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C4E" w14:textId="77777777" w:rsidR="00650A13" w:rsidRDefault="00E02705" w:rsidP="00650A13">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b/>
          <w:bCs/>
          <w:color w:val="000000"/>
          <w:sz w:val="28"/>
          <w:szCs w:val="28"/>
          <w:lang w:eastAsia="en-GB"/>
        </w:rPr>
        <w:t xml:space="preserve"> </w:t>
      </w:r>
      <w:r w:rsidR="00694D9C">
        <w:rPr>
          <w:rFonts w:ascii="Times New Roman" w:eastAsia="Times New Roman" w:hAnsi="Times New Roman" w:cs="Times New Roman"/>
          <w:b/>
          <w:bCs/>
          <w:color w:val="000000"/>
          <w:sz w:val="28"/>
          <w:szCs w:val="28"/>
          <w:lang w:eastAsia="en-GB"/>
        </w:rPr>
        <w:t>Alone with One’s Thoughts</w:t>
      </w:r>
      <w:r w:rsidR="006C5434">
        <w:rPr>
          <w:rFonts w:ascii="Times New Roman" w:eastAsia="Times New Roman" w:hAnsi="Times New Roman" w:cs="Times New Roman"/>
          <w:b/>
          <w:bCs/>
          <w:color w:val="000000"/>
          <w:sz w:val="28"/>
          <w:szCs w:val="28"/>
          <w:lang w:eastAsia="en-GB"/>
        </w:rPr>
        <w:t>:</w:t>
      </w:r>
      <w:r>
        <w:rPr>
          <w:rFonts w:ascii="Times New Roman" w:eastAsia="Times New Roman" w:hAnsi="Times New Roman" w:cs="Times New Roman"/>
          <w:b/>
          <w:bCs/>
          <w:color w:val="000000"/>
          <w:sz w:val="28"/>
          <w:szCs w:val="28"/>
          <w:lang w:eastAsia="en-GB"/>
        </w:rPr>
        <w:t xml:space="preserve"> </w:t>
      </w:r>
      <w:r w:rsidR="006C5434">
        <w:rPr>
          <w:rFonts w:ascii="Times New Roman" w:eastAsia="Times New Roman" w:hAnsi="Times New Roman" w:cs="Times New Roman"/>
          <w:b/>
          <w:bCs/>
          <w:color w:val="000000"/>
          <w:sz w:val="28"/>
          <w:szCs w:val="28"/>
          <w:lang w:eastAsia="en-GB"/>
        </w:rPr>
        <w:t>Wittgenstein on Philosophical Thinking in Isolation</w:t>
      </w:r>
    </w:p>
    <w:p w14:paraId="0EDB1F7A" w14:textId="77777777" w:rsidR="00650A13" w:rsidRDefault="00650A13" w:rsidP="00650A13">
      <w:pPr>
        <w:spacing w:line="480" w:lineRule="auto"/>
        <w:jc w:val="center"/>
        <w:rPr>
          <w:rFonts w:ascii="Times New Roman" w:eastAsia="Times New Roman" w:hAnsi="Times New Roman" w:cs="Times New Roman"/>
          <w:sz w:val="28"/>
          <w:szCs w:val="28"/>
          <w:lang w:eastAsia="en-GB"/>
        </w:rPr>
      </w:pPr>
    </w:p>
    <w:p w14:paraId="7B6D3CE4" w14:textId="6626CE00" w:rsidR="00441DB7" w:rsidRDefault="00441DB7" w:rsidP="00650A13">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w:t>
      </w:r>
    </w:p>
    <w:p w14:paraId="01B09D30" w14:textId="4F86D35C" w:rsidR="00441DB7" w:rsidRDefault="00650A13" w:rsidP="00650A13">
      <w:pPr>
        <w:spacing w:line="48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The COVID-19 pandemic has overseen drastic changes to the structure and organisation of our lives. The infectiousness of the virus has necessitated the implementation of social distancing and isolation measures in many countries, which in turn</w:t>
      </w:r>
      <w:r w:rsidR="005D11DD">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has forced us to reconsider how we operate within our personal and professional spheres. Academic research</w:t>
      </w:r>
      <w:r w:rsidR="00502501">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has been no exception. With the temporary closure of universities and research spaces, many researchers </w:t>
      </w:r>
      <w:r>
        <w:rPr>
          <w:rFonts w:ascii="Times New Roman" w:eastAsia="Times New Roman" w:hAnsi="Times New Roman" w:cs="Times New Roman"/>
          <w:color w:val="000000"/>
          <w:lang w:eastAsia="en-GB"/>
        </w:rPr>
        <w:t>have had to</w:t>
      </w:r>
      <w:r w:rsidRPr="00650A13">
        <w:rPr>
          <w:rFonts w:ascii="Times New Roman" w:eastAsia="Times New Roman" w:hAnsi="Times New Roman" w:cs="Times New Roman"/>
          <w:color w:val="000000"/>
          <w:lang w:eastAsia="en-GB"/>
        </w:rPr>
        <w:t xml:space="preserve"> re-evaluate their work and the environment within which it is conducted.</w:t>
      </w:r>
      <w:r w:rsidR="005D11DD">
        <w:rPr>
          <w:rStyle w:val="FootnoteReference"/>
          <w:rFonts w:ascii="Times New Roman" w:eastAsia="Times New Roman" w:hAnsi="Times New Roman" w:cs="Times New Roman"/>
          <w:color w:val="000000"/>
          <w:lang w:eastAsia="en-GB"/>
        </w:rPr>
        <w:footnoteReference w:id="1"/>
      </w:r>
    </w:p>
    <w:p w14:paraId="1E2CFA56" w14:textId="02674013" w:rsidR="00650A13" w:rsidRPr="00441DB7" w:rsidRDefault="00650A13" w:rsidP="00441DB7">
      <w:pPr>
        <w:spacing w:line="480" w:lineRule="auto"/>
        <w:ind w:firstLine="720"/>
        <w:rPr>
          <w:rFonts w:ascii="Times New Roman" w:eastAsia="Times New Roman" w:hAnsi="Times New Roman" w:cs="Times New Roman"/>
          <w:sz w:val="28"/>
          <w:szCs w:val="28"/>
          <w:lang w:eastAsia="en-GB"/>
        </w:rPr>
      </w:pPr>
      <w:r w:rsidRPr="00650A13">
        <w:rPr>
          <w:rFonts w:ascii="Times New Roman" w:eastAsia="Times New Roman" w:hAnsi="Times New Roman" w:cs="Times New Roman"/>
          <w:color w:val="000000"/>
          <w:lang w:eastAsia="en-GB"/>
        </w:rPr>
        <w:t xml:space="preserve">How does </w:t>
      </w:r>
      <w:r w:rsidR="005A70EC">
        <w:rPr>
          <w:rFonts w:ascii="Times New Roman" w:eastAsia="Times New Roman" w:hAnsi="Times New Roman" w:cs="Times New Roman"/>
          <w:color w:val="000000"/>
          <w:lang w:eastAsia="en-GB"/>
        </w:rPr>
        <w:t>philosophy</w:t>
      </w:r>
      <w:r w:rsidR="00DF0AF7">
        <w:rPr>
          <w:rFonts w:ascii="Times New Roman" w:eastAsia="Times New Roman" w:hAnsi="Times New Roman" w:cs="Times New Roman"/>
          <w:color w:val="000000"/>
          <w:lang w:eastAsia="en-GB"/>
        </w:rPr>
        <w:t xml:space="preserve"> fare</w:t>
      </w:r>
      <w:r w:rsidRPr="00650A13">
        <w:rPr>
          <w:rFonts w:ascii="Times New Roman" w:eastAsia="Times New Roman" w:hAnsi="Times New Roman" w:cs="Times New Roman"/>
          <w:color w:val="000000"/>
          <w:lang w:eastAsia="en-GB"/>
        </w:rPr>
        <w:t xml:space="preserve"> when conducted in isolation?</w:t>
      </w:r>
      <w:r w:rsidR="00441DB7">
        <w:rPr>
          <w:rFonts w:ascii="Times New Roman" w:eastAsia="Times New Roman" w:hAnsi="Times New Roman" w:cs="Times New Roman"/>
          <w:color w:val="000000"/>
          <w:lang w:eastAsia="en-GB"/>
        </w:rPr>
        <w:t xml:space="preserve"> There is something of</w:t>
      </w:r>
      <w:r w:rsidRPr="00650A13">
        <w:rPr>
          <w:rFonts w:ascii="Times New Roman" w:eastAsia="Times New Roman" w:hAnsi="Times New Roman" w:cs="Times New Roman"/>
          <w:color w:val="000000"/>
          <w:lang w:eastAsia="en-GB"/>
        </w:rPr>
        <w:t xml:space="preserve"> a tradition of isolation amongst some of the great philosophers. Boethius wrote </w:t>
      </w:r>
      <w:r w:rsidRPr="00650A13">
        <w:rPr>
          <w:rFonts w:ascii="Times New Roman" w:eastAsia="Times New Roman" w:hAnsi="Times New Roman" w:cs="Times New Roman"/>
          <w:i/>
          <w:iCs/>
          <w:color w:val="000000"/>
          <w:lang w:eastAsia="en-GB"/>
        </w:rPr>
        <w:t xml:space="preserve">The Consolations </w:t>
      </w:r>
      <w:proofErr w:type="gramStart"/>
      <w:r w:rsidRPr="00650A13">
        <w:rPr>
          <w:rFonts w:ascii="Times New Roman" w:eastAsia="Times New Roman" w:hAnsi="Times New Roman" w:cs="Times New Roman"/>
          <w:i/>
          <w:iCs/>
          <w:color w:val="000000"/>
          <w:lang w:eastAsia="en-GB"/>
        </w:rPr>
        <w:t>Of</w:t>
      </w:r>
      <w:proofErr w:type="gramEnd"/>
      <w:r w:rsidRPr="00650A13">
        <w:rPr>
          <w:rFonts w:ascii="Times New Roman" w:eastAsia="Times New Roman" w:hAnsi="Times New Roman" w:cs="Times New Roman"/>
          <w:i/>
          <w:iCs/>
          <w:color w:val="000000"/>
          <w:lang w:eastAsia="en-GB"/>
        </w:rPr>
        <w:t xml:space="preserve"> Philosophy </w:t>
      </w:r>
      <w:r w:rsidRPr="00650A13">
        <w:rPr>
          <w:rFonts w:ascii="Times New Roman" w:eastAsia="Times New Roman" w:hAnsi="Times New Roman" w:cs="Times New Roman"/>
          <w:color w:val="000000"/>
          <w:lang w:eastAsia="en-GB"/>
        </w:rPr>
        <w:t>in isolation whilst under house arrest.</w:t>
      </w:r>
      <w:r w:rsidR="005D11DD">
        <w:rPr>
          <w:rStyle w:val="FootnoteReference"/>
          <w:rFonts w:ascii="Times New Roman" w:eastAsia="Times New Roman" w:hAnsi="Times New Roman" w:cs="Times New Roman"/>
          <w:color w:val="000000"/>
          <w:lang w:eastAsia="en-GB"/>
        </w:rPr>
        <w:footnoteReference w:id="2"/>
      </w:r>
      <w:r w:rsidRPr="00650A13">
        <w:rPr>
          <w:rFonts w:ascii="Times New Roman" w:eastAsia="Times New Roman" w:hAnsi="Times New Roman" w:cs="Times New Roman"/>
          <w:color w:val="000000"/>
          <w:lang w:eastAsia="en-GB"/>
        </w:rPr>
        <w:t xml:space="preserve"> Martin Heidegger insisted that seclusion was the best environment for philosophical thought. More pertinently to this paper, Wittgenstein also spent long and philosophically productive periods in isolation</w:t>
      </w:r>
      <w:r w:rsidR="00441DB7">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This pattern of great philosophers working in isolation raises the question: what is it about isolation that is (perhaps occasionally) conducive to thinking?</w:t>
      </w:r>
    </w:p>
    <w:p w14:paraId="5FB0D4ED" w14:textId="1C56115B" w:rsidR="004B0B85" w:rsidRDefault="00650A13" w:rsidP="00650A13">
      <w:pPr>
        <w:spacing w:line="48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ab/>
        <w:t xml:space="preserve">To answer this question, I approach this issue by examining Wittgenstein’s own experiences of isolation, and how they intersect with his philosophical </w:t>
      </w:r>
      <w:r w:rsidR="005A70EC">
        <w:rPr>
          <w:rFonts w:ascii="Times New Roman" w:eastAsia="Times New Roman" w:hAnsi="Times New Roman" w:cs="Times New Roman"/>
          <w:color w:val="000000"/>
          <w:lang w:eastAsia="en-GB"/>
        </w:rPr>
        <w:t>thought</w:t>
      </w:r>
      <w:r w:rsidRPr="00650A13">
        <w:rPr>
          <w:rFonts w:ascii="Times New Roman" w:eastAsia="Times New Roman" w:hAnsi="Times New Roman" w:cs="Times New Roman"/>
          <w:color w:val="000000"/>
          <w:lang w:eastAsia="en-GB"/>
        </w:rPr>
        <w:t>.</w:t>
      </w:r>
      <w:r w:rsidR="00EA010F">
        <w:rPr>
          <w:rStyle w:val="FootnoteReference"/>
          <w:rFonts w:ascii="Times New Roman" w:eastAsia="Times New Roman" w:hAnsi="Times New Roman" w:cs="Times New Roman"/>
          <w:color w:val="000000"/>
          <w:lang w:eastAsia="en-GB"/>
        </w:rPr>
        <w:footnoteReference w:id="3"/>
      </w:r>
      <w:r w:rsidRPr="00650A13">
        <w:rPr>
          <w:rFonts w:ascii="Times New Roman" w:eastAsia="Times New Roman" w:hAnsi="Times New Roman" w:cs="Times New Roman"/>
          <w:color w:val="000000"/>
          <w:lang w:eastAsia="en-GB"/>
        </w:rPr>
        <w:t xml:space="preserve"> In this paper, I offer a semi</w:t>
      </w:r>
      <w:r w:rsidR="005A70EC">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philosophical, semi</w:t>
      </w:r>
      <w:r w:rsidR="005A70EC">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biographical overview of Wittgenstein’s experiences of isolation.</w:t>
      </w:r>
      <w:r w:rsidR="00EA010F">
        <w:rPr>
          <w:rStyle w:val="FootnoteReference"/>
          <w:rFonts w:ascii="Times New Roman" w:eastAsia="Times New Roman" w:hAnsi="Times New Roman" w:cs="Times New Roman"/>
          <w:color w:val="000000"/>
          <w:lang w:eastAsia="en-GB"/>
        </w:rPr>
        <w:footnoteReference w:id="4"/>
      </w:r>
      <w:r w:rsidRPr="00650A13">
        <w:rPr>
          <w:rFonts w:ascii="Times New Roman" w:eastAsia="Times New Roman" w:hAnsi="Times New Roman" w:cs="Times New Roman"/>
          <w:color w:val="000000"/>
          <w:lang w:eastAsia="en-GB"/>
        </w:rPr>
        <w:t xml:space="preserve"> I </w:t>
      </w:r>
      <w:r w:rsidR="00DF0AF7">
        <w:rPr>
          <w:rFonts w:ascii="Times New Roman" w:eastAsia="Times New Roman" w:hAnsi="Times New Roman" w:cs="Times New Roman"/>
          <w:color w:val="000000"/>
          <w:lang w:eastAsia="en-GB"/>
        </w:rPr>
        <w:t xml:space="preserve">examine certain correlations between Wittgenstein’s time in isolation and the </w:t>
      </w:r>
      <w:r w:rsidR="00DF0AF7">
        <w:rPr>
          <w:rFonts w:ascii="Times New Roman" w:eastAsia="Times New Roman" w:hAnsi="Times New Roman" w:cs="Times New Roman"/>
          <w:color w:val="000000"/>
          <w:lang w:eastAsia="en-GB"/>
        </w:rPr>
        <w:lastRenderedPageBreak/>
        <w:t>philosophical themes found in his work and writings</w:t>
      </w:r>
      <w:r w:rsidRPr="00650A13">
        <w:rPr>
          <w:rFonts w:ascii="Times New Roman" w:eastAsia="Times New Roman" w:hAnsi="Times New Roman" w:cs="Times New Roman"/>
          <w:color w:val="000000"/>
          <w:lang w:eastAsia="en-GB"/>
        </w:rPr>
        <w:t xml:space="preserve">. In doing so, I hope to </w:t>
      </w:r>
      <w:r w:rsidR="00AA2723">
        <w:rPr>
          <w:rFonts w:ascii="Times New Roman" w:eastAsia="Times New Roman" w:hAnsi="Times New Roman" w:cs="Times New Roman"/>
          <w:color w:val="000000"/>
          <w:lang w:eastAsia="en-GB"/>
        </w:rPr>
        <w:t>understand</w:t>
      </w:r>
      <w:r w:rsidR="00AA2723" w:rsidRPr="00650A13">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some of the benefits that isolation might have for </w:t>
      </w:r>
      <w:r w:rsidR="00441DB7">
        <w:rPr>
          <w:rFonts w:ascii="Times New Roman" w:eastAsia="Times New Roman" w:hAnsi="Times New Roman" w:cs="Times New Roman"/>
          <w:color w:val="000000"/>
          <w:lang w:eastAsia="en-GB"/>
        </w:rPr>
        <w:t>thinking,</w:t>
      </w:r>
      <w:r w:rsidRPr="00650A13">
        <w:rPr>
          <w:rFonts w:ascii="Times New Roman" w:eastAsia="Times New Roman" w:hAnsi="Times New Roman" w:cs="Times New Roman"/>
          <w:color w:val="000000"/>
          <w:lang w:eastAsia="en-GB"/>
        </w:rPr>
        <w:t xml:space="preserve"> in encouraging multi-perspectival approaches to intellectual problems and undermining ingrained intellectual dogmas.</w:t>
      </w:r>
      <w:r w:rsidR="00946812">
        <w:rPr>
          <w:rFonts w:ascii="Times New Roman" w:eastAsia="Times New Roman" w:hAnsi="Times New Roman" w:cs="Times New Roman"/>
          <w:color w:val="000000"/>
          <w:lang w:eastAsia="en-GB"/>
        </w:rPr>
        <w:t xml:space="preserve"> I conclude with some observations on how the findings of this paper might be read through the lens of what has been coined</w:t>
      </w:r>
      <w:r w:rsidR="00441DB7">
        <w:rPr>
          <w:rFonts w:ascii="Times New Roman" w:eastAsia="Times New Roman" w:hAnsi="Times New Roman" w:cs="Times New Roman"/>
          <w:color w:val="000000"/>
          <w:lang w:eastAsia="en-GB"/>
        </w:rPr>
        <w:t xml:space="preserve"> the</w:t>
      </w:r>
      <w:r w:rsidR="00946812">
        <w:rPr>
          <w:rFonts w:ascii="Times New Roman" w:eastAsia="Times New Roman" w:hAnsi="Times New Roman" w:cs="Times New Roman"/>
          <w:color w:val="000000"/>
          <w:lang w:eastAsia="en-GB"/>
        </w:rPr>
        <w:t xml:space="preserve"> ‘liberatory’ reading of Wittgenstein by Rupert Read.</w:t>
      </w:r>
    </w:p>
    <w:p w14:paraId="7EE33418" w14:textId="74807CD3" w:rsidR="000C01C7" w:rsidRDefault="000C01C7" w:rsidP="00650A13">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w:t>
      </w:r>
    </w:p>
    <w:p w14:paraId="2FD8BBA2" w14:textId="5568F282" w:rsidR="00650A13" w:rsidRPr="00650A13" w:rsidRDefault="00650A13" w:rsidP="0024054B">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Although Wittgenstein underwent various periods of isolation in his life, it was to a small hut in </w:t>
      </w:r>
      <w:proofErr w:type="spellStart"/>
      <w:r w:rsidRPr="00650A13">
        <w:rPr>
          <w:rFonts w:ascii="Times New Roman" w:eastAsia="Times New Roman" w:hAnsi="Times New Roman" w:cs="Times New Roman"/>
          <w:color w:val="000000"/>
          <w:lang w:eastAsia="en-GB"/>
        </w:rPr>
        <w:t>Skjolden</w:t>
      </w:r>
      <w:proofErr w:type="spellEnd"/>
      <w:r w:rsidRPr="00650A13">
        <w:rPr>
          <w:rFonts w:ascii="Times New Roman" w:eastAsia="Times New Roman" w:hAnsi="Times New Roman" w:cs="Times New Roman"/>
          <w:color w:val="000000"/>
          <w:lang w:eastAsia="en-GB"/>
        </w:rPr>
        <w:t xml:space="preserve">, Norway, that he would most often retreat, and there that he produced some of his finest philosophical work. In 1913-1914, he wrote the notes that would form the basis of his </w:t>
      </w:r>
      <w:r w:rsidRPr="00650A13">
        <w:rPr>
          <w:rFonts w:ascii="Times New Roman" w:eastAsia="Times New Roman" w:hAnsi="Times New Roman" w:cs="Times New Roman"/>
          <w:i/>
          <w:iCs/>
          <w:color w:val="000000"/>
          <w:lang w:eastAsia="en-GB"/>
        </w:rPr>
        <w:t>Tractatus Logico-</w:t>
      </w:r>
      <w:proofErr w:type="spellStart"/>
      <w:r w:rsidRPr="00650A13">
        <w:rPr>
          <w:rFonts w:ascii="Times New Roman" w:eastAsia="Times New Roman" w:hAnsi="Times New Roman" w:cs="Times New Roman"/>
          <w:i/>
          <w:iCs/>
          <w:color w:val="000000"/>
          <w:lang w:eastAsia="en-GB"/>
        </w:rPr>
        <w:t>Philosophicus</w:t>
      </w:r>
      <w:proofErr w:type="spellEnd"/>
      <w:r w:rsidRPr="00650A13">
        <w:rPr>
          <w:rFonts w:ascii="Times New Roman" w:eastAsia="Times New Roman" w:hAnsi="Times New Roman" w:cs="Times New Roman"/>
          <w:color w:val="000000"/>
          <w:lang w:eastAsia="en-GB"/>
        </w:rPr>
        <w:t xml:space="preserve">. In 1936 he wrote the first 188 remarks of the </w:t>
      </w:r>
      <w:r w:rsidRPr="00650A13">
        <w:rPr>
          <w:rFonts w:ascii="Times New Roman" w:eastAsia="Times New Roman" w:hAnsi="Times New Roman" w:cs="Times New Roman"/>
          <w:i/>
          <w:iCs/>
          <w:color w:val="000000"/>
          <w:lang w:eastAsia="en-GB"/>
        </w:rPr>
        <w:t>Philosophical Investigations</w:t>
      </w:r>
      <w:r w:rsidRPr="00650A13">
        <w:rPr>
          <w:rFonts w:ascii="Times New Roman" w:eastAsia="Times New Roman" w:hAnsi="Times New Roman" w:cs="Times New Roman"/>
          <w:color w:val="000000"/>
          <w:lang w:eastAsia="en-GB"/>
        </w:rPr>
        <w:t xml:space="preserve">. A year later, he would write the material that would become the first part of </w:t>
      </w:r>
      <w:r w:rsidRPr="00650A13">
        <w:rPr>
          <w:rFonts w:ascii="Times New Roman" w:eastAsia="Times New Roman" w:hAnsi="Times New Roman" w:cs="Times New Roman"/>
          <w:i/>
          <w:iCs/>
          <w:color w:val="000000"/>
          <w:lang w:eastAsia="en-GB"/>
        </w:rPr>
        <w:t>Remarks on the Foundations of Mathematics. </w:t>
      </w:r>
    </w:p>
    <w:p w14:paraId="0F1173D8" w14:textId="7A1DB6F1" w:rsidR="00190BA4" w:rsidRPr="00650A13" w:rsidRDefault="00650A13" w:rsidP="00650A13">
      <w:pPr>
        <w:spacing w:line="48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ab/>
        <w:t>Luckily, we have a good picture of what his original reasons for choosing to self-isolate in Norway were, from the writings and anecdotes of those closest to him at the time:</w:t>
      </w:r>
    </w:p>
    <w:p w14:paraId="2B95D666" w14:textId="45F0357B" w:rsidR="00650A13" w:rsidRDefault="00650A13" w:rsidP="00650A13">
      <w:pPr>
        <w:ind w:left="567"/>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To wit: that he should exile himself and live for some years right away from everybody he knows – say in Norway. That he should live entirely alone and by himself – a hermit</w:t>
      </w:r>
      <w:r w:rsidR="00AA2723">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 xml:space="preserve">s life – and do nothing but work in Logic. His reasons for this are very queer to me – but no doubt they are very real for him: </w:t>
      </w:r>
      <w:proofErr w:type="gramStart"/>
      <w:r w:rsidRPr="00650A13">
        <w:rPr>
          <w:rFonts w:ascii="Times New Roman" w:eastAsia="Times New Roman" w:hAnsi="Times New Roman" w:cs="Times New Roman"/>
          <w:color w:val="000000"/>
          <w:lang w:eastAsia="en-GB"/>
        </w:rPr>
        <w:t>firstly</w:t>
      </w:r>
      <w:proofErr w:type="gramEnd"/>
      <w:r w:rsidRPr="00650A13">
        <w:rPr>
          <w:rFonts w:ascii="Times New Roman" w:eastAsia="Times New Roman" w:hAnsi="Times New Roman" w:cs="Times New Roman"/>
          <w:color w:val="000000"/>
          <w:lang w:eastAsia="en-GB"/>
        </w:rPr>
        <w:t xml:space="preserve"> he thinks he will do infinitely more and better work in such circumstances, than at Cambridge, where, he says, his constant liability to interruption and distractions... is an awful hindrance. Secondly he feels that he has no right to live in an antipathetic world ...– a world where he perpetually finds himself feeling contempt for others, and irritating others by his nervous temperament – without some justification for that contempt </w:t>
      </w:r>
      <w:proofErr w:type="gramStart"/>
      <w:r w:rsidRPr="00650A13">
        <w:rPr>
          <w:rFonts w:ascii="Times New Roman" w:eastAsia="Times New Roman" w:hAnsi="Times New Roman" w:cs="Times New Roman"/>
          <w:color w:val="000000"/>
          <w:lang w:eastAsia="en-GB"/>
        </w:rPr>
        <w:t>etc:,</w:t>
      </w:r>
      <w:proofErr w:type="gramEnd"/>
      <w:r w:rsidRPr="00650A13">
        <w:rPr>
          <w:rFonts w:ascii="Times New Roman" w:eastAsia="Times New Roman" w:hAnsi="Times New Roman" w:cs="Times New Roman"/>
          <w:color w:val="000000"/>
          <w:lang w:eastAsia="en-GB"/>
        </w:rPr>
        <w:t xml:space="preserve"> such as being a really great man and having done really great work.</w:t>
      </w:r>
      <w:r w:rsidR="00824E60">
        <w:rPr>
          <w:rStyle w:val="FootnoteReference"/>
          <w:rFonts w:ascii="Times New Roman" w:eastAsia="Times New Roman" w:hAnsi="Times New Roman" w:cs="Times New Roman"/>
          <w:color w:val="000000"/>
          <w:lang w:eastAsia="en-GB"/>
        </w:rPr>
        <w:footnoteReference w:id="5"/>
      </w:r>
      <w:r w:rsidRPr="00650A13">
        <w:rPr>
          <w:rFonts w:ascii="Times New Roman" w:eastAsia="Times New Roman" w:hAnsi="Times New Roman" w:cs="Times New Roman"/>
          <w:color w:val="000000"/>
          <w:lang w:eastAsia="en-GB"/>
        </w:rPr>
        <w:t xml:space="preserve"> </w:t>
      </w:r>
    </w:p>
    <w:p w14:paraId="20DA7C9A" w14:textId="77777777" w:rsidR="00650A13" w:rsidRPr="00650A13" w:rsidRDefault="00650A13" w:rsidP="00650A13">
      <w:pPr>
        <w:rPr>
          <w:rFonts w:ascii="Times New Roman" w:eastAsia="Times New Roman" w:hAnsi="Times New Roman" w:cs="Times New Roman"/>
          <w:lang w:eastAsia="en-GB"/>
        </w:rPr>
      </w:pPr>
    </w:p>
    <w:p w14:paraId="78EAE16E" w14:textId="5E8CD208"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This comment comes from Wittgenstein’s companion David Pinsent toward the end of their holiday </w:t>
      </w:r>
      <w:r w:rsidR="00DF0AF7">
        <w:rPr>
          <w:rFonts w:ascii="Times New Roman" w:eastAsia="Times New Roman" w:hAnsi="Times New Roman" w:cs="Times New Roman"/>
          <w:color w:val="000000"/>
          <w:lang w:eastAsia="en-GB"/>
        </w:rPr>
        <w:t>in</w:t>
      </w:r>
      <w:r w:rsidRPr="00650A13">
        <w:rPr>
          <w:rFonts w:ascii="Times New Roman" w:eastAsia="Times New Roman" w:hAnsi="Times New Roman" w:cs="Times New Roman"/>
          <w:color w:val="000000"/>
          <w:lang w:eastAsia="en-GB"/>
        </w:rPr>
        <w:t xml:space="preserve"> Norway in 1913. </w:t>
      </w:r>
      <w:r w:rsidRPr="00650A13">
        <w:rPr>
          <w:rFonts w:ascii="Times New Roman" w:eastAsia="Times New Roman" w:hAnsi="Times New Roman" w:cs="Times New Roman"/>
          <w:color w:val="000000"/>
          <w:shd w:val="clear" w:color="auto" w:fill="FFFFFF"/>
          <w:lang w:eastAsia="en-GB"/>
        </w:rPr>
        <w:t>Although the holiday had been less than pleasant for Pinsent, who had to endure the full force of Wittgenstein's mercurial mood</w:t>
      </w:r>
      <w:r w:rsidR="00AA2723">
        <w:rPr>
          <w:rFonts w:ascii="Times New Roman" w:eastAsia="Times New Roman" w:hAnsi="Times New Roman" w:cs="Times New Roman"/>
          <w:color w:val="000000"/>
          <w:shd w:val="clear" w:color="auto" w:fill="FFFFFF"/>
          <w:lang w:eastAsia="en-GB"/>
        </w:rPr>
        <w:t>s</w:t>
      </w:r>
      <w:r w:rsidRPr="00650A13">
        <w:rPr>
          <w:rFonts w:ascii="Times New Roman" w:eastAsia="Times New Roman" w:hAnsi="Times New Roman" w:cs="Times New Roman"/>
          <w:color w:val="000000"/>
          <w:shd w:val="clear" w:color="auto" w:fill="FFFFFF"/>
          <w:lang w:eastAsia="en-GB"/>
        </w:rPr>
        <w:t>, Wittgenstein decided it had been one of the best holidays he had been on,</w:t>
      </w:r>
      <w:r w:rsidRPr="00650A13">
        <w:rPr>
          <w:rFonts w:ascii="Times New Roman" w:eastAsia="Times New Roman" w:hAnsi="Times New Roman" w:cs="Times New Roman"/>
          <w:color w:val="3C4043"/>
          <w:shd w:val="clear" w:color="auto" w:fill="FFFFFF"/>
          <w:lang w:eastAsia="en-GB"/>
        </w:rPr>
        <w:t xml:space="preserve"> </w:t>
      </w:r>
      <w:r w:rsidRPr="00650A13">
        <w:rPr>
          <w:rFonts w:ascii="Times New Roman" w:eastAsia="Times New Roman" w:hAnsi="Times New Roman" w:cs="Times New Roman"/>
          <w:color w:val="000000"/>
          <w:lang w:eastAsia="en-GB"/>
        </w:rPr>
        <w:t xml:space="preserve">finding Pinsent’s company immensely </w:t>
      </w:r>
      <w:r w:rsidRPr="00650A13">
        <w:rPr>
          <w:rFonts w:ascii="Times New Roman" w:eastAsia="Times New Roman" w:hAnsi="Times New Roman" w:cs="Times New Roman"/>
          <w:color w:val="000000"/>
          <w:lang w:eastAsia="en-GB"/>
        </w:rPr>
        <w:lastRenderedPageBreak/>
        <w:t>comforting whilst he struggled with Russell</w:t>
      </w:r>
      <w:r w:rsidR="001F4DDC">
        <w:rPr>
          <w:rFonts w:ascii="Times New Roman" w:eastAsia="Times New Roman" w:hAnsi="Times New Roman" w:cs="Times New Roman"/>
          <w:color w:val="000000"/>
          <w:lang w:eastAsia="en-GB"/>
        </w:rPr>
        <w:t>’s</w:t>
      </w:r>
      <w:r w:rsidRPr="00650A13">
        <w:rPr>
          <w:rFonts w:ascii="Times New Roman" w:eastAsia="Times New Roman" w:hAnsi="Times New Roman" w:cs="Times New Roman"/>
          <w:color w:val="000000"/>
          <w:lang w:eastAsia="en-GB"/>
        </w:rPr>
        <w:t xml:space="preserve"> ‘beastly theory of </w:t>
      </w:r>
      <w:proofErr w:type="gramStart"/>
      <w:r w:rsidRPr="00650A13">
        <w:rPr>
          <w:rFonts w:ascii="Times New Roman" w:eastAsia="Times New Roman" w:hAnsi="Times New Roman" w:cs="Times New Roman"/>
          <w:color w:val="000000"/>
          <w:lang w:eastAsia="en-GB"/>
        </w:rPr>
        <w:t>types’</w:t>
      </w:r>
      <w:proofErr w:type="gramEnd"/>
      <w:r w:rsidRPr="00650A13">
        <w:rPr>
          <w:rFonts w:ascii="Times New Roman" w:eastAsia="Times New Roman" w:hAnsi="Times New Roman" w:cs="Times New Roman"/>
          <w:color w:val="000000"/>
          <w:lang w:eastAsia="en-GB"/>
        </w:rPr>
        <w:t xml:space="preserve">. The routine of work, combined with the distraction-free environment </w:t>
      </w:r>
      <w:r w:rsidR="00AA2723">
        <w:rPr>
          <w:rFonts w:ascii="Times New Roman" w:eastAsia="Times New Roman" w:hAnsi="Times New Roman" w:cs="Times New Roman"/>
          <w:color w:val="000000"/>
          <w:lang w:eastAsia="en-GB"/>
        </w:rPr>
        <w:t>of</w:t>
      </w:r>
      <w:r w:rsidR="00AA2723" w:rsidRPr="00650A13">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the isolated part of Norway that they were staying in, provided the ideal conditions for Wittgenstein, and by the end of the holiday Wittgenstein had </w:t>
      </w:r>
      <w:r w:rsidR="00397C53">
        <w:rPr>
          <w:rFonts w:ascii="Times New Roman" w:eastAsia="Times New Roman" w:hAnsi="Times New Roman" w:cs="Times New Roman"/>
          <w:color w:val="000000"/>
          <w:lang w:eastAsia="en-GB"/>
        </w:rPr>
        <w:t>settled on</w:t>
      </w:r>
      <w:r w:rsidRPr="00650A13">
        <w:rPr>
          <w:rFonts w:ascii="Times New Roman" w:eastAsia="Times New Roman" w:hAnsi="Times New Roman" w:cs="Times New Roman"/>
          <w:color w:val="000000"/>
          <w:lang w:eastAsia="en-GB"/>
        </w:rPr>
        <w:t xml:space="preserve"> going into exile for some years, so that he </w:t>
      </w:r>
      <w:r w:rsidR="00AA2723" w:rsidRPr="00650A13">
        <w:rPr>
          <w:rFonts w:ascii="Times New Roman" w:eastAsia="Times New Roman" w:hAnsi="Times New Roman" w:cs="Times New Roman"/>
          <w:color w:val="000000"/>
          <w:lang w:eastAsia="en-GB"/>
        </w:rPr>
        <w:t>m</w:t>
      </w:r>
      <w:r w:rsidR="00AA2723">
        <w:rPr>
          <w:rFonts w:ascii="Times New Roman" w:eastAsia="Times New Roman" w:hAnsi="Times New Roman" w:cs="Times New Roman"/>
          <w:color w:val="000000"/>
          <w:lang w:eastAsia="en-GB"/>
        </w:rPr>
        <w:t>ight</w:t>
      </w:r>
      <w:r w:rsidR="00AA2723" w:rsidRPr="00650A13">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continue to work in peace.</w:t>
      </w:r>
    </w:p>
    <w:p w14:paraId="65D72FB8" w14:textId="3CB00F3B" w:rsidR="00650A13" w:rsidRPr="00650A13" w:rsidRDefault="00650A13" w:rsidP="00650A13">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Bertrand Russell notes his reaction to Wittgenstein’s plan, and Wittgenstein’s response with the following:</w:t>
      </w:r>
    </w:p>
    <w:p w14:paraId="0B4EA24E" w14:textId="77777777" w:rsidR="00650A13" w:rsidRPr="00650A13" w:rsidRDefault="00650A13" w:rsidP="00650A13">
      <w:pPr>
        <w:rPr>
          <w:rFonts w:ascii="Times New Roman" w:eastAsia="Times New Roman" w:hAnsi="Times New Roman" w:cs="Times New Roman"/>
          <w:lang w:eastAsia="en-GB"/>
        </w:rPr>
      </w:pPr>
    </w:p>
    <w:p w14:paraId="62B5327F" w14:textId="77777777" w:rsidR="00650A13" w:rsidRPr="00650A13" w:rsidRDefault="00650A13" w:rsidP="00650A13">
      <w:pPr>
        <w:spacing w:line="480" w:lineRule="auto"/>
        <w:ind w:left="567"/>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I said it would be dark, &amp; he said he hated daylight. I said it would be lonely, &amp; he said he prostituted his mind talking to intelligent people. I said he was mad &amp; he said God preserve him from sanity. (God certainly will.)</w:t>
      </w:r>
      <w:r w:rsidR="00FF5948">
        <w:rPr>
          <w:rStyle w:val="FootnoteReference"/>
          <w:rFonts w:ascii="Times New Roman" w:eastAsia="Times New Roman" w:hAnsi="Times New Roman" w:cs="Times New Roman"/>
          <w:color w:val="000000"/>
          <w:lang w:eastAsia="en-GB"/>
        </w:rPr>
        <w:footnoteReference w:id="6"/>
      </w:r>
    </w:p>
    <w:p w14:paraId="5C5F19C3" w14:textId="77777777" w:rsidR="00650A13" w:rsidRPr="00650A13" w:rsidRDefault="00650A13" w:rsidP="00650A13">
      <w:pPr>
        <w:rPr>
          <w:rFonts w:ascii="Times New Roman" w:eastAsia="Times New Roman" w:hAnsi="Times New Roman" w:cs="Times New Roman"/>
          <w:lang w:eastAsia="en-GB"/>
        </w:rPr>
      </w:pPr>
    </w:p>
    <w:p w14:paraId="11BEED76" w14:textId="5B625AA4" w:rsidR="004E5E62" w:rsidRPr="00441DB7" w:rsidRDefault="00650A13" w:rsidP="004E5E62">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The responses from Wittgenstein that both Pinsent and Russell record are telling </w:t>
      </w:r>
      <w:r w:rsidR="00AA2723">
        <w:rPr>
          <w:rFonts w:ascii="Times New Roman" w:eastAsia="Times New Roman" w:hAnsi="Times New Roman" w:cs="Times New Roman"/>
          <w:color w:val="000000"/>
          <w:lang w:eastAsia="en-GB"/>
        </w:rPr>
        <w:t xml:space="preserve">descriptions </w:t>
      </w:r>
      <w:r w:rsidRPr="00650A13">
        <w:rPr>
          <w:rFonts w:ascii="Times New Roman" w:eastAsia="Times New Roman" w:hAnsi="Times New Roman" w:cs="Times New Roman"/>
          <w:color w:val="000000"/>
          <w:lang w:eastAsia="en-GB"/>
        </w:rPr>
        <w:t>of what Wittgenstein saw as the benefits of isolation. Most obviously, isolation provided Wittgenstein a physically distraction free space for engaging in philosophical work. But can this be it? Surely one does</w:t>
      </w:r>
      <w:r w:rsidR="00502501">
        <w:rPr>
          <w:rFonts w:ascii="Times New Roman" w:eastAsia="Times New Roman" w:hAnsi="Times New Roman" w:cs="Times New Roman"/>
          <w:color w:val="000000"/>
          <w:lang w:eastAsia="en-GB"/>
        </w:rPr>
        <w:t xml:space="preserve"> no</w:t>
      </w:r>
      <w:r w:rsidRPr="00650A13">
        <w:rPr>
          <w:rFonts w:ascii="Times New Roman" w:eastAsia="Times New Roman" w:hAnsi="Times New Roman" w:cs="Times New Roman"/>
          <w:color w:val="000000"/>
          <w:lang w:eastAsia="en-GB"/>
        </w:rPr>
        <w:t xml:space="preserve">t need to go to the extremes of retreating to the </w:t>
      </w:r>
      <w:r w:rsidR="008C1C63" w:rsidRPr="00650A13">
        <w:rPr>
          <w:rFonts w:ascii="Times New Roman" w:eastAsia="Times New Roman" w:hAnsi="Times New Roman" w:cs="Times New Roman"/>
          <w:color w:val="000000"/>
          <w:lang w:eastAsia="en-GB"/>
        </w:rPr>
        <w:t>Norwegian</w:t>
      </w:r>
      <w:r w:rsidRPr="00650A13">
        <w:rPr>
          <w:rFonts w:ascii="Times New Roman" w:eastAsia="Times New Roman" w:hAnsi="Times New Roman" w:cs="Times New Roman"/>
          <w:color w:val="000000"/>
          <w:lang w:eastAsia="en-GB"/>
        </w:rPr>
        <w:t xml:space="preserve"> wilderness to find a less distracting workplace</w:t>
      </w:r>
      <w:r w:rsidR="00441DB7">
        <w:rPr>
          <w:rFonts w:ascii="Times New Roman" w:eastAsia="Times New Roman" w:hAnsi="Times New Roman" w:cs="Times New Roman"/>
          <w:color w:val="000000"/>
          <w:lang w:eastAsia="en-GB"/>
        </w:rPr>
        <w:t>. Interestingly however,</w:t>
      </w:r>
      <w:r w:rsidR="00441DB7">
        <w:rPr>
          <w:rFonts w:ascii="Times New Roman" w:eastAsia="Times New Roman" w:hAnsi="Times New Roman" w:cs="Times New Roman"/>
          <w:lang w:eastAsia="en-GB"/>
        </w:rPr>
        <w:t xml:space="preserve"> </w:t>
      </w:r>
      <w:r w:rsidR="00441DB7">
        <w:rPr>
          <w:rFonts w:ascii="Times New Roman" w:eastAsia="Times New Roman" w:hAnsi="Times New Roman" w:cs="Times New Roman"/>
          <w:color w:val="000000"/>
          <w:lang w:eastAsia="en-GB"/>
        </w:rPr>
        <w:t>b</w:t>
      </w:r>
      <w:r w:rsidRPr="00650A13">
        <w:rPr>
          <w:rFonts w:ascii="Times New Roman" w:eastAsia="Times New Roman" w:hAnsi="Times New Roman" w:cs="Times New Roman"/>
          <w:color w:val="000000"/>
          <w:lang w:eastAsia="en-GB"/>
        </w:rPr>
        <w:t>oth Pinsent’s and Russell’s accounts of Wittgenstein’s decision to go into exile make note of Wittgenstein’s concerns over his relationships with people and the influence of those relationships on his work. Both reflect a concern that these relationships, in some way, impinge on his ability to do great work.</w:t>
      </w:r>
    </w:p>
    <w:p w14:paraId="7184B504" w14:textId="11CB6FE1" w:rsidR="00C02E4D" w:rsidRDefault="004E5E62" w:rsidP="00F80C81">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b/>
      </w:r>
      <w:r w:rsidR="005A70EC">
        <w:rPr>
          <w:rFonts w:ascii="Times New Roman" w:eastAsia="Times New Roman" w:hAnsi="Times New Roman" w:cs="Times New Roman"/>
          <w:color w:val="000000"/>
          <w:lang w:eastAsia="en-GB"/>
        </w:rPr>
        <w:t>Wittgenstein</w:t>
      </w:r>
      <w:r w:rsidR="00B159E5">
        <w:rPr>
          <w:rFonts w:ascii="Times New Roman" w:eastAsia="Times New Roman" w:hAnsi="Times New Roman" w:cs="Times New Roman"/>
          <w:color w:val="000000"/>
          <w:lang w:eastAsia="en-GB"/>
        </w:rPr>
        <w:t xml:space="preserve"> would routinely return</w:t>
      </w:r>
      <w:r w:rsidR="005A70EC">
        <w:rPr>
          <w:rFonts w:ascii="Times New Roman" w:eastAsia="Times New Roman" w:hAnsi="Times New Roman" w:cs="Times New Roman"/>
          <w:color w:val="000000"/>
          <w:lang w:eastAsia="en-GB"/>
        </w:rPr>
        <w:t xml:space="preserve"> to isolation</w:t>
      </w:r>
      <w:r w:rsidR="00B159E5">
        <w:rPr>
          <w:rFonts w:ascii="Times New Roman" w:eastAsia="Times New Roman" w:hAnsi="Times New Roman" w:cs="Times New Roman"/>
          <w:color w:val="000000"/>
          <w:lang w:eastAsia="en-GB"/>
        </w:rPr>
        <w:t xml:space="preserve">. The time spent in Norway during the </w:t>
      </w:r>
      <w:r w:rsidR="0059264F">
        <w:rPr>
          <w:rFonts w:ascii="Times New Roman" w:eastAsia="Times New Roman" w:hAnsi="Times New Roman" w:cs="Times New Roman"/>
          <w:color w:val="000000"/>
          <w:lang w:eastAsia="en-GB"/>
        </w:rPr>
        <w:t>1930s</w:t>
      </w:r>
      <w:r w:rsidR="005A70EC">
        <w:rPr>
          <w:rFonts w:ascii="Times New Roman" w:eastAsia="Times New Roman" w:hAnsi="Times New Roman" w:cs="Times New Roman"/>
          <w:color w:val="000000"/>
          <w:lang w:eastAsia="en-GB"/>
        </w:rPr>
        <w:t xml:space="preserve"> ma</w:t>
      </w:r>
      <w:r w:rsidR="00DF0AF7">
        <w:rPr>
          <w:rFonts w:ascii="Times New Roman" w:eastAsia="Times New Roman" w:hAnsi="Times New Roman" w:cs="Times New Roman"/>
          <w:color w:val="000000"/>
          <w:lang w:eastAsia="en-GB"/>
        </w:rPr>
        <w:t>d</w:t>
      </w:r>
      <w:r w:rsidR="00B159E5">
        <w:rPr>
          <w:rFonts w:ascii="Times New Roman" w:eastAsia="Times New Roman" w:hAnsi="Times New Roman" w:cs="Times New Roman"/>
          <w:color w:val="000000"/>
          <w:lang w:eastAsia="en-GB"/>
        </w:rPr>
        <w:t>e</w:t>
      </w:r>
      <w:r w:rsidR="005A70EC">
        <w:rPr>
          <w:rFonts w:ascii="Times New Roman" w:eastAsia="Times New Roman" w:hAnsi="Times New Roman" w:cs="Times New Roman"/>
          <w:color w:val="000000"/>
          <w:lang w:eastAsia="en-GB"/>
        </w:rPr>
        <w:t xml:space="preserve"> up the bulk of his </w:t>
      </w:r>
      <w:r w:rsidR="00B159E5">
        <w:rPr>
          <w:rFonts w:ascii="Times New Roman" w:eastAsia="Times New Roman" w:hAnsi="Times New Roman" w:cs="Times New Roman"/>
          <w:color w:val="000000"/>
          <w:lang w:eastAsia="en-GB"/>
        </w:rPr>
        <w:t>experiences of isolation, within</w:t>
      </w:r>
      <w:r w:rsidR="0059264F">
        <w:rPr>
          <w:rFonts w:ascii="Times New Roman" w:eastAsia="Times New Roman" w:hAnsi="Times New Roman" w:cs="Times New Roman"/>
          <w:color w:val="000000"/>
          <w:lang w:eastAsia="en-GB"/>
        </w:rPr>
        <w:t xml:space="preserve"> which Wittgenstein came to substantially revise his earlier philosophical work in the </w:t>
      </w:r>
      <w:r w:rsidR="0059264F">
        <w:rPr>
          <w:rFonts w:ascii="Times New Roman" w:eastAsia="Times New Roman" w:hAnsi="Times New Roman" w:cs="Times New Roman"/>
          <w:i/>
          <w:iCs/>
          <w:color w:val="000000"/>
          <w:lang w:eastAsia="en-GB"/>
        </w:rPr>
        <w:t>Tractatus</w:t>
      </w:r>
      <w:r w:rsidR="0059264F">
        <w:rPr>
          <w:rFonts w:ascii="Times New Roman" w:eastAsia="Times New Roman" w:hAnsi="Times New Roman" w:cs="Times New Roman"/>
          <w:color w:val="000000"/>
          <w:lang w:eastAsia="en-GB"/>
        </w:rPr>
        <w:t xml:space="preserve">, and form the material that would come to be known as the </w:t>
      </w:r>
      <w:r w:rsidR="0059264F">
        <w:rPr>
          <w:rFonts w:ascii="Times New Roman" w:eastAsia="Times New Roman" w:hAnsi="Times New Roman" w:cs="Times New Roman"/>
          <w:i/>
          <w:iCs/>
          <w:color w:val="000000"/>
          <w:lang w:eastAsia="en-GB"/>
        </w:rPr>
        <w:t>Philosophical Investigations</w:t>
      </w:r>
      <w:r w:rsidR="0059264F">
        <w:rPr>
          <w:rFonts w:ascii="Times New Roman" w:eastAsia="Times New Roman" w:hAnsi="Times New Roman" w:cs="Times New Roman"/>
          <w:color w:val="000000"/>
          <w:lang w:eastAsia="en-GB"/>
        </w:rPr>
        <w:t xml:space="preserve">. </w:t>
      </w:r>
      <w:r w:rsidR="00B159E5">
        <w:rPr>
          <w:rFonts w:ascii="Times New Roman" w:eastAsia="Times New Roman" w:hAnsi="Times New Roman" w:cs="Times New Roman"/>
          <w:color w:val="000000"/>
          <w:lang w:eastAsia="en-GB"/>
        </w:rPr>
        <w:t xml:space="preserve">It is surely here then that </w:t>
      </w:r>
      <w:r w:rsidR="00B159E5">
        <w:rPr>
          <w:rFonts w:ascii="Times New Roman" w:eastAsia="Times New Roman" w:hAnsi="Times New Roman" w:cs="Times New Roman"/>
          <w:color w:val="000000"/>
          <w:lang w:eastAsia="en-GB"/>
        </w:rPr>
        <w:lastRenderedPageBreak/>
        <w:t xml:space="preserve">answers to what Wittgenstein must have got </w:t>
      </w:r>
      <w:r w:rsidR="00B159E5" w:rsidRPr="00B159E5">
        <w:rPr>
          <w:rFonts w:ascii="Times New Roman" w:eastAsia="Times New Roman" w:hAnsi="Times New Roman" w:cs="Times New Roman"/>
          <w:color w:val="000000"/>
          <w:lang w:eastAsia="en-GB"/>
        </w:rPr>
        <w:t>from</w:t>
      </w:r>
      <w:r w:rsidR="00B159E5">
        <w:rPr>
          <w:rFonts w:ascii="Times New Roman" w:eastAsia="Times New Roman" w:hAnsi="Times New Roman" w:cs="Times New Roman"/>
          <w:i/>
          <w:iCs/>
          <w:color w:val="000000"/>
          <w:lang w:eastAsia="en-GB"/>
        </w:rPr>
        <w:t xml:space="preserve"> </w:t>
      </w:r>
      <w:r w:rsidR="00B159E5">
        <w:rPr>
          <w:rFonts w:ascii="Times New Roman" w:eastAsia="Times New Roman" w:hAnsi="Times New Roman" w:cs="Times New Roman"/>
          <w:color w:val="000000"/>
          <w:lang w:eastAsia="en-GB"/>
        </w:rPr>
        <w:t xml:space="preserve">his time in isolation are to be found. </w:t>
      </w:r>
      <w:r w:rsidR="00C02E4D">
        <w:rPr>
          <w:rFonts w:ascii="Times New Roman" w:eastAsia="Times New Roman" w:hAnsi="Times New Roman" w:cs="Times New Roman"/>
          <w:color w:val="000000"/>
          <w:lang w:eastAsia="en-GB"/>
        </w:rPr>
        <w:t xml:space="preserve">In examining this passage of Wittgenstein’s time </w:t>
      </w:r>
      <w:r w:rsidR="0059264F">
        <w:rPr>
          <w:rFonts w:ascii="Times New Roman" w:eastAsia="Times New Roman" w:hAnsi="Times New Roman" w:cs="Times New Roman"/>
          <w:color w:val="000000"/>
          <w:lang w:eastAsia="en-GB"/>
        </w:rPr>
        <w:t xml:space="preserve">in isolation, however, we </w:t>
      </w:r>
      <w:r w:rsidR="00C02E4D">
        <w:rPr>
          <w:rFonts w:ascii="Times New Roman" w:eastAsia="Times New Roman" w:hAnsi="Times New Roman" w:cs="Times New Roman"/>
          <w:color w:val="000000"/>
          <w:lang w:eastAsia="en-GB"/>
        </w:rPr>
        <w:t xml:space="preserve">must first </w:t>
      </w:r>
      <w:r w:rsidR="0059264F">
        <w:rPr>
          <w:rFonts w:ascii="Times New Roman" w:eastAsia="Times New Roman" w:hAnsi="Times New Roman" w:cs="Times New Roman"/>
          <w:color w:val="000000"/>
          <w:lang w:eastAsia="en-GB"/>
        </w:rPr>
        <w:t xml:space="preserve">explore one of the central problems he struggled with in </w:t>
      </w:r>
      <w:r w:rsidR="00C02E4D">
        <w:rPr>
          <w:rFonts w:ascii="Times New Roman" w:eastAsia="Times New Roman" w:hAnsi="Times New Roman" w:cs="Times New Roman"/>
          <w:color w:val="000000"/>
          <w:lang w:eastAsia="en-GB"/>
        </w:rPr>
        <w:t>th</w:t>
      </w:r>
      <w:r w:rsidR="004B0B85">
        <w:rPr>
          <w:rFonts w:ascii="Times New Roman" w:eastAsia="Times New Roman" w:hAnsi="Times New Roman" w:cs="Times New Roman"/>
          <w:color w:val="000000"/>
          <w:lang w:eastAsia="en-GB"/>
        </w:rPr>
        <w:t>e</w:t>
      </w:r>
      <w:r w:rsidR="00C02E4D">
        <w:rPr>
          <w:rFonts w:ascii="Times New Roman" w:eastAsia="Times New Roman" w:hAnsi="Times New Roman" w:cs="Times New Roman"/>
          <w:color w:val="000000"/>
          <w:lang w:eastAsia="en-GB"/>
        </w:rPr>
        <w:t xml:space="preserve"> later part of his career: the problem of</w:t>
      </w:r>
      <w:r w:rsidR="00B159E5">
        <w:rPr>
          <w:rFonts w:ascii="Times New Roman" w:eastAsia="Times New Roman" w:hAnsi="Times New Roman" w:cs="Times New Roman"/>
          <w:color w:val="000000"/>
          <w:lang w:eastAsia="en-GB"/>
        </w:rPr>
        <w:t xml:space="preserve"> dogmatism</w:t>
      </w:r>
      <w:r w:rsidR="00C02E4D">
        <w:rPr>
          <w:rFonts w:ascii="Times New Roman" w:eastAsia="Times New Roman" w:hAnsi="Times New Roman" w:cs="Times New Roman"/>
          <w:color w:val="000000"/>
          <w:lang w:eastAsia="en-GB"/>
        </w:rPr>
        <w:t>.</w:t>
      </w:r>
    </w:p>
    <w:p w14:paraId="7B0A058D" w14:textId="77777777" w:rsidR="00441DB7" w:rsidRPr="000C01C7" w:rsidRDefault="00441DB7" w:rsidP="00F80C81">
      <w:pPr>
        <w:spacing w:line="480" w:lineRule="auto"/>
        <w:rPr>
          <w:rFonts w:ascii="Times New Roman" w:eastAsia="Times New Roman" w:hAnsi="Times New Roman" w:cs="Times New Roman"/>
          <w:lang w:eastAsia="en-GB"/>
        </w:rPr>
      </w:pPr>
    </w:p>
    <w:p w14:paraId="7E57236C" w14:textId="70B16F2A" w:rsidR="00C02E4D" w:rsidRDefault="000C01C7" w:rsidP="00F80C81">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4B0B85">
        <w:rPr>
          <w:rFonts w:ascii="Times New Roman" w:eastAsia="Times New Roman" w:hAnsi="Times New Roman" w:cs="Times New Roman"/>
          <w:color w:val="000000"/>
          <w:lang w:eastAsia="en-GB"/>
        </w:rPr>
        <w:t>3</w:t>
      </w:r>
    </w:p>
    <w:p w14:paraId="38F0273A" w14:textId="424CC9A0" w:rsidR="00F80C81" w:rsidRDefault="00F80C81" w:rsidP="00F80C81">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The problem of dogmatism is introduced explicitly in PI §131 a</w:t>
      </w:r>
      <w:r w:rsidR="00E72A80">
        <w:rPr>
          <w:rFonts w:ascii="Times New Roman" w:eastAsia="Times New Roman" w:hAnsi="Times New Roman" w:cs="Times New Roman"/>
          <w:color w:val="000000"/>
          <w:lang w:eastAsia="en-GB"/>
        </w:rPr>
        <w:t>s a</w:t>
      </w:r>
      <w:r>
        <w:rPr>
          <w:rFonts w:ascii="Times New Roman" w:eastAsia="Times New Roman" w:hAnsi="Times New Roman" w:cs="Times New Roman"/>
          <w:color w:val="000000"/>
          <w:lang w:eastAsia="en-GB"/>
        </w:rPr>
        <w:t xml:space="preserve"> problem that </w:t>
      </w:r>
      <w:r w:rsidR="00D4010F">
        <w:rPr>
          <w:rFonts w:ascii="Times New Roman" w:eastAsia="Times New Roman" w:hAnsi="Times New Roman" w:cs="Times New Roman"/>
          <w:color w:val="000000"/>
          <w:lang w:eastAsia="en-GB"/>
        </w:rPr>
        <w:t>is easy to fall into when doing philosophy</w:t>
      </w:r>
      <w:r>
        <w:rPr>
          <w:rFonts w:ascii="Times New Roman" w:eastAsia="Times New Roman" w:hAnsi="Times New Roman" w:cs="Times New Roman"/>
          <w:color w:val="000000"/>
          <w:lang w:eastAsia="en-GB"/>
        </w:rPr>
        <w:t xml:space="preserve">. Broadly speaking, the problem of dogmatism relates to a practice in philosophy of asserting </w:t>
      </w:r>
      <w:r w:rsidR="000C01C7">
        <w:rPr>
          <w:rFonts w:ascii="Times New Roman" w:eastAsia="Times New Roman" w:hAnsi="Times New Roman" w:cs="Times New Roman"/>
          <w:color w:val="000000"/>
          <w:lang w:eastAsia="en-GB"/>
        </w:rPr>
        <w:t xml:space="preserve">philosophical </w:t>
      </w:r>
      <w:r>
        <w:rPr>
          <w:rFonts w:ascii="Times New Roman" w:eastAsia="Times New Roman" w:hAnsi="Times New Roman" w:cs="Times New Roman"/>
          <w:color w:val="000000"/>
          <w:lang w:eastAsia="en-GB"/>
        </w:rPr>
        <w:t xml:space="preserve">models </w:t>
      </w:r>
      <w:r w:rsidR="00E72A80">
        <w:rPr>
          <w:rFonts w:ascii="Times New Roman" w:eastAsia="Times New Roman" w:hAnsi="Times New Roman" w:cs="Times New Roman"/>
          <w:color w:val="000000"/>
          <w:lang w:eastAsia="en-GB"/>
        </w:rPr>
        <w:t xml:space="preserve">as necessary descriptions of what reality </w:t>
      </w:r>
      <w:r w:rsidR="00E72A80">
        <w:rPr>
          <w:rFonts w:ascii="Times New Roman" w:eastAsia="Times New Roman" w:hAnsi="Times New Roman" w:cs="Times New Roman"/>
          <w:i/>
          <w:iCs/>
          <w:color w:val="000000"/>
          <w:lang w:eastAsia="en-GB"/>
        </w:rPr>
        <w:t xml:space="preserve">must </w:t>
      </w:r>
      <w:r w:rsidR="00E72A80">
        <w:rPr>
          <w:rFonts w:ascii="Times New Roman" w:eastAsia="Times New Roman" w:hAnsi="Times New Roman" w:cs="Times New Roman"/>
          <w:color w:val="000000"/>
          <w:lang w:eastAsia="en-GB"/>
        </w:rPr>
        <w:t xml:space="preserve">be like, independently of any future experience, as opposed to using these models as </w:t>
      </w:r>
      <w:r w:rsidR="00E72A80">
        <w:rPr>
          <w:rFonts w:ascii="Times New Roman" w:eastAsia="Times New Roman" w:hAnsi="Times New Roman" w:cs="Times New Roman"/>
          <w:i/>
          <w:iCs/>
          <w:color w:val="000000"/>
          <w:lang w:eastAsia="en-GB"/>
        </w:rPr>
        <w:t xml:space="preserve">objects of comparison </w:t>
      </w:r>
      <w:r w:rsidR="00E72A80">
        <w:rPr>
          <w:rFonts w:ascii="Times New Roman" w:eastAsia="Times New Roman" w:hAnsi="Times New Roman" w:cs="Times New Roman"/>
          <w:color w:val="000000"/>
          <w:lang w:eastAsia="en-GB"/>
        </w:rPr>
        <w:t>to be compared alongside reality (with both similarities and dissimilarities between the model and reality being noted).</w:t>
      </w:r>
    </w:p>
    <w:p w14:paraId="6AA146FB" w14:textId="445AB8EE" w:rsidR="00D4010F" w:rsidRPr="00F32C9A" w:rsidRDefault="00E72A80" w:rsidP="00F80C81">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b/>
        <w:t>Wittgenstein perceived the threat of dogmatism in philosophy a</w:t>
      </w:r>
      <w:r w:rsidR="00DF0AF7">
        <w:rPr>
          <w:rFonts w:ascii="Times New Roman" w:eastAsia="Times New Roman" w:hAnsi="Times New Roman" w:cs="Times New Roman"/>
          <w:color w:val="000000"/>
          <w:lang w:eastAsia="en-GB"/>
        </w:rPr>
        <w:t>s relating to ‘</w:t>
      </w:r>
      <w:r w:rsidR="006D621A">
        <w:rPr>
          <w:rFonts w:ascii="Times New Roman" w:eastAsia="Times New Roman" w:hAnsi="Times New Roman" w:cs="Times New Roman"/>
          <w:color w:val="000000"/>
          <w:lang w:eastAsia="en-GB"/>
        </w:rPr>
        <w:t>injustice</w:t>
      </w:r>
      <w:r w:rsidR="00DF0AF7">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He writes that it is only by using our models in this comparative way that we can avoid ‘injustice’ in our philosophical statements, and consequently, dogmatism (PI §133). </w:t>
      </w:r>
      <w:r w:rsidR="001F1FE7">
        <w:rPr>
          <w:rFonts w:ascii="Times New Roman" w:eastAsia="Times New Roman" w:hAnsi="Times New Roman" w:cs="Times New Roman"/>
          <w:color w:val="000000"/>
          <w:lang w:eastAsia="en-GB"/>
        </w:rPr>
        <w:t xml:space="preserve"> </w:t>
      </w:r>
      <w:r w:rsidR="00DF0AF7">
        <w:rPr>
          <w:rFonts w:ascii="Times New Roman" w:eastAsia="Times New Roman" w:hAnsi="Times New Roman" w:cs="Times New Roman"/>
          <w:color w:val="000000"/>
          <w:lang w:eastAsia="en-GB"/>
        </w:rPr>
        <w:t xml:space="preserve">In </w:t>
      </w:r>
      <w:r w:rsidR="001F1FE7">
        <w:rPr>
          <w:rFonts w:ascii="Times New Roman" w:eastAsia="Times New Roman" w:hAnsi="Times New Roman" w:cs="Times New Roman"/>
          <w:color w:val="000000"/>
          <w:lang w:eastAsia="en-GB"/>
        </w:rPr>
        <w:t>this context</w:t>
      </w:r>
      <w:r w:rsidR="00DF0AF7">
        <w:rPr>
          <w:rFonts w:ascii="Times New Roman" w:eastAsia="Times New Roman" w:hAnsi="Times New Roman" w:cs="Times New Roman"/>
          <w:color w:val="000000"/>
          <w:lang w:eastAsia="en-GB"/>
        </w:rPr>
        <w:t xml:space="preserve">, injustice </w:t>
      </w:r>
      <w:r w:rsidR="001F1FE7">
        <w:rPr>
          <w:rFonts w:ascii="Times New Roman" w:eastAsia="Times New Roman" w:hAnsi="Times New Roman" w:cs="Times New Roman"/>
          <w:color w:val="000000"/>
          <w:lang w:eastAsia="en-GB"/>
        </w:rPr>
        <w:t>can be understood as the unfair representation of the conceptual phenomena under investigation by means of simplification or misrepresentation (through the insistence of said particular model over the possibility of alternatives).</w:t>
      </w:r>
      <w:r w:rsidR="000C01C7">
        <w:rPr>
          <w:rStyle w:val="FootnoteReference"/>
          <w:rFonts w:ascii="Times New Roman" w:eastAsia="Times New Roman" w:hAnsi="Times New Roman" w:cs="Times New Roman"/>
          <w:color w:val="000000"/>
          <w:lang w:eastAsia="en-GB"/>
        </w:rPr>
        <w:footnoteReference w:id="7"/>
      </w:r>
      <w:r w:rsidR="00DF0AF7">
        <w:rPr>
          <w:rFonts w:ascii="Times New Roman" w:eastAsia="Times New Roman" w:hAnsi="Times New Roman" w:cs="Times New Roman"/>
          <w:color w:val="000000"/>
          <w:lang w:eastAsia="en-GB"/>
        </w:rPr>
        <w:t xml:space="preserve"> </w:t>
      </w:r>
      <w:r w:rsidR="00DB0C0C">
        <w:rPr>
          <w:rFonts w:ascii="Times New Roman" w:eastAsia="Times New Roman" w:hAnsi="Times New Roman" w:cs="Times New Roman"/>
          <w:color w:val="000000"/>
          <w:lang w:eastAsia="en-GB"/>
        </w:rPr>
        <w:t xml:space="preserve">Philosophising dogmatically </w:t>
      </w:r>
      <w:r w:rsidR="00D4010F">
        <w:rPr>
          <w:rFonts w:ascii="Times New Roman" w:eastAsia="Times New Roman" w:hAnsi="Times New Roman" w:cs="Times New Roman"/>
          <w:color w:val="000000"/>
          <w:lang w:eastAsia="en-GB"/>
        </w:rPr>
        <w:t>can then</w:t>
      </w:r>
      <w:r w:rsidR="00DB0C0C">
        <w:rPr>
          <w:rFonts w:ascii="Times New Roman" w:eastAsia="Times New Roman" w:hAnsi="Times New Roman" w:cs="Times New Roman"/>
          <w:color w:val="000000"/>
          <w:lang w:eastAsia="en-GB"/>
        </w:rPr>
        <w:t xml:space="preserve"> be</w:t>
      </w:r>
      <w:r w:rsidR="00D4010F">
        <w:rPr>
          <w:rFonts w:ascii="Times New Roman" w:eastAsia="Times New Roman" w:hAnsi="Times New Roman" w:cs="Times New Roman"/>
          <w:color w:val="000000"/>
          <w:lang w:eastAsia="en-GB"/>
        </w:rPr>
        <w:t xml:space="preserve"> seen </w:t>
      </w:r>
      <w:r w:rsidR="00DB0C0C">
        <w:rPr>
          <w:rFonts w:ascii="Times New Roman" w:eastAsia="Times New Roman" w:hAnsi="Times New Roman" w:cs="Times New Roman"/>
          <w:color w:val="000000"/>
          <w:lang w:eastAsia="en-GB"/>
        </w:rPr>
        <w:t>as</w:t>
      </w:r>
      <w:r w:rsidR="00D4010F">
        <w:rPr>
          <w:rFonts w:ascii="Times New Roman" w:eastAsia="Times New Roman" w:hAnsi="Times New Roman" w:cs="Times New Roman"/>
          <w:color w:val="000000"/>
          <w:lang w:eastAsia="en-GB"/>
        </w:rPr>
        <w:t xml:space="preserve"> the practice of</w:t>
      </w:r>
      <w:r w:rsidR="00DB0C0C">
        <w:rPr>
          <w:rFonts w:ascii="Times New Roman" w:eastAsia="Times New Roman" w:hAnsi="Times New Roman" w:cs="Times New Roman"/>
          <w:color w:val="000000"/>
          <w:lang w:eastAsia="en-GB"/>
        </w:rPr>
        <w:t xml:space="preserve"> pursuing a philosophical model for the sake of the model itself rather than for the sake of arriving at any kind of clarity or insight around the reality which it is intended to describe</w:t>
      </w:r>
      <w:r w:rsidR="00B159E5">
        <w:rPr>
          <w:rFonts w:ascii="Times New Roman" w:eastAsia="Times New Roman" w:hAnsi="Times New Roman" w:cs="Times New Roman"/>
          <w:color w:val="000000"/>
          <w:lang w:eastAsia="en-GB"/>
        </w:rPr>
        <w:t xml:space="preserve">. </w:t>
      </w:r>
      <w:r w:rsidR="00DB0C0C">
        <w:rPr>
          <w:rFonts w:ascii="Times New Roman" w:eastAsia="Times New Roman" w:hAnsi="Times New Roman" w:cs="Times New Roman"/>
          <w:color w:val="000000"/>
          <w:lang w:eastAsia="en-GB"/>
        </w:rPr>
        <w:t xml:space="preserve">The dangers of doing so are </w:t>
      </w:r>
      <w:r w:rsidR="00D4010F">
        <w:rPr>
          <w:rFonts w:ascii="Times New Roman" w:eastAsia="Times New Roman" w:hAnsi="Times New Roman" w:cs="Times New Roman"/>
          <w:color w:val="000000"/>
          <w:lang w:eastAsia="en-GB"/>
        </w:rPr>
        <w:t xml:space="preserve">immediately obvious. As an individual, one opens themselves up to claims of disingenuity and dishonesty when thinking, and risks discrediting themselves if they are thought to be thinking with a particular </w:t>
      </w:r>
      <w:r w:rsidR="00D4010F">
        <w:rPr>
          <w:rFonts w:ascii="Times New Roman" w:eastAsia="Times New Roman" w:hAnsi="Times New Roman" w:cs="Times New Roman"/>
          <w:color w:val="000000"/>
          <w:lang w:eastAsia="en-GB"/>
        </w:rPr>
        <w:lastRenderedPageBreak/>
        <w:t>agenda or bias in mind</w:t>
      </w:r>
      <w:r w:rsidR="00D4010F" w:rsidRPr="000C01C7">
        <w:rPr>
          <w:rFonts w:ascii="Times New Roman" w:eastAsia="Times New Roman" w:hAnsi="Times New Roman" w:cs="Times New Roman"/>
          <w:color w:val="000000"/>
          <w:lang w:eastAsia="en-GB"/>
        </w:rPr>
        <w:t xml:space="preserve">. </w:t>
      </w:r>
      <w:r w:rsidR="006E1D00">
        <w:rPr>
          <w:rFonts w:ascii="Times New Roman" w:eastAsia="Times New Roman" w:hAnsi="Times New Roman" w:cs="Times New Roman"/>
          <w:color w:val="000000"/>
          <w:lang w:eastAsia="en-GB"/>
        </w:rPr>
        <w:t>There</w:t>
      </w:r>
      <w:r w:rsidR="00C02E4D" w:rsidRPr="00F32C9A">
        <w:rPr>
          <w:rFonts w:ascii="Times New Roman" w:eastAsia="Times New Roman" w:hAnsi="Times New Roman" w:cs="Times New Roman"/>
          <w:color w:val="000000"/>
          <w:lang w:eastAsia="en-GB"/>
        </w:rPr>
        <w:t xml:space="preserve"> is also the possibility of future philosophical work done on the back of such a philosophical model being similarly unjust or vacuous, and thus also at risk of being thrown out </w:t>
      </w:r>
      <w:r w:rsidR="004870CA" w:rsidRPr="00F32C9A">
        <w:rPr>
          <w:rFonts w:ascii="Times New Roman" w:eastAsia="Times New Roman" w:hAnsi="Times New Roman" w:cs="Times New Roman"/>
          <w:color w:val="000000"/>
          <w:lang w:eastAsia="en-GB"/>
        </w:rPr>
        <w:t>if the foundational philosophical model is proven to be either problematic or undesirable in some way.</w:t>
      </w:r>
      <w:r w:rsidR="004870CA" w:rsidRPr="00F32C9A">
        <w:rPr>
          <w:rStyle w:val="FootnoteReference"/>
          <w:rFonts w:ascii="Times New Roman" w:eastAsia="Times New Roman" w:hAnsi="Times New Roman" w:cs="Times New Roman"/>
          <w:color w:val="000000"/>
          <w:lang w:eastAsia="en-GB"/>
        </w:rPr>
        <w:footnoteReference w:id="8"/>
      </w:r>
    </w:p>
    <w:p w14:paraId="3806F758" w14:textId="000A5B4E" w:rsidR="00F87E09" w:rsidRPr="00650A13" w:rsidRDefault="00D4010F" w:rsidP="00F32C9A">
      <w:pPr>
        <w:spacing w:line="480" w:lineRule="auto"/>
        <w:ind w:firstLine="720"/>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But how is it that we arrive at this kind of thinking, and why does Wittgenstein diagnose this as something that is ‘easy to fall into’</w:t>
      </w:r>
      <w:r w:rsidR="006E1D00">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006E1D00">
        <w:rPr>
          <w:rFonts w:ascii="Times New Roman" w:eastAsia="Times New Roman" w:hAnsi="Times New Roman" w:cs="Times New Roman"/>
          <w:color w:val="000000"/>
          <w:lang w:eastAsia="en-GB"/>
        </w:rPr>
        <w:t xml:space="preserve">specifically </w:t>
      </w:r>
      <w:r>
        <w:rPr>
          <w:rFonts w:ascii="Times New Roman" w:eastAsia="Times New Roman" w:hAnsi="Times New Roman" w:cs="Times New Roman"/>
          <w:color w:val="000000"/>
          <w:lang w:eastAsia="en-GB"/>
        </w:rPr>
        <w:t>when philosophising?</w:t>
      </w:r>
      <w:r w:rsidR="004E5E62">
        <w:rPr>
          <w:rFonts w:ascii="Times New Roman" w:eastAsia="Times New Roman" w:hAnsi="Times New Roman" w:cs="Times New Roman"/>
          <w:color w:val="000000"/>
          <w:lang w:eastAsia="en-GB"/>
        </w:rPr>
        <w:t xml:space="preserve"> One could speculate a number of reasons for why a particular philosophical model might be attractive for contextual reason</w:t>
      </w:r>
      <w:r w:rsidR="00DF0AF7">
        <w:rPr>
          <w:rFonts w:ascii="Times New Roman" w:eastAsia="Times New Roman" w:hAnsi="Times New Roman" w:cs="Times New Roman"/>
          <w:color w:val="000000"/>
          <w:lang w:eastAsia="en-GB"/>
        </w:rPr>
        <w:t>s</w:t>
      </w:r>
      <w:r w:rsidR="004E5E62">
        <w:rPr>
          <w:rFonts w:ascii="Times New Roman" w:eastAsia="Times New Roman" w:hAnsi="Times New Roman" w:cs="Times New Roman"/>
          <w:color w:val="000000"/>
          <w:lang w:eastAsia="en-GB"/>
        </w:rPr>
        <w:t>. Luckily, and as</w:t>
      </w:r>
      <w:r w:rsidR="008A6484">
        <w:rPr>
          <w:rFonts w:ascii="Times New Roman" w:eastAsia="Times New Roman" w:hAnsi="Times New Roman" w:cs="Times New Roman"/>
          <w:color w:val="000000"/>
          <w:lang w:eastAsia="en-GB"/>
        </w:rPr>
        <w:t xml:space="preserve"> is</w:t>
      </w:r>
      <w:r w:rsidR="004E5E62">
        <w:rPr>
          <w:rFonts w:ascii="Times New Roman" w:eastAsia="Times New Roman" w:hAnsi="Times New Roman" w:cs="Times New Roman"/>
          <w:color w:val="000000"/>
          <w:lang w:eastAsia="en-GB"/>
        </w:rPr>
        <w:t xml:space="preserve"> observed by Gabriel Citron, we need not speculate.</w:t>
      </w:r>
      <w:r w:rsidR="00436569">
        <w:rPr>
          <w:rStyle w:val="FootnoteReference"/>
          <w:rFonts w:ascii="Times New Roman" w:eastAsia="Times New Roman" w:hAnsi="Times New Roman" w:cs="Times New Roman"/>
          <w:color w:val="000000"/>
          <w:lang w:eastAsia="en-GB"/>
        </w:rPr>
        <w:footnoteReference w:id="9"/>
      </w:r>
      <w:r w:rsidR="00436569">
        <w:rPr>
          <w:rFonts w:ascii="Times New Roman" w:eastAsia="Times New Roman" w:hAnsi="Times New Roman" w:cs="Times New Roman"/>
          <w:color w:val="000000"/>
          <w:lang w:eastAsia="en-GB"/>
        </w:rPr>
        <w:t xml:space="preserve"> </w:t>
      </w:r>
      <w:r w:rsidR="004E5E62">
        <w:rPr>
          <w:rFonts w:ascii="Times New Roman" w:eastAsia="Times New Roman" w:hAnsi="Times New Roman" w:cs="Times New Roman"/>
          <w:color w:val="000000"/>
          <w:lang w:eastAsia="en-GB"/>
        </w:rPr>
        <w:t>We can look to a passage from Schopenhauer that Wittgenstein quoted multiple times</w:t>
      </w:r>
      <w:r w:rsidR="006E1D00">
        <w:rPr>
          <w:rFonts w:ascii="Times New Roman" w:eastAsia="Times New Roman" w:hAnsi="Times New Roman" w:cs="Times New Roman"/>
          <w:color w:val="000000"/>
          <w:lang w:eastAsia="en-GB"/>
        </w:rPr>
        <w:t xml:space="preserve">. </w:t>
      </w:r>
      <w:r w:rsidR="004E5E62">
        <w:rPr>
          <w:rFonts w:ascii="Times New Roman" w:eastAsia="Times New Roman" w:hAnsi="Times New Roman" w:cs="Times New Roman"/>
          <w:color w:val="000000"/>
          <w:lang w:eastAsia="en-GB"/>
        </w:rPr>
        <w:t>Schopenhauer describes how barriers in philosophy arise from people not wanting to admit they were wrong, or wanting to deliberately take a radical and unorthodox position</w:t>
      </w:r>
      <w:r w:rsidR="00DF0AF7">
        <w:rPr>
          <w:rFonts w:ascii="Times New Roman" w:eastAsia="Times New Roman" w:hAnsi="Times New Roman" w:cs="Times New Roman"/>
          <w:color w:val="000000"/>
          <w:lang w:eastAsia="en-GB"/>
        </w:rPr>
        <w:t>, or other such contextual reasons</w:t>
      </w:r>
      <w:r w:rsidR="004E5E62">
        <w:rPr>
          <w:rFonts w:ascii="Times New Roman" w:eastAsia="Times New Roman" w:hAnsi="Times New Roman" w:cs="Times New Roman"/>
          <w:color w:val="000000"/>
          <w:lang w:eastAsia="en-GB"/>
        </w:rPr>
        <w:t>.</w:t>
      </w:r>
      <w:r w:rsidR="004E5E62">
        <w:rPr>
          <w:rStyle w:val="FootnoteReference"/>
          <w:rFonts w:ascii="Times New Roman" w:eastAsia="Times New Roman" w:hAnsi="Times New Roman" w:cs="Times New Roman"/>
          <w:color w:val="000000"/>
          <w:lang w:eastAsia="en-GB"/>
        </w:rPr>
        <w:footnoteReference w:id="10"/>
      </w:r>
      <w:r w:rsidR="002B0198">
        <w:rPr>
          <w:rFonts w:ascii="Times New Roman" w:eastAsia="Times New Roman" w:hAnsi="Times New Roman" w:cs="Times New Roman"/>
          <w:color w:val="000000"/>
          <w:lang w:eastAsia="en-GB"/>
        </w:rPr>
        <w:t xml:space="preserve"> This certainly accords with remarks that Wittgenstein makes over the course of his philosophical career</w:t>
      </w:r>
      <w:r w:rsidR="006E1D00">
        <w:rPr>
          <w:rFonts w:ascii="Times New Roman" w:eastAsia="Times New Roman" w:hAnsi="Times New Roman" w:cs="Times New Roman"/>
          <w:color w:val="000000"/>
          <w:lang w:eastAsia="en-GB"/>
        </w:rPr>
        <w:t xml:space="preserve">: </w:t>
      </w:r>
      <w:r w:rsidR="002B0198">
        <w:rPr>
          <w:rFonts w:ascii="Times New Roman" w:eastAsia="Times New Roman" w:hAnsi="Times New Roman" w:cs="Times New Roman"/>
          <w:color w:val="000000"/>
          <w:lang w:eastAsia="en-GB"/>
        </w:rPr>
        <w:t xml:space="preserve">the idea that </w:t>
      </w:r>
      <w:r w:rsidR="008A6484">
        <w:rPr>
          <w:rFonts w:ascii="Times New Roman" w:eastAsia="Times New Roman" w:hAnsi="Times New Roman" w:cs="Times New Roman"/>
          <w:color w:val="000000"/>
          <w:lang w:eastAsia="en-GB"/>
        </w:rPr>
        <w:t>difficulty in philosophy is not just the intellectual difficulty of grappling with problems</w:t>
      </w:r>
      <w:r w:rsidR="002B0198">
        <w:rPr>
          <w:rFonts w:ascii="Times New Roman" w:eastAsia="Times New Roman" w:hAnsi="Times New Roman" w:cs="Times New Roman"/>
          <w:color w:val="000000"/>
          <w:lang w:eastAsia="en-GB"/>
        </w:rPr>
        <w:t>, but</w:t>
      </w:r>
      <w:r w:rsidR="008A6484">
        <w:rPr>
          <w:rFonts w:ascii="Times New Roman" w:eastAsia="Times New Roman" w:hAnsi="Times New Roman" w:cs="Times New Roman"/>
          <w:color w:val="000000"/>
          <w:lang w:eastAsia="en-GB"/>
        </w:rPr>
        <w:t xml:space="preserve"> is also </w:t>
      </w:r>
      <w:r w:rsidR="006E1D00">
        <w:rPr>
          <w:rFonts w:ascii="Times New Roman" w:eastAsia="Times New Roman" w:hAnsi="Times New Roman" w:cs="Times New Roman"/>
          <w:color w:val="000000"/>
          <w:lang w:eastAsia="en-GB"/>
        </w:rPr>
        <w:t>the</w:t>
      </w:r>
      <w:r w:rsidR="008A6484">
        <w:rPr>
          <w:rFonts w:ascii="Times New Roman" w:eastAsia="Times New Roman" w:hAnsi="Times New Roman" w:cs="Times New Roman"/>
          <w:color w:val="000000"/>
          <w:lang w:eastAsia="en-GB"/>
        </w:rPr>
        <w:t xml:space="preserve"> difficult</w:t>
      </w:r>
      <w:r w:rsidR="006E1D00">
        <w:rPr>
          <w:rFonts w:ascii="Times New Roman" w:eastAsia="Times New Roman" w:hAnsi="Times New Roman" w:cs="Times New Roman"/>
          <w:color w:val="000000"/>
          <w:lang w:eastAsia="en-GB"/>
        </w:rPr>
        <w:t>y</w:t>
      </w:r>
      <w:r w:rsidR="008A6484">
        <w:rPr>
          <w:rFonts w:ascii="Times New Roman" w:eastAsia="Times New Roman" w:hAnsi="Times New Roman" w:cs="Times New Roman"/>
          <w:color w:val="000000"/>
          <w:lang w:eastAsia="en-GB"/>
        </w:rPr>
        <w:t xml:space="preserve"> to define struggle with one’s will against the desire to see things in a particular way.</w:t>
      </w:r>
      <w:r w:rsidR="0024054B">
        <w:rPr>
          <w:rStyle w:val="FootnoteReference"/>
          <w:rFonts w:ascii="Times New Roman" w:eastAsia="Times New Roman" w:hAnsi="Times New Roman" w:cs="Times New Roman"/>
          <w:color w:val="000000"/>
          <w:lang w:eastAsia="en-GB"/>
        </w:rPr>
        <w:footnoteReference w:id="11"/>
      </w:r>
      <w:r w:rsidR="008A6484">
        <w:rPr>
          <w:rFonts w:ascii="Times New Roman" w:eastAsia="Times New Roman" w:hAnsi="Times New Roman" w:cs="Times New Roman"/>
          <w:color w:val="000000"/>
          <w:lang w:eastAsia="en-GB"/>
        </w:rPr>
        <w:t xml:space="preserve"> </w:t>
      </w:r>
      <w:r w:rsidR="00F87E09">
        <w:rPr>
          <w:rFonts w:ascii="Times New Roman" w:eastAsia="Times New Roman" w:hAnsi="Times New Roman" w:cs="Times New Roman"/>
          <w:color w:val="000000"/>
          <w:lang w:eastAsia="en-GB"/>
        </w:rPr>
        <w:t>Wittgenstein illustrates this kind of difficulty thus</w:t>
      </w:r>
      <w:r w:rsidR="00F87E09" w:rsidRPr="00650A13">
        <w:rPr>
          <w:rFonts w:ascii="Times New Roman" w:eastAsia="Times New Roman" w:hAnsi="Times New Roman" w:cs="Times New Roman"/>
          <w:color w:val="000000"/>
          <w:lang w:eastAsia="en-GB"/>
        </w:rPr>
        <w:t>:</w:t>
      </w:r>
    </w:p>
    <w:p w14:paraId="7E4BBDB0" w14:textId="77777777" w:rsidR="00F87E09" w:rsidRPr="00650A13" w:rsidRDefault="00F87E09" w:rsidP="00F87E09">
      <w:pPr>
        <w:rPr>
          <w:rFonts w:ascii="Times New Roman" w:eastAsia="Times New Roman" w:hAnsi="Times New Roman" w:cs="Times New Roman"/>
          <w:lang w:eastAsia="en-GB"/>
        </w:rPr>
      </w:pPr>
    </w:p>
    <w:p w14:paraId="3AB8F728" w14:textId="53F5B0E4" w:rsidR="00F87E09" w:rsidRDefault="00F87E09" w:rsidP="00F87E09">
      <w:pPr>
        <w:spacing w:line="480" w:lineRule="auto"/>
        <w:ind w:left="567"/>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 xml:space="preserve">It is as if a man is standing in a room facing a wall on which are painted a number of dummy doors. Wanting to get out, he fumblingly tries to open them, vainly trying them all, one after the other, over and over again... And all the time, although he doesn’t realize it, there is a real door in the wall behind his back and all he has to do is turn </w:t>
      </w:r>
      <w:r w:rsidRPr="00650A13">
        <w:rPr>
          <w:rFonts w:ascii="Times New Roman" w:eastAsia="Times New Roman" w:hAnsi="Times New Roman" w:cs="Times New Roman"/>
          <w:color w:val="000000"/>
          <w:lang w:eastAsia="en-GB"/>
        </w:rPr>
        <w:lastRenderedPageBreak/>
        <w:t>round and open it. To help him get out of the room all we have to do is to get him to look in a different direction. But it’s hard to do this, since, wanting to get out he resists our attempts to turn him away from where he thinks the exit must be.</w:t>
      </w:r>
      <w:r>
        <w:rPr>
          <w:rStyle w:val="FootnoteReference"/>
          <w:rFonts w:ascii="Times New Roman" w:eastAsia="Times New Roman" w:hAnsi="Times New Roman" w:cs="Times New Roman"/>
          <w:color w:val="000000"/>
          <w:lang w:eastAsia="en-GB"/>
        </w:rPr>
        <w:footnoteReference w:id="12"/>
      </w:r>
      <w:r w:rsidRPr="00650A13">
        <w:rPr>
          <w:rFonts w:ascii="Times New Roman" w:eastAsia="Times New Roman" w:hAnsi="Times New Roman" w:cs="Times New Roman"/>
          <w:color w:val="000000"/>
          <w:lang w:eastAsia="en-GB"/>
        </w:rPr>
        <w:t xml:space="preserve"> </w:t>
      </w:r>
    </w:p>
    <w:p w14:paraId="5482C686" w14:textId="2A03645D" w:rsidR="00F87E09" w:rsidRPr="00B244CA" w:rsidRDefault="00F87E09" w:rsidP="00946812">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The point Wittgenstein is trying to make is that we get so ingrained in certain patterns and rituals of thought that it can be difficult to see that, sometimes, better ways of characterising and understanding the world around us exist</w:t>
      </w:r>
      <w:r w:rsidR="000C7732">
        <w:rPr>
          <w:rFonts w:ascii="Times New Roman" w:eastAsia="Times New Roman" w:hAnsi="Times New Roman" w:cs="Times New Roman"/>
          <w:color w:val="000000"/>
          <w:lang w:eastAsia="en-GB"/>
        </w:rPr>
        <w:t>.</w:t>
      </w:r>
      <w:r w:rsidR="00B244CA">
        <w:rPr>
          <w:rFonts w:ascii="Times New Roman" w:eastAsia="Times New Roman" w:hAnsi="Times New Roman" w:cs="Times New Roman"/>
          <w:color w:val="000000"/>
          <w:lang w:eastAsia="en-GB"/>
        </w:rPr>
        <w:t xml:space="preserve"> In this example, thinking well does not </w:t>
      </w:r>
      <w:r w:rsidR="00B244CA">
        <w:rPr>
          <w:rFonts w:ascii="Times New Roman" w:eastAsia="Times New Roman" w:hAnsi="Times New Roman" w:cs="Times New Roman"/>
          <w:i/>
          <w:iCs/>
          <w:color w:val="000000"/>
          <w:lang w:eastAsia="en-GB"/>
        </w:rPr>
        <w:t xml:space="preserve">just </w:t>
      </w:r>
      <w:r w:rsidR="00B244CA">
        <w:rPr>
          <w:rFonts w:ascii="Times New Roman" w:eastAsia="Times New Roman" w:hAnsi="Times New Roman" w:cs="Times New Roman"/>
          <w:color w:val="000000"/>
          <w:lang w:eastAsia="en-GB"/>
        </w:rPr>
        <w:t xml:space="preserve">involve the cognitive task of ‘finding the right door’, it also involves the willingness to be able to examine one’s preconceptions regarding the task at hand and </w:t>
      </w:r>
      <w:r w:rsidR="006E1D00">
        <w:rPr>
          <w:rFonts w:ascii="Times New Roman" w:eastAsia="Times New Roman" w:hAnsi="Times New Roman" w:cs="Times New Roman"/>
          <w:color w:val="000000"/>
          <w:lang w:eastAsia="en-GB"/>
        </w:rPr>
        <w:t xml:space="preserve">to </w:t>
      </w:r>
      <w:r w:rsidR="00B244CA">
        <w:rPr>
          <w:rFonts w:ascii="Times New Roman" w:eastAsia="Times New Roman" w:hAnsi="Times New Roman" w:cs="Times New Roman"/>
          <w:color w:val="000000"/>
          <w:lang w:eastAsia="en-GB"/>
        </w:rPr>
        <w:t>consider alternative ways of characterising the problem and its solution.</w:t>
      </w:r>
    </w:p>
    <w:p w14:paraId="04972A3F" w14:textId="285D7BF4" w:rsidR="00650A13" w:rsidRPr="00650A13" w:rsidRDefault="00650A13" w:rsidP="00F32C9A">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 </w:t>
      </w:r>
      <w:r w:rsidR="00EB6E49">
        <w:rPr>
          <w:rFonts w:ascii="Times New Roman" w:eastAsia="Times New Roman" w:hAnsi="Times New Roman" w:cs="Times New Roman"/>
          <w:color w:val="000000"/>
          <w:lang w:eastAsia="en-GB"/>
        </w:rPr>
        <w:t xml:space="preserve">That Wittgenstein’s concern with this struggle is linked to a more general concern over honesty is evidenced by </w:t>
      </w:r>
      <w:proofErr w:type="gramStart"/>
      <w:r w:rsidRPr="00650A13">
        <w:rPr>
          <w:rFonts w:ascii="Times New Roman" w:eastAsia="Times New Roman" w:hAnsi="Times New Roman" w:cs="Times New Roman"/>
          <w:color w:val="000000"/>
          <w:lang w:eastAsia="en-GB"/>
        </w:rPr>
        <w:t>a number of</w:t>
      </w:r>
      <w:proofErr w:type="gramEnd"/>
      <w:r w:rsidRPr="00650A13">
        <w:rPr>
          <w:rFonts w:ascii="Times New Roman" w:eastAsia="Times New Roman" w:hAnsi="Times New Roman" w:cs="Times New Roman"/>
          <w:color w:val="000000"/>
          <w:lang w:eastAsia="en-GB"/>
        </w:rPr>
        <w:t xml:space="preserve"> remarks</w:t>
      </w:r>
      <w:r w:rsidR="00636778">
        <w:rPr>
          <w:rFonts w:ascii="Times New Roman" w:eastAsia="Times New Roman" w:hAnsi="Times New Roman" w:cs="Times New Roman"/>
          <w:color w:val="000000"/>
          <w:lang w:eastAsia="en-GB"/>
        </w:rPr>
        <w:t xml:space="preserve"> he makes </w:t>
      </w:r>
      <w:r w:rsidRPr="00650A13">
        <w:rPr>
          <w:rFonts w:ascii="Times New Roman" w:eastAsia="Times New Roman" w:hAnsi="Times New Roman" w:cs="Times New Roman"/>
          <w:color w:val="000000"/>
          <w:lang w:eastAsia="en-GB"/>
        </w:rPr>
        <w:t xml:space="preserve">about </w:t>
      </w:r>
      <w:r w:rsidR="00B20771">
        <w:rPr>
          <w:rFonts w:ascii="Times New Roman" w:eastAsia="Times New Roman" w:hAnsi="Times New Roman" w:cs="Times New Roman"/>
          <w:color w:val="000000"/>
          <w:lang w:eastAsia="en-GB"/>
        </w:rPr>
        <w:t>th</w:t>
      </w:r>
      <w:r w:rsidR="00F87E09">
        <w:rPr>
          <w:rFonts w:ascii="Times New Roman" w:eastAsia="Times New Roman" w:hAnsi="Times New Roman" w:cs="Times New Roman"/>
          <w:color w:val="000000"/>
          <w:lang w:eastAsia="en-GB"/>
        </w:rPr>
        <w:t xml:space="preserve">e difficulties this kind of struggle involves, and </w:t>
      </w:r>
      <w:r w:rsidR="006E1D00">
        <w:rPr>
          <w:rFonts w:ascii="Times New Roman" w:eastAsia="Times New Roman" w:hAnsi="Times New Roman" w:cs="Times New Roman"/>
          <w:color w:val="000000"/>
          <w:lang w:eastAsia="en-GB"/>
        </w:rPr>
        <w:t>a related question</w:t>
      </w:r>
      <w:r w:rsidR="00F87E09">
        <w:rPr>
          <w:rFonts w:ascii="Times New Roman" w:eastAsia="Times New Roman" w:hAnsi="Times New Roman" w:cs="Times New Roman"/>
          <w:color w:val="000000"/>
          <w:lang w:eastAsia="en-GB"/>
        </w:rPr>
        <w:t>, what goes</w:t>
      </w:r>
      <w:r w:rsidR="000C7732">
        <w:rPr>
          <w:rFonts w:ascii="Times New Roman" w:eastAsia="Times New Roman" w:hAnsi="Times New Roman" w:cs="Times New Roman"/>
          <w:color w:val="000000"/>
          <w:lang w:eastAsia="en-GB"/>
        </w:rPr>
        <w:t xml:space="preserve"> into</w:t>
      </w:r>
      <w:r w:rsidR="00F87E09">
        <w:rPr>
          <w:rFonts w:ascii="Times New Roman" w:eastAsia="Times New Roman" w:hAnsi="Times New Roman" w:cs="Times New Roman"/>
          <w:color w:val="000000"/>
          <w:lang w:eastAsia="en-GB"/>
        </w:rPr>
        <w:t xml:space="preserve"> good</w:t>
      </w:r>
      <w:r w:rsidR="00B20771">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thinking. Despite their non-linearity, these remarks are often examined together under the loose categorisation of Wittgenstein’s ‘ethical remarks’ as they all express a concern over character, and in this instance, the impact of character on intellectual work.</w:t>
      </w:r>
      <w:r w:rsidR="00B20771">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One of the most oft-quoted of these so-called ‘ethical’ remarks, and perhaps one of the most helpful for our purposes, is the following: ‘If anyone is unwilling to descend into himself...he will remain superficial in his thinking’.</w:t>
      </w:r>
      <w:r w:rsidR="00EA010F">
        <w:rPr>
          <w:rStyle w:val="FootnoteReference"/>
          <w:rFonts w:ascii="Times New Roman" w:eastAsia="Times New Roman" w:hAnsi="Times New Roman" w:cs="Times New Roman"/>
          <w:color w:val="000000"/>
          <w:lang w:eastAsia="en-GB"/>
        </w:rPr>
        <w:footnoteReference w:id="13"/>
      </w:r>
      <w:r w:rsidRPr="00650A13">
        <w:rPr>
          <w:rFonts w:ascii="Times New Roman" w:eastAsia="Times New Roman" w:hAnsi="Times New Roman" w:cs="Times New Roman"/>
          <w:color w:val="000000"/>
          <w:lang w:eastAsia="en-GB"/>
        </w:rPr>
        <w:t xml:space="preserve"> This remark is often taken to be representative of the general feeling of the ethical remarks, in that it expresses the importance that Wittgenstein places on the role of  honesty and self-examination in intellectual thinking.</w:t>
      </w:r>
      <w:r w:rsidR="00EA010F">
        <w:rPr>
          <w:rStyle w:val="FootnoteReference"/>
          <w:rFonts w:ascii="Times New Roman" w:eastAsia="Times New Roman" w:hAnsi="Times New Roman" w:cs="Times New Roman"/>
          <w:color w:val="000000"/>
          <w:lang w:eastAsia="en-GB"/>
        </w:rPr>
        <w:footnoteReference w:id="14"/>
      </w:r>
      <w:r w:rsidRPr="00650A13">
        <w:rPr>
          <w:rFonts w:ascii="Times New Roman" w:eastAsia="Times New Roman" w:hAnsi="Times New Roman" w:cs="Times New Roman"/>
          <w:color w:val="000000"/>
          <w:lang w:eastAsia="en-GB"/>
        </w:rPr>
        <w:t xml:space="preserve"> As James Conant rightly observes, this is as much a general concern over superficiality for Wittgenstein as it is a philosophical </w:t>
      </w:r>
      <w:r w:rsidRPr="00650A13">
        <w:rPr>
          <w:rFonts w:ascii="Times New Roman" w:eastAsia="Times New Roman" w:hAnsi="Times New Roman" w:cs="Times New Roman"/>
          <w:color w:val="000000"/>
          <w:lang w:eastAsia="en-GB"/>
        </w:rPr>
        <w:lastRenderedPageBreak/>
        <w:t>one -- insofar as it even makes sense to distinguish between these two categories on Wittgenstein’s terms.</w:t>
      </w:r>
      <w:r w:rsidR="00190BA4">
        <w:rPr>
          <w:rStyle w:val="FootnoteReference"/>
          <w:rFonts w:ascii="Times New Roman" w:eastAsia="Times New Roman" w:hAnsi="Times New Roman" w:cs="Times New Roman"/>
          <w:color w:val="000000"/>
          <w:lang w:eastAsia="en-GB"/>
        </w:rPr>
        <w:footnoteReference w:id="15"/>
      </w:r>
      <w:r w:rsidRPr="00650A13">
        <w:rPr>
          <w:rFonts w:ascii="Times New Roman" w:eastAsia="Times New Roman" w:hAnsi="Times New Roman" w:cs="Times New Roman"/>
          <w:color w:val="000000"/>
          <w:lang w:eastAsia="en-GB"/>
        </w:rPr>
        <w:t xml:space="preserve"> For if someone is superficial in their general character, then for Wittgenstein this will translate over to their thinking and writing, and vice versa. This is evident in the consistent appeal to character that Wittgenstein makes in both his positive and negative judgement of various philosophical figures, such as praising William James for being ‘a real human being’ and deriding Schopenhauer for being superficial in his thinking and ‘never taking stock of himself’ (CV:41).</w:t>
      </w:r>
      <w:r w:rsidR="00190BA4">
        <w:rPr>
          <w:rStyle w:val="FootnoteReference"/>
          <w:rFonts w:ascii="Times New Roman" w:eastAsia="Times New Roman" w:hAnsi="Times New Roman" w:cs="Times New Roman"/>
          <w:color w:val="000000"/>
          <w:lang w:eastAsia="en-GB"/>
        </w:rPr>
        <w:footnoteReference w:id="16"/>
      </w:r>
    </w:p>
    <w:p w14:paraId="4854D6C1" w14:textId="11A3369C"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ab/>
        <w:t xml:space="preserve">Wittgenstein understands this kind of </w:t>
      </w:r>
      <w:r w:rsidR="00586F4A" w:rsidRPr="00650A13">
        <w:rPr>
          <w:rFonts w:ascii="Times New Roman" w:eastAsia="Times New Roman" w:hAnsi="Times New Roman" w:cs="Times New Roman"/>
          <w:color w:val="000000"/>
          <w:lang w:eastAsia="en-GB"/>
        </w:rPr>
        <w:t>self-honesty</w:t>
      </w:r>
      <w:r w:rsidRPr="00650A13">
        <w:rPr>
          <w:rFonts w:ascii="Times New Roman" w:eastAsia="Times New Roman" w:hAnsi="Times New Roman" w:cs="Times New Roman"/>
          <w:color w:val="000000"/>
          <w:lang w:eastAsia="en-GB"/>
        </w:rPr>
        <w:t xml:space="preserve"> to be extremely difficult. He writes: ‘How difficult it is to know oneself, to honestly admit what one is!” (PPO:221) and:</w:t>
      </w:r>
    </w:p>
    <w:p w14:paraId="79BF9602" w14:textId="77777777" w:rsidR="00650A13" w:rsidRPr="00650A13" w:rsidRDefault="00650A13" w:rsidP="00650A13">
      <w:pPr>
        <w:rPr>
          <w:rFonts w:ascii="Times New Roman" w:eastAsia="Times New Roman" w:hAnsi="Times New Roman" w:cs="Times New Roman"/>
          <w:lang w:eastAsia="en-GB"/>
        </w:rPr>
      </w:pPr>
    </w:p>
    <w:p w14:paraId="45EABA25" w14:textId="77777777" w:rsidR="00650A13" w:rsidRPr="00650A13" w:rsidRDefault="00650A13" w:rsidP="00650A13">
      <w:pPr>
        <w:spacing w:line="480" w:lineRule="auto"/>
        <w:ind w:left="567"/>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‘It is… difficult to think, or try to think, really honestly about your life &amp; other people’s lives...thinking about these things is … often downright nasty. And when it’s nasty then it’s most important” (WC:370)</w:t>
      </w:r>
    </w:p>
    <w:p w14:paraId="58F3FB2D" w14:textId="77777777" w:rsidR="00650A13" w:rsidRPr="00650A13" w:rsidRDefault="00650A13" w:rsidP="00650A13">
      <w:pPr>
        <w:rPr>
          <w:rFonts w:ascii="Times New Roman" w:eastAsia="Times New Roman" w:hAnsi="Times New Roman" w:cs="Times New Roman"/>
          <w:lang w:eastAsia="en-GB"/>
        </w:rPr>
      </w:pPr>
    </w:p>
    <w:p w14:paraId="22F7D01B" w14:textId="25691776"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Despite its apparent difficulty, </w:t>
      </w:r>
      <w:r w:rsidR="008B04FF">
        <w:rPr>
          <w:rFonts w:ascii="Times New Roman" w:eastAsia="Times New Roman" w:hAnsi="Times New Roman" w:cs="Times New Roman"/>
          <w:color w:val="000000"/>
          <w:lang w:eastAsia="en-GB"/>
        </w:rPr>
        <w:t>it is for Wittgenstein</w:t>
      </w:r>
      <w:r w:rsidRPr="00650A13">
        <w:rPr>
          <w:rFonts w:ascii="Times New Roman" w:eastAsia="Times New Roman" w:hAnsi="Times New Roman" w:cs="Times New Roman"/>
          <w:color w:val="000000"/>
          <w:lang w:eastAsia="en-GB"/>
        </w:rPr>
        <w:t xml:space="preserve"> paramount to being able to engage in decent </w:t>
      </w:r>
      <w:r w:rsidR="000C7732">
        <w:rPr>
          <w:rFonts w:ascii="Times New Roman" w:eastAsia="Times New Roman" w:hAnsi="Times New Roman" w:cs="Times New Roman"/>
          <w:color w:val="000000"/>
          <w:lang w:eastAsia="en-GB"/>
        </w:rPr>
        <w:t>thought</w:t>
      </w:r>
      <w:r w:rsidRPr="00650A13">
        <w:rPr>
          <w:rFonts w:ascii="Times New Roman" w:eastAsia="Times New Roman" w:hAnsi="Times New Roman" w:cs="Times New Roman"/>
          <w:color w:val="000000"/>
          <w:lang w:eastAsia="en-GB"/>
        </w:rPr>
        <w:t>. It is only through being honest with oneself and coming to see clearly how one thinks that one can come to recognise the underlying preconceptions and intellectual dogmas that Wittgenstein understood as skewing the way we characterise and conceptualise the world around us.</w:t>
      </w:r>
      <w:r w:rsidR="00586F4A">
        <w:rPr>
          <w:rStyle w:val="FootnoteReference"/>
          <w:rFonts w:ascii="Times New Roman" w:eastAsia="Times New Roman" w:hAnsi="Times New Roman" w:cs="Times New Roman"/>
          <w:color w:val="000000"/>
          <w:lang w:eastAsia="en-GB"/>
        </w:rPr>
        <w:footnoteReference w:id="17"/>
      </w:r>
      <w:r w:rsidR="00853AF5">
        <w:rPr>
          <w:rFonts w:ascii="Times New Roman" w:eastAsia="Times New Roman" w:hAnsi="Times New Roman" w:cs="Times New Roman"/>
          <w:color w:val="000000"/>
          <w:lang w:eastAsia="en-GB"/>
        </w:rPr>
        <w:t xml:space="preserve"> </w:t>
      </w:r>
    </w:p>
    <w:p w14:paraId="5C7F1B76" w14:textId="0DD79564" w:rsidR="00441DB7" w:rsidRDefault="00441DB7" w:rsidP="00650A13">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w:t>
      </w:r>
    </w:p>
    <w:p w14:paraId="17F75EB9" w14:textId="38D1E8E6"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Returning to the topic of this paper, what then is it about isolation that is conducive to fostering this kind of self-honesty? And what was about his relationships with other people that Wittgenstein saw as being detrimental to this?</w:t>
      </w:r>
      <w:r w:rsidR="00FC1A0C">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As we’ve seen, intellectual dogmas aren’t </w:t>
      </w:r>
      <w:r w:rsidRPr="00650A13">
        <w:rPr>
          <w:rFonts w:ascii="Times New Roman" w:eastAsia="Times New Roman" w:hAnsi="Times New Roman" w:cs="Times New Roman"/>
          <w:color w:val="000000"/>
          <w:lang w:eastAsia="en-GB"/>
        </w:rPr>
        <w:lastRenderedPageBreak/>
        <w:t>just manifested by the characteristics of the thinker themselves, but can also be the product of the context and the environment that the thinker is in. We’ve also seen that this is</w:t>
      </w:r>
      <w:r w:rsidR="00502501">
        <w:rPr>
          <w:rFonts w:ascii="Times New Roman" w:eastAsia="Times New Roman" w:hAnsi="Times New Roman" w:cs="Times New Roman"/>
          <w:color w:val="000000"/>
          <w:lang w:eastAsia="en-GB"/>
        </w:rPr>
        <w:t xml:space="preserve"> no</w:t>
      </w:r>
      <w:r w:rsidRPr="00650A13">
        <w:rPr>
          <w:rFonts w:ascii="Times New Roman" w:eastAsia="Times New Roman" w:hAnsi="Times New Roman" w:cs="Times New Roman"/>
          <w:color w:val="000000"/>
          <w:lang w:eastAsia="en-GB"/>
        </w:rPr>
        <w:t xml:space="preserve">t just limited to the philosophical sphere for </w:t>
      </w:r>
      <w:r w:rsidR="008B04FF" w:rsidRPr="00650A13">
        <w:rPr>
          <w:rFonts w:ascii="Times New Roman" w:eastAsia="Times New Roman" w:hAnsi="Times New Roman" w:cs="Times New Roman"/>
          <w:color w:val="000000"/>
          <w:lang w:eastAsia="en-GB"/>
        </w:rPr>
        <w:t>Wittgenstein but</w:t>
      </w:r>
      <w:r w:rsidRPr="00650A13">
        <w:rPr>
          <w:rFonts w:ascii="Times New Roman" w:eastAsia="Times New Roman" w:hAnsi="Times New Roman" w:cs="Times New Roman"/>
          <w:color w:val="000000"/>
          <w:lang w:eastAsia="en-GB"/>
        </w:rPr>
        <w:t xml:space="preserve"> </w:t>
      </w:r>
      <w:r w:rsidR="00FC1A0C">
        <w:rPr>
          <w:rFonts w:ascii="Times New Roman" w:eastAsia="Times New Roman" w:hAnsi="Times New Roman" w:cs="Times New Roman"/>
          <w:color w:val="000000"/>
          <w:lang w:eastAsia="en-GB"/>
        </w:rPr>
        <w:t xml:space="preserve">is </w:t>
      </w:r>
      <w:r w:rsidRPr="00650A13">
        <w:rPr>
          <w:rFonts w:ascii="Times New Roman" w:eastAsia="Times New Roman" w:hAnsi="Times New Roman" w:cs="Times New Roman"/>
          <w:color w:val="000000"/>
          <w:lang w:eastAsia="en-GB"/>
        </w:rPr>
        <w:t>also connected with the personal -- struggling with these dogmas is just as much a matter of one’s character as it is dealing with the intellectual conditions of that dogma.</w:t>
      </w:r>
    </w:p>
    <w:p w14:paraId="07F99A8E" w14:textId="67E08310" w:rsidR="00650A13" w:rsidRPr="00650A13" w:rsidRDefault="00650A13" w:rsidP="00650A13">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As such then, we can say that the contextual and environmental influences on intellectual dogmatism aren’t limited to the academic sphere - but can also stem from the more immediate and personal environment of the thinker themselves that can cause us to maintain intellectual dogmas. One’s living conditions and the stresses of day-to-day living can have a hand in making us adopt philosophical and intellectual positions for other reasons be</w:t>
      </w:r>
      <w:r w:rsidR="00A8628E">
        <w:rPr>
          <w:rFonts w:ascii="Times New Roman" w:eastAsia="Times New Roman" w:hAnsi="Times New Roman" w:cs="Times New Roman"/>
          <w:color w:val="000000"/>
          <w:lang w:eastAsia="en-GB"/>
        </w:rPr>
        <w:t xml:space="preserve">yond </w:t>
      </w:r>
      <w:r w:rsidRPr="00650A13">
        <w:rPr>
          <w:rFonts w:ascii="Times New Roman" w:eastAsia="Times New Roman" w:hAnsi="Times New Roman" w:cs="Times New Roman"/>
          <w:color w:val="000000"/>
          <w:lang w:eastAsia="en-GB"/>
        </w:rPr>
        <w:t>the sake of the inquiry itself, and thus make us reluctant to change or adapt those positions when our academic inquiries suggest that we should do so</w:t>
      </w:r>
      <w:r w:rsidR="00A8628E">
        <w:rPr>
          <w:rFonts w:ascii="Times New Roman" w:eastAsia="Times New Roman" w:hAnsi="Times New Roman" w:cs="Times New Roman"/>
          <w:color w:val="000000"/>
          <w:lang w:eastAsia="en-GB"/>
        </w:rPr>
        <w:t xml:space="preserve">. </w:t>
      </w:r>
    </w:p>
    <w:p w14:paraId="0DAAE7AC" w14:textId="366FEFD1" w:rsidR="00650A13" w:rsidRPr="00650A13" w:rsidRDefault="00650A13" w:rsidP="00650A13">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Dealing with these issues is</w:t>
      </w:r>
      <w:r w:rsidR="00502501">
        <w:rPr>
          <w:rFonts w:ascii="Times New Roman" w:eastAsia="Times New Roman" w:hAnsi="Times New Roman" w:cs="Times New Roman"/>
          <w:color w:val="000000"/>
          <w:lang w:eastAsia="en-GB"/>
        </w:rPr>
        <w:t xml:space="preserve"> no</w:t>
      </w:r>
      <w:r w:rsidRPr="00650A13">
        <w:rPr>
          <w:rFonts w:ascii="Times New Roman" w:eastAsia="Times New Roman" w:hAnsi="Times New Roman" w:cs="Times New Roman"/>
          <w:color w:val="000000"/>
          <w:lang w:eastAsia="en-GB"/>
        </w:rPr>
        <w:t>t then just a matter of getting one’s intellectual affairs in order. For Wittgenstein, becoming an honest thinker necessitates that one first becomes an honest person, and involves the greater task of getting oneself in order more generally. As such, we should understand Wittgenstein’s demands for self-examination and bringing oneself into a state of honesty as not being restricted to any one aspect of his life (such as his work), but as instead involving the monumental task of re-evaluating everything in the search of dishonesty through which dogmas can manifest.</w:t>
      </w:r>
    </w:p>
    <w:p w14:paraId="708659CB" w14:textId="3D926C77" w:rsidR="00650A13" w:rsidRPr="00650A13" w:rsidRDefault="00650A13" w:rsidP="00650A13">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But how? How can such a monumental task be possible? Are we not constantly immersed in a string of environmental and contextual episodes that have unseen influences on our thinking? This, I propose, is </w:t>
      </w:r>
      <w:r w:rsidR="00946812">
        <w:rPr>
          <w:rFonts w:ascii="Times New Roman" w:eastAsia="Times New Roman" w:hAnsi="Times New Roman" w:cs="Times New Roman"/>
          <w:color w:val="000000"/>
          <w:lang w:eastAsia="en-GB"/>
        </w:rPr>
        <w:t>a</w:t>
      </w:r>
      <w:r w:rsidRPr="00650A13">
        <w:rPr>
          <w:rFonts w:ascii="Times New Roman" w:eastAsia="Times New Roman" w:hAnsi="Times New Roman" w:cs="Times New Roman"/>
          <w:color w:val="000000"/>
          <w:lang w:eastAsia="en-GB"/>
        </w:rPr>
        <w:t xml:space="preserve"> problem that faced Wittgenstein upon forming his conception of the importance of honesty in philosophical and intellectual work. </w:t>
      </w:r>
      <w:r w:rsidR="00A074E9">
        <w:rPr>
          <w:rFonts w:ascii="Times New Roman" w:eastAsia="Times New Roman" w:hAnsi="Times New Roman" w:cs="Times New Roman"/>
          <w:color w:val="000000"/>
          <w:lang w:eastAsia="en-GB"/>
        </w:rPr>
        <w:t xml:space="preserve">Becoming </w:t>
      </w:r>
      <w:r w:rsidRPr="00650A13">
        <w:rPr>
          <w:rFonts w:ascii="Times New Roman" w:eastAsia="Times New Roman" w:hAnsi="Times New Roman" w:cs="Times New Roman"/>
          <w:color w:val="000000"/>
          <w:lang w:eastAsia="en-GB"/>
        </w:rPr>
        <w:t xml:space="preserve">honest with </w:t>
      </w:r>
      <w:r w:rsidR="00441DB7" w:rsidRPr="00650A13">
        <w:rPr>
          <w:rFonts w:ascii="Times New Roman" w:eastAsia="Times New Roman" w:hAnsi="Times New Roman" w:cs="Times New Roman"/>
          <w:color w:val="000000"/>
          <w:lang w:eastAsia="en-GB"/>
        </w:rPr>
        <w:t>oneself</w:t>
      </w:r>
      <w:r w:rsidRPr="00650A13">
        <w:rPr>
          <w:rFonts w:ascii="Times New Roman" w:eastAsia="Times New Roman" w:hAnsi="Times New Roman" w:cs="Times New Roman"/>
          <w:color w:val="000000"/>
          <w:lang w:eastAsia="en-GB"/>
        </w:rPr>
        <w:t xml:space="preserve"> in an intellectual sense necessitates </w:t>
      </w:r>
      <w:r w:rsidR="00A074E9">
        <w:rPr>
          <w:rFonts w:ascii="Times New Roman" w:eastAsia="Times New Roman" w:hAnsi="Times New Roman" w:cs="Times New Roman"/>
          <w:color w:val="000000"/>
          <w:lang w:eastAsia="en-GB"/>
        </w:rPr>
        <w:t xml:space="preserve">becoming </w:t>
      </w:r>
      <w:r w:rsidRPr="00650A13">
        <w:rPr>
          <w:rFonts w:ascii="Times New Roman" w:eastAsia="Times New Roman" w:hAnsi="Times New Roman" w:cs="Times New Roman"/>
          <w:color w:val="000000"/>
          <w:lang w:eastAsia="en-GB"/>
        </w:rPr>
        <w:t xml:space="preserve">honest with oneself in a much more general sense </w:t>
      </w:r>
      <w:r w:rsidR="00441DB7">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 xml:space="preserve"> </w:t>
      </w:r>
      <w:r w:rsidR="00441DB7">
        <w:rPr>
          <w:rFonts w:ascii="Times New Roman" w:eastAsia="Times New Roman" w:hAnsi="Times New Roman" w:cs="Times New Roman"/>
          <w:color w:val="000000"/>
          <w:lang w:eastAsia="en-GB"/>
        </w:rPr>
        <w:t xml:space="preserve">that is, in how we relate to </w:t>
      </w:r>
      <w:r w:rsidR="00441DB7">
        <w:rPr>
          <w:rFonts w:ascii="Times New Roman" w:eastAsia="Times New Roman" w:hAnsi="Times New Roman" w:cs="Times New Roman"/>
          <w:i/>
          <w:iCs/>
          <w:color w:val="000000"/>
          <w:lang w:eastAsia="en-GB"/>
        </w:rPr>
        <w:t>others</w:t>
      </w:r>
      <w:r w:rsidR="00441DB7">
        <w:rPr>
          <w:rFonts w:ascii="Times New Roman" w:eastAsia="Times New Roman" w:hAnsi="Times New Roman" w:cs="Times New Roman"/>
          <w:color w:val="000000"/>
          <w:lang w:eastAsia="en-GB"/>
        </w:rPr>
        <w:t>.</w:t>
      </w:r>
      <w:r w:rsidR="00946812">
        <w:rPr>
          <w:rFonts w:ascii="Times New Roman" w:eastAsia="Times New Roman" w:hAnsi="Times New Roman" w:cs="Times New Roman"/>
          <w:color w:val="000000"/>
          <w:lang w:eastAsia="en-GB"/>
        </w:rPr>
        <w:t xml:space="preserve"> </w:t>
      </w:r>
      <w:r w:rsidR="00A074E9">
        <w:rPr>
          <w:rFonts w:ascii="Times New Roman" w:eastAsia="Times New Roman" w:hAnsi="Times New Roman" w:cs="Times New Roman"/>
          <w:color w:val="000000"/>
          <w:lang w:eastAsia="en-GB"/>
        </w:rPr>
        <w:t xml:space="preserve">Becoming </w:t>
      </w:r>
      <w:r w:rsidR="00946812">
        <w:rPr>
          <w:rFonts w:ascii="Times New Roman" w:eastAsia="Times New Roman" w:hAnsi="Times New Roman" w:cs="Times New Roman"/>
          <w:color w:val="000000"/>
          <w:lang w:eastAsia="en-GB"/>
        </w:rPr>
        <w:t xml:space="preserve">honest with oneself </w:t>
      </w:r>
      <w:r w:rsidR="00946812">
        <w:rPr>
          <w:rFonts w:ascii="Times New Roman" w:eastAsia="Times New Roman" w:hAnsi="Times New Roman" w:cs="Times New Roman"/>
          <w:color w:val="000000"/>
          <w:lang w:eastAsia="en-GB"/>
        </w:rPr>
        <w:lastRenderedPageBreak/>
        <w:t xml:space="preserve">in this way is made easier when one is extricated (or perhaps </w:t>
      </w:r>
      <w:r w:rsidR="00946812">
        <w:rPr>
          <w:rFonts w:ascii="Times New Roman" w:eastAsia="Times New Roman" w:hAnsi="Times New Roman" w:cs="Times New Roman"/>
          <w:i/>
          <w:iCs/>
          <w:color w:val="000000"/>
          <w:lang w:eastAsia="en-GB"/>
        </w:rPr>
        <w:t xml:space="preserve">liberated, </w:t>
      </w:r>
      <w:r w:rsidR="00946812">
        <w:rPr>
          <w:rFonts w:ascii="Times New Roman" w:eastAsia="Times New Roman" w:hAnsi="Times New Roman" w:cs="Times New Roman"/>
          <w:color w:val="000000"/>
          <w:lang w:eastAsia="en-GB"/>
        </w:rPr>
        <w:t xml:space="preserve">as we shall come to see) from the contextual web of </w:t>
      </w:r>
      <w:r w:rsidR="00A074E9">
        <w:rPr>
          <w:rFonts w:ascii="Times New Roman" w:eastAsia="Times New Roman" w:hAnsi="Times New Roman" w:cs="Times New Roman"/>
          <w:color w:val="000000"/>
          <w:lang w:eastAsia="en-GB"/>
        </w:rPr>
        <w:t xml:space="preserve">day-to-day </w:t>
      </w:r>
      <w:r w:rsidR="00946812">
        <w:rPr>
          <w:rFonts w:ascii="Times New Roman" w:eastAsia="Times New Roman" w:hAnsi="Times New Roman" w:cs="Times New Roman"/>
          <w:color w:val="000000"/>
          <w:lang w:eastAsia="en-GB"/>
        </w:rPr>
        <w:t xml:space="preserve">obligations </w:t>
      </w:r>
      <w:r w:rsidR="00A074E9">
        <w:rPr>
          <w:rFonts w:ascii="Times New Roman" w:eastAsia="Times New Roman" w:hAnsi="Times New Roman" w:cs="Times New Roman"/>
          <w:color w:val="000000"/>
          <w:lang w:eastAsia="en-GB"/>
        </w:rPr>
        <w:t xml:space="preserve">in which </w:t>
      </w:r>
      <w:r w:rsidR="00946812">
        <w:rPr>
          <w:rFonts w:ascii="Times New Roman" w:eastAsia="Times New Roman" w:hAnsi="Times New Roman" w:cs="Times New Roman"/>
          <w:color w:val="000000"/>
          <w:lang w:eastAsia="en-GB"/>
        </w:rPr>
        <w:t>one is typically immersed.</w:t>
      </w:r>
    </w:p>
    <w:p w14:paraId="5A71CE63" w14:textId="60E26A59" w:rsidR="00650A13" w:rsidRPr="00650A13" w:rsidRDefault="00650A13" w:rsidP="00F32C9A">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ab/>
        <w:t xml:space="preserve"> It</w:t>
      </w:r>
      <w:r w:rsidR="00441DB7">
        <w:rPr>
          <w:rFonts w:ascii="Times New Roman" w:eastAsia="Times New Roman" w:hAnsi="Times New Roman" w:cs="Times New Roman"/>
          <w:color w:val="000000"/>
          <w:lang w:eastAsia="en-GB"/>
        </w:rPr>
        <w:t xml:space="preserve"> i</w:t>
      </w:r>
      <w:r w:rsidRPr="00650A13">
        <w:rPr>
          <w:rFonts w:ascii="Times New Roman" w:eastAsia="Times New Roman" w:hAnsi="Times New Roman" w:cs="Times New Roman"/>
          <w:color w:val="000000"/>
          <w:lang w:eastAsia="en-GB"/>
        </w:rPr>
        <w:t xml:space="preserve">s no coincidence that, shortly after his second spell of self-isolation in 1936, Wittgenstein decided to embark on a series of confessions, admitting to instances where he had been both dishonest </w:t>
      </w:r>
      <w:r w:rsidR="00A074E9">
        <w:rPr>
          <w:rFonts w:ascii="Times New Roman" w:eastAsia="Times New Roman" w:hAnsi="Times New Roman" w:cs="Times New Roman"/>
          <w:color w:val="000000"/>
          <w:lang w:eastAsia="en-GB"/>
        </w:rPr>
        <w:t>with</w:t>
      </w:r>
      <w:r w:rsidR="00A074E9" w:rsidRPr="00650A13">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himself and to others. </w:t>
      </w:r>
      <w:r w:rsidR="008B04FF">
        <w:rPr>
          <w:rFonts w:ascii="Times New Roman" w:eastAsia="Times New Roman" w:hAnsi="Times New Roman" w:cs="Times New Roman"/>
          <w:color w:val="000000"/>
          <w:lang w:eastAsia="en-GB"/>
        </w:rPr>
        <w:t>These</w:t>
      </w:r>
      <w:r w:rsidRPr="00650A13">
        <w:rPr>
          <w:rFonts w:ascii="Times New Roman" w:eastAsia="Times New Roman" w:hAnsi="Times New Roman" w:cs="Times New Roman"/>
          <w:color w:val="000000"/>
          <w:lang w:eastAsia="en-GB"/>
        </w:rPr>
        <w:t xml:space="preserve"> confessions </w:t>
      </w:r>
      <w:r w:rsidR="008B04FF">
        <w:rPr>
          <w:rFonts w:ascii="Times New Roman" w:eastAsia="Times New Roman" w:hAnsi="Times New Roman" w:cs="Times New Roman"/>
          <w:color w:val="000000"/>
          <w:lang w:eastAsia="en-GB"/>
        </w:rPr>
        <w:t>took</w:t>
      </w:r>
      <w:r w:rsidRPr="00650A13">
        <w:rPr>
          <w:rFonts w:ascii="Times New Roman" w:eastAsia="Times New Roman" w:hAnsi="Times New Roman" w:cs="Times New Roman"/>
          <w:color w:val="000000"/>
          <w:lang w:eastAsia="en-GB"/>
        </w:rPr>
        <w:t xml:space="preserve"> place as live recitations to two groups: one consisting of close family and friends in Vienna, and another consisting of G. E. Moore, Maurice Drury, </w:t>
      </w:r>
      <w:proofErr w:type="spellStart"/>
      <w:r w:rsidRPr="00650A13">
        <w:rPr>
          <w:rFonts w:ascii="Times New Roman" w:eastAsia="Times New Roman" w:hAnsi="Times New Roman" w:cs="Times New Roman"/>
          <w:color w:val="000000"/>
          <w:lang w:eastAsia="en-GB"/>
        </w:rPr>
        <w:t>Fania</w:t>
      </w:r>
      <w:proofErr w:type="spellEnd"/>
      <w:r w:rsidRPr="00650A13">
        <w:rPr>
          <w:rFonts w:ascii="Times New Roman" w:eastAsia="Times New Roman" w:hAnsi="Times New Roman" w:cs="Times New Roman"/>
          <w:color w:val="000000"/>
          <w:lang w:eastAsia="en-GB"/>
        </w:rPr>
        <w:t xml:space="preserve"> Pascal, Rowland Hutt and Francis Skinner in Cambridge.</w:t>
      </w:r>
      <w:r w:rsidR="00C91C5A">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Unfortunately, an exhaustive list of the supposed ‘sins’ that Wittgenstein confessed to isn’t available, but we can get an idea of the kinds of things that Wittgenstein owned up to from Pascal’s account. </w:t>
      </w:r>
      <w:r w:rsidR="005A70EC">
        <w:rPr>
          <w:rFonts w:ascii="Times New Roman" w:eastAsia="Times New Roman" w:hAnsi="Times New Roman" w:cs="Times New Roman"/>
          <w:color w:val="000000"/>
          <w:lang w:eastAsia="en-GB"/>
        </w:rPr>
        <w:t>Two of Wittgenstein’s ‘sins’ stood out to Pascal in</w:t>
      </w:r>
      <w:r w:rsidRPr="00650A13">
        <w:rPr>
          <w:rFonts w:ascii="Times New Roman" w:eastAsia="Times New Roman" w:hAnsi="Times New Roman" w:cs="Times New Roman"/>
          <w:color w:val="000000"/>
          <w:lang w:eastAsia="en-GB"/>
        </w:rPr>
        <w:t xml:space="preserve"> particular: that Wittgenstein had covered up the nature of his Jewish ancestry (claiming to be three-quarters Aryan and one-quarter Jewish when, in fact, the opposite was true), and that Wittgenstein had in some way lied about a violent altercation with a student during his time as a primary school teacher in </w:t>
      </w:r>
      <w:proofErr w:type="spellStart"/>
      <w:r w:rsidRPr="00650A13">
        <w:rPr>
          <w:rFonts w:ascii="Times New Roman" w:eastAsia="Times New Roman" w:hAnsi="Times New Roman" w:cs="Times New Roman"/>
          <w:color w:val="000000"/>
          <w:lang w:eastAsia="en-GB"/>
        </w:rPr>
        <w:t>Otterthal</w:t>
      </w:r>
      <w:proofErr w:type="spellEnd"/>
      <w:r w:rsidR="00A37629">
        <w:rPr>
          <w:rFonts w:ascii="Times New Roman" w:eastAsia="Times New Roman" w:hAnsi="Times New Roman" w:cs="Times New Roman"/>
          <w:color w:val="000000"/>
          <w:lang w:eastAsia="en-GB"/>
        </w:rPr>
        <w:t>.</w:t>
      </w:r>
      <w:r w:rsidR="00A37629">
        <w:rPr>
          <w:rStyle w:val="FootnoteReference"/>
          <w:rFonts w:ascii="Times New Roman" w:eastAsia="Times New Roman" w:hAnsi="Times New Roman" w:cs="Times New Roman"/>
          <w:color w:val="000000"/>
          <w:lang w:eastAsia="en-GB"/>
        </w:rPr>
        <w:footnoteReference w:id="18"/>
      </w:r>
    </w:p>
    <w:p w14:paraId="36036F89" w14:textId="4172A418" w:rsidR="00636778" w:rsidRDefault="00A074E9" w:rsidP="008B04FF">
      <w:pPr>
        <w:spacing w:line="480" w:lineRule="auto"/>
        <w:ind w:firstLine="7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w:t>
      </w:r>
      <w:r w:rsidR="00B244CA">
        <w:rPr>
          <w:rFonts w:ascii="Times New Roman" w:eastAsia="Times New Roman" w:hAnsi="Times New Roman" w:cs="Times New Roman"/>
          <w:color w:val="000000"/>
          <w:lang w:eastAsia="en-GB"/>
        </w:rPr>
        <w:t>eflecting on these confessions, Wittgenstein wr</w:t>
      </w:r>
      <w:r>
        <w:rPr>
          <w:rFonts w:ascii="Times New Roman" w:eastAsia="Times New Roman" w:hAnsi="Times New Roman" w:cs="Times New Roman"/>
          <w:color w:val="000000"/>
          <w:lang w:eastAsia="en-GB"/>
        </w:rPr>
        <w:t>ote</w:t>
      </w:r>
      <w:r w:rsidR="005A70EC">
        <w:rPr>
          <w:rFonts w:ascii="Times New Roman" w:eastAsia="Times New Roman" w:hAnsi="Times New Roman" w:cs="Times New Roman"/>
          <w:color w:val="000000"/>
          <w:lang w:eastAsia="en-GB"/>
        </w:rPr>
        <w:t>:</w:t>
      </w:r>
      <w:r w:rsidR="008B04FF">
        <w:rPr>
          <w:rFonts w:ascii="Times New Roman" w:eastAsia="Times New Roman" w:hAnsi="Times New Roman" w:cs="Times New Roman"/>
          <w:color w:val="000000"/>
          <w:lang w:eastAsia="en-GB"/>
        </w:rPr>
        <w:t xml:space="preserve"> </w:t>
      </w:r>
      <w:r w:rsidR="00F3019A">
        <w:rPr>
          <w:rFonts w:ascii="Times New Roman" w:eastAsia="Times New Roman" w:hAnsi="Times New Roman" w:cs="Times New Roman"/>
          <w:lang w:eastAsia="en-GB"/>
        </w:rPr>
        <w:t>‘</w:t>
      </w:r>
      <w:r w:rsidR="00650A13" w:rsidRPr="00650A13">
        <w:rPr>
          <w:rFonts w:ascii="Times New Roman" w:eastAsia="Times New Roman" w:hAnsi="Times New Roman" w:cs="Times New Roman"/>
          <w:color w:val="000000"/>
          <w:lang w:eastAsia="en-GB"/>
        </w:rPr>
        <w:t>Last year with God’s help I pulled myself together and made a confession. This brought me into more settled waters, into a better relation with people, and to a greater seriousness.</w:t>
      </w:r>
      <w:r w:rsidR="00F3019A">
        <w:rPr>
          <w:rFonts w:ascii="Times New Roman" w:eastAsia="Times New Roman" w:hAnsi="Times New Roman" w:cs="Times New Roman"/>
          <w:color w:val="000000"/>
          <w:lang w:eastAsia="en-GB"/>
        </w:rPr>
        <w:t>’</w:t>
      </w:r>
      <w:r w:rsidR="00A37629">
        <w:rPr>
          <w:rStyle w:val="FootnoteReference"/>
          <w:rFonts w:ascii="Times New Roman" w:eastAsia="Times New Roman" w:hAnsi="Times New Roman" w:cs="Times New Roman"/>
          <w:color w:val="000000"/>
          <w:lang w:eastAsia="en-GB"/>
        </w:rPr>
        <w:footnoteReference w:id="19"/>
      </w:r>
      <w:r w:rsidR="008B04FF">
        <w:rPr>
          <w:rFonts w:ascii="Times New Roman" w:eastAsia="Times New Roman" w:hAnsi="Times New Roman" w:cs="Times New Roman"/>
          <w:color w:val="000000"/>
          <w:lang w:eastAsia="en-GB"/>
        </w:rPr>
        <w:t xml:space="preserve"> </w:t>
      </w:r>
      <w:r w:rsidR="00636778">
        <w:rPr>
          <w:rFonts w:ascii="Times New Roman" w:eastAsia="Times New Roman" w:hAnsi="Times New Roman" w:cs="Times New Roman"/>
          <w:color w:val="000000"/>
          <w:lang w:eastAsia="en-GB"/>
        </w:rPr>
        <w:t xml:space="preserve">Wittgenstein’s use of the term ‘seriousness’ here is </w:t>
      </w:r>
      <w:r w:rsidR="008B04FF">
        <w:rPr>
          <w:rFonts w:ascii="Times New Roman" w:eastAsia="Times New Roman" w:hAnsi="Times New Roman" w:cs="Times New Roman"/>
          <w:color w:val="000000"/>
          <w:lang w:eastAsia="en-GB"/>
        </w:rPr>
        <w:t>indicative</w:t>
      </w:r>
      <w:r w:rsidR="006459A6">
        <w:rPr>
          <w:rFonts w:ascii="Times New Roman" w:eastAsia="Times New Roman" w:hAnsi="Times New Roman" w:cs="Times New Roman"/>
          <w:color w:val="000000"/>
          <w:lang w:eastAsia="en-GB"/>
        </w:rPr>
        <w:t xml:space="preserve"> that the benefit of this confession was partly philosophical, given </w:t>
      </w:r>
      <w:r w:rsidR="008B04FF">
        <w:rPr>
          <w:rFonts w:ascii="Times New Roman" w:eastAsia="Times New Roman" w:hAnsi="Times New Roman" w:cs="Times New Roman"/>
          <w:color w:val="000000"/>
          <w:lang w:eastAsia="en-GB"/>
        </w:rPr>
        <w:t>his consistent use of</w:t>
      </w:r>
      <w:r w:rsidR="00DA11A2">
        <w:rPr>
          <w:rFonts w:ascii="Times New Roman" w:eastAsia="Times New Roman" w:hAnsi="Times New Roman" w:cs="Times New Roman"/>
          <w:color w:val="000000"/>
          <w:lang w:eastAsia="en-GB"/>
        </w:rPr>
        <w:t xml:space="preserve"> the term</w:t>
      </w:r>
      <w:r w:rsidR="006459A6">
        <w:rPr>
          <w:rFonts w:ascii="Times New Roman" w:eastAsia="Times New Roman" w:hAnsi="Times New Roman" w:cs="Times New Roman"/>
          <w:color w:val="000000"/>
          <w:lang w:eastAsia="en-GB"/>
        </w:rPr>
        <w:t xml:space="preserve"> in relation to the quality of philosophical and intellectual work.</w:t>
      </w:r>
      <w:r w:rsidR="000C7732">
        <w:rPr>
          <w:rStyle w:val="FootnoteReference"/>
          <w:rFonts w:ascii="Times New Roman" w:eastAsia="Times New Roman" w:hAnsi="Times New Roman" w:cs="Times New Roman"/>
          <w:color w:val="000000"/>
          <w:lang w:eastAsia="en-GB"/>
        </w:rPr>
        <w:footnoteReference w:id="20"/>
      </w:r>
      <w:r w:rsidR="006459A6">
        <w:rPr>
          <w:rFonts w:ascii="Times New Roman" w:eastAsia="Times New Roman" w:hAnsi="Times New Roman" w:cs="Times New Roman"/>
          <w:color w:val="000000"/>
          <w:lang w:eastAsia="en-GB"/>
        </w:rPr>
        <w:t xml:space="preserve"> </w:t>
      </w:r>
      <w:r w:rsidR="000C7732">
        <w:rPr>
          <w:rFonts w:ascii="Times New Roman" w:eastAsia="Times New Roman" w:hAnsi="Times New Roman" w:cs="Times New Roman"/>
          <w:color w:val="000000"/>
          <w:lang w:eastAsia="en-GB"/>
        </w:rPr>
        <w:t xml:space="preserve">As is </w:t>
      </w:r>
      <w:r w:rsidR="008B04FF">
        <w:rPr>
          <w:rFonts w:ascii="Times New Roman" w:eastAsia="Times New Roman" w:hAnsi="Times New Roman" w:cs="Times New Roman"/>
          <w:color w:val="000000"/>
          <w:lang w:eastAsia="en-GB"/>
        </w:rPr>
        <w:t>observed</w:t>
      </w:r>
      <w:r w:rsidR="000C7732">
        <w:rPr>
          <w:rFonts w:ascii="Times New Roman" w:eastAsia="Times New Roman" w:hAnsi="Times New Roman" w:cs="Times New Roman"/>
          <w:color w:val="000000"/>
          <w:lang w:eastAsia="en-GB"/>
        </w:rPr>
        <w:t xml:space="preserve"> by </w:t>
      </w:r>
      <w:r w:rsidR="006459A6">
        <w:rPr>
          <w:rFonts w:ascii="Times New Roman" w:eastAsia="Times New Roman" w:hAnsi="Times New Roman" w:cs="Times New Roman"/>
          <w:color w:val="000000"/>
          <w:lang w:eastAsia="en-GB"/>
        </w:rPr>
        <w:t>Citron</w:t>
      </w:r>
      <w:r w:rsidR="000C7732">
        <w:rPr>
          <w:rFonts w:ascii="Times New Roman" w:eastAsia="Times New Roman" w:hAnsi="Times New Roman" w:cs="Times New Roman"/>
          <w:color w:val="000000"/>
          <w:lang w:eastAsia="en-GB"/>
        </w:rPr>
        <w:t>,</w:t>
      </w:r>
      <w:r w:rsidR="006459A6">
        <w:rPr>
          <w:rFonts w:ascii="Times New Roman" w:eastAsia="Times New Roman" w:hAnsi="Times New Roman" w:cs="Times New Roman"/>
          <w:color w:val="000000"/>
          <w:lang w:eastAsia="en-GB"/>
        </w:rPr>
        <w:t xml:space="preserve"> ‘seriousness’</w:t>
      </w:r>
      <w:r w:rsidR="000C7732">
        <w:rPr>
          <w:rFonts w:ascii="Times New Roman" w:eastAsia="Times New Roman" w:hAnsi="Times New Roman" w:cs="Times New Roman"/>
          <w:color w:val="000000"/>
          <w:lang w:eastAsia="en-GB"/>
        </w:rPr>
        <w:t xml:space="preserve"> appears regularly in connection with Wittgenstein’s reflections on the qualities of decent philosophical work, and is identified by Citron as </w:t>
      </w:r>
      <w:r w:rsidR="006459A6">
        <w:rPr>
          <w:rFonts w:ascii="Times New Roman" w:eastAsia="Times New Roman" w:hAnsi="Times New Roman" w:cs="Times New Roman"/>
          <w:color w:val="000000"/>
          <w:lang w:eastAsia="en-GB"/>
        </w:rPr>
        <w:t xml:space="preserve">one of several ‘intellectual virtues’ that Wittgenstein </w:t>
      </w:r>
      <w:r w:rsidR="000C7732">
        <w:rPr>
          <w:rFonts w:ascii="Times New Roman" w:eastAsia="Times New Roman" w:hAnsi="Times New Roman" w:cs="Times New Roman"/>
          <w:color w:val="000000"/>
          <w:lang w:eastAsia="en-GB"/>
        </w:rPr>
        <w:t xml:space="preserve">purportedly </w:t>
      </w:r>
      <w:r w:rsidR="006459A6">
        <w:rPr>
          <w:rFonts w:ascii="Times New Roman" w:eastAsia="Times New Roman" w:hAnsi="Times New Roman" w:cs="Times New Roman"/>
          <w:color w:val="000000"/>
          <w:lang w:eastAsia="en-GB"/>
        </w:rPr>
        <w:t xml:space="preserve">espoused during </w:t>
      </w:r>
      <w:r w:rsidR="006459A6">
        <w:rPr>
          <w:rFonts w:ascii="Times New Roman" w:eastAsia="Times New Roman" w:hAnsi="Times New Roman" w:cs="Times New Roman"/>
          <w:color w:val="000000"/>
          <w:lang w:eastAsia="en-GB"/>
        </w:rPr>
        <w:lastRenderedPageBreak/>
        <w:t>his career</w:t>
      </w:r>
      <w:r w:rsidR="00507112">
        <w:rPr>
          <w:rFonts w:ascii="Times New Roman" w:eastAsia="Times New Roman" w:hAnsi="Times New Roman" w:cs="Times New Roman"/>
          <w:color w:val="000000"/>
          <w:lang w:eastAsia="en-GB"/>
        </w:rPr>
        <w:t>.</w:t>
      </w:r>
      <w:r w:rsidR="00507112">
        <w:rPr>
          <w:rStyle w:val="FootnoteReference"/>
          <w:rFonts w:ascii="Times New Roman" w:eastAsia="Times New Roman" w:hAnsi="Times New Roman" w:cs="Times New Roman"/>
          <w:color w:val="000000"/>
          <w:lang w:eastAsia="en-GB"/>
        </w:rPr>
        <w:footnoteReference w:id="21"/>
      </w:r>
      <w:r w:rsidR="00507112">
        <w:rPr>
          <w:rFonts w:ascii="Times New Roman" w:eastAsia="Times New Roman" w:hAnsi="Times New Roman" w:cs="Times New Roman"/>
          <w:color w:val="000000"/>
          <w:lang w:eastAsia="en-GB"/>
        </w:rPr>
        <w:t xml:space="preserve"> </w:t>
      </w:r>
      <w:r w:rsidR="000C7732">
        <w:rPr>
          <w:rFonts w:ascii="Times New Roman" w:eastAsia="Times New Roman" w:hAnsi="Times New Roman" w:cs="Times New Roman"/>
          <w:color w:val="000000"/>
          <w:lang w:eastAsia="en-GB"/>
        </w:rPr>
        <w:t xml:space="preserve">With this in mind, the above remark becomes a comment </w:t>
      </w:r>
      <w:r w:rsidR="00441DB7">
        <w:rPr>
          <w:rFonts w:ascii="Times New Roman" w:eastAsia="Times New Roman" w:hAnsi="Times New Roman" w:cs="Times New Roman"/>
          <w:color w:val="000000"/>
          <w:lang w:eastAsia="en-GB"/>
        </w:rPr>
        <w:t>on the positive impact that Wittgenstein felt such confessions (</w:t>
      </w:r>
      <w:r w:rsidR="008B04FF">
        <w:rPr>
          <w:rFonts w:ascii="Times New Roman" w:eastAsia="Times New Roman" w:hAnsi="Times New Roman" w:cs="Times New Roman"/>
          <w:color w:val="000000"/>
          <w:lang w:eastAsia="en-GB"/>
        </w:rPr>
        <w:t>themselves the result of isolation</w:t>
      </w:r>
      <w:r w:rsidR="00441DB7">
        <w:rPr>
          <w:rFonts w:ascii="Times New Roman" w:eastAsia="Times New Roman" w:hAnsi="Times New Roman" w:cs="Times New Roman"/>
          <w:color w:val="000000"/>
          <w:lang w:eastAsia="en-GB"/>
        </w:rPr>
        <w:t>) had on the quality of his philosophical thinking.</w:t>
      </w:r>
    </w:p>
    <w:p w14:paraId="4D17A550" w14:textId="009F37AD" w:rsidR="00650A13" w:rsidRPr="00650A13" w:rsidRDefault="00C91C5A" w:rsidP="00F32C9A">
      <w:pPr>
        <w:spacing w:line="480" w:lineRule="auto"/>
        <w:ind w:firstLine="720"/>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A</w:t>
      </w:r>
      <w:r w:rsidR="00650A13" w:rsidRPr="00650A13">
        <w:rPr>
          <w:rFonts w:ascii="Times New Roman" w:eastAsia="Times New Roman" w:hAnsi="Times New Roman" w:cs="Times New Roman"/>
          <w:color w:val="000000"/>
          <w:lang w:eastAsia="en-GB"/>
        </w:rPr>
        <w:t>s the above remark shows</w:t>
      </w:r>
      <w:r>
        <w:rPr>
          <w:rFonts w:ascii="Times New Roman" w:eastAsia="Times New Roman" w:hAnsi="Times New Roman" w:cs="Times New Roman"/>
          <w:color w:val="000000"/>
          <w:lang w:eastAsia="en-GB"/>
        </w:rPr>
        <w:t xml:space="preserve"> </w:t>
      </w:r>
      <w:r w:rsidR="00650A13" w:rsidRPr="00650A13">
        <w:rPr>
          <w:rFonts w:ascii="Times New Roman" w:eastAsia="Times New Roman" w:hAnsi="Times New Roman" w:cs="Times New Roman"/>
          <w:color w:val="000000"/>
          <w:lang w:eastAsia="en-GB"/>
        </w:rPr>
        <w:t>the</w:t>
      </w:r>
      <w:r w:rsidR="00441DB7">
        <w:rPr>
          <w:rFonts w:ascii="Times New Roman" w:eastAsia="Times New Roman" w:hAnsi="Times New Roman" w:cs="Times New Roman"/>
          <w:color w:val="000000"/>
          <w:lang w:eastAsia="en-GB"/>
        </w:rPr>
        <w:t>se</w:t>
      </w:r>
      <w:r w:rsidR="00650A13" w:rsidRPr="00650A13">
        <w:rPr>
          <w:rFonts w:ascii="Times New Roman" w:eastAsia="Times New Roman" w:hAnsi="Times New Roman" w:cs="Times New Roman"/>
          <w:color w:val="000000"/>
          <w:lang w:eastAsia="en-GB"/>
        </w:rPr>
        <w:t xml:space="preserve"> periods of </w:t>
      </w:r>
      <w:r w:rsidR="001753CF" w:rsidRPr="00650A13">
        <w:rPr>
          <w:rFonts w:ascii="Times New Roman" w:eastAsia="Times New Roman" w:hAnsi="Times New Roman" w:cs="Times New Roman"/>
          <w:color w:val="000000"/>
          <w:lang w:eastAsia="en-GB"/>
        </w:rPr>
        <w:t>self-isolatio</w:t>
      </w:r>
      <w:r w:rsidR="00FC7FC7">
        <w:rPr>
          <w:rFonts w:ascii="Times New Roman" w:eastAsia="Times New Roman" w:hAnsi="Times New Roman" w:cs="Times New Roman"/>
          <w:color w:val="000000"/>
          <w:lang w:eastAsia="en-GB"/>
        </w:rPr>
        <w:t xml:space="preserve">n </w:t>
      </w:r>
      <w:r w:rsidR="00650A13" w:rsidRPr="00650A13">
        <w:rPr>
          <w:rFonts w:ascii="Times New Roman" w:eastAsia="Times New Roman" w:hAnsi="Times New Roman" w:cs="Times New Roman"/>
          <w:color w:val="000000"/>
          <w:lang w:eastAsia="en-GB"/>
        </w:rPr>
        <w:t>had the upside of ultimately improvin</w:t>
      </w:r>
      <w:r w:rsidR="00FC7FC7">
        <w:rPr>
          <w:rFonts w:ascii="Times New Roman" w:eastAsia="Times New Roman" w:hAnsi="Times New Roman" w:cs="Times New Roman"/>
          <w:color w:val="000000"/>
          <w:lang w:eastAsia="en-GB"/>
        </w:rPr>
        <w:t xml:space="preserve">g Wittgenstein’s </w:t>
      </w:r>
      <w:r w:rsidR="00650A13" w:rsidRPr="00650A13">
        <w:rPr>
          <w:rFonts w:ascii="Times New Roman" w:eastAsia="Times New Roman" w:hAnsi="Times New Roman" w:cs="Times New Roman"/>
          <w:color w:val="000000"/>
          <w:lang w:eastAsia="en-GB"/>
        </w:rPr>
        <w:t>relations with people</w:t>
      </w:r>
      <w:r w:rsidR="00FC7FC7">
        <w:rPr>
          <w:rFonts w:ascii="Times New Roman" w:eastAsia="Times New Roman" w:hAnsi="Times New Roman" w:cs="Times New Roman"/>
          <w:color w:val="000000"/>
          <w:lang w:eastAsia="en-GB"/>
        </w:rPr>
        <w:t xml:space="preserve"> and his philosophical work more generally</w:t>
      </w:r>
      <w:r w:rsidR="00650A13" w:rsidRPr="00650A13">
        <w:rPr>
          <w:rFonts w:ascii="Times New Roman" w:eastAsia="Times New Roman" w:hAnsi="Times New Roman" w:cs="Times New Roman"/>
          <w:color w:val="000000"/>
          <w:lang w:eastAsia="en-GB"/>
        </w:rPr>
        <w:t>. This i</w:t>
      </w:r>
      <w:r w:rsidR="00F32C9A">
        <w:rPr>
          <w:rFonts w:ascii="Times New Roman" w:eastAsia="Times New Roman" w:hAnsi="Times New Roman" w:cs="Times New Roman"/>
          <w:color w:val="000000"/>
          <w:lang w:eastAsia="en-GB"/>
        </w:rPr>
        <w:t xml:space="preserve">s re-enforced </w:t>
      </w:r>
      <w:r w:rsidR="00650A13" w:rsidRPr="00650A13">
        <w:rPr>
          <w:rFonts w:ascii="Times New Roman" w:eastAsia="Times New Roman" w:hAnsi="Times New Roman" w:cs="Times New Roman"/>
          <w:color w:val="000000"/>
          <w:lang w:eastAsia="en-GB"/>
        </w:rPr>
        <w:t>by the earlier observation on the relationship that Wittgenstein held between superficial character and superficial thought. If confession was a means to getting honest with himself and being less superficial in his general character, then it stands to reason that, on his own terms, it would also ultimately move him into a better philosophical position.</w:t>
      </w:r>
      <w:r w:rsidR="00507112">
        <w:rPr>
          <w:rFonts w:ascii="Times New Roman" w:eastAsia="Times New Roman" w:hAnsi="Times New Roman" w:cs="Times New Roman"/>
          <w:color w:val="000000"/>
          <w:lang w:eastAsia="en-GB"/>
        </w:rPr>
        <w:t xml:space="preserve"> </w:t>
      </w:r>
      <w:r w:rsidR="00E53DDB">
        <w:rPr>
          <w:rFonts w:ascii="Times New Roman" w:eastAsia="Times New Roman" w:hAnsi="Times New Roman" w:cs="Times New Roman"/>
          <w:lang w:eastAsia="en-GB"/>
        </w:rPr>
        <w:t xml:space="preserve">That </w:t>
      </w:r>
      <w:r w:rsidR="00650A13" w:rsidRPr="00650A13">
        <w:rPr>
          <w:rFonts w:ascii="Times New Roman" w:eastAsia="Times New Roman" w:hAnsi="Times New Roman" w:cs="Times New Roman"/>
          <w:color w:val="000000"/>
          <w:lang w:eastAsia="en-GB"/>
        </w:rPr>
        <w:t xml:space="preserve">Wittgenstein </w:t>
      </w:r>
      <w:r w:rsidR="00E53DDB">
        <w:rPr>
          <w:rFonts w:ascii="Times New Roman" w:eastAsia="Times New Roman" w:hAnsi="Times New Roman" w:cs="Times New Roman"/>
          <w:color w:val="000000"/>
          <w:lang w:eastAsia="en-GB"/>
        </w:rPr>
        <w:t xml:space="preserve">would go on to produce </w:t>
      </w:r>
      <w:r w:rsidR="00650A13" w:rsidRPr="00650A13">
        <w:rPr>
          <w:rFonts w:ascii="Times New Roman" w:eastAsia="Times New Roman" w:hAnsi="Times New Roman" w:cs="Times New Roman"/>
          <w:color w:val="000000"/>
          <w:lang w:eastAsia="en-GB"/>
        </w:rPr>
        <w:t>some of the only work of his later period that he was satisfied with</w:t>
      </w:r>
      <w:r w:rsidR="00E53DDB">
        <w:rPr>
          <w:rFonts w:ascii="Times New Roman" w:eastAsia="Times New Roman" w:hAnsi="Times New Roman" w:cs="Times New Roman"/>
          <w:color w:val="000000"/>
          <w:lang w:eastAsia="en-GB"/>
        </w:rPr>
        <w:t xml:space="preserve"> is further testament to thi</w:t>
      </w:r>
      <w:r w:rsidR="005A70EC">
        <w:rPr>
          <w:rFonts w:ascii="Times New Roman" w:eastAsia="Times New Roman" w:hAnsi="Times New Roman" w:cs="Times New Roman"/>
          <w:color w:val="000000"/>
          <w:lang w:eastAsia="en-GB"/>
        </w:rPr>
        <w:t>s, for it</w:t>
      </w:r>
      <w:r w:rsidR="00650A13" w:rsidRPr="00650A13">
        <w:rPr>
          <w:rFonts w:ascii="Times New Roman" w:eastAsia="Times New Roman" w:hAnsi="Times New Roman" w:cs="Times New Roman"/>
          <w:color w:val="000000"/>
          <w:lang w:eastAsia="en-GB"/>
        </w:rPr>
        <w:t xml:space="preserve"> was around this period of working on himself that Wittgenstein produced the first 188 remarks of the </w:t>
      </w:r>
      <w:r w:rsidR="00650A13" w:rsidRPr="00650A13">
        <w:rPr>
          <w:rFonts w:ascii="Times New Roman" w:eastAsia="Times New Roman" w:hAnsi="Times New Roman" w:cs="Times New Roman"/>
          <w:i/>
          <w:iCs/>
          <w:color w:val="000000"/>
          <w:lang w:eastAsia="en-GB"/>
        </w:rPr>
        <w:t>Philosophical Investigations</w:t>
      </w:r>
      <w:r w:rsidR="00650A13" w:rsidRPr="00650A13">
        <w:rPr>
          <w:rFonts w:ascii="Times New Roman" w:eastAsia="Times New Roman" w:hAnsi="Times New Roman" w:cs="Times New Roman"/>
          <w:color w:val="000000"/>
          <w:lang w:eastAsia="en-GB"/>
        </w:rPr>
        <w:t xml:space="preserve"> -- the material out of the later phase of his career that came closest to being publis</w:t>
      </w:r>
      <w:r w:rsidR="00650A13" w:rsidRPr="000C01C7">
        <w:rPr>
          <w:rFonts w:ascii="Times New Roman" w:eastAsia="Times New Roman" w:hAnsi="Times New Roman" w:cs="Times New Roman"/>
          <w:color w:val="000000"/>
          <w:lang w:eastAsia="en-GB"/>
        </w:rPr>
        <w:t>hed</w:t>
      </w:r>
      <w:r w:rsidR="005A70EC">
        <w:rPr>
          <w:rFonts w:ascii="Times New Roman" w:eastAsia="Times New Roman" w:hAnsi="Times New Roman" w:cs="Times New Roman"/>
          <w:color w:val="000000"/>
          <w:lang w:eastAsia="en-GB"/>
        </w:rPr>
        <w:t xml:space="preserve"> in his lifetime</w:t>
      </w:r>
      <w:r w:rsidR="00650A13" w:rsidRPr="000C01C7">
        <w:rPr>
          <w:rFonts w:ascii="Times New Roman" w:eastAsia="Times New Roman" w:hAnsi="Times New Roman" w:cs="Times New Roman"/>
          <w:color w:val="000000"/>
          <w:lang w:eastAsia="en-GB"/>
        </w:rPr>
        <w:t>.</w:t>
      </w:r>
    </w:p>
    <w:p w14:paraId="1F2DDDC8" w14:textId="77777777" w:rsidR="00650A13" w:rsidRPr="00650A13" w:rsidRDefault="00650A13" w:rsidP="00650A13">
      <w:pPr>
        <w:spacing w:line="480" w:lineRule="auto"/>
        <w:ind w:firstLine="720"/>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Accordingly, we can see the philosophical precursor to this period of work in earlier remarks made by Wittgenstein, wherein he proposed that similarities between the intellectual labour of philosophical work and the emotional labour of working on oneself:</w:t>
      </w:r>
    </w:p>
    <w:p w14:paraId="3DA214D4" w14:textId="77777777" w:rsidR="00650A13" w:rsidRPr="00650A13" w:rsidRDefault="00650A13" w:rsidP="00650A13">
      <w:pPr>
        <w:rPr>
          <w:rFonts w:ascii="Times New Roman" w:eastAsia="Times New Roman" w:hAnsi="Times New Roman" w:cs="Times New Roman"/>
          <w:lang w:eastAsia="en-GB"/>
        </w:rPr>
      </w:pPr>
    </w:p>
    <w:p w14:paraId="0E05D452" w14:textId="77777777" w:rsidR="00650A13" w:rsidRPr="00650A13" w:rsidRDefault="00650A13" w:rsidP="00650A13">
      <w:pPr>
        <w:spacing w:line="480" w:lineRule="auto"/>
        <w:ind w:left="567"/>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Working in philosophy -- like work in architecture in many respects -- is really more work on oneself. On one’s own interpretation. On how one sees things. (And what one expects of them) (Ms 112 46: 14.10.1931)</w:t>
      </w:r>
    </w:p>
    <w:p w14:paraId="10AF1653" w14:textId="77777777" w:rsidR="00650A13" w:rsidRPr="00650A13" w:rsidRDefault="00650A13" w:rsidP="00650A13">
      <w:pPr>
        <w:rPr>
          <w:rFonts w:ascii="Times New Roman" w:eastAsia="Times New Roman" w:hAnsi="Times New Roman" w:cs="Times New Roman"/>
          <w:lang w:eastAsia="en-GB"/>
        </w:rPr>
      </w:pPr>
    </w:p>
    <w:p w14:paraId="27F81B09" w14:textId="77777777" w:rsidR="00650A13" w:rsidRPr="00650A13" w:rsidRDefault="00650A13" w:rsidP="00650A13">
      <w:pPr>
        <w:spacing w:line="480" w:lineRule="auto"/>
        <w:ind w:left="567"/>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lastRenderedPageBreak/>
        <w:t>The edifice of your pride has to be dismantled. And that is terribly hard work (Ms 157a 57r: 1937)</w:t>
      </w:r>
    </w:p>
    <w:p w14:paraId="7431FA8A" w14:textId="77777777" w:rsidR="00650A13" w:rsidRPr="00650A13" w:rsidRDefault="00650A13" w:rsidP="00650A13">
      <w:pPr>
        <w:rPr>
          <w:rFonts w:ascii="Times New Roman" w:eastAsia="Times New Roman" w:hAnsi="Times New Roman" w:cs="Times New Roman"/>
          <w:lang w:eastAsia="en-GB"/>
        </w:rPr>
      </w:pPr>
    </w:p>
    <w:p w14:paraId="7D2B1A2E" w14:textId="562C9138" w:rsidR="008B04FF" w:rsidRDefault="00650A13" w:rsidP="00650A13">
      <w:pPr>
        <w:spacing w:line="48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If, as Wittgenstein contends, philosophy involves dealing with</w:t>
      </w:r>
      <w:r w:rsidR="008B04FF">
        <w:rPr>
          <w:rFonts w:ascii="Times New Roman" w:eastAsia="Times New Roman" w:hAnsi="Times New Roman" w:cs="Times New Roman"/>
          <w:color w:val="000000"/>
          <w:lang w:eastAsia="en-GB"/>
        </w:rPr>
        <w:t xml:space="preserve"> these kinds of</w:t>
      </w:r>
      <w:r w:rsidRPr="00650A13">
        <w:rPr>
          <w:rFonts w:ascii="Times New Roman" w:eastAsia="Times New Roman" w:hAnsi="Times New Roman" w:cs="Times New Roman"/>
          <w:color w:val="000000"/>
          <w:lang w:eastAsia="en-GB"/>
        </w:rPr>
        <w:t xml:space="preserve"> difficulties of the will</w:t>
      </w:r>
      <w:r w:rsidR="00A074E9">
        <w:rPr>
          <w:rFonts w:ascii="Times New Roman" w:eastAsia="Times New Roman" w:hAnsi="Times New Roman" w:cs="Times New Roman"/>
          <w:color w:val="000000"/>
          <w:lang w:eastAsia="en-GB"/>
        </w:rPr>
        <w:t>,</w:t>
      </w:r>
      <w:r w:rsidR="008B04FF">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then it stands to reason that engaging in a period</w:t>
      </w:r>
      <w:r w:rsidR="008B04FF">
        <w:rPr>
          <w:rFonts w:ascii="Times New Roman" w:eastAsia="Times New Roman" w:hAnsi="Times New Roman" w:cs="Times New Roman"/>
          <w:color w:val="000000"/>
          <w:lang w:eastAsia="en-GB"/>
        </w:rPr>
        <w:t xml:space="preserve"> of isolation</w:t>
      </w:r>
      <w:r w:rsidRPr="00650A13">
        <w:rPr>
          <w:rFonts w:ascii="Times New Roman" w:eastAsia="Times New Roman" w:hAnsi="Times New Roman" w:cs="Times New Roman"/>
          <w:color w:val="000000"/>
          <w:lang w:eastAsia="en-GB"/>
        </w:rPr>
        <w:t xml:space="preserve"> where one is</w:t>
      </w:r>
      <w:r w:rsidR="008B04FF">
        <w:rPr>
          <w:rFonts w:ascii="Times New Roman" w:eastAsia="Times New Roman" w:hAnsi="Times New Roman" w:cs="Times New Roman"/>
          <w:color w:val="000000"/>
          <w:lang w:eastAsia="en-GB"/>
        </w:rPr>
        <w:t xml:space="preserve"> extricated from certain environmental and contextual influences allows for a similar process of reflection to occur with one’s intellectual and philosophical labours.</w:t>
      </w:r>
    </w:p>
    <w:p w14:paraId="62DB314E" w14:textId="77777777" w:rsidR="008B04FF" w:rsidRDefault="008B04FF" w:rsidP="00650A13">
      <w:pPr>
        <w:spacing w:line="480" w:lineRule="auto"/>
        <w:rPr>
          <w:rFonts w:ascii="Times New Roman" w:eastAsia="Times New Roman" w:hAnsi="Times New Roman" w:cs="Times New Roman"/>
          <w:color w:val="000000"/>
          <w:lang w:eastAsia="en-GB"/>
        </w:rPr>
      </w:pPr>
    </w:p>
    <w:p w14:paraId="45B9F411" w14:textId="3278BB23" w:rsidR="005A70EC" w:rsidRDefault="005A70EC" w:rsidP="00650A13">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w:t>
      </w:r>
    </w:p>
    <w:p w14:paraId="5A6E0DAA" w14:textId="23B08B99" w:rsidR="00475EDA" w:rsidRPr="00946812" w:rsidRDefault="00EC76DF" w:rsidP="00650A13">
      <w:pPr>
        <w:spacing w:line="480" w:lineRule="auto"/>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What this paper is proposing i</w:t>
      </w:r>
      <w:r w:rsidR="00E53DDB">
        <w:rPr>
          <w:rFonts w:ascii="Times New Roman" w:eastAsia="Times New Roman" w:hAnsi="Times New Roman" w:cs="Times New Roman"/>
          <w:color w:val="000000"/>
          <w:lang w:eastAsia="en-GB"/>
        </w:rPr>
        <w:t>s, in effect, something akin to the ‘liberatory’ reading of Wittgenstein put forward by Rupert Read</w:t>
      </w:r>
      <w:r w:rsidR="00EE3F3F">
        <w:rPr>
          <w:rFonts w:ascii="Times New Roman" w:eastAsia="Times New Roman" w:hAnsi="Times New Roman" w:cs="Times New Roman"/>
          <w:color w:val="000000"/>
          <w:lang w:eastAsia="en-GB"/>
        </w:rPr>
        <w:t xml:space="preserve">, in that </w:t>
      </w:r>
      <w:r w:rsidR="000C01C7">
        <w:rPr>
          <w:rFonts w:ascii="Times New Roman" w:eastAsia="Times New Roman" w:hAnsi="Times New Roman" w:cs="Times New Roman"/>
          <w:color w:val="000000"/>
          <w:lang w:eastAsia="en-GB"/>
        </w:rPr>
        <w:t xml:space="preserve">I am suggesting </w:t>
      </w:r>
      <w:r w:rsidR="00EE3F3F">
        <w:rPr>
          <w:rFonts w:ascii="Times New Roman" w:eastAsia="Times New Roman" w:hAnsi="Times New Roman" w:cs="Times New Roman"/>
          <w:color w:val="000000"/>
          <w:lang w:eastAsia="en-GB"/>
        </w:rPr>
        <w:t xml:space="preserve">Wittgenstein’s experience of isolation </w:t>
      </w:r>
      <w:r w:rsidR="000C01C7">
        <w:rPr>
          <w:rFonts w:ascii="Times New Roman" w:eastAsia="Times New Roman" w:hAnsi="Times New Roman" w:cs="Times New Roman"/>
          <w:color w:val="000000"/>
          <w:lang w:eastAsia="en-GB"/>
        </w:rPr>
        <w:t>can</w:t>
      </w:r>
      <w:r w:rsidR="00EE3F3F">
        <w:rPr>
          <w:rFonts w:ascii="Times New Roman" w:eastAsia="Times New Roman" w:hAnsi="Times New Roman" w:cs="Times New Roman"/>
          <w:color w:val="000000"/>
          <w:lang w:eastAsia="en-GB"/>
        </w:rPr>
        <w:t xml:space="preserve"> be considered a liberatory experience from</w:t>
      </w:r>
      <w:r w:rsidR="000C01C7">
        <w:rPr>
          <w:rFonts w:ascii="Times New Roman" w:eastAsia="Times New Roman" w:hAnsi="Times New Roman" w:cs="Times New Roman"/>
          <w:color w:val="000000"/>
          <w:lang w:eastAsia="en-GB"/>
        </w:rPr>
        <w:t xml:space="preserve"> the kind of</w:t>
      </w:r>
      <w:r w:rsidR="00EE3F3F">
        <w:rPr>
          <w:rFonts w:ascii="Times New Roman" w:eastAsia="Times New Roman" w:hAnsi="Times New Roman" w:cs="Times New Roman"/>
          <w:color w:val="000000"/>
          <w:lang w:eastAsia="en-GB"/>
        </w:rPr>
        <w:t xml:space="preserve"> environmental and contextual influences that</w:t>
      </w:r>
      <w:r w:rsidR="00FC7FC7">
        <w:rPr>
          <w:rFonts w:ascii="Times New Roman" w:eastAsia="Times New Roman" w:hAnsi="Times New Roman" w:cs="Times New Roman"/>
          <w:color w:val="000000"/>
          <w:lang w:eastAsia="en-GB"/>
        </w:rPr>
        <w:t xml:space="preserve"> can</w:t>
      </w:r>
      <w:r w:rsidR="00EE3F3F">
        <w:rPr>
          <w:rFonts w:ascii="Times New Roman" w:eastAsia="Times New Roman" w:hAnsi="Times New Roman" w:cs="Times New Roman"/>
          <w:color w:val="000000"/>
          <w:lang w:eastAsia="en-GB"/>
        </w:rPr>
        <w:t xml:space="preserve"> distort</w:t>
      </w:r>
      <w:r w:rsidR="00FC7FC7">
        <w:rPr>
          <w:rFonts w:ascii="Times New Roman" w:eastAsia="Times New Roman" w:hAnsi="Times New Roman" w:cs="Times New Roman"/>
          <w:color w:val="000000"/>
          <w:lang w:eastAsia="en-GB"/>
        </w:rPr>
        <w:t xml:space="preserve"> our thinking.</w:t>
      </w:r>
      <w:r w:rsidR="00F32C9A">
        <w:rPr>
          <w:rStyle w:val="FootnoteReference"/>
          <w:rFonts w:ascii="Times New Roman" w:eastAsia="Times New Roman" w:hAnsi="Times New Roman" w:cs="Times New Roman"/>
          <w:color w:val="000000"/>
          <w:lang w:eastAsia="en-GB"/>
        </w:rPr>
        <w:footnoteReference w:id="22"/>
      </w:r>
      <w:r w:rsidR="00EE3F3F">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 According to Read’s view, the </w:t>
      </w:r>
      <w:r w:rsidR="00946812">
        <w:rPr>
          <w:rFonts w:ascii="Times New Roman" w:eastAsia="Times New Roman" w:hAnsi="Times New Roman" w:cs="Times New Roman"/>
          <w:color w:val="000000"/>
          <w:lang w:eastAsia="en-GB"/>
        </w:rPr>
        <w:t xml:space="preserve">essential message of Wittgenstein’s philosophy is a liberatory or emancipatory one, whereby the philosopher frees (or rather, </w:t>
      </w:r>
      <w:r w:rsidR="00946812">
        <w:rPr>
          <w:rFonts w:ascii="Times New Roman" w:eastAsia="Times New Roman" w:hAnsi="Times New Roman" w:cs="Times New Roman"/>
          <w:i/>
          <w:iCs/>
          <w:color w:val="000000"/>
          <w:lang w:eastAsia="en-GB"/>
        </w:rPr>
        <w:t>liberates</w:t>
      </w:r>
      <w:r w:rsidR="00946812" w:rsidRPr="00F32C9A">
        <w:rPr>
          <w:rFonts w:ascii="Times New Roman" w:eastAsia="Times New Roman" w:hAnsi="Times New Roman" w:cs="Times New Roman"/>
          <w:color w:val="000000"/>
          <w:lang w:eastAsia="en-GB"/>
        </w:rPr>
        <w:t>)</w:t>
      </w:r>
      <w:r w:rsidR="00946812">
        <w:rPr>
          <w:rFonts w:ascii="Times New Roman" w:eastAsia="Times New Roman" w:hAnsi="Times New Roman" w:cs="Times New Roman"/>
          <w:color w:val="000000"/>
          <w:lang w:eastAsia="en-GB"/>
        </w:rPr>
        <w:t xml:space="preserve"> their interlocutors from dogmat</w:t>
      </w:r>
      <w:r w:rsidR="00E53DDB">
        <w:rPr>
          <w:rFonts w:ascii="Times New Roman" w:eastAsia="Times New Roman" w:hAnsi="Times New Roman" w:cs="Times New Roman"/>
          <w:color w:val="000000"/>
          <w:lang w:eastAsia="en-GB"/>
        </w:rPr>
        <w:t>ism and restrictive tendencies of thought</w:t>
      </w:r>
      <w:r w:rsidR="00946812">
        <w:rPr>
          <w:rFonts w:ascii="Times New Roman" w:eastAsia="Times New Roman" w:hAnsi="Times New Roman" w:cs="Times New Roman"/>
          <w:color w:val="000000"/>
          <w:lang w:eastAsia="en-GB"/>
        </w:rPr>
        <w:t>.</w:t>
      </w:r>
      <w:r w:rsidR="00E53DDB">
        <w:rPr>
          <w:rFonts w:ascii="Times New Roman" w:eastAsia="Times New Roman" w:hAnsi="Times New Roman" w:cs="Times New Roman"/>
          <w:color w:val="000000"/>
          <w:lang w:eastAsia="en-GB"/>
        </w:rPr>
        <w:t xml:space="preserve"> As</w:t>
      </w:r>
      <w:r w:rsidR="00946812">
        <w:rPr>
          <w:rFonts w:ascii="Times New Roman" w:eastAsia="Times New Roman" w:hAnsi="Times New Roman" w:cs="Times New Roman"/>
          <w:color w:val="000000"/>
          <w:lang w:eastAsia="en-GB"/>
        </w:rPr>
        <w:t xml:space="preserve"> Read contends, this liberation </w:t>
      </w:r>
      <w:r w:rsidR="00E53DDB">
        <w:rPr>
          <w:rFonts w:ascii="Times New Roman" w:eastAsia="Times New Roman" w:hAnsi="Times New Roman" w:cs="Times New Roman"/>
          <w:color w:val="000000"/>
          <w:lang w:eastAsia="en-GB"/>
        </w:rPr>
        <w:t xml:space="preserve">radically </w:t>
      </w:r>
      <w:r w:rsidR="00946812">
        <w:rPr>
          <w:rFonts w:ascii="Times New Roman" w:eastAsia="Times New Roman" w:hAnsi="Times New Roman" w:cs="Times New Roman"/>
          <w:color w:val="000000"/>
          <w:lang w:eastAsia="en-GB"/>
        </w:rPr>
        <w:t>extends beyond the</w:t>
      </w:r>
      <w:r w:rsidR="00E53DDB">
        <w:rPr>
          <w:rFonts w:ascii="Times New Roman" w:eastAsia="Times New Roman" w:hAnsi="Times New Roman" w:cs="Times New Roman"/>
          <w:color w:val="000000"/>
          <w:lang w:eastAsia="en-GB"/>
        </w:rPr>
        <w:t xml:space="preserve"> merely</w:t>
      </w:r>
      <w:r w:rsidR="00946812">
        <w:rPr>
          <w:rFonts w:ascii="Times New Roman" w:eastAsia="Times New Roman" w:hAnsi="Times New Roman" w:cs="Times New Roman"/>
          <w:color w:val="000000"/>
          <w:lang w:eastAsia="en-GB"/>
        </w:rPr>
        <w:t xml:space="preserve"> academic exercise of philosophy</w:t>
      </w:r>
      <w:r w:rsidR="00E53DDB">
        <w:rPr>
          <w:rFonts w:ascii="Times New Roman" w:eastAsia="Times New Roman" w:hAnsi="Times New Roman" w:cs="Times New Roman"/>
          <w:color w:val="000000"/>
          <w:lang w:eastAsia="en-GB"/>
        </w:rPr>
        <w:t xml:space="preserve"> towards both political and personal forms of life.</w:t>
      </w:r>
      <w:r w:rsidR="00F32C9A">
        <w:rPr>
          <w:rStyle w:val="FootnoteReference"/>
          <w:rFonts w:ascii="Times New Roman" w:eastAsia="Times New Roman" w:hAnsi="Times New Roman" w:cs="Times New Roman"/>
          <w:color w:val="000000"/>
          <w:lang w:eastAsia="en-GB"/>
        </w:rPr>
        <w:footnoteReference w:id="23"/>
      </w:r>
      <w:r w:rsidR="00E53DDB">
        <w:rPr>
          <w:rFonts w:ascii="Times New Roman" w:eastAsia="Times New Roman" w:hAnsi="Times New Roman" w:cs="Times New Roman"/>
          <w:color w:val="000000"/>
          <w:lang w:eastAsia="en-GB"/>
        </w:rPr>
        <w:t xml:space="preserve"> However, whilst the liberatory reading understands liberation to be the end goal of Wittgenstein’s philosophy, what I am suggesting in this paper is that it ought to be seen as the starting point: namely, that</w:t>
      </w:r>
      <w:r w:rsidR="00EE3F3F">
        <w:rPr>
          <w:rFonts w:ascii="Times New Roman" w:eastAsia="Times New Roman" w:hAnsi="Times New Roman" w:cs="Times New Roman"/>
          <w:color w:val="000000"/>
          <w:lang w:eastAsia="en-GB"/>
        </w:rPr>
        <w:t xml:space="preserve"> philosophical thinking begins from a position of honesty, which in turn is brought about by</w:t>
      </w:r>
      <w:r w:rsidR="001E3FA8">
        <w:rPr>
          <w:rFonts w:ascii="Times New Roman" w:eastAsia="Times New Roman" w:hAnsi="Times New Roman" w:cs="Times New Roman"/>
          <w:color w:val="000000"/>
          <w:lang w:eastAsia="en-GB"/>
        </w:rPr>
        <w:t xml:space="preserve"> the liberatory experience of</w:t>
      </w:r>
      <w:r w:rsidR="00EE3F3F">
        <w:rPr>
          <w:rFonts w:ascii="Times New Roman" w:eastAsia="Times New Roman" w:hAnsi="Times New Roman" w:cs="Times New Roman"/>
          <w:color w:val="000000"/>
          <w:lang w:eastAsia="en-GB"/>
        </w:rPr>
        <w:t xml:space="preserve"> freeing oneself from the various contextual and environmental influences that </w:t>
      </w:r>
      <w:r w:rsidR="001E3FA8">
        <w:rPr>
          <w:rFonts w:ascii="Times New Roman" w:eastAsia="Times New Roman" w:hAnsi="Times New Roman" w:cs="Times New Roman"/>
          <w:color w:val="000000"/>
          <w:lang w:eastAsia="en-GB"/>
        </w:rPr>
        <w:t xml:space="preserve">can distort our perceptions of ourselves and our </w:t>
      </w:r>
      <w:r w:rsidR="001E3FA8">
        <w:rPr>
          <w:rFonts w:ascii="Times New Roman" w:eastAsia="Times New Roman" w:hAnsi="Times New Roman" w:cs="Times New Roman"/>
          <w:color w:val="000000"/>
          <w:lang w:eastAsia="en-GB"/>
        </w:rPr>
        <w:lastRenderedPageBreak/>
        <w:t>work and ultimately inhibit such honesty.</w:t>
      </w:r>
      <w:r w:rsidR="00EE3F3F">
        <w:rPr>
          <w:rFonts w:ascii="Times New Roman" w:eastAsia="Times New Roman" w:hAnsi="Times New Roman" w:cs="Times New Roman"/>
          <w:color w:val="000000"/>
          <w:lang w:eastAsia="en-GB"/>
        </w:rPr>
        <w:t xml:space="preserve"> Accordingly, Wittgenstein’s experiences of isolation can be </w:t>
      </w:r>
      <w:r w:rsidR="001E3FA8">
        <w:rPr>
          <w:rFonts w:ascii="Times New Roman" w:eastAsia="Times New Roman" w:hAnsi="Times New Roman" w:cs="Times New Roman"/>
          <w:color w:val="000000"/>
          <w:lang w:eastAsia="en-GB"/>
        </w:rPr>
        <w:t xml:space="preserve">seen and </w:t>
      </w:r>
      <w:r w:rsidR="00FC7FC7">
        <w:rPr>
          <w:rFonts w:ascii="Times New Roman" w:eastAsia="Times New Roman" w:hAnsi="Times New Roman" w:cs="Times New Roman"/>
          <w:color w:val="000000"/>
          <w:lang w:eastAsia="en-GB"/>
        </w:rPr>
        <w:t>perhaps even</w:t>
      </w:r>
      <w:r w:rsidR="001E3FA8">
        <w:rPr>
          <w:rFonts w:ascii="Times New Roman" w:eastAsia="Times New Roman" w:hAnsi="Times New Roman" w:cs="Times New Roman"/>
          <w:color w:val="000000"/>
          <w:lang w:eastAsia="en-GB"/>
        </w:rPr>
        <w:t xml:space="preserve"> understood </w:t>
      </w:r>
      <w:r w:rsidR="00EE3F3F">
        <w:rPr>
          <w:rFonts w:ascii="Times New Roman" w:eastAsia="Times New Roman" w:hAnsi="Times New Roman" w:cs="Times New Roman"/>
          <w:color w:val="000000"/>
          <w:lang w:eastAsia="en-GB"/>
        </w:rPr>
        <w:t>in this light.</w:t>
      </w:r>
    </w:p>
    <w:p w14:paraId="19C319FB" w14:textId="0DC7864C" w:rsidR="00047606" w:rsidRDefault="00650A13" w:rsidP="001753CF">
      <w:pPr>
        <w:spacing w:line="48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ab/>
        <w:t xml:space="preserve">By examining Wittgenstein’s experiences and how they intersect with philosophical remarks made at the time, this paper has suggested that a potential benefit of </w:t>
      </w:r>
      <w:r w:rsidR="001753CF" w:rsidRPr="00650A13">
        <w:rPr>
          <w:rFonts w:ascii="Times New Roman" w:eastAsia="Times New Roman" w:hAnsi="Times New Roman" w:cs="Times New Roman"/>
          <w:color w:val="000000"/>
          <w:lang w:eastAsia="en-GB"/>
        </w:rPr>
        <w:t>self-isolation</w:t>
      </w:r>
      <w:r w:rsidRPr="00650A13">
        <w:rPr>
          <w:rFonts w:ascii="Times New Roman" w:eastAsia="Times New Roman" w:hAnsi="Times New Roman" w:cs="Times New Roman"/>
          <w:color w:val="000000"/>
          <w:lang w:eastAsia="en-GB"/>
        </w:rPr>
        <w:t xml:space="preserve"> is that it affords an opportunity to reflect on oneself honestly, without the distraction of being an active member in a socially performative web of obligations, expectations, and duties. As we</w:t>
      </w:r>
      <w:r w:rsidR="00C91C5A">
        <w:rPr>
          <w:rFonts w:ascii="Times New Roman" w:eastAsia="Times New Roman" w:hAnsi="Times New Roman" w:cs="Times New Roman"/>
          <w:color w:val="000000"/>
          <w:lang w:eastAsia="en-GB"/>
        </w:rPr>
        <w:t xml:space="preserve"> ha</w:t>
      </w:r>
      <w:r w:rsidRPr="00650A13">
        <w:rPr>
          <w:rFonts w:ascii="Times New Roman" w:eastAsia="Times New Roman" w:hAnsi="Times New Roman" w:cs="Times New Roman"/>
          <w:color w:val="000000"/>
          <w:lang w:eastAsia="en-GB"/>
        </w:rPr>
        <w:t>ve seen, despite the difficulty and potential unpleasantness of reflecting on how we interpret and think about ourselves, the benefits of doing so are that it can bring us into more ‘settled waters’ -- with ourselves, with the people around us, and with our work. But this is</w:t>
      </w:r>
      <w:r w:rsidR="00C91C5A">
        <w:rPr>
          <w:rFonts w:ascii="Times New Roman" w:eastAsia="Times New Roman" w:hAnsi="Times New Roman" w:cs="Times New Roman"/>
          <w:color w:val="000000"/>
          <w:lang w:eastAsia="en-GB"/>
        </w:rPr>
        <w:t xml:space="preserve"> no</w:t>
      </w:r>
      <w:r w:rsidRPr="00650A13">
        <w:rPr>
          <w:rFonts w:ascii="Times New Roman" w:eastAsia="Times New Roman" w:hAnsi="Times New Roman" w:cs="Times New Roman"/>
          <w:color w:val="000000"/>
          <w:lang w:eastAsia="en-GB"/>
        </w:rPr>
        <w:t>t to say that there is</w:t>
      </w:r>
      <w:r w:rsidR="00C91C5A">
        <w:rPr>
          <w:rFonts w:ascii="Times New Roman" w:eastAsia="Times New Roman" w:hAnsi="Times New Roman" w:cs="Times New Roman"/>
          <w:color w:val="000000"/>
          <w:lang w:eastAsia="en-GB"/>
        </w:rPr>
        <w:t xml:space="preserve"> no</w:t>
      </w:r>
      <w:r w:rsidRPr="00650A13">
        <w:rPr>
          <w:rFonts w:ascii="Times New Roman" w:eastAsia="Times New Roman" w:hAnsi="Times New Roman" w:cs="Times New Roman"/>
          <w:color w:val="000000"/>
          <w:lang w:eastAsia="en-GB"/>
        </w:rPr>
        <w:t xml:space="preserve"> risk involved in isolating oneself. Despite the benefits that a period of self-isolation can bring, there are also very real challenges to one’s mental and emotional health and wellbeing. One must have strategies that they can turn to, if one is to make a healthy use out of isolation.</w:t>
      </w:r>
      <w:r w:rsidR="005175F2">
        <w:rPr>
          <w:rFonts w:ascii="Times New Roman" w:eastAsia="Times New Roman" w:hAnsi="Times New Roman" w:cs="Times New Roman"/>
          <w:b/>
          <w:bCs/>
          <w:color w:val="000000"/>
          <w:lang w:eastAsia="en-GB"/>
        </w:rPr>
        <w:t xml:space="preserve"> </w:t>
      </w:r>
    </w:p>
    <w:p w14:paraId="6CC86189" w14:textId="77777777" w:rsidR="00650A13" w:rsidRPr="00047606" w:rsidRDefault="0004760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type="page"/>
      </w:r>
    </w:p>
    <w:p w14:paraId="5E52BD2E"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b/>
          <w:bCs/>
          <w:color w:val="000000"/>
          <w:lang w:eastAsia="en-GB"/>
        </w:rPr>
        <w:lastRenderedPageBreak/>
        <w:t>Bibliography</w:t>
      </w:r>
    </w:p>
    <w:p w14:paraId="273063A8"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Citron, Gabriel ‘Honesty, Humility, Courage, &amp; Strength: Later Wittgenstein on the Difficulties of Philosophy and the Philosophical Virtues’. </w:t>
      </w:r>
      <w:r w:rsidRPr="00650A13">
        <w:rPr>
          <w:rFonts w:ascii="Times New Roman" w:eastAsia="Times New Roman" w:hAnsi="Times New Roman" w:cs="Times New Roman"/>
          <w:i/>
          <w:iCs/>
          <w:color w:val="000000"/>
          <w:lang w:eastAsia="en-GB"/>
        </w:rPr>
        <w:t>Philosophers' Imprint</w:t>
      </w:r>
      <w:r w:rsidRPr="00650A13">
        <w:rPr>
          <w:rFonts w:ascii="Times New Roman" w:eastAsia="Times New Roman" w:hAnsi="Times New Roman" w:cs="Times New Roman"/>
          <w:color w:val="000000"/>
          <w:lang w:eastAsia="en-GB"/>
        </w:rPr>
        <w:t xml:space="preserve"> 19.</w:t>
      </w:r>
      <w:r w:rsidR="00BE0AA8">
        <w:rPr>
          <w:rFonts w:ascii="Times New Roman" w:eastAsia="Times New Roman" w:hAnsi="Times New Roman" w:cs="Times New Roman"/>
          <w:color w:val="000000"/>
          <w:lang w:eastAsia="en-GB"/>
        </w:rPr>
        <w:t xml:space="preserve"> (2019)</w:t>
      </w:r>
    </w:p>
    <w:p w14:paraId="066BE4A0"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Conant, James ‘On Going the Bloody Hard Way in Philosophy’ in J Whittaker (ed)., </w:t>
      </w:r>
      <w:r w:rsidRPr="00650A13">
        <w:rPr>
          <w:rFonts w:ascii="Times New Roman" w:eastAsia="Times New Roman" w:hAnsi="Times New Roman" w:cs="Times New Roman"/>
          <w:i/>
          <w:iCs/>
          <w:color w:val="000000"/>
          <w:lang w:eastAsia="en-GB"/>
        </w:rPr>
        <w:t xml:space="preserve">The Possibilities of Sense, </w:t>
      </w:r>
      <w:r w:rsidRPr="00650A13">
        <w:rPr>
          <w:rFonts w:ascii="Times New Roman" w:eastAsia="Times New Roman" w:hAnsi="Times New Roman" w:cs="Times New Roman"/>
          <w:color w:val="000000"/>
          <w:lang w:eastAsia="en-GB"/>
        </w:rPr>
        <w:t>New York: Macmillan</w:t>
      </w:r>
      <w:r w:rsidR="00BE0AA8">
        <w:rPr>
          <w:rFonts w:ascii="Times New Roman" w:eastAsia="Times New Roman" w:hAnsi="Times New Roman" w:cs="Times New Roman"/>
          <w:color w:val="000000"/>
          <w:lang w:eastAsia="en-GB"/>
        </w:rPr>
        <w:t>. (2001)</w:t>
      </w:r>
    </w:p>
    <w:p w14:paraId="742E7143" w14:textId="77777777" w:rsidR="00650A13" w:rsidRPr="00650A13" w:rsidRDefault="00650A13" w:rsidP="00F3019A">
      <w:pPr>
        <w:spacing w:line="360" w:lineRule="auto"/>
        <w:rPr>
          <w:rFonts w:ascii="Times New Roman" w:eastAsia="Times New Roman" w:hAnsi="Times New Roman" w:cs="Times New Roman"/>
          <w:lang w:eastAsia="en-GB"/>
        </w:rPr>
      </w:pPr>
      <w:proofErr w:type="gramStart"/>
      <w:r w:rsidRPr="00650A13">
        <w:rPr>
          <w:rFonts w:ascii="Times New Roman" w:eastAsia="Times New Roman" w:hAnsi="Times New Roman" w:cs="Times New Roman"/>
          <w:color w:val="000000"/>
          <w:lang w:eastAsia="en-GB"/>
        </w:rPr>
        <w:t>FA  Flowers</w:t>
      </w:r>
      <w:proofErr w:type="gramEnd"/>
      <w:r w:rsidRPr="00650A13">
        <w:rPr>
          <w:rFonts w:ascii="Times New Roman" w:eastAsia="Times New Roman" w:hAnsi="Times New Roman" w:cs="Times New Roman"/>
          <w:color w:val="000000"/>
          <w:lang w:eastAsia="en-GB"/>
        </w:rPr>
        <w:t xml:space="preserve">  III (ed.),  Portraits of Wittgenstein  (4  volumes),  Bristol, Thoemmes Press, </w:t>
      </w:r>
      <w:r w:rsidR="00BE0AA8">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1999</w:t>
      </w:r>
      <w:r w:rsidR="00BE0AA8">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 </w:t>
      </w:r>
    </w:p>
    <w:p w14:paraId="34BC1ED0" w14:textId="388E5DFF" w:rsidR="00650A13" w:rsidRPr="00EF2E86" w:rsidRDefault="00650A13" w:rsidP="00F3019A">
      <w:pPr>
        <w:spacing w:line="360" w:lineRule="auto"/>
        <w:rPr>
          <w:rFonts w:ascii="Times New Roman" w:eastAsia="Times New Roman" w:hAnsi="Times New Roman" w:cs="Times New Roman"/>
          <w:color w:val="000000"/>
          <w:lang w:eastAsia="en-GB"/>
        </w:rPr>
      </w:pPr>
      <w:proofErr w:type="spellStart"/>
      <w:r w:rsidRPr="00650A13">
        <w:rPr>
          <w:rFonts w:ascii="Times New Roman" w:eastAsia="Times New Roman" w:hAnsi="Times New Roman" w:cs="Times New Roman"/>
          <w:color w:val="000000"/>
          <w:lang w:eastAsia="en-GB"/>
        </w:rPr>
        <w:t>Gasking</w:t>
      </w:r>
      <w:proofErr w:type="spellEnd"/>
      <w:r w:rsidRPr="00650A13">
        <w:rPr>
          <w:rFonts w:ascii="Times New Roman" w:eastAsia="Times New Roman" w:hAnsi="Times New Roman" w:cs="Times New Roman"/>
          <w:color w:val="000000"/>
          <w:lang w:eastAsia="en-GB"/>
        </w:rPr>
        <w:t xml:space="preserve">, D.A.T. and Jackson, A.C., ‘Wittgenstein as Teacher’, in K.T. </w:t>
      </w:r>
      <w:proofErr w:type="spellStart"/>
      <w:r w:rsidRPr="00650A13">
        <w:rPr>
          <w:rFonts w:ascii="Times New Roman" w:eastAsia="Times New Roman" w:hAnsi="Times New Roman" w:cs="Times New Roman"/>
          <w:color w:val="000000"/>
          <w:lang w:eastAsia="en-GB"/>
        </w:rPr>
        <w:t>Fann</w:t>
      </w:r>
      <w:proofErr w:type="spellEnd"/>
      <w:r w:rsidRPr="00650A13">
        <w:rPr>
          <w:rFonts w:ascii="Times New Roman" w:eastAsia="Times New Roman" w:hAnsi="Times New Roman" w:cs="Times New Roman"/>
          <w:color w:val="000000"/>
          <w:lang w:eastAsia="en-GB"/>
        </w:rPr>
        <w:t>, ed.,</w:t>
      </w:r>
      <w:r w:rsidR="00EF2E86">
        <w:rPr>
          <w:rFonts w:ascii="Helvetica Neue" w:eastAsia="Times New Roman" w:hAnsi="Helvetica Neue" w:cs="Times New Roman"/>
          <w:i/>
          <w:iCs/>
          <w:color w:val="181818"/>
          <w:sz w:val="33"/>
          <w:szCs w:val="33"/>
          <w:shd w:val="clear" w:color="auto" w:fill="FFFFFF"/>
          <w:lang w:eastAsia="en-GB"/>
        </w:rPr>
        <w:t xml:space="preserve"> </w:t>
      </w:r>
      <w:r w:rsidR="00EF2E86" w:rsidRPr="00EF2E86">
        <w:rPr>
          <w:rFonts w:ascii="Times New Roman" w:eastAsia="Times New Roman" w:hAnsi="Times New Roman" w:cs="Times New Roman"/>
          <w:i/>
          <w:iCs/>
          <w:color w:val="000000"/>
          <w:lang w:eastAsia="en-GB"/>
        </w:rPr>
        <w:t>Ludwig Wittgenstein: The Man and His Philosophy</w:t>
      </w:r>
      <w:r w:rsidR="00EF2E86">
        <w:rPr>
          <w:rFonts w:ascii="Times New Roman" w:eastAsia="Times New Roman" w:hAnsi="Times New Roman" w:cs="Times New Roman"/>
          <w:color w:val="000000"/>
          <w:lang w:eastAsia="en-GB"/>
        </w:rPr>
        <w:t>, p.</w:t>
      </w:r>
      <w:r w:rsidRPr="00650A13">
        <w:rPr>
          <w:rFonts w:ascii="Times New Roman" w:eastAsia="Times New Roman" w:hAnsi="Times New Roman" w:cs="Times New Roman"/>
          <w:color w:val="000000"/>
          <w:lang w:eastAsia="en-GB"/>
        </w:rPr>
        <w:t>49–55</w:t>
      </w:r>
      <w:r w:rsidR="00BE0AA8">
        <w:rPr>
          <w:rFonts w:ascii="Times New Roman" w:eastAsia="Times New Roman" w:hAnsi="Times New Roman" w:cs="Times New Roman"/>
          <w:color w:val="000000"/>
          <w:lang w:eastAsia="en-GB"/>
        </w:rPr>
        <w:t xml:space="preserve"> (1967)</w:t>
      </w:r>
    </w:p>
    <w:p w14:paraId="2FF6D4A0" w14:textId="77777777" w:rsidR="00650A13" w:rsidRDefault="00650A13" w:rsidP="00F3019A">
      <w:pPr>
        <w:spacing w:line="36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 xml:space="preserve">Kenny, Anthony </w:t>
      </w:r>
      <w:r w:rsidRPr="00650A13">
        <w:rPr>
          <w:rFonts w:ascii="Times New Roman" w:eastAsia="Times New Roman" w:hAnsi="Times New Roman" w:cs="Times New Roman"/>
          <w:i/>
          <w:iCs/>
          <w:color w:val="000000"/>
          <w:lang w:eastAsia="en-GB"/>
        </w:rPr>
        <w:t>Wittgenstein</w:t>
      </w:r>
      <w:r w:rsidRPr="00650A13">
        <w:rPr>
          <w:rFonts w:ascii="Times New Roman" w:eastAsia="Times New Roman" w:hAnsi="Times New Roman" w:cs="Times New Roman"/>
          <w:color w:val="000000"/>
          <w:lang w:eastAsia="en-GB"/>
        </w:rPr>
        <w:t>, London: Allen Lane</w:t>
      </w:r>
      <w:r w:rsidR="00BE0AA8">
        <w:rPr>
          <w:rFonts w:ascii="Times New Roman" w:eastAsia="Times New Roman" w:hAnsi="Times New Roman" w:cs="Times New Roman"/>
          <w:color w:val="000000"/>
          <w:lang w:eastAsia="en-GB"/>
        </w:rPr>
        <w:t xml:space="preserve"> (1973)</w:t>
      </w:r>
    </w:p>
    <w:p w14:paraId="2B47C768" w14:textId="77777777" w:rsidR="00A37629" w:rsidRPr="00650A13" w:rsidRDefault="00A37629" w:rsidP="00F3019A">
      <w:pPr>
        <w:spacing w:line="360" w:lineRule="auto"/>
        <w:rPr>
          <w:rFonts w:ascii="Times New Roman" w:eastAsia="Times New Roman" w:hAnsi="Times New Roman" w:cs="Times New Roman"/>
          <w:lang w:eastAsia="en-GB"/>
        </w:rPr>
      </w:pPr>
      <w:proofErr w:type="spellStart"/>
      <w:r w:rsidRPr="00A37629">
        <w:rPr>
          <w:rFonts w:ascii="Times New Roman" w:eastAsia="Times New Roman" w:hAnsi="Times New Roman" w:cs="Times New Roman"/>
          <w:lang w:eastAsia="en-GB"/>
        </w:rPr>
        <w:t>Kuusela</w:t>
      </w:r>
      <w:proofErr w:type="spellEnd"/>
      <w:r w:rsidRPr="00A37629">
        <w:rPr>
          <w:rFonts w:ascii="Times New Roman" w:eastAsia="Times New Roman" w:hAnsi="Times New Roman" w:cs="Times New Roman"/>
          <w:lang w:eastAsia="en-GB"/>
        </w:rPr>
        <w:t xml:space="preserve">, </w:t>
      </w:r>
      <w:proofErr w:type="spellStart"/>
      <w:r w:rsidRPr="00A37629">
        <w:rPr>
          <w:rFonts w:ascii="Times New Roman" w:eastAsia="Times New Roman" w:hAnsi="Times New Roman" w:cs="Times New Roman"/>
          <w:lang w:eastAsia="en-GB"/>
        </w:rPr>
        <w:t>Oskari</w:t>
      </w:r>
      <w:proofErr w:type="spellEnd"/>
      <w:r w:rsidR="00BE0AA8">
        <w:rPr>
          <w:rFonts w:ascii="Times New Roman" w:eastAsia="Times New Roman" w:hAnsi="Times New Roman" w:cs="Times New Roman"/>
          <w:lang w:eastAsia="en-GB"/>
        </w:rPr>
        <w:t xml:space="preserve"> </w:t>
      </w:r>
      <w:r w:rsidRPr="00A37629">
        <w:rPr>
          <w:rFonts w:ascii="Times New Roman" w:eastAsia="Times New Roman" w:hAnsi="Times New Roman" w:cs="Times New Roman"/>
          <w:i/>
          <w:iCs/>
          <w:lang w:eastAsia="en-GB"/>
        </w:rPr>
        <w:t xml:space="preserve">The Struggle Against Dogmatism: Wittgenstein and the Concept of Philosophy. </w:t>
      </w:r>
      <w:r w:rsidRPr="00A37629">
        <w:rPr>
          <w:rFonts w:ascii="Times New Roman" w:eastAsia="Times New Roman" w:hAnsi="Times New Roman" w:cs="Times New Roman"/>
          <w:lang w:eastAsia="en-GB"/>
        </w:rPr>
        <w:t>Harvard University Press.</w:t>
      </w:r>
      <w:r w:rsidR="00BE0AA8">
        <w:rPr>
          <w:rFonts w:ascii="Times New Roman" w:eastAsia="Times New Roman" w:hAnsi="Times New Roman" w:cs="Times New Roman"/>
          <w:lang w:eastAsia="en-GB"/>
        </w:rPr>
        <w:t xml:space="preserve"> (2008)</w:t>
      </w:r>
    </w:p>
    <w:p w14:paraId="7BB9ACFB"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lang w:eastAsia="en-GB"/>
        </w:rPr>
        <w:t xml:space="preserve">Monk, </w:t>
      </w:r>
      <w:proofErr w:type="gramStart"/>
      <w:r w:rsidRPr="00650A13">
        <w:rPr>
          <w:rFonts w:ascii="Times New Roman" w:eastAsia="Times New Roman" w:hAnsi="Times New Roman" w:cs="Times New Roman"/>
          <w:color w:val="000000"/>
          <w:lang w:eastAsia="en-GB"/>
        </w:rPr>
        <w:t>Ray</w:t>
      </w:r>
      <w:r w:rsidR="00BE0AA8">
        <w:rPr>
          <w:rFonts w:ascii="Times New Roman" w:eastAsia="Times New Roman" w:hAnsi="Times New Roman" w:cs="Times New Roman"/>
          <w:color w:val="000000"/>
          <w:lang w:eastAsia="en-GB"/>
        </w:rPr>
        <w:t xml:space="preserve"> </w:t>
      </w:r>
      <w:r w:rsidRPr="00650A13">
        <w:rPr>
          <w:rFonts w:ascii="Times New Roman" w:eastAsia="Times New Roman" w:hAnsi="Times New Roman" w:cs="Times New Roman"/>
          <w:color w:val="000000"/>
          <w:lang w:eastAsia="en-GB"/>
        </w:rPr>
        <w:t xml:space="preserve"> </w:t>
      </w:r>
      <w:r w:rsidRPr="00BE0AA8">
        <w:rPr>
          <w:rFonts w:ascii="Times New Roman" w:eastAsia="Times New Roman" w:hAnsi="Times New Roman" w:cs="Times New Roman"/>
          <w:i/>
          <w:iCs/>
          <w:color w:val="000000"/>
          <w:lang w:eastAsia="en-GB"/>
        </w:rPr>
        <w:t>Ludwig</w:t>
      </w:r>
      <w:proofErr w:type="gramEnd"/>
      <w:r w:rsidRPr="00BE0AA8">
        <w:rPr>
          <w:rFonts w:ascii="Times New Roman" w:eastAsia="Times New Roman" w:hAnsi="Times New Roman" w:cs="Times New Roman"/>
          <w:i/>
          <w:iCs/>
          <w:color w:val="000000"/>
          <w:lang w:eastAsia="en-GB"/>
        </w:rPr>
        <w:t xml:space="preserve"> Wittgenstein: The Duty of Genius</w:t>
      </w:r>
      <w:r w:rsidRPr="00650A13">
        <w:rPr>
          <w:rFonts w:ascii="Times New Roman" w:eastAsia="Times New Roman" w:hAnsi="Times New Roman" w:cs="Times New Roman"/>
          <w:color w:val="000000"/>
          <w:lang w:eastAsia="en-GB"/>
        </w:rPr>
        <w:t>, London: Vintage Books.</w:t>
      </w:r>
      <w:r w:rsidR="00BE0AA8">
        <w:rPr>
          <w:rFonts w:ascii="Times New Roman" w:eastAsia="Times New Roman" w:hAnsi="Times New Roman" w:cs="Times New Roman"/>
          <w:color w:val="000000"/>
          <w:lang w:eastAsia="en-GB"/>
        </w:rPr>
        <w:t xml:space="preserve"> (1990)</w:t>
      </w:r>
    </w:p>
    <w:p w14:paraId="1D2E0EF9" w14:textId="48B8E158" w:rsidR="00650A13" w:rsidRDefault="00650A13" w:rsidP="00F3019A">
      <w:pPr>
        <w:spacing w:line="360" w:lineRule="auto"/>
        <w:rPr>
          <w:rFonts w:ascii="Times New Roman" w:eastAsia="Times New Roman" w:hAnsi="Times New Roman" w:cs="Times New Roman"/>
          <w:color w:val="000000"/>
          <w:lang w:eastAsia="en-GB"/>
        </w:rPr>
      </w:pPr>
      <w:r w:rsidRPr="00650A13">
        <w:rPr>
          <w:rFonts w:ascii="Times New Roman" w:eastAsia="Times New Roman" w:hAnsi="Times New Roman" w:cs="Times New Roman"/>
          <w:color w:val="000000"/>
          <w:lang w:eastAsia="en-GB"/>
        </w:rPr>
        <w:t xml:space="preserve">-- </w:t>
      </w:r>
      <w:r w:rsidR="00BE0AA8">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 xml:space="preserve">Philosophical </w:t>
      </w:r>
      <w:r w:rsidR="00BE0AA8">
        <w:rPr>
          <w:rFonts w:ascii="Times New Roman" w:eastAsia="Times New Roman" w:hAnsi="Times New Roman" w:cs="Times New Roman"/>
          <w:color w:val="000000"/>
          <w:lang w:eastAsia="en-GB"/>
        </w:rPr>
        <w:t>B</w:t>
      </w:r>
      <w:r w:rsidRPr="00650A13">
        <w:rPr>
          <w:rFonts w:ascii="Times New Roman" w:eastAsia="Times New Roman" w:hAnsi="Times New Roman" w:cs="Times New Roman"/>
          <w:color w:val="000000"/>
          <w:lang w:eastAsia="en-GB"/>
        </w:rPr>
        <w:t xml:space="preserve">iography: </w:t>
      </w:r>
      <w:r w:rsidR="00BE0AA8">
        <w:rPr>
          <w:rFonts w:ascii="Times New Roman" w:eastAsia="Times New Roman" w:hAnsi="Times New Roman" w:cs="Times New Roman"/>
          <w:color w:val="000000"/>
          <w:lang w:eastAsia="en-GB"/>
        </w:rPr>
        <w:t>T</w:t>
      </w:r>
      <w:r w:rsidRPr="00650A13">
        <w:rPr>
          <w:rFonts w:ascii="Times New Roman" w:eastAsia="Times New Roman" w:hAnsi="Times New Roman" w:cs="Times New Roman"/>
          <w:color w:val="000000"/>
          <w:lang w:eastAsia="en-GB"/>
        </w:rPr>
        <w:t xml:space="preserve">he </w:t>
      </w:r>
      <w:r w:rsidR="00BE0AA8">
        <w:rPr>
          <w:rFonts w:ascii="Times New Roman" w:eastAsia="Times New Roman" w:hAnsi="Times New Roman" w:cs="Times New Roman"/>
          <w:color w:val="000000"/>
          <w:lang w:eastAsia="en-GB"/>
        </w:rPr>
        <w:t>V</w:t>
      </w:r>
      <w:r w:rsidRPr="00650A13">
        <w:rPr>
          <w:rFonts w:ascii="Times New Roman" w:eastAsia="Times New Roman" w:hAnsi="Times New Roman" w:cs="Times New Roman"/>
          <w:color w:val="000000"/>
          <w:lang w:eastAsia="en-GB"/>
        </w:rPr>
        <w:t xml:space="preserve">ery </w:t>
      </w:r>
      <w:r w:rsidR="00BE0AA8">
        <w:rPr>
          <w:rFonts w:ascii="Times New Roman" w:eastAsia="Times New Roman" w:hAnsi="Times New Roman" w:cs="Times New Roman"/>
          <w:color w:val="000000"/>
          <w:lang w:eastAsia="en-GB"/>
        </w:rPr>
        <w:t>I</w:t>
      </w:r>
      <w:r w:rsidRPr="00650A13">
        <w:rPr>
          <w:rFonts w:ascii="Times New Roman" w:eastAsia="Times New Roman" w:hAnsi="Times New Roman" w:cs="Times New Roman"/>
          <w:color w:val="000000"/>
          <w:lang w:eastAsia="en-GB"/>
        </w:rPr>
        <w:t>dea</w:t>
      </w:r>
      <w:r w:rsidR="00BE0AA8">
        <w:rPr>
          <w:rFonts w:ascii="Times New Roman" w:eastAsia="Times New Roman" w:hAnsi="Times New Roman" w:cs="Times New Roman"/>
          <w:color w:val="000000"/>
          <w:lang w:eastAsia="en-GB"/>
        </w:rPr>
        <w:t>’</w:t>
      </w:r>
      <w:r w:rsidRPr="00650A13">
        <w:rPr>
          <w:rFonts w:ascii="Times New Roman" w:eastAsia="Times New Roman" w:hAnsi="Times New Roman" w:cs="Times New Roman"/>
          <w:color w:val="000000"/>
          <w:lang w:eastAsia="en-GB"/>
        </w:rPr>
        <w:t xml:space="preserve"> </w:t>
      </w:r>
      <w:r w:rsidR="00BE0AA8">
        <w:rPr>
          <w:rFonts w:ascii="Times New Roman" w:eastAsia="Times New Roman" w:hAnsi="Times New Roman" w:cs="Times New Roman"/>
          <w:color w:val="000000"/>
          <w:lang w:eastAsia="en-GB"/>
        </w:rPr>
        <w:t>i</w:t>
      </w:r>
      <w:r w:rsidRPr="00650A13">
        <w:rPr>
          <w:rFonts w:ascii="Times New Roman" w:eastAsia="Times New Roman" w:hAnsi="Times New Roman" w:cs="Times New Roman"/>
          <w:color w:val="000000"/>
          <w:lang w:eastAsia="en-GB"/>
        </w:rPr>
        <w:t xml:space="preserve">n, </w:t>
      </w:r>
      <w:proofErr w:type="spellStart"/>
      <w:r w:rsidRPr="00650A13">
        <w:rPr>
          <w:rFonts w:ascii="Times New Roman" w:eastAsia="Times New Roman" w:hAnsi="Times New Roman" w:cs="Times New Roman"/>
          <w:color w:val="000000"/>
          <w:lang w:eastAsia="en-GB"/>
        </w:rPr>
        <w:t>Klagge</w:t>
      </w:r>
      <w:proofErr w:type="spellEnd"/>
      <w:r w:rsidRPr="00650A13">
        <w:rPr>
          <w:rFonts w:ascii="Times New Roman" w:eastAsia="Times New Roman" w:hAnsi="Times New Roman" w:cs="Times New Roman"/>
          <w:color w:val="000000"/>
          <w:lang w:eastAsia="en-GB"/>
        </w:rPr>
        <w:t xml:space="preserve">, </w:t>
      </w:r>
      <w:proofErr w:type="spellStart"/>
      <w:r w:rsidRPr="00650A13">
        <w:rPr>
          <w:rFonts w:ascii="Times New Roman" w:eastAsia="Times New Roman" w:hAnsi="Times New Roman" w:cs="Times New Roman"/>
          <w:color w:val="000000"/>
          <w:lang w:eastAsia="en-GB"/>
        </w:rPr>
        <w:t>James.C</w:t>
      </w:r>
      <w:proofErr w:type="spellEnd"/>
      <w:r w:rsidRPr="00650A13">
        <w:rPr>
          <w:rFonts w:ascii="Times New Roman" w:eastAsia="Times New Roman" w:hAnsi="Times New Roman" w:cs="Times New Roman"/>
          <w:color w:val="000000"/>
          <w:lang w:eastAsia="en-GB"/>
        </w:rPr>
        <w:t xml:space="preserve">. (ed.) </w:t>
      </w:r>
      <w:r w:rsidRPr="00650A13">
        <w:rPr>
          <w:rFonts w:ascii="Times New Roman" w:eastAsia="Times New Roman" w:hAnsi="Times New Roman" w:cs="Times New Roman"/>
          <w:i/>
          <w:iCs/>
          <w:color w:val="000000"/>
          <w:lang w:eastAsia="en-GB"/>
        </w:rPr>
        <w:t xml:space="preserve">Wittgenstein: Biography and Philosophy. </w:t>
      </w:r>
      <w:r w:rsidRPr="00650A13">
        <w:rPr>
          <w:rFonts w:ascii="Times New Roman" w:eastAsia="Times New Roman" w:hAnsi="Times New Roman" w:cs="Times New Roman"/>
          <w:color w:val="000000"/>
          <w:lang w:eastAsia="en-GB"/>
        </w:rPr>
        <w:t>Cambridge, GB. Cambridge University Press, p. 3-15</w:t>
      </w:r>
      <w:r w:rsidR="00BE0AA8">
        <w:rPr>
          <w:rFonts w:ascii="Times New Roman" w:eastAsia="Times New Roman" w:hAnsi="Times New Roman" w:cs="Times New Roman"/>
          <w:color w:val="000000"/>
          <w:lang w:eastAsia="en-GB"/>
        </w:rPr>
        <w:t xml:space="preserve"> (2001)</w:t>
      </w:r>
    </w:p>
    <w:p w14:paraId="204F28FA" w14:textId="02463DB7" w:rsidR="0024054B" w:rsidRPr="0024054B" w:rsidRDefault="0024054B" w:rsidP="00F3019A">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 xml:space="preserve">Read, Rupert </w:t>
      </w:r>
      <w:r>
        <w:rPr>
          <w:rFonts w:ascii="Times New Roman" w:eastAsia="Times New Roman" w:hAnsi="Times New Roman" w:cs="Times New Roman"/>
          <w:i/>
          <w:iCs/>
          <w:color w:val="000000"/>
          <w:lang w:eastAsia="en-GB"/>
        </w:rPr>
        <w:t xml:space="preserve">Wittgenstein’s Liberatory Philosophy: Thinking Through His Philosophical Investigations, </w:t>
      </w:r>
      <w:r>
        <w:rPr>
          <w:rFonts w:ascii="Times New Roman" w:eastAsia="Times New Roman" w:hAnsi="Times New Roman" w:cs="Times New Roman"/>
          <w:color w:val="000000"/>
          <w:lang w:eastAsia="en-GB"/>
        </w:rPr>
        <w:t>New York: Routledge (2021)</w:t>
      </w:r>
    </w:p>
    <w:p w14:paraId="0B012E9E" w14:textId="77777777" w:rsidR="00650A13" w:rsidRPr="00650A13" w:rsidRDefault="00650A13" w:rsidP="00F3019A">
      <w:pPr>
        <w:spacing w:line="360" w:lineRule="auto"/>
        <w:rPr>
          <w:rFonts w:ascii="Times New Roman" w:eastAsia="Times New Roman" w:hAnsi="Times New Roman" w:cs="Times New Roman"/>
          <w:lang w:eastAsia="en-GB"/>
        </w:rPr>
      </w:pPr>
      <w:proofErr w:type="spellStart"/>
      <w:r w:rsidRPr="00650A13">
        <w:rPr>
          <w:rFonts w:ascii="Times New Roman" w:eastAsia="Times New Roman" w:hAnsi="Times New Roman" w:cs="Times New Roman"/>
          <w:color w:val="000000"/>
          <w:lang w:eastAsia="en-GB"/>
        </w:rPr>
        <w:t>Rhees</w:t>
      </w:r>
      <w:proofErr w:type="spellEnd"/>
      <w:r w:rsidRPr="00650A13">
        <w:rPr>
          <w:rFonts w:ascii="Times New Roman" w:eastAsia="Times New Roman" w:hAnsi="Times New Roman" w:cs="Times New Roman"/>
          <w:color w:val="000000"/>
          <w:lang w:eastAsia="en-GB"/>
        </w:rPr>
        <w:t xml:space="preserve">, Rush (ed.) </w:t>
      </w:r>
      <w:r w:rsidRPr="00650A13">
        <w:rPr>
          <w:rFonts w:ascii="Times New Roman" w:eastAsia="Times New Roman" w:hAnsi="Times New Roman" w:cs="Times New Roman"/>
          <w:i/>
          <w:iCs/>
          <w:color w:val="000000"/>
          <w:lang w:eastAsia="en-GB"/>
        </w:rPr>
        <w:t>Recollections of Wittgenstein: Hermine Wittgenstein--</w:t>
      </w:r>
      <w:proofErr w:type="spellStart"/>
      <w:r w:rsidRPr="00650A13">
        <w:rPr>
          <w:rFonts w:ascii="Times New Roman" w:eastAsia="Times New Roman" w:hAnsi="Times New Roman" w:cs="Times New Roman"/>
          <w:i/>
          <w:iCs/>
          <w:color w:val="000000"/>
          <w:lang w:eastAsia="en-GB"/>
        </w:rPr>
        <w:t>Fania</w:t>
      </w:r>
      <w:proofErr w:type="spellEnd"/>
      <w:r w:rsidRPr="00650A13">
        <w:rPr>
          <w:rFonts w:ascii="Times New Roman" w:eastAsia="Times New Roman" w:hAnsi="Times New Roman" w:cs="Times New Roman"/>
          <w:i/>
          <w:iCs/>
          <w:color w:val="000000"/>
          <w:lang w:eastAsia="en-GB"/>
        </w:rPr>
        <w:t xml:space="preserve"> Pascal--F.R. </w:t>
      </w:r>
      <w:proofErr w:type="spellStart"/>
      <w:r w:rsidRPr="00650A13">
        <w:rPr>
          <w:rFonts w:ascii="Times New Roman" w:eastAsia="Times New Roman" w:hAnsi="Times New Roman" w:cs="Times New Roman"/>
          <w:i/>
          <w:iCs/>
          <w:color w:val="000000"/>
          <w:lang w:eastAsia="en-GB"/>
        </w:rPr>
        <w:t>Leavis</w:t>
      </w:r>
      <w:proofErr w:type="spellEnd"/>
      <w:r w:rsidRPr="00650A13">
        <w:rPr>
          <w:rFonts w:ascii="Times New Roman" w:eastAsia="Times New Roman" w:hAnsi="Times New Roman" w:cs="Times New Roman"/>
          <w:i/>
          <w:iCs/>
          <w:color w:val="000000"/>
          <w:lang w:eastAsia="en-GB"/>
        </w:rPr>
        <w:t xml:space="preserve">--John King--M. </w:t>
      </w:r>
      <w:proofErr w:type="spellStart"/>
      <w:r w:rsidRPr="00650A13">
        <w:rPr>
          <w:rFonts w:ascii="Times New Roman" w:eastAsia="Times New Roman" w:hAnsi="Times New Roman" w:cs="Times New Roman"/>
          <w:i/>
          <w:iCs/>
          <w:color w:val="000000"/>
          <w:lang w:eastAsia="en-GB"/>
        </w:rPr>
        <w:t>O'c</w:t>
      </w:r>
      <w:proofErr w:type="spellEnd"/>
      <w:r w:rsidRPr="00650A13">
        <w:rPr>
          <w:rFonts w:ascii="Times New Roman" w:eastAsia="Times New Roman" w:hAnsi="Times New Roman" w:cs="Times New Roman"/>
          <w:i/>
          <w:iCs/>
          <w:color w:val="000000"/>
          <w:lang w:eastAsia="en-GB"/>
        </w:rPr>
        <w:t>. Drury</w:t>
      </w:r>
      <w:r w:rsidRPr="00650A13">
        <w:rPr>
          <w:rFonts w:ascii="Times New Roman" w:eastAsia="Times New Roman" w:hAnsi="Times New Roman" w:cs="Times New Roman"/>
          <w:color w:val="000000"/>
          <w:lang w:eastAsia="en-GB"/>
        </w:rPr>
        <w:t>. Oxford University Press</w:t>
      </w:r>
      <w:r w:rsidR="00BE0AA8">
        <w:rPr>
          <w:rFonts w:ascii="Times New Roman" w:eastAsia="Times New Roman" w:hAnsi="Times New Roman" w:cs="Times New Roman"/>
          <w:color w:val="000000"/>
          <w:lang w:eastAsia="en-GB"/>
        </w:rPr>
        <w:t xml:space="preserve"> (1984)</w:t>
      </w:r>
    </w:p>
    <w:p w14:paraId="476613CD"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shd w:val="clear" w:color="auto" w:fill="FFFFFF"/>
          <w:lang w:eastAsia="en-GB"/>
        </w:rPr>
        <w:t>Wittgenstein, Ludwig</w:t>
      </w:r>
      <w:r w:rsidR="00BE0AA8">
        <w:rPr>
          <w:rFonts w:ascii="Times New Roman" w:eastAsia="Times New Roman" w:hAnsi="Times New Roman" w:cs="Times New Roman"/>
          <w:color w:val="000000"/>
          <w:shd w:val="clear" w:color="auto" w:fill="FFFFFF"/>
          <w:lang w:eastAsia="en-GB"/>
        </w:rPr>
        <w:t xml:space="preserve"> </w:t>
      </w:r>
      <w:r w:rsidRPr="00650A13">
        <w:rPr>
          <w:rFonts w:ascii="Times New Roman" w:eastAsia="Times New Roman" w:hAnsi="Times New Roman" w:cs="Times New Roman"/>
          <w:i/>
          <w:iCs/>
          <w:color w:val="000000"/>
          <w:shd w:val="clear" w:color="auto" w:fill="FFFFFF"/>
          <w:lang w:eastAsia="en-GB"/>
        </w:rPr>
        <w:t>Culture and Value</w:t>
      </w:r>
      <w:r w:rsidRPr="00650A13">
        <w:rPr>
          <w:rFonts w:ascii="Times New Roman" w:eastAsia="Times New Roman" w:hAnsi="Times New Roman" w:cs="Times New Roman"/>
          <w:color w:val="000000"/>
          <w:shd w:val="clear" w:color="auto" w:fill="FFFFFF"/>
          <w:lang w:eastAsia="en-GB"/>
        </w:rPr>
        <w:t xml:space="preserve">, ed. G. H. von Wright and </w:t>
      </w:r>
      <w:proofErr w:type="spellStart"/>
      <w:r w:rsidRPr="00650A13">
        <w:rPr>
          <w:rFonts w:ascii="Times New Roman" w:eastAsia="Times New Roman" w:hAnsi="Times New Roman" w:cs="Times New Roman"/>
          <w:color w:val="000000"/>
          <w:shd w:val="clear" w:color="auto" w:fill="FFFFFF"/>
          <w:lang w:eastAsia="en-GB"/>
        </w:rPr>
        <w:t>Heikki</w:t>
      </w:r>
      <w:proofErr w:type="spellEnd"/>
      <w:r w:rsidRPr="00650A13">
        <w:rPr>
          <w:rFonts w:ascii="Times New Roman" w:eastAsia="Times New Roman" w:hAnsi="Times New Roman" w:cs="Times New Roman"/>
          <w:color w:val="000000"/>
          <w:shd w:val="clear" w:color="auto" w:fill="FFFFFF"/>
          <w:lang w:eastAsia="en-GB"/>
        </w:rPr>
        <w:t xml:space="preserve"> Nyman, trans. Peter Winch, Oxford, Blackwell</w:t>
      </w:r>
      <w:r w:rsidR="00BE0AA8">
        <w:rPr>
          <w:rFonts w:ascii="Times New Roman" w:eastAsia="Times New Roman" w:hAnsi="Times New Roman" w:cs="Times New Roman"/>
          <w:color w:val="000000"/>
          <w:shd w:val="clear" w:color="auto" w:fill="FFFFFF"/>
          <w:lang w:eastAsia="en-GB"/>
        </w:rPr>
        <w:t xml:space="preserve"> (1998)</w:t>
      </w:r>
    </w:p>
    <w:p w14:paraId="3212865A" w14:textId="472FB687" w:rsidR="00650A13" w:rsidRDefault="00650A13" w:rsidP="00F3019A">
      <w:pPr>
        <w:spacing w:line="360" w:lineRule="auto"/>
        <w:rPr>
          <w:rFonts w:ascii="Times New Roman" w:eastAsia="Times New Roman" w:hAnsi="Times New Roman" w:cs="Times New Roman"/>
          <w:color w:val="000000"/>
          <w:shd w:val="clear" w:color="auto" w:fill="FFFFFF"/>
          <w:lang w:eastAsia="en-GB"/>
        </w:rPr>
      </w:pPr>
      <w:r w:rsidRPr="00650A13">
        <w:rPr>
          <w:rFonts w:ascii="Times New Roman" w:eastAsia="Times New Roman" w:hAnsi="Times New Roman" w:cs="Times New Roman"/>
          <w:color w:val="000000"/>
          <w:shd w:val="clear" w:color="auto" w:fill="FFFFFF"/>
          <w:lang w:eastAsia="en-GB"/>
        </w:rPr>
        <w:t xml:space="preserve">-- ‘Movements of Thought: Diaries 1930–1932, 1936–1937’, in his </w:t>
      </w:r>
      <w:r w:rsidRPr="00650A13">
        <w:rPr>
          <w:rFonts w:ascii="Times New Roman" w:eastAsia="Times New Roman" w:hAnsi="Times New Roman" w:cs="Times New Roman"/>
          <w:i/>
          <w:iCs/>
          <w:color w:val="000000"/>
          <w:shd w:val="clear" w:color="auto" w:fill="FFFFFF"/>
          <w:lang w:eastAsia="en-GB"/>
        </w:rPr>
        <w:t>Ludwig Wittgenstein: Public and Private Occasions</w:t>
      </w:r>
      <w:r w:rsidRPr="00650A13">
        <w:rPr>
          <w:rFonts w:ascii="Times New Roman" w:eastAsia="Times New Roman" w:hAnsi="Times New Roman" w:cs="Times New Roman"/>
          <w:color w:val="000000"/>
          <w:shd w:val="clear" w:color="auto" w:fill="FFFFFF"/>
          <w:lang w:eastAsia="en-GB"/>
        </w:rPr>
        <w:t xml:space="preserve">, ed. &amp; trans. James C. </w:t>
      </w:r>
      <w:proofErr w:type="spellStart"/>
      <w:r w:rsidRPr="00650A13">
        <w:rPr>
          <w:rFonts w:ascii="Times New Roman" w:eastAsia="Times New Roman" w:hAnsi="Times New Roman" w:cs="Times New Roman"/>
          <w:color w:val="000000"/>
          <w:shd w:val="clear" w:color="auto" w:fill="FFFFFF"/>
          <w:lang w:eastAsia="en-GB"/>
        </w:rPr>
        <w:t>Klagge</w:t>
      </w:r>
      <w:proofErr w:type="spellEnd"/>
      <w:r w:rsidRPr="00650A13">
        <w:rPr>
          <w:rFonts w:ascii="Times New Roman" w:eastAsia="Times New Roman" w:hAnsi="Times New Roman" w:cs="Times New Roman"/>
          <w:color w:val="000000"/>
          <w:shd w:val="clear" w:color="auto" w:fill="FFFFFF"/>
          <w:lang w:eastAsia="en-GB"/>
        </w:rPr>
        <w:t xml:space="preserve"> and Alfred Nordmann, Lanham, Rowman &amp; Littlefield</w:t>
      </w:r>
      <w:r w:rsidR="00BE0AA8">
        <w:rPr>
          <w:rFonts w:ascii="Times New Roman" w:eastAsia="Times New Roman" w:hAnsi="Times New Roman" w:cs="Times New Roman"/>
          <w:color w:val="000000"/>
          <w:shd w:val="clear" w:color="auto" w:fill="FFFFFF"/>
          <w:lang w:eastAsia="en-GB"/>
        </w:rPr>
        <w:t xml:space="preserve"> (2002)</w:t>
      </w:r>
    </w:p>
    <w:p w14:paraId="0C7A4159" w14:textId="23AB5EC6" w:rsidR="0024054B" w:rsidRPr="00650A13" w:rsidRDefault="0024054B" w:rsidP="00F3019A">
      <w:pPr>
        <w:spacing w:line="360" w:lineRule="auto"/>
        <w:rPr>
          <w:rFonts w:ascii="Times New Roman" w:eastAsia="Times New Roman" w:hAnsi="Times New Roman" w:cs="Times New Roman"/>
          <w:lang w:eastAsia="en-GB"/>
        </w:rPr>
      </w:pPr>
      <w:r>
        <w:rPr>
          <w:rFonts w:ascii="Times New Roman" w:eastAsia="Times New Roman" w:hAnsi="Times New Roman" w:cs="Times New Roman"/>
          <w:color w:val="000000"/>
          <w:shd w:val="clear" w:color="auto" w:fill="FFFFFF"/>
          <w:lang w:eastAsia="en-GB"/>
        </w:rPr>
        <w:t xml:space="preserve">-- </w:t>
      </w:r>
      <w:r w:rsidRPr="00320715">
        <w:rPr>
          <w:rFonts w:ascii="Times New Roman" w:eastAsia="Times New Roman" w:hAnsi="Times New Roman" w:cs="Times New Roman"/>
          <w:i/>
          <w:iCs/>
          <w:color w:val="000000"/>
          <w:shd w:val="clear" w:color="auto" w:fill="FFFFFF"/>
          <w:lang w:eastAsia="en-GB"/>
        </w:rPr>
        <w:t>The Big Typescript, Ts. 213</w:t>
      </w:r>
      <w:r w:rsidR="00320715">
        <w:rPr>
          <w:rFonts w:ascii="Times New Roman" w:eastAsia="Times New Roman" w:hAnsi="Times New Roman" w:cs="Times New Roman"/>
          <w:color w:val="000000"/>
          <w:shd w:val="clear" w:color="auto" w:fill="FFFFFF"/>
          <w:lang w:eastAsia="en-GB"/>
        </w:rPr>
        <w:t>,</w:t>
      </w:r>
      <w:r w:rsidRPr="0024054B">
        <w:rPr>
          <w:rFonts w:ascii="Times New Roman" w:eastAsia="Times New Roman" w:hAnsi="Times New Roman" w:cs="Times New Roman"/>
          <w:color w:val="000000"/>
          <w:shd w:val="clear" w:color="auto" w:fill="FFFFFF"/>
          <w:lang w:eastAsia="en-GB"/>
        </w:rPr>
        <w:t xml:space="preserve"> Blackwell.</w:t>
      </w:r>
      <w:r w:rsidR="00320715">
        <w:rPr>
          <w:rFonts w:ascii="Times New Roman" w:eastAsia="Times New Roman" w:hAnsi="Times New Roman" w:cs="Times New Roman"/>
          <w:color w:val="000000"/>
          <w:shd w:val="clear" w:color="auto" w:fill="FFFFFF"/>
          <w:lang w:eastAsia="en-GB"/>
        </w:rPr>
        <w:t xml:space="preserve"> (2005)</w:t>
      </w:r>
    </w:p>
    <w:p w14:paraId="0BB8ED3C" w14:textId="77777777" w:rsidR="00650A13" w:rsidRPr="00650A13" w:rsidRDefault="00650A13" w:rsidP="00F3019A">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shd w:val="clear" w:color="auto" w:fill="FFFFFF"/>
          <w:lang w:eastAsia="en-GB"/>
        </w:rPr>
        <w:t>--</w:t>
      </w:r>
      <w:r w:rsidR="00BE0AA8">
        <w:rPr>
          <w:rFonts w:ascii="Times New Roman" w:eastAsia="Times New Roman" w:hAnsi="Times New Roman" w:cs="Times New Roman"/>
          <w:color w:val="000000"/>
          <w:shd w:val="clear" w:color="auto" w:fill="FFFFFF"/>
          <w:lang w:eastAsia="en-GB"/>
        </w:rPr>
        <w:t xml:space="preserve"> </w:t>
      </w:r>
      <w:r w:rsidRPr="00650A13">
        <w:rPr>
          <w:rFonts w:ascii="Times New Roman" w:eastAsia="Times New Roman" w:hAnsi="Times New Roman" w:cs="Times New Roman"/>
          <w:i/>
          <w:iCs/>
          <w:color w:val="000000"/>
          <w:shd w:val="clear" w:color="auto" w:fill="FFFFFF"/>
          <w:lang w:eastAsia="en-GB"/>
        </w:rPr>
        <w:t>Wittgenstein in Cambridge: Letters and Documents 1911–1951</w:t>
      </w:r>
      <w:r w:rsidRPr="00650A13">
        <w:rPr>
          <w:rFonts w:ascii="Times New Roman" w:eastAsia="Times New Roman" w:hAnsi="Times New Roman" w:cs="Times New Roman"/>
          <w:color w:val="000000"/>
          <w:shd w:val="clear" w:color="auto" w:fill="FFFFFF"/>
          <w:lang w:eastAsia="en-GB"/>
        </w:rPr>
        <w:t>, ed. Brian McGuinness, Malden, Wiley-Blackwell </w:t>
      </w:r>
      <w:r w:rsidR="00BE0AA8">
        <w:rPr>
          <w:rFonts w:ascii="Times New Roman" w:eastAsia="Times New Roman" w:hAnsi="Times New Roman" w:cs="Times New Roman"/>
          <w:color w:val="000000"/>
          <w:shd w:val="clear" w:color="auto" w:fill="FFFFFF"/>
          <w:lang w:eastAsia="en-GB"/>
        </w:rPr>
        <w:t>(2008)</w:t>
      </w:r>
    </w:p>
    <w:p w14:paraId="5071D5A9" w14:textId="77777777" w:rsidR="00650A13" w:rsidRDefault="00650A13" w:rsidP="009F316F">
      <w:pPr>
        <w:spacing w:line="360" w:lineRule="auto"/>
        <w:rPr>
          <w:rFonts w:ascii="Times New Roman" w:eastAsia="Times New Roman" w:hAnsi="Times New Roman" w:cs="Times New Roman"/>
          <w:lang w:eastAsia="en-GB"/>
        </w:rPr>
      </w:pPr>
      <w:r w:rsidRPr="00650A13">
        <w:rPr>
          <w:rFonts w:ascii="Times New Roman" w:eastAsia="Times New Roman" w:hAnsi="Times New Roman" w:cs="Times New Roman"/>
          <w:color w:val="000000"/>
          <w:shd w:val="clear" w:color="auto" w:fill="FFFFFF"/>
          <w:lang w:eastAsia="en-GB"/>
        </w:rPr>
        <w:t xml:space="preserve">-- </w:t>
      </w:r>
      <w:proofErr w:type="spellStart"/>
      <w:r w:rsidRPr="00650A13">
        <w:rPr>
          <w:rFonts w:ascii="Times New Roman" w:eastAsia="Times New Roman" w:hAnsi="Times New Roman" w:cs="Times New Roman"/>
          <w:i/>
          <w:iCs/>
          <w:color w:val="000000"/>
          <w:shd w:val="clear" w:color="auto" w:fill="FFFFFF"/>
          <w:lang w:eastAsia="en-GB"/>
        </w:rPr>
        <w:t>Philosophische</w:t>
      </w:r>
      <w:proofErr w:type="spellEnd"/>
      <w:r w:rsidRPr="00650A13">
        <w:rPr>
          <w:rFonts w:ascii="Times New Roman" w:eastAsia="Times New Roman" w:hAnsi="Times New Roman" w:cs="Times New Roman"/>
          <w:i/>
          <w:iCs/>
          <w:color w:val="000000"/>
          <w:shd w:val="clear" w:color="auto" w:fill="FFFFFF"/>
          <w:lang w:eastAsia="en-GB"/>
        </w:rPr>
        <w:t xml:space="preserve"> </w:t>
      </w:r>
      <w:proofErr w:type="spellStart"/>
      <w:r w:rsidRPr="00650A13">
        <w:rPr>
          <w:rFonts w:ascii="Times New Roman" w:eastAsia="Times New Roman" w:hAnsi="Times New Roman" w:cs="Times New Roman"/>
          <w:i/>
          <w:iCs/>
          <w:color w:val="000000"/>
          <w:shd w:val="clear" w:color="auto" w:fill="FFFFFF"/>
          <w:lang w:eastAsia="en-GB"/>
        </w:rPr>
        <w:t>Untersuchungen</w:t>
      </w:r>
      <w:proofErr w:type="spellEnd"/>
      <w:r w:rsidRPr="00650A13">
        <w:rPr>
          <w:rFonts w:ascii="Times New Roman" w:eastAsia="Times New Roman" w:hAnsi="Times New Roman" w:cs="Times New Roman"/>
          <w:i/>
          <w:iCs/>
          <w:color w:val="000000"/>
          <w:shd w:val="clear" w:color="auto" w:fill="FFFFFF"/>
          <w:lang w:eastAsia="en-GB"/>
        </w:rPr>
        <w:t xml:space="preserve"> / Philosophical Investigations,</w:t>
      </w:r>
      <w:r w:rsidRPr="00650A13">
        <w:rPr>
          <w:rFonts w:ascii="Times New Roman" w:eastAsia="Times New Roman" w:hAnsi="Times New Roman" w:cs="Times New Roman"/>
          <w:color w:val="000000"/>
          <w:shd w:val="clear" w:color="auto" w:fill="FFFFFF"/>
          <w:lang w:eastAsia="en-GB"/>
        </w:rPr>
        <w:t xml:space="preserve"> trans. GEM Anscombe, P.M.S. Hacker, and Joachim Schulte, Wiley-Blackwell</w:t>
      </w:r>
      <w:r w:rsidR="00BE0AA8">
        <w:rPr>
          <w:rFonts w:ascii="Times New Roman" w:eastAsia="Times New Roman" w:hAnsi="Times New Roman" w:cs="Times New Roman"/>
          <w:color w:val="000000"/>
          <w:shd w:val="clear" w:color="auto" w:fill="FFFFFF"/>
          <w:lang w:eastAsia="en-GB"/>
        </w:rPr>
        <w:t xml:space="preserve"> (2009)</w:t>
      </w:r>
    </w:p>
    <w:p w14:paraId="3A1E9D72" w14:textId="77777777" w:rsidR="009F316F" w:rsidRPr="00650A13" w:rsidRDefault="009F316F" w:rsidP="009F316F">
      <w:pPr>
        <w:spacing w:line="360" w:lineRule="auto"/>
        <w:rPr>
          <w:rFonts w:ascii="Times New Roman" w:eastAsia="Times New Roman" w:hAnsi="Times New Roman" w:cs="Times New Roman"/>
          <w:lang w:eastAsia="en-GB"/>
        </w:rPr>
      </w:pPr>
    </w:p>
    <w:p w14:paraId="438AEB37" w14:textId="5BBA479B" w:rsidR="00650A13" w:rsidRDefault="00650A13" w:rsidP="00650A13">
      <w:pPr>
        <w:spacing w:line="480" w:lineRule="auto"/>
        <w:rPr>
          <w:rFonts w:ascii="Times New Roman" w:eastAsia="Times New Roman" w:hAnsi="Times New Roman" w:cs="Times New Roman"/>
          <w:b/>
          <w:bCs/>
          <w:color w:val="000000"/>
          <w:lang w:eastAsia="en-GB"/>
        </w:rPr>
      </w:pPr>
      <w:r w:rsidRPr="00650A13">
        <w:rPr>
          <w:rFonts w:ascii="Times New Roman" w:eastAsia="Times New Roman" w:hAnsi="Times New Roman" w:cs="Times New Roman"/>
          <w:b/>
          <w:bCs/>
          <w:color w:val="000000"/>
          <w:lang w:eastAsia="en-GB"/>
        </w:rPr>
        <w:t>Wittgenstein Abbreviations Reference Key:</w:t>
      </w:r>
    </w:p>
    <w:p w14:paraId="1459F302" w14:textId="580B5E5B" w:rsidR="0024054B" w:rsidRPr="0024054B" w:rsidRDefault="0024054B" w:rsidP="00650A13">
      <w:pPr>
        <w:spacing w:line="480" w:lineRule="auto"/>
        <w:rPr>
          <w:rFonts w:ascii="Times New Roman" w:eastAsia="Times New Roman" w:hAnsi="Times New Roman" w:cs="Times New Roman"/>
          <w:i/>
          <w:iCs/>
          <w:lang w:eastAsia="en-GB"/>
        </w:rPr>
      </w:pPr>
      <w:r>
        <w:rPr>
          <w:rFonts w:ascii="Times New Roman" w:eastAsia="Times New Roman" w:hAnsi="Times New Roman" w:cs="Times New Roman"/>
          <w:b/>
          <w:bCs/>
          <w:color w:val="000000"/>
          <w:lang w:eastAsia="en-GB"/>
        </w:rPr>
        <w:t xml:space="preserve">BT: </w:t>
      </w:r>
      <w:r>
        <w:rPr>
          <w:rFonts w:ascii="Times New Roman" w:eastAsia="Times New Roman" w:hAnsi="Times New Roman" w:cs="Times New Roman"/>
          <w:i/>
          <w:iCs/>
          <w:color w:val="000000"/>
          <w:lang w:eastAsia="en-GB"/>
        </w:rPr>
        <w:t>The Big Typescript</w:t>
      </w:r>
    </w:p>
    <w:p w14:paraId="6CE6A8EE" w14:textId="5727B21C" w:rsidR="00320715" w:rsidRPr="00320715" w:rsidRDefault="00650A13" w:rsidP="00650A13">
      <w:pPr>
        <w:spacing w:line="480" w:lineRule="auto"/>
        <w:rPr>
          <w:rFonts w:ascii="Times New Roman" w:eastAsia="Times New Roman" w:hAnsi="Times New Roman" w:cs="Times New Roman"/>
          <w:i/>
          <w:iCs/>
          <w:color w:val="000000"/>
          <w:lang w:eastAsia="en-GB"/>
        </w:rPr>
      </w:pPr>
      <w:r w:rsidRPr="00650A13">
        <w:rPr>
          <w:rFonts w:ascii="Times New Roman" w:eastAsia="Times New Roman" w:hAnsi="Times New Roman" w:cs="Times New Roman"/>
          <w:b/>
          <w:bCs/>
          <w:color w:val="000000"/>
          <w:lang w:eastAsia="en-GB"/>
        </w:rPr>
        <w:t xml:space="preserve">CV: </w:t>
      </w:r>
      <w:r w:rsidRPr="00650A13">
        <w:rPr>
          <w:rFonts w:ascii="Times New Roman" w:eastAsia="Times New Roman" w:hAnsi="Times New Roman" w:cs="Times New Roman"/>
          <w:i/>
          <w:iCs/>
          <w:color w:val="000000"/>
          <w:lang w:eastAsia="en-GB"/>
        </w:rPr>
        <w:t>Culture and Value</w:t>
      </w:r>
    </w:p>
    <w:p w14:paraId="00DC7BF0" w14:textId="77777777"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b/>
          <w:bCs/>
          <w:color w:val="000000"/>
          <w:lang w:eastAsia="en-GB"/>
        </w:rPr>
        <w:lastRenderedPageBreak/>
        <w:t xml:space="preserve">F: </w:t>
      </w:r>
      <w:r w:rsidRPr="00650A13">
        <w:rPr>
          <w:rFonts w:ascii="Times New Roman" w:eastAsia="Times New Roman" w:hAnsi="Times New Roman" w:cs="Times New Roman"/>
          <w:i/>
          <w:iCs/>
          <w:color w:val="000000"/>
          <w:lang w:eastAsia="en-GB"/>
        </w:rPr>
        <w:t>Portraits of Wittgenstein</w:t>
      </w:r>
    </w:p>
    <w:p w14:paraId="258B5997" w14:textId="77777777"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b/>
          <w:bCs/>
          <w:color w:val="000000"/>
          <w:lang w:eastAsia="en-GB"/>
        </w:rPr>
        <w:t xml:space="preserve">PI: </w:t>
      </w:r>
      <w:r w:rsidRPr="00650A13">
        <w:rPr>
          <w:rFonts w:ascii="Times New Roman" w:eastAsia="Times New Roman" w:hAnsi="Times New Roman" w:cs="Times New Roman"/>
          <w:i/>
          <w:iCs/>
          <w:color w:val="000000"/>
          <w:lang w:eastAsia="en-GB"/>
        </w:rPr>
        <w:t>Philosophical Investigations</w:t>
      </w:r>
    </w:p>
    <w:p w14:paraId="6DF8C08F" w14:textId="77777777"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b/>
          <w:bCs/>
          <w:color w:val="000000"/>
          <w:lang w:eastAsia="en-GB"/>
        </w:rPr>
        <w:t xml:space="preserve">PPO: </w:t>
      </w:r>
      <w:r w:rsidRPr="00650A13">
        <w:rPr>
          <w:rFonts w:ascii="Times New Roman" w:eastAsia="Times New Roman" w:hAnsi="Times New Roman" w:cs="Times New Roman"/>
          <w:i/>
          <w:iCs/>
          <w:color w:val="000000"/>
          <w:lang w:eastAsia="en-GB"/>
        </w:rPr>
        <w:t>Ludwig Wittgenstein: Public and Private Occasions</w:t>
      </w:r>
    </w:p>
    <w:p w14:paraId="7B0016F5" w14:textId="77777777" w:rsidR="00650A13" w:rsidRPr="00650A13" w:rsidRDefault="00650A13" w:rsidP="00650A13">
      <w:pPr>
        <w:spacing w:line="480" w:lineRule="auto"/>
        <w:rPr>
          <w:rFonts w:ascii="Times New Roman" w:eastAsia="Times New Roman" w:hAnsi="Times New Roman" w:cs="Times New Roman"/>
          <w:lang w:eastAsia="en-GB"/>
        </w:rPr>
      </w:pPr>
      <w:r w:rsidRPr="00650A13">
        <w:rPr>
          <w:rFonts w:ascii="Times New Roman" w:eastAsia="Times New Roman" w:hAnsi="Times New Roman" w:cs="Times New Roman"/>
          <w:b/>
          <w:bCs/>
          <w:color w:val="000000"/>
          <w:lang w:eastAsia="en-GB"/>
        </w:rPr>
        <w:t xml:space="preserve">WC: </w:t>
      </w:r>
      <w:r w:rsidRPr="00650A13">
        <w:rPr>
          <w:rFonts w:ascii="Times New Roman" w:eastAsia="Times New Roman" w:hAnsi="Times New Roman" w:cs="Times New Roman"/>
          <w:i/>
          <w:iCs/>
          <w:color w:val="000000"/>
          <w:lang w:eastAsia="en-GB"/>
        </w:rPr>
        <w:t>Wittgenstein in Cambridge: Letters and Documents 1911-1951</w:t>
      </w:r>
    </w:p>
    <w:p w14:paraId="4D7DB7E7" w14:textId="77777777" w:rsidR="00650A13" w:rsidRPr="00650A13" w:rsidRDefault="00650A13" w:rsidP="00650A13">
      <w:pPr>
        <w:rPr>
          <w:rFonts w:ascii="Times New Roman" w:eastAsia="Times New Roman" w:hAnsi="Times New Roman" w:cs="Times New Roman"/>
          <w:lang w:eastAsia="en-GB"/>
        </w:rPr>
      </w:pPr>
    </w:p>
    <w:p w14:paraId="6B04FF58" w14:textId="77777777" w:rsidR="00650A13" w:rsidRDefault="00650A13"/>
    <w:sectPr w:rsidR="00650A13" w:rsidSect="0089448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6404" w14:textId="77777777" w:rsidR="00FA0873" w:rsidRDefault="00FA0873" w:rsidP="00650A13">
      <w:r>
        <w:separator/>
      </w:r>
    </w:p>
  </w:endnote>
  <w:endnote w:type="continuationSeparator" w:id="0">
    <w:p w14:paraId="5963C9B6" w14:textId="77777777" w:rsidR="00FA0873" w:rsidRDefault="00FA0873" w:rsidP="0065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1980125"/>
      <w:docPartObj>
        <w:docPartGallery w:val="Page Numbers (Bottom of Page)"/>
        <w:docPartUnique/>
      </w:docPartObj>
    </w:sdtPr>
    <w:sdtEndPr>
      <w:rPr>
        <w:rStyle w:val="PageNumber"/>
      </w:rPr>
    </w:sdtEndPr>
    <w:sdtContent>
      <w:p w14:paraId="2FDF9732" w14:textId="77777777" w:rsidR="00650A13" w:rsidRDefault="00650A13" w:rsidP="00134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B816E8" w14:textId="77777777" w:rsidR="00650A13" w:rsidRDefault="00650A13" w:rsidP="0065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052245"/>
      <w:docPartObj>
        <w:docPartGallery w:val="Page Numbers (Bottom of Page)"/>
        <w:docPartUnique/>
      </w:docPartObj>
    </w:sdtPr>
    <w:sdtEndPr>
      <w:rPr>
        <w:rStyle w:val="PageNumber"/>
      </w:rPr>
    </w:sdtEndPr>
    <w:sdtContent>
      <w:p w14:paraId="54B638A9" w14:textId="77777777" w:rsidR="00650A13" w:rsidRDefault="00650A13" w:rsidP="00134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A88694" w14:textId="77777777" w:rsidR="00650A13" w:rsidRDefault="00650A13" w:rsidP="00650A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3DBF" w14:textId="77777777" w:rsidR="00883774" w:rsidRDefault="0088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A73B" w14:textId="77777777" w:rsidR="00FA0873" w:rsidRDefault="00FA0873" w:rsidP="00650A13">
      <w:r>
        <w:separator/>
      </w:r>
    </w:p>
  </w:footnote>
  <w:footnote w:type="continuationSeparator" w:id="0">
    <w:p w14:paraId="793AB2C4" w14:textId="77777777" w:rsidR="00FA0873" w:rsidRDefault="00FA0873" w:rsidP="00650A13">
      <w:r>
        <w:continuationSeparator/>
      </w:r>
    </w:p>
  </w:footnote>
  <w:footnote w:id="1">
    <w:p w14:paraId="7E60597E" w14:textId="77777777" w:rsidR="005D11DD" w:rsidRPr="001753CF" w:rsidRDefault="005D11DD">
      <w:pPr>
        <w:pStyle w:val="FootnoteText"/>
        <w:rPr>
          <w:rFonts w:ascii="Times New Roman" w:hAnsi="Times New Roman" w:cs="Times New Roman"/>
          <w:color w:val="000000" w:themeColor="text1"/>
        </w:rPr>
      </w:pPr>
      <w:r>
        <w:rPr>
          <w:rStyle w:val="FootnoteReference"/>
        </w:rPr>
        <w:footnoteRef/>
      </w:r>
      <w:r>
        <w:t xml:space="preserve"> </w:t>
      </w:r>
      <w:r w:rsidRPr="001753CF">
        <w:rPr>
          <w:rFonts w:ascii="Times New Roman" w:hAnsi="Times New Roman" w:cs="Times New Roman"/>
        </w:rPr>
        <w:t xml:space="preserve">An earlier version of this paper was presented to the </w:t>
      </w:r>
      <w:r w:rsidR="001753CF" w:rsidRPr="001753CF">
        <w:rPr>
          <w:rFonts w:ascii="Times New Roman" w:hAnsi="Times New Roman" w:cs="Times New Roman"/>
          <w:i/>
          <w:iCs/>
        </w:rPr>
        <w:t xml:space="preserve">Wittgenstein’s Philosophy in Times of Crisis </w:t>
      </w:r>
      <w:r w:rsidR="001753CF" w:rsidRPr="001753CF">
        <w:rPr>
          <w:rFonts w:ascii="Times New Roman" w:hAnsi="Times New Roman" w:cs="Times New Roman"/>
        </w:rPr>
        <w:t>virtual</w:t>
      </w:r>
      <w:r w:rsidR="001753CF">
        <w:rPr>
          <w:rFonts w:ascii="Times New Roman" w:hAnsi="Times New Roman" w:cs="Times New Roman"/>
          <w:i/>
          <w:iCs/>
        </w:rPr>
        <w:t xml:space="preserve"> </w:t>
      </w:r>
      <w:r w:rsidR="001753CF">
        <w:rPr>
          <w:rFonts w:ascii="Times New Roman" w:hAnsi="Times New Roman" w:cs="Times New Roman"/>
        </w:rPr>
        <w:t xml:space="preserve">seminar group </w:t>
      </w:r>
      <w:r w:rsidR="001753CF" w:rsidRPr="001753CF">
        <w:rPr>
          <w:rFonts w:ascii="Times New Roman" w:hAnsi="Times New Roman" w:cs="Times New Roman"/>
          <w:color w:val="000000" w:themeColor="text1"/>
        </w:rPr>
        <w:t xml:space="preserve">on the </w:t>
      </w:r>
      <w:proofErr w:type="gramStart"/>
      <w:r w:rsidR="001753CF" w:rsidRPr="001753CF">
        <w:rPr>
          <w:rFonts w:ascii="Times New Roman" w:hAnsi="Times New Roman" w:cs="Times New Roman"/>
          <w:color w:val="000000" w:themeColor="text1"/>
        </w:rPr>
        <w:t>3</w:t>
      </w:r>
      <w:r w:rsidR="001753CF" w:rsidRPr="001753CF">
        <w:rPr>
          <w:rFonts w:ascii="Times New Roman" w:hAnsi="Times New Roman" w:cs="Times New Roman"/>
          <w:color w:val="000000" w:themeColor="text1"/>
          <w:vertAlign w:val="superscript"/>
        </w:rPr>
        <w:t>rd</w:t>
      </w:r>
      <w:proofErr w:type="gramEnd"/>
      <w:r w:rsidR="001753CF" w:rsidRPr="001753CF">
        <w:rPr>
          <w:rFonts w:ascii="Times New Roman" w:hAnsi="Times New Roman" w:cs="Times New Roman"/>
          <w:color w:val="000000" w:themeColor="text1"/>
        </w:rPr>
        <w:t xml:space="preserve"> July 2020. I am grateful to the attendees for their comments </w:t>
      </w:r>
      <w:r w:rsidR="001753CF">
        <w:rPr>
          <w:rFonts w:ascii="Times New Roman" w:hAnsi="Times New Roman" w:cs="Times New Roman"/>
          <w:color w:val="000000" w:themeColor="text1"/>
        </w:rPr>
        <w:t xml:space="preserve">and </w:t>
      </w:r>
      <w:r w:rsidR="001753CF" w:rsidRPr="001753CF">
        <w:rPr>
          <w:rFonts w:ascii="Times New Roman" w:hAnsi="Times New Roman" w:cs="Times New Roman"/>
          <w:color w:val="000000" w:themeColor="text1"/>
        </w:rPr>
        <w:t>feedback.</w:t>
      </w:r>
    </w:p>
  </w:footnote>
  <w:footnote w:id="2">
    <w:p w14:paraId="74767BE8" w14:textId="6F8AE37F" w:rsidR="005D11DD" w:rsidRPr="00441DB7" w:rsidRDefault="005D11DD" w:rsidP="00441DB7">
      <w:pPr>
        <w:rPr>
          <w:rFonts w:ascii="Times New Roman" w:eastAsia="Times New Roman" w:hAnsi="Times New Roman" w:cs="Times New Roman"/>
          <w:color w:val="000000" w:themeColor="text1"/>
          <w:sz w:val="20"/>
          <w:szCs w:val="20"/>
          <w:lang w:eastAsia="en-GB"/>
        </w:rPr>
      </w:pPr>
      <w:r w:rsidRPr="000C01C7">
        <w:rPr>
          <w:rStyle w:val="FootnoteReference"/>
          <w:rFonts w:ascii="Times New Roman" w:hAnsi="Times New Roman" w:cs="Times New Roman"/>
          <w:color w:val="000000" w:themeColor="text1"/>
          <w:sz w:val="20"/>
          <w:szCs w:val="20"/>
        </w:rPr>
        <w:footnoteRef/>
      </w:r>
      <w:r w:rsidRPr="000C01C7">
        <w:rPr>
          <w:rFonts w:ascii="Times New Roman" w:hAnsi="Times New Roman" w:cs="Times New Roman"/>
          <w:color w:val="000000" w:themeColor="text1"/>
          <w:sz w:val="20"/>
          <w:szCs w:val="20"/>
        </w:rPr>
        <w:t xml:space="preserve"> </w:t>
      </w:r>
      <w:r w:rsidRPr="000C01C7">
        <w:rPr>
          <w:rFonts w:ascii="Times New Roman" w:eastAsia="Times New Roman" w:hAnsi="Times New Roman" w:cs="Times New Roman"/>
          <w:color w:val="000000" w:themeColor="text1"/>
          <w:sz w:val="20"/>
          <w:szCs w:val="20"/>
          <w:shd w:val="clear" w:color="auto" w:fill="FFFFFF"/>
          <w:lang w:eastAsia="en-GB"/>
        </w:rPr>
        <w:t>Boethius, S. (1962). </w:t>
      </w:r>
      <w:r w:rsidRPr="000C01C7">
        <w:rPr>
          <w:rFonts w:ascii="Times New Roman" w:eastAsia="Times New Roman" w:hAnsi="Times New Roman" w:cs="Times New Roman"/>
          <w:i/>
          <w:iCs/>
          <w:color w:val="000000" w:themeColor="text1"/>
          <w:sz w:val="20"/>
          <w:szCs w:val="20"/>
          <w:shd w:val="clear" w:color="auto" w:fill="FFFFFF"/>
          <w:lang w:eastAsia="en-GB"/>
        </w:rPr>
        <w:t>The Consolation of Philosophy</w:t>
      </w:r>
      <w:r w:rsidRPr="000C01C7">
        <w:rPr>
          <w:rFonts w:ascii="Times New Roman" w:eastAsia="Times New Roman" w:hAnsi="Times New Roman" w:cs="Times New Roman"/>
          <w:color w:val="000000" w:themeColor="text1"/>
          <w:sz w:val="20"/>
          <w:szCs w:val="20"/>
          <w:shd w:val="clear" w:color="auto" w:fill="FFFFFF"/>
          <w:lang w:eastAsia="en-GB"/>
        </w:rPr>
        <w:t>. Oxford University Press.</w:t>
      </w:r>
    </w:p>
  </w:footnote>
  <w:footnote w:id="3">
    <w:p w14:paraId="007C5DD5" w14:textId="09917DFC" w:rsidR="00EA010F" w:rsidRPr="001753CF" w:rsidRDefault="00EA010F" w:rsidP="001753CF">
      <w:pPr>
        <w:rPr>
          <w:rFonts w:ascii="Times New Roman" w:eastAsia="Times New Roman" w:hAnsi="Times New Roman" w:cs="Times New Roman"/>
          <w:color w:val="000000" w:themeColor="text1"/>
          <w:sz w:val="20"/>
          <w:szCs w:val="20"/>
          <w:lang w:eastAsia="en-GB"/>
        </w:rPr>
      </w:pPr>
      <w:r w:rsidRPr="001753CF">
        <w:rPr>
          <w:rStyle w:val="FootnoteReference"/>
          <w:rFonts w:ascii="Times New Roman" w:hAnsi="Times New Roman" w:cs="Times New Roman"/>
          <w:color w:val="000000" w:themeColor="text1"/>
          <w:sz w:val="20"/>
          <w:szCs w:val="20"/>
        </w:rPr>
        <w:footnoteRef/>
      </w:r>
      <w:r w:rsidRPr="001753CF">
        <w:rPr>
          <w:rFonts w:ascii="Times New Roman" w:hAnsi="Times New Roman" w:cs="Times New Roman"/>
          <w:color w:val="000000" w:themeColor="text1"/>
          <w:sz w:val="20"/>
          <w:szCs w:val="20"/>
        </w:rPr>
        <w:t xml:space="preserve"> </w:t>
      </w:r>
      <w:r w:rsidRPr="001753CF">
        <w:rPr>
          <w:rFonts w:ascii="Times New Roman" w:eastAsia="Times New Roman" w:hAnsi="Times New Roman" w:cs="Times New Roman"/>
          <w:color w:val="000000" w:themeColor="text1"/>
          <w:sz w:val="20"/>
          <w:szCs w:val="20"/>
          <w:lang w:eastAsia="en-GB"/>
        </w:rPr>
        <w:t>Wittgenstein extensively chronicled his life experiences alongside his philosophical writing</w:t>
      </w:r>
      <w:r w:rsidR="00502501">
        <w:rPr>
          <w:rFonts w:ascii="Times New Roman" w:eastAsia="Times New Roman" w:hAnsi="Times New Roman" w:cs="Times New Roman"/>
          <w:color w:val="000000" w:themeColor="text1"/>
          <w:sz w:val="20"/>
          <w:szCs w:val="20"/>
          <w:lang w:eastAsia="en-GB"/>
        </w:rPr>
        <w:t xml:space="preserve"> – to the point where they are arguably indistinguishable from one another and often published</w:t>
      </w:r>
      <w:r w:rsidR="000C01C7">
        <w:rPr>
          <w:rFonts w:ascii="Times New Roman" w:eastAsia="Times New Roman" w:hAnsi="Times New Roman" w:cs="Times New Roman"/>
          <w:color w:val="000000" w:themeColor="text1"/>
          <w:sz w:val="20"/>
          <w:szCs w:val="20"/>
          <w:lang w:eastAsia="en-GB"/>
        </w:rPr>
        <w:t xml:space="preserve"> and cited</w:t>
      </w:r>
      <w:r w:rsidR="00502501">
        <w:rPr>
          <w:rFonts w:ascii="Times New Roman" w:eastAsia="Times New Roman" w:hAnsi="Times New Roman" w:cs="Times New Roman"/>
          <w:color w:val="000000" w:themeColor="text1"/>
          <w:sz w:val="20"/>
          <w:szCs w:val="20"/>
          <w:lang w:eastAsia="en-GB"/>
        </w:rPr>
        <w:t xml:space="preserve"> alongside one another</w:t>
      </w:r>
      <w:r w:rsidRPr="001753CF">
        <w:rPr>
          <w:rFonts w:ascii="Times New Roman" w:eastAsia="Times New Roman" w:hAnsi="Times New Roman" w:cs="Times New Roman"/>
          <w:color w:val="000000" w:themeColor="text1"/>
          <w:sz w:val="20"/>
          <w:szCs w:val="20"/>
          <w:lang w:eastAsia="en-GB"/>
        </w:rPr>
        <w:t>.</w:t>
      </w:r>
    </w:p>
  </w:footnote>
  <w:footnote w:id="4">
    <w:p w14:paraId="3E28733F" w14:textId="26A5648C" w:rsidR="00EA010F" w:rsidRPr="001753CF" w:rsidRDefault="00EA010F" w:rsidP="001753CF">
      <w:pPr>
        <w:rPr>
          <w:rFonts w:ascii="Times New Roman" w:eastAsia="Times New Roman" w:hAnsi="Times New Roman" w:cs="Times New Roman"/>
          <w:color w:val="000000" w:themeColor="text1"/>
          <w:sz w:val="20"/>
          <w:szCs w:val="20"/>
          <w:lang w:eastAsia="en-GB"/>
        </w:rPr>
      </w:pPr>
      <w:r w:rsidRPr="001753CF">
        <w:rPr>
          <w:rStyle w:val="FootnoteReference"/>
          <w:rFonts w:ascii="Times New Roman" w:hAnsi="Times New Roman" w:cs="Times New Roman"/>
          <w:color w:val="000000" w:themeColor="text1"/>
          <w:sz w:val="20"/>
          <w:szCs w:val="20"/>
        </w:rPr>
        <w:footnoteRef/>
      </w:r>
      <w:r w:rsidRPr="001753CF">
        <w:rPr>
          <w:rFonts w:ascii="Times New Roman" w:hAnsi="Times New Roman" w:cs="Times New Roman"/>
          <w:color w:val="000000" w:themeColor="text1"/>
          <w:sz w:val="20"/>
          <w:szCs w:val="20"/>
        </w:rPr>
        <w:t xml:space="preserve"> </w:t>
      </w:r>
      <w:r w:rsidRPr="001753CF">
        <w:rPr>
          <w:rFonts w:ascii="Times New Roman" w:eastAsia="Times New Roman" w:hAnsi="Times New Roman" w:cs="Times New Roman"/>
          <w:color w:val="000000" w:themeColor="text1"/>
          <w:sz w:val="20"/>
          <w:szCs w:val="20"/>
          <w:lang w:eastAsia="en-GB"/>
        </w:rPr>
        <w:t>For an argument in support of philosophical-biographical pieces (particularly on Wittgenstein) see Monk 2001. Additionally, for a general biography of Wittgenstein’s life see Monk 1991.</w:t>
      </w:r>
    </w:p>
  </w:footnote>
  <w:footnote w:id="5">
    <w:p w14:paraId="72A2C5E9" w14:textId="77A9C169" w:rsidR="00824E60" w:rsidRPr="00FF5948" w:rsidRDefault="00824E60">
      <w:pPr>
        <w:pStyle w:val="FootnoteText"/>
        <w:rPr>
          <w:rFonts w:ascii="Times New Roman" w:hAnsi="Times New Roman" w:cs="Times New Roman"/>
          <w:i/>
          <w:iCs/>
        </w:rPr>
      </w:pPr>
      <w:r>
        <w:rPr>
          <w:rStyle w:val="FootnoteReference"/>
        </w:rPr>
        <w:footnoteRef/>
      </w:r>
      <w:r>
        <w:t xml:space="preserve"> </w:t>
      </w:r>
      <w:r w:rsidRPr="00824E60">
        <w:rPr>
          <w:rFonts w:ascii="Times New Roman" w:hAnsi="Times New Roman" w:cs="Times New Roman"/>
        </w:rPr>
        <w:t xml:space="preserve">From David Pinsent’s diary. 24.9.13, to be found in G.H Wright (ed) </w:t>
      </w:r>
      <w:r w:rsidRPr="00824E60">
        <w:rPr>
          <w:rFonts w:ascii="Times New Roman" w:hAnsi="Times New Roman" w:cs="Times New Roman"/>
          <w:i/>
          <w:iCs/>
        </w:rPr>
        <w:t xml:space="preserve">A Portrait of Wittgenstein as a Young Man from the Diary of David Hume Pinsent, 1912-14, </w:t>
      </w:r>
      <w:r w:rsidRPr="00824E60">
        <w:rPr>
          <w:rFonts w:ascii="Times New Roman" w:hAnsi="Times New Roman" w:cs="Times New Roman"/>
        </w:rPr>
        <w:t>Wiley-Blackwell (1990), p. 79</w:t>
      </w:r>
    </w:p>
  </w:footnote>
  <w:footnote w:id="6">
    <w:p w14:paraId="698F5ED9" w14:textId="466DCE2F" w:rsidR="00FF5948" w:rsidRPr="00FF5948" w:rsidRDefault="00FF5948">
      <w:pPr>
        <w:pStyle w:val="FootnoteText"/>
        <w:rPr>
          <w:rFonts w:ascii="Times New Roman" w:hAnsi="Times New Roman" w:cs="Times New Roman"/>
        </w:rPr>
      </w:pPr>
      <w:r w:rsidRPr="00FF5948">
        <w:rPr>
          <w:rStyle w:val="FootnoteReference"/>
          <w:rFonts w:ascii="Times New Roman" w:hAnsi="Times New Roman" w:cs="Times New Roman"/>
        </w:rPr>
        <w:footnoteRef/>
      </w:r>
      <w:r w:rsidRPr="00FF5948">
        <w:rPr>
          <w:rFonts w:ascii="Times New Roman" w:hAnsi="Times New Roman" w:cs="Times New Roman"/>
        </w:rPr>
        <w:t xml:space="preserve"> Letter from Bertrand Russell to Lucy </w:t>
      </w:r>
      <w:proofErr w:type="spellStart"/>
      <w:r w:rsidRPr="00FF5948">
        <w:rPr>
          <w:rFonts w:ascii="Times New Roman" w:hAnsi="Times New Roman" w:cs="Times New Roman"/>
        </w:rPr>
        <w:t>Donelly</w:t>
      </w:r>
      <w:proofErr w:type="spellEnd"/>
      <w:r w:rsidRPr="00FF5948">
        <w:rPr>
          <w:rFonts w:ascii="Times New Roman" w:hAnsi="Times New Roman" w:cs="Times New Roman"/>
        </w:rPr>
        <w:t>, 19.10.13, quoted in Monk (1991) p. 91</w:t>
      </w:r>
    </w:p>
  </w:footnote>
  <w:footnote w:id="7">
    <w:p w14:paraId="3B16DA95" w14:textId="4F67A50D" w:rsidR="000C01C7" w:rsidRPr="000C01C7" w:rsidRDefault="000C01C7" w:rsidP="000C01C7">
      <w:pPr>
        <w:rPr>
          <w:rFonts w:ascii="Times New Roman" w:eastAsia="Times New Roman" w:hAnsi="Times New Roman" w:cs="Times New Roman"/>
          <w:color w:val="000000"/>
          <w:sz w:val="20"/>
          <w:szCs w:val="20"/>
          <w:lang w:eastAsia="en-GB"/>
        </w:rPr>
      </w:pPr>
      <w:r w:rsidRPr="000C01C7">
        <w:rPr>
          <w:rStyle w:val="FootnoteReference"/>
          <w:rFonts w:ascii="Times New Roman" w:hAnsi="Times New Roman" w:cs="Times New Roman"/>
          <w:sz w:val="20"/>
          <w:szCs w:val="20"/>
        </w:rPr>
        <w:footnoteRef/>
      </w:r>
      <w:r w:rsidRPr="000C01C7">
        <w:rPr>
          <w:rFonts w:ascii="Times New Roman" w:hAnsi="Times New Roman" w:cs="Times New Roman"/>
          <w:sz w:val="20"/>
          <w:szCs w:val="20"/>
        </w:rPr>
        <w:t xml:space="preserve"> This is the line tak</w:t>
      </w:r>
      <w:r w:rsidR="00C85FE3">
        <w:rPr>
          <w:rFonts w:ascii="Times New Roman" w:hAnsi="Times New Roman" w:cs="Times New Roman"/>
          <w:sz w:val="20"/>
          <w:szCs w:val="20"/>
        </w:rPr>
        <w:t>en</w:t>
      </w:r>
      <w:r w:rsidRPr="000C01C7">
        <w:rPr>
          <w:rFonts w:ascii="Times New Roman" w:hAnsi="Times New Roman" w:cs="Times New Roman"/>
          <w:sz w:val="20"/>
          <w:szCs w:val="20"/>
        </w:rPr>
        <w:t xml:space="preserve"> by </w:t>
      </w:r>
      <w:proofErr w:type="spellStart"/>
      <w:r w:rsidRPr="000C01C7">
        <w:rPr>
          <w:rFonts w:ascii="Times New Roman" w:hAnsi="Times New Roman" w:cs="Times New Roman"/>
          <w:sz w:val="20"/>
          <w:szCs w:val="20"/>
        </w:rPr>
        <w:t>Oskari</w:t>
      </w:r>
      <w:proofErr w:type="spellEnd"/>
      <w:r w:rsidRPr="000C01C7">
        <w:rPr>
          <w:rFonts w:ascii="Times New Roman" w:hAnsi="Times New Roman" w:cs="Times New Roman"/>
          <w:sz w:val="20"/>
          <w:szCs w:val="20"/>
        </w:rPr>
        <w:t xml:space="preserve"> </w:t>
      </w:r>
      <w:proofErr w:type="spellStart"/>
      <w:r w:rsidRPr="000C01C7">
        <w:rPr>
          <w:rFonts w:ascii="Times New Roman" w:hAnsi="Times New Roman" w:cs="Times New Roman"/>
          <w:sz w:val="20"/>
          <w:szCs w:val="20"/>
        </w:rPr>
        <w:t>Kuusela</w:t>
      </w:r>
      <w:proofErr w:type="spellEnd"/>
      <w:r w:rsidRPr="000C01C7">
        <w:rPr>
          <w:rFonts w:ascii="Times New Roman" w:hAnsi="Times New Roman" w:cs="Times New Roman"/>
          <w:sz w:val="20"/>
          <w:szCs w:val="20"/>
        </w:rPr>
        <w:t xml:space="preserve">. </w:t>
      </w:r>
      <w:r w:rsidRPr="000C01C7">
        <w:rPr>
          <w:rFonts w:ascii="Times New Roman" w:eastAsia="Times New Roman" w:hAnsi="Times New Roman" w:cs="Times New Roman"/>
          <w:color w:val="000000"/>
          <w:sz w:val="20"/>
          <w:szCs w:val="20"/>
          <w:lang w:eastAsia="en-GB"/>
        </w:rPr>
        <w:t xml:space="preserve">For a full account of Wittgenstein’s conception of dogmatism, see O. </w:t>
      </w:r>
      <w:proofErr w:type="spellStart"/>
      <w:r w:rsidRPr="000C01C7">
        <w:rPr>
          <w:rFonts w:ascii="Times New Roman" w:eastAsia="Times New Roman" w:hAnsi="Times New Roman" w:cs="Times New Roman"/>
          <w:color w:val="000000"/>
          <w:sz w:val="20"/>
          <w:szCs w:val="20"/>
          <w:lang w:eastAsia="en-GB"/>
        </w:rPr>
        <w:t>Kuusela</w:t>
      </w:r>
      <w:proofErr w:type="spellEnd"/>
      <w:r w:rsidRPr="000C01C7">
        <w:rPr>
          <w:rFonts w:ascii="Times New Roman" w:eastAsia="Times New Roman" w:hAnsi="Times New Roman" w:cs="Times New Roman"/>
          <w:color w:val="000000"/>
          <w:sz w:val="20"/>
          <w:szCs w:val="20"/>
          <w:lang w:eastAsia="en-GB"/>
        </w:rPr>
        <w:t xml:space="preserve"> </w:t>
      </w:r>
      <w:r w:rsidRPr="000C01C7">
        <w:rPr>
          <w:rFonts w:ascii="Times New Roman" w:eastAsia="Times New Roman" w:hAnsi="Times New Roman" w:cs="Times New Roman"/>
          <w:i/>
          <w:iCs/>
          <w:color w:val="000000"/>
          <w:sz w:val="20"/>
          <w:szCs w:val="20"/>
          <w:lang w:eastAsia="en-GB"/>
        </w:rPr>
        <w:t>The Struggle Against Dogmatism: Wittgenstein and the Concept of Philosophy,</w:t>
      </w:r>
      <w:r w:rsidRPr="000C01C7">
        <w:rPr>
          <w:rFonts w:ascii="Times New Roman" w:eastAsia="Times New Roman" w:hAnsi="Times New Roman" w:cs="Times New Roman"/>
          <w:color w:val="000000"/>
          <w:sz w:val="20"/>
          <w:szCs w:val="20"/>
          <w:lang w:eastAsia="en-GB"/>
        </w:rPr>
        <w:t xml:space="preserve"> Harvard University Press (2008)</w:t>
      </w:r>
    </w:p>
  </w:footnote>
  <w:footnote w:id="8">
    <w:p w14:paraId="2D8B364A" w14:textId="4F4E8200" w:rsidR="004870CA" w:rsidRPr="006D621A" w:rsidRDefault="004870CA">
      <w:pPr>
        <w:pStyle w:val="FootnoteText"/>
        <w:rPr>
          <w:rFonts w:ascii="Times New Roman" w:hAnsi="Times New Roman" w:cs="Times New Roman"/>
        </w:rPr>
      </w:pPr>
      <w:r>
        <w:rPr>
          <w:rStyle w:val="FootnoteReference"/>
        </w:rPr>
        <w:footnoteRef/>
      </w:r>
      <w:r>
        <w:t xml:space="preserve"> </w:t>
      </w:r>
      <w:proofErr w:type="spellStart"/>
      <w:r w:rsidRPr="006D621A">
        <w:rPr>
          <w:rFonts w:ascii="Times New Roman" w:hAnsi="Times New Roman" w:cs="Times New Roman"/>
        </w:rPr>
        <w:t>Kuusela</w:t>
      </w:r>
      <w:proofErr w:type="spellEnd"/>
      <w:r w:rsidR="004B0B85">
        <w:rPr>
          <w:rFonts w:ascii="Times New Roman" w:hAnsi="Times New Roman" w:cs="Times New Roman"/>
        </w:rPr>
        <w:t xml:space="preserve"> </w:t>
      </w:r>
      <w:r w:rsidRPr="006D621A">
        <w:rPr>
          <w:rFonts w:ascii="Times New Roman" w:hAnsi="Times New Roman" w:cs="Times New Roman"/>
        </w:rPr>
        <w:t>makes a similar argument relating to hierarchical arrangements in philosophy</w:t>
      </w:r>
      <w:r w:rsidR="004B0B85">
        <w:rPr>
          <w:rFonts w:ascii="Times New Roman" w:hAnsi="Times New Roman" w:cs="Times New Roman"/>
        </w:rPr>
        <w:t xml:space="preserve">. See </w:t>
      </w:r>
      <w:proofErr w:type="spellStart"/>
      <w:r w:rsidR="004B0B85">
        <w:rPr>
          <w:rFonts w:ascii="Times New Roman" w:hAnsi="Times New Roman" w:cs="Times New Roman"/>
        </w:rPr>
        <w:t>Kuusela</w:t>
      </w:r>
      <w:proofErr w:type="spellEnd"/>
      <w:r w:rsidR="004B0B85">
        <w:rPr>
          <w:rFonts w:ascii="Times New Roman" w:hAnsi="Times New Roman" w:cs="Times New Roman"/>
        </w:rPr>
        <w:t xml:space="preserve"> (2008) p. 81</w:t>
      </w:r>
    </w:p>
  </w:footnote>
  <w:footnote w:id="9">
    <w:p w14:paraId="1FD59D8C" w14:textId="7B4506A1" w:rsidR="00DF0AF7" w:rsidRDefault="00436569" w:rsidP="000C01C7">
      <w:pPr>
        <w:pStyle w:val="FootnoteText"/>
        <w:rPr>
          <w:rFonts w:ascii="Times New Roman" w:hAnsi="Times New Roman" w:cs="Times New Roman"/>
        </w:rPr>
      </w:pPr>
      <w:r>
        <w:rPr>
          <w:rStyle w:val="FootnoteReference"/>
        </w:rPr>
        <w:footnoteRef/>
      </w:r>
      <w:r>
        <w:t xml:space="preserve"> </w:t>
      </w:r>
      <w:r w:rsidRPr="00F32C9A">
        <w:rPr>
          <w:rFonts w:ascii="Times New Roman" w:hAnsi="Times New Roman" w:cs="Times New Roman"/>
        </w:rPr>
        <w:t xml:space="preserve">Citron, Gabriel ‘Honesty, Humility, Courage, &amp; Strength: Later Wittgenstein on the Difficulties of Philosophy and the Philosophical Virtues’. </w:t>
      </w:r>
      <w:r w:rsidRPr="00F32C9A">
        <w:rPr>
          <w:rFonts w:ascii="Times New Roman" w:hAnsi="Times New Roman" w:cs="Times New Roman"/>
          <w:i/>
          <w:iCs/>
        </w:rPr>
        <w:t>Philosophers' Imprint</w:t>
      </w:r>
      <w:r w:rsidRPr="00F32C9A">
        <w:rPr>
          <w:rFonts w:ascii="Times New Roman" w:hAnsi="Times New Roman" w:cs="Times New Roman"/>
        </w:rPr>
        <w:t xml:space="preserve"> 19. (2019)</w:t>
      </w:r>
      <w:r w:rsidR="00DF0AF7">
        <w:rPr>
          <w:rFonts w:ascii="Times New Roman" w:hAnsi="Times New Roman" w:cs="Times New Roman"/>
        </w:rPr>
        <w:t>;</w:t>
      </w:r>
    </w:p>
    <w:p w14:paraId="50CA81E0" w14:textId="03E53E7A" w:rsidR="00DF0AF7" w:rsidRPr="00F32C9A" w:rsidRDefault="00DF0AF7" w:rsidP="000C01C7">
      <w:pPr>
        <w:pStyle w:val="FootnoteText"/>
        <w:rPr>
          <w:rFonts w:ascii="Times New Roman" w:hAnsi="Times New Roman" w:cs="Times New Roman"/>
        </w:rPr>
      </w:pPr>
      <w:r w:rsidRPr="00EA010F">
        <w:rPr>
          <w:rFonts w:ascii="Times New Roman" w:eastAsia="Times New Roman" w:hAnsi="Times New Roman" w:cs="Times New Roman"/>
          <w:color w:val="000000"/>
          <w:lang w:eastAsia="en-GB"/>
        </w:rPr>
        <w:t>In fact, this is the precise kind of criticism that Wittgenstein makes about W.E Johnson, when he quipped that ‘[h]is life’s work has been his three volumes on logic. You can’t expect him now to see that there is something fundamentally wrong with what he has written. I wouldn’t try and discuss with Johnson now’ (</w:t>
      </w:r>
      <w:proofErr w:type="gramStart"/>
      <w:r w:rsidRPr="00EA010F">
        <w:rPr>
          <w:rFonts w:ascii="Times New Roman" w:eastAsia="Times New Roman" w:hAnsi="Times New Roman" w:cs="Times New Roman"/>
          <w:color w:val="000000"/>
          <w:lang w:eastAsia="en-GB"/>
        </w:rPr>
        <w:t>F:III</w:t>
      </w:r>
      <w:proofErr w:type="gramEnd"/>
      <w:r w:rsidRPr="00EA010F">
        <w:rPr>
          <w:rFonts w:ascii="Times New Roman" w:eastAsia="Times New Roman" w:hAnsi="Times New Roman" w:cs="Times New Roman"/>
          <w:color w:val="000000"/>
          <w:lang w:eastAsia="en-GB"/>
        </w:rPr>
        <w:t>:193).</w:t>
      </w:r>
    </w:p>
  </w:footnote>
  <w:footnote w:id="10">
    <w:p w14:paraId="39E2C65A" w14:textId="07670041" w:rsidR="004E5E62" w:rsidRDefault="004E5E62" w:rsidP="000C01C7">
      <w:pPr>
        <w:pStyle w:val="FootnoteText"/>
      </w:pPr>
      <w:r w:rsidRPr="00F32C9A">
        <w:rPr>
          <w:rStyle w:val="FootnoteReference"/>
          <w:rFonts w:ascii="Times New Roman" w:hAnsi="Times New Roman" w:cs="Times New Roman"/>
        </w:rPr>
        <w:footnoteRef/>
      </w:r>
      <w:r>
        <w:t xml:space="preserve"> </w:t>
      </w:r>
      <w:proofErr w:type="gramStart"/>
      <w:r w:rsidR="000C01C7" w:rsidRPr="000C01C7">
        <w:rPr>
          <w:rFonts w:ascii="Times New Roman" w:hAnsi="Times New Roman" w:cs="Times New Roman"/>
        </w:rPr>
        <w:t>MS:158:34</w:t>
      </w:r>
      <w:proofErr w:type="gramEnd"/>
      <w:r w:rsidR="000C01C7" w:rsidRPr="000C01C7">
        <w:rPr>
          <w:rFonts w:ascii="Times New Roman" w:hAnsi="Times New Roman" w:cs="Times New Roman"/>
        </w:rPr>
        <w:t>v.</w:t>
      </w:r>
    </w:p>
  </w:footnote>
  <w:footnote w:id="11">
    <w:p w14:paraId="6ABF0EB5" w14:textId="3560B7E8" w:rsidR="0024054B" w:rsidRPr="0024054B" w:rsidRDefault="0024054B">
      <w:pPr>
        <w:pStyle w:val="FootnoteText"/>
        <w:rPr>
          <w:rFonts w:ascii="Times New Roman" w:hAnsi="Times New Roman" w:cs="Times New Roman"/>
        </w:rPr>
      </w:pPr>
      <w:r w:rsidRPr="0024054B">
        <w:rPr>
          <w:rStyle w:val="FootnoteReference"/>
          <w:rFonts w:ascii="Times New Roman" w:hAnsi="Times New Roman" w:cs="Times New Roman"/>
        </w:rPr>
        <w:footnoteRef/>
      </w:r>
      <w:r w:rsidRPr="0024054B">
        <w:rPr>
          <w:rFonts w:ascii="Times New Roman" w:hAnsi="Times New Roman" w:cs="Times New Roman"/>
        </w:rPr>
        <w:t xml:space="preserve"> For example, see the following heading from BT 86: ‘Difficulty of Philosophy Not Difficulty of The Sciences, But A Difficulty </w:t>
      </w:r>
      <w:proofErr w:type="gramStart"/>
      <w:r w:rsidRPr="0024054B">
        <w:rPr>
          <w:rFonts w:ascii="Times New Roman" w:hAnsi="Times New Roman" w:cs="Times New Roman"/>
        </w:rPr>
        <w:t>Of</w:t>
      </w:r>
      <w:proofErr w:type="gramEnd"/>
      <w:r w:rsidRPr="0024054B">
        <w:rPr>
          <w:rFonts w:ascii="Times New Roman" w:hAnsi="Times New Roman" w:cs="Times New Roman"/>
        </w:rPr>
        <w:t xml:space="preserve"> A Change Of Attitude: Resistances Of The Will Must Be Overcome’.</w:t>
      </w:r>
    </w:p>
  </w:footnote>
  <w:footnote w:id="12">
    <w:p w14:paraId="30B7E841" w14:textId="7D8BB06B" w:rsidR="00F87E09" w:rsidRPr="0024054B" w:rsidRDefault="00F87E09" w:rsidP="00441DB7">
      <w:pPr>
        <w:rPr>
          <w:rFonts w:ascii="Times New Roman" w:eastAsia="Times New Roman" w:hAnsi="Times New Roman" w:cs="Times New Roman"/>
          <w:sz w:val="20"/>
          <w:szCs w:val="20"/>
          <w:lang w:eastAsia="en-GB"/>
        </w:rPr>
      </w:pPr>
      <w:r w:rsidRPr="0024054B">
        <w:rPr>
          <w:rStyle w:val="FootnoteReference"/>
          <w:rFonts w:ascii="Times New Roman" w:hAnsi="Times New Roman" w:cs="Times New Roman"/>
          <w:sz w:val="20"/>
          <w:szCs w:val="20"/>
        </w:rPr>
        <w:footnoteRef/>
      </w:r>
      <w:r w:rsidRPr="0024054B">
        <w:rPr>
          <w:rFonts w:ascii="Times New Roman" w:hAnsi="Times New Roman" w:cs="Times New Roman"/>
          <w:sz w:val="20"/>
          <w:szCs w:val="20"/>
        </w:rPr>
        <w:t xml:space="preserve"> </w:t>
      </w:r>
      <w:r w:rsidRPr="0024054B">
        <w:rPr>
          <w:rFonts w:ascii="Times New Roman" w:eastAsia="Times New Roman" w:hAnsi="Times New Roman" w:cs="Times New Roman"/>
          <w:color w:val="000000"/>
          <w:sz w:val="20"/>
          <w:szCs w:val="20"/>
          <w:lang w:eastAsia="en-GB"/>
        </w:rPr>
        <w:t xml:space="preserve">D.A.T. </w:t>
      </w:r>
      <w:proofErr w:type="spellStart"/>
      <w:r w:rsidRPr="0024054B">
        <w:rPr>
          <w:rFonts w:ascii="Times New Roman" w:eastAsia="Times New Roman" w:hAnsi="Times New Roman" w:cs="Times New Roman"/>
          <w:color w:val="000000"/>
          <w:sz w:val="20"/>
          <w:szCs w:val="20"/>
          <w:lang w:eastAsia="en-GB"/>
        </w:rPr>
        <w:t>Gasking</w:t>
      </w:r>
      <w:proofErr w:type="spellEnd"/>
      <w:r w:rsidRPr="0024054B">
        <w:rPr>
          <w:rFonts w:ascii="Times New Roman" w:eastAsia="Times New Roman" w:hAnsi="Times New Roman" w:cs="Times New Roman"/>
          <w:color w:val="000000"/>
          <w:sz w:val="20"/>
          <w:szCs w:val="20"/>
          <w:lang w:eastAsia="en-GB"/>
        </w:rPr>
        <w:t xml:space="preserve">. and A.C. Jackson ‘Wittgenstein as Teacher’, in K.T. </w:t>
      </w:r>
      <w:proofErr w:type="spellStart"/>
      <w:r w:rsidRPr="0024054B">
        <w:rPr>
          <w:rFonts w:ascii="Times New Roman" w:eastAsia="Times New Roman" w:hAnsi="Times New Roman" w:cs="Times New Roman"/>
          <w:color w:val="000000"/>
          <w:sz w:val="20"/>
          <w:szCs w:val="20"/>
          <w:lang w:eastAsia="en-GB"/>
        </w:rPr>
        <w:t>Fann</w:t>
      </w:r>
      <w:proofErr w:type="spellEnd"/>
      <w:r w:rsidRPr="0024054B">
        <w:rPr>
          <w:rFonts w:ascii="Times New Roman" w:eastAsia="Times New Roman" w:hAnsi="Times New Roman" w:cs="Times New Roman"/>
          <w:color w:val="000000"/>
          <w:sz w:val="20"/>
          <w:szCs w:val="20"/>
          <w:lang w:eastAsia="en-GB"/>
        </w:rPr>
        <w:t xml:space="preserve">, ed. </w:t>
      </w:r>
      <w:r w:rsidRPr="0024054B">
        <w:rPr>
          <w:rFonts w:ascii="Times New Roman" w:eastAsia="Times New Roman" w:hAnsi="Times New Roman" w:cs="Times New Roman"/>
          <w:i/>
          <w:iCs/>
          <w:color w:val="000000"/>
          <w:sz w:val="20"/>
          <w:szCs w:val="20"/>
          <w:lang w:eastAsia="en-GB"/>
        </w:rPr>
        <w:t>Ludwig Wittgenstein: The Man and his Philosophy</w:t>
      </w:r>
      <w:r w:rsidRPr="0024054B">
        <w:rPr>
          <w:rFonts w:ascii="Times New Roman" w:eastAsia="Times New Roman" w:hAnsi="Times New Roman" w:cs="Times New Roman"/>
          <w:color w:val="000000"/>
          <w:sz w:val="20"/>
          <w:szCs w:val="20"/>
          <w:lang w:eastAsia="en-GB"/>
        </w:rPr>
        <w:t>, 1967:49–55, p. 52, see also CV 42.</w:t>
      </w:r>
    </w:p>
  </w:footnote>
  <w:footnote w:id="13">
    <w:p w14:paraId="3C36978E" w14:textId="77777777" w:rsidR="00EA010F" w:rsidRPr="000C01C7" w:rsidRDefault="00EA010F" w:rsidP="00190BA4">
      <w:pPr>
        <w:rPr>
          <w:rFonts w:ascii="Times New Roman" w:eastAsia="Times New Roman" w:hAnsi="Times New Roman" w:cs="Times New Roman"/>
          <w:sz w:val="20"/>
          <w:szCs w:val="20"/>
          <w:lang w:eastAsia="en-GB"/>
        </w:rPr>
      </w:pPr>
      <w:r w:rsidRPr="0024054B">
        <w:rPr>
          <w:rStyle w:val="FootnoteReference"/>
          <w:rFonts w:ascii="Times New Roman" w:hAnsi="Times New Roman" w:cs="Times New Roman"/>
          <w:sz w:val="20"/>
          <w:szCs w:val="20"/>
        </w:rPr>
        <w:footnoteRef/>
      </w:r>
      <w:r w:rsidRPr="0024054B">
        <w:rPr>
          <w:rFonts w:ascii="Times New Roman" w:hAnsi="Times New Roman" w:cs="Times New Roman"/>
          <w:sz w:val="20"/>
          <w:szCs w:val="20"/>
        </w:rPr>
        <w:t xml:space="preserve"> </w:t>
      </w:r>
      <w:r w:rsidR="00A8628E" w:rsidRPr="0024054B">
        <w:rPr>
          <w:rFonts w:ascii="Times New Roman" w:eastAsia="Times New Roman" w:hAnsi="Times New Roman" w:cs="Times New Roman"/>
          <w:color w:val="000000"/>
          <w:sz w:val="20"/>
          <w:szCs w:val="20"/>
          <w:lang w:eastAsia="en-GB"/>
        </w:rPr>
        <w:t xml:space="preserve">Rush </w:t>
      </w:r>
      <w:proofErr w:type="spellStart"/>
      <w:r w:rsidR="00A8628E" w:rsidRPr="0024054B">
        <w:rPr>
          <w:rFonts w:ascii="Times New Roman" w:eastAsia="Times New Roman" w:hAnsi="Times New Roman" w:cs="Times New Roman"/>
          <w:color w:val="000000"/>
          <w:sz w:val="20"/>
          <w:szCs w:val="20"/>
          <w:lang w:eastAsia="en-GB"/>
        </w:rPr>
        <w:t>Rhees</w:t>
      </w:r>
      <w:proofErr w:type="spellEnd"/>
      <w:r w:rsidR="00A8628E" w:rsidRPr="0024054B">
        <w:rPr>
          <w:rFonts w:ascii="Times New Roman" w:eastAsia="Times New Roman" w:hAnsi="Times New Roman" w:cs="Times New Roman"/>
          <w:color w:val="000000"/>
          <w:sz w:val="20"/>
          <w:szCs w:val="20"/>
          <w:lang w:eastAsia="en-GB"/>
        </w:rPr>
        <w:t xml:space="preserve"> (ed.)  </w:t>
      </w:r>
      <w:r w:rsidR="00A8628E" w:rsidRPr="0024054B">
        <w:rPr>
          <w:rFonts w:ascii="Times New Roman" w:eastAsia="Times New Roman" w:hAnsi="Times New Roman" w:cs="Times New Roman"/>
          <w:i/>
          <w:iCs/>
          <w:color w:val="000000"/>
          <w:sz w:val="20"/>
          <w:szCs w:val="20"/>
          <w:lang w:eastAsia="en-GB"/>
        </w:rPr>
        <w:t>Recollections of Wittgenstein: Hermine Wittgenstein--</w:t>
      </w:r>
      <w:proofErr w:type="spellStart"/>
      <w:r w:rsidR="00A8628E" w:rsidRPr="0024054B">
        <w:rPr>
          <w:rFonts w:ascii="Times New Roman" w:eastAsia="Times New Roman" w:hAnsi="Times New Roman" w:cs="Times New Roman"/>
          <w:i/>
          <w:iCs/>
          <w:color w:val="000000"/>
          <w:sz w:val="20"/>
          <w:szCs w:val="20"/>
          <w:lang w:eastAsia="en-GB"/>
        </w:rPr>
        <w:t>Fania</w:t>
      </w:r>
      <w:proofErr w:type="spellEnd"/>
      <w:r w:rsidR="00A8628E" w:rsidRPr="0024054B">
        <w:rPr>
          <w:rFonts w:ascii="Times New Roman" w:eastAsia="Times New Roman" w:hAnsi="Times New Roman" w:cs="Times New Roman"/>
          <w:i/>
          <w:iCs/>
          <w:color w:val="000000"/>
          <w:sz w:val="20"/>
          <w:szCs w:val="20"/>
          <w:lang w:eastAsia="en-GB"/>
        </w:rPr>
        <w:t xml:space="preserve"> Pascal--F.R. </w:t>
      </w:r>
      <w:proofErr w:type="spellStart"/>
      <w:r w:rsidR="00A8628E" w:rsidRPr="0024054B">
        <w:rPr>
          <w:rFonts w:ascii="Times New Roman" w:eastAsia="Times New Roman" w:hAnsi="Times New Roman" w:cs="Times New Roman"/>
          <w:i/>
          <w:iCs/>
          <w:color w:val="000000"/>
          <w:sz w:val="20"/>
          <w:szCs w:val="20"/>
          <w:lang w:eastAsia="en-GB"/>
        </w:rPr>
        <w:t>Leavis</w:t>
      </w:r>
      <w:proofErr w:type="spellEnd"/>
      <w:r w:rsidR="00A8628E" w:rsidRPr="0024054B">
        <w:rPr>
          <w:rFonts w:ascii="Times New Roman" w:eastAsia="Times New Roman" w:hAnsi="Times New Roman" w:cs="Times New Roman"/>
          <w:i/>
          <w:iCs/>
          <w:color w:val="000000"/>
          <w:sz w:val="20"/>
          <w:szCs w:val="20"/>
          <w:lang w:eastAsia="en-GB"/>
        </w:rPr>
        <w:t xml:space="preserve">--John King--M. </w:t>
      </w:r>
      <w:proofErr w:type="spellStart"/>
      <w:r w:rsidR="00A8628E" w:rsidRPr="0024054B">
        <w:rPr>
          <w:rFonts w:ascii="Times New Roman" w:eastAsia="Times New Roman" w:hAnsi="Times New Roman" w:cs="Times New Roman"/>
          <w:i/>
          <w:iCs/>
          <w:color w:val="000000"/>
          <w:sz w:val="20"/>
          <w:szCs w:val="20"/>
          <w:lang w:eastAsia="en-GB"/>
        </w:rPr>
        <w:t>O'c</w:t>
      </w:r>
      <w:proofErr w:type="spellEnd"/>
      <w:r w:rsidR="00A8628E" w:rsidRPr="0024054B">
        <w:rPr>
          <w:rFonts w:ascii="Times New Roman" w:eastAsia="Times New Roman" w:hAnsi="Times New Roman" w:cs="Times New Roman"/>
          <w:i/>
          <w:iCs/>
          <w:color w:val="000000"/>
          <w:sz w:val="20"/>
          <w:szCs w:val="20"/>
          <w:lang w:eastAsia="en-GB"/>
        </w:rPr>
        <w:t>. Drury</w:t>
      </w:r>
      <w:r w:rsidR="00A8628E" w:rsidRPr="0024054B">
        <w:rPr>
          <w:rFonts w:ascii="Times New Roman" w:eastAsia="Times New Roman" w:hAnsi="Times New Roman" w:cs="Times New Roman"/>
          <w:color w:val="000000"/>
          <w:sz w:val="20"/>
          <w:szCs w:val="20"/>
          <w:lang w:eastAsia="en-GB"/>
        </w:rPr>
        <w:t xml:space="preserve">. Oxford University Press (1984) </w:t>
      </w:r>
      <w:r w:rsidRPr="0024054B">
        <w:rPr>
          <w:rFonts w:ascii="Times New Roman" w:eastAsia="Times New Roman" w:hAnsi="Times New Roman" w:cs="Times New Roman"/>
          <w:color w:val="141412"/>
          <w:sz w:val="20"/>
          <w:szCs w:val="20"/>
          <w:lang w:eastAsia="en-GB"/>
        </w:rPr>
        <w:t>p. 19</w:t>
      </w:r>
    </w:p>
  </w:footnote>
  <w:footnote w:id="14">
    <w:p w14:paraId="1560EB92" w14:textId="77777777" w:rsidR="00EA010F" w:rsidRPr="000C01C7" w:rsidRDefault="00EA010F" w:rsidP="00190BA4">
      <w:pPr>
        <w:rPr>
          <w:rFonts w:ascii="Times New Roman" w:eastAsia="Times New Roman" w:hAnsi="Times New Roman" w:cs="Times New Roman"/>
          <w:sz w:val="20"/>
          <w:szCs w:val="20"/>
          <w:lang w:eastAsia="en-GB"/>
        </w:rPr>
      </w:pPr>
      <w:r w:rsidRPr="000C01C7">
        <w:rPr>
          <w:rStyle w:val="FootnoteReference"/>
          <w:rFonts w:ascii="Times New Roman" w:hAnsi="Times New Roman" w:cs="Times New Roman"/>
          <w:sz w:val="20"/>
          <w:szCs w:val="20"/>
        </w:rPr>
        <w:footnoteRef/>
      </w:r>
      <w:r w:rsidRPr="000C01C7">
        <w:rPr>
          <w:rFonts w:ascii="Times New Roman" w:hAnsi="Times New Roman" w:cs="Times New Roman"/>
          <w:sz w:val="20"/>
          <w:szCs w:val="20"/>
        </w:rPr>
        <w:t xml:space="preserve"> </w:t>
      </w:r>
      <w:r w:rsidRPr="000C01C7">
        <w:rPr>
          <w:rFonts w:ascii="Times New Roman" w:eastAsia="Times New Roman" w:hAnsi="Times New Roman" w:cs="Times New Roman"/>
          <w:color w:val="000000"/>
          <w:sz w:val="20"/>
          <w:szCs w:val="20"/>
          <w:lang w:eastAsia="en-GB"/>
        </w:rPr>
        <w:t>James Conant lists this remark amongst four others as a representative sample of these so-called ethical remarks made by Wittgenstein</w:t>
      </w:r>
      <w:r w:rsidR="00190BA4" w:rsidRPr="000C01C7">
        <w:rPr>
          <w:rFonts w:ascii="Times New Roman" w:eastAsia="Times New Roman" w:hAnsi="Times New Roman" w:cs="Times New Roman"/>
          <w:color w:val="000000"/>
          <w:sz w:val="20"/>
          <w:szCs w:val="20"/>
          <w:lang w:eastAsia="en-GB"/>
        </w:rPr>
        <w:t xml:space="preserve">. See James Conant ‘On Going the Bloody Hard Way in Philosophy’ in J Whittaker (ed)., </w:t>
      </w:r>
      <w:r w:rsidR="00190BA4" w:rsidRPr="000C01C7">
        <w:rPr>
          <w:rFonts w:ascii="Times New Roman" w:eastAsia="Times New Roman" w:hAnsi="Times New Roman" w:cs="Times New Roman"/>
          <w:i/>
          <w:iCs/>
          <w:color w:val="000000"/>
          <w:sz w:val="20"/>
          <w:szCs w:val="20"/>
          <w:lang w:eastAsia="en-GB"/>
        </w:rPr>
        <w:t xml:space="preserve">The Possibilities of Sense, </w:t>
      </w:r>
      <w:r w:rsidR="00190BA4" w:rsidRPr="000C01C7">
        <w:rPr>
          <w:rFonts w:ascii="Times New Roman" w:eastAsia="Times New Roman" w:hAnsi="Times New Roman" w:cs="Times New Roman"/>
          <w:color w:val="000000"/>
          <w:sz w:val="20"/>
          <w:szCs w:val="20"/>
          <w:lang w:eastAsia="en-GB"/>
        </w:rPr>
        <w:t>New York: Macmillan (2001).</w:t>
      </w:r>
    </w:p>
  </w:footnote>
  <w:footnote w:id="15">
    <w:p w14:paraId="4239F05E" w14:textId="2B5ABAD3" w:rsidR="00190BA4" w:rsidRPr="000C01C7" w:rsidRDefault="00190BA4">
      <w:pPr>
        <w:pStyle w:val="FootnoteText"/>
        <w:rPr>
          <w:rFonts w:ascii="Times New Roman" w:hAnsi="Times New Roman" w:cs="Times New Roman"/>
        </w:rPr>
      </w:pPr>
      <w:r w:rsidRPr="000C01C7">
        <w:rPr>
          <w:rStyle w:val="FootnoteReference"/>
          <w:rFonts w:ascii="Times New Roman" w:hAnsi="Times New Roman" w:cs="Times New Roman"/>
        </w:rPr>
        <w:footnoteRef/>
      </w:r>
      <w:r w:rsidRPr="000C01C7">
        <w:rPr>
          <w:rFonts w:ascii="Times New Roman" w:hAnsi="Times New Roman" w:cs="Times New Roman"/>
        </w:rPr>
        <w:t xml:space="preserve"> Conant </w:t>
      </w:r>
      <w:r w:rsidR="004B0B85">
        <w:rPr>
          <w:rFonts w:ascii="Times New Roman" w:hAnsi="Times New Roman" w:cs="Times New Roman"/>
        </w:rPr>
        <w:t>(</w:t>
      </w:r>
      <w:r w:rsidRPr="000C01C7">
        <w:rPr>
          <w:rFonts w:ascii="Times New Roman" w:hAnsi="Times New Roman" w:cs="Times New Roman"/>
        </w:rPr>
        <w:t>2001</w:t>
      </w:r>
      <w:r w:rsidR="004B0B85">
        <w:rPr>
          <w:rFonts w:ascii="Times New Roman" w:hAnsi="Times New Roman" w:cs="Times New Roman"/>
        </w:rPr>
        <w:t>)</w:t>
      </w:r>
      <w:r w:rsidRPr="000C01C7">
        <w:rPr>
          <w:rFonts w:ascii="Times New Roman" w:hAnsi="Times New Roman" w:cs="Times New Roman"/>
        </w:rPr>
        <w:t>, p. 88</w:t>
      </w:r>
    </w:p>
  </w:footnote>
  <w:footnote w:id="16">
    <w:p w14:paraId="4A0BD41B" w14:textId="72FC06C8" w:rsidR="005E728F" w:rsidRPr="000C01C7" w:rsidRDefault="00190BA4" w:rsidP="008731DE">
      <w:pPr>
        <w:rPr>
          <w:rFonts w:ascii="Times New Roman" w:eastAsia="Times New Roman" w:hAnsi="Times New Roman" w:cs="Times New Roman"/>
          <w:color w:val="000000"/>
          <w:sz w:val="20"/>
          <w:szCs w:val="20"/>
          <w:lang w:eastAsia="en-GB"/>
        </w:rPr>
      </w:pPr>
      <w:r w:rsidRPr="000C01C7">
        <w:rPr>
          <w:rStyle w:val="FootnoteReference"/>
          <w:rFonts w:ascii="Times New Roman" w:hAnsi="Times New Roman" w:cs="Times New Roman"/>
          <w:sz w:val="20"/>
          <w:szCs w:val="20"/>
        </w:rPr>
        <w:footnoteRef/>
      </w:r>
      <w:r w:rsidR="00A8628E" w:rsidRPr="000C01C7">
        <w:rPr>
          <w:rFonts w:ascii="Times New Roman" w:hAnsi="Times New Roman" w:cs="Times New Roman"/>
          <w:sz w:val="20"/>
          <w:szCs w:val="20"/>
        </w:rPr>
        <w:t xml:space="preserve"> </w:t>
      </w:r>
      <w:proofErr w:type="spellStart"/>
      <w:r w:rsidR="008731DE" w:rsidRPr="000C01C7">
        <w:rPr>
          <w:rFonts w:ascii="Times New Roman" w:eastAsia="Times New Roman" w:hAnsi="Times New Roman" w:cs="Times New Roman"/>
          <w:color w:val="000000"/>
          <w:sz w:val="20"/>
          <w:szCs w:val="20"/>
          <w:lang w:eastAsia="en-GB"/>
        </w:rPr>
        <w:t>Rhees</w:t>
      </w:r>
      <w:proofErr w:type="spellEnd"/>
      <w:r w:rsidR="008731DE" w:rsidRPr="000C01C7">
        <w:rPr>
          <w:rFonts w:ascii="Times New Roman" w:eastAsia="Times New Roman" w:hAnsi="Times New Roman" w:cs="Times New Roman"/>
          <w:color w:val="000000"/>
          <w:sz w:val="20"/>
          <w:szCs w:val="20"/>
          <w:lang w:eastAsia="en-GB"/>
        </w:rPr>
        <w:t xml:space="preserve"> (1984) p. 106</w:t>
      </w:r>
    </w:p>
    <w:p w14:paraId="7EBAE3F6" w14:textId="77777777" w:rsidR="00190BA4" w:rsidRDefault="00190BA4">
      <w:pPr>
        <w:pStyle w:val="FootnoteText"/>
      </w:pPr>
    </w:p>
  </w:footnote>
  <w:footnote w:id="17">
    <w:p w14:paraId="0C81DDB9" w14:textId="41C99FBE" w:rsidR="00A37629" w:rsidRPr="00A37629" w:rsidRDefault="00586F4A" w:rsidP="00A37629">
      <w:pPr>
        <w:rPr>
          <w:rFonts w:ascii="Times New Roman" w:eastAsia="Times New Roman" w:hAnsi="Times New Roman" w:cs="Times New Roman"/>
          <w:color w:val="000000"/>
          <w:sz w:val="20"/>
          <w:szCs w:val="20"/>
          <w:lang w:eastAsia="en-GB"/>
        </w:rPr>
      </w:pPr>
      <w:r w:rsidRPr="00A37629">
        <w:rPr>
          <w:rStyle w:val="FootnoteReference"/>
          <w:rFonts w:ascii="Times New Roman" w:hAnsi="Times New Roman" w:cs="Times New Roman"/>
          <w:sz w:val="20"/>
          <w:szCs w:val="20"/>
        </w:rPr>
        <w:footnoteRef/>
      </w:r>
      <w:r w:rsidRPr="00A37629">
        <w:rPr>
          <w:rFonts w:ascii="Times New Roman" w:hAnsi="Times New Roman" w:cs="Times New Roman"/>
          <w:sz w:val="20"/>
          <w:szCs w:val="20"/>
        </w:rPr>
        <w:t xml:space="preserve"> </w:t>
      </w:r>
      <w:r w:rsidRPr="00A37629">
        <w:rPr>
          <w:rFonts w:ascii="Times New Roman" w:eastAsia="Times New Roman" w:hAnsi="Times New Roman" w:cs="Times New Roman"/>
          <w:color w:val="000000"/>
          <w:sz w:val="20"/>
          <w:szCs w:val="20"/>
          <w:lang w:eastAsia="en-GB"/>
        </w:rPr>
        <w:t xml:space="preserve">For a full account of Wittgenstein’s conception of dogmatism, see </w:t>
      </w:r>
      <w:r w:rsidR="00A37629">
        <w:rPr>
          <w:rFonts w:ascii="Times New Roman" w:eastAsia="Times New Roman" w:hAnsi="Times New Roman" w:cs="Times New Roman"/>
          <w:color w:val="000000"/>
          <w:sz w:val="20"/>
          <w:szCs w:val="20"/>
          <w:lang w:eastAsia="en-GB"/>
        </w:rPr>
        <w:t xml:space="preserve">O. </w:t>
      </w:r>
      <w:proofErr w:type="spellStart"/>
      <w:r w:rsidR="00A37629">
        <w:rPr>
          <w:rFonts w:ascii="Times New Roman" w:eastAsia="Times New Roman" w:hAnsi="Times New Roman" w:cs="Times New Roman"/>
          <w:color w:val="000000"/>
          <w:sz w:val="20"/>
          <w:szCs w:val="20"/>
          <w:lang w:eastAsia="en-GB"/>
        </w:rPr>
        <w:t>Kuusela</w:t>
      </w:r>
      <w:proofErr w:type="spellEnd"/>
      <w:r w:rsidR="00A37629" w:rsidRPr="00A37629">
        <w:rPr>
          <w:rFonts w:ascii="Times New Roman" w:eastAsia="Times New Roman" w:hAnsi="Times New Roman" w:cs="Times New Roman"/>
          <w:color w:val="000000"/>
          <w:sz w:val="20"/>
          <w:szCs w:val="20"/>
          <w:lang w:eastAsia="en-GB"/>
        </w:rPr>
        <w:t xml:space="preserve"> </w:t>
      </w:r>
      <w:proofErr w:type="gramStart"/>
      <w:r w:rsidR="00A37629" w:rsidRPr="00A37629">
        <w:rPr>
          <w:rFonts w:ascii="Times New Roman" w:eastAsia="Times New Roman" w:hAnsi="Times New Roman" w:cs="Times New Roman"/>
          <w:i/>
          <w:iCs/>
          <w:color w:val="000000"/>
          <w:sz w:val="20"/>
          <w:szCs w:val="20"/>
          <w:lang w:eastAsia="en-GB"/>
        </w:rPr>
        <w:t>The</w:t>
      </w:r>
      <w:proofErr w:type="gramEnd"/>
      <w:r w:rsidR="00A37629" w:rsidRPr="00A37629">
        <w:rPr>
          <w:rFonts w:ascii="Times New Roman" w:eastAsia="Times New Roman" w:hAnsi="Times New Roman" w:cs="Times New Roman"/>
          <w:i/>
          <w:iCs/>
          <w:color w:val="000000"/>
          <w:sz w:val="20"/>
          <w:szCs w:val="20"/>
          <w:lang w:eastAsia="en-GB"/>
        </w:rPr>
        <w:t xml:space="preserve"> Struggle Against Dogmatism: Wittgenstein and the Concept of Philosophy</w:t>
      </w:r>
      <w:r w:rsidR="000C01C7">
        <w:rPr>
          <w:rFonts w:ascii="Times New Roman" w:eastAsia="Times New Roman" w:hAnsi="Times New Roman" w:cs="Times New Roman"/>
          <w:i/>
          <w:iCs/>
          <w:color w:val="000000"/>
          <w:sz w:val="20"/>
          <w:szCs w:val="20"/>
          <w:lang w:eastAsia="en-GB"/>
        </w:rPr>
        <w:t>,</w:t>
      </w:r>
      <w:r w:rsidR="00A37629" w:rsidRPr="00A37629">
        <w:rPr>
          <w:rFonts w:ascii="Times New Roman" w:eastAsia="Times New Roman" w:hAnsi="Times New Roman" w:cs="Times New Roman"/>
          <w:color w:val="000000"/>
          <w:sz w:val="20"/>
          <w:szCs w:val="20"/>
          <w:lang w:eastAsia="en-GB"/>
        </w:rPr>
        <w:t xml:space="preserve"> Harvard University Press</w:t>
      </w:r>
      <w:r w:rsidR="00A37629">
        <w:rPr>
          <w:rFonts w:ascii="Times New Roman" w:eastAsia="Times New Roman" w:hAnsi="Times New Roman" w:cs="Times New Roman"/>
          <w:color w:val="000000"/>
          <w:sz w:val="20"/>
          <w:szCs w:val="20"/>
          <w:lang w:eastAsia="en-GB"/>
        </w:rPr>
        <w:t xml:space="preserve"> (2008)</w:t>
      </w:r>
    </w:p>
    <w:p w14:paraId="6D23BA1A" w14:textId="77777777" w:rsidR="00586F4A" w:rsidRPr="00A37629" w:rsidRDefault="00586F4A" w:rsidP="00586F4A">
      <w:pPr>
        <w:rPr>
          <w:rFonts w:ascii="Arial" w:eastAsia="Times New Roman" w:hAnsi="Arial" w:cs="Arial"/>
          <w:i/>
          <w:iCs/>
          <w:color w:val="000000"/>
          <w:sz w:val="20"/>
          <w:szCs w:val="20"/>
          <w:lang w:eastAsia="en-GB"/>
        </w:rPr>
      </w:pPr>
    </w:p>
  </w:footnote>
  <w:footnote w:id="18">
    <w:p w14:paraId="0EA7649F" w14:textId="11DE17BD" w:rsidR="00A37629" w:rsidRPr="000C01C7" w:rsidRDefault="00A37629">
      <w:pPr>
        <w:pStyle w:val="FootnoteText"/>
        <w:rPr>
          <w:rFonts w:ascii="Times New Roman" w:hAnsi="Times New Roman" w:cs="Times New Roman"/>
        </w:rPr>
      </w:pPr>
      <w:r w:rsidRPr="000C01C7">
        <w:rPr>
          <w:rStyle w:val="FootnoteReference"/>
          <w:rFonts w:ascii="Times New Roman" w:hAnsi="Times New Roman" w:cs="Times New Roman"/>
        </w:rPr>
        <w:footnoteRef/>
      </w:r>
      <w:r w:rsidRPr="000C01C7">
        <w:rPr>
          <w:rFonts w:ascii="Times New Roman" w:hAnsi="Times New Roman" w:cs="Times New Roman"/>
        </w:rPr>
        <w:t xml:space="preserve"> </w:t>
      </w:r>
      <w:proofErr w:type="spellStart"/>
      <w:r w:rsidRPr="000C01C7">
        <w:rPr>
          <w:rFonts w:ascii="Times New Roman" w:hAnsi="Times New Roman" w:cs="Times New Roman"/>
        </w:rPr>
        <w:t>Rhess</w:t>
      </w:r>
      <w:proofErr w:type="spellEnd"/>
      <w:r w:rsidRPr="000C01C7">
        <w:rPr>
          <w:rFonts w:ascii="Times New Roman" w:hAnsi="Times New Roman" w:cs="Times New Roman"/>
        </w:rPr>
        <w:t xml:space="preserve"> (1984) p. 37-38</w:t>
      </w:r>
    </w:p>
  </w:footnote>
  <w:footnote w:id="19">
    <w:p w14:paraId="46CBCDE6" w14:textId="10416A0E" w:rsidR="00A37629" w:rsidRPr="000C01C7" w:rsidRDefault="00A37629">
      <w:pPr>
        <w:pStyle w:val="FootnoteText"/>
        <w:rPr>
          <w:rFonts w:ascii="Times New Roman" w:hAnsi="Times New Roman" w:cs="Times New Roman"/>
        </w:rPr>
      </w:pPr>
      <w:r w:rsidRPr="000C01C7">
        <w:rPr>
          <w:rStyle w:val="FootnoteReference"/>
          <w:rFonts w:ascii="Times New Roman" w:hAnsi="Times New Roman" w:cs="Times New Roman"/>
        </w:rPr>
        <w:footnoteRef/>
      </w:r>
      <w:r w:rsidRPr="000C01C7">
        <w:rPr>
          <w:rFonts w:ascii="Times New Roman" w:hAnsi="Times New Roman" w:cs="Times New Roman"/>
        </w:rPr>
        <w:t xml:space="preserve"> </w:t>
      </w:r>
      <w:proofErr w:type="spellStart"/>
      <w:r w:rsidRPr="000C01C7">
        <w:rPr>
          <w:rFonts w:ascii="Times New Roman" w:hAnsi="Times New Roman" w:cs="Times New Roman"/>
        </w:rPr>
        <w:t>Rhees</w:t>
      </w:r>
      <w:proofErr w:type="spellEnd"/>
      <w:r w:rsidRPr="000C01C7">
        <w:rPr>
          <w:rFonts w:ascii="Times New Roman" w:hAnsi="Times New Roman" w:cs="Times New Roman"/>
        </w:rPr>
        <w:t xml:space="preserve"> (1984) p. </w:t>
      </w:r>
      <w:r w:rsidR="00F3019A" w:rsidRPr="000C01C7">
        <w:rPr>
          <w:rFonts w:ascii="Times New Roman" w:hAnsi="Times New Roman" w:cs="Times New Roman"/>
        </w:rPr>
        <w:t>173</w:t>
      </w:r>
    </w:p>
  </w:footnote>
  <w:footnote w:id="20">
    <w:p w14:paraId="6ECF5D06" w14:textId="7698B2F1" w:rsidR="000C7732" w:rsidRPr="000C7732" w:rsidRDefault="000C7732" w:rsidP="000C7732">
      <w:pPr>
        <w:pStyle w:val="FootnoteText"/>
        <w:rPr>
          <w:rFonts w:ascii="Times New Roman" w:hAnsi="Times New Roman" w:cs="Times New Roman"/>
        </w:rPr>
      </w:pPr>
      <w:r w:rsidRPr="000C7732">
        <w:rPr>
          <w:rStyle w:val="FootnoteReference"/>
          <w:rFonts w:ascii="Times New Roman" w:hAnsi="Times New Roman" w:cs="Times New Roman"/>
        </w:rPr>
        <w:footnoteRef/>
      </w:r>
      <w:r w:rsidRPr="000C7732">
        <w:rPr>
          <w:rFonts w:ascii="Times New Roman" w:hAnsi="Times New Roman" w:cs="Times New Roman"/>
        </w:rPr>
        <w:t xml:space="preserve"> For example: “My work (my philosophical work) is ... lacking in seriousness &amp; love of truth” (</w:t>
      </w:r>
      <w:r w:rsidR="00320715">
        <w:rPr>
          <w:rFonts w:ascii="Times New Roman" w:hAnsi="Times New Roman" w:cs="Times New Roman"/>
        </w:rPr>
        <w:t>PPO</w:t>
      </w:r>
      <w:r w:rsidRPr="000C7732">
        <w:rPr>
          <w:rFonts w:ascii="Times New Roman" w:hAnsi="Times New Roman" w:cs="Times New Roman"/>
        </w:rPr>
        <w:t>:153). See also (</w:t>
      </w:r>
      <w:proofErr w:type="gramStart"/>
      <w:r w:rsidRPr="000C7732">
        <w:rPr>
          <w:rFonts w:ascii="Times New Roman" w:hAnsi="Times New Roman" w:cs="Times New Roman"/>
        </w:rPr>
        <w:t>F:IV</w:t>
      </w:r>
      <w:proofErr w:type="gramEnd"/>
      <w:r w:rsidRPr="000C7732">
        <w:rPr>
          <w:rFonts w:ascii="Times New Roman" w:hAnsi="Times New Roman" w:cs="Times New Roman"/>
        </w:rPr>
        <w:t>:116), in which Wittgenstein is reported to have described what he means by an honest thinker.</w:t>
      </w:r>
    </w:p>
  </w:footnote>
  <w:footnote w:id="21">
    <w:p w14:paraId="3847B40B" w14:textId="6D492354" w:rsidR="00507112" w:rsidRDefault="00507112">
      <w:pPr>
        <w:pStyle w:val="FootnoteText"/>
      </w:pPr>
      <w:r w:rsidRPr="000C01C7">
        <w:rPr>
          <w:rStyle w:val="FootnoteReference"/>
          <w:rFonts w:ascii="Times New Roman" w:hAnsi="Times New Roman" w:cs="Times New Roman"/>
        </w:rPr>
        <w:footnoteRef/>
      </w:r>
      <w:r w:rsidRPr="000C01C7">
        <w:rPr>
          <w:rFonts w:ascii="Times New Roman" w:hAnsi="Times New Roman" w:cs="Times New Roman"/>
        </w:rPr>
        <w:t xml:space="preserve"> Citron specifically links ‘seriousness’ with the willingness to endure the suffering of self-examination for a worthy purpose (</w:t>
      </w:r>
      <w:proofErr w:type="spellStart"/>
      <w:r w:rsidRPr="000C01C7">
        <w:rPr>
          <w:rFonts w:ascii="Times New Roman" w:hAnsi="Times New Roman" w:cs="Times New Roman"/>
        </w:rPr>
        <w:t>i.e</w:t>
      </w:r>
      <w:proofErr w:type="spellEnd"/>
      <w:r w:rsidRPr="000C01C7">
        <w:rPr>
          <w:rFonts w:ascii="Times New Roman" w:hAnsi="Times New Roman" w:cs="Times New Roman"/>
        </w:rPr>
        <w:t>, the truth) and not for the sake of self-flagellation or impressing others (or any other</w:t>
      </w:r>
      <w:r>
        <w:t xml:space="preserve"> </w:t>
      </w:r>
      <w:r w:rsidRPr="000C01C7">
        <w:rPr>
          <w:rFonts w:ascii="Times New Roman" w:hAnsi="Times New Roman" w:cs="Times New Roman"/>
        </w:rPr>
        <w:t xml:space="preserve">contextual reason). Whilst I find Citron’s argument for the presence of so-called ‘intellectual virtues’ in Wittgenstein’s canon problematic with other aspects of Wittgenstein’s meta-philosophy, I nevertheless find myself in agreement that Wittgenstein </w:t>
      </w:r>
      <w:r w:rsidR="00E53DDB" w:rsidRPr="000C01C7">
        <w:rPr>
          <w:rFonts w:ascii="Times New Roman" w:hAnsi="Times New Roman" w:cs="Times New Roman"/>
        </w:rPr>
        <w:t xml:space="preserve">consistently </w:t>
      </w:r>
      <w:r w:rsidRPr="000C01C7">
        <w:rPr>
          <w:rFonts w:ascii="Times New Roman" w:hAnsi="Times New Roman" w:cs="Times New Roman"/>
        </w:rPr>
        <w:t xml:space="preserve">employed terms such as ‘seriousness’ to describe </w:t>
      </w:r>
      <w:r w:rsidR="00E53DDB" w:rsidRPr="000C01C7">
        <w:rPr>
          <w:rFonts w:ascii="Times New Roman" w:hAnsi="Times New Roman" w:cs="Times New Roman"/>
        </w:rPr>
        <w:t xml:space="preserve">stable </w:t>
      </w:r>
      <w:r w:rsidRPr="000C01C7">
        <w:rPr>
          <w:rFonts w:ascii="Times New Roman" w:hAnsi="Times New Roman" w:cs="Times New Roman"/>
        </w:rPr>
        <w:t>aspect</w:t>
      </w:r>
      <w:r w:rsidR="00DA11A2" w:rsidRPr="000C01C7">
        <w:rPr>
          <w:rFonts w:ascii="Times New Roman" w:hAnsi="Times New Roman" w:cs="Times New Roman"/>
        </w:rPr>
        <w:t>s</w:t>
      </w:r>
      <w:r w:rsidRPr="000C01C7">
        <w:rPr>
          <w:rFonts w:ascii="Times New Roman" w:hAnsi="Times New Roman" w:cs="Times New Roman"/>
        </w:rPr>
        <w:t xml:space="preserve"> of honest</w:t>
      </w:r>
      <w:r w:rsidR="00320715">
        <w:rPr>
          <w:rFonts w:ascii="Times New Roman" w:hAnsi="Times New Roman" w:cs="Times New Roman"/>
        </w:rPr>
        <w:t xml:space="preserve"> </w:t>
      </w:r>
      <w:r w:rsidRPr="000C01C7">
        <w:rPr>
          <w:rFonts w:ascii="Times New Roman" w:hAnsi="Times New Roman" w:cs="Times New Roman"/>
        </w:rPr>
        <w:t>philosophical thinking.</w:t>
      </w:r>
      <w:r>
        <w:t xml:space="preserve"> </w:t>
      </w:r>
      <w:r w:rsidR="000C01C7" w:rsidRPr="000C01C7">
        <w:rPr>
          <w:rFonts w:ascii="Times New Roman" w:hAnsi="Times New Roman" w:cs="Times New Roman"/>
        </w:rPr>
        <w:t>See Citron (2019) p. 2, 13</w:t>
      </w:r>
    </w:p>
  </w:footnote>
  <w:footnote w:id="22">
    <w:p w14:paraId="7AD468FF" w14:textId="7EBE6A4D" w:rsidR="00F32C9A" w:rsidRPr="00F32C9A" w:rsidRDefault="00F32C9A">
      <w:pPr>
        <w:pStyle w:val="FootnoteText"/>
      </w:pPr>
      <w:r>
        <w:rPr>
          <w:rStyle w:val="FootnoteReference"/>
        </w:rPr>
        <w:footnoteRef/>
      </w:r>
      <w:r>
        <w:t xml:space="preserve"> R</w:t>
      </w:r>
      <w:r w:rsidR="000C01C7">
        <w:t>.</w:t>
      </w:r>
      <w:r>
        <w:t xml:space="preserve"> Read, </w:t>
      </w:r>
      <w:r>
        <w:rPr>
          <w:i/>
          <w:iCs/>
        </w:rPr>
        <w:t>Wittgenstein’s Liberatory Philosophy: Thinking Through His Philosophical Investigations</w:t>
      </w:r>
      <w:r>
        <w:t>, Routledge, New York: Routledge (2021).</w:t>
      </w:r>
    </w:p>
  </w:footnote>
  <w:footnote w:id="23">
    <w:p w14:paraId="4BB891F0" w14:textId="34FFEA86" w:rsidR="00F32C9A" w:rsidRDefault="00F32C9A">
      <w:pPr>
        <w:pStyle w:val="FootnoteText"/>
      </w:pPr>
      <w:r>
        <w:rPr>
          <w:rStyle w:val="FootnoteReference"/>
        </w:rPr>
        <w:footnoteRef/>
      </w:r>
      <w:r>
        <w:t xml:space="preserve"> See Read (2021), particularly chapters 2 and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72C5" w14:textId="77777777" w:rsidR="00883774" w:rsidRDefault="00883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3CCD" w14:textId="77777777" w:rsidR="00883774" w:rsidRDefault="00883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5351" w14:textId="77777777" w:rsidR="00883774" w:rsidRDefault="0088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0693"/>
    <w:multiLevelType w:val="hybridMultilevel"/>
    <w:tmpl w:val="85161A46"/>
    <w:lvl w:ilvl="0" w:tplc="05FA9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13"/>
    <w:rsid w:val="00023281"/>
    <w:rsid w:val="00047606"/>
    <w:rsid w:val="00057580"/>
    <w:rsid w:val="00086033"/>
    <w:rsid w:val="000C01C7"/>
    <w:rsid w:val="000C7732"/>
    <w:rsid w:val="001133AD"/>
    <w:rsid w:val="00170333"/>
    <w:rsid w:val="001753CF"/>
    <w:rsid w:val="00190BA4"/>
    <w:rsid w:val="001E3FA8"/>
    <w:rsid w:val="001F1FE7"/>
    <w:rsid w:val="001F4DDC"/>
    <w:rsid w:val="0024054B"/>
    <w:rsid w:val="00273AA4"/>
    <w:rsid w:val="002B0198"/>
    <w:rsid w:val="00320715"/>
    <w:rsid w:val="00355B5D"/>
    <w:rsid w:val="00397C53"/>
    <w:rsid w:val="003A4D4C"/>
    <w:rsid w:val="00407EEB"/>
    <w:rsid w:val="00416347"/>
    <w:rsid w:val="00436569"/>
    <w:rsid w:val="00441DB7"/>
    <w:rsid w:val="00475EDA"/>
    <w:rsid w:val="004870CA"/>
    <w:rsid w:val="004A6CA4"/>
    <w:rsid w:val="004B0B85"/>
    <w:rsid w:val="004B410A"/>
    <w:rsid w:val="004E5E62"/>
    <w:rsid w:val="00502501"/>
    <w:rsid w:val="00507112"/>
    <w:rsid w:val="005175F2"/>
    <w:rsid w:val="00586F4A"/>
    <w:rsid w:val="0059264F"/>
    <w:rsid w:val="005A70EC"/>
    <w:rsid w:val="005D11DD"/>
    <w:rsid w:val="005E728F"/>
    <w:rsid w:val="00636778"/>
    <w:rsid w:val="006459A6"/>
    <w:rsid w:val="00650A13"/>
    <w:rsid w:val="00694D9C"/>
    <w:rsid w:val="006C5434"/>
    <w:rsid w:val="006D621A"/>
    <w:rsid w:val="006E1D00"/>
    <w:rsid w:val="00824E60"/>
    <w:rsid w:val="00853AF5"/>
    <w:rsid w:val="00862C6F"/>
    <w:rsid w:val="008731DE"/>
    <w:rsid w:val="00883774"/>
    <w:rsid w:val="00894488"/>
    <w:rsid w:val="008978E8"/>
    <w:rsid w:val="008A6484"/>
    <w:rsid w:val="008B04FF"/>
    <w:rsid w:val="008C1C63"/>
    <w:rsid w:val="00914F90"/>
    <w:rsid w:val="00941728"/>
    <w:rsid w:val="00946812"/>
    <w:rsid w:val="00987650"/>
    <w:rsid w:val="009B4C6B"/>
    <w:rsid w:val="009F316F"/>
    <w:rsid w:val="00A074E9"/>
    <w:rsid w:val="00A37629"/>
    <w:rsid w:val="00A45343"/>
    <w:rsid w:val="00A72963"/>
    <w:rsid w:val="00A73568"/>
    <w:rsid w:val="00A80AA0"/>
    <w:rsid w:val="00A8628E"/>
    <w:rsid w:val="00AA1594"/>
    <w:rsid w:val="00AA2723"/>
    <w:rsid w:val="00AE498B"/>
    <w:rsid w:val="00AE4DE9"/>
    <w:rsid w:val="00B117CD"/>
    <w:rsid w:val="00B159E5"/>
    <w:rsid w:val="00B20771"/>
    <w:rsid w:val="00B244CA"/>
    <w:rsid w:val="00B97515"/>
    <w:rsid w:val="00BB70CD"/>
    <w:rsid w:val="00BD04DB"/>
    <w:rsid w:val="00BE0AA8"/>
    <w:rsid w:val="00C02E4D"/>
    <w:rsid w:val="00C67F6B"/>
    <w:rsid w:val="00C85FE3"/>
    <w:rsid w:val="00C91C5A"/>
    <w:rsid w:val="00CF406F"/>
    <w:rsid w:val="00D14154"/>
    <w:rsid w:val="00D4010F"/>
    <w:rsid w:val="00DA11A2"/>
    <w:rsid w:val="00DB0C0C"/>
    <w:rsid w:val="00DF0AF7"/>
    <w:rsid w:val="00E02705"/>
    <w:rsid w:val="00E53DDB"/>
    <w:rsid w:val="00E72A80"/>
    <w:rsid w:val="00EA010F"/>
    <w:rsid w:val="00EB6E49"/>
    <w:rsid w:val="00EC76DF"/>
    <w:rsid w:val="00EE3F3F"/>
    <w:rsid w:val="00EF2E86"/>
    <w:rsid w:val="00F3019A"/>
    <w:rsid w:val="00F32C9A"/>
    <w:rsid w:val="00F64FA3"/>
    <w:rsid w:val="00F80C81"/>
    <w:rsid w:val="00F87E09"/>
    <w:rsid w:val="00FA0873"/>
    <w:rsid w:val="00FC1A0C"/>
    <w:rsid w:val="00FC7FC7"/>
    <w:rsid w:val="00FD0C44"/>
    <w:rsid w:val="00FF0AE7"/>
    <w:rsid w:val="00FF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67B3"/>
  <w15:chartTrackingRefBased/>
  <w15:docId w15:val="{4C243A32-247F-3A4D-949D-4BB75902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E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13"/>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650A13"/>
  </w:style>
  <w:style w:type="paragraph" w:styleId="Footer">
    <w:name w:val="footer"/>
    <w:basedOn w:val="Normal"/>
    <w:link w:val="FooterChar"/>
    <w:uiPriority w:val="99"/>
    <w:unhideWhenUsed/>
    <w:rsid w:val="00650A13"/>
    <w:pPr>
      <w:tabs>
        <w:tab w:val="center" w:pos="4513"/>
        <w:tab w:val="right" w:pos="9026"/>
      </w:tabs>
    </w:pPr>
  </w:style>
  <w:style w:type="character" w:customStyle="1" w:styleId="FooterChar">
    <w:name w:val="Footer Char"/>
    <w:basedOn w:val="DefaultParagraphFont"/>
    <w:link w:val="Footer"/>
    <w:uiPriority w:val="99"/>
    <w:rsid w:val="00650A13"/>
  </w:style>
  <w:style w:type="character" w:styleId="PageNumber">
    <w:name w:val="page number"/>
    <w:basedOn w:val="DefaultParagraphFont"/>
    <w:uiPriority w:val="99"/>
    <w:semiHidden/>
    <w:unhideWhenUsed/>
    <w:rsid w:val="00650A13"/>
  </w:style>
  <w:style w:type="paragraph" w:styleId="FootnoteText">
    <w:name w:val="footnote text"/>
    <w:basedOn w:val="Normal"/>
    <w:link w:val="FootnoteTextChar"/>
    <w:uiPriority w:val="99"/>
    <w:semiHidden/>
    <w:unhideWhenUsed/>
    <w:rsid w:val="00EA010F"/>
    <w:rPr>
      <w:sz w:val="20"/>
      <w:szCs w:val="20"/>
    </w:rPr>
  </w:style>
  <w:style w:type="character" w:customStyle="1" w:styleId="FootnoteTextChar">
    <w:name w:val="Footnote Text Char"/>
    <w:basedOn w:val="DefaultParagraphFont"/>
    <w:link w:val="FootnoteText"/>
    <w:uiPriority w:val="99"/>
    <w:semiHidden/>
    <w:rsid w:val="00EA010F"/>
    <w:rPr>
      <w:sz w:val="20"/>
      <w:szCs w:val="20"/>
    </w:rPr>
  </w:style>
  <w:style w:type="character" w:styleId="FootnoteReference">
    <w:name w:val="footnote reference"/>
    <w:basedOn w:val="DefaultParagraphFont"/>
    <w:uiPriority w:val="99"/>
    <w:semiHidden/>
    <w:unhideWhenUsed/>
    <w:rsid w:val="00EA010F"/>
    <w:rPr>
      <w:vertAlign w:val="superscript"/>
    </w:rPr>
  </w:style>
  <w:style w:type="paragraph" w:styleId="HTMLPreformatted">
    <w:name w:val="HTML Preformatted"/>
    <w:basedOn w:val="Normal"/>
    <w:link w:val="HTMLPreformattedChar"/>
    <w:uiPriority w:val="99"/>
    <w:semiHidden/>
    <w:unhideWhenUsed/>
    <w:rsid w:val="00A3762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7629"/>
    <w:rPr>
      <w:rFonts w:ascii="Consolas" w:hAnsi="Consolas"/>
      <w:sz w:val="20"/>
      <w:szCs w:val="20"/>
    </w:rPr>
  </w:style>
  <w:style w:type="character" w:customStyle="1" w:styleId="Heading1Char">
    <w:name w:val="Heading 1 Char"/>
    <w:basedOn w:val="DefaultParagraphFont"/>
    <w:link w:val="Heading1"/>
    <w:uiPriority w:val="9"/>
    <w:rsid w:val="00824E6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91C5A"/>
    <w:rPr>
      <w:sz w:val="16"/>
      <w:szCs w:val="16"/>
    </w:rPr>
  </w:style>
  <w:style w:type="paragraph" w:styleId="CommentText">
    <w:name w:val="annotation text"/>
    <w:basedOn w:val="Normal"/>
    <w:link w:val="CommentTextChar"/>
    <w:uiPriority w:val="99"/>
    <w:semiHidden/>
    <w:unhideWhenUsed/>
    <w:rsid w:val="00C91C5A"/>
    <w:rPr>
      <w:sz w:val="20"/>
      <w:szCs w:val="20"/>
    </w:rPr>
  </w:style>
  <w:style w:type="character" w:customStyle="1" w:styleId="CommentTextChar">
    <w:name w:val="Comment Text Char"/>
    <w:basedOn w:val="DefaultParagraphFont"/>
    <w:link w:val="CommentText"/>
    <w:uiPriority w:val="99"/>
    <w:semiHidden/>
    <w:rsid w:val="00C91C5A"/>
    <w:rPr>
      <w:sz w:val="20"/>
      <w:szCs w:val="20"/>
    </w:rPr>
  </w:style>
  <w:style w:type="paragraph" w:styleId="CommentSubject">
    <w:name w:val="annotation subject"/>
    <w:basedOn w:val="CommentText"/>
    <w:next w:val="CommentText"/>
    <w:link w:val="CommentSubjectChar"/>
    <w:uiPriority w:val="99"/>
    <w:semiHidden/>
    <w:unhideWhenUsed/>
    <w:rsid w:val="00C91C5A"/>
    <w:rPr>
      <w:b/>
      <w:bCs/>
    </w:rPr>
  </w:style>
  <w:style w:type="character" w:customStyle="1" w:styleId="CommentSubjectChar">
    <w:name w:val="Comment Subject Char"/>
    <w:basedOn w:val="CommentTextChar"/>
    <w:link w:val="CommentSubject"/>
    <w:uiPriority w:val="99"/>
    <w:semiHidden/>
    <w:rsid w:val="00C91C5A"/>
    <w:rPr>
      <w:b/>
      <w:bCs/>
      <w:sz w:val="20"/>
      <w:szCs w:val="20"/>
    </w:rPr>
  </w:style>
  <w:style w:type="paragraph" w:styleId="Header">
    <w:name w:val="header"/>
    <w:basedOn w:val="Normal"/>
    <w:link w:val="HeaderChar"/>
    <w:uiPriority w:val="99"/>
    <w:unhideWhenUsed/>
    <w:rsid w:val="00883774"/>
    <w:pPr>
      <w:tabs>
        <w:tab w:val="center" w:pos="4513"/>
        <w:tab w:val="right" w:pos="9026"/>
      </w:tabs>
    </w:pPr>
  </w:style>
  <w:style w:type="character" w:customStyle="1" w:styleId="HeaderChar">
    <w:name w:val="Header Char"/>
    <w:basedOn w:val="DefaultParagraphFont"/>
    <w:link w:val="Header"/>
    <w:uiPriority w:val="99"/>
    <w:rsid w:val="0088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7472">
      <w:bodyDiv w:val="1"/>
      <w:marLeft w:val="0"/>
      <w:marRight w:val="0"/>
      <w:marTop w:val="0"/>
      <w:marBottom w:val="0"/>
      <w:divBdr>
        <w:top w:val="none" w:sz="0" w:space="0" w:color="auto"/>
        <w:left w:val="none" w:sz="0" w:space="0" w:color="auto"/>
        <w:bottom w:val="none" w:sz="0" w:space="0" w:color="auto"/>
        <w:right w:val="none" w:sz="0" w:space="0" w:color="auto"/>
      </w:divBdr>
    </w:div>
    <w:div w:id="112099196">
      <w:bodyDiv w:val="1"/>
      <w:marLeft w:val="0"/>
      <w:marRight w:val="0"/>
      <w:marTop w:val="0"/>
      <w:marBottom w:val="0"/>
      <w:divBdr>
        <w:top w:val="none" w:sz="0" w:space="0" w:color="auto"/>
        <w:left w:val="none" w:sz="0" w:space="0" w:color="auto"/>
        <w:bottom w:val="none" w:sz="0" w:space="0" w:color="auto"/>
        <w:right w:val="none" w:sz="0" w:space="0" w:color="auto"/>
      </w:divBdr>
    </w:div>
    <w:div w:id="208037166">
      <w:bodyDiv w:val="1"/>
      <w:marLeft w:val="0"/>
      <w:marRight w:val="0"/>
      <w:marTop w:val="0"/>
      <w:marBottom w:val="0"/>
      <w:divBdr>
        <w:top w:val="none" w:sz="0" w:space="0" w:color="auto"/>
        <w:left w:val="none" w:sz="0" w:space="0" w:color="auto"/>
        <w:bottom w:val="none" w:sz="0" w:space="0" w:color="auto"/>
        <w:right w:val="none" w:sz="0" w:space="0" w:color="auto"/>
      </w:divBdr>
    </w:div>
    <w:div w:id="269095802">
      <w:bodyDiv w:val="1"/>
      <w:marLeft w:val="0"/>
      <w:marRight w:val="0"/>
      <w:marTop w:val="0"/>
      <w:marBottom w:val="0"/>
      <w:divBdr>
        <w:top w:val="none" w:sz="0" w:space="0" w:color="auto"/>
        <w:left w:val="none" w:sz="0" w:space="0" w:color="auto"/>
        <w:bottom w:val="none" w:sz="0" w:space="0" w:color="auto"/>
        <w:right w:val="none" w:sz="0" w:space="0" w:color="auto"/>
      </w:divBdr>
    </w:div>
    <w:div w:id="308483572">
      <w:bodyDiv w:val="1"/>
      <w:marLeft w:val="0"/>
      <w:marRight w:val="0"/>
      <w:marTop w:val="0"/>
      <w:marBottom w:val="0"/>
      <w:divBdr>
        <w:top w:val="none" w:sz="0" w:space="0" w:color="auto"/>
        <w:left w:val="none" w:sz="0" w:space="0" w:color="auto"/>
        <w:bottom w:val="none" w:sz="0" w:space="0" w:color="auto"/>
        <w:right w:val="none" w:sz="0" w:space="0" w:color="auto"/>
      </w:divBdr>
    </w:div>
    <w:div w:id="430125231">
      <w:bodyDiv w:val="1"/>
      <w:marLeft w:val="0"/>
      <w:marRight w:val="0"/>
      <w:marTop w:val="0"/>
      <w:marBottom w:val="0"/>
      <w:divBdr>
        <w:top w:val="none" w:sz="0" w:space="0" w:color="auto"/>
        <w:left w:val="none" w:sz="0" w:space="0" w:color="auto"/>
        <w:bottom w:val="none" w:sz="0" w:space="0" w:color="auto"/>
        <w:right w:val="none" w:sz="0" w:space="0" w:color="auto"/>
      </w:divBdr>
    </w:div>
    <w:div w:id="575210995">
      <w:bodyDiv w:val="1"/>
      <w:marLeft w:val="0"/>
      <w:marRight w:val="0"/>
      <w:marTop w:val="0"/>
      <w:marBottom w:val="0"/>
      <w:divBdr>
        <w:top w:val="none" w:sz="0" w:space="0" w:color="auto"/>
        <w:left w:val="none" w:sz="0" w:space="0" w:color="auto"/>
        <w:bottom w:val="none" w:sz="0" w:space="0" w:color="auto"/>
        <w:right w:val="none" w:sz="0" w:space="0" w:color="auto"/>
      </w:divBdr>
    </w:div>
    <w:div w:id="828207053">
      <w:bodyDiv w:val="1"/>
      <w:marLeft w:val="0"/>
      <w:marRight w:val="0"/>
      <w:marTop w:val="0"/>
      <w:marBottom w:val="0"/>
      <w:divBdr>
        <w:top w:val="none" w:sz="0" w:space="0" w:color="auto"/>
        <w:left w:val="none" w:sz="0" w:space="0" w:color="auto"/>
        <w:bottom w:val="none" w:sz="0" w:space="0" w:color="auto"/>
        <w:right w:val="none" w:sz="0" w:space="0" w:color="auto"/>
      </w:divBdr>
    </w:div>
    <w:div w:id="894198416">
      <w:bodyDiv w:val="1"/>
      <w:marLeft w:val="0"/>
      <w:marRight w:val="0"/>
      <w:marTop w:val="0"/>
      <w:marBottom w:val="0"/>
      <w:divBdr>
        <w:top w:val="none" w:sz="0" w:space="0" w:color="auto"/>
        <w:left w:val="none" w:sz="0" w:space="0" w:color="auto"/>
        <w:bottom w:val="none" w:sz="0" w:space="0" w:color="auto"/>
        <w:right w:val="none" w:sz="0" w:space="0" w:color="auto"/>
      </w:divBdr>
    </w:div>
    <w:div w:id="986981782">
      <w:bodyDiv w:val="1"/>
      <w:marLeft w:val="0"/>
      <w:marRight w:val="0"/>
      <w:marTop w:val="0"/>
      <w:marBottom w:val="0"/>
      <w:divBdr>
        <w:top w:val="none" w:sz="0" w:space="0" w:color="auto"/>
        <w:left w:val="none" w:sz="0" w:space="0" w:color="auto"/>
        <w:bottom w:val="none" w:sz="0" w:space="0" w:color="auto"/>
        <w:right w:val="none" w:sz="0" w:space="0" w:color="auto"/>
      </w:divBdr>
    </w:div>
    <w:div w:id="1032077739">
      <w:bodyDiv w:val="1"/>
      <w:marLeft w:val="0"/>
      <w:marRight w:val="0"/>
      <w:marTop w:val="0"/>
      <w:marBottom w:val="0"/>
      <w:divBdr>
        <w:top w:val="none" w:sz="0" w:space="0" w:color="auto"/>
        <w:left w:val="none" w:sz="0" w:space="0" w:color="auto"/>
        <w:bottom w:val="none" w:sz="0" w:space="0" w:color="auto"/>
        <w:right w:val="none" w:sz="0" w:space="0" w:color="auto"/>
      </w:divBdr>
    </w:div>
    <w:div w:id="1054894796">
      <w:bodyDiv w:val="1"/>
      <w:marLeft w:val="0"/>
      <w:marRight w:val="0"/>
      <w:marTop w:val="0"/>
      <w:marBottom w:val="0"/>
      <w:divBdr>
        <w:top w:val="none" w:sz="0" w:space="0" w:color="auto"/>
        <w:left w:val="none" w:sz="0" w:space="0" w:color="auto"/>
        <w:bottom w:val="none" w:sz="0" w:space="0" w:color="auto"/>
        <w:right w:val="none" w:sz="0" w:space="0" w:color="auto"/>
      </w:divBdr>
    </w:div>
    <w:div w:id="1059088868">
      <w:bodyDiv w:val="1"/>
      <w:marLeft w:val="0"/>
      <w:marRight w:val="0"/>
      <w:marTop w:val="0"/>
      <w:marBottom w:val="0"/>
      <w:divBdr>
        <w:top w:val="none" w:sz="0" w:space="0" w:color="auto"/>
        <w:left w:val="none" w:sz="0" w:space="0" w:color="auto"/>
        <w:bottom w:val="none" w:sz="0" w:space="0" w:color="auto"/>
        <w:right w:val="none" w:sz="0" w:space="0" w:color="auto"/>
      </w:divBdr>
    </w:div>
    <w:div w:id="1085347400">
      <w:bodyDiv w:val="1"/>
      <w:marLeft w:val="0"/>
      <w:marRight w:val="0"/>
      <w:marTop w:val="0"/>
      <w:marBottom w:val="0"/>
      <w:divBdr>
        <w:top w:val="none" w:sz="0" w:space="0" w:color="auto"/>
        <w:left w:val="none" w:sz="0" w:space="0" w:color="auto"/>
        <w:bottom w:val="none" w:sz="0" w:space="0" w:color="auto"/>
        <w:right w:val="none" w:sz="0" w:space="0" w:color="auto"/>
      </w:divBdr>
    </w:div>
    <w:div w:id="1146047248">
      <w:bodyDiv w:val="1"/>
      <w:marLeft w:val="0"/>
      <w:marRight w:val="0"/>
      <w:marTop w:val="0"/>
      <w:marBottom w:val="0"/>
      <w:divBdr>
        <w:top w:val="none" w:sz="0" w:space="0" w:color="auto"/>
        <w:left w:val="none" w:sz="0" w:space="0" w:color="auto"/>
        <w:bottom w:val="none" w:sz="0" w:space="0" w:color="auto"/>
        <w:right w:val="none" w:sz="0" w:space="0" w:color="auto"/>
      </w:divBdr>
    </w:div>
    <w:div w:id="1238982484">
      <w:bodyDiv w:val="1"/>
      <w:marLeft w:val="0"/>
      <w:marRight w:val="0"/>
      <w:marTop w:val="0"/>
      <w:marBottom w:val="0"/>
      <w:divBdr>
        <w:top w:val="none" w:sz="0" w:space="0" w:color="auto"/>
        <w:left w:val="none" w:sz="0" w:space="0" w:color="auto"/>
        <w:bottom w:val="none" w:sz="0" w:space="0" w:color="auto"/>
        <w:right w:val="none" w:sz="0" w:space="0" w:color="auto"/>
      </w:divBdr>
    </w:div>
    <w:div w:id="1415778935">
      <w:bodyDiv w:val="1"/>
      <w:marLeft w:val="0"/>
      <w:marRight w:val="0"/>
      <w:marTop w:val="0"/>
      <w:marBottom w:val="0"/>
      <w:divBdr>
        <w:top w:val="none" w:sz="0" w:space="0" w:color="auto"/>
        <w:left w:val="none" w:sz="0" w:space="0" w:color="auto"/>
        <w:bottom w:val="none" w:sz="0" w:space="0" w:color="auto"/>
        <w:right w:val="none" w:sz="0" w:space="0" w:color="auto"/>
      </w:divBdr>
    </w:div>
    <w:div w:id="1572933553">
      <w:bodyDiv w:val="1"/>
      <w:marLeft w:val="0"/>
      <w:marRight w:val="0"/>
      <w:marTop w:val="0"/>
      <w:marBottom w:val="0"/>
      <w:divBdr>
        <w:top w:val="none" w:sz="0" w:space="0" w:color="auto"/>
        <w:left w:val="none" w:sz="0" w:space="0" w:color="auto"/>
        <w:bottom w:val="none" w:sz="0" w:space="0" w:color="auto"/>
        <w:right w:val="none" w:sz="0" w:space="0" w:color="auto"/>
      </w:divBdr>
    </w:div>
    <w:div w:id="1609697737">
      <w:bodyDiv w:val="1"/>
      <w:marLeft w:val="0"/>
      <w:marRight w:val="0"/>
      <w:marTop w:val="0"/>
      <w:marBottom w:val="0"/>
      <w:divBdr>
        <w:top w:val="none" w:sz="0" w:space="0" w:color="auto"/>
        <w:left w:val="none" w:sz="0" w:space="0" w:color="auto"/>
        <w:bottom w:val="none" w:sz="0" w:space="0" w:color="auto"/>
        <w:right w:val="none" w:sz="0" w:space="0" w:color="auto"/>
      </w:divBdr>
    </w:div>
    <w:div w:id="1841849134">
      <w:bodyDiv w:val="1"/>
      <w:marLeft w:val="0"/>
      <w:marRight w:val="0"/>
      <w:marTop w:val="0"/>
      <w:marBottom w:val="0"/>
      <w:divBdr>
        <w:top w:val="none" w:sz="0" w:space="0" w:color="auto"/>
        <w:left w:val="none" w:sz="0" w:space="0" w:color="auto"/>
        <w:bottom w:val="none" w:sz="0" w:space="0" w:color="auto"/>
        <w:right w:val="none" w:sz="0" w:space="0" w:color="auto"/>
      </w:divBdr>
    </w:div>
    <w:div w:id="2055806145">
      <w:bodyDiv w:val="1"/>
      <w:marLeft w:val="0"/>
      <w:marRight w:val="0"/>
      <w:marTop w:val="0"/>
      <w:marBottom w:val="0"/>
      <w:divBdr>
        <w:top w:val="none" w:sz="0" w:space="0" w:color="auto"/>
        <w:left w:val="none" w:sz="0" w:space="0" w:color="auto"/>
        <w:bottom w:val="none" w:sz="0" w:space="0" w:color="auto"/>
        <w:right w:val="none" w:sz="0" w:space="0" w:color="auto"/>
      </w:divBdr>
    </w:div>
    <w:div w:id="20691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94FD-5C96-D145-984E-5B9AE0EE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3689</Words>
  <Characters>19741</Characters>
  <Application>Microsoft Office Word</Application>
  <DocSecurity>0</DocSecurity>
  <Lines>308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Manzi (PPL - Postgraduate Researcher)</dc:creator>
  <cp:keywords/>
  <dc:description/>
  <cp:lastModifiedBy>Jack Manzi (PPL - Postgraduate Researcher)</cp:lastModifiedBy>
  <cp:revision>2</cp:revision>
  <dcterms:created xsi:type="dcterms:W3CDTF">2021-08-05T10:34:00Z</dcterms:created>
  <dcterms:modified xsi:type="dcterms:W3CDTF">2021-08-05T10:34:00Z</dcterms:modified>
</cp:coreProperties>
</file>