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A43E" w14:textId="5704563A" w:rsidR="00DC519F" w:rsidRPr="00701635" w:rsidRDefault="00701635" w:rsidP="00701635">
      <w:pPr>
        <w:ind w:firstLine="0"/>
        <w:jc w:val="center"/>
        <w:rPr>
          <w:b/>
          <w:bCs/>
        </w:rPr>
      </w:pPr>
      <w:r w:rsidRPr="00701635">
        <w:rPr>
          <w:b/>
          <w:bCs/>
        </w:rPr>
        <w:t>Sacralização do Medo: A Intersecção entre Religião e Política como Ferramenta de Controle Social</w:t>
      </w:r>
    </w:p>
    <w:p w14:paraId="582D18BB" w14:textId="77777777" w:rsidR="00701635" w:rsidRDefault="00701635" w:rsidP="00701635">
      <w:pPr>
        <w:ind w:firstLine="0"/>
      </w:pPr>
    </w:p>
    <w:p w14:paraId="58EB57AC" w14:textId="13E3E768" w:rsidR="006E5F2A" w:rsidRPr="008200AE" w:rsidRDefault="00DC519F" w:rsidP="006E5F2A">
      <w:r w:rsidRPr="00DC519F">
        <w:t xml:space="preserve">O debate sobre a relação entre religião e política é </w:t>
      </w:r>
      <w:r w:rsidRPr="008200AE">
        <w:t>diverso</w:t>
      </w:r>
      <w:r w:rsidRPr="00DC519F">
        <w:t xml:space="preserve"> e altamente controverso. No Ocidente,</w:t>
      </w:r>
      <w:r w:rsidR="006E5F2A" w:rsidRPr="008200AE">
        <w:t xml:space="preserve"> </w:t>
      </w:r>
      <w:r w:rsidR="008200AE">
        <w:t>o</w:t>
      </w:r>
      <w:r w:rsidR="006E5F2A" w:rsidRPr="008200AE">
        <w:t xml:space="preserve"> conceito de separação entre Igreja e Estado é muitas vezes ligado ao Iluminismo europeu, um período marcado por uma crescente ênfase na razão, no individualismo e na liberdade de pensamento. No entanto, é </w:t>
      </w:r>
      <w:r w:rsidR="008200AE">
        <w:t>possível</w:t>
      </w:r>
      <w:r w:rsidR="006E5F2A" w:rsidRPr="008200AE">
        <w:t xml:space="preserve"> observar que a ideia tem raízes mais profundas e é resultado de uma série de desenvolvimentos históricos e filosóficos que variam de acordo com diferentes contextos culturais e políticos.</w:t>
      </w:r>
    </w:p>
    <w:p w14:paraId="578F3E78" w14:textId="7BA42B31" w:rsidR="006E5F2A" w:rsidRPr="006E5F2A" w:rsidRDefault="006E5F2A" w:rsidP="006E5F2A">
      <w:r w:rsidRPr="006E5F2A">
        <w:t>Os filósofos do Iluminismo, como John Locke (1689), defendiam a tolerância religiosa e argumentavam que o Estado não deveria interferir em questões de fé pessoal. Locke influenciou fortemente o pensamento político subsequente, especialmente no que diz respeito à formulação da Primeira Emenda da Constituição dos Estados Unidos, que proíbe a criação de leis que respeitem um estabelecimento religioso ou proíbam o livre exercício da religião.</w:t>
      </w:r>
    </w:p>
    <w:p w14:paraId="2D5C6B65" w14:textId="112C3BC8" w:rsidR="006E5F2A" w:rsidRPr="006E5F2A" w:rsidRDefault="006E5F2A" w:rsidP="006E5F2A">
      <w:r w:rsidRPr="006E5F2A">
        <w:t xml:space="preserve">Entretanto, não devemos esquecer que a ideia de separação também tem raízes em eventos como a Paz de Augsburgo (1555) e a Paz de Vestfália (1648), que estabeleceram acordos entre Estados europeus e reconheceram, até certo ponto, a liberdade religiosa. O famoso ditado </w:t>
      </w:r>
      <w:proofErr w:type="spellStart"/>
      <w:r w:rsidRPr="006E5F2A">
        <w:rPr>
          <w:i/>
          <w:iCs/>
        </w:rPr>
        <w:t>Cuius</w:t>
      </w:r>
      <w:proofErr w:type="spellEnd"/>
      <w:r w:rsidRPr="006E5F2A">
        <w:rPr>
          <w:i/>
          <w:iCs/>
        </w:rPr>
        <w:t xml:space="preserve"> </w:t>
      </w:r>
      <w:proofErr w:type="spellStart"/>
      <w:r w:rsidRPr="006E5F2A">
        <w:rPr>
          <w:i/>
          <w:iCs/>
        </w:rPr>
        <w:t>regio</w:t>
      </w:r>
      <w:proofErr w:type="spellEnd"/>
      <w:r w:rsidRPr="006E5F2A">
        <w:rPr>
          <w:i/>
          <w:iCs/>
        </w:rPr>
        <w:t xml:space="preserve">, </w:t>
      </w:r>
      <w:proofErr w:type="spellStart"/>
      <w:r w:rsidRPr="006E5F2A">
        <w:rPr>
          <w:i/>
          <w:iCs/>
        </w:rPr>
        <w:t>eius</w:t>
      </w:r>
      <w:proofErr w:type="spellEnd"/>
      <w:r w:rsidRPr="006E5F2A">
        <w:rPr>
          <w:i/>
          <w:iCs/>
        </w:rPr>
        <w:t xml:space="preserve"> </w:t>
      </w:r>
      <w:proofErr w:type="spellStart"/>
      <w:r w:rsidRPr="006E5F2A">
        <w:rPr>
          <w:i/>
          <w:iCs/>
        </w:rPr>
        <w:t>religio</w:t>
      </w:r>
      <w:proofErr w:type="spellEnd"/>
      <w:r w:rsidRPr="006E5F2A">
        <w:t xml:space="preserve"> ("De quem é a região, é a religião") reflete essa tentativa inicial de separar a esfera política da influência direta da Igreja</w:t>
      </w:r>
      <w:r w:rsidR="008200AE">
        <w:t xml:space="preserve"> (TAYLOR, 2010)</w:t>
      </w:r>
      <w:r w:rsidRPr="006E5F2A">
        <w:t>.</w:t>
      </w:r>
    </w:p>
    <w:p w14:paraId="4D90C773" w14:textId="719F0BE9" w:rsidR="006E5F2A" w:rsidRPr="006E5F2A" w:rsidRDefault="007300C6" w:rsidP="006E5F2A">
      <w:r>
        <w:t xml:space="preserve">Além disso, </w:t>
      </w:r>
      <w:r w:rsidRPr="006E5F2A">
        <w:t>Taylor</w:t>
      </w:r>
      <w:r w:rsidRPr="006E5F2A">
        <w:t xml:space="preserve"> </w:t>
      </w:r>
      <w:r>
        <w:t>(2010) esclarece</w:t>
      </w:r>
      <w:r w:rsidR="006E5F2A" w:rsidRPr="006E5F2A">
        <w:t xml:space="preserve"> a complexa relação entre secularismo, religião e modernidade. </w:t>
      </w:r>
      <w:r>
        <w:t>O autor</w:t>
      </w:r>
      <w:r w:rsidR="006E5F2A" w:rsidRPr="006E5F2A">
        <w:t xml:space="preserve"> </w:t>
      </w:r>
      <w:r>
        <w:t>destaca</w:t>
      </w:r>
      <w:r w:rsidR="006E5F2A" w:rsidRPr="006E5F2A">
        <w:t xml:space="preserve"> que o secularismo não é apenas uma "subtração" de influências religiosas da vida pública, mas também um fenômeno que inclui múltiplas formas de crença e não crença coexistindo numa sociedade cada vez mais diversificada.</w:t>
      </w:r>
    </w:p>
    <w:p w14:paraId="464064BD" w14:textId="193AD67A" w:rsidR="006E5F2A" w:rsidRPr="006E5F2A" w:rsidRDefault="007300C6" w:rsidP="006E5F2A">
      <w:r>
        <w:t>Da mesma forma,</w:t>
      </w:r>
      <w:r w:rsidR="006E5F2A" w:rsidRPr="006E5F2A">
        <w:t xml:space="preserve"> Asad </w:t>
      </w:r>
      <w:r>
        <w:t xml:space="preserve">(2021) </w:t>
      </w:r>
      <w:r w:rsidR="006E5F2A" w:rsidRPr="006E5F2A">
        <w:t xml:space="preserve">também oferece uma perspectiva crítica ao secularismo. Asad desafia a noção de que o secularismo é uma evolução "natural" ou "universal", </w:t>
      </w:r>
      <w:r>
        <w:t>indicando</w:t>
      </w:r>
      <w:r w:rsidR="006E5F2A" w:rsidRPr="006E5F2A">
        <w:t xml:space="preserve"> que ele é um constructo cultural e histórico. Est</w:t>
      </w:r>
      <w:r>
        <w:t xml:space="preserve">a visão </w:t>
      </w:r>
      <w:r w:rsidR="006E5F2A" w:rsidRPr="006E5F2A">
        <w:t>ressoa em contextos onde a separação entre religião e política é menos definida, como em muitos países islâmicos, onde a religião é um componente integral da identidade nacional e política.</w:t>
      </w:r>
    </w:p>
    <w:p w14:paraId="6CA5BD93" w14:textId="77777777" w:rsidR="007300C6" w:rsidRDefault="007300C6" w:rsidP="004B50DC">
      <w:r>
        <w:lastRenderedPageBreak/>
        <w:t>Evidentemente, a</w:t>
      </w:r>
      <w:r w:rsidR="00DC519F" w:rsidRPr="00DC519F">
        <w:t xml:space="preserve"> separação busca evitar a imposição de crenças religiosas em questões públicas e vice-versa, mas essa distinção nem sempre é clara ou eficaz. Asad </w:t>
      </w:r>
      <w:r>
        <w:t>discorre ainda</w:t>
      </w:r>
      <w:r w:rsidR="00DC519F" w:rsidRPr="00DC519F">
        <w:t xml:space="preserve"> que o secularismo, como um projeto político, não é neutro e muitas vezes serve a agendas específicas, incluindo o controle de religiões não dominantes.</w:t>
      </w:r>
    </w:p>
    <w:p w14:paraId="58DB691D" w14:textId="0BA193CA" w:rsidR="004B50DC" w:rsidRPr="004B50DC" w:rsidRDefault="007300C6" w:rsidP="004B50DC">
      <w:r w:rsidRPr="007300C6">
        <w:t>Nesse sentido, a</w:t>
      </w:r>
      <w:r w:rsidR="004B50DC" w:rsidRPr="004B50DC">
        <w:t xml:space="preserve">s Cruzadas são um exemplo paradigmático de como a religião pode ser instrumentalizada para fins políticos e militares. Esse fenômeno não é apenas um caso histórico, mas também uma </w:t>
      </w:r>
      <w:r>
        <w:t>forma de compreender como</w:t>
      </w:r>
      <w:r w:rsidR="004B50DC" w:rsidRPr="004B50DC">
        <w:t xml:space="preserve"> as complexidades e ambiguidades das interações entre religião e política</w:t>
      </w:r>
      <w:r>
        <w:t xml:space="preserve"> são controversas</w:t>
      </w:r>
      <w:r w:rsidR="004B50DC" w:rsidRPr="004B50DC">
        <w:t xml:space="preserve">. </w:t>
      </w:r>
      <w:r>
        <w:t>Dessa forma</w:t>
      </w:r>
      <w:r w:rsidR="004B50DC" w:rsidRPr="004B50DC">
        <w:t xml:space="preserve">, é </w:t>
      </w:r>
      <w:r>
        <w:t>importante compreender</w:t>
      </w:r>
      <w:r w:rsidR="004B50DC" w:rsidRPr="004B50DC">
        <w:t xml:space="preserve"> </w:t>
      </w:r>
      <w:r>
        <w:t>como</w:t>
      </w:r>
      <w:r w:rsidR="004B50DC" w:rsidRPr="004B50DC">
        <w:t xml:space="preserve"> as Cruzadas não apenas </w:t>
      </w:r>
      <w:r>
        <w:t>foram</w:t>
      </w:r>
      <w:r w:rsidR="004B50DC" w:rsidRPr="004B50DC">
        <w:t xml:space="preserve"> uma "guerra santa", mas </w:t>
      </w:r>
      <w:r>
        <w:t>sim</w:t>
      </w:r>
      <w:r w:rsidR="004B50DC" w:rsidRPr="004B50DC">
        <w:t xml:space="preserve"> eventos </w:t>
      </w:r>
      <w:r>
        <w:t>com múltiplos fatores</w:t>
      </w:r>
      <w:r w:rsidR="004B50DC" w:rsidRPr="004B50DC">
        <w:t xml:space="preserve"> </w:t>
      </w:r>
      <w:r>
        <w:t>que tiveram</w:t>
      </w:r>
      <w:r w:rsidR="004B50DC" w:rsidRPr="004B50DC">
        <w:t xml:space="preserve"> implicações sociais, políticas e teológicas.</w:t>
      </w:r>
    </w:p>
    <w:p w14:paraId="745C58CC" w14:textId="695F0BC4" w:rsidR="004B50DC" w:rsidRPr="004B50DC" w:rsidRDefault="004B50DC" w:rsidP="004B50DC">
      <w:r w:rsidRPr="004B50DC">
        <w:t xml:space="preserve">Um ponto de partida pertinente </w:t>
      </w:r>
      <w:r w:rsidR="007300C6" w:rsidRPr="007300C6">
        <w:t>pode ser analisado atra</w:t>
      </w:r>
      <w:r w:rsidR="007300C6">
        <w:t xml:space="preserve">vés de </w:t>
      </w:r>
      <w:proofErr w:type="spellStart"/>
      <w:r w:rsidRPr="004B50DC">
        <w:t>Tyerman</w:t>
      </w:r>
      <w:proofErr w:type="spellEnd"/>
      <w:r w:rsidR="007300C6" w:rsidRPr="007300C6">
        <w:t xml:space="preserve"> (2010)</w:t>
      </w:r>
      <w:r w:rsidR="007300C6">
        <w:t>.</w:t>
      </w:r>
      <w:r w:rsidRPr="004B50DC">
        <w:t xml:space="preserve"> </w:t>
      </w:r>
      <w:r w:rsidR="007300C6">
        <w:t>O autor</w:t>
      </w:r>
      <w:r w:rsidRPr="004B50DC">
        <w:t xml:space="preserve"> </w:t>
      </w:r>
      <w:r w:rsidR="007300C6">
        <w:t>esclarece</w:t>
      </w:r>
      <w:r w:rsidRPr="004B50DC">
        <w:t xml:space="preserve"> que as Cruzadas foram impulsionadas não apenas por questões de fé, mas também por considerações materiais e políticas. As cruzadas proporcionaram um meio para a nobreza europeia adquirir terras e riquezas, ao mesmo tempo em que eram justificadas ideologicamente como uma forma de expansão do cristianismo. Portanto, a justificação religiosa serviu tanto para galvanizar o apoio popular quanto para legitimar um projeto que tinha aspectos marcadamente temporais e políticos.</w:t>
      </w:r>
    </w:p>
    <w:p w14:paraId="15C76D18" w14:textId="3994277F" w:rsidR="004B50DC" w:rsidRPr="004B50DC" w:rsidRDefault="007300C6" w:rsidP="004B50DC">
      <w:r w:rsidRPr="006A54F6">
        <w:t>A</w:t>
      </w:r>
      <w:r w:rsidR="004B50DC" w:rsidRPr="004B50DC">
        <w:t>s análises de Riley-Smith</w:t>
      </w:r>
      <w:r w:rsidR="006A54F6" w:rsidRPr="006A54F6">
        <w:t xml:space="preserve"> </w:t>
      </w:r>
      <w:r w:rsidR="004B50DC" w:rsidRPr="004B50DC">
        <w:t>(</w:t>
      </w:r>
      <w:r w:rsidR="006A54F6">
        <w:t>2019</w:t>
      </w:r>
      <w:r w:rsidR="004B50DC" w:rsidRPr="004B50DC">
        <w:t>)</w:t>
      </w:r>
      <w:r w:rsidR="006A54F6">
        <w:t xml:space="preserve"> também elucidam essa realidade, o autor</w:t>
      </w:r>
      <w:r w:rsidR="004B50DC" w:rsidRPr="004B50DC">
        <w:t xml:space="preserve"> observa que o conceito de "cruzada" evoluiu ao longo do tempo, e o que começou como uma peregrinação armada tornou-se uma empresa com estruturas, leis e rituais específicos. </w:t>
      </w:r>
      <w:r w:rsidR="006A54F6">
        <w:t>Esse fator</w:t>
      </w:r>
      <w:r w:rsidR="004B50DC" w:rsidRPr="004B50DC">
        <w:t xml:space="preserve"> implica que o fervor religioso foi moldado e remoldado de acordo com os interesses políticos e as necessidades contextuais.</w:t>
      </w:r>
    </w:p>
    <w:p w14:paraId="1EB0E340" w14:textId="34B8D61C" w:rsidR="004B50DC" w:rsidRPr="004B50DC" w:rsidRDefault="004B50DC" w:rsidP="004B50DC">
      <w:r w:rsidRPr="004B50DC">
        <w:t>O olhar crítico de Edward Said (</w:t>
      </w:r>
      <w:r w:rsidR="006A54F6">
        <w:t>2007</w:t>
      </w:r>
      <w:r w:rsidRPr="004B50DC">
        <w:t>) também oferece um ângulo intrigante. Said argumenta que a forma como o Ocidente percebe o Oriente é muitas vezes impregnada de estereótipos e generalizações que servem para justificar a dominação política e cultural. No contexto das Cruzadas, essa perspectiva "orientalista" pode ter servido para desumanizar o "inimigo" muçulmano e, assim, justificar a guerra sob uma camada de retórica religiosa.</w:t>
      </w:r>
    </w:p>
    <w:p w14:paraId="030AC434" w14:textId="381DD760" w:rsidR="004B50DC" w:rsidRPr="004B50DC" w:rsidRDefault="006A54F6" w:rsidP="004B50DC">
      <w:r>
        <w:t xml:space="preserve">Assim, </w:t>
      </w:r>
      <w:r w:rsidR="004B50DC" w:rsidRPr="004B50DC">
        <w:t xml:space="preserve">torna-se evidente que as Cruzadas não podem ser compreendidas unicamente como um fenômeno religioso ou político, mas como um </w:t>
      </w:r>
      <w:r w:rsidR="004B50DC" w:rsidRPr="004B50DC">
        <w:lastRenderedPageBreak/>
        <w:t>entrelaçamento de ambos. A religião forneceu a linguagem e a estrutura ideológica para a mobilização, enquanto os objetivos políticos e materiais guiaram a execução e o desenvolvimento das campanhas. Ess</w:t>
      </w:r>
      <w:r>
        <w:t xml:space="preserve">es fatos </w:t>
      </w:r>
      <w:r w:rsidR="004B50DC" w:rsidRPr="004B50DC">
        <w:t>alerta</w:t>
      </w:r>
      <w:r>
        <w:t>m</w:t>
      </w:r>
      <w:r w:rsidR="004B50DC" w:rsidRPr="004B50DC">
        <w:t xml:space="preserve"> contra qualquer tentativa de simplificar as relações entre religião e política, mostrando que </w:t>
      </w:r>
      <w:r>
        <w:t>estes</w:t>
      </w:r>
      <w:r w:rsidR="004B50DC" w:rsidRPr="004B50DC">
        <w:t xml:space="preserve"> campos são muitas vezes mutuamente constitutivos e modificados por forças históricas e contextuais específicas.</w:t>
      </w:r>
    </w:p>
    <w:p w14:paraId="6037864B" w14:textId="585839A3" w:rsidR="00967CCD" w:rsidRPr="00967CCD" w:rsidRDefault="006A54F6" w:rsidP="00967CCD">
      <w:r>
        <w:t xml:space="preserve">Um outro </w:t>
      </w:r>
      <w:r w:rsidR="00967CCD" w:rsidRPr="00967CCD">
        <w:t>fenômeno</w:t>
      </w:r>
      <w:r>
        <w:t xml:space="preserve"> que pode ser utilizado como exemplo para é o</w:t>
      </w:r>
      <w:r w:rsidR="00967CCD" w:rsidRPr="00967CCD">
        <w:t xml:space="preserve"> da Guerra de Canudos no Brasil do final do século XIX.</w:t>
      </w:r>
      <w:r>
        <w:t xml:space="preserve"> A </w:t>
      </w:r>
      <w:r w:rsidRPr="00967CCD">
        <w:t>Guerra de Canudos</w:t>
      </w:r>
      <w:r>
        <w:t xml:space="preserve"> foi um</w:t>
      </w:r>
      <w:r w:rsidR="00967CCD" w:rsidRPr="00967CCD">
        <w:t xml:space="preserve"> episódio </w:t>
      </w:r>
      <w:r>
        <w:t xml:space="preserve">que </w:t>
      </w:r>
      <w:r w:rsidR="00967CCD" w:rsidRPr="00967CCD">
        <w:t>re</w:t>
      </w:r>
      <w:r>
        <w:t>u</w:t>
      </w:r>
      <w:r w:rsidR="00967CCD" w:rsidRPr="00967CCD">
        <w:t>n</w:t>
      </w:r>
      <w:r>
        <w:t>iu</w:t>
      </w:r>
      <w:r w:rsidR="00967CCD" w:rsidRPr="00967CCD">
        <w:t xml:space="preserve"> diversos elementos, como a figura carismática de Antônio Conselheiro, um Estado nascente que busca consolidar sua autoridade, e uma população majoritariamente pobre e excluída que encontra na figura do Conselheiro não apenas um líder espiritual, mas também um líder político e social</w:t>
      </w:r>
      <w:r>
        <w:t xml:space="preserve"> (CUNHA, 2020)</w:t>
      </w:r>
      <w:r w:rsidR="00967CCD" w:rsidRPr="00967CCD">
        <w:t>.</w:t>
      </w:r>
    </w:p>
    <w:p w14:paraId="4D27C276" w14:textId="3D28E1F5" w:rsidR="00967CCD" w:rsidRPr="00967CCD" w:rsidRDefault="00967CCD" w:rsidP="00967CCD">
      <w:r w:rsidRPr="00967CCD">
        <w:t>Cunha</w:t>
      </w:r>
      <w:r w:rsidR="006A54F6">
        <w:t xml:space="preserve"> (2020) </w:t>
      </w:r>
      <w:r w:rsidRPr="00967CCD">
        <w:t>é frequentemente evocado para interpretar Canudos. Embora o próprio da Cunha tenha inicialmente considerado o conflito como um confronto entre civilização e barbárie, sua visão se complexifica ao longo d</w:t>
      </w:r>
      <w:r w:rsidR="006A54F6">
        <w:t>e seu trabalho</w:t>
      </w:r>
      <w:r w:rsidRPr="00967CCD">
        <w:t>. Ele acaba por captar a dimensão socioeconômica do conflito, lançando um olhar crítico ao Estado brasileiro da época. Para Cunha, Canudos era uma resistência ao abandono estatal, à miséria e à opressão, tanto quanto era um movimento impulsionado pelo fervor religioso.</w:t>
      </w:r>
    </w:p>
    <w:p w14:paraId="095C1332" w14:textId="03A2CEDD" w:rsidR="00967CCD" w:rsidRPr="00967CCD" w:rsidRDefault="006A54F6" w:rsidP="00967CCD">
      <w:r>
        <w:t>Não obstante</w:t>
      </w:r>
      <w:r w:rsidR="00967CCD" w:rsidRPr="00967CCD">
        <w:t xml:space="preserve">, uma leitura que se baseia apenas em Cunha pode ser insuficiente. </w:t>
      </w:r>
      <w:r>
        <w:t>Dessa forma,</w:t>
      </w:r>
      <w:r w:rsidR="00967CCD" w:rsidRPr="00967CCD">
        <w:t xml:space="preserve"> Queiroz</w:t>
      </w:r>
      <w:r>
        <w:t xml:space="preserve"> </w:t>
      </w:r>
      <w:r w:rsidR="00967CCD" w:rsidRPr="00967CCD">
        <w:t xml:space="preserve">(1965) </w:t>
      </w:r>
      <w:r>
        <w:t>discorre sobre</w:t>
      </w:r>
      <w:r w:rsidR="00967CCD" w:rsidRPr="00967CCD">
        <w:t xml:space="preserve"> os movimentos messiânicos brasileiros, incluindo Canudos,</w:t>
      </w:r>
      <w:r>
        <w:t xml:space="preserve"> para a autora estes movimentos</w:t>
      </w:r>
      <w:r w:rsidR="00967CCD" w:rsidRPr="00967CCD">
        <w:t xml:space="preserve"> são respostas a um contexto social e político específico. </w:t>
      </w:r>
      <w:r>
        <w:t>Ainda, s</w:t>
      </w:r>
      <w:r w:rsidR="00967CCD" w:rsidRPr="00967CCD">
        <w:t>egundo ela, esses movimentos surgem como reações a transformações sociais que desestabilizam as formas tradicionais de vida e as substituem por uma ordem social mais complexa e desigual.</w:t>
      </w:r>
    </w:p>
    <w:p w14:paraId="2C590EFA" w14:textId="4B41477C" w:rsidR="00967CCD" w:rsidRPr="00967CCD" w:rsidRDefault="00967CCD" w:rsidP="00967CCD">
      <w:r w:rsidRPr="00967CCD">
        <w:t xml:space="preserve">O filósofo italiano </w:t>
      </w:r>
      <w:proofErr w:type="spellStart"/>
      <w:r w:rsidRPr="00967CCD">
        <w:t>Antonio</w:t>
      </w:r>
      <w:proofErr w:type="spellEnd"/>
      <w:r w:rsidRPr="00967CCD">
        <w:t xml:space="preserve"> Gramsci</w:t>
      </w:r>
      <w:r w:rsidR="006723A8">
        <w:t xml:space="preserve"> (1999)</w:t>
      </w:r>
      <w:r w:rsidRPr="00967CCD">
        <w:t xml:space="preserve"> oferece outra </w:t>
      </w:r>
      <w:r w:rsidR="006723A8">
        <w:t>forma de</w:t>
      </w:r>
      <w:r w:rsidRPr="00967CCD">
        <w:t xml:space="preserve"> entender Canudos. Embora Gramsci não tenha escrito sobre o episódio, seus conceitos de hegemonia e </w:t>
      </w:r>
      <w:proofErr w:type="spellStart"/>
      <w:r w:rsidRPr="00967CCD">
        <w:t>contra-hegemonia</w:t>
      </w:r>
      <w:proofErr w:type="spellEnd"/>
      <w:r w:rsidRPr="00967CCD">
        <w:t xml:space="preserve"> são úteis para interpretar como o discurso religioso foi mobilizado em oposição a um Estado percebido como ilegítimo ou opressivo. </w:t>
      </w:r>
      <w:r w:rsidR="006723A8">
        <w:t xml:space="preserve">Nesse sentido, </w:t>
      </w:r>
      <w:r w:rsidRPr="00967CCD">
        <w:t xml:space="preserve">Antônio Conselheiro </w:t>
      </w:r>
      <w:r w:rsidR="006723A8">
        <w:t xml:space="preserve">seria </w:t>
      </w:r>
      <w:r w:rsidRPr="00967CCD">
        <w:t xml:space="preserve">entendido como um </w:t>
      </w:r>
      <w:proofErr w:type="spellStart"/>
      <w:r w:rsidRPr="00967CCD">
        <w:t>contra-hegemônico</w:t>
      </w:r>
      <w:proofErr w:type="spellEnd"/>
      <w:r w:rsidRPr="00967CCD">
        <w:t>, alguém que desafiou o discurso oficial e ofereceu uma alternativa baseada na religião, mas com implicações políticas claras.</w:t>
      </w:r>
    </w:p>
    <w:p w14:paraId="6FA04DEE" w14:textId="25E89628" w:rsidR="00967CCD" w:rsidRPr="00967CCD" w:rsidRDefault="006723A8" w:rsidP="00967CCD">
      <w:r>
        <w:lastRenderedPageBreak/>
        <w:t>Essa</w:t>
      </w:r>
      <w:r w:rsidR="00967CCD" w:rsidRPr="00967CCD">
        <w:t xml:space="preserve"> análise do conflito de Canudos permite revelar o caráter </w:t>
      </w:r>
      <w:r>
        <w:t>plural</w:t>
      </w:r>
      <w:r w:rsidR="00967CCD" w:rsidRPr="00967CCD">
        <w:t xml:space="preserve"> da interação entre religião e política. Não foi apenas um levante messiânico, nem simplesmente uma revolta contra a ordem estabelecida. Ao contrário, Canudos era um espaço onde diferentes formas de poder e sistemas de crença convergiam e colidiam. Este entrelaçamento de fatores sociais, políticos e religiosos impede uma compreensão simplista e unidimensional, demandando uma abordagem que considere as várias camadas de significado e influência que moldaram o conflito.</w:t>
      </w:r>
    </w:p>
    <w:p w14:paraId="73DA9DBE" w14:textId="7C69892A" w:rsidR="00967CCD" w:rsidRPr="00967CCD" w:rsidRDefault="006723A8" w:rsidP="00967CCD">
      <w:r>
        <w:t xml:space="preserve">Mas ainda que não se possa reduzir a política e a religião, é evidente que ambas tiveram seus papéis no desenvolvimento de vários conflitos, não só Canudos e as Cruzadas. É evidente </w:t>
      </w:r>
      <w:r w:rsidR="00967CCD" w:rsidRPr="00967CCD">
        <w:t xml:space="preserve">à complexidade do evento histórico em si, mas também </w:t>
      </w:r>
      <w:r>
        <w:t>é possível criar</w:t>
      </w:r>
      <w:r w:rsidR="00967CCD" w:rsidRPr="00967CCD">
        <w:t xml:space="preserve"> uma perspectiva sobre as potencialidades e limitações das formas como religião e política podem se articular, tanto no Brasil como em outros contextos.</w:t>
      </w:r>
    </w:p>
    <w:p w14:paraId="28FEFE7D" w14:textId="1D396DBA" w:rsidR="005300E8" w:rsidRPr="005300E8" w:rsidRDefault="006723A8" w:rsidP="005300E8">
      <w:r>
        <w:t xml:space="preserve">É assim, que fenômenos mais recentes, como </w:t>
      </w:r>
      <w:r w:rsidR="005300E8" w:rsidRPr="005300E8">
        <w:t xml:space="preserve">figuras como Donald Trump nos Estados Unidos e Jair Bolsonaro no Brasil </w:t>
      </w:r>
      <w:r>
        <w:t xml:space="preserve">podem ser compreendidas, já que estes são dois políticos conhecidos por sua abordagem político-religiosa. Essa realidade </w:t>
      </w:r>
      <w:r w:rsidR="005300E8" w:rsidRPr="005300E8">
        <w:t xml:space="preserve">no cenário político ilustra um fenômeno global de mobilização política que incorpora </w:t>
      </w:r>
      <w:r>
        <w:t xml:space="preserve">tais </w:t>
      </w:r>
      <w:r w:rsidR="005300E8" w:rsidRPr="005300E8">
        <w:t xml:space="preserve">elementos religiosos e moralistas para consolidar poder. Esse fenômeno não é novo, mas as configurações contemporâneas nos EUA e no Brasil </w:t>
      </w:r>
      <w:r>
        <w:t xml:space="preserve">fomentam cenários onde se é possível </w:t>
      </w:r>
      <w:r w:rsidRPr="005300E8">
        <w:t>compreender</w:t>
      </w:r>
      <w:r>
        <w:t xml:space="preserve"> a relação contemporânea</w:t>
      </w:r>
      <w:r w:rsidR="005300E8" w:rsidRPr="005300E8">
        <w:t xml:space="preserve"> da política de identidade e da religião como catalisadores para uma realidade específica.</w:t>
      </w:r>
    </w:p>
    <w:p w14:paraId="5975D601" w14:textId="3ACB6763" w:rsidR="005300E8" w:rsidRPr="005300E8" w:rsidRDefault="005300E8" w:rsidP="005300E8">
      <w:r w:rsidRPr="005300E8">
        <w:t xml:space="preserve">Começando pelos Estados Unidos, </w:t>
      </w:r>
      <w:proofErr w:type="spellStart"/>
      <w:r w:rsidRPr="005300E8">
        <w:t>Wuthnow</w:t>
      </w:r>
      <w:proofErr w:type="spellEnd"/>
      <w:r w:rsidR="00BC4CDE">
        <w:t xml:space="preserve"> </w:t>
      </w:r>
      <w:r w:rsidRPr="005300E8">
        <w:t xml:space="preserve">(1988), analisa a maneira como o cenário religioso influenciou a política americana. Segundo </w:t>
      </w:r>
      <w:proofErr w:type="spellStart"/>
      <w:r w:rsidRPr="005300E8">
        <w:t>Wuthnow</w:t>
      </w:r>
      <w:proofErr w:type="spellEnd"/>
      <w:r w:rsidRPr="005300E8">
        <w:t xml:space="preserve">, o envolvimento dos evangélicos na política não é apenas uma resposta a um declínio moral percebido, mas também um reflexo de mudanças demográficas e culturais que deslocaram o centro de poder religioso e, por extensão, político. </w:t>
      </w:r>
      <w:proofErr w:type="spellStart"/>
      <w:r w:rsidRPr="005300E8">
        <w:t>Wuthnow</w:t>
      </w:r>
      <w:proofErr w:type="spellEnd"/>
      <w:r w:rsidRPr="005300E8">
        <w:t xml:space="preserve"> destaca como as congregações evangélicas, sobretudo no cinturão da Bíblia, tornaram-se um poderoso bloco eleitoral que os políticos não podem ignorar.</w:t>
      </w:r>
    </w:p>
    <w:p w14:paraId="189FC0FA" w14:textId="36DA397F" w:rsidR="005300E8" w:rsidRPr="005300E8" w:rsidRDefault="005300E8" w:rsidP="005300E8">
      <w:r w:rsidRPr="005300E8">
        <w:t>Em relação ao Brasil, Almeida</w:t>
      </w:r>
      <w:r w:rsidR="00BC4CDE">
        <w:t xml:space="preserve"> (2023)</w:t>
      </w:r>
      <w:r w:rsidRPr="005300E8">
        <w:t xml:space="preserve"> destaca que, ao contrário do </w:t>
      </w:r>
      <w:proofErr w:type="spellStart"/>
      <w:r w:rsidRPr="005300E8">
        <w:t>evangelicalismo</w:t>
      </w:r>
      <w:proofErr w:type="spellEnd"/>
      <w:r w:rsidRPr="005300E8">
        <w:t xml:space="preserve"> americano, a ascensão dos evangélicos na política brasileira ocorre num contexto em que a Igreja Católica ainda é dominante. No entanto, </w:t>
      </w:r>
      <w:r w:rsidRPr="005300E8">
        <w:lastRenderedPageBreak/>
        <w:t>esses evangélicos não estão apenas contestando a hegemonia católica, mas também se envolvendo ativamente na política. O pentecostalismo brasileiro se tornou uma plataforma para o empoderamento político e social de comunidades frequentemente marginalizadas, ainda que essa ascensão esteja permeada de contradições e tensões internas.</w:t>
      </w:r>
    </w:p>
    <w:p w14:paraId="43BAFDC7" w14:textId="44F386E0" w:rsidR="005300E8" w:rsidRPr="005300E8" w:rsidRDefault="005300E8" w:rsidP="005300E8">
      <w:r w:rsidRPr="005300E8">
        <w:t xml:space="preserve">A teórica política </w:t>
      </w:r>
      <w:proofErr w:type="spellStart"/>
      <w:r w:rsidRPr="005300E8">
        <w:t>Mouffe</w:t>
      </w:r>
      <w:proofErr w:type="spellEnd"/>
      <w:r w:rsidR="00BC4CDE">
        <w:t xml:space="preserve"> (2005) </w:t>
      </w:r>
      <w:r w:rsidRPr="005300E8">
        <w:t>fornece um</w:t>
      </w:r>
      <w:r w:rsidR="00BC4CDE">
        <w:t xml:space="preserve">a visão </w:t>
      </w:r>
      <w:r w:rsidRPr="005300E8">
        <w:t xml:space="preserve">útil para compreender esses fenômenos. </w:t>
      </w:r>
      <w:proofErr w:type="spellStart"/>
      <w:r w:rsidRPr="005300E8">
        <w:t>Mouffe</w:t>
      </w:r>
      <w:proofErr w:type="spellEnd"/>
      <w:r w:rsidRPr="005300E8">
        <w:t xml:space="preserve"> argumenta que a política é o domínio do "conflito ontológico", onde diferentes visões de mundo colidem. Neste sentido, tanto Trump quanto Bolsonaro utilizam a religião como uma forma de simplificar esse conflito, criando uma divisão clara entre "nós" e "eles". Este é um exemplo da lógica do "amigo-inimigo" de Carl Schmitt</w:t>
      </w:r>
      <w:r w:rsidR="00BC4CDE">
        <w:t xml:space="preserve"> (1996)</w:t>
      </w:r>
      <w:r w:rsidRPr="005300E8">
        <w:t>, onde a política é reduzida a identidades antagônicas, simplificando complexidades e silenciando dissidências.</w:t>
      </w:r>
    </w:p>
    <w:p w14:paraId="77A695A7" w14:textId="1801126A" w:rsidR="005300E8" w:rsidRPr="005300E8" w:rsidRDefault="00BC4CDE" w:rsidP="005300E8">
      <w:r>
        <w:t>Assim</w:t>
      </w:r>
      <w:r w:rsidR="005300E8" w:rsidRPr="005300E8">
        <w:t xml:space="preserve">, </w:t>
      </w:r>
      <w:r>
        <w:t>é possível</w:t>
      </w:r>
      <w:r w:rsidR="005300E8" w:rsidRPr="005300E8">
        <w:t xml:space="preserve"> observar que tanto nos Estados Unidos como no Brasil, a religião não é apenas um fator "externo" que influencia a política, mas está intrinsecamente entrelaçada com as estruturas de poder e os processos de formação da identidade. </w:t>
      </w:r>
      <w:r w:rsidRPr="005300E8">
        <w:t>Esse entrelaçamento</w:t>
      </w:r>
      <w:r w:rsidR="005300E8" w:rsidRPr="005300E8">
        <w:t xml:space="preserve"> é mediado por contextos nacionais, históricos e culturais, que moldam as maneiras como os discursos religiosos são apropriados e politizados. </w:t>
      </w:r>
    </w:p>
    <w:p w14:paraId="606A1DD4" w14:textId="0AF1BF31" w:rsidR="005300E8" w:rsidRPr="005300E8" w:rsidRDefault="00BC4CDE" w:rsidP="005300E8">
      <w:r w:rsidRPr="00BC4CDE">
        <w:t>Além disso, o</w:t>
      </w:r>
      <w:r w:rsidR="005300E8" w:rsidRPr="005300E8">
        <w:t xml:space="preserve"> fenômeno do uso da religião para a vitimização e como uma ferramenta de medo é parte de uma longa tradição de instrumentalização do divino em nome de objetivos terrenos. </w:t>
      </w:r>
      <w:proofErr w:type="spellStart"/>
      <w:r w:rsidR="005300E8" w:rsidRPr="005300E8">
        <w:t>Agamben</w:t>
      </w:r>
      <w:proofErr w:type="spellEnd"/>
      <w:r w:rsidR="005300E8" w:rsidRPr="005300E8">
        <w:t>, (200</w:t>
      </w:r>
      <w:r w:rsidR="0003529F">
        <w:t>4</w:t>
      </w:r>
      <w:r w:rsidR="005300E8" w:rsidRPr="005300E8">
        <w:t xml:space="preserve">) examina como estruturas legais e religiosas podem ser subvertidas para criar um ambiente onde o direito é suspenso em nome da "ordem". No contexto da </w:t>
      </w:r>
      <w:proofErr w:type="spellStart"/>
      <w:r w:rsidR="005300E8" w:rsidRPr="005300E8">
        <w:t>Ku</w:t>
      </w:r>
      <w:proofErr w:type="spellEnd"/>
      <w:r w:rsidR="005300E8" w:rsidRPr="005300E8">
        <w:t xml:space="preserve"> </w:t>
      </w:r>
      <w:proofErr w:type="spellStart"/>
      <w:r w:rsidR="005300E8" w:rsidRPr="005300E8">
        <w:t>Klux</w:t>
      </w:r>
      <w:proofErr w:type="spellEnd"/>
      <w:r w:rsidR="005300E8" w:rsidRPr="005300E8">
        <w:t xml:space="preserve"> </w:t>
      </w:r>
      <w:proofErr w:type="spellStart"/>
      <w:r w:rsidR="005300E8" w:rsidRPr="005300E8">
        <w:t>Klan</w:t>
      </w:r>
      <w:proofErr w:type="spellEnd"/>
      <w:r w:rsidR="005300E8" w:rsidRPr="005300E8">
        <w:t xml:space="preserve">, por exemplo, </w:t>
      </w:r>
      <w:r w:rsidR="0003529F">
        <w:t>é possível observar</w:t>
      </w:r>
      <w:r w:rsidR="005300E8" w:rsidRPr="005300E8">
        <w:t xml:space="preserve"> a adoção de rituais pseudo-religiosos e simbologia cristã não como um ato de fé, mas como um disfarce para o terror racial e político.</w:t>
      </w:r>
    </w:p>
    <w:p w14:paraId="6207478C" w14:textId="3938CA39" w:rsidR="005300E8" w:rsidRPr="005300E8" w:rsidRDefault="005300E8" w:rsidP="005300E8">
      <w:r w:rsidRPr="005300E8">
        <w:t xml:space="preserve">Talvez o caso mais conhecido de uso do medo para manipulação política seja o conceito de "demagogia do medo", explorado por </w:t>
      </w:r>
      <w:proofErr w:type="spellStart"/>
      <w:r w:rsidRPr="005300E8">
        <w:t>Glassner</w:t>
      </w:r>
      <w:proofErr w:type="spellEnd"/>
      <w:r w:rsidR="0003529F">
        <w:t xml:space="preserve">. O autor </w:t>
      </w:r>
      <w:r w:rsidRPr="005300E8">
        <w:t xml:space="preserve">mostra como o medo é usado para direcionar a atenção pública e moldar o discurso político, frequentemente em alinhamento com objetivos específicos, tais como discriminação racial ou controle social. Em uma chave similar, o filósofo </w:t>
      </w:r>
      <w:proofErr w:type="spellStart"/>
      <w:r w:rsidRPr="005300E8">
        <w:t>Žižek</w:t>
      </w:r>
      <w:proofErr w:type="spellEnd"/>
      <w:r w:rsidRPr="005300E8">
        <w:t>, (</w:t>
      </w:r>
      <w:r w:rsidR="0003529F">
        <w:t>2015</w:t>
      </w:r>
      <w:r w:rsidRPr="005300E8">
        <w:t>), analisa como a política do medo é usada para manter estruturas de poder e justificar exceções à lei e aos direitos humanos.</w:t>
      </w:r>
    </w:p>
    <w:p w14:paraId="4C50B786" w14:textId="0E9944DE" w:rsidR="005300E8" w:rsidRPr="005300E8" w:rsidRDefault="0003529F" w:rsidP="005300E8">
      <w:r>
        <w:lastRenderedPageBreak/>
        <w:t xml:space="preserve">Na mesma linha de </w:t>
      </w:r>
      <w:proofErr w:type="spellStart"/>
      <w:r w:rsidRPr="005300E8">
        <w:t>Žižek</w:t>
      </w:r>
      <w:proofErr w:type="spellEnd"/>
      <w:r>
        <w:t xml:space="preserve"> está o trabalho de </w:t>
      </w:r>
      <w:r w:rsidR="005300E8" w:rsidRPr="005300E8">
        <w:t>Kristeva</w:t>
      </w:r>
      <w:r>
        <w:t xml:space="preserve"> </w:t>
      </w:r>
      <w:r w:rsidR="005300E8" w:rsidRPr="005300E8">
        <w:t>(199</w:t>
      </w:r>
      <w:r>
        <w:t>4</w:t>
      </w:r>
      <w:r w:rsidR="005300E8" w:rsidRPr="005300E8">
        <w:t>),</w:t>
      </w:r>
      <w:r>
        <w:t xml:space="preserve"> no qual ela</w:t>
      </w:r>
      <w:r w:rsidR="005300E8" w:rsidRPr="005300E8">
        <w:t xml:space="preserve"> desdobra como o "outro" é frequentemente concebido como uma ameaça existencial, o que reforça uma lógica binária do "nós contra eles".</w:t>
      </w:r>
      <w:r>
        <w:t xml:space="preserve"> É neste</w:t>
      </w:r>
      <w:r w:rsidR="005300E8" w:rsidRPr="005300E8">
        <w:t xml:space="preserve"> terreno </w:t>
      </w:r>
      <w:r>
        <w:t xml:space="preserve">que se situa </w:t>
      </w:r>
      <w:r w:rsidR="005300E8" w:rsidRPr="005300E8">
        <w:t>a instrumentalização do medo e da religião</w:t>
      </w:r>
      <w:r>
        <w:t xml:space="preserve">, explorado por </w:t>
      </w:r>
      <w:proofErr w:type="spellStart"/>
      <w:r w:rsidRPr="005300E8">
        <w:t>Žižek</w:t>
      </w:r>
      <w:proofErr w:type="spellEnd"/>
      <w:r w:rsidR="005300E8" w:rsidRPr="005300E8">
        <w:t>, pois oferece um mecanismo para consolidar identidades ao definir quem está "dentro" e quem está "fora", quem é "salvo" e quem é "perdido".</w:t>
      </w:r>
    </w:p>
    <w:p w14:paraId="4F9D7E93" w14:textId="77777777" w:rsidR="005300E8" w:rsidRPr="005300E8" w:rsidRDefault="005300E8" w:rsidP="005300E8">
      <w:r w:rsidRPr="005300E8">
        <w:t>O discurso do "nós contra eles" está não apenas no âmago da retórica política contemporânea, mas também entrelaçado com narrativas religiosas que afirmam uma verdade única e incontestável. Tal discurso é uma arma de dois gumes: eficaz na mobilização de uma base de apoio, mas perigoso em seu potencial para incitar ódio e violência.</w:t>
      </w:r>
    </w:p>
    <w:p w14:paraId="680DA0A5" w14:textId="45D9ACA2" w:rsidR="005300E8" w:rsidRPr="005300E8" w:rsidRDefault="005300E8" w:rsidP="005300E8">
      <w:r w:rsidRPr="005300E8">
        <w:t xml:space="preserve">Vale ressaltar que essa instrumentalização do medo e da religião não é privilégio de um único espectro político. </w:t>
      </w:r>
      <w:r w:rsidR="00701635">
        <w:t xml:space="preserve">Como </w:t>
      </w:r>
      <w:r w:rsidRPr="005300E8">
        <w:t>Arendt apont</w:t>
      </w:r>
      <w:r w:rsidR="00701635">
        <w:t>a</w:t>
      </w:r>
      <w:r w:rsidRPr="005300E8">
        <w:t xml:space="preserve"> (</w:t>
      </w:r>
      <w:r w:rsidR="00701635">
        <w:t>1998</w:t>
      </w:r>
      <w:r w:rsidRPr="005300E8">
        <w:t>), tanto regimes de esquerda quanto de direita recorreram a táticas similares para galvanizar o apoio e marginalizar os opositores.</w:t>
      </w:r>
    </w:p>
    <w:p w14:paraId="30B8B3CE" w14:textId="4BE391F8" w:rsidR="00DC519F" w:rsidRPr="00DC519F" w:rsidRDefault="00701635" w:rsidP="00DC519F">
      <w:r>
        <w:t>Portanto</w:t>
      </w:r>
      <w:r w:rsidR="00DC519F" w:rsidRPr="00DC519F">
        <w:t>, a intersecção entre religião e política é marcada por ambiguidades e complexidades. O uso estratégico da religião em contextos políticos não é novo, mas suas formas e impactos variam ao longo do tempo e entre diferentes culturas. A análise crítica dessas interações exige um entendimento matizado que considere os contextos históricos, sociais e políticos nos quais elas ocorrem.</w:t>
      </w:r>
    </w:p>
    <w:p w14:paraId="1F7B96D6" w14:textId="60F3C5B3" w:rsidR="00DC519F" w:rsidRPr="00DC519F" w:rsidRDefault="00DC519F" w:rsidP="00DC519F"/>
    <w:p w14:paraId="19A63B13" w14:textId="635658F2" w:rsidR="00DC519F" w:rsidRPr="00DC519F" w:rsidRDefault="00DC519F" w:rsidP="00DC519F"/>
    <w:p w14:paraId="2CA1C59A" w14:textId="19021A90" w:rsidR="00DC519F" w:rsidRPr="007300C6" w:rsidRDefault="007300C6" w:rsidP="007300C6">
      <w:pPr>
        <w:ind w:firstLine="0"/>
        <w:rPr>
          <w:b/>
          <w:bCs/>
        </w:rPr>
      </w:pPr>
      <w:r w:rsidRPr="007300C6">
        <w:rPr>
          <w:b/>
          <w:bCs/>
        </w:rPr>
        <w:t>Referências</w:t>
      </w:r>
    </w:p>
    <w:p w14:paraId="78B34F35" w14:textId="6FCEAF84" w:rsidR="007300C6" w:rsidRDefault="008200AE" w:rsidP="007300C6">
      <w:pPr>
        <w:spacing w:before="240" w:line="240" w:lineRule="auto"/>
        <w:ind w:firstLine="0"/>
        <w:jc w:val="left"/>
      </w:pPr>
      <w:r w:rsidRPr="008200AE">
        <w:t xml:space="preserve">ABEL, O. Igrejas e Estado. </w:t>
      </w:r>
      <w:r w:rsidRPr="008200AE">
        <w:rPr>
          <w:b/>
          <w:bCs/>
        </w:rPr>
        <w:t>Revista Brasileira de História</w:t>
      </w:r>
      <w:r w:rsidRPr="008200AE">
        <w:t xml:space="preserve">, v. 32, n. 63, p. 195–206, 2012. </w:t>
      </w:r>
    </w:p>
    <w:p w14:paraId="64D82F28" w14:textId="0E61ADA6" w:rsidR="00BC4CDE" w:rsidRDefault="00BC4CDE" w:rsidP="007300C6">
      <w:pPr>
        <w:spacing w:before="240" w:line="240" w:lineRule="auto"/>
        <w:ind w:firstLine="0"/>
        <w:jc w:val="left"/>
      </w:pPr>
      <w:r w:rsidRPr="00BC4CDE">
        <w:t xml:space="preserve">ALMEIDA, Ronaldo. </w:t>
      </w:r>
      <w:r w:rsidRPr="00BC4CDE">
        <w:rPr>
          <w:b/>
          <w:bCs/>
        </w:rPr>
        <w:t>A Universalização do Reino de Deus</w:t>
      </w:r>
      <w:r w:rsidRPr="00BC4CDE">
        <w:t xml:space="preserve">. 1996. 127f Dissertação (mestrado) - Universidade Estadual de Campinas, Instituto de Filosofia e </w:t>
      </w:r>
      <w:proofErr w:type="spellStart"/>
      <w:r w:rsidRPr="00BC4CDE">
        <w:t>Ciencias</w:t>
      </w:r>
      <w:proofErr w:type="spellEnd"/>
      <w:r w:rsidRPr="00BC4CDE">
        <w:t xml:space="preserve"> Humanas, Campinas, SP. Disponível em: https://hdl.handle.net/20.500.12733/1583622. Acesso em: 2 out. 2023. </w:t>
      </w:r>
    </w:p>
    <w:p w14:paraId="72B71827" w14:textId="630608AA" w:rsidR="0003529F" w:rsidRDefault="0003529F" w:rsidP="007300C6">
      <w:pPr>
        <w:spacing w:before="240" w:line="240" w:lineRule="auto"/>
        <w:ind w:firstLine="0"/>
        <w:jc w:val="left"/>
      </w:pPr>
      <w:r w:rsidRPr="0003529F">
        <w:t>AGAMBEN, Giorgio. ​</w:t>
      </w:r>
      <w:r w:rsidRPr="0003529F">
        <w:rPr>
          <w:b/>
          <w:bCs/>
        </w:rPr>
        <w:t>Estado de Exceção</w:t>
      </w:r>
      <w:r w:rsidRPr="0003529F">
        <w:t>​. São Paulo: Boitempo, 2004.</w:t>
      </w:r>
    </w:p>
    <w:p w14:paraId="2DE6C540" w14:textId="3D211DFC" w:rsidR="00701635" w:rsidRDefault="00701635" w:rsidP="007300C6">
      <w:pPr>
        <w:spacing w:before="240" w:line="240" w:lineRule="auto"/>
        <w:ind w:firstLine="0"/>
        <w:jc w:val="left"/>
      </w:pPr>
      <w:r w:rsidRPr="00701635">
        <w:t xml:space="preserve">ARENDT, Hannah. </w:t>
      </w:r>
      <w:r w:rsidRPr="00701635">
        <w:rPr>
          <w:b/>
          <w:bCs/>
        </w:rPr>
        <w:t>Origens do Totalitarismo</w:t>
      </w:r>
      <w:r w:rsidRPr="00701635">
        <w:t>. Trad. Roberto Raposo. São Paulo: Companhia das Letras, 1998.</w:t>
      </w:r>
    </w:p>
    <w:p w14:paraId="0A15673F" w14:textId="611D30A1" w:rsidR="007300C6" w:rsidRDefault="007300C6" w:rsidP="007300C6">
      <w:pPr>
        <w:spacing w:before="240" w:line="240" w:lineRule="auto"/>
        <w:ind w:firstLine="0"/>
        <w:jc w:val="left"/>
      </w:pPr>
      <w:r w:rsidRPr="007300C6">
        <w:lastRenderedPageBreak/>
        <w:t>ASAD, Talal. </w:t>
      </w:r>
      <w:r w:rsidRPr="007300C6">
        <w:rPr>
          <w:b/>
          <w:bCs/>
        </w:rPr>
        <w:t>Formações do Secular: Cristianismo, Islã, Modernidade</w:t>
      </w:r>
      <w:r w:rsidRPr="007300C6">
        <w:t>. Editora Unifesp, 2021.</w:t>
      </w:r>
    </w:p>
    <w:p w14:paraId="0B0102C6" w14:textId="20F9E92F" w:rsidR="006A54F6" w:rsidRDefault="006A54F6" w:rsidP="007300C6">
      <w:pPr>
        <w:spacing w:before="240" w:line="240" w:lineRule="auto"/>
        <w:ind w:firstLine="0"/>
        <w:jc w:val="left"/>
      </w:pPr>
      <w:r w:rsidRPr="006A54F6">
        <w:t>CUNHA, Euclides</w:t>
      </w:r>
      <w:r w:rsidRPr="006A54F6">
        <w:t xml:space="preserve"> da</w:t>
      </w:r>
      <w:r w:rsidRPr="006A54F6">
        <w:t>. </w:t>
      </w:r>
      <w:r w:rsidRPr="006A54F6">
        <w:rPr>
          <w:b/>
          <w:bCs/>
        </w:rPr>
        <w:t>Os sertões</w:t>
      </w:r>
      <w:r w:rsidRPr="006A54F6">
        <w:t>. BOD GmbH DE, 2020.</w:t>
      </w:r>
    </w:p>
    <w:p w14:paraId="238D1AAC" w14:textId="0A2EEEEA" w:rsidR="0003529F" w:rsidRDefault="0003529F" w:rsidP="007300C6">
      <w:pPr>
        <w:spacing w:before="240" w:line="240" w:lineRule="auto"/>
        <w:ind w:firstLine="0"/>
        <w:jc w:val="left"/>
      </w:pPr>
      <w:r w:rsidRPr="005300E8">
        <w:t>GLASSNER</w:t>
      </w:r>
      <w:r>
        <w:t xml:space="preserve">, Barry. </w:t>
      </w:r>
      <w:r w:rsidRPr="0003529F">
        <w:rPr>
          <w:b/>
          <w:bCs/>
        </w:rPr>
        <w:t>Cultura do Medo</w:t>
      </w:r>
      <w:r>
        <w:t xml:space="preserve">. </w:t>
      </w:r>
      <w:r w:rsidRPr="0003529F">
        <w:t>FRANCIS</w:t>
      </w:r>
      <w:r>
        <w:t>, São Paulo, SP, 2003.</w:t>
      </w:r>
    </w:p>
    <w:p w14:paraId="77EB2245" w14:textId="77777777" w:rsidR="00BC4CDE" w:rsidRDefault="006723A8" w:rsidP="00BC4CDE">
      <w:pPr>
        <w:spacing w:before="240" w:line="240" w:lineRule="auto"/>
        <w:ind w:firstLine="0"/>
        <w:jc w:val="left"/>
      </w:pPr>
      <w:r w:rsidRPr="006723A8">
        <w:t xml:space="preserve">GRAMSCI, </w:t>
      </w:r>
      <w:proofErr w:type="spellStart"/>
      <w:r w:rsidRPr="006723A8">
        <w:t>Antonio</w:t>
      </w:r>
      <w:proofErr w:type="spellEnd"/>
      <w:r w:rsidRPr="006723A8">
        <w:t xml:space="preserve">. </w:t>
      </w:r>
      <w:r w:rsidRPr="006723A8">
        <w:rPr>
          <w:b/>
          <w:bCs/>
        </w:rPr>
        <w:t>Cadernos do cárcere</w:t>
      </w:r>
      <w:r w:rsidRPr="006723A8">
        <w:t>. Tradução de Carlos Nelson Coutinho, Marco Aurélio Nogueira e Luiz Sérgio Henriques. Rio de Janeiro: Civilização Brasileira, 1999, v. 1.</w:t>
      </w:r>
    </w:p>
    <w:p w14:paraId="3E20E8C5" w14:textId="12756B3B" w:rsidR="0003529F" w:rsidRDefault="0003529F" w:rsidP="00BC4CDE">
      <w:pPr>
        <w:spacing w:before="240" w:line="240" w:lineRule="auto"/>
        <w:ind w:firstLine="0"/>
        <w:jc w:val="left"/>
      </w:pPr>
      <w:r w:rsidRPr="0003529F">
        <w:t>KRISTEVA, Julia. </w:t>
      </w:r>
      <w:r w:rsidRPr="0003529F">
        <w:rPr>
          <w:b/>
          <w:bCs/>
        </w:rPr>
        <w:t>Estrangeiros para nós mesmos</w:t>
      </w:r>
      <w:r w:rsidRPr="0003529F">
        <w:t>. Rocco, 1994.</w:t>
      </w:r>
    </w:p>
    <w:p w14:paraId="52E8A19E" w14:textId="1CD3E498" w:rsidR="00BC4CDE" w:rsidRPr="00BC4CDE" w:rsidRDefault="00BC4CDE" w:rsidP="00BC4CDE">
      <w:pPr>
        <w:spacing w:before="240" w:line="240" w:lineRule="auto"/>
        <w:ind w:firstLine="0"/>
        <w:jc w:val="left"/>
      </w:pPr>
      <w:r w:rsidRPr="00BC4CDE">
        <w:t>MOUFFE,</w:t>
      </w:r>
      <w:r w:rsidRPr="00BC4CDE">
        <w:tab/>
        <w:t>Chantal. Por</w:t>
      </w:r>
      <w:r w:rsidRPr="00BC4CDE">
        <w:tab/>
        <w:t>um modelo agonístico de democracia. Traduzido por Pablo</w:t>
      </w:r>
      <w:r w:rsidRPr="00BC4CDE">
        <w:tab/>
      </w:r>
      <w:proofErr w:type="spellStart"/>
      <w:r w:rsidRPr="00BC4CDE">
        <w:t>Sanges</w:t>
      </w:r>
      <w:proofErr w:type="spellEnd"/>
      <w:r w:rsidRPr="00BC4CDE">
        <w:t xml:space="preserve"> </w:t>
      </w:r>
      <w:proofErr w:type="spellStart"/>
      <w:r w:rsidRPr="00BC4CDE">
        <w:t>Ghuetti</w:t>
      </w:r>
      <w:proofErr w:type="spellEnd"/>
      <w:r w:rsidRPr="00BC4CDE">
        <w:t xml:space="preserve">. In: </w:t>
      </w:r>
      <w:r w:rsidRPr="00BC4CDE">
        <w:rPr>
          <w:b/>
          <w:bCs/>
        </w:rPr>
        <w:t>Revista de Sociologia e Política</w:t>
      </w:r>
      <w:r w:rsidRPr="00BC4CDE">
        <w:t xml:space="preserve">: dossiê. </w:t>
      </w:r>
      <w:r w:rsidRPr="00BC4CDE">
        <w:t>Democracias e</w:t>
      </w:r>
      <w:r w:rsidRPr="00BC4CDE">
        <w:t xml:space="preserve"> Autoritarismos, n.25, Curitiba: UFPR, </w:t>
      </w:r>
      <w:proofErr w:type="spellStart"/>
      <w:r w:rsidRPr="00BC4CDE">
        <w:t>Nov</w:t>
      </w:r>
      <w:proofErr w:type="spellEnd"/>
      <w:r w:rsidRPr="00BC4CDE">
        <w:t>/2005, p. 11-23.</w:t>
      </w:r>
      <w:r w:rsidRPr="00BC4CDE">
        <w:tab/>
      </w:r>
    </w:p>
    <w:p w14:paraId="0076D55E" w14:textId="23C3ED13" w:rsidR="006A54F6" w:rsidRPr="007300C6" w:rsidRDefault="006A54F6" w:rsidP="007300C6">
      <w:pPr>
        <w:spacing w:before="240" w:line="240" w:lineRule="auto"/>
        <w:ind w:firstLine="0"/>
        <w:jc w:val="left"/>
      </w:pPr>
      <w:r w:rsidRPr="006A54F6">
        <w:t xml:space="preserve">QUEIROZ, Maria Isaura Pereira de. </w:t>
      </w:r>
      <w:r w:rsidRPr="00BC4CDE">
        <w:rPr>
          <w:b/>
          <w:bCs/>
        </w:rPr>
        <w:t>O messianismo no Brasil</w:t>
      </w:r>
      <w:r w:rsidRPr="006A54F6">
        <w:rPr>
          <w:b/>
          <w:bCs/>
        </w:rPr>
        <w:t xml:space="preserve"> e no mundo</w:t>
      </w:r>
      <w:r w:rsidRPr="006A54F6">
        <w:t>. 1965.</w:t>
      </w:r>
    </w:p>
    <w:p w14:paraId="722698F3" w14:textId="585D4AC1" w:rsidR="007300C6" w:rsidRDefault="007300C6" w:rsidP="007300C6">
      <w:pPr>
        <w:spacing w:before="240" w:line="240" w:lineRule="auto"/>
        <w:ind w:firstLine="0"/>
        <w:jc w:val="left"/>
      </w:pPr>
      <w:r w:rsidRPr="006A54F6">
        <w:t xml:space="preserve">RILEY-SMITH, </w:t>
      </w:r>
      <w:r w:rsidRPr="006A54F6">
        <w:t>Jonathan</w:t>
      </w:r>
      <w:r w:rsidRPr="006A54F6">
        <w:t>.</w:t>
      </w:r>
      <w:r w:rsidRPr="006A54F6">
        <w:t xml:space="preserve"> </w:t>
      </w:r>
      <w:r w:rsidRPr="007300C6">
        <w:rPr>
          <w:b/>
          <w:bCs/>
        </w:rPr>
        <w:t>As Cruzadas:</w:t>
      </w:r>
      <w:r w:rsidRPr="007300C6">
        <w:t xml:space="preserve"> Uma História</w:t>
      </w:r>
      <w:r w:rsidRPr="006A54F6">
        <w:t xml:space="preserve">. </w:t>
      </w:r>
      <w:proofErr w:type="spellStart"/>
      <w:r w:rsidRPr="006A54F6">
        <w:t>Ecclesiae</w:t>
      </w:r>
      <w:proofErr w:type="spellEnd"/>
      <w:r w:rsidRPr="006A54F6">
        <w:t xml:space="preserve">, </w:t>
      </w:r>
      <w:r w:rsidR="006A54F6" w:rsidRPr="006A54F6">
        <w:t xml:space="preserve">Campinas, SP, </w:t>
      </w:r>
      <w:r w:rsidRPr="006A54F6">
        <w:t>2019</w:t>
      </w:r>
      <w:r w:rsidR="006A54F6" w:rsidRPr="006A54F6">
        <w:t xml:space="preserve">. </w:t>
      </w:r>
    </w:p>
    <w:p w14:paraId="12C515C2" w14:textId="4B2A3BCF" w:rsidR="006A54F6" w:rsidRDefault="006A54F6" w:rsidP="007300C6">
      <w:pPr>
        <w:spacing w:before="240" w:line="240" w:lineRule="auto"/>
        <w:ind w:firstLine="0"/>
        <w:jc w:val="left"/>
      </w:pPr>
      <w:r w:rsidRPr="006A54F6">
        <w:t>SAID, Edward W. </w:t>
      </w:r>
      <w:r w:rsidRPr="006A54F6">
        <w:rPr>
          <w:b/>
          <w:bCs/>
        </w:rPr>
        <w:t xml:space="preserve">Orientalismo: </w:t>
      </w:r>
      <w:r w:rsidRPr="006A54F6">
        <w:t>o Oriente como invenção do Ocidente. Editora Companhia das Letras, 2007.</w:t>
      </w:r>
    </w:p>
    <w:p w14:paraId="44EDB08D" w14:textId="6A7ADF05" w:rsidR="00BC4CDE" w:rsidRPr="007300C6" w:rsidRDefault="00BC4CDE" w:rsidP="007300C6">
      <w:pPr>
        <w:spacing w:before="240" w:line="240" w:lineRule="auto"/>
        <w:ind w:firstLine="0"/>
        <w:jc w:val="left"/>
      </w:pPr>
      <w:r w:rsidRPr="00BC4CDE">
        <w:t xml:space="preserve">SCHMITT, Carl. </w:t>
      </w:r>
      <w:r w:rsidRPr="00BC4CDE">
        <w:rPr>
          <w:b/>
          <w:bCs/>
        </w:rPr>
        <w:t>A crise da democracia parlamentar</w:t>
      </w:r>
      <w:r w:rsidRPr="00BC4CDE">
        <w:t xml:space="preserve">. São Paulo: </w:t>
      </w:r>
      <w:proofErr w:type="spellStart"/>
      <w:r w:rsidRPr="00BC4CDE">
        <w:t>Scritta</w:t>
      </w:r>
      <w:proofErr w:type="spellEnd"/>
      <w:r w:rsidRPr="00BC4CDE">
        <w:t xml:space="preserve">, trad. Inês </w:t>
      </w:r>
      <w:proofErr w:type="spellStart"/>
      <w:r w:rsidRPr="00BC4CDE">
        <w:t>Lobbauer</w:t>
      </w:r>
      <w:proofErr w:type="spellEnd"/>
      <w:r w:rsidRPr="00BC4CDE">
        <w:t>, 1996.</w:t>
      </w:r>
    </w:p>
    <w:p w14:paraId="10B5AE1C" w14:textId="77ADC9A2" w:rsidR="008200AE" w:rsidRDefault="008200AE" w:rsidP="007300C6">
      <w:pPr>
        <w:spacing w:before="240" w:line="240" w:lineRule="auto"/>
        <w:ind w:firstLine="0"/>
        <w:jc w:val="left"/>
      </w:pPr>
      <w:r>
        <w:t xml:space="preserve">TATLO, Charles. </w:t>
      </w:r>
      <w:r w:rsidRPr="008200AE">
        <w:rPr>
          <w:b/>
          <w:bCs/>
        </w:rPr>
        <w:t>Uma Era Secular</w:t>
      </w:r>
      <w:r>
        <w:t xml:space="preserve">. </w:t>
      </w:r>
      <w:r w:rsidRPr="008200AE">
        <w:t>Unisinos</w:t>
      </w:r>
      <w:r>
        <w:t xml:space="preserve">, </w:t>
      </w:r>
      <w:r w:rsidRPr="008200AE">
        <w:t>São Leopoldo</w:t>
      </w:r>
      <w:r>
        <w:t>,</w:t>
      </w:r>
      <w:r w:rsidRPr="008200AE">
        <w:t xml:space="preserve"> RS</w:t>
      </w:r>
      <w:r>
        <w:t xml:space="preserve">, 2010. </w:t>
      </w:r>
    </w:p>
    <w:p w14:paraId="519C5662" w14:textId="7485F229" w:rsidR="007300C6" w:rsidRDefault="007300C6" w:rsidP="007300C6">
      <w:pPr>
        <w:spacing w:before="240" w:line="240" w:lineRule="auto"/>
        <w:ind w:firstLine="0"/>
        <w:jc w:val="left"/>
      </w:pPr>
      <w:r w:rsidRPr="007300C6">
        <w:t xml:space="preserve">TYERMAN, Christopher.  </w:t>
      </w:r>
      <w:r w:rsidRPr="007300C6">
        <w:rPr>
          <w:b/>
          <w:bCs/>
        </w:rPr>
        <w:t xml:space="preserve">A Guerra </w:t>
      </w:r>
      <w:r w:rsidRPr="007300C6">
        <w:rPr>
          <w:b/>
          <w:bCs/>
        </w:rPr>
        <w:t>de Deus</w:t>
      </w:r>
      <w:r>
        <w:rPr>
          <w:b/>
          <w:bCs/>
        </w:rPr>
        <w:t>:</w:t>
      </w:r>
      <w:r w:rsidRPr="007300C6">
        <w:t xml:space="preserve"> Uma </w:t>
      </w:r>
      <w:r w:rsidRPr="007300C6">
        <w:t>nova História</w:t>
      </w:r>
      <w:r w:rsidRPr="007300C6">
        <w:t xml:space="preserve"> das</w:t>
      </w:r>
      <w:r>
        <w:t xml:space="preserve"> </w:t>
      </w:r>
      <w:r w:rsidRPr="007300C6">
        <w:t>Cruzadas. Rio de Janeiro, Imago, 2010</w:t>
      </w:r>
      <w:r>
        <w:t xml:space="preserve">. </w:t>
      </w:r>
    </w:p>
    <w:p w14:paraId="2F6F1AEC" w14:textId="582719F8" w:rsidR="0003529F" w:rsidRDefault="0003529F" w:rsidP="007300C6">
      <w:pPr>
        <w:spacing w:before="240" w:line="240" w:lineRule="auto"/>
        <w:ind w:firstLine="0"/>
        <w:jc w:val="left"/>
      </w:pPr>
      <w:r w:rsidRPr="0003529F">
        <w:t xml:space="preserve">ŽIŽEK, </w:t>
      </w:r>
      <w:proofErr w:type="spellStart"/>
      <w:r w:rsidRPr="0003529F">
        <w:t>Slavoj</w:t>
      </w:r>
      <w:proofErr w:type="spellEnd"/>
      <w:r w:rsidRPr="0003529F">
        <w:t>. </w:t>
      </w:r>
      <w:r w:rsidRPr="0003529F">
        <w:rPr>
          <w:b/>
          <w:bCs/>
        </w:rPr>
        <w:t xml:space="preserve">Bem-vindo ao deserto do </w:t>
      </w:r>
      <w:proofErr w:type="gramStart"/>
      <w:r w:rsidRPr="0003529F">
        <w:rPr>
          <w:b/>
          <w:bCs/>
        </w:rPr>
        <w:t>real!:</w:t>
      </w:r>
      <w:proofErr w:type="gramEnd"/>
      <w:r w:rsidRPr="0003529F">
        <w:rPr>
          <w:b/>
          <w:bCs/>
        </w:rPr>
        <w:t xml:space="preserve"> cinco ensaios sobre o 11 de setembro e datas relacionadas</w:t>
      </w:r>
      <w:r w:rsidRPr="0003529F">
        <w:t>. Boitempo Editorial, 2015.</w:t>
      </w:r>
    </w:p>
    <w:p w14:paraId="72E3B568" w14:textId="19227DDC" w:rsidR="00BC4CDE" w:rsidRPr="00BC4CDE" w:rsidRDefault="00BC4CDE" w:rsidP="00BC4CDE">
      <w:pPr>
        <w:spacing w:before="240" w:line="240" w:lineRule="auto"/>
        <w:ind w:firstLine="0"/>
        <w:jc w:val="left"/>
        <w:rPr>
          <w:lang w:val="en-US"/>
        </w:rPr>
      </w:pPr>
      <w:r w:rsidRPr="00BC4CDE">
        <w:rPr>
          <w:lang w:val="en-US"/>
        </w:rPr>
        <w:t>WUTHNOW</w:t>
      </w:r>
      <w:r w:rsidRPr="00BC4CDE">
        <w:rPr>
          <w:lang w:val="en-US"/>
        </w:rPr>
        <w:t xml:space="preserve">, Robert. </w:t>
      </w:r>
      <w:r w:rsidRPr="00BC4CDE">
        <w:rPr>
          <w:b/>
          <w:bCs/>
          <w:lang w:val="en-US"/>
        </w:rPr>
        <w:t>The Restructuring of American Religion:</w:t>
      </w:r>
      <w:r w:rsidRPr="00BC4CDE">
        <w:rPr>
          <w:lang w:val="en-US"/>
        </w:rPr>
        <w:t xml:space="preserve"> Society and Faith Since World War II. Princeton University Press, 1988.</w:t>
      </w:r>
    </w:p>
    <w:p w14:paraId="3E40BF04" w14:textId="77777777" w:rsidR="00BC4CDE" w:rsidRPr="007300C6" w:rsidRDefault="00BC4CDE" w:rsidP="007300C6">
      <w:pPr>
        <w:spacing w:before="240" w:line="240" w:lineRule="auto"/>
        <w:ind w:firstLine="0"/>
        <w:jc w:val="left"/>
        <w:rPr>
          <w:lang w:val="en-US"/>
        </w:rPr>
      </w:pPr>
    </w:p>
    <w:p w14:paraId="0B6B5E01" w14:textId="77777777" w:rsidR="007300C6" w:rsidRPr="008200AE" w:rsidRDefault="007300C6" w:rsidP="008200AE">
      <w:pPr>
        <w:ind w:firstLine="0"/>
        <w:rPr>
          <w:lang w:val="en-US"/>
        </w:rPr>
      </w:pPr>
    </w:p>
    <w:p w14:paraId="3F0F138E" w14:textId="5526617D" w:rsidR="00DC519F" w:rsidRPr="00BC4CDE" w:rsidRDefault="00DC519F" w:rsidP="00DC519F">
      <w:pPr>
        <w:rPr>
          <w:lang w:val="en-US"/>
        </w:rPr>
      </w:pPr>
    </w:p>
    <w:p w14:paraId="07E47791" w14:textId="406E1397" w:rsidR="00DC519F" w:rsidRPr="00BC4CDE" w:rsidRDefault="00DC519F" w:rsidP="00DC519F">
      <w:pPr>
        <w:rPr>
          <w:lang w:val="en-US"/>
        </w:rPr>
      </w:pPr>
    </w:p>
    <w:p w14:paraId="078683DB" w14:textId="62CBB85C" w:rsidR="00DC519F" w:rsidRPr="00BC4CDE" w:rsidRDefault="00DC519F" w:rsidP="00DC519F">
      <w:pPr>
        <w:rPr>
          <w:lang w:val="en-US"/>
        </w:rPr>
      </w:pPr>
    </w:p>
    <w:p w14:paraId="3CDD92A9" w14:textId="4E7D2FAA" w:rsidR="00DC519F" w:rsidRPr="00BC4CDE" w:rsidRDefault="00DC519F" w:rsidP="00DC519F">
      <w:pPr>
        <w:rPr>
          <w:lang w:val="en-US"/>
        </w:rPr>
      </w:pPr>
    </w:p>
    <w:p w14:paraId="79DBBF1B" w14:textId="1B50452C" w:rsidR="00DC519F" w:rsidRPr="00DC519F" w:rsidRDefault="00DC519F" w:rsidP="00DC519F">
      <w:pPr>
        <w:rPr>
          <w:lang w:val="en-US"/>
        </w:rPr>
      </w:pPr>
    </w:p>
    <w:p w14:paraId="753CB672" w14:textId="77777777" w:rsidR="003C2BB6" w:rsidRPr="00BC4CDE" w:rsidRDefault="003C2BB6">
      <w:pPr>
        <w:rPr>
          <w:lang w:val="en-US"/>
        </w:rPr>
      </w:pPr>
    </w:p>
    <w:sectPr w:rsidR="003C2BB6" w:rsidRPr="00BC4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2BBE"/>
    <w:multiLevelType w:val="multilevel"/>
    <w:tmpl w:val="972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E5428"/>
    <w:multiLevelType w:val="multilevel"/>
    <w:tmpl w:val="9188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92236"/>
    <w:multiLevelType w:val="multilevel"/>
    <w:tmpl w:val="375A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659941">
    <w:abstractNumId w:val="1"/>
  </w:num>
  <w:num w:numId="2" w16cid:durableId="108396716">
    <w:abstractNumId w:val="2"/>
  </w:num>
  <w:num w:numId="3" w16cid:durableId="131317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9F"/>
    <w:rsid w:val="0003529F"/>
    <w:rsid w:val="001409FC"/>
    <w:rsid w:val="003C2BB6"/>
    <w:rsid w:val="004B50DC"/>
    <w:rsid w:val="005300E8"/>
    <w:rsid w:val="006723A8"/>
    <w:rsid w:val="006A54F6"/>
    <w:rsid w:val="006E5F2A"/>
    <w:rsid w:val="00701635"/>
    <w:rsid w:val="007300C6"/>
    <w:rsid w:val="008200AE"/>
    <w:rsid w:val="00822079"/>
    <w:rsid w:val="00967CCD"/>
    <w:rsid w:val="00BC4CDE"/>
    <w:rsid w:val="00D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487A"/>
  <w15:chartTrackingRefBased/>
  <w15:docId w15:val="{81BFA31A-7C59-4787-83B1-C9C33AF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F2A"/>
    <w:rPr>
      <w:rFonts w:ascii="Times New Roman" w:hAnsi="Times New Roman"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7300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00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5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221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82177831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561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87276980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19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26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35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6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13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5075998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14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48543690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14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54437298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695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79247657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18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66736415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223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70124495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479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30773443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69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87211170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513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54378166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68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58606740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5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22748982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4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3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4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703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73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48570449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782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33261329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30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75847983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8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2350</Words>
  <Characters>12690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Carniel</dc:creator>
  <cp:keywords/>
  <dc:description/>
  <cp:lastModifiedBy>Bruno Carniel</cp:lastModifiedBy>
  <cp:revision>1</cp:revision>
  <dcterms:created xsi:type="dcterms:W3CDTF">2023-10-02T16:48:00Z</dcterms:created>
  <dcterms:modified xsi:type="dcterms:W3CDTF">2023-10-02T19:22:00Z</dcterms:modified>
</cp:coreProperties>
</file>