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E8EB" w14:textId="77777777" w:rsidR="007837BE" w:rsidRDefault="007837BE" w:rsidP="004E2E16">
      <w:pPr>
        <w:spacing w:line="360" w:lineRule="auto"/>
        <w:jc w:val="both"/>
        <w:rPr>
          <w:rFonts w:ascii="Garamond" w:hAnsi="Garamond"/>
        </w:rPr>
      </w:pPr>
      <w:r w:rsidRPr="008C5014">
        <w:rPr>
          <w:rFonts w:ascii="Garamond" w:hAnsi="Garamond"/>
        </w:rPr>
        <w:t>The Women Are up to Something: How Elizabeth Anscombe, Philippa Foot, Mary Midgley, and Iris Murdoch Revolutionized Ethics</w:t>
      </w:r>
    </w:p>
    <w:p w14:paraId="041D2D75" w14:textId="77777777" w:rsidR="007837BE" w:rsidRDefault="007837BE" w:rsidP="004E2E16">
      <w:pPr>
        <w:spacing w:line="360" w:lineRule="auto"/>
        <w:jc w:val="both"/>
        <w:rPr>
          <w:rFonts w:ascii="Garamond" w:hAnsi="Garamond"/>
        </w:rPr>
      </w:pPr>
      <w:r>
        <w:rPr>
          <w:rFonts w:ascii="Garamond" w:hAnsi="Garamond"/>
        </w:rPr>
        <w:t>By Benjamin Lipscomb</w:t>
      </w:r>
    </w:p>
    <w:p w14:paraId="6E6589D0" w14:textId="77777777" w:rsidR="007837BE" w:rsidRDefault="007837BE" w:rsidP="004E2E16">
      <w:pPr>
        <w:spacing w:line="360" w:lineRule="auto"/>
        <w:jc w:val="both"/>
        <w:rPr>
          <w:rFonts w:ascii="Garamond" w:hAnsi="Garamond"/>
        </w:rPr>
      </w:pPr>
      <w:r>
        <w:rPr>
          <w:rFonts w:ascii="Garamond" w:hAnsi="Garamond"/>
        </w:rPr>
        <w:t>New York: Oxford University Press, 2021</w:t>
      </w:r>
    </w:p>
    <w:p w14:paraId="61C7B34F" w14:textId="77777777" w:rsidR="00C56900" w:rsidRDefault="00C56900" w:rsidP="004E2E16">
      <w:pPr>
        <w:spacing w:line="360" w:lineRule="auto"/>
        <w:jc w:val="both"/>
        <w:rPr>
          <w:rFonts w:ascii="Garamond" w:hAnsi="Garamond"/>
        </w:rPr>
      </w:pPr>
    </w:p>
    <w:p w14:paraId="2181F2F3" w14:textId="0B1CA808" w:rsidR="00C56900" w:rsidRDefault="00C56900" w:rsidP="004E2E16">
      <w:pPr>
        <w:spacing w:line="360" w:lineRule="auto"/>
        <w:jc w:val="both"/>
        <w:rPr>
          <w:rFonts w:ascii="Garamond" w:hAnsi="Garamond"/>
        </w:rPr>
      </w:pPr>
      <w:r>
        <w:rPr>
          <w:rFonts w:ascii="Garamond" w:hAnsi="Garamond"/>
        </w:rPr>
        <w:t xml:space="preserve">A glance at the average university philosophy curriculum might suggest that philosophers are an almost entirely male species, usually middle-aged or </w:t>
      </w:r>
      <w:r w:rsidR="005748FF">
        <w:rPr>
          <w:rFonts w:ascii="Garamond" w:hAnsi="Garamond"/>
        </w:rPr>
        <w:t>older</w:t>
      </w:r>
      <w:r>
        <w:rPr>
          <w:rFonts w:ascii="Garamond" w:hAnsi="Garamond"/>
        </w:rPr>
        <w:t>, and quite probably bearded. Mary Midgley notes that, in addition to these, a surprising proportion of eminent philosophers have also been unmarried and without dependants: she lists Plato, Plotinus, Bacon, Descartes, Spinoza, Leibniz, Hobbes, Locke, Berkeley, Hume and Kant, not even mentioning the many monks and friars in the canon</w:t>
      </w:r>
      <w:r w:rsidR="00D255F2">
        <w:rPr>
          <w:rFonts w:ascii="Garamond" w:hAnsi="Garamond"/>
        </w:rPr>
        <w:t xml:space="preserve"> (p. 214)</w:t>
      </w:r>
      <w:r w:rsidR="00BF641C">
        <w:rPr>
          <w:rFonts w:ascii="Garamond" w:hAnsi="Garamond"/>
        </w:rPr>
        <w:t>.</w:t>
      </w:r>
      <w:r>
        <w:rPr>
          <w:rFonts w:ascii="Garamond" w:hAnsi="Garamond"/>
        </w:rPr>
        <w:t xml:space="preserve"> These figures entrench a common stereotype of the philosopher: as a </w:t>
      </w:r>
      <w:r w:rsidR="001707D3">
        <w:rPr>
          <w:rFonts w:ascii="Garamond" w:hAnsi="Garamond"/>
        </w:rPr>
        <w:t>dependant-less</w:t>
      </w:r>
      <w:r>
        <w:rPr>
          <w:rFonts w:ascii="Garamond" w:hAnsi="Garamond"/>
        </w:rPr>
        <w:t xml:space="preserve">, male genius. (It’s hard to imagine </w:t>
      </w:r>
      <w:r w:rsidR="000F3975" w:rsidRPr="000F3975">
        <w:rPr>
          <w:rFonts w:ascii="Garamond" w:hAnsi="Garamond"/>
        </w:rPr>
        <w:t xml:space="preserve">the </w:t>
      </w:r>
      <w:r w:rsidR="000F3975" w:rsidRPr="000F3975">
        <w:rPr>
          <w:rFonts w:ascii="Garamond" w:hAnsi="Garamond"/>
          <w:i/>
        </w:rPr>
        <w:t>Meditations</w:t>
      </w:r>
      <w:r w:rsidR="000F3975" w:rsidRPr="000F3975">
        <w:rPr>
          <w:rFonts w:ascii="Garamond" w:hAnsi="Garamond"/>
        </w:rPr>
        <w:t xml:space="preserve"> being written with a child on Descartes’ knee</w:t>
      </w:r>
      <w:r>
        <w:rPr>
          <w:rFonts w:ascii="Garamond" w:hAnsi="Garamond"/>
        </w:rPr>
        <w:t xml:space="preserve">.) </w:t>
      </w:r>
      <w:r w:rsidR="00307BF6" w:rsidRPr="00307BF6">
        <w:rPr>
          <w:rFonts w:ascii="Garamond" w:hAnsi="Garamond"/>
          <w:i/>
          <w:iCs/>
        </w:rPr>
        <w:t>The Women Are up to Something</w:t>
      </w:r>
      <w:r w:rsidR="00307BF6">
        <w:rPr>
          <w:rFonts w:ascii="Garamond" w:hAnsi="Garamond"/>
        </w:rPr>
        <w:t xml:space="preserve"> </w:t>
      </w:r>
      <w:r>
        <w:rPr>
          <w:rFonts w:ascii="Garamond" w:hAnsi="Garamond"/>
        </w:rPr>
        <w:t>challenge</w:t>
      </w:r>
      <w:r w:rsidR="00323C3F">
        <w:rPr>
          <w:rFonts w:ascii="Garamond" w:hAnsi="Garamond"/>
        </w:rPr>
        <w:t>s</w:t>
      </w:r>
      <w:r>
        <w:rPr>
          <w:rFonts w:ascii="Garamond" w:hAnsi="Garamond"/>
        </w:rPr>
        <w:t xml:space="preserve"> this common conception of philosophy (and of genius) by presenting vivid stories of four women and friends – </w:t>
      </w:r>
      <w:r w:rsidRPr="00107403">
        <w:rPr>
          <w:rFonts w:ascii="Garamond" w:hAnsi="Garamond"/>
        </w:rPr>
        <w:t>Elizabeth Anscombe</w:t>
      </w:r>
      <w:r>
        <w:rPr>
          <w:rFonts w:ascii="Garamond" w:hAnsi="Garamond"/>
        </w:rPr>
        <w:t>, Philippa Foot, Mary Midgley and Iris Murdoch</w:t>
      </w:r>
      <w:r w:rsidRPr="00107403">
        <w:rPr>
          <w:rFonts w:ascii="Garamond" w:hAnsi="Garamond"/>
        </w:rPr>
        <w:t xml:space="preserve"> </w:t>
      </w:r>
      <w:r>
        <w:rPr>
          <w:rFonts w:ascii="Garamond" w:hAnsi="Garamond"/>
        </w:rPr>
        <w:t>– who, despite their gender, dependants</w:t>
      </w:r>
      <w:r w:rsidR="002E5691">
        <w:rPr>
          <w:rFonts w:ascii="Garamond" w:hAnsi="Garamond"/>
        </w:rPr>
        <w:t>,</w:t>
      </w:r>
      <w:r>
        <w:rPr>
          <w:rFonts w:ascii="Garamond" w:hAnsi="Garamond"/>
        </w:rPr>
        <w:t xml:space="preserve"> and anxieties about their cleverness, end the book well on their way to becoming towering figures in philosophy, public academia and the literary world. </w:t>
      </w:r>
    </w:p>
    <w:p w14:paraId="5F8236EC" w14:textId="77777777" w:rsidR="00C56900" w:rsidRDefault="00C56900" w:rsidP="004E2E16">
      <w:pPr>
        <w:spacing w:line="360" w:lineRule="auto"/>
        <w:jc w:val="both"/>
        <w:rPr>
          <w:rFonts w:ascii="Garamond" w:hAnsi="Garamond"/>
        </w:rPr>
      </w:pPr>
    </w:p>
    <w:p w14:paraId="0BF865A7" w14:textId="6069EB7C" w:rsidR="00A309B0" w:rsidRDefault="00C819E3" w:rsidP="00BF641C">
      <w:pPr>
        <w:spacing w:line="360" w:lineRule="auto"/>
        <w:jc w:val="both"/>
        <w:rPr>
          <w:rFonts w:ascii="Garamond" w:hAnsi="Garamond"/>
        </w:rPr>
      </w:pPr>
      <w:r>
        <w:rPr>
          <w:rFonts w:ascii="Garamond" w:hAnsi="Garamond"/>
        </w:rPr>
        <w:t xml:space="preserve">In a discipline that is still male dominated, it may seem surprising to find </w:t>
      </w:r>
      <w:r w:rsidR="00EE407F">
        <w:rPr>
          <w:rFonts w:ascii="Garamond" w:hAnsi="Garamond"/>
        </w:rPr>
        <w:t xml:space="preserve">an entire group of women who were so remarkably successful. </w:t>
      </w:r>
      <w:r w:rsidR="006A4AD6">
        <w:rPr>
          <w:rFonts w:ascii="Garamond" w:hAnsi="Garamond"/>
        </w:rPr>
        <w:t xml:space="preserve">And it can seem all the more so </w:t>
      </w:r>
      <w:r w:rsidR="0058363F">
        <w:rPr>
          <w:rFonts w:ascii="Garamond" w:hAnsi="Garamond"/>
        </w:rPr>
        <w:t>at a point when women’s position</w:t>
      </w:r>
      <w:r w:rsidR="006A4AD6">
        <w:rPr>
          <w:rFonts w:ascii="Garamond" w:hAnsi="Garamond"/>
        </w:rPr>
        <w:t xml:space="preserve"> in the university system </w:t>
      </w:r>
      <w:r w:rsidR="00C71808">
        <w:rPr>
          <w:rFonts w:ascii="Garamond" w:hAnsi="Garamond"/>
        </w:rPr>
        <w:t>wa</w:t>
      </w:r>
      <w:r w:rsidR="006A4AD6">
        <w:rPr>
          <w:rFonts w:ascii="Garamond" w:hAnsi="Garamond"/>
        </w:rPr>
        <w:t xml:space="preserve">s </w:t>
      </w:r>
      <w:r w:rsidR="00224602">
        <w:rPr>
          <w:rFonts w:ascii="Garamond" w:hAnsi="Garamond"/>
        </w:rPr>
        <w:t>explicitly precarious: wome</w:t>
      </w:r>
      <w:r w:rsidR="00BE54BB">
        <w:rPr>
          <w:rFonts w:ascii="Garamond" w:hAnsi="Garamond"/>
        </w:rPr>
        <w:t>n, t</w:t>
      </w:r>
      <w:r w:rsidR="003A37BC">
        <w:rPr>
          <w:rFonts w:ascii="Garamond" w:hAnsi="Garamond"/>
        </w:rPr>
        <w:t xml:space="preserve">he Somerville undergraduates are </w:t>
      </w:r>
      <w:r w:rsidR="00BF641C">
        <w:rPr>
          <w:rFonts w:ascii="Garamond" w:hAnsi="Garamond"/>
        </w:rPr>
        <w:t xml:space="preserve">ominously </w:t>
      </w:r>
      <w:r w:rsidR="00DC3994">
        <w:rPr>
          <w:rFonts w:ascii="Garamond" w:hAnsi="Garamond"/>
        </w:rPr>
        <w:t>warned</w:t>
      </w:r>
      <w:r w:rsidR="003A37BC">
        <w:rPr>
          <w:rFonts w:ascii="Garamond" w:hAnsi="Garamond"/>
        </w:rPr>
        <w:t>, are ‘still on probation’ (p. 31)</w:t>
      </w:r>
      <w:r w:rsidR="0058363F">
        <w:rPr>
          <w:rFonts w:ascii="Garamond" w:hAnsi="Garamond"/>
        </w:rPr>
        <w:t xml:space="preserve">, so they’d better behave well. </w:t>
      </w:r>
      <w:r w:rsidR="0005312D">
        <w:rPr>
          <w:rFonts w:ascii="Garamond" w:hAnsi="Garamond"/>
        </w:rPr>
        <w:t xml:space="preserve">Perhaps depressingly, </w:t>
      </w:r>
      <w:r w:rsidR="001707D3">
        <w:rPr>
          <w:rFonts w:ascii="Garamond" w:hAnsi="Garamond"/>
        </w:rPr>
        <w:t xml:space="preserve">Lipscomb suggests </w:t>
      </w:r>
      <w:r w:rsidR="00BE54BB">
        <w:rPr>
          <w:rFonts w:ascii="Garamond" w:hAnsi="Garamond"/>
        </w:rPr>
        <w:t xml:space="preserve">their success </w:t>
      </w:r>
      <w:r w:rsidR="0005312D">
        <w:rPr>
          <w:rFonts w:ascii="Garamond" w:hAnsi="Garamond"/>
        </w:rPr>
        <w:t xml:space="preserve">seems to </w:t>
      </w:r>
      <w:r w:rsidR="001B18E0">
        <w:rPr>
          <w:rFonts w:ascii="Garamond" w:hAnsi="Garamond"/>
        </w:rPr>
        <w:t xml:space="preserve">have </w:t>
      </w:r>
      <w:r w:rsidR="0005312D">
        <w:rPr>
          <w:rFonts w:ascii="Garamond" w:hAnsi="Garamond"/>
        </w:rPr>
        <w:t>be</w:t>
      </w:r>
      <w:r w:rsidR="001B18E0">
        <w:rPr>
          <w:rFonts w:ascii="Garamond" w:hAnsi="Garamond"/>
        </w:rPr>
        <w:t>en</w:t>
      </w:r>
      <w:r w:rsidR="0005312D">
        <w:rPr>
          <w:rFonts w:ascii="Garamond" w:hAnsi="Garamond"/>
        </w:rPr>
        <w:t xml:space="preserve"> </w:t>
      </w:r>
      <w:r w:rsidR="00BE54BB">
        <w:rPr>
          <w:rFonts w:ascii="Garamond" w:hAnsi="Garamond"/>
        </w:rPr>
        <w:t>to a great extent down to the fact</w:t>
      </w:r>
      <w:r w:rsidR="0005312D">
        <w:rPr>
          <w:rFonts w:ascii="Garamond" w:hAnsi="Garamond"/>
        </w:rPr>
        <w:t xml:space="preserve"> that</w:t>
      </w:r>
      <w:r w:rsidR="005C4925">
        <w:rPr>
          <w:rFonts w:ascii="Garamond" w:hAnsi="Garamond"/>
        </w:rPr>
        <w:t xml:space="preserve"> at a certain critical juncture there were </w:t>
      </w:r>
      <w:r w:rsidR="00FD6608">
        <w:rPr>
          <w:rFonts w:ascii="Garamond" w:hAnsi="Garamond"/>
        </w:rPr>
        <w:t xml:space="preserve">simply </w:t>
      </w:r>
      <w:r w:rsidR="005C4925">
        <w:rPr>
          <w:rFonts w:ascii="Garamond" w:hAnsi="Garamond"/>
        </w:rPr>
        <w:t>no men around</w:t>
      </w:r>
      <w:r w:rsidR="00FD6608">
        <w:rPr>
          <w:rFonts w:ascii="Garamond" w:hAnsi="Garamond"/>
        </w:rPr>
        <w:t xml:space="preserve">. All four women were studying as undergraduates during the second World War, and their seminars and lecture halls were therefore emptied of young and healthy men. </w:t>
      </w:r>
      <w:r w:rsidR="00AF259B">
        <w:rPr>
          <w:rFonts w:ascii="Garamond" w:hAnsi="Garamond"/>
        </w:rPr>
        <w:t>T</w:t>
      </w:r>
      <w:r w:rsidR="007D7C35">
        <w:rPr>
          <w:rFonts w:ascii="Garamond" w:hAnsi="Garamond"/>
        </w:rPr>
        <w:t xml:space="preserve">he absence of the men </w:t>
      </w:r>
      <w:r w:rsidR="00203639">
        <w:rPr>
          <w:rFonts w:ascii="Garamond" w:hAnsi="Garamond"/>
        </w:rPr>
        <w:t>brought</w:t>
      </w:r>
      <w:r w:rsidR="00AF259B">
        <w:rPr>
          <w:rFonts w:ascii="Garamond" w:hAnsi="Garamond"/>
        </w:rPr>
        <w:t xml:space="preserve"> an end to </w:t>
      </w:r>
      <w:r w:rsidR="00203639">
        <w:rPr>
          <w:rFonts w:ascii="Garamond" w:hAnsi="Garamond"/>
        </w:rPr>
        <w:t xml:space="preserve">the </w:t>
      </w:r>
      <w:r w:rsidR="0097254C">
        <w:rPr>
          <w:rFonts w:ascii="Garamond" w:hAnsi="Garamond"/>
        </w:rPr>
        <w:t xml:space="preserve">previously </w:t>
      </w:r>
      <w:r w:rsidR="00203639">
        <w:rPr>
          <w:rFonts w:ascii="Garamond" w:hAnsi="Garamond"/>
        </w:rPr>
        <w:t xml:space="preserve">prevailing </w:t>
      </w:r>
      <w:r w:rsidR="00AF259B">
        <w:rPr>
          <w:rFonts w:ascii="Garamond" w:hAnsi="Garamond"/>
        </w:rPr>
        <w:t>atmosphere of combative cleverness</w:t>
      </w:r>
      <w:r w:rsidR="00852262">
        <w:rPr>
          <w:rFonts w:ascii="Garamond" w:hAnsi="Garamond"/>
        </w:rPr>
        <w:t xml:space="preserve"> </w:t>
      </w:r>
      <w:r w:rsidR="00AF259B">
        <w:rPr>
          <w:rFonts w:ascii="Garamond" w:hAnsi="Garamond"/>
        </w:rPr>
        <w:t>as well as an end to</w:t>
      </w:r>
      <w:r w:rsidR="00921857">
        <w:rPr>
          <w:rFonts w:ascii="Garamond" w:hAnsi="Garamond"/>
        </w:rPr>
        <w:t xml:space="preserve"> discussions of the prevailing philosophical fashions (logical positivism, the </w:t>
      </w:r>
      <w:r w:rsidR="00350DED">
        <w:rPr>
          <w:rFonts w:ascii="Garamond" w:hAnsi="Garamond"/>
        </w:rPr>
        <w:t xml:space="preserve">distinction between </w:t>
      </w:r>
      <w:r w:rsidR="00921857">
        <w:rPr>
          <w:rFonts w:ascii="Garamond" w:hAnsi="Garamond"/>
        </w:rPr>
        <w:t>fact</w:t>
      </w:r>
      <w:r w:rsidR="00350DED">
        <w:rPr>
          <w:rFonts w:ascii="Garamond" w:hAnsi="Garamond"/>
        </w:rPr>
        <w:t xml:space="preserve"> and </w:t>
      </w:r>
      <w:r w:rsidR="00921857">
        <w:rPr>
          <w:rFonts w:ascii="Garamond" w:hAnsi="Garamond"/>
        </w:rPr>
        <w:t>value, emotivism</w:t>
      </w:r>
      <w:r w:rsidR="00E25DC5">
        <w:rPr>
          <w:rFonts w:ascii="Garamond" w:hAnsi="Garamond"/>
        </w:rPr>
        <w:t xml:space="preserve"> and so on</w:t>
      </w:r>
      <w:r w:rsidR="00921857">
        <w:rPr>
          <w:rFonts w:ascii="Garamond" w:hAnsi="Garamond"/>
        </w:rPr>
        <w:t>).</w:t>
      </w:r>
      <w:r w:rsidR="00966B09">
        <w:rPr>
          <w:rFonts w:ascii="Garamond" w:hAnsi="Garamond"/>
        </w:rPr>
        <w:t xml:space="preserve"> The women thus had a chance to speak and be heard, as well as a chance to engage with</w:t>
      </w:r>
      <w:r w:rsidR="00852262">
        <w:rPr>
          <w:rFonts w:ascii="Garamond" w:hAnsi="Garamond"/>
        </w:rPr>
        <w:t xml:space="preserve"> </w:t>
      </w:r>
      <w:r w:rsidR="00203639">
        <w:rPr>
          <w:rFonts w:ascii="Garamond" w:hAnsi="Garamond"/>
        </w:rPr>
        <w:t xml:space="preserve">a kind of metaphysical theorising that sought to </w:t>
      </w:r>
      <w:r w:rsidR="004A05E8">
        <w:rPr>
          <w:rFonts w:ascii="Garamond" w:hAnsi="Garamond"/>
        </w:rPr>
        <w:t>speak to what they regarded as important questions in life: about religion, morality</w:t>
      </w:r>
      <w:r w:rsidR="00260795">
        <w:rPr>
          <w:rFonts w:ascii="Garamond" w:hAnsi="Garamond"/>
        </w:rPr>
        <w:t>, art</w:t>
      </w:r>
      <w:r w:rsidR="004A05E8">
        <w:rPr>
          <w:rFonts w:ascii="Garamond" w:hAnsi="Garamond"/>
        </w:rPr>
        <w:t xml:space="preserve"> and so on.</w:t>
      </w:r>
    </w:p>
    <w:p w14:paraId="5CE20590" w14:textId="77777777" w:rsidR="00EE407F" w:rsidRDefault="00EE407F" w:rsidP="00BF641C">
      <w:pPr>
        <w:spacing w:line="360" w:lineRule="auto"/>
        <w:jc w:val="both"/>
        <w:rPr>
          <w:rFonts w:ascii="Garamond" w:hAnsi="Garamond"/>
        </w:rPr>
      </w:pPr>
    </w:p>
    <w:p w14:paraId="136A8528" w14:textId="2A006100" w:rsidR="003810CD" w:rsidRDefault="00EE407F" w:rsidP="00BF641C">
      <w:pPr>
        <w:spacing w:line="360" w:lineRule="auto"/>
        <w:jc w:val="both"/>
        <w:rPr>
          <w:rFonts w:ascii="Garamond" w:hAnsi="Garamond"/>
        </w:rPr>
      </w:pPr>
      <w:r>
        <w:rPr>
          <w:rFonts w:ascii="Garamond" w:hAnsi="Garamond"/>
        </w:rPr>
        <w:t>In part,</w:t>
      </w:r>
      <w:r w:rsidR="001B18E0">
        <w:rPr>
          <w:rFonts w:ascii="Garamond" w:hAnsi="Garamond"/>
        </w:rPr>
        <w:t xml:space="preserve"> however</w:t>
      </w:r>
      <w:r w:rsidR="001707D3">
        <w:rPr>
          <w:rFonts w:ascii="Garamond" w:hAnsi="Garamond"/>
        </w:rPr>
        <w:t>,</w:t>
      </w:r>
      <w:r>
        <w:rPr>
          <w:rFonts w:ascii="Garamond" w:hAnsi="Garamond"/>
        </w:rPr>
        <w:t xml:space="preserve"> it was no coincidence that </w:t>
      </w:r>
      <w:r w:rsidR="001407E7">
        <w:rPr>
          <w:rFonts w:ascii="Garamond" w:hAnsi="Garamond"/>
        </w:rPr>
        <w:t>the entire group was so successful</w:t>
      </w:r>
      <w:r w:rsidR="001B18E0">
        <w:rPr>
          <w:rFonts w:ascii="Garamond" w:hAnsi="Garamond"/>
        </w:rPr>
        <w:t>. The women are not depicted as</w:t>
      </w:r>
      <w:r w:rsidR="00570CF5">
        <w:rPr>
          <w:rFonts w:ascii="Garamond" w:hAnsi="Garamond"/>
        </w:rPr>
        <w:t xml:space="preserve"> </w:t>
      </w:r>
      <w:r w:rsidR="00FB2760">
        <w:rPr>
          <w:rFonts w:ascii="Garamond" w:hAnsi="Garamond"/>
        </w:rPr>
        <w:t xml:space="preserve">ivory tower geniuses who </w:t>
      </w:r>
      <w:r w:rsidR="00231708">
        <w:rPr>
          <w:rFonts w:ascii="Garamond" w:hAnsi="Garamond"/>
        </w:rPr>
        <w:t xml:space="preserve">make philosophical progress in isolation. Rather, they </w:t>
      </w:r>
      <w:r w:rsidR="00231708">
        <w:rPr>
          <w:rFonts w:ascii="Garamond" w:hAnsi="Garamond"/>
        </w:rPr>
        <w:lastRenderedPageBreak/>
        <w:t xml:space="preserve">are </w:t>
      </w:r>
      <w:r w:rsidR="00260795">
        <w:rPr>
          <w:rFonts w:ascii="Garamond" w:hAnsi="Garamond"/>
        </w:rPr>
        <w:t xml:space="preserve">pictured as </w:t>
      </w:r>
      <w:r w:rsidR="006D2CEA">
        <w:rPr>
          <w:rFonts w:ascii="Garamond" w:hAnsi="Garamond"/>
        </w:rPr>
        <w:t xml:space="preserve">good </w:t>
      </w:r>
      <w:r w:rsidR="00231708">
        <w:rPr>
          <w:rFonts w:ascii="Garamond" w:hAnsi="Garamond"/>
        </w:rPr>
        <w:t xml:space="preserve">friends whose friendship is distinctively philosophical, and whose philosophical views are worked out in </w:t>
      </w:r>
      <w:r w:rsidR="00064B39">
        <w:rPr>
          <w:rFonts w:ascii="Garamond" w:hAnsi="Garamond"/>
        </w:rPr>
        <w:t>close</w:t>
      </w:r>
      <w:r w:rsidR="002D76F5">
        <w:rPr>
          <w:rFonts w:ascii="Garamond" w:hAnsi="Garamond"/>
        </w:rPr>
        <w:t xml:space="preserve"> continual </w:t>
      </w:r>
      <w:r w:rsidR="008A5874">
        <w:rPr>
          <w:rFonts w:ascii="Garamond" w:hAnsi="Garamond"/>
        </w:rPr>
        <w:t>conversation</w:t>
      </w:r>
      <w:r w:rsidR="00064B39">
        <w:rPr>
          <w:rFonts w:ascii="Garamond" w:hAnsi="Garamond"/>
        </w:rPr>
        <w:t xml:space="preserve"> with one another.</w:t>
      </w:r>
      <w:r w:rsidR="008E6E1D">
        <w:rPr>
          <w:rFonts w:ascii="Garamond" w:hAnsi="Garamond"/>
        </w:rPr>
        <w:t xml:space="preserve"> The book describes </w:t>
      </w:r>
      <w:r w:rsidR="00290BA6">
        <w:rPr>
          <w:rFonts w:ascii="Garamond" w:hAnsi="Garamond"/>
        </w:rPr>
        <w:t xml:space="preserve">endless </w:t>
      </w:r>
      <w:r w:rsidR="008A5874">
        <w:rPr>
          <w:rFonts w:ascii="Garamond" w:hAnsi="Garamond"/>
        </w:rPr>
        <w:t>discussions</w:t>
      </w:r>
      <w:r w:rsidR="00290BA6">
        <w:rPr>
          <w:rFonts w:ascii="Garamond" w:hAnsi="Garamond"/>
        </w:rPr>
        <w:t xml:space="preserve"> in cafes, common rooms and </w:t>
      </w:r>
      <w:r w:rsidR="002F7B60">
        <w:rPr>
          <w:rFonts w:ascii="Garamond" w:hAnsi="Garamond"/>
        </w:rPr>
        <w:t>homes</w:t>
      </w:r>
      <w:r w:rsidR="00290BA6">
        <w:rPr>
          <w:rFonts w:ascii="Garamond" w:hAnsi="Garamond"/>
        </w:rPr>
        <w:t xml:space="preserve"> in which the women t</w:t>
      </w:r>
      <w:r w:rsidR="00A14FCE">
        <w:rPr>
          <w:rFonts w:ascii="Garamond" w:hAnsi="Garamond"/>
        </w:rPr>
        <w:t xml:space="preserve">ogether think through the </w:t>
      </w:r>
      <w:r w:rsidR="008A5874">
        <w:rPr>
          <w:rFonts w:ascii="Garamond" w:hAnsi="Garamond"/>
        </w:rPr>
        <w:t>issues that perplex them</w:t>
      </w:r>
      <w:r w:rsidR="000B2C15">
        <w:rPr>
          <w:rFonts w:ascii="Garamond" w:hAnsi="Garamond"/>
        </w:rPr>
        <w:t xml:space="preserve">, and these </w:t>
      </w:r>
      <w:r w:rsidR="00D60089">
        <w:rPr>
          <w:rFonts w:ascii="Garamond" w:hAnsi="Garamond"/>
        </w:rPr>
        <w:t xml:space="preserve">discussions </w:t>
      </w:r>
      <w:r w:rsidR="000B2C15">
        <w:rPr>
          <w:rFonts w:ascii="Garamond" w:hAnsi="Garamond"/>
        </w:rPr>
        <w:t xml:space="preserve">find a way into their later work. </w:t>
      </w:r>
      <w:r w:rsidR="00D20371">
        <w:rPr>
          <w:rFonts w:ascii="Garamond" w:hAnsi="Garamond"/>
        </w:rPr>
        <w:t>This</w:t>
      </w:r>
      <w:r w:rsidR="00FA109A">
        <w:rPr>
          <w:rFonts w:ascii="Garamond" w:hAnsi="Garamond"/>
        </w:rPr>
        <w:t xml:space="preserve"> way of doing philosophy </w:t>
      </w:r>
      <w:r w:rsidR="00B6654C">
        <w:rPr>
          <w:rFonts w:ascii="Garamond" w:hAnsi="Garamond"/>
        </w:rPr>
        <w:t>deeply influence</w:t>
      </w:r>
      <w:r w:rsidR="008352E7">
        <w:rPr>
          <w:rFonts w:ascii="Garamond" w:hAnsi="Garamond"/>
        </w:rPr>
        <w:t>d</w:t>
      </w:r>
      <w:r w:rsidR="00B6654C">
        <w:rPr>
          <w:rFonts w:ascii="Garamond" w:hAnsi="Garamond"/>
        </w:rPr>
        <w:t xml:space="preserve"> the contours of their thought.</w:t>
      </w:r>
      <w:r w:rsidR="00D20371">
        <w:rPr>
          <w:rFonts w:ascii="Garamond" w:hAnsi="Garamond"/>
        </w:rPr>
        <w:t xml:space="preserve"> </w:t>
      </w:r>
    </w:p>
    <w:p w14:paraId="56518095" w14:textId="77777777" w:rsidR="00032A70" w:rsidRDefault="00032A70" w:rsidP="00BF641C">
      <w:pPr>
        <w:spacing w:line="360" w:lineRule="auto"/>
        <w:jc w:val="both"/>
        <w:rPr>
          <w:rFonts w:ascii="Garamond" w:hAnsi="Garamond"/>
        </w:rPr>
      </w:pPr>
    </w:p>
    <w:p w14:paraId="1629A0FA" w14:textId="03A0CBAC" w:rsidR="00127287" w:rsidRDefault="005B1C6F" w:rsidP="00BF641C">
      <w:pPr>
        <w:spacing w:line="360" w:lineRule="auto"/>
        <w:jc w:val="both"/>
        <w:rPr>
          <w:rFonts w:ascii="Garamond" w:hAnsi="Garamond"/>
        </w:rPr>
      </w:pPr>
      <w:r>
        <w:rPr>
          <w:rFonts w:ascii="Garamond" w:hAnsi="Garamond"/>
        </w:rPr>
        <w:t>E</w:t>
      </w:r>
      <w:r w:rsidR="004E4E3E" w:rsidRPr="004E4E3E">
        <w:rPr>
          <w:rFonts w:ascii="Garamond" w:hAnsi="Garamond"/>
        </w:rPr>
        <w:t xml:space="preserve">ach </w:t>
      </w:r>
      <w:r w:rsidR="004C2654">
        <w:rPr>
          <w:rFonts w:ascii="Garamond" w:hAnsi="Garamond"/>
        </w:rPr>
        <w:t xml:space="preserve">of the women </w:t>
      </w:r>
      <w:r w:rsidR="004E4E3E" w:rsidRPr="004E4E3E">
        <w:rPr>
          <w:rFonts w:ascii="Garamond" w:hAnsi="Garamond"/>
        </w:rPr>
        <w:t xml:space="preserve">was </w:t>
      </w:r>
      <w:r>
        <w:rPr>
          <w:rFonts w:ascii="Garamond" w:hAnsi="Garamond"/>
        </w:rPr>
        <w:t xml:space="preserve">ultimately </w:t>
      </w:r>
      <w:r w:rsidR="004E4E3E" w:rsidRPr="004E4E3E">
        <w:rPr>
          <w:rFonts w:ascii="Garamond" w:hAnsi="Garamond"/>
        </w:rPr>
        <w:t>extraordinarily successful</w:t>
      </w:r>
      <w:r>
        <w:rPr>
          <w:rFonts w:ascii="Garamond" w:hAnsi="Garamond"/>
        </w:rPr>
        <w:t>. Still,</w:t>
      </w:r>
      <w:r w:rsidR="004E4E3E" w:rsidRPr="004E4E3E">
        <w:rPr>
          <w:rFonts w:ascii="Garamond" w:hAnsi="Garamond"/>
        </w:rPr>
        <w:t xml:space="preserve"> </w:t>
      </w:r>
      <w:r w:rsidR="001707D3">
        <w:rPr>
          <w:rFonts w:ascii="Garamond" w:hAnsi="Garamond"/>
        </w:rPr>
        <w:t>Lipscomb suggests</w:t>
      </w:r>
      <w:r w:rsidR="004E4E3E" w:rsidRPr="004E4E3E">
        <w:rPr>
          <w:rFonts w:ascii="Garamond" w:hAnsi="Garamond"/>
        </w:rPr>
        <w:t xml:space="preserve"> that all </w:t>
      </w:r>
      <w:r w:rsidR="0006610B">
        <w:rPr>
          <w:rFonts w:ascii="Garamond" w:hAnsi="Garamond"/>
        </w:rPr>
        <w:t>of the</w:t>
      </w:r>
      <w:r w:rsidR="00125D1A">
        <w:rPr>
          <w:rFonts w:ascii="Garamond" w:hAnsi="Garamond"/>
        </w:rPr>
        <w:t>m</w:t>
      </w:r>
      <w:r w:rsidR="0006610B">
        <w:rPr>
          <w:rFonts w:ascii="Garamond" w:hAnsi="Garamond"/>
        </w:rPr>
        <w:t xml:space="preserve"> occupied an unstable position as both an insider and outside within academic philosophy, and all </w:t>
      </w:r>
      <w:r w:rsidR="004E4E3E" w:rsidRPr="004E4E3E">
        <w:rPr>
          <w:rFonts w:ascii="Garamond" w:hAnsi="Garamond"/>
        </w:rPr>
        <w:t xml:space="preserve">seem to have been anxious about their place </w:t>
      </w:r>
      <w:r w:rsidR="004C2654">
        <w:rPr>
          <w:rFonts w:ascii="Garamond" w:hAnsi="Garamond"/>
        </w:rPr>
        <w:t>with</w:t>
      </w:r>
      <w:r w:rsidR="004E4E3E" w:rsidRPr="004E4E3E">
        <w:rPr>
          <w:rFonts w:ascii="Garamond" w:hAnsi="Garamond"/>
        </w:rPr>
        <w:t xml:space="preserve">in </w:t>
      </w:r>
      <w:r w:rsidR="00125D1A">
        <w:rPr>
          <w:rFonts w:ascii="Garamond" w:hAnsi="Garamond"/>
        </w:rPr>
        <w:t>it</w:t>
      </w:r>
      <w:r w:rsidR="004C2654">
        <w:rPr>
          <w:rFonts w:ascii="Garamond" w:hAnsi="Garamond"/>
        </w:rPr>
        <w:t xml:space="preserve">. </w:t>
      </w:r>
      <w:r w:rsidR="0006610B">
        <w:rPr>
          <w:rFonts w:ascii="Garamond" w:hAnsi="Garamond"/>
        </w:rPr>
        <w:t xml:space="preserve">Anscombe, for example, </w:t>
      </w:r>
      <w:r w:rsidR="00125D1A">
        <w:rPr>
          <w:rFonts w:ascii="Garamond" w:hAnsi="Garamond"/>
        </w:rPr>
        <w:t xml:space="preserve">is pictured as being somewhat socially isolated, and as continually doubting the worth of her ideas. </w:t>
      </w:r>
      <w:r w:rsidR="00407897">
        <w:rPr>
          <w:rFonts w:ascii="Garamond" w:hAnsi="Garamond"/>
        </w:rPr>
        <w:t>H</w:t>
      </w:r>
      <w:r w:rsidR="00125D1A">
        <w:rPr>
          <w:rFonts w:ascii="Garamond" w:hAnsi="Garamond"/>
        </w:rPr>
        <w:t>er public debate with CS Lewis seem</w:t>
      </w:r>
      <w:r w:rsidR="00407897">
        <w:rPr>
          <w:rFonts w:ascii="Garamond" w:hAnsi="Garamond"/>
        </w:rPr>
        <w:t>ed</w:t>
      </w:r>
      <w:r w:rsidR="00125D1A">
        <w:rPr>
          <w:rFonts w:ascii="Garamond" w:hAnsi="Garamond"/>
        </w:rPr>
        <w:t xml:space="preserve"> to her hearers to </w:t>
      </w:r>
      <w:r w:rsidR="00A67CEE">
        <w:rPr>
          <w:rFonts w:ascii="Garamond" w:hAnsi="Garamond"/>
        </w:rPr>
        <w:t xml:space="preserve">have </w:t>
      </w:r>
      <w:r w:rsidR="00125D1A">
        <w:rPr>
          <w:rFonts w:ascii="Garamond" w:hAnsi="Garamond"/>
        </w:rPr>
        <w:t>be</w:t>
      </w:r>
      <w:r w:rsidR="00A67CEE">
        <w:rPr>
          <w:rFonts w:ascii="Garamond" w:hAnsi="Garamond"/>
        </w:rPr>
        <w:t>en</w:t>
      </w:r>
      <w:r w:rsidR="00125D1A">
        <w:rPr>
          <w:rFonts w:ascii="Garamond" w:hAnsi="Garamond"/>
        </w:rPr>
        <w:t xml:space="preserve"> a resounding success, </w:t>
      </w:r>
      <w:r w:rsidR="00F36851">
        <w:rPr>
          <w:rFonts w:ascii="Garamond" w:hAnsi="Garamond"/>
        </w:rPr>
        <w:t xml:space="preserve">for example, </w:t>
      </w:r>
      <w:r w:rsidR="00407897">
        <w:rPr>
          <w:rFonts w:ascii="Garamond" w:hAnsi="Garamond"/>
        </w:rPr>
        <w:t xml:space="preserve">but </w:t>
      </w:r>
      <w:r w:rsidR="00125D1A">
        <w:rPr>
          <w:rFonts w:ascii="Garamond" w:hAnsi="Garamond"/>
        </w:rPr>
        <w:t>she turned down later invitations to participate in public philosophy discussions, saying that she doubted her ability</w:t>
      </w:r>
      <w:r w:rsidR="00BF641C">
        <w:rPr>
          <w:rFonts w:ascii="Garamond" w:hAnsi="Garamond"/>
        </w:rPr>
        <w:t xml:space="preserve"> to do so</w:t>
      </w:r>
      <w:r w:rsidR="005748FF">
        <w:rPr>
          <w:rFonts w:ascii="Garamond" w:hAnsi="Garamond"/>
        </w:rPr>
        <w:t xml:space="preserve"> (pp. 154-5)</w:t>
      </w:r>
      <w:r w:rsidR="00125D1A">
        <w:rPr>
          <w:rFonts w:ascii="Garamond" w:hAnsi="Garamond"/>
        </w:rPr>
        <w:t xml:space="preserve">. </w:t>
      </w:r>
      <w:r w:rsidR="00A67CEE">
        <w:rPr>
          <w:rFonts w:ascii="Garamond" w:hAnsi="Garamond"/>
        </w:rPr>
        <w:t>Murdoch’s peripheral position was reinforced by her engagement with thinkers considered outside the canon (existentialists, religious thinkers and so on), and she had continual doubts about her status as a philosopher.</w:t>
      </w:r>
      <w:r w:rsidR="00127287">
        <w:rPr>
          <w:rFonts w:ascii="Garamond" w:hAnsi="Garamond"/>
        </w:rPr>
        <w:t xml:space="preserve"> Neither Murdoch nor Anscombe was invited to Austin’s popular Saturday morning seminars</w:t>
      </w:r>
      <w:r w:rsidR="00325DDC">
        <w:rPr>
          <w:rFonts w:ascii="Garamond" w:hAnsi="Garamond"/>
        </w:rPr>
        <w:t xml:space="preserve"> (</w:t>
      </w:r>
      <w:r w:rsidR="00294C0F">
        <w:rPr>
          <w:rFonts w:ascii="Garamond" w:hAnsi="Garamond"/>
        </w:rPr>
        <w:t xml:space="preserve">p. </w:t>
      </w:r>
      <w:r w:rsidR="00325DDC">
        <w:rPr>
          <w:rFonts w:ascii="Garamond" w:hAnsi="Garamond"/>
        </w:rPr>
        <w:t>143)</w:t>
      </w:r>
      <w:r w:rsidR="00127287">
        <w:rPr>
          <w:rFonts w:ascii="Garamond" w:hAnsi="Garamond"/>
        </w:rPr>
        <w:t>.</w:t>
      </w:r>
      <w:r w:rsidR="00A67CEE">
        <w:rPr>
          <w:rFonts w:ascii="Garamond" w:hAnsi="Garamond"/>
        </w:rPr>
        <w:t xml:space="preserve"> Midgley</w:t>
      </w:r>
      <w:r w:rsidR="00127287">
        <w:rPr>
          <w:rFonts w:ascii="Garamond" w:hAnsi="Garamond"/>
        </w:rPr>
        <w:t xml:space="preserve">’s outsider status </w:t>
      </w:r>
      <w:r w:rsidR="001707D3">
        <w:rPr>
          <w:rFonts w:ascii="Garamond" w:hAnsi="Garamond"/>
        </w:rPr>
        <w:t>was</w:t>
      </w:r>
      <w:r w:rsidR="00127287">
        <w:rPr>
          <w:rFonts w:ascii="Garamond" w:hAnsi="Garamond"/>
        </w:rPr>
        <w:t xml:space="preserve"> partly </w:t>
      </w:r>
      <w:r w:rsidR="00F36851">
        <w:rPr>
          <w:rFonts w:ascii="Garamond" w:hAnsi="Garamond"/>
        </w:rPr>
        <w:t>a result of</w:t>
      </w:r>
      <w:r w:rsidR="00127287">
        <w:rPr>
          <w:rFonts w:ascii="Garamond" w:hAnsi="Garamond"/>
        </w:rPr>
        <w:t xml:space="preserve"> </w:t>
      </w:r>
      <w:r w:rsidR="00F36851">
        <w:rPr>
          <w:rFonts w:ascii="Garamond" w:hAnsi="Garamond"/>
        </w:rPr>
        <w:t xml:space="preserve">taking </w:t>
      </w:r>
      <w:r w:rsidR="00FF3FCB">
        <w:rPr>
          <w:rFonts w:ascii="Garamond" w:hAnsi="Garamond"/>
        </w:rPr>
        <w:t>a couple of decades</w:t>
      </w:r>
      <w:r w:rsidR="00127287">
        <w:rPr>
          <w:rFonts w:ascii="Garamond" w:hAnsi="Garamond"/>
        </w:rPr>
        <w:t xml:space="preserve"> </w:t>
      </w:r>
      <w:r w:rsidR="00FF3FCB">
        <w:rPr>
          <w:rFonts w:ascii="Garamond" w:hAnsi="Garamond"/>
        </w:rPr>
        <w:t>away from philosophy</w:t>
      </w:r>
      <w:r w:rsidR="00127287">
        <w:rPr>
          <w:rFonts w:ascii="Garamond" w:hAnsi="Garamond"/>
        </w:rPr>
        <w:t xml:space="preserve"> to raise her children. But it </w:t>
      </w:r>
      <w:r w:rsidR="001707D3">
        <w:rPr>
          <w:rFonts w:ascii="Garamond" w:hAnsi="Garamond"/>
        </w:rPr>
        <w:t>wa</w:t>
      </w:r>
      <w:r w:rsidR="00127287">
        <w:rPr>
          <w:rFonts w:ascii="Garamond" w:hAnsi="Garamond"/>
        </w:rPr>
        <w:t xml:space="preserve">s also partly imposed upon her by the narrow dominant vision of ‘philosophy’ which </w:t>
      </w:r>
      <w:r w:rsidR="00BF641C">
        <w:rPr>
          <w:rFonts w:ascii="Garamond" w:hAnsi="Garamond"/>
        </w:rPr>
        <w:t>emphatically excluded</w:t>
      </w:r>
      <w:r w:rsidR="00127287">
        <w:rPr>
          <w:rFonts w:ascii="Garamond" w:hAnsi="Garamond"/>
        </w:rPr>
        <w:t xml:space="preserve"> her.</w:t>
      </w:r>
      <w:r w:rsidR="00A640B7">
        <w:rPr>
          <w:rFonts w:ascii="Garamond" w:hAnsi="Garamond"/>
        </w:rPr>
        <w:t xml:space="preserve"> Foot was </w:t>
      </w:r>
      <w:r w:rsidR="00274BB9">
        <w:rPr>
          <w:rFonts w:ascii="Garamond" w:hAnsi="Garamond"/>
        </w:rPr>
        <w:t>seemingly the most at home within the university system, but even she face</w:t>
      </w:r>
      <w:r w:rsidR="00325DDC">
        <w:rPr>
          <w:rFonts w:ascii="Garamond" w:hAnsi="Garamond"/>
        </w:rPr>
        <w:t>d</w:t>
      </w:r>
      <w:r w:rsidR="00274BB9">
        <w:rPr>
          <w:rFonts w:ascii="Garamond" w:hAnsi="Garamond"/>
        </w:rPr>
        <w:t xml:space="preserve"> challenges</w:t>
      </w:r>
      <w:r w:rsidR="00325DDC">
        <w:rPr>
          <w:rFonts w:ascii="Garamond" w:hAnsi="Garamond"/>
        </w:rPr>
        <w:t xml:space="preserve">, and </w:t>
      </w:r>
      <w:r w:rsidR="00294C0F">
        <w:rPr>
          <w:rFonts w:ascii="Garamond" w:hAnsi="Garamond"/>
        </w:rPr>
        <w:t xml:space="preserve">ultimately </w:t>
      </w:r>
      <w:r w:rsidR="00325DDC">
        <w:rPr>
          <w:rFonts w:ascii="Garamond" w:hAnsi="Garamond"/>
        </w:rPr>
        <w:t>attributed her success</w:t>
      </w:r>
      <w:r w:rsidR="009C01EF">
        <w:rPr>
          <w:rFonts w:ascii="Garamond" w:hAnsi="Garamond"/>
        </w:rPr>
        <w:t>es</w:t>
      </w:r>
      <w:r w:rsidR="00325DDC">
        <w:rPr>
          <w:rFonts w:ascii="Garamond" w:hAnsi="Garamond"/>
        </w:rPr>
        <w:t xml:space="preserve"> to Anscombe: “I learnt everything from her” (</w:t>
      </w:r>
      <w:r w:rsidR="00294C0F">
        <w:rPr>
          <w:rFonts w:ascii="Garamond" w:hAnsi="Garamond"/>
        </w:rPr>
        <w:t xml:space="preserve">p. </w:t>
      </w:r>
      <w:r w:rsidR="00325DDC">
        <w:rPr>
          <w:rFonts w:ascii="Garamond" w:hAnsi="Garamond"/>
        </w:rPr>
        <w:t xml:space="preserve">193). </w:t>
      </w:r>
    </w:p>
    <w:p w14:paraId="727B5ED6" w14:textId="77777777" w:rsidR="00127287" w:rsidRDefault="00127287" w:rsidP="00BF641C">
      <w:pPr>
        <w:spacing w:line="360" w:lineRule="auto"/>
        <w:jc w:val="both"/>
        <w:rPr>
          <w:rFonts w:ascii="Garamond" w:hAnsi="Garamond"/>
        </w:rPr>
      </w:pPr>
    </w:p>
    <w:p w14:paraId="146CE7DE" w14:textId="2F503E0F" w:rsidR="00127287" w:rsidRDefault="00127287" w:rsidP="00BF641C">
      <w:pPr>
        <w:spacing w:line="360" w:lineRule="auto"/>
        <w:jc w:val="both"/>
        <w:rPr>
          <w:rFonts w:ascii="Garamond" w:hAnsi="Garamond"/>
        </w:rPr>
      </w:pPr>
      <w:r>
        <w:rPr>
          <w:rFonts w:ascii="Garamond" w:hAnsi="Garamond"/>
        </w:rPr>
        <w:t>This peripheral status that the women had, despite their successes, had much to do with gender</w:t>
      </w:r>
      <w:r w:rsidR="007B4277">
        <w:rPr>
          <w:rFonts w:ascii="Garamond" w:hAnsi="Garamond"/>
        </w:rPr>
        <w:t xml:space="preserve">. </w:t>
      </w:r>
      <w:r>
        <w:rPr>
          <w:rFonts w:ascii="Garamond" w:hAnsi="Garamond"/>
        </w:rPr>
        <w:t>Lipscomb’s discussions of the way this impact</w:t>
      </w:r>
      <w:r w:rsidR="007B4277">
        <w:rPr>
          <w:rFonts w:ascii="Garamond" w:hAnsi="Garamond"/>
        </w:rPr>
        <w:t>ed</w:t>
      </w:r>
      <w:r>
        <w:rPr>
          <w:rFonts w:ascii="Garamond" w:hAnsi="Garamond"/>
        </w:rPr>
        <w:t xml:space="preserve"> the</w:t>
      </w:r>
      <w:r w:rsidR="007B4277">
        <w:rPr>
          <w:rFonts w:ascii="Garamond" w:hAnsi="Garamond"/>
        </w:rPr>
        <w:t>m</w:t>
      </w:r>
      <w:r w:rsidR="00BF13B5">
        <w:rPr>
          <w:rFonts w:ascii="Garamond" w:hAnsi="Garamond"/>
        </w:rPr>
        <w:t xml:space="preserve"> nicely</w:t>
      </w:r>
      <w:r w:rsidR="007B4277">
        <w:rPr>
          <w:rFonts w:ascii="Garamond" w:hAnsi="Garamond"/>
        </w:rPr>
        <w:t xml:space="preserve"> links it to wider social </w:t>
      </w:r>
      <w:r w:rsidR="00BF13B5">
        <w:rPr>
          <w:rFonts w:ascii="Garamond" w:hAnsi="Garamond"/>
        </w:rPr>
        <w:t>trends and reflects on the subtler ways in which philosophy</w:t>
      </w:r>
      <w:r w:rsidR="00325DDC">
        <w:rPr>
          <w:rFonts w:ascii="Garamond" w:hAnsi="Garamond"/>
        </w:rPr>
        <w:t>, and academia generally, can</w:t>
      </w:r>
      <w:r w:rsidR="00BF13B5">
        <w:rPr>
          <w:rFonts w:ascii="Garamond" w:hAnsi="Garamond"/>
        </w:rPr>
        <w:t xml:space="preserve"> exclude. </w:t>
      </w:r>
      <w:r w:rsidR="00325DDC">
        <w:rPr>
          <w:rFonts w:ascii="Garamond" w:hAnsi="Garamond"/>
        </w:rPr>
        <w:t>Their peripheral status</w:t>
      </w:r>
      <w:r w:rsidR="00BF13B5">
        <w:rPr>
          <w:rFonts w:ascii="Garamond" w:hAnsi="Garamond"/>
        </w:rPr>
        <w:t xml:space="preserve"> also</w:t>
      </w:r>
      <w:r w:rsidR="00A640B7">
        <w:rPr>
          <w:rFonts w:ascii="Garamond" w:hAnsi="Garamond"/>
        </w:rPr>
        <w:t xml:space="preserve"> </w:t>
      </w:r>
      <w:r w:rsidR="00BF13B5">
        <w:rPr>
          <w:rFonts w:ascii="Garamond" w:hAnsi="Garamond"/>
        </w:rPr>
        <w:t xml:space="preserve">had to do with the more expansive conceptions of philosophy that (some of) the women sought: conceptions of philosophy that could speak to us as embodied, political and artistic beings, as well as users of ordinary language. As Murdoch </w:t>
      </w:r>
      <w:r w:rsidR="00BF641C">
        <w:rPr>
          <w:rFonts w:ascii="Garamond" w:hAnsi="Garamond"/>
        </w:rPr>
        <w:t xml:space="preserve">would </w:t>
      </w:r>
      <w:r w:rsidR="00BF13B5">
        <w:rPr>
          <w:rFonts w:ascii="Garamond" w:hAnsi="Garamond"/>
        </w:rPr>
        <w:t xml:space="preserve">put it, the dominant way of doing philosophy was one </w:t>
      </w:r>
      <w:r w:rsidR="00BF13B5" w:rsidRPr="00BF13B5">
        <w:rPr>
          <w:rFonts w:ascii="Garamond" w:hAnsi="Garamond"/>
        </w:rPr>
        <w:t xml:space="preserve">in which people </w:t>
      </w:r>
      <w:r w:rsidR="00BF13B5">
        <w:rPr>
          <w:rFonts w:ascii="Garamond" w:hAnsi="Garamond"/>
        </w:rPr>
        <w:t>“</w:t>
      </w:r>
      <w:r w:rsidR="00BF13B5" w:rsidRPr="00BF13B5">
        <w:rPr>
          <w:rFonts w:ascii="Garamond" w:hAnsi="Garamond"/>
        </w:rPr>
        <w:t>play cricket, cook cakes, make simple decisions, remember their childhood or go to the circus</w:t>
      </w:r>
      <w:r w:rsidR="00BF13B5">
        <w:rPr>
          <w:rFonts w:ascii="Garamond" w:hAnsi="Garamond"/>
        </w:rPr>
        <w:t>”</w:t>
      </w:r>
      <w:r w:rsidR="00825CED">
        <w:rPr>
          <w:rFonts w:ascii="Garamond" w:hAnsi="Garamond"/>
        </w:rPr>
        <w:t>, but left out</w:t>
      </w:r>
      <w:r w:rsidR="00BF13B5" w:rsidRPr="00BF13B5">
        <w:rPr>
          <w:rFonts w:ascii="Garamond" w:hAnsi="Garamond"/>
        </w:rPr>
        <w:t xml:space="preserve"> </w:t>
      </w:r>
      <w:r w:rsidR="00825CED">
        <w:rPr>
          <w:rFonts w:ascii="Garamond" w:hAnsi="Garamond"/>
        </w:rPr>
        <w:t>“</w:t>
      </w:r>
      <w:r w:rsidR="00BF13B5" w:rsidRPr="00BF13B5">
        <w:rPr>
          <w:rFonts w:ascii="Garamond" w:hAnsi="Garamond"/>
        </w:rPr>
        <w:t>the world in which they commit sins, fall in love, say prayers, or join the Communist Party</w:t>
      </w:r>
      <w:r w:rsidR="00825CED">
        <w:rPr>
          <w:rFonts w:ascii="Garamond" w:hAnsi="Garamond"/>
        </w:rPr>
        <w:t>” (</w:t>
      </w:r>
      <w:r w:rsidR="00877CF1">
        <w:rPr>
          <w:rFonts w:ascii="Garamond" w:hAnsi="Garamond"/>
        </w:rPr>
        <w:t xml:space="preserve">p. </w:t>
      </w:r>
      <w:r w:rsidR="00825CED">
        <w:rPr>
          <w:rFonts w:ascii="Garamond" w:hAnsi="Garamond"/>
        </w:rPr>
        <w:t>144). The latter is clearly just as important in her work and novels</w:t>
      </w:r>
      <w:r w:rsidR="00325DDC">
        <w:rPr>
          <w:rFonts w:ascii="Garamond" w:hAnsi="Garamond"/>
        </w:rPr>
        <w:t>, especially the emphasis on love and quasi-religious concepts such as sin and prayer</w:t>
      </w:r>
      <w:r w:rsidR="00A640B7">
        <w:rPr>
          <w:rFonts w:ascii="Garamond" w:hAnsi="Garamond"/>
        </w:rPr>
        <w:t xml:space="preserve">. Midgley’s work, on the other hand, focuses more on our lives as </w:t>
      </w:r>
      <w:r w:rsidR="00A640B7" w:rsidRPr="00A640B7">
        <w:rPr>
          <w:rFonts w:ascii="Garamond" w:hAnsi="Garamond"/>
          <w:i/>
          <w:iCs/>
        </w:rPr>
        <w:t>embodied</w:t>
      </w:r>
      <w:r w:rsidR="00A640B7">
        <w:rPr>
          <w:rFonts w:ascii="Garamond" w:hAnsi="Garamond"/>
        </w:rPr>
        <w:t xml:space="preserve"> beings, human animals</w:t>
      </w:r>
      <w:r w:rsidR="00ED75A1">
        <w:rPr>
          <w:rFonts w:ascii="Garamond" w:hAnsi="Garamond"/>
        </w:rPr>
        <w:t>.</w:t>
      </w:r>
    </w:p>
    <w:p w14:paraId="2E822198" w14:textId="514F840F" w:rsidR="00825CED" w:rsidRDefault="00825CED" w:rsidP="00BF641C">
      <w:pPr>
        <w:spacing w:line="360" w:lineRule="auto"/>
        <w:jc w:val="both"/>
        <w:rPr>
          <w:rFonts w:ascii="Garamond" w:hAnsi="Garamond"/>
        </w:rPr>
      </w:pPr>
    </w:p>
    <w:p w14:paraId="6EDB0FA0" w14:textId="3E038BE3" w:rsidR="004220DE" w:rsidRDefault="00825CED" w:rsidP="00BF641C">
      <w:pPr>
        <w:spacing w:line="360" w:lineRule="auto"/>
        <w:jc w:val="both"/>
        <w:rPr>
          <w:rFonts w:ascii="Garamond" w:hAnsi="Garamond"/>
        </w:rPr>
      </w:pPr>
      <w:r w:rsidRPr="00825CED">
        <w:rPr>
          <w:rFonts w:ascii="Garamond" w:hAnsi="Garamond"/>
          <w:i/>
          <w:iCs/>
        </w:rPr>
        <w:t>The Women Are up to Something</w:t>
      </w:r>
      <w:r>
        <w:rPr>
          <w:rFonts w:ascii="Garamond" w:hAnsi="Garamond"/>
        </w:rPr>
        <w:t xml:space="preserve"> suggests that the joint legacy of this group is that certain views once not taken seriously </w:t>
      </w:r>
      <w:r w:rsidR="004220DE">
        <w:rPr>
          <w:rFonts w:ascii="Garamond" w:hAnsi="Garamond"/>
        </w:rPr>
        <w:t xml:space="preserve">are </w:t>
      </w:r>
      <w:r>
        <w:rPr>
          <w:rFonts w:ascii="Garamond" w:hAnsi="Garamond"/>
        </w:rPr>
        <w:t xml:space="preserve">now </w:t>
      </w:r>
      <w:r w:rsidR="004220DE">
        <w:rPr>
          <w:rFonts w:ascii="Garamond" w:hAnsi="Garamond"/>
        </w:rPr>
        <w:t>‘on the official agenda’ (</w:t>
      </w:r>
      <w:r w:rsidR="00877CF1">
        <w:rPr>
          <w:rFonts w:ascii="Garamond" w:hAnsi="Garamond"/>
        </w:rPr>
        <w:t xml:space="preserve">p. </w:t>
      </w:r>
      <w:r w:rsidR="004220DE">
        <w:rPr>
          <w:rFonts w:ascii="Garamond" w:hAnsi="Garamond"/>
        </w:rPr>
        <w:t xml:space="preserve">191) and </w:t>
      </w:r>
      <w:r>
        <w:rPr>
          <w:rFonts w:ascii="Garamond" w:hAnsi="Garamond"/>
        </w:rPr>
        <w:t>have ‘a hearing’ (</w:t>
      </w:r>
      <w:r w:rsidR="00877CF1">
        <w:rPr>
          <w:rFonts w:ascii="Garamond" w:hAnsi="Garamond"/>
        </w:rPr>
        <w:t xml:space="preserve">p. </w:t>
      </w:r>
      <w:r>
        <w:rPr>
          <w:rFonts w:ascii="Garamond" w:hAnsi="Garamond"/>
        </w:rPr>
        <w:t xml:space="preserve">268). </w:t>
      </w:r>
      <w:r w:rsidR="004220DE">
        <w:rPr>
          <w:rFonts w:ascii="Garamond" w:hAnsi="Garamond"/>
        </w:rPr>
        <w:t>To some extent, this seems right: all four would now be considered suitable figures to read or write about within philosophy</w:t>
      </w:r>
      <w:r w:rsidR="00A54DEA">
        <w:rPr>
          <w:rFonts w:ascii="Garamond" w:hAnsi="Garamond"/>
        </w:rPr>
        <w:t xml:space="preserve">, </w:t>
      </w:r>
      <w:r w:rsidR="00877CF1">
        <w:rPr>
          <w:rFonts w:ascii="Garamond" w:hAnsi="Garamond"/>
        </w:rPr>
        <w:t xml:space="preserve">moral realism is now </w:t>
      </w:r>
      <w:r w:rsidR="00C743CB">
        <w:rPr>
          <w:rFonts w:ascii="Garamond" w:hAnsi="Garamond"/>
        </w:rPr>
        <w:t xml:space="preserve">a mainstream position, and </w:t>
      </w:r>
      <w:r w:rsidR="00A54DEA">
        <w:rPr>
          <w:rFonts w:ascii="Garamond" w:hAnsi="Garamond"/>
        </w:rPr>
        <w:t xml:space="preserve">virtue ethics </w:t>
      </w:r>
      <w:r w:rsidR="002B140F">
        <w:rPr>
          <w:rFonts w:ascii="Garamond" w:hAnsi="Garamond"/>
        </w:rPr>
        <w:t xml:space="preserve">has become increasingly popular within the last few decades </w:t>
      </w:r>
      <w:r w:rsidR="00491E8D">
        <w:rPr>
          <w:rFonts w:ascii="Garamond" w:hAnsi="Garamond"/>
        </w:rPr>
        <w:t>(</w:t>
      </w:r>
      <w:r w:rsidR="004128F3">
        <w:rPr>
          <w:rFonts w:ascii="Garamond" w:hAnsi="Garamond"/>
        </w:rPr>
        <w:t xml:space="preserve">a tradition </w:t>
      </w:r>
      <w:r w:rsidR="000D1C0A">
        <w:rPr>
          <w:rFonts w:ascii="Garamond" w:hAnsi="Garamond"/>
        </w:rPr>
        <w:t>many have read them as standing within</w:t>
      </w:r>
      <w:r w:rsidR="002B140F">
        <w:rPr>
          <w:rFonts w:ascii="Garamond" w:hAnsi="Garamond"/>
        </w:rPr>
        <w:t>)</w:t>
      </w:r>
      <w:r w:rsidR="00A54DEA">
        <w:rPr>
          <w:rFonts w:ascii="Garamond" w:hAnsi="Garamond"/>
        </w:rPr>
        <w:t>.</w:t>
      </w:r>
      <w:r w:rsidR="004220DE">
        <w:rPr>
          <w:rFonts w:ascii="Garamond" w:hAnsi="Garamond"/>
        </w:rPr>
        <w:t xml:space="preserve"> What is less clear</w:t>
      </w:r>
      <w:r w:rsidR="00A54DEA">
        <w:rPr>
          <w:rFonts w:ascii="Garamond" w:hAnsi="Garamond"/>
        </w:rPr>
        <w:t>, however,</w:t>
      </w:r>
      <w:r w:rsidR="004220DE">
        <w:rPr>
          <w:rFonts w:ascii="Garamond" w:hAnsi="Garamond"/>
        </w:rPr>
        <w:t xml:space="preserve"> is that the four really had a </w:t>
      </w:r>
      <w:r w:rsidR="004220DE" w:rsidRPr="00C743CB">
        <w:rPr>
          <w:rFonts w:ascii="Garamond" w:hAnsi="Garamond"/>
          <w:i/>
          <w:iCs/>
        </w:rPr>
        <w:t>substantive</w:t>
      </w:r>
      <w:r w:rsidR="004220DE">
        <w:rPr>
          <w:rFonts w:ascii="Garamond" w:hAnsi="Garamond"/>
        </w:rPr>
        <w:t xml:space="preserve"> unified agenda in the first place. Lipscomb suggests the following summary of ‘their’ legacy:</w:t>
      </w:r>
    </w:p>
    <w:p w14:paraId="4FDD493D" w14:textId="4D29C486" w:rsidR="004220DE" w:rsidRDefault="004220DE" w:rsidP="00BF641C">
      <w:pPr>
        <w:spacing w:line="360" w:lineRule="auto"/>
        <w:ind w:left="720"/>
        <w:jc w:val="both"/>
        <w:rPr>
          <w:rFonts w:ascii="Garamond" w:hAnsi="Garamond"/>
        </w:rPr>
      </w:pPr>
      <w:r w:rsidRPr="004220DE">
        <w:rPr>
          <w:rFonts w:ascii="Garamond" w:hAnsi="Garamond"/>
        </w:rPr>
        <w:t>Murdoch called the fact–value dichotomy into question. Anscombe and Foot undercut Hare’s theory and urged a recovery of the concepts of vice and virtue, and what Aristotle called eudaimonia: a flourishing life. Midgley connected this idea of human flourishing to an updated account of the animals we are.</w:t>
      </w:r>
      <w:r>
        <w:rPr>
          <w:rFonts w:ascii="Garamond" w:hAnsi="Garamond"/>
        </w:rPr>
        <w:t xml:space="preserve"> (</w:t>
      </w:r>
      <w:r w:rsidR="00C743CB">
        <w:rPr>
          <w:rFonts w:ascii="Garamond" w:hAnsi="Garamond"/>
        </w:rPr>
        <w:t xml:space="preserve">p. </w:t>
      </w:r>
      <w:r>
        <w:rPr>
          <w:rFonts w:ascii="Garamond" w:hAnsi="Garamond"/>
        </w:rPr>
        <w:t>238)</w:t>
      </w:r>
    </w:p>
    <w:p w14:paraId="7C3CB468" w14:textId="58182868" w:rsidR="004220DE" w:rsidRDefault="004220DE" w:rsidP="00BF641C">
      <w:pPr>
        <w:spacing w:line="360" w:lineRule="auto"/>
        <w:jc w:val="both"/>
        <w:rPr>
          <w:rFonts w:ascii="Garamond" w:hAnsi="Garamond"/>
        </w:rPr>
      </w:pPr>
      <w:r>
        <w:rPr>
          <w:rFonts w:ascii="Garamond" w:hAnsi="Garamond"/>
        </w:rPr>
        <w:t>Th</w:t>
      </w:r>
      <w:r w:rsidR="004E2E16">
        <w:rPr>
          <w:rFonts w:ascii="Garamond" w:hAnsi="Garamond"/>
        </w:rPr>
        <w:t>is summary does point to a number of ways in which their work is interconnected. Most importantly, all opposed the idea that there is a deep divide between fact and value, and this conviction deeply shaped their ethical vision</w:t>
      </w:r>
      <w:r w:rsidR="00CF19C0">
        <w:rPr>
          <w:rFonts w:ascii="Garamond" w:hAnsi="Garamond"/>
        </w:rPr>
        <w:t>s</w:t>
      </w:r>
      <w:r w:rsidR="00ED75A1">
        <w:rPr>
          <w:rFonts w:ascii="Garamond" w:hAnsi="Garamond"/>
        </w:rPr>
        <w:t xml:space="preserve"> as well as their underlying picture</w:t>
      </w:r>
      <w:r w:rsidR="00CF19C0">
        <w:rPr>
          <w:rFonts w:ascii="Garamond" w:hAnsi="Garamond"/>
        </w:rPr>
        <w:t>s</w:t>
      </w:r>
      <w:r w:rsidR="00ED75A1">
        <w:rPr>
          <w:rFonts w:ascii="Garamond" w:hAnsi="Garamond"/>
        </w:rPr>
        <w:t xml:space="preserve"> of the human person</w:t>
      </w:r>
      <w:r w:rsidR="004E2E16">
        <w:rPr>
          <w:rFonts w:ascii="Garamond" w:hAnsi="Garamond"/>
        </w:rPr>
        <w:t>.</w:t>
      </w:r>
      <w:r w:rsidR="00A640B7">
        <w:rPr>
          <w:rFonts w:ascii="Garamond" w:hAnsi="Garamond"/>
        </w:rPr>
        <w:t xml:space="preserve"> Lipscomb</w:t>
      </w:r>
      <w:r w:rsidR="00274BB9">
        <w:rPr>
          <w:rFonts w:ascii="Garamond" w:hAnsi="Garamond"/>
        </w:rPr>
        <w:t xml:space="preserve"> makes much of this shared commitment and</w:t>
      </w:r>
      <w:r w:rsidR="00A640B7">
        <w:rPr>
          <w:rFonts w:ascii="Garamond" w:hAnsi="Garamond"/>
        </w:rPr>
        <w:t xml:space="preserve"> begins the book with an engaging history of this dichotomy, suggesting ways in which it </w:t>
      </w:r>
      <w:r w:rsidR="00274BB9">
        <w:rPr>
          <w:rFonts w:ascii="Garamond" w:hAnsi="Garamond"/>
        </w:rPr>
        <w:t>continue</w:t>
      </w:r>
      <w:r w:rsidR="00ED75A1">
        <w:rPr>
          <w:rFonts w:ascii="Garamond" w:hAnsi="Garamond"/>
        </w:rPr>
        <w:t>s</w:t>
      </w:r>
      <w:r w:rsidR="00274BB9">
        <w:rPr>
          <w:rFonts w:ascii="Garamond" w:hAnsi="Garamond"/>
        </w:rPr>
        <w:t xml:space="preserve"> to shape (or perhaps distort) our thinking</w:t>
      </w:r>
      <w:r w:rsidR="00D72868">
        <w:rPr>
          <w:rFonts w:ascii="Garamond" w:hAnsi="Garamond"/>
        </w:rPr>
        <w:t xml:space="preserve"> both within and outside academia</w:t>
      </w:r>
      <w:r w:rsidR="00274BB9">
        <w:rPr>
          <w:rFonts w:ascii="Garamond" w:hAnsi="Garamond"/>
        </w:rPr>
        <w:t>.</w:t>
      </w:r>
      <w:r w:rsidR="00426569">
        <w:rPr>
          <w:rFonts w:ascii="Garamond" w:hAnsi="Garamond"/>
        </w:rPr>
        <w:t xml:space="preserve"> </w:t>
      </w:r>
      <w:r w:rsidR="00274BB9">
        <w:rPr>
          <w:rFonts w:ascii="Garamond" w:hAnsi="Garamond"/>
        </w:rPr>
        <w:t xml:space="preserve">However, </w:t>
      </w:r>
      <w:r w:rsidR="00ED75A1">
        <w:rPr>
          <w:rFonts w:ascii="Garamond" w:hAnsi="Garamond"/>
        </w:rPr>
        <w:t xml:space="preserve">it is not clear that the connections between their work go much deeper than this. </w:t>
      </w:r>
      <w:r w:rsidR="00426569">
        <w:rPr>
          <w:rFonts w:ascii="Garamond" w:hAnsi="Garamond"/>
        </w:rPr>
        <w:t>Foot</w:t>
      </w:r>
      <w:r w:rsidR="00BF641C">
        <w:rPr>
          <w:rFonts w:ascii="Garamond" w:hAnsi="Garamond"/>
        </w:rPr>
        <w:t>’s late work</w:t>
      </w:r>
      <w:r w:rsidR="00426569">
        <w:rPr>
          <w:rFonts w:ascii="Garamond" w:hAnsi="Garamond"/>
        </w:rPr>
        <w:t xml:space="preserve"> is perhaps most accurately situated by this summary,</w:t>
      </w:r>
      <w:r w:rsidR="004E2E16">
        <w:rPr>
          <w:rFonts w:ascii="Garamond" w:hAnsi="Garamond"/>
        </w:rPr>
        <w:t xml:space="preserve"> </w:t>
      </w:r>
      <w:r w:rsidR="00ED75A1">
        <w:rPr>
          <w:rFonts w:ascii="Garamond" w:hAnsi="Garamond"/>
        </w:rPr>
        <w:t xml:space="preserve">but </w:t>
      </w:r>
      <w:r w:rsidR="004E2E16">
        <w:rPr>
          <w:rFonts w:ascii="Garamond" w:hAnsi="Garamond"/>
        </w:rPr>
        <w:t xml:space="preserve">it is not obvious that </w:t>
      </w:r>
      <w:r w:rsidR="00426569">
        <w:rPr>
          <w:rFonts w:ascii="Garamond" w:hAnsi="Garamond"/>
        </w:rPr>
        <w:t>it</w:t>
      </w:r>
      <w:r w:rsidR="004E2E16">
        <w:rPr>
          <w:rFonts w:ascii="Garamond" w:hAnsi="Garamond"/>
        </w:rPr>
        <w:t xml:space="preserve"> </w:t>
      </w:r>
      <w:r w:rsidR="00426569">
        <w:rPr>
          <w:rFonts w:ascii="Garamond" w:hAnsi="Garamond"/>
        </w:rPr>
        <w:t xml:space="preserve">really does justice to the </w:t>
      </w:r>
      <w:r w:rsidR="00274BB9">
        <w:rPr>
          <w:rFonts w:ascii="Garamond" w:hAnsi="Garamond"/>
        </w:rPr>
        <w:t xml:space="preserve">distinctive contributions of the </w:t>
      </w:r>
      <w:r w:rsidR="00426569">
        <w:rPr>
          <w:rFonts w:ascii="Garamond" w:hAnsi="Garamond"/>
        </w:rPr>
        <w:t>others</w:t>
      </w:r>
      <w:r w:rsidR="00BF641C">
        <w:rPr>
          <w:rFonts w:ascii="Garamond" w:hAnsi="Garamond"/>
        </w:rPr>
        <w:t>, or even to the full breadth of Foot’s own writing.</w:t>
      </w:r>
      <w:r w:rsidR="00634633">
        <w:rPr>
          <w:rFonts w:ascii="Garamond" w:hAnsi="Garamond"/>
        </w:rPr>
        <w:t xml:space="preserve"> </w:t>
      </w:r>
    </w:p>
    <w:p w14:paraId="27D9B2EC" w14:textId="77777777" w:rsidR="004E2E16" w:rsidRDefault="004E2E16" w:rsidP="00BF641C">
      <w:pPr>
        <w:spacing w:line="360" w:lineRule="auto"/>
        <w:jc w:val="both"/>
        <w:rPr>
          <w:rFonts w:ascii="Garamond" w:hAnsi="Garamond"/>
        </w:rPr>
      </w:pPr>
    </w:p>
    <w:p w14:paraId="26B72318" w14:textId="25A8A2CF" w:rsidR="004E2E16" w:rsidRDefault="004E2E16" w:rsidP="00BF641C">
      <w:pPr>
        <w:spacing w:line="360" w:lineRule="auto"/>
        <w:jc w:val="both"/>
        <w:rPr>
          <w:rFonts w:ascii="Garamond" w:hAnsi="Garamond"/>
        </w:rPr>
      </w:pPr>
      <w:r>
        <w:rPr>
          <w:rFonts w:ascii="Garamond" w:hAnsi="Garamond"/>
        </w:rPr>
        <w:t xml:space="preserve">For a start, though </w:t>
      </w:r>
      <w:r w:rsidR="00A54DEA">
        <w:rPr>
          <w:rFonts w:ascii="Garamond" w:hAnsi="Garamond"/>
        </w:rPr>
        <w:t>‘</w:t>
      </w:r>
      <w:r>
        <w:rPr>
          <w:rFonts w:ascii="Garamond" w:hAnsi="Garamond"/>
        </w:rPr>
        <w:t>Modern Moral Philosophy</w:t>
      </w:r>
      <w:r w:rsidR="00A54DEA">
        <w:rPr>
          <w:rFonts w:ascii="Garamond" w:hAnsi="Garamond"/>
        </w:rPr>
        <w:t>’</w:t>
      </w:r>
      <w:r>
        <w:rPr>
          <w:rFonts w:ascii="Garamond" w:hAnsi="Garamond"/>
        </w:rPr>
        <w:t xml:space="preserve"> is typically read as a call for a virtue ethic, </w:t>
      </w:r>
      <w:r w:rsidR="00A31B14">
        <w:rPr>
          <w:rFonts w:ascii="Garamond" w:hAnsi="Garamond"/>
        </w:rPr>
        <w:t>Anscombe herself did not contribute any further to that tradition, and her longstanding interest in the wrong of murder does not fit particularly neatly with this summary</w:t>
      </w:r>
      <w:r w:rsidR="0093335E">
        <w:rPr>
          <w:rFonts w:ascii="Garamond" w:hAnsi="Garamond"/>
        </w:rPr>
        <w:t xml:space="preserve"> (it </w:t>
      </w:r>
      <w:r w:rsidR="00601F12">
        <w:rPr>
          <w:rFonts w:ascii="Garamond" w:hAnsi="Garamond"/>
        </w:rPr>
        <w:t xml:space="preserve">perhaps </w:t>
      </w:r>
      <w:r w:rsidR="0093335E">
        <w:rPr>
          <w:rFonts w:ascii="Garamond" w:hAnsi="Garamond"/>
        </w:rPr>
        <w:t>seems more naturally suited to a deontological ethic)</w:t>
      </w:r>
      <w:r w:rsidR="00A31B14">
        <w:rPr>
          <w:rFonts w:ascii="Garamond" w:hAnsi="Garamond"/>
        </w:rPr>
        <w:t>. Moreover, this summary of her contribution ignores some of the most unique and influential aspects of her thought</w:t>
      </w:r>
      <w:r w:rsidR="0093335E">
        <w:rPr>
          <w:rFonts w:ascii="Garamond" w:hAnsi="Garamond"/>
        </w:rPr>
        <w:t xml:space="preserve">: </w:t>
      </w:r>
      <w:r w:rsidR="00A31B14">
        <w:rPr>
          <w:rFonts w:ascii="Garamond" w:hAnsi="Garamond"/>
        </w:rPr>
        <w:t xml:space="preserve">the entirety of </w:t>
      </w:r>
      <w:r w:rsidR="00A31B14" w:rsidRPr="00A31B14">
        <w:rPr>
          <w:rFonts w:ascii="Garamond" w:hAnsi="Garamond"/>
          <w:i/>
          <w:iCs/>
        </w:rPr>
        <w:t>Intention</w:t>
      </w:r>
      <w:r w:rsidR="00A54DEA">
        <w:rPr>
          <w:rFonts w:ascii="Garamond" w:hAnsi="Garamond"/>
        </w:rPr>
        <w:t xml:space="preserve"> and her engagement with Wittgenstein,</w:t>
      </w:r>
      <w:r w:rsidR="00A31B14">
        <w:rPr>
          <w:rFonts w:ascii="Garamond" w:hAnsi="Garamond"/>
        </w:rPr>
        <w:t xml:space="preserve"> for example.</w:t>
      </w:r>
      <w:r w:rsidR="0093335E">
        <w:rPr>
          <w:rFonts w:ascii="Garamond" w:hAnsi="Garamond"/>
        </w:rPr>
        <w:t xml:space="preserve"> U</w:t>
      </w:r>
      <w:r w:rsidR="00A54DEA">
        <w:rPr>
          <w:rFonts w:ascii="Garamond" w:hAnsi="Garamond"/>
        </w:rPr>
        <w:t xml:space="preserve">nderstanding Midgley’s work as continuous with and a development of Foot’s virtue ethics may </w:t>
      </w:r>
      <w:r w:rsidR="0093335E">
        <w:rPr>
          <w:rFonts w:ascii="Garamond" w:hAnsi="Garamond"/>
        </w:rPr>
        <w:t xml:space="preserve">also </w:t>
      </w:r>
      <w:r w:rsidR="00A54DEA">
        <w:rPr>
          <w:rFonts w:ascii="Garamond" w:hAnsi="Garamond"/>
        </w:rPr>
        <w:t>diminish</w:t>
      </w:r>
      <w:r w:rsidR="00426569">
        <w:rPr>
          <w:rFonts w:ascii="Garamond" w:hAnsi="Garamond"/>
        </w:rPr>
        <w:t xml:space="preserve"> the uniqueness of her projects, as well as the depth of her engagement with other disciplines</w:t>
      </w:r>
      <w:r w:rsidR="0093335E">
        <w:rPr>
          <w:rFonts w:ascii="Garamond" w:hAnsi="Garamond"/>
        </w:rPr>
        <w:t xml:space="preserve">. If </w:t>
      </w:r>
      <w:r w:rsidR="001845A0">
        <w:rPr>
          <w:rFonts w:ascii="Garamond" w:hAnsi="Garamond"/>
        </w:rPr>
        <w:t>Lipscomb’s summary of</w:t>
      </w:r>
      <w:r w:rsidR="0093335E">
        <w:rPr>
          <w:rFonts w:ascii="Garamond" w:hAnsi="Garamond"/>
        </w:rPr>
        <w:t xml:space="preserve"> her contribution</w:t>
      </w:r>
      <w:r w:rsidR="001845A0">
        <w:rPr>
          <w:rFonts w:ascii="Garamond" w:hAnsi="Garamond"/>
        </w:rPr>
        <w:t xml:space="preserve"> were accurate</w:t>
      </w:r>
      <w:r w:rsidR="0093335E">
        <w:rPr>
          <w:rFonts w:ascii="Garamond" w:hAnsi="Garamond"/>
        </w:rPr>
        <w:t>, i</w:t>
      </w:r>
      <w:r w:rsidR="00426569">
        <w:rPr>
          <w:rFonts w:ascii="Garamond" w:hAnsi="Garamond"/>
        </w:rPr>
        <w:t>t</w:t>
      </w:r>
      <w:r w:rsidR="001845A0">
        <w:rPr>
          <w:rFonts w:ascii="Garamond" w:hAnsi="Garamond"/>
        </w:rPr>
        <w:t xml:space="preserve"> would be</w:t>
      </w:r>
      <w:r w:rsidR="00426569">
        <w:rPr>
          <w:rFonts w:ascii="Garamond" w:hAnsi="Garamond"/>
        </w:rPr>
        <w:t xml:space="preserve"> unclear </w:t>
      </w:r>
      <w:r w:rsidR="00634633">
        <w:rPr>
          <w:rFonts w:ascii="Garamond" w:hAnsi="Garamond"/>
        </w:rPr>
        <w:t>why</w:t>
      </w:r>
      <w:r w:rsidR="00426569">
        <w:rPr>
          <w:rFonts w:ascii="Garamond" w:hAnsi="Garamond"/>
        </w:rPr>
        <w:t xml:space="preserve"> </w:t>
      </w:r>
      <w:r w:rsidR="0093335E">
        <w:rPr>
          <w:rFonts w:ascii="Garamond" w:hAnsi="Garamond"/>
        </w:rPr>
        <w:t>she bothered</w:t>
      </w:r>
      <w:r w:rsidR="00426569">
        <w:rPr>
          <w:rFonts w:ascii="Garamond" w:hAnsi="Garamond"/>
        </w:rPr>
        <w:t xml:space="preserve"> to learn much about the biology of </w:t>
      </w:r>
      <w:r w:rsidR="00426569" w:rsidRPr="0093335E">
        <w:rPr>
          <w:rFonts w:ascii="Garamond" w:hAnsi="Garamond"/>
          <w:i/>
          <w:iCs/>
        </w:rPr>
        <w:t>other</w:t>
      </w:r>
      <w:r w:rsidR="00426569">
        <w:rPr>
          <w:rFonts w:ascii="Garamond" w:hAnsi="Garamond"/>
        </w:rPr>
        <w:t xml:space="preserve"> creatures</w:t>
      </w:r>
      <w:r w:rsidR="00634633">
        <w:rPr>
          <w:rFonts w:ascii="Garamond" w:hAnsi="Garamond"/>
        </w:rPr>
        <w:t>, for example</w:t>
      </w:r>
      <w:r w:rsidR="00426569">
        <w:rPr>
          <w:rFonts w:ascii="Garamond" w:hAnsi="Garamond"/>
        </w:rPr>
        <w:t>.</w:t>
      </w:r>
    </w:p>
    <w:p w14:paraId="2CBD1900" w14:textId="6D74D36A" w:rsidR="00426569" w:rsidRDefault="00426569" w:rsidP="00BF641C">
      <w:pPr>
        <w:spacing w:line="360" w:lineRule="auto"/>
        <w:jc w:val="both"/>
        <w:rPr>
          <w:rFonts w:ascii="Garamond" w:hAnsi="Garamond"/>
        </w:rPr>
      </w:pPr>
    </w:p>
    <w:p w14:paraId="19157BFB" w14:textId="2E913255" w:rsidR="00B15EBF" w:rsidRDefault="00426569" w:rsidP="00BF641C">
      <w:pPr>
        <w:spacing w:line="360" w:lineRule="auto"/>
        <w:jc w:val="both"/>
        <w:rPr>
          <w:rFonts w:ascii="Garamond" w:hAnsi="Garamond"/>
        </w:rPr>
      </w:pPr>
      <w:r>
        <w:rPr>
          <w:rFonts w:ascii="Garamond" w:hAnsi="Garamond"/>
        </w:rPr>
        <w:lastRenderedPageBreak/>
        <w:t xml:space="preserve">To my eyes, </w:t>
      </w:r>
      <w:r w:rsidR="0093335E">
        <w:rPr>
          <w:rFonts w:ascii="Garamond" w:hAnsi="Garamond"/>
        </w:rPr>
        <w:t xml:space="preserve">however, </w:t>
      </w:r>
      <w:r>
        <w:rPr>
          <w:rFonts w:ascii="Garamond" w:hAnsi="Garamond"/>
        </w:rPr>
        <w:t xml:space="preserve">the summary is most misleading when it comes to Murdoch. Murdoch certainly did call the fact-value dichotomy into question. But Foot and Anscombe both did this too, so it seems a bit contrived to see it as her distinctive contribution. What’s more, her rejection of the fact-value dichotomy is just one small part of an overall picture of ethics that looks very different from that offered by the others. </w:t>
      </w:r>
      <w:r w:rsidR="00E138D2">
        <w:rPr>
          <w:rFonts w:ascii="Garamond" w:hAnsi="Garamond"/>
        </w:rPr>
        <w:t>Murdoch, unlike Foot and Anscombe, takes her cue from Plato rather than Aristotle, and the supreme place in her ethical system is occupied by ‘the Good’. This makes the following kind of statement sound very odd:</w:t>
      </w:r>
    </w:p>
    <w:p w14:paraId="3C116C87" w14:textId="300D0E1B" w:rsidR="007B2F97" w:rsidRDefault="007B2F97" w:rsidP="00BF641C">
      <w:pPr>
        <w:spacing w:line="360" w:lineRule="auto"/>
        <w:ind w:left="720"/>
        <w:jc w:val="both"/>
        <w:rPr>
          <w:rFonts w:ascii="Garamond" w:hAnsi="Garamond"/>
        </w:rPr>
      </w:pPr>
      <w:r w:rsidRPr="007B2F97">
        <w:rPr>
          <w:rFonts w:ascii="Garamond" w:hAnsi="Garamond"/>
        </w:rPr>
        <w:t>Midgley, writing from the margins of the discipline, was the first to present a positive proposal for the kind of moral philosophy recommended but never developed by Anscombe, Foot, and Murdoch: a naturalistic moral philosophy, grounded in the character and needs of the human animal.</w:t>
      </w:r>
      <w:r w:rsidR="00E138D2">
        <w:rPr>
          <w:rFonts w:ascii="Garamond" w:hAnsi="Garamond"/>
        </w:rPr>
        <w:t xml:space="preserve"> (206)</w:t>
      </w:r>
    </w:p>
    <w:p w14:paraId="7FE2FA25" w14:textId="133EB67B" w:rsidR="00E138D2" w:rsidRDefault="00E138D2" w:rsidP="00BF641C">
      <w:pPr>
        <w:spacing w:line="360" w:lineRule="auto"/>
        <w:jc w:val="both"/>
        <w:rPr>
          <w:rFonts w:ascii="Garamond" w:hAnsi="Garamond"/>
        </w:rPr>
      </w:pPr>
      <w:r>
        <w:rPr>
          <w:rFonts w:ascii="Garamond" w:hAnsi="Garamond"/>
        </w:rPr>
        <w:t xml:space="preserve">Was Murdoch recommending a </w:t>
      </w:r>
      <w:r w:rsidRPr="00634633">
        <w:rPr>
          <w:rFonts w:ascii="Garamond" w:hAnsi="Garamond"/>
          <w:i/>
          <w:iCs/>
        </w:rPr>
        <w:t>naturalistic</w:t>
      </w:r>
      <w:r>
        <w:rPr>
          <w:rFonts w:ascii="Garamond" w:hAnsi="Garamond"/>
        </w:rPr>
        <w:t xml:space="preserve"> moral philosophy</w:t>
      </w:r>
      <w:r w:rsidR="0093335E">
        <w:rPr>
          <w:rFonts w:ascii="Garamond" w:hAnsi="Garamond"/>
        </w:rPr>
        <w:t>?</w:t>
      </w:r>
      <w:r>
        <w:rPr>
          <w:rFonts w:ascii="Garamond" w:hAnsi="Garamond"/>
        </w:rPr>
        <w:t xml:space="preserve"> It’s not at all obvious</w:t>
      </w:r>
      <w:r w:rsidR="00B03835">
        <w:rPr>
          <w:rFonts w:ascii="Garamond" w:hAnsi="Garamond"/>
        </w:rPr>
        <w:t xml:space="preserve"> that she was</w:t>
      </w:r>
      <w:r>
        <w:rPr>
          <w:rFonts w:ascii="Garamond" w:hAnsi="Garamond"/>
        </w:rPr>
        <w:t xml:space="preserve">. Certainly, she is clear that a </w:t>
      </w:r>
      <w:r w:rsidRPr="00B03835">
        <w:rPr>
          <w:rFonts w:ascii="Garamond" w:hAnsi="Garamond"/>
          <w:i/>
          <w:iCs/>
        </w:rPr>
        <w:t>metaphysical</w:t>
      </w:r>
      <w:r>
        <w:rPr>
          <w:rFonts w:ascii="Garamond" w:hAnsi="Garamond"/>
        </w:rPr>
        <w:t xml:space="preserve"> supernatural being such as God need not be invoked in ethics. </w:t>
      </w:r>
      <w:r w:rsidR="00995CA2">
        <w:rPr>
          <w:rFonts w:ascii="Garamond" w:hAnsi="Garamond"/>
        </w:rPr>
        <w:t>But</w:t>
      </w:r>
      <w:r w:rsidR="00333A94">
        <w:rPr>
          <w:rFonts w:ascii="Garamond" w:hAnsi="Garamond"/>
        </w:rPr>
        <w:t xml:space="preserve"> she does think that something very similar is needed: the Good.</w:t>
      </w:r>
      <w:r w:rsidR="00995CA2">
        <w:rPr>
          <w:rFonts w:ascii="Garamond" w:hAnsi="Garamond"/>
        </w:rPr>
        <w:t xml:space="preserve"> </w:t>
      </w:r>
      <w:r w:rsidR="00333A94">
        <w:rPr>
          <w:rFonts w:ascii="Garamond" w:hAnsi="Garamond"/>
        </w:rPr>
        <w:t>S</w:t>
      </w:r>
      <w:r w:rsidR="00995CA2">
        <w:rPr>
          <w:rFonts w:ascii="Garamond" w:hAnsi="Garamond"/>
        </w:rPr>
        <w:t xml:space="preserve">he insists on the reality of the </w:t>
      </w:r>
      <w:r w:rsidR="00B03835">
        <w:rPr>
          <w:rFonts w:ascii="Garamond" w:hAnsi="Garamond"/>
        </w:rPr>
        <w:t>Good and</w:t>
      </w:r>
      <w:r w:rsidR="00995CA2">
        <w:rPr>
          <w:rFonts w:ascii="Garamond" w:hAnsi="Garamond"/>
        </w:rPr>
        <w:t xml:space="preserve"> </w:t>
      </w:r>
      <w:r w:rsidR="00B03835">
        <w:rPr>
          <w:rFonts w:ascii="Garamond" w:hAnsi="Garamond"/>
        </w:rPr>
        <w:t xml:space="preserve">draws numerous parallels between the concepts of God and Good. She is interested in the </w:t>
      </w:r>
      <w:r w:rsidR="00B03835" w:rsidRPr="00634633">
        <w:rPr>
          <w:rFonts w:ascii="Garamond" w:hAnsi="Garamond"/>
          <w:i/>
          <w:iCs/>
        </w:rPr>
        <w:t>transcendent</w:t>
      </w:r>
      <w:r w:rsidR="00B03835">
        <w:rPr>
          <w:rFonts w:ascii="Garamond" w:hAnsi="Garamond"/>
        </w:rPr>
        <w:t xml:space="preserve"> reality of the Good and provides an adapted ‘ontological argument’ for its existence</w:t>
      </w:r>
      <w:r w:rsidR="005F4710">
        <w:rPr>
          <w:rFonts w:ascii="Garamond" w:hAnsi="Garamond"/>
        </w:rPr>
        <w:t xml:space="preserve"> (Murdoch, 2014, 60-62)</w:t>
      </w:r>
      <w:r w:rsidR="00B03835">
        <w:rPr>
          <w:rFonts w:ascii="Garamond" w:hAnsi="Garamond"/>
        </w:rPr>
        <w:t>. This all seems hard to square with the claim that she recommends a naturalistic moral philosophy, or one that is ultimately grounded in the needs of the human animal</w:t>
      </w:r>
      <w:r w:rsidR="00BF641C">
        <w:rPr>
          <w:rFonts w:ascii="Garamond" w:hAnsi="Garamond"/>
        </w:rPr>
        <w:t xml:space="preserve"> (a concept she rarely mentions)</w:t>
      </w:r>
      <w:r w:rsidR="00B03835">
        <w:rPr>
          <w:rFonts w:ascii="Garamond" w:hAnsi="Garamond"/>
        </w:rPr>
        <w:t>.</w:t>
      </w:r>
      <w:r w:rsidR="00634633">
        <w:rPr>
          <w:rFonts w:ascii="Garamond" w:hAnsi="Garamond"/>
        </w:rPr>
        <w:t xml:space="preserve"> </w:t>
      </w:r>
      <w:r w:rsidR="00C024DE">
        <w:rPr>
          <w:rFonts w:ascii="Garamond" w:hAnsi="Garamond"/>
        </w:rPr>
        <w:t xml:space="preserve">In the attempt to unify the women’s contributions, Lipscomb seems to have </w:t>
      </w:r>
      <w:r w:rsidR="00D54009">
        <w:rPr>
          <w:rFonts w:ascii="Garamond" w:hAnsi="Garamond"/>
        </w:rPr>
        <w:t xml:space="preserve">somewhat </w:t>
      </w:r>
      <w:r w:rsidR="00C024DE">
        <w:rPr>
          <w:rFonts w:ascii="Garamond" w:hAnsi="Garamond"/>
        </w:rPr>
        <w:t xml:space="preserve">ignored or side-lined what is </w:t>
      </w:r>
      <w:r w:rsidR="00853B53">
        <w:rPr>
          <w:rFonts w:ascii="Garamond" w:hAnsi="Garamond"/>
        </w:rPr>
        <w:t xml:space="preserve">most </w:t>
      </w:r>
      <w:r w:rsidR="00C024DE">
        <w:rPr>
          <w:rFonts w:ascii="Garamond" w:hAnsi="Garamond"/>
        </w:rPr>
        <w:t>interesting and distinctive about them as individual thinkers.</w:t>
      </w:r>
    </w:p>
    <w:p w14:paraId="71BEC99D" w14:textId="3F498D36" w:rsidR="00A640B7" w:rsidRDefault="00A640B7" w:rsidP="00BF641C">
      <w:pPr>
        <w:spacing w:line="360" w:lineRule="auto"/>
        <w:jc w:val="both"/>
        <w:rPr>
          <w:rFonts w:ascii="Garamond" w:hAnsi="Garamond"/>
        </w:rPr>
      </w:pPr>
    </w:p>
    <w:p w14:paraId="03BB3028" w14:textId="1CCE7012" w:rsidR="00A640B7" w:rsidRDefault="00274BB9" w:rsidP="00BF641C">
      <w:pPr>
        <w:spacing w:line="360" w:lineRule="auto"/>
        <w:jc w:val="both"/>
        <w:rPr>
          <w:rFonts w:ascii="Garamond" w:hAnsi="Garamond"/>
        </w:rPr>
      </w:pPr>
      <w:r>
        <w:rPr>
          <w:rFonts w:ascii="Garamond" w:hAnsi="Garamond"/>
        </w:rPr>
        <w:t>Despite my doubts about</w:t>
      </w:r>
      <w:r w:rsidR="00634633">
        <w:rPr>
          <w:rFonts w:ascii="Garamond" w:hAnsi="Garamond"/>
        </w:rPr>
        <w:t xml:space="preserve"> Lipscomb’s claims as to what </w:t>
      </w:r>
      <w:r w:rsidR="00853B53">
        <w:rPr>
          <w:rFonts w:ascii="Garamond" w:hAnsi="Garamond"/>
        </w:rPr>
        <w:t xml:space="preserve">philosophically </w:t>
      </w:r>
      <w:r w:rsidR="00634633">
        <w:rPr>
          <w:rFonts w:ascii="Garamond" w:hAnsi="Garamond"/>
        </w:rPr>
        <w:t xml:space="preserve">unifies these women, however, it makes for an engaging </w:t>
      </w:r>
      <w:r w:rsidR="00D72868">
        <w:rPr>
          <w:rFonts w:ascii="Garamond" w:hAnsi="Garamond"/>
        </w:rPr>
        <w:t xml:space="preserve">read, as well as offering insights into their intellectual development and </w:t>
      </w:r>
      <w:r w:rsidR="00C024DE">
        <w:rPr>
          <w:rFonts w:ascii="Garamond" w:hAnsi="Garamond"/>
        </w:rPr>
        <w:t xml:space="preserve">into a </w:t>
      </w:r>
      <w:r w:rsidR="00D72868">
        <w:rPr>
          <w:rFonts w:ascii="Garamond" w:hAnsi="Garamond"/>
        </w:rPr>
        <w:t xml:space="preserve">distinctive philosophical milieu. The book is filled with lively </w:t>
      </w:r>
      <w:r w:rsidR="00030A7F">
        <w:rPr>
          <w:rFonts w:ascii="Garamond" w:hAnsi="Garamond"/>
        </w:rPr>
        <w:t xml:space="preserve">and entertaining </w:t>
      </w:r>
      <w:r w:rsidR="00D72868">
        <w:rPr>
          <w:rFonts w:ascii="Garamond" w:hAnsi="Garamond"/>
        </w:rPr>
        <w:t>anecdotes</w:t>
      </w:r>
      <w:r w:rsidR="00030A7F">
        <w:rPr>
          <w:rFonts w:ascii="Garamond" w:hAnsi="Garamond"/>
        </w:rPr>
        <w:t xml:space="preserve">, as well as thoughtful </w:t>
      </w:r>
      <w:r w:rsidR="00F77ED4">
        <w:rPr>
          <w:rFonts w:ascii="Garamond" w:hAnsi="Garamond"/>
        </w:rPr>
        <w:t>descriptions</w:t>
      </w:r>
      <w:r w:rsidR="00030A7F">
        <w:rPr>
          <w:rFonts w:ascii="Garamond" w:hAnsi="Garamond"/>
        </w:rPr>
        <w:t xml:space="preserve"> of their personal </w:t>
      </w:r>
      <w:r w:rsidR="00C024DE">
        <w:rPr>
          <w:rFonts w:ascii="Garamond" w:hAnsi="Garamond"/>
        </w:rPr>
        <w:t xml:space="preserve">triumphs and </w:t>
      </w:r>
      <w:r w:rsidR="00030A7F">
        <w:rPr>
          <w:rFonts w:ascii="Garamond" w:hAnsi="Garamond"/>
        </w:rPr>
        <w:t xml:space="preserve">losses. Anscombe is the most vibrant figure here: her fervent desire for the truth and utter contempt for usual social norms are a potent combination. </w:t>
      </w:r>
      <w:r w:rsidR="00C024DE">
        <w:rPr>
          <w:rFonts w:ascii="Garamond" w:hAnsi="Garamond"/>
        </w:rPr>
        <w:t xml:space="preserve">The book </w:t>
      </w:r>
      <w:r w:rsidR="00AE32AA">
        <w:rPr>
          <w:rFonts w:ascii="Garamond" w:hAnsi="Garamond"/>
        </w:rPr>
        <w:t xml:space="preserve">serves as intellectual biography, biography and </w:t>
      </w:r>
      <w:r w:rsidR="00BC5553">
        <w:rPr>
          <w:rFonts w:ascii="Garamond" w:hAnsi="Garamond"/>
        </w:rPr>
        <w:t xml:space="preserve">as </w:t>
      </w:r>
      <w:r w:rsidR="00AE32AA">
        <w:rPr>
          <w:rFonts w:ascii="Garamond" w:hAnsi="Garamond"/>
        </w:rPr>
        <w:t xml:space="preserve">a </w:t>
      </w:r>
      <w:r w:rsidR="00BC5553">
        <w:rPr>
          <w:rFonts w:ascii="Garamond" w:hAnsi="Garamond"/>
        </w:rPr>
        <w:t xml:space="preserve">general </w:t>
      </w:r>
      <w:r w:rsidR="00AE32AA">
        <w:rPr>
          <w:rFonts w:ascii="Garamond" w:hAnsi="Garamond"/>
        </w:rPr>
        <w:t xml:space="preserve">reflection on why philosophy matters. It </w:t>
      </w:r>
      <w:r w:rsidR="00C024DE">
        <w:rPr>
          <w:rFonts w:ascii="Garamond" w:hAnsi="Garamond"/>
        </w:rPr>
        <w:t xml:space="preserve">would </w:t>
      </w:r>
      <w:r w:rsidR="00AE32AA">
        <w:rPr>
          <w:rFonts w:ascii="Garamond" w:hAnsi="Garamond"/>
        </w:rPr>
        <w:t xml:space="preserve">thus </w:t>
      </w:r>
      <w:r w:rsidR="00C024DE">
        <w:rPr>
          <w:rFonts w:ascii="Garamond" w:hAnsi="Garamond"/>
        </w:rPr>
        <w:t xml:space="preserve">be an excellent introduction to these thinkers for those without a prior interest in philosophy, as well as </w:t>
      </w:r>
      <w:r w:rsidR="00AE32AA">
        <w:rPr>
          <w:rFonts w:ascii="Garamond" w:hAnsi="Garamond"/>
        </w:rPr>
        <w:t>a fascinating read for those already engaged in the discipline.</w:t>
      </w:r>
      <w:r w:rsidR="001435D3">
        <w:rPr>
          <w:rStyle w:val="EndnoteReference"/>
          <w:rFonts w:ascii="Garamond" w:hAnsi="Garamond"/>
        </w:rPr>
        <w:endnoteReference w:id="1"/>
      </w:r>
    </w:p>
    <w:p w14:paraId="0E19C851" w14:textId="0E268F50" w:rsidR="005F4710" w:rsidRDefault="005F4710" w:rsidP="00BF641C">
      <w:pPr>
        <w:spacing w:line="360" w:lineRule="auto"/>
        <w:jc w:val="both"/>
        <w:rPr>
          <w:rFonts w:ascii="Garamond" w:hAnsi="Garamond"/>
        </w:rPr>
      </w:pPr>
    </w:p>
    <w:p w14:paraId="7854B944" w14:textId="5BE5F73A" w:rsidR="005F4710" w:rsidRDefault="005F4710" w:rsidP="005F4710">
      <w:pPr>
        <w:spacing w:line="360" w:lineRule="auto"/>
        <w:jc w:val="right"/>
        <w:rPr>
          <w:rFonts w:ascii="Garamond" w:hAnsi="Garamond"/>
        </w:rPr>
      </w:pPr>
      <w:r>
        <w:rPr>
          <w:rFonts w:ascii="Garamond" w:hAnsi="Garamond"/>
        </w:rPr>
        <w:t>Cathy Mason</w:t>
      </w:r>
    </w:p>
    <w:p w14:paraId="204A5BB7" w14:textId="58C45603" w:rsidR="005F4710" w:rsidRDefault="005F4710" w:rsidP="005F4710">
      <w:pPr>
        <w:spacing w:line="360" w:lineRule="auto"/>
        <w:jc w:val="right"/>
        <w:rPr>
          <w:rFonts w:ascii="Garamond" w:hAnsi="Garamond"/>
        </w:rPr>
      </w:pPr>
      <w:r>
        <w:rPr>
          <w:rFonts w:ascii="Garamond" w:hAnsi="Garamond"/>
        </w:rPr>
        <w:t>Faculty of Philosophy, University of Cambridge</w:t>
      </w:r>
    </w:p>
    <w:p w14:paraId="030C82F9" w14:textId="3EC49362" w:rsidR="005F4710" w:rsidRDefault="005F4710" w:rsidP="005F4710">
      <w:pPr>
        <w:spacing w:line="360" w:lineRule="auto"/>
        <w:jc w:val="right"/>
        <w:rPr>
          <w:rFonts w:ascii="Garamond" w:hAnsi="Garamond"/>
        </w:rPr>
      </w:pPr>
      <w:r>
        <w:rPr>
          <w:rFonts w:ascii="Garamond" w:hAnsi="Garamond"/>
        </w:rPr>
        <w:lastRenderedPageBreak/>
        <w:t>cm865@cam.ac.uk</w:t>
      </w:r>
    </w:p>
    <w:p w14:paraId="4AC66B80" w14:textId="3BF44DAF" w:rsidR="005F4710" w:rsidRDefault="005F4710" w:rsidP="00BF641C">
      <w:pPr>
        <w:spacing w:line="360" w:lineRule="auto"/>
        <w:jc w:val="both"/>
        <w:rPr>
          <w:rFonts w:ascii="Garamond" w:hAnsi="Garamond"/>
        </w:rPr>
      </w:pPr>
    </w:p>
    <w:p w14:paraId="265502AD" w14:textId="77777777" w:rsidR="005F4710" w:rsidRDefault="005F4710" w:rsidP="00BF641C">
      <w:pPr>
        <w:spacing w:line="360" w:lineRule="auto"/>
        <w:jc w:val="both"/>
        <w:rPr>
          <w:rFonts w:ascii="Garamond" w:hAnsi="Garamond"/>
        </w:rPr>
      </w:pPr>
    </w:p>
    <w:p w14:paraId="3FF4D7EC" w14:textId="04F92B56" w:rsidR="005F4710" w:rsidRPr="005F4710" w:rsidRDefault="005F4710" w:rsidP="00BF641C">
      <w:pPr>
        <w:spacing w:line="360" w:lineRule="auto"/>
        <w:jc w:val="both"/>
        <w:rPr>
          <w:rFonts w:ascii="Garamond" w:hAnsi="Garamond"/>
          <w:b/>
        </w:rPr>
      </w:pPr>
      <w:r w:rsidRPr="005F4710">
        <w:rPr>
          <w:rFonts w:ascii="Garamond" w:hAnsi="Garamond"/>
          <w:b/>
        </w:rPr>
        <w:t>References</w:t>
      </w:r>
    </w:p>
    <w:p w14:paraId="66003711" w14:textId="42EA921D" w:rsidR="005F4710" w:rsidRDefault="005F4710" w:rsidP="00BF641C">
      <w:pPr>
        <w:spacing w:line="360" w:lineRule="auto"/>
        <w:jc w:val="both"/>
        <w:rPr>
          <w:rFonts w:ascii="Garamond" w:hAnsi="Garamond"/>
        </w:rPr>
      </w:pPr>
      <w:r>
        <w:rPr>
          <w:rFonts w:ascii="Garamond" w:hAnsi="Garamond"/>
        </w:rPr>
        <w:t xml:space="preserve">Iris Murdoch, </w:t>
      </w:r>
      <w:r w:rsidRPr="005F4710">
        <w:rPr>
          <w:rFonts w:ascii="Garamond" w:hAnsi="Garamond"/>
          <w:i/>
        </w:rPr>
        <w:t>The Sovereignty of Good</w:t>
      </w:r>
      <w:r>
        <w:rPr>
          <w:rFonts w:ascii="Garamond" w:hAnsi="Garamond"/>
        </w:rPr>
        <w:t xml:space="preserve"> (Oxford: Routledge, 2014)</w:t>
      </w:r>
    </w:p>
    <w:p w14:paraId="7869CD38" w14:textId="77777777" w:rsidR="007B2F97" w:rsidRDefault="007B2F97" w:rsidP="00BF641C">
      <w:pPr>
        <w:spacing w:line="360" w:lineRule="auto"/>
        <w:jc w:val="both"/>
        <w:rPr>
          <w:rFonts w:ascii="Garamond" w:hAnsi="Garamond"/>
        </w:rPr>
      </w:pPr>
    </w:p>
    <w:p w14:paraId="762EB328" w14:textId="397D6527" w:rsidR="004869B1" w:rsidRPr="00545F8A" w:rsidRDefault="004869B1" w:rsidP="00BF641C">
      <w:pPr>
        <w:spacing w:line="276" w:lineRule="auto"/>
        <w:jc w:val="both"/>
        <w:rPr>
          <w:rFonts w:ascii="Garamond" w:hAnsi="Garamond"/>
        </w:rPr>
      </w:pPr>
    </w:p>
    <w:sectPr w:rsidR="004869B1" w:rsidRPr="00545F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1617" w14:textId="77777777" w:rsidR="005F4710" w:rsidRDefault="005F4710" w:rsidP="005F4710">
      <w:r>
        <w:separator/>
      </w:r>
    </w:p>
  </w:endnote>
  <w:endnote w:type="continuationSeparator" w:id="0">
    <w:p w14:paraId="30893B39" w14:textId="77777777" w:rsidR="005F4710" w:rsidRDefault="005F4710" w:rsidP="005F4710">
      <w:r>
        <w:continuationSeparator/>
      </w:r>
    </w:p>
  </w:endnote>
  <w:endnote w:id="1">
    <w:p w14:paraId="36AE2B12" w14:textId="6886B6ED" w:rsidR="001435D3" w:rsidRPr="001435D3" w:rsidRDefault="001435D3">
      <w:pPr>
        <w:pStyle w:val="EndnoteText"/>
        <w:rPr>
          <w:rFonts w:ascii="Garamond" w:hAnsi="Garamond"/>
        </w:rPr>
      </w:pPr>
      <w:r w:rsidRPr="001435D3">
        <w:rPr>
          <w:rStyle w:val="EndnoteReference"/>
          <w:rFonts w:ascii="Garamond" w:hAnsi="Garamond"/>
        </w:rPr>
        <w:endnoteRef/>
      </w:r>
      <w:r w:rsidRPr="001435D3">
        <w:rPr>
          <w:rFonts w:ascii="Garamond" w:hAnsi="Garamond"/>
        </w:rPr>
        <w:t xml:space="preserve"> This </w:t>
      </w:r>
      <w:r>
        <w:rPr>
          <w:rFonts w:ascii="Garamond" w:hAnsi="Garamond"/>
        </w:rPr>
        <w:t>review was written with Leverhulme early career fellowship.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1D15" w14:textId="77777777" w:rsidR="005F4710" w:rsidRDefault="005F4710" w:rsidP="005F4710">
      <w:r>
        <w:separator/>
      </w:r>
    </w:p>
  </w:footnote>
  <w:footnote w:type="continuationSeparator" w:id="0">
    <w:p w14:paraId="011CC89D" w14:textId="77777777" w:rsidR="005F4710" w:rsidRDefault="005F4710" w:rsidP="005F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41E6" w14:textId="5F4C59B0" w:rsidR="007E0672" w:rsidRPr="007E0672" w:rsidRDefault="007E0672" w:rsidP="007E0672">
    <w:pPr>
      <w:pStyle w:val="Header"/>
      <w:jc w:val="right"/>
      <w:rPr>
        <w:rFonts w:ascii="Garamond" w:hAnsi="Garamond"/>
      </w:rPr>
    </w:pPr>
    <w:r w:rsidRPr="007E0672">
      <w:rPr>
        <w:rFonts w:ascii="Garamond" w:hAnsi="Garamond"/>
      </w:rPr>
      <w:t>Cathy Mason</w:t>
    </w:r>
  </w:p>
  <w:p w14:paraId="0F19A841" w14:textId="43E3EA7E" w:rsidR="007E0672" w:rsidRPr="007E0672" w:rsidRDefault="007E0672" w:rsidP="007E0672">
    <w:pPr>
      <w:pStyle w:val="Header"/>
      <w:jc w:val="right"/>
      <w:rPr>
        <w:rFonts w:ascii="Garamond" w:hAnsi="Garamond"/>
      </w:rPr>
    </w:pPr>
    <w:r w:rsidRPr="007E0672">
      <w:rPr>
        <w:rFonts w:ascii="Garamond" w:hAnsi="Garamond"/>
      </w:rPr>
      <w:t xml:space="preserve">Forthcoming in </w:t>
    </w:r>
    <w:r w:rsidRPr="007E0672">
      <w:rPr>
        <w:rFonts w:ascii="Garamond" w:hAnsi="Garamond"/>
        <w:i/>
        <w:iCs/>
      </w:rPr>
      <w:t>Philosophy</w:t>
    </w:r>
    <w:r w:rsidRPr="007E0672">
      <w:rPr>
        <w:rFonts w:ascii="Garamond" w:hAnsi="Garamond"/>
      </w:rPr>
      <w:t>. Please cite published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A9"/>
    <w:rsid w:val="00030A7F"/>
    <w:rsid w:val="00032A70"/>
    <w:rsid w:val="0005312D"/>
    <w:rsid w:val="00064B39"/>
    <w:rsid w:val="0006610B"/>
    <w:rsid w:val="000A3A28"/>
    <w:rsid w:val="000B2C15"/>
    <w:rsid w:val="000D1C0A"/>
    <w:rsid w:val="000E660B"/>
    <w:rsid w:val="000F3975"/>
    <w:rsid w:val="00114102"/>
    <w:rsid w:val="00125D1A"/>
    <w:rsid w:val="00127287"/>
    <w:rsid w:val="001407E7"/>
    <w:rsid w:val="001435D3"/>
    <w:rsid w:val="001707D3"/>
    <w:rsid w:val="001845A0"/>
    <w:rsid w:val="001B18E0"/>
    <w:rsid w:val="00203639"/>
    <w:rsid w:val="00217F84"/>
    <w:rsid w:val="00224602"/>
    <w:rsid w:val="00231708"/>
    <w:rsid w:val="0025788E"/>
    <w:rsid w:val="00260795"/>
    <w:rsid w:val="00274BB9"/>
    <w:rsid w:val="00290BA6"/>
    <w:rsid w:val="00294C0F"/>
    <w:rsid w:val="002B140F"/>
    <w:rsid w:val="002D76F5"/>
    <w:rsid w:val="002E5691"/>
    <w:rsid w:val="002F7B60"/>
    <w:rsid w:val="00300D42"/>
    <w:rsid w:val="00307BF6"/>
    <w:rsid w:val="00323C3F"/>
    <w:rsid w:val="00325DDC"/>
    <w:rsid w:val="00333A94"/>
    <w:rsid w:val="003436B6"/>
    <w:rsid w:val="003477FB"/>
    <w:rsid w:val="00350DED"/>
    <w:rsid w:val="003810CD"/>
    <w:rsid w:val="00386B9E"/>
    <w:rsid w:val="003A12DB"/>
    <w:rsid w:val="003A37BC"/>
    <w:rsid w:val="003F1DF9"/>
    <w:rsid w:val="00407897"/>
    <w:rsid w:val="004128F3"/>
    <w:rsid w:val="004220DE"/>
    <w:rsid w:val="00426569"/>
    <w:rsid w:val="004869B1"/>
    <w:rsid w:val="00491E8D"/>
    <w:rsid w:val="004A05E8"/>
    <w:rsid w:val="004C2654"/>
    <w:rsid w:val="004D62A2"/>
    <w:rsid w:val="004E2E16"/>
    <w:rsid w:val="004E4E3E"/>
    <w:rsid w:val="00545F8A"/>
    <w:rsid w:val="00570CF5"/>
    <w:rsid w:val="005748FF"/>
    <w:rsid w:val="0058363F"/>
    <w:rsid w:val="005A716E"/>
    <w:rsid w:val="005B04A9"/>
    <w:rsid w:val="005B1C6F"/>
    <w:rsid w:val="005B6514"/>
    <w:rsid w:val="005B6D25"/>
    <w:rsid w:val="005C4925"/>
    <w:rsid w:val="005E1717"/>
    <w:rsid w:val="005F4710"/>
    <w:rsid w:val="00601F12"/>
    <w:rsid w:val="00634633"/>
    <w:rsid w:val="006A4AD6"/>
    <w:rsid w:val="006D2CEA"/>
    <w:rsid w:val="006E0D1A"/>
    <w:rsid w:val="007151DD"/>
    <w:rsid w:val="007837BE"/>
    <w:rsid w:val="007B2F97"/>
    <w:rsid w:val="007B4277"/>
    <w:rsid w:val="007D7C35"/>
    <w:rsid w:val="007E0672"/>
    <w:rsid w:val="00813A9B"/>
    <w:rsid w:val="00825CED"/>
    <w:rsid w:val="00827674"/>
    <w:rsid w:val="0083107C"/>
    <w:rsid w:val="008352E7"/>
    <w:rsid w:val="00852262"/>
    <w:rsid w:val="00853B53"/>
    <w:rsid w:val="00877CF1"/>
    <w:rsid w:val="00883AF9"/>
    <w:rsid w:val="00884CAC"/>
    <w:rsid w:val="008A5874"/>
    <w:rsid w:val="008B3451"/>
    <w:rsid w:val="008E6E1D"/>
    <w:rsid w:val="00921857"/>
    <w:rsid w:val="0093335E"/>
    <w:rsid w:val="00966B09"/>
    <w:rsid w:val="0097254C"/>
    <w:rsid w:val="00995CA2"/>
    <w:rsid w:val="009B1271"/>
    <w:rsid w:val="009C01EF"/>
    <w:rsid w:val="009C6A71"/>
    <w:rsid w:val="00A14FCE"/>
    <w:rsid w:val="00A23461"/>
    <w:rsid w:val="00A309B0"/>
    <w:rsid w:val="00A31B14"/>
    <w:rsid w:val="00A544F0"/>
    <w:rsid w:val="00A54DEA"/>
    <w:rsid w:val="00A640B7"/>
    <w:rsid w:val="00A67CEE"/>
    <w:rsid w:val="00AD24BD"/>
    <w:rsid w:val="00AE32AA"/>
    <w:rsid w:val="00AF259B"/>
    <w:rsid w:val="00B01725"/>
    <w:rsid w:val="00B03835"/>
    <w:rsid w:val="00B15EBF"/>
    <w:rsid w:val="00B6654C"/>
    <w:rsid w:val="00BC5553"/>
    <w:rsid w:val="00BD7C20"/>
    <w:rsid w:val="00BE54BB"/>
    <w:rsid w:val="00BF13B5"/>
    <w:rsid w:val="00BF641C"/>
    <w:rsid w:val="00C024DE"/>
    <w:rsid w:val="00C103CA"/>
    <w:rsid w:val="00C53982"/>
    <w:rsid w:val="00C56900"/>
    <w:rsid w:val="00C71808"/>
    <w:rsid w:val="00C743CB"/>
    <w:rsid w:val="00C819E3"/>
    <w:rsid w:val="00CC63E7"/>
    <w:rsid w:val="00CD4455"/>
    <w:rsid w:val="00CF19C0"/>
    <w:rsid w:val="00D0294A"/>
    <w:rsid w:val="00D20371"/>
    <w:rsid w:val="00D255F2"/>
    <w:rsid w:val="00D54009"/>
    <w:rsid w:val="00D60089"/>
    <w:rsid w:val="00D72868"/>
    <w:rsid w:val="00DA334A"/>
    <w:rsid w:val="00DC3994"/>
    <w:rsid w:val="00DE36DD"/>
    <w:rsid w:val="00DE677E"/>
    <w:rsid w:val="00E138D2"/>
    <w:rsid w:val="00E25DC5"/>
    <w:rsid w:val="00E71FE5"/>
    <w:rsid w:val="00E77613"/>
    <w:rsid w:val="00E96744"/>
    <w:rsid w:val="00EA00BC"/>
    <w:rsid w:val="00ED75A1"/>
    <w:rsid w:val="00EE407F"/>
    <w:rsid w:val="00F36851"/>
    <w:rsid w:val="00F73042"/>
    <w:rsid w:val="00F77ED4"/>
    <w:rsid w:val="00FA0921"/>
    <w:rsid w:val="00FA109A"/>
    <w:rsid w:val="00FB2760"/>
    <w:rsid w:val="00FD6608"/>
    <w:rsid w:val="00FE2675"/>
    <w:rsid w:val="00FF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87B8E7"/>
  <w15:chartTrackingRefBased/>
  <w15:docId w15:val="{F710E348-ECFA-844A-8FB2-7D322670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F4710"/>
    <w:rPr>
      <w:sz w:val="20"/>
      <w:szCs w:val="20"/>
    </w:rPr>
  </w:style>
  <w:style w:type="character" w:customStyle="1" w:styleId="EndnoteTextChar">
    <w:name w:val="Endnote Text Char"/>
    <w:basedOn w:val="DefaultParagraphFont"/>
    <w:link w:val="EndnoteText"/>
    <w:uiPriority w:val="99"/>
    <w:semiHidden/>
    <w:rsid w:val="005F4710"/>
    <w:rPr>
      <w:sz w:val="20"/>
      <w:szCs w:val="20"/>
    </w:rPr>
  </w:style>
  <w:style w:type="character" w:styleId="EndnoteReference">
    <w:name w:val="endnote reference"/>
    <w:basedOn w:val="DefaultParagraphFont"/>
    <w:uiPriority w:val="99"/>
    <w:semiHidden/>
    <w:unhideWhenUsed/>
    <w:rsid w:val="005F4710"/>
    <w:rPr>
      <w:vertAlign w:val="superscript"/>
    </w:rPr>
  </w:style>
  <w:style w:type="paragraph" w:styleId="Header">
    <w:name w:val="header"/>
    <w:basedOn w:val="Normal"/>
    <w:link w:val="HeaderChar"/>
    <w:uiPriority w:val="99"/>
    <w:unhideWhenUsed/>
    <w:rsid w:val="007E0672"/>
    <w:pPr>
      <w:tabs>
        <w:tab w:val="center" w:pos="4513"/>
        <w:tab w:val="right" w:pos="9026"/>
      </w:tabs>
    </w:pPr>
  </w:style>
  <w:style w:type="character" w:customStyle="1" w:styleId="HeaderChar">
    <w:name w:val="Header Char"/>
    <w:basedOn w:val="DefaultParagraphFont"/>
    <w:link w:val="Header"/>
    <w:uiPriority w:val="99"/>
    <w:rsid w:val="007E0672"/>
  </w:style>
  <w:style w:type="paragraph" w:styleId="Footer">
    <w:name w:val="footer"/>
    <w:basedOn w:val="Normal"/>
    <w:link w:val="FooterChar"/>
    <w:uiPriority w:val="99"/>
    <w:unhideWhenUsed/>
    <w:rsid w:val="007E0672"/>
    <w:pPr>
      <w:tabs>
        <w:tab w:val="center" w:pos="4513"/>
        <w:tab w:val="right" w:pos="9026"/>
      </w:tabs>
    </w:pPr>
  </w:style>
  <w:style w:type="character" w:customStyle="1" w:styleId="FooterChar">
    <w:name w:val="Footer Char"/>
    <w:basedOn w:val="DefaultParagraphFont"/>
    <w:link w:val="Footer"/>
    <w:uiPriority w:val="99"/>
    <w:rsid w:val="007E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9977">
      <w:bodyDiv w:val="1"/>
      <w:marLeft w:val="0"/>
      <w:marRight w:val="0"/>
      <w:marTop w:val="0"/>
      <w:marBottom w:val="0"/>
      <w:divBdr>
        <w:top w:val="none" w:sz="0" w:space="0" w:color="auto"/>
        <w:left w:val="none" w:sz="0" w:space="0" w:color="auto"/>
        <w:bottom w:val="none" w:sz="0" w:space="0" w:color="auto"/>
        <w:right w:val="none" w:sz="0" w:space="0" w:color="auto"/>
      </w:divBdr>
    </w:div>
    <w:div w:id="149097861">
      <w:bodyDiv w:val="1"/>
      <w:marLeft w:val="0"/>
      <w:marRight w:val="0"/>
      <w:marTop w:val="0"/>
      <w:marBottom w:val="0"/>
      <w:divBdr>
        <w:top w:val="none" w:sz="0" w:space="0" w:color="auto"/>
        <w:left w:val="none" w:sz="0" w:space="0" w:color="auto"/>
        <w:bottom w:val="none" w:sz="0" w:space="0" w:color="auto"/>
        <w:right w:val="none" w:sz="0" w:space="0" w:color="auto"/>
      </w:divBdr>
    </w:div>
    <w:div w:id="304355263">
      <w:bodyDiv w:val="1"/>
      <w:marLeft w:val="0"/>
      <w:marRight w:val="0"/>
      <w:marTop w:val="0"/>
      <w:marBottom w:val="0"/>
      <w:divBdr>
        <w:top w:val="none" w:sz="0" w:space="0" w:color="auto"/>
        <w:left w:val="none" w:sz="0" w:space="0" w:color="auto"/>
        <w:bottom w:val="none" w:sz="0" w:space="0" w:color="auto"/>
        <w:right w:val="none" w:sz="0" w:space="0" w:color="auto"/>
      </w:divBdr>
    </w:div>
    <w:div w:id="1182627018">
      <w:bodyDiv w:val="1"/>
      <w:marLeft w:val="0"/>
      <w:marRight w:val="0"/>
      <w:marTop w:val="0"/>
      <w:marBottom w:val="0"/>
      <w:divBdr>
        <w:top w:val="none" w:sz="0" w:space="0" w:color="auto"/>
        <w:left w:val="none" w:sz="0" w:space="0" w:color="auto"/>
        <w:bottom w:val="none" w:sz="0" w:space="0" w:color="auto"/>
        <w:right w:val="none" w:sz="0" w:space="0" w:color="auto"/>
      </w:divBdr>
    </w:div>
    <w:div w:id="1738283281">
      <w:bodyDiv w:val="1"/>
      <w:marLeft w:val="0"/>
      <w:marRight w:val="0"/>
      <w:marTop w:val="0"/>
      <w:marBottom w:val="0"/>
      <w:divBdr>
        <w:top w:val="none" w:sz="0" w:space="0" w:color="auto"/>
        <w:left w:val="none" w:sz="0" w:space="0" w:color="auto"/>
        <w:bottom w:val="none" w:sz="0" w:space="0" w:color="auto"/>
        <w:right w:val="none" w:sz="0" w:space="0" w:color="auto"/>
      </w:divBdr>
    </w:div>
    <w:div w:id="1897398302">
      <w:bodyDiv w:val="1"/>
      <w:marLeft w:val="0"/>
      <w:marRight w:val="0"/>
      <w:marTop w:val="0"/>
      <w:marBottom w:val="0"/>
      <w:divBdr>
        <w:top w:val="none" w:sz="0" w:space="0" w:color="auto"/>
        <w:left w:val="none" w:sz="0" w:space="0" w:color="auto"/>
        <w:bottom w:val="none" w:sz="0" w:space="0" w:color="auto"/>
        <w:right w:val="none" w:sz="0" w:space="0" w:color="auto"/>
      </w:divBdr>
    </w:div>
    <w:div w:id="1968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539B-1511-D34B-9663-BEB5546E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Mason</dc:creator>
  <cp:keywords/>
  <dc:description/>
  <cp:lastModifiedBy>Cathy Mason</cp:lastModifiedBy>
  <cp:revision>2</cp:revision>
  <dcterms:created xsi:type="dcterms:W3CDTF">2022-06-16T08:17:00Z</dcterms:created>
  <dcterms:modified xsi:type="dcterms:W3CDTF">2022-06-16T08:17:00Z</dcterms:modified>
</cp:coreProperties>
</file>