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298F" w:rsidR="00A45B45" w:rsidRDefault="0047764E" w14:paraId="4EE227EF" w14:textId="1A22E070">
      <w:pPr>
        <w:rPr>
          <w:i/>
          <w:iCs w:val="0"/>
          <w:sz w:val="32"/>
          <w:szCs w:val="32"/>
        </w:rPr>
      </w:pPr>
      <w:r w:rsidRPr="0053298F">
        <w:rPr>
          <w:i/>
          <w:iCs w:val="0"/>
          <w:sz w:val="32"/>
          <w:szCs w:val="32"/>
        </w:rPr>
        <w:t>Epistemic Autonomy &amp; Intellectual Humility</w:t>
      </w:r>
      <w:r w:rsidR="0083016C">
        <w:rPr>
          <w:i/>
          <w:iCs w:val="0"/>
          <w:sz w:val="32"/>
          <w:szCs w:val="32"/>
        </w:rPr>
        <w:t>: Mutually Supporting Virtues</w:t>
      </w:r>
    </w:p>
    <w:p w:rsidR="0047764E" w:rsidP="0047764E" w:rsidRDefault="0047764E" w14:paraId="22F5BCFB" w14:textId="39CF7B8B">
      <w:r w:rsidR="321913B5">
        <w:rPr/>
        <w:t>Jonathan Matheson</w:t>
      </w:r>
    </w:p>
    <w:p w:rsidR="321913B5" w:rsidP="321913B5" w:rsidRDefault="321913B5" w14:paraId="7FCB9A25" w14:textId="2503FF2A">
      <w:pPr>
        <w:pStyle w:val="Normal"/>
      </w:pPr>
      <w:r w:rsidR="321913B5">
        <w:rPr/>
        <w:t>University of North Florida</w:t>
      </w:r>
    </w:p>
    <w:p w:rsidR="0047764E" w:rsidP="0047764E" w:rsidRDefault="0047764E" w14:paraId="217E2414" w14:textId="77777777"/>
    <w:p w:rsidRPr="005C548E" w:rsidR="005C548E" w:rsidP="005C548E" w:rsidRDefault="005C548E" w14:paraId="5BCC233B" w14:textId="72E6CDA9">
      <w:pPr>
        <w:pStyle w:val="ListParagraph"/>
        <w:numPr>
          <w:ilvl w:val="0"/>
          <w:numId w:val="1"/>
        </w:numPr>
        <w:rPr>
          <w:i/>
          <w:iCs w:val="0"/>
        </w:rPr>
      </w:pPr>
      <w:r w:rsidRPr="005C548E">
        <w:rPr>
          <w:i/>
          <w:iCs w:val="0"/>
        </w:rPr>
        <w:t>Introduction</w:t>
      </w:r>
    </w:p>
    <w:p w:rsidR="005C548E" w:rsidP="005C548E" w:rsidRDefault="005C548E" w14:paraId="1B6CCE06" w14:textId="77777777">
      <w:pPr>
        <w:pStyle w:val="ListParagraph"/>
      </w:pPr>
    </w:p>
    <w:p w:rsidR="00BB4842" w:rsidP="0047764E" w:rsidRDefault="004E79B6" w14:paraId="0C8CD494" w14:textId="742D7257">
      <w:r>
        <w:t xml:space="preserve">Recently, more attention has been paid to the </w:t>
      </w:r>
      <w:r w:rsidR="009D123B">
        <w:t xml:space="preserve">nature and value of the </w:t>
      </w:r>
      <w:r>
        <w:t>intellectual virtue of epistemic autonomy.</w:t>
      </w:r>
      <w:r>
        <w:rPr>
          <w:rStyle w:val="FootnoteReference"/>
        </w:rPr>
        <w:footnoteReference w:id="1"/>
      </w:r>
      <w:r>
        <w:t xml:space="preserve"> </w:t>
      </w:r>
      <w:r w:rsidR="00020C41">
        <w:t xml:space="preserve">One underexplored issue </w:t>
      </w:r>
      <w:proofErr w:type="gramStart"/>
      <w:r w:rsidR="004D2FDC">
        <w:t>concerns</w:t>
      </w:r>
      <w:proofErr w:type="gramEnd"/>
      <w:r w:rsidR="004D2FDC">
        <w:t xml:space="preserve"> how</w:t>
      </w:r>
      <w:r w:rsidR="00020C41">
        <w:t xml:space="preserve"> epistemic autonomy is</w:t>
      </w:r>
      <w:r w:rsidR="004D2FDC">
        <w:t xml:space="preserve"> </w:t>
      </w:r>
      <w:r w:rsidR="00020C41">
        <w:t>relat</w:t>
      </w:r>
      <w:r w:rsidR="004D2FDC">
        <w:t>ed</w:t>
      </w:r>
      <w:r w:rsidR="00020C41">
        <w:t xml:space="preserve"> to other intellectual virtues.</w:t>
      </w:r>
      <w:r w:rsidR="004D2FDC">
        <w:rPr>
          <w:rStyle w:val="FootnoteReference"/>
        </w:rPr>
        <w:footnoteReference w:id="2"/>
      </w:r>
      <w:r w:rsidR="00020C41">
        <w:t xml:space="preserve"> </w:t>
      </w:r>
      <w:r w:rsidR="0047764E">
        <w:t xml:space="preserve">Plausibly, epistemic autonomy is closely related to a number of intellectual virtues </w:t>
      </w:r>
      <w:r w:rsidR="002B5CBC">
        <w:t xml:space="preserve">like </w:t>
      </w:r>
      <w:r w:rsidR="0047764E">
        <w:t xml:space="preserve">curiosity, inquisitiveness, intellectual perseverance, </w:t>
      </w:r>
      <w:r w:rsidR="007E56A6">
        <w:t xml:space="preserve">and </w:t>
      </w:r>
      <w:r w:rsidR="0047764E">
        <w:t>intellectual courage</w:t>
      </w:r>
      <w:r w:rsidR="007E56A6">
        <w:t xml:space="preserve"> to name just a few</w:t>
      </w:r>
      <w:r w:rsidR="0047764E">
        <w:t xml:space="preserve">. Here, </w:t>
      </w:r>
      <w:r w:rsidR="004D2FDC">
        <w:t xml:space="preserve">however, </w:t>
      </w:r>
      <w:r w:rsidR="0047764E">
        <w:t xml:space="preserve">I will examine the relation between epistemic autonomy and intellectual humility. </w:t>
      </w:r>
      <w:r w:rsidR="00BB2884">
        <w:t>I will argue that e</w:t>
      </w:r>
      <w:r w:rsidR="0047764E">
        <w:t>pistemic autonomy and intellectual humility bear an interesting relationship</w:t>
      </w:r>
      <w:r w:rsidR="009A0444">
        <w:t xml:space="preserve"> </w:t>
      </w:r>
      <w:r w:rsidR="009D123B">
        <w:t xml:space="preserve">to one another </w:t>
      </w:r>
      <w:r w:rsidR="009A0444">
        <w:t>in that</w:t>
      </w:r>
      <w:r w:rsidR="0047764E">
        <w:t xml:space="preserve"> they are </w:t>
      </w:r>
      <w:r w:rsidR="008A7DBC">
        <w:t xml:space="preserve">interconnected and </w:t>
      </w:r>
      <w:r w:rsidR="0047764E">
        <w:t>mutually supporting intellectual virtues</w:t>
      </w:r>
      <w:r w:rsidR="009A0444">
        <w:t>.</w:t>
      </w:r>
      <w:r w:rsidR="0047764E">
        <w:t xml:space="preserve"> </w:t>
      </w:r>
      <w:r w:rsidR="005C548E">
        <w:t>In sections 2 and 3 I will provide a brief overview of the predominant accounts of intellectual humility (section 2) and epistemic autonomy (section 3)</w:t>
      </w:r>
      <w:r w:rsidR="004D2FDC">
        <w:t xml:space="preserve"> in the literature</w:t>
      </w:r>
      <w:r w:rsidR="005C548E">
        <w:t xml:space="preserve">. With an understanding of these intellectual virtues in hand, we will examine their relationship of mutual support </w:t>
      </w:r>
      <w:r w:rsidR="004D2FDC">
        <w:t xml:space="preserve">in </w:t>
      </w:r>
      <w:r w:rsidR="005C548E">
        <w:t>section 4.</w:t>
      </w:r>
      <w:r w:rsidR="009D123B">
        <w:t xml:space="preserve"> Section 5 will explore a challenge to this relationship coming from the epistemology of disagreement, and section 6</w:t>
      </w:r>
      <w:r w:rsidR="00D85154">
        <w:t xml:space="preserve"> concludes</w:t>
      </w:r>
      <w:r w:rsidR="009D123B">
        <w:t>.</w:t>
      </w:r>
    </w:p>
    <w:p w:rsidR="00BB4842" w:rsidP="0047764E" w:rsidRDefault="00BB4842" w14:paraId="26774815" w14:textId="382878F3"/>
    <w:p w:rsidRPr="005C548E" w:rsidR="005C548E" w:rsidP="005C548E" w:rsidRDefault="005C548E" w14:paraId="03B4C1AC" w14:textId="3CC87BF9">
      <w:pPr>
        <w:pStyle w:val="ListParagraph"/>
        <w:numPr>
          <w:ilvl w:val="0"/>
          <w:numId w:val="1"/>
        </w:numPr>
        <w:rPr>
          <w:i/>
          <w:iCs w:val="0"/>
        </w:rPr>
      </w:pPr>
      <w:r w:rsidRPr="005C548E">
        <w:rPr>
          <w:i/>
          <w:iCs w:val="0"/>
        </w:rPr>
        <w:t>Intellectual Humility</w:t>
      </w:r>
    </w:p>
    <w:p w:rsidR="005C548E" w:rsidP="005C548E" w:rsidRDefault="005C548E" w14:paraId="7248DF4A" w14:textId="77777777">
      <w:pPr>
        <w:pStyle w:val="ListParagraph"/>
      </w:pPr>
    </w:p>
    <w:p w:rsidR="0047764E" w:rsidP="0047764E" w:rsidRDefault="00BB4842" w14:paraId="485FA8B9" w14:textId="7D6F4246">
      <w:r>
        <w:t xml:space="preserve">Intellectual humility </w:t>
      </w:r>
      <w:r w:rsidR="004D2FDC">
        <w:t>has</w:t>
      </w:r>
      <w:r>
        <w:t xml:space="preserve"> receive</w:t>
      </w:r>
      <w:r w:rsidR="004D2FDC">
        <w:t>d</w:t>
      </w:r>
      <w:r>
        <w:t xml:space="preserve"> a great deal of attention in the philosophical literature</w:t>
      </w:r>
      <w:r w:rsidR="004D2FDC">
        <w:t xml:space="preserve"> as of late</w:t>
      </w:r>
      <w:r>
        <w:t xml:space="preserve">. In what follows, I will briefly outline some of the more prominent views of </w:t>
      </w:r>
      <w:r w:rsidR="009B265A">
        <w:t xml:space="preserve">the intellectual virtue of </w:t>
      </w:r>
      <w:r>
        <w:t>intellectual humility in th</w:t>
      </w:r>
      <w:r w:rsidR="004D2FDC">
        <w:t>is burgeoning</w:t>
      </w:r>
      <w:r>
        <w:t xml:space="preserve"> literature. </w:t>
      </w:r>
      <w:proofErr w:type="gramStart"/>
      <w:r w:rsidR="004D2FDC">
        <w:t>In particular, we</w:t>
      </w:r>
      <w:proofErr w:type="gramEnd"/>
      <w:r w:rsidR="004D2FDC">
        <w:t xml:space="preserve"> will highlight three central views of intellectual humility.</w:t>
      </w:r>
    </w:p>
    <w:p w:rsidR="001D3C10" w:rsidP="0047764E" w:rsidRDefault="001D3C10" w14:paraId="5D5A25B3" w14:textId="6665347E"/>
    <w:p w:rsidR="001D3C10" w:rsidP="001D3C10" w:rsidRDefault="001D3C10" w14:paraId="33633C7C" w14:textId="50C22E57">
      <w:r>
        <w:t xml:space="preserve">Roberts and Wood </w:t>
      </w:r>
      <w:r w:rsidR="009D123B">
        <w:t>characterize</w:t>
      </w:r>
      <w:r>
        <w:t xml:space="preserve"> intellectual humility</w:t>
      </w:r>
      <w:r w:rsidR="009B265A">
        <w:t xml:space="preserve"> </w:t>
      </w:r>
      <w:r>
        <w:t>as</w:t>
      </w:r>
      <w:r w:rsidR="009B265A">
        <w:t xml:space="preserve"> follows</w:t>
      </w:r>
      <w:r>
        <w:t>:</w:t>
      </w:r>
    </w:p>
    <w:p w:rsidR="009B265A" w:rsidP="001D3C10" w:rsidRDefault="009B265A" w14:paraId="75E21407" w14:textId="77777777"/>
    <w:p w:rsidR="001D3C10" w:rsidP="001D3C10" w:rsidRDefault="001D3C10" w14:paraId="539BB843" w14:textId="2BA44713">
      <w:pPr>
        <w:ind w:left="720" w:right="720"/>
      </w:pPr>
      <w:r>
        <w:t>…an unusually low dispositional concern for the kind of status that accrues to persons who are viewed by their intellectual communities as intellectually talented, accomplished, and skilled, especially where such concern is muted or sidelined by intrinsic intellectual concerns – in particular, the concern for knowledge with its various attributes of truth, justification, warrant, coherence, precision, and significance. (2003, p. 271)</w:t>
      </w:r>
    </w:p>
    <w:p w:rsidR="0047764E" w:rsidP="0047764E" w:rsidRDefault="0047764E" w14:paraId="657BEEE3" w14:textId="609E0DF5"/>
    <w:p w:rsidR="00165509" w:rsidP="00C05277" w:rsidRDefault="00165509" w14:paraId="7E0BB049" w14:textId="2BF5FC5F">
      <w:r>
        <w:t xml:space="preserve">Roberts and Wood contrast intellectual humility </w:t>
      </w:r>
      <w:r w:rsidR="004D2FDC">
        <w:t>with</w:t>
      </w:r>
      <w:r>
        <w:t xml:space="preserve"> fourteen intellectual vices</w:t>
      </w:r>
      <w:r w:rsidR="00C05277">
        <w:t xml:space="preserve">, but </w:t>
      </w:r>
      <w:r w:rsidR="004D2FDC">
        <w:t xml:space="preserve">they </w:t>
      </w:r>
      <w:r w:rsidR="00E2038C">
        <w:t xml:space="preserve">focus </w:t>
      </w:r>
      <w:r w:rsidR="00C05277">
        <w:t>primarily</w:t>
      </w:r>
      <w:r>
        <w:t xml:space="preserve"> </w:t>
      </w:r>
      <w:r w:rsidR="00E2038C">
        <w:t xml:space="preserve">on </w:t>
      </w:r>
      <w:r>
        <w:t>arrogance</w:t>
      </w:r>
      <w:r w:rsidR="00C05277">
        <w:t xml:space="preserve"> and </w:t>
      </w:r>
      <w:r>
        <w:t>vanity</w:t>
      </w:r>
      <w:r w:rsidR="004A3D97">
        <w:t xml:space="preserve"> as contrasting vices</w:t>
      </w:r>
      <w:r>
        <w:t xml:space="preserve">. </w:t>
      </w:r>
      <w:r w:rsidR="001D3C10">
        <w:t xml:space="preserve">On this account, intellectually humble people are insensitive to their own status or social importance. </w:t>
      </w:r>
      <w:r w:rsidR="00C05277">
        <w:t>As Roberts and Wood put it, intellectually humble people have “a striking or unusual unconcern for social importance, and thus a kind of emotional</w:t>
      </w:r>
      <w:r w:rsidR="004A3D97">
        <w:t xml:space="preserve"> i</w:t>
      </w:r>
      <w:r w:rsidR="00C05277">
        <w:t>nsensitivity to the issues of status.” (239) So</w:t>
      </w:r>
      <w:r w:rsidR="00C154CB">
        <w:t xml:space="preserve"> understood</w:t>
      </w:r>
      <w:r w:rsidR="00C05277">
        <w:t>, intellectually humble individuals exhibit a low concern for their intellectual status and achievements</w:t>
      </w:r>
      <w:r w:rsidR="0075311E">
        <w:t xml:space="preserve"> – they are not preoccupied with their own accomplishments</w:t>
      </w:r>
      <w:r w:rsidR="00C05277">
        <w:t xml:space="preserve">. We can call this </w:t>
      </w:r>
      <w:r w:rsidR="004D2FDC">
        <w:t xml:space="preserve">account </w:t>
      </w:r>
      <w:r w:rsidR="002E7030">
        <w:t>‘</w:t>
      </w:r>
      <w:r w:rsidR="00C05277">
        <w:t>the low concern account’ of intellectual humility.</w:t>
      </w:r>
      <w:r w:rsidR="00CE2B9B">
        <w:rPr>
          <w:rStyle w:val="FootnoteReference"/>
        </w:rPr>
        <w:footnoteReference w:id="3"/>
      </w:r>
      <w:r w:rsidR="00C05277">
        <w:t xml:space="preserve"> </w:t>
      </w:r>
      <w:r w:rsidR="001D3C10">
        <w:t xml:space="preserve"> </w:t>
      </w:r>
    </w:p>
    <w:p w:rsidR="00165509" w:rsidP="0047764E" w:rsidRDefault="00165509" w14:paraId="30C1E44C" w14:textId="45D91492"/>
    <w:p w:rsidR="00165509" w:rsidP="00165509" w:rsidRDefault="00165509" w14:paraId="6F619940" w14:textId="77777777">
      <w:r>
        <w:t xml:space="preserve">According to Whitcomb et al. (2017), intellectual humility consists in being appropriately attentive to, and owning, one’s intellectual limitations. On this view, </w:t>
      </w:r>
    </w:p>
    <w:p w:rsidR="00165509" w:rsidP="00165509" w:rsidRDefault="00165509" w14:paraId="0E4121E4" w14:textId="77777777"/>
    <w:p w:rsidR="00165509" w:rsidP="00165509" w:rsidRDefault="00165509" w14:paraId="73BDE232" w14:textId="77777777">
      <w:pPr>
        <w:ind w:left="720" w:right="720"/>
      </w:pPr>
      <w:r>
        <w:t xml:space="preserve">owning one’s intellectual limitations </w:t>
      </w:r>
      <w:r w:rsidRPr="003B55A9">
        <w:rPr>
          <w:i/>
          <w:iCs w:val="0"/>
        </w:rPr>
        <w:t>characteristically</w:t>
      </w:r>
      <w:r>
        <w:t xml:space="preserve"> involves dispositions to: (1) believe that one has them; and to believe that their negative outcomes are due to them; (2) to admit or acknowledge them; (3) to care about them and take them seriously; and (4) to feel regret or dismay, but not hostility, about them. (519)</w:t>
      </w:r>
    </w:p>
    <w:p w:rsidR="00165509" w:rsidP="00165509" w:rsidRDefault="00165509" w14:paraId="569B851C" w14:textId="77777777"/>
    <w:p w:rsidRPr="00C154CB" w:rsidR="00165509" w:rsidP="00165509" w:rsidRDefault="004A3D97" w14:paraId="20AAF51C" w14:textId="420D1E06">
      <w:r>
        <w:t>This account of i</w:t>
      </w:r>
      <w:r w:rsidR="00165509">
        <w:t xml:space="preserve">ntellectual humility encompasses cognitive, behavioral, motivational, and affective components. Cognitively, intellectual humility </w:t>
      </w:r>
      <w:r w:rsidR="004D2FDC">
        <w:t>concerns</w:t>
      </w:r>
      <w:r w:rsidR="00165509">
        <w:t xml:space="preserve"> the disposition to have certain beliefs: to believe that one has intellectual limitations and that those limitations come with negative </w:t>
      </w:r>
      <w:r w:rsidR="00A17D53">
        <w:t xml:space="preserve">epistemic </w:t>
      </w:r>
      <w:r w:rsidR="00165509">
        <w:t xml:space="preserve">consequences. Intellectually humble people do not tend to deny or ignore their intellectual shortcomings. Behaviorally, intellectual humility involves a disposition to both admit and acknowledgement those limitations. Intellectually humble people conduct their intellectual life with their intellectual limitations in mind. They do not pretend that their limitations do not </w:t>
      </w:r>
      <w:proofErr w:type="gramStart"/>
      <w:r w:rsidR="00165509">
        <w:t>exist, but</w:t>
      </w:r>
      <w:proofErr w:type="gramEnd"/>
      <w:r w:rsidR="00165509">
        <w:t xml:space="preserve"> are more likely to be more hesitant in their conclusions, seek more information, and rely more heavily on others in light of their intellectual limitations. Motivationally, intellectually humble people care about their intellectual limitations. They are not indifferent to their intellectual short-</w:t>
      </w:r>
      <w:proofErr w:type="gramStart"/>
      <w:r w:rsidR="00165509">
        <w:t>comings, but</w:t>
      </w:r>
      <w:proofErr w:type="gramEnd"/>
      <w:r w:rsidR="00165509">
        <w:t xml:space="preserve"> want to address them and improve their</w:t>
      </w:r>
      <w:r>
        <w:t xml:space="preserve"> cognitive</w:t>
      </w:r>
      <w:r w:rsidR="00165509">
        <w:t xml:space="preserve"> situation. Intellectually humble people also feel a certain way about their intellectual limitations. There is an affective component to intellectual humility. Intellectually humble people feel regret for their intellectual limitations. On this account, intellectual humility is an intellectual virtue, when this appreciating and owning of one’s limitations is motivated by the subject’s desire for epistemic goods (</w:t>
      </w:r>
      <w:proofErr w:type="gramStart"/>
      <w:r w:rsidR="00165509">
        <w:t>e.g.</w:t>
      </w:r>
      <w:proofErr w:type="gramEnd"/>
      <w:r w:rsidR="00165509">
        <w:t xml:space="preserve"> truth, knowledge, understanding, etc.). (520) We can call this </w:t>
      </w:r>
      <w:r w:rsidR="004D2FDC">
        <w:t xml:space="preserve">account </w:t>
      </w:r>
      <w:r w:rsidR="002E7030">
        <w:t>‘</w:t>
      </w:r>
      <w:r w:rsidR="00165509">
        <w:t>the limitations owning account’ of intellectual humility.</w:t>
      </w:r>
      <w:r w:rsidR="00DB499E">
        <w:rPr>
          <w:rStyle w:val="FootnoteReference"/>
        </w:rPr>
        <w:footnoteReference w:id="4"/>
      </w:r>
      <w:r w:rsidR="00DE0564">
        <w:t xml:space="preserve">  </w:t>
      </w:r>
    </w:p>
    <w:p w:rsidR="00D84448" w:rsidP="00165509" w:rsidRDefault="00D84448" w14:paraId="2796B8A7" w14:textId="5C36954A">
      <w:pPr>
        <w:rPr>
          <w:color w:val="FF0000"/>
        </w:rPr>
      </w:pPr>
    </w:p>
    <w:p w:rsidR="00D84448" w:rsidP="00D84448" w:rsidRDefault="00D84448" w14:paraId="60BAFC55" w14:textId="7CA07F94">
      <w:r>
        <w:t>Church and Barrett give a</w:t>
      </w:r>
      <w:r w:rsidR="004A3D97">
        <w:t xml:space="preserve">n </w:t>
      </w:r>
      <w:r>
        <w:t>account of intellectual humility according to which it is the virtue of accurately tracking the positive epistemic status of one’s beliefs as they ought. According to Church and Barrett, intellectual humility is a mean between intellectual arrogance and intellectual diffidence. Intellectually humble individuals value their beliefs in accordance with the positive epistemic status</w:t>
      </w:r>
      <w:r w:rsidR="004A3D97">
        <w:t xml:space="preserve"> that</w:t>
      </w:r>
      <w:r>
        <w:t xml:space="preserve"> those beliefs possess. So, intellectually humble people have a level of confidence</w:t>
      </w:r>
      <w:r w:rsidR="004D2FDC">
        <w:t>,</w:t>
      </w:r>
      <w:r>
        <w:t xml:space="preserve"> and a degree of doxastic resilience</w:t>
      </w:r>
      <w:r w:rsidR="004D2FDC">
        <w:t>,</w:t>
      </w:r>
      <w:r>
        <w:t xml:space="preserve"> that matches the epistemic status of the belief</w:t>
      </w:r>
      <w:r w:rsidR="004D2FDC">
        <w:t xml:space="preserve"> in question</w:t>
      </w:r>
      <w:r>
        <w:t xml:space="preserve">. Strongly supported beliefs are held strongly and are not revised easily. Weakly supported beliefs are held tentatively and are very open to revision </w:t>
      </w:r>
      <w:r w:rsidR="002E7030">
        <w:t>or</w:t>
      </w:r>
      <w:r>
        <w:t xml:space="preserve"> relinquishment. Intellectually arrogant people tend to see their beliefs as enjoying </w:t>
      </w:r>
      <w:r w:rsidRPr="002E7030">
        <w:rPr>
          <w:i/>
          <w:iCs w:val="0"/>
        </w:rPr>
        <w:t>more</w:t>
      </w:r>
      <w:r>
        <w:t xml:space="preserve"> positive epistemic status then they </w:t>
      </w:r>
      <w:proofErr w:type="gramStart"/>
      <w:r w:rsidR="004A3D97">
        <w:t xml:space="preserve">actually </w:t>
      </w:r>
      <w:r>
        <w:t>have</w:t>
      </w:r>
      <w:proofErr w:type="gramEnd"/>
      <w:r>
        <w:t xml:space="preserve">, whereas intellectually diffident people tend to see their beliefs as having </w:t>
      </w:r>
      <w:r w:rsidRPr="002E7030">
        <w:rPr>
          <w:i/>
          <w:iCs w:val="0"/>
        </w:rPr>
        <w:t>less</w:t>
      </w:r>
      <w:r>
        <w:t xml:space="preserve"> positive epistemic status they actually have. The intellectually humble person characteristically avoids </w:t>
      </w:r>
      <w:proofErr w:type="gramStart"/>
      <w:r>
        <w:t>both of these</w:t>
      </w:r>
      <w:proofErr w:type="gramEnd"/>
      <w:r>
        <w:t xml:space="preserve"> mistakes and accurately tracks the epistemic status of their beliefs. We can call this</w:t>
      </w:r>
      <w:r w:rsidR="002E7030">
        <w:t xml:space="preserve"> third account</w:t>
      </w:r>
      <w:r>
        <w:t xml:space="preserve"> </w:t>
      </w:r>
      <w:r w:rsidR="002E7030">
        <w:t>‘</w:t>
      </w:r>
      <w:r>
        <w:t>the accurate tracking account’ of intellectual humility.</w:t>
      </w:r>
      <w:r w:rsidR="005E6B59">
        <w:rPr>
          <w:rStyle w:val="FootnoteReference"/>
        </w:rPr>
        <w:footnoteReference w:id="5"/>
      </w:r>
      <w:r>
        <w:t xml:space="preserve">  </w:t>
      </w:r>
    </w:p>
    <w:p w:rsidR="00D84448" w:rsidP="00165509" w:rsidRDefault="00D84448" w14:paraId="350A21AF" w14:textId="006F26D8"/>
    <w:p w:rsidR="00D84448" w:rsidP="00165509" w:rsidRDefault="00D84448" w14:paraId="4331D767" w14:textId="7BC7E460">
      <w:r>
        <w:t>There is a noteworthy difference between Church and Barrett’s accurate tracking account and Whitcomb et. al.’s limitation owning account</w:t>
      </w:r>
      <w:r w:rsidR="004A3D97">
        <w:t xml:space="preserve"> of intellectual humility</w:t>
      </w:r>
      <w:r>
        <w:t>. The limitations owning account is silent as to how one thinks, feels, and behaves regarding their intellectual strengths, whereas the accurate tracking account requires one to appropriately respond to the positive epistemic status of one’s beliefs across the entire spectrum. The limitations owning account has been rejected by some for this very reason. The limitations owning account leaves it open</w:t>
      </w:r>
      <w:r w:rsidR="002E7030">
        <w:t>,</w:t>
      </w:r>
      <w:r>
        <w:t xml:space="preserve"> as at least a conceptual possibility</w:t>
      </w:r>
      <w:r w:rsidR="002E7030">
        <w:t>,</w:t>
      </w:r>
      <w:r>
        <w:t xml:space="preserve"> that an individual have the virtue of intellectual humility while </w:t>
      </w:r>
      <w:r w:rsidR="002E7030">
        <w:t xml:space="preserve">also </w:t>
      </w:r>
      <w:r>
        <w:t>being arrogant about their intellectual strengths. Whitcomb et al. anticipate this objection</w:t>
      </w:r>
      <w:r w:rsidR="004A3D97">
        <w:t xml:space="preserve"> to their </w:t>
      </w:r>
      <w:proofErr w:type="gramStart"/>
      <w:r w:rsidR="004A3D97">
        <w:t>account</w:t>
      </w:r>
      <w:r>
        <w:t>, and</w:t>
      </w:r>
      <w:proofErr w:type="gramEnd"/>
      <w:r>
        <w:t xml:space="preserve"> have a great deal to say in response to it. Here it is important to note that they posit an additional intellectual virtue, proper pride, to cover one’s intellectual strengths. On their view, proper pride is having the right stance toward one’s intellectual strengths, while intellectual humility is having the right stance toward one’s intellectual limitations. (516)</w:t>
      </w:r>
      <w:r w:rsidR="00F876C2">
        <w:t xml:space="preserve"> According to Whitcomb et al. individuals who are internally rational will not be both intellectually humble and intellectually arrogant</w:t>
      </w:r>
      <w:r w:rsidR="004B7DAE">
        <w:t xml:space="preserve"> </w:t>
      </w:r>
      <w:r w:rsidR="002E7030">
        <w:t>(</w:t>
      </w:r>
      <w:r w:rsidR="004B7DAE">
        <w:t>about their strengths</w:t>
      </w:r>
      <w:r w:rsidR="002E7030">
        <w:t>)</w:t>
      </w:r>
      <w:r w:rsidR="00F876C2">
        <w:t xml:space="preserve">, but this combination of traits is </w:t>
      </w:r>
      <w:r w:rsidR="004B7DAE">
        <w:t xml:space="preserve">at least </w:t>
      </w:r>
      <w:r w:rsidR="00F876C2">
        <w:t>possible for someone who is not internally rational. In contrast, the accurate tracking view requires the intellectually humble person to neither undervalue nor overvalue their beliefs</w:t>
      </w:r>
      <w:r w:rsidR="00A17D53">
        <w:t>, with no distinction</w:t>
      </w:r>
      <w:r w:rsidR="002E7030">
        <w:t xml:space="preserve"> made</w:t>
      </w:r>
      <w:r w:rsidR="00A17D53">
        <w:t xml:space="preserve"> between </w:t>
      </w:r>
      <w:r w:rsidR="004A3D97">
        <w:t xml:space="preserve">their relation to </w:t>
      </w:r>
      <w:r w:rsidR="002E7030">
        <w:t>their</w:t>
      </w:r>
      <w:r w:rsidR="004A3D97">
        <w:t xml:space="preserve"> intellectual </w:t>
      </w:r>
      <w:r w:rsidR="00A17D53">
        <w:t xml:space="preserve">strengths </w:t>
      </w:r>
      <w:r w:rsidR="002E7030">
        <w:t>or</w:t>
      </w:r>
      <w:r w:rsidR="00A17D53">
        <w:t xml:space="preserve"> weaknesses</w:t>
      </w:r>
      <w:r w:rsidR="00F876C2">
        <w:t xml:space="preserve">. So, whereas the limitations owning account </w:t>
      </w:r>
      <w:r w:rsidR="00A17D53">
        <w:t>posits</w:t>
      </w:r>
      <w:r w:rsidR="00F876C2">
        <w:t xml:space="preserve"> two virtues (intellectual humility and proper pride), the accurate tracking account </w:t>
      </w:r>
      <w:r w:rsidR="00A17D53">
        <w:t>posits</w:t>
      </w:r>
      <w:r w:rsidR="00F876C2">
        <w:t xml:space="preserve"> only one (intellectual humility)</w:t>
      </w:r>
      <w:r w:rsidR="002E7030">
        <w:t xml:space="preserve"> to cover the same terrain</w:t>
      </w:r>
      <w:r w:rsidR="00F876C2">
        <w:t xml:space="preserve">. </w:t>
      </w:r>
    </w:p>
    <w:p w:rsidR="00165509" w:rsidP="0047764E" w:rsidRDefault="00165509" w14:paraId="13459493" w14:textId="14236954"/>
    <w:p w:rsidR="002E7030" w:rsidP="002E7030" w:rsidRDefault="002E7030" w14:paraId="0322AE91" w14:textId="5C0B9894">
      <w:r>
        <w:t xml:space="preserve">While these individual accounts of intellectual humility differ in the details, there is much that unites them. There is still a core concept that these distinct accounts are each trying to unpack in their unique ways. For instance, while there is a theoretical debate to be had here over the nature of intellectual humility, the rarity of individuals who own their limitations while being intellectually arrogant indicates that even if these traits are not two sides of the same coin, they are at least </w:t>
      </w:r>
      <w:proofErr w:type="gramStart"/>
      <w:r>
        <w:t>closely related to one another</w:t>
      </w:r>
      <w:proofErr w:type="gramEnd"/>
      <w:r>
        <w:t>. For this reason, we can think of our focus here on what we might call ‘intellectual humility+’ which includes what Whitcomb et al. call ‘proper pride’, while staying neutral on whether proper pride is a constitutive part of intellectual humility itself. Henceforth, when I refer to intellectual humility, it will be intellectual humility+ that I am referring to.</w:t>
      </w:r>
    </w:p>
    <w:p w:rsidR="002E7030" w:rsidP="0047764E" w:rsidRDefault="002E7030" w14:paraId="2D8C86F8" w14:textId="77777777"/>
    <w:p w:rsidR="0056449B" w:rsidP="0056449B" w:rsidRDefault="00832976" w14:paraId="576BF987" w14:textId="626DD712">
      <w:r>
        <w:t xml:space="preserve">Here are some </w:t>
      </w:r>
      <w:r w:rsidR="004A3D97">
        <w:t xml:space="preserve">core </w:t>
      </w:r>
      <w:r>
        <w:t>takeaways regarding</w:t>
      </w:r>
      <w:r w:rsidR="004A3D97">
        <w:t xml:space="preserve"> the virtue of</w:t>
      </w:r>
      <w:r>
        <w:t xml:space="preserve"> intellectual humility</w:t>
      </w:r>
      <w:r w:rsidR="002E7030">
        <w:t>.</w:t>
      </w:r>
      <w:r w:rsidR="000D35DD">
        <w:t xml:space="preserve"> </w:t>
      </w:r>
      <w:r w:rsidR="0056449B">
        <w:t xml:space="preserve">Intellectual humility is best understood as a mean between two extremes. On the one hand, there is the extreme of deficiency, intellectual arrogance. </w:t>
      </w:r>
      <w:r w:rsidR="00697E83">
        <w:t xml:space="preserve">Arrogant people are overconfident and unaware of their intellectual shortcomings. </w:t>
      </w:r>
      <w:r w:rsidR="0056449B">
        <w:t xml:space="preserve">On the other hand, there is the extreme of excess, intellectual servility. </w:t>
      </w:r>
      <w:r w:rsidR="00697E83">
        <w:t xml:space="preserve">Servile individuals are overly humble and are thus incapacitated by their focus on their intellectual limitations. </w:t>
      </w:r>
      <w:r w:rsidR="0056449B">
        <w:t>The intellectually humble person avoids both types of intellectual failure.</w:t>
      </w:r>
    </w:p>
    <w:p w:rsidR="0056449B" w:rsidP="00052AD2" w:rsidRDefault="0056449B" w14:paraId="40B413E4" w14:textId="77777777"/>
    <w:p w:rsidR="00052AD2" w:rsidP="00052AD2" w:rsidRDefault="00052AD2" w14:paraId="487A2461" w14:textId="14987960">
      <w:r>
        <w:tab/>
      </w:r>
      <w:r>
        <w:t>What i</w:t>
      </w:r>
      <w:r w:rsidR="00697E83">
        <w:t>ntellectual humility</w:t>
      </w:r>
      <w:r>
        <w:t xml:space="preserve"> </w:t>
      </w:r>
      <w:r w:rsidR="002E7030">
        <w:t xml:space="preserve">is </w:t>
      </w:r>
      <w:r>
        <w:t>not:</w:t>
      </w:r>
    </w:p>
    <w:p w:rsidR="00052AD2" w:rsidP="00052AD2" w:rsidRDefault="00052AD2" w14:paraId="10D268C5" w14:textId="198279B7">
      <w:pPr>
        <w:pStyle w:val="ListParagraph"/>
        <w:numPr>
          <w:ilvl w:val="0"/>
          <w:numId w:val="2"/>
        </w:numPr>
      </w:pPr>
      <w:r>
        <w:t>Overestimating one’s intellectual abilities</w:t>
      </w:r>
      <w:r w:rsidR="0075311E">
        <w:t>/Thinking too highly of oneself</w:t>
      </w:r>
    </w:p>
    <w:p w:rsidR="00052AD2" w:rsidP="00052AD2" w:rsidRDefault="00052AD2" w14:paraId="730A04A3" w14:textId="39CC5D6D">
      <w:pPr>
        <w:pStyle w:val="ListParagraph"/>
        <w:numPr>
          <w:ilvl w:val="0"/>
          <w:numId w:val="2"/>
        </w:numPr>
      </w:pPr>
      <w:r>
        <w:t xml:space="preserve">Downplaying </w:t>
      </w:r>
      <w:r w:rsidR="00D962E4">
        <w:t xml:space="preserve">or denying </w:t>
      </w:r>
      <w:r>
        <w:t>one’s intellectual limitations</w:t>
      </w:r>
    </w:p>
    <w:p w:rsidR="00052AD2" w:rsidP="00052AD2" w:rsidRDefault="00052AD2" w14:paraId="6260CE75" w14:textId="77777777">
      <w:pPr>
        <w:pStyle w:val="ListParagraph"/>
        <w:numPr>
          <w:ilvl w:val="0"/>
          <w:numId w:val="2"/>
        </w:numPr>
      </w:pPr>
      <w:r>
        <w:t>Having an inflated sense of self-importance</w:t>
      </w:r>
    </w:p>
    <w:p w:rsidR="00052AD2" w:rsidP="00052AD2" w:rsidRDefault="00052AD2" w14:paraId="36DD586A" w14:textId="7028E9C0">
      <w:pPr>
        <w:pStyle w:val="ListParagraph"/>
        <w:numPr>
          <w:ilvl w:val="0"/>
          <w:numId w:val="2"/>
        </w:numPr>
      </w:pPr>
      <w:r>
        <w:t>Being overly confident in one’s beliefs</w:t>
      </w:r>
    </w:p>
    <w:p w:rsidR="00D962E4" w:rsidP="00052AD2" w:rsidRDefault="00D962E4" w14:paraId="6C9C4BB4" w14:textId="20B927EE">
      <w:pPr>
        <w:pStyle w:val="ListParagraph"/>
        <w:numPr>
          <w:ilvl w:val="0"/>
          <w:numId w:val="2"/>
        </w:numPr>
      </w:pPr>
      <w:r>
        <w:t>Setting unachievable intellectual goals</w:t>
      </w:r>
    </w:p>
    <w:p w:rsidR="00DC5E33" w:rsidP="00052AD2" w:rsidRDefault="00DC5E33" w14:paraId="7A3D8C75" w14:textId="4CFACAAF">
      <w:pPr>
        <w:pStyle w:val="ListParagraph"/>
        <w:numPr>
          <w:ilvl w:val="0"/>
          <w:numId w:val="2"/>
        </w:numPr>
      </w:pPr>
      <w:r>
        <w:t xml:space="preserve">Being overly concerned with how their intellect is perceived </w:t>
      </w:r>
    </w:p>
    <w:p w:rsidR="00D962E4" w:rsidP="00052AD2" w:rsidRDefault="00D962E4" w14:paraId="7052CA63" w14:textId="0F836EAF">
      <w:pPr>
        <w:pStyle w:val="ListParagraph"/>
        <w:numPr>
          <w:ilvl w:val="0"/>
          <w:numId w:val="2"/>
        </w:numPr>
      </w:pPr>
      <w:r>
        <w:t>Overstating one’s intellectual contributions</w:t>
      </w:r>
    </w:p>
    <w:p w:rsidR="00FF25AA" w:rsidP="00052AD2" w:rsidRDefault="00FF25AA" w14:paraId="4039F40F" w14:textId="607BCEC4">
      <w:pPr>
        <w:pStyle w:val="ListParagraph"/>
        <w:numPr>
          <w:ilvl w:val="0"/>
          <w:numId w:val="2"/>
        </w:numPr>
      </w:pPr>
      <w:r>
        <w:t>Seeking intellectual recognition and admiration</w:t>
      </w:r>
    </w:p>
    <w:p w:rsidR="00052AD2" w:rsidP="00052AD2" w:rsidRDefault="00052AD2" w14:paraId="6495A24A" w14:textId="77777777"/>
    <w:p w:rsidR="00052AD2" w:rsidP="00052AD2" w:rsidRDefault="00052AD2" w14:paraId="5B7FCB2C" w14:textId="61245BEB">
      <w:r>
        <w:tab/>
      </w:r>
      <w:r>
        <w:t xml:space="preserve">What </w:t>
      </w:r>
      <w:r w:rsidR="00697E83">
        <w:t>intellectual humility</w:t>
      </w:r>
      <w:r>
        <w:t xml:space="preserve"> is:</w:t>
      </w:r>
    </w:p>
    <w:p w:rsidR="00052AD2" w:rsidP="00052AD2" w:rsidRDefault="00052AD2" w14:paraId="50A22C1A" w14:textId="433DF7B1">
      <w:pPr>
        <w:pStyle w:val="ListParagraph"/>
        <w:numPr>
          <w:ilvl w:val="0"/>
          <w:numId w:val="2"/>
        </w:numPr>
      </w:pPr>
      <w:r>
        <w:t>Acknowledging one’s intellectual limitations</w:t>
      </w:r>
    </w:p>
    <w:p w:rsidR="00D962E4" w:rsidP="00052AD2" w:rsidRDefault="00D962E4" w14:paraId="3B541EF6" w14:textId="4372CE61">
      <w:pPr>
        <w:pStyle w:val="ListParagraph"/>
        <w:numPr>
          <w:ilvl w:val="0"/>
          <w:numId w:val="2"/>
        </w:numPr>
      </w:pPr>
      <w:r>
        <w:t>Showing concern for one’s intellectual limitations</w:t>
      </w:r>
    </w:p>
    <w:p w:rsidR="00052AD2" w:rsidP="00052AD2" w:rsidRDefault="00052AD2" w14:paraId="4C519A6E" w14:textId="2AC8B1C9">
      <w:pPr>
        <w:pStyle w:val="ListParagraph"/>
        <w:numPr>
          <w:ilvl w:val="0"/>
          <w:numId w:val="2"/>
        </w:numPr>
      </w:pPr>
      <w:r>
        <w:t>Being insensitive to one’s social status as an intellectual</w:t>
      </w:r>
    </w:p>
    <w:p w:rsidR="00052AD2" w:rsidP="00052AD2" w:rsidRDefault="00052AD2" w14:paraId="70592FD4" w14:textId="22510C45">
      <w:pPr>
        <w:pStyle w:val="ListParagraph"/>
        <w:numPr>
          <w:ilvl w:val="0"/>
          <w:numId w:val="2"/>
        </w:numPr>
      </w:pPr>
      <w:r>
        <w:t>Having an appropriate level of confidence in one’s beliefs</w:t>
      </w:r>
    </w:p>
    <w:p w:rsidR="00D962E4" w:rsidP="00052AD2" w:rsidRDefault="00FF25AA" w14:paraId="1A507D3F" w14:textId="00FD466D">
      <w:pPr>
        <w:pStyle w:val="ListParagraph"/>
        <w:numPr>
          <w:ilvl w:val="0"/>
          <w:numId w:val="2"/>
        </w:numPr>
      </w:pPr>
      <w:r>
        <w:t>Being aware of what one knows and what one doesn’t know</w:t>
      </w:r>
    </w:p>
    <w:p w:rsidR="00D962E4" w:rsidP="00052AD2" w:rsidRDefault="00D962E4" w14:paraId="0FA0D7D2" w14:textId="4C3E7C4E">
      <w:pPr>
        <w:pStyle w:val="ListParagraph"/>
        <w:numPr>
          <w:ilvl w:val="0"/>
          <w:numId w:val="2"/>
        </w:numPr>
      </w:pPr>
      <w:r>
        <w:t>Being open to other points of view and to revising one’s beliefs</w:t>
      </w:r>
    </w:p>
    <w:p w:rsidR="00DC5E33" w:rsidP="00052AD2" w:rsidRDefault="00DC5E33" w14:paraId="1433A949" w14:textId="11DE0DDE">
      <w:pPr>
        <w:pStyle w:val="ListParagraph"/>
        <w:numPr>
          <w:ilvl w:val="0"/>
          <w:numId w:val="2"/>
        </w:numPr>
      </w:pPr>
      <w:r>
        <w:t>Acknowledging the contributions of others</w:t>
      </w:r>
      <w:r w:rsidR="00797AE1">
        <w:t xml:space="preserve"> in one’s intellectual projects</w:t>
      </w:r>
    </w:p>
    <w:p w:rsidR="002E7030" w:rsidP="0047764E" w:rsidRDefault="002E7030" w14:paraId="1914683F" w14:textId="77777777"/>
    <w:p w:rsidR="004B7DAE" w:rsidP="0047764E" w:rsidRDefault="002E7030" w14:paraId="0CBC8B42" w14:textId="079EC49F">
      <w:r>
        <w:t>So much for the virtue of intellectual humility. Let’s turn now to our second intellectual virtue</w:t>
      </w:r>
      <w:r w:rsidR="000D35DD">
        <w:t>,</w:t>
      </w:r>
      <w:r>
        <w:t xml:space="preserve"> epistemic autonomy.</w:t>
      </w:r>
    </w:p>
    <w:p w:rsidR="002E7030" w:rsidP="0047764E" w:rsidRDefault="002E7030" w14:paraId="707E4F3F" w14:textId="38B31DA5"/>
    <w:p w:rsidR="002E7030" w:rsidP="0047764E" w:rsidRDefault="002E7030" w14:paraId="4A852339" w14:textId="77777777"/>
    <w:p w:rsidRPr="005C548E" w:rsidR="003635CB" w:rsidP="005C548E" w:rsidRDefault="005C548E" w14:paraId="4AAF80C8" w14:textId="60556449">
      <w:pPr>
        <w:pStyle w:val="ListParagraph"/>
        <w:numPr>
          <w:ilvl w:val="0"/>
          <w:numId w:val="1"/>
        </w:numPr>
        <w:rPr>
          <w:i/>
          <w:iCs w:val="0"/>
        </w:rPr>
      </w:pPr>
      <w:r w:rsidRPr="005C548E">
        <w:rPr>
          <w:i/>
          <w:iCs w:val="0"/>
        </w:rPr>
        <w:t>Epistemic Autonomy</w:t>
      </w:r>
    </w:p>
    <w:p w:rsidR="005C548E" w:rsidP="005C548E" w:rsidRDefault="005C548E" w14:paraId="46F52B3F" w14:textId="77777777">
      <w:pPr>
        <w:pStyle w:val="ListParagraph"/>
      </w:pPr>
    </w:p>
    <w:p w:rsidR="0047764E" w:rsidP="0047764E" w:rsidRDefault="00BB4842" w14:paraId="5E88739F" w14:textId="369A3AD6">
      <w:r>
        <w:t>Epistemic autonomy has only recently beg</w:t>
      </w:r>
      <w:r w:rsidR="00F73275">
        <w:t>u</w:t>
      </w:r>
      <w:r>
        <w:t xml:space="preserve">n to receive </w:t>
      </w:r>
      <w:r w:rsidR="00F73275">
        <w:t xml:space="preserve">significant </w:t>
      </w:r>
      <w:r>
        <w:t xml:space="preserve">attention as an intellectual virtue. In what follows, I will briefly outline some of the emerging accounts of this </w:t>
      </w:r>
      <w:r w:rsidR="000E3AB4">
        <w:t xml:space="preserve">intellectual </w:t>
      </w:r>
      <w:r>
        <w:t>virtue.</w:t>
      </w:r>
    </w:p>
    <w:p w:rsidR="00F73275" w:rsidP="0047764E" w:rsidRDefault="00F73275" w14:paraId="11B06A37" w14:textId="7A8F6EA3"/>
    <w:p w:rsidR="00F738C7" w:rsidP="00F738C7" w:rsidRDefault="00F738C7" w14:paraId="36F60EC6" w14:textId="73F6B243">
      <w:r>
        <w:t xml:space="preserve">Roberts and Wood (2007) are again a fitting place to start. Roberts and Wood see epistemic autonomy as an intellectual virtue that reflects the social nature of our intellectual practices. (257) </w:t>
      </w:r>
      <w:r w:rsidR="004B7DAE">
        <w:t>T</w:t>
      </w:r>
      <w:r>
        <w:t>o be epistemically autonomous is to be</w:t>
      </w:r>
      <w:r w:rsidR="000D35DD">
        <w:t xml:space="preserve"> both</w:t>
      </w:r>
      <w:r>
        <w:t xml:space="preserve"> an integrated and independent thinker. On their account of epistemic autonomy, epistemic autonomy consists in resisting ‘alien hetero-regulators’ while having a positive relationship with ‘proper’ hetero-regulators. (277, 285) According to Roberts and Wood, </w:t>
      </w:r>
      <w:proofErr w:type="gramStart"/>
      <w:r>
        <w:t>hetero-regulators</w:t>
      </w:r>
      <w:proofErr w:type="gramEnd"/>
      <w:r>
        <w:t xml:space="preserve"> are alien</w:t>
      </w:r>
      <w:r w:rsidR="001D34E2">
        <w:t>,</w:t>
      </w:r>
      <w:r>
        <w:t xml:space="preserve"> or improper</w:t>
      </w:r>
      <w:r w:rsidR="001D34E2">
        <w:t>,</w:t>
      </w:r>
      <w:r>
        <w:t xml:space="preserve"> when they consist of intellectual principles or directives that the subject has no commitment to, that are extraneous to the subject’s purposes, and have not been internalized or ‘made one’s own’ by the subject. (284) In contrast to this, </w:t>
      </w:r>
      <w:r w:rsidR="001D34E2">
        <w:t xml:space="preserve">proper </w:t>
      </w:r>
      <w:proofErr w:type="gramStart"/>
      <w:r>
        <w:t>hetero-regulators</w:t>
      </w:r>
      <w:proofErr w:type="gramEnd"/>
      <w:r>
        <w:t xml:space="preserve"> consist of intellectual principles or directives that have been internalized and ‘made one’s own’ by the subject. Proper </w:t>
      </w:r>
      <w:proofErr w:type="gramStart"/>
      <w:r>
        <w:t>hetero-regulators</w:t>
      </w:r>
      <w:proofErr w:type="gramEnd"/>
      <w:r>
        <w:t xml:space="preserve"> are both understood by the subject (278), and have been “actively and intelligently” appropriated into the subject’s noetic structure. (285) According to Roberts and Wood, one’s intellectual tradition, teachers, peers, colleagues, critics, models, </w:t>
      </w:r>
      <w:proofErr w:type="spellStart"/>
      <w:r>
        <w:t>sanctioners</w:t>
      </w:r>
      <w:proofErr w:type="spellEnd"/>
      <w:r>
        <w:t xml:space="preserve">, and authorities </w:t>
      </w:r>
      <w:r w:rsidRPr="00ED20C4">
        <w:t>that one is happy to acknowledge</w:t>
      </w:r>
      <w:r>
        <w:t xml:space="preserve"> all count as proper </w:t>
      </w:r>
      <w:proofErr w:type="gramStart"/>
      <w:r>
        <w:t>hetero-regulators</w:t>
      </w:r>
      <w:proofErr w:type="gramEnd"/>
      <w:r>
        <w:t xml:space="preserve">. (285) </w:t>
      </w:r>
      <w:r w:rsidR="00574852">
        <w:t xml:space="preserve">In following proper </w:t>
      </w:r>
      <w:proofErr w:type="gramStart"/>
      <w:r w:rsidR="00574852">
        <w:t>hetero-regulators</w:t>
      </w:r>
      <w:proofErr w:type="gramEnd"/>
      <w:r w:rsidR="004B7DAE">
        <w:t>,</w:t>
      </w:r>
      <w:r w:rsidR="00574852">
        <w:t xml:space="preserve"> one thinks appropriately for themselves and exhibits proper self-regulation in their intellectual affairs.</w:t>
      </w:r>
      <w:r w:rsidR="000E3AB4">
        <w:t xml:space="preserve"> We can call this ‘the integration account’ of epistemic autonomy.</w:t>
      </w:r>
    </w:p>
    <w:p w:rsidR="00F738C7" w:rsidP="0047764E" w:rsidRDefault="00F738C7" w14:paraId="6B946510" w14:textId="77777777"/>
    <w:p w:rsidR="0056449B" w:rsidP="0047764E" w:rsidRDefault="00F73275" w14:paraId="32EBFD18" w14:textId="5016CD5C">
      <w:r>
        <w:t>Ac</w:t>
      </w:r>
      <w:r w:rsidR="00E432DC">
        <w:t>c</w:t>
      </w:r>
      <w:r>
        <w:t xml:space="preserve">ording to Heather </w:t>
      </w:r>
      <w:proofErr w:type="spellStart"/>
      <w:r>
        <w:t>Battaly</w:t>
      </w:r>
      <w:proofErr w:type="spellEnd"/>
      <w:r w:rsidR="000E3AB4">
        <w:t xml:space="preserve"> (2021)</w:t>
      </w:r>
      <w:r>
        <w:t xml:space="preserve">, those who possess the trait of epistemic autonomy are disposed to think for themselves. Autonomous thinkers want to see </w:t>
      </w:r>
      <w:r w:rsidR="004B7DAE">
        <w:t>things</w:t>
      </w:r>
      <w:r>
        <w:t xml:space="preserve"> for themselves and rely on their own cognitive faculties and resources. This trait can be had to an excess or to a deficiency. When had to an excess, individuals will think for themselves at the wrong times (</w:t>
      </w:r>
      <w:proofErr w:type="gramStart"/>
      <w:r>
        <w:t>e.g.</w:t>
      </w:r>
      <w:proofErr w:type="gramEnd"/>
      <w:r>
        <w:t xml:space="preserve"> when they are not reliable), in the wrong ways (e.g. using methods that are unreliable), or with respect to the wrong objects (e.g. </w:t>
      </w:r>
      <w:r w:rsidR="00E432DC">
        <w:t>intellectual projects that are doomed to fail)</w:t>
      </w:r>
      <w:r>
        <w:t>. (</w:t>
      </w:r>
      <w:r w:rsidR="00A10E3C">
        <w:t>157</w:t>
      </w:r>
      <w:r>
        <w:t>)</w:t>
      </w:r>
      <w:r w:rsidR="00E432DC">
        <w:t xml:space="preserve"> Individuals </w:t>
      </w:r>
      <w:r w:rsidR="00E432DC">
        <w:t>that exhibit a deficiency of epistemic autonomy fail to think for themselves when it is appropriate for them to do so. For instance, an individual may be reliable concerning a well-</w:t>
      </w:r>
      <w:r w:rsidR="00FF25AA">
        <w:t>thought-out</w:t>
      </w:r>
      <w:r w:rsidR="00E432DC">
        <w:t xml:space="preserve"> intellectual project, yet nevertheless defer to someone else less reliable</w:t>
      </w:r>
      <w:r w:rsidR="000D35DD">
        <w:t xml:space="preserve"> instead</w:t>
      </w:r>
      <w:r w:rsidR="00E432DC">
        <w:t xml:space="preserve">. </w:t>
      </w:r>
    </w:p>
    <w:p w:rsidR="0056449B" w:rsidP="0047764E" w:rsidRDefault="0056449B" w14:paraId="55267C25" w14:textId="77777777"/>
    <w:p w:rsidR="00F73275" w:rsidP="0047764E" w:rsidRDefault="00E432DC" w14:paraId="441A2EA0" w14:textId="2259412F">
      <w:r>
        <w:t xml:space="preserve">According to </w:t>
      </w:r>
      <w:proofErr w:type="spellStart"/>
      <w:r>
        <w:t>Battaly</w:t>
      </w:r>
      <w:proofErr w:type="spellEnd"/>
      <w:r>
        <w:t>, alongside the trait of epistemic autonomy is the trait of intellectual interdependence. The trait of intellectual interdependence concerns a disposition to think with others. Intellectually interdependent individuals consult others, collaborate with others, and rely on the intellectual resources of others. Intellectual interdependence too can be had to an excess or a deficiency. An excess of intellectual interdependence can result in uncritical deference and credulity. Individuals can also fail to think with others appropriately. Most notably, this happens when an individual exhibits an excess of epistemic autonomy.</w:t>
      </w:r>
      <w:r w:rsidR="00687005">
        <w:rPr>
          <w:rStyle w:val="FootnoteReference"/>
        </w:rPr>
        <w:footnoteReference w:id="6"/>
      </w:r>
      <w:r w:rsidR="000E3AB4">
        <w:t xml:space="preserve"> </w:t>
      </w:r>
    </w:p>
    <w:p w:rsidR="00687005" w:rsidP="0047764E" w:rsidRDefault="00687005" w14:paraId="1E900F6B" w14:textId="17AC4FA5"/>
    <w:p w:rsidR="000E3AB4" w:rsidP="000E3AB4" w:rsidRDefault="00A10E01" w14:paraId="071C5561" w14:textId="4BA52340">
      <w:r>
        <w:t>O</w:t>
      </w:r>
      <w:r w:rsidR="002E7030">
        <w:t>n</w:t>
      </w:r>
      <w:r w:rsidR="00687005">
        <w:t xml:space="preserve"> </w:t>
      </w:r>
      <w:proofErr w:type="spellStart"/>
      <w:r w:rsidR="00687005">
        <w:t>Battaly</w:t>
      </w:r>
      <w:r w:rsidR="002E7030">
        <w:t>’s</w:t>
      </w:r>
      <w:proofErr w:type="spellEnd"/>
      <w:r w:rsidR="002E7030">
        <w:t xml:space="preserve"> view</w:t>
      </w:r>
      <w:r w:rsidR="00687005">
        <w:t>, epistemic autonomy and intellectual interdependence can each be intellectual virtues when possessed to the appropriate degree and coupled with the appropriate motivation for epistemic goods. The virtue of epistemic autonomy consists in a disposition to think for oneself appropriately. For Battaly, this includes a disposition to think for oneself at the right times, in the right ways, and with respect to the right objects, as well as a motivational disposition to want to behave accordingly because of a desire for epistemic goods.</w:t>
      </w:r>
      <w:r w:rsidR="00FB24ED">
        <w:rPr>
          <w:rStyle w:val="FootnoteReference"/>
        </w:rPr>
        <w:footnoteReference w:id="7"/>
      </w:r>
      <w:r w:rsidR="00687005">
        <w:t xml:space="preserve"> (</w:t>
      </w:r>
      <w:r w:rsidR="00A10E3C">
        <w:t>164</w:t>
      </w:r>
      <w:r w:rsidR="00687005">
        <w:t>) The virtue of intellectual interdependence consists in a disposition to think with others appropriately. This includes a disposition to consistently think with others at the right times, in the right ways, and concerning the right objects, as well as a disposition to want to behave in those ways because of a desire for epistemic goods. (</w:t>
      </w:r>
      <w:r w:rsidR="00A10E3C">
        <w:t>165</w:t>
      </w:r>
      <w:r w:rsidR="00687005">
        <w:t>)</w:t>
      </w:r>
      <w:r w:rsidR="00F738C7">
        <w:t xml:space="preserve"> </w:t>
      </w:r>
      <w:r w:rsidR="000E3AB4">
        <w:t>We can call this account ‘the appropriate thinking’ account of epistemic autonomy.</w:t>
      </w:r>
    </w:p>
    <w:p w:rsidR="00F73275" w:rsidP="0047764E" w:rsidRDefault="00F73275" w14:paraId="51896B88" w14:textId="1FEF29AF"/>
    <w:p w:rsidR="00F73275" w:rsidP="0047764E" w:rsidRDefault="001D34E2" w14:paraId="351ED9EB" w14:textId="19ECBEC6">
      <w:r>
        <w:t xml:space="preserve">Jonathan </w:t>
      </w:r>
      <w:r w:rsidR="00F73275">
        <w:t xml:space="preserve">Matheson </w:t>
      </w:r>
      <w:r w:rsidR="000E3AB4">
        <w:t>(202</w:t>
      </w:r>
      <w:r w:rsidR="00F8219C">
        <w:t>2a</w:t>
      </w:r>
      <w:r w:rsidR="000E3AB4">
        <w:t xml:space="preserve">) </w:t>
      </w:r>
      <w:r w:rsidR="00F73275">
        <w:t>gives the following account of the intellectual virtue of epistemic autonomy:</w:t>
      </w:r>
    </w:p>
    <w:p w:rsidR="006D22F3" w:rsidP="0047764E" w:rsidRDefault="006D22F3" w14:paraId="56DBC40D" w14:textId="77777777"/>
    <w:p w:rsidR="00F73275" w:rsidP="00F73275" w:rsidRDefault="00F73275" w14:paraId="14DFF8C2" w14:textId="0E215C12">
      <w:pPr>
        <w:ind w:left="720" w:right="720"/>
        <w:rPr>
          <w:color w:val="000000" w:themeColor="text1"/>
        </w:rPr>
      </w:pPr>
      <w:r w:rsidRPr="00907D8E">
        <w:rPr>
          <w:color w:val="000000" w:themeColor="text1"/>
        </w:rPr>
        <w:t xml:space="preserve">The character virtue of </w:t>
      </w:r>
      <w:r w:rsidR="006D22F3">
        <w:rPr>
          <w:color w:val="000000" w:themeColor="text1"/>
        </w:rPr>
        <w:t>[epistemic autonomy]</w:t>
      </w:r>
      <w:r w:rsidRPr="00907D8E">
        <w:rPr>
          <w:color w:val="000000" w:themeColor="text1"/>
        </w:rPr>
        <w:t xml:space="preserve"> characteristically involves </w:t>
      </w:r>
      <w:r>
        <w:rPr>
          <w:color w:val="000000" w:themeColor="text1"/>
        </w:rPr>
        <w:t xml:space="preserve">the following </w:t>
      </w:r>
      <w:r w:rsidRPr="00907D8E">
        <w:rPr>
          <w:color w:val="000000" w:themeColor="text1"/>
        </w:rPr>
        <w:t>dispositions</w:t>
      </w:r>
      <w:r>
        <w:rPr>
          <w:color w:val="000000" w:themeColor="text1"/>
        </w:rPr>
        <w:t>:</w:t>
      </w:r>
    </w:p>
    <w:p w:rsidR="00F73275" w:rsidP="00F73275" w:rsidRDefault="00F73275" w14:paraId="6F56E5E4" w14:textId="77777777">
      <w:pPr>
        <w:ind w:left="1800" w:right="720" w:hanging="720"/>
        <w:rPr>
          <w:color w:val="000000" w:themeColor="text1"/>
        </w:rPr>
      </w:pPr>
      <w:r w:rsidRPr="00907D8E">
        <w:rPr>
          <w:color w:val="000000" w:themeColor="text1"/>
        </w:rPr>
        <w:t xml:space="preserve"> (1) [cognitive] to make good judgments about </w:t>
      </w:r>
      <w:r>
        <w:rPr>
          <w:color w:val="000000" w:themeColor="text1"/>
        </w:rPr>
        <w:t>how, and when, to rely on your own thinking, as well as how, and when, to rely on the thinking of others,</w:t>
      </w:r>
      <w:r w:rsidRPr="00907D8E">
        <w:rPr>
          <w:color w:val="000000" w:themeColor="text1"/>
        </w:rPr>
        <w:t xml:space="preserve"> </w:t>
      </w:r>
    </w:p>
    <w:p w:rsidR="00F73275" w:rsidP="00F73275" w:rsidRDefault="00F73275" w14:paraId="73BE5D9A" w14:textId="77777777">
      <w:pPr>
        <w:ind w:left="1800" w:right="720" w:hanging="720"/>
        <w:rPr>
          <w:color w:val="000000" w:themeColor="text1"/>
        </w:rPr>
      </w:pPr>
      <w:r w:rsidRPr="00907D8E">
        <w:rPr>
          <w:color w:val="000000" w:themeColor="text1"/>
        </w:rPr>
        <w:t xml:space="preserve">(2) [behavioral] to conduct inquiry in line with the judgments in (1), </w:t>
      </w:r>
      <w:r>
        <w:rPr>
          <w:color w:val="000000" w:themeColor="text1"/>
        </w:rPr>
        <w:t xml:space="preserve">and </w:t>
      </w:r>
    </w:p>
    <w:p w:rsidRPr="00907D8E" w:rsidR="00F73275" w:rsidP="00F73275" w:rsidRDefault="00F73275" w14:paraId="6919CDDC" w14:textId="1E262F44">
      <w:pPr>
        <w:ind w:left="1800" w:right="720" w:hanging="720"/>
        <w:rPr>
          <w:color w:val="000000" w:themeColor="text1"/>
        </w:rPr>
      </w:pPr>
      <w:r w:rsidRPr="00907D8E">
        <w:rPr>
          <w:color w:val="000000" w:themeColor="text1"/>
        </w:rPr>
        <w:t xml:space="preserve">(3) [motivational] to do so because one loves the truth </w:t>
      </w:r>
      <w:r>
        <w:rPr>
          <w:color w:val="000000" w:themeColor="text1"/>
        </w:rPr>
        <w:t xml:space="preserve">and </w:t>
      </w:r>
      <w:r w:rsidRPr="00907D8E">
        <w:rPr>
          <w:color w:val="000000" w:themeColor="text1"/>
        </w:rPr>
        <w:t>appropriately cares about epistemic goods</w:t>
      </w:r>
      <w:r>
        <w:rPr>
          <w:color w:val="000000" w:themeColor="text1"/>
        </w:rPr>
        <w:t>. (</w:t>
      </w:r>
      <w:r w:rsidR="00A10E3C">
        <w:rPr>
          <w:color w:val="000000" w:themeColor="text1"/>
        </w:rPr>
        <w:t>182-183</w:t>
      </w:r>
      <w:r>
        <w:rPr>
          <w:color w:val="000000" w:themeColor="text1"/>
        </w:rPr>
        <w:t>)</w:t>
      </w:r>
    </w:p>
    <w:p w:rsidR="00BB4842" w:rsidP="0047764E" w:rsidRDefault="00BB4842" w14:paraId="44166EA8" w14:textId="2050A84D"/>
    <w:p w:rsidR="00F73275" w:rsidP="0047764E" w:rsidRDefault="006D22F3" w14:paraId="51555FBF" w14:textId="04E12DEE">
      <w:r>
        <w:t>On Matheson’s account, the virtue of epistemic autonomy has</w:t>
      </w:r>
      <w:r w:rsidR="001D34E2">
        <w:t xml:space="preserve"> </w:t>
      </w:r>
      <w:r>
        <w:t>cognitive, behavioral, and m</w:t>
      </w:r>
      <w:r w:rsidR="001F0F27">
        <w:t xml:space="preserve">otivational components. The cognitive component of epistemic autonomy consists of a disposition to make good judgments </w:t>
      </w:r>
      <w:r w:rsidR="00A10E01">
        <w:t>regarding</w:t>
      </w:r>
      <w:r w:rsidR="001F0F27">
        <w:t xml:space="preserve"> when </w:t>
      </w:r>
      <w:r w:rsidR="00A10E01">
        <w:t>one should</w:t>
      </w:r>
      <w:r w:rsidR="001F0F27">
        <w:t xml:space="preserve"> think for </w:t>
      </w:r>
      <w:r w:rsidR="00A10E01">
        <w:t>them</w:t>
      </w:r>
      <w:r w:rsidR="001F0F27">
        <w:t>self and when</w:t>
      </w:r>
      <w:r w:rsidR="00A10E01">
        <w:t xml:space="preserve"> it would be better</w:t>
      </w:r>
      <w:r w:rsidR="001F0F27">
        <w:t xml:space="preserve"> to rely more heavily on the thinking of others. Autonomous thinkers are discerning about how they should go about their inquiry</w:t>
      </w:r>
      <w:r w:rsidR="001D34E2">
        <w:t xml:space="preserve">, and </w:t>
      </w:r>
      <w:r w:rsidR="00A10E01">
        <w:t xml:space="preserve">they </w:t>
      </w:r>
      <w:r w:rsidR="001D34E2">
        <w:t xml:space="preserve">make good judgments about </w:t>
      </w:r>
      <w:r w:rsidR="00A10E01">
        <w:t xml:space="preserve">how to best </w:t>
      </w:r>
      <w:r w:rsidR="001D34E2">
        <w:t>manag</w:t>
      </w:r>
      <w:r w:rsidR="00A10E01">
        <w:t>e</w:t>
      </w:r>
      <w:r w:rsidR="001D34E2">
        <w:t xml:space="preserve"> their inquiry</w:t>
      </w:r>
      <w:r w:rsidR="001F0F27">
        <w:t xml:space="preserve">. The behavioral component of epistemic autonomy consists in </w:t>
      </w:r>
      <w:r w:rsidR="001F0F27">
        <w:t>conducting inquiry in accordance with those judgments. So, epistemically autonomous thinkers also go about their inquiry as they see fit</w:t>
      </w:r>
      <w:r w:rsidR="00A10E01">
        <w:t>, and they are discerning about how they should do so</w:t>
      </w:r>
      <w:r w:rsidR="001F0F27">
        <w:t xml:space="preserve">. Finally, the motivational component of epistemic autonomy has it that these judgments and activities are all fundamentally motivated by a love of truth and a desire for things of epistemic value. </w:t>
      </w:r>
      <w:r w:rsidR="00A10E01">
        <w:t>The reason why autonomous thinkers make the decisions they do in managing inquiry is to best secure epistemic goods. It is their desire for the truth, knowledge, and understanding that guides their choices in inquiry.</w:t>
      </w:r>
    </w:p>
    <w:p w:rsidR="00F876C2" w:rsidP="0047764E" w:rsidRDefault="00F876C2" w14:paraId="717E754A" w14:textId="1B6689DA"/>
    <w:p w:rsidR="00A10E01" w:rsidP="0047764E" w:rsidRDefault="00A10E01" w14:paraId="0F33A936" w14:textId="4FAF1401">
      <w:r>
        <w:t>Just like with intellectual humility,</w:t>
      </w:r>
      <w:r w:rsidR="00F876C2">
        <w:t xml:space="preserve"> we confront an issue of trait individuation</w:t>
      </w:r>
      <w:r>
        <w:t xml:space="preserve"> with epistemic autonomy as well</w:t>
      </w:r>
      <w:r w:rsidR="00F876C2">
        <w:t xml:space="preserve">. Whereas Battaly distinguishes the trait of epistemic autonomy from the trait of intellectual interdependence, Matheson combines </w:t>
      </w:r>
      <w:proofErr w:type="gramStart"/>
      <w:r w:rsidR="00F876C2">
        <w:t>both</w:t>
      </w:r>
      <w:r>
        <w:t xml:space="preserve"> of these</w:t>
      </w:r>
      <w:proofErr w:type="gramEnd"/>
      <w:r w:rsidR="00F876C2">
        <w:t xml:space="preserve"> features into </w:t>
      </w:r>
      <w:r w:rsidR="000D35DD">
        <w:t>a</w:t>
      </w:r>
      <w:r w:rsidR="00F876C2">
        <w:t xml:space="preserve"> </w:t>
      </w:r>
      <w:r w:rsidR="000E3AB4">
        <w:t xml:space="preserve">single virtue of </w:t>
      </w:r>
      <w:r w:rsidR="00F876C2">
        <w:t xml:space="preserve">epistemic autonomy. This distinction parallels the earlier debate </w:t>
      </w:r>
      <w:r w:rsidR="000E3AB4">
        <w:t>regarding</w:t>
      </w:r>
      <w:r w:rsidR="00F876C2">
        <w:t xml:space="preserve"> intellectual humility and its relation to proper pride. </w:t>
      </w:r>
      <w:proofErr w:type="spellStart"/>
      <w:r w:rsidR="0072216F">
        <w:t>Battaly’s</w:t>
      </w:r>
      <w:proofErr w:type="spellEnd"/>
      <w:r w:rsidR="0072216F">
        <w:t xml:space="preserve"> account leaves open the possibility that one is epistemically autonomous while not thinking well with others</w:t>
      </w:r>
      <w:r w:rsidR="000E3AB4">
        <w:t xml:space="preserve"> (or vice versa)</w:t>
      </w:r>
      <w:r w:rsidR="0072216F">
        <w:t>. Matheson’s account precludes th</w:t>
      </w:r>
      <w:r w:rsidR="000E3AB4">
        <w:t>ese</w:t>
      </w:r>
      <w:r w:rsidR="0072216F">
        <w:t xml:space="preserve"> possibilit</w:t>
      </w:r>
      <w:r w:rsidR="000E3AB4">
        <w:t>ies</w:t>
      </w:r>
      <w:r w:rsidR="001D34E2">
        <w:t>,</w:t>
      </w:r>
      <w:r w:rsidR="0072216F">
        <w:t xml:space="preserve"> requiring good intellectual management across the board for</w:t>
      </w:r>
      <w:r w:rsidR="000E3AB4">
        <w:t xml:space="preserve"> possessing the virtue of</w:t>
      </w:r>
      <w:r w:rsidR="0072216F">
        <w:t xml:space="preserve"> epistemic autonomy. While there is a theoretical issue to be resolved here</w:t>
      </w:r>
      <w:r>
        <w:t xml:space="preserve"> as well</w:t>
      </w:r>
      <w:r w:rsidR="0072216F">
        <w:t>, epistemic autonomy and intellectual interdependence are at least closely related traits. While Battaly makes the conceptual space for one to fail at intellectual interdependence without failing to be epistemically autonomous (</w:t>
      </w:r>
      <w:proofErr w:type="gramStart"/>
      <w:r w:rsidR="0072216F">
        <w:t>e.g.</w:t>
      </w:r>
      <w:proofErr w:type="gramEnd"/>
      <w:r w:rsidR="0072216F">
        <w:t xml:space="preserve"> by ceasing inquiry whenever thinking with others would be required), in the overwhelming majority of cases, failures of intellectual interdependence will come with failures of epistemic autonomy (and vice versa).</w:t>
      </w:r>
      <w:r w:rsidR="000E3AB4">
        <w:t xml:space="preserve"> </w:t>
      </w:r>
    </w:p>
    <w:p w:rsidR="00A10E01" w:rsidP="0047764E" w:rsidRDefault="00A10E01" w14:paraId="34EC19AC" w14:textId="77777777"/>
    <w:p w:rsidR="0072216F" w:rsidP="0047764E" w:rsidRDefault="00A10E01" w14:paraId="7D053845" w14:textId="3AB1D219">
      <w:r>
        <w:t>Here too, while the accounts on offer differ in the details, there is clearly a common core of a concept that unites them. Like with intellectual humility, we can</w:t>
      </w:r>
      <w:r w:rsidR="000E3AB4">
        <w:t xml:space="preserve"> stay neutral on th</w:t>
      </w:r>
      <w:r>
        <w:t>e particular</w:t>
      </w:r>
      <w:r w:rsidR="000E3AB4">
        <w:t xml:space="preserve"> theoretical </w:t>
      </w:r>
      <w:r>
        <w:t>details concerning epistemic autonomy</w:t>
      </w:r>
      <w:r w:rsidR="000E3AB4">
        <w:t xml:space="preserve"> </w:t>
      </w:r>
      <w:r w:rsidR="0056449B">
        <w:t xml:space="preserve">for the purposes of this </w:t>
      </w:r>
      <w:proofErr w:type="gramStart"/>
      <w:r w:rsidR="0056449B">
        <w:t xml:space="preserve">paper, </w:t>
      </w:r>
      <w:r w:rsidR="000E3AB4">
        <w:t>and</w:t>
      </w:r>
      <w:proofErr w:type="gramEnd"/>
      <w:r w:rsidR="000E3AB4">
        <w:t xml:space="preserve"> think about </w:t>
      </w:r>
      <w:r w:rsidR="001D34E2">
        <w:t>what we might call ‘</w:t>
      </w:r>
      <w:r w:rsidR="000E3AB4">
        <w:t>epistemic autonomy+</w:t>
      </w:r>
      <w:r w:rsidR="001D34E2">
        <w:t>’</w:t>
      </w:r>
      <w:r w:rsidR="000E3AB4">
        <w:t xml:space="preserve"> as the intellectual virtue that would encompass both epistemic autonomy and intellectual interdependence, taking no stand on the precise nature of epistemic autonomy</w:t>
      </w:r>
      <w:r w:rsidR="0056449B">
        <w:t xml:space="preserve"> in itself</w:t>
      </w:r>
      <w:r w:rsidR="000E3AB4">
        <w:t>.</w:t>
      </w:r>
      <w:r>
        <w:t xml:space="preserve"> In what follows, I will use ‘epistemic autonomy’ to refer to epistemic autonomy+ for ease of expression.</w:t>
      </w:r>
    </w:p>
    <w:p w:rsidR="006D22F3" w:rsidP="0047764E" w:rsidRDefault="006D22F3" w14:paraId="6742D9BE" w14:textId="77777777"/>
    <w:p w:rsidR="00FA0343" w:rsidP="00FA0343" w:rsidRDefault="00832976" w14:paraId="4241D5C0" w14:textId="4B003EE1">
      <w:r>
        <w:t>Here are some takeaways regrading epistemic autonomy</w:t>
      </w:r>
      <w:r w:rsidR="000D35DD">
        <w:t xml:space="preserve">. </w:t>
      </w:r>
      <w:r w:rsidR="00FA0343">
        <w:t>Epistemic autonomy</w:t>
      </w:r>
      <w:r w:rsidR="00697E83">
        <w:t xml:space="preserve"> also</w:t>
      </w:r>
      <w:r w:rsidR="00FA0343">
        <w:t xml:space="preserve"> </w:t>
      </w:r>
      <w:r w:rsidR="00697E83">
        <w:t xml:space="preserve">lies as </w:t>
      </w:r>
      <w:r w:rsidR="00FA0343">
        <w:t xml:space="preserve">a mean between two extremes. On the one hand, there is the intellectual maverick who insists on conducting </w:t>
      </w:r>
      <w:proofErr w:type="gramStart"/>
      <w:r w:rsidR="00FA0343">
        <w:t>all of</w:t>
      </w:r>
      <w:proofErr w:type="gramEnd"/>
      <w:r w:rsidR="00FA0343">
        <w:t xml:space="preserve"> his own intellectual work. He ignores the cognitive resources of others. On the other hand, there is the intellectual co-dependent who fails to take a suitable role in their own inquiry. They outsource their intellectual projects and opt for mere deference </w:t>
      </w:r>
      <w:proofErr w:type="gramStart"/>
      <w:r w:rsidR="00697E83">
        <w:t>over active</w:t>
      </w:r>
      <w:proofErr w:type="gramEnd"/>
      <w:r w:rsidR="00FA0343">
        <w:t xml:space="preserve"> deliberation, leaving epistemic goods on the table when they could be obtained through their own involvement in inquiry.</w:t>
      </w:r>
      <w:r w:rsidR="00A10E01">
        <w:rPr>
          <w:rStyle w:val="FootnoteReference"/>
        </w:rPr>
        <w:footnoteReference w:id="8"/>
      </w:r>
    </w:p>
    <w:p w:rsidR="00FA0343" w:rsidP="00052AD2" w:rsidRDefault="00FA0343" w14:paraId="23565684" w14:textId="77777777"/>
    <w:p w:rsidR="00052AD2" w:rsidP="00052AD2" w:rsidRDefault="00052AD2" w14:paraId="72F2D1DD" w14:textId="36657513">
      <w:r>
        <w:tab/>
      </w:r>
      <w:r>
        <w:t xml:space="preserve">What </w:t>
      </w:r>
      <w:r w:rsidR="00697E83">
        <w:t>epistemic autonomy is</w:t>
      </w:r>
      <w:r>
        <w:t xml:space="preserve"> not:</w:t>
      </w:r>
    </w:p>
    <w:p w:rsidR="00052AD2" w:rsidP="00052AD2" w:rsidRDefault="00052AD2" w14:paraId="46EE2A44" w14:textId="0A7B730A">
      <w:pPr>
        <w:pStyle w:val="ListParagraph"/>
        <w:numPr>
          <w:ilvl w:val="0"/>
          <w:numId w:val="2"/>
        </w:numPr>
      </w:pPr>
      <w:r>
        <w:t>Complete intellectual independence</w:t>
      </w:r>
    </w:p>
    <w:p w:rsidR="00052AD2" w:rsidP="00052AD2" w:rsidRDefault="00052AD2" w14:paraId="3CF8FB62" w14:textId="7E757D9B">
      <w:pPr>
        <w:pStyle w:val="ListParagraph"/>
        <w:numPr>
          <w:ilvl w:val="0"/>
          <w:numId w:val="2"/>
        </w:numPr>
      </w:pPr>
      <w:r>
        <w:t>An unwillingness to think things through for oneself</w:t>
      </w:r>
    </w:p>
    <w:p w:rsidR="00052AD2" w:rsidP="00052AD2" w:rsidRDefault="00AF4CCF" w14:paraId="7C609BB7" w14:textId="56F539E3">
      <w:pPr>
        <w:pStyle w:val="ListParagraph"/>
        <w:numPr>
          <w:ilvl w:val="0"/>
          <w:numId w:val="2"/>
        </w:numPr>
      </w:pPr>
      <w:r>
        <w:t>Play</w:t>
      </w:r>
      <w:r w:rsidR="00FF25AA">
        <w:t>ing</w:t>
      </w:r>
      <w:r>
        <w:t xml:space="preserve"> no role in </w:t>
      </w:r>
      <w:r w:rsidR="00FF25AA">
        <w:t>one’s</w:t>
      </w:r>
      <w:r>
        <w:t xml:space="preserve"> inquiry</w:t>
      </w:r>
    </w:p>
    <w:p w:rsidR="00AF4CCF" w:rsidP="00052AD2" w:rsidRDefault="001D34E2" w14:paraId="36BBE04D" w14:textId="4586F0F1">
      <w:pPr>
        <w:pStyle w:val="ListParagraph"/>
        <w:numPr>
          <w:ilvl w:val="0"/>
          <w:numId w:val="2"/>
        </w:numPr>
      </w:pPr>
      <w:r>
        <w:t>Being</w:t>
      </w:r>
      <w:r w:rsidR="00AF4CCF">
        <w:t xml:space="preserve"> </w:t>
      </w:r>
      <w:r>
        <w:t xml:space="preserve">completely </w:t>
      </w:r>
      <w:r w:rsidR="00AF4CCF">
        <w:t>isolat</w:t>
      </w:r>
      <w:r>
        <w:t>ed</w:t>
      </w:r>
      <w:r w:rsidR="00AF4CCF">
        <w:t xml:space="preserve"> from intellectually guiding principles and evidence</w:t>
      </w:r>
    </w:p>
    <w:p w:rsidR="00FF25AA" w:rsidP="00052AD2" w:rsidRDefault="00FF25AA" w14:paraId="47CBF35B" w14:textId="0E5BEE47">
      <w:pPr>
        <w:pStyle w:val="ListParagraph"/>
        <w:numPr>
          <w:ilvl w:val="0"/>
          <w:numId w:val="2"/>
        </w:numPr>
      </w:pPr>
      <w:r>
        <w:t>Finding one’s beliefs and principles ‘alien’</w:t>
      </w:r>
    </w:p>
    <w:p w:rsidR="00052AD2" w:rsidP="00052AD2" w:rsidRDefault="00052AD2" w14:paraId="37955198" w14:textId="77777777"/>
    <w:p w:rsidR="00052AD2" w:rsidP="00052AD2" w:rsidRDefault="00052AD2" w14:paraId="30C6D09E" w14:textId="7AF713A7">
      <w:r>
        <w:tab/>
      </w:r>
      <w:r>
        <w:t xml:space="preserve">What </w:t>
      </w:r>
      <w:r w:rsidR="00697E83">
        <w:t>epistemic autonomy</w:t>
      </w:r>
      <w:r>
        <w:t xml:space="preserve"> is:</w:t>
      </w:r>
    </w:p>
    <w:p w:rsidR="00052AD2" w:rsidP="001D34E2" w:rsidRDefault="00052AD2" w14:paraId="285DA618" w14:textId="2F8F3BB2">
      <w:pPr>
        <w:tabs>
          <w:tab w:val="left" w:pos="1440"/>
        </w:tabs>
        <w:ind w:left="1800" w:hanging="360"/>
      </w:pPr>
      <w:r>
        <w:t xml:space="preserve">-  </w:t>
      </w:r>
      <w:r w:rsidR="001D34E2">
        <w:tab/>
      </w:r>
      <w:r>
        <w:t xml:space="preserve">Thinking for </w:t>
      </w:r>
      <w:r w:rsidR="00FF25AA">
        <w:t>ones</w:t>
      </w:r>
      <w:r>
        <w:t xml:space="preserve">elf appropriately </w:t>
      </w:r>
    </w:p>
    <w:p w:rsidR="00052AD2" w:rsidP="001D34E2" w:rsidRDefault="00052AD2" w14:paraId="54A17EA8" w14:textId="24F1ED43">
      <w:pPr>
        <w:ind w:left="1800" w:hanging="360"/>
      </w:pPr>
      <w:r>
        <w:t xml:space="preserve">-  </w:t>
      </w:r>
      <w:r w:rsidR="001D34E2">
        <w:tab/>
      </w:r>
      <w:r>
        <w:t xml:space="preserve">Wanting to see things for </w:t>
      </w:r>
      <w:r w:rsidR="00FF25AA">
        <w:t>one</w:t>
      </w:r>
      <w:r>
        <w:t>sel</w:t>
      </w:r>
      <w:r w:rsidR="00FF25AA">
        <w:t>f</w:t>
      </w:r>
      <w:r w:rsidR="001D34E2">
        <w:t xml:space="preserve"> and understand</w:t>
      </w:r>
    </w:p>
    <w:p w:rsidR="00052AD2" w:rsidP="001D34E2" w:rsidRDefault="00052AD2" w14:paraId="1D30D48A" w14:textId="7027F5C2">
      <w:pPr>
        <w:ind w:left="1800" w:hanging="360"/>
      </w:pPr>
      <w:r>
        <w:t xml:space="preserve">- </w:t>
      </w:r>
      <w:r w:rsidR="002B1E99">
        <w:t xml:space="preserve"> </w:t>
      </w:r>
      <w:r w:rsidR="001D34E2">
        <w:tab/>
      </w:r>
      <w:r w:rsidR="00FF25AA">
        <w:t>Intellectually r</w:t>
      </w:r>
      <w:r>
        <w:t>elying on others appropriately</w:t>
      </w:r>
    </w:p>
    <w:p w:rsidR="00052AD2" w:rsidP="001D34E2" w:rsidRDefault="00052AD2" w14:paraId="1791810C" w14:textId="480C0C30">
      <w:pPr>
        <w:ind w:left="1800" w:hanging="360"/>
      </w:pPr>
      <w:r>
        <w:t xml:space="preserve">- </w:t>
      </w:r>
      <w:r w:rsidR="002B1E99">
        <w:t xml:space="preserve"> </w:t>
      </w:r>
      <w:r w:rsidR="001D34E2">
        <w:tab/>
      </w:r>
      <w:r>
        <w:t>Manag</w:t>
      </w:r>
      <w:r w:rsidR="00FF25AA">
        <w:t>ing one’s</w:t>
      </w:r>
      <w:r>
        <w:t xml:space="preserve"> inquiry well</w:t>
      </w:r>
    </w:p>
    <w:p w:rsidR="001D34E2" w:rsidP="001D34E2" w:rsidRDefault="001D34E2" w14:paraId="236917D6" w14:textId="113C58E5">
      <w:pPr>
        <w:ind w:left="1800" w:hanging="360"/>
      </w:pPr>
      <w:r>
        <w:t xml:space="preserve">- </w:t>
      </w:r>
      <w:r>
        <w:tab/>
      </w:r>
      <w:r>
        <w:t>Making good determinations about the most epistemically fruitful ways to inquire.</w:t>
      </w:r>
    </w:p>
    <w:p w:rsidR="002349A6" w:rsidP="0047764E" w:rsidRDefault="002349A6" w14:paraId="689E3746" w14:textId="01CF301B"/>
    <w:p w:rsidR="00DD5BBA" w:rsidP="0047764E" w:rsidRDefault="00DD5BBA" w14:paraId="047539C7" w14:textId="77777777"/>
    <w:p w:rsidRPr="005C548E" w:rsidR="005C548E" w:rsidP="005C548E" w:rsidRDefault="008A7DBC" w14:paraId="0DA6744E" w14:textId="685FCF5B">
      <w:pPr>
        <w:pStyle w:val="ListParagraph"/>
        <w:numPr>
          <w:ilvl w:val="0"/>
          <w:numId w:val="1"/>
        </w:numPr>
        <w:rPr>
          <w:i/>
          <w:iCs w:val="0"/>
        </w:rPr>
      </w:pPr>
      <w:r>
        <w:rPr>
          <w:i/>
          <w:iCs w:val="0"/>
        </w:rPr>
        <w:t xml:space="preserve">Interconnected and </w:t>
      </w:r>
      <w:r w:rsidRPr="005C548E" w:rsidR="005C548E">
        <w:rPr>
          <w:i/>
          <w:iCs w:val="0"/>
        </w:rPr>
        <w:t>Mutual</w:t>
      </w:r>
      <w:r>
        <w:rPr>
          <w:i/>
          <w:iCs w:val="0"/>
        </w:rPr>
        <w:t>ly</w:t>
      </w:r>
      <w:r w:rsidRPr="005C548E" w:rsidR="005C548E">
        <w:rPr>
          <w:i/>
          <w:iCs w:val="0"/>
        </w:rPr>
        <w:t xml:space="preserve"> Support</w:t>
      </w:r>
      <w:r>
        <w:rPr>
          <w:i/>
          <w:iCs w:val="0"/>
        </w:rPr>
        <w:t>ing</w:t>
      </w:r>
      <w:r w:rsidR="000D35DD">
        <w:rPr>
          <w:i/>
          <w:iCs w:val="0"/>
        </w:rPr>
        <w:t xml:space="preserve"> Virtues</w:t>
      </w:r>
    </w:p>
    <w:p w:rsidR="00BB4842" w:rsidP="0047764E" w:rsidRDefault="00BB4842" w14:paraId="502B3B4A" w14:textId="77777777"/>
    <w:p w:rsidR="007756E1" w:rsidP="0047764E" w:rsidRDefault="008F4888" w14:paraId="06BC5F3F" w14:textId="13D27E49">
      <w:r>
        <w:t>With this understanding of these</w:t>
      </w:r>
      <w:r w:rsidR="00A10E01">
        <w:t xml:space="preserve"> two</w:t>
      </w:r>
      <w:r>
        <w:t xml:space="preserve"> intellectual virtues in hand, let’s turn to examining their relationship. </w:t>
      </w:r>
      <w:r w:rsidR="007756E1">
        <w:t>While all intellectual virtues are excellences of the mind, individual intellectual virtues can stand in different relations</w:t>
      </w:r>
      <w:r w:rsidR="00AE5C8F">
        <w:t xml:space="preserve"> to one another</w:t>
      </w:r>
      <w:r w:rsidR="007756E1">
        <w:t>.</w:t>
      </w:r>
      <w:r w:rsidR="00AE5C8F">
        <w:rPr>
          <w:rStyle w:val="FootnoteReference"/>
        </w:rPr>
        <w:footnoteReference w:id="9"/>
      </w:r>
      <w:r w:rsidR="007756E1">
        <w:t xml:space="preserve"> </w:t>
      </w:r>
      <w:r w:rsidR="00A10E01">
        <w:t>For instance, s</w:t>
      </w:r>
      <w:r w:rsidR="007756E1">
        <w:t xml:space="preserve">ome intellectual virtues seem to be </w:t>
      </w:r>
      <w:r w:rsidR="00AE5C8F">
        <w:t xml:space="preserve">entirely </w:t>
      </w:r>
      <w:r w:rsidR="007756E1">
        <w:t>independent</w:t>
      </w:r>
      <w:r w:rsidR="008A7DBC">
        <w:t xml:space="preserve"> </w:t>
      </w:r>
      <w:r w:rsidR="00D00A7F">
        <w:t xml:space="preserve">of each other. </w:t>
      </w:r>
      <w:r w:rsidR="00AE5C8F">
        <w:t>T</w:t>
      </w:r>
      <w:r w:rsidR="00D00A7F">
        <w:t xml:space="preserve">ake </w:t>
      </w:r>
      <w:r w:rsidR="008A7DBC">
        <w:t>curiosity and carefulness</w:t>
      </w:r>
      <w:r w:rsidR="00AE5C8F">
        <w:t>, for example</w:t>
      </w:r>
      <w:r w:rsidR="007756E1">
        <w:t xml:space="preserve">. </w:t>
      </w:r>
      <w:r w:rsidR="00846F33">
        <w:t xml:space="preserve">An individual being curious does not </w:t>
      </w:r>
      <w:r w:rsidR="00AE5C8F">
        <w:t xml:space="preserve">seem to </w:t>
      </w:r>
      <w:r w:rsidR="00846F33">
        <w:t xml:space="preserve">make it any more likely that they are careful, and their being careful does not </w:t>
      </w:r>
      <w:r w:rsidR="00AE5C8F">
        <w:t xml:space="preserve">seem to </w:t>
      </w:r>
      <w:r w:rsidR="00846F33">
        <w:t xml:space="preserve">make it any more likely that they are curious. </w:t>
      </w:r>
      <w:r>
        <w:t>So, w</w:t>
      </w:r>
      <w:r w:rsidR="00846F33">
        <w:t xml:space="preserve">hile both carefulness and curiosity are intellectual virtues, they </w:t>
      </w:r>
      <w:r w:rsidR="00AE5C8F">
        <w:t>look to be entirely</w:t>
      </w:r>
      <w:r w:rsidR="00846F33">
        <w:t xml:space="preserve"> independent from one another. </w:t>
      </w:r>
      <w:r w:rsidR="007756E1">
        <w:t>Other</w:t>
      </w:r>
      <w:r w:rsidR="00846F33">
        <w:t xml:space="preserve"> intellectual virtues</w:t>
      </w:r>
      <w:r w:rsidR="007756E1">
        <w:t xml:space="preserve"> enjoy </w:t>
      </w:r>
      <w:r w:rsidR="00846F33">
        <w:t xml:space="preserve">a </w:t>
      </w:r>
      <w:r w:rsidR="007756E1">
        <w:t>support</w:t>
      </w:r>
      <w:r w:rsidR="00846F33">
        <w:t xml:space="preserve"> relation,</w:t>
      </w:r>
      <w:r w:rsidR="007756E1">
        <w:t xml:space="preserve"> </w:t>
      </w:r>
      <w:r w:rsidR="00846F33">
        <w:t xml:space="preserve">but </w:t>
      </w:r>
      <w:r w:rsidR="007756E1">
        <w:t xml:space="preserve">in only one direction. While curious people may tend to be more open-minded, </w:t>
      </w:r>
      <w:r w:rsidR="008A7DBC">
        <w:t xml:space="preserve">whether one is </w:t>
      </w:r>
      <w:r w:rsidR="007756E1">
        <w:t xml:space="preserve">open-minded </w:t>
      </w:r>
      <w:r w:rsidR="00AE5C8F">
        <w:t xml:space="preserve">seemingly </w:t>
      </w:r>
      <w:r w:rsidR="00846F33">
        <w:t>does</w:t>
      </w:r>
      <w:r w:rsidR="008A7DBC">
        <w:t xml:space="preserve"> not </w:t>
      </w:r>
      <w:r w:rsidR="00846F33">
        <w:t>significantly</w:t>
      </w:r>
      <w:r w:rsidR="00AE5C8F">
        <w:t xml:space="preserve"> affect</w:t>
      </w:r>
      <w:r w:rsidR="008A7DBC">
        <w:t xml:space="preserve"> how curious </w:t>
      </w:r>
      <w:r w:rsidR="00AE5C8F">
        <w:t>one is</w:t>
      </w:r>
      <w:r w:rsidR="008A7DBC">
        <w:t xml:space="preserve">. </w:t>
      </w:r>
      <w:r w:rsidR="008D63D7">
        <w:t xml:space="preserve">Being open to other viewpoints does not come with desire to seek them out. </w:t>
      </w:r>
      <w:r w:rsidR="00F8219C">
        <w:t xml:space="preserve">So here we have a </w:t>
      </w:r>
      <w:r w:rsidR="00131708">
        <w:t xml:space="preserve">plausible </w:t>
      </w:r>
      <w:r w:rsidR="00F8219C">
        <w:t>case of one-way support</w:t>
      </w:r>
      <w:r w:rsidR="00131708">
        <w:t xml:space="preserve"> between virtues</w:t>
      </w:r>
      <w:r w:rsidR="00F8219C">
        <w:t>. In addition, s</w:t>
      </w:r>
      <w:r w:rsidR="008A7DBC">
        <w:t>ome intellectual virtues may even pull in opposite directions</w:t>
      </w:r>
      <w:r w:rsidR="00846F33">
        <w:t xml:space="preserve">. It may be that possessing one intellectual virtue </w:t>
      </w:r>
      <w:proofErr w:type="gramStart"/>
      <w:r w:rsidR="00846F33">
        <w:t>actually makes</w:t>
      </w:r>
      <w:proofErr w:type="gramEnd"/>
      <w:r w:rsidR="00846F33">
        <w:t xml:space="preserve"> it more difficult to possess another. Take</w:t>
      </w:r>
      <w:r w:rsidR="008A7DBC">
        <w:t xml:space="preserve"> intellectual humility and intellectual courage</w:t>
      </w:r>
      <w:r w:rsidR="00846F33">
        <w:t xml:space="preserve"> for example</w:t>
      </w:r>
      <w:r w:rsidR="008A7DBC">
        <w:t xml:space="preserve">. </w:t>
      </w:r>
      <w:r w:rsidR="00846F33">
        <w:t xml:space="preserve">It seems that being intellectually humble might </w:t>
      </w:r>
      <w:proofErr w:type="gramStart"/>
      <w:r w:rsidR="00846F33">
        <w:t>actually make</w:t>
      </w:r>
      <w:proofErr w:type="gramEnd"/>
      <w:r w:rsidR="00846F33">
        <w:t xml:space="preserve"> it more difficult for an individual to be intellectually courageous (and vice versa). </w:t>
      </w:r>
      <w:r w:rsidR="008D63D7">
        <w:t>If an individual owns their intellectual limitations, they may be less likely to stand their intellectual groun</w:t>
      </w:r>
      <w:r w:rsidR="00DD5BBA">
        <w:t>d, even when it is called for.</w:t>
      </w:r>
      <w:r w:rsidRPr="008D63D7" w:rsidR="008D63D7">
        <w:rPr>
          <w:color w:val="FF0000"/>
        </w:rPr>
        <w:t xml:space="preserve"> </w:t>
      </w:r>
      <w:r w:rsidR="00AE5C8F">
        <w:t xml:space="preserve">There is also </w:t>
      </w:r>
      <w:r w:rsidR="00DD5BBA">
        <w:t xml:space="preserve">at least </w:t>
      </w:r>
      <w:r w:rsidR="00AE5C8F">
        <w:t xml:space="preserve">conceptual space for one intellectual virtue to oppose another, while the later has no real effect on the former. </w:t>
      </w:r>
      <w:r w:rsidR="008A7DBC">
        <w:t xml:space="preserve">Finally, </w:t>
      </w:r>
      <w:r w:rsidR="00F8219C">
        <w:t xml:space="preserve">and relevant to our purposes here, </w:t>
      </w:r>
      <w:r w:rsidR="008A7DBC">
        <w:t xml:space="preserve">intellectual virtues can be mutually supporting. </w:t>
      </w:r>
      <w:r w:rsidR="00846F33">
        <w:t>Two intellectual virtues are mutually supporting when p</w:t>
      </w:r>
      <w:r w:rsidR="008A7DBC">
        <w:t>ossessing e</w:t>
      </w:r>
      <w:r w:rsidR="008D63D7">
        <w:t>ither</w:t>
      </w:r>
      <w:r w:rsidR="008A7DBC">
        <w:t xml:space="preserve"> virtue</w:t>
      </w:r>
      <w:r w:rsidR="00846F33">
        <w:t xml:space="preserve"> </w:t>
      </w:r>
      <w:r w:rsidR="00AE5C8F">
        <w:t xml:space="preserve">individually </w:t>
      </w:r>
      <w:r w:rsidR="008A7DBC">
        <w:t>makes it more likely that you possess the other</w:t>
      </w:r>
      <w:r w:rsidR="008D63D7">
        <w:t xml:space="preserve"> – p</w:t>
      </w:r>
      <w:r w:rsidR="00846F33">
        <w:t>ossessing e</w:t>
      </w:r>
      <w:r w:rsidR="008D63D7">
        <w:t>ither</w:t>
      </w:r>
      <w:r w:rsidR="008A7DBC">
        <w:t xml:space="preserve"> individual virtue facilitates the cultivation of the other</w:t>
      </w:r>
      <w:r w:rsidR="008D63D7">
        <w:t>.</w:t>
      </w:r>
    </w:p>
    <w:p w:rsidR="00846F33" w:rsidP="0047764E" w:rsidRDefault="00846F33" w14:paraId="0B70D51D" w14:textId="02AC5D81"/>
    <w:p w:rsidR="00846F33" w:rsidP="0047764E" w:rsidRDefault="00846F33" w14:paraId="298BD889" w14:textId="26AA932C">
      <w:r>
        <w:t xml:space="preserve">Let’s </w:t>
      </w:r>
      <w:r w:rsidR="00131708">
        <w:t xml:space="preserve">turn to </w:t>
      </w:r>
      <w:r>
        <w:t xml:space="preserve">some theoretical reasons that indicate that epistemic autonomy and intellectual humility are mutually supporting </w:t>
      </w:r>
      <w:r w:rsidR="008D63D7">
        <w:t xml:space="preserve">intellectual </w:t>
      </w:r>
      <w:r>
        <w:t>virtues.</w:t>
      </w:r>
    </w:p>
    <w:p w:rsidR="0048797E" w:rsidP="0047764E" w:rsidRDefault="0048797E" w14:paraId="6563CDB5" w14:textId="77777777"/>
    <w:p w:rsidR="00F47AFE" w:rsidP="0047764E" w:rsidRDefault="00846F33" w14:paraId="6723AEB3" w14:textId="0E2530EA">
      <w:r>
        <w:t xml:space="preserve">First, </w:t>
      </w:r>
      <w:r w:rsidR="008D63D7">
        <w:t xml:space="preserve">let’s see why </w:t>
      </w:r>
      <w:r>
        <w:t>e</w:t>
      </w:r>
      <w:r w:rsidR="0047764E">
        <w:t xml:space="preserve">pistemic autonomy promotes intellectual humility. </w:t>
      </w:r>
      <w:r w:rsidR="00E14245">
        <w:t xml:space="preserve">Epistemically autonomous individuals prefer deliberation to </w:t>
      </w:r>
      <w:r w:rsidR="00283269">
        <w:t xml:space="preserve">mere </w:t>
      </w:r>
      <w:r w:rsidR="00E14245">
        <w:t>deference – they would rather see things for themselves. They like to get their hands on the relevant evidence an</w:t>
      </w:r>
      <w:r w:rsidR="00283269">
        <w:t>d</w:t>
      </w:r>
      <w:r w:rsidR="00E14245">
        <w:t xml:space="preserve"> </w:t>
      </w:r>
      <w:r w:rsidR="008D63D7">
        <w:t xml:space="preserve">to </w:t>
      </w:r>
      <w:r w:rsidR="00E14245">
        <w:t>make their own assessment of it, even if they are prepared to defer to the experts in case their own evaluation differs from th</w:t>
      </w:r>
      <w:r w:rsidR="00DD5BBA">
        <w:t>at of the experts</w:t>
      </w:r>
      <w:r w:rsidR="00F8573C">
        <w:t xml:space="preserve"> </w:t>
      </w:r>
      <w:r w:rsidR="008D63D7">
        <w:t>(</w:t>
      </w:r>
      <w:r w:rsidR="00F8573C">
        <w:t>since in doing so they can improve their epistemic state</w:t>
      </w:r>
      <w:r w:rsidR="008D63D7">
        <w:t>)</w:t>
      </w:r>
      <w:r w:rsidR="00E14245">
        <w:t>.</w:t>
      </w:r>
      <w:r w:rsidR="00F8219C">
        <w:rPr>
          <w:rStyle w:val="FootnoteReference"/>
        </w:rPr>
        <w:footnoteReference w:id="10"/>
      </w:r>
      <w:r w:rsidR="00E14245">
        <w:t xml:space="preserve"> However, a</w:t>
      </w:r>
      <w:r w:rsidR="0047764E">
        <w:t>utonomous deliberation often fails</w:t>
      </w:r>
      <w:r w:rsidR="00E14245">
        <w:t xml:space="preserve">, particularly when the inquiry is </w:t>
      </w:r>
      <w:r w:rsidR="00283269">
        <w:t xml:space="preserve">conducted </w:t>
      </w:r>
      <w:r w:rsidR="00E14245">
        <w:t>outside of one’s field of expertise</w:t>
      </w:r>
      <w:r w:rsidR="0047764E">
        <w:t xml:space="preserve">. Often, when we try to think through some issue for ourselves, we discover that we </w:t>
      </w:r>
      <w:r w:rsidR="0047764E">
        <w:t>cannot determine the answer</w:t>
      </w:r>
      <w:r w:rsidR="00F8219C">
        <w:t xml:space="preserve"> on our own</w:t>
      </w:r>
      <w:r w:rsidR="0047764E">
        <w:t xml:space="preserve">. </w:t>
      </w:r>
      <w:r w:rsidR="00E14245">
        <w:t xml:space="preserve">It might be that some of the relevant evidence is simply not available to us, or it might be that we are not sufficiently equipped to evaluate </w:t>
      </w:r>
      <w:r w:rsidR="00F8573C">
        <w:t xml:space="preserve">the </w:t>
      </w:r>
      <w:r w:rsidR="00294979">
        <w:t xml:space="preserve">relevant </w:t>
      </w:r>
      <w:r w:rsidR="00F8573C">
        <w:t>evidence appropriately</w:t>
      </w:r>
      <w:r w:rsidR="00E14245">
        <w:t xml:space="preserve">. </w:t>
      </w:r>
      <w:r w:rsidR="00F8573C">
        <w:t xml:space="preserve">In </w:t>
      </w:r>
      <w:r w:rsidR="008D63D7">
        <w:t>such cases</w:t>
      </w:r>
      <w:r w:rsidR="00F8573C">
        <w:t>, f</w:t>
      </w:r>
      <w:r w:rsidR="00E14245">
        <w:t xml:space="preserve">ailed </w:t>
      </w:r>
      <w:r w:rsidR="00283269">
        <w:t xml:space="preserve">autonomous </w:t>
      </w:r>
      <w:r w:rsidR="00E14245">
        <w:t>deliberation</w:t>
      </w:r>
      <w:r w:rsidR="0047764E">
        <w:t xml:space="preserve"> help</w:t>
      </w:r>
      <w:r w:rsidR="00E14245">
        <w:t>s</w:t>
      </w:r>
      <w:r w:rsidR="0047764E">
        <w:t xml:space="preserve"> us appreciate our intellectual limitations</w:t>
      </w:r>
      <w:r w:rsidR="00F8573C">
        <w:t>, it helps us see when determining the answer is beyond us</w:t>
      </w:r>
      <w:r w:rsidR="0047764E">
        <w:t>.</w:t>
      </w:r>
      <w:r w:rsidR="00E14245">
        <w:t xml:space="preserve"> </w:t>
      </w:r>
      <w:r w:rsidR="008D63D7">
        <w:t>In fact, there is no better route to determining our</w:t>
      </w:r>
      <w:r w:rsidR="00294979">
        <w:t xml:space="preserve"> intellectual</w:t>
      </w:r>
      <w:r w:rsidR="008D63D7">
        <w:t xml:space="preserve"> limitations than in putting our </w:t>
      </w:r>
      <w:r w:rsidR="00131708">
        <w:t xml:space="preserve">own </w:t>
      </w:r>
      <w:r w:rsidR="00294979">
        <w:t xml:space="preserve">cognitive </w:t>
      </w:r>
      <w:r w:rsidR="008D63D7">
        <w:t xml:space="preserve">faculties to work and finding that they come up short. </w:t>
      </w:r>
      <w:r w:rsidR="00DA445C">
        <w:t xml:space="preserve">If one rarely thought through things for themselves, it would be much harder to appreciate their own intellectual limitations (and abilities). </w:t>
      </w:r>
      <w:r w:rsidR="008D63D7">
        <w:t xml:space="preserve">So, </w:t>
      </w:r>
      <w:r w:rsidR="00F8219C">
        <w:t xml:space="preserve">in this way </w:t>
      </w:r>
      <w:r w:rsidR="008D63D7">
        <w:t xml:space="preserve">autonomous thinking can </w:t>
      </w:r>
      <w:r w:rsidR="00DA445C">
        <w:t>help cultivate intellectual humility.</w:t>
      </w:r>
    </w:p>
    <w:p w:rsidR="00283269" w:rsidP="0047764E" w:rsidRDefault="00283269" w14:paraId="6DE090EF" w14:textId="77777777"/>
    <w:p w:rsidR="00DA445C" w:rsidP="0047764E" w:rsidRDefault="00F8573C" w14:paraId="22478928" w14:textId="2EDB8153">
      <w:r>
        <w:t xml:space="preserve">Autonomous </w:t>
      </w:r>
      <w:r w:rsidR="00FB5468">
        <w:t xml:space="preserve">deliberation also helps us </w:t>
      </w:r>
      <w:r w:rsidR="00283269">
        <w:t xml:space="preserve">accurately </w:t>
      </w:r>
      <w:r w:rsidR="00FB5468">
        <w:t xml:space="preserve">track what we understand and what we do not understand </w:t>
      </w:r>
      <w:r w:rsidR="00DA445C">
        <w:t>ourselves</w:t>
      </w:r>
      <w:r w:rsidR="00F8219C">
        <w:t>,</w:t>
      </w:r>
      <w:r w:rsidR="00DA445C">
        <w:t xml:space="preserve"> </w:t>
      </w:r>
      <w:r w:rsidR="00FB5468">
        <w:t xml:space="preserve">but merely know or justifiably believe </w:t>
      </w:r>
      <w:proofErr w:type="gramStart"/>
      <w:r w:rsidR="00FB5468">
        <w:t>on the basis of</w:t>
      </w:r>
      <w:proofErr w:type="gramEnd"/>
      <w:r w:rsidR="00FB5468">
        <w:t xml:space="preserve"> testimony. </w:t>
      </w:r>
      <w:r>
        <w:t xml:space="preserve">In thinking through matters for ourselves, </w:t>
      </w:r>
      <w:r w:rsidR="00F8219C">
        <w:t>we don’t always fail. S</w:t>
      </w:r>
      <w:r>
        <w:t>ometimes we ‘get it’ and grasp the answer</w:t>
      </w:r>
      <w:r w:rsidR="00F8219C">
        <w:t xml:space="preserve"> to our question. Understanding is one of the benefits of thinking for yourself.</w:t>
      </w:r>
      <w:r w:rsidR="00F8219C">
        <w:rPr>
          <w:rStyle w:val="FootnoteReference"/>
        </w:rPr>
        <w:footnoteReference w:id="11"/>
      </w:r>
      <w:r>
        <w:t xml:space="preserve"> So, in thinking through things for oneself, one can come to appreciate what one understands </w:t>
      </w:r>
      <w:r w:rsidR="00DA445C">
        <w:t xml:space="preserve">(can figure out) </w:t>
      </w:r>
      <w:r>
        <w:t>and what one does not understand</w:t>
      </w:r>
      <w:r w:rsidR="00DA445C">
        <w:t xml:space="preserve"> (cannot figure out)</w:t>
      </w:r>
      <w:r>
        <w:t xml:space="preserve">. </w:t>
      </w:r>
      <w:r w:rsidR="00436C96">
        <w:t xml:space="preserve">In thinking for yourself you can distinguish the good cases from the bad cases. This is relevant to intellectual humility, because in doing so </w:t>
      </w:r>
      <w:r w:rsidR="00FB5468">
        <w:t xml:space="preserve">one </w:t>
      </w:r>
      <w:r w:rsidR="00436C96">
        <w:t>can better</w:t>
      </w:r>
      <w:r w:rsidR="00FB5468">
        <w:t xml:space="preserve"> track the epistemic status of their beliefs. </w:t>
      </w:r>
      <w:r w:rsidR="00436C96">
        <w:t>For instance, in thinking for yourself, you can sort what you understand, from what you merely know</w:t>
      </w:r>
      <w:r w:rsidR="00131708">
        <w:t xml:space="preserve"> or justifiably believe</w:t>
      </w:r>
      <w:r w:rsidR="00436C96">
        <w:t xml:space="preserve">. You may know </w:t>
      </w:r>
      <w:r w:rsidR="00131708">
        <w:t>a</w:t>
      </w:r>
      <w:r w:rsidR="00436C96">
        <w:t xml:space="preserve"> p</w:t>
      </w:r>
      <w:r w:rsidR="00131708">
        <w:t>roposition</w:t>
      </w:r>
      <w:r w:rsidR="00436C96">
        <w:t xml:space="preserve"> </w:t>
      </w:r>
      <w:proofErr w:type="gramStart"/>
      <w:r w:rsidR="00436C96">
        <w:t>on the basis of</w:t>
      </w:r>
      <w:proofErr w:type="gramEnd"/>
      <w:r w:rsidR="00436C96">
        <w:t xml:space="preserve"> expert testimony, but if in thinking it through for yourself you do not grasp its truth, then you are aware that you do not understand </w:t>
      </w:r>
      <w:r w:rsidR="00131708">
        <w:t>it</w:t>
      </w:r>
      <w:r w:rsidR="00436C96">
        <w:t xml:space="preserve">. So, autonomous thinking better helps one determine the epistemic status of their beliefs. </w:t>
      </w:r>
    </w:p>
    <w:p w:rsidR="00DA445C" w:rsidP="0047764E" w:rsidRDefault="00DA445C" w14:paraId="2BBDF4EE" w14:textId="77777777"/>
    <w:p w:rsidR="00283269" w:rsidP="0047764E" w:rsidRDefault="00CD31A0" w14:paraId="37A51B91" w14:textId="289C4304">
      <w:r>
        <w:t xml:space="preserve">Autonomous deliberation can also help one to track the epistemic status of their beliefs by equipping </w:t>
      </w:r>
      <w:r w:rsidR="00131708">
        <w:t>one</w:t>
      </w:r>
      <w:r>
        <w:t xml:space="preserve"> to better track and manage new information. When an individual thinks through a matter for themselves (acquires the relevant evidence and appreciates it for themselves), they are in a better position to modify their beliefs </w:t>
      </w:r>
      <w:proofErr w:type="gramStart"/>
      <w:r>
        <w:t>in light of</w:t>
      </w:r>
      <w:proofErr w:type="gramEnd"/>
      <w:r>
        <w:t xml:space="preserve"> new evidence. Someone who merely defers on some matter is not in a</w:t>
      </w:r>
      <w:r w:rsidR="00E940F9">
        <w:t>s</w:t>
      </w:r>
      <w:r>
        <w:t xml:space="preserve"> good </w:t>
      </w:r>
      <w:r w:rsidR="00E940F9">
        <w:t xml:space="preserve">of a </w:t>
      </w:r>
      <w:r>
        <w:t xml:space="preserve">position to manage new information on the matter since they are unaware of what information their belief is </w:t>
      </w:r>
      <w:r w:rsidR="00DA445C">
        <w:t xml:space="preserve">already </w:t>
      </w:r>
      <w:r>
        <w:t>indirectly based on</w:t>
      </w:r>
      <w:r w:rsidR="00131708">
        <w:t xml:space="preserve"> (even if indirectly)</w:t>
      </w:r>
      <w:r>
        <w:t>.</w:t>
      </w:r>
      <w:r w:rsidR="00DA445C">
        <w:t xml:space="preserve"> This makes it harder for someone who has merely deferred to appropriately respond to new information.</w:t>
      </w:r>
      <w:r>
        <w:rPr>
          <w:rStyle w:val="FootnoteReference"/>
        </w:rPr>
        <w:footnoteReference w:id="12"/>
      </w:r>
      <w:r>
        <w:t xml:space="preserve"> </w:t>
      </w:r>
      <w:r w:rsidR="00E940F9">
        <w:t xml:space="preserve">Given this, </w:t>
      </w:r>
      <w:r w:rsidR="006F14B5">
        <w:t xml:space="preserve">there is an addition way in which </w:t>
      </w:r>
      <w:r w:rsidR="00E940F9">
        <w:t xml:space="preserve">autonomous inquirers are better able to track the positive epistemic status of their </w:t>
      </w:r>
      <w:proofErr w:type="gramStart"/>
      <w:r w:rsidR="00E940F9">
        <w:t>beliefs, and</w:t>
      </w:r>
      <w:proofErr w:type="gramEnd"/>
      <w:r w:rsidR="00E940F9">
        <w:t xml:space="preserve"> makes adjustments as necessary.</w:t>
      </w:r>
      <w:r w:rsidR="006F14B5">
        <w:t xml:space="preserve"> Autonomous thinkers can better manage new information and adjust their beliefs accordingly.</w:t>
      </w:r>
    </w:p>
    <w:p w:rsidR="00283269" w:rsidP="0047764E" w:rsidRDefault="00283269" w14:paraId="53CC2A07" w14:textId="77777777"/>
    <w:p w:rsidR="00E940F9" w:rsidP="0047764E" w:rsidRDefault="00131708" w14:paraId="04FF4335" w14:textId="24DEB712">
      <w:r>
        <w:t>Finally, e</w:t>
      </w:r>
      <w:r w:rsidR="00FB5468">
        <w:t xml:space="preserve">pistemically autonomous individuals manage their inquiry well. They know when to defer to someone who is better positioned to determine the answer to their question. In thinking well with others, epistemically autonomous individuals also exhibit a care for their intellectual limitations. Someone who was indifferent about their intellectual limitations would not allow </w:t>
      </w:r>
      <w:r w:rsidR="006F14B5">
        <w:t xml:space="preserve">for </w:t>
      </w:r>
      <w:r w:rsidR="00FB5468">
        <w:t xml:space="preserve">their </w:t>
      </w:r>
      <w:r w:rsidR="006F14B5">
        <w:t xml:space="preserve">intellectual </w:t>
      </w:r>
      <w:r w:rsidR="00FB5468">
        <w:t>limitations to guide their inquiry. So, autonomous individuals also exhibit c</w:t>
      </w:r>
      <w:r w:rsidR="00892C16">
        <w:t>oncern</w:t>
      </w:r>
      <w:r w:rsidR="00FB5468">
        <w:t xml:space="preserve"> for their intellectual limitations.</w:t>
      </w:r>
      <w:r w:rsidR="00F8573C">
        <w:t xml:space="preserve"> </w:t>
      </w:r>
      <w:proofErr w:type="gramStart"/>
      <w:r w:rsidR="00E940F9">
        <w:t xml:space="preserve">In </w:t>
      </w:r>
      <w:r w:rsidR="006F14B5">
        <w:t>order to</w:t>
      </w:r>
      <w:proofErr w:type="gramEnd"/>
      <w:r w:rsidR="006F14B5">
        <w:t xml:space="preserve"> </w:t>
      </w:r>
      <w:r w:rsidR="00E940F9">
        <w:t>manag</w:t>
      </w:r>
      <w:r w:rsidR="006F14B5">
        <w:t>e</w:t>
      </w:r>
      <w:r w:rsidR="00E940F9">
        <w:t xml:space="preserve"> their inquiry well, autonomous thinkers </w:t>
      </w:r>
      <w:r w:rsidR="006F14B5">
        <w:t xml:space="preserve">must </w:t>
      </w:r>
      <w:r w:rsidR="00E940F9">
        <w:t>acknowledge their own intellectual limitations and adjust their inquiry in light of them</w:t>
      </w:r>
      <w:r w:rsidR="006F14B5">
        <w:t>.</w:t>
      </w:r>
      <w:r w:rsidR="00DA445C">
        <w:t xml:space="preserve"> </w:t>
      </w:r>
      <w:r w:rsidR="006F14B5">
        <w:t>Autonomous thinkers can</w:t>
      </w:r>
      <w:r w:rsidR="00DA445C">
        <w:t>not exist in a state of denial</w:t>
      </w:r>
      <w:r w:rsidR="006F14B5">
        <w:t xml:space="preserve"> regarding their </w:t>
      </w:r>
      <w:r>
        <w:t xml:space="preserve">intellectual </w:t>
      </w:r>
      <w:r w:rsidR="006F14B5">
        <w:t>limitations</w:t>
      </w:r>
      <w:r w:rsidR="00E940F9">
        <w:t xml:space="preserve">. </w:t>
      </w:r>
    </w:p>
    <w:p w:rsidR="00DB499E" w:rsidP="0047764E" w:rsidRDefault="00DB499E" w14:paraId="11A6B9E9" w14:textId="4436CE06">
      <w:pPr>
        <w:rPr>
          <w:color w:val="FF0000"/>
        </w:rPr>
      </w:pPr>
    </w:p>
    <w:p w:rsidR="00DA445C" w:rsidP="0047764E" w:rsidRDefault="00DA445C" w14:paraId="1EC03040" w14:textId="1817F137">
      <w:pPr>
        <w:rPr>
          <w:color w:val="000000" w:themeColor="text1"/>
        </w:rPr>
      </w:pPr>
      <w:r>
        <w:rPr>
          <w:color w:val="000000" w:themeColor="text1"/>
        </w:rPr>
        <w:t>In addition</w:t>
      </w:r>
      <w:r w:rsidR="006F14B5">
        <w:rPr>
          <w:color w:val="000000" w:themeColor="text1"/>
        </w:rPr>
        <w:t xml:space="preserve"> to these positive connections</w:t>
      </w:r>
      <w:r w:rsidR="006C3D26">
        <w:rPr>
          <w:color w:val="000000" w:themeColor="text1"/>
        </w:rPr>
        <w:t>, f</w:t>
      </w:r>
      <w:r w:rsidR="00DB499E">
        <w:rPr>
          <w:color w:val="000000" w:themeColor="text1"/>
        </w:rPr>
        <w:t xml:space="preserve">ailures regarding epistemic autonomy </w:t>
      </w:r>
      <w:r w:rsidR="00283269">
        <w:rPr>
          <w:color w:val="000000" w:themeColor="text1"/>
        </w:rPr>
        <w:t>facilitate</w:t>
      </w:r>
      <w:r w:rsidR="00DB499E">
        <w:rPr>
          <w:color w:val="000000" w:themeColor="text1"/>
        </w:rPr>
        <w:t xml:space="preserve"> failures regarding intellectual humility. </w:t>
      </w:r>
      <w:r>
        <w:rPr>
          <w:color w:val="000000" w:themeColor="text1"/>
        </w:rPr>
        <w:t>Let’s look at both an excess and a deficiency of</w:t>
      </w:r>
      <w:r w:rsidR="006F14B5">
        <w:rPr>
          <w:color w:val="000000" w:themeColor="text1"/>
        </w:rPr>
        <w:t xml:space="preserve"> the trait of</w:t>
      </w:r>
      <w:r>
        <w:rPr>
          <w:color w:val="000000" w:themeColor="text1"/>
        </w:rPr>
        <w:t xml:space="preserve"> epistemic autonomy. </w:t>
      </w:r>
      <w:r w:rsidR="00DB499E">
        <w:rPr>
          <w:color w:val="000000" w:themeColor="text1"/>
        </w:rPr>
        <w:t>The intellectual maverick</w:t>
      </w:r>
      <w:r>
        <w:rPr>
          <w:color w:val="000000" w:themeColor="text1"/>
        </w:rPr>
        <w:t>,</w:t>
      </w:r>
      <w:r w:rsidR="00DB499E">
        <w:rPr>
          <w:color w:val="000000" w:themeColor="text1"/>
        </w:rPr>
        <w:t xml:space="preserve"> who insists on figuring everything for himself and downplays his intellectual reliance on others</w:t>
      </w:r>
      <w:r>
        <w:rPr>
          <w:color w:val="000000" w:themeColor="text1"/>
        </w:rPr>
        <w:t>,</w:t>
      </w:r>
      <w:r w:rsidR="00DB499E">
        <w:rPr>
          <w:color w:val="000000" w:themeColor="text1"/>
        </w:rPr>
        <w:t xml:space="preserve"> will also likely fail to </w:t>
      </w:r>
      <w:r w:rsidR="00283269">
        <w:rPr>
          <w:color w:val="000000" w:themeColor="text1"/>
        </w:rPr>
        <w:t>hit the mark regarding</w:t>
      </w:r>
      <w:r w:rsidR="00DB499E">
        <w:rPr>
          <w:color w:val="000000" w:themeColor="text1"/>
        </w:rPr>
        <w:t xml:space="preserve"> intellectual hum</w:t>
      </w:r>
      <w:r w:rsidR="00283269">
        <w:rPr>
          <w:color w:val="000000" w:themeColor="text1"/>
        </w:rPr>
        <w:t>ility</w:t>
      </w:r>
      <w:r w:rsidR="00DB499E">
        <w:rPr>
          <w:color w:val="000000" w:themeColor="text1"/>
        </w:rPr>
        <w:t>. Such an intellectually unhealthy insistence to do it for oneself is likely to come with a failure to appreciate one’s own intellectual limitations</w:t>
      </w:r>
      <w:r w:rsidR="00283269">
        <w:rPr>
          <w:color w:val="000000" w:themeColor="text1"/>
        </w:rPr>
        <w:t xml:space="preserve"> and a tendency to</w:t>
      </w:r>
      <w:r w:rsidR="00E940F9">
        <w:rPr>
          <w:color w:val="000000" w:themeColor="text1"/>
        </w:rPr>
        <w:t>ward</w:t>
      </w:r>
      <w:r w:rsidR="00283269">
        <w:rPr>
          <w:color w:val="000000" w:themeColor="text1"/>
        </w:rPr>
        <w:t xml:space="preserve"> intellectual arrogance</w:t>
      </w:r>
      <w:r w:rsidR="00DB499E">
        <w:rPr>
          <w:color w:val="000000" w:themeColor="text1"/>
        </w:rPr>
        <w:t>. Rather</w:t>
      </w:r>
      <w:r w:rsidR="006C3D26">
        <w:rPr>
          <w:color w:val="000000" w:themeColor="text1"/>
        </w:rPr>
        <w:t xml:space="preserve"> than being intellectually humble</w:t>
      </w:r>
      <w:r w:rsidR="00DB499E">
        <w:rPr>
          <w:color w:val="000000" w:themeColor="text1"/>
        </w:rPr>
        <w:t xml:space="preserve">, such an individual is likely to </w:t>
      </w:r>
      <w:r w:rsidR="006C3D26">
        <w:rPr>
          <w:color w:val="000000" w:themeColor="text1"/>
        </w:rPr>
        <w:t>be quite concerned with their perceived status and as a result will likely fail to accurately track the epistemic status of their beliefs</w:t>
      </w:r>
      <w:r w:rsidR="00A23320">
        <w:rPr>
          <w:color w:val="000000" w:themeColor="text1"/>
        </w:rPr>
        <w:t>, likely resulting in their being overly confident</w:t>
      </w:r>
      <w:r w:rsidR="006C3D26">
        <w:rPr>
          <w:color w:val="000000" w:themeColor="text1"/>
        </w:rPr>
        <w:t>. Similarly, the intellectual</w:t>
      </w:r>
      <w:r w:rsidR="00283269">
        <w:rPr>
          <w:color w:val="000000" w:themeColor="text1"/>
        </w:rPr>
        <w:t>ly</w:t>
      </w:r>
      <w:r w:rsidR="006C3D26">
        <w:rPr>
          <w:color w:val="000000" w:themeColor="text1"/>
        </w:rPr>
        <w:t xml:space="preserve"> co-dependent </w:t>
      </w:r>
      <w:r w:rsidR="00283269">
        <w:rPr>
          <w:color w:val="000000" w:themeColor="text1"/>
        </w:rPr>
        <w:t>individual</w:t>
      </w:r>
      <w:r>
        <w:rPr>
          <w:color w:val="000000" w:themeColor="text1"/>
        </w:rPr>
        <w:t>,</w:t>
      </w:r>
      <w:r w:rsidR="00283269">
        <w:rPr>
          <w:color w:val="000000" w:themeColor="text1"/>
        </w:rPr>
        <w:t xml:space="preserve"> </w:t>
      </w:r>
      <w:r w:rsidR="006C3D26">
        <w:rPr>
          <w:color w:val="000000" w:themeColor="text1"/>
        </w:rPr>
        <w:t xml:space="preserve">who </w:t>
      </w:r>
      <w:r w:rsidR="00283269">
        <w:rPr>
          <w:color w:val="000000" w:themeColor="text1"/>
        </w:rPr>
        <w:t xml:space="preserve">excessively </w:t>
      </w:r>
      <w:r w:rsidR="006C3D26">
        <w:rPr>
          <w:color w:val="000000" w:themeColor="text1"/>
        </w:rPr>
        <w:t>outsources their intellectual projects</w:t>
      </w:r>
      <w:r>
        <w:rPr>
          <w:color w:val="000000" w:themeColor="text1"/>
        </w:rPr>
        <w:t>,</w:t>
      </w:r>
      <w:r w:rsidR="006C3D26">
        <w:rPr>
          <w:color w:val="000000" w:themeColor="text1"/>
        </w:rPr>
        <w:t xml:space="preserve"> is </w:t>
      </w:r>
      <w:r>
        <w:rPr>
          <w:color w:val="000000" w:themeColor="text1"/>
        </w:rPr>
        <w:t xml:space="preserve">also </w:t>
      </w:r>
      <w:r w:rsidR="006C3D26">
        <w:rPr>
          <w:color w:val="000000" w:themeColor="text1"/>
        </w:rPr>
        <w:t xml:space="preserve">likely to have a skewed picture of their own intellectual limitations. Such an individual likely exaggerates their own intellectual shortcomings </w:t>
      </w:r>
      <w:r>
        <w:rPr>
          <w:color w:val="000000" w:themeColor="text1"/>
        </w:rPr>
        <w:t xml:space="preserve">(or is perhaps </w:t>
      </w:r>
      <w:r w:rsidR="00131708">
        <w:rPr>
          <w:color w:val="000000" w:themeColor="text1"/>
        </w:rPr>
        <w:t xml:space="preserve">even </w:t>
      </w:r>
      <w:r>
        <w:rPr>
          <w:color w:val="000000" w:themeColor="text1"/>
        </w:rPr>
        <w:t xml:space="preserve">obsessed with them) </w:t>
      </w:r>
      <w:r w:rsidR="006C3D26">
        <w:rPr>
          <w:color w:val="000000" w:themeColor="text1"/>
        </w:rPr>
        <w:t xml:space="preserve">and fails to appreciate their intellectual strengths. </w:t>
      </w:r>
      <w:r w:rsidR="00A23320">
        <w:rPr>
          <w:color w:val="000000" w:themeColor="text1"/>
        </w:rPr>
        <w:t xml:space="preserve">The intellectual co-dependent fails to see what epistemic gains there </w:t>
      </w:r>
      <w:r w:rsidR="006F14B5">
        <w:rPr>
          <w:color w:val="000000" w:themeColor="text1"/>
        </w:rPr>
        <w:t xml:space="preserve">are </w:t>
      </w:r>
      <w:r w:rsidR="00A23320">
        <w:rPr>
          <w:color w:val="000000" w:themeColor="text1"/>
        </w:rPr>
        <w:t>to be had in autonomous inquiry, and this is tightly connected with a failure to appreciate their own intellectual strengths – what they can bring to the inquiry</w:t>
      </w:r>
      <w:r>
        <w:rPr>
          <w:color w:val="000000" w:themeColor="text1"/>
        </w:rPr>
        <w:t xml:space="preserve"> and what epistemic rewards await their participation</w:t>
      </w:r>
      <w:r w:rsidR="00A23320">
        <w:rPr>
          <w:color w:val="000000" w:themeColor="text1"/>
        </w:rPr>
        <w:t xml:space="preserve">. </w:t>
      </w:r>
    </w:p>
    <w:p w:rsidR="00DA445C" w:rsidP="0047764E" w:rsidRDefault="00DA445C" w14:paraId="1A765907" w14:textId="77777777">
      <w:pPr>
        <w:rPr>
          <w:color w:val="000000" w:themeColor="text1"/>
        </w:rPr>
      </w:pPr>
    </w:p>
    <w:p w:rsidRPr="00DA445C" w:rsidR="00030D7E" w:rsidP="0047764E" w:rsidRDefault="00A23320" w14:paraId="14AE3E46" w14:textId="64DC34C9">
      <w:pPr>
        <w:rPr>
          <w:color w:val="000000" w:themeColor="text1"/>
        </w:rPr>
      </w:pPr>
      <w:r>
        <w:rPr>
          <w:color w:val="000000" w:themeColor="text1"/>
        </w:rPr>
        <w:t xml:space="preserve">So, </w:t>
      </w:r>
      <w:r w:rsidR="006F14B5">
        <w:rPr>
          <w:color w:val="000000" w:themeColor="text1"/>
        </w:rPr>
        <w:t xml:space="preserve">we have good reason to believe that </w:t>
      </w:r>
      <w:r>
        <w:rPr>
          <w:color w:val="000000" w:themeColor="text1"/>
        </w:rPr>
        <w:t>epistemic autonomy promotes intellectual humility.</w:t>
      </w:r>
      <w:r w:rsidR="00846F33">
        <w:t xml:space="preserve"> </w:t>
      </w:r>
      <w:r w:rsidR="00DA445C">
        <w:t>L</w:t>
      </w:r>
      <w:r w:rsidR="008D63D7">
        <w:t xml:space="preserve">et’s </w:t>
      </w:r>
      <w:r w:rsidR="006F14B5">
        <w:t>turn to</w:t>
      </w:r>
      <w:r w:rsidR="00DA445C">
        <w:t xml:space="preserve"> </w:t>
      </w:r>
      <w:r w:rsidR="008D63D7">
        <w:t xml:space="preserve">see why </w:t>
      </w:r>
      <w:r w:rsidR="00846F33">
        <w:t>i</w:t>
      </w:r>
      <w:r w:rsidR="0047764E">
        <w:t xml:space="preserve">ntellectual humility </w:t>
      </w:r>
      <w:r w:rsidR="006F14B5">
        <w:t xml:space="preserve">also </w:t>
      </w:r>
      <w:r w:rsidR="0047764E">
        <w:t xml:space="preserve">promotes epistemic autonomy. </w:t>
      </w:r>
    </w:p>
    <w:p w:rsidR="00030D7E" w:rsidP="0047764E" w:rsidRDefault="00030D7E" w14:paraId="089839B4" w14:textId="52EA68E9"/>
    <w:p w:rsidR="00030D7E" w:rsidP="0047764E" w:rsidRDefault="00030D7E" w14:paraId="05C7872B" w14:textId="6379954D">
      <w:r>
        <w:t>Intellectually humble people know what they don’t know</w:t>
      </w:r>
      <w:r w:rsidR="00A23320">
        <w:t>,</w:t>
      </w:r>
      <w:r>
        <w:t xml:space="preserve"> and they don’t pretend otherwise. They acknowledge what they do</w:t>
      </w:r>
      <w:r w:rsidR="00294979">
        <w:t xml:space="preserve"> </w:t>
      </w:r>
      <w:r>
        <w:t>n</w:t>
      </w:r>
      <w:r w:rsidR="00294979">
        <w:t>o</w:t>
      </w:r>
      <w:r>
        <w:t>t understand</w:t>
      </w:r>
      <w:r w:rsidR="00A23320">
        <w:t>,</w:t>
      </w:r>
      <w:r>
        <w:t xml:space="preserve"> and they recognize limitations in their evidence and their abilities to process it.</w:t>
      </w:r>
      <w:r w:rsidR="00A23320">
        <w:t xml:space="preserve"> </w:t>
      </w:r>
      <w:r w:rsidR="006F14B5">
        <w:t>Humble people</w:t>
      </w:r>
      <w:r w:rsidR="00A23320">
        <w:t xml:space="preserve"> do not let </w:t>
      </w:r>
      <w:r w:rsidR="00DA445C">
        <w:t xml:space="preserve">their </w:t>
      </w:r>
      <w:r w:rsidR="00A23320">
        <w:t xml:space="preserve">ego get in the way of </w:t>
      </w:r>
      <w:r w:rsidR="00DA445C">
        <w:t xml:space="preserve">their </w:t>
      </w:r>
      <w:r w:rsidR="00A23320">
        <w:t xml:space="preserve">inquiry. </w:t>
      </w:r>
    </w:p>
    <w:p w:rsidR="00030D7E" w:rsidP="0047764E" w:rsidRDefault="00030D7E" w14:paraId="5427DF81" w14:textId="77777777"/>
    <w:p w:rsidR="00E33772" w:rsidP="00F47AFE" w:rsidRDefault="00565D55" w14:paraId="699B0E07" w14:textId="6B554C4E">
      <w:r>
        <w:t>Intellectually humble individuals are more concerned</w:t>
      </w:r>
      <w:r w:rsidRPr="00131708">
        <w:t xml:space="preserve"> with </w:t>
      </w:r>
      <w:r>
        <w:t xml:space="preserve">figuring things out then in </w:t>
      </w:r>
      <w:r w:rsidRPr="00131708">
        <w:t>how</w:t>
      </w:r>
      <w:r>
        <w:t xml:space="preserve"> they come off looking </w:t>
      </w:r>
      <w:r w:rsidR="00283269">
        <w:t xml:space="preserve">to others </w:t>
      </w:r>
      <w:r>
        <w:t>in</w:t>
      </w:r>
      <w:r w:rsidR="00283269">
        <w:t xml:space="preserve"> their</w:t>
      </w:r>
      <w:r>
        <w:t xml:space="preserve"> inquiry. Since they have </w:t>
      </w:r>
      <w:r w:rsidR="00A23320">
        <w:t xml:space="preserve">a </w:t>
      </w:r>
      <w:r>
        <w:t>low concern for status, they are less likely to be self-centered in their inquiry, orienting themselves toward reality instead</w:t>
      </w:r>
      <w:r w:rsidR="00283269">
        <w:t xml:space="preserve"> of </w:t>
      </w:r>
      <w:r w:rsidR="00131708">
        <w:t xml:space="preserve">the </w:t>
      </w:r>
      <w:r w:rsidR="00283269">
        <w:t>self</w:t>
      </w:r>
      <w:r>
        <w:t>.</w:t>
      </w:r>
      <w:r>
        <w:rPr>
          <w:rStyle w:val="FootnoteReference"/>
        </w:rPr>
        <w:footnoteReference w:id="13"/>
      </w:r>
      <w:r>
        <w:t xml:space="preserve"> Such a low concern for status facilitates incorporating others into </w:t>
      </w:r>
      <w:r w:rsidR="00283269">
        <w:t xml:space="preserve">one’s </w:t>
      </w:r>
      <w:r>
        <w:t xml:space="preserve">inquiry and deferring when appropriate. </w:t>
      </w:r>
      <w:r w:rsidR="00A23320">
        <w:t xml:space="preserve">Decisions in inquiry are motivated by the epistemic goods available, not </w:t>
      </w:r>
      <w:r w:rsidR="00E33772">
        <w:t xml:space="preserve">by potential </w:t>
      </w:r>
      <w:r w:rsidR="00A23320">
        <w:t>changes in social status.</w:t>
      </w:r>
      <w:r w:rsidR="004521A1">
        <w:t xml:space="preserve"> One of the predictions regarding intellectual humility that Whitcomb et al. consider is that “</w:t>
      </w:r>
      <w:r w:rsidR="00131708">
        <w:t>[intellectual humility]</w:t>
      </w:r>
      <w:r w:rsidR="004521A1">
        <w:t xml:space="preserve"> increases a person’s propensity to seek help from other</w:t>
      </w:r>
      <w:r w:rsidR="00DA445C">
        <w:t xml:space="preserve"> </w:t>
      </w:r>
      <w:r w:rsidR="004521A1">
        <w:t>sources about intellectual matters.” (524) They find this prediction plausible on their view of intellectual humility since</w:t>
      </w:r>
      <w:r w:rsidR="00E33772">
        <w:t>,</w:t>
      </w:r>
    </w:p>
    <w:p w:rsidR="00E33772" w:rsidP="00E33772" w:rsidRDefault="00E33772" w14:paraId="1CAEFD41" w14:textId="77777777">
      <w:pPr>
        <w:ind w:left="720" w:right="720"/>
      </w:pPr>
    </w:p>
    <w:p w:rsidR="00F47AFE" w:rsidP="00E33772" w:rsidRDefault="004521A1" w14:paraId="302BC7DC" w14:textId="085AC11C">
      <w:pPr>
        <w:ind w:left="720" w:right="720"/>
      </w:pPr>
      <w:r>
        <w:t>limitation-owners are more likely to recognize the fallibility of their beliefs and the limitations of their capacities and so, in so far as they are motivated to gain epistemic goods, they are more likely to seek the help of other sources in their pursuit of</w:t>
      </w:r>
      <w:r w:rsidR="00DA445C">
        <w:t xml:space="preserve"> </w:t>
      </w:r>
      <w:r>
        <w:t>those goods.</w:t>
      </w:r>
      <w:r w:rsidR="00E33772">
        <w:t xml:space="preserve"> </w:t>
      </w:r>
      <w:r>
        <w:t>(524)</w:t>
      </w:r>
      <w:r w:rsidRPr="00F47AFE" w:rsidR="00F47AFE">
        <w:t xml:space="preserve"> </w:t>
      </w:r>
    </w:p>
    <w:p w:rsidR="00F47AFE" w:rsidP="00F47AFE" w:rsidRDefault="00F47AFE" w14:paraId="645BBF4E" w14:textId="77777777"/>
    <w:p w:rsidR="00294979" w:rsidP="00F47AFE" w:rsidRDefault="00F47AFE" w14:paraId="71011AFE" w14:textId="3F5B5173">
      <w:r>
        <w:t xml:space="preserve">Roberts and Wood touch on this same point when they claim, </w:t>
      </w:r>
    </w:p>
    <w:p w:rsidR="00294979" w:rsidP="00F47AFE" w:rsidRDefault="00294979" w14:paraId="2D508790" w14:textId="77777777"/>
    <w:p w:rsidR="00294979" w:rsidP="00294979" w:rsidRDefault="00F47AFE" w14:paraId="7CFF4366" w14:textId="77777777">
      <w:pPr>
        <w:ind w:left="720" w:right="720"/>
      </w:pPr>
      <w:r>
        <w:t xml:space="preserve">even where an expert's knowledge is most extensive, she will often call on help (provided she does not have a character defect that makes her unwilling), and that autonomy involves knowing when to call on help, what kind of help to call on, </w:t>
      </w:r>
      <w:r>
        <w:t xml:space="preserve">and being humble enough to do so. Autonomy here is part expertise and part character trait.” (263) </w:t>
      </w:r>
    </w:p>
    <w:p w:rsidR="00294979" w:rsidP="00F47AFE" w:rsidRDefault="00294979" w14:paraId="3A21D7A9" w14:textId="77777777"/>
    <w:p w:rsidR="00F47AFE" w:rsidP="00F47AFE" w:rsidRDefault="00F47AFE" w14:paraId="4C72F30E" w14:textId="05071348">
      <w:r>
        <w:t>Intellectual humility is here seen as a precondition for epistemic autonomy. Seeking help</w:t>
      </w:r>
      <w:r w:rsidR="00295A3F">
        <w:t xml:space="preserve"> in inquiry</w:t>
      </w:r>
      <w:r>
        <w:t>, when appropriate, requires intellectual humility.</w:t>
      </w:r>
      <w:r w:rsidR="00E33772">
        <w:t xml:space="preserve"> It requires knowing what you don’t know and what you are unable to determine on your own.</w:t>
      </w:r>
    </w:p>
    <w:p w:rsidR="00283269" w:rsidP="00565D55" w:rsidRDefault="00283269" w14:paraId="092EADBA" w14:textId="77777777"/>
    <w:p w:rsidR="00283269" w:rsidP="00565D55" w:rsidRDefault="00565D55" w14:paraId="37EB1721" w14:textId="425D4A97">
      <w:r>
        <w:t xml:space="preserve">Intellectually humble people are also not intellectual </w:t>
      </w:r>
      <w:proofErr w:type="gramStart"/>
      <w:r>
        <w:t>free-riders</w:t>
      </w:r>
      <w:proofErr w:type="gramEnd"/>
      <w:r w:rsidR="00131708">
        <w:rPr>
          <w:rStyle w:val="FootnoteReference"/>
        </w:rPr>
        <w:footnoteReference w:id="14"/>
      </w:r>
      <w:r>
        <w:t>. As Alfano et al. put it</w:t>
      </w:r>
      <w:r w:rsidR="00283269">
        <w:t>,</w:t>
      </w:r>
    </w:p>
    <w:p w:rsidR="00283269" w:rsidP="00565D55" w:rsidRDefault="00283269" w14:paraId="333EBCBE" w14:textId="77777777"/>
    <w:p w:rsidR="00283269" w:rsidP="00283269" w:rsidRDefault="00565D55" w14:paraId="6C3C5806" w14:textId="50A15617">
      <w:pPr>
        <w:ind w:left="720" w:right="720"/>
      </w:pPr>
      <w:r>
        <w:t>one naturally</w:t>
      </w:r>
      <w:r w:rsidR="00283269">
        <w:t xml:space="preserve"> </w:t>
      </w:r>
      <w:r>
        <w:t>expects that intellectually humble people would promote the epistemic flourishing of their collaborators (perhaps even at an epistemic cost to themselves) in problem-solving social contexts.</w:t>
      </w:r>
      <w:r>
        <w:rPr>
          <w:rStyle w:val="FootnoteReference"/>
        </w:rPr>
        <w:footnoteReference w:id="15"/>
      </w:r>
      <w:r>
        <w:t xml:space="preserve"> </w:t>
      </w:r>
    </w:p>
    <w:p w:rsidR="00283269" w:rsidP="00565D55" w:rsidRDefault="00283269" w14:paraId="2DF5FAC0" w14:textId="77777777"/>
    <w:p w:rsidR="00565D55" w:rsidP="00565D55" w:rsidRDefault="00565D55" w14:paraId="2D6B0DC9" w14:textId="1B77DA00">
      <w:r>
        <w:t xml:space="preserve">So, intellectually humble individuals are still </w:t>
      </w:r>
      <w:r w:rsidR="00A23320">
        <w:t xml:space="preserve">actively </w:t>
      </w:r>
      <w:r>
        <w:t>engaged in the process of inquiry, making contributions where possible</w:t>
      </w:r>
      <w:r w:rsidR="00E33772">
        <w:t>, while keeping their limitations in mind</w:t>
      </w:r>
      <w:r w:rsidR="00A23320">
        <w:t>. H</w:t>
      </w:r>
      <w:r>
        <w:t>ere too</w:t>
      </w:r>
      <w:r w:rsidR="00A23320">
        <w:t>,</w:t>
      </w:r>
      <w:r>
        <w:t xml:space="preserve"> the goal of </w:t>
      </w:r>
      <w:r w:rsidR="00A23320">
        <w:t xml:space="preserve">the intellectually humble individual is the </w:t>
      </w:r>
      <w:r>
        <w:t>epistemic betterment of all</w:t>
      </w:r>
      <w:r w:rsidR="00E33772">
        <w:t>,</w:t>
      </w:r>
      <w:r>
        <w:t xml:space="preserve"> rather than </w:t>
      </w:r>
      <w:r w:rsidR="00283269">
        <w:t xml:space="preserve">acquiring </w:t>
      </w:r>
      <w:r>
        <w:t>recognition and status</w:t>
      </w:r>
      <w:r w:rsidR="00E33772">
        <w:t xml:space="preserve"> for themselves</w:t>
      </w:r>
      <w:r>
        <w:t xml:space="preserve">. </w:t>
      </w:r>
      <w:r w:rsidR="00A23320">
        <w:t xml:space="preserve">When they can play a role in achieving some epistemic end, the intellectually humble person does so. Such participation in inquiry mirrors the autonomous inquirer. The epistemically autonomous inquirer also manages their inquiry in line with what epistemic ends are available. When they can play a role in achieving such ends, they engage in inquiry. </w:t>
      </w:r>
      <w:r w:rsidR="00E33772">
        <w:t>When the epistemic goods are more likely to come from the inquiry of others, they rely on the inquiry of others instead.</w:t>
      </w:r>
    </w:p>
    <w:p w:rsidR="00565D55" w:rsidP="0047764E" w:rsidRDefault="00565D55" w14:paraId="3F57158F" w14:textId="77777777"/>
    <w:p w:rsidR="00A23320" w:rsidP="0047764E" w:rsidRDefault="0047764E" w14:paraId="390959BE" w14:textId="41CCA385">
      <w:r>
        <w:t>When we own our intellectual limitations, we can better determine which intellectual projects to take on for ourselves, and which</w:t>
      </w:r>
      <w:r w:rsidR="00892C16">
        <w:t xml:space="preserve"> projects we should</w:t>
      </w:r>
      <w:r>
        <w:t xml:space="preserve"> outsource to </w:t>
      </w:r>
      <w:r w:rsidR="00892C16">
        <w:t xml:space="preserve">more capable </w:t>
      </w:r>
      <w:r w:rsidR="00283269">
        <w:t>individuals</w:t>
      </w:r>
      <w:r>
        <w:t>.</w:t>
      </w:r>
      <w:r w:rsidR="00146ABD">
        <w:rPr>
          <w:rStyle w:val="FootnoteReference"/>
        </w:rPr>
        <w:footnoteReference w:id="16"/>
      </w:r>
      <w:r>
        <w:t xml:space="preserve"> Successfully navigating what to inquir</w:t>
      </w:r>
      <w:r w:rsidR="00892C16">
        <w:t>e</w:t>
      </w:r>
      <w:r>
        <w:t xml:space="preserve"> about, and how to conduct that inquiry, requires an appreciation of one’s weaknesses as well as one’s strengths</w:t>
      </w:r>
      <w:r w:rsidR="00E33772">
        <w:t xml:space="preserve">. </w:t>
      </w:r>
      <w:r w:rsidR="008935F5">
        <w:t>When one acknowledges their</w:t>
      </w:r>
      <w:r w:rsidR="00892C16">
        <w:t xml:space="preserve"> intellectual</w:t>
      </w:r>
      <w:r w:rsidR="008935F5">
        <w:t xml:space="preserve"> limitations, </w:t>
      </w:r>
      <w:r w:rsidR="005F2473">
        <w:t xml:space="preserve">and conducts their inquiry with an eye towards them, they are more likely to make good determinations about when to think for themselves and when to seek more help from others. </w:t>
      </w:r>
      <w:r w:rsidR="00DB499E">
        <w:t xml:space="preserve">Intellectually humble individuals better appreciate their dependence on the broader intellectual </w:t>
      </w:r>
      <w:proofErr w:type="gramStart"/>
      <w:r w:rsidR="00DB499E">
        <w:t xml:space="preserve">community, </w:t>
      </w:r>
      <w:r w:rsidR="00E33772">
        <w:t>and</w:t>
      </w:r>
      <w:proofErr w:type="gramEnd"/>
      <w:r w:rsidR="00E33772">
        <w:t xml:space="preserve"> have a good sense regarding </w:t>
      </w:r>
      <w:r w:rsidR="00DB499E">
        <w:t>what they can figure out for themselves and what they can only know with the help of others</w:t>
      </w:r>
      <w:r w:rsidR="00E33772">
        <w:t>.</w:t>
      </w:r>
      <w:r w:rsidR="00DB499E">
        <w:rPr>
          <w:rStyle w:val="FootnoteReference"/>
        </w:rPr>
        <w:footnoteReference w:id="17"/>
      </w:r>
      <w:r w:rsidR="00DB499E">
        <w:t xml:space="preserve"> </w:t>
      </w:r>
      <w:r w:rsidR="00E33772">
        <w:t xml:space="preserve">Autonomous inquirers </w:t>
      </w:r>
      <w:r w:rsidR="00DB499E">
        <w:t>conduct their inquiry in ways that fit this dependence</w:t>
      </w:r>
      <w:r w:rsidR="00E33772">
        <w:t xml:space="preserve"> and rely on these determinations</w:t>
      </w:r>
      <w:r w:rsidR="00DB499E">
        <w:t xml:space="preserve">. </w:t>
      </w:r>
    </w:p>
    <w:p w:rsidR="00A23320" w:rsidP="0047764E" w:rsidRDefault="00A23320" w14:paraId="32B04C37" w14:textId="77777777"/>
    <w:p w:rsidR="0047764E" w:rsidP="0047764E" w:rsidRDefault="00E33772" w14:paraId="3798C5E1" w14:textId="5BF9EB90">
      <w:r>
        <w:t>It is also important to note that t</w:t>
      </w:r>
      <w:r w:rsidR="00A23320">
        <w:t xml:space="preserve">he epistemic benefits of inquiry go beyond determining the answer to one’s question. Another epistemically valuable consequence of inquiry is </w:t>
      </w:r>
      <w:r w:rsidR="007148A1">
        <w:t>cultivating the intellectual character of the inquirer (cultivating their curiosity, perseverance, carefulness, etc.).</w:t>
      </w:r>
      <w:r>
        <w:rPr>
          <w:rStyle w:val="FootnoteReference"/>
        </w:rPr>
        <w:footnoteReference w:id="18"/>
      </w:r>
      <w:r w:rsidR="007148A1">
        <w:t xml:space="preserve"> The intellectually humble individual appreciates </w:t>
      </w:r>
      <w:r w:rsidR="00295A3F">
        <w:t xml:space="preserve">the </w:t>
      </w:r>
      <w:r w:rsidR="007148A1">
        <w:t>aspects of their intellectual character that stand in need of further development</w:t>
      </w:r>
      <w:r>
        <w:t xml:space="preserve">. Recall that humble individuals care about their weaknesses </w:t>
      </w:r>
      <w:r>
        <w:t xml:space="preserve">and seek to address them. So, when an intellectually humble individual is lacking </w:t>
      </w:r>
      <w:proofErr w:type="gramStart"/>
      <w:r>
        <w:t>in a given</w:t>
      </w:r>
      <w:proofErr w:type="gramEnd"/>
      <w:r>
        <w:t xml:space="preserve"> intellectual virtue, they seek to address that. At the same time, the epistemic good of a better cultivated intellectual character will also motivate an epistemically autonomous individual to take on intellectual projects that will address the relevant need. </w:t>
      </w:r>
      <w:r w:rsidR="007148A1">
        <w:t xml:space="preserve"> </w:t>
      </w:r>
      <w:r>
        <w:t>Autonomous inquirers will</w:t>
      </w:r>
      <w:r w:rsidR="007148A1">
        <w:t xml:space="preserve"> make good choices in inquiry</w:t>
      </w:r>
      <w:r>
        <w:t xml:space="preserve"> with an eye toward</w:t>
      </w:r>
      <w:r w:rsidR="007148A1">
        <w:t xml:space="preserve"> further develop</w:t>
      </w:r>
      <w:r>
        <w:t>ing</w:t>
      </w:r>
      <w:r w:rsidR="007148A1">
        <w:t xml:space="preserve"> those traits</w:t>
      </w:r>
      <w:r>
        <w:t xml:space="preserve"> that stand in need of further cultivation</w:t>
      </w:r>
      <w:r w:rsidR="007148A1">
        <w:t xml:space="preserve">. </w:t>
      </w:r>
      <w:r w:rsidR="00A23320">
        <w:t xml:space="preserve">So, </w:t>
      </w:r>
      <w:r>
        <w:t xml:space="preserve">here too, </w:t>
      </w:r>
      <w:r w:rsidR="00A23320">
        <w:t>i</w:t>
      </w:r>
      <w:r w:rsidR="00892C16">
        <w:t xml:space="preserve">ntellectual humility </w:t>
      </w:r>
      <w:r>
        <w:t xml:space="preserve">and </w:t>
      </w:r>
      <w:r w:rsidR="00892C16">
        <w:t>epistemic autonomy</w:t>
      </w:r>
      <w:r>
        <w:t xml:space="preserve"> work hand in hand</w:t>
      </w:r>
      <w:r w:rsidR="00892C16">
        <w:t>.</w:t>
      </w:r>
      <w:r>
        <w:t xml:space="preserve"> Intellectual humility helps identify areas of weakness and seeks to address it. </w:t>
      </w:r>
      <w:proofErr w:type="gramStart"/>
      <w:r>
        <w:t>Epistemic autonomy,</w:t>
      </w:r>
      <w:proofErr w:type="gramEnd"/>
      <w:r>
        <w:t xml:space="preserve"> makes decisions in inquiry while paying attention to the potential epistemic gains, like a further developed intellectual character.</w:t>
      </w:r>
    </w:p>
    <w:p w:rsidR="0047764E" w:rsidP="0047764E" w:rsidRDefault="0047764E" w14:paraId="7AEC2C9D" w14:textId="3C195089"/>
    <w:p w:rsidR="003635CB" w:rsidP="0047764E" w:rsidRDefault="00E33772" w14:paraId="4026231D" w14:textId="04B2EAAE">
      <w:r>
        <w:t xml:space="preserve">In addition to these positive connections between these virtues, we can also see </w:t>
      </w:r>
      <w:proofErr w:type="gramStart"/>
      <w:r>
        <w:t>that</w:t>
      </w:r>
      <w:r w:rsidR="006C3D26">
        <w:t xml:space="preserve"> failures</w:t>
      </w:r>
      <w:proofErr w:type="gramEnd"/>
      <w:r w:rsidR="006C3D26">
        <w:t xml:space="preserve"> concerning intellectual humility </w:t>
      </w:r>
      <w:r w:rsidR="00283269">
        <w:t>lead to</w:t>
      </w:r>
      <w:r w:rsidR="006C3D26">
        <w:t xml:space="preserve"> failures concerning epistemic autonomy. The intellectually servile individual over-owns their intellectual limitations while under-owning their strengths. Such an individual is likely to make poor judgments regarding when to think for themselves and when to defer to others. Intellectually servile individuals will miss opportunities to make their own intellectual discoveries and come to understand</w:t>
      </w:r>
      <w:r w:rsidR="00ED0AD5">
        <w:t xml:space="preserve"> </w:t>
      </w:r>
      <w:r w:rsidR="00283269">
        <w:t xml:space="preserve">the answers to their questions </w:t>
      </w:r>
      <w:r w:rsidR="00ED0AD5">
        <w:t xml:space="preserve">since they have failed to appreciate their </w:t>
      </w:r>
      <w:r w:rsidR="00B01D65">
        <w:t xml:space="preserve">intellectual </w:t>
      </w:r>
      <w:r w:rsidR="00ED0AD5">
        <w:t xml:space="preserve">abilities by focusing too much on their weaknesses. </w:t>
      </w:r>
      <w:r w:rsidR="00C509BB">
        <w:t>On the other end of the spectrum, t</w:t>
      </w:r>
      <w:r w:rsidR="00ED0AD5">
        <w:t xml:space="preserve">he intellectually arrogant individual over-owns their strengths while underappreciating their intellectual weaknesses. Such an individual is also likely to not manage their inquiry well. Intellectually arrogant people are blind to their shortcomings which will likely cause them to over-rely on their own intellectual abilities. They will often think for themselves (and stick with their own conclusions), when relying on the intellectual work of others would be more epistemically fruitful. </w:t>
      </w:r>
      <w:r w:rsidR="00B01D65">
        <w:t xml:space="preserve">So, failures regarding intellectual humility naturally </w:t>
      </w:r>
      <w:proofErr w:type="gramStart"/>
      <w:r w:rsidR="00B01D65">
        <w:t>lead</w:t>
      </w:r>
      <w:proofErr w:type="gramEnd"/>
      <w:r w:rsidR="00B01D65">
        <w:t xml:space="preserve"> to failures regarding epistemic autonomy.</w:t>
      </w:r>
    </w:p>
    <w:p w:rsidR="003635CB" w:rsidP="0047764E" w:rsidRDefault="003635CB" w14:paraId="215250C1" w14:textId="72B211BF"/>
    <w:p w:rsidR="00FA0343" w:rsidP="0047764E" w:rsidRDefault="00FA0343" w14:paraId="345FB4EA" w14:textId="56AC3778"/>
    <w:p w:rsidR="00D43E0C" w:rsidP="00FA0343" w:rsidRDefault="00D43E0C" w14:paraId="78994D16" w14:textId="16C7263F">
      <w:pPr>
        <w:pStyle w:val="ListParagraph"/>
        <w:numPr>
          <w:ilvl w:val="0"/>
          <w:numId w:val="1"/>
        </w:numPr>
        <w:rPr>
          <w:i/>
        </w:rPr>
      </w:pPr>
      <w:r>
        <w:rPr>
          <w:i/>
        </w:rPr>
        <w:t>A Challenge from Disagreement</w:t>
      </w:r>
    </w:p>
    <w:p w:rsidR="00D43E0C" w:rsidP="00D43E0C" w:rsidRDefault="00D43E0C" w14:paraId="71130072" w14:textId="7A7D5872">
      <w:pPr>
        <w:rPr>
          <w:i/>
        </w:rPr>
      </w:pPr>
    </w:p>
    <w:p w:rsidR="00D43E0C" w:rsidP="00D43E0C" w:rsidRDefault="00B04F81" w14:paraId="35B7144A" w14:textId="724736AB">
      <w:r>
        <w:t>While we have seen reason to think that epistemic autonomy and intellectual humility are mutually supporting intellectual virtues, one arena in which they may be thought to be incompatible regards the question of what we should do when we discover that we disagree. Debates about the epistemology of disagreement are debates about what it is rational to believe in the face of disagreement.</w:t>
      </w:r>
      <w:r>
        <w:rPr>
          <w:rStyle w:val="FootnoteReference"/>
        </w:rPr>
        <w:footnoteReference w:id="19"/>
      </w:r>
      <w:r>
        <w:t xml:space="preserve"> </w:t>
      </w:r>
      <w:r w:rsidR="00D745A3">
        <w:t>In particular, t</w:t>
      </w:r>
      <w:r>
        <w:t xml:space="preserve">he literature on the epistemology of disagreement has focused on disagreements between epistemic peers. Two individuals are epistemic peers regarding some claim when they are in an equally good epistemic position </w:t>
      </w:r>
      <w:proofErr w:type="gramStart"/>
      <w:r>
        <w:t>with regard to</w:t>
      </w:r>
      <w:proofErr w:type="gramEnd"/>
      <w:r>
        <w:t xml:space="preserve"> that claim. In other words, epistemic peers about a proposition are equally likely to get it right. This means that epistemic peers have equally good bodies of relevant evidence and are equally good at evaluating evidence of that type. </w:t>
      </w:r>
      <w:r w:rsidR="00B07DA6">
        <w:t>Roughly speaking, v</w:t>
      </w:r>
      <w:r>
        <w:t xml:space="preserve">iews in the epistemology of disagreement are divided into two camps. </w:t>
      </w:r>
      <w:r w:rsidR="00D745A3">
        <w:t>C</w:t>
      </w:r>
      <w:r>
        <w:t xml:space="preserve">onciliatory views of disagreement claim that discovering that your peer disagrees with you </w:t>
      </w:r>
      <w:r w:rsidR="00F92B01">
        <w:t xml:space="preserve">calls for you to reduce your confidence in the matter, perhaps </w:t>
      </w:r>
      <w:r w:rsidR="00D95306">
        <w:t xml:space="preserve">resulting in you </w:t>
      </w:r>
      <w:r w:rsidR="00F92B01">
        <w:t xml:space="preserve">giving up your belief entirely. </w:t>
      </w:r>
      <w:r w:rsidR="00D745A3">
        <w:t>In contrast, s</w:t>
      </w:r>
      <w:r w:rsidR="00F92B01">
        <w:t>teadfast views of disagreement claim that it can be rational to ‘stick to your guns’ in cases of peer disagreement</w:t>
      </w:r>
      <w:r w:rsidR="00D95306">
        <w:t xml:space="preserve"> and </w:t>
      </w:r>
      <w:r w:rsidR="00D745A3">
        <w:t xml:space="preserve">to </w:t>
      </w:r>
      <w:r w:rsidR="00D95306">
        <w:t>continue believing as before</w:t>
      </w:r>
      <w:r w:rsidR="00F92B01">
        <w:t xml:space="preserve">. </w:t>
      </w:r>
    </w:p>
    <w:p w:rsidR="00F92B01" w:rsidP="00D43E0C" w:rsidRDefault="00F92B01" w14:paraId="4236248C" w14:textId="3224E64D"/>
    <w:p w:rsidR="00F92B01" w:rsidP="00F92B01" w:rsidRDefault="00F92B01" w14:paraId="5DA9235B" w14:textId="48417509">
      <w:r>
        <w:t>How does all of this relate to intellectual humility and epistemic autonomy? Considerations involving intellectual humility have often been used to motivate a conciliatory view of disagreement. In discussing his conciliatory view, Richard Feldman (2007) claims the following:</w:t>
      </w:r>
    </w:p>
    <w:p w:rsidR="00F92B01" w:rsidP="00F92B01" w:rsidRDefault="00F92B01" w14:paraId="638BA644" w14:textId="2F82CEBA"/>
    <w:p w:rsidR="00F92B01" w:rsidP="00F92B01" w:rsidRDefault="00F92B01" w14:paraId="4CA3F0D6" w14:textId="7F767935">
      <w:pPr>
        <w:ind w:left="720" w:right="720"/>
      </w:pPr>
      <w:r>
        <w:t>It calls for a kind of humility in response to the hard questions about which people so often find themselves in disagreement. It requires us to admit that we really do not know what the truth is in these cases. (213)</w:t>
      </w:r>
    </w:p>
    <w:p w:rsidR="00B04F81" w:rsidP="00D43E0C" w:rsidRDefault="00B04F81" w14:paraId="67B895BF" w14:textId="3CBE3F96"/>
    <w:p w:rsidR="00F92B01" w:rsidP="00F92B01" w:rsidRDefault="00F92B01" w14:paraId="452BD339" w14:textId="5335DF94">
      <w:r>
        <w:t>Similarly, David Christensen (2013) makes the following claim:</w:t>
      </w:r>
    </w:p>
    <w:p w:rsidR="00F92B01" w:rsidP="00F92B01" w:rsidRDefault="00F92B01" w14:paraId="54CF0AD4" w14:textId="77777777"/>
    <w:p w:rsidR="00F92B01" w:rsidP="00F92B01" w:rsidRDefault="00F92B01" w14:paraId="699A3C0D" w14:textId="11A0B9D7">
      <w:pPr>
        <w:ind w:left="720" w:right="720"/>
      </w:pPr>
      <w:r>
        <w:t>[T]he disagreement of others who have assessed the same evidence differently provides at least some reason to suspect that we have in fact made such a mistake; and that reason to suspect that we’ve made a mistake in assessing the evidence is often also reason to be less confident in the conclusion we initially came to. The rationale for revision, then, expresses a certain kind of epistemic modesty. (77)</w:t>
      </w:r>
    </w:p>
    <w:p w:rsidR="00F92B01" w:rsidP="00F92B01" w:rsidRDefault="00F92B01" w14:paraId="5E0623E0" w14:textId="2C9B401D"/>
    <w:p w:rsidR="00F92B01" w:rsidP="00F92B01" w:rsidRDefault="00F92B01" w14:paraId="5AF7560D" w14:textId="31A83A56">
      <w:r>
        <w:t xml:space="preserve">The intellectually humble individual recognizes that they could be in </w:t>
      </w:r>
      <w:proofErr w:type="gramStart"/>
      <w:r>
        <w:t>error, and</w:t>
      </w:r>
      <w:proofErr w:type="gramEnd"/>
      <w:r>
        <w:t xml:space="preserve"> takes their disagreeing peer to a reason to believe that they have in fact made an error, calling for at least some reduction in confidence. In contrast, to remain steadfast in the face of disagreement seems to embody a kind of intellectual arrogance </w:t>
      </w:r>
      <w:r w:rsidR="00A26378">
        <w:t xml:space="preserve">where one treats one’s own faculties as being more trustworthy than their </w:t>
      </w:r>
      <w:proofErr w:type="spellStart"/>
      <w:r w:rsidR="00A26378">
        <w:t>peer’s</w:t>
      </w:r>
      <w:proofErr w:type="spellEnd"/>
      <w:r w:rsidR="00A26378">
        <w:t>.</w:t>
      </w:r>
      <w:r w:rsidR="00A26378">
        <w:rPr>
          <w:rStyle w:val="FootnoteReference"/>
        </w:rPr>
        <w:footnoteReference w:id="20"/>
      </w:r>
    </w:p>
    <w:p w:rsidR="00A26378" w:rsidP="00F92B01" w:rsidRDefault="00A26378" w14:paraId="1B1C91C1" w14:textId="3210604C"/>
    <w:p w:rsidR="00C42A69" w:rsidP="00F92B01" w:rsidRDefault="00A26378" w14:paraId="103C648C" w14:textId="3CDBB7BB">
      <w:r>
        <w:t>In contrast, one of the central motivations that have been given in favor of a steadfast view concerns the importance of self-trust.</w:t>
      </w:r>
      <w:r>
        <w:rPr>
          <w:rStyle w:val="FootnoteReference"/>
        </w:rPr>
        <w:footnoteReference w:id="21"/>
      </w:r>
      <w:r w:rsidR="000C3598">
        <w:t xml:space="preserve"> According to this motivation for steadfast views, there is something important about the first-person perspective</w:t>
      </w:r>
      <w:r w:rsidR="00D35F8F">
        <w:t>. For instance, y</w:t>
      </w:r>
      <w:r w:rsidR="000C3598">
        <w:t>our beliefs bear relations to your evidence and</w:t>
      </w:r>
      <w:r w:rsidR="00D95306">
        <w:t xml:space="preserve"> your</w:t>
      </w:r>
      <w:r w:rsidR="000C3598">
        <w:t xml:space="preserve"> faculties that they simply cannot bear toward the evidence or faculties of an</w:t>
      </w:r>
      <w:r w:rsidR="00D95306">
        <w:t xml:space="preserve">y </w:t>
      </w:r>
      <w:r w:rsidR="000C3598">
        <w:t>other individual. Given this, it is claimed that it is rational to have a fundamental self-trust which permits you to rely on your evidence and evaluation of it even if the face of peer disagreement, and thus remain rationally steadfast in your belief.</w:t>
      </w:r>
      <w:r w:rsidR="006A229F">
        <w:t xml:space="preserve"> </w:t>
      </w:r>
      <w:r w:rsidR="00C42A69">
        <w:t xml:space="preserve">As Foley </w:t>
      </w:r>
      <w:r w:rsidR="00D35F8F">
        <w:t xml:space="preserve">has </w:t>
      </w:r>
      <w:r w:rsidR="00C42A69">
        <w:t xml:space="preserve">put it, </w:t>
      </w:r>
    </w:p>
    <w:p w:rsidR="00C42A69" w:rsidP="00F92B01" w:rsidRDefault="00C42A69" w14:paraId="4C1A8235" w14:textId="77777777"/>
    <w:p w:rsidR="00A26378" w:rsidP="00C42A69" w:rsidRDefault="00C42A69" w14:paraId="394B0C84" w14:textId="1A80DB3A">
      <w:pPr>
        <w:ind w:left="720" w:right="720"/>
      </w:pPr>
      <w:r w:rsidRPr="00C42A69">
        <w:t>I am entitled to make what I can of the conflict using the faculties, procedures, and opinions I have confidence in, even if these faculties, procedures, and opinions are the very ones being challenged by others</w:t>
      </w:r>
      <w:r>
        <w:t>.</w:t>
      </w:r>
      <w:r w:rsidRPr="00C42A69">
        <w:t xml:space="preserve"> (2001, 79)</w:t>
      </w:r>
    </w:p>
    <w:p w:rsidR="006A229F" w:rsidP="00F92B01" w:rsidRDefault="006A229F" w14:paraId="51ED4570" w14:textId="3001F882"/>
    <w:p w:rsidR="00C42A69" w:rsidP="00F92B01" w:rsidRDefault="00C42A69" w14:paraId="56A7511E" w14:textId="204B1590">
      <w:r>
        <w:t xml:space="preserve">So, while </w:t>
      </w:r>
      <w:r w:rsidR="00665FC9">
        <w:t xml:space="preserve">cases of </w:t>
      </w:r>
      <w:r>
        <w:t xml:space="preserve">peer disagreements pose a kind of symmetry from a third-person perspective, </w:t>
      </w:r>
      <w:r w:rsidR="00D745A3">
        <w:t xml:space="preserve">according to a </w:t>
      </w:r>
      <w:r w:rsidR="00D35F8F">
        <w:t xml:space="preserve">steadfast </w:t>
      </w:r>
      <w:r w:rsidR="00D745A3">
        <w:t>view</w:t>
      </w:r>
      <w:r w:rsidR="00D35F8F">
        <w:t xml:space="preserve"> motivated by self-trust</w:t>
      </w:r>
      <w:r w:rsidR="00D745A3">
        <w:t xml:space="preserve">, </w:t>
      </w:r>
      <w:r w:rsidR="00E263E8">
        <w:t xml:space="preserve">each party to the disagreement occupies a first-person perspective on the disagreement that can make it rational for them to </w:t>
      </w:r>
      <w:r w:rsidR="00D35F8F">
        <w:t xml:space="preserve">stick to </w:t>
      </w:r>
      <w:r w:rsidR="00E263E8">
        <w:t>their belief.</w:t>
      </w:r>
    </w:p>
    <w:p w:rsidR="00E263E8" w:rsidP="00F92B01" w:rsidRDefault="00E263E8" w14:paraId="7BB6D8CC" w14:textId="77777777"/>
    <w:p w:rsidR="00D745A3" w:rsidP="00F92B01" w:rsidRDefault="006A229F" w14:paraId="25110845" w14:textId="1AAC9B8C">
      <w:r>
        <w:t>Such a focus on self-trust</w:t>
      </w:r>
      <w:r w:rsidR="00D35F8F">
        <w:t xml:space="preserve"> can be seen to</w:t>
      </w:r>
      <w:r>
        <w:t xml:space="preserve"> fit naturally with valuing epistemic autonomy. </w:t>
      </w:r>
      <w:r w:rsidR="00D95306">
        <w:t>Recall that a</w:t>
      </w:r>
      <w:r>
        <w:t xml:space="preserve">utonomous thinkers opt for deliberation over </w:t>
      </w:r>
      <w:r w:rsidR="00D95306">
        <w:t xml:space="preserve">mere </w:t>
      </w:r>
      <w:r>
        <w:t xml:space="preserve">deference. They want to see the evidence and evaluate it for themselves. </w:t>
      </w:r>
      <w:r w:rsidR="00D745A3">
        <w:t xml:space="preserve">Autonomous thinkers think for themselves. Thus, it seems like one of our virtues, intellectual humility, recommends a conciliatory response to disagreement, while the other, epistemic autonomy, fits better with remaining steadfast. If these </w:t>
      </w:r>
      <w:r w:rsidR="00D745A3">
        <w:t xml:space="preserve">two virtues pull in different directions in the context of disagreement, then we have reason to believe that they are not mutually supporting virtues after all. </w:t>
      </w:r>
    </w:p>
    <w:p w:rsidR="00D745A3" w:rsidP="00F92B01" w:rsidRDefault="00D745A3" w14:paraId="06CFE74E" w14:textId="77777777"/>
    <w:p w:rsidR="00234AE1" w:rsidP="00F92B01" w:rsidRDefault="00234AE1" w14:paraId="2FA9D818" w14:textId="7F811B54">
      <w:r>
        <w:t xml:space="preserve">So, we have what appears to be an initial </w:t>
      </w:r>
      <w:r w:rsidRPr="00665FC9">
        <w:rPr>
          <w:color w:val="000000" w:themeColor="text1"/>
        </w:rPr>
        <w:t xml:space="preserve">tension between epistemic autonomy and intellectual humility. In the context of disagreement these intellectual virtues may seem to recommend incompatible courses of action. What can be said about this apparent tension? There are several ways to show that this tension between these intellectual virtues is merely apparent. </w:t>
      </w:r>
      <w:r w:rsidRPr="00665FC9" w:rsidR="00793D67">
        <w:rPr>
          <w:color w:val="000000" w:themeColor="text1"/>
        </w:rPr>
        <w:t>In what follows I will briefly explore how these virtues can be reconciled in the context of disagreement from a conciliatory perspective.</w:t>
      </w:r>
      <w:r w:rsidRPr="00665FC9" w:rsidR="00793D67">
        <w:rPr>
          <w:rStyle w:val="FootnoteReference"/>
          <w:color w:val="000000" w:themeColor="text1"/>
        </w:rPr>
        <w:footnoteReference w:id="22"/>
      </w:r>
    </w:p>
    <w:p w:rsidR="00234AE1" w:rsidP="00F92B01" w:rsidRDefault="00234AE1" w14:paraId="09E1486A" w14:textId="77777777"/>
    <w:p w:rsidR="006A229F" w:rsidP="00F92B01" w:rsidRDefault="00665FC9" w14:paraId="1CC07DD2" w14:textId="63486ECC">
      <w:r>
        <w:t>We briefly</w:t>
      </w:r>
      <w:r w:rsidR="007528DA">
        <w:t xml:space="preserve"> saw reasons to </w:t>
      </w:r>
      <w:r>
        <w:t>connect</w:t>
      </w:r>
      <w:r w:rsidR="007528DA">
        <w:t xml:space="preserve"> epistemic autonomy with an emphasis on self-trust. This was how epistemic autonomy was seen to support a steadfast view of disagreement. </w:t>
      </w:r>
      <w:r w:rsidR="006A229F">
        <w:t xml:space="preserve">However, </w:t>
      </w:r>
      <w:r w:rsidR="00D35F8F">
        <w:t>such an understanding of epistemic autonomy is focused on autonomy as a trait rather than as a virtue. While the intellectual maverick may be inclined toward self-trust, th</w:t>
      </w:r>
      <w:r>
        <w:t>is</w:t>
      </w:r>
      <w:r w:rsidR="00D35F8F">
        <w:t xml:space="preserve"> is because they exhibit an excess of epistemic autonomy. A</w:t>
      </w:r>
      <w:r w:rsidR="006A229F">
        <w:t>s an intellectual virtue, epistemic autonomy is incompatible with placing greater weight on one’s evidence, or evaluation of it, simply in virtue of it being one’s own. As an intellectual virtue, epistemic autonomy is exercised by appropriately involving others in</w:t>
      </w:r>
      <w:r w:rsidR="00FC1C19">
        <w:t xml:space="preserve"> one’s</w:t>
      </w:r>
      <w:r w:rsidR="006A229F">
        <w:t xml:space="preserve"> inquiry. Since epistemic peers are in an equally good epistemic position on the matter at hand, a</w:t>
      </w:r>
      <w:r>
        <w:t xml:space="preserve"> virtuously </w:t>
      </w:r>
      <w:r w:rsidR="006A229F">
        <w:t xml:space="preserve">autonomous thinker would let the belief of their peer affect their own. </w:t>
      </w:r>
      <w:r w:rsidR="009E04DD">
        <w:t>For</w:t>
      </w:r>
      <w:r w:rsidR="00D35F8F">
        <w:t xml:space="preserve"> </w:t>
      </w:r>
      <w:proofErr w:type="gramStart"/>
      <w:r w:rsidR="00D35F8F">
        <w:t>an</w:t>
      </w:r>
      <w:proofErr w:type="gramEnd"/>
      <w:r w:rsidR="006A229F">
        <w:t xml:space="preserve"> </w:t>
      </w:r>
      <w:r>
        <w:t>virtuously</w:t>
      </w:r>
      <w:r w:rsidR="006A229F">
        <w:t xml:space="preserve"> autonomous thinker</w:t>
      </w:r>
      <w:r w:rsidR="009E04DD">
        <w:t>,</w:t>
      </w:r>
      <w:r w:rsidR="006A229F">
        <w:t xml:space="preserve"> i</w:t>
      </w:r>
      <w:r w:rsidR="009E04DD">
        <w:t>t is unimportant that</w:t>
      </w:r>
      <w:r w:rsidR="006A229F">
        <w:t xml:space="preserve"> contribution to inquiry is</w:t>
      </w:r>
      <w:r w:rsidR="00FC1C19">
        <w:t xml:space="preserve"> their own</w:t>
      </w:r>
      <w:r w:rsidR="006A229F">
        <w:t>, or that their conclusion was reached solely on the</w:t>
      </w:r>
      <w:r w:rsidR="00234AE1">
        <w:t xml:space="preserve"> basis of</w:t>
      </w:r>
      <w:r w:rsidR="006A229F">
        <w:t xml:space="preserve"> their own efforts. Rather, the </w:t>
      </w:r>
      <w:r>
        <w:t xml:space="preserve">virtuously </w:t>
      </w:r>
      <w:r w:rsidR="006A229F">
        <w:t>autonomous thinker is motivated to deliberate (over merely deferring) due to the epistemic goods that can be gained by so doing (understanding, resiliency, etc.).</w:t>
      </w:r>
      <w:r w:rsidR="00C217EF">
        <w:t xml:space="preserve"> So, that an individual’s belief was the product of their own evidence and faculties is not a guiding feature for a</w:t>
      </w:r>
      <w:r w:rsidR="009E04DD">
        <w:t xml:space="preserve"> thinker who has the virtue of</w:t>
      </w:r>
      <w:r w:rsidR="00C217EF">
        <w:t xml:space="preserve"> epistemic autonom</w:t>
      </w:r>
      <w:r w:rsidR="009E04DD">
        <w:t>y</w:t>
      </w:r>
      <w:r w:rsidR="00C217EF">
        <w:t>. A</w:t>
      </w:r>
      <w:r w:rsidR="000F63FC">
        <w:t xml:space="preserve"> virtuously</w:t>
      </w:r>
      <w:r w:rsidR="00C217EF">
        <w:t xml:space="preserve"> autonomous thinker will want to hear their disagreeing peer’s </w:t>
      </w:r>
      <w:proofErr w:type="gramStart"/>
      <w:r w:rsidR="00C217EF">
        <w:t>evidence, and</w:t>
      </w:r>
      <w:proofErr w:type="gramEnd"/>
      <w:r w:rsidR="00C217EF">
        <w:t xml:space="preserve"> hear how they evaluated it in the way that they did</w:t>
      </w:r>
      <w:r w:rsidR="00FC1C19">
        <w:t>. However,</w:t>
      </w:r>
      <w:r w:rsidR="00C217EF">
        <w:t xml:space="preserve"> even before this can be done, </w:t>
      </w:r>
      <w:r>
        <w:t>the virtuously</w:t>
      </w:r>
      <w:r w:rsidR="00C217EF">
        <w:t xml:space="preserve"> autonomous thinker’s belief will be affected by their disagreeing peer’s belief. </w:t>
      </w:r>
      <w:r>
        <w:t>Virtuously a</w:t>
      </w:r>
      <w:r w:rsidR="00C217EF">
        <w:t>utonomous thinkers will see epistemic peers as useful allies in inqu</w:t>
      </w:r>
      <w:r w:rsidR="00CC2851">
        <w:t>i</w:t>
      </w:r>
      <w:r w:rsidR="00C217EF">
        <w:t>ry</w:t>
      </w:r>
      <w:r w:rsidR="00FC1C19">
        <w:t xml:space="preserve"> and thus conciliate in the face of disagreement</w:t>
      </w:r>
      <w:r w:rsidR="00C217EF">
        <w:t>.</w:t>
      </w:r>
    </w:p>
    <w:p w:rsidR="00CC2851" w:rsidP="00F92B01" w:rsidRDefault="00CC2851" w14:paraId="32314008" w14:textId="2672306D"/>
    <w:p w:rsidR="00D2440B" w:rsidP="00F92B01" w:rsidRDefault="00CC2851" w14:paraId="642C9381" w14:textId="663C214E">
      <w:r>
        <w:t xml:space="preserve">So, even in the context of peer disagreement, </w:t>
      </w:r>
      <w:r w:rsidR="00665FC9">
        <w:t xml:space="preserve">the virtues of </w:t>
      </w:r>
      <w:r>
        <w:t>epistemic autonomy and intellectual humility go hand in hand. While there may be some initial reason to think that these two intellectual virtues pull in different directions in the context of peer disagreement, an appreciation of the virtue of epistemic autonomy removes any such tension. Rather, both intellectual virtues appear to motivate a conciliatory response to peer disagreement.</w:t>
      </w:r>
    </w:p>
    <w:p w:rsidR="00D2440B" w:rsidP="00F92B01" w:rsidRDefault="00D2440B" w14:paraId="7E79EF47" w14:textId="77777777"/>
    <w:p w:rsidRPr="00D43E0C" w:rsidR="00F92B01" w:rsidP="00F92B01" w:rsidRDefault="00F92B01" w14:paraId="627D49D8" w14:textId="77777777"/>
    <w:p w:rsidRPr="00FA0343" w:rsidR="00FA0343" w:rsidP="00FA0343" w:rsidRDefault="00D85154" w14:paraId="27D8D4DB" w14:textId="1EF75D18">
      <w:pPr>
        <w:pStyle w:val="ListParagraph"/>
        <w:numPr>
          <w:ilvl w:val="0"/>
          <w:numId w:val="1"/>
        </w:numPr>
        <w:rPr>
          <w:i/>
        </w:rPr>
      </w:pPr>
      <w:r>
        <w:rPr>
          <w:i/>
        </w:rPr>
        <w:t xml:space="preserve">Conclusion </w:t>
      </w:r>
    </w:p>
    <w:p w:rsidR="00FA0343" w:rsidP="00FA0343" w:rsidRDefault="00FA0343" w14:paraId="19739484" w14:textId="626A9739"/>
    <w:p w:rsidR="00FA0343" w:rsidP="00E43971" w:rsidRDefault="00D85154" w14:paraId="2E3849D0" w14:textId="16147743">
      <w:r>
        <w:t xml:space="preserve">In this paper we have briefly surveyed the major extant accounts of the intellectual virtues of intellectual humility and epistemic autonomy, identifying a core concept for each of these two virtues. We then explored some theoretical reasons to believe that these two virtues are mutually supporting – reasons that being epistemically autonomous will help cultivate one’s intellectual </w:t>
      </w:r>
      <w:r>
        <w:t>humility, and vice versa.</w:t>
      </w:r>
      <w:r w:rsidR="00E9368F">
        <w:t xml:space="preserve"> If these considerations are correct, then intellectual humility and epistemic autonomy have a tight interconnected relationship.</w:t>
      </w:r>
      <w:r w:rsidR="00446D30">
        <w:rPr>
          <w:rStyle w:val="FootnoteReference"/>
        </w:rPr>
        <w:footnoteReference w:id="23"/>
      </w:r>
    </w:p>
    <w:p w:rsidR="003635CB" w:rsidP="0047764E" w:rsidRDefault="003635CB" w14:paraId="497B1843" w14:textId="125EAB2B"/>
    <w:p w:rsidR="0047764E" w:rsidP="0047764E" w:rsidRDefault="0047764E" w14:paraId="521B67CA" w14:textId="77777777"/>
    <w:p w:rsidR="0047764E" w:rsidRDefault="0047764E" w14:paraId="1B16206A" w14:textId="608A36BC"/>
    <w:p w:rsidR="002510C1" w:rsidRDefault="002510C1" w14:paraId="3162C1E2" w14:textId="309F4B97"/>
    <w:p w:rsidRPr="005C548E" w:rsidR="005C548E" w:rsidRDefault="005C548E" w14:paraId="6A23BD83" w14:textId="1D792629">
      <w:pPr>
        <w:rPr>
          <w:i/>
          <w:iCs w:val="0"/>
        </w:rPr>
      </w:pPr>
      <w:r w:rsidRPr="005C548E">
        <w:rPr>
          <w:i/>
          <w:iCs w:val="0"/>
        </w:rPr>
        <w:t>References</w:t>
      </w:r>
    </w:p>
    <w:p w:rsidR="002510C1" w:rsidRDefault="002510C1" w14:paraId="17C479F3" w14:textId="25F83367"/>
    <w:p w:rsidR="006A61F6" w:rsidP="002510C1" w:rsidRDefault="006A61F6" w14:paraId="7B72A754" w14:textId="29318571">
      <w:pPr>
        <w:ind w:left="720" w:hanging="720"/>
      </w:pPr>
      <w:r w:rsidRPr="006A61F6">
        <w:t xml:space="preserve">Ballantyne, N. (2021). “Recent Work on Intellectual Humility: A Philosopher’s Perspective.” The Journal of Positive Psychology </w:t>
      </w:r>
      <w:hyperlink w:history="1" r:id="rId8">
        <w:r w:rsidRPr="008019C8">
          <w:rPr>
            <w:rStyle w:val="Hyperlink"/>
          </w:rPr>
          <w:t>https://doi.org/10.1080/17439760.2021.1940252</w:t>
        </w:r>
      </w:hyperlink>
    </w:p>
    <w:p w:rsidR="002510C1" w:rsidP="002510C1" w:rsidRDefault="002510C1" w14:paraId="4D48966E" w14:textId="54D9FCA2">
      <w:pPr>
        <w:ind w:left="720" w:hanging="720"/>
      </w:pPr>
      <w:r>
        <w:t xml:space="preserve">Battaly, H. (2021). “Intellectual Autonomy and Intellectual Interdependence.” In Jon Matheson and Kirk Lougheed (eds.), </w:t>
      </w:r>
      <w:r w:rsidRPr="002510C1">
        <w:rPr>
          <w:i/>
          <w:iCs w:val="0"/>
        </w:rPr>
        <w:t>Epistemic Autonomy</w:t>
      </w:r>
      <w:r>
        <w:t>. Routledge.</w:t>
      </w:r>
      <w:r w:rsidR="00A10E3C">
        <w:t xml:space="preserve"> 153-172.</w:t>
      </w:r>
    </w:p>
    <w:p w:rsidR="00A26378" w:rsidP="002510C1" w:rsidRDefault="00A26378" w14:paraId="4BBA3A76" w14:textId="6321ABE5">
      <w:pPr>
        <w:ind w:left="720" w:hanging="720"/>
      </w:pPr>
      <w:r>
        <w:t xml:space="preserve">Beebe, </w:t>
      </w:r>
      <w:proofErr w:type="gramStart"/>
      <w:r>
        <w:t>J.</w:t>
      </w:r>
      <w:proofErr w:type="gramEnd"/>
      <w:r>
        <w:t xml:space="preserve"> and Matheson J. (</w:t>
      </w:r>
      <w:r w:rsidR="00D35F8F">
        <w:t>2022</w:t>
      </w:r>
      <w:r>
        <w:t xml:space="preserve">). “Are Intellectually Humble People More Conciliatory in the Face of Peer Disagreement?” </w:t>
      </w:r>
      <w:r w:rsidRPr="00D35F8F" w:rsidR="00D35F8F">
        <w:rPr>
          <w:i/>
          <w:iCs w:val="0"/>
        </w:rPr>
        <w:t>Journal of the American Philosophical Association</w:t>
      </w:r>
      <w:r w:rsidRPr="00D35F8F" w:rsidR="00D35F8F">
        <w:t xml:space="preserve"> 1-24. doi:10.1017/apa.2022.8</w:t>
      </w:r>
    </w:p>
    <w:p w:rsidR="00F92B01" w:rsidP="002510C1" w:rsidRDefault="00F92B01" w14:paraId="31706AE3" w14:textId="4FDDB8DB">
      <w:pPr>
        <w:ind w:left="720" w:hanging="720"/>
      </w:pPr>
      <w:r w:rsidRPr="00F92B01">
        <w:t xml:space="preserve">Christensen, D. </w:t>
      </w:r>
      <w:r>
        <w:t>(</w:t>
      </w:r>
      <w:r w:rsidRPr="00F92B01">
        <w:t>2007</w:t>
      </w:r>
      <w:r>
        <w:t>)</w:t>
      </w:r>
      <w:r w:rsidRPr="00F92B01">
        <w:t xml:space="preserve">. </w:t>
      </w:r>
      <w:r>
        <w:t>“</w:t>
      </w:r>
      <w:r w:rsidRPr="00F92B01">
        <w:t>Epistemology of disagreement: The good news.</w:t>
      </w:r>
      <w:r>
        <w:t>”</w:t>
      </w:r>
      <w:r w:rsidRPr="00F92B01">
        <w:t xml:space="preserve"> </w:t>
      </w:r>
      <w:r w:rsidRPr="00F92B01">
        <w:rPr>
          <w:i/>
        </w:rPr>
        <w:t>Philosophical Review</w:t>
      </w:r>
      <w:r w:rsidRPr="00F92B01">
        <w:t xml:space="preserve"> 116: 187-217.</w:t>
      </w:r>
    </w:p>
    <w:p w:rsidRPr="00E118E7" w:rsidR="00E118E7" w:rsidP="00E118E7" w:rsidRDefault="002510C1" w14:paraId="0C83B0E3" w14:textId="77777777">
      <w:pPr>
        <w:ind w:left="720" w:hanging="720"/>
        <w:rPr>
          <w:color w:val="000000" w:themeColor="text1"/>
        </w:rPr>
      </w:pPr>
      <w:r w:rsidRPr="00E118E7">
        <w:rPr>
          <w:color w:val="000000" w:themeColor="text1"/>
        </w:rPr>
        <w:t xml:space="preserve">Church, I.M and J. Barrett (2016). “Intellectual Humility.” In Everett L. Worthington Jr, Don E. Davis &amp; Joshua N. Hook (eds.), </w:t>
      </w:r>
      <w:r w:rsidRPr="00E118E7">
        <w:rPr>
          <w:i/>
          <w:iCs w:val="0"/>
          <w:color w:val="000000" w:themeColor="text1"/>
        </w:rPr>
        <w:t>Routledge Handbook of Humility</w:t>
      </w:r>
      <w:r w:rsidRPr="00E118E7">
        <w:rPr>
          <w:color w:val="000000" w:themeColor="text1"/>
        </w:rPr>
        <w:t>. Springer.</w:t>
      </w:r>
    </w:p>
    <w:p w:rsidR="00E118E7" w:rsidP="00E118E7" w:rsidRDefault="00E118E7" w14:paraId="1593F5FB" w14:textId="300032EE">
      <w:pPr>
        <w:ind w:left="720" w:hanging="720"/>
        <w:rPr>
          <w:rFonts w:eastAsia="Times New Roman" w:cs="Times New Roman"/>
          <w:iCs w:val="0"/>
          <w:color w:val="000000" w:themeColor="text1"/>
          <w:shd w:val="clear" w:color="auto" w:fill="FFFFFF"/>
        </w:rPr>
      </w:pPr>
      <w:proofErr w:type="spellStart"/>
      <w:r w:rsidRPr="00E118E7">
        <w:rPr>
          <w:rFonts w:eastAsia="Times New Roman" w:cs="Times New Roman"/>
          <w:iCs w:val="0"/>
          <w:color w:val="000000" w:themeColor="text1"/>
          <w:shd w:val="clear" w:color="auto" w:fill="FFFFFF"/>
        </w:rPr>
        <w:t>Ebels</w:t>
      </w:r>
      <w:proofErr w:type="spellEnd"/>
      <w:r w:rsidRPr="00E118E7">
        <w:rPr>
          <w:rFonts w:eastAsia="Times New Roman" w:cs="Times New Roman"/>
          <w:iCs w:val="0"/>
          <w:color w:val="000000" w:themeColor="text1"/>
          <w:shd w:val="clear" w:color="auto" w:fill="FFFFFF"/>
        </w:rPr>
        <w:t>-Duggan, K. (2014). “Autonomy as Intellectual Virtue.” In </w:t>
      </w:r>
      <w:r w:rsidRPr="00E118E7">
        <w:rPr>
          <w:rFonts w:eastAsia="Times New Roman" w:cs="Times New Roman"/>
          <w:i/>
          <w:color w:val="000000" w:themeColor="text1"/>
          <w:shd w:val="clear" w:color="auto" w:fill="FFFFFF"/>
        </w:rPr>
        <w:t>The Aims of Higher Education</w:t>
      </w:r>
      <w:r w:rsidRPr="00E118E7">
        <w:rPr>
          <w:rFonts w:eastAsia="Times New Roman" w:cs="Times New Roman"/>
          <w:iCs w:val="0"/>
          <w:color w:val="000000" w:themeColor="text1"/>
          <w:shd w:val="clear" w:color="auto" w:fill="FFFFFF"/>
        </w:rPr>
        <w:t>, Harry </w:t>
      </w:r>
      <w:proofErr w:type="spellStart"/>
      <w:r w:rsidRPr="00E118E7">
        <w:rPr>
          <w:rFonts w:eastAsia="Times New Roman" w:cs="Times New Roman"/>
          <w:iCs w:val="0"/>
          <w:color w:val="000000" w:themeColor="text1"/>
          <w:shd w:val="clear" w:color="auto" w:fill="FFFFFF"/>
        </w:rPr>
        <w:t>Brighouse</w:t>
      </w:r>
      <w:proofErr w:type="spellEnd"/>
      <w:r w:rsidRPr="00E118E7">
        <w:rPr>
          <w:rFonts w:eastAsia="Times New Roman" w:cs="Times New Roman"/>
          <w:iCs w:val="0"/>
          <w:color w:val="000000" w:themeColor="text1"/>
          <w:shd w:val="clear" w:color="auto" w:fill="FFFFFF"/>
        </w:rPr>
        <w:t> and Michael MacPherson, eds.  University of Chicago Press.   </w:t>
      </w:r>
    </w:p>
    <w:p w:rsidR="00A26378" w:rsidP="00E118E7" w:rsidRDefault="00A26378" w14:paraId="12AEA3AA" w14:textId="72CB0467">
      <w:pPr>
        <w:ind w:left="720" w:hanging="720"/>
        <w:rPr>
          <w:rFonts w:eastAsia="Times New Roman" w:cs="Times New Roman"/>
          <w:iCs w:val="0"/>
          <w:color w:val="000000" w:themeColor="text1"/>
          <w:shd w:val="clear" w:color="auto" w:fill="FFFFFF"/>
        </w:rPr>
      </w:pPr>
      <w:r>
        <w:rPr>
          <w:rFonts w:eastAsia="Times New Roman" w:cs="Times New Roman"/>
          <w:iCs w:val="0"/>
          <w:color w:val="000000" w:themeColor="text1"/>
          <w:shd w:val="clear" w:color="auto" w:fill="FFFFFF"/>
        </w:rPr>
        <w:t xml:space="preserve">Enoch, D. (2010). “Not Just a </w:t>
      </w:r>
      <w:proofErr w:type="spellStart"/>
      <w:r>
        <w:rPr>
          <w:rFonts w:eastAsia="Times New Roman" w:cs="Times New Roman"/>
          <w:iCs w:val="0"/>
          <w:color w:val="000000" w:themeColor="text1"/>
          <w:shd w:val="clear" w:color="auto" w:fill="FFFFFF"/>
        </w:rPr>
        <w:t>Truthometer</w:t>
      </w:r>
      <w:proofErr w:type="spellEnd"/>
      <w:r>
        <w:rPr>
          <w:rFonts w:eastAsia="Times New Roman" w:cs="Times New Roman"/>
          <w:iCs w:val="0"/>
          <w:color w:val="000000" w:themeColor="text1"/>
          <w:shd w:val="clear" w:color="auto" w:fill="FFFFFF"/>
        </w:rPr>
        <w:t xml:space="preserve">: Taking Oneself Seriously (but not Too Seriously) in Cases of Peer Disagreement.” </w:t>
      </w:r>
      <w:r w:rsidRPr="00A26378">
        <w:rPr>
          <w:rFonts w:eastAsia="Times New Roman" w:cs="Times New Roman"/>
          <w:i/>
          <w:iCs w:val="0"/>
          <w:color w:val="000000" w:themeColor="text1"/>
          <w:shd w:val="clear" w:color="auto" w:fill="FFFFFF"/>
        </w:rPr>
        <w:t xml:space="preserve">Mind </w:t>
      </w:r>
      <w:r>
        <w:rPr>
          <w:rFonts w:eastAsia="Times New Roman" w:cs="Times New Roman"/>
          <w:iCs w:val="0"/>
          <w:color w:val="000000" w:themeColor="text1"/>
          <w:shd w:val="clear" w:color="auto" w:fill="FFFFFF"/>
        </w:rPr>
        <w:t>119(476): 953-997.</w:t>
      </w:r>
    </w:p>
    <w:p w:rsidR="00F92B01" w:rsidP="00E118E7" w:rsidRDefault="00F92B01" w14:paraId="7351E452" w14:textId="300EF3E7">
      <w:pPr>
        <w:ind w:left="720" w:hanging="720"/>
        <w:rPr>
          <w:rFonts w:eastAsia="Times New Roman" w:cs="Times New Roman"/>
          <w:iCs w:val="0"/>
          <w:color w:val="000000" w:themeColor="text1"/>
          <w:shd w:val="clear" w:color="auto" w:fill="FFFFFF"/>
        </w:rPr>
      </w:pPr>
      <w:r w:rsidRPr="00F92B01">
        <w:rPr>
          <w:rFonts w:eastAsia="Times New Roman" w:cs="Times New Roman"/>
          <w:iCs w:val="0"/>
          <w:color w:val="000000" w:themeColor="text1"/>
          <w:shd w:val="clear" w:color="auto" w:fill="FFFFFF"/>
        </w:rPr>
        <w:t xml:space="preserve">Feldman, R. </w:t>
      </w:r>
      <w:r>
        <w:rPr>
          <w:rFonts w:eastAsia="Times New Roman" w:cs="Times New Roman"/>
          <w:iCs w:val="0"/>
          <w:color w:val="000000" w:themeColor="text1"/>
          <w:shd w:val="clear" w:color="auto" w:fill="FFFFFF"/>
        </w:rPr>
        <w:t>(</w:t>
      </w:r>
      <w:r w:rsidRPr="00F92B01">
        <w:rPr>
          <w:rFonts w:eastAsia="Times New Roman" w:cs="Times New Roman"/>
          <w:iCs w:val="0"/>
          <w:color w:val="000000" w:themeColor="text1"/>
          <w:shd w:val="clear" w:color="auto" w:fill="FFFFFF"/>
        </w:rPr>
        <w:t>2007</w:t>
      </w:r>
      <w:r>
        <w:rPr>
          <w:rFonts w:eastAsia="Times New Roman" w:cs="Times New Roman"/>
          <w:iCs w:val="0"/>
          <w:color w:val="000000" w:themeColor="text1"/>
          <w:shd w:val="clear" w:color="auto" w:fill="FFFFFF"/>
        </w:rPr>
        <w:t>)</w:t>
      </w:r>
      <w:r w:rsidRPr="00F92B01">
        <w:rPr>
          <w:rFonts w:eastAsia="Times New Roman" w:cs="Times New Roman"/>
          <w:iCs w:val="0"/>
          <w:color w:val="000000" w:themeColor="text1"/>
          <w:shd w:val="clear" w:color="auto" w:fill="FFFFFF"/>
        </w:rPr>
        <w:t xml:space="preserve">. </w:t>
      </w:r>
      <w:r>
        <w:rPr>
          <w:rFonts w:eastAsia="Times New Roman" w:cs="Times New Roman"/>
          <w:iCs w:val="0"/>
          <w:color w:val="000000" w:themeColor="text1"/>
          <w:shd w:val="clear" w:color="auto" w:fill="FFFFFF"/>
        </w:rPr>
        <w:t>“</w:t>
      </w:r>
      <w:r w:rsidRPr="00F92B01">
        <w:rPr>
          <w:rFonts w:eastAsia="Times New Roman" w:cs="Times New Roman"/>
          <w:iCs w:val="0"/>
          <w:color w:val="000000" w:themeColor="text1"/>
          <w:shd w:val="clear" w:color="auto" w:fill="FFFFFF"/>
        </w:rPr>
        <w:t>Reasonable Religious Disagreements.</w:t>
      </w:r>
      <w:r>
        <w:rPr>
          <w:rFonts w:eastAsia="Times New Roman" w:cs="Times New Roman"/>
          <w:iCs w:val="0"/>
          <w:color w:val="000000" w:themeColor="text1"/>
          <w:shd w:val="clear" w:color="auto" w:fill="FFFFFF"/>
        </w:rPr>
        <w:t>”</w:t>
      </w:r>
      <w:r w:rsidRPr="00F92B01">
        <w:rPr>
          <w:rFonts w:eastAsia="Times New Roman" w:cs="Times New Roman"/>
          <w:iCs w:val="0"/>
          <w:color w:val="000000" w:themeColor="text1"/>
          <w:shd w:val="clear" w:color="auto" w:fill="FFFFFF"/>
        </w:rPr>
        <w:t xml:space="preserve"> In L. Antony (ed.), </w:t>
      </w:r>
      <w:r w:rsidRPr="00F92B01">
        <w:rPr>
          <w:rFonts w:eastAsia="Times New Roman" w:cs="Times New Roman"/>
          <w:i/>
          <w:iCs w:val="0"/>
          <w:color w:val="000000" w:themeColor="text1"/>
          <w:shd w:val="clear" w:color="auto" w:fill="FFFFFF"/>
        </w:rPr>
        <w:t>Philosophers Without Gods: Meditations on Atheism and the Secular Life</w:t>
      </w:r>
      <w:r w:rsidRPr="00F92B01">
        <w:rPr>
          <w:rFonts w:eastAsia="Times New Roman" w:cs="Times New Roman"/>
          <w:iCs w:val="0"/>
          <w:color w:val="000000" w:themeColor="text1"/>
          <w:shd w:val="clear" w:color="auto" w:fill="FFFFFF"/>
        </w:rPr>
        <w:t>. Oxford: Oxford University Press. 194-215.</w:t>
      </w:r>
    </w:p>
    <w:p w:rsidR="000C3598" w:rsidP="00E118E7" w:rsidRDefault="000C3598" w14:paraId="48AFA6B4" w14:textId="371C1EB3">
      <w:pPr>
        <w:ind w:left="720" w:hanging="720"/>
        <w:rPr>
          <w:rFonts w:eastAsia="Times New Roman" w:cs="Times New Roman"/>
          <w:iCs w:val="0"/>
          <w:color w:val="000000" w:themeColor="text1"/>
          <w:shd w:val="clear" w:color="auto" w:fill="FFFFFF"/>
        </w:rPr>
      </w:pPr>
      <w:r w:rsidRPr="000C3598">
        <w:rPr>
          <w:rFonts w:eastAsia="Times New Roman" w:cs="Times New Roman"/>
          <w:iCs w:val="0"/>
          <w:color w:val="000000" w:themeColor="text1"/>
          <w:shd w:val="clear" w:color="auto" w:fill="FFFFFF"/>
        </w:rPr>
        <w:t xml:space="preserve">Foley, R. (2001). </w:t>
      </w:r>
      <w:r w:rsidRPr="000C3598">
        <w:rPr>
          <w:rFonts w:eastAsia="Times New Roman" w:cs="Times New Roman"/>
          <w:i/>
          <w:color w:val="000000" w:themeColor="text1"/>
          <w:shd w:val="clear" w:color="auto" w:fill="FFFFFF"/>
        </w:rPr>
        <w:t>Intellectual Trust in Oneself and Others</w:t>
      </w:r>
      <w:r w:rsidRPr="000C3598">
        <w:rPr>
          <w:rFonts w:eastAsia="Times New Roman" w:cs="Times New Roman"/>
          <w:iCs w:val="0"/>
          <w:color w:val="000000" w:themeColor="text1"/>
          <w:shd w:val="clear" w:color="auto" w:fill="FFFFFF"/>
        </w:rPr>
        <w:t>. Cambridge, UK: Cambridge University Press.</w:t>
      </w:r>
    </w:p>
    <w:p w:rsidR="00B04F81" w:rsidP="00E118E7" w:rsidRDefault="00B04F81" w14:paraId="74F12722" w14:textId="119CC6A0">
      <w:pPr>
        <w:ind w:left="720" w:hanging="720"/>
        <w:rPr>
          <w:rFonts w:eastAsia="Times New Roman" w:cs="Times New Roman"/>
          <w:iCs w:val="0"/>
          <w:color w:val="000000" w:themeColor="text1"/>
          <w:shd w:val="clear" w:color="auto" w:fill="FFFFFF"/>
        </w:rPr>
      </w:pPr>
      <w:r>
        <w:rPr>
          <w:rFonts w:eastAsia="Times New Roman" w:cs="Times New Roman"/>
          <w:iCs w:val="0"/>
          <w:color w:val="000000" w:themeColor="text1"/>
          <w:shd w:val="clear" w:color="auto" w:fill="FFFFFF"/>
        </w:rPr>
        <w:t xml:space="preserve">Frances, B. and Matheson, J. (2018). </w:t>
      </w:r>
      <w:r w:rsidRPr="00B04F81">
        <w:rPr>
          <w:rFonts w:eastAsia="Times New Roman" w:cs="Times New Roman"/>
          <w:iCs w:val="0"/>
          <w:color w:val="000000" w:themeColor="text1"/>
          <w:shd w:val="clear" w:color="auto" w:fill="FFFFFF"/>
        </w:rPr>
        <w:t xml:space="preserve">“Disagreement” (co-authored with Bryan Frances).  </w:t>
      </w:r>
      <w:r w:rsidRPr="00B04F81">
        <w:rPr>
          <w:rFonts w:eastAsia="Times New Roman" w:cs="Times New Roman"/>
          <w:i/>
          <w:iCs w:val="0"/>
          <w:color w:val="000000" w:themeColor="text1"/>
          <w:shd w:val="clear" w:color="auto" w:fill="FFFFFF"/>
        </w:rPr>
        <w:t>Stanford Encyclopedia of Philosophy</w:t>
      </w:r>
      <w:r w:rsidRPr="00B04F81">
        <w:rPr>
          <w:rFonts w:eastAsia="Times New Roman" w:cs="Times New Roman"/>
          <w:iCs w:val="0"/>
          <w:color w:val="000000" w:themeColor="text1"/>
          <w:shd w:val="clear" w:color="auto" w:fill="FFFFFF"/>
        </w:rPr>
        <w:t xml:space="preserve"> (Spring 2018 Edition), Edward N. </w:t>
      </w:r>
      <w:proofErr w:type="spellStart"/>
      <w:r w:rsidRPr="00B04F81">
        <w:rPr>
          <w:rFonts w:eastAsia="Times New Roman" w:cs="Times New Roman"/>
          <w:iCs w:val="0"/>
          <w:color w:val="000000" w:themeColor="text1"/>
          <w:shd w:val="clear" w:color="auto" w:fill="FFFFFF"/>
        </w:rPr>
        <w:t>Zalta</w:t>
      </w:r>
      <w:proofErr w:type="spellEnd"/>
      <w:r w:rsidRPr="00B04F81">
        <w:rPr>
          <w:rFonts w:eastAsia="Times New Roman" w:cs="Times New Roman"/>
          <w:iCs w:val="0"/>
          <w:color w:val="000000" w:themeColor="text1"/>
          <w:shd w:val="clear" w:color="auto" w:fill="FFFFFF"/>
        </w:rPr>
        <w:t xml:space="preserve"> (ed.), URL = &lt;https://plato.stanford.edu/archives/spr2018/entries/disagreement/&gt;</w:t>
      </w:r>
    </w:p>
    <w:p w:rsidRPr="00CD31A0" w:rsidR="00CD31A0" w:rsidP="00CD31A0" w:rsidRDefault="00CD31A0" w14:paraId="0E39E665" w14:textId="6092CA06">
      <w:pPr>
        <w:ind w:left="720" w:hanging="720"/>
        <w:rPr>
          <w:rFonts w:eastAsia="Times New Roman" w:cs="Times New Roman"/>
          <w:iCs w:val="0"/>
          <w:color w:val="000000"/>
          <w:shd w:val="clear" w:color="auto" w:fill="FFFFFF"/>
        </w:rPr>
      </w:pPr>
      <w:r w:rsidRPr="0076756E">
        <w:rPr>
          <w:rFonts w:eastAsia="Times New Roman" w:cs="Times New Roman"/>
          <w:iCs w:val="0"/>
          <w:color w:val="000000"/>
          <w:shd w:val="clear" w:color="auto" w:fill="FFFFFF"/>
        </w:rPr>
        <w:t>Fricker, E. (2006). “Testimony and Epistemic Autonomy.” In Lackey, J. and Sosa, E., editors, The Epistemology of Testimony, pages 225–251. Oxford University Press, Oxford. </w:t>
      </w:r>
    </w:p>
    <w:p w:rsidRPr="00CD31A0" w:rsidR="00CD31A0" w:rsidP="00CD31A0" w:rsidRDefault="00CD31A0" w14:paraId="3F0B400B" w14:textId="26C3F3B4">
      <w:pPr>
        <w:ind w:left="720" w:hanging="720"/>
        <w:rPr>
          <w:rFonts w:eastAsia="Baskerville" w:cs="Baskerville"/>
          <w:color w:val="000000" w:themeColor="text1"/>
        </w:rPr>
      </w:pPr>
      <w:r>
        <w:rPr>
          <w:rFonts w:eastAsia="Baskerville" w:cs="Baskerville"/>
          <w:color w:val="000000" w:themeColor="text1"/>
        </w:rPr>
        <w:t xml:space="preserve">Goldberg, S. (2021). “Epistemic Autonomy and the Right to be Confident.” </w:t>
      </w:r>
      <w:r w:rsidRPr="0005766D">
        <w:rPr>
          <w:rFonts w:eastAsia="Baskerville" w:cs="Baskerville"/>
          <w:color w:val="000000" w:themeColor="text1"/>
        </w:rPr>
        <w:t xml:space="preserve">In K. Lougheed and J. Matheson (eds.) </w:t>
      </w:r>
      <w:r w:rsidRPr="0005766D">
        <w:rPr>
          <w:rFonts w:eastAsia="Baskerville" w:cs="Baskerville"/>
          <w:i/>
          <w:iCs w:val="0"/>
          <w:color w:val="000000" w:themeColor="text1"/>
        </w:rPr>
        <w:t>Essays in Epistemic Autonomy</w:t>
      </w:r>
      <w:r w:rsidRPr="0005766D">
        <w:rPr>
          <w:rFonts w:eastAsia="Baskerville" w:cs="Baskerville"/>
          <w:color w:val="000000" w:themeColor="text1"/>
        </w:rPr>
        <w:t>. Routledge.</w:t>
      </w:r>
    </w:p>
    <w:p w:rsidR="004E79B6" w:rsidP="004E79B6" w:rsidRDefault="004E79B6" w14:paraId="6295748A" w14:textId="6D7A3562">
      <w:pPr>
        <w:ind w:left="720" w:hanging="720"/>
        <w:rPr>
          <w:rFonts w:eastAsia="Calibri" w:cs="Calibri"/>
          <w:color w:val="000000" w:themeColor="text1"/>
        </w:rPr>
      </w:pPr>
      <w:proofErr w:type="spellStart"/>
      <w:r w:rsidRPr="00E118E7">
        <w:rPr>
          <w:rFonts w:eastAsia="Calibri" w:cs="Calibri"/>
          <w:color w:val="000000" w:themeColor="text1"/>
        </w:rPr>
        <w:t>Grasswick</w:t>
      </w:r>
      <w:proofErr w:type="spellEnd"/>
      <w:r w:rsidRPr="00E118E7">
        <w:rPr>
          <w:rFonts w:eastAsia="Calibri" w:cs="Calibri"/>
          <w:color w:val="000000" w:themeColor="text1"/>
        </w:rPr>
        <w:t xml:space="preserve">, H. (2018). “Epistemic Autonomy in a Social World of Knowing.” In </w:t>
      </w:r>
      <w:r w:rsidRPr="00E118E7">
        <w:rPr>
          <w:rFonts w:eastAsia="Calibri" w:cs="Calibri"/>
          <w:i/>
          <w:color w:val="000000" w:themeColor="text1"/>
        </w:rPr>
        <w:t>The Routledge Handbook of Virtue Epistemology</w:t>
      </w:r>
      <w:r w:rsidRPr="00E118E7">
        <w:rPr>
          <w:rFonts w:eastAsia="Calibri" w:cs="Calibri"/>
          <w:color w:val="000000" w:themeColor="text1"/>
        </w:rPr>
        <w:t xml:space="preserve">, ed. H. Battaly. Routledge, 196-208. </w:t>
      </w:r>
    </w:p>
    <w:p w:rsidR="0075311E" w:rsidP="0075311E" w:rsidRDefault="0075311E" w14:paraId="045EEF9C" w14:textId="38A30444">
      <w:pPr>
        <w:ind w:left="720" w:hanging="720"/>
        <w:rPr>
          <w:rFonts w:eastAsia="Calibri" w:cs="Calibri"/>
          <w:color w:val="000000" w:themeColor="text1"/>
        </w:rPr>
      </w:pPr>
      <w:r w:rsidRPr="0075311E">
        <w:rPr>
          <w:rFonts w:eastAsia="Calibri" w:cs="Calibri"/>
          <w:color w:val="000000" w:themeColor="text1"/>
        </w:rPr>
        <w:t xml:space="preserve">Gregg, A. P. and Mahadevan, N. (2014). </w:t>
      </w:r>
      <w:r>
        <w:rPr>
          <w:rFonts w:eastAsia="Calibri" w:cs="Calibri"/>
          <w:color w:val="000000" w:themeColor="text1"/>
        </w:rPr>
        <w:t>“</w:t>
      </w:r>
      <w:r w:rsidRPr="0075311E">
        <w:rPr>
          <w:rFonts w:eastAsia="Calibri" w:cs="Calibri"/>
          <w:color w:val="000000" w:themeColor="text1"/>
        </w:rPr>
        <w:t>Intellectual Arrogance and Intellectual Humility: An</w:t>
      </w:r>
      <w:r>
        <w:rPr>
          <w:rFonts w:eastAsia="Calibri" w:cs="Calibri"/>
          <w:color w:val="000000" w:themeColor="text1"/>
        </w:rPr>
        <w:t xml:space="preserve"> </w:t>
      </w:r>
      <w:r w:rsidRPr="0075311E">
        <w:rPr>
          <w:rFonts w:eastAsia="Calibri" w:cs="Calibri"/>
          <w:color w:val="000000" w:themeColor="text1"/>
        </w:rPr>
        <w:t>Evolutionary-Epistemological Account.</w:t>
      </w:r>
      <w:r>
        <w:rPr>
          <w:rFonts w:eastAsia="Calibri" w:cs="Calibri"/>
          <w:color w:val="000000" w:themeColor="text1"/>
        </w:rPr>
        <w:t>”</w:t>
      </w:r>
      <w:r w:rsidRPr="0075311E">
        <w:rPr>
          <w:rFonts w:eastAsia="Calibri" w:cs="Calibri"/>
          <w:color w:val="000000" w:themeColor="text1"/>
        </w:rPr>
        <w:t xml:space="preserve"> </w:t>
      </w:r>
      <w:r w:rsidRPr="0075311E">
        <w:rPr>
          <w:rFonts w:eastAsia="Calibri" w:cs="Calibri"/>
          <w:i/>
          <w:iCs w:val="0"/>
          <w:color w:val="000000" w:themeColor="text1"/>
        </w:rPr>
        <w:t>Journal of Psychology and Theology</w:t>
      </w:r>
      <w:r w:rsidRPr="0075311E">
        <w:rPr>
          <w:rFonts w:eastAsia="Calibri" w:cs="Calibri"/>
          <w:color w:val="000000" w:themeColor="text1"/>
        </w:rPr>
        <w:t xml:space="preserve"> 42: 7-18.</w:t>
      </w:r>
    </w:p>
    <w:p w:rsidRPr="00E118E7" w:rsidR="00146ABD" w:rsidP="004E79B6" w:rsidRDefault="00146ABD" w14:paraId="44B16747" w14:textId="15A5799C">
      <w:pPr>
        <w:ind w:left="720" w:hanging="720"/>
        <w:rPr>
          <w:rFonts w:cs="Times New Roman"/>
          <w:color w:val="000000" w:themeColor="text1"/>
        </w:rPr>
      </w:pPr>
      <w:r>
        <w:rPr>
          <w:rFonts w:eastAsia="Calibri" w:cs="Calibri"/>
          <w:color w:val="000000" w:themeColor="text1"/>
        </w:rPr>
        <w:t xml:space="preserve">Hannon, M. (2021). “Intellectual Humility and the Curse of Knowledge.” In M. Lynch and A. </w:t>
      </w:r>
      <w:proofErr w:type="spellStart"/>
      <w:r>
        <w:rPr>
          <w:rFonts w:eastAsia="Calibri" w:cs="Calibri"/>
          <w:color w:val="000000" w:themeColor="text1"/>
        </w:rPr>
        <w:t>Tanesini</w:t>
      </w:r>
      <w:proofErr w:type="spellEnd"/>
      <w:r>
        <w:rPr>
          <w:rFonts w:eastAsia="Calibri" w:cs="Calibri"/>
          <w:color w:val="000000" w:themeColor="text1"/>
        </w:rPr>
        <w:t xml:space="preserve"> (eds.) </w:t>
      </w:r>
      <w:r w:rsidRPr="00146ABD">
        <w:rPr>
          <w:rFonts w:eastAsia="Calibri" w:cs="Calibri"/>
          <w:i/>
          <w:iCs w:val="0"/>
          <w:color w:val="000000" w:themeColor="text1"/>
        </w:rPr>
        <w:t>Arrogance and Polarization</w:t>
      </w:r>
      <w:r>
        <w:rPr>
          <w:rFonts w:eastAsia="Calibri" w:cs="Calibri"/>
          <w:color w:val="000000" w:themeColor="text1"/>
        </w:rPr>
        <w:t>. Routledge.</w:t>
      </w:r>
    </w:p>
    <w:p w:rsidR="00D962E4" w:rsidP="00D962E4" w:rsidRDefault="00D962E4" w14:paraId="22B73455" w14:textId="478B5979">
      <w:pPr>
        <w:ind w:left="720" w:hanging="720"/>
        <w:rPr>
          <w:color w:val="000000" w:themeColor="text1"/>
        </w:rPr>
      </w:pPr>
      <w:r w:rsidRPr="00E118E7">
        <w:rPr>
          <w:color w:val="000000" w:themeColor="text1"/>
        </w:rPr>
        <w:t xml:space="preserve">Hazlett, A. (2012). “Higher-order Epistemic Attitudes and Intellectual Humility.” </w:t>
      </w:r>
      <w:r w:rsidRPr="00E118E7">
        <w:rPr>
          <w:i/>
          <w:iCs w:val="0"/>
          <w:color w:val="000000" w:themeColor="text1"/>
        </w:rPr>
        <w:t>Episteme</w:t>
      </w:r>
      <w:r w:rsidRPr="00E118E7">
        <w:rPr>
          <w:color w:val="000000" w:themeColor="text1"/>
        </w:rPr>
        <w:t xml:space="preserve"> 9: 205–223.</w:t>
      </w:r>
    </w:p>
    <w:p w:rsidRPr="00E118E7" w:rsidR="00436C96" w:rsidP="00D962E4" w:rsidRDefault="00436C96" w14:paraId="47F445B5" w14:textId="6C7BFC23">
      <w:pPr>
        <w:ind w:left="720" w:hanging="720"/>
        <w:rPr>
          <w:color w:val="000000" w:themeColor="text1"/>
        </w:rPr>
      </w:pPr>
      <w:r w:rsidRPr="00436C96">
        <w:rPr>
          <w:color w:val="000000" w:themeColor="text1"/>
        </w:rPr>
        <w:t xml:space="preserve">Hills, A. (2009). ‘Moral Testimony and Moral Epistemology.’ </w:t>
      </w:r>
      <w:r w:rsidRPr="00436C96">
        <w:rPr>
          <w:i/>
          <w:iCs w:val="0"/>
          <w:color w:val="000000" w:themeColor="text1"/>
        </w:rPr>
        <w:t xml:space="preserve">Ethics </w:t>
      </w:r>
      <w:r w:rsidRPr="00436C96">
        <w:rPr>
          <w:color w:val="000000" w:themeColor="text1"/>
        </w:rPr>
        <w:t>120, 94–127.</w:t>
      </w:r>
    </w:p>
    <w:p w:rsidR="0075311E" w:rsidP="0075311E" w:rsidRDefault="002510C1" w14:paraId="33F66EF7" w14:textId="2CE3362D">
      <w:pPr>
        <w:ind w:left="720" w:hanging="720"/>
        <w:rPr>
          <w:rFonts w:eastAsia="Calibri" w:cs="Calibri"/>
          <w:color w:val="000000" w:themeColor="text1"/>
        </w:rPr>
      </w:pPr>
      <w:r w:rsidRPr="00E118E7">
        <w:rPr>
          <w:rFonts w:eastAsia="Calibri" w:cs="Calibri"/>
          <w:color w:val="000000" w:themeColor="text1"/>
        </w:rPr>
        <w:t xml:space="preserve">King, N. (2020). </w:t>
      </w:r>
      <w:r w:rsidRPr="00E118E7">
        <w:rPr>
          <w:rFonts w:eastAsia="Calibri" w:cs="Calibri"/>
          <w:i/>
          <w:iCs w:val="0"/>
          <w:color w:val="000000" w:themeColor="text1"/>
        </w:rPr>
        <w:t xml:space="preserve">The Excellent Mind: Intellectual </w:t>
      </w:r>
      <w:r w:rsidRPr="005E0E28">
        <w:rPr>
          <w:rFonts w:eastAsia="Calibri" w:cs="Calibri"/>
          <w:i/>
          <w:iCs w:val="0"/>
          <w:color w:val="000000" w:themeColor="text1"/>
        </w:rPr>
        <w:t>Virtue for the Everyday Life</w:t>
      </w:r>
      <w:r w:rsidRPr="005E0E28">
        <w:rPr>
          <w:rFonts w:eastAsia="Calibri" w:cs="Calibri"/>
          <w:color w:val="000000" w:themeColor="text1"/>
        </w:rPr>
        <w:t xml:space="preserve">. Oxford University Press. </w:t>
      </w:r>
    </w:p>
    <w:p w:rsidR="000F63FC" w:rsidP="00565D55" w:rsidRDefault="000F63FC" w14:paraId="1FCC05EC" w14:textId="11547EFD">
      <w:pPr>
        <w:ind w:left="720" w:hanging="720"/>
        <w:rPr>
          <w:rFonts w:eastAsia="Calibri" w:cs="Calibri"/>
          <w:color w:val="000000" w:themeColor="text1"/>
        </w:rPr>
      </w:pPr>
      <w:r>
        <w:rPr>
          <w:rFonts w:eastAsia="Calibri" w:cs="Calibri"/>
          <w:color w:val="000000" w:themeColor="text1"/>
        </w:rPr>
        <w:t xml:space="preserve">Matheson, J. (forthcoming). </w:t>
      </w:r>
      <w:r w:rsidRPr="000F63FC">
        <w:rPr>
          <w:rFonts w:eastAsia="Calibri" w:cs="Calibri"/>
          <w:i/>
          <w:iCs w:val="0"/>
          <w:color w:val="000000" w:themeColor="text1"/>
        </w:rPr>
        <w:t>Why It’s OK not to Think for Yourself</w:t>
      </w:r>
      <w:r>
        <w:rPr>
          <w:rFonts w:eastAsia="Calibri" w:cs="Calibri"/>
          <w:color w:val="000000" w:themeColor="text1"/>
        </w:rPr>
        <w:t xml:space="preserve">. Routledge. </w:t>
      </w:r>
    </w:p>
    <w:p w:rsidR="002510C1" w:rsidP="002510C1" w:rsidRDefault="002510C1" w14:paraId="1E3877D5" w14:textId="38B47E5A">
      <w:pPr>
        <w:ind w:left="720" w:hanging="720"/>
      </w:pPr>
      <w:r>
        <w:rPr>
          <w:rFonts w:eastAsia="Calibri" w:cs="Calibri"/>
          <w:color w:val="000000" w:themeColor="text1"/>
        </w:rPr>
        <w:t>Matheson, J. (202</w:t>
      </w:r>
      <w:r w:rsidR="00A10E01">
        <w:rPr>
          <w:rFonts w:eastAsia="Calibri" w:cs="Calibri"/>
          <w:color w:val="000000" w:themeColor="text1"/>
        </w:rPr>
        <w:t>2</w:t>
      </w:r>
      <w:r w:rsidR="00F8219C">
        <w:rPr>
          <w:rFonts w:eastAsia="Calibri" w:cs="Calibri"/>
          <w:color w:val="000000" w:themeColor="text1"/>
        </w:rPr>
        <w:t>a</w:t>
      </w:r>
      <w:r>
        <w:rPr>
          <w:rFonts w:eastAsia="Calibri" w:cs="Calibri"/>
          <w:color w:val="000000" w:themeColor="text1"/>
        </w:rPr>
        <w:t xml:space="preserve">). “The Virtue of Epistemic Autonomy.” </w:t>
      </w:r>
      <w:r>
        <w:t xml:space="preserve">In Jon Matheson and Kirk Lougheed (eds.), </w:t>
      </w:r>
      <w:r w:rsidRPr="002510C1">
        <w:rPr>
          <w:i/>
          <w:iCs w:val="0"/>
        </w:rPr>
        <w:t>Epistemic Autonomy</w:t>
      </w:r>
      <w:r>
        <w:t>. Routledge.</w:t>
      </w:r>
      <w:r w:rsidR="00A10E3C">
        <w:t xml:space="preserve"> 173-194.</w:t>
      </w:r>
    </w:p>
    <w:p w:rsidR="00F8219C" w:rsidP="002510C1" w:rsidRDefault="00F8219C" w14:paraId="1E497144" w14:textId="7B7A0E56">
      <w:pPr>
        <w:ind w:left="720" w:hanging="720"/>
      </w:pPr>
      <w:r>
        <w:t xml:space="preserve">Matheson, J. (2022b). “Why Think for Yourself?” </w:t>
      </w:r>
      <w:r w:rsidRPr="00F8219C">
        <w:rPr>
          <w:i/>
          <w:iCs w:val="0"/>
        </w:rPr>
        <w:t xml:space="preserve">Episteme </w:t>
      </w:r>
      <w:r w:rsidRPr="00F8219C">
        <w:t>1-19. doi:10.1017/epi.2021.49</w:t>
      </w:r>
    </w:p>
    <w:p w:rsidR="00B04F81" w:rsidP="002510C1" w:rsidRDefault="00B04F81" w14:paraId="5789CF3C" w14:textId="4AFF949A">
      <w:pPr>
        <w:ind w:left="720" w:hanging="720"/>
      </w:pPr>
      <w:r>
        <w:t>Matheson, J. (2015)</w:t>
      </w:r>
      <w:r w:rsidRPr="00B04F81">
        <w:rPr>
          <w:i/>
        </w:rPr>
        <w:t xml:space="preserve"> The Epistemic Significance of Disagreement</w:t>
      </w:r>
      <w:r w:rsidRPr="00B04F81">
        <w:t>. London: Palgrave Macmillan.</w:t>
      </w:r>
    </w:p>
    <w:p w:rsidR="00B04F81" w:rsidP="00B04F81" w:rsidRDefault="004E79B6" w14:paraId="33FA452C" w14:textId="211334E2">
      <w:pPr>
        <w:ind w:left="720" w:hanging="720"/>
      </w:pPr>
      <w:r>
        <w:t xml:space="preserve">Matheson, J. and Lougheed, K. (eds.) (2021). </w:t>
      </w:r>
      <w:r w:rsidRPr="004E79B6">
        <w:rPr>
          <w:i/>
          <w:iCs w:val="0"/>
        </w:rPr>
        <w:t>Epistemic Autonomy</w:t>
      </w:r>
      <w:r>
        <w:t xml:space="preserve">. Routledge. </w:t>
      </w:r>
    </w:p>
    <w:p w:rsidR="00CD31A0" w:rsidP="00CD31A0" w:rsidRDefault="00CD31A0" w14:paraId="37F03516" w14:textId="77777777">
      <w:pPr>
        <w:ind w:left="720" w:hanging="720"/>
        <w:rPr>
          <w:rFonts w:eastAsia="Times New Roman" w:cs="Times New Roman"/>
          <w:iCs w:val="0"/>
          <w:color w:val="000000" w:themeColor="text1"/>
          <w:shd w:val="clear" w:color="auto" w:fill="FFFFFF"/>
        </w:rPr>
      </w:pPr>
      <w:r w:rsidRPr="0076756E">
        <w:rPr>
          <w:rFonts w:eastAsia="Times New Roman" w:cs="Times New Roman"/>
          <w:iCs w:val="0"/>
          <w:color w:val="000000" w:themeColor="text1"/>
          <w:shd w:val="clear" w:color="auto" w:fill="FFFFFF"/>
        </w:rPr>
        <w:t>Nickel, P. (2001). “Moral testimony and its authority,” Ethical Theory and Moral Practice, 4(3): 253-266. </w:t>
      </w:r>
    </w:p>
    <w:p w:rsidRPr="00934022" w:rsidR="00CD31A0" w:rsidP="00CD31A0" w:rsidRDefault="00CD31A0" w14:paraId="15316808" w14:textId="2BA632CB">
      <w:pPr>
        <w:ind w:left="720" w:hanging="720"/>
        <w:rPr>
          <w:rFonts w:eastAsia="Baskerville" w:cs="Baskerville"/>
          <w:iCs w:val="0"/>
          <w:color w:val="0563C1" w:themeColor="hyperlink"/>
          <w:u w:val="single"/>
        </w:rPr>
      </w:pPr>
      <w:r w:rsidRPr="0005766D">
        <w:rPr>
          <w:rFonts w:eastAsia="Baskerville" w:cs="Baskerville"/>
          <w:color w:val="000000" w:themeColor="text1"/>
        </w:rPr>
        <w:t xml:space="preserve">Nguyen, C. T. (2018). “Cognitive islands and runaway echo chambers: problems for epistemic dependence on experts.” </w:t>
      </w:r>
      <w:proofErr w:type="spellStart"/>
      <w:r w:rsidRPr="0005766D">
        <w:rPr>
          <w:rFonts w:eastAsia="Baskerville" w:cs="Baskerville"/>
          <w:i/>
          <w:color w:val="000000" w:themeColor="text1"/>
        </w:rPr>
        <w:t>Synthese</w:t>
      </w:r>
      <w:proofErr w:type="spellEnd"/>
      <w:r w:rsidRPr="0005766D">
        <w:rPr>
          <w:rFonts w:eastAsia="Baskerville" w:cs="Baskerville"/>
          <w:i/>
          <w:color w:val="000000" w:themeColor="text1"/>
        </w:rPr>
        <w:t>.</w:t>
      </w:r>
      <w:r w:rsidRPr="0005766D">
        <w:rPr>
          <w:rFonts w:eastAsia="Baskerville" w:cs="Baskerville"/>
          <w:iCs w:val="0"/>
          <w:color w:val="000000" w:themeColor="text1"/>
        </w:rPr>
        <w:t xml:space="preserve"> </w:t>
      </w:r>
      <w:hyperlink w:history="1" r:id="rId9">
        <w:r w:rsidRPr="001B290D">
          <w:rPr>
            <w:rStyle w:val="Hyperlink"/>
            <w:rFonts w:eastAsia="Baskerville" w:cs="Baskerville"/>
            <w:iCs w:val="0"/>
          </w:rPr>
          <w:t>https://doi.org/10.1007/s11229-018-1692-0</w:t>
        </w:r>
      </w:hyperlink>
    </w:p>
    <w:p w:rsidR="00CE2B9B" w:rsidP="00CE2B9B" w:rsidRDefault="00CE2B9B" w14:paraId="4E89CD3B" w14:textId="2B984E77">
      <w:pPr>
        <w:ind w:left="720" w:hanging="720"/>
      </w:pPr>
      <w:r>
        <w:t xml:space="preserve">Porter, T., &amp; Schumann, K. (2018). “Intellectual humility and openness to the opposing view.” </w:t>
      </w:r>
      <w:r w:rsidRPr="00CE2B9B">
        <w:rPr>
          <w:i/>
          <w:iCs w:val="0"/>
        </w:rPr>
        <w:t>Self and Identity</w:t>
      </w:r>
      <w:r>
        <w:t xml:space="preserve"> 17(2), 139–162. https://doi.org/10.1080/15298868.2017.1361861</w:t>
      </w:r>
    </w:p>
    <w:p w:rsidRPr="002510C1" w:rsidR="006A61F6" w:rsidP="006A61F6" w:rsidRDefault="006A61F6" w14:paraId="7A3A93B4" w14:textId="3F9CF3F5">
      <w:pPr>
        <w:ind w:left="720" w:hanging="720"/>
      </w:pPr>
      <w:r>
        <w:t>Roberts, R. C., &amp; Cleveland, S. (2016). Humility from a philosophical point of view. In E. L. Worthington Jr., D. E. Davis, &amp; J. N. Hook (Eds.), Handbook of humility: Theory, research, and applications (pp. 33–46). Routledge.</w:t>
      </w:r>
    </w:p>
    <w:p w:rsidR="005E6B59" w:rsidP="005E6B59" w:rsidRDefault="002510C1" w14:paraId="4EBB25C1" w14:textId="77777777">
      <w:pPr>
        <w:ind w:left="720" w:hanging="720"/>
      </w:pPr>
      <w:r w:rsidRPr="000E35FB">
        <w:t>Roberts</w:t>
      </w:r>
      <w:r>
        <w:t>, R.C.</w:t>
      </w:r>
      <w:r w:rsidRPr="000E35FB">
        <w:t xml:space="preserve"> and Wood</w:t>
      </w:r>
      <w:r>
        <w:t>, W.J. (2007).</w:t>
      </w:r>
      <w:r w:rsidRPr="000E35FB">
        <w:t xml:space="preserve"> </w:t>
      </w:r>
      <w:r w:rsidRPr="00AC3D4B">
        <w:rPr>
          <w:i/>
        </w:rPr>
        <w:t>Intellectual Virtues: An Essay in Regulative Epistemology</w:t>
      </w:r>
      <w:r w:rsidRPr="000E35FB">
        <w:t>. O</w:t>
      </w:r>
      <w:r>
        <w:t xml:space="preserve">xford </w:t>
      </w:r>
      <w:r w:rsidRPr="000E35FB">
        <w:t>U</w:t>
      </w:r>
      <w:r>
        <w:t xml:space="preserve">niversity </w:t>
      </w:r>
      <w:r w:rsidRPr="000E35FB">
        <w:t>P</w:t>
      </w:r>
      <w:r>
        <w:t>ress</w:t>
      </w:r>
      <w:r w:rsidRPr="000E35FB">
        <w:t>.</w:t>
      </w:r>
    </w:p>
    <w:p w:rsidR="005E6B59" w:rsidP="005E6B59" w:rsidRDefault="005E6B59" w14:paraId="716690F7" w14:textId="472E042F">
      <w:pPr>
        <w:ind w:left="720" w:hanging="720"/>
      </w:pPr>
      <w:r>
        <w:t>Samuelson, P.J.</w:t>
      </w:r>
      <w:r w:rsidRPr="005E6B59">
        <w:t xml:space="preserve"> </w:t>
      </w:r>
      <w:proofErr w:type="spellStart"/>
      <w:r>
        <w:t>Jarvinen</w:t>
      </w:r>
      <w:proofErr w:type="spellEnd"/>
      <w:r>
        <w:t xml:space="preserve">, M., Paulus, T., Church, I.M., Hardy, S., and Barrett, J. (2015). “Implicit Theories of Intellectual Virtues and Vices: A Focus on Intellectual Humility.” </w:t>
      </w:r>
      <w:r w:rsidRPr="005E6B59">
        <w:rPr>
          <w:i/>
          <w:iCs w:val="0"/>
        </w:rPr>
        <w:t>Journal of Positive Psychology</w:t>
      </w:r>
      <w:r>
        <w:t xml:space="preserve">. </w:t>
      </w:r>
    </w:p>
    <w:p w:rsidR="00565D55" w:rsidP="0075311E" w:rsidRDefault="00565D55" w14:paraId="4B635A56" w14:textId="4BBB3593">
      <w:pPr>
        <w:ind w:left="720" w:hanging="720"/>
      </w:pPr>
      <w:proofErr w:type="spellStart"/>
      <w:r>
        <w:t>Sloman</w:t>
      </w:r>
      <w:proofErr w:type="spellEnd"/>
      <w:r>
        <w:t xml:space="preserve">, S. A., &amp; Rabb, N. (2016). “Your understanding is my understanding: Evidence for a community of knowledge.” </w:t>
      </w:r>
      <w:r w:rsidRPr="00565D55">
        <w:rPr>
          <w:i/>
          <w:iCs w:val="0"/>
        </w:rPr>
        <w:t>Psychological Science</w:t>
      </w:r>
      <w:r>
        <w:t xml:space="preserve"> 27(11), 1451–1460. </w:t>
      </w:r>
      <w:hyperlink w:history="1" r:id="rId10">
        <w:r w:rsidRPr="00307A4F" w:rsidR="0075311E">
          <w:rPr>
            <w:rStyle w:val="Hyperlink"/>
          </w:rPr>
          <w:t>https://doi.org/10.1177/0956797616662271</w:t>
        </w:r>
      </w:hyperlink>
    </w:p>
    <w:p w:rsidR="0075311E" w:rsidP="0075311E" w:rsidRDefault="0075311E" w14:paraId="78BC2DAA" w14:textId="64D250C2">
      <w:pPr>
        <w:ind w:left="720" w:hanging="720"/>
      </w:pPr>
      <w:r>
        <w:t xml:space="preserve">Tangney, J. (2009). “Humility.” In S. J. Lopez and C. R. Snyder (Eds.), </w:t>
      </w:r>
      <w:r w:rsidRPr="0075311E">
        <w:rPr>
          <w:i/>
          <w:iCs w:val="0"/>
        </w:rPr>
        <w:t>Oxford handbook of positive psychology</w:t>
      </w:r>
      <w:r>
        <w:t>. Oxford University Press.</w:t>
      </w:r>
    </w:p>
    <w:p w:rsidR="000C3598" w:rsidP="000C3598" w:rsidRDefault="000C3598" w14:paraId="7371144A" w14:textId="64D73B68">
      <w:pPr>
        <w:ind w:left="720" w:hanging="720"/>
      </w:pPr>
      <w:r>
        <w:t xml:space="preserve">Wedgwood, R. (2010). “The Moral Evil Demons.” In </w:t>
      </w:r>
      <w:proofErr w:type="gramStart"/>
      <w:r w:rsidRPr="000C3598">
        <w:rPr>
          <w:i/>
          <w:iCs w:val="0"/>
        </w:rPr>
        <w:t>Disagreement</w:t>
      </w:r>
      <w:r>
        <w:t>,  R.</w:t>
      </w:r>
      <w:proofErr w:type="gramEnd"/>
      <w:r>
        <w:t xml:space="preserve"> Feldman and T. Warfield (eds.), pp. 216–246. Oxford: Oxford University Press.</w:t>
      </w:r>
    </w:p>
    <w:p w:rsidR="002510C1" w:rsidP="002510C1" w:rsidRDefault="002510C1" w14:paraId="16D40F0B" w14:textId="4646DCC8">
      <w:pPr>
        <w:ind w:left="720" w:hanging="720"/>
        <w:rPr>
          <w:rFonts w:eastAsia="Times New Roman" w:cs="Times New Roman"/>
          <w:iCs w:val="0"/>
          <w:color w:val="000000" w:themeColor="text1"/>
          <w:shd w:val="clear" w:color="auto" w:fill="FFFFFF"/>
        </w:rPr>
      </w:pPr>
      <w:r w:rsidRPr="0005766D">
        <w:rPr>
          <w:rFonts w:eastAsia="Times New Roman" w:cs="Times New Roman"/>
          <w:iCs w:val="0"/>
          <w:color w:val="000000" w:themeColor="text1"/>
          <w:shd w:val="clear" w:color="auto" w:fill="FFFFFF"/>
        </w:rPr>
        <w:t>Whitcomb, D., </w:t>
      </w:r>
      <w:proofErr w:type="spellStart"/>
      <w:r w:rsidRPr="0005766D">
        <w:rPr>
          <w:rFonts w:eastAsia="Times New Roman" w:cs="Times New Roman"/>
          <w:iCs w:val="0"/>
          <w:color w:val="000000" w:themeColor="text1"/>
          <w:shd w:val="clear" w:color="auto" w:fill="FFFFFF"/>
        </w:rPr>
        <w:t>Battaly</w:t>
      </w:r>
      <w:proofErr w:type="spellEnd"/>
      <w:r w:rsidRPr="0005766D">
        <w:rPr>
          <w:rFonts w:eastAsia="Times New Roman" w:cs="Times New Roman"/>
          <w:iCs w:val="0"/>
          <w:color w:val="000000" w:themeColor="text1"/>
          <w:shd w:val="clear" w:color="auto" w:fill="FFFFFF"/>
        </w:rPr>
        <w:t>, H., </w:t>
      </w:r>
      <w:proofErr w:type="spellStart"/>
      <w:r w:rsidRPr="0005766D">
        <w:rPr>
          <w:rFonts w:eastAsia="Times New Roman" w:cs="Times New Roman"/>
          <w:iCs w:val="0"/>
          <w:color w:val="000000" w:themeColor="text1"/>
          <w:shd w:val="clear" w:color="auto" w:fill="FFFFFF"/>
        </w:rPr>
        <w:t>Baehr</w:t>
      </w:r>
      <w:proofErr w:type="spellEnd"/>
      <w:r w:rsidRPr="0005766D">
        <w:rPr>
          <w:rFonts w:eastAsia="Times New Roman" w:cs="Times New Roman"/>
          <w:iCs w:val="0"/>
          <w:color w:val="000000" w:themeColor="text1"/>
          <w:shd w:val="clear" w:color="auto" w:fill="FFFFFF"/>
        </w:rPr>
        <w:t>, J., &amp; Howard‐Snyder, D. (2017). “Intellectual humility: Owning our limitations.” </w:t>
      </w:r>
      <w:r w:rsidRPr="0005766D">
        <w:rPr>
          <w:rFonts w:eastAsia="Times New Roman" w:cs="Times New Roman"/>
          <w:i/>
          <w:color w:val="000000" w:themeColor="text1"/>
          <w:shd w:val="clear" w:color="auto" w:fill="FFFFFF"/>
        </w:rPr>
        <w:t>Philosophy and Phenomenological Research</w:t>
      </w:r>
      <w:r w:rsidRPr="0005766D">
        <w:rPr>
          <w:rFonts w:eastAsia="Times New Roman" w:cs="Times New Roman"/>
          <w:iCs w:val="0"/>
          <w:color w:val="000000" w:themeColor="text1"/>
          <w:shd w:val="clear" w:color="auto" w:fill="FFFFFF"/>
        </w:rPr>
        <w:t>, </w:t>
      </w:r>
      <w:r w:rsidRPr="005C548E">
        <w:rPr>
          <w:rFonts w:eastAsia="Times New Roman" w:cs="Times New Roman"/>
          <w:iCs w:val="0"/>
          <w:color w:val="000000" w:themeColor="text1"/>
          <w:shd w:val="clear" w:color="auto" w:fill="FFFFFF"/>
        </w:rPr>
        <w:t>XCIV</w:t>
      </w:r>
      <w:r w:rsidRPr="0005766D">
        <w:rPr>
          <w:rFonts w:eastAsia="Times New Roman" w:cs="Times New Roman"/>
          <w:iCs w:val="0"/>
          <w:color w:val="000000" w:themeColor="text1"/>
          <w:shd w:val="clear" w:color="auto" w:fill="FFFFFF"/>
        </w:rPr>
        <w:t>, 509– 539. </w:t>
      </w:r>
    </w:p>
    <w:p w:rsidRPr="00DC4BA5" w:rsidR="00DC4BA5" w:rsidP="00DC4BA5" w:rsidRDefault="00DC4BA5" w14:paraId="10691628" w14:textId="77777777">
      <w:pPr>
        <w:ind w:left="720" w:hanging="720"/>
        <w:rPr>
          <w:rFonts w:eastAsia="Times New Roman" w:cs="Times New Roman"/>
          <w:iCs w:val="0"/>
          <w:color w:val="000000" w:themeColor="text1"/>
          <w:shd w:val="clear" w:color="auto" w:fill="FFFFFF"/>
        </w:rPr>
      </w:pPr>
      <w:r>
        <w:rPr>
          <w:rFonts w:eastAsia="Times New Roman" w:cs="Times New Roman"/>
          <w:iCs w:val="0"/>
          <w:color w:val="000000" w:themeColor="text1"/>
          <w:shd w:val="clear" w:color="auto" w:fill="FFFFFF"/>
        </w:rPr>
        <w:t xml:space="preserve">Wilson, A. (2021). “Unity of the Intellectual Virtues.” </w:t>
      </w:r>
      <w:proofErr w:type="spellStart"/>
      <w:r w:rsidRPr="00DC4BA5">
        <w:rPr>
          <w:rFonts w:eastAsia="Times New Roman" w:cs="Times New Roman"/>
          <w:i/>
          <w:color w:val="000000" w:themeColor="text1"/>
          <w:shd w:val="clear" w:color="auto" w:fill="FFFFFF"/>
        </w:rPr>
        <w:t>Synthese</w:t>
      </w:r>
      <w:proofErr w:type="spellEnd"/>
      <w:r>
        <w:rPr>
          <w:rFonts w:eastAsia="Times New Roman" w:cs="Times New Roman"/>
          <w:iCs w:val="0"/>
          <w:color w:val="000000" w:themeColor="text1"/>
          <w:shd w:val="clear" w:color="auto" w:fill="FFFFFF"/>
        </w:rPr>
        <w:t xml:space="preserve"> </w:t>
      </w:r>
    </w:p>
    <w:p w:rsidR="00DC4BA5" w:rsidP="00DC4BA5" w:rsidRDefault="00000000" w14:paraId="2790B488" w14:textId="57AAD86A">
      <w:pPr>
        <w:ind w:left="720"/>
        <w:rPr>
          <w:rFonts w:eastAsia="Times New Roman" w:cs="Times New Roman"/>
          <w:iCs w:val="0"/>
          <w:color w:val="000000" w:themeColor="text1"/>
          <w:shd w:val="clear" w:color="auto" w:fill="FFFFFF"/>
        </w:rPr>
      </w:pPr>
      <w:hyperlink w:history="1" r:id="rId11">
        <w:r w:rsidRPr="004B6213" w:rsidR="004D2FDC">
          <w:rPr>
            <w:rStyle w:val="Hyperlink"/>
            <w:rFonts w:eastAsia="Times New Roman" w:cs="Times New Roman"/>
            <w:iCs w:val="0"/>
            <w:shd w:val="clear" w:color="auto" w:fill="FFFFFF"/>
          </w:rPr>
          <w:t>https://doi.org/10.1007/s11229-021-03227-z</w:t>
        </w:r>
      </w:hyperlink>
    </w:p>
    <w:p w:rsidR="004D2FDC" w:rsidP="004D2FDC" w:rsidRDefault="004D2FDC" w14:paraId="674EE0CE" w14:textId="6B84BE8D">
      <w:pPr>
        <w:ind w:left="720" w:hanging="720"/>
        <w:rPr>
          <w:rFonts w:eastAsia="Times New Roman" w:cs="Times New Roman"/>
          <w:iCs w:val="0"/>
          <w:color w:val="000000" w:themeColor="text1"/>
          <w:shd w:val="clear" w:color="auto" w:fill="FFFFFF"/>
        </w:rPr>
      </w:pPr>
      <w:r>
        <w:rPr>
          <w:rFonts w:eastAsia="Times New Roman" w:cs="Times New Roman"/>
          <w:iCs w:val="0"/>
          <w:color w:val="000000" w:themeColor="text1"/>
          <w:shd w:val="clear" w:color="auto" w:fill="FFFFFF"/>
        </w:rPr>
        <w:t xml:space="preserve">Wright, S. (forthcoming). “Defending Autonomy as a Criterion for Epistemic Virtues.” </w:t>
      </w:r>
      <w:r w:rsidRPr="004D2FDC">
        <w:rPr>
          <w:rFonts w:eastAsia="Times New Roman" w:cs="Times New Roman"/>
          <w:i/>
          <w:color w:val="000000" w:themeColor="text1"/>
          <w:shd w:val="clear" w:color="auto" w:fill="FFFFFF"/>
        </w:rPr>
        <w:t>Social Epistemology</w:t>
      </w:r>
      <w:r>
        <w:rPr>
          <w:rFonts w:eastAsia="Times New Roman" w:cs="Times New Roman"/>
          <w:iCs w:val="0"/>
          <w:color w:val="000000" w:themeColor="text1"/>
          <w:shd w:val="clear" w:color="auto" w:fill="FFFFFF"/>
        </w:rPr>
        <w:t xml:space="preserve">. </w:t>
      </w:r>
    </w:p>
    <w:p w:rsidRPr="00E53BB3" w:rsidR="00436C96" w:rsidP="004D2FDC" w:rsidRDefault="00436C96" w14:paraId="5E8F2088" w14:textId="20E89F80">
      <w:pPr>
        <w:ind w:left="720" w:hanging="720"/>
        <w:rPr>
          <w:rFonts w:eastAsia="Times New Roman" w:cs="Times New Roman"/>
          <w:iCs w:val="0"/>
          <w:color w:val="000000" w:themeColor="text1"/>
          <w:shd w:val="clear" w:color="auto" w:fill="FFFFFF"/>
        </w:rPr>
      </w:pPr>
      <w:proofErr w:type="spellStart"/>
      <w:r w:rsidRPr="00436C96">
        <w:rPr>
          <w:rFonts w:eastAsia="Times New Roman" w:cs="Times New Roman"/>
          <w:iCs w:val="0"/>
          <w:color w:val="000000" w:themeColor="text1"/>
          <w:shd w:val="clear" w:color="auto" w:fill="FFFFFF"/>
        </w:rPr>
        <w:t>Zagzebski</w:t>
      </w:r>
      <w:proofErr w:type="spellEnd"/>
      <w:r w:rsidRPr="00436C96">
        <w:rPr>
          <w:rFonts w:eastAsia="Times New Roman" w:cs="Times New Roman"/>
          <w:iCs w:val="0"/>
          <w:color w:val="000000" w:themeColor="text1"/>
          <w:shd w:val="clear" w:color="auto" w:fill="FFFFFF"/>
        </w:rPr>
        <w:t xml:space="preserve">, L. (2007). ‘Ethical and Epistemic Egoism and the Ideal of Autonomy.’ </w:t>
      </w:r>
      <w:r w:rsidRPr="00436C96">
        <w:rPr>
          <w:rFonts w:eastAsia="Times New Roman" w:cs="Times New Roman"/>
          <w:i/>
          <w:color w:val="000000" w:themeColor="text1"/>
          <w:shd w:val="clear" w:color="auto" w:fill="FFFFFF"/>
        </w:rPr>
        <w:t>Episteme</w:t>
      </w:r>
      <w:r w:rsidRPr="00436C96">
        <w:rPr>
          <w:rFonts w:eastAsia="Times New Roman" w:cs="Times New Roman"/>
          <w:iCs w:val="0"/>
          <w:color w:val="000000" w:themeColor="text1"/>
          <w:shd w:val="clear" w:color="auto" w:fill="FFFFFF"/>
        </w:rPr>
        <w:t xml:space="preserve"> 4, 252–63.</w:t>
      </w:r>
    </w:p>
    <w:p w:rsidRPr="000E35FB" w:rsidR="004E79B6" w:rsidP="004E79B6" w:rsidRDefault="004E79B6" w14:paraId="66907E27" w14:textId="77777777">
      <w:pPr>
        <w:ind w:left="720" w:right="-90" w:hanging="720"/>
        <w:rPr>
          <w:rFonts w:cs="Times New Roman"/>
        </w:rPr>
      </w:pPr>
      <w:proofErr w:type="spellStart"/>
      <w:r>
        <w:rPr>
          <w:rFonts w:cs="Times New Roman"/>
        </w:rPr>
        <w:t>Zagzebski</w:t>
      </w:r>
      <w:proofErr w:type="spellEnd"/>
      <w:r>
        <w:rPr>
          <w:rFonts w:cs="Times New Roman"/>
        </w:rPr>
        <w:t xml:space="preserve">, L. (2013). “Intellectual Autonomy.” </w:t>
      </w:r>
      <w:r w:rsidRPr="008062AD">
        <w:rPr>
          <w:rFonts w:cs="Times New Roman"/>
          <w:i/>
          <w:iCs w:val="0"/>
        </w:rPr>
        <w:t>Phil</w:t>
      </w:r>
      <w:r>
        <w:rPr>
          <w:rFonts w:cs="Times New Roman"/>
          <w:i/>
          <w:iCs w:val="0"/>
        </w:rPr>
        <w:t>o</w:t>
      </w:r>
      <w:r w:rsidRPr="008062AD">
        <w:rPr>
          <w:rFonts w:cs="Times New Roman"/>
          <w:i/>
          <w:iCs w:val="0"/>
        </w:rPr>
        <w:t xml:space="preserve">sophical Issues </w:t>
      </w:r>
      <w:r>
        <w:rPr>
          <w:rFonts w:cs="Times New Roman"/>
        </w:rPr>
        <w:t xml:space="preserve">23: 244-261. </w:t>
      </w:r>
    </w:p>
    <w:p w:rsidR="004E79B6" w:rsidP="004E79B6" w:rsidRDefault="004E79B6" w14:paraId="5044947B" w14:textId="77777777">
      <w:pPr>
        <w:pStyle w:val="ListParagraph"/>
        <w:ind w:hanging="720"/>
        <w:rPr>
          <w:rFonts w:cs="Times New Roman"/>
          <w:color w:val="000000"/>
        </w:rPr>
      </w:pPr>
      <w:proofErr w:type="spellStart"/>
      <w:r w:rsidRPr="000E35FB">
        <w:rPr>
          <w:rFonts w:cs="Times New Roman"/>
          <w:color w:val="000000"/>
        </w:rPr>
        <w:t>Zagzebski</w:t>
      </w:r>
      <w:proofErr w:type="spellEnd"/>
      <w:r w:rsidRPr="000E35FB">
        <w:rPr>
          <w:rFonts w:cs="Times New Roman"/>
          <w:color w:val="000000"/>
        </w:rPr>
        <w:t xml:space="preserve">, L. </w:t>
      </w:r>
      <w:r>
        <w:rPr>
          <w:rFonts w:cs="Times New Roman"/>
          <w:color w:val="000000"/>
        </w:rPr>
        <w:t>(</w:t>
      </w:r>
      <w:r w:rsidRPr="000E35FB">
        <w:rPr>
          <w:rFonts w:cs="Times New Roman"/>
          <w:color w:val="000000"/>
        </w:rPr>
        <w:t>2015</w:t>
      </w:r>
      <w:r>
        <w:rPr>
          <w:rFonts w:cs="Times New Roman"/>
          <w:color w:val="000000"/>
        </w:rPr>
        <w:t>)</w:t>
      </w:r>
      <w:r w:rsidRPr="000E35FB">
        <w:rPr>
          <w:rFonts w:cs="Times New Roman"/>
          <w:color w:val="000000"/>
        </w:rPr>
        <w:t xml:space="preserve">. </w:t>
      </w:r>
      <w:r w:rsidRPr="00B85616">
        <w:rPr>
          <w:rFonts w:cs="Times New Roman"/>
          <w:i/>
          <w:color w:val="000000"/>
        </w:rPr>
        <w:t>Epistemic Authority</w:t>
      </w:r>
      <w:r w:rsidRPr="000E35FB">
        <w:rPr>
          <w:rFonts w:cs="Times New Roman"/>
          <w:color w:val="000000"/>
        </w:rPr>
        <w:t>. New York: Oxford University Press.</w:t>
      </w:r>
    </w:p>
    <w:p w:rsidR="002510C1" w:rsidP="002510C1" w:rsidRDefault="002510C1" w14:paraId="391FDFA8" w14:textId="77777777">
      <w:pPr>
        <w:ind w:left="720" w:hanging="720"/>
      </w:pPr>
    </w:p>
    <w:sectPr w:rsidR="002510C1" w:rsidSect="0020640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FD1" w:rsidP="00F73275" w:rsidRDefault="00976FD1" w14:paraId="7D2345D8" w14:textId="77777777">
      <w:r>
        <w:separator/>
      </w:r>
    </w:p>
  </w:endnote>
  <w:endnote w:type="continuationSeparator" w:id="0">
    <w:p w:rsidR="00976FD1" w:rsidP="00F73275" w:rsidRDefault="00976FD1" w14:paraId="79832A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FD1" w:rsidP="00F73275" w:rsidRDefault="00976FD1" w14:paraId="6BFC0675" w14:textId="77777777">
      <w:r>
        <w:separator/>
      </w:r>
    </w:p>
  </w:footnote>
  <w:footnote w:type="continuationSeparator" w:id="0">
    <w:p w:rsidR="00976FD1" w:rsidP="00F73275" w:rsidRDefault="00976FD1" w14:paraId="4D9373F8" w14:textId="77777777">
      <w:r>
        <w:continuationSeparator/>
      </w:r>
    </w:p>
  </w:footnote>
  <w:footnote w:id="1">
    <w:p w:rsidRPr="00D43E0C" w:rsidR="004E79B6" w:rsidRDefault="004E79B6" w14:paraId="30885390" w14:textId="271B6D36">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See </w:t>
      </w:r>
      <w:proofErr w:type="spellStart"/>
      <w:r w:rsidRPr="00D43E0C" w:rsidR="00E118E7">
        <w:rPr>
          <w:rFonts w:ascii="Baskerville" w:hAnsi="Baskerville"/>
        </w:rPr>
        <w:t>Ebels</w:t>
      </w:r>
      <w:proofErr w:type="spellEnd"/>
      <w:r w:rsidRPr="00D43E0C" w:rsidR="00E118E7">
        <w:rPr>
          <w:rFonts w:ascii="Baskerville" w:hAnsi="Baskerville"/>
        </w:rPr>
        <w:t xml:space="preserve">-Duggan (2014), </w:t>
      </w:r>
      <w:proofErr w:type="spellStart"/>
      <w:r w:rsidRPr="00D43E0C">
        <w:rPr>
          <w:rFonts w:ascii="Baskerville" w:hAnsi="Baskerville"/>
        </w:rPr>
        <w:t>Grasswick</w:t>
      </w:r>
      <w:proofErr w:type="spellEnd"/>
      <w:r w:rsidRPr="00D43E0C">
        <w:rPr>
          <w:rFonts w:ascii="Baskerville" w:hAnsi="Baskerville"/>
        </w:rPr>
        <w:t xml:space="preserve"> (2018), Matheson and Lougheed (2021), </w:t>
      </w:r>
      <w:r w:rsidRPr="00D43E0C" w:rsidR="00E118E7">
        <w:rPr>
          <w:rFonts w:ascii="Baskerville" w:hAnsi="Baskerville"/>
        </w:rPr>
        <w:t xml:space="preserve">Roberts and Wood (2010), </w:t>
      </w:r>
      <w:r w:rsidRPr="00D43E0C">
        <w:rPr>
          <w:rFonts w:ascii="Baskerville" w:hAnsi="Baskerville"/>
        </w:rPr>
        <w:t xml:space="preserve">and </w:t>
      </w:r>
      <w:proofErr w:type="spellStart"/>
      <w:r w:rsidRPr="00D43E0C">
        <w:rPr>
          <w:rFonts w:ascii="Baskerville" w:hAnsi="Baskerville"/>
        </w:rPr>
        <w:t>Zagzebksi</w:t>
      </w:r>
      <w:proofErr w:type="spellEnd"/>
      <w:r w:rsidRPr="00D43E0C">
        <w:rPr>
          <w:rFonts w:ascii="Baskerville" w:hAnsi="Baskerville"/>
        </w:rPr>
        <w:t xml:space="preserve"> (2013; 2015)</w:t>
      </w:r>
    </w:p>
  </w:footnote>
  <w:footnote w:id="2">
    <w:p w:rsidRPr="000D35DD" w:rsidR="004D2FDC" w:rsidRDefault="004D2FDC" w14:paraId="3F11CC41" w14:textId="641856D6">
      <w:pPr>
        <w:pStyle w:val="FootnoteText"/>
        <w:rPr>
          <w:rFonts w:ascii="Baskerville" w:hAnsi="Baskerville"/>
        </w:rPr>
      </w:pPr>
      <w:r w:rsidRPr="000D35DD">
        <w:rPr>
          <w:rStyle w:val="FootnoteReference"/>
          <w:rFonts w:ascii="Baskerville" w:hAnsi="Baskerville"/>
        </w:rPr>
        <w:footnoteRef/>
      </w:r>
      <w:r w:rsidRPr="000D35DD">
        <w:rPr>
          <w:rFonts w:ascii="Baskerville" w:hAnsi="Baskerville"/>
        </w:rPr>
        <w:t xml:space="preserve"> However, see </w:t>
      </w:r>
      <w:r w:rsidRPr="000D35DD" w:rsidR="000D35DD">
        <w:rPr>
          <w:rFonts w:ascii="Baskerville" w:hAnsi="Baskerville"/>
        </w:rPr>
        <w:t xml:space="preserve">Beebe (forthcoming) and </w:t>
      </w:r>
      <w:r w:rsidRPr="000D35DD">
        <w:rPr>
          <w:rFonts w:ascii="Baskerville" w:hAnsi="Baskerville"/>
        </w:rPr>
        <w:t>Wright (forthcoming)</w:t>
      </w:r>
      <w:r w:rsidRPr="000D35DD" w:rsidR="000D35DD">
        <w:rPr>
          <w:rFonts w:ascii="Baskerville" w:hAnsi="Baskerville"/>
        </w:rPr>
        <w:t>.</w:t>
      </w:r>
    </w:p>
  </w:footnote>
  <w:footnote w:id="3">
    <w:p w:rsidRPr="00D43E0C" w:rsidR="00CE2B9B" w:rsidRDefault="00CE2B9B" w14:paraId="611DF7ED" w14:textId="63F0A2BD">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See also Roberts and Cleveland (2016)</w:t>
      </w:r>
      <w:r w:rsidRPr="00D43E0C" w:rsidR="0075311E">
        <w:rPr>
          <w:rFonts w:ascii="Baskerville" w:hAnsi="Baskerville"/>
        </w:rPr>
        <w:t xml:space="preserve"> and Tangney (2000; 2009)</w:t>
      </w:r>
      <w:r w:rsidR="004A3D97">
        <w:rPr>
          <w:rFonts w:ascii="Baskerville" w:hAnsi="Baskerville"/>
        </w:rPr>
        <w:t xml:space="preserve"> for similar accounts</w:t>
      </w:r>
      <w:r w:rsidRPr="00D43E0C">
        <w:rPr>
          <w:rFonts w:ascii="Baskerville" w:hAnsi="Baskerville"/>
        </w:rPr>
        <w:t>.</w:t>
      </w:r>
    </w:p>
  </w:footnote>
  <w:footnote w:id="4">
    <w:p w:rsidRPr="00D43E0C" w:rsidR="00DB499E" w:rsidRDefault="00DB499E" w14:paraId="0CCA570E" w14:textId="520C8C32">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See also Porter and Schumann (2018).</w:t>
      </w:r>
    </w:p>
  </w:footnote>
  <w:footnote w:id="5">
    <w:p w:rsidRPr="00D43E0C" w:rsidR="005E6B59" w:rsidP="0075311E" w:rsidRDefault="005E6B59" w14:paraId="1FF559A3" w14:textId="56ECCCA6">
      <w:pPr>
        <w:rPr>
          <w:rFonts w:eastAsia="Times New Roman" w:cs="Times New Roman"/>
          <w:iCs w:val="0"/>
        </w:rPr>
      </w:pPr>
      <w:r w:rsidRPr="00D43E0C">
        <w:rPr>
          <w:rStyle w:val="FootnoteReference"/>
          <w:sz w:val="20"/>
          <w:szCs w:val="20"/>
        </w:rPr>
        <w:footnoteRef/>
      </w:r>
      <w:r w:rsidRPr="00D43E0C">
        <w:rPr>
          <w:sz w:val="20"/>
          <w:szCs w:val="20"/>
        </w:rPr>
        <w:t xml:space="preserve"> Samuelson et al. (2015) have a similar view. They characterize intellectual humility as “holding a belief with the merited firmness” and as “believing </w:t>
      </w:r>
      <w:r w:rsidRPr="00D43E0C">
        <w:rPr>
          <w:rFonts w:cs="Times New Roman"/>
          <w:sz w:val="20"/>
          <w:szCs w:val="20"/>
        </w:rPr>
        <w:t>in accordance with the evidence without claiming to know more (or less) than what the evidence merits.” A somewhat similar view is defended by Alan Hazlett</w:t>
      </w:r>
      <w:r w:rsidRPr="00D43E0C" w:rsidR="00D962E4">
        <w:rPr>
          <w:rFonts w:cs="Times New Roman"/>
          <w:sz w:val="20"/>
          <w:szCs w:val="20"/>
        </w:rPr>
        <w:t xml:space="preserve"> (2012)</w:t>
      </w:r>
      <w:r w:rsidRPr="00D43E0C">
        <w:rPr>
          <w:rFonts w:cs="Times New Roman"/>
          <w:sz w:val="20"/>
          <w:szCs w:val="20"/>
        </w:rPr>
        <w:t>. Hazlett’s view concerns proper meta-beliefs. On his account, intellectual humility is “a disposition not to adopt epistemically improper higher-order epistemic attitudes, and to adopt (in the right way, in the right situations) epistemically proper higher-order attitudes</w:t>
      </w:r>
      <w:r w:rsidRPr="00D43E0C" w:rsidR="00D962E4">
        <w:rPr>
          <w:rFonts w:cs="Times New Roman"/>
          <w:sz w:val="20"/>
          <w:szCs w:val="20"/>
        </w:rPr>
        <w:t>.</w:t>
      </w:r>
      <w:r w:rsidRPr="00D43E0C">
        <w:rPr>
          <w:rFonts w:cs="Times New Roman"/>
          <w:sz w:val="20"/>
          <w:szCs w:val="20"/>
        </w:rPr>
        <w:t>”</w:t>
      </w:r>
      <w:r w:rsidRPr="00D43E0C" w:rsidR="00D962E4">
        <w:rPr>
          <w:rFonts w:cs="Times New Roman"/>
          <w:sz w:val="20"/>
          <w:szCs w:val="20"/>
        </w:rPr>
        <w:t xml:space="preserve"> (220)</w:t>
      </w:r>
      <w:r w:rsidRPr="00D43E0C" w:rsidR="0075311E">
        <w:rPr>
          <w:rFonts w:cs="Times New Roman"/>
          <w:sz w:val="20"/>
          <w:szCs w:val="20"/>
        </w:rPr>
        <w:t xml:space="preserve"> See also Gregg and Mahadevan (2014) who see intellectual humility as a realistic assessment of one’s epistemic capabilities and </w:t>
      </w:r>
      <w:proofErr w:type="spellStart"/>
      <w:r w:rsidRPr="00D43E0C" w:rsidR="0075311E">
        <w:rPr>
          <w:rFonts w:cs="Times New Roman"/>
          <w:sz w:val="20"/>
          <w:szCs w:val="20"/>
        </w:rPr>
        <w:t>Lavelock</w:t>
      </w:r>
      <w:proofErr w:type="spellEnd"/>
      <w:r w:rsidRPr="00D43E0C" w:rsidR="0075311E">
        <w:rPr>
          <w:rFonts w:cs="Times New Roman"/>
          <w:sz w:val="20"/>
          <w:szCs w:val="20"/>
        </w:rPr>
        <w:t xml:space="preserve"> et al. (2014) who claim that intellectual humility, “</w:t>
      </w:r>
      <w:r w:rsidRPr="00D43E0C" w:rsidR="0075311E">
        <w:rPr>
          <w:rFonts w:eastAsia="Times New Roman" w:cs="Times New Roman"/>
          <w:iCs w:val="0"/>
          <w:sz w:val="20"/>
          <w:szCs w:val="20"/>
        </w:rPr>
        <w:t>involves having an accurate view of self, evidenced by honest self-evaluation and willingness to accept one’s strengths and weaknesses.”</w:t>
      </w:r>
    </w:p>
  </w:footnote>
  <w:footnote w:id="6">
    <w:p w:rsidRPr="00D43E0C" w:rsidR="00687005" w:rsidRDefault="00687005" w14:paraId="1646DB68" w14:textId="75B3CAF1">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Battaly notes that a deficiency of intellectual interdependence need not come with an excess of epistemic autonomy. Instead, subjects may simply give up on projects whenever it would be appropriate to think with others. </w:t>
      </w:r>
    </w:p>
  </w:footnote>
  <w:footnote w:id="7">
    <w:p w:rsidRPr="00D43E0C" w:rsidR="00FB24ED" w:rsidRDefault="00FB24ED" w14:paraId="41270119" w14:textId="21CEDBAF">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Nathan King (2021) also gives an account of the virtue of epistemic autonomy along these same lines. According to King, epistemic autonomy requires thinking for oneself while relying on others appropriately. (94)</w:t>
      </w:r>
    </w:p>
  </w:footnote>
  <w:footnote w:id="8">
    <w:p w:rsidRPr="000D35DD" w:rsidR="00A10E01" w:rsidRDefault="00A10E01" w14:paraId="714456DA" w14:textId="0C130A6D">
      <w:pPr>
        <w:pStyle w:val="FootnoteText"/>
        <w:rPr>
          <w:rFonts w:ascii="Baskerville" w:hAnsi="Baskerville"/>
        </w:rPr>
      </w:pPr>
      <w:r w:rsidRPr="000D35DD">
        <w:rPr>
          <w:rStyle w:val="FootnoteReference"/>
          <w:rFonts w:ascii="Baskerville" w:hAnsi="Baskerville"/>
        </w:rPr>
        <w:footnoteRef/>
      </w:r>
      <w:r w:rsidRPr="000D35DD">
        <w:rPr>
          <w:rFonts w:ascii="Baskerville" w:hAnsi="Baskerville"/>
        </w:rPr>
        <w:t xml:space="preserve"> This follows Matheson (2022</w:t>
      </w:r>
      <w:r w:rsidRPr="000D35DD" w:rsidR="00436C96">
        <w:rPr>
          <w:rFonts w:ascii="Baskerville" w:hAnsi="Baskerville"/>
        </w:rPr>
        <w:t>a</w:t>
      </w:r>
      <w:r w:rsidRPr="000D35DD">
        <w:rPr>
          <w:rFonts w:ascii="Baskerville" w:hAnsi="Baskerville"/>
        </w:rPr>
        <w:t>).</w:t>
      </w:r>
    </w:p>
  </w:footnote>
  <w:footnote w:id="9">
    <w:p w:rsidRPr="00D43E0C" w:rsidR="00AE5C8F" w:rsidP="00AE5C8F" w:rsidRDefault="00AE5C8F" w14:paraId="6F12BDE3" w14:textId="135AC3AD">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This is not to assume that there is not some sense in which there is a unity of the intellectual virtues. For a helpful discussion of versions of the intellectual unity thesis, see Wilson (2021).</w:t>
      </w:r>
    </w:p>
  </w:footnote>
  <w:footnote w:id="10">
    <w:p w:rsidRPr="00436C96" w:rsidR="00F8219C" w:rsidRDefault="00F8219C" w14:paraId="54888B9D" w14:textId="6CDD9991">
      <w:pPr>
        <w:pStyle w:val="FootnoteText"/>
        <w:rPr>
          <w:rFonts w:ascii="Baskerville" w:hAnsi="Baskerville"/>
        </w:rPr>
      </w:pPr>
      <w:r w:rsidRPr="00436C96">
        <w:rPr>
          <w:rStyle w:val="FootnoteReference"/>
          <w:rFonts w:ascii="Baskerville" w:hAnsi="Baskerville"/>
        </w:rPr>
        <w:footnoteRef/>
      </w:r>
      <w:r w:rsidRPr="00436C96">
        <w:rPr>
          <w:rFonts w:ascii="Baskerville" w:hAnsi="Baskerville"/>
        </w:rPr>
        <w:t xml:space="preserve"> See Matheson (2022</w:t>
      </w:r>
      <w:r w:rsidRPr="00436C96" w:rsidR="00436C96">
        <w:rPr>
          <w:rFonts w:ascii="Baskerville" w:hAnsi="Baskerville"/>
        </w:rPr>
        <w:t>a</w:t>
      </w:r>
      <w:r w:rsidRPr="00436C96">
        <w:rPr>
          <w:rFonts w:ascii="Baskerville" w:hAnsi="Baskerville"/>
        </w:rPr>
        <w:t>)</w:t>
      </w:r>
      <w:r w:rsidR="00131708">
        <w:rPr>
          <w:rFonts w:ascii="Baskerville" w:hAnsi="Baskerville"/>
        </w:rPr>
        <w:t xml:space="preserve"> and (forthcoming)</w:t>
      </w:r>
      <w:r w:rsidRPr="00436C96">
        <w:rPr>
          <w:rFonts w:ascii="Baskerville" w:hAnsi="Baskerville"/>
        </w:rPr>
        <w:t>.</w:t>
      </w:r>
    </w:p>
  </w:footnote>
  <w:footnote w:id="11">
    <w:p w:rsidRPr="00436C96" w:rsidR="00F8219C" w:rsidRDefault="00F8219C" w14:paraId="1BC0ACA5" w14:textId="1DE12C90">
      <w:pPr>
        <w:pStyle w:val="FootnoteText"/>
        <w:rPr>
          <w:rFonts w:ascii="Baskerville" w:hAnsi="Baskerville"/>
        </w:rPr>
      </w:pPr>
      <w:r w:rsidRPr="00436C96">
        <w:rPr>
          <w:rStyle w:val="FootnoteReference"/>
          <w:rFonts w:ascii="Baskerville" w:hAnsi="Baskerville"/>
        </w:rPr>
        <w:footnoteRef/>
      </w:r>
      <w:r w:rsidRPr="00436C96">
        <w:rPr>
          <w:rFonts w:ascii="Baskerville" w:hAnsi="Baskerville"/>
        </w:rPr>
        <w:t xml:space="preserve"> See</w:t>
      </w:r>
      <w:r w:rsidR="00436C96">
        <w:rPr>
          <w:rFonts w:ascii="Baskerville" w:hAnsi="Baskerville"/>
        </w:rPr>
        <w:t xml:space="preserve"> Hills (2009),</w:t>
      </w:r>
      <w:r w:rsidRPr="00436C96">
        <w:rPr>
          <w:rFonts w:ascii="Baskerville" w:hAnsi="Baskerville"/>
        </w:rPr>
        <w:t xml:space="preserve"> Matheson (2022</w:t>
      </w:r>
      <w:r w:rsidRPr="00436C96" w:rsidR="00436C96">
        <w:rPr>
          <w:rFonts w:ascii="Baskerville" w:hAnsi="Baskerville"/>
        </w:rPr>
        <w:t>b</w:t>
      </w:r>
      <w:r w:rsidRPr="00436C96">
        <w:rPr>
          <w:rFonts w:ascii="Baskerville" w:hAnsi="Baskerville"/>
        </w:rPr>
        <w:t>).</w:t>
      </w:r>
      <w:r w:rsidR="00436C96">
        <w:rPr>
          <w:rFonts w:ascii="Baskerville" w:hAnsi="Baskerville"/>
        </w:rPr>
        <w:t xml:space="preserve"> and </w:t>
      </w:r>
      <w:proofErr w:type="spellStart"/>
      <w:r w:rsidR="00436C96">
        <w:rPr>
          <w:rFonts w:ascii="Baskerville" w:hAnsi="Baskerville"/>
        </w:rPr>
        <w:t>Zagzebski</w:t>
      </w:r>
      <w:proofErr w:type="spellEnd"/>
      <w:r w:rsidR="00436C96">
        <w:rPr>
          <w:rFonts w:ascii="Baskerville" w:hAnsi="Baskerville"/>
        </w:rPr>
        <w:t xml:space="preserve"> (2007).</w:t>
      </w:r>
    </w:p>
  </w:footnote>
  <w:footnote w:id="12">
    <w:p w:rsidRPr="00D43E0C" w:rsidR="00CD31A0" w:rsidRDefault="00CD31A0" w14:paraId="73948EBE" w14:textId="7102E274">
      <w:pPr>
        <w:pStyle w:val="FootnoteText"/>
        <w:rPr>
          <w:rFonts w:ascii="Baskerville" w:hAnsi="Baskerville"/>
        </w:rPr>
      </w:pPr>
      <w:r w:rsidRPr="00436C96">
        <w:rPr>
          <w:rStyle w:val="FootnoteReference"/>
          <w:rFonts w:ascii="Baskerville" w:hAnsi="Baskerville"/>
        </w:rPr>
        <w:footnoteRef/>
      </w:r>
      <w:r w:rsidRPr="00436C96">
        <w:rPr>
          <w:rFonts w:ascii="Baskerville" w:hAnsi="Baskerville"/>
        </w:rPr>
        <w:t xml:space="preserve"> For more on this point, see</w:t>
      </w:r>
      <w:r w:rsidRPr="00D43E0C">
        <w:rPr>
          <w:rFonts w:ascii="Baskerville" w:hAnsi="Baskerville"/>
        </w:rPr>
        <w:t xml:space="preserve"> Fricker (2006), Goldberg (2021), Nickel (2001) and Nguyen (2018), and Matheson (202</w:t>
      </w:r>
      <w:r w:rsidR="006F14B5">
        <w:rPr>
          <w:rFonts w:ascii="Baskerville" w:hAnsi="Baskerville"/>
        </w:rPr>
        <w:t>2a</w:t>
      </w:r>
      <w:r w:rsidRPr="00D43E0C">
        <w:rPr>
          <w:rFonts w:ascii="Baskerville" w:hAnsi="Baskerville"/>
        </w:rPr>
        <w:t>).</w:t>
      </w:r>
    </w:p>
  </w:footnote>
  <w:footnote w:id="13">
    <w:p w:rsidRPr="00D43E0C" w:rsidR="00565D55" w:rsidRDefault="00565D55" w14:paraId="7E7EACF5" w14:textId="497FFD5E">
      <w:pPr>
        <w:pStyle w:val="FootnoteText"/>
        <w:rPr>
          <w:rFonts w:ascii="Baskerville" w:hAnsi="Baskerville"/>
        </w:rPr>
      </w:pPr>
      <w:r w:rsidRPr="00D43E0C">
        <w:rPr>
          <w:rStyle w:val="FootnoteReference"/>
          <w:rFonts w:ascii="Baskerville" w:hAnsi="Baskerville"/>
        </w:rPr>
        <w:footnoteRef/>
      </w:r>
      <w:r w:rsidRPr="00D43E0C">
        <w:rPr>
          <w:rFonts w:ascii="Baskerville" w:hAnsi="Baskerville"/>
        </w:rPr>
        <w:t xml:space="preserve"> See Ballantyne (2021, 5-6) and Leary &amp; Terry (2012). </w:t>
      </w:r>
    </w:p>
  </w:footnote>
  <w:footnote w:id="14">
    <w:p w:rsidR="00131708" w:rsidRDefault="00131708" w14:paraId="10035F3F" w14:textId="44BB591C">
      <w:pPr>
        <w:pStyle w:val="FootnoteText"/>
      </w:pPr>
      <w:r>
        <w:rPr>
          <w:rStyle w:val="FootnoteReference"/>
        </w:rPr>
        <w:footnoteRef/>
      </w:r>
      <w:r>
        <w:t xml:space="preserve"> For an extensive discussion of the relationship between epistemic autonomy, thinking for oneself, and </w:t>
      </w:r>
      <w:proofErr w:type="gramStart"/>
      <w:r>
        <w:t>free-riding</w:t>
      </w:r>
      <w:proofErr w:type="gramEnd"/>
      <w:r>
        <w:t xml:space="preserve">, see Matheson (forthcoming). </w:t>
      </w:r>
      <w:r w:rsidR="0031352A">
        <w:t>The sense of ‘</w:t>
      </w:r>
      <w:proofErr w:type="gramStart"/>
      <w:r w:rsidR="0031352A">
        <w:t>free-riding</w:t>
      </w:r>
      <w:proofErr w:type="gramEnd"/>
      <w:r w:rsidR="0031352A">
        <w:t>’ relevant here comes with a desire to not be involved in inquiry even when one is capable of doing so well and has not less of a responsibility than others to put in the intellectual work.</w:t>
      </w:r>
    </w:p>
  </w:footnote>
  <w:footnote w:id="15">
    <w:p w:rsidRPr="00E33772" w:rsidR="00565D55" w:rsidRDefault="00565D55" w14:paraId="1EC31D19" w14:textId="7ADDE4E1">
      <w:pPr>
        <w:pStyle w:val="FootnoteText"/>
        <w:rPr>
          <w:rFonts w:ascii="Baskerville" w:hAnsi="Baskerville"/>
        </w:rPr>
      </w:pPr>
      <w:r w:rsidRPr="00E33772">
        <w:rPr>
          <w:rStyle w:val="FootnoteReference"/>
          <w:rFonts w:ascii="Baskerville" w:hAnsi="Baskerville"/>
        </w:rPr>
        <w:footnoteRef/>
      </w:r>
      <w:r w:rsidRPr="00E33772">
        <w:rPr>
          <w:rFonts w:ascii="Baskerville" w:hAnsi="Baskerville"/>
        </w:rPr>
        <w:t xml:space="preserve"> Alfano et al. (2017, p. 25).</w:t>
      </w:r>
    </w:p>
  </w:footnote>
  <w:footnote w:id="16">
    <w:p w:rsidRPr="00E33772" w:rsidR="00146ABD" w:rsidRDefault="00146ABD" w14:paraId="421EEBB6" w14:textId="0660DD24">
      <w:pPr>
        <w:pStyle w:val="FootnoteText"/>
        <w:rPr>
          <w:rFonts w:ascii="Baskerville" w:hAnsi="Baskerville"/>
        </w:rPr>
      </w:pPr>
      <w:r w:rsidRPr="00E33772">
        <w:rPr>
          <w:rStyle w:val="FootnoteReference"/>
          <w:rFonts w:ascii="Baskerville" w:hAnsi="Baskerville"/>
        </w:rPr>
        <w:footnoteRef/>
      </w:r>
      <w:r w:rsidRPr="00E33772">
        <w:rPr>
          <w:rFonts w:ascii="Baskerville" w:hAnsi="Baskerville"/>
        </w:rPr>
        <w:t xml:space="preserve"> See Hannon (2021) and Whitcomb et al. (2017).</w:t>
      </w:r>
    </w:p>
  </w:footnote>
  <w:footnote w:id="17">
    <w:p w:rsidRPr="00E33772" w:rsidR="00DB499E" w:rsidRDefault="00DB499E" w14:paraId="2DC72C2D" w14:textId="514270E1">
      <w:pPr>
        <w:pStyle w:val="FootnoteText"/>
        <w:rPr>
          <w:rFonts w:ascii="Baskerville" w:hAnsi="Baskerville"/>
        </w:rPr>
      </w:pPr>
      <w:r w:rsidRPr="00E33772">
        <w:rPr>
          <w:rStyle w:val="FootnoteReference"/>
          <w:rFonts w:ascii="Baskerville" w:hAnsi="Baskerville"/>
        </w:rPr>
        <w:footnoteRef/>
      </w:r>
      <w:r w:rsidRPr="00E33772">
        <w:rPr>
          <w:rFonts w:ascii="Baskerville" w:hAnsi="Baskerville"/>
        </w:rPr>
        <w:t xml:space="preserve"> See Ballantyne (2021), </w:t>
      </w:r>
      <w:proofErr w:type="spellStart"/>
      <w:r w:rsidRPr="00E33772">
        <w:rPr>
          <w:rFonts w:ascii="Baskerville" w:hAnsi="Baskerville"/>
        </w:rPr>
        <w:t>Lockheart</w:t>
      </w:r>
      <w:proofErr w:type="spellEnd"/>
      <w:r w:rsidRPr="00E33772">
        <w:rPr>
          <w:rFonts w:ascii="Baskerville" w:hAnsi="Baskerville"/>
        </w:rPr>
        <w:t xml:space="preserve"> et al. (2016), and </w:t>
      </w:r>
      <w:proofErr w:type="spellStart"/>
      <w:r w:rsidRPr="00E33772">
        <w:rPr>
          <w:rFonts w:ascii="Baskerville" w:hAnsi="Baskerville"/>
        </w:rPr>
        <w:t>Sloman</w:t>
      </w:r>
      <w:proofErr w:type="spellEnd"/>
      <w:r w:rsidRPr="00E33772">
        <w:rPr>
          <w:rFonts w:ascii="Baskerville" w:hAnsi="Baskerville"/>
        </w:rPr>
        <w:t xml:space="preserve"> &amp; Rabb (2016). </w:t>
      </w:r>
    </w:p>
  </w:footnote>
  <w:footnote w:id="18">
    <w:p w:rsidR="00E33772" w:rsidRDefault="00E33772" w14:paraId="79FC12BF" w14:textId="26F47731">
      <w:pPr>
        <w:pStyle w:val="FootnoteText"/>
      </w:pPr>
      <w:r w:rsidRPr="00E33772">
        <w:rPr>
          <w:rStyle w:val="FootnoteReference"/>
          <w:rFonts w:ascii="Baskerville" w:hAnsi="Baskerville"/>
        </w:rPr>
        <w:footnoteRef/>
      </w:r>
      <w:r w:rsidRPr="00E33772">
        <w:rPr>
          <w:rFonts w:ascii="Baskerville" w:hAnsi="Baskerville"/>
        </w:rPr>
        <w:t xml:space="preserve"> See Matheson (2022b)</w:t>
      </w:r>
      <w:r w:rsidR="0031352A">
        <w:rPr>
          <w:rFonts w:ascii="Baskerville" w:hAnsi="Baskerville"/>
        </w:rPr>
        <w:t xml:space="preserve"> for more on this point</w:t>
      </w:r>
      <w:r w:rsidRPr="00E33772">
        <w:rPr>
          <w:rFonts w:ascii="Baskerville" w:hAnsi="Baskerville"/>
        </w:rPr>
        <w:t>.</w:t>
      </w:r>
    </w:p>
  </w:footnote>
  <w:footnote w:id="19">
    <w:p w:rsidRPr="00A26378" w:rsidR="00B04F81" w:rsidRDefault="00B04F81" w14:paraId="0C12EC1E" w14:textId="0A88402E">
      <w:pPr>
        <w:pStyle w:val="FootnoteText"/>
        <w:rPr>
          <w:rFonts w:ascii="Baskerville" w:hAnsi="Baskerville"/>
        </w:rPr>
      </w:pPr>
      <w:r w:rsidRPr="00A26378">
        <w:rPr>
          <w:rStyle w:val="FootnoteReference"/>
          <w:rFonts w:ascii="Baskerville" w:hAnsi="Baskerville"/>
        </w:rPr>
        <w:footnoteRef/>
      </w:r>
      <w:r w:rsidRPr="00A26378">
        <w:rPr>
          <w:rFonts w:ascii="Baskerville" w:hAnsi="Baskerville"/>
        </w:rPr>
        <w:t xml:space="preserve"> For a summary see Frances and Matheson (2018) and Matheson (2015).</w:t>
      </w:r>
    </w:p>
  </w:footnote>
  <w:footnote w:id="20">
    <w:p w:rsidRPr="00D713B0" w:rsidR="00A26378" w:rsidRDefault="00A26378" w14:paraId="1DD2BD53" w14:textId="1706B0BB">
      <w:pPr>
        <w:pStyle w:val="FootnoteText"/>
        <w:rPr>
          <w:rFonts w:ascii="Baskerville" w:hAnsi="Baskerville"/>
        </w:rPr>
      </w:pPr>
      <w:r w:rsidRPr="00D713B0">
        <w:rPr>
          <w:rStyle w:val="FootnoteReference"/>
          <w:rFonts w:ascii="Baskerville" w:hAnsi="Baskerville"/>
        </w:rPr>
        <w:footnoteRef/>
      </w:r>
      <w:r w:rsidRPr="00D713B0">
        <w:rPr>
          <w:rFonts w:ascii="Baskerville" w:hAnsi="Baskerville"/>
        </w:rPr>
        <w:t xml:space="preserve"> See also Beebe and Matheson (</w:t>
      </w:r>
      <w:r w:rsidR="00D35F8F">
        <w:rPr>
          <w:rFonts w:ascii="Baskerville" w:hAnsi="Baskerville"/>
        </w:rPr>
        <w:t>2022</w:t>
      </w:r>
      <w:r w:rsidRPr="00D713B0">
        <w:rPr>
          <w:rFonts w:ascii="Baskerville" w:hAnsi="Baskerville"/>
        </w:rPr>
        <w:t>).</w:t>
      </w:r>
    </w:p>
  </w:footnote>
  <w:footnote w:id="21">
    <w:p w:rsidRPr="000C3598" w:rsidR="00A26378" w:rsidRDefault="00A26378" w14:paraId="7927678A" w14:textId="55F9E8E9">
      <w:pPr>
        <w:pStyle w:val="FootnoteText"/>
        <w:rPr>
          <w:color w:val="000000" w:themeColor="text1"/>
        </w:rPr>
      </w:pPr>
      <w:r w:rsidRPr="00D713B0">
        <w:rPr>
          <w:rStyle w:val="FootnoteReference"/>
          <w:rFonts w:ascii="Baskerville" w:hAnsi="Baskerville"/>
        </w:rPr>
        <w:footnoteRef/>
      </w:r>
      <w:r w:rsidRPr="00D713B0">
        <w:rPr>
          <w:rFonts w:ascii="Baskerville" w:hAnsi="Baskerville"/>
        </w:rPr>
        <w:t xml:space="preserve"> See Enoch (2010</w:t>
      </w:r>
      <w:r w:rsidRPr="00D713B0">
        <w:rPr>
          <w:rFonts w:ascii="Baskerville" w:hAnsi="Baskerville"/>
          <w:color w:val="000000" w:themeColor="text1"/>
        </w:rPr>
        <w:t xml:space="preserve">), </w:t>
      </w:r>
      <w:r w:rsidRPr="00D713B0" w:rsidR="000C3598">
        <w:rPr>
          <w:rFonts w:ascii="Baskerville" w:hAnsi="Baskerville"/>
          <w:color w:val="000000" w:themeColor="text1"/>
        </w:rPr>
        <w:t>Foley (2001)</w:t>
      </w:r>
      <w:r w:rsidRPr="00D713B0">
        <w:rPr>
          <w:rFonts w:ascii="Baskerville" w:hAnsi="Baskerville"/>
          <w:color w:val="000000" w:themeColor="text1"/>
        </w:rPr>
        <w:t>, and Wedgewood (</w:t>
      </w:r>
      <w:r w:rsidRPr="00D713B0" w:rsidR="000C3598">
        <w:rPr>
          <w:rFonts w:ascii="Baskerville" w:hAnsi="Baskerville"/>
          <w:color w:val="000000" w:themeColor="text1"/>
        </w:rPr>
        <w:t>2010</w:t>
      </w:r>
      <w:r w:rsidRPr="00D713B0">
        <w:rPr>
          <w:rFonts w:ascii="Baskerville" w:hAnsi="Baskerville"/>
          <w:color w:val="000000" w:themeColor="text1"/>
        </w:rPr>
        <w:t>)</w:t>
      </w:r>
      <w:r w:rsidRPr="00D713B0" w:rsidR="000C3598">
        <w:rPr>
          <w:rFonts w:ascii="Baskerville" w:hAnsi="Baskerville"/>
          <w:color w:val="000000" w:themeColor="text1"/>
        </w:rPr>
        <w:t>.</w:t>
      </w:r>
    </w:p>
  </w:footnote>
  <w:footnote w:id="22">
    <w:p w:rsidR="00793D67" w:rsidRDefault="00793D67" w14:paraId="17026A71" w14:textId="52C6857D">
      <w:pPr>
        <w:pStyle w:val="FootnoteText"/>
      </w:pPr>
      <w:r>
        <w:rPr>
          <w:rStyle w:val="FootnoteReference"/>
        </w:rPr>
        <w:footnoteRef/>
      </w:r>
      <w:r>
        <w:t xml:space="preserve"> While there are perhaps parallel moves that can be made from a steadfast perspective, my focus here will simply be on the conciliatory views. </w:t>
      </w:r>
    </w:p>
  </w:footnote>
  <w:footnote w:id="23">
    <w:p w:rsidR="00446D30" w:rsidRDefault="00446D30" w14:paraId="5EACB56F" w14:textId="2DA73D51">
      <w:pPr>
        <w:pStyle w:val="FootnoteText"/>
      </w:pPr>
      <w:r w:rsidRPr="00D85154">
        <w:rPr>
          <w:rStyle w:val="FootnoteReference"/>
          <w:rFonts w:ascii="Baskerville" w:hAnsi="Baskerville"/>
        </w:rPr>
        <w:footnoteRef/>
      </w:r>
      <w:r w:rsidRPr="00D85154">
        <w:rPr>
          <w:rFonts w:ascii="Baskerville" w:hAnsi="Baskerville"/>
        </w:rPr>
        <w:t xml:space="preserve"> Special thanks to Nathan Ballantyne, Heather </w:t>
      </w:r>
      <w:proofErr w:type="spellStart"/>
      <w:r w:rsidRPr="00D85154">
        <w:rPr>
          <w:rFonts w:ascii="Baskerville" w:hAnsi="Baskerville"/>
        </w:rPr>
        <w:t>Battaly</w:t>
      </w:r>
      <w:proofErr w:type="spellEnd"/>
      <w:r w:rsidRPr="00D85154">
        <w:rPr>
          <w:rFonts w:ascii="Baskerville" w:hAnsi="Baskerville"/>
        </w:rPr>
        <w:t xml:space="preserve">, James Beebe, Adam Green, Michael Hannon, Casey Johnson, Jason </w:t>
      </w:r>
      <w:proofErr w:type="spellStart"/>
      <w:r w:rsidRPr="00D85154">
        <w:rPr>
          <w:rFonts w:ascii="Baskerville" w:hAnsi="Baskerville"/>
        </w:rPr>
        <w:t>Kawall</w:t>
      </w:r>
      <w:proofErr w:type="spellEnd"/>
      <w:r w:rsidRPr="00D85154">
        <w:rPr>
          <w:rFonts w:ascii="Baskerville" w:hAnsi="Baskerville"/>
        </w:rPr>
        <w:t xml:space="preserve">, Justin McBrayer, </w:t>
      </w:r>
      <w:proofErr w:type="spellStart"/>
      <w:r w:rsidRPr="00D85154">
        <w:rPr>
          <w:rFonts w:ascii="Baskerville" w:hAnsi="Baskerville"/>
        </w:rPr>
        <w:t>Thi</w:t>
      </w:r>
      <w:proofErr w:type="spellEnd"/>
      <w:r w:rsidRPr="00D85154">
        <w:rPr>
          <w:rFonts w:ascii="Baskerville" w:hAnsi="Baskerville"/>
        </w:rPr>
        <w:t xml:space="preserve"> Nguyen, Jamie Watson, Dennis Whitcomb, and Sarah Wright for helpful discussion and comments on versions of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0A9E"/>
    <w:multiLevelType w:val="hybridMultilevel"/>
    <w:tmpl w:val="7DA4640E"/>
    <w:lvl w:ilvl="0" w:tplc="59E2A1B0">
      <w:start w:val="2"/>
      <w:numFmt w:val="bullet"/>
      <w:lvlText w:val="-"/>
      <w:lvlJc w:val="left"/>
      <w:pPr>
        <w:ind w:left="1800" w:hanging="360"/>
      </w:pPr>
      <w:rPr>
        <w:rFonts w:hint="default" w:ascii="Baskerville" w:hAnsi="Baskerville" w:cs="Times New Roman (Body CS)"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3D465E18"/>
    <w:multiLevelType w:val="hybridMultilevel"/>
    <w:tmpl w:val="B89A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164462">
    <w:abstractNumId w:val="1"/>
  </w:num>
  <w:num w:numId="2" w16cid:durableId="1918175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4E"/>
    <w:rsid w:val="00005993"/>
    <w:rsid w:val="00020C41"/>
    <w:rsid w:val="00030D7E"/>
    <w:rsid w:val="00035E84"/>
    <w:rsid w:val="0004243E"/>
    <w:rsid w:val="00052AD2"/>
    <w:rsid w:val="000C3598"/>
    <w:rsid w:val="000D35DD"/>
    <w:rsid w:val="000E268F"/>
    <w:rsid w:val="000E3AB4"/>
    <w:rsid w:val="000F63FC"/>
    <w:rsid w:val="00131708"/>
    <w:rsid w:val="00146ABD"/>
    <w:rsid w:val="00165509"/>
    <w:rsid w:val="00182824"/>
    <w:rsid w:val="001C411D"/>
    <w:rsid w:val="001D34E2"/>
    <w:rsid w:val="001D3C10"/>
    <w:rsid w:val="001F0F27"/>
    <w:rsid w:val="0020640D"/>
    <w:rsid w:val="00220DF2"/>
    <w:rsid w:val="002349A6"/>
    <w:rsid w:val="00234AE1"/>
    <w:rsid w:val="0023624D"/>
    <w:rsid w:val="002510C1"/>
    <w:rsid w:val="00283269"/>
    <w:rsid w:val="00294979"/>
    <w:rsid w:val="00295A3F"/>
    <w:rsid w:val="002B1E99"/>
    <w:rsid w:val="002B5CBC"/>
    <w:rsid w:val="002E7030"/>
    <w:rsid w:val="00304545"/>
    <w:rsid w:val="0031352A"/>
    <w:rsid w:val="003422CD"/>
    <w:rsid w:val="00346DF9"/>
    <w:rsid w:val="003635CB"/>
    <w:rsid w:val="0036380F"/>
    <w:rsid w:val="00432FA0"/>
    <w:rsid w:val="00436C96"/>
    <w:rsid w:val="004459F2"/>
    <w:rsid w:val="00446D30"/>
    <w:rsid w:val="00451EFB"/>
    <w:rsid w:val="004521A1"/>
    <w:rsid w:val="0047764E"/>
    <w:rsid w:val="0048797E"/>
    <w:rsid w:val="004A3D97"/>
    <w:rsid w:val="004B7DAE"/>
    <w:rsid w:val="004D2FDC"/>
    <w:rsid w:val="004E79B6"/>
    <w:rsid w:val="00512F9A"/>
    <w:rsid w:val="0053298F"/>
    <w:rsid w:val="00557387"/>
    <w:rsid w:val="0056449B"/>
    <w:rsid w:val="00565D55"/>
    <w:rsid w:val="00574852"/>
    <w:rsid w:val="005C548E"/>
    <w:rsid w:val="005E6B59"/>
    <w:rsid w:val="005F2473"/>
    <w:rsid w:val="00604D65"/>
    <w:rsid w:val="00665FC9"/>
    <w:rsid w:val="006702D9"/>
    <w:rsid w:val="00674450"/>
    <w:rsid w:val="00687005"/>
    <w:rsid w:val="00697E83"/>
    <w:rsid w:val="006A229F"/>
    <w:rsid w:val="006A61F6"/>
    <w:rsid w:val="006C3D26"/>
    <w:rsid w:val="006D22F3"/>
    <w:rsid w:val="006F14B5"/>
    <w:rsid w:val="007148A1"/>
    <w:rsid w:val="0072216F"/>
    <w:rsid w:val="007528DA"/>
    <w:rsid w:val="0075311E"/>
    <w:rsid w:val="007756E1"/>
    <w:rsid w:val="00777A4A"/>
    <w:rsid w:val="007900C3"/>
    <w:rsid w:val="00793D67"/>
    <w:rsid w:val="00797AE1"/>
    <w:rsid w:val="007E56A6"/>
    <w:rsid w:val="0083016C"/>
    <w:rsid w:val="00832976"/>
    <w:rsid w:val="008434A1"/>
    <w:rsid w:val="00846F33"/>
    <w:rsid w:val="00892C16"/>
    <w:rsid w:val="008935F5"/>
    <w:rsid w:val="008A7DBC"/>
    <w:rsid w:val="008D63D7"/>
    <w:rsid w:val="008F4888"/>
    <w:rsid w:val="0090097D"/>
    <w:rsid w:val="00964569"/>
    <w:rsid w:val="00976FD1"/>
    <w:rsid w:val="009A0444"/>
    <w:rsid w:val="009B265A"/>
    <w:rsid w:val="009D123B"/>
    <w:rsid w:val="009E04DD"/>
    <w:rsid w:val="009F2B82"/>
    <w:rsid w:val="00A10E01"/>
    <w:rsid w:val="00A10E3C"/>
    <w:rsid w:val="00A17D53"/>
    <w:rsid w:val="00A21798"/>
    <w:rsid w:val="00A23320"/>
    <w:rsid w:val="00A26378"/>
    <w:rsid w:val="00A3693F"/>
    <w:rsid w:val="00A45B45"/>
    <w:rsid w:val="00AA6F1A"/>
    <w:rsid w:val="00AE5C8F"/>
    <w:rsid w:val="00AF4CCF"/>
    <w:rsid w:val="00B01D65"/>
    <w:rsid w:val="00B04F81"/>
    <w:rsid w:val="00B07DA6"/>
    <w:rsid w:val="00B137AE"/>
    <w:rsid w:val="00BB2884"/>
    <w:rsid w:val="00BB4842"/>
    <w:rsid w:val="00BF7CE0"/>
    <w:rsid w:val="00C05277"/>
    <w:rsid w:val="00C154CB"/>
    <w:rsid w:val="00C217EF"/>
    <w:rsid w:val="00C42A69"/>
    <w:rsid w:val="00C509BB"/>
    <w:rsid w:val="00CC2851"/>
    <w:rsid w:val="00CD31A0"/>
    <w:rsid w:val="00CE2B9B"/>
    <w:rsid w:val="00D00A7F"/>
    <w:rsid w:val="00D2440B"/>
    <w:rsid w:val="00D35F8F"/>
    <w:rsid w:val="00D43E0C"/>
    <w:rsid w:val="00D713B0"/>
    <w:rsid w:val="00D745A3"/>
    <w:rsid w:val="00D84448"/>
    <w:rsid w:val="00D85154"/>
    <w:rsid w:val="00D95306"/>
    <w:rsid w:val="00D962E4"/>
    <w:rsid w:val="00DA445C"/>
    <w:rsid w:val="00DA69F6"/>
    <w:rsid w:val="00DB499E"/>
    <w:rsid w:val="00DC4BA5"/>
    <w:rsid w:val="00DC5E33"/>
    <w:rsid w:val="00DD5BBA"/>
    <w:rsid w:val="00DE0564"/>
    <w:rsid w:val="00E118E7"/>
    <w:rsid w:val="00E14245"/>
    <w:rsid w:val="00E2038C"/>
    <w:rsid w:val="00E263E8"/>
    <w:rsid w:val="00E33772"/>
    <w:rsid w:val="00E432DC"/>
    <w:rsid w:val="00E43971"/>
    <w:rsid w:val="00E469F8"/>
    <w:rsid w:val="00E84399"/>
    <w:rsid w:val="00E9368F"/>
    <w:rsid w:val="00E940F9"/>
    <w:rsid w:val="00ED0AD5"/>
    <w:rsid w:val="00F47AFE"/>
    <w:rsid w:val="00F73275"/>
    <w:rsid w:val="00F738C7"/>
    <w:rsid w:val="00F8219C"/>
    <w:rsid w:val="00F8573C"/>
    <w:rsid w:val="00F876C2"/>
    <w:rsid w:val="00F92B01"/>
    <w:rsid w:val="00FA0343"/>
    <w:rsid w:val="00FB24ED"/>
    <w:rsid w:val="00FB5468"/>
    <w:rsid w:val="00FC186D"/>
    <w:rsid w:val="00FC1C19"/>
    <w:rsid w:val="00FF25AA"/>
    <w:rsid w:val="3219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8141E"/>
  <w15:chartTrackingRefBased/>
  <w15:docId w15:val="{205248DB-6E6B-5248-A649-609822E5B7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Baskerville" w:hAnsi="Baskerville" w:cs="Times New Roman (Body CS)" w:eastAsiaTheme="minorHAns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548E"/>
    <w:pPr>
      <w:ind w:left="720"/>
      <w:contextualSpacing/>
    </w:pPr>
  </w:style>
  <w:style w:type="paragraph" w:styleId="FootnoteText">
    <w:name w:val="footnote text"/>
    <w:basedOn w:val="Normal"/>
    <w:link w:val="FootnoteTextChar"/>
    <w:uiPriority w:val="99"/>
    <w:unhideWhenUsed/>
    <w:rsid w:val="00F73275"/>
    <w:pPr>
      <w:jc w:val="both"/>
    </w:pPr>
    <w:rPr>
      <w:rFonts w:ascii="Times New Roman" w:hAnsi="Times New Roman" w:cstheme="minorBidi"/>
      <w:iCs w:val="0"/>
      <w:sz w:val="20"/>
      <w:szCs w:val="20"/>
    </w:rPr>
  </w:style>
  <w:style w:type="character" w:styleId="FootnoteTextChar" w:customStyle="1">
    <w:name w:val="Footnote Text Char"/>
    <w:basedOn w:val="DefaultParagraphFont"/>
    <w:link w:val="FootnoteText"/>
    <w:uiPriority w:val="99"/>
    <w:rsid w:val="00F73275"/>
    <w:rPr>
      <w:rFonts w:ascii="Times New Roman" w:hAnsi="Times New Roman" w:cstheme="minorBidi"/>
      <w:iCs w:val="0"/>
      <w:sz w:val="20"/>
      <w:szCs w:val="20"/>
    </w:rPr>
  </w:style>
  <w:style w:type="character" w:styleId="FootnoteReference">
    <w:name w:val="footnote reference"/>
    <w:basedOn w:val="DefaultParagraphFont"/>
    <w:uiPriority w:val="99"/>
    <w:semiHidden/>
    <w:unhideWhenUsed/>
    <w:rsid w:val="00F73275"/>
    <w:rPr>
      <w:vertAlign w:val="superscript"/>
    </w:rPr>
  </w:style>
  <w:style w:type="character" w:styleId="Hyperlink">
    <w:name w:val="Hyperlink"/>
    <w:basedOn w:val="DefaultParagraphFont"/>
    <w:uiPriority w:val="99"/>
    <w:unhideWhenUsed/>
    <w:rsid w:val="006A61F6"/>
    <w:rPr>
      <w:color w:val="0563C1" w:themeColor="hyperlink"/>
      <w:u w:val="single"/>
    </w:rPr>
  </w:style>
  <w:style w:type="character" w:styleId="UnresolvedMention">
    <w:name w:val="Unresolved Mention"/>
    <w:basedOn w:val="DefaultParagraphFont"/>
    <w:uiPriority w:val="99"/>
    <w:semiHidden/>
    <w:unhideWhenUsed/>
    <w:rsid w:val="006A61F6"/>
    <w:rPr>
      <w:color w:val="605E5C"/>
      <w:shd w:val="clear" w:color="auto" w:fill="E1DFDD"/>
    </w:rPr>
  </w:style>
  <w:style w:type="character" w:styleId="normaltextrun" w:customStyle="1">
    <w:name w:val="normaltextrun"/>
    <w:basedOn w:val="DefaultParagraphFont"/>
    <w:rsid w:val="00E118E7"/>
  </w:style>
  <w:style w:type="character" w:styleId="spellingerror" w:customStyle="1">
    <w:name w:val="spellingerror"/>
    <w:basedOn w:val="DefaultParagraphFont"/>
    <w:rsid w:val="00E118E7"/>
  </w:style>
  <w:style w:type="character" w:styleId="eop" w:customStyle="1">
    <w:name w:val="eop"/>
    <w:basedOn w:val="DefaultParagraphFont"/>
    <w:rsid w:val="00E1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4864">
      <w:bodyDiv w:val="1"/>
      <w:marLeft w:val="0"/>
      <w:marRight w:val="0"/>
      <w:marTop w:val="0"/>
      <w:marBottom w:val="0"/>
      <w:divBdr>
        <w:top w:val="none" w:sz="0" w:space="0" w:color="auto"/>
        <w:left w:val="none" w:sz="0" w:space="0" w:color="auto"/>
        <w:bottom w:val="none" w:sz="0" w:space="0" w:color="auto"/>
        <w:right w:val="none" w:sz="0" w:space="0" w:color="auto"/>
      </w:divBdr>
    </w:div>
    <w:div w:id="20942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oi.org/10.1080/17439760.2021.1940252"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oi.org/10.1007/s11229-021-03227-z" TargetMode="External" Id="rId11" /><Relationship Type="http://schemas.openxmlformats.org/officeDocument/2006/relationships/webSettings" Target="webSettings.xml" Id="rId5" /><Relationship Type="http://schemas.openxmlformats.org/officeDocument/2006/relationships/hyperlink" Target="https://doi.org/10.1177/0956797616662271" TargetMode="External" Id="rId10" /><Relationship Type="http://schemas.openxmlformats.org/officeDocument/2006/relationships/settings" Target="settings.xml" Id="rId4" /><Relationship Type="http://schemas.openxmlformats.org/officeDocument/2006/relationships/hyperlink" Target="https://doi.org/10.1007/s11229-018-1692-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96C6-0101-F34E-93A0-56538BE720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Matheson</dc:creator>
  <keywords/>
  <dc:description/>
  <lastModifiedBy>Jonathan Matheson</lastModifiedBy>
  <revision>3</revision>
  <dcterms:created xsi:type="dcterms:W3CDTF">2023-07-22T15:16:00.0000000Z</dcterms:created>
  <dcterms:modified xsi:type="dcterms:W3CDTF">2023-08-24T14:31:53.1120630Z</dcterms:modified>
</coreProperties>
</file>