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67" w:rsidRPr="00E966E2" w:rsidRDefault="002178E0">
      <w:pPr>
        <w:rPr>
          <w:sz w:val="18"/>
          <w:szCs w:val="18"/>
        </w:rPr>
      </w:pPr>
      <w:r w:rsidRPr="00E966E2">
        <w:rPr>
          <w:sz w:val="18"/>
          <w:szCs w:val="18"/>
        </w:rPr>
        <w:t xml:space="preserve"> EL GAUCHO EN SARMIENTO: “La vida del campo, pues, ha desenvuelto en el gaucho las facultades físicas, sin ninguna de las de la inteligencia. Su carácter moral se resiente de su hábito de triunfar de los obstáculos y del poder de la naturaleza: es fuerte, altivo, enérgico. Sin ninguna instrucción, sin necesitarla tampoco, sin medios de subsistencia, como sin necesidades, es feliz en medio de su pobreza y de sus privaciones, que no son tales, para el que nunca conoció mayores goces, ni extendió más altos sus deseos”.</w:t>
      </w:r>
    </w:p>
    <w:p w:rsidR="002178E0" w:rsidRPr="00E966E2" w:rsidRDefault="002178E0" w:rsidP="005310BF">
      <w:pPr>
        <w:rPr>
          <w:rStyle w:val="tgc"/>
          <w:rFonts w:eastAsia="Times New Roman" w:cs="Times New Roman"/>
          <w:sz w:val="18"/>
          <w:szCs w:val="18"/>
          <w:lang w:eastAsia="es-AR"/>
        </w:rPr>
      </w:pPr>
      <w:r w:rsidRPr="00E966E2">
        <w:rPr>
          <w:rStyle w:val="tgc"/>
          <w:sz w:val="18"/>
          <w:szCs w:val="18"/>
        </w:rPr>
        <w:t xml:space="preserve">Según </w:t>
      </w:r>
      <w:r w:rsidRPr="00E966E2">
        <w:rPr>
          <w:rStyle w:val="tgc"/>
          <w:b/>
          <w:bCs/>
          <w:sz w:val="18"/>
          <w:szCs w:val="18"/>
        </w:rPr>
        <w:t>Sarmiento</w:t>
      </w:r>
      <w:r w:rsidRPr="00E966E2">
        <w:rPr>
          <w:rStyle w:val="tgc"/>
          <w:sz w:val="18"/>
          <w:szCs w:val="18"/>
        </w:rPr>
        <w:t xml:space="preserve">, la razón por la que describe el contexto argentino y utiliza a </w:t>
      </w:r>
      <w:r w:rsidRPr="00E966E2">
        <w:rPr>
          <w:rStyle w:val="tgc"/>
          <w:b/>
          <w:bCs/>
          <w:sz w:val="18"/>
          <w:szCs w:val="18"/>
        </w:rPr>
        <w:t>Facundo Quiroga</w:t>
      </w:r>
      <w:r w:rsidRPr="00E966E2">
        <w:rPr>
          <w:rStyle w:val="tgc"/>
          <w:sz w:val="18"/>
          <w:szCs w:val="18"/>
        </w:rPr>
        <w:t xml:space="preserve"> para condenar la dictadura de Rosas es porque «en </w:t>
      </w:r>
      <w:r w:rsidRPr="00E966E2">
        <w:rPr>
          <w:rStyle w:val="tgc"/>
          <w:b/>
          <w:bCs/>
          <w:sz w:val="18"/>
          <w:szCs w:val="18"/>
        </w:rPr>
        <w:t>Facundo Quiroga</w:t>
      </w:r>
      <w:r w:rsidRPr="00E966E2">
        <w:rPr>
          <w:rStyle w:val="tgc"/>
          <w:sz w:val="18"/>
          <w:szCs w:val="18"/>
        </w:rPr>
        <w:t xml:space="preserve"> no sólo se ve a un caudillo, sino también una manifestación de la vida argentina, consecuencia de la colonización y de las peculiaridades del terreno.</w:t>
      </w:r>
    </w:p>
    <w:tbl>
      <w:tblPr>
        <w:tblStyle w:val="Tablaconcuadrcula"/>
        <w:tblW w:w="0" w:type="auto"/>
        <w:tblLook w:val="04A0"/>
      </w:tblPr>
      <w:tblGrid>
        <w:gridCol w:w="1951"/>
        <w:gridCol w:w="9423"/>
      </w:tblGrid>
      <w:tr w:rsidR="00C02CD6" w:rsidRPr="00E966E2" w:rsidTr="005310BF">
        <w:trPr>
          <w:trHeight w:val="632"/>
        </w:trPr>
        <w:tc>
          <w:tcPr>
            <w:tcW w:w="1951" w:type="dxa"/>
          </w:tcPr>
          <w:p w:rsidR="00C02CD6" w:rsidRPr="00E966E2" w:rsidRDefault="00C02CD6">
            <w:pPr>
              <w:rPr>
                <w:sz w:val="16"/>
              </w:rPr>
            </w:pPr>
            <w:r w:rsidRPr="00086CCA">
              <w:rPr>
                <w:rFonts w:eastAsia="Times New Roman" w:cs="Times New Roman"/>
                <w:b/>
                <w:bCs/>
                <w:sz w:val="16"/>
                <w:szCs w:val="18"/>
                <w:lang w:eastAsia="es-AR"/>
              </w:rPr>
              <w:t>Miguel de Unamuno</w:t>
            </w:r>
          </w:p>
        </w:tc>
        <w:tc>
          <w:tcPr>
            <w:tcW w:w="9423" w:type="dxa"/>
          </w:tcPr>
          <w:p w:rsidR="00C02CD6" w:rsidRPr="00E966E2" w:rsidRDefault="005310BF">
            <w:pPr>
              <w:rPr>
                <w:sz w:val="16"/>
              </w:rPr>
            </w:pPr>
            <w:r w:rsidRPr="00E966E2">
              <w:rPr>
                <w:rFonts w:eastAsia="Times New Roman" w:cs="Times New Roman"/>
                <w:sz w:val="16"/>
                <w:szCs w:val="18"/>
                <w:lang w:eastAsia="es-AR"/>
              </w:rPr>
              <w:t>"</w:t>
            </w:r>
            <w:r w:rsidRPr="00086CCA">
              <w:rPr>
                <w:rFonts w:eastAsia="Times New Roman" w:cs="Times New Roman"/>
                <w:sz w:val="16"/>
                <w:szCs w:val="18"/>
                <w:lang w:eastAsia="es-AR"/>
              </w:rPr>
              <w:t>Nunca tomé a Facundo como una obra histórica, ni creo que pueda ser evaluada en esos términos. Siempre la consideré una obra literaria, una novela histórica.”</w:t>
            </w:r>
          </w:p>
        </w:tc>
      </w:tr>
      <w:tr w:rsidR="00C02CD6" w:rsidRPr="00E966E2" w:rsidTr="005310BF">
        <w:trPr>
          <w:trHeight w:val="594"/>
        </w:trPr>
        <w:tc>
          <w:tcPr>
            <w:tcW w:w="1951" w:type="dxa"/>
          </w:tcPr>
          <w:p w:rsidR="00C02CD6" w:rsidRPr="00E966E2" w:rsidRDefault="00C02CD6">
            <w:pPr>
              <w:rPr>
                <w:sz w:val="16"/>
              </w:rPr>
            </w:pPr>
            <w:r w:rsidRPr="00086CCA">
              <w:rPr>
                <w:rFonts w:eastAsia="Times New Roman" w:cs="Times New Roman"/>
                <w:b/>
                <w:bCs/>
                <w:sz w:val="16"/>
                <w:szCs w:val="18"/>
                <w:lang w:eastAsia="es-AR"/>
              </w:rPr>
              <w:t xml:space="preserve">Ernesto </w:t>
            </w:r>
            <w:proofErr w:type="spellStart"/>
            <w:r w:rsidRPr="00086CCA">
              <w:rPr>
                <w:rFonts w:eastAsia="Times New Roman" w:cs="Times New Roman"/>
                <w:b/>
                <w:bCs/>
                <w:sz w:val="16"/>
                <w:szCs w:val="18"/>
                <w:lang w:eastAsia="es-AR"/>
              </w:rPr>
              <w:t>Sabato</w:t>
            </w:r>
            <w:proofErr w:type="spellEnd"/>
          </w:p>
        </w:tc>
        <w:tc>
          <w:tcPr>
            <w:tcW w:w="9423" w:type="dxa"/>
          </w:tcPr>
          <w:p w:rsidR="00C02CD6" w:rsidRPr="00E966E2" w:rsidRDefault="005310BF" w:rsidP="005310BF">
            <w:pPr>
              <w:spacing w:before="100" w:beforeAutospacing="1" w:after="100" w:afterAutospacing="1"/>
              <w:rPr>
                <w:sz w:val="16"/>
              </w:rPr>
            </w:pPr>
            <w:r w:rsidRPr="00086CCA">
              <w:rPr>
                <w:rFonts w:eastAsia="Times New Roman" w:cs="Times New Roman"/>
                <w:sz w:val="16"/>
                <w:szCs w:val="18"/>
                <w:lang w:eastAsia="es-AR"/>
              </w:rPr>
              <w:t xml:space="preserve">“Sarmiento (fue) un escritor genial. Me refiero a su </w:t>
            </w:r>
            <w:r w:rsidRPr="00086CCA">
              <w:rPr>
                <w:rFonts w:eastAsia="Times New Roman" w:cs="Times New Roman"/>
                <w:b/>
                <w:bCs/>
                <w:sz w:val="16"/>
                <w:szCs w:val="18"/>
                <w:lang w:eastAsia="es-AR"/>
              </w:rPr>
              <w:t>novela</w:t>
            </w:r>
            <w:r w:rsidRPr="00086CCA">
              <w:rPr>
                <w:rFonts w:eastAsia="Times New Roman" w:cs="Times New Roman"/>
                <w:sz w:val="16"/>
                <w:szCs w:val="18"/>
                <w:lang w:eastAsia="es-AR"/>
              </w:rPr>
              <w:t xml:space="preserve"> </w:t>
            </w:r>
            <w:r w:rsidRPr="00086CCA">
              <w:rPr>
                <w:rFonts w:eastAsia="Times New Roman" w:cs="Times New Roman"/>
                <w:i/>
                <w:iCs/>
                <w:sz w:val="16"/>
                <w:szCs w:val="18"/>
                <w:lang w:eastAsia="es-AR"/>
              </w:rPr>
              <w:t>Civilización y Barbarie</w:t>
            </w:r>
            <w:r w:rsidRPr="00086CCA">
              <w:rPr>
                <w:rFonts w:eastAsia="Times New Roman" w:cs="Times New Roman"/>
                <w:sz w:val="16"/>
                <w:szCs w:val="18"/>
                <w:lang w:eastAsia="es-AR"/>
              </w:rPr>
              <w:t xml:space="preserve">, porque considerarla una obra histórico-sociológica no resiste la crítica; Facundo es su alter ego, su inconsciente de bárbaro. </w:t>
            </w:r>
          </w:p>
        </w:tc>
      </w:tr>
      <w:tr w:rsidR="00C02CD6" w:rsidRPr="00E966E2" w:rsidTr="005310BF">
        <w:trPr>
          <w:trHeight w:val="759"/>
        </w:trPr>
        <w:tc>
          <w:tcPr>
            <w:tcW w:w="1951" w:type="dxa"/>
          </w:tcPr>
          <w:p w:rsidR="00C02CD6" w:rsidRPr="00E966E2" w:rsidRDefault="00C02CD6">
            <w:pPr>
              <w:rPr>
                <w:sz w:val="16"/>
              </w:rPr>
            </w:pPr>
            <w:r w:rsidRPr="00086CCA">
              <w:rPr>
                <w:rFonts w:eastAsia="Times New Roman" w:cs="Times New Roman"/>
                <w:b/>
                <w:bCs/>
                <w:sz w:val="16"/>
                <w:szCs w:val="18"/>
                <w:lang w:eastAsia="es-AR"/>
              </w:rPr>
              <w:t>Natalio R. Botana</w:t>
            </w:r>
          </w:p>
        </w:tc>
        <w:tc>
          <w:tcPr>
            <w:tcW w:w="9423" w:type="dxa"/>
          </w:tcPr>
          <w:p w:rsidR="00C02CD6" w:rsidRPr="00E966E2" w:rsidRDefault="005310BF" w:rsidP="005310BF">
            <w:pPr>
              <w:spacing w:before="100" w:beforeAutospacing="1" w:after="100" w:afterAutospacing="1"/>
              <w:rPr>
                <w:sz w:val="16"/>
              </w:rPr>
            </w:pPr>
            <w:r w:rsidRPr="00086CCA">
              <w:rPr>
                <w:rFonts w:eastAsia="Times New Roman" w:cs="Times New Roman"/>
                <w:sz w:val="16"/>
                <w:szCs w:val="18"/>
                <w:lang w:eastAsia="es-AR"/>
              </w:rPr>
              <w:t>“</w:t>
            </w:r>
            <w:r w:rsidRPr="00086CCA">
              <w:rPr>
                <w:rFonts w:eastAsia="Times New Roman" w:cs="Times New Roman"/>
                <w:i/>
                <w:iCs/>
                <w:sz w:val="16"/>
                <w:szCs w:val="18"/>
                <w:lang w:eastAsia="es-AR"/>
              </w:rPr>
              <w:t>Facundo</w:t>
            </w:r>
            <w:r w:rsidRPr="00086CCA">
              <w:rPr>
                <w:rFonts w:eastAsia="Times New Roman" w:cs="Times New Roman"/>
                <w:sz w:val="16"/>
                <w:szCs w:val="18"/>
                <w:lang w:eastAsia="es-AR"/>
              </w:rPr>
              <w:t xml:space="preserve"> es una obra muy </w:t>
            </w:r>
            <w:proofErr w:type="gramStart"/>
            <w:r w:rsidRPr="00086CCA">
              <w:rPr>
                <w:rFonts w:eastAsia="Times New Roman" w:cs="Times New Roman"/>
                <w:sz w:val="16"/>
                <w:szCs w:val="18"/>
                <w:lang w:eastAsia="es-AR"/>
              </w:rPr>
              <w:t xml:space="preserve">rara </w:t>
            </w:r>
            <w:r w:rsidRPr="00E966E2">
              <w:rPr>
                <w:rFonts w:eastAsia="Times New Roman" w:cs="Times New Roman"/>
                <w:sz w:val="16"/>
                <w:szCs w:val="18"/>
                <w:lang w:eastAsia="es-AR"/>
              </w:rPr>
              <w:t>,</w:t>
            </w:r>
            <w:proofErr w:type="gramEnd"/>
            <w:r w:rsidRPr="00E966E2">
              <w:rPr>
                <w:rFonts w:eastAsia="Times New Roman" w:cs="Times New Roman"/>
                <w:sz w:val="16"/>
                <w:szCs w:val="18"/>
                <w:lang w:eastAsia="es-AR"/>
              </w:rPr>
              <w:t xml:space="preserve"> </w:t>
            </w:r>
            <w:r w:rsidRPr="00086CCA">
              <w:rPr>
                <w:rFonts w:eastAsia="Times New Roman" w:cs="Times New Roman"/>
                <w:sz w:val="16"/>
                <w:szCs w:val="18"/>
                <w:lang w:eastAsia="es-AR"/>
              </w:rPr>
              <w:t xml:space="preserve">Funda la literatura argentina, pero también funda la interpretación sociológica e histórica de la Argentina. La fuerza de Facundo está en los interrogantes que abre como argumentos para futuras </w:t>
            </w:r>
            <w:proofErr w:type="gramStart"/>
            <w:r w:rsidRPr="00086CCA">
              <w:rPr>
                <w:rFonts w:eastAsia="Times New Roman" w:cs="Times New Roman"/>
                <w:sz w:val="16"/>
                <w:szCs w:val="18"/>
                <w:lang w:eastAsia="es-AR"/>
              </w:rPr>
              <w:t xml:space="preserve">refutaciones </w:t>
            </w:r>
            <w:r w:rsidRPr="00E966E2">
              <w:rPr>
                <w:rFonts w:eastAsia="Times New Roman" w:cs="Times New Roman"/>
                <w:sz w:val="16"/>
                <w:szCs w:val="18"/>
                <w:lang w:eastAsia="es-AR"/>
              </w:rPr>
              <w:t>.</w:t>
            </w:r>
            <w:proofErr w:type="gramEnd"/>
          </w:p>
        </w:tc>
      </w:tr>
      <w:tr w:rsidR="00C02CD6" w:rsidRPr="00E966E2" w:rsidTr="005310BF">
        <w:trPr>
          <w:trHeight w:val="769"/>
        </w:trPr>
        <w:tc>
          <w:tcPr>
            <w:tcW w:w="1951" w:type="dxa"/>
          </w:tcPr>
          <w:p w:rsidR="00C02CD6" w:rsidRPr="00E966E2" w:rsidRDefault="00C02CD6">
            <w:pPr>
              <w:rPr>
                <w:sz w:val="16"/>
              </w:rPr>
            </w:pPr>
            <w:r w:rsidRPr="00086CCA">
              <w:rPr>
                <w:rFonts w:eastAsia="Times New Roman" w:cs="Times New Roman"/>
                <w:b/>
                <w:bCs/>
                <w:sz w:val="16"/>
                <w:szCs w:val="18"/>
                <w:lang w:eastAsia="es-AR"/>
              </w:rPr>
              <w:t>Horacio González</w:t>
            </w:r>
          </w:p>
        </w:tc>
        <w:tc>
          <w:tcPr>
            <w:tcW w:w="9423" w:type="dxa"/>
          </w:tcPr>
          <w:p w:rsidR="00C02CD6" w:rsidRPr="00E966E2" w:rsidRDefault="005310BF" w:rsidP="005310BF">
            <w:pPr>
              <w:spacing w:before="100" w:beforeAutospacing="1" w:after="100" w:afterAutospacing="1"/>
              <w:rPr>
                <w:sz w:val="16"/>
              </w:rPr>
            </w:pPr>
            <w:r w:rsidRPr="00086CCA">
              <w:rPr>
                <w:rFonts w:eastAsia="Times New Roman" w:cs="Times New Roman"/>
                <w:sz w:val="16"/>
                <w:szCs w:val="18"/>
                <w:lang w:eastAsia="es-AR"/>
              </w:rPr>
              <w:t>“</w:t>
            </w:r>
            <w:r w:rsidRPr="00086CCA">
              <w:rPr>
                <w:rFonts w:eastAsia="Times New Roman" w:cs="Times New Roman"/>
                <w:i/>
                <w:iCs/>
                <w:sz w:val="16"/>
                <w:szCs w:val="18"/>
                <w:lang w:eastAsia="es-AR"/>
              </w:rPr>
              <w:t>Facundo</w:t>
            </w:r>
            <w:r w:rsidRPr="00086CCA">
              <w:rPr>
                <w:rFonts w:eastAsia="Times New Roman" w:cs="Times New Roman"/>
                <w:sz w:val="16"/>
                <w:szCs w:val="18"/>
                <w:lang w:eastAsia="es-AR"/>
              </w:rPr>
              <w:t xml:space="preserve"> es un escrito inasible que se presenta en múltiples oleajes. Si se elige la ruta del combate político, sin duda se presenta la figura de Rosas como una abominación formidable. Pero también es un tratado sobre cómo escribir una biografía y sobre cómo se comportan las sociedades en lucha. Es así como se tropieza enseguida con la idea desmesurada de que la vida de un hombre puede encerrar los signos de una verdad colectiva”.</w:t>
            </w:r>
          </w:p>
        </w:tc>
      </w:tr>
      <w:tr w:rsidR="00C02CD6" w:rsidRPr="00E966E2" w:rsidTr="005310BF">
        <w:trPr>
          <w:trHeight w:val="1012"/>
        </w:trPr>
        <w:tc>
          <w:tcPr>
            <w:tcW w:w="1951" w:type="dxa"/>
          </w:tcPr>
          <w:p w:rsidR="00C02CD6" w:rsidRPr="00E966E2" w:rsidRDefault="00C02CD6">
            <w:pPr>
              <w:rPr>
                <w:sz w:val="16"/>
              </w:rPr>
            </w:pPr>
            <w:r w:rsidRPr="00086CCA">
              <w:rPr>
                <w:rFonts w:eastAsia="Times New Roman" w:cs="Times New Roman"/>
                <w:b/>
                <w:bCs/>
                <w:sz w:val="16"/>
                <w:szCs w:val="18"/>
                <w:lang w:eastAsia="es-AR"/>
              </w:rPr>
              <w:t xml:space="preserve">Tulio </w:t>
            </w:r>
            <w:proofErr w:type="spellStart"/>
            <w:r w:rsidRPr="00086CCA">
              <w:rPr>
                <w:rFonts w:eastAsia="Times New Roman" w:cs="Times New Roman"/>
                <w:b/>
                <w:bCs/>
                <w:sz w:val="16"/>
                <w:szCs w:val="18"/>
                <w:lang w:eastAsia="es-AR"/>
              </w:rPr>
              <w:t>Halperín</w:t>
            </w:r>
            <w:proofErr w:type="spellEnd"/>
            <w:r w:rsidRPr="00086CCA">
              <w:rPr>
                <w:rFonts w:eastAsia="Times New Roman" w:cs="Times New Roman"/>
                <w:b/>
                <w:bCs/>
                <w:sz w:val="16"/>
                <w:szCs w:val="18"/>
                <w:lang w:eastAsia="es-AR"/>
              </w:rPr>
              <w:t xml:space="preserve"> </w:t>
            </w:r>
            <w:proofErr w:type="spellStart"/>
            <w:r w:rsidRPr="00086CCA">
              <w:rPr>
                <w:rFonts w:eastAsia="Times New Roman" w:cs="Times New Roman"/>
                <w:b/>
                <w:bCs/>
                <w:sz w:val="16"/>
                <w:szCs w:val="18"/>
                <w:lang w:eastAsia="es-AR"/>
              </w:rPr>
              <w:t>Donghi</w:t>
            </w:r>
            <w:proofErr w:type="spellEnd"/>
          </w:p>
        </w:tc>
        <w:tc>
          <w:tcPr>
            <w:tcW w:w="9423" w:type="dxa"/>
          </w:tcPr>
          <w:p w:rsidR="00C02CD6" w:rsidRPr="00E966E2" w:rsidRDefault="005310BF" w:rsidP="005310BF">
            <w:pPr>
              <w:spacing w:before="100" w:beforeAutospacing="1" w:after="100" w:afterAutospacing="1"/>
              <w:rPr>
                <w:sz w:val="16"/>
              </w:rPr>
            </w:pPr>
            <w:r w:rsidRPr="00086CCA">
              <w:rPr>
                <w:rFonts w:eastAsia="Times New Roman" w:cs="Times New Roman"/>
                <w:sz w:val="16"/>
                <w:szCs w:val="18"/>
                <w:lang w:eastAsia="es-AR"/>
              </w:rPr>
              <w:t>“Sarmiento es lo más parecido a un genio que tuvo la Argentina. Que se lo recuerde como «el maestro» es muy limitativo; fue mucho más que eso (…) Creo que las raíces de la hostilidad a Sarmiento radican en que desde nuestra más tierna infancia nos han mostrado a Sarmiento como el alumno ejemplar que, en realidad, nunca fue.”</w:t>
            </w:r>
          </w:p>
        </w:tc>
      </w:tr>
      <w:tr w:rsidR="00C02CD6" w:rsidRPr="00E966E2" w:rsidTr="005310BF">
        <w:trPr>
          <w:trHeight w:val="443"/>
        </w:trPr>
        <w:tc>
          <w:tcPr>
            <w:tcW w:w="1951" w:type="dxa"/>
          </w:tcPr>
          <w:p w:rsidR="00C02CD6" w:rsidRPr="00E966E2" w:rsidRDefault="00C02CD6">
            <w:pPr>
              <w:rPr>
                <w:sz w:val="16"/>
              </w:rPr>
            </w:pPr>
            <w:r w:rsidRPr="00E966E2">
              <w:rPr>
                <w:b/>
                <w:bCs/>
                <w:sz w:val="16"/>
                <w:szCs w:val="18"/>
              </w:rPr>
              <w:t>Jorge Luis Borges</w:t>
            </w:r>
          </w:p>
        </w:tc>
        <w:tc>
          <w:tcPr>
            <w:tcW w:w="9423" w:type="dxa"/>
          </w:tcPr>
          <w:p w:rsidR="00C02CD6" w:rsidRPr="00E966E2" w:rsidRDefault="005310BF" w:rsidP="005310BF">
            <w:pPr>
              <w:spacing w:before="100" w:beforeAutospacing="1" w:after="100" w:afterAutospacing="1"/>
              <w:rPr>
                <w:sz w:val="16"/>
              </w:rPr>
            </w:pPr>
            <w:proofErr w:type="gramStart"/>
            <w:r w:rsidRPr="00E966E2">
              <w:rPr>
                <w:sz w:val="16"/>
                <w:szCs w:val="18"/>
              </w:rPr>
              <w:t>solía</w:t>
            </w:r>
            <w:proofErr w:type="gramEnd"/>
            <w:r w:rsidRPr="00E966E2">
              <w:rPr>
                <w:sz w:val="16"/>
                <w:szCs w:val="18"/>
              </w:rPr>
              <w:t xml:space="preserve"> afirmar que de haber sido entronizado el </w:t>
            </w:r>
            <w:r w:rsidRPr="00E966E2">
              <w:rPr>
                <w:b/>
                <w:bCs/>
                <w:sz w:val="16"/>
                <w:szCs w:val="18"/>
              </w:rPr>
              <w:t>Facundo</w:t>
            </w:r>
            <w:r w:rsidRPr="00E966E2">
              <w:rPr>
                <w:sz w:val="16"/>
                <w:szCs w:val="18"/>
              </w:rPr>
              <w:t xml:space="preserve"> como “libro ejemplar argentino” en lugar del </w:t>
            </w:r>
            <w:r w:rsidRPr="00E966E2">
              <w:rPr>
                <w:i/>
                <w:iCs/>
                <w:sz w:val="16"/>
                <w:szCs w:val="18"/>
              </w:rPr>
              <w:t>Martín Fierro</w:t>
            </w:r>
            <w:r w:rsidRPr="00E966E2">
              <w:rPr>
                <w:sz w:val="16"/>
                <w:szCs w:val="18"/>
              </w:rPr>
              <w:t>, otra sería nuestra historia y mejor.</w:t>
            </w:r>
          </w:p>
        </w:tc>
      </w:tr>
      <w:tr w:rsidR="00C02CD6" w:rsidRPr="00E966E2" w:rsidTr="005310BF">
        <w:trPr>
          <w:trHeight w:val="368"/>
        </w:trPr>
        <w:tc>
          <w:tcPr>
            <w:tcW w:w="1951" w:type="dxa"/>
          </w:tcPr>
          <w:p w:rsidR="00C02CD6" w:rsidRPr="00E966E2" w:rsidRDefault="00C02CD6">
            <w:pPr>
              <w:rPr>
                <w:sz w:val="16"/>
              </w:rPr>
            </w:pPr>
            <w:hyperlink r:id="rId6" w:tgtFrame="_blank" w:history="1">
              <w:r w:rsidRPr="00E966E2">
                <w:rPr>
                  <w:rStyle w:val="Hipervnculo"/>
                  <w:b/>
                  <w:color w:val="auto"/>
                  <w:sz w:val="16"/>
                  <w:szCs w:val="18"/>
                  <w:u w:val="none"/>
                </w:rPr>
                <w:t>Juan Bautista Alberdi</w:t>
              </w:r>
            </w:hyperlink>
          </w:p>
        </w:tc>
        <w:tc>
          <w:tcPr>
            <w:tcW w:w="9423" w:type="dxa"/>
          </w:tcPr>
          <w:p w:rsidR="00C02CD6" w:rsidRPr="00E966E2" w:rsidRDefault="005310BF" w:rsidP="005310BF">
            <w:pPr>
              <w:spacing w:before="100" w:beforeAutospacing="1" w:after="100" w:afterAutospacing="1"/>
              <w:rPr>
                <w:sz w:val="16"/>
              </w:rPr>
            </w:pPr>
            <w:r w:rsidRPr="00E966E2">
              <w:rPr>
                <w:sz w:val="16"/>
                <w:szCs w:val="18"/>
              </w:rPr>
              <w:t>"</w:t>
            </w:r>
            <w:r w:rsidRPr="00E966E2">
              <w:rPr>
                <w:i/>
                <w:iCs/>
                <w:sz w:val="16"/>
                <w:szCs w:val="18"/>
              </w:rPr>
              <w:t>Detesta la sangre cuando no es él quien la derrama; aborrece los golpes de estado cuando no los da él mismo.</w:t>
            </w:r>
          </w:p>
        </w:tc>
      </w:tr>
      <w:tr w:rsidR="00C02CD6" w:rsidRPr="00E966E2" w:rsidTr="005310BF">
        <w:trPr>
          <w:trHeight w:val="337"/>
        </w:trPr>
        <w:tc>
          <w:tcPr>
            <w:tcW w:w="1951" w:type="dxa"/>
          </w:tcPr>
          <w:p w:rsidR="00C02CD6" w:rsidRPr="00E966E2" w:rsidRDefault="00C02CD6">
            <w:pPr>
              <w:rPr>
                <w:sz w:val="16"/>
              </w:rPr>
            </w:pPr>
            <w:proofErr w:type="spellStart"/>
            <w:r w:rsidRPr="00E966E2">
              <w:rPr>
                <w:b/>
                <w:sz w:val="16"/>
                <w:szCs w:val="18"/>
              </w:rPr>
              <w:t>Jauretche</w:t>
            </w:r>
            <w:proofErr w:type="spellEnd"/>
          </w:p>
        </w:tc>
        <w:tc>
          <w:tcPr>
            <w:tcW w:w="9423" w:type="dxa"/>
          </w:tcPr>
          <w:p w:rsidR="00C02CD6" w:rsidRPr="00E966E2" w:rsidRDefault="00C02CD6" w:rsidP="005310BF">
            <w:pPr>
              <w:spacing w:before="100" w:beforeAutospacing="1" w:after="100" w:afterAutospacing="1"/>
              <w:rPr>
                <w:sz w:val="16"/>
              </w:rPr>
            </w:pPr>
            <w:proofErr w:type="gramStart"/>
            <w:r w:rsidRPr="00E966E2">
              <w:rPr>
                <w:sz w:val="16"/>
                <w:szCs w:val="18"/>
              </w:rPr>
              <w:t>no</w:t>
            </w:r>
            <w:proofErr w:type="gramEnd"/>
            <w:r w:rsidRPr="00E966E2">
              <w:rPr>
                <w:sz w:val="16"/>
                <w:szCs w:val="18"/>
              </w:rPr>
              <w:t xml:space="preserve"> dudó en calificar al planteo de civilización/barbarie como “la zoncera mayor, la madre que las parió a todas”.</w:t>
            </w:r>
          </w:p>
        </w:tc>
      </w:tr>
      <w:tr w:rsidR="00C02CD6" w:rsidRPr="00E966E2" w:rsidTr="005310BF">
        <w:trPr>
          <w:trHeight w:val="1331"/>
        </w:trPr>
        <w:tc>
          <w:tcPr>
            <w:tcW w:w="1951" w:type="dxa"/>
          </w:tcPr>
          <w:p w:rsidR="00C02CD6" w:rsidRPr="00E966E2" w:rsidRDefault="00C02CD6">
            <w:pPr>
              <w:rPr>
                <w:b/>
                <w:bCs/>
                <w:sz w:val="16"/>
                <w:szCs w:val="18"/>
              </w:rPr>
            </w:pPr>
            <w:r w:rsidRPr="00E966E2">
              <w:rPr>
                <w:b/>
                <w:bCs/>
                <w:sz w:val="16"/>
                <w:szCs w:val="18"/>
              </w:rPr>
              <w:t>Arturo Uslar Pietri</w:t>
            </w:r>
          </w:p>
        </w:tc>
        <w:tc>
          <w:tcPr>
            <w:tcW w:w="9423" w:type="dxa"/>
          </w:tcPr>
          <w:p w:rsidR="00C02CD6" w:rsidRPr="00E966E2" w:rsidRDefault="00C02CD6" w:rsidP="005310BF">
            <w:pPr>
              <w:spacing w:before="100" w:beforeAutospacing="1" w:after="100" w:afterAutospacing="1"/>
              <w:rPr>
                <w:sz w:val="16"/>
              </w:rPr>
            </w:pPr>
            <w:r w:rsidRPr="00E966E2">
              <w:rPr>
                <w:sz w:val="16"/>
                <w:szCs w:val="18"/>
              </w:rPr>
              <w:t>La antítesis la hace Sarmiento</w:t>
            </w:r>
            <w:proofErr w:type="gramStart"/>
            <w:r w:rsidRPr="00E966E2">
              <w:rPr>
                <w:sz w:val="16"/>
                <w:szCs w:val="18"/>
              </w:rPr>
              <w:t>, ,</w:t>
            </w:r>
            <w:proofErr w:type="gramEnd"/>
            <w:r w:rsidRPr="00E966E2">
              <w:rPr>
                <w:sz w:val="16"/>
                <w:szCs w:val="18"/>
              </w:rPr>
              <w:t xml:space="preserve"> con su antítesis de civilización y barbarie. Civilización y barbarie no tienen sentido, porque ¿qué significa barbarie? (…) Es lo que habían hecho tres siglos de dominio español, las leyes de Indias, la religión cristiana, la tradición cultural española en América latina. Eso no tiene nada de asimilable con las invasiones bárbaras europeas contra el imperio romano. Y entonces, ¿qué era la civilización? El sistema político que había evolucionado en la Europa del norte; lo que no era eso, era barbarie (…) La gran falla nuestra es que no conocemos nuestro pasado, y que estamos llenos de mitos y falsificaciones. Civilización y barbarie. ¿Es que la cultura que quedó en América latina, de raíz española con aportes indígenas y negros, es barbarie? ¿Qué civilización es la república liberal europea? Demasiado simplista.”</w:t>
            </w:r>
          </w:p>
        </w:tc>
      </w:tr>
      <w:tr w:rsidR="00C02CD6" w:rsidRPr="00E966E2" w:rsidTr="005310BF">
        <w:trPr>
          <w:trHeight w:val="506"/>
        </w:trPr>
        <w:tc>
          <w:tcPr>
            <w:tcW w:w="1951" w:type="dxa"/>
          </w:tcPr>
          <w:p w:rsidR="00C02CD6" w:rsidRPr="00E966E2" w:rsidRDefault="00C02CD6">
            <w:pPr>
              <w:rPr>
                <w:b/>
                <w:bCs/>
                <w:sz w:val="16"/>
                <w:szCs w:val="18"/>
              </w:rPr>
            </w:pPr>
            <w:r w:rsidRPr="00E966E2">
              <w:rPr>
                <w:b/>
                <w:bCs/>
                <w:sz w:val="16"/>
                <w:szCs w:val="18"/>
              </w:rPr>
              <w:t>Roberto Fernández Retamar</w:t>
            </w:r>
          </w:p>
        </w:tc>
        <w:tc>
          <w:tcPr>
            <w:tcW w:w="9423" w:type="dxa"/>
          </w:tcPr>
          <w:p w:rsidR="00C02CD6" w:rsidRPr="00E966E2" w:rsidRDefault="00C02CD6" w:rsidP="005310BF">
            <w:pPr>
              <w:spacing w:before="100" w:beforeAutospacing="1" w:after="100" w:afterAutospacing="1"/>
              <w:rPr>
                <w:sz w:val="16"/>
              </w:rPr>
            </w:pPr>
            <w:r w:rsidRPr="00E966E2">
              <w:rPr>
                <w:rFonts w:eastAsia="Times New Roman" w:cs="Times New Roman"/>
                <w:sz w:val="16"/>
                <w:szCs w:val="18"/>
                <w:lang w:eastAsia="es-AR"/>
              </w:rPr>
              <w:t>Es</w:t>
            </w:r>
            <w:r w:rsidRPr="00C02CD6">
              <w:rPr>
                <w:rFonts w:eastAsia="Times New Roman" w:cs="Times New Roman"/>
                <w:sz w:val="16"/>
                <w:szCs w:val="18"/>
                <w:lang w:eastAsia="es-AR"/>
              </w:rPr>
              <w:t xml:space="preserve"> un escritor </w:t>
            </w:r>
            <w:proofErr w:type="gramStart"/>
            <w:r w:rsidRPr="00C02CD6">
              <w:rPr>
                <w:rFonts w:eastAsia="Times New Roman" w:cs="Times New Roman"/>
                <w:sz w:val="16"/>
                <w:szCs w:val="18"/>
                <w:lang w:eastAsia="es-AR"/>
              </w:rPr>
              <w:t xml:space="preserve">admirable </w:t>
            </w:r>
            <w:r w:rsidRPr="00E966E2">
              <w:rPr>
                <w:rFonts w:eastAsia="Times New Roman" w:cs="Times New Roman"/>
                <w:sz w:val="16"/>
                <w:szCs w:val="18"/>
                <w:lang w:eastAsia="es-AR"/>
              </w:rPr>
              <w:t>,</w:t>
            </w:r>
            <w:proofErr w:type="gramEnd"/>
            <w:r w:rsidRPr="00C02CD6">
              <w:rPr>
                <w:rFonts w:eastAsia="Times New Roman" w:cs="Times New Roman"/>
                <w:sz w:val="16"/>
                <w:szCs w:val="18"/>
                <w:lang w:eastAsia="es-AR"/>
              </w:rPr>
              <w:t xml:space="preserve"> </w:t>
            </w:r>
            <w:r w:rsidRPr="00E966E2">
              <w:rPr>
                <w:rFonts w:eastAsia="Times New Roman" w:cs="Times New Roman"/>
                <w:sz w:val="16"/>
                <w:szCs w:val="18"/>
                <w:lang w:eastAsia="es-AR"/>
              </w:rPr>
              <w:t>p</w:t>
            </w:r>
            <w:r w:rsidRPr="00C02CD6">
              <w:rPr>
                <w:rFonts w:eastAsia="Times New Roman" w:cs="Times New Roman"/>
                <w:sz w:val="16"/>
                <w:szCs w:val="18"/>
                <w:lang w:eastAsia="es-AR"/>
              </w:rPr>
              <w:t xml:space="preserve">ensadores como él quisieron hacer de nuestros países una sucursal de las respectivas metrópolis, sólo que no en plan de igualdad sino que alimentando a la casa </w:t>
            </w:r>
            <w:proofErr w:type="spellStart"/>
            <w:r w:rsidRPr="00C02CD6">
              <w:rPr>
                <w:rFonts w:eastAsia="Times New Roman" w:cs="Times New Roman"/>
                <w:sz w:val="16"/>
                <w:szCs w:val="18"/>
                <w:lang w:eastAsia="es-AR"/>
              </w:rPr>
              <w:t>central”.Esa</w:t>
            </w:r>
            <w:proofErr w:type="spellEnd"/>
            <w:r w:rsidRPr="00C02CD6">
              <w:rPr>
                <w:rFonts w:eastAsia="Times New Roman" w:cs="Times New Roman"/>
                <w:sz w:val="16"/>
                <w:szCs w:val="18"/>
                <w:lang w:eastAsia="es-AR"/>
              </w:rPr>
              <w:t xml:space="preserve"> implantación de los criterios, fue monstruosa: incluyó destruir físicamente no sólo a los indígenas sino incluso a los gauchos, al pueblo</w:t>
            </w:r>
            <w:r w:rsidRPr="00E966E2">
              <w:rPr>
                <w:rFonts w:eastAsia="Times New Roman" w:cs="Times New Roman"/>
                <w:sz w:val="16"/>
                <w:szCs w:val="18"/>
                <w:lang w:eastAsia="es-AR"/>
              </w:rPr>
              <w:t>.</w:t>
            </w:r>
            <w:r w:rsidRPr="00C02CD6">
              <w:rPr>
                <w:rFonts w:eastAsia="Times New Roman" w:cs="Times New Roman"/>
                <w:sz w:val="16"/>
                <w:szCs w:val="18"/>
                <w:lang w:eastAsia="es-AR"/>
              </w:rPr>
              <w:t> </w:t>
            </w:r>
            <w:r w:rsidRPr="00E966E2">
              <w:rPr>
                <w:bCs/>
                <w:i/>
                <w:iCs/>
                <w:sz w:val="16"/>
                <w:szCs w:val="18"/>
              </w:rPr>
              <w:t>“Sarmiento, funesto para nuestro continente”</w:t>
            </w:r>
          </w:p>
        </w:tc>
      </w:tr>
    </w:tbl>
    <w:p w:rsidR="002178E0" w:rsidRPr="00E966E2" w:rsidRDefault="002178E0"/>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b/>
          <w:bCs/>
          <w:sz w:val="18"/>
          <w:szCs w:val="18"/>
          <w:u w:val="single"/>
          <w:lang w:val="es-ES_tradnl" w:eastAsia="es-ES_tradnl"/>
        </w:rPr>
        <w:t>Temas</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b/>
          <w:bCs/>
          <w:sz w:val="18"/>
          <w:szCs w:val="18"/>
          <w:lang w:val="es-ES_tradnl" w:eastAsia="es-ES_tradnl"/>
        </w:rPr>
        <w:t>Principal</w:t>
      </w:r>
      <w:r w:rsidRPr="005310BF">
        <w:rPr>
          <w:rFonts w:eastAsia="Times New Roman" w:cs="Times New Roman"/>
          <w:sz w:val="18"/>
          <w:szCs w:val="18"/>
          <w:lang w:val="es-ES_tradnl" w:eastAsia="es-ES_tradnl"/>
        </w:rPr>
        <w:t>. Oposición entre civilización y barbarie, que comprende otros pares antagónicos: ciudad-campaña pastora; Buenos Aires-interior; unitarios-federales; jefes militares-caudillos.]La pugna entre estos elementos contrapuestos constituye para Sarmiento el problema esencial que desgarra al país, en tanto que le sirve como recurso de análisis histórico. Su postura, no obstante, no es esquemática: si bien Buenos Aires, por su cultura, es civilizada, Rosas la ha conducido a la barbarie; si bien Quiroga es un caudillo, es superado en barbarie por Rosas que es culto.</w:t>
      </w:r>
    </w:p>
    <w:p w:rsidR="005310BF" w:rsidRPr="00E966E2" w:rsidRDefault="005310BF" w:rsidP="005310BF">
      <w:pPr>
        <w:spacing w:after="0" w:line="240" w:lineRule="auto"/>
        <w:rPr>
          <w:rFonts w:eastAsia="Times New Roman" w:cs="Times New Roman"/>
          <w:sz w:val="18"/>
          <w:szCs w:val="18"/>
          <w:lang w:eastAsia="es-AR"/>
        </w:rPr>
      </w:pPr>
      <w:r w:rsidRPr="005310BF">
        <w:rPr>
          <w:rFonts w:eastAsia="Times New Roman" w:cs="Times New Roman"/>
          <w:b/>
          <w:bCs/>
          <w:sz w:val="18"/>
          <w:szCs w:val="18"/>
          <w:lang w:val="es-ES_tradnl" w:eastAsia="es-ES_tradnl"/>
        </w:rPr>
        <w:t>Secundarios</w:t>
      </w:r>
      <w:r w:rsidRPr="00E966E2">
        <w:rPr>
          <w:rFonts w:eastAsia="Times New Roman" w:cs="Times New Roman"/>
          <w:sz w:val="18"/>
          <w:szCs w:val="18"/>
          <w:lang w:eastAsia="es-AR"/>
        </w:rPr>
        <w:t xml:space="preserve">: </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b/>
          <w:bCs/>
          <w:sz w:val="18"/>
          <w:szCs w:val="18"/>
          <w:lang w:val="es-ES_tradnl" w:eastAsia="es-ES_tradnl"/>
        </w:rPr>
        <w:t xml:space="preserve">Determinismo </w:t>
      </w:r>
      <w:proofErr w:type="spellStart"/>
      <w:r w:rsidRPr="005310BF">
        <w:rPr>
          <w:rFonts w:eastAsia="Times New Roman" w:cs="Times New Roman"/>
          <w:b/>
          <w:bCs/>
          <w:sz w:val="18"/>
          <w:szCs w:val="18"/>
          <w:lang w:val="es-ES_tradnl" w:eastAsia="es-ES_tradnl"/>
        </w:rPr>
        <w:t>mesológico</w:t>
      </w:r>
      <w:proofErr w:type="spellEnd"/>
      <w:r w:rsidRPr="005310BF">
        <w:rPr>
          <w:rFonts w:eastAsia="Times New Roman" w:cs="Times New Roman"/>
          <w:b/>
          <w:bCs/>
          <w:sz w:val="18"/>
          <w:szCs w:val="18"/>
          <w:lang w:val="es-ES_tradnl" w:eastAsia="es-ES_tradnl"/>
        </w:rPr>
        <w:t>:</w:t>
      </w:r>
      <w:r w:rsidRPr="005310BF">
        <w:rPr>
          <w:rFonts w:eastAsia="Times New Roman" w:cs="Times New Roman"/>
          <w:sz w:val="18"/>
          <w:szCs w:val="18"/>
          <w:lang w:val="es-ES_tradnl" w:eastAsia="es-ES_tradnl"/>
        </w:rPr>
        <w:t xml:space="preserve"> concepción que postula la influencia del medio sobre los tipos humanos que emergen de él.</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 Concepción dinámica de la historia como acción, como drama que surge del conflicto de oposiciones.</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 Costumbres, normas de conducta, música, poesía, lugares de reunión típicos del gaucho en el siglo XIX.</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 Los personajes de la historia como la expresión singular de un pueblo.</w:t>
      </w:r>
    </w:p>
    <w:p w:rsidR="005310BF" w:rsidRPr="00E966E2" w:rsidRDefault="005310BF" w:rsidP="005310BF">
      <w:pPr>
        <w:spacing w:after="0" w:line="240" w:lineRule="auto"/>
        <w:rPr>
          <w:rFonts w:eastAsia="Times New Roman" w:cs="Times New Roman"/>
          <w:sz w:val="18"/>
          <w:szCs w:val="18"/>
          <w:lang w:val="es-ES_tradnl" w:eastAsia="es-AR"/>
        </w:rPr>
      </w:pPr>
      <w:r w:rsidRPr="005310BF">
        <w:rPr>
          <w:rFonts w:eastAsia="Times New Roman" w:cs="Times New Roman"/>
          <w:sz w:val="18"/>
          <w:szCs w:val="18"/>
          <w:lang w:val="es-ES_tradnl" w:eastAsia="es-ES_tradnl"/>
        </w:rPr>
        <w:t>• Lecturas de un hombre culto del siglo XIX.</w:t>
      </w:r>
    </w:p>
    <w:p w:rsidR="005310BF" w:rsidRPr="00E966E2" w:rsidRDefault="001365A3" w:rsidP="001365A3">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w:t>
      </w:r>
      <w:r w:rsidR="005310BF" w:rsidRPr="00E966E2">
        <w:rPr>
          <w:rFonts w:eastAsia="Times New Roman" w:cs="Times New Roman"/>
          <w:b/>
          <w:bCs/>
          <w:sz w:val="18"/>
          <w:szCs w:val="18"/>
          <w:lang w:val="es-ES_tradnl" w:eastAsia="es-ES_tradnl"/>
        </w:rPr>
        <w:t>El ocio y el trabajo</w:t>
      </w:r>
      <w:r w:rsidR="005310BF" w:rsidRPr="00E966E2">
        <w:rPr>
          <w:rFonts w:eastAsia="Times New Roman" w:cs="Times New Roman"/>
          <w:sz w:val="18"/>
          <w:szCs w:val="18"/>
          <w:lang w:val="es-ES_tradnl" w:eastAsia="es-ES_tradnl"/>
        </w:rPr>
        <w:t>: Las razas americanas viven en la ociosidad y se muestran incapaces, aun por medio de la compulsión, para dedicarse a un trabajo duro y seguido.</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 xml:space="preserve">• </w:t>
      </w:r>
      <w:r w:rsidRPr="005310BF">
        <w:rPr>
          <w:rFonts w:eastAsia="Times New Roman" w:cs="Times New Roman"/>
          <w:b/>
          <w:bCs/>
          <w:sz w:val="18"/>
          <w:szCs w:val="18"/>
          <w:lang w:val="es-ES_tradnl" w:eastAsia="es-ES_tradnl"/>
        </w:rPr>
        <w:t>Miseria</w:t>
      </w:r>
      <w:r w:rsidRPr="005310BF">
        <w:rPr>
          <w:rFonts w:eastAsia="Times New Roman" w:cs="Times New Roman"/>
          <w:sz w:val="18"/>
          <w:szCs w:val="18"/>
          <w:lang w:val="es-ES_tradnl" w:eastAsia="es-ES_tradnl"/>
        </w:rPr>
        <w:t>: La villa nacional...: niños sucios y cubiertos de harapos, viven con una jauría de perros...</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 xml:space="preserve">• </w:t>
      </w:r>
      <w:r w:rsidRPr="005310BF">
        <w:rPr>
          <w:rFonts w:eastAsia="Times New Roman" w:cs="Times New Roman"/>
          <w:b/>
          <w:bCs/>
          <w:sz w:val="18"/>
          <w:szCs w:val="18"/>
          <w:lang w:val="es-ES_tradnl" w:eastAsia="es-ES_tradnl"/>
        </w:rPr>
        <w:t>Juego:</w:t>
      </w:r>
      <w:r w:rsidRPr="005310BF">
        <w:rPr>
          <w:rFonts w:eastAsia="Times New Roman" w:cs="Times New Roman"/>
          <w:sz w:val="18"/>
          <w:szCs w:val="18"/>
          <w:lang w:val="es-ES_tradnl" w:eastAsia="es-ES_tradnl"/>
        </w:rPr>
        <w:t xml:space="preserve"> ...porque en Facundo, era el juego una pasión feroz, ardiente, que le resecaba las entrañas.</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 xml:space="preserve">• </w:t>
      </w:r>
      <w:r w:rsidRPr="005310BF">
        <w:rPr>
          <w:rFonts w:eastAsia="Times New Roman" w:cs="Times New Roman"/>
          <w:b/>
          <w:bCs/>
          <w:sz w:val="18"/>
          <w:szCs w:val="18"/>
          <w:lang w:val="es-ES_tradnl" w:eastAsia="es-ES_tradnl"/>
        </w:rPr>
        <w:t>Venganza</w:t>
      </w:r>
      <w:r w:rsidRPr="005310BF">
        <w:rPr>
          <w:rFonts w:eastAsia="Times New Roman" w:cs="Times New Roman"/>
          <w:sz w:val="18"/>
          <w:szCs w:val="18"/>
          <w:lang w:val="es-ES_tradnl" w:eastAsia="es-ES_tradnl"/>
        </w:rPr>
        <w:t>: Estas venganzas sobre el primer objeto que se presentaba, son frecuentes en su vida.</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 xml:space="preserve">• </w:t>
      </w:r>
      <w:r w:rsidRPr="005310BF">
        <w:rPr>
          <w:rFonts w:eastAsia="Times New Roman" w:cs="Times New Roman"/>
          <w:b/>
          <w:bCs/>
          <w:sz w:val="18"/>
          <w:szCs w:val="18"/>
          <w:lang w:val="es-ES_tradnl" w:eastAsia="es-ES_tradnl"/>
        </w:rPr>
        <w:t>Terror</w:t>
      </w:r>
      <w:r w:rsidRPr="005310BF">
        <w:rPr>
          <w:rFonts w:eastAsia="Times New Roman" w:cs="Times New Roman"/>
          <w:sz w:val="18"/>
          <w:szCs w:val="18"/>
          <w:lang w:val="es-ES_tradnl" w:eastAsia="es-ES_tradnl"/>
        </w:rPr>
        <w:t>: (Facundo) ponía el terror como expediente para suplir el patriotismo y la abnegación.</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w:t>
      </w:r>
      <w:r w:rsidRPr="005310BF">
        <w:rPr>
          <w:rFonts w:eastAsia="Times New Roman" w:cs="Times New Roman"/>
          <w:b/>
          <w:bCs/>
          <w:sz w:val="18"/>
          <w:szCs w:val="18"/>
          <w:lang w:val="es-ES_tradnl" w:eastAsia="es-ES_tradnl"/>
        </w:rPr>
        <w:t xml:space="preserve"> Muerte</w:t>
      </w:r>
      <w:r w:rsidRPr="005310BF">
        <w:rPr>
          <w:rFonts w:eastAsia="Times New Roman" w:cs="Times New Roman"/>
          <w:sz w:val="18"/>
          <w:szCs w:val="18"/>
          <w:lang w:val="es-ES_tradnl" w:eastAsia="es-ES_tradnl"/>
        </w:rPr>
        <w:t>: Esta inseguridad de la vida... imprime... en el carácter argentino, cierta resignación para la muerte violenta.</w:t>
      </w:r>
    </w:p>
    <w:p w:rsidR="005310BF" w:rsidRPr="005310BF" w:rsidRDefault="005310BF" w:rsidP="005310BF">
      <w:pPr>
        <w:spacing w:after="0" w:line="240" w:lineRule="auto"/>
        <w:rPr>
          <w:rFonts w:eastAsia="Times New Roman" w:cs="Times New Roman"/>
          <w:sz w:val="18"/>
          <w:szCs w:val="18"/>
          <w:lang w:eastAsia="es-AR"/>
        </w:rPr>
      </w:pP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b/>
          <w:bCs/>
          <w:sz w:val="18"/>
          <w:szCs w:val="18"/>
          <w:u w:val="single"/>
          <w:lang w:val="es-ES_tradnl" w:eastAsia="es-ES_tradnl"/>
        </w:rPr>
        <w:t>Personajes</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 xml:space="preserve">Surge como </w:t>
      </w:r>
      <w:r w:rsidRPr="005310BF">
        <w:rPr>
          <w:rFonts w:eastAsia="Times New Roman" w:cs="Times New Roman"/>
          <w:b/>
          <w:bCs/>
          <w:sz w:val="18"/>
          <w:szCs w:val="18"/>
          <w:lang w:val="es-ES_tradnl" w:eastAsia="es-ES_tradnl"/>
        </w:rPr>
        <w:t>personaje principal</w:t>
      </w:r>
      <w:r w:rsidRPr="005310BF">
        <w:rPr>
          <w:rFonts w:eastAsia="Times New Roman" w:cs="Times New Roman"/>
          <w:sz w:val="18"/>
          <w:szCs w:val="18"/>
          <w:lang w:val="es-ES_tradnl" w:eastAsia="es-ES_tradnl"/>
        </w:rPr>
        <w:t xml:space="preserve"> Facundo Quiroga y comienza a esbozarse la figura de Rosas a quien, en realidad, Sarmiento critica en su obra. Facundo Quiroga es la síntesis del gaucho de la campaña: inculto, ocioso, supersticioso, rebelde, individualista, instintivo, jugador e indomable. Pertenece a una familia honesta y humilde. Por su capacidad de líder, su ambición y el uso del terror como arma persuasiva, representa el símbolo del caudillo americano. La imaginación popular lo convierte en mito y llega a crear un halo misterioso en torno a su figura.</w:t>
      </w:r>
    </w:p>
    <w:p w:rsidR="005310BF" w:rsidRPr="005310BF" w:rsidRDefault="005310BF" w:rsidP="005310BF">
      <w:pPr>
        <w:spacing w:after="0" w:line="240" w:lineRule="auto"/>
        <w:rPr>
          <w:rFonts w:eastAsia="Times New Roman" w:cs="Times New Roman"/>
          <w:sz w:val="18"/>
          <w:szCs w:val="18"/>
          <w:lang w:eastAsia="es-AR"/>
        </w:rPr>
      </w:pP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i/>
          <w:iCs/>
          <w:sz w:val="18"/>
          <w:szCs w:val="18"/>
          <w:lang w:val="es-ES_tradnl" w:eastAsia="es-ES_tradnl"/>
        </w:rPr>
        <w:lastRenderedPageBreak/>
        <w:t>"Quiroga entonces asoma la cabeza, y hace, por el momento, vacilar a aquella turba. Pregunta por el comandante de la partida, le manda acercarse, y a la cuestión de Quiroga "¿Qué significa esto?", recibe por toda contestación un balazo en un ojo, que le deja muerto</w:t>
      </w:r>
      <w:r w:rsidRPr="005310BF">
        <w:rPr>
          <w:rFonts w:eastAsia="Times New Roman" w:cs="Times New Roman"/>
          <w:sz w:val="18"/>
          <w:szCs w:val="18"/>
          <w:lang w:val="es-ES_tradnl" w:eastAsia="es-ES_tradnl"/>
        </w:rPr>
        <w:t>" (Barranca Yaco, capítulo XIII del Facundo).</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b/>
          <w:bCs/>
          <w:sz w:val="18"/>
          <w:szCs w:val="18"/>
          <w:lang w:val="es-ES_tradnl" w:eastAsia="es-ES_tradnl"/>
        </w:rPr>
        <w:t> Secundarios</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 xml:space="preserve">• </w:t>
      </w:r>
      <w:r w:rsidRPr="005310BF">
        <w:rPr>
          <w:rFonts w:eastAsia="Times New Roman" w:cs="Times New Roman"/>
          <w:b/>
          <w:bCs/>
          <w:sz w:val="18"/>
          <w:szCs w:val="18"/>
          <w:lang w:val="es-ES_tradnl" w:eastAsia="es-ES_tradnl"/>
        </w:rPr>
        <w:t>Juan Manuel de Rosas</w:t>
      </w:r>
      <w:r w:rsidRPr="005310BF">
        <w:rPr>
          <w:rFonts w:eastAsia="Times New Roman" w:cs="Times New Roman"/>
          <w:sz w:val="18"/>
          <w:szCs w:val="18"/>
          <w:lang w:val="es-ES_tradnl" w:eastAsia="es-ES_tradnl"/>
        </w:rPr>
        <w:t>: es el caudillo que aventaja a Quiroga en sutileza, habilidad y cálculo. No aparece en el fragmento claramente delineado.</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 xml:space="preserve">• </w:t>
      </w:r>
      <w:r w:rsidRPr="005310BF">
        <w:rPr>
          <w:rFonts w:eastAsia="Times New Roman" w:cs="Times New Roman"/>
          <w:b/>
          <w:bCs/>
          <w:sz w:val="18"/>
          <w:szCs w:val="18"/>
          <w:lang w:val="es-ES_tradnl" w:eastAsia="es-ES_tradnl"/>
        </w:rPr>
        <w:t>El gaucho</w:t>
      </w:r>
      <w:r w:rsidRPr="005310BF">
        <w:rPr>
          <w:rFonts w:eastAsia="Times New Roman" w:cs="Times New Roman"/>
          <w:sz w:val="18"/>
          <w:szCs w:val="18"/>
          <w:lang w:val="es-ES_tradnl" w:eastAsia="es-ES_tradnl"/>
        </w:rPr>
        <w:t>: es descripto en todas sus facetas; los hay individualistas, rebeldes e indómitos. Poseen un especial código  de honor y no matan sino por necesidad.</w:t>
      </w:r>
    </w:p>
    <w:p w:rsidR="001365A3" w:rsidRPr="00E966E2" w:rsidRDefault="001365A3" w:rsidP="005310BF">
      <w:pPr>
        <w:spacing w:after="0" w:line="240" w:lineRule="auto"/>
        <w:rPr>
          <w:rFonts w:eastAsia="Times New Roman" w:cs="Times New Roman"/>
          <w:sz w:val="18"/>
          <w:szCs w:val="18"/>
          <w:lang w:eastAsia="es-AR"/>
        </w:rPr>
      </w:pP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b/>
          <w:bCs/>
          <w:sz w:val="18"/>
          <w:szCs w:val="18"/>
          <w:u w:val="single"/>
          <w:lang w:val="es-ES_tradnl" w:eastAsia="es-ES_tradnl"/>
        </w:rPr>
        <w:t>Marcos referenciales</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b/>
          <w:bCs/>
          <w:sz w:val="18"/>
          <w:szCs w:val="18"/>
          <w:lang w:val="es-ES_tradnl" w:eastAsia="es-ES_tradnl"/>
        </w:rPr>
        <w:t>Geográfico</w:t>
      </w:r>
      <w:r w:rsidRPr="005310BF">
        <w:rPr>
          <w:rFonts w:eastAsia="Times New Roman" w:cs="Times New Roman"/>
          <w:sz w:val="18"/>
          <w:szCs w:val="18"/>
          <w:lang w:val="es-ES_tradnl" w:eastAsia="es-ES_tradnl"/>
        </w:rPr>
        <w:t>. Sarmiento señala la ubicación de la República Argentina dentro del continente americano, haciendo hincapié en su vasta extensión y en la influencia que ejerce en ella la pampa. Según él, existe una correspondencia directa entre la naturaleza y la personalidad de los hombres que la habitan; por ello, la pampa, con su soledad y extensión infinita, modela los caracteres argentinos.</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b/>
          <w:bCs/>
          <w:sz w:val="18"/>
          <w:szCs w:val="18"/>
          <w:lang w:val="es-ES_tradnl" w:eastAsia="es-ES_tradnl"/>
        </w:rPr>
        <w:t>Histórico</w:t>
      </w:r>
      <w:r w:rsidRPr="005310BF">
        <w:rPr>
          <w:rFonts w:eastAsia="Times New Roman" w:cs="Times New Roman"/>
          <w:sz w:val="18"/>
          <w:szCs w:val="18"/>
          <w:lang w:val="es-ES_tradnl" w:eastAsia="es-ES_tradnl"/>
        </w:rPr>
        <w:t xml:space="preserve">. Sarmiento reconstruye las alternativas de la historia nacional desde 1810, año en el que tanto Buenos Aires como el interior se unen—por diferentes motivos—en una lucha contra los realistas. A partir de aquí el autor saca sus propias conclusiones acerca del proceso de </w:t>
      </w:r>
      <w:proofErr w:type="spellStart"/>
      <w:r w:rsidRPr="005310BF">
        <w:rPr>
          <w:rFonts w:eastAsia="Times New Roman" w:cs="Times New Roman"/>
          <w:sz w:val="18"/>
          <w:szCs w:val="18"/>
          <w:lang w:val="es-ES_tradnl" w:eastAsia="es-ES_tradnl"/>
        </w:rPr>
        <w:t>barbarización</w:t>
      </w:r>
      <w:proofErr w:type="spellEnd"/>
      <w:r w:rsidRPr="005310BF">
        <w:rPr>
          <w:rFonts w:eastAsia="Times New Roman" w:cs="Times New Roman"/>
          <w:sz w:val="18"/>
          <w:szCs w:val="18"/>
          <w:lang w:val="es-ES_tradnl" w:eastAsia="es-ES_tradnl"/>
        </w:rPr>
        <w:t xml:space="preserve"> de las provincias: los ciudadanos más brillantes emigran, la educación pública decae, la pobreza cunde. Lo mismo sucede en la ciudad de Buenos Aires entre</w:t>
      </w:r>
      <w:r w:rsidRPr="005310BF">
        <w:rPr>
          <w:rFonts w:eastAsia="Times New Roman" w:cs="Times New Roman"/>
          <w:sz w:val="18"/>
          <w:szCs w:val="18"/>
          <w:lang w:val="de-DE" w:eastAsia="es-ES_tradnl"/>
        </w:rPr>
        <w:t xml:space="preserve"> 1810</w:t>
      </w:r>
      <w:r w:rsidRPr="005310BF">
        <w:rPr>
          <w:rFonts w:eastAsia="Times New Roman" w:cs="Times New Roman"/>
          <w:sz w:val="18"/>
          <w:szCs w:val="18"/>
          <w:lang w:val="es-ES_tradnl" w:eastAsia="es-ES_tradnl"/>
        </w:rPr>
        <w:t xml:space="preserve"> y</w:t>
      </w:r>
      <w:r w:rsidRPr="005310BF">
        <w:rPr>
          <w:rFonts w:eastAsia="Times New Roman" w:cs="Times New Roman"/>
          <w:sz w:val="18"/>
          <w:szCs w:val="18"/>
          <w:lang w:val="de-DE" w:eastAsia="es-ES_tradnl"/>
        </w:rPr>
        <w:t xml:space="preserve"> 1840:</w:t>
      </w:r>
      <w:r w:rsidRPr="005310BF">
        <w:rPr>
          <w:rFonts w:eastAsia="Times New Roman" w:cs="Times New Roman"/>
          <w:sz w:val="18"/>
          <w:szCs w:val="18"/>
          <w:lang w:val="es-ES_tradnl" w:eastAsia="es-ES_tradnl"/>
        </w:rPr>
        <w:t xml:space="preserve"> "</w:t>
      </w:r>
      <w:r w:rsidRPr="005310BF">
        <w:rPr>
          <w:rFonts w:eastAsia="Times New Roman" w:cs="Times New Roman"/>
          <w:i/>
          <w:iCs/>
          <w:sz w:val="18"/>
          <w:szCs w:val="18"/>
          <w:lang w:val="es-ES_tradnl" w:eastAsia="es-ES_tradnl"/>
        </w:rPr>
        <w:t>desde</w:t>
      </w:r>
      <w:r w:rsidRPr="005310BF">
        <w:rPr>
          <w:rFonts w:eastAsia="Times New Roman" w:cs="Times New Roman"/>
          <w:i/>
          <w:iCs/>
          <w:sz w:val="18"/>
          <w:szCs w:val="18"/>
          <w:lang w:val="de-DE" w:eastAsia="es-ES_tradnl"/>
        </w:rPr>
        <w:t xml:space="preserve"> 1835</w:t>
      </w:r>
      <w:r w:rsidRPr="005310BF">
        <w:rPr>
          <w:rFonts w:eastAsia="Times New Roman" w:cs="Times New Roman"/>
          <w:i/>
          <w:iCs/>
          <w:sz w:val="18"/>
          <w:szCs w:val="18"/>
          <w:lang w:val="es-ES_tradnl" w:eastAsia="es-ES_tradnl"/>
        </w:rPr>
        <w:t xml:space="preserve"> hasta</w:t>
      </w:r>
      <w:r w:rsidRPr="005310BF">
        <w:rPr>
          <w:rFonts w:eastAsia="Times New Roman" w:cs="Times New Roman"/>
          <w:i/>
          <w:iCs/>
          <w:sz w:val="18"/>
          <w:szCs w:val="18"/>
          <w:lang w:val="de-DE" w:eastAsia="es-ES_tradnl"/>
        </w:rPr>
        <w:t xml:space="preserve"> 1840, </w:t>
      </w:r>
      <w:r w:rsidRPr="005310BF">
        <w:rPr>
          <w:rFonts w:eastAsia="Times New Roman" w:cs="Times New Roman"/>
          <w:i/>
          <w:iCs/>
          <w:sz w:val="18"/>
          <w:szCs w:val="18"/>
          <w:lang w:val="es-ES_tradnl" w:eastAsia="es-ES_tradnl"/>
        </w:rPr>
        <w:t>casi toda la población de Buenos Aires ha pasado por las cárceles</w:t>
      </w:r>
      <w:r w:rsidRPr="005310BF">
        <w:rPr>
          <w:rFonts w:eastAsia="Times New Roman" w:cs="Times New Roman"/>
          <w:sz w:val="18"/>
          <w:szCs w:val="18"/>
          <w:lang w:val="es-ES_tradnl" w:eastAsia="es-ES_tradnl"/>
        </w:rPr>
        <w:t>", escribe Sar</w:t>
      </w:r>
      <w:r w:rsidRPr="005310BF">
        <w:rPr>
          <w:rFonts w:eastAsia="Times New Roman" w:cs="Times New Roman"/>
          <w:sz w:val="18"/>
          <w:szCs w:val="18"/>
          <w:lang w:val="es-ES_tradnl" w:eastAsia="es-ES_tradnl"/>
        </w:rPr>
        <w:softHyphen/>
        <w:t>miento para demostrar la arbitrariedad con que ejerce el poder Juan Manuel de Rosas.</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b/>
          <w:bCs/>
          <w:sz w:val="18"/>
          <w:szCs w:val="18"/>
          <w:lang w:val="es-ES_tradnl" w:eastAsia="es-ES_tradnl"/>
        </w:rPr>
        <w:t>Social.</w:t>
      </w:r>
      <w:r w:rsidRPr="005310BF">
        <w:rPr>
          <w:rFonts w:eastAsia="Times New Roman" w:cs="Times New Roman"/>
          <w:sz w:val="18"/>
          <w:szCs w:val="18"/>
          <w:lang w:val="es-ES_tradnl" w:eastAsia="es-ES_tradnl"/>
        </w:rPr>
        <w:t xml:space="preserve"> </w:t>
      </w:r>
      <w:proofErr w:type="gramStart"/>
      <w:r w:rsidRPr="005310BF">
        <w:rPr>
          <w:rFonts w:eastAsia="Times New Roman" w:cs="Times New Roman"/>
          <w:sz w:val="18"/>
          <w:szCs w:val="18"/>
          <w:lang w:val="es-ES_tradnl" w:eastAsia="es-ES_tradnl"/>
        </w:rPr>
        <w:t>aparecen</w:t>
      </w:r>
      <w:proofErr w:type="gramEnd"/>
      <w:r w:rsidRPr="005310BF">
        <w:rPr>
          <w:rFonts w:eastAsia="Times New Roman" w:cs="Times New Roman"/>
          <w:sz w:val="18"/>
          <w:szCs w:val="18"/>
          <w:lang w:val="es-ES_tradnl" w:eastAsia="es-ES_tradnl"/>
        </w:rPr>
        <w:t xml:space="preserve"> claramente identificados aquellos sectores sociales que Sarmiento considera marginales:</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b/>
          <w:bCs/>
          <w:sz w:val="18"/>
          <w:szCs w:val="18"/>
          <w:u w:val="single"/>
          <w:lang w:val="es-ES_tradnl" w:eastAsia="es-ES_tradnl"/>
        </w:rPr>
        <w:t>Gaucho:</w:t>
      </w:r>
      <w:r w:rsidRPr="005310BF">
        <w:rPr>
          <w:rFonts w:eastAsia="Times New Roman" w:cs="Times New Roman"/>
          <w:sz w:val="18"/>
          <w:szCs w:val="18"/>
          <w:lang w:val="es-ES_tradnl" w:eastAsia="es-ES_tradnl"/>
        </w:rPr>
        <w:t xml:space="preserve"> es un grupo "asocial", aunque algunos de sus representantes (baqueanos, rastreadores, etc.), han sido muy útiles en la lucha por la indepen</w:t>
      </w:r>
      <w:r w:rsidRPr="005310BF">
        <w:rPr>
          <w:rFonts w:eastAsia="Times New Roman" w:cs="Times New Roman"/>
          <w:sz w:val="18"/>
          <w:szCs w:val="18"/>
          <w:lang w:val="es-ES_tradnl" w:eastAsia="es-ES_tradnl"/>
        </w:rPr>
        <w:softHyphen/>
        <w:t>dencia.</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 xml:space="preserve">• </w:t>
      </w:r>
      <w:proofErr w:type="gramStart"/>
      <w:r w:rsidRPr="005310BF">
        <w:rPr>
          <w:rFonts w:eastAsia="Times New Roman" w:cs="Times New Roman"/>
          <w:b/>
          <w:bCs/>
          <w:sz w:val="18"/>
          <w:szCs w:val="18"/>
          <w:lang w:val="es-ES_tradnl" w:eastAsia="es-ES_tradnl"/>
        </w:rPr>
        <w:t>los</w:t>
      </w:r>
      <w:proofErr w:type="gramEnd"/>
      <w:r w:rsidRPr="005310BF">
        <w:rPr>
          <w:rFonts w:eastAsia="Times New Roman" w:cs="Times New Roman"/>
          <w:b/>
          <w:bCs/>
          <w:sz w:val="18"/>
          <w:szCs w:val="18"/>
          <w:lang w:val="es-ES_tradnl" w:eastAsia="es-ES_tradnl"/>
        </w:rPr>
        <w:t xml:space="preserve"> negros</w:t>
      </w:r>
      <w:r w:rsidRPr="005310BF">
        <w:rPr>
          <w:rFonts w:eastAsia="Times New Roman" w:cs="Times New Roman"/>
          <w:sz w:val="18"/>
          <w:szCs w:val="18"/>
          <w:lang w:val="es-ES_tradnl" w:eastAsia="es-ES_tradnl"/>
        </w:rPr>
        <w:t xml:space="preserve"> —junto con zambos y mulatos—: viven en las ciudades y se caracte</w:t>
      </w:r>
      <w:r w:rsidRPr="005310BF">
        <w:rPr>
          <w:rFonts w:eastAsia="Times New Roman" w:cs="Times New Roman"/>
          <w:sz w:val="18"/>
          <w:szCs w:val="18"/>
          <w:lang w:val="es-ES_tradnl" w:eastAsia="es-ES_tradnl"/>
        </w:rPr>
        <w:softHyphen/>
        <w:t>rizan por su ociosidad y su ineptitud para el trabajo industrial.</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sz w:val="18"/>
          <w:szCs w:val="18"/>
          <w:lang w:val="es-ES_tradnl" w:eastAsia="es-ES_tradnl"/>
        </w:rPr>
        <w:t xml:space="preserve">• </w:t>
      </w:r>
      <w:proofErr w:type="gramStart"/>
      <w:r w:rsidRPr="005310BF">
        <w:rPr>
          <w:rFonts w:eastAsia="Times New Roman" w:cs="Times New Roman"/>
          <w:b/>
          <w:bCs/>
          <w:sz w:val="18"/>
          <w:szCs w:val="18"/>
          <w:lang w:val="es-ES_tradnl" w:eastAsia="es-ES_tradnl"/>
        </w:rPr>
        <w:t>los</w:t>
      </w:r>
      <w:proofErr w:type="gramEnd"/>
      <w:r w:rsidRPr="005310BF">
        <w:rPr>
          <w:rFonts w:eastAsia="Times New Roman" w:cs="Times New Roman"/>
          <w:b/>
          <w:bCs/>
          <w:sz w:val="18"/>
          <w:szCs w:val="18"/>
          <w:lang w:val="es-ES_tradnl" w:eastAsia="es-ES_tradnl"/>
        </w:rPr>
        <w:t xml:space="preserve"> caudillos:</w:t>
      </w:r>
      <w:r w:rsidRPr="005310BF">
        <w:rPr>
          <w:rFonts w:eastAsia="Times New Roman" w:cs="Times New Roman"/>
          <w:sz w:val="18"/>
          <w:szCs w:val="18"/>
          <w:lang w:val="es-ES_tradnl" w:eastAsia="es-ES_tradnl"/>
        </w:rPr>
        <w:t xml:space="preserve"> son aquellos que se erigen en líderes por su innata capacidad de mando. Pueden tener un origen humilde (por ejemplo, Quiroga) o culto (Rosas). Necesitan comunicar terror para dominar a sus víctimas.</w:t>
      </w:r>
    </w:p>
    <w:p w:rsidR="005310BF" w:rsidRPr="005310BF" w:rsidRDefault="005310BF" w:rsidP="005310BF">
      <w:pPr>
        <w:spacing w:after="0" w:line="240" w:lineRule="auto"/>
        <w:rPr>
          <w:rFonts w:eastAsia="Times New Roman" w:cs="Times New Roman"/>
          <w:sz w:val="18"/>
          <w:szCs w:val="18"/>
          <w:lang w:eastAsia="es-AR"/>
        </w:rPr>
      </w:pPr>
      <w:r w:rsidRPr="005310BF">
        <w:rPr>
          <w:rFonts w:eastAsia="Times New Roman" w:cs="Times New Roman"/>
          <w:b/>
          <w:bCs/>
          <w:sz w:val="18"/>
          <w:szCs w:val="18"/>
          <w:lang w:val="es-ES_tradnl" w:eastAsia="es-ES_tradnl"/>
        </w:rPr>
        <w:t xml:space="preserve">• </w:t>
      </w:r>
      <w:proofErr w:type="gramStart"/>
      <w:r w:rsidRPr="005310BF">
        <w:rPr>
          <w:rFonts w:eastAsia="Times New Roman" w:cs="Times New Roman"/>
          <w:b/>
          <w:bCs/>
          <w:sz w:val="18"/>
          <w:szCs w:val="18"/>
          <w:lang w:val="es-ES_tradnl" w:eastAsia="es-ES_tradnl"/>
        </w:rPr>
        <w:t>los</w:t>
      </w:r>
      <w:proofErr w:type="gramEnd"/>
      <w:r w:rsidRPr="005310BF">
        <w:rPr>
          <w:rFonts w:eastAsia="Times New Roman" w:cs="Times New Roman"/>
          <w:b/>
          <w:bCs/>
          <w:sz w:val="18"/>
          <w:szCs w:val="18"/>
          <w:lang w:val="es-ES_tradnl" w:eastAsia="es-ES_tradnl"/>
        </w:rPr>
        <w:t xml:space="preserve"> indios</w:t>
      </w:r>
      <w:r w:rsidRPr="005310BF">
        <w:rPr>
          <w:rFonts w:eastAsia="Times New Roman" w:cs="Times New Roman"/>
          <w:sz w:val="18"/>
          <w:szCs w:val="18"/>
          <w:lang w:val="es-ES_tradnl" w:eastAsia="es-ES_tradnl"/>
        </w:rPr>
        <w:t>: la presencia del salvaje se hace sentir en los límites de la entonces República como un peligro siempre presente.</w:t>
      </w:r>
    </w:p>
    <w:p w:rsidR="005310BF" w:rsidRDefault="005310BF"/>
    <w:sectPr w:rsidR="005310BF" w:rsidSect="005310BF">
      <w:pgSz w:w="12240" w:h="15840"/>
      <w:pgMar w:top="284" w:right="47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F45F9"/>
    <w:multiLevelType w:val="hybridMultilevel"/>
    <w:tmpl w:val="6784CDA8"/>
    <w:lvl w:ilvl="0" w:tplc="2C0A0001">
      <w:start w:val="1"/>
      <w:numFmt w:val="bullet"/>
      <w:lvlText w:val=""/>
      <w:lvlJc w:val="left"/>
      <w:pPr>
        <w:ind w:left="748" w:hanging="360"/>
      </w:pPr>
      <w:rPr>
        <w:rFonts w:ascii="Symbol" w:hAnsi="Symbol" w:hint="default"/>
      </w:rPr>
    </w:lvl>
    <w:lvl w:ilvl="1" w:tplc="2C0A0003" w:tentative="1">
      <w:start w:val="1"/>
      <w:numFmt w:val="bullet"/>
      <w:lvlText w:val="o"/>
      <w:lvlJc w:val="left"/>
      <w:pPr>
        <w:ind w:left="1468" w:hanging="360"/>
      </w:pPr>
      <w:rPr>
        <w:rFonts w:ascii="Courier New" w:hAnsi="Courier New" w:cs="Courier New" w:hint="default"/>
      </w:rPr>
    </w:lvl>
    <w:lvl w:ilvl="2" w:tplc="2C0A0005" w:tentative="1">
      <w:start w:val="1"/>
      <w:numFmt w:val="bullet"/>
      <w:lvlText w:val=""/>
      <w:lvlJc w:val="left"/>
      <w:pPr>
        <w:ind w:left="2188" w:hanging="360"/>
      </w:pPr>
      <w:rPr>
        <w:rFonts w:ascii="Wingdings" w:hAnsi="Wingdings" w:hint="default"/>
      </w:rPr>
    </w:lvl>
    <w:lvl w:ilvl="3" w:tplc="2C0A0001" w:tentative="1">
      <w:start w:val="1"/>
      <w:numFmt w:val="bullet"/>
      <w:lvlText w:val=""/>
      <w:lvlJc w:val="left"/>
      <w:pPr>
        <w:ind w:left="2908" w:hanging="360"/>
      </w:pPr>
      <w:rPr>
        <w:rFonts w:ascii="Symbol" w:hAnsi="Symbol" w:hint="default"/>
      </w:rPr>
    </w:lvl>
    <w:lvl w:ilvl="4" w:tplc="2C0A0003" w:tentative="1">
      <w:start w:val="1"/>
      <w:numFmt w:val="bullet"/>
      <w:lvlText w:val="o"/>
      <w:lvlJc w:val="left"/>
      <w:pPr>
        <w:ind w:left="3628" w:hanging="360"/>
      </w:pPr>
      <w:rPr>
        <w:rFonts w:ascii="Courier New" w:hAnsi="Courier New" w:cs="Courier New" w:hint="default"/>
      </w:rPr>
    </w:lvl>
    <w:lvl w:ilvl="5" w:tplc="2C0A0005" w:tentative="1">
      <w:start w:val="1"/>
      <w:numFmt w:val="bullet"/>
      <w:lvlText w:val=""/>
      <w:lvlJc w:val="left"/>
      <w:pPr>
        <w:ind w:left="4348" w:hanging="360"/>
      </w:pPr>
      <w:rPr>
        <w:rFonts w:ascii="Wingdings" w:hAnsi="Wingdings" w:hint="default"/>
      </w:rPr>
    </w:lvl>
    <w:lvl w:ilvl="6" w:tplc="2C0A0001" w:tentative="1">
      <w:start w:val="1"/>
      <w:numFmt w:val="bullet"/>
      <w:lvlText w:val=""/>
      <w:lvlJc w:val="left"/>
      <w:pPr>
        <w:ind w:left="5068" w:hanging="360"/>
      </w:pPr>
      <w:rPr>
        <w:rFonts w:ascii="Symbol" w:hAnsi="Symbol" w:hint="default"/>
      </w:rPr>
    </w:lvl>
    <w:lvl w:ilvl="7" w:tplc="2C0A0003" w:tentative="1">
      <w:start w:val="1"/>
      <w:numFmt w:val="bullet"/>
      <w:lvlText w:val="o"/>
      <w:lvlJc w:val="left"/>
      <w:pPr>
        <w:ind w:left="5788" w:hanging="360"/>
      </w:pPr>
      <w:rPr>
        <w:rFonts w:ascii="Courier New" w:hAnsi="Courier New" w:cs="Courier New" w:hint="default"/>
      </w:rPr>
    </w:lvl>
    <w:lvl w:ilvl="8" w:tplc="2C0A0005" w:tentative="1">
      <w:start w:val="1"/>
      <w:numFmt w:val="bullet"/>
      <w:lvlText w:val=""/>
      <w:lvlJc w:val="left"/>
      <w:pPr>
        <w:ind w:left="650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2178E0"/>
    <w:rsid w:val="00086CCA"/>
    <w:rsid w:val="001365A3"/>
    <w:rsid w:val="002178E0"/>
    <w:rsid w:val="00306625"/>
    <w:rsid w:val="003967E2"/>
    <w:rsid w:val="004B10F7"/>
    <w:rsid w:val="005310BF"/>
    <w:rsid w:val="007A170C"/>
    <w:rsid w:val="00BA5565"/>
    <w:rsid w:val="00C02CD6"/>
    <w:rsid w:val="00D43E4B"/>
    <w:rsid w:val="00E966E2"/>
    <w:rsid w:val="00F6486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7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7A170C"/>
    <w:pPr>
      <w:numPr>
        <w:ilvl w:val="1"/>
      </w:numPr>
    </w:pPr>
    <w:rPr>
      <w:rFonts w:asciiTheme="majorHAnsi" w:eastAsiaTheme="majorEastAsia" w:hAnsiTheme="majorHAnsi" w:cstheme="majorBidi"/>
      <w:i/>
      <w:iCs/>
      <w:color w:val="9B9B9B" w:themeColor="accent1"/>
      <w:spacing w:val="15"/>
      <w:sz w:val="24"/>
      <w:szCs w:val="24"/>
    </w:rPr>
  </w:style>
  <w:style w:type="character" w:customStyle="1" w:styleId="SubttuloCar">
    <w:name w:val="Subtítulo Car"/>
    <w:basedOn w:val="Fuentedeprrafopredeter"/>
    <w:link w:val="Subttulo"/>
    <w:uiPriority w:val="11"/>
    <w:rsid w:val="007A170C"/>
    <w:rPr>
      <w:rFonts w:asciiTheme="majorHAnsi" w:eastAsiaTheme="majorEastAsia" w:hAnsiTheme="majorHAnsi" w:cstheme="majorBidi"/>
      <w:i/>
      <w:iCs/>
      <w:color w:val="9B9B9B" w:themeColor="accent1"/>
      <w:spacing w:val="15"/>
      <w:sz w:val="24"/>
      <w:szCs w:val="24"/>
      <w:lang w:val="en-US"/>
    </w:rPr>
  </w:style>
  <w:style w:type="character" w:customStyle="1" w:styleId="tgc">
    <w:name w:val="_tgc"/>
    <w:basedOn w:val="Fuentedeprrafopredeter"/>
    <w:rsid w:val="002178E0"/>
  </w:style>
  <w:style w:type="paragraph" w:styleId="NormalWeb">
    <w:name w:val="Normal (Web)"/>
    <w:basedOn w:val="Normal"/>
    <w:uiPriority w:val="99"/>
    <w:semiHidden/>
    <w:unhideWhenUsed/>
    <w:rsid w:val="00086CC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086CCA"/>
    <w:rPr>
      <w:color w:val="0000FF"/>
      <w:u w:val="single"/>
    </w:rPr>
  </w:style>
  <w:style w:type="table" w:styleId="Tablaconcuadrcula">
    <w:name w:val="Table Grid"/>
    <w:basedOn w:val="Tablanormal"/>
    <w:uiPriority w:val="59"/>
    <w:rsid w:val="00C02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365A3"/>
    <w:pPr>
      <w:ind w:left="720"/>
      <w:contextualSpacing/>
    </w:pPr>
  </w:style>
</w:styles>
</file>

<file path=word/webSettings.xml><?xml version="1.0" encoding="utf-8"?>
<w:webSettings xmlns:r="http://schemas.openxmlformats.org/officeDocument/2006/relationships" xmlns:w="http://schemas.openxmlformats.org/wordprocessingml/2006/main">
  <w:divs>
    <w:div w:id="35930054">
      <w:bodyDiv w:val="1"/>
      <w:marLeft w:val="0"/>
      <w:marRight w:val="0"/>
      <w:marTop w:val="0"/>
      <w:marBottom w:val="0"/>
      <w:divBdr>
        <w:top w:val="none" w:sz="0" w:space="0" w:color="auto"/>
        <w:left w:val="none" w:sz="0" w:space="0" w:color="auto"/>
        <w:bottom w:val="none" w:sz="0" w:space="0" w:color="auto"/>
        <w:right w:val="none" w:sz="0" w:space="0" w:color="auto"/>
      </w:divBdr>
    </w:div>
    <w:div w:id="498623334">
      <w:bodyDiv w:val="1"/>
      <w:marLeft w:val="0"/>
      <w:marRight w:val="0"/>
      <w:marTop w:val="0"/>
      <w:marBottom w:val="0"/>
      <w:divBdr>
        <w:top w:val="none" w:sz="0" w:space="0" w:color="auto"/>
        <w:left w:val="none" w:sz="0" w:space="0" w:color="auto"/>
        <w:bottom w:val="none" w:sz="0" w:space="0" w:color="auto"/>
        <w:right w:val="none" w:sz="0" w:space="0" w:color="auto"/>
      </w:divBdr>
    </w:div>
    <w:div w:id="703796689">
      <w:bodyDiv w:val="1"/>
      <w:marLeft w:val="0"/>
      <w:marRight w:val="0"/>
      <w:marTop w:val="0"/>
      <w:marBottom w:val="0"/>
      <w:divBdr>
        <w:top w:val="none" w:sz="0" w:space="0" w:color="auto"/>
        <w:left w:val="none" w:sz="0" w:space="0" w:color="auto"/>
        <w:bottom w:val="none" w:sz="0" w:space="0" w:color="auto"/>
        <w:right w:val="none" w:sz="0" w:space="0" w:color="auto"/>
      </w:divBdr>
    </w:div>
    <w:div w:id="727729930">
      <w:bodyDiv w:val="1"/>
      <w:marLeft w:val="0"/>
      <w:marRight w:val="0"/>
      <w:marTop w:val="0"/>
      <w:marBottom w:val="0"/>
      <w:divBdr>
        <w:top w:val="none" w:sz="0" w:space="0" w:color="auto"/>
        <w:left w:val="none" w:sz="0" w:space="0" w:color="auto"/>
        <w:bottom w:val="none" w:sz="0" w:space="0" w:color="auto"/>
        <w:right w:val="none" w:sz="0" w:space="0" w:color="auto"/>
      </w:divBdr>
    </w:div>
    <w:div w:id="777413105">
      <w:bodyDiv w:val="1"/>
      <w:marLeft w:val="0"/>
      <w:marRight w:val="0"/>
      <w:marTop w:val="0"/>
      <w:marBottom w:val="0"/>
      <w:divBdr>
        <w:top w:val="none" w:sz="0" w:space="0" w:color="auto"/>
        <w:left w:val="none" w:sz="0" w:space="0" w:color="auto"/>
        <w:bottom w:val="none" w:sz="0" w:space="0" w:color="auto"/>
        <w:right w:val="none" w:sz="0" w:space="0" w:color="auto"/>
      </w:divBdr>
    </w:div>
    <w:div w:id="1021395189">
      <w:bodyDiv w:val="1"/>
      <w:marLeft w:val="0"/>
      <w:marRight w:val="0"/>
      <w:marTop w:val="0"/>
      <w:marBottom w:val="0"/>
      <w:divBdr>
        <w:top w:val="none" w:sz="0" w:space="0" w:color="auto"/>
        <w:left w:val="none" w:sz="0" w:space="0" w:color="auto"/>
        <w:bottom w:val="none" w:sz="0" w:space="0" w:color="auto"/>
        <w:right w:val="none" w:sz="0" w:space="0" w:color="auto"/>
      </w:divBdr>
    </w:div>
    <w:div w:id="14089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s.wikipedia.org/wiki/Juan_Bautista_Alberd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Personalizado 3">
      <a:dk1>
        <a:srgbClr val="595959"/>
      </a:dk1>
      <a:lt1>
        <a:srgbClr val="000000"/>
      </a:lt1>
      <a:dk2>
        <a:srgbClr val="595959"/>
      </a:dk2>
      <a:lt2>
        <a:srgbClr val="595959"/>
      </a:lt2>
      <a:accent1>
        <a:srgbClr val="9B9B9B"/>
      </a:accent1>
      <a:accent2>
        <a:srgbClr val="424242"/>
      </a:accent2>
      <a:accent3>
        <a:srgbClr val="1D1B10"/>
      </a:accent3>
      <a:accent4>
        <a:srgbClr val="9B9B9B"/>
      </a:accent4>
      <a:accent5>
        <a:srgbClr val="424242"/>
      </a:accent5>
      <a:accent6>
        <a:srgbClr val="424242"/>
      </a:accent6>
      <a:hlink>
        <a:srgbClr val="424242"/>
      </a:hlink>
      <a:folHlink>
        <a:srgbClr val="42424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0D73-255B-447B-A54A-D423BA4A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2017-06-22T02:45:00Z</dcterms:created>
  <dcterms:modified xsi:type="dcterms:W3CDTF">2017-06-22T03:38:00Z</dcterms:modified>
</cp:coreProperties>
</file>