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9BFCB" w14:textId="2EBFC306" w:rsidR="007E7B52" w:rsidRPr="004230DE" w:rsidRDefault="004230DE" w:rsidP="00882F8A">
      <w:pPr>
        <w:spacing w:line="480" w:lineRule="auto"/>
        <w:jc w:val="center"/>
        <w:rPr>
          <w:rFonts w:ascii="Garamond" w:hAnsi="Garamond"/>
          <w:u w:val="single"/>
        </w:rPr>
      </w:pPr>
      <w:r w:rsidRPr="004230DE">
        <w:rPr>
          <w:rFonts w:ascii="Garamond" w:hAnsi="Garamond"/>
          <w:u w:val="single"/>
        </w:rPr>
        <w:t>Gersonides and Spinoza on God’s Knowledge of Universals and Particulars</w:t>
      </w:r>
      <w:r w:rsidR="003A1E68">
        <w:rPr>
          <w:rFonts w:ascii="Garamond" w:hAnsi="Garamond"/>
          <w:u w:val="single"/>
        </w:rPr>
        <w:t xml:space="preserve"> </w:t>
      </w:r>
      <w:r w:rsidR="009B7E75">
        <w:rPr>
          <w:rFonts w:ascii="Garamond" w:hAnsi="Garamond"/>
          <w:u w:val="single"/>
        </w:rPr>
        <w:t>(11.14</w:t>
      </w:r>
      <w:r w:rsidR="008B429F">
        <w:rPr>
          <w:rFonts w:ascii="Garamond" w:hAnsi="Garamond"/>
          <w:u w:val="single"/>
        </w:rPr>
        <w:t>.14</w:t>
      </w:r>
      <w:r w:rsidR="000D0E06">
        <w:rPr>
          <w:rFonts w:ascii="Garamond" w:hAnsi="Garamond"/>
          <w:u w:val="single"/>
        </w:rPr>
        <w:t>)</w:t>
      </w:r>
    </w:p>
    <w:p w14:paraId="582FD04A" w14:textId="4F781FFC" w:rsidR="00211C92" w:rsidRPr="00882F8A" w:rsidRDefault="00882F8A" w:rsidP="00882F8A">
      <w:pPr>
        <w:spacing w:line="480" w:lineRule="auto"/>
        <w:jc w:val="center"/>
        <w:rPr>
          <w:rFonts w:ascii="Garamond" w:hAnsi="Garamond"/>
          <w:sz w:val="22"/>
          <w:szCs w:val="22"/>
        </w:rPr>
      </w:pPr>
      <w:r w:rsidRPr="00882F8A">
        <w:rPr>
          <w:rFonts w:ascii="Garamond" w:hAnsi="Garamond"/>
          <w:sz w:val="22"/>
          <w:szCs w:val="22"/>
        </w:rPr>
        <w:t>Yitzhak Y. Melamed (Johns Hopkins University)</w:t>
      </w:r>
      <w:r w:rsidR="00060BEF">
        <w:rPr>
          <w:rFonts w:ascii="Garamond" w:hAnsi="Garamond"/>
          <w:sz w:val="22"/>
          <w:szCs w:val="22"/>
        </w:rPr>
        <w:t xml:space="preserve"> </w:t>
      </w:r>
      <w:r w:rsidR="00060BEF" w:rsidRPr="00060BEF">
        <w:rPr>
          <w:rFonts w:ascii="Garamond" w:hAnsi="Garamond"/>
          <w:sz w:val="22"/>
          <w:szCs w:val="22"/>
          <w:u w:val="single"/>
        </w:rPr>
        <w:t>DRAFT</w:t>
      </w:r>
    </w:p>
    <w:p w14:paraId="74D5620C" w14:textId="4754C651" w:rsidR="00C34B9A" w:rsidRPr="009520A2" w:rsidRDefault="009520A2" w:rsidP="005A4EBB">
      <w:pPr>
        <w:spacing w:line="480" w:lineRule="auto"/>
        <w:jc w:val="both"/>
        <w:rPr>
          <w:rFonts w:ascii="Garamond" w:hAnsi="Garamond"/>
          <w:sz w:val="20"/>
          <w:szCs w:val="20"/>
        </w:rPr>
      </w:pPr>
      <w:r w:rsidRPr="009520A2">
        <w:rPr>
          <w:rFonts w:ascii="Garamond" w:hAnsi="Garamond"/>
          <w:sz w:val="20"/>
          <w:szCs w:val="20"/>
        </w:rPr>
        <w:t>(Forthcoming in</w:t>
      </w:r>
      <w:r w:rsidRPr="009520A2">
        <w:rPr>
          <w:rFonts w:ascii="Garamond" w:eastAsia="Times New Roman" w:hAnsi="Garamond" w:cs="Tahoma"/>
          <w:sz w:val="20"/>
          <w:szCs w:val="20"/>
        </w:rPr>
        <w:t xml:space="preserve"> </w:t>
      </w:r>
      <w:proofErr w:type="spellStart"/>
      <w:r w:rsidRPr="009520A2">
        <w:rPr>
          <w:rFonts w:ascii="Garamond" w:hAnsi="Garamond"/>
          <w:sz w:val="20"/>
          <w:szCs w:val="20"/>
        </w:rPr>
        <w:t>Ofer</w:t>
      </w:r>
      <w:proofErr w:type="spellEnd"/>
      <w:r w:rsidRPr="009520A2">
        <w:rPr>
          <w:rFonts w:ascii="Garamond" w:hAnsi="Garamond"/>
          <w:sz w:val="20"/>
          <w:szCs w:val="20"/>
        </w:rPr>
        <w:t xml:space="preserve"> </w:t>
      </w:r>
      <w:proofErr w:type="spellStart"/>
      <w:r w:rsidRPr="009520A2">
        <w:rPr>
          <w:rFonts w:ascii="Garamond" w:hAnsi="Garamond"/>
          <w:sz w:val="20"/>
          <w:szCs w:val="20"/>
        </w:rPr>
        <w:t>Elior</w:t>
      </w:r>
      <w:proofErr w:type="spellEnd"/>
      <w:r w:rsidRPr="009520A2">
        <w:rPr>
          <w:rFonts w:ascii="Garamond" w:hAnsi="Garamond"/>
          <w:sz w:val="20"/>
          <w:szCs w:val="20"/>
        </w:rPr>
        <w:t xml:space="preserve">, Gad </w:t>
      </w:r>
      <w:proofErr w:type="spellStart"/>
      <w:r w:rsidRPr="009520A2">
        <w:rPr>
          <w:rFonts w:ascii="Garamond" w:hAnsi="Garamond"/>
          <w:sz w:val="20"/>
          <w:szCs w:val="20"/>
        </w:rPr>
        <w:t>Freudenthal</w:t>
      </w:r>
      <w:proofErr w:type="spellEnd"/>
      <w:r w:rsidRPr="009520A2">
        <w:rPr>
          <w:rFonts w:ascii="Garamond" w:hAnsi="Garamond"/>
          <w:sz w:val="20"/>
          <w:szCs w:val="20"/>
        </w:rPr>
        <w:t xml:space="preserve">, and David </w:t>
      </w:r>
      <w:proofErr w:type="spellStart"/>
      <w:r w:rsidRPr="009520A2">
        <w:rPr>
          <w:rFonts w:ascii="Garamond" w:hAnsi="Garamond"/>
          <w:sz w:val="20"/>
          <w:szCs w:val="20"/>
        </w:rPr>
        <w:t>Wirmer</w:t>
      </w:r>
      <w:proofErr w:type="spellEnd"/>
      <w:r w:rsidRPr="009520A2">
        <w:rPr>
          <w:rFonts w:ascii="Garamond" w:hAnsi="Garamond"/>
          <w:sz w:val="20"/>
          <w:szCs w:val="20"/>
        </w:rPr>
        <w:t xml:space="preserve"> (eds.), </w:t>
      </w:r>
      <w:r w:rsidRPr="009520A2">
        <w:rPr>
          <w:rFonts w:ascii="Garamond" w:hAnsi="Garamond"/>
          <w:i/>
          <w:sz w:val="20"/>
          <w:szCs w:val="20"/>
        </w:rPr>
        <w:t>Gersonides Through the Ages</w:t>
      </w:r>
      <w:r w:rsidRPr="009520A2">
        <w:rPr>
          <w:rFonts w:ascii="Garamond" w:hAnsi="Garamond"/>
          <w:sz w:val="20"/>
          <w:szCs w:val="20"/>
        </w:rPr>
        <w:t>)</w:t>
      </w:r>
    </w:p>
    <w:p w14:paraId="6AA1392D" w14:textId="77777777" w:rsidR="00882F8A" w:rsidRDefault="00882F8A" w:rsidP="005A4EBB">
      <w:pPr>
        <w:spacing w:line="480" w:lineRule="auto"/>
        <w:jc w:val="both"/>
        <w:rPr>
          <w:rFonts w:ascii="Garamond" w:hAnsi="Garamond"/>
          <w:u w:val="single"/>
        </w:rPr>
      </w:pPr>
    </w:p>
    <w:p w14:paraId="0A567380" w14:textId="2FFA6731" w:rsidR="00E94BF4" w:rsidRDefault="00E94BF4" w:rsidP="00585DE6">
      <w:pPr>
        <w:spacing w:line="480" w:lineRule="auto"/>
        <w:ind w:left="4140"/>
        <w:jc w:val="both"/>
        <w:rPr>
          <w:rFonts w:ascii="Garamond" w:hAnsi="Garamond"/>
          <w:sz w:val="20"/>
          <w:szCs w:val="20"/>
        </w:rPr>
      </w:pPr>
      <w:r w:rsidRPr="00585DE6">
        <w:rPr>
          <w:rFonts w:ascii="Garamond" w:hAnsi="Garamond"/>
          <w:sz w:val="20"/>
          <w:szCs w:val="20"/>
        </w:rPr>
        <w:t>“For as the heavens are higher than earth</w:t>
      </w:r>
      <w:r w:rsidR="00585DE6" w:rsidRPr="00585DE6">
        <w:rPr>
          <w:rFonts w:ascii="Garamond" w:hAnsi="Garamond"/>
          <w:sz w:val="20"/>
          <w:szCs w:val="20"/>
        </w:rPr>
        <w:t xml:space="preserve"> so are my thoughts than your thoughts”</w:t>
      </w:r>
      <w:r w:rsidR="00585DE6">
        <w:rPr>
          <w:rFonts w:ascii="Garamond" w:hAnsi="Garamond"/>
          <w:sz w:val="20"/>
          <w:szCs w:val="20"/>
        </w:rPr>
        <w:t xml:space="preserve"> (Isa. 55:9)</w:t>
      </w:r>
      <w:r w:rsidRPr="00585DE6">
        <w:rPr>
          <w:rFonts w:ascii="Garamond" w:hAnsi="Garamond"/>
          <w:sz w:val="20"/>
          <w:szCs w:val="20"/>
        </w:rPr>
        <w:t xml:space="preserve"> </w:t>
      </w:r>
    </w:p>
    <w:p w14:paraId="168AF924" w14:textId="77777777" w:rsidR="00585DE6" w:rsidRPr="00585DE6" w:rsidRDefault="00585DE6" w:rsidP="00585DE6">
      <w:pPr>
        <w:spacing w:line="480" w:lineRule="auto"/>
        <w:ind w:left="4140"/>
        <w:jc w:val="both"/>
        <w:rPr>
          <w:rFonts w:ascii="Garamond" w:hAnsi="Garamond"/>
          <w:sz w:val="20"/>
          <w:szCs w:val="20"/>
        </w:rPr>
      </w:pPr>
    </w:p>
    <w:p w14:paraId="25A8EDF3" w14:textId="095883B3" w:rsidR="004230DE" w:rsidRPr="004230DE" w:rsidRDefault="003C6B3A" w:rsidP="005C779E">
      <w:pPr>
        <w:spacing w:line="480" w:lineRule="auto"/>
        <w:jc w:val="both"/>
        <w:rPr>
          <w:rFonts w:ascii="Garamond" w:hAnsi="Garamond"/>
          <w:u w:val="single"/>
        </w:rPr>
      </w:pPr>
      <w:r w:rsidRPr="003C6B3A">
        <w:rPr>
          <w:rFonts w:ascii="Garamond" w:hAnsi="Garamond"/>
        </w:rPr>
        <w:tab/>
      </w:r>
      <w:r w:rsidR="00694FCA">
        <w:rPr>
          <w:rFonts w:ascii="Garamond" w:hAnsi="Garamond"/>
          <w:u w:val="single"/>
        </w:rPr>
        <w:t>Introduction</w:t>
      </w:r>
    </w:p>
    <w:p w14:paraId="4DFFAD38" w14:textId="1D419CB7" w:rsidR="000C14A4" w:rsidRDefault="003C6B3A" w:rsidP="005C779E">
      <w:pPr>
        <w:spacing w:line="480" w:lineRule="auto"/>
        <w:jc w:val="both"/>
        <w:rPr>
          <w:rFonts w:ascii="Garamond" w:hAnsi="Garamond" w:cs="Times New Roman"/>
          <w:lang w:bidi="he-IL"/>
        </w:rPr>
      </w:pPr>
      <w:r>
        <w:rPr>
          <w:rFonts w:ascii="Garamond" w:hAnsi="Garamond" w:cs="Times New Roman"/>
          <w:lang w:bidi="he-IL"/>
        </w:rPr>
        <w:tab/>
      </w:r>
      <w:r w:rsidR="00694FCA">
        <w:rPr>
          <w:rFonts w:ascii="Garamond" w:hAnsi="Garamond" w:cs="Times New Roman"/>
          <w:lang w:bidi="he-IL"/>
        </w:rPr>
        <w:t>“</w:t>
      </w:r>
      <w:proofErr w:type="spellStart"/>
      <w:r w:rsidR="00694FCA" w:rsidRPr="005C779E">
        <w:rPr>
          <w:rFonts w:ascii="Garamond" w:hAnsi="Garamond" w:cs="Times New Roman"/>
          <w:i/>
          <w:lang w:bidi="he-IL"/>
        </w:rPr>
        <w:t>Virum</w:t>
      </w:r>
      <w:proofErr w:type="spellEnd"/>
      <w:r w:rsidR="00694FCA" w:rsidRPr="005C779E">
        <w:rPr>
          <w:rFonts w:ascii="Garamond" w:hAnsi="Garamond" w:cs="Times New Roman"/>
          <w:i/>
          <w:lang w:bidi="he-IL"/>
        </w:rPr>
        <w:t xml:space="preserve"> </w:t>
      </w:r>
      <w:proofErr w:type="spellStart"/>
      <w:r w:rsidR="00694FCA" w:rsidRPr="005C779E">
        <w:rPr>
          <w:rFonts w:ascii="Garamond" w:hAnsi="Garamond" w:cs="Times New Roman"/>
          <w:i/>
          <w:lang w:bidi="he-IL"/>
        </w:rPr>
        <w:t>eruditissimum</w:t>
      </w:r>
      <w:proofErr w:type="spellEnd"/>
      <w:r w:rsidR="00694FCA">
        <w:rPr>
          <w:rFonts w:ascii="Garamond" w:hAnsi="Garamond" w:cs="Times New Roman"/>
          <w:lang w:bidi="he-IL"/>
        </w:rPr>
        <w:t xml:space="preserve"> [a most learned man]” is </w:t>
      </w:r>
      <w:r w:rsidR="00496C5C">
        <w:rPr>
          <w:rFonts w:ascii="Garamond" w:hAnsi="Garamond" w:cs="Times New Roman"/>
          <w:lang w:bidi="he-IL"/>
        </w:rPr>
        <w:t xml:space="preserve">what Spinoza called </w:t>
      </w:r>
      <w:r w:rsidR="005C779E">
        <w:rPr>
          <w:rFonts w:ascii="Garamond" w:hAnsi="Garamond" w:cs="Times New Roman"/>
          <w:lang w:bidi="he-IL"/>
        </w:rPr>
        <w:t>Gersonides.</w:t>
      </w:r>
      <w:r>
        <w:rPr>
          <w:rStyle w:val="FootnoteReference"/>
          <w:rFonts w:ascii="Garamond" w:hAnsi="Garamond" w:cs="Times New Roman"/>
          <w:lang w:bidi="he-IL"/>
        </w:rPr>
        <w:footnoteReference w:id="1"/>
      </w:r>
      <w:r w:rsidR="005C779E">
        <w:rPr>
          <w:rFonts w:ascii="Garamond" w:hAnsi="Garamond" w:cs="Times New Roman"/>
          <w:lang w:bidi="he-IL"/>
        </w:rPr>
        <w:t xml:space="preserve"> </w:t>
      </w:r>
      <w:r w:rsidR="000A2E42">
        <w:rPr>
          <w:rFonts w:ascii="Garamond" w:hAnsi="Garamond" w:cs="Times New Roman"/>
          <w:lang w:bidi="he-IL"/>
        </w:rPr>
        <w:t>This is quite a compliment f</w:t>
      </w:r>
      <w:r w:rsidR="005C779E">
        <w:rPr>
          <w:rFonts w:ascii="Garamond" w:hAnsi="Garamond" w:cs="Times New Roman"/>
          <w:lang w:bidi="he-IL"/>
        </w:rPr>
        <w:t>or Spinoza</w:t>
      </w:r>
      <w:r w:rsidR="000A2E42">
        <w:rPr>
          <w:rFonts w:ascii="Garamond" w:hAnsi="Garamond" w:cs="Times New Roman"/>
          <w:lang w:bidi="he-IL"/>
        </w:rPr>
        <w:t xml:space="preserve">, </w:t>
      </w:r>
      <w:r w:rsidR="005C779E">
        <w:rPr>
          <w:rFonts w:ascii="Garamond" w:hAnsi="Garamond" w:cs="Times New Roman"/>
          <w:lang w:bidi="he-IL"/>
        </w:rPr>
        <w:t xml:space="preserve">an author who rarely speaks </w:t>
      </w:r>
      <w:proofErr w:type="gramStart"/>
      <w:r w:rsidR="005C779E">
        <w:rPr>
          <w:rFonts w:ascii="Garamond" w:hAnsi="Garamond" w:cs="Times New Roman"/>
          <w:lang w:bidi="he-IL"/>
        </w:rPr>
        <w:lastRenderedPageBreak/>
        <w:t>about</w:t>
      </w:r>
      <w:proofErr w:type="gramEnd"/>
      <w:r w:rsidR="005C779E">
        <w:rPr>
          <w:rFonts w:ascii="Garamond" w:hAnsi="Garamond" w:cs="Times New Roman"/>
          <w:lang w:bidi="he-IL"/>
        </w:rPr>
        <w:t xml:space="preserve"> other writers in a non-critical manner.</w:t>
      </w:r>
      <w:r w:rsidR="005C779E">
        <w:rPr>
          <w:rStyle w:val="FootnoteReference"/>
          <w:rFonts w:ascii="Garamond" w:hAnsi="Garamond" w:cs="Times New Roman"/>
          <w:lang w:bidi="he-IL"/>
        </w:rPr>
        <w:footnoteReference w:id="2"/>
      </w:r>
      <w:r w:rsidR="005C779E">
        <w:rPr>
          <w:rFonts w:ascii="Garamond" w:hAnsi="Garamond" w:cs="Times New Roman"/>
          <w:lang w:bidi="he-IL"/>
        </w:rPr>
        <w:t xml:space="preserve"> </w:t>
      </w:r>
      <w:r>
        <w:rPr>
          <w:rFonts w:ascii="Garamond" w:hAnsi="Garamond" w:cs="Times New Roman"/>
          <w:lang w:bidi="he-IL"/>
        </w:rPr>
        <w:t xml:space="preserve">Zeev Harvey has </w:t>
      </w:r>
      <w:r w:rsidR="000A2E42">
        <w:rPr>
          <w:rFonts w:ascii="Garamond" w:hAnsi="Garamond" w:cs="Times New Roman"/>
          <w:lang w:bidi="he-IL"/>
        </w:rPr>
        <w:t xml:space="preserve">convincingly </w:t>
      </w:r>
      <w:r>
        <w:rPr>
          <w:rFonts w:ascii="Garamond" w:hAnsi="Garamond" w:cs="Times New Roman"/>
          <w:lang w:bidi="he-IL"/>
        </w:rPr>
        <w:t>shown that</w:t>
      </w:r>
      <w:r w:rsidR="00D431DF">
        <w:rPr>
          <w:rFonts w:ascii="Garamond" w:hAnsi="Garamond" w:cs="Times New Roman"/>
          <w:lang w:bidi="he-IL"/>
        </w:rPr>
        <w:t xml:space="preserve"> Spinoza’s notion of “</w:t>
      </w:r>
      <w:proofErr w:type="spellStart"/>
      <w:r w:rsidR="00D431DF" w:rsidRPr="00D431DF">
        <w:rPr>
          <w:rFonts w:ascii="Garamond" w:hAnsi="Garamond" w:cs="Times New Roman"/>
          <w:i/>
          <w:lang w:bidi="he-IL"/>
        </w:rPr>
        <w:t>amor</w:t>
      </w:r>
      <w:proofErr w:type="spellEnd"/>
      <w:r w:rsidR="00D431DF" w:rsidRPr="00D431DF">
        <w:rPr>
          <w:rFonts w:ascii="Garamond" w:hAnsi="Garamond" w:cs="Times New Roman"/>
          <w:i/>
          <w:lang w:bidi="he-IL"/>
        </w:rPr>
        <w:t xml:space="preserve"> Dei </w:t>
      </w:r>
      <w:proofErr w:type="spellStart"/>
      <w:r w:rsidR="00D431DF" w:rsidRPr="00D431DF">
        <w:rPr>
          <w:rFonts w:ascii="Garamond" w:hAnsi="Garamond" w:cs="Times New Roman"/>
          <w:i/>
          <w:lang w:bidi="he-IL"/>
        </w:rPr>
        <w:t>intellectualis</w:t>
      </w:r>
      <w:proofErr w:type="spellEnd"/>
      <w:r w:rsidR="00D431DF">
        <w:rPr>
          <w:rFonts w:ascii="Garamond" w:hAnsi="Garamond" w:cs="Times New Roman"/>
          <w:lang w:bidi="he-IL"/>
        </w:rPr>
        <w:t>” is strongly indebted to Gersonides</w:t>
      </w:r>
      <w:r w:rsidR="000A2E42">
        <w:rPr>
          <w:rFonts w:ascii="Garamond" w:hAnsi="Garamond" w:cs="Times New Roman"/>
          <w:lang w:bidi="he-IL"/>
        </w:rPr>
        <w:t>’</w:t>
      </w:r>
      <w:r w:rsidR="00D431DF">
        <w:rPr>
          <w:rFonts w:ascii="Garamond" w:hAnsi="Garamond" w:cs="Times New Roman"/>
          <w:lang w:bidi="he-IL"/>
        </w:rPr>
        <w:t xml:space="preserve"> discussion of divine joy and love (</w:t>
      </w:r>
      <w:proofErr w:type="spellStart"/>
      <w:r w:rsidR="00D431DF" w:rsidRPr="00D431DF">
        <w:rPr>
          <w:rFonts w:ascii="Garamond" w:hAnsi="Garamond" w:cs="Times New Roman"/>
          <w:i/>
          <w:lang w:bidi="he-IL"/>
        </w:rPr>
        <w:t>hesheq</w:t>
      </w:r>
      <w:proofErr w:type="spellEnd"/>
      <w:r w:rsidR="00D431DF">
        <w:rPr>
          <w:rFonts w:ascii="Garamond" w:hAnsi="Garamond" w:cs="Times New Roman"/>
          <w:lang w:bidi="he-IL"/>
        </w:rPr>
        <w:t>),</w:t>
      </w:r>
      <w:r w:rsidR="000C14A4">
        <w:rPr>
          <w:rStyle w:val="FootnoteReference"/>
          <w:rFonts w:ascii="Garamond" w:hAnsi="Garamond" w:cs="Times New Roman"/>
          <w:lang w:bidi="he-IL"/>
        </w:rPr>
        <w:footnoteReference w:id="3"/>
      </w:r>
      <w:r w:rsidR="00D431DF">
        <w:rPr>
          <w:rFonts w:ascii="Garamond" w:hAnsi="Garamond" w:cs="Times New Roman"/>
          <w:lang w:bidi="he-IL"/>
        </w:rPr>
        <w:t xml:space="preserve"> and that some aspects of Spinoza’s </w:t>
      </w:r>
      <w:r w:rsidR="00D431DF" w:rsidRPr="00D431DF">
        <w:rPr>
          <w:rFonts w:ascii="Garamond" w:hAnsi="Garamond" w:cs="Times New Roman"/>
          <w:i/>
          <w:lang w:bidi="he-IL"/>
        </w:rPr>
        <w:t>conatus</w:t>
      </w:r>
      <w:r w:rsidR="00D431DF">
        <w:rPr>
          <w:rFonts w:ascii="Garamond" w:hAnsi="Garamond" w:cs="Times New Roman"/>
          <w:lang w:bidi="he-IL"/>
        </w:rPr>
        <w:t xml:space="preserve"> doctrine can be traced to Gersonides’ discussion of the </w:t>
      </w:r>
      <w:r w:rsidR="00496C5C">
        <w:rPr>
          <w:rFonts w:ascii="Garamond" w:hAnsi="Garamond" w:cs="Times New Roman"/>
          <w:lang w:bidi="he-IL"/>
        </w:rPr>
        <w:t xml:space="preserve">way the </w:t>
      </w:r>
      <w:r w:rsidR="00D431DF">
        <w:rPr>
          <w:rFonts w:ascii="Garamond" w:hAnsi="Garamond" w:cs="Times New Roman"/>
          <w:lang w:bidi="he-IL"/>
        </w:rPr>
        <w:t>form striv</w:t>
      </w:r>
      <w:r w:rsidR="00496C5C">
        <w:rPr>
          <w:rFonts w:ascii="Garamond" w:hAnsi="Garamond" w:cs="Times New Roman"/>
          <w:lang w:bidi="he-IL"/>
        </w:rPr>
        <w:t>es</w:t>
      </w:r>
      <w:r w:rsidR="00D431DF">
        <w:rPr>
          <w:rFonts w:ascii="Garamond" w:hAnsi="Garamond" w:cs="Times New Roman"/>
          <w:lang w:bidi="he-IL"/>
        </w:rPr>
        <w:t xml:space="preserve"> to preserve existence.</w:t>
      </w:r>
      <w:r w:rsidR="000C14A4">
        <w:rPr>
          <w:rStyle w:val="FootnoteReference"/>
          <w:rFonts w:ascii="Garamond" w:hAnsi="Garamond" w:cs="Times New Roman"/>
          <w:lang w:bidi="he-IL"/>
        </w:rPr>
        <w:footnoteReference w:id="4"/>
      </w:r>
      <w:r w:rsidR="00D431DF">
        <w:rPr>
          <w:rFonts w:ascii="Garamond" w:hAnsi="Garamond" w:cs="Times New Roman"/>
          <w:lang w:bidi="he-IL"/>
        </w:rPr>
        <w:t xml:space="preserve"> There </w:t>
      </w:r>
      <w:r w:rsidR="00496C5C">
        <w:rPr>
          <w:rFonts w:ascii="Garamond" w:hAnsi="Garamond" w:cs="Times New Roman"/>
          <w:lang w:bidi="he-IL"/>
        </w:rPr>
        <w:t xml:space="preserve">are </w:t>
      </w:r>
      <w:r w:rsidR="00D431DF">
        <w:rPr>
          <w:rFonts w:ascii="Garamond" w:hAnsi="Garamond" w:cs="Times New Roman"/>
          <w:lang w:bidi="he-IL"/>
        </w:rPr>
        <w:t xml:space="preserve">quite a few other issues on which </w:t>
      </w:r>
      <w:r w:rsidR="000A2E42">
        <w:rPr>
          <w:rFonts w:ascii="Garamond" w:hAnsi="Garamond" w:cs="Times New Roman"/>
          <w:lang w:bidi="he-IL"/>
        </w:rPr>
        <w:t xml:space="preserve">the two philosophers </w:t>
      </w:r>
      <w:r w:rsidR="00496C5C">
        <w:rPr>
          <w:rFonts w:ascii="Garamond" w:hAnsi="Garamond" w:cs="Times New Roman"/>
          <w:lang w:bidi="he-IL"/>
        </w:rPr>
        <w:t xml:space="preserve">seem to </w:t>
      </w:r>
      <w:r w:rsidR="000A2E42">
        <w:rPr>
          <w:rFonts w:ascii="Garamond" w:hAnsi="Garamond" w:cs="Times New Roman"/>
          <w:lang w:bidi="he-IL"/>
        </w:rPr>
        <w:t xml:space="preserve">have </w:t>
      </w:r>
      <w:r w:rsidR="00D431DF">
        <w:rPr>
          <w:rFonts w:ascii="Garamond" w:hAnsi="Garamond" w:cs="Times New Roman"/>
          <w:lang w:bidi="he-IL"/>
        </w:rPr>
        <w:t>significant affinities,</w:t>
      </w:r>
      <w:r w:rsidR="008B429F">
        <w:rPr>
          <w:rStyle w:val="FootnoteReference"/>
          <w:rFonts w:ascii="Garamond" w:hAnsi="Garamond" w:cs="Times New Roman"/>
          <w:lang w:bidi="he-IL"/>
        </w:rPr>
        <w:footnoteReference w:id="5"/>
      </w:r>
      <w:r w:rsidR="00D431DF">
        <w:rPr>
          <w:rFonts w:ascii="Garamond" w:hAnsi="Garamond" w:cs="Times New Roman"/>
          <w:lang w:bidi="he-IL"/>
        </w:rPr>
        <w:t xml:space="preserve"> and overall it would seem fair to say that the study of the philosophical dialogue between the</w:t>
      </w:r>
      <w:r w:rsidR="000A2E42">
        <w:rPr>
          <w:rFonts w:ascii="Garamond" w:hAnsi="Garamond" w:cs="Times New Roman"/>
          <w:lang w:bidi="he-IL"/>
        </w:rPr>
        <w:t xml:space="preserve">m is still </w:t>
      </w:r>
      <w:r w:rsidR="00D431DF">
        <w:rPr>
          <w:rFonts w:ascii="Garamond" w:hAnsi="Garamond" w:cs="Times New Roman"/>
          <w:lang w:bidi="he-IL"/>
        </w:rPr>
        <w:t xml:space="preserve">in its </w:t>
      </w:r>
      <w:r w:rsidR="000C14A4">
        <w:rPr>
          <w:rFonts w:ascii="Garamond" w:hAnsi="Garamond" w:cs="Times New Roman"/>
          <w:lang w:bidi="he-IL"/>
        </w:rPr>
        <w:t>early stages. It is also worth noting that Spinoza’s reception of and sympathy to</w:t>
      </w:r>
      <w:r w:rsidR="000A2E42">
        <w:rPr>
          <w:rFonts w:ascii="Garamond" w:hAnsi="Garamond" w:cs="Times New Roman"/>
          <w:lang w:bidi="he-IL"/>
        </w:rPr>
        <w:t>ward</w:t>
      </w:r>
      <w:r w:rsidR="000C14A4">
        <w:rPr>
          <w:rFonts w:ascii="Garamond" w:hAnsi="Garamond" w:cs="Times New Roman"/>
          <w:lang w:bidi="he-IL"/>
        </w:rPr>
        <w:t xml:space="preserve"> Gersonides </w:t>
      </w:r>
      <w:r w:rsidR="000A2E42">
        <w:rPr>
          <w:rFonts w:ascii="Garamond" w:hAnsi="Garamond" w:cs="Times New Roman"/>
          <w:lang w:bidi="he-IL"/>
        </w:rPr>
        <w:t>are</w:t>
      </w:r>
      <w:r w:rsidR="000C14A4">
        <w:rPr>
          <w:rFonts w:ascii="Garamond" w:hAnsi="Garamond" w:cs="Times New Roman"/>
          <w:lang w:bidi="he-IL"/>
        </w:rPr>
        <w:t xml:space="preserve"> somewhat surprising</w:t>
      </w:r>
      <w:r w:rsidR="000A2E42">
        <w:rPr>
          <w:rFonts w:ascii="Garamond" w:hAnsi="Garamond" w:cs="Times New Roman"/>
          <w:lang w:bidi="he-IL"/>
        </w:rPr>
        <w:t>,</w:t>
      </w:r>
      <w:r w:rsidR="000C14A4">
        <w:rPr>
          <w:rFonts w:ascii="Garamond" w:hAnsi="Garamond" w:cs="Times New Roman"/>
          <w:lang w:bidi="he-IL"/>
        </w:rPr>
        <w:t xml:space="preserve"> since his stated attitude toward Aristotle and the Aristotelians is quite hostile.</w:t>
      </w:r>
      <w:r w:rsidR="000C14A4">
        <w:rPr>
          <w:rStyle w:val="FootnoteReference"/>
          <w:rFonts w:ascii="Garamond" w:hAnsi="Garamond" w:cs="Times New Roman"/>
          <w:lang w:bidi="he-IL"/>
        </w:rPr>
        <w:footnoteReference w:id="6"/>
      </w:r>
    </w:p>
    <w:p w14:paraId="470E6A63" w14:textId="7B3C6C7F" w:rsidR="00B008E0" w:rsidRDefault="000C14A4" w:rsidP="005C779E">
      <w:pPr>
        <w:spacing w:line="480" w:lineRule="auto"/>
        <w:jc w:val="both"/>
        <w:rPr>
          <w:rFonts w:ascii="Garamond" w:hAnsi="Garamond" w:cs="Times New Roman"/>
          <w:lang w:bidi="he-IL"/>
        </w:rPr>
      </w:pPr>
      <w:r>
        <w:rPr>
          <w:rFonts w:ascii="Garamond" w:hAnsi="Garamond" w:cs="Times New Roman"/>
          <w:lang w:bidi="he-IL"/>
        </w:rPr>
        <w:t xml:space="preserve"> </w:t>
      </w:r>
      <w:r w:rsidR="00A0309C">
        <w:rPr>
          <w:rFonts w:ascii="Garamond" w:hAnsi="Garamond" w:cs="Times New Roman"/>
          <w:lang w:bidi="he-IL"/>
        </w:rPr>
        <w:tab/>
        <w:t xml:space="preserve">In the current paper I will concentrate on a topic </w:t>
      </w:r>
      <w:r w:rsidR="00FA6D8D">
        <w:rPr>
          <w:rFonts w:ascii="Garamond" w:hAnsi="Garamond" w:cs="Times New Roman"/>
          <w:lang w:bidi="he-IL"/>
        </w:rPr>
        <w:t xml:space="preserve">concerning </w:t>
      </w:r>
      <w:r w:rsidR="00A0309C">
        <w:rPr>
          <w:rFonts w:ascii="Garamond" w:hAnsi="Garamond" w:cs="Times New Roman"/>
          <w:lang w:bidi="he-IL"/>
        </w:rPr>
        <w:t>which the two philosophers seem</w:t>
      </w:r>
      <w:r w:rsidR="00A537CD">
        <w:rPr>
          <w:rFonts w:ascii="Garamond" w:hAnsi="Garamond" w:cs="Times New Roman"/>
          <w:lang w:bidi="he-IL"/>
        </w:rPr>
        <w:t xml:space="preserve"> </w:t>
      </w:r>
      <w:r w:rsidR="00A0309C">
        <w:rPr>
          <w:rFonts w:ascii="Garamond" w:hAnsi="Garamond" w:cs="Times New Roman"/>
          <w:lang w:bidi="he-IL"/>
        </w:rPr>
        <w:t>to have di</w:t>
      </w:r>
      <w:r w:rsidR="00882F8A">
        <w:rPr>
          <w:rFonts w:ascii="Garamond" w:hAnsi="Garamond" w:cs="Times New Roman"/>
          <w:lang w:bidi="he-IL"/>
        </w:rPr>
        <w:t>ametrically opposed views</w:t>
      </w:r>
      <w:r w:rsidR="00C73062">
        <w:rPr>
          <w:rFonts w:ascii="Garamond" w:hAnsi="Garamond" w:cs="Times New Roman"/>
          <w:lang w:bidi="he-IL"/>
        </w:rPr>
        <w:t xml:space="preserve">: </w:t>
      </w:r>
      <w:r w:rsidR="00496C5C">
        <w:rPr>
          <w:rFonts w:ascii="Garamond" w:hAnsi="Garamond" w:cs="Times New Roman"/>
          <w:lang w:bidi="he-IL"/>
        </w:rPr>
        <w:t xml:space="preserve">the question of God’s </w:t>
      </w:r>
      <w:r w:rsidR="00C73062">
        <w:rPr>
          <w:rFonts w:ascii="Garamond" w:hAnsi="Garamond" w:cs="Times New Roman"/>
          <w:lang w:bidi="he-IL"/>
        </w:rPr>
        <w:t>knowledge of universals and particular</w:t>
      </w:r>
      <w:r w:rsidR="00496C5C">
        <w:rPr>
          <w:rFonts w:ascii="Garamond" w:hAnsi="Garamond" w:cs="Times New Roman"/>
          <w:lang w:bidi="he-IL"/>
        </w:rPr>
        <w:t>s</w:t>
      </w:r>
      <w:r w:rsidR="00A0309C">
        <w:rPr>
          <w:rFonts w:ascii="Garamond" w:hAnsi="Garamond" w:cs="Times New Roman"/>
          <w:lang w:bidi="he-IL"/>
        </w:rPr>
        <w:t xml:space="preserve">. In order to unfold the development of </w:t>
      </w:r>
      <w:r w:rsidR="00C73062">
        <w:rPr>
          <w:rFonts w:ascii="Garamond" w:hAnsi="Garamond" w:cs="Times New Roman"/>
          <w:lang w:bidi="he-IL"/>
        </w:rPr>
        <w:t>this</w:t>
      </w:r>
      <w:r w:rsidR="00A0309C">
        <w:rPr>
          <w:rFonts w:ascii="Garamond" w:hAnsi="Garamond" w:cs="Times New Roman"/>
          <w:lang w:bidi="he-IL"/>
        </w:rPr>
        <w:t xml:space="preserve"> issue</w:t>
      </w:r>
      <w:r w:rsidR="000A2E42">
        <w:rPr>
          <w:rFonts w:ascii="Garamond" w:hAnsi="Garamond" w:cs="Times New Roman"/>
          <w:lang w:bidi="he-IL"/>
        </w:rPr>
        <w:t>,</w:t>
      </w:r>
      <w:r w:rsidR="00A0309C">
        <w:rPr>
          <w:rFonts w:ascii="Garamond" w:hAnsi="Garamond" w:cs="Times New Roman"/>
          <w:lang w:bidi="he-IL"/>
        </w:rPr>
        <w:t xml:space="preserve"> I will adopt a </w:t>
      </w:r>
      <w:r w:rsidR="00B008E0">
        <w:rPr>
          <w:rFonts w:ascii="Garamond" w:hAnsi="Garamond" w:cs="Times New Roman"/>
          <w:lang w:bidi="he-IL"/>
        </w:rPr>
        <w:t>diachronic</w:t>
      </w:r>
      <w:r w:rsidR="00A0309C">
        <w:rPr>
          <w:rFonts w:ascii="Garamond" w:hAnsi="Garamond" w:cs="Times New Roman"/>
          <w:lang w:bidi="he-IL"/>
        </w:rPr>
        <w:t xml:space="preserve"> approach</w:t>
      </w:r>
      <w:r w:rsidR="00496C5C">
        <w:rPr>
          <w:rFonts w:ascii="Garamond" w:hAnsi="Garamond" w:cs="Times New Roman"/>
          <w:lang w:bidi="he-IL"/>
        </w:rPr>
        <w:t xml:space="preserve">. I will </w:t>
      </w:r>
      <w:r w:rsidR="00A0309C">
        <w:rPr>
          <w:rFonts w:ascii="Garamond" w:hAnsi="Garamond" w:cs="Times New Roman"/>
          <w:lang w:bidi="he-IL"/>
        </w:rPr>
        <w:t xml:space="preserve">begin </w:t>
      </w:r>
      <w:r w:rsidR="00B008E0">
        <w:rPr>
          <w:rFonts w:ascii="Garamond" w:hAnsi="Garamond" w:cs="Times New Roman"/>
          <w:lang w:bidi="he-IL"/>
        </w:rPr>
        <w:t>with the relevant</w:t>
      </w:r>
      <w:r w:rsidR="00A0309C">
        <w:rPr>
          <w:rFonts w:ascii="Garamond" w:hAnsi="Garamond" w:cs="Times New Roman"/>
          <w:lang w:bidi="he-IL"/>
        </w:rPr>
        <w:t xml:space="preserve"> views of Aristotle and </w:t>
      </w:r>
      <w:r w:rsidR="00B008E0">
        <w:rPr>
          <w:rFonts w:ascii="Garamond" w:hAnsi="Garamond" w:cs="Times New Roman"/>
          <w:lang w:bidi="he-IL"/>
        </w:rPr>
        <w:t>A</w:t>
      </w:r>
      <w:r w:rsidR="00A0309C">
        <w:rPr>
          <w:rFonts w:ascii="Garamond" w:hAnsi="Garamond" w:cs="Times New Roman"/>
          <w:lang w:bidi="he-IL"/>
        </w:rPr>
        <w:t>vicenna</w:t>
      </w:r>
      <w:r w:rsidR="00496C5C">
        <w:rPr>
          <w:rFonts w:ascii="Garamond" w:hAnsi="Garamond" w:cs="Times New Roman"/>
          <w:lang w:bidi="he-IL"/>
        </w:rPr>
        <w:t xml:space="preserve">, </w:t>
      </w:r>
      <w:r w:rsidR="006D072F">
        <w:rPr>
          <w:rFonts w:ascii="Garamond" w:hAnsi="Garamond" w:cs="Times New Roman"/>
          <w:lang w:bidi="he-IL"/>
        </w:rPr>
        <w:t xml:space="preserve">and then </w:t>
      </w:r>
      <w:r w:rsidR="00496C5C">
        <w:rPr>
          <w:rFonts w:ascii="Garamond" w:hAnsi="Garamond" w:cs="Times New Roman"/>
          <w:lang w:bidi="he-IL"/>
        </w:rPr>
        <w:t xml:space="preserve">turn to </w:t>
      </w:r>
      <w:r w:rsidR="006D072F">
        <w:rPr>
          <w:rFonts w:ascii="Garamond" w:hAnsi="Garamond" w:cs="Times New Roman"/>
          <w:lang w:bidi="he-IL"/>
        </w:rPr>
        <w:t xml:space="preserve">an exposition of </w:t>
      </w:r>
      <w:r w:rsidR="00496C5C">
        <w:rPr>
          <w:rFonts w:ascii="Garamond" w:hAnsi="Garamond" w:cs="Times New Roman"/>
          <w:lang w:bidi="he-IL"/>
        </w:rPr>
        <w:t xml:space="preserve">the </w:t>
      </w:r>
      <w:r w:rsidR="00C73062">
        <w:rPr>
          <w:rFonts w:ascii="Garamond" w:hAnsi="Garamond" w:cs="Times New Roman"/>
          <w:lang w:bidi="he-IL"/>
        </w:rPr>
        <w:t xml:space="preserve">positions of </w:t>
      </w:r>
      <w:r w:rsidR="000A2E42">
        <w:rPr>
          <w:rFonts w:ascii="Garamond" w:hAnsi="Garamond" w:cs="Times New Roman"/>
          <w:lang w:bidi="he-IL"/>
        </w:rPr>
        <w:lastRenderedPageBreak/>
        <w:t>Gersonides and Spinoza</w:t>
      </w:r>
      <w:r w:rsidR="00496C5C">
        <w:rPr>
          <w:rFonts w:ascii="Garamond" w:hAnsi="Garamond" w:cs="Times New Roman"/>
          <w:lang w:bidi="he-IL"/>
        </w:rPr>
        <w:t xml:space="preserve">. </w:t>
      </w:r>
      <w:r w:rsidR="00A0309C">
        <w:rPr>
          <w:rFonts w:ascii="Garamond" w:hAnsi="Garamond" w:cs="Times New Roman"/>
          <w:lang w:bidi="he-IL"/>
        </w:rPr>
        <w:t xml:space="preserve">I will conclude with some </w:t>
      </w:r>
      <w:r w:rsidR="00B008E0">
        <w:rPr>
          <w:rFonts w:ascii="Garamond" w:hAnsi="Garamond" w:cs="Times New Roman"/>
          <w:lang w:bidi="he-IL"/>
        </w:rPr>
        <w:t>insightful</w:t>
      </w:r>
      <w:r w:rsidR="00A0309C">
        <w:rPr>
          <w:rFonts w:ascii="Garamond" w:hAnsi="Garamond" w:cs="Times New Roman"/>
          <w:lang w:bidi="he-IL"/>
        </w:rPr>
        <w:t xml:space="preserve"> reflections by </w:t>
      </w:r>
      <w:r w:rsidR="000F04FC">
        <w:rPr>
          <w:rFonts w:ascii="Garamond" w:hAnsi="Garamond" w:cs="Times New Roman"/>
          <w:lang w:bidi="he-IL"/>
        </w:rPr>
        <w:t>a</w:t>
      </w:r>
      <w:r w:rsidR="00A0309C">
        <w:rPr>
          <w:rFonts w:ascii="Garamond" w:hAnsi="Garamond" w:cs="Times New Roman"/>
          <w:lang w:bidi="he-IL"/>
        </w:rPr>
        <w:t xml:space="preserve"> latter-day</w:t>
      </w:r>
      <w:r w:rsidR="00B008E0">
        <w:rPr>
          <w:rFonts w:ascii="Garamond" w:hAnsi="Garamond" w:cs="Times New Roman"/>
          <w:lang w:bidi="he-IL"/>
        </w:rPr>
        <w:t xml:space="preserve"> South</w:t>
      </w:r>
      <w:r w:rsidR="000A2E42">
        <w:rPr>
          <w:rFonts w:ascii="Garamond" w:hAnsi="Garamond" w:cs="Times New Roman"/>
          <w:lang w:bidi="he-IL"/>
        </w:rPr>
        <w:t xml:space="preserve"> </w:t>
      </w:r>
      <w:r w:rsidR="00B008E0">
        <w:rPr>
          <w:rFonts w:ascii="Garamond" w:hAnsi="Garamond" w:cs="Times New Roman"/>
          <w:lang w:bidi="he-IL"/>
        </w:rPr>
        <w:t xml:space="preserve">American </w:t>
      </w:r>
      <w:proofErr w:type="gramStart"/>
      <w:r w:rsidR="00B008E0">
        <w:rPr>
          <w:rFonts w:ascii="Garamond" w:hAnsi="Garamond" w:cs="Times New Roman"/>
          <w:lang w:bidi="he-IL"/>
        </w:rPr>
        <w:t>scholastic</w:t>
      </w:r>
      <w:r w:rsidR="00805A6B">
        <w:rPr>
          <w:rFonts w:ascii="Garamond" w:hAnsi="Garamond" w:cs="Times New Roman"/>
          <w:lang w:bidi="he-IL"/>
        </w:rPr>
        <w:t xml:space="preserve"> </w:t>
      </w:r>
      <w:r w:rsidR="00B008E0">
        <w:rPr>
          <w:rFonts w:ascii="Garamond" w:hAnsi="Garamond" w:cs="Times New Roman"/>
          <w:lang w:bidi="he-IL"/>
        </w:rPr>
        <w:t>,</w:t>
      </w:r>
      <w:proofErr w:type="gramEnd"/>
      <w:r w:rsidR="00B008E0">
        <w:rPr>
          <w:rFonts w:ascii="Garamond" w:hAnsi="Garamond" w:cs="Times New Roman"/>
          <w:lang w:bidi="he-IL"/>
        </w:rPr>
        <w:t xml:space="preserve"> Jorge Luis Borges. </w:t>
      </w:r>
    </w:p>
    <w:p w14:paraId="1351CE53" w14:textId="77777777" w:rsidR="00B008E0" w:rsidRDefault="00B008E0" w:rsidP="005C779E">
      <w:pPr>
        <w:spacing w:line="480" w:lineRule="auto"/>
        <w:jc w:val="both"/>
        <w:rPr>
          <w:rFonts w:ascii="Garamond" w:hAnsi="Garamond" w:cs="Times New Roman"/>
          <w:lang w:bidi="he-IL"/>
        </w:rPr>
      </w:pPr>
      <w:r>
        <w:rPr>
          <w:rFonts w:ascii="Garamond" w:hAnsi="Garamond" w:cs="Times New Roman"/>
          <w:lang w:bidi="he-IL"/>
        </w:rPr>
        <w:tab/>
      </w:r>
    </w:p>
    <w:p w14:paraId="2FD8D5B9" w14:textId="11402028" w:rsidR="00B008E0" w:rsidRPr="00F13215" w:rsidRDefault="00B008E0" w:rsidP="005C779E">
      <w:pPr>
        <w:spacing w:line="480" w:lineRule="auto"/>
        <w:jc w:val="both"/>
        <w:rPr>
          <w:rFonts w:ascii="Garamond" w:hAnsi="Garamond" w:cs="Times New Roman"/>
          <w:u w:val="single"/>
          <w:lang w:bidi="he-IL"/>
        </w:rPr>
      </w:pPr>
      <w:r>
        <w:rPr>
          <w:rFonts w:ascii="Garamond" w:hAnsi="Garamond" w:cs="Times New Roman"/>
          <w:lang w:bidi="he-IL"/>
        </w:rPr>
        <w:tab/>
      </w:r>
      <w:r w:rsidR="0096141C">
        <w:rPr>
          <w:rFonts w:ascii="Garamond" w:hAnsi="Garamond" w:cs="Times New Roman"/>
          <w:u w:val="single"/>
          <w:lang w:bidi="he-IL"/>
        </w:rPr>
        <w:t>Part I:</w:t>
      </w:r>
      <w:r w:rsidR="003A1E68">
        <w:rPr>
          <w:rFonts w:ascii="Garamond" w:hAnsi="Garamond" w:cs="Times New Roman"/>
          <w:u w:val="single"/>
          <w:lang w:bidi="he-IL"/>
        </w:rPr>
        <w:t xml:space="preserve"> Aristotle’s</w:t>
      </w:r>
      <w:r w:rsidR="0096141C">
        <w:rPr>
          <w:rFonts w:ascii="Garamond" w:hAnsi="Garamond" w:cs="Times New Roman"/>
          <w:u w:val="single"/>
          <w:lang w:bidi="he-IL"/>
        </w:rPr>
        <w:t xml:space="preserve"> </w:t>
      </w:r>
      <w:proofErr w:type="spellStart"/>
      <w:r w:rsidR="0096141C" w:rsidRPr="0096141C">
        <w:rPr>
          <w:rFonts w:ascii="Garamond" w:hAnsi="Garamond" w:cs="Times New Roman"/>
          <w:i/>
          <w:u w:val="single"/>
          <w:lang w:bidi="he-IL"/>
        </w:rPr>
        <w:t>Epistêmê</w:t>
      </w:r>
      <w:proofErr w:type="spellEnd"/>
    </w:p>
    <w:p w14:paraId="565E2521" w14:textId="2B69B2FA" w:rsidR="00905DAF" w:rsidRDefault="00B008E0" w:rsidP="005C779E">
      <w:pPr>
        <w:spacing w:line="480" w:lineRule="auto"/>
        <w:jc w:val="both"/>
        <w:rPr>
          <w:rFonts w:ascii="Garamond" w:hAnsi="Garamond" w:cs="Times New Roman"/>
          <w:lang w:bidi="he-IL"/>
        </w:rPr>
      </w:pPr>
      <w:r>
        <w:rPr>
          <w:rFonts w:ascii="Garamond" w:hAnsi="Garamond" w:cs="Times New Roman"/>
          <w:lang w:bidi="he-IL"/>
        </w:rPr>
        <w:tab/>
      </w:r>
      <w:r w:rsidR="009A275E">
        <w:rPr>
          <w:rFonts w:ascii="Garamond" w:hAnsi="Garamond" w:cs="Times New Roman"/>
          <w:lang w:bidi="he-IL"/>
        </w:rPr>
        <w:t xml:space="preserve">In the </w:t>
      </w:r>
      <w:r w:rsidR="009A275E" w:rsidRPr="00431CAA">
        <w:rPr>
          <w:rFonts w:ascii="Garamond" w:hAnsi="Garamond" w:cs="Times New Roman"/>
          <w:i/>
          <w:lang w:bidi="he-IL"/>
        </w:rPr>
        <w:t>Metaphysics</w:t>
      </w:r>
      <w:r w:rsidR="009A275E">
        <w:rPr>
          <w:rFonts w:ascii="Garamond" w:hAnsi="Garamond" w:cs="Times New Roman"/>
          <w:lang w:bidi="he-IL"/>
        </w:rPr>
        <w:t xml:space="preserve">, Aristotle </w:t>
      </w:r>
      <w:r w:rsidR="000F04FC">
        <w:rPr>
          <w:rFonts w:ascii="Garamond" w:hAnsi="Garamond" w:cs="Times New Roman"/>
          <w:lang w:bidi="he-IL"/>
        </w:rPr>
        <w:t xml:space="preserve">repeatedly </w:t>
      </w:r>
      <w:r w:rsidR="009A275E">
        <w:rPr>
          <w:rFonts w:ascii="Garamond" w:hAnsi="Garamond" w:cs="Times New Roman"/>
          <w:lang w:bidi="he-IL"/>
        </w:rPr>
        <w:t>states</w:t>
      </w:r>
      <w:r w:rsidR="00431CAA">
        <w:rPr>
          <w:rFonts w:ascii="Garamond" w:hAnsi="Garamond" w:cs="Times New Roman"/>
          <w:lang w:bidi="he-IL"/>
        </w:rPr>
        <w:t xml:space="preserve"> </w:t>
      </w:r>
      <w:r w:rsidR="009A275E">
        <w:rPr>
          <w:rFonts w:ascii="Garamond" w:hAnsi="Garamond" w:cs="Times New Roman"/>
          <w:lang w:bidi="he-IL"/>
        </w:rPr>
        <w:t>that knowledge</w:t>
      </w:r>
      <w:r w:rsidR="00905DAF">
        <w:rPr>
          <w:rFonts w:ascii="Garamond" w:hAnsi="Garamond" w:cs="Times New Roman"/>
          <w:lang w:bidi="he-IL"/>
        </w:rPr>
        <w:t xml:space="preserve"> </w:t>
      </w:r>
      <w:r w:rsidR="0096141C">
        <w:rPr>
          <w:rFonts w:ascii="Garamond" w:hAnsi="Garamond" w:cs="Times New Roman"/>
          <w:lang w:bidi="he-IL"/>
        </w:rPr>
        <w:t>[</w:t>
      </w:r>
      <w:proofErr w:type="spellStart"/>
      <w:r w:rsidR="0096141C">
        <w:rPr>
          <w:rFonts w:ascii="Garamond" w:hAnsi="Garamond" w:cs="Times New Roman"/>
          <w:i/>
          <w:lang w:bidi="he-IL"/>
        </w:rPr>
        <w:t>epist</w:t>
      </w:r>
      <w:r w:rsidR="00FA6D8D" w:rsidRPr="00C57CF5">
        <w:rPr>
          <w:rFonts w:ascii="Garamond" w:hAnsi="Garamond" w:cs="Times New Roman"/>
          <w:i/>
          <w:lang w:bidi="he-IL"/>
        </w:rPr>
        <w:t>ê</w:t>
      </w:r>
      <w:r w:rsidR="0096141C">
        <w:rPr>
          <w:rFonts w:ascii="Garamond" w:hAnsi="Garamond" w:cs="Times New Roman"/>
          <w:i/>
          <w:lang w:bidi="he-IL"/>
        </w:rPr>
        <w:t>m</w:t>
      </w:r>
      <w:r w:rsidR="00FA6D8D" w:rsidRPr="00C57CF5">
        <w:rPr>
          <w:rFonts w:ascii="Garamond" w:hAnsi="Garamond" w:cs="Times New Roman"/>
          <w:i/>
          <w:lang w:bidi="he-IL"/>
        </w:rPr>
        <w:t>ê</w:t>
      </w:r>
      <w:proofErr w:type="spellEnd"/>
      <w:r w:rsidR="0096141C">
        <w:rPr>
          <w:rFonts w:ascii="Garamond" w:hAnsi="Garamond" w:cs="Times New Roman"/>
          <w:lang w:bidi="he-IL"/>
        </w:rPr>
        <w:t>]</w:t>
      </w:r>
      <w:r w:rsidR="009A275E">
        <w:rPr>
          <w:rFonts w:ascii="Garamond" w:hAnsi="Garamond" w:cs="Times New Roman"/>
          <w:lang w:bidi="he-IL"/>
        </w:rPr>
        <w:t xml:space="preserve"> pertains only to universals</w:t>
      </w:r>
      <w:r w:rsidR="00905DAF">
        <w:rPr>
          <w:rFonts w:ascii="Garamond" w:hAnsi="Garamond" w:cs="Times New Roman"/>
          <w:lang w:bidi="he-IL"/>
        </w:rPr>
        <w:t>. Th</w:t>
      </w:r>
      <w:r w:rsidR="003B0D5B">
        <w:rPr>
          <w:rFonts w:ascii="Garamond" w:hAnsi="Garamond" w:cs="Times New Roman"/>
          <w:lang w:bidi="he-IL"/>
        </w:rPr>
        <w:t>us, in the course of his in</w:t>
      </w:r>
      <w:r w:rsidR="00C73062">
        <w:rPr>
          <w:rFonts w:ascii="Garamond" w:hAnsi="Garamond" w:cs="Times New Roman"/>
          <w:lang w:bidi="he-IL"/>
        </w:rPr>
        <w:t>vestigation</w:t>
      </w:r>
      <w:r w:rsidR="00905DAF">
        <w:rPr>
          <w:rFonts w:ascii="Garamond" w:hAnsi="Garamond" w:cs="Times New Roman"/>
          <w:lang w:bidi="he-IL"/>
        </w:rPr>
        <w:t xml:space="preserve"> </w:t>
      </w:r>
      <w:r w:rsidR="00FA6D8D">
        <w:rPr>
          <w:rFonts w:ascii="Garamond" w:hAnsi="Garamond" w:cs="Times New Roman"/>
          <w:lang w:bidi="he-IL"/>
        </w:rPr>
        <w:t xml:space="preserve">concerning </w:t>
      </w:r>
      <w:r w:rsidR="00905DAF">
        <w:rPr>
          <w:rFonts w:ascii="Garamond" w:hAnsi="Garamond" w:cs="Times New Roman"/>
          <w:lang w:bidi="he-IL"/>
        </w:rPr>
        <w:t>whether the first principles</w:t>
      </w:r>
      <w:r w:rsidR="0096141C">
        <w:rPr>
          <w:rFonts w:ascii="Garamond" w:hAnsi="Garamond" w:cs="Times New Roman"/>
          <w:lang w:bidi="he-IL"/>
        </w:rPr>
        <w:t xml:space="preserve"> [</w:t>
      </w:r>
      <w:proofErr w:type="spellStart"/>
      <w:r w:rsidR="0096141C" w:rsidRPr="0096141C">
        <w:rPr>
          <w:rFonts w:ascii="Garamond" w:hAnsi="Garamond" w:cs="Times New Roman"/>
          <w:i/>
          <w:lang w:bidi="he-IL"/>
        </w:rPr>
        <w:t>archai</w:t>
      </w:r>
      <w:proofErr w:type="spellEnd"/>
      <w:r w:rsidR="0096141C">
        <w:rPr>
          <w:rFonts w:ascii="Garamond" w:hAnsi="Garamond" w:cs="Times New Roman"/>
          <w:lang w:bidi="he-IL"/>
        </w:rPr>
        <w:t>]</w:t>
      </w:r>
      <w:r w:rsidR="00905DAF">
        <w:rPr>
          <w:rFonts w:ascii="Garamond" w:hAnsi="Garamond" w:cs="Times New Roman"/>
          <w:lang w:bidi="he-IL"/>
        </w:rPr>
        <w:t xml:space="preserve"> are universal or individual, he writes:</w:t>
      </w:r>
    </w:p>
    <w:p w14:paraId="6557C56F" w14:textId="6C168F88" w:rsidR="003B0D5B" w:rsidRDefault="009A275E" w:rsidP="00CF0393">
      <w:pPr>
        <w:spacing w:line="480" w:lineRule="auto"/>
        <w:ind w:left="720" w:right="720"/>
        <w:jc w:val="both"/>
        <w:rPr>
          <w:rFonts w:ascii="Garamond" w:hAnsi="Garamond" w:cs="Times New Roman"/>
          <w:lang w:bidi="he-IL"/>
        </w:rPr>
      </w:pPr>
      <w:r>
        <w:rPr>
          <w:rFonts w:ascii="Garamond" w:hAnsi="Garamond" w:cs="Times New Roman"/>
          <w:lang w:bidi="he-IL"/>
        </w:rPr>
        <w:t xml:space="preserve"> </w:t>
      </w:r>
      <w:r w:rsidR="00905DAF">
        <w:rPr>
          <w:rFonts w:ascii="Garamond" w:hAnsi="Garamond" w:cs="Times New Roman"/>
          <w:lang w:bidi="he-IL"/>
        </w:rPr>
        <w:t>I</w:t>
      </w:r>
      <w:r w:rsidR="00905DAF" w:rsidRPr="00905DAF">
        <w:rPr>
          <w:rFonts w:ascii="Garamond" w:hAnsi="Garamond" w:cs="Times New Roman"/>
          <w:lang w:bidi="he-IL"/>
        </w:rPr>
        <w:t>f they are not universals but of the nature of individuals, they will not be knowable; for the knowledge</w:t>
      </w:r>
      <w:r w:rsidR="00C57CF5">
        <w:rPr>
          <w:rFonts w:ascii="Garamond" w:hAnsi="Garamond" w:cs="Times New Roman"/>
          <w:lang w:bidi="he-IL"/>
        </w:rPr>
        <w:t xml:space="preserve"> [</w:t>
      </w:r>
      <w:proofErr w:type="spellStart"/>
      <w:r w:rsidR="00C57CF5" w:rsidRPr="00C57CF5">
        <w:rPr>
          <w:rFonts w:ascii="Garamond" w:hAnsi="Garamond" w:cs="Times New Roman"/>
          <w:i/>
          <w:lang w:bidi="he-IL"/>
        </w:rPr>
        <w:t>epistêmê</w:t>
      </w:r>
      <w:proofErr w:type="spellEnd"/>
      <w:r w:rsidR="00C57CF5">
        <w:rPr>
          <w:rFonts w:ascii="Garamond" w:hAnsi="Garamond" w:cs="Times New Roman"/>
          <w:lang w:bidi="he-IL"/>
        </w:rPr>
        <w:t>]</w:t>
      </w:r>
      <w:r w:rsidR="00905DAF" w:rsidRPr="00905DAF">
        <w:rPr>
          <w:rFonts w:ascii="Garamond" w:hAnsi="Garamond" w:cs="Times New Roman"/>
          <w:lang w:bidi="he-IL"/>
        </w:rPr>
        <w:t xml:space="preserve"> of anything is universal.</w:t>
      </w:r>
      <w:r w:rsidR="00C57CF5">
        <w:rPr>
          <w:rFonts w:ascii="Garamond" w:hAnsi="Garamond" w:cs="Times New Roman"/>
          <w:lang w:bidi="he-IL"/>
        </w:rPr>
        <w:t xml:space="preserve"> (</w:t>
      </w:r>
      <w:r w:rsidR="00C57CF5" w:rsidRPr="00C57CF5">
        <w:rPr>
          <w:rFonts w:ascii="Garamond" w:hAnsi="Garamond" w:cs="Times New Roman"/>
          <w:i/>
          <w:lang w:bidi="he-IL"/>
        </w:rPr>
        <w:t>Met</w:t>
      </w:r>
      <w:r w:rsidR="00905DAF">
        <w:rPr>
          <w:rFonts w:ascii="Garamond" w:hAnsi="Garamond" w:cs="Times New Roman"/>
          <w:lang w:bidi="he-IL"/>
        </w:rPr>
        <w:t xml:space="preserve"> III.6| 1002b30).</w:t>
      </w:r>
      <w:r w:rsidR="00905DAF">
        <w:rPr>
          <w:rStyle w:val="FootnoteReference"/>
          <w:rFonts w:ascii="Garamond" w:hAnsi="Garamond" w:cs="Times New Roman"/>
          <w:lang w:bidi="he-IL"/>
        </w:rPr>
        <w:footnoteReference w:id="7"/>
      </w:r>
    </w:p>
    <w:p w14:paraId="786EFEDA" w14:textId="6BA61B14" w:rsidR="00431CAA" w:rsidRDefault="00431CAA" w:rsidP="005C779E">
      <w:pPr>
        <w:spacing w:line="480" w:lineRule="auto"/>
        <w:jc w:val="both"/>
        <w:rPr>
          <w:rFonts w:ascii="Garamond" w:hAnsi="Garamond" w:cs="Times New Roman"/>
          <w:lang w:bidi="he-IL"/>
        </w:rPr>
      </w:pPr>
      <w:r>
        <w:rPr>
          <w:rFonts w:ascii="Garamond" w:hAnsi="Garamond" w:cs="Times New Roman"/>
          <w:lang w:bidi="he-IL"/>
        </w:rPr>
        <w:t xml:space="preserve">Why </w:t>
      </w:r>
      <w:r w:rsidR="00F929F6">
        <w:rPr>
          <w:rFonts w:ascii="Garamond" w:hAnsi="Garamond" w:cs="Times New Roman"/>
          <w:lang w:bidi="he-IL"/>
        </w:rPr>
        <w:t xml:space="preserve">does Aristotle think that </w:t>
      </w:r>
      <w:proofErr w:type="spellStart"/>
      <w:r w:rsidR="00F929F6" w:rsidRPr="00F929F6">
        <w:rPr>
          <w:rFonts w:ascii="Garamond" w:hAnsi="Garamond" w:cs="Times New Roman"/>
          <w:i/>
          <w:lang w:bidi="he-IL"/>
        </w:rPr>
        <w:t>epistêmê</w:t>
      </w:r>
      <w:proofErr w:type="spellEnd"/>
      <w:r>
        <w:rPr>
          <w:rFonts w:ascii="Garamond" w:hAnsi="Garamond" w:cs="Times New Roman"/>
          <w:lang w:bidi="he-IL"/>
        </w:rPr>
        <w:t xml:space="preserve"> pertains only to universals? At least part of </w:t>
      </w:r>
      <w:r w:rsidR="000F04FC">
        <w:rPr>
          <w:rFonts w:ascii="Garamond" w:hAnsi="Garamond" w:cs="Times New Roman"/>
          <w:lang w:bidi="he-IL"/>
        </w:rPr>
        <w:t>his</w:t>
      </w:r>
      <w:r>
        <w:rPr>
          <w:rFonts w:ascii="Garamond" w:hAnsi="Garamond" w:cs="Times New Roman"/>
          <w:lang w:bidi="he-IL"/>
        </w:rPr>
        <w:t xml:space="preserve"> motivation i</w:t>
      </w:r>
      <w:r w:rsidR="008C1DDF">
        <w:rPr>
          <w:rFonts w:ascii="Garamond" w:hAnsi="Garamond" w:cs="Times New Roman"/>
          <w:lang w:bidi="he-IL"/>
        </w:rPr>
        <w:t>s expressed in the following three</w:t>
      </w:r>
      <w:r>
        <w:rPr>
          <w:rFonts w:ascii="Garamond" w:hAnsi="Garamond" w:cs="Times New Roman"/>
          <w:lang w:bidi="he-IL"/>
        </w:rPr>
        <w:t xml:space="preserve"> passages from the </w:t>
      </w:r>
      <w:r w:rsidRPr="0096141C">
        <w:rPr>
          <w:rFonts w:ascii="Garamond" w:hAnsi="Garamond" w:cs="Times New Roman"/>
          <w:i/>
          <w:lang w:bidi="he-IL"/>
        </w:rPr>
        <w:t>Posterior Analytics</w:t>
      </w:r>
      <w:r>
        <w:rPr>
          <w:rFonts w:ascii="Garamond" w:hAnsi="Garamond" w:cs="Times New Roman"/>
          <w:lang w:bidi="he-IL"/>
        </w:rPr>
        <w:t>. In the first</w:t>
      </w:r>
      <w:r w:rsidR="00C73062">
        <w:rPr>
          <w:rFonts w:ascii="Garamond" w:hAnsi="Garamond" w:cs="Times New Roman"/>
          <w:lang w:bidi="he-IL"/>
        </w:rPr>
        <w:t xml:space="preserve"> of these</w:t>
      </w:r>
      <w:r>
        <w:rPr>
          <w:rFonts w:ascii="Garamond" w:hAnsi="Garamond" w:cs="Times New Roman"/>
          <w:lang w:bidi="he-IL"/>
        </w:rPr>
        <w:t xml:space="preserve">, he states that in order for a belief to count as knowledge it must </w:t>
      </w:r>
      <w:r w:rsidR="00C73062">
        <w:rPr>
          <w:rFonts w:ascii="Garamond" w:hAnsi="Garamond" w:cs="Times New Roman"/>
          <w:lang w:bidi="he-IL"/>
        </w:rPr>
        <w:t xml:space="preserve">be </w:t>
      </w:r>
      <w:r>
        <w:rPr>
          <w:rFonts w:ascii="Garamond" w:hAnsi="Garamond" w:cs="Times New Roman"/>
          <w:lang w:bidi="he-IL"/>
        </w:rPr>
        <w:t xml:space="preserve">demonstrable. </w:t>
      </w:r>
      <w:r w:rsidR="008C1DDF">
        <w:rPr>
          <w:rFonts w:ascii="Garamond" w:hAnsi="Garamond" w:cs="Times New Roman"/>
          <w:lang w:bidi="he-IL"/>
        </w:rPr>
        <w:t>In the second, he states that demonstration pertain</w:t>
      </w:r>
      <w:r w:rsidR="00F929F6">
        <w:rPr>
          <w:rFonts w:ascii="Garamond" w:hAnsi="Garamond" w:cs="Times New Roman"/>
          <w:lang w:bidi="he-IL"/>
        </w:rPr>
        <w:t>s</w:t>
      </w:r>
      <w:r w:rsidR="008C1DDF">
        <w:rPr>
          <w:rFonts w:ascii="Garamond" w:hAnsi="Garamond" w:cs="Times New Roman"/>
          <w:lang w:bidi="he-IL"/>
        </w:rPr>
        <w:t xml:space="preserve"> only to propositions that are </w:t>
      </w:r>
      <w:r w:rsidR="008C1DDF" w:rsidRPr="00F929F6">
        <w:rPr>
          <w:rFonts w:ascii="Garamond" w:hAnsi="Garamond" w:cs="Times New Roman"/>
          <w:i/>
          <w:lang w:bidi="he-IL"/>
        </w:rPr>
        <w:t>necessary</w:t>
      </w:r>
      <w:r w:rsidR="008C1DDF">
        <w:rPr>
          <w:rFonts w:ascii="Garamond" w:hAnsi="Garamond" w:cs="Times New Roman"/>
          <w:lang w:bidi="he-IL"/>
        </w:rPr>
        <w:t>. In the third</w:t>
      </w:r>
      <w:r w:rsidR="00C73062">
        <w:rPr>
          <w:rFonts w:ascii="Garamond" w:hAnsi="Garamond" w:cs="Times New Roman"/>
          <w:lang w:bidi="he-IL"/>
        </w:rPr>
        <w:t>,</w:t>
      </w:r>
      <w:r>
        <w:rPr>
          <w:rFonts w:ascii="Garamond" w:hAnsi="Garamond" w:cs="Times New Roman"/>
          <w:lang w:bidi="he-IL"/>
        </w:rPr>
        <w:t xml:space="preserve"> he argues that that there are no demonstrations that concern particulars</w:t>
      </w:r>
      <w:r w:rsidR="00F1442D">
        <w:rPr>
          <w:rFonts w:ascii="Garamond" w:hAnsi="Garamond" w:cs="Times New Roman"/>
          <w:lang w:bidi="he-IL"/>
        </w:rPr>
        <w:t>, since propositions about particula</w:t>
      </w:r>
      <w:r w:rsidR="00F929F6">
        <w:rPr>
          <w:rFonts w:ascii="Garamond" w:hAnsi="Garamond" w:cs="Times New Roman"/>
          <w:lang w:bidi="he-IL"/>
        </w:rPr>
        <w:t>rs are not necessary (i.e., particular</w:t>
      </w:r>
      <w:r w:rsidR="00F1442D">
        <w:rPr>
          <w:rFonts w:ascii="Garamond" w:hAnsi="Garamond" w:cs="Times New Roman"/>
          <w:lang w:bidi="he-IL"/>
        </w:rPr>
        <w:t xml:space="preserve"> can change or “perish”).</w:t>
      </w:r>
      <w:r w:rsidR="00F1442D">
        <w:rPr>
          <w:rStyle w:val="FootnoteReference"/>
          <w:rFonts w:ascii="Garamond" w:hAnsi="Garamond" w:cs="Times New Roman"/>
          <w:lang w:bidi="he-IL"/>
        </w:rPr>
        <w:footnoteReference w:id="8"/>
      </w:r>
      <w:r>
        <w:rPr>
          <w:rFonts w:ascii="Garamond" w:hAnsi="Garamond" w:cs="Times New Roman"/>
          <w:lang w:bidi="he-IL"/>
        </w:rPr>
        <w:t xml:space="preserve"> </w:t>
      </w:r>
    </w:p>
    <w:p w14:paraId="04FFBA02" w14:textId="1103E41C" w:rsidR="00AE5112" w:rsidRDefault="00FA6D8D" w:rsidP="00CF0393">
      <w:pPr>
        <w:spacing w:line="480" w:lineRule="auto"/>
        <w:ind w:left="720" w:right="720"/>
        <w:jc w:val="both"/>
        <w:rPr>
          <w:rFonts w:ascii="Garamond" w:hAnsi="Garamond" w:cs="Times New Roman"/>
          <w:lang w:bidi="he-IL"/>
        </w:rPr>
      </w:pPr>
      <w:r>
        <w:rPr>
          <w:rFonts w:ascii="Garamond" w:hAnsi="Garamond" w:cs="Times New Roman"/>
          <w:lang w:bidi="he-IL"/>
        </w:rPr>
        <w:t>[</w:t>
      </w:r>
      <w:r w:rsidR="00A162D4">
        <w:rPr>
          <w:rFonts w:ascii="Garamond" w:hAnsi="Garamond" w:cs="Times New Roman"/>
          <w:lang w:bidi="he-IL"/>
        </w:rPr>
        <w:t>…</w:t>
      </w:r>
      <w:proofErr w:type="gramStart"/>
      <w:r w:rsidR="00AE5112">
        <w:rPr>
          <w:rFonts w:ascii="Garamond" w:hAnsi="Garamond" w:cs="Times New Roman"/>
          <w:lang w:bidi="he-IL"/>
        </w:rPr>
        <w:t>W</w:t>
      </w:r>
      <w:r w:rsidR="00A162D4">
        <w:rPr>
          <w:rFonts w:ascii="Garamond" w:hAnsi="Garamond" w:cs="Times New Roman"/>
          <w:lang w:bidi="he-IL"/>
        </w:rPr>
        <w:t>]</w:t>
      </w:r>
      <w:r w:rsidR="00AE5112">
        <w:rPr>
          <w:rFonts w:ascii="Garamond" w:hAnsi="Garamond" w:cs="Times New Roman"/>
          <w:lang w:bidi="he-IL"/>
        </w:rPr>
        <w:t>e</w:t>
      </w:r>
      <w:proofErr w:type="gramEnd"/>
      <w:r w:rsidR="00AE5112">
        <w:rPr>
          <w:rFonts w:ascii="Garamond" w:hAnsi="Garamond" w:cs="Times New Roman"/>
          <w:lang w:bidi="he-IL"/>
        </w:rPr>
        <w:t xml:space="preserve"> say now that we do know through demonstration. </w:t>
      </w:r>
      <w:r w:rsidR="008E3033">
        <w:rPr>
          <w:rFonts w:ascii="Garamond" w:hAnsi="Garamond" w:cs="Times New Roman"/>
          <w:lang w:bidi="he-IL"/>
        </w:rPr>
        <w:t>By demonstration I mean a scien</w:t>
      </w:r>
      <w:r w:rsidR="00AE5112">
        <w:rPr>
          <w:rFonts w:ascii="Garamond" w:hAnsi="Garamond" w:cs="Times New Roman"/>
          <w:lang w:bidi="he-IL"/>
        </w:rPr>
        <w:t>tific deduction</w:t>
      </w:r>
      <w:r w:rsidR="008E3033">
        <w:rPr>
          <w:rFonts w:ascii="Garamond" w:hAnsi="Garamond" w:cs="Times New Roman"/>
          <w:lang w:bidi="he-IL"/>
        </w:rPr>
        <w:t>, and by scientific I mean one in virtue of which, by having it, we understand something (</w:t>
      </w:r>
      <w:r w:rsidR="008E3033" w:rsidRPr="00C57CF5">
        <w:rPr>
          <w:rFonts w:ascii="Garamond" w:hAnsi="Garamond" w:cs="Times New Roman"/>
          <w:i/>
          <w:lang w:bidi="he-IL"/>
        </w:rPr>
        <w:t>Post Anal</w:t>
      </w:r>
      <w:r w:rsidR="008E3033">
        <w:rPr>
          <w:rFonts w:ascii="Garamond" w:hAnsi="Garamond" w:cs="Times New Roman"/>
          <w:lang w:bidi="he-IL"/>
        </w:rPr>
        <w:t xml:space="preserve"> I.2| 71b17-19).</w:t>
      </w:r>
    </w:p>
    <w:p w14:paraId="13A05F22" w14:textId="3FB3AA6D" w:rsidR="00F929F6" w:rsidRDefault="00F929F6" w:rsidP="00CF0393">
      <w:pPr>
        <w:spacing w:line="480" w:lineRule="auto"/>
        <w:ind w:left="720" w:right="720"/>
        <w:jc w:val="both"/>
        <w:rPr>
          <w:rFonts w:ascii="Garamond" w:hAnsi="Garamond" w:cs="Times New Roman"/>
          <w:lang w:bidi="he-IL"/>
        </w:rPr>
      </w:pPr>
      <w:r>
        <w:rPr>
          <w:rFonts w:ascii="Garamond" w:hAnsi="Garamond" w:cs="Times New Roman"/>
          <w:lang w:bidi="he-IL"/>
        </w:rPr>
        <w:lastRenderedPageBreak/>
        <w:t xml:space="preserve">Since it is impossible for that of which there </w:t>
      </w:r>
      <w:proofErr w:type="gramStart"/>
      <w:r>
        <w:rPr>
          <w:rFonts w:ascii="Garamond" w:hAnsi="Garamond" w:cs="Times New Roman"/>
          <w:lang w:bidi="he-IL"/>
        </w:rPr>
        <w:t>is understanding</w:t>
      </w:r>
      <w:proofErr w:type="gramEnd"/>
      <w:r>
        <w:rPr>
          <w:rFonts w:ascii="Garamond" w:hAnsi="Garamond" w:cs="Times New Roman"/>
          <w:lang w:bidi="he-IL"/>
        </w:rPr>
        <w:t xml:space="preserve"> </w:t>
      </w:r>
      <w:proofErr w:type="spellStart"/>
      <w:r w:rsidRPr="00F929F6">
        <w:rPr>
          <w:rFonts w:ascii="Garamond" w:hAnsi="Garamond" w:cs="Times New Roman"/>
          <w:i/>
          <w:lang w:bidi="he-IL"/>
        </w:rPr>
        <w:t>simpliciter</w:t>
      </w:r>
      <w:proofErr w:type="spellEnd"/>
      <w:r>
        <w:rPr>
          <w:rFonts w:ascii="Garamond" w:hAnsi="Garamond" w:cs="Times New Roman"/>
          <w:lang w:bidi="he-IL"/>
        </w:rPr>
        <w:t xml:space="preserve"> to be otherwise, what is understandable in virtue of demonstrative understanding will be necessary (</w:t>
      </w:r>
      <w:r w:rsidRPr="00F929F6">
        <w:rPr>
          <w:rFonts w:ascii="Garamond" w:hAnsi="Garamond" w:cs="Times New Roman"/>
          <w:i/>
          <w:lang w:bidi="he-IL"/>
        </w:rPr>
        <w:t>Post Anal</w:t>
      </w:r>
      <w:r>
        <w:rPr>
          <w:rFonts w:ascii="Garamond" w:hAnsi="Garamond" w:cs="Times New Roman"/>
          <w:lang w:bidi="he-IL"/>
        </w:rPr>
        <w:t xml:space="preserve"> I.4|</w:t>
      </w:r>
      <w:r w:rsidR="00D57E7F">
        <w:rPr>
          <w:rFonts w:ascii="Garamond" w:hAnsi="Garamond" w:cs="Times New Roman"/>
          <w:lang w:bidi="he-IL"/>
        </w:rPr>
        <w:t xml:space="preserve"> </w:t>
      </w:r>
      <w:r>
        <w:rPr>
          <w:rFonts w:ascii="Garamond" w:hAnsi="Garamond" w:cs="Times New Roman"/>
          <w:lang w:bidi="he-IL"/>
        </w:rPr>
        <w:t>73a22-24).</w:t>
      </w:r>
    </w:p>
    <w:p w14:paraId="6EB25665" w14:textId="6BA5DBDE" w:rsidR="009A275E" w:rsidRDefault="009A275E" w:rsidP="00CF0393">
      <w:pPr>
        <w:spacing w:line="480" w:lineRule="auto"/>
        <w:ind w:left="720" w:right="720"/>
        <w:jc w:val="both"/>
        <w:rPr>
          <w:rFonts w:ascii="Garamond" w:hAnsi="Garamond" w:cs="Times New Roman"/>
          <w:lang w:bidi="he-IL"/>
        </w:rPr>
      </w:pPr>
      <w:r w:rsidRPr="009A275E">
        <w:rPr>
          <w:rFonts w:ascii="Garamond" w:hAnsi="Garamond" w:cs="Times New Roman"/>
          <w:lang w:bidi="he-IL"/>
        </w:rPr>
        <w:t xml:space="preserve">It is evident too that, if the propositions on which the deduction depends are universal, it is necessary for the conclusion of such a demonstration and of a demonstration </w:t>
      </w:r>
      <w:proofErr w:type="spellStart"/>
      <w:r w:rsidRPr="009A275E">
        <w:rPr>
          <w:rFonts w:ascii="Garamond" w:hAnsi="Garamond" w:cs="Times New Roman"/>
          <w:i/>
          <w:iCs/>
          <w:lang w:bidi="he-IL"/>
        </w:rPr>
        <w:t>simpliciter</w:t>
      </w:r>
      <w:proofErr w:type="spellEnd"/>
      <w:r w:rsidRPr="009A275E">
        <w:rPr>
          <w:rFonts w:ascii="Garamond" w:hAnsi="Garamond" w:cs="Times New Roman"/>
          <w:lang w:bidi="he-IL"/>
        </w:rPr>
        <w:t xml:space="preserve"> to be eternal too. </w:t>
      </w:r>
      <w:proofErr w:type="gramStart"/>
      <w:r w:rsidRPr="00431CAA">
        <w:rPr>
          <w:rFonts w:ascii="Garamond" w:hAnsi="Garamond" w:cs="Times New Roman"/>
          <w:i/>
          <w:lang w:bidi="he-IL"/>
        </w:rPr>
        <w:t>There is therefore no demonstration of perishable things</w:t>
      </w:r>
      <w:r w:rsidRPr="009A275E">
        <w:rPr>
          <w:rFonts w:ascii="Garamond" w:hAnsi="Garamond" w:cs="Times New Roman"/>
          <w:lang w:bidi="he-IL"/>
        </w:rPr>
        <w:t xml:space="preserve">, nor understanding of them </w:t>
      </w:r>
      <w:proofErr w:type="spellStart"/>
      <w:r w:rsidRPr="009A275E">
        <w:rPr>
          <w:rFonts w:ascii="Garamond" w:hAnsi="Garamond" w:cs="Times New Roman"/>
          <w:i/>
          <w:iCs/>
          <w:lang w:bidi="he-IL"/>
        </w:rPr>
        <w:t>simpliciter</w:t>
      </w:r>
      <w:proofErr w:type="spellEnd"/>
      <w:r w:rsidR="00C73062">
        <w:rPr>
          <w:rFonts w:ascii="Garamond" w:hAnsi="Garamond" w:cs="Times New Roman"/>
          <w:iCs/>
          <w:lang w:bidi="he-IL"/>
        </w:rPr>
        <w:t>,</w:t>
      </w:r>
      <w:r w:rsidRPr="009A275E">
        <w:rPr>
          <w:rFonts w:ascii="Garamond" w:hAnsi="Garamond" w:cs="Times New Roman"/>
          <w:lang w:bidi="he-IL"/>
        </w:rPr>
        <w:t xml:space="preserve"> but only accidentally, because it does not hold of it universally, but at some time and in some way</w:t>
      </w:r>
      <w:r>
        <w:rPr>
          <w:rFonts w:ascii="Garamond" w:hAnsi="Garamond" w:cs="Times New Roman"/>
          <w:lang w:bidi="he-IL"/>
        </w:rPr>
        <w:t xml:space="preserve"> (</w:t>
      </w:r>
      <w:r w:rsidRPr="00C57CF5">
        <w:rPr>
          <w:rFonts w:ascii="Garamond" w:hAnsi="Garamond" w:cs="Times New Roman"/>
          <w:i/>
          <w:lang w:bidi="he-IL"/>
        </w:rPr>
        <w:t>Post Anal</w:t>
      </w:r>
      <w:r>
        <w:rPr>
          <w:rFonts w:ascii="Garamond" w:hAnsi="Garamond" w:cs="Times New Roman"/>
          <w:lang w:bidi="he-IL"/>
        </w:rPr>
        <w:t xml:space="preserve"> I.8</w:t>
      </w:r>
      <w:r w:rsidR="00FA6D8D">
        <w:rPr>
          <w:rFonts w:ascii="Garamond" w:hAnsi="Garamond" w:cs="Times New Roman"/>
          <w:lang w:bidi="he-IL"/>
        </w:rPr>
        <w:t>; i</w:t>
      </w:r>
      <w:r w:rsidR="00431CAA">
        <w:rPr>
          <w:rFonts w:ascii="Garamond" w:hAnsi="Garamond" w:cs="Times New Roman"/>
          <w:lang w:bidi="he-IL"/>
        </w:rPr>
        <w:t>talics added</w:t>
      </w:r>
      <w:r>
        <w:rPr>
          <w:rFonts w:ascii="Garamond" w:hAnsi="Garamond" w:cs="Times New Roman"/>
          <w:lang w:bidi="he-IL"/>
        </w:rPr>
        <w:t>)</w:t>
      </w:r>
      <w:r w:rsidR="00FA6D8D">
        <w:rPr>
          <w:rFonts w:ascii="Garamond" w:hAnsi="Garamond" w:cs="Times New Roman"/>
          <w:lang w:bidi="he-IL"/>
        </w:rPr>
        <w:t>.</w:t>
      </w:r>
      <w:proofErr w:type="gramEnd"/>
    </w:p>
    <w:p w14:paraId="0D7E3BF8" w14:textId="2DCE0AB1" w:rsidR="00431CAA" w:rsidRDefault="00691A53" w:rsidP="005C779E">
      <w:pPr>
        <w:spacing w:line="480" w:lineRule="auto"/>
        <w:jc w:val="both"/>
        <w:rPr>
          <w:rFonts w:ascii="Garamond" w:hAnsi="Garamond" w:cs="Times New Roman"/>
          <w:lang w:bidi="he-IL"/>
        </w:rPr>
      </w:pPr>
      <w:r>
        <w:rPr>
          <w:rFonts w:ascii="Garamond" w:hAnsi="Garamond" w:cs="Times New Roman"/>
          <w:lang w:bidi="he-IL"/>
        </w:rPr>
        <w:t xml:space="preserve">From the three passages above we can trace Aristotle’s reason for holding that </w:t>
      </w:r>
      <w:proofErr w:type="spellStart"/>
      <w:r w:rsidRPr="00691A53">
        <w:rPr>
          <w:rFonts w:ascii="Garamond" w:hAnsi="Garamond" w:cs="Times New Roman"/>
          <w:i/>
          <w:lang w:bidi="he-IL"/>
        </w:rPr>
        <w:t>epistêmê</w:t>
      </w:r>
      <w:proofErr w:type="spellEnd"/>
      <w:r w:rsidRPr="00691A53">
        <w:rPr>
          <w:rFonts w:ascii="Garamond" w:hAnsi="Garamond" w:cs="Times New Roman"/>
          <w:i/>
          <w:lang w:bidi="he-IL"/>
        </w:rPr>
        <w:t xml:space="preserve"> </w:t>
      </w:r>
      <w:r>
        <w:rPr>
          <w:rFonts w:ascii="Garamond" w:hAnsi="Garamond" w:cs="Times New Roman"/>
          <w:lang w:bidi="he-IL"/>
        </w:rPr>
        <w:t>pertains only to universals. Yet, we</w:t>
      </w:r>
      <w:r w:rsidR="00431CAA">
        <w:rPr>
          <w:rFonts w:ascii="Garamond" w:hAnsi="Garamond" w:cs="Times New Roman"/>
          <w:lang w:bidi="he-IL"/>
        </w:rPr>
        <w:t xml:space="preserve"> should keep in mind that Aristotelian universals </w:t>
      </w:r>
      <w:r>
        <w:rPr>
          <w:rFonts w:ascii="Garamond" w:hAnsi="Garamond" w:cs="Times New Roman"/>
          <w:lang w:bidi="he-IL"/>
        </w:rPr>
        <w:t xml:space="preserve">are not entities </w:t>
      </w:r>
      <w:r w:rsidR="00431CAA">
        <w:rPr>
          <w:rFonts w:ascii="Garamond" w:hAnsi="Garamond" w:cs="Times New Roman"/>
          <w:lang w:bidi="he-IL"/>
        </w:rPr>
        <w:t>exist</w:t>
      </w:r>
      <w:r>
        <w:rPr>
          <w:rFonts w:ascii="Garamond" w:hAnsi="Garamond" w:cs="Times New Roman"/>
          <w:lang w:bidi="he-IL"/>
        </w:rPr>
        <w:t>ing</w:t>
      </w:r>
      <w:r w:rsidR="00431CAA">
        <w:rPr>
          <w:rFonts w:ascii="Garamond" w:hAnsi="Garamond" w:cs="Times New Roman"/>
          <w:lang w:bidi="he-IL"/>
        </w:rPr>
        <w:t xml:space="preserve"> </w:t>
      </w:r>
      <w:r>
        <w:rPr>
          <w:rFonts w:ascii="Garamond" w:hAnsi="Garamond" w:cs="Times New Roman"/>
          <w:lang w:bidi="he-IL"/>
        </w:rPr>
        <w:t xml:space="preserve">separately </w:t>
      </w:r>
      <w:r w:rsidR="00431CAA">
        <w:rPr>
          <w:rFonts w:ascii="Garamond" w:hAnsi="Garamond" w:cs="Times New Roman"/>
          <w:lang w:bidi="he-IL"/>
        </w:rPr>
        <w:t>in a Platonic realm</w:t>
      </w:r>
      <w:r>
        <w:rPr>
          <w:rFonts w:ascii="Garamond" w:hAnsi="Garamond" w:cs="Times New Roman"/>
          <w:lang w:bidi="he-IL"/>
        </w:rPr>
        <w:t>,</w:t>
      </w:r>
      <w:r w:rsidRPr="00691A53">
        <w:rPr>
          <w:rFonts w:ascii="Garamond" w:hAnsi="Garamond" w:cs="Times New Roman"/>
          <w:lang w:bidi="he-IL"/>
        </w:rPr>
        <w:t xml:space="preserve"> </w:t>
      </w:r>
      <w:r>
        <w:rPr>
          <w:rFonts w:ascii="Garamond" w:hAnsi="Garamond" w:cs="Times New Roman"/>
          <w:lang w:bidi="he-IL"/>
        </w:rPr>
        <w:t xml:space="preserve">independent of the particulars that instantiate them. </w:t>
      </w:r>
      <w:r w:rsidR="00077921">
        <w:rPr>
          <w:rFonts w:ascii="Garamond" w:hAnsi="Garamond" w:cs="Times New Roman"/>
          <w:lang w:bidi="he-IL"/>
        </w:rPr>
        <w:t>Since Aristotelian</w:t>
      </w:r>
      <w:r w:rsidR="00AF4496">
        <w:rPr>
          <w:rFonts w:ascii="Garamond" w:hAnsi="Garamond" w:cs="Times New Roman"/>
          <w:lang w:bidi="he-IL"/>
        </w:rPr>
        <w:t xml:space="preserve"> universals</w:t>
      </w:r>
      <w:r w:rsidR="00077921">
        <w:rPr>
          <w:rFonts w:ascii="Garamond" w:hAnsi="Garamond" w:cs="Times New Roman"/>
          <w:lang w:bidi="he-IL"/>
        </w:rPr>
        <w:t xml:space="preserve"> are immanent in the particulars that instantiate them, our knowledge of any universal is </w:t>
      </w:r>
      <w:proofErr w:type="spellStart"/>
      <w:proofErr w:type="gramStart"/>
      <w:r w:rsidR="00077921" w:rsidRPr="00077921">
        <w:rPr>
          <w:rFonts w:ascii="Garamond" w:hAnsi="Garamond" w:cs="Times New Roman"/>
          <w:i/>
          <w:lang w:bidi="he-IL"/>
        </w:rPr>
        <w:t>eo</w:t>
      </w:r>
      <w:proofErr w:type="spellEnd"/>
      <w:proofErr w:type="gramEnd"/>
      <w:r w:rsidR="00077921" w:rsidRPr="00077921">
        <w:rPr>
          <w:rFonts w:ascii="Garamond" w:hAnsi="Garamond" w:cs="Times New Roman"/>
          <w:i/>
          <w:lang w:bidi="he-IL"/>
        </w:rPr>
        <w:t xml:space="preserve"> ipso</w:t>
      </w:r>
      <w:r w:rsidR="00077921">
        <w:rPr>
          <w:rFonts w:ascii="Garamond" w:hAnsi="Garamond" w:cs="Times New Roman"/>
          <w:lang w:bidi="he-IL"/>
        </w:rPr>
        <w:t xml:space="preserve"> knowledge of the particulars which instantiate it.</w:t>
      </w:r>
      <w:r w:rsidR="00AF4496">
        <w:rPr>
          <w:rFonts w:ascii="Garamond" w:hAnsi="Garamond" w:cs="Times New Roman"/>
          <w:lang w:bidi="he-IL"/>
        </w:rPr>
        <w:t xml:space="preserve"> </w:t>
      </w:r>
      <w:r w:rsidR="00077921">
        <w:rPr>
          <w:rFonts w:ascii="Garamond" w:hAnsi="Garamond" w:cs="Times New Roman"/>
          <w:lang w:bidi="he-IL"/>
        </w:rPr>
        <w:t>Thus, Aristotle’s</w:t>
      </w:r>
      <w:r w:rsidR="0096141C">
        <w:rPr>
          <w:rFonts w:ascii="Garamond" w:hAnsi="Garamond" w:cs="Times New Roman"/>
          <w:lang w:bidi="he-IL"/>
        </w:rPr>
        <w:t xml:space="preserve"> claim that there is no </w:t>
      </w:r>
      <w:proofErr w:type="spellStart"/>
      <w:r w:rsidR="0096141C" w:rsidRPr="0096141C">
        <w:rPr>
          <w:rFonts w:ascii="Garamond" w:hAnsi="Garamond" w:cs="Times New Roman"/>
          <w:i/>
          <w:lang w:bidi="he-IL"/>
        </w:rPr>
        <w:t>epistêmê</w:t>
      </w:r>
      <w:proofErr w:type="spellEnd"/>
      <w:r w:rsidR="00431CAA">
        <w:rPr>
          <w:rFonts w:ascii="Garamond" w:hAnsi="Garamond" w:cs="Times New Roman"/>
          <w:lang w:bidi="he-IL"/>
        </w:rPr>
        <w:t xml:space="preserve"> of par</w:t>
      </w:r>
      <w:r w:rsidR="00077921">
        <w:rPr>
          <w:rFonts w:ascii="Garamond" w:hAnsi="Garamond" w:cs="Times New Roman"/>
          <w:lang w:bidi="he-IL"/>
        </w:rPr>
        <w:t xml:space="preserve">ticulars seems to amount to </w:t>
      </w:r>
      <w:r w:rsidR="00431CAA">
        <w:rPr>
          <w:rFonts w:ascii="Garamond" w:hAnsi="Garamond" w:cs="Times New Roman"/>
          <w:lang w:bidi="he-IL"/>
        </w:rPr>
        <w:t xml:space="preserve">view that there is no knowledge </w:t>
      </w:r>
      <w:r w:rsidR="00C73062">
        <w:rPr>
          <w:rFonts w:ascii="Garamond" w:hAnsi="Garamond" w:cs="Times New Roman"/>
          <w:lang w:bidi="he-IL"/>
        </w:rPr>
        <w:t>that</w:t>
      </w:r>
      <w:r w:rsidR="00431CAA">
        <w:rPr>
          <w:rFonts w:ascii="Garamond" w:hAnsi="Garamond" w:cs="Times New Roman"/>
          <w:lang w:bidi="he-IL"/>
        </w:rPr>
        <w:t xml:space="preserve"> </w:t>
      </w:r>
      <w:r w:rsidR="00E31ACB">
        <w:rPr>
          <w:rFonts w:ascii="Garamond" w:hAnsi="Garamond" w:cs="Times New Roman"/>
          <w:lang w:bidi="he-IL"/>
        </w:rPr>
        <w:t xml:space="preserve">pertains </w:t>
      </w:r>
      <w:r w:rsidR="00431CAA">
        <w:rPr>
          <w:rFonts w:ascii="Garamond" w:hAnsi="Garamond" w:cs="Times New Roman"/>
          <w:lang w:bidi="he-IL"/>
        </w:rPr>
        <w:t xml:space="preserve">only </w:t>
      </w:r>
      <w:r w:rsidR="00E31ACB">
        <w:rPr>
          <w:rFonts w:ascii="Garamond" w:hAnsi="Garamond" w:cs="Times New Roman"/>
          <w:lang w:bidi="he-IL"/>
        </w:rPr>
        <w:t xml:space="preserve">to a </w:t>
      </w:r>
      <w:r w:rsidR="00AA15C9">
        <w:rPr>
          <w:rFonts w:ascii="Garamond" w:hAnsi="Garamond" w:cs="Times New Roman"/>
          <w:lang w:bidi="he-IL"/>
        </w:rPr>
        <w:t xml:space="preserve">specific </w:t>
      </w:r>
      <w:r w:rsidR="00431CAA">
        <w:rPr>
          <w:rFonts w:ascii="Garamond" w:hAnsi="Garamond" w:cs="Times New Roman"/>
          <w:lang w:bidi="he-IL"/>
        </w:rPr>
        <w:t>particular.</w:t>
      </w:r>
      <w:r w:rsidR="00AA15C9">
        <w:rPr>
          <w:rStyle w:val="FootnoteReference"/>
          <w:rFonts w:ascii="Garamond" w:hAnsi="Garamond" w:cs="Times New Roman"/>
          <w:lang w:bidi="he-IL"/>
        </w:rPr>
        <w:footnoteReference w:id="9"/>
      </w:r>
      <w:r w:rsidR="00AA15C9">
        <w:rPr>
          <w:rFonts w:ascii="Garamond" w:hAnsi="Garamond" w:cs="Times New Roman"/>
          <w:lang w:bidi="he-IL"/>
        </w:rPr>
        <w:t xml:space="preserve"> Let me also note that Aristotle does not hold that we have no cognitive access to particular</w:t>
      </w:r>
      <w:r w:rsidR="000F04FC">
        <w:rPr>
          <w:rFonts w:ascii="Garamond" w:hAnsi="Garamond" w:cs="Times New Roman"/>
          <w:lang w:bidi="he-IL"/>
        </w:rPr>
        <w:t>s</w:t>
      </w:r>
      <w:r w:rsidR="00E31ACB">
        <w:rPr>
          <w:rFonts w:ascii="Garamond" w:hAnsi="Garamond" w:cs="Times New Roman"/>
          <w:lang w:bidi="he-IL"/>
        </w:rPr>
        <w:t xml:space="preserve"> </w:t>
      </w:r>
      <w:r w:rsidR="00E31ACB" w:rsidRPr="00E31ACB">
        <w:rPr>
          <w:rFonts w:ascii="Garamond" w:hAnsi="Garamond" w:cs="Times New Roman"/>
          <w:i/>
          <w:lang w:bidi="he-IL"/>
        </w:rPr>
        <w:t>as such</w:t>
      </w:r>
      <w:r w:rsidR="00AA15C9">
        <w:rPr>
          <w:rFonts w:ascii="Garamond" w:hAnsi="Garamond" w:cs="Times New Roman"/>
          <w:lang w:bidi="he-IL"/>
        </w:rPr>
        <w:t>, but rather tha</w:t>
      </w:r>
      <w:r w:rsidR="000F04FC">
        <w:rPr>
          <w:rFonts w:ascii="Garamond" w:hAnsi="Garamond" w:cs="Times New Roman"/>
          <w:lang w:bidi="he-IL"/>
        </w:rPr>
        <w:t>t</w:t>
      </w:r>
      <w:r w:rsidR="00AA15C9">
        <w:rPr>
          <w:rFonts w:ascii="Garamond" w:hAnsi="Garamond" w:cs="Times New Roman"/>
          <w:lang w:bidi="he-IL"/>
        </w:rPr>
        <w:t xml:space="preserve"> </w:t>
      </w:r>
      <w:r w:rsidR="00C73062">
        <w:rPr>
          <w:rFonts w:ascii="Garamond" w:hAnsi="Garamond" w:cs="Times New Roman"/>
          <w:lang w:bidi="he-IL"/>
        </w:rPr>
        <w:t>such access as</w:t>
      </w:r>
      <w:r w:rsidR="00AA15C9">
        <w:rPr>
          <w:rFonts w:ascii="Garamond" w:hAnsi="Garamond" w:cs="Times New Roman"/>
          <w:lang w:bidi="he-IL"/>
        </w:rPr>
        <w:t xml:space="preserve"> we might have does not meet the rather high criteria </w:t>
      </w:r>
      <w:r w:rsidR="0096141C">
        <w:rPr>
          <w:rFonts w:ascii="Garamond" w:hAnsi="Garamond" w:cs="Times New Roman"/>
          <w:lang w:bidi="he-IL"/>
        </w:rPr>
        <w:t xml:space="preserve">for being </w:t>
      </w:r>
      <w:proofErr w:type="spellStart"/>
      <w:r w:rsidR="0096141C" w:rsidRPr="0096141C">
        <w:rPr>
          <w:rFonts w:ascii="Garamond" w:hAnsi="Garamond" w:cs="Times New Roman"/>
          <w:i/>
          <w:lang w:bidi="he-IL"/>
        </w:rPr>
        <w:t>epistêmê</w:t>
      </w:r>
      <w:proofErr w:type="spellEnd"/>
      <w:r w:rsidR="00AA15C9">
        <w:rPr>
          <w:rFonts w:ascii="Garamond" w:hAnsi="Garamond" w:cs="Times New Roman"/>
          <w:lang w:bidi="he-IL"/>
        </w:rPr>
        <w:t xml:space="preserve">. For this reason, Myles </w:t>
      </w:r>
      <w:proofErr w:type="spellStart"/>
      <w:r w:rsidR="00AA15C9">
        <w:rPr>
          <w:rFonts w:ascii="Garamond" w:hAnsi="Garamond" w:cs="Times New Roman"/>
          <w:lang w:bidi="he-IL"/>
        </w:rPr>
        <w:t>Burneyat</w:t>
      </w:r>
      <w:proofErr w:type="spellEnd"/>
      <w:r w:rsidR="00AA15C9">
        <w:rPr>
          <w:rFonts w:ascii="Garamond" w:hAnsi="Garamond" w:cs="Times New Roman"/>
          <w:lang w:bidi="he-IL"/>
        </w:rPr>
        <w:t xml:space="preserve"> </w:t>
      </w:r>
      <w:r w:rsidR="00C73062">
        <w:rPr>
          <w:rFonts w:ascii="Garamond" w:hAnsi="Garamond" w:cs="Times New Roman"/>
          <w:lang w:bidi="he-IL"/>
        </w:rPr>
        <w:t xml:space="preserve">has </w:t>
      </w:r>
      <w:r w:rsidR="00AA15C9">
        <w:rPr>
          <w:rFonts w:ascii="Garamond" w:hAnsi="Garamond" w:cs="Times New Roman"/>
          <w:lang w:bidi="he-IL"/>
        </w:rPr>
        <w:t>suggested that it would perha</w:t>
      </w:r>
      <w:r w:rsidR="0096141C">
        <w:rPr>
          <w:rFonts w:ascii="Garamond" w:hAnsi="Garamond" w:cs="Times New Roman"/>
          <w:lang w:bidi="he-IL"/>
        </w:rPr>
        <w:t>ps be better to translate ‘</w:t>
      </w:r>
      <w:proofErr w:type="spellStart"/>
      <w:r w:rsidR="0096141C" w:rsidRPr="0096141C">
        <w:rPr>
          <w:rFonts w:ascii="Garamond" w:hAnsi="Garamond" w:cs="Times New Roman"/>
          <w:i/>
          <w:lang w:bidi="he-IL"/>
        </w:rPr>
        <w:t>epistêmê</w:t>
      </w:r>
      <w:proofErr w:type="spellEnd"/>
      <w:r w:rsidR="00805A6B">
        <w:rPr>
          <w:rFonts w:ascii="Garamond" w:hAnsi="Garamond" w:cs="Times New Roman"/>
          <w:i/>
          <w:lang w:bidi="he-IL"/>
        </w:rPr>
        <w:t>’</w:t>
      </w:r>
      <w:r w:rsidR="00AA15C9">
        <w:rPr>
          <w:rFonts w:ascii="Garamond" w:hAnsi="Garamond" w:cs="Times New Roman"/>
          <w:lang w:bidi="he-IL"/>
        </w:rPr>
        <w:t xml:space="preserve"> as </w:t>
      </w:r>
      <w:r w:rsidR="00AA15C9">
        <w:rPr>
          <w:rFonts w:ascii="Garamond" w:hAnsi="Garamond" w:cs="Times New Roman"/>
          <w:lang w:bidi="he-IL"/>
        </w:rPr>
        <w:lastRenderedPageBreak/>
        <w:t xml:space="preserve">‘understanding,’ in order to distinguish this kind of perfect knowledge, while </w:t>
      </w:r>
      <w:r w:rsidR="00C73062">
        <w:rPr>
          <w:rFonts w:ascii="Garamond" w:hAnsi="Garamond" w:cs="Times New Roman"/>
          <w:lang w:bidi="he-IL"/>
        </w:rPr>
        <w:t xml:space="preserve">still </w:t>
      </w:r>
      <w:r w:rsidR="00AA15C9">
        <w:rPr>
          <w:rFonts w:ascii="Garamond" w:hAnsi="Garamond" w:cs="Times New Roman"/>
          <w:lang w:bidi="he-IL"/>
        </w:rPr>
        <w:t xml:space="preserve">allowing for inferior manners of knowledge </w:t>
      </w:r>
      <w:r w:rsidR="006D072F">
        <w:rPr>
          <w:rFonts w:ascii="Garamond" w:hAnsi="Garamond" w:cs="Times New Roman"/>
          <w:lang w:bidi="he-IL"/>
        </w:rPr>
        <w:t xml:space="preserve">that could </w:t>
      </w:r>
      <w:r w:rsidR="00AA15C9">
        <w:rPr>
          <w:rFonts w:ascii="Garamond" w:hAnsi="Garamond" w:cs="Times New Roman"/>
          <w:lang w:bidi="he-IL"/>
        </w:rPr>
        <w:t>apply to particulars.</w:t>
      </w:r>
      <w:r w:rsidR="00AA15C9">
        <w:rPr>
          <w:rStyle w:val="FootnoteReference"/>
          <w:rFonts w:ascii="Garamond" w:hAnsi="Garamond" w:cs="Times New Roman"/>
          <w:lang w:bidi="he-IL"/>
        </w:rPr>
        <w:footnoteReference w:id="10"/>
      </w:r>
    </w:p>
    <w:p w14:paraId="43386061" w14:textId="31C074C6" w:rsidR="00FA28A7" w:rsidRDefault="00FA28A7" w:rsidP="005C779E">
      <w:pPr>
        <w:spacing w:line="480" w:lineRule="auto"/>
        <w:jc w:val="both"/>
        <w:rPr>
          <w:rFonts w:ascii="Garamond" w:hAnsi="Garamond" w:cs="Times New Roman"/>
          <w:lang w:bidi="he-IL"/>
        </w:rPr>
      </w:pPr>
      <w:r>
        <w:rPr>
          <w:rFonts w:ascii="Garamond" w:hAnsi="Garamond" w:cs="Times New Roman"/>
          <w:lang w:bidi="he-IL"/>
        </w:rPr>
        <w:tab/>
        <w:t xml:space="preserve">Let us turn now to Avicenna. In a recent article, Peter Adamson </w:t>
      </w:r>
      <w:r w:rsidR="000F04FC">
        <w:rPr>
          <w:rFonts w:ascii="Garamond" w:hAnsi="Garamond" w:cs="Times New Roman"/>
          <w:lang w:bidi="he-IL"/>
        </w:rPr>
        <w:t xml:space="preserve">has </w:t>
      </w:r>
      <w:r>
        <w:rPr>
          <w:rFonts w:ascii="Garamond" w:hAnsi="Garamond" w:cs="Times New Roman"/>
          <w:lang w:bidi="he-IL"/>
        </w:rPr>
        <w:t xml:space="preserve">argued that Avicenna’s position on the question of divine knowledge of particulars is often </w:t>
      </w:r>
      <w:r w:rsidR="000F04FC">
        <w:rPr>
          <w:rFonts w:ascii="Garamond" w:hAnsi="Garamond" w:cs="Times New Roman"/>
          <w:lang w:bidi="he-IL"/>
        </w:rPr>
        <w:t>mis</w:t>
      </w:r>
      <w:r>
        <w:rPr>
          <w:rFonts w:ascii="Garamond" w:hAnsi="Garamond" w:cs="Times New Roman"/>
          <w:lang w:bidi="he-IL"/>
        </w:rPr>
        <w:t>understood. Adamson points out</w:t>
      </w:r>
      <w:r w:rsidR="003C76F6">
        <w:rPr>
          <w:rFonts w:ascii="Garamond" w:hAnsi="Garamond" w:cs="Times New Roman"/>
          <w:lang w:bidi="he-IL"/>
        </w:rPr>
        <w:t>:</w:t>
      </w:r>
      <w:r>
        <w:rPr>
          <w:rFonts w:ascii="Garamond" w:hAnsi="Garamond" w:cs="Times New Roman"/>
          <w:lang w:bidi="he-IL"/>
        </w:rPr>
        <w:t xml:space="preserve"> </w:t>
      </w:r>
      <w:r w:rsidR="00C73062">
        <w:rPr>
          <w:rFonts w:ascii="Garamond" w:hAnsi="Garamond" w:cs="Times New Roman"/>
          <w:lang w:bidi="he-IL"/>
        </w:rPr>
        <w:t>because</w:t>
      </w:r>
      <w:r>
        <w:rPr>
          <w:rFonts w:ascii="Garamond" w:hAnsi="Garamond" w:cs="Times New Roman"/>
          <w:lang w:bidi="he-IL"/>
        </w:rPr>
        <w:t xml:space="preserve"> Avicenna’s discussion of God’s knowledge appears in the middle of the theological section of the </w:t>
      </w:r>
      <w:r w:rsidRPr="00FA28A7">
        <w:rPr>
          <w:rFonts w:ascii="Garamond" w:hAnsi="Garamond" w:cs="Times New Roman"/>
          <w:i/>
          <w:lang w:bidi="he-IL"/>
        </w:rPr>
        <w:t>Metaphysics</w:t>
      </w:r>
      <w:r>
        <w:rPr>
          <w:rFonts w:ascii="Garamond" w:hAnsi="Garamond" w:cs="Times New Roman"/>
          <w:lang w:bidi="he-IL"/>
        </w:rPr>
        <w:t xml:space="preserve"> of the </w:t>
      </w:r>
      <w:r w:rsidRPr="00FA28A7">
        <w:rPr>
          <w:rFonts w:ascii="Garamond" w:hAnsi="Garamond" w:cs="Times New Roman"/>
          <w:i/>
          <w:lang w:bidi="he-IL"/>
        </w:rPr>
        <w:t>Healing</w:t>
      </w:r>
      <w:r>
        <w:rPr>
          <w:rFonts w:ascii="Garamond" w:hAnsi="Garamond" w:cs="Times New Roman"/>
          <w:lang w:bidi="he-IL"/>
        </w:rPr>
        <w:t xml:space="preserve">, </w:t>
      </w:r>
      <w:r w:rsidR="000725D0">
        <w:rPr>
          <w:rFonts w:ascii="Garamond" w:hAnsi="Garamond" w:cs="Times New Roman"/>
          <w:lang w:bidi="he-IL"/>
        </w:rPr>
        <w:t xml:space="preserve">it has been interpreted in strictly theological terms. That is, </w:t>
      </w:r>
      <w:r w:rsidR="006D072F">
        <w:rPr>
          <w:rFonts w:ascii="Garamond" w:hAnsi="Garamond" w:cs="Times New Roman"/>
          <w:lang w:bidi="he-IL"/>
        </w:rPr>
        <w:t>Avicenna</w:t>
      </w:r>
      <w:r w:rsidR="00C73062">
        <w:rPr>
          <w:rFonts w:ascii="Garamond" w:hAnsi="Garamond" w:cs="Times New Roman"/>
          <w:lang w:bidi="he-IL"/>
        </w:rPr>
        <w:t xml:space="preserve"> </w:t>
      </w:r>
      <w:r>
        <w:rPr>
          <w:rFonts w:ascii="Garamond" w:hAnsi="Garamond" w:cs="Times New Roman"/>
          <w:lang w:bidi="he-IL"/>
        </w:rPr>
        <w:t xml:space="preserve">has been </w:t>
      </w:r>
      <w:r w:rsidR="000725D0">
        <w:rPr>
          <w:rFonts w:ascii="Garamond" w:hAnsi="Garamond" w:cs="Times New Roman"/>
          <w:lang w:bidi="he-IL"/>
        </w:rPr>
        <w:t xml:space="preserve">taken as </w:t>
      </w:r>
      <w:r>
        <w:rPr>
          <w:rFonts w:ascii="Garamond" w:hAnsi="Garamond" w:cs="Times New Roman"/>
          <w:lang w:bidi="he-IL"/>
        </w:rPr>
        <w:t>asserting that God</w:t>
      </w:r>
      <w:r w:rsidR="000725D0">
        <w:rPr>
          <w:rFonts w:ascii="Garamond" w:hAnsi="Garamond" w:cs="Times New Roman"/>
          <w:lang w:bidi="he-IL"/>
        </w:rPr>
        <w:t>, whose knowledge is one and immutable,</w:t>
      </w:r>
      <w:r w:rsidR="00CF0393">
        <w:rPr>
          <w:rFonts w:ascii="Garamond" w:hAnsi="Garamond" w:cs="Times New Roman"/>
          <w:lang w:bidi="he-IL"/>
        </w:rPr>
        <w:t xml:space="preserve"> cannot know particulars </w:t>
      </w:r>
      <w:r w:rsidR="000725D0">
        <w:rPr>
          <w:rFonts w:ascii="Garamond" w:hAnsi="Garamond" w:cs="Times New Roman"/>
          <w:lang w:bidi="he-IL"/>
        </w:rPr>
        <w:t xml:space="preserve">on account of </w:t>
      </w:r>
      <w:r>
        <w:rPr>
          <w:rFonts w:ascii="Garamond" w:hAnsi="Garamond" w:cs="Times New Roman"/>
          <w:lang w:bidi="he-IL"/>
        </w:rPr>
        <w:t>their plurality and mutability.</w:t>
      </w:r>
      <w:r>
        <w:rPr>
          <w:rStyle w:val="FootnoteReference"/>
          <w:rFonts w:ascii="Garamond" w:hAnsi="Garamond" w:cs="Times New Roman"/>
          <w:lang w:bidi="he-IL"/>
        </w:rPr>
        <w:footnoteReference w:id="11"/>
      </w:r>
      <w:r w:rsidR="00CF0393">
        <w:rPr>
          <w:rFonts w:ascii="Garamond" w:hAnsi="Garamond" w:cs="Times New Roman"/>
          <w:lang w:bidi="he-IL"/>
        </w:rPr>
        <w:t xml:space="preserve"> Against this common interpretation</w:t>
      </w:r>
      <w:r w:rsidR="000725D0">
        <w:rPr>
          <w:rFonts w:ascii="Garamond" w:hAnsi="Garamond" w:cs="Times New Roman"/>
          <w:lang w:bidi="he-IL"/>
        </w:rPr>
        <w:t>,</w:t>
      </w:r>
      <w:r w:rsidR="00CF0393">
        <w:rPr>
          <w:rFonts w:ascii="Garamond" w:hAnsi="Garamond" w:cs="Times New Roman"/>
          <w:lang w:bidi="he-IL"/>
        </w:rPr>
        <w:t xml:space="preserve"> Adamson argue</w:t>
      </w:r>
      <w:r w:rsidR="000F04FC">
        <w:rPr>
          <w:rFonts w:ascii="Garamond" w:hAnsi="Garamond" w:cs="Times New Roman"/>
          <w:lang w:bidi="he-IL"/>
        </w:rPr>
        <w:t>s</w:t>
      </w:r>
      <w:r w:rsidR="00CF0393">
        <w:rPr>
          <w:rFonts w:ascii="Garamond" w:hAnsi="Garamond" w:cs="Times New Roman"/>
          <w:lang w:bidi="he-IL"/>
        </w:rPr>
        <w:t xml:space="preserve"> that Avicenna’s views on divine knowledge should be understood in the context of his general epistemology</w:t>
      </w:r>
      <w:r w:rsidR="000725D0">
        <w:rPr>
          <w:rFonts w:ascii="Garamond" w:hAnsi="Garamond" w:cs="Times New Roman"/>
          <w:lang w:bidi="he-IL"/>
        </w:rPr>
        <w:t>:</w:t>
      </w:r>
    </w:p>
    <w:p w14:paraId="7061E00E" w14:textId="7A3C6631" w:rsidR="00CF0393" w:rsidRDefault="00CF0393" w:rsidP="00CF0393">
      <w:pPr>
        <w:spacing w:line="480" w:lineRule="auto"/>
        <w:ind w:left="720" w:right="720"/>
        <w:jc w:val="both"/>
        <w:rPr>
          <w:rFonts w:ascii="Garamond" w:hAnsi="Garamond" w:cs="Times New Roman"/>
          <w:lang w:bidi="he-IL"/>
        </w:rPr>
      </w:pPr>
      <w:r>
        <w:rPr>
          <w:rFonts w:ascii="Garamond" w:hAnsi="Garamond" w:cs="Times New Roman"/>
          <w:lang w:bidi="he-IL"/>
        </w:rPr>
        <w:t xml:space="preserve">If we take account of this context, we will realize that the reason God does not ‘know particulars’ is very simple: </w:t>
      </w:r>
      <w:r w:rsidRPr="00CF0393">
        <w:rPr>
          <w:rFonts w:ascii="Garamond" w:hAnsi="Garamond" w:cs="Times New Roman"/>
          <w:i/>
          <w:lang w:bidi="he-IL"/>
        </w:rPr>
        <w:t>there is no such thing as knowledge of particulars</w:t>
      </w:r>
      <w:r>
        <w:rPr>
          <w:rFonts w:ascii="Garamond" w:hAnsi="Garamond" w:cs="Times New Roman"/>
          <w:lang w:bidi="he-IL"/>
        </w:rPr>
        <w:t xml:space="preserve">. This holds true for humans no less than for God. Humans may be </w:t>
      </w:r>
      <w:r w:rsidRPr="00CF0393">
        <w:rPr>
          <w:rFonts w:ascii="Garamond" w:hAnsi="Garamond" w:cs="Times New Roman"/>
          <w:i/>
          <w:lang w:bidi="he-IL"/>
        </w:rPr>
        <w:t>aware</w:t>
      </w:r>
      <w:r>
        <w:rPr>
          <w:rFonts w:ascii="Garamond" w:hAnsi="Garamond" w:cs="Times New Roman"/>
          <w:lang w:bidi="he-IL"/>
        </w:rPr>
        <w:t xml:space="preserve"> of particular</w:t>
      </w:r>
      <w:r w:rsidR="003C76F6">
        <w:rPr>
          <w:rFonts w:ascii="Garamond" w:hAnsi="Garamond" w:cs="Times New Roman"/>
          <w:lang w:bidi="he-IL"/>
        </w:rPr>
        <w:t xml:space="preserve">s […] </w:t>
      </w:r>
      <w:r>
        <w:rPr>
          <w:rFonts w:ascii="Garamond" w:hAnsi="Garamond" w:cs="Times New Roman"/>
          <w:lang w:bidi="he-IL"/>
        </w:rPr>
        <w:t xml:space="preserve">but it is, strictly speaking, impossible for us to have </w:t>
      </w:r>
      <w:r w:rsidRPr="00CF0393">
        <w:rPr>
          <w:rFonts w:ascii="Garamond" w:hAnsi="Garamond" w:cs="Times New Roman"/>
          <w:i/>
          <w:lang w:bidi="he-IL"/>
        </w:rPr>
        <w:t>knowledge</w:t>
      </w:r>
      <w:r>
        <w:rPr>
          <w:rFonts w:ascii="Garamond" w:hAnsi="Garamond" w:cs="Times New Roman"/>
          <w:lang w:bidi="he-IL"/>
        </w:rPr>
        <w:t xml:space="preserve"> of a particular object as such.</w:t>
      </w:r>
      <w:r>
        <w:rPr>
          <w:rStyle w:val="FootnoteReference"/>
          <w:rFonts w:ascii="Garamond" w:hAnsi="Garamond" w:cs="Times New Roman"/>
          <w:lang w:bidi="he-IL"/>
        </w:rPr>
        <w:footnoteReference w:id="12"/>
      </w:r>
    </w:p>
    <w:p w14:paraId="6334660B" w14:textId="3F4CA400" w:rsidR="00CF0393" w:rsidRDefault="00CF0393" w:rsidP="005C779E">
      <w:pPr>
        <w:spacing w:line="480" w:lineRule="auto"/>
        <w:jc w:val="both"/>
        <w:rPr>
          <w:rFonts w:ascii="Garamond" w:hAnsi="Garamond" w:cs="Times New Roman"/>
          <w:lang w:bidi="he-IL"/>
        </w:rPr>
      </w:pPr>
      <w:r>
        <w:rPr>
          <w:rFonts w:ascii="Garamond" w:hAnsi="Garamond" w:cs="Times New Roman"/>
          <w:lang w:bidi="he-IL"/>
        </w:rPr>
        <w:t xml:space="preserve">Adamson argues – quite convincingly as far as I can see </w:t>
      </w:r>
      <w:r w:rsidR="000725D0">
        <w:rPr>
          <w:rFonts w:ascii="Garamond" w:hAnsi="Garamond" w:cs="Times New Roman"/>
          <w:lang w:bidi="he-IL"/>
        </w:rPr>
        <w:t>–</w:t>
      </w:r>
      <w:r>
        <w:rPr>
          <w:rFonts w:ascii="Garamond" w:hAnsi="Garamond" w:cs="Times New Roman"/>
          <w:lang w:bidi="he-IL"/>
        </w:rPr>
        <w:t xml:space="preserve"> that Avicenna follows Aristotle’s claim in the </w:t>
      </w:r>
      <w:r w:rsidRPr="00C35AC5">
        <w:rPr>
          <w:rFonts w:ascii="Garamond" w:hAnsi="Garamond" w:cs="Times New Roman"/>
          <w:i/>
          <w:lang w:bidi="he-IL"/>
        </w:rPr>
        <w:t>Posterior Analytics</w:t>
      </w:r>
      <w:r w:rsidR="0096141C">
        <w:rPr>
          <w:rFonts w:ascii="Garamond" w:hAnsi="Garamond" w:cs="Times New Roman"/>
          <w:lang w:bidi="he-IL"/>
        </w:rPr>
        <w:t xml:space="preserve"> </w:t>
      </w:r>
      <w:r w:rsidR="00FD27E7">
        <w:rPr>
          <w:rFonts w:ascii="Garamond" w:hAnsi="Garamond" w:cs="Times New Roman"/>
          <w:lang w:bidi="he-IL"/>
        </w:rPr>
        <w:t xml:space="preserve">(that is: the claim that </w:t>
      </w:r>
      <w:r w:rsidR="0096141C">
        <w:rPr>
          <w:rFonts w:ascii="Garamond" w:hAnsi="Garamond" w:cs="Times New Roman"/>
          <w:lang w:bidi="he-IL"/>
        </w:rPr>
        <w:t xml:space="preserve">there is no </w:t>
      </w:r>
      <w:proofErr w:type="spellStart"/>
      <w:r w:rsidR="0096141C" w:rsidRPr="0096141C">
        <w:rPr>
          <w:rFonts w:ascii="Garamond" w:hAnsi="Garamond" w:cs="Times New Roman"/>
          <w:i/>
          <w:lang w:bidi="he-IL"/>
        </w:rPr>
        <w:t>epistêmê</w:t>
      </w:r>
      <w:proofErr w:type="spellEnd"/>
      <w:r>
        <w:rPr>
          <w:rFonts w:ascii="Garamond" w:hAnsi="Garamond" w:cs="Times New Roman"/>
          <w:lang w:bidi="he-IL"/>
        </w:rPr>
        <w:t xml:space="preserve"> of </w:t>
      </w:r>
      <w:r>
        <w:rPr>
          <w:rFonts w:ascii="Garamond" w:hAnsi="Garamond" w:cs="Times New Roman"/>
          <w:lang w:bidi="he-IL"/>
        </w:rPr>
        <w:lastRenderedPageBreak/>
        <w:t>particulars</w:t>
      </w:r>
      <w:r w:rsidR="00FD27E7">
        <w:rPr>
          <w:rFonts w:ascii="Garamond" w:hAnsi="Garamond" w:cs="Times New Roman"/>
          <w:lang w:bidi="he-IL"/>
        </w:rPr>
        <w:t>)</w:t>
      </w:r>
      <w:r>
        <w:rPr>
          <w:rFonts w:ascii="Garamond" w:hAnsi="Garamond" w:cs="Times New Roman"/>
          <w:lang w:bidi="he-IL"/>
        </w:rPr>
        <w:t xml:space="preserve">, and </w:t>
      </w:r>
      <w:r w:rsidR="000F04FC">
        <w:rPr>
          <w:rFonts w:ascii="Garamond" w:hAnsi="Garamond" w:cs="Times New Roman"/>
          <w:lang w:bidi="he-IL"/>
        </w:rPr>
        <w:t xml:space="preserve">thus </w:t>
      </w:r>
      <w:r>
        <w:rPr>
          <w:rFonts w:ascii="Garamond" w:hAnsi="Garamond" w:cs="Times New Roman"/>
          <w:lang w:bidi="he-IL"/>
        </w:rPr>
        <w:t>restricts knowledge [</w:t>
      </w:r>
      <w:proofErr w:type="spellStart"/>
      <w:r w:rsidRPr="00C35AC5">
        <w:rPr>
          <w:rFonts w:ascii="Garamond" w:hAnsi="Garamond" w:cs="Times New Roman"/>
          <w:i/>
          <w:lang w:bidi="he-IL"/>
        </w:rPr>
        <w:t>ilm</w:t>
      </w:r>
      <w:proofErr w:type="spellEnd"/>
      <w:r>
        <w:rPr>
          <w:rFonts w:ascii="Garamond" w:hAnsi="Garamond" w:cs="Times New Roman"/>
          <w:lang w:bidi="he-IL"/>
        </w:rPr>
        <w:t>] to universals only.</w:t>
      </w:r>
      <w:r w:rsidR="00C35AC5">
        <w:rPr>
          <w:rFonts w:ascii="Garamond" w:hAnsi="Garamond" w:cs="Times New Roman"/>
          <w:lang w:bidi="he-IL"/>
        </w:rPr>
        <w:t xml:space="preserve"> Human beings have cognitive access to particulars through </w:t>
      </w:r>
      <w:r w:rsidR="00F13215">
        <w:rPr>
          <w:rFonts w:ascii="Garamond" w:hAnsi="Garamond" w:cs="Times New Roman"/>
          <w:lang w:bidi="he-IL"/>
        </w:rPr>
        <w:t>sensation</w:t>
      </w:r>
      <w:r w:rsidR="00C35AC5">
        <w:rPr>
          <w:rFonts w:ascii="Garamond" w:hAnsi="Garamond" w:cs="Times New Roman"/>
          <w:lang w:bidi="he-IL"/>
        </w:rPr>
        <w:t xml:space="preserve"> and imagination. Yet God, being a pure intellect, </w:t>
      </w:r>
      <w:r w:rsidR="00F13215">
        <w:rPr>
          <w:rFonts w:ascii="Garamond" w:hAnsi="Garamond" w:cs="Times New Roman"/>
          <w:lang w:bidi="he-IL"/>
        </w:rPr>
        <w:t>does not sense or</w:t>
      </w:r>
      <w:r w:rsidR="00C35AC5">
        <w:rPr>
          <w:rFonts w:ascii="Garamond" w:hAnsi="Garamond" w:cs="Times New Roman"/>
          <w:lang w:bidi="he-IL"/>
        </w:rPr>
        <w:t xml:space="preserve"> im</w:t>
      </w:r>
      <w:r w:rsidR="00F13215">
        <w:rPr>
          <w:rFonts w:ascii="Garamond" w:hAnsi="Garamond" w:cs="Times New Roman"/>
          <w:lang w:bidi="he-IL"/>
        </w:rPr>
        <w:t>a</w:t>
      </w:r>
      <w:r w:rsidR="00C35AC5">
        <w:rPr>
          <w:rFonts w:ascii="Garamond" w:hAnsi="Garamond" w:cs="Times New Roman"/>
          <w:lang w:bidi="he-IL"/>
        </w:rPr>
        <w:t>gin</w:t>
      </w:r>
      <w:r w:rsidR="00F13215">
        <w:rPr>
          <w:rFonts w:ascii="Garamond" w:hAnsi="Garamond" w:cs="Times New Roman"/>
          <w:lang w:bidi="he-IL"/>
        </w:rPr>
        <w:t>e things, and thus can know only</w:t>
      </w:r>
      <w:r w:rsidR="00C35AC5">
        <w:rPr>
          <w:rFonts w:ascii="Garamond" w:hAnsi="Garamond" w:cs="Times New Roman"/>
          <w:lang w:bidi="he-IL"/>
        </w:rPr>
        <w:t xml:space="preserve"> the essential features of particulars</w:t>
      </w:r>
      <w:r w:rsidR="000725D0">
        <w:rPr>
          <w:rFonts w:ascii="Garamond" w:hAnsi="Garamond" w:cs="Times New Roman"/>
          <w:lang w:bidi="he-IL"/>
        </w:rPr>
        <w:t>,</w:t>
      </w:r>
      <w:r w:rsidR="00C35AC5">
        <w:rPr>
          <w:rFonts w:ascii="Garamond" w:hAnsi="Garamond" w:cs="Times New Roman"/>
          <w:lang w:bidi="he-IL"/>
        </w:rPr>
        <w:t xml:space="preserve"> through his grasp of intelligible universals.</w:t>
      </w:r>
      <w:r w:rsidR="00F13215">
        <w:rPr>
          <w:rStyle w:val="FootnoteReference"/>
          <w:rFonts w:ascii="Garamond" w:hAnsi="Garamond" w:cs="Times New Roman"/>
          <w:lang w:bidi="he-IL"/>
        </w:rPr>
        <w:footnoteReference w:id="13"/>
      </w:r>
      <w:r w:rsidR="00F13215">
        <w:rPr>
          <w:rFonts w:ascii="Garamond" w:hAnsi="Garamond" w:cs="Times New Roman"/>
          <w:lang w:bidi="he-IL"/>
        </w:rPr>
        <w:t xml:space="preserve"> </w:t>
      </w:r>
      <w:r w:rsidR="000F04FC">
        <w:rPr>
          <w:rFonts w:ascii="Garamond" w:hAnsi="Garamond" w:cs="Times New Roman"/>
          <w:lang w:bidi="he-IL"/>
        </w:rPr>
        <w:t>With</w:t>
      </w:r>
      <w:r w:rsidR="00F13215">
        <w:rPr>
          <w:rFonts w:ascii="Garamond" w:hAnsi="Garamond" w:cs="Times New Roman"/>
          <w:lang w:bidi="he-IL"/>
        </w:rPr>
        <w:t xml:space="preserve"> this crucial background in mind, we can now turn to Gersonides.</w:t>
      </w:r>
    </w:p>
    <w:p w14:paraId="27269C70" w14:textId="77777777" w:rsidR="00F13215" w:rsidRDefault="00F13215" w:rsidP="005C779E">
      <w:pPr>
        <w:spacing w:line="480" w:lineRule="auto"/>
        <w:jc w:val="both"/>
        <w:rPr>
          <w:rFonts w:ascii="Garamond" w:hAnsi="Garamond" w:cs="Times New Roman"/>
          <w:lang w:bidi="he-IL"/>
        </w:rPr>
      </w:pPr>
    </w:p>
    <w:p w14:paraId="0F4C46F6" w14:textId="44DCB43C" w:rsidR="00F13215" w:rsidRPr="00F13215" w:rsidRDefault="00F13215" w:rsidP="005C779E">
      <w:pPr>
        <w:spacing w:line="480" w:lineRule="auto"/>
        <w:jc w:val="both"/>
        <w:rPr>
          <w:rFonts w:ascii="Garamond" w:hAnsi="Garamond" w:cs="Times New Roman"/>
          <w:u w:val="single"/>
          <w:lang w:bidi="he-IL"/>
        </w:rPr>
      </w:pPr>
      <w:r>
        <w:rPr>
          <w:rFonts w:ascii="Garamond" w:hAnsi="Garamond" w:cs="Times New Roman"/>
          <w:lang w:bidi="he-IL"/>
        </w:rPr>
        <w:tab/>
      </w:r>
      <w:r w:rsidRPr="00F13215">
        <w:rPr>
          <w:rFonts w:ascii="Garamond" w:hAnsi="Garamond" w:cs="Times New Roman"/>
          <w:u w:val="single"/>
          <w:lang w:bidi="he-IL"/>
        </w:rPr>
        <w:t>Part II: Gersonides</w:t>
      </w:r>
      <w:r w:rsidR="00F81E65">
        <w:rPr>
          <w:rFonts w:ascii="Garamond" w:hAnsi="Garamond" w:cs="Times New Roman"/>
          <w:u w:val="single"/>
          <w:lang w:bidi="he-IL"/>
        </w:rPr>
        <w:t xml:space="preserve"> on God’s Adequate Cognition of Contingencies</w:t>
      </w:r>
    </w:p>
    <w:p w14:paraId="7C4B0FC6" w14:textId="7E993DA7" w:rsidR="00F13215" w:rsidRDefault="00066EE8" w:rsidP="005C779E">
      <w:pPr>
        <w:spacing w:line="480" w:lineRule="auto"/>
        <w:jc w:val="both"/>
        <w:rPr>
          <w:rFonts w:ascii="Garamond" w:hAnsi="Garamond" w:cs="Times New Roman"/>
          <w:lang w:bidi="he-IL"/>
        </w:rPr>
      </w:pPr>
      <w:r>
        <w:rPr>
          <w:rFonts w:ascii="Garamond" w:hAnsi="Garamond" w:cs="Times New Roman"/>
          <w:lang w:bidi="he-IL"/>
        </w:rPr>
        <w:tab/>
        <w:t xml:space="preserve">Gersonides dedicates the third book of </w:t>
      </w:r>
      <w:proofErr w:type="spellStart"/>
      <w:r w:rsidRPr="00AF2376">
        <w:rPr>
          <w:rFonts w:ascii="Garamond" w:hAnsi="Garamond" w:cs="Times New Roman"/>
          <w:i/>
          <w:lang w:bidi="he-IL"/>
        </w:rPr>
        <w:t>Milhamot</w:t>
      </w:r>
      <w:proofErr w:type="spellEnd"/>
      <w:r w:rsidRPr="00AF2376">
        <w:rPr>
          <w:rFonts w:ascii="Garamond" w:hAnsi="Garamond" w:cs="Times New Roman"/>
          <w:i/>
          <w:lang w:bidi="he-IL"/>
        </w:rPr>
        <w:t xml:space="preserve"> ha-Shem</w:t>
      </w:r>
      <w:r>
        <w:rPr>
          <w:rFonts w:ascii="Garamond" w:hAnsi="Garamond" w:cs="Times New Roman"/>
          <w:lang w:bidi="he-IL"/>
        </w:rPr>
        <w:t xml:space="preserve"> </w:t>
      </w:r>
      <w:r w:rsidR="0096141C">
        <w:rPr>
          <w:rFonts w:ascii="Garamond" w:hAnsi="Garamond" w:cs="Times New Roman"/>
          <w:lang w:bidi="he-IL"/>
        </w:rPr>
        <w:t>[</w:t>
      </w:r>
      <w:r w:rsidR="0096141C" w:rsidRPr="0096141C">
        <w:rPr>
          <w:rFonts w:ascii="Garamond" w:hAnsi="Garamond" w:cs="Times New Roman"/>
          <w:i/>
          <w:lang w:bidi="he-IL"/>
        </w:rPr>
        <w:t>Wars of the Lord</w:t>
      </w:r>
      <w:r w:rsidR="0096141C">
        <w:rPr>
          <w:rFonts w:ascii="Garamond" w:hAnsi="Garamond" w:cs="Times New Roman"/>
          <w:lang w:bidi="he-IL"/>
        </w:rPr>
        <w:t xml:space="preserve">] </w:t>
      </w:r>
      <w:r>
        <w:rPr>
          <w:rFonts w:ascii="Garamond" w:hAnsi="Garamond" w:cs="Times New Roman"/>
          <w:lang w:bidi="he-IL"/>
        </w:rPr>
        <w:t>to t</w:t>
      </w:r>
      <w:r w:rsidR="00AF2376">
        <w:rPr>
          <w:rFonts w:ascii="Garamond" w:hAnsi="Garamond" w:cs="Times New Roman"/>
          <w:lang w:bidi="he-IL"/>
        </w:rPr>
        <w:t xml:space="preserve">he question of </w:t>
      </w:r>
      <w:r w:rsidR="000725D0">
        <w:rPr>
          <w:rFonts w:ascii="Garamond" w:hAnsi="Garamond" w:cs="Times New Roman"/>
          <w:lang w:bidi="he-IL"/>
        </w:rPr>
        <w:t xml:space="preserve">the </w:t>
      </w:r>
      <w:r w:rsidR="00AF2376">
        <w:rPr>
          <w:rFonts w:ascii="Garamond" w:hAnsi="Garamond" w:cs="Times New Roman"/>
          <w:lang w:bidi="he-IL"/>
        </w:rPr>
        <w:t xml:space="preserve">divine knowledge of particulars. Following an initial presentation of the problem and the opposed views on </w:t>
      </w:r>
      <w:r w:rsidR="000725D0">
        <w:rPr>
          <w:rFonts w:ascii="Garamond" w:hAnsi="Garamond" w:cs="Times New Roman"/>
          <w:lang w:bidi="he-IL"/>
        </w:rPr>
        <w:t>it</w:t>
      </w:r>
      <w:r w:rsidR="00AF2376">
        <w:rPr>
          <w:rFonts w:ascii="Garamond" w:hAnsi="Garamond" w:cs="Times New Roman"/>
          <w:lang w:bidi="he-IL"/>
        </w:rPr>
        <w:t>, he turn</w:t>
      </w:r>
      <w:r w:rsidR="000F04FC">
        <w:rPr>
          <w:rFonts w:ascii="Garamond" w:hAnsi="Garamond" w:cs="Times New Roman"/>
          <w:lang w:bidi="he-IL"/>
        </w:rPr>
        <w:t>s</w:t>
      </w:r>
      <w:r w:rsidR="00AF2376">
        <w:rPr>
          <w:rFonts w:ascii="Garamond" w:hAnsi="Garamond" w:cs="Times New Roman"/>
          <w:lang w:bidi="he-IL"/>
        </w:rPr>
        <w:t>, in the second chapter, to discuss the arguments of both camps. He first presents eight arguments by those, like Aristotle, who deny that God knows particulars</w:t>
      </w:r>
      <w:r w:rsidR="00B164D3">
        <w:rPr>
          <w:rFonts w:ascii="Garamond" w:hAnsi="Garamond" w:cs="Times New Roman"/>
          <w:lang w:bidi="he-IL"/>
        </w:rPr>
        <w:t xml:space="preserve">. Next, he offers </w:t>
      </w:r>
      <w:r w:rsidR="00DF3F72">
        <w:rPr>
          <w:rFonts w:ascii="Garamond" w:hAnsi="Garamond" w:cs="Times New Roman"/>
          <w:lang w:bidi="he-IL"/>
        </w:rPr>
        <w:t xml:space="preserve">two arguments advanced by Maimonides, who followed “our sages of the Torah” in affirming </w:t>
      </w:r>
      <w:r w:rsidR="00432B07">
        <w:rPr>
          <w:rFonts w:ascii="Garamond" w:hAnsi="Garamond" w:cs="Times New Roman"/>
          <w:lang w:bidi="he-IL"/>
        </w:rPr>
        <w:t xml:space="preserve">the </w:t>
      </w:r>
      <w:r w:rsidR="00CB278F">
        <w:rPr>
          <w:rFonts w:ascii="Garamond" w:hAnsi="Garamond" w:cs="Times New Roman"/>
          <w:lang w:bidi="he-IL"/>
        </w:rPr>
        <w:t xml:space="preserve">divine knowledge of particulars, and </w:t>
      </w:r>
      <w:r w:rsidR="00B164D3">
        <w:rPr>
          <w:rFonts w:ascii="Garamond" w:hAnsi="Garamond" w:cs="Times New Roman"/>
          <w:lang w:bidi="he-IL"/>
        </w:rPr>
        <w:t xml:space="preserve">discusses </w:t>
      </w:r>
      <w:r w:rsidR="00CB278F">
        <w:rPr>
          <w:rFonts w:ascii="Garamond" w:hAnsi="Garamond" w:cs="Times New Roman"/>
          <w:lang w:bidi="he-IL"/>
        </w:rPr>
        <w:t>Maimonide</w:t>
      </w:r>
      <w:r w:rsidR="00B164D3">
        <w:rPr>
          <w:rFonts w:ascii="Garamond" w:hAnsi="Garamond" w:cs="Times New Roman"/>
          <w:lang w:bidi="he-IL"/>
        </w:rPr>
        <w:t xml:space="preserve">s’ </w:t>
      </w:r>
      <w:r w:rsidR="00CB278F">
        <w:rPr>
          <w:rFonts w:ascii="Garamond" w:hAnsi="Garamond" w:cs="Times New Roman"/>
          <w:lang w:bidi="he-IL"/>
        </w:rPr>
        <w:t>response</w:t>
      </w:r>
      <w:r w:rsidR="00B164D3">
        <w:rPr>
          <w:rFonts w:ascii="Garamond" w:hAnsi="Garamond" w:cs="Times New Roman"/>
          <w:lang w:bidi="he-IL"/>
        </w:rPr>
        <w:t>s</w:t>
      </w:r>
      <w:r w:rsidR="00CB278F">
        <w:rPr>
          <w:rFonts w:ascii="Garamond" w:hAnsi="Garamond" w:cs="Times New Roman"/>
          <w:lang w:bidi="he-IL"/>
        </w:rPr>
        <w:t xml:space="preserve"> </w:t>
      </w:r>
      <w:r w:rsidR="00432B07">
        <w:rPr>
          <w:rFonts w:ascii="Garamond" w:hAnsi="Garamond" w:cs="Times New Roman"/>
          <w:lang w:bidi="he-IL"/>
        </w:rPr>
        <w:t xml:space="preserve">to the </w:t>
      </w:r>
      <w:r w:rsidR="00B164D3">
        <w:rPr>
          <w:rFonts w:ascii="Garamond" w:hAnsi="Garamond" w:cs="Times New Roman"/>
          <w:lang w:bidi="he-IL"/>
        </w:rPr>
        <w:t>opposed arguments</w:t>
      </w:r>
      <w:r w:rsidR="00CB278F">
        <w:rPr>
          <w:rFonts w:ascii="Garamond" w:hAnsi="Garamond" w:cs="Times New Roman"/>
          <w:lang w:bidi="he-IL"/>
        </w:rPr>
        <w:t>. In the third chapter</w:t>
      </w:r>
      <w:r w:rsidR="00B164D3">
        <w:rPr>
          <w:rFonts w:ascii="Garamond" w:hAnsi="Garamond" w:cs="Times New Roman"/>
          <w:lang w:bidi="he-IL"/>
        </w:rPr>
        <w:t>, he</w:t>
      </w:r>
      <w:r w:rsidR="00CB278F">
        <w:rPr>
          <w:rFonts w:ascii="Garamond" w:hAnsi="Garamond" w:cs="Times New Roman"/>
          <w:lang w:bidi="he-IL"/>
        </w:rPr>
        <w:t xml:space="preserve"> </w:t>
      </w:r>
      <w:r w:rsidR="00F273FA">
        <w:rPr>
          <w:rFonts w:ascii="Garamond" w:hAnsi="Garamond" w:cs="Times New Roman"/>
          <w:lang w:bidi="he-IL"/>
        </w:rPr>
        <w:t xml:space="preserve">critically </w:t>
      </w:r>
      <w:r w:rsidR="00B164D3">
        <w:rPr>
          <w:rFonts w:ascii="Garamond" w:hAnsi="Garamond" w:cs="Times New Roman"/>
          <w:lang w:bidi="he-IL"/>
        </w:rPr>
        <w:t>examines these responses,</w:t>
      </w:r>
      <w:r w:rsidR="00F273FA">
        <w:rPr>
          <w:rFonts w:ascii="Garamond" w:hAnsi="Garamond" w:cs="Times New Roman"/>
          <w:lang w:bidi="he-IL"/>
        </w:rPr>
        <w:t xml:space="preserve"> present</w:t>
      </w:r>
      <w:r w:rsidR="00B164D3">
        <w:rPr>
          <w:rFonts w:ascii="Garamond" w:hAnsi="Garamond" w:cs="Times New Roman"/>
          <w:lang w:bidi="he-IL"/>
        </w:rPr>
        <w:t>ing</w:t>
      </w:r>
      <w:r w:rsidR="00F273FA">
        <w:rPr>
          <w:rFonts w:ascii="Garamond" w:hAnsi="Garamond" w:cs="Times New Roman"/>
          <w:lang w:bidi="he-IL"/>
        </w:rPr>
        <w:t xml:space="preserve"> an important critique of Maimonidean negative theology</w:t>
      </w:r>
      <w:r w:rsidR="00B164D3">
        <w:rPr>
          <w:rFonts w:ascii="Garamond" w:hAnsi="Garamond" w:cs="Times New Roman"/>
          <w:lang w:bidi="he-IL"/>
        </w:rPr>
        <w:t xml:space="preserve"> along the way</w:t>
      </w:r>
      <w:r w:rsidR="00F273FA">
        <w:rPr>
          <w:rFonts w:ascii="Garamond" w:hAnsi="Garamond" w:cs="Times New Roman"/>
          <w:lang w:bidi="he-IL"/>
        </w:rPr>
        <w:t>. Summarizing the state of the debate at the beginning of the fourth chapter, Gersonides writes:</w:t>
      </w:r>
    </w:p>
    <w:p w14:paraId="05102B9E" w14:textId="4C367574" w:rsidR="00F273FA" w:rsidRDefault="00F273FA" w:rsidP="00F06BDD">
      <w:pPr>
        <w:spacing w:line="480" w:lineRule="auto"/>
        <w:ind w:left="720" w:right="810"/>
        <w:jc w:val="both"/>
        <w:rPr>
          <w:rFonts w:ascii="Garamond" w:hAnsi="Garamond" w:cs="Times New Roman"/>
          <w:lang w:bidi="he-IL"/>
        </w:rPr>
      </w:pPr>
      <w:r>
        <w:rPr>
          <w:rFonts w:ascii="Garamond" w:hAnsi="Garamond" w:cs="Times New Roman"/>
          <w:lang w:bidi="he-IL"/>
        </w:rPr>
        <w:t>Now, when we consider those arguments th</w:t>
      </w:r>
      <w:r w:rsidR="00F06BDD">
        <w:rPr>
          <w:rFonts w:ascii="Garamond" w:hAnsi="Garamond" w:cs="Times New Roman"/>
          <w:lang w:bidi="he-IL"/>
        </w:rPr>
        <w:t>at have been brought forth in fa</w:t>
      </w:r>
      <w:r>
        <w:rPr>
          <w:rFonts w:ascii="Garamond" w:hAnsi="Garamond" w:cs="Times New Roman"/>
          <w:lang w:bidi="he-IL"/>
        </w:rPr>
        <w:t>vor of</w:t>
      </w:r>
      <w:r w:rsidR="00C5724C">
        <w:rPr>
          <w:rFonts w:ascii="Garamond" w:hAnsi="Garamond" w:cs="Times New Roman"/>
          <w:lang w:bidi="he-IL"/>
        </w:rPr>
        <w:t xml:space="preserve"> divine knowledge of particular things</w:t>
      </w:r>
      <w:r>
        <w:rPr>
          <w:rFonts w:ascii="Garamond" w:hAnsi="Garamond" w:cs="Times New Roman"/>
          <w:lang w:bidi="he-IL"/>
        </w:rPr>
        <w:t xml:space="preserve"> and the arguments adduced by the philosophers against this thesis, there is no alternative but t</w:t>
      </w:r>
      <w:r w:rsidR="00C5724C">
        <w:rPr>
          <w:rFonts w:ascii="Garamond" w:hAnsi="Garamond" w:cs="Times New Roman"/>
          <w:lang w:bidi="he-IL"/>
        </w:rPr>
        <w:t>o say that God knows them</w:t>
      </w:r>
      <w:r>
        <w:rPr>
          <w:rFonts w:ascii="Garamond" w:hAnsi="Garamond" w:cs="Times New Roman"/>
          <w:lang w:bidi="he-IL"/>
        </w:rPr>
        <w:t xml:space="preserve"> in one respect but </w:t>
      </w:r>
      <w:r>
        <w:rPr>
          <w:rFonts w:ascii="Garamond" w:hAnsi="Garamond" w:cs="Times New Roman"/>
          <w:lang w:bidi="he-IL"/>
        </w:rPr>
        <w:lastRenderedPageBreak/>
        <w:t>does not know them in another respect</w:t>
      </w:r>
      <w:r w:rsidR="00F06BDD">
        <w:rPr>
          <w:rFonts w:ascii="Garamond" w:hAnsi="Garamond" w:cs="Times New Roman"/>
          <w:lang w:bidi="he-IL"/>
        </w:rPr>
        <w:t xml:space="preserve"> [</w:t>
      </w:r>
      <w:r w:rsidR="00F06BDD" w:rsidRPr="002A31B0">
        <w:rPr>
          <w:rFonts w:ascii="Garamond" w:hAnsi="Garamond" w:cs="Times New Roman"/>
          <w:i/>
          <w:lang w:bidi="he-IL"/>
        </w:rPr>
        <w:t>she-</w:t>
      </w:r>
      <w:proofErr w:type="spellStart"/>
      <w:r w:rsidR="00F06BDD" w:rsidRPr="002A31B0">
        <w:rPr>
          <w:rFonts w:ascii="Garamond" w:hAnsi="Garamond" w:cs="Times New Roman"/>
          <w:i/>
          <w:lang w:bidi="he-IL"/>
        </w:rPr>
        <w:t>yedaam</w:t>
      </w:r>
      <w:proofErr w:type="spellEnd"/>
      <w:r w:rsidR="00F06BDD" w:rsidRPr="002A31B0">
        <w:rPr>
          <w:rFonts w:ascii="Garamond" w:hAnsi="Garamond" w:cs="Times New Roman"/>
          <w:i/>
          <w:lang w:bidi="he-IL"/>
        </w:rPr>
        <w:t xml:space="preserve"> be-</w:t>
      </w:r>
      <w:proofErr w:type="spellStart"/>
      <w:r w:rsidR="00F06BDD" w:rsidRPr="002A31B0">
        <w:rPr>
          <w:rFonts w:ascii="Garamond" w:hAnsi="Garamond" w:cs="Times New Roman"/>
          <w:i/>
          <w:lang w:bidi="he-IL"/>
        </w:rPr>
        <w:t>tsad</w:t>
      </w:r>
      <w:proofErr w:type="spellEnd"/>
      <w:r w:rsidR="00F06BDD" w:rsidRPr="002A31B0">
        <w:rPr>
          <w:rFonts w:ascii="Garamond" w:hAnsi="Garamond" w:cs="Times New Roman"/>
          <w:i/>
          <w:lang w:bidi="he-IL"/>
        </w:rPr>
        <w:t xml:space="preserve">, </w:t>
      </w:r>
      <w:proofErr w:type="spellStart"/>
      <w:r w:rsidR="00F06BDD" w:rsidRPr="002A31B0">
        <w:rPr>
          <w:rFonts w:ascii="Garamond" w:hAnsi="Garamond" w:cs="Times New Roman"/>
          <w:i/>
          <w:lang w:bidi="he-IL"/>
        </w:rPr>
        <w:t>ve</w:t>
      </w:r>
      <w:proofErr w:type="spellEnd"/>
      <w:r w:rsidR="00F06BDD" w:rsidRPr="002A31B0">
        <w:rPr>
          <w:rFonts w:ascii="Garamond" w:hAnsi="Garamond" w:cs="Times New Roman"/>
          <w:i/>
          <w:lang w:bidi="he-IL"/>
        </w:rPr>
        <w:t xml:space="preserve">-lo </w:t>
      </w:r>
      <w:proofErr w:type="spellStart"/>
      <w:r w:rsidR="00F06BDD" w:rsidRPr="002A31B0">
        <w:rPr>
          <w:rFonts w:ascii="Garamond" w:hAnsi="Garamond" w:cs="Times New Roman"/>
          <w:i/>
          <w:lang w:bidi="he-IL"/>
        </w:rPr>
        <w:t>yedaam</w:t>
      </w:r>
      <w:proofErr w:type="spellEnd"/>
      <w:r w:rsidR="00F06BDD" w:rsidRPr="002A31B0">
        <w:rPr>
          <w:rFonts w:ascii="Garamond" w:hAnsi="Garamond" w:cs="Times New Roman"/>
          <w:i/>
          <w:lang w:bidi="he-IL"/>
        </w:rPr>
        <w:t xml:space="preserve"> be-</w:t>
      </w:r>
      <w:proofErr w:type="spellStart"/>
      <w:r w:rsidR="00F06BDD" w:rsidRPr="002A31B0">
        <w:rPr>
          <w:rFonts w:ascii="Garamond" w:hAnsi="Garamond" w:cs="Times New Roman"/>
          <w:i/>
          <w:lang w:bidi="he-IL"/>
        </w:rPr>
        <w:t>tsad</w:t>
      </w:r>
      <w:proofErr w:type="spellEnd"/>
      <w:r w:rsidR="00F06BDD">
        <w:rPr>
          <w:rFonts w:ascii="Garamond" w:hAnsi="Garamond" w:cs="Times New Roman"/>
          <w:lang w:bidi="he-IL"/>
        </w:rPr>
        <w:t>]. But what these respects are, would that I know!</w:t>
      </w:r>
      <w:r w:rsidR="00F06BDD">
        <w:rPr>
          <w:rStyle w:val="FootnoteReference"/>
          <w:rFonts w:ascii="Garamond" w:hAnsi="Garamond" w:cs="Times New Roman"/>
          <w:lang w:bidi="he-IL"/>
        </w:rPr>
        <w:footnoteReference w:id="14"/>
      </w:r>
    </w:p>
    <w:p w14:paraId="52E10C03" w14:textId="3B4260CB" w:rsidR="00F06BDD" w:rsidRDefault="00B164D3" w:rsidP="005C779E">
      <w:pPr>
        <w:spacing w:line="480" w:lineRule="auto"/>
        <w:jc w:val="both"/>
        <w:rPr>
          <w:rFonts w:ascii="Garamond" w:hAnsi="Garamond" w:cs="Times New Roman"/>
          <w:lang w:bidi="he-IL"/>
        </w:rPr>
      </w:pPr>
      <w:r>
        <w:rPr>
          <w:rFonts w:ascii="Garamond" w:hAnsi="Garamond" w:cs="Times New Roman"/>
          <w:lang w:bidi="he-IL"/>
        </w:rPr>
        <w:t>Despite</w:t>
      </w:r>
      <w:r w:rsidR="007659F3">
        <w:rPr>
          <w:rFonts w:ascii="Garamond" w:hAnsi="Garamond" w:cs="Times New Roman"/>
          <w:lang w:bidi="he-IL"/>
        </w:rPr>
        <w:t xml:space="preserve"> the almost desperate tone of the last sentence (“would that I know!”), Gersonides immediately </w:t>
      </w:r>
      <w:r>
        <w:rPr>
          <w:rFonts w:ascii="Garamond" w:hAnsi="Garamond" w:cs="Times New Roman"/>
          <w:lang w:bidi="he-IL"/>
        </w:rPr>
        <w:t xml:space="preserve">begins </w:t>
      </w:r>
      <w:r w:rsidR="007659F3">
        <w:rPr>
          <w:rFonts w:ascii="Garamond" w:hAnsi="Garamond" w:cs="Times New Roman"/>
          <w:lang w:bidi="he-IL"/>
        </w:rPr>
        <w:t>to present his own solution to the problem</w:t>
      </w:r>
      <w:r>
        <w:rPr>
          <w:rFonts w:ascii="Garamond" w:hAnsi="Garamond" w:cs="Times New Roman"/>
          <w:lang w:bidi="he-IL"/>
        </w:rPr>
        <w:t>:</w:t>
      </w:r>
    </w:p>
    <w:p w14:paraId="44B7F0A6" w14:textId="22B954D6" w:rsidR="007659F3" w:rsidRDefault="00AD1065" w:rsidP="002A31B0">
      <w:pPr>
        <w:spacing w:line="480" w:lineRule="auto"/>
        <w:ind w:left="720" w:right="720"/>
        <w:jc w:val="both"/>
        <w:rPr>
          <w:rFonts w:ascii="Garamond" w:hAnsi="Garamond" w:cs="Times New Roman"/>
          <w:lang w:bidi="he-IL"/>
        </w:rPr>
      </w:pPr>
      <w:r>
        <w:rPr>
          <w:rFonts w:ascii="Garamond" w:hAnsi="Garamond" w:cs="Times New Roman"/>
          <w:lang w:bidi="he-IL"/>
        </w:rPr>
        <w:t>It has been previously shown that these particulars are ordered and determined</w:t>
      </w:r>
      <w:r w:rsidR="002A31B0">
        <w:rPr>
          <w:rFonts w:ascii="Garamond" w:hAnsi="Garamond" w:cs="Times New Roman"/>
          <w:lang w:bidi="he-IL"/>
        </w:rPr>
        <w:t xml:space="preserve"> [</w:t>
      </w:r>
      <w:proofErr w:type="spellStart"/>
      <w:r w:rsidR="002A31B0" w:rsidRPr="002A31B0">
        <w:rPr>
          <w:rFonts w:ascii="Garamond" w:hAnsi="Garamond" w:cs="Times New Roman"/>
          <w:i/>
          <w:lang w:bidi="he-IL"/>
        </w:rPr>
        <w:t>mugbalim</w:t>
      </w:r>
      <w:proofErr w:type="spellEnd"/>
      <w:r w:rsidR="002A31B0" w:rsidRPr="002A31B0">
        <w:rPr>
          <w:rFonts w:ascii="Garamond" w:hAnsi="Garamond" w:cs="Times New Roman"/>
          <w:i/>
          <w:lang w:bidi="he-IL"/>
        </w:rPr>
        <w:t xml:space="preserve"> u-</w:t>
      </w:r>
      <w:proofErr w:type="spellStart"/>
      <w:r w:rsidR="002A31B0" w:rsidRPr="002A31B0">
        <w:rPr>
          <w:rFonts w:ascii="Garamond" w:hAnsi="Garamond" w:cs="Times New Roman"/>
          <w:i/>
          <w:lang w:bidi="he-IL"/>
        </w:rPr>
        <w:t>mesudarim</w:t>
      </w:r>
      <w:proofErr w:type="spellEnd"/>
      <w:r w:rsidR="002A31B0">
        <w:rPr>
          <w:rFonts w:ascii="Garamond" w:hAnsi="Garamond" w:cs="Times New Roman"/>
          <w:lang w:bidi="he-IL"/>
        </w:rPr>
        <w:t>]</w:t>
      </w:r>
      <w:r w:rsidR="00EC1372">
        <w:rPr>
          <w:rStyle w:val="FootnoteReference"/>
          <w:rFonts w:ascii="Garamond" w:hAnsi="Garamond" w:cs="Times New Roman"/>
          <w:lang w:bidi="he-IL"/>
        </w:rPr>
        <w:footnoteReference w:id="15"/>
      </w:r>
      <w:r>
        <w:rPr>
          <w:rFonts w:ascii="Garamond" w:hAnsi="Garamond" w:cs="Times New Roman"/>
          <w:lang w:bidi="he-IL"/>
        </w:rPr>
        <w:t xml:space="preserve"> in one sense, yet contingent [</w:t>
      </w:r>
      <w:proofErr w:type="spellStart"/>
      <w:r w:rsidR="002A31B0" w:rsidRPr="002A31B0">
        <w:rPr>
          <w:rFonts w:ascii="Garamond" w:hAnsi="Garamond" w:cs="Times New Roman"/>
          <w:i/>
          <w:lang w:bidi="he-IL"/>
        </w:rPr>
        <w:t>efshariyim</w:t>
      </w:r>
      <w:proofErr w:type="spellEnd"/>
      <w:r>
        <w:rPr>
          <w:rFonts w:ascii="Garamond" w:hAnsi="Garamond" w:cs="Times New Roman"/>
          <w:lang w:bidi="he-IL"/>
        </w:rPr>
        <w:t>] in another sense. Acco</w:t>
      </w:r>
      <w:r w:rsidR="002A31B0">
        <w:rPr>
          <w:rFonts w:ascii="Garamond" w:hAnsi="Garamond" w:cs="Times New Roman"/>
          <w:lang w:bidi="he-IL"/>
        </w:rPr>
        <w:t xml:space="preserve">rdingly, it is evident that </w:t>
      </w:r>
      <w:r w:rsidR="002A31B0" w:rsidRPr="002A31B0">
        <w:rPr>
          <w:rFonts w:ascii="Garamond" w:hAnsi="Garamond" w:cs="Times New Roman"/>
          <w:i/>
          <w:lang w:bidi="he-IL"/>
        </w:rPr>
        <w:t>the sense in</w:t>
      </w:r>
      <w:r w:rsidRPr="002A31B0">
        <w:rPr>
          <w:rFonts w:ascii="Garamond" w:hAnsi="Garamond" w:cs="Times New Roman"/>
          <w:i/>
          <w:lang w:bidi="he-IL"/>
        </w:rPr>
        <w:t xml:space="preserve"> which God knows these particulars is the sense </w:t>
      </w:r>
      <w:r w:rsidR="00B05C40">
        <w:rPr>
          <w:rFonts w:ascii="Garamond" w:hAnsi="Garamond" w:cs="Times New Roman"/>
          <w:i/>
          <w:lang w:bidi="he-IL"/>
        </w:rPr>
        <w:t>in</w:t>
      </w:r>
      <w:r w:rsidRPr="002A31B0">
        <w:rPr>
          <w:rFonts w:ascii="Garamond" w:hAnsi="Garamond" w:cs="Times New Roman"/>
          <w:i/>
          <w:lang w:bidi="he-IL"/>
        </w:rPr>
        <w:t xml:space="preserve"> which they are ordered and </w:t>
      </w:r>
      <w:proofErr w:type="gramStart"/>
      <w:r w:rsidRPr="002A31B0">
        <w:rPr>
          <w:rFonts w:ascii="Garamond" w:hAnsi="Garamond" w:cs="Times New Roman"/>
          <w:i/>
          <w:lang w:bidi="he-IL"/>
        </w:rPr>
        <w:t>determined</w:t>
      </w:r>
      <w:r w:rsidR="00FD27E7">
        <w:rPr>
          <w:rFonts w:ascii="Garamond" w:hAnsi="Garamond" w:cs="Times New Roman"/>
          <w:lang w:bidi="he-IL"/>
        </w:rPr>
        <w:t>[</w:t>
      </w:r>
      <w:proofErr w:type="gramEnd"/>
      <w:r w:rsidR="00FD27E7">
        <w:rPr>
          <w:rFonts w:ascii="Garamond" w:hAnsi="Garamond" w:cs="Times New Roman"/>
          <w:lang w:bidi="he-IL"/>
        </w:rPr>
        <w:t>…]</w:t>
      </w:r>
      <w:r>
        <w:rPr>
          <w:rFonts w:ascii="Garamond" w:hAnsi="Garamond" w:cs="Times New Roman"/>
          <w:lang w:bidi="he-IL"/>
        </w:rPr>
        <w:t xml:space="preserve"> For from </w:t>
      </w:r>
      <w:r w:rsidR="002A31B0">
        <w:rPr>
          <w:rFonts w:ascii="Garamond" w:hAnsi="Garamond" w:cs="Times New Roman"/>
          <w:lang w:bidi="he-IL"/>
        </w:rPr>
        <w:t xml:space="preserve">this </w:t>
      </w:r>
      <w:r>
        <w:rPr>
          <w:rFonts w:ascii="Garamond" w:hAnsi="Garamond" w:cs="Times New Roman"/>
          <w:lang w:bidi="he-IL"/>
        </w:rPr>
        <w:t xml:space="preserve">aspect it is possible to have knowledge of them. On the other hand, </w:t>
      </w:r>
      <w:r w:rsidRPr="002A31B0">
        <w:rPr>
          <w:rFonts w:ascii="Garamond" w:hAnsi="Garamond" w:cs="Times New Roman"/>
          <w:i/>
          <w:lang w:bidi="he-IL"/>
        </w:rPr>
        <w:t>the sense in which God does not know particulars is the sense in which they are not ordered, i.e., the sense in which they are contingent</w:t>
      </w:r>
      <w:r>
        <w:rPr>
          <w:rFonts w:ascii="Garamond" w:hAnsi="Garamond" w:cs="Times New Roman"/>
          <w:lang w:bidi="he-IL"/>
        </w:rPr>
        <w:t xml:space="preserve">. For in the latter sense knowledge of them is not possible. However, God does know from this aspect that these events may not occur because of the choice which He has given </w:t>
      </w:r>
      <w:proofErr w:type="gramStart"/>
      <w:r>
        <w:rPr>
          <w:rFonts w:ascii="Garamond" w:hAnsi="Garamond" w:cs="Times New Roman"/>
          <w:lang w:bidi="he-IL"/>
        </w:rPr>
        <w:t>man</w:t>
      </w:r>
      <w:r w:rsidR="00FD27E7">
        <w:rPr>
          <w:rFonts w:ascii="Garamond" w:hAnsi="Garamond" w:cs="Times New Roman"/>
          <w:lang w:bidi="he-IL"/>
        </w:rPr>
        <w:t>[</w:t>
      </w:r>
      <w:proofErr w:type="gramEnd"/>
      <w:r>
        <w:rPr>
          <w:rFonts w:ascii="Garamond" w:hAnsi="Garamond" w:cs="Times New Roman"/>
          <w:lang w:bidi="he-IL"/>
        </w:rPr>
        <w:t>…</w:t>
      </w:r>
      <w:r w:rsidR="00FD27E7">
        <w:rPr>
          <w:rFonts w:ascii="Garamond" w:hAnsi="Garamond" w:cs="Times New Roman"/>
          <w:lang w:bidi="he-IL"/>
        </w:rPr>
        <w:t>]</w:t>
      </w:r>
      <w:r>
        <w:rPr>
          <w:rFonts w:ascii="Garamond" w:hAnsi="Garamond" w:cs="Times New Roman"/>
          <w:lang w:bidi="he-IL"/>
        </w:rPr>
        <w:t xml:space="preserve"> </w:t>
      </w:r>
      <w:r w:rsidR="002A31B0">
        <w:rPr>
          <w:rFonts w:ascii="Garamond" w:hAnsi="Garamond" w:cs="Times New Roman"/>
          <w:lang w:bidi="he-IL"/>
        </w:rPr>
        <w:t>B</w:t>
      </w:r>
      <w:r w:rsidR="00AD1503">
        <w:rPr>
          <w:rFonts w:ascii="Garamond" w:hAnsi="Garamond" w:cs="Times New Roman"/>
          <w:lang w:bidi="he-IL"/>
        </w:rPr>
        <w:t>ut [God]</w:t>
      </w:r>
      <w:r>
        <w:rPr>
          <w:rFonts w:ascii="Garamond" w:hAnsi="Garamond" w:cs="Times New Roman"/>
          <w:lang w:bidi="he-IL"/>
        </w:rPr>
        <w:t xml:space="preserve"> does not know which of the contradictory outcomes will be realized insofar far as they are contingent affairs.</w:t>
      </w:r>
      <w:r w:rsidR="002A31B0">
        <w:rPr>
          <w:rStyle w:val="FootnoteReference"/>
          <w:rFonts w:ascii="Garamond" w:hAnsi="Garamond" w:cs="Times New Roman"/>
          <w:lang w:bidi="he-IL"/>
        </w:rPr>
        <w:footnoteReference w:id="16"/>
      </w:r>
    </w:p>
    <w:p w14:paraId="3F8AFD7D" w14:textId="0BE0B375" w:rsidR="00AD1065" w:rsidRDefault="00B05C40" w:rsidP="005C779E">
      <w:pPr>
        <w:spacing w:line="480" w:lineRule="auto"/>
        <w:jc w:val="both"/>
        <w:rPr>
          <w:rFonts w:ascii="Garamond" w:hAnsi="Garamond" w:cs="Times New Roman"/>
          <w:lang w:bidi="he-IL"/>
        </w:rPr>
      </w:pPr>
      <w:r>
        <w:rPr>
          <w:rFonts w:ascii="Garamond" w:hAnsi="Garamond" w:cs="Times New Roman"/>
          <w:lang w:bidi="he-IL"/>
        </w:rPr>
        <w:lastRenderedPageBreak/>
        <w:t>The claim</w:t>
      </w:r>
      <w:r w:rsidR="002A31B0">
        <w:rPr>
          <w:rFonts w:ascii="Garamond" w:hAnsi="Garamond" w:cs="Times New Roman"/>
          <w:lang w:bidi="he-IL"/>
        </w:rPr>
        <w:t xml:space="preserve"> that God does not know </w:t>
      </w:r>
      <w:r>
        <w:rPr>
          <w:rFonts w:ascii="Garamond" w:hAnsi="Garamond" w:cs="Times New Roman"/>
          <w:lang w:bidi="he-IL"/>
        </w:rPr>
        <w:t xml:space="preserve">the </w:t>
      </w:r>
      <w:r w:rsidR="002A31B0">
        <w:rPr>
          <w:rFonts w:ascii="Garamond" w:hAnsi="Garamond" w:cs="Times New Roman"/>
          <w:lang w:bidi="he-IL"/>
        </w:rPr>
        <w:t>future choices of human being</w:t>
      </w:r>
      <w:r>
        <w:rPr>
          <w:rFonts w:ascii="Garamond" w:hAnsi="Garamond" w:cs="Times New Roman"/>
          <w:lang w:bidi="he-IL"/>
        </w:rPr>
        <w:t>s</w:t>
      </w:r>
      <w:r w:rsidR="002A31B0">
        <w:rPr>
          <w:rFonts w:ascii="Garamond" w:hAnsi="Garamond" w:cs="Times New Roman"/>
          <w:lang w:bidi="he-IL"/>
        </w:rPr>
        <w:t xml:space="preserve"> is likely to</w:t>
      </w:r>
      <w:r w:rsidR="00B164D3">
        <w:rPr>
          <w:rFonts w:ascii="Garamond" w:hAnsi="Garamond" w:cs="Times New Roman"/>
          <w:lang w:bidi="he-IL"/>
        </w:rPr>
        <w:t xml:space="preserve"> be criticized for </w:t>
      </w:r>
      <w:r>
        <w:rPr>
          <w:rFonts w:ascii="Garamond" w:hAnsi="Garamond" w:cs="Times New Roman"/>
          <w:lang w:bidi="he-IL"/>
        </w:rPr>
        <w:t xml:space="preserve">significantly </w:t>
      </w:r>
      <w:r w:rsidR="006E1903">
        <w:rPr>
          <w:rFonts w:ascii="Garamond" w:hAnsi="Garamond" w:cs="Times New Roman"/>
          <w:lang w:bidi="he-IL"/>
        </w:rPr>
        <w:t>compromis</w:t>
      </w:r>
      <w:r w:rsidR="00B164D3">
        <w:rPr>
          <w:rFonts w:ascii="Garamond" w:hAnsi="Garamond" w:cs="Times New Roman"/>
          <w:lang w:bidi="he-IL"/>
        </w:rPr>
        <w:t>ing</w:t>
      </w:r>
      <w:r w:rsidR="006E1903">
        <w:rPr>
          <w:rFonts w:ascii="Garamond" w:hAnsi="Garamond" w:cs="Times New Roman"/>
          <w:lang w:bidi="he-IL"/>
        </w:rPr>
        <w:t xml:space="preserve"> </w:t>
      </w:r>
      <w:r w:rsidR="002A31B0">
        <w:rPr>
          <w:rFonts w:ascii="Garamond" w:hAnsi="Garamond" w:cs="Times New Roman"/>
          <w:lang w:bidi="he-IL"/>
        </w:rPr>
        <w:t>divine omniscience.</w:t>
      </w:r>
      <w:r w:rsidR="006E1903">
        <w:rPr>
          <w:rFonts w:ascii="Garamond" w:hAnsi="Garamond" w:cs="Times New Roman"/>
          <w:lang w:bidi="he-IL"/>
        </w:rPr>
        <w:t xml:space="preserve"> To counter such criti</w:t>
      </w:r>
      <w:r w:rsidR="00B164D3">
        <w:rPr>
          <w:rFonts w:ascii="Garamond" w:hAnsi="Garamond" w:cs="Times New Roman"/>
          <w:lang w:bidi="he-IL"/>
        </w:rPr>
        <w:t>cism</w:t>
      </w:r>
      <w:r w:rsidR="006E1903">
        <w:rPr>
          <w:rFonts w:ascii="Garamond" w:hAnsi="Garamond" w:cs="Times New Roman"/>
          <w:lang w:bidi="he-IL"/>
        </w:rPr>
        <w:t>, Gersonides adduces:</w:t>
      </w:r>
    </w:p>
    <w:p w14:paraId="3670C2A4" w14:textId="0EE9D65E" w:rsidR="00CF0393" w:rsidRDefault="006E1903" w:rsidP="006E1903">
      <w:pPr>
        <w:spacing w:line="480" w:lineRule="auto"/>
        <w:ind w:left="720" w:right="720"/>
        <w:jc w:val="both"/>
        <w:rPr>
          <w:rFonts w:ascii="Garamond" w:hAnsi="Garamond" w:cs="Times New Roman"/>
          <w:lang w:bidi="he-IL"/>
        </w:rPr>
      </w:pPr>
      <w:r>
        <w:rPr>
          <w:rFonts w:ascii="Garamond" w:hAnsi="Garamond" w:cs="Times New Roman"/>
          <w:lang w:bidi="he-IL"/>
        </w:rPr>
        <w:t>The fact that God does not have the knowledge of which possible outcome will be realized does not imply any defect in God. For perfect knowledge of something is the knowledge of what that thing is in reality</w:t>
      </w:r>
      <w:r w:rsidR="00B41E1A">
        <w:rPr>
          <w:rFonts w:ascii="Garamond" w:hAnsi="Garamond" w:cs="Times New Roman"/>
          <w:lang w:bidi="he-IL"/>
        </w:rPr>
        <w:t xml:space="preserve"> [</w:t>
      </w:r>
      <w:proofErr w:type="spellStart"/>
      <w:r w:rsidR="00B41E1A" w:rsidRPr="00B41E1A">
        <w:rPr>
          <w:rFonts w:ascii="Garamond" w:hAnsi="Garamond" w:cs="Times New Roman"/>
          <w:i/>
          <w:lang w:bidi="he-IL"/>
        </w:rPr>
        <w:t>lefi</w:t>
      </w:r>
      <w:proofErr w:type="spellEnd"/>
      <w:r w:rsidR="00B41E1A" w:rsidRPr="00B41E1A">
        <w:rPr>
          <w:rFonts w:ascii="Garamond" w:hAnsi="Garamond" w:cs="Times New Roman"/>
          <w:i/>
          <w:lang w:bidi="he-IL"/>
        </w:rPr>
        <w:t xml:space="preserve"> ma </w:t>
      </w:r>
      <w:proofErr w:type="spellStart"/>
      <w:r w:rsidR="00B41E1A" w:rsidRPr="00B41E1A">
        <w:rPr>
          <w:rFonts w:ascii="Garamond" w:hAnsi="Garamond" w:cs="Times New Roman"/>
          <w:i/>
          <w:lang w:bidi="he-IL"/>
        </w:rPr>
        <w:t>shehu</w:t>
      </w:r>
      <w:proofErr w:type="spellEnd"/>
      <w:r w:rsidR="00B41E1A" w:rsidRPr="00B41E1A">
        <w:rPr>
          <w:rFonts w:ascii="Garamond" w:hAnsi="Garamond" w:cs="Times New Roman"/>
          <w:i/>
          <w:lang w:bidi="he-IL"/>
        </w:rPr>
        <w:t xml:space="preserve"> </w:t>
      </w:r>
      <w:proofErr w:type="spellStart"/>
      <w:r w:rsidR="00B41E1A" w:rsidRPr="00B41E1A">
        <w:rPr>
          <w:rFonts w:ascii="Garamond" w:hAnsi="Garamond" w:cs="Times New Roman"/>
          <w:i/>
          <w:lang w:bidi="he-IL"/>
        </w:rPr>
        <w:t>alaiv</w:t>
      </w:r>
      <w:proofErr w:type="spellEnd"/>
      <w:r w:rsidR="00B41E1A">
        <w:rPr>
          <w:rFonts w:ascii="Garamond" w:hAnsi="Garamond" w:cs="Times New Roman"/>
          <w:lang w:bidi="he-IL"/>
        </w:rPr>
        <w:t>]</w:t>
      </w:r>
      <w:r>
        <w:rPr>
          <w:rFonts w:ascii="Garamond" w:hAnsi="Garamond" w:cs="Times New Roman"/>
          <w:lang w:bidi="he-IL"/>
        </w:rPr>
        <w:t>; when the thing is not apprehended as it is, this is error, not knowledge. Hence, God know</w:t>
      </w:r>
      <w:r w:rsidR="00B05C40">
        <w:rPr>
          <w:rFonts w:ascii="Garamond" w:hAnsi="Garamond" w:cs="Times New Roman"/>
          <w:lang w:bidi="he-IL"/>
        </w:rPr>
        <w:t>s</w:t>
      </w:r>
      <w:r w:rsidR="00B41E1A">
        <w:rPr>
          <w:rFonts w:ascii="Garamond" w:hAnsi="Garamond" w:cs="Times New Roman"/>
          <w:lang w:bidi="he-IL"/>
        </w:rPr>
        <w:t xml:space="preserve"> all these things</w:t>
      </w:r>
      <w:r>
        <w:rPr>
          <w:rFonts w:ascii="Garamond" w:hAnsi="Garamond" w:cs="Times New Roman"/>
          <w:lang w:bidi="he-IL"/>
        </w:rPr>
        <w:t xml:space="preserve"> in the best manner possible, for He knows them insofar as they </w:t>
      </w:r>
      <w:r w:rsidR="00B05C40">
        <w:rPr>
          <w:rFonts w:ascii="Garamond" w:hAnsi="Garamond" w:cs="Times New Roman"/>
          <w:lang w:bidi="he-IL"/>
        </w:rPr>
        <w:t xml:space="preserve">are </w:t>
      </w:r>
      <w:r>
        <w:rPr>
          <w:rFonts w:ascii="Garamond" w:hAnsi="Garamond" w:cs="Times New Roman"/>
          <w:lang w:bidi="he-IL"/>
        </w:rPr>
        <w:t>ordered in a determinate and certain way, and He knows in addition that they</w:t>
      </w:r>
      <w:r w:rsidR="00A83CE8">
        <w:rPr>
          <w:rStyle w:val="FootnoteReference"/>
          <w:rFonts w:ascii="Garamond" w:hAnsi="Garamond" w:cs="Times New Roman"/>
          <w:lang w:bidi="he-IL"/>
        </w:rPr>
        <w:footnoteReference w:id="17"/>
      </w:r>
      <w:r>
        <w:rPr>
          <w:rFonts w:ascii="Garamond" w:hAnsi="Garamond" w:cs="Times New Roman"/>
          <w:lang w:bidi="he-IL"/>
        </w:rPr>
        <w:t xml:space="preserve"> are contingent insofar as they fall within the domain of human choice [and as such know</w:t>
      </w:r>
      <w:r w:rsidR="00B05C40">
        <w:rPr>
          <w:rFonts w:ascii="Garamond" w:hAnsi="Garamond" w:cs="Times New Roman"/>
          <w:lang w:bidi="he-IL"/>
        </w:rPr>
        <w:t>s</w:t>
      </w:r>
      <w:r>
        <w:rPr>
          <w:rFonts w:ascii="Garamond" w:hAnsi="Garamond" w:cs="Times New Roman"/>
          <w:lang w:bidi="he-IL"/>
        </w:rPr>
        <w:t xml:space="preserve"> them] truly as contingent.</w:t>
      </w:r>
      <w:r>
        <w:rPr>
          <w:rStyle w:val="FootnoteReference"/>
          <w:rFonts w:ascii="Garamond" w:hAnsi="Garamond" w:cs="Times New Roman"/>
          <w:lang w:bidi="he-IL"/>
        </w:rPr>
        <w:footnoteReference w:id="18"/>
      </w:r>
    </w:p>
    <w:p w14:paraId="7146DF29" w14:textId="3AF86431" w:rsidR="006E1903" w:rsidRDefault="00A83CE8" w:rsidP="005C779E">
      <w:pPr>
        <w:spacing w:line="480" w:lineRule="auto"/>
        <w:jc w:val="both"/>
        <w:rPr>
          <w:rFonts w:ascii="Garamond" w:hAnsi="Garamond" w:cs="Times New Roman"/>
          <w:lang w:bidi="he-IL"/>
        </w:rPr>
      </w:pPr>
      <w:r>
        <w:rPr>
          <w:rFonts w:ascii="Garamond" w:hAnsi="Garamond" w:cs="Times New Roman"/>
          <w:lang w:bidi="he-IL"/>
        </w:rPr>
        <w:t>In the rest of chapter four Gersonides revisits each of the arguments of the two camps in the debate and shows that his delicate solution is immune</w:t>
      </w:r>
      <w:r w:rsidR="00882F8A">
        <w:rPr>
          <w:rFonts w:ascii="Garamond" w:hAnsi="Garamond" w:cs="Times New Roman"/>
          <w:lang w:bidi="he-IL"/>
        </w:rPr>
        <w:t xml:space="preserve"> to the attacks of both sides. He concludes the third book of the </w:t>
      </w:r>
      <w:r w:rsidR="00882F8A" w:rsidRPr="00882F8A">
        <w:rPr>
          <w:rFonts w:ascii="Garamond" w:hAnsi="Garamond" w:cs="Times New Roman"/>
          <w:i/>
          <w:lang w:bidi="he-IL"/>
        </w:rPr>
        <w:t>Wars</w:t>
      </w:r>
      <w:r w:rsidR="00882F8A">
        <w:rPr>
          <w:rFonts w:ascii="Garamond" w:hAnsi="Garamond" w:cs="Times New Roman"/>
          <w:lang w:bidi="he-IL"/>
        </w:rPr>
        <w:t xml:space="preserve"> with a chapter attempting to show that his nuanced position is supported by various Biblical passages, </w:t>
      </w:r>
      <w:r w:rsidR="00B164D3">
        <w:rPr>
          <w:rFonts w:ascii="Garamond" w:hAnsi="Garamond" w:cs="Times New Roman"/>
          <w:lang w:bidi="he-IL"/>
        </w:rPr>
        <w:t xml:space="preserve">that </w:t>
      </w:r>
      <w:proofErr w:type="gramStart"/>
      <w:r w:rsidR="00B164D3">
        <w:rPr>
          <w:rFonts w:ascii="Garamond" w:hAnsi="Garamond" w:cs="Times New Roman"/>
          <w:lang w:bidi="he-IL"/>
        </w:rPr>
        <w:t xml:space="preserve">it </w:t>
      </w:r>
      <w:r w:rsidR="00882F8A">
        <w:rPr>
          <w:rFonts w:ascii="Garamond" w:hAnsi="Garamond" w:cs="Times New Roman"/>
          <w:lang w:bidi="he-IL"/>
        </w:rPr>
        <w:t xml:space="preserve">was </w:t>
      </w:r>
      <w:r w:rsidR="00DF3451">
        <w:rPr>
          <w:rFonts w:ascii="Garamond" w:hAnsi="Garamond" w:cs="Times New Roman"/>
          <w:lang w:bidi="he-IL"/>
        </w:rPr>
        <w:t xml:space="preserve">held also </w:t>
      </w:r>
      <w:r w:rsidR="00882F8A">
        <w:rPr>
          <w:rFonts w:ascii="Garamond" w:hAnsi="Garamond" w:cs="Times New Roman"/>
          <w:lang w:bidi="he-IL"/>
        </w:rPr>
        <w:t xml:space="preserve">by </w:t>
      </w:r>
      <w:proofErr w:type="spellStart"/>
      <w:r w:rsidR="00882F8A">
        <w:rPr>
          <w:rFonts w:ascii="Garamond" w:hAnsi="Garamond" w:cs="Times New Roman"/>
          <w:lang w:bidi="he-IL"/>
        </w:rPr>
        <w:t>Ibn</w:t>
      </w:r>
      <w:proofErr w:type="spellEnd"/>
      <w:r w:rsidR="00882F8A">
        <w:rPr>
          <w:rFonts w:ascii="Garamond" w:hAnsi="Garamond" w:cs="Times New Roman"/>
          <w:lang w:bidi="he-IL"/>
        </w:rPr>
        <w:t xml:space="preserve"> Ezra</w:t>
      </w:r>
      <w:proofErr w:type="gramEnd"/>
      <w:r w:rsidR="00882F8A">
        <w:rPr>
          <w:rFonts w:ascii="Garamond" w:hAnsi="Garamond" w:cs="Times New Roman"/>
          <w:lang w:bidi="he-IL"/>
        </w:rPr>
        <w:t xml:space="preserve">, and </w:t>
      </w:r>
      <w:r w:rsidR="00B164D3">
        <w:rPr>
          <w:rFonts w:ascii="Garamond" w:hAnsi="Garamond" w:cs="Times New Roman"/>
          <w:lang w:bidi="he-IL"/>
        </w:rPr>
        <w:t xml:space="preserve">that it </w:t>
      </w:r>
      <w:r w:rsidR="00882F8A">
        <w:rPr>
          <w:rFonts w:ascii="Garamond" w:hAnsi="Garamond" w:cs="Times New Roman"/>
          <w:lang w:bidi="he-IL"/>
        </w:rPr>
        <w:t>was considered a legitimate religious position by Maimonides.</w:t>
      </w:r>
      <w:r w:rsidR="00937C12">
        <w:rPr>
          <w:rStyle w:val="FootnoteReference"/>
          <w:rFonts w:ascii="Garamond" w:hAnsi="Garamond" w:cs="Times New Roman"/>
          <w:lang w:bidi="he-IL"/>
        </w:rPr>
        <w:footnoteReference w:id="19"/>
      </w:r>
    </w:p>
    <w:p w14:paraId="0BBD5610" w14:textId="7FAC7A40" w:rsidR="00E76FCE" w:rsidRDefault="00E76FCE" w:rsidP="005C779E">
      <w:pPr>
        <w:spacing w:line="480" w:lineRule="auto"/>
        <w:jc w:val="both"/>
        <w:rPr>
          <w:rFonts w:ascii="Garamond" w:hAnsi="Garamond" w:cs="Times New Roman"/>
          <w:lang w:bidi="he-IL"/>
        </w:rPr>
      </w:pPr>
      <w:r>
        <w:rPr>
          <w:rFonts w:ascii="Garamond" w:hAnsi="Garamond" w:cs="Times New Roman"/>
          <w:lang w:bidi="he-IL"/>
        </w:rPr>
        <w:lastRenderedPageBreak/>
        <w:tab/>
      </w:r>
      <w:r w:rsidR="00716C7B">
        <w:rPr>
          <w:rFonts w:ascii="Garamond" w:hAnsi="Garamond" w:cs="Times New Roman"/>
          <w:lang w:bidi="he-IL"/>
        </w:rPr>
        <w:t>The restrictions Gersonides imposed on</w:t>
      </w:r>
      <w:r>
        <w:rPr>
          <w:rFonts w:ascii="Garamond" w:hAnsi="Garamond" w:cs="Times New Roman"/>
          <w:lang w:bidi="he-IL"/>
        </w:rPr>
        <w:t xml:space="preserve"> </w:t>
      </w:r>
      <w:r w:rsidR="00B164D3">
        <w:rPr>
          <w:rFonts w:ascii="Garamond" w:hAnsi="Garamond" w:cs="Times New Roman"/>
          <w:lang w:bidi="he-IL"/>
        </w:rPr>
        <w:t xml:space="preserve">the </w:t>
      </w:r>
      <w:r>
        <w:rPr>
          <w:rFonts w:ascii="Garamond" w:hAnsi="Garamond" w:cs="Times New Roman"/>
          <w:lang w:bidi="he-IL"/>
        </w:rPr>
        <w:t xml:space="preserve">divine knowledge of particulars has </w:t>
      </w:r>
      <w:r w:rsidR="00B05C40">
        <w:rPr>
          <w:rFonts w:ascii="Garamond" w:hAnsi="Garamond" w:cs="Times New Roman"/>
          <w:lang w:bidi="he-IL"/>
        </w:rPr>
        <w:t xml:space="preserve">traditionally </w:t>
      </w:r>
      <w:r w:rsidR="00716C7B">
        <w:rPr>
          <w:rFonts w:ascii="Garamond" w:hAnsi="Garamond" w:cs="Times New Roman"/>
          <w:lang w:bidi="he-IL"/>
        </w:rPr>
        <w:t>been deemed</w:t>
      </w:r>
      <w:r w:rsidR="00990F3E">
        <w:rPr>
          <w:rFonts w:ascii="Garamond" w:hAnsi="Garamond" w:cs="Times New Roman"/>
          <w:lang w:bidi="he-IL"/>
        </w:rPr>
        <w:t xml:space="preserve"> rather bold.</w:t>
      </w:r>
      <w:r w:rsidR="00990F3E">
        <w:rPr>
          <w:rStyle w:val="FootnoteReference"/>
          <w:rFonts w:ascii="Garamond" w:hAnsi="Garamond" w:cs="Times New Roman"/>
          <w:lang w:bidi="he-IL"/>
        </w:rPr>
        <w:footnoteReference w:id="20"/>
      </w:r>
      <w:r w:rsidR="00716C7B">
        <w:rPr>
          <w:rFonts w:ascii="Garamond" w:hAnsi="Garamond" w:cs="Times New Roman"/>
          <w:lang w:bidi="he-IL"/>
        </w:rPr>
        <w:t xml:space="preserve"> In the following section, we will encounter another bold, Jewish philosopher</w:t>
      </w:r>
      <w:r w:rsidR="00DF3451">
        <w:rPr>
          <w:rFonts w:ascii="Garamond" w:hAnsi="Garamond" w:cs="Times New Roman"/>
          <w:lang w:bidi="he-IL"/>
        </w:rPr>
        <w:t xml:space="preserve"> – </w:t>
      </w:r>
      <w:r w:rsidR="00716C7B">
        <w:rPr>
          <w:rFonts w:ascii="Garamond" w:hAnsi="Garamond" w:cs="Times New Roman"/>
          <w:lang w:bidi="he-IL"/>
        </w:rPr>
        <w:t>though</w:t>
      </w:r>
      <w:r w:rsidR="00DF3451">
        <w:rPr>
          <w:rFonts w:ascii="Garamond" w:hAnsi="Garamond" w:cs="Times New Roman"/>
          <w:lang w:bidi="he-IL"/>
        </w:rPr>
        <w:t>,</w:t>
      </w:r>
      <w:r w:rsidR="00716C7B">
        <w:rPr>
          <w:rFonts w:ascii="Garamond" w:hAnsi="Garamond" w:cs="Times New Roman"/>
          <w:lang w:bidi="he-IL"/>
        </w:rPr>
        <w:t xml:space="preserve"> remarkably, in an almost complete inversion of the view of Gersonides (and other medieval Ari</w:t>
      </w:r>
      <w:r w:rsidR="00E81661">
        <w:rPr>
          <w:rFonts w:ascii="Garamond" w:hAnsi="Garamond" w:cs="Times New Roman"/>
          <w:lang w:bidi="he-IL"/>
        </w:rPr>
        <w:t>stotelians), Spinoza</w:t>
      </w:r>
      <w:r w:rsidR="00716C7B">
        <w:rPr>
          <w:rFonts w:ascii="Garamond" w:hAnsi="Garamond" w:cs="Times New Roman"/>
          <w:lang w:bidi="he-IL"/>
        </w:rPr>
        <w:t xml:space="preserve"> would argue that God knows </w:t>
      </w:r>
      <w:r w:rsidR="00716C7B" w:rsidRPr="002801FD">
        <w:rPr>
          <w:rFonts w:ascii="Garamond" w:hAnsi="Garamond" w:cs="Times New Roman"/>
          <w:i/>
          <w:lang w:bidi="he-IL"/>
        </w:rPr>
        <w:t>only</w:t>
      </w:r>
      <w:r w:rsidR="00716C7B">
        <w:rPr>
          <w:rFonts w:ascii="Garamond" w:hAnsi="Garamond" w:cs="Times New Roman"/>
          <w:lang w:bidi="he-IL"/>
        </w:rPr>
        <w:t xml:space="preserve"> parti</w:t>
      </w:r>
      <w:r w:rsidR="002801FD">
        <w:rPr>
          <w:rFonts w:ascii="Garamond" w:hAnsi="Garamond" w:cs="Times New Roman"/>
          <w:lang w:bidi="he-IL"/>
        </w:rPr>
        <w:t>culars.</w:t>
      </w:r>
      <w:r w:rsidR="002801FD">
        <w:rPr>
          <w:rStyle w:val="FootnoteReference"/>
          <w:rFonts w:ascii="Garamond" w:hAnsi="Garamond" w:cs="Times New Roman"/>
          <w:lang w:bidi="he-IL"/>
        </w:rPr>
        <w:footnoteReference w:id="21"/>
      </w:r>
    </w:p>
    <w:p w14:paraId="74749BE2" w14:textId="77777777" w:rsidR="002801FD" w:rsidRDefault="002801FD" w:rsidP="005C779E">
      <w:pPr>
        <w:spacing w:line="480" w:lineRule="auto"/>
        <w:jc w:val="both"/>
        <w:rPr>
          <w:rFonts w:ascii="Garamond" w:hAnsi="Garamond" w:cs="Times New Roman"/>
          <w:lang w:bidi="he-IL"/>
        </w:rPr>
      </w:pPr>
    </w:p>
    <w:p w14:paraId="799B55B6" w14:textId="61FB4586" w:rsidR="00E76FCE" w:rsidRPr="00D529EA" w:rsidRDefault="00E76FCE" w:rsidP="005C779E">
      <w:pPr>
        <w:spacing w:line="480" w:lineRule="auto"/>
        <w:jc w:val="both"/>
        <w:rPr>
          <w:rFonts w:ascii="Garamond" w:hAnsi="Garamond" w:cs="Times New Roman"/>
          <w:u w:val="single"/>
          <w:lang w:bidi="he-IL"/>
        </w:rPr>
      </w:pPr>
      <w:r>
        <w:rPr>
          <w:rFonts w:ascii="Garamond" w:hAnsi="Garamond" w:cs="Times New Roman"/>
          <w:lang w:bidi="he-IL"/>
        </w:rPr>
        <w:tab/>
      </w:r>
      <w:r w:rsidRPr="00D529EA">
        <w:rPr>
          <w:rFonts w:ascii="Garamond" w:hAnsi="Garamond" w:cs="Times New Roman"/>
          <w:u w:val="single"/>
          <w:lang w:bidi="he-IL"/>
        </w:rPr>
        <w:t>Part III: Spinoza</w:t>
      </w:r>
      <w:r w:rsidR="00F81E65">
        <w:rPr>
          <w:rFonts w:ascii="Garamond" w:hAnsi="Garamond" w:cs="Times New Roman"/>
          <w:u w:val="single"/>
          <w:lang w:bidi="he-IL"/>
        </w:rPr>
        <w:t xml:space="preserve"> Turns the Table</w:t>
      </w:r>
    </w:p>
    <w:p w14:paraId="7DE22591" w14:textId="0BD7AB3A" w:rsidR="002A7F3B" w:rsidRPr="00384EC4" w:rsidRDefault="00384EC4" w:rsidP="002A7F3B">
      <w:pPr>
        <w:spacing w:line="480" w:lineRule="auto"/>
        <w:jc w:val="both"/>
        <w:rPr>
          <w:rFonts w:ascii="Garamond" w:hAnsi="Garamond" w:cs="Times New Roman"/>
          <w:iCs/>
          <w:lang w:bidi="he-IL"/>
        </w:rPr>
      </w:pPr>
      <w:r>
        <w:rPr>
          <w:rFonts w:ascii="Garamond" w:hAnsi="Garamond" w:cs="Times New Roman"/>
          <w:lang w:bidi="he-IL"/>
        </w:rPr>
        <w:tab/>
        <w:t xml:space="preserve">The </w:t>
      </w:r>
      <w:r w:rsidRPr="00384EC4">
        <w:rPr>
          <w:rFonts w:ascii="Garamond" w:hAnsi="Garamond" w:cs="Times New Roman"/>
          <w:i/>
          <w:lang w:bidi="he-IL"/>
        </w:rPr>
        <w:t>Cogitata Metaphysica</w:t>
      </w:r>
      <w:r>
        <w:rPr>
          <w:rFonts w:ascii="Garamond" w:hAnsi="Garamond" w:cs="Times New Roman"/>
          <w:lang w:bidi="he-IL"/>
        </w:rPr>
        <w:t xml:space="preserve"> is a two-part appendix to the only work Spinoza published in his own name, his 1663 geometrical presentation of Descartes’ </w:t>
      </w:r>
      <w:r w:rsidRPr="00384EC4">
        <w:rPr>
          <w:rFonts w:ascii="Garamond" w:hAnsi="Garamond" w:cs="Times New Roman"/>
          <w:i/>
          <w:lang w:bidi="he-IL"/>
        </w:rPr>
        <w:t>Principles of Philosophy</w:t>
      </w:r>
      <w:r>
        <w:rPr>
          <w:rFonts w:ascii="Garamond" w:hAnsi="Garamond" w:cs="Times New Roman"/>
          <w:lang w:bidi="he-IL"/>
        </w:rPr>
        <w:t xml:space="preserve">. The seventh chapter of the second part of the </w:t>
      </w:r>
      <w:r w:rsidRPr="00384EC4">
        <w:rPr>
          <w:rFonts w:ascii="Garamond" w:hAnsi="Garamond" w:cs="Times New Roman"/>
          <w:i/>
          <w:lang w:bidi="he-IL"/>
        </w:rPr>
        <w:t>Cogitata Metaphysica</w:t>
      </w:r>
      <w:r>
        <w:rPr>
          <w:rFonts w:ascii="Garamond" w:hAnsi="Garamond" w:cs="Times New Roman"/>
          <w:lang w:bidi="he-IL"/>
        </w:rPr>
        <w:t xml:space="preserve"> is dedicated to </w:t>
      </w:r>
      <w:r w:rsidR="00C2062A">
        <w:rPr>
          <w:rFonts w:ascii="Garamond" w:hAnsi="Garamond" w:cs="Times New Roman"/>
          <w:lang w:bidi="he-IL"/>
        </w:rPr>
        <w:t xml:space="preserve">the </w:t>
      </w:r>
      <w:r>
        <w:rPr>
          <w:rFonts w:ascii="Garamond" w:hAnsi="Garamond" w:cs="Times New Roman"/>
          <w:lang w:bidi="he-IL"/>
        </w:rPr>
        <w:t>issue of God’s intellect. One of sections of the chapter is titled</w:t>
      </w:r>
      <w:r w:rsidRPr="00384EC4">
        <w:rPr>
          <w:rFonts w:ascii="Garamond" w:hAnsi="Garamond" w:cs="Times New Roman"/>
          <w:lang w:bidi="he-IL"/>
        </w:rPr>
        <w:t xml:space="preserve"> “</w:t>
      </w:r>
      <w:r w:rsidR="002A7F3B" w:rsidRPr="00384EC4">
        <w:rPr>
          <w:rFonts w:ascii="Garamond" w:hAnsi="Garamond" w:cs="Times New Roman"/>
          <w:iCs/>
          <w:lang w:bidi="he-IL"/>
        </w:rPr>
        <w:t>How God knows</w:t>
      </w:r>
      <w:r w:rsidR="00A87A9F">
        <w:rPr>
          <w:rFonts w:ascii="Garamond" w:hAnsi="Garamond" w:cs="Times New Roman"/>
          <w:iCs/>
          <w:lang w:bidi="he-IL"/>
        </w:rPr>
        <w:t xml:space="preserve"> [</w:t>
      </w:r>
      <w:proofErr w:type="spellStart"/>
      <w:r w:rsidR="00A87A9F" w:rsidRPr="00A87A9F">
        <w:rPr>
          <w:rFonts w:ascii="Garamond" w:hAnsi="Garamond" w:cs="Times New Roman"/>
          <w:i/>
          <w:iCs/>
          <w:lang w:bidi="he-IL"/>
        </w:rPr>
        <w:t>noscat</w:t>
      </w:r>
      <w:proofErr w:type="spellEnd"/>
      <w:r w:rsidR="00A87A9F">
        <w:rPr>
          <w:rFonts w:ascii="Garamond" w:hAnsi="Garamond" w:cs="Times New Roman"/>
          <w:iCs/>
          <w:lang w:bidi="he-IL"/>
        </w:rPr>
        <w:t>]</w:t>
      </w:r>
      <w:r w:rsidR="002A7F3B" w:rsidRPr="00384EC4">
        <w:rPr>
          <w:rFonts w:ascii="Garamond" w:hAnsi="Garamond" w:cs="Times New Roman"/>
          <w:iCs/>
          <w:lang w:bidi="he-IL"/>
        </w:rPr>
        <w:t xml:space="preserve"> singular things and universals</w:t>
      </w:r>
      <w:r>
        <w:rPr>
          <w:rFonts w:ascii="Garamond" w:hAnsi="Garamond" w:cs="Times New Roman"/>
          <w:iCs/>
          <w:lang w:bidi="he-IL"/>
        </w:rPr>
        <w:t>.</w:t>
      </w:r>
      <w:r w:rsidRPr="00384EC4">
        <w:rPr>
          <w:rFonts w:ascii="Garamond" w:hAnsi="Garamond" w:cs="Times New Roman"/>
          <w:iCs/>
          <w:lang w:bidi="he-IL"/>
        </w:rPr>
        <w:t>”</w:t>
      </w:r>
      <w:r>
        <w:rPr>
          <w:rFonts w:ascii="Garamond" w:hAnsi="Garamond" w:cs="Times New Roman"/>
          <w:iCs/>
          <w:lang w:bidi="he-IL"/>
        </w:rPr>
        <w:t xml:space="preserve"> The section</w:t>
      </w:r>
      <w:r w:rsidR="00C2062A">
        <w:rPr>
          <w:rFonts w:ascii="Garamond" w:hAnsi="Garamond" w:cs="Times New Roman"/>
          <w:iCs/>
          <w:lang w:bidi="he-IL"/>
        </w:rPr>
        <w:t xml:space="preserve">, which </w:t>
      </w:r>
      <w:r>
        <w:rPr>
          <w:rFonts w:ascii="Garamond" w:hAnsi="Garamond" w:cs="Times New Roman"/>
          <w:iCs/>
          <w:lang w:bidi="he-IL"/>
        </w:rPr>
        <w:t xml:space="preserve">follows a brief discussion of God’s knowledge of sins and </w:t>
      </w:r>
      <w:r w:rsidRPr="00384EC4">
        <w:rPr>
          <w:rFonts w:ascii="Garamond" w:hAnsi="Garamond" w:cs="Times New Roman"/>
          <w:i/>
          <w:iCs/>
          <w:lang w:bidi="he-IL"/>
        </w:rPr>
        <w:t>entia rationis</w:t>
      </w:r>
      <w:r w:rsidR="00C2062A">
        <w:rPr>
          <w:rFonts w:ascii="Garamond" w:hAnsi="Garamond" w:cs="Times New Roman"/>
          <w:iCs/>
          <w:lang w:bidi="he-IL"/>
        </w:rPr>
        <w:t>, reads thus:</w:t>
      </w:r>
      <w:r w:rsidR="002A7F3B" w:rsidRPr="00384EC4">
        <w:rPr>
          <w:rFonts w:ascii="Garamond" w:hAnsi="Garamond" w:cs="Times New Roman"/>
          <w:lang w:bidi="he-IL"/>
        </w:rPr>
        <w:t xml:space="preserve"> </w:t>
      </w:r>
    </w:p>
    <w:p w14:paraId="67C81F10" w14:textId="7CFCD440" w:rsidR="002A7F3B" w:rsidRPr="002A7F3B" w:rsidRDefault="002A7F3B" w:rsidP="00384EC4">
      <w:pPr>
        <w:spacing w:line="480" w:lineRule="auto"/>
        <w:ind w:left="720" w:right="720"/>
        <w:jc w:val="both"/>
        <w:rPr>
          <w:rFonts w:ascii="Garamond" w:hAnsi="Garamond" w:cs="Times New Roman"/>
          <w:lang w:bidi="he-IL"/>
        </w:rPr>
      </w:pPr>
      <w:r w:rsidRPr="002A7F3B">
        <w:rPr>
          <w:rFonts w:ascii="Garamond" w:hAnsi="Garamond" w:cs="Times New Roman"/>
          <w:lang w:bidi="he-IL"/>
        </w:rPr>
        <w:lastRenderedPageBreak/>
        <w:t>But in the meantime, we must not pass over the error of those writers who say that God knows</w:t>
      </w:r>
      <w:r w:rsidR="00A87A9F">
        <w:rPr>
          <w:rFonts w:ascii="Garamond" w:hAnsi="Garamond" w:cs="Times New Roman"/>
          <w:lang w:bidi="he-IL"/>
        </w:rPr>
        <w:t xml:space="preserve"> [</w:t>
      </w:r>
      <w:proofErr w:type="spellStart"/>
      <w:r w:rsidR="00A87A9F" w:rsidRPr="00A87A9F">
        <w:rPr>
          <w:rFonts w:ascii="Garamond" w:hAnsi="Garamond" w:cs="Times New Roman"/>
          <w:i/>
          <w:lang w:bidi="he-IL"/>
        </w:rPr>
        <w:t>cognoscere</w:t>
      </w:r>
      <w:proofErr w:type="spellEnd"/>
      <w:r w:rsidR="00A87A9F">
        <w:rPr>
          <w:rFonts w:ascii="Garamond" w:hAnsi="Garamond" w:cs="Times New Roman"/>
          <w:lang w:bidi="he-IL"/>
        </w:rPr>
        <w:t>]</w:t>
      </w:r>
      <w:r w:rsidRPr="002A7F3B">
        <w:rPr>
          <w:rFonts w:ascii="Garamond" w:hAnsi="Garamond" w:cs="Times New Roman"/>
          <w:lang w:bidi="he-IL"/>
        </w:rPr>
        <w:t xml:space="preserve"> only eternal things, such as the angels, the heavens, etc., which they have feigned</w:t>
      </w:r>
      <w:r w:rsidR="00A87A9F">
        <w:rPr>
          <w:rFonts w:ascii="Garamond" w:hAnsi="Garamond" w:cs="Times New Roman"/>
          <w:lang w:bidi="he-IL"/>
        </w:rPr>
        <w:t xml:space="preserve"> [</w:t>
      </w:r>
      <w:proofErr w:type="spellStart"/>
      <w:r w:rsidR="00A87A9F" w:rsidRPr="00A87A9F">
        <w:rPr>
          <w:rFonts w:ascii="Garamond" w:hAnsi="Garamond" w:cs="Times New Roman"/>
          <w:i/>
          <w:lang w:bidi="he-IL"/>
        </w:rPr>
        <w:t>finxerunt</w:t>
      </w:r>
      <w:proofErr w:type="spellEnd"/>
      <w:r w:rsidR="00A87A9F">
        <w:rPr>
          <w:rFonts w:ascii="Garamond" w:hAnsi="Garamond" w:cs="Times New Roman"/>
          <w:lang w:bidi="he-IL"/>
        </w:rPr>
        <w:t>]</w:t>
      </w:r>
      <w:r w:rsidRPr="002A7F3B">
        <w:rPr>
          <w:rFonts w:ascii="Garamond" w:hAnsi="Garamond" w:cs="Times New Roman"/>
          <w:lang w:bidi="he-IL"/>
        </w:rPr>
        <w:t xml:space="preserve"> to be, by their nature, unsusceptible either to generation or to corruption, </w:t>
      </w:r>
      <w:r w:rsidRPr="00384EC4">
        <w:rPr>
          <w:rFonts w:ascii="Garamond" w:hAnsi="Garamond" w:cs="Times New Roman"/>
          <w:lang w:bidi="he-IL"/>
        </w:rPr>
        <w:t>but that he knows nothing of this world, except species, inasmuch as they also are not subject to generation or corruption</w:t>
      </w:r>
      <w:r w:rsidRPr="002A7F3B">
        <w:rPr>
          <w:rFonts w:ascii="Garamond" w:hAnsi="Garamond" w:cs="Times New Roman"/>
          <w:lang w:bidi="he-IL"/>
        </w:rPr>
        <w:t>. These writers seem determined to go astray and to contrive the most absurd fantasies. For what is more absurd than to deprive God of the knowledge of singular things, which cannot exis</w:t>
      </w:r>
      <w:r w:rsidR="00A87A9F">
        <w:rPr>
          <w:rFonts w:ascii="Garamond" w:hAnsi="Garamond" w:cs="Times New Roman"/>
          <w:lang w:bidi="he-IL"/>
        </w:rPr>
        <w:t>t [</w:t>
      </w:r>
      <w:r w:rsidR="00A87A9F" w:rsidRPr="00910EF5">
        <w:rPr>
          <w:rFonts w:ascii="Garamond" w:hAnsi="Garamond" w:cs="Times New Roman"/>
          <w:i/>
          <w:lang w:bidi="he-IL"/>
        </w:rPr>
        <w:t xml:space="preserve">ne… esse </w:t>
      </w:r>
      <w:proofErr w:type="spellStart"/>
      <w:r w:rsidR="00A87A9F" w:rsidRPr="00910EF5">
        <w:rPr>
          <w:rFonts w:ascii="Garamond" w:hAnsi="Garamond" w:cs="Times New Roman"/>
          <w:i/>
          <w:lang w:bidi="he-IL"/>
        </w:rPr>
        <w:t>possunt</w:t>
      </w:r>
      <w:proofErr w:type="spellEnd"/>
      <w:r w:rsidR="00A87A9F">
        <w:rPr>
          <w:rFonts w:ascii="Garamond" w:hAnsi="Garamond" w:cs="Times New Roman"/>
          <w:lang w:bidi="he-IL"/>
        </w:rPr>
        <w:t>] even for a moment without God’</w:t>
      </w:r>
      <w:r w:rsidRPr="002A7F3B">
        <w:rPr>
          <w:rFonts w:ascii="Garamond" w:hAnsi="Garamond" w:cs="Times New Roman"/>
          <w:lang w:bidi="he-IL"/>
        </w:rPr>
        <w:t>s concurrence</w:t>
      </w:r>
      <w:r w:rsidR="00C2062A">
        <w:rPr>
          <w:rFonts w:ascii="Garamond" w:hAnsi="Garamond" w:cs="Times New Roman"/>
          <w:lang w:bidi="he-IL"/>
        </w:rPr>
        <w:t>?</w:t>
      </w:r>
      <w:r w:rsidRPr="002A7F3B">
        <w:rPr>
          <w:rFonts w:ascii="Garamond" w:hAnsi="Garamond" w:cs="Times New Roman"/>
          <w:lang w:bidi="he-IL"/>
        </w:rPr>
        <w:t xml:space="preserve"> Then they maintain that God is ignorant of the things that really exist</w:t>
      </w:r>
      <w:r w:rsidR="00A87A9F">
        <w:rPr>
          <w:rFonts w:ascii="Garamond" w:hAnsi="Garamond" w:cs="Times New Roman"/>
          <w:lang w:bidi="he-IL"/>
        </w:rPr>
        <w:t xml:space="preserve"> [</w:t>
      </w:r>
      <w:r w:rsidR="00A87A9F" w:rsidRPr="00910EF5">
        <w:rPr>
          <w:rFonts w:ascii="Garamond" w:hAnsi="Garamond" w:cs="Times New Roman"/>
          <w:i/>
          <w:lang w:bidi="he-IL"/>
        </w:rPr>
        <w:t xml:space="preserve">res </w:t>
      </w:r>
      <w:proofErr w:type="spellStart"/>
      <w:r w:rsidR="00A87A9F" w:rsidRPr="00910EF5">
        <w:rPr>
          <w:rFonts w:ascii="Garamond" w:hAnsi="Garamond" w:cs="Times New Roman"/>
          <w:i/>
          <w:lang w:bidi="he-IL"/>
        </w:rPr>
        <w:t>realiter</w:t>
      </w:r>
      <w:proofErr w:type="spellEnd"/>
      <w:r w:rsidR="00A87A9F" w:rsidRPr="00910EF5">
        <w:rPr>
          <w:rFonts w:ascii="Garamond" w:hAnsi="Garamond" w:cs="Times New Roman"/>
          <w:i/>
          <w:lang w:bidi="he-IL"/>
        </w:rPr>
        <w:t xml:space="preserve"> </w:t>
      </w:r>
      <w:proofErr w:type="spellStart"/>
      <w:r w:rsidR="00A87A9F" w:rsidRPr="00910EF5">
        <w:rPr>
          <w:rFonts w:ascii="Garamond" w:hAnsi="Garamond" w:cs="Times New Roman"/>
          <w:i/>
          <w:lang w:bidi="he-IL"/>
        </w:rPr>
        <w:t>existentes</w:t>
      </w:r>
      <w:proofErr w:type="spellEnd"/>
      <w:r w:rsidR="00A87A9F">
        <w:rPr>
          <w:rFonts w:ascii="Garamond" w:hAnsi="Garamond" w:cs="Times New Roman"/>
          <w:lang w:bidi="he-IL"/>
        </w:rPr>
        <w:t>]</w:t>
      </w:r>
      <w:r w:rsidRPr="002A7F3B">
        <w:rPr>
          <w:rFonts w:ascii="Garamond" w:hAnsi="Garamond" w:cs="Times New Roman"/>
          <w:lang w:bidi="he-IL"/>
        </w:rPr>
        <w:t xml:space="preserve">, but fictitiously ascribe to him </w:t>
      </w:r>
      <w:proofErr w:type="gramStart"/>
      <w:r w:rsidRPr="002A7F3B">
        <w:rPr>
          <w:rFonts w:ascii="Garamond" w:hAnsi="Garamond" w:cs="Times New Roman"/>
          <w:lang w:bidi="he-IL"/>
        </w:rPr>
        <w:t>a knowledge</w:t>
      </w:r>
      <w:proofErr w:type="gramEnd"/>
      <w:r w:rsidRPr="002A7F3B">
        <w:rPr>
          <w:rFonts w:ascii="Garamond" w:hAnsi="Garamond" w:cs="Times New Roman"/>
          <w:lang w:bidi="he-IL"/>
        </w:rPr>
        <w:t xml:space="preserve"> of universals, which neither exist nor have any essence beyond that of singular things. </w:t>
      </w:r>
      <w:r w:rsidRPr="00384EC4">
        <w:rPr>
          <w:rFonts w:ascii="Garamond" w:hAnsi="Garamond" w:cs="Times New Roman"/>
          <w:i/>
          <w:lang w:bidi="he-IL"/>
        </w:rPr>
        <w:t xml:space="preserve">We, on the contrary, attribute </w:t>
      </w:r>
      <w:proofErr w:type="gramStart"/>
      <w:r w:rsidRPr="00384EC4">
        <w:rPr>
          <w:rFonts w:ascii="Garamond" w:hAnsi="Garamond" w:cs="Times New Roman"/>
          <w:i/>
          <w:lang w:bidi="he-IL"/>
        </w:rPr>
        <w:t>a knowledge</w:t>
      </w:r>
      <w:proofErr w:type="gramEnd"/>
      <w:r w:rsidRPr="00384EC4">
        <w:rPr>
          <w:rFonts w:ascii="Garamond" w:hAnsi="Garamond" w:cs="Times New Roman"/>
          <w:i/>
          <w:lang w:bidi="he-IL"/>
        </w:rPr>
        <w:t xml:space="preserve"> of singular things to God, and deny him a knowledge of universals, except insofar as he understands human minds</w:t>
      </w:r>
      <w:r w:rsidR="00A87A9F">
        <w:rPr>
          <w:rFonts w:ascii="Garamond" w:hAnsi="Garamond" w:cs="Times New Roman"/>
          <w:lang w:bidi="he-IL"/>
        </w:rPr>
        <w:t>.</w:t>
      </w:r>
      <w:r w:rsidR="00A87A9F">
        <w:rPr>
          <w:rStyle w:val="FootnoteReference"/>
          <w:rFonts w:ascii="Garamond" w:hAnsi="Garamond" w:cs="Times New Roman"/>
          <w:lang w:bidi="he-IL"/>
        </w:rPr>
        <w:footnoteReference w:id="22"/>
      </w:r>
    </w:p>
    <w:p w14:paraId="622E5317" w14:textId="7D27886F" w:rsidR="00D529EA" w:rsidRDefault="00D529EA" w:rsidP="005C779E">
      <w:pPr>
        <w:spacing w:line="480" w:lineRule="auto"/>
        <w:jc w:val="both"/>
        <w:rPr>
          <w:rFonts w:ascii="Garamond" w:hAnsi="Garamond" w:cs="Times New Roman"/>
          <w:lang w:bidi="he-IL"/>
        </w:rPr>
      </w:pPr>
      <w:r>
        <w:rPr>
          <w:rFonts w:ascii="Garamond" w:hAnsi="Garamond" w:cs="Times New Roman"/>
          <w:lang w:bidi="he-IL"/>
        </w:rPr>
        <w:t xml:space="preserve">Why does Spinoza’s God know universals only insofar as he “understands human minds”? For Spinoza, universals are aids </w:t>
      </w:r>
      <w:r w:rsidR="00B05C40">
        <w:rPr>
          <w:rFonts w:ascii="Garamond" w:hAnsi="Garamond" w:cs="Times New Roman"/>
          <w:lang w:bidi="he-IL"/>
        </w:rPr>
        <w:t xml:space="preserve">that </w:t>
      </w:r>
      <w:r>
        <w:rPr>
          <w:rFonts w:ascii="Garamond" w:hAnsi="Garamond" w:cs="Times New Roman"/>
          <w:lang w:bidi="he-IL"/>
        </w:rPr>
        <w:t>we use in order to compensate for the limit</w:t>
      </w:r>
      <w:r w:rsidR="00B05C40">
        <w:rPr>
          <w:rFonts w:ascii="Garamond" w:hAnsi="Garamond" w:cs="Times New Roman"/>
          <w:lang w:bidi="he-IL"/>
        </w:rPr>
        <w:t>ation</w:t>
      </w:r>
      <w:r>
        <w:rPr>
          <w:rFonts w:ascii="Garamond" w:hAnsi="Garamond" w:cs="Times New Roman"/>
          <w:lang w:bidi="he-IL"/>
        </w:rPr>
        <w:t xml:space="preserve">s of our cognitive system. We cannot perceive </w:t>
      </w:r>
      <w:r w:rsidR="008B429F">
        <w:rPr>
          <w:rFonts w:ascii="Garamond" w:hAnsi="Garamond" w:cs="Times New Roman"/>
          <w:lang w:bidi="he-IL"/>
        </w:rPr>
        <w:t>and</w:t>
      </w:r>
      <w:r>
        <w:rPr>
          <w:rFonts w:ascii="Garamond" w:hAnsi="Garamond" w:cs="Times New Roman"/>
          <w:lang w:bidi="he-IL"/>
        </w:rPr>
        <w:t xml:space="preserve"> retain particulars in the compete fullness of their myriad </w:t>
      </w:r>
      <w:r w:rsidR="00361321">
        <w:rPr>
          <w:rFonts w:ascii="Garamond" w:hAnsi="Garamond" w:cs="Times New Roman"/>
          <w:lang w:bidi="he-IL"/>
        </w:rPr>
        <w:t>characteristics</w:t>
      </w:r>
      <w:r>
        <w:rPr>
          <w:rFonts w:ascii="Garamond" w:hAnsi="Garamond" w:cs="Times New Roman"/>
          <w:lang w:bidi="he-IL"/>
        </w:rPr>
        <w:t xml:space="preserve">, and to </w:t>
      </w:r>
      <w:r w:rsidR="00B05C40">
        <w:rPr>
          <w:rFonts w:ascii="Garamond" w:hAnsi="Garamond" w:cs="Times New Roman"/>
          <w:lang w:bidi="he-IL"/>
        </w:rPr>
        <w:t xml:space="preserve">counteract this weakness </w:t>
      </w:r>
      <w:r>
        <w:rPr>
          <w:rFonts w:ascii="Garamond" w:hAnsi="Garamond" w:cs="Times New Roman"/>
          <w:lang w:bidi="he-IL"/>
        </w:rPr>
        <w:t xml:space="preserve">and allow </w:t>
      </w:r>
      <w:r w:rsidR="00B05C40">
        <w:rPr>
          <w:rFonts w:ascii="Garamond" w:hAnsi="Garamond" w:cs="Times New Roman"/>
          <w:lang w:bidi="he-IL"/>
        </w:rPr>
        <w:t>ourselv</w:t>
      </w:r>
      <w:r w:rsidR="00C2062A">
        <w:rPr>
          <w:rFonts w:ascii="Garamond" w:hAnsi="Garamond" w:cs="Times New Roman"/>
          <w:lang w:bidi="he-IL"/>
        </w:rPr>
        <w:t>e</w:t>
      </w:r>
      <w:r w:rsidR="00B05C40">
        <w:rPr>
          <w:rFonts w:ascii="Garamond" w:hAnsi="Garamond" w:cs="Times New Roman"/>
          <w:lang w:bidi="he-IL"/>
        </w:rPr>
        <w:t>s</w:t>
      </w:r>
      <w:r>
        <w:rPr>
          <w:rFonts w:ascii="Garamond" w:hAnsi="Garamond" w:cs="Times New Roman"/>
          <w:lang w:bidi="he-IL"/>
        </w:rPr>
        <w:t xml:space="preserve"> to function in </w:t>
      </w:r>
      <w:r w:rsidR="00B05C40">
        <w:rPr>
          <w:rFonts w:ascii="Garamond" w:hAnsi="Garamond" w:cs="Times New Roman"/>
          <w:lang w:bidi="he-IL"/>
        </w:rPr>
        <w:t>the</w:t>
      </w:r>
      <w:r>
        <w:rPr>
          <w:rFonts w:ascii="Garamond" w:hAnsi="Garamond" w:cs="Times New Roman"/>
          <w:lang w:bidi="he-IL"/>
        </w:rPr>
        <w:t xml:space="preserve"> world, we compress the data we perceive </w:t>
      </w:r>
      <w:r w:rsidR="00C2062A">
        <w:rPr>
          <w:rFonts w:ascii="Garamond" w:hAnsi="Garamond" w:cs="Times New Roman"/>
          <w:lang w:bidi="he-IL"/>
        </w:rPr>
        <w:t>by</w:t>
      </w:r>
      <w:r>
        <w:rPr>
          <w:rFonts w:ascii="Garamond" w:hAnsi="Garamond" w:cs="Times New Roman"/>
          <w:lang w:bidi="he-IL"/>
        </w:rPr>
        <w:t xml:space="preserve"> </w:t>
      </w:r>
      <w:r w:rsidR="00C2062A">
        <w:rPr>
          <w:rFonts w:ascii="Garamond" w:hAnsi="Garamond" w:cs="Times New Roman"/>
          <w:lang w:bidi="he-IL"/>
        </w:rPr>
        <w:t>using</w:t>
      </w:r>
      <w:r>
        <w:rPr>
          <w:rFonts w:ascii="Garamond" w:hAnsi="Garamond" w:cs="Times New Roman"/>
          <w:lang w:bidi="he-IL"/>
        </w:rPr>
        <w:t xml:space="preserve"> univers</w:t>
      </w:r>
      <w:r w:rsidR="00361321">
        <w:rPr>
          <w:rFonts w:ascii="Garamond" w:hAnsi="Garamond" w:cs="Times New Roman"/>
          <w:lang w:bidi="he-IL"/>
        </w:rPr>
        <w:t>als. Thus, instead of retaining all the minute details of certain particulars, we employ universals such as ‘hippos</w:t>
      </w:r>
      <w:r w:rsidR="00DF3451">
        <w:rPr>
          <w:rFonts w:ascii="Garamond" w:hAnsi="Garamond" w:cs="Times New Roman"/>
          <w:lang w:bidi="he-IL"/>
        </w:rPr>
        <w:t>,</w:t>
      </w:r>
      <w:r w:rsidR="00361321">
        <w:rPr>
          <w:rFonts w:ascii="Garamond" w:hAnsi="Garamond" w:cs="Times New Roman"/>
          <w:lang w:bidi="he-IL"/>
        </w:rPr>
        <w:t>’ ‘zebras,’ ‘chairs</w:t>
      </w:r>
      <w:r w:rsidR="00DF3451">
        <w:rPr>
          <w:rFonts w:ascii="Garamond" w:hAnsi="Garamond" w:cs="Times New Roman"/>
          <w:lang w:bidi="he-IL"/>
        </w:rPr>
        <w:t>,</w:t>
      </w:r>
      <w:r w:rsidR="00361321">
        <w:rPr>
          <w:rFonts w:ascii="Garamond" w:hAnsi="Garamond" w:cs="Times New Roman"/>
          <w:lang w:bidi="he-IL"/>
        </w:rPr>
        <w:t>’ or even ‘things</w:t>
      </w:r>
      <w:r w:rsidR="00DF3451">
        <w:rPr>
          <w:rFonts w:ascii="Garamond" w:hAnsi="Garamond" w:cs="Times New Roman"/>
          <w:lang w:bidi="he-IL"/>
        </w:rPr>
        <w:t>.</w:t>
      </w:r>
      <w:r w:rsidR="00361321">
        <w:rPr>
          <w:rFonts w:ascii="Garamond" w:hAnsi="Garamond" w:cs="Times New Roman"/>
          <w:lang w:bidi="he-IL"/>
        </w:rPr>
        <w:t>’ It is far easier to retain ‘two hippos’ th</w:t>
      </w:r>
      <w:r w:rsidR="00C2062A">
        <w:rPr>
          <w:rFonts w:ascii="Garamond" w:hAnsi="Garamond" w:cs="Times New Roman"/>
          <w:lang w:bidi="he-IL"/>
        </w:rPr>
        <w:t>a</w:t>
      </w:r>
      <w:r w:rsidR="00361321">
        <w:rPr>
          <w:rFonts w:ascii="Garamond" w:hAnsi="Garamond" w:cs="Times New Roman"/>
          <w:lang w:bidi="he-IL"/>
        </w:rPr>
        <w:t xml:space="preserve">n the infinite complexity of </w:t>
      </w:r>
      <w:r w:rsidR="00C2062A">
        <w:rPr>
          <w:rFonts w:ascii="Garamond" w:hAnsi="Garamond" w:cs="Times New Roman"/>
          <w:lang w:bidi="he-IL"/>
        </w:rPr>
        <w:t xml:space="preserve">the </w:t>
      </w:r>
      <w:r w:rsidR="00361321">
        <w:rPr>
          <w:rFonts w:ascii="Garamond" w:hAnsi="Garamond" w:cs="Times New Roman"/>
          <w:lang w:bidi="he-IL"/>
        </w:rPr>
        <w:t xml:space="preserve">characteristics of the entities </w:t>
      </w:r>
      <w:r w:rsidR="00361321">
        <w:rPr>
          <w:rFonts w:ascii="Garamond" w:hAnsi="Garamond" w:cs="Times New Roman"/>
          <w:lang w:bidi="he-IL"/>
        </w:rPr>
        <w:lastRenderedPageBreak/>
        <w:t>designated by this expression.</w:t>
      </w:r>
      <w:r w:rsidR="00910EF5" w:rsidRPr="00910EF5">
        <w:rPr>
          <w:rStyle w:val="FootnoteReference"/>
          <w:rFonts w:ascii="Garamond" w:hAnsi="Garamond" w:cs="Times New Roman"/>
          <w:lang w:bidi="he-IL"/>
        </w:rPr>
        <w:t xml:space="preserve"> </w:t>
      </w:r>
      <w:r w:rsidR="00910EF5">
        <w:rPr>
          <w:rStyle w:val="FootnoteReference"/>
          <w:rFonts w:ascii="Garamond" w:hAnsi="Garamond" w:cs="Times New Roman"/>
          <w:lang w:bidi="he-IL"/>
        </w:rPr>
        <w:footnoteReference w:id="23"/>
      </w:r>
      <w:r w:rsidR="00361321">
        <w:rPr>
          <w:rFonts w:ascii="Garamond" w:hAnsi="Garamond" w:cs="Times New Roman"/>
          <w:lang w:bidi="he-IL"/>
        </w:rPr>
        <w:t xml:space="preserve"> Universals are of no use </w:t>
      </w:r>
      <w:r w:rsidR="00B05C40">
        <w:rPr>
          <w:rFonts w:ascii="Garamond" w:hAnsi="Garamond" w:cs="Times New Roman"/>
          <w:lang w:bidi="he-IL"/>
        </w:rPr>
        <w:t>to</w:t>
      </w:r>
      <w:r w:rsidR="00361321">
        <w:rPr>
          <w:rFonts w:ascii="Garamond" w:hAnsi="Garamond" w:cs="Times New Roman"/>
          <w:lang w:bidi="he-IL"/>
        </w:rPr>
        <w:t xml:space="preserve"> God</w:t>
      </w:r>
      <w:r w:rsidR="00B05C40">
        <w:rPr>
          <w:rFonts w:ascii="Garamond" w:hAnsi="Garamond" w:cs="Times New Roman"/>
          <w:lang w:bidi="he-IL"/>
        </w:rPr>
        <w:t>,</w:t>
      </w:r>
      <w:r w:rsidR="00361321">
        <w:rPr>
          <w:rFonts w:ascii="Garamond" w:hAnsi="Garamond" w:cs="Times New Roman"/>
          <w:lang w:bidi="he-IL"/>
        </w:rPr>
        <w:t xml:space="preserve"> since he has no cognitive limitations of this kind.</w:t>
      </w:r>
      <w:r w:rsidR="006741C3">
        <w:rPr>
          <w:rStyle w:val="FootnoteReference"/>
          <w:rFonts w:ascii="Garamond" w:hAnsi="Garamond" w:cs="Times New Roman"/>
          <w:lang w:bidi="he-IL"/>
        </w:rPr>
        <w:footnoteReference w:id="24"/>
      </w:r>
      <w:r w:rsidR="00361321">
        <w:rPr>
          <w:rFonts w:ascii="Garamond" w:hAnsi="Garamond" w:cs="Times New Roman"/>
          <w:lang w:bidi="he-IL"/>
        </w:rPr>
        <w:t xml:space="preserve"> However, he knows universals since he knows the human mind, </w:t>
      </w:r>
      <w:r w:rsidR="00B05C40">
        <w:rPr>
          <w:rFonts w:ascii="Garamond" w:hAnsi="Garamond" w:cs="Times New Roman"/>
          <w:lang w:bidi="he-IL"/>
        </w:rPr>
        <w:t xml:space="preserve">including </w:t>
      </w:r>
      <w:r w:rsidR="00361321">
        <w:rPr>
          <w:rFonts w:ascii="Garamond" w:hAnsi="Garamond" w:cs="Times New Roman"/>
          <w:lang w:bidi="he-IL"/>
        </w:rPr>
        <w:t>its limitations and its compensation mechanisms.</w:t>
      </w:r>
    </w:p>
    <w:p w14:paraId="3744F231" w14:textId="084BBC4A" w:rsidR="002A7F3B" w:rsidRDefault="00D529EA" w:rsidP="005C779E">
      <w:pPr>
        <w:spacing w:line="480" w:lineRule="auto"/>
        <w:jc w:val="both"/>
        <w:rPr>
          <w:rFonts w:ascii="Garamond" w:hAnsi="Garamond" w:cs="Times New Roman"/>
          <w:lang w:bidi="he-IL"/>
        </w:rPr>
      </w:pPr>
      <w:r>
        <w:rPr>
          <w:rFonts w:ascii="Garamond" w:hAnsi="Garamond" w:cs="Times New Roman"/>
          <w:lang w:bidi="he-IL"/>
        </w:rPr>
        <w:t xml:space="preserve"> </w:t>
      </w:r>
      <w:r w:rsidR="00361321">
        <w:rPr>
          <w:rFonts w:ascii="Garamond" w:hAnsi="Garamond" w:cs="Times New Roman"/>
          <w:lang w:bidi="he-IL"/>
        </w:rPr>
        <w:tab/>
        <w:t xml:space="preserve">Let me note that </w:t>
      </w:r>
      <w:r w:rsidR="003C3365">
        <w:rPr>
          <w:rFonts w:ascii="Garamond" w:hAnsi="Garamond" w:cs="Times New Roman"/>
          <w:lang w:bidi="he-IL"/>
        </w:rPr>
        <w:t xml:space="preserve">the early </w:t>
      </w:r>
      <w:r w:rsidR="00361321">
        <w:rPr>
          <w:rFonts w:ascii="Garamond" w:hAnsi="Garamond" w:cs="Times New Roman"/>
          <w:lang w:bidi="he-IL"/>
        </w:rPr>
        <w:t>Spinoza con</w:t>
      </w:r>
      <w:r w:rsidR="007520C5">
        <w:rPr>
          <w:rFonts w:ascii="Garamond" w:hAnsi="Garamond" w:cs="Times New Roman"/>
          <w:lang w:bidi="he-IL"/>
        </w:rPr>
        <w:t>s</w:t>
      </w:r>
      <w:r w:rsidR="00361321">
        <w:rPr>
          <w:rFonts w:ascii="Garamond" w:hAnsi="Garamond" w:cs="Times New Roman"/>
          <w:lang w:bidi="he-IL"/>
        </w:rPr>
        <w:t xml:space="preserve">trues his nominalism as a rejection not only </w:t>
      </w:r>
      <w:r w:rsidR="00C2062A">
        <w:rPr>
          <w:rFonts w:ascii="Garamond" w:hAnsi="Garamond" w:cs="Times New Roman"/>
          <w:lang w:bidi="he-IL"/>
        </w:rPr>
        <w:t xml:space="preserve">of </w:t>
      </w:r>
      <w:r w:rsidR="00361321">
        <w:rPr>
          <w:rFonts w:ascii="Garamond" w:hAnsi="Garamond" w:cs="Times New Roman"/>
          <w:lang w:bidi="he-IL"/>
        </w:rPr>
        <w:t>Platonism but also</w:t>
      </w:r>
      <w:r w:rsidR="007520C5">
        <w:rPr>
          <w:rFonts w:ascii="Garamond" w:hAnsi="Garamond" w:cs="Times New Roman"/>
          <w:lang w:bidi="he-IL"/>
        </w:rPr>
        <w:t xml:space="preserve"> of the Aristotelian position</w:t>
      </w:r>
      <w:r w:rsidR="00B05C40">
        <w:rPr>
          <w:rFonts w:ascii="Garamond" w:hAnsi="Garamond" w:cs="Times New Roman"/>
          <w:lang w:bidi="he-IL"/>
        </w:rPr>
        <w:t>,</w:t>
      </w:r>
      <w:r w:rsidR="007520C5">
        <w:rPr>
          <w:rFonts w:ascii="Garamond" w:hAnsi="Garamond" w:cs="Times New Roman"/>
          <w:lang w:bidi="he-IL"/>
        </w:rPr>
        <w:t xml:space="preserve"> which he considers </w:t>
      </w:r>
      <w:r w:rsidR="00B05C40">
        <w:rPr>
          <w:rFonts w:ascii="Garamond" w:hAnsi="Garamond" w:cs="Times New Roman"/>
          <w:lang w:bidi="he-IL"/>
        </w:rPr>
        <w:t xml:space="preserve">to be </w:t>
      </w:r>
      <w:r w:rsidR="007520C5">
        <w:rPr>
          <w:rFonts w:ascii="Garamond" w:hAnsi="Garamond" w:cs="Times New Roman"/>
          <w:lang w:bidi="he-IL"/>
        </w:rPr>
        <w:t xml:space="preserve">a poorly motivated compromise with Platonic realism. The following passage from Spinoza’s </w:t>
      </w:r>
      <w:r w:rsidR="007520C5" w:rsidRPr="007520C5">
        <w:rPr>
          <w:rFonts w:ascii="Garamond" w:hAnsi="Garamond" w:cs="Times New Roman"/>
          <w:i/>
          <w:lang w:bidi="he-IL"/>
        </w:rPr>
        <w:t>Short Trea</w:t>
      </w:r>
      <w:r w:rsidR="007520C5">
        <w:rPr>
          <w:rFonts w:ascii="Garamond" w:hAnsi="Garamond" w:cs="Times New Roman"/>
          <w:i/>
          <w:lang w:bidi="he-IL"/>
        </w:rPr>
        <w:t>tise on God</w:t>
      </w:r>
      <w:r w:rsidR="007520C5" w:rsidRPr="007520C5">
        <w:rPr>
          <w:rFonts w:ascii="Garamond" w:hAnsi="Garamond" w:cs="Times New Roman"/>
          <w:i/>
          <w:lang w:bidi="he-IL"/>
        </w:rPr>
        <w:t>, Man and His Well Being</w:t>
      </w:r>
      <w:r w:rsidR="007520C5">
        <w:rPr>
          <w:rFonts w:ascii="Garamond" w:hAnsi="Garamond" w:cs="Times New Roman"/>
          <w:lang w:bidi="he-IL"/>
        </w:rPr>
        <w:t xml:space="preserve"> appears in the context of </w:t>
      </w:r>
      <w:r w:rsidR="00432B07">
        <w:rPr>
          <w:rFonts w:ascii="Garamond" w:hAnsi="Garamond" w:cs="Times New Roman"/>
          <w:lang w:bidi="he-IL"/>
        </w:rPr>
        <w:t>his</w:t>
      </w:r>
      <w:r w:rsidR="007520C5">
        <w:rPr>
          <w:rFonts w:ascii="Garamond" w:hAnsi="Garamond" w:cs="Times New Roman"/>
          <w:lang w:bidi="he-IL"/>
        </w:rPr>
        <w:t xml:space="preserve"> discussion of the</w:t>
      </w:r>
      <w:r w:rsidR="007B190A">
        <w:rPr>
          <w:rFonts w:ascii="Garamond" w:hAnsi="Garamond" w:cs="Times New Roman"/>
          <w:lang w:bidi="he-IL"/>
        </w:rPr>
        <w:t xml:space="preserve"> so-called</w:t>
      </w:r>
      <w:r w:rsidR="007520C5">
        <w:rPr>
          <w:rFonts w:ascii="Garamond" w:hAnsi="Garamond" w:cs="Times New Roman"/>
          <w:lang w:bidi="he-IL"/>
        </w:rPr>
        <w:t xml:space="preserve"> </w:t>
      </w:r>
      <w:r w:rsidR="007B190A">
        <w:rPr>
          <w:rFonts w:ascii="Garamond" w:hAnsi="Garamond" w:cs="Times New Roman"/>
          <w:lang w:bidi="he-IL"/>
        </w:rPr>
        <w:t>“</w:t>
      </w:r>
      <w:r w:rsidR="007520C5">
        <w:rPr>
          <w:rFonts w:ascii="Garamond" w:hAnsi="Garamond" w:cs="Times New Roman"/>
          <w:lang w:bidi="he-IL"/>
        </w:rPr>
        <w:t>problem of evil</w:t>
      </w:r>
      <w:r w:rsidR="007B190A">
        <w:rPr>
          <w:rFonts w:ascii="Garamond" w:hAnsi="Garamond" w:cs="Times New Roman"/>
          <w:lang w:bidi="he-IL"/>
        </w:rPr>
        <w:t>”</w:t>
      </w:r>
      <w:r w:rsidR="007520C5">
        <w:rPr>
          <w:rFonts w:ascii="Garamond" w:hAnsi="Garamond" w:cs="Times New Roman"/>
          <w:lang w:bidi="he-IL"/>
        </w:rPr>
        <w:t xml:space="preserve"> and </w:t>
      </w:r>
      <w:r w:rsidR="00C2062A">
        <w:rPr>
          <w:rFonts w:ascii="Garamond" w:hAnsi="Garamond" w:cs="Times New Roman"/>
          <w:lang w:bidi="he-IL"/>
        </w:rPr>
        <w:t xml:space="preserve">of the apparent </w:t>
      </w:r>
      <w:r w:rsidR="007520C5">
        <w:rPr>
          <w:rFonts w:ascii="Garamond" w:hAnsi="Garamond" w:cs="Times New Roman"/>
          <w:lang w:bidi="he-IL"/>
        </w:rPr>
        <w:t>imperfection</w:t>
      </w:r>
      <w:r w:rsidR="00C2062A">
        <w:rPr>
          <w:rFonts w:ascii="Garamond" w:hAnsi="Garamond" w:cs="Times New Roman"/>
          <w:lang w:bidi="he-IL"/>
        </w:rPr>
        <w:t>s</w:t>
      </w:r>
      <w:r w:rsidR="007520C5">
        <w:rPr>
          <w:rFonts w:ascii="Garamond" w:hAnsi="Garamond" w:cs="Times New Roman"/>
          <w:lang w:bidi="he-IL"/>
        </w:rPr>
        <w:t xml:space="preserve"> in nature.</w:t>
      </w:r>
      <w:r w:rsidR="00D73FAF">
        <w:rPr>
          <w:rStyle w:val="FootnoteReference"/>
          <w:rFonts w:ascii="Garamond" w:hAnsi="Garamond" w:cs="Times New Roman"/>
          <w:lang w:bidi="he-IL"/>
        </w:rPr>
        <w:footnoteReference w:id="25"/>
      </w:r>
      <w:r w:rsidR="007520C5">
        <w:rPr>
          <w:rFonts w:ascii="Garamond" w:hAnsi="Garamond" w:cs="Times New Roman"/>
          <w:lang w:bidi="he-IL"/>
        </w:rPr>
        <w:t xml:space="preserve"> </w:t>
      </w:r>
      <w:r w:rsidR="00C2062A">
        <w:rPr>
          <w:rFonts w:ascii="Garamond" w:hAnsi="Garamond" w:cs="Times New Roman"/>
          <w:lang w:bidi="he-IL"/>
        </w:rPr>
        <w:t>The a</w:t>
      </w:r>
      <w:r w:rsidR="007520C5">
        <w:rPr>
          <w:rFonts w:ascii="Garamond" w:hAnsi="Garamond" w:cs="Times New Roman"/>
          <w:lang w:bidi="he-IL"/>
        </w:rPr>
        <w:t>scription of evil or imperfection to thin</w:t>
      </w:r>
      <w:r w:rsidR="00B05C40">
        <w:rPr>
          <w:rFonts w:ascii="Garamond" w:hAnsi="Garamond" w:cs="Times New Roman"/>
          <w:lang w:bidi="he-IL"/>
        </w:rPr>
        <w:t>g</w:t>
      </w:r>
      <w:r w:rsidR="007520C5">
        <w:rPr>
          <w:rFonts w:ascii="Garamond" w:hAnsi="Garamond" w:cs="Times New Roman"/>
          <w:lang w:bidi="he-IL"/>
        </w:rPr>
        <w:t>s, claims Spinoza, re</w:t>
      </w:r>
      <w:r w:rsidR="007B190A">
        <w:rPr>
          <w:rFonts w:ascii="Garamond" w:hAnsi="Garamond" w:cs="Times New Roman"/>
          <w:lang w:bidi="he-IL"/>
        </w:rPr>
        <w:t xml:space="preserve">lies on a comparison </w:t>
      </w:r>
      <w:r w:rsidR="00C615BE">
        <w:rPr>
          <w:rFonts w:ascii="Garamond" w:hAnsi="Garamond" w:cs="Times New Roman"/>
          <w:lang w:bidi="he-IL"/>
        </w:rPr>
        <w:t xml:space="preserve">we draw </w:t>
      </w:r>
      <w:r w:rsidR="007B190A">
        <w:rPr>
          <w:rFonts w:ascii="Garamond" w:hAnsi="Garamond" w:cs="Times New Roman"/>
          <w:lang w:bidi="he-IL"/>
        </w:rPr>
        <w:t>between a particular thing</w:t>
      </w:r>
      <w:r w:rsidR="007520C5">
        <w:rPr>
          <w:rFonts w:ascii="Garamond" w:hAnsi="Garamond" w:cs="Times New Roman"/>
          <w:lang w:bidi="he-IL"/>
        </w:rPr>
        <w:t xml:space="preserve"> and the universal under which it falls. If</w:t>
      </w:r>
      <w:r w:rsidR="007B190A">
        <w:rPr>
          <w:rFonts w:ascii="Garamond" w:hAnsi="Garamond" w:cs="Times New Roman"/>
          <w:lang w:bidi="he-IL"/>
        </w:rPr>
        <w:t xml:space="preserve"> the particular at stake</w:t>
      </w:r>
      <w:r w:rsidR="00F5158B">
        <w:rPr>
          <w:rFonts w:ascii="Garamond" w:hAnsi="Garamond" w:cs="Times New Roman"/>
          <w:lang w:bidi="he-IL"/>
        </w:rPr>
        <w:t xml:space="preserve"> does not meet the standard of the universal, we deem the particular imperfect or evil.</w:t>
      </w:r>
      <w:r w:rsidR="00C615BE">
        <w:rPr>
          <w:rFonts w:ascii="Garamond" w:hAnsi="Garamond" w:cs="Times New Roman"/>
          <w:lang w:bidi="he-IL"/>
        </w:rPr>
        <w:t xml:space="preserve"> Thus, claims Spinoza, the problem of evil is </w:t>
      </w:r>
      <w:r w:rsidR="00C615BE">
        <w:rPr>
          <w:rFonts w:ascii="Garamond" w:hAnsi="Garamond" w:cs="Times New Roman"/>
          <w:lang w:bidi="he-IL"/>
        </w:rPr>
        <w:lastRenderedPageBreak/>
        <w:t>grounded in a fictitious ontology of universals.</w:t>
      </w:r>
      <w:r w:rsidR="005A1F71">
        <w:rPr>
          <w:rFonts w:ascii="Garamond" w:hAnsi="Garamond" w:cs="Times New Roman"/>
          <w:lang w:bidi="he-IL"/>
        </w:rPr>
        <w:t xml:space="preserve"> Responding to the question how can God allow for imperfections in nature, Spinoza writes:</w:t>
      </w:r>
    </w:p>
    <w:p w14:paraId="699FB8EA" w14:textId="4504DBF2" w:rsidR="002A7F3B" w:rsidRPr="002A7F3B" w:rsidRDefault="002A7F3B" w:rsidP="00F5158B">
      <w:pPr>
        <w:spacing w:line="480" w:lineRule="auto"/>
        <w:ind w:left="720" w:right="720"/>
        <w:jc w:val="both"/>
        <w:rPr>
          <w:rFonts w:ascii="Garamond" w:hAnsi="Garamond" w:cs="Times New Roman"/>
          <w:lang w:bidi="he-IL"/>
        </w:rPr>
      </w:pPr>
      <w:r w:rsidRPr="002A7F3B">
        <w:rPr>
          <w:rFonts w:ascii="Garamond" w:hAnsi="Garamond" w:cs="Times New Roman"/>
          <w:lang w:bidi="he-IL"/>
        </w:rPr>
        <w:t>But this objection arises from ignorance, from the fact that men have formed universal Ideas, with which they think the particulars must agree in order to be perfect. They maintain, then, that these Ideas are in Go</w:t>
      </w:r>
      <w:r w:rsidR="00250EBA">
        <w:rPr>
          <w:rFonts w:ascii="Garamond" w:hAnsi="Garamond" w:cs="Times New Roman"/>
          <w:lang w:bidi="he-IL"/>
        </w:rPr>
        <w:t>d’</w:t>
      </w:r>
      <w:r w:rsidR="003E5BEA">
        <w:rPr>
          <w:rFonts w:ascii="Garamond" w:hAnsi="Garamond" w:cs="Times New Roman"/>
          <w:lang w:bidi="he-IL"/>
        </w:rPr>
        <w:t>s intellect, as many of Plato’</w:t>
      </w:r>
      <w:r w:rsidRPr="002A7F3B">
        <w:rPr>
          <w:rFonts w:ascii="Garamond" w:hAnsi="Garamond" w:cs="Times New Roman"/>
          <w:lang w:bidi="he-IL"/>
        </w:rPr>
        <w:t xml:space="preserve">s followers have said, viz. </w:t>
      </w:r>
      <w:r w:rsidRPr="002A7F3B">
        <w:rPr>
          <w:rFonts w:ascii="Garamond" w:hAnsi="Garamond" w:cs="Times New Roman"/>
          <w:i/>
          <w:iCs/>
          <w:lang w:bidi="he-IL"/>
        </w:rPr>
        <w:t xml:space="preserve">that these universal ideas </w:t>
      </w:r>
      <w:r w:rsidRPr="00805A6B">
        <w:rPr>
          <w:rFonts w:ascii="Garamond" w:hAnsi="Garamond" w:cs="Times New Roman"/>
          <w:iCs/>
          <w:lang w:bidi="he-IL"/>
        </w:rPr>
        <w:t>(</w:t>
      </w:r>
      <w:r w:rsidRPr="002A7F3B">
        <w:rPr>
          <w:rFonts w:ascii="Garamond" w:hAnsi="Garamond" w:cs="Times New Roman"/>
          <w:i/>
          <w:iCs/>
          <w:lang w:bidi="he-IL"/>
        </w:rPr>
        <w:t>such as rational animal</w:t>
      </w:r>
      <w:r w:rsidRPr="00805A6B">
        <w:rPr>
          <w:rFonts w:ascii="Garamond" w:hAnsi="Garamond" w:cs="Times New Roman"/>
          <w:iCs/>
          <w:lang w:bidi="he-IL"/>
        </w:rPr>
        <w:t>,</w:t>
      </w:r>
      <w:r w:rsidRPr="002A7F3B">
        <w:rPr>
          <w:rFonts w:ascii="Garamond" w:hAnsi="Garamond" w:cs="Times New Roman"/>
          <w:lang w:bidi="he-IL"/>
        </w:rPr>
        <w:t xml:space="preserve"> etc.) </w:t>
      </w:r>
      <w:r w:rsidRPr="002A7F3B">
        <w:rPr>
          <w:rFonts w:ascii="Garamond" w:hAnsi="Garamond" w:cs="Times New Roman"/>
          <w:i/>
          <w:iCs/>
          <w:lang w:bidi="he-IL"/>
        </w:rPr>
        <w:t>have been created by God.</w:t>
      </w:r>
      <w:r w:rsidRPr="002A7F3B">
        <w:rPr>
          <w:rFonts w:ascii="Garamond" w:hAnsi="Garamond" w:cs="Times New Roman"/>
          <w:lang w:bidi="he-IL"/>
        </w:rPr>
        <w:t xml:space="preserve"> </w:t>
      </w:r>
    </w:p>
    <w:p w14:paraId="57D630CA" w14:textId="5713A689" w:rsidR="002A7F3B" w:rsidRDefault="00F81E65" w:rsidP="00F5158B">
      <w:pPr>
        <w:spacing w:line="480" w:lineRule="auto"/>
        <w:ind w:left="720" w:right="720"/>
        <w:jc w:val="both"/>
        <w:rPr>
          <w:rFonts w:ascii="Garamond" w:hAnsi="Garamond" w:cs="Times New Roman"/>
          <w:lang w:bidi="he-IL"/>
        </w:rPr>
      </w:pPr>
      <w:bookmarkStart w:id="0" w:name="pb-gp._42_p._87"/>
      <w:bookmarkEnd w:id="0"/>
      <w:r>
        <w:rPr>
          <w:rFonts w:ascii="Garamond" w:hAnsi="Garamond" w:cs="Times New Roman"/>
          <w:lang w:bidi="he-IL"/>
        </w:rPr>
        <w:t>And though Aristotle’</w:t>
      </w:r>
      <w:r w:rsidR="002A7F3B" w:rsidRPr="002A7F3B">
        <w:rPr>
          <w:rFonts w:ascii="Garamond" w:hAnsi="Garamond" w:cs="Times New Roman"/>
          <w:lang w:bidi="he-IL"/>
        </w:rPr>
        <w:t xml:space="preserve">s followers say, of course, that these things are not </w:t>
      </w:r>
      <w:proofErr w:type="gramStart"/>
      <w:r w:rsidR="002A7F3B" w:rsidRPr="002A7F3B">
        <w:rPr>
          <w:rFonts w:ascii="Garamond" w:hAnsi="Garamond" w:cs="Times New Roman"/>
          <w:lang w:bidi="he-IL"/>
        </w:rPr>
        <w:t>actual</w:t>
      </w:r>
      <w:proofErr w:type="gramEnd"/>
      <w:r w:rsidR="009758AC">
        <w:rPr>
          <w:rFonts w:ascii="Garamond" w:hAnsi="Garamond" w:cs="Times New Roman"/>
          <w:lang w:bidi="he-IL"/>
        </w:rPr>
        <w:t xml:space="preserve"> [</w:t>
      </w:r>
      <w:proofErr w:type="spellStart"/>
      <w:r w:rsidR="009758AC" w:rsidRPr="009758AC">
        <w:rPr>
          <w:rFonts w:ascii="Garamond" w:hAnsi="Garamond" w:cs="Times New Roman"/>
          <w:i/>
          <w:lang w:bidi="he-IL"/>
        </w:rPr>
        <w:t>dadelyke</w:t>
      </w:r>
      <w:proofErr w:type="spellEnd"/>
      <w:r w:rsidR="009758AC">
        <w:rPr>
          <w:rFonts w:ascii="Garamond" w:hAnsi="Garamond" w:cs="Times New Roman"/>
          <w:lang w:bidi="he-IL"/>
        </w:rPr>
        <w:t>]</w:t>
      </w:r>
      <w:r w:rsidR="002A7F3B" w:rsidRPr="002A7F3B">
        <w:rPr>
          <w:rFonts w:ascii="Garamond" w:hAnsi="Garamond" w:cs="Times New Roman"/>
          <w:lang w:bidi="he-IL"/>
        </w:rPr>
        <w:t>, but only beings of reason, nevertheless they very often regard them as things</w:t>
      </w:r>
      <w:r w:rsidR="009758AC">
        <w:rPr>
          <w:rFonts w:ascii="Garamond" w:hAnsi="Garamond" w:cs="Times New Roman"/>
          <w:lang w:bidi="he-IL"/>
        </w:rPr>
        <w:t xml:space="preserve"> [</w:t>
      </w:r>
      <w:proofErr w:type="spellStart"/>
      <w:r w:rsidR="009758AC" w:rsidRPr="009758AC">
        <w:rPr>
          <w:rFonts w:ascii="Garamond" w:hAnsi="Garamond" w:cs="Times New Roman"/>
          <w:i/>
          <w:lang w:bidi="he-IL"/>
        </w:rPr>
        <w:t>zaaken</w:t>
      </w:r>
      <w:proofErr w:type="spellEnd"/>
      <w:r w:rsidR="009758AC">
        <w:rPr>
          <w:rFonts w:ascii="Garamond" w:hAnsi="Garamond" w:cs="Times New Roman"/>
          <w:lang w:bidi="he-IL"/>
        </w:rPr>
        <w:t>]</w:t>
      </w:r>
      <w:r w:rsidR="002A7F3B" w:rsidRPr="002A7F3B">
        <w:rPr>
          <w:rFonts w:ascii="Garamond" w:hAnsi="Garamond" w:cs="Times New Roman"/>
          <w:lang w:bidi="he-IL"/>
        </w:rPr>
        <w:t>. For t</w:t>
      </w:r>
      <w:r w:rsidR="007F1BD9">
        <w:rPr>
          <w:rFonts w:ascii="Garamond" w:hAnsi="Garamond" w:cs="Times New Roman"/>
          <w:lang w:bidi="he-IL"/>
        </w:rPr>
        <w:t>hey have said clearly that [God’</w:t>
      </w:r>
      <w:r w:rsidR="002A7F3B" w:rsidRPr="002A7F3B">
        <w:rPr>
          <w:rFonts w:ascii="Garamond" w:hAnsi="Garamond" w:cs="Times New Roman"/>
          <w:lang w:bidi="he-IL"/>
        </w:rPr>
        <w:t>s] providence does not extend to particulars, but only to kinds.</w:t>
      </w:r>
      <w:bookmarkStart w:id="1" w:name="csptm313"/>
      <w:bookmarkEnd w:id="1"/>
      <w:r w:rsidR="002A7F3B">
        <w:rPr>
          <w:rFonts w:ascii="Garamond" w:hAnsi="Garamond" w:cs="Times New Roman"/>
          <w:vertAlign w:val="superscript"/>
          <w:lang w:bidi="he-IL"/>
        </w:rPr>
        <w:t xml:space="preserve"> </w:t>
      </w:r>
      <w:r w:rsidR="002A7F3B" w:rsidRPr="002A7F3B">
        <w:rPr>
          <w:rFonts w:ascii="Garamond" w:hAnsi="Garamond" w:cs="Times New Roman"/>
          <w:lang w:bidi="he-IL"/>
        </w:rPr>
        <w:t xml:space="preserve">E.g., God has never exercised his providence over </w:t>
      </w:r>
      <w:proofErr w:type="spellStart"/>
      <w:r w:rsidR="002A7F3B" w:rsidRPr="002A7F3B">
        <w:rPr>
          <w:rFonts w:ascii="Garamond" w:hAnsi="Garamond" w:cs="Times New Roman"/>
          <w:lang w:bidi="he-IL"/>
        </w:rPr>
        <w:t>Bucephalus</w:t>
      </w:r>
      <w:proofErr w:type="spellEnd"/>
      <w:r w:rsidR="002A7F3B" w:rsidRPr="002A7F3B">
        <w:rPr>
          <w:rFonts w:ascii="Garamond" w:hAnsi="Garamond" w:cs="Times New Roman"/>
          <w:lang w:bidi="he-IL"/>
        </w:rPr>
        <w:t>, but only over the whole genus Horse. They say also that God has no knowledge</w:t>
      </w:r>
      <w:r w:rsidR="009758AC">
        <w:rPr>
          <w:rFonts w:ascii="Garamond" w:hAnsi="Garamond" w:cs="Times New Roman"/>
          <w:lang w:bidi="he-IL"/>
        </w:rPr>
        <w:t xml:space="preserve"> [</w:t>
      </w:r>
      <w:proofErr w:type="spellStart"/>
      <w:r w:rsidR="009758AC" w:rsidRPr="009758AC">
        <w:rPr>
          <w:rFonts w:ascii="Garamond" w:hAnsi="Garamond" w:cs="Times New Roman"/>
          <w:i/>
          <w:lang w:bidi="he-IL"/>
        </w:rPr>
        <w:t>wetenschap</w:t>
      </w:r>
      <w:proofErr w:type="spellEnd"/>
      <w:r w:rsidR="009758AC">
        <w:rPr>
          <w:rFonts w:ascii="Garamond" w:hAnsi="Garamond" w:cs="Times New Roman"/>
          <w:lang w:bidi="he-IL"/>
        </w:rPr>
        <w:t>]</w:t>
      </w:r>
      <w:r w:rsidR="002A7F3B" w:rsidRPr="002A7F3B">
        <w:rPr>
          <w:rFonts w:ascii="Garamond" w:hAnsi="Garamond" w:cs="Times New Roman"/>
          <w:lang w:bidi="he-IL"/>
        </w:rPr>
        <w:t xml:space="preserve"> of particular and corruptible things, but only of universals, which in their opinion are incorruptible.</w:t>
      </w:r>
      <w:bookmarkStart w:id="2" w:name="csptm315"/>
      <w:bookmarkStart w:id="3" w:name="pb-gp._43_p._87"/>
      <w:bookmarkEnd w:id="2"/>
      <w:bookmarkEnd w:id="3"/>
    </w:p>
    <w:p w14:paraId="1DEEEC19" w14:textId="135B51ED" w:rsidR="00D529EA" w:rsidRPr="00D529EA" w:rsidRDefault="00D529EA" w:rsidP="00F5158B">
      <w:pPr>
        <w:spacing w:line="480" w:lineRule="auto"/>
        <w:ind w:left="720" w:right="720"/>
        <w:jc w:val="both"/>
        <w:rPr>
          <w:rFonts w:ascii="Garamond" w:hAnsi="Garamond" w:cs="Times New Roman"/>
          <w:lang w:bidi="he-IL"/>
        </w:rPr>
      </w:pPr>
      <w:r w:rsidRPr="00D529EA">
        <w:rPr>
          <w:rFonts w:ascii="Garamond" w:hAnsi="Garamond" w:cs="Times New Roman"/>
          <w:lang w:bidi="he-IL"/>
        </w:rPr>
        <w:t xml:space="preserve">But we have rightly regarded this as indicating their ignorance; </w:t>
      </w:r>
      <w:r w:rsidRPr="007B190A">
        <w:rPr>
          <w:rFonts w:ascii="Garamond" w:hAnsi="Garamond" w:cs="Times New Roman"/>
          <w:i/>
          <w:lang w:bidi="he-IL"/>
        </w:rPr>
        <w:t>for all and only the particulars have a cause, not the universals, because they are nothing</w:t>
      </w:r>
      <w:r w:rsidR="009758AC">
        <w:rPr>
          <w:rFonts w:ascii="Garamond" w:hAnsi="Garamond" w:cs="Times New Roman"/>
          <w:i/>
          <w:lang w:bidi="he-IL"/>
        </w:rPr>
        <w:t xml:space="preserve"> </w:t>
      </w:r>
      <w:r w:rsidR="009758AC">
        <w:rPr>
          <w:rFonts w:ascii="Garamond" w:hAnsi="Garamond" w:cs="Times New Roman"/>
          <w:lang w:bidi="he-IL"/>
        </w:rPr>
        <w:t>[</w:t>
      </w:r>
      <w:proofErr w:type="spellStart"/>
      <w:r w:rsidR="009758AC" w:rsidRPr="009758AC">
        <w:rPr>
          <w:rFonts w:ascii="Garamond" w:hAnsi="Garamond" w:cs="Times New Roman"/>
          <w:i/>
          <w:lang w:bidi="he-IL"/>
        </w:rPr>
        <w:t>niets</w:t>
      </w:r>
      <w:proofErr w:type="spellEnd"/>
      <w:r w:rsidR="009758AC">
        <w:rPr>
          <w:rFonts w:ascii="Garamond" w:hAnsi="Garamond" w:cs="Times New Roman"/>
          <w:lang w:bidi="he-IL"/>
        </w:rPr>
        <w:t>]</w:t>
      </w:r>
      <w:r w:rsidRPr="007B190A">
        <w:rPr>
          <w:rFonts w:ascii="Garamond" w:hAnsi="Garamond" w:cs="Times New Roman"/>
          <w:i/>
          <w:lang w:bidi="he-IL"/>
        </w:rPr>
        <w:t>.</w:t>
      </w:r>
      <w:r w:rsidR="000F5563">
        <w:rPr>
          <w:rStyle w:val="FootnoteReference"/>
          <w:rFonts w:ascii="Garamond" w:hAnsi="Garamond" w:cs="Times New Roman"/>
          <w:i/>
          <w:lang w:bidi="he-IL"/>
        </w:rPr>
        <w:footnoteReference w:id="26"/>
      </w:r>
      <w:r w:rsidRPr="00D529EA">
        <w:rPr>
          <w:rFonts w:ascii="Garamond" w:hAnsi="Garamond" w:cs="Times New Roman"/>
          <w:lang w:bidi="he-IL"/>
        </w:rPr>
        <w:t xml:space="preserve"> </w:t>
      </w:r>
    </w:p>
    <w:p w14:paraId="3162A001" w14:textId="74099CDA" w:rsidR="009758AC" w:rsidRDefault="007001C7" w:rsidP="005C779E">
      <w:pPr>
        <w:spacing w:line="480" w:lineRule="auto"/>
        <w:jc w:val="both"/>
        <w:rPr>
          <w:rFonts w:ascii="Garamond" w:hAnsi="Garamond" w:cs="Times New Roman"/>
          <w:lang w:bidi="he-IL"/>
        </w:rPr>
      </w:pPr>
      <w:r>
        <w:rPr>
          <w:rFonts w:ascii="Garamond" w:hAnsi="Garamond" w:cs="Times New Roman"/>
          <w:lang w:bidi="he-IL"/>
        </w:rPr>
        <w:lastRenderedPageBreak/>
        <w:t xml:space="preserve">Recall now our brief discussion of Aristotle at the beginning of the paper. </w:t>
      </w:r>
      <w:r w:rsidR="009758AC">
        <w:rPr>
          <w:rFonts w:ascii="Garamond" w:hAnsi="Garamond" w:cs="Times New Roman"/>
          <w:lang w:bidi="he-IL"/>
        </w:rPr>
        <w:t>Spinoza’s presentation of the Aristotelians</w:t>
      </w:r>
      <w:r w:rsidR="00314F4E">
        <w:rPr>
          <w:rFonts w:ascii="Garamond" w:hAnsi="Garamond" w:cs="Times New Roman"/>
          <w:lang w:bidi="he-IL"/>
        </w:rPr>
        <w:t>’ position in the passage above</w:t>
      </w:r>
      <w:r w:rsidR="009758AC">
        <w:rPr>
          <w:rFonts w:ascii="Garamond" w:hAnsi="Garamond" w:cs="Times New Roman"/>
          <w:lang w:bidi="he-IL"/>
        </w:rPr>
        <w:t xml:space="preserve"> fits well</w:t>
      </w:r>
      <w:r w:rsidR="00F81E65">
        <w:rPr>
          <w:rFonts w:ascii="Garamond" w:hAnsi="Garamond" w:cs="Times New Roman"/>
          <w:lang w:bidi="he-IL"/>
        </w:rPr>
        <w:t xml:space="preserve"> </w:t>
      </w:r>
      <w:r w:rsidR="006F1AD4">
        <w:rPr>
          <w:rFonts w:ascii="Garamond" w:hAnsi="Garamond" w:cs="Times New Roman"/>
          <w:lang w:bidi="he-IL"/>
        </w:rPr>
        <w:t xml:space="preserve">with </w:t>
      </w:r>
      <w:r w:rsidR="00F81E65">
        <w:rPr>
          <w:rFonts w:ascii="Garamond" w:hAnsi="Garamond" w:cs="Times New Roman"/>
          <w:lang w:bidi="he-IL"/>
        </w:rPr>
        <w:t xml:space="preserve">Aristotle’s justification, in the </w:t>
      </w:r>
      <w:r w:rsidR="00F81E65" w:rsidRPr="00F81E65">
        <w:rPr>
          <w:rFonts w:ascii="Garamond" w:hAnsi="Garamond" w:cs="Times New Roman"/>
          <w:i/>
          <w:lang w:bidi="he-IL"/>
        </w:rPr>
        <w:t>Posterior Analytics</w:t>
      </w:r>
      <w:r w:rsidR="00314F4E">
        <w:rPr>
          <w:rFonts w:ascii="Garamond" w:hAnsi="Garamond" w:cs="Times New Roman"/>
          <w:lang w:bidi="he-IL"/>
        </w:rPr>
        <w:t>, of</w:t>
      </w:r>
      <w:r w:rsidR="00F81E65">
        <w:rPr>
          <w:rFonts w:ascii="Garamond" w:hAnsi="Garamond" w:cs="Times New Roman"/>
          <w:lang w:bidi="he-IL"/>
        </w:rPr>
        <w:t xml:space="preserve"> the claim that </w:t>
      </w:r>
      <w:proofErr w:type="spellStart"/>
      <w:r w:rsidR="00F81E65" w:rsidRPr="00F929F6">
        <w:rPr>
          <w:rFonts w:ascii="Garamond" w:hAnsi="Garamond" w:cs="Times New Roman"/>
          <w:i/>
          <w:lang w:bidi="he-IL"/>
        </w:rPr>
        <w:t>epistêmê</w:t>
      </w:r>
      <w:proofErr w:type="spellEnd"/>
      <w:r w:rsidR="00F81E65">
        <w:rPr>
          <w:rFonts w:ascii="Garamond" w:hAnsi="Garamond" w:cs="Times New Roman"/>
          <w:lang w:bidi="he-IL"/>
        </w:rPr>
        <w:t xml:space="preserve"> pertains only to universals.</w:t>
      </w:r>
      <w:r w:rsidR="00314F4E">
        <w:rPr>
          <w:rFonts w:ascii="Garamond" w:hAnsi="Garamond" w:cs="Times New Roman"/>
          <w:lang w:bidi="he-IL"/>
        </w:rPr>
        <w:t xml:space="preserve"> Notice that t</w:t>
      </w:r>
      <w:r>
        <w:rPr>
          <w:rFonts w:ascii="Garamond" w:hAnsi="Garamond" w:cs="Times New Roman"/>
          <w:lang w:bidi="he-IL"/>
        </w:rPr>
        <w:t>he Dutch ‘</w:t>
      </w:r>
      <w:proofErr w:type="spellStart"/>
      <w:r w:rsidRPr="003E5BEA">
        <w:rPr>
          <w:rFonts w:ascii="Garamond" w:hAnsi="Garamond" w:cs="Times New Roman"/>
          <w:i/>
          <w:lang w:bidi="he-IL"/>
        </w:rPr>
        <w:t>wetenschap</w:t>
      </w:r>
      <w:proofErr w:type="spellEnd"/>
      <w:r w:rsidRPr="00805A6B">
        <w:rPr>
          <w:rFonts w:ascii="Garamond" w:hAnsi="Garamond" w:cs="Times New Roman"/>
          <w:lang w:bidi="he-IL"/>
        </w:rPr>
        <w:t>’</w:t>
      </w:r>
      <w:r>
        <w:rPr>
          <w:rFonts w:ascii="Garamond" w:hAnsi="Garamond" w:cs="Times New Roman"/>
          <w:lang w:bidi="he-IL"/>
        </w:rPr>
        <w:t xml:space="preserve"> is the equivalent of the Latin</w:t>
      </w:r>
      <w:r w:rsidR="006F1AD4">
        <w:rPr>
          <w:rFonts w:ascii="Garamond" w:hAnsi="Garamond" w:cs="Times New Roman"/>
          <w:lang w:bidi="he-IL"/>
        </w:rPr>
        <w:t>,</w:t>
      </w:r>
      <w:r>
        <w:rPr>
          <w:rFonts w:ascii="Garamond" w:hAnsi="Garamond" w:cs="Times New Roman"/>
          <w:lang w:bidi="he-IL"/>
        </w:rPr>
        <w:t xml:space="preserve"> ‘</w:t>
      </w:r>
      <w:r w:rsidRPr="003E5BEA">
        <w:rPr>
          <w:rFonts w:ascii="Garamond" w:hAnsi="Garamond" w:cs="Times New Roman"/>
          <w:i/>
          <w:lang w:bidi="he-IL"/>
        </w:rPr>
        <w:t>scientia</w:t>
      </w:r>
      <w:r>
        <w:rPr>
          <w:rFonts w:ascii="Garamond" w:hAnsi="Garamond" w:cs="Times New Roman"/>
          <w:lang w:bidi="he-IL"/>
        </w:rPr>
        <w:t>,’ and the Greek, ‘</w:t>
      </w:r>
      <w:proofErr w:type="spellStart"/>
      <w:r w:rsidR="003E5BEA" w:rsidRPr="00F929F6">
        <w:rPr>
          <w:rFonts w:ascii="Garamond" w:hAnsi="Garamond" w:cs="Times New Roman"/>
          <w:i/>
          <w:lang w:bidi="he-IL"/>
        </w:rPr>
        <w:t>epistêmê</w:t>
      </w:r>
      <w:proofErr w:type="spellEnd"/>
      <w:r>
        <w:rPr>
          <w:rFonts w:ascii="Garamond" w:hAnsi="Garamond" w:cs="Times New Roman"/>
          <w:lang w:bidi="he-IL"/>
        </w:rPr>
        <w:t>.’</w:t>
      </w:r>
      <w:r w:rsidR="00F81E65">
        <w:rPr>
          <w:rFonts w:ascii="Garamond" w:hAnsi="Garamond" w:cs="Times New Roman"/>
          <w:lang w:bidi="he-IL"/>
        </w:rPr>
        <w:t xml:space="preserve"> </w:t>
      </w:r>
      <w:r w:rsidR="00C64358">
        <w:rPr>
          <w:rFonts w:ascii="Garamond" w:hAnsi="Garamond" w:cs="Times New Roman"/>
          <w:lang w:bidi="he-IL"/>
        </w:rPr>
        <w:t>Just like Avicenna, the Aristotelians</w:t>
      </w:r>
      <w:r w:rsidR="006F1AD4">
        <w:rPr>
          <w:rFonts w:ascii="Garamond" w:hAnsi="Garamond" w:cs="Times New Roman"/>
          <w:lang w:bidi="he-IL"/>
        </w:rPr>
        <w:t>,</w:t>
      </w:r>
      <w:r w:rsidR="00C64358">
        <w:rPr>
          <w:rFonts w:ascii="Garamond" w:hAnsi="Garamond" w:cs="Times New Roman"/>
          <w:lang w:bidi="he-IL"/>
        </w:rPr>
        <w:t xml:space="preserve"> which are Spinoza’s target in the passage above, seem to hold that God knows things through the highest kind of cognition only</w:t>
      </w:r>
      <w:r w:rsidR="006F1AD4">
        <w:rPr>
          <w:rFonts w:ascii="Garamond" w:hAnsi="Garamond" w:cs="Times New Roman"/>
          <w:lang w:bidi="he-IL"/>
        </w:rPr>
        <w:t xml:space="preserve">; </w:t>
      </w:r>
      <w:r w:rsidR="00C64358">
        <w:rPr>
          <w:rFonts w:ascii="Garamond" w:hAnsi="Garamond" w:cs="Times New Roman"/>
          <w:lang w:bidi="he-IL"/>
        </w:rPr>
        <w:t>but since this kind of cognition cannot pertain to particulars</w:t>
      </w:r>
      <w:r w:rsidR="006F1AD4">
        <w:rPr>
          <w:rFonts w:ascii="Garamond" w:hAnsi="Garamond" w:cs="Times New Roman"/>
          <w:lang w:bidi="he-IL"/>
        </w:rPr>
        <w:t>,</w:t>
      </w:r>
      <w:r w:rsidR="00C64358">
        <w:rPr>
          <w:rFonts w:ascii="Garamond" w:hAnsi="Garamond" w:cs="Times New Roman"/>
          <w:lang w:bidi="he-IL"/>
        </w:rPr>
        <w:t xml:space="preserve"> God cannot know particulars.</w:t>
      </w:r>
    </w:p>
    <w:p w14:paraId="6953B2AC" w14:textId="1BCA248E" w:rsidR="007F1BD9" w:rsidRDefault="003E5BEA" w:rsidP="007F1BD9">
      <w:pPr>
        <w:spacing w:line="480" w:lineRule="auto"/>
        <w:jc w:val="both"/>
        <w:rPr>
          <w:rFonts w:ascii="Garamond" w:hAnsi="Garamond" w:cs="Times New Roman"/>
          <w:lang w:bidi="he-IL"/>
        </w:rPr>
      </w:pPr>
      <w:r>
        <w:rPr>
          <w:rFonts w:ascii="Garamond" w:hAnsi="Garamond" w:cs="Times New Roman"/>
          <w:lang w:bidi="he-IL"/>
        </w:rPr>
        <w:tab/>
        <w:t xml:space="preserve">Spinoza does not seem to be impressed by </w:t>
      </w:r>
      <w:r w:rsidR="006F1AD4">
        <w:rPr>
          <w:rFonts w:ascii="Garamond" w:hAnsi="Garamond" w:cs="Times New Roman"/>
          <w:lang w:bidi="he-IL"/>
        </w:rPr>
        <w:t xml:space="preserve">this </w:t>
      </w:r>
      <w:r>
        <w:rPr>
          <w:rFonts w:ascii="Garamond" w:hAnsi="Garamond" w:cs="Times New Roman"/>
          <w:lang w:bidi="he-IL"/>
        </w:rPr>
        <w:t xml:space="preserve">argument </w:t>
      </w:r>
      <w:r w:rsidR="006F1AD4">
        <w:rPr>
          <w:rFonts w:ascii="Garamond" w:hAnsi="Garamond" w:cs="Times New Roman"/>
          <w:lang w:bidi="he-IL"/>
        </w:rPr>
        <w:t xml:space="preserve">of the Aristotelians </w:t>
      </w:r>
      <w:r>
        <w:rPr>
          <w:rFonts w:ascii="Garamond" w:hAnsi="Garamond" w:cs="Times New Roman"/>
          <w:lang w:bidi="he-IL"/>
        </w:rPr>
        <w:t xml:space="preserve">against (divine) </w:t>
      </w:r>
      <w:proofErr w:type="spellStart"/>
      <w:r w:rsidRPr="00F929F6">
        <w:rPr>
          <w:rFonts w:ascii="Garamond" w:hAnsi="Garamond" w:cs="Times New Roman"/>
          <w:i/>
          <w:lang w:bidi="he-IL"/>
        </w:rPr>
        <w:t>epistêmê</w:t>
      </w:r>
      <w:proofErr w:type="spellEnd"/>
      <w:r>
        <w:rPr>
          <w:rFonts w:ascii="Garamond" w:hAnsi="Garamond" w:cs="Times New Roman"/>
          <w:lang w:bidi="he-IL"/>
        </w:rPr>
        <w:t xml:space="preserve"> of particulars.</w:t>
      </w:r>
      <w:r w:rsidR="004F412D">
        <w:rPr>
          <w:rFonts w:ascii="Garamond" w:hAnsi="Garamond" w:cs="Times New Roman"/>
          <w:lang w:bidi="he-IL"/>
        </w:rPr>
        <w:t xml:space="preserve"> Instead of engaging the Aristotelians’ argument</w:t>
      </w:r>
      <w:r w:rsidR="006F1AD4">
        <w:rPr>
          <w:rFonts w:ascii="Garamond" w:hAnsi="Garamond" w:cs="Times New Roman"/>
          <w:lang w:bidi="he-IL"/>
        </w:rPr>
        <w:t>,</w:t>
      </w:r>
      <w:r w:rsidR="004F412D">
        <w:rPr>
          <w:rFonts w:ascii="Garamond" w:hAnsi="Garamond" w:cs="Times New Roman"/>
          <w:lang w:bidi="he-IL"/>
        </w:rPr>
        <w:t xml:space="preserve"> Spinoza dismisses their position as relying on the fiction of universals</w:t>
      </w:r>
      <w:r w:rsidR="006F1AD4">
        <w:rPr>
          <w:rFonts w:ascii="Garamond" w:hAnsi="Garamond" w:cs="Times New Roman"/>
          <w:lang w:bidi="he-IL"/>
        </w:rPr>
        <w:t>,</w:t>
      </w:r>
      <w:r w:rsidR="004F412D">
        <w:rPr>
          <w:rFonts w:ascii="Garamond" w:hAnsi="Garamond" w:cs="Times New Roman"/>
          <w:lang w:bidi="he-IL"/>
        </w:rPr>
        <w:t xml:space="preserve"> which he considers to be just “nothing [</w:t>
      </w:r>
      <w:proofErr w:type="spellStart"/>
      <w:r w:rsidR="004F412D" w:rsidRPr="004F412D">
        <w:rPr>
          <w:rFonts w:ascii="Garamond" w:hAnsi="Garamond" w:cs="Times New Roman"/>
          <w:i/>
          <w:lang w:bidi="he-IL"/>
        </w:rPr>
        <w:t>niets</w:t>
      </w:r>
      <w:proofErr w:type="spellEnd"/>
      <w:r w:rsidR="004F412D">
        <w:rPr>
          <w:rFonts w:ascii="Garamond" w:hAnsi="Garamond" w:cs="Times New Roman"/>
          <w:lang w:bidi="he-IL"/>
        </w:rPr>
        <w:t>].”</w:t>
      </w:r>
      <w:r w:rsidR="00314F4E">
        <w:rPr>
          <w:rStyle w:val="FootnoteReference"/>
          <w:rFonts w:ascii="Garamond" w:hAnsi="Garamond" w:cs="Times New Roman"/>
          <w:lang w:bidi="he-IL"/>
        </w:rPr>
        <w:footnoteReference w:id="27"/>
      </w:r>
      <w:r w:rsidR="004F412D">
        <w:rPr>
          <w:rFonts w:ascii="Garamond" w:hAnsi="Garamond" w:cs="Times New Roman"/>
          <w:lang w:bidi="he-IL"/>
        </w:rPr>
        <w:t xml:space="preserve"> </w:t>
      </w:r>
      <w:r w:rsidR="007F7F70">
        <w:rPr>
          <w:rFonts w:ascii="Garamond" w:hAnsi="Garamond" w:cs="Times New Roman"/>
          <w:lang w:bidi="he-IL"/>
        </w:rPr>
        <w:t>At this point we may well ask</w:t>
      </w:r>
      <w:r w:rsidR="006F1AD4">
        <w:rPr>
          <w:rFonts w:ascii="Garamond" w:hAnsi="Garamond" w:cs="Times New Roman"/>
          <w:lang w:bidi="he-IL"/>
        </w:rPr>
        <w:t>:</w:t>
      </w:r>
      <w:r w:rsidR="007F7F70">
        <w:rPr>
          <w:rFonts w:ascii="Garamond" w:hAnsi="Garamond" w:cs="Times New Roman"/>
          <w:lang w:bidi="he-IL"/>
        </w:rPr>
        <w:t xml:space="preserve"> who precisely we</w:t>
      </w:r>
      <w:r w:rsidR="009753F7">
        <w:rPr>
          <w:rFonts w:ascii="Garamond" w:hAnsi="Garamond" w:cs="Times New Roman"/>
          <w:lang w:bidi="he-IL"/>
        </w:rPr>
        <w:t>re the Aristot</w:t>
      </w:r>
      <w:r w:rsidR="007F7F70">
        <w:rPr>
          <w:rFonts w:ascii="Garamond" w:hAnsi="Garamond" w:cs="Times New Roman"/>
          <w:lang w:bidi="he-IL"/>
        </w:rPr>
        <w:t>el</w:t>
      </w:r>
      <w:r w:rsidR="009753F7">
        <w:rPr>
          <w:rFonts w:ascii="Garamond" w:hAnsi="Garamond" w:cs="Times New Roman"/>
          <w:lang w:bidi="he-IL"/>
        </w:rPr>
        <w:t xml:space="preserve">ians </w:t>
      </w:r>
      <w:r w:rsidR="007F7F70">
        <w:rPr>
          <w:rFonts w:ascii="Garamond" w:hAnsi="Garamond" w:cs="Times New Roman"/>
          <w:lang w:bidi="he-IL"/>
        </w:rPr>
        <w:t>that Spinoza had in mind here</w:t>
      </w:r>
      <w:r w:rsidR="006F1AD4">
        <w:rPr>
          <w:rFonts w:ascii="Garamond" w:hAnsi="Garamond" w:cs="Times New Roman"/>
          <w:lang w:bidi="he-IL"/>
        </w:rPr>
        <w:t>,</w:t>
      </w:r>
      <w:r w:rsidR="007F7F70">
        <w:rPr>
          <w:rFonts w:ascii="Garamond" w:hAnsi="Garamond" w:cs="Times New Roman"/>
          <w:lang w:bidi="he-IL"/>
        </w:rPr>
        <w:t xml:space="preserve"> and </w:t>
      </w:r>
      <w:r w:rsidR="006F1AD4">
        <w:rPr>
          <w:rFonts w:ascii="Garamond" w:hAnsi="Garamond" w:cs="Times New Roman"/>
          <w:lang w:bidi="he-IL"/>
        </w:rPr>
        <w:t xml:space="preserve">was </w:t>
      </w:r>
      <w:r w:rsidR="007F7F70">
        <w:rPr>
          <w:rFonts w:ascii="Garamond" w:hAnsi="Garamond" w:cs="Times New Roman"/>
          <w:lang w:bidi="he-IL"/>
        </w:rPr>
        <w:t xml:space="preserve">Gersonides one of them? In spite of the </w:t>
      </w:r>
      <w:r w:rsidR="00EF3BB8">
        <w:rPr>
          <w:rFonts w:ascii="Garamond" w:hAnsi="Garamond" w:cs="Times New Roman"/>
          <w:lang w:bidi="he-IL"/>
        </w:rPr>
        <w:t>similarity</w:t>
      </w:r>
      <w:r w:rsidR="007F7F70">
        <w:rPr>
          <w:rFonts w:ascii="Garamond" w:hAnsi="Garamond" w:cs="Times New Roman"/>
          <w:lang w:bidi="he-IL"/>
        </w:rPr>
        <w:t xml:space="preserve"> between the </w:t>
      </w:r>
      <w:r w:rsidR="006F1AD4">
        <w:rPr>
          <w:rFonts w:ascii="Garamond" w:hAnsi="Garamond" w:cs="Times New Roman"/>
          <w:lang w:bidi="he-IL"/>
        </w:rPr>
        <w:t xml:space="preserve">position of </w:t>
      </w:r>
      <w:r w:rsidR="00805A6B">
        <w:rPr>
          <w:rFonts w:ascii="Garamond" w:hAnsi="Garamond" w:cs="Times New Roman"/>
          <w:lang w:bidi="he-IL"/>
        </w:rPr>
        <w:t>Spinoza’s</w:t>
      </w:r>
      <w:r w:rsidR="006F1AD4">
        <w:rPr>
          <w:rFonts w:ascii="Garamond" w:hAnsi="Garamond" w:cs="Times New Roman"/>
          <w:lang w:bidi="he-IL"/>
        </w:rPr>
        <w:t xml:space="preserve"> “</w:t>
      </w:r>
      <w:r w:rsidR="007F7F70">
        <w:rPr>
          <w:rFonts w:ascii="Garamond" w:hAnsi="Garamond" w:cs="Times New Roman"/>
          <w:lang w:bidi="he-IL"/>
        </w:rPr>
        <w:t>Aristotelians” and that of Gersonides, there is a unique element in Gersonides’ view</w:t>
      </w:r>
      <w:r w:rsidR="00EF3BB8">
        <w:rPr>
          <w:rFonts w:ascii="Garamond" w:hAnsi="Garamond" w:cs="Times New Roman"/>
          <w:lang w:bidi="he-IL"/>
        </w:rPr>
        <w:t xml:space="preserve"> about God’s knowledge of particulars</w:t>
      </w:r>
      <w:r w:rsidR="007F7F70">
        <w:rPr>
          <w:rFonts w:ascii="Garamond" w:hAnsi="Garamond" w:cs="Times New Roman"/>
          <w:lang w:bidi="he-IL"/>
        </w:rPr>
        <w:t xml:space="preserve"> that seems to be absent in the Aristotelians’</w:t>
      </w:r>
      <w:r w:rsidR="00EF3BB8">
        <w:rPr>
          <w:rFonts w:ascii="Garamond" w:hAnsi="Garamond" w:cs="Times New Roman"/>
          <w:lang w:bidi="he-IL"/>
        </w:rPr>
        <w:t xml:space="preserve"> view, i.e., the concern for preserving free human choice through future contingency. Interestingly, Spinoza addresses precisely this position in another passage from the </w:t>
      </w:r>
      <w:r w:rsidR="00EF3BB8" w:rsidRPr="00EF3BB8">
        <w:rPr>
          <w:rFonts w:ascii="Garamond" w:hAnsi="Garamond" w:cs="Times New Roman"/>
          <w:i/>
          <w:lang w:bidi="he-IL"/>
        </w:rPr>
        <w:lastRenderedPageBreak/>
        <w:t>Cogitata Metaphysica</w:t>
      </w:r>
      <w:r w:rsidR="006F1AD4">
        <w:rPr>
          <w:rFonts w:ascii="Garamond" w:hAnsi="Garamond" w:cs="Times New Roman"/>
          <w:lang w:bidi="he-IL"/>
        </w:rPr>
        <w:t>, in the</w:t>
      </w:r>
      <w:r w:rsidR="00EF3BB8">
        <w:rPr>
          <w:rFonts w:ascii="Garamond" w:hAnsi="Garamond" w:cs="Times New Roman"/>
          <w:lang w:bidi="he-IL"/>
        </w:rPr>
        <w:t xml:space="preserve"> chapter on God’s intellect. Following an unreserved affirmation of God’s omniscience, Spinoza turns to examine </w:t>
      </w:r>
      <w:proofErr w:type="gramStart"/>
      <w:r w:rsidR="00EF3BB8">
        <w:rPr>
          <w:rFonts w:ascii="Garamond" w:hAnsi="Garamond" w:cs="Times New Roman"/>
          <w:lang w:bidi="he-IL"/>
        </w:rPr>
        <w:t xml:space="preserve">views </w:t>
      </w:r>
      <w:r w:rsidR="007F1BD9">
        <w:rPr>
          <w:rFonts w:ascii="Garamond" w:hAnsi="Garamond" w:cs="Times New Roman"/>
          <w:lang w:bidi="he-IL"/>
        </w:rPr>
        <w:t>which</w:t>
      </w:r>
      <w:proofErr w:type="gramEnd"/>
      <w:r w:rsidR="007F1BD9">
        <w:rPr>
          <w:rFonts w:ascii="Garamond" w:hAnsi="Garamond" w:cs="Times New Roman"/>
          <w:lang w:bidi="he-IL"/>
        </w:rPr>
        <w:t xml:space="preserve"> undermine it. After asserting</w:t>
      </w:r>
      <w:r w:rsidR="00EF3BB8">
        <w:rPr>
          <w:rFonts w:ascii="Garamond" w:hAnsi="Garamond" w:cs="Times New Roman"/>
          <w:lang w:bidi="he-IL"/>
        </w:rPr>
        <w:t xml:space="preserve"> that</w:t>
      </w:r>
      <w:r w:rsidR="007F1BD9">
        <w:rPr>
          <w:rFonts w:ascii="Garamond" w:hAnsi="Garamond" w:cs="Times New Roman"/>
          <w:lang w:bidi="he-IL"/>
        </w:rPr>
        <w:t xml:space="preserve"> the objects of God’s intellect are determined by God’s intellect, and not the other way around, Spinoza notes</w:t>
      </w:r>
      <w:r w:rsidR="006F1AD4">
        <w:rPr>
          <w:rFonts w:ascii="Garamond" w:hAnsi="Garamond" w:cs="Times New Roman"/>
          <w:lang w:bidi="he-IL"/>
        </w:rPr>
        <w:t>:</w:t>
      </w:r>
    </w:p>
    <w:p w14:paraId="297C654F" w14:textId="34E91D39" w:rsidR="00250EBA" w:rsidRPr="007F1BD9" w:rsidRDefault="007F1BD9" w:rsidP="007F1BD9">
      <w:pPr>
        <w:spacing w:line="480" w:lineRule="auto"/>
        <w:ind w:left="720" w:right="720"/>
        <w:jc w:val="both"/>
        <w:rPr>
          <w:rFonts w:ascii="Garamond" w:hAnsi="Garamond" w:cs="Times New Roman"/>
          <w:lang w:bidi="he-IL"/>
        </w:rPr>
      </w:pPr>
      <w:r w:rsidRPr="007F1BD9">
        <w:rPr>
          <w:rFonts w:ascii="Garamond" w:eastAsia="Times New Roman" w:hAnsi="Garamond" w:cs="Times New Roman"/>
        </w:rPr>
        <w:t>Because some people have not taken sufficient note of this, they have fallen into very great errors, and have maintained that there is matter outside God, coeternal with him, existing of itself. According to some, God, in understanding, only reduces this matter to order; according to others, he impresses forms on it</w:t>
      </w:r>
      <w:r w:rsidRPr="007F1BD9">
        <w:rPr>
          <w:rFonts w:ascii="Garamond" w:eastAsia="Times New Roman" w:hAnsi="Garamond" w:cs="Times New Roman"/>
          <w:i/>
        </w:rPr>
        <w:t xml:space="preserve">. And then some have maintained that things are, of their own nature, either necessary, or impossible, or contingent, and that God, therefore, also knows them as contingent and is completely ignorant of whether they exist or </w:t>
      </w:r>
      <w:proofErr w:type="gramStart"/>
      <w:r w:rsidRPr="007F1BD9">
        <w:rPr>
          <w:rFonts w:ascii="Garamond" w:eastAsia="Times New Roman" w:hAnsi="Garamond" w:cs="Times New Roman"/>
          <w:i/>
        </w:rPr>
        <w:t>not</w:t>
      </w:r>
      <w:r w:rsidR="006F1AD4">
        <w:rPr>
          <w:rFonts w:ascii="Garamond" w:eastAsia="Times New Roman" w:hAnsi="Garamond" w:cs="Times New Roman"/>
        </w:rPr>
        <w:t>[</w:t>
      </w:r>
      <w:proofErr w:type="gramEnd"/>
      <w:r>
        <w:rPr>
          <w:rFonts w:ascii="Garamond" w:eastAsia="Times New Roman" w:hAnsi="Garamond" w:cs="Times New Roman"/>
        </w:rPr>
        <w:t>…</w:t>
      </w:r>
      <w:r w:rsidR="006F1AD4">
        <w:rPr>
          <w:rFonts w:ascii="Garamond" w:eastAsia="Times New Roman" w:hAnsi="Garamond" w:cs="Times New Roman"/>
        </w:rPr>
        <w:t>]</w:t>
      </w:r>
      <w:r w:rsidRPr="007F1BD9">
        <w:rPr>
          <w:rFonts w:ascii="Garamond" w:eastAsia="Times New Roman" w:hAnsi="Garamond" w:cs="Times New Roman"/>
        </w:rPr>
        <w:t xml:space="preserve"> In addition to these, I could mention here still other errors of this kind, if I did not judge it superfluous. From what has been said, their falsity should be evident without further discussion (CM II 7</w:t>
      </w:r>
      <w:r w:rsidRPr="007F1BD9">
        <w:rPr>
          <w:rFonts w:ascii="Garamond" w:eastAsia="Times New Roman" w:hAnsi="Garamond" w:cs="Times New Roman"/>
          <w:lang w:bidi="he-IL"/>
        </w:rPr>
        <w:t>|I/261/29-262/6</w:t>
      </w:r>
      <w:r w:rsidR="006F1AD4">
        <w:rPr>
          <w:rFonts w:ascii="Garamond" w:eastAsia="Times New Roman" w:hAnsi="Garamond" w:cs="Times New Roman"/>
          <w:lang w:bidi="he-IL"/>
        </w:rPr>
        <w:t>; i</w:t>
      </w:r>
      <w:r w:rsidR="00E8256E">
        <w:rPr>
          <w:rFonts w:ascii="Garamond" w:eastAsia="Times New Roman" w:hAnsi="Garamond" w:cs="Times New Roman"/>
          <w:lang w:bidi="he-IL"/>
        </w:rPr>
        <w:t>talics added</w:t>
      </w:r>
      <w:r w:rsidRPr="007F1BD9">
        <w:rPr>
          <w:rFonts w:ascii="Garamond" w:eastAsia="Times New Roman" w:hAnsi="Garamond" w:cs="Times New Roman"/>
        </w:rPr>
        <w:t>).</w:t>
      </w:r>
    </w:p>
    <w:p w14:paraId="24475E8B" w14:textId="40708020" w:rsidR="00250EBA" w:rsidRDefault="007F1BD9" w:rsidP="005C779E">
      <w:pPr>
        <w:spacing w:line="480" w:lineRule="auto"/>
        <w:jc w:val="both"/>
        <w:rPr>
          <w:rFonts w:ascii="Garamond" w:hAnsi="Garamond" w:cs="Times New Roman"/>
          <w:lang w:bidi="he-IL"/>
        </w:rPr>
      </w:pPr>
      <w:r>
        <w:rPr>
          <w:rFonts w:ascii="Garamond" w:hAnsi="Garamond" w:cs="Times New Roman"/>
          <w:lang w:bidi="he-IL"/>
        </w:rPr>
        <w:t xml:space="preserve">It is quite likely that in the first two sentences of the passage Spinoza </w:t>
      </w:r>
      <w:r w:rsidR="00E8256E">
        <w:rPr>
          <w:rFonts w:ascii="Garamond" w:hAnsi="Garamond" w:cs="Times New Roman"/>
          <w:lang w:bidi="he-IL"/>
        </w:rPr>
        <w:t xml:space="preserve">has </w:t>
      </w:r>
      <w:r>
        <w:rPr>
          <w:rFonts w:ascii="Garamond" w:hAnsi="Garamond" w:cs="Times New Roman"/>
          <w:lang w:bidi="he-IL"/>
        </w:rPr>
        <w:t>Gersonides’ views on creation</w:t>
      </w:r>
      <w:r w:rsidR="00E8256E">
        <w:rPr>
          <w:rFonts w:ascii="Garamond" w:hAnsi="Garamond" w:cs="Times New Roman"/>
          <w:lang w:bidi="he-IL"/>
        </w:rPr>
        <w:t xml:space="preserve"> as a target</w:t>
      </w:r>
      <w:r>
        <w:rPr>
          <w:rFonts w:ascii="Garamond" w:hAnsi="Garamond" w:cs="Times New Roman"/>
          <w:lang w:bidi="he-IL"/>
        </w:rPr>
        <w:t>,</w:t>
      </w:r>
      <w:r w:rsidR="00E8256E">
        <w:rPr>
          <w:rStyle w:val="FootnoteReference"/>
          <w:rFonts w:ascii="Garamond" w:hAnsi="Garamond" w:cs="Times New Roman"/>
          <w:lang w:bidi="he-IL"/>
        </w:rPr>
        <w:footnoteReference w:id="28"/>
      </w:r>
      <w:r>
        <w:rPr>
          <w:rFonts w:ascii="Garamond" w:hAnsi="Garamond" w:cs="Times New Roman"/>
          <w:lang w:bidi="he-IL"/>
        </w:rPr>
        <w:t xml:space="preserve"> but for </w:t>
      </w:r>
      <w:r w:rsidR="00E8256E">
        <w:rPr>
          <w:rFonts w:ascii="Garamond" w:hAnsi="Garamond" w:cs="Times New Roman"/>
          <w:lang w:bidi="he-IL"/>
        </w:rPr>
        <w:t xml:space="preserve">our </w:t>
      </w:r>
      <w:r>
        <w:rPr>
          <w:rFonts w:ascii="Garamond" w:hAnsi="Garamond" w:cs="Times New Roman"/>
          <w:lang w:bidi="he-IL"/>
        </w:rPr>
        <w:t>purpose the crucial sentence is the third. Here, Spinoza addresses Gersonides’ claim that insofar as future events are contingent</w:t>
      </w:r>
      <w:r w:rsidR="00E8256E">
        <w:rPr>
          <w:rFonts w:ascii="Garamond" w:hAnsi="Garamond" w:cs="Times New Roman"/>
          <w:lang w:bidi="he-IL"/>
        </w:rPr>
        <w:t xml:space="preserve">, God knows </w:t>
      </w:r>
      <w:r w:rsidR="003A1E68">
        <w:rPr>
          <w:rFonts w:ascii="Garamond" w:hAnsi="Garamond" w:cs="Times New Roman"/>
          <w:lang w:bidi="he-IL"/>
        </w:rPr>
        <w:t xml:space="preserve">them </w:t>
      </w:r>
      <w:r w:rsidR="00E8256E" w:rsidRPr="00F24C80">
        <w:rPr>
          <w:rFonts w:ascii="Garamond" w:hAnsi="Garamond" w:cs="Times New Roman"/>
          <w:i/>
          <w:lang w:bidi="he-IL"/>
        </w:rPr>
        <w:t>as such</w:t>
      </w:r>
      <w:r w:rsidR="00E8256E">
        <w:rPr>
          <w:rFonts w:ascii="Garamond" w:hAnsi="Garamond" w:cs="Times New Roman"/>
          <w:lang w:bidi="he-IL"/>
        </w:rPr>
        <w:t xml:space="preserve">. As we can see, for Spinoza, unlike Gersonides, such a view </w:t>
      </w:r>
      <w:r w:rsidR="00F24C80">
        <w:rPr>
          <w:rFonts w:ascii="Garamond" w:hAnsi="Garamond" w:cs="Times New Roman"/>
          <w:lang w:bidi="he-IL"/>
        </w:rPr>
        <w:t xml:space="preserve">ascribes to God ignorance and thus </w:t>
      </w:r>
      <w:r w:rsidR="003A1E68">
        <w:rPr>
          <w:rFonts w:ascii="Garamond" w:hAnsi="Garamond" w:cs="Times New Roman"/>
          <w:lang w:bidi="he-IL"/>
        </w:rPr>
        <w:t xml:space="preserve">deeply </w:t>
      </w:r>
      <w:r w:rsidR="00F24C80">
        <w:rPr>
          <w:rFonts w:ascii="Garamond" w:hAnsi="Garamond" w:cs="Times New Roman"/>
          <w:lang w:bidi="he-IL"/>
        </w:rPr>
        <w:t>undermines divine</w:t>
      </w:r>
      <w:r w:rsidR="00E8256E">
        <w:rPr>
          <w:rFonts w:ascii="Garamond" w:hAnsi="Garamond" w:cs="Times New Roman"/>
          <w:lang w:bidi="he-IL"/>
        </w:rPr>
        <w:t xml:space="preserve"> omniscience.</w:t>
      </w:r>
    </w:p>
    <w:p w14:paraId="6B516994" w14:textId="77777777" w:rsidR="006C4672" w:rsidRDefault="006C4672">
      <w:pPr>
        <w:rPr>
          <w:rFonts w:ascii="Garamond" w:hAnsi="Garamond" w:cs="Times New Roman"/>
          <w:lang w:bidi="he-IL"/>
        </w:rPr>
      </w:pPr>
    </w:p>
    <w:p w14:paraId="01F9F655" w14:textId="35BB258A" w:rsidR="006C4672" w:rsidRPr="006C4672" w:rsidRDefault="006C4672" w:rsidP="006C4672">
      <w:pPr>
        <w:spacing w:line="480" w:lineRule="auto"/>
        <w:jc w:val="both"/>
        <w:rPr>
          <w:rFonts w:ascii="Garamond" w:hAnsi="Garamond" w:cs="Times New Roman"/>
          <w:u w:val="single"/>
          <w:lang w:bidi="he-IL"/>
        </w:rPr>
      </w:pPr>
      <w:r>
        <w:rPr>
          <w:rFonts w:ascii="Garamond" w:hAnsi="Garamond" w:cs="Times New Roman"/>
          <w:lang w:bidi="he-IL"/>
        </w:rPr>
        <w:tab/>
      </w:r>
      <w:r w:rsidRPr="006C4672">
        <w:rPr>
          <w:rFonts w:ascii="Garamond" w:hAnsi="Garamond" w:cs="Times New Roman"/>
          <w:u w:val="single"/>
          <w:lang w:bidi="he-IL"/>
        </w:rPr>
        <w:t>Conclusions</w:t>
      </w:r>
    </w:p>
    <w:p w14:paraId="03A6EC12" w14:textId="6E12F20A" w:rsidR="006C4672" w:rsidRDefault="006C4672" w:rsidP="006C4672">
      <w:pPr>
        <w:spacing w:line="480" w:lineRule="auto"/>
        <w:jc w:val="both"/>
        <w:rPr>
          <w:rFonts w:ascii="Garamond" w:hAnsi="Garamond" w:cs="Times New Roman"/>
          <w:lang w:bidi="he-IL"/>
        </w:rPr>
      </w:pPr>
      <w:r>
        <w:rPr>
          <w:rFonts w:ascii="Garamond" w:hAnsi="Garamond" w:cs="Times New Roman"/>
          <w:lang w:bidi="he-IL"/>
        </w:rPr>
        <w:lastRenderedPageBreak/>
        <w:tab/>
        <w:t>In this paper we have studied the views of Gersonides and Spinoza on the question of divine knowledge of particulars and universals. Both philosophers ha</w:t>
      </w:r>
      <w:r w:rsidR="003A7CF9">
        <w:rPr>
          <w:rFonts w:ascii="Garamond" w:hAnsi="Garamond" w:cs="Times New Roman"/>
          <w:lang w:bidi="he-IL"/>
        </w:rPr>
        <w:t>ve</w:t>
      </w:r>
      <w:r>
        <w:rPr>
          <w:rFonts w:ascii="Garamond" w:hAnsi="Garamond" w:cs="Times New Roman"/>
          <w:lang w:bidi="he-IL"/>
        </w:rPr>
        <w:t xml:space="preserve"> been harshly </w:t>
      </w:r>
      <w:r w:rsidR="003A7CF9">
        <w:rPr>
          <w:rFonts w:ascii="Garamond" w:hAnsi="Garamond" w:cs="Times New Roman"/>
          <w:lang w:bidi="he-IL"/>
        </w:rPr>
        <w:t>criticized</w:t>
      </w:r>
      <w:r>
        <w:rPr>
          <w:rFonts w:ascii="Garamond" w:hAnsi="Garamond" w:cs="Times New Roman"/>
          <w:lang w:bidi="he-IL"/>
        </w:rPr>
        <w:t xml:space="preserve"> for their philosophical boldness on issues </w:t>
      </w:r>
      <w:r w:rsidR="003A7CF9">
        <w:rPr>
          <w:rFonts w:ascii="Garamond" w:hAnsi="Garamond" w:cs="Times New Roman"/>
          <w:lang w:bidi="he-IL"/>
        </w:rPr>
        <w:t xml:space="preserve">of religion. It seems that is precisely this uncompromising boldness and commitment to unbiased philosophical inquiry that led the two to radically opposed positions on the issue of divine knowledge. We have seen that Gersonides’ claims that God knows future contingencies </w:t>
      </w:r>
      <w:r w:rsidR="003A7CF9" w:rsidRPr="003A7CF9">
        <w:rPr>
          <w:rFonts w:ascii="Garamond" w:hAnsi="Garamond" w:cs="Times New Roman"/>
          <w:i/>
          <w:lang w:bidi="he-IL"/>
        </w:rPr>
        <w:t>as such</w:t>
      </w:r>
      <w:r w:rsidR="003A7CF9">
        <w:rPr>
          <w:rFonts w:ascii="Garamond" w:hAnsi="Garamond" w:cs="Times New Roman"/>
          <w:lang w:bidi="he-IL"/>
        </w:rPr>
        <w:t xml:space="preserve"> has been sharply criticized in Spinoza’s early work, the </w:t>
      </w:r>
      <w:r w:rsidR="003A7CF9" w:rsidRPr="003A7CF9">
        <w:rPr>
          <w:rFonts w:ascii="Garamond" w:hAnsi="Garamond" w:cs="Times New Roman"/>
          <w:i/>
          <w:lang w:bidi="he-IL"/>
        </w:rPr>
        <w:t>Cogitata Metaphysica</w:t>
      </w:r>
      <w:r w:rsidR="003A7CF9">
        <w:rPr>
          <w:rFonts w:ascii="Garamond" w:hAnsi="Garamond" w:cs="Times New Roman"/>
          <w:lang w:bidi="he-IL"/>
        </w:rPr>
        <w:t>.</w:t>
      </w:r>
      <w:r w:rsidR="006D38A0">
        <w:rPr>
          <w:rFonts w:ascii="Garamond" w:hAnsi="Garamond" w:cs="Times New Roman"/>
          <w:lang w:bidi="he-IL"/>
        </w:rPr>
        <w:t xml:space="preserve"> We have also encountered Spinoza’s claim that God knows universals only insofar as he knows the limitations of the human mind and its compensation mechanisms. God’s infinite intellect has no cognitive limitations, and thus God’s thought does not employ universals.</w:t>
      </w:r>
      <w:r w:rsidR="00A81BC3">
        <w:rPr>
          <w:rFonts w:ascii="Garamond" w:hAnsi="Garamond" w:cs="Times New Roman"/>
          <w:lang w:bidi="he-IL"/>
        </w:rPr>
        <w:t xml:space="preserve"> It seems, I would suggest, that Spinoza and the medieval Aristotelians had different understandings of what constitutes a thought.</w:t>
      </w:r>
    </w:p>
    <w:p w14:paraId="0B0969B3" w14:textId="666DCB3D" w:rsidR="00D900AE" w:rsidRDefault="00D31155" w:rsidP="00774DF6">
      <w:pPr>
        <w:spacing w:line="480" w:lineRule="auto"/>
        <w:jc w:val="both"/>
        <w:rPr>
          <w:rFonts w:ascii="Garamond" w:hAnsi="Garamond" w:cs="Times New Roman"/>
          <w:lang w:bidi="he-IL"/>
        </w:rPr>
      </w:pPr>
      <w:r>
        <w:rPr>
          <w:rFonts w:ascii="Garamond" w:hAnsi="Garamond" w:cs="Times New Roman"/>
          <w:lang w:bidi="he-IL"/>
        </w:rPr>
        <w:tab/>
      </w:r>
      <w:r w:rsidR="00A81BC3">
        <w:rPr>
          <w:rFonts w:ascii="Garamond" w:hAnsi="Garamond" w:cs="Times New Roman"/>
          <w:lang w:bidi="he-IL"/>
        </w:rPr>
        <w:t xml:space="preserve">For a helpful illustration of the philosophical intuition of the medieval Aristotelians </w:t>
      </w:r>
      <w:r w:rsidR="00F229F9">
        <w:rPr>
          <w:rFonts w:ascii="Garamond" w:hAnsi="Garamond" w:cs="Times New Roman"/>
          <w:lang w:bidi="he-IL"/>
        </w:rPr>
        <w:t>who consider the use of universal concepts as essential to thinking</w:t>
      </w:r>
      <w:r w:rsidR="00774DF6">
        <w:rPr>
          <w:rFonts w:ascii="Garamond" w:hAnsi="Garamond" w:cs="Times New Roman"/>
          <w:lang w:bidi="he-IL"/>
        </w:rPr>
        <w:t>, let me</w:t>
      </w:r>
      <w:r w:rsidR="00A81BC3">
        <w:rPr>
          <w:rFonts w:ascii="Garamond" w:hAnsi="Garamond" w:cs="Times New Roman"/>
          <w:lang w:bidi="he-IL"/>
        </w:rPr>
        <w:t xml:space="preserve"> turn to a short story by the twentieth century South-Ame</w:t>
      </w:r>
      <w:r w:rsidR="006F1AD4">
        <w:rPr>
          <w:rFonts w:ascii="Garamond" w:hAnsi="Garamond" w:cs="Times New Roman"/>
          <w:lang w:bidi="he-IL"/>
        </w:rPr>
        <w:t>r</w:t>
      </w:r>
      <w:r w:rsidR="00A81BC3">
        <w:rPr>
          <w:rFonts w:ascii="Garamond" w:hAnsi="Garamond" w:cs="Times New Roman"/>
          <w:lang w:bidi="he-IL"/>
        </w:rPr>
        <w:t xml:space="preserve">ican writer Jorge Louis Borges. </w:t>
      </w:r>
      <w:r w:rsidR="00774DF6">
        <w:rPr>
          <w:rFonts w:ascii="Garamond" w:hAnsi="Garamond" w:cs="Times New Roman"/>
          <w:lang w:bidi="he-IL"/>
        </w:rPr>
        <w:t xml:space="preserve">Borges describes the eccentric case of a certain </w:t>
      </w:r>
      <w:proofErr w:type="spellStart"/>
      <w:r w:rsidR="00774DF6">
        <w:rPr>
          <w:rFonts w:ascii="Garamond" w:hAnsi="Garamond" w:cs="Times New Roman"/>
          <w:lang w:bidi="he-IL"/>
        </w:rPr>
        <w:t>Ireneo</w:t>
      </w:r>
      <w:proofErr w:type="spellEnd"/>
      <w:r w:rsidR="00774DF6">
        <w:rPr>
          <w:rFonts w:ascii="Garamond" w:hAnsi="Garamond" w:cs="Times New Roman"/>
          <w:lang w:bidi="he-IL"/>
        </w:rPr>
        <w:t xml:space="preserve"> </w:t>
      </w:r>
      <w:proofErr w:type="spellStart"/>
      <w:r w:rsidR="00774DF6">
        <w:rPr>
          <w:rFonts w:ascii="Garamond" w:hAnsi="Garamond" w:cs="Times New Roman"/>
          <w:lang w:bidi="he-IL"/>
        </w:rPr>
        <w:t>Funes</w:t>
      </w:r>
      <w:proofErr w:type="spellEnd"/>
      <w:r w:rsidR="00774DF6">
        <w:rPr>
          <w:rFonts w:ascii="Garamond" w:hAnsi="Garamond" w:cs="Times New Roman"/>
          <w:lang w:bidi="he-IL"/>
        </w:rPr>
        <w:t xml:space="preserve"> who had an extraordinary memory and had been able to retain with minute precision almost any of his past experiences.</w:t>
      </w:r>
      <w:r w:rsidR="00585DE6">
        <w:rPr>
          <w:rStyle w:val="FootnoteReference"/>
          <w:rFonts w:ascii="Garamond" w:hAnsi="Garamond" w:cs="Times New Roman"/>
          <w:lang w:bidi="he-IL"/>
        </w:rPr>
        <w:footnoteReference w:id="29"/>
      </w:r>
      <w:r w:rsidR="00774DF6">
        <w:rPr>
          <w:rFonts w:ascii="Garamond" w:hAnsi="Garamond" w:cs="Times New Roman"/>
          <w:lang w:bidi="he-IL"/>
        </w:rPr>
        <w:t xml:space="preserve"> As a result of this </w:t>
      </w:r>
      <w:r w:rsidR="006103B2" w:rsidRPr="006103B2">
        <w:rPr>
          <w:rFonts w:ascii="Garamond" w:hAnsi="Garamond" w:cs="Times New Roman"/>
          <w:lang w:bidi="he-IL"/>
        </w:rPr>
        <w:t>flawless</w:t>
      </w:r>
      <w:r w:rsidR="00774DF6">
        <w:rPr>
          <w:rFonts w:ascii="Garamond" w:hAnsi="Garamond" w:cs="Times New Roman"/>
          <w:lang w:bidi="he-IL"/>
        </w:rPr>
        <w:t xml:space="preserve"> memory, </w:t>
      </w:r>
      <w:proofErr w:type="spellStart"/>
      <w:r w:rsidR="00774DF6">
        <w:rPr>
          <w:rFonts w:ascii="Garamond" w:hAnsi="Garamond" w:cs="Times New Roman"/>
          <w:lang w:bidi="he-IL"/>
        </w:rPr>
        <w:t>Funes</w:t>
      </w:r>
      <w:proofErr w:type="spellEnd"/>
      <w:r w:rsidR="00774DF6">
        <w:rPr>
          <w:rFonts w:ascii="Garamond" w:hAnsi="Garamond" w:cs="Times New Roman"/>
          <w:lang w:bidi="he-IL"/>
        </w:rPr>
        <w:t>,</w:t>
      </w:r>
      <w:r w:rsidR="00D900AE">
        <w:rPr>
          <w:rFonts w:ascii="Garamond" w:hAnsi="Garamond" w:cs="Times New Roman"/>
          <w:lang w:bidi="he-IL"/>
        </w:rPr>
        <w:t xml:space="preserve"> claims Borges, </w:t>
      </w:r>
      <w:r w:rsidR="00774DF6">
        <w:rPr>
          <w:rFonts w:ascii="Garamond" w:hAnsi="Garamond" w:cs="Times New Roman"/>
          <w:lang w:bidi="he-IL"/>
        </w:rPr>
        <w:t xml:space="preserve"> </w:t>
      </w:r>
    </w:p>
    <w:p w14:paraId="49EC49AC" w14:textId="4A73DD72" w:rsidR="00D900AE" w:rsidRDefault="006103B2" w:rsidP="00D900AE">
      <w:pPr>
        <w:spacing w:line="480" w:lineRule="auto"/>
        <w:ind w:left="720" w:right="720"/>
        <w:jc w:val="both"/>
        <w:rPr>
          <w:rFonts w:ascii="Garamond" w:hAnsi="Garamond" w:cs="Times New Roman"/>
          <w:lang w:bidi="he-IL"/>
        </w:rPr>
      </w:pPr>
      <w:proofErr w:type="gramStart"/>
      <w:r>
        <w:rPr>
          <w:rFonts w:ascii="Garamond" w:hAnsi="Garamond" w:cs="Times New Roman"/>
          <w:lang w:bidi="he-IL"/>
        </w:rPr>
        <w:t>wa</w:t>
      </w:r>
      <w:r w:rsidR="00774DF6">
        <w:rPr>
          <w:rFonts w:ascii="Garamond" w:hAnsi="Garamond" w:cs="Times New Roman"/>
          <w:lang w:bidi="he-IL"/>
        </w:rPr>
        <w:t>s</w:t>
      </w:r>
      <w:proofErr w:type="gramEnd"/>
      <w:r w:rsidR="00774DF6">
        <w:rPr>
          <w:rFonts w:ascii="Garamond" w:hAnsi="Garamond" w:cs="Times New Roman"/>
          <w:lang w:bidi="he-IL"/>
        </w:rPr>
        <w:t xml:space="preserve"> almost incapable of general, Platonic, ideas. It was not only difficult for him to understand that the generic </w:t>
      </w:r>
      <w:r w:rsidR="00774DF6" w:rsidRPr="00C34B9A">
        <w:rPr>
          <w:rFonts w:ascii="Garamond" w:hAnsi="Garamond" w:cs="Times New Roman"/>
          <w:i/>
          <w:lang w:bidi="he-IL"/>
        </w:rPr>
        <w:t>dog</w:t>
      </w:r>
      <w:r w:rsidR="00774DF6">
        <w:rPr>
          <w:rFonts w:ascii="Garamond" w:hAnsi="Garamond" w:cs="Times New Roman"/>
          <w:lang w:bidi="he-IL"/>
        </w:rPr>
        <w:t xml:space="preserve"> embraces so many unlike specimens of differing sizes and different forms; he was disturbed by the fact that a dog at three-fourteen (see</w:t>
      </w:r>
      <w:r w:rsidR="00D900AE">
        <w:rPr>
          <w:rFonts w:ascii="Garamond" w:hAnsi="Garamond" w:cs="Times New Roman"/>
          <w:lang w:bidi="he-IL"/>
        </w:rPr>
        <w:t>n</w:t>
      </w:r>
      <w:r w:rsidR="00774DF6">
        <w:rPr>
          <w:rFonts w:ascii="Garamond" w:hAnsi="Garamond" w:cs="Times New Roman"/>
          <w:lang w:bidi="he-IL"/>
        </w:rPr>
        <w:t xml:space="preserve"> in profile) </w:t>
      </w:r>
      <w:r w:rsidR="00774DF6">
        <w:rPr>
          <w:rFonts w:ascii="Garamond" w:hAnsi="Garamond" w:cs="Times New Roman"/>
          <w:lang w:bidi="he-IL"/>
        </w:rPr>
        <w:lastRenderedPageBreak/>
        <w:t>should have the same name as the dog at three-fifteen (seen from the front)</w:t>
      </w:r>
      <w:r w:rsidR="00D900AE">
        <w:rPr>
          <w:rFonts w:ascii="Garamond" w:hAnsi="Garamond" w:cs="Times New Roman"/>
          <w:lang w:bidi="he-IL"/>
        </w:rPr>
        <w:t>.</w:t>
      </w:r>
      <w:r w:rsidR="00D900AE">
        <w:rPr>
          <w:rStyle w:val="FootnoteReference"/>
          <w:rFonts w:ascii="Garamond" w:hAnsi="Garamond" w:cs="Times New Roman"/>
          <w:lang w:bidi="he-IL"/>
        </w:rPr>
        <w:footnoteReference w:id="30"/>
      </w:r>
    </w:p>
    <w:p w14:paraId="29BE6DA3" w14:textId="2B0CFE68" w:rsidR="00D900AE" w:rsidRDefault="00D900AE" w:rsidP="00774DF6">
      <w:pPr>
        <w:spacing w:line="480" w:lineRule="auto"/>
        <w:jc w:val="both"/>
        <w:rPr>
          <w:rFonts w:ascii="Garamond" w:hAnsi="Garamond" w:cs="Times New Roman"/>
          <w:lang w:bidi="he-IL"/>
        </w:rPr>
      </w:pPr>
      <w:proofErr w:type="spellStart"/>
      <w:r>
        <w:rPr>
          <w:rFonts w:ascii="Garamond" w:hAnsi="Garamond" w:cs="Times New Roman"/>
          <w:lang w:bidi="he-IL"/>
        </w:rPr>
        <w:t>Funes</w:t>
      </w:r>
      <w:proofErr w:type="spellEnd"/>
      <w:r>
        <w:rPr>
          <w:rFonts w:ascii="Garamond" w:hAnsi="Garamond" w:cs="Times New Roman"/>
          <w:lang w:bidi="he-IL"/>
        </w:rPr>
        <w:t>’ mental world was of one of infinitely</w:t>
      </w:r>
      <w:r w:rsidR="00B25FF2">
        <w:rPr>
          <w:rFonts w:ascii="Garamond" w:hAnsi="Garamond" w:cs="Times New Roman"/>
          <w:lang w:bidi="he-IL"/>
        </w:rPr>
        <w:t xml:space="preserve"> many well-ordered and inter-connected</w:t>
      </w:r>
      <w:r>
        <w:rPr>
          <w:rFonts w:ascii="Garamond" w:hAnsi="Garamond" w:cs="Times New Roman"/>
          <w:lang w:bidi="he-IL"/>
        </w:rPr>
        <w:t xml:space="preserve"> details. In such a mental world, the use of abstracted universals was not only redundant, </w:t>
      </w:r>
      <w:proofErr w:type="gramStart"/>
      <w:r>
        <w:rPr>
          <w:rFonts w:ascii="Garamond" w:hAnsi="Garamond" w:cs="Times New Roman"/>
          <w:lang w:bidi="he-IL"/>
        </w:rPr>
        <w:t>but</w:t>
      </w:r>
      <w:proofErr w:type="gramEnd"/>
      <w:r>
        <w:rPr>
          <w:rFonts w:ascii="Garamond" w:hAnsi="Garamond" w:cs="Times New Roman"/>
          <w:lang w:bidi="he-IL"/>
        </w:rPr>
        <w:t xml:space="preserve"> in fact d</w:t>
      </w:r>
      <w:r w:rsidR="006103B2">
        <w:rPr>
          <w:rFonts w:ascii="Garamond" w:hAnsi="Garamond" w:cs="Times New Roman"/>
          <w:lang w:bidi="he-IL"/>
        </w:rPr>
        <w:t xml:space="preserve">istorting (i.e., turning precise cognitions of particulars into confused universal notions, or images). In spite of his </w:t>
      </w:r>
      <w:r w:rsidR="00B64CA9">
        <w:rPr>
          <w:rFonts w:ascii="Garamond" w:hAnsi="Garamond" w:cs="Times New Roman"/>
          <w:lang w:bidi="he-IL"/>
        </w:rPr>
        <w:t>extraordinary</w:t>
      </w:r>
      <w:r w:rsidR="006103B2">
        <w:rPr>
          <w:rFonts w:ascii="Garamond" w:hAnsi="Garamond" w:cs="Times New Roman"/>
          <w:lang w:bidi="he-IL"/>
        </w:rPr>
        <w:t xml:space="preserve"> cognitive </w:t>
      </w:r>
      <w:r w:rsidR="00B64CA9">
        <w:rPr>
          <w:rFonts w:ascii="Garamond" w:hAnsi="Garamond" w:cs="Times New Roman"/>
          <w:lang w:bidi="he-IL"/>
        </w:rPr>
        <w:t>capacities</w:t>
      </w:r>
      <w:r w:rsidR="006103B2">
        <w:rPr>
          <w:rFonts w:ascii="Garamond" w:hAnsi="Garamond" w:cs="Times New Roman"/>
          <w:lang w:bidi="he-IL"/>
        </w:rPr>
        <w:t xml:space="preserve">, </w:t>
      </w:r>
      <w:proofErr w:type="spellStart"/>
      <w:r w:rsidR="006103B2">
        <w:rPr>
          <w:rFonts w:ascii="Garamond" w:hAnsi="Garamond" w:cs="Times New Roman"/>
          <w:lang w:bidi="he-IL"/>
        </w:rPr>
        <w:t>Funes</w:t>
      </w:r>
      <w:proofErr w:type="spellEnd"/>
      <w:r w:rsidR="006103B2">
        <w:rPr>
          <w:rFonts w:ascii="Garamond" w:hAnsi="Garamond" w:cs="Times New Roman"/>
          <w:lang w:bidi="he-IL"/>
        </w:rPr>
        <w:t>, claims Borges, was hardly</w:t>
      </w:r>
      <w:r>
        <w:rPr>
          <w:rFonts w:ascii="Garamond" w:hAnsi="Garamond" w:cs="Times New Roman"/>
          <w:lang w:bidi="he-IL"/>
        </w:rPr>
        <w:t xml:space="preserve"> </w:t>
      </w:r>
      <w:r w:rsidR="00B64CA9">
        <w:rPr>
          <w:rFonts w:ascii="Garamond" w:hAnsi="Garamond" w:cs="Times New Roman"/>
          <w:lang w:bidi="he-IL"/>
        </w:rPr>
        <w:t>capable of thinking.</w:t>
      </w:r>
    </w:p>
    <w:p w14:paraId="6DF7A854" w14:textId="7BF0E20F" w:rsidR="006103B2" w:rsidRDefault="006103B2" w:rsidP="00B64CA9">
      <w:pPr>
        <w:spacing w:line="480" w:lineRule="auto"/>
        <w:ind w:left="720" w:right="720"/>
        <w:jc w:val="both"/>
        <w:rPr>
          <w:rFonts w:ascii="Garamond" w:hAnsi="Garamond" w:cs="Times New Roman"/>
          <w:lang w:bidi="he-IL"/>
        </w:rPr>
      </w:pPr>
      <w:r>
        <w:rPr>
          <w:rFonts w:ascii="Garamond" w:hAnsi="Garamond" w:cs="Times New Roman"/>
          <w:lang w:bidi="he-IL"/>
        </w:rPr>
        <w:t xml:space="preserve">Without effort, he had learned, English, French, Portuguese, </w:t>
      </w:r>
      <w:proofErr w:type="gramStart"/>
      <w:r>
        <w:rPr>
          <w:rFonts w:ascii="Garamond" w:hAnsi="Garamond" w:cs="Times New Roman"/>
          <w:lang w:bidi="he-IL"/>
        </w:rPr>
        <w:t>Latin</w:t>
      </w:r>
      <w:proofErr w:type="gramEnd"/>
      <w:r>
        <w:rPr>
          <w:rFonts w:ascii="Garamond" w:hAnsi="Garamond" w:cs="Times New Roman"/>
          <w:lang w:bidi="he-IL"/>
        </w:rPr>
        <w:t>. I suspect, nevertheless, that he was not very capable of thought. To think is to forget a difference, to generalize, to abstract.</w:t>
      </w:r>
      <w:r w:rsidR="00585DE6">
        <w:rPr>
          <w:rStyle w:val="FootnoteReference"/>
          <w:rFonts w:ascii="Garamond" w:hAnsi="Garamond" w:cs="Times New Roman"/>
          <w:lang w:bidi="he-IL"/>
        </w:rPr>
        <w:footnoteReference w:id="31"/>
      </w:r>
      <w:r>
        <w:rPr>
          <w:rFonts w:ascii="Garamond" w:hAnsi="Garamond" w:cs="Times New Roman"/>
          <w:lang w:bidi="he-IL"/>
        </w:rPr>
        <w:t xml:space="preserve"> </w:t>
      </w:r>
    </w:p>
    <w:p w14:paraId="43FF63F0" w14:textId="1D4BCF27" w:rsidR="006103B2" w:rsidRDefault="00B25FF2" w:rsidP="00F21322">
      <w:pPr>
        <w:spacing w:line="480" w:lineRule="auto"/>
        <w:jc w:val="both"/>
        <w:rPr>
          <w:rFonts w:ascii="Garamond" w:hAnsi="Garamond" w:cs="Times New Roman"/>
          <w:lang w:bidi="he-IL"/>
        </w:rPr>
      </w:pPr>
      <w:r>
        <w:rPr>
          <w:rFonts w:ascii="Garamond" w:hAnsi="Garamond" w:cs="Times New Roman"/>
          <w:lang w:bidi="he-IL"/>
        </w:rPr>
        <w:t xml:space="preserve">Borges’ </w:t>
      </w:r>
      <w:proofErr w:type="spellStart"/>
      <w:r w:rsidR="00B64CA9">
        <w:rPr>
          <w:rFonts w:ascii="Garamond" w:hAnsi="Garamond" w:cs="Times New Roman"/>
          <w:lang w:bidi="he-IL"/>
        </w:rPr>
        <w:t>Funes</w:t>
      </w:r>
      <w:proofErr w:type="spellEnd"/>
      <w:r w:rsidR="00B64CA9">
        <w:rPr>
          <w:rFonts w:ascii="Garamond" w:hAnsi="Garamond" w:cs="Times New Roman"/>
          <w:lang w:bidi="he-IL"/>
        </w:rPr>
        <w:t xml:space="preserve"> was not omniscient</w:t>
      </w:r>
      <w:r w:rsidR="00F21322">
        <w:rPr>
          <w:rFonts w:ascii="Garamond" w:hAnsi="Garamond" w:cs="Times New Roman"/>
          <w:lang w:bidi="he-IL"/>
        </w:rPr>
        <w:t xml:space="preserve">, but were we to contemplate </w:t>
      </w:r>
      <w:r w:rsidR="00B64CA9">
        <w:rPr>
          <w:rFonts w:ascii="Garamond" w:hAnsi="Garamond" w:cs="Times New Roman"/>
          <w:lang w:bidi="he-IL"/>
        </w:rPr>
        <w:t>an omniscient mind, knowing a</w:t>
      </w:r>
      <w:r w:rsidR="00F21322">
        <w:rPr>
          <w:rFonts w:ascii="Garamond" w:hAnsi="Garamond" w:cs="Times New Roman"/>
          <w:lang w:bidi="he-IL"/>
        </w:rPr>
        <w:t>ll particulars in their minute</w:t>
      </w:r>
      <w:r w:rsidR="00B64CA9">
        <w:rPr>
          <w:rFonts w:ascii="Garamond" w:hAnsi="Garamond" w:cs="Times New Roman"/>
          <w:lang w:bidi="he-IL"/>
        </w:rPr>
        <w:t xml:space="preserve"> details and inter-connectivity,</w:t>
      </w:r>
      <w:r w:rsidR="00F21322">
        <w:rPr>
          <w:rFonts w:ascii="Garamond" w:hAnsi="Garamond" w:cs="Times New Roman"/>
          <w:lang w:bidi="he-IL"/>
        </w:rPr>
        <w:t xml:space="preserve"> it would seem that for such a mind there would be no place for genuine reasoning or the acquisition of new knowledge. </w:t>
      </w:r>
      <w:r w:rsidR="00F229F9">
        <w:rPr>
          <w:rFonts w:ascii="Garamond" w:hAnsi="Garamond" w:cs="Times New Roman"/>
          <w:lang w:bidi="he-IL"/>
        </w:rPr>
        <w:t xml:space="preserve">In his </w:t>
      </w:r>
      <w:r w:rsidR="00F229F9" w:rsidRPr="00F229F9">
        <w:rPr>
          <w:rFonts w:ascii="Garamond" w:hAnsi="Garamond" w:cs="Times New Roman"/>
          <w:i/>
          <w:lang w:bidi="he-IL"/>
        </w:rPr>
        <w:t>Cogitata Metaphysica</w:t>
      </w:r>
      <w:r w:rsidR="00F229F9">
        <w:rPr>
          <w:rFonts w:ascii="Garamond" w:hAnsi="Garamond" w:cs="Times New Roman"/>
          <w:lang w:bidi="he-IL"/>
        </w:rPr>
        <w:t>, Spinoza reaches this very conclusion, claiming: “From this follows that God never had a potential</w:t>
      </w:r>
      <w:r w:rsidR="00E94BF4">
        <w:rPr>
          <w:rFonts w:ascii="Garamond" w:hAnsi="Garamond" w:cs="Times New Roman"/>
          <w:lang w:bidi="he-IL"/>
        </w:rPr>
        <w:t xml:space="preserve"> intellect, </w:t>
      </w:r>
      <w:r w:rsidR="00E94BF4" w:rsidRPr="00E94BF4">
        <w:rPr>
          <w:rFonts w:ascii="Garamond" w:hAnsi="Garamond" w:cs="Times New Roman"/>
          <w:i/>
          <w:lang w:bidi="he-IL"/>
        </w:rPr>
        <w:t>nor</w:t>
      </w:r>
      <w:r w:rsidR="00F229F9" w:rsidRPr="00E94BF4">
        <w:rPr>
          <w:rFonts w:ascii="Garamond" w:hAnsi="Garamond" w:cs="Times New Roman"/>
          <w:i/>
          <w:lang w:bidi="he-IL"/>
        </w:rPr>
        <w:t xml:space="preserve"> does he conclude anything</w:t>
      </w:r>
      <w:r w:rsidR="00E94BF4" w:rsidRPr="00E94BF4">
        <w:rPr>
          <w:rFonts w:ascii="Garamond" w:hAnsi="Garamond" w:cs="Times New Roman"/>
          <w:i/>
          <w:lang w:bidi="he-IL"/>
        </w:rPr>
        <w:t xml:space="preserve"> by reasoning</w:t>
      </w:r>
      <w:r w:rsidR="00E94BF4">
        <w:rPr>
          <w:rFonts w:ascii="Garamond" w:hAnsi="Garamond" w:cs="Times New Roman"/>
          <w:i/>
          <w:lang w:bidi="he-IL"/>
        </w:rPr>
        <w:t xml:space="preserve"> </w:t>
      </w:r>
      <w:r w:rsidR="00E94BF4">
        <w:rPr>
          <w:rFonts w:ascii="Garamond" w:hAnsi="Garamond" w:cs="Times New Roman"/>
          <w:lang w:bidi="he-IL"/>
        </w:rPr>
        <w:t>[</w:t>
      </w:r>
      <w:proofErr w:type="spellStart"/>
      <w:r w:rsidR="00E94BF4" w:rsidRPr="00E94BF4">
        <w:rPr>
          <w:rFonts w:ascii="Garamond" w:hAnsi="Garamond" w:cs="Times New Roman"/>
          <w:i/>
          <w:lang w:bidi="he-IL"/>
        </w:rPr>
        <w:t>neque</w:t>
      </w:r>
      <w:proofErr w:type="spellEnd"/>
      <w:r w:rsidR="00E94BF4" w:rsidRPr="00E94BF4">
        <w:rPr>
          <w:rFonts w:ascii="Garamond" w:hAnsi="Garamond" w:cs="Times New Roman"/>
          <w:i/>
          <w:lang w:bidi="he-IL"/>
        </w:rPr>
        <w:t xml:space="preserve"> per </w:t>
      </w:r>
      <w:proofErr w:type="spellStart"/>
      <w:r w:rsidR="00E94BF4" w:rsidRPr="00E94BF4">
        <w:rPr>
          <w:rFonts w:ascii="Garamond" w:hAnsi="Garamond" w:cs="Times New Roman"/>
          <w:i/>
          <w:lang w:bidi="he-IL"/>
        </w:rPr>
        <w:t>ratiocinium</w:t>
      </w:r>
      <w:proofErr w:type="spellEnd"/>
      <w:r w:rsidR="00E94BF4" w:rsidRPr="00E94BF4">
        <w:rPr>
          <w:rFonts w:ascii="Garamond" w:hAnsi="Garamond" w:cs="Times New Roman"/>
          <w:i/>
          <w:lang w:bidi="he-IL"/>
        </w:rPr>
        <w:t xml:space="preserve"> </w:t>
      </w:r>
      <w:proofErr w:type="spellStart"/>
      <w:r w:rsidR="00E94BF4" w:rsidRPr="00E94BF4">
        <w:rPr>
          <w:rFonts w:ascii="Garamond" w:hAnsi="Garamond" w:cs="Times New Roman"/>
          <w:i/>
          <w:lang w:bidi="he-IL"/>
        </w:rPr>
        <w:t>aliquid</w:t>
      </w:r>
      <w:proofErr w:type="spellEnd"/>
      <w:r w:rsidR="00E94BF4" w:rsidRPr="00E94BF4">
        <w:rPr>
          <w:rFonts w:ascii="Garamond" w:hAnsi="Garamond" w:cs="Times New Roman"/>
          <w:i/>
          <w:lang w:bidi="he-IL"/>
        </w:rPr>
        <w:t xml:space="preserve"> </w:t>
      </w:r>
      <w:proofErr w:type="spellStart"/>
      <w:r w:rsidR="00E94BF4" w:rsidRPr="00E94BF4">
        <w:rPr>
          <w:rFonts w:ascii="Garamond" w:hAnsi="Garamond" w:cs="Times New Roman"/>
          <w:i/>
          <w:lang w:bidi="he-IL"/>
        </w:rPr>
        <w:t>concludere</w:t>
      </w:r>
      <w:proofErr w:type="spellEnd"/>
      <w:r w:rsidR="00E94BF4" w:rsidRPr="00E94BF4">
        <w:rPr>
          <w:rFonts w:ascii="Garamond" w:hAnsi="Garamond" w:cs="Times New Roman"/>
          <w:lang w:bidi="he-IL"/>
        </w:rPr>
        <w:t>]</w:t>
      </w:r>
      <w:r w:rsidR="00E94BF4" w:rsidRPr="00805A6B">
        <w:rPr>
          <w:rFonts w:ascii="Garamond" w:hAnsi="Garamond" w:cs="Times New Roman"/>
          <w:lang w:bidi="he-IL"/>
        </w:rPr>
        <w:t>.</w:t>
      </w:r>
      <w:r w:rsidR="00F229F9" w:rsidRPr="00805A6B">
        <w:rPr>
          <w:rFonts w:ascii="Garamond" w:hAnsi="Garamond" w:cs="Times New Roman"/>
          <w:lang w:bidi="he-IL"/>
        </w:rPr>
        <w:t>”</w:t>
      </w:r>
      <w:r w:rsidR="00E94BF4" w:rsidRPr="00805A6B">
        <w:rPr>
          <w:rStyle w:val="FootnoteReference"/>
          <w:rFonts w:ascii="Garamond" w:hAnsi="Garamond" w:cs="Times New Roman"/>
          <w:lang w:bidi="he-IL"/>
        </w:rPr>
        <w:footnoteReference w:id="32"/>
      </w:r>
      <w:r w:rsidR="00F229F9">
        <w:rPr>
          <w:rFonts w:ascii="Garamond" w:hAnsi="Garamond" w:cs="Times New Roman"/>
          <w:lang w:bidi="he-IL"/>
        </w:rPr>
        <w:t xml:space="preserve"> Spinoza’s God, it would seem, thinks but does not reason.</w:t>
      </w:r>
      <w:r w:rsidR="00585DE6">
        <w:rPr>
          <w:rStyle w:val="FootnoteReference"/>
          <w:rFonts w:ascii="Garamond" w:hAnsi="Garamond" w:cs="Times New Roman"/>
          <w:lang w:bidi="he-IL"/>
        </w:rPr>
        <w:footnoteReference w:id="33"/>
      </w:r>
    </w:p>
    <w:p w14:paraId="70095B87" w14:textId="77777777" w:rsidR="00F229F9" w:rsidRDefault="00F229F9" w:rsidP="00F21322">
      <w:pPr>
        <w:spacing w:line="480" w:lineRule="auto"/>
        <w:jc w:val="both"/>
        <w:rPr>
          <w:rFonts w:ascii="Garamond" w:hAnsi="Garamond" w:cs="Times New Roman"/>
          <w:lang w:bidi="he-IL"/>
        </w:rPr>
      </w:pPr>
    </w:p>
    <w:p w14:paraId="743A8B52" w14:textId="45ADA943" w:rsidR="00AE5112" w:rsidRDefault="00AE5112" w:rsidP="006C4672">
      <w:pPr>
        <w:spacing w:line="480" w:lineRule="auto"/>
        <w:jc w:val="both"/>
        <w:rPr>
          <w:rFonts w:ascii="Garamond" w:hAnsi="Garamond" w:cs="Times New Roman"/>
          <w:lang w:bidi="he-IL"/>
        </w:rPr>
      </w:pPr>
    </w:p>
    <w:p w14:paraId="6E807B8A" w14:textId="324339D2" w:rsidR="00C34B9A" w:rsidRDefault="00C34B9A">
      <w:pPr>
        <w:rPr>
          <w:rFonts w:ascii="Garamond" w:hAnsi="Garamond" w:cs="Times New Roman"/>
          <w:lang w:bidi="he-IL"/>
        </w:rPr>
      </w:pPr>
    </w:p>
    <w:p w14:paraId="1995C9B4" w14:textId="580C29DF" w:rsidR="00C34B9A" w:rsidRPr="008A2877" w:rsidRDefault="00C34B9A" w:rsidP="005A4EBB">
      <w:pPr>
        <w:spacing w:line="480" w:lineRule="auto"/>
        <w:jc w:val="both"/>
        <w:rPr>
          <w:rFonts w:ascii="Garamond" w:hAnsi="Garamond" w:cs="Times New Roman"/>
          <w:u w:val="single"/>
          <w:lang w:bidi="he-IL"/>
        </w:rPr>
      </w:pPr>
      <w:r w:rsidRPr="00C34B9A">
        <w:rPr>
          <w:rFonts w:ascii="Garamond" w:hAnsi="Garamond" w:cs="Times New Roman"/>
          <w:u w:val="single"/>
          <w:lang w:bidi="he-IL"/>
        </w:rPr>
        <w:t>Bibliography</w:t>
      </w:r>
    </w:p>
    <w:p w14:paraId="1CE37F56" w14:textId="65B23296" w:rsidR="006702E8" w:rsidRDefault="006702E8" w:rsidP="00C34B9A">
      <w:pPr>
        <w:spacing w:line="480" w:lineRule="auto"/>
        <w:jc w:val="both"/>
        <w:rPr>
          <w:rFonts w:ascii="Garamond" w:hAnsi="Garamond" w:cs="Times New Roman"/>
          <w:lang w:bidi="he-IL"/>
        </w:rPr>
      </w:pPr>
      <w:r>
        <w:rPr>
          <w:rFonts w:ascii="Garamond" w:hAnsi="Garamond" w:cs="Times New Roman"/>
          <w:lang w:bidi="he-IL"/>
        </w:rPr>
        <w:t xml:space="preserve">Adamson, Peter. </w:t>
      </w:r>
      <w:proofErr w:type="gramStart"/>
      <w:r>
        <w:rPr>
          <w:rFonts w:ascii="Garamond" w:hAnsi="Garamond" w:cs="Times New Roman"/>
          <w:lang w:bidi="he-IL"/>
        </w:rPr>
        <w:t xml:space="preserve">“On Knowledge of Particulars” </w:t>
      </w:r>
      <w:r w:rsidRPr="006702E8">
        <w:rPr>
          <w:rFonts w:ascii="Garamond" w:hAnsi="Garamond" w:cs="Times New Roman"/>
          <w:i/>
          <w:lang w:bidi="he-IL"/>
        </w:rPr>
        <w:t xml:space="preserve">Proceedings of the Aristotelian Society 105 </w:t>
      </w:r>
      <w:r>
        <w:rPr>
          <w:rFonts w:ascii="Garamond" w:hAnsi="Garamond" w:cs="Times New Roman"/>
          <w:lang w:bidi="he-IL"/>
        </w:rPr>
        <w:t>(2005), 257-278.</w:t>
      </w:r>
      <w:proofErr w:type="gramEnd"/>
    </w:p>
    <w:p w14:paraId="0F448BDF" w14:textId="1FE9F467" w:rsidR="005022EE" w:rsidRDefault="005022EE" w:rsidP="00C34B9A">
      <w:pPr>
        <w:spacing w:line="480" w:lineRule="auto"/>
        <w:jc w:val="both"/>
        <w:rPr>
          <w:rFonts w:ascii="Garamond" w:hAnsi="Garamond" w:cs="Times New Roman"/>
          <w:lang w:bidi="he-IL"/>
        </w:rPr>
      </w:pPr>
      <w:r>
        <w:rPr>
          <w:rFonts w:ascii="Garamond" w:hAnsi="Garamond" w:cs="Times New Roman"/>
          <w:lang w:bidi="he-IL"/>
        </w:rPr>
        <w:t xml:space="preserve">---. </w:t>
      </w:r>
      <w:r w:rsidRPr="005022EE">
        <w:rPr>
          <w:rFonts w:ascii="Garamond" w:hAnsi="Garamond" w:cs="Times New Roman"/>
          <w:lang w:bidi="he-IL"/>
        </w:rPr>
        <w:t xml:space="preserve">“Knowledge of Universals and Particulars in the Baghdad School” </w:t>
      </w:r>
      <w:proofErr w:type="spellStart"/>
      <w:r w:rsidRPr="005022EE">
        <w:rPr>
          <w:rFonts w:ascii="Garamond" w:hAnsi="Garamond" w:cs="Times New Roman"/>
          <w:i/>
          <w:lang w:bidi="he-IL"/>
        </w:rPr>
        <w:t>Documenti</w:t>
      </w:r>
      <w:proofErr w:type="spellEnd"/>
      <w:r w:rsidRPr="005022EE">
        <w:rPr>
          <w:rFonts w:ascii="Garamond" w:hAnsi="Garamond" w:cs="Times New Roman"/>
          <w:i/>
          <w:lang w:bidi="he-IL"/>
        </w:rPr>
        <w:t xml:space="preserve"> e </w:t>
      </w:r>
      <w:proofErr w:type="spellStart"/>
      <w:r w:rsidRPr="005022EE">
        <w:rPr>
          <w:rFonts w:ascii="Garamond" w:hAnsi="Garamond" w:cs="Times New Roman"/>
          <w:i/>
          <w:lang w:bidi="he-IL"/>
        </w:rPr>
        <w:t>Studi</w:t>
      </w:r>
      <w:proofErr w:type="spellEnd"/>
      <w:r w:rsidRPr="005022EE">
        <w:rPr>
          <w:rFonts w:ascii="Garamond" w:hAnsi="Garamond" w:cs="Times New Roman"/>
          <w:i/>
          <w:lang w:bidi="he-IL"/>
        </w:rPr>
        <w:t xml:space="preserve"> </w:t>
      </w:r>
      <w:proofErr w:type="spellStart"/>
      <w:proofErr w:type="gramStart"/>
      <w:r w:rsidRPr="005022EE">
        <w:rPr>
          <w:rFonts w:ascii="Garamond" w:hAnsi="Garamond" w:cs="Times New Roman"/>
          <w:i/>
          <w:lang w:bidi="he-IL"/>
        </w:rPr>
        <w:t>sulla</w:t>
      </w:r>
      <w:proofErr w:type="spellEnd"/>
      <w:proofErr w:type="gramEnd"/>
      <w:r w:rsidRPr="005022EE">
        <w:rPr>
          <w:rFonts w:ascii="Garamond" w:hAnsi="Garamond" w:cs="Times New Roman"/>
          <w:i/>
          <w:lang w:bidi="he-IL"/>
        </w:rPr>
        <w:t xml:space="preserve"> </w:t>
      </w:r>
      <w:proofErr w:type="spellStart"/>
      <w:r w:rsidRPr="005022EE">
        <w:rPr>
          <w:rFonts w:ascii="Garamond" w:hAnsi="Garamond" w:cs="Times New Roman"/>
          <w:i/>
          <w:lang w:bidi="he-IL"/>
        </w:rPr>
        <w:t>Tradizione</w:t>
      </w:r>
      <w:proofErr w:type="spellEnd"/>
      <w:r w:rsidRPr="005022EE">
        <w:rPr>
          <w:rFonts w:ascii="Garamond" w:hAnsi="Garamond" w:cs="Times New Roman"/>
          <w:i/>
          <w:lang w:bidi="he-IL"/>
        </w:rPr>
        <w:t xml:space="preserve"> </w:t>
      </w:r>
      <w:proofErr w:type="spellStart"/>
      <w:r w:rsidRPr="005022EE">
        <w:rPr>
          <w:rFonts w:ascii="Garamond" w:hAnsi="Garamond" w:cs="Times New Roman"/>
          <w:i/>
          <w:lang w:bidi="he-IL"/>
        </w:rPr>
        <w:t>Filosofica</w:t>
      </w:r>
      <w:proofErr w:type="spellEnd"/>
      <w:r w:rsidRPr="005022EE">
        <w:rPr>
          <w:rFonts w:ascii="Garamond" w:hAnsi="Garamond" w:cs="Times New Roman"/>
          <w:i/>
          <w:lang w:bidi="he-IL"/>
        </w:rPr>
        <w:t xml:space="preserve"> </w:t>
      </w:r>
      <w:proofErr w:type="spellStart"/>
      <w:r w:rsidRPr="005022EE">
        <w:rPr>
          <w:rFonts w:ascii="Garamond" w:hAnsi="Garamond" w:cs="Times New Roman"/>
          <w:i/>
          <w:lang w:bidi="he-IL"/>
        </w:rPr>
        <w:t>Medievale</w:t>
      </w:r>
      <w:proofErr w:type="spellEnd"/>
      <w:r w:rsidRPr="005022EE">
        <w:rPr>
          <w:rFonts w:ascii="Garamond" w:hAnsi="Garamond" w:cs="Times New Roman"/>
          <w:i/>
          <w:lang w:bidi="he-IL"/>
        </w:rPr>
        <w:t xml:space="preserve"> 18</w:t>
      </w:r>
      <w:r w:rsidRPr="005022EE">
        <w:rPr>
          <w:rFonts w:ascii="Garamond" w:hAnsi="Garamond" w:cs="Times New Roman"/>
          <w:lang w:bidi="he-IL"/>
        </w:rPr>
        <w:t xml:space="preserve"> (2007), 141-64.</w:t>
      </w:r>
    </w:p>
    <w:p w14:paraId="21A0B25A" w14:textId="0BE0BBEE" w:rsidR="00A162D4" w:rsidRDefault="00A162D4" w:rsidP="00C34B9A">
      <w:pPr>
        <w:spacing w:line="480" w:lineRule="auto"/>
        <w:jc w:val="both"/>
        <w:rPr>
          <w:rFonts w:ascii="Garamond" w:hAnsi="Garamond" w:cs="Times New Roman"/>
          <w:lang w:bidi="he-IL"/>
        </w:rPr>
      </w:pPr>
      <w:proofErr w:type="gramStart"/>
      <w:r>
        <w:rPr>
          <w:rFonts w:ascii="Garamond" w:hAnsi="Garamond" w:cs="Times New Roman"/>
          <w:lang w:bidi="he-IL"/>
        </w:rPr>
        <w:t xml:space="preserve">Aristotle, </w:t>
      </w:r>
      <w:r w:rsidRPr="004A1730">
        <w:rPr>
          <w:rFonts w:ascii="Garamond" w:hAnsi="Garamond" w:cs="Times New Roman"/>
          <w:i/>
          <w:lang w:bidi="he-IL"/>
        </w:rPr>
        <w:t>The Co</w:t>
      </w:r>
      <w:r w:rsidR="004A1730" w:rsidRPr="004A1730">
        <w:rPr>
          <w:rFonts w:ascii="Garamond" w:hAnsi="Garamond" w:cs="Times New Roman"/>
          <w:i/>
          <w:lang w:bidi="he-IL"/>
        </w:rPr>
        <w:t>mplete Works of Aristotle</w:t>
      </w:r>
      <w:r w:rsidR="004A1730">
        <w:rPr>
          <w:rFonts w:ascii="Garamond" w:hAnsi="Garamond" w:cs="Times New Roman"/>
          <w:lang w:bidi="he-IL"/>
        </w:rPr>
        <w:t xml:space="preserve"> (the </w:t>
      </w:r>
      <w:r>
        <w:rPr>
          <w:rFonts w:ascii="Garamond" w:hAnsi="Garamond" w:cs="Times New Roman"/>
          <w:lang w:bidi="he-IL"/>
        </w:rPr>
        <w:t>R</w:t>
      </w:r>
      <w:r w:rsidR="004A1730">
        <w:rPr>
          <w:rFonts w:ascii="Garamond" w:hAnsi="Garamond" w:cs="Times New Roman"/>
          <w:lang w:bidi="he-IL"/>
        </w:rPr>
        <w:t>e</w:t>
      </w:r>
      <w:r>
        <w:rPr>
          <w:rFonts w:ascii="Garamond" w:hAnsi="Garamond" w:cs="Times New Roman"/>
          <w:lang w:bidi="he-IL"/>
        </w:rPr>
        <w:t>vised Oxford Translation).</w:t>
      </w:r>
      <w:proofErr w:type="gramEnd"/>
      <w:r>
        <w:rPr>
          <w:rFonts w:ascii="Garamond" w:hAnsi="Garamond" w:cs="Times New Roman"/>
          <w:lang w:bidi="he-IL"/>
        </w:rPr>
        <w:t xml:space="preserve"> Edited by Jonathan Barnes. 2 volumes. </w:t>
      </w:r>
      <w:r w:rsidR="004A1730">
        <w:rPr>
          <w:rFonts w:ascii="Garamond" w:hAnsi="Garamond" w:cs="Times New Roman"/>
          <w:lang w:bidi="he-IL"/>
        </w:rPr>
        <w:t>Princeton: Princeton University Press, 1984.</w:t>
      </w:r>
    </w:p>
    <w:p w14:paraId="084983F5" w14:textId="50AAE9C1" w:rsidR="00CE1D59" w:rsidRDefault="00CE1D59" w:rsidP="00C34B9A">
      <w:pPr>
        <w:spacing w:line="480" w:lineRule="auto"/>
        <w:jc w:val="both"/>
        <w:rPr>
          <w:rFonts w:ascii="Garamond" w:hAnsi="Garamond" w:cs="Times New Roman"/>
          <w:lang w:bidi="he-IL"/>
        </w:rPr>
      </w:pPr>
      <w:r>
        <w:rPr>
          <w:rFonts w:ascii="Garamond" w:hAnsi="Garamond" w:cs="Times New Roman"/>
          <w:lang w:bidi="he-IL"/>
        </w:rPr>
        <w:t xml:space="preserve">Borges, Jorge Luis. </w:t>
      </w:r>
      <w:proofErr w:type="spellStart"/>
      <w:r w:rsidRPr="00CE1D59">
        <w:rPr>
          <w:rFonts w:ascii="Garamond" w:hAnsi="Garamond" w:cs="Times New Roman"/>
          <w:i/>
          <w:lang w:bidi="he-IL"/>
        </w:rPr>
        <w:t>Ficciones</w:t>
      </w:r>
      <w:proofErr w:type="spellEnd"/>
      <w:r>
        <w:rPr>
          <w:rFonts w:ascii="Garamond" w:hAnsi="Garamond" w:cs="Times New Roman"/>
          <w:lang w:bidi="he-IL"/>
        </w:rPr>
        <w:t>. Edited by Anthony Kerrigan. New York: Grove Press, 1962.</w:t>
      </w:r>
    </w:p>
    <w:p w14:paraId="08170C39" w14:textId="327ADDB4" w:rsidR="00576A0B" w:rsidRDefault="00576A0B" w:rsidP="00C34B9A">
      <w:pPr>
        <w:spacing w:line="480" w:lineRule="auto"/>
        <w:jc w:val="both"/>
        <w:rPr>
          <w:rFonts w:ascii="Garamond" w:hAnsi="Garamond" w:cs="Times New Roman"/>
          <w:lang w:bidi="he-IL"/>
        </w:rPr>
      </w:pPr>
      <w:proofErr w:type="spellStart"/>
      <w:r>
        <w:rPr>
          <w:rFonts w:ascii="Garamond" w:hAnsi="Garamond" w:cs="Times New Roman"/>
          <w:lang w:bidi="he-IL"/>
        </w:rPr>
        <w:t>Burnyeat</w:t>
      </w:r>
      <w:proofErr w:type="spellEnd"/>
      <w:r>
        <w:rPr>
          <w:rFonts w:ascii="Garamond" w:hAnsi="Garamond" w:cs="Times New Roman"/>
          <w:lang w:bidi="he-IL"/>
        </w:rPr>
        <w:t xml:space="preserve">, M.F. “Aristotle on Understand Knowledge” in </w:t>
      </w:r>
      <w:proofErr w:type="spellStart"/>
      <w:r>
        <w:rPr>
          <w:rFonts w:ascii="Garamond" w:hAnsi="Garamond" w:cs="Times New Roman"/>
          <w:lang w:bidi="he-IL"/>
        </w:rPr>
        <w:t>Encrico</w:t>
      </w:r>
      <w:proofErr w:type="spellEnd"/>
      <w:r>
        <w:rPr>
          <w:rFonts w:ascii="Garamond" w:hAnsi="Garamond" w:cs="Times New Roman"/>
          <w:lang w:bidi="he-IL"/>
        </w:rPr>
        <w:t xml:space="preserve"> </w:t>
      </w:r>
      <w:proofErr w:type="spellStart"/>
      <w:r>
        <w:rPr>
          <w:rFonts w:ascii="Garamond" w:hAnsi="Garamond" w:cs="Times New Roman"/>
          <w:lang w:bidi="he-IL"/>
        </w:rPr>
        <w:t>Berti</w:t>
      </w:r>
      <w:proofErr w:type="spellEnd"/>
      <w:r>
        <w:rPr>
          <w:rFonts w:ascii="Garamond" w:hAnsi="Garamond" w:cs="Times New Roman"/>
          <w:lang w:bidi="he-IL"/>
        </w:rPr>
        <w:t xml:space="preserve"> (ed.), </w:t>
      </w:r>
      <w:r w:rsidRPr="00576A0B">
        <w:rPr>
          <w:rFonts w:ascii="Garamond" w:hAnsi="Garamond" w:cs="Times New Roman"/>
          <w:i/>
          <w:lang w:bidi="he-IL"/>
        </w:rPr>
        <w:t xml:space="preserve">Aristotle on Science: the </w:t>
      </w:r>
      <w:r w:rsidRPr="00576A0B">
        <w:rPr>
          <w:rFonts w:ascii="Garamond" w:hAnsi="Garamond" w:cs="Times New Roman"/>
          <w:i/>
          <w:u w:val="single"/>
          <w:lang w:bidi="he-IL"/>
        </w:rPr>
        <w:t>Posterior Analytics</w:t>
      </w:r>
      <w:r>
        <w:rPr>
          <w:rFonts w:ascii="Garamond" w:hAnsi="Garamond" w:cs="Times New Roman"/>
          <w:lang w:bidi="he-IL"/>
        </w:rPr>
        <w:t xml:space="preserve"> (Padua: </w:t>
      </w:r>
      <w:proofErr w:type="spellStart"/>
      <w:r>
        <w:rPr>
          <w:rFonts w:ascii="Garamond" w:hAnsi="Garamond" w:cs="Times New Roman"/>
          <w:lang w:bidi="he-IL"/>
        </w:rPr>
        <w:t>Editrice</w:t>
      </w:r>
      <w:proofErr w:type="spellEnd"/>
      <w:r>
        <w:rPr>
          <w:rFonts w:ascii="Garamond" w:hAnsi="Garamond" w:cs="Times New Roman"/>
          <w:lang w:bidi="he-IL"/>
        </w:rPr>
        <w:t xml:space="preserve"> </w:t>
      </w:r>
      <w:proofErr w:type="spellStart"/>
      <w:r>
        <w:rPr>
          <w:rFonts w:ascii="Garamond" w:hAnsi="Garamond" w:cs="Times New Roman"/>
          <w:lang w:bidi="he-IL"/>
        </w:rPr>
        <w:t>Antenore</w:t>
      </w:r>
      <w:proofErr w:type="spellEnd"/>
      <w:r>
        <w:rPr>
          <w:rFonts w:ascii="Garamond" w:hAnsi="Garamond" w:cs="Times New Roman"/>
          <w:lang w:bidi="he-IL"/>
        </w:rPr>
        <w:t xml:space="preserve">, 1981), 97-139. </w:t>
      </w:r>
    </w:p>
    <w:p w14:paraId="2EA57AA0" w14:textId="776A3B76" w:rsidR="00981D2E" w:rsidRDefault="00981D2E" w:rsidP="00C34B9A">
      <w:pPr>
        <w:spacing w:line="480" w:lineRule="auto"/>
        <w:jc w:val="both"/>
        <w:rPr>
          <w:rFonts w:ascii="Garamond" w:hAnsi="Garamond" w:cs="Times New Roman"/>
          <w:lang w:bidi="he-IL"/>
        </w:rPr>
      </w:pPr>
      <w:r w:rsidRPr="00981D2E">
        <w:rPr>
          <w:rFonts w:ascii="Garamond" w:hAnsi="Garamond" w:cs="Times New Roman"/>
          <w:lang w:bidi="he-IL"/>
        </w:rPr>
        <w:t xml:space="preserve">Crescas, </w:t>
      </w:r>
      <w:proofErr w:type="spellStart"/>
      <w:r w:rsidRPr="00981D2E">
        <w:rPr>
          <w:rFonts w:ascii="Garamond" w:hAnsi="Garamond" w:cs="Times New Roman"/>
          <w:lang w:bidi="he-IL"/>
        </w:rPr>
        <w:t>Hasdai</w:t>
      </w:r>
      <w:proofErr w:type="spellEnd"/>
      <w:r w:rsidRPr="00981D2E">
        <w:rPr>
          <w:rFonts w:ascii="Garamond" w:hAnsi="Garamond" w:cs="Times New Roman"/>
          <w:lang w:bidi="he-IL"/>
        </w:rPr>
        <w:t xml:space="preserve">. 1990. </w:t>
      </w:r>
      <w:r w:rsidRPr="00981D2E">
        <w:rPr>
          <w:rFonts w:ascii="Garamond" w:hAnsi="Garamond" w:cs="Times New Roman"/>
          <w:i/>
          <w:lang w:bidi="he-IL"/>
        </w:rPr>
        <w:t>Or ha-Shem</w:t>
      </w:r>
      <w:r w:rsidRPr="00981D2E">
        <w:rPr>
          <w:rFonts w:ascii="Garamond" w:hAnsi="Garamond" w:cs="Times New Roman"/>
          <w:lang w:bidi="he-IL"/>
        </w:rPr>
        <w:t xml:space="preserve"> [Hebrew: </w:t>
      </w:r>
      <w:r w:rsidRPr="00981D2E">
        <w:rPr>
          <w:rFonts w:ascii="Garamond" w:hAnsi="Garamond" w:cs="Times New Roman"/>
          <w:i/>
          <w:lang w:bidi="he-IL"/>
        </w:rPr>
        <w:t>Light of the Lord</w:t>
      </w:r>
      <w:r w:rsidRPr="00981D2E">
        <w:rPr>
          <w:rFonts w:ascii="Garamond" w:hAnsi="Garamond" w:cs="Times New Roman"/>
          <w:lang w:bidi="he-IL"/>
        </w:rPr>
        <w:t xml:space="preserve">]. Edited by Rabbi </w:t>
      </w:r>
      <w:proofErr w:type="spellStart"/>
      <w:r w:rsidRPr="00981D2E">
        <w:rPr>
          <w:rFonts w:ascii="Garamond" w:hAnsi="Garamond" w:cs="Times New Roman"/>
          <w:lang w:bidi="he-IL"/>
        </w:rPr>
        <w:t>Shlomo</w:t>
      </w:r>
      <w:proofErr w:type="spellEnd"/>
      <w:r w:rsidRPr="00981D2E">
        <w:rPr>
          <w:rFonts w:ascii="Garamond" w:hAnsi="Garamond" w:cs="Times New Roman"/>
          <w:lang w:bidi="he-IL"/>
        </w:rPr>
        <w:t xml:space="preserve"> Fisher. Jerusalem: </w:t>
      </w:r>
      <w:proofErr w:type="spellStart"/>
      <w:r w:rsidRPr="00981D2E">
        <w:rPr>
          <w:rFonts w:ascii="Garamond" w:hAnsi="Garamond" w:cs="Times New Roman"/>
          <w:lang w:bidi="he-IL"/>
        </w:rPr>
        <w:t>Ramot</w:t>
      </w:r>
      <w:proofErr w:type="spellEnd"/>
      <w:r w:rsidRPr="00981D2E">
        <w:rPr>
          <w:rFonts w:ascii="Garamond" w:hAnsi="Garamond" w:cs="Times New Roman"/>
          <w:lang w:bidi="he-IL"/>
        </w:rPr>
        <w:t>.</w:t>
      </w:r>
    </w:p>
    <w:p w14:paraId="004B8587" w14:textId="185520F8" w:rsidR="006702E8" w:rsidRDefault="006702E8" w:rsidP="00C34B9A">
      <w:pPr>
        <w:spacing w:line="480" w:lineRule="auto"/>
        <w:jc w:val="both"/>
        <w:rPr>
          <w:rFonts w:ascii="Garamond" w:hAnsi="Garamond" w:cs="Times New Roman"/>
          <w:lang w:bidi="he-IL"/>
        </w:rPr>
      </w:pPr>
      <w:r>
        <w:rPr>
          <w:rFonts w:ascii="Garamond" w:hAnsi="Garamond" w:cs="Times New Roman"/>
          <w:lang w:bidi="he-IL"/>
        </w:rPr>
        <w:t xml:space="preserve">Gersonides. </w:t>
      </w:r>
      <w:proofErr w:type="spellStart"/>
      <w:r w:rsidRPr="006702E8">
        <w:rPr>
          <w:rFonts w:ascii="Garamond" w:hAnsi="Garamond" w:cs="Times New Roman"/>
          <w:i/>
          <w:lang w:bidi="he-IL"/>
        </w:rPr>
        <w:t>Milhamot</w:t>
      </w:r>
      <w:proofErr w:type="spellEnd"/>
      <w:r w:rsidRPr="006702E8">
        <w:rPr>
          <w:rFonts w:ascii="Garamond" w:hAnsi="Garamond" w:cs="Times New Roman"/>
          <w:i/>
          <w:lang w:bidi="he-IL"/>
        </w:rPr>
        <w:t xml:space="preserve"> ha-Shem</w:t>
      </w:r>
      <w:r>
        <w:rPr>
          <w:rFonts w:ascii="Garamond" w:hAnsi="Garamond" w:cs="Times New Roman"/>
          <w:lang w:bidi="he-IL"/>
        </w:rPr>
        <w:t xml:space="preserve">. </w:t>
      </w:r>
      <w:r w:rsidRPr="006702E8">
        <w:rPr>
          <w:rFonts w:ascii="Garamond" w:hAnsi="Garamond" w:cs="Times New Roman"/>
          <w:lang w:bidi="he-IL"/>
        </w:rPr>
        <w:t>Riva di Trento, 1560</w:t>
      </w:r>
      <w:r>
        <w:rPr>
          <w:rFonts w:ascii="Garamond" w:hAnsi="Garamond" w:cs="Times New Roman"/>
          <w:lang w:bidi="he-IL"/>
        </w:rPr>
        <w:t>.</w:t>
      </w:r>
    </w:p>
    <w:p w14:paraId="6C4E4822" w14:textId="376B548B" w:rsidR="006702E8" w:rsidRDefault="00E055E7" w:rsidP="00C34B9A">
      <w:pPr>
        <w:spacing w:line="480" w:lineRule="auto"/>
        <w:jc w:val="both"/>
        <w:rPr>
          <w:rFonts w:ascii="Garamond" w:hAnsi="Garamond" w:cs="Times New Roman"/>
          <w:lang w:bidi="he-IL"/>
        </w:rPr>
      </w:pPr>
      <w:r>
        <w:rPr>
          <w:rFonts w:ascii="Garamond" w:hAnsi="Garamond" w:cs="Times New Roman"/>
          <w:lang w:bidi="he-IL"/>
        </w:rPr>
        <w:t>---</w:t>
      </w:r>
      <w:r w:rsidR="006702E8">
        <w:rPr>
          <w:rFonts w:ascii="Garamond" w:hAnsi="Garamond" w:cs="Times New Roman"/>
          <w:lang w:bidi="he-IL"/>
        </w:rPr>
        <w:t xml:space="preserve">. </w:t>
      </w:r>
      <w:proofErr w:type="gramStart"/>
      <w:r w:rsidR="006702E8" w:rsidRPr="006702E8">
        <w:rPr>
          <w:rFonts w:ascii="Garamond" w:hAnsi="Garamond" w:cs="Times New Roman"/>
          <w:i/>
          <w:lang w:bidi="he-IL"/>
        </w:rPr>
        <w:t>The Wars of the Lord</w:t>
      </w:r>
      <w:r w:rsidR="006702E8">
        <w:rPr>
          <w:rFonts w:ascii="Garamond" w:hAnsi="Garamond" w:cs="Times New Roman"/>
          <w:lang w:bidi="he-IL"/>
        </w:rPr>
        <w:t>.</w:t>
      </w:r>
      <w:proofErr w:type="gramEnd"/>
      <w:r w:rsidR="006702E8">
        <w:rPr>
          <w:rFonts w:ascii="Garamond" w:hAnsi="Garamond" w:cs="Times New Roman"/>
          <w:lang w:bidi="he-IL"/>
        </w:rPr>
        <w:t xml:space="preserve"> Translated by Seymour Feldman. 3 volumes. Philadelphia: Jewish Publication Society, 1984-1999.</w:t>
      </w:r>
    </w:p>
    <w:p w14:paraId="0708DBAC" w14:textId="378C39E5" w:rsidR="00C34B9A" w:rsidRDefault="00C34B9A" w:rsidP="00C34B9A">
      <w:pPr>
        <w:spacing w:line="480" w:lineRule="auto"/>
        <w:jc w:val="both"/>
        <w:rPr>
          <w:rFonts w:ascii="Garamond" w:hAnsi="Garamond" w:cs="Times New Roman"/>
          <w:lang w:bidi="he-IL"/>
        </w:rPr>
      </w:pPr>
      <w:r w:rsidRPr="00C34B9A">
        <w:rPr>
          <w:rFonts w:ascii="Garamond" w:hAnsi="Garamond" w:cs="Times New Roman"/>
          <w:lang w:bidi="he-IL"/>
        </w:rPr>
        <w:t xml:space="preserve">Harvey, Warren Zev. </w:t>
      </w:r>
      <w:proofErr w:type="gramStart"/>
      <w:r w:rsidRPr="00C34B9A">
        <w:rPr>
          <w:rFonts w:ascii="Garamond" w:hAnsi="Garamond" w:cs="Times New Roman"/>
          <w:i/>
          <w:lang w:bidi="he-IL"/>
        </w:rPr>
        <w:t xml:space="preserve">Physics and Metaphysics in </w:t>
      </w:r>
      <w:proofErr w:type="spellStart"/>
      <w:r w:rsidRPr="00C34B9A">
        <w:rPr>
          <w:rFonts w:ascii="Garamond" w:hAnsi="Garamond" w:cs="Times New Roman"/>
          <w:i/>
          <w:lang w:bidi="he-IL"/>
        </w:rPr>
        <w:t>Hasdai</w:t>
      </w:r>
      <w:proofErr w:type="spellEnd"/>
      <w:r w:rsidRPr="00C34B9A">
        <w:rPr>
          <w:rFonts w:ascii="Garamond" w:hAnsi="Garamond" w:cs="Times New Roman"/>
          <w:i/>
          <w:lang w:bidi="he-IL"/>
        </w:rPr>
        <w:t xml:space="preserve"> Crescas</w:t>
      </w:r>
      <w:r w:rsidRPr="00C34B9A">
        <w:rPr>
          <w:rFonts w:ascii="Garamond" w:hAnsi="Garamond" w:cs="Times New Roman"/>
          <w:lang w:bidi="he-IL"/>
        </w:rPr>
        <w:t>.</w:t>
      </w:r>
      <w:proofErr w:type="gramEnd"/>
      <w:r w:rsidRPr="00C34B9A">
        <w:rPr>
          <w:rFonts w:ascii="Garamond" w:hAnsi="Garamond" w:cs="Times New Roman"/>
          <w:lang w:bidi="he-IL"/>
        </w:rPr>
        <w:t xml:space="preserve"> Amsterdam: J. C. </w:t>
      </w:r>
      <w:proofErr w:type="spellStart"/>
      <w:r w:rsidRPr="00C34B9A">
        <w:rPr>
          <w:rFonts w:ascii="Garamond" w:hAnsi="Garamond" w:cs="Times New Roman"/>
          <w:lang w:bidi="he-IL"/>
        </w:rPr>
        <w:t>Gieben</w:t>
      </w:r>
      <w:proofErr w:type="spellEnd"/>
      <w:r w:rsidRPr="00C34B9A">
        <w:rPr>
          <w:rFonts w:ascii="Garamond" w:hAnsi="Garamond" w:cs="Times New Roman"/>
          <w:lang w:bidi="he-IL"/>
        </w:rPr>
        <w:t>, 1998.</w:t>
      </w:r>
    </w:p>
    <w:p w14:paraId="4013E1F4" w14:textId="416B6962" w:rsidR="000C14A4" w:rsidRDefault="000C14A4" w:rsidP="00C34B9A">
      <w:pPr>
        <w:spacing w:line="480" w:lineRule="auto"/>
        <w:jc w:val="both"/>
        <w:rPr>
          <w:rFonts w:ascii="Garamond" w:hAnsi="Garamond" w:cs="Times New Roman"/>
          <w:lang w:bidi="he-IL"/>
        </w:rPr>
      </w:pPr>
      <w:r>
        <w:rPr>
          <w:rFonts w:ascii="Garamond" w:hAnsi="Garamond" w:cs="Times New Roman"/>
          <w:lang w:bidi="he-IL"/>
        </w:rPr>
        <w:t xml:space="preserve">---. </w:t>
      </w:r>
      <w:proofErr w:type="gramStart"/>
      <w:r>
        <w:rPr>
          <w:rFonts w:ascii="Garamond" w:hAnsi="Garamond" w:cs="Times New Roman"/>
          <w:lang w:bidi="he-IL"/>
        </w:rPr>
        <w:t xml:space="preserve">“Gersonides and Spinoza on </w:t>
      </w:r>
      <w:r w:rsidRPr="000C14A4">
        <w:rPr>
          <w:rFonts w:ascii="Garamond" w:hAnsi="Garamond" w:cs="Times New Roman"/>
          <w:i/>
          <w:lang w:bidi="he-IL"/>
        </w:rPr>
        <w:t>Conatus</w:t>
      </w:r>
      <w:r>
        <w:rPr>
          <w:rFonts w:ascii="Garamond" w:hAnsi="Garamond" w:cs="Times New Roman"/>
          <w:lang w:bidi="he-IL"/>
        </w:rPr>
        <w:t xml:space="preserve">” </w:t>
      </w:r>
      <w:r w:rsidRPr="000C14A4">
        <w:rPr>
          <w:rFonts w:ascii="Garamond" w:hAnsi="Garamond" w:cs="Times New Roman"/>
          <w:i/>
          <w:lang w:bidi="he-IL"/>
        </w:rPr>
        <w:t>Aleph 12</w:t>
      </w:r>
      <w:r>
        <w:rPr>
          <w:rFonts w:ascii="Garamond" w:hAnsi="Garamond" w:cs="Times New Roman"/>
          <w:lang w:bidi="he-IL"/>
        </w:rPr>
        <w:t xml:space="preserve"> (2012), 65-89.</w:t>
      </w:r>
      <w:proofErr w:type="gramEnd"/>
    </w:p>
    <w:p w14:paraId="463A6037" w14:textId="16EB32E5" w:rsidR="00E055E7" w:rsidRPr="001B23A8" w:rsidRDefault="00E055E7" w:rsidP="00E055E7">
      <w:pPr>
        <w:spacing w:line="480" w:lineRule="auto"/>
        <w:jc w:val="both"/>
        <w:rPr>
          <w:rFonts w:ascii="Garamond" w:hAnsi="Garamond" w:cs="Times New Roman"/>
          <w:lang w:bidi="he-IL"/>
        </w:rPr>
      </w:pPr>
      <w:r w:rsidRPr="00E055E7">
        <w:rPr>
          <w:rFonts w:ascii="Garamond" w:hAnsi="Garamond" w:cs="Times New Roman"/>
          <w:lang w:bidi="he-IL"/>
        </w:rPr>
        <w:t xml:space="preserve">Maimonides, Moses. </w:t>
      </w:r>
      <w:r w:rsidR="001B23A8">
        <w:rPr>
          <w:rFonts w:ascii="Garamond" w:hAnsi="Garamond" w:cs="Times New Roman"/>
          <w:i/>
          <w:lang w:bidi="he-IL"/>
        </w:rPr>
        <w:t xml:space="preserve">More </w:t>
      </w:r>
      <w:proofErr w:type="spellStart"/>
      <w:r w:rsidR="001B23A8">
        <w:rPr>
          <w:rFonts w:ascii="Garamond" w:hAnsi="Garamond" w:cs="Times New Roman"/>
          <w:i/>
          <w:lang w:bidi="he-IL"/>
        </w:rPr>
        <w:t>Newochim</w:t>
      </w:r>
      <w:proofErr w:type="spellEnd"/>
      <w:r w:rsidR="001B23A8">
        <w:rPr>
          <w:rFonts w:ascii="Garamond" w:hAnsi="Garamond" w:cs="Times New Roman"/>
          <w:lang w:bidi="he-IL"/>
        </w:rPr>
        <w:t xml:space="preserve">. </w:t>
      </w:r>
      <w:r w:rsidR="008A2877">
        <w:rPr>
          <w:rFonts w:ascii="Garamond" w:hAnsi="Garamond" w:cs="Times New Roman"/>
          <w:lang w:bidi="he-IL"/>
        </w:rPr>
        <w:t>Jerusalem 1960.</w:t>
      </w:r>
    </w:p>
    <w:p w14:paraId="5E1AD3C0" w14:textId="26CF62E2" w:rsidR="00E055E7" w:rsidRDefault="00E055E7" w:rsidP="00C34B9A">
      <w:pPr>
        <w:spacing w:line="480" w:lineRule="auto"/>
        <w:jc w:val="both"/>
        <w:rPr>
          <w:rFonts w:ascii="Garamond" w:hAnsi="Garamond" w:cs="Times New Roman"/>
          <w:lang w:bidi="he-IL"/>
        </w:rPr>
      </w:pPr>
      <w:r>
        <w:rPr>
          <w:rFonts w:ascii="Garamond" w:hAnsi="Garamond" w:cs="Times New Roman"/>
          <w:lang w:bidi="he-IL"/>
        </w:rPr>
        <w:t>---</w:t>
      </w:r>
      <w:r w:rsidRPr="00E055E7">
        <w:rPr>
          <w:rFonts w:ascii="Garamond" w:hAnsi="Garamond" w:cs="Times New Roman"/>
          <w:lang w:bidi="he-IL"/>
        </w:rPr>
        <w:t xml:space="preserve">. </w:t>
      </w:r>
      <w:proofErr w:type="gramStart"/>
      <w:r w:rsidRPr="00E055E7">
        <w:rPr>
          <w:rFonts w:ascii="Garamond" w:hAnsi="Garamond" w:cs="Times New Roman"/>
          <w:i/>
          <w:lang w:bidi="he-IL"/>
        </w:rPr>
        <w:t>The Guide of the Perplexed</w:t>
      </w:r>
      <w:r w:rsidRPr="00E055E7">
        <w:rPr>
          <w:rFonts w:ascii="Garamond" w:hAnsi="Garamond" w:cs="Times New Roman"/>
          <w:lang w:bidi="he-IL"/>
        </w:rPr>
        <w:t>.</w:t>
      </w:r>
      <w:proofErr w:type="gramEnd"/>
      <w:r w:rsidRPr="00E055E7">
        <w:rPr>
          <w:rFonts w:ascii="Garamond" w:hAnsi="Garamond" w:cs="Times New Roman"/>
          <w:lang w:bidi="he-IL"/>
        </w:rPr>
        <w:t xml:space="preserve"> Translated by </w:t>
      </w:r>
      <w:proofErr w:type="spellStart"/>
      <w:r w:rsidRPr="00E055E7">
        <w:rPr>
          <w:rFonts w:ascii="Garamond" w:hAnsi="Garamond" w:cs="Times New Roman"/>
          <w:lang w:bidi="he-IL"/>
        </w:rPr>
        <w:t>Shlomo</w:t>
      </w:r>
      <w:proofErr w:type="spellEnd"/>
      <w:r w:rsidRPr="00E055E7">
        <w:rPr>
          <w:rFonts w:ascii="Garamond" w:hAnsi="Garamond" w:cs="Times New Roman"/>
          <w:lang w:bidi="he-IL"/>
        </w:rPr>
        <w:t xml:space="preserve"> Pines. 2 vols. Chicago: University of Chicago Press, 1963.</w:t>
      </w:r>
    </w:p>
    <w:p w14:paraId="2C08AF61" w14:textId="4F374549" w:rsidR="00227DFE" w:rsidRDefault="00227DFE" w:rsidP="00C34B9A">
      <w:pPr>
        <w:spacing w:line="480" w:lineRule="auto"/>
        <w:jc w:val="both"/>
        <w:rPr>
          <w:rFonts w:ascii="Garamond" w:hAnsi="Garamond" w:cs="Times New Roman"/>
          <w:lang w:bidi="he-IL"/>
        </w:rPr>
      </w:pPr>
      <w:proofErr w:type="spellStart"/>
      <w:r>
        <w:rPr>
          <w:rFonts w:ascii="Garamond" w:hAnsi="Garamond" w:cs="Times New Roman"/>
          <w:lang w:bidi="he-IL"/>
        </w:rPr>
        <w:lastRenderedPageBreak/>
        <w:t>Manekin</w:t>
      </w:r>
      <w:proofErr w:type="spellEnd"/>
      <w:r>
        <w:rPr>
          <w:rFonts w:ascii="Garamond" w:hAnsi="Garamond" w:cs="Times New Roman"/>
          <w:lang w:bidi="he-IL"/>
        </w:rPr>
        <w:t xml:space="preserve">, Charles H. “Conservative tendencies in Gersonides’ religious philosophy” in D. Frank and O. </w:t>
      </w:r>
      <w:proofErr w:type="spellStart"/>
      <w:r>
        <w:rPr>
          <w:rFonts w:ascii="Garamond" w:hAnsi="Garamond" w:cs="Times New Roman"/>
          <w:lang w:bidi="he-IL"/>
        </w:rPr>
        <w:t>Leaman</w:t>
      </w:r>
      <w:proofErr w:type="spellEnd"/>
      <w:r>
        <w:rPr>
          <w:rFonts w:ascii="Garamond" w:hAnsi="Garamond" w:cs="Times New Roman"/>
          <w:lang w:bidi="he-IL"/>
        </w:rPr>
        <w:t xml:space="preserve"> (eds.), </w:t>
      </w:r>
      <w:r w:rsidRPr="00227DFE">
        <w:rPr>
          <w:rFonts w:ascii="Garamond" w:hAnsi="Garamond" w:cs="Times New Roman"/>
          <w:i/>
          <w:lang w:bidi="he-IL"/>
        </w:rPr>
        <w:t>The Cambridge Companion to Medieval Jewish Philosophy</w:t>
      </w:r>
      <w:r>
        <w:rPr>
          <w:rFonts w:ascii="Garamond" w:hAnsi="Garamond" w:cs="Times New Roman"/>
          <w:lang w:bidi="he-IL"/>
        </w:rPr>
        <w:t>. Cambridge: Cambridge University Press, 2003, 304-342.</w:t>
      </w:r>
    </w:p>
    <w:p w14:paraId="363737DE" w14:textId="4CA06587" w:rsidR="00283DAA" w:rsidRDefault="00283DAA" w:rsidP="00C34B9A">
      <w:pPr>
        <w:spacing w:line="480" w:lineRule="auto"/>
        <w:jc w:val="both"/>
        <w:rPr>
          <w:rFonts w:ascii="Garamond" w:hAnsi="Garamond" w:cs="Times New Roman"/>
          <w:lang w:bidi="he-IL"/>
        </w:rPr>
      </w:pPr>
      <w:r>
        <w:rPr>
          <w:rFonts w:ascii="Garamond" w:hAnsi="Garamond" w:cs="Times New Roman"/>
          <w:lang w:bidi="he-IL"/>
        </w:rPr>
        <w:t xml:space="preserve">Melamed, Yitzhak Y. </w:t>
      </w:r>
      <w:r w:rsidRPr="00283DAA">
        <w:rPr>
          <w:rFonts w:ascii="Garamond" w:hAnsi="Garamond" w:cs="Times New Roman"/>
          <w:lang w:bidi="he-IL"/>
        </w:rPr>
        <w:t>“The Exact Science of Non-Beings:</w:t>
      </w:r>
      <w:r>
        <w:rPr>
          <w:rFonts w:ascii="Garamond" w:hAnsi="Garamond" w:cs="Times New Roman"/>
          <w:lang w:bidi="he-IL"/>
        </w:rPr>
        <w:t xml:space="preserve"> Spinoza's View of Mathematics,”</w:t>
      </w:r>
      <w:r w:rsidRPr="00283DAA">
        <w:rPr>
          <w:rFonts w:ascii="Garamond" w:hAnsi="Garamond" w:cs="Times New Roman"/>
          <w:lang w:bidi="he-IL"/>
        </w:rPr>
        <w:t xml:space="preserve"> </w:t>
      </w:r>
      <w:proofErr w:type="spellStart"/>
      <w:r w:rsidRPr="00283DAA">
        <w:rPr>
          <w:rFonts w:ascii="Garamond" w:hAnsi="Garamond" w:cs="Times New Roman"/>
          <w:i/>
          <w:lang w:bidi="he-IL"/>
        </w:rPr>
        <w:t>Iyyun</w:t>
      </w:r>
      <w:proofErr w:type="spellEnd"/>
      <w:r w:rsidRPr="00283DAA">
        <w:rPr>
          <w:rFonts w:ascii="Garamond" w:hAnsi="Garamond" w:cs="Times New Roman"/>
          <w:i/>
          <w:lang w:bidi="he-IL"/>
        </w:rPr>
        <w:t>: The Jerusalem Philosophical Quarterly</w:t>
      </w:r>
      <w:r>
        <w:rPr>
          <w:rFonts w:ascii="Garamond" w:hAnsi="Garamond" w:cs="Times New Roman"/>
          <w:lang w:bidi="he-IL"/>
        </w:rPr>
        <w:t xml:space="preserve"> 49</w:t>
      </w:r>
      <w:r w:rsidRPr="00283DAA">
        <w:rPr>
          <w:rFonts w:ascii="Garamond" w:hAnsi="Garamond" w:cs="Times New Roman"/>
          <w:lang w:bidi="he-IL"/>
        </w:rPr>
        <w:t xml:space="preserve"> </w:t>
      </w:r>
      <w:r>
        <w:rPr>
          <w:rFonts w:ascii="Garamond" w:hAnsi="Garamond" w:cs="Times New Roman"/>
          <w:lang w:bidi="he-IL"/>
        </w:rPr>
        <w:t>(</w:t>
      </w:r>
      <w:r w:rsidRPr="00283DAA">
        <w:rPr>
          <w:rFonts w:ascii="Garamond" w:hAnsi="Garamond" w:cs="Times New Roman"/>
          <w:lang w:bidi="he-IL"/>
        </w:rPr>
        <w:t>2000</w:t>
      </w:r>
      <w:r>
        <w:rPr>
          <w:rFonts w:ascii="Garamond" w:hAnsi="Garamond" w:cs="Times New Roman"/>
          <w:lang w:bidi="he-IL"/>
        </w:rPr>
        <w:t>)</w:t>
      </w:r>
      <w:r w:rsidRPr="00283DAA">
        <w:rPr>
          <w:rFonts w:ascii="Garamond" w:hAnsi="Garamond" w:cs="Times New Roman"/>
          <w:lang w:bidi="he-IL"/>
        </w:rPr>
        <w:t>, 3-22</w:t>
      </w:r>
      <w:r>
        <w:rPr>
          <w:rFonts w:ascii="Garamond" w:hAnsi="Garamond" w:cs="Times New Roman"/>
          <w:lang w:bidi="he-IL"/>
        </w:rPr>
        <w:t>.</w:t>
      </w:r>
    </w:p>
    <w:p w14:paraId="6864525C" w14:textId="33DF7FBD" w:rsidR="00D73FAF" w:rsidRDefault="00D73FAF" w:rsidP="00C34B9A">
      <w:pPr>
        <w:spacing w:line="480" w:lineRule="auto"/>
        <w:jc w:val="both"/>
        <w:rPr>
          <w:rFonts w:ascii="Garamond" w:hAnsi="Garamond"/>
          <w:color w:val="000000"/>
          <w:sz w:val="22"/>
          <w:szCs w:val="22"/>
        </w:rPr>
      </w:pPr>
      <w:r>
        <w:rPr>
          <w:rFonts w:ascii="Garamond" w:hAnsi="Garamond" w:cs="Times New Roman"/>
          <w:lang w:bidi="he-IL"/>
        </w:rPr>
        <w:t xml:space="preserve">---. </w:t>
      </w:r>
      <w:r>
        <w:rPr>
          <w:rFonts w:ascii="Garamond" w:hAnsi="Garamond"/>
          <w:i/>
          <w:color w:val="000000"/>
          <w:sz w:val="22"/>
          <w:szCs w:val="22"/>
        </w:rPr>
        <w:t xml:space="preserve">Spinoza’s Metaphysics: </w:t>
      </w:r>
      <w:r w:rsidRPr="00F869F6">
        <w:rPr>
          <w:rFonts w:ascii="Garamond" w:hAnsi="Garamond"/>
          <w:i/>
          <w:color w:val="000000"/>
          <w:sz w:val="22"/>
          <w:szCs w:val="22"/>
        </w:rPr>
        <w:t>Substance and Thought</w:t>
      </w:r>
      <w:r>
        <w:rPr>
          <w:rFonts w:ascii="Garamond" w:hAnsi="Garamond"/>
          <w:color w:val="000000"/>
          <w:sz w:val="22"/>
          <w:szCs w:val="22"/>
        </w:rPr>
        <w:t xml:space="preserve">. </w:t>
      </w:r>
      <w:r w:rsidRPr="00F869F6">
        <w:rPr>
          <w:rFonts w:ascii="Garamond" w:hAnsi="Garamond"/>
          <w:color w:val="000000"/>
          <w:sz w:val="22"/>
          <w:szCs w:val="22"/>
        </w:rPr>
        <w:t>Oxford: Oxford University Press</w:t>
      </w:r>
      <w:r>
        <w:rPr>
          <w:rFonts w:ascii="Garamond" w:hAnsi="Garamond"/>
          <w:color w:val="000000"/>
          <w:sz w:val="22"/>
          <w:szCs w:val="22"/>
        </w:rPr>
        <w:t>,</w:t>
      </w:r>
      <w:r>
        <w:rPr>
          <w:rFonts w:ascii="Garamond" w:hAnsi="Garamond" w:hint="cs"/>
          <w:color w:val="000000"/>
          <w:sz w:val="22"/>
          <w:szCs w:val="22"/>
          <w:lang w:bidi="he-IL"/>
        </w:rPr>
        <w:t xml:space="preserve"> </w:t>
      </w:r>
      <w:r>
        <w:rPr>
          <w:rFonts w:ascii="Garamond" w:hAnsi="Garamond"/>
          <w:color w:val="000000"/>
          <w:sz w:val="22"/>
          <w:szCs w:val="22"/>
        </w:rPr>
        <w:t>2013.</w:t>
      </w:r>
    </w:p>
    <w:p w14:paraId="29739FE9" w14:textId="338DC6CE" w:rsidR="00D73FAF" w:rsidRDefault="00D73FAF" w:rsidP="00C34B9A">
      <w:pPr>
        <w:spacing w:line="480" w:lineRule="auto"/>
        <w:jc w:val="both"/>
        <w:rPr>
          <w:rFonts w:ascii="Garamond" w:hAnsi="Garamond" w:cs="Times New Roman"/>
          <w:lang w:bidi="he-IL"/>
        </w:rPr>
      </w:pPr>
      <w:r>
        <w:rPr>
          <w:rFonts w:ascii="Garamond" w:hAnsi="Garamond" w:cs="Times New Roman"/>
          <w:lang w:bidi="he-IL"/>
        </w:rPr>
        <w:t xml:space="preserve">---. </w:t>
      </w:r>
      <w:r w:rsidRPr="00D73FAF">
        <w:rPr>
          <w:rFonts w:ascii="Garamond" w:hAnsi="Garamond" w:cs="Times New Roman"/>
          <w:lang w:bidi="he-IL"/>
        </w:rPr>
        <w:t>“ ‘</w:t>
      </w:r>
      <w:r w:rsidRPr="00D73FAF">
        <w:rPr>
          <w:rFonts w:ascii="Garamond" w:hAnsi="Garamond" w:cs="Times New Roman"/>
          <w:i/>
          <w:lang w:bidi="he-IL"/>
        </w:rPr>
        <w:t>Scientia Intuitiva</w:t>
      </w:r>
      <w:r w:rsidRPr="00D73FAF">
        <w:rPr>
          <w:rFonts w:ascii="Garamond" w:hAnsi="Garamond" w:cs="Times New Roman"/>
          <w:lang w:bidi="he-IL"/>
        </w:rPr>
        <w:t xml:space="preserve">’: Spinoza’s Third Kind of Cognition” in Johannes Haag &amp; Markus Wild (eds.) </w:t>
      </w:r>
      <w:proofErr w:type="spellStart"/>
      <w:r w:rsidRPr="00D73FAF">
        <w:rPr>
          <w:rFonts w:ascii="Garamond" w:hAnsi="Garamond" w:cs="Times New Roman"/>
          <w:i/>
          <w:lang w:bidi="he-IL"/>
        </w:rPr>
        <w:t>Übergänge</w:t>
      </w:r>
      <w:proofErr w:type="spellEnd"/>
      <w:r w:rsidRPr="00D73FAF">
        <w:rPr>
          <w:rFonts w:ascii="Garamond" w:hAnsi="Garamond" w:cs="Times New Roman"/>
          <w:i/>
          <w:lang w:bidi="he-IL"/>
        </w:rPr>
        <w:t xml:space="preserve"> - </w:t>
      </w:r>
      <w:proofErr w:type="spellStart"/>
      <w:r w:rsidRPr="00D73FAF">
        <w:rPr>
          <w:rFonts w:ascii="Garamond" w:hAnsi="Garamond" w:cs="Times New Roman"/>
          <w:i/>
          <w:lang w:bidi="he-IL"/>
        </w:rPr>
        <w:t>diskursiv</w:t>
      </w:r>
      <w:proofErr w:type="spellEnd"/>
      <w:r w:rsidRPr="00D73FAF">
        <w:rPr>
          <w:rFonts w:ascii="Garamond" w:hAnsi="Garamond" w:cs="Times New Roman"/>
          <w:i/>
          <w:lang w:bidi="he-IL"/>
        </w:rPr>
        <w:t xml:space="preserve"> </w:t>
      </w:r>
      <w:proofErr w:type="spellStart"/>
      <w:proofErr w:type="gramStart"/>
      <w:r w:rsidRPr="00D73FAF">
        <w:rPr>
          <w:rFonts w:ascii="Garamond" w:hAnsi="Garamond" w:cs="Times New Roman"/>
          <w:i/>
          <w:lang w:bidi="he-IL"/>
        </w:rPr>
        <w:t>oder</w:t>
      </w:r>
      <w:proofErr w:type="spellEnd"/>
      <w:proofErr w:type="gramEnd"/>
      <w:r w:rsidRPr="00D73FAF">
        <w:rPr>
          <w:rFonts w:ascii="Garamond" w:hAnsi="Garamond" w:cs="Times New Roman"/>
          <w:i/>
          <w:lang w:bidi="he-IL"/>
        </w:rPr>
        <w:t xml:space="preserve"> </w:t>
      </w:r>
      <w:proofErr w:type="spellStart"/>
      <w:r w:rsidRPr="00D73FAF">
        <w:rPr>
          <w:rFonts w:ascii="Garamond" w:hAnsi="Garamond" w:cs="Times New Roman"/>
          <w:i/>
          <w:lang w:bidi="he-IL"/>
        </w:rPr>
        <w:t>intuitiv</w:t>
      </w:r>
      <w:proofErr w:type="spellEnd"/>
      <w:r w:rsidRPr="00D73FAF">
        <w:rPr>
          <w:rFonts w:ascii="Garamond" w:hAnsi="Garamond" w:cs="Times New Roman"/>
          <w:i/>
          <w:lang w:bidi="he-IL"/>
        </w:rPr>
        <w:t xml:space="preserve">? Essays </w:t>
      </w:r>
      <w:proofErr w:type="spellStart"/>
      <w:r w:rsidRPr="00D73FAF">
        <w:rPr>
          <w:rFonts w:ascii="Garamond" w:hAnsi="Garamond" w:cs="Times New Roman"/>
          <w:i/>
          <w:lang w:bidi="he-IL"/>
        </w:rPr>
        <w:t>zu</w:t>
      </w:r>
      <w:proofErr w:type="spellEnd"/>
      <w:r w:rsidRPr="00D73FAF">
        <w:rPr>
          <w:rFonts w:ascii="Garamond" w:hAnsi="Garamond" w:cs="Times New Roman"/>
          <w:i/>
          <w:lang w:bidi="he-IL"/>
        </w:rPr>
        <w:t xml:space="preserve"> Eckart </w:t>
      </w:r>
      <w:proofErr w:type="spellStart"/>
      <w:r w:rsidRPr="00D73FAF">
        <w:rPr>
          <w:rFonts w:ascii="Garamond" w:hAnsi="Garamond" w:cs="Times New Roman"/>
          <w:i/>
          <w:lang w:bidi="he-IL"/>
        </w:rPr>
        <w:t>Försters</w:t>
      </w:r>
      <w:proofErr w:type="spellEnd"/>
      <w:r w:rsidRPr="00D73FAF">
        <w:rPr>
          <w:rFonts w:ascii="Garamond" w:hAnsi="Garamond" w:cs="Times New Roman"/>
          <w:i/>
          <w:lang w:bidi="he-IL"/>
        </w:rPr>
        <w:t xml:space="preserve"> “Die 25 </w:t>
      </w:r>
      <w:proofErr w:type="spellStart"/>
      <w:r w:rsidRPr="00D73FAF">
        <w:rPr>
          <w:rFonts w:ascii="Garamond" w:hAnsi="Garamond" w:cs="Times New Roman"/>
          <w:i/>
          <w:lang w:bidi="he-IL"/>
        </w:rPr>
        <w:t>Jahre</w:t>
      </w:r>
      <w:proofErr w:type="spellEnd"/>
      <w:r w:rsidRPr="00D73FAF">
        <w:rPr>
          <w:rFonts w:ascii="Garamond" w:hAnsi="Garamond" w:cs="Times New Roman"/>
          <w:i/>
          <w:lang w:bidi="he-IL"/>
        </w:rPr>
        <w:t xml:space="preserve"> der </w:t>
      </w:r>
      <w:proofErr w:type="spellStart"/>
      <w:r w:rsidRPr="00D73FAF">
        <w:rPr>
          <w:rFonts w:ascii="Garamond" w:hAnsi="Garamond" w:cs="Times New Roman"/>
          <w:i/>
          <w:lang w:bidi="he-IL"/>
        </w:rPr>
        <w:t>Philosophie</w:t>
      </w:r>
      <w:proofErr w:type="spellEnd"/>
      <w:r w:rsidRPr="00D73FAF">
        <w:rPr>
          <w:rFonts w:ascii="Garamond" w:hAnsi="Garamond" w:cs="Times New Roman"/>
          <w:i/>
          <w:lang w:bidi="he-IL"/>
        </w:rPr>
        <w:t>”</w:t>
      </w:r>
      <w:r w:rsidRPr="00D73FAF">
        <w:rPr>
          <w:rFonts w:ascii="Garamond" w:hAnsi="Garamond" w:cs="Times New Roman"/>
          <w:lang w:bidi="he-IL"/>
        </w:rPr>
        <w:t xml:space="preserve"> (</w:t>
      </w:r>
      <w:proofErr w:type="spellStart"/>
      <w:r w:rsidRPr="00D73FAF">
        <w:rPr>
          <w:rFonts w:ascii="Garamond" w:hAnsi="Garamond" w:cs="Times New Roman"/>
          <w:lang w:bidi="he-IL"/>
        </w:rPr>
        <w:t>Klostermann</w:t>
      </w:r>
      <w:proofErr w:type="spellEnd"/>
      <w:r w:rsidRPr="00D73FAF">
        <w:rPr>
          <w:rFonts w:ascii="Garamond" w:hAnsi="Garamond" w:cs="Times New Roman"/>
          <w:lang w:bidi="he-IL"/>
        </w:rPr>
        <w:t xml:space="preserve">: Frankfurt </w:t>
      </w:r>
      <w:proofErr w:type="spellStart"/>
      <w:proofErr w:type="gramStart"/>
      <w:r w:rsidRPr="00D73FAF">
        <w:rPr>
          <w:rFonts w:ascii="Garamond" w:hAnsi="Garamond" w:cs="Times New Roman"/>
          <w:lang w:bidi="he-IL"/>
        </w:rPr>
        <w:t>a.M</w:t>
      </w:r>
      <w:proofErr w:type="gramEnd"/>
      <w:r w:rsidRPr="00D73FAF">
        <w:rPr>
          <w:rFonts w:ascii="Garamond" w:hAnsi="Garamond" w:cs="Times New Roman"/>
          <w:lang w:bidi="he-IL"/>
        </w:rPr>
        <w:t>.</w:t>
      </w:r>
      <w:proofErr w:type="spellEnd"/>
      <w:r w:rsidRPr="00D73FAF">
        <w:rPr>
          <w:rFonts w:ascii="Garamond" w:hAnsi="Garamond" w:cs="Times New Roman"/>
          <w:lang w:bidi="he-IL"/>
        </w:rPr>
        <w:t xml:space="preserve"> 2013), 99-116.</w:t>
      </w:r>
    </w:p>
    <w:p w14:paraId="27A095B4" w14:textId="59F4390C" w:rsidR="00716C7B" w:rsidRDefault="00716C7B" w:rsidP="00C34B9A">
      <w:pPr>
        <w:spacing w:line="480" w:lineRule="auto"/>
        <w:jc w:val="both"/>
        <w:rPr>
          <w:rFonts w:ascii="Garamond" w:hAnsi="Garamond" w:cs="Times New Roman"/>
          <w:lang w:bidi="he-IL"/>
        </w:rPr>
      </w:pPr>
      <w:proofErr w:type="spellStart"/>
      <w:r>
        <w:rPr>
          <w:rFonts w:ascii="Garamond" w:hAnsi="Garamond" w:cs="Times New Roman"/>
          <w:lang w:bidi="he-IL"/>
        </w:rPr>
        <w:t>Sirat</w:t>
      </w:r>
      <w:proofErr w:type="spellEnd"/>
      <w:r>
        <w:rPr>
          <w:rFonts w:ascii="Garamond" w:hAnsi="Garamond" w:cs="Times New Roman"/>
          <w:lang w:bidi="he-IL"/>
        </w:rPr>
        <w:t xml:space="preserve">, Collette. </w:t>
      </w:r>
      <w:r w:rsidRPr="00716C7B">
        <w:rPr>
          <w:rFonts w:ascii="Garamond" w:hAnsi="Garamond" w:cs="Times New Roman"/>
          <w:i/>
          <w:lang w:bidi="he-IL"/>
        </w:rPr>
        <w:t xml:space="preserve">A History of Jewish Philosophy in the </w:t>
      </w:r>
      <w:proofErr w:type="gramStart"/>
      <w:r w:rsidRPr="00716C7B">
        <w:rPr>
          <w:rFonts w:ascii="Garamond" w:hAnsi="Garamond" w:cs="Times New Roman"/>
          <w:i/>
          <w:lang w:bidi="he-IL"/>
        </w:rPr>
        <w:t>Middle</w:t>
      </w:r>
      <w:proofErr w:type="gramEnd"/>
      <w:r w:rsidRPr="00716C7B">
        <w:rPr>
          <w:rFonts w:ascii="Garamond" w:hAnsi="Garamond" w:cs="Times New Roman"/>
          <w:i/>
          <w:lang w:bidi="he-IL"/>
        </w:rPr>
        <w:t xml:space="preserve"> Ages</w:t>
      </w:r>
      <w:r>
        <w:rPr>
          <w:rFonts w:ascii="Garamond" w:hAnsi="Garamond" w:cs="Times New Roman"/>
          <w:lang w:bidi="he-IL"/>
        </w:rPr>
        <w:t>. Cambridge: Cambridge University Press, 1985.</w:t>
      </w:r>
    </w:p>
    <w:p w14:paraId="658A5D1D" w14:textId="77777777" w:rsidR="00C34B9A" w:rsidRPr="00C34B9A" w:rsidRDefault="00C34B9A" w:rsidP="00C34B9A">
      <w:pPr>
        <w:spacing w:line="480" w:lineRule="auto"/>
        <w:jc w:val="both"/>
        <w:rPr>
          <w:rFonts w:ascii="Garamond" w:hAnsi="Garamond" w:cs="Times New Roman"/>
          <w:lang w:bidi="he-IL"/>
        </w:rPr>
      </w:pPr>
      <w:r>
        <w:rPr>
          <w:rFonts w:ascii="Garamond" w:hAnsi="Garamond" w:cs="Times New Roman"/>
          <w:lang w:bidi="he-IL"/>
        </w:rPr>
        <w:t xml:space="preserve">Spinoza, Benedict. </w:t>
      </w:r>
      <w:r w:rsidRPr="00C34B9A">
        <w:rPr>
          <w:rFonts w:ascii="Garamond" w:hAnsi="Garamond" w:cs="Times New Roman"/>
          <w:i/>
          <w:lang w:bidi="he-IL"/>
        </w:rPr>
        <w:t>Opera</w:t>
      </w:r>
      <w:r w:rsidRPr="00C34B9A">
        <w:rPr>
          <w:rFonts w:ascii="Garamond" w:hAnsi="Garamond" w:cs="Times New Roman"/>
          <w:lang w:bidi="he-IL"/>
        </w:rPr>
        <w:t>. 4 volumes.  Edited by Carl Gebhardt. Heidelberg: Carl Winter, 1925.</w:t>
      </w:r>
    </w:p>
    <w:p w14:paraId="082304BE" w14:textId="766E1CC0" w:rsidR="00C34B9A" w:rsidRPr="00C34B9A" w:rsidRDefault="00C34B9A" w:rsidP="00C34B9A">
      <w:pPr>
        <w:spacing w:line="480" w:lineRule="auto"/>
        <w:jc w:val="both"/>
        <w:rPr>
          <w:rFonts w:ascii="Garamond" w:hAnsi="Garamond" w:cs="Times New Roman"/>
          <w:lang w:bidi="he-IL"/>
        </w:rPr>
      </w:pPr>
      <w:r>
        <w:rPr>
          <w:rFonts w:ascii="Garamond" w:hAnsi="Garamond" w:cs="Times New Roman"/>
          <w:lang w:bidi="he-IL"/>
        </w:rPr>
        <w:t xml:space="preserve">---. </w:t>
      </w:r>
      <w:proofErr w:type="gramStart"/>
      <w:r w:rsidRPr="00C34B9A">
        <w:rPr>
          <w:rFonts w:ascii="Garamond" w:hAnsi="Garamond" w:cs="Times New Roman"/>
          <w:i/>
          <w:lang w:bidi="he-IL"/>
        </w:rPr>
        <w:t>The Collected Works of Spinoza</w:t>
      </w:r>
      <w:r w:rsidRPr="00C34B9A">
        <w:rPr>
          <w:rFonts w:ascii="Garamond" w:hAnsi="Garamond" w:cs="Times New Roman"/>
          <w:lang w:bidi="he-IL"/>
        </w:rPr>
        <w:t>.</w:t>
      </w:r>
      <w:proofErr w:type="gramEnd"/>
      <w:r w:rsidRPr="00C34B9A">
        <w:rPr>
          <w:rFonts w:ascii="Garamond" w:hAnsi="Garamond" w:cs="Times New Roman"/>
          <w:lang w:bidi="he-IL"/>
        </w:rPr>
        <w:t xml:space="preserve"> Vol. 1. Edited and translated by Edwin Curley. Princeton: Princeton University Press, 1985.</w:t>
      </w:r>
    </w:p>
    <w:p w14:paraId="52105864" w14:textId="4063D338" w:rsidR="00C34B9A" w:rsidRDefault="00C34B9A" w:rsidP="005A4EBB">
      <w:pPr>
        <w:spacing w:line="480" w:lineRule="auto"/>
        <w:jc w:val="both"/>
        <w:rPr>
          <w:rFonts w:ascii="Garamond" w:hAnsi="Garamond" w:cs="Times New Roman"/>
          <w:lang w:bidi="he-IL"/>
        </w:rPr>
      </w:pPr>
      <w:r>
        <w:rPr>
          <w:rFonts w:ascii="Garamond" w:hAnsi="Garamond" w:cs="Times New Roman"/>
          <w:lang w:bidi="he-IL"/>
        </w:rPr>
        <w:t xml:space="preserve">---. </w:t>
      </w:r>
      <w:r w:rsidRPr="00C34B9A">
        <w:rPr>
          <w:rFonts w:ascii="Garamond" w:hAnsi="Garamond" w:cs="Times New Roman"/>
          <w:i/>
          <w:lang w:bidi="he-IL"/>
        </w:rPr>
        <w:t>Theological-Political Treatise</w:t>
      </w:r>
      <w:r w:rsidRPr="00C34B9A">
        <w:rPr>
          <w:rFonts w:ascii="Garamond" w:hAnsi="Garamond" w:cs="Times New Roman"/>
          <w:lang w:bidi="he-IL"/>
        </w:rPr>
        <w:t xml:space="preserve">. Translated by Michael Silverthorne and Jonathan Israel. Cambridge: Cambridge University Press, 2007. </w:t>
      </w:r>
    </w:p>
    <w:p w14:paraId="580DF5E5" w14:textId="77777777" w:rsidR="00654127" w:rsidRDefault="00654127" w:rsidP="005A4EBB">
      <w:pPr>
        <w:spacing w:line="480" w:lineRule="auto"/>
        <w:jc w:val="both"/>
        <w:rPr>
          <w:rFonts w:ascii="Garamond" w:hAnsi="Garamond" w:cs="Times New Roman"/>
          <w:lang w:bidi="he-IL"/>
        </w:rPr>
      </w:pPr>
    </w:p>
    <w:p w14:paraId="2A9F2C68" w14:textId="37775FEF" w:rsidR="00654127" w:rsidRDefault="00654127">
      <w:pPr>
        <w:rPr>
          <w:rFonts w:ascii="Garamond" w:hAnsi="Garamond" w:cs="Times New Roman"/>
          <w:lang w:bidi="he-IL"/>
        </w:rPr>
      </w:pPr>
      <w:r>
        <w:rPr>
          <w:rFonts w:ascii="Garamond" w:hAnsi="Garamond" w:cs="Times New Roman"/>
          <w:lang w:bidi="he-IL"/>
        </w:rPr>
        <w:br w:type="page"/>
      </w:r>
    </w:p>
    <w:p w14:paraId="79A8189B" w14:textId="5D22AE26" w:rsidR="00654127" w:rsidRPr="00374A52" w:rsidRDefault="00654127" w:rsidP="005A4EBB">
      <w:pPr>
        <w:spacing w:line="480" w:lineRule="auto"/>
        <w:jc w:val="both"/>
        <w:rPr>
          <w:rFonts w:ascii="Garamond" w:hAnsi="Garamond" w:cs="Times New Roman"/>
          <w:u w:val="single"/>
          <w:lang w:bidi="he-IL"/>
        </w:rPr>
      </w:pPr>
      <w:r w:rsidRPr="00374A52">
        <w:rPr>
          <w:rFonts w:ascii="Garamond" w:hAnsi="Garamond" w:cs="Times New Roman"/>
          <w:u w:val="single"/>
          <w:lang w:bidi="he-IL"/>
        </w:rPr>
        <w:lastRenderedPageBreak/>
        <w:t>Additions:</w:t>
      </w:r>
    </w:p>
    <w:p w14:paraId="40C4E8C5" w14:textId="794E8240" w:rsidR="00654127" w:rsidRPr="006F02CE" w:rsidRDefault="00654127" w:rsidP="005A4EBB">
      <w:pPr>
        <w:spacing w:line="480" w:lineRule="auto"/>
        <w:jc w:val="both"/>
        <w:rPr>
          <w:rFonts w:ascii="Garamond" w:hAnsi="Garamond" w:cs="Times New Roman"/>
          <w:lang w:bidi="he-IL"/>
        </w:rPr>
      </w:pPr>
      <w:r>
        <w:rPr>
          <w:rFonts w:ascii="Garamond" w:hAnsi="Garamond" w:cs="Times New Roman"/>
          <w:lang w:bidi="he-IL"/>
        </w:rPr>
        <w:t xml:space="preserve">- Why </w:t>
      </w:r>
      <w:r w:rsidR="00374A52">
        <w:rPr>
          <w:rFonts w:ascii="Garamond" w:hAnsi="Garamond" w:cs="Times New Roman"/>
          <w:lang w:bidi="he-IL"/>
        </w:rPr>
        <w:t xml:space="preserve">does </w:t>
      </w:r>
      <w:r>
        <w:rPr>
          <w:rFonts w:ascii="Garamond" w:hAnsi="Garamond" w:cs="Times New Roman"/>
          <w:lang w:bidi="he-IL"/>
        </w:rPr>
        <w:t>Spinoza reject universals? – 1.</w:t>
      </w:r>
      <w:r w:rsidR="00374A52">
        <w:rPr>
          <w:rFonts w:ascii="Garamond" w:hAnsi="Garamond" w:cs="Times New Roman"/>
          <w:lang w:bidi="he-IL"/>
        </w:rPr>
        <w:t xml:space="preserve"> Perceiving non-beings as beings</w:t>
      </w:r>
      <w:bookmarkStart w:id="4" w:name="_GoBack"/>
      <w:bookmarkEnd w:id="4"/>
      <w:r w:rsidR="00374A52">
        <w:rPr>
          <w:rFonts w:ascii="Garamond" w:hAnsi="Garamond" w:cs="Times New Roman"/>
          <w:lang w:bidi="he-IL"/>
        </w:rPr>
        <w:t>. 2.</w:t>
      </w:r>
      <w:r>
        <w:rPr>
          <w:rFonts w:ascii="Garamond" w:hAnsi="Garamond" w:cs="Times New Roman"/>
          <w:lang w:bidi="he-IL"/>
        </w:rPr>
        <w:t xml:space="preserve"> They diff</w:t>
      </w:r>
      <w:r w:rsidR="00374A52">
        <w:rPr>
          <w:rFonts w:ascii="Garamond" w:hAnsi="Garamond" w:cs="Times New Roman"/>
          <w:lang w:bidi="he-IL"/>
        </w:rPr>
        <w:t>er from one person to another? [So what. We also have different ideas of particulars]. 3</w:t>
      </w:r>
      <w:r>
        <w:rPr>
          <w:rFonts w:ascii="Garamond" w:hAnsi="Garamond" w:cs="Times New Roman"/>
          <w:lang w:bidi="he-IL"/>
        </w:rPr>
        <w:t>. They do not reflect they cause?  [But t</w:t>
      </w:r>
      <w:r w:rsidR="00374A52">
        <w:rPr>
          <w:rFonts w:ascii="Garamond" w:hAnsi="Garamond" w:cs="Times New Roman"/>
          <w:lang w:bidi="he-IL"/>
        </w:rPr>
        <w:t>hey do. See 1.]</w:t>
      </w:r>
      <w:proofErr w:type="gramStart"/>
      <w:r w:rsidR="00374A52">
        <w:rPr>
          <w:rFonts w:ascii="Garamond" w:hAnsi="Garamond" w:cs="Times New Roman"/>
          <w:lang w:bidi="he-IL"/>
        </w:rPr>
        <w:t>.</w:t>
      </w:r>
      <w:proofErr w:type="gramEnd"/>
      <w:r w:rsidR="00374A52">
        <w:rPr>
          <w:rFonts w:ascii="Garamond" w:hAnsi="Garamond" w:cs="Times New Roman"/>
          <w:lang w:bidi="he-IL"/>
        </w:rPr>
        <w:t xml:space="preserve">[See Adamson, </w:t>
      </w:r>
      <w:proofErr w:type="spellStart"/>
      <w:r w:rsidR="00374A52">
        <w:rPr>
          <w:rFonts w:ascii="Garamond" w:hAnsi="Garamond" w:cs="Times New Roman"/>
          <w:lang w:bidi="he-IL"/>
        </w:rPr>
        <w:t>Ba</w:t>
      </w:r>
      <w:r>
        <w:rPr>
          <w:rFonts w:ascii="Garamond" w:hAnsi="Garamond" w:cs="Times New Roman"/>
          <w:lang w:bidi="he-IL"/>
        </w:rPr>
        <w:t>ghadad</w:t>
      </w:r>
      <w:proofErr w:type="spellEnd"/>
      <w:r>
        <w:rPr>
          <w:rFonts w:ascii="Garamond" w:hAnsi="Garamond" w:cs="Times New Roman"/>
          <w:lang w:bidi="he-IL"/>
        </w:rPr>
        <w:t xml:space="preserve">, </w:t>
      </w:r>
      <w:r>
        <w:rPr>
          <w:rFonts w:ascii="Garamond" w:hAnsi="Garamond"/>
        </w:rPr>
        <w:t xml:space="preserve">149: </w:t>
      </w:r>
      <w:proofErr w:type="spellStart"/>
      <w:r>
        <w:rPr>
          <w:rFonts w:ascii="Garamond" w:hAnsi="Garamond"/>
        </w:rPr>
        <w:t>Farabi</w:t>
      </w:r>
      <w:proofErr w:type="spellEnd"/>
      <w:r>
        <w:rPr>
          <w:rFonts w:ascii="Garamond" w:hAnsi="Garamond"/>
        </w:rPr>
        <w:t>: when we use universals, we do not need to understand how and whence they aris</w:t>
      </w:r>
      <w:r w:rsidR="00374A52">
        <w:rPr>
          <w:rFonts w:ascii="Garamond" w:hAnsi="Garamond"/>
        </w:rPr>
        <w:t>e].</w:t>
      </w:r>
      <w:r>
        <w:rPr>
          <w:rFonts w:ascii="Garamond" w:hAnsi="Garamond" w:cs="Times New Roman"/>
          <w:lang w:bidi="he-IL"/>
        </w:rPr>
        <w:t xml:space="preserve"> – Read Newlands,</w:t>
      </w:r>
      <w:r w:rsidR="00374A52">
        <w:rPr>
          <w:rFonts w:ascii="Garamond" w:hAnsi="Garamond" w:cs="Times New Roman"/>
          <w:lang w:bidi="he-IL"/>
        </w:rPr>
        <w:t xml:space="preserve"> Spinoza’s Early Anti-Abstractionism.</w:t>
      </w:r>
    </w:p>
    <w:sectPr w:rsidR="00654127" w:rsidRPr="006F02CE" w:rsidSect="00CF0393">
      <w:footerReference w:type="even" r:id="rId7"/>
      <w:footerReference w:type="default" r:id="rId8"/>
      <w:pgSz w:w="12240" w:h="15840"/>
      <w:pgMar w:top="1440" w:right="25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6B944" w14:textId="77777777" w:rsidR="00654127" w:rsidRDefault="00654127" w:rsidP="002439B2">
      <w:r>
        <w:separator/>
      </w:r>
    </w:p>
  </w:endnote>
  <w:endnote w:type="continuationSeparator" w:id="0">
    <w:p w14:paraId="3D785341" w14:textId="77777777" w:rsidR="00654127" w:rsidRDefault="00654127" w:rsidP="0024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55C0D" w14:textId="77777777" w:rsidR="00654127" w:rsidRDefault="00654127" w:rsidP="00431C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7FD042" w14:textId="77777777" w:rsidR="00654127" w:rsidRDefault="006541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98F35" w14:textId="77777777" w:rsidR="00654127" w:rsidRDefault="00654127" w:rsidP="00431C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4A52">
      <w:rPr>
        <w:rStyle w:val="PageNumber"/>
        <w:noProof/>
      </w:rPr>
      <w:t>1</w:t>
    </w:r>
    <w:r>
      <w:rPr>
        <w:rStyle w:val="PageNumber"/>
      </w:rPr>
      <w:fldChar w:fldCharType="end"/>
    </w:r>
  </w:p>
  <w:p w14:paraId="26038A33" w14:textId="77777777" w:rsidR="00654127" w:rsidRDefault="006541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77838" w14:textId="77777777" w:rsidR="00654127" w:rsidRDefault="00654127" w:rsidP="002439B2">
      <w:r>
        <w:separator/>
      </w:r>
    </w:p>
  </w:footnote>
  <w:footnote w:type="continuationSeparator" w:id="0">
    <w:p w14:paraId="2C3CB7D4" w14:textId="77777777" w:rsidR="00654127" w:rsidRDefault="00654127" w:rsidP="002439B2">
      <w:r>
        <w:continuationSeparator/>
      </w:r>
    </w:p>
  </w:footnote>
  <w:footnote w:id="1">
    <w:p w14:paraId="515F4E8D" w14:textId="17B5E8CE" w:rsidR="00654127" w:rsidRPr="003C6B3A" w:rsidRDefault="00654127" w:rsidP="003C6B3A">
      <w:pPr>
        <w:pStyle w:val="FootnoteText"/>
        <w:spacing w:line="480" w:lineRule="auto"/>
        <w:jc w:val="both"/>
        <w:rPr>
          <w:rFonts w:ascii="Garamond" w:hAnsi="Garamond"/>
          <w:sz w:val="20"/>
          <w:szCs w:val="20"/>
        </w:rPr>
      </w:pPr>
      <w:r w:rsidRPr="003C6B3A">
        <w:rPr>
          <w:rStyle w:val="FootnoteReference"/>
          <w:rFonts w:ascii="Garamond" w:hAnsi="Garamond"/>
          <w:sz w:val="20"/>
          <w:szCs w:val="20"/>
        </w:rPr>
        <w:footnoteRef/>
      </w:r>
      <w:r w:rsidRPr="003C6B3A">
        <w:rPr>
          <w:rFonts w:ascii="Garamond" w:hAnsi="Garamond"/>
          <w:sz w:val="20"/>
          <w:szCs w:val="20"/>
        </w:rPr>
        <w:t xml:space="preserve"> </w:t>
      </w:r>
      <w:proofErr w:type="gramStart"/>
      <w:r w:rsidRPr="003C6B3A">
        <w:rPr>
          <w:rFonts w:ascii="Garamond" w:hAnsi="Garamond"/>
          <w:sz w:val="20"/>
          <w:szCs w:val="20"/>
        </w:rPr>
        <w:t xml:space="preserve">Spinoza, </w:t>
      </w:r>
      <w:r w:rsidRPr="003C6B3A">
        <w:rPr>
          <w:rFonts w:ascii="Garamond" w:hAnsi="Garamond"/>
          <w:i/>
          <w:sz w:val="20"/>
          <w:szCs w:val="20"/>
        </w:rPr>
        <w:t>Theological Political Treatise</w:t>
      </w:r>
      <w:r w:rsidRPr="003C6B3A">
        <w:rPr>
          <w:rFonts w:ascii="Garamond" w:hAnsi="Garamond"/>
          <w:sz w:val="20"/>
          <w:szCs w:val="20"/>
        </w:rPr>
        <w:t>, Ch. 9, Annotation 16| III/257.</w:t>
      </w:r>
      <w:proofErr w:type="gramEnd"/>
      <w:r>
        <w:rPr>
          <w:rFonts w:ascii="Garamond" w:hAnsi="Garamond"/>
          <w:sz w:val="20"/>
          <w:szCs w:val="20"/>
        </w:rPr>
        <w:t xml:space="preserve"> </w:t>
      </w:r>
      <w:r w:rsidRPr="00942A5D">
        <w:rPr>
          <w:rFonts w:ascii="Garamond" w:hAnsi="Garamond"/>
          <w:sz w:val="20"/>
          <w:szCs w:val="20"/>
        </w:rPr>
        <w:t xml:space="preserve">Unless otherwise marked, all references to the </w:t>
      </w:r>
      <w:r w:rsidRPr="00942A5D">
        <w:rPr>
          <w:rFonts w:ascii="Garamond" w:hAnsi="Garamond"/>
          <w:i/>
          <w:sz w:val="20"/>
          <w:szCs w:val="20"/>
        </w:rPr>
        <w:t>Ethics</w:t>
      </w:r>
      <w:r w:rsidRPr="00942A5D">
        <w:rPr>
          <w:rFonts w:ascii="Garamond" w:hAnsi="Garamond"/>
          <w:sz w:val="20"/>
          <w:szCs w:val="20"/>
        </w:rPr>
        <w:t xml:space="preserve">, the early works of Spinoza, and Letters 1-29 are to Curley's translation: </w:t>
      </w:r>
      <w:r w:rsidRPr="00942A5D">
        <w:rPr>
          <w:rFonts w:ascii="Garamond" w:hAnsi="Garamond"/>
          <w:i/>
          <w:sz w:val="20"/>
          <w:szCs w:val="20"/>
        </w:rPr>
        <w:t>The Collected Works of Spinoza</w:t>
      </w:r>
      <w:r w:rsidRPr="00942A5D">
        <w:rPr>
          <w:rFonts w:ascii="Garamond" w:hAnsi="Garamond"/>
          <w:sz w:val="20"/>
          <w:szCs w:val="20"/>
        </w:rPr>
        <w:t xml:space="preserve">. In references to the other letters of Spinoza I have used Shirley's translation:  Spinoza, </w:t>
      </w:r>
      <w:r w:rsidRPr="00942A5D">
        <w:rPr>
          <w:rFonts w:ascii="Garamond" w:hAnsi="Garamond"/>
          <w:i/>
          <w:sz w:val="20"/>
          <w:szCs w:val="20"/>
        </w:rPr>
        <w:t>Complete Works</w:t>
      </w:r>
      <w:r>
        <w:rPr>
          <w:rFonts w:ascii="Garamond" w:hAnsi="Garamond"/>
          <w:sz w:val="20"/>
          <w:szCs w:val="20"/>
        </w:rPr>
        <w:t>.</w:t>
      </w:r>
      <w:r w:rsidRPr="00942A5D">
        <w:rPr>
          <w:rFonts w:ascii="Garamond" w:hAnsi="Garamond"/>
          <w:sz w:val="20"/>
          <w:szCs w:val="20"/>
        </w:rPr>
        <w:t xml:space="preserve"> For the Latin and Dutch original I have relied on </w:t>
      </w:r>
      <w:proofErr w:type="spellStart"/>
      <w:r w:rsidRPr="00942A5D">
        <w:rPr>
          <w:rFonts w:ascii="Garamond" w:hAnsi="Garamond"/>
          <w:sz w:val="20"/>
          <w:szCs w:val="20"/>
        </w:rPr>
        <w:t>Gebhardt’s</w:t>
      </w:r>
      <w:proofErr w:type="spellEnd"/>
      <w:r w:rsidRPr="00942A5D">
        <w:rPr>
          <w:rFonts w:ascii="Garamond" w:hAnsi="Garamond"/>
          <w:sz w:val="20"/>
          <w:szCs w:val="20"/>
        </w:rPr>
        <w:t xml:space="preserve"> critical edition. I cite the original texts according to the volume and page number of this edition (for example, III/17). I use the following standard abbreviations for Spinoza’s works: </w:t>
      </w:r>
      <w:proofErr w:type="spellStart"/>
      <w:r w:rsidRPr="00942A5D">
        <w:rPr>
          <w:rFonts w:ascii="Garamond" w:hAnsi="Garamond"/>
          <w:sz w:val="20"/>
          <w:szCs w:val="20"/>
        </w:rPr>
        <w:t>TdIE</w:t>
      </w:r>
      <w:proofErr w:type="spellEnd"/>
      <w:r w:rsidRPr="00942A5D">
        <w:rPr>
          <w:rFonts w:ascii="Garamond" w:hAnsi="Garamond"/>
          <w:sz w:val="20"/>
          <w:szCs w:val="20"/>
        </w:rPr>
        <w:t xml:space="preserve"> – Treatise on the Emendation of the Intellect [</w:t>
      </w:r>
      <w:proofErr w:type="spellStart"/>
      <w:r w:rsidRPr="00942A5D">
        <w:rPr>
          <w:rFonts w:ascii="Garamond" w:hAnsi="Garamond"/>
          <w:i/>
          <w:sz w:val="20"/>
          <w:szCs w:val="20"/>
        </w:rPr>
        <w:t>Tractatus</w:t>
      </w:r>
      <w:proofErr w:type="spellEnd"/>
      <w:r w:rsidRPr="00942A5D">
        <w:rPr>
          <w:rFonts w:ascii="Garamond" w:hAnsi="Garamond"/>
          <w:i/>
          <w:sz w:val="20"/>
          <w:szCs w:val="20"/>
        </w:rPr>
        <w:t xml:space="preserve"> de </w:t>
      </w:r>
      <w:proofErr w:type="spellStart"/>
      <w:r w:rsidRPr="00942A5D">
        <w:rPr>
          <w:rFonts w:ascii="Garamond" w:hAnsi="Garamond"/>
          <w:i/>
          <w:sz w:val="20"/>
          <w:szCs w:val="20"/>
        </w:rPr>
        <w:t>Intellectus</w:t>
      </w:r>
      <w:proofErr w:type="spellEnd"/>
      <w:r w:rsidRPr="00942A5D">
        <w:rPr>
          <w:rFonts w:ascii="Garamond" w:hAnsi="Garamond"/>
          <w:i/>
          <w:sz w:val="20"/>
          <w:szCs w:val="20"/>
        </w:rPr>
        <w:t xml:space="preserve"> </w:t>
      </w:r>
      <w:proofErr w:type="spellStart"/>
      <w:r w:rsidRPr="00942A5D">
        <w:rPr>
          <w:rFonts w:ascii="Garamond" w:hAnsi="Garamond"/>
          <w:i/>
          <w:sz w:val="20"/>
          <w:szCs w:val="20"/>
        </w:rPr>
        <w:t>Emendatione</w:t>
      </w:r>
      <w:proofErr w:type="spellEnd"/>
      <w:r w:rsidRPr="00942A5D">
        <w:rPr>
          <w:rFonts w:ascii="Garamond" w:hAnsi="Garamond"/>
          <w:sz w:val="20"/>
          <w:szCs w:val="20"/>
        </w:rPr>
        <w:t>], TTP –</w:t>
      </w:r>
      <w:r>
        <w:rPr>
          <w:rFonts w:ascii="Garamond" w:hAnsi="Garamond"/>
          <w:sz w:val="20"/>
          <w:szCs w:val="20"/>
        </w:rPr>
        <w:t xml:space="preserve"> </w:t>
      </w:r>
      <w:r w:rsidRPr="00942A5D">
        <w:rPr>
          <w:rFonts w:ascii="Garamond" w:hAnsi="Garamond"/>
          <w:sz w:val="20"/>
          <w:szCs w:val="20"/>
        </w:rPr>
        <w:t>Theological-Political Treatise [</w:t>
      </w:r>
      <w:proofErr w:type="spellStart"/>
      <w:r w:rsidRPr="00942A5D">
        <w:rPr>
          <w:rFonts w:ascii="Garamond" w:hAnsi="Garamond"/>
          <w:i/>
          <w:sz w:val="20"/>
          <w:szCs w:val="20"/>
        </w:rPr>
        <w:t>Tractatus</w:t>
      </w:r>
      <w:proofErr w:type="spellEnd"/>
      <w:r w:rsidRPr="00942A5D">
        <w:rPr>
          <w:rFonts w:ascii="Garamond" w:hAnsi="Garamond"/>
          <w:i/>
          <w:sz w:val="20"/>
          <w:szCs w:val="20"/>
        </w:rPr>
        <w:t xml:space="preserve"> </w:t>
      </w:r>
      <w:proofErr w:type="spellStart"/>
      <w:r w:rsidRPr="00942A5D">
        <w:rPr>
          <w:rFonts w:ascii="Garamond" w:hAnsi="Garamond"/>
          <w:i/>
          <w:sz w:val="20"/>
          <w:szCs w:val="20"/>
        </w:rPr>
        <w:t>Theologico-Politicus</w:t>
      </w:r>
      <w:proofErr w:type="spellEnd"/>
      <w:r w:rsidRPr="00942A5D">
        <w:rPr>
          <w:rFonts w:ascii="Garamond" w:hAnsi="Garamond"/>
          <w:sz w:val="20"/>
          <w:szCs w:val="20"/>
        </w:rPr>
        <w:t>], TP – Political Treatise [</w:t>
      </w:r>
      <w:proofErr w:type="spellStart"/>
      <w:r w:rsidRPr="00942A5D">
        <w:rPr>
          <w:rFonts w:ascii="Garamond" w:hAnsi="Garamond"/>
          <w:i/>
          <w:sz w:val="20"/>
          <w:szCs w:val="20"/>
        </w:rPr>
        <w:t>Tractatus</w:t>
      </w:r>
      <w:proofErr w:type="spellEnd"/>
      <w:r w:rsidRPr="00942A5D">
        <w:rPr>
          <w:rFonts w:ascii="Garamond" w:hAnsi="Garamond"/>
          <w:i/>
          <w:sz w:val="20"/>
          <w:szCs w:val="20"/>
        </w:rPr>
        <w:t xml:space="preserve"> </w:t>
      </w:r>
      <w:proofErr w:type="spellStart"/>
      <w:r w:rsidRPr="00942A5D">
        <w:rPr>
          <w:rFonts w:ascii="Garamond" w:hAnsi="Garamond"/>
          <w:i/>
          <w:sz w:val="20"/>
          <w:szCs w:val="20"/>
        </w:rPr>
        <w:t>Politicus</w:t>
      </w:r>
      <w:proofErr w:type="spellEnd"/>
      <w:r w:rsidRPr="00942A5D">
        <w:rPr>
          <w:rFonts w:ascii="Garamond" w:hAnsi="Garamond"/>
          <w:sz w:val="20"/>
          <w:szCs w:val="20"/>
        </w:rPr>
        <w:t>]</w:t>
      </w:r>
      <w:r>
        <w:rPr>
          <w:rFonts w:ascii="Garamond" w:hAnsi="Garamond"/>
          <w:sz w:val="20"/>
          <w:szCs w:val="20"/>
        </w:rPr>
        <w:t>,</w:t>
      </w:r>
      <w:r w:rsidRPr="00942A5D">
        <w:rPr>
          <w:rFonts w:ascii="Garamond" w:hAnsi="Garamond"/>
          <w:sz w:val="20"/>
          <w:szCs w:val="20"/>
        </w:rPr>
        <w:t xml:space="preserve"> CM – Metaphysical Thoughts [</w:t>
      </w:r>
      <w:r w:rsidRPr="00942A5D">
        <w:rPr>
          <w:rFonts w:ascii="Garamond" w:hAnsi="Garamond"/>
          <w:i/>
          <w:sz w:val="20"/>
          <w:szCs w:val="20"/>
        </w:rPr>
        <w:t>Cogitata Metaphysica</w:t>
      </w:r>
      <w:r w:rsidRPr="00942A5D">
        <w:rPr>
          <w:rFonts w:ascii="Garamond" w:hAnsi="Garamond"/>
          <w:sz w:val="20"/>
          <w:szCs w:val="20"/>
        </w:rPr>
        <w:t>], KV – Short Treatise on God, Man, and his Well-Being [</w:t>
      </w:r>
      <w:proofErr w:type="spellStart"/>
      <w:r w:rsidRPr="00942A5D">
        <w:rPr>
          <w:rFonts w:ascii="Garamond" w:hAnsi="Garamond"/>
          <w:i/>
          <w:sz w:val="20"/>
          <w:szCs w:val="20"/>
        </w:rPr>
        <w:t>Korte</w:t>
      </w:r>
      <w:proofErr w:type="spellEnd"/>
      <w:r w:rsidRPr="00942A5D">
        <w:rPr>
          <w:rFonts w:ascii="Garamond" w:hAnsi="Garamond"/>
          <w:i/>
          <w:sz w:val="20"/>
          <w:szCs w:val="20"/>
        </w:rPr>
        <w:t xml:space="preserve"> </w:t>
      </w:r>
      <w:proofErr w:type="spellStart"/>
      <w:r w:rsidRPr="00942A5D">
        <w:rPr>
          <w:rFonts w:ascii="Garamond" w:hAnsi="Garamond"/>
          <w:i/>
          <w:sz w:val="20"/>
          <w:szCs w:val="20"/>
        </w:rPr>
        <w:t>Verhandeling</w:t>
      </w:r>
      <w:proofErr w:type="spellEnd"/>
      <w:r w:rsidRPr="00942A5D">
        <w:rPr>
          <w:rFonts w:ascii="Garamond" w:hAnsi="Garamond"/>
          <w:i/>
          <w:sz w:val="20"/>
          <w:szCs w:val="20"/>
        </w:rPr>
        <w:t xml:space="preserve"> van God de Mensch en </w:t>
      </w:r>
      <w:proofErr w:type="spellStart"/>
      <w:r w:rsidRPr="00942A5D">
        <w:rPr>
          <w:rFonts w:ascii="Garamond" w:hAnsi="Garamond"/>
          <w:i/>
          <w:sz w:val="20"/>
          <w:szCs w:val="20"/>
        </w:rPr>
        <w:t>deszelfs</w:t>
      </w:r>
      <w:proofErr w:type="spellEnd"/>
      <w:r w:rsidRPr="00942A5D">
        <w:rPr>
          <w:rFonts w:ascii="Garamond" w:hAnsi="Garamond"/>
          <w:i/>
          <w:sz w:val="20"/>
          <w:szCs w:val="20"/>
        </w:rPr>
        <w:t xml:space="preserve"> </w:t>
      </w:r>
      <w:proofErr w:type="spellStart"/>
      <w:r w:rsidRPr="00942A5D">
        <w:rPr>
          <w:rFonts w:ascii="Garamond" w:hAnsi="Garamond"/>
          <w:i/>
          <w:sz w:val="20"/>
          <w:szCs w:val="20"/>
        </w:rPr>
        <w:t>Welstand</w:t>
      </w:r>
      <w:proofErr w:type="spellEnd"/>
      <w:r w:rsidRPr="00942A5D">
        <w:rPr>
          <w:rFonts w:ascii="Garamond" w:hAnsi="Garamond"/>
          <w:sz w:val="20"/>
          <w:szCs w:val="20"/>
        </w:rPr>
        <w:t xml:space="preserve">], Ep. – Letters. Passages in the Ethics will be referred to by means of the following abbreviations: </w:t>
      </w:r>
      <w:proofErr w:type="gramStart"/>
      <w:r w:rsidRPr="00942A5D">
        <w:rPr>
          <w:rFonts w:ascii="Garamond" w:hAnsi="Garamond"/>
          <w:sz w:val="20"/>
          <w:szCs w:val="20"/>
        </w:rPr>
        <w:t>a(</w:t>
      </w:r>
      <w:proofErr w:type="gramEnd"/>
      <w:r w:rsidRPr="00942A5D">
        <w:rPr>
          <w:rFonts w:ascii="Garamond" w:hAnsi="Garamond"/>
          <w:sz w:val="20"/>
          <w:szCs w:val="20"/>
        </w:rPr>
        <w:t>-</w:t>
      </w:r>
      <w:proofErr w:type="spellStart"/>
      <w:r w:rsidRPr="00942A5D">
        <w:rPr>
          <w:rFonts w:ascii="Garamond" w:hAnsi="Garamond"/>
          <w:sz w:val="20"/>
          <w:szCs w:val="20"/>
        </w:rPr>
        <w:t>xiom</w:t>
      </w:r>
      <w:proofErr w:type="spellEnd"/>
      <w:r w:rsidRPr="00942A5D">
        <w:rPr>
          <w:rFonts w:ascii="Garamond" w:hAnsi="Garamond"/>
          <w:sz w:val="20"/>
          <w:szCs w:val="20"/>
        </w:rPr>
        <w:t>), c(-</w:t>
      </w:r>
      <w:proofErr w:type="spellStart"/>
      <w:r w:rsidRPr="00942A5D">
        <w:rPr>
          <w:rFonts w:ascii="Garamond" w:hAnsi="Garamond"/>
          <w:sz w:val="20"/>
          <w:szCs w:val="20"/>
        </w:rPr>
        <w:t>orollary</w:t>
      </w:r>
      <w:proofErr w:type="spellEnd"/>
      <w:r w:rsidRPr="00942A5D">
        <w:rPr>
          <w:rFonts w:ascii="Garamond" w:hAnsi="Garamond"/>
          <w:sz w:val="20"/>
          <w:szCs w:val="20"/>
        </w:rPr>
        <w:t>), p(-</w:t>
      </w:r>
      <w:proofErr w:type="spellStart"/>
      <w:r w:rsidRPr="00942A5D">
        <w:rPr>
          <w:rFonts w:ascii="Garamond" w:hAnsi="Garamond"/>
          <w:sz w:val="20"/>
          <w:szCs w:val="20"/>
        </w:rPr>
        <w:t>roposition</w:t>
      </w:r>
      <w:proofErr w:type="spellEnd"/>
      <w:r w:rsidRPr="00942A5D">
        <w:rPr>
          <w:rFonts w:ascii="Garamond" w:hAnsi="Garamond"/>
          <w:sz w:val="20"/>
          <w:szCs w:val="20"/>
        </w:rPr>
        <w:t>), s(-</w:t>
      </w:r>
      <w:proofErr w:type="spellStart"/>
      <w:r w:rsidRPr="00942A5D">
        <w:rPr>
          <w:rFonts w:ascii="Garamond" w:hAnsi="Garamond"/>
          <w:sz w:val="20"/>
          <w:szCs w:val="20"/>
        </w:rPr>
        <w:t>cholium</w:t>
      </w:r>
      <w:proofErr w:type="spellEnd"/>
      <w:r w:rsidRPr="00942A5D">
        <w:rPr>
          <w:rFonts w:ascii="Garamond" w:hAnsi="Garamond"/>
          <w:sz w:val="20"/>
          <w:szCs w:val="20"/>
        </w:rPr>
        <w:t>) and app(-</w:t>
      </w:r>
      <w:proofErr w:type="spellStart"/>
      <w:r w:rsidRPr="00942A5D">
        <w:rPr>
          <w:rFonts w:ascii="Garamond" w:hAnsi="Garamond"/>
          <w:sz w:val="20"/>
          <w:szCs w:val="20"/>
        </w:rPr>
        <w:t>endix</w:t>
      </w:r>
      <w:proofErr w:type="spellEnd"/>
      <w:r w:rsidRPr="00942A5D">
        <w:rPr>
          <w:rFonts w:ascii="Garamond" w:hAnsi="Garamond"/>
          <w:sz w:val="20"/>
          <w:szCs w:val="20"/>
        </w:rPr>
        <w:t>); ‘d’ stands for either ‘definition’ (when it appears immediately to the right of the part of the book), or ‘demonstration’ (in all other cases). Hence, E1d3 is the third definition of part 1 and E1p16d is the demonstration of proposition 16</w:t>
      </w:r>
      <w:r>
        <w:rPr>
          <w:rFonts w:ascii="Garamond" w:hAnsi="Garamond"/>
          <w:sz w:val="20"/>
          <w:szCs w:val="20"/>
        </w:rPr>
        <w:t xml:space="preserve"> of part 1. For the Hebrew text of Gersonides’ </w:t>
      </w:r>
      <w:proofErr w:type="spellStart"/>
      <w:r w:rsidRPr="008B429F">
        <w:rPr>
          <w:rFonts w:ascii="Garamond" w:hAnsi="Garamond"/>
          <w:i/>
          <w:sz w:val="20"/>
          <w:szCs w:val="20"/>
        </w:rPr>
        <w:t>Milhamot</w:t>
      </w:r>
      <w:proofErr w:type="spellEnd"/>
      <w:r w:rsidRPr="008B429F">
        <w:rPr>
          <w:rFonts w:ascii="Garamond" w:hAnsi="Garamond"/>
          <w:i/>
          <w:sz w:val="20"/>
          <w:szCs w:val="20"/>
        </w:rPr>
        <w:t xml:space="preserve"> ha-Shem</w:t>
      </w:r>
      <w:r>
        <w:rPr>
          <w:rFonts w:ascii="Garamond" w:hAnsi="Garamond"/>
          <w:sz w:val="20"/>
          <w:szCs w:val="20"/>
        </w:rPr>
        <w:t xml:space="preserve">, I relied on the 1560 </w:t>
      </w:r>
      <w:r w:rsidRPr="008B429F">
        <w:rPr>
          <w:rFonts w:ascii="Garamond" w:hAnsi="Garamond"/>
          <w:sz w:val="20"/>
          <w:szCs w:val="20"/>
        </w:rPr>
        <w:t>Riva di Trento</w:t>
      </w:r>
      <w:r>
        <w:rPr>
          <w:rFonts w:ascii="Garamond" w:hAnsi="Garamond"/>
          <w:sz w:val="20"/>
          <w:szCs w:val="20"/>
        </w:rPr>
        <w:t xml:space="preserve"> edition. I used Seymour Feldman’s English translation of this work. I am indebted to Nick Kaufmann and </w:t>
      </w:r>
      <w:proofErr w:type="spellStart"/>
      <w:r>
        <w:rPr>
          <w:rFonts w:ascii="Garamond" w:hAnsi="Garamond"/>
          <w:sz w:val="20"/>
          <w:szCs w:val="20"/>
        </w:rPr>
        <w:t>JasonYonover</w:t>
      </w:r>
      <w:proofErr w:type="spellEnd"/>
      <w:r>
        <w:rPr>
          <w:rFonts w:ascii="Garamond" w:hAnsi="Garamond"/>
          <w:sz w:val="20"/>
          <w:szCs w:val="20"/>
        </w:rPr>
        <w:t xml:space="preserve"> for comments on an earlier version of this paper.</w:t>
      </w:r>
    </w:p>
  </w:footnote>
  <w:footnote w:id="2">
    <w:p w14:paraId="29D03163" w14:textId="3E2D2B8C" w:rsidR="00654127" w:rsidRPr="003C6B3A" w:rsidRDefault="00654127" w:rsidP="003C6B3A">
      <w:pPr>
        <w:pStyle w:val="FootnoteText"/>
        <w:spacing w:line="480" w:lineRule="auto"/>
        <w:jc w:val="both"/>
        <w:rPr>
          <w:rFonts w:ascii="Garamond" w:hAnsi="Garamond"/>
          <w:sz w:val="20"/>
          <w:szCs w:val="20"/>
        </w:rPr>
      </w:pPr>
      <w:r w:rsidRPr="003C6B3A">
        <w:rPr>
          <w:rStyle w:val="FootnoteReference"/>
          <w:rFonts w:ascii="Garamond" w:hAnsi="Garamond"/>
          <w:sz w:val="20"/>
          <w:szCs w:val="20"/>
        </w:rPr>
        <w:footnoteRef/>
      </w:r>
      <w:r w:rsidRPr="003C6B3A">
        <w:rPr>
          <w:rFonts w:ascii="Garamond" w:hAnsi="Garamond"/>
          <w:sz w:val="20"/>
          <w:szCs w:val="20"/>
        </w:rPr>
        <w:t xml:space="preserve"> In fact, this compl</w:t>
      </w:r>
      <w:r>
        <w:rPr>
          <w:rFonts w:ascii="Garamond" w:hAnsi="Garamond"/>
          <w:sz w:val="20"/>
          <w:szCs w:val="20"/>
        </w:rPr>
        <w:t>i</w:t>
      </w:r>
      <w:r w:rsidRPr="003C6B3A">
        <w:rPr>
          <w:rFonts w:ascii="Garamond" w:hAnsi="Garamond"/>
          <w:sz w:val="20"/>
          <w:szCs w:val="20"/>
        </w:rPr>
        <w:t>ment is imbe</w:t>
      </w:r>
      <w:r>
        <w:rPr>
          <w:rFonts w:ascii="Garamond" w:hAnsi="Garamond"/>
          <w:sz w:val="20"/>
          <w:szCs w:val="20"/>
        </w:rPr>
        <w:t>dded in a critique of Gersonides’ commentary on Judges 3:11.</w:t>
      </w:r>
    </w:p>
  </w:footnote>
  <w:footnote w:id="3">
    <w:p w14:paraId="49EF80E7" w14:textId="2B57DE7D" w:rsidR="00654127" w:rsidRPr="000C14A4" w:rsidRDefault="00654127" w:rsidP="000C14A4">
      <w:pPr>
        <w:pStyle w:val="FootnoteText"/>
        <w:spacing w:line="480" w:lineRule="auto"/>
        <w:jc w:val="both"/>
        <w:rPr>
          <w:rFonts w:ascii="Garamond" w:hAnsi="Garamond"/>
          <w:sz w:val="20"/>
          <w:szCs w:val="20"/>
        </w:rPr>
      </w:pPr>
      <w:r w:rsidRPr="000C14A4">
        <w:rPr>
          <w:rStyle w:val="FootnoteReference"/>
          <w:rFonts w:ascii="Garamond" w:hAnsi="Garamond"/>
          <w:sz w:val="20"/>
          <w:szCs w:val="20"/>
        </w:rPr>
        <w:footnoteRef/>
      </w:r>
      <w:r w:rsidRPr="000C14A4">
        <w:rPr>
          <w:rFonts w:ascii="Garamond" w:hAnsi="Garamond"/>
          <w:sz w:val="20"/>
          <w:szCs w:val="20"/>
        </w:rPr>
        <w:t xml:space="preserve"> Harvey, </w:t>
      </w:r>
      <w:r w:rsidRPr="000C14A4">
        <w:rPr>
          <w:rFonts w:ascii="Garamond" w:hAnsi="Garamond"/>
          <w:i/>
          <w:sz w:val="20"/>
          <w:szCs w:val="20"/>
        </w:rPr>
        <w:t>Physics and Metaphysics</w:t>
      </w:r>
      <w:r w:rsidRPr="000C14A4">
        <w:rPr>
          <w:rFonts w:ascii="Garamond" w:hAnsi="Garamond"/>
          <w:sz w:val="20"/>
          <w:szCs w:val="20"/>
        </w:rPr>
        <w:t>, 103-104.</w:t>
      </w:r>
    </w:p>
  </w:footnote>
  <w:footnote w:id="4">
    <w:p w14:paraId="6A8EB326" w14:textId="725B9FF1" w:rsidR="00654127" w:rsidRPr="000C14A4" w:rsidRDefault="00654127" w:rsidP="000C14A4">
      <w:pPr>
        <w:pStyle w:val="FootnoteText"/>
        <w:spacing w:line="480" w:lineRule="auto"/>
        <w:jc w:val="both"/>
        <w:rPr>
          <w:rFonts w:ascii="Garamond" w:hAnsi="Garamond"/>
          <w:sz w:val="20"/>
          <w:szCs w:val="20"/>
        </w:rPr>
      </w:pPr>
      <w:r w:rsidRPr="000C14A4">
        <w:rPr>
          <w:rStyle w:val="FootnoteReference"/>
          <w:rFonts w:ascii="Garamond" w:hAnsi="Garamond"/>
          <w:sz w:val="20"/>
          <w:szCs w:val="20"/>
        </w:rPr>
        <w:footnoteRef/>
      </w:r>
      <w:r w:rsidRPr="000C14A4">
        <w:rPr>
          <w:rFonts w:ascii="Garamond" w:hAnsi="Garamond"/>
          <w:sz w:val="20"/>
          <w:szCs w:val="20"/>
        </w:rPr>
        <w:t xml:space="preserve"> Harvey, </w:t>
      </w:r>
      <w:r>
        <w:rPr>
          <w:rFonts w:ascii="Garamond" w:hAnsi="Garamond"/>
          <w:sz w:val="20"/>
          <w:szCs w:val="20"/>
        </w:rPr>
        <w:t xml:space="preserve">“Gersonides and Spinoza on </w:t>
      </w:r>
      <w:r w:rsidRPr="000C14A4">
        <w:rPr>
          <w:rFonts w:ascii="Garamond" w:hAnsi="Garamond"/>
          <w:i/>
          <w:sz w:val="20"/>
          <w:szCs w:val="20"/>
        </w:rPr>
        <w:t>Conatus</w:t>
      </w:r>
      <w:r>
        <w:rPr>
          <w:rFonts w:ascii="Garamond" w:hAnsi="Garamond"/>
          <w:i/>
          <w:sz w:val="20"/>
          <w:szCs w:val="20"/>
        </w:rPr>
        <w:t>.</w:t>
      </w:r>
      <w:r>
        <w:rPr>
          <w:rFonts w:ascii="Garamond" w:hAnsi="Garamond"/>
          <w:sz w:val="20"/>
          <w:szCs w:val="20"/>
        </w:rPr>
        <w:t>”</w:t>
      </w:r>
    </w:p>
  </w:footnote>
  <w:footnote w:id="5">
    <w:p w14:paraId="7925CAAE" w14:textId="5D80DAEC" w:rsidR="00654127" w:rsidRPr="008B429F" w:rsidRDefault="00654127" w:rsidP="008B429F">
      <w:pPr>
        <w:pStyle w:val="FootnoteText"/>
        <w:spacing w:line="480" w:lineRule="auto"/>
        <w:jc w:val="both"/>
        <w:rPr>
          <w:rFonts w:ascii="Garamond" w:hAnsi="Garamond"/>
          <w:sz w:val="20"/>
          <w:szCs w:val="20"/>
        </w:rPr>
      </w:pPr>
      <w:r w:rsidRPr="008B429F">
        <w:rPr>
          <w:rStyle w:val="FootnoteReference"/>
          <w:rFonts w:ascii="Garamond" w:hAnsi="Garamond"/>
          <w:sz w:val="20"/>
          <w:szCs w:val="20"/>
        </w:rPr>
        <w:footnoteRef/>
      </w:r>
      <w:r w:rsidRPr="008B429F">
        <w:rPr>
          <w:rFonts w:ascii="Garamond" w:hAnsi="Garamond"/>
          <w:sz w:val="20"/>
          <w:szCs w:val="20"/>
        </w:rPr>
        <w:t xml:space="preserve"> </w:t>
      </w:r>
      <w:r>
        <w:rPr>
          <w:rFonts w:ascii="Garamond" w:hAnsi="Garamond"/>
          <w:sz w:val="20"/>
          <w:szCs w:val="20"/>
        </w:rPr>
        <w:t>Most intriguing is Gersonides’ claim that only God should be called ‘substance’ in the full-sense of the term, while all other things subsist through him [</w:t>
      </w:r>
      <w:proofErr w:type="spellStart"/>
      <w:r w:rsidRPr="00943DF5">
        <w:rPr>
          <w:rFonts w:ascii="Garamond" w:hAnsi="Garamond"/>
          <w:i/>
          <w:sz w:val="20"/>
          <w:szCs w:val="20"/>
        </w:rPr>
        <w:t>hu</w:t>
      </w:r>
      <w:proofErr w:type="spellEnd"/>
      <w:r w:rsidRPr="00943DF5">
        <w:rPr>
          <w:rFonts w:ascii="Garamond" w:hAnsi="Garamond"/>
          <w:i/>
          <w:sz w:val="20"/>
          <w:szCs w:val="20"/>
        </w:rPr>
        <w:t xml:space="preserve"> </w:t>
      </w:r>
      <w:proofErr w:type="spellStart"/>
      <w:r w:rsidRPr="00943DF5">
        <w:rPr>
          <w:rFonts w:ascii="Garamond" w:hAnsi="Garamond"/>
          <w:i/>
          <w:sz w:val="20"/>
          <w:szCs w:val="20"/>
        </w:rPr>
        <w:t>asher</w:t>
      </w:r>
      <w:proofErr w:type="spellEnd"/>
      <w:r w:rsidRPr="00943DF5">
        <w:rPr>
          <w:rFonts w:ascii="Garamond" w:hAnsi="Garamond"/>
          <w:i/>
          <w:sz w:val="20"/>
          <w:szCs w:val="20"/>
        </w:rPr>
        <w:t xml:space="preserve"> </w:t>
      </w:r>
      <w:proofErr w:type="spellStart"/>
      <w:r w:rsidRPr="00943DF5">
        <w:rPr>
          <w:rFonts w:ascii="Garamond" w:hAnsi="Garamond"/>
          <w:i/>
          <w:sz w:val="20"/>
          <w:szCs w:val="20"/>
        </w:rPr>
        <w:t>hiqnam</w:t>
      </w:r>
      <w:proofErr w:type="spellEnd"/>
      <w:r w:rsidRPr="00943DF5">
        <w:rPr>
          <w:rFonts w:ascii="Garamond" w:hAnsi="Garamond"/>
          <w:i/>
          <w:sz w:val="20"/>
          <w:szCs w:val="20"/>
        </w:rPr>
        <w:t xml:space="preserve"> </w:t>
      </w:r>
      <w:proofErr w:type="spellStart"/>
      <w:r w:rsidRPr="00943DF5">
        <w:rPr>
          <w:rFonts w:ascii="Garamond" w:hAnsi="Garamond"/>
          <w:i/>
          <w:sz w:val="20"/>
          <w:szCs w:val="20"/>
        </w:rPr>
        <w:t>atzmutam</w:t>
      </w:r>
      <w:proofErr w:type="spellEnd"/>
      <w:r>
        <w:rPr>
          <w:rFonts w:ascii="Garamond" w:hAnsi="Garamond"/>
          <w:sz w:val="20"/>
          <w:szCs w:val="20"/>
        </w:rPr>
        <w:t xml:space="preserve">]. See </w:t>
      </w:r>
      <w:r w:rsidRPr="00943DF5">
        <w:rPr>
          <w:rFonts w:ascii="Garamond" w:hAnsi="Garamond"/>
          <w:sz w:val="20"/>
          <w:szCs w:val="20"/>
        </w:rPr>
        <w:t xml:space="preserve">Gersonides, </w:t>
      </w:r>
      <w:proofErr w:type="spellStart"/>
      <w:r w:rsidRPr="00943DF5">
        <w:rPr>
          <w:rFonts w:ascii="Garamond" w:hAnsi="Garamond"/>
          <w:i/>
          <w:sz w:val="20"/>
          <w:szCs w:val="20"/>
        </w:rPr>
        <w:t>Milhamot</w:t>
      </w:r>
      <w:proofErr w:type="spellEnd"/>
      <w:r w:rsidRPr="00943DF5">
        <w:rPr>
          <w:rFonts w:ascii="Garamond" w:hAnsi="Garamond"/>
          <w:i/>
          <w:sz w:val="20"/>
          <w:szCs w:val="20"/>
        </w:rPr>
        <w:t xml:space="preserve"> ha-Shem</w:t>
      </w:r>
      <w:r>
        <w:rPr>
          <w:rFonts w:ascii="Garamond" w:hAnsi="Garamond"/>
          <w:sz w:val="20"/>
          <w:szCs w:val="20"/>
        </w:rPr>
        <w:t xml:space="preserve"> III, 3</w:t>
      </w:r>
      <w:r w:rsidRPr="00943DF5">
        <w:rPr>
          <w:rFonts w:ascii="Garamond" w:hAnsi="Garamond"/>
          <w:sz w:val="20"/>
          <w:szCs w:val="20"/>
        </w:rPr>
        <w:t xml:space="preserve">| </w:t>
      </w:r>
      <w:r w:rsidRPr="00943DF5">
        <w:rPr>
          <w:rFonts w:ascii="Garamond" w:hAnsi="Garamond"/>
          <w:i/>
          <w:sz w:val="20"/>
          <w:szCs w:val="20"/>
        </w:rPr>
        <w:t>Wars of the Lord</w:t>
      </w:r>
      <w:r>
        <w:rPr>
          <w:rFonts w:ascii="Garamond" w:hAnsi="Garamond"/>
          <w:sz w:val="20"/>
          <w:szCs w:val="20"/>
        </w:rPr>
        <w:t>, vol. II, 114</w:t>
      </w:r>
      <w:r w:rsidRPr="00943DF5">
        <w:rPr>
          <w:rFonts w:ascii="Garamond" w:hAnsi="Garamond"/>
          <w:sz w:val="20"/>
          <w:szCs w:val="20"/>
        </w:rPr>
        <w:t>.</w:t>
      </w:r>
    </w:p>
  </w:footnote>
  <w:footnote w:id="6">
    <w:p w14:paraId="08A0C895" w14:textId="3A20DAFD" w:rsidR="00654127" w:rsidRDefault="00654127" w:rsidP="000C14A4">
      <w:pPr>
        <w:pStyle w:val="FootnoteText"/>
        <w:spacing w:line="480" w:lineRule="auto"/>
        <w:jc w:val="both"/>
      </w:pPr>
      <w:r w:rsidRPr="000C14A4">
        <w:rPr>
          <w:rStyle w:val="FootnoteReference"/>
          <w:rFonts w:ascii="Garamond" w:hAnsi="Garamond"/>
          <w:sz w:val="20"/>
          <w:szCs w:val="20"/>
        </w:rPr>
        <w:footnoteRef/>
      </w:r>
      <w:r>
        <w:rPr>
          <w:rFonts w:ascii="Garamond" w:hAnsi="Garamond"/>
          <w:sz w:val="20"/>
          <w:szCs w:val="20"/>
        </w:rPr>
        <w:t xml:space="preserve"> See, for example, TTP Ch. 1 (III/10), Ch. 13 (III/168), and Ep. 56. </w:t>
      </w:r>
    </w:p>
  </w:footnote>
  <w:footnote w:id="7">
    <w:p w14:paraId="51C7C0F0" w14:textId="04B6C5C4" w:rsidR="00654127" w:rsidRPr="00905DAF" w:rsidRDefault="00654127" w:rsidP="00905DAF">
      <w:pPr>
        <w:pStyle w:val="FootnoteText"/>
        <w:spacing w:line="480" w:lineRule="auto"/>
        <w:jc w:val="both"/>
        <w:rPr>
          <w:rFonts w:ascii="Garamond" w:hAnsi="Garamond"/>
          <w:sz w:val="20"/>
          <w:szCs w:val="20"/>
        </w:rPr>
      </w:pPr>
      <w:r w:rsidRPr="00905DAF">
        <w:rPr>
          <w:rStyle w:val="FootnoteReference"/>
          <w:rFonts w:ascii="Garamond" w:hAnsi="Garamond"/>
          <w:sz w:val="20"/>
          <w:szCs w:val="20"/>
        </w:rPr>
        <w:footnoteRef/>
      </w:r>
      <w:r>
        <w:rPr>
          <w:rFonts w:ascii="Garamond" w:hAnsi="Garamond"/>
          <w:sz w:val="20"/>
          <w:szCs w:val="20"/>
        </w:rPr>
        <w:t xml:space="preserve"> Cf. Met. </w:t>
      </w:r>
      <w:proofErr w:type="gramStart"/>
      <w:r>
        <w:rPr>
          <w:rFonts w:ascii="Garamond" w:hAnsi="Garamond"/>
          <w:sz w:val="20"/>
          <w:szCs w:val="20"/>
        </w:rPr>
        <w:t>XIII.10| 1086b31 and De An. II.5| 417b22.</w:t>
      </w:r>
      <w:proofErr w:type="gramEnd"/>
    </w:p>
  </w:footnote>
  <w:footnote w:id="8">
    <w:p w14:paraId="3B5DCDAF" w14:textId="54850ABE" w:rsidR="00654127" w:rsidRPr="00F1442D" w:rsidRDefault="00654127">
      <w:pPr>
        <w:pStyle w:val="FootnoteText"/>
        <w:rPr>
          <w:rFonts w:ascii="Garamond" w:hAnsi="Garamond"/>
          <w:sz w:val="20"/>
          <w:szCs w:val="20"/>
        </w:rPr>
      </w:pPr>
      <w:r w:rsidRPr="00F1442D">
        <w:rPr>
          <w:rStyle w:val="FootnoteReference"/>
          <w:rFonts w:ascii="Garamond" w:hAnsi="Garamond"/>
          <w:sz w:val="20"/>
          <w:szCs w:val="20"/>
        </w:rPr>
        <w:footnoteRef/>
      </w:r>
      <w:r w:rsidRPr="00F1442D">
        <w:rPr>
          <w:rFonts w:ascii="Garamond" w:hAnsi="Garamond"/>
          <w:sz w:val="20"/>
          <w:szCs w:val="20"/>
        </w:rPr>
        <w:t xml:space="preserve"> See Adamson, “Knowledge of P</w:t>
      </w:r>
      <w:r>
        <w:rPr>
          <w:rFonts w:ascii="Garamond" w:hAnsi="Garamond"/>
          <w:sz w:val="20"/>
          <w:szCs w:val="20"/>
        </w:rPr>
        <w:t>articulars,” 259</w:t>
      </w:r>
      <w:r w:rsidRPr="00F1442D">
        <w:rPr>
          <w:rFonts w:ascii="Garamond" w:hAnsi="Garamond"/>
          <w:sz w:val="20"/>
          <w:szCs w:val="20"/>
        </w:rPr>
        <w:t>.</w:t>
      </w:r>
    </w:p>
  </w:footnote>
  <w:footnote w:id="9">
    <w:p w14:paraId="3116A5CA" w14:textId="6BCBA3FF" w:rsidR="00654127" w:rsidRPr="00AA15C9" w:rsidRDefault="00654127" w:rsidP="00AA15C9">
      <w:pPr>
        <w:pStyle w:val="FootnoteText"/>
        <w:spacing w:line="480" w:lineRule="auto"/>
        <w:jc w:val="both"/>
        <w:rPr>
          <w:rFonts w:ascii="Garamond" w:hAnsi="Garamond"/>
          <w:sz w:val="20"/>
          <w:szCs w:val="20"/>
        </w:rPr>
      </w:pPr>
      <w:r w:rsidRPr="00AA15C9">
        <w:rPr>
          <w:rStyle w:val="FootnoteReference"/>
          <w:rFonts w:ascii="Garamond" w:hAnsi="Garamond"/>
          <w:sz w:val="20"/>
          <w:szCs w:val="20"/>
        </w:rPr>
        <w:footnoteRef/>
      </w:r>
      <w:r w:rsidRPr="00AA15C9">
        <w:rPr>
          <w:rFonts w:ascii="Garamond" w:hAnsi="Garamond"/>
          <w:sz w:val="20"/>
          <w:szCs w:val="20"/>
        </w:rPr>
        <w:t xml:space="preserve"> See Adamson, “Knowledge of Particulars,” 260.</w:t>
      </w:r>
    </w:p>
  </w:footnote>
  <w:footnote w:id="10">
    <w:p w14:paraId="6BCD2593" w14:textId="68C75C9A" w:rsidR="00654127" w:rsidRPr="00FA28A7" w:rsidRDefault="00654127" w:rsidP="00FA28A7">
      <w:pPr>
        <w:pStyle w:val="FootnoteText"/>
        <w:spacing w:line="480" w:lineRule="auto"/>
        <w:jc w:val="both"/>
        <w:rPr>
          <w:rFonts w:ascii="Garamond" w:hAnsi="Garamond"/>
          <w:sz w:val="20"/>
          <w:szCs w:val="20"/>
        </w:rPr>
      </w:pPr>
      <w:r w:rsidRPr="00FA28A7">
        <w:rPr>
          <w:rStyle w:val="FootnoteReference"/>
          <w:rFonts w:ascii="Garamond" w:hAnsi="Garamond"/>
          <w:sz w:val="20"/>
          <w:szCs w:val="20"/>
        </w:rPr>
        <w:footnoteRef/>
      </w:r>
      <w:r w:rsidRPr="00FA28A7">
        <w:rPr>
          <w:rFonts w:ascii="Garamond" w:hAnsi="Garamond"/>
          <w:sz w:val="20"/>
          <w:szCs w:val="20"/>
        </w:rPr>
        <w:t xml:space="preserve"> </w:t>
      </w:r>
      <w:proofErr w:type="spellStart"/>
      <w:r w:rsidRPr="00FA28A7">
        <w:rPr>
          <w:rFonts w:ascii="Garamond" w:hAnsi="Garamond"/>
          <w:sz w:val="20"/>
          <w:szCs w:val="20"/>
        </w:rPr>
        <w:t>Burnyeat</w:t>
      </w:r>
      <w:proofErr w:type="spellEnd"/>
      <w:r w:rsidRPr="00FA28A7">
        <w:rPr>
          <w:rFonts w:ascii="Garamond" w:hAnsi="Garamond"/>
          <w:sz w:val="20"/>
          <w:szCs w:val="20"/>
        </w:rPr>
        <w:t>, “Aristotle on Understanding.”</w:t>
      </w:r>
    </w:p>
  </w:footnote>
  <w:footnote w:id="11">
    <w:p w14:paraId="5DCF41ED" w14:textId="425B2836" w:rsidR="00654127" w:rsidRPr="00FA28A7" w:rsidRDefault="00654127" w:rsidP="00FA28A7">
      <w:pPr>
        <w:pStyle w:val="FootnoteText"/>
        <w:spacing w:line="480" w:lineRule="auto"/>
        <w:jc w:val="both"/>
        <w:rPr>
          <w:rFonts w:ascii="Garamond" w:hAnsi="Garamond"/>
          <w:sz w:val="20"/>
          <w:szCs w:val="20"/>
        </w:rPr>
      </w:pPr>
      <w:r w:rsidRPr="00FA28A7">
        <w:rPr>
          <w:rStyle w:val="FootnoteReference"/>
          <w:rFonts w:ascii="Garamond" w:hAnsi="Garamond"/>
          <w:sz w:val="20"/>
          <w:szCs w:val="20"/>
        </w:rPr>
        <w:footnoteRef/>
      </w:r>
      <w:r w:rsidRPr="00FA28A7">
        <w:rPr>
          <w:rFonts w:ascii="Garamond" w:hAnsi="Garamond"/>
          <w:sz w:val="20"/>
          <w:szCs w:val="20"/>
        </w:rPr>
        <w:t xml:space="preserve"> </w:t>
      </w:r>
      <w:proofErr w:type="gramStart"/>
      <w:r w:rsidRPr="00FA28A7">
        <w:rPr>
          <w:rFonts w:ascii="Garamond" w:hAnsi="Garamond"/>
          <w:sz w:val="20"/>
          <w:szCs w:val="20"/>
        </w:rPr>
        <w:t>Adamson, “Knowledge of Particulars,” 257.</w:t>
      </w:r>
      <w:proofErr w:type="gramEnd"/>
      <w:r>
        <w:rPr>
          <w:rFonts w:ascii="Garamond" w:hAnsi="Garamond"/>
          <w:sz w:val="20"/>
          <w:szCs w:val="20"/>
        </w:rPr>
        <w:t xml:space="preserve"> For an illuminating discussion of the reception of the epistemology of the </w:t>
      </w:r>
      <w:r w:rsidRPr="00D76ECF">
        <w:rPr>
          <w:rFonts w:ascii="Garamond" w:hAnsi="Garamond"/>
          <w:i/>
          <w:sz w:val="20"/>
          <w:szCs w:val="20"/>
        </w:rPr>
        <w:t>Posterior Analytics</w:t>
      </w:r>
      <w:r>
        <w:rPr>
          <w:rFonts w:ascii="Garamond" w:hAnsi="Garamond"/>
          <w:sz w:val="20"/>
          <w:szCs w:val="20"/>
        </w:rPr>
        <w:t xml:space="preserve"> by the 10</w:t>
      </w:r>
      <w:r w:rsidRPr="00D76ECF">
        <w:rPr>
          <w:rFonts w:ascii="Garamond" w:hAnsi="Garamond"/>
          <w:sz w:val="20"/>
          <w:szCs w:val="20"/>
          <w:vertAlign w:val="superscript"/>
        </w:rPr>
        <w:t>th</w:t>
      </w:r>
      <w:r>
        <w:rPr>
          <w:rFonts w:ascii="Garamond" w:hAnsi="Garamond"/>
          <w:sz w:val="20"/>
          <w:szCs w:val="20"/>
        </w:rPr>
        <w:t xml:space="preserve"> century Baghdad philosopher, </w:t>
      </w:r>
      <w:proofErr w:type="spellStart"/>
      <w:r>
        <w:rPr>
          <w:rFonts w:ascii="Garamond" w:hAnsi="Garamond"/>
          <w:sz w:val="20"/>
          <w:szCs w:val="20"/>
        </w:rPr>
        <w:t>Yahya</w:t>
      </w:r>
      <w:proofErr w:type="spellEnd"/>
      <w:r>
        <w:rPr>
          <w:rFonts w:ascii="Garamond" w:hAnsi="Garamond"/>
          <w:sz w:val="20"/>
          <w:szCs w:val="20"/>
        </w:rPr>
        <w:t xml:space="preserve"> b. </w:t>
      </w:r>
      <w:proofErr w:type="spellStart"/>
      <w:r>
        <w:rPr>
          <w:rFonts w:ascii="Garamond" w:hAnsi="Garamond"/>
          <w:sz w:val="20"/>
          <w:szCs w:val="20"/>
        </w:rPr>
        <w:t>Adi</w:t>
      </w:r>
      <w:proofErr w:type="spellEnd"/>
      <w:r>
        <w:rPr>
          <w:rFonts w:ascii="Garamond" w:hAnsi="Garamond"/>
          <w:sz w:val="20"/>
          <w:szCs w:val="20"/>
        </w:rPr>
        <w:t>, see Adamson, “</w:t>
      </w:r>
      <w:r w:rsidRPr="005022EE">
        <w:rPr>
          <w:rFonts w:ascii="Garamond" w:hAnsi="Garamond"/>
          <w:sz w:val="20"/>
          <w:szCs w:val="20"/>
        </w:rPr>
        <w:t>Knowledge of Universals and Particulars</w:t>
      </w:r>
      <w:r>
        <w:rPr>
          <w:rFonts w:ascii="Garamond" w:hAnsi="Garamond"/>
          <w:sz w:val="20"/>
          <w:szCs w:val="20"/>
        </w:rPr>
        <w:t xml:space="preserve"> in the Ba</w:t>
      </w:r>
      <w:r w:rsidRPr="005022EE">
        <w:rPr>
          <w:rFonts w:ascii="Garamond" w:hAnsi="Garamond"/>
          <w:sz w:val="20"/>
          <w:szCs w:val="20"/>
        </w:rPr>
        <w:t>ghdad School</w:t>
      </w:r>
      <w:r>
        <w:rPr>
          <w:rFonts w:ascii="Garamond" w:hAnsi="Garamond"/>
          <w:sz w:val="20"/>
          <w:szCs w:val="20"/>
        </w:rPr>
        <w:t>,</w:t>
      </w:r>
      <w:r w:rsidRPr="005022EE">
        <w:rPr>
          <w:rFonts w:ascii="Garamond" w:hAnsi="Garamond"/>
          <w:sz w:val="20"/>
          <w:szCs w:val="20"/>
        </w:rPr>
        <w:t>”</w:t>
      </w:r>
      <w:r>
        <w:rPr>
          <w:rFonts w:ascii="Garamond" w:hAnsi="Garamond"/>
          <w:sz w:val="20"/>
          <w:szCs w:val="20"/>
        </w:rPr>
        <w:t xml:space="preserve"> 152.</w:t>
      </w:r>
    </w:p>
  </w:footnote>
  <w:footnote w:id="12">
    <w:p w14:paraId="31412565" w14:textId="1E4A23C1" w:rsidR="00654127" w:rsidRPr="00CF0393" w:rsidRDefault="00654127" w:rsidP="00CF0393">
      <w:pPr>
        <w:pStyle w:val="FootnoteText"/>
        <w:spacing w:line="480" w:lineRule="auto"/>
        <w:jc w:val="both"/>
        <w:rPr>
          <w:rFonts w:ascii="Garamond" w:hAnsi="Garamond"/>
          <w:sz w:val="20"/>
          <w:szCs w:val="20"/>
        </w:rPr>
      </w:pPr>
      <w:r w:rsidRPr="00CF0393">
        <w:rPr>
          <w:rStyle w:val="FootnoteReference"/>
          <w:rFonts w:ascii="Garamond" w:hAnsi="Garamond"/>
          <w:sz w:val="20"/>
          <w:szCs w:val="20"/>
        </w:rPr>
        <w:footnoteRef/>
      </w:r>
      <w:r w:rsidRPr="00CF0393">
        <w:rPr>
          <w:rFonts w:ascii="Garamond" w:hAnsi="Garamond"/>
          <w:sz w:val="20"/>
          <w:szCs w:val="20"/>
        </w:rPr>
        <w:t xml:space="preserve"> </w:t>
      </w:r>
      <w:proofErr w:type="gramStart"/>
      <w:r w:rsidRPr="00CF0393">
        <w:rPr>
          <w:rFonts w:ascii="Garamond" w:hAnsi="Garamond"/>
          <w:sz w:val="20"/>
          <w:szCs w:val="20"/>
        </w:rPr>
        <w:t xml:space="preserve">Adamson, </w:t>
      </w:r>
      <w:r>
        <w:rPr>
          <w:rFonts w:ascii="Garamond" w:hAnsi="Garamond"/>
          <w:sz w:val="20"/>
          <w:szCs w:val="20"/>
        </w:rPr>
        <w:t>“</w:t>
      </w:r>
      <w:r w:rsidRPr="00CF0393">
        <w:rPr>
          <w:rFonts w:ascii="Garamond" w:hAnsi="Garamond"/>
          <w:sz w:val="20"/>
          <w:szCs w:val="20"/>
        </w:rPr>
        <w:t>Knowledge of Particulars,” 258.</w:t>
      </w:r>
      <w:proofErr w:type="gramEnd"/>
    </w:p>
  </w:footnote>
  <w:footnote w:id="13">
    <w:p w14:paraId="3FD29DE1" w14:textId="1F6EF427" w:rsidR="00654127" w:rsidRPr="00F13215" w:rsidRDefault="00654127" w:rsidP="00F13215">
      <w:pPr>
        <w:pStyle w:val="FootnoteText"/>
        <w:jc w:val="both"/>
        <w:rPr>
          <w:rFonts w:ascii="Garamond" w:hAnsi="Garamond"/>
          <w:sz w:val="20"/>
          <w:szCs w:val="20"/>
        </w:rPr>
      </w:pPr>
      <w:r w:rsidRPr="00F13215">
        <w:rPr>
          <w:rStyle w:val="FootnoteReference"/>
          <w:rFonts w:ascii="Garamond" w:hAnsi="Garamond"/>
          <w:sz w:val="20"/>
          <w:szCs w:val="20"/>
        </w:rPr>
        <w:footnoteRef/>
      </w:r>
      <w:r w:rsidRPr="00F13215">
        <w:rPr>
          <w:rFonts w:ascii="Garamond" w:hAnsi="Garamond"/>
          <w:sz w:val="20"/>
          <w:szCs w:val="20"/>
        </w:rPr>
        <w:t xml:space="preserve"> </w:t>
      </w:r>
      <w:proofErr w:type="gramStart"/>
      <w:r w:rsidRPr="00F13215">
        <w:rPr>
          <w:rFonts w:ascii="Garamond" w:hAnsi="Garamond"/>
          <w:sz w:val="20"/>
          <w:szCs w:val="20"/>
        </w:rPr>
        <w:t xml:space="preserve">Adamson, </w:t>
      </w:r>
      <w:r>
        <w:rPr>
          <w:rFonts w:ascii="Garamond" w:hAnsi="Garamond"/>
          <w:sz w:val="20"/>
          <w:szCs w:val="20"/>
        </w:rPr>
        <w:t>‘</w:t>
      </w:r>
      <w:r w:rsidRPr="00F13215">
        <w:rPr>
          <w:rFonts w:ascii="Garamond" w:hAnsi="Garamond"/>
          <w:sz w:val="20"/>
          <w:szCs w:val="20"/>
        </w:rPr>
        <w:t>Knowledge of Particulars,” 268-9.</w:t>
      </w:r>
      <w:proofErr w:type="gramEnd"/>
    </w:p>
  </w:footnote>
  <w:footnote w:id="14">
    <w:p w14:paraId="1B0FEA94" w14:textId="0E8F8BBC" w:rsidR="00654127" w:rsidRPr="00F06BDD" w:rsidRDefault="00654127" w:rsidP="00F06BDD">
      <w:pPr>
        <w:pStyle w:val="FootnoteText"/>
        <w:spacing w:line="480" w:lineRule="auto"/>
        <w:jc w:val="both"/>
        <w:rPr>
          <w:rFonts w:ascii="Garamond" w:hAnsi="Garamond"/>
          <w:sz w:val="20"/>
          <w:szCs w:val="20"/>
        </w:rPr>
      </w:pPr>
      <w:r w:rsidRPr="00F06BDD">
        <w:rPr>
          <w:rStyle w:val="FootnoteReference"/>
          <w:rFonts w:ascii="Garamond" w:hAnsi="Garamond"/>
          <w:sz w:val="20"/>
          <w:szCs w:val="20"/>
        </w:rPr>
        <w:footnoteRef/>
      </w:r>
      <w:r w:rsidRPr="00F06BDD">
        <w:rPr>
          <w:rFonts w:ascii="Garamond" w:hAnsi="Garamond"/>
          <w:sz w:val="20"/>
          <w:szCs w:val="20"/>
        </w:rPr>
        <w:t xml:space="preserve"> </w:t>
      </w:r>
      <w:proofErr w:type="gramStart"/>
      <w:r w:rsidRPr="00F06BDD">
        <w:rPr>
          <w:rFonts w:ascii="Garamond" w:hAnsi="Garamond"/>
          <w:sz w:val="20"/>
          <w:szCs w:val="20"/>
        </w:rPr>
        <w:t xml:space="preserve">Gersonides, </w:t>
      </w:r>
      <w:proofErr w:type="spellStart"/>
      <w:r w:rsidRPr="00F06BDD">
        <w:rPr>
          <w:rFonts w:ascii="Garamond" w:hAnsi="Garamond"/>
          <w:i/>
          <w:sz w:val="20"/>
          <w:szCs w:val="20"/>
        </w:rPr>
        <w:t>Milhamot</w:t>
      </w:r>
      <w:proofErr w:type="spellEnd"/>
      <w:r w:rsidRPr="00F06BDD">
        <w:rPr>
          <w:rFonts w:ascii="Garamond" w:hAnsi="Garamond"/>
          <w:i/>
          <w:sz w:val="20"/>
          <w:szCs w:val="20"/>
        </w:rPr>
        <w:t xml:space="preserve"> ha-Shem</w:t>
      </w:r>
      <w:r w:rsidRPr="00F06BDD">
        <w:rPr>
          <w:rFonts w:ascii="Garamond" w:hAnsi="Garamond"/>
          <w:sz w:val="20"/>
          <w:szCs w:val="20"/>
        </w:rPr>
        <w:t xml:space="preserve"> III, 4</w:t>
      </w:r>
      <w:r>
        <w:rPr>
          <w:rFonts w:ascii="Garamond" w:hAnsi="Garamond"/>
          <w:sz w:val="20"/>
          <w:szCs w:val="20"/>
        </w:rPr>
        <w:t xml:space="preserve"> (p. 23 in the </w:t>
      </w:r>
      <w:r w:rsidRPr="00B41E1A">
        <w:rPr>
          <w:rFonts w:ascii="Garamond" w:hAnsi="Garamond"/>
          <w:sz w:val="20"/>
          <w:szCs w:val="20"/>
        </w:rPr>
        <w:t>Riva di Trento</w:t>
      </w:r>
      <w:r>
        <w:rPr>
          <w:rFonts w:ascii="Garamond" w:hAnsi="Garamond"/>
          <w:sz w:val="20"/>
          <w:szCs w:val="20"/>
        </w:rPr>
        <w:t xml:space="preserve"> edition)</w:t>
      </w:r>
      <w:r w:rsidRPr="00F06BDD">
        <w:rPr>
          <w:rFonts w:ascii="Garamond" w:hAnsi="Garamond"/>
          <w:sz w:val="20"/>
          <w:szCs w:val="20"/>
        </w:rPr>
        <w:t xml:space="preserve">| </w:t>
      </w:r>
      <w:r w:rsidRPr="00F06BDD">
        <w:rPr>
          <w:rFonts w:ascii="Garamond" w:hAnsi="Garamond"/>
          <w:i/>
          <w:sz w:val="20"/>
          <w:szCs w:val="20"/>
        </w:rPr>
        <w:t>Wars of the Lord</w:t>
      </w:r>
      <w:r w:rsidRPr="00F06BDD">
        <w:rPr>
          <w:rFonts w:ascii="Garamond" w:hAnsi="Garamond"/>
          <w:sz w:val="20"/>
          <w:szCs w:val="20"/>
        </w:rPr>
        <w:t>, vol. II, 117</w:t>
      </w:r>
      <w:r>
        <w:rPr>
          <w:rFonts w:ascii="Garamond" w:hAnsi="Garamond"/>
          <w:sz w:val="20"/>
          <w:szCs w:val="20"/>
        </w:rPr>
        <w:t>.</w:t>
      </w:r>
      <w:proofErr w:type="gramEnd"/>
      <w:r>
        <w:rPr>
          <w:rFonts w:ascii="Garamond" w:hAnsi="Garamond"/>
          <w:sz w:val="20"/>
          <w:szCs w:val="20"/>
        </w:rPr>
        <w:t xml:space="preserve"> Translation slightly altered</w:t>
      </w:r>
      <w:r w:rsidRPr="00F06BDD">
        <w:rPr>
          <w:rFonts w:ascii="Garamond" w:hAnsi="Garamond"/>
          <w:sz w:val="20"/>
          <w:szCs w:val="20"/>
        </w:rPr>
        <w:t>.</w:t>
      </w:r>
    </w:p>
  </w:footnote>
  <w:footnote w:id="15">
    <w:p w14:paraId="1660E7F3" w14:textId="1739CF60" w:rsidR="00654127" w:rsidRPr="00EC1372" w:rsidRDefault="00654127" w:rsidP="00153007">
      <w:pPr>
        <w:pStyle w:val="FootnoteText"/>
        <w:spacing w:line="480" w:lineRule="auto"/>
        <w:jc w:val="both"/>
        <w:rPr>
          <w:rFonts w:ascii="Garamond" w:hAnsi="Garamond"/>
          <w:sz w:val="20"/>
          <w:szCs w:val="20"/>
        </w:rPr>
      </w:pPr>
      <w:r w:rsidRPr="00EC1372">
        <w:rPr>
          <w:rStyle w:val="FootnoteReference"/>
          <w:rFonts w:ascii="Garamond" w:hAnsi="Garamond"/>
          <w:sz w:val="20"/>
          <w:szCs w:val="20"/>
        </w:rPr>
        <w:footnoteRef/>
      </w:r>
      <w:r w:rsidRPr="00EC1372">
        <w:rPr>
          <w:rFonts w:ascii="Garamond" w:hAnsi="Garamond"/>
          <w:sz w:val="20"/>
          <w:szCs w:val="20"/>
        </w:rPr>
        <w:t xml:space="preserve"> In his commentary on Genesis 2:2</w:t>
      </w:r>
      <w:r>
        <w:rPr>
          <w:rFonts w:ascii="Garamond" w:hAnsi="Garamond"/>
          <w:sz w:val="20"/>
          <w:szCs w:val="20"/>
        </w:rPr>
        <w:t>,</w:t>
      </w:r>
      <w:r w:rsidRPr="00EC1372">
        <w:rPr>
          <w:rFonts w:ascii="Garamond" w:hAnsi="Garamond"/>
          <w:sz w:val="20"/>
          <w:szCs w:val="20"/>
        </w:rPr>
        <w:t xml:space="preserve"> Gersonides makes the striking claim that “the rational order of nature [</w:t>
      </w:r>
      <w:r w:rsidRPr="00EC1372">
        <w:rPr>
          <w:rFonts w:ascii="Garamond" w:hAnsi="Garamond"/>
          <w:i/>
          <w:sz w:val="20"/>
          <w:szCs w:val="20"/>
        </w:rPr>
        <w:t xml:space="preserve">ha-siddur </w:t>
      </w:r>
      <w:proofErr w:type="spellStart"/>
      <w:r w:rsidRPr="00EC1372">
        <w:rPr>
          <w:rFonts w:ascii="Garamond" w:hAnsi="Garamond"/>
          <w:i/>
          <w:sz w:val="20"/>
          <w:szCs w:val="20"/>
        </w:rPr>
        <w:t>hamuskal</w:t>
      </w:r>
      <w:proofErr w:type="spellEnd"/>
      <w:r w:rsidRPr="00EC1372">
        <w:rPr>
          <w:rFonts w:ascii="Garamond" w:hAnsi="Garamond"/>
          <w:i/>
          <w:sz w:val="20"/>
          <w:szCs w:val="20"/>
        </w:rPr>
        <w:t xml:space="preserve"> </w:t>
      </w:r>
      <w:proofErr w:type="spellStart"/>
      <w:r w:rsidRPr="00EC1372">
        <w:rPr>
          <w:rFonts w:ascii="Garamond" w:hAnsi="Garamond"/>
          <w:i/>
          <w:sz w:val="20"/>
          <w:szCs w:val="20"/>
        </w:rPr>
        <w:t>asher</w:t>
      </w:r>
      <w:proofErr w:type="spellEnd"/>
      <w:r w:rsidRPr="00EC1372">
        <w:rPr>
          <w:rFonts w:ascii="Garamond" w:hAnsi="Garamond"/>
          <w:i/>
          <w:sz w:val="20"/>
          <w:szCs w:val="20"/>
        </w:rPr>
        <w:t xml:space="preserve"> la-</w:t>
      </w:r>
      <w:proofErr w:type="spellStart"/>
      <w:r w:rsidRPr="00EC1372">
        <w:rPr>
          <w:rFonts w:ascii="Garamond" w:hAnsi="Garamond"/>
          <w:i/>
          <w:sz w:val="20"/>
          <w:szCs w:val="20"/>
        </w:rPr>
        <w:t>olam</w:t>
      </w:r>
      <w:proofErr w:type="spellEnd"/>
      <w:r w:rsidRPr="00EC1372">
        <w:rPr>
          <w:rFonts w:ascii="Garamond" w:hAnsi="Garamond"/>
          <w:sz w:val="20"/>
          <w:szCs w:val="20"/>
        </w:rPr>
        <w:t>]” is “God, in certain way [</w:t>
      </w:r>
      <w:proofErr w:type="spellStart"/>
      <w:r w:rsidRPr="00EC1372">
        <w:rPr>
          <w:rFonts w:ascii="Garamond" w:hAnsi="Garamond"/>
          <w:i/>
          <w:sz w:val="20"/>
          <w:szCs w:val="20"/>
        </w:rPr>
        <w:t>hu</w:t>
      </w:r>
      <w:proofErr w:type="spellEnd"/>
      <w:r w:rsidRPr="00EC1372">
        <w:rPr>
          <w:rFonts w:ascii="Garamond" w:hAnsi="Garamond"/>
          <w:i/>
          <w:sz w:val="20"/>
          <w:szCs w:val="20"/>
        </w:rPr>
        <w:t xml:space="preserve"> ha-</w:t>
      </w:r>
      <w:proofErr w:type="spellStart"/>
      <w:r w:rsidRPr="00EC1372">
        <w:rPr>
          <w:rFonts w:ascii="Garamond" w:hAnsi="Garamond"/>
          <w:i/>
          <w:sz w:val="20"/>
          <w:szCs w:val="20"/>
        </w:rPr>
        <w:t>shem</w:t>
      </w:r>
      <w:proofErr w:type="spellEnd"/>
      <w:r w:rsidRPr="00EC1372">
        <w:rPr>
          <w:rFonts w:ascii="Garamond" w:hAnsi="Garamond"/>
          <w:i/>
          <w:sz w:val="20"/>
          <w:szCs w:val="20"/>
        </w:rPr>
        <w:t xml:space="preserve"> be-</w:t>
      </w:r>
      <w:proofErr w:type="spellStart"/>
      <w:r w:rsidRPr="00EC1372">
        <w:rPr>
          <w:rFonts w:ascii="Garamond" w:hAnsi="Garamond"/>
          <w:i/>
          <w:sz w:val="20"/>
          <w:szCs w:val="20"/>
        </w:rPr>
        <w:t>ofen</w:t>
      </w:r>
      <w:proofErr w:type="spellEnd"/>
      <w:r w:rsidRPr="00EC1372">
        <w:rPr>
          <w:rFonts w:ascii="Garamond" w:hAnsi="Garamond"/>
          <w:i/>
          <w:sz w:val="20"/>
          <w:szCs w:val="20"/>
        </w:rPr>
        <w:t xml:space="preserve"> ma</w:t>
      </w:r>
      <w:r w:rsidRPr="00EC1372">
        <w:rPr>
          <w:rFonts w:ascii="Garamond" w:hAnsi="Garamond"/>
          <w:sz w:val="20"/>
          <w:szCs w:val="20"/>
        </w:rPr>
        <w:t>]</w:t>
      </w:r>
      <w:r>
        <w:rPr>
          <w:rFonts w:ascii="Garamond" w:hAnsi="Garamond"/>
          <w:sz w:val="20"/>
          <w:szCs w:val="20"/>
        </w:rPr>
        <w:t>.” Thus, it seems that God’s knowledge of the particulars insofar as they are part of the rational order of nature is, in a sense, self-knowledge. The similarity to Spinoza is intriguing. I am indebted to Zeev Harvey for pointing out this passage to me.</w:t>
      </w:r>
    </w:p>
  </w:footnote>
  <w:footnote w:id="16">
    <w:p w14:paraId="3C5C9730" w14:textId="779A4F64" w:rsidR="00654127" w:rsidRPr="002A31B0" w:rsidRDefault="00654127" w:rsidP="002A31B0">
      <w:pPr>
        <w:pStyle w:val="FootnoteText"/>
        <w:spacing w:line="480" w:lineRule="auto"/>
        <w:jc w:val="both"/>
        <w:rPr>
          <w:rFonts w:ascii="Garamond" w:hAnsi="Garamond"/>
          <w:sz w:val="20"/>
          <w:szCs w:val="20"/>
        </w:rPr>
      </w:pPr>
      <w:r w:rsidRPr="002A31B0">
        <w:rPr>
          <w:rStyle w:val="FootnoteReference"/>
          <w:rFonts w:ascii="Garamond" w:hAnsi="Garamond"/>
          <w:sz w:val="20"/>
          <w:szCs w:val="20"/>
        </w:rPr>
        <w:footnoteRef/>
      </w:r>
      <w:r w:rsidRPr="002A31B0">
        <w:rPr>
          <w:rFonts w:ascii="Garamond" w:hAnsi="Garamond"/>
          <w:sz w:val="20"/>
          <w:szCs w:val="20"/>
        </w:rPr>
        <w:t xml:space="preserve"> </w:t>
      </w:r>
      <w:proofErr w:type="gramStart"/>
      <w:r w:rsidRPr="002A31B0">
        <w:rPr>
          <w:rFonts w:ascii="Garamond" w:hAnsi="Garamond"/>
          <w:sz w:val="20"/>
          <w:szCs w:val="20"/>
        </w:rPr>
        <w:t xml:space="preserve">Gersonides, </w:t>
      </w:r>
      <w:proofErr w:type="spellStart"/>
      <w:r w:rsidRPr="002A31B0">
        <w:rPr>
          <w:rFonts w:ascii="Garamond" w:hAnsi="Garamond"/>
          <w:i/>
          <w:sz w:val="20"/>
          <w:szCs w:val="20"/>
        </w:rPr>
        <w:t>Milhamot</w:t>
      </w:r>
      <w:proofErr w:type="spellEnd"/>
      <w:r w:rsidRPr="002A31B0">
        <w:rPr>
          <w:rFonts w:ascii="Garamond" w:hAnsi="Garamond"/>
          <w:i/>
          <w:sz w:val="20"/>
          <w:szCs w:val="20"/>
        </w:rPr>
        <w:t xml:space="preserve"> ha-Shem</w:t>
      </w:r>
      <w:r w:rsidRPr="002A31B0">
        <w:rPr>
          <w:rFonts w:ascii="Garamond" w:hAnsi="Garamond"/>
          <w:sz w:val="20"/>
          <w:szCs w:val="20"/>
        </w:rPr>
        <w:t xml:space="preserve"> III, 4</w:t>
      </w:r>
      <w:r>
        <w:rPr>
          <w:rFonts w:ascii="Garamond" w:hAnsi="Garamond"/>
          <w:sz w:val="20"/>
          <w:szCs w:val="20"/>
        </w:rPr>
        <w:t xml:space="preserve"> (p. 23 in the </w:t>
      </w:r>
      <w:r w:rsidRPr="00B41E1A">
        <w:rPr>
          <w:rFonts w:ascii="Garamond" w:hAnsi="Garamond"/>
          <w:sz w:val="20"/>
          <w:szCs w:val="20"/>
        </w:rPr>
        <w:t>Riva di Trento</w:t>
      </w:r>
      <w:r>
        <w:rPr>
          <w:rFonts w:ascii="Garamond" w:hAnsi="Garamond"/>
          <w:sz w:val="20"/>
          <w:szCs w:val="20"/>
        </w:rPr>
        <w:t xml:space="preserve"> edition)</w:t>
      </w:r>
      <w:r w:rsidRPr="002A31B0">
        <w:rPr>
          <w:rFonts w:ascii="Garamond" w:hAnsi="Garamond"/>
          <w:sz w:val="20"/>
          <w:szCs w:val="20"/>
        </w:rPr>
        <w:t xml:space="preserve">| </w:t>
      </w:r>
      <w:r w:rsidRPr="002A31B0">
        <w:rPr>
          <w:rFonts w:ascii="Garamond" w:hAnsi="Garamond"/>
          <w:i/>
          <w:sz w:val="20"/>
          <w:szCs w:val="20"/>
        </w:rPr>
        <w:t>Wars of the Lord</w:t>
      </w:r>
      <w:r w:rsidRPr="002A31B0">
        <w:rPr>
          <w:rFonts w:ascii="Garamond" w:hAnsi="Garamond"/>
          <w:sz w:val="20"/>
          <w:szCs w:val="20"/>
        </w:rPr>
        <w:t>, vol. II, 117-118.</w:t>
      </w:r>
      <w:proofErr w:type="gramEnd"/>
      <w:r w:rsidRPr="002A31B0">
        <w:rPr>
          <w:rFonts w:ascii="Garamond" w:hAnsi="Garamond"/>
          <w:sz w:val="20"/>
          <w:szCs w:val="20"/>
        </w:rPr>
        <w:t xml:space="preserve"> Italics added.</w:t>
      </w:r>
    </w:p>
  </w:footnote>
  <w:footnote w:id="17">
    <w:p w14:paraId="78FBAD79" w14:textId="2E26640D" w:rsidR="00654127" w:rsidRPr="00A83CE8" w:rsidRDefault="00654127" w:rsidP="00A83CE8">
      <w:pPr>
        <w:pStyle w:val="FootnoteText"/>
        <w:spacing w:line="480" w:lineRule="auto"/>
        <w:jc w:val="both"/>
        <w:rPr>
          <w:rFonts w:ascii="Garamond" w:hAnsi="Garamond"/>
          <w:sz w:val="20"/>
          <w:szCs w:val="20"/>
        </w:rPr>
      </w:pPr>
      <w:r w:rsidRPr="00A83CE8">
        <w:rPr>
          <w:rStyle w:val="FootnoteReference"/>
          <w:rFonts w:ascii="Garamond" w:hAnsi="Garamond"/>
          <w:sz w:val="20"/>
          <w:szCs w:val="20"/>
        </w:rPr>
        <w:footnoteRef/>
      </w:r>
      <w:r w:rsidRPr="00A83CE8">
        <w:rPr>
          <w:rFonts w:ascii="Garamond" w:hAnsi="Garamond"/>
          <w:sz w:val="20"/>
          <w:szCs w:val="20"/>
        </w:rPr>
        <w:t xml:space="preserve"> I have slightly amended Feldman’s translation here in order to better fit the original Hebrew.</w:t>
      </w:r>
    </w:p>
  </w:footnote>
  <w:footnote w:id="18">
    <w:p w14:paraId="32EF53D4" w14:textId="66288C75" w:rsidR="00654127" w:rsidRPr="006E1903" w:rsidRDefault="00654127" w:rsidP="006E1903">
      <w:pPr>
        <w:pStyle w:val="FootnoteText"/>
        <w:spacing w:line="480" w:lineRule="auto"/>
        <w:jc w:val="both"/>
        <w:rPr>
          <w:rFonts w:ascii="Garamond" w:hAnsi="Garamond"/>
          <w:sz w:val="20"/>
          <w:szCs w:val="20"/>
        </w:rPr>
      </w:pPr>
      <w:r w:rsidRPr="006E1903">
        <w:rPr>
          <w:rStyle w:val="FootnoteReference"/>
          <w:rFonts w:ascii="Garamond" w:hAnsi="Garamond"/>
          <w:sz w:val="20"/>
          <w:szCs w:val="20"/>
        </w:rPr>
        <w:footnoteRef/>
      </w:r>
      <w:r w:rsidRPr="006E1903">
        <w:rPr>
          <w:rFonts w:ascii="Garamond" w:hAnsi="Garamond"/>
          <w:sz w:val="20"/>
          <w:szCs w:val="20"/>
        </w:rPr>
        <w:t xml:space="preserve"> </w:t>
      </w:r>
      <w:proofErr w:type="gramStart"/>
      <w:r w:rsidRPr="00937C12">
        <w:rPr>
          <w:rFonts w:ascii="Garamond" w:hAnsi="Garamond"/>
          <w:sz w:val="20"/>
          <w:szCs w:val="20"/>
        </w:rPr>
        <w:t xml:space="preserve">Gersonides, </w:t>
      </w:r>
      <w:proofErr w:type="spellStart"/>
      <w:r w:rsidRPr="00937C12">
        <w:rPr>
          <w:rFonts w:ascii="Garamond" w:hAnsi="Garamond"/>
          <w:i/>
          <w:sz w:val="20"/>
          <w:szCs w:val="20"/>
        </w:rPr>
        <w:t>Milhamot</w:t>
      </w:r>
      <w:proofErr w:type="spellEnd"/>
      <w:r w:rsidRPr="00937C12">
        <w:rPr>
          <w:rFonts w:ascii="Garamond" w:hAnsi="Garamond"/>
          <w:i/>
          <w:sz w:val="20"/>
          <w:szCs w:val="20"/>
        </w:rPr>
        <w:t xml:space="preserve"> ha-Shem</w:t>
      </w:r>
      <w:r w:rsidRPr="00937C12">
        <w:rPr>
          <w:rFonts w:ascii="Garamond" w:hAnsi="Garamond"/>
          <w:sz w:val="20"/>
          <w:szCs w:val="20"/>
        </w:rPr>
        <w:t xml:space="preserve"> III, 4 (p. 23 in the Riva di Trento edition)| </w:t>
      </w:r>
      <w:r w:rsidRPr="00937C12">
        <w:rPr>
          <w:rFonts w:ascii="Garamond" w:hAnsi="Garamond"/>
          <w:i/>
          <w:sz w:val="20"/>
          <w:szCs w:val="20"/>
        </w:rPr>
        <w:t>Wars of the Lord</w:t>
      </w:r>
      <w:r w:rsidRPr="00937C12">
        <w:rPr>
          <w:rFonts w:ascii="Garamond" w:hAnsi="Garamond"/>
          <w:sz w:val="20"/>
          <w:szCs w:val="20"/>
        </w:rPr>
        <w:t>, vol. II, 118.</w:t>
      </w:r>
      <w:proofErr w:type="gramEnd"/>
      <w:r w:rsidRPr="00937C12">
        <w:rPr>
          <w:rFonts w:ascii="Garamond" w:hAnsi="Garamond"/>
          <w:sz w:val="20"/>
          <w:szCs w:val="20"/>
        </w:rPr>
        <w:t xml:space="preserve"> Translation slightly altered.</w:t>
      </w:r>
      <w:r>
        <w:rPr>
          <w:rFonts w:ascii="Garamond" w:hAnsi="Garamond"/>
          <w:sz w:val="20"/>
          <w:szCs w:val="20"/>
        </w:rPr>
        <w:t xml:space="preserve"> For an interesting, alternative, reading of these passages, see </w:t>
      </w:r>
      <w:proofErr w:type="spellStart"/>
      <w:r>
        <w:rPr>
          <w:rFonts w:ascii="Garamond" w:hAnsi="Garamond"/>
          <w:sz w:val="20"/>
          <w:szCs w:val="20"/>
        </w:rPr>
        <w:t>Manekin</w:t>
      </w:r>
      <w:proofErr w:type="spellEnd"/>
      <w:r>
        <w:rPr>
          <w:rFonts w:ascii="Garamond" w:hAnsi="Garamond"/>
          <w:sz w:val="20"/>
          <w:szCs w:val="20"/>
        </w:rPr>
        <w:t>, “Conservative tendencies,” 320-331.</w:t>
      </w:r>
    </w:p>
  </w:footnote>
  <w:footnote w:id="19">
    <w:p w14:paraId="4C56578B" w14:textId="74E914B1" w:rsidR="00654127" w:rsidRPr="00E76FCE" w:rsidRDefault="00654127" w:rsidP="00937C12">
      <w:pPr>
        <w:pStyle w:val="FootnoteText"/>
        <w:spacing w:line="480" w:lineRule="auto"/>
        <w:jc w:val="both"/>
        <w:rPr>
          <w:rFonts w:ascii="Garamond" w:hAnsi="Garamond"/>
          <w:sz w:val="20"/>
          <w:szCs w:val="20"/>
        </w:rPr>
      </w:pPr>
      <w:r w:rsidRPr="00E76FCE">
        <w:rPr>
          <w:rStyle w:val="FootnoteReference"/>
          <w:rFonts w:ascii="Garamond" w:hAnsi="Garamond"/>
          <w:sz w:val="20"/>
          <w:szCs w:val="20"/>
        </w:rPr>
        <w:footnoteRef/>
      </w:r>
      <w:r w:rsidRPr="00E76FCE">
        <w:rPr>
          <w:rFonts w:ascii="Garamond" w:hAnsi="Garamond"/>
          <w:sz w:val="20"/>
          <w:szCs w:val="20"/>
        </w:rPr>
        <w:t xml:space="preserve"> </w:t>
      </w:r>
      <w:proofErr w:type="gramStart"/>
      <w:r w:rsidRPr="00F06BDD">
        <w:rPr>
          <w:rFonts w:ascii="Garamond" w:hAnsi="Garamond"/>
          <w:sz w:val="20"/>
          <w:szCs w:val="20"/>
        </w:rPr>
        <w:t xml:space="preserve">Gersonides, </w:t>
      </w:r>
      <w:proofErr w:type="spellStart"/>
      <w:r w:rsidRPr="00F06BDD">
        <w:rPr>
          <w:rFonts w:ascii="Garamond" w:hAnsi="Garamond"/>
          <w:i/>
          <w:sz w:val="20"/>
          <w:szCs w:val="20"/>
        </w:rPr>
        <w:t>Milhamot</w:t>
      </w:r>
      <w:proofErr w:type="spellEnd"/>
      <w:r w:rsidRPr="00F06BDD">
        <w:rPr>
          <w:rFonts w:ascii="Garamond" w:hAnsi="Garamond"/>
          <w:i/>
          <w:sz w:val="20"/>
          <w:szCs w:val="20"/>
        </w:rPr>
        <w:t xml:space="preserve"> ha-Shem</w:t>
      </w:r>
      <w:r>
        <w:rPr>
          <w:rFonts w:ascii="Garamond" w:hAnsi="Garamond"/>
          <w:sz w:val="20"/>
          <w:szCs w:val="20"/>
        </w:rPr>
        <w:t xml:space="preserve"> III, 6 (</w:t>
      </w:r>
      <w:r w:rsidRPr="00937C12">
        <w:rPr>
          <w:rFonts w:ascii="Garamond" w:hAnsi="Garamond"/>
          <w:sz w:val="20"/>
          <w:szCs w:val="20"/>
        </w:rPr>
        <w:t>p</w:t>
      </w:r>
      <w:r>
        <w:rPr>
          <w:rFonts w:ascii="Garamond" w:hAnsi="Garamond"/>
          <w:sz w:val="20"/>
          <w:szCs w:val="20"/>
        </w:rPr>
        <w:t>p. 25-26</w:t>
      </w:r>
      <w:r w:rsidRPr="00937C12">
        <w:rPr>
          <w:rFonts w:ascii="Garamond" w:hAnsi="Garamond"/>
          <w:sz w:val="20"/>
          <w:szCs w:val="20"/>
        </w:rPr>
        <w:t xml:space="preserve"> in the Riva di Trento</w:t>
      </w:r>
      <w:r>
        <w:rPr>
          <w:rFonts w:ascii="Garamond" w:hAnsi="Garamond"/>
          <w:sz w:val="20"/>
          <w:szCs w:val="20"/>
        </w:rPr>
        <w:t xml:space="preserve"> edition)</w:t>
      </w:r>
      <w:r w:rsidRPr="00F06BDD">
        <w:rPr>
          <w:rFonts w:ascii="Garamond" w:hAnsi="Garamond"/>
          <w:sz w:val="20"/>
          <w:szCs w:val="20"/>
        </w:rPr>
        <w:t xml:space="preserve">| </w:t>
      </w:r>
      <w:r w:rsidRPr="00F06BDD">
        <w:rPr>
          <w:rFonts w:ascii="Garamond" w:hAnsi="Garamond"/>
          <w:i/>
          <w:sz w:val="20"/>
          <w:szCs w:val="20"/>
        </w:rPr>
        <w:t>Wars of the Lord</w:t>
      </w:r>
      <w:r>
        <w:rPr>
          <w:rFonts w:ascii="Garamond" w:hAnsi="Garamond"/>
          <w:sz w:val="20"/>
          <w:szCs w:val="20"/>
        </w:rPr>
        <w:t>, vol. II, 136-137.</w:t>
      </w:r>
      <w:proofErr w:type="gramEnd"/>
      <w:r>
        <w:rPr>
          <w:rFonts w:ascii="Garamond" w:hAnsi="Garamond"/>
          <w:sz w:val="20"/>
          <w:szCs w:val="20"/>
        </w:rPr>
        <w:t xml:space="preserve"> Here Gersonides cites Maimonides’ claim in </w:t>
      </w:r>
      <w:r w:rsidRPr="00E14C17">
        <w:rPr>
          <w:rFonts w:ascii="Garamond" w:hAnsi="Garamond"/>
          <w:i/>
          <w:sz w:val="20"/>
          <w:szCs w:val="20"/>
        </w:rPr>
        <w:t>Guide</w:t>
      </w:r>
      <w:r>
        <w:rPr>
          <w:rFonts w:ascii="Garamond" w:hAnsi="Garamond"/>
          <w:sz w:val="20"/>
          <w:szCs w:val="20"/>
        </w:rPr>
        <w:t xml:space="preserve"> III 20 that the view according which “knowledge has for its object the species, but, in a certain sense, extends to the individual of the species” is “the opinion of all those who adhere to the Law [</w:t>
      </w:r>
      <w:proofErr w:type="spellStart"/>
      <w:r w:rsidRPr="00E14C17">
        <w:rPr>
          <w:rFonts w:ascii="Garamond" w:hAnsi="Garamond"/>
          <w:i/>
          <w:sz w:val="20"/>
          <w:szCs w:val="20"/>
        </w:rPr>
        <w:t>da’at</w:t>
      </w:r>
      <w:proofErr w:type="spellEnd"/>
      <w:r w:rsidRPr="00E14C17">
        <w:rPr>
          <w:rFonts w:ascii="Garamond" w:hAnsi="Garamond"/>
          <w:i/>
          <w:sz w:val="20"/>
          <w:szCs w:val="20"/>
        </w:rPr>
        <w:t xml:space="preserve"> </w:t>
      </w:r>
      <w:proofErr w:type="spellStart"/>
      <w:r w:rsidRPr="00E14C17">
        <w:rPr>
          <w:rFonts w:ascii="Garamond" w:hAnsi="Garamond"/>
          <w:i/>
          <w:sz w:val="20"/>
          <w:szCs w:val="20"/>
        </w:rPr>
        <w:t>kol</w:t>
      </w:r>
      <w:proofErr w:type="spellEnd"/>
      <w:r w:rsidRPr="00E14C17">
        <w:rPr>
          <w:rFonts w:ascii="Garamond" w:hAnsi="Garamond"/>
          <w:i/>
          <w:sz w:val="20"/>
          <w:szCs w:val="20"/>
        </w:rPr>
        <w:t xml:space="preserve"> </w:t>
      </w:r>
      <w:proofErr w:type="spellStart"/>
      <w:r w:rsidRPr="00E14C17">
        <w:rPr>
          <w:rFonts w:ascii="Garamond" w:hAnsi="Garamond"/>
          <w:i/>
          <w:sz w:val="20"/>
          <w:szCs w:val="20"/>
        </w:rPr>
        <w:t>ba’al</w:t>
      </w:r>
      <w:proofErr w:type="spellEnd"/>
      <w:r w:rsidRPr="00E14C17">
        <w:rPr>
          <w:rFonts w:ascii="Garamond" w:hAnsi="Garamond"/>
          <w:i/>
          <w:sz w:val="20"/>
          <w:szCs w:val="20"/>
        </w:rPr>
        <w:t xml:space="preserve"> </w:t>
      </w:r>
      <w:proofErr w:type="spellStart"/>
      <w:r w:rsidRPr="00E14C17">
        <w:rPr>
          <w:rFonts w:ascii="Garamond" w:hAnsi="Garamond"/>
          <w:i/>
          <w:sz w:val="20"/>
          <w:szCs w:val="20"/>
        </w:rPr>
        <w:t>torah</w:t>
      </w:r>
      <w:proofErr w:type="spellEnd"/>
      <w:r>
        <w:rPr>
          <w:rFonts w:ascii="Garamond" w:hAnsi="Garamond"/>
          <w:sz w:val="20"/>
          <w:szCs w:val="20"/>
        </w:rPr>
        <w:t>] in view of what is required by the necessities of speculation”</w:t>
      </w:r>
      <w:r w:rsidRPr="00E14C17">
        <w:rPr>
          <w:rFonts w:ascii="Garamond" w:hAnsi="Garamond"/>
          <w:sz w:val="20"/>
          <w:szCs w:val="20"/>
        </w:rPr>
        <w:t xml:space="preserve"> </w:t>
      </w:r>
      <w:r>
        <w:rPr>
          <w:rFonts w:ascii="Garamond" w:hAnsi="Garamond"/>
          <w:sz w:val="20"/>
          <w:szCs w:val="20"/>
        </w:rPr>
        <w:t xml:space="preserve">(Pines II 481). </w:t>
      </w:r>
    </w:p>
  </w:footnote>
  <w:footnote w:id="20">
    <w:p w14:paraId="224555F7" w14:textId="19E41EA1" w:rsidR="00654127" w:rsidRPr="00716C7B" w:rsidRDefault="00654127" w:rsidP="00716C7B">
      <w:pPr>
        <w:pStyle w:val="FootnoteText"/>
        <w:spacing w:line="480" w:lineRule="auto"/>
        <w:jc w:val="both"/>
        <w:rPr>
          <w:rFonts w:ascii="Garamond" w:hAnsi="Garamond"/>
          <w:sz w:val="20"/>
          <w:szCs w:val="20"/>
        </w:rPr>
      </w:pPr>
      <w:r w:rsidRPr="00716C7B">
        <w:rPr>
          <w:rStyle w:val="FootnoteReference"/>
          <w:rFonts w:ascii="Garamond" w:hAnsi="Garamond"/>
          <w:sz w:val="20"/>
          <w:szCs w:val="20"/>
        </w:rPr>
        <w:footnoteRef/>
      </w:r>
      <w:r w:rsidRPr="00716C7B">
        <w:rPr>
          <w:rFonts w:ascii="Garamond" w:hAnsi="Garamond"/>
          <w:sz w:val="20"/>
          <w:szCs w:val="20"/>
        </w:rPr>
        <w:t xml:space="preserve"> “It is easy to point out, as Crescas would, that there is nothing left in common between the God of Gersonides and the biblical God. According to Crescas’ interpretation of Gersonides, Jacob’s descent into Egypt is an act of free will, therefore n</w:t>
      </w:r>
      <w:r>
        <w:rPr>
          <w:rFonts w:ascii="Garamond" w:hAnsi="Garamond"/>
          <w:sz w:val="20"/>
          <w:szCs w:val="20"/>
        </w:rPr>
        <w:t>o</w:t>
      </w:r>
      <w:r w:rsidRPr="00716C7B">
        <w:rPr>
          <w:rFonts w:ascii="Garamond" w:hAnsi="Garamond"/>
          <w:sz w:val="20"/>
          <w:szCs w:val="20"/>
        </w:rPr>
        <w:t xml:space="preserve">t known to God. From this act flows the entire history of Israel, which God likewise does not know.” </w:t>
      </w:r>
      <w:proofErr w:type="spellStart"/>
      <w:r w:rsidRPr="00716C7B">
        <w:rPr>
          <w:rFonts w:ascii="Garamond" w:hAnsi="Garamond"/>
          <w:sz w:val="20"/>
          <w:szCs w:val="20"/>
        </w:rPr>
        <w:t>Sirat</w:t>
      </w:r>
      <w:proofErr w:type="spellEnd"/>
      <w:r w:rsidRPr="00716C7B">
        <w:rPr>
          <w:rFonts w:ascii="Garamond" w:hAnsi="Garamond"/>
          <w:sz w:val="20"/>
          <w:szCs w:val="20"/>
        </w:rPr>
        <w:t xml:space="preserve">, </w:t>
      </w:r>
      <w:r w:rsidRPr="00716C7B">
        <w:rPr>
          <w:rFonts w:ascii="Garamond" w:hAnsi="Garamond"/>
          <w:i/>
          <w:sz w:val="20"/>
          <w:szCs w:val="20"/>
        </w:rPr>
        <w:t>History of Jewish Philosophy</w:t>
      </w:r>
      <w:r w:rsidRPr="00716C7B">
        <w:rPr>
          <w:rFonts w:ascii="Garamond" w:hAnsi="Garamond"/>
          <w:sz w:val="20"/>
          <w:szCs w:val="20"/>
        </w:rPr>
        <w:t>, 296.</w:t>
      </w:r>
      <w:r>
        <w:rPr>
          <w:rFonts w:ascii="Garamond" w:hAnsi="Garamond"/>
          <w:sz w:val="20"/>
          <w:szCs w:val="20"/>
        </w:rPr>
        <w:t xml:space="preserve"> For Crescas’ attack on Gersonides, see Crescas, </w:t>
      </w:r>
      <w:proofErr w:type="gramStart"/>
      <w:r w:rsidRPr="009B7E75">
        <w:rPr>
          <w:rFonts w:ascii="Garamond" w:hAnsi="Garamond"/>
          <w:i/>
          <w:sz w:val="20"/>
          <w:szCs w:val="20"/>
        </w:rPr>
        <w:t>Or</w:t>
      </w:r>
      <w:proofErr w:type="gramEnd"/>
      <w:r w:rsidRPr="009B7E75">
        <w:rPr>
          <w:rFonts w:ascii="Garamond" w:hAnsi="Garamond"/>
          <w:i/>
          <w:sz w:val="20"/>
          <w:szCs w:val="20"/>
        </w:rPr>
        <w:t xml:space="preserve"> ha-Shem</w:t>
      </w:r>
      <w:r>
        <w:rPr>
          <w:rFonts w:ascii="Garamond" w:hAnsi="Garamond"/>
          <w:sz w:val="20"/>
          <w:szCs w:val="20"/>
        </w:rPr>
        <w:t xml:space="preserve"> [Light of the Lord], II, 1, iii (pp. </w:t>
      </w:r>
      <w:r w:rsidRPr="00716C7B">
        <w:rPr>
          <w:rFonts w:ascii="Garamond" w:hAnsi="Garamond"/>
          <w:sz w:val="20"/>
          <w:szCs w:val="20"/>
        </w:rPr>
        <w:t xml:space="preserve"> </w:t>
      </w:r>
      <w:proofErr w:type="gramStart"/>
      <w:r>
        <w:rPr>
          <w:rFonts w:ascii="Garamond" w:hAnsi="Garamond"/>
          <w:sz w:val="20"/>
          <w:szCs w:val="20"/>
        </w:rPr>
        <w:t>135-140 in Fisher’s edition).</w:t>
      </w:r>
      <w:proofErr w:type="gramEnd"/>
      <w:r w:rsidRPr="00716C7B">
        <w:rPr>
          <w:rFonts w:ascii="Garamond" w:hAnsi="Garamond"/>
          <w:sz w:val="20"/>
          <w:szCs w:val="20"/>
        </w:rPr>
        <w:t xml:space="preserve">   </w:t>
      </w:r>
    </w:p>
  </w:footnote>
  <w:footnote w:id="21">
    <w:p w14:paraId="5EADE5FA" w14:textId="5FEB80A5" w:rsidR="00654127" w:rsidRPr="002801FD" w:rsidRDefault="00654127" w:rsidP="002801FD">
      <w:pPr>
        <w:pStyle w:val="FootnoteText"/>
        <w:spacing w:line="480" w:lineRule="auto"/>
        <w:jc w:val="both"/>
        <w:rPr>
          <w:rFonts w:ascii="Garamond" w:hAnsi="Garamond"/>
          <w:sz w:val="20"/>
          <w:szCs w:val="20"/>
        </w:rPr>
      </w:pPr>
      <w:r w:rsidRPr="002801FD">
        <w:rPr>
          <w:rStyle w:val="FootnoteReference"/>
          <w:rFonts w:ascii="Garamond" w:hAnsi="Garamond"/>
          <w:sz w:val="20"/>
          <w:szCs w:val="20"/>
        </w:rPr>
        <w:footnoteRef/>
      </w:r>
      <w:r w:rsidRPr="002801FD">
        <w:rPr>
          <w:rFonts w:ascii="Garamond" w:hAnsi="Garamond"/>
          <w:sz w:val="20"/>
          <w:szCs w:val="20"/>
        </w:rPr>
        <w:t xml:space="preserve"> Zeev Harvey pointed out to me an intriguing passage in Maimonides’ </w:t>
      </w:r>
      <w:r w:rsidRPr="002801FD">
        <w:rPr>
          <w:rFonts w:ascii="Garamond" w:hAnsi="Garamond"/>
          <w:i/>
          <w:sz w:val="20"/>
          <w:szCs w:val="20"/>
        </w:rPr>
        <w:t>Guide</w:t>
      </w:r>
      <w:r w:rsidRPr="002801FD">
        <w:rPr>
          <w:rFonts w:ascii="Garamond" w:hAnsi="Garamond"/>
          <w:sz w:val="20"/>
          <w:szCs w:val="20"/>
        </w:rPr>
        <w:t xml:space="preserve"> which can be read as anticipating Spinoza’s stance: “It would n</w:t>
      </w:r>
      <w:r>
        <w:rPr>
          <w:rFonts w:ascii="Garamond" w:hAnsi="Garamond"/>
          <w:sz w:val="20"/>
          <w:szCs w:val="20"/>
        </w:rPr>
        <w:t>o</w:t>
      </w:r>
      <w:r w:rsidRPr="002801FD">
        <w:rPr>
          <w:rFonts w:ascii="Garamond" w:hAnsi="Garamond"/>
          <w:sz w:val="20"/>
          <w:szCs w:val="20"/>
        </w:rPr>
        <w:t>t be proper for us to say that provide</w:t>
      </w:r>
      <w:r>
        <w:rPr>
          <w:rFonts w:ascii="Garamond" w:hAnsi="Garamond"/>
          <w:sz w:val="20"/>
          <w:szCs w:val="20"/>
        </w:rPr>
        <w:t>nce</w:t>
      </w:r>
      <w:r w:rsidRPr="002801FD">
        <w:rPr>
          <w:rFonts w:ascii="Garamond" w:hAnsi="Garamond"/>
          <w:sz w:val="20"/>
          <w:szCs w:val="20"/>
        </w:rPr>
        <w:t xml:space="preserve"> watches over the species, and not the individuals, as is the well-known opinion of some philosophic schools. For outside the mind nothing exists except the individuals; </w:t>
      </w:r>
      <w:r w:rsidRPr="002801FD">
        <w:rPr>
          <w:rFonts w:ascii="Garamond" w:hAnsi="Garamond"/>
          <w:i/>
          <w:sz w:val="20"/>
          <w:szCs w:val="20"/>
        </w:rPr>
        <w:t>it is to these individuals that the divine mind is united</w:t>
      </w:r>
      <w:r w:rsidRPr="002801FD">
        <w:rPr>
          <w:rFonts w:ascii="Garamond" w:hAnsi="Garamond"/>
          <w:sz w:val="20"/>
          <w:szCs w:val="20"/>
        </w:rPr>
        <w:t>. Consequently providence watches only over these individuals</w:t>
      </w:r>
      <w:r>
        <w:rPr>
          <w:rFonts w:ascii="Garamond" w:hAnsi="Garamond"/>
          <w:sz w:val="20"/>
          <w:szCs w:val="20"/>
        </w:rPr>
        <w:t>”</w:t>
      </w:r>
      <w:r w:rsidRPr="002801FD">
        <w:rPr>
          <w:rFonts w:ascii="Garamond" w:hAnsi="Garamond"/>
          <w:sz w:val="20"/>
          <w:szCs w:val="20"/>
        </w:rPr>
        <w:t xml:space="preserve"> (</w:t>
      </w:r>
      <w:r w:rsidRPr="002801FD">
        <w:rPr>
          <w:rFonts w:ascii="Garamond" w:hAnsi="Garamond"/>
          <w:i/>
          <w:sz w:val="20"/>
          <w:szCs w:val="20"/>
        </w:rPr>
        <w:t>Guide of the Perplexed</w:t>
      </w:r>
      <w:r w:rsidRPr="002801FD">
        <w:rPr>
          <w:rFonts w:ascii="Garamond" w:hAnsi="Garamond"/>
          <w:sz w:val="20"/>
          <w:szCs w:val="20"/>
        </w:rPr>
        <w:t xml:space="preserve"> III 18| Pines II 476). Italics added.</w:t>
      </w:r>
    </w:p>
  </w:footnote>
  <w:footnote w:id="22">
    <w:p w14:paraId="6293FE65" w14:textId="0B09A4C1" w:rsidR="00654127" w:rsidRPr="00A87A9F" w:rsidRDefault="00654127" w:rsidP="00A87A9F">
      <w:pPr>
        <w:pStyle w:val="FootnoteText"/>
        <w:spacing w:line="480" w:lineRule="auto"/>
        <w:jc w:val="both"/>
        <w:rPr>
          <w:rFonts w:ascii="Garamond" w:hAnsi="Garamond"/>
          <w:sz w:val="20"/>
          <w:szCs w:val="20"/>
        </w:rPr>
      </w:pPr>
      <w:r w:rsidRPr="00A87A9F">
        <w:rPr>
          <w:rStyle w:val="FootnoteReference"/>
          <w:rFonts w:ascii="Garamond" w:hAnsi="Garamond"/>
          <w:sz w:val="20"/>
          <w:szCs w:val="20"/>
        </w:rPr>
        <w:footnoteRef/>
      </w:r>
      <w:r w:rsidRPr="00A87A9F">
        <w:rPr>
          <w:rFonts w:ascii="Garamond" w:hAnsi="Garamond"/>
          <w:sz w:val="20"/>
          <w:szCs w:val="20"/>
        </w:rPr>
        <w:t xml:space="preserve"> </w:t>
      </w:r>
      <w:proofErr w:type="gramStart"/>
      <w:r w:rsidRPr="00A87A9F">
        <w:rPr>
          <w:rFonts w:ascii="Garamond" w:hAnsi="Garamond" w:cs="Times New Roman"/>
          <w:i/>
          <w:sz w:val="20"/>
          <w:szCs w:val="20"/>
          <w:lang w:bidi="he-IL"/>
        </w:rPr>
        <w:t>Cogitata Metaphysica</w:t>
      </w:r>
      <w:r w:rsidRPr="00A87A9F">
        <w:rPr>
          <w:rFonts w:ascii="Garamond" w:hAnsi="Garamond" w:cs="Times New Roman"/>
          <w:sz w:val="20"/>
          <w:szCs w:val="20"/>
          <w:lang w:bidi="he-IL"/>
        </w:rPr>
        <w:t>, II, vii| I/262/30-263/9.</w:t>
      </w:r>
      <w:proofErr w:type="gramEnd"/>
      <w:r w:rsidRPr="00A87A9F">
        <w:rPr>
          <w:rFonts w:ascii="Garamond" w:hAnsi="Garamond" w:cs="Times New Roman"/>
          <w:sz w:val="20"/>
          <w:szCs w:val="20"/>
          <w:lang w:bidi="he-IL"/>
        </w:rPr>
        <w:t xml:space="preserve"> Italics added</w:t>
      </w:r>
    </w:p>
  </w:footnote>
  <w:footnote w:id="23">
    <w:p w14:paraId="1280FD9E" w14:textId="458278E1" w:rsidR="00654127" w:rsidRPr="00361321" w:rsidRDefault="00654127" w:rsidP="00910EF5">
      <w:pPr>
        <w:pStyle w:val="FootnoteText"/>
        <w:spacing w:line="480" w:lineRule="auto"/>
        <w:jc w:val="both"/>
        <w:rPr>
          <w:rFonts w:ascii="Garamond" w:hAnsi="Garamond"/>
          <w:sz w:val="20"/>
          <w:szCs w:val="20"/>
        </w:rPr>
      </w:pPr>
      <w:r w:rsidRPr="00A87A9F">
        <w:rPr>
          <w:rStyle w:val="FootnoteReference"/>
          <w:rFonts w:ascii="Garamond" w:hAnsi="Garamond"/>
          <w:sz w:val="20"/>
          <w:szCs w:val="20"/>
        </w:rPr>
        <w:footnoteRef/>
      </w:r>
      <w:r w:rsidRPr="00A87A9F">
        <w:rPr>
          <w:rFonts w:ascii="Garamond" w:hAnsi="Garamond"/>
          <w:sz w:val="20"/>
          <w:szCs w:val="20"/>
        </w:rPr>
        <w:t xml:space="preserve"> </w:t>
      </w:r>
      <w:r>
        <w:rPr>
          <w:rFonts w:ascii="Garamond" w:hAnsi="Garamond"/>
          <w:sz w:val="20"/>
          <w:szCs w:val="20"/>
        </w:rPr>
        <w:t>“</w:t>
      </w:r>
      <w:r w:rsidRPr="00CC4DF7">
        <w:rPr>
          <w:rFonts w:ascii="Garamond" w:hAnsi="Garamond"/>
          <w:sz w:val="20"/>
          <w:szCs w:val="20"/>
        </w:rPr>
        <w:t xml:space="preserve">Those notions they call </w:t>
      </w:r>
      <w:r w:rsidRPr="00CC4DF7">
        <w:rPr>
          <w:rFonts w:ascii="Garamond" w:hAnsi="Garamond"/>
          <w:i/>
          <w:iCs/>
          <w:sz w:val="20"/>
          <w:szCs w:val="20"/>
        </w:rPr>
        <w:t>Universal,</w:t>
      </w:r>
      <w:r w:rsidRPr="00CC4DF7">
        <w:rPr>
          <w:rFonts w:ascii="Garamond" w:hAnsi="Garamond"/>
          <w:sz w:val="20"/>
          <w:szCs w:val="20"/>
        </w:rPr>
        <w:t xml:space="preserve"> like Man, Horse, Dog, etc., have arisen from similar causes, viz. because so many images (e.g., of men) are formed at one time in the human Body that they surpass the power of imagining</w:t>
      </w:r>
      <w:r>
        <w:rPr>
          <w:rFonts w:ascii="Garamond" w:hAnsi="Garamond"/>
          <w:sz w:val="20"/>
          <w:szCs w:val="20"/>
        </w:rPr>
        <w:t xml:space="preserve"> </w:t>
      </w:r>
      <w:r>
        <w:rPr>
          <w:rFonts w:ascii="Garamond" w:hAnsi="Garamond" w:cs="Times New Roman"/>
          <w:lang w:bidi="he-IL"/>
        </w:rPr>
        <w:t xml:space="preserve">– </w:t>
      </w:r>
      <w:r w:rsidRPr="00CC4DF7">
        <w:rPr>
          <w:rFonts w:ascii="Garamond" w:hAnsi="Garamond"/>
          <w:sz w:val="20"/>
          <w:szCs w:val="20"/>
        </w:rPr>
        <w:t xml:space="preserve">not entirely, of course, but still to the point where the Mind can imagine neither slight differences of the singular [men] (such as the color and size of each one, etc.) </w:t>
      </w:r>
      <w:proofErr w:type="gramStart"/>
      <w:r w:rsidRPr="00CC4DF7">
        <w:rPr>
          <w:rFonts w:ascii="Garamond" w:hAnsi="Garamond"/>
          <w:sz w:val="20"/>
          <w:szCs w:val="20"/>
        </w:rPr>
        <w:t>nor</w:t>
      </w:r>
      <w:proofErr w:type="gramEnd"/>
      <w:r w:rsidRPr="00CC4DF7">
        <w:rPr>
          <w:rFonts w:ascii="Garamond" w:hAnsi="Garamond"/>
          <w:sz w:val="20"/>
          <w:szCs w:val="20"/>
        </w:rPr>
        <w:t xml:space="preserve"> their determinate number, and imagines distinctly only what they all agree in, insofar as they affect the body. For the body has been affected most by [what is common], since each singular has affected it [by this property]. And [NS: the mind] expresses this by the word </w:t>
      </w:r>
      <w:r w:rsidRPr="00CC4DF7">
        <w:rPr>
          <w:rFonts w:ascii="Garamond" w:hAnsi="Garamond"/>
          <w:i/>
          <w:iCs/>
          <w:sz w:val="20"/>
          <w:szCs w:val="20"/>
        </w:rPr>
        <w:t>man,</w:t>
      </w:r>
      <w:r w:rsidRPr="00CC4DF7">
        <w:rPr>
          <w:rFonts w:ascii="Garamond" w:hAnsi="Garamond"/>
          <w:sz w:val="20"/>
          <w:szCs w:val="20"/>
        </w:rPr>
        <w:t xml:space="preserve"> and predicates it of infinitely many singulars</w:t>
      </w:r>
      <w:r>
        <w:rPr>
          <w:rFonts w:ascii="Garamond" w:hAnsi="Garamond"/>
          <w:sz w:val="20"/>
          <w:szCs w:val="20"/>
        </w:rPr>
        <w:t>” (E2p40s1)</w:t>
      </w:r>
      <w:r w:rsidRPr="00CC4DF7">
        <w:rPr>
          <w:rFonts w:ascii="Garamond" w:hAnsi="Garamond"/>
          <w:sz w:val="20"/>
          <w:szCs w:val="20"/>
        </w:rPr>
        <w:t>.</w:t>
      </w:r>
      <w:r>
        <w:rPr>
          <w:rFonts w:ascii="Garamond" w:hAnsi="Garamond"/>
          <w:sz w:val="20"/>
          <w:szCs w:val="20"/>
        </w:rPr>
        <w:t xml:space="preserve"> Cf. my “On the Exact Science of Non-Beings,” 8-12, and “ ‘</w:t>
      </w:r>
      <w:r w:rsidRPr="005D3328">
        <w:rPr>
          <w:rFonts w:ascii="Garamond" w:hAnsi="Garamond"/>
          <w:i/>
          <w:sz w:val="20"/>
          <w:szCs w:val="20"/>
        </w:rPr>
        <w:t>Scientia intuitiva</w:t>
      </w:r>
      <w:r>
        <w:rPr>
          <w:rFonts w:ascii="Garamond" w:hAnsi="Garamond"/>
          <w:sz w:val="20"/>
          <w:szCs w:val="20"/>
        </w:rPr>
        <w:t xml:space="preserve">’,” 102. </w:t>
      </w:r>
    </w:p>
  </w:footnote>
  <w:footnote w:id="24">
    <w:p w14:paraId="61CE616B" w14:textId="620E2F8C" w:rsidR="00654127" w:rsidRPr="00A50183" w:rsidRDefault="00654127" w:rsidP="00A50183">
      <w:pPr>
        <w:pStyle w:val="FootnoteText"/>
        <w:spacing w:line="480" w:lineRule="auto"/>
        <w:jc w:val="both"/>
        <w:rPr>
          <w:rFonts w:ascii="Garamond" w:hAnsi="Garamond"/>
          <w:sz w:val="20"/>
          <w:szCs w:val="20"/>
        </w:rPr>
      </w:pPr>
      <w:r w:rsidRPr="00A50183">
        <w:rPr>
          <w:rStyle w:val="FootnoteReference"/>
          <w:rFonts w:ascii="Garamond" w:hAnsi="Garamond"/>
          <w:sz w:val="20"/>
          <w:szCs w:val="20"/>
        </w:rPr>
        <w:footnoteRef/>
      </w:r>
      <w:r w:rsidRPr="00A50183">
        <w:rPr>
          <w:rFonts w:ascii="Garamond" w:hAnsi="Garamond"/>
          <w:sz w:val="20"/>
          <w:szCs w:val="20"/>
        </w:rPr>
        <w:t xml:space="preserve"> In the passage preceding the </w:t>
      </w:r>
      <w:r>
        <w:rPr>
          <w:rFonts w:ascii="Garamond" w:hAnsi="Garamond"/>
          <w:sz w:val="20"/>
          <w:szCs w:val="20"/>
        </w:rPr>
        <w:t>previous quote</w:t>
      </w:r>
      <w:r w:rsidRPr="00A50183">
        <w:rPr>
          <w:rFonts w:ascii="Garamond" w:hAnsi="Garamond"/>
          <w:sz w:val="20"/>
          <w:szCs w:val="20"/>
        </w:rPr>
        <w:t>, Spinoza notes that God know</w:t>
      </w:r>
      <w:r>
        <w:rPr>
          <w:rFonts w:ascii="Garamond" w:hAnsi="Garamond"/>
          <w:sz w:val="20"/>
          <w:szCs w:val="20"/>
        </w:rPr>
        <w:t>s</w:t>
      </w:r>
      <w:r w:rsidRPr="00A50183">
        <w:rPr>
          <w:rFonts w:ascii="Garamond" w:hAnsi="Garamond"/>
          <w:sz w:val="20"/>
          <w:szCs w:val="20"/>
        </w:rPr>
        <w:t xml:space="preserve"> </w:t>
      </w:r>
      <w:r w:rsidRPr="00A50183">
        <w:rPr>
          <w:rFonts w:ascii="Garamond" w:hAnsi="Garamond"/>
          <w:i/>
          <w:sz w:val="20"/>
          <w:szCs w:val="20"/>
        </w:rPr>
        <w:t>entia rationis</w:t>
      </w:r>
      <w:r w:rsidRPr="00A50183">
        <w:rPr>
          <w:rFonts w:ascii="Garamond" w:hAnsi="Garamond"/>
          <w:sz w:val="20"/>
          <w:szCs w:val="20"/>
        </w:rPr>
        <w:t xml:space="preserve"> insofar as he knows the human mind and its limitations. He then adduces: “But we do not mean that God has such modes of thinking in himself in order to</w:t>
      </w:r>
      <w:r>
        <w:rPr>
          <w:rFonts w:ascii="Garamond" w:hAnsi="Garamond"/>
          <w:sz w:val="20"/>
          <w:szCs w:val="20"/>
        </w:rPr>
        <w:t xml:space="preserve"> retain more easily</w:t>
      </w:r>
      <w:r w:rsidRPr="00A50183">
        <w:rPr>
          <w:rFonts w:ascii="Garamond" w:hAnsi="Garamond"/>
          <w:sz w:val="20"/>
          <w:szCs w:val="20"/>
        </w:rPr>
        <w:t xml:space="preserve"> the things he understands”</w:t>
      </w:r>
      <w:r>
        <w:rPr>
          <w:rFonts w:ascii="Garamond" w:hAnsi="Garamond"/>
          <w:sz w:val="20"/>
          <w:szCs w:val="20"/>
        </w:rPr>
        <w:t xml:space="preserve"> (I/262/26-28). God simply does not need the aid of </w:t>
      </w:r>
      <w:r w:rsidRPr="00A50183">
        <w:rPr>
          <w:rFonts w:ascii="Garamond" w:hAnsi="Garamond"/>
          <w:i/>
          <w:sz w:val="20"/>
          <w:szCs w:val="20"/>
        </w:rPr>
        <w:t>entia rationis</w:t>
      </w:r>
      <w:r>
        <w:rPr>
          <w:rFonts w:ascii="Garamond" w:hAnsi="Garamond"/>
          <w:sz w:val="20"/>
          <w:szCs w:val="20"/>
        </w:rPr>
        <w:t xml:space="preserve">. </w:t>
      </w:r>
      <w:proofErr w:type="gramStart"/>
      <w:r>
        <w:rPr>
          <w:rFonts w:ascii="Garamond" w:hAnsi="Garamond"/>
          <w:sz w:val="20"/>
          <w:szCs w:val="20"/>
        </w:rPr>
        <w:t>Cf. Ep. 19| IV/91-92.</w:t>
      </w:r>
      <w:proofErr w:type="gramEnd"/>
    </w:p>
  </w:footnote>
  <w:footnote w:id="25">
    <w:p w14:paraId="5547B1F2" w14:textId="63E3F310" w:rsidR="00654127" w:rsidRPr="00D73FAF" w:rsidRDefault="00654127" w:rsidP="00D73FAF">
      <w:pPr>
        <w:pStyle w:val="FootnoteText"/>
        <w:spacing w:line="480" w:lineRule="auto"/>
        <w:jc w:val="both"/>
        <w:rPr>
          <w:rFonts w:ascii="Garamond" w:hAnsi="Garamond"/>
          <w:sz w:val="20"/>
          <w:szCs w:val="20"/>
        </w:rPr>
      </w:pPr>
      <w:r w:rsidRPr="00D73FAF">
        <w:rPr>
          <w:rStyle w:val="FootnoteReference"/>
          <w:rFonts w:ascii="Garamond" w:hAnsi="Garamond"/>
          <w:sz w:val="20"/>
          <w:szCs w:val="20"/>
        </w:rPr>
        <w:footnoteRef/>
      </w:r>
      <w:r w:rsidRPr="00D73FAF">
        <w:rPr>
          <w:rFonts w:ascii="Garamond" w:hAnsi="Garamond"/>
          <w:sz w:val="20"/>
          <w:szCs w:val="20"/>
        </w:rPr>
        <w:t xml:space="preserve"> For Spinoza’s bold solution of the problem of evil, see Melamed, </w:t>
      </w:r>
      <w:r w:rsidRPr="00D73FAF">
        <w:rPr>
          <w:rFonts w:ascii="Garamond" w:hAnsi="Garamond"/>
          <w:i/>
          <w:sz w:val="20"/>
          <w:szCs w:val="20"/>
        </w:rPr>
        <w:t>Spinoza’s Metaphysics</w:t>
      </w:r>
      <w:r w:rsidRPr="00D73FAF">
        <w:rPr>
          <w:rFonts w:ascii="Garamond" w:hAnsi="Garamond"/>
          <w:sz w:val="20"/>
          <w:szCs w:val="20"/>
        </w:rPr>
        <w:t>, 36-37.</w:t>
      </w:r>
    </w:p>
  </w:footnote>
  <w:footnote w:id="26">
    <w:p w14:paraId="123F9B52" w14:textId="5006C22F" w:rsidR="00654127" w:rsidRPr="00170FBE" w:rsidRDefault="00654127" w:rsidP="000F5563">
      <w:pPr>
        <w:pStyle w:val="FootnoteText"/>
        <w:spacing w:line="480" w:lineRule="auto"/>
        <w:jc w:val="both"/>
        <w:rPr>
          <w:rFonts w:ascii="Garamond" w:hAnsi="Garamond"/>
          <w:sz w:val="20"/>
          <w:szCs w:val="20"/>
        </w:rPr>
      </w:pPr>
      <w:r w:rsidRPr="00170FBE">
        <w:rPr>
          <w:rStyle w:val="FootnoteReference"/>
          <w:rFonts w:ascii="Garamond" w:hAnsi="Garamond"/>
          <w:sz w:val="20"/>
          <w:szCs w:val="20"/>
        </w:rPr>
        <w:footnoteRef/>
      </w:r>
      <w:r w:rsidRPr="00170FBE">
        <w:rPr>
          <w:rFonts w:ascii="Garamond" w:hAnsi="Garamond"/>
          <w:sz w:val="20"/>
          <w:szCs w:val="20"/>
        </w:rPr>
        <w:t xml:space="preserve"> </w:t>
      </w:r>
      <w:r w:rsidRPr="00170FBE">
        <w:rPr>
          <w:rFonts w:ascii="Garamond" w:hAnsi="Garamond" w:cs="Times New Roman"/>
          <w:i/>
          <w:sz w:val="20"/>
          <w:szCs w:val="20"/>
          <w:lang w:bidi="he-IL"/>
        </w:rPr>
        <w:t>Short Treatise</w:t>
      </w:r>
      <w:r w:rsidRPr="00170FBE">
        <w:rPr>
          <w:rFonts w:ascii="Garamond" w:hAnsi="Garamond" w:cs="Times New Roman"/>
          <w:sz w:val="20"/>
          <w:szCs w:val="20"/>
          <w:lang w:bidi="he-IL"/>
        </w:rPr>
        <w:t xml:space="preserve">, I, </w:t>
      </w:r>
      <w:proofErr w:type="gramStart"/>
      <w:r w:rsidRPr="00170FBE">
        <w:rPr>
          <w:rFonts w:ascii="Garamond" w:hAnsi="Garamond" w:cs="Times New Roman"/>
          <w:sz w:val="20"/>
          <w:szCs w:val="20"/>
          <w:lang w:bidi="he-IL"/>
        </w:rPr>
        <w:t>vi</w:t>
      </w:r>
      <w:proofErr w:type="gramEnd"/>
      <w:r w:rsidRPr="00170FBE">
        <w:rPr>
          <w:rFonts w:ascii="Garamond" w:hAnsi="Garamond" w:cs="Times New Roman"/>
          <w:sz w:val="20"/>
          <w:szCs w:val="20"/>
          <w:lang w:bidi="he-IL"/>
        </w:rPr>
        <w:t>| I/42/32-43/9. Italics</w:t>
      </w:r>
      <w:r>
        <w:rPr>
          <w:rFonts w:ascii="Garamond" w:hAnsi="Garamond" w:cs="Times New Roman"/>
          <w:sz w:val="20"/>
          <w:szCs w:val="20"/>
          <w:lang w:bidi="he-IL"/>
        </w:rPr>
        <w:t xml:space="preserve"> (at the end, but not at the beginning</w:t>
      </w:r>
      <w:r w:rsidRPr="00EA6491">
        <w:rPr>
          <w:rFonts w:ascii="Garamond" w:hAnsi="Garamond" w:cs="Times New Roman"/>
          <w:sz w:val="20"/>
          <w:szCs w:val="20"/>
          <w:lang w:bidi="he-IL"/>
        </w:rPr>
        <w:t xml:space="preserve"> </w:t>
      </w:r>
      <w:r>
        <w:rPr>
          <w:rFonts w:ascii="Garamond" w:hAnsi="Garamond" w:cs="Times New Roman"/>
          <w:sz w:val="20"/>
          <w:szCs w:val="20"/>
          <w:lang w:bidi="he-IL"/>
        </w:rPr>
        <w:t>of the quote)</w:t>
      </w:r>
      <w:r w:rsidRPr="00170FBE">
        <w:rPr>
          <w:rFonts w:ascii="Garamond" w:hAnsi="Garamond" w:cs="Times New Roman"/>
          <w:sz w:val="20"/>
          <w:szCs w:val="20"/>
          <w:lang w:bidi="he-IL"/>
        </w:rPr>
        <w:t xml:space="preserve"> added.</w:t>
      </w:r>
      <w:r>
        <w:rPr>
          <w:rFonts w:ascii="Garamond" w:hAnsi="Garamond" w:cs="Times New Roman"/>
          <w:sz w:val="20"/>
          <w:szCs w:val="20"/>
          <w:lang w:bidi="he-IL"/>
        </w:rPr>
        <w:t xml:space="preserve"> For a very similar analysis of the connection between universals and the problem of evil, see the following passage from Ep. 19: “</w:t>
      </w:r>
      <w:r w:rsidRPr="000C6998">
        <w:rPr>
          <w:rFonts w:ascii="Garamond" w:hAnsi="Garamond" w:cs="Times New Roman"/>
          <w:sz w:val="20"/>
          <w:szCs w:val="20"/>
          <w:lang w:bidi="he-IL"/>
        </w:rPr>
        <w:t>It is certain that privation is nothing positive, and that it is said only in relation to our in</w:t>
      </w:r>
      <w:r>
        <w:rPr>
          <w:rFonts w:ascii="Garamond" w:hAnsi="Garamond" w:cs="Times New Roman"/>
          <w:sz w:val="20"/>
          <w:szCs w:val="20"/>
          <w:lang w:bidi="he-IL"/>
        </w:rPr>
        <w:t>tellect, not in relation to god’</w:t>
      </w:r>
      <w:r w:rsidRPr="000C6998">
        <w:rPr>
          <w:rFonts w:ascii="Garamond" w:hAnsi="Garamond" w:cs="Times New Roman"/>
          <w:sz w:val="20"/>
          <w:szCs w:val="20"/>
          <w:lang w:bidi="he-IL"/>
        </w:rPr>
        <w:t xml:space="preserve">s intellect. This arises because we express all the singular things of a kind (e.g., all those which have, externally, the shape of man) by one and the same definition, and therefore we judge them all to be equally capable of the highest </w:t>
      </w:r>
      <w:proofErr w:type="gramStart"/>
      <w:r w:rsidRPr="000C6998">
        <w:rPr>
          <w:rFonts w:ascii="Garamond" w:hAnsi="Garamond" w:cs="Times New Roman"/>
          <w:sz w:val="20"/>
          <w:szCs w:val="20"/>
          <w:lang w:bidi="he-IL"/>
        </w:rPr>
        <w:t>perfection which</w:t>
      </w:r>
      <w:proofErr w:type="gramEnd"/>
      <w:r w:rsidRPr="000C6998">
        <w:rPr>
          <w:rFonts w:ascii="Garamond" w:hAnsi="Garamond" w:cs="Times New Roman"/>
          <w:sz w:val="20"/>
          <w:szCs w:val="20"/>
          <w:lang w:bidi="he-IL"/>
        </w:rPr>
        <w:t xml:space="preserve"> we can deduce from such a definition. When we find one whose acts are contrary to that perfection, we judge him to be deprived of it and to be deviating from his nature. </w:t>
      </w:r>
      <w:r w:rsidRPr="000C6998">
        <w:rPr>
          <w:rFonts w:ascii="Garamond" w:hAnsi="Garamond" w:cs="Times New Roman"/>
          <w:i/>
          <w:iCs/>
          <w:sz w:val="20"/>
          <w:szCs w:val="20"/>
          <w:lang w:bidi="he-IL"/>
        </w:rPr>
        <w:t>We would not do this, if we had not brought him under such a definition and fictitiously ascribed such a nature to him. But because god</w:t>
      </w:r>
      <w:r w:rsidRPr="000C6998">
        <w:rPr>
          <w:rFonts w:ascii="Garamond" w:hAnsi="Garamond" w:cs="Times New Roman"/>
          <w:sz w:val="20"/>
          <w:szCs w:val="20"/>
          <w:lang w:bidi="he-IL"/>
        </w:rPr>
        <w:t xml:space="preserve"> does not know things abstractly, and does no</w:t>
      </w:r>
      <w:r>
        <w:rPr>
          <w:rFonts w:ascii="Garamond" w:hAnsi="Garamond" w:cs="Times New Roman"/>
          <w:sz w:val="20"/>
          <w:szCs w:val="20"/>
          <w:lang w:bidi="he-IL"/>
        </w:rPr>
        <w:t>t make such general definitions […]</w:t>
      </w:r>
      <w:r w:rsidRPr="000C6998">
        <w:rPr>
          <w:rFonts w:ascii="Garamond" w:hAnsi="Garamond" w:cs="Times New Roman"/>
          <w:sz w:val="20"/>
          <w:szCs w:val="20"/>
          <w:lang w:bidi="he-IL"/>
        </w:rPr>
        <w:t xml:space="preserve"> it follows clearly </w:t>
      </w:r>
      <w:r w:rsidRPr="000C6998">
        <w:rPr>
          <w:rFonts w:ascii="Garamond" w:hAnsi="Garamond" w:cs="Times New Roman"/>
          <w:i/>
          <w:iCs/>
          <w:sz w:val="20"/>
          <w:szCs w:val="20"/>
          <w:lang w:bidi="he-IL"/>
        </w:rPr>
        <w:t>that that privation can be said only in relation to our in</w:t>
      </w:r>
      <w:r>
        <w:rPr>
          <w:rFonts w:ascii="Garamond" w:hAnsi="Garamond" w:cs="Times New Roman"/>
          <w:i/>
          <w:iCs/>
          <w:sz w:val="20"/>
          <w:szCs w:val="20"/>
          <w:lang w:bidi="he-IL"/>
        </w:rPr>
        <w:t>tellect, not in relation to god’</w:t>
      </w:r>
      <w:r w:rsidRPr="000C6998">
        <w:rPr>
          <w:rFonts w:ascii="Garamond" w:hAnsi="Garamond" w:cs="Times New Roman"/>
          <w:i/>
          <w:iCs/>
          <w:sz w:val="20"/>
          <w:szCs w:val="20"/>
          <w:lang w:bidi="he-IL"/>
        </w:rPr>
        <w:t>s.</w:t>
      </w:r>
      <w:r w:rsidRPr="000C6998">
        <w:rPr>
          <w:rFonts w:ascii="Garamond" w:hAnsi="Garamond" w:cs="Times New Roman"/>
          <w:sz w:val="20"/>
          <w:szCs w:val="20"/>
          <w:lang w:bidi="he-IL"/>
        </w:rPr>
        <w:t xml:space="preserve"> By this, in my opinion, the problem is completely solved</w:t>
      </w:r>
      <w:r>
        <w:rPr>
          <w:rFonts w:ascii="Garamond" w:hAnsi="Garamond" w:cs="Times New Roman"/>
          <w:sz w:val="20"/>
          <w:szCs w:val="20"/>
          <w:lang w:bidi="he-IL"/>
        </w:rPr>
        <w:t>” (IV/91/25-92/22)</w:t>
      </w:r>
      <w:r w:rsidRPr="000C6998">
        <w:rPr>
          <w:rFonts w:ascii="Garamond" w:hAnsi="Garamond" w:cs="Times New Roman"/>
          <w:sz w:val="20"/>
          <w:szCs w:val="20"/>
          <w:lang w:bidi="he-IL"/>
        </w:rPr>
        <w:t>.</w:t>
      </w:r>
    </w:p>
  </w:footnote>
  <w:footnote w:id="27">
    <w:p w14:paraId="747DD2C5" w14:textId="7D68DE8D" w:rsidR="00654127" w:rsidRPr="00314F4E" w:rsidRDefault="00654127" w:rsidP="00314F4E">
      <w:pPr>
        <w:pStyle w:val="FootnoteText"/>
        <w:spacing w:line="480" w:lineRule="auto"/>
        <w:jc w:val="both"/>
        <w:rPr>
          <w:rFonts w:ascii="Garamond" w:hAnsi="Garamond"/>
          <w:sz w:val="20"/>
          <w:szCs w:val="20"/>
        </w:rPr>
      </w:pPr>
      <w:r w:rsidRPr="00314F4E">
        <w:rPr>
          <w:rStyle w:val="FootnoteReference"/>
          <w:rFonts w:ascii="Garamond" w:hAnsi="Garamond"/>
          <w:sz w:val="20"/>
          <w:szCs w:val="20"/>
        </w:rPr>
        <w:footnoteRef/>
      </w:r>
      <w:r w:rsidRPr="00314F4E">
        <w:rPr>
          <w:rFonts w:ascii="Garamond" w:hAnsi="Garamond"/>
          <w:sz w:val="20"/>
          <w:szCs w:val="20"/>
        </w:rPr>
        <w:t xml:space="preserve"> See also Spinoza’s description of Beings of Reason (universals included) as “Non Beings [</w:t>
      </w:r>
      <w:r w:rsidRPr="00314F4E">
        <w:rPr>
          <w:rFonts w:ascii="Garamond" w:hAnsi="Garamond"/>
          <w:i/>
          <w:sz w:val="20"/>
          <w:szCs w:val="20"/>
        </w:rPr>
        <w:t>non entia</w:t>
      </w:r>
      <w:r w:rsidRPr="00314F4E">
        <w:rPr>
          <w:rFonts w:ascii="Garamond" w:hAnsi="Garamond"/>
          <w:sz w:val="20"/>
          <w:szCs w:val="20"/>
        </w:rPr>
        <w:t>]” (CM I 1| I/235/2).</w:t>
      </w:r>
    </w:p>
  </w:footnote>
  <w:footnote w:id="28">
    <w:p w14:paraId="3E4E4300" w14:textId="5DE2A0AC" w:rsidR="00654127" w:rsidRPr="00E8256E" w:rsidRDefault="00654127" w:rsidP="00E8256E">
      <w:pPr>
        <w:pStyle w:val="FootnoteText"/>
        <w:spacing w:line="480" w:lineRule="auto"/>
        <w:jc w:val="both"/>
        <w:rPr>
          <w:rFonts w:ascii="Garamond" w:hAnsi="Garamond"/>
          <w:sz w:val="20"/>
          <w:szCs w:val="20"/>
        </w:rPr>
      </w:pPr>
      <w:r w:rsidRPr="00E8256E">
        <w:rPr>
          <w:rStyle w:val="FootnoteReference"/>
          <w:rFonts w:ascii="Garamond" w:hAnsi="Garamond"/>
          <w:sz w:val="20"/>
          <w:szCs w:val="20"/>
        </w:rPr>
        <w:footnoteRef/>
      </w:r>
      <w:r w:rsidRPr="00E8256E">
        <w:rPr>
          <w:rFonts w:ascii="Garamond" w:hAnsi="Garamond"/>
          <w:sz w:val="20"/>
          <w:szCs w:val="20"/>
        </w:rPr>
        <w:t xml:space="preserve"> See Gersonides, </w:t>
      </w:r>
      <w:proofErr w:type="spellStart"/>
      <w:r w:rsidRPr="00E8256E">
        <w:rPr>
          <w:rFonts w:ascii="Garamond" w:hAnsi="Garamond"/>
          <w:i/>
          <w:sz w:val="20"/>
          <w:szCs w:val="20"/>
        </w:rPr>
        <w:t>Milhamot</w:t>
      </w:r>
      <w:proofErr w:type="spellEnd"/>
      <w:r w:rsidRPr="00E8256E">
        <w:rPr>
          <w:rFonts w:ascii="Garamond" w:hAnsi="Garamond"/>
          <w:i/>
          <w:sz w:val="20"/>
          <w:szCs w:val="20"/>
        </w:rPr>
        <w:t xml:space="preserve"> ha-Shem</w:t>
      </w:r>
      <w:r>
        <w:rPr>
          <w:rFonts w:ascii="Garamond" w:hAnsi="Garamond"/>
          <w:sz w:val="20"/>
          <w:szCs w:val="20"/>
        </w:rPr>
        <w:t xml:space="preserve"> V</w:t>
      </w:r>
      <w:r w:rsidRPr="00E8256E">
        <w:rPr>
          <w:rFonts w:ascii="Garamond" w:hAnsi="Garamond"/>
          <w:sz w:val="20"/>
          <w:szCs w:val="20"/>
        </w:rPr>
        <w:t xml:space="preserve">I, </w:t>
      </w:r>
      <w:r>
        <w:rPr>
          <w:rFonts w:ascii="Garamond" w:hAnsi="Garamond"/>
          <w:sz w:val="20"/>
          <w:szCs w:val="20"/>
        </w:rPr>
        <w:t>1-8.</w:t>
      </w:r>
    </w:p>
  </w:footnote>
  <w:footnote w:id="29">
    <w:p w14:paraId="1A6B3C6D" w14:textId="2C88B2ED" w:rsidR="00654127" w:rsidRPr="00585DE6" w:rsidRDefault="00654127" w:rsidP="00585DE6">
      <w:pPr>
        <w:pStyle w:val="FootnoteText"/>
        <w:spacing w:line="480" w:lineRule="auto"/>
        <w:jc w:val="both"/>
        <w:rPr>
          <w:rFonts w:ascii="Garamond" w:hAnsi="Garamond"/>
          <w:sz w:val="20"/>
          <w:szCs w:val="20"/>
        </w:rPr>
      </w:pPr>
      <w:r w:rsidRPr="00585DE6">
        <w:rPr>
          <w:rStyle w:val="FootnoteReference"/>
          <w:rFonts w:ascii="Garamond" w:hAnsi="Garamond"/>
          <w:sz w:val="20"/>
          <w:szCs w:val="20"/>
        </w:rPr>
        <w:footnoteRef/>
      </w:r>
      <w:r w:rsidRPr="00585DE6">
        <w:rPr>
          <w:rFonts w:ascii="Garamond" w:hAnsi="Garamond"/>
          <w:sz w:val="20"/>
          <w:szCs w:val="20"/>
        </w:rPr>
        <w:t xml:space="preserve"> </w:t>
      </w:r>
      <w:proofErr w:type="gramStart"/>
      <w:r w:rsidRPr="00585DE6">
        <w:rPr>
          <w:rFonts w:ascii="Garamond" w:hAnsi="Garamond"/>
          <w:sz w:val="20"/>
          <w:szCs w:val="20"/>
        </w:rPr>
        <w:t>Borges, “</w:t>
      </w:r>
      <w:proofErr w:type="spellStart"/>
      <w:r w:rsidRPr="00585DE6">
        <w:rPr>
          <w:rFonts w:ascii="Garamond" w:hAnsi="Garamond"/>
          <w:sz w:val="20"/>
          <w:szCs w:val="20"/>
        </w:rPr>
        <w:t>Funes</w:t>
      </w:r>
      <w:proofErr w:type="spellEnd"/>
      <w:r w:rsidRPr="00585DE6">
        <w:rPr>
          <w:rFonts w:ascii="Garamond" w:hAnsi="Garamond"/>
          <w:sz w:val="20"/>
          <w:szCs w:val="20"/>
        </w:rPr>
        <w:t xml:space="preserve">, the </w:t>
      </w:r>
      <w:proofErr w:type="spellStart"/>
      <w:r w:rsidRPr="00585DE6">
        <w:rPr>
          <w:rFonts w:ascii="Garamond" w:hAnsi="Garamond"/>
          <w:sz w:val="20"/>
          <w:szCs w:val="20"/>
        </w:rPr>
        <w:t>Memorious</w:t>
      </w:r>
      <w:proofErr w:type="spellEnd"/>
      <w:r w:rsidRPr="00585DE6">
        <w:rPr>
          <w:rFonts w:ascii="Garamond" w:hAnsi="Garamond"/>
          <w:sz w:val="20"/>
          <w:szCs w:val="20"/>
        </w:rPr>
        <w:t>,”</w:t>
      </w:r>
      <w:r>
        <w:rPr>
          <w:rFonts w:ascii="Garamond" w:hAnsi="Garamond"/>
          <w:sz w:val="20"/>
          <w:szCs w:val="20"/>
        </w:rPr>
        <w:t xml:space="preserve"> in</w:t>
      </w:r>
      <w:r w:rsidRPr="00585DE6">
        <w:rPr>
          <w:rFonts w:ascii="Garamond" w:hAnsi="Garamond"/>
          <w:sz w:val="20"/>
          <w:szCs w:val="20"/>
        </w:rPr>
        <w:t xml:space="preserve"> </w:t>
      </w:r>
      <w:proofErr w:type="spellStart"/>
      <w:r w:rsidRPr="00585DE6">
        <w:rPr>
          <w:rFonts w:ascii="Garamond" w:hAnsi="Garamond"/>
          <w:i/>
          <w:sz w:val="20"/>
          <w:szCs w:val="20"/>
        </w:rPr>
        <w:t>Ficciones</w:t>
      </w:r>
      <w:proofErr w:type="spellEnd"/>
      <w:r w:rsidRPr="00585DE6">
        <w:rPr>
          <w:rFonts w:ascii="Garamond" w:hAnsi="Garamond"/>
          <w:sz w:val="20"/>
          <w:szCs w:val="20"/>
        </w:rPr>
        <w:t>, 107-115.</w:t>
      </w:r>
      <w:proofErr w:type="gramEnd"/>
      <w:r>
        <w:rPr>
          <w:rFonts w:ascii="Garamond" w:hAnsi="Garamond"/>
          <w:sz w:val="20"/>
          <w:szCs w:val="20"/>
        </w:rPr>
        <w:t xml:space="preserve"> &lt;</w:t>
      </w:r>
      <w:proofErr w:type="gramStart"/>
      <w:r>
        <w:rPr>
          <w:rFonts w:ascii="Garamond" w:hAnsi="Garamond"/>
          <w:sz w:val="20"/>
          <w:szCs w:val="20"/>
        </w:rPr>
        <w:t>was</w:t>
      </w:r>
      <w:proofErr w:type="gramEnd"/>
      <w:r>
        <w:rPr>
          <w:rFonts w:ascii="Garamond" w:hAnsi="Garamond"/>
          <w:sz w:val="20"/>
          <w:szCs w:val="20"/>
        </w:rPr>
        <w:t xml:space="preserve"> repeat?</w:t>
      </w:r>
    </w:p>
  </w:footnote>
  <w:footnote w:id="30">
    <w:p w14:paraId="5E19EB1A" w14:textId="2DF88457" w:rsidR="00654127" w:rsidRPr="00585DE6" w:rsidRDefault="00654127" w:rsidP="00585DE6">
      <w:pPr>
        <w:pStyle w:val="FootnoteText"/>
        <w:spacing w:line="480" w:lineRule="auto"/>
        <w:jc w:val="both"/>
        <w:rPr>
          <w:rFonts w:ascii="Garamond" w:hAnsi="Garamond"/>
          <w:sz w:val="20"/>
          <w:szCs w:val="20"/>
        </w:rPr>
      </w:pPr>
      <w:r w:rsidRPr="00585DE6">
        <w:rPr>
          <w:rStyle w:val="FootnoteReference"/>
          <w:rFonts w:ascii="Garamond" w:hAnsi="Garamond"/>
          <w:sz w:val="20"/>
          <w:szCs w:val="20"/>
        </w:rPr>
        <w:footnoteRef/>
      </w:r>
      <w:r w:rsidRPr="00585DE6">
        <w:rPr>
          <w:rFonts w:ascii="Garamond" w:hAnsi="Garamond"/>
          <w:sz w:val="20"/>
          <w:szCs w:val="20"/>
        </w:rPr>
        <w:t xml:space="preserve"> Borges, </w:t>
      </w:r>
      <w:proofErr w:type="spellStart"/>
      <w:r w:rsidRPr="00585DE6">
        <w:rPr>
          <w:rFonts w:ascii="Garamond" w:hAnsi="Garamond"/>
          <w:i/>
          <w:sz w:val="20"/>
          <w:szCs w:val="20"/>
        </w:rPr>
        <w:t>Ficciones</w:t>
      </w:r>
      <w:proofErr w:type="spellEnd"/>
      <w:r w:rsidRPr="00585DE6">
        <w:rPr>
          <w:rFonts w:ascii="Garamond" w:hAnsi="Garamond"/>
          <w:sz w:val="20"/>
          <w:szCs w:val="20"/>
        </w:rPr>
        <w:t>, 114.</w:t>
      </w:r>
    </w:p>
  </w:footnote>
  <w:footnote w:id="31">
    <w:p w14:paraId="631D62DE" w14:textId="40A28BA5" w:rsidR="00654127" w:rsidRPr="00585DE6" w:rsidRDefault="00654127" w:rsidP="00585DE6">
      <w:pPr>
        <w:pStyle w:val="FootnoteText"/>
        <w:spacing w:line="480" w:lineRule="auto"/>
        <w:jc w:val="both"/>
        <w:rPr>
          <w:rFonts w:ascii="Garamond" w:hAnsi="Garamond"/>
          <w:sz w:val="20"/>
          <w:szCs w:val="20"/>
        </w:rPr>
      </w:pPr>
      <w:r w:rsidRPr="00585DE6">
        <w:rPr>
          <w:rStyle w:val="FootnoteReference"/>
          <w:rFonts w:ascii="Garamond" w:hAnsi="Garamond"/>
          <w:sz w:val="20"/>
          <w:szCs w:val="20"/>
        </w:rPr>
        <w:footnoteRef/>
      </w:r>
      <w:r w:rsidRPr="00585DE6">
        <w:rPr>
          <w:rFonts w:ascii="Garamond" w:hAnsi="Garamond"/>
          <w:sz w:val="20"/>
          <w:szCs w:val="20"/>
        </w:rPr>
        <w:t xml:space="preserve"> Borges, </w:t>
      </w:r>
      <w:proofErr w:type="spellStart"/>
      <w:r w:rsidRPr="00585DE6">
        <w:rPr>
          <w:rFonts w:ascii="Garamond" w:hAnsi="Garamond"/>
          <w:i/>
          <w:sz w:val="20"/>
          <w:szCs w:val="20"/>
        </w:rPr>
        <w:t>Ficciones</w:t>
      </w:r>
      <w:proofErr w:type="spellEnd"/>
      <w:r w:rsidRPr="00585DE6">
        <w:rPr>
          <w:rFonts w:ascii="Garamond" w:hAnsi="Garamond"/>
          <w:sz w:val="20"/>
          <w:szCs w:val="20"/>
        </w:rPr>
        <w:t>, 115.</w:t>
      </w:r>
    </w:p>
  </w:footnote>
  <w:footnote w:id="32">
    <w:p w14:paraId="06B9FF4F" w14:textId="6448D57C" w:rsidR="00654127" w:rsidRPr="00E94BF4" w:rsidRDefault="00654127" w:rsidP="00E94BF4">
      <w:pPr>
        <w:pStyle w:val="FootnoteText"/>
        <w:spacing w:line="480" w:lineRule="auto"/>
        <w:jc w:val="both"/>
        <w:rPr>
          <w:rFonts w:ascii="Garamond" w:hAnsi="Garamond"/>
          <w:sz w:val="20"/>
          <w:szCs w:val="20"/>
        </w:rPr>
      </w:pPr>
      <w:r w:rsidRPr="00E94BF4">
        <w:rPr>
          <w:rStyle w:val="FootnoteReference"/>
          <w:rFonts w:ascii="Garamond" w:hAnsi="Garamond"/>
          <w:sz w:val="20"/>
          <w:szCs w:val="20"/>
        </w:rPr>
        <w:footnoteRef/>
      </w:r>
      <w:r w:rsidRPr="00E94BF4">
        <w:rPr>
          <w:rFonts w:ascii="Garamond" w:hAnsi="Garamond"/>
          <w:sz w:val="20"/>
          <w:szCs w:val="20"/>
        </w:rPr>
        <w:t xml:space="preserve"> </w:t>
      </w:r>
      <w:proofErr w:type="gramStart"/>
      <w:r w:rsidRPr="00E94BF4">
        <w:rPr>
          <w:rFonts w:ascii="Garamond" w:hAnsi="Garamond"/>
          <w:sz w:val="20"/>
          <w:szCs w:val="20"/>
        </w:rPr>
        <w:t>CM II 7| I/261/20.</w:t>
      </w:r>
      <w:proofErr w:type="gramEnd"/>
      <w:r w:rsidRPr="00E94BF4">
        <w:rPr>
          <w:rFonts w:ascii="Garamond" w:hAnsi="Garamond"/>
          <w:sz w:val="20"/>
          <w:szCs w:val="20"/>
        </w:rPr>
        <w:t xml:space="preserve"> Italics added.</w:t>
      </w:r>
    </w:p>
  </w:footnote>
  <w:footnote w:id="33">
    <w:p w14:paraId="3CC27865" w14:textId="739AE717" w:rsidR="00654127" w:rsidRPr="006872AA" w:rsidRDefault="00654127" w:rsidP="006872AA">
      <w:pPr>
        <w:pStyle w:val="FootnoteText"/>
        <w:spacing w:line="480" w:lineRule="auto"/>
        <w:jc w:val="both"/>
        <w:rPr>
          <w:rFonts w:ascii="Garamond" w:hAnsi="Garamond"/>
          <w:sz w:val="20"/>
          <w:szCs w:val="20"/>
        </w:rPr>
      </w:pPr>
      <w:r w:rsidRPr="006872AA">
        <w:rPr>
          <w:rStyle w:val="FootnoteReference"/>
          <w:rFonts w:ascii="Garamond" w:hAnsi="Garamond"/>
          <w:sz w:val="20"/>
          <w:szCs w:val="20"/>
        </w:rPr>
        <w:footnoteRef/>
      </w:r>
      <w:r w:rsidRPr="006872AA">
        <w:rPr>
          <w:rFonts w:ascii="Garamond" w:hAnsi="Garamond"/>
          <w:sz w:val="20"/>
          <w:szCs w:val="20"/>
        </w:rPr>
        <w:t xml:space="preserve"> More specifically, Spinoza’s God </w:t>
      </w:r>
      <w:r w:rsidRPr="006872AA">
        <w:rPr>
          <w:rFonts w:ascii="Garamond" w:hAnsi="Garamond"/>
          <w:i/>
          <w:sz w:val="20"/>
          <w:szCs w:val="20"/>
        </w:rPr>
        <w:t>intuits</w:t>
      </w:r>
      <w:r w:rsidRPr="006872AA">
        <w:rPr>
          <w:rFonts w:ascii="Garamond" w:hAnsi="Garamond"/>
          <w:sz w:val="20"/>
          <w:szCs w:val="20"/>
        </w:rPr>
        <w:t xml:space="preserve"> all things and their causal inter-connections in one glance. See my paper, “ ‘</w:t>
      </w:r>
      <w:r w:rsidRPr="006872AA">
        <w:rPr>
          <w:rFonts w:ascii="Garamond" w:hAnsi="Garamond"/>
          <w:i/>
          <w:sz w:val="20"/>
          <w:szCs w:val="20"/>
        </w:rPr>
        <w:t>Scientia intuitiva</w:t>
      </w:r>
      <w:r w:rsidRPr="006872AA">
        <w:rPr>
          <w:rFonts w:ascii="Garamond" w:hAnsi="Garamond"/>
          <w:sz w:val="20"/>
          <w:szCs w:val="20"/>
        </w:rPr>
        <w:t>’,” 114.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9F"/>
    <w:rsid w:val="00000486"/>
    <w:rsid w:val="00015EDE"/>
    <w:rsid w:val="0003325B"/>
    <w:rsid w:val="00060BEF"/>
    <w:rsid w:val="00066EE8"/>
    <w:rsid w:val="000725D0"/>
    <w:rsid w:val="00077921"/>
    <w:rsid w:val="000A2E42"/>
    <w:rsid w:val="000A4B58"/>
    <w:rsid w:val="000C14A4"/>
    <w:rsid w:val="000C6998"/>
    <w:rsid w:val="000D0E06"/>
    <w:rsid w:val="000E02E9"/>
    <w:rsid w:val="000F04FC"/>
    <w:rsid w:val="000F15B3"/>
    <w:rsid w:val="000F5563"/>
    <w:rsid w:val="00103929"/>
    <w:rsid w:val="00136D1F"/>
    <w:rsid w:val="00153007"/>
    <w:rsid w:val="00170FBE"/>
    <w:rsid w:val="00183902"/>
    <w:rsid w:val="001862E5"/>
    <w:rsid w:val="001933FC"/>
    <w:rsid w:val="001B23A8"/>
    <w:rsid w:val="001D0280"/>
    <w:rsid w:val="001D069F"/>
    <w:rsid w:val="00210EA2"/>
    <w:rsid w:val="00211C92"/>
    <w:rsid w:val="00227DFE"/>
    <w:rsid w:val="002439B2"/>
    <w:rsid w:val="0024740B"/>
    <w:rsid w:val="00250EBA"/>
    <w:rsid w:val="00257CA0"/>
    <w:rsid w:val="00270018"/>
    <w:rsid w:val="002801FD"/>
    <w:rsid w:val="00283DAA"/>
    <w:rsid w:val="002A1E57"/>
    <w:rsid w:val="002A31B0"/>
    <w:rsid w:val="002A7F3B"/>
    <w:rsid w:val="00314F4E"/>
    <w:rsid w:val="00322289"/>
    <w:rsid w:val="00325FFA"/>
    <w:rsid w:val="00355D22"/>
    <w:rsid w:val="00361321"/>
    <w:rsid w:val="00374A52"/>
    <w:rsid w:val="00384EC4"/>
    <w:rsid w:val="003A1E68"/>
    <w:rsid w:val="003A3EAB"/>
    <w:rsid w:val="003A7CF9"/>
    <w:rsid w:val="003B0D5B"/>
    <w:rsid w:val="003C3365"/>
    <w:rsid w:val="003C6B3A"/>
    <w:rsid w:val="003C76F6"/>
    <w:rsid w:val="003E5BEA"/>
    <w:rsid w:val="004230DE"/>
    <w:rsid w:val="00431CAA"/>
    <w:rsid w:val="00432B07"/>
    <w:rsid w:val="00452E9F"/>
    <w:rsid w:val="00496C5C"/>
    <w:rsid w:val="004A1730"/>
    <w:rsid w:val="004C7BE4"/>
    <w:rsid w:val="004F412D"/>
    <w:rsid w:val="005022EE"/>
    <w:rsid w:val="00521063"/>
    <w:rsid w:val="005329DD"/>
    <w:rsid w:val="0057007C"/>
    <w:rsid w:val="00576A0B"/>
    <w:rsid w:val="00585DE6"/>
    <w:rsid w:val="005A1F71"/>
    <w:rsid w:val="005A4EBB"/>
    <w:rsid w:val="005C779E"/>
    <w:rsid w:val="005D2CE5"/>
    <w:rsid w:val="005D3328"/>
    <w:rsid w:val="006042C2"/>
    <w:rsid w:val="006103B2"/>
    <w:rsid w:val="00641753"/>
    <w:rsid w:val="00642087"/>
    <w:rsid w:val="006516D9"/>
    <w:rsid w:val="00653E7E"/>
    <w:rsid w:val="00654127"/>
    <w:rsid w:val="006702E8"/>
    <w:rsid w:val="006720CC"/>
    <w:rsid w:val="006741C3"/>
    <w:rsid w:val="006872AA"/>
    <w:rsid w:val="00691A53"/>
    <w:rsid w:val="00694FCA"/>
    <w:rsid w:val="00696F9C"/>
    <w:rsid w:val="00697397"/>
    <w:rsid w:val="006B5A7A"/>
    <w:rsid w:val="006C4672"/>
    <w:rsid w:val="006D072F"/>
    <w:rsid w:val="006D38A0"/>
    <w:rsid w:val="006E1903"/>
    <w:rsid w:val="006F02CE"/>
    <w:rsid w:val="006F1AD4"/>
    <w:rsid w:val="007001C7"/>
    <w:rsid w:val="00703C13"/>
    <w:rsid w:val="00712EDB"/>
    <w:rsid w:val="00716C7B"/>
    <w:rsid w:val="007520C5"/>
    <w:rsid w:val="00755273"/>
    <w:rsid w:val="007659F3"/>
    <w:rsid w:val="007716F2"/>
    <w:rsid w:val="00774DF6"/>
    <w:rsid w:val="007930E5"/>
    <w:rsid w:val="007B190A"/>
    <w:rsid w:val="007B48F6"/>
    <w:rsid w:val="007E0B69"/>
    <w:rsid w:val="007E14CC"/>
    <w:rsid w:val="007E2125"/>
    <w:rsid w:val="007E7B52"/>
    <w:rsid w:val="007F1BD9"/>
    <w:rsid w:val="007F7F70"/>
    <w:rsid w:val="00805A6B"/>
    <w:rsid w:val="0082683B"/>
    <w:rsid w:val="00856A18"/>
    <w:rsid w:val="00866B75"/>
    <w:rsid w:val="0088277B"/>
    <w:rsid w:val="00882F8A"/>
    <w:rsid w:val="008A2877"/>
    <w:rsid w:val="008B2777"/>
    <w:rsid w:val="008B429F"/>
    <w:rsid w:val="008C1DDF"/>
    <w:rsid w:val="008C6EB1"/>
    <w:rsid w:val="008E3033"/>
    <w:rsid w:val="008E4F27"/>
    <w:rsid w:val="00905DAF"/>
    <w:rsid w:val="00910EF5"/>
    <w:rsid w:val="00916B2A"/>
    <w:rsid w:val="00937C12"/>
    <w:rsid w:val="00941474"/>
    <w:rsid w:val="00942A5D"/>
    <w:rsid w:val="00943DF5"/>
    <w:rsid w:val="00950B4E"/>
    <w:rsid w:val="009520A2"/>
    <w:rsid w:val="0096141C"/>
    <w:rsid w:val="00973EA2"/>
    <w:rsid w:val="009753F7"/>
    <w:rsid w:val="009758AC"/>
    <w:rsid w:val="00981D2E"/>
    <w:rsid w:val="00990F3E"/>
    <w:rsid w:val="009A275E"/>
    <w:rsid w:val="009B7E75"/>
    <w:rsid w:val="009C3CBB"/>
    <w:rsid w:val="009F1ACA"/>
    <w:rsid w:val="00A01F9F"/>
    <w:rsid w:val="00A0309C"/>
    <w:rsid w:val="00A05411"/>
    <w:rsid w:val="00A10B5F"/>
    <w:rsid w:val="00A113F0"/>
    <w:rsid w:val="00A162D4"/>
    <w:rsid w:val="00A16416"/>
    <w:rsid w:val="00A40496"/>
    <w:rsid w:val="00A415E0"/>
    <w:rsid w:val="00A50183"/>
    <w:rsid w:val="00A537CD"/>
    <w:rsid w:val="00A664E4"/>
    <w:rsid w:val="00A7197A"/>
    <w:rsid w:val="00A81BC3"/>
    <w:rsid w:val="00A83CE8"/>
    <w:rsid w:val="00A87A9F"/>
    <w:rsid w:val="00A914BB"/>
    <w:rsid w:val="00AA15C9"/>
    <w:rsid w:val="00AB4650"/>
    <w:rsid w:val="00AD1065"/>
    <w:rsid w:val="00AD1503"/>
    <w:rsid w:val="00AE5112"/>
    <w:rsid w:val="00AF2376"/>
    <w:rsid w:val="00AF3550"/>
    <w:rsid w:val="00AF403B"/>
    <w:rsid w:val="00AF4496"/>
    <w:rsid w:val="00B008E0"/>
    <w:rsid w:val="00B05C40"/>
    <w:rsid w:val="00B164D3"/>
    <w:rsid w:val="00B25FF2"/>
    <w:rsid w:val="00B34BB7"/>
    <w:rsid w:val="00B41E1A"/>
    <w:rsid w:val="00B51C30"/>
    <w:rsid w:val="00B64CA9"/>
    <w:rsid w:val="00B81F9A"/>
    <w:rsid w:val="00BE4047"/>
    <w:rsid w:val="00BE6FCC"/>
    <w:rsid w:val="00C2062A"/>
    <w:rsid w:val="00C24120"/>
    <w:rsid w:val="00C34B9A"/>
    <w:rsid w:val="00C35AC5"/>
    <w:rsid w:val="00C5724C"/>
    <w:rsid w:val="00C57CF5"/>
    <w:rsid w:val="00C615BE"/>
    <w:rsid w:val="00C64358"/>
    <w:rsid w:val="00C64BAC"/>
    <w:rsid w:val="00C704FB"/>
    <w:rsid w:val="00C73062"/>
    <w:rsid w:val="00CA0EF4"/>
    <w:rsid w:val="00CB278F"/>
    <w:rsid w:val="00CB6426"/>
    <w:rsid w:val="00CC4DF7"/>
    <w:rsid w:val="00CE1D59"/>
    <w:rsid w:val="00CF0393"/>
    <w:rsid w:val="00CF3E0C"/>
    <w:rsid w:val="00D31155"/>
    <w:rsid w:val="00D431DF"/>
    <w:rsid w:val="00D529EA"/>
    <w:rsid w:val="00D55F63"/>
    <w:rsid w:val="00D57E7F"/>
    <w:rsid w:val="00D63B26"/>
    <w:rsid w:val="00D73FAF"/>
    <w:rsid w:val="00D76ECF"/>
    <w:rsid w:val="00D900AE"/>
    <w:rsid w:val="00DE0167"/>
    <w:rsid w:val="00DE26D1"/>
    <w:rsid w:val="00DF3451"/>
    <w:rsid w:val="00DF3F72"/>
    <w:rsid w:val="00E055E7"/>
    <w:rsid w:val="00E14C17"/>
    <w:rsid w:val="00E221E9"/>
    <w:rsid w:val="00E31ACB"/>
    <w:rsid w:val="00E46667"/>
    <w:rsid w:val="00E70AA4"/>
    <w:rsid w:val="00E7256C"/>
    <w:rsid w:val="00E76FCE"/>
    <w:rsid w:val="00E81661"/>
    <w:rsid w:val="00E8256E"/>
    <w:rsid w:val="00E936C8"/>
    <w:rsid w:val="00E94BF4"/>
    <w:rsid w:val="00EA6491"/>
    <w:rsid w:val="00EC1372"/>
    <w:rsid w:val="00ED35B4"/>
    <w:rsid w:val="00EF3BB8"/>
    <w:rsid w:val="00F04362"/>
    <w:rsid w:val="00F048DA"/>
    <w:rsid w:val="00F067FB"/>
    <w:rsid w:val="00F06BDD"/>
    <w:rsid w:val="00F13215"/>
    <w:rsid w:val="00F1442D"/>
    <w:rsid w:val="00F15985"/>
    <w:rsid w:val="00F21322"/>
    <w:rsid w:val="00F229F9"/>
    <w:rsid w:val="00F2456D"/>
    <w:rsid w:val="00F24C80"/>
    <w:rsid w:val="00F273FA"/>
    <w:rsid w:val="00F5158B"/>
    <w:rsid w:val="00F81E65"/>
    <w:rsid w:val="00F929F6"/>
    <w:rsid w:val="00FA28A7"/>
    <w:rsid w:val="00FA6D8D"/>
    <w:rsid w:val="00FD27E7"/>
    <w:rsid w:val="00FF3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847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439B2"/>
  </w:style>
  <w:style w:type="character" w:customStyle="1" w:styleId="EndnoteTextChar">
    <w:name w:val="Endnote Text Char"/>
    <w:basedOn w:val="DefaultParagraphFont"/>
    <w:link w:val="EndnoteText"/>
    <w:uiPriority w:val="99"/>
    <w:rsid w:val="002439B2"/>
  </w:style>
  <w:style w:type="character" w:styleId="EndnoteReference">
    <w:name w:val="endnote reference"/>
    <w:rsid w:val="002439B2"/>
    <w:rPr>
      <w:vertAlign w:val="superscript"/>
    </w:rPr>
  </w:style>
  <w:style w:type="paragraph" w:styleId="FootnoteText">
    <w:name w:val="footnote text"/>
    <w:basedOn w:val="Normal"/>
    <w:link w:val="FootnoteTextChar"/>
    <w:uiPriority w:val="99"/>
    <w:unhideWhenUsed/>
    <w:rsid w:val="005C779E"/>
  </w:style>
  <w:style w:type="character" w:customStyle="1" w:styleId="FootnoteTextChar">
    <w:name w:val="Footnote Text Char"/>
    <w:basedOn w:val="DefaultParagraphFont"/>
    <w:link w:val="FootnoteText"/>
    <w:uiPriority w:val="99"/>
    <w:rsid w:val="005C779E"/>
  </w:style>
  <w:style w:type="character" w:styleId="FootnoteReference">
    <w:name w:val="footnote reference"/>
    <w:basedOn w:val="DefaultParagraphFont"/>
    <w:uiPriority w:val="99"/>
    <w:unhideWhenUsed/>
    <w:rsid w:val="005C779E"/>
    <w:rPr>
      <w:vertAlign w:val="superscript"/>
    </w:rPr>
  </w:style>
  <w:style w:type="paragraph" w:styleId="Footer">
    <w:name w:val="footer"/>
    <w:basedOn w:val="Normal"/>
    <w:link w:val="FooterChar"/>
    <w:uiPriority w:val="99"/>
    <w:unhideWhenUsed/>
    <w:rsid w:val="003B0D5B"/>
    <w:pPr>
      <w:tabs>
        <w:tab w:val="center" w:pos="4320"/>
        <w:tab w:val="right" w:pos="8640"/>
      </w:tabs>
    </w:pPr>
  </w:style>
  <w:style w:type="character" w:customStyle="1" w:styleId="FooterChar">
    <w:name w:val="Footer Char"/>
    <w:basedOn w:val="DefaultParagraphFont"/>
    <w:link w:val="Footer"/>
    <w:uiPriority w:val="99"/>
    <w:rsid w:val="003B0D5B"/>
  </w:style>
  <w:style w:type="character" w:styleId="PageNumber">
    <w:name w:val="page number"/>
    <w:basedOn w:val="DefaultParagraphFont"/>
    <w:uiPriority w:val="99"/>
    <w:semiHidden/>
    <w:unhideWhenUsed/>
    <w:rsid w:val="003B0D5B"/>
  </w:style>
  <w:style w:type="character" w:styleId="Hyperlink">
    <w:name w:val="Hyperlink"/>
    <w:basedOn w:val="DefaultParagraphFont"/>
    <w:uiPriority w:val="99"/>
    <w:unhideWhenUsed/>
    <w:rsid w:val="002A7F3B"/>
    <w:rPr>
      <w:color w:val="0000FF" w:themeColor="hyperlink"/>
      <w:u w:val="single"/>
    </w:rPr>
  </w:style>
  <w:style w:type="paragraph" w:styleId="BalloonText">
    <w:name w:val="Balloon Text"/>
    <w:basedOn w:val="Normal"/>
    <w:link w:val="BalloonTextChar"/>
    <w:uiPriority w:val="99"/>
    <w:semiHidden/>
    <w:unhideWhenUsed/>
    <w:rsid w:val="000F04FC"/>
    <w:rPr>
      <w:rFonts w:ascii="Tahoma" w:hAnsi="Tahoma" w:cs="Tahoma"/>
      <w:sz w:val="16"/>
      <w:szCs w:val="16"/>
    </w:rPr>
  </w:style>
  <w:style w:type="character" w:customStyle="1" w:styleId="BalloonTextChar">
    <w:name w:val="Balloon Text Char"/>
    <w:basedOn w:val="DefaultParagraphFont"/>
    <w:link w:val="BalloonText"/>
    <w:uiPriority w:val="99"/>
    <w:semiHidden/>
    <w:rsid w:val="000F04FC"/>
    <w:rPr>
      <w:rFonts w:ascii="Tahoma" w:hAnsi="Tahoma" w:cs="Tahoma"/>
      <w:sz w:val="16"/>
      <w:szCs w:val="16"/>
    </w:rPr>
  </w:style>
  <w:style w:type="character" w:styleId="CommentReference">
    <w:name w:val="annotation reference"/>
    <w:basedOn w:val="DefaultParagraphFont"/>
    <w:uiPriority w:val="99"/>
    <w:semiHidden/>
    <w:unhideWhenUsed/>
    <w:rsid w:val="000F04FC"/>
    <w:rPr>
      <w:sz w:val="16"/>
      <w:szCs w:val="16"/>
    </w:rPr>
  </w:style>
  <w:style w:type="paragraph" w:styleId="CommentText">
    <w:name w:val="annotation text"/>
    <w:basedOn w:val="Normal"/>
    <w:link w:val="CommentTextChar"/>
    <w:uiPriority w:val="99"/>
    <w:semiHidden/>
    <w:unhideWhenUsed/>
    <w:rsid w:val="000F04FC"/>
    <w:rPr>
      <w:sz w:val="20"/>
      <w:szCs w:val="20"/>
    </w:rPr>
  </w:style>
  <w:style w:type="character" w:customStyle="1" w:styleId="CommentTextChar">
    <w:name w:val="Comment Text Char"/>
    <w:basedOn w:val="DefaultParagraphFont"/>
    <w:link w:val="CommentText"/>
    <w:uiPriority w:val="99"/>
    <w:semiHidden/>
    <w:rsid w:val="000F04FC"/>
    <w:rPr>
      <w:sz w:val="20"/>
      <w:szCs w:val="20"/>
    </w:rPr>
  </w:style>
  <w:style w:type="paragraph" w:styleId="CommentSubject">
    <w:name w:val="annotation subject"/>
    <w:basedOn w:val="CommentText"/>
    <w:next w:val="CommentText"/>
    <w:link w:val="CommentSubjectChar"/>
    <w:uiPriority w:val="99"/>
    <w:semiHidden/>
    <w:unhideWhenUsed/>
    <w:rsid w:val="000F04FC"/>
    <w:rPr>
      <w:b/>
      <w:bCs/>
    </w:rPr>
  </w:style>
  <w:style w:type="character" w:customStyle="1" w:styleId="CommentSubjectChar">
    <w:name w:val="Comment Subject Char"/>
    <w:basedOn w:val="CommentTextChar"/>
    <w:link w:val="CommentSubject"/>
    <w:uiPriority w:val="99"/>
    <w:semiHidden/>
    <w:rsid w:val="000F04F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439B2"/>
  </w:style>
  <w:style w:type="character" w:customStyle="1" w:styleId="EndnoteTextChar">
    <w:name w:val="Endnote Text Char"/>
    <w:basedOn w:val="DefaultParagraphFont"/>
    <w:link w:val="EndnoteText"/>
    <w:uiPriority w:val="99"/>
    <w:rsid w:val="002439B2"/>
  </w:style>
  <w:style w:type="character" w:styleId="EndnoteReference">
    <w:name w:val="endnote reference"/>
    <w:rsid w:val="002439B2"/>
    <w:rPr>
      <w:vertAlign w:val="superscript"/>
    </w:rPr>
  </w:style>
  <w:style w:type="paragraph" w:styleId="FootnoteText">
    <w:name w:val="footnote text"/>
    <w:basedOn w:val="Normal"/>
    <w:link w:val="FootnoteTextChar"/>
    <w:uiPriority w:val="99"/>
    <w:unhideWhenUsed/>
    <w:rsid w:val="005C779E"/>
  </w:style>
  <w:style w:type="character" w:customStyle="1" w:styleId="FootnoteTextChar">
    <w:name w:val="Footnote Text Char"/>
    <w:basedOn w:val="DefaultParagraphFont"/>
    <w:link w:val="FootnoteText"/>
    <w:uiPriority w:val="99"/>
    <w:rsid w:val="005C779E"/>
  </w:style>
  <w:style w:type="character" w:styleId="FootnoteReference">
    <w:name w:val="footnote reference"/>
    <w:basedOn w:val="DefaultParagraphFont"/>
    <w:uiPriority w:val="99"/>
    <w:unhideWhenUsed/>
    <w:rsid w:val="005C779E"/>
    <w:rPr>
      <w:vertAlign w:val="superscript"/>
    </w:rPr>
  </w:style>
  <w:style w:type="paragraph" w:styleId="Footer">
    <w:name w:val="footer"/>
    <w:basedOn w:val="Normal"/>
    <w:link w:val="FooterChar"/>
    <w:uiPriority w:val="99"/>
    <w:unhideWhenUsed/>
    <w:rsid w:val="003B0D5B"/>
    <w:pPr>
      <w:tabs>
        <w:tab w:val="center" w:pos="4320"/>
        <w:tab w:val="right" w:pos="8640"/>
      </w:tabs>
    </w:pPr>
  </w:style>
  <w:style w:type="character" w:customStyle="1" w:styleId="FooterChar">
    <w:name w:val="Footer Char"/>
    <w:basedOn w:val="DefaultParagraphFont"/>
    <w:link w:val="Footer"/>
    <w:uiPriority w:val="99"/>
    <w:rsid w:val="003B0D5B"/>
  </w:style>
  <w:style w:type="character" w:styleId="PageNumber">
    <w:name w:val="page number"/>
    <w:basedOn w:val="DefaultParagraphFont"/>
    <w:uiPriority w:val="99"/>
    <w:semiHidden/>
    <w:unhideWhenUsed/>
    <w:rsid w:val="003B0D5B"/>
  </w:style>
  <w:style w:type="character" w:styleId="Hyperlink">
    <w:name w:val="Hyperlink"/>
    <w:basedOn w:val="DefaultParagraphFont"/>
    <w:uiPriority w:val="99"/>
    <w:unhideWhenUsed/>
    <w:rsid w:val="002A7F3B"/>
    <w:rPr>
      <w:color w:val="0000FF" w:themeColor="hyperlink"/>
      <w:u w:val="single"/>
    </w:rPr>
  </w:style>
  <w:style w:type="paragraph" w:styleId="BalloonText">
    <w:name w:val="Balloon Text"/>
    <w:basedOn w:val="Normal"/>
    <w:link w:val="BalloonTextChar"/>
    <w:uiPriority w:val="99"/>
    <w:semiHidden/>
    <w:unhideWhenUsed/>
    <w:rsid w:val="000F04FC"/>
    <w:rPr>
      <w:rFonts w:ascii="Tahoma" w:hAnsi="Tahoma" w:cs="Tahoma"/>
      <w:sz w:val="16"/>
      <w:szCs w:val="16"/>
    </w:rPr>
  </w:style>
  <w:style w:type="character" w:customStyle="1" w:styleId="BalloonTextChar">
    <w:name w:val="Balloon Text Char"/>
    <w:basedOn w:val="DefaultParagraphFont"/>
    <w:link w:val="BalloonText"/>
    <w:uiPriority w:val="99"/>
    <w:semiHidden/>
    <w:rsid w:val="000F04FC"/>
    <w:rPr>
      <w:rFonts w:ascii="Tahoma" w:hAnsi="Tahoma" w:cs="Tahoma"/>
      <w:sz w:val="16"/>
      <w:szCs w:val="16"/>
    </w:rPr>
  </w:style>
  <w:style w:type="character" w:styleId="CommentReference">
    <w:name w:val="annotation reference"/>
    <w:basedOn w:val="DefaultParagraphFont"/>
    <w:uiPriority w:val="99"/>
    <w:semiHidden/>
    <w:unhideWhenUsed/>
    <w:rsid w:val="000F04FC"/>
    <w:rPr>
      <w:sz w:val="16"/>
      <w:szCs w:val="16"/>
    </w:rPr>
  </w:style>
  <w:style w:type="paragraph" w:styleId="CommentText">
    <w:name w:val="annotation text"/>
    <w:basedOn w:val="Normal"/>
    <w:link w:val="CommentTextChar"/>
    <w:uiPriority w:val="99"/>
    <w:semiHidden/>
    <w:unhideWhenUsed/>
    <w:rsid w:val="000F04FC"/>
    <w:rPr>
      <w:sz w:val="20"/>
      <w:szCs w:val="20"/>
    </w:rPr>
  </w:style>
  <w:style w:type="character" w:customStyle="1" w:styleId="CommentTextChar">
    <w:name w:val="Comment Text Char"/>
    <w:basedOn w:val="DefaultParagraphFont"/>
    <w:link w:val="CommentText"/>
    <w:uiPriority w:val="99"/>
    <w:semiHidden/>
    <w:rsid w:val="000F04FC"/>
    <w:rPr>
      <w:sz w:val="20"/>
      <w:szCs w:val="20"/>
    </w:rPr>
  </w:style>
  <w:style w:type="paragraph" w:styleId="CommentSubject">
    <w:name w:val="annotation subject"/>
    <w:basedOn w:val="CommentText"/>
    <w:next w:val="CommentText"/>
    <w:link w:val="CommentSubjectChar"/>
    <w:uiPriority w:val="99"/>
    <w:semiHidden/>
    <w:unhideWhenUsed/>
    <w:rsid w:val="000F04FC"/>
    <w:rPr>
      <w:b/>
      <w:bCs/>
    </w:rPr>
  </w:style>
  <w:style w:type="character" w:customStyle="1" w:styleId="CommentSubjectChar">
    <w:name w:val="Comment Subject Char"/>
    <w:basedOn w:val="CommentTextChar"/>
    <w:link w:val="CommentSubject"/>
    <w:uiPriority w:val="99"/>
    <w:semiHidden/>
    <w:rsid w:val="000F04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4218">
      <w:bodyDiv w:val="1"/>
      <w:marLeft w:val="0"/>
      <w:marRight w:val="0"/>
      <w:marTop w:val="0"/>
      <w:marBottom w:val="0"/>
      <w:divBdr>
        <w:top w:val="none" w:sz="0" w:space="0" w:color="auto"/>
        <w:left w:val="none" w:sz="0" w:space="0" w:color="auto"/>
        <w:bottom w:val="none" w:sz="0" w:space="0" w:color="auto"/>
        <w:right w:val="none" w:sz="0" w:space="0" w:color="auto"/>
      </w:divBdr>
    </w:div>
    <w:div w:id="732700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19</Pages>
  <Words>3510</Words>
  <Characters>20010</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Yitzhak Melamed</dc:creator>
  <cp:lastModifiedBy>Yitzhak Melamed</cp:lastModifiedBy>
  <cp:revision>46</cp:revision>
  <cp:lastPrinted>2014-11-12T15:14:00Z</cp:lastPrinted>
  <dcterms:created xsi:type="dcterms:W3CDTF">2014-02-15T21:10:00Z</dcterms:created>
  <dcterms:modified xsi:type="dcterms:W3CDTF">2014-11-16T00:16:00Z</dcterms:modified>
</cp:coreProperties>
</file>