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9BFCB" w14:textId="6F577905" w:rsidR="007E7B52" w:rsidRDefault="00760859" w:rsidP="00411B8F">
      <w:pPr>
        <w:spacing w:line="480" w:lineRule="auto"/>
        <w:jc w:val="center"/>
        <w:rPr>
          <w:rFonts w:ascii="Garamond" w:hAnsi="Garamond"/>
          <w:u w:val="single"/>
        </w:rPr>
      </w:pPr>
      <w:r>
        <w:rPr>
          <w:rFonts w:ascii="Garamond" w:hAnsi="Garamond"/>
          <w:u w:val="single"/>
        </w:rPr>
        <w:t>Idolatry</w:t>
      </w:r>
      <w:r w:rsidR="00A97FF0">
        <w:rPr>
          <w:rFonts w:ascii="Garamond" w:hAnsi="Garamond"/>
          <w:u w:val="single"/>
        </w:rPr>
        <w:t xml:space="preserve"> (01</w:t>
      </w:r>
      <w:r w:rsidR="00394B30">
        <w:rPr>
          <w:rFonts w:ascii="Garamond" w:hAnsi="Garamond"/>
          <w:u w:val="single"/>
        </w:rPr>
        <w:t>.</w:t>
      </w:r>
      <w:r w:rsidR="000503BE">
        <w:rPr>
          <w:rFonts w:ascii="Garamond" w:hAnsi="Garamond"/>
          <w:u w:val="single"/>
        </w:rPr>
        <w:t>07</w:t>
      </w:r>
      <w:bookmarkStart w:id="0" w:name="_GoBack"/>
      <w:bookmarkEnd w:id="0"/>
      <w:r w:rsidR="00A97FF0">
        <w:rPr>
          <w:rFonts w:ascii="Garamond" w:hAnsi="Garamond"/>
          <w:u w:val="single"/>
        </w:rPr>
        <w:t>.15</w:t>
      </w:r>
      <w:r w:rsidR="00411B8F">
        <w:rPr>
          <w:rFonts w:ascii="Garamond" w:hAnsi="Garamond"/>
          <w:u w:val="single"/>
        </w:rPr>
        <w:t>)</w:t>
      </w:r>
      <w:r w:rsidR="00142E03">
        <w:rPr>
          <w:rFonts w:ascii="Garamond" w:hAnsi="Garamond"/>
          <w:u w:val="single"/>
        </w:rPr>
        <w:t xml:space="preserve"> </w:t>
      </w:r>
    </w:p>
    <w:p w14:paraId="0DFC0EBC" w14:textId="5103543B" w:rsidR="00BD0072" w:rsidRDefault="008B1D6F" w:rsidP="00411B8F">
      <w:pPr>
        <w:spacing w:line="480" w:lineRule="auto"/>
        <w:jc w:val="center"/>
        <w:rPr>
          <w:rFonts w:ascii="Garamond" w:hAnsi="Garamond"/>
          <w:sz w:val="20"/>
          <w:szCs w:val="20"/>
        </w:rPr>
      </w:pPr>
      <w:r w:rsidRPr="008B1D6F">
        <w:rPr>
          <w:rFonts w:ascii="Garamond" w:hAnsi="Garamond"/>
          <w:sz w:val="20"/>
          <w:szCs w:val="20"/>
        </w:rPr>
        <w:t xml:space="preserve">Forthcoming in Aaron Segal and Daniel Frank (eds.), </w:t>
      </w:r>
      <w:r w:rsidRPr="008B1D6F">
        <w:rPr>
          <w:rFonts w:ascii="Garamond" w:hAnsi="Garamond"/>
          <w:i/>
          <w:sz w:val="20"/>
          <w:szCs w:val="20"/>
        </w:rPr>
        <w:t>Debates in</w:t>
      </w:r>
      <w:r w:rsidRPr="008B1D6F">
        <w:rPr>
          <w:rFonts w:ascii="Garamond" w:hAnsi="Garamond"/>
          <w:sz w:val="20"/>
          <w:szCs w:val="20"/>
        </w:rPr>
        <w:t xml:space="preserve"> </w:t>
      </w:r>
      <w:r w:rsidRPr="008B1D6F">
        <w:rPr>
          <w:rFonts w:ascii="Garamond" w:hAnsi="Garamond"/>
          <w:i/>
          <w:sz w:val="20"/>
          <w:szCs w:val="20"/>
        </w:rPr>
        <w:t>Jewish Philosophy - Past and Present</w:t>
      </w:r>
      <w:r w:rsidRPr="008B1D6F">
        <w:rPr>
          <w:rFonts w:ascii="Garamond" w:hAnsi="Garamond"/>
          <w:sz w:val="20"/>
          <w:szCs w:val="20"/>
        </w:rPr>
        <w:t xml:space="preserve"> (Routledge)</w:t>
      </w:r>
    </w:p>
    <w:p w14:paraId="07C336ED" w14:textId="77777777" w:rsidR="008B1D6F" w:rsidRPr="008B1D6F" w:rsidRDefault="008B1D6F" w:rsidP="00411B8F">
      <w:pPr>
        <w:spacing w:line="480" w:lineRule="auto"/>
        <w:jc w:val="center"/>
        <w:rPr>
          <w:rFonts w:ascii="Garamond" w:hAnsi="Garamond"/>
          <w:sz w:val="20"/>
          <w:szCs w:val="20"/>
        </w:rPr>
      </w:pPr>
    </w:p>
    <w:p w14:paraId="53EC35A8" w14:textId="5B6E58B0" w:rsidR="00D918EB" w:rsidRPr="00BD0072" w:rsidRDefault="00BD0072" w:rsidP="005A4EBB">
      <w:pPr>
        <w:spacing w:line="480" w:lineRule="auto"/>
        <w:jc w:val="both"/>
        <w:rPr>
          <w:rFonts w:ascii="Garamond" w:hAnsi="Garamond"/>
          <w:sz w:val="20"/>
          <w:szCs w:val="20"/>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w:t>
      </w:r>
      <w:r w:rsidRPr="00BD0072">
        <w:rPr>
          <w:rFonts w:ascii="Garamond" w:hAnsi="Garamond"/>
          <w:sz w:val="20"/>
          <w:szCs w:val="20"/>
        </w:rPr>
        <w:t>Holy is the Memory of this Flag</w:t>
      </w:r>
      <w:r>
        <w:rPr>
          <w:rFonts w:ascii="Garamond" w:hAnsi="Garamond"/>
          <w:sz w:val="20"/>
          <w:szCs w:val="20"/>
        </w:rPr>
        <w:t>”</w:t>
      </w:r>
      <w:r>
        <w:rPr>
          <w:rStyle w:val="FootnoteReference"/>
          <w:rFonts w:ascii="Garamond" w:hAnsi="Garamond"/>
          <w:sz w:val="20"/>
          <w:szCs w:val="20"/>
        </w:rPr>
        <w:footnoteReference w:id="1"/>
      </w:r>
    </w:p>
    <w:p w14:paraId="03105073" w14:textId="77777777" w:rsidR="00185612" w:rsidRDefault="00D000E9" w:rsidP="005A4EBB">
      <w:pPr>
        <w:spacing w:line="480" w:lineRule="auto"/>
        <w:jc w:val="both"/>
        <w:rPr>
          <w:rFonts w:ascii="Garamond" w:hAnsi="Garamond"/>
        </w:rPr>
      </w:pPr>
      <w:r w:rsidRPr="00D000E9">
        <w:rPr>
          <w:rFonts w:ascii="Garamond" w:hAnsi="Garamond"/>
        </w:rPr>
        <w:tab/>
      </w:r>
    </w:p>
    <w:p w14:paraId="2D05871A" w14:textId="0746E9B3" w:rsidR="0037554D" w:rsidRPr="00D000E9" w:rsidRDefault="00185612" w:rsidP="005A4EBB">
      <w:pPr>
        <w:spacing w:line="480" w:lineRule="auto"/>
        <w:jc w:val="both"/>
        <w:rPr>
          <w:rFonts w:ascii="Garamond" w:hAnsi="Garamond"/>
          <w:u w:val="single"/>
        </w:rPr>
      </w:pPr>
      <w:r>
        <w:rPr>
          <w:rFonts w:ascii="Garamond" w:hAnsi="Garamond"/>
        </w:rPr>
        <w:tab/>
      </w:r>
      <w:r w:rsidR="0037554D" w:rsidRPr="00D000E9">
        <w:rPr>
          <w:rFonts w:ascii="Garamond" w:hAnsi="Garamond"/>
          <w:u w:val="single"/>
        </w:rPr>
        <w:t>Introduction</w:t>
      </w:r>
    </w:p>
    <w:p w14:paraId="3990A96E" w14:textId="25F281D3" w:rsidR="0037554D" w:rsidRDefault="00D000E9" w:rsidP="005A4EBB">
      <w:pPr>
        <w:spacing w:line="480" w:lineRule="auto"/>
        <w:jc w:val="both"/>
        <w:rPr>
          <w:rFonts w:ascii="Garamond" w:hAnsi="Garamond"/>
        </w:rPr>
      </w:pPr>
      <w:r>
        <w:rPr>
          <w:rFonts w:ascii="Garamond" w:hAnsi="Garamond"/>
        </w:rPr>
        <w:tab/>
      </w:r>
      <w:r w:rsidR="0037554D">
        <w:rPr>
          <w:rFonts w:ascii="Garamond" w:hAnsi="Garamond"/>
        </w:rPr>
        <w:t xml:space="preserve">The Babylonian Talmud </w:t>
      </w:r>
      <w:r w:rsidR="00BC0CC1" w:rsidRPr="00BC0CC1">
        <w:rPr>
          <w:rFonts w:ascii="Garamond" w:hAnsi="Garamond"/>
        </w:rPr>
        <w:t>narrates</w:t>
      </w:r>
      <w:r w:rsidR="0037554D">
        <w:rPr>
          <w:rFonts w:ascii="Garamond" w:hAnsi="Garamond"/>
        </w:rPr>
        <w:t xml:space="preserve"> the following story regarding Ezra and the Judean exiles who returned to Jerusalem, after seventy years of captivity in Babylon. Upon their return to Jerusalem the exiles cried: “Woe, woe it is he who destroyed the Sanctuary</w:t>
      </w:r>
      <w:r w:rsidR="00BC0CC1">
        <w:rPr>
          <w:rFonts w:ascii="Garamond" w:hAnsi="Garamond"/>
        </w:rPr>
        <w:t>, burnt the Temple, killed all the righteous, driven all Israel into exile, and is still dancing among us!”</w:t>
      </w:r>
      <w:r>
        <w:rPr>
          <w:rStyle w:val="FootnoteReference"/>
          <w:rFonts w:ascii="Garamond" w:hAnsi="Garamond"/>
        </w:rPr>
        <w:footnoteReference w:id="2"/>
      </w:r>
      <w:r w:rsidR="00BC0CC1">
        <w:rPr>
          <w:rFonts w:ascii="Garamond" w:hAnsi="Garamond"/>
        </w:rPr>
        <w:t xml:space="preserve"> The entity responsible for all these </w:t>
      </w:r>
      <w:r w:rsidR="00BC0CC1" w:rsidRPr="00BC0CC1">
        <w:rPr>
          <w:rFonts w:ascii="Garamond" w:hAnsi="Garamond"/>
        </w:rPr>
        <w:t>miseries</w:t>
      </w:r>
      <w:r w:rsidR="00BC0CC1">
        <w:rPr>
          <w:rFonts w:ascii="Garamond" w:hAnsi="Garamond"/>
        </w:rPr>
        <w:t xml:space="preserve"> was the evil inclination toward idolatry. Anticipating the common Rabbinic theodicy which explains the creation of this evil inclination as aiming </w:t>
      </w:r>
      <w:r w:rsidR="002A2FC4">
        <w:rPr>
          <w:rFonts w:ascii="Garamond" w:hAnsi="Garamond"/>
        </w:rPr>
        <w:t>to bring</w:t>
      </w:r>
      <w:r w:rsidR="00BC0CC1">
        <w:rPr>
          <w:rFonts w:ascii="Garamond" w:hAnsi="Garamond"/>
        </w:rPr>
        <w:t xml:space="preserve"> reward to the righteous who are able to resist it, the exiles cried: “We want neith</w:t>
      </w:r>
      <w:r>
        <w:rPr>
          <w:rFonts w:ascii="Garamond" w:hAnsi="Garamond"/>
        </w:rPr>
        <w:t>er him, nor reward through him!</w:t>
      </w:r>
      <w:r w:rsidR="00BC0CC1">
        <w:rPr>
          <w:rFonts w:ascii="Garamond" w:hAnsi="Garamond"/>
        </w:rPr>
        <w:t>” “Thereupon” –</w:t>
      </w:r>
      <w:r>
        <w:rPr>
          <w:rFonts w:ascii="Garamond" w:hAnsi="Garamond"/>
        </w:rPr>
        <w:t xml:space="preserve"> continue</w:t>
      </w:r>
      <w:r w:rsidR="00BC0CC1">
        <w:rPr>
          <w:rFonts w:ascii="Garamond" w:hAnsi="Garamond"/>
        </w:rPr>
        <w:t>s the Ta</w:t>
      </w:r>
      <w:r>
        <w:rPr>
          <w:rFonts w:ascii="Garamond" w:hAnsi="Garamond"/>
        </w:rPr>
        <w:t>l</w:t>
      </w:r>
      <w:r w:rsidR="00BC0CC1">
        <w:rPr>
          <w:rFonts w:ascii="Garamond" w:hAnsi="Garamond"/>
        </w:rPr>
        <w:t>mud</w:t>
      </w:r>
      <w:r>
        <w:rPr>
          <w:rFonts w:ascii="Garamond" w:hAnsi="Garamond"/>
        </w:rPr>
        <w:t xml:space="preserve"> </w:t>
      </w:r>
      <w:r w:rsidR="002A2FC4">
        <w:rPr>
          <w:rFonts w:ascii="Garamond" w:hAnsi="Garamond"/>
        </w:rPr>
        <w:t>–</w:t>
      </w:r>
      <w:r w:rsidR="00BC0CC1">
        <w:rPr>
          <w:rFonts w:ascii="Garamond" w:hAnsi="Garamond"/>
        </w:rPr>
        <w:t xml:space="preserve"> </w:t>
      </w:r>
      <w:r>
        <w:rPr>
          <w:rFonts w:ascii="Garamond" w:hAnsi="Garamond"/>
        </w:rPr>
        <w:t>“</w:t>
      </w:r>
      <w:r w:rsidR="00BC0CC1">
        <w:rPr>
          <w:rFonts w:ascii="Garamond" w:hAnsi="Garamond"/>
        </w:rPr>
        <w:t>a tablet</w:t>
      </w:r>
      <w:r>
        <w:rPr>
          <w:rFonts w:ascii="Garamond" w:hAnsi="Garamond"/>
        </w:rPr>
        <w:t xml:space="preserve"> fell down from heaven for them, whereupon the word ‘truth’ was inscribed… They ordered a fast of three days and three nights, whereupon [the evil inclination toward idolatry] was surrendered to them. He came forth from the Holy of Holies like a young fiery lion. Thereupon the Prophet said to Israel: This is the evil desire of idolatry.”</w:t>
      </w:r>
      <w:r>
        <w:rPr>
          <w:rStyle w:val="FootnoteReference"/>
          <w:rFonts w:ascii="Garamond" w:hAnsi="Garamond"/>
        </w:rPr>
        <w:footnoteReference w:id="3"/>
      </w:r>
      <w:r w:rsidR="00BC0CC1">
        <w:rPr>
          <w:rFonts w:ascii="Garamond" w:hAnsi="Garamond"/>
        </w:rPr>
        <w:t xml:space="preserve"> </w:t>
      </w:r>
    </w:p>
    <w:p w14:paraId="7DC0C5F6" w14:textId="6698BF6D" w:rsidR="0037554D" w:rsidRDefault="00D000E9" w:rsidP="005A4EBB">
      <w:pPr>
        <w:spacing w:line="480" w:lineRule="auto"/>
        <w:jc w:val="both"/>
        <w:rPr>
          <w:rFonts w:ascii="Garamond" w:hAnsi="Garamond"/>
        </w:rPr>
      </w:pPr>
      <w:r>
        <w:rPr>
          <w:rFonts w:ascii="Garamond" w:hAnsi="Garamond"/>
        </w:rPr>
        <w:lastRenderedPageBreak/>
        <w:tab/>
      </w:r>
      <w:r w:rsidR="00ED1DB7">
        <w:rPr>
          <w:rFonts w:ascii="Garamond" w:hAnsi="Garamond"/>
        </w:rPr>
        <w:t>There are several extraordinary elements in this Talmudic account of the historical moment at which the inclination toward idolatry had been eliminated</w:t>
      </w:r>
      <w:r w:rsidR="005012A1">
        <w:rPr>
          <w:rFonts w:ascii="Garamond" w:hAnsi="Garamond"/>
        </w:rPr>
        <w:t xml:space="preserve"> by the “</w:t>
      </w:r>
      <w:r w:rsidR="00467CBE">
        <w:rPr>
          <w:rFonts w:ascii="Garamond" w:hAnsi="Garamond"/>
        </w:rPr>
        <w:t xml:space="preserve">Men </w:t>
      </w:r>
      <w:r w:rsidR="005012A1">
        <w:rPr>
          <w:rFonts w:ascii="Garamond" w:hAnsi="Garamond"/>
        </w:rPr>
        <w:t>of the Great</w:t>
      </w:r>
      <w:r w:rsidR="00467CBE">
        <w:rPr>
          <w:rFonts w:ascii="Garamond" w:hAnsi="Garamond"/>
        </w:rPr>
        <w:t xml:space="preserve"> Assembly</w:t>
      </w:r>
      <w:r w:rsidR="005012A1">
        <w:rPr>
          <w:rFonts w:ascii="Garamond" w:hAnsi="Garamond"/>
        </w:rPr>
        <w:t>”</w:t>
      </w:r>
      <w:r w:rsidR="00ED1DB7">
        <w:rPr>
          <w:rFonts w:ascii="Garamond" w:hAnsi="Garamond"/>
        </w:rPr>
        <w:t xml:space="preserve"> (e.g., why did the fiery lion came from the Holy of Holies, the mo</w:t>
      </w:r>
      <w:r w:rsidR="0094555D">
        <w:rPr>
          <w:rFonts w:ascii="Garamond" w:hAnsi="Garamond"/>
        </w:rPr>
        <w:t>st sacred place in the Temple?). Y</w:t>
      </w:r>
      <w:r w:rsidR="00ED1DB7">
        <w:rPr>
          <w:rFonts w:ascii="Garamond" w:hAnsi="Garamond"/>
        </w:rPr>
        <w:t xml:space="preserve">et, it is crucial that we not miss its </w:t>
      </w:r>
      <w:r w:rsidR="00A0014A">
        <w:rPr>
          <w:rFonts w:ascii="Garamond" w:hAnsi="Garamond"/>
        </w:rPr>
        <w:t>significance</w:t>
      </w:r>
      <w:r w:rsidR="00ED1DB7">
        <w:rPr>
          <w:rFonts w:ascii="Garamond" w:hAnsi="Garamond"/>
        </w:rPr>
        <w:t xml:space="preserve"> as </w:t>
      </w:r>
      <w:r w:rsidR="00A0014A">
        <w:rPr>
          <w:rFonts w:ascii="Garamond" w:hAnsi="Garamond"/>
        </w:rPr>
        <w:t>designating</w:t>
      </w:r>
      <w:r w:rsidR="00ED1DB7">
        <w:rPr>
          <w:rFonts w:ascii="Garamond" w:hAnsi="Garamond"/>
        </w:rPr>
        <w:t xml:space="preserve"> a radical break between Biblical and Rabbinic Judaism. While the Bible is replete with </w:t>
      </w:r>
      <w:r w:rsidR="0094555D">
        <w:rPr>
          <w:rFonts w:ascii="Garamond" w:hAnsi="Garamond"/>
        </w:rPr>
        <w:t xml:space="preserve">injunctions against, </w:t>
      </w:r>
      <w:r w:rsidR="00ED1DB7">
        <w:rPr>
          <w:rFonts w:ascii="Garamond" w:hAnsi="Garamond"/>
        </w:rPr>
        <w:t>and condemnations of</w:t>
      </w:r>
      <w:r w:rsidR="0094555D">
        <w:rPr>
          <w:rFonts w:ascii="Garamond" w:hAnsi="Garamond"/>
        </w:rPr>
        <w:t>,</w:t>
      </w:r>
      <w:r w:rsidR="00ED1DB7">
        <w:rPr>
          <w:rFonts w:ascii="Garamond" w:hAnsi="Garamond"/>
        </w:rPr>
        <w:t xml:space="preserve"> idolatry</w:t>
      </w:r>
      <w:r w:rsidR="00A0014A">
        <w:rPr>
          <w:rFonts w:ascii="Garamond" w:hAnsi="Garamond"/>
        </w:rPr>
        <w:t xml:space="preserve"> (thus attesting to the frequency of this practice among contemporary Israelites), the Talmudists </w:t>
      </w:r>
      <w:r w:rsidR="0094555D">
        <w:rPr>
          <w:rFonts w:ascii="Garamond" w:hAnsi="Garamond"/>
        </w:rPr>
        <w:t xml:space="preserve">often </w:t>
      </w:r>
      <w:r w:rsidR="00A0014A">
        <w:rPr>
          <w:rFonts w:ascii="Garamond" w:hAnsi="Garamond"/>
        </w:rPr>
        <w:t xml:space="preserve">seem to be at loss in trying to understand how the Biblical Israelites </w:t>
      </w:r>
      <w:r w:rsidR="002A2FC4">
        <w:rPr>
          <w:rFonts w:ascii="Garamond" w:hAnsi="Garamond"/>
        </w:rPr>
        <w:t xml:space="preserve">could </w:t>
      </w:r>
      <w:r w:rsidR="00A0014A">
        <w:rPr>
          <w:rFonts w:ascii="Garamond" w:hAnsi="Garamond"/>
        </w:rPr>
        <w:t>engage in such a gross cult.</w:t>
      </w:r>
      <w:r w:rsidR="00E50866">
        <w:rPr>
          <w:rFonts w:ascii="Garamond" w:hAnsi="Garamond"/>
        </w:rPr>
        <w:t xml:space="preserve"> Thus, we read</w:t>
      </w:r>
      <w:r w:rsidR="0020077E">
        <w:rPr>
          <w:rFonts w:ascii="Garamond" w:hAnsi="Garamond"/>
        </w:rPr>
        <w:t xml:space="preserve"> in another Talmudic tale of</w:t>
      </w:r>
      <w:r w:rsidR="00E50866">
        <w:rPr>
          <w:rFonts w:ascii="Garamond" w:hAnsi="Garamond"/>
        </w:rPr>
        <w:t xml:space="preserve"> Rav Ashi</w:t>
      </w:r>
      <w:r w:rsidR="0094555D">
        <w:rPr>
          <w:rFonts w:ascii="Garamond" w:hAnsi="Garamond"/>
        </w:rPr>
        <w:t xml:space="preserve"> (352-427 CE)</w:t>
      </w:r>
      <w:r w:rsidR="00A0014A">
        <w:rPr>
          <w:rFonts w:ascii="Garamond" w:hAnsi="Garamond"/>
        </w:rPr>
        <w:t>,</w:t>
      </w:r>
      <w:r w:rsidR="0094555D">
        <w:rPr>
          <w:rFonts w:ascii="Garamond" w:hAnsi="Garamond"/>
        </w:rPr>
        <w:t xml:space="preserve"> a Babylonian talmudist</w:t>
      </w:r>
      <w:r w:rsidR="00A0014A">
        <w:rPr>
          <w:rFonts w:ascii="Garamond" w:hAnsi="Garamond"/>
        </w:rPr>
        <w:t xml:space="preserve"> who use</w:t>
      </w:r>
      <w:r w:rsidR="00E50866">
        <w:rPr>
          <w:rFonts w:ascii="Garamond" w:hAnsi="Garamond"/>
        </w:rPr>
        <w:t>d to deliver sermons mocking</w:t>
      </w:r>
      <w:r w:rsidR="00A0014A">
        <w:rPr>
          <w:rFonts w:ascii="Garamond" w:hAnsi="Garamond"/>
        </w:rPr>
        <w:t xml:space="preserve"> the three Israelite kings </w:t>
      </w:r>
      <w:r w:rsidR="002A2FC4">
        <w:rPr>
          <w:rFonts w:ascii="Garamond" w:hAnsi="Garamond"/>
        </w:rPr>
        <w:t xml:space="preserve">that </w:t>
      </w:r>
      <w:r w:rsidR="00A0014A">
        <w:rPr>
          <w:rFonts w:ascii="Garamond" w:hAnsi="Garamond"/>
        </w:rPr>
        <w:t>practiced idolatry</w:t>
      </w:r>
      <w:r w:rsidR="002A2FC4">
        <w:rPr>
          <w:rFonts w:ascii="Garamond" w:hAnsi="Garamond"/>
        </w:rPr>
        <w:t xml:space="preserve">: </w:t>
      </w:r>
      <w:r w:rsidR="00E50866">
        <w:rPr>
          <w:rFonts w:ascii="Garamond" w:hAnsi="Garamond"/>
        </w:rPr>
        <w:t xml:space="preserve">The night before Rav Ashi was about to deliver his sermon, Menashe, one of the three </w:t>
      </w:r>
      <w:r w:rsidR="0020077E">
        <w:rPr>
          <w:rFonts w:ascii="Garamond" w:hAnsi="Garamond"/>
        </w:rPr>
        <w:t>idolatrous</w:t>
      </w:r>
      <w:r w:rsidR="00E50866">
        <w:rPr>
          <w:rFonts w:ascii="Garamond" w:hAnsi="Garamond"/>
        </w:rPr>
        <w:t xml:space="preserve"> kings, appeared in his dream, and asked him a simple question of </w:t>
      </w:r>
      <w:r w:rsidR="0020077E">
        <w:rPr>
          <w:rFonts w:ascii="Garamond" w:hAnsi="Garamond"/>
        </w:rPr>
        <w:t>rabbinic</w:t>
      </w:r>
      <w:r w:rsidR="00E50866">
        <w:rPr>
          <w:rFonts w:ascii="Garamond" w:hAnsi="Garamond"/>
        </w:rPr>
        <w:t xml:space="preserve"> law (which r</w:t>
      </w:r>
      <w:r w:rsidR="0020077E">
        <w:rPr>
          <w:rFonts w:ascii="Garamond" w:hAnsi="Garamond"/>
        </w:rPr>
        <w:t>equired some modest reasoning).</w:t>
      </w:r>
      <w:r w:rsidR="00E50866">
        <w:rPr>
          <w:rFonts w:ascii="Garamond" w:hAnsi="Garamond"/>
        </w:rPr>
        <w:t xml:space="preserve"> </w:t>
      </w:r>
      <w:r w:rsidR="002A2FC4">
        <w:rPr>
          <w:rFonts w:ascii="Garamond" w:hAnsi="Garamond"/>
        </w:rPr>
        <w:t>Embarrassed that he was</w:t>
      </w:r>
      <w:r w:rsidR="00E50866">
        <w:rPr>
          <w:rFonts w:ascii="Garamond" w:hAnsi="Garamond"/>
        </w:rPr>
        <w:t xml:space="preserve"> unable to answer the question, Rav Ashi asked Menashe to </w:t>
      </w:r>
      <w:r w:rsidR="005012A1">
        <w:rPr>
          <w:rFonts w:ascii="Garamond" w:hAnsi="Garamond"/>
        </w:rPr>
        <w:t>re</w:t>
      </w:r>
      <w:r w:rsidR="00E50866">
        <w:rPr>
          <w:rFonts w:ascii="Garamond" w:hAnsi="Garamond"/>
        </w:rPr>
        <w:t xml:space="preserve">solve it, and </w:t>
      </w:r>
      <w:r w:rsidR="0020077E">
        <w:rPr>
          <w:rFonts w:ascii="Garamond" w:hAnsi="Garamond"/>
        </w:rPr>
        <w:t>Menashe</w:t>
      </w:r>
      <w:r w:rsidR="00E50866">
        <w:rPr>
          <w:rFonts w:ascii="Garamond" w:hAnsi="Garamond"/>
        </w:rPr>
        <w:t xml:space="preserve"> did so with ease. “Since thou art so wise</w:t>
      </w:r>
      <w:r w:rsidR="0020077E">
        <w:rPr>
          <w:rFonts w:ascii="Garamond" w:hAnsi="Garamond"/>
        </w:rPr>
        <w:t xml:space="preserve">, why didst </w:t>
      </w:r>
      <w:r w:rsidR="002A2FC4">
        <w:rPr>
          <w:rFonts w:ascii="Garamond" w:hAnsi="Garamond"/>
        </w:rPr>
        <w:t xml:space="preserve">thou </w:t>
      </w:r>
      <w:r w:rsidR="0020077E">
        <w:rPr>
          <w:rFonts w:ascii="Garamond" w:hAnsi="Garamond"/>
        </w:rPr>
        <w:t>worship idols?” asked Rav Ashi. “Wert thou there, thou wouldst have caught up the skirt of thy garment and sped after me</w:t>
      </w:r>
      <w:r w:rsidR="002A2FC4">
        <w:rPr>
          <w:rFonts w:ascii="Garamond" w:hAnsi="Garamond"/>
        </w:rPr>
        <w:t>,</w:t>
      </w:r>
      <w:r w:rsidR="0020077E">
        <w:rPr>
          <w:rFonts w:ascii="Garamond" w:hAnsi="Garamond"/>
        </w:rPr>
        <w:t>” Menashe replied.</w:t>
      </w:r>
      <w:r w:rsidR="0020077E">
        <w:rPr>
          <w:rStyle w:val="FootnoteReference"/>
          <w:rFonts w:ascii="Garamond" w:hAnsi="Garamond"/>
        </w:rPr>
        <w:footnoteReference w:id="4"/>
      </w:r>
      <w:r w:rsidR="0020077E">
        <w:rPr>
          <w:rFonts w:ascii="Garamond" w:hAnsi="Garamond"/>
        </w:rPr>
        <w:t xml:space="preserve"> </w:t>
      </w:r>
      <w:r w:rsidR="001A0E9E">
        <w:rPr>
          <w:rFonts w:ascii="Garamond" w:hAnsi="Garamond"/>
        </w:rPr>
        <w:t xml:space="preserve"> The Talmudic narrator of this tale is keenly aware of the fact that he is living in a completely different epoch than the Biblical Israelites. Indeed, the main point of the last tale seems to be </w:t>
      </w:r>
      <w:r w:rsidR="00467CBE">
        <w:rPr>
          <w:rFonts w:ascii="Garamond" w:hAnsi="Garamond"/>
        </w:rPr>
        <w:t>emphasizing</w:t>
      </w:r>
      <w:r w:rsidR="002A2FC4">
        <w:rPr>
          <w:rFonts w:ascii="Garamond" w:hAnsi="Garamond"/>
        </w:rPr>
        <w:t xml:space="preserve"> </w:t>
      </w:r>
      <w:r w:rsidR="001A0E9E">
        <w:rPr>
          <w:rFonts w:ascii="Garamond" w:hAnsi="Garamond"/>
        </w:rPr>
        <w:t xml:space="preserve">the rupture between the two periods. </w:t>
      </w:r>
    </w:p>
    <w:p w14:paraId="4106C9FD" w14:textId="2578F25A" w:rsidR="007D4165" w:rsidRDefault="0020077E" w:rsidP="005A4EBB">
      <w:pPr>
        <w:spacing w:line="480" w:lineRule="auto"/>
        <w:jc w:val="both"/>
        <w:rPr>
          <w:rFonts w:ascii="Garamond" w:hAnsi="Garamond"/>
        </w:rPr>
      </w:pPr>
      <w:r>
        <w:rPr>
          <w:rFonts w:ascii="Garamond" w:hAnsi="Garamond"/>
        </w:rPr>
        <w:tab/>
      </w:r>
      <w:r w:rsidR="001A0E9E">
        <w:rPr>
          <w:rFonts w:ascii="Garamond" w:hAnsi="Garamond"/>
        </w:rPr>
        <w:t>The topic of the current paper – idolatry – may be defined in various ways. In order to avoid prejudging this notion, I suggest the following</w:t>
      </w:r>
      <w:r w:rsidR="00AB3E9C">
        <w:rPr>
          <w:rFonts w:ascii="Garamond" w:hAnsi="Garamond"/>
        </w:rPr>
        <w:t>, non</w:t>
      </w:r>
      <w:r w:rsidR="0046490A">
        <w:rPr>
          <w:rFonts w:ascii="Garamond" w:hAnsi="Garamond"/>
        </w:rPr>
        <w:t>-partisan, working definition:</w:t>
      </w:r>
      <w:r w:rsidR="00BE1EBF">
        <w:rPr>
          <w:rFonts w:ascii="Garamond" w:hAnsi="Garamond"/>
        </w:rPr>
        <w:t xml:space="preserve"> </w:t>
      </w:r>
      <w:r w:rsidR="00AB3E9C" w:rsidRPr="00BE1EBF">
        <w:rPr>
          <w:rFonts w:ascii="Garamond" w:hAnsi="Garamond"/>
          <w:i/>
        </w:rPr>
        <w:t>having an attitude toward an entity other than God which is otherwise typical and unique to one’s attit</w:t>
      </w:r>
      <w:r w:rsidR="00BE1EBF" w:rsidRPr="00BE1EBF">
        <w:rPr>
          <w:rFonts w:ascii="Garamond" w:hAnsi="Garamond"/>
          <w:i/>
        </w:rPr>
        <w:t>ude toward God</w:t>
      </w:r>
      <w:r w:rsidR="00BE1EBF">
        <w:rPr>
          <w:rFonts w:ascii="Garamond" w:hAnsi="Garamond"/>
        </w:rPr>
        <w:t>.</w:t>
      </w:r>
      <w:r w:rsidR="00453CA3">
        <w:rPr>
          <w:rStyle w:val="FootnoteReference"/>
          <w:rFonts w:ascii="Garamond" w:hAnsi="Garamond"/>
        </w:rPr>
        <w:footnoteReference w:id="5"/>
      </w:r>
      <w:r w:rsidR="007D4165">
        <w:rPr>
          <w:rFonts w:ascii="Garamond" w:hAnsi="Garamond"/>
        </w:rPr>
        <w:t xml:space="preserve"> People have various views as to the proper attitude a religious person has</w:t>
      </w:r>
      <w:r w:rsidR="00BE1EBF">
        <w:rPr>
          <w:rFonts w:ascii="Garamond" w:hAnsi="Garamond"/>
        </w:rPr>
        <w:t>, or should have,</w:t>
      </w:r>
      <w:r w:rsidR="007D4165">
        <w:rPr>
          <w:rFonts w:ascii="Garamond" w:hAnsi="Garamond"/>
        </w:rPr>
        <w:t xml:space="preserve"> toward God; whatever that attitude is, having </w:t>
      </w:r>
      <w:r w:rsidR="007D4165" w:rsidRPr="0046490A">
        <w:rPr>
          <w:rFonts w:ascii="Garamond" w:hAnsi="Garamond"/>
          <w:i/>
        </w:rPr>
        <w:t>this</w:t>
      </w:r>
      <w:r w:rsidR="007D4165">
        <w:rPr>
          <w:rFonts w:ascii="Garamond" w:hAnsi="Garamond"/>
        </w:rPr>
        <w:t xml:space="preserve"> attitude towards anything other than God is idolatry.</w:t>
      </w:r>
      <w:r w:rsidR="007D4165">
        <w:rPr>
          <w:rStyle w:val="FootnoteReference"/>
          <w:rFonts w:ascii="Garamond" w:hAnsi="Garamond"/>
        </w:rPr>
        <w:footnoteReference w:id="6"/>
      </w:r>
    </w:p>
    <w:p w14:paraId="3832CF8E" w14:textId="557716E7" w:rsidR="0046490A" w:rsidRDefault="0046490A" w:rsidP="005A4EBB">
      <w:pPr>
        <w:spacing w:line="480" w:lineRule="auto"/>
        <w:jc w:val="both"/>
        <w:rPr>
          <w:rFonts w:ascii="Garamond" w:hAnsi="Garamond"/>
        </w:rPr>
      </w:pPr>
      <w:r>
        <w:rPr>
          <w:rFonts w:ascii="Garamond" w:hAnsi="Garamond"/>
        </w:rPr>
        <w:tab/>
        <w:t>The</w:t>
      </w:r>
      <w:r w:rsidR="00BE1EBF">
        <w:rPr>
          <w:rFonts w:ascii="Garamond" w:hAnsi="Garamond"/>
        </w:rPr>
        <w:t xml:space="preserve"> current paper aims at</w:t>
      </w:r>
      <w:r>
        <w:rPr>
          <w:rFonts w:ascii="Garamond" w:hAnsi="Garamond"/>
        </w:rPr>
        <w:t xml:space="preserve"> merely </w:t>
      </w:r>
      <w:r w:rsidR="00BE1EBF">
        <w:rPr>
          <w:rFonts w:ascii="Garamond" w:hAnsi="Garamond"/>
        </w:rPr>
        <w:t xml:space="preserve">charting </w:t>
      </w:r>
      <w:r>
        <w:rPr>
          <w:rFonts w:ascii="Garamond" w:hAnsi="Garamond"/>
        </w:rPr>
        <w:t xml:space="preserve">a brief outline of Jewish </w:t>
      </w:r>
      <w:r w:rsidR="000B3DBF">
        <w:rPr>
          <w:rFonts w:ascii="Garamond" w:hAnsi="Garamond"/>
        </w:rPr>
        <w:t xml:space="preserve">philosophical </w:t>
      </w:r>
      <w:r>
        <w:rPr>
          <w:rFonts w:ascii="Garamond" w:hAnsi="Garamond"/>
        </w:rPr>
        <w:t>attitude</w:t>
      </w:r>
      <w:r w:rsidR="00BE1EBF">
        <w:rPr>
          <w:rFonts w:ascii="Garamond" w:hAnsi="Garamond"/>
        </w:rPr>
        <w:t>s</w:t>
      </w:r>
      <w:r>
        <w:rPr>
          <w:rFonts w:ascii="Garamond" w:hAnsi="Garamond"/>
        </w:rPr>
        <w:t xml:space="preserve"> toward idolatry. In its first part, I </w:t>
      </w:r>
      <w:r w:rsidR="00BE1EBF">
        <w:rPr>
          <w:rFonts w:ascii="Garamond" w:hAnsi="Garamond"/>
        </w:rPr>
        <w:t xml:space="preserve">discuss some chief trends in </w:t>
      </w:r>
      <w:r>
        <w:rPr>
          <w:rFonts w:ascii="Garamond" w:hAnsi="Garamond"/>
        </w:rPr>
        <w:t xml:space="preserve">Rabbinic </w:t>
      </w:r>
      <w:r w:rsidR="000B3DBF">
        <w:rPr>
          <w:rFonts w:ascii="Garamond" w:hAnsi="Garamond"/>
        </w:rPr>
        <w:t xml:space="preserve">approach </w:t>
      </w:r>
      <w:r>
        <w:rPr>
          <w:rFonts w:ascii="Garamond" w:hAnsi="Garamond"/>
        </w:rPr>
        <w:t>toward idolatry.</w:t>
      </w:r>
      <w:r w:rsidR="000B3DBF">
        <w:rPr>
          <w:rStyle w:val="FootnoteReference"/>
          <w:rFonts w:ascii="Garamond" w:hAnsi="Garamond"/>
        </w:rPr>
        <w:footnoteReference w:id="7"/>
      </w:r>
      <w:r>
        <w:rPr>
          <w:rFonts w:ascii="Garamond" w:hAnsi="Garamond"/>
        </w:rPr>
        <w:t xml:space="preserve"> </w:t>
      </w:r>
      <w:r w:rsidR="000B3DBF">
        <w:rPr>
          <w:rFonts w:ascii="Garamond" w:hAnsi="Garamond"/>
        </w:rPr>
        <w:t>In the second part, I examine the role of idolatry in the philosophy of religion of Moses Maimonides and Benedict de Spinoza, two towering figures of medieval and early modern Jewish philosophy. In the third and last part, I address the relevance of the notion of idolatry to contemporary Jewish life, and argue that the early ra</w:t>
      </w:r>
      <w:r w:rsidR="005012A1">
        <w:rPr>
          <w:rFonts w:ascii="Garamond" w:hAnsi="Garamond"/>
        </w:rPr>
        <w:t>bbinic announcement on the perishing</w:t>
      </w:r>
      <w:r w:rsidR="000B3DBF">
        <w:rPr>
          <w:rFonts w:ascii="Garamond" w:hAnsi="Garamond"/>
        </w:rPr>
        <w:t xml:space="preserve"> of the inclination toward idolatry </w:t>
      </w:r>
      <w:r w:rsidR="0094555D">
        <w:rPr>
          <w:rFonts w:ascii="Garamond" w:hAnsi="Garamond"/>
        </w:rPr>
        <w:t xml:space="preserve">might </w:t>
      </w:r>
      <w:r w:rsidR="000B3DBF">
        <w:rPr>
          <w:rFonts w:ascii="Garamond" w:hAnsi="Garamond"/>
        </w:rPr>
        <w:t xml:space="preserve">have been </w:t>
      </w:r>
      <w:r w:rsidR="005012A1">
        <w:rPr>
          <w:rFonts w:ascii="Garamond" w:hAnsi="Garamond"/>
        </w:rPr>
        <w:t>premature.</w:t>
      </w:r>
    </w:p>
    <w:p w14:paraId="5AFCB465" w14:textId="77777777" w:rsidR="0066040A" w:rsidRDefault="0066040A" w:rsidP="0066040A">
      <w:pPr>
        <w:spacing w:line="480" w:lineRule="auto"/>
        <w:jc w:val="both"/>
        <w:rPr>
          <w:rFonts w:ascii="Garamond" w:hAnsi="Garamond"/>
        </w:rPr>
      </w:pPr>
    </w:p>
    <w:p w14:paraId="221400C3" w14:textId="77777777" w:rsidR="0066040A" w:rsidRDefault="0066040A" w:rsidP="0066040A">
      <w:pPr>
        <w:spacing w:line="480" w:lineRule="auto"/>
        <w:jc w:val="both"/>
        <w:rPr>
          <w:rFonts w:ascii="Garamond" w:hAnsi="Garamond"/>
          <w:u w:val="single"/>
        </w:rPr>
      </w:pPr>
    </w:p>
    <w:p w14:paraId="2BA16930" w14:textId="05152B7A" w:rsidR="0066040A" w:rsidRPr="00674604" w:rsidRDefault="0066040A" w:rsidP="0066040A">
      <w:pPr>
        <w:spacing w:line="480" w:lineRule="auto"/>
        <w:jc w:val="both"/>
        <w:rPr>
          <w:rFonts w:ascii="Garamond" w:hAnsi="Garamond"/>
          <w:u w:val="single"/>
        </w:rPr>
      </w:pPr>
      <w:r w:rsidRPr="0066040A">
        <w:rPr>
          <w:rFonts w:ascii="Garamond" w:hAnsi="Garamond"/>
        </w:rPr>
        <w:tab/>
      </w:r>
      <w:r>
        <w:rPr>
          <w:rFonts w:ascii="Garamond" w:hAnsi="Garamond"/>
          <w:u w:val="single"/>
        </w:rPr>
        <w:t>Part I: Rabbinic A</w:t>
      </w:r>
      <w:r w:rsidRPr="00674604">
        <w:rPr>
          <w:rFonts w:ascii="Garamond" w:hAnsi="Garamond"/>
          <w:u w:val="single"/>
        </w:rPr>
        <w:t>ttitude</w:t>
      </w:r>
      <w:r>
        <w:rPr>
          <w:rFonts w:ascii="Garamond" w:hAnsi="Garamond"/>
          <w:u w:val="single"/>
        </w:rPr>
        <w:t>s towards I</w:t>
      </w:r>
      <w:r w:rsidRPr="00674604">
        <w:rPr>
          <w:rFonts w:ascii="Garamond" w:hAnsi="Garamond"/>
          <w:u w:val="single"/>
        </w:rPr>
        <w:t>dolatry:</w:t>
      </w:r>
    </w:p>
    <w:p w14:paraId="746DFA2D" w14:textId="6D38AE92" w:rsidR="0066040A" w:rsidRDefault="0066040A" w:rsidP="0066040A">
      <w:pPr>
        <w:spacing w:line="480" w:lineRule="auto"/>
        <w:jc w:val="both"/>
        <w:rPr>
          <w:rFonts w:ascii="Garamond" w:hAnsi="Garamond"/>
          <w:lang w:bidi="he-IL"/>
        </w:rPr>
      </w:pPr>
      <w:r>
        <w:rPr>
          <w:rFonts w:ascii="Garamond" w:hAnsi="Garamond"/>
          <w:lang w:bidi="he-IL"/>
        </w:rPr>
        <w:tab/>
        <w:t xml:space="preserve">The Rabbinic Hebrew term for idolatry, </w:t>
      </w:r>
      <w:r w:rsidRPr="0066040A">
        <w:rPr>
          <w:rFonts w:ascii="Garamond" w:hAnsi="Garamond"/>
          <w:i/>
          <w:lang w:bidi="he-IL"/>
        </w:rPr>
        <w:t>Avoda Zarah</w:t>
      </w:r>
      <w:r w:rsidR="00804577">
        <w:rPr>
          <w:rFonts w:ascii="Garamond" w:hAnsi="Garamond"/>
          <w:lang w:bidi="he-IL"/>
        </w:rPr>
        <w:t>, means literally,</w:t>
      </w:r>
      <w:r w:rsidR="009A26AC">
        <w:rPr>
          <w:rFonts w:ascii="Garamond" w:hAnsi="Garamond"/>
          <w:lang w:bidi="he-IL"/>
        </w:rPr>
        <w:t xml:space="preserve"> “a foreign worship</w:t>
      </w:r>
      <w:r>
        <w:rPr>
          <w:rFonts w:ascii="Garamond" w:hAnsi="Garamond"/>
          <w:lang w:bidi="he-IL"/>
        </w:rPr>
        <w:t>.”</w:t>
      </w:r>
      <w:r w:rsidR="00804577">
        <w:rPr>
          <w:rFonts w:ascii="Garamond" w:hAnsi="Garamond"/>
          <w:lang w:bidi="he-IL"/>
        </w:rPr>
        <w:t xml:space="preserve"> The Talmud designates </w:t>
      </w:r>
      <w:r w:rsidR="00804577" w:rsidRPr="00804577">
        <w:rPr>
          <w:rFonts w:ascii="Garamond" w:hAnsi="Garamond"/>
          <w:i/>
          <w:lang w:bidi="he-IL"/>
        </w:rPr>
        <w:t>Avoda Zarah</w:t>
      </w:r>
      <w:r w:rsidR="00804577">
        <w:rPr>
          <w:rFonts w:ascii="Garamond" w:hAnsi="Garamond"/>
          <w:lang w:bidi="he-IL"/>
        </w:rPr>
        <w:t xml:space="preserve"> as one of the three mo</w:t>
      </w:r>
      <w:r w:rsidR="008B5638">
        <w:rPr>
          <w:rFonts w:ascii="Garamond" w:hAnsi="Garamond"/>
          <w:lang w:bidi="he-IL"/>
        </w:rPr>
        <w:t xml:space="preserve">st severe prohibitions which </w:t>
      </w:r>
      <w:r w:rsidR="009A26AC">
        <w:rPr>
          <w:rFonts w:ascii="Garamond" w:hAnsi="Garamond"/>
          <w:lang w:bidi="he-IL"/>
        </w:rPr>
        <w:t>a person</w:t>
      </w:r>
      <w:r w:rsidR="00804577">
        <w:rPr>
          <w:rFonts w:ascii="Garamond" w:hAnsi="Garamond"/>
          <w:lang w:bidi="he-IL"/>
        </w:rPr>
        <w:t xml:space="preserve"> is not allowed to transgress even at the price of one’s own life.</w:t>
      </w:r>
      <w:r w:rsidR="00804577">
        <w:rPr>
          <w:rStyle w:val="FootnoteReference"/>
          <w:rFonts w:ascii="Garamond" w:hAnsi="Garamond"/>
          <w:lang w:bidi="he-IL"/>
        </w:rPr>
        <w:footnoteReference w:id="8"/>
      </w:r>
      <w:r w:rsidR="00804577">
        <w:rPr>
          <w:rFonts w:ascii="Garamond" w:hAnsi="Garamond"/>
          <w:lang w:bidi="he-IL"/>
        </w:rPr>
        <w:t xml:space="preserve"> </w:t>
      </w:r>
      <w:r w:rsidR="0094555D">
        <w:rPr>
          <w:rFonts w:ascii="Garamond" w:hAnsi="Garamond"/>
          <w:lang w:bidi="he-IL"/>
        </w:rPr>
        <w:t>The severity of the issue of idolatry is interesting</w:t>
      </w:r>
      <w:r w:rsidR="002A2FC4">
        <w:rPr>
          <w:rFonts w:ascii="Garamond" w:hAnsi="Garamond"/>
          <w:lang w:bidi="he-IL"/>
        </w:rPr>
        <w:t>ly</w:t>
      </w:r>
      <w:r w:rsidR="0094555D">
        <w:rPr>
          <w:rFonts w:ascii="Garamond" w:hAnsi="Garamond"/>
          <w:lang w:bidi="he-IL"/>
        </w:rPr>
        <w:t xml:space="preserve"> reflected in a </w:t>
      </w:r>
      <w:r w:rsidR="002C6ECB">
        <w:rPr>
          <w:rFonts w:ascii="Garamond" w:hAnsi="Garamond"/>
          <w:lang w:bidi="he-IL"/>
        </w:rPr>
        <w:t xml:space="preserve">Midrash which </w:t>
      </w:r>
      <w:r w:rsidR="0094555D">
        <w:rPr>
          <w:rFonts w:ascii="Garamond" w:hAnsi="Garamond"/>
          <w:lang w:bidi="he-IL"/>
        </w:rPr>
        <w:t xml:space="preserve">relates </w:t>
      </w:r>
      <w:r w:rsidR="002C6ECB">
        <w:rPr>
          <w:rFonts w:ascii="Garamond" w:hAnsi="Garamond"/>
          <w:lang w:bidi="he-IL"/>
        </w:rPr>
        <w:t>the conversation b</w:t>
      </w:r>
      <w:r w:rsidR="0094555D">
        <w:rPr>
          <w:rFonts w:ascii="Garamond" w:hAnsi="Garamond"/>
          <w:lang w:bidi="he-IL"/>
        </w:rPr>
        <w:t xml:space="preserve">etween God and Moses before his </w:t>
      </w:r>
      <w:r w:rsidR="002C6ECB">
        <w:rPr>
          <w:rFonts w:ascii="Garamond" w:hAnsi="Garamond"/>
          <w:lang w:bidi="he-IL"/>
        </w:rPr>
        <w:t>death</w:t>
      </w:r>
      <w:r w:rsidR="0094555D">
        <w:rPr>
          <w:rFonts w:ascii="Garamond" w:hAnsi="Garamond"/>
          <w:lang w:bidi="he-IL"/>
        </w:rPr>
        <w:t>. According to this Midrash,</w:t>
      </w:r>
      <w:r w:rsidR="002C6ECB">
        <w:rPr>
          <w:rFonts w:ascii="Garamond" w:hAnsi="Garamond"/>
          <w:lang w:bidi="he-IL"/>
        </w:rPr>
        <w:t xml:space="preserve"> God expl</w:t>
      </w:r>
      <w:r w:rsidR="0088135A">
        <w:rPr>
          <w:rFonts w:ascii="Garamond" w:hAnsi="Garamond"/>
          <w:lang w:bidi="he-IL"/>
        </w:rPr>
        <w:t>ain</w:t>
      </w:r>
      <w:r w:rsidR="0094555D">
        <w:rPr>
          <w:rFonts w:ascii="Garamond" w:hAnsi="Garamond"/>
          <w:lang w:bidi="he-IL"/>
        </w:rPr>
        <w:t>s</w:t>
      </w:r>
      <w:r w:rsidR="0088135A">
        <w:rPr>
          <w:rFonts w:ascii="Garamond" w:hAnsi="Garamond"/>
          <w:lang w:bidi="he-IL"/>
        </w:rPr>
        <w:t xml:space="preserve"> to Moses that if Moses would</w:t>
      </w:r>
      <w:r w:rsidR="002C6ECB">
        <w:rPr>
          <w:rFonts w:ascii="Garamond" w:hAnsi="Garamond"/>
          <w:lang w:bidi="he-IL"/>
        </w:rPr>
        <w:t xml:space="preserve"> not die, the Children of Israel “will err</w:t>
      </w:r>
      <w:r w:rsidR="0088135A">
        <w:rPr>
          <w:rFonts w:ascii="Garamond" w:hAnsi="Garamond"/>
          <w:lang w:bidi="he-IL"/>
        </w:rPr>
        <w:t>, confuse you for a God, and engage in your cult.”</w:t>
      </w:r>
      <w:r w:rsidR="0088135A">
        <w:rPr>
          <w:rStyle w:val="FootnoteReference"/>
          <w:rFonts w:ascii="Garamond" w:hAnsi="Garamond"/>
          <w:lang w:bidi="he-IL"/>
        </w:rPr>
        <w:footnoteReference w:id="9"/>
      </w:r>
      <w:r w:rsidR="0088135A">
        <w:rPr>
          <w:rFonts w:ascii="Garamond" w:hAnsi="Garamond"/>
          <w:lang w:bidi="he-IL"/>
        </w:rPr>
        <w:t xml:space="preserve"> </w:t>
      </w:r>
      <w:r>
        <w:rPr>
          <w:rFonts w:ascii="Garamond" w:hAnsi="Garamond"/>
          <w:lang w:bidi="he-IL"/>
        </w:rPr>
        <w:tab/>
      </w:r>
    </w:p>
    <w:p w14:paraId="6070A544" w14:textId="40C666B7" w:rsidR="0088135A" w:rsidRDefault="0088135A" w:rsidP="0066040A">
      <w:pPr>
        <w:spacing w:line="480" w:lineRule="auto"/>
        <w:jc w:val="both"/>
        <w:rPr>
          <w:rFonts w:ascii="Garamond" w:hAnsi="Garamond"/>
          <w:lang w:bidi="he-IL"/>
        </w:rPr>
      </w:pPr>
      <w:r>
        <w:rPr>
          <w:rFonts w:ascii="Garamond" w:hAnsi="Garamond"/>
          <w:lang w:bidi="he-IL"/>
        </w:rPr>
        <w:tab/>
        <w:t xml:space="preserve">While the </w:t>
      </w:r>
      <w:r w:rsidR="0094555D">
        <w:rPr>
          <w:rFonts w:ascii="Garamond" w:hAnsi="Garamond"/>
          <w:lang w:bidi="he-IL"/>
        </w:rPr>
        <w:t xml:space="preserve">intricate details </w:t>
      </w:r>
      <w:r w:rsidR="002A2FC4">
        <w:rPr>
          <w:rFonts w:ascii="Garamond" w:hAnsi="Garamond"/>
          <w:lang w:bidi="he-IL"/>
        </w:rPr>
        <w:t>prohibiting</w:t>
      </w:r>
      <w:r>
        <w:rPr>
          <w:rFonts w:ascii="Garamond" w:hAnsi="Garamond"/>
          <w:lang w:bidi="he-IL"/>
        </w:rPr>
        <w:t xml:space="preserve"> idolatry were expound</w:t>
      </w:r>
      <w:r w:rsidR="00601A61">
        <w:rPr>
          <w:rFonts w:ascii="Garamond" w:hAnsi="Garamond"/>
          <w:lang w:bidi="he-IL"/>
        </w:rPr>
        <w:t>ed</w:t>
      </w:r>
      <w:r>
        <w:rPr>
          <w:rFonts w:ascii="Garamond" w:hAnsi="Garamond"/>
          <w:lang w:bidi="he-IL"/>
        </w:rPr>
        <w:t xml:space="preserve"> in great </w:t>
      </w:r>
      <w:r w:rsidR="0094555D" w:rsidRPr="0094555D">
        <w:rPr>
          <w:rFonts w:ascii="Garamond" w:hAnsi="Garamond"/>
          <w:lang w:bidi="he-IL"/>
        </w:rPr>
        <w:t>specif</w:t>
      </w:r>
      <w:r w:rsidR="0094555D">
        <w:rPr>
          <w:rFonts w:ascii="Garamond" w:hAnsi="Garamond"/>
          <w:lang w:bidi="he-IL"/>
        </w:rPr>
        <w:t>icit</w:t>
      </w:r>
      <w:r w:rsidR="0094555D" w:rsidRPr="0094555D">
        <w:rPr>
          <w:rFonts w:ascii="Garamond" w:hAnsi="Garamond"/>
          <w:lang w:bidi="he-IL"/>
        </w:rPr>
        <w:t>y</w:t>
      </w:r>
      <w:r>
        <w:rPr>
          <w:rFonts w:ascii="Garamond" w:hAnsi="Garamond"/>
          <w:lang w:bidi="he-IL"/>
        </w:rPr>
        <w:t xml:space="preserve"> in post-Biblical, rabbinic</w:t>
      </w:r>
      <w:r w:rsidR="0094555D">
        <w:rPr>
          <w:rFonts w:ascii="Garamond" w:hAnsi="Garamond"/>
          <w:lang w:bidi="he-IL"/>
        </w:rPr>
        <w:t>,</w:t>
      </w:r>
      <w:r>
        <w:rPr>
          <w:rFonts w:ascii="Garamond" w:hAnsi="Garamond"/>
          <w:lang w:bidi="he-IL"/>
        </w:rPr>
        <w:t xml:space="preserve"> literature, it was quite rare for </w:t>
      </w:r>
      <w:r w:rsidR="0094555D">
        <w:rPr>
          <w:rFonts w:ascii="Garamond" w:hAnsi="Garamond"/>
          <w:lang w:bidi="he-IL"/>
        </w:rPr>
        <w:t xml:space="preserve">(post-Biblical) </w:t>
      </w:r>
      <w:r>
        <w:rPr>
          <w:rFonts w:ascii="Garamond" w:hAnsi="Garamond"/>
          <w:lang w:bidi="he-IL"/>
        </w:rPr>
        <w:t xml:space="preserve">Jews to suspect other Jews of committing idolatry. </w:t>
      </w:r>
      <w:r w:rsidR="00A97FF0">
        <w:rPr>
          <w:rFonts w:ascii="Garamond" w:hAnsi="Garamond"/>
          <w:lang w:bidi="he-IL"/>
        </w:rPr>
        <w:t>Thus, when, David Nie</w:t>
      </w:r>
      <w:r w:rsidR="00601A61">
        <w:rPr>
          <w:rFonts w:ascii="Garamond" w:hAnsi="Garamond"/>
          <w:lang w:bidi="he-IL"/>
        </w:rPr>
        <w:t>to</w:t>
      </w:r>
      <w:r w:rsidR="00C42ADA">
        <w:rPr>
          <w:rFonts w:ascii="Garamond" w:hAnsi="Garamond"/>
          <w:lang w:bidi="he-IL"/>
        </w:rPr>
        <w:t xml:space="preserve"> (1654-1728)</w:t>
      </w:r>
      <w:r w:rsidR="00601A61">
        <w:rPr>
          <w:rFonts w:ascii="Garamond" w:hAnsi="Garamond"/>
          <w:lang w:bidi="he-IL"/>
        </w:rPr>
        <w:t>, an early eighteenth century r</w:t>
      </w:r>
      <w:r w:rsidR="00BC4C2D">
        <w:rPr>
          <w:rFonts w:ascii="Garamond" w:hAnsi="Garamond"/>
          <w:lang w:bidi="he-IL"/>
        </w:rPr>
        <w:t>abbinic scho</w:t>
      </w:r>
      <w:r w:rsidR="009A26AC">
        <w:rPr>
          <w:rFonts w:ascii="Garamond" w:hAnsi="Garamond"/>
          <w:lang w:bidi="he-IL"/>
        </w:rPr>
        <w:t>lar</w:t>
      </w:r>
      <w:r w:rsidR="002A2FC4">
        <w:rPr>
          <w:rFonts w:ascii="Garamond" w:hAnsi="Garamond"/>
          <w:lang w:bidi="he-IL"/>
        </w:rPr>
        <w:t>,</w:t>
      </w:r>
      <w:r w:rsidR="009A26AC">
        <w:rPr>
          <w:rFonts w:ascii="Garamond" w:hAnsi="Garamond"/>
          <w:lang w:bidi="he-IL"/>
        </w:rPr>
        <w:t xml:space="preserve"> wa</w:t>
      </w:r>
      <w:r w:rsidR="00601A61">
        <w:rPr>
          <w:rFonts w:ascii="Garamond" w:hAnsi="Garamond"/>
          <w:lang w:bidi="he-IL"/>
        </w:rPr>
        <w:t xml:space="preserve">s suspected of pantheism due to his repeated announcements that </w:t>
      </w:r>
      <w:r w:rsidR="000F7184">
        <w:rPr>
          <w:rFonts w:ascii="Garamond" w:hAnsi="Garamond"/>
          <w:lang w:bidi="he-IL"/>
        </w:rPr>
        <w:t>God and Nature</w:t>
      </w:r>
      <w:r w:rsidR="00601A61">
        <w:rPr>
          <w:rFonts w:ascii="Garamond" w:hAnsi="Garamond"/>
          <w:lang w:bidi="he-IL"/>
        </w:rPr>
        <w:t xml:space="preserve"> are one and the same,</w:t>
      </w:r>
      <w:r w:rsidR="000F7184">
        <w:rPr>
          <w:rFonts w:ascii="Garamond" w:hAnsi="Garamond"/>
          <w:lang w:bidi="he-IL"/>
        </w:rPr>
        <w:t xml:space="preserve"> the senior r</w:t>
      </w:r>
      <w:r w:rsidR="008A12AB">
        <w:rPr>
          <w:rFonts w:ascii="Garamond" w:hAnsi="Garamond"/>
          <w:lang w:bidi="he-IL"/>
        </w:rPr>
        <w:t>abbinic authority that</w:t>
      </w:r>
      <w:r w:rsidR="00944A80">
        <w:rPr>
          <w:rFonts w:ascii="Garamond" w:hAnsi="Garamond"/>
          <w:lang w:bidi="he-IL"/>
        </w:rPr>
        <w:t xml:space="preserve"> wa</w:t>
      </w:r>
      <w:r w:rsidR="00BC4C2D">
        <w:rPr>
          <w:rFonts w:ascii="Garamond" w:hAnsi="Garamond"/>
          <w:lang w:bidi="he-IL"/>
        </w:rPr>
        <w:t>s asked</w:t>
      </w:r>
      <w:r w:rsidR="00944A80">
        <w:rPr>
          <w:rFonts w:ascii="Garamond" w:hAnsi="Garamond"/>
          <w:lang w:bidi="he-IL"/>
        </w:rPr>
        <w:t xml:space="preserve"> to arbitrate the issue insisted</w:t>
      </w:r>
      <w:r w:rsidR="00BC4C2D">
        <w:rPr>
          <w:rFonts w:ascii="Garamond" w:hAnsi="Garamond"/>
          <w:lang w:bidi="he-IL"/>
        </w:rPr>
        <w:t xml:space="preserve"> that it makes no sense to ascribe to an intelligent</w:t>
      </w:r>
      <w:r w:rsidR="00944A80">
        <w:rPr>
          <w:rFonts w:ascii="Garamond" w:hAnsi="Garamond"/>
          <w:lang w:bidi="he-IL"/>
        </w:rPr>
        <w:t xml:space="preserve"> person a</w:t>
      </w:r>
      <w:r w:rsidR="00BC4C2D">
        <w:rPr>
          <w:rFonts w:ascii="Garamond" w:hAnsi="Garamond"/>
          <w:lang w:bidi="he-IL"/>
        </w:rPr>
        <w:t xml:space="preserve"> cult of</w:t>
      </w:r>
      <w:r w:rsidR="00944A80">
        <w:rPr>
          <w:rFonts w:ascii="Garamond" w:hAnsi="Garamond"/>
          <w:lang w:bidi="he-IL"/>
        </w:rPr>
        <w:t xml:space="preserve"> inanimate objects</w:t>
      </w:r>
      <w:r w:rsidR="00BC4C2D">
        <w:rPr>
          <w:rFonts w:ascii="Garamond" w:hAnsi="Garamond"/>
          <w:lang w:bidi="he-IL"/>
        </w:rPr>
        <w:t>.</w:t>
      </w:r>
      <w:r w:rsidR="00601A61">
        <w:rPr>
          <w:rFonts w:ascii="Garamond" w:hAnsi="Garamond"/>
          <w:lang w:bidi="he-IL"/>
        </w:rPr>
        <w:t xml:space="preserve"> The arbitrator, Rabbi Tzv</w:t>
      </w:r>
      <w:r w:rsidR="000F7184">
        <w:rPr>
          <w:rFonts w:ascii="Garamond" w:hAnsi="Garamond"/>
          <w:lang w:bidi="he-IL"/>
        </w:rPr>
        <w:t xml:space="preserve">i Hirsch Ashkenazi (1656-1718) </w:t>
      </w:r>
      <w:r w:rsidR="00944A80">
        <w:rPr>
          <w:rFonts w:ascii="Garamond" w:hAnsi="Garamond"/>
          <w:lang w:bidi="he-IL"/>
        </w:rPr>
        <w:t>–</w:t>
      </w:r>
      <w:r w:rsidR="000F7184">
        <w:rPr>
          <w:rFonts w:ascii="Garamond" w:hAnsi="Garamond"/>
          <w:lang w:bidi="he-IL"/>
        </w:rPr>
        <w:t xml:space="preserve"> </w:t>
      </w:r>
      <w:r w:rsidR="00944A80">
        <w:rPr>
          <w:rFonts w:ascii="Garamond" w:hAnsi="Garamond"/>
          <w:lang w:bidi="he-IL"/>
        </w:rPr>
        <w:t xml:space="preserve">commonly </w:t>
      </w:r>
      <w:r w:rsidR="000F7184">
        <w:rPr>
          <w:rFonts w:ascii="Garamond" w:hAnsi="Garamond"/>
          <w:lang w:bidi="he-IL"/>
        </w:rPr>
        <w:t>known as the “</w:t>
      </w:r>
      <w:r w:rsidR="002158CE">
        <w:rPr>
          <w:rFonts w:ascii="Garamond" w:hAnsi="Garamond"/>
          <w:i/>
          <w:lang w:bidi="he-IL"/>
        </w:rPr>
        <w:t>Hakha</w:t>
      </w:r>
      <w:r w:rsidR="000F7184" w:rsidRPr="00E81512">
        <w:rPr>
          <w:rFonts w:ascii="Garamond" w:hAnsi="Garamond"/>
          <w:i/>
          <w:lang w:bidi="he-IL"/>
        </w:rPr>
        <w:t>m Tzvi</w:t>
      </w:r>
      <w:r w:rsidR="000F7184">
        <w:rPr>
          <w:rFonts w:ascii="Garamond" w:hAnsi="Garamond"/>
          <w:lang w:bidi="he-IL"/>
        </w:rPr>
        <w:t xml:space="preserve">” </w:t>
      </w:r>
      <w:r w:rsidR="002A2FC4">
        <w:rPr>
          <w:rFonts w:ascii="Garamond" w:hAnsi="Garamond"/>
          <w:lang w:bidi="he-IL"/>
        </w:rPr>
        <w:t xml:space="preserve">– </w:t>
      </w:r>
      <w:r w:rsidR="00E81512">
        <w:rPr>
          <w:rFonts w:ascii="Garamond" w:hAnsi="Garamond"/>
          <w:lang w:bidi="he-IL"/>
        </w:rPr>
        <w:t xml:space="preserve">writes:  “If the accusers </w:t>
      </w:r>
      <w:r w:rsidR="00C42ADA">
        <w:rPr>
          <w:rFonts w:ascii="Garamond" w:hAnsi="Garamond"/>
          <w:lang w:bidi="he-IL"/>
        </w:rPr>
        <w:t>[</w:t>
      </w:r>
      <w:r w:rsidR="00E81512">
        <w:rPr>
          <w:rFonts w:ascii="Garamond" w:hAnsi="Garamond"/>
          <w:lang w:bidi="he-IL"/>
        </w:rPr>
        <w:t>of Nietto</w:t>
      </w:r>
      <w:r w:rsidR="00C42ADA">
        <w:rPr>
          <w:rFonts w:ascii="Garamond" w:hAnsi="Garamond"/>
          <w:lang w:bidi="he-IL"/>
        </w:rPr>
        <w:t>]</w:t>
      </w:r>
      <w:r w:rsidR="00E81512">
        <w:rPr>
          <w:rFonts w:ascii="Garamond" w:hAnsi="Garamond"/>
          <w:lang w:bidi="he-IL"/>
        </w:rPr>
        <w:t xml:space="preserve"> </w:t>
      </w:r>
      <w:r w:rsidR="00601A61">
        <w:rPr>
          <w:rFonts w:ascii="Garamond" w:hAnsi="Garamond"/>
          <w:lang w:bidi="he-IL"/>
        </w:rPr>
        <w:t>s</w:t>
      </w:r>
      <w:r w:rsidR="00601A61" w:rsidRPr="00601A61">
        <w:rPr>
          <w:rFonts w:ascii="Garamond" w:hAnsi="Garamond"/>
          <w:lang w:bidi="he-IL"/>
        </w:rPr>
        <w:t xml:space="preserve">ought to decipher his claim as insinuating that the heating or humid thing </w:t>
      </w:r>
      <w:r w:rsidR="00944A80">
        <w:rPr>
          <w:rFonts w:ascii="Garamond" w:hAnsi="Garamond"/>
          <w:lang w:bidi="he-IL"/>
        </w:rPr>
        <w:t xml:space="preserve">is divine, </w:t>
      </w:r>
      <w:r w:rsidR="00601A61" w:rsidRPr="00601A61">
        <w:rPr>
          <w:rFonts w:ascii="Garamond" w:hAnsi="Garamond"/>
          <w:lang w:bidi="he-IL"/>
        </w:rPr>
        <w:t xml:space="preserve">this is something one cannot suspect of even the most dumb and </w:t>
      </w:r>
      <w:r w:rsidR="008A12AB" w:rsidRPr="008A12AB">
        <w:rPr>
          <w:rFonts w:ascii="Garamond" w:hAnsi="Garamond"/>
          <w:lang w:bidi="he-IL"/>
        </w:rPr>
        <w:t>foolish</w:t>
      </w:r>
      <w:r w:rsidR="00601A61" w:rsidRPr="00601A61">
        <w:rPr>
          <w:rFonts w:ascii="Garamond" w:hAnsi="Garamond"/>
          <w:lang w:bidi="he-IL"/>
        </w:rPr>
        <w:t xml:space="preserve"> heretic in the world</w:t>
      </w:r>
      <w:r w:rsidR="00601A61">
        <w:rPr>
          <w:rFonts w:ascii="Garamond" w:hAnsi="Garamond"/>
          <w:lang w:bidi="he-IL"/>
        </w:rPr>
        <w:t>.”</w:t>
      </w:r>
      <w:r w:rsidR="000F7184">
        <w:rPr>
          <w:rStyle w:val="FootnoteReference"/>
          <w:rFonts w:ascii="Garamond" w:hAnsi="Garamond"/>
          <w:lang w:bidi="he-IL"/>
        </w:rPr>
        <w:footnoteReference w:id="10"/>
      </w:r>
    </w:p>
    <w:p w14:paraId="153E3786" w14:textId="6C7B82E9" w:rsidR="00FD0C9B" w:rsidRDefault="00944A80" w:rsidP="0066040A">
      <w:pPr>
        <w:spacing w:line="480" w:lineRule="auto"/>
        <w:jc w:val="both"/>
        <w:rPr>
          <w:rFonts w:ascii="Garamond" w:hAnsi="Garamond"/>
          <w:lang w:bidi="he-IL"/>
        </w:rPr>
      </w:pPr>
      <w:r>
        <w:rPr>
          <w:rFonts w:ascii="Garamond" w:hAnsi="Garamond"/>
          <w:lang w:bidi="he-IL"/>
        </w:rPr>
        <w:tab/>
        <w:t>For medieval</w:t>
      </w:r>
      <w:r w:rsidR="00585738">
        <w:rPr>
          <w:rFonts w:ascii="Garamond" w:hAnsi="Garamond"/>
          <w:lang w:bidi="he-IL"/>
        </w:rPr>
        <w:t xml:space="preserve"> rabbinic figures, the issue of idolatry was primarily present in the context of discussions of the status of Christianity. While there has been a wide rabbinic consensus on the monotheistic nature of Islam,</w:t>
      </w:r>
      <w:r w:rsidR="00474D90">
        <w:rPr>
          <w:rStyle w:val="FootnoteReference"/>
          <w:rFonts w:ascii="Garamond" w:hAnsi="Garamond"/>
          <w:lang w:bidi="he-IL"/>
        </w:rPr>
        <w:footnoteReference w:id="11"/>
      </w:r>
      <w:r w:rsidR="00585738">
        <w:rPr>
          <w:rFonts w:ascii="Garamond" w:hAnsi="Garamond"/>
          <w:lang w:bidi="he-IL"/>
        </w:rPr>
        <w:t xml:space="preserve"> the crucial Christian doctrine of the trinity pushed the scales toward conceiving Christianity as full-fledged idolatry. Thus, Maimonides explicitly rules that Christianity is idolatry.</w:t>
      </w:r>
      <w:r w:rsidR="00585738">
        <w:rPr>
          <w:rStyle w:val="FootnoteReference"/>
          <w:rFonts w:ascii="Garamond" w:hAnsi="Garamond"/>
          <w:lang w:bidi="he-IL"/>
        </w:rPr>
        <w:footnoteReference w:id="12"/>
      </w:r>
      <w:r w:rsidR="002158CE">
        <w:rPr>
          <w:rFonts w:ascii="Garamond" w:hAnsi="Garamond"/>
          <w:lang w:bidi="he-IL"/>
        </w:rPr>
        <w:t xml:space="preserve"> A crucial question in this context was the status of the belief in “communality [</w:t>
      </w:r>
      <w:r w:rsidR="002158CE" w:rsidRPr="002158CE">
        <w:rPr>
          <w:rFonts w:ascii="Garamond" w:hAnsi="Garamond"/>
          <w:i/>
          <w:lang w:bidi="he-IL"/>
        </w:rPr>
        <w:t>shituf</w:t>
      </w:r>
      <w:r w:rsidR="002158CE">
        <w:rPr>
          <w:rFonts w:ascii="Garamond" w:hAnsi="Garamond"/>
          <w:lang w:bidi="he-IL"/>
        </w:rPr>
        <w:t xml:space="preserve">],” i.e., a belief </w:t>
      </w:r>
      <w:r w:rsidR="008A12AB">
        <w:rPr>
          <w:rFonts w:ascii="Garamond" w:hAnsi="Garamond"/>
          <w:lang w:bidi="he-IL"/>
        </w:rPr>
        <w:t xml:space="preserve">that </w:t>
      </w:r>
      <w:r w:rsidR="002158CE">
        <w:rPr>
          <w:rFonts w:ascii="Garamond" w:hAnsi="Garamond"/>
          <w:lang w:bidi="he-IL"/>
        </w:rPr>
        <w:t xml:space="preserve">recognizes other deities, </w:t>
      </w:r>
      <w:r w:rsidR="002158CE" w:rsidRPr="002158CE">
        <w:rPr>
          <w:rFonts w:ascii="Garamond" w:hAnsi="Garamond"/>
          <w:i/>
          <w:lang w:bidi="he-IL"/>
        </w:rPr>
        <w:t>in addition</w:t>
      </w:r>
      <w:r w:rsidR="002158CE">
        <w:rPr>
          <w:rFonts w:ascii="Garamond" w:hAnsi="Garamond"/>
          <w:lang w:bidi="he-IL"/>
        </w:rPr>
        <w:t xml:space="preserve"> to the genuine God.</w:t>
      </w:r>
      <w:r w:rsidR="0094555D">
        <w:rPr>
          <w:rFonts w:ascii="Garamond" w:hAnsi="Garamond"/>
          <w:lang w:bidi="he-IL"/>
        </w:rPr>
        <w:t xml:space="preserve"> The doctrine of the trinity has been</w:t>
      </w:r>
      <w:r w:rsidR="002158CE">
        <w:rPr>
          <w:rFonts w:ascii="Garamond" w:hAnsi="Garamond"/>
          <w:lang w:bidi="he-IL"/>
        </w:rPr>
        <w:t xml:space="preserve"> commonly </w:t>
      </w:r>
      <w:r w:rsidR="0094555D">
        <w:rPr>
          <w:rFonts w:ascii="Garamond" w:hAnsi="Garamond"/>
          <w:lang w:bidi="he-IL"/>
        </w:rPr>
        <w:t>though</w:t>
      </w:r>
      <w:r w:rsidR="002A2FC4">
        <w:rPr>
          <w:rFonts w:ascii="Garamond" w:hAnsi="Garamond"/>
          <w:lang w:bidi="he-IL"/>
        </w:rPr>
        <w:t>t</w:t>
      </w:r>
      <w:r w:rsidR="0094555D">
        <w:rPr>
          <w:rFonts w:ascii="Garamond" w:hAnsi="Garamond"/>
          <w:lang w:bidi="he-IL"/>
        </w:rPr>
        <w:t xml:space="preserve"> of as </w:t>
      </w:r>
      <w:r w:rsidR="002158CE">
        <w:rPr>
          <w:rFonts w:ascii="Garamond" w:hAnsi="Garamond"/>
          <w:lang w:bidi="he-IL"/>
        </w:rPr>
        <w:t>a</w:t>
      </w:r>
      <w:r w:rsidR="0094555D">
        <w:rPr>
          <w:rFonts w:ascii="Garamond" w:hAnsi="Garamond"/>
          <w:lang w:bidi="he-IL"/>
        </w:rPr>
        <w:t>n instance of the</w:t>
      </w:r>
      <w:r w:rsidR="002158CE">
        <w:rPr>
          <w:rFonts w:ascii="Garamond" w:hAnsi="Garamond"/>
          <w:lang w:bidi="he-IL"/>
        </w:rPr>
        <w:t xml:space="preserve"> belief in </w:t>
      </w:r>
      <w:r w:rsidR="0094555D">
        <w:rPr>
          <w:rFonts w:ascii="Garamond" w:hAnsi="Garamond"/>
          <w:lang w:bidi="he-IL"/>
        </w:rPr>
        <w:t>“</w:t>
      </w:r>
      <w:r w:rsidR="008A12AB">
        <w:rPr>
          <w:rFonts w:ascii="Garamond" w:hAnsi="Garamond"/>
          <w:lang w:bidi="he-IL"/>
        </w:rPr>
        <w:t>communality</w:t>
      </w:r>
      <w:r w:rsidR="0094555D">
        <w:rPr>
          <w:rFonts w:ascii="Garamond" w:hAnsi="Garamond"/>
          <w:lang w:bidi="he-IL"/>
        </w:rPr>
        <w:t>.”</w:t>
      </w:r>
      <w:r w:rsidR="002158CE">
        <w:rPr>
          <w:rFonts w:ascii="Garamond" w:hAnsi="Garamond"/>
          <w:lang w:bidi="he-IL"/>
        </w:rPr>
        <w:t xml:space="preserve"> There has been a rabbinic consensus that </w:t>
      </w:r>
      <w:r w:rsidR="002158CE" w:rsidRPr="008A12AB">
        <w:rPr>
          <w:rFonts w:ascii="Garamond" w:hAnsi="Garamond"/>
          <w:i/>
          <w:lang w:bidi="he-IL"/>
        </w:rPr>
        <w:t>for Jews</w:t>
      </w:r>
      <w:r w:rsidR="00033F07">
        <w:rPr>
          <w:rFonts w:ascii="Garamond" w:hAnsi="Garamond"/>
          <w:lang w:bidi="he-IL"/>
        </w:rPr>
        <w:t xml:space="preserve"> the prohibition on idolatry </w:t>
      </w:r>
      <w:r w:rsidR="00BF5E28">
        <w:rPr>
          <w:rFonts w:ascii="Garamond" w:hAnsi="Garamond"/>
          <w:lang w:bidi="he-IL"/>
        </w:rPr>
        <w:t xml:space="preserve">pertains also to </w:t>
      </w:r>
      <w:r w:rsidR="00033F07">
        <w:rPr>
          <w:rFonts w:ascii="Garamond" w:hAnsi="Garamond"/>
          <w:lang w:bidi="he-IL"/>
        </w:rPr>
        <w:t xml:space="preserve">the cult </w:t>
      </w:r>
      <w:r w:rsidR="008A12AB">
        <w:rPr>
          <w:rFonts w:ascii="Garamond" w:hAnsi="Garamond"/>
          <w:lang w:bidi="he-IL"/>
        </w:rPr>
        <w:t xml:space="preserve">of </w:t>
      </w:r>
      <w:r w:rsidR="0094555D">
        <w:rPr>
          <w:rFonts w:ascii="Garamond" w:hAnsi="Garamond"/>
          <w:lang w:bidi="he-IL"/>
        </w:rPr>
        <w:t>“</w:t>
      </w:r>
      <w:r w:rsidR="002158CE">
        <w:rPr>
          <w:rFonts w:ascii="Garamond" w:hAnsi="Garamond"/>
          <w:lang w:bidi="he-IL"/>
        </w:rPr>
        <w:t>commun</w:t>
      </w:r>
      <w:r w:rsidR="00033F07">
        <w:rPr>
          <w:rFonts w:ascii="Garamond" w:hAnsi="Garamond"/>
          <w:lang w:bidi="he-IL"/>
        </w:rPr>
        <w:t>a</w:t>
      </w:r>
      <w:r w:rsidR="008A12AB">
        <w:rPr>
          <w:rFonts w:ascii="Garamond" w:hAnsi="Garamond"/>
          <w:lang w:bidi="he-IL"/>
        </w:rPr>
        <w:t>lity</w:t>
      </w:r>
      <w:r w:rsidR="0094555D">
        <w:rPr>
          <w:rFonts w:ascii="Garamond" w:hAnsi="Garamond"/>
          <w:lang w:bidi="he-IL"/>
        </w:rPr>
        <w:t>”</w:t>
      </w:r>
      <w:r w:rsidR="002158CE">
        <w:rPr>
          <w:rFonts w:ascii="Garamond" w:hAnsi="Garamond"/>
          <w:lang w:bidi="he-IL"/>
        </w:rPr>
        <w:t xml:space="preserve"> </w:t>
      </w:r>
      <w:r w:rsidR="00033F07">
        <w:rPr>
          <w:rFonts w:ascii="Garamond" w:hAnsi="Garamond"/>
          <w:lang w:bidi="he-IL"/>
        </w:rPr>
        <w:t>and thus Jews who practiced Christianity were considered full-fledged idolaters</w:t>
      </w:r>
      <w:r w:rsidR="008A12AB">
        <w:rPr>
          <w:rFonts w:ascii="Garamond" w:hAnsi="Garamond"/>
          <w:lang w:bidi="he-IL"/>
        </w:rPr>
        <w:t>. According to rabbinic teaching</w:t>
      </w:r>
      <w:r w:rsidR="00033F07">
        <w:rPr>
          <w:rFonts w:ascii="Garamond" w:hAnsi="Garamond"/>
          <w:lang w:bidi="he-IL"/>
        </w:rPr>
        <w:t>, ge</w:t>
      </w:r>
      <w:r w:rsidR="008A12AB">
        <w:rPr>
          <w:rFonts w:ascii="Garamond" w:hAnsi="Garamond"/>
          <w:lang w:bidi="he-IL"/>
        </w:rPr>
        <w:t>ntiles too we</w:t>
      </w:r>
      <w:r w:rsidR="00033F07">
        <w:rPr>
          <w:rFonts w:ascii="Garamond" w:hAnsi="Garamond"/>
          <w:lang w:bidi="he-IL"/>
        </w:rPr>
        <w:t>re prohibited to engage in idolatry</w:t>
      </w:r>
      <w:r w:rsidR="008A12AB">
        <w:rPr>
          <w:rFonts w:ascii="Garamond" w:hAnsi="Garamond"/>
          <w:lang w:bidi="he-IL"/>
        </w:rPr>
        <w:t xml:space="preserve"> as part of the seven universal commandments given to Noah and his decedents. </w:t>
      </w:r>
      <w:r w:rsidR="00033F07">
        <w:rPr>
          <w:rFonts w:ascii="Garamond" w:hAnsi="Garamond"/>
          <w:lang w:bidi="he-IL"/>
        </w:rPr>
        <w:t>However, it was not clear wheth</w:t>
      </w:r>
      <w:r w:rsidR="0051642C">
        <w:rPr>
          <w:rFonts w:ascii="Garamond" w:hAnsi="Garamond"/>
          <w:lang w:bidi="he-IL"/>
        </w:rPr>
        <w:t xml:space="preserve">er the cult of “communality” fell within this prohibition. Some medieval rabbinic authorities argued that the </w:t>
      </w:r>
      <w:r w:rsidR="002A2FC4">
        <w:rPr>
          <w:rFonts w:ascii="Garamond" w:hAnsi="Garamond"/>
          <w:lang w:bidi="he-IL"/>
        </w:rPr>
        <w:t>descendants</w:t>
      </w:r>
      <w:r w:rsidR="0051642C">
        <w:rPr>
          <w:rFonts w:ascii="Garamond" w:hAnsi="Garamond"/>
          <w:lang w:bidi="he-IL"/>
        </w:rPr>
        <w:t xml:space="preserve"> of Noah (i.e., gentiles) were not warned to avoid the cult of </w:t>
      </w:r>
      <w:r w:rsidR="00BF5E28">
        <w:rPr>
          <w:rFonts w:ascii="Garamond" w:hAnsi="Garamond"/>
          <w:lang w:bidi="he-IL"/>
        </w:rPr>
        <w:t>“</w:t>
      </w:r>
      <w:r w:rsidR="0051642C">
        <w:rPr>
          <w:rFonts w:ascii="Garamond" w:hAnsi="Garamond"/>
          <w:lang w:bidi="he-IL"/>
        </w:rPr>
        <w:t>communality,</w:t>
      </w:r>
      <w:r w:rsidR="00BF5E28">
        <w:rPr>
          <w:rFonts w:ascii="Garamond" w:hAnsi="Garamond"/>
          <w:lang w:bidi="he-IL"/>
        </w:rPr>
        <w:t>”</w:t>
      </w:r>
      <w:r w:rsidR="0051642C">
        <w:rPr>
          <w:rFonts w:ascii="Garamond" w:hAnsi="Garamond"/>
          <w:lang w:bidi="he-IL"/>
        </w:rPr>
        <w:t xml:space="preserve"> and thus a gentile who took part in Christian cult should </w:t>
      </w:r>
      <w:r w:rsidR="008A12AB">
        <w:rPr>
          <w:rFonts w:ascii="Garamond" w:hAnsi="Garamond"/>
          <w:lang w:bidi="he-IL"/>
        </w:rPr>
        <w:t xml:space="preserve">not </w:t>
      </w:r>
      <w:r w:rsidR="0051642C">
        <w:rPr>
          <w:rFonts w:ascii="Garamond" w:hAnsi="Garamond"/>
          <w:lang w:bidi="he-IL"/>
        </w:rPr>
        <w:t>be considered an idolater.</w:t>
      </w:r>
      <w:r w:rsidR="008A12AB">
        <w:rPr>
          <w:rStyle w:val="FootnoteReference"/>
          <w:rFonts w:ascii="Garamond" w:hAnsi="Garamond"/>
          <w:lang w:bidi="he-IL"/>
        </w:rPr>
        <w:footnoteReference w:id="13"/>
      </w:r>
    </w:p>
    <w:p w14:paraId="0133D69E" w14:textId="7ED337AF" w:rsidR="00944A80" w:rsidRDefault="00FD0C9B" w:rsidP="0066040A">
      <w:pPr>
        <w:spacing w:line="480" w:lineRule="auto"/>
        <w:jc w:val="both"/>
        <w:rPr>
          <w:rFonts w:ascii="Garamond" w:hAnsi="Garamond"/>
          <w:lang w:bidi="he-IL"/>
        </w:rPr>
      </w:pPr>
      <w:r>
        <w:rPr>
          <w:rFonts w:ascii="Garamond" w:hAnsi="Garamond"/>
          <w:lang w:bidi="he-IL"/>
        </w:rPr>
        <w:tab/>
      </w:r>
      <w:r w:rsidR="00BF22C1">
        <w:rPr>
          <w:rFonts w:ascii="Garamond" w:hAnsi="Garamond"/>
          <w:lang w:bidi="he-IL"/>
        </w:rPr>
        <w:t xml:space="preserve">The charge of belief in “communality” has </w:t>
      </w:r>
      <w:r w:rsidR="00BF1D6B">
        <w:rPr>
          <w:rFonts w:ascii="Garamond" w:hAnsi="Garamond"/>
          <w:lang w:bidi="he-IL"/>
        </w:rPr>
        <w:t xml:space="preserve">also </w:t>
      </w:r>
      <w:r w:rsidR="00BF22C1">
        <w:rPr>
          <w:rFonts w:ascii="Garamond" w:hAnsi="Garamond"/>
          <w:lang w:bidi="he-IL"/>
        </w:rPr>
        <w:t>been raised</w:t>
      </w:r>
      <w:r w:rsidR="0051642C">
        <w:rPr>
          <w:rFonts w:ascii="Garamond" w:hAnsi="Garamond"/>
          <w:lang w:bidi="he-IL"/>
        </w:rPr>
        <w:t xml:space="preserve"> </w:t>
      </w:r>
      <w:r w:rsidR="00BF5E28">
        <w:rPr>
          <w:rFonts w:ascii="Garamond" w:hAnsi="Garamond"/>
          <w:lang w:bidi="he-IL"/>
        </w:rPr>
        <w:t xml:space="preserve">in </w:t>
      </w:r>
      <w:r w:rsidR="00BF22C1">
        <w:rPr>
          <w:rFonts w:ascii="Garamond" w:hAnsi="Garamond"/>
          <w:lang w:bidi="he-IL"/>
        </w:rPr>
        <w:t>internal Jewish c</w:t>
      </w:r>
      <w:r w:rsidR="00BF1D6B">
        <w:rPr>
          <w:rFonts w:ascii="Garamond" w:hAnsi="Garamond"/>
          <w:lang w:bidi="he-IL"/>
        </w:rPr>
        <w:t>ontexts. M</w:t>
      </w:r>
      <w:r w:rsidR="00BF22C1">
        <w:rPr>
          <w:rFonts w:ascii="Garamond" w:hAnsi="Garamond"/>
          <w:lang w:bidi="he-IL"/>
        </w:rPr>
        <w:t>edieval cri</w:t>
      </w:r>
      <w:r w:rsidR="006569FE">
        <w:rPr>
          <w:rFonts w:ascii="Garamond" w:hAnsi="Garamond"/>
          <w:lang w:bidi="he-IL"/>
        </w:rPr>
        <w:t>tics</w:t>
      </w:r>
      <w:r w:rsidR="00BF1D6B">
        <w:rPr>
          <w:rFonts w:ascii="Garamond" w:hAnsi="Garamond"/>
          <w:lang w:bidi="he-IL"/>
        </w:rPr>
        <w:t xml:space="preserve"> of the Spanish Kabbalah</w:t>
      </w:r>
      <w:r w:rsidR="00BF22C1">
        <w:rPr>
          <w:rFonts w:ascii="Garamond" w:hAnsi="Garamond"/>
          <w:lang w:bidi="he-IL"/>
        </w:rPr>
        <w:t xml:space="preserve"> argued that </w:t>
      </w:r>
      <w:r w:rsidR="00BF1D6B">
        <w:rPr>
          <w:rFonts w:ascii="Garamond" w:hAnsi="Garamond"/>
          <w:lang w:bidi="he-IL"/>
        </w:rPr>
        <w:t xml:space="preserve">the </w:t>
      </w:r>
      <w:r w:rsidR="00BF22C1">
        <w:rPr>
          <w:rFonts w:ascii="Garamond" w:hAnsi="Garamond"/>
          <w:lang w:bidi="he-IL"/>
        </w:rPr>
        <w:t xml:space="preserve">belief in the ten </w:t>
      </w:r>
      <w:r w:rsidR="00BF1D6B" w:rsidRPr="00BF1D6B">
        <w:rPr>
          <w:rFonts w:ascii="Garamond" w:hAnsi="Garamond"/>
          <w:i/>
          <w:lang w:bidi="he-IL"/>
        </w:rPr>
        <w:t>Sefirot</w:t>
      </w:r>
      <w:r w:rsidR="00BF1D6B">
        <w:rPr>
          <w:rFonts w:ascii="Garamond" w:hAnsi="Garamond"/>
          <w:lang w:bidi="he-IL"/>
        </w:rPr>
        <w:t xml:space="preserve"> (divine emanations) is even worse than Christianity, since Christians believe merely in </w:t>
      </w:r>
      <w:r w:rsidR="00BF1D6B" w:rsidRPr="00BF1D6B">
        <w:rPr>
          <w:rFonts w:ascii="Garamond" w:hAnsi="Garamond"/>
          <w:i/>
          <w:lang w:bidi="he-IL"/>
        </w:rPr>
        <w:t>three</w:t>
      </w:r>
      <w:r w:rsidR="00BF1D6B">
        <w:rPr>
          <w:rFonts w:ascii="Garamond" w:hAnsi="Garamond"/>
          <w:lang w:bidi="he-IL"/>
        </w:rPr>
        <w:t xml:space="preserve"> divine beings while the Kabbalists believe in </w:t>
      </w:r>
      <w:r w:rsidR="00BF1D6B" w:rsidRPr="00BF1D6B">
        <w:rPr>
          <w:rFonts w:ascii="Garamond" w:hAnsi="Garamond"/>
          <w:i/>
          <w:lang w:bidi="he-IL"/>
        </w:rPr>
        <w:t>ten</w:t>
      </w:r>
      <w:r w:rsidR="00BF1D6B">
        <w:rPr>
          <w:rFonts w:ascii="Garamond" w:hAnsi="Garamond"/>
          <w:lang w:bidi="he-IL"/>
        </w:rPr>
        <w:t>.</w:t>
      </w:r>
      <w:r w:rsidR="00BF1D6B">
        <w:rPr>
          <w:rStyle w:val="FootnoteReference"/>
          <w:rFonts w:ascii="Garamond" w:hAnsi="Garamond"/>
          <w:lang w:bidi="he-IL"/>
        </w:rPr>
        <w:footnoteReference w:id="14"/>
      </w:r>
      <w:r w:rsidR="00311EE6">
        <w:rPr>
          <w:rFonts w:ascii="Garamond" w:hAnsi="Garamond"/>
          <w:lang w:bidi="he-IL"/>
        </w:rPr>
        <w:t xml:space="preserve"> Similar charges of engaging in a variant o</w:t>
      </w:r>
      <w:r w:rsidR="009D0784">
        <w:rPr>
          <w:rFonts w:ascii="Garamond" w:hAnsi="Garamond"/>
          <w:lang w:bidi="he-IL"/>
        </w:rPr>
        <w:t xml:space="preserve">f the worship of </w:t>
      </w:r>
      <w:r w:rsidR="00BF5E28">
        <w:rPr>
          <w:rFonts w:ascii="Garamond" w:hAnsi="Garamond"/>
          <w:lang w:bidi="he-IL"/>
        </w:rPr>
        <w:t>“</w:t>
      </w:r>
      <w:r w:rsidR="009D0784">
        <w:rPr>
          <w:rFonts w:ascii="Garamond" w:hAnsi="Garamond"/>
          <w:lang w:bidi="he-IL"/>
        </w:rPr>
        <w:t>communality</w:t>
      </w:r>
      <w:r w:rsidR="00BF5E28">
        <w:rPr>
          <w:rFonts w:ascii="Garamond" w:hAnsi="Garamond"/>
          <w:lang w:bidi="he-IL"/>
        </w:rPr>
        <w:t>”</w:t>
      </w:r>
      <w:r w:rsidR="009D0784">
        <w:rPr>
          <w:rFonts w:ascii="Garamond" w:hAnsi="Garamond"/>
          <w:lang w:bidi="he-IL"/>
        </w:rPr>
        <w:t xml:space="preserve"> bro</w:t>
      </w:r>
      <w:r w:rsidR="00311EE6">
        <w:rPr>
          <w:rFonts w:ascii="Garamond" w:hAnsi="Garamond"/>
          <w:lang w:bidi="he-IL"/>
        </w:rPr>
        <w:t xml:space="preserve">ught </w:t>
      </w:r>
      <w:r w:rsidR="009D0784">
        <w:rPr>
          <w:rFonts w:ascii="Garamond" w:hAnsi="Garamond"/>
          <w:lang w:bidi="he-IL"/>
        </w:rPr>
        <w:t>Yehezkel</w:t>
      </w:r>
      <w:r w:rsidR="00311EE6">
        <w:rPr>
          <w:rFonts w:ascii="Garamond" w:hAnsi="Garamond"/>
          <w:lang w:bidi="he-IL"/>
        </w:rPr>
        <w:t xml:space="preserve"> Landau</w:t>
      </w:r>
      <w:r w:rsidR="009D0784">
        <w:rPr>
          <w:rFonts w:ascii="Garamond" w:hAnsi="Garamond"/>
          <w:lang w:bidi="he-IL"/>
        </w:rPr>
        <w:t xml:space="preserve"> (1713-1793)</w:t>
      </w:r>
      <w:r w:rsidR="00311EE6">
        <w:rPr>
          <w:rFonts w:ascii="Garamond" w:hAnsi="Garamond"/>
          <w:lang w:bidi="he-IL"/>
        </w:rPr>
        <w:t xml:space="preserve"> </w:t>
      </w:r>
      <w:r w:rsidR="002A2FC4">
        <w:rPr>
          <w:rFonts w:ascii="Garamond" w:hAnsi="Garamond"/>
          <w:lang w:bidi="he-IL"/>
        </w:rPr>
        <w:t xml:space="preserve">– </w:t>
      </w:r>
      <w:r w:rsidR="00311EE6">
        <w:rPr>
          <w:rFonts w:ascii="Garamond" w:hAnsi="Garamond"/>
          <w:lang w:bidi="he-IL"/>
        </w:rPr>
        <w:t xml:space="preserve">the Chief Rabbi of Prague and </w:t>
      </w:r>
      <w:r w:rsidR="00BF5E28">
        <w:rPr>
          <w:rFonts w:ascii="Garamond" w:hAnsi="Garamond"/>
          <w:lang w:bidi="he-IL"/>
        </w:rPr>
        <w:t xml:space="preserve">one </w:t>
      </w:r>
      <w:r w:rsidR="00311EE6">
        <w:rPr>
          <w:rFonts w:ascii="Garamond" w:hAnsi="Garamond"/>
          <w:lang w:bidi="he-IL"/>
        </w:rPr>
        <w:t>of the major rabbinic figures of early modern</w:t>
      </w:r>
      <w:r w:rsidR="00BF5E28">
        <w:rPr>
          <w:rFonts w:ascii="Garamond" w:hAnsi="Garamond"/>
          <w:lang w:bidi="he-IL"/>
        </w:rPr>
        <w:t>ity</w:t>
      </w:r>
      <w:r w:rsidR="00311EE6">
        <w:rPr>
          <w:rFonts w:ascii="Garamond" w:hAnsi="Garamond"/>
          <w:lang w:bidi="he-IL"/>
        </w:rPr>
        <w:t xml:space="preserve"> </w:t>
      </w:r>
      <w:r w:rsidR="002A2FC4">
        <w:rPr>
          <w:rFonts w:ascii="Garamond" w:hAnsi="Garamond"/>
          <w:lang w:bidi="he-IL"/>
        </w:rPr>
        <w:t>–</w:t>
      </w:r>
      <w:r w:rsidR="00311EE6">
        <w:rPr>
          <w:rFonts w:ascii="Garamond" w:hAnsi="Garamond"/>
          <w:lang w:bidi="he-IL"/>
        </w:rPr>
        <w:t xml:space="preserve"> against certain Kabbalistic practi</w:t>
      </w:r>
      <w:r w:rsidR="006569FE">
        <w:rPr>
          <w:rFonts w:ascii="Garamond" w:hAnsi="Garamond"/>
          <w:lang w:bidi="he-IL"/>
        </w:rPr>
        <w:t>ces (primarily, against theurgic</w:t>
      </w:r>
      <w:r w:rsidR="009D0784">
        <w:rPr>
          <w:rFonts w:ascii="Garamond" w:hAnsi="Garamond"/>
          <w:lang w:bidi="he-IL"/>
        </w:rPr>
        <w:t xml:space="preserve"> prayer)</w:t>
      </w:r>
      <w:r w:rsidR="00311EE6">
        <w:rPr>
          <w:rFonts w:ascii="Garamond" w:hAnsi="Garamond"/>
          <w:lang w:bidi="he-IL"/>
        </w:rPr>
        <w:t>, in a sermon that been published</w:t>
      </w:r>
      <w:r w:rsidR="00311EE6" w:rsidRPr="00311EE6">
        <w:rPr>
          <w:rFonts w:ascii="Garamond" w:hAnsi="Garamond"/>
          <w:lang w:bidi="he-IL"/>
        </w:rPr>
        <w:t xml:space="preserve"> </w:t>
      </w:r>
      <w:r w:rsidR="00311EE6">
        <w:rPr>
          <w:rFonts w:ascii="Garamond" w:hAnsi="Garamond"/>
          <w:lang w:bidi="he-IL"/>
        </w:rPr>
        <w:t>only recently.</w:t>
      </w:r>
      <w:r w:rsidR="009D0784">
        <w:rPr>
          <w:rStyle w:val="FootnoteReference"/>
          <w:rFonts w:ascii="Garamond" w:hAnsi="Garamond"/>
          <w:lang w:bidi="he-IL"/>
        </w:rPr>
        <w:footnoteReference w:id="15"/>
      </w:r>
    </w:p>
    <w:p w14:paraId="3EC9EC6A" w14:textId="411B26F6" w:rsidR="006569FE" w:rsidRDefault="006569FE" w:rsidP="0066040A">
      <w:pPr>
        <w:spacing w:line="480" w:lineRule="auto"/>
        <w:jc w:val="both"/>
        <w:rPr>
          <w:rFonts w:ascii="Garamond" w:hAnsi="Garamond"/>
          <w:lang w:bidi="he-IL"/>
        </w:rPr>
      </w:pPr>
      <w:r>
        <w:rPr>
          <w:rFonts w:ascii="Garamond" w:hAnsi="Garamond"/>
          <w:lang w:bidi="he-IL"/>
        </w:rPr>
        <w:tab/>
        <w:t xml:space="preserve">So far we have very briefly surveyed some aspects of the rabbinic attitude toward idolatry. In the following section we will turn to philosophical inquiries about the nature of idolatry by Maimonides and Spinoza. It is noteworthy that in his legal code Maimonides begins his discussion of the prohibitions on idolatry with a lengthy genealogy of this practice. We will begin by studying carefully </w:t>
      </w:r>
      <w:r w:rsidR="0045378B">
        <w:rPr>
          <w:rFonts w:ascii="Garamond" w:hAnsi="Garamond"/>
          <w:lang w:bidi="he-IL"/>
        </w:rPr>
        <w:t xml:space="preserve">the </w:t>
      </w:r>
      <w:r>
        <w:rPr>
          <w:rFonts w:ascii="Garamond" w:hAnsi="Garamond"/>
          <w:lang w:bidi="he-IL"/>
        </w:rPr>
        <w:t xml:space="preserve">first </w:t>
      </w:r>
      <w:r w:rsidR="0045378B">
        <w:rPr>
          <w:rFonts w:ascii="Garamond" w:hAnsi="Garamond"/>
          <w:lang w:bidi="he-IL"/>
        </w:rPr>
        <w:t xml:space="preserve">two </w:t>
      </w:r>
      <w:r>
        <w:rPr>
          <w:rFonts w:ascii="Garamond" w:hAnsi="Garamond"/>
          <w:lang w:bidi="he-IL"/>
        </w:rPr>
        <w:t>paragraph</w:t>
      </w:r>
      <w:r w:rsidR="0045378B">
        <w:rPr>
          <w:rFonts w:ascii="Garamond" w:hAnsi="Garamond"/>
          <w:lang w:bidi="he-IL"/>
        </w:rPr>
        <w:t>s</w:t>
      </w:r>
      <w:r>
        <w:rPr>
          <w:rFonts w:ascii="Garamond" w:hAnsi="Garamond"/>
          <w:lang w:bidi="he-IL"/>
        </w:rPr>
        <w:t xml:space="preserve"> of Maimonides’ extraordinary theory about the origin of idolatry.</w:t>
      </w:r>
    </w:p>
    <w:p w14:paraId="46D754F8" w14:textId="77777777" w:rsidR="000F7184" w:rsidRDefault="000F7184" w:rsidP="0066040A">
      <w:pPr>
        <w:spacing w:line="480" w:lineRule="auto"/>
        <w:jc w:val="both"/>
        <w:rPr>
          <w:rFonts w:ascii="Garamond" w:hAnsi="Garamond"/>
          <w:lang w:bidi="he-IL"/>
        </w:rPr>
      </w:pPr>
    </w:p>
    <w:p w14:paraId="72C4F4F3" w14:textId="7104E573" w:rsidR="0066040A" w:rsidRPr="006569FE" w:rsidRDefault="006569FE" w:rsidP="0066040A">
      <w:pPr>
        <w:spacing w:line="480" w:lineRule="auto"/>
        <w:jc w:val="both"/>
        <w:rPr>
          <w:rFonts w:ascii="Garamond" w:hAnsi="Garamond"/>
          <w:u w:val="single"/>
          <w:lang w:bidi="he-IL"/>
        </w:rPr>
      </w:pPr>
      <w:r>
        <w:rPr>
          <w:rFonts w:ascii="Garamond" w:hAnsi="Garamond"/>
          <w:lang w:bidi="he-IL"/>
        </w:rPr>
        <w:tab/>
      </w:r>
      <w:r w:rsidRPr="006569FE">
        <w:rPr>
          <w:rFonts w:ascii="Garamond" w:hAnsi="Garamond"/>
          <w:u w:val="single"/>
          <w:lang w:bidi="he-IL"/>
        </w:rPr>
        <w:t>Part II: Maimonides and Spinoza on the Nature and Origins of Idolatry</w:t>
      </w:r>
    </w:p>
    <w:p w14:paraId="6C5AC358" w14:textId="77777777" w:rsidR="006569FE" w:rsidRDefault="006569FE" w:rsidP="0066040A">
      <w:pPr>
        <w:spacing w:line="480" w:lineRule="auto"/>
        <w:jc w:val="both"/>
        <w:rPr>
          <w:rFonts w:ascii="Garamond" w:hAnsi="Garamond"/>
          <w:lang w:bidi="he-IL"/>
        </w:rPr>
      </w:pPr>
    </w:p>
    <w:p w14:paraId="38E085AD" w14:textId="04BAF0DB" w:rsidR="00575A66" w:rsidRDefault="00575A66" w:rsidP="006569FE">
      <w:pPr>
        <w:spacing w:line="480" w:lineRule="auto"/>
        <w:ind w:left="720" w:right="720"/>
        <w:jc w:val="both"/>
        <w:rPr>
          <w:rFonts w:ascii="Garamond" w:hAnsi="Garamond"/>
          <w:lang w:bidi="he-IL"/>
        </w:rPr>
      </w:pPr>
      <w:r>
        <w:rPr>
          <w:rFonts w:ascii="Garamond" w:hAnsi="Garamond"/>
          <w:lang w:bidi="he-IL"/>
        </w:rPr>
        <w:t>In the days of Enosh the child</w:t>
      </w:r>
      <w:r w:rsidR="00E22723">
        <w:rPr>
          <w:rFonts w:ascii="Garamond" w:hAnsi="Garamond"/>
          <w:lang w:bidi="he-IL"/>
        </w:rPr>
        <w:t>ren of mankind erred grievously</w:t>
      </w:r>
      <w:r>
        <w:rPr>
          <w:rFonts w:ascii="Garamond" w:hAnsi="Garamond"/>
          <w:lang w:bidi="he-IL"/>
        </w:rPr>
        <w:t xml:space="preserve">… Their mistake was to say ‘because God made the stars and planets to rule the universe and placed them on high to share honor with them, for they are ministers who render service in His presence, they are worthy of praise, glory and honor.’ </w:t>
      </w:r>
      <w:r w:rsidR="00E22723">
        <w:rPr>
          <w:rFonts w:ascii="Garamond" w:hAnsi="Garamond"/>
          <w:lang w:bidi="he-IL"/>
        </w:rPr>
        <w:t xml:space="preserve">They also said that, ‘It is the will of God – blessed be He – to exalt and honor what He exalted and honored, just as a king desires to honor those who stand before him: such is the </w:t>
      </w:r>
      <w:r w:rsidR="00394B30">
        <w:rPr>
          <w:rFonts w:ascii="Garamond" w:hAnsi="Garamond"/>
          <w:lang w:bidi="he-IL"/>
        </w:rPr>
        <w:t>prerogative</w:t>
      </w:r>
      <w:r w:rsidR="00E22723">
        <w:rPr>
          <w:rFonts w:ascii="Garamond" w:hAnsi="Garamond"/>
          <w:lang w:bidi="he-IL"/>
        </w:rPr>
        <w:t xml:space="preserve"> of the king.’ When this idea arose in their hearts, they began to build temples, to offer sacrifices, and to praise and glorify them in words. Because of a wrong belief they bowed down before the starts in order to reach the will of the Creator. </w:t>
      </w:r>
      <w:r w:rsidR="00E22723" w:rsidRPr="00E22723">
        <w:rPr>
          <w:rFonts w:ascii="Garamond" w:hAnsi="Garamond"/>
          <w:i/>
          <w:lang w:bidi="he-IL"/>
        </w:rPr>
        <w:t>This is the basis of idolatry and was the verbal tradition of the worshipers who knew its origin.</w:t>
      </w:r>
      <w:r w:rsidR="00E22723">
        <w:rPr>
          <w:rFonts w:ascii="Garamond" w:hAnsi="Garamond"/>
          <w:lang w:bidi="he-IL"/>
        </w:rPr>
        <w:t xml:space="preserve"> They did not say there was no God except one special star.</w:t>
      </w:r>
      <w:r w:rsidR="00E22723">
        <w:rPr>
          <w:rStyle w:val="FootnoteReference"/>
          <w:rFonts w:ascii="Garamond" w:hAnsi="Garamond"/>
          <w:lang w:bidi="he-IL"/>
        </w:rPr>
        <w:footnoteReference w:id="16"/>
      </w:r>
      <w:r w:rsidR="00E22723">
        <w:rPr>
          <w:rFonts w:ascii="Garamond" w:hAnsi="Garamond"/>
          <w:lang w:bidi="he-IL"/>
        </w:rPr>
        <w:t xml:space="preserve"> </w:t>
      </w:r>
    </w:p>
    <w:p w14:paraId="41ECBEDC" w14:textId="165F4DE1" w:rsidR="008B5638" w:rsidRDefault="0045378B" w:rsidP="0045378B">
      <w:pPr>
        <w:spacing w:line="480" w:lineRule="auto"/>
        <w:jc w:val="both"/>
        <w:rPr>
          <w:rFonts w:ascii="Garamond" w:hAnsi="Garamond"/>
          <w:lang w:bidi="he-IL"/>
        </w:rPr>
      </w:pPr>
      <w:r>
        <w:rPr>
          <w:rFonts w:ascii="Garamond" w:hAnsi="Garamond"/>
          <w:lang w:bidi="he-IL"/>
        </w:rPr>
        <w:t xml:space="preserve">Why does Maimonides commence his discussion of the laws of idolatry with this genealogical explanation of the origin of idolatry? What is at all the point in including such a theory in a </w:t>
      </w:r>
      <w:r w:rsidRPr="0045378B">
        <w:rPr>
          <w:rFonts w:ascii="Garamond" w:hAnsi="Garamond"/>
          <w:i/>
          <w:lang w:bidi="he-IL"/>
        </w:rPr>
        <w:t>legal</w:t>
      </w:r>
      <w:r>
        <w:rPr>
          <w:rFonts w:ascii="Garamond" w:hAnsi="Garamond"/>
          <w:lang w:bidi="he-IL"/>
        </w:rPr>
        <w:t xml:space="preserve"> code? I suspect that the answer to both questions lies in the estrangement that many rabbinic figures felt about the practice of idolatry. We have seen that the talmudists stressed the existence of a rupture between their world and the epoch of the Israelites who frequently engaged in idolatry. Presumably, by providing this genealogy of idolatry, Maimonides attempts to explain how intelligent and mostly decent people </w:t>
      </w:r>
      <w:r w:rsidR="004E651E">
        <w:rPr>
          <w:rFonts w:ascii="Garamond" w:hAnsi="Garamond"/>
          <w:lang w:bidi="he-IL"/>
        </w:rPr>
        <w:t xml:space="preserve">could </w:t>
      </w:r>
      <w:r>
        <w:rPr>
          <w:rFonts w:ascii="Garamond" w:hAnsi="Garamond"/>
          <w:lang w:bidi="he-IL"/>
        </w:rPr>
        <w:t xml:space="preserve">engage in the gross cult of idolatry. The key element in this </w:t>
      </w:r>
      <w:r w:rsidR="007057A6">
        <w:rPr>
          <w:rFonts w:ascii="Garamond" w:hAnsi="Garamond"/>
          <w:lang w:bidi="he-IL"/>
        </w:rPr>
        <w:t>explanation</w:t>
      </w:r>
      <w:r>
        <w:rPr>
          <w:rFonts w:ascii="Garamond" w:hAnsi="Garamond"/>
          <w:lang w:bidi="he-IL"/>
        </w:rPr>
        <w:t xml:space="preserve"> is that the deterioration of the original</w:t>
      </w:r>
      <w:r w:rsidR="00A97FF0">
        <w:rPr>
          <w:rFonts w:ascii="Garamond" w:hAnsi="Garamond"/>
          <w:lang w:bidi="he-IL"/>
        </w:rPr>
        <w:t xml:space="preserve"> and natural</w:t>
      </w:r>
      <w:r w:rsidR="007057A6">
        <w:rPr>
          <w:rFonts w:ascii="Garamond" w:hAnsi="Garamond"/>
          <w:lang w:bidi="he-IL"/>
        </w:rPr>
        <w:t xml:space="preserve"> </w:t>
      </w:r>
      <w:r w:rsidR="007057A6" w:rsidRPr="007057A6">
        <w:rPr>
          <w:rFonts w:ascii="Garamond" w:hAnsi="Garamond"/>
          <w:i/>
          <w:lang w:bidi="he-IL"/>
        </w:rPr>
        <w:t>true</w:t>
      </w:r>
      <w:r>
        <w:rPr>
          <w:rFonts w:ascii="Garamond" w:hAnsi="Garamond"/>
          <w:lang w:bidi="he-IL"/>
        </w:rPr>
        <w:t xml:space="preserve"> religion of humanity into idolatry happened through a </w:t>
      </w:r>
      <w:r w:rsidRPr="0045378B">
        <w:rPr>
          <w:rFonts w:ascii="Garamond" w:hAnsi="Garamond"/>
          <w:i/>
          <w:lang w:bidi="he-IL"/>
        </w:rPr>
        <w:t>very long process</w:t>
      </w:r>
      <w:r>
        <w:rPr>
          <w:rFonts w:ascii="Garamond" w:hAnsi="Garamond"/>
          <w:lang w:bidi="he-IL"/>
        </w:rPr>
        <w:t xml:space="preserve">. Maimonides attempts to reconstruct the crucial stages of this process in order to show that apparently minor deviations </w:t>
      </w:r>
      <w:r w:rsidR="007057A6">
        <w:rPr>
          <w:rFonts w:ascii="Garamond" w:hAnsi="Garamond"/>
          <w:lang w:bidi="he-IL"/>
        </w:rPr>
        <w:t>from true religion are l</w:t>
      </w:r>
      <w:r w:rsidR="00F23A80">
        <w:rPr>
          <w:rFonts w:ascii="Garamond" w:hAnsi="Garamond"/>
          <w:lang w:bidi="he-IL"/>
        </w:rPr>
        <w:t>ikely to lead later to the coarsest</w:t>
      </w:r>
      <w:r w:rsidR="007057A6">
        <w:rPr>
          <w:rFonts w:ascii="Garamond" w:hAnsi="Garamond"/>
          <w:lang w:bidi="he-IL"/>
        </w:rPr>
        <w:t xml:space="preserve"> forms of idolatry.</w:t>
      </w:r>
    </w:p>
    <w:p w14:paraId="20F33817" w14:textId="41369563" w:rsidR="007057A6" w:rsidRDefault="007057A6" w:rsidP="0045378B">
      <w:pPr>
        <w:spacing w:line="480" w:lineRule="auto"/>
        <w:jc w:val="both"/>
        <w:rPr>
          <w:rFonts w:ascii="Garamond" w:hAnsi="Garamond"/>
          <w:lang w:bidi="he-IL"/>
        </w:rPr>
      </w:pPr>
      <w:r>
        <w:rPr>
          <w:rFonts w:ascii="Garamond" w:hAnsi="Garamond"/>
          <w:lang w:bidi="he-IL"/>
        </w:rPr>
        <w:tab/>
        <w:t xml:space="preserve">If we look closely at the passage above we could see that </w:t>
      </w:r>
      <w:r w:rsidRPr="00712609">
        <w:rPr>
          <w:rFonts w:ascii="Garamond" w:hAnsi="Garamond"/>
          <w:i/>
          <w:lang w:bidi="he-IL"/>
        </w:rPr>
        <w:t xml:space="preserve">Maimonides is doing his best to </w:t>
      </w:r>
      <w:r w:rsidR="004E651E">
        <w:rPr>
          <w:rFonts w:ascii="Garamond" w:hAnsi="Garamond"/>
          <w:i/>
          <w:lang w:bidi="he-IL"/>
        </w:rPr>
        <w:t>diminish</w:t>
      </w:r>
      <w:r w:rsidR="004E651E" w:rsidRPr="00712609">
        <w:rPr>
          <w:rFonts w:ascii="Garamond" w:hAnsi="Garamond"/>
          <w:i/>
          <w:lang w:bidi="he-IL"/>
        </w:rPr>
        <w:t xml:space="preserve"> </w:t>
      </w:r>
      <w:r w:rsidRPr="00712609">
        <w:rPr>
          <w:rFonts w:ascii="Garamond" w:hAnsi="Garamond"/>
          <w:i/>
          <w:lang w:bidi="he-IL"/>
        </w:rPr>
        <w:t>our feeling of estrangemen</w:t>
      </w:r>
      <w:r w:rsidR="00F66797">
        <w:rPr>
          <w:rFonts w:ascii="Garamond" w:hAnsi="Garamond"/>
          <w:i/>
          <w:lang w:bidi="he-IL"/>
        </w:rPr>
        <w:t xml:space="preserve">t </w:t>
      </w:r>
      <w:r w:rsidRPr="00712609">
        <w:rPr>
          <w:rFonts w:ascii="Garamond" w:hAnsi="Garamond"/>
          <w:i/>
          <w:lang w:bidi="he-IL"/>
        </w:rPr>
        <w:t>toward idolatry</w:t>
      </w:r>
      <w:r w:rsidR="00F66797">
        <w:rPr>
          <w:rFonts w:ascii="Garamond" w:hAnsi="Garamond"/>
          <w:i/>
          <w:lang w:bidi="he-IL"/>
        </w:rPr>
        <w:t>.</w:t>
      </w:r>
      <w:r w:rsidR="004E651E">
        <w:rPr>
          <w:rFonts w:ascii="Garamond" w:hAnsi="Garamond"/>
          <w:i/>
          <w:lang w:bidi="he-IL"/>
        </w:rPr>
        <w:t xml:space="preserve"> </w:t>
      </w:r>
      <w:r>
        <w:rPr>
          <w:rFonts w:ascii="Garamond" w:hAnsi="Garamond"/>
          <w:lang w:bidi="he-IL"/>
        </w:rPr>
        <w:t xml:space="preserve">The people of the age of Enosh did not intend to engage in an idolatrous cult, but merely adored God’s servants – the stars and the planets - and </w:t>
      </w:r>
      <w:r w:rsidR="00883805">
        <w:rPr>
          <w:rFonts w:ascii="Garamond" w:hAnsi="Garamond"/>
          <w:lang w:bidi="he-IL"/>
        </w:rPr>
        <w:t>shared God’s own appreciation for</w:t>
      </w:r>
      <w:r>
        <w:rPr>
          <w:rFonts w:ascii="Garamond" w:hAnsi="Garamond"/>
          <w:lang w:bidi="he-IL"/>
        </w:rPr>
        <w:t xml:space="preserve"> these servants; by serving God’s most powerful servants, they just intended </w:t>
      </w:r>
      <w:r w:rsidRPr="007057A6">
        <w:rPr>
          <w:rFonts w:ascii="Garamond" w:hAnsi="Garamond"/>
          <w:i/>
          <w:lang w:bidi="he-IL"/>
        </w:rPr>
        <w:t>to serve God</w:t>
      </w:r>
      <w:r w:rsidR="00883805">
        <w:rPr>
          <w:rFonts w:ascii="Garamond" w:hAnsi="Garamond"/>
          <w:lang w:bidi="he-IL"/>
        </w:rPr>
        <w:t xml:space="preserve">, through his most powerful and visible creatures. </w:t>
      </w:r>
    </w:p>
    <w:p w14:paraId="323FAB14" w14:textId="660DD5F9" w:rsidR="00883805" w:rsidRDefault="00F23A80" w:rsidP="0045378B">
      <w:pPr>
        <w:spacing w:line="480" w:lineRule="auto"/>
        <w:jc w:val="both"/>
        <w:rPr>
          <w:rFonts w:ascii="Garamond" w:hAnsi="Garamond"/>
          <w:lang w:bidi="he-IL"/>
        </w:rPr>
      </w:pPr>
      <w:r>
        <w:rPr>
          <w:rFonts w:ascii="Garamond" w:hAnsi="Garamond"/>
          <w:lang w:bidi="he-IL"/>
        </w:rPr>
        <w:tab/>
        <w:t>C</w:t>
      </w:r>
      <w:r w:rsidR="00883805">
        <w:rPr>
          <w:rFonts w:ascii="Garamond" w:hAnsi="Garamond"/>
          <w:lang w:bidi="he-IL"/>
        </w:rPr>
        <w:t xml:space="preserve">ult and culture frequently </w:t>
      </w:r>
      <w:r>
        <w:rPr>
          <w:rFonts w:ascii="Garamond" w:hAnsi="Garamond"/>
          <w:lang w:bidi="he-IL"/>
        </w:rPr>
        <w:t>become</w:t>
      </w:r>
      <w:r w:rsidR="00883805">
        <w:rPr>
          <w:rFonts w:ascii="Garamond" w:hAnsi="Garamond"/>
          <w:lang w:bidi="he-IL"/>
        </w:rPr>
        <w:t xml:space="preserve"> a second nature. Indeed, after a few generations the original reason for the cult of the planets and stars was forgotten, and the practice of the cult of stars became an end for itself.</w:t>
      </w:r>
    </w:p>
    <w:p w14:paraId="6C21675F" w14:textId="23AADE2D" w:rsidR="00174FB4" w:rsidRDefault="00394B30" w:rsidP="008A57DE">
      <w:pPr>
        <w:spacing w:line="480" w:lineRule="auto"/>
        <w:ind w:left="720" w:right="720"/>
        <w:jc w:val="both"/>
        <w:rPr>
          <w:rFonts w:ascii="Garamond" w:hAnsi="Garamond"/>
        </w:rPr>
      </w:pPr>
      <w:r>
        <w:rPr>
          <w:rFonts w:ascii="Garamond" w:hAnsi="Garamond"/>
        </w:rPr>
        <w:t>After a long time</w:t>
      </w:r>
      <w:r w:rsidR="00AE4EAD">
        <w:rPr>
          <w:rFonts w:ascii="Garamond" w:hAnsi="Garamond"/>
        </w:rPr>
        <w:t xml:space="preserve"> [</w:t>
      </w:r>
      <w:r w:rsidR="00AE4EAD" w:rsidRPr="00AE4EAD">
        <w:rPr>
          <w:rFonts w:ascii="Garamond" w:hAnsi="Garamond"/>
          <w:i/>
        </w:rPr>
        <w:t>ahar she-arkhu ha-yamim</w:t>
      </w:r>
      <w:r w:rsidR="00AE4EAD">
        <w:rPr>
          <w:rFonts w:ascii="Garamond" w:hAnsi="Garamond"/>
        </w:rPr>
        <w:t>]</w:t>
      </w:r>
      <w:r>
        <w:rPr>
          <w:rFonts w:ascii="Garamond" w:hAnsi="Garamond"/>
        </w:rPr>
        <w:t xml:space="preserve"> there arose among the children of men false prophets who said that God has commanded them to serve such and such a star, or all the stars. They brought offering and </w:t>
      </w:r>
      <w:r w:rsidR="008A57DE">
        <w:rPr>
          <w:rFonts w:ascii="Garamond" w:hAnsi="Garamond"/>
        </w:rPr>
        <w:t>limitations to drink in certain qua</w:t>
      </w:r>
      <w:r>
        <w:rPr>
          <w:rFonts w:ascii="Garamond" w:hAnsi="Garamond"/>
        </w:rPr>
        <w:t>ntities, built a temple and made an image for all the people</w:t>
      </w:r>
      <w:r w:rsidR="008A57DE">
        <w:rPr>
          <w:rFonts w:ascii="Garamond" w:hAnsi="Garamond"/>
        </w:rPr>
        <w:t>, men, women, and children to bow down before it</w:t>
      </w:r>
      <w:r w:rsidR="005B371B">
        <w:rPr>
          <w:rFonts w:ascii="Garamond" w:hAnsi="Garamond"/>
        </w:rPr>
        <w:t>…</w:t>
      </w:r>
      <w:r w:rsidR="004E651E">
        <w:rPr>
          <w:rFonts w:ascii="Garamond" w:hAnsi="Garamond"/>
        </w:rPr>
        <w:t xml:space="preserve"> </w:t>
      </w:r>
      <w:r w:rsidR="00F23A80">
        <w:rPr>
          <w:rFonts w:ascii="Garamond" w:hAnsi="Garamond"/>
        </w:rPr>
        <w:t xml:space="preserve">Then other deceivers arose who said that the star itself, or the planet or messenger had spoken with them and told them to serve the idol and to worship it by doing one thing and not another. </w:t>
      </w:r>
      <w:r w:rsidR="005B371B">
        <w:rPr>
          <w:rFonts w:ascii="Garamond" w:hAnsi="Garamond"/>
        </w:rPr>
        <w:t>The service of images by different ceremonies with sacrifice and bowing down before them spread throughout the world. After a long time</w:t>
      </w:r>
      <w:r w:rsidR="00AE4EAD">
        <w:rPr>
          <w:rFonts w:ascii="Garamond" w:hAnsi="Garamond"/>
        </w:rPr>
        <w:t xml:space="preserve"> [</w:t>
      </w:r>
      <w:r w:rsidR="00AE4EAD" w:rsidRPr="00AE4EAD">
        <w:rPr>
          <w:rFonts w:ascii="Garamond" w:hAnsi="Garamond"/>
          <w:i/>
        </w:rPr>
        <w:t>ve-keivan she-arkhu ha-yamim</w:t>
      </w:r>
      <w:r w:rsidR="00AE4EAD">
        <w:rPr>
          <w:rFonts w:ascii="Garamond" w:hAnsi="Garamond"/>
        </w:rPr>
        <w:t>]</w:t>
      </w:r>
      <w:r w:rsidR="005B371B">
        <w:rPr>
          <w:rFonts w:ascii="Garamond" w:hAnsi="Garamond"/>
        </w:rPr>
        <w:t xml:space="preserve"> the great and awful Name was forgotten, and the people, men, women, and children, only recognized an image of wood or stone which they had been brought up from infancy to serve by bowing down, and by swearing by its name. The wise men among them, the priests and such like, thought that there was no god except the starts and planets whose images were made in their likenesses.</w:t>
      </w:r>
      <w:r w:rsidR="008A57DE">
        <w:rPr>
          <w:rStyle w:val="FootnoteReference"/>
          <w:rFonts w:ascii="Garamond" w:hAnsi="Garamond"/>
        </w:rPr>
        <w:footnoteReference w:id="17"/>
      </w:r>
      <w:r>
        <w:rPr>
          <w:rFonts w:ascii="Garamond" w:hAnsi="Garamond"/>
        </w:rPr>
        <w:t xml:space="preserve"> </w:t>
      </w:r>
    </w:p>
    <w:p w14:paraId="6587D90C" w14:textId="4C713FAF" w:rsidR="00883805" w:rsidRDefault="00F23A80" w:rsidP="00883805">
      <w:pPr>
        <w:spacing w:line="480" w:lineRule="auto"/>
        <w:jc w:val="both"/>
        <w:rPr>
          <w:rFonts w:ascii="Garamond" w:hAnsi="Garamond"/>
          <w:lang w:bidi="he-IL"/>
        </w:rPr>
      </w:pPr>
      <w:r>
        <w:rPr>
          <w:rFonts w:ascii="Garamond" w:hAnsi="Garamond"/>
          <w:lang w:bidi="he-IL"/>
        </w:rPr>
        <w:t>It seems that the penultimate stage in this process has been of the cult of “communality”</w:t>
      </w:r>
      <w:r w:rsidR="00CA5B05">
        <w:rPr>
          <w:rFonts w:ascii="Garamond" w:hAnsi="Garamond"/>
          <w:lang w:bidi="he-IL"/>
        </w:rPr>
        <w:t xml:space="preserve">: the people engaged in a cult of both God and </w:t>
      </w:r>
      <w:r w:rsidR="00C133CC">
        <w:rPr>
          <w:rFonts w:ascii="Garamond" w:hAnsi="Garamond"/>
          <w:lang w:bidi="he-IL"/>
        </w:rPr>
        <w:t xml:space="preserve">the </w:t>
      </w:r>
      <w:r w:rsidR="00CA5B05">
        <w:rPr>
          <w:rFonts w:ascii="Garamond" w:hAnsi="Garamond"/>
          <w:lang w:bidi="he-IL"/>
        </w:rPr>
        <w:t>stars. Only in the final stage of this very long process the name of the true God was forgotten, and that cult was dedicated squarely to the stars and planets.</w:t>
      </w:r>
    </w:p>
    <w:p w14:paraId="06DFFE38" w14:textId="102FC60A" w:rsidR="00B91B0D" w:rsidRDefault="00CA5B05" w:rsidP="009777F7">
      <w:pPr>
        <w:spacing w:line="480" w:lineRule="auto"/>
        <w:jc w:val="both"/>
        <w:rPr>
          <w:rFonts w:ascii="Garamond" w:hAnsi="Garamond"/>
          <w:lang w:bidi="he-IL"/>
        </w:rPr>
      </w:pPr>
      <w:r>
        <w:rPr>
          <w:rFonts w:ascii="Garamond" w:hAnsi="Garamond"/>
          <w:lang w:bidi="he-IL"/>
        </w:rPr>
        <w:tab/>
        <w:t>Before we turn to examine the crucial role of idolatry in Maimonides</w:t>
      </w:r>
      <w:r w:rsidR="00D110FE">
        <w:rPr>
          <w:rFonts w:ascii="Garamond" w:hAnsi="Garamond"/>
          <w:lang w:bidi="he-IL"/>
        </w:rPr>
        <w:t>’</w:t>
      </w:r>
      <w:r>
        <w:rPr>
          <w:rFonts w:ascii="Garamond" w:hAnsi="Garamond"/>
          <w:lang w:bidi="he-IL"/>
        </w:rPr>
        <w:t xml:space="preserve"> explanation of the </w:t>
      </w:r>
      <w:r w:rsidR="00D110FE">
        <w:rPr>
          <w:rFonts w:ascii="Garamond" w:hAnsi="Garamond"/>
          <w:lang w:bidi="he-IL"/>
        </w:rPr>
        <w:t>Commandments</w:t>
      </w:r>
      <w:r>
        <w:rPr>
          <w:rFonts w:ascii="Garamond" w:hAnsi="Garamond"/>
          <w:lang w:bidi="he-IL"/>
        </w:rPr>
        <w:t xml:space="preserve"> of the Torah, let me stress two more points about the </w:t>
      </w:r>
      <w:r w:rsidR="00D110FE">
        <w:rPr>
          <w:rFonts w:ascii="Garamond" w:hAnsi="Garamond"/>
          <w:lang w:bidi="he-IL"/>
        </w:rPr>
        <w:t>genealogy</w:t>
      </w:r>
      <w:r>
        <w:rPr>
          <w:rFonts w:ascii="Garamond" w:hAnsi="Garamond"/>
          <w:lang w:bidi="he-IL"/>
        </w:rPr>
        <w:t xml:space="preserve"> constructed by Maimonides. First, we should note that at some</w:t>
      </w:r>
      <w:r w:rsidR="00467CBE">
        <w:rPr>
          <w:rFonts w:ascii="Garamond" w:hAnsi="Garamond"/>
          <w:lang w:bidi="he-IL"/>
        </w:rPr>
        <w:t xml:space="preserve"> point the new cult of the star</w:t>
      </w:r>
      <w:r>
        <w:rPr>
          <w:rFonts w:ascii="Garamond" w:hAnsi="Garamond"/>
          <w:lang w:bidi="he-IL"/>
        </w:rPr>
        <w:t xml:space="preserve">s became a </w:t>
      </w:r>
      <w:r w:rsidR="00D110FE">
        <w:rPr>
          <w:rFonts w:ascii="Garamond" w:hAnsi="Garamond"/>
          <w:lang w:bidi="he-IL"/>
        </w:rPr>
        <w:t>full-blown religion with its own commandments and prohibitions (“</w:t>
      </w:r>
      <w:r w:rsidR="00D110FE" w:rsidRPr="00D110FE">
        <w:rPr>
          <w:rFonts w:ascii="Garamond" w:hAnsi="Garamond"/>
          <w:lang w:bidi="he-IL"/>
        </w:rPr>
        <w:t>and told them to serve the idol and to worship it by doing one thing and not another</w:t>
      </w:r>
      <w:r w:rsidR="004E651E">
        <w:rPr>
          <w:rFonts w:ascii="Garamond" w:hAnsi="Garamond"/>
          <w:lang w:bidi="he-IL"/>
        </w:rPr>
        <w:t>”</w:t>
      </w:r>
      <w:r w:rsidR="00D110FE">
        <w:rPr>
          <w:rFonts w:ascii="Garamond" w:hAnsi="Garamond"/>
          <w:lang w:bidi="he-IL"/>
        </w:rPr>
        <w:t>). Secon</w:t>
      </w:r>
      <w:r w:rsidR="00C133CC">
        <w:rPr>
          <w:rFonts w:ascii="Garamond" w:hAnsi="Garamond"/>
          <w:lang w:bidi="he-IL"/>
        </w:rPr>
        <w:t>dly, notice how each link in this</w:t>
      </w:r>
      <w:r w:rsidR="00D110FE">
        <w:rPr>
          <w:rFonts w:ascii="Garamond" w:hAnsi="Garamond"/>
          <w:lang w:bidi="he-IL"/>
        </w:rPr>
        <w:t xml:space="preserve"> process le</w:t>
      </w:r>
      <w:r w:rsidR="0099773D">
        <w:rPr>
          <w:rFonts w:ascii="Garamond" w:hAnsi="Garamond"/>
          <w:lang w:bidi="he-IL"/>
        </w:rPr>
        <w:t>a</w:t>
      </w:r>
      <w:r w:rsidR="00D110FE">
        <w:rPr>
          <w:rFonts w:ascii="Garamond" w:hAnsi="Garamond"/>
          <w:lang w:bidi="he-IL"/>
        </w:rPr>
        <w:t>d</w:t>
      </w:r>
      <w:r w:rsidR="0099773D">
        <w:rPr>
          <w:rFonts w:ascii="Garamond" w:hAnsi="Garamond"/>
          <w:lang w:bidi="he-IL"/>
        </w:rPr>
        <w:t>s</w:t>
      </w:r>
      <w:r w:rsidR="00D110FE">
        <w:rPr>
          <w:rFonts w:ascii="Garamond" w:hAnsi="Garamond"/>
          <w:lang w:bidi="he-IL"/>
        </w:rPr>
        <w:t xml:space="preserve"> to another </w:t>
      </w:r>
      <w:r w:rsidR="0099773D">
        <w:rPr>
          <w:rFonts w:ascii="Garamond" w:hAnsi="Garamond"/>
          <w:lang w:bidi="he-IL"/>
        </w:rPr>
        <w:t xml:space="preserve">in an almost deterministic </w:t>
      </w:r>
      <w:r w:rsidR="00D110FE">
        <w:rPr>
          <w:rFonts w:ascii="Garamond" w:hAnsi="Garamond"/>
          <w:lang w:bidi="he-IL"/>
        </w:rPr>
        <w:t xml:space="preserve">chain. This might have been a mirror image of the rabbinic </w:t>
      </w:r>
      <w:r w:rsidR="0099773D">
        <w:rPr>
          <w:rFonts w:ascii="Garamond" w:hAnsi="Garamond"/>
          <w:lang w:bidi="he-IL"/>
        </w:rPr>
        <w:t xml:space="preserve">justification for the </w:t>
      </w:r>
      <w:r w:rsidR="00D110FE">
        <w:rPr>
          <w:rFonts w:ascii="Garamond" w:hAnsi="Garamond"/>
          <w:lang w:bidi="he-IL"/>
        </w:rPr>
        <w:t>injunction against social co</w:t>
      </w:r>
      <w:r w:rsidR="0099773D">
        <w:rPr>
          <w:rFonts w:ascii="Garamond" w:hAnsi="Garamond"/>
          <w:lang w:bidi="he-IL"/>
        </w:rPr>
        <w:t>ntact with idolaters: “</w:t>
      </w:r>
      <w:r w:rsidR="00F410E4">
        <w:rPr>
          <w:rFonts w:ascii="Garamond" w:hAnsi="Garamond"/>
          <w:lang w:bidi="he-IL"/>
        </w:rPr>
        <w:t>[</w:t>
      </w:r>
      <w:r w:rsidR="0099773D">
        <w:rPr>
          <w:rFonts w:ascii="Garamond" w:hAnsi="Garamond"/>
          <w:lang w:bidi="he-IL"/>
        </w:rPr>
        <w:t>The</w:t>
      </w:r>
      <w:r w:rsidR="00D110FE">
        <w:rPr>
          <w:rFonts w:ascii="Garamond" w:hAnsi="Garamond"/>
          <w:lang w:bidi="he-IL"/>
        </w:rPr>
        <w:t xml:space="preserve"> rabbis</w:t>
      </w:r>
      <w:r w:rsidR="00F410E4">
        <w:rPr>
          <w:rFonts w:ascii="Garamond" w:hAnsi="Garamond"/>
          <w:lang w:bidi="he-IL"/>
        </w:rPr>
        <w:t xml:space="preserve">] decreed against [consuming the idolaters’] </w:t>
      </w:r>
      <w:r w:rsidR="00D110FE">
        <w:rPr>
          <w:rFonts w:ascii="Garamond" w:hAnsi="Garamond"/>
          <w:lang w:bidi="he-IL"/>
        </w:rPr>
        <w:t xml:space="preserve">bread and oil </w:t>
      </w:r>
      <w:r w:rsidR="00F410E4">
        <w:rPr>
          <w:rFonts w:ascii="Garamond" w:hAnsi="Garamond"/>
          <w:lang w:bidi="he-IL"/>
        </w:rPr>
        <w:t>on account of their wine, and against their wine on account of their daughters, and against their daughters on account of idolatry.”</w:t>
      </w:r>
      <w:r w:rsidR="0099773D">
        <w:rPr>
          <w:rStyle w:val="FootnoteReference"/>
          <w:rFonts w:ascii="Garamond" w:hAnsi="Garamond"/>
          <w:lang w:bidi="he-IL"/>
        </w:rPr>
        <w:footnoteReference w:id="18"/>
      </w:r>
      <w:r w:rsidR="00D110FE">
        <w:rPr>
          <w:rFonts w:ascii="Garamond" w:hAnsi="Garamond"/>
          <w:lang w:bidi="he-IL"/>
        </w:rPr>
        <w:t xml:space="preserve"> </w:t>
      </w:r>
      <w:r>
        <w:rPr>
          <w:rFonts w:ascii="Garamond" w:hAnsi="Garamond"/>
          <w:lang w:bidi="he-IL"/>
        </w:rPr>
        <w:t xml:space="preserve"> </w:t>
      </w:r>
    </w:p>
    <w:p w14:paraId="4A0B32A8" w14:textId="507E24A1" w:rsidR="0068322E" w:rsidRDefault="009777F7" w:rsidP="009777F7">
      <w:pPr>
        <w:spacing w:line="480" w:lineRule="auto"/>
        <w:jc w:val="both"/>
        <w:rPr>
          <w:rFonts w:ascii="Garamond" w:hAnsi="Garamond"/>
          <w:lang w:bidi="he-IL"/>
        </w:rPr>
      </w:pPr>
      <w:r>
        <w:rPr>
          <w:rFonts w:ascii="Garamond" w:hAnsi="Garamond"/>
          <w:lang w:bidi="he-IL"/>
        </w:rPr>
        <w:tab/>
      </w:r>
      <w:r w:rsidR="00B91B0D">
        <w:rPr>
          <w:rFonts w:ascii="Garamond" w:hAnsi="Garamond"/>
          <w:lang w:bidi="he-IL"/>
        </w:rPr>
        <w:t xml:space="preserve">Chapters 35 to </w:t>
      </w:r>
      <w:r>
        <w:rPr>
          <w:rFonts w:ascii="Garamond" w:hAnsi="Garamond"/>
          <w:lang w:bidi="he-IL"/>
        </w:rPr>
        <w:t xml:space="preserve">49 of the third part of Maimonides’ </w:t>
      </w:r>
      <w:r w:rsidRPr="009777F7">
        <w:rPr>
          <w:rFonts w:ascii="Garamond" w:hAnsi="Garamond"/>
          <w:i/>
          <w:lang w:bidi="he-IL"/>
        </w:rPr>
        <w:t>Guide of the Perplexed</w:t>
      </w:r>
      <w:r>
        <w:rPr>
          <w:rFonts w:ascii="Garamond" w:hAnsi="Garamond"/>
          <w:lang w:bidi="he-IL"/>
        </w:rPr>
        <w:t xml:space="preserve"> are dedicated to the issue of the reasons for the commandments. In this context Maimonides argues</w:t>
      </w:r>
      <w:r w:rsidR="0068322E">
        <w:rPr>
          <w:rFonts w:ascii="Garamond" w:hAnsi="Garamond"/>
          <w:lang w:bidi="he-IL"/>
        </w:rPr>
        <w:t>:</w:t>
      </w:r>
      <w:r>
        <w:rPr>
          <w:rFonts w:ascii="Garamond" w:hAnsi="Garamond"/>
          <w:lang w:bidi="he-IL"/>
        </w:rPr>
        <w:t xml:space="preserve"> “the first purpose of the law is to remove idolatry and to wipe out its traces and </w:t>
      </w:r>
      <w:r w:rsidR="00C133CC">
        <w:rPr>
          <w:rFonts w:ascii="Garamond" w:hAnsi="Garamond"/>
          <w:lang w:bidi="he-IL"/>
        </w:rPr>
        <w:t xml:space="preserve">all </w:t>
      </w:r>
      <w:r>
        <w:rPr>
          <w:rFonts w:ascii="Garamond" w:hAnsi="Garamond"/>
          <w:lang w:bidi="he-IL"/>
        </w:rPr>
        <w:t>that belongs to it, even its memory, and everything that leads to carrying out some action connected with it.”</w:t>
      </w:r>
      <w:r>
        <w:rPr>
          <w:rStyle w:val="FootnoteReference"/>
          <w:rFonts w:ascii="Garamond" w:hAnsi="Garamond"/>
          <w:lang w:bidi="he-IL"/>
        </w:rPr>
        <w:footnoteReference w:id="19"/>
      </w:r>
      <w:r w:rsidR="0068322E">
        <w:rPr>
          <w:rFonts w:ascii="Garamond" w:hAnsi="Garamond"/>
          <w:lang w:bidi="he-IL"/>
        </w:rPr>
        <w:t xml:space="preserve"> Maimonides notes that he gained a genuine insight into the reasons of many of the commandment by studying ancient books describing the cult of the Sabians, an ancient pagan religion, associated mostly with </w:t>
      </w:r>
      <w:r w:rsidR="00C133CC">
        <w:rPr>
          <w:rFonts w:ascii="Garamond" w:hAnsi="Garamond"/>
          <w:lang w:bidi="he-IL"/>
        </w:rPr>
        <w:t xml:space="preserve">the geographic </w:t>
      </w:r>
      <w:r w:rsidR="0068322E">
        <w:rPr>
          <w:rFonts w:ascii="Garamond" w:hAnsi="Garamond"/>
          <w:lang w:bidi="he-IL"/>
        </w:rPr>
        <w:t>area of Haran (Syria).</w:t>
      </w:r>
    </w:p>
    <w:p w14:paraId="7FC2A614" w14:textId="4B44C6E3" w:rsidR="0068322E" w:rsidRDefault="0068322E" w:rsidP="00301694">
      <w:pPr>
        <w:spacing w:line="480" w:lineRule="auto"/>
        <w:ind w:left="630" w:right="720"/>
        <w:jc w:val="both"/>
        <w:rPr>
          <w:rFonts w:ascii="Garamond" w:hAnsi="Garamond"/>
          <w:lang w:bidi="he-IL"/>
        </w:rPr>
      </w:pPr>
      <w:r>
        <w:rPr>
          <w:rFonts w:ascii="Garamond" w:hAnsi="Garamond"/>
          <w:lang w:bidi="he-IL"/>
        </w:rPr>
        <w:t xml:space="preserve">I say that the meaning </w:t>
      </w:r>
      <w:r w:rsidR="00301694">
        <w:rPr>
          <w:rFonts w:ascii="Garamond" w:hAnsi="Garamond"/>
          <w:lang w:bidi="he-IL"/>
        </w:rPr>
        <w:t>a</w:t>
      </w:r>
      <w:r>
        <w:rPr>
          <w:rFonts w:ascii="Garamond" w:hAnsi="Garamond"/>
          <w:lang w:bidi="he-IL"/>
        </w:rPr>
        <w:t>nd the causes of many laws became fully clear to</w:t>
      </w:r>
      <w:r w:rsidR="00301694">
        <w:rPr>
          <w:rFonts w:ascii="Garamond" w:hAnsi="Garamond"/>
          <w:lang w:bidi="he-IL"/>
        </w:rPr>
        <w:t xml:space="preserve"> me only when I studied the beli</w:t>
      </w:r>
      <w:r>
        <w:rPr>
          <w:rFonts w:ascii="Garamond" w:hAnsi="Garamond"/>
          <w:lang w:bidi="he-IL"/>
        </w:rPr>
        <w:t>efs, views, actions, and methods of worship of the Sabians, as you will see when I come to explain the motives of tho</w:t>
      </w:r>
      <w:r w:rsidR="00301694">
        <w:rPr>
          <w:rFonts w:ascii="Garamond" w:hAnsi="Garamond"/>
          <w:lang w:bidi="he-IL"/>
        </w:rPr>
        <w:t>s</w:t>
      </w:r>
      <w:r>
        <w:rPr>
          <w:rFonts w:ascii="Garamond" w:hAnsi="Garamond"/>
          <w:lang w:bidi="he-IL"/>
        </w:rPr>
        <w:t>e commandments which are wrongly assumed to have no reason.</w:t>
      </w:r>
      <w:r w:rsidR="00301694">
        <w:rPr>
          <w:rStyle w:val="FootnoteReference"/>
          <w:rFonts w:ascii="Garamond" w:hAnsi="Garamond"/>
          <w:lang w:bidi="he-IL"/>
        </w:rPr>
        <w:footnoteReference w:id="20"/>
      </w:r>
    </w:p>
    <w:p w14:paraId="19FBA328" w14:textId="32821F13" w:rsidR="00601EFF" w:rsidRDefault="00301694" w:rsidP="009777F7">
      <w:pPr>
        <w:spacing w:line="480" w:lineRule="auto"/>
        <w:jc w:val="both"/>
        <w:rPr>
          <w:rFonts w:ascii="Garamond" w:hAnsi="Garamond"/>
        </w:rPr>
      </w:pPr>
      <w:r>
        <w:rPr>
          <w:rFonts w:ascii="Garamond" w:hAnsi="Garamond"/>
        </w:rPr>
        <w:t>I will not address here the question of the historicity of this alleged cult; it is clear that Maimonides, many of his Arab contemporaries, and quite a few modern scholars took the Sabians as a genuine, specific, historical religion.</w:t>
      </w:r>
      <w:r w:rsidR="00401877">
        <w:rPr>
          <w:rStyle w:val="FootnoteReference"/>
          <w:rFonts w:ascii="Garamond" w:hAnsi="Garamond"/>
        </w:rPr>
        <w:footnoteReference w:id="21"/>
      </w:r>
      <w:r>
        <w:rPr>
          <w:rFonts w:ascii="Garamond" w:hAnsi="Garamond"/>
        </w:rPr>
        <w:t xml:space="preserve"> The Sabians, according to Maimonides</w:t>
      </w:r>
      <w:r w:rsidR="004E651E">
        <w:rPr>
          <w:rFonts w:ascii="Garamond" w:hAnsi="Garamond"/>
        </w:rPr>
        <w:t>,</w:t>
      </w:r>
      <w:r>
        <w:rPr>
          <w:rFonts w:ascii="Garamond" w:hAnsi="Garamond"/>
        </w:rPr>
        <w:t xml:space="preserve"> engaged in the cult of the stars as deities, and considered</w:t>
      </w:r>
      <w:r w:rsidR="00401877">
        <w:rPr>
          <w:rFonts w:ascii="Garamond" w:hAnsi="Garamond"/>
        </w:rPr>
        <w:t xml:space="preserve"> the sun</w:t>
      </w:r>
      <w:r>
        <w:rPr>
          <w:rFonts w:ascii="Garamond" w:hAnsi="Garamond"/>
        </w:rPr>
        <w:t xml:space="preserve"> as the supreme god.</w:t>
      </w:r>
      <w:r>
        <w:rPr>
          <w:rStyle w:val="FootnoteReference"/>
          <w:rFonts w:ascii="Garamond" w:hAnsi="Garamond"/>
        </w:rPr>
        <w:footnoteReference w:id="22"/>
      </w:r>
      <w:r w:rsidR="00C133CC">
        <w:rPr>
          <w:rFonts w:ascii="Garamond" w:hAnsi="Garamond"/>
        </w:rPr>
        <w:t xml:space="preserve"> Maimonides explains many of the commandments of the Tor</w:t>
      </w:r>
      <w:r w:rsidR="00DD3719">
        <w:rPr>
          <w:rFonts w:ascii="Garamond" w:hAnsi="Garamond"/>
        </w:rPr>
        <w:t>ah as intending to eradicate specific</w:t>
      </w:r>
      <w:r w:rsidR="00C133CC">
        <w:rPr>
          <w:rFonts w:ascii="Garamond" w:hAnsi="Garamond"/>
        </w:rPr>
        <w:t xml:space="preserve"> common practices of the Sabian religion</w:t>
      </w:r>
      <w:r w:rsidR="00DD3719">
        <w:rPr>
          <w:rStyle w:val="FootnoteReference"/>
          <w:rFonts w:ascii="Garamond" w:hAnsi="Garamond"/>
        </w:rPr>
        <w:footnoteReference w:id="23"/>
      </w:r>
      <w:r w:rsidR="00FB330F">
        <w:rPr>
          <w:rFonts w:ascii="Garamond" w:hAnsi="Garamond"/>
        </w:rPr>
        <w:t xml:space="preserve"> </w:t>
      </w:r>
      <w:r w:rsidR="00DD3719">
        <w:rPr>
          <w:rFonts w:ascii="Garamond" w:hAnsi="Garamond"/>
        </w:rPr>
        <w:t>Probably the boldest of these explanatio</w:t>
      </w:r>
      <w:r w:rsidR="00FB330F">
        <w:rPr>
          <w:rFonts w:ascii="Garamond" w:hAnsi="Garamond"/>
        </w:rPr>
        <w:t>ns is Maimonides’ claim that it was God’s cunningness [</w:t>
      </w:r>
      <w:r w:rsidR="00FB330F" w:rsidRPr="00FB330F">
        <w:rPr>
          <w:rFonts w:ascii="Garamond" w:hAnsi="Garamond"/>
          <w:i/>
        </w:rPr>
        <w:t>talattuf</w:t>
      </w:r>
      <w:r w:rsidR="00FB330F">
        <w:rPr>
          <w:rFonts w:ascii="Garamond" w:hAnsi="Garamond"/>
        </w:rPr>
        <w:t xml:space="preserve">] that stood behind the Torah commandments to bring sacrifices and the intricate laws of the temple rituals. </w:t>
      </w:r>
    </w:p>
    <w:p w14:paraId="5B0AF4D8" w14:textId="675A4BC6" w:rsidR="00FB330F" w:rsidRDefault="00601EFF" w:rsidP="00C6328E">
      <w:pPr>
        <w:spacing w:line="480" w:lineRule="auto"/>
        <w:ind w:left="630" w:right="720"/>
        <w:jc w:val="both"/>
        <w:rPr>
          <w:rFonts w:ascii="Garamond" w:hAnsi="Garamond"/>
        </w:rPr>
      </w:pPr>
      <w:r>
        <w:rPr>
          <w:rFonts w:ascii="Garamond" w:hAnsi="Garamond"/>
        </w:rPr>
        <w:t>At the time the generally accepted custom all the world over, and the common method of worship…</w:t>
      </w:r>
      <w:r w:rsidR="00C6328E">
        <w:rPr>
          <w:rFonts w:ascii="Garamond" w:hAnsi="Garamond"/>
        </w:rPr>
        <w:t xml:space="preserve"> was to offer s</w:t>
      </w:r>
      <w:r>
        <w:rPr>
          <w:rFonts w:ascii="Garamond" w:hAnsi="Garamond"/>
        </w:rPr>
        <w:t>a</w:t>
      </w:r>
      <w:r w:rsidR="00C6328E">
        <w:rPr>
          <w:rFonts w:ascii="Garamond" w:hAnsi="Garamond"/>
        </w:rPr>
        <w:t>c</w:t>
      </w:r>
      <w:r>
        <w:rPr>
          <w:rFonts w:ascii="Garamond" w:hAnsi="Garamond"/>
        </w:rPr>
        <w:t>rifices of various animals in those temples in which the statues has been placed, to prostrate oneself before them, and to burn incense before them…</w:t>
      </w:r>
      <w:r w:rsidR="004E651E">
        <w:rPr>
          <w:rFonts w:ascii="Garamond" w:hAnsi="Garamond"/>
        </w:rPr>
        <w:t xml:space="preserve"> </w:t>
      </w:r>
      <w:r>
        <w:rPr>
          <w:rFonts w:ascii="Garamond" w:hAnsi="Garamond"/>
        </w:rPr>
        <w:t>This being so, God’</w:t>
      </w:r>
      <w:r w:rsidR="00FB330F">
        <w:rPr>
          <w:rFonts w:ascii="Garamond" w:hAnsi="Garamond"/>
        </w:rPr>
        <w:t>s wisdom and subtlety, evident</w:t>
      </w:r>
      <w:r>
        <w:rPr>
          <w:rFonts w:ascii="Garamond" w:hAnsi="Garamond"/>
        </w:rPr>
        <w:t xml:space="preserve"> </w:t>
      </w:r>
      <w:r w:rsidR="00FB330F">
        <w:rPr>
          <w:rFonts w:ascii="Garamond" w:hAnsi="Garamond"/>
        </w:rPr>
        <w:t>i</w:t>
      </w:r>
      <w:r>
        <w:rPr>
          <w:rFonts w:ascii="Garamond" w:hAnsi="Garamond"/>
        </w:rPr>
        <w:t>n all his creatures, did no</w:t>
      </w:r>
      <w:r w:rsidR="00FB330F">
        <w:rPr>
          <w:rFonts w:ascii="Garamond" w:hAnsi="Garamond"/>
        </w:rPr>
        <w:t>t</w:t>
      </w:r>
      <w:r>
        <w:rPr>
          <w:rFonts w:ascii="Garamond" w:hAnsi="Garamond"/>
        </w:rPr>
        <w:t xml:space="preserve"> decree that</w:t>
      </w:r>
      <w:r w:rsidR="00FB330F">
        <w:rPr>
          <w:rFonts w:ascii="Garamond" w:hAnsi="Garamond"/>
        </w:rPr>
        <w:t xml:space="preserve"> He should proclaim in His law a</w:t>
      </w:r>
      <w:r>
        <w:rPr>
          <w:rFonts w:ascii="Garamond" w:hAnsi="Garamond"/>
        </w:rPr>
        <w:t xml:space="preserve"> complete ban on all these kinds of worship, and their abolition. It would in those days have been quite inconceivable that such a thing should have been accepted… For this reason God permitted those methods of worship to continue, but instead of their being directed at created beings and figments of the imagination devoid o</w:t>
      </w:r>
      <w:r w:rsidR="00C6328E">
        <w:rPr>
          <w:rFonts w:ascii="Garamond" w:hAnsi="Garamond"/>
        </w:rPr>
        <w:t>f any reality, He caused them to</w:t>
      </w:r>
      <w:r>
        <w:rPr>
          <w:rFonts w:ascii="Garamond" w:hAnsi="Garamond"/>
        </w:rPr>
        <w:t xml:space="preserve"> </w:t>
      </w:r>
      <w:r w:rsidR="00C6328E">
        <w:rPr>
          <w:rFonts w:ascii="Garamond" w:hAnsi="Garamond"/>
        </w:rPr>
        <w:t>be directed to Himself and enjo</w:t>
      </w:r>
      <w:r>
        <w:rPr>
          <w:rFonts w:ascii="Garamond" w:hAnsi="Garamond"/>
        </w:rPr>
        <w:t>ined us to carry them on in His name.</w:t>
      </w:r>
      <w:r w:rsidR="00C6328E">
        <w:rPr>
          <w:rStyle w:val="FootnoteReference"/>
          <w:rFonts w:ascii="Garamond" w:hAnsi="Garamond"/>
        </w:rPr>
        <w:footnoteReference w:id="24"/>
      </w:r>
    </w:p>
    <w:p w14:paraId="0B1A9CC6" w14:textId="77777777" w:rsidR="003E5974" w:rsidRDefault="00FB330F" w:rsidP="00FB330F">
      <w:pPr>
        <w:spacing w:line="480" w:lineRule="auto"/>
        <w:ind w:right="720"/>
        <w:jc w:val="both"/>
        <w:rPr>
          <w:rFonts w:ascii="Garamond" w:hAnsi="Garamond"/>
        </w:rPr>
      </w:pPr>
      <w:r>
        <w:rPr>
          <w:rFonts w:ascii="Garamond" w:hAnsi="Garamond"/>
        </w:rPr>
        <w:t xml:space="preserve">According to Maimonides the intricate laws of the service in the temple had one aim: to gradually educate the Hebrews by </w:t>
      </w:r>
      <w:r w:rsidR="0012519F">
        <w:rPr>
          <w:rFonts w:ascii="Garamond" w:hAnsi="Garamond"/>
        </w:rPr>
        <w:t xml:space="preserve">severely </w:t>
      </w:r>
      <w:r>
        <w:rPr>
          <w:rFonts w:ascii="Garamond" w:hAnsi="Garamond"/>
        </w:rPr>
        <w:t>restricting</w:t>
      </w:r>
      <w:r w:rsidR="0012519F">
        <w:rPr>
          <w:rFonts w:ascii="Garamond" w:hAnsi="Garamond"/>
        </w:rPr>
        <w:t xml:space="preserve"> </w:t>
      </w:r>
      <w:r w:rsidR="00A64469">
        <w:rPr>
          <w:rFonts w:ascii="Garamond" w:hAnsi="Garamond"/>
        </w:rPr>
        <w:t xml:space="preserve">and transforming </w:t>
      </w:r>
      <w:r w:rsidR="0012519F">
        <w:rPr>
          <w:rFonts w:ascii="Garamond" w:hAnsi="Garamond"/>
        </w:rPr>
        <w:t>the</w:t>
      </w:r>
      <w:r>
        <w:rPr>
          <w:rFonts w:ascii="Garamond" w:hAnsi="Garamond"/>
        </w:rPr>
        <w:t xml:space="preserve"> practice</w:t>
      </w:r>
      <w:r w:rsidR="0012519F">
        <w:rPr>
          <w:rFonts w:ascii="Garamond" w:hAnsi="Garamond"/>
        </w:rPr>
        <w:t xml:space="preserve"> of sacrifices.</w:t>
      </w:r>
      <w:r w:rsidR="0012519F">
        <w:rPr>
          <w:rStyle w:val="FootnoteReference"/>
          <w:rFonts w:ascii="Garamond" w:hAnsi="Garamond"/>
        </w:rPr>
        <w:footnoteReference w:id="25"/>
      </w:r>
      <w:r w:rsidR="00A64469">
        <w:rPr>
          <w:rFonts w:ascii="Garamond" w:hAnsi="Garamond"/>
        </w:rPr>
        <w:t xml:space="preserve"> This divine plot, says Maimonides, was so successful that “the very memory of idolatry was in course of time wiped off the earth. The essential and real principle of our faith, the existence and Unity of God, was thus established without people being shocked and dismayed.”</w:t>
      </w:r>
      <w:r w:rsidR="004844A6">
        <w:rPr>
          <w:rStyle w:val="FootnoteReference"/>
          <w:rFonts w:ascii="Garamond" w:hAnsi="Garamond"/>
        </w:rPr>
        <w:footnoteReference w:id="26"/>
      </w:r>
      <w:r w:rsidR="00A64469">
        <w:rPr>
          <w:rFonts w:ascii="Garamond" w:hAnsi="Garamond"/>
        </w:rPr>
        <w:t xml:space="preserve"> It is thus not a historical accident that the Talmudist could not fathom how could their ancestors engage in the cult of idolatry. The decisive anti-Pagan consciousness of the Talmudists was the result of a lengthy educationa</w:t>
      </w:r>
      <w:r w:rsidR="004844A6">
        <w:rPr>
          <w:rFonts w:ascii="Garamond" w:hAnsi="Garamond"/>
        </w:rPr>
        <w:t>l process devised by a cunning God.</w:t>
      </w:r>
      <w:r w:rsidR="00632187">
        <w:rPr>
          <w:rStyle w:val="FootnoteReference"/>
          <w:rFonts w:ascii="Garamond" w:hAnsi="Garamond"/>
        </w:rPr>
        <w:footnoteReference w:id="27"/>
      </w:r>
    </w:p>
    <w:p w14:paraId="2F670379" w14:textId="77777777" w:rsidR="00F216C0" w:rsidRDefault="00E920A5" w:rsidP="00E920A5">
      <w:pPr>
        <w:spacing w:line="480" w:lineRule="auto"/>
        <w:ind w:right="720"/>
        <w:jc w:val="both"/>
        <w:rPr>
          <w:rFonts w:ascii="Garamond" w:hAnsi="Garamond"/>
        </w:rPr>
      </w:pPr>
      <w:r>
        <w:rPr>
          <w:rFonts w:ascii="Garamond" w:hAnsi="Garamond"/>
        </w:rPr>
        <w:tab/>
        <w:t>Whether or not it was God’s aim in decree</w:t>
      </w:r>
      <w:r w:rsidRPr="00E920A5">
        <w:rPr>
          <w:rFonts w:ascii="Garamond" w:hAnsi="Garamond"/>
        </w:rPr>
        <w:t>ing</w:t>
      </w:r>
      <w:r>
        <w:rPr>
          <w:rFonts w:ascii="Garamond" w:hAnsi="Garamond"/>
        </w:rPr>
        <w:t xml:space="preserve"> the commandment, it</w:t>
      </w:r>
      <w:r w:rsidR="003E5974">
        <w:rPr>
          <w:rFonts w:ascii="Garamond" w:hAnsi="Garamond"/>
        </w:rPr>
        <w:t xml:space="preserve"> </w:t>
      </w:r>
      <w:r>
        <w:rPr>
          <w:rFonts w:ascii="Garamond" w:hAnsi="Garamond"/>
        </w:rPr>
        <w:t xml:space="preserve">is clear that the </w:t>
      </w:r>
      <w:r w:rsidR="003E5974">
        <w:rPr>
          <w:rFonts w:ascii="Garamond" w:hAnsi="Garamond"/>
        </w:rPr>
        <w:t>eradication of idolatry</w:t>
      </w:r>
      <w:r>
        <w:rPr>
          <w:rFonts w:ascii="Garamond" w:hAnsi="Garamond"/>
        </w:rPr>
        <w:t xml:space="preserve"> and the practices which lead to idolatry was one of the chief aims of Maimonides’ writing. The</w:t>
      </w:r>
      <w:r w:rsidR="003E5974">
        <w:rPr>
          <w:rFonts w:ascii="Garamond" w:hAnsi="Garamond"/>
        </w:rPr>
        <w:t xml:space="preserve"> </w:t>
      </w:r>
      <w:r w:rsidR="003E5974" w:rsidRPr="00D26E2F">
        <w:rPr>
          <w:rFonts w:ascii="Garamond" w:hAnsi="Garamond"/>
          <w:i/>
        </w:rPr>
        <w:t>Guide</w:t>
      </w:r>
      <w:r w:rsidR="003E5974">
        <w:rPr>
          <w:rFonts w:ascii="Garamond" w:hAnsi="Garamond"/>
        </w:rPr>
        <w:t xml:space="preserve"> </w:t>
      </w:r>
      <w:r>
        <w:rPr>
          <w:rFonts w:ascii="Garamond" w:hAnsi="Garamond"/>
        </w:rPr>
        <w:t>opens with the</w:t>
      </w:r>
      <w:r w:rsidR="003E5974">
        <w:rPr>
          <w:rFonts w:ascii="Garamond" w:hAnsi="Garamond"/>
        </w:rPr>
        <w:t xml:space="preserve"> elucidation</w:t>
      </w:r>
      <w:r w:rsidR="00D26E2F">
        <w:rPr>
          <w:rFonts w:ascii="Garamond" w:hAnsi="Garamond"/>
        </w:rPr>
        <w:t xml:space="preserve"> of the Biblical verse tha</w:t>
      </w:r>
      <w:r>
        <w:rPr>
          <w:rFonts w:ascii="Garamond" w:hAnsi="Garamond"/>
        </w:rPr>
        <w:t>t asserts</w:t>
      </w:r>
      <w:r w:rsidR="00D26E2F">
        <w:rPr>
          <w:rFonts w:ascii="Garamond" w:hAnsi="Garamond"/>
        </w:rPr>
        <w:t xml:space="preserve"> that</w:t>
      </w:r>
      <w:r>
        <w:rPr>
          <w:rFonts w:ascii="Garamond" w:hAnsi="Garamond"/>
        </w:rPr>
        <w:t xml:space="preserve"> man was created in God’s image (Gen 1:27), a verse that may provide crucial support for anthropomorphic conception of God.</w:t>
      </w:r>
      <w:r w:rsidR="00F216C0">
        <w:rPr>
          <w:rFonts w:ascii="Garamond" w:hAnsi="Garamond"/>
        </w:rPr>
        <w:t xml:space="preserve"> For Maimonides, there is a clear path from anthropomorphic religion to full-fledged idolatry. Therefore, the refutation of anthropomorphic religion has a crucial religious significance in Maimonides’ philosophy.</w:t>
      </w:r>
    </w:p>
    <w:p w14:paraId="6739E93A" w14:textId="6F552144" w:rsidR="00174FB4" w:rsidRPr="007555DD" w:rsidRDefault="00F216C0" w:rsidP="00E920A5">
      <w:pPr>
        <w:spacing w:line="480" w:lineRule="auto"/>
        <w:ind w:right="720"/>
        <w:jc w:val="both"/>
        <w:rPr>
          <w:rFonts w:ascii="Garamond" w:hAnsi="Garamond" w:cs="Times New Roman"/>
          <w:lang w:bidi="he-IL"/>
        </w:rPr>
      </w:pPr>
      <w:r>
        <w:rPr>
          <w:rFonts w:ascii="Garamond" w:hAnsi="Garamond"/>
        </w:rPr>
        <w:tab/>
        <w:t>Like Maimonides, Spinoza considered anthropo</w:t>
      </w:r>
      <w:r w:rsidR="00C14C50">
        <w:rPr>
          <w:rFonts w:ascii="Garamond" w:hAnsi="Garamond"/>
        </w:rPr>
        <w:t>morphism (and anthropocentrism)</w:t>
      </w:r>
      <w:r>
        <w:rPr>
          <w:rFonts w:ascii="Garamond" w:hAnsi="Garamond"/>
        </w:rPr>
        <w:t xml:space="preserve"> as one of the greatest errors and impediments for true knowledge of God.</w:t>
      </w:r>
      <w:r w:rsidR="00F74D3A">
        <w:rPr>
          <w:rStyle w:val="FootnoteReference"/>
          <w:rFonts w:ascii="Garamond" w:hAnsi="Garamond"/>
        </w:rPr>
        <w:footnoteReference w:id="28"/>
      </w:r>
      <w:r>
        <w:rPr>
          <w:rFonts w:ascii="Garamond" w:hAnsi="Garamond"/>
        </w:rPr>
        <w:t xml:space="preserve"> Spinoza dedicates a considerable share of his </w:t>
      </w:r>
      <w:r w:rsidRPr="004D31D8">
        <w:rPr>
          <w:rFonts w:ascii="Garamond" w:hAnsi="Garamond"/>
          <w:i/>
        </w:rPr>
        <w:t>Theological Political Treatise</w:t>
      </w:r>
      <w:r>
        <w:rPr>
          <w:rFonts w:ascii="Garamond" w:hAnsi="Garamond"/>
        </w:rPr>
        <w:t xml:space="preserve"> (1670</w:t>
      </w:r>
      <w:r w:rsidR="004D31D8">
        <w:rPr>
          <w:rFonts w:ascii="Garamond" w:hAnsi="Garamond"/>
        </w:rPr>
        <w:t>. Henceforth: TTP</w:t>
      </w:r>
      <w:r>
        <w:rPr>
          <w:rFonts w:ascii="Garamond" w:hAnsi="Garamond"/>
        </w:rPr>
        <w:t>) to the issue of superstition [</w:t>
      </w:r>
      <w:r w:rsidR="004D31D8" w:rsidRPr="00F74D3A">
        <w:rPr>
          <w:rFonts w:ascii="Garamond" w:hAnsi="Garamond"/>
          <w:i/>
        </w:rPr>
        <w:t>superstitio</w:t>
      </w:r>
      <w:r>
        <w:rPr>
          <w:rFonts w:ascii="Garamond" w:hAnsi="Garamond"/>
        </w:rPr>
        <w:t>].</w:t>
      </w:r>
      <w:r w:rsidR="004D31D8">
        <w:rPr>
          <w:rFonts w:ascii="Garamond" w:hAnsi="Garamond"/>
        </w:rPr>
        <w:t xml:space="preserve"> Whil</w:t>
      </w:r>
      <w:r w:rsidR="00C14C50">
        <w:rPr>
          <w:rFonts w:ascii="Garamond" w:hAnsi="Garamond"/>
        </w:rPr>
        <w:t>e this issue has some affinity</w:t>
      </w:r>
      <w:r w:rsidR="004D31D8">
        <w:rPr>
          <w:rFonts w:ascii="Garamond" w:hAnsi="Garamond"/>
        </w:rPr>
        <w:t xml:space="preserve"> to idolatry – both address erroneous forms of religion – the two are distinct, since Spinoza clearly allows for a superstitious practice of the true God.</w:t>
      </w:r>
      <w:r w:rsidR="00C14C50">
        <w:rPr>
          <w:rStyle w:val="FootnoteReference"/>
          <w:rFonts w:ascii="Garamond" w:hAnsi="Garamond"/>
        </w:rPr>
        <w:footnoteReference w:id="29"/>
      </w:r>
      <w:r w:rsidR="004D31D8">
        <w:rPr>
          <w:rFonts w:ascii="Garamond" w:hAnsi="Garamond"/>
        </w:rPr>
        <w:t xml:space="preserve"> Like many of his medieval predecessors, Spinoza reserved the notion of idolatry to </w:t>
      </w:r>
      <w:r w:rsidR="004D31D8" w:rsidRPr="004D31D8">
        <w:rPr>
          <w:rFonts w:ascii="Garamond" w:hAnsi="Garamond"/>
          <w:i/>
        </w:rPr>
        <w:t>the conception of a created being as d</w:t>
      </w:r>
      <w:r w:rsidR="004D31D8">
        <w:rPr>
          <w:rFonts w:ascii="Garamond" w:hAnsi="Garamond"/>
          <w:i/>
        </w:rPr>
        <w:t>i</w:t>
      </w:r>
      <w:r w:rsidR="004D31D8" w:rsidRPr="004D31D8">
        <w:rPr>
          <w:rFonts w:ascii="Garamond" w:hAnsi="Garamond"/>
          <w:i/>
        </w:rPr>
        <w:t>vine</w:t>
      </w:r>
      <w:r w:rsidR="004D31D8">
        <w:rPr>
          <w:rFonts w:ascii="Garamond" w:hAnsi="Garamond"/>
        </w:rPr>
        <w:t>. The discussion of idolatry in the TTP is far more specific and punctual.</w:t>
      </w:r>
      <w:r w:rsidR="005F54C4">
        <w:rPr>
          <w:rFonts w:ascii="Garamond" w:hAnsi="Garamond"/>
        </w:rPr>
        <w:t xml:space="preserve"> The context of this discussion is the question of the nature of God’s revelation on Mt. Sinai. Spinoza rejects the view that at Sinai the Hebrew</w:t>
      </w:r>
      <w:r w:rsidR="00706B38">
        <w:rPr>
          <w:rFonts w:ascii="Garamond" w:hAnsi="Garamond"/>
        </w:rPr>
        <w:t>s</w:t>
      </w:r>
      <w:r w:rsidR="005F54C4">
        <w:rPr>
          <w:rFonts w:ascii="Garamond" w:hAnsi="Garamond"/>
        </w:rPr>
        <w:t xml:space="preserve"> heard merely an inarticulate noise,</w:t>
      </w:r>
      <w:r w:rsidR="00206BD4">
        <w:rPr>
          <w:rStyle w:val="FootnoteReference"/>
          <w:rFonts w:ascii="Garamond" w:hAnsi="Garamond"/>
        </w:rPr>
        <w:footnoteReference w:id="30"/>
      </w:r>
      <w:r w:rsidR="005F54C4">
        <w:rPr>
          <w:rFonts w:ascii="Garamond" w:hAnsi="Garamond"/>
        </w:rPr>
        <w:t xml:space="preserve"> and insists that we should not digress from the testimony of scripture according to w</w:t>
      </w:r>
      <w:r w:rsidR="001C17E9">
        <w:rPr>
          <w:rFonts w:ascii="Garamond" w:hAnsi="Garamond"/>
        </w:rPr>
        <w:t>hich God spoke with the Hebrews</w:t>
      </w:r>
      <w:r w:rsidR="005F54C4">
        <w:rPr>
          <w:rFonts w:ascii="Garamond" w:hAnsi="Garamond"/>
        </w:rPr>
        <w:t xml:space="preserve"> “face to face” (Deut. </w:t>
      </w:r>
      <w:r w:rsidR="00206BD4">
        <w:rPr>
          <w:rFonts w:ascii="Garamond" w:hAnsi="Garamond"/>
        </w:rPr>
        <w:t xml:space="preserve">5:4), that is, in the manner in which two people normally communicate their thoughts through the mediation of speech. Then, Spinoza notes: </w:t>
      </w:r>
    </w:p>
    <w:p w14:paraId="099DD7DB" w14:textId="5C02C889" w:rsidR="00F74D3A" w:rsidRDefault="00F74D3A" w:rsidP="00F74D3A">
      <w:pPr>
        <w:spacing w:line="480" w:lineRule="auto"/>
        <w:ind w:left="720" w:right="1530"/>
        <w:jc w:val="both"/>
        <w:rPr>
          <w:rFonts w:ascii="Garamond" w:hAnsi="Garamond"/>
        </w:rPr>
      </w:pPr>
      <w:r w:rsidRPr="00F74D3A">
        <w:rPr>
          <w:rFonts w:ascii="Garamond" w:hAnsi="Garamond"/>
        </w:rPr>
        <w:t>However, this does</w:t>
      </w:r>
      <w:r w:rsidR="001C17E9">
        <w:rPr>
          <w:rFonts w:ascii="Garamond" w:hAnsi="Garamond"/>
        </w:rPr>
        <w:t xml:space="preserve"> no</w:t>
      </w:r>
      <w:r w:rsidRPr="00F74D3A">
        <w:rPr>
          <w:rFonts w:ascii="Garamond" w:hAnsi="Garamond"/>
        </w:rPr>
        <w:t xml:space="preserve">t remove every difficulty. For it seems quite unreasonable to maintain that a created thing, dependent on God in the same way as any other, could express, in reality or in words, or explain through his own person, the essence or existence of God, </w:t>
      </w:r>
      <w:r w:rsidR="00926813">
        <w:rPr>
          <w:rFonts w:ascii="Garamond" w:hAnsi="Garamond"/>
        </w:rPr>
        <w:t>by saying in the first person, “I am the Lord your God, etc.”</w:t>
      </w:r>
      <w:r>
        <w:rPr>
          <w:rFonts w:ascii="Garamond" w:hAnsi="Garamond"/>
        </w:rPr>
        <w:t xml:space="preserve"> </w:t>
      </w:r>
      <w:r w:rsidRPr="00F74D3A">
        <w:rPr>
          <w:rFonts w:ascii="Garamond" w:hAnsi="Garamond"/>
        </w:rPr>
        <w:t>Of co</w:t>
      </w:r>
      <w:r w:rsidR="00926813">
        <w:rPr>
          <w:rFonts w:ascii="Garamond" w:hAnsi="Garamond"/>
        </w:rPr>
        <w:t>urse, when someone says orally “I have understood,”</w:t>
      </w:r>
      <w:r w:rsidRPr="00F74D3A">
        <w:rPr>
          <w:rFonts w:ascii="Garamond" w:hAnsi="Garamond"/>
        </w:rPr>
        <w:t xml:space="preserve"> no one thinks that the mouth of the man saying this has understood, but only that his mind has. Nevertheless, because the mouth is related to the nature of the man saying this, and also because he to whom it is said has previously perceived the nature of the intellect, he easily under</w:t>
      </w:r>
      <w:r w:rsidRPr="00F74D3A">
        <w:rPr>
          <w:rFonts w:ascii="Garamond" w:hAnsi="Garamond"/>
        </w:rPr>
        <w:softHyphen/>
        <w:t>stands the thought of the man speaking by comparison with his own. But since these people knew nothing of God but his name, and wanted to speak to him to become certain of his Existence, I do not see how their request would be fulfilled by a creature who was no more related to God than any other creature, and who did not p</w:t>
      </w:r>
      <w:r w:rsidR="00926813">
        <w:rPr>
          <w:rFonts w:ascii="Garamond" w:hAnsi="Garamond"/>
        </w:rPr>
        <w:t>ertain</w:t>
      </w:r>
      <w:r w:rsidR="00835094">
        <w:rPr>
          <w:rFonts w:ascii="Garamond" w:hAnsi="Garamond"/>
        </w:rPr>
        <w:t xml:space="preserve"> to God's nature, saying “I am </w:t>
      </w:r>
      <w:r w:rsidR="00926813">
        <w:rPr>
          <w:rFonts w:ascii="Garamond" w:hAnsi="Garamond"/>
        </w:rPr>
        <w:t>God.”</w:t>
      </w:r>
      <w:r w:rsidR="00835094">
        <w:rPr>
          <w:rFonts w:ascii="Garamond" w:hAnsi="Garamond"/>
        </w:rPr>
        <w:t>  What if God had twisted Moses’</w:t>
      </w:r>
      <w:r w:rsidRPr="00F74D3A">
        <w:rPr>
          <w:rFonts w:ascii="Garamond" w:hAnsi="Garamond"/>
        </w:rPr>
        <w:t xml:space="preserve"> lips to pro</w:t>
      </w:r>
      <w:r w:rsidR="00926813">
        <w:rPr>
          <w:rFonts w:ascii="Garamond" w:hAnsi="Garamond"/>
        </w:rPr>
        <w:t>nounce and say the same words, “I am God”</w:t>
      </w:r>
      <w:r w:rsidRPr="00F74D3A">
        <w:rPr>
          <w:rFonts w:ascii="Garamond" w:hAnsi="Garamond"/>
        </w:rPr>
        <w:t>?  Would they have under</w:t>
      </w:r>
      <w:r w:rsidRPr="00F74D3A">
        <w:rPr>
          <w:rFonts w:ascii="Garamond" w:hAnsi="Garamond"/>
        </w:rPr>
        <w:softHyphen/>
        <w:t>stood from that that God exists?  What if they were the lips, not of Moses, but of some beast</w:t>
      </w:r>
      <w:r w:rsidR="000420C8">
        <w:rPr>
          <w:rFonts w:ascii="Garamond" w:hAnsi="Garamond"/>
        </w:rPr>
        <w:t xml:space="preserve"> [</w:t>
      </w:r>
      <w:r w:rsidR="000420C8" w:rsidRPr="000420C8">
        <w:rPr>
          <w:rFonts w:ascii="Garamond" w:hAnsi="Garamond"/>
          <w:i/>
        </w:rPr>
        <w:t>alicujus bestiae</w:t>
      </w:r>
      <w:r w:rsidR="00C41DDB">
        <w:rPr>
          <w:rFonts w:ascii="Garamond" w:hAnsi="Garamond"/>
        </w:rPr>
        <w:t>]</w:t>
      </w:r>
      <w:r w:rsidRPr="00F74D3A">
        <w:rPr>
          <w:rFonts w:ascii="Garamond" w:hAnsi="Garamond"/>
        </w:rPr>
        <w:t>?</w:t>
      </w:r>
      <w:r>
        <w:rPr>
          <w:rStyle w:val="FootnoteReference"/>
          <w:rFonts w:ascii="Garamond" w:hAnsi="Garamond"/>
        </w:rPr>
        <w:footnoteReference w:id="31"/>
      </w:r>
    </w:p>
    <w:p w14:paraId="6DA86A60" w14:textId="0EFD1FFD" w:rsidR="004F14C2" w:rsidRDefault="00835094" w:rsidP="00835094">
      <w:pPr>
        <w:spacing w:line="480" w:lineRule="auto"/>
        <w:jc w:val="both"/>
        <w:rPr>
          <w:rFonts w:ascii="Garamond" w:hAnsi="Garamond"/>
        </w:rPr>
      </w:pPr>
      <w:r w:rsidRPr="00835094">
        <w:rPr>
          <w:rFonts w:ascii="Garamond" w:hAnsi="Garamond"/>
        </w:rPr>
        <w:t>The da</w:t>
      </w:r>
      <w:r>
        <w:rPr>
          <w:rFonts w:ascii="Garamond" w:hAnsi="Garamond"/>
        </w:rPr>
        <w:t xml:space="preserve">nger of idolizing a creature as a result of </w:t>
      </w:r>
      <w:r w:rsidR="004F14C2">
        <w:rPr>
          <w:rFonts w:ascii="Garamond" w:hAnsi="Garamond"/>
        </w:rPr>
        <w:t>divine revelation by means of</w:t>
      </w:r>
      <w:r>
        <w:rPr>
          <w:rFonts w:ascii="Garamond" w:hAnsi="Garamond"/>
        </w:rPr>
        <w:t xml:space="preserve"> a creature was not merely speculative, since shortly after the revelation in Sinai the Hebrews engaged in the cult of the golden calf. Spinoza might have been alluding</w:t>
      </w:r>
      <w:r w:rsidR="0005416C">
        <w:rPr>
          <w:rFonts w:ascii="Garamond" w:hAnsi="Garamond"/>
        </w:rPr>
        <w:t xml:space="preserve"> to this possibility in the very last sentence of the quote above. Indeed, </w:t>
      </w:r>
      <w:r w:rsidR="004F14C2">
        <w:rPr>
          <w:rFonts w:ascii="Garamond" w:hAnsi="Garamond"/>
        </w:rPr>
        <w:t xml:space="preserve">one of the major medieval </w:t>
      </w:r>
      <w:r w:rsidR="00FF12E1">
        <w:rPr>
          <w:rFonts w:ascii="Garamond" w:hAnsi="Garamond"/>
        </w:rPr>
        <w:t xml:space="preserve">rabbinic </w:t>
      </w:r>
      <w:r w:rsidR="004F14C2">
        <w:rPr>
          <w:rFonts w:ascii="Garamond" w:hAnsi="Garamond"/>
        </w:rPr>
        <w:t xml:space="preserve">commentators </w:t>
      </w:r>
      <w:r w:rsidR="00C41DDB">
        <w:rPr>
          <w:rFonts w:ascii="Garamond" w:hAnsi="Garamond"/>
        </w:rPr>
        <w:t xml:space="preserve">on the Bible </w:t>
      </w:r>
      <w:r w:rsidR="0005416C">
        <w:rPr>
          <w:rFonts w:ascii="Garamond" w:hAnsi="Garamond"/>
        </w:rPr>
        <w:t>suggested t</w:t>
      </w:r>
      <w:r w:rsidR="00467CBE">
        <w:rPr>
          <w:rFonts w:ascii="Garamond" w:hAnsi="Garamond"/>
        </w:rPr>
        <w:t>hat the golden calf spoke</w:t>
      </w:r>
      <w:r w:rsidR="0005416C">
        <w:rPr>
          <w:rFonts w:ascii="Garamond" w:hAnsi="Garamond"/>
        </w:rPr>
        <w:t>.</w:t>
      </w:r>
      <w:r w:rsidR="0005416C">
        <w:rPr>
          <w:rStyle w:val="FootnoteReference"/>
          <w:rFonts w:ascii="Garamond" w:hAnsi="Garamond"/>
        </w:rPr>
        <w:footnoteReference w:id="32"/>
      </w:r>
    </w:p>
    <w:p w14:paraId="698B7369" w14:textId="44EEDD9D" w:rsidR="00C41DDB" w:rsidRDefault="004F14C2" w:rsidP="00835094">
      <w:pPr>
        <w:spacing w:line="480" w:lineRule="auto"/>
        <w:jc w:val="both"/>
        <w:rPr>
          <w:rFonts w:ascii="Garamond" w:hAnsi="Garamond"/>
        </w:rPr>
      </w:pPr>
      <w:r>
        <w:rPr>
          <w:rFonts w:ascii="Garamond" w:hAnsi="Garamond"/>
        </w:rPr>
        <w:tab/>
        <w:t xml:space="preserve">Why </w:t>
      </w:r>
      <w:r w:rsidR="00706B38">
        <w:rPr>
          <w:rFonts w:ascii="Garamond" w:hAnsi="Garamond"/>
        </w:rPr>
        <w:t xml:space="preserve">then </w:t>
      </w:r>
      <w:r>
        <w:rPr>
          <w:rFonts w:ascii="Garamond" w:hAnsi="Garamond"/>
        </w:rPr>
        <w:t xml:space="preserve">was God revealed to the Hebrews through speech? As if answering this question, Spinoza </w:t>
      </w:r>
      <w:r w:rsidR="00C974F8">
        <w:rPr>
          <w:rFonts w:ascii="Garamond" w:hAnsi="Garamond"/>
        </w:rPr>
        <w:t>adopts the style of Ibn Ezra and notes</w:t>
      </w:r>
      <w:r>
        <w:rPr>
          <w:rFonts w:ascii="Garamond" w:hAnsi="Garamond"/>
        </w:rPr>
        <w:t>: “I do not doubt t</w:t>
      </w:r>
      <w:r w:rsidRPr="004F14C2">
        <w:rPr>
          <w:rFonts w:ascii="Garamond" w:hAnsi="Garamond"/>
        </w:rPr>
        <w:t>hat there is some mystery concealed here</w:t>
      </w:r>
      <w:r>
        <w:rPr>
          <w:rFonts w:ascii="Garamond" w:hAnsi="Garamond"/>
        </w:rPr>
        <w:t>” (III/19).</w:t>
      </w:r>
      <w:r w:rsidRPr="004F14C2">
        <w:rPr>
          <w:rFonts w:ascii="Garamond" w:hAnsi="Garamond"/>
        </w:rPr>
        <w:t xml:space="preserve"> </w:t>
      </w:r>
    </w:p>
    <w:p w14:paraId="5AC7E915" w14:textId="5F90D607" w:rsidR="008B0533" w:rsidRDefault="00C41DDB" w:rsidP="00835094">
      <w:pPr>
        <w:spacing w:line="480" w:lineRule="auto"/>
        <w:jc w:val="both"/>
        <w:rPr>
          <w:rFonts w:ascii="Garamond" w:hAnsi="Garamond"/>
        </w:rPr>
      </w:pPr>
      <w:r>
        <w:rPr>
          <w:rFonts w:ascii="Garamond" w:hAnsi="Garamond"/>
        </w:rPr>
        <w:tab/>
      </w:r>
      <w:r w:rsidR="00FF12E1">
        <w:rPr>
          <w:rFonts w:ascii="Garamond" w:hAnsi="Garamond"/>
        </w:rPr>
        <w:t>The threat of idolatry is employed by Spinoza for polemical purposes later in the TTP when he criticizes</w:t>
      </w:r>
      <w:r w:rsidR="00DF604D">
        <w:rPr>
          <w:rFonts w:ascii="Garamond" w:hAnsi="Garamond"/>
        </w:rPr>
        <w:t xml:space="preserve"> his adversaries </w:t>
      </w:r>
      <w:r w:rsidR="00706B38">
        <w:rPr>
          <w:rFonts w:ascii="Garamond" w:hAnsi="Garamond"/>
        </w:rPr>
        <w:t xml:space="preserve">that </w:t>
      </w:r>
      <w:r w:rsidR="00DF604D">
        <w:rPr>
          <w:rFonts w:ascii="Garamond" w:hAnsi="Garamond"/>
        </w:rPr>
        <w:t xml:space="preserve">refuse to entertain the possibility of any corruption in the biblical text. Spinoza accuses these adversaries </w:t>
      </w:r>
      <w:r w:rsidR="00706B38">
        <w:rPr>
          <w:rFonts w:ascii="Garamond" w:hAnsi="Garamond"/>
        </w:rPr>
        <w:t>of</w:t>
      </w:r>
      <w:r w:rsidR="00DF604D">
        <w:rPr>
          <w:rFonts w:ascii="Garamond" w:hAnsi="Garamond"/>
        </w:rPr>
        <w:t xml:space="preserve"> excessive zeal </w:t>
      </w:r>
      <w:r w:rsidR="00706B38">
        <w:rPr>
          <w:rFonts w:ascii="Garamond" w:hAnsi="Garamond"/>
        </w:rPr>
        <w:t xml:space="preserve">that </w:t>
      </w:r>
      <w:r w:rsidR="00DF604D">
        <w:rPr>
          <w:rFonts w:ascii="Garamond" w:hAnsi="Garamond"/>
        </w:rPr>
        <w:t>leads them to “</w:t>
      </w:r>
      <w:r w:rsidR="00DF604D" w:rsidRPr="00DF604D">
        <w:rPr>
          <w:rFonts w:ascii="Garamond" w:hAnsi="Garamond"/>
        </w:rPr>
        <w:t>begin to worship</w:t>
      </w:r>
      <w:r w:rsidR="008B0533">
        <w:rPr>
          <w:rFonts w:ascii="Garamond" w:hAnsi="Garamond"/>
        </w:rPr>
        <w:t xml:space="preserve"> [</w:t>
      </w:r>
      <w:r w:rsidR="008B0533" w:rsidRPr="008B0533">
        <w:rPr>
          <w:rFonts w:ascii="Garamond" w:hAnsi="Garamond"/>
          <w:i/>
        </w:rPr>
        <w:t>adorare incipiant</w:t>
      </w:r>
      <w:r w:rsidR="008B0533">
        <w:rPr>
          <w:rFonts w:ascii="Garamond" w:hAnsi="Garamond"/>
        </w:rPr>
        <w:t>]</w:t>
      </w:r>
      <w:r w:rsidR="00DF604D" w:rsidRPr="00DF604D">
        <w:rPr>
          <w:rFonts w:ascii="Garamond" w:hAnsi="Garamond"/>
        </w:rPr>
        <w:t xml:space="preserve"> likenesses and images, i.e., paper and ink, in place of the Word of God.</w:t>
      </w:r>
      <w:r w:rsidR="00DF604D">
        <w:rPr>
          <w:rFonts w:ascii="Garamond" w:hAnsi="Garamond"/>
        </w:rPr>
        <w:t>”</w:t>
      </w:r>
      <w:r w:rsidR="00DF604D">
        <w:rPr>
          <w:rStyle w:val="FootnoteReference"/>
          <w:rFonts w:ascii="Garamond" w:hAnsi="Garamond"/>
        </w:rPr>
        <w:footnoteReference w:id="33"/>
      </w:r>
      <w:r w:rsidR="00DF604D" w:rsidRPr="00DF604D">
        <w:rPr>
          <w:rFonts w:ascii="Garamond" w:hAnsi="Garamond"/>
        </w:rPr>
        <w:t xml:space="preserve"> </w:t>
      </w:r>
      <w:r w:rsidR="00DF604D">
        <w:rPr>
          <w:rFonts w:ascii="Garamond" w:hAnsi="Garamond"/>
        </w:rPr>
        <w:t xml:space="preserve">By </w:t>
      </w:r>
      <w:r w:rsidR="002F3B4F">
        <w:rPr>
          <w:rFonts w:ascii="Garamond" w:hAnsi="Garamond"/>
        </w:rPr>
        <w:t xml:space="preserve">ascribing </w:t>
      </w:r>
      <w:r w:rsidR="00DF604D">
        <w:rPr>
          <w:rFonts w:ascii="Garamond" w:hAnsi="Garamond"/>
        </w:rPr>
        <w:t>to a created entity</w:t>
      </w:r>
      <w:r w:rsidR="002F3B4F">
        <w:rPr>
          <w:rFonts w:ascii="Garamond" w:hAnsi="Garamond"/>
        </w:rPr>
        <w:t xml:space="preserve"> – the text of the Bible – infallibility which properly belongs only to God, Spinoza’s </w:t>
      </w:r>
      <w:r>
        <w:rPr>
          <w:rFonts w:ascii="Garamond" w:hAnsi="Garamond"/>
        </w:rPr>
        <w:t>(</w:t>
      </w:r>
      <w:r w:rsidR="002F3B4F">
        <w:rPr>
          <w:rFonts w:ascii="Garamond" w:hAnsi="Garamond"/>
        </w:rPr>
        <w:t>Calvinist</w:t>
      </w:r>
      <w:r>
        <w:rPr>
          <w:rFonts w:ascii="Garamond" w:hAnsi="Garamond"/>
        </w:rPr>
        <w:t>)</w:t>
      </w:r>
      <w:r w:rsidR="002F3B4F">
        <w:rPr>
          <w:rFonts w:ascii="Garamond" w:hAnsi="Garamond"/>
        </w:rPr>
        <w:t xml:space="preserve"> </w:t>
      </w:r>
      <w:r w:rsidR="00706B38">
        <w:rPr>
          <w:rFonts w:ascii="Garamond" w:hAnsi="Garamond"/>
        </w:rPr>
        <w:t>opponents</w:t>
      </w:r>
      <w:r w:rsidR="002F3B4F">
        <w:rPr>
          <w:rFonts w:ascii="Garamond" w:hAnsi="Garamond"/>
        </w:rPr>
        <w:t xml:space="preserve"> engage in an idolatrous cult. This</w:t>
      </w:r>
      <w:r w:rsidR="00864235">
        <w:rPr>
          <w:rFonts w:ascii="Garamond" w:hAnsi="Garamond"/>
        </w:rPr>
        <w:t xml:space="preserve"> striking charge seems to be a</w:t>
      </w:r>
      <w:r w:rsidR="002F3B4F">
        <w:rPr>
          <w:rFonts w:ascii="Garamond" w:hAnsi="Garamond"/>
        </w:rPr>
        <w:t xml:space="preserve"> radical</w:t>
      </w:r>
      <w:r w:rsidR="00864235">
        <w:rPr>
          <w:rFonts w:ascii="Garamond" w:hAnsi="Garamond"/>
        </w:rPr>
        <w:t>, if not absurd,</w:t>
      </w:r>
      <w:r w:rsidR="002F3B4F">
        <w:rPr>
          <w:rFonts w:ascii="Garamond" w:hAnsi="Garamond"/>
        </w:rPr>
        <w:t xml:space="preserve"> culmination </w:t>
      </w:r>
      <w:r>
        <w:rPr>
          <w:rFonts w:ascii="Garamond" w:hAnsi="Garamond"/>
        </w:rPr>
        <w:t xml:space="preserve">of </w:t>
      </w:r>
      <w:r w:rsidR="00864235">
        <w:rPr>
          <w:rFonts w:ascii="Garamond" w:hAnsi="Garamond"/>
        </w:rPr>
        <w:t>the rather common understanding o</w:t>
      </w:r>
      <w:r>
        <w:rPr>
          <w:rFonts w:ascii="Garamond" w:hAnsi="Garamond"/>
        </w:rPr>
        <w:t>f idolatry in Jewish literature as the cult of a created being.</w:t>
      </w:r>
    </w:p>
    <w:p w14:paraId="08EAF16B" w14:textId="77777777" w:rsidR="008B0533" w:rsidRDefault="008B0533" w:rsidP="00835094">
      <w:pPr>
        <w:spacing w:line="480" w:lineRule="auto"/>
        <w:jc w:val="both"/>
        <w:rPr>
          <w:rFonts w:ascii="Garamond" w:hAnsi="Garamond"/>
        </w:rPr>
      </w:pPr>
    </w:p>
    <w:p w14:paraId="26560AB1" w14:textId="77777777" w:rsidR="008B0533" w:rsidRPr="008B0533" w:rsidRDefault="008B0533" w:rsidP="00835094">
      <w:pPr>
        <w:spacing w:line="480" w:lineRule="auto"/>
        <w:jc w:val="both"/>
        <w:rPr>
          <w:rFonts w:ascii="Garamond" w:hAnsi="Garamond"/>
          <w:u w:val="single"/>
        </w:rPr>
      </w:pPr>
      <w:r>
        <w:rPr>
          <w:rFonts w:ascii="Garamond" w:hAnsi="Garamond"/>
        </w:rPr>
        <w:tab/>
      </w:r>
      <w:r w:rsidRPr="008B0533">
        <w:rPr>
          <w:rFonts w:ascii="Garamond" w:hAnsi="Garamond"/>
          <w:u w:val="single"/>
        </w:rPr>
        <w:t>Part III: Idolatry and the Modern Jew</w:t>
      </w:r>
    </w:p>
    <w:p w14:paraId="08CE8F2A" w14:textId="0CF7C602" w:rsidR="00D85D72" w:rsidRDefault="008B0533" w:rsidP="00835094">
      <w:pPr>
        <w:spacing w:line="480" w:lineRule="auto"/>
        <w:jc w:val="both"/>
        <w:rPr>
          <w:rFonts w:ascii="Garamond" w:hAnsi="Garamond"/>
        </w:rPr>
      </w:pPr>
      <w:r>
        <w:rPr>
          <w:rFonts w:ascii="Garamond" w:hAnsi="Garamond"/>
        </w:rPr>
        <w:tab/>
        <w:t xml:space="preserve">Modernity is commonly conceived as the age of secularization, and as such one could expect that the issue of idolatry would simply disappear from the discourse of the period. </w:t>
      </w:r>
      <w:r w:rsidR="00D85D72">
        <w:rPr>
          <w:rFonts w:ascii="Garamond" w:hAnsi="Garamond"/>
        </w:rPr>
        <w:t xml:space="preserve">The very opposite, however, seemed to be the case. </w:t>
      </w:r>
    </w:p>
    <w:p w14:paraId="3334C28C" w14:textId="526FB610" w:rsidR="007D667E" w:rsidRDefault="00D85D72" w:rsidP="00835094">
      <w:pPr>
        <w:spacing w:line="480" w:lineRule="auto"/>
        <w:jc w:val="both"/>
        <w:rPr>
          <w:rFonts w:ascii="Garamond" w:hAnsi="Garamond"/>
        </w:rPr>
      </w:pPr>
      <w:r>
        <w:rPr>
          <w:rFonts w:ascii="Garamond" w:hAnsi="Garamond"/>
        </w:rPr>
        <w:tab/>
        <w:t>In 1938, on the verge of the Second World War, Rabbi Elhanan Wasserman</w:t>
      </w:r>
      <w:r w:rsidR="00DF19C7">
        <w:rPr>
          <w:rFonts w:ascii="Garamond" w:hAnsi="Garamond"/>
        </w:rPr>
        <w:t xml:space="preserve"> (1874-1941)</w:t>
      </w:r>
      <w:r>
        <w:rPr>
          <w:rFonts w:ascii="Garamond" w:hAnsi="Garamond"/>
        </w:rPr>
        <w:t>, one of the prominent rabbinic figures of the inter-war period, published a collection of essays titled, “</w:t>
      </w:r>
      <w:r w:rsidRPr="00D85D72">
        <w:rPr>
          <w:rFonts w:ascii="Garamond" w:hAnsi="Garamond"/>
          <w:i/>
        </w:rPr>
        <w:t>Ikveta de-Meshikha</w:t>
      </w:r>
      <w:r w:rsidR="00706B38">
        <w:rPr>
          <w:rFonts w:ascii="Garamond" w:hAnsi="Garamond"/>
        </w:rPr>
        <w:t>”</w:t>
      </w:r>
      <w:r>
        <w:rPr>
          <w:rFonts w:ascii="Garamond" w:hAnsi="Garamond"/>
        </w:rPr>
        <w:t xml:space="preserve"> [On the Footsteps of the Messiah]. The collection is imbued with the feeling of an approaching catastrophe and messianic</w:t>
      </w:r>
      <w:r w:rsidR="00D31BA6">
        <w:rPr>
          <w:rFonts w:ascii="Garamond" w:hAnsi="Garamond"/>
        </w:rPr>
        <w:t xml:space="preserve"> times. One of Wasserman’s most striking claims in</w:t>
      </w:r>
      <w:r w:rsidR="007D667E">
        <w:rPr>
          <w:rFonts w:ascii="Garamond" w:hAnsi="Garamond"/>
        </w:rPr>
        <w:t xml:space="preserve"> the book is</w:t>
      </w:r>
      <w:r w:rsidR="00D31BA6">
        <w:rPr>
          <w:rFonts w:ascii="Garamond" w:hAnsi="Garamond"/>
        </w:rPr>
        <w:t xml:space="preserve"> his description of nationalism, including Jewish nationalism, as genuine idolatry, i.e., cult of the </w:t>
      </w:r>
      <w:r w:rsidR="007D667E">
        <w:rPr>
          <w:rFonts w:ascii="Garamond" w:hAnsi="Garamond"/>
        </w:rPr>
        <w:t xml:space="preserve">Jewish </w:t>
      </w:r>
      <w:r w:rsidR="00D31BA6">
        <w:rPr>
          <w:rFonts w:ascii="Garamond" w:hAnsi="Garamond"/>
        </w:rPr>
        <w:t>nation as idol.</w:t>
      </w:r>
      <w:r w:rsidR="007D667E">
        <w:rPr>
          <w:rStyle w:val="FootnoteReference"/>
          <w:rFonts w:ascii="Garamond" w:hAnsi="Garamond"/>
        </w:rPr>
        <w:footnoteReference w:id="34"/>
      </w:r>
      <w:r w:rsidR="00D31BA6">
        <w:rPr>
          <w:rFonts w:ascii="Garamond" w:hAnsi="Garamond"/>
        </w:rPr>
        <w:t xml:space="preserve"> Wasserman stresses that this grave charge is not pressed merely against the secular Zionists</w:t>
      </w:r>
      <w:r w:rsidR="00706B38">
        <w:rPr>
          <w:rFonts w:ascii="Garamond" w:hAnsi="Garamond"/>
        </w:rPr>
        <w:t xml:space="preserve">; </w:t>
      </w:r>
      <w:r w:rsidR="00D31BA6">
        <w:rPr>
          <w:rFonts w:ascii="Garamond" w:hAnsi="Garamond"/>
        </w:rPr>
        <w:t>even religious Zionist Jews who take part in the cult of</w:t>
      </w:r>
      <w:r w:rsidR="007D667E">
        <w:rPr>
          <w:rFonts w:ascii="Garamond" w:hAnsi="Garamond"/>
        </w:rPr>
        <w:t xml:space="preserve"> the nation</w:t>
      </w:r>
      <w:r w:rsidR="00D31BA6">
        <w:rPr>
          <w:rFonts w:ascii="Garamond" w:hAnsi="Garamond"/>
        </w:rPr>
        <w:t xml:space="preserve"> commit the severe sin of idolatry insofar as they practice “communality,” an adoration of both God and </w:t>
      </w:r>
      <w:r w:rsidR="007D667E">
        <w:rPr>
          <w:rFonts w:ascii="Garamond" w:hAnsi="Garamond"/>
        </w:rPr>
        <w:t>the Jewish nation.</w:t>
      </w:r>
      <w:r w:rsidR="007D667E">
        <w:rPr>
          <w:rStyle w:val="FootnoteReference"/>
          <w:rFonts w:ascii="Garamond" w:hAnsi="Garamond"/>
        </w:rPr>
        <w:footnoteReference w:id="35"/>
      </w:r>
      <w:r w:rsidR="007D667E">
        <w:rPr>
          <w:rFonts w:ascii="Garamond" w:hAnsi="Garamond"/>
        </w:rPr>
        <w:t xml:space="preserve"> Wasserman was not alone in making such charges,</w:t>
      </w:r>
      <w:r w:rsidR="005E395A">
        <w:rPr>
          <w:rStyle w:val="FootnoteReference"/>
          <w:rFonts w:ascii="Garamond" w:hAnsi="Garamond"/>
        </w:rPr>
        <w:footnoteReference w:id="36"/>
      </w:r>
      <w:r w:rsidR="007D667E">
        <w:rPr>
          <w:rFonts w:ascii="Garamond" w:hAnsi="Garamond"/>
        </w:rPr>
        <w:t xml:space="preserve"> and in order to better understand them it w</w:t>
      </w:r>
      <w:r w:rsidR="005E395A">
        <w:rPr>
          <w:rFonts w:ascii="Garamond" w:hAnsi="Garamond"/>
        </w:rPr>
        <w:t>ould be useful to look briefly</w:t>
      </w:r>
      <w:r w:rsidR="007D667E">
        <w:rPr>
          <w:rFonts w:ascii="Garamond" w:hAnsi="Garamond"/>
        </w:rPr>
        <w:t xml:space="preserve"> at the connection betwee</w:t>
      </w:r>
      <w:r w:rsidR="005E395A">
        <w:rPr>
          <w:rFonts w:ascii="Garamond" w:hAnsi="Garamond"/>
        </w:rPr>
        <w:t>n modern secularism and cult</w:t>
      </w:r>
      <w:r w:rsidR="007D667E">
        <w:rPr>
          <w:rFonts w:ascii="Garamond" w:hAnsi="Garamond"/>
        </w:rPr>
        <w:t>.</w:t>
      </w:r>
    </w:p>
    <w:p w14:paraId="65D85B13" w14:textId="375CED44" w:rsidR="006B513A" w:rsidRDefault="00B13064" w:rsidP="00835094">
      <w:pPr>
        <w:spacing w:line="480" w:lineRule="auto"/>
        <w:jc w:val="both"/>
        <w:rPr>
          <w:rFonts w:ascii="Garamond" w:hAnsi="Garamond"/>
        </w:rPr>
      </w:pPr>
      <w:r>
        <w:rPr>
          <w:rFonts w:ascii="Garamond" w:hAnsi="Garamond"/>
        </w:rPr>
        <w:tab/>
      </w:r>
      <w:r w:rsidR="00D80F46">
        <w:rPr>
          <w:rFonts w:ascii="Garamond" w:hAnsi="Garamond"/>
        </w:rPr>
        <w:t>Whatever account of the emergence of modernity one may adopt, t</w:t>
      </w:r>
      <w:r>
        <w:rPr>
          <w:rFonts w:ascii="Garamond" w:hAnsi="Garamond"/>
        </w:rPr>
        <w:t>he French Revolu</w:t>
      </w:r>
      <w:r w:rsidR="00D80F46">
        <w:rPr>
          <w:rFonts w:ascii="Garamond" w:hAnsi="Garamond"/>
        </w:rPr>
        <w:t xml:space="preserve">tion </w:t>
      </w:r>
      <w:r w:rsidR="00E51BB1">
        <w:rPr>
          <w:rFonts w:ascii="Garamond" w:hAnsi="Garamond"/>
        </w:rPr>
        <w:t xml:space="preserve">is one of </w:t>
      </w:r>
      <w:r w:rsidR="00D80F46">
        <w:rPr>
          <w:rFonts w:ascii="Garamond" w:hAnsi="Garamond"/>
        </w:rPr>
        <w:t>its major landmarks</w:t>
      </w:r>
      <w:r>
        <w:rPr>
          <w:rFonts w:ascii="Garamond" w:hAnsi="Garamond"/>
        </w:rPr>
        <w:t>. Anti-clericalism was an integral part of the ideology of the revolution, but the revolutionaries were not satisfied with the mere de</w:t>
      </w:r>
      <w:r w:rsidR="005E395A">
        <w:rPr>
          <w:rFonts w:ascii="Garamond" w:hAnsi="Garamond"/>
        </w:rPr>
        <w:t>-C</w:t>
      </w:r>
      <w:r>
        <w:rPr>
          <w:rFonts w:ascii="Garamond" w:hAnsi="Garamond"/>
        </w:rPr>
        <w:t xml:space="preserve">hristianization of France, and attempted to </w:t>
      </w:r>
      <w:r w:rsidR="00D80F46">
        <w:rPr>
          <w:rFonts w:ascii="Garamond" w:hAnsi="Garamond"/>
        </w:rPr>
        <w:t>cultivate</w:t>
      </w:r>
      <w:r>
        <w:rPr>
          <w:rFonts w:ascii="Garamond" w:hAnsi="Garamond"/>
        </w:rPr>
        <w:t xml:space="preserve"> instead</w:t>
      </w:r>
      <w:r w:rsidR="00F87914">
        <w:rPr>
          <w:rFonts w:ascii="Garamond" w:hAnsi="Garamond"/>
        </w:rPr>
        <w:t xml:space="preserve"> a variety of </w:t>
      </w:r>
      <w:r w:rsidR="00F87914" w:rsidRPr="00D80F46">
        <w:rPr>
          <w:rFonts w:ascii="Garamond" w:hAnsi="Garamond"/>
          <w:i/>
        </w:rPr>
        <w:t>civil</w:t>
      </w:r>
      <w:r w:rsidR="00F87914">
        <w:rPr>
          <w:rFonts w:ascii="Garamond" w:hAnsi="Garamond"/>
        </w:rPr>
        <w:t xml:space="preserve"> religions. Of such a kind was the </w:t>
      </w:r>
      <w:r w:rsidR="00F87914" w:rsidRPr="00D80F46">
        <w:rPr>
          <w:rFonts w:ascii="Garamond" w:hAnsi="Garamond"/>
          <w:i/>
        </w:rPr>
        <w:t>Culte de la Raison</w:t>
      </w:r>
      <w:r w:rsidR="00891940">
        <w:rPr>
          <w:rFonts w:ascii="Garamond" w:hAnsi="Garamond"/>
          <w:i/>
        </w:rPr>
        <w:t xml:space="preserve"> </w:t>
      </w:r>
      <w:r w:rsidR="00891940">
        <w:rPr>
          <w:rFonts w:ascii="Garamond" w:hAnsi="Garamond"/>
        </w:rPr>
        <w:t>of the early 1790s</w:t>
      </w:r>
      <w:r w:rsidR="00F87914">
        <w:rPr>
          <w:rFonts w:ascii="Garamond" w:hAnsi="Garamond"/>
        </w:rPr>
        <w:t xml:space="preserve">, which developed its own ceremonies, </w:t>
      </w:r>
      <w:r w:rsidR="000778FB">
        <w:rPr>
          <w:rFonts w:ascii="Garamond" w:hAnsi="Garamond"/>
        </w:rPr>
        <w:t xml:space="preserve">rituals </w:t>
      </w:r>
      <w:r w:rsidR="00F87914">
        <w:rPr>
          <w:rFonts w:ascii="Garamond" w:hAnsi="Garamond"/>
        </w:rPr>
        <w:t>and</w:t>
      </w:r>
      <w:r w:rsidR="000778FB" w:rsidRPr="000778FB">
        <w:rPr>
          <w:rFonts w:ascii="Garamond" w:hAnsi="Garamond"/>
        </w:rPr>
        <w:t xml:space="preserve"> </w:t>
      </w:r>
      <w:r w:rsidR="000778FB">
        <w:rPr>
          <w:rFonts w:ascii="Garamond" w:hAnsi="Garamond"/>
        </w:rPr>
        <w:t>festivals</w:t>
      </w:r>
      <w:r w:rsidR="00F87914">
        <w:rPr>
          <w:rFonts w:ascii="Garamond" w:hAnsi="Garamond"/>
        </w:rPr>
        <w:t>.</w:t>
      </w:r>
      <w:r w:rsidR="00832887">
        <w:rPr>
          <w:rStyle w:val="FootnoteReference"/>
          <w:rFonts w:ascii="Garamond" w:hAnsi="Garamond"/>
        </w:rPr>
        <w:footnoteReference w:id="37"/>
      </w:r>
      <w:r w:rsidR="00F87914">
        <w:rPr>
          <w:rFonts w:ascii="Garamond" w:hAnsi="Garamond"/>
        </w:rPr>
        <w:t xml:space="preserve"> </w:t>
      </w:r>
      <w:r w:rsidR="00B552F9">
        <w:rPr>
          <w:rFonts w:ascii="Garamond" w:hAnsi="Garamond"/>
        </w:rPr>
        <w:t>Thomas Carlyle</w:t>
      </w:r>
      <w:r w:rsidR="008100A7">
        <w:rPr>
          <w:rFonts w:ascii="Garamond" w:hAnsi="Garamond"/>
        </w:rPr>
        <w:t xml:space="preserve"> quotes</w:t>
      </w:r>
      <w:r w:rsidR="00F87914">
        <w:rPr>
          <w:rFonts w:ascii="Garamond" w:hAnsi="Garamond"/>
        </w:rPr>
        <w:t xml:space="preserve"> Anacharsis Cloo</w:t>
      </w:r>
      <w:r w:rsidR="00DF19C7">
        <w:rPr>
          <w:rFonts w:ascii="Garamond" w:hAnsi="Garamond"/>
        </w:rPr>
        <w:t>ts</w:t>
      </w:r>
      <w:r w:rsidR="008100A7">
        <w:rPr>
          <w:rFonts w:ascii="Garamond" w:hAnsi="Garamond"/>
        </w:rPr>
        <w:t xml:space="preserve"> -</w:t>
      </w:r>
      <w:r w:rsidR="00B552F9">
        <w:rPr>
          <w:rFonts w:ascii="Garamond" w:hAnsi="Garamond"/>
        </w:rPr>
        <w:t xml:space="preserve"> </w:t>
      </w:r>
      <w:r w:rsidR="008100A7">
        <w:rPr>
          <w:rFonts w:ascii="Garamond" w:hAnsi="Garamond"/>
        </w:rPr>
        <w:t xml:space="preserve">a Prussian nobleman who became </w:t>
      </w:r>
      <w:r w:rsidR="00B552F9">
        <w:rPr>
          <w:rFonts w:ascii="Garamond" w:hAnsi="Garamond"/>
        </w:rPr>
        <w:t xml:space="preserve">one of the Jacobin </w:t>
      </w:r>
      <w:r w:rsidR="00920E35">
        <w:rPr>
          <w:rFonts w:ascii="Garamond" w:hAnsi="Garamond"/>
        </w:rPr>
        <w:t xml:space="preserve">disseminators </w:t>
      </w:r>
      <w:r w:rsidR="008100A7">
        <w:rPr>
          <w:rFonts w:ascii="Garamond" w:hAnsi="Garamond"/>
        </w:rPr>
        <w:t>of the new religion –</w:t>
      </w:r>
      <w:r w:rsidR="00B552F9">
        <w:rPr>
          <w:rFonts w:ascii="Garamond" w:hAnsi="Garamond"/>
        </w:rPr>
        <w:t xml:space="preserve"> </w:t>
      </w:r>
      <w:r w:rsidR="008100A7">
        <w:rPr>
          <w:rFonts w:ascii="Garamond" w:hAnsi="Garamond"/>
        </w:rPr>
        <w:t xml:space="preserve">as </w:t>
      </w:r>
      <w:r w:rsidR="00B552F9">
        <w:rPr>
          <w:rFonts w:ascii="Garamond" w:hAnsi="Garamond"/>
        </w:rPr>
        <w:t xml:space="preserve">openly </w:t>
      </w:r>
      <w:r w:rsidR="008100A7">
        <w:rPr>
          <w:rFonts w:ascii="Garamond" w:hAnsi="Garamond"/>
        </w:rPr>
        <w:t>proclaiming</w:t>
      </w:r>
      <w:r w:rsidR="00B552F9">
        <w:rPr>
          <w:rFonts w:ascii="Garamond" w:hAnsi="Garamond"/>
        </w:rPr>
        <w:t xml:space="preserve">: “There is one </w:t>
      </w:r>
      <w:r w:rsidR="00F87914">
        <w:rPr>
          <w:rFonts w:ascii="Garamond" w:hAnsi="Garamond"/>
        </w:rPr>
        <w:t>God</w:t>
      </w:r>
      <w:r w:rsidR="00B552F9">
        <w:rPr>
          <w:rFonts w:ascii="Garamond" w:hAnsi="Garamond"/>
        </w:rPr>
        <w:t xml:space="preserve"> only</w:t>
      </w:r>
      <w:r w:rsidR="00F87914">
        <w:rPr>
          <w:rFonts w:ascii="Garamond" w:hAnsi="Garamond"/>
        </w:rPr>
        <w:t xml:space="preserve">: </w:t>
      </w:r>
      <w:r w:rsidR="00F87914" w:rsidRPr="00B552F9">
        <w:rPr>
          <w:rFonts w:ascii="Garamond" w:hAnsi="Garamond"/>
          <w:i/>
        </w:rPr>
        <w:t>the people</w:t>
      </w:r>
      <w:r w:rsidR="00F87914">
        <w:rPr>
          <w:rFonts w:ascii="Garamond" w:hAnsi="Garamond"/>
        </w:rPr>
        <w:t>.”</w:t>
      </w:r>
      <w:r w:rsidR="00DF19C7">
        <w:rPr>
          <w:rStyle w:val="FootnoteReference"/>
          <w:rFonts w:ascii="Garamond" w:hAnsi="Garamond"/>
        </w:rPr>
        <w:footnoteReference w:id="38"/>
      </w:r>
      <w:r w:rsidR="006B513A">
        <w:rPr>
          <w:rFonts w:ascii="Garamond" w:hAnsi="Garamond"/>
        </w:rPr>
        <w:t xml:space="preserve"> Forty years later, Jules Michelet, the great historian of the French Revolution would write</w:t>
      </w:r>
      <w:r w:rsidR="00920E35">
        <w:rPr>
          <w:rFonts w:ascii="Garamond" w:hAnsi="Garamond"/>
        </w:rPr>
        <w:t xml:space="preserve"> retrospectively</w:t>
      </w:r>
      <w:r w:rsidR="006B513A">
        <w:rPr>
          <w:rFonts w:ascii="Garamond" w:hAnsi="Garamond"/>
        </w:rPr>
        <w:t>: “My noble country, you must take the place of God who escapes us, that you may fill within us the immeasurable abyss which extinct Christianity left over.”</w:t>
      </w:r>
      <w:r w:rsidR="006B513A">
        <w:rPr>
          <w:rStyle w:val="FootnoteReference"/>
          <w:rFonts w:ascii="Garamond" w:hAnsi="Garamond"/>
        </w:rPr>
        <w:footnoteReference w:id="39"/>
      </w:r>
      <w:r w:rsidR="00F87914">
        <w:rPr>
          <w:rFonts w:ascii="Garamond" w:hAnsi="Garamond"/>
        </w:rPr>
        <w:t xml:space="preserve">  </w:t>
      </w:r>
    </w:p>
    <w:p w14:paraId="675129F5" w14:textId="47C4348D" w:rsidR="001D2CF7" w:rsidRDefault="006917A9" w:rsidP="00835094">
      <w:pPr>
        <w:spacing w:line="480" w:lineRule="auto"/>
        <w:jc w:val="both"/>
        <w:rPr>
          <w:rFonts w:ascii="Garamond" w:hAnsi="Garamond"/>
        </w:rPr>
      </w:pPr>
      <w:r>
        <w:rPr>
          <w:rFonts w:ascii="Garamond" w:hAnsi="Garamond"/>
        </w:rPr>
        <w:tab/>
        <w:t xml:space="preserve">In various </w:t>
      </w:r>
      <w:r w:rsidR="00706B38">
        <w:rPr>
          <w:rFonts w:ascii="Garamond" w:hAnsi="Garamond"/>
        </w:rPr>
        <w:t>ways</w:t>
      </w:r>
      <w:r>
        <w:rPr>
          <w:rFonts w:ascii="Garamond" w:hAnsi="Garamond"/>
        </w:rPr>
        <w:t>, m</w:t>
      </w:r>
      <w:r w:rsidR="006B513A">
        <w:rPr>
          <w:rFonts w:ascii="Garamond" w:hAnsi="Garamond"/>
        </w:rPr>
        <w:t>odern nationalism at once continued and replaced</w:t>
      </w:r>
      <w:r>
        <w:rPr>
          <w:rFonts w:ascii="Garamond" w:hAnsi="Garamond"/>
        </w:rPr>
        <w:t xml:space="preserve"> Christianity as the cult of </w:t>
      </w:r>
      <w:r w:rsidR="00404C3B">
        <w:rPr>
          <w:rFonts w:ascii="Garamond" w:hAnsi="Garamond"/>
        </w:rPr>
        <w:t xml:space="preserve">modern </w:t>
      </w:r>
      <w:r>
        <w:rPr>
          <w:rFonts w:ascii="Garamond" w:hAnsi="Garamond"/>
        </w:rPr>
        <w:t>Europe.</w:t>
      </w:r>
      <w:r w:rsidR="00404C3B">
        <w:rPr>
          <w:rStyle w:val="FootnoteReference"/>
          <w:rFonts w:ascii="Garamond" w:hAnsi="Garamond"/>
        </w:rPr>
        <w:footnoteReference w:id="40"/>
      </w:r>
      <w:r>
        <w:rPr>
          <w:rFonts w:ascii="Garamond" w:hAnsi="Garamond"/>
        </w:rPr>
        <w:t xml:space="preserve"> Jewish nationalism followed similar path. The adoratio</w:t>
      </w:r>
      <w:r w:rsidR="006715DB">
        <w:rPr>
          <w:rFonts w:ascii="Garamond" w:hAnsi="Garamond"/>
        </w:rPr>
        <w:t xml:space="preserve">n of pagan culture was a </w:t>
      </w:r>
      <w:r w:rsidR="006715DB" w:rsidRPr="006715DB">
        <w:rPr>
          <w:rFonts w:ascii="Garamond" w:hAnsi="Garamond"/>
        </w:rPr>
        <w:t>vital</w:t>
      </w:r>
      <w:r>
        <w:rPr>
          <w:rFonts w:ascii="Garamond" w:hAnsi="Garamond"/>
        </w:rPr>
        <w:t xml:space="preserve"> topos in early Zionist literature.</w:t>
      </w:r>
      <w:r w:rsidR="001374A1">
        <w:rPr>
          <w:rStyle w:val="FootnoteReference"/>
          <w:rFonts w:ascii="Garamond" w:hAnsi="Garamond"/>
        </w:rPr>
        <w:footnoteReference w:id="41"/>
      </w:r>
      <w:r>
        <w:rPr>
          <w:rFonts w:ascii="Garamond" w:hAnsi="Garamond"/>
        </w:rPr>
        <w:t xml:space="preserve"> More importantly, the cultural mainst</w:t>
      </w:r>
      <w:r w:rsidR="006715DB">
        <w:rPr>
          <w:rFonts w:ascii="Garamond" w:hAnsi="Garamond"/>
        </w:rPr>
        <w:t>r</w:t>
      </w:r>
      <w:r>
        <w:rPr>
          <w:rFonts w:ascii="Garamond" w:hAnsi="Garamond"/>
        </w:rPr>
        <w:t xml:space="preserve">eam </w:t>
      </w:r>
      <w:r w:rsidR="00A97FF0">
        <w:rPr>
          <w:rFonts w:ascii="Garamond" w:hAnsi="Garamond"/>
        </w:rPr>
        <w:t>of Zionism aimed at a “transvalu</w:t>
      </w:r>
      <w:r>
        <w:rPr>
          <w:rFonts w:ascii="Garamond" w:hAnsi="Garamond"/>
        </w:rPr>
        <w:t>ation of v</w:t>
      </w:r>
      <w:r w:rsidR="006715DB">
        <w:rPr>
          <w:rFonts w:ascii="Garamond" w:hAnsi="Garamond"/>
        </w:rPr>
        <w:t>alues” in which the nation</w:t>
      </w:r>
      <w:r>
        <w:rPr>
          <w:rFonts w:ascii="Garamond" w:hAnsi="Garamond"/>
        </w:rPr>
        <w:t>, the homeland, and the national hero, took the place of the old Jewish God. One striking example of this process is the still widely popular Hanukka</w:t>
      </w:r>
      <w:r w:rsidR="00B654B6">
        <w:rPr>
          <w:rFonts w:ascii="Garamond" w:hAnsi="Garamond"/>
        </w:rPr>
        <w:t>h</w:t>
      </w:r>
      <w:r>
        <w:rPr>
          <w:rFonts w:ascii="Garamond" w:hAnsi="Garamond"/>
        </w:rPr>
        <w:t xml:space="preserve"> children</w:t>
      </w:r>
      <w:r w:rsidR="00706B38">
        <w:rPr>
          <w:rFonts w:ascii="Garamond" w:hAnsi="Garamond"/>
        </w:rPr>
        <w:t>’s</w:t>
      </w:r>
      <w:r>
        <w:rPr>
          <w:rFonts w:ascii="Garamond" w:hAnsi="Garamond"/>
        </w:rPr>
        <w:t xml:space="preserve"> song, “</w:t>
      </w:r>
      <w:r w:rsidRPr="001D2CF7">
        <w:rPr>
          <w:rFonts w:ascii="Garamond" w:hAnsi="Garamond"/>
          <w:i/>
        </w:rPr>
        <w:t>Mi Y</w:t>
      </w:r>
      <w:r w:rsidR="00C50145">
        <w:rPr>
          <w:rFonts w:ascii="Garamond" w:hAnsi="Garamond"/>
          <w:i/>
        </w:rPr>
        <w:t>emalel Gvurot I</w:t>
      </w:r>
      <w:r w:rsidR="001D2CF7" w:rsidRPr="001D2CF7">
        <w:rPr>
          <w:rFonts w:ascii="Garamond" w:hAnsi="Garamond"/>
          <w:i/>
        </w:rPr>
        <w:t>srae</w:t>
      </w:r>
      <w:r w:rsidR="001D2CF7">
        <w:rPr>
          <w:rFonts w:ascii="Garamond" w:hAnsi="Garamond"/>
        </w:rPr>
        <w:t xml:space="preserve">l [Who can </w:t>
      </w:r>
      <w:r w:rsidR="00B654B6">
        <w:rPr>
          <w:rFonts w:ascii="Garamond" w:hAnsi="Garamond"/>
        </w:rPr>
        <w:t xml:space="preserve">verbalize </w:t>
      </w:r>
      <w:r>
        <w:rPr>
          <w:rFonts w:ascii="Garamond" w:hAnsi="Garamond"/>
        </w:rPr>
        <w:t>the Glory of Israel</w:t>
      </w:r>
      <w:r w:rsidR="00B654B6">
        <w:rPr>
          <w:rFonts w:ascii="Garamond" w:hAnsi="Garamond"/>
        </w:rPr>
        <w:t>].</w:t>
      </w:r>
      <w:r>
        <w:rPr>
          <w:rFonts w:ascii="Garamond" w:hAnsi="Garamond"/>
        </w:rPr>
        <w:t>” The title of the song</w:t>
      </w:r>
      <w:r w:rsidR="001D2CF7">
        <w:rPr>
          <w:rFonts w:ascii="Garamond" w:hAnsi="Garamond"/>
        </w:rPr>
        <w:t xml:space="preserve"> is a paraphrase o</w:t>
      </w:r>
      <w:r w:rsidR="00A97FF0">
        <w:rPr>
          <w:rFonts w:ascii="Garamond" w:hAnsi="Garamond"/>
        </w:rPr>
        <w:t>f</w:t>
      </w:r>
      <w:r w:rsidR="0009410A">
        <w:rPr>
          <w:rFonts w:ascii="Garamond" w:hAnsi="Garamond"/>
        </w:rPr>
        <w:t xml:space="preserve"> a stanza</w:t>
      </w:r>
      <w:r w:rsidR="001D2CF7">
        <w:rPr>
          <w:rFonts w:ascii="Garamond" w:hAnsi="Garamond"/>
        </w:rPr>
        <w:t xml:space="preserve"> </w:t>
      </w:r>
      <w:r w:rsidR="0009410A">
        <w:rPr>
          <w:rFonts w:ascii="Garamond" w:hAnsi="Garamond"/>
        </w:rPr>
        <w:t xml:space="preserve">from </w:t>
      </w:r>
      <w:r w:rsidR="00920E35">
        <w:rPr>
          <w:rFonts w:ascii="Garamond" w:hAnsi="Garamond"/>
        </w:rPr>
        <w:t xml:space="preserve">the </w:t>
      </w:r>
      <w:r w:rsidR="0009410A">
        <w:rPr>
          <w:rFonts w:ascii="Garamond" w:hAnsi="Garamond"/>
        </w:rPr>
        <w:t xml:space="preserve">famous </w:t>
      </w:r>
      <w:r w:rsidR="00920E35">
        <w:rPr>
          <w:rFonts w:ascii="Garamond" w:hAnsi="Garamond"/>
        </w:rPr>
        <w:t xml:space="preserve">liturgy of </w:t>
      </w:r>
      <w:r w:rsidR="001D2CF7">
        <w:rPr>
          <w:rFonts w:ascii="Garamond" w:hAnsi="Garamond"/>
        </w:rPr>
        <w:t>“</w:t>
      </w:r>
      <w:r w:rsidR="001D2CF7" w:rsidRPr="001D2CF7">
        <w:rPr>
          <w:rFonts w:ascii="Garamond" w:hAnsi="Garamond"/>
          <w:i/>
        </w:rPr>
        <w:t>Shir ha-Kavod</w:t>
      </w:r>
      <w:r w:rsidR="0009410A">
        <w:rPr>
          <w:rFonts w:ascii="Garamond" w:hAnsi="Garamond"/>
        </w:rPr>
        <w:t xml:space="preserve"> [Song of Glory]</w:t>
      </w:r>
      <w:r w:rsidR="001D2CF7">
        <w:rPr>
          <w:rFonts w:ascii="Garamond" w:hAnsi="Garamond"/>
        </w:rPr>
        <w:t>”</w:t>
      </w:r>
      <w:r w:rsidR="00A97FF0">
        <w:rPr>
          <w:rFonts w:ascii="Garamond" w:hAnsi="Garamond"/>
        </w:rPr>
        <w:t xml:space="preserve"> - “Who can verbalize the Glory of the Lord” - </w:t>
      </w:r>
      <w:r w:rsidR="0009410A">
        <w:rPr>
          <w:rFonts w:ascii="Garamond" w:hAnsi="Garamond"/>
        </w:rPr>
        <w:t>which, in its turn, refers to</w:t>
      </w:r>
      <w:r w:rsidR="001D2CF7">
        <w:rPr>
          <w:rFonts w:ascii="Garamond" w:hAnsi="Garamond"/>
        </w:rPr>
        <w:t xml:space="preserve"> </w:t>
      </w:r>
      <w:r w:rsidR="00A97FF0">
        <w:rPr>
          <w:rFonts w:ascii="Garamond" w:hAnsi="Garamond"/>
        </w:rPr>
        <w:t>Psalms 106:2</w:t>
      </w:r>
      <w:r w:rsidR="0009410A">
        <w:rPr>
          <w:rFonts w:ascii="Garamond" w:hAnsi="Garamond"/>
        </w:rPr>
        <w:t xml:space="preserve">. </w:t>
      </w:r>
      <w:r w:rsidR="001D2CF7">
        <w:rPr>
          <w:rFonts w:ascii="Garamond" w:hAnsi="Garamond"/>
        </w:rPr>
        <w:t xml:space="preserve">Just as the above verse in the Song of Glory refers to God as </w:t>
      </w:r>
      <w:r w:rsidR="001D2CF7" w:rsidRPr="001D2CF7">
        <w:rPr>
          <w:rFonts w:ascii="Garamond" w:hAnsi="Garamond"/>
          <w:i/>
        </w:rPr>
        <w:t>ineffable</w:t>
      </w:r>
      <w:r w:rsidR="00B654B6">
        <w:rPr>
          <w:rFonts w:ascii="Garamond" w:hAnsi="Garamond"/>
        </w:rPr>
        <w:t>, so does the Zionist Ha</w:t>
      </w:r>
      <w:r w:rsidR="001D2CF7">
        <w:rPr>
          <w:rFonts w:ascii="Garamond" w:hAnsi="Garamond"/>
        </w:rPr>
        <w:t>nuk</w:t>
      </w:r>
      <w:r w:rsidR="00B654B6">
        <w:rPr>
          <w:rFonts w:ascii="Garamond" w:hAnsi="Garamond"/>
        </w:rPr>
        <w:t>k</w:t>
      </w:r>
      <w:r w:rsidR="001D2CF7">
        <w:rPr>
          <w:rFonts w:ascii="Garamond" w:hAnsi="Garamond"/>
        </w:rPr>
        <w:t>a</w:t>
      </w:r>
      <w:r w:rsidR="00B654B6">
        <w:rPr>
          <w:rFonts w:ascii="Garamond" w:hAnsi="Garamond"/>
        </w:rPr>
        <w:t>h</w:t>
      </w:r>
      <w:r w:rsidR="001D2CF7">
        <w:rPr>
          <w:rFonts w:ascii="Garamond" w:hAnsi="Garamond"/>
        </w:rPr>
        <w:t xml:space="preserve"> song turn </w:t>
      </w:r>
      <w:r w:rsidR="001D2CF7" w:rsidRPr="001D2CF7">
        <w:rPr>
          <w:rFonts w:ascii="Garamond" w:hAnsi="Garamond"/>
          <w:i/>
        </w:rPr>
        <w:t>the nati</w:t>
      </w:r>
      <w:r w:rsidR="00920E35">
        <w:rPr>
          <w:rFonts w:ascii="Garamond" w:hAnsi="Garamond"/>
          <w:i/>
        </w:rPr>
        <w:t>on into an ineffable B</w:t>
      </w:r>
      <w:r w:rsidR="001D2CF7" w:rsidRPr="001D2CF7">
        <w:rPr>
          <w:rFonts w:ascii="Garamond" w:hAnsi="Garamond"/>
          <w:i/>
        </w:rPr>
        <w:t>eing</w:t>
      </w:r>
      <w:r w:rsidR="0009410A">
        <w:rPr>
          <w:rFonts w:ascii="Garamond" w:hAnsi="Garamond"/>
        </w:rPr>
        <w:t xml:space="preserve">, one whose sublimity </w:t>
      </w:r>
      <w:r w:rsidR="00ED20A6">
        <w:rPr>
          <w:rFonts w:ascii="Garamond" w:hAnsi="Garamond"/>
        </w:rPr>
        <w:t xml:space="preserve">transcends the capacities of </w:t>
      </w:r>
      <w:r w:rsidR="0009410A">
        <w:rPr>
          <w:rFonts w:ascii="Garamond" w:hAnsi="Garamond"/>
        </w:rPr>
        <w:t>language</w:t>
      </w:r>
      <w:r w:rsidR="001D2CF7">
        <w:rPr>
          <w:rFonts w:ascii="Garamond" w:hAnsi="Garamond"/>
        </w:rPr>
        <w:t>. The result is</w:t>
      </w:r>
      <w:r w:rsidR="00ED20A6">
        <w:rPr>
          <w:rFonts w:ascii="Garamond" w:hAnsi="Garamond"/>
        </w:rPr>
        <w:t xml:space="preserve"> a negative theology whose cult-</w:t>
      </w:r>
      <w:r w:rsidR="00E327B0">
        <w:rPr>
          <w:rFonts w:ascii="Garamond" w:hAnsi="Garamond"/>
        </w:rPr>
        <w:t xml:space="preserve">object </w:t>
      </w:r>
      <w:r w:rsidR="001D2CF7">
        <w:rPr>
          <w:rFonts w:ascii="Garamond" w:hAnsi="Garamond"/>
        </w:rPr>
        <w:t xml:space="preserve">is the </w:t>
      </w:r>
      <w:r w:rsidR="00920E35">
        <w:rPr>
          <w:rFonts w:ascii="Garamond" w:hAnsi="Garamond"/>
        </w:rPr>
        <w:t xml:space="preserve">Jewish </w:t>
      </w:r>
      <w:r w:rsidR="001D2CF7">
        <w:rPr>
          <w:rFonts w:ascii="Garamond" w:hAnsi="Garamond"/>
        </w:rPr>
        <w:t xml:space="preserve">nation. Every single stanza in this </w:t>
      </w:r>
      <w:r w:rsidR="00ED20A6">
        <w:rPr>
          <w:rFonts w:ascii="Garamond" w:hAnsi="Garamond"/>
        </w:rPr>
        <w:t xml:space="preserve">common Hannukah </w:t>
      </w:r>
      <w:r w:rsidR="001D2CF7">
        <w:rPr>
          <w:rFonts w:ascii="Garamond" w:hAnsi="Garamond"/>
        </w:rPr>
        <w:t>song engages systematically in transferring divine qualities to the nation and the national hero.</w:t>
      </w:r>
    </w:p>
    <w:p w14:paraId="67B2F058" w14:textId="77777777" w:rsidR="00EF2A48" w:rsidRDefault="001D2CF7" w:rsidP="00835094">
      <w:pPr>
        <w:spacing w:line="480" w:lineRule="auto"/>
        <w:jc w:val="both"/>
        <w:rPr>
          <w:rFonts w:ascii="Garamond" w:hAnsi="Garamond"/>
        </w:rPr>
      </w:pPr>
      <w:r>
        <w:rPr>
          <w:rFonts w:ascii="Garamond" w:hAnsi="Garamond"/>
        </w:rPr>
        <w:tab/>
        <w:t xml:space="preserve">To this striking example one can adduce innumerable other </w:t>
      </w:r>
      <w:r w:rsidR="006715DB">
        <w:rPr>
          <w:rFonts w:ascii="Garamond" w:hAnsi="Garamond"/>
        </w:rPr>
        <w:t>key texts of</w:t>
      </w:r>
      <w:r w:rsidR="00B654B6">
        <w:rPr>
          <w:rFonts w:ascii="Garamond" w:hAnsi="Garamond"/>
        </w:rPr>
        <w:t xml:space="preserve"> Zionist culture an</w:t>
      </w:r>
      <w:r w:rsidR="006715DB">
        <w:rPr>
          <w:rFonts w:ascii="Garamond" w:hAnsi="Garamond"/>
        </w:rPr>
        <w:t>d literature that engage in the</w:t>
      </w:r>
      <w:r w:rsidR="00B654B6">
        <w:rPr>
          <w:rFonts w:ascii="Garamond" w:hAnsi="Garamond"/>
        </w:rPr>
        <w:t xml:space="preserve"> transformation of Judaism from the cult of the Jew</w:t>
      </w:r>
      <w:r w:rsidR="006715DB">
        <w:rPr>
          <w:rFonts w:ascii="Garamond" w:hAnsi="Garamond"/>
        </w:rPr>
        <w:t>i</w:t>
      </w:r>
      <w:r w:rsidR="00B654B6">
        <w:rPr>
          <w:rFonts w:ascii="Garamond" w:hAnsi="Garamond"/>
        </w:rPr>
        <w:t>s</w:t>
      </w:r>
      <w:r w:rsidR="006715DB">
        <w:rPr>
          <w:rFonts w:ascii="Garamond" w:hAnsi="Garamond"/>
        </w:rPr>
        <w:t>h</w:t>
      </w:r>
      <w:r w:rsidR="00B654B6">
        <w:rPr>
          <w:rFonts w:ascii="Garamond" w:hAnsi="Garamond"/>
        </w:rPr>
        <w:t xml:space="preserve"> God to the cult of the Jewish Nation.</w:t>
      </w:r>
      <w:r w:rsidR="006715DB">
        <w:rPr>
          <w:rStyle w:val="FootnoteReference"/>
          <w:rFonts w:ascii="Garamond" w:hAnsi="Garamond"/>
        </w:rPr>
        <w:footnoteReference w:id="42"/>
      </w:r>
    </w:p>
    <w:p w14:paraId="0933227A" w14:textId="413F471F" w:rsidR="00401877" w:rsidRPr="00835094" w:rsidRDefault="0059253D" w:rsidP="00835094">
      <w:pPr>
        <w:spacing w:line="480" w:lineRule="auto"/>
        <w:jc w:val="both"/>
        <w:rPr>
          <w:rFonts w:ascii="Garamond" w:hAnsi="Garamond"/>
        </w:rPr>
      </w:pPr>
      <w:r>
        <w:rPr>
          <w:rFonts w:ascii="Garamond" w:hAnsi="Garamond"/>
        </w:rPr>
        <w:tab/>
        <w:t>Let me conclu</w:t>
      </w:r>
      <w:r w:rsidR="00B73FE1">
        <w:rPr>
          <w:rFonts w:ascii="Garamond" w:hAnsi="Garamond"/>
        </w:rPr>
        <w:t xml:space="preserve">de by briefly discussing a </w:t>
      </w:r>
      <w:r w:rsidR="00B73FE1" w:rsidRPr="00B73FE1">
        <w:rPr>
          <w:rFonts w:ascii="Garamond" w:hAnsi="Garamond"/>
          <w:i/>
        </w:rPr>
        <w:t>halak</w:t>
      </w:r>
      <w:r w:rsidRPr="00B73FE1">
        <w:rPr>
          <w:rFonts w:ascii="Garamond" w:hAnsi="Garamond"/>
          <w:i/>
        </w:rPr>
        <w:t>hik</w:t>
      </w:r>
      <w:r>
        <w:rPr>
          <w:rFonts w:ascii="Garamond" w:hAnsi="Garamond"/>
        </w:rPr>
        <w:t xml:space="preserve"> question which was brought before R</w:t>
      </w:r>
      <w:r w:rsidR="00B73FE1">
        <w:rPr>
          <w:rFonts w:ascii="Garamond" w:hAnsi="Garamond"/>
        </w:rPr>
        <w:t>abbi Moishe Feinstein (1895-1986), the towering</w:t>
      </w:r>
      <w:r>
        <w:rPr>
          <w:rFonts w:ascii="Garamond" w:hAnsi="Garamond"/>
        </w:rPr>
        <w:t xml:space="preserve"> rabbinic authority of </w:t>
      </w:r>
      <w:r w:rsidR="00555C48">
        <w:rPr>
          <w:rFonts w:ascii="Garamond" w:hAnsi="Garamond"/>
        </w:rPr>
        <w:t xml:space="preserve">the </w:t>
      </w:r>
      <w:r>
        <w:rPr>
          <w:rFonts w:ascii="Garamond" w:hAnsi="Garamond"/>
        </w:rPr>
        <w:t xml:space="preserve">second half of the twentieth century. Rabbi Feinstein was asked whether one is allowed to pray in a synagogue in </w:t>
      </w:r>
      <w:r w:rsidR="00840E3A">
        <w:rPr>
          <w:rFonts w:ascii="Garamond" w:hAnsi="Garamond"/>
        </w:rPr>
        <w:t xml:space="preserve">which </w:t>
      </w:r>
      <w:r>
        <w:rPr>
          <w:rFonts w:ascii="Garamond" w:hAnsi="Garamond"/>
        </w:rPr>
        <w:t>national flags are staged next to the Holy Ark. In his typical, mild</w:t>
      </w:r>
      <w:r w:rsidR="00E327B0">
        <w:rPr>
          <w:rFonts w:ascii="Garamond" w:hAnsi="Garamond"/>
        </w:rPr>
        <w:t>-</w:t>
      </w:r>
      <w:r>
        <w:rPr>
          <w:rFonts w:ascii="Garamond" w:hAnsi="Garamond"/>
        </w:rPr>
        <w:t>mannered, response Rabbi Fe</w:t>
      </w:r>
      <w:r w:rsidR="00840E3A">
        <w:rPr>
          <w:rFonts w:ascii="Garamond" w:hAnsi="Garamond"/>
        </w:rPr>
        <w:t xml:space="preserve">instein notes that though it is </w:t>
      </w:r>
      <w:r w:rsidR="00840E3A" w:rsidRPr="00840E3A">
        <w:rPr>
          <w:rFonts w:ascii="Garamond" w:hAnsi="Garamond"/>
        </w:rPr>
        <w:t>plainly</w:t>
      </w:r>
      <w:r w:rsidR="00840E3A">
        <w:rPr>
          <w:rFonts w:ascii="Garamond" w:hAnsi="Garamond"/>
        </w:rPr>
        <w:t xml:space="preserve"> </w:t>
      </w:r>
      <w:r>
        <w:rPr>
          <w:rFonts w:ascii="Garamond" w:hAnsi="Garamond"/>
        </w:rPr>
        <w:t>improper to put flags</w:t>
      </w:r>
      <w:r w:rsidR="00840E3A">
        <w:rPr>
          <w:rFonts w:ascii="Garamond" w:hAnsi="Garamond"/>
        </w:rPr>
        <w:t>,</w:t>
      </w:r>
      <w:r>
        <w:rPr>
          <w:rFonts w:ascii="Garamond" w:hAnsi="Garamond"/>
        </w:rPr>
        <w:t xml:space="preserve"> which are “objects of vanity [</w:t>
      </w:r>
      <w:r w:rsidRPr="00840E3A">
        <w:rPr>
          <w:rFonts w:ascii="Garamond" w:hAnsi="Garamond"/>
          <w:i/>
        </w:rPr>
        <w:t>inyan she</w:t>
      </w:r>
      <w:r w:rsidR="00840E3A" w:rsidRPr="00840E3A">
        <w:rPr>
          <w:rFonts w:ascii="Garamond" w:hAnsi="Garamond"/>
          <w:i/>
        </w:rPr>
        <w:t>l</w:t>
      </w:r>
      <w:r w:rsidRPr="00840E3A">
        <w:rPr>
          <w:rFonts w:ascii="Garamond" w:hAnsi="Garamond"/>
          <w:i/>
        </w:rPr>
        <w:t xml:space="preserve"> hevel ve-shtut</w:t>
      </w:r>
      <w:r>
        <w:rPr>
          <w:rFonts w:ascii="Garamond" w:hAnsi="Garamond"/>
        </w:rPr>
        <w:t>]” in a synagogue, it is not clear what kind of prohibition could be at stak</w:t>
      </w:r>
      <w:r w:rsidR="00840E3A">
        <w:rPr>
          <w:rFonts w:ascii="Garamond" w:hAnsi="Garamond"/>
        </w:rPr>
        <w:t>e. The most relevant injunction</w:t>
      </w:r>
      <w:r>
        <w:rPr>
          <w:rFonts w:ascii="Garamond" w:hAnsi="Garamond"/>
        </w:rPr>
        <w:t>, says Rabbi Fein</w:t>
      </w:r>
      <w:r w:rsidR="00840E3A">
        <w:rPr>
          <w:rFonts w:ascii="Garamond" w:hAnsi="Garamond"/>
        </w:rPr>
        <w:t>s</w:t>
      </w:r>
      <w:r>
        <w:rPr>
          <w:rFonts w:ascii="Garamond" w:hAnsi="Garamond"/>
        </w:rPr>
        <w:t>tein, is the prohibition against idolatry.</w:t>
      </w:r>
      <w:r w:rsidR="00840E3A">
        <w:rPr>
          <w:rFonts w:ascii="Garamond" w:hAnsi="Garamond"/>
        </w:rPr>
        <w:t xml:space="preserve"> But since those </w:t>
      </w:r>
      <w:r w:rsidR="00B73FE1">
        <w:rPr>
          <w:rFonts w:ascii="Garamond" w:hAnsi="Garamond"/>
        </w:rPr>
        <w:t xml:space="preserve">who </w:t>
      </w:r>
      <w:r w:rsidR="0009410A">
        <w:rPr>
          <w:rFonts w:ascii="Garamond" w:hAnsi="Garamond"/>
        </w:rPr>
        <w:t>employ</w:t>
      </w:r>
      <w:r w:rsidR="00840E3A">
        <w:rPr>
          <w:rFonts w:ascii="Garamond" w:hAnsi="Garamond"/>
        </w:rPr>
        <w:t xml:space="preserve"> the flag as their symbol did not consider </w:t>
      </w:r>
      <w:r w:rsidR="00555C48">
        <w:rPr>
          <w:rFonts w:ascii="Garamond" w:hAnsi="Garamond"/>
        </w:rPr>
        <w:t xml:space="preserve">it </w:t>
      </w:r>
      <w:r w:rsidR="00840E3A">
        <w:rPr>
          <w:rFonts w:ascii="Garamond" w:hAnsi="Garamond"/>
        </w:rPr>
        <w:t xml:space="preserve">a </w:t>
      </w:r>
      <w:r w:rsidR="00B73FE1">
        <w:rPr>
          <w:rFonts w:ascii="Garamond" w:hAnsi="Garamond"/>
          <w:i/>
        </w:rPr>
        <w:t xml:space="preserve">sacred </w:t>
      </w:r>
      <w:r w:rsidR="00840E3A">
        <w:rPr>
          <w:rFonts w:ascii="Garamond" w:hAnsi="Garamond"/>
        </w:rPr>
        <w:t>object, he does not think there is</w:t>
      </w:r>
      <w:r w:rsidR="00555C48">
        <w:rPr>
          <w:rFonts w:ascii="Garamond" w:hAnsi="Garamond"/>
        </w:rPr>
        <w:t xml:space="preserve"> a genuine prohibition at stake.</w:t>
      </w:r>
      <w:r w:rsidR="00840E3A">
        <w:rPr>
          <w:rFonts w:ascii="Garamond" w:hAnsi="Garamond"/>
        </w:rPr>
        <w:t xml:space="preserve"> </w:t>
      </w:r>
      <w:r w:rsidR="00555C48">
        <w:rPr>
          <w:rFonts w:ascii="Garamond" w:hAnsi="Garamond"/>
        </w:rPr>
        <w:t>T</w:t>
      </w:r>
      <w:r w:rsidR="00840E3A">
        <w:rPr>
          <w:rFonts w:ascii="Garamond" w:hAnsi="Garamond"/>
        </w:rPr>
        <w:t>herefore he advised the inquirer to try to peacefully convince the members of the synagogue to remove the flags, but n</w:t>
      </w:r>
      <w:r w:rsidR="00B73FE1">
        <w:rPr>
          <w:rFonts w:ascii="Garamond" w:hAnsi="Garamond"/>
        </w:rPr>
        <w:t>ot to engage in sectarian fight</w:t>
      </w:r>
      <w:r w:rsidR="00840E3A">
        <w:rPr>
          <w:rFonts w:ascii="Garamond" w:hAnsi="Garamond"/>
        </w:rPr>
        <w:t xml:space="preserve"> over this issue.</w:t>
      </w:r>
      <w:r w:rsidR="00B73FE1">
        <w:rPr>
          <w:rStyle w:val="FootnoteReference"/>
          <w:rFonts w:ascii="Garamond" w:hAnsi="Garamond"/>
        </w:rPr>
        <w:footnoteReference w:id="43"/>
      </w:r>
      <w:r w:rsidR="00B73FE1">
        <w:rPr>
          <w:rFonts w:ascii="Garamond" w:hAnsi="Garamond"/>
        </w:rPr>
        <w:t xml:space="preserve"> Rabbi Feinstein’s responsum seems to imply that if the </w:t>
      </w:r>
      <w:r w:rsidR="0009410A">
        <w:rPr>
          <w:rFonts w:ascii="Garamond" w:hAnsi="Garamond"/>
        </w:rPr>
        <w:t>national flag</w:t>
      </w:r>
      <w:r w:rsidR="00B73FE1">
        <w:rPr>
          <w:rFonts w:ascii="Garamond" w:hAnsi="Garamond"/>
        </w:rPr>
        <w:t xml:space="preserve"> </w:t>
      </w:r>
      <w:r w:rsidR="0009410A">
        <w:rPr>
          <w:rFonts w:ascii="Garamond" w:hAnsi="Garamond"/>
          <w:i/>
        </w:rPr>
        <w:t>is</w:t>
      </w:r>
      <w:r w:rsidR="00B73FE1">
        <w:rPr>
          <w:rFonts w:ascii="Garamond" w:hAnsi="Garamond"/>
        </w:rPr>
        <w:t xml:space="preserve"> considered as</w:t>
      </w:r>
      <w:r w:rsidR="00840E3A">
        <w:rPr>
          <w:rFonts w:ascii="Garamond" w:hAnsi="Garamond"/>
        </w:rPr>
        <w:t xml:space="preserve"> </w:t>
      </w:r>
      <w:r w:rsidR="0009410A">
        <w:rPr>
          <w:rFonts w:ascii="Garamond" w:hAnsi="Garamond"/>
        </w:rPr>
        <w:t xml:space="preserve">a </w:t>
      </w:r>
      <w:r w:rsidR="00B73FE1">
        <w:rPr>
          <w:rFonts w:ascii="Garamond" w:hAnsi="Garamond"/>
        </w:rPr>
        <w:t>sacred object, the severe injunctions a</w:t>
      </w:r>
      <w:r w:rsidR="00555C48">
        <w:rPr>
          <w:rFonts w:ascii="Garamond" w:hAnsi="Garamond"/>
        </w:rPr>
        <w:t>gainst idolatry may well be</w:t>
      </w:r>
      <w:r w:rsidR="00B73FE1">
        <w:rPr>
          <w:rFonts w:ascii="Garamond" w:hAnsi="Garamond"/>
        </w:rPr>
        <w:t xml:space="preserve"> pertinent. </w:t>
      </w:r>
      <w:r w:rsidR="00401877" w:rsidRPr="00835094">
        <w:rPr>
          <w:rFonts w:ascii="Garamond" w:hAnsi="Garamond"/>
        </w:rPr>
        <w:br w:type="page"/>
      </w:r>
    </w:p>
    <w:p w14:paraId="57602ECF" w14:textId="77777777" w:rsidR="000A0188" w:rsidRDefault="000A0188">
      <w:pPr>
        <w:rPr>
          <w:rFonts w:ascii="Garamond" w:hAnsi="Garamond"/>
          <w:u w:val="single"/>
        </w:rPr>
      </w:pPr>
    </w:p>
    <w:p w14:paraId="15820F74" w14:textId="0954B98D" w:rsidR="00712EDB" w:rsidRPr="000A0188" w:rsidRDefault="000A0188" w:rsidP="005A4EBB">
      <w:pPr>
        <w:spacing w:line="480" w:lineRule="auto"/>
        <w:jc w:val="both"/>
        <w:rPr>
          <w:rFonts w:ascii="Garamond" w:hAnsi="Garamond"/>
          <w:u w:val="single"/>
        </w:rPr>
      </w:pPr>
      <w:r w:rsidRPr="000A0188">
        <w:rPr>
          <w:rFonts w:ascii="Garamond" w:hAnsi="Garamond"/>
          <w:u w:val="single"/>
        </w:rPr>
        <w:t>Bibliography</w:t>
      </w:r>
    </w:p>
    <w:p w14:paraId="6FBDB935" w14:textId="5FEEC090" w:rsidR="00E80D7B" w:rsidRPr="00E80D7B" w:rsidRDefault="00E80D7B" w:rsidP="00BE1EBF">
      <w:pPr>
        <w:spacing w:line="480" w:lineRule="auto"/>
        <w:jc w:val="both"/>
        <w:rPr>
          <w:rFonts w:ascii="Garamond" w:hAnsi="Garamond"/>
          <w:iCs/>
        </w:rPr>
      </w:pPr>
      <w:r>
        <w:rPr>
          <w:rFonts w:ascii="Garamond" w:hAnsi="Garamond"/>
          <w:i/>
          <w:iCs/>
        </w:rPr>
        <w:t>Midrash Rabbah im kol ha-Mefarshim.</w:t>
      </w:r>
      <w:r>
        <w:rPr>
          <w:rFonts w:ascii="Garamond" w:hAnsi="Garamond"/>
          <w:iCs/>
        </w:rPr>
        <w:t xml:space="preserve"> Two volumes. Jerusalem, n.d..</w:t>
      </w:r>
    </w:p>
    <w:p w14:paraId="07B1688A" w14:textId="77777777" w:rsidR="00BE1EBF" w:rsidRDefault="00BE1EBF" w:rsidP="00BE1EBF">
      <w:pPr>
        <w:spacing w:line="480" w:lineRule="auto"/>
        <w:jc w:val="both"/>
        <w:rPr>
          <w:rFonts w:ascii="Garamond" w:hAnsi="Garamond"/>
          <w:iCs/>
        </w:rPr>
      </w:pPr>
      <w:r w:rsidRPr="00BE1EBF">
        <w:rPr>
          <w:rFonts w:ascii="Garamond" w:hAnsi="Garamond"/>
          <w:i/>
          <w:iCs/>
        </w:rPr>
        <w:t>The Soncino Babylonian Talmud</w:t>
      </w:r>
      <w:r w:rsidRPr="00BE1EBF">
        <w:rPr>
          <w:rFonts w:ascii="Garamond" w:hAnsi="Garamond"/>
          <w:iCs/>
        </w:rPr>
        <w:t>. Ed. Rabbi Dr. I. Epstein. London: Soncino Press, 1952.</w:t>
      </w:r>
    </w:p>
    <w:p w14:paraId="278CF07E" w14:textId="1A8B6A72" w:rsidR="000F7184" w:rsidRDefault="000F7184" w:rsidP="00BE1EBF">
      <w:pPr>
        <w:spacing w:line="480" w:lineRule="auto"/>
        <w:jc w:val="both"/>
        <w:rPr>
          <w:rFonts w:ascii="Garamond" w:hAnsi="Garamond"/>
          <w:iCs/>
        </w:rPr>
      </w:pPr>
      <w:r>
        <w:rPr>
          <w:rFonts w:ascii="Garamond" w:hAnsi="Garamond"/>
          <w:iCs/>
        </w:rPr>
        <w:t xml:space="preserve">Ashkenazi, Tzvi Hirsch. </w:t>
      </w:r>
      <w:r w:rsidRPr="000F7184">
        <w:rPr>
          <w:rFonts w:ascii="Garamond" w:hAnsi="Garamond"/>
          <w:i/>
          <w:iCs/>
        </w:rPr>
        <w:t>Shut Hacham Tzvi</w:t>
      </w:r>
      <w:r>
        <w:rPr>
          <w:rFonts w:ascii="Garamond" w:hAnsi="Garamond"/>
          <w:iCs/>
        </w:rPr>
        <w:t xml:space="preserve">. </w:t>
      </w:r>
      <w:r w:rsidR="00E81512">
        <w:rPr>
          <w:rFonts w:ascii="Garamond" w:hAnsi="Garamond"/>
          <w:iCs/>
        </w:rPr>
        <w:t xml:space="preserve"> Jerusalem 1981.</w:t>
      </w:r>
    </w:p>
    <w:p w14:paraId="1021CC2C" w14:textId="2F7C7374" w:rsidR="000778FB" w:rsidRDefault="000778FB" w:rsidP="00BE1EBF">
      <w:pPr>
        <w:spacing w:line="480" w:lineRule="auto"/>
        <w:jc w:val="both"/>
        <w:rPr>
          <w:rFonts w:ascii="Garamond" w:hAnsi="Garamond"/>
          <w:iCs/>
        </w:rPr>
      </w:pPr>
      <w:r>
        <w:rPr>
          <w:rFonts w:ascii="Garamond" w:hAnsi="Garamond"/>
          <w:iCs/>
        </w:rPr>
        <w:t xml:space="preserve">Bell, David. A. </w:t>
      </w:r>
      <w:r w:rsidRPr="000778FB">
        <w:rPr>
          <w:rFonts w:ascii="Garamond" w:hAnsi="Garamond"/>
          <w:i/>
          <w:iCs/>
        </w:rPr>
        <w:t>The Cult of the Nation in France: Inventing Nationalism, 1680-1800</w:t>
      </w:r>
      <w:r>
        <w:rPr>
          <w:rFonts w:ascii="Garamond" w:hAnsi="Garamond"/>
          <w:iCs/>
        </w:rPr>
        <w:t>. Princeton: Princeton University Press,  2001.</w:t>
      </w:r>
    </w:p>
    <w:p w14:paraId="3B88D166" w14:textId="2ED54FDC" w:rsidR="0088135A" w:rsidRDefault="00BC4C2D" w:rsidP="00BE1EBF">
      <w:pPr>
        <w:spacing w:line="480" w:lineRule="auto"/>
        <w:jc w:val="both"/>
        <w:rPr>
          <w:rFonts w:ascii="Garamond" w:hAnsi="Garamond"/>
          <w:iCs/>
        </w:rPr>
      </w:pPr>
      <w:r>
        <w:rPr>
          <w:rFonts w:ascii="Garamond" w:hAnsi="Garamond"/>
          <w:iCs/>
        </w:rPr>
        <w:t>Eisenstein, Jehuda Da</w:t>
      </w:r>
      <w:r w:rsidR="0088135A">
        <w:rPr>
          <w:rFonts w:ascii="Garamond" w:hAnsi="Garamond"/>
          <w:iCs/>
        </w:rPr>
        <w:t xml:space="preserve">vid (ed.). </w:t>
      </w:r>
      <w:r w:rsidR="0088135A" w:rsidRPr="00BC4C2D">
        <w:rPr>
          <w:rFonts w:ascii="Garamond" w:hAnsi="Garamond"/>
          <w:i/>
          <w:iCs/>
        </w:rPr>
        <w:t>Otzar Midrashim: A Library of Tow Hundred Minor Midrashim</w:t>
      </w:r>
      <w:r w:rsidR="0088135A">
        <w:rPr>
          <w:rFonts w:ascii="Garamond" w:hAnsi="Garamond"/>
          <w:iCs/>
        </w:rPr>
        <w:t>.  Two Volumes. New York</w:t>
      </w:r>
      <w:r w:rsidR="00B73FE1">
        <w:rPr>
          <w:rFonts w:ascii="Garamond" w:hAnsi="Garamond"/>
          <w:iCs/>
        </w:rPr>
        <w:t>:</w:t>
      </w:r>
      <w:r>
        <w:rPr>
          <w:rFonts w:ascii="Garamond" w:hAnsi="Garamond"/>
          <w:iCs/>
        </w:rPr>
        <w:t xml:space="preserve"> 1915.</w:t>
      </w:r>
      <w:r w:rsidR="0088135A">
        <w:rPr>
          <w:rFonts w:ascii="Garamond" w:hAnsi="Garamond"/>
          <w:iCs/>
        </w:rPr>
        <w:t xml:space="preserve"> </w:t>
      </w:r>
    </w:p>
    <w:p w14:paraId="486584B0" w14:textId="0BEDE79A" w:rsidR="00B73FE1" w:rsidRDefault="00B73FE1" w:rsidP="00BE1EBF">
      <w:pPr>
        <w:spacing w:line="480" w:lineRule="auto"/>
        <w:jc w:val="both"/>
        <w:rPr>
          <w:rFonts w:ascii="Garamond" w:hAnsi="Garamond"/>
          <w:iCs/>
        </w:rPr>
      </w:pPr>
      <w:r>
        <w:rPr>
          <w:rFonts w:ascii="Garamond" w:hAnsi="Garamond"/>
          <w:iCs/>
        </w:rPr>
        <w:t>Fe</w:t>
      </w:r>
      <w:r w:rsidR="00555C48">
        <w:rPr>
          <w:rFonts w:ascii="Garamond" w:hAnsi="Garamond"/>
          <w:iCs/>
        </w:rPr>
        <w:t xml:space="preserve">instein, Moishe. </w:t>
      </w:r>
      <w:r w:rsidR="00555C48" w:rsidRPr="00555C48">
        <w:rPr>
          <w:rFonts w:ascii="Garamond" w:hAnsi="Garamond"/>
          <w:i/>
          <w:iCs/>
        </w:rPr>
        <w:t>Iggros Moishe</w:t>
      </w:r>
      <w:r w:rsidR="00555C48">
        <w:rPr>
          <w:rFonts w:ascii="Garamond" w:hAnsi="Garamond"/>
          <w:iCs/>
        </w:rPr>
        <w:t xml:space="preserve"> [Responsa]. 8 volumes. </w:t>
      </w:r>
      <w:r>
        <w:rPr>
          <w:rFonts w:ascii="Garamond" w:hAnsi="Garamond"/>
          <w:iCs/>
        </w:rPr>
        <w:t xml:space="preserve"> </w:t>
      </w:r>
      <w:r w:rsidR="00555C48">
        <w:rPr>
          <w:rFonts w:ascii="Garamond" w:hAnsi="Garamond"/>
          <w:iCs/>
        </w:rPr>
        <w:t>New York: 1959-1996.</w:t>
      </w:r>
    </w:p>
    <w:p w14:paraId="0C77CF80" w14:textId="6F5E8FDA" w:rsidR="00712609" w:rsidRDefault="00712609" w:rsidP="00BE1EBF">
      <w:pPr>
        <w:spacing w:line="480" w:lineRule="auto"/>
        <w:jc w:val="both"/>
        <w:rPr>
          <w:rFonts w:ascii="Garamond" w:hAnsi="Garamond"/>
          <w:iCs/>
        </w:rPr>
      </w:pPr>
      <w:r>
        <w:rPr>
          <w:rFonts w:ascii="Garamond" w:hAnsi="Garamond"/>
          <w:iCs/>
        </w:rPr>
        <w:t xml:space="preserve">Fenton, Paul B., “Jewish Attitudes to Islam: Israel Heeds Ishmael,” </w:t>
      </w:r>
      <w:r w:rsidRPr="00712609">
        <w:rPr>
          <w:rFonts w:ascii="Garamond" w:hAnsi="Garamond"/>
          <w:i/>
          <w:iCs/>
        </w:rPr>
        <w:t>Jerusalem Quarterly 29</w:t>
      </w:r>
      <w:r>
        <w:rPr>
          <w:rFonts w:ascii="Garamond" w:hAnsi="Garamond"/>
          <w:iCs/>
        </w:rPr>
        <w:t xml:space="preserve"> (1983), 84-102.</w:t>
      </w:r>
    </w:p>
    <w:p w14:paraId="2F6FC3BC" w14:textId="1D8C880B" w:rsidR="00334E81" w:rsidRDefault="00334E81" w:rsidP="00BE1EBF">
      <w:pPr>
        <w:spacing w:line="480" w:lineRule="auto"/>
        <w:jc w:val="both"/>
        <w:rPr>
          <w:rFonts w:ascii="Garamond" w:hAnsi="Garamond"/>
          <w:iCs/>
        </w:rPr>
      </w:pPr>
      <w:r>
        <w:rPr>
          <w:rFonts w:ascii="Garamond" w:hAnsi="Garamond"/>
          <w:iCs/>
        </w:rPr>
        <w:t xml:space="preserve">Idel, Moshe, “Defining Kabbalah: The Kabbalah of the Divine Names” in R. A. Herrera (ed.), </w:t>
      </w:r>
      <w:r w:rsidRPr="00334E81">
        <w:rPr>
          <w:rFonts w:ascii="Garamond" w:hAnsi="Garamond"/>
          <w:i/>
          <w:iCs/>
        </w:rPr>
        <w:t>Mystics of the Book: Themes, Topics, and Topologies</w:t>
      </w:r>
      <w:r>
        <w:rPr>
          <w:rFonts w:ascii="Garamond" w:hAnsi="Garamond"/>
          <w:iCs/>
        </w:rPr>
        <w:t>. Peter Lang: 1993, 97-113.</w:t>
      </w:r>
    </w:p>
    <w:p w14:paraId="6DE7A595" w14:textId="3D9CF21E" w:rsidR="009D0784" w:rsidRDefault="009D0784" w:rsidP="00BE1EBF">
      <w:pPr>
        <w:spacing w:line="480" w:lineRule="auto"/>
        <w:jc w:val="both"/>
        <w:rPr>
          <w:rFonts w:ascii="Garamond" w:hAnsi="Garamond"/>
          <w:iCs/>
        </w:rPr>
      </w:pPr>
      <w:r>
        <w:rPr>
          <w:rFonts w:ascii="Garamond" w:hAnsi="Garamond"/>
          <w:iCs/>
        </w:rPr>
        <w:t xml:space="preserve">Kahana, Maoz, and Silver, Michael K. “Deists, Sabbateans, and Kabbalists in the Prague Community: A Censored Sermon by Rabbi Yehezkel Landau, 1770,” </w:t>
      </w:r>
      <w:r w:rsidRPr="00831686">
        <w:rPr>
          <w:rFonts w:ascii="Garamond" w:hAnsi="Garamond"/>
          <w:i/>
          <w:iCs/>
        </w:rPr>
        <w:t>Kabbalah: Journal for the Study of Jewish Mysticism 21</w:t>
      </w:r>
      <w:r>
        <w:rPr>
          <w:rFonts w:ascii="Garamond" w:hAnsi="Garamond"/>
          <w:iCs/>
        </w:rPr>
        <w:t xml:space="preserve"> (2010),</w:t>
      </w:r>
      <w:r w:rsidR="00831686">
        <w:rPr>
          <w:rFonts w:ascii="Garamond" w:hAnsi="Garamond"/>
          <w:iCs/>
        </w:rPr>
        <w:t xml:space="preserve"> 349-384.</w:t>
      </w:r>
    </w:p>
    <w:p w14:paraId="58E8590E" w14:textId="65B3753F" w:rsidR="00185612" w:rsidRDefault="00185612" w:rsidP="00BE1EBF">
      <w:pPr>
        <w:spacing w:line="480" w:lineRule="auto"/>
        <w:jc w:val="both"/>
        <w:rPr>
          <w:rFonts w:ascii="Garamond" w:hAnsi="Garamond"/>
          <w:iCs/>
        </w:rPr>
      </w:pPr>
      <w:r>
        <w:rPr>
          <w:rFonts w:ascii="Garamond" w:hAnsi="Garamond"/>
          <w:iCs/>
        </w:rPr>
        <w:t>Levin, Y. “</w:t>
      </w:r>
      <w:r w:rsidRPr="00185612">
        <w:rPr>
          <w:rFonts w:ascii="Garamond" w:hAnsi="Garamond"/>
          <w:i/>
          <w:iCs/>
        </w:rPr>
        <w:t xml:space="preserve">Tfilot Era’iyot la-Re’aya Kuk </w:t>
      </w:r>
      <w:r>
        <w:rPr>
          <w:rFonts w:ascii="Garamond" w:hAnsi="Garamond"/>
          <w:iCs/>
        </w:rPr>
        <w:t xml:space="preserve">[Occasional Prayers by Rabbi Kuk],” </w:t>
      </w:r>
      <w:r w:rsidRPr="00185612">
        <w:rPr>
          <w:rFonts w:ascii="Garamond" w:hAnsi="Garamond"/>
          <w:i/>
          <w:iCs/>
        </w:rPr>
        <w:t>Akdamot 9</w:t>
      </w:r>
      <w:r>
        <w:rPr>
          <w:rFonts w:ascii="Garamond" w:hAnsi="Garamond"/>
          <w:iCs/>
        </w:rPr>
        <w:t>, 2000.</w:t>
      </w:r>
    </w:p>
    <w:p w14:paraId="7D38550B" w14:textId="4210F19C" w:rsidR="009B3A9E" w:rsidRDefault="00FD0C9B" w:rsidP="00BE1EBF">
      <w:pPr>
        <w:spacing w:line="480" w:lineRule="auto"/>
        <w:jc w:val="both"/>
        <w:rPr>
          <w:rFonts w:ascii="Garamond" w:hAnsi="Garamond"/>
          <w:iCs/>
        </w:rPr>
      </w:pPr>
      <w:r>
        <w:rPr>
          <w:rFonts w:ascii="Garamond" w:hAnsi="Garamond"/>
          <w:iCs/>
        </w:rPr>
        <w:t>Maimonides, Moses.</w:t>
      </w:r>
      <w:r w:rsidR="00474D90" w:rsidRPr="00474D90">
        <w:rPr>
          <w:rFonts w:ascii="Garamond" w:hAnsi="Garamond"/>
          <w:i/>
          <w:iCs/>
        </w:rPr>
        <w:t xml:space="preserve"> </w:t>
      </w:r>
      <w:r w:rsidR="00474D90" w:rsidRPr="00087BCA">
        <w:rPr>
          <w:rFonts w:ascii="Garamond" w:hAnsi="Garamond"/>
          <w:i/>
          <w:iCs/>
        </w:rPr>
        <w:t>Moreh Newokhim</w:t>
      </w:r>
      <w:r w:rsidR="00474D90">
        <w:rPr>
          <w:rFonts w:ascii="Garamond" w:hAnsi="Garamond"/>
          <w:iCs/>
        </w:rPr>
        <w:t>. Translated by Shmuel Ibn Tibbon. Jerusalem 1960.</w:t>
      </w:r>
    </w:p>
    <w:p w14:paraId="53AE902A" w14:textId="3E480791" w:rsidR="00087BCA" w:rsidRDefault="00087BCA" w:rsidP="00BE1EBF">
      <w:pPr>
        <w:spacing w:line="480" w:lineRule="auto"/>
        <w:jc w:val="both"/>
        <w:rPr>
          <w:rFonts w:ascii="Garamond" w:hAnsi="Garamond"/>
          <w:iCs/>
        </w:rPr>
      </w:pPr>
      <w:r>
        <w:rPr>
          <w:rFonts w:ascii="Garamond" w:hAnsi="Garamond"/>
          <w:iCs/>
        </w:rPr>
        <w:t xml:space="preserve">---. </w:t>
      </w:r>
      <w:r w:rsidR="00474D90">
        <w:rPr>
          <w:rFonts w:ascii="Garamond" w:hAnsi="Garamond"/>
          <w:iCs/>
        </w:rPr>
        <w:t xml:space="preserve">Mishneh Torah [Code]. Jerusalem: Vagshal, 1982. </w:t>
      </w:r>
    </w:p>
    <w:p w14:paraId="6C3AC18C" w14:textId="670B80A3" w:rsidR="009B3A9E" w:rsidRDefault="009B3A9E" w:rsidP="00BE1EBF">
      <w:pPr>
        <w:spacing w:line="480" w:lineRule="auto"/>
        <w:jc w:val="both"/>
        <w:rPr>
          <w:rFonts w:ascii="Garamond" w:hAnsi="Garamond"/>
          <w:iCs/>
        </w:rPr>
      </w:pPr>
      <w:r>
        <w:rPr>
          <w:rFonts w:ascii="Garamond" w:hAnsi="Garamond"/>
          <w:iCs/>
        </w:rPr>
        <w:t xml:space="preserve">---. </w:t>
      </w:r>
      <w:r w:rsidRPr="0003686E">
        <w:rPr>
          <w:rFonts w:ascii="Garamond" w:hAnsi="Garamond"/>
          <w:i/>
          <w:iCs/>
        </w:rPr>
        <w:t>Book of Knowledge.</w:t>
      </w:r>
      <w:r>
        <w:rPr>
          <w:rFonts w:ascii="Garamond" w:hAnsi="Garamond"/>
          <w:iCs/>
        </w:rPr>
        <w:t xml:space="preserve"> Translated by H.M. Russell and J. Weinberg.</w:t>
      </w:r>
      <w:r w:rsidR="0003686E">
        <w:rPr>
          <w:rFonts w:ascii="Garamond" w:hAnsi="Garamond"/>
          <w:iCs/>
        </w:rPr>
        <w:t>. New York: Ktav, 1983.</w:t>
      </w:r>
    </w:p>
    <w:p w14:paraId="3D567695" w14:textId="4E432A10" w:rsidR="001105C6" w:rsidRDefault="001105C6" w:rsidP="00BE1EBF">
      <w:pPr>
        <w:spacing w:line="480" w:lineRule="auto"/>
        <w:jc w:val="both"/>
        <w:rPr>
          <w:rFonts w:ascii="Garamond" w:hAnsi="Garamond"/>
          <w:iCs/>
        </w:rPr>
      </w:pPr>
      <w:r>
        <w:rPr>
          <w:rFonts w:ascii="Garamond" w:hAnsi="Garamond"/>
          <w:iCs/>
        </w:rPr>
        <w:t xml:space="preserve">---. </w:t>
      </w:r>
      <w:r w:rsidRPr="001105C6">
        <w:rPr>
          <w:rFonts w:ascii="Garamond" w:hAnsi="Garamond"/>
          <w:i/>
          <w:iCs/>
        </w:rPr>
        <w:t>Epistles</w:t>
      </w:r>
      <w:r>
        <w:rPr>
          <w:rFonts w:ascii="Garamond" w:hAnsi="Garamond"/>
          <w:iCs/>
        </w:rPr>
        <w:t xml:space="preserve"> [</w:t>
      </w:r>
      <w:r w:rsidRPr="001105C6">
        <w:rPr>
          <w:rFonts w:ascii="Garamond" w:hAnsi="Garamond"/>
          <w:i/>
          <w:iCs/>
        </w:rPr>
        <w:t>Iggrot ha-Rambam</w:t>
      </w:r>
      <w:r>
        <w:rPr>
          <w:rFonts w:ascii="Garamond" w:hAnsi="Garamond"/>
          <w:iCs/>
        </w:rPr>
        <w:t xml:space="preserve">]. 2 volumes. Edited by I. Shilat. Jerusalem: Ma’aliot, 1987-8. </w:t>
      </w:r>
    </w:p>
    <w:p w14:paraId="3F52D6CA" w14:textId="25EF790D" w:rsidR="0003686E" w:rsidRDefault="0003686E" w:rsidP="00BE1EBF">
      <w:pPr>
        <w:spacing w:line="480" w:lineRule="auto"/>
        <w:jc w:val="both"/>
        <w:rPr>
          <w:rFonts w:ascii="Garamond" w:hAnsi="Garamond"/>
          <w:iCs/>
        </w:rPr>
      </w:pPr>
      <w:r>
        <w:rPr>
          <w:rFonts w:ascii="Garamond" w:hAnsi="Garamond"/>
          <w:iCs/>
        </w:rPr>
        <w:t xml:space="preserve">---. </w:t>
      </w:r>
      <w:r w:rsidRPr="0003686E">
        <w:rPr>
          <w:rFonts w:ascii="Garamond" w:hAnsi="Garamond"/>
          <w:i/>
          <w:iCs/>
        </w:rPr>
        <w:t>The Guide of the Perplexed</w:t>
      </w:r>
      <w:r>
        <w:rPr>
          <w:rFonts w:ascii="Garamond" w:hAnsi="Garamond"/>
          <w:iCs/>
        </w:rPr>
        <w:t>.  Translated by Chaim Rabin. Indianapolis: Hackett, 1995.</w:t>
      </w:r>
    </w:p>
    <w:p w14:paraId="64844636" w14:textId="26129641" w:rsidR="00B33630" w:rsidRDefault="00B33630" w:rsidP="00BE1EBF">
      <w:pPr>
        <w:spacing w:line="480" w:lineRule="auto"/>
        <w:jc w:val="both"/>
        <w:rPr>
          <w:rFonts w:ascii="Garamond" w:hAnsi="Garamond"/>
          <w:iCs/>
        </w:rPr>
      </w:pPr>
      <w:r>
        <w:rPr>
          <w:rFonts w:ascii="Garamond" w:hAnsi="Garamond"/>
          <w:iCs/>
        </w:rPr>
        <w:t xml:space="preserve">Malebranche, Nicolas. </w:t>
      </w:r>
      <w:r w:rsidRPr="00B33630">
        <w:rPr>
          <w:rFonts w:ascii="Garamond" w:hAnsi="Garamond"/>
          <w:i/>
          <w:iCs/>
        </w:rPr>
        <w:t>The Search After Truth</w:t>
      </w:r>
      <w:r>
        <w:rPr>
          <w:rFonts w:ascii="Garamond" w:hAnsi="Garamond"/>
          <w:iCs/>
        </w:rPr>
        <w:t>. Translated and edited by Thomas M. Lennon and Paul J. Olscamp. Cambridge: Cambridge University Press, 1997.</w:t>
      </w:r>
    </w:p>
    <w:p w14:paraId="68B3327B" w14:textId="418652A8" w:rsidR="00F74D3A" w:rsidRDefault="000F7184" w:rsidP="00BE1EBF">
      <w:pPr>
        <w:spacing w:line="480" w:lineRule="auto"/>
        <w:jc w:val="both"/>
        <w:rPr>
          <w:rFonts w:ascii="Garamond" w:hAnsi="Garamond"/>
          <w:iCs/>
        </w:rPr>
      </w:pPr>
      <w:r>
        <w:rPr>
          <w:rFonts w:ascii="Garamond" w:hAnsi="Garamond"/>
          <w:iCs/>
        </w:rPr>
        <w:t xml:space="preserve">Melamed, Yitzhak Y. </w:t>
      </w:r>
      <w:r w:rsidR="00F74D3A" w:rsidRPr="00F74D3A">
        <w:rPr>
          <w:rFonts w:ascii="Garamond" w:hAnsi="Garamond"/>
          <w:iCs/>
        </w:rPr>
        <w:t xml:space="preserve">“Spinoza’s Anti-Humanism: An Outline” in Carlos Fraenkel, Dario Perinetti, and Justin Smith (eds.) </w:t>
      </w:r>
      <w:r w:rsidR="00F74D3A" w:rsidRPr="00F74D3A">
        <w:rPr>
          <w:rFonts w:ascii="Garamond" w:hAnsi="Garamond"/>
          <w:i/>
          <w:iCs/>
        </w:rPr>
        <w:t>The Rationalists</w:t>
      </w:r>
      <w:r w:rsidR="00F74D3A" w:rsidRPr="00F74D3A">
        <w:rPr>
          <w:rFonts w:ascii="Garamond" w:hAnsi="Garamond"/>
          <w:iCs/>
        </w:rPr>
        <w:t xml:space="preserve"> (Kluwer – New Synthese Historical Library: 2010), 147-66.</w:t>
      </w:r>
    </w:p>
    <w:p w14:paraId="3C1A8766" w14:textId="6B9EAFC2" w:rsidR="000F7184" w:rsidRDefault="00F74D3A" w:rsidP="00BE1EBF">
      <w:pPr>
        <w:spacing w:line="480" w:lineRule="auto"/>
        <w:jc w:val="both"/>
        <w:rPr>
          <w:rFonts w:ascii="Garamond" w:hAnsi="Garamond"/>
          <w:iCs/>
        </w:rPr>
      </w:pPr>
      <w:r>
        <w:rPr>
          <w:rFonts w:ascii="Garamond" w:hAnsi="Garamond"/>
          <w:iCs/>
        </w:rPr>
        <w:t xml:space="preserve">---. </w:t>
      </w:r>
      <w:r w:rsidR="000F7184" w:rsidRPr="000F7184">
        <w:rPr>
          <w:rFonts w:ascii="Garamond" w:hAnsi="Garamond"/>
          <w:iCs/>
        </w:rPr>
        <w:t xml:space="preserve">“ </w:t>
      </w:r>
      <w:r w:rsidR="00944A80">
        <w:rPr>
          <w:rFonts w:ascii="Garamond" w:hAnsi="Garamond"/>
          <w:iCs/>
        </w:rPr>
        <w:t>‘</w:t>
      </w:r>
      <w:r w:rsidR="000F7184" w:rsidRPr="000F7184">
        <w:rPr>
          <w:rFonts w:ascii="Garamond" w:hAnsi="Garamond"/>
          <w:iCs/>
        </w:rPr>
        <w:t>He is the Place of the World, yet, the World is not His Place</w:t>
      </w:r>
      <w:r w:rsidR="00944A80">
        <w:rPr>
          <w:rFonts w:ascii="Garamond" w:hAnsi="Garamond"/>
          <w:iCs/>
        </w:rPr>
        <w:t>’</w:t>
      </w:r>
      <w:r w:rsidR="000F7184">
        <w:rPr>
          <w:rFonts w:ascii="Garamond" w:hAnsi="Garamond"/>
          <w:iCs/>
        </w:rPr>
        <w:t>.</w:t>
      </w:r>
      <w:r w:rsidR="000F7184" w:rsidRPr="000F7184">
        <w:rPr>
          <w:rFonts w:ascii="Garamond" w:hAnsi="Garamond"/>
          <w:iCs/>
        </w:rPr>
        <w:t>”</w:t>
      </w:r>
      <w:r w:rsidR="00884FA5">
        <w:rPr>
          <w:rFonts w:ascii="Garamond" w:hAnsi="Garamond"/>
          <w:iCs/>
        </w:rPr>
        <w:t xml:space="preserve"> U</w:t>
      </w:r>
      <w:r w:rsidR="000F7184">
        <w:rPr>
          <w:rFonts w:ascii="Garamond" w:hAnsi="Garamond"/>
          <w:iCs/>
        </w:rPr>
        <w:t>npublished manuscript.</w:t>
      </w:r>
    </w:p>
    <w:p w14:paraId="03F3C4BF" w14:textId="3EEC5686" w:rsidR="00B552F9" w:rsidRDefault="00B552F9" w:rsidP="00BE1EBF">
      <w:pPr>
        <w:spacing w:line="480" w:lineRule="auto"/>
        <w:jc w:val="both"/>
        <w:rPr>
          <w:rFonts w:ascii="Garamond" w:hAnsi="Garamond"/>
          <w:iCs/>
        </w:rPr>
      </w:pPr>
      <w:r>
        <w:rPr>
          <w:rFonts w:ascii="Garamond" w:hAnsi="Garamond"/>
          <w:iCs/>
        </w:rPr>
        <w:t xml:space="preserve">Michelet, </w:t>
      </w:r>
      <w:r w:rsidR="00404C3B">
        <w:rPr>
          <w:rFonts w:ascii="Garamond" w:hAnsi="Garamond"/>
          <w:iCs/>
        </w:rPr>
        <w:t xml:space="preserve">Jules. </w:t>
      </w:r>
      <w:r w:rsidR="00404C3B" w:rsidRPr="00404C3B">
        <w:rPr>
          <w:rFonts w:ascii="Garamond" w:hAnsi="Garamond"/>
          <w:i/>
          <w:iCs/>
        </w:rPr>
        <w:t>Journal</w:t>
      </w:r>
      <w:r w:rsidR="00404C3B">
        <w:rPr>
          <w:rFonts w:ascii="Garamond" w:hAnsi="Garamond"/>
          <w:iCs/>
        </w:rPr>
        <w:t>. 4 volumes. Edited by Pail Viallaneix. Paris, 1959.</w:t>
      </w:r>
    </w:p>
    <w:p w14:paraId="7236DA98" w14:textId="1190B113" w:rsidR="00E7416F" w:rsidRDefault="00E7416F" w:rsidP="00BE1EBF">
      <w:pPr>
        <w:spacing w:line="480" w:lineRule="auto"/>
        <w:jc w:val="both"/>
        <w:rPr>
          <w:rFonts w:ascii="Garamond" w:hAnsi="Garamond"/>
          <w:iCs/>
        </w:rPr>
      </w:pPr>
      <w:r>
        <w:rPr>
          <w:rFonts w:ascii="Garamond" w:hAnsi="Garamond"/>
          <w:iCs/>
        </w:rPr>
        <w:t xml:space="preserve">Petuchowski, Jakob Josef. </w:t>
      </w:r>
      <w:r w:rsidRPr="00E7416F">
        <w:rPr>
          <w:rFonts w:ascii="Garamond" w:hAnsi="Garamond"/>
          <w:i/>
          <w:iCs/>
        </w:rPr>
        <w:t>The Theology of Haham David Nieto: An eighteenth-century Defense of the Jewish Tradition</w:t>
      </w:r>
      <w:r>
        <w:rPr>
          <w:rFonts w:ascii="Garamond" w:hAnsi="Garamond"/>
          <w:iCs/>
        </w:rPr>
        <w:t>. New York: Ktav, 1970.</w:t>
      </w:r>
    </w:p>
    <w:p w14:paraId="0BC02CD2" w14:textId="1C67B900" w:rsidR="00404C3B" w:rsidRDefault="00404C3B" w:rsidP="00BE1EBF">
      <w:pPr>
        <w:spacing w:line="480" w:lineRule="auto"/>
        <w:jc w:val="both"/>
        <w:rPr>
          <w:rFonts w:ascii="Garamond" w:hAnsi="Garamond"/>
          <w:iCs/>
        </w:rPr>
      </w:pPr>
      <w:r>
        <w:rPr>
          <w:rFonts w:ascii="Garamond" w:hAnsi="Garamond"/>
          <w:iCs/>
        </w:rPr>
        <w:t xml:space="preserve">O’Brien, Conor C. “Nationalism and the French Revolution,” in Geoffrey Best (ed.), </w:t>
      </w:r>
      <w:r w:rsidRPr="001D6C66">
        <w:rPr>
          <w:rFonts w:ascii="Garamond" w:hAnsi="Garamond"/>
          <w:i/>
          <w:iCs/>
        </w:rPr>
        <w:t>The Permanent Revolution: The French Revolution and Its Legacy, 1789-1989</w:t>
      </w:r>
      <w:r>
        <w:rPr>
          <w:rFonts w:ascii="Garamond" w:hAnsi="Garamond"/>
          <w:iCs/>
        </w:rPr>
        <w:t xml:space="preserve"> (Chicago: Fontana Press, 1988), 17-48.  </w:t>
      </w:r>
    </w:p>
    <w:p w14:paraId="785F5221" w14:textId="1CFD6E96" w:rsidR="00C50145" w:rsidRDefault="00C50145" w:rsidP="00BE1EBF">
      <w:pPr>
        <w:spacing w:line="480" w:lineRule="auto"/>
        <w:jc w:val="both"/>
        <w:rPr>
          <w:rFonts w:ascii="Garamond" w:hAnsi="Garamond"/>
          <w:iCs/>
        </w:rPr>
      </w:pPr>
      <w:r>
        <w:rPr>
          <w:rFonts w:ascii="Garamond" w:hAnsi="Garamond"/>
          <w:iCs/>
        </w:rPr>
        <w:t xml:space="preserve">Rosenzweig, Franz. </w:t>
      </w:r>
      <w:r w:rsidRPr="00C50145">
        <w:rPr>
          <w:rFonts w:ascii="Garamond" w:hAnsi="Garamond"/>
          <w:i/>
          <w:iCs/>
        </w:rPr>
        <w:t>Jehuda Halevi</w:t>
      </w:r>
      <w:r>
        <w:rPr>
          <w:rFonts w:ascii="Garamond" w:hAnsi="Garamond"/>
          <w:iCs/>
        </w:rPr>
        <w:t>. Berlin: Verlag Lambert Schneider, 1927.</w:t>
      </w:r>
    </w:p>
    <w:p w14:paraId="775A42C2" w14:textId="70FCCAA1" w:rsidR="00884FA5" w:rsidRPr="00884FA5" w:rsidRDefault="00884FA5" w:rsidP="00884FA5">
      <w:pPr>
        <w:spacing w:line="480" w:lineRule="auto"/>
        <w:jc w:val="both"/>
        <w:rPr>
          <w:rFonts w:ascii="Garamond" w:hAnsi="Garamond"/>
          <w:iCs/>
        </w:rPr>
      </w:pPr>
      <w:r w:rsidRPr="00884FA5">
        <w:rPr>
          <w:rFonts w:ascii="Garamond" w:hAnsi="Garamond"/>
          <w:iCs/>
        </w:rPr>
        <w:t>Spinoza,</w:t>
      </w:r>
      <w:r>
        <w:rPr>
          <w:rFonts w:ascii="Garamond" w:hAnsi="Garamond"/>
          <w:iCs/>
        </w:rPr>
        <w:t xml:space="preserve"> Benedict.</w:t>
      </w:r>
      <w:r w:rsidRPr="00884FA5">
        <w:rPr>
          <w:rFonts w:ascii="Garamond" w:hAnsi="Garamond"/>
          <w:iCs/>
        </w:rPr>
        <w:t xml:space="preserve"> </w:t>
      </w:r>
      <w:r w:rsidRPr="00884FA5">
        <w:rPr>
          <w:rFonts w:ascii="Garamond" w:hAnsi="Garamond"/>
          <w:i/>
          <w:iCs/>
        </w:rPr>
        <w:t>Opera</w:t>
      </w:r>
      <w:r w:rsidRPr="00884FA5">
        <w:rPr>
          <w:rFonts w:ascii="Garamond" w:hAnsi="Garamond"/>
          <w:iCs/>
        </w:rPr>
        <w:t>. 4 volumes. Edited by Carl Gebhardt. Heidelberg: Carl Winter, 1925.</w:t>
      </w:r>
    </w:p>
    <w:p w14:paraId="0543066D" w14:textId="72F9E2C5" w:rsidR="00884FA5" w:rsidRDefault="00884FA5" w:rsidP="00BE1EBF">
      <w:pPr>
        <w:spacing w:line="480" w:lineRule="auto"/>
        <w:jc w:val="both"/>
        <w:rPr>
          <w:rFonts w:ascii="Garamond" w:hAnsi="Garamond"/>
          <w:iCs/>
        </w:rPr>
      </w:pPr>
      <w:r w:rsidRPr="00884FA5">
        <w:rPr>
          <w:rFonts w:ascii="Garamond" w:hAnsi="Garamond"/>
          <w:iCs/>
        </w:rPr>
        <w:t>---,</w:t>
      </w:r>
      <w:r w:rsidRPr="00884FA5">
        <w:rPr>
          <w:rFonts w:ascii="Garamond" w:hAnsi="Garamond"/>
          <w:i/>
          <w:iCs/>
        </w:rPr>
        <w:t xml:space="preserve"> The Collected Works of Spinoza</w:t>
      </w:r>
      <w:r>
        <w:rPr>
          <w:rFonts w:ascii="Garamond" w:hAnsi="Garamond"/>
          <w:i/>
          <w:iCs/>
        </w:rPr>
        <w:t>.</w:t>
      </w:r>
      <w:r w:rsidRPr="00884FA5">
        <w:rPr>
          <w:rFonts w:ascii="Garamond" w:hAnsi="Garamond"/>
          <w:iCs/>
        </w:rPr>
        <w:t xml:space="preserve"> </w:t>
      </w:r>
      <w:r>
        <w:rPr>
          <w:rFonts w:ascii="Garamond" w:hAnsi="Garamond"/>
          <w:iCs/>
        </w:rPr>
        <w:t xml:space="preserve">Two Volumes. </w:t>
      </w:r>
      <w:r w:rsidRPr="00884FA5">
        <w:rPr>
          <w:rFonts w:ascii="Garamond" w:hAnsi="Garamond"/>
          <w:iCs/>
        </w:rPr>
        <w:t>Edited and translated by Edwin Curley. Princeton: Princeton University Press, 1985</w:t>
      </w:r>
      <w:r>
        <w:rPr>
          <w:rFonts w:ascii="Garamond" w:hAnsi="Garamond"/>
          <w:iCs/>
        </w:rPr>
        <w:t xml:space="preserve">- </w:t>
      </w:r>
      <w:r w:rsidRPr="00884FA5">
        <w:rPr>
          <w:rFonts w:ascii="Garamond" w:hAnsi="Garamond"/>
          <w:iCs/>
        </w:rPr>
        <w:t>.</w:t>
      </w:r>
    </w:p>
    <w:p w14:paraId="6D7D2E13" w14:textId="2C852E7F" w:rsidR="001D6C66" w:rsidRDefault="001D6C66" w:rsidP="00BE1EBF">
      <w:pPr>
        <w:spacing w:line="480" w:lineRule="auto"/>
        <w:jc w:val="both"/>
        <w:rPr>
          <w:rFonts w:ascii="Garamond" w:hAnsi="Garamond"/>
          <w:iCs/>
        </w:rPr>
      </w:pPr>
      <w:r>
        <w:rPr>
          <w:rFonts w:ascii="Garamond" w:hAnsi="Garamond"/>
          <w:iCs/>
        </w:rPr>
        <w:t xml:space="preserve">Stahl, Neta. </w:t>
      </w:r>
      <w:r w:rsidRPr="001D6C66">
        <w:rPr>
          <w:rFonts w:ascii="Garamond" w:hAnsi="Garamond"/>
          <w:i/>
          <w:iCs/>
        </w:rPr>
        <w:t>Twentieth Century Jewish Literature: Perception of the Divine</w:t>
      </w:r>
      <w:r>
        <w:rPr>
          <w:rFonts w:ascii="Garamond" w:hAnsi="Garamond"/>
          <w:iCs/>
        </w:rPr>
        <w:t>. New York: Routledge, forthcoming.</w:t>
      </w:r>
    </w:p>
    <w:p w14:paraId="6F03AD67" w14:textId="22428E25" w:rsidR="0003686E" w:rsidRDefault="0003686E" w:rsidP="00BE1EBF">
      <w:pPr>
        <w:spacing w:line="480" w:lineRule="auto"/>
        <w:jc w:val="both"/>
        <w:rPr>
          <w:rFonts w:ascii="Garamond" w:hAnsi="Garamond"/>
          <w:iCs/>
        </w:rPr>
      </w:pPr>
      <w:r>
        <w:rPr>
          <w:rFonts w:ascii="Garamond" w:hAnsi="Garamond"/>
          <w:iCs/>
        </w:rPr>
        <w:t xml:space="preserve">Stroumsa, Sarah. </w:t>
      </w:r>
      <w:r w:rsidRPr="00884FA5">
        <w:rPr>
          <w:rFonts w:ascii="Garamond" w:hAnsi="Garamond"/>
          <w:i/>
          <w:iCs/>
        </w:rPr>
        <w:t xml:space="preserve">Maimonides in His World: Portrait of a </w:t>
      </w:r>
      <w:r w:rsidR="00884FA5" w:rsidRPr="00884FA5">
        <w:rPr>
          <w:rFonts w:ascii="Garamond" w:hAnsi="Garamond"/>
          <w:i/>
          <w:iCs/>
        </w:rPr>
        <w:t>Mediterranean Thinker</w:t>
      </w:r>
      <w:r w:rsidR="00884FA5">
        <w:rPr>
          <w:rFonts w:ascii="Garamond" w:hAnsi="Garamond"/>
          <w:iCs/>
        </w:rPr>
        <w:t>. Princeton: Princeton University Press, 2012.</w:t>
      </w:r>
    </w:p>
    <w:p w14:paraId="0332FB0F" w14:textId="687B46F9" w:rsidR="00EA3070" w:rsidRDefault="00EA3070" w:rsidP="00BE1EBF">
      <w:pPr>
        <w:spacing w:line="480" w:lineRule="auto"/>
        <w:jc w:val="both"/>
        <w:rPr>
          <w:rFonts w:ascii="Garamond" w:hAnsi="Garamond"/>
          <w:iCs/>
        </w:rPr>
      </w:pPr>
      <w:r>
        <w:rPr>
          <w:rFonts w:ascii="Garamond" w:hAnsi="Garamond"/>
          <w:iCs/>
        </w:rPr>
        <w:t xml:space="preserve">Teitelbaum, Yoel </w:t>
      </w:r>
      <w:r w:rsidRPr="00EA3070">
        <w:rPr>
          <w:rFonts w:ascii="Garamond" w:hAnsi="Garamond"/>
          <w:i/>
          <w:iCs/>
        </w:rPr>
        <w:t>Vayoel Moishe</w:t>
      </w:r>
      <w:r>
        <w:rPr>
          <w:rFonts w:ascii="Garamond" w:hAnsi="Garamond"/>
          <w:iCs/>
        </w:rPr>
        <w:t>. Jerusalem: Yerushalayim Press, 1982.</w:t>
      </w:r>
    </w:p>
    <w:p w14:paraId="66D63DD4" w14:textId="79F52FE4" w:rsidR="00884FA5" w:rsidRDefault="00AB45AE" w:rsidP="00BE1EBF">
      <w:pPr>
        <w:spacing w:line="480" w:lineRule="auto"/>
        <w:jc w:val="both"/>
        <w:rPr>
          <w:rFonts w:ascii="Garamond" w:hAnsi="Garamond"/>
          <w:iCs/>
        </w:rPr>
      </w:pPr>
      <w:r>
        <w:rPr>
          <w:rFonts w:ascii="Garamond" w:hAnsi="Garamond"/>
          <w:iCs/>
        </w:rPr>
        <w:t>Wasserman, Elho</w:t>
      </w:r>
      <w:r w:rsidR="00884FA5">
        <w:rPr>
          <w:rFonts w:ascii="Garamond" w:hAnsi="Garamond"/>
          <w:iCs/>
        </w:rPr>
        <w:t>nan</w:t>
      </w:r>
      <w:r w:rsidR="00DF19C7">
        <w:rPr>
          <w:rFonts w:ascii="Garamond" w:hAnsi="Garamond"/>
          <w:iCs/>
        </w:rPr>
        <w:t xml:space="preserve"> Bonim</w:t>
      </w:r>
      <w:r w:rsidR="00884FA5">
        <w:rPr>
          <w:rFonts w:ascii="Garamond" w:hAnsi="Garamond"/>
          <w:iCs/>
        </w:rPr>
        <w:t xml:space="preserve">. </w:t>
      </w:r>
      <w:r w:rsidR="0033413A">
        <w:rPr>
          <w:rFonts w:ascii="Garamond" w:hAnsi="Garamond"/>
          <w:i/>
          <w:iCs/>
        </w:rPr>
        <w:t>Ik</w:t>
      </w:r>
      <w:r w:rsidR="00884FA5" w:rsidRPr="00087BCA">
        <w:rPr>
          <w:rFonts w:ascii="Garamond" w:hAnsi="Garamond"/>
          <w:i/>
          <w:iCs/>
        </w:rPr>
        <w:t>veta de-Meshiha</w:t>
      </w:r>
      <w:r w:rsidR="00884FA5">
        <w:rPr>
          <w:rFonts w:ascii="Garamond" w:hAnsi="Garamond"/>
          <w:iCs/>
        </w:rPr>
        <w:t>. Jerusalem: Makhon Or Elhanan, 2002</w:t>
      </w:r>
      <w:r w:rsidR="00DF19C7">
        <w:rPr>
          <w:rFonts w:ascii="Garamond" w:hAnsi="Garamond"/>
          <w:iCs/>
        </w:rPr>
        <w:t xml:space="preserve"> [Orig. 1938]</w:t>
      </w:r>
      <w:r w:rsidR="00884FA5">
        <w:rPr>
          <w:rFonts w:ascii="Garamond" w:hAnsi="Garamond"/>
          <w:iCs/>
        </w:rPr>
        <w:t>.</w:t>
      </w:r>
    </w:p>
    <w:p w14:paraId="0FDDFDFE" w14:textId="75FDC275" w:rsidR="00BF1D6B" w:rsidRPr="00BE1EBF" w:rsidRDefault="00BF1D6B" w:rsidP="00BE1EBF">
      <w:pPr>
        <w:spacing w:line="480" w:lineRule="auto"/>
        <w:jc w:val="both"/>
        <w:rPr>
          <w:rFonts w:ascii="Garamond" w:hAnsi="Garamond"/>
          <w:iCs/>
        </w:rPr>
      </w:pPr>
      <w:r>
        <w:rPr>
          <w:rFonts w:ascii="Garamond" w:hAnsi="Garamond"/>
          <w:iCs/>
        </w:rPr>
        <w:t xml:space="preserve">Yitzhak ben-Sheshet. </w:t>
      </w:r>
      <w:r w:rsidRPr="00BB2DBD">
        <w:rPr>
          <w:rFonts w:ascii="Garamond" w:hAnsi="Garamond"/>
          <w:i/>
          <w:iCs/>
        </w:rPr>
        <w:t>Shut ha-Ribash</w:t>
      </w:r>
      <w:r>
        <w:rPr>
          <w:rFonts w:ascii="Garamond" w:hAnsi="Garamond"/>
          <w:iCs/>
        </w:rPr>
        <w:t xml:space="preserve">. </w:t>
      </w:r>
      <w:r w:rsidRPr="00BF1D6B">
        <w:rPr>
          <w:rFonts w:ascii="Garamond" w:hAnsi="Garamond"/>
          <w:bCs/>
          <w:iCs/>
        </w:rPr>
        <w:t>Constantinopol</w:t>
      </w:r>
      <w:r>
        <w:rPr>
          <w:rFonts w:ascii="Garamond" w:hAnsi="Garamond"/>
          <w:bCs/>
          <w:iCs/>
        </w:rPr>
        <w:t>:</w:t>
      </w:r>
      <w:r>
        <w:rPr>
          <w:rFonts w:ascii="Garamond" w:hAnsi="Garamond"/>
          <w:b/>
          <w:bCs/>
          <w:iCs/>
        </w:rPr>
        <w:t xml:space="preserve"> </w:t>
      </w:r>
      <w:r>
        <w:rPr>
          <w:rFonts w:ascii="Garamond" w:hAnsi="Garamond"/>
          <w:iCs/>
        </w:rPr>
        <w:t>1547</w:t>
      </w:r>
    </w:p>
    <w:p w14:paraId="3997A2FE" w14:textId="59E35274" w:rsidR="001D6C66" w:rsidRDefault="001D6C66">
      <w:pPr>
        <w:rPr>
          <w:rFonts w:ascii="Garamond" w:hAnsi="Garamond"/>
        </w:rPr>
      </w:pPr>
    </w:p>
    <w:p w14:paraId="74DA570B" w14:textId="77777777" w:rsidR="001D6C66" w:rsidRDefault="001D6C66" w:rsidP="001D6C66">
      <w:pPr>
        <w:spacing w:line="480" w:lineRule="auto"/>
        <w:jc w:val="both"/>
        <w:rPr>
          <w:rFonts w:ascii="Garamond" w:hAnsi="Garamond"/>
        </w:rPr>
      </w:pPr>
      <w:r>
        <w:rPr>
          <w:rFonts w:ascii="Garamond" w:hAnsi="Garamond"/>
        </w:rPr>
        <w:t>ADDITIONS</w:t>
      </w:r>
    </w:p>
    <w:p w14:paraId="774A4564" w14:textId="75942EC9" w:rsidR="001D6C66" w:rsidRDefault="001D6C66" w:rsidP="001D6C66">
      <w:pPr>
        <w:spacing w:line="480" w:lineRule="auto"/>
        <w:jc w:val="both"/>
        <w:rPr>
          <w:rFonts w:ascii="Garamond" w:hAnsi="Garamond" w:cs="Times New Roman"/>
          <w:lang w:bidi="he-IL"/>
        </w:rPr>
      </w:pPr>
      <w:r>
        <w:rPr>
          <w:rFonts w:ascii="Garamond" w:hAnsi="Garamond" w:cs="Times New Roman"/>
          <w:lang w:bidi="he-IL"/>
        </w:rPr>
        <w:t>(?)– TP Ch. 5: Sovereign as the only source of good evil (idolatry of the state? No. Because in Jewish context God is not the source of morality).- Hegel: State God’s march on earth.</w:t>
      </w:r>
    </w:p>
    <w:p w14:paraId="11236552" w14:textId="77777777" w:rsidR="004C59DC" w:rsidRDefault="001D6C66" w:rsidP="001D6C66">
      <w:pPr>
        <w:spacing w:line="480" w:lineRule="auto"/>
        <w:jc w:val="both"/>
        <w:rPr>
          <w:rFonts w:ascii="Garamond" w:hAnsi="Garamond"/>
          <w:lang w:bidi="he-IL"/>
        </w:rPr>
      </w:pPr>
      <w:r>
        <w:rPr>
          <w:rFonts w:ascii="Garamond" w:hAnsi="Garamond"/>
          <w:lang w:bidi="he-IL"/>
        </w:rPr>
        <w:t>- “Kedushat Ha-shem, ha-Am, ve-Haaretz</w:t>
      </w:r>
      <w:r w:rsidR="004C59DC">
        <w:rPr>
          <w:rFonts w:ascii="Garamond" w:hAnsi="Garamond"/>
          <w:lang w:bidi="he-IL"/>
        </w:rPr>
        <w:t>.</w:t>
      </w:r>
      <w:r>
        <w:rPr>
          <w:rFonts w:ascii="Garamond" w:hAnsi="Garamond"/>
          <w:lang w:bidi="he-IL"/>
        </w:rPr>
        <w:t>”</w:t>
      </w:r>
    </w:p>
    <w:p w14:paraId="1FC0F0CC" w14:textId="5D422CDE" w:rsidR="00467CBE" w:rsidRDefault="00467CBE" w:rsidP="001D6C66">
      <w:pPr>
        <w:spacing w:line="480" w:lineRule="auto"/>
        <w:jc w:val="both"/>
        <w:rPr>
          <w:rFonts w:ascii="Garamond" w:hAnsi="Garamond"/>
          <w:lang w:bidi="he-IL"/>
        </w:rPr>
      </w:pPr>
      <w:r>
        <w:rPr>
          <w:rFonts w:ascii="Garamond" w:hAnsi="Garamond"/>
          <w:lang w:bidi="he-IL"/>
        </w:rPr>
        <w:t xml:space="preserve">- Look at </w:t>
      </w:r>
      <w:r w:rsidR="00231B95">
        <w:rPr>
          <w:rFonts w:ascii="Garamond" w:hAnsi="Garamond"/>
          <w:lang w:bidi="he-IL"/>
        </w:rPr>
        <w:t xml:space="preserve">Israel </w:t>
      </w:r>
      <w:r>
        <w:rPr>
          <w:rFonts w:ascii="Garamond" w:hAnsi="Garamond"/>
          <w:lang w:bidi="he-IL"/>
        </w:rPr>
        <w:t>Elya Weintraub’s books.</w:t>
      </w:r>
    </w:p>
    <w:p w14:paraId="588B9255" w14:textId="7A8F0068" w:rsidR="00467CBE" w:rsidRDefault="00467CBE" w:rsidP="001D6C66">
      <w:pPr>
        <w:spacing w:line="480" w:lineRule="auto"/>
        <w:jc w:val="both"/>
        <w:rPr>
          <w:rFonts w:ascii="Garamond" w:hAnsi="Garamond"/>
          <w:lang w:bidi="he-IL"/>
        </w:rPr>
      </w:pPr>
      <w:r>
        <w:rPr>
          <w:rFonts w:ascii="Garamond" w:hAnsi="Garamond"/>
          <w:lang w:bidi="he-IL"/>
        </w:rPr>
        <w:t>- Look at Yair Lorberbaum on Guide on Tsava.</w:t>
      </w:r>
    </w:p>
    <w:p w14:paraId="14BB6EBE" w14:textId="1C13E15C" w:rsidR="001D6C66" w:rsidRDefault="004C59DC" w:rsidP="001D6C66">
      <w:pPr>
        <w:spacing w:line="480" w:lineRule="auto"/>
        <w:jc w:val="both"/>
        <w:rPr>
          <w:rFonts w:ascii="Garamond" w:hAnsi="Garamond"/>
          <w:lang w:bidi="he-IL"/>
        </w:rPr>
      </w:pPr>
      <w:r>
        <w:rPr>
          <w:rFonts w:ascii="Garamond" w:hAnsi="Garamond"/>
          <w:lang w:bidi="he-IL"/>
        </w:rPr>
        <w:t>- Idolarization of the second.</w:t>
      </w:r>
      <w:r w:rsidR="001D6C66">
        <w:rPr>
          <w:rFonts w:ascii="Garamond" w:hAnsi="Garamond"/>
          <w:lang w:bidi="he-IL"/>
        </w:rPr>
        <w:t xml:space="preserve"> </w:t>
      </w:r>
    </w:p>
    <w:p w14:paraId="7508FCE2" w14:textId="77777777" w:rsidR="000A0188" w:rsidRPr="00D6248D" w:rsidRDefault="000A0188" w:rsidP="005A4EBB">
      <w:pPr>
        <w:spacing w:line="480" w:lineRule="auto"/>
        <w:jc w:val="both"/>
        <w:rPr>
          <w:rFonts w:ascii="Garamond" w:hAnsi="Garamond"/>
        </w:rPr>
      </w:pPr>
    </w:p>
    <w:sectPr w:rsidR="000A0188" w:rsidRPr="00D6248D" w:rsidSect="001D069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CBAA" w14:textId="77777777" w:rsidR="00467CBE" w:rsidRDefault="00467CBE" w:rsidP="00D000E9">
      <w:r>
        <w:separator/>
      </w:r>
    </w:p>
  </w:endnote>
  <w:endnote w:type="continuationSeparator" w:id="0">
    <w:p w14:paraId="3E143003" w14:textId="77777777" w:rsidR="00467CBE" w:rsidRDefault="00467CBE" w:rsidP="00D0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F06D0" w14:textId="77777777" w:rsidR="00467CBE" w:rsidRDefault="00467CBE" w:rsidP="00A00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EE84F3" w14:textId="77777777" w:rsidR="00467CBE" w:rsidRDefault="00467C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49EC4" w14:textId="77777777" w:rsidR="00467CBE" w:rsidRDefault="00467CBE" w:rsidP="00A00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3BE">
      <w:rPr>
        <w:rStyle w:val="PageNumber"/>
        <w:noProof/>
      </w:rPr>
      <w:t>1</w:t>
    </w:r>
    <w:r>
      <w:rPr>
        <w:rStyle w:val="PageNumber"/>
      </w:rPr>
      <w:fldChar w:fldCharType="end"/>
    </w:r>
  </w:p>
  <w:p w14:paraId="50FB965F" w14:textId="77777777" w:rsidR="00467CBE" w:rsidRDefault="00467C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4EC29" w14:textId="77777777" w:rsidR="00467CBE" w:rsidRDefault="00467CBE" w:rsidP="00D000E9">
      <w:r>
        <w:separator/>
      </w:r>
    </w:p>
  </w:footnote>
  <w:footnote w:type="continuationSeparator" w:id="0">
    <w:p w14:paraId="488480BE" w14:textId="77777777" w:rsidR="00467CBE" w:rsidRDefault="00467CBE" w:rsidP="00D000E9">
      <w:r>
        <w:continuationSeparator/>
      </w:r>
    </w:p>
  </w:footnote>
  <w:footnote w:id="1">
    <w:p w14:paraId="334D3D51" w14:textId="5F108842" w:rsidR="00467CBE" w:rsidRPr="00BD0072" w:rsidRDefault="00467CBE" w:rsidP="00BD0072">
      <w:pPr>
        <w:pStyle w:val="FootnoteText"/>
        <w:spacing w:line="480" w:lineRule="auto"/>
        <w:jc w:val="both"/>
        <w:rPr>
          <w:rFonts w:ascii="Garamond" w:hAnsi="Garamond"/>
          <w:sz w:val="20"/>
          <w:szCs w:val="20"/>
        </w:rPr>
      </w:pPr>
      <w:r w:rsidRPr="00BD0072">
        <w:rPr>
          <w:rStyle w:val="FootnoteReference"/>
          <w:rFonts w:ascii="Garamond" w:hAnsi="Garamond"/>
          <w:sz w:val="20"/>
          <w:szCs w:val="20"/>
        </w:rPr>
        <w:footnoteRef/>
      </w:r>
      <w:r w:rsidRPr="00BD0072">
        <w:rPr>
          <w:rFonts w:ascii="Garamond" w:hAnsi="Garamond"/>
          <w:sz w:val="20"/>
          <w:szCs w:val="20"/>
        </w:rPr>
        <w:t xml:space="preserve"> Rabbi Avraham Yitzhak Kuk</w:t>
      </w:r>
      <w:r>
        <w:rPr>
          <w:rFonts w:ascii="Garamond" w:hAnsi="Garamond"/>
          <w:sz w:val="20"/>
          <w:szCs w:val="20"/>
        </w:rPr>
        <w:t>, “A Pra</w:t>
      </w:r>
      <w:r w:rsidR="005339CC">
        <w:rPr>
          <w:rFonts w:ascii="Garamond" w:hAnsi="Garamond"/>
          <w:sz w:val="20"/>
          <w:szCs w:val="20"/>
        </w:rPr>
        <w:t>yer in Honor of the Flag of the</w:t>
      </w:r>
      <w:r>
        <w:rPr>
          <w:rFonts w:ascii="Garamond" w:hAnsi="Garamond"/>
          <w:sz w:val="20"/>
          <w:szCs w:val="20"/>
        </w:rPr>
        <w:t xml:space="preserve"> Hebrew Battalion”</w:t>
      </w:r>
      <w:r w:rsidRPr="00BD0072">
        <w:rPr>
          <w:rFonts w:ascii="Garamond" w:hAnsi="Garamond"/>
          <w:sz w:val="20"/>
          <w:szCs w:val="20"/>
        </w:rPr>
        <w:t xml:space="preserve"> in Levin, “</w:t>
      </w:r>
      <w:r>
        <w:rPr>
          <w:rFonts w:ascii="Garamond" w:hAnsi="Garamond"/>
          <w:sz w:val="20"/>
          <w:szCs w:val="20"/>
        </w:rPr>
        <w:t xml:space="preserve">Occasional </w:t>
      </w:r>
      <w:r w:rsidRPr="00BD0072">
        <w:rPr>
          <w:rFonts w:ascii="Garamond" w:hAnsi="Garamond"/>
          <w:sz w:val="20"/>
          <w:szCs w:val="20"/>
        </w:rPr>
        <w:t>Prayers,” 58.</w:t>
      </w:r>
      <w:r>
        <w:rPr>
          <w:rFonts w:ascii="Garamond" w:hAnsi="Garamond"/>
          <w:sz w:val="20"/>
          <w:szCs w:val="20"/>
        </w:rPr>
        <w:t xml:space="preserve"> I would like to thank Yoni Garb</w:t>
      </w:r>
      <w:r w:rsidR="005339CC">
        <w:rPr>
          <w:rFonts w:ascii="Garamond" w:hAnsi="Garamond"/>
          <w:sz w:val="20"/>
          <w:szCs w:val="20"/>
        </w:rPr>
        <w:t>, Zev Harvey,</w:t>
      </w:r>
      <w:r>
        <w:rPr>
          <w:rFonts w:ascii="Garamond" w:hAnsi="Garamond"/>
          <w:sz w:val="20"/>
          <w:szCs w:val="20"/>
        </w:rPr>
        <w:t xml:space="preserve"> and Jason Yonover for their most helpful comments on an earlier draft of this paper.</w:t>
      </w:r>
    </w:p>
  </w:footnote>
  <w:footnote w:id="2">
    <w:p w14:paraId="2DA959BB" w14:textId="3E55401F" w:rsidR="00467CBE" w:rsidRPr="00D000E9" w:rsidRDefault="00467CBE" w:rsidP="00D000E9">
      <w:pPr>
        <w:pStyle w:val="FootnoteText"/>
        <w:spacing w:line="480" w:lineRule="auto"/>
        <w:jc w:val="both"/>
        <w:rPr>
          <w:rFonts w:ascii="Garamond" w:hAnsi="Garamond"/>
          <w:sz w:val="20"/>
          <w:szCs w:val="20"/>
        </w:rPr>
      </w:pPr>
      <w:r w:rsidRPr="00D000E9">
        <w:rPr>
          <w:rStyle w:val="FootnoteReference"/>
          <w:rFonts w:ascii="Garamond" w:hAnsi="Garamond"/>
          <w:sz w:val="20"/>
          <w:szCs w:val="20"/>
        </w:rPr>
        <w:footnoteRef/>
      </w:r>
      <w:r w:rsidRPr="00D000E9">
        <w:rPr>
          <w:rFonts w:ascii="Garamond" w:hAnsi="Garamond"/>
          <w:sz w:val="20"/>
          <w:szCs w:val="20"/>
        </w:rPr>
        <w:t xml:space="preserve"> Babylonian Talmud, </w:t>
      </w:r>
      <w:r w:rsidRPr="00D000E9">
        <w:rPr>
          <w:rFonts w:ascii="Garamond" w:hAnsi="Garamond"/>
          <w:i/>
          <w:sz w:val="20"/>
          <w:szCs w:val="20"/>
        </w:rPr>
        <w:t>Tractate Yuma</w:t>
      </w:r>
      <w:r w:rsidRPr="00D000E9">
        <w:rPr>
          <w:rFonts w:ascii="Garamond" w:hAnsi="Garamond"/>
          <w:sz w:val="20"/>
          <w:szCs w:val="20"/>
        </w:rPr>
        <w:t>, 69b</w:t>
      </w:r>
      <w:r>
        <w:rPr>
          <w:rFonts w:ascii="Garamond" w:hAnsi="Garamond"/>
          <w:sz w:val="20"/>
          <w:szCs w:val="20"/>
        </w:rPr>
        <w:t xml:space="preserve">. </w:t>
      </w:r>
    </w:p>
  </w:footnote>
  <w:footnote w:id="3">
    <w:p w14:paraId="756F0BE8" w14:textId="46F647EA" w:rsidR="00467CBE" w:rsidRDefault="00467CBE" w:rsidP="00D000E9">
      <w:pPr>
        <w:pStyle w:val="FootnoteText"/>
        <w:spacing w:line="480" w:lineRule="auto"/>
        <w:jc w:val="both"/>
      </w:pPr>
      <w:r w:rsidRPr="00D000E9">
        <w:rPr>
          <w:rStyle w:val="FootnoteReference"/>
          <w:rFonts w:ascii="Garamond" w:hAnsi="Garamond"/>
          <w:sz w:val="20"/>
          <w:szCs w:val="20"/>
        </w:rPr>
        <w:footnoteRef/>
      </w:r>
      <w:r w:rsidRPr="00D000E9">
        <w:rPr>
          <w:rFonts w:ascii="Garamond" w:hAnsi="Garamond"/>
          <w:sz w:val="20"/>
          <w:szCs w:val="20"/>
        </w:rPr>
        <w:t xml:space="preserve"> Babylonian Talmud, </w:t>
      </w:r>
      <w:r w:rsidRPr="00D000E9">
        <w:rPr>
          <w:rFonts w:ascii="Garamond" w:hAnsi="Garamond"/>
          <w:i/>
          <w:sz w:val="20"/>
          <w:szCs w:val="20"/>
        </w:rPr>
        <w:t>Tractate Yuma</w:t>
      </w:r>
      <w:r w:rsidRPr="00D000E9">
        <w:rPr>
          <w:rFonts w:ascii="Garamond" w:hAnsi="Garamond"/>
          <w:sz w:val="20"/>
          <w:szCs w:val="20"/>
        </w:rPr>
        <w:t>, 69b.</w:t>
      </w:r>
      <w:r>
        <w:rPr>
          <w:rFonts w:ascii="Garamond" w:hAnsi="Garamond"/>
          <w:sz w:val="20"/>
          <w:szCs w:val="20"/>
        </w:rPr>
        <w:t xml:space="preserve"> Cf. </w:t>
      </w:r>
      <w:r w:rsidRPr="00FD0C9B">
        <w:rPr>
          <w:rFonts w:ascii="Garamond" w:hAnsi="Garamond"/>
          <w:i/>
          <w:sz w:val="20"/>
          <w:szCs w:val="20"/>
        </w:rPr>
        <w:t>Shir ha-Shirim Rabbah</w:t>
      </w:r>
      <w:r>
        <w:rPr>
          <w:rFonts w:ascii="Garamond" w:hAnsi="Garamond"/>
          <w:sz w:val="20"/>
          <w:szCs w:val="20"/>
        </w:rPr>
        <w:t>, VII 8.</w:t>
      </w:r>
    </w:p>
  </w:footnote>
  <w:footnote w:id="4">
    <w:p w14:paraId="24482C37" w14:textId="5E2359F3" w:rsidR="00467CBE" w:rsidRPr="0020077E" w:rsidRDefault="00467CBE" w:rsidP="0046490A">
      <w:pPr>
        <w:pStyle w:val="FootnoteText"/>
        <w:spacing w:line="480" w:lineRule="auto"/>
        <w:jc w:val="both"/>
        <w:rPr>
          <w:rFonts w:ascii="Garamond" w:hAnsi="Garamond"/>
          <w:sz w:val="20"/>
          <w:szCs w:val="20"/>
        </w:rPr>
      </w:pPr>
      <w:r w:rsidRPr="0020077E">
        <w:rPr>
          <w:rStyle w:val="FootnoteReference"/>
          <w:rFonts w:ascii="Garamond" w:hAnsi="Garamond"/>
          <w:sz w:val="20"/>
          <w:szCs w:val="20"/>
        </w:rPr>
        <w:footnoteRef/>
      </w:r>
      <w:r w:rsidRPr="0020077E">
        <w:rPr>
          <w:rFonts w:ascii="Garamond" w:hAnsi="Garamond"/>
          <w:sz w:val="20"/>
          <w:szCs w:val="20"/>
        </w:rPr>
        <w:t xml:space="preserve"> Babylonian Talmud, </w:t>
      </w:r>
      <w:r w:rsidRPr="0020077E">
        <w:rPr>
          <w:rFonts w:ascii="Garamond" w:hAnsi="Garamond"/>
          <w:i/>
          <w:sz w:val="20"/>
          <w:szCs w:val="20"/>
        </w:rPr>
        <w:t>Tractate Sanhedrin</w:t>
      </w:r>
      <w:r w:rsidRPr="0020077E">
        <w:rPr>
          <w:rFonts w:ascii="Garamond" w:hAnsi="Garamond"/>
          <w:sz w:val="20"/>
          <w:szCs w:val="20"/>
        </w:rPr>
        <w:t>, 102b.</w:t>
      </w:r>
    </w:p>
  </w:footnote>
  <w:footnote w:id="5">
    <w:p w14:paraId="2BF63C31" w14:textId="5C2A3CBD" w:rsidR="00467CBE" w:rsidRPr="00453CA3" w:rsidRDefault="00467CBE" w:rsidP="00453CA3">
      <w:pPr>
        <w:pStyle w:val="FootnoteText"/>
        <w:spacing w:line="480" w:lineRule="auto"/>
        <w:jc w:val="both"/>
        <w:rPr>
          <w:rFonts w:ascii="Garamond" w:hAnsi="Garamond"/>
          <w:sz w:val="20"/>
          <w:szCs w:val="20"/>
        </w:rPr>
      </w:pPr>
      <w:r w:rsidRPr="00453CA3">
        <w:rPr>
          <w:rStyle w:val="FootnoteReference"/>
          <w:rFonts w:ascii="Garamond" w:hAnsi="Garamond"/>
          <w:sz w:val="20"/>
          <w:szCs w:val="20"/>
        </w:rPr>
        <w:footnoteRef/>
      </w:r>
      <w:r w:rsidRPr="00453CA3">
        <w:rPr>
          <w:rFonts w:ascii="Garamond" w:hAnsi="Garamond"/>
          <w:sz w:val="20"/>
          <w:szCs w:val="20"/>
        </w:rPr>
        <w:t xml:space="preserve"> Cf. Maimonides, </w:t>
      </w:r>
      <w:r w:rsidRPr="00453CA3">
        <w:rPr>
          <w:rFonts w:ascii="Garamond" w:hAnsi="Garamond"/>
          <w:i/>
          <w:sz w:val="20"/>
          <w:szCs w:val="20"/>
        </w:rPr>
        <w:t>Mishne Torah</w:t>
      </w:r>
      <w:r w:rsidRPr="00453CA3">
        <w:rPr>
          <w:rFonts w:ascii="Garamond" w:hAnsi="Garamond"/>
          <w:sz w:val="20"/>
          <w:szCs w:val="20"/>
        </w:rPr>
        <w:t>, Book of Science, Hilkhot Avodat Kokhavim, II 1.</w:t>
      </w:r>
    </w:p>
  </w:footnote>
  <w:footnote w:id="6">
    <w:p w14:paraId="6021CAE4" w14:textId="3A1F797B" w:rsidR="00467CBE" w:rsidRPr="0046490A" w:rsidRDefault="00467CBE" w:rsidP="0046490A">
      <w:pPr>
        <w:pStyle w:val="FootnoteText"/>
        <w:spacing w:line="480" w:lineRule="auto"/>
        <w:jc w:val="both"/>
        <w:rPr>
          <w:rFonts w:ascii="Garamond" w:hAnsi="Garamond"/>
          <w:sz w:val="20"/>
          <w:szCs w:val="20"/>
        </w:rPr>
      </w:pPr>
      <w:r w:rsidRPr="0046490A">
        <w:rPr>
          <w:rStyle w:val="FootnoteReference"/>
          <w:rFonts w:ascii="Garamond" w:hAnsi="Garamond"/>
          <w:sz w:val="20"/>
          <w:szCs w:val="20"/>
        </w:rPr>
        <w:footnoteRef/>
      </w:r>
      <w:r w:rsidRPr="0046490A">
        <w:rPr>
          <w:rFonts w:ascii="Garamond" w:hAnsi="Garamond"/>
          <w:sz w:val="20"/>
          <w:szCs w:val="20"/>
        </w:rPr>
        <w:t xml:space="preserve"> Thus, for example, the early modern French philosopher, Nicole Malebranche argued that ascribing genuine causal powers to finite things is idolatry, since God is the only genuine cause of all things. See</w:t>
      </w:r>
      <w:r>
        <w:rPr>
          <w:rFonts w:ascii="Garamond" w:hAnsi="Garamond"/>
          <w:sz w:val="20"/>
          <w:szCs w:val="20"/>
        </w:rPr>
        <w:t xml:space="preserve"> Malebranche’s </w:t>
      </w:r>
      <w:r w:rsidRPr="00B33630">
        <w:rPr>
          <w:rFonts w:ascii="Garamond" w:hAnsi="Garamond"/>
          <w:i/>
          <w:sz w:val="20"/>
          <w:szCs w:val="20"/>
          <w:lang w:val="fr-FR"/>
        </w:rPr>
        <w:t>Éclaircissement XV</w:t>
      </w:r>
      <w:r>
        <w:rPr>
          <w:rFonts w:ascii="Garamond" w:hAnsi="Garamond"/>
          <w:sz w:val="20"/>
          <w:szCs w:val="20"/>
        </w:rPr>
        <w:t xml:space="preserve"> (</w:t>
      </w:r>
      <w:r w:rsidRPr="00B33630">
        <w:rPr>
          <w:rFonts w:ascii="Garamond" w:hAnsi="Garamond"/>
          <w:i/>
          <w:sz w:val="20"/>
          <w:szCs w:val="20"/>
        </w:rPr>
        <w:t>Search After Truth</w:t>
      </w:r>
      <w:r>
        <w:rPr>
          <w:rFonts w:ascii="Garamond" w:hAnsi="Garamond"/>
          <w:sz w:val="20"/>
          <w:szCs w:val="20"/>
        </w:rPr>
        <w:t xml:space="preserve">, 682-685). Notice, that the definition above excludes from the scope of idolatry improper religious practice toward God. Indeed, within rabbinic law, improper cult of God (e.g., bringing sacrifices outside of the temple, or any other violation of the laws of sacrifices) is a severe transgression, yet it is not considered idolatrous. </w:t>
      </w:r>
    </w:p>
  </w:footnote>
  <w:footnote w:id="7">
    <w:p w14:paraId="7E9903AF" w14:textId="5A663BF1" w:rsidR="00467CBE" w:rsidRPr="000B3DBF" w:rsidRDefault="00467CBE" w:rsidP="000B3DBF">
      <w:pPr>
        <w:pStyle w:val="FootnoteText"/>
        <w:spacing w:line="480" w:lineRule="auto"/>
        <w:jc w:val="both"/>
        <w:rPr>
          <w:rFonts w:ascii="Garamond" w:hAnsi="Garamond"/>
          <w:sz w:val="20"/>
          <w:szCs w:val="20"/>
        </w:rPr>
      </w:pPr>
      <w:r w:rsidRPr="000B3DBF">
        <w:rPr>
          <w:rStyle w:val="FootnoteReference"/>
          <w:rFonts w:ascii="Garamond" w:hAnsi="Garamond"/>
          <w:sz w:val="20"/>
          <w:szCs w:val="20"/>
        </w:rPr>
        <w:footnoteRef/>
      </w:r>
      <w:r w:rsidRPr="000B3DBF">
        <w:rPr>
          <w:rFonts w:ascii="Garamond" w:hAnsi="Garamond"/>
          <w:sz w:val="20"/>
          <w:szCs w:val="20"/>
        </w:rPr>
        <w:t xml:space="preserve"> Though the focus of this volume is Jewish </w:t>
      </w:r>
      <w:r w:rsidRPr="000B3DBF">
        <w:rPr>
          <w:rFonts w:ascii="Garamond" w:hAnsi="Garamond"/>
          <w:i/>
          <w:sz w:val="20"/>
          <w:szCs w:val="20"/>
        </w:rPr>
        <w:t>philosophy</w:t>
      </w:r>
      <w:r>
        <w:rPr>
          <w:rFonts w:ascii="Garamond" w:hAnsi="Garamond"/>
          <w:sz w:val="20"/>
          <w:szCs w:val="20"/>
        </w:rPr>
        <w:t>, a proper understanding of r</w:t>
      </w:r>
      <w:r w:rsidRPr="000B3DBF">
        <w:rPr>
          <w:rFonts w:ascii="Garamond" w:hAnsi="Garamond"/>
          <w:sz w:val="20"/>
          <w:szCs w:val="20"/>
        </w:rPr>
        <w:t>abbinic attitude toward idolatry is essential since throughout the vast majority of Jewish history, its most important, if not sole, literar</w:t>
      </w:r>
      <w:r>
        <w:rPr>
          <w:rFonts w:ascii="Garamond" w:hAnsi="Garamond"/>
          <w:sz w:val="20"/>
          <w:szCs w:val="20"/>
        </w:rPr>
        <w:t>y, normative, corpus has been r</w:t>
      </w:r>
      <w:r w:rsidRPr="000B3DBF">
        <w:rPr>
          <w:rFonts w:ascii="Garamond" w:hAnsi="Garamond"/>
          <w:sz w:val="20"/>
          <w:szCs w:val="20"/>
        </w:rPr>
        <w:t>abbinic literature.</w:t>
      </w:r>
    </w:p>
  </w:footnote>
  <w:footnote w:id="8">
    <w:p w14:paraId="19922535" w14:textId="62D4F766" w:rsidR="00467CBE" w:rsidRPr="00804577" w:rsidRDefault="00467CBE" w:rsidP="00804577">
      <w:pPr>
        <w:pStyle w:val="FootnoteText"/>
        <w:spacing w:line="480" w:lineRule="auto"/>
        <w:jc w:val="both"/>
        <w:rPr>
          <w:rFonts w:ascii="Garamond" w:hAnsi="Garamond"/>
          <w:sz w:val="20"/>
          <w:szCs w:val="20"/>
        </w:rPr>
      </w:pPr>
      <w:r w:rsidRPr="00804577">
        <w:rPr>
          <w:rStyle w:val="FootnoteReference"/>
          <w:rFonts w:ascii="Garamond" w:hAnsi="Garamond"/>
          <w:sz w:val="20"/>
          <w:szCs w:val="20"/>
        </w:rPr>
        <w:footnoteRef/>
      </w:r>
      <w:r w:rsidRPr="00804577">
        <w:rPr>
          <w:rFonts w:ascii="Garamond" w:hAnsi="Garamond"/>
          <w:sz w:val="20"/>
          <w:szCs w:val="20"/>
        </w:rPr>
        <w:t xml:space="preserve"> Babylonian Talmud, </w:t>
      </w:r>
      <w:r w:rsidRPr="00804577">
        <w:rPr>
          <w:rFonts w:ascii="Garamond" w:hAnsi="Garamond"/>
          <w:i/>
          <w:sz w:val="20"/>
          <w:szCs w:val="20"/>
        </w:rPr>
        <w:t>Tractate Sanhedrin</w:t>
      </w:r>
      <w:r w:rsidRPr="00804577">
        <w:rPr>
          <w:rFonts w:ascii="Garamond" w:hAnsi="Garamond"/>
          <w:sz w:val="20"/>
          <w:szCs w:val="20"/>
        </w:rPr>
        <w:t>, 74a. The other two prohibitions are on murder and incest (</w:t>
      </w:r>
      <w:r>
        <w:rPr>
          <w:rFonts w:ascii="Garamond" w:hAnsi="Garamond"/>
          <w:sz w:val="20"/>
          <w:szCs w:val="20"/>
        </w:rPr>
        <w:t xml:space="preserve">which includes </w:t>
      </w:r>
      <w:r w:rsidRPr="00804577">
        <w:rPr>
          <w:rFonts w:ascii="Garamond" w:hAnsi="Garamond"/>
          <w:sz w:val="20"/>
          <w:szCs w:val="20"/>
        </w:rPr>
        <w:t>adultery).</w:t>
      </w:r>
    </w:p>
  </w:footnote>
  <w:footnote w:id="9">
    <w:p w14:paraId="40BF8E06" w14:textId="4ED1CA61" w:rsidR="00467CBE" w:rsidRPr="0088135A" w:rsidRDefault="00467CBE" w:rsidP="0088135A">
      <w:pPr>
        <w:pStyle w:val="FootnoteText"/>
        <w:spacing w:line="480" w:lineRule="auto"/>
        <w:jc w:val="both"/>
        <w:rPr>
          <w:rFonts w:ascii="Garamond" w:hAnsi="Garamond"/>
          <w:sz w:val="20"/>
          <w:szCs w:val="20"/>
        </w:rPr>
      </w:pPr>
      <w:r w:rsidRPr="0088135A">
        <w:rPr>
          <w:rStyle w:val="FootnoteReference"/>
          <w:rFonts w:ascii="Garamond" w:hAnsi="Garamond"/>
          <w:sz w:val="20"/>
          <w:szCs w:val="20"/>
        </w:rPr>
        <w:footnoteRef/>
      </w:r>
      <w:r w:rsidRPr="0088135A">
        <w:rPr>
          <w:rFonts w:ascii="Garamond" w:hAnsi="Garamond"/>
          <w:sz w:val="20"/>
          <w:szCs w:val="20"/>
        </w:rPr>
        <w:t xml:space="preserve"> Eisenstein, </w:t>
      </w:r>
      <w:r w:rsidRPr="0088135A">
        <w:rPr>
          <w:rFonts w:ascii="Garamond" w:hAnsi="Garamond"/>
          <w:i/>
          <w:sz w:val="20"/>
          <w:szCs w:val="20"/>
        </w:rPr>
        <w:t>Otzar Midrashim</w:t>
      </w:r>
      <w:r w:rsidRPr="0088135A">
        <w:rPr>
          <w:rFonts w:ascii="Garamond" w:hAnsi="Garamond"/>
          <w:sz w:val="20"/>
          <w:szCs w:val="20"/>
        </w:rPr>
        <w:t>, II 363.</w:t>
      </w:r>
    </w:p>
  </w:footnote>
  <w:footnote w:id="10">
    <w:p w14:paraId="22CE8C19" w14:textId="2415C5A9" w:rsidR="00467CBE" w:rsidRPr="00944A80" w:rsidRDefault="00467CBE" w:rsidP="00E81512">
      <w:pPr>
        <w:pStyle w:val="FootnoteText"/>
        <w:spacing w:line="480" w:lineRule="auto"/>
        <w:jc w:val="both"/>
        <w:rPr>
          <w:rFonts w:ascii="Garamond" w:hAnsi="Garamond"/>
          <w:sz w:val="20"/>
          <w:szCs w:val="20"/>
        </w:rPr>
      </w:pPr>
      <w:r w:rsidRPr="00E81512">
        <w:rPr>
          <w:rStyle w:val="FootnoteReference"/>
          <w:rFonts w:ascii="Garamond" w:hAnsi="Garamond"/>
          <w:sz w:val="20"/>
          <w:szCs w:val="20"/>
        </w:rPr>
        <w:footnoteRef/>
      </w:r>
      <w:r w:rsidRPr="00E81512">
        <w:rPr>
          <w:rFonts w:ascii="Garamond" w:hAnsi="Garamond"/>
          <w:sz w:val="20"/>
          <w:szCs w:val="20"/>
        </w:rPr>
        <w:t xml:space="preserve"> Ashkenazi, </w:t>
      </w:r>
      <w:r w:rsidRPr="00E81512">
        <w:rPr>
          <w:rFonts w:ascii="Garamond" w:hAnsi="Garamond"/>
          <w:i/>
          <w:sz w:val="20"/>
          <w:szCs w:val="20"/>
        </w:rPr>
        <w:t>Shut Hacham Tzvi</w:t>
      </w:r>
      <w:r w:rsidRPr="00E81512">
        <w:rPr>
          <w:rFonts w:ascii="Garamond" w:hAnsi="Garamond"/>
          <w:sz w:val="20"/>
          <w:szCs w:val="20"/>
        </w:rPr>
        <w:t>, Question 18.</w:t>
      </w:r>
      <w:r>
        <w:rPr>
          <w:rFonts w:ascii="Garamond" w:hAnsi="Garamond"/>
          <w:sz w:val="20"/>
          <w:szCs w:val="20"/>
        </w:rPr>
        <w:t xml:space="preserve"> On Nietto and the controversy, see Petuchowski, </w:t>
      </w:r>
      <w:r w:rsidRPr="00944A80">
        <w:rPr>
          <w:rFonts w:ascii="Garamond" w:hAnsi="Garamond"/>
          <w:i/>
          <w:iCs/>
          <w:sz w:val="20"/>
          <w:szCs w:val="20"/>
        </w:rPr>
        <w:t>Theology of Haham</w:t>
      </w:r>
      <w:r>
        <w:rPr>
          <w:rFonts w:ascii="Garamond" w:hAnsi="Garamond"/>
          <w:i/>
          <w:iCs/>
          <w:sz w:val="20"/>
          <w:szCs w:val="20"/>
        </w:rPr>
        <w:t xml:space="preserve"> David Nieto</w:t>
      </w:r>
      <w:r>
        <w:rPr>
          <w:rFonts w:ascii="Garamond" w:hAnsi="Garamond"/>
          <w:iCs/>
          <w:sz w:val="20"/>
          <w:szCs w:val="20"/>
        </w:rPr>
        <w:t xml:space="preserve">, and Melamed, “ </w:t>
      </w:r>
      <w:r w:rsidRPr="00944A80">
        <w:rPr>
          <w:rFonts w:ascii="Garamond" w:hAnsi="Garamond"/>
          <w:iCs/>
          <w:sz w:val="20"/>
          <w:szCs w:val="20"/>
        </w:rPr>
        <w:t>‘He is the Place of the World</w:t>
      </w:r>
      <w:r>
        <w:rPr>
          <w:rFonts w:ascii="Garamond" w:hAnsi="Garamond"/>
          <w:iCs/>
          <w:sz w:val="20"/>
          <w:szCs w:val="20"/>
        </w:rPr>
        <w:t>’.” The Nietto affair is one of the very rare cases in which pantheism was suspected as heresy in the Jewish context.</w:t>
      </w:r>
    </w:p>
  </w:footnote>
  <w:footnote w:id="11">
    <w:p w14:paraId="515CB43B" w14:textId="3003A0AF" w:rsidR="00467CBE" w:rsidRPr="00474D90" w:rsidRDefault="00467CBE" w:rsidP="00474D90">
      <w:pPr>
        <w:pStyle w:val="FootnoteText"/>
        <w:spacing w:line="480" w:lineRule="auto"/>
        <w:jc w:val="both"/>
        <w:rPr>
          <w:rFonts w:ascii="Garamond" w:hAnsi="Garamond"/>
          <w:sz w:val="20"/>
          <w:szCs w:val="20"/>
        </w:rPr>
      </w:pPr>
      <w:r w:rsidRPr="00474D90">
        <w:rPr>
          <w:rStyle w:val="FootnoteReference"/>
          <w:rFonts w:ascii="Garamond" w:hAnsi="Garamond"/>
          <w:sz w:val="20"/>
          <w:szCs w:val="20"/>
        </w:rPr>
        <w:footnoteRef/>
      </w:r>
      <w:r w:rsidRPr="00474D90">
        <w:rPr>
          <w:rFonts w:ascii="Garamond" w:hAnsi="Garamond"/>
          <w:sz w:val="20"/>
          <w:szCs w:val="20"/>
        </w:rPr>
        <w:t xml:space="preserve"> See, for example, Maimonides, </w:t>
      </w:r>
      <w:r w:rsidRPr="00474D90">
        <w:rPr>
          <w:rFonts w:ascii="Garamond" w:hAnsi="Garamond"/>
          <w:i/>
          <w:sz w:val="20"/>
          <w:szCs w:val="20"/>
        </w:rPr>
        <w:t>Epistles</w:t>
      </w:r>
      <w:r w:rsidRPr="00474D90">
        <w:rPr>
          <w:rFonts w:ascii="Garamond" w:hAnsi="Garamond"/>
          <w:sz w:val="20"/>
          <w:szCs w:val="20"/>
        </w:rPr>
        <w:t>, 42.</w:t>
      </w:r>
      <w:r>
        <w:rPr>
          <w:rFonts w:ascii="Garamond" w:hAnsi="Garamond"/>
          <w:sz w:val="20"/>
          <w:szCs w:val="20"/>
        </w:rPr>
        <w:t xml:space="preserve"> See, however, Fenton (‘Jewish Attitudes,” 89) for discussion of RADBAZ’s of Islam as “tantamount to Idolatry” in spite its monotheistic nature.</w:t>
      </w:r>
    </w:p>
  </w:footnote>
  <w:footnote w:id="12">
    <w:p w14:paraId="3996F3E1" w14:textId="016DFA33" w:rsidR="00467CBE" w:rsidRPr="002158CE" w:rsidRDefault="00467CBE" w:rsidP="00033F07">
      <w:pPr>
        <w:pStyle w:val="FootnoteText"/>
        <w:spacing w:line="480" w:lineRule="auto"/>
        <w:jc w:val="both"/>
        <w:rPr>
          <w:rFonts w:ascii="Garamond" w:hAnsi="Garamond"/>
          <w:sz w:val="20"/>
          <w:szCs w:val="20"/>
        </w:rPr>
      </w:pPr>
      <w:r w:rsidRPr="002158CE">
        <w:rPr>
          <w:rStyle w:val="FootnoteReference"/>
          <w:rFonts w:ascii="Garamond" w:hAnsi="Garamond"/>
          <w:sz w:val="20"/>
          <w:szCs w:val="20"/>
        </w:rPr>
        <w:footnoteRef/>
      </w:r>
      <w:r w:rsidRPr="002158CE">
        <w:rPr>
          <w:rFonts w:ascii="Garamond" w:hAnsi="Garamond"/>
          <w:sz w:val="20"/>
          <w:szCs w:val="20"/>
        </w:rPr>
        <w:t xml:space="preserve"> Maimonides, </w:t>
      </w:r>
      <w:r w:rsidRPr="002158CE">
        <w:rPr>
          <w:rFonts w:ascii="Garamond" w:hAnsi="Garamond"/>
          <w:i/>
          <w:sz w:val="20"/>
          <w:szCs w:val="20"/>
        </w:rPr>
        <w:t>Mishne Torah</w:t>
      </w:r>
      <w:r>
        <w:rPr>
          <w:rFonts w:ascii="Garamond" w:hAnsi="Garamond"/>
          <w:sz w:val="20"/>
          <w:szCs w:val="20"/>
        </w:rPr>
        <w:t xml:space="preserve">, Hilkhot Avodat Kokhavim, IX 4, Hilkhot Ma’akhlot Asurot, XI 7, and </w:t>
      </w:r>
      <w:r w:rsidRPr="00C42ADA">
        <w:rPr>
          <w:rFonts w:ascii="Garamond" w:hAnsi="Garamond"/>
          <w:i/>
          <w:sz w:val="20"/>
          <w:szCs w:val="20"/>
        </w:rPr>
        <w:t>Commentary on the Mishnah</w:t>
      </w:r>
      <w:r>
        <w:rPr>
          <w:rFonts w:ascii="Garamond" w:hAnsi="Garamond"/>
          <w:sz w:val="20"/>
          <w:szCs w:val="20"/>
        </w:rPr>
        <w:t xml:space="preserve">, Avodah Zarah, I 3. In spite of his unequivocal </w:t>
      </w:r>
      <w:r w:rsidRPr="00584B8B">
        <w:rPr>
          <w:rFonts w:ascii="Garamond" w:hAnsi="Garamond"/>
          <w:sz w:val="20"/>
          <w:szCs w:val="20"/>
        </w:rPr>
        <w:t>classification</w:t>
      </w:r>
      <w:r>
        <w:rPr>
          <w:rFonts w:ascii="Garamond" w:hAnsi="Garamond"/>
          <w:sz w:val="20"/>
          <w:szCs w:val="20"/>
        </w:rPr>
        <w:t xml:space="preserve"> of Christianity as idolatry, Maimonides considers it a step forward from paganism toward genuine monotheism. See, </w:t>
      </w:r>
      <w:r w:rsidRPr="002158CE">
        <w:rPr>
          <w:rFonts w:ascii="Garamond" w:hAnsi="Garamond"/>
          <w:i/>
          <w:sz w:val="20"/>
          <w:szCs w:val="20"/>
        </w:rPr>
        <w:t>Mishne Torah</w:t>
      </w:r>
      <w:r>
        <w:rPr>
          <w:rFonts w:ascii="Garamond" w:hAnsi="Garamond"/>
          <w:sz w:val="20"/>
          <w:szCs w:val="20"/>
        </w:rPr>
        <w:t>, Hilkhot Melakhim, XI 4-5 (notice that this passage has been censored in many editions due to its explicit denunciation of Jesus).</w:t>
      </w:r>
    </w:p>
  </w:footnote>
  <w:footnote w:id="13">
    <w:p w14:paraId="624377BF" w14:textId="56072A34" w:rsidR="00467CBE" w:rsidRPr="000E489D" w:rsidRDefault="00467CBE" w:rsidP="000E489D">
      <w:pPr>
        <w:pStyle w:val="FootnoteText"/>
        <w:spacing w:line="480" w:lineRule="auto"/>
        <w:jc w:val="both"/>
        <w:rPr>
          <w:rFonts w:ascii="Garamond" w:hAnsi="Garamond"/>
          <w:sz w:val="20"/>
          <w:szCs w:val="20"/>
        </w:rPr>
      </w:pPr>
      <w:r w:rsidRPr="000E489D">
        <w:rPr>
          <w:rStyle w:val="FootnoteReference"/>
          <w:rFonts w:ascii="Garamond" w:hAnsi="Garamond"/>
          <w:sz w:val="20"/>
          <w:szCs w:val="20"/>
        </w:rPr>
        <w:footnoteRef/>
      </w:r>
      <w:r w:rsidRPr="000E489D">
        <w:rPr>
          <w:rFonts w:ascii="Garamond" w:hAnsi="Garamond"/>
          <w:sz w:val="20"/>
          <w:szCs w:val="20"/>
        </w:rPr>
        <w:t xml:space="preserve"> See the claims of Rab</w:t>
      </w:r>
      <w:r>
        <w:rPr>
          <w:rFonts w:ascii="Garamond" w:hAnsi="Garamond"/>
          <w:sz w:val="20"/>
          <w:szCs w:val="20"/>
        </w:rPr>
        <w:t>b</w:t>
      </w:r>
      <w:r w:rsidRPr="000E489D">
        <w:rPr>
          <w:rFonts w:ascii="Garamond" w:hAnsi="Garamond"/>
          <w:sz w:val="20"/>
          <w:szCs w:val="20"/>
        </w:rPr>
        <w:t>einu Tam</w:t>
      </w:r>
      <w:r>
        <w:rPr>
          <w:rFonts w:ascii="Garamond" w:hAnsi="Garamond"/>
          <w:sz w:val="20"/>
          <w:szCs w:val="20"/>
        </w:rPr>
        <w:t xml:space="preserve"> (1100-1171)</w:t>
      </w:r>
      <w:r w:rsidRPr="000E489D">
        <w:rPr>
          <w:rFonts w:ascii="Garamond" w:hAnsi="Garamond"/>
          <w:sz w:val="20"/>
          <w:szCs w:val="20"/>
        </w:rPr>
        <w:t xml:space="preserve"> in the Tosfot’s commentary on </w:t>
      </w:r>
      <w:r w:rsidRPr="000E489D">
        <w:rPr>
          <w:rFonts w:ascii="Garamond" w:hAnsi="Garamond"/>
          <w:i/>
          <w:sz w:val="20"/>
          <w:szCs w:val="20"/>
        </w:rPr>
        <w:t>Sanhedrin</w:t>
      </w:r>
      <w:r w:rsidRPr="000E489D">
        <w:rPr>
          <w:rFonts w:ascii="Garamond" w:hAnsi="Garamond"/>
          <w:sz w:val="20"/>
          <w:szCs w:val="20"/>
        </w:rPr>
        <w:t>, 63b.</w:t>
      </w:r>
      <w:r>
        <w:rPr>
          <w:rFonts w:ascii="Garamond" w:hAnsi="Garamond"/>
          <w:sz w:val="20"/>
          <w:szCs w:val="20"/>
        </w:rPr>
        <w:t xml:space="preserve"> Rabbeinu Tam’s view was quite widely accepted. See, for example, Rabbi Yoel Teitelbaum, </w:t>
      </w:r>
      <w:r w:rsidRPr="005C2FC4">
        <w:rPr>
          <w:rFonts w:ascii="Garamond" w:hAnsi="Garamond"/>
          <w:i/>
          <w:sz w:val="20"/>
          <w:szCs w:val="20"/>
        </w:rPr>
        <w:t>Vayoel Moishe</w:t>
      </w:r>
      <w:r>
        <w:rPr>
          <w:rFonts w:ascii="Garamond" w:hAnsi="Garamond"/>
          <w:sz w:val="20"/>
          <w:szCs w:val="20"/>
        </w:rPr>
        <w:t>, 110.</w:t>
      </w:r>
    </w:p>
  </w:footnote>
  <w:footnote w:id="14">
    <w:p w14:paraId="397BA8B4" w14:textId="4FE56C12" w:rsidR="00467CBE" w:rsidRPr="00BF1D6B" w:rsidRDefault="00467CBE" w:rsidP="00BF1D6B">
      <w:pPr>
        <w:pStyle w:val="FootnoteText"/>
        <w:spacing w:line="480" w:lineRule="auto"/>
        <w:jc w:val="both"/>
        <w:rPr>
          <w:rFonts w:ascii="Garamond" w:hAnsi="Garamond"/>
          <w:sz w:val="20"/>
          <w:szCs w:val="20"/>
        </w:rPr>
      </w:pPr>
      <w:r w:rsidRPr="00BF1D6B">
        <w:rPr>
          <w:rStyle w:val="FootnoteReference"/>
          <w:rFonts w:ascii="Garamond" w:hAnsi="Garamond"/>
          <w:sz w:val="20"/>
          <w:szCs w:val="20"/>
        </w:rPr>
        <w:footnoteRef/>
      </w:r>
      <w:r w:rsidRPr="00BF1D6B">
        <w:rPr>
          <w:rFonts w:ascii="Garamond" w:hAnsi="Garamond"/>
          <w:sz w:val="20"/>
          <w:szCs w:val="20"/>
        </w:rPr>
        <w:t xml:space="preserve">  See the claims of “one of the philosophers” in </w:t>
      </w:r>
      <w:r w:rsidRPr="00BF1D6B">
        <w:rPr>
          <w:rFonts w:ascii="Garamond" w:hAnsi="Garamond"/>
          <w:i/>
          <w:sz w:val="20"/>
          <w:szCs w:val="20"/>
        </w:rPr>
        <w:t>Shut ha-Ribash</w:t>
      </w:r>
      <w:r>
        <w:rPr>
          <w:rFonts w:ascii="Garamond" w:hAnsi="Garamond"/>
          <w:sz w:val="20"/>
          <w:szCs w:val="20"/>
        </w:rPr>
        <w:t xml:space="preserve"> [The r</w:t>
      </w:r>
      <w:r w:rsidRPr="00BF1D6B">
        <w:rPr>
          <w:rFonts w:ascii="Garamond" w:hAnsi="Garamond"/>
          <w:sz w:val="20"/>
          <w:szCs w:val="20"/>
        </w:rPr>
        <w:t>esponsa of Rabbi</w:t>
      </w:r>
      <w:r>
        <w:rPr>
          <w:rFonts w:ascii="Garamond" w:hAnsi="Garamond"/>
          <w:sz w:val="20"/>
          <w:szCs w:val="20"/>
        </w:rPr>
        <w:t xml:space="preserve"> Yitzhak ben Sheshet (1326-1408</w:t>
      </w:r>
      <w:r w:rsidRPr="00BF1D6B">
        <w:rPr>
          <w:rFonts w:ascii="Garamond" w:hAnsi="Garamond"/>
          <w:sz w:val="20"/>
          <w:szCs w:val="20"/>
        </w:rPr>
        <w:t>)], 157.</w:t>
      </w:r>
      <w:r>
        <w:rPr>
          <w:rFonts w:ascii="Garamond" w:hAnsi="Garamond"/>
          <w:sz w:val="20"/>
          <w:szCs w:val="20"/>
        </w:rPr>
        <w:t xml:space="preserve"> The same critique also appears in an epistle by Avraham Abulafia (1240-1291?). See Idel, “Defining Kabbalah,” 109. </w:t>
      </w:r>
    </w:p>
  </w:footnote>
  <w:footnote w:id="15">
    <w:p w14:paraId="1F59ADB8" w14:textId="43F01F25" w:rsidR="00467CBE" w:rsidRPr="009D0784" w:rsidRDefault="00467CBE" w:rsidP="009D0784">
      <w:pPr>
        <w:pStyle w:val="FootnoteText"/>
        <w:spacing w:line="480" w:lineRule="auto"/>
        <w:jc w:val="both"/>
        <w:rPr>
          <w:rFonts w:ascii="Garamond" w:hAnsi="Garamond"/>
          <w:sz w:val="20"/>
          <w:szCs w:val="20"/>
        </w:rPr>
      </w:pPr>
      <w:r w:rsidRPr="009D0784">
        <w:rPr>
          <w:rStyle w:val="FootnoteReference"/>
          <w:rFonts w:ascii="Garamond" w:hAnsi="Garamond"/>
          <w:sz w:val="20"/>
          <w:szCs w:val="20"/>
        </w:rPr>
        <w:footnoteRef/>
      </w:r>
      <w:r w:rsidRPr="009D0784">
        <w:rPr>
          <w:rFonts w:ascii="Garamond" w:hAnsi="Garamond"/>
          <w:sz w:val="20"/>
          <w:szCs w:val="20"/>
        </w:rPr>
        <w:t xml:space="preserve"> See Kahana and Silver, “Deists, Sabbateans, and Kabbalists”, 358-359.</w:t>
      </w:r>
      <w:r>
        <w:rPr>
          <w:rFonts w:ascii="Garamond" w:hAnsi="Garamond"/>
          <w:sz w:val="20"/>
          <w:szCs w:val="20"/>
        </w:rPr>
        <w:t xml:space="preserve"> Notice that Landau does not reject the kabbalah tout court, but rather the practices he considers to be bordering on communality.</w:t>
      </w:r>
    </w:p>
  </w:footnote>
  <w:footnote w:id="16">
    <w:p w14:paraId="1064CC5E" w14:textId="5A8D6F32" w:rsidR="00467CBE" w:rsidRPr="00F23A80" w:rsidRDefault="00467CBE" w:rsidP="00394B30">
      <w:pPr>
        <w:pStyle w:val="FootnoteText"/>
        <w:spacing w:line="480" w:lineRule="auto"/>
        <w:jc w:val="both"/>
        <w:rPr>
          <w:rFonts w:ascii="Garamond" w:hAnsi="Garamond"/>
          <w:sz w:val="20"/>
          <w:szCs w:val="20"/>
        </w:rPr>
      </w:pPr>
      <w:r w:rsidRPr="00F23A80">
        <w:rPr>
          <w:rStyle w:val="FootnoteReference"/>
          <w:rFonts w:ascii="Garamond" w:hAnsi="Garamond"/>
          <w:sz w:val="20"/>
          <w:szCs w:val="20"/>
        </w:rPr>
        <w:footnoteRef/>
      </w:r>
      <w:r w:rsidRPr="00F23A80">
        <w:rPr>
          <w:rFonts w:ascii="Garamond" w:hAnsi="Garamond"/>
          <w:sz w:val="20"/>
          <w:szCs w:val="20"/>
        </w:rPr>
        <w:t xml:space="preserve"> Maimonides, </w:t>
      </w:r>
      <w:r w:rsidRPr="00F23A80">
        <w:rPr>
          <w:rFonts w:ascii="Garamond" w:hAnsi="Garamond"/>
          <w:i/>
          <w:sz w:val="20"/>
          <w:szCs w:val="20"/>
        </w:rPr>
        <w:t>Mishneh Torah</w:t>
      </w:r>
      <w:r w:rsidRPr="00F23A80">
        <w:rPr>
          <w:rFonts w:ascii="Garamond" w:hAnsi="Garamond"/>
          <w:sz w:val="20"/>
          <w:szCs w:val="20"/>
        </w:rPr>
        <w:t xml:space="preserve">, Book of Science, Hilkhot Avodat Kokhavim, I 1. Italics added. Unless otherwise marked, I use here the translation of Russell and Weinberg. </w:t>
      </w:r>
    </w:p>
  </w:footnote>
  <w:footnote w:id="17">
    <w:p w14:paraId="05E4183A" w14:textId="49EF5247" w:rsidR="00467CBE" w:rsidRPr="008A57DE" w:rsidRDefault="00467CBE" w:rsidP="008A57DE">
      <w:pPr>
        <w:pStyle w:val="FootnoteText"/>
        <w:spacing w:line="480" w:lineRule="auto"/>
        <w:jc w:val="both"/>
        <w:rPr>
          <w:rFonts w:ascii="Garamond" w:hAnsi="Garamond"/>
          <w:sz w:val="20"/>
          <w:szCs w:val="20"/>
        </w:rPr>
      </w:pPr>
      <w:r w:rsidRPr="008A57DE">
        <w:rPr>
          <w:rStyle w:val="FootnoteReference"/>
          <w:rFonts w:ascii="Garamond" w:hAnsi="Garamond"/>
          <w:sz w:val="20"/>
          <w:szCs w:val="20"/>
        </w:rPr>
        <w:footnoteRef/>
      </w:r>
      <w:r w:rsidRPr="008A57DE">
        <w:rPr>
          <w:rFonts w:ascii="Garamond" w:hAnsi="Garamond"/>
          <w:sz w:val="20"/>
          <w:szCs w:val="20"/>
        </w:rPr>
        <w:t xml:space="preserve"> Maimonides, </w:t>
      </w:r>
      <w:r w:rsidRPr="008A57DE">
        <w:rPr>
          <w:rFonts w:ascii="Garamond" w:hAnsi="Garamond"/>
          <w:i/>
          <w:sz w:val="20"/>
          <w:szCs w:val="20"/>
        </w:rPr>
        <w:t>Mishneh Torah</w:t>
      </w:r>
      <w:r w:rsidRPr="008A57DE">
        <w:rPr>
          <w:rFonts w:ascii="Garamond" w:hAnsi="Garamond"/>
          <w:sz w:val="20"/>
          <w:szCs w:val="20"/>
        </w:rPr>
        <w:t xml:space="preserve">, Book of Science, Hilkhot Avodat Kokhavim, </w:t>
      </w:r>
      <w:r>
        <w:rPr>
          <w:rFonts w:ascii="Garamond" w:hAnsi="Garamond"/>
          <w:sz w:val="20"/>
          <w:szCs w:val="20"/>
        </w:rPr>
        <w:t>I 2</w:t>
      </w:r>
      <w:r w:rsidRPr="008A57DE">
        <w:rPr>
          <w:rFonts w:ascii="Garamond" w:hAnsi="Garamond"/>
          <w:sz w:val="20"/>
          <w:szCs w:val="20"/>
        </w:rPr>
        <w:t>.</w:t>
      </w:r>
    </w:p>
  </w:footnote>
  <w:footnote w:id="18">
    <w:p w14:paraId="3330DACC" w14:textId="16F75C81" w:rsidR="00467CBE" w:rsidRPr="009777F7" w:rsidRDefault="00467CBE" w:rsidP="00C133CC">
      <w:pPr>
        <w:pStyle w:val="FootnoteText"/>
        <w:spacing w:line="480" w:lineRule="auto"/>
        <w:jc w:val="both"/>
        <w:rPr>
          <w:rFonts w:ascii="Garamond" w:hAnsi="Garamond"/>
          <w:sz w:val="20"/>
          <w:szCs w:val="20"/>
        </w:rPr>
      </w:pPr>
      <w:r w:rsidRPr="009777F7">
        <w:rPr>
          <w:rStyle w:val="FootnoteReference"/>
          <w:rFonts w:ascii="Garamond" w:hAnsi="Garamond"/>
          <w:sz w:val="20"/>
          <w:szCs w:val="20"/>
        </w:rPr>
        <w:footnoteRef/>
      </w:r>
      <w:r w:rsidRPr="009777F7">
        <w:rPr>
          <w:rFonts w:ascii="Garamond" w:hAnsi="Garamond"/>
          <w:sz w:val="20"/>
          <w:szCs w:val="20"/>
        </w:rPr>
        <w:t xml:space="preserve"> Babylonian Talmud, </w:t>
      </w:r>
      <w:r w:rsidRPr="009777F7">
        <w:rPr>
          <w:rFonts w:ascii="Garamond" w:hAnsi="Garamond"/>
          <w:i/>
          <w:sz w:val="20"/>
          <w:szCs w:val="20"/>
        </w:rPr>
        <w:t>Tractate Shabbat</w:t>
      </w:r>
      <w:r w:rsidRPr="009777F7">
        <w:rPr>
          <w:rFonts w:ascii="Garamond" w:hAnsi="Garamond"/>
          <w:sz w:val="20"/>
          <w:szCs w:val="20"/>
        </w:rPr>
        <w:t>, 17b.</w:t>
      </w:r>
    </w:p>
  </w:footnote>
  <w:footnote w:id="19">
    <w:p w14:paraId="1A4A035C" w14:textId="25FAB046" w:rsidR="00467CBE" w:rsidRPr="00301694" w:rsidRDefault="00467CBE" w:rsidP="00C133CC">
      <w:pPr>
        <w:pStyle w:val="FootnoteText"/>
        <w:spacing w:line="480" w:lineRule="auto"/>
        <w:jc w:val="both"/>
        <w:rPr>
          <w:rFonts w:ascii="Garamond" w:hAnsi="Garamond"/>
          <w:sz w:val="20"/>
          <w:szCs w:val="20"/>
        </w:rPr>
      </w:pPr>
      <w:r w:rsidRPr="00301694">
        <w:rPr>
          <w:rStyle w:val="FootnoteReference"/>
          <w:rFonts w:ascii="Garamond" w:hAnsi="Garamond"/>
          <w:sz w:val="20"/>
          <w:szCs w:val="20"/>
        </w:rPr>
        <w:footnoteRef/>
      </w:r>
      <w:r w:rsidRPr="00301694">
        <w:rPr>
          <w:rFonts w:ascii="Garamond" w:hAnsi="Garamond"/>
          <w:sz w:val="20"/>
          <w:szCs w:val="20"/>
        </w:rPr>
        <w:t xml:space="preserve"> </w:t>
      </w:r>
      <w:r w:rsidRPr="00301694">
        <w:rPr>
          <w:rFonts w:ascii="Garamond" w:hAnsi="Garamond"/>
          <w:i/>
          <w:sz w:val="20"/>
          <w:szCs w:val="20"/>
        </w:rPr>
        <w:t>Guide</w:t>
      </w:r>
      <w:r w:rsidRPr="00301694">
        <w:rPr>
          <w:rFonts w:ascii="Garamond" w:hAnsi="Garamond"/>
          <w:sz w:val="20"/>
          <w:szCs w:val="20"/>
        </w:rPr>
        <w:t xml:space="preserve">, III 29 (p. 178 in Rabin’s English translation. Cf. p. 180). See also Halbertal and Margalit, </w:t>
      </w:r>
      <w:r w:rsidRPr="00301694">
        <w:rPr>
          <w:rFonts w:ascii="Garamond" w:hAnsi="Garamond"/>
          <w:i/>
          <w:sz w:val="20"/>
          <w:szCs w:val="20"/>
        </w:rPr>
        <w:t>Idolatry</w:t>
      </w:r>
      <w:r w:rsidRPr="00301694">
        <w:rPr>
          <w:rFonts w:ascii="Garamond" w:hAnsi="Garamond"/>
          <w:sz w:val="20"/>
          <w:szCs w:val="20"/>
        </w:rPr>
        <w:t>, 128.</w:t>
      </w:r>
    </w:p>
  </w:footnote>
  <w:footnote w:id="20">
    <w:p w14:paraId="288EE16F" w14:textId="17995324" w:rsidR="00467CBE" w:rsidRDefault="00467CBE" w:rsidP="00C133CC">
      <w:pPr>
        <w:pStyle w:val="FootnoteText"/>
        <w:spacing w:line="480" w:lineRule="auto"/>
      </w:pPr>
      <w:r w:rsidRPr="00301694">
        <w:rPr>
          <w:rStyle w:val="FootnoteReference"/>
          <w:rFonts w:ascii="Garamond" w:hAnsi="Garamond"/>
          <w:sz w:val="20"/>
          <w:szCs w:val="20"/>
        </w:rPr>
        <w:footnoteRef/>
      </w:r>
      <w:r w:rsidRPr="00301694">
        <w:rPr>
          <w:rFonts w:ascii="Garamond" w:hAnsi="Garamond"/>
          <w:sz w:val="20"/>
          <w:szCs w:val="20"/>
        </w:rPr>
        <w:t xml:space="preserve"> </w:t>
      </w:r>
      <w:r w:rsidRPr="00301694">
        <w:rPr>
          <w:rFonts w:ascii="Garamond" w:hAnsi="Garamond"/>
          <w:i/>
          <w:sz w:val="20"/>
          <w:szCs w:val="20"/>
        </w:rPr>
        <w:t>Guide</w:t>
      </w:r>
      <w:r w:rsidRPr="00301694">
        <w:rPr>
          <w:rFonts w:ascii="Garamond" w:hAnsi="Garamond"/>
          <w:sz w:val="20"/>
          <w:szCs w:val="20"/>
        </w:rPr>
        <w:t>, III 29 (p. 179 in Rabin’s English translation).</w:t>
      </w:r>
      <w:r>
        <w:rPr>
          <w:rFonts w:ascii="Garamond" w:hAnsi="Garamond"/>
          <w:sz w:val="20"/>
          <w:szCs w:val="20"/>
        </w:rPr>
        <w:t xml:space="preserve"> Cf. Stroumsa, </w:t>
      </w:r>
      <w:r w:rsidRPr="00401877">
        <w:rPr>
          <w:rFonts w:ascii="Garamond" w:hAnsi="Garamond"/>
          <w:i/>
          <w:sz w:val="20"/>
          <w:szCs w:val="20"/>
        </w:rPr>
        <w:t>Maimonides in His World</w:t>
      </w:r>
      <w:r>
        <w:rPr>
          <w:rFonts w:ascii="Garamond" w:hAnsi="Garamond"/>
          <w:sz w:val="20"/>
          <w:szCs w:val="20"/>
        </w:rPr>
        <w:t>, 101.</w:t>
      </w:r>
    </w:p>
  </w:footnote>
  <w:footnote w:id="21">
    <w:p w14:paraId="11F6163E" w14:textId="14F78DC5" w:rsidR="00467CBE" w:rsidRPr="00401877" w:rsidRDefault="00467CBE" w:rsidP="00C133CC">
      <w:pPr>
        <w:pStyle w:val="FootnoteText"/>
        <w:spacing w:line="480" w:lineRule="auto"/>
        <w:jc w:val="both"/>
        <w:rPr>
          <w:rFonts w:ascii="Garamond" w:hAnsi="Garamond"/>
          <w:sz w:val="20"/>
          <w:szCs w:val="20"/>
        </w:rPr>
      </w:pPr>
      <w:r w:rsidRPr="00401877">
        <w:rPr>
          <w:rStyle w:val="FootnoteReference"/>
          <w:rFonts w:ascii="Garamond" w:hAnsi="Garamond"/>
          <w:sz w:val="20"/>
          <w:szCs w:val="20"/>
        </w:rPr>
        <w:footnoteRef/>
      </w:r>
      <w:r w:rsidRPr="00401877">
        <w:rPr>
          <w:rFonts w:ascii="Garamond" w:hAnsi="Garamond"/>
          <w:sz w:val="20"/>
          <w:szCs w:val="20"/>
        </w:rPr>
        <w:t xml:space="preserve"> See </w:t>
      </w:r>
      <w:r w:rsidRPr="00401877">
        <w:rPr>
          <w:rFonts w:ascii="Garamond" w:hAnsi="Garamond"/>
          <w:i/>
          <w:sz w:val="20"/>
          <w:szCs w:val="20"/>
        </w:rPr>
        <w:t>Guide</w:t>
      </w:r>
      <w:r w:rsidRPr="00401877">
        <w:rPr>
          <w:rFonts w:ascii="Garamond" w:hAnsi="Garamond"/>
          <w:sz w:val="20"/>
          <w:szCs w:val="20"/>
        </w:rPr>
        <w:t>, III 29. For a fascinating discussion of perception of the Sabians in the early Islamic world and of the “modern Sabian myth” of twentieth century scholars</w:t>
      </w:r>
      <w:r>
        <w:rPr>
          <w:rFonts w:ascii="Garamond" w:hAnsi="Garamond"/>
          <w:sz w:val="20"/>
          <w:szCs w:val="20"/>
        </w:rPr>
        <w:t>hip</w:t>
      </w:r>
      <w:r w:rsidRPr="00401877">
        <w:rPr>
          <w:rFonts w:ascii="Garamond" w:hAnsi="Garamond"/>
          <w:sz w:val="20"/>
          <w:szCs w:val="20"/>
        </w:rPr>
        <w:t xml:space="preserve">, see </w:t>
      </w:r>
      <w:r>
        <w:rPr>
          <w:rFonts w:ascii="Garamond" w:hAnsi="Garamond"/>
          <w:sz w:val="20"/>
          <w:szCs w:val="20"/>
        </w:rPr>
        <w:t>Stroum</w:t>
      </w:r>
      <w:r w:rsidRPr="00401877">
        <w:rPr>
          <w:rFonts w:ascii="Garamond" w:hAnsi="Garamond"/>
          <w:sz w:val="20"/>
          <w:szCs w:val="20"/>
        </w:rPr>
        <w:t xml:space="preserve">sa, </w:t>
      </w:r>
      <w:r w:rsidRPr="00401877">
        <w:rPr>
          <w:rFonts w:ascii="Garamond" w:hAnsi="Garamond"/>
          <w:i/>
          <w:sz w:val="20"/>
          <w:szCs w:val="20"/>
        </w:rPr>
        <w:t>Maimonides in his World</w:t>
      </w:r>
      <w:r w:rsidRPr="00401877">
        <w:rPr>
          <w:rFonts w:ascii="Garamond" w:hAnsi="Garamond"/>
          <w:sz w:val="20"/>
          <w:szCs w:val="20"/>
        </w:rPr>
        <w:t xml:space="preserve">, 84-102. </w:t>
      </w:r>
    </w:p>
  </w:footnote>
  <w:footnote w:id="22">
    <w:p w14:paraId="3D770AAD" w14:textId="5C6887A1" w:rsidR="00467CBE" w:rsidRPr="00301694" w:rsidRDefault="00467CBE" w:rsidP="00401877">
      <w:pPr>
        <w:pStyle w:val="FootnoteText"/>
        <w:spacing w:line="480" w:lineRule="auto"/>
        <w:jc w:val="both"/>
        <w:rPr>
          <w:rFonts w:ascii="Garamond" w:hAnsi="Garamond"/>
          <w:sz w:val="20"/>
          <w:szCs w:val="20"/>
        </w:rPr>
      </w:pPr>
      <w:r w:rsidRPr="00401877">
        <w:rPr>
          <w:rStyle w:val="FootnoteReference"/>
          <w:rFonts w:ascii="Garamond" w:hAnsi="Garamond"/>
          <w:sz w:val="20"/>
          <w:szCs w:val="20"/>
        </w:rPr>
        <w:footnoteRef/>
      </w:r>
      <w:r w:rsidRPr="00401877">
        <w:rPr>
          <w:rFonts w:ascii="Garamond" w:hAnsi="Garamond"/>
          <w:sz w:val="20"/>
          <w:szCs w:val="20"/>
        </w:rPr>
        <w:t xml:space="preserve"> </w:t>
      </w:r>
      <w:r w:rsidRPr="00401877">
        <w:rPr>
          <w:rFonts w:ascii="Garamond" w:hAnsi="Garamond"/>
          <w:i/>
          <w:sz w:val="20"/>
          <w:szCs w:val="20"/>
        </w:rPr>
        <w:t>Guide</w:t>
      </w:r>
      <w:r w:rsidRPr="00401877">
        <w:rPr>
          <w:rFonts w:ascii="Garamond" w:hAnsi="Garamond"/>
          <w:sz w:val="20"/>
          <w:szCs w:val="20"/>
        </w:rPr>
        <w:t>, III 29 (p. 175 in Rabin’s English translation).</w:t>
      </w:r>
    </w:p>
  </w:footnote>
  <w:footnote w:id="23">
    <w:p w14:paraId="78EF1994" w14:textId="4BEB44E6" w:rsidR="00467CBE" w:rsidRPr="00DD3719" w:rsidRDefault="00467CBE" w:rsidP="00DD3719">
      <w:pPr>
        <w:pStyle w:val="FootnoteText"/>
        <w:spacing w:line="480" w:lineRule="auto"/>
        <w:jc w:val="both"/>
        <w:rPr>
          <w:rFonts w:ascii="Garamond" w:hAnsi="Garamond"/>
          <w:sz w:val="20"/>
          <w:szCs w:val="20"/>
        </w:rPr>
      </w:pPr>
      <w:r w:rsidRPr="00DD3719">
        <w:rPr>
          <w:rStyle w:val="FootnoteReference"/>
          <w:rFonts w:ascii="Garamond" w:hAnsi="Garamond"/>
          <w:sz w:val="20"/>
          <w:szCs w:val="20"/>
        </w:rPr>
        <w:footnoteRef/>
      </w:r>
      <w:r w:rsidRPr="00DD3719">
        <w:rPr>
          <w:rFonts w:ascii="Garamond" w:hAnsi="Garamond"/>
          <w:sz w:val="20"/>
          <w:szCs w:val="20"/>
        </w:rPr>
        <w:t xml:space="preserve"> See Str</w:t>
      </w:r>
      <w:r>
        <w:rPr>
          <w:rFonts w:ascii="Garamond" w:hAnsi="Garamond"/>
          <w:sz w:val="20"/>
          <w:szCs w:val="20"/>
        </w:rPr>
        <w:t>o</w:t>
      </w:r>
      <w:r w:rsidRPr="00DD3719">
        <w:rPr>
          <w:rFonts w:ascii="Garamond" w:hAnsi="Garamond"/>
          <w:sz w:val="20"/>
          <w:szCs w:val="20"/>
        </w:rPr>
        <w:t>ums</w:t>
      </w:r>
      <w:r>
        <w:rPr>
          <w:rFonts w:ascii="Garamond" w:hAnsi="Garamond"/>
          <w:sz w:val="20"/>
          <w:szCs w:val="20"/>
        </w:rPr>
        <w:t>a</w:t>
      </w:r>
      <w:r w:rsidRPr="00DD3719">
        <w:rPr>
          <w:rFonts w:ascii="Garamond" w:hAnsi="Garamond"/>
          <w:sz w:val="20"/>
          <w:szCs w:val="20"/>
        </w:rPr>
        <w:t xml:space="preserve"> (</w:t>
      </w:r>
      <w:r w:rsidRPr="00DD3719">
        <w:rPr>
          <w:rFonts w:ascii="Garamond" w:hAnsi="Garamond"/>
          <w:i/>
          <w:sz w:val="20"/>
          <w:szCs w:val="20"/>
        </w:rPr>
        <w:t>Maimonides in His World</w:t>
      </w:r>
      <w:r w:rsidRPr="00DD3719">
        <w:rPr>
          <w:rFonts w:ascii="Garamond" w:hAnsi="Garamond"/>
          <w:sz w:val="20"/>
          <w:szCs w:val="20"/>
        </w:rPr>
        <w:t>, 101-2, notes 88</w:t>
      </w:r>
      <w:r>
        <w:rPr>
          <w:rFonts w:ascii="Garamond" w:hAnsi="Garamond"/>
          <w:sz w:val="20"/>
          <w:szCs w:val="20"/>
        </w:rPr>
        <w:t>-89) for a</w:t>
      </w:r>
      <w:r w:rsidRPr="00DD3719">
        <w:rPr>
          <w:rFonts w:ascii="Garamond" w:hAnsi="Garamond"/>
          <w:sz w:val="20"/>
          <w:szCs w:val="20"/>
        </w:rPr>
        <w:t xml:space="preserve"> </w:t>
      </w:r>
      <w:r>
        <w:rPr>
          <w:rFonts w:ascii="Garamond" w:hAnsi="Garamond"/>
          <w:sz w:val="20"/>
          <w:szCs w:val="20"/>
        </w:rPr>
        <w:t>(</w:t>
      </w:r>
      <w:r w:rsidRPr="00DD3719">
        <w:rPr>
          <w:rFonts w:ascii="Garamond" w:hAnsi="Garamond"/>
          <w:sz w:val="20"/>
          <w:szCs w:val="20"/>
        </w:rPr>
        <w:t>partial</w:t>
      </w:r>
      <w:r>
        <w:rPr>
          <w:rFonts w:ascii="Garamond" w:hAnsi="Garamond"/>
          <w:sz w:val="20"/>
          <w:szCs w:val="20"/>
        </w:rPr>
        <w:t>)</w:t>
      </w:r>
      <w:r w:rsidRPr="00DD3719">
        <w:rPr>
          <w:rFonts w:ascii="Garamond" w:hAnsi="Garamond"/>
          <w:sz w:val="20"/>
          <w:szCs w:val="20"/>
        </w:rPr>
        <w:t xml:space="preserve"> list of such explanations.</w:t>
      </w:r>
    </w:p>
  </w:footnote>
  <w:footnote w:id="24">
    <w:p w14:paraId="65DC4C67" w14:textId="376D8521" w:rsidR="00467CBE" w:rsidRPr="00C6328E" w:rsidRDefault="00467CBE" w:rsidP="00C6328E">
      <w:pPr>
        <w:pStyle w:val="FootnoteText"/>
        <w:spacing w:line="480" w:lineRule="auto"/>
        <w:jc w:val="both"/>
        <w:rPr>
          <w:rFonts w:ascii="Garamond" w:hAnsi="Garamond"/>
          <w:sz w:val="20"/>
          <w:szCs w:val="20"/>
        </w:rPr>
      </w:pPr>
      <w:r w:rsidRPr="00C6328E">
        <w:rPr>
          <w:rStyle w:val="FootnoteReference"/>
          <w:rFonts w:ascii="Garamond" w:hAnsi="Garamond"/>
          <w:sz w:val="20"/>
          <w:szCs w:val="20"/>
        </w:rPr>
        <w:footnoteRef/>
      </w:r>
      <w:r w:rsidRPr="00C6328E">
        <w:rPr>
          <w:rFonts w:ascii="Garamond" w:hAnsi="Garamond"/>
          <w:sz w:val="20"/>
          <w:szCs w:val="20"/>
        </w:rPr>
        <w:t xml:space="preserve"> </w:t>
      </w:r>
      <w:r w:rsidRPr="00C6328E">
        <w:rPr>
          <w:rFonts w:ascii="Garamond" w:hAnsi="Garamond"/>
          <w:i/>
          <w:sz w:val="20"/>
          <w:szCs w:val="20"/>
        </w:rPr>
        <w:t>Guide</w:t>
      </w:r>
      <w:r w:rsidRPr="00C6328E">
        <w:rPr>
          <w:rFonts w:ascii="Garamond" w:hAnsi="Garamond"/>
          <w:sz w:val="20"/>
          <w:szCs w:val="20"/>
        </w:rPr>
        <w:t>, III 32 (pp. 181-2 in Rabin’s English translation).</w:t>
      </w:r>
    </w:p>
  </w:footnote>
  <w:footnote w:id="25">
    <w:p w14:paraId="16ABD17C" w14:textId="26ED81F5" w:rsidR="00467CBE" w:rsidRPr="0012519F" w:rsidRDefault="00467CBE" w:rsidP="0012519F">
      <w:pPr>
        <w:pStyle w:val="FootnoteText"/>
        <w:spacing w:line="480" w:lineRule="auto"/>
        <w:jc w:val="both"/>
        <w:rPr>
          <w:rFonts w:ascii="Garamond" w:hAnsi="Garamond"/>
          <w:sz w:val="20"/>
          <w:szCs w:val="20"/>
        </w:rPr>
      </w:pPr>
      <w:r w:rsidRPr="0012519F">
        <w:rPr>
          <w:rStyle w:val="FootnoteReference"/>
          <w:rFonts w:ascii="Garamond" w:hAnsi="Garamond"/>
          <w:sz w:val="20"/>
          <w:szCs w:val="20"/>
        </w:rPr>
        <w:footnoteRef/>
      </w:r>
      <w:r w:rsidRPr="0012519F">
        <w:rPr>
          <w:rFonts w:ascii="Garamond" w:hAnsi="Garamond"/>
          <w:sz w:val="20"/>
          <w:szCs w:val="20"/>
        </w:rPr>
        <w:t xml:space="preserve"> “All those laws concerning sacrifices and pilgrimages to the Temple were merely in order to achieve that principle. For its sake I have transferred those acts of worship to Myself, until the traces of idolatry should be extinguished and the principle of My unity established</w:t>
      </w:r>
      <w:r>
        <w:rPr>
          <w:rFonts w:ascii="Garamond" w:hAnsi="Garamond"/>
          <w:sz w:val="20"/>
          <w:szCs w:val="20"/>
        </w:rPr>
        <w:t xml:space="preserve">.” Maimonides, </w:t>
      </w:r>
      <w:r w:rsidRPr="0012519F">
        <w:rPr>
          <w:rFonts w:ascii="Garamond" w:hAnsi="Garamond"/>
          <w:i/>
          <w:sz w:val="20"/>
          <w:szCs w:val="20"/>
        </w:rPr>
        <w:t>Guide</w:t>
      </w:r>
      <w:r>
        <w:rPr>
          <w:rFonts w:ascii="Garamond" w:hAnsi="Garamond"/>
          <w:sz w:val="20"/>
          <w:szCs w:val="20"/>
        </w:rPr>
        <w:t xml:space="preserve">, III 32 </w:t>
      </w:r>
      <w:r w:rsidRPr="0012519F">
        <w:rPr>
          <w:rFonts w:ascii="Garamond" w:hAnsi="Garamond"/>
          <w:sz w:val="20"/>
          <w:szCs w:val="20"/>
        </w:rPr>
        <w:t>(</w:t>
      </w:r>
      <w:r>
        <w:rPr>
          <w:rFonts w:ascii="Garamond" w:hAnsi="Garamond"/>
          <w:sz w:val="20"/>
          <w:szCs w:val="20"/>
        </w:rPr>
        <w:t>pp. 183-4</w:t>
      </w:r>
      <w:r w:rsidRPr="0012519F">
        <w:rPr>
          <w:rFonts w:ascii="Garamond" w:hAnsi="Garamond"/>
          <w:sz w:val="20"/>
          <w:szCs w:val="20"/>
        </w:rPr>
        <w:t xml:space="preserve"> in Rabin’s English translation).</w:t>
      </w:r>
      <w:r>
        <w:rPr>
          <w:rFonts w:ascii="Garamond" w:hAnsi="Garamond"/>
          <w:sz w:val="20"/>
          <w:szCs w:val="20"/>
        </w:rPr>
        <w:t xml:space="preserve"> </w:t>
      </w:r>
      <w:r w:rsidRPr="0012519F">
        <w:rPr>
          <w:rFonts w:ascii="Garamond" w:hAnsi="Garamond"/>
          <w:sz w:val="20"/>
          <w:szCs w:val="20"/>
        </w:rPr>
        <w:t xml:space="preserve"> </w:t>
      </w:r>
    </w:p>
  </w:footnote>
  <w:footnote w:id="26">
    <w:p w14:paraId="6E2601A6" w14:textId="250C33CC" w:rsidR="00467CBE" w:rsidRPr="004844A6" w:rsidRDefault="00467CBE" w:rsidP="004844A6">
      <w:pPr>
        <w:pStyle w:val="FootnoteText"/>
        <w:spacing w:line="480" w:lineRule="auto"/>
        <w:jc w:val="both"/>
        <w:rPr>
          <w:rFonts w:ascii="Garamond" w:hAnsi="Garamond"/>
          <w:sz w:val="20"/>
          <w:szCs w:val="20"/>
        </w:rPr>
      </w:pPr>
      <w:r w:rsidRPr="004844A6">
        <w:rPr>
          <w:rStyle w:val="FootnoteReference"/>
          <w:rFonts w:ascii="Garamond" w:hAnsi="Garamond"/>
          <w:sz w:val="20"/>
          <w:szCs w:val="20"/>
        </w:rPr>
        <w:footnoteRef/>
      </w:r>
      <w:r w:rsidRPr="004844A6">
        <w:rPr>
          <w:rFonts w:ascii="Garamond" w:hAnsi="Garamond"/>
          <w:sz w:val="20"/>
          <w:szCs w:val="20"/>
        </w:rPr>
        <w:t xml:space="preserve"> Maimonides, </w:t>
      </w:r>
      <w:r w:rsidRPr="004844A6">
        <w:rPr>
          <w:rFonts w:ascii="Garamond" w:hAnsi="Garamond"/>
          <w:i/>
          <w:sz w:val="20"/>
          <w:szCs w:val="20"/>
        </w:rPr>
        <w:t>Guide</w:t>
      </w:r>
      <w:r w:rsidRPr="004844A6">
        <w:rPr>
          <w:rFonts w:ascii="Garamond" w:hAnsi="Garamond"/>
          <w:sz w:val="20"/>
          <w:szCs w:val="20"/>
        </w:rPr>
        <w:t>, III 32 (</w:t>
      </w:r>
      <w:r>
        <w:rPr>
          <w:rFonts w:ascii="Garamond" w:hAnsi="Garamond"/>
          <w:sz w:val="20"/>
          <w:szCs w:val="20"/>
        </w:rPr>
        <w:t>p. 182</w:t>
      </w:r>
      <w:r w:rsidRPr="004844A6">
        <w:rPr>
          <w:rFonts w:ascii="Garamond" w:hAnsi="Garamond"/>
          <w:sz w:val="20"/>
          <w:szCs w:val="20"/>
        </w:rPr>
        <w:t xml:space="preserve"> in Rabin’s English translation).</w:t>
      </w:r>
    </w:p>
  </w:footnote>
  <w:footnote w:id="27">
    <w:p w14:paraId="299E7073" w14:textId="7A05317A" w:rsidR="00467CBE" w:rsidRPr="00632187" w:rsidRDefault="00467CBE" w:rsidP="00632187">
      <w:pPr>
        <w:pStyle w:val="FootnoteText"/>
        <w:spacing w:line="480" w:lineRule="auto"/>
        <w:jc w:val="both"/>
        <w:rPr>
          <w:rFonts w:ascii="Garamond" w:hAnsi="Garamond"/>
          <w:sz w:val="20"/>
          <w:szCs w:val="20"/>
        </w:rPr>
      </w:pPr>
      <w:r w:rsidRPr="00632187">
        <w:rPr>
          <w:rStyle w:val="FootnoteReference"/>
          <w:rFonts w:ascii="Garamond" w:hAnsi="Garamond"/>
          <w:sz w:val="20"/>
          <w:szCs w:val="20"/>
        </w:rPr>
        <w:footnoteRef/>
      </w:r>
      <w:r w:rsidRPr="00632187">
        <w:rPr>
          <w:rFonts w:ascii="Garamond" w:hAnsi="Garamond"/>
          <w:sz w:val="20"/>
          <w:szCs w:val="20"/>
        </w:rPr>
        <w:t xml:space="preserve"> </w:t>
      </w:r>
      <w:r>
        <w:rPr>
          <w:rFonts w:ascii="Garamond" w:hAnsi="Garamond"/>
          <w:sz w:val="20"/>
          <w:szCs w:val="20"/>
        </w:rPr>
        <w:t>Maimonides was sharply</w:t>
      </w:r>
      <w:r w:rsidRPr="00632187">
        <w:rPr>
          <w:rFonts w:ascii="Garamond" w:hAnsi="Garamond"/>
          <w:sz w:val="20"/>
          <w:szCs w:val="20"/>
        </w:rPr>
        <w:t xml:space="preserve"> cr</w:t>
      </w:r>
      <w:r>
        <w:rPr>
          <w:rFonts w:ascii="Garamond" w:hAnsi="Garamond"/>
          <w:sz w:val="20"/>
          <w:szCs w:val="20"/>
        </w:rPr>
        <w:t>itici</w:t>
      </w:r>
      <w:r w:rsidRPr="00632187">
        <w:rPr>
          <w:rFonts w:ascii="Garamond" w:hAnsi="Garamond"/>
          <w:sz w:val="20"/>
          <w:szCs w:val="20"/>
        </w:rPr>
        <w:t>zed for his views on the issue of temple sacrifices. For Nachmanides’ vigorous</w:t>
      </w:r>
      <w:r>
        <w:rPr>
          <w:rFonts w:ascii="Garamond" w:hAnsi="Garamond"/>
          <w:sz w:val="20"/>
          <w:szCs w:val="20"/>
        </w:rPr>
        <w:t xml:space="preserve"> attack on</w:t>
      </w:r>
      <w:r w:rsidRPr="00632187">
        <w:rPr>
          <w:rFonts w:ascii="Garamond" w:hAnsi="Garamond"/>
          <w:sz w:val="20"/>
          <w:szCs w:val="20"/>
        </w:rPr>
        <w:t xml:space="preserve"> these views, see Nachmanides’ </w:t>
      </w:r>
      <w:r w:rsidRPr="00632187">
        <w:rPr>
          <w:rFonts w:ascii="Garamond" w:hAnsi="Garamond"/>
          <w:i/>
          <w:sz w:val="20"/>
          <w:szCs w:val="20"/>
        </w:rPr>
        <w:t>Commentary on the Pentateuch</w:t>
      </w:r>
      <w:r w:rsidRPr="00632187">
        <w:rPr>
          <w:rFonts w:ascii="Garamond" w:hAnsi="Garamond"/>
          <w:sz w:val="20"/>
          <w:szCs w:val="20"/>
        </w:rPr>
        <w:t>, Leviticus 1:9.</w:t>
      </w:r>
    </w:p>
  </w:footnote>
  <w:footnote w:id="28">
    <w:p w14:paraId="609A3C5A" w14:textId="0C1BC208" w:rsidR="00467CBE" w:rsidRPr="00F74D3A" w:rsidRDefault="00467CBE" w:rsidP="00F74D3A">
      <w:pPr>
        <w:pStyle w:val="FootnoteText"/>
        <w:spacing w:line="480" w:lineRule="auto"/>
        <w:jc w:val="both"/>
        <w:rPr>
          <w:rFonts w:ascii="Garamond" w:hAnsi="Garamond"/>
          <w:sz w:val="20"/>
          <w:szCs w:val="20"/>
        </w:rPr>
      </w:pPr>
      <w:r w:rsidRPr="00F74D3A">
        <w:rPr>
          <w:rStyle w:val="FootnoteReference"/>
          <w:rFonts w:ascii="Garamond" w:hAnsi="Garamond"/>
          <w:sz w:val="20"/>
          <w:szCs w:val="20"/>
        </w:rPr>
        <w:footnoteRef/>
      </w:r>
      <w:r w:rsidRPr="00F74D3A">
        <w:rPr>
          <w:rFonts w:ascii="Garamond" w:hAnsi="Garamond"/>
          <w:sz w:val="20"/>
          <w:szCs w:val="20"/>
        </w:rPr>
        <w:t xml:space="preserve"> </w:t>
      </w:r>
      <w:r>
        <w:rPr>
          <w:rFonts w:ascii="Garamond" w:hAnsi="Garamond"/>
          <w:sz w:val="20"/>
          <w:szCs w:val="20"/>
        </w:rPr>
        <w:t>See my</w:t>
      </w:r>
      <w:r w:rsidRPr="00F74D3A">
        <w:rPr>
          <w:rFonts w:ascii="Garamond" w:hAnsi="Garamond"/>
          <w:sz w:val="20"/>
          <w:szCs w:val="20"/>
        </w:rPr>
        <w:t xml:space="preserve"> “Spinoza’s Anti-Humanism.”</w:t>
      </w:r>
      <w:r>
        <w:rPr>
          <w:rFonts w:ascii="Garamond" w:hAnsi="Garamond"/>
          <w:sz w:val="20"/>
          <w:szCs w:val="20"/>
        </w:rPr>
        <w:t xml:space="preserve"> For Spinoza too there is clear path leading from anthropomorphism to idolatry. Paraphrasing Xenophanes, Spinoza writes: “a triangle, it is could speak, would likewise say that God is eminently triangular, and circle that God is eminently circular. In this way each would ascribe to God its own attributes, </w:t>
      </w:r>
      <w:r w:rsidRPr="005F54C4">
        <w:rPr>
          <w:rFonts w:ascii="Garamond" w:hAnsi="Garamond"/>
          <w:i/>
          <w:sz w:val="20"/>
          <w:szCs w:val="20"/>
        </w:rPr>
        <w:t>assuming itself to be like God</w:t>
      </w:r>
      <w:r>
        <w:rPr>
          <w:rFonts w:ascii="Garamond" w:hAnsi="Garamond"/>
          <w:sz w:val="20"/>
          <w:szCs w:val="20"/>
        </w:rPr>
        <w:t xml:space="preserve"> and regarding all else as ill-formed (Letter 56| Shirley 904. Italics added).</w:t>
      </w:r>
    </w:p>
  </w:footnote>
  <w:footnote w:id="29">
    <w:p w14:paraId="3E340786" w14:textId="6F68ED7C" w:rsidR="00467CBE" w:rsidRPr="00C974F8" w:rsidRDefault="00467CBE" w:rsidP="00C974F8">
      <w:pPr>
        <w:pStyle w:val="FootnoteText"/>
        <w:spacing w:line="480" w:lineRule="auto"/>
        <w:jc w:val="both"/>
        <w:rPr>
          <w:rFonts w:ascii="Garamond" w:hAnsi="Garamond"/>
          <w:sz w:val="20"/>
          <w:szCs w:val="20"/>
        </w:rPr>
      </w:pPr>
      <w:r w:rsidRPr="00C974F8">
        <w:rPr>
          <w:rStyle w:val="FootnoteReference"/>
          <w:rFonts w:ascii="Garamond" w:hAnsi="Garamond"/>
          <w:sz w:val="20"/>
          <w:szCs w:val="20"/>
        </w:rPr>
        <w:footnoteRef/>
      </w:r>
      <w:r w:rsidRPr="00C974F8">
        <w:rPr>
          <w:rFonts w:ascii="Garamond" w:hAnsi="Garamond"/>
          <w:sz w:val="20"/>
          <w:szCs w:val="20"/>
        </w:rPr>
        <w:t xml:space="preserve">  See, for example, Spinoza’s ascription of superstition to “the Pharisees” whom he never charges with idolatry (TTP, Ch. 3 | III/53).</w:t>
      </w:r>
    </w:p>
  </w:footnote>
  <w:footnote w:id="30">
    <w:p w14:paraId="41B5559B" w14:textId="04D51161" w:rsidR="00467CBE" w:rsidRPr="00206BD4" w:rsidRDefault="00467CBE" w:rsidP="00206BD4">
      <w:pPr>
        <w:pStyle w:val="FootnoteText"/>
        <w:spacing w:line="480" w:lineRule="auto"/>
        <w:jc w:val="both"/>
        <w:rPr>
          <w:rFonts w:ascii="Garamond" w:hAnsi="Garamond"/>
          <w:sz w:val="20"/>
          <w:szCs w:val="20"/>
        </w:rPr>
      </w:pPr>
      <w:r w:rsidRPr="00206BD4">
        <w:rPr>
          <w:rStyle w:val="FootnoteReference"/>
          <w:rFonts w:ascii="Garamond" w:hAnsi="Garamond"/>
          <w:sz w:val="20"/>
          <w:szCs w:val="20"/>
        </w:rPr>
        <w:footnoteRef/>
      </w:r>
      <w:r w:rsidRPr="00206BD4">
        <w:rPr>
          <w:rFonts w:ascii="Garamond" w:hAnsi="Garamond"/>
          <w:sz w:val="20"/>
          <w:szCs w:val="20"/>
        </w:rPr>
        <w:t xml:space="preserve"> See Maimonides, </w:t>
      </w:r>
      <w:r w:rsidRPr="00206BD4">
        <w:rPr>
          <w:rFonts w:ascii="Garamond" w:hAnsi="Garamond"/>
          <w:i/>
          <w:sz w:val="20"/>
          <w:szCs w:val="20"/>
        </w:rPr>
        <w:t>Guide</w:t>
      </w:r>
      <w:r w:rsidRPr="00206BD4">
        <w:rPr>
          <w:rFonts w:ascii="Garamond" w:hAnsi="Garamond"/>
          <w:sz w:val="20"/>
          <w:szCs w:val="20"/>
        </w:rPr>
        <w:t>, II 32-33.</w:t>
      </w:r>
    </w:p>
  </w:footnote>
  <w:footnote w:id="31">
    <w:p w14:paraId="7330B1FC" w14:textId="71BB4B45" w:rsidR="00467CBE" w:rsidRPr="00926813" w:rsidRDefault="00467CBE" w:rsidP="00926813">
      <w:pPr>
        <w:pStyle w:val="FootnoteText"/>
        <w:spacing w:line="480" w:lineRule="auto"/>
        <w:jc w:val="both"/>
        <w:rPr>
          <w:rFonts w:ascii="Garamond" w:hAnsi="Garamond"/>
          <w:sz w:val="20"/>
          <w:szCs w:val="20"/>
        </w:rPr>
      </w:pPr>
      <w:r w:rsidRPr="00926813">
        <w:rPr>
          <w:rStyle w:val="FootnoteReference"/>
          <w:rFonts w:ascii="Garamond" w:hAnsi="Garamond"/>
          <w:sz w:val="20"/>
          <w:szCs w:val="20"/>
        </w:rPr>
        <w:footnoteRef/>
      </w:r>
      <w:r w:rsidRPr="00926813">
        <w:rPr>
          <w:rFonts w:ascii="Garamond" w:hAnsi="Garamond"/>
          <w:sz w:val="20"/>
          <w:szCs w:val="20"/>
        </w:rPr>
        <w:t xml:space="preserve"> Spinoza</w:t>
      </w:r>
      <w:r w:rsidRPr="00926813">
        <w:rPr>
          <w:rFonts w:ascii="Garamond" w:hAnsi="Garamond"/>
          <w:i/>
          <w:sz w:val="20"/>
          <w:szCs w:val="20"/>
        </w:rPr>
        <w:t>, Theological Political Treatise</w:t>
      </w:r>
      <w:r w:rsidRPr="00926813">
        <w:rPr>
          <w:rFonts w:ascii="Garamond" w:hAnsi="Garamond"/>
          <w:sz w:val="20"/>
          <w:szCs w:val="20"/>
        </w:rPr>
        <w:t>, Ch. 1 (III/18-19). I am indebted to Edwin Curley for granting me permission to use his forthc</w:t>
      </w:r>
      <w:r>
        <w:rPr>
          <w:rFonts w:ascii="Garamond" w:hAnsi="Garamond"/>
          <w:sz w:val="20"/>
          <w:szCs w:val="20"/>
        </w:rPr>
        <w:t xml:space="preserve">oming translation of the TTP, from which all quotes in this paper are cited. Cf. Spinoza, </w:t>
      </w:r>
      <w:r w:rsidRPr="00206BD4">
        <w:rPr>
          <w:rFonts w:ascii="Garamond" w:hAnsi="Garamond"/>
          <w:i/>
          <w:sz w:val="20"/>
          <w:szCs w:val="20"/>
        </w:rPr>
        <w:t>Short Treatise on God, Man, and His Well Being</w:t>
      </w:r>
      <w:r>
        <w:rPr>
          <w:rFonts w:ascii="Garamond" w:hAnsi="Garamond"/>
          <w:sz w:val="20"/>
          <w:szCs w:val="20"/>
        </w:rPr>
        <w:t xml:space="preserve">, </w:t>
      </w:r>
      <w:r w:rsidRPr="00206BD4">
        <w:rPr>
          <w:rFonts w:ascii="Garamond" w:hAnsi="Garamond"/>
          <w:sz w:val="20"/>
          <w:szCs w:val="20"/>
        </w:rPr>
        <w:t>II 24 (I/107/13)</w:t>
      </w:r>
      <w:r>
        <w:rPr>
          <w:rFonts w:ascii="Garamond" w:hAnsi="Garamond"/>
          <w:sz w:val="20"/>
          <w:szCs w:val="20"/>
        </w:rPr>
        <w:t xml:space="preserve">: “ To make himself known to man, God </w:t>
      </w:r>
      <w:r w:rsidRPr="00206BD4">
        <w:rPr>
          <w:rFonts w:ascii="Garamond" w:hAnsi="Garamond"/>
          <w:i/>
          <w:sz w:val="20"/>
          <w:szCs w:val="20"/>
        </w:rPr>
        <w:t>neither can, nor need, use words</w:t>
      </w:r>
      <w:r>
        <w:rPr>
          <w:rFonts w:ascii="Garamond" w:hAnsi="Garamond"/>
          <w:sz w:val="20"/>
          <w:szCs w:val="20"/>
        </w:rPr>
        <w:t>, miracles, or any other created thing, but only himself.” (Italics added.)</w:t>
      </w:r>
    </w:p>
  </w:footnote>
  <w:footnote w:id="32">
    <w:p w14:paraId="296D7B89" w14:textId="315ACBF5" w:rsidR="00467CBE" w:rsidRPr="00662485" w:rsidRDefault="00467CBE" w:rsidP="00662485">
      <w:pPr>
        <w:pStyle w:val="FootnoteText"/>
        <w:spacing w:line="480" w:lineRule="auto"/>
        <w:jc w:val="both"/>
        <w:rPr>
          <w:rFonts w:ascii="Garamond" w:hAnsi="Garamond"/>
          <w:sz w:val="20"/>
          <w:szCs w:val="20"/>
        </w:rPr>
      </w:pPr>
      <w:r w:rsidRPr="00662485">
        <w:rPr>
          <w:rStyle w:val="FootnoteReference"/>
          <w:rFonts w:ascii="Garamond" w:hAnsi="Garamond"/>
          <w:sz w:val="20"/>
          <w:szCs w:val="20"/>
        </w:rPr>
        <w:footnoteRef/>
      </w:r>
      <w:r w:rsidRPr="00662485">
        <w:rPr>
          <w:rFonts w:ascii="Garamond" w:hAnsi="Garamond"/>
          <w:sz w:val="20"/>
          <w:szCs w:val="20"/>
        </w:rPr>
        <w:t xml:space="preserve"> See Rashbam (Rabbi Shmuel ben Meir, ~1080-~1160) on Exodus 32:4.</w:t>
      </w:r>
    </w:p>
  </w:footnote>
  <w:footnote w:id="33">
    <w:p w14:paraId="769E2DFF" w14:textId="29E55C78" w:rsidR="00467CBE" w:rsidRPr="00DF604D" w:rsidRDefault="00467CBE" w:rsidP="00DF604D">
      <w:pPr>
        <w:pStyle w:val="FootnoteText"/>
        <w:spacing w:line="480" w:lineRule="auto"/>
        <w:jc w:val="both"/>
        <w:rPr>
          <w:rFonts w:ascii="Garamond" w:hAnsi="Garamond"/>
          <w:sz w:val="20"/>
          <w:szCs w:val="20"/>
        </w:rPr>
      </w:pPr>
      <w:r w:rsidRPr="00DF604D">
        <w:rPr>
          <w:rStyle w:val="FootnoteReference"/>
          <w:rFonts w:ascii="Garamond" w:hAnsi="Garamond"/>
          <w:sz w:val="20"/>
          <w:szCs w:val="20"/>
        </w:rPr>
        <w:footnoteRef/>
      </w:r>
      <w:r w:rsidRPr="00DF604D">
        <w:rPr>
          <w:rFonts w:ascii="Garamond" w:hAnsi="Garamond"/>
          <w:sz w:val="20"/>
          <w:szCs w:val="20"/>
        </w:rPr>
        <w:t xml:space="preserve"> Spinoza, TTP, Ch. 12 (III/159).</w:t>
      </w:r>
    </w:p>
  </w:footnote>
  <w:footnote w:id="34">
    <w:p w14:paraId="19F19132" w14:textId="4D96B0D3" w:rsidR="00467CBE" w:rsidRPr="007D667E" w:rsidRDefault="00467CBE" w:rsidP="007D667E">
      <w:pPr>
        <w:pStyle w:val="FootnoteText"/>
        <w:spacing w:line="480" w:lineRule="auto"/>
        <w:jc w:val="both"/>
        <w:rPr>
          <w:rFonts w:ascii="Garamond" w:hAnsi="Garamond"/>
          <w:sz w:val="20"/>
          <w:szCs w:val="20"/>
        </w:rPr>
      </w:pPr>
      <w:r w:rsidRPr="007D667E">
        <w:rPr>
          <w:rStyle w:val="FootnoteReference"/>
          <w:rFonts w:ascii="Garamond" w:hAnsi="Garamond"/>
          <w:sz w:val="20"/>
          <w:szCs w:val="20"/>
        </w:rPr>
        <w:footnoteRef/>
      </w:r>
      <w:r w:rsidRPr="007D667E">
        <w:rPr>
          <w:rFonts w:ascii="Garamond" w:hAnsi="Garamond"/>
          <w:sz w:val="20"/>
          <w:szCs w:val="20"/>
        </w:rPr>
        <w:t xml:space="preserve"> Wasserman, </w:t>
      </w:r>
      <w:r w:rsidRPr="007D667E">
        <w:rPr>
          <w:rFonts w:ascii="Garamond" w:hAnsi="Garamond"/>
          <w:i/>
          <w:sz w:val="20"/>
          <w:szCs w:val="20"/>
        </w:rPr>
        <w:t>Ikveta de-Meshiha</w:t>
      </w:r>
      <w:r w:rsidRPr="007D667E">
        <w:rPr>
          <w:rFonts w:ascii="Garamond" w:hAnsi="Garamond"/>
          <w:sz w:val="20"/>
          <w:szCs w:val="20"/>
        </w:rPr>
        <w:t>, 43 and 141-2</w:t>
      </w:r>
    </w:p>
  </w:footnote>
  <w:footnote w:id="35">
    <w:p w14:paraId="4D5DFF7F" w14:textId="0E9BAE28" w:rsidR="00467CBE" w:rsidRPr="007D667E" w:rsidRDefault="00467CBE" w:rsidP="007D667E">
      <w:pPr>
        <w:pStyle w:val="FootnoteText"/>
        <w:spacing w:line="480" w:lineRule="auto"/>
        <w:jc w:val="both"/>
        <w:rPr>
          <w:rFonts w:ascii="Garamond" w:hAnsi="Garamond"/>
          <w:sz w:val="20"/>
          <w:szCs w:val="20"/>
        </w:rPr>
      </w:pPr>
      <w:r w:rsidRPr="007D667E">
        <w:rPr>
          <w:rStyle w:val="FootnoteReference"/>
          <w:rFonts w:ascii="Garamond" w:hAnsi="Garamond"/>
          <w:sz w:val="20"/>
          <w:szCs w:val="20"/>
        </w:rPr>
        <w:footnoteRef/>
      </w:r>
      <w:r w:rsidRPr="007D667E">
        <w:rPr>
          <w:rFonts w:ascii="Garamond" w:hAnsi="Garamond"/>
          <w:sz w:val="20"/>
          <w:szCs w:val="20"/>
        </w:rPr>
        <w:t xml:space="preserve"> Wasserman, </w:t>
      </w:r>
      <w:r w:rsidRPr="007D667E">
        <w:rPr>
          <w:rFonts w:ascii="Garamond" w:hAnsi="Garamond"/>
          <w:i/>
          <w:sz w:val="20"/>
          <w:szCs w:val="20"/>
        </w:rPr>
        <w:t>Ikveta de-Meshiha</w:t>
      </w:r>
      <w:r w:rsidRPr="007D667E">
        <w:rPr>
          <w:rFonts w:ascii="Garamond" w:hAnsi="Garamond"/>
          <w:sz w:val="20"/>
          <w:szCs w:val="20"/>
        </w:rPr>
        <w:t>, 43 and 141-2.</w:t>
      </w:r>
      <w:r w:rsidR="000503BE">
        <w:rPr>
          <w:rFonts w:ascii="Garamond" w:hAnsi="Garamond"/>
          <w:sz w:val="20"/>
          <w:szCs w:val="20"/>
        </w:rPr>
        <w:t xml:space="preserve"> Indeed, it is customary in current Israeli official ceremonies to speak about “the Holiness of God, the Nation, and the Land [</w:t>
      </w:r>
      <w:r w:rsidR="000503BE" w:rsidRPr="000503BE">
        <w:rPr>
          <w:rFonts w:ascii="Garamond" w:hAnsi="Garamond"/>
          <w:i/>
          <w:sz w:val="20"/>
          <w:szCs w:val="20"/>
        </w:rPr>
        <w:t>Kedushat ha-Shem, ha-Am ve-Ha</w:t>
      </w:r>
      <w:r w:rsidR="000503BE">
        <w:rPr>
          <w:rFonts w:ascii="Garamond" w:hAnsi="Garamond"/>
          <w:i/>
          <w:sz w:val="20"/>
          <w:szCs w:val="20"/>
        </w:rPr>
        <w:t>’</w:t>
      </w:r>
      <w:r w:rsidR="000503BE" w:rsidRPr="000503BE">
        <w:rPr>
          <w:rFonts w:ascii="Garamond" w:hAnsi="Garamond"/>
          <w:i/>
          <w:sz w:val="20"/>
          <w:szCs w:val="20"/>
        </w:rPr>
        <w:t>aret</w:t>
      </w:r>
      <w:r w:rsidR="000503BE">
        <w:rPr>
          <w:rFonts w:ascii="Garamond" w:hAnsi="Garamond"/>
          <w:sz w:val="20"/>
          <w:szCs w:val="20"/>
        </w:rPr>
        <w:t>z]. I am indebted to Warren Zev Harvey for point this out to me.</w:t>
      </w:r>
    </w:p>
  </w:footnote>
  <w:footnote w:id="36">
    <w:p w14:paraId="3776C56E" w14:textId="72672F50" w:rsidR="00467CBE" w:rsidRPr="00D82B55" w:rsidRDefault="00467CBE" w:rsidP="00D82B55">
      <w:pPr>
        <w:pStyle w:val="FootnoteText"/>
        <w:tabs>
          <w:tab w:val="left" w:pos="540"/>
        </w:tabs>
        <w:spacing w:line="480" w:lineRule="auto"/>
        <w:jc w:val="both"/>
        <w:rPr>
          <w:rFonts w:ascii="Garamond" w:hAnsi="Garamond"/>
          <w:sz w:val="20"/>
          <w:szCs w:val="20"/>
        </w:rPr>
      </w:pPr>
      <w:r w:rsidRPr="00D82B55">
        <w:rPr>
          <w:rStyle w:val="FootnoteReference"/>
          <w:rFonts w:ascii="Garamond" w:hAnsi="Garamond"/>
          <w:sz w:val="20"/>
          <w:szCs w:val="20"/>
        </w:rPr>
        <w:footnoteRef/>
      </w:r>
      <w:r w:rsidRPr="00D82B55">
        <w:rPr>
          <w:rFonts w:ascii="Garamond" w:hAnsi="Garamond"/>
          <w:sz w:val="20"/>
          <w:szCs w:val="20"/>
        </w:rPr>
        <w:t xml:space="preserve"> The group of twentieth century Jewish thinkers who considered nationalism as idolatry is </w:t>
      </w:r>
      <w:r>
        <w:rPr>
          <w:rFonts w:ascii="Garamond" w:hAnsi="Garamond"/>
          <w:sz w:val="20"/>
          <w:szCs w:val="20"/>
        </w:rPr>
        <w:t xml:space="preserve">rather </w:t>
      </w:r>
      <w:r w:rsidRPr="00D82B55">
        <w:rPr>
          <w:rFonts w:ascii="Garamond" w:hAnsi="Garamond"/>
          <w:sz w:val="20"/>
          <w:szCs w:val="20"/>
        </w:rPr>
        <w:t xml:space="preserve">wide and includes figures from very different backgrounds and ideologies. </w:t>
      </w:r>
      <w:r>
        <w:rPr>
          <w:rFonts w:ascii="Garamond" w:hAnsi="Garamond"/>
          <w:sz w:val="20"/>
          <w:szCs w:val="20"/>
        </w:rPr>
        <w:t>Some notable figures in this</w:t>
      </w:r>
      <w:r w:rsidRPr="00D82B55">
        <w:rPr>
          <w:rFonts w:ascii="Garamond" w:hAnsi="Garamond"/>
          <w:sz w:val="20"/>
          <w:szCs w:val="20"/>
        </w:rPr>
        <w:t xml:space="preserve"> group are Rabbi Aharon Shmuel Tamres (****), </w:t>
      </w:r>
      <w:r>
        <w:rPr>
          <w:rFonts w:ascii="Garamond" w:hAnsi="Garamond"/>
          <w:sz w:val="20"/>
          <w:szCs w:val="20"/>
        </w:rPr>
        <w:t xml:space="preserve">Yesha’ayau Leibowitz (****), </w:t>
      </w:r>
      <w:r w:rsidRPr="00D82B55">
        <w:rPr>
          <w:rFonts w:ascii="Garamond" w:hAnsi="Garamond"/>
          <w:sz w:val="20"/>
          <w:szCs w:val="20"/>
        </w:rPr>
        <w:t>Franz Rosenzweig (</w:t>
      </w:r>
      <w:r w:rsidRPr="00D82B55">
        <w:rPr>
          <w:rFonts w:ascii="Garamond" w:hAnsi="Garamond"/>
          <w:i/>
          <w:sz w:val="20"/>
          <w:szCs w:val="20"/>
        </w:rPr>
        <w:t>Jeduda Halevi</w:t>
      </w:r>
      <w:r>
        <w:rPr>
          <w:rFonts w:ascii="Garamond" w:hAnsi="Garamond"/>
          <w:sz w:val="20"/>
          <w:szCs w:val="20"/>
        </w:rPr>
        <w:t xml:space="preserve">, 185), </w:t>
      </w:r>
      <w:r w:rsidRPr="00D82B55">
        <w:rPr>
          <w:rFonts w:ascii="Garamond" w:hAnsi="Garamond"/>
          <w:sz w:val="20"/>
          <w:szCs w:val="20"/>
        </w:rPr>
        <w:t>Rabb</w:t>
      </w:r>
      <w:r>
        <w:rPr>
          <w:rFonts w:ascii="Garamond" w:hAnsi="Garamond"/>
          <w:sz w:val="20"/>
          <w:szCs w:val="20"/>
        </w:rPr>
        <w:t>i</w:t>
      </w:r>
      <w:r w:rsidRPr="00D82B55">
        <w:rPr>
          <w:rFonts w:ascii="Garamond" w:hAnsi="Garamond"/>
          <w:sz w:val="20"/>
          <w:szCs w:val="20"/>
        </w:rPr>
        <w:t xml:space="preserve"> Yoel Teitelbaum (</w:t>
      </w:r>
      <w:r w:rsidRPr="00D82B55">
        <w:rPr>
          <w:rFonts w:ascii="Garamond" w:hAnsi="Garamond"/>
          <w:i/>
          <w:sz w:val="20"/>
          <w:szCs w:val="20"/>
        </w:rPr>
        <w:t>Vayoel Moishe</w:t>
      </w:r>
      <w:r>
        <w:rPr>
          <w:rFonts w:ascii="Garamond" w:hAnsi="Garamond"/>
          <w:sz w:val="20"/>
          <w:szCs w:val="20"/>
        </w:rPr>
        <w:t>, 119), and Rabbi Eliezer Menachem Shach (****).</w:t>
      </w:r>
    </w:p>
  </w:footnote>
  <w:footnote w:id="37">
    <w:p w14:paraId="338FE7CB" w14:textId="1B589108" w:rsidR="00467CBE" w:rsidRPr="006B513A" w:rsidRDefault="00467CBE" w:rsidP="006B513A">
      <w:pPr>
        <w:pStyle w:val="FootnoteText"/>
        <w:spacing w:line="480" w:lineRule="auto"/>
        <w:jc w:val="both"/>
        <w:rPr>
          <w:rFonts w:ascii="Garamond" w:hAnsi="Garamond"/>
          <w:sz w:val="20"/>
          <w:szCs w:val="20"/>
        </w:rPr>
      </w:pPr>
      <w:r w:rsidRPr="006B513A">
        <w:rPr>
          <w:rStyle w:val="FootnoteReference"/>
          <w:rFonts w:ascii="Garamond" w:hAnsi="Garamond"/>
          <w:sz w:val="20"/>
          <w:szCs w:val="20"/>
        </w:rPr>
        <w:footnoteRef/>
      </w:r>
      <w:r w:rsidRPr="006B513A">
        <w:rPr>
          <w:rFonts w:ascii="Garamond" w:hAnsi="Garamond"/>
          <w:sz w:val="20"/>
          <w:szCs w:val="20"/>
        </w:rPr>
        <w:t xml:space="preserve"> Citing the work of Mona Ozouf, David Bell</w:t>
      </w:r>
      <w:r>
        <w:rPr>
          <w:rFonts w:ascii="Garamond" w:hAnsi="Garamond"/>
          <w:sz w:val="20"/>
          <w:szCs w:val="20"/>
        </w:rPr>
        <w:t xml:space="preserve"> (</w:t>
      </w:r>
      <w:r w:rsidRPr="006B513A">
        <w:rPr>
          <w:rFonts w:ascii="Garamond" w:hAnsi="Garamond"/>
          <w:i/>
          <w:sz w:val="20"/>
          <w:szCs w:val="20"/>
        </w:rPr>
        <w:t>Cult of the Nation</w:t>
      </w:r>
      <w:r>
        <w:rPr>
          <w:rFonts w:ascii="Garamond" w:hAnsi="Garamond"/>
          <w:sz w:val="20"/>
          <w:szCs w:val="20"/>
        </w:rPr>
        <w:t>, 167)</w:t>
      </w:r>
      <w:r w:rsidRPr="006B513A">
        <w:rPr>
          <w:rFonts w:ascii="Garamond" w:hAnsi="Garamond"/>
          <w:sz w:val="20"/>
          <w:szCs w:val="20"/>
        </w:rPr>
        <w:t xml:space="preserve"> writes: “The formal content of the festivals overwhelmingly refer</w:t>
      </w:r>
      <w:r>
        <w:rPr>
          <w:rFonts w:ascii="Garamond" w:hAnsi="Garamond"/>
          <w:sz w:val="20"/>
          <w:szCs w:val="20"/>
        </w:rPr>
        <w:t>r</w:t>
      </w:r>
      <w:r w:rsidRPr="006B513A">
        <w:rPr>
          <w:rFonts w:ascii="Garamond" w:hAnsi="Garamond"/>
          <w:sz w:val="20"/>
          <w:szCs w:val="20"/>
        </w:rPr>
        <w:t xml:space="preserve">ed not to Christianity, but to pagan antiquity… The festivals amounted to an attempt to “transfer sacrality” to the human world, </w:t>
      </w:r>
      <w:r>
        <w:rPr>
          <w:rFonts w:ascii="Garamond" w:hAnsi="Garamond"/>
          <w:sz w:val="20"/>
          <w:szCs w:val="20"/>
        </w:rPr>
        <w:t>t</w:t>
      </w:r>
      <w:r w:rsidRPr="006B513A">
        <w:rPr>
          <w:rFonts w:ascii="Garamond" w:hAnsi="Garamond"/>
          <w:sz w:val="20"/>
          <w:szCs w:val="20"/>
        </w:rPr>
        <w:t xml:space="preserve">he Revolution itself, and the </w:t>
      </w:r>
      <w:r w:rsidRPr="006B513A">
        <w:rPr>
          <w:rFonts w:ascii="Garamond" w:hAnsi="Garamond"/>
          <w:i/>
          <w:sz w:val="20"/>
          <w:szCs w:val="20"/>
        </w:rPr>
        <w:t>patrie</w:t>
      </w:r>
      <w:r w:rsidRPr="006B513A">
        <w:rPr>
          <w:rFonts w:ascii="Garamond" w:hAnsi="Garamond"/>
          <w:sz w:val="20"/>
          <w:szCs w:val="20"/>
        </w:rPr>
        <w:t>.”</w:t>
      </w:r>
    </w:p>
  </w:footnote>
  <w:footnote w:id="38">
    <w:p w14:paraId="450B455B" w14:textId="66C6ADCA" w:rsidR="00467CBE" w:rsidRDefault="00467CBE">
      <w:pPr>
        <w:pStyle w:val="FootnoteText"/>
      </w:pPr>
      <w:r>
        <w:rPr>
          <w:rStyle w:val="FootnoteReference"/>
        </w:rPr>
        <w:footnoteRef/>
      </w:r>
      <w:r>
        <w:t xml:space="preserve"> </w:t>
      </w:r>
    </w:p>
  </w:footnote>
  <w:footnote w:id="39">
    <w:p w14:paraId="49216913" w14:textId="0AE16531" w:rsidR="00467CBE" w:rsidRPr="00B552F9" w:rsidRDefault="00467CBE" w:rsidP="00404C3B">
      <w:pPr>
        <w:pStyle w:val="FootnoteText"/>
        <w:spacing w:line="480" w:lineRule="auto"/>
        <w:jc w:val="both"/>
        <w:rPr>
          <w:rFonts w:ascii="Garamond" w:hAnsi="Garamond"/>
          <w:sz w:val="20"/>
          <w:szCs w:val="20"/>
        </w:rPr>
      </w:pPr>
      <w:r w:rsidRPr="00B552F9">
        <w:rPr>
          <w:rStyle w:val="FootnoteReference"/>
          <w:rFonts w:ascii="Garamond" w:hAnsi="Garamond"/>
          <w:sz w:val="20"/>
          <w:szCs w:val="20"/>
        </w:rPr>
        <w:footnoteRef/>
      </w:r>
      <w:r w:rsidRPr="00B552F9">
        <w:rPr>
          <w:rFonts w:ascii="Garamond" w:hAnsi="Garamond"/>
          <w:sz w:val="20"/>
          <w:szCs w:val="20"/>
        </w:rPr>
        <w:t xml:space="preserve"> Michelet, </w:t>
      </w:r>
      <w:r w:rsidRPr="00B552F9">
        <w:rPr>
          <w:rFonts w:ascii="Garamond" w:hAnsi="Garamond"/>
          <w:i/>
          <w:sz w:val="20"/>
          <w:szCs w:val="20"/>
        </w:rPr>
        <w:t>Journal</w:t>
      </w:r>
      <w:r w:rsidRPr="00B552F9">
        <w:rPr>
          <w:rFonts w:ascii="Garamond" w:hAnsi="Garamond"/>
          <w:sz w:val="20"/>
          <w:szCs w:val="20"/>
        </w:rPr>
        <w:t>, I 83. Quoted in O’Brien, “Nationalism,” 17.</w:t>
      </w:r>
    </w:p>
  </w:footnote>
  <w:footnote w:id="40">
    <w:p w14:paraId="0A38EE32" w14:textId="7512D8CD" w:rsidR="00467CBE" w:rsidRPr="00404C3B" w:rsidRDefault="00467CBE" w:rsidP="00404C3B">
      <w:pPr>
        <w:pStyle w:val="FootnoteText"/>
        <w:spacing w:line="480" w:lineRule="auto"/>
        <w:jc w:val="both"/>
        <w:rPr>
          <w:rFonts w:ascii="Garamond" w:hAnsi="Garamond"/>
          <w:sz w:val="20"/>
          <w:szCs w:val="20"/>
        </w:rPr>
      </w:pPr>
      <w:r w:rsidRPr="00404C3B">
        <w:rPr>
          <w:rStyle w:val="FootnoteReference"/>
          <w:rFonts w:ascii="Garamond" w:hAnsi="Garamond"/>
          <w:sz w:val="20"/>
          <w:szCs w:val="20"/>
        </w:rPr>
        <w:footnoteRef/>
      </w:r>
      <w:r w:rsidRPr="00404C3B">
        <w:rPr>
          <w:rFonts w:ascii="Garamond" w:hAnsi="Garamond"/>
          <w:sz w:val="20"/>
          <w:szCs w:val="20"/>
        </w:rPr>
        <w:t xml:space="preserve"> See, Bell, </w:t>
      </w:r>
      <w:r w:rsidRPr="00404C3B">
        <w:rPr>
          <w:rFonts w:ascii="Garamond" w:hAnsi="Garamond"/>
          <w:i/>
          <w:sz w:val="20"/>
          <w:szCs w:val="20"/>
        </w:rPr>
        <w:t>Cult of the Nation</w:t>
      </w:r>
      <w:r w:rsidRPr="00404C3B">
        <w:rPr>
          <w:rFonts w:ascii="Garamond" w:hAnsi="Garamond"/>
          <w:sz w:val="20"/>
          <w:szCs w:val="20"/>
        </w:rPr>
        <w:t xml:space="preserve">, Chapter 1 for a nuanced discussion of the issue. </w:t>
      </w:r>
    </w:p>
  </w:footnote>
  <w:footnote w:id="41">
    <w:p w14:paraId="12623F85" w14:textId="46223821" w:rsidR="00467CBE" w:rsidRPr="001374A1" w:rsidRDefault="00467CBE" w:rsidP="001374A1">
      <w:pPr>
        <w:pStyle w:val="FootnoteText"/>
        <w:spacing w:line="480" w:lineRule="auto"/>
        <w:jc w:val="both"/>
        <w:rPr>
          <w:rFonts w:ascii="Garamond" w:hAnsi="Garamond"/>
          <w:sz w:val="20"/>
          <w:szCs w:val="20"/>
        </w:rPr>
      </w:pPr>
      <w:r w:rsidRPr="001374A1">
        <w:rPr>
          <w:rStyle w:val="FootnoteReference"/>
          <w:rFonts w:ascii="Garamond" w:hAnsi="Garamond"/>
          <w:sz w:val="20"/>
          <w:szCs w:val="20"/>
        </w:rPr>
        <w:footnoteRef/>
      </w:r>
      <w:r w:rsidRPr="001374A1">
        <w:rPr>
          <w:rFonts w:ascii="Garamond" w:hAnsi="Garamond"/>
          <w:sz w:val="20"/>
          <w:szCs w:val="20"/>
        </w:rPr>
        <w:t xml:space="preserve"> See, for example, Tschernichovsky’s important </w:t>
      </w:r>
      <w:r>
        <w:rPr>
          <w:rFonts w:ascii="Garamond" w:hAnsi="Garamond"/>
          <w:sz w:val="20"/>
          <w:szCs w:val="20"/>
        </w:rPr>
        <w:t xml:space="preserve">1899 </w:t>
      </w:r>
      <w:r w:rsidRPr="001374A1">
        <w:rPr>
          <w:rFonts w:ascii="Garamond" w:hAnsi="Garamond"/>
          <w:sz w:val="20"/>
          <w:szCs w:val="20"/>
        </w:rPr>
        <w:t>poem, “</w:t>
      </w:r>
      <w:r w:rsidRPr="006715DB">
        <w:rPr>
          <w:rFonts w:ascii="Garamond" w:hAnsi="Garamond"/>
          <w:i/>
          <w:sz w:val="20"/>
          <w:szCs w:val="20"/>
        </w:rPr>
        <w:t>Lenokhah Pessel Apollo</w:t>
      </w:r>
      <w:r w:rsidRPr="001374A1">
        <w:rPr>
          <w:rFonts w:ascii="Garamond" w:hAnsi="Garamond"/>
          <w:sz w:val="20"/>
          <w:szCs w:val="20"/>
        </w:rPr>
        <w:t xml:space="preserve"> [Before Apo</w:t>
      </w:r>
      <w:r>
        <w:rPr>
          <w:rFonts w:ascii="Garamond" w:hAnsi="Garamond"/>
          <w:sz w:val="20"/>
          <w:szCs w:val="20"/>
        </w:rPr>
        <w:t>l</w:t>
      </w:r>
      <w:r w:rsidRPr="001374A1">
        <w:rPr>
          <w:rFonts w:ascii="Garamond" w:hAnsi="Garamond"/>
          <w:sz w:val="20"/>
          <w:szCs w:val="20"/>
        </w:rPr>
        <w:t>lo’s Statue]</w:t>
      </w:r>
      <w:r>
        <w:rPr>
          <w:rFonts w:ascii="Garamond" w:hAnsi="Garamond"/>
          <w:sz w:val="20"/>
          <w:szCs w:val="20"/>
        </w:rPr>
        <w:t>,” and Avraham Shlonsky’s 1924 essay “</w:t>
      </w:r>
      <w:r w:rsidRPr="006715DB">
        <w:rPr>
          <w:rFonts w:ascii="Garamond" w:hAnsi="Garamond"/>
          <w:i/>
          <w:sz w:val="20"/>
          <w:szCs w:val="20"/>
        </w:rPr>
        <w:t>Zelem</w:t>
      </w:r>
      <w:r>
        <w:rPr>
          <w:rFonts w:ascii="Garamond" w:hAnsi="Garamond"/>
          <w:sz w:val="20"/>
          <w:szCs w:val="20"/>
        </w:rPr>
        <w:t xml:space="preserve"> [Idol].” For a discerning discussion of these texts, see Stahl, </w:t>
      </w:r>
      <w:r w:rsidRPr="001D6C66">
        <w:rPr>
          <w:rFonts w:ascii="Garamond" w:hAnsi="Garamond"/>
          <w:i/>
          <w:sz w:val="20"/>
          <w:szCs w:val="20"/>
        </w:rPr>
        <w:t>Twentieth Century</w:t>
      </w:r>
      <w:r>
        <w:rPr>
          <w:rFonts w:ascii="Garamond" w:hAnsi="Garamond"/>
          <w:sz w:val="20"/>
          <w:szCs w:val="20"/>
        </w:rPr>
        <w:t xml:space="preserve">, Chapters 1-2. </w:t>
      </w:r>
    </w:p>
  </w:footnote>
  <w:footnote w:id="42">
    <w:p w14:paraId="72B0DB32" w14:textId="2B2E7268" w:rsidR="00467CBE" w:rsidRPr="00EF2A48" w:rsidRDefault="00467CBE" w:rsidP="00EF2A48">
      <w:pPr>
        <w:pStyle w:val="FootnoteText"/>
        <w:spacing w:line="480" w:lineRule="auto"/>
        <w:jc w:val="both"/>
        <w:rPr>
          <w:rFonts w:ascii="Garamond" w:hAnsi="Garamond"/>
          <w:sz w:val="20"/>
          <w:szCs w:val="20"/>
        </w:rPr>
      </w:pPr>
      <w:r w:rsidRPr="00EF2A48">
        <w:rPr>
          <w:rStyle w:val="FootnoteReference"/>
          <w:rFonts w:ascii="Garamond" w:hAnsi="Garamond"/>
          <w:sz w:val="20"/>
          <w:szCs w:val="20"/>
        </w:rPr>
        <w:footnoteRef/>
      </w:r>
      <w:r w:rsidRPr="00EF2A48">
        <w:rPr>
          <w:rFonts w:ascii="Garamond" w:hAnsi="Garamond"/>
          <w:sz w:val="20"/>
          <w:szCs w:val="20"/>
        </w:rPr>
        <w:t xml:space="preserve"> Consider, for example, Naomi Shemer’s popular song</w:t>
      </w:r>
      <w:r>
        <w:rPr>
          <w:rFonts w:ascii="Garamond" w:hAnsi="Garamond"/>
          <w:sz w:val="20"/>
          <w:szCs w:val="20"/>
        </w:rPr>
        <w:t xml:space="preserve"> from the early 1970s</w:t>
      </w:r>
      <w:r w:rsidRPr="00EF2A48">
        <w:rPr>
          <w:rFonts w:ascii="Garamond" w:hAnsi="Garamond"/>
          <w:sz w:val="20"/>
          <w:szCs w:val="20"/>
        </w:rPr>
        <w:t>, “</w:t>
      </w:r>
      <w:r w:rsidRPr="00EF2A48">
        <w:rPr>
          <w:rFonts w:ascii="Garamond" w:hAnsi="Garamond"/>
          <w:i/>
          <w:sz w:val="20"/>
          <w:szCs w:val="20"/>
        </w:rPr>
        <w:t>Shivhei Maoz</w:t>
      </w:r>
      <w:r w:rsidRPr="00EF2A48">
        <w:rPr>
          <w:rFonts w:ascii="Garamond" w:hAnsi="Garamond"/>
          <w:sz w:val="20"/>
          <w:szCs w:val="20"/>
        </w:rPr>
        <w:t xml:space="preserve">” in which the </w:t>
      </w:r>
      <w:r>
        <w:rPr>
          <w:rFonts w:ascii="Garamond" w:hAnsi="Garamond"/>
          <w:sz w:val="20"/>
          <w:szCs w:val="20"/>
        </w:rPr>
        <w:t xml:space="preserve">reference </w:t>
      </w:r>
      <w:r w:rsidRPr="00EF2A48">
        <w:rPr>
          <w:rFonts w:ascii="Garamond" w:hAnsi="Garamond"/>
          <w:sz w:val="20"/>
          <w:szCs w:val="20"/>
        </w:rPr>
        <w:t>of the phrase “</w:t>
      </w:r>
      <w:r w:rsidRPr="00EF2A48">
        <w:rPr>
          <w:rFonts w:ascii="Garamond" w:hAnsi="Garamond"/>
          <w:i/>
          <w:sz w:val="20"/>
          <w:szCs w:val="20"/>
        </w:rPr>
        <w:t>Maoz zur Yeshuati</w:t>
      </w:r>
      <w:r w:rsidRPr="00EF2A48">
        <w:rPr>
          <w:rFonts w:ascii="Garamond" w:hAnsi="Garamond"/>
          <w:sz w:val="20"/>
          <w:szCs w:val="20"/>
        </w:rPr>
        <w:t>” is transferred from God, to… the IDF bunkers</w:t>
      </w:r>
      <w:r>
        <w:rPr>
          <w:rFonts w:ascii="Garamond" w:hAnsi="Garamond"/>
          <w:sz w:val="20"/>
          <w:szCs w:val="20"/>
        </w:rPr>
        <w:t xml:space="preserve"> [</w:t>
      </w:r>
      <w:r w:rsidRPr="00555C48">
        <w:rPr>
          <w:rFonts w:ascii="Garamond" w:hAnsi="Garamond"/>
          <w:i/>
          <w:sz w:val="20"/>
          <w:szCs w:val="20"/>
        </w:rPr>
        <w:t>maozim</w:t>
      </w:r>
      <w:r>
        <w:rPr>
          <w:rFonts w:ascii="Garamond" w:hAnsi="Garamond"/>
          <w:sz w:val="20"/>
          <w:szCs w:val="20"/>
        </w:rPr>
        <w:t>]</w:t>
      </w:r>
      <w:r w:rsidRPr="00EF2A48">
        <w:rPr>
          <w:rFonts w:ascii="Garamond" w:hAnsi="Garamond"/>
          <w:sz w:val="20"/>
          <w:szCs w:val="20"/>
        </w:rPr>
        <w:t xml:space="preserve"> on the Suez Canal.</w:t>
      </w:r>
      <w:r>
        <w:rPr>
          <w:rFonts w:ascii="Garamond" w:hAnsi="Garamond"/>
          <w:sz w:val="20"/>
          <w:szCs w:val="20"/>
        </w:rPr>
        <w:t xml:space="preserve"> Yoni Garb helpfully pointed at a stanza from another famous Israeli Hannukah song (“</w:t>
      </w:r>
      <w:r w:rsidRPr="00467CBE">
        <w:rPr>
          <w:rFonts w:ascii="Garamond" w:hAnsi="Garamond"/>
          <w:i/>
          <w:sz w:val="20"/>
          <w:szCs w:val="20"/>
        </w:rPr>
        <w:t>Yemei ha-Hannukah</w:t>
      </w:r>
      <w:r>
        <w:rPr>
          <w:rFonts w:ascii="Garamond" w:hAnsi="Garamond"/>
          <w:sz w:val="20"/>
          <w:szCs w:val="20"/>
        </w:rPr>
        <w:t xml:space="preserve"> [The Day of Hannukah]” which asserts that the</w:t>
      </w:r>
      <w:r w:rsidR="001458BA">
        <w:rPr>
          <w:rFonts w:ascii="Garamond" w:hAnsi="Garamond"/>
          <w:sz w:val="20"/>
          <w:szCs w:val="20"/>
        </w:rPr>
        <w:t>se were the</w:t>
      </w:r>
      <w:r>
        <w:rPr>
          <w:rFonts w:ascii="Garamond" w:hAnsi="Garamond"/>
          <w:sz w:val="20"/>
          <w:szCs w:val="20"/>
        </w:rPr>
        <w:t xml:space="preserve"> Maccabees, rather than God, </w:t>
      </w:r>
      <w:r w:rsidR="001458BA">
        <w:rPr>
          <w:rFonts w:ascii="Garamond" w:hAnsi="Garamond"/>
          <w:sz w:val="20"/>
          <w:szCs w:val="20"/>
        </w:rPr>
        <w:t xml:space="preserve">who made </w:t>
      </w:r>
      <w:r>
        <w:rPr>
          <w:rFonts w:ascii="Garamond" w:hAnsi="Garamond"/>
          <w:sz w:val="20"/>
          <w:szCs w:val="20"/>
        </w:rPr>
        <w:t>miracles (“</w:t>
      </w:r>
      <w:r w:rsidRPr="001458BA">
        <w:rPr>
          <w:rFonts w:ascii="Garamond" w:hAnsi="Garamond"/>
          <w:i/>
          <w:sz w:val="20"/>
          <w:szCs w:val="20"/>
        </w:rPr>
        <w:t>al ha-nisim ve-al haniflaot asher holelu ha-makabbim</w:t>
      </w:r>
      <w:r>
        <w:rPr>
          <w:rFonts w:ascii="Garamond" w:hAnsi="Garamond"/>
          <w:sz w:val="20"/>
          <w:szCs w:val="20"/>
        </w:rPr>
        <w:t xml:space="preserve">”)  </w:t>
      </w:r>
    </w:p>
  </w:footnote>
  <w:footnote w:id="43">
    <w:p w14:paraId="750BD131" w14:textId="1EF08272" w:rsidR="00467CBE" w:rsidRPr="00B73FE1" w:rsidRDefault="00467CBE" w:rsidP="00B73FE1">
      <w:pPr>
        <w:pStyle w:val="FootnoteText"/>
        <w:spacing w:line="480" w:lineRule="auto"/>
        <w:jc w:val="both"/>
        <w:rPr>
          <w:rFonts w:ascii="Garamond" w:hAnsi="Garamond"/>
          <w:sz w:val="20"/>
          <w:szCs w:val="20"/>
        </w:rPr>
      </w:pPr>
      <w:r w:rsidRPr="00B73FE1">
        <w:rPr>
          <w:rStyle w:val="FootnoteReference"/>
          <w:rFonts w:ascii="Garamond" w:hAnsi="Garamond"/>
          <w:sz w:val="20"/>
          <w:szCs w:val="20"/>
        </w:rPr>
        <w:footnoteRef/>
      </w:r>
      <w:r w:rsidRPr="00B73FE1">
        <w:rPr>
          <w:rFonts w:ascii="Garamond" w:hAnsi="Garamond"/>
          <w:sz w:val="20"/>
          <w:szCs w:val="20"/>
        </w:rPr>
        <w:t xml:space="preserve"> Feinstein, </w:t>
      </w:r>
      <w:r w:rsidRPr="00B73FE1">
        <w:rPr>
          <w:rFonts w:ascii="Garamond" w:hAnsi="Garamond"/>
          <w:i/>
          <w:sz w:val="20"/>
          <w:szCs w:val="20"/>
        </w:rPr>
        <w:t>Iggros Moishe</w:t>
      </w:r>
      <w:r w:rsidRPr="00B73FE1">
        <w:rPr>
          <w:rFonts w:ascii="Garamond" w:hAnsi="Garamond"/>
          <w:sz w:val="20"/>
          <w:szCs w:val="20"/>
        </w:rPr>
        <w:t xml:space="preserve">, </w:t>
      </w:r>
      <w:r w:rsidRPr="00B73FE1">
        <w:rPr>
          <w:rFonts w:ascii="Garamond" w:hAnsi="Garamond"/>
          <w:i/>
          <w:sz w:val="20"/>
          <w:szCs w:val="20"/>
        </w:rPr>
        <w:t>Orah Hayim</w:t>
      </w:r>
      <w:r w:rsidRPr="00B73FE1">
        <w:rPr>
          <w:rFonts w:ascii="Garamond" w:hAnsi="Garamond"/>
          <w:sz w:val="20"/>
          <w:szCs w:val="20"/>
        </w:rPr>
        <w:t>, IV 10</w:t>
      </w:r>
      <w:r>
        <w:rPr>
          <w:rFonts w:ascii="Garamond" w:hAnsi="Garamond"/>
          <w:sz w:val="20"/>
          <w:szCs w:val="20"/>
        </w:rPr>
        <w:t>5-</w:t>
      </w:r>
      <w:r w:rsidRPr="00B73FE1">
        <w:rPr>
          <w:rFonts w:ascii="Garamond" w:hAnsi="Garamond"/>
          <w:sz w:val="20"/>
          <w:szCs w:val="20"/>
        </w:rPr>
        <w:t xml:space="preserve">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9F"/>
    <w:rsid w:val="00000486"/>
    <w:rsid w:val="000077BA"/>
    <w:rsid w:val="00024621"/>
    <w:rsid w:val="0003325B"/>
    <w:rsid w:val="00033F07"/>
    <w:rsid w:val="0003686E"/>
    <w:rsid w:val="000420C8"/>
    <w:rsid w:val="000503BE"/>
    <w:rsid w:val="0005416C"/>
    <w:rsid w:val="000778FB"/>
    <w:rsid w:val="00087BCA"/>
    <w:rsid w:val="0009410A"/>
    <w:rsid w:val="000A0188"/>
    <w:rsid w:val="000B3DBF"/>
    <w:rsid w:val="000B65D4"/>
    <w:rsid w:val="000E489D"/>
    <w:rsid w:val="000E53BF"/>
    <w:rsid w:val="000F31FE"/>
    <w:rsid w:val="000F7184"/>
    <w:rsid w:val="00103929"/>
    <w:rsid w:val="001105C6"/>
    <w:rsid w:val="0012519F"/>
    <w:rsid w:val="001374A1"/>
    <w:rsid w:val="00142E03"/>
    <w:rsid w:val="001458BA"/>
    <w:rsid w:val="00174FB4"/>
    <w:rsid w:val="00185612"/>
    <w:rsid w:val="001862E5"/>
    <w:rsid w:val="001A0E9E"/>
    <w:rsid w:val="001C17E9"/>
    <w:rsid w:val="001D069F"/>
    <w:rsid w:val="001D2CF7"/>
    <w:rsid w:val="001D6C66"/>
    <w:rsid w:val="0020077E"/>
    <w:rsid w:val="00202C5E"/>
    <w:rsid w:val="00206BD4"/>
    <w:rsid w:val="002158CE"/>
    <w:rsid w:val="00231B95"/>
    <w:rsid w:val="002A1E57"/>
    <w:rsid w:val="002A2FC4"/>
    <w:rsid w:val="002C6ECB"/>
    <w:rsid w:val="002F3B4F"/>
    <w:rsid w:val="002F45F2"/>
    <w:rsid w:val="00301694"/>
    <w:rsid w:val="00311EE6"/>
    <w:rsid w:val="003133FF"/>
    <w:rsid w:val="00322289"/>
    <w:rsid w:val="0033413A"/>
    <w:rsid w:val="00334E81"/>
    <w:rsid w:val="0034139E"/>
    <w:rsid w:val="00355D22"/>
    <w:rsid w:val="0037554D"/>
    <w:rsid w:val="00376302"/>
    <w:rsid w:val="00394B30"/>
    <w:rsid w:val="003E2941"/>
    <w:rsid w:val="003E425C"/>
    <w:rsid w:val="003E5974"/>
    <w:rsid w:val="003F15DD"/>
    <w:rsid w:val="00401877"/>
    <w:rsid w:val="00404C3B"/>
    <w:rsid w:val="00411B8F"/>
    <w:rsid w:val="00415664"/>
    <w:rsid w:val="00425F4E"/>
    <w:rsid w:val="00426233"/>
    <w:rsid w:val="0045378B"/>
    <w:rsid w:val="00453CA3"/>
    <w:rsid w:val="0046490A"/>
    <w:rsid w:val="00467CBE"/>
    <w:rsid w:val="00474C11"/>
    <w:rsid w:val="00474D90"/>
    <w:rsid w:val="004844A6"/>
    <w:rsid w:val="00490D0A"/>
    <w:rsid w:val="004B7DCA"/>
    <w:rsid w:val="004C59DC"/>
    <w:rsid w:val="004C7BE4"/>
    <w:rsid w:val="004D31D8"/>
    <w:rsid w:val="004E651E"/>
    <w:rsid w:val="004F14C2"/>
    <w:rsid w:val="005012A1"/>
    <w:rsid w:val="0051642C"/>
    <w:rsid w:val="00523A79"/>
    <w:rsid w:val="005339CC"/>
    <w:rsid w:val="00555C48"/>
    <w:rsid w:val="00560F5E"/>
    <w:rsid w:val="00575A66"/>
    <w:rsid w:val="00584B8B"/>
    <w:rsid w:val="00585738"/>
    <w:rsid w:val="0059253D"/>
    <w:rsid w:val="005A4EBB"/>
    <w:rsid w:val="005B371B"/>
    <w:rsid w:val="005C2FC4"/>
    <w:rsid w:val="005D2CE5"/>
    <w:rsid w:val="005E395A"/>
    <w:rsid w:val="005F54C4"/>
    <w:rsid w:val="00601A61"/>
    <w:rsid w:val="00601EFF"/>
    <w:rsid w:val="006042C2"/>
    <w:rsid w:val="00605826"/>
    <w:rsid w:val="00612BF5"/>
    <w:rsid w:val="00632187"/>
    <w:rsid w:val="00647BC8"/>
    <w:rsid w:val="00653E7E"/>
    <w:rsid w:val="006558A2"/>
    <w:rsid w:val="006569FE"/>
    <w:rsid w:val="0066040A"/>
    <w:rsid w:val="00662485"/>
    <w:rsid w:val="006715DB"/>
    <w:rsid w:val="00674604"/>
    <w:rsid w:val="0068322E"/>
    <w:rsid w:val="006917A9"/>
    <w:rsid w:val="006B513A"/>
    <w:rsid w:val="006C69AB"/>
    <w:rsid w:val="006F02CE"/>
    <w:rsid w:val="006F2402"/>
    <w:rsid w:val="007057A6"/>
    <w:rsid w:val="00706B38"/>
    <w:rsid w:val="007100CD"/>
    <w:rsid w:val="00712609"/>
    <w:rsid w:val="00712EDB"/>
    <w:rsid w:val="007555DD"/>
    <w:rsid w:val="00760859"/>
    <w:rsid w:val="007D4165"/>
    <w:rsid w:val="007D667E"/>
    <w:rsid w:val="007E14CC"/>
    <w:rsid w:val="007E7B52"/>
    <w:rsid w:val="00804577"/>
    <w:rsid w:val="008100A7"/>
    <w:rsid w:val="00831686"/>
    <w:rsid w:val="00832887"/>
    <w:rsid w:val="00835094"/>
    <w:rsid w:val="00840E3A"/>
    <w:rsid w:val="00856A18"/>
    <w:rsid w:val="00864235"/>
    <w:rsid w:val="0088135A"/>
    <w:rsid w:val="00883805"/>
    <w:rsid w:val="00884FA5"/>
    <w:rsid w:val="00891940"/>
    <w:rsid w:val="00894AF1"/>
    <w:rsid w:val="008A12AB"/>
    <w:rsid w:val="008A57DE"/>
    <w:rsid w:val="008B0533"/>
    <w:rsid w:val="008B1D6F"/>
    <w:rsid w:val="008B5638"/>
    <w:rsid w:val="008E4F27"/>
    <w:rsid w:val="0090431A"/>
    <w:rsid w:val="00920E35"/>
    <w:rsid w:val="00926813"/>
    <w:rsid w:val="0094209A"/>
    <w:rsid w:val="00944A80"/>
    <w:rsid w:val="0094555D"/>
    <w:rsid w:val="00973EA2"/>
    <w:rsid w:val="009777F7"/>
    <w:rsid w:val="0099773D"/>
    <w:rsid w:val="009A26AC"/>
    <w:rsid w:val="009B21E2"/>
    <w:rsid w:val="009B3A9E"/>
    <w:rsid w:val="009C3CBB"/>
    <w:rsid w:val="009D0784"/>
    <w:rsid w:val="00A0014A"/>
    <w:rsid w:val="00A01F9F"/>
    <w:rsid w:val="00A03641"/>
    <w:rsid w:val="00A079B9"/>
    <w:rsid w:val="00A40E1B"/>
    <w:rsid w:val="00A64469"/>
    <w:rsid w:val="00A7197A"/>
    <w:rsid w:val="00A97FF0"/>
    <w:rsid w:val="00AB3E9C"/>
    <w:rsid w:val="00AB45AE"/>
    <w:rsid w:val="00AD3463"/>
    <w:rsid w:val="00AE1CA1"/>
    <w:rsid w:val="00AE4EAD"/>
    <w:rsid w:val="00AF3550"/>
    <w:rsid w:val="00B13064"/>
    <w:rsid w:val="00B33630"/>
    <w:rsid w:val="00B4181E"/>
    <w:rsid w:val="00B51C30"/>
    <w:rsid w:val="00B552F9"/>
    <w:rsid w:val="00B654B6"/>
    <w:rsid w:val="00B73FE1"/>
    <w:rsid w:val="00B91B0D"/>
    <w:rsid w:val="00BB2DBD"/>
    <w:rsid w:val="00BC0CC1"/>
    <w:rsid w:val="00BC4C2D"/>
    <w:rsid w:val="00BD0072"/>
    <w:rsid w:val="00BE1EBF"/>
    <w:rsid w:val="00BE6FCC"/>
    <w:rsid w:val="00BF1D6B"/>
    <w:rsid w:val="00BF22C1"/>
    <w:rsid w:val="00BF5E28"/>
    <w:rsid w:val="00C133CC"/>
    <w:rsid w:val="00C14C50"/>
    <w:rsid w:val="00C24120"/>
    <w:rsid w:val="00C41DDB"/>
    <w:rsid w:val="00C42ADA"/>
    <w:rsid w:val="00C50145"/>
    <w:rsid w:val="00C6328E"/>
    <w:rsid w:val="00C974F8"/>
    <w:rsid w:val="00CA0EF4"/>
    <w:rsid w:val="00CA38FB"/>
    <w:rsid w:val="00CA5B05"/>
    <w:rsid w:val="00CF54AB"/>
    <w:rsid w:val="00D000E9"/>
    <w:rsid w:val="00D110FE"/>
    <w:rsid w:val="00D118C5"/>
    <w:rsid w:val="00D26E2F"/>
    <w:rsid w:val="00D31BA6"/>
    <w:rsid w:val="00D6248D"/>
    <w:rsid w:val="00D63B26"/>
    <w:rsid w:val="00D80F46"/>
    <w:rsid w:val="00D82B55"/>
    <w:rsid w:val="00D85D72"/>
    <w:rsid w:val="00D918EB"/>
    <w:rsid w:val="00DD3719"/>
    <w:rsid w:val="00DF19C7"/>
    <w:rsid w:val="00DF604D"/>
    <w:rsid w:val="00E11F14"/>
    <w:rsid w:val="00E139DF"/>
    <w:rsid w:val="00E22723"/>
    <w:rsid w:val="00E327B0"/>
    <w:rsid w:val="00E50866"/>
    <w:rsid w:val="00E51BB1"/>
    <w:rsid w:val="00E66D4D"/>
    <w:rsid w:val="00E70AA4"/>
    <w:rsid w:val="00E7256C"/>
    <w:rsid w:val="00E7416F"/>
    <w:rsid w:val="00E80D7B"/>
    <w:rsid w:val="00E81512"/>
    <w:rsid w:val="00E920A5"/>
    <w:rsid w:val="00EA3070"/>
    <w:rsid w:val="00ED1DB7"/>
    <w:rsid w:val="00ED20A6"/>
    <w:rsid w:val="00EF2A48"/>
    <w:rsid w:val="00EF4446"/>
    <w:rsid w:val="00F00B35"/>
    <w:rsid w:val="00F04362"/>
    <w:rsid w:val="00F067FB"/>
    <w:rsid w:val="00F216C0"/>
    <w:rsid w:val="00F23A80"/>
    <w:rsid w:val="00F2483E"/>
    <w:rsid w:val="00F375D5"/>
    <w:rsid w:val="00F410E4"/>
    <w:rsid w:val="00F51242"/>
    <w:rsid w:val="00F66797"/>
    <w:rsid w:val="00F74D3A"/>
    <w:rsid w:val="00F832AF"/>
    <w:rsid w:val="00F87914"/>
    <w:rsid w:val="00FB330F"/>
    <w:rsid w:val="00FD0C9B"/>
    <w:rsid w:val="00FF1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847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00E9"/>
  </w:style>
  <w:style w:type="character" w:customStyle="1" w:styleId="FootnoteTextChar">
    <w:name w:val="Footnote Text Char"/>
    <w:basedOn w:val="DefaultParagraphFont"/>
    <w:link w:val="FootnoteText"/>
    <w:uiPriority w:val="99"/>
    <w:rsid w:val="00D000E9"/>
  </w:style>
  <w:style w:type="character" w:styleId="FootnoteReference">
    <w:name w:val="footnote reference"/>
    <w:basedOn w:val="DefaultParagraphFont"/>
    <w:uiPriority w:val="99"/>
    <w:unhideWhenUsed/>
    <w:rsid w:val="00D000E9"/>
    <w:rPr>
      <w:vertAlign w:val="superscript"/>
    </w:rPr>
  </w:style>
  <w:style w:type="paragraph" w:styleId="Footer">
    <w:name w:val="footer"/>
    <w:basedOn w:val="Normal"/>
    <w:link w:val="FooterChar"/>
    <w:uiPriority w:val="99"/>
    <w:unhideWhenUsed/>
    <w:rsid w:val="00A0014A"/>
    <w:pPr>
      <w:tabs>
        <w:tab w:val="center" w:pos="4320"/>
        <w:tab w:val="right" w:pos="8640"/>
      </w:tabs>
    </w:pPr>
  </w:style>
  <w:style w:type="character" w:customStyle="1" w:styleId="FooterChar">
    <w:name w:val="Footer Char"/>
    <w:basedOn w:val="DefaultParagraphFont"/>
    <w:link w:val="Footer"/>
    <w:uiPriority w:val="99"/>
    <w:rsid w:val="00A0014A"/>
  </w:style>
  <w:style w:type="character" w:styleId="PageNumber">
    <w:name w:val="page number"/>
    <w:basedOn w:val="DefaultParagraphFont"/>
    <w:uiPriority w:val="99"/>
    <w:semiHidden/>
    <w:unhideWhenUsed/>
    <w:rsid w:val="00A0014A"/>
  </w:style>
  <w:style w:type="paragraph" w:styleId="BalloonText">
    <w:name w:val="Balloon Text"/>
    <w:basedOn w:val="Normal"/>
    <w:link w:val="BalloonTextChar"/>
    <w:uiPriority w:val="99"/>
    <w:semiHidden/>
    <w:unhideWhenUsed/>
    <w:rsid w:val="004649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90A"/>
    <w:rPr>
      <w:rFonts w:ascii="Lucida Grande" w:hAnsi="Lucida Grande" w:cs="Lucida Grande"/>
      <w:sz w:val="18"/>
      <w:szCs w:val="18"/>
    </w:rPr>
  </w:style>
  <w:style w:type="paragraph" w:styleId="Header">
    <w:name w:val="header"/>
    <w:basedOn w:val="Normal"/>
    <w:link w:val="HeaderChar"/>
    <w:uiPriority w:val="99"/>
    <w:unhideWhenUsed/>
    <w:rsid w:val="00D82B55"/>
    <w:pPr>
      <w:tabs>
        <w:tab w:val="center" w:pos="4320"/>
        <w:tab w:val="right" w:pos="8640"/>
      </w:tabs>
    </w:pPr>
  </w:style>
  <w:style w:type="character" w:customStyle="1" w:styleId="HeaderChar">
    <w:name w:val="Header Char"/>
    <w:basedOn w:val="DefaultParagraphFont"/>
    <w:link w:val="Header"/>
    <w:uiPriority w:val="99"/>
    <w:rsid w:val="00D82B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00E9"/>
  </w:style>
  <w:style w:type="character" w:customStyle="1" w:styleId="FootnoteTextChar">
    <w:name w:val="Footnote Text Char"/>
    <w:basedOn w:val="DefaultParagraphFont"/>
    <w:link w:val="FootnoteText"/>
    <w:uiPriority w:val="99"/>
    <w:rsid w:val="00D000E9"/>
  </w:style>
  <w:style w:type="character" w:styleId="FootnoteReference">
    <w:name w:val="footnote reference"/>
    <w:basedOn w:val="DefaultParagraphFont"/>
    <w:uiPriority w:val="99"/>
    <w:unhideWhenUsed/>
    <w:rsid w:val="00D000E9"/>
    <w:rPr>
      <w:vertAlign w:val="superscript"/>
    </w:rPr>
  </w:style>
  <w:style w:type="paragraph" w:styleId="Footer">
    <w:name w:val="footer"/>
    <w:basedOn w:val="Normal"/>
    <w:link w:val="FooterChar"/>
    <w:uiPriority w:val="99"/>
    <w:unhideWhenUsed/>
    <w:rsid w:val="00A0014A"/>
    <w:pPr>
      <w:tabs>
        <w:tab w:val="center" w:pos="4320"/>
        <w:tab w:val="right" w:pos="8640"/>
      </w:tabs>
    </w:pPr>
  </w:style>
  <w:style w:type="character" w:customStyle="1" w:styleId="FooterChar">
    <w:name w:val="Footer Char"/>
    <w:basedOn w:val="DefaultParagraphFont"/>
    <w:link w:val="Footer"/>
    <w:uiPriority w:val="99"/>
    <w:rsid w:val="00A0014A"/>
  </w:style>
  <w:style w:type="character" w:styleId="PageNumber">
    <w:name w:val="page number"/>
    <w:basedOn w:val="DefaultParagraphFont"/>
    <w:uiPriority w:val="99"/>
    <w:semiHidden/>
    <w:unhideWhenUsed/>
    <w:rsid w:val="00A0014A"/>
  </w:style>
  <w:style w:type="paragraph" w:styleId="BalloonText">
    <w:name w:val="Balloon Text"/>
    <w:basedOn w:val="Normal"/>
    <w:link w:val="BalloonTextChar"/>
    <w:uiPriority w:val="99"/>
    <w:semiHidden/>
    <w:unhideWhenUsed/>
    <w:rsid w:val="004649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90A"/>
    <w:rPr>
      <w:rFonts w:ascii="Lucida Grande" w:hAnsi="Lucida Grande" w:cs="Lucida Grande"/>
      <w:sz w:val="18"/>
      <w:szCs w:val="18"/>
    </w:rPr>
  </w:style>
  <w:style w:type="paragraph" w:styleId="Header">
    <w:name w:val="header"/>
    <w:basedOn w:val="Normal"/>
    <w:link w:val="HeaderChar"/>
    <w:uiPriority w:val="99"/>
    <w:unhideWhenUsed/>
    <w:rsid w:val="00D82B55"/>
    <w:pPr>
      <w:tabs>
        <w:tab w:val="center" w:pos="4320"/>
        <w:tab w:val="right" w:pos="8640"/>
      </w:tabs>
    </w:pPr>
  </w:style>
  <w:style w:type="character" w:customStyle="1" w:styleId="HeaderChar">
    <w:name w:val="Header Char"/>
    <w:basedOn w:val="DefaultParagraphFont"/>
    <w:link w:val="Header"/>
    <w:uiPriority w:val="99"/>
    <w:rsid w:val="00D8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6863">
      <w:bodyDiv w:val="1"/>
      <w:marLeft w:val="0"/>
      <w:marRight w:val="0"/>
      <w:marTop w:val="0"/>
      <w:marBottom w:val="0"/>
      <w:divBdr>
        <w:top w:val="none" w:sz="0" w:space="0" w:color="auto"/>
        <w:left w:val="none" w:sz="0" w:space="0" w:color="auto"/>
        <w:bottom w:val="none" w:sz="0" w:space="0" w:color="auto"/>
        <w:right w:val="none" w:sz="0" w:space="0" w:color="auto"/>
      </w:divBdr>
    </w:div>
    <w:div w:id="945232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21</Pages>
  <Words>4288</Words>
  <Characters>24447</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Johns Hopkins University</Company>
  <LinksUpToDate>false</LinksUpToDate>
  <CharactersWithSpaces>28678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dc:description/>
  <cp:lastModifiedBy>Yitzhak Melamed</cp:lastModifiedBy>
  <cp:revision>15</cp:revision>
  <cp:lastPrinted>2013-07-09T21:08:00Z</cp:lastPrinted>
  <dcterms:created xsi:type="dcterms:W3CDTF">2014-12-17T21:39:00Z</dcterms:created>
  <dcterms:modified xsi:type="dcterms:W3CDTF">2015-01-07T08:32:00Z</dcterms:modified>
  <cp:category/>
</cp:coreProperties>
</file>