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32FF2" w14:textId="5C4C25EE" w:rsidR="00E62E7A" w:rsidRPr="00E33EDE" w:rsidRDefault="00077020" w:rsidP="00E33EDE">
      <w:pPr>
        <w:spacing w:line="480" w:lineRule="auto"/>
        <w:jc w:val="center"/>
        <w:rPr>
          <w:rFonts w:ascii="Garamond" w:hAnsi="Garamond"/>
          <w:u w:val="single"/>
        </w:rPr>
      </w:pPr>
      <w:r>
        <w:rPr>
          <w:rFonts w:ascii="Garamond" w:hAnsi="Garamond"/>
          <w:u w:val="single"/>
        </w:rPr>
        <w:t>Spinoza and Leibniz on the</w:t>
      </w:r>
      <w:r w:rsidR="00E33EDE" w:rsidRPr="00E33EDE">
        <w:rPr>
          <w:rFonts w:ascii="Garamond" w:hAnsi="Garamond"/>
          <w:u w:val="single"/>
        </w:rPr>
        <w:t xml:space="preserve"> Principle of Sufficient Reason </w:t>
      </w:r>
      <w:r w:rsidR="00E33EDE">
        <w:rPr>
          <w:rFonts w:ascii="Garamond" w:hAnsi="Garamond"/>
          <w:u w:val="single"/>
        </w:rPr>
        <w:t>(</w:t>
      </w:r>
      <w:r w:rsidR="001C3251">
        <w:rPr>
          <w:rFonts w:ascii="Garamond" w:hAnsi="Garamond"/>
          <w:u w:val="single"/>
        </w:rPr>
        <w:t>0</w:t>
      </w:r>
      <w:r w:rsidR="00D209A9">
        <w:rPr>
          <w:rFonts w:ascii="Garamond" w:hAnsi="Garamond"/>
          <w:u w:val="single"/>
        </w:rPr>
        <w:t>2</w:t>
      </w:r>
      <w:r w:rsidR="00E33EDE">
        <w:rPr>
          <w:rFonts w:ascii="Garamond" w:hAnsi="Garamond"/>
          <w:u w:val="single"/>
        </w:rPr>
        <w:t>.</w:t>
      </w:r>
      <w:r w:rsidR="00F57DEF">
        <w:rPr>
          <w:rFonts w:ascii="Garamond" w:hAnsi="Garamond"/>
          <w:u w:val="single"/>
        </w:rPr>
        <w:t>20</w:t>
      </w:r>
      <w:r w:rsidR="00E33EDE">
        <w:rPr>
          <w:rFonts w:ascii="Garamond" w:hAnsi="Garamond"/>
          <w:u w:val="single"/>
        </w:rPr>
        <w:t>.2</w:t>
      </w:r>
      <w:r w:rsidR="00D209A9">
        <w:rPr>
          <w:rFonts w:ascii="Garamond" w:hAnsi="Garamond"/>
          <w:u w:val="single"/>
        </w:rPr>
        <w:t>3</w:t>
      </w:r>
      <w:r w:rsidR="00E33EDE">
        <w:rPr>
          <w:rFonts w:ascii="Garamond" w:hAnsi="Garamond"/>
          <w:u w:val="single"/>
        </w:rPr>
        <w:t>)</w:t>
      </w:r>
    </w:p>
    <w:p w14:paraId="358841DB" w14:textId="0649B679" w:rsidR="00A36B1D" w:rsidRDefault="00A36B1D" w:rsidP="00A36B1D">
      <w:pPr>
        <w:spacing w:line="480" w:lineRule="auto"/>
        <w:jc w:val="center"/>
        <w:rPr>
          <w:rFonts w:ascii="Garamond" w:hAnsi="Garamond"/>
          <w:iCs/>
        </w:rPr>
      </w:pPr>
      <w:r>
        <w:rPr>
          <w:rFonts w:ascii="Garamond" w:hAnsi="Garamond"/>
        </w:rPr>
        <w:t xml:space="preserve">(forthcoming in </w:t>
      </w:r>
      <w:r w:rsidRPr="00A36B1D">
        <w:rPr>
          <w:rFonts w:ascii="Garamond" w:hAnsi="Garamond"/>
          <w:iCs/>
        </w:rPr>
        <w:t xml:space="preserve">Michael Della Rocca and </w:t>
      </w:r>
      <w:proofErr w:type="spellStart"/>
      <w:r w:rsidRPr="00A36B1D">
        <w:rPr>
          <w:rFonts w:ascii="Garamond" w:hAnsi="Garamond"/>
          <w:iCs/>
        </w:rPr>
        <w:t>Fatema</w:t>
      </w:r>
      <w:proofErr w:type="spellEnd"/>
      <w:r w:rsidRPr="00A36B1D">
        <w:rPr>
          <w:rFonts w:ascii="Garamond" w:hAnsi="Garamond"/>
          <w:iCs/>
        </w:rPr>
        <w:t xml:space="preserve"> </w:t>
      </w:r>
      <w:proofErr w:type="spellStart"/>
      <w:r w:rsidRPr="00A36B1D">
        <w:rPr>
          <w:rFonts w:ascii="Garamond" w:hAnsi="Garamond"/>
          <w:iCs/>
        </w:rPr>
        <w:t>Amijee</w:t>
      </w:r>
      <w:proofErr w:type="spellEnd"/>
      <w:r w:rsidRPr="00A36B1D">
        <w:rPr>
          <w:rFonts w:ascii="Garamond" w:hAnsi="Garamond"/>
          <w:iCs/>
        </w:rPr>
        <w:t xml:space="preserve"> (eds.), </w:t>
      </w:r>
      <w:r w:rsidRPr="00A36B1D">
        <w:rPr>
          <w:rFonts w:ascii="Garamond" w:hAnsi="Garamond"/>
          <w:i/>
          <w:iCs/>
        </w:rPr>
        <w:t>The Principle of Sufficient Reason: A History</w:t>
      </w:r>
      <w:r>
        <w:rPr>
          <w:rFonts w:ascii="Garamond" w:hAnsi="Garamond"/>
          <w:iCs/>
        </w:rPr>
        <w:t>.</w:t>
      </w:r>
      <w:r w:rsidRPr="00A36B1D">
        <w:rPr>
          <w:rFonts w:ascii="Garamond" w:hAnsi="Garamond"/>
          <w:iCs/>
        </w:rPr>
        <w:t xml:space="preserve"> Oxford University Press</w:t>
      </w:r>
      <w:r>
        <w:rPr>
          <w:rFonts w:ascii="Garamond" w:hAnsi="Garamond"/>
          <w:iCs/>
        </w:rPr>
        <w:t>)</w:t>
      </w:r>
    </w:p>
    <w:p w14:paraId="54E9EDBD" w14:textId="77777777" w:rsidR="00A36B1D" w:rsidRDefault="00A36B1D" w:rsidP="00A36B1D">
      <w:pPr>
        <w:spacing w:line="480" w:lineRule="auto"/>
        <w:jc w:val="center"/>
        <w:rPr>
          <w:rFonts w:ascii="Garamond" w:hAnsi="Garamond"/>
        </w:rPr>
      </w:pPr>
    </w:p>
    <w:p w14:paraId="74A7EA70" w14:textId="06278790" w:rsidR="00184730" w:rsidRDefault="005477EE" w:rsidP="005477EE">
      <w:pPr>
        <w:spacing w:line="480" w:lineRule="auto"/>
        <w:jc w:val="center"/>
        <w:rPr>
          <w:rFonts w:ascii="Garamond" w:hAnsi="Garamond"/>
        </w:rPr>
      </w:pPr>
      <w:r>
        <w:rPr>
          <w:rFonts w:ascii="Garamond" w:hAnsi="Garamond"/>
        </w:rPr>
        <w:t>Yitzhak Y. Melamed</w:t>
      </w:r>
    </w:p>
    <w:p w14:paraId="17249535" w14:textId="77777777" w:rsidR="005477EE" w:rsidRPr="00E33EDE" w:rsidRDefault="005477EE" w:rsidP="00BC1138">
      <w:pPr>
        <w:spacing w:line="480" w:lineRule="auto"/>
        <w:rPr>
          <w:rFonts w:ascii="Garamond" w:hAnsi="Garamond"/>
        </w:rPr>
      </w:pPr>
    </w:p>
    <w:p w14:paraId="45465910" w14:textId="2537BB21" w:rsidR="00AA6645" w:rsidRPr="001C2F36" w:rsidRDefault="00CA6D19" w:rsidP="00BC1138">
      <w:pPr>
        <w:spacing w:line="480" w:lineRule="auto"/>
        <w:rPr>
          <w:rFonts w:ascii="Garamond" w:hAnsi="Garamond"/>
          <w:u w:val="single"/>
        </w:rPr>
      </w:pPr>
      <w:r w:rsidRPr="00CA6D19">
        <w:rPr>
          <w:rFonts w:ascii="Garamond" w:hAnsi="Garamond"/>
        </w:rPr>
        <w:tab/>
      </w:r>
      <w:r w:rsidRPr="001C2F36">
        <w:rPr>
          <w:rFonts w:ascii="Garamond" w:hAnsi="Garamond"/>
          <w:u w:val="single"/>
        </w:rPr>
        <w:t>Introduction</w:t>
      </w:r>
    </w:p>
    <w:p w14:paraId="4587146E" w14:textId="38FE5908" w:rsidR="00184730" w:rsidRDefault="009D22A2" w:rsidP="00620C4C">
      <w:pPr>
        <w:spacing w:line="480" w:lineRule="auto"/>
        <w:jc w:val="both"/>
        <w:rPr>
          <w:rFonts w:ascii="Garamond" w:hAnsi="Garamond"/>
        </w:rPr>
      </w:pPr>
      <w:r>
        <w:rPr>
          <w:rFonts w:ascii="Garamond" w:hAnsi="Garamond"/>
        </w:rPr>
        <w:tab/>
        <w:t xml:space="preserve">The early modern period </w:t>
      </w:r>
      <w:r w:rsidR="00184730">
        <w:rPr>
          <w:rFonts w:ascii="Garamond" w:hAnsi="Garamond"/>
        </w:rPr>
        <w:t>was the natural historical habitat of the Principle of Sufficient Reason</w:t>
      </w:r>
      <w:r w:rsidR="008A23DE">
        <w:rPr>
          <w:rFonts w:ascii="Garamond" w:hAnsi="Garamond"/>
        </w:rPr>
        <w:t xml:space="preserve">, </w:t>
      </w:r>
      <w:r w:rsidR="00E735C9">
        <w:rPr>
          <w:rFonts w:ascii="Garamond" w:hAnsi="Garamond"/>
        </w:rPr>
        <w:t>i.e., the</w:t>
      </w:r>
      <w:r w:rsidR="00BF121B">
        <w:rPr>
          <w:rFonts w:ascii="Garamond" w:hAnsi="Garamond"/>
        </w:rPr>
        <w:t xml:space="preserve"> demand</w:t>
      </w:r>
      <w:r w:rsidR="00E735C9">
        <w:rPr>
          <w:rFonts w:ascii="Garamond" w:hAnsi="Garamond"/>
        </w:rPr>
        <w:t xml:space="preserve"> that everything must have a cause, or reason</w:t>
      </w:r>
      <w:r>
        <w:rPr>
          <w:rFonts w:ascii="Garamond" w:hAnsi="Garamond"/>
        </w:rPr>
        <w:t>. It is in this period that</w:t>
      </w:r>
      <w:r w:rsidR="00184730">
        <w:rPr>
          <w:rFonts w:ascii="Garamond" w:hAnsi="Garamond"/>
        </w:rPr>
        <w:t xml:space="preserve"> the principle was explicitly </w:t>
      </w:r>
      <w:r w:rsidR="007A017D">
        <w:rPr>
          <w:rFonts w:ascii="Garamond" w:hAnsi="Garamond"/>
        </w:rPr>
        <w:t xml:space="preserve">articulated </w:t>
      </w:r>
      <w:r w:rsidR="00184730">
        <w:rPr>
          <w:rFonts w:ascii="Garamond" w:hAnsi="Garamond"/>
        </w:rPr>
        <w:t>and named</w:t>
      </w:r>
      <w:r>
        <w:rPr>
          <w:rFonts w:ascii="Garamond" w:hAnsi="Garamond"/>
        </w:rPr>
        <w:t>, and throughout the period we find numerous formulations and variants of the PSR and its closely related ‘</w:t>
      </w:r>
      <w:r w:rsidRPr="009D22A2">
        <w:rPr>
          <w:rFonts w:ascii="Garamond" w:hAnsi="Garamond"/>
          <w:i/>
          <w:iCs/>
        </w:rPr>
        <w:t>ex nihilo nihil fit’</w:t>
      </w:r>
      <w:r>
        <w:rPr>
          <w:rFonts w:ascii="Garamond" w:hAnsi="Garamond"/>
        </w:rPr>
        <w:t xml:space="preserve"> principle, which the early moderns inherited from medieval philosophy.</w:t>
      </w:r>
      <w:r w:rsidR="007A017D">
        <w:rPr>
          <w:rStyle w:val="FootnoteReference"/>
          <w:rFonts w:ascii="Garamond" w:hAnsi="Garamond"/>
        </w:rPr>
        <w:footnoteReference w:id="1"/>
      </w:r>
      <w:r>
        <w:rPr>
          <w:rFonts w:ascii="Garamond" w:hAnsi="Garamond"/>
        </w:rPr>
        <w:t xml:space="preserve"> </w:t>
      </w:r>
    </w:p>
    <w:p w14:paraId="580AA01C" w14:textId="1915D472" w:rsidR="0049363A" w:rsidRDefault="009D22A2" w:rsidP="0049363A">
      <w:pPr>
        <w:spacing w:line="480" w:lineRule="auto"/>
        <w:jc w:val="both"/>
        <w:rPr>
          <w:rFonts w:ascii="Garamond" w:hAnsi="Garamond"/>
        </w:rPr>
      </w:pPr>
      <w:r>
        <w:rPr>
          <w:rFonts w:ascii="Garamond" w:hAnsi="Garamond"/>
        </w:rPr>
        <w:tab/>
      </w:r>
      <w:r w:rsidR="00E14B9C">
        <w:rPr>
          <w:rFonts w:ascii="Garamond" w:hAnsi="Garamond"/>
        </w:rPr>
        <w:t>Contemporary d</w:t>
      </w:r>
      <w:r>
        <w:rPr>
          <w:rFonts w:ascii="Garamond" w:hAnsi="Garamond"/>
        </w:rPr>
        <w:t xml:space="preserve">iscussions of these principles were not restricted to philosophy. </w:t>
      </w:r>
      <w:r w:rsidR="00AF1120">
        <w:rPr>
          <w:rFonts w:ascii="Garamond" w:hAnsi="Garamond"/>
        </w:rPr>
        <w:t xml:space="preserve">“Nothing will come of nothing; speak again” old King Lear </w:t>
      </w:r>
      <w:r w:rsidR="00BD693C">
        <w:rPr>
          <w:rFonts w:ascii="Garamond" w:hAnsi="Garamond"/>
        </w:rPr>
        <w:t xml:space="preserve">tells </w:t>
      </w:r>
      <w:r w:rsidR="00AF1120">
        <w:rPr>
          <w:rFonts w:ascii="Garamond" w:hAnsi="Garamond"/>
        </w:rPr>
        <w:t>his daughter Cordelia at the beginning of Shakespeare’s celebrated tragedy</w:t>
      </w:r>
      <w:r>
        <w:rPr>
          <w:rFonts w:ascii="Garamond" w:hAnsi="Garamond"/>
        </w:rPr>
        <w:t>,</w:t>
      </w:r>
      <w:r w:rsidR="00AF1120">
        <w:rPr>
          <w:rStyle w:val="FootnoteReference"/>
          <w:rFonts w:ascii="Garamond" w:hAnsi="Garamond"/>
        </w:rPr>
        <w:footnoteReference w:id="2"/>
      </w:r>
      <w:r>
        <w:rPr>
          <w:rFonts w:ascii="Garamond" w:hAnsi="Garamond"/>
        </w:rPr>
        <w:t xml:space="preserve"> and </w:t>
      </w:r>
      <w:r w:rsidR="00C34655">
        <w:rPr>
          <w:rFonts w:ascii="Garamond" w:hAnsi="Garamond"/>
        </w:rPr>
        <w:t>in</w:t>
      </w:r>
      <w:r>
        <w:rPr>
          <w:rFonts w:ascii="Garamond" w:hAnsi="Garamond"/>
        </w:rPr>
        <w:t xml:space="preserve"> </w:t>
      </w:r>
      <w:r w:rsidR="007A5242">
        <w:rPr>
          <w:rFonts w:ascii="Garamond" w:hAnsi="Garamond"/>
        </w:rPr>
        <w:t>early modern</w:t>
      </w:r>
      <w:r>
        <w:rPr>
          <w:rFonts w:ascii="Garamond" w:hAnsi="Garamond"/>
        </w:rPr>
        <w:t xml:space="preserve"> science, conservation principles were the </w:t>
      </w:r>
      <w:r w:rsidR="00900CD9">
        <w:rPr>
          <w:rFonts w:ascii="Garamond" w:hAnsi="Garamond"/>
        </w:rPr>
        <w:t>order</w:t>
      </w:r>
      <w:r>
        <w:rPr>
          <w:rFonts w:ascii="Garamond" w:hAnsi="Garamond"/>
        </w:rPr>
        <w:t xml:space="preserve"> of the day.</w:t>
      </w:r>
      <w:r w:rsidR="00AF1120">
        <w:rPr>
          <w:rFonts w:ascii="Garamond" w:hAnsi="Garamond"/>
        </w:rPr>
        <w:t xml:space="preserve"> </w:t>
      </w:r>
      <w:r w:rsidR="00733D4A">
        <w:rPr>
          <w:rFonts w:ascii="Garamond" w:hAnsi="Garamond"/>
        </w:rPr>
        <w:t xml:space="preserve">Within philosophy, Malebranche stipulates that there </w:t>
      </w:r>
      <w:r w:rsidR="00733D4A">
        <w:rPr>
          <w:rFonts w:ascii="Garamond" w:hAnsi="Garamond"/>
        </w:rPr>
        <w:lastRenderedPageBreak/>
        <w:t>cannot be an effect without a cause,</w:t>
      </w:r>
      <w:r w:rsidR="00733D4A">
        <w:rPr>
          <w:rStyle w:val="FootnoteReference"/>
          <w:rFonts w:ascii="Garamond" w:hAnsi="Garamond"/>
        </w:rPr>
        <w:footnoteReference w:id="3"/>
      </w:r>
      <w:r w:rsidR="00733D4A">
        <w:rPr>
          <w:rFonts w:ascii="Garamond" w:hAnsi="Garamond"/>
        </w:rPr>
        <w:t xml:space="preserve"> and </w:t>
      </w:r>
      <w:r w:rsidR="00620C4C">
        <w:rPr>
          <w:rFonts w:ascii="Garamond" w:hAnsi="Garamond"/>
        </w:rPr>
        <w:t>Berkeley motivates his idealism by an appeal to ‘</w:t>
      </w:r>
      <w:r w:rsidR="00620C4C" w:rsidRPr="00733D4A">
        <w:rPr>
          <w:rFonts w:ascii="Garamond" w:hAnsi="Garamond"/>
          <w:i/>
          <w:iCs/>
        </w:rPr>
        <w:t>ex nihilo nihil fit</w:t>
      </w:r>
      <w:r w:rsidR="00733D4A">
        <w:rPr>
          <w:rFonts w:ascii="Garamond" w:hAnsi="Garamond"/>
        </w:rPr>
        <w:t>.</w:t>
      </w:r>
      <w:r w:rsidR="00620C4C">
        <w:rPr>
          <w:rFonts w:ascii="Garamond" w:hAnsi="Garamond"/>
        </w:rPr>
        <w:t>’</w:t>
      </w:r>
      <w:r w:rsidR="00733D4A">
        <w:rPr>
          <w:rStyle w:val="FootnoteReference"/>
          <w:rFonts w:ascii="Garamond" w:hAnsi="Garamond"/>
        </w:rPr>
        <w:footnoteReference w:id="4"/>
      </w:r>
      <w:r w:rsidR="00A63019">
        <w:rPr>
          <w:rFonts w:ascii="Garamond" w:hAnsi="Garamond"/>
        </w:rPr>
        <w:t xml:space="preserve"> Were we to try to </w:t>
      </w:r>
      <w:r w:rsidR="00E14B9C">
        <w:rPr>
          <w:rFonts w:ascii="Garamond" w:hAnsi="Garamond"/>
        </w:rPr>
        <w:t xml:space="preserve">provide an exhaustive survey </w:t>
      </w:r>
      <w:r w:rsidR="00A63019">
        <w:rPr>
          <w:rFonts w:ascii="Garamond" w:hAnsi="Garamond"/>
        </w:rPr>
        <w:t>the various formulations of the PSR in this period – including the weaker ones – we would be writing an encyclopedia. In fact, one wonders whether any early modern thinker was willing to accept a wholesale rejection of the PS</w:t>
      </w:r>
      <w:r w:rsidR="00BD693C">
        <w:rPr>
          <w:rFonts w:ascii="Garamond" w:hAnsi="Garamond"/>
        </w:rPr>
        <w:t>R</w:t>
      </w:r>
      <w:r w:rsidR="00A63019">
        <w:rPr>
          <w:rFonts w:ascii="Garamond" w:hAnsi="Garamond"/>
        </w:rPr>
        <w:t xml:space="preserve">, i.e., a view which states that </w:t>
      </w:r>
      <w:r w:rsidR="00A63019" w:rsidRPr="00A63019">
        <w:rPr>
          <w:rFonts w:ascii="Garamond" w:hAnsi="Garamond"/>
          <w:i/>
          <w:iCs/>
        </w:rPr>
        <w:t>no fact</w:t>
      </w:r>
      <w:r w:rsidR="00A63019">
        <w:rPr>
          <w:rFonts w:ascii="Garamond" w:hAnsi="Garamond"/>
        </w:rPr>
        <w:t xml:space="preserve"> require</w:t>
      </w:r>
      <w:r w:rsidR="00BD693C">
        <w:rPr>
          <w:rFonts w:ascii="Garamond" w:hAnsi="Garamond"/>
        </w:rPr>
        <w:t>s</w:t>
      </w:r>
      <w:r w:rsidR="00A63019">
        <w:rPr>
          <w:rFonts w:ascii="Garamond" w:hAnsi="Garamond"/>
        </w:rPr>
        <w:t xml:space="preserve"> an explanation</w:t>
      </w:r>
      <w:r w:rsidR="0049363A">
        <w:rPr>
          <w:rFonts w:ascii="Garamond" w:hAnsi="Garamond"/>
        </w:rPr>
        <w:t>. Moreover, the view that many – perhaps most – facts require an explanation seems to be tacitly assumed</w:t>
      </w:r>
      <w:r w:rsidR="00BD693C">
        <w:rPr>
          <w:rFonts w:ascii="Garamond" w:hAnsi="Garamond"/>
        </w:rPr>
        <w:t xml:space="preserve"> even</w:t>
      </w:r>
      <w:r w:rsidR="0049363A">
        <w:rPr>
          <w:rFonts w:ascii="Garamond" w:hAnsi="Garamond"/>
        </w:rPr>
        <w:t xml:space="preserve"> by us </w:t>
      </w:r>
      <w:r w:rsidR="00BD693C">
        <w:rPr>
          <w:rFonts w:ascii="Garamond" w:hAnsi="Garamond"/>
        </w:rPr>
        <w:t>today,</w:t>
      </w:r>
      <w:r w:rsidR="0049363A">
        <w:rPr>
          <w:rFonts w:ascii="Garamond" w:hAnsi="Garamond"/>
        </w:rPr>
        <w:t xml:space="preserve"> in both our theoretical</w:t>
      </w:r>
      <w:r w:rsidR="00BD693C">
        <w:rPr>
          <w:rFonts w:ascii="Garamond" w:hAnsi="Garamond"/>
        </w:rPr>
        <w:t xml:space="preserve"> and </w:t>
      </w:r>
      <w:r w:rsidR="0049363A">
        <w:rPr>
          <w:rFonts w:ascii="Garamond" w:hAnsi="Garamond"/>
        </w:rPr>
        <w:t>colloquial discourse. For these reasons, this chapter will focus on t</w:t>
      </w:r>
      <w:r w:rsidR="00087074">
        <w:rPr>
          <w:rFonts w:ascii="Garamond" w:hAnsi="Garamond"/>
        </w:rPr>
        <w:t>wo</w:t>
      </w:r>
      <w:r w:rsidR="0049363A">
        <w:rPr>
          <w:rFonts w:ascii="Garamond" w:hAnsi="Garamond"/>
        </w:rPr>
        <w:t xml:space="preserve"> early modern philosophers who advocated</w:t>
      </w:r>
      <w:r w:rsidR="00580660">
        <w:rPr>
          <w:rFonts w:ascii="Garamond" w:hAnsi="Garamond"/>
        </w:rPr>
        <w:t xml:space="preserve"> very</w:t>
      </w:r>
      <w:r w:rsidR="0049363A">
        <w:rPr>
          <w:rFonts w:ascii="Garamond" w:hAnsi="Garamond"/>
        </w:rPr>
        <w:t xml:space="preserve"> </w:t>
      </w:r>
      <w:r w:rsidR="0049363A" w:rsidRPr="00580660">
        <w:rPr>
          <w:rFonts w:ascii="Garamond" w:hAnsi="Garamond"/>
          <w:i/>
          <w:iCs/>
        </w:rPr>
        <w:t>strong</w:t>
      </w:r>
      <w:r w:rsidR="0049363A">
        <w:rPr>
          <w:rFonts w:ascii="Garamond" w:hAnsi="Garamond"/>
        </w:rPr>
        <w:t xml:space="preserve"> (i.e., </w:t>
      </w:r>
      <w:r w:rsidR="00012643">
        <w:rPr>
          <w:rFonts w:ascii="Garamond" w:hAnsi="Garamond"/>
        </w:rPr>
        <w:t xml:space="preserve">virtually </w:t>
      </w:r>
      <w:proofErr w:type="spellStart"/>
      <w:r w:rsidR="00012643">
        <w:rPr>
          <w:rFonts w:ascii="Garamond" w:hAnsi="Garamond"/>
        </w:rPr>
        <w:t>exceptionless</w:t>
      </w:r>
      <w:proofErr w:type="spellEnd"/>
      <w:r w:rsidR="0049363A">
        <w:rPr>
          <w:rFonts w:ascii="Garamond" w:hAnsi="Garamond"/>
        </w:rPr>
        <w:t xml:space="preserve">) versions of the PSR: </w:t>
      </w:r>
      <w:r w:rsidR="00087074">
        <w:rPr>
          <w:rFonts w:ascii="Garamond" w:hAnsi="Garamond"/>
        </w:rPr>
        <w:t xml:space="preserve">Benedict de </w:t>
      </w:r>
      <w:r w:rsidR="0049363A">
        <w:rPr>
          <w:rFonts w:ascii="Garamond" w:hAnsi="Garamond"/>
        </w:rPr>
        <w:t>Spinoza</w:t>
      </w:r>
      <w:r w:rsidR="00087074">
        <w:rPr>
          <w:rFonts w:ascii="Garamond" w:hAnsi="Garamond"/>
        </w:rPr>
        <w:t xml:space="preserve"> and G.</w:t>
      </w:r>
      <w:r w:rsidR="00C878E5">
        <w:rPr>
          <w:rFonts w:ascii="Garamond" w:hAnsi="Garamond"/>
        </w:rPr>
        <w:t>W</w:t>
      </w:r>
      <w:r w:rsidR="00087074">
        <w:rPr>
          <w:rFonts w:ascii="Garamond" w:hAnsi="Garamond"/>
        </w:rPr>
        <w:t xml:space="preserve">. </w:t>
      </w:r>
      <w:r w:rsidR="0049363A">
        <w:rPr>
          <w:rFonts w:ascii="Garamond" w:hAnsi="Garamond"/>
        </w:rPr>
        <w:t>Leibniz. Following a brief overview of Descartes</w:t>
      </w:r>
      <w:r w:rsidR="00BE3FF7">
        <w:rPr>
          <w:rFonts w:ascii="Garamond" w:hAnsi="Garamond"/>
        </w:rPr>
        <w:t>’s</w:t>
      </w:r>
      <w:r w:rsidR="0049363A">
        <w:rPr>
          <w:rFonts w:ascii="Garamond" w:hAnsi="Garamond"/>
        </w:rPr>
        <w:t xml:space="preserve"> restricted endorsement of the PSR, </w:t>
      </w:r>
      <w:r w:rsidR="00087074">
        <w:rPr>
          <w:rFonts w:ascii="Garamond" w:hAnsi="Garamond"/>
        </w:rPr>
        <w:t xml:space="preserve">I </w:t>
      </w:r>
      <w:r w:rsidR="0049363A">
        <w:rPr>
          <w:rFonts w:ascii="Garamond" w:hAnsi="Garamond"/>
        </w:rPr>
        <w:t xml:space="preserve">will turn to discuss the central features of the PSR in the writings of Spinoza (§2) and </w:t>
      </w:r>
      <w:r w:rsidR="0022172E">
        <w:rPr>
          <w:rFonts w:ascii="Garamond" w:hAnsi="Garamond"/>
        </w:rPr>
        <w:t xml:space="preserve">those </w:t>
      </w:r>
      <w:r w:rsidR="005528A6">
        <w:rPr>
          <w:rFonts w:ascii="Garamond" w:hAnsi="Garamond"/>
        </w:rPr>
        <w:t xml:space="preserve">of </w:t>
      </w:r>
      <w:r w:rsidR="0049363A">
        <w:rPr>
          <w:rFonts w:ascii="Garamond" w:hAnsi="Garamond"/>
        </w:rPr>
        <w:t>Leibniz (§3). In the case</w:t>
      </w:r>
      <w:r w:rsidR="0022172E">
        <w:rPr>
          <w:rFonts w:ascii="Garamond" w:hAnsi="Garamond"/>
        </w:rPr>
        <w:t>s</w:t>
      </w:r>
      <w:r w:rsidR="0049363A">
        <w:rPr>
          <w:rFonts w:ascii="Garamond" w:hAnsi="Garamond"/>
        </w:rPr>
        <w:t xml:space="preserve"> of each of these philosophers, we </w:t>
      </w:r>
      <w:r w:rsidR="00087074">
        <w:rPr>
          <w:rFonts w:ascii="Garamond" w:hAnsi="Garamond"/>
        </w:rPr>
        <w:t xml:space="preserve">will </w:t>
      </w:r>
      <w:r w:rsidR="00C6248B">
        <w:rPr>
          <w:rFonts w:ascii="Garamond" w:hAnsi="Garamond"/>
        </w:rPr>
        <w:t>examine carefully: (</w:t>
      </w:r>
      <w:proofErr w:type="spellStart"/>
      <w:r w:rsidR="00C6248B">
        <w:rPr>
          <w:rFonts w:ascii="Garamond" w:hAnsi="Garamond"/>
        </w:rPr>
        <w:t>i</w:t>
      </w:r>
      <w:proofErr w:type="spellEnd"/>
      <w:r w:rsidR="00C6248B">
        <w:rPr>
          <w:rFonts w:ascii="Garamond" w:hAnsi="Garamond"/>
        </w:rPr>
        <w:t xml:space="preserve">) their main statements of the PSR, (ii) the scope they assign to the principle (i.e., what requires an explanation and what counts as an explanation), (iii) the modal strength they assign to the principle, (iv) the main implications they draw from the principle, (v) exceptions to the principle, and, </w:t>
      </w:r>
      <w:r w:rsidR="0022172E">
        <w:rPr>
          <w:rFonts w:ascii="Garamond" w:hAnsi="Garamond"/>
        </w:rPr>
        <w:t xml:space="preserve">finally, </w:t>
      </w:r>
      <w:r w:rsidR="00C6248B">
        <w:rPr>
          <w:rFonts w:ascii="Garamond" w:hAnsi="Garamond"/>
        </w:rPr>
        <w:t>(vi) the justification of the principle. In §</w:t>
      </w:r>
      <w:r w:rsidR="00D526C2">
        <w:rPr>
          <w:rFonts w:ascii="Garamond" w:hAnsi="Garamond"/>
        </w:rPr>
        <w:t>4</w:t>
      </w:r>
      <w:r w:rsidR="00C6248B">
        <w:rPr>
          <w:rFonts w:ascii="Garamond" w:hAnsi="Garamond"/>
        </w:rPr>
        <w:t xml:space="preserve">, we will </w:t>
      </w:r>
      <w:r w:rsidR="00580660">
        <w:rPr>
          <w:rFonts w:ascii="Garamond" w:hAnsi="Garamond"/>
        </w:rPr>
        <w:t>study</w:t>
      </w:r>
      <w:r w:rsidR="00E735C9">
        <w:rPr>
          <w:rFonts w:ascii="Garamond" w:hAnsi="Garamond"/>
        </w:rPr>
        <w:t xml:space="preserve"> a </w:t>
      </w:r>
      <w:r w:rsidR="00FD66E3">
        <w:rPr>
          <w:rFonts w:ascii="Garamond" w:hAnsi="Garamond"/>
        </w:rPr>
        <w:t>principle</w:t>
      </w:r>
      <w:r w:rsidR="00E735C9">
        <w:rPr>
          <w:rFonts w:ascii="Garamond" w:hAnsi="Garamond"/>
        </w:rPr>
        <w:t xml:space="preserve">, complementing the PSR, </w:t>
      </w:r>
      <w:r w:rsidR="00FD66E3">
        <w:rPr>
          <w:rFonts w:ascii="Garamond" w:hAnsi="Garamond"/>
        </w:rPr>
        <w:t>namely</w:t>
      </w:r>
      <w:r w:rsidR="00E735C9">
        <w:rPr>
          <w:rFonts w:ascii="Garamond" w:hAnsi="Garamond"/>
        </w:rPr>
        <w:t xml:space="preserve">, the assertion that everything and every fact must have an effect (or as Leibniz would </w:t>
      </w:r>
      <w:r w:rsidR="00087074">
        <w:rPr>
          <w:rFonts w:ascii="Garamond" w:hAnsi="Garamond"/>
        </w:rPr>
        <w:t>p</w:t>
      </w:r>
      <w:r w:rsidR="00E735C9">
        <w:rPr>
          <w:rFonts w:ascii="Garamond" w:hAnsi="Garamond"/>
        </w:rPr>
        <w:t>ut it: “nothing is sterile”).</w:t>
      </w:r>
    </w:p>
    <w:p w14:paraId="056ADFFE" w14:textId="699FA5CE" w:rsidR="0049363A" w:rsidRDefault="0049363A" w:rsidP="00733D4A">
      <w:pPr>
        <w:spacing w:line="480" w:lineRule="auto"/>
        <w:jc w:val="both"/>
        <w:rPr>
          <w:rFonts w:ascii="Garamond" w:hAnsi="Garamond"/>
        </w:rPr>
      </w:pPr>
    </w:p>
    <w:p w14:paraId="2CA8CBC5" w14:textId="2703EDDD" w:rsidR="00580660" w:rsidRPr="001C2F36" w:rsidRDefault="00580660" w:rsidP="00733D4A">
      <w:pPr>
        <w:spacing w:line="480" w:lineRule="auto"/>
        <w:jc w:val="both"/>
        <w:rPr>
          <w:rFonts w:ascii="Garamond" w:hAnsi="Garamond"/>
          <w:u w:val="single"/>
        </w:rPr>
      </w:pPr>
      <w:r>
        <w:rPr>
          <w:rFonts w:ascii="Garamond" w:hAnsi="Garamond"/>
        </w:rPr>
        <w:tab/>
      </w:r>
      <w:r w:rsidRPr="001C2F36">
        <w:rPr>
          <w:rFonts w:ascii="Garamond" w:hAnsi="Garamond"/>
          <w:u w:val="single"/>
        </w:rPr>
        <w:t>§1. Descartes’</w:t>
      </w:r>
      <w:r w:rsidR="00B37724">
        <w:rPr>
          <w:rFonts w:ascii="Garamond" w:hAnsi="Garamond"/>
          <w:u w:val="single"/>
        </w:rPr>
        <w:t>s</w:t>
      </w:r>
      <w:r w:rsidRPr="001C2F36">
        <w:rPr>
          <w:rFonts w:ascii="Garamond" w:hAnsi="Garamond"/>
          <w:u w:val="single"/>
        </w:rPr>
        <w:t xml:space="preserve"> Either</w:t>
      </w:r>
      <w:r w:rsidR="00B37724">
        <w:rPr>
          <w:rFonts w:ascii="Garamond" w:hAnsi="Garamond"/>
          <w:u w:val="single"/>
        </w:rPr>
        <w:t>/</w:t>
      </w:r>
      <w:r w:rsidRPr="001C2F36">
        <w:rPr>
          <w:rFonts w:ascii="Garamond" w:hAnsi="Garamond"/>
          <w:u w:val="single"/>
        </w:rPr>
        <w:t>Or</w:t>
      </w:r>
    </w:p>
    <w:p w14:paraId="4ECD2F50" w14:textId="0AAC77DC" w:rsidR="003D5EE6" w:rsidRDefault="00645AC4" w:rsidP="00645AC4">
      <w:pPr>
        <w:spacing w:line="480" w:lineRule="auto"/>
        <w:jc w:val="both"/>
        <w:rPr>
          <w:rFonts w:ascii="Garamond" w:hAnsi="Garamond"/>
        </w:rPr>
      </w:pPr>
      <w:r>
        <w:rPr>
          <w:rFonts w:ascii="Garamond" w:hAnsi="Garamond"/>
        </w:rPr>
        <w:t xml:space="preserve">In the course of developing his proof of God’s existence in the Third Meditation, Descartes </w:t>
      </w:r>
      <w:r w:rsidR="003B49E8">
        <w:rPr>
          <w:rFonts w:ascii="Garamond" w:hAnsi="Garamond"/>
        </w:rPr>
        <w:t>suggested</w:t>
      </w:r>
      <w:r>
        <w:rPr>
          <w:rFonts w:ascii="Garamond" w:hAnsi="Garamond"/>
        </w:rPr>
        <w:t xml:space="preserve"> that whatever “derives its existence from oneself [</w:t>
      </w:r>
      <w:r w:rsidRPr="00545C45">
        <w:rPr>
          <w:rFonts w:ascii="Garamond" w:hAnsi="Garamond"/>
          <w:i/>
          <w:iCs/>
        </w:rPr>
        <w:t xml:space="preserve">a </w:t>
      </w:r>
      <w:proofErr w:type="gramStart"/>
      <w:r w:rsidRPr="00545C45">
        <w:rPr>
          <w:rFonts w:ascii="Garamond" w:hAnsi="Garamond"/>
          <w:i/>
          <w:iCs/>
        </w:rPr>
        <w:t>se</w:t>
      </w:r>
      <w:r>
        <w:rPr>
          <w:rFonts w:ascii="Garamond" w:hAnsi="Garamond"/>
        </w:rPr>
        <w:t>]…</w:t>
      </w:r>
      <w:proofErr w:type="gramEnd"/>
      <w:r>
        <w:rPr>
          <w:rFonts w:ascii="Garamond" w:hAnsi="Garamond"/>
        </w:rPr>
        <w:t xml:space="preserve"> is itself God [</w:t>
      </w:r>
      <w:proofErr w:type="spellStart"/>
      <w:r w:rsidRPr="00545C45">
        <w:rPr>
          <w:rFonts w:ascii="Garamond" w:hAnsi="Garamond"/>
          <w:i/>
          <w:iCs/>
        </w:rPr>
        <w:t>illam</w:t>
      </w:r>
      <w:proofErr w:type="spellEnd"/>
      <w:r w:rsidRPr="00545C45">
        <w:rPr>
          <w:rFonts w:ascii="Garamond" w:hAnsi="Garamond"/>
          <w:i/>
          <w:iCs/>
        </w:rPr>
        <w:t xml:space="preserve"> </w:t>
      </w:r>
      <w:proofErr w:type="spellStart"/>
      <w:r w:rsidRPr="00545C45">
        <w:rPr>
          <w:rFonts w:ascii="Garamond" w:hAnsi="Garamond"/>
          <w:i/>
          <w:iCs/>
        </w:rPr>
        <w:t>ips</w:t>
      </w:r>
      <w:r>
        <w:rPr>
          <w:rFonts w:ascii="Garamond" w:hAnsi="Garamond"/>
          <w:i/>
          <w:iCs/>
        </w:rPr>
        <w:t>a</w:t>
      </w:r>
      <w:r w:rsidRPr="00545C45">
        <w:rPr>
          <w:rFonts w:ascii="Garamond" w:hAnsi="Garamond"/>
          <w:i/>
          <w:iCs/>
        </w:rPr>
        <w:t>m</w:t>
      </w:r>
      <w:proofErr w:type="spellEnd"/>
      <w:r w:rsidRPr="00545C45">
        <w:rPr>
          <w:rFonts w:ascii="Garamond" w:hAnsi="Garamond"/>
          <w:i/>
          <w:iCs/>
        </w:rPr>
        <w:t xml:space="preserve"> Deum </w:t>
      </w:r>
      <w:proofErr w:type="spellStart"/>
      <w:r w:rsidRPr="00545C45">
        <w:rPr>
          <w:rFonts w:ascii="Garamond" w:hAnsi="Garamond"/>
          <w:i/>
          <w:iCs/>
        </w:rPr>
        <w:t>esse</w:t>
      </w:r>
      <w:proofErr w:type="spellEnd"/>
      <w:r>
        <w:rPr>
          <w:rFonts w:ascii="Garamond" w:hAnsi="Garamond"/>
        </w:rPr>
        <w:t xml:space="preserve">]” (AT VII 49-50| CSM II 34). Addressing this </w:t>
      </w:r>
      <w:r w:rsidR="003B49E8">
        <w:rPr>
          <w:rFonts w:ascii="Garamond" w:hAnsi="Garamond"/>
        </w:rPr>
        <w:t>suggestion</w:t>
      </w:r>
      <w:r>
        <w:rPr>
          <w:rFonts w:ascii="Garamond" w:hAnsi="Garamond"/>
        </w:rPr>
        <w:t xml:space="preserve">, </w:t>
      </w:r>
      <w:r w:rsidRPr="00645AC4">
        <w:rPr>
          <w:rFonts w:ascii="Garamond" w:hAnsi="Garamond"/>
        </w:rPr>
        <w:t xml:space="preserve">Johannes </w:t>
      </w:r>
      <w:proofErr w:type="spellStart"/>
      <w:r w:rsidRPr="00645AC4">
        <w:rPr>
          <w:rFonts w:ascii="Garamond" w:hAnsi="Garamond"/>
        </w:rPr>
        <w:t>Caterus</w:t>
      </w:r>
      <w:proofErr w:type="spellEnd"/>
      <w:r w:rsidRPr="00645AC4">
        <w:rPr>
          <w:rFonts w:ascii="Garamond" w:hAnsi="Garamond"/>
        </w:rPr>
        <w:t xml:space="preserve">, a Dutch theologian and the author of the First Set of Objections appended to the </w:t>
      </w:r>
      <w:r w:rsidRPr="00645AC4">
        <w:rPr>
          <w:rFonts w:ascii="Garamond" w:hAnsi="Garamond"/>
          <w:i/>
          <w:iCs/>
        </w:rPr>
        <w:t>Meditations</w:t>
      </w:r>
      <w:r w:rsidRPr="00645AC4">
        <w:rPr>
          <w:rFonts w:ascii="Garamond" w:hAnsi="Garamond"/>
        </w:rPr>
        <w:t>, asked Descartes whether by describing God’s existence as being “from itself” he used the expression as “everyone takes the phrase,” namely, as merely indicating that God is not caused by another, or whether, alternatively, Descartes positively meant that God is its own cause, and thus “bestows its own existence upon itself” (AT VII 95| CSM II 68</w:t>
      </w:r>
      <w:r>
        <w:rPr>
          <w:rFonts w:ascii="Garamond" w:hAnsi="Garamond"/>
        </w:rPr>
        <w:t xml:space="preserve">). Responding to </w:t>
      </w:r>
      <w:proofErr w:type="spellStart"/>
      <w:r>
        <w:rPr>
          <w:rFonts w:ascii="Garamond" w:hAnsi="Garamond"/>
        </w:rPr>
        <w:t>Caterus</w:t>
      </w:r>
      <w:proofErr w:type="spellEnd"/>
      <w:r>
        <w:rPr>
          <w:rFonts w:ascii="Garamond" w:hAnsi="Garamond"/>
        </w:rPr>
        <w:t>’ inquiry, Descartes writes:</w:t>
      </w:r>
    </w:p>
    <w:p w14:paraId="19B5B3AF" w14:textId="59777B88" w:rsidR="00645AC4" w:rsidRDefault="006F2225" w:rsidP="00645AC4">
      <w:pPr>
        <w:spacing w:line="480" w:lineRule="auto"/>
        <w:ind w:left="432" w:right="432"/>
        <w:jc w:val="both"/>
        <w:rPr>
          <w:rFonts w:ascii="Garamond" w:hAnsi="Garamond"/>
        </w:rPr>
      </w:pPr>
      <w:r w:rsidRPr="003D5EE6">
        <w:rPr>
          <w:rFonts w:ascii="Garamond" w:hAnsi="Garamond"/>
        </w:rPr>
        <w:t xml:space="preserve">The light of nature does establish that </w:t>
      </w:r>
      <w:r w:rsidRPr="003D5EE6">
        <w:rPr>
          <w:rFonts w:ascii="Garamond" w:hAnsi="Garamond"/>
          <w:i/>
          <w:iCs/>
        </w:rPr>
        <w:t>if anything exists we may always ask why it exists</w:t>
      </w:r>
      <w:r w:rsidRPr="003D5EE6">
        <w:rPr>
          <w:rFonts w:ascii="Garamond" w:hAnsi="Garamond"/>
        </w:rPr>
        <w:t>; that is, we may inquire into its efficient cause, or, if it does not have one, we may demand why it does not need one</w:t>
      </w:r>
      <w:r w:rsidR="00D202D5">
        <w:rPr>
          <w:rFonts w:ascii="Garamond" w:hAnsi="Garamond"/>
        </w:rPr>
        <w:t>.</w:t>
      </w:r>
      <w:r w:rsidR="00D202D5">
        <w:rPr>
          <w:rStyle w:val="FootnoteReference"/>
          <w:rFonts w:ascii="Garamond" w:hAnsi="Garamond"/>
        </w:rPr>
        <w:footnoteReference w:id="5"/>
      </w:r>
    </w:p>
    <w:p w14:paraId="23A29705" w14:textId="77777777" w:rsidR="00D202D5" w:rsidRDefault="00D202D5" w:rsidP="00D202D5">
      <w:pPr>
        <w:spacing w:line="480" w:lineRule="auto"/>
        <w:jc w:val="both"/>
        <w:rPr>
          <w:rFonts w:ascii="Garamond" w:hAnsi="Garamond"/>
        </w:rPr>
      </w:pPr>
      <w:r>
        <w:rPr>
          <w:rFonts w:ascii="Garamond" w:hAnsi="Garamond"/>
        </w:rPr>
        <w:t xml:space="preserve">Later, in the same response to </w:t>
      </w:r>
      <w:proofErr w:type="spellStart"/>
      <w:r>
        <w:rPr>
          <w:rFonts w:ascii="Garamond" w:hAnsi="Garamond"/>
        </w:rPr>
        <w:t>Caterus</w:t>
      </w:r>
      <w:proofErr w:type="spellEnd"/>
      <w:r>
        <w:rPr>
          <w:rFonts w:ascii="Garamond" w:hAnsi="Garamond"/>
        </w:rPr>
        <w:t>, Descartes adds:</w:t>
      </w:r>
    </w:p>
    <w:p w14:paraId="23B03D3D" w14:textId="72DE52B7" w:rsidR="00B42ED7" w:rsidRDefault="003D5EE6" w:rsidP="00D202D5">
      <w:pPr>
        <w:spacing w:line="480" w:lineRule="auto"/>
        <w:ind w:left="432" w:right="432"/>
        <w:jc w:val="both"/>
        <w:rPr>
          <w:rFonts w:ascii="Garamond" w:hAnsi="Garamond"/>
        </w:rPr>
      </w:pPr>
      <w:r w:rsidRPr="003D5EE6">
        <w:rPr>
          <w:rFonts w:ascii="Garamond" w:hAnsi="Garamond"/>
        </w:rPr>
        <w:t xml:space="preserve">What does seem to me self-evident is that </w:t>
      </w:r>
      <w:r w:rsidRPr="009E7010">
        <w:rPr>
          <w:rFonts w:ascii="Garamond" w:hAnsi="Garamond"/>
          <w:i/>
          <w:iCs/>
        </w:rPr>
        <w:t>whatever exists either derives its existence from a cause or derives its existence from itself as from a cause</w:t>
      </w:r>
      <w:r w:rsidR="00DA327F">
        <w:rPr>
          <w:rFonts w:ascii="Garamond" w:hAnsi="Garamond"/>
        </w:rPr>
        <w:t xml:space="preserve"> [</w:t>
      </w:r>
      <w:proofErr w:type="spellStart"/>
      <w:r w:rsidR="00DA327F" w:rsidRPr="00DA327F">
        <w:rPr>
          <w:rFonts w:ascii="Garamond" w:hAnsi="Garamond"/>
          <w:i/>
          <w:iCs/>
        </w:rPr>
        <w:t>vel</w:t>
      </w:r>
      <w:proofErr w:type="spellEnd"/>
      <w:r w:rsidR="00DA327F" w:rsidRPr="00DA327F">
        <w:rPr>
          <w:rFonts w:ascii="Garamond" w:hAnsi="Garamond"/>
          <w:i/>
          <w:iCs/>
        </w:rPr>
        <w:t xml:space="preserve"> </w:t>
      </w:r>
      <w:proofErr w:type="spellStart"/>
      <w:r w:rsidR="00DA327F" w:rsidRPr="00DA327F">
        <w:rPr>
          <w:rFonts w:ascii="Garamond" w:hAnsi="Garamond"/>
          <w:i/>
          <w:iCs/>
        </w:rPr>
        <w:t>esse</w:t>
      </w:r>
      <w:proofErr w:type="spellEnd"/>
      <w:r w:rsidR="00DA327F" w:rsidRPr="00DA327F">
        <w:rPr>
          <w:rFonts w:ascii="Garamond" w:hAnsi="Garamond"/>
          <w:i/>
          <w:iCs/>
        </w:rPr>
        <w:t xml:space="preserve"> a </w:t>
      </w:r>
      <w:proofErr w:type="spellStart"/>
      <w:r w:rsidR="00DA327F" w:rsidRPr="00DA327F">
        <w:rPr>
          <w:rFonts w:ascii="Garamond" w:hAnsi="Garamond"/>
          <w:i/>
          <w:iCs/>
        </w:rPr>
        <w:t>causâ</w:t>
      </w:r>
      <w:proofErr w:type="spellEnd"/>
      <w:r w:rsidR="00DA327F" w:rsidRPr="00DA327F">
        <w:rPr>
          <w:rFonts w:ascii="Garamond" w:hAnsi="Garamond"/>
          <w:i/>
          <w:iCs/>
        </w:rPr>
        <w:t xml:space="preserve">, </w:t>
      </w:r>
      <w:proofErr w:type="spellStart"/>
      <w:r w:rsidR="00DA327F" w:rsidRPr="00DA327F">
        <w:rPr>
          <w:rFonts w:ascii="Garamond" w:hAnsi="Garamond"/>
          <w:i/>
          <w:iCs/>
        </w:rPr>
        <w:t>vel</w:t>
      </w:r>
      <w:proofErr w:type="spellEnd"/>
      <w:r w:rsidR="00DA327F" w:rsidRPr="00DA327F">
        <w:rPr>
          <w:rFonts w:ascii="Garamond" w:hAnsi="Garamond"/>
          <w:i/>
          <w:iCs/>
        </w:rPr>
        <w:t xml:space="preserve"> a se </w:t>
      </w:r>
      <w:proofErr w:type="spellStart"/>
      <w:r w:rsidR="00DA327F" w:rsidRPr="00DA327F">
        <w:rPr>
          <w:rFonts w:ascii="Garamond" w:hAnsi="Garamond"/>
          <w:i/>
          <w:iCs/>
        </w:rPr>
        <w:t>tanquam</w:t>
      </w:r>
      <w:proofErr w:type="spellEnd"/>
      <w:r w:rsidR="00DA327F" w:rsidRPr="00DA327F">
        <w:rPr>
          <w:rFonts w:ascii="Garamond" w:hAnsi="Garamond"/>
          <w:i/>
          <w:iCs/>
        </w:rPr>
        <w:t xml:space="preserve"> a </w:t>
      </w:r>
      <w:proofErr w:type="spellStart"/>
      <w:r w:rsidR="00DA327F" w:rsidRPr="00DA327F">
        <w:rPr>
          <w:rFonts w:ascii="Garamond" w:hAnsi="Garamond"/>
          <w:i/>
          <w:iCs/>
        </w:rPr>
        <w:t>causâ</w:t>
      </w:r>
      <w:proofErr w:type="spellEnd"/>
      <w:r w:rsidR="00DA327F">
        <w:rPr>
          <w:rFonts w:ascii="Garamond" w:hAnsi="Garamond"/>
        </w:rPr>
        <w:t>]</w:t>
      </w:r>
      <w:r w:rsidRPr="003D5EE6">
        <w:rPr>
          <w:rFonts w:ascii="Garamond" w:hAnsi="Garamond"/>
        </w:rPr>
        <w:t>. For since we understand not only what is meant by existence but also what is meant by its negation, it is impossible for us to imagine</w:t>
      </w:r>
      <w:r w:rsidR="00DA327F">
        <w:rPr>
          <w:rFonts w:ascii="Garamond" w:hAnsi="Garamond"/>
        </w:rPr>
        <w:t xml:space="preserve"> [</w:t>
      </w:r>
      <w:proofErr w:type="spellStart"/>
      <w:r w:rsidR="00DA327F" w:rsidRPr="00DA327F">
        <w:rPr>
          <w:rFonts w:ascii="Garamond" w:hAnsi="Garamond"/>
          <w:i/>
          <w:iCs/>
        </w:rPr>
        <w:t>fingere</w:t>
      </w:r>
      <w:proofErr w:type="spellEnd"/>
      <w:r w:rsidR="00DA327F">
        <w:rPr>
          <w:rFonts w:ascii="Garamond" w:hAnsi="Garamond"/>
        </w:rPr>
        <w:t>]</w:t>
      </w:r>
      <w:r w:rsidRPr="003D5EE6">
        <w:rPr>
          <w:rFonts w:ascii="Garamond" w:hAnsi="Garamond"/>
        </w:rPr>
        <w:t xml:space="preserve"> anything deriving existence from itself </w:t>
      </w:r>
      <w:r w:rsidRPr="003B49E8">
        <w:rPr>
          <w:rFonts w:ascii="Garamond" w:hAnsi="Garamond"/>
          <w:i/>
          <w:iCs/>
        </w:rPr>
        <w:t>without there being some reason why it should exist rather than not exist</w:t>
      </w:r>
      <w:r w:rsidRPr="003D5EE6">
        <w:rPr>
          <w:rFonts w:ascii="Garamond" w:hAnsi="Garamond"/>
        </w:rPr>
        <w:t>.</w:t>
      </w:r>
      <w:r w:rsidR="00DA327F">
        <w:rPr>
          <w:rStyle w:val="FootnoteReference"/>
          <w:rFonts w:ascii="Garamond" w:hAnsi="Garamond"/>
        </w:rPr>
        <w:footnoteReference w:id="6"/>
      </w:r>
    </w:p>
    <w:p w14:paraId="6B3BBF2B" w14:textId="5CC90A3B" w:rsidR="00457E2B" w:rsidRDefault="003B49E8" w:rsidP="003B49E8">
      <w:pPr>
        <w:spacing w:line="480" w:lineRule="auto"/>
        <w:jc w:val="both"/>
        <w:rPr>
          <w:rFonts w:ascii="Garamond" w:hAnsi="Garamond"/>
        </w:rPr>
      </w:pPr>
      <w:r w:rsidRPr="003B49E8">
        <w:rPr>
          <w:rFonts w:ascii="Garamond" w:hAnsi="Garamond"/>
        </w:rPr>
        <w:lastRenderedPageBreak/>
        <w:t>In the Second Set of Replies, Descartes is</w:t>
      </w:r>
      <w:r>
        <w:rPr>
          <w:rFonts w:ascii="Garamond" w:hAnsi="Garamond"/>
        </w:rPr>
        <w:t xml:space="preserve"> even more explicit both in stating the (almost) universal </w:t>
      </w:r>
      <w:r w:rsidR="00457E2B">
        <w:rPr>
          <w:rFonts w:ascii="Garamond" w:hAnsi="Garamond"/>
        </w:rPr>
        <w:t>stipulation</w:t>
      </w:r>
      <w:r>
        <w:rPr>
          <w:rFonts w:ascii="Garamond" w:hAnsi="Garamond"/>
        </w:rPr>
        <w:t xml:space="preserve"> that everything requires a cause in order to exist, and in fl</w:t>
      </w:r>
      <w:r w:rsidR="00457E2B">
        <w:rPr>
          <w:rFonts w:ascii="Garamond" w:hAnsi="Garamond"/>
        </w:rPr>
        <w:t>a</w:t>
      </w:r>
      <w:r>
        <w:rPr>
          <w:rFonts w:ascii="Garamond" w:hAnsi="Garamond"/>
        </w:rPr>
        <w:t>gging God as a unique exception</w:t>
      </w:r>
      <w:r w:rsidR="00457E2B">
        <w:rPr>
          <w:rFonts w:ascii="Garamond" w:hAnsi="Garamond"/>
        </w:rPr>
        <w:t xml:space="preserve"> (or apparent exception) to this stipulation:</w:t>
      </w:r>
    </w:p>
    <w:p w14:paraId="6E21B6B3" w14:textId="7604870E" w:rsidR="00457E2B" w:rsidRPr="00457E2B" w:rsidRDefault="00457E2B" w:rsidP="00457E2B">
      <w:pPr>
        <w:spacing w:line="480" w:lineRule="auto"/>
        <w:ind w:left="432" w:right="432"/>
        <w:jc w:val="both"/>
        <w:rPr>
          <w:rFonts w:ascii="Garamond" w:hAnsi="Garamond"/>
        </w:rPr>
      </w:pPr>
      <w:r w:rsidRPr="00457E2B">
        <w:rPr>
          <w:rFonts w:ascii="Garamond" w:hAnsi="Garamond"/>
        </w:rPr>
        <w:t>Concerning every existing thing it is possible to ask what is the cause of its existence. This question may even be asked concerning God, not because he needs any cause in order to exist, but because the immensity of his nature is the cause or reason [</w:t>
      </w:r>
      <w:proofErr w:type="spellStart"/>
      <w:r w:rsidRPr="00457E2B">
        <w:rPr>
          <w:rFonts w:ascii="Garamond" w:hAnsi="Garamond"/>
          <w:i/>
          <w:iCs/>
        </w:rPr>
        <w:t>ipsa</w:t>
      </w:r>
      <w:proofErr w:type="spellEnd"/>
      <w:r w:rsidRPr="00457E2B">
        <w:rPr>
          <w:rFonts w:ascii="Garamond" w:hAnsi="Garamond"/>
          <w:i/>
          <w:iCs/>
        </w:rPr>
        <w:t xml:space="preserve"> </w:t>
      </w:r>
      <w:proofErr w:type="spellStart"/>
      <w:r w:rsidRPr="00457E2B">
        <w:rPr>
          <w:rFonts w:ascii="Garamond" w:hAnsi="Garamond"/>
          <w:i/>
          <w:iCs/>
        </w:rPr>
        <w:t>ejus</w:t>
      </w:r>
      <w:proofErr w:type="spellEnd"/>
      <w:r w:rsidRPr="00457E2B">
        <w:rPr>
          <w:rFonts w:ascii="Garamond" w:hAnsi="Garamond"/>
          <w:i/>
          <w:iCs/>
        </w:rPr>
        <w:t xml:space="preserve"> </w:t>
      </w:r>
      <w:proofErr w:type="spellStart"/>
      <w:r w:rsidRPr="00457E2B">
        <w:rPr>
          <w:rFonts w:ascii="Garamond" w:hAnsi="Garamond"/>
          <w:i/>
          <w:iCs/>
        </w:rPr>
        <w:t>naturae</w:t>
      </w:r>
      <w:proofErr w:type="spellEnd"/>
      <w:r w:rsidRPr="00457E2B">
        <w:rPr>
          <w:rFonts w:ascii="Garamond" w:hAnsi="Garamond"/>
          <w:i/>
          <w:iCs/>
        </w:rPr>
        <w:t xml:space="preserve"> </w:t>
      </w:r>
      <w:proofErr w:type="spellStart"/>
      <w:r w:rsidRPr="00457E2B">
        <w:rPr>
          <w:rFonts w:ascii="Garamond" w:hAnsi="Garamond"/>
          <w:i/>
          <w:iCs/>
        </w:rPr>
        <w:t>immensitas</w:t>
      </w:r>
      <w:proofErr w:type="spellEnd"/>
      <w:r w:rsidRPr="00457E2B">
        <w:rPr>
          <w:rFonts w:ascii="Garamond" w:hAnsi="Garamond"/>
          <w:i/>
          <w:iCs/>
        </w:rPr>
        <w:t xml:space="preserve"> </w:t>
      </w:r>
      <w:proofErr w:type="spellStart"/>
      <w:r w:rsidRPr="00457E2B">
        <w:rPr>
          <w:rFonts w:ascii="Garamond" w:hAnsi="Garamond"/>
          <w:i/>
          <w:iCs/>
        </w:rPr>
        <w:t>est</w:t>
      </w:r>
      <w:proofErr w:type="spellEnd"/>
      <w:r w:rsidRPr="00457E2B">
        <w:rPr>
          <w:rFonts w:ascii="Garamond" w:hAnsi="Garamond"/>
          <w:i/>
          <w:iCs/>
        </w:rPr>
        <w:t xml:space="preserve"> causa sive ratio</w:t>
      </w:r>
      <w:r w:rsidRPr="00457E2B">
        <w:rPr>
          <w:rFonts w:ascii="Garamond" w:hAnsi="Garamond"/>
        </w:rPr>
        <w:t>] why he needs no cause in order to exist</w:t>
      </w:r>
      <w:r>
        <w:rPr>
          <w:rFonts w:ascii="Garamond" w:hAnsi="Garamond"/>
        </w:rPr>
        <w:t>.</w:t>
      </w:r>
      <w:r>
        <w:rPr>
          <w:rStyle w:val="FootnoteReference"/>
          <w:rFonts w:ascii="Garamond" w:hAnsi="Garamond"/>
        </w:rPr>
        <w:footnoteReference w:id="7"/>
      </w:r>
      <w:r w:rsidRPr="00457E2B">
        <w:rPr>
          <w:rFonts w:ascii="Garamond" w:hAnsi="Garamond"/>
        </w:rPr>
        <w:t xml:space="preserve"> </w:t>
      </w:r>
    </w:p>
    <w:p w14:paraId="78A162C1" w14:textId="00F04E6B" w:rsidR="003D5EE6" w:rsidRDefault="00593897" w:rsidP="003B49E8">
      <w:pPr>
        <w:spacing w:line="480" w:lineRule="auto"/>
        <w:jc w:val="both"/>
        <w:rPr>
          <w:rFonts w:ascii="Garamond" w:hAnsi="Garamond"/>
        </w:rPr>
      </w:pPr>
      <w:r>
        <w:rPr>
          <w:rFonts w:ascii="Garamond" w:hAnsi="Garamond"/>
        </w:rPr>
        <w:t xml:space="preserve">Descartes never settled his view </w:t>
      </w:r>
      <w:r w:rsidR="009E7010">
        <w:rPr>
          <w:rFonts w:ascii="Garamond" w:hAnsi="Garamond"/>
        </w:rPr>
        <w:t xml:space="preserve">on </w:t>
      </w:r>
      <w:r>
        <w:rPr>
          <w:rFonts w:ascii="Garamond" w:hAnsi="Garamond"/>
        </w:rPr>
        <w:t>whether God is a genuine efficient cause of itself. It is clear that he wishe</w:t>
      </w:r>
      <w:r w:rsidR="00163D36">
        <w:rPr>
          <w:rFonts w:ascii="Garamond" w:hAnsi="Garamond"/>
        </w:rPr>
        <w:t>d</w:t>
      </w:r>
      <w:r>
        <w:rPr>
          <w:rFonts w:ascii="Garamond" w:hAnsi="Garamond"/>
        </w:rPr>
        <w:t xml:space="preserve"> to </w:t>
      </w:r>
      <w:r w:rsidR="00BC5062">
        <w:rPr>
          <w:rFonts w:ascii="Garamond" w:hAnsi="Garamond"/>
        </w:rPr>
        <w:t>hold the requirement that everything must have an efficient cause of its existence as</w:t>
      </w:r>
      <w:r w:rsidR="00163D36">
        <w:rPr>
          <w:rFonts w:ascii="Garamond" w:hAnsi="Garamond"/>
        </w:rPr>
        <w:t xml:space="preserve"> being as</w:t>
      </w:r>
      <w:r w:rsidR="00BC5062">
        <w:rPr>
          <w:rFonts w:ascii="Garamond" w:hAnsi="Garamond"/>
        </w:rPr>
        <w:t xml:space="preserve"> universal as possible, since he considers this requirement as the major</w:t>
      </w:r>
      <w:r>
        <w:rPr>
          <w:rFonts w:ascii="Garamond" w:hAnsi="Garamond"/>
        </w:rPr>
        <w:t xml:space="preserve"> </w:t>
      </w:r>
      <w:r w:rsidR="00BC5062">
        <w:rPr>
          <w:rFonts w:ascii="Garamond" w:hAnsi="Garamond"/>
        </w:rPr>
        <w:t>path to proving God’s existence.</w:t>
      </w:r>
      <w:r w:rsidR="00BC5062">
        <w:rPr>
          <w:rStyle w:val="FootnoteReference"/>
          <w:rFonts w:ascii="Garamond" w:hAnsi="Garamond"/>
        </w:rPr>
        <w:footnoteReference w:id="8"/>
      </w:r>
      <w:r>
        <w:rPr>
          <w:rFonts w:ascii="Garamond" w:hAnsi="Garamond"/>
        </w:rPr>
        <w:t xml:space="preserve"> </w:t>
      </w:r>
      <w:r w:rsidR="00BC5062">
        <w:rPr>
          <w:rFonts w:ascii="Garamond" w:hAnsi="Garamond"/>
        </w:rPr>
        <w:t xml:space="preserve">Still, when confronted with the traditional scholastic view that efficient self-causation is simply absurd, Descartes is stuck. He never fully withdraws from this claim, but instead </w:t>
      </w:r>
      <w:r w:rsidR="00AB4C5F">
        <w:rPr>
          <w:rFonts w:ascii="Garamond" w:hAnsi="Garamond"/>
        </w:rPr>
        <w:t xml:space="preserve">provides </w:t>
      </w:r>
      <w:r w:rsidR="007A5242">
        <w:rPr>
          <w:rFonts w:ascii="Garamond" w:hAnsi="Garamond"/>
        </w:rPr>
        <w:t>sinuous</w:t>
      </w:r>
      <w:r w:rsidR="00AB4C5F">
        <w:rPr>
          <w:rFonts w:ascii="Garamond" w:hAnsi="Garamond"/>
        </w:rPr>
        <w:t xml:space="preserve"> </w:t>
      </w:r>
      <w:r w:rsidR="00BC5062">
        <w:rPr>
          <w:rFonts w:ascii="Garamond" w:hAnsi="Garamond"/>
        </w:rPr>
        <w:t xml:space="preserve">formulations according to which God is a special case where </w:t>
      </w:r>
      <w:r w:rsidR="008417E7">
        <w:rPr>
          <w:rFonts w:ascii="Garamond" w:hAnsi="Garamond"/>
        </w:rPr>
        <w:t xml:space="preserve">we </w:t>
      </w:r>
      <w:r w:rsidR="00BC5062">
        <w:rPr>
          <w:rFonts w:ascii="Garamond" w:hAnsi="Garamond"/>
        </w:rPr>
        <w:t>“</w:t>
      </w:r>
      <w:r w:rsidR="008417E7">
        <w:rPr>
          <w:rFonts w:ascii="Garamond" w:hAnsi="Garamond"/>
        </w:rPr>
        <w:t>form a concept of a cause that is common to both an efficient and a formal cause,”</w:t>
      </w:r>
      <w:r w:rsidR="00D1637E">
        <w:rPr>
          <w:rStyle w:val="FootnoteReference"/>
          <w:rFonts w:ascii="Garamond" w:hAnsi="Garamond"/>
        </w:rPr>
        <w:footnoteReference w:id="9"/>
      </w:r>
      <w:r w:rsidR="00D1637E">
        <w:rPr>
          <w:rFonts w:ascii="Garamond" w:hAnsi="Garamond"/>
        </w:rPr>
        <w:t xml:space="preserve"> and that in God’s case, his essence functions as a “formal cause that is strongly </w:t>
      </w:r>
      <w:r w:rsidR="00D1637E" w:rsidRPr="00B570F2">
        <w:rPr>
          <w:rFonts w:ascii="Garamond" w:hAnsi="Garamond"/>
          <w:i/>
          <w:iCs/>
        </w:rPr>
        <w:t>analogous</w:t>
      </w:r>
      <w:r w:rsidR="00D1637E">
        <w:rPr>
          <w:rFonts w:ascii="Garamond" w:hAnsi="Garamond"/>
        </w:rPr>
        <w:t xml:space="preserve"> to an efficient cause, and hence can be called something close to an efficient.”</w:t>
      </w:r>
      <w:r w:rsidR="00D1637E">
        <w:rPr>
          <w:rStyle w:val="FootnoteReference"/>
          <w:rFonts w:ascii="Garamond" w:hAnsi="Garamond"/>
        </w:rPr>
        <w:footnoteReference w:id="10"/>
      </w:r>
      <w:r w:rsidR="00D1637E">
        <w:rPr>
          <w:rFonts w:ascii="Garamond" w:hAnsi="Garamond"/>
        </w:rPr>
        <w:t xml:space="preserve"> </w:t>
      </w:r>
      <w:r w:rsidR="00B570F2">
        <w:rPr>
          <w:rFonts w:ascii="Garamond" w:hAnsi="Garamond"/>
        </w:rPr>
        <w:t xml:space="preserve">Thus, it seems that Descartes’ considered view is that every existing thing has a reason for its existence, and in all </w:t>
      </w:r>
      <w:r w:rsidR="00B570F2">
        <w:rPr>
          <w:rFonts w:ascii="Garamond" w:hAnsi="Garamond"/>
        </w:rPr>
        <w:lastRenderedPageBreak/>
        <w:t>cases but God’s, this reason is the efficient cause of the thing. In God’s unique case, the reason for God’s existence is his immense nature (or “inexhaustible power</w:t>
      </w:r>
      <w:r w:rsidR="00C11DA6">
        <w:rPr>
          <w:rFonts w:ascii="Garamond" w:hAnsi="Garamond"/>
        </w:rPr>
        <w:t xml:space="preserve"> [</w:t>
      </w:r>
      <w:proofErr w:type="spellStart"/>
      <w:r w:rsidR="00C11DA6" w:rsidRPr="00C11DA6">
        <w:rPr>
          <w:rFonts w:ascii="Garamond" w:hAnsi="Garamond"/>
          <w:i/>
          <w:iCs/>
        </w:rPr>
        <w:t>inexhausta</w:t>
      </w:r>
      <w:proofErr w:type="spellEnd"/>
      <w:r w:rsidR="00C11DA6" w:rsidRPr="00C11DA6">
        <w:rPr>
          <w:rFonts w:ascii="Garamond" w:hAnsi="Garamond"/>
          <w:i/>
          <w:iCs/>
        </w:rPr>
        <w:t xml:space="preserve"> </w:t>
      </w:r>
      <w:proofErr w:type="spellStart"/>
      <w:r w:rsidR="00C11DA6" w:rsidRPr="00C11DA6">
        <w:rPr>
          <w:rFonts w:ascii="Garamond" w:hAnsi="Garamond"/>
          <w:i/>
          <w:iCs/>
        </w:rPr>
        <w:t>potentia</w:t>
      </w:r>
      <w:proofErr w:type="spellEnd"/>
      <w:r w:rsidR="00C11DA6">
        <w:rPr>
          <w:rFonts w:ascii="Garamond" w:hAnsi="Garamond"/>
        </w:rPr>
        <w:t>]</w:t>
      </w:r>
      <w:r w:rsidR="00B570F2">
        <w:rPr>
          <w:rFonts w:ascii="Garamond" w:hAnsi="Garamond"/>
        </w:rPr>
        <w:t>”</w:t>
      </w:r>
      <w:r w:rsidR="00657707">
        <w:rPr>
          <w:rStyle w:val="FootnoteReference"/>
          <w:rFonts w:ascii="Garamond" w:hAnsi="Garamond"/>
        </w:rPr>
        <w:footnoteReference w:id="11"/>
      </w:r>
      <w:r w:rsidR="00B570F2">
        <w:rPr>
          <w:rFonts w:ascii="Garamond" w:hAnsi="Garamond"/>
        </w:rPr>
        <w:t>)</w:t>
      </w:r>
      <w:r w:rsidR="00657707">
        <w:rPr>
          <w:rFonts w:ascii="Garamond" w:hAnsi="Garamond"/>
        </w:rPr>
        <w:t xml:space="preserve"> which in some sense “can be called” an efficient cause.</w:t>
      </w:r>
      <w:r w:rsidR="00B570F2">
        <w:rPr>
          <w:rFonts w:ascii="Garamond" w:hAnsi="Garamond"/>
        </w:rPr>
        <w:t xml:space="preserve"> </w:t>
      </w:r>
    </w:p>
    <w:p w14:paraId="7AFBBCDC" w14:textId="7CE2CFE9" w:rsidR="00BC5062" w:rsidRDefault="00657707" w:rsidP="003B49E8">
      <w:pPr>
        <w:spacing w:line="480" w:lineRule="auto"/>
        <w:jc w:val="both"/>
        <w:rPr>
          <w:rFonts w:ascii="Garamond" w:hAnsi="Garamond"/>
        </w:rPr>
      </w:pPr>
      <w:r>
        <w:rPr>
          <w:rFonts w:ascii="Garamond" w:hAnsi="Garamond"/>
        </w:rPr>
        <w:tab/>
        <w:t xml:space="preserve">Other than the unique and </w:t>
      </w:r>
      <w:r w:rsidR="00BB3418">
        <w:rPr>
          <w:rFonts w:ascii="Garamond" w:hAnsi="Garamond"/>
        </w:rPr>
        <w:t xml:space="preserve">eminent </w:t>
      </w:r>
      <w:r>
        <w:rPr>
          <w:rFonts w:ascii="Garamond" w:hAnsi="Garamond"/>
        </w:rPr>
        <w:t>case of God, Descartes allows for</w:t>
      </w:r>
      <w:r w:rsidR="00BB3418">
        <w:rPr>
          <w:rFonts w:ascii="Garamond" w:hAnsi="Garamond"/>
        </w:rPr>
        <w:t xml:space="preserve"> </w:t>
      </w:r>
      <w:r w:rsidR="007F1BAE">
        <w:rPr>
          <w:rFonts w:ascii="Garamond" w:hAnsi="Garamond"/>
        </w:rPr>
        <w:t xml:space="preserve">some </w:t>
      </w:r>
      <w:r w:rsidR="00BB3418">
        <w:rPr>
          <w:rFonts w:ascii="Garamond" w:hAnsi="Garamond"/>
        </w:rPr>
        <w:t xml:space="preserve">(other) exceptions to the requirement that everything must have a </w:t>
      </w:r>
      <w:r w:rsidR="00C11DA6">
        <w:rPr>
          <w:rFonts w:ascii="Garamond" w:hAnsi="Garamond"/>
        </w:rPr>
        <w:t xml:space="preserve">positive efficient </w:t>
      </w:r>
      <w:r w:rsidR="00BB3418">
        <w:rPr>
          <w:rFonts w:ascii="Garamond" w:hAnsi="Garamond"/>
        </w:rPr>
        <w:t>cause</w:t>
      </w:r>
      <w:r w:rsidR="007F1BAE">
        <w:rPr>
          <w:rFonts w:ascii="Garamond" w:hAnsi="Garamond"/>
        </w:rPr>
        <w:t>: l</w:t>
      </w:r>
      <w:r w:rsidR="00BB3418">
        <w:rPr>
          <w:rFonts w:ascii="Garamond" w:hAnsi="Garamond"/>
        </w:rPr>
        <w:t>imitations, or mere negations of a perfection “do not proceed from a cause,”</w:t>
      </w:r>
      <w:r w:rsidR="00C11DA6">
        <w:rPr>
          <w:rStyle w:val="FootnoteReference"/>
          <w:rFonts w:ascii="Garamond" w:hAnsi="Garamond"/>
        </w:rPr>
        <w:footnoteReference w:id="12"/>
      </w:r>
      <w:r w:rsidR="00BB3418">
        <w:rPr>
          <w:rFonts w:ascii="Garamond" w:hAnsi="Garamond"/>
        </w:rPr>
        <w:t xml:space="preserve"> and errors</w:t>
      </w:r>
      <w:r w:rsidR="00C11DA6">
        <w:rPr>
          <w:rFonts w:ascii="Garamond" w:hAnsi="Garamond"/>
        </w:rPr>
        <w:t xml:space="preserve"> may come “from nothing.”</w:t>
      </w:r>
      <w:r w:rsidR="00C11DA6">
        <w:rPr>
          <w:rStyle w:val="FootnoteReference"/>
          <w:rFonts w:ascii="Garamond" w:hAnsi="Garamond"/>
        </w:rPr>
        <w:footnoteReference w:id="13"/>
      </w:r>
    </w:p>
    <w:p w14:paraId="1608F2A1" w14:textId="17B40472" w:rsidR="00BC5062" w:rsidRDefault="00BC5062" w:rsidP="003B49E8">
      <w:pPr>
        <w:spacing w:line="480" w:lineRule="auto"/>
        <w:jc w:val="both"/>
        <w:rPr>
          <w:rFonts w:ascii="Garamond" w:hAnsi="Garamond"/>
        </w:rPr>
      </w:pPr>
    </w:p>
    <w:p w14:paraId="701B4714" w14:textId="4A6C50F9" w:rsidR="00C11DA6" w:rsidRPr="001C2F36" w:rsidRDefault="00C94E69" w:rsidP="003B49E8">
      <w:pPr>
        <w:spacing w:line="480" w:lineRule="auto"/>
        <w:jc w:val="both"/>
        <w:rPr>
          <w:rFonts w:ascii="Garamond" w:hAnsi="Garamond"/>
          <w:u w:val="single"/>
        </w:rPr>
      </w:pPr>
      <w:r>
        <w:rPr>
          <w:rFonts w:ascii="Garamond" w:hAnsi="Garamond"/>
        </w:rPr>
        <w:tab/>
      </w:r>
      <w:r w:rsidR="00C11DA6" w:rsidRPr="001C2F36">
        <w:rPr>
          <w:rFonts w:ascii="Garamond" w:hAnsi="Garamond"/>
          <w:u w:val="single"/>
        </w:rPr>
        <w:t xml:space="preserve">§2. </w:t>
      </w:r>
      <w:r w:rsidR="007F1BAE" w:rsidRPr="001C2F36">
        <w:rPr>
          <w:rFonts w:ascii="Garamond" w:hAnsi="Garamond"/>
          <w:u w:val="single"/>
        </w:rPr>
        <w:t>Spinoza and the PSR</w:t>
      </w:r>
    </w:p>
    <w:p w14:paraId="47F7A4C1" w14:textId="4D566073" w:rsidR="00C94E69" w:rsidRDefault="00C94E69" w:rsidP="009F4FDC">
      <w:pPr>
        <w:spacing w:line="480" w:lineRule="auto"/>
        <w:jc w:val="both"/>
        <w:rPr>
          <w:rFonts w:ascii="Garamond" w:hAnsi="Garamond"/>
          <w:sz w:val="22"/>
        </w:rPr>
      </w:pPr>
      <w:r w:rsidRPr="00C94E69">
        <w:rPr>
          <w:rFonts w:ascii="Garamond" w:hAnsi="Garamond"/>
        </w:rPr>
        <w:tab/>
      </w:r>
      <w:r w:rsidR="009F4FDC" w:rsidRPr="009F4FDC">
        <w:rPr>
          <w:rFonts w:ascii="Garamond" w:hAnsi="Garamond"/>
          <w:i/>
          <w:iCs/>
        </w:rPr>
        <w:t>(</w:t>
      </w:r>
      <w:proofErr w:type="spellStart"/>
      <w:r w:rsidR="009F4FDC" w:rsidRPr="009F4FDC">
        <w:rPr>
          <w:rFonts w:ascii="Garamond" w:hAnsi="Garamond"/>
          <w:i/>
          <w:iCs/>
        </w:rPr>
        <w:t>i</w:t>
      </w:r>
      <w:proofErr w:type="spellEnd"/>
      <w:r w:rsidR="009F4FDC" w:rsidRPr="009F4FDC">
        <w:rPr>
          <w:rFonts w:ascii="Garamond" w:hAnsi="Garamond"/>
          <w:i/>
          <w:iCs/>
        </w:rPr>
        <w:t>) Statements of the PSR</w:t>
      </w:r>
      <w:r w:rsidR="009F4FDC">
        <w:rPr>
          <w:rFonts w:ascii="Garamond" w:hAnsi="Garamond"/>
        </w:rPr>
        <w:t xml:space="preserve">. – </w:t>
      </w:r>
      <w:r>
        <w:rPr>
          <w:rFonts w:ascii="Garamond" w:hAnsi="Garamond"/>
        </w:rPr>
        <w:t xml:space="preserve">Spinoza’s first book – and the only one published under his name in his lifetime – is </w:t>
      </w:r>
      <w:proofErr w:type="spellStart"/>
      <w:r w:rsidRPr="00FF1A02">
        <w:rPr>
          <w:rFonts w:ascii="Garamond" w:hAnsi="Garamond"/>
          <w:i/>
          <w:iCs/>
          <w:sz w:val="22"/>
        </w:rPr>
        <w:t>Renati</w:t>
      </w:r>
      <w:proofErr w:type="spellEnd"/>
      <w:r w:rsidRPr="00FF1A02">
        <w:rPr>
          <w:rFonts w:ascii="Garamond" w:hAnsi="Garamond"/>
          <w:i/>
          <w:iCs/>
          <w:sz w:val="22"/>
        </w:rPr>
        <w:t xml:space="preserve"> des </w:t>
      </w:r>
      <w:proofErr w:type="spellStart"/>
      <w:r w:rsidRPr="00FF1A02">
        <w:rPr>
          <w:rFonts w:ascii="Garamond" w:hAnsi="Garamond"/>
          <w:i/>
          <w:iCs/>
          <w:sz w:val="22"/>
        </w:rPr>
        <w:t>Cartes</w:t>
      </w:r>
      <w:proofErr w:type="spellEnd"/>
      <w:r w:rsidRPr="00FF1A02">
        <w:rPr>
          <w:rFonts w:ascii="Garamond" w:hAnsi="Garamond"/>
          <w:i/>
          <w:iCs/>
          <w:sz w:val="22"/>
        </w:rPr>
        <w:t xml:space="preserve"> </w:t>
      </w:r>
      <w:proofErr w:type="spellStart"/>
      <w:r w:rsidRPr="00FF1A02">
        <w:rPr>
          <w:rFonts w:ascii="Garamond" w:hAnsi="Garamond"/>
          <w:i/>
          <w:iCs/>
          <w:sz w:val="22"/>
        </w:rPr>
        <w:t>Principiorum</w:t>
      </w:r>
      <w:proofErr w:type="spellEnd"/>
      <w:r w:rsidRPr="00FF1A02">
        <w:rPr>
          <w:rFonts w:ascii="Garamond" w:hAnsi="Garamond"/>
          <w:i/>
          <w:iCs/>
          <w:sz w:val="22"/>
        </w:rPr>
        <w:t xml:space="preserve"> </w:t>
      </w:r>
      <w:proofErr w:type="spellStart"/>
      <w:r w:rsidRPr="00FF1A02">
        <w:rPr>
          <w:rFonts w:ascii="Garamond" w:hAnsi="Garamond"/>
          <w:i/>
          <w:iCs/>
          <w:sz w:val="22"/>
        </w:rPr>
        <w:t>Philosophiae</w:t>
      </w:r>
      <w:proofErr w:type="spellEnd"/>
      <w:r>
        <w:rPr>
          <w:rFonts w:ascii="Garamond" w:hAnsi="Garamond"/>
          <w:sz w:val="22"/>
        </w:rPr>
        <w:t xml:space="preserve"> (1663). The book is an attempt to present in a geometrical (or axiomatic) form parts one and two (and the very beginning of part three) of Descartes’ </w:t>
      </w:r>
      <w:r w:rsidRPr="00C94E69">
        <w:rPr>
          <w:rFonts w:ascii="Garamond" w:hAnsi="Garamond"/>
          <w:i/>
          <w:iCs/>
          <w:sz w:val="22"/>
        </w:rPr>
        <w:t>Principle of Philosophy</w:t>
      </w:r>
      <w:r>
        <w:rPr>
          <w:rFonts w:ascii="Garamond" w:hAnsi="Garamond"/>
          <w:sz w:val="22"/>
        </w:rPr>
        <w:t xml:space="preserve"> (1644).</w:t>
      </w:r>
      <w:r w:rsidR="009F4FDC">
        <w:rPr>
          <w:rFonts w:ascii="Garamond" w:hAnsi="Garamond"/>
          <w:sz w:val="22"/>
        </w:rPr>
        <w:t xml:space="preserve"> The seventh axiom of Part One of the book reads:</w:t>
      </w:r>
    </w:p>
    <w:p w14:paraId="2F0A0595" w14:textId="29FCFCFD" w:rsidR="009F4FDC" w:rsidRDefault="009F4FDC" w:rsidP="009F4FDC">
      <w:pPr>
        <w:spacing w:line="480" w:lineRule="auto"/>
        <w:ind w:left="432" w:right="432"/>
        <w:jc w:val="both"/>
        <w:rPr>
          <w:rFonts w:ascii="Garamond" w:hAnsi="Garamond"/>
        </w:rPr>
      </w:pPr>
      <w:r w:rsidRPr="009F4FDC">
        <w:rPr>
          <w:rFonts w:ascii="Garamond" w:hAnsi="Garamond"/>
        </w:rPr>
        <w:t>No actually existing thing and no actually existing perfection of a thing</w:t>
      </w:r>
      <w:r w:rsidR="00283FE8">
        <w:rPr>
          <w:rFonts w:ascii="Garamond" w:hAnsi="Garamond"/>
        </w:rPr>
        <w:t xml:space="preserve"> [</w:t>
      </w:r>
      <w:r w:rsidR="00283FE8" w:rsidRPr="00283FE8">
        <w:rPr>
          <w:rFonts w:ascii="Garamond" w:hAnsi="Garamond"/>
          <w:i/>
          <w:iCs/>
        </w:rPr>
        <w:t xml:space="preserve">rei </w:t>
      </w:r>
      <w:proofErr w:type="spellStart"/>
      <w:r w:rsidR="00283FE8" w:rsidRPr="00283FE8">
        <w:rPr>
          <w:rFonts w:ascii="Garamond" w:hAnsi="Garamond"/>
          <w:i/>
          <w:iCs/>
        </w:rPr>
        <w:t>perfectio</w:t>
      </w:r>
      <w:proofErr w:type="spellEnd"/>
      <w:r w:rsidR="00283FE8" w:rsidRPr="00283FE8">
        <w:rPr>
          <w:rFonts w:ascii="Garamond" w:hAnsi="Garamond"/>
          <w:i/>
          <w:iCs/>
        </w:rPr>
        <w:t xml:space="preserve"> </w:t>
      </w:r>
      <w:proofErr w:type="spellStart"/>
      <w:r w:rsidR="00283FE8" w:rsidRPr="00283FE8">
        <w:rPr>
          <w:rFonts w:ascii="Garamond" w:hAnsi="Garamond"/>
          <w:i/>
          <w:iCs/>
        </w:rPr>
        <w:t>actu</w:t>
      </w:r>
      <w:proofErr w:type="spellEnd"/>
      <w:r w:rsidR="00283FE8" w:rsidRPr="00283FE8">
        <w:rPr>
          <w:rFonts w:ascii="Garamond" w:hAnsi="Garamond"/>
          <w:i/>
          <w:iCs/>
        </w:rPr>
        <w:t xml:space="preserve"> </w:t>
      </w:r>
      <w:proofErr w:type="spellStart"/>
      <w:r w:rsidR="00283FE8" w:rsidRPr="00283FE8">
        <w:rPr>
          <w:rFonts w:ascii="Garamond" w:hAnsi="Garamond"/>
          <w:i/>
          <w:iCs/>
        </w:rPr>
        <w:t>existens</w:t>
      </w:r>
      <w:proofErr w:type="spellEnd"/>
      <w:r w:rsidR="00283FE8">
        <w:rPr>
          <w:rFonts w:ascii="Garamond" w:hAnsi="Garamond"/>
        </w:rPr>
        <w:t>]</w:t>
      </w:r>
      <w:r w:rsidRPr="009F4FDC">
        <w:rPr>
          <w:rFonts w:ascii="Garamond" w:hAnsi="Garamond"/>
        </w:rPr>
        <w:t xml:space="preserve"> </w:t>
      </w:r>
      <w:r w:rsidRPr="00283FE8">
        <w:rPr>
          <w:rFonts w:ascii="Garamond" w:hAnsi="Garamond"/>
          <w:i/>
          <w:iCs/>
        </w:rPr>
        <w:t>can</w:t>
      </w:r>
      <w:r w:rsidRPr="009F4FDC">
        <w:rPr>
          <w:rFonts w:ascii="Garamond" w:hAnsi="Garamond"/>
        </w:rPr>
        <w:t xml:space="preserve"> have nothing,</w:t>
      </w:r>
      <w:r>
        <w:rPr>
          <w:rFonts w:ascii="Garamond" w:hAnsi="Garamond"/>
        </w:rPr>
        <w:t xml:space="preserve"> </w:t>
      </w:r>
      <w:r w:rsidRPr="009F4FDC">
        <w:rPr>
          <w:rFonts w:ascii="Garamond" w:hAnsi="Garamond"/>
        </w:rPr>
        <w:t>or a thing not existing, as the cause of its existence.</w:t>
      </w:r>
      <w:r>
        <w:rPr>
          <w:rStyle w:val="FootnoteReference"/>
          <w:rFonts w:ascii="Garamond" w:hAnsi="Garamond"/>
        </w:rPr>
        <w:footnoteReference w:id="14"/>
      </w:r>
    </w:p>
    <w:p w14:paraId="3CFEFC93" w14:textId="1E268F04" w:rsidR="00283FE8" w:rsidRDefault="00283FE8" w:rsidP="009F4FDC">
      <w:pPr>
        <w:spacing w:line="480" w:lineRule="auto"/>
        <w:jc w:val="both"/>
        <w:rPr>
          <w:rFonts w:ascii="Garamond" w:hAnsi="Garamond"/>
        </w:rPr>
      </w:pPr>
      <w:r>
        <w:rPr>
          <w:rFonts w:ascii="Garamond" w:hAnsi="Garamond"/>
        </w:rPr>
        <w:lastRenderedPageBreak/>
        <w:t>The axiom seems to be a middle link between the common ‘</w:t>
      </w:r>
      <w:r w:rsidRPr="00201EB2">
        <w:rPr>
          <w:rFonts w:ascii="Garamond" w:hAnsi="Garamond"/>
          <w:i/>
          <w:iCs/>
        </w:rPr>
        <w:t>ex nihilo nihil fit</w:t>
      </w:r>
      <w:r>
        <w:rPr>
          <w:rFonts w:ascii="Garamond" w:hAnsi="Garamond"/>
        </w:rPr>
        <w:t xml:space="preserve">’ principle and </w:t>
      </w:r>
      <w:r w:rsidR="00201EB2">
        <w:rPr>
          <w:rFonts w:ascii="Garamond" w:hAnsi="Garamond"/>
        </w:rPr>
        <w:t xml:space="preserve">the </w:t>
      </w:r>
      <w:r>
        <w:rPr>
          <w:rFonts w:ascii="Garamond" w:hAnsi="Garamond"/>
        </w:rPr>
        <w:t xml:space="preserve">PSR statements in Spinoza’s later writings. Notice that according to this axiom both things </w:t>
      </w:r>
      <w:r w:rsidRPr="00283FE8">
        <w:rPr>
          <w:rFonts w:ascii="Garamond" w:hAnsi="Garamond"/>
          <w:i/>
          <w:iCs/>
        </w:rPr>
        <w:t>and qualities</w:t>
      </w:r>
      <w:r>
        <w:rPr>
          <w:rFonts w:ascii="Garamond" w:hAnsi="Garamond"/>
        </w:rPr>
        <w:t xml:space="preserve"> (“perfections”) must have a cause that is not nothing. The modality of the assertion (“</w:t>
      </w:r>
      <w:proofErr w:type="spellStart"/>
      <w:r>
        <w:rPr>
          <w:rFonts w:ascii="Garamond" w:hAnsi="Garamond"/>
        </w:rPr>
        <w:t>no thing</w:t>
      </w:r>
      <w:proofErr w:type="spellEnd"/>
      <w:r>
        <w:rPr>
          <w:rFonts w:ascii="Garamond" w:hAnsi="Garamond"/>
        </w:rPr>
        <w:t xml:space="preserve">… </w:t>
      </w:r>
      <w:r w:rsidRPr="00201EB2">
        <w:rPr>
          <w:rFonts w:ascii="Garamond" w:hAnsi="Garamond"/>
          <w:i/>
          <w:iCs/>
        </w:rPr>
        <w:t>can</w:t>
      </w:r>
      <w:r>
        <w:rPr>
          <w:rFonts w:ascii="Garamond" w:hAnsi="Garamond"/>
        </w:rPr>
        <w:t>”) should also be noted.</w:t>
      </w:r>
    </w:p>
    <w:p w14:paraId="369FFBBF" w14:textId="4849598E" w:rsidR="009F4FDC" w:rsidRDefault="00283FE8" w:rsidP="002C451C">
      <w:pPr>
        <w:spacing w:line="480" w:lineRule="auto"/>
        <w:jc w:val="both"/>
        <w:rPr>
          <w:rFonts w:ascii="Garamond" w:hAnsi="Garamond"/>
        </w:rPr>
      </w:pPr>
      <w:r>
        <w:rPr>
          <w:rFonts w:ascii="Garamond" w:hAnsi="Garamond"/>
        </w:rPr>
        <w:tab/>
        <w:t>Immediately after the axiom</w:t>
      </w:r>
      <w:r w:rsidR="006E53EB">
        <w:rPr>
          <w:rFonts w:ascii="Garamond" w:hAnsi="Garamond"/>
        </w:rPr>
        <w:t>, Spinoza notes: “</w:t>
      </w:r>
      <w:r w:rsidR="006E53EB" w:rsidRPr="006E53EB">
        <w:rPr>
          <w:rFonts w:ascii="Garamond" w:hAnsi="Garamond"/>
        </w:rPr>
        <w:t>In P4S I have demonstrated that this axiom is as evident to us as I am thinking</w:t>
      </w:r>
      <w:r w:rsidR="006E53EB">
        <w:rPr>
          <w:rFonts w:ascii="Garamond" w:hAnsi="Garamond"/>
        </w:rPr>
        <w:t>”</w:t>
      </w:r>
      <w:r w:rsidR="002C451C">
        <w:rPr>
          <w:rFonts w:ascii="Garamond" w:hAnsi="Garamond"/>
        </w:rPr>
        <w:t xml:space="preserve"> (I/155/20).</w:t>
      </w:r>
      <w:r w:rsidR="006E53EB">
        <w:rPr>
          <w:rFonts w:ascii="Garamond" w:hAnsi="Garamond"/>
        </w:rPr>
        <w:t xml:space="preserve"> Indeed, in the scholium to the fourth proposition of Part One of DPP, Spinoza suggests a surprising justification for the ‘</w:t>
      </w:r>
      <w:r w:rsidR="006E53EB" w:rsidRPr="002C451C">
        <w:rPr>
          <w:rFonts w:ascii="Garamond" w:hAnsi="Garamond"/>
          <w:i/>
          <w:iCs/>
        </w:rPr>
        <w:t>ex nihilo nihil fit</w:t>
      </w:r>
      <w:r w:rsidR="006E53EB">
        <w:rPr>
          <w:rFonts w:ascii="Garamond" w:hAnsi="Garamond"/>
        </w:rPr>
        <w:t>’ principle. The principle, claims Spinoza, ca</w:t>
      </w:r>
      <w:r w:rsidR="002C451C">
        <w:rPr>
          <w:rFonts w:ascii="Garamond" w:hAnsi="Garamond"/>
        </w:rPr>
        <w:t>n</w:t>
      </w:r>
      <w:r w:rsidR="006E53EB">
        <w:rPr>
          <w:rFonts w:ascii="Garamond" w:hAnsi="Garamond"/>
        </w:rPr>
        <w:t xml:space="preserve"> be derived from the certainty of the Cartesian </w:t>
      </w:r>
      <w:r w:rsidR="006E53EB" w:rsidRPr="002C451C">
        <w:rPr>
          <w:rFonts w:ascii="Garamond" w:hAnsi="Garamond"/>
          <w:i/>
          <w:iCs/>
        </w:rPr>
        <w:t>cogito</w:t>
      </w:r>
      <w:r w:rsidR="006E53EB">
        <w:rPr>
          <w:rFonts w:ascii="Garamond" w:hAnsi="Garamond"/>
        </w:rPr>
        <w:t>:</w:t>
      </w:r>
      <w:r w:rsidR="002C451C">
        <w:rPr>
          <w:rFonts w:ascii="Garamond" w:hAnsi="Garamond"/>
        </w:rPr>
        <w:t xml:space="preserve"> “</w:t>
      </w:r>
      <w:r w:rsidR="002C451C" w:rsidRPr="002C451C">
        <w:rPr>
          <w:rFonts w:ascii="Garamond" w:hAnsi="Garamond"/>
        </w:rPr>
        <w:t>if someone should wish to doubt whether something comes from nothing, he</w:t>
      </w:r>
      <w:r w:rsidR="002C451C">
        <w:rPr>
          <w:rFonts w:ascii="Garamond" w:hAnsi="Garamond"/>
        </w:rPr>
        <w:t xml:space="preserve"> </w:t>
      </w:r>
      <w:r w:rsidR="002C451C" w:rsidRPr="002C451C">
        <w:rPr>
          <w:rFonts w:ascii="Garamond" w:hAnsi="Garamond"/>
        </w:rPr>
        <w:t>will at the same time be able to doubt whether we exist when we think</w:t>
      </w:r>
      <w:r w:rsidR="002C451C">
        <w:rPr>
          <w:rFonts w:ascii="Garamond" w:hAnsi="Garamond"/>
        </w:rPr>
        <w:t>.”</w:t>
      </w:r>
      <w:r w:rsidR="002C451C">
        <w:rPr>
          <w:rStyle w:val="FootnoteReference"/>
          <w:rFonts w:ascii="Garamond" w:hAnsi="Garamond"/>
        </w:rPr>
        <w:footnoteReference w:id="15"/>
      </w:r>
      <w:r w:rsidR="002C451C">
        <w:rPr>
          <w:rFonts w:ascii="Garamond" w:hAnsi="Garamond"/>
        </w:rPr>
        <w:t xml:space="preserve"> Since we cannot doubt the </w:t>
      </w:r>
      <w:r w:rsidR="002C451C" w:rsidRPr="002C451C">
        <w:rPr>
          <w:rFonts w:ascii="Garamond" w:hAnsi="Garamond"/>
          <w:i/>
          <w:iCs/>
        </w:rPr>
        <w:t>cogito</w:t>
      </w:r>
      <w:r w:rsidR="002C451C">
        <w:rPr>
          <w:rFonts w:ascii="Garamond" w:hAnsi="Garamond"/>
        </w:rPr>
        <w:t>, claims Spinoza, we can equally not doubt ‘</w:t>
      </w:r>
      <w:r w:rsidR="002C451C" w:rsidRPr="002C451C">
        <w:rPr>
          <w:rFonts w:ascii="Garamond" w:hAnsi="Garamond"/>
          <w:i/>
          <w:iCs/>
        </w:rPr>
        <w:t>ex nihilo nihil fit</w:t>
      </w:r>
      <w:r w:rsidR="002C451C">
        <w:rPr>
          <w:rFonts w:ascii="Garamond" w:hAnsi="Garamond"/>
        </w:rPr>
        <w:t xml:space="preserve">’ which is presupposed by the </w:t>
      </w:r>
      <w:r w:rsidR="002C451C" w:rsidRPr="002C451C">
        <w:rPr>
          <w:rFonts w:ascii="Garamond" w:hAnsi="Garamond"/>
          <w:i/>
          <w:iCs/>
        </w:rPr>
        <w:t>cogito</w:t>
      </w:r>
      <w:r w:rsidR="002C451C">
        <w:rPr>
          <w:rFonts w:ascii="Garamond" w:hAnsi="Garamond"/>
        </w:rPr>
        <w:t>.</w:t>
      </w:r>
      <w:r w:rsidR="002C451C">
        <w:rPr>
          <w:rStyle w:val="FootnoteReference"/>
          <w:rFonts w:ascii="Garamond" w:hAnsi="Garamond"/>
        </w:rPr>
        <w:footnoteReference w:id="16"/>
      </w:r>
      <w:r w:rsidR="002C451C">
        <w:rPr>
          <w:rFonts w:ascii="Garamond" w:hAnsi="Garamond"/>
        </w:rPr>
        <w:t xml:space="preserve"> This </w:t>
      </w:r>
      <w:r w:rsidR="009466DD">
        <w:rPr>
          <w:rFonts w:ascii="Garamond" w:hAnsi="Garamond"/>
        </w:rPr>
        <w:t>intriguing</w:t>
      </w:r>
      <w:r w:rsidR="002C451C">
        <w:rPr>
          <w:rFonts w:ascii="Garamond" w:hAnsi="Garamond"/>
        </w:rPr>
        <w:t xml:space="preserve"> line of motivating ‘</w:t>
      </w:r>
      <w:r w:rsidR="002C451C" w:rsidRPr="002C451C">
        <w:rPr>
          <w:rFonts w:ascii="Garamond" w:hAnsi="Garamond"/>
          <w:i/>
          <w:iCs/>
        </w:rPr>
        <w:t>ex nihilo nihil fit</w:t>
      </w:r>
      <w:r w:rsidR="002C451C">
        <w:rPr>
          <w:rFonts w:ascii="Garamond" w:hAnsi="Garamond"/>
        </w:rPr>
        <w:t xml:space="preserve">’ will – as far as I can see - never be restated in Spinoza’s later writings (probably because he would assign much less </w:t>
      </w:r>
      <w:r w:rsidR="009466DD">
        <w:rPr>
          <w:rFonts w:ascii="Garamond" w:hAnsi="Garamond"/>
        </w:rPr>
        <w:t>importance</w:t>
      </w:r>
      <w:r w:rsidR="002C451C">
        <w:rPr>
          <w:rFonts w:ascii="Garamond" w:hAnsi="Garamond"/>
        </w:rPr>
        <w:t xml:space="preserve"> to the </w:t>
      </w:r>
      <w:r w:rsidR="002C451C" w:rsidRPr="009466DD">
        <w:rPr>
          <w:rFonts w:ascii="Garamond" w:hAnsi="Garamond"/>
          <w:i/>
          <w:iCs/>
        </w:rPr>
        <w:t>cogito</w:t>
      </w:r>
      <w:r w:rsidR="009466DD">
        <w:rPr>
          <w:rFonts w:ascii="Garamond" w:hAnsi="Garamond"/>
        </w:rPr>
        <w:t xml:space="preserve"> argument in his later writing</w:t>
      </w:r>
      <w:r w:rsidR="001733AA">
        <w:rPr>
          <w:rFonts w:ascii="Garamond" w:hAnsi="Garamond"/>
        </w:rPr>
        <w:t>s</w:t>
      </w:r>
      <w:r w:rsidR="009466DD">
        <w:rPr>
          <w:rFonts w:ascii="Garamond" w:hAnsi="Garamond"/>
        </w:rPr>
        <w:t>).</w:t>
      </w:r>
    </w:p>
    <w:p w14:paraId="0903CBAB" w14:textId="3AAA9098" w:rsidR="00D86BA9" w:rsidRPr="00D86BA9" w:rsidRDefault="00D86BA9" w:rsidP="002C451C">
      <w:pPr>
        <w:spacing w:line="480" w:lineRule="auto"/>
        <w:jc w:val="both"/>
        <w:rPr>
          <w:rFonts w:ascii="Garamond" w:hAnsi="Garamond"/>
        </w:rPr>
      </w:pPr>
      <w:r>
        <w:rPr>
          <w:rFonts w:ascii="Garamond" w:hAnsi="Garamond"/>
        </w:rPr>
        <w:lastRenderedPageBreak/>
        <w:tab/>
      </w:r>
      <w:r w:rsidR="000545CD">
        <w:rPr>
          <w:rFonts w:ascii="Garamond" w:hAnsi="Garamond"/>
        </w:rPr>
        <w:t>Just in case the readers of Axiom Seven did not take sufficient notice of this claim, Spinoza spells it out more explicitly in another axiom, Axiom 11, add</w:t>
      </w:r>
      <w:r w:rsidR="00921167">
        <w:rPr>
          <w:rFonts w:ascii="Garamond" w:hAnsi="Garamond"/>
        </w:rPr>
        <w:t>ing</w:t>
      </w:r>
      <w:r w:rsidR="000545CD">
        <w:rPr>
          <w:rFonts w:ascii="Garamond" w:hAnsi="Garamond"/>
        </w:rPr>
        <w:t xml:space="preserve"> an explanation:</w:t>
      </w:r>
    </w:p>
    <w:p w14:paraId="3581DFAF" w14:textId="53BF5B70" w:rsidR="000545CD" w:rsidRDefault="000545CD" w:rsidP="000545CD">
      <w:pPr>
        <w:spacing w:line="480" w:lineRule="auto"/>
        <w:ind w:left="432" w:right="432"/>
        <w:jc w:val="both"/>
        <w:rPr>
          <w:rFonts w:ascii="Garamond" w:hAnsi="Garamond"/>
        </w:rPr>
      </w:pPr>
      <w:r w:rsidRPr="000545CD">
        <w:rPr>
          <w:rFonts w:ascii="Garamond" w:hAnsi="Garamond"/>
        </w:rPr>
        <w:t xml:space="preserve">Nothing exists of which it cannot be asked, what is the cause, or reason, why it exists. See Descartes’ A1. </w:t>
      </w:r>
      <w:r>
        <w:rPr>
          <w:rFonts w:ascii="Garamond" w:hAnsi="Garamond"/>
        </w:rPr>
        <w:t>[</w:t>
      </w:r>
      <w:r w:rsidRPr="000545CD">
        <w:rPr>
          <w:rFonts w:ascii="Garamond" w:hAnsi="Garamond"/>
        </w:rPr>
        <w:t>Exp</w:t>
      </w:r>
      <w:r>
        <w:rPr>
          <w:rFonts w:ascii="Garamond" w:hAnsi="Garamond"/>
        </w:rPr>
        <w:t>.]</w:t>
      </w:r>
      <w:r w:rsidRPr="000545CD">
        <w:rPr>
          <w:rFonts w:ascii="Garamond" w:hAnsi="Garamond"/>
        </w:rPr>
        <w:t xml:space="preserve">: Since existing is something </w:t>
      </w:r>
      <w:r w:rsidRPr="000545CD">
        <w:rPr>
          <w:rFonts w:ascii="Garamond" w:hAnsi="Garamond"/>
          <w:i/>
          <w:iCs/>
        </w:rPr>
        <w:t>positive</w:t>
      </w:r>
      <w:r w:rsidRPr="000545CD">
        <w:rPr>
          <w:rFonts w:ascii="Garamond" w:hAnsi="Garamond"/>
        </w:rPr>
        <w:t>, we</w:t>
      </w:r>
      <w:r w:rsidRPr="000545CD">
        <w:rPr>
          <w:rFonts w:ascii="Garamond" w:hAnsi="Garamond"/>
          <w:i/>
          <w:iCs/>
        </w:rPr>
        <w:t xml:space="preserve"> cannot</w:t>
      </w:r>
      <w:r w:rsidRPr="000545CD">
        <w:rPr>
          <w:rFonts w:ascii="Garamond" w:hAnsi="Garamond"/>
        </w:rPr>
        <w:t xml:space="preserve"> say that it has nothing as its cause (by A7). Therefore</w:t>
      </w:r>
      <w:r>
        <w:rPr>
          <w:rFonts w:ascii="Garamond" w:hAnsi="Garamond"/>
        </w:rPr>
        <w:t>,</w:t>
      </w:r>
      <w:r w:rsidRPr="000545CD">
        <w:rPr>
          <w:rFonts w:ascii="Garamond" w:hAnsi="Garamond"/>
        </w:rPr>
        <w:t xml:space="preserve"> we </w:t>
      </w:r>
      <w:r w:rsidRPr="000545CD">
        <w:rPr>
          <w:rFonts w:ascii="Garamond" w:hAnsi="Garamond"/>
          <w:i/>
          <w:iCs/>
        </w:rPr>
        <w:t xml:space="preserve">must </w:t>
      </w:r>
      <w:r w:rsidRPr="000545CD">
        <w:rPr>
          <w:rFonts w:ascii="Garamond" w:hAnsi="Garamond"/>
        </w:rPr>
        <w:t xml:space="preserve">assign some </w:t>
      </w:r>
      <w:r w:rsidRPr="000545CD">
        <w:rPr>
          <w:rFonts w:ascii="Garamond" w:hAnsi="Garamond"/>
          <w:i/>
          <w:iCs/>
        </w:rPr>
        <w:t>positive</w:t>
      </w:r>
      <w:r w:rsidRPr="000545CD">
        <w:rPr>
          <w:rFonts w:ascii="Garamond" w:hAnsi="Garamond"/>
        </w:rPr>
        <w:t xml:space="preserve"> cause</w:t>
      </w:r>
      <w:r w:rsidR="00F60D71">
        <w:rPr>
          <w:rFonts w:ascii="Garamond" w:hAnsi="Garamond"/>
        </w:rPr>
        <w:t xml:space="preserve"> [</w:t>
      </w:r>
      <w:proofErr w:type="spellStart"/>
      <w:r w:rsidR="00F60D71" w:rsidRPr="00F60D71">
        <w:rPr>
          <w:rFonts w:ascii="Garamond" w:hAnsi="Garamond"/>
          <w:i/>
          <w:iCs/>
        </w:rPr>
        <w:t>aliquam</w:t>
      </w:r>
      <w:proofErr w:type="spellEnd"/>
      <w:r w:rsidR="00F60D71" w:rsidRPr="00F60D71">
        <w:rPr>
          <w:rFonts w:ascii="Garamond" w:hAnsi="Garamond"/>
          <w:i/>
          <w:iCs/>
        </w:rPr>
        <w:t xml:space="preserve"> </w:t>
      </w:r>
      <w:proofErr w:type="spellStart"/>
      <w:r w:rsidR="00F60D71" w:rsidRPr="00F60D71">
        <w:rPr>
          <w:rFonts w:ascii="Garamond" w:hAnsi="Garamond"/>
          <w:i/>
          <w:iCs/>
        </w:rPr>
        <w:t>causam</w:t>
      </w:r>
      <w:proofErr w:type="spellEnd"/>
      <w:r w:rsidR="00F60D71" w:rsidRPr="00F60D71">
        <w:rPr>
          <w:rFonts w:ascii="Garamond" w:hAnsi="Garamond"/>
          <w:i/>
          <w:iCs/>
        </w:rPr>
        <w:t xml:space="preserve"> </w:t>
      </w:r>
      <w:proofErr w:type="spellStart"/>
      <w:r w:rsidR="00F60D71" w:rsidRPr="00F60D71">
        <w:rPr>
          <w:rFonts w:ascii="Garamond" w:hAnsi="Garamond"/>
          <w:i/>
          <w:iCs/>
        </w:rPr>
        <w:t>positivam</w:t>
      </w:r>
      <w:proofErr w:type="spellEnd"/>
      <w:r w:rsidR="00F60D71">
        <w:rPr>
          <w:rFonts w:ascii="Garamond" w:hAnsi="Garamond"/>
        </w:rPr>
        <w:t>]</w:t>
      </w:r>
      <w:r w:rsidRPr="000545CD">
        <w:rPr>
          <w:rFonts w:ascii="Garamond" w:hAnsi="Garamond"/>
        </w:rPr>
        <w:t>, or reason, why [a thing] exists—either an external one, i.e., one outside the thing itself, or an internal one, i.e., one comprehended in the nature and definition of the existing thing itself.</w:t>
      </w:r>
      <w:r>
        <w:rPr>
          <w:rStyle w:val="FootnoteReference"/>
          <w:rFonts w:ascii="Garamond" w:hAnsi="Garamond"/>
        </w:rPr>
        <w:footnoteReference w:id="17"/>
      </w:r>
      <w:r w:rsidRPr="000545CD">
        <w:rPr>
          <w:rFonts w:ascii="Garamond" w:hAnsi="Garamond"/>
        </w:rPr>
        <w:t xml:space="preserve"> </w:t>
      </w:r>
    </w:p>
    <w:p w14:paraId="56B4E071" w14:textId="3C79FA33" w:rsidR="005000ED" w:rsidRDefault="000545CD" w:rsidP="000545CD">
      <w:pPr>
        <w:spacing w:line="480" w:lineRule="auto"/>
        <w:jc w:val="both"/>
        <w:rPr>
          <w:rFonts w:ascii="Garamond" w:hAnsi="Garamond"/>
        </w:rPr>
      </w:pPr>
      <w:r>
        <w:rPr>
          <w:rFonts w:ascii="Garamond" w:hAnsi="Garamond"/>
        </w:rPr>
        <w:t xml:space="preserve">Notice Spinoza’s insistence on the requirement that the explanans must be </w:t>
      </w:r>
      <w:r w:rsidR="00F60D71">
        <w:rPr>
          <w:rFonts w:ascii="Garamond" w:hAnsi="Garamond"/>
        </w:rPr>
        <w:t>“</w:t>
      </w:r>
      <w:r>
        <w:rPr>
          <w:rFonts w:ascii="Garamond" w:hAnsi="Garamond"/>
        </w:rPr>
        <w:t>something positive</w:t>
      </w:r>
      <w:r w:rsidR="00F60D71">
        <w:rPr>
          <w:rFonts w:ascii="Garamond" w:hAnsi="Garamond"/>
        </w:rPr>
        <w:t xml:space="preserve">” i.e., </w:t>
      </w:r>
      <w:r w:rsidR="00F60D71" w:rsidRPr="00F60D71">
        <w:rPr>
          <w:rFonts w:ascii="Garamond" w:hAnsi="Garamond"/>
          <w:i/>
          <w:iCs/>
        </w:rPr>
        <w:t>not nothing</w:t>
      </w:r>
      <w:r w:rsidR="00F60D71">
        <w:rPr>
          <w:rFonts w:ascii="Garamond" w:hAnsi="Garamond"/>
        </w:rPr>
        <w:t xml:space="preserve">. This will be important for us later on, as we approach passages in the </w:t>
      </w:r>
      <w:r w:rsidR="00F60D71" w:rsidRPr="00F60D71">
        <w:rPr>
          <w:rFonts w:ascii="Garamond" w:hAnsi="Garamond"/>
          <w:i/>
          <w:iCs/>
        </w:rPr>
        <w:t>Ethics</w:t>
      </w:r>
      <w:r w:rsidR="00F60D71">
        <w:rPr>
          <w:rFonts w:ascii="Garamond" w:hAnsi="Garamond"/>
        </w:rPr>
        <w:t xml:space="preserve"> where Spinoza requires that the causes of things are “something positive.” Arguably, in all these passages, the requirement that the causes of things must be “something positive” and not nothing is a statement of the PSR.</w:t>
      </w:r>
      <w:r w:rsidR="005000ED">
        <w:rPr>
          <w:rStyle w:val="FootnoteReference"/>
          <w:rFonts w:ascii="Garamond" w:hAnsi="Garamond"/>
        </w:rPr>
        <w:footnoteReference w:id="18"/>
      </w:r>
    </w:p>
    <w:p w14:paraId="257A7E1F" w14:textId="0B4A5B51" w:rsidR="00211CF4" w:rsidRDefault="005000ED" w:rsidP="005000ED">
      <w:pPr>
        <w:spacing w:line="480" w:lineRule="auto"/>
        <w:jc w:val="both"/>
        <w:rPr>
          <w:rFonts w:ascii="Garamond" w:hAnsi="Garamond"/>
        </w:rPr>
      </w:pPr>
      <w:r>
        <w:rPr>
          <w:rFonts w:ascii="Garamond" w:hAnsi="Garamond"/>
        </w:rPr>
        <w:tab/>
        <w:t xml:space="preserve">Spinoza states a variant of the PSR already at the very beginning of the </w:t>
      </w:r>
      <w:r w:rsidRPr="005000ED">
        <w:rPr>
          <w:rFonts w:ascii="Garamond" w:hAnsi="Garamond"/>
          <w:i/>
          <w:iCs/>
        </w:rPr>
        <w:t>Ethics</w:t>
      </w:r>
      <w:r>
        <w:rPr>
          <w:rFonts w:ascii="Garamond" w:hAnsi="Garamond"/>
        </w:rPr>
        <w:t xml:space="preserve">. Axiom </w:t>
      </w:r>
      <w:r w:rsidR="001066DC">
        <w:rPr>
          <w:rFonts w:ascii="Garamond" w:hAnsi="Garamond"/>
        </w:rPr>
        <w:t>2</w:t>
      </w:r>
      <w:r>
        <w:rPr>
          <w:rFonts w:ascii="Garamond" w:hAnsi="Garamond"/>
        </w:rPr>
        <w:t xml:space="preserve"> of Part One of the book reads: “</w:t>
      </w:r>
      <w:r w:rsidRPr="005000ED">
        <w:rPr>
          <w:rFonts w:ascii="Garamond" w:hAnsi="Garamond"/>
        </w:rPr>
        <w:t>What cannot be conceived through another, must be conceived through itself</w:t>
      </w:r>
      <w:r>
        <w:rPr>
          <w:rFonts w:ascii="Garamond" w:hAnsi="Garamond"/>
        </w:rPr>
        <w:t>.</w:t>
      </w:r>
      <w:r w:rsidRPr="005000ED">
        <w:rPr>
          <w:rFonts w:ascii="Garamond" w:hAnsi="Garamond"/>
        </w:rPr>
        <w:t>”</w:t>
      </w:r>
      <w:r>
        <w:rPr>
          <w:rStyle w:val="FootnoteReference"/>
          <w:rFonts w:ascii="Garamond" w:hAnsi="Garamond"/>
        </w:rPr>
        <w:footnoteReference w:id="19"/>
      </w:r>
      <w:r w:rsidR="00F60D71">
        <w:rPr>
          <w:rFonts w:ascii="Garamond" w:hAnsi="Garamond"/>
        </w:rPr>
        <w:t xml:space="preserve"> </w:t>
      </w:r>
      <w:r>
        <w:rPr>
          <w:rFonts w:ascii="Garamond" w:hAnsi="Garamond"/>
        </w:rPr>
        <w:t>For Spinoza, x is conceived through y when x is explained by y.</w:t>
      </w:r>
      <w:r w:rsidR="001066DC">
        <w:rPr>
          <w:rStyle w:val="FootnoteReference"/>
          <w:rFonts w:ascii="Garamond" w:hAnsi="Garamond"/>
        </w:rPr>
        <w:footnoteReference w:id="20"/>
      </w:r>
      <w:r>
        <w:rPr>
          <w:rFonts w:ascii="Garamond" w:hAnsi="Garamond"/>
        </w:rPr>
        <w:t xml:space="preserve"> Thus, E1a2 amounts to the claim that what cannot be explained by another, must be explained by itself, or, in other words: everything must be explainable.</w:t>
      </w:r>
    </w:p>
    <w:p w14:paraId="24E3D647" w14:textId="3E9DE1A2" w:rsidR="00211CF4" w:rsidRDefault="00211CF4" w:rsidP="00EC6082">
      <w:pPr>
        <w:spacing w:line="480" w:lineRule="auto"/>
        <w:ind w:left="432" w:right="432"/>
        <w:jc w:val="both"/>
        <w:rPr>
          <w:rFonts w:ascii="Garamond" w:hAnsi="Garamond"/>
        </w:rPr>
      </w:pPr>
      <w:r>
        <w:rPr>
          <w:rFonts w:ascii="Garamond" w:hAnsi="Garamond"/>
        </w:rPr>
        <w:tab/>
        <w:t>Another two clear statements of the PSR appear in E1p8s and E1p11d:</w:t>
      </w:r>
    </w:p>
    <w:p w14:paraId="46B12533" w14:textId="50B4C021" w:rsidR="007137F4" w:rsidRPr="00211CF4" w:rsidRDefault="003D25CB" w:rsidP="00EC6082">
      <w:pPr>
        <w:spacing w:line="480" w:lineRule="auto"/>
        <w:ind w:left="432" w:right="432"/>
        <w:jc w:val="both"/>
        <w:rPr>
          <w:rFonts w:ascii="Garamond" w:hAnsi="Garamond"/>
        </w:rPr>
      </w:pPr>
      <w:r w:rsidRPr="00211CF4">
        <w:rPr>
          <w:rFonts w:ascii="Garamond" w:hAnsi="Garamond"/>
        </w:rPr>
        <w:lastRenderedPageBreak/>
        <w:t xml:space="preserve"> </w:t>
      </w:r>
      <w:r w:rsidR="00211CF4">
        <w:rPr>
          <w:rFonts w:ascii="Garamond" w:hAnsi="Garamond"/>
        </w:rPr>
        <w:t>…</w:t>
      </w:r>
      <w:r w:rsidRPr="00211CF4">
        <w:rPr>
          <w:rFonts w:ascii="Garamond" w:hAnsi="Garamond"/>
        </w:rPr>
        <w:t xml:space="preserve">there </w:t>
      </w:r>
      <w:r w:rsidRPr="00D66998">
        <w:rPr>
          <w:rFonts w:ascii="Garamond" w:hAnsi="Garamond"/>
          <w:i/>
          <w:iCs/>
        </w:rPr>
        <w:t>must</w:t>
      </w:r>
      <w:r w:rsidRPr="00211CF4">
        <w:rPr>
          <w:rFonts w:ascii="Garamond" w:hAnsi="Garamond"/>
        </w:rPr>
        <w:t xml:space="preserve"> be, for each existing thing, a certain [NS: </w:t>
      </w:r>
      <w:r w:rsidRPr="00211CF4">
        <w:rPr>
          <w:rFonts w:ascii="Garamond" w:hAnsi="Garamond"/>
          <w:i/>
          <w:iCs/>
        </w:rPr>
        <w:t>positive</w:t>
      </w:r>
      <w:r w:rsidRPr="00211CF4">
        <w:rPr>
          <w:rFonts w:ascii="Garamond" w:hAnsi="Garamond"/>
        </w:rPr>
        <w:t>] cause on account of which it exists.</w:t>
      </w:r>
      <w:r w:rsidR="00211CF4">
        <w:rPr>
          <w:rStyle w:val="FootnoteReference"/>
          <w:rFonts w:ascii="Garamond" w:hAnsi="Garamond"/>
        </w:rPr>
        <w:footnoteReference w:id="21"/>
      </w:r>
    </w:p>
    <w:p w14:paraId="52EE76BC" w14:textId="77777777" w:rsidR="00D66998" w:rsidRPr="00D66998" w:rsidRDefault="00211CF4" w:rsidP="00D66998">
      <w:pPr>
        <w:spacing w:line="480" w:lineRule="auto"/>
        <w:ind w:left="432" w:right="432"/>
        <w:jc w:val="both"/>
        <w:rPr>
          <w:rFonts w:ascii="Garamond" w:hAnsi="Garamond"/>
        </w:rPr>
      </w:pPr>
      <w:r w:rsidRPr="00211CF4">
        <w:rPr>
          <w:rFonts w:ascii="Garamond" w:hAnsi="Garamond"/>
        </w:rPr>
        <w:t xml:space="preserve">For each thing there </w:t>
      </w:r>
      <w:r w:rsidRPr="00D66998">
        <w:rPr>
          <w:rFonts w:ascii="Garamond" w:hAnsi="Garamond"/>
          <w:i/>
          <w:iCs/>
        </w:rPr>
        <w:t>must</w:t>
      </w:r>
      <w:r w:rsidRPr="00211CF4">
        <w:rPr>
          <w:rFonts w:ascii="Garamond" w:hAnsi="Garamond"/>
        </w:rPr>
        <w:t xml:space="preserve"> be assigned a cause, or reason, as much for its existence as for its nonexistence.</w:t>
      </w:r>
      <w:r w:rsidR="00D66998">
        <w:rPr>
          <w:rFonts w:ascii="Garamond" w:hAnsi="Garamond"/>
        </w:rPr>
        <w:t xml:space="preserve"> </w:t>
      </w:r>
      <w:r w:rsidR="00D66998" w:rsidRPr="00D66998">
        <w:rPr>
          <w:rFonts w:ascii="Garamond" w:hAnsi="Garamond"/>
        </w:rPr>
        <w:t xml:space="preserve">For example, if a triangle exists, there </w:t>
      </w:r>
      <w:r w:rsidR="00D66998" w:rsidRPr="00D66998">
        <w:rPr>
          <w:rFonts w:ascii="Garamond" w:hAnsi="Garamond"/>
          <w:i/>
          <w:iCs/>
        </w:rPr>
        <w:t>must</w:t>
      </w:r>
      <w:r w:rsidR="00D66998" w:rsidRPr="00D66998">
        <w:rPr>
          <w:rFonts w:ascii="Garamond" w:hAnsi="Garamond"/>
        </w:rPr>
        <w:t xml:space="preserve"> be a reason or</w:t>
      </w:r>
    </w:p>
    <w:p w14:paraId="185A04BE" w14:textId="77777777" w:rsidR="00201EB2" w:rsidRDefault="00D66998" w:rsidP="00D66998">
      <w:pPr>
        <w:spacing w:line="480" w:lineRule="auto"/>
        <w:ind w:left="432" w:right="432"/>
        <w:jc w:val="both"/>
        <w:rPr>
          <w:rFonts w:ascii="Garamond" w:hAnsi="Garamond"/>
        </w:rPr>
      </w:pPr>
      <w:r w:rsidRPr="00D66998">
        <w:rPr>
          <w:rFonts w:ascii="Garamond" w:hAnsi="Garamond"/>
        </w:rPr>
        <w:t xml:space="preserve">cause why it exists; but if it does not exist, there </w:t>
      </w:r>
      <w:r w:rsidRPr="00D66998">
        <w:rPr>
          <w:rFonts w:ascii="Garamond" w:hAnsi="Garamond"/>
          <w:i/>
          <w:iCs/>
        </w:rPr>
        <w:t>must</w:t>
      </w:r>
      <w:r w:rsidRPr="00D66998">
        <w:rPr>
          <w:rFonts w:ascii="Garamond" w:hAnsi="Garamond"/>
        </w:rPr>
        <w:t xml:space="preserve"> also be a reason or </w:t>
      </w:r>
      <w:proofErr w:type="gramStart"/>
      <w:r w:rsidRPr="00D66998">
        <w:rPr>
          <w:rFonts w:ascii="Garamond" w:hAnsi="Garamond"/>
        </w:rPr>
        <w:t>cause</w:t>
      </w:r>
      <w:proofErr w:type="gramEnd"/>
      <w:r w:rsidRPr="00D66998">
        <w:rPr>
          <w:rFonts w:ascii="Garamond" w:hAnsi="Garamond"/>
        </w:rPr>
        <w:t xml:space="preserve"> which</w:t>
      </w:r>
      <w:r>
        <w:rPr>
          <w:rFonts w:ascii="Garamond" w:hAnsi="Garamond"/>
        </w:rPr>
        <w:t xml:space="preserve"> </w:t>
      </w:r>
      <w:r w:rsidRPr="00D66998">
        <w:rPr>
          <w:rFonts w:ascii="Garamond" w:hAnsi="Garamond"/>
        </w:rPr>
        <w:t>prevents it from existing, or which takes its existence away.</w:t>
      </w:r>
      <w:r>
        <w:rPr>
          <w:rStyle w:val="FootnoteReference"/>
          <w:rFonts w:ascii="Garamond" w:hAnsi="Garamond"/>
        </w:rPr>
        <w:footnoteReference w:id="22"/>
      </w:r>
      <w:r w:rsidR="00211CF4" w:rsidRPr="00211CF4">
        <w:rPr>
          <w:rFonts w:ascii="Garamond" w:hAnsi="Garamond"/>
        </w:rPr>
        <w:t xml:space="preserve"> </w:t>
      </w:r>
      <w:r w:rsidR="00F60D71">
        <w:rPr>
          <w:rFonts w:ascii="Garamond" w:hAnsi="Garamond"/>
        </w:rPr>
        <w:t xml:space="preserve">  </w:t>
      </w:r>
    </w:p>
    <w:p w14:paraId="39CB8288" w14:textId="6481B447" w:rsidR="003A3762" w:rsidRDefault="003A3762" w:rsidP="00201EB2">
      <w:pPr>
        <w:spacing w:line="480" w:lineRule="auto"/>
        <w:jc w:val="both"/>
        <w:rPr>
          <w:rFonts w:ascii="Garamond" w:hAnsi="Garamond"/>
        </w:rPr>
      </w:pPr>
      <w:r>
        <w:rPr>
          <w:rFonts w:ascii="Garamond" w:hAnsi="Garamond"/>
        </w:rPr>
        <w:t>The PSR statement in E1p11d stipulates that not only existence, but even the non-existence of a thing must have a cause.</w:t>
      </w:r>
      <w:r w:rsidR="00011473">
        <w:rPr>
          <w:rStyle w:val="FootnoteReference"/>
          <w:rFonts w:ascii="Garamond" w:hAnsi="Garamond"/>
        </w:rPr>
        <w:footnoteReference w:id="23"/>
      </w:r>
      <w:r w:rsidR="00786781">
        <w:rPr>
          <w:rFonts w:ascii="Garamond" w:hAnsi="Garamond"/>
        </w:rPr>
        <w:t xml:space="preserve"> Following the statement of the PSR in E1p11d, Spinoza notes “these things are evident through themselves” (II/52/11). Shortly, we will examine the PSR statement in E1p26d to which Spinoza adds the gloss: “as is known through itself.”</w:t>
      </w:r>
    </w:p>
    <w:p w14:paraId="3CB5223D" w14:textId="49E5C7F6" w:rsidR="00DB0B39" w:rsidRDefault="00786781" w:rsidP="00201EB2">
      <w:pPr>
        <w:spacing w:line="480" w:lineRule="auto"/>
        <w:jc w:val="both"/>
        <w:rPr>
          <w:rFonts w:ascii="Garamond" w:hAnsi="Garamond"/>
        </w:rPr>
      </w:pPr>
      <w:r>
        <w:rPr>
          <w:rFonts w:ascii="Garamond" w:hAnsi="Garamond"/>
        </w:rPr>
        <w:tab/>
      </w:r>
      <w:r w:rsidR="00201EB2">
        <w:rPr>
          <w:rFonts w:ascii="Garamond" w:hAnsi="Garamond"/>
        </w:rPr>
        <w:t xml:space="preserve">Notice the modality of </w:t>
      </w:r>
      <w:r>
        <w:rPr>
          <w:rFonts w:ascii="Garamond" w:hAnsi="Garamond"/>
        </w:rPr>
        <w:t xml:space="preserve">the PSR </w:t>
      </w:r>
      <w:r w:rsidR="00201EB2">
        <w:rPr>
          <w:rFonts w:ascii="Garamond" w:hAnsi="Garamond"/>
        </w:rPr>
        <w:t>statements</w:t>
      </w:r>
      <w:r>
        <w:rPr>
          <w:rFonts w:ascii="Garamond" w:hAnsi="Garamond"/>
        </w:rPr>
        <w:t xml:space="preserve"> in E1p8s and E1p11d</w:t>
      </w:r>
      <w:r w:rsidR="00201EB2">
        <w:rPr>
          <w:rFonts w:ascii="Garamond" w:hAnsi="Garamond"/>
        </w:rPr>
        <w:t xml:space="preserve"> (“there </w:t>
      </w:r>
      <w:r w:rsidR="00201EB2" w:rsidRPr="00201EB2">
        <w:rPr>
          <w:rFonts w:ascii="Garamond" w:hAnsi="Garamond"/>
          <w:i/>
          <w:iCs/>
        </w:rPr>
        <w:t>must</w:t>
      </w:r>
      <w:r w:rsidR="00201EB2">
        <w:rPr>
          <w:rFonts w:ascii="Garamond" w:hAnsi="Garamond"/>
        </w:rPr>
        <w:t xml:space="preserve"> be”)</w:t>
      </w:r>
      <w:r w:rsidR="00DB0B39">
        <w:rPr>
          <w:rFonts w:ascii="Garamond" w:hAnsi="Garamond"/>
        </w:rPr>
        <w:t xml:space="preserve"> as well as stress by the Dutch translator of the </w:t>
      </w:r>
      <w:proofErr w:type="spellStart"/>
      <w:r w:rsidR="00DB0B39" w:rsidRPr="00DB0B39">
        <w:rPr>
          <w:rFonts w:ascii="Garamond" w:hAnsi="Garamond"/>
          <w:i/>
          <w:iCs/>
        </w:rPr>
        <w:t>Nagelate</w:t>
      </w:r>
      <w:proofErr w:type="spellEnd"/>
      <w:r w:rsidR="00DB0B39" w:rsidRPr="00DB0B39">
        <w:rPr>
          <w:rFonts w:ascii="Garamond" w:hAnsi="Garamond"/>
          <w:i/>
          <w:iCs/>
        </w:rPr>
        <w:t xml:space="preserve"> </w:t>
      </w:r>
      <w:proofErr w:type="spellStart"/>
      <w:r w:rsidR="00DB0B39" w:rsidRPr="00DB0B39">
        <w:rPr>
          <w:rFonts w:ascii="Garamond" w:hAnsi="Garamond"/>
          <w:i/>
          <w:iCs/>
        </w:rPr>
        <w:t>Schriften</w:t>
      </w:r>
      <w:proofErr w:type="spellEnd"/>
      <w:r w:rsidR="00DB0B39">
        <w:rPr>
          <w:rFonts w:ascii="Garamond" w:hAnsi="Garamond"/>
        </w:rPr>
        <w:t xml:space="preserve"> that the cause at stake in E1p8s must be </w:t>
      </w:r>
      <w:r w:rsidR="00DB0B39" w:rsidRPr="00DB0B39">
        <w:rPr>
          <w:rFonts w:ascii="Garamond" w:hAnsi="Garamond"/>
          <w:i/>
          <w:iCs/>
        </w:rPr>
        <w:t>positive</w:t>
      </w:r>
      <w:r w:rsidR="00DB0B39">
        <w:rPr>
          <w:rFonts w:ascii="Garamond" w:hAnsi="Garamond"/>
        </w:rPr>
        <w:t xml:space="preserve">. Both these points are also salient in a January 1666 letter to </w:t>
      </w:r>
      <w:proofErr w:type="spellStart"/>
      <w:r w:rsidR="00DB0B39">
        <w:rPr>
          <w:rFonts w:ascii="Garamond" w:hAnsi="Garamond"/>
        </w:rPr>
        <w:t>Hudde</w:t>
      </w:r>
      <w:proofErr w:type="spellEnd"/>
      <w:r w:rsidR="00DB0B39">
        <w:rPr>
          <w:rFonts w:ascii="Garamond" w:hAnsi="Garamond"/>
        </w:rPr>
        <w:t xml:space="preserve"> where Spinoza suggests as a mutually agreed presupposition that </w:t>
      </w:r>
    </w:p>
    <w:p w14:paraId="096AF2DF" w14:textId="77777777" w:rsidR="003A3762" w:rsidRDefault="00DB0B39" w:rsidP="003A3762">
      <w:pPr>
        <w:spacing w:line="480" w:lineRule="auto"/>
        <w:ind w:left="432" w:right="432"/>
        <w:jc w:val="both"/>
        <w:rPr>
          <w:rFonts w:ascii="Garamond" w:hAnsi="Garamond"/>
        </w:rPr>
      </w:pPr>
      <w:r>
        <w:rPr>
          <w:rFonts w:ascii="Garamond" w:hAnsi="Garamond"/>
        </w:rPr>
        <w:t xml:space="preserve">There must </w:t>
      </w:r>
      <w:r w:rsidR="003A3762">
        <w:rPr>
          <w:rFonts w:ascii="Garamond" w:hAnsi="Garamond"/>
        </w:rPr>
        <w:t>necessarily</w:t>
      </w:r>
      <w:r>
        <w:rPr>
          <w:rFonts w:ascii="Garamond" w:hAnsi="Garamond"/>
        </w:rPr>
        <w:t xml:space="preserve"> be a positive cause</w:t>
      </w:r>
      <w:r w:rsidR="003A3762">
        <w:rPr>
          <w:rFonts w:ascii="Garamond" w:hAnsi="Garamond"/>
        </w:rPr>
        <w:t xml:space="preserve"> of each existing thing, through which it exists [</w:t>
      </w:r>
      <w:r w:rsidR="003A3762" w:rsidRPr="003A3762">
        <w:rPr>
          <w:rFonts w:ascii="Garamond" w:hAnsi="Garamond"/>
          <w:i/>
          <w:iCs/>
        </w:rPr>
        <w:t xml:space="preserve">per </w:t>
      </w:r>
      <w:proofErr w:type="spellStart"/>
      <w:r w:rsidR="003A3762" w:rsidRPr="003A3762">
        <w:rPr>
          <w:rFonts w:ascii="Garamond" w:hAnsi="Garamond"/>
          <w:i/>
          <w:iCs/>
        </w:rPr>
        <w:t>quam</w:t>
      </w:r>
      <w:proofErr w:type="spellEnd"/>
      <w:r w:rsidR="003A3762" w:rsidRPr="003A3762">
        <w:rPr>
          <w:rFonts w:ascii="Garamond" w:hAnsi="Garamond"/>
          <w:i/>
          <w:iCs/>
        </w:rPr>
        <w:t xml:space="preserve"> </w:t>
      </w:r>
      <w:proofErr w:type="spellStart"/>
      <w:r w:rsidR="003A3762" w:rsidRPr="003A3762">
        <w:rPr>
          <w:rFonts w:ascii="Garamond" w:hAnsi="Garamond"/>
          <w:i/>
          <w:iCs/>
        </w:rPr>
        <w:t>existit</w:t>
      </w:r>
      <w:proofErr w:type="spellEnd"/>
      <w:r w:rsidR="003A3762">
        <w:rPr>
          <w:rFonts w:ascii="Garamond" w:hAnsi="Garamond"/>
        </w:rPr>
        <w:t>].</w:t>
      </w:r>
      <w:r w:rsidR="003A3762">
        <w:rPr>
          <w:rStyle w:val="FootnoteReference"/>
          <w:rFonts w:ascii="Garamond" w:hAnsi="Garamond"/>
        </w:rPr>
        <w:footnoteReference w:id="24"/>
      </w:r>
    </w:p>
    <w:p w14:paraId="391C14EE" w14:textId="518C3484" w:rsidR="00011473" w:rsidRDefault="00011473" w:rsidP="003A3762">
      <w:pPr>
        <w:spacing w:line="480" w:lineRule="auto"/>
        <w:jc w:val="both"/>
        <w:rPr>
          <w:rFonts w:ascii="Garamond" w:hAnsi="Garamond"/>
        </w:rPr>
      </w:pPr>
      <w:r>
        <w:rPr>
          <w:rFonts w:ascii="Garamond" w:hAnsi="Garamond"/>
        </w:rPr>
        <w:lastRenderedPageBreak/>
        <w:t xml:space="preserve">This leads </w:t>
      </w:r>
      <w:r w:rsidR="00CF5B17">
        <w:rPr>
          <w:rFonts w:ascii="Garamond" w:hAnsi="Garamond"/>
        </w:rPr>
        <w:t xml:space="preserve">us </w:t>
      </w:r>
      <w:r>
        <w:rPr>
          <w:rFonts w:ascii="Garamond" w:hAnsi="Garamond"/>
        </w:rPr>
        <w:t xml:space="preserve">to an important statement of the PSR in the </w:t>
      </w:r>
      <w:r w:rsidRPr="00CF5B17">
        <w:rPr>
          <w:rFonts w:ascii="Garamond" w:hAnsi="Garamond"/>
          <w:i/>
          <w:iCs/>
        </w:rPr>
        <w:t>Ethics</w:t>
      </w:r>
      <w:r>
        <w:rPr>
          <w:rFonts w:ascii="Garamond" w:hAnsi="Garamond"/>
        </w:rPr>
        <w:t xml:space="preserve"> that is frequently misunderstood and missed by readers. Here is E1p26 and the first half of its demonstration. Read it carefully:</w:t>
      </w:r>
    </w:p>
    <w:p w14:paraId="30023DB6" w14:textId="418887C3" w:rsidR="00011473" w:rsidRPr="00011473" w:rsidRDefault="00011473" w:rsidP="00011473">
      <w:pPr>
        <w:spacing w:line="480" w:lineRule="auto"/>
        <w:ind w:left="432" w:right="432"/>
        <w:jc w:val="both"/>
        <w:rPr>
          <w:rFonts w:ascii="Garamond" w:hAnsi="Garamond"/>
        </w:rPr>
      </w:pPr>
      <w:r>
        <w:rPr>
          <w:rFonts w:ascii="Garamond" w:hAnsi="Garamond"/>
        </w:rPr>
        <w:t>E1p</w:t>
      </w:r>
      <w:r w:rsidRPr="00011473">
        <w:rPr>
          <w:rFonts w:ascii="Garamond" w:hAnsi="Garamond"/>
        </w:rPr>
        <w:t>26: A thing which has been determined to produce an effect has necessarily been</w:t>
      </w:r>
    </w:p>
    <w:p w14:paraId="4535DE33" w14:textId="2582059D" w:rsidR="00011473" w:rsidRPr="00011473" w:rsidRDefault="00011473" w:rsidP="00011473">
      <w:pPr>
        <w:spacing w:line="480" w:lineRule="auto"/>
        <w:ind w:left="432" w:right="432"/>
        <w:jc w:val="both"/>
        <w:rPr>
          <w:rFonts w:ascii="Garamond" w:hAnsi="Garamond"/>
        </w:rPr>
      </w:pPr>
      <w:r w:rsidRPr="00011473">
        <w:rPr>
          <w:rFonts w:ascii="Garamond" w:hAnsi="Garamond"/>
        </w:rPr>
        <w:t>determined in this way by God; and one which has not been determined by God cannot</w:t>
      </w:r>
      <w:r>
        <w:rPr>
          <w:rFonts w:ascii="Garamond" w:hAnsi="Garamond"/>
        </w:rPr>
        <w:t xml:space="preserve"> </w:t>
      </w:r>
      <w:r w:rsidRPr="00011473">
        <w:rPr>
          <w:rFonts w:ascii="Garamond" w:hAnsi="Garamond"/>
        </w:rPr>
        <w:t>determine itself to produce an effect.</w:t>
      </w:r>
    </w:p>
    <w:p w14:paraId="3D955F2C" w14:textId="15A336DF" w:rsidR="00011473" w:rsidRDefault="00011473" w:rsidP="006B0647">
      <w:pPr>
        <w:spacing w:line="480" w:lineRule="auto"/>
        <w:ind w:left="432" w:right="432"/>
        <w:jc w:val="both"/>
        <w:rPr>
          <w:rFonts w:ascii="Garamond" w:hAnsi="Garamond"/>
        </w:rPr>
      </w:pPr>
      <w:r w:rsidRPr="00011473">
        <w:rPr>
          <w:rFonts w:ascii="Garamond" w:hAnsi="Garamond"/>
        </w:rPr>
        <w:t xml:space="preserve">Dem.: </w:t>
      </w:r>
      <w:r w:rsidRPr="00CF5B17">
        <w:rPr>
          <w:rFonts w:ascii="Garamond" w:hAnsi="Garamond"/>
          <w:i/>
          <w:iCs/>
        </w:rPr>
        <w:t>That through which things are said to be determined to produce an effect must be something positive (as is known through itself)</w:t>
      </w:r>
      <w:r w:rsidR="00CF5B17">
        <w:rPr>
          <w:rFonts w:ascii="Garamond" w:hAnsi="Garamond"/>
        </w:rPr>
        <w:t xml:space="preserve"> [</w:t>
      </w:r>
      <w:r w:rsidR="00CF5B17" w:rsidRPr="00CF5B17">
        <w:rPr>
          <w:rFonts w:ascii="Garamond" w:hAnsi="Garamond"/>
          <w:i/>
          <w:iCs/>
        </w:rPr>
        <w:t xml:space="preserve">Id, per quod res </w:t>
      </w:r>
      <w:proofErr w:type="spellStart"/>
      <w:r w:rsidR="00CF5B17" w:rsidRPr="00CF5B17">
        <w:rPr>
          <w:rFonts w:ascii="Garamond" w:hAnsi="Garamond"/>
          <w:i/>
          <w:iCs/>
        </w:rPr>
        <w:t>determinatae</w:t>
      </w:r>
      <w:proofErr w:type="spellEnd"/>
      <w:r w:rsidR="00CF5B17" w:rsidRPr="00CF5B17">
        <w:rPr>
          <w:rFonts w:ascii="Garamond" w:hAnsi="Garamond"/>
          <w:i/>
          <w:iCs/>
        </w:rPr>
        <w:t xml:space="preserve"> </w:t>
      </w:r>
      <w:proofErr w:type="spellStart"/>
      <w:r w:rsidR="00CF5B17" w:rsidRPr="00CF5B17">
        <w:rPr>
          <w:rFonts w:ascii="Garamond" w:hAnsi="Garamond"/>
          <w:i/>
          <w:iCs/>
        </w:rPr>
        <w:t>ad</w:t>
      </w:r>
      <w:proofErr w:type="spellEnd"/>
      <w:r w:rsidR="00CF5B17" w:rsidRPr="00CF5B17">
        <w:rPr>
          <w:rFonts w:ascii="Garamond" w:hAnsi="Garamond"/>
          <w:i/>
          <w:iCs/>
        </w:rPr>
        <w:t xml:space="preserve"> </w:t>
      </w:r>
      <w:proofErr w:type="spellStart"/>
      <w:r w:rsidR="00CF5B17" w:rsidRPr="00CF5B17">
        <w:rPr>
          <w:rFonts w:ascii="Garamond" w:hAnsi="Garamond"/>
          <w:i/>
          <w:iCs/>
        </w:rPr>
        <w:t>aliquid</w:t>
      </w:r>
      <w:proofErr w:type="spellEnd"/>
      <w:r w:rsidR="00CF5B17" w:rsidRPr="00CF5B17">
        <w:rPr>
          <w:rFonts w:ascii="Garamond" w:hAnsi="Garamond"/>
          <w:i/>
          <w:iCs/>
        </w:rPr>
        <w:t xml:space="preserve"> operandum </w:t>
      </w:r>
      <w:proofErr w:type="spellStart"/>
      <w:r w:rsidR="00CF5B17" w:rsidRPr="00CF5B17">
        <w:rPr>
          <w:rFonts w:ascii="Garamond" w:hAnsi="Garamond"/>
          <w:i/>
          <w:iCs/>
        </w:rPr>
        <w:t>dicuntur</w:t>
      </w:r>
      <w:proofErr w:type="spellEnd"/>
      <w:r w:rsidR="00CF5B17" w:rsidRPr="00CF5B17">
        <w:rPr>
          <w:rFonts w:ascii="Garamond" w:hAnsi="Garamond"/>
          <w:i/>
          <w:iCs/>
        </w:rPr>
        <w:t xml:space="preserve">, </w:t>
      </w:r>
      <w:proofErr w:type="spellStart"/>
      <w:r w:rsidR="00CF5B17" w:rsidRPr="00CF5B17">
        <w:rPr>
          <w:rFonts w:ascii="Garamond" w:hAnsi="Garamond"/>
          <w:i/>
          <w:iCs/>
        </w:rPr>
        <w:t>necessario</w:t>
      </w:r>
      <w:proofErr w:type="spellEnd"/>
      <w:r w:rsidR="00CF5B17" w:rsidRPr="00CF5B17">
        <w:rPr>
          <w:rFonts w:ascii="Garamond" w:hAnsi="Garamond"/>
          <w:i/>
          <w:iCs/>
        </w:rPr>
        <w:t xml:space="preserve"> quid </w:t>
      </w:r>
      <w:proofErr w:type="spellStart"/>
      <w:r w:rsidR="00CF5B17" w:rsidRPr="00CF5B17">
        <w:rPr>
          <w:rFonts w:ascii="Garamond" w:hAnsi="Garamond"/>
          <w:i/>
          <w:iCs/>
        </w:rPr>
        <w:t>positivum</w:t>
      </w:r>
      <w:proofErr w:type="spellEnd"/>
      <w:r w:rsidR="00CF5B17" w:rsidRPr="00CF5B17">
        <w:rPr>
          <w:rFonts w:ascii="Garamond" w:hAnsi="Garamond"/>
          <w:i/>
          <w:iCs/>
        </w:rPr>
        <w:t xml:space="preserve"> </w:t>
      </w:r>
      <w:proofErr w:type="spellStart"/>
      <w:r w:rsidR="00CF5B17" w:rsidRPr="00CF5B17">
        <w:rPr>
          <w:rFonts w:ascii="Garamond" w:hAnsi="Garamond"/>
          <w:i/>
          <w:iCs/>
        </w:rPr>
        <w:t>est</w:t>
      </w:r>
      <w:proofErr w:type="spellEnd"/>
      <w:r w:rsidR="00CF5B17" w:rsidRPr="00CF5B17">
        <w:rPr>
          <w:rFonts w:ascii="Garamond" w:hAnsi="Garamond"/>
          <w:i/>
          <w:iCs/>
        </w:rPr>
        <w:t xml:space="preserve"> (</w:t>
      </w:r>
      <w:proofErr w:type="spellStart"/>
      <w:r w:rsidR="00CF5B17" w:rsidRPr="00CF5B17">
        <w:rPr>
          <w:rFonts w:ascii="Garamond" w:hAnsi="Garamond"/>
          <w:i/>
          <w:iCs/>
        </w:rPr>
        <w:t>ut</w:t>
      </w:r>
      <w:proofErr w:type="spellEnd"/>
      <w:r w:rsidR="00CF5B17" w:rsidRPr="00CF5B17">
        <w:rPr>
          <w:rFonts w:ascii="Garamond" w:hAnsi="Garamond"/>
          <w:i/>
          <w:iCs/>
        </w:rPr>
        <w:t xml:space="preserve"> per se notum)</w:t>
      </w:r>
      <w:r w:rsidR="00CF5B17">
        <w:rPr>
          <w:rFonts w:ascii="Garamond" w:hAnsi="Garamond"/>
        </w:rPr>
        <w:t>]</w:t>
      </w:r>
      <w:r w:rsidRPr="00011473">
        <w:rPr>
          <w:rFonts w:ascii="Garamond" w:hAnsi="Garamond"/>
        </w:rPr>
        <w:t>. And so</w:t>
      </w:r>
      <w:r w:rsidR="006B0647">
        <w:rPr>
          <w:rFonts w:ascii="Garamond" w:hAnsi="Garamond"/>
        </w:rPr>
        <w:t xml:space="preserve"> [</w:t>
      </w:r>
      <w:proofErr w:type="spellStart"/>
      <w:r w:rsidR="006B0647" w:rsidRPr="007458BD">
        <w:rPr>
          <w:rFonts w:ascii="Garamond" w:hAnsi="Garamond"/>
          <w:i/>
          <w:iCs/>
          <w:lang w:val="fr-FR"/>
        </w:rPr>
        <w:t>Ade</w:t>
      </w:r>
      <w:r w:rsidR="007458BD" w:rsidRPr="007458BD">
        <w:rPr>
          <w:rFonts w:ascii="Garamond" w:hAnsi="Garamond"/>
          <w:i/>
          <w:iCs/>
          <w:lang w:val="fr-FR"/>
        </w:rPr>
        <w:t>ó</w:t>
      </w:r>
      <w:r w:rsidR="006B0647" w:rsidRPr="007458BD">
        <w:rPr>
          <w:rFonts w:ascii="Garamond" w:hAnsi="Garamond"/>
          <w:i/>
          <w:iCs/>
          <w:lang w:val="fr-FR"/>
        </w:rPr>
        <w:t>que</w:t>
      </w:r>
      <w:proofErr w:type="spellEnd"/>
      <w:r w:rsidR="006B0647">
        <w:rPr>
          <w:rFonts w:ascii="Garamond" w:hAnsi="Garamond"/>
        </w:rPr>
        <w:t>]</w:t>
      </w:r>
      <w:r w:rsidRPr="00011473">
        <w:rPr>
          <w:rFonts w:ascii="Garamond" w:hAnsi="Garamond"/>
        </w:rPr>
        <w:t>, God, from the necessity of his nature,</w:t>
      </w:r>
      <w:r>
        <w:rPr>
          <w:rFonts w:ascii="Garamond" w:hAnsi="Garamond"/>
        </w:rPr>
        <w:t xml:space="preserve"> </w:t>
      </w:r>
      <w:r w:rsidRPr="00011473">
        <w:rPr>
          <w:rFonts w:ascii="Garamond" w:hAnsi="Garamond"/>
        </w:rPr>
        <w:t>is the efficient cause both of its essence and of its existence (by P25 &amp; 16); this was the first</w:t>
      </w:r>
      <w:r>
        <w:rPr>
          <w:rFonts w:ascii="Garamond" w:hAnsi="Garamond"/>
        </w:rPr>
        <w:t xml:space="preserve"> </w:t>
      </w:r>
      <w:r w:rsidRPr="00011473">
        <w:rPr>
          <w:rFonts w:ascii="Garamond" w:hAnsi="Garamond"/>
        </w:rPr>
        <w:t>thing</w:t>
      </w:r>
      <w:r>
        <w:rPr>
          <w:rFonts w:ascii="Garamond" w:hAnsi="Garamond"/>
        </w:rPr>
        <w:t>…</w:t>
      </w:r>
    </w:p>
    <w:p w14:paraId="5EB0E4C6" w14:textId="77777777" w:rsidR="00122C1C" w:rsidRDefault="00CF5B17" w:rsidP="00011473">
      <w:pPr>
        <w:spacing w:line="480" w:lineRule="auto"/>
        <w:jc w:val="both"/>
        <w:rPr>
          <w:rFonts w:ascii="Garamond" w:hAnsi="Garamond"/>
        </w:rPr>
      </w:pPr>
      <w:r>
        <w:rPr>
          <w:rFonts w:ascii="Garamond" w:hAnsi="Garamond"/>
        </w:rPr>
        <w:t xml:space="preserve">The first sentence of this demonstration is a statement of the PSR: it requires that the cause which makes other things act must be something </w:t>
      </w:r>
      <w:r w:rsidRPr="00CF5B17">
        <w:rPr>
          <w:rFonts w:ascii="Garamond" w:hAnsi="Garamond"/>
          <w:i/>
          <w:iCs/>
        </w:rPr>
        <w:t>positive</w:t>
      </w:r>
      <w:r>
        <w:rPr>
          <w:rFonts w:ascii="Garamond" w:hAnsi="Garamond"/>
        </w:rPr>
        <w:t xml:space="preserve">, i.e., it cannot be nothing. </w:t>
      </w:r>
      <w:r w:rsidR="00436196">
        <w:rPr>
          <w:rFonts w:ascii="Garamond" w:hAnsi="Garamond"/>
        </w:rPr>
        <w:t>I</w:t>
      </w:r>
      <w:r>
        <w:rPr>
          <w:rFonts w:ascii="Garamond" w:hAnsi="Garamond"/>
        </w:rPr>
        <w:t>n other words, things cannot act without there being a (positive) cause for their action.</w:t>
      </w:r>
      <w:r w:rsidR="00436196">
        <w:rPr>
          <w:rStyle w:val="FootnoteReference"/>
          <w:rFonts w:ascii="Garamond" w:hAnsi="Garamond"/>
        </w:rPr>
        <w:footnoteReference w:id="25"/>
      </w:r>
      <w:r w:rsidR="007458BD">
        <w:rPr>
          <w:rFonts w:ascii="Garamond" w:hAnsi="Garamond"/>
        </w:rPr>
        <w:t xml:space="preserve"> The second sentence points out God’s nature as the cause of both the essence and existence of all things</w:t>
      </w:r>
      <w:r w:rsidR="00122C1C">
        <w:rPr>
          <w:rFonts w:ascii="Garamond" w:hAnsi="Garamond"/>
        </w:rPr>
        <w:t>, relying on E1p16 and E1p25.</w:t>
      </w:r>
    </w:p>
    <w:p w14:paraId="202EF310" w14:textId="0F35067B" w:rsidR="00007D74" w:rsidRPr="00F82278" w:rsidRDefault="00122C1C" w:rsidP="00011473">
      <w:pPr>
        <w:spacing w:line="480" w:lineRule="auto"/>
        <w:jc w:val="both"/>
        <w:rPr>
          <w:rFonts w:ascii="Garamond" w:hAnsi="Garamond"/>
        </w:rPr>
      </w:pPr>
      <w:r w:rsidRPr="00F82278">
        <w:rPr>
          <w:rFonts w:ascii="Garamond" w:hAnsi="Garamond"/>
        </w:rPr>
        <w:tab/>
        <w:t xml:space="preserve">Why does Spinoza include the PSR in E1p26d? Couldn’t he simply prove the proposition by relying </w:t>
      </w:r>
      <w:r w:rsidRPr="00F82278">
        <w:rPr>
          <w:rFonts w:ascii="Garamond" w:hAnsi="Garamond"/>
          <w:i/>
          <w:iCs/>
        </w:rPr>
        <w:t>only</w:t>
      </w:r>
      <w:r w:rsidRPr="00F82278">
        <w:rPr>
          <w:rFonts w:ascii="Garamond" w:hAnsi="Garamond"/>
        </w:rPr>
        <w:t xml:space="preserve"> on the assertions in E1p16 and E1p25 that God (or God’s nature) is the cause of all things? Arguably, Spinoza felt the need to include the PSR in this demonstration because without it one could read these two propositions as starting that God is the cause of everything </w:t>
      </w:r>
      <w:r w:rsidRPr="00F82278">
        <w:rPr>
          <w:rFonts w:ascii="Garamond" w:hAnsi="Garamond"/>
          <w:i/>
          <w:iCs/>
        </w:rPr>
        <w:t>which has a cause</w:t>
      </w:r>
      <w:r w:rsidRPr="00F82278">
        <w:rPr>
          <w:rFonts w:ascii="Garamond" w:hAnsi="Garamond"/>
        </w:rPr>
        <w:t>. The first</w:t>
      </w:r>
      <w:r w:rsidR="00007D74" w:rsidRPr="00F82278">
        <w:rPr>
          <w:rFonts w:ascii="Garamond" w:hAnsi="Garamond"/>
        </w:rPr>
        <w:t xml:space="preserve"> sentence of E1p26d reminds us – what Spinoza considers an obvious and trivial truth – that everything must have a (positive) cause.</w:t>
      </w:r>
    </w:p>
    <w:p w14:paraId="70EB7AA2" w14:textId="0046558F" w:rsidR="001B5103" w:rsidRPr="00F82278" w:rsidRDefault="00007D74" w:rsidP="001B5103">
      <w:pPr>
        <w:spacing w:line="480" w:lineRule="auto"/>
        <w:jc w:val="both"/>
        <w:rPr>
          <w:rFonts w:ascii="Garamond" w:hAnsi="Garamond"/>
        </w:rPr>
      </w:pPr>
      <w:r w:rsidRPr="00F82278">
        <w:rPr>
          <w:rFonts w:ascii="Garamond" w:hAnsi="Garamond"/>
        </w:rPr>
        <w:lastRenderedPageBreak/>
        <w:tab/>
        <w:t>There are other statements of the PSR and of ‘</w:t>
      </w:r>
      <w:r w:rsidRPr="00F82278">
        <w:rPr>
          <w:rFonts w:ascii="Garamond" w:hAnsi="Garamond"/>
          <w:i/>
          <w:iCs/>
        </w:rPr>
        <w:t>ex nihilo nihil fit’</w:t>
      </w:r>
      <w:r w:rsidRPr="00F82278">
        <w:rPr>
          <w:rFonts w:ascii="Garamond" w:hAnsi="Garamond"/>
        </w:rPr>
        <w:t xml:space="preserve"> in Spinoza’s correspondence and in his other works,</w:t>
      </w:r>
      <w:r w:rsidRPr="00F82278">
        <w:rPr>
          <w:rStyle w:val="FootnoteReference"/>
          <w:rFonts w:ascii="Garamond" w:hAnsi="Garamond"/>
        </w:rPr>
        <w:footnoteReference w:id="26"/>
      </w:r>
      <w:r w:rsidRPr="00F82278">
        <w:rPr>
          <w:rFonts w:ascii="Garamond" w:hAnsi="Garamond"/>
        </w:rPr>
        <w:t xml:space="preserve"> but by now we have</w:t>
      </w:r>
      <w:r w:rsidR="00F10515" w:rsidRPr="00F82278">
        <w:rPr>
          <w:rFonts w:ascii="Garamond" w:hAnsi="Garamond"/>
        </w:rPr>
        <w:t xml:space="preserve"> surveyed a </w:t>
      </w:r>
      <w:r w:rsidRPr="00F82278">
        <w:rPr>
          <w:rFonts w:ascii="Garamond" w:hAnsi="Garamond"/>
        </w:rPr>
        <w:t xml:space="preserve">fair number of such statements </w:t>
      </w:r>
      <w:r w:rsidR="00240186">
        <w:rPr>
          <w:rFonts w:ascii="Garamond" w:hAnsi="Garamond"/>
        </w:rPr>
        <w:t>and</w:t>
      </w:r>
      <w:r w:rsidRPr="00F82278">
        <w:rPr>
          <w:rFonts w:ascii="Garamond" w:hAnsi="Garamond"/>
        </w:rPr>
        <w:t xml:space="preserve"> are ready to discuss their characteristics.</w:t>
      </w:r>
    </w:p>
    <w:p w14:paraId="34471F21" w14:textId="254CFD42" w:rsidR="001B5103" w:rsidRPr="00F82278" w:rsidRDefault="001B5103" w:rsidP="001B5103">
      <w:pPr>
        <w:spacing w:line="480" w:lineRule="auto"/>
        <w:jc w:val="both"/>
        <w:rPr>
          <w:rFonts w:ascii="Garamond" w:hAnsi="Garamond"/>
        </w:rPr>
      </w:pPr>
      <w:r w:rsidRPr="00F82278">
        <w:rPr>
          <w:rFonts w:ascii="Garamond" w:hAnsi="Garamond"/>
        </w:rPr>
        <w:tab/>
      </w:r>
      <w:r w:rsidRPr="00F82278">
        <w:rPr>
          <w:rFonts w:ascii="Garamond" w:hAnsi="Garamond"/>
          <w:i/>
          <w:iCs/>
        </w:rPr>
        <w:t>(ii) The Scope of the PSR.</w:t>
      </w:r>
      <w:r w:rsidRPr="00F82278">
        <w:rPr>
          <w:rFonts w:ascii="Garamond" w:hAnsi="Garamond"/>
        </w:rPr>
        <w:t xml:space="preserve"> – In numerous formulations</w:t>
      </w:r>
      <w:r w:rsidR="00F10515" w:rsidRPr="00F82278">
        <w:rPr>
          <w:rFonts w:ascii="Garamond" w:hAnsi="Garamond"/>
        </w:rPr>
        <w:t xml:space="preserve"> of the PSR,</w:t>
      </w:r>
      <w:r w:rsidR="00C857DC" w:rsidRPr="00F82278">
        <w:rPr>
          <w:rFonts w:ascii="Garamond" w:hAnsi="Garamond"/>
        </w:rPr>
        <w:t xml:space="preserve"> Spinoza insists that the scope of the explanans must be something positive, i.e., not nothing. However, we should note that for Spinoza the lack of a reason for p </w:t>
      </w:r>
      <w:r w:rsidR="00C857DC" w:rsidRPr="00F82278">
        <w:rPr>
          <w:rFonts w:ascii="Garamond" w:hAnsi="Garamond"/>
          <w:i/>
          <w:iCs/>
        </w:rPr>
        <w:t>is</w:t>
      </w:r>
      <w:r w:rsidR="00C857DC" w:rsidRPr="00F82278">
        <w:rPr>
          <w:rFonts w:ascii="Garamond" w:hAnsi="Garamond"/>
        </w:rPr>
        <w:t xml:space="preserve"> a sufficient reason for not-p. Thus, in E1p11d, he writes: </w:t>
      </w:r>
    </w:p>
    <w:p w14:paraId="5ABEDDAC" w14:textId="186B91D5" w:rsidR="00C857DC" w:rsidRPr="00F82278" w:rsidRDefault="00C857DC" w:rsidP="00206A12">
      <w:pPr>
        <w:spacing w:line="480" w:lineRule="auto"/>
        <w:ind w:left="432" w:right="432"/>
        <w:jc w:val="both"/>
        <w:rPr>
          <w:rFonts w:ascii="Garamond" w:hAnsi="Garamond"/>
        </w:rPr>
      </w:pPr>
      <w:r w:rsidRPr="00F82278">
        <w:rPr>
          <w:rFonts w:ascii="Garamond" w:hAnsi="Garamond"/>
        </w:rPr>
        <w:t>…a thing necessarily exists if there is no reason or cause</w:t>
      </w:r>
      <w:r w:rsidR="00206A12" w:rsidRPr="00F82278">
        <w:rPr>
          <w:rFonts w:ascii="Garamond" w:hAnsi="Garamond"/>
        </w:rPr>
        <w:t xml:space="preserve"> [</w:t>
      </w:r>
      <w:r w:rsidR="00206A12" w:rsidRPr="00F82278">
        <w:rPr>
          <w:rFonts w:ascii="Garamond" w:hAnsi="Garamond"/>
          <w:i/>
          <w:iCs/>
          <w:lang w:val="fr-FR"/>
        </w:rPr>
        <w:t xml:space="preserve">cujus </w:t>
      </w:r>
      <w:proofErr w:type="spellStart"/>
      <w:r w:rsidR="00206A12" w:rsidRPr="00F82278">
        <w:rPr>
          <w:rFonts w:ascii="Garamond" w:hAnsi="Garamond"/>
          <w:i/>
          <w:iCs/>
          <w:lang w:val="fr-FR"/>
        </w:rPr>
        <w:t>nulla</w:t>
      </w:r>
      <w:proofErr w:type="spellEnd"/>
      <w:r w:rsidR="00206A12" w:rsidRPr="00F82278">
        <w:rPr>
          <w:rFonts w:ascii="Garamond" w:hAnsi="Garamond"/>
          <w:i/>
          <w:iCs/>
          <w:lang w:val="fr-FR"/>
        </w:rPr>
        <w:t xml:space="preserve"> ratio, nec causa </w:t>
      </w:r>
      <w:proofErr w:type="spellStart"/>
      <w:r w:rsidR="00206A12" w:rsidRPr="00F82278">
        <w:rPr>
          <w:rFonts w:ascii="Garamond" w:hAnsi="Garamond"/>
          <w:i/>
          <w:iCs/>
          <w:lang w:val="fr-FR"/>
        </w:rPr>
        <w:t>datur</w:t>
      </w:r>
      <w:proofErr w:type="spellEnd"/>
      <w:r w:rsidR="00206A12" w:rsidRPr="00F82278">
        <w:rPr>
          <w:rFonts w:ascii="Garamond" w:hAnsi="Garamond"/>
        </w:rPr>
        <w:t>]</w:t>
      </w:r>
      <w:r w:rsidRPr="00F82278">
        <w:rPr>
          <w:rFonts w:ascii="Garamond" w:hAnsi="Garamond"/>
        </w:rPr>
        <w:t xml:space="preserve"> which prevents it from existing. Therefore, if no reason or cause</w:t>
      </w:r>
      <w:r w:rsidR="00206A12" w:rsidRPr="00F82278">
        <w:rPr>
          <w:rFonts w:ascii="Garamond" w:hAnsi="Garamond"/>
        </w:rPr>
        <w:t xml:space="preserve"> can</w:t>
      </w:r>
      <w:r w:rsidR="00206A12" w:rsidRPr="00F82278">
        <w:rPr>
          <w:rStyle w:val="FootnoteReference"/>
          <w:rFonts w:ascii="Garamond" w:hAnsi="Garamond"/>
        </w:rPr>
        <w:footnoteReference w:id="27"/>
      </w:r>
      <w:r w:rsidR="00206A12" w:rsidRPr="00F82278">
        <w:rPr>
          <w:rFonts w:ascii="Garamond" w:hAnsi="Garamond"/>
        </w:rPr>
        <w:t xml:space="preserve"> be given</w:t>
      </w:r>
      <w:r w:rsidRPr="00F82278">
        <w:rPr>
          <w:rFonts w:ascii="Garamond" w:hAnsi="Garamond"/>
        </w:rPr>
        <w:t xml:space="preserve"> which prevents God from existing, or which takes his existence away, it must certainly be inferred that he necessarily exists.</w:t>
      </w:r>
      <w:r w:rsidRPr="00F82278">
        <w:rPr>
          <w:rStyle w:val="FootnoteReference"/>
          <w:rFonts w:ascii="Garamond" w:hAnsi="Garamond"/>
        </w:rPr>
        <w:footnoteReference w:id="28"/>
      </w:r>
    </w:p>
    <w:p w14:paraId="7654366D" w14:textId="392A5279" w:rsidR="00C857DC" w:rsidRPr="00F82278" w:rsidRDefault="00E82BA6" w:rsidP="00C857DC">
      <w:pPr>
        <w:spacing w:line="480" w:lineRule="auto"/>
        <w:jc w:val="both"/>
        <w:rPr>
          <w:rFonts w:ascii="Garamond" w:hAnsi="Garamond"/>
        </w:rPr>
      </w:pPr>
      <w:r w:rsidRPr="00F82278">
        <w:rPr>
          <w:rFonts w:ascii="Garamond" w:hAnsi="Garamond"/>
        </w:rPr>
        <w:t>There seems to be a certain ambivalence in this passage because its first sentence asserts</w:t>
      </w:r>
      <w:r w:rsidR="00B40943" w:rsidRPr="00F82278">
        <w:rPr>
          <w:rFonts w:ascii="Garamond" w:hAnsi="Garamond"/>
        </w:rPr>
        <w:t xml:space="preserve"> that a thing necessarily exists </w:t>
      </w:r>
      <w:r w:rsidR="00B40943" w:rsidRPr="00F82278">
        <w:rPr>
          <w:rFonts w:ascii="Garamond" w:hAnsi="Garamond"/>
          <w:i/>
          <w:iCs/>
        </w:rPr>
        <w:t xml:space="preserve">if there is </w:t>
      </w:r>
      <w:r w:rsidR="00B40943" w:rsidRPr="00F82278">
        <w:rPr>
          <w:rFonts w:ascii="Garamond" w:hAnsi="Garamond"/>
        </w:rPr>
        <w:t xml:space="preserve">no reason which prevent it from existing, while the second sentence seems to claim that a thing necessarily exists </w:t>
      </w:r>
      <w:r w:rsidR="00B40943" w:rsidRPr="00F82278">
        <w:rPr>
          <w:rFonts w:ascii="Garamond" w:hAnsi="Garamond"/>
          <w:i/>
          <w:iCs/>
        </w:rPr>
        <w:t>if there cannot be</w:t>
      </w:r>
      <w:r w:rsidR="00B40943" w:rsidRPr="00F82278">
        <w:rPr>
          <w:rFonts w:ascii="Garamond" w:hAnsi="Garamond"/>
        </w:rPr>
        <w:t xml:space="preserve"> a reason which prevents it from existing. Still, regardless of the precise modal strength of this claim, it would seem that for Spinoza the lack (or impossibility) of a reason for a thing’s non-existence is considered a genuine </w:t>
      </w:r>
      <w:r w:rsidR="00B40943" w:rsidRPr="00F82278">
        <w:rPr>
          <w:rFonts w:ascii="Garamond" w:hAnsi="Garamond"/>
          <w:i/>
          <w:iCs/>
        </w:rPr>
        <w:t>positive</w:t>
      </w:r>
      <w:r w:rsidR="00B40943" w:rsidRPr="00F82278">
        <w:rPr>
          <w:rFonts w:ascii="Garamond" w:hAnsi="Garamond"/>
        </w:rPr>
        <w:t xml:space="preserve"> reason for the thing’s existence.</w:t>
      </w:r>
      <w:r w:rsidR="00B40943" w:rsidRPr="00F82278">
        <w:rPr>
          <w:rStyle w:val="FootnoteReference"/>
          <w:rFonts w:ascii="Garamond" w:hAnsi="Garamond"/>
        </w:rPr>
        <w:footnoteReference w:id="29"/>
      </w:r>
    </w:p>
    <w:p w14:paraId="27AAB756" w14:textId="50FF10A5" w:rsidR="00A85E5D" w:rsidRPr="00F82278" w:rsidRDefault="00A85E5D" w:rsidP="00C857DC">
      <w:pPr>
        <w:spacing w:line="480" w:lineRule="auto"/>
        <w:jc w:val="both"/>
        <w:rPr>
          <w:rFonts w:ascii="Garamond" w:hAnsi="Garamond"/>
        </w:rPr>
      </w:pPr>
      <w:r w:rsidRPr="00F82278">
        <w:rPr>
          <w:rFonts w:ascii="Garamond" w:hAnsi="Garamond"/>
        </w:rPr>
        <w:lastRenderedPageBreak/>
        <w:tab/>
        <w:t>One interesting question we may pose here is whether, for Spinoza, the PSR itself serves as the explanans of anything.</w:t>
      </w:r>
      <w:r w:rsidR="00001D90" w:rsidRPr="00F82278">
        <w:rPr>
          <w:rStyle w:val="FootnoteReference"/>
          <w:rFonts w:ascii="Garamond" w:hAnsi="Garamond"/>
        </w:rPr>
        <w:footnoteReference w:id="30"/>
      </w:r>
      <w:r w:rsidRPr="00F82278">
        <w:rPr>
          <w:rFonts w:ascii="Garamond" w:hAnsi="Garamond"/>
        </w:rPr>
        <w:t xml:space="preserve"> In Ep. 10 (1663), Spinoza claim</w:t>
      </w:r>
      <w:r w:rsidR="009B248B" w:rsidRPr="00F82278">
        <w:rPr>
          <w:rFonts w:ascii="Garamond" w:hAnsi="Garamond"/>
        </w:rPr>
        <w:t>s that eternal truths, such as ‘</w:t>
      </w:r>
      <w:r w:rsidR="009B248B" w:rsidRPr="00F82278">
        <w:rPr>
          <w:rFonts w:ascii="Garamond" w:hAnsi="Garamond"/>
          <w:i/>
          <w:iCs/>
        </w:rPr>
        <w:t>à nihilo, nihil fit</w:t>
      </w:r>
      <w:r w:rsidR="009B248B" w:rsidRPr="00F82278">
        <w:rPr>
          <w:rFonts w:ascii="Garamond" w:hAnsi="Garamond"/>
        </w:rPr>
        <w:t xml:space="preserve">’ “do not explain </w:t>
      </w:r>
      <w:proofErr w:type="spellStart"/>
      <w:r w:rsidR="009B248B" w:rsidRPr="00F82278">
        <w:rPr>
          <w:rFonts w:ascii="Garamond" w:hAnsi="Garamond"/>
        </w:rPr>
        <w:t>any thing</w:t>
      </w:r>
      <w:proofErr w:type="spellEnd"/>
      <w:r w:rsidR="009B248B" w:rsidRPr="00F82278">
        <w:rPr>
          <w:rFonts w:ascii="Garamond" w:hAnsi="Garamond"/>
        </w:rPr>
        <w:t xml:space="preserve"> or affection of a thing [</w:t>
      </w:r>
      <w:proofErr w:type="spellStart"/>
      <w:r w:rsidR="009B248B" w:rsidRPr="00F82278">
        <w:rPr>
          <w:rFonts w:ascii="Garamond" w:hAnsi="Garamond"/>
          <w:i/>
          <w:iCs/>
        </w:rPr>
        <w:t>nullam</w:t>
      </w:r>
      <w:proofErr w:type="spellEnd"/>
      <w:r w:rsidR="009B248B" w:rsidRPr="00F82278">
        <w:rPr>
          <w:rFonts w:ascii="Garamond" w:hAnsi="Garamond"/>
          <w:i/>
          <w:iCs/>
        </w:rPr>
        <w:t xml:space="preserve"> rem, </w:t>
      </w:r>
      <w:proofErr w:type="spellStart"/>
      <w:r w:rsidR="009B248B" w:rsidRPr="00F82278">
        <w:rPr>
          <w:rFonts w:ascii="Garamond" w:hAnsi="Garamond"/>
          <w:i/>
          <w:iCs/>
        </w:rPr>
        <w:t>reive</w:t>
      </w:r>
      <w:proofErr w:type="spellEnd"/>
      <w:r w:rsidR="009B248B" w:rsidRPr="00F82278">
        <w:rPr>
          <w:rFonts w:ascii="Garamond" w:hAnsi="Garamond"/>
          <w:i/>
          <w:iCs/>
        </w:rPr>
        <w:t xml:space="preserve"> </w:t>
      </w:r>
      <w:proofErr w:type="spellStart"/>
      <w:r w:rsidR="009B248B" w:rsidRPr="00F82278">
        <w:rPr>
          <w:rFonts w:ascii="Garamond" w:hAnsi="Garamond"/>
          <w:i/>
          <w:iCs/>
        </w:rPr>
        <w:t>affectionem</w:t>
      </w:r>
      <w:proofErr w:type="spellEnd"/>
      <w:r w:rsidR="009B248B" w:rsidRPr="00F82278">
        <w:rPr>
          <w:rFonts w:ascii="Garamond" w:hAnsi="Garamond"/>
          <w:i/>
          <w:iCs/>
        </w:rPr>
        <w:t xml:space="preserve"> </w:t>
      </w:r>
      <w:proofErr w:type="spellStart"/>
      <w:r w:rsidR="009B248B" w:rsidRPr="00F82278">
        <w:rPr>
          <w:rFonts w:ascii="Garamond" w:hAnsi="Garamond"/>
          <w:i/>
          <w:iCs/>
        </w:rPr>
        <w:t>explicant</w:t>
      </w:r>
      <w:proofErr w:type="spellEnd"/>
      <w:r w:rsidR="009B248B" w:rsidRPr="00F82278">
        <w:rPr>
          <w:rFonts w:ascii="Garamond" w:hAnsi="Garamond"/>
        </w:rPr>
        <w:t>].”</w:t>
      </w:r>
      <w:r w:rsidR="009B248B" w:rsidRPr="00F82278">
        <w:rPr>
          <w:rStyle w:val="FootnoteReference"/>
          <w:rFonts w:ascii="Garamond" w:hAnsi="Garamond"/>
        </w:rPr>
        <w:footnoteReference w:id="31"/>
      </w:r>
      <w:r w:rsidR="009B248B" w:rsidRPr="00F82278">
        <w:rPr>
          <w:rFonts w:ascii="Garamond" w:hAnsi="Garamond"/>
        </w:rPr>
        <w:t xml:space="preserve"> Assuming Spinoza’s view did not change in his late period, it would seem that</w:t>
      </w:r>
      <w:r w:rsidR="003518EF" w:rsidRPr="00F82278">
        <w:rPr>
          <w:rFonts w:ascii="Garamond" w:hAnsi="Garamond"/>
        </w:rPr>
        <w:t>, for Spinoza,</w:t>
      </w:r>
      <w:r w:rsidR="009B248B" w:rsidRPr="00F82278">
        <w:rPr>
          <w:rFonts w:ascii="Garamond" w:hAnsi="Garamond"/>
        </w:rPr>
        <w:t xml:space="preserve"> </w:t>
      </w:r>
      <w:r w:rsidR="003518EF" w:rsidRPr="00F82278">
        <w:rPr>
          <w:rFonts w:ascii="Garamond" w:hAnsi="Garamond"/>
        </w:rPr>
        <w:t xml:space="preserve">the </w:t>
      </w:r>
      <w:r w:rsidR="009B248B" w:rsidRPr="00F82278">
        <w:rPr>
          <w:rFonts w:ascii="Garamond" w:hAnsi="Garamond"/>
        </w:rPr>
        <w:t>PSR itself</w:t>
      </w:r>
      <w:r w:rsidR="003518EF" w:rsidRPr="00F82278">
        <w:rPr>
          <w:rFonts w:ascii="Garamond" w:hAnsi="Garamond"/>
        </w:rPr>
        <w:t xml:space="preserve"> cannot serve as an explanans of the existence or non-existence of things.</w:t>
      </w:r>
      <w:r w:rsidR="003518EF" w:rsidRPr="00F82278">
        <w:rPr>
          <w:rStyle w:val="FootnoteReference"/>
          <w:rFonts w:ascii="Garamond" w:hAnsi="Garamond"/>
        </w:rPr>
        <w:footnoteReference w:id="32"/>
      </w:r>
    </w:p>
    <w:p w14:paraId="3D6A551C" w14:textId="5410DC56" w:rsidR="00CB099F" w:rsidRPr="00F82278" w:rsidRDefault="00CB099F" w:rsidP="00C857DC">
      <w:pPr>
        <w:spacing w:line="480" w:lineRule="auto"/>
        <w:jc w:val="both"/>
        <w:rPr>
          <w:rFonts w:ascii="Garamond" w:hAnsi="Garamond"/>
        </w:rPr>
      </w:pPr>
      <w:r w:rsidRPr="00F82278">
        <w:rPr>
          <w:rFonts w:ascii="Garamond" w:hAnsi="Garamond"/>
        </w:rPr>
        <w:tab/>
        <w:t xml:space="preserve">What is the scope of the </w:t>
      </w:r>
      <w:proofErr w:type="spellStart"/>
      <w:r w:rsidRPr="00F82278">
        <w:rPr>
          <w:rFonts w:ascii="Garamond" w:hAnsi="Garamond"/>
        </w:rPr>
        <w:t>explananda</w:t>
      </w:r>
      <w:proofErr w:type="spellEnd"/>
      <w:r w:rsidRPr="00F82278">
        <w:rPr>
          <w:rFonts w:ascii="Garamond" w:hAnsi="Garamond"/>
        </w:rPr>
        <w:t xml:space="preserve"> under Spinoza’s PSR? With the exception of the early </w:t>
      </w:r>
      <w:r w:rsidR="00E44212" w:rsidRPr="00F82278">
        <w:rPr>
          <w:rFonts w:ascii="Garamond" w:hAnsi="Garamond"/>
        </w:rPr>
        <w:t>DPP-1a7</w:t>
      </w:r>
      <w:r w:rsidR="000D54F8" w:rsidRPr="00F82278">
        <w:rPr>
          <w:rFonts w:ascii="Garamond" w:hAnsi="Garamond"/>
        </w:rPr>
        <w:t xml:space="preserve"> (and E1p26d)</w:t>
      </w:r>
      <w:r w:rsidR="00E44212" w:rsidRPr="00F82278">
        <w:rPr>
          <w:rFonts w:ascii="Garamond" w:hAnsi="Garamond"/>
        </w:rPr>
        <w:t>, all the formulations we have surveyed required explanation for the existence and non-existence of things, and one might be tempted to suggest that, for Spinoza, qualities, or at least some qualities, do not require an explanation.</w:t>
      </w:r>
      <w:r w:rsidR="00E44212" w:rsidRPr="00F82278">
        <w:rPr>
          <w:rStyle w:val="FootnoteReference"/>
          <w:rFonts w:ascii="Garamond" w:hAnsi="Garamond"/>
        </w:rPr>
        <w:footnoteReference w:id="33"/>
      </w:r>
      <w:r w:rsidR="00E44212" w:rsidRPr="00F82278">
        <w:rPr>
          <w:rFonts w:ascii="Garamond" w:hAnsi="Garamond"/>
        </w:rPr>
        <w:t xml:space="preserve"> I do not think </w:t>
      </w:r>
      <w:r w:rsidR="00E44212" w:rsidRPr="00F82278">
        <w:rPr>
          <w:rFonts w:ascii="Garamond" w:hAnsi="Garamond"/>
        </w:rPr>
        <w:lastRenderedPageBreak/>
        <w:t>this is the case, for the following reason. For Spinoza, all the qualities of a given thing</w:t>
      </w:r>
      <w:r w:rsidR="00240186">
        <w:rPr>
          <w:rFonts w:ascii="Garamond" w:hAnsi="Garamond"/>
        </w:rPr>
        <w:t>,</w:t>
      </w:r>
      <w:r w:rsidR="00E44212" w:rsidRPr="00F82278">
        <w:rPr>
          <w:rFonts w:ascii="Garamond" w:hAnsi="Garamond"/>
        </w:rPr>
        <w:t xml:space="preserve"> x, follow either from x’s essence or from the essences of the external things x encounters.</w:t>
      </w:r>
      <w:r w:rsidR="00E44212" w:rsidRPr="00F82278">
        <w:rPr>
          <w:rStyle w:val="FootnoteReference"/>
          <w:rFonts w:ascii="Garamond" w:hAnsi="Garamond"/>
        </w:rPr>
        <w:footnoteReference w:id="34"/>
      </w:r>
      <w:r w:rsidR="00E44212" w:rsidRPr="00F82278">
        <w:rPr>
          <w:rFonts w:ascii="Garamond" w:hAnsi="Garamond"/>
        </w:rPr>
        <w:t xml:space="preserve"> Free</w:t>
      </w:r>
      <w:r w:rsidR="00240186">
        <w:rPr>
          <w:rFonts w:ascii="Garamond" w:hAnsi="Garamond"/>
        </w:rPr>
        <w:t>-</w:t>
      </w:r>
      <w:r w:rsidR="00E44212" w:rsidRPr="00F82278">
        <w:rPr>
          <w:rFonts w:ascii="Garamond" w:hAnsi="Garamond"/>
        </w:rPr>
        <w:t>floating accidents</w:t>
      </w:r>
      <w:r w:rsidR="00B44941">
        <w:rPr>
          <w:rFonts w:ascii="Garamond" w:hAnsi="Garamond"/>
        </w:rPr>
        <w:t xml:space="preserve"> that are not grounded in the essences of things</w:t>
      </w:r>
      <w:r w:rsidR="00E44212" w:rsidRPr="00F82278">
        <w:rPr>
          <w:rFonts w:ascii="Garamond" w:hAnsi="Garamond"/>
        </w:rPr>
        <w:t xml:space="preserve"> are barred from Spinoza’s ontology.</w:t>
      </w:r>
      <w:r w:rsidR="00E44212" w:rsidRPr="00F82278">
        <w:rPr>
          <w:rStyle w:val="FootnoteReference"/>
          <w:rFonts w:ascii="Garamond" w:hAnsi="Garamond"/>
        </w:rPr>
        <w:footnoteReference w:id="35"/>
      </w:r>
      <w:r w:rsidR="00E44212" w:rsidRPr="00F82278">
        <w:rPr>
          <w:rFonts w:ascii="Garamond" w:hAnsi="Garamond"/>
        </w:rPr>
        <w:t xml:space="preserve"> Now, God’s essence is the efficient cause of both the essence </w:t>
      </w:r>
      <w:r w:rsidR="00CC5A2A" w:rsidRPr="00F82278">
        <w:rPr>
          <w:rFonts w:ascii="Garamond" w:hAnsi="Garamond"/>
        </w:rPr>
        <w:t>(a</w:t>
      </w:r>
      <w:r w:rsidR="00E44212" w:rsidRPr="00F82278">
        <w:rPr>
          <w:rFonts w:ascii="Garamond" w:hAnsi="Garamond"/>
        </w:rPr>
        <w:t>nd existence</w:t>
      </w:r>
      <w:r w:rsidR="00CC5A2A" w:rsidRPr="00F82278">
        <w:rPr>
          <w:rFonts w:ascii="Garamond" w:hAnsi="Garamond"/>
        </w:rPr>
        <w:t>)</w:t>
      </w:r>
      <w:r w:rsidR="00E44212" w:rsidRPr="00F82278">
        <w:rPr>
          <w:rFonts w:ascii="Garamond" w:hAnsi="Garamond"/>
        </w:rPr>
        <w:t xml:space="preserve"> of all things</w:t>
      </w:r>
      <w:r w:rsidR="00CC5A2A" w:rsidRPr="00F82278">
        <w:rPr>
          <w:rFonts w:ascii="Garamond" w:hAnsi="Garamond"/>
        </w:rPr>
        <w:t xml:space="preserve"> (E1p25). Therefore, God’s essence is the ultimate cause which </w:t>
      </w:r>
      <w:r w:rsidR="00CC5A2A" w:rsidRPr="00F82278">
        <w:rPr>
          <w:rFonts w:ascii="Garamond" w:hAnsi="Garamond"/>
          <w:i/>
          <w:iCs/>
        </w:rPr>
        <w:t>fully</w:t>
      </w:r>
      <w:r w:rsidR="00CC5A2A" w:rsidRPr="00F82278">
        <w:rPr>
          <w:rFonts w:ascii="Garamond" w:hAnsi="Garamond"/>
        </w:rPr>
        <w:t xml:space="preserve"> explains all the qualities</w:t>
      </w:r>
      <w:r w:rsidR="00292EFF">
        <w:rPr>
          <w:rFonts w:ascii="Garamond" w:hAnsi="Garamond"/>
        </w:rPr>
        <w:t xml:space="preserve"> (i.e. both the essences and whatever qualities following the essences)</w:t>
      </w:r>
      <w:r w:rsidR="00CC5A2A" w:rsidRPr="00F82278">
        <w:rPr>
          <w:rFonts w:ascii="Garamond" w:hAnsi="Garamond"/>
        </w:rPr>
        <w:t xml:space="preserve"> of all things. As we have seen, at the beginning of E1p26d, Spinoza appeals to the PSR in order motivate the claim that God’s essence is the efficient cause of the essence of all things. Therefore, it seems that for Spinoza a situation in which </w:t>
      </w:r>
      <w:r w:rsidR="000D54F8" w:rsidRPr="00F82278">
        <w:rPr>
          <w:rFonts w:ascii="Garamond" w:hAnsi="Garamond"/>
        </w:rPr>
        <w:t>even one</w:t>
      </w:r>
      <w:r w:rsidR="00CC5A2A" w:rsidRPr="00F82278">
        <w:rPr>
          <w:rFonts w:ascii="Garamond" w:hAnsi="Garamond"/>
        </w:rPr>
        <w:t xml:space="preserve"> essence</w:t>
      </w:r>
      <w:r w:rsidR="000D54F8" w:rsidRPr="00F82278">
        <w:rPr>
          <w:rFonts w:ascii="Garamond" w:hAnsi="Garamond"/>
        </w:rPr>
        <w:t xml:space="preserve"> of a thing</w:t>
      </w:r>
      <w:r w:rsidR="00CC5A2A" w:rsidRPr="00F82278">
        <w:rPr>
          <w:rFonts w:ascii="Garamond" w:hAnsi="Garamond"/>
        </w:rPr>
        <w:t xml:space="preserve"> lack</w:t>
      </w:r>
      <w:r w:rsidR="000D54F8" w:rsidRPr="00F82278">
        <w:rPr>
          <w:rFonts w:ascii="Garamond" w:hAnsi="Garamond"/>
        </w:rPr>
        <w:t>s</w:t>
      </w:r>
      <w:r w:rsidR="00CC5A2A" w:rsidRPr="00F82278">
        <w:rPr>
          <w:rFonts w:ascii="Garamond" w:hAnsi="Garamond"/>
        </w:rPr>
        <w:t xml:space="preserve"> a sufficient cause is inconsistent with</w:t>
      </w:r>
      <w:r w:rsidR="000D54F8" w:rsidRPr="00F82278">
        <w:rPr>
          <w:rFonts w:ascii="Garamond" w:hAnsi="Garamond"/>
        </w:rPr>
        <w:t xml:space="preserve"> the principle stated at the beginning of E1p26d.</w:t>
      </w:r>
    </w:p>
    <w:p w14:paraId="36754DB1" w14:textId="138757C2" w:rsidR="000D54F8" w:rsidRPr="00F82278" w:rsidRDefault="000D54F8" w:rsidP="000D54F8">
      <w:pPr>
        <w:spacing w:line="480" w:lineRule="auto"/>
        <w:jc w:val="both"/>
        <w:rPr>
          <w:rFonts w:ascii="Garamond" w:hAnsi="Garamond"/>
        </w:rPr>
      </w:pPr>
      <w:r w:rsidRPr="00F82278">
        <w:rPr>
          <w:rFonts w:ascii="Garamond" w:hAnsi="Garamond"/>
        </w:rPr>
        <w:tab/>
      </w:r>
      <w:r w:rsidRPr="00F82278">
        <w:rPr>
          <w:rFonts w:ascii="Garamond" w:hAnsi="Garamond"/>
          <w:i/>
          <w:iCs/>
        </w:rPr>
        <w:t>(iii) Modal Strength</w:t>
      </w:r>
      <w:r w:rsidRPr="00F82278">
        <w:rPr>
          <w:rFonts w:ascii="Garamond" w:hAnsi="Garamond"/>
        </w:rPr>
        <w:t xml:space="preserve">. – In virtually all of the formulations we have surveyed, Spinoza presents the PSR as a necessary principle. Time and again he asserts: “There must be….” This is not a trivial point, since as we </w:t>
      </w:r>
      <w:r w:rsidR="002A26EC" w:rsidRPr="00F82278">
        <w:rPr>
          <w:rFonts w:ascii="Garamond" w:hAnsi="Garamond"/>
        </w:rPr>
        <w:t>shall shortly</w:t>
      </w:r>
      <w:r w:rsidRPr="00F82278">
        <w:rPr>
          <w:rFonts w:ascii="Garamond" w:hAnsi="Garamond"/>
        </w:rPr>
        <w:t xml:space="preserve"> approach Leibniz’s attitude to the same question, we will find him much more hesitant to provide a </w:t>
      </w:r>
      <w:r w:rsidR="002A26EC" w:rsidRPr="00F82278">
        <w:rPr>
          <w:rFonts w:ascii="Garamond" w:hAnsi="Garamond"/>
        </w:rPr>
        <w:t>clear and final answer to the question.</w:t>
      </w:r>
    </w:p>
    <w:p w14:paraId="01536950" w14:textId="0479A17A" w:rsidR="00EC6082" w:rsidRPr="00F82278" w:rsidRDefault="00EC6082" w:rsidP="005E6C10">
      <w:pPr>
        <w:spacing w:line="480" w:lineRule="auto"/>
        <w:jc w:val="both"/>
        <w:rPr>
          <w:rFonts w:ascii="Garamond" w:hAnsi="Garamond"/>
        </w:rPr>
      </w:pPr>
      <w:r w:rsidRPr="00F82278">
        <w:rPr>
          <w:rFonts w:ascii="Garamond" w:hAnsi="Garamond"/>
        </w:rPr>
        <w:tab/>
      </w:r>
      <w:r w:rsidRPr="00F82278">
        <w:rPr>
          <w:rFonts w:ascii="Garamond" w:hAnsi="Garamond"/>
          <w:i/>
          <w:iCs/>
        </w:rPr>
        <w:t>(iv) Implications.</w:t>
      </w:r>
      <w:r w:rsidRPr="00F82278">
        <w:rPr>
          <w:rFonts w:ascii="Garamond" w:hAnsi="Garamond"/>
        </w:rPr>
        <w:t xml:space="preserve"> – We have seen that Spinoza frequently </w:t>
      </w:r>
      <w:r w:rsidR="005E6C10" w:rsidRPr="00F82278">
        <w:rPr>
          <w:rFonts w:ascii="Garamond" w:hAnsi="Garamond"/>
        </w:rPr>
        <w:t xml:space="preserve">refers </w:t>
      </w:r>
      <w:r w:rsidRPr="00F82278">
        <w:rPr>
          <w:rFonts w:ascii="Garamond" w:hAnsi="Garamond"/>
        </w:rPr>
        <w:t xml:space="preserve">to the PSR as an obviously, perhaps </w:t>
      </w:r>
      <w:r w:rsidR="005E6C10" w:rsidRPr="00F82278">
        <w:rPr>
          <w:rFonts w:ascii="Garamond" w:hAnsi="Garamond"/>
        </w:rPr>
        <w:t xml:space="preserve">even </w:t>
      </w:r>
      <w:r w:rsidRPr="00F82278">
        <w:rPr>
          <w:rFonts w:ascii="Garamond" w:hAnsi="Garamond"/>
        </w:rPr>
        <w:t xml:space="preserve">trivially, true statement. </w:t>
      </w:r>
      <w:r w:rsidR="005E6C10" w:rsidRPr="00F82278">
        <w:rPr>
          <w:rFonts w:ascii="Garamond" w:hAnsi="Garamond"/>
        </w:rPr>
        <w:t>In E1p11d, after stating the PSR, he notes</w:t>
      </w:r>
      <w:r w:rsidR="00D47137">
        <w:rPr>
          <w:rFonts w:ascii="Garamond" w:hAnsi="Garamond"/>
        </w:rPr>
        <w:t xml:space="preserve"> that</w:t>
      </w:r>
      <w:r w:rsidR="005E6C10" w:rsidRPr="00F82278">
        <w:rPr>
          <w:rFonts w:ascii="Garamond" w:hAnsi="Garamond"/>
        </w:rPr>
        <w:t xml:space="preserve"> “these things are evident through themselves” (II/52/11), a</w:t>
      </w:r>
      <w:r w:rsidRPr="00F82278">
        <w:rPr>
          <w:rFonts w:ascii="Garamond" w:hAnsi="Garamond"/>
        </w:rPr>
        <w:t xml:space="preserve">nd in E1p26d he glosses </w:t>
      </w:r>
      <w:r w:rsidR="005E6C10" w:rsidRPr="00F82278">
        <w:rPr>
          <w:rFonts w:ascii="Garamond" w:hAnsi="Garamond"/>
        </w:rPr>
        <w:t>t</w:t>
      </w:r>
      <w:r w:rsidRPr="00F82278">
        <w:rPr>
          <w:rFonts w:ascii="Garamond" w:hAnsi="Garamond"/>
        </w:rPr>
        <w:t xml:space="preserve">he statement of the principle </w:t>
      </w:r>
      <w:r w:rsidR="00442B44">
        <w:rPr>
          <w:rFonts w:ascii="Garamond" w:hAnsi="Garamond"/>
        </w:rPr>
        <w:t>with the phrase</w:t>
      </w:r>
      <w:r w:rsidRPr="00F82278">
        <w:rPr>
          <w:rFonts w:ascii="Garamond" w:hAnsi="Garamond"/>
        </w:rPr>
        <w:t xml:space="preserve"> “as is known through itself.”</w:t>
      </w:r>
      <w:r w:rsidR="005E6C10" w:rsidRPr="00F82278">
        <w:rPr>
          <w:rFonts w:ascii="Garamond" w:hAnsi="Garamond"/>
        </w:rPr>
        <w:t xml:space="preserve"> It seems therefore likely that Spinoza employed the PSR as </w:t>
      </w:r>
      <w:r w:rsidR="002C39B6">
        <w:rPr>
          <w:rFonts w:ascii="Garamond" w:hAnsi="Garamond"/>
        </w:rPr>
        <w:t>a</w:t>
      </w:r>
      <w:r w:rsidR="00292EFF">
        <w:rPr>
          <w:rFonts w:ascii="Garamond" w:hAnsi="Garamond"/>
        </w:rPr>
        <w:t xml:space="preserve"> trivial</w:t>
      </w:r>
      <w:r w:rsidR="005E6C10" w:rsidRPr="00F82278">
        <w:rPr>
          <w:rFonts w:ascii="Garamond" w:hAnsi="Garamond"/>
        </w:rPr>
        <w:t>, tacit premise in quite a few arguments. In the following, I will list only the mo</w:t>
      </w:r>
      <w:r w:rsidR="004F5C99" w:rsidRPr="00F82278">
        <w:rPr>
          <w:rFonts w:ascii="Garamond" w:hAnsi="Garamond"/>
        </w:rPr>
        <w:t>re</w:t>
      </w:r>
      <w:r w:rsidR="005E6C10" w:rsidRPr="00F82278">
        <w:rPr>
          <w:rFonts w:ascii="Garamond" w:hAnsi="Garamond"/>
        </w:rPr>
        <w:t xml:space="preserve"> salient implications which Spinoza draws from the PSR.</w:t>
      </w:r>
    </w:p>
    <w:p w14:paraId="2DE2605E" w14:textId="77777777" w:rsidR="00F82278" w:rsidRDefault="005E6C10" w:rsidP="00F82278">
      <w:pPr>
        <w:spacing w:line="480" w:lineRule="auto"/>
        <w:jc w:val="both"/>
        <w:rPr>
          <w:rFonts w:ascii="Garamond" w:hAnsi="Garamond"/>
        </w:rPr>
      </w:pPr>
      <w:r w:rsidRPr="00F82278">
        <w:rPr>
          <w:rFonts w:ascii="Garamond" w:hAnsi="Garamond"/>
        </w:rPr>
        <w:lastRenderedPageBreak/>
        <w:tab/>
        <w:t>Spinoza relies on the PSR, or the ‘</w:t>
      </w:r>
      <w:r w:rsidRPr="00F82278">
        <w:rPr>
          <w:rFonts w:ascii="Garamond" w:hAnsi="Garamond"/>
          <w:i/>
          <w:iCs/>
        </w:rPr>
        <w:t xml:space="preserve">ex nihilo, nihil fit’ </w:t>
      </w:r>
      <w:r w:rsidRPr="00F82278">
        <w:rPr>
          <w:rFonts w:ascii="Garamond" w:hAnsi="Garamond"/>
        </w:rPr>
        <w:t>principle</w:t>
      </w:r>
      <w:r w:rsidR="00A9396C" w:rsidRPr="00F82278">
        <w:rPr>
          <w:rFonts w:ascii="Garamond" w:hAnsi="Garamond"/>
        </w:rPr>
        <w:t>,</w:t>
      </w:r>
      <w:r w:rsidRPr="00F82278">
        <w:rPr>
          <w:rFonts w:ascii="Garamond" w:hAnsi="Garamond"/>
        </w:rPr>
        <w:t xml:space="preserve"> in motivating: the seminal doctrine of the causal barrier between the attributes,</w:t>
      </w:r>
      <w:r w:rsidR="00664D6C" w:rsidRPr="00F82278">
        <w:rPr>
          <w:rStyle w:val="FootnoteReference"/>
          <w:rFonts w:ascii="Garamond" w:hAnsi="Garamond"/>
        </w:rPr>
        <w:footnoteReference w:id="36"/>
      </w:r>
      <w:r w:rsidR="00664D6C" w:rsidRPr="00F82278">
        <w:rPr>
          <w:rFonts w:ascii="Garamond" w:hAnsi="Garamond"/>
        </w:rPr>
        <w:t xml:space="preserve"> </w:t>
      </w:r>
      <w:r w:rsidR="00C15AB2" w:rsidRPr="00F82278">
        <w:rPr>
          <w:rFonts w:ascii="Garamond" w:hAnsi="Garamond"/>
        </w:rPr>
        <w:t>Spinoza’s version of the identity of indiscernibles,</w:t>
      </w:r>
      <w:r w:rsidR="00C15AB2" w:rsidRPr="00F82278">
        <w:rPr>
          <w:rStyle w:val="FootnoteReference"/>
          <w:rFonts w:ascii="Garamond" w:hAnsi="Garamond"/>
        </w:rPr>
        <w:footnoteReference w:id="37"/>
      </w:r>
      <w:r w:rsidR="00C15AB2" w:rsidRPr="00F82278">
        <w:rPr>
          <w:rFonts w:ascii="Garamond" w:hAnsi="Garamond"/>
        </w:rPr>
        <w:t xml:space="preserve"> </w:t>
      </w:r>
      <w:r w:rsidR="00664D6C" w:rsidRPr="00F82278">
        <w:rPr>
          <w:rFonts w:ascii="Garamond" w:hAnsi="Garamond"/>
        </w:rPr>
        <w:t>the claim that substance must be self-caused,</w:t>
      </w:r>
      <w:r w:rsidR="0061505F" w:rsidRPr="00F82278">
        <w:rPr>
          <w:rStyle w:val="FootnoteReference"/>
          <w:rFonts w:ascii="Garamond" w:hAnsi="Garamond"/>
        </w:rPr>
        <w:footnoteReference w:id="38"/>
      </w:r>
      <w:r w:rsidR="00664D6C" w:rsidRPr="00F82278">
        <w:rPr>
          <w:rFonts w:ascii="Garamond" w:hAnsi="Garamond"/>
        </w:rPr>
        <w:t xml:space="preserve"> </w:t>
      </w:r>
      <w:r w:rsidR="00C15AB2" w:rsidRPr="00F82278">
        <w:rPr>
          <w:rFonts w:ascii="Garamond" w:hAnsi="Garamond"/>
        </w:rPr>
        <w:t>the proofs of</w:t>
      </w:r>
      <w:r w:rsidR="00664D6C" w:rsidRPr="00F82278">
        <w:rPr>
          <w:rFonts w:ascii="Garamond" w:hAnsi="Garamond"/>
        </w:rPr>
        <w:t xml:space="preserve"> God’s existence,</w:t>
      </w:r>
      <w:r w:rsidR="0061505F" w:rsidRPr="00F82278">
        <w:rPr>
          <w:rStyle w:val="FootnoteReference"/>
          <w:rFonts w:ascii="Garamond" w:hAnsi="Garamond"/>
        </w:rPr>
        <w:footnoteReference w:id="39"/>
      </w:r>
      <w:r w:rsidR="00664D6C" w:rsidRPr="00F82278">
        <w:rPr>
          <w:rFonts w:ascii="Garamond" w:hAnsi="Garamond"/>
        </w:rPr>
        <w:t xml:space="preserve"> the rejection of emanation theory,</w:t>
      </w:r>
      <w:r w:rsidR="00A9396C" w:rsidRPr="00F82278">
        <w:rPr>
          <w:rStyle w:val="FootnoteReference"/>
          <w:rFonts w:ascii="Garamond" w:hAnsi="Garamond"/>
        </w:rPr>
        <w:footnoteReference w:id="40"/>
      </w:r>
      <w:r w:rsidR="00664D6C" w:rsidRPr="00F82278">
        <w:rPr>
          <w:rFonts w:ascii="Garamond" w:hAnsi="Garamond"/>
        </w:rPr>
        <w:t xml:space="preserve"> necessitarianism,</w:t>
      </w:r>
      <w:r w:rsidR="00A9396C" w:rsidRPr="00F82278">
        <w:rPr>
          <w:rStyle w:val="FootnoteReference"/>
          <w:rFonts w:ascii="Garamond" w:hAnsi="Garamond"/>
        </w:rPr>
        <w:footnoteReference w:id="41"/>
      </w:r>
      <w:r w:rsidR="00664D6C" w:rsidRPr="00F82278">
        <w:rPr>
          <w:rFonts w:ascii="Garamond" w:hAnsi="Garamond"/>
        </w:rPr>
        <w:t xml:space="preserve"> the necessity of essences,</w:t>
      </w:r>
      <w:r w:rsidR="00A9396C" w:rsidRPr="00F82278">
        <w:rPr>
          <w:rStyle w:val="FootnoteReference"/>
          <w:rFonts w:ascii="Garamond" w:hAnsi="Garamond"/>
        </w:rPr>
        <w:footnoteReference w:id="42"/>
      </w:r>
      <w:r w:rsidR="00664D6C" w:rsidRPr="00F82278">
        <w:rPr>
          <w:rFonts w:ascii="Garamond" w:hAnsi="Garamond"/>
        </w:rPr>
        <w:t xml:space="preserve"> and the rejection of free will.</w:t>
      </w:r>
      <w:r w:rsidR="00DB30FD" w:rsidRPr="00F82278">
        <w:rPr>
          <w:rStyle w:val="FootnoteReference"/>
          <w:rFonts w:ascii="Garamond" w:hAnsi="Garamond"/>
        </w:rPr>
        <w:footnoteReference w:id="43"/>
      </w:r>
      <w:r w:rsidR="00664D6C" w:rsidRPr="00F82278">
        <w:rPr>
          <w:rFonts w:ascii="Garamond" w:hAnsi="Garamond"/>
        </w:rPr>
        <w:t xml:space="preserve"> Moreover, given that Spinoza’s doctrine of the third kind of cognition and his ethical theory both rely heavily on his necessitarianism, these too are at least partly grounded in the PSR.</w:t>
      </w:r>
    </w:p>
    <w:p w14:paraId="44A9F638" w14:textId="5531BF15" w:rsidR="00EC6082" w:rsidRDefault="00F82278" w:rsidP="00F82278">
      <w:pPr>
        <w:spacing w:line="480" w:lineRule="auto"/>
        <w:jc w:val="both"/>
        <w:rPr>
          <w:rFonts w:ascii="Garamond" w:hAnsi="Garamond"/>
        </w:rPr>
      </w:pPr>
      <w:r>
        <w:rPr>
          <w:rFonts w:ascii="Garamond" w:hAnsi="Garamond"/>
          <w:i/>
          <w:iCs/>
        </w:rPr>
        <w:lastRenderedPageBreak/>
        <w:tab/>
      </w:r>
      <w:r w:rsidR="003D173C" w:rsidRPr="003D173C">
        <w:rPr>
          <w:rFonts w:ascii="Garamond" w:hAnsi="Garamond"/>
          <w:i/>
          <w:iCs/>
        </w:rPr>
        <w:t>(v) Exceptions.</w:t>
      </w:r>
      <w:r w:rsidR="003D173C">
        <w:rPr>
          <w:rFonts w:ascii="Garamond" w:hAnsi="Garamond"/>
        </w:rPr>
        <w:t xml:space="preserve"> – In his early writings, Spinoza occasionally speaks about God, or the substance</w:t>
      </w:r>
      <w:r w:rsidR="00410E0A">
        <w:rPr>
          <w:rFonts w:ascii="Garamond" w:hAnsi="Garamond"/>
        </w:rPr>
        <w:t>,</w:t>
      </w:r>
      <w:r w:rsidR="003D173C">
        <w:rPr>
          <w:rFonts w:ascii="Garamond" w:hAnsi="Garamond"/>
        </w:rPr>
        <w:t xml:space="preserve"> as uncaused.</w:t>
      </w:r>
      <w:r w:rsidR="003D173C">
        <w:rPr>
          <w:rStyle w:val="FootnoteReference"/>
          <w:rFonts w:ascii="Garamond" w:hAnsi="Garamond"/>
        </w:rPr>
        <w:footnoteReference w:id="44"/>
      </w:r>
      <w:r w:rsidR="003D173C">
        <w:rPr>
          <w:rFonts w:ascii="Garamond" w:hAnsi="Garamond"/>
        </w:rPr>
        <w:t xml:space="preserve"> Similarly, in some early works we find the claim that God acts from </w:t>
      </w:r>
      <w:r w:rsidR="00410E0A">
        <w:rPr>
          <w:rFonts w:ascii="Garamond" w:hAnsi="Garamond"/>
        </w:rPr>
        <w:t>“</w:t>
      </w:r>
      <w:r w:rsidR="003D173C">
        <w:rPr>
          <w:rFonts w:ascii="Garamond" w:hAnsi="Garamond"/>
        </w:rPr>
        <w:t>absolute freedom of the will.</w:t>
      </w:r>
      <w:r w:rsidR="00410E0A">
        <w:rPr>
          <w:rFonts w:ascii="Garamond" w:hAnsi="Garamond"/>
        </w:rPr>
        <w:t>”</w:t>
      </w:r>
      <w:r w:rsidR="003D173C">
        <w:rPr>
          <w:rStyle w:val="FootnoteReference"/>
          <w:rFonts w:ascii="Garamond" w:hAnsi="Garamond"/>
        </w:rPr>
        <w:footnoteReference w:id="45"/>
      </w:r>
      <w:r w:rsidR="00410E0A">
        <w:rPr>
          <w:rFonts w:ascii="Garamond" w:hAnsi="Garamond"/>
        </w:rPr>
        <w:t xml:space="preserve"> </w:t>
      </w:r>
      <w:r w:rsidR="0062085E">
        <w:rPr>
          <w:rFonts w:ascii="Garamond" w:hAnsi="Garamond"/>
        </w:rPr>
        <w:t>Both claims are incompatible with Spi</w:t>
      </w:r>
      <w:r w:rsidR="00F222FA">
        <w:rPr>
          <w:rFonts w:ascii="Garamond" w:hAnsi="Garamond"/>
        </w:rPr>
        <w:t>n</w:t>
      </w:r>
      <w:r w:rsidR="0062085E">
        <w:rPr>
          <w:rFonts w:ascii="Garamond" w:hAnsi="Garamond"/>
        </w:rPr>
        <w:t>oza’s emp</w:t>
      </w:r>
      <w:r w:rsidR="00F222FA">
        <w:rPr>
          <w:rFonts w:ascii="Garamond" w:hAnsi="Garamond"/>
        </w:rPr>
        <w:t>l</w:t>
      </w:r>
      <w:r w:rsidR="0062085E">
        <w:rPr>
          <w:rFonts w:ascii="Garamond" w:hAnsi="Garamond"/>
        </w:rPr>
        <w:t>oyment of the PSR in his later works, and t</w:t>
      </w:r>
      <w:r w:rsidR="003D173C">
        <w:rPr>
          <w:rFonts w:ascii="Garamond" w:hAnsi="Garamond"/>
        </w:rPr>
        <w:t xml:space="preserve">here is no trace of </w:t>
      </w:r>
      <w:r w:rsidR="00F222FA">
        <w:rPr>
          <w:rFonts w:ascii="Garamond" w:hAnsi="Garamond"/>
        </w:rPr>
        <w:t>these</w:t>
      </w:r>
      <w:r w:rsidR="003D173C">
        <w:rPr>
          <w:rFonts w:ascii="Garamond" w:hAnsi="Garamond"/>
        </w:rPr>
        <w:t xml:space="preserve"> claims in Spinoza’s later works.</w:t>
      </w:r>
    </w:p>
    <w:p w14:paraId="1139C3B6" w14:textId="2FCEBDF0" w:rsidR="00865B4E" w:rsidRDefault="00410E0A" w:rsidP="00865B4E">
      <w:pPr>
        <w:spacing w:line="480" w:lineRule="auto"/>
        <w:jc w:val="both"/>
        <w:rPr>
          <w:rFonts w:ascii="Garamond" w:hAnsi="Garamond"/>
        </w:rPr>
      </w:pPr>
      <w:r>
        <w:rPr>
          <w:rFonts w:ascii="Garamond" w:hAnsi="Garamond"/>
        </w:rPr>
        <w:tab/>
        <w:t>An important objection against interpretations of Spinoza as an advocate of a strict and strong version of the PSR has been suggested, independently, by both Dan Garber and Oded Schechter.</w:t>
      </w:r>
      <w:r w:rsidR="007E68D8">
        <w:rPr>
          <w:rStyle w:val="FootnoteReference"/>
          <w:rFonts w:ascii="Garamond" w:hAnsi="Garamond"/>
        </w:rPr>
        <w:footnoteReference w:id="46"/>
      </w:r>
      <w:r>
        <w:rPr>
          <w:rFonts w:ascii="Garamond" w:hAnsi="Garamond"/>
        </w:rPr>
        <w:t xml:space="preserve"> According to Schechter and Garber, God’s essence – which is the ultimate cause and ultimate explanation of all things – is just one, huge, brute fact</w:t>
      </w:r>
      <w:r w:rsidR="00F51312">
        <w:rPr>
          <w:rFonts w:ascii="Garamond" w:hAnsi="Garamond"/>
        </w:rPr>
        <w:t>. If successful, this objection would be devastating for the entire family of Spinoza interpretations that consider a strong version of the PSR as being at the very center of Spinoza’s philosophy.</w:t>
      </w:r>
      <w:r w:rsidR="00DA1927">
        <w:rPr>
          <w:rStyle w:val="FootnoteReference"/>
          <w:rFonts w:ascii="Garamond" w:hAnsi="Garamond"/>
        </w:rPr>
        <w:footnoteReference w:id="47"/>
      </w:r>
      <w:r w:rsidR="00865B4E">
        <w:rPr>
          <w:rFonts w:ascii="Garamond" w:hAnsi="Garamond"/>
        </w:rPr>
        <w:t xml:space="preserve"> </w:t>
      </w:r>
      <w:r w:rsidR="00F222FA">
        <w:rPr>
          <w:rFonts w:ascii="Garamond" w:hAnsi="Garamond"/>
        </w:rPr>
        <w:t xml:space="preserve">In response </w:t>
      </w:r>
      <w:r w:rsidR="00F222FA">
        <w:rPr>
          <w:rFonts w:ascii="Garamond" w:hAnsi="Garamond"/>
        </w:rPr>
        <w:lastRenderedPageBreak/>
        <w:t xml:space="preserve">to such objections, (the strict rationalist) </w:t>
      </w:r>
      <w:r w:rsidR="00865B4E">
        <w:rPr>
          <w:rFonts w:ascii="Garamond" w:hAnsi="Garamond"/>
        </w:rPr>
        <w:t>Spinoza could argue that if God’s essence would have been any different than how it actually is, it would involve a contradiction, but the obvious question is how can Spinoza establish, or even motivate, the last claim.</w:t>
      </w:r>
    </w:p>
    <w:p w14:paraId="3D59D67A" w14:textId="4D0150D2" w:rsidR="00E2268F" w:rsidRDefault="002D1E74" w:rsidP="00865B4E">
      <w:pPr>
        <w:spacing w:line="480" w:lineRule="auto"/>
        <w:jc w:val="both"/>
        <w:rPr>
          <w:rFonts w:ascii="Garamond" w:hAnsi="Garamond"/>
        </w:rPr>
      </w:pPr>
      <w:r>
        <w:rPr>
          <w:rFonts w:ascii="Garamond" w:hAnsi="Garamond"/>
        </w:rPr>
        <w:tab/>
        <w:t>For Spinoza the main (if not sole) reason for asserting that God’s essence is self-caused (rather than uncaused), and self-conceived (rather than conceptually primitive)</w:t>
      </w:r>
      <w:r w:rsidR="00865B4E">
        <w:rPr>
          <w:rFonts w:ascii="Garamond" w:hAnsi="Garamond"/>
        </w:rPr>
        <w:t xml:space="preserve"> </w:t>
      </w:r>
      <w:r>
        <w:rPr>
          <w:rFonts w:ascii="Garamond" w:hAnsi="Garamond"/>
        </w:rPr>
        <w:t xml:space="preserve">is the PSR itself. </w:t>
      </w:r>
      <w:r w:rsidR="007B2E4E">
        <w:rPr>
          <w:rFonts w:ascii="Garamond" w:hAnsi="Garamond"/>
        </w:rPr>
        <w:t xml:space="preserve">Thus, as a matter of simple historical fact it is clear Spinoza wished to assert the PSR in </w:t>
      </w:r>
      <w:r w:rsidR="002C39B6">
        <w:rPr>
          <w:rFonts w:ascii="Garamond" w:hAnsi="Garamond"/>
        </w:rPr>
        <w:t xml:space="preserve">a </w:t>
      </w:r>
      <w:r w:rsidR="007B2E4E">
        <w:rPr>
          <w:rFonts w:ascii="Garamond" w:hAnsi="Garamond"/>
        </w:rPr>
        <w:t xml:space="preserve">manner that will include God’s essence within its scope. The question is whether he can make sense of the notions of self-causation and self-conception. In another work, I have argued that the standard objections to the notion of </w:t>
      </w:r>
      <w:r w:rsidR="007B2E4E" w:rsidRPr="0092576A">
        <w:rPr>
          <w:rFonts w:ascii="Garamond" w:hAnsi="Garamond"/>
          <w:i/>
          <w:iCs/>
        </w:rPr>
        <w:t>causa sui</w:t>
      </w:r>
      <w:r w:rsidR="007B2E4E">
        <w:rPr>
          <w:rFonts w:ascii="Garamond" w:hAnsi="Garamond"/>
        </w:rPr>
        <w:t xml:space="preserve"> have little power against Spinoza’s</w:t>
      </w:r>
      <w:r w:rsidR="0092576A">
        <w:rPr>
          <w:rFonts w:ascii="Garamond" w:hAnsi="Garamond"/>
        </w:rPr>
        <w:t xml:space="preserve"> notion.</w:t>
      </w:r>
      <w:r w:rsidR="00E2268F">
        <w:rPr>
          <w:rStyle w:val="FootnoteReference"/>
          <w:rFonts w:ascii="Garamond" w:hAnsi="Garamond"/>
        </w:rPr>
        <w:footnoteReference w:id="48"/>
      </w:r>
      <w:r w:rsidR="0092576A">
        <w:rPr>
          <w:rFonts w:ascii="Garamond" w:hAnsi="Garamond"/>
        </w:rPr>
        <w:t xml:space="preserve"> I have not shown that this notion is free from problems (let alone prove</w:t>
      </w:r>
      <w:r w:rsidR="00B5424C">
        <w:rPr>
          <w:rFonts w:ascii="Garamond" w:hAnsi="Garamond"/>
        </w:rPr>
        <w:t>n</w:t>
      </w:r>
      <w:r w:rsidR="0092576A">
        <w:rPr>
          <w:rFonts w:ascii="Garamond" w:hAnsi="Garamond"/>
        </w:rPr>
        <w:t xml:space="preserve"> its consistency), but I hope to have shifted the </w:t>
      </w:r>
      <w:r w:rsidR="0079354A">
        <w:rPr>
          <w:rFonts w:ascii="Garamond" w:hAnsi="Garamond"/>
        </w:rPr>
        <w:t xml:space="preserve">burden </w:t>
      </w:r>
      <w:r w:rsidR="0092576A">
        <w:rPr>
          <w:rFonts w:ascii="Garamond" w:hAnsi="Garamond"/>
        </w:rPr>
        <w:t>of proof.</w:t>
      </w:r>
      <w:r>
        <w:rPr>
          <w:rFonts w:ascii="Garamond" w:hAnsi="Garamond"/>
        </w:rPr>
        <w:t xml:space="preserve"> </w:t>
      </w:r>
      <w:r w:rsidR="0092576A">
        <w:rPr>
          <w:rFonts w:ascii="Garamond" w:hAnsi="Garamond"/>
        </w:rPr>
        <w:t xml:space="preserve">In a similar vein, I believe that the </w:t>
      </w:r>
      <w:r w:rsidR="000871E4">
        <w:rPr>
          <w:rFonts w:ascii="Garamond" w:hAnsi="Garamond"/>
        </w:rPr>
        <w:t xml:space="preserve">question of the </w:t>
      </w:r>
      <w:r w:rsidR="0092576A">
        <w:rPr>
          <w:rFonts w:ascii="Garamond" w:hAnsi="Garamond"/>
        </w:rPr>
        <w:t xml:space="preserve">defensibility of Spinoza’s notion of self-conception should be set quite high on our scholarly agenda. For all I can tell, </w:t>
      </w:r>
      <w:r w:rsidR="00E2268F">
        <w:rPr>
          <w:rFonts w:ascii="Garamond" w:hAnsi="Garamond"/>
        </w:rPr>
        <w:t>the fate of Spinoza’s entire rationalist endeavor depends significantly upon it.</w:t>
      </w:r>
      <w:r w:rsidR="000871E4">
        <w:rPr>
          <w:rStyle w:val="FootnoteReference"/>
          <w:rFonts w:ascii="Garamond" w:hAnsi="Garamond"/>
        </w:rPr>
        <w:footnoteReference w:id="49"/>
      </w:r>
    </w:p>
    <w:p w14:paraId="3FE8352F" w14:textId="05D2A0A0" w:rsidR="00FE2F50" w:rsidRDefault="00775F6C" w:rsidP="00865B4E">
      <w:pPr>
        <w:spacing w:line="480" w:lineRule="auto"/>
        <w:jc w:val="both"/>
        <w:rPr>
          <w:rFonts w:ascii="Garamond" w:hAnsi="Garamond"/>
        </w:rPr>
      </w:pPr>
      <w:r>
        <w:rPr>
          <w:rFonts w:ascii="Garamond" w:hAnsi="Garamond"/>
        </w:rPr>
        <w:lastRenderedPageBreak/>
        <w:tab/>
      </w:r>
      <w:r w:rsidRPr="00775F6C">
        <w:rPr>
          <w:rFonts w:ascii="Garamond" w:hAnsi="Garamond"/>
          <w:i/>
          <w:iCs/>
        </w:rPr>
        <w:t>(vi) Justification.</w:t>
      </w:r>
      <w:r>
        <w:rPr>
          <w:rFonts w:ascii="Garamond" w:hAnsi="Garamond"/>
        </w:rPr>
        <w:t xml:space="preserve"> – In </w:t>
      </w:r>
      <w:r w:rsidR="00FE2F50">
        <w:rPr>
          <w:rFonts w:ascii="Garamond" w:hAnsi="Garamond"/>
        </w:rPr>
        <w:t>§</w:t>
      </w:r>
      <w:r w:rsidR="00FE2F50" w:rsidRPr="00F222FA">
        <w:rPr>
          <w:rFonts w:ascii="Garamond" w:hAnsi="Garamond"/>
          <w:i/>
          <w:iCs/>
        </w:rPr>
        <w:t>(</w:t>
      </w:r>
      <w:proofErr w:type="spellStart"/>
      <w:r w:rsidR="00FE2F50" w:rsidRPr="00F222FA">
        <w:rPr>
          <w:rFonts w:ascii="Garamond" w:hAnsi="Garamond"/>
          <w:i/>
          <w:iCs/>
        </w:rPr>
        <w:t>i</w:t>
      </w:r>
      <w:proofErr w:type="spellEnd"/>
      <w:r w:rsidR="00FE2F50" w:rsidRPr="00F222FA">
        <w:rPr>
          <w:rFonts w:ascii="Garamond" w:hAnsi="Garamond"/>
          <w:i/>
          <w:iCs/>
        </w:rPr>
        <w:t>)</w:t>
      </w:r>
      <w:r w:rsidR="00FE2F50">
        <w:rPr>
          <w:rFonts w:ascii="Garamond" w:hAnsi="Garamond"/>
        </w:rPr>
        <w:t xml:space="preserve"> above, we have mentioned briefly Spinoza’s attempt in the DPP to derive ‘</w:t>
      </w:r>
      <w:r w:rsidR="00FE2F50" w:rsidRPr="00FE2F50">
        <w:rPr>
          <w:rFonts w:ascii="Garamond" w:hAnsi="Garamond"/>
          <w:i/>
          <w:iCs/>
        </w:rPr>
        <w:t>ex nihilo nihil fit</w:t>
      </w:r>
      <w:r w:rsidR="00FE2F50">
        <w:rPr>
          <w:rFonts w:ascii="Garamond" w:hAnsi="Garamond"/>
        </w:rPr>
        <w:t xml:space="preserve">’ from the certainty of the </w:t>
      </w:r>
      <w:r w:rsidR="00FE2F50" w:rsidRPr="00FE2F50">
        <w:rPr>
          <w:rFonts w:ascii="Garamond" w:hAnsi="Garamond"/>
          <w:i/>
          <w:iCs/>
        </w:rPr>
        <w:t>cogito</w:t>
      </w:r>
      <w:r w:rsidR="00FE2F50">
        <w:rPr>
          <w:rFonts w:ascii="Garamond" w:hAnsi="Garamond"/>
        </w:rPr>
        <w:t>. If I understand Spinoza’s claims in this passage correctly</w:t>
      </w:r>
      <w:r w:rsidR="0084319D">
        <w:rPr>
          <w:rFonts w:ascii="Garamond" w:hAnsi="Garamond"/>
        </w:rPr>
        <w:t>,</w:t>
      </w:r>
      <w:r w:rsidR="00FE2F50">
        <w:rPr>
          <w:rFonts w:ascii="Garamond" w:hAnsi="Garamond"/>
        </w:rPr>
        <w:t xml:space="preserve"> he seems to ground ‘</w:t>
      </w:r>
      <w:r w:rsidR="00FE2F50" w:rsidRPr="007723B2">
        <w:rPr>
          <w:rFonts w:ascii="Garamond" w:hAnsi="Garamond"/>
          <w:i/>
          <w:iCs/>
        </w:rPr>
        <w:t>ex nihilo nihil fit</w:t>
      </w:r>
      <w:r w:rsidR="00FE2F50">
        <w:rPr>
          <w:rFonts w:ascii="Garamond" w:hAnsi="Garamond"/>
        </w:rPr>
        <w:t xml:space="preserve">’ in a more basic principle, i.e., that nothingness can have no properties (or that nothing can be affirmed of nothing). Here </w:t>
      </w:r>
      <w:r w:rsidR="00244F6B">
        <w:rPr>
          <w:rFonts w:ascii="Garamond" w:hAnsi="Garamond"/>
        </w:rPr>
        <w:t>are</w:t>
      </w:r>
      <w:r w:rsidR="00FE2F50">
        <w:rPr>
          <w:rFonts w:ascii="Garamond" w:hAnsi="Garamond"/>
        </w:rPr>
        <w:t xml:space="preserve"> the crucial step</w:t>
      </w:r>
      <w:r w:rsidR="00244F6B">
        <w:rPr>
          <w:rFonts w:ascii="Garamond" w:hAnsi="Garamond"/>
        </w:rPr>
        <w:t>s</w:t>
      </w:r>
      <w:r w:rsidR="00FE2F50">
        <w:rPr>
          <w:rFonts w:ascii="Garamond" w:hAnsi="Garamond"/>
        </w:rPr>
        <w:t xml:space="preserve"> in Spinoza’s argument:</w:t>
      </w:r>
    </w:p>
    <w:p w14:paraId="56C516C4" w14:textId="714E4114" w:rsidR="00775F6C" w:rsidRPr="008E32EF" w:rsidRDefault="007723B2" w:rsidP="008E32EF">
      <w:pPr>
        <w:autoSpaceDE w:val="0"/>
        <w:autoSpaceDN w:val="0"/>
        <w:adjustRightInd w:val="0"/>
        <w:spacing w:line="480" w:lineRule="auto"/>
        <w:ind w:left="432" w:right="432"/>
        <w:jc w:val="both"/>
        <w:rPr>
          <w:rFonts w:ascii="Garamond" w:hAnsi="Garamond"/>
        </w:rPr>
      </w:pPr>
      <w:r w:rsidRPr="007723B2">
        <w:rPr>
          <w:rFonts w:ascii="Garamond" w:eastAsiaTheme="minorHAnsi" w:hAnsi="Garamond" w:cs="0V∫ò"/>
        </w:rPr>
        <w:t xml:space="preserve">If someone should wish to doubt whether </w:t>
      </w:r>
      <w:r w:rsidRPr="007723B2">
        <w:rPr>
          <w:rFonts w:ascii="Garamond" w:eastAsiaTheme="minorHAnsi" w:hAnsi="Garamond" w:cs="0V∫ò"/>
          <w:i/>
          <w:iCs/>
        </w:rPr>
        <w:t>something comes from nothing</w:t>
      </w:r>
      <w:r w:rsidRPr="007723B2">
        <w:rPr>
          <w:rFonts w:ascii="Garamond" w:eastAsiaTheme="minorHAnsi" w:hAnsi="Garamond" w:cs="0V∫ò"/>
        </w:rPr>
        <w:t>, he will at the same time be able to doubt whether we exist when we think.</w:t>
      </w:r>
      <w:r>
        <w:rPr>
          <w:rFonts w:ascii="0V∫ò" w:eastAsiaTheme="minorHAnsi" w:hAnsi="0V∫ò" w:cs="0V∫ò"/>
          <w:sz w:val="29"/>
          <w:szCs w:val="29"/>
        </w:rPr>
        <w:t xml:space="preserve"> </w:t>
      </w:r>
      <w:r w:rsidR="00FE2F50" w:rsidRPr="00FE2F50">
        <w:rPr>
          <w:rFonts w:ascii="Garamond" w:hAnsi="Garamond"/>
        </w:rPr>
        <w:t xml:space="preserve">For </w:t>
      </w:r>
      <w:r w:rsidR="00FE2F50" w:rsidRPr="007723B2">
        <w:rPr>
          <w:rFonts w:ascii="Garamond" w:hAnsi="Garamond"/>
          <w:i/>
          <w:iCs/>
        </w:rPr>
        <w:t>if I can affirm something of nothing</w:t>
      </w:r>
      <w:r w:rsidR="00FE2F50" w:rsidRPr="00FE2F50">
        <w:rPr>
          <w:rFonts w:ascii="Garamond" w:hAnsi="Garamond"/>
        </w:rPr>
        <w:t>—viz. that it can be the cause of something—I shall be able at the same</w:t>
      </w:r>
      <w:r w:rsidR="00FE2F50">
        <w:rPr>
          <w:rFonts w:ascii="Garamond" w:hAnsi="Garamond"/>
        </w:rPr>
        <w:t xml:space="preserve"> </w:t>
      </w:r>
      <w:r w:rsidR="00FE2F50" w:rsidRPr="00FE2F50">
        <w:rPr>
          <w:rFonts w:ascii="Garamond" w:hAnsi="Garamond"/>
        </w:rPr>
        <w:t>time, with the same right, to affirm thought of nothing, and to say that I am nothing when I think.</w:t>
      </w:r>
      <w:r w:rsidR="008E32EF">
        <w:rPr>
          <w:rFonts w:ascii="Garamond" w:hAnsi="Garamond"/>
        </w:rPr>
        <w:t xml:space="preserve"> </w:t>
      </w:r>
      <w:r w:rsidR="008E32EF" w:rsidRPr="008E32EF">
        <w:rPr>
          <w:rFonts w:ascii="Garamond" w:hAnsi="Garamond"/>
        </w:rPr>
        <w:t>But since I cannot do that, it will also be impossible for me to think that something may</w:t>
      </w:r>
      <w:r w:rsidR="008E32EF">
        <w:rPr>
          <w:rFonts w:ascii="Garamond" w:hAnsi="Garamond"/>
        </w:rPr>
        <w:t xml:space="preserve"> </w:t>
      </w:r>
      <w:r w:rsidR="008E32EF" w:rsidRPr="008E32EF">
        <w:rPr>
          <w:rFonts w:ascii="Garamond" w:hAnsi="Garamond"/>
        </w:rPr>
        <w:t>come from nothing.</w:t>
      </w:r>
      <w:r w:rsidR="008E32EF">
        <w:rPr>
          <w:rStyle w:val="FootnoteReference"/>
          <w:rFonts w:ascii="Garamond" w:hAnsi="Garamond"/>
        </w:rPr>
        <w:footnoteReference w:id="50"/>
      </w:r>
      <w:r w:rsidR="00FE2F50">
        <w:rPr>
          <w:rFonts w:ascii="Garamond" w:hAnsi="Garamond"/>
        </w:rPr>
        <w:t xml:space="preserve"> </w:t>
      </w:r>
    </w:p>
    <w:p w14:paraId="452A13F8" w14:textId="46866979" w:rsidR="00FE2F50" w:rsidRDefault="007723B2" w:rsidP="00FE2F50">
      <w:pPr>
        <w:spacing w:line="480" w:lineRule="auto"/>
        <w:jc w:val="both"/>
        <w:rPr>
          <w:rFonts w:ascii="Garamond" w:hAnsi="Garamond"/>
        </w:rPr>
      </w:pPr>
      <w:r>
        <w:rPr>
          <w:rFonts w:ascii="Garamond" w:hAnsi="Garamond"/>
        </w:rPr>
        <w:t xml:space="preserve">Spinoza’s aim in this passage is to show that one cannot doubt “whether something comes from nothing.” Allowing something to come from nothing, </w:t>
      </w:r>
      <w:r w:rsidR="00244F6B">
        <w:rPr>
          <w:rFonts w:ascii="Garamond" w:hAnsi="Garamond"/>
        </w:rPr>
        <w:t xml:space="preserve">he claims, </w:t>
      </w:r>
      <w:r>
        <w:rPr>
          <w:rFonts w:ascii="Garamond" w:hAnsi="Garamond"/>
        </w:rPr>
        <w:t>amounts to “affirming something of nothing” i.e., affirming that nothing</w:t>
      </w:r>
      <w:r w:rsidR="00B74D28">
        <w:rPr>
          <w:rFonts w:ascii="Garamond" w:hAnsi="Garamond"/>
        </w:rPr>
        <w:t xml:space="preserve"> is the </w:t>
      </w:r>
      <w:r w:rsidR="00B74D28" w:rsidRPr="00292EFF">
        <w:rPr>
          <w:rFonts w:ascii="Garamond" w:hAnsi="Garamond"/>
          <w:i/>
          <w:iCs/>
        </w:rPr>
        <w:t>cause</w:t>
      </w:r>
      <w:r w:rsidR="00B74D28">
        <w:rPr>
          <w:rFonts w:ascii="Garamond" w:hAnsi="Garamond"/>
        </w:rPr>
        <w:t xml:space="preserve"> of something.</w:t>
      </w:r>
      <w:r w:rsidR="008E32EF">
        <w:rPr>
          <w:rStyle w:val="FootnoteReference"/>
          <w:rFonts w:ascii="Garamond" w:hAnsi="Garamond"/>
        </w:rPr>
        <w:footnoteReference w:id="51"/>
      </w:r>
      <w:r w:rsidR="00B74D28">
        <w:rPr>
          <w:rFonts w:ascii="Garamond" w:hAnsi="Garamond"/>
        </w:rPr>
        <w:t xml:space="preserve"> Now, if we allow </w:t>
      </w:r>
      <w:r w:rsidR="00B74D28">
        <w:rPr>
          <w:rFonts w:ascii="Garamond" w:hAnsi="Garamond"/>
        </w:rPr>
        <w:lastRenderedPageBreak/>
        <w:t xml:space="preserve">something </w:t>
      </w:r>
      <w:r w:rsidR="0084319D">
        <w:rPr>
          <w:rFonts w:ascii="Garamond" w:hAnsi="Garamond"/>
        </w:rPr>
        <w:t xml:space="preserve">to be affirmed </w:t>
      </w:r>
      <w:r w:rsidR="00B74D28">
        <w:rPr>
          <w:rFonts w:ascii="Garamond" w:hAnsi="Garamond"/>
        </w:rPr>
        <w:t xml:space="preserve">of nothing, we should also allow for thought to be affirmed of nothing, and thus, doubt the </w:t>
      </w:r>
      <w:r w:rsidR="00B74D28" w:rsidRPr="00B74D28">
        <w:rPr>
          <w:rFonts w:ascii="Garamond" w:hAnsi="Garamond"/>
          <w:i/>
          <w:iCs/>
        </w:rPr>
        <w:t>cogito</w:t>
      </w:r>
      <w:r w:rsidR="00B74D28">
        <w:rPr>
          <w:rFonts w:ascii="Garamond" w:hAnsi="Garamond"/>
        </w:rPr>
        <w:t>.</w:t>
      </w:r>
    </w:p>
    <w:p w14:paraId="69ABD246" w14:textId="60362624" w:rsidR="00B74D28" w:rsidRDefault="00B74D28" w:rsidP="00FE2F50">
      <w:pPr>
        <w:spacing w:line="480" w:lineRule="auto"/>
        <w:jc w:val="both"/>
        <w:rPr>
          <w:rFonts w:ascii="Garamond" w:hAnsi="Garamond"/>
        </w:rPr>
      </w:pPr>
      <w:r>
        <w:rPr>
          <w:rFonts w:ascii="Garamond" w:hAnsi="Garamond"/>
        </w:rPr>
        <w:tab/>
        <w:t xml:space="preserve">Notice that here Spinoza provides a reason </w:t>
      </w:r>
      <w:r w:rsidRPr="00B74D28">
        <w:rPr>
          <w:rFonts w:ascii="Garamond" w:hAnsi="Garamond"/>
          <w:i/>
          <w:iCs/>
        </w:rPr>
        <w:t>why</w:t>
      </w:r>
      <w:r>
        <w:rPr>
          <w:rFonts w:ascii="Garamond" w:hAnsi="Garamond"/>
        </w:rPr>
        <w:t xml:space="preserve"> ‘something cannot come from nothing.’ ‘Something cannot come of nothing’ because in such a case ‘something will be affirmed of nothing’ and </w:t>
      </w:r>
      <w:r w:rsidRPr="00B74D28">
        <w:rPr>
          <w:rFonts w:ascii="Garamond" w:hAnsi="Garamond"/>
          <w:i/>
          <w:iCs/>
        </w:rPr>
        <w:t>this</w:t>
      </w:r>
      <w:r>
        <w:rPr>
          <w:rFonts w:ascii="Garamond" w:hAnsi="Garamond"/>
        </w:rPr>
        <w:t xml:space="preserve"> would conflict with </w:t>
      </w:r>
      <w:r w:rsidR="00244F6B">
        <w:rPr>
          <w:rFonts w:ascii="Garamond" w:hAnsi="Garamond"/>
        </w:rPr>
        <w:t xml:space="preserve">the </w:t>
      </w:r>
      <w:r>
        <w:rPr>
          <w:rFonts w:ascii="Garamond" w:hAnsi="Garamond"/>
        </w:rPr>
        <w:t xml:space="preserve">certainty of the </w:t>
      </w:r>
      <w:r w:rsidRPr="00B74D28">
        <w:rPr>
          <w:rFonts w:ascii="Garamond" w:hAnsi="Garamond"/>
          <w:i/>
          <w:iCs/>
        </w:rPr>
        <w:t>cogito</w:t>
      </w:r>
      <w:r>
        <w:rPr>
          <w:rFonts w:ascii="Garamond" w:hAnsi="Garamond"/>
        </w:rPr>
        <w:t>. Thus, it seems that in this passage the certainty of ‘</w:t>
      </w:r>
      <w:r w:rsidRPr="008E32EF">
        <w:rPr>
          <w:rFonts w:ascii="Garamond" w:hAnsi="Garamond"/>
          <w:i/>
          <w:iCs/>
        </w:rPr>
        <w:t>ex nihilo nihil fit</w:t>
      </w:r>
      <w:r>
        <w:rPr>
          <w:rFonts w:ascii="Garamond" w:hAnsi="Garamond"/>
        </w:rPr>
        <w:t>’ is grounded in the certainty of ‘</w:t>
      </w:r>
      <w:r w:rsidRPr="006B58DE">
        <w:rPr>
          <w:rFonts w:ascii="Garamond" w:hAnsi="Garamond"/>
        </w:rPr>
        <w:t>something cannot be affirmed of nothing.</w:t>
      </w:r>
      <w:r>
        <w:rPr>
          <w:rFonts w:ascii="Garamond" w:hAnsi="Garamond"/>
        </w:rPr>
        <w:t>’</w:t>
      </w:r>
    </w:p>
    <w:p w14:paraId="18621BAE" w14:textId="2D8910FD" w:rsidR="00244F6B" w:rsidRDefault="00244F6B" w:rsidP="00FE2F50">
      <w:pPr>
        <w:spacing w:line="480" w:lineRule="auto"/>
        <w:jc w:val="both"/>
        <w:rPr>
          <w:rFonts w:ascii="Garamond" w:hAnsi="Garamond"/>
        </w:rPr>
      </w:pPr>
      <w:r>
        <w:rPr>
          <w:rFonts w:ascii="Garamond" w:hAnsi="Garamond"/>
        </w:rPr>
        <w:tab/>
        <w:t>I am not aware of any later text in which Spinoza attempts to motivate the PSR or ‘</w:t>
      </w:r>
      <w:r w:rsidRPr="00775BA8">
        <w:rPr>
          <w:rFonts w:ascii="Garamond" w:hAnsi="Garamond"/>
          <w:i/>
          <w:iCs/>
        </w:rPr>
        <w:t>ex nihilo nihil fit</w:t>
      </w:r>
      <w:r>
        <w:rPr>
          <w:rFonts w:ascii="Garamond" w:hAnsi="Garamond"/>
        </w:rPr>
        <w:t>.’</w:t>
      </w:r>
      <w:r w:rsidR="00775BA8">
        <w:rPr>
          <w:rStyle w:val="FootnoteReference"/>
          <w:rFonts w:ascii="Garamond" w:hAnsi="Garamond"/>
        </w:rPr>
        <w:footnoteReference w:id="52"/>
      </w:r>
      <w:r>
        <w:rPr>
          <w:rFonts w:ascii="Garamond" w:hAnsi="Garamond"/>
        </w:rPr>
        <w:t xml:space="preserve"> It is likely that Spinoza would consider the PSR</w:t>
      </w:r>
      <w:r w:rsidR="00775BA8">
        <w:rPr>
          <w:rFonts w:ascii="Garamond" w:hAnsi="Garamond"/>
        </w:rPr>
        <w:t xml:space="preserve"> </w:t>
      </w:r>
      <w:r w:rsidR="006B58DE">
        <w:rPr>
          <w:rFonts w:ascii="Garamond" w:hAnsi="Garamond"/>
        </w:rPr>
        <w:t xml:space="preserve">as </w:t>
      </w:r>
      <w:r w:rsidR="00775BA8">
        <w:rPr>
          <w:rFonts w:ascii="Garamond" w:hAnsi="Garamond"/>
        </w:rPr>
        <w:t xml:space="preserve">a principle on par with the law of non-contradiction, and thus </w:t>
      </w:r>
      <w:r w:rsidR="006B58DE">
        <w:rPr>
          <w:rFonts w:ascii="Garamond" w:hAnsi="Garamond"/>
        </w:rPr>
        <w:t xml:space="preserve">as </w:t>
      </w:r>
      <w:r w:rsidR="00775BA8">
        <w:rPr>
          <w:rFonts w:ascii="Garamond" w:hAnsi="Garamond"/>
        </w:rPr>
        <w:t>a condition for both being and thinking.</w:t>
      </w:r>
    </w:p>
    <w:p w14:paraId="55188682" w14:textId="39132E2A" w:rsidR="00E654D0" w:rsidRDefault="00E654D0" w:rsidP="0007794E">
      <w:pPr>
        <w:spacing w:line="480" w:lineRule="auto"/>
        <w:jc w:val="both"/>
        <w:rPr>
          <w:rFonts w:ascii="Garamond" w:hAnsi="Garamond"/>
        </w:rPr>
      </w:pPr>
      <w:r>
        <w:rPr>
          <w:rFonts w:ascii="Garamond" w:hAnsi="Garamond"/>
        </w:rPr>
        <w:tab/>
      </w:r>
      <w:r w:rsidRPr="00E654D0">
        <w:rPr>
          <w:rFonts w:ascii="Garamond" w:hAnsi="Garamond"/>
          <w:i/>
          <w:iCs/>
        </w:rPr>
        <w:t>(vii) Is it a PSR?</w:t>
      </w:r>
      <w:r>
        <w:rPr>
          <w:rFonts w:ascii="Garamond" w:hAnsi="Garamond"/>
        </w:rPr>
        <w:t xml:space="preserve"> – </w:t>
      </w:r>
      <w:r w:rsidR="00772C78">
        <w:rPr>
          <w:rFonts w:ascii="Garamond" w:hAnsi="Garamond"/>
        </w:rPr>
        <w:t>The term “Principle of Sufficient Reason</w:t>
      </w:r>
      <w:r w:rsidR="0007794E">
        <w:rPr>
          <w:rFonts w:ascii="Garamond" w:hAnsi="Garamond"/>
        </w:rPr>
        <w:t xml:space="preserve"> [</w:t>
      </w:r>
      <w:proofErr w:type="spellStart"/>
      <w:r w:rsidR="0007794E" w:rsidRPr="0007794E">
        <w:rPr>
          <w:rFonts w:ascii="Garamond" w:hAnsi="Garamond"/>
          <w:i/>
          <w:iCs/>
        </w:rPr>
        <w:t>principe</w:t>
      </w:r>
      <w:proofErr w:type="spellEnd"/>
      <w:r w:rsidR="0007794E" w:rsidRPr="0007794E">
        <w:rPr>
          <w:rFonts w:ascii="Garamond" w:hAnsi="Garamond"/>
        </w:rPr>
        <w:t xml:space="preserve"> de </w:t>
      </w:r>
      <w:r w:rsidR="0007794E" w:rsidRPr="0007794E">
        <w:rPr>
          <w:rFonts w:ascii="Garamond" w:hAnsi="Garamond"/>
          <w:i/>
          <w:iCs/>
        </w:rPr>
        <w:t xml:space="preserve">raison </w:t>
      </w:r>
      <w:proofErr w:type="spellStart"/>
      <w:r w:rsidR="0007794E" w:rsidRPr="0007794E">
        <w:rPr>
          <w:rFonts w:ascii="Garamond" w:hAnsi="Garamond"/>
          <w:i/>
          <w:iCs/>
        </w:rPr>
        <w:t>suffisante</w:t>
      </w:r>
      <w:proofErr w:type="spellEnd"/>
      <w:r w:rsidR="0007794E">
        <w:rPr>
          <w:rFonts w:ascii="Garamond" w:hAnsi="Garamond"/>
        </w:rPr>
        <w:t>]</w:t>
      </w:r>
      <w:r w:rsidR="00772C78">
        <w:rPr>
          <w:rFonts w:ascii="Garamond" w:hAnsi="Garamond"/>
        </w:rPr>
        <w:t>” was coined only by Leibniz, and so one might wonder whether it is legitimate to ascribe to Spinoza the advocacy of this principle in spite of the fact that he was not familiar with the term. P</w:t>
      </w:r>
      <w:r w:rsidR="0007794E">
        <w:rPr>
          <w:rFonts w:ascii="Garamond" w:hAnsi="Garamond"/>
        </w:rPr>
        <w:t>erhaps one way to alleviate such concerns is by pointing out that Leibniz himself referred to one of Spinoza’s arguments as an instance of the PSR. Thus, in a</w:t>
      </w:r>
      <w:r w:rsidR="003D3A70">
        <w:rPr>
          <w:rFonts w:ascii="Garamond" w:hAnsi="Garamond"/>
        </w:rPr>
        <w:t>n April 1676</w:t>
      </w:r>
      <w:r w:rsidR="0007794E">
        <w:rPr>
          <w:rFonts w:ascii="Garamond" w:hAnsi="Garamond"/>
        </w:rPr>
        <w:t xml:space="preserve"> marginal note on his copy of Spinoza’s celebrated Letter on the Infinite, Leibniz comments on Spinoza’s proof of God’s existence which appears at the very end of th</w:t>
      </w:r>
      <w:r w:rsidR="003D3A70">
        <w:rPr>
          <w:rFonts w:ascii="Garamond" w:hAnsi="Garamond"/>
        </w:rPr>
        <w:t>at</w:t>
      </w:r>
      <w:r w:rsidR="0007794E">
        <w:rPr>
          <w:rFonts w:ascii="Garamond" w:hAnsi="Garamond"/>
        </w:rPr>
        <w:t xml:space="preserve"> letter:</w:t>
      </w:r>
    </w:p>
    <w:p w14:paraId="637298F8" w14:textId="727AF215" w:rsidR="0007794E" w:rsidRDefault="00E654D0" w:rsidP="0007794E">
      <w:pPr>
        <w:spacing w:line="480" w:lineRule="auto"/>
        <w:ind w:left="432" w:right="432"/>
        <w:jc w:val="both"/>
        <w:rPr>
          <w:rFonts w:ascii="Garamond" w:hAnsi="Garamond"/>
        </w:rPr>
      </w:pPr>
      <w:r w:rsidRPr="00E654D0">
        <w:rPr>
          <w:rFonts w:ascii="Garamond" w:hAnsi="Garamond"/>
        </w:rPr>
        <w:lastRenderedPageBreak/>
        <w:t>This is rightly observed, and agrees with what I am accustomed to saying that nothing exists but that for whose existence a sufficient reason can be provided</w:t>
      </w:r>
      <w:r w:rsidR="003D3A70">
        <w:rPr>
          <w:rFonts w:ascii="Garamond" w:hAnsi="Garamond"/>
        </w:rPr>
        <w:t xml:space="preserve"> [</w:t>
      </w:r>
      <w:r w:rsidR="003D3A70" w:rsidRPr="003D3A70">
        <w:rPr>
          <w:rFonts w:ascii="Garamond" w:hAnsi="Garamond"/>
          <w:i/>
          <w:iCs/>
        </w:rPr>
        <w:t xml:space="preserve">nihil </w:t>
      </w:r>
      <w:proofErr w:type="spellStart"/>
      <w:r w:rsidR="003D3A70" w:rsidRPr="003D3A70">
        <w:rPr>
          <w:rFonts w:ascii="Garamond" w:hAnsi="Garamond"/>
          <w:i/>
          <w:iCs/>
        </w:rPr>
        <w:t>existere</w:t>
      </w:r>
      <w:proofErr w:type="spellEnd"/>
      <w:r w:rsidR="003D3A70" w:rsidRPr="003D3A70">
        <w:rPr>
          <w:rFonts w:ascii="Garamond" w:hAnsi="Garamond"/>
          <w:i/>
          <w:iCs/>
        </w:rPr>
        <w:t xml:space="preserve">, nisi </w:t>
      </w:r>
      <w:proofErr w:type="spellStart"/>
      <w:r w:rsidR="003D3A70" w:rsidRPr="003D3A70">
        <w:rPr>
          <w:rFonts w:ascii="Garamond" w:hAnsi="Garamond"/>
          <w:i/>
          <w:iCs/>
        </w:rPr>
        <w:t>cuius</w:t>
      </w:r>
      <w:proofErr w:type="spellEnd"/>
      <w:r w:rsidR="003D3A70" w:rsidRPr="003D3A70">
        <w:rPr>
          <w:rFonts w:ascii="Garamond" w:hAnsi="Garamond"/>
          <w:i/>
          <w:iCs/>
        </w:rPr>
        <w:t xml:space="preserve"> </w:t>
      </w:r>
      <w:proofErr w:type="spellStart"/>
      <w:r w:rsidR="003D3A70" w:rsidRPr="003D3A70">
        <w:rPr>
          <w:rFonts w:ascii="Garamond" w:hAnsi="Garamond"/>
          <w:i/>
          <w:iCs/>
        </w:rPr>
        <w:t>reddi</w:t>
      </w:r>
      <w:proofErr w:type="spellEnd"/>
      <w:r w:rsidR="003D3A70" w:rsidRPr="003D3A70">
        <w:rPr>
          <w:rFonts w:ascii="Garamond" w:hAnsi="Garamond"/>
          <w:i/>
          <w:iCs/>
        </w:rPr>
        <w:t xml:space="preserve"> </w:t>
      </w:r>
      <w:proofErr w:type="spellStart"/>
      <w:r w:rsidR="003D3A70" w:rsidRPr="003D3A70">
        <w:rPr>
          <w:rFonts w:ascii="Garamond" w:hAnsi="Garamond"/>
          <w:i/>
          <w:iCs/>
        </w:rPr>
        <w:t>possit</w:t>
      </w:r>
      <w:proofErr w:type="spellEnd"/>
      <w:r w:rsidR="003D3A70" w:rsidRPr="003D3A70">
        <w:rPr>
          <w:rFonts w:ascii="Garamond" w:hAnsi="Garamond"/>
          <w:i/>
          <w:iCs/>
        </w:rPr>
        <w:t xml:space="preserve"> ratio </w:t>
      </w:r>
      <w:proofErr w:type="spellStart"/>
      <w:r w:rsidR="003D3A70" w:rsidRPr="003D3A70">
        <w:rPr>
          <w:rFonts w:ascii="Garamond" w:hAnsi="Garamond"/>
          <w:i/>
          <w:iCs/>
        </w:rPr>
        <w:t>existentare</w:t>
      </w:r>
      <w:proofErr w:type="spellEnd"/>
      <w:r w:rsidR="003D3A70" w:rsidRPr="003D3A70">
        <w:rPr>
          <w:rFonts w:ascii="Garamond" w:hAnsi="Garamond"/>
          <w:i/>
          <w:iCs/>
        </w:rPr>
        <w:t xml:space="preserve"> </w:t>
      </w:r>
      <w:proofErr w:type="spellStart"/>
      <w:r w:rsidR="003D3A70" w:rsidRPr="003D3A70">
        <w:rPr>
          <w:rFonts w:ascii="Garamond" w:hAnsi="Garamond"/>
          <w:i/>
          <w:iCs/>
        </w:rPr>
        <w:t>sufficiens</w:t>
      </w:r>
      <w:proofErr w:type="spellEnd"/>
      <w:proofErr w:type="gramStart"/>
      <w:r w:rsidR="003D3A70">
        <w:rPr>
          <w:rFonts w:ascii="Garamond" w:hAnsi="Garamond"/>
        </w:rPr>
        <w:t xml:space="preserve">] </w:t>
      </w:r>
      <w:r w:rsidR="0007794E">
        <w:rPr>
          <w:rFonts w:ascii="Garamond" w:hAnsi="Garamond"/>
        </w:rPr>
        <w:t>.</w:t>
      </w:r>
      <w:proofErr w:type="gramEnd"/>
      <w:r w:rsidR="0007794E">
        <w:rPr>
          <w:rStyle w:val="FootnoteReference"/>
          <w:rFonts w:ascii="Garamond" w:hAnsi="Garamond"/>
        </w:rPr>
        <w:footnoteReference w:id="53"/>
      </w:r>
    </w:p>
    <w:p w14:paraId="1869A984" w14:textId="3AE5BFF1" w:rsidR="00D43AA6" w:rsidRDefault="00AD5C58" w:rsidP="00D43AA6">
      <w:pPr>
        <w:spacing w:line="480" w:lineRule="auto"/>
        <w:jc w:val="both"/>
        <w:rPr>
          <w:rFonts w:ascii="Garamond" w:hAnsi="Garamond"/>
        </w:rPr>
      </w:pPr>
      <w:r>
        <w:rPr>
          <w:rFonts w:ascii="Garamond" w:hAnsi="Garamond"/>
        </w:rPr>
        <w:t xml:space="preserve">By Leibniz’s own lights, Spinoza’s proof of God’s existence in the Letter on the Infinite employed the PSR. Moreover, there is one specific feature in the formulation of the PSR that seems to be introduced by Spinoza. Descartes’ formulations of the requirement that everything must have a cause (or a reason why it does not require a cause) do not stipulate that the cause, or reason, must be </w:t>
      </w:r>
      <w:r w:rsidRPr="00AD5C58">
        <w:rPr>
          <w:rFonts w:ascii="Garamond" w:hAnsi="Garamond"/>
          <w:i/>
          <w:iCs/>
        </w:rPr>
        <w:t>sufficient</w:t>
      </w:r>
      <w:r>
        <w:rPr>
          <w:rFonts w:ascii="Garamond" w:hAnsi="Garamond"/>
        </w:rPr>
        <w:t>.</w:t>
      </w:r>
      <w:r>
        <w:rPr>
          <w:rStyle w:val="FootnoteReference"/>
          <w:rFonts w:ascii="Garamond" w:hAnsi="Garamond"/>
        </w:rPr>
        <w:footnoteReference w:id="54"/>
      </w:r>
      <w:r>
        <w:rPr>
          <w:rFonts w:ascii="Garamond" w:hAnsi="Garamond"/>
        </w:rPr>
        <w:t xml:space="preserve"> </w:t>
      </w:r>
      <w:r w:rsidR="00D43AA6">
        <w:rPr>
          <w:rFonts w:ascii="Garamond" w:hAnsi="Garamond"/>
        </w:rPr>
        <w:t>We do find such stipulations in Spinoza:</w:t>
      </w:r>
    </w:p>
    <w:p w14:paraId="36689115" w14:textId="023F4959" w:rsidR="00D43AA6" w:rsidRPr="00CA5152" w:rsidRDefault="00CA5152" w:rsidP="00CA5152">
      <w:pPr>
        <w:spacing w:line="480" w:lineRule="auto"/>
        <w:ind w:left="432" w:right="432"/>
        <w:jc w:val="both"/>
        <w:rPr>
          <w:rFonts w:ascii="Garamond" w:hAnsi="Garamond"/>
          <w:u w:val="single"/>
        </w:rPr>
      </w:pPr>
      <w:r w:rsidRPr="00CA5152">
        <w:rPr>
          <w:rFonts w:ascii="Garamond" w:hAnsi="Garamond"/>
        </w:rPr>
        <w:t>[I]</w:t>
      </w:r>
      <w:r w:rsidR="00D43AA6" w:rsidRPr="00CA5152">
        <w:rPr>
          <w:rFonts w:ascii="Garamond" w:hAnsi="Garamond"/>
        </w:rPr>
        <w:t xml:space="preserve">t will </w:t>
      </w:r>
      <w:r w:rsidR="00D43AA6" w:rsidRPr="00CA5152">
        <w:rPr>
          <w:rFonts w:ascii="Garamond" w:hAnsi="Garamond"/>
          <w:u w:val="single"/>
        </w:rPr>
        <w:t>not be sufficient</w:t>
      </w:r>
      <w:r w:rsidR="00D43AA6" w:rsidRPr="00CA5152">
        <w:rPr>
          <w:rFonts w:ascii="Garamond" w:hAnsi="Garamond"/>
        </w:rPr>
        <w:t xml:space="preserve"> (i.e., </w:t>
      </w:r>
      <w:r w:rsidR="00D43AA6" w:rsidRPr="00CA5152">
        <w:rPr>
          <w:rFonts w:ascii="Garamond" w:hAnsi="Garamond"/>
          <w:u w:val="single"/>
        </w:rPr>
        <w:t>to give a reason</w:t>
      </w:r>
      <w:r w:rsidR="00D43AA6" w:rsidRPr="00CA5152">
        <w:rPr>
          <w:rFonts w:ascii="Garamond" w:hAnsi="Garamond"/>
        </w:rPr>
        <w:t xml:space="preserve"> why 20 men exist) to show the cause of human nature in general</w:t>
      </w:r>
      <w:r w:rsidRPr="00CA5152">
        <w:rPr>
          <w:rFonts w:ascii="Garamond" w:hAnsi="Garamond"/>
        </w:rPr>
        <w:t xml:space="preserve"> [</w:t>
      </w:r>
      <w:r w:rsidR="00D43AA6" w:rsidRPr="00CA5152">
        <w:rPr>
          <w:rFonts w:ascii="Garamond" w:hAnsi="Garamond"/>
          <w:i/>
          <w:iCs/>
          <w:u w:val="single"/>
          <w:lang w:val="fr-FR"/>
        </w:rPr>
        <w:t xml:space="preserve">non satis </w:t>
      </w:r>
      <w:proofErr w:type="spellStart"/>
      <w:r w:rsidR="00D43AA6" w:rsidRPr="00CA5152">
        <w:rPr>
          <w:rFonts w:ascii="Garamond" w:hAnsi="Garamond"/>
          <w:i/>
          <w:iCs/>
          <w:u w:val="single"/>
          <w:lang w:val="fr-FR"/>
        </w:rPr>
        <w:t>erit</w:t>
      </w:r>
      <w:proofErr w:type="spellEnd"/>
      <w:r w:rsidR="00D43AA6" w:rsidRPr="00CA5152">
        <w:rPr>
          <w:rFonts w:ascii="Garamond" w:hAnsi="Garamond"/>
          <w:i/>
          <w:iCs/>
          <w:lang w:val="fr-FR"/>
        </w:rPr>
        <w:t xml:space="preserve"> (ut </w:t>
      </w:r>
      <w:proofErr w:type="spellStart"/>
      <w:r w:rsidR="00D43AA6" w:rsidRPr="00CA5152">
        <w:rPr>
          <w:rFonts w:ascii="Garamond" w:hAnsi="Garamond"/>
          <w:i/>
          <w:iCs/>
          <w:u w:val="single"/>
          <w:lang w:val="fr-FR"/>
        </w:rPr>
        <w:t>scilicet</w:t>
      </w:r>
      <w:proofErr w:type="spellEnd"/>
      <w:r w:rsidR="00D43AA6" w:rsidRPr="00CA5152">
        <w:rPr>
          <w:rFonts w:ascii="Garamond" w:hAnsi="Garamond"/>
          <w:i/>
          <w:iCs/>
          <w:u w:val="single"/>
          <w:lang w:val="fr-FR"/>
        </w:rPr>
        <w:t xml:space="preserve"> </w:t>
      </w:r>
      <w:proofErr w:type="spellStart"/>
      <w:r w:rsidR="00D43AA6" w:rsidRPr="00CA5152">
        <w:rPr>
          <w:rFonts w:ascii="Garamond" w:hAnsi="Garamond"/>
          <w:i/>
          <w:iCs/>
          <w:u w:val="single"/>
          <w:lang w:val="fr-FR"/>
        </w:rPr>
        <w:t>rationem</w:t>
      </w:r>
      <w:proofErr w:type="spellEnd"/>
      <w:r w:rsidR="00D43AA6" w:rsidRPr="00CA5152">
        <w:rPr>
          <w:rFonts w:ascii="Garamond" w:hAnsi="Garamond"/>
          <w:i/>
          <w:iCs/>
          <w:u w:val="single"/>
          <w:lang w:val="fr-FR"/>
        </w:rPr>
        <w:t xml:space="preserve"> </w:t>
      </w:r>
      <w:proofErr w:type="spellStart"/>
      <w:r w:rsidR="00D43AA6" w:rsidRPr="00CA5152">
        <w:rPr>
          <w:rFonts w:ascii="Garamond" w:hAnsi="Garamond"/>
          <w:i/>
          <w:iCs/>
          <w:u w:val="single"/>
          <w:lang w:val="fr-FR"/>
        </w:rPr>
        <w:t>reddamus</w:t>
      </w:r>
      <w:proofErr w:type="spellEnd"/>
      <w:r w:rsidR="00D43AA6" w:rsidRPr="00CA5152">
        <w:rPr>
          <w:rFonts w:ascii="Garamond" w:hAnsi="Garamond"/>
          <w:i/>
          <w:iCs/>
          <w:lang w:val="fr-FR"/>
        </w:rPr>
        <w:t xml:space="preserve">, </w:t>
      </w:r>
      <w:proofErr w:type="spellStart"/>
      <w:r w:rsidR="00D43AA6" w:rsidRPr="00CA5152">
        <w:rPr>
          <w:rFonts w:ascii="Garamond" w:hAnsi="Garamond"/>
          <w:i/>
          <w:iCs/>
          <w:lang w:val="fr-FR"/>
        </w:rPr>
        <w:t>cur</w:t>
      </w:r>
      <w:proofErr w:type="spellEnd"/>
      <w:r w:rsidR="00D43AA6" w:rsidRPr="00CA5152">
        <w:rPr>
          <w:rFonts w:ascii="Garamond" w:hAnsi="Garamond"/>
          <w:i/>
          <w:iCs/>
          <w:lang w:val="fr-FR"/>
        </w:rPr>
        <w:t xml:space="preserve"> 20 </w:t>
      </w:r>
      <w:proofErr w:type="spellStart"/>
      <w:r w:rsidR="00D43AA6" w:rsidRPr="00CA5152">
        <w:rPr>
          <w:rFonts w:ascii="Garamond" w:hAnsi="Garamond"/>
          <w:i/>
          <w:iCs/>
          <w:lang w:val="fr-FR"/>
        </w:rPr>
        <w:t>homines</w:t>
      </w:r>
      <w:proofErr w:type="spellEnd"/>
      <w:r w:rsidR="00D43AA6" w:rsidRPr="00CA5152">
        <w:rPr>
          <w:rFonts w:ascii="Garamond" w:hAnsi="Garamond"/>
          <w:i/>
          <w:iCs/>
          <w:lang w:val="fr-FR"/>
        </w:rPr>
        <w:t xml:space="preserve"> existant) </w:t>
      </w:r>
      <w:proofErr w:type="spellStart"/>
      <w:r w:rsidR="00D43AA6" w:rsidRPr="00CA5152">
        <w:rPr>
          <w:rFonts w:ascii="Garamond" w:hAnsi="Garamond"/>
          <w:i/>
          <w:iCs/>
          <w:lang w:val="fr-FR"/>
        </w:rPr>
        <w:t>causam</w:t>
      </w:r>
      <w:proofErr w:type="spellEnd"/>
      <w:r w:rsidR="00D43AA6" w:rsidRPr="00CA5152">
        <w:rPr>
          <w:rFonts w:ascii="Garamond" w:hAnsi="Garamond"/>
          <w:i/>
          <w:iCs/>
          <w:lang w:val="fr-FR"/>
        </w:rPr>
        <w:t xml:space="preserve"> </w:t>
      </w:r>
      <w:proofErr w:type="spellStart"/>
      <w:r w:rsidR="00D43AA6" w:rsidRPr="00CA5152">
        <w:rPr>
          <w:rFonts w:ascii="Garamond" w:hAnsi="Garamond"/>
          <w:i/>
          <w:iCs/>
          <w:lang w:val="fr-FR"/>
        </w:rPr>
        <w:t>naturae</w:t>
      </w:r>
      <w:proofErr w:type="spellEnd"/>
      <w:r w:rsidR="00D43AA6" w:rsidRPr="00CA5152">
        <w:rPr>
          <w:rFonts w:ascii="Garamond" w:hAnsi="Garamond"/>
          <w:i/>
          <w:iCs/>
          <w:lang w:val="fr-FR"/>
        </w:rPr>
        <w:t xml:space="preserve"> </w:t>
      </w:r>
      <w:proofErr w:type="spellStart"/>
      <w:r w:rsidR="00D43AA6" w:rsidRPr="00CA5152">
        <w:rPr>
          <w:rFonts w:ascii="Garamond" w:hAnsi="Garamond"/>
          <w:i/>
          <w:iCs/>
          <w:lang w:val="fr-FR"/>
        </w:rPr>
        <w:t>humanae</w:t>
      </w:r>
      <w:proofErr w:type="spellEnd"/>
      <w:r w:rsidR="00D43AA6" w:rsidRPr="00CA5152">
        <w:rPr>
          <w:rFonts w:ascii="Garamond" w:hAnsi="Garamond"/>
          <w:i/>
          <w:iCs/>
          <w:lang w:val="fr-FR"/>
        </w:rPr>
        <w:t xml:space="preserve"> in </w:t>
      </w:r>
      <w:proofErr w:type="spellStart"/>
      <w:r w:rsidR="00D43AA6" w:rsidRPr="00CA5152">
        <w:rPr>
          <w:rFonts w:ascii="Garamond" w:hAnsi="Garamond"/>
          <w:i/>
          <w:iCs/>
          <w:lang w:val="fr-FR"/>
        </w:rPr>
        <w:t>genere</w:t>
      </w:r>
      <w:proofErr w:type="spellEnd"/>
      <w:r w:rsidR="00D43AA6" w:rsidRPr="00CA5152">
        <w:rPr>
          <w:rFonts w:ascii="Garamond" w:hAnsi="Garamond"/>
          <w:i/>
          <w:iCs/>
          <w:lang w:val="fr-FR"/>
        </w:rPr>
        <w:t xml:space="preserve"> </w:t>
      </w:r>
      <w:proofErr w:type="spellStart"/>
      <w:r w:rsidR="00D43AA6" w:rsidRPr="00CA5152">
        <w:rPr>
          <w:rFonts w:ascii="Garamond" w:hAnsi="Garamond"/>
          <w:i/>
          <w:iCs/>
          <w:lang w:val="fr-FR"/>
        </w:rPr>
        <w:t>ostendere</w:t>
      </w:r>
      <w:proofErr w:type="spellEnd"/>
      <w:r>
        <w:rPr>
          <w:rFonts w:ascii="Garamond" w:hAnsi="Garamond"/>
          <w:lang w:val="fr-FR"/>
        </w:rPr>
        <w:t>].</w:t>
      </w:r>
      <w:r>
        <w:rPr>
          <w:rStyle w:val="FootnoteReference"/>
          <w:rFonts w:ascii="Garamond" w:hAnsi="Garamond"/>
          <w:lang w:val="fr-FR"/>
        </w:rPr>
        <w:footnoteReference w:id="55"/>
      </w:r>
      <w:r w:rsidR="00D43AA6" w:rsidRPr="00D43AA6">
        <w:rPr>
          <w:rFonts w:ascii="Garamond" w:hAnsi="Garamond"/>
        </w:rPr>
        <w:t xml:space="preserve"> </w:t>
      </w:r>
    </w:p>
    <w:p w14:paraId="6987C406" w14:textId="790DD6D8" w:rsidR="00D43AA6" w:rsidRDefault="00D43AA6" w:rsidP="00D43AA6">
      <w:pPr>
        <w:spacing w:line="480" w:lineRule="auto"/>
        <w:ind w:left="432" w:right="432"/>
        <w:jc w:val="both"/>
        <w:rPr>
          <w:rFonts w:ascii="Garamond" w:hAnsi="Garamond"/>
        </w:rPr>
      </w:pPr>
      <w:r w:rsidRPr="00D43AA6">
        <w:rPr>
          <w:rFonts w:ascii="Garamond" w:hAnsi="Garamond"/>
        </w:rPr>
        <w:t xml:space="preserve">And the human mind, insofar as it is conceived as </w:t>
      </w:r>
      <w:r w:rsidRPr="00D43AA6">
        <w:rPr>
          <w:rFonts w:ascii="Garamond" w:hAnsi="Garamond"/>
          <w:u w:val="single"/>
        </w:rPr>
        <w:t>sufficient cause</w:t>
      </w:r>
      <w:r>
        <w:rPr>
          <w:rFonts w:ascii="Garamond" w:hAnsi="Garamond"/>
          <w:u w:val="single"/>
        </w:rPr>
        <w:t xml:space="preserve"> [</w:t>
      </w:r>
      <w:proofErr w:type="spellStart"/>
      <w:r w:rsidR="00CA5152" w:rsidRPr="00CA5152">
        <w:rPr>
          <w:rFonts w:ascii="Garamond" w:hAnsi="Garamond"/>
          <w:i/>
          <w:iCs/>
          <w:u w:val="single"/>
        </w:rPr>
        <w:t>ut</w:t>
      </w:r>
      <w:proofErr w:type="spellEnd"/>
      <w:r w:rsidR="00CA5152" w:rsidRPr="00CA5152">
        <w:rPr>
          <w:rFonts w:ascii="Garamond" w:hAnsi="Garamond"/>
          <w:i/>
          <w:iCs/>
          <w:u w:val="single"/>
        </w:rPr>
        <w:t xml:space="preserve"> causa </w:t>
      </w:r>
      <w:proofErr w:type="spellStart"/>
      <w:r w:rsidR="00CA5152" w:rsidRPr="00CA5152">
        <w:rPr>
          <w:rFonts w:ascii="Garamond" w:hAnsi="Garamond"/>
          <w:i/>
          <w:iCs/>
          <w:u w:val="single"/>
        </w:rPr>
        <w:t>sufficiens</w:t>
      </w:r>
      <w:proofErr w:type="spellEnd"/>
      <w:r>
        <w:rPr>
          <w:rFonts w:ascii="Garamond" w:hAnsi="Garamond"/>
          <w:u w:val="single"/>
        </w:rPr>
        <w:t>]</w:t>
      </w:r>
      <w:r w:rsidRPr="00CA5152">
        <w:rPr>
          <w:rFonts w:ascii="Garamond" w:hAnsi="Garamond"/>
        </w:rPr>
        <w:t xml:space="preserve"> </w:t>
      </w:r>
      <w:r w:rsidRPr="00D43AA6">
        <w:rPr>
          <w:rFonts w:ascii="Garamond" w:hAnsi="Garamond"/>
        </w:rPr>
        <w:t xml:space="preserve">for producing such actions, is called the </w:t>
      </w:r>
      <w:r w:rsidRPr="00D43AA6">
        <w:rPr>
          <w:rFonts w:ascii="Garamond" w:hAnsi="Garamond"/>
          <w:i/>
          <w:iCs/>
        </w:rPr>
        <w:t>will</w:t>
      </w:r>
      <w:r>
        <w:rPr>
          <w:rFonts w:ascii="Garamond" w:hAnsi="Garamond"/>
        </w:rPr>
        <w:t>.</w:t>
      </w:r>
      <w:r>
        <w:rPr>
          <w:rStyle w:val="FootnoteReference"/>
          <w:rFonts w:ascii="Garamond" w:hAnsi="Garamond"/>
        </w:rPr>
        <w:footnoteReference w:id="56"/>
      </w:r>
      <w:r w:rsidRPr="00D43AA6">
        <w:rPr>
          <w:rFonts w:ascii="Garamond" w:hAnsi="Garamond"/>
        </w:rPr>
        <w:t xml:space="preserve"> </w:t>
      </w:r>
    </w:p>
    <w:p w14:paraId="62B7C313" w14:textId="77777777" w:rsidR="0062085E" w:rsidRDefault="00CA5152" w:rsidP="00FE2F50">
      <w:pPr>
        <w:spacing w:line="480" w:lineRule="auto"/>
        <w:jc w:val="both"/>
        <w:rPr>
          <w:rFonts w:ascii="Garamond" w:hAnsi="Garamond"/>
        </w:rPr>
      </w:pPr>
      <w:r>
        <w:rPr>
          <w:rFonts w:ascii="Garamond" w:hAnsi="Garamond"/>
        </w:rPr>
        <w:t xml:space="preserve">Whether these </w:t>
      </w:r>
      <w:r w:rsidR="0062085E">
        <w:rPr>
          <w:rFonts w:ascii="Garamond" w:hAnsi="Garamond"/>
        </w:rPr>
        <w:t>passages</w:t>
      </w:r>
      <w:r>
        <w:rPr>
          <w:rFonts w:ascii="Garamond" w:hAnsi="Garamond"/>
        </w:rPr>
        <w:t xml:space="preserve"> influenced Leibniz</w:t>
      </w:r>
      <w:r w:rsidR="0062085E">
        <w:rPr>
          <w:rFonts w:ascii="Garamond" w:hAnsi="Garamond"/>
        </w:rPr>
        <w:t>’s formulation of the PSR will require further study. Still, this seems to be at least a possibility.</w:t>
      </w:r>
    </w:p>
    <w:p w14:paraId="7347F8FD" w14:textId="77777777" w:rsidR="0062085E" w:rsidRDefault="0062085E" w:rsidP="00FE2F50">
      <w:pPr>
        <w:spacing w:line="480" w:lineRule="auto"/>
        <w:jc w:val="both"/>
        <w:rPr>
          <w:rFonts w:ascii="Garamond" w:hAnsi="Garamond"/>
        </w:rPr>
      </w:pPr>
    </w:p>
    <w:p w14:paraId="0FA68F55" w14:textId="3E200E0A" w:rsidR="0062085E" w:rsidRPr="0062085E" w:rsidRDefault="0062085E" w:rsidP="0062085E">
      <w:pPr>
        <w:spacing w:line="480" w:lineRule="auto"/>
        <w:jc w:val="both"/>
        <w:rPr>
          <w:rFonts w:ascii="Garamond" w:hAnsi="Garamond"/>
          <w:u w:val="single"/>
        </w:rPr>
      </w:pPr>
      <w:r w:rsidRPr="0062085E">
        <w:rPr>
          <w:rFonts w:ascii="Garamond" w:hAnsi="Garamond"/>
        </w:rPr>
        <w:tab/>
      </w:r>
      <w:r w:rsidRPr="0062085E">
        <w:rPr>
          <w:rFonts w:ascii="Garamond" w:hAnsi="Garamond"/>
          <w:u w:val="single"/>
        </w:rPr>
        <w:t>§</w:t>
      </w:r>
      <w:r>
        <w:rPr>
          <w:rFonts w:ascii="Garamond" w:hAnsi="Garamond"/>
          <w:u w:val="single"/>
        </w:rPr>
        <w:t>3</w:t>
      </w:r>
      <w:r w:rsidRPr="0062085E">
        <w:rPr>
          <w:rFonts w:ascii="Garamond" w:hAnsi="Garamond"/>
          <w:u w:val="single"/>
        </w:rPr>
        <w:t xml:space="preserve">. </w:t>
      </w:r>
      <w:r>
        <w:rPr>
          <w:rFonts w:ascii="Garamond" w:hAnsi="Garamond"/>
          <w:u w:val="single"/>
        </w:rPr>
        <w:t>Leibniz</w:t>
      </w:r>
      <w:r w:rsidRPr="0062085E">
        <w:rPr>
          <w:rFonts w:ascii="Garamond" w:hAnsi="Garamond"/>
          <w:u w:val="single"/>
        </w:rPr>
        <w:t xml:space="preserve"> and the PSR</w:t>
      </w:r>
    </w:p>
    <w:p w14:paraId="0486A13B" w14:textId="7E5D7F11" w:rsidR="003D3A70" w:rsidRDefault="0062085E" w:rsidP="00865C7F">
      <w:pPr>
        <w:spacing w:line="480" w:lineRule="auto"/>
        <w:jc w:val="both"/>
        <w:rPr>
          <w:rFonts w:ascii="Garamond" w:hAnsi="Garamond"/>
        </w:rPr>
      </w:pPr>
      <w:r w:rsidRPr="0062085E">
        <w:rPr>
          <w:rFonts w:ascii="Garamond" w:hAnsi="Garamond"/>
        </w:rPr>
        <w:lastRenderedPageBreak/>
        <w:tab/>
      </w:r>
      <w:r w:rsidRPr="0062085E">
        <w:rPr>
          <w:rFonts w:ascii="Garamond" w:hAnsi="Garamond"/>
          <w:i/>
          <w:iCs/>
        </w:rPr>
        <w:t>(</w:t>
      </w:r>
      <w:proofErr w:type="spellStart"/>
      <w:r w:rsidRPr="0062085E">
        <w:rPr>
          <w:rFonts w:ascii="Garamond" w:hAnsi="Garamond"/>
          <w:i/>
          <w:iCs/>
        </w:rPr>
        <w:t>i</w:t>
      </w:r>
      <w:proofErr w:type="spellEnd"/>
      <w:r w:rsidRPr="0062085E">
        <w:rPr>
          <w:rFonts w:ascii="Garamond" w:hAnsi="Garamond"/>
          <w:i/>
          <w:iCs/>
        </w:rPr>
        <w:t>) Statements of the PSR</w:t>
      </w:r>
      <w:r w:rsidRPr="0062085E">
        <w:rPr>
          <w:rFonts w:ascii="Garamond" w:hAnsi="Garamond"/>
        </w:rPr>
        <w:t>.</w:t>
      </w:r>
      <w:r w:rsidR="00865C7F">
        <w:rPr>
          <w:rFonts w:ascii="Garamond" w:hAnsi="Garamond"/>
        </w:rPr>
        <w:t xml:space="preserve"> —</w:t>
      </w:r>
      <w:r w:rsidR="003D3A70">
        <w:rPr>
          <w:rFonts w:ascii="Garamond" w:hAnsi="Garamond"/>
        </w:rPr>
        <w:t xml:space="preserve"> </w:t>
      </w:r>
      <w:proofErr w:type="spellStart"/>
      <w:r w:rsidR="00C40CE7" w:rsidRPr="00C40CE7">
        <w:rPr>
          <w:rFonts w:ascii="Garamond" w:hAnsi="Garamond"/>
          <w:i/>
          <w:iCs/>
        </w:rPr>
        <w:t>Primae</w:t>
      </w:r>
      <w:proofErr w:type="spellEnd"/>
      <w:r w:rsidR="00C40CE7" w:rsidRPr="00C40CE7">
        <w:rPr>
          <w:rFonts w:ascii="Garamond" w:hAnsi="Garamond"/>
          <w:i/>
          <w:iCs/>
        </w:rPr>
        <w:t xml:space="preserve"> </w:t>
      </w:r>
      <w:proofErr w:type="spellStart"/>
      <w:r w:rsidR="00C40CE7" w:rsidRPr="00C40CE7">
        <w:rPr>
          <w:rFonts w:ascii="Garamond" w:hAnsi="Garamond"/>
          <w:i/>
          <w:iCs/>
        </w:rPr>
        <w:t>veritates</w:t>
      </w:r>
      <w:proofErr w:type="spellEnd"/>
      <w:r w:rsidR="00C40CE7">
        <w:rPr>
          <w:rFonts w:ascii="Garamond" w:hAnsi="Garamond"/>
        </w:rPr>
        <w:t xml:space="preserve"> (“Primary Truths</w:t>
      </w:r>
      <w:r w:rsidR="0082222B">
        <w:rPr>
          <w:rFonts w:ascii="Garamond" w:hAnsi="Garamond"/>
        </w:rPr>
        <w:t>,</w:t>
      </w:r>
      <w:r w:rsidR="00C40CE7">
        <w:rPr>
          <w:rFonts w:ascii="Garamond" w:hAnsi="Garamond"/>
        </w:rPr>
        <w:t>”</w:t>
      </w:r>
      <w:r w:rsidR="0082222B">
        <w:rPr>
          <w:rFonts w:ascii="Garamond" w:hAnsi="Garamond"/>
        </w:rPr>
        <w:t xml:space="preserve"> 1689?</w:t>
      </w:r>
      <w:r w:rsidR="00C40CE7">
        <w:rPr>
          <w:rFonts w:ascii="Garamond" w:hAnsi="Garamond"/>
        </w:rPr>
        <w:t>) is a short</w:t>
      </w:r>
      <w:r w:rsidR="00755194">
        <w:rPr>
          <w:rFonts w:ascii="Garamond" w:hAnsi="Garamond"/>
        </w:rPr>
        <w:t>,</w:t>
      </w:r>
      <w:r w:rsidR="00C40CE7">
        <w:rPr>
          <w:rFonts w:ascii="Garamond" w:hAnsi="Garamond"/>
        </w:rPr>
        <w:t xml:space="preserve"> intriguing</w:t>
      </w:r>
      <w:r w:rsidR="00755194">
        <w:rPr>
          <w:rFonts w:ascii="Garamond" w:hAnsi="Garamond"/>
        </w:rPr>
        <w:t>,</w:t>
      </w:r>
      <w:r w:rsidR="00C40CE7">
        <w:rPr>
          <w:rFonts w:ascii="Garamond" w:hAnsi="Garamond"/>
        </w:rPr>
        <w:t xml:space="preserve"> text </w:t>
      </w:r>
      <w:r w:rsidR="00BD76BF">
        <w:rPr>
          <w:rFonts w:ascii="Garamond" w:hAnsi="Garamond"/>
        </w:rPr>
        <w:t>presenting</w:t>
      </w:r>
      <w:r w:rsidR="00C40CE7">
        <w:rPr>
          <w:rFonts w:ascii="Garamond" w:hAnsi="Garamond"/>
        </w:rPr>
        <w:t xml:space="preserve"> the principles of Leibniz’s metaphysics. </w:t>
      </w:r>
      <w:r w:rsidR="0082222B">
        <w:rPr>
          <w:rFonts w:ascii="Garamond" w:hAnsi="Garamond"/>
        </w:rPr>
        <w:t xml:space="preserve">Shortly after the beginning of this text, Leibniz states his “Predicate in Subject” principle, i.e., that in every truth, the predicate of a proposition is included in the subject. This inclusion is “explicit in identities, but in all other propositions it is implicit and must be shown through the analysis </w:t>
      </w:r>
      <w:r w:rsidR="00755194">
        <w:rPr>
          <w:rFonts w:ascii="Garamond" w:hAnsi="Garamond"/>
        </w:rPr>
        <w:t>o</w:t>
      </w:r>
      <w:r w:rsidR="0082222B">
        <w:rPr>
          <w:rFonts w:ascii="Garamond" w:hAnsi="Garamond"/>
        </w:rPr>
        <w:t xml:space="preserve">f </w:t>
      </w:r>
      <w:r w:rsidR="00755194">
        <w:rPr>
          <w:rFonts w:ascii="Garamond" w:hAnsi="Garamond"/>
        </w:rPr>
        <w:t>notions</w:t>
      </w:r>
      <w:r w:rsidR="0082222B">
        <w:rPr>
          <w:rFonts w:ascii="Garamond" w:hAnsi="Garamond"/>
        </w:rPr>
        <w:t>.”</w:t>
      </w:r>
      <w:r w:rsidR="00322474">
        <w:rPr>
          <w:rStyle w:val="FootnoteReference"/>
          <w:rFonts w:ascii="Garamond" w:hAnsi="Garamond"/>
        </w:rPr>
        <w:footnoteReference w:id="57"/>
      </w:r>
      <w:r w:rsidR="0082222B">
        <w:rPr>
          <w:rFonts w:ascii="Garamond" w:hAnsi="Garamond"/>
        </w:rPr>
        <w:t xml:space="preserve"> Following the presentation of the “Predicate in Subject” principle, Leibniz notes:</w:t>
      </w:r>
    </w:p>
    <w:p w14:paraId="2795CA63" w14:textId="3912AC59" w:rsidR="0082222B" w:rsidRDefault="003D3A70" w:rsidP="004D2C19">
      <w:pPr>
        <w:spacing w:line="480" w:lineRule="auto"/>
        <w:ind w:left="432" w:right="432"/>
        <w:jc w:val="both"/>
        <w:rPr>
          <w:rFonts w:ascii="Garamond" w:hAnsi="Garamond"/>
        </w:rPr>
      </w:pPr>
      <w:r w:rsidRPr="003D3A70">
        <w:rPr>
          <w:rFonts w:ascii="Garamond" w:hAnsi="Garamond"/>
        </w:rPr>
        <w:t xml:space="preserve">[T]he </w:t>
      </w:r>
      <w:r w:rsidRPr="0082222B">
        <w:rPr>
          <w:rFonts w:ascii="Garamond" w:hAnsi="Garamond"/>
          <w:i/>
          <w:iCs/>
        </w:rPr>
        <w:t>received axiom</w:t>
      </w:r>
      <w:r w:rsidRPr="00322474">
        <w:rPr>
          <w:rFonts w:ascii="Garamond" w:hAnsi="Garamond"/>
        </w:rPr>
        <w:t xml:space="preserve"> </w:t>
      </w:r>
      <w:r w:rsidR="004D2C19">
        <w:rPr>
          <w:rFonts w:ascii="Garamond" w:hAnsi="Garamond"/>
        </w:rPr>
        <w:t>[</w:t>
      </w:r>
      <w:r w:rsidR="004D2C19" w:rsidRPr="004D2C19">
        <w:rPr>
          <w:rFonts w:ascii="Garamond" w:hAnsi="Garamond"/>
          <w:i/>
          <w:iCs/>
        </w:rPr>
        <w:t xml:space="preserve">axioma </w:t>
      </w:r>
      <w:proofErr w:type="spellStart"/>
      <w:r w:rsidR="004D2C19" w:rsidRPr="004D2C19">
        <w:rPr>
          <w:rFonts w:ascii="Garamond" w:hAnsi="Garamond"/>
          <w:i/>
          <w:iCs/>
        </w:rPr>
        <w:t>receptum</w:t>
      </w:r>
      <w:proofErr w:type="spellEnd"/>
      <w:r w:rsidR="004D2C19">
        <w:rPr>
          <w:rFonts w:ascii="Garamond" w:hAnsi="Garamond"/>
        </w:rPr>
        <w:t xml:space="preserve">] </w:t>
      </w:r>
      <w:r w:rsidRPr="003D3A70">
        <w:rPr>
          <w:rFonts w:ascii="Garamond" w:hAnsi="Garamond"/>
        </w:rPr>
        <w:t>that nothing is without reason, or there is no effect without a cause</w:t>
      </w:r>
      <w:r w:rsidR="004D2C19">
        <w:rPr>
          <w:rFonts w:ascii="Garamond" w:hAnsi="Garamond"/>
        </w:rPr>
        <w:t xml:space="preserve"> [</w:t>
      </w:r>
      <w:r w:rsidR="004D2C19" w:rsidRPr="004D2C19">
        <w:rPr>
          <w:rFonts w:ascii="Garamond" w:hAnsi="Garamond"/>
          <w:i/>
          <w:iCs/>
        </w:rPr>
        <w:t xml:space="preserve">nihil </w:t>
      </w:r>
      <w:proofErr w:type="spellStart"/>
      <w:r w:rsidR="004D2C19" w:rsidRPr="004D2C19">
        <w:rPr>
          <w:rFonts w:ascii="Garamond" w:hAnsi="Garamond"/>
          <w:i/>
          <w:iCs/>
        </w:rPr>
        <w:t>esse</w:t>
      </w:r>
      <w:proofErr w:type="spellEnd"/>
      <w:r w:rsidR="004D2C19" w:rsidRPr="004D2C19">
        <w:rPr>
          <w:rFonts w:ascii="Garamond" w:hAnsi="Garamond"/>
          <w:i/>
          <w:iCs/>
        </w:rPr>
        <w:t xml:space="preserve"> sine </w:t>
      </w:r>
      <w:proofErr w:type="spellStart"/>
      <w:r w:rsidR="004D2C19" w:rsidRPr="004D2C19">
        <w:rPr>
          <w:rFonts w:ascii="Garamond" w:hAnsi="Garamond"/>
          <w:i/>
          <w:iCs/>
        </w:rPr>
        <w:t>ratione</w:t>
      </w:r>
      <w:proofErr w:type="spellEnd"/>
      <w:r w:rsidR="004D2C19" w:rsidRPr="004D2C19">
        <w:rPr>
          <w:rFonts w:ascii="Garamond" w:hAnsi="Garamond"/>
          <w:i/>
          <w:iCs/>
        </w:rPr>
        <w:t xml:space="preserve">, </w:t>
      </w:r>
      <w:proofErr w:type="spellStart"/>
      <w:r w:rsidR="004D2C19" w:rsidRPr="004D2C19">
        <w:rPr>
          <w:rFonts w:ascii="Garamond" w:hAnsi="Garamond"/>
          <w:i/>
          <w:iCs/>
        </w:rPr>
        <w:t>seu</w:t>
      </w:r>
      <w:proofErr w:type="spellEnd"/>
      <w:r w:rsidR="004D2C19" w:rsidRPr="004D2C19">
        <w:rPr>
          <w:rFonts w:ascii="Garamond" w:hAnsi="Garamond"/>
          <w:i/>
          <w:iCs/>
        </w:rPr>
        <w:t xml:space="preserve"> </w:t>
      </w:r>
      <w:proofErr w:type="spellStart"/>
      <w:r w:rsidR="004D2C19" w:rsidRPr="004D2C19">
        <w:rPr>
          <w:rFonts w:ascii="Garamond" w:hAnsi="Garamond"/>
          <w:i/>
          <w:iCs/>
        </w:rPr>
        <w:t>nullum</w:t>
      </w:r>
      <w:proofErr w:type="spellEnd"/>
      <w:r w:rsidR="004D2C19" w:rsidRPr="004D2C19">
        <w:rPr>
          <w:rFonts w:ascii="Garamond" w:hAnsi="Garamond"/>
          <w:i/>
          <w:iCs/>
        </w:rPr>
        <w:t xml:space="preserve"> </w:t>
      </w:r>
      <w:proofErr w:type="spellStart"/>
      <w:r w:rsidR="004D2C19" w:rsidRPr="004D2C19">
        <w:rPr>
          <w:rFonts w:ascii="Garamond" w:hAnsi="Garamond"/>
          <w:i/>
          <w:iCs/>
        </w:rPr>
        <w:t>effectum</w:t>
      </w:r>
      <w:proofErr w:type="spellEnd"/>
      <w:r w:rsidR="004D2C19" w:rsidRPr="004D2C19">
        <w:rPr>
          <w:rFonts w:ascii="Garamond" w:hAnsi="Garamond"/>
          <w:i/>
          <w:iCs/>
        </w:rPr>
        <w:t xml:space="preserve"> </w:t>
      </w:r>
      <w:proofErr w:type="spellStart"/>
      <w:r w:rsidR="004D2C19" w:rsidRPr="004D2C19">
        <w:rPr>
          <w:rFonts w:ascii="Garamond" w:hAnsi="Garamond"/>
          <w:i/>
          <w:iCs/>
        </w:rPr>
        <w:t>esse</w:t>
      </w:r>
      <w:proofErr w:type="spellEnd"/>
      <w:r w:rsidR="004D2C19" w:rsidRPr="004D2C19">
        <w:rPr>
          <w:rFonts w:ascii="Garamond" w:hAnsi="Garamond"/>
          <w:i/>
          <w:iCs/>
        </w:rPr>
        <w:t xml:space="preserve"> </w:t>
      </w:r>
      <w:proofErr w:type="spellStart"/>
      <w:r w:rsidR="004D2C19" w:rsidRPr="004D2C19">
        <w:rPr>
          <w:rFonts w:ascii="Garamond" w:hAnsi="Garamond"/>
          <w:i/>
          <w:iCs/>
        </w:rPr>
        <w:t>absque</w:t>
      </w:r>
      <w:proofErr w:type="spellEnd"/>
      <w:r w:rsidR="004D2C19" w:rsidRPr="004D2C19">
        <w:rPr>
          <w:rFonts w:ascii="Garamond" w:hAnsi="Garamond"/>
          <w:i/>
          <w:iCs/>
        </w:rPr>
        <w:t xml:space="preserve"> causa</w:t>
      </w:r>
      <w:r w:rsidR="004D2C19">
        <w:rPr>
          <w:rFonts w:ascii="Garamond" w:hAnsi="Garamond"/>
        </w:rPr>
        <w:t>]</w:t>
      </w:r>
      <w:r w:rsidRPr="003D3A70">
        <w:rPr>
          <w:rFonts w:ascii="Garamond" w:hAnsi="Garamond"/>
        </w:rPr>
        <w:t xml:space="preserve">, directly </w:t>
      </w:r>
      <w:r w:rsidRPr="0082222B">
        <w:rPr>
          <w:rFonts w:ascii="Garamond" w:hAnsi="Garamond"/>
          <w:i/>
          <w:iCs/>
        </w:rPr>
        <w:t>follows from these considerations</w:t>
      </w:r>
      <w:r w:rsidRPr="003D3A70">
        <w:rPr>
          <w:rFonts w:ascii="Garamond" w:hAnsi="Garamond"/>
        </w:rPr>
        <w:t>; otherwise there would be a truth which could not be proved a priori, that is, a truth which could not be resolved into identities, contrary to the nature of truth, which is always an explicit or implicit identit</w:t>
      </w:r>
      <w:r w:rsidR="0082222B">
        <w:rPr>
          <w:rFonts w:ascii="Garamond" w:hAnsi="Garamond"/>
        </w:rPr>
        <w:t>y.</w:t>
      </w:r>
      <w:r w:rsidR="0082222B">
        <w:rPr>
          <w:rStyle w:val="FootnoteReference"/>
          <w:rFonts w:ascii="Garamond" w:hAnsi="Garamond"/>
        </w:rPr>
        <w:footnoteReference w:id="58"/>
      </w:r>
      <w:r w:rsidR="0082222B">
        <w:rPr>
          <w:rFonts w:ascii="Garamond" w:hAnsi="Garamond"/>
        </w:rPr>
        <w:t xml:space="preserve"> </w:t>
      </w:r>
    </w:p>
    <w:p w14:paraId="237F7A44" w14:textId="3BB824F4" w:rsidR="00310D92" w:rsidRDefault="003D3A70" w:rsidP="003D3A70">
      <w:pPr>
        <w:spacing w:line="480" w:lineRule="auto"/>
        <w:jc w:val="both"/>
        <w:rPr>
          <w:rFonts w:ascii="Garamond" w:hAnsi="Garamond"/>
        </w:rPr>
      </w:pPr>
      <w:r w:rsidRPr="003D3A70">
        <w:rPr>
          <w:rFonts w:ascii="Garamond" w:hAnsi="Garamond"/>
        </w:rPr>
        <w:t xml:space="preserve"> </w:t>
      </w:r>
      <w:r w:rsidR="00310D92">
        <w:rPr>
          <w:rFonts w:ascii="Garamond" w:hAnsi="Garamond"/>
        </w:rPr>
        <w:t>There are at least two remarkable features in this statement of the PSR. First, Leibniz refers to the PSR as a “received axiom,” rather than his own discovery or invention. Second, in this passage Leibniz treats the PSR as following from the “Predicate in Subject” principle, i.e., the PSR is not taken as primitive but rather derived from, and motivated by, another principle.</w:t>
      </w:r>
    </w:p>
    <w:p w14:paraId="6E4BDBA9" w14:textId="3EB76E0B" w:rsidR="00AB69E1" w:rsidRDefault="00310D92" w:rsidP="003D3A70">
      <w:pPr>
        <w:spacing w:line="480" w:lineRule="auto"/>
        <w:jc w:val="both"/>
        <w:rPr>
          <w:rFonts w:ascii="Garamond" w:hAnsi="Garamond"/>
        </w:rPr>
      </w:pPr>
      <w:r>
        <w:rPr>
          <w:rFonts w:ascii="Garamond" w:hAnsi="Garamond"/>
        </w:rPr>
        <w:tab/>
        <w:t>Let us turn now to another statement of the PSR from the very same period, this time in an essay titled (by the editors)</w:t>
      </w:r>
      <w:r w:rsidR="00AB69E1">
        <w:rPr>
          <w:rFonts w:ascii="Garamond" w:hAnsi="Garamond"/>
        </w:rPr>
        <w:t xml:space="preserve"> “On Freedom” and dated tentatively to 1689.</w:t>
      </w:r>
    </w:p>
    <w:p w14:paraId="7C9AF060" w14:textId="03841856" w:rsidR="003D3A70" w:rsidRDefault="00AB69E1" w:rsidP="00C55F01">
      <w:pPr>
        <w:spacing w:line="480" w:lineRule="auto"/>
        <w:ind w:left="432" w:right="432"/>
        <w:jc w:val="both"/>
        <w:rPr>
          <w:rFonts w:ascii="Garamond" w:hAnsi="Garamond"/>
        </w:rPr>
      </w:pPr>
      <w:r w:rsidRPr="00AB69E1">
        <w:rPr>
          <w:rFonts w:ascii="Garamond" w:hAnsi="Garamond"/>
        </w:rPr>
        <w:t xml:space="preserve">[T]wo ways remain for us to know contingent truths, one through experience, and the other through reason—by experience when we perceive a thing sufficiently distinctly through the senses, and by reason when something is known from the general principle that </w:t>
      </w:r>
      <w:r w:rsidRPr="00AB69E1">
        <w:rPr>
          <w:rFonts w:ascii="Garamond" w:hAnsi="Garamond"/>
          <w:i/>
          <w:iCs/>
        </w:rPr>
        <w:t xml:space="preserve">nothing is without a reason, or that there is always some reason why the </w:t>
      </w:r>
      <w:r w:rsidRPr="00AB69E1">
        <w:rPr>
          <w:rFonts w:ascii="Garamond" w:hAnsi="Garamond"/>
          <w:i/>
          <w:iCs/>
        </w:rPr>
        <w:lastRenderedPageBreak/>
        <w:t>predicate is in the subject</w:t>
      </w:r>
      <w:r w:rsidR="00B408F8">
        <w:rPr>
          <w:rFonts w:ascii="Garamond" w:hAnsi="Garamond"/>
          <w:i/>
          <w:iCs/>
        </w:rPr>
        <w:t xml:space="preserve"> </w:t>
      </w:r>
      <w:r w:rsidR="00B408F8">
        <w:rPr>
          <w:rFonts w:ascii="Garamond" w:hAnsi="Garamond"/>
        </w:rPr>
        <w:t>[</w:t>
      </w:r>
      <w:r w:rsidR="00B408F8" w:rsidRPr="00B408F8">
        <w:rPr>
          <w:rFonts w:ascii="Garamond" w:hAnsi="Garamond"/>
          <w:i/>
          <w:iCs/>
        </w:rPr>
        <w:t xml:space="preserve">nihil fit sine </w:t>
      </w:r>
      <w:proofErr w:type="spellStart"/>
      <w:r w:rsidR="00B408F8" w:rsidRPr="00B408F8">
        <w:rPr>
          <w:rFonts w:ascii="Garamond" w:hAnsi="Garamond"/>
          <w:i/>
          <w:iCs/>
        </w:rPr>
        <w:t>ratione</w:t>
      </w:r>
      <w:proofErr w:type="spellEnd"/>
      <w:r w:rsidR="00B408F8" w:rsidRPr="00B408F8">
        <w:rPr>
          <w:rFonts w:ascii="Garamond" w:hAnsi="Garamond"/>
          <w:i/>
          <w:iCs/>
        </w:rPr>
        <w:t>;</w:t>
      </w:r>
      <w:r w:rsidR="00B408F8">
        <w:rPr>
          <w:rFonts w:ascii="Garamond" w:hAnsi="Garamond"/>
          <w:i/>
          <w:iCs/>
        </w:rPr>
        <w:t xml:space="preserve"> </w:t>
      </w:r>
      <w:proofErr w:type="spellStart"/>
      <w:r w:rsidR="00B408F8" w:rsidRPr="00B408F8">
        <w:rPr>
          <w:rFonts w:ascii="Garamond" w:hAnsi="Garamond"/>
          <w:i/>
          <w:iCs/>
        </w:rPr>
        <w:t>seu</w:t>
      </w:r>
      <w:proofErr w:type="spellEnd"/>
      <w:r w:rsidR="00B408F8">
        <w:rPr>
          <w:rFonts w:ascii="Garamond" w:hAnsi="Garamond"/>
          <w:i/>
          <w:iCs/>
        </w:rPr>
        <w:t xml:space="preserve"> </w:t>
      </w:r>
      <w:r w:rsidR="00B408F8" w:rsidRPr="00B408F8">
        <w:rPr>
          <w:rFonts w:ascii="Garamond" w:hAnsi="Garamond"/>
          <w:i/>
          <w:iCs/>
        </w:rPr>
        <w:t xml:space="preserve">quod semper </w:t>
      </w:r>
      <w:proofErr w:type="spellStart"/>
      <w:r w:rsidR="00B408F8" w:rsidRPr="00B408F8">
        <w:rPr>
          <w:rFonts w:ascii="Garamond" w:hAnsi="Garamond"/>
          <w:i/>
          <w:iCs/>
        </w:rPr>
        <w:t>praedicatum</w:t>
      </w:r>
      <w:proofErr w:type="spellEnd"/>
      <w:r w:rsidR="00B408F8" w:rsidRPr="00B408F8">
        <w:rPr>
          <w:rFonts w:ascii="Garamond" w:hAnsi="Garamond"/>
          <w:i/>
          <w:iCs/>
        </w:rPr>
        <w:t xml:space="preserve"> </w:t>
      </w:r>
      <w:proofErr w:type="spellStart"/>
      <w:r w:rsidR="00B408F8" w:rsidRPr="00B408F8">
        <w:rPr>
          <w:rFonts w:ascii="Garamond" w:hAnsi="Garamond"/>
          <w:i/>
          <w:iCs/>
        </w:rPr>
        <w:t>aliqua</w:t>
      </w:r>
      <w:proofErr w:type="spellEnd"/>
      <w:r w:rsidR="00B408F8" w:rsidRPr="00B408F8">
        <w:rPr>
          <w:rFonts w:ascii="Garamond" w:hAnsi="Garamond"/>
          <w:i/>
          <w:iCs/>
        </w:rPr>
        <w:t xml:space="preserve"> </w:t>
      </w:r>
      <w:proofErr w:type="spellStart"/>
      <w:r w:rsidR="00B408F8" w:rsidRPr="00B408F8">
        <w:rPr>
          <w:rFonts w:ascii="Garamond" w:hAnsi="Garamond"/>
          <w:i/>
          <w:iCs/>
        </w:rPr>
        <w:t>ratione</w:t>
      </w:r>
      <w:proofErr w:type="spellEnd"/>
      <w:r w:rsidR="00B408F8" w:rsidRPr="00B408F8">
        <w:rPr>
          <w:rFonts w:ascii="Garamond" w:hAnsi="Garamond"/>
          <w:i/>
          <w:iCs/>
        </w:rPr>
        <w:t xml:space="preserve"> </w:t>
      </w:r>
      <w:proofErr w:type="spellStart"/>
      <w:r w:rsidR="00B408F8" w:rsidRPr="00B408F8">
        <w:rPr>
          <w:rFonts w:ascii="Garamond" w:hAnsi="Garamond"/>
          <w:i/>
          <w:iCs/>
        </w:rPr>
        <w:t>subjecto</w:t>
      </w:r>
      <w:proofErr w:type="spellEnd"/>
      <w:r w:rsidR="00B408F8" w:rsidRPr="00B408F8">
        <w:rPr>
          <w:rFonts w:ascii="Garamond" w:hAnsi="Garamond"/>
          <w:i/>
          <w:iCs/>
        </w:rPr>
        <w:t xml:space="preserve"> </w:t>
      </w:r>
      <w:proofErr w:type="spellStart"/>
      <w:r w:rsidR="00B408F8" w:rsidRPr="00B408F8">
        <w:rPr>
          <w:rFonts w:ascii="Garamond" w:hAnsi="Garamond"/>
          <w:i/>
          <w:iCs/>
        </w:rPr>
        <w:t>inest</w:t>
      </w:r>
      <w:proofErr w:type="spellEnd"/>
      <w:r w:rsidR="00B408F8">
        <w:rPr>
          <w:rFonts w:ascii="Garamond" w:hAnsi="Garamond"/>
        </w:rPr>
        <w:t>]</w:t>
      </w:r>
      <w:r w:rsidRPr="00AB69E1">
        <w:rPr>
          <w:rFonts w:ascii="Garamond" w:hAnsi="Garamond"/>
        </w:rPr>
        <w:t>. And so, we can take it for certain that God made everything in the most perfect way, and that he does nothing without a reason</w:t>
      </w:r>
      <w:r w:rsidR="00B408F8">
        <w:rPr>
          <w:rFonts w:ascii="Garamond" w:hAnsi="Garamond"/>
        </w:rPr>
        <w:t xml:space="preserve"> [</w:t>
      </w:r>
      <w:proofErr w:type="spellStart"/>
      <w:r w:rsidR="00B408F8" w:rsidRPr="00B408F8">
        <w:rPr>
          <w:rFonts w:ascii="Garamond" w:hAnsi="Garamond"/>
          <w:i/>
          <w:iCs/>
        </w:rPr>
        <w:t>neque</w:t>
      </w:r>
      <w:proofErr w:type="spellEnd"/>
      <w:r w:rsidR="00B408F8" w:rsidRPr="00B408F8">
        <w:rPr>
          <w:rFonts w:ascii="Garamond" w:hAnsi="Garamond"/>
          <w:i/>
          <w:iCs/>
        </w:rPr>
        <w:t xml:space="preserve"> </w:t>
      </w:r>
      <w:proofErr w:type="spellStart"/>
      <w:r w:rsidR="00B408F8" w:rsidRPr="00B408F8">
        <w:rPr>
          <w:rFonts w:ascii="Garamond" w:hAnsi="Garamond"/>
          <w:i/>
          <w:iCs/>
        </w:rPr>
        <w:t>quicquam</w:t>
      </w:r>
      <w:proofErr w:type="spellEnd"/>
      <w:r w:rsidR="00B408F8" w:rsidRPr="00B408F8">
        <w:rPr>
          <w:rFonts w:ascii="Garamond" w:hAnsi="Garamond"/>
          <w:i/>
          <w:iCs/>
        </w:rPr>
        <w:t xml:space="preserve"> ab </w:t>
      </w:r>
      <w:proofErr w:type="spellStart"/>
      <w:r w:rsidR="00B408F8" w:rsidRPr="00B408F8">
        <w:rPr>
          <w:rFonts w:ascii="Garamond" w:hAnsi="Garamond"/>
          <w:i/>
          <w:iCs/>
        </w:rPr>
        <w:t>eo</w:t>
      </w:r>
      <w:proofErr w:type="spellEnd"/>
      <w:r w:rsidR="00B408F8" w:rsidRPr="00B408F8">
        <w:rPr>
          <w:rFonts w:ascii="Garamond" w:hAnsi="Garamond"/>
          <w:i/>
          <w:iCs/>
        </w:rPr>
        <w:t xml:space="preserve"> </w:t>
      </w:r>
      <w:proofErr w:type="spellStart"/>
      <w:r w:rsidR="00B408F8" w:rsidRPr="00B408F8">
        <w:rPr>
          <w:rFonts w:ascii="Garamond" w:hAnsi="Garamond"/>
          <w:i/>
          <w:iCs/>
        </w:rPr>
        <w:t>praeter</w:t>
      </w:r>
      <w:proofErr w:type="spellEnd"/>
      <w:r w:rsidR="00B408F8" w:rsidRPr="00B408F8">
        <w:rPr>
          <w:rFonts w:ascii="Garamond" w:hAnsi="Garamond"/>
          <w:i/>
          <w:iCs/>
        </w:rPr>
        <w:t xml:space="preserve"> </w:t>
      </w:r>
      <w:proofErr w:type="spellStart"/>
      <w:r w:rsidR="00B408F8" w:rsidRPr="00B408F8">
        <w:rPr>
          <w:rFonts w:ascii="Garamond" w:hAnsi="Garamond"/>
          <w:i/>
          <w:iCs/>
        </w:rPr>
        <w:t>rationem</w:t>
      </w:r>
      <w:proofErr w:type="spellEnd"/>
      <w:r w:rsidR="00B408F8" w:rsidRPr="00B408F8">
        <w:rPr>
          <w:rFonts w:ascii="Garamond" w:hAnsi="Garamond"/>
          <w:i/>
          <w:iCs/>
        </w:rPr>
        <w:t xml:space="preserve"> </w:t>
      </w:r>
      <w:proofErr w:type="spellStart"/>
      <w:r w:rsidR="00B408F8" w:rsidRPr="00B408F8">
        <w:rPr>
          <w:rFonts w:ascii="Garamond" w:hAnsi="Garamond"/>
          <w:i/>
          <w:iCs/>
        </w:rPr>
        <w:t>agi</w:t>
      </w:r>
      <w:proofErr w:type="spellEnd"/>
      <w:r w:rsidR="00B408F8">
        <w:rPr>
          <w:rFonts w:ascii="Garamond" w:hAnsi="Garamond"/>
        </w:rPr>
        <w:t>]</w:t>
      </w:r>
      <w:r w:rsidRPr="00AB69E1">
        <w:rPr>
          <w:rFonts w:ascii="Garamond" w:hAnsi="Garamond"/>
        </w:rPr>
        <w:t>, and that</w:t>
      </w:r>
      <w:r w:rsidRPr="00B408F8">
        <w:rPr>
          <w:rFonts w:ascii="Garamond" w:hAnsi="Garamond"/>
        </w:rPr>
        <w:t xml:space="preserve"> nothing</w:t>
      </w:r>
      <w:r w:rsidRPr="00AB69E1">
        <w:rPr>
          <w:rFonts w:ascii="Garamond" w:hAnsi="Garamond"/>
          <w:i/>
          <w:iCs/>
        </w:rPr>
        <w:t xml:space="preserve"> happens</w:t>
      </w:r>
      <w:r w:rsidR="00B408F8">
        <w:rPr>
          <w:rFonts w:ascii="Garamond" w:hAnsi="Garamond"/>
          <w:i/>
          <w:iCs/>
        </w:rPr>
        <w:t xml:space="preserve"> </w:t>
      </w:r>
      <w:r w:rsidR="00B408F8">
        <w:rPr>
          <w:rFonts w:ascii="Garamond" w:hAnsi="Garamond"/>
        </w:rPr>
        <w:t>[</w:t>
      </w:r>
      <w:proofErr w:type="spellStart"/>
      <w:r w:rsidR="00B408F8" w:rsidRPr="00B408F8">
        <w:rPr>
          <w:rFonts w:ascii="Garamond" w:hAnsi="Garamond"/>
          <w:i/>
          <w:iCs/>
        </w:rPr>
        <w:t>evinire</w:t>
      </w:r>
      <w:proofErr w:type="spellEnd"/>
      <w:r w:rsidR="00B408F8">
        <w:rPr>
          <w:rFonts w:ascii="Garamond" w:hAnsi="Garamond"/>
        </w:rPr>
        <w:t>]</w:t>
      </w:r>
      <w:r w:rsidRPr="00AB69E1">
        <w:rPr>
          <w:rFonts w:ascii="Garamond" w:hAnsi="Garamond"/>
          <w:i/>
          <w:iCs/>
        </w:rPr>
        <w:t xml:space="preserve"> </w:t>
      </w:r>
      <w:r w:rsidRPr="00B408F8">
        <w:rPr>
          <w:rFonts w:ascii="Garamond" w:hAnsi="Garamond"/>
        </w:rPr>
        <w:t>anywhere</w:t>
      </w:r>
      <w:r w:rsidRPr="00AB69E1">
        <w:rPr>
          <w:rFonts w:ascii="Garamond" w:hAnsi="Garamond"/>
        </w:rPr>
        <w:t xml:space="preserve"> unless he who understands, understands its reason, that is, why </w:t>
      </w:r>
      <w:r w:rsidRPr="00B408F8">
        <w:rPr>
          <w:rFonts w:ascii="Garamond" w:hAnsi="Garamond"/>
        </w:rPr>
        <w:t>the state of things is this way rather than that</w:t>
      </w:r>
      <w:r w:rsidRPr="00AB69E1">
        <w:rPr>
          <w:rFonts w:ascii="Garamond" w:hAnsi="Garamond"/>
        </w:rPr>
        <w:t>.</w:t>
      </w:r>
      <w:r>
        <w:rPr>
          <w:rStyle w:val="FootnoteReference"/>
          <w:rFonts w:ascii="Garamond" w:hAnsi="Garamond"/>
        </w:rPr>
        <w:footnoteReference w:id="59"/>
      </w:r>
    </w:p>
    <w:p w14:paraId="4122D55B" w14:textId="282BB20F" w:rsidR="00775F6C" w:rsidRDefault="00755194" w:rsidP="00865B4E">
      <w:pPr>
        <w:spacing w:line="480" w:lineRule="auto"/>
        <w:jc w:val="both"/>
        <w:rPr>
          <w:rFonts w:ascii="Garamond" w:hAnsi="Garamond"/>
        </w:rPr>
      </w:pPr>
      <w:r>
        <w:rPr>
          <w:rFonts w:ascii="Garamond" w:hAnsi="Garamond"/>
        </w:rPr>
        <w:t>In this source</w:t>
      </w:r>
      <w:r w:rsidR="00C217C9">
        <w:rPr>
          <w:rFonts w:ascii="Garamond" w:hAnsi="Garamond"/>
        </w:rPr>
        <w:t>,</w:t>
      </w:r>
      <w:r>
        <w:rPr>
          <w:rFonts w:ascii="Garamond" w:hAnsi="Garamond"/>
        </w:rPr>
        <w:t xml:space="preserve"> too</w:t>
      </w:r>
      <w:r w:rsidR="00C217C9">
        <w:rPr>
          <w:rFonts w:ascii="Garamond" w:hAnsi="Garamond"/>
        </w:rPr>
        <w:t>,</w:t>
      </w:r>
      <w:r>
        <w:rPr>
          <w:rFonts w:ascii="Garamond" w:hAnsi="Garamond"/>
        </w:rPr>
        <w:t xml:space="preserve"> Leibniz ties the PSR with the “Predicate in Subject” principle, though here the </w:t>
      </w:r>
      <w:r w:rsidR="000B0F9A">
        <w:rPr>
          <w:rFonts w:ascii="Garamond" w:hAnsi="Garamond"/>
        </w:rPr>
        <w:t>relation between the (apparently) two principles seems somewhat different. Depending on how one reads the Latin ‘</w:t>
      </w:r>
      <w:proofErr w:type="spellStart"/>
      <w:r w:rsidR="000B0F9A" w:rsidRPr="000B0F9A">
        <w:rPr>
          <w:rFonts w:ascii="Garamond" w:hAnsi="Garamond"/>
          <w:i/>
          <w:iCs/>
        </w:rPr>
        <w:t>seu</w:t>
      </w:r>
      <w:proofErr w:type="spellEnd"/>
      <w:r w:rsidR="00B77873">
        <w:rPr>
          <w:rFonts w:ascii="Garamond" w:hAnsi="Garamond"/>
        </w:rPr>
        <w:t>,</w:t>
      </w:r>
      <w:r w:rsidR="000B0F9A">
        <w:rPr>
          <w:rFonts w:ascii="Garamond" w:hAnsi="Garamond"/>
        </w:rPr>
        <w:t>’ either the two phrases are just equivalent formulations of the very same principle, or the ‘Predicate in Subject’ principle is just a spelling out of the PSR.</w:t>
      </w:r>
      <w:r w:rsidR="00480322">
        <w:rPr>
          <w:rFonts w:ascii="Garamond" w:hAnsi="Garamond"/>
        </w:rPr>
        <w:t xml:space="preserve"> We should also notice the scope of the </w:t>
      </w:r>
      <w:proofErr w:type="spellStart"/>
      <w:r w:rsidR="00480322">
        <w:rPr>
          <w:rFonts w:ascii="Garamond" w:hAnsi="Garamond"/>
        </w:rPr>
        <w:t>explananda</w:t>
      </w:r>
      <w:proofErr w:type="spellEnd"/>
      <w:r w:rsidR="00480322">
        <w:rPr>
          <w:rFonts w:ascii="Garamond" w:hAnsi="Garamond"/>
        </w:rPr>
        <w:t xml:space="preserve"> in this source, which are: predications in propositions, God’s actions, and events.</w:t>
      </w:r>
    </w:p>
    <w:p w14:paraId="3E9A1364" w14:textId="34F98108" w:rsidR="00842029" w:rsidRDefault="00981D6B" w:rsidP="00842029">
      <w:pPr>
        <w:spacing w:line="480" w:lineRule="auto"/>
        <w:jc w:val="both"/>
        <w:rPr>
          <w:rFonts w:ascii="Garamond" w:hAnsi="Garamond"/>
        </w:rPr>
      </w:pPr>
      <w:r>
        <w:rPr>
          <w:rFonts w:ascii="Garamond" w:hAnsi="Garamond"/>
        </w:rPr>
        <w:t xml:space="preserve"> </w:t>
      </w:r>
      <w:r w:rsidR="00842029">
        <w:rPr>
          <w:rFonts w:ascii="Garamond" w:hAnsi="Garamond"/>
        </w:rPr>
        <w:tab/>
        <w:t xml:space="preserve">Moving to the later phases of Leibniz’s philosophy, we find the following famous passage in his </w:t>
      </w:r>
      <w:proofErr w:type="spellStart"/>
      <w:r w:rsidR="00842029" w:rsidRPr="00842029">
        <w:rPr>
          <w:rFonts w:ascii="Garamond" w:hAnsi="Garamond"/>
          <w:i/>
          <w:iCs/>
        </w:rPr>
        <w:t>Monadology</w:t>
      </w:r>
      <w:proofErr w:type="spellEnd"/>
      <w:r w:rsidR="00842029">
        <w:rPr>
          <w:rFonts w:ascii="Garamond" w:hAnsi="Garamond"/>
        </w:rPr>
        <w:t xml:space="preserve"> (</w:t>
      </w:r>
      <w:r w:rsidR="003D5991">
        <w:rPr>
          <w:rFonts w:ascii="Garamond" w:hAnsi="Garamond"/>
        </w:rPr>
        <w:t xml:space="preserve">§§31-32. </w:t>
      </w:r>
      <w:r w:rsidR="00842029">
        <w:rPr>
          <w:rFonts w:ascii="Garamond" w:hAnsi="Garamond"/>
        </w:rPr>
        <w:t>1714):</w:t>
      </w:r>
    </w:p>
    <w:p w14:paraId="72C88065" w14:textId="4CE0B4D4" w:rsidR="00842029" w:rsidRDefault="003D5991" w:rsidP="00842029">
      <w:pPr>
        <w:spacing w:line="480" w:lineRule="auto"/>
        <w:ind w:left="432" w:right="432"/>
        <w:jc w:val="both"/>
        <w:rPr>
          <w:rFonts w:ascii="Garamond" w:hAnsi="Garamond"/>
        </w:rPr>
      </w:pPr>
      <w:r>
        <w:rPr>
          <w:rFonts w:ascii="Garamond" w:hAnsi="Garamond"/>
        </w:rPr>
        <w:t xml:space="preserve">§31. </w:t>
      </w:r>
      <w:r w:rsidR="00842029" w:rsidRPr="00842029">
        <w:rPr>
          <w:rFonts w:ascii="Garamond" w:hAnsi="Garamond"/>
        </w:rPr>
        <w:t>Our reasonings</w:t>
      </w:r>
      <w:r>
        <w:rPr>
          <w:rFonts w:ascii="Garamond" w:hAnsi="Garamond"/>
        </w:rPr>
        <w:t xml:space="preserve"> </w:t>
      </w:r>
      <w:r w:rsidR="00842029" w:rsidRPr="00842029">
        <w:rPr>
          <w:rFonts w:ascii="Garamond" w:hAnsi="Garamond"/>
        </w:rPr>
        <w:t>are based</w:t>
      </w:r>
      <w:r>
        <w:rPr>
          <w:rFonts w:ascii="Garamond" w:hAnsi="Garamond"/>
        </w:rPr>
        <w:t xml:space="preserve"> [</w:t>
      </w:r>
      <w:proofErr w:type="spellStart"/>
      <w:r w:rsidRPr="003D5991">
        <w:rPr>
          <w:rFonts w:ascii="Garamond" w:hAnsi="Garamond"/>
          <w:i/>
          <w:iCs/>
        </w:rPr>
        <w:t>fondés</w:t>
      </w:r>
      <w:proofErr w:type="spellEnd"/>
      <w:r>
        <w:rPr>
          <w:rFonts w:ascii="Garamond" w:hAnsi="Garamond"/>
        </w:rPr>
        <w:t>]</w:t>
      </w:r>
      <w:r w:rsidR="00842029" w:rsidRPr="00842029">
        <w:rPr>
          <w:rFonts w:ascii="Garamond" w:hAnsi="Garamond"/>
        </w:rPr>
        <w:t xml:space="preserve"> on two great principles, that of contradiction, in virtue of which we judge that which involves a contradiction to be false, and that which is opposed or contradictory to the false to be true. </w:t>
      </w:r>
      <w:r>
        <w:rPr>
          <w:rFonts w:ascii="Garamond" w:hAnsi="Garamond"/>
        </w:rPr>
        <w:t xml:space="preserve">§32. </w:t>
      </w:r>
      <w:r w:rsidR="00842029" w:rsidRPr="00842029">
        <w:rPr>
          <w:rFonts w:ascii="Garamond" w:hAnsi="Garamond"/>
        </w:rPr>
        <w:t xml:space="preserve">And that of sufficient reason, by virtue of which we consider that </w:t>
      </w:r>
      <w:r w:rsidR="00842029" w:rsidRPr="00842029">
        <w:rPr>
          <w:rFonts w:ascii="Garamond" w:hAnsi="Garamond"/>
          <w:i/>
          <w:iCs/>
        </w:rPr>
        <w:t>we can find no true or existent fact</w:t>
      </w:r>
      <w:r w:rsidR="00842029" w:rsidRPr="00842029">
        <w:rPr>
          <w:rFonts w:ascii="Garamond" w:hAnsi="Garamond"/>
        </w:rPr>
        <w:t xml:space="preserve"> [</w:t>
      </w:r>
      <w:r w:rsidR="00842029" w:rsidRPr="00842029">
        <w:rPr>
          <w:rFonts w:ascii="Garamond" w:hAnsi="Garamond"/>
          <w:i/>
          <w:iCs/>
        </w:rPr>
        <w:t>fait</w:t>
      </w:r>
      <w:r w:rsidR="00842029" w:rsidRPr="00842029">
        <w:rPr>
          <w:rFonts w:ascii="Garamond" w:hAnsi="Garamond"/>
        </w:rPr>
        <w:t xml:space="preserve">], </w:t>
      </w:r>
      <w:r w:rsidR="00842029" w:rsidRPr="00842029">
        <w:rPr>
          <w:rFonts w:ascii="Garamond" w:hAnsi="Garamond"/>
          <w:i/>
          <w:iCs/>
        </w:rPr>
        <w:t>no true assertion</w:t>
      </w:r>
      <w:r w:rsidR="00842029" w:rsidRPr="00842029">
        <w:rPr>
          <w:rFonts w:ascii="Garamond" w:hAnsi="Garamond"/>
        </w:rPr>
        <w:t xml:space="preserve"> [</w:t>
      </w:r>
      <w:proofErr w:type="spellStart"/>
      <w:r w:rsidR="00842029" w:rsidRPr="00842029">
        <w:rPr>
          <w:rFonts w:ascii="Garamond" w:hAnsi="Garamond"/>
          <w:i/>
          <w:iCs/>
        </w:rPr>
        <w:t>énonciation</w:t>
      </w:r>
      <w:proofErr w:type="spellEnd"/>
      <w:r w:rsidR="00842029" w:rsidRPr="00842029">
        <w:rPr>
          <w:rFonts w:ascii="Garamond" w:hAnsi="Garamond"/>
          <w:i/>
          <w:iCs/>
        </w:rPr>
        <w:t xml:space="preserve"> </w:t>
      </w:r>
      <w:proofErr w:type="spellStart"/>
      <w:r w:rsidR="00842029" w:rsidRPr="00842029">
        <w:rPr>
          <w:rFonts w:ascii="Garamond" w:hAnsi="Garamond"/>
          <w:i/>
          <w:iCs/>
        </w:rPr>
        <w:t>véritable</w:t>
      </w:r>
      <w:proofErr w:type="spellEnd"/>
      <w:r w:rsidR="00842029" w:rsidRPr="00842029">
        <w:rPr>
          <w:rFonts w:ascii="Garamond" w:hAnsi="Garamond"/>
        </w:rPr>
        <w:t>], without there being a sufficient reason why it is thus and not otherwise, although most of the time these reasons cannot be known to us.</w:t>
      </w:r>
      <w:r w:rsidR="00842029">
        <w:rPr>
          <w:rStyle w:val="FootnoteReference"/>
          <w:rFonts w:ascii="Garamond" w:hAnsi="Garamond"/>
        </w:rPr>
        <w:footnoteReference w:id="60"/>
      </w:r>
    </w:p>
    <w:p w14:paraId="48CB9C5B" w14:textId="1765C53B" w:rsidR="00854B87" w:rsidRDefault="004A20FE" w:rsidP="00854B87">
      <w:pPr>
        <w:spacing w:line="480" w:lineRule="auto"/>
        <w:jc w:val="both"/>
        <w:rPr>
          <w:rFonts w:ascii="Garamond" w:hAnsi="Garamond"/>
        </w:rPr>
      </w:pPr>
      <w:r>
        <w:rPr>
          <w:rFonts w:ascii="Garamond" w:hAnsi="Garamond"/>
        </w:rPr>
        <w:lastRenderedPageBreak/>
        <w:t xml:space="preserve">The view of the Law of Non-Contradiction and the PSR as the two great principles </w:t>
      </w:r>
      <w:r w:rsidR="00DF0322">
        <w:rPr>
          <w:rFonts w:ascii="Garamond" w:hAnsi="Garamond"/>
        </w:rPr>
        <w:t xml:space="preserve">of </w:t>
      </w:r>
      <w:r>
        <w:rPr>
          <w:rFonts w:ascii="Garamond" w:hAnsi="Garamond"/>
        </w:rPr>
        <w:t>reasoning appears already in Leibniz’s earlier works,</w:t>
      </w:r>
      <w:r w:rsidR="00DF0322">
        <w:rPr>
          <w:rStyle w:val="FootnoteReference"/>
          <w:rFonts w:ascii="Garamond" w:hAnsi="Garamond"/>
        </w:rPr>
        <w:footnoteReference w:id="61"/>
      </w:r>
      <w:r>
        <w:rPr>
          <w:rFonts w:ascii="Garamond" w:hAnsi="Garamond"/>
        </w:rPr>
        <w:t xml:space="preserve"> and </w:t>
      </w:r>
      <w:r w:rsidR="00DF0322">
        <w:rPr>
          <w:rFonts w:ascii="Garamond" w:hAnsi="Garamond"/>
        </w:rPr>
        <w:t>presenting the two principles on a par seems to exclude the possibility of reducing the one to the other.</w:t>
      </w:r>
      <w:r w:rsidR="00DF0322">
        <w:rPr>
          <w:rStyle w:val="FootnoteReference"/>
          <w:rFonts w:ascii="Garamond" w:hAnsi="Garamond"/>
        </w:rPr>
        <w:footnoteReference w:id="62"/>
      </w:r>
      <w:r w:rsidR="00DF0322">
        <w:rPr>
          <w:rFonts w:ascii="Garamond" w:hAnsi="Garamond"/>
        </w:rPr>
        <w:t xml:space="preserve"> We should also </w:t>
      </w:r>
      <w:r w:rsidR="00B77873">
        <w:rPr>
          <w:rFonts w:ascii="Garamond" w:hAnsi="Garamond"/>
        </w:rPr>
        <w:t>observe</w:t>
      </w:r>
      <w:r w:rsidR="00DF0322">
        <w:rPr>
          <w:rFonts w:ascii="Garamond" w:hAnsi="Garamond"/>
        </w:rPr>
        <w:t xml:space="preserve"> the delicate modality of the PSR statement in the last passage: </w:t>
      </w:r>
      <w:r w:rsidR="00854B87">
        <w:rPr>
          <w:rFonts w:ascii="Garamond" w:hAnsi="Garamond"/>
        </w:rPr>
        <w:t>“</w:t>
      </w:r>
      <w:proofErr w:type="spellStart"/>
      <w:r w:rsidR="00854B87">
        <w:rPr>
          <w:rFonts w:ascii="Garamond" w:hAnsi="Garamond"/>
        </w:rPr>
        <w:t>aucun</w:t>
      </w:r>
      <w:proofErr w:type="spellEnd"/>
      <w:r w:rsidR="00854B87">
        <w:rPr>
          <w:rFonts w:ascii="Garamond" w:hAnsi="Garamond"/>
        </w:rPr>
        <w:t xml:space="preserve"> fait ne </w:t>
      </w:r>
      <w:proofErr w:type="spellStart"/>
      <w:r w:rsidR="00854B87">
        <w:rPr>
          <w:rFonts w:ascii="Garamond" w:hAnsi="Garamond"/>
        </w:rPr>
        <w:t>saurait</w:t>
      </w:r>
      <w:proofErr w:type="spellEnd"/>
      <w:r w:rsidR="00854B87">
        <w:rPr>
          <w:rFonts w:ascii="Garamond" w:hAnsi="Garamond"/>
        </w:rPr>
        <w:t xml:space="preserve"> </w:t>
      </w:r>
      <w:proofErr w:type="spellStart"/>
      <w:r w:rsidR="00854B87">
        <w:rPr>
          <w:rFonts w:ascii="Garamond" w:hAnsi="Garamond"/>
        </w:rPr>
        <w:t>trouver</w:t>
      </w:r>
      <w:proofErr w:type="spellEnd"/>
      <w:r w:rsidR="00854B87">
        <w:rPr>
          <w:rFonts w:ascii="Garamond" w:hAnsi="Garamond"/>
        </w:rPr>
        <w:t xml:space="preserve"> </w:t>
      </w:r>
      <w:proofErr w:type="spellStart"/>
      <w:r w:rsidR="00854B87">
        <w:rPr>
          <w:rFonts w:ascii="Garamond" w:hAnsi="Garamond"/>
        </w:rPr>
        <w:t>vrai</w:t>
      </w:r>
      <w:proofErr w:type="spellEnd"/>
      <w:r w:rsidR="00854B87">
        <w:rPr>
          <w:rFonts w:ascii="Garamond" w:hAnsi="Garamond"/>
        </w:rPr>
        <w:t xml:space="preserve">… sans </w:t>
      </w:r>
      <w:proofErr w:type="spellStart"/>
      <w:r w:rsidR="00854B87">
        <w:rPr>
          <w:rFonts w:ascii="Garamond" w:hAnsi="Garamond"/>
        </w:rPr>
        <w:t>qu’il</w:t>
      </w:r>
      <w:proofErr w:type="spellEnd"/>
      <w:r w:rsidR="00854B87">
        <w:rPr>
          <w:rFonts w:ascii="Garamond" w:hAnsi="Garamond"/>
        </w:rPr>
        <w:t xml:space="preserve"> y </w:t>
      </w:r>
      <w:proofErr w:type="spellStart"/>
      <w:r w:rsidR="00854B87">
        <w:rPr>
          <w:rFonts w:ascii="Garamond" w:hAnsi="Garamond"/>
        </w:rPr>
        <w:t>ait</w:t>
      </w:r>
      <w:proofErr w:type="spellEnd"/>
      <w:r w:rsidR="00854B87">
        <w:rPr>
          <w:rFonts w:ascii="Garamond" w:hAnsi="Garamond"/>
        </w:rPr>
        <w:t xml:space="preserve"> </w:t>
      </w:r>
      <w:proofErr w:type="spellStart"/>
      <w:r w:rsidR="00854B87">
        <w:rPr>
          <w:rFonts w:ascii="Garamond" w:hAnsi="Garamond"/>
        </w:rPr>
        <w:t>une</w:t>
      </w:r>
      <w:proofErr w:type="spellEnd"/>
      <w:r w:rsidR="00854B87">
        <w:rPr>
          <w:rFonts w:ascii="Garamond" w:hAnsi="Garamond"/>
        </w:rPr>
        <w:t xml:space="preserve"> raison </w:t>
      </w:r>
      <w:proofErr w:type="spellStart"/>
      <w:r w:rsidR="00854B87">
        <w:rPr>
          <w:rFonts w:ascii="Garamond" w:hAnsi="Garamond"/>
        </w:rPr>
        <w:t>suffisiante</w:t>
      </w:r>
      <w:proofErr w:type="spellEnd"/>
      <w:r w:rsidR="00854B87">
        <w:rPr>
          <w:rFonts w:ascii="Garamond" w:hAnsi="Garamond"/>
        </w:rPr>
        <w:t xml:space="preserve">.” This sounds </w:t>
      </w:r>
      <w:r w:rsidR="00136459">
        <w:rPr>
          <w:rFonts w:ascii="Garamond" w:hAnsi="Garamond"/>
        </w:rPr>
        <w:t xml:space="preserve">very </w:t>
      </w:r>
      <w:r w:rsidR="00854B87">
        <w:rPr>
          <w:rFonts w:ascii="Garamond" w:hAnsi="Garamond"/>
        </w:rPr>
        <w:t xml:space="preserve">close to asserting the necessity of the PSR, but without </w:t>
      </w:r>
      <w:r w:rsidR="00136459">
        <w:rPr>
          <w:rFonts w:ascii="Garamond" w:hAnsi="Garamond"/>
        </w:rPr>
        <w:t>fully</w:t>
      </w:r>
      <w:r w:rsidR="00854B87">
        <w:rPr>
          <w:rFonts w:ascii="Garamond" w:hAnsi="Garamond"/>
        </w:rPr>
        <w:t xml:space="preserve"> committing to it.</w:t>
      </w:r>
    </w:p>
    <w:p w14:paraId="28B7574C" w14:textId="0EC4E65B" w:rsidR="00842029" w:rsidRDefault="00854B87" w:rsidP="00854B87">
      <w:pPr>
        <w:spacing w:line="480" w:lineRule="auto"/>
        <w:jc w:val="both"/>
        <w:rPr>
          <w:rFonts w:ascii="Garamond" w:hAnsi="Garamond"/>
        </w:rPr>
      </w:pPr>
      <w:r>
        <w:rPr>
          <w:rFonts w:ascii="Garamond" w:hAnsi="Garamond"/>
        </w:rPr>
        <w:tab/>
        <w:t xml:space="preserve"> The PSR</w:t>
      </w:r>
      <w:r w:rsidR="00DD5A3B">
        <w:rPr>
          <w:rFonts w:ascii="Garamond" w:hAnsi="Garamond"/>
        </w:rPr>
        <w:t xml:space="preserve"> plays also an important role in the Leibniz-Clarke correspondence (1715-16). In his </w:t>
      </w:r>
      <w:r w:rsidR="00E66018">
        <w:rPr>
          <w:rFonts w:ascii="Garamond" w:hAnsi="Garamond"/>
        </w:rPr>
        <w:t>S</w:t>
      </w:r>
      <w:r w:rsidR="00DD5A3B">
        <w:rPr>
          <w:rFonts w:ascii="Garamond" w:hAnsi="Garamond"/>
        </w:rPr>
        <w:t xml:space="preserve">econd </w:t>
      </w:r>
      <w:r w:rsidR="00E66018">
        <w:rPr>
          <w:rFonts w:ascii="Garamond" w:hAnsi="Garamond"/>
        </w:rPr>
        <w:t>L</w:t>
      </w:r>
      <w:r w:rsidR="00DD5A3B">
        <w:rPr>
          <w:rFonts w:ascii="Garamond" w:hAnsi="Garamond"/>
        </w:rPr>
        <w:t>etter to Clarke</w:t>
      </w:r>
      <w:r w:rsidR="00A251A9">
        <w:rPr>
          <w:rFonts w:ascii="Garamond" w:hAnsi="Garamond"/>
        </w:rPr>
        <w:t xml:space="preserve"> (§1)</w:t>
      </w:r>
      <w:r w:rsidR="00DD5A3B">
        <w:rPr>
          <w:rFonts w:ascii="Garamond" w:hAnsi="Garamond"/>
        </w:rPr>
        <w:t>, Leibniz presents again his two great principles of reasoning:</w:t>
      </w:r>
    </w:p>
    <w:p w14:paraId="7A08064E" w14:textId="3A207AA2" w:rsidR="00DD5A3B" w:rsidRDefault="00DD5A3B" w:rsidP="00A251A9">
      <w:pPr>
        <w:spacing w:line="480" w:lineRule="auto"/>
        <w:ind w:left="432" w:right="432"/>
        <w:jc w:val="both"/>
        <w:rPr>
          <w:rFonts w:ascii="Garamond" w:hAnsi="Garamond"/>
        </w:rPr>
      </w:pPr>
      <w:r w:rsidRPr="00DD5A3B">
        <w:rPr>
          <w:rFonts w:ascii="Garamond" w:hAnsi="Garamond"/>
        </w:rPr>
        <w:t xml:space="preserve">[The Principle of Contradiction or Identity] is sufficient to demonstrate every part of arithmetic and geometry, that is, all mathematical principles. But in order to proceed from mathematics to natural philosophy, another principle is required, as I have observed in my </w:t>
      </w:r>
      <w:r w:rsidRPr="00DD5A3B">
        <w:rPr>
          <w:rFonts w:ascii="Garamond" w:hAnsi="Garamond"/>
          <w:i/>
          <w:iCs/>
        </w:rPr>
        <w:t>Theodicy;</w:t>
      </w:r>
      <w:r w:rsidRPr="00DD5A3B">
        <w:rPr>
          <w:rFonts w:ascii="Garamond" w:hAnsi="Garamond"/>
        </w:rPr>
        <w:t xml:space="preserve"> I mean the </w:t>
      </w:r>
      <w:r w:rsidRPr="00DD5A3B">
        <w:rPr>
          <w:rFonts w:ascii="Garamond" w:hAnsi="Garamond"/>
          <w:i/>
          <w:iCs/>
        </w:rPr>
        <w:t>principle of sufficient reason,</w:t>
      </w:r>
      <w:r w:rsidRPr="00DD5A3B">
        <w:rPr>
          <w:rFonts w:ascii="Garamond" w:hAnsi="Garamond"/>
        </w:rPr>
        <w:t xml:space="preserve"> namely, that </w:t>
      </w:r>
      <w:r w:rsidRPr="00DD5A3B">
        <w:rPr>
          <w:rFonts w:ascii="Garamond" w:hAnsi="Garamond"/>
          <w:i/>
          <w:iCs/>
        </w:rPr>
        <w:t>nothing happens</w:t>
      </w:r>
      <w:r>
        <w:rPr>
          <w:rFonts w:ascii="Garamond" w:hAnsi="Garamond"/>
          <w:i/>
          <w:iCs/>
        </w:rPr>
        <w:t xml:space="preserve"> </w:t>
      </w:r>
      <w:r w:rsidRPr="00DD5A3B">
        <w:rPr>
          <w:rFonts w:ascii="Garamond" w:hAnsi="Garamond"/>
          <w:i/>
          <w:iCs/>
        </w:rPr>
        <w:t>without a reason</w:t>
      </w:r>
      <w:r w:rsidRPr="00DD5A3B">
        <w:rPr>
          <w:rFonts w:ascii="Garamond" w:hAnsi="Garamond"/>
        </w:rPr>
        <w:t xml:space="preserve"> </w:t>
      </w:r>
      <w:r w:rsidR="00786CC0">
        <w:rPr>
          <w:rFonts w:ascii="Garamond" w:hAnsi="Garamond"/>
        </w:rPr>
        <w:t>[</w:t>
      </w:r>
      <w:proofErr w:type="spellStart"/>
      <w:r w:rsidR="00786CC0" w:rsidRPr="00DD5A3B">
        <w:rPr>
          <w:rFonts w:ascii="Garamond" w:hAnsi="Garamond"/>
          <w:i/>
          <w:iCs/>
        </w:rPr>
        <w:t>rien</w:t>
      </w:r>
      <w:proofErr w:type="spellEnd"/>
      <w:r w:rsidR="00786CC0" w:rsidRPr="00DD5A3B">
        <w:rPr>
          <w:rFonts w:ascii="Garamond" w:hAnsi="Garamond"/>
          <w:i/>
          <w:iCs/>
        </w:rPr>
        <w:t xml:space="preserve"> </w:t>
      </w:r>
      <w:proofErr w:type="spellStart"/>
      <w:r w:rsidR="00786CC0" w:rsidRPr="00DD5A3B">
        <w:rPr>
          <w:rFonts w:ascii="Garamond" w:hAnsi="Garamond"/>
          <w:i/>
          <w:iCs/>
        </w:rPr>
        <w:t>n’arrive</w:t>
      </w:r>
      <w:proofErr w:type="spellEnd"/>
      <w:r w:rsidR="00786CC0">
        <w:rPr>
          <w:rFonts w:ascii="Garamond" w:hAnsi="Garamond"/>
          <w:i/>
          <w:iCs/>
        </w:rPr>
        <w:t xml:space="preserve"> sans </w:t>
      </w:r>
      <w:proofErr w:type="spellStart"/>
      <w:r w:rsidR="00786CC0">
        <w:rPr>
          <w:rFonts w:ascii="Garamond" w:hAnsi="Garamond"/>
          <w:i/>
          <w:iCs/>
        </w:rPr>
        <w:t>qu’il</w:t>
      </w:r>
      <w:proofErr w:type="spellEnd"/>
      <w:r w:rsidR="00786CC0">
        <w:rPr>
          <w:rFonts w:ascii="Garamond" w:hAnsi="Garamond"/>
          <w:i/>
          <w:iCs/>
        </w:rPr>
        <w:t xml:space="preserve"> y </w:t>
      </w:r>
      <w:proofErr w:type="spellStart"/>
      <w:r w:rsidR="00786CC0">
        <w:rPr>
          <w:rFonts w:ascii="Garamond" w:hAnsi="Garamond"/>
          <w:i/>
          <w:iCs/>
        </w:rPr>
        <w:t>ait</w:t>
      </w:r>
      <w:proofErr w:type="spellEnd"/>
      <w:r w:rsidR="00786CC0">
        <w:rPr>
          <w:rFonts w:ascii="Garamond" w:hAnsi="Garamond"/>
          <w:i/>
          <w:iCs/>
        </w:rPr>
        <w:t xml:space="preserve"> </w:t>
      </w:r>
      <w:proofErr w:type="spellStart"/>
      <w:r w:rsidR="00786CC0">
        <w:rPr>
          <w:rFonts w:ascii="Garamond" w:hAnsi="Garamond"/>
          <w:i/>
          <w:iCs/>
        </w:rPr>
        <w:t>une</w:t>
      </w:r>
      <w:proofErr w:type="spellEnd"/>
      <w:r w:rsidR="00786CC0">
        <w:rPr>
          <w:rFonts w:ascii="Garamond" w:hAnsi="Garamond"/>
          <w:i/>
          <w:iCs/>
        </w:rPr>
        <w:t xml:space="preserve"> raison</w:t>
      </w:r>
      <w:r w:rsidR="00786CC0">
        <w:rPr>
          <w:rFonts w:ascii="Garamond" w:hAnsi="Garamond"/>
        </w:rPr>
        <w:t xml:space="preserve">] </w:t>
      </w:r>
      <w:r w:rsidRPr="00DD5A3B">
        <w:rPr>
          <w:rFonts w:ascii="Garamond" w:hAnsi="Garamond"/>
        </w:rPr>
        <w:t>why it should be so rather than otherwise.</w:t>
      </w:r>
      <w:r w:rsidR="00A251A9">
        <w:rPr>
          <w:rStyle w:val="FootnoteReference"/>
          <w:rFonts w:ascii="Garamond" w:hAnsi="Garamond"/>
        </w:rPr>
        <w:footnoteReference w:id="63"/>
      </w:r>
    </w:p>
    <w:p w14:paraId="7D67C3C2" w14:textId="34352DDE" w:rsidR="00DD5A3B" w:rsidRDefault="00A251A9" w:rsidP="00DD5A3B">
      <w:pPr>
        <w:spacing w:line="480" w:lineRule="auto"/>
        <w:jc w:val="both"/>
        <w:rPr>
          <w:rFonts w:ascii="Garamond" w:hAnsi="Garamond"/>
        </w:rPr>
      </w:pPr>
      <w:r>
        <w:rPr>
          <w:rFonts w:ascii="Garamond" w:hAnsi="Garamond"/>
        </w:rPr>
        <w:t xml:space="preserve">The </w:t>
      </w:r>
      <w:proofErr w:type="spellStart"/>
      <w:r>
        <w:rPr>
          <w:rFonts w:ascii="Garamond" w:hAnsi="Garamond"/>
        </w:rPr>
        <w:t>explananda</w:t>
      </w:r>
      <w:proofErr w:type="spellEnd"/>
      <w:r>
        <w:rPr>
          <w:rFonts w:ascii="Garamond" w:hAnsi="Garamond"/>
        </w:rPr>
        <w:t xml:space="preserve"> in this passage are </w:t>
      </w:r>
      <w:r w:rsidRPr="00A251A9">
        <w:rPr>
          <w:rFonts w:ascii="Garamond" w:hAnsi="Garamond"/>
          <w:i/>
          <w:iCs/>
        </w:rPr>
        <w:t>happenings</w:t>
      </w:r>
      <w:r>
        <w:rPr>
          <w:rFonts w:ascii="Garamond" w:hAnsi="Garamond"/>
        </w:rPr>
        <w:t xml:space="preserve"> or </w:t>
      </w:r>
      <w:r w:rsidRPr="00A251A9">
        <w:rPr>
          <w:rFonts w:ascii="Garamond" w:hAnsi="Garamond"/>
          <w:i/>
          <w:iCs/>
        </w:rPr>
        <w:t>events</w:t>
      </w:r>
      <w:r>
        <w:rPr>
          <w:rFonts w:ascii="Garamond" w:hAnsi="Garamond"/>
        </w:rPr>
        <w:t xml:space="preserve">, and this </w:t>
      </w:r>
      <w:r w:rsidR="00865C7F">
        <w:rPr>
          <w:rFonts w:ascii="Garamond" w:hAnsi="Garamond"/>
        </w:rPr>
        <w:t xml:space="preserve">certainly </w:t>
      </w:r>
      <w:r>
        <w:rPr>
          <w:rFonts w:ascii="Garamond" w:hAnsi="Garamond"/>
        </w:rPr>
        <w:t xml:space="preserve">fits the topic addressed in the passage: natural philosophy and physics. The modality of the PSR assertion here seems rather weak and not necessary, </w:t>
      </w:r>
      <w:r w:rsidR="00865C7F">
        <w:rPr>
          <w:rFonts w:ascii="Garamond" w:hAnsi="Garamond"/>
        </w:rPr>
        <w:t xml:space="preserve">and </w:t>
      </w:r>
      <w:r>
        <w:rPr>
          <w:rFonts w:ascii="Garamond" w:hAnsi="Garamond"/>
        </w:rPr>
        <w:t xml:space="preserve">yet, as we continue reading the section, just a few lines </w:t>
      </w:r>
      <w:r>
        <w:rPr>
          <w:rFonts w:ascii="Garamond" w:hAnsi="Garamond"/>
        </w:rPr>
        <w:lastRenderedPageBreak/>
        <w:t xml:space="preserve">below, Leibniz </w:t>
      </w:r>
      <w:r w:rsidR="00B77873">
        <w:rPr>
          <w:rFonts w:ascii="Garamond" w:hAnsi="Garamond"/>
        </w:rPr>
        <w:t>addresses</w:t>
      </w:r>
      <w:r w:rsidR="00865C7F">
        <w:rPr>
          <w:rFonts w:ascii="Garamond" w:hAnsi="Garamond"/>
        </w:rPr>
        <w:t xml:space="preserve"> the role of the PSR in </w:t>
      </w:r>
      <w:proofErr w:type="spellStart"/>
      <w:r w:rsidR="00865C7F">
        <w:rPr>
          <w:rFonts w:ascii="Garamond" w:hAnsi="Garamond"/>
        </w:rPr>
        <w:t>Archimedes’</w:t>
      </w:r>
      <w:r w:rsidR="001B31EE">
        <w:rPr>
          <w:rFonts w:ascii="Garamond" w:hAnsi="Garamond"/>
        </w:rPr>
        <w:t>s</w:t>
      </w:r>
      <w:proofErr w:type="spellEnd"/>
      <w:r w:rsidR="00865C7F">
        <w:rPr>
          <w:rFonts w:ascii="Garamond" w:hAnsi="Garamond"/>
        </w:rPr>
        <w:t xml:space="preserve"> discussion of equilibrium. Notice the delicate yet important s</w:t>
      </w:r>
      <w:r w:rsidR="00136459">
        <w:rPr>
          <w:rFonts w:ascii="Garamond" w:hAnsi="Garamond"/>
        </w:rPr>
        <w:t>hift</w:t>
      </w:r>
      <w:r w:rsidR="00865C7F">
        <w:rPr>
          <w:rFonts w:ascii="Garamond" w:hAnsi="Garamond"/>
        </w:rPr>
        <w:t xml:space="preserve"> in the modal status of the principle:</w:t>
      </w:r>
    </w:p>
    <w:p w14:paraId="0B0C3B9C" w14:textId="408B2652" w:rsidR="00865C7F" w:rsidRPr="00865C7F" w:rsidRDefault="00865C7F" w:rsidP="00786CC0">
      <w:pPr>
        <w:spacing w:line="480" w:lineRule="auto"/>
        <w:ind w:left="432" w:right="432"/>
        <w:jc w:val="both"/>
        <w:rPr>
          <w:rFonts w:ascii="Garamond" w:hAnsi="Garamond"/>
        </w:rPr>
      </w:pPr>
      <w:r w:rsidRPr="00865C7F">
        <w:rPr>
          <w:rFonts w:ascii="Garamond" w:hAnsi="Garamond"/>
        </w:rPr>
        <w:t xml:space="preserve">That is because </w:t>
      </w:r>
      <w:r w:rsidR="00786CC0">
        <w:rPr>
          <w:rFonts w:ascii="Garamond" w:hAnsi="Garamond"/>
        </w:rPr>
        <w:t>there is no reason</w:t>
      </w:r>
      <w:r w:rsidR="00786CC0">
        <w:rPr>
          <w:rStyle w:val="FootnoteReference"/>
          <w:rFonts w:ascii="Garamond" w:hAnsi="Garamond"/>
        </w:rPr>
        <w:footnoteReference w:id="64"/>
      </w:r>
      <w:r w:rsidR="00786CC0">
        <w:rPr>
          <w:rFonts w:ascii="Garamond" w:hAnsi="Garamond"/>
        </w:rPr>
        <w:t xml:space="preserve"> </w:t>
      </w:r>
      <w:r>
        <w:rPr>
          <w:rFonts w:ascii="Garamond" w:hAnsi="Garamond"/>
        </w:rPr>
        <w:t>[</w:t>
      </w:r>
      <w:proofErr w:type="spellStart"/>
      <w:r w:rsidR="00786CC0" w:rsidRPr="00786CC0">
        <w:rPr>
          <w:rFonts w:ascii="Garamond" w:hAnsi="Garamond"/>
          <w:i/>
          <w:iCs/>
        </w:rPr>
        <w:t>parce</w:t>
      </w:r>
      <w:proofErr w:type="spellEnd"/>
      <w:r w:rsidR="00786CC0" w:rsidRPr="00786CC0">
        <w:rPr>
          <w:rFonts w:ascii="Garamond" w:hAnsi="Garamond"/>
          <w:i/>
          <w:iCs/>
        </w:rPr>
        <w:t xml:space="preserve"> </w:t>
      </w:r>
      <w:proofErr w:type="spellStart"/>
      <w:r w:rsidR="00786CC0" w:rsidRPr="00786CC0">
        <w:rPr>
          <w:rFonts w:ascii="Garamond" w:hAnsi="Garamond"/>
          <w:i/>
          <w:iCs/>
        </w:rPr>
        <w:t>qu'il</w:t>
      </w:r>
      <w:proofErr w:type="spellEnd"/>
      <w:r w:rsidR="00786CC0" w:rsidRPr="00786CC0">
        <w:rPr>
          <w:rFonts w:ascii="Garamond" w:hAnsi="Garamond"/>
          <w:i/>
          <w:iCs/>
        </w:rPr>
        <w:t xml:space="preserve"> </w:t>
      </w:r>
      <w:proofErr w:type="spellStart"/>
      <w:r w:rsidR="00786CC0" w:rsidRPr="00786CC0">
        <w:rPr>
          <w:rFonts w:ascii="Garamond" w:hAnsi="Garamond"/>
          <w:i/>
          <w:iCs/>
        </w:rPr>
        <w:t>n'y</w:t>
      </w:r>
      <w:proofErr w:type="spellEnd"/>
      <w:r w:rsidR="00786CC0" w:rsidRPr="00786CC0">
        <w:rPr>
          <w:rFonts w:ascii="Garamond" w:hAnsi="Garamond"/>
          <w:i/>
          <w:iCs/>
        </w:rPr>
        <w:t xml:space="preserve"> </w:t>
      </w:r>
      <w:proofErr w:type="gramStart"/>
      <w:r w:rsidR="00786CC0" w:rsidRPr="00786CC0">
        <w:rPr>
          <w:rFonts w:ascii="Garamond" w:hAnsi="Garamond"/>
          <w:i/>
          <w:iCs/>
        </w:rPr>
        <w:t>a</w:t>
      </w:r>
      <w:proofErr w:type="gramEnd"/>
      <w:r w:rsidR="00786CC0" w:rsidRPr="00786CC0">
        <w:rPr>
          <w:rFonts w:ascii="Garamond" w:hAnsi="Garamond"/>
          <w:i/>
          <w:iCs/>
        </w:rPr>
        <w:t xml:space="preserve"> </w:t>
      </w:r>
      <w:proofErr w:type="spellStart"/>
      <w:r w:rsidR="00786CC0" w:rsidRPr="00786CC0">
        <w:rPr>
          <w:rFonts w:ascii="Garamond" w:hAnsi="Garamond"/>
          <w:i/>
          <w:iCs/>
        </w:rPr>
        <w:t>aucune</w:t>
      </w:r>
      <w:proofErr w:type="spellEnd"/>
      <w:r w:rsidR="00786CC0" w:rsidRPr="00786CC0">
        <w:rPr>
          <w:rFonts w:ascii="Garamond" w:hAnsi="Garamond"/>
          <w:i/>
          <w:iCs/>
        </w:rPr>
        <w:t xml:space="preserve"> raison</w:t>
      </w:r>
      <w:r>
        <w:rPr>
          <w:rFonts w:ascii="Garamond" w:hAnsi="Garamond"/>
        </w:rPr>
        <w:t xml:space="preserve">] </w:t>
      </w:r>
      <w:r w:rsidRPr="00865C7F">
        <w:rPr>
          <w:rFonts w:ascii="Garamond" w:hAnsi="Garamond"/>
        </w:rPr>
        <w:t>why one side should weigh down rather than the other.</w:t>
      </w:r>
      <w:bookmarkStart w:id="0" w:name="agl.863.tm"/>
      <w:bookmarkEnd w:id="0"/>
      <w:r w:rsidRPr="00865C7F">
        <w:rPr>
          <w:rFonts w:ascii="Garamond" w:hAnsi="Garamond"/>
        </w:rPr>
        <w:t xml:space="preserve"> Now by that single principle, namely, that </w:t>
      </w:r>
      <w:r w:rsidRPr="00865C7F">
        <w:rPr>
          <w:rFonts w:ascii="Garamond" w:hAnsi="Garamond"/>
          <w:i/>
          <w:iCs/>
        </w:rPr>
        <w:t>there ought to be</w:t>
      </w:r>
      <w:r w:rsidRPr="00865C7F">
        <w:rPr>
          <w:rFonts w:ascii="Garamond" w:hAnsi="Garamond"/>
        </w:rPr>
        <w:t xml:space="preserve"> </w:t>
      </w:r>
      <w:r>
        <w:rPr>
          <w:rFonts w:ascii="Garamond" w:hAnsi="Garamond"/>
        </w:rPr>
        <w:t>a</w:t>
      </w:r>
      <w:r w:rsidRPr="00865C7F">
        <w:rPr>
          <w:rFonts w:ascii="Garamond" w:hAnsi="Garamond"/>
        </w:rPr>
        <w:t xml:space="preserve"> sufficient reason </w:t>
      </w:r>
      <w:r w:rsidR="00786CC0">
        <w:rPr>
          <w:rFonts w:ascii="Garamond" w:hAnsi="Garamond"/>
        </w:rPr>
        <w:t>[</w:t>
      </w:r>
      <w:proofErr w:type="spellStart"/>
      <w:r w:rsidR="00786CC0" w:rsidRPr="00786CC0">
        <w:rPr>
          <w:rFonts w:ascii="Garamond" w:hAnsi="Garamond"/>
          <w:i/>
          <w:iCs/>
        </w:rPr>
        <w:t>qu'il</w:t>
      </w:r>
      <w:proofErr w:type="spellEnd"/>
      <w:r w:rsidR="00786CC0" w:rsidRPr="00786CC0">
        <w:rPr>
          <w:rFonts w:ascii="Garamond" w:hAnsi="Garamond"/>
          <w:i/>
          <w:iCs/>
        </w:rPr>
        <w:t xml:space="preserve"> </w:t>
      </w:r>
      <w:proofErr w:type="spellStart"/>
      <w:r w:rsidR="00786CC0" w:rsidRPr="00786CC0">
        <w:rPr>
          <w:rFonts w:ascii="Garamond" w:hAnsi="Garamond"/>
          <w:i/>
          <w:iCs/>
        </w:rPr>
        <w:t>faut</w:t>
      </w:r>
      <w:proofErr w:type="spellEnd"/>
      <w:r w:rsidR="00786CC0" w:rsidRPr="00786CC0">
        <w:rPr>
          <w:rFonts w:ascii="Garamond" w:hAnsi="Garamond"/>
          <w:i/>
          <w:iCs/>
        </w:rPr>
        <w:t xml:space="preserve"> </w:t>
      </w:r>
      <w:proofErr w:type="spellStart"/>
      <w:r w:rsidR="00786CC0" w:rsidRPr="00786CC0">
        <w:rPr>
          <w:rFonts w:ascii="Garamond" w:hAnsi="Garamond"/>
          <w:i/>
          <w:iCs/>
        </w:rPr>
        <w:t>qu'il</w:t>
      </w:r>
      <w:proofErr w:type="spellEnd"/>
      <w:r w:rsidR="00786CC0" w:rsidRPr="00786CC0">
        <w:rPr>
          <w:rFonts w:ascii="Garamond" w:hAnsi="Garamond"/>
          <w:i/>
          <w:iCs/>
        </w:rPr>
        <w:t xml:space="preserve"> y </w:t>
      </w:r>
      <w:proofErr w:type="spellStart"/>
      <w:r w:rsidR="00786CC0" w:rsidRPr="00786CC0">
        <w:rPr>
          <w:rFonts w:ascii="Garamond" w:hAnsi="Garamond"/>
          <w:i/>
          <w:iCs/>
        </w:rPr>
        <w:t>ait</w:t>
      </w:r>
      <w:proofErr w:type="spellEnd"/>
      <w:r w:rsidR="00786CC0" w:rsidRPr="00786CC0">
        <w:rPr>
          <w:rFonts w:ascii="Garamond" w:hAnsi="Garamond"/>
          <w:i/>
          <w:iCs/>
        </w:rPr>
        <w:t xml:space="preserve"> </w:t>
      </w:r>
      <w:proofErr w:type="spellStart"/>
      <w:r w:rsidR="00786CC0" w:rsidRPr="00786CC0">
        <w:rPr>
          <w:rFonts w:ascii="Garamond" w:hAnsi="Garamond"/>
          <w:i/>
          <w:iCs/>
        </w:rPr>
        <w:t>une</w:t>
      </w:r>
      <w:proofErr w:type="spellEnd"/>
      <w:r w:rsidR="00786CC0" w:rsidRPr="00786CC0">
        <w:rPr>
          <w:rFonts w:ascii="Garamond" w:hAnsi="Garamond"/>
          <w:i/>
          <w:iCs/>
        </w:rPr>
        <w:t xml:space="preserve"> raison </w:t>
      </w:r>
      <w:proofErr w:type="spellStart"/>
      <w:r w:rsidR="00786CC0" w:rsidRPr="00786CC0">
        <w:rPr>
          <w:rFonts w:ascii="Garamond" w:hAnsi="Garamond"/>
          <w:i/>
          <w:iCs/>
        </w:rPr>
        <w:t>suffisante</w:t>
      </w:r>
      <w:proofErr w:type="spellEnd"/>
      <w:r w:rsidR="00786CC0">
        <w:rPr>
          <w:rFonts w:ascii="Garamond" w:hAnsi="Garamond"/>
        </w:rPr>
        <w:t xml:space="preserve">] </w:t>
      </w:r>
      <w:r w:rsidRPr="00865C7F">
        <w:rPr>
          <w:rFonts w:ascii="Garamond" w:hAnsi="Garamond"/>
        </w:rPr>
        <w:t>why things should be so and not otherwise, one may demonstrate the being of God and all the other parts of metaphysics or natural theology</w:t>
      </w:r>
      <w:r>
        <w:rPr>
          <w:rFonts w:ascii="Garamond" w:hAnsi="Garamond"/>
        </w:rPr>
        <w:t>.</w:t>
      </w:r>
      <w:r>
        <w:rPr>
          <w:rStyle w:val="FootnoteReference"/>
          <w:rFonts w:ascii="Garamond" w:hAnsi="Garamond"/>
        </w:rPr>
        <w:footnoteReference w:id="65"/>
      </w:r>
      <w:r>
        <w:rPr>
          <w:rFonts w:ascii="Garamond" w:hAnsi="Garamond"/>
        </w:rPr>
        <w:t xml:space="preserve"> </w:t>
      </w:r>
    </w:p>
    <w:p w14:paraId="6C9E5FCD" w14:textId="6B95B704" w:rsidR="00865C7F" w:rsidRPr="00DD5A3B" w:rsidRDefault="00136459" w:rsidP="00DD5A3B">
      <w:pPr>
        <w:spacing w:line="480" w:lineRule="auto"/>
        <w:jc w:val="both"/>
        <w:rPr>
          <w:rFonts w:ascii="Garamond" w:hAnsi="Garamond"/>
        </w:rPr>
      </w:pPr>
      <w:r>
        <w:rPr>
          <w:rFonts w:ascii="Garamond" w:hAnsi="Garamond"/>
        </w:rPr>
        <w:t>Claiming that “everything has a reason” is clearly not the same as claiming that “everything</w:t>
      </w:r>
      <w:r w:rsidR="00F76C6C">
        <w:rPr>
          <w:rFonts w:ascii="Garamond" w:hAnsi="Garamond"/>
        </w:rPr>
        <w:t xml:space="preserve"> </w:t>
      </w:r>
      <w:r w:rsidR="00F76C6C" w:rsidRPr="00F76C6C">
        <w:rPr>
          <w:rFonts w:ascii="Garamond" w:hAnsi="Garamond"/>
          <w:i/>
          <w:iCs/>
        </w:rPr>
        <w:t>ought to</w:t>
      </w:r>
      <w:r>
        <w:rPr>
          <w:rFonts w:ascii="Garamond" w:hAnsi="Garamond"/>
        </w:rPr>
        <w:t xml:space="preserve"> have a reason,” and yet, Leibniz seems to be moving quite freely from the one to the other.</w:t>
      </w:r>
      <w:r>
        <w:rPr>
          <w:rStyle w:val="FootnoteReference"/>
          <w:rFonts w:ascii="Garamond" w:hAnsi="Garamond"/>
        </w:rPr>
        <w:footnoteReference w:id="66"/>
      </w:r>
    </w:p>
    <w:p w14:paraId="20864FD5" w14:textId="32C5F89E" w:rsidR="00492D19" w:rsidRDefault="00375625" w:rsidP="00492D19">
      <w:pPr>
        <w:spacing w:line="480" w:lineRule="auto"/>
        <w:jc w:val="both"/>
        <w:rPr>
          <w:rFonts w:ascii="Garamond" w:hAnsi="Garamond"/>
        </w:rPr>
      </w:pPr>
      <w:r>
        <w:rPr>
          <w:rFonts w:ascii="Garamond" w:hAnsi="Garamond"/>
        </w:rPr>
        <w:tab/>
      </w:r>
      <w:r w:rsidRPr="00F82278">
        <w:rPr>
          <w:rFonts w:ascii="Garamond" w:hAnsi="Garamond"/>
          <w:i/>
          <w:iCs/>
        </w:rPr>
        <w:t>(ii) The Scope of the PSR.</w:t>
      </w:r>
      <w:r>
        <w:rPr>
          <w:rFonts w:ascii="Garamond" w:hAnsi="Garamond"/>
        </w:rPr>
        <w:t xml:space="preserve"> – The scope of the </w:t>
      </w:r>
      <w:proofErr w:type="spellStart"/>
      <w:r>
        <w:rPr>
          <w:rFonts w:ascii="Garamond" w:hAnsi="Garamond"/>
        </w:rPr>
        <w:t>explananda</w:t>
      </w:r>
      <w:proofErr w:type="spellEnd"/>
      <w:r>
        <w:rPr>
          <w:rFonts w:ascii="Garamond" w:hAnsi="Garamond"/>
        </w:rPr>
        <w:t xml:space="preserve"> in Leibniz’s formulations of the PSR is quite wide and includes assertions (or predications), </w:t>
      </w:r>
      <w:r w:rsidR="0008621A">
        <w:rPr>
          <w:rFonts w:ascii="Garamond" w:hAnsi="Garamond"/>
        </w:rPr>
        <w:t>eternal truths,</w:t>
      </w:r>
      <w:r w:rsidR="0008621A">
        <w:rPr>
          <w:rStyle w:val="FootnoteReference"/>
          <w:rFonts w:ascii="Garamond" w:hAnsi="Garamond"/>
        </w:rPr>
        <w:footnoteReference w:id="67"/>
      </w:r>
      <w:r w:rsidR="0008621A">
        <w:rPr>
          <w:rFonts w:ascii="Garamond" w:hAnsi="Garamond"/>
        </w:rPr>
        <w:t xml:space="preserve"> </w:t>
      </w:r>
      <w:r>
        <w:rPr>
          <w:rFonts w:ascii="Garamond" w:hAnsi="Garamond"/>
        </w:rPr>
        <w:t xml:space="preserve">facts, states of things, actions, and happenings (or events). </w:t>
      </w:r>
      <w:r w:rsidR="00492D19">
        <w:rPr>
          <w:rFonts w:ascii="Garamond" w:hAnsi="Garamond"/>
        </w:rPr>
        <w:t>Presumably</w:t>
      </w:r>
      <w:r>
        <w:rPr>
          <w:rFonts w:ascii="Garamond" w:hAnsi="Garamond"/>
        </w:rPr>
        <w:t xml:space="preserve">, Leibniz considered formulations with different </w:t>
      </w:r>
      <w:proofErr w:type="spellStart"/>
      <w:r>
        <w:rPr>
          <w:rFonts w:ascii="Garamond" w:hAnsi="Garamond"/>
        </w:rPr>
        <w:t>explananda</w:t>
      </w:r>
      <w:proofErr w:type="spellEnd"/>
      <w:r>
        <w:rPr>
          <w:rFonts w:ascii="Garamond" w:hAnsi="Garamond"/>
        </w:rPr>
        <w:t xml:space="preserve"> as essentially equivalent to each other. </w:t>
      </w:r>
      <w:r w:rsidR="00492D19">
        <w:rPr>
          <w:rFonts w:ascii="Garamond" w:hAnsi="Garamond"/>
        </w:rPr>
        <w:t xml:space="preserve">Leibniz does not frequently discuss the scope of </w:t>
      </w:r>
      <w:proofErr w:type="spellStart"/>
      <w:r w:rsidR="00492D19">
        <w:rPr>
          <w:rFonts w:ascii="Garamond" w:hAnsi="Garamond"/>
        </w:rPr>
        <w:t>explanantia</w:t>
      </w:r>
      <w:proofErr w:type="spellEnd"/>
      <w:r w:rsidR="00492D19">
        <w:rPr>
          <w:rFonts w:ascii="Garamond" w:hAnsi="Garamond"/>
        </w:rPr>
        <w:t>. Obviously, the ultimate explanans of all things is God’s reasoning and goodness.</w:t>
      </w:r>
    </w:p>
    <w:p w14:paraId="61A96380" w14:textId="4093510A" w:rsidR="00375625" w:rsidRPr="00375625" w:rsidRDefault="00492D19" w:rsidP="000D3100">
      <w:pPr>
        <w:spacing w:line="480" w:lineRule="auto"/>
        <w:jc w:val="both"/>
        <w:rPr>
          <w:rFonts w:ascii="Garamond" w:hAnsi="Garamond"/>
        </w:rPr>
      </w:pPr>
      <w:r>
        <w:rPr>
          <w:rFonts w:ascii="Garamond" w:hAnsi="Garamond"/>
        </w:rPr>
        <w:lastRenderedPageBreak/>
        <w:tab/>
      </w:r>
      <w:r w:rsidRPr="00F82278">
        <w:rPr>
          <w:rFonts w:ascii="Garamond" w:hAnsi="Garamond"/>
          <w:i/>
          <w:iCs/>
        </w:rPr>
        <w:t>(iii) Modal Strength</w:t>
      </w:r>
      <w:r w:rsidRPr="00F82278">
        <w:rPr>
          <w:rFonts w:ascii="Garamond" w:hAnsi="Garamond"/>
        </w:rPr>
        <w:t>. –</w:t>
      </w:r>
      <w:r>
        <w:rPr>
          <w:rFonts w:ascii="Garamond" w:hAnsi="Garamond"/>
        </w:rPr>
        <w:t xml:space="preserve"> Unlike Spinoza’s unhesitant assertions of the necessity of the PSR, the modal status of the principle in Leibniz is unclear.</w:t>
      </w:r>
      <w:r w:rsidR="00EE2430">
        <w:rPr>
          <w:rFonts w:ascii="Garamond" w:hAnsi="Garamond"/>
        </w:rPr>
        <w:t xml:space="preserve"> Formulations in which Leibniz asserts that “there ought to be a reason” for everything are not rare in Leibniz’s writing</w:t>
      </w:r>
      <w:r w:rsidR="00E07CB1">
        <w:rPr>
          <w:rFonts w:ascii="Garamond" w:hAnsi="Garamond"/>
        </w:rPr>
        <w:t>s</w:t>
      </w:r>
      <w:r w:rsidR="00EE2430">
        <w:rPr>
          <w:rFonts w:ascii="Garamond" w:hAnsi="Garamond"/>
        </w:rPr>
        <w:t>.</w:t>
      </w:r>
      <w:r w:rsidR="00EC6900">
        <w:rPr>
          <w:rFonts w:ascii="Garamond" w:hAnsi="Garamond"/>
        </w:rPr>
        <w:t xml:space="preserve"> On occasion, Leibniz would even refer to the PSR as necessary.</w:t>
      </w:r>
      <w:r w:rsidR="00EC6900">
        <w:rPr>
          <w:rStyle w:val="FootnoteReference"/>
          <w:rFonts w:ascii="Garamond" w:hAnsi="Garamond"/>
        </w:rPr>
        <w:footnoteReference w:id="68"/>
      </w:r>
      <w:r w:rsidR="00EE2430">
        <w:rPr>
          <w:rFonts w:ascii="Garamond" w:hAnsi="Garamond"/>
        </w:rPr>
        <w:t xml:space="preserve"> Yet, in many texts the principle appears as an indicative, general, claim. In his </w:t>
      </w:r>
      <w:r w:rsidR="00CA6D90">
        <w:rPr>
          <w:rFonts w:ascii="Garamond" w:hAnsi="Garamond"/>
        </w:rPr>
        <w:t>F</w:t>
      </w:r>
      <w:r w:rsidR="00EE2430">
        <w:rPr>
          <w:rFonts w:ascii="Garamond" w:hAnsi="Garamond"/>
        </w:rPr>
        <w:t xml:space="preserve">ifth </w:t>
      </w:r>
      <w:r w:rsidR="00CA6D90">
        <w:rPr>
          <w:rFonts w:ascii="Garamond" w:hAnsi="Garamond"/>
        </w:rPr>
        <w:t>L</w:t>
      </w:r>
      <w:r w:rsidR="00EE2430">
        <w:rPr>
          <w:rFonts w:ascii="Garamond" w:hAnsi="Garamond"/>
        </w:rPr>
        <w:t xml:space="preserve">etter to Clarke, the PSR is presented </w:t>
      </w:r>
      <w:r w:rsidR="00144B38">
        <w:rPr>
          <w:rFonts w:ascii="Garamond" w:hAnsi="Garamond"/>
        </w:rPr>
        <w:t xml:space="preserve">as </w:t>
      </w:r>
      <w:r w:rsidR="00EE2430">
        <w:rPr>
          <w:rFonts w:ascii="Garamond" w:hAnsi="Garamond"/>
        </w:rPr>
        <w:t xml:space="preserve">an empirical generalization, supported by </w:t>
      </w:r>
      <w:r w:rsidR="00E2230A">
        <w:rPr>
          <w:rFonts w:ascii="Garamond" w:hAnsi="Garamond"/>
        </w:rPr>
        <w:t>“infinite number of instances, wherein it succeeds,”</w:t>
      </w:r>
      <w:r w:rsidR="00EE2430">
        <w:rPr>
          <w:rFonts w:ascii="Garamond" w:hAnsi="Garamond"/>
        </w:rPr>
        <w:t xml:space="preserve"> and refuted by none.</w:t>
      </w:r>
      <w:r w:rsidR="00E2230A">
        <w:rPr>
          <w:rStyle w:val="FootnoteReference"/>
          <w:rFonts w:ascii="Garamond" w:hAnsi="Garamond"/>
        </w:rPr>
        <w:footnoteReference w:id="69"/>
      </w:r>
      <w:r w:rsidR="00EE2430">
        <w:rPr>
          <w:rFonts w:ascii="Garamond" w:hAnsi="Garamond"/>
        </w:rPr>
        <w:t xml:space="preserve"> </w:t>
      </w:r>
      <w:r w:rsidR="00E2230A">
        <w:rPr>
          <w:rFonts w:ascii="Garamond" w:hAnsi="Garamond"/>
        </w:rPr>
        <w:t xml:space="preserve">Leibniz then concludes hesitantly that the PSR is justified according to the methods of empirical philosophy “though the principle were not </w:t>
      </w:r>
      <w:r w:rsidR="00E2230A" w:rsidRPr="00E2230A">
        <w:rPr>
          <w:rFonts w:ascii="Garamond" w:hAnsi="Garamond"/>
          <w:i/>
          <w:iCs/>
        </w:rPr>
        <w:t>perhaps</w:t>
      </w:r>
      <w:r w:rsidR="00E2230A">
        <w:rPr>
          <w:rFonts w:ascii="Garamond" w:hAnsi="Garamond"/>
        </w:rPr>
        <w:t xml:space="preserve"> justified by bare reason, or a priori.”</w:t>
      </w:r>
      <w:r w:rsidR="002A4FD5">
        <w:rPr>
          <w:rStyle w:val="FootnoteReference"/>
          <w:rFonts w:ascii="Garamond" w:hAnsi="Garamond"/>
        </w:rPr>
        <w:footnoteReference w:id="70"/>
      </w:r>
      <w:r w:rsidR="00E2230A">
        <w:rPr>
          <w:rFonts w:ascii="Garamond" w:hAnsi="Garamond"/>
        </w:rPr>
        <w:t xml:space="preserve"> </w:t>
      </w:r>
      <w:r w:rsidR="000D3100">
        <w:rPr>
          <w:rFonts w:ascii="Garamond" w:hAnsi="Garamond"/>
        </w:rPr>
        <w:t xml:space="preserve">This sort of diffident evaluation from the very end of Leibniz’s life might indicate a certain disillusionment about the possibility of providing a necessary and a priori ground for the principle. This </w:t>
      </w:r>
      <w:r w:rsidR="00E07CB1">
        <w:rPr>
          <w:rFonts w:ascii="Garamond" w:hAnsi="Garamond"/>
        </w:rPr>
        <w:t>b</w:t>
      </w:r>
      <w:r w:rsidR="000D3100">
        <w:rPr>
          <w:rFonts w:ascii="Garamond" w:hAnsi="Garamond"/>
        </w:rPr>
        <w:t>eing said, i</w:t>
      </w:r>
      <w:r w:rsidR="002A4FD5">
        <w:rPr>
          <w:rFonts w:ascii="Garamond" w:hAnsi="Garamond"/>
        </w:rPr>
        <w:t xml:space="preserve">t is </w:t>
      </w:r>
      <w:r w:rsidR="00B9318F">
        <w:rPr>
          <w:rFonts w:ascii="Garamond" w:hAnsi="Garamond"/>
        </w:rPr>
        <w:t xml:space="preserve">highly </w:t>
      </w:r>
      <w:r w:rsidR="002A4FD5">
        <w:rPr>
          <w:rFonts w:ascii="Garamond" w:hAnsi="Garamond"/>
        </w:rPr>
        <w:t>questionable whether a mere contingent version of the PSR could deliver the results Leibniz wished to substantiate by it.</w:t>
      </w:r>
      <w:r>
        <w:rPr>
          <w:rFonts w:ascii="Garamond" w:hAnsi="Garamond"/>
        </w:rPr>
        <w:t xml:space="preserve"> </w:t>
      </w:r>
    </w:p>
    <w:p w14:paraId="6355021E" w14:textId="77777777" w:rsidR="00B9318F" w:rsidRDefault="00E07CB1" w:rsidP="000871E4">
      <w:pPr>
        <w:spacing w:line="480" w:lineRule="auto"/>
        <w:jc w:val="both"/>
        <w:rPr>
          <w:rFonts w:ascii="Garamond" w:hAnsi="Garamond"/>
        </w:rPr>
      </w:pPr>
      <w:r>
        <w:rPr>
          <w:rFonts w:ascii="Garamond" w:hAnsi="Garamond"/>
        </w:rPr>
        <w:tab/>
      </w:r>
      <w:r w:rsidRPr="00F82278">
        <w:rPr>
          <w:rFonts w:ascii="Garamond" w:hAnsi="Garamond"/>
          <w:i/>
          <w:iCs/>
        </w:rPr>
        <w:t>(iv) Implications.</w:t>
      </w:r>
      <w:r w:rsidRPr="00F82278">
        <w:rPr>
          <w:rFonts w:ascii="Garamond" w:hAnsi="Garamond"/>
        </w:rPr>
        <w:t xml:space="preserve"> –</w:t>
      </w:r>
      <w:r>
        <w:rPr>
          <w:rFonts w:ascii="Garamond" w:hAnsi="Garamond"/>
        </w:rPr>
        <w:t xml:space="preserve"> Leibniz employs the PSR </w:t>
      </w:r>
      <w:r w:rsidR="00A25332">
        <w:rPr>
          <w:rFonts w:ascii="Garamond" w:hAnsi="Garamond"/>
        </w:rPr>
        <w:t>explicitly</w:t>
      </w:r>
      <w:r>
        <w:rPr>
          <w:rFonts w:ascii="Garamond" w:hAnsi="Garamond"/>
        </w:rPr>
        <w:t xml:space="preserve"> in proving numerous claims in his metaphysics and physics</w:t>
      </w:r>
      <w:r w:rsidR="007E41CA">
        <w:rPr>
          <w:rFonts w:ascii="Garamond" w:hAnsi="Garamond"/>
        </w:rPr>
        <w:t>. We will concentrate mostly on the former. Among these PSR-</w:t>
      </w:r>
      <w:r w:rsidR="007E41CA">
        <w:rPr>
          <w:rFonts w:ascii="Garamond" w:hAnsi="Garamond"/>
        </w:rPr>
        <w:lastRenderedPageBreak/>
        <w:t>motivated claims are: the proof of God’s existence,</w:t>
      </w:r>
      <w:r w:rsidR="00092CB4">
        <w:rPr>
          <w:rStyle w:val="FootnoteReference"/>
          <w:rFonts w:ascii="Garamond" w:hAnsi="Garamond"/>
        </w:rPr>
        <w:footnoteReference w:id="71"/>
      </w:r>
      <w:r w:rsidR="007E41CA">
        <w:rPr>
          <w:rFonts w:ascii="Garamond" w:hAnsi="Garamond"/>
        </w:rPr>
        <w:t xml:space="preserve"> determinism,</w:t>
      </w:r>
      <w:r w:rsidR="00A25332">
        <w:rPr>
          <w:rStyle w:val="FootnoteReference"/>
          <w:rFonts w:ascii="Garamond" w:hAnsi="Garamond"/>
        </w:rPr>
        <w:footnoteReference w:id="72"/>
      </w:r>
      <w:r w:rsidR="007E41CA">
        <w:rPr>
          <w:rFonts w:ascii="Garamond" w:hAnsi="Garamond"/>
        </w:rPr>
        <w:t xml:space="preserve"> </w:t>
      </w:r>
      <w:r w:rsidR="00A25332">
        <w:rPr>
          <w:rFonts w:ascii="Garamond" w:hAnsi="Garamond"/>
        </w:rPr>
        <w:t>mind-body parallelism,</w:t>
      </w:r>
      <w:r w:rsidR="00A25332">
        <w:rPr>
          <w:rStyle w:val="FootnoteReference"/>
          <w:rFonts w:ascii="Garamond" w:hAnsi="Garamond"/>
        </w:rPr>
        <w:footnoteReference w:id="73"/>
      </w:r>
      <w:r w:rsidR="00A25332">
        <w:rPr>
          <w:rFonts w:ascii="Garamond" w:hAnsi="Garamond"/>
        </w:rPr>
        <w:t xml:space="preserve"> </w:t>
      </w:r>
      <w:r w:rsidR="007E41CA">
        <w:rPr>
          <w:rFonts w:ascii="Garamond" w:hAnsi="Garamond"/>
        </w:rPr>
        <w:t>the identity of indiscernibles,</w:t>
      </w:r>
      <w:r w:rsidR="0008621A">
        <w:rPr>
          <w:rStyle w:val="FootnoteReference"/>
          <w:rFonts w:ascii="Garamond" w:hAnsi="Garamond"/>
        </w:rPr>
        <w:footnoteReference w:id="74"/>
      </w:r>
      <w:r w:rsidR="007E41CA">
        <w:rPr>
          <w:rFonts w:ascii="Garamond" w:hAnsi="Garamond"/>
        </w:rPr>
        <w:t xml:space="preserve"> the principle of continuity,</w:t>
      </w:r>
      <w:r w:rsidR="00F85B27">
        <w:rPr>
          <w:rStyle w:val="FootnoteReference"/>
          <w:rFonts w:ascii="Garamond" w:hAnsi="Garamond"/>
        </w:rPr>
        <w:footnoteReference w:id="75"/>
      </w:r>
      <w:r w:rsidR="007E41CA">
        <w:rPr>
          <w:rFonts w:ascii="Garamond" w:hAnsi="Garamond"/>
        </w:rPr>
        <w:t xml:space="preserve"> </w:t>
      </w:r>
      <w:r w:rsidR="00221F91">
        <w:rPr>
          <w:rFonts w:ascii="Garamond" w:hAnsi="Garamond"/>
        </w:rPr>
        <w:t>the rejection of “mere will without any motive,”</w:t>
      </w:r>
      <w:r w:rsidR="00221F91">
        <w:rPr>
          <w:rStyle w:val="FootnoteReference"/>
          <w:rFonts w:ascii="Garamond" w:hAnsi="Garamond"/>
        </w:rPr>
        <w:footnoteReference w:id="76"/>
      </w:r>
      <w:r w:rsidR="00221F91">
        <w:rPr>
          <w:rFonts w:ascii="Garamond" w:hAnsi="Garamond"/>
        </w:rPr>
        <w:t xml:space="preserve"> </w:t>
      </w:r>
      <w:r w:rsidR="00EC6900">
        <w:rPr>
          <w:rFonts w:ascii="Garamond" w:hAnsi="Garamond"/>
        </w:rPr>
        <w:t>the rejection of solipsism,</w:t>
      </w:r>
      <w:r w:rsidR="00EC6900">
        <w:rPr>
          <w:rStyle w:val="FootnoteReference"/>
          <w:rFonts w:ascii="Garamond" w:hAnsi="Garamond"/>
        </w:rPr>
        <w:footnoteReference w:id="77"/>
      </w:r>
      <w:r w:rsidR="00EC6900">
        <w:rPr>
          <w:rFonts w:ascii="Garamond" w:hAnsi="Garamond"/>
        </w:rPr>
        <w:t xml:space="preserve"> </w:t>
      </w:r>
      <w:r w:rsidR="007E41CA">
        <w:rPr>
          <w:rFonts w:ascii="Garamond" w:hAnsi="Garamond"/>
        </w:rPr>
        <w:t>the rejection of bare occult qualities</w:t>
      </w:r>
      <w:r w:rsidR="00221F91">
        <w:rPr>
          <w:rFonts w:ascii="Garamond" w:hAnsi="Garamond"/>
        </w:rPr>
        <w:t xml:space="preserve"> and bare faculties</w:t>
      </w:r>
      <w:r w:rsidR="007E41CA">
        <w:rPr>
          <w:rFonts w:ascii="Garamond" w:hAnsi="Garamond"/>
        </w:rPr>
        <w:t>,</w:t>
      </w:r>
      <w:r w:rsidR="00221F91">
        <w:rPr>
          <w:rStyle w:val="FootnoteReference"/>
          <w:rFonts w:ascii="Garamond" w:hAnsi="Garamond"/>
        </w:rPr>
        <w:footnoteReference w:id="78"/>
      </w:r>
      <w:r w:rsidR="007E41CA">
        <w:rPr>
          <w:rFonts w:ascii="Garamond" w:hAnsi="Garamond"/>
        </w:rPr>
        <w:t xml:space="preserve"> </w:t>
      </w:r>
      <w:r w:rsidR="00D9095B">
        <w:rPr>
          <w:rFonts w:ascii="Garamond" w:hAnsi="Garamond"/>
        </w:rPr>
        <w:t>the equipollence of cause and effect,</w:t>
      </w:r>
      <w:r w:rsidR="00D9095B">
        <w:rPr>
          <w:rStyle w:val="FootnoteReference"/>
          <w:rFonts w:ascii="Garamond" w:hAnsi="Garamond"/>
        </w:rPr>
        <w:footnoteReference w:id="79"/>
      </w:r>
      <w:r w:rsidR="00D9095B">
        <w:rPr>
          <w:rFonts w:ascii="Garamond" w:hAnsi="Garamond"/>
        </w:rPr>
        <w:t xml:space="preserve"> </w:t>
      </w:r>
      <w:r w:rsidR="007E41CA">
        <w:rPr>
          <w:rFonts w:ascii="Garamond" w:hAnsi="Garamond"/>
        </w:rPr>
        <w:t>the rejection of the possibility of empty</w:t>
      </w:r>
      <w:r w:rsidR="00221F91">
        <w:rPr>
          <w:rFonts w:ascii="Garamond" w:hAnsi="Garamond"/>
        </w:rPr>
        <w:t xml:space="preserve">, </w:t>
      </w:r>
      <w:r w:rsidR="00077A9F">
        <w:rPr>
          <w:rFonts w:ascii="Garamond" w:hAnsi="Garamond"/>
        </w:rPr>
        <w:t>absolute,</w:t>
      </w:r>
      <w:r w:rsidR="007E41CA">
        <w:rPr>
          <w:rFonts w:ascii="Garamond" w:hAnsi="Garamond"/>
        </w:rPr>
        <w:t xml:space="preserve"> space and time,</w:t>
      </w:r>
      <w:r w:rsidR="00077A9F">
        <w:rPr>
          <w:rStyle w:val="FootnoteReference"/>
          <w:rFonts w:ascii="Garamond" w:hAnsi="Garamond"/>
        </w:rPr>
        <w:footnoteReference w:id="80"/>
      </w:r>
      <w:r w:rsidR="007E41CA">
        <w:rPr>
          <w:rFonts w:ascii="Garamond" w:hAnsi="Garamond"/>
        </w:rPr>
        <w:t xml:space="preserve"> </w:t>
      </w:r>
      <w:r w:rsidR="00483C29">
        <w:rPr>
          <w:rFonts w:ascii="Garamond" w:hAnsi="Garamond"/>
        </w:rPr>
        <w:t>the impossibility of atoms,</w:t>
      </w:r>
      <w:r w:rsidR="00483C29">
        <w:rPr>
          <w:rStyle w:val="FootnoteReference"/>
          <w:rFonts w:ascii="Garamond" w:hAnsi="Garamond"/>
        </w:rPr>
        <w:footnoteReference w:id="81"/>
      </w:r>
      <w:r w:rsidR="00483C29">
        <w:rPr>
          <w:rFonts w:ascii="Garamond" w:hAnsi="Garamond"/>
        </w:rPr>
        <w:t xml:space="preserve"> </w:t>
      </w:r>
      <w:r w:rsidR="007E41CA">
        <w:rPr>
          <w:rFonts w:ascii="Garamond" w:hAnsi="Garamond"/>
        </w:rPr>
        <w:t>the indefinite extension of space</w:t>
      </w:r>
      <w:r w:rsidR="00483C29">
        <w:rPr>
          <w:rFonts w:ascii="Garamond" w:hAnsi="Garamond"/>
        </w:rPr>
        <w:t>,</w:t>
      </w:r>
      <w:r w:rsidR="007E41CA">
        <w:rPr>
          <w:rStyle w:val="FootnoteReference"/>
          <w:rFonts w:ascii="Garamond" w:hAnsi="Garamond"/>
        </w:rPr>
        <w:footnoteReference w:id="82"/>
      </w:r>
      <w:r w:rsidR="00483C29">
        <w:rPr>
          <w:rFonts w:ascii="Garamond" w:hAnsi="Garamond"/>
        </w:rPr>
        <w:t xml:space="preserve"> and that enduring substances “will always endure.”</w:t>
      </w:r>
      <w:r w:rsidR="00483C29">
        <w:rPr>
          <w:rStyle w:val="FootnoteReference"/>
          <w:rFonts w:ascii="Garamond" w:hAnsi="Garamond"/>
        </w:rPr>
        <w:footnoteReference w:id="83"/>
      </w:r>
      <w:r w:rsidR="00483C29">
        <w:rPr>
          <w:rFonts w:ascii="Garamond" w:hAnsi="Garamond"/>
        </w:rPr>
        <w:t xml:space="preserve"> </w:t>
      </w:r>
      <w:r w:rsidR="00077A9F">
        <w:rPr>
          <w:rFonts w:ascii="Garamond" w:hAnsi="Garamond"/>
        </w:rPr>
        <w:t>This is a very partial list.</w:t>
      </w:r>
    </w:p>
    <w:p w14:paraId="54B35022" w14:textId="31FA1C3F" w:rsidR="00865B4E" w:rsidRDefault="00E2268F" w:rsidP="000871E4">
      <w:pPr>
        <w:spacing w:line="480" w:lineRule="auto"/>
        <w:jc w:val="both"/>
        <w:rPr>
          <w:rFonts w:ascii="Garamond" w:hAnsi="Garamond"/>
        </w:rPr>
      </w:pPr>
      <w:r>
        <w:rPr>
          <w:rFonts w:ascii="Garamond" w:hAnsi="Garamond"/>
        </w:rPr>
        <w:tab/>
      </w:r>
      <w:r w:rsidR="004C1ACC">
        <w:rPr>
          <w:rFonts w:ascii="Garamond" w:hAnsi="Garamond"/>
        </w:rPr>
        <w:t xml:space="preserve"> </w:t>
      </w:r>
      <w:r w:rsidR="00B9318F" w:rsidRPr="003D173C">
        <w:rPr>
          <w:rFonts w:ascii="Garamond" w:hAnsi="Garamond"/>
          <w:i/>
          <w:iCs/>
        </w:rPr>
        <w:t>(v) Exceptions.</w:t>
      </w:r>
      <w:r w:rsidR="00B9318F">
        <w:rPr>
          <w:rFonts w:ascii="Garamond" w:hAnsi="Garamond"/>
        </w:rPr>
        <w:t xml:space="preserve"> – In “Primary Truths” Leibniz notes that geometrical figures and </w:t>
      </w:r>
      <w:proofErr w:type="spellStart"/>
      <w:r w:rsidR="00B9318F">
        <w:rPr>
          <w:rFonts w:ascii="Garamond" w:hAnsi="Garamond"/>
        </w:rPr>
        <w:t>abstracta</w:t>
      </w:r>
      <w:proofErr w:type="spellEnd"/>
      <w:r w:rsidR="00B9318F">
        <w:rPr>
          <w:rFonts w:ascii="Garamond" w:hAnsi="Garamond"/>
        </w:rPr>
        <w:t xml:space="preserve"> violate the </w:t>
      </w:r>
      <w:r w:rsidR="00B63192">
        <w:rPr>
          <w:rFonts w:ascii="Garamond" w:hAnsi="Garamond"/>
        </w:rPr>
        <w:t>Identity of Indis</w:t>
      </w:r>
      <w:r w:rsidR="00AB7EF6">
        <w:rPr>
          <w:rFonts w:ascii="Garamond" w:hAnsi="Garamond"/>
        </w:rPr>
        <w:t>c</w:t>
      </w:r>
      <w:r w:rsidR="00B63192">
        <w:rPr>
          <w:rFonts w:ascii="Garamond" w:hAnsi="Garamond"/>
        </w:rPr>
        <w:t>ernibles</w:t>
      </w:r>
      <w:r w:rsidR="00B9318F">
        <w:rPr>
          <w:rFonts w:ascii="Garamond" w:hAnsi="Garamond"/>
        </w:rPr>
        <w:t>:</w:t>
      </w:r>
    </w:p>
    <w:p w14:paraId="6EB8C3C8" w14:textId="274D8056" w:rsidR="00B9318F" w:rsidRDefault="00624408" w:rsidP="00624408">
      <w:pPr>
        <w:spacing w:line="480" w:lineRule="auto"/>
        <w:ind w:left="432" w:right="432"/>
        <w:jc w:val="both"/>
        <w:rPr>
          <w:rFonts w:ascii="Garamond" w:hAnsi="Garamond"/>
        </w:rPr>
      </w:pPr>
      <w:r w:rsidRPr="00624408">
        <w:rPr>
          <w:rFonts w:ascii="Garamond" w:hAnsi="Garamond"/>
        </w:rPr>
        <w:lastRenderedPageBreak/>
        <w:t>[P]</w:t>
      </w:r>
      <w:proofErr w:type="spellStart"/>
      <w:r w:rsidRPr="00624408">
        <w:rPr>
          <w:rFonts w:ascii="Garamond" w:hAnsi="Garamond"/>
        </w:rPr>
        <w:t>erfect</w:t>
      </w:r>
      <w:proofErr w:type="spellEnd"/>
      <w:r w:rsidRPr="00624408">
        <w:rPr>
          <w:rFonts w:ascii="Garamond" w:hAnsi="Garamond"/>
        </w:rPr>
        <w:t xml:space="preserve"> similarity is found only in incomplete and abstract notions, where things are considered only in a certain respect, but not in every way, as, for example, when we consider shapes alone, and neglect the matter that has shape. And </w:t>
      </w:r>
      <w:proofErr w:type="gramStart"/>
      <w:r w:rsidRPr="00624408">
        <w:rPr>
          <w:rFonts w:ascii="Garamond" w:hAnsi="Garamond"/>
        </w:rPr>
        <w:t>so</w:t>
      </w:r>
      <w:proofErr w:type="gramEnd"/>
      <w:r w:rsidRPr="00624408">
        <w:rPr>
          <w:rFonts w:ascii="Garamond" w:hAnsi="Garamond"/>
        </w:rPr>
        <w:t xml:space="preserve"> it is justifiable to consider two similar triangles in geometry, even though two perfectly similar material triangles are nowhere found.</w:t>
      </w:r>
      <w:r>
        <w:rPr>
          <w:rStyle w:val="FootnoteReference"/>
          <w:rFonts w:ascii="Garamond" w:hAnsi="Garamond"/>
        </w:rPr>
        <w:footnoteReference w:id="84"/>
      </w:r>
    </w:p>
    <w:p w14:paraId="692A78ED" w14:textId="2B64B0B2" w:rsidR="00410E0A" w:rsidRDefault="00624408" w:rsidP="00410E0A">
      <w:pPr>
        <w:spacing w:line="480" w:lineRule="auto"/>
        <w:jc w:val="both"/>
        <w:rPr>
          <w:rFonts w:ascii="Garamond" w:hAnsi="Garamond"/>
        </w:rPr>
      </w:pPr>
      <w:r>
        <w:rPr>
          <w:rFonts w:ascii="Garamond" w:hAnsi="Garamond"/>
        </w:rPr>
        <w:t xml:space="preserve">Consider the case of a square (my example). By the very definition of a square, the four sides of the square are equal. What </w:t>
      </w:r>
      <w:r w:rsidR="00B63192">
        <w:rPr>
          <w:rFonts w:ascii="Garamond" w:hAnsi="Garamond"/>
        </w:rPr>
        <w:t>distinguishes</w:t>
      </w:r>
      <w:r>
        <w:rPr>
          <w:rFonts w:ascii="Garamond" w:hAnsi="Garamond"/>
        </w:rPr>
        <w:t xml:space="preserve"> then the four sides? The distinction cannot be brute (this would violate the PSR), and if there is no distinguishing feature among the side</w:t>
      </w:r>
      <w:r w:rsidR="00E77CA8">
        <w:rPr>
          <w:rFonts w:ascii="Garamond" w:hAnsi="Garamond"/>
        </w:rPr>
        <w:t>s</w:t>
      </w:r>
      <w:r>
        <w:rPr>
          <w:rFonts w:ascii="Garamond" w:hAnsi="Garamond"/>
        </w:rPr>
        <w:t xml:space="preserve">, the four sides </w:t>
      </w:r>
      <w:r w:rsidR="00B63192">
        <w:rPr>
          <w:rFonts w:ascii="Garamond" w:hAnsi="Garamond"/>
        </w:rPr>
        <w:t xml:space="preserve">should </w:t>
      </w:r>
      <w:r>
        <w:rPr>
          <w:rFonts w:ascii="Garamond" w:hAnsi="Garamond"/>
        </w:rPr>
        <w:t>collapse into one. This absurd result, claims Le</w:t>
      </w:r>
      <w:r w:rsidR="00B63192">
        <w:rPr>
          <w:rFonts w:ascii="Garamond" w:hAnsi="Garamond"/>
        </w:rPr>
        <w:t>i</w:t>
      </w:r>
      <w:r>
        <w:rPr>
          <w:rFonts w:ascii="Garamond" w:hAnsi="Garamond"/>
        </w:rPr>
        <w:t xml:space="preserve">bniz, </w:t>
      </w:r>
      <w:r w:rsidR="00B63192">
        <w:rPr>
          <w:rFonts w:ascii="Garamond" w:hAnsi="Garamond"/>
        </w:rPr>
        <w:t xml:space="preserve">obtains </w:t>
      </w:r>
      <w:r>
        <w:rPr>
          <w:rFonts w:ascii="Garamond" w:hAnsi="Garamond"/>
        </w:rPr>
        <w:t xml:space="preserve">only when we deal with </w:t>
      </w:r>
      <w:proofErr w:type="spellStart"/>
      <w:r>
        <w:rPr>
          <w:rFonts w:ascii="Garamond" w:hAnsi="Garamond"/>
        </w:rPr>
        <w:t>abstracta</w:t>
      </w:r>
      <w:proofErr w:type="spellEnd"/>
      <w:r>
        <w:rPr>
          <w:rFonts w:ascii="Garamond" w:hAnsi="Garamond"/>
        </w:rPr>
        <w:t xml:space="preserve">. Were we to address any real square figure existing in nature, there would have to be a feature (other than the length) that would account for the difference among the four sides. Since </w:t>
      </w:r>
      <w:r w:rsidR="00B63192">
        <w:rPr>
          <w:rFonts w:ascii="Garamond" w:hAnsi="Garamond"/>
        </w:rPr>
        <w:t xml:space="preserve">in “Primary Truths” the identity of indiscernibles is a corollary of the PSR, </w:t>
      </w:r>
      <w:proofErr w:type="spellStart"/>
      <w:r w:rsidR="00B63192">
        <w:rPr>
          <w:rFonts w:ascii="Garamond" w:hAnsi="Garamond"/>
        </w:rPr>
        <w:t>abstracta</w:t>
      </w:r>
      <w:proofErr w:type="spellEnd"/>
      <w:r w:rsidR="00B63192">
        <w:rPr>
          <w:rFonts w:ascii="Garamond" w:hAnsi="Garamond"/>
        </w:rPr>
        <w:t xml:space="preserve"> and geometrical figures turn out to be violations of the PSR as well.</w:t>
      </w:r>
    </w:p>
    <w:p w14:paraId="4D37C4D4" w14:textId="63158A1E" w:rsidR="00B63192" w:rsidRDefault="00B63192" w:rsidP="00410E0A">
      <w:pPr>
        <w:spacing w:line="480" w:lineRule="auto"/>
        <w:jc w:val="both"/>
        <w:rPr>
          <w:rFonts w:ascii="Garamond" w:hAnsi="Garamond"/>
        </w:rPr>
      </w:pPr>
      <w:r>
        <w:rPr>
          <w:rFonts w:ascii="Garamond" w:hAnsi="Garamond"/>
        </w:rPr>
        <w:tab/>
        <w:t xml:space="preserve">In his correspondence with De </w:t>
      </w:r>
      <w:proofErr w:type="spellStart"/>
      <w:r>
        <w:rPr>
          <w:rFonts w:ascii="Garamond" w:hAnsi="Garamond"/>
        </w:rPr>
        <w:t>Volder</w:t>
      </w:r>
      <w:proofErr w:type="spellEnd"/>
      <w:r>
        <w:rPr>
          <w:rFonts w:ascii="Garamond" w:hAnsi="Garamond"/>
        </w:rPr>
        <w:t>, Leibniz makes a similar point by noting that two equal parts of a straight line violate the identity of indiscernibles, and here t</w:t>
      </w:r>
      <w:r w:rsidR="00FB45F7">
        <w:rPr>
          <w:rFonts w:ascii="Garamond" w:hAnsi="Garamond"/>
        </w:rPr>
        <w:t>o</w:t>
      </w:r>
      <w:r>
        <w:rPr>
          <w:rFonts w:ascii="Garamond" w:hAnsi="Garamond"/>
        </w:rPr>
        <w:t xml:space="preserve">o Leibniz argues that such a violation is possible only because we are dealing with incomplete </w:t>
      </w:r>
      <w:proofErr w:type="spellStart"/>
      <w:r>
        <w:rPr>
          <w:rFonts w:ascii="Garamond" w:hAnsi="Garamond"/>
        </w:rPr>
        <w:t>abstracta</w:t>
      </w:r>
      <w:proofErr w:type="spellEnd"/>
      <w:r>
        <w:rPr>
          <w:rFonts w:ascii="Garamond" w:hAnsi="Garamond"/>
        </w:rPr>
        <w:t>.</w:t>
      </w:r>
      <w:r w:rsidR="00AB7EF6">
        <w:rPr>
          <w:rStyle w:val="FootnoteReference"/>
          <w:rFonts w:ascii="Garamond" w:hAnsi="Garamond"/>
        </w:rPr>
        <w:footnoteReference w:id="85"/>
      </w:r>
    </w:p>
    <w:p w14:paraId="2D6BE3C7" w14:textId="426F4077" w:rsidR="00AB7EF6" w:rsidRDefault="00AB7EF6" w:rsidP="00AB7EF6">
      <w:pPr>
        <w:spacing w:line="480" w:lineRule="auto"/>
        <w:jc w:val="both"/>
        <w:rPr>
          <w:rFonts w:ascii="Garamond" w:hAnsi="Garamond"/>
        </w:rPr>
      </w:pPr>
      <w:r>
        <w:rPr>
          <w:rFonts w:ascii="Garamond" w:hAnsi="Garamond"/>
          <w:i/>
          <w:iCs/>
        </w:rPr>
        <w:tab/>
      </w:r>
      <w:r w:rsidRPr="00775F6C">
        <w:rPr>
          <w:rFonts w:ascii="Garamond" w:hAnsi="Garamond"/>
          <w:i/>
          <w:iCs/>
        </w:rPr>
        <w:t>(vi) Justification.</w:t>
      </w:r>
      <w:r>
        <w:rPr>
          <w:rFonts w:ascii="Garamond" w:hAnsi="Garamond"/>
        </w:rPr>
        <w:t xml:space="preserve"> – In his early </w:t>
      </w:r>
      <w:proofErr w:type="spellStart"/>
      <w:r w:rsidRPr="00AB7EF6">
        <w:rPr>
          <w:rFonts w:ascii="Garamond" w:hAnsi="Garamond"/>
          <w:i/>
          <w:iCs/>
        </w:rPr>
        <w:t>Demonstratio</w:t>
      </w:r>
      <w:proofErr w:type="spellEnd"/>
      <w:r w:rsidRPr="00AB7EF6">
        <w:rPr>
          <w:rFonts w:ascii="Garamond" w:hAnsi="Garamond"/>
          <w:i/>
          <w:iCs/>
        </w:rPr>
        <w:t xml:space="preserve"> </w:t>
      </w:r>
      <w:proofErr w:type="spellStart"/>
      <w:r w:rsidRPr="00AB7EF6">
        <w:rPr>
          <w:rFonts w:ascii="Garamond" w:hAnsi="Garamond"/>
          <w:i/>
          <w:iCs/>
        </w:rPr>
        <w:t>Propositionum</w:t>
      </w:r>
      <w:proofErr w:type="spellEnd"/>
      <w:r w:rsidRPr="00AB7EF6">
        <w:rPr>
          <w:rFonts w:ascii="Garamond" w:hAnsi="Garamond"/>
          <w:i/>
          <w:iCs/>
        </w:rPr>
        <w:t xml:space="preserve"> </w:t>
      </w:r>
      <w:proofErr w:type="spellStart"/>
      <w:r w:rsidRPr="00AB7EF6">
        <w:rPr>
          <w:rFonts w:ascii="Garamond" w:hAnsi="Garamond"/>
          <w:i/>
          <w:iCs/>
        </w:rPr>
        <w:t>Primarum</w:t>
      </w:r>
      <w:proofErr w:type="spellEnd"/>
      <w:r>
        <w:rPr>
          <w:rFonts w:ascii="Garamond" w:hAnsi="Garamond"/>
          <w:i/>
          <w:iCs/>
        </w:rPr>
        <w:t xml:space="preserve"> </w:t>
      </w:r>
      <w:r>
        <w:rPr>
          <w:rFonts w:ascii="Garamond" w:hAnsi="Garamond"/>
        </w:rPr>
        <w:t>(1671-2) Leibniz attempted to prove the PSR</w:t>
      </w:r>
      <w:r w:rsidR="00426D22">
        <w:rPr>
          <w:rFonts w:ascii="Garamond" w:hAnsi="Garamond"/>
        </w:rPr>
        <w:t xml:space="preserve"> by arguing that once all the </w:t>
      </w:r>
      <w:r w:rsidR="00426D22" w:rsidRPr="00426D22">
        <w:rPr>
          <w:rFonts w:ascii="Garamond" w:hAnsi="Garamond"/>
          <w:i/>
          <w:iCs/>
        </w:rPr>
        <w:t>requisites</w:t>
      </w:r>
      <w:r w:rsidR="00426D22">
        <w:rPr>
          <w:rFonts w:ascii="Garamond" w:hAnsi="Garamond"/>
        </w:rPr>
        <w:t xml:space="preserve"> of a thing are given, the thing itself must be given (a requisite being defined as a condition necessary for the existence of a </w:t>
      </w:r>
      <w:r w:rsidR="00426D22">
        <w:rPr>
          <w:rFonts w:ascii="Garamond" w:hAnsi="Garamond"/>
        </w:rPr>
        <w:lastRenderedPageBreak/>
        <w:t>thing).</w:t>
      </w:r>
      <w:r w:rsidR="00426D22">
        <w:rPr>
          <w:rStyle w:val="FootnoteReference"/>
          <w:rFonts w:ascii="Garamond" w:hAnsi="Garamond"/>
        </w:rPr>
        <w:footnoteReference w:id="86"/>
      </w:r>
      <w:r w:rsidR="00426D22">
        <w:rPr>
          <w:rFonts w:ascii="Garamond" w:hAnsi="Garamond"/>
        </w:rPr>
        <w:t xml:space="preserve"> The argument seems to commit an obvious </w:t>
      </w:r>
      <w:proofErr w:type="spellStart"/>
      <w:r w:rsidR="00426D22" w:rsidRPr="00426D22">
        <w:rPr>
          <w:rFonts w:ascii="Garamond" w:hAnsi="Garamond"/>
          <w:i/>
          <w:iCs/>
        </w:rPr>
        <w:t>petitio</w:t>
      </w:r>
      <w:proofErr w:type="spellEnd"/>
      <w:r w:rsidR="00426D22">
        <w:rPr>
          <w:rFonts w:ascii="Garamond" w:hAnsi="Garamond"/>
        </w:rPr>
        <w:t>, since the opponent of the PSR will clearly reject the claim that the totality of necessary condition</w:t>
      </w:r>
      <w:r w:rsidR="00AD12F4">
        <w:rPr>
          <w:rFonts w:ascii="Garamond" w:hAnsi="Garamond"/>
        </w:rPr>
        <w:t>s</w:t>
      </w:r>
      <w:r w:rsidR="00426D22">
        <w:rPr>
          <w:rFonts w:ascii="Garamond" w:hAnsi="Garamond"/>
        </w:rPr>
        <w:t xml:space="preserve"> for x is also sufficient for the existence of x.</w:t>
      </w:r>
      <w:r w:rsidR="00426D22">
        <w:rPr>
          <w:rStyle w:val="FootnoteReference"/>
          <w:rFonts w:ascii="Garamond" w:hAnsi="Garamond"/>
        </w:rPr>
        <w:footnoteReference w:id="87"/>
      </w:r>
      <w:r w:rsidR="006707F5">
        <w:rPr>
          <w:rFonts w:ascii="Garamond" w:hAnsi="Garamond"/>
        </w:rPr>
        <w:t xml:space="preserve"> Recently, Della Rocca suggested an amended version of Leibniz’s argument which attempts to avoid being question-begging.</w:t>
      </w:r>
      <w:r w:rsidR="006707F5">
        <w:rPr>
          <w:rStyle w:val="FootnoteReference"/>
          <w:rFonts w:ascii="Garamond" w:hAnsi="Garamond"/>
        </w:rPr>
        <w:footnoteReference w:id="88"/>
      </w:r>
    </w:p>
    <w:p w14:paraId="10E61CB7" w14:textId="776B5515" w:rsidR="006707F5" w:rsidRDefault="006707F5" w:rsidP="00AB7EF6">
      <w:pPr>
        <w:spacing w:line="480" w:lineRule="auto"/>
        <w:jc w:val="both"/>
        <w:rPr>
          <w:rFonts w:ascii="Garamond" w:hAnsi="Garamond"/>
        </w:rPr>
      </w:pPr>
      <w:r>
        <w:rPr>
          <w:rFonts w:ascii="Garamond" w:hAnsi="Garamond"/>
        </w:rPr>
        <w:tab/>
        <w:t>In §(</w:t>
      </w:r>
      <w:proofErr w:type="spellStart"/>
      <w:r>
        <w:rPr>
          <w:rFonts w:ascii="Garamond" w:hAnsi="Garamond"/>
        </w:rPr>
        <w:t>i</w:t>
      </w:r>
      <w:proofErr w:type="spellEnd"/>
      <w:r>
        <w:rPr>
          <w:rFonts w:ascii="Garamond" w:hAnsi="Garamond"/>
        </w:rPr>
        <w:t>) above, we have noted Leibniz’s attempt</w:t>
      </w:r>
      <w:r w:rsidR="00A34586">
        <w:rPr>
          <w:rFonts w:ascii="Garamond" w:hAnsi="Garamond"/>
        </w:rPr>
        <w:t>,</w:t>
      </w:r>
      <w:r>
        <w:rPr>
          <w:rFonts w:ascii="Garamond" w:hAnsi="Garamond"/>
        </w:rPr>
        <w:t xml:space="preserve"> in “Primary Truths”</w:t>
      </w:r>
      <w:r w:rsidR="00A34586">
        <w:rPr>
          <w:rFonts w:ascii="Garamond" w:hAnsi="Garamond"/>
        </w:rPr>
        <w:t>,</w:t>
      </w:r>
      <w:r>
        <w:rPr>
          <w:rFonts w:ascii="Garamond" w:hAnsi="Garamond"/>
        </w:rPr>
        <w:t xml:space="preserve"> to derive the PSR from his “Predicate in Subject” principle. </w:t>
      </w:r>
      <w:r w:rsidR="00A34586">
        <w:rPr>
          <w:rFonts w:ascii="Garamond" w:hAnsi="Garamond"/>
        </w:rPr>
        <w:t>In other texts, the two principles seem either equivalent, or the direction of the derivation is inverted.</w:t>
      </w:r>
      <w:r w:rsidR="00A34586">
        <w:rPr>
          <w:rStyle w:val="FootnoteReference"/>
          <w:rFonts w:ascii="Garamond" w:hAnsi="Garamond"/>
        </w:rPr>
        <w:footnoteReference w:id="89"/>
      </w:r>
    </w:p>
    <w:p w14:paraId="6BAC0601" w14:textId="12C25BCD" w:rsidR="005D6851" w:rsidRPr="00AB7EF6" w:rsidRDefault="005D6851" w:rsidP="00AB7EF6">
      <w:pPr>
        <w:spacing w:line="480" w:lineRule="auto"/>
        <w:jc w:val="both"/>
        <w:rPr>
          <w:rFonts w:ascii="Garamond" w:hAnsi="Garamond"/>
        </w:rPr>
      </w:pPr>
      <w:r>
        <w:rPr>
          <w:rFonts w:ascii="Garamond" w:hAnsi="Garamond"/>
        </w:rPr>
        <w:tab/>
        <w:t>As noted above (§ (iii)), in his fifth letter to Clarke, Leibniz appeals to “the method of experimental philosophy” i.e., induction, to provide justification for the PSR.</w:t>
      </w:r>
      <w:r>
        <w:rPr>
          <w:rStyle w:val="FootnoteReference"/>
          <w:rFonts w:ascii="Garamond" w:hAnsi="Garamond"/>
        </w:rPr>
        <w:footnoteReference w:id="90"/>
      </w:r>
      <w:r>
        <w:rPr>
          <w:rFonts w:ascii="Garamond" w:hAnsi="Garamond"/>
        </w:rPr>
        <w:t xml:space="preserve"> </w:t>
      </w:r>
    </w:p>
    <w:p w14:paraId="4395F6BF" w14:textId="73365AA0" w:rsidR="00410E0A" w:rsidRDefault="00D526C2" w:rsidP="00410E0A">
      <w:pPr>
        <w:spacing w:line="480" w:lineRule="auto"/>
        <w:jc w:val="both"/>
        <w:rPr>
          <w:rFonts w:ascii="Garamond" w:hAnsi="Garamond"/>
        </w:rPr>
      </w:pPr>
      <w:r>
        <w:rPr>
          <w:rFonts w:ascii="Garamond" w:hAnsi="Garamond"/>
        </w:rPr>
        <w:tab/>
      </w:r>
    </w:p>
    <w:p w14:paraId="073FA789" w14:textId="0F244DB7" w:rsidR="00D526C2" w:rsidRDefault="00D526C2" w:rsidP="00410E0A">
      <w:pPr>
        <w:spacing w:line="480" w:lineRule="auto"/>
        <w:jc w:val="both"/>
        <w:rPr>
          <w:rFonts w:ascii="Garamond" w:hAnsi="Garamond"/>
        </w:rPr>
      </w:pPr>
      <w:r>
        <w:rPr>
          <w:rFonts w:ascii="Garamond" w:hAnsi="Garamond"/>
        </w:rPr>
        <w:tab/>
      </w:r>
      <w:r w:rsidRPr="0062085E">
        <w:rPr>
          <w:rFonts w:ascii="Garamond" w:hAnsi="Garamond"/>
          <w:u w:val="single"/>
        </w:rPr>
        <w:t>§</w:t>
      </w:r>
      <w:r>
        <w:rPr>
          <w:rFonts w:ascii="Garamond" w:hAnsi="Garamond"/>
          <w:u w:val="single"/>
        </w:rPr>
        <w:t>4</w:t>
      </w:r>
      <w:r w:rsidRPr="0062085E">
        <w:rPr>
          <w:rFonts w:ascii="Garamond" w:hAnsi="Garamond"/>
          <w:u w:val="single"/>
        </w:rPr>
        <w:t xml:space="preserve">. </w:t>
      </w:r>
      <w:r>
        <w:rPr>
          <w:rFonts w:ascii="Garamond" w:hAnsi="Garamond"/>
          <w:u w:val="single"/>
        </w:rPr>
        <w:t>Sufficient Effect</w:t>
      </w:r>
    </w:p>
    <w:p w14:paraId="0F091414" w14:textId="2B11526D" w:rsidR="00D526C2" w:rsidRDefault="00D526C2" w:rsidP="00410E0A">
      <w:pPr>
        <w:spacing w:line="480" w:lineRule="auto"/>
        <w:jc w:val="both"/>
        <w:rPr>
          <w:rFonts w:ascii="Garamond" w:hAnsi="Garamond"/>
        </w:rPr>
      </w:pPr>
      <w:r>
        <w:rPr>
          <w:rFonts w:ascii="Garamond" w:hAnsi="Garamond"/>
        </w:rPr>
        <w:tab/>
        <w:t xml:space="preserve">We have thus far scrutinized Spinoza’s and Leibniz’s formulation of the PSR. Still, both were not only committed to the assertion that everything must have a cause, but also to the claim that </w:t>
      </w:r>
      <w:r w:rsidRPr="00D526C2">
        <w:rPr>
          <w:rFonts w:ascii="Garamond" w:hAnsi="Garamond"/>
          <w:i/>
          <w:iCs/>
        </w:rPr>
        <w:t>everything must have an effect</w:t>
      </w:r>
      <w:r>
        <w:rPr>
          <w:rFonts w:ascii="Garamond" w:hAnsi="Garamond"/>
        </w:rPr>
        <w:t xml:space="preserve">. Spinoza commits himself to this claim in the last proposition of Part One of the </w:t>
      </w:r>
      <w:r w:rsidRPr="00D526C2">
        <w:rPr>
          <w:rFonts w:ascii="Garamond" w:hAnsi="Garamond"/>
          <w:i/>
          <w:iCs/>
        </w:rPr>
        <w:t>Ethics</w:t>
      </w:r>
      <w:r>
        <w:rPr>
          <w:rFonts w:ascii="Garamond" w:hAnsi="Garamond"/>
        </w:rPr>
        <w:t>:</w:t>
      </w:r>
    </w:p>
    <w:p w14:paraId="0A54B936" w14:textId="2ACA0782" w:rsidR="00D526C2" w:rsidRPr="00D526C2" w:rsidRDefault="00D526C2" w:rsidP="00D526C2">
      <w:pPr>
        <w:spacing w:line="480" w:lineRule="auto"/>
        <w:ind w:left="432" w:right="432"/>
        <w:jc w:val="both"/>
        <w:rPr>
          <w:rFonts w:ascii="Garamond" w:hAnsi="Garamond"/>
        </w:rPr>
      </w:pPr>
      <w:r>
        <w:rPr>
          <w:rFonts w:ascii="Garamond" w:hAnsi="Garamond"/>
        </w:rPr>
        <w:lastRenderedPageBreak/>
        <w:t xml:space="preserve">E1p36: </w:t>
      </w:r>
      <w:r w:rsidRPr="003D1E58">
        <w:rPr>
          <w:rFonts w:ascii="Garamond" w:hAnsi="Garamond"/>
          <w:i/>
          <w:iCs/>
        </w:rPr>
        <w:t>Nothing exists from whose nature some effect does not follow</w:t>
      </w:r>
      <w:r w:rsidRPr="00D526C2">
        <w:rPr>
          <w:rFonts w:ascii="Garamond" w:hAnsi="Garamond"/>
        </w:rPr>
        <w:t>.</w:t>
      </w:r>
    </w:p>
    <w:p w14:paraId="6F520389" w14:textId="729F15D3" w:rsidR="00D526C2" w:rsidRPr="00D526C2" w:rsidRDefault="00D526C2" w:rsidP="00D526C2">
      <w:pPr>
        <w:spacing w:line="480" w:lineRule="auto"/>
        <w:ind w:left="432" w:right="432"/>
        <w:jc w:val="both"/>
        <w:rPr>
          <w:rFonts w:ascii="Garamond" w:hAnsi="Garamond"/>
        </w:rPr>
      </w:pPr>
      <w:r w:rsidRPr="00D526C2">
        <w:rPr>
          <w:rFonts w:ascii="Garamond" w:hAnsi="Garamond"/>
        </w:rPr>
        <w:t>Dem: Whatever exists expresses the nature, or essence of God in a certain and</w:t>
      </w:r>
    </w:p>
    <w:p w14:paraId="385EA471" w14:textId="77777777" w:rsidR="00D526C2" w:rsidRPr="00D526C2" w:rsidRDefault="00D526C2" w:rsidP="00D526C2">
      <w:pPr>
        <w:spacing w:line="480" w:lineRule="auto"/>
        <w:ind w:left="432" w:right="432"/>
        <w:jc w:val="both"/>
        <w:rPr>
          <w:rFonts w:ascii="Garamond" w:hAnsi="Garamond"/>
        </w:rPr>
      </w:pPr>
      <w:r w:rsidRPr="00D526C2">
        <w:rPr>
          <w:rFonts w:ascii="Garamond" w:hAnsi="Garamond"/>
        </w:rPr>
        <w:t>determinate way (by P25C), i.e. (by P34), whatever exists expresses in a certain and</w:t>
      </w:r>
    </w:p>
    <w:p w14:paraId="5293D745" w14:textId="66374952" w:rsidR="00D526C2" w:rsidRDefault="00D526C2" w:rsidP="003D1E58">
      <w:pPr>
        <w:spacing w:line="480" w:lineRule="auto"/>
        <w:ind w:left="432" w:right="432"/>
        <w:jc w:val="both"/>
        <w:rPr>
          <w:rFonts w:ascii="Garamond" w:hAnsi="Garamond"/>
        </w:rPr>
      </w:pPr>
      <w:r w:rsidRPr="00D526C2">
        <w:rPr>
          <w:rFonts w:ascii="Garamond" w:hAnsi="Garamond"/>
        </w:rPr>
        <w:t>determinate way the power of God, which is the cause of all things. So (by P16), from [NS:</w:t>
      </w:r>
      <w:r w:rsidR="003D1E58">
        <w:rPr>
          <w:rFonts w:ascii="Garamond" w:hAnsi="Garamond"/>
        </w:rPr>
        <w:t xml:space="preserve"> </w:t>
      </w:r>
      <w:r w:rsidRPr="00D526C2">
        <w:rPr>
          <w:rFonts w:ascii="Garamond" w:hAnsi="Garamond"/>
        </w:rPr>
        <w:t xml:space="preserve">everything that exists] </w:t>
      </w:r>
      <w:r w:rsidRPr="003D1E58">
        <w:rPr>
          <w:rFonts w:ascii="Garamond" w:hAnsi="Garamond"/>
          <w:i/>
          <w:iCs/>
        </w:rPr>
        <w:t>some effect must follow</w:t>
      </w:r>
      <w:r w:rsidR="003D1E58">
        <w:rPr>
          <w:rFonts w:ascii="Garamond" w:hAnsi="Garamond"/>
        </w:rPr>
        <w:t xml:space="preserve"> [</w:t>
      </w:r>
      <w:r w:rsidR="003D1E58" w:rsidRPr="003D1E58">
        <w:rPr>
          <w:rFonts w:ascii="Garamond" w:hAnsi="Garamond"/>
          <w:i/>
          <w:iCs/>
          <w:lang w:val="fr-FR"/>
        </w:rPr>
        <w:t xml:space="preserve">ex </w:t>
      </w:r>
      <w:proofErr w:type="spellStart"/>
      <w:r w:rsidR="003D1E58" w:rsidRPr="003D1E58">
        <w:rPr>
          <w:rFonts w:ascii="Garamond" w:hAnsi="Garamond"/>
          <w:i/>
          <w:iCs/>
          <w:lang w:val="fr-FR"/>
        </w:rPr>
        <w:t>eo</w:t>
      </w:r>
      <w:proofErr w:type="spellEnd"/>
      <w:r w:rsidR="003D1E58" w:rsidRPr="003D1E58">
        <w:rPr>
          <w:rFonts w:ascii="Garamond" w:hAnsi="Garamond"/>
          <w:i/>
          <w:iCs/>
          <w:lang w:val="fr-FR"/>
        </w:rPr>
        <w:t xml:space="preserve"> </w:t>
      </w:r>
      <w:proofErr w:type="spellStart"/>
      <w:r w:rsidR="003D1E58" w:rsidRPr="003D1E58">
        <w:rPr>
          <w:rFonts w:ascii="Garamond" w:hAnsi="Garamond"/>
          <w:i/>
          <w:iCs/>
          <w:lang w:val="fr-FR"/>
        </w:rPr>
        <w:t>aliquis</w:t>
      </w:r>
      <w:proofErr w:type="spellEnd"/>
      <w:r w:rsidR="003D1E58" w:rsidRPr="003D1E58">
        <w:rPr>
          <w:rFonts w:ascii="Garamond" w:hAnsi="Garamond"/>
          <w:i/>
          <w:iCs/>
          <w:lang w:val="fr-FR"/>
        </w:rPr>
        <w:t xml:space="preserve"> </w:t>
      </w:r>
      <w:proofErr w:type="spellStart"/>
      <w:r w:rsidR="003D1E58" w:rsidRPr="003D1E58">
        <w:rPr>
          <w:rFonts w:ascii="Garamond" w:hAnsi="Garamond"/>
          <w:i/>
          <w:iCs/>
          <w:lang w:val="fr-FR"/>
        </w:rPr>
        <w:t>effectus</w:t>
      </w:r>
      <w:proofErr w:type="spellEnd"/>
      <w:r w:rsidR="003D1E58" w:rsidRPr="003D1E58">
        <w:rPr>
          <w:rFonts w:ascii="Garamond" w:hAnsi="Garamond"/>
          <w:i/>
          <w:iCs/>
          <w:lang w:val="fr-FR"/>
        </w:rPr>
        <w:t xml:space="preserve"> </w:t>
      </w:r>
      <w:proofErr w:type="spellStart"/>
      <w:r w:rsidR="003D1E58" w:rsidRPr="003D1E58">
        <w:rPr>
          <w:rFonts w:ascii="Garamond" w:hAnsi="Garamond"/>
          <w:i/>
          <w:iCs/>
          <w:lang w:val="fr-FR"/>
        </w:rPr>
        <w:t>sequi</w:t>
      </w:r>
      <w:proofErr w:type="spellEnd"/>
      <w:r w:rsidR="003D1E58" w:rsidRPr="003D1E58">
        <w:rPr>
          <w:rFonts w:ascii="Garamond" w:hAnsi="Garamond"/>
          <w:i/>
          <w:iCs/>
          <w:lang w:val="fr-FR"/>
        </w:rPr>
        <w:t xml:space="preserve"> </w:t>
      </w:r>
      <w:proofErr w:type="spellStart"/>
      <w:r w:rsidR="003D1E58" w:rsidRPr="003D1E58">
        <w:rPr>
          <w:rFonts w:ascii="Garamond" w:hAnsi="Garamond"/>
          <w:i/>
          <w:iCs/>
          <w:lang w:val="fr-FR"/>
        </w:rPr>
        <w:t>debet</w:t>
      </w:r>
      <w:proofErr w:type="spellEnd"/>
      <w:r w:rsidR="003D1E58">
        <w:rPr>
          <w:rFonts w:ascii="Garamond" w:hAnsi="Garamond"/>
        </w:rPr>
        <w:t>]</w:t>
      </w:r>
      <w:r w:rsidRPr="00D526C2">
        <w:rPr>
          <w:rFonts w:ascii="Garamond" w:hAnsi="Garamond"/>
        </w:rPr>
        <w:t xml:space="preserve">, </w:t>
      </w:r>
      <w:proofErr w:type="spellStart"/>
      <w:r w:rsidRPr="00D526C2">
        <w:rPr>
          <w:rFonts w:ascii="Garamond" w:hAnsi="Garamond"/>
        </w:rPr>
        <w:t>q.e.d</w:t>
      </w:r>
      <w:proofErr w:type="spellEnd"/>
      <w:r w:rsidRPr="00D526C2">
        <w:rPr>
          <w:rFonts w:ascii="Garamond" w:hAnsi="Garamond"/>
        </w:rPr>
        <w:t>.</w:t>
      </w:r>
      <w:r w:rsidR="003D1E58">
        <w:rPr>
          <w:rFonts w:ascii="Garamond" w:hAnsi="Garamond"/>
        </w:rPr>
        <w:t xml:space="preserve"> (Italics added).</w:t>
      </w:r>
    </w:p>
    <w:p w14:paraId="36DB7007" w14:textId="09DA7887" w:rsidR="00D526C2" w:rsidRDefault="003D1E58" w:rsidP="00D526C2">
      <w:pPr>
        <w:spacing w:line="480" w:lineRule="auto"/>
        <w:jc w:val="both"/>
        <w:rPr>
          <w:rFonts w:ascii="Garamond" w:hAnsi="Garamond"/>
        </w:rPr>
      </w:pPr>
      <w:r>
        <w:rPr>
          <w:rFonts w:ascii="Garamond" w:hAnsi="Garamond"/>
        </w:rPr>
        <w:t xml:space="preserve">“Some effect </w:t>
      </w:r>
      <w:r w:rsidRPr="00DB3F39">
        <w:rPr>
          <w:rFonts w:ascii="Garamond" w:hAnsi="Garamond"/>
          <w:i/>
          <w:iCs/>
        </w:rPr>
        <w:t>must</w:t>
      </w:r>
      <w:r>
        <w:rPr>
          <w:rFonts w:ascii="Garamond" w:hAnsi="Garamond"/>
        </w:rPr>
        <w:t xml:space="preserve"> follow from everything</w:t>
      </w:r>
      <w:r w:rsidR="00750E15">
        <w:rPr>
          <w:rFonts w:ascii="Garamond" w:hAnsi="Garamond"/>
        </w:rPr>
        <w:t>,</w:t>
      </w:r>
      <w:r>
        <w:rPr>
          <w:rFonts w:ascii="Garamond" w:hAnsi="Garamond"/>
        </w:rPr>
        <w:t xml:space="preserve">” concludes Spinoza at the end of E1p36d. </w:t>
      </w:r>
      <w:r w:rsidR="00A35C8F">
        <w:rPr>
          <w:rFonts w:ascii="Garamond" w:hAnsi="Garamond"/>
        </w:rPr>
        <w:t>The u</w:t>
      </w:r>
      <w:r>
        <w:rPr>
          <w:rFonts w:ascii="Garamond" w:hAnsi="Garamond"/>
        </w:rPr>
        <w:t>nrestricted formulation</w:t>
      </w:r>
      <w:r w:rsidR="00DB3F39">
        <w:rPr>
          <w:rFonts w:ascii="Garamond" w:hAnsi="Garamond"/>
        </w:rPr>
        <w:t xml:space="preserve"> (“whatever exists”)</w:t>
      </w:r>
      <w:r>
        <w:rPr>
          <w:rFonts w:ascii="Garamond" w:hAnsi="Garamond"/>
        </w:rPr>
        <w:t xml:space="preserve"> of this claim implies that there cannot be </w:t>
      </w:r>
      <w:r w:rsidR="00A35C8F">
        <w:rPr>
          <w:rFonts w:ascii="Garamond" w:hAnsi="Garamond"/>
        </w:rPr>
        <w:t xml:space="preserve">even </w:t>
      </w:r>
      <w:r w:rsidRPr="00A35C8F">
        <w:rPr>
          <w:rFonts w:ascii="Garamond" w:hAnsi="Garamond"/>
          <w:i/>
          <w:iCs/>
        </w:rPr>
        <w:t>any part or aspect</w:t>
      </w:r>
      <w:r>
        <w:rPr>
          <w:rFonts w:ascii="Garamond" w:hAnsi="Garamond"/>
        </w:rPr>
        <w:t xml:space="preserve"> of the cause w</w:t>
      </w:r>
      <w:r w:rsidR="00A35C8F">
        <w:rPr>
          <w:rFonts w:ascii="Garamond" w:hAnsi="Garamond"/>
        </w:rPr>
        <w:t xml:space="preserve">hich does not have an </w:t>
      </w:r>
      <w:r>
        <w:rPr>
          <w:rFonts w:ascii="Garamond" w:hAnsi="Garamond"/>
        </w:rPr>
        <w:t xml:space="preserve">effect (for otherwise, that </w:t>
      </w:r>
      <w:proofErr w:type="spellStart"/>
      <w:r>
        <w:rPr>
          <w:rFonts w:ascii="Garamond" w:hAnsi="Garamond"/>
        </w:rPr>
        <w:t>effectless</w:t>
      </w:r>
      <w:proofErr w:type="spellEnd"/>
      <w:r>
        <w:rPr>
          <w:rFonts w:ascii="Garamond" w:hAnsi="Garamond"/>
        </w:rPr>
        <w:t xml:space="preserve"> part or aspect would be a thing which violates the principle here stated).</w:t>
      </w:r>
      <w:r w:rsidR="00A35C8F">
        <w:rPr>
          <w:rFonts w:ascii="Garamond" w:hAnsi="Garamond"/>
        </w:rPr>
        <w:t xml:space="preserve"> Therefore, every part and aspect of the cause must be accounted for in the effect, and the effect must </w:t>
      </w:r>
      <w:r w:rsidR="00A35C8F" w:rsidRPr="00A35C8F">
        <w:rPr>
          <w:rFonts w:ascii="Garamond" w:hAnsi="Garamond"/>
          <w:i/>
          <w:iCs/>
        </w:rPr>
        <w:t>sufficiently</w:t>
      </w:r>
      <w:r w:rsidR="00A35C8F">
        <w:rPr>
          <w:rFonts w:ascii="Garamond" w:hAnsi="Garamond"/>
        </w:rPr>
        <w:t xml:space="preserve"> express the cause.</w:t>
      </w:r>
    </w:p>
    <w:p w14:paraId="011D7F85" w14:textId="54BB3F4E" w:rsidR="003D173C" w:rsidRDefault="00A35C8F" w:rsidP="000D54F8">
      <w:pPr>
        <w:spacing w:line="480" w:lineRule="auto"/>
        <w:jc w:val="both"/>
        <w:rPr>
          <w:rFonts w:ascii="Garamond" w:hAnsi="Garamond"/>
        </w:rPr>
      </w:pPr>
      <w:r>
        <w:rPr>
          <w:rFonts w:ascii="Garamond" w:hAnsi="Garamond"/>
        </w:rPr>
        <w:tab/>
        <w:t xml:space="preserve">Spinoza relies </w:t>
      </w:r>
      <w:r w:rsidR="00DB3F39">
        <w:rPr>
          <w:rFonts w:ascii="Garamond" w:hAnsi="Garamond"/>
        </w:rPr>
        <w:t>explicitly</w:t>
      </w:r>
      <w:r>
        <w:rPr>
          <w:rFonts w:ascii="Garamond" w:hAnsi="Garamond"/>
        </w:rPr>
        <w:t xml:space="preserve"> on E1p36 in three later proofs in the </w:t>
      </w:r>
      <w:r w:rsidRPr="00DB3F39">
        <w:rPr>
          <w:rFonts w:ascii="Garamond" w:hAnsi="Garamond"/>
          <w:i/>
          <w:iCs/>
        </w:rPr>
        <w:t>Ethics</w:t>
      </w:r>
      <w:r>
        <w:rPr>
          <w:rFonts w:ascii="Garamond" w:hAnsi="Garamond"/>
        </w:rPr>
        <w:t xml:space="preserve">: </w:t>
      </w:r>
      <w:r w:rsidRPr="007025BC">
        <w:rPr>
          <w:rFonts w:ascii="Garamond" w:hAnsi="Garamond"/>
          <w:color w:val="000000"/>
        </w:rPr>
        <w:t>E2p13</w:t>
      </w:r>
      <w:r>
        <w:rPr>
          <w:rFonts w:ascii="Garamond" w:hAnsi="Garamond"/>
          <w:color w:val="000000"/>
        </w:rPr>
        <w:t>d, E3p1d</w:t>
      </w:r>
      <w:r w:rsidR="00DB3F39">
        <w:rPr>
          <w:rFonts w:ascii="Garamond" w:hAnsi="Garamond"/>
          <w:color w:val="000000"/>
        </w:rPr>
        <w:t xml:space="preserve"> and </w:t>
      </w:r>
      <w:r w:rsidRPr="007025BC">
        <w:rPr>
          <w:rFonts w:ascii="Garamond" w:hAnsi="Garamond"/>
          <w:color w:val="000000"/>
        </w:rPr>
        <w:t>E5p4s</w:t>
      </w:r>
      <w:r>
        <w:rPr>
          <w:rFonts w:ascii="Garamond" w:hAnsi="Garamond"/>
          <w:color w:val="000000"/>
        </w:rPr>
        <w:t xml:space="preserve">. In all three proofs he employs this claim or principle along the lines described </w:t>
      </w:r>
      <w:r w:rsidR="00DB3F39">
        <w:rPr>
          <w:rFonts w:ascii="Garamond" w:hAnsi="Garamond"/>
          <w:color w:val="000000"/>
        </w:rPr>
        <w:t>above</w:t>
      </w:r>
      <w:r>
        <w:rPr>
          <w:rFonts w:ascii="Garamond" w:hAnsi="Garamond"/>
          <w:color w:val="000000"/>
        </w:rPr>
        <w:t>.</w:t>
      </w:r>
      <w:r>
        <w:rPr>
          <w:rStyle w:val="FootnoteReference"/>
          <w:rFonts w:ascii="Garamond" w:hAnsi="Garamond"/>
          <w:color w:val="000000"/>
        </w:rPr>
        <w:footnoteReference w:id="91"/>
      </w:r>
      <w:r>
        <w:rPr>
          <w:rFonts w:ascii="Garamond" w:hAnsi="Garamond"/>
          <w:color w:val="000000"/>
        </w:rPr>
        <w:t xml:space="preserve"> </w:t>
      </w:r>
    </w:p>
    <w:p w14:paraId="678751AF" w14:textId="77777777" w:rsidR="000978C2" w:rsidRDefault="005E7CEE" w:rsidP="000D54F8">
      <w:pPr>
        <w:spacing w:line="480" w:lineRule="auto"/>
        <w:jc w:val="both"/>
        <w:rPr>
          <w:rFonts w:ascii="Garamond" w:hAnsi="Garamond"/>
        </w:rPr>
      </w:pPr>
      <w:r>
        <w:rPr>
          <w:rFonts w:ascii="Garamond" w:hAnsi="Garamond"/>
        </w:rPr>
        <w:tab/>
        <w:t>Leibniz seems to</w:t>
      </w:r>
      <w:r w:rsidR="000978C2">
        <w:rPr>
          <w:rFonts w:ascii="Garamond" w:hAnsi="Garamond"/>
        </w:rPr>
        <w:t xml:space="preserve"> be asserting a closely related view in the numerous passages in his writings where he asserts that “nothing is sterile.” Thus, for example, in the </w:t>
      </w:r>
      <w:proofErr w:type="spellStart"/>
      <w:r w:rsidR="000978C2" w:rsidRPr="000978C2">
        <w:rPr>
          <w:rFonts w:ascii="Garamond" w:hAnsi="Garamond"/>
          <w:i/>
          <w:iCs/>
        </w:rPr>
        <w:t>Monadology</w:t>
      </w:r>
      <w:proofErr w:type="spellEnd"/>
      <w:r w:rsidR="000978C2">
        <w:rPr>
          <w:rFonts w:ascii="Garamond" w:hAnsi="Garamond"/>
        </w:rPr>
        <w:t>, after asserting that “there is nothing fallow, sterile, or dead in the universe,” he expounds:</w:t>
      </w:r>
    </w:p>
    <w:p w14:paraId="0DB61157" w14:textId="4C45551C" w:rsidR="000978C2" w:rsidRDefault="000978C2" w:rsidP="000978C2">
      <w:pPr>
        <w:spacing w:line="480" w:lineRule="auto"/>
        <w:ind w:left="432" w:right="144"/>
        <w:jc w:val="both"/>
        <w:rPr>
          <w:rFonts w:ascii="Garamond" w:hAnsi="Garamond"/>
        </w:rPr>
      </w:pPr>
      <w:r w:rsidRPr="000978C2">
        <w:rPr>
          <w:rFonts w:ascii="Garamond" w:hAnsi="Garamond"/>
        </w:rPr>
        <w:t>That is why there is never total generation nor, strictly speaking, perfect death</w:t>
      </w:r>
      <w:r>
        <w:rPr>
          <w:rFonts w:ascii="Garamond" w:hAnsi="Garamond"/>
        </w:rPr>
        <w:t xml:space="preserve">, death consisting in the separation of the soul. </w:t>
      </w:r>
      <w:r w:rsidRPr="000978C2">
        <w:rPr>
          <w:rFonts w:ascii="Garamond" w:hAnsi="Garamond"/>
        </w:rPr>
        <w:t xml:space="preserve">And what we call </w:t>
      </w:r>
      <w:r w:rsidRPr="000978C2">
        <w:rPr>
          <w:rFonts w:ascii="Garamond" w:hAnsi="Garamond"/>
          <w:i/>
          <w:iCs/>
        </w:rPr>
        <w:t>generations</w:t>
      </w:r>
      <w:r w:rsidRPr="000978C2">
        <w:rPr>
          <w:rFonts w:ascii="Garamond" w:hAnsi="Garamond"/>
        </w:rPr>
        <w:t xml:space="preserve"> are developments and growths, as what we call deaths are </w:t>
      </w:r>
      <w:proofErr w:type="spellStart"/>
      <w:r w:rsidRPr="000978C2">
        <w:rPr>
          <w:rFonts w:ascii="Garamond" w:hAnsi="Garamond"/>
        </w:rPr>
        <w:t>enfoldings</w:t>
      </w:r>
      <w:proofErr w:type="spellEnd"/>
      <w:r w:rsidR="00F449D1">
        <w:rPr>
          <w:rFonts w:ascii="Garamond" w:hAnsi="Garamond"/>
        </w:rPr>
        <w:t xml:space="preserve"> [</w:t>
      </w:r>
      <w:proofErr w:type="spellStart"/>
      <w:r w:rsidR="00F449D1" w:rsidRPr="00F449D1">
        <w:rPr>
          <w:rFonts w:ascii="Garamond" w:hAnsi="Garamond"/>
          <w:i/>
          <w:iCs/>
        </w:rPr>
        <w:t>enveloppements</w:t>
      </w:r>
      <w:proofErr w:type="spellEnd"/>
      <w:r w:rsidR="00F449D1">
        <w:rPr>
          <w:rFonts w:ascii="Garamond" w:hAnsi="Garamond"/>
        </w:rPr>
        <w:t>]</w:t>
      </w:r>
      <w:r w:rsidRPr="000978C2">
        <w:rPr>
          <w:rFonts w:ascii="Garamond" w:hAnsi="Garamond"/>
        </w:rPr>
        <w:t xml:space="preserve"> and diminutions.</w:t>
      </w:r>
      <w:r>
        <w:rPr>
          <w:rStyle w:val="FootnoteReference"/>
          <w:rFonts w:ascii="Garamond" w:hAnsi="Garamond"/>
        </w:rPr>
        <w:footnoteReference w:id="92"/>
      </w:r>
    </w:p>
    <w:p w14:paraId="2456F25A" w14:textId="577B45D0" w:rsidR="000978C2" w:rsidRDefault="00B14DBC" w:rsidP="00B14DBC">
      <w:pPr>
        <w:spacing w:line="480" w:lineRule="auto"/>
        <w:jc w:val="both"/>
        <w:rPr>
          <w:rFonts w:ascii="Garamond" w:hAnsi="Garamond"/>
          <w:i/>
          <w:iCs/>
        </w:rPr>
      </w:pPr>
      <w:r>
        <w:rPr>
          <w:rFonts w:ascii="Garamond" w:hAnsi="Garamond"/>
        </w:rPr>
        <w:lastRenderedPageBreak/>
        <w:t>For Leibniz, death is nothing but “the separation of the soul,” but it is not – and cannot be – the complete annihilation of anything. Just as nothing come</w:t>
      </w:r>
      <w:r w:rsidR="006E211B">
        <w:rPr>
          <w:rFonts w:ascii="Garamond" w:hAnsi="Garamond"/>
        </w:rPr>
        <w:t>s</w:t>
      </w:r>
      <w:r>
        <w:rPr>
          <w:rFonts w:ascii="Garamond" w:hAnsi="Garamond"/>
        </w:rPr>
        <w:t xml:space="preserve"> from nothing, so does nothing come into nothing.</w:t>
      </w:r>
      <w:r>
        <w:rPr>
          <w:rStyle w:val="FootnoteReference"/>
          <w:rFonts w:ascii="Garamond" w:hAnsi="Garamond"/>
        </w:rPr>
        <w:footnoteReference w:id="93"/>
      </w:r>
      <w:r>
        <w:rPr>
          <w:rFonts w:ascii="Garamond" w:hAnsi="Garamond"/>
        </w:rPr>
        <w:t xml:space="preserve"> </w:t>
      </w:r>
      <w:r w:rsidR="00F449D1">
        <w:rPr>
          <w:rFonts w:ascii="Garamond" w:hAnsi="Garamond"/>
        </w:rPr>
        <w:t xml:space="preserve">Birth and death </w:t>
      </w:r>
      <w:r>
        <w:rPr>
          <w:rFonts w:ascii="Garamond" w:hAnsi="Garamond"/>
        </w:rPr>
        <w:t xml:space="preserve">are only </w:t>
      </w:r>
      <w:proofErr w:type="spellStart"/>
      <w:r w:rsidR="00F449D1" w:rsidRPr="00F449D1">
        <w:rPr>
          <w:rFonts w:ascii="Garamond" w:hAnsi="Garamond"/>
          <w:i/>
          <w:iCs/>
        </w:rPr>
        <w:t>développements</w:t>
      </w:r>
      <w:proofErr w:type="spellEnd"/>
      <w:r>
        <w:rPr>
          <w:rFonts w:ascii="Garamond" w:hAnsi="Garamond"/>
        </w:rPr>
        <w:t xml:space="preserve"> and </w:t>
      </w:r>
      <w:proofErr w:type="spellStart"/>
      <w:r w:rsidR="00F449D1" w:rsidRPr="00F449D1">
        <w:rPr>
          <w:rFonts w:ascii="Garamond" w:hAnsi="Garamond"/>
          <w:i/>
          <w:iCs/>
        </w:rPr>
        <w:t>enveloppements</w:t>
      </w:r>
      <w:proofErr w:type="spellEnd"/>
      <w:r w:rsidR="00F449D1">
        <w:rPr>
          <w:rFonts w:ascii="Garamond" w:hAnsi="Garamond"/>
          <w:i/>
          <w:iCs/>
        </w:rPr>
        <w:t>.</w:t>
      </w:r>
    </w:p>
    <w:p w14:paraId="5A9F8C9F" w14:textId="1D4E8D1D" w:rsidR="00F449D1" w:rsidRDefault="006E211B" w:rsidP="00B14DBC">
      <w:pPr>
        <w:spacing w:line="480" w:lineRule="auto"/>
        <w:jc w:val="both"/>
        <w:rPr>
          <w:rFonts w:ascii="Garamond" w:hAnsi="Garamond"/>
        </w:rPr>
      </w:pPr>
      <w:r>
        <w:rPr>
          <w:rFonts w:ascii="Garamond" w:hAnsi="Garamond"/>
        </w:rPr>
        <w:tab/>
        <w:t xml:space="preserve">Indeed, if we conjoin the claims that nothing comes from nothing and that nothing turns into nothing, we have the </w:t>
      </w:r>
      <w:r w:rsidR="00A50FBE">
        <w:rPr>
          <w:rFonts w:ascii="Garamond" w:hAnsi="Garamond"/>
        </w:rPr>
        <w:t xml:space="preserve">rough </w:t>
      </w:r>
      <w:r>
        <w:rPr>
          <w:rFonts w:ascii="Garamond" w:hAnsi="Garamond"/>
        </w:rPr>
        <w:t xml:space="preserve">outlines of a certain principle of conservation. Leibniz seems to employ just such a conservation principle at the </w:t>
      </w:r>
      <w:r w:rsidR="001D37C0">
        <w:rPr>
          <w:rFonts w:ascii="Garamond" w:hAnsi="Garamond"/>
        </w:rPr>
        <w:t xml:space="preserve">very </w:t>
      </w:r>
      <w:r>
        <w:rPr>
          <w:rFonts w:ascii="Garamond" w:hAnsi="Garamond"/>
        </w:rPr>
        <w:t>conclusion of “Primary Truths”: “[W]hen corporeal substance once endures, it will always</w:t>
      </w:r>
      <w:r w:rsidR="001D37C0">
        <w:rPr>
          <w:rFonts w:ascii="Garamond" w:hAnsi="Garamond"/>
        </w:rPr>
        <w:t xml:space="preserve"> endure, since there is no reason for any difference</w:t>
      </w:r>
      <w:r w:rsidR="00152CED">
        <w:rPr>
          <w:rStyle w:val="FootnoteReference"/>
          <w:rFonts w:ascii="Garamond" w:hAnsi="Garamond"/>
        </w:rPr>
        <w:footnoteReference w:id="94"/>
      </w:r>
      <w:r w:rsidR="001D37C0">
        <w:rPr>
          <w:rFonts w:ascii="Garamond" w:hAnsi="Garamond"/>
        </w:rPr>
        <w:t xml:space="preserve">… Therefore, </w:t>
      </w:r>
      <w:r w:rsidR="001D37C0" w:rsidRPr="001D37C0">
        <w:rPr>
          <w:rFonts w:ascii="Garamond" w:hAnsi="Garamond"/>
          <w:i/>
          <w:iCs/>
        </w:rPr>
        <w:t>animate things never arise nor perish, but are only transformed</w:t>
      </w:r>
      <w:r w:rsidR="001D37C0">
        <w:rPr>
          <w:rFonts w:ascii="Garamond" w:hAnsi="Garamond"/>
        </w:rPr>
        <w:t>.”</w:t>
      </w:r>
      <w:r w:rsidR="001D37C0">
        <w:rPr>
          <w:rStyle w:val="FootnoteReference"/>
          <w:rFonts w:ascii="Garamond" w:hAnsi="Garamond"/>
        </w:rPr>
        <w:footnoteReference w:id="95"/>
      </w:r>
      <w:r w:rsidR="001D37C0">
        <w:rPr>
          <w:rFonts w:ascii="Garamond" w:hAnsi="Garamond"/>
        </w:rPr>
        <w:t xml:space="preserve"> Animate things cannot </w:t>
      </w:r>
      <w:r w:rsidR="00152CED">
        <w:rPr>
          <w:rFonts w:ascii="Garamond" w:hAnsi="Garamond"/>
        </w:rPr>
        <w:t xml:space="preserve">(naturally) </w:t>
      </w:r>
      <w:r w:rsidR="001D37C0">
        <w:rPr>
          <w:rFonts w:ascii="Garamond" w:hAnsi="Garamond"/>
        </w:rPr>
        <w:t>arise from nothing, nor can they perish into nothing, because both of these radical changes violate the stipulation that everything must have a reason.</w:t>
      </w:r>
    </w:p>
    <w:p w14:paraId="200C14D5" w14:textId="77777777" w:rsidR="00B14DBC" w:rsidRPr="000978C2" w:rsidRDefault="00B14DBC" w:rsidP="000978C2">
      <w:pPr>
        <w:spacing w:line="480" w:lineRule="auto"/>
        <w:jc w:val="both"/>
        <w:rPr>
          <w:rFonts w:ascii="Garamond" w:hAnsi="Garamond"/>
        </w:rPr>
      </w:pPr>
    </w:p>
    <w:p w14:paraId="276E87EF" w14:textId="36D9AB93" w:rsidR="00D526C2" w:rsidRDefault="000978C2" w:rsidP="000D54F8">
      <w:pPr>
        <w:spacing w:line="480" w:lineRule="auto"/>
        <w:jc w:val="both"/>
        <w:rPr>
          <w:rFonts w:ascii="Garamond" w:hAnsi="Garamond"/>
        </w:rPr>
      </w:pPr>
      <w:r>
        <w:rPr>
          <w:rFonts w:ascii="Garamond" w:hAnsi="Garamond"/>
        </w:rPr>
        <w:t xml:space="preserve">  </w:t>
      </w:r>
      <w:r w:rsidR="00A50FBE">
        <w:rPr>
          <w:rFonts w:ascii="Garamond" w:hAnsi="Garamond"/>
        </w:rPr>
        <w:tab/>
      </w:r>
      <w:r w:rsidR="00A50FBE" w:rsidRPr="0062085E">
        <w:rPr>
          <w:rFonts w:ascii="Garamond" w:hAnsi="Garamond"/>
          <w:u w:val="single"/>
        </w:rPr>
        <w:t>§</w:t>
      </w:r>
      <w:r w:rsidR="00A50FBE">
        <w:rPr>
          <w:rFonts w:ascii="Garamond" w:hAnsi="Garamond"/>
          <w:u w:val="single"/>
        </w:rPr>
        <w:t>5</w:t>
      </w:r>
      <w:r w:rsidR="00A50FBE" w:rsidRPr="0062085E">
        <w:rPr>
          <w:rFonts w:ascii="Garamond" w:hAnsi="Garamond"/>
          <w:u w:val="single"/>
        </w:rPr>
        <w:t xml:space="preserve">. </w:t>
      </w:r>
      <w:r w:rsidR="00A50FBE">
        <w:rPr>
          <w:rFonts w:ascii="Garamond" w:hAnsi="Garamond"/>
          <w:u w:val="single"/>
        </w:rPr>
        <w:t>Conclusion</w:t>
      </w:r>
    </w:p>
    <w:p w14:paraId="78AC8155" w14:textId="523323E3" w:rsidR="00835F54" w:rsidRDefault="00A50FBE" w:rsidP="000D54F8">
      <w:pPr>
        <w:spacing w:line="480" w:lineRule="auto"/>
        <w:jc w:val="both"/>
        <w:rPr>
          <w:rFonts w:ascii="Garamond" w:hAnsi="Garamond"/>
        </w:rPr>
      </w:pPr>
      <w:r>
        <w:rPr>
          <w:rFonts w:ascii="Garamond" w:hAnsi="Garamond"/>
        </w:rPr>
        <w:tab/>
      </w:r>
      <w:r w:rsidR="00CA0FA2">
        <w:rPr>
          <w:rFonts w:ascii="Garamond" w:hAnsi="Garamond"/>
        </w:rPr>
        <w:t>In the current chapter we have analyzed the variety of formulations of the PSR in writings of Spinoza and Leibniz. We have focused on these two philosophers because they were the main partisans of the principle in the modern period. There are significant differences between Spinoza’s and Leibniz’s variants of the PSR: Spinoza’s rejection, and Leibniz’s enthusiastic endorsement, of teleological explanations are arguably the main point of disagreement between the two philosophers</w:t>
      </w:r>
      <w:r w:rsidR="00835F54">
        <w:rPr>
          <w:rFonts w:ascii="Garamond" w:hAnsi="Garamond"/>
        </w:rPr>
        <w:t xml:space="preserve">’ versions of the PSR. Still, there is a very significant common ground between the two, and this common ground – which as we have </w:t>
      </w:r>
      <w:r w:rsidR="00835F54">
        <w:rPr>
          <w:rFonts w:ascii="Garamond" w:hAnsi="Garamond"/>
        </w:rPr>
        <w:lastRenderedPageBreak/>
        <w:t>seen was also recognized by Leibniz – justifies the ascription of, broadly, the same major principle to both.</w:t>
      </w:r>
    </w:p>
    <w:p w14:paraId="10535650" w14:textId="7661CDBC" w:rsidR="00835F54" w:rsidRDefault="00835F54" w:rsidP="0013472A">
      <w:pPr>
        <w:spacing w:line="480" w:lineRule="auto"/>
        <w:jc w:val="both"/>
        <w:rPr>
          <w:rFonts w:ascii="Garamond" w:hAnsi="Garamond"/>
        </w:rPr>
      </w:pPr>
      <w:r>
        <w:rPr>
          <w:rFonts w:ascii="Garamond" w:hAnsi="Garamond"/>
        </w:rPr>
        <w:tab/>
        <w:t>There are several interesting issues related to the PSR in Spinoza and Leibniz –</w:t>
      </w:r>
    </w:p>
    <w:p w14:paraId="31528323" w14:textId="33E88A83" w:rsidR="00835F54" w:rsidRPr="00835F54" w:rsidRDefault="00835F54" w:rsidP="0013472A">
      <w:pPr>
        <w:spacing w:line="480" w:lineRule="auto"/>
        <w:jc w:val="both"/>
        <w:rPr>
          <w:rFonts w:ascii="Garamond" w:hAnsi="Garamond"/>
        </w:rPr>
      </w:pPr>
      <w:r>
        <w:rPr>
          <w:rFonts w:ascii="Garamond" w:hAnsi="Garamond"/>
        </w:rPr>
        <w:t xml:space="preserve">and more broadly, in the early modern period – that were not addressed in this chapter. Of such a kind </w:t>
      </w:r>
      <w:r w:rsidR="0013472A">
        <w:rPr>
          <w:rFonts w:ascii="Garamond" w:hAnsi="Garamond"/>
        </w:rPr>
        <w:t>is</w:t>
      </w:r>
      <w:r>
        <w:rPr>
          <w:rFonts w:ascii="Garamond" w:hAnsi="Garamond"/>
        </w:rPr>
        <w:t xml:space="preserve"> Euler’s important critique of the </w:t>
      </w:r>
      <w:r w:rsidRPr="00835F54">
        <w:rPr>
          <w:rFonts w:ascii="Garamond" w:hAnsi="Garamond"/>
        </w:rPr>
        <w:t xml:space="preserve">“wretched abuse” of the PSR by those who </w:t>
      </w:r>
    </w:p>
    <w:p w14:paraId="457DAF67" w14:textId="6988629B" w:rsidR="00835F54" w:rsidRPr="00835F54" w:rsidRDefault="0013472A" w:rsidP="0013472A">
      <w:pPr>
        <w:spacing w:line="480" w:lineRule="auto"/>
        <w:jc w:val="both"/>
        <w:rPr>
          <w:rFonts w:ascii="Garamond" w:hAnsi="Garamond"/>
        </w:rPr>
      </w:pPr>
      <w:r>
        <w:rPr>
          <w:rFonts w:ascii="Garamond" w:hAnsi="Garamond"/>
        </w:rPr>
        <w:t>“</w:t>
      </w:r>
      <w:r w:rsidR="00835F54" w:rsidRPr="00835F54">
        <w:rPr>
          <w:rFonts w:ascii="Garamond" w:hAnsi="Garamond"/>
        </w:rPr>
        <w:t>employ it so dexterously that by means of it they are in a condition to demonstrate whatever suits their purpose, and to demolish whatever is raised against them.</w:t>
      </w:r>
      <w:r>
        <w:rPr>
          <w:rFonts w:ascii="Garamond" w:hAnsi="Garamond"/>
        </w:rPr>
        <w:t>”</w:t>
      </w:r>
      <w:r>
        <w:rPr>
          <w:rStyle w:val="FootnoteReference"/>
          <w:rFonts w:ascii="Garamond" w:hAnsi="Garamond"/>
        </w:rPr>
        <w:footnoteReference w:id="96"/>
      </w:r>
      <w:r w:rsidR="00835F54" w:rsidRPr="00835F54">
        <w:rPr>
          <w:rFonts w:ascii="Garamond" w:hAnsi="Garamond"/>
        </w:rPr>
        <w:t xml:space="preserve"> </w:t>
      </w:r>
      <w:r>
        <w:rPr>
          <w:rFonts w:ascii="Garamond" w:hAnsi="Garamond"/>
        </w:rPr>
        <w:t xml:space="preserve">We have also passed over Spinoza’s crucial observation that we frequently tend to neglect our duty to inquire about the causes of things simply because they are </w:t>
      </w:r>
      <w:r w:rsidRPr="0013472A">
        <w:rPr>
          <w:rFonts w:ascii="Garamond" w:hAnsi="Garamond"/>
          <w:i/>
          <w:iCs/>
        </w:rPr>
        <w:t>familiar</w:t>
      </w:r>
      <w:r>
        <w:rPr>
          <w:rFonts w:ascii="Garamond" w:hAnsi="Garamond"/>
        </w:rPr>
        <w:t xml:space="preserve"> to us, and therefore cause no wonder.</w:t>
      </w:r>
      <w:r w:rsidR="00835F54" w:rsidRPr="00835F54">
        <w:rPr>
          <w:rFonts w:ascii="Garamond" w:hAnsi="Garamond"/>
        </w:rPr>
        <w:t xml:space="preserve"> </w:t>
      </w:r>
      <w:r>
        <w:rPr>
          <w:rFonts w:ascii="Garamond" w:hAnsi="Garamond"/>
        </w:rPr>
        <w:t xml:space="preserve">For Spinoza, our familiarity with a thing has nothing to do with the demand for intelligibility, and the </w:t>
      </w:r>
      <w:r w:rsidR="00750E15">
        <w:rPr>
          <w:rFonts w:ascii="Garamond" w:hAnsi="Garamond"/>
        </w:rPr>
        <w:t xml:space="preserve">quotidian </w:t>
      </w:r>
      <w:r>
        <w:rPr>
          <w:rFonts w:ascii="Garamond" w:hAnsi="Garamond"/>
        </w:rPr>
        <w:t xml:space="preserve">requires an explanation just like what </w:t>
      </w:r>
      <w:r w:rsidR="00750E15">
        <w:rPr>
          <w:rFonts w:ascii="Garamond" w:hAnsi="Garamond"/>
        </w:rPr>
        <w:t xml:space="preserve">is </w:t>
      </w:r>
      <w:r>
        <w:rPr>
          <w:rFonts w:ascii="Garamond" w:hAnsi="Garamond"/>
        </w:rPr>
        <w:t>deemed to be bizarre.</w:t>
      </w:r>
      <w:r>
        <w:rPr>
          <w:rStyle w:val="FootnoteReference"/>
          <w:rFonts w:ascii="Garamond" w:hAnsi="Garamond"/>
        </w:rPr>
        <w:footnoteReference w:id="97"/>
      </w:r>
      <w:r>
        <w:rPr>
          <w:rFonts w:ascii="Garamond" w:hAnsi="Garamond"/>
        </w:rPr>
        <w:t xml:space="preserve"> </w:t>
      </w:r>
      <w:r w:rsidR="005174A9">
        <w:rPr>
          <w:rFonts w:ascii="Garamond" w:hAnsi="Garamond"/>
        </w:rPr>
        <w:t>A closely related issue is whether the reasons providing the explanations for things and facts must be available to us, even in principle: both Spinoza and Leibniz denied the requirement that explanations must be available to us.</w:t>
      </w:r>
      <w:r w:rsidR="005174A9">
        <w:rPr>
          <w:rStyle w:val="FootnoteReference"/>
          <w:rFonts w:ascii="Garamond" w:hAnsi="Garamond"/>
        </w:rPr>
        <w:footnoteReference w:id="98"/>
      </w:r>
      <w:r w:rsidR="005174A9">
        <w:rPr>
          <w:rFonts w:ascii="Garamond" w:hAnsi="Garamond"/>
        </w:rPr>
        <w:t xml:space="preserve"> For Spinoza, such a requirement would be a gross form of anthropocentrism: the world does not dance according to our whims, nor is reason restricted to what is available to our cognitive perspective.</w:t>
      </w:r>
      <w:r w:rsidR="00DB7C48">
        <w:rPr>
          <w:rStyle w:val="FootnoteReference"/>
          <w:rFonts w:ascii="Garamond" w:hAnsi="Garamond"/>
        </w:rPr>
        <w:footnoteReference w:id="99"/>
      </w:r>
    </w:p>
    <w:p w14:paraId="0EF49049" w14:textId="54564644" w:rsidR="00835F54" w:rsidRDefault="00835F54" w:rsidP="00835F54">
      <w:pPr>
        <w:spacing w:line="480" w:lineRule="auto"/>
        <w:jc w:val="both"/>
        <w:rPr>
          <w:rFonts w:ascii="Garamond" w:hAnsi="Garamond"/>
        </w:rPr>
      </w:pPr>
      <w:r>
        <w:rPr>
          <w:rFonts w:ascii="Garamond" w:hAnsi="Garamond"/>
        </w:rPr>
        <w:t xml:space="preserve"> </w:t>
      </w:r>
    </w:p>
    <w:p w14:paraId="30E72A85" w14:textId="30178873" w:rsidR="00D526C2" w:rsidRDefault="00D526C2" w:rsidP="00DB7C48">
      <w:pPr>
        <w:spacing w:line="480" w:lineRule="auto"/>
        <w:jc w:val="both"/>
        <w:rPr>
          <w:rFonts w:ascii="Garamond" w:hAnsi="Garamond"/>
        </w:rPr>
      </w:pPr>
    </w:p>
    <w:p w14:paraId="5A2A080D" w14:textId="4CF9F796" w:rsidR="00B42ED7" w:rsidRPr="00E56A89" w:rsidRDefault="00B42ED7" w:rsidP="00BC1138">
      <w:pPr>
        <w:spacing w:line="480" w:lineRule="auto"/>
        <w:rPr>
          <w:rFonts w:ascii="Garamond" w:hAnsi="Garamond"/>
          <w:u w:val="single"/>
        </w:rPr>
      </w:pPr>
      <w:r w:rsidRPr="00E56A89">
        <w:rPr>
          <w:rFonts w:ascii="Garamond" w:hAnsi="Garamond"/>
          <w:u w:val="single"/>
        </w:rPr>
        <w:t>Bibliography</w:t>
      </w:r>
    </w:p>
    <w:p w14:paraId="27DA6CDC" w14:textId="0803A2EA" w:rsidR="002A4FD5" w:rsidRDefault="002A4FD5" w:rsidP="00B42ED7">
      <w:pPr>
        <w:spacing w:line="480" w:lineRule="auto"/>
        <w:jc w:val="both"/>
        <w:rPr>
          <w:rFonts w:ascii="Garamond" w:eastAsiaTheme="minorHAnsi" w:hAnsi="Garamond" w:cstheme="minorBidi"/>
          <w:iCs/>
          <w:lang w:bidi="ar-SA"/>
        </w:rPr>
      </w:pPr>
      <w:r>
        <w:rPr>
          <w:rFonts w:ascii="Garamond" w:eastAsiaTheme="minorHAnsi" w:hAnsi="Garamond" w:cstheme="minorBidi"/>
          <w:iCs/>
          <w:lang w:bidi="ar-SA"/>
        </w:rPr>
        <w:t xml:space="preserve">Alexander, H.G. (ed.), </w:t>
      </w:r>
      <w:r w:rsidRPr="002A4FD5">
        <w:rPr>
          <w:rFonts w:ascii="Garamond" w:eastAsiaTheme="minorHAnsi" w:hAnsi="Garamond" w:cstheme="minorBidi"/>
          <w:i/>
          <w:lang w:bidi="ar-SA"/>
        </w:rPr>
        <w:t>The Leibniz-Clarke Correspondence</w:t>
      </w:r>
      <w:r>
        <w:rPr>
          <w:rFonts w:ascii="Garamond" w:eastAsiaTheme="minorHAnsi" w:hAnsi="Garamond" w:cstheme="minorBidi"/>
          <w:iCs/>
          <w:lang w:bidi="ar-SA"/>
        </w:rPr>
        <w:t>. Manchester: Manchester University Press, 1956.</w:t>
      </w:r>
    </w:p>
    <w:p w14:paraId="0E8D8F5A" w14:textId="5B32DFF2" w:rsidR="00D16233" w:rsidRDefault="00D16233" w:rsidP="00B42ED7">
      <w:pPr>
        <w:spacing w:line="480" w:lineRule="auto"/>
        <w:jc w:val="both"/>
        <w:rPr>
          <w:rFonts w:ascii="Garamond" w:eastAsiaTheme="minorHAnsi" w:hAnsi="Garamond" w:cstheme="minorBidi"/>
          <w:iCs/>
          <w:lang w:bidi="ar-SA"/>
        </w:rPr>
      </w:pPr>
      <w:proofErr w:type="spellStart"/>
      <w:r>
        <w:rPr>
          <w:rFonts w:ascii="Garamond" w:eastAsiaTheme="minorHAnsi" w:hAnsi="Garamond" w:cstheme="minorBidi"/>
          <w:iCs/>
          <w:lang w:bidi="ar-SA"/>
        </w:rPr>
        <w:t>Amijee</w:t>
      </w:r>
      <w:proofErr w:type="spellEnd"/>
      <w:r>
        <w:rPr>
          <w:rFonts w:ascii="Garamond" w:eastAsiaTheme="minorHAnsi" w:hAnsi="Garamond" w:cstheme="minorBidi"/>
          <w:iCs/>
          <w:lang w:bidi="ar-SA"/>
        </w:rPr>
        <w:t xml:space="preserve">, </w:t>
      </w:r>
      <w:proofErr w:type="spellStart"/>
      <w:r>
        <w:rPr>
          <w:rFonts w:ascii="Garamond" w:eastAsiaTheme="minorHAnsi" w:hAnsi="Garamond" w:cstheme="minorBidi"/>
          <w:iCs/>
          <w:lang w:bidi="ar-SA"/>
        </w:rPr>
        <w:t>Fatema</w:t>
      </w:r>
      <w:proofErr w:type="spellEnd"/>
      <w:r>
        <w:rPr>
          <w:rFonts w:ascii="Garamond" w:eastAsiaTheme="minorHAnsi" w:hAnsi="Garamond" w:cstheme="minorBidi"/>
          <w:iCs/>
          <w:lang w:bidi="ar-SA"/>
        </w:rPr>
        <w:t xml:space="preserve">. “The Disharmony of Leibniz and Du </w:t>
      </w:r>
      <w:proofErr w:type="spellStart"/>
      <w:r>
        <w:rPr>
          <w:rFonts w:ascii="Garamond" w:eastAsiaTheme="minorHAnsi" w:hAnsi="Garamond" w:cstheme="minorBidi"/>
          <w:iCs/>
          <w:lang w:bidi="ar-SA"/>
        </w:rPr>
        <w:t>Châtelet</w:t>
      </w:r>
      <w:proofErr w:type="spellEnd"/>
      <w:r>
        <w:rPr>
          <w:rFonts w:ascii="Garamond" w:eastAsiaTheme="minorHAnsi" w:hAnsi="Garamond" w:cstheme="minorBidi"/>
          <w:iCs/>
          <w:lang w:bidi="ar-SA"/>
        </w:rPr>
        <w:t>.” Unpublished manuscript.</w:t>
      </w:r>
    </w:p>
    <w:p w14:paraId="1594AE4B" w14:textId="67EA7013" w:rsidR="00E56A89" w:rsidRDefault="00E56A89" w:rsidP="00B42ED7">
      <w:pPr>
        <w:spacing w:line="480" w:lineRule="auto"/>
        <w:jc w:val="both"/>
        <w:rPr>
          <w:rFonts w:ascii="Garamond" w:eastAsiaTheme="minorHAnsi" w:hAnsi="Garamond" w:cstheme="minorBidi"/>
          <w:iCs/>
          <w:lang w:bidi="ar-SA"/>
        </w:rPr>
      </w:pPr>
      <w:r>
        <w:rPr>
          <w:rFonts w:ascii="Garamond" w:eastAsiaTheme="minorHAnsi" w:hAnsi="Garamond" w:cstheme="minorBidi"/>
          <w:iCs/>
          <w:lang w:bidi="ar-SA"/>
        </w:rPr>
        <w:t xml:space="preserve">Berkeley, George. </w:t>
      </w:r>
      <w:r w:rsidRPr="002A4FD5">
        <w:rPr>
          <w:rFonts w:ascii="Garamond" w:eastAsiaTheme="minorHAnsi" w:hAnsi="Garamond" w:cstheme="minorBidi"/>
          <w:i/>
          <w:lang w:bidi="ar-SA"/>
        </w:rPr>
        <w:t>Philosophical Works</w:t>
      </w:r>
      <w:r>
        <w:rPr>
          <w:rFonts w:ascii="Garamond" w:eastAsiaTheme="minorHAnsi" w:hAnsi="Garamond" w:cstheme="minorBidi"/>
          <w:iCs/>
          <w:lang w:bidi="ar-SA"/>
        </w:rPr>
        <w:t>. Ed. Michael R. Ayers. Everyman’s Library: London, 1998.</w:t>
      </w:r>
    </w:p>
    <w:p w14:paraId="02C0849C" w14:textId="2F71A5DB" w:rsidR="00E56A89" w:rsidRDefault="00E56A89" w:rsidP="00B42ED7">
      <w:pPr>
        <w:spacing w:line="480" w:lineRule="auto"/>
        <w:jc w:val="both"/>
        <w:rPr>
          <w:rFonts w:ascii="Garamond" w:eastAsiaTheme="minorHAnsi" w:hAnsi="Garamond" w:cstheme="minorBidi"/>
          <w:iCs/>
          <w:lang w:bidi="ar-SA"/>
        </w:rPr>
      </w:pPr>
      <w:r w:rsidRPr="00F14133">
        <w:rPr>
          <w:rFonts w:ascii="Garamond" w:hAnsi="Garamond"/>
          <w:iCs/>
        </w:rPr>
        <w:t>_______.</w:t>
      </w:r>
      <w:r>
        <w:rPr>
          <w:rFonts w:ascii="Garamond" w:hAnsi="Garamond"/>
          <w:iCs/>
        </w:rPr>
        <w:t xml:space="preserve"> </w:t>
      </w:r>
      <w:r w:rsidRPr="00E56A89">
        <w:rPr>
          <w:rFonts w:ascii="Garamond" w:hAnsi="Garamond"/>
          <w:i/>
        </w:rPr>
        <w:t>Philosophical Writings</w:t>
      </w:r>
      <w:r>
        <w:rPr>
          <w:rFonts w:ascii="Garamond" w:hAnsi="Garamond"/>
          <w:iCs/>
        </w:rPr>
        <w:t>. Ed. Desmond M. Clarke. Cambridge: Cambridge University Press, 2012.</w:t>
      </w:r>
    </w:p>
    <w:p w14:paraId="52B2C1DD" w14:textId="74951006" w:rsidR="00B42ED7" w:rsidRPr="00B42ED7" w:rsidRDefault="00B42ED7" w:rsidP="00B42ED7">
      <w:pPr>
        <w:spacing w:line="480" w:lineRule="auto"/>
        <w:jc w:val="both"/>
        <w:rPr>
          <w:rFonts w:ascii="Garamond" w:eastAsiaTheme="minorHAnsi" w:hAnsi="Garamond" w:cstheme="minorBidi"/>
          <w:iCs/>
          <w:lang w:bidi="ar-SA"/>
        </w:rPr>
      </w:pPr>
      <w:proofErr w:type="spellStart"/>
      <w:r w:rsidRPr="00B42ED7">
        <w:rPr>
          <w:rFonts w:ascii="Garamond" w:eastAsiaTheme="minorHAnsi" w:hAnsi="Garamond" w:cstheme="minorBidi"/>
          <w:iCs/>
          <w:lang w:bidi="ar-SA"/>
        </w:rPr>
        <w:t>Carraud</w:t>
      </w:r>
      <w:proofErr w:type="spellEnd"/>
      <w:r w:rsidRPr="00B42ED7">
        <w:rPr>
          <w:rFonts w:ascii="Garamond" w:eastAsiaTheme="minorHAnsi" w:hAnsi="Garamond" w:cstheme="minorBidi"/>
          <w:iCs/>
          <w:lang w:bidi="ar-SA"/>
        </w:rPr>
        <w:t>, Vincent</w:t>
      </w:r>
      <w:r>
        <w:rPr>
          <w:rFonts w:ascii="Garamond" w:eastAsiaTheme="minorHAnsi" w:hAnsi="Garamond" w:cstheme="minorBidi"/>
          <w:iCs/>
          <w:lang w:bidi="ar-SA"/>
        </w:rPr>
        <w:t>.</w:t>
      </w:r>
      <w:r w:rsidRPr="00B42ED7">
        <w:rPr>
          <w:rFonts w:ascii="Garamond" w:eastAsiaTheme="minorHAnsi" w:hAnsi="Garamond" w:cstheme="minorBidi"/>
          <w:iCs/>
          <w:lang w:bidi="ar-SA"/>
        </w:rPr>
        <w:t xml:space="preserve"> </w:t>
      </w:r>
      <w:r w:rsidRPr="00B42ED7">
        <w:rPr>
          <w:rFonts w:ascii="Garamond" w:eastAsiaTheme="minorHAnsi" w:hAnsi="Garamond" w:cstheme="minorBidi"/>
          <w:i/>
          <w:iCs/>
          <w:lang w:bidi="ar-SA"/>
        </w:rPr>
        <w:t>Causa sive Ratio: la Raison de la Cause, de Suarez à Leibniz</w:t>
      </w:r>
      <w:r w:rsidRPr="00B42ED7">
        <w:rPr>
          <w:rFonts w:ascii="Garamond" w:eastAsiaTheme="minorHAnsi" w:hAnsi="Garamond" w:cstheme="minorBidi"/>
          <w:iCs/>
          <w:lang w:bidi="ar-SA"/>
        </w:rPr>
        <w:t>, Paris: PUF</w:t>
      </w:r>
      <w:r>
        <w:rPr>
          <w:rFonts w:ascii="Garamond" w:eastAsiaTheme="minorHAnsi" w:hAnsi="Garamond" w:cstheme="minorBidi"/>
          <w:iCs/>
          <w:lang w:bidi="ar-SA"/>
        </w:rPr>
        <w:t>, 2002.</w:t>
      </w:r>
    </w:p>
    <w:p w14:paraId="6D11DD18" w14:textId="3C907D0C" w:rsidR="00D66998" w:rsidRDefault="00B42ED7" w:rsidP="00B42ED7">
      <w:pPr>
        <w:spacing w:line="480" w:lineRule="auto"/>
        <w:jc w:val="both"/>
        <w:rPr>
          <w:rFonts w:ascii="Garamond" w:hAnsi="Garamond"/>
          <w:iCs/>
          <w:lang w:bidi="ar-SA"/>
        </w:rPr>
      </w:pPr>
      <w:r w:rsidRPr="00B42ED7">
        <w:rPr>
          <w:rFonts w:ascii="Garamond" w:hAnsi="Garamond"/>
          <w:iCs/>
          <w:lang w:bidi="ar-SA"/>
        </w:rPr>
        <w:t xml:space="preserve">Della Rocca, </w:t>
      </w:r>
      <w:r w:rsidRPr="00AC6B25">
        <w:rPr>
          <w:rFonts w:ascii="Garamond" w:hAnsi="Garamond"/>
          <w:i/>
          <w:lang w:bidi="ar-SA"/>
        </w:rPr>
        <w:t xml:space="preserve">Michael, </w:t>
      </w:r>
      <w:r w:rsidR="00D66998" w:rsidRPr="00AC6B25">
        <w:rPr>
          <w:rFonts w:ascii="Garamond" w:hAnsi="Garamond"/>
          <w:i/>
          <w:lang w:bidi="ar-SA"/>
        </w:rPr>
        <w:t>Representation and th</w:t>
      </w:r>
      <w:r w:rsidR="00AC6B25" w:rsidRPr="00AC6B25">
        <w:rPr>
          <w:rFonts w:ascii="Garamond" w:hAnsi="Garamond"/>
          <w:i/>
          <w:lang w:bidi="ar-SA"/>
        </w:rPr>
        <w:t>e</w:t>
      </w:r>
      <w:r w:rsidR="00D66998" w:rsidRPr="00AC6B25">
        <w:rPr>
          <w:rFonts w:ascii="Garamond" w:hAnsi="Garamond"/>
          <w:i/>
          <w:lang w:bidi="ar-SA"/>
        </w:rPr>
        <w:t xml:space="preserve"> Mind-Body Problem in Spinoza</w:t>
      </w:r>
      <w:r w:rsidR="00D66998">
        <w:rPr>
          <w:rFonts w:ascii="Garamond" w:hAnsi="Garamond"/>
          <w:iCs/>
          <w:lang w:bidi="ar-SA"/>
        </w:rPr>
        <w:t xml:space="preserve">. </w:t>
      </w:r>
      <w:r w:rsidR="00AC6B25">
        <w:rPr>
          <w:rFonts w:ascii="Garamond" w:hAnsi="Garamond"/>
          <w:iCs/>
          <w:lang w:bidi="ar-SA"/>
        </w:rPr>
        <w:t>New York</w:t>
      </w:r>
      <w:r w:rsidR="00D66998">
        <w:rPr>
          <w:rFonts w:ascii="Garamond" w:hAnsi="Garamond"/>
          <w:iCs/>
          <w:lang w:bidi="ar-SA"/>
        </w:rPr>
        <w:t>: Oxford University Press, 1996.</w:t>
      </w:r>
    </w:p>
    <w:p w14:paraId="6FEC34A1" w14:textId="615BC0F3" w:rsidR="00B42ED7" w:rsidRPr="00B42ED7" w:rsidRDefault="00D66998" w:rsidP="00B42ED7">
      <w:pPr>
        <w:spacing w:line="480" w:lineRule="auto"/>
        <w:jc w:val="both"/>
        <w:rPr>
          <w:rFonts w:ascii="Garamond" w:hAnsi="Garamond"/>
          <w:iCs/>
          <w:lang w:bidi="ar-SA"/>
        </w:rPr>
      </w:pPr>
      <w:r w:rsidRPr="00F14133">
        <w:rPr>
          <w:rFonts w:ascii="Garamond" w:hAnsi="Garamond"/>
          <w:iCs/>
        </w:rPr>
        <w:t xml:space="preserve">_______. </w:t>
      </w:r>
      <w:r w:rsidR="00B42ED7" w:rsidRPr="00B42ED7">
        <w:rPr>
          <w:rFonts w:ascii="Garamond" w:hAnsi="Garamond"/>
          <w:iCs/>
          <w:lang w:bidi="ar-SA"/>
        </w:rPr>
        <w:t xml:space="preserve">“A Rationalist Manifesto”, </w:t>
      </w:r>
      <w:r w:rsidR="00B42ED7" w:rsidRPr="00B42ED7">
        <w:rPr>
          <w:rFonts w:ascii="Garamond" w:hAnsi="Garamond"/>
          <w:i/>
          <w:iCs/>
          <w:lang w:bidi="ar-SA"/>
        </w:rPr>
        <w:t>Philosophical Topics</w:t>
      </w:r>
      <w:r w:rsidR="00B42ED7" w:rsidRPr="00B42ED7">
        <w:rPr>
          <w:rFonts w:ascii="Garamond" w:hAnsi="Garamond"/>
          <w:iCs/>
          <w:lang w:bidi="ar-SA"/>
        </w:rPr>
        <w:t>, 31</w:t>
      </w:r>
      <w:r w:rsidR="00B42ED7">
        <w:rPr>
          <w:rFonts w:ascii="Garamond" w:hAnsi="Garamond"/>
          <w:iCs/>
        </w:rPr>
        <w:t xml:space="preserve"> (</w:t>
      </w:r>
      <w:r w:rsidR="00B42ED7" w:rsidRPr="00B42ED7">
        <w:rPr>
          <w:rFonts w:ascii="Garamond" w:hAnsi="Garamond"/>
          <w:iCs/>
          <w:lang w:bidi="ar-SA"/>
        </w:rPr>
        <w:t>200</w:t>
      </w:r>
      <w:r w:rsidR="00B42ED7">
        <w:rPr>
          <w:rFonts w:ascii="Garamond" w:hAnsi="Garamond"/>
          <w:iCs/>
        </w:rPr>
        <w:t>3)</w:t>
      </w:r>
      <w:r w:rsidR="00B42ED7" w:rsidRPr="00B42ED7">
        <w:rPr>
          <w:rFonts w:ascii="Garamond" w:hAnsi="Garamond"/>
          <w:iCs/>
          <w:lang w:bidi="ar-SA"/>
        </w:rPr>
        <w:t xml:space="preserve">: 75–93. </w:t>
      </w:r>
    </w:p>
    <w:p w14:paraId="45E92207" w14:textId="613311C7" w:rsidR="00B42ED7" w:rsidRDefault="00B42ED7" w:rsidP="00B42ED7">
      <w:pPr>
        <w:spacing w:line="480" w:lineRule="auto"/>
        <w:jc w:val="both"/>
        <w:rPr>
          <w:rFonts w:ascii="Garamond" w:hAnsi="Garamond"/>
          <w:iCs/>
        </w:rPr>
      </w:pPr>
      <w:r w:rsidRPr="00F14133">
        <w:rPr>
          <w:rFonts w:ascii="Garamond" w:hAnsi="Garamond"/>
          <w:iCs/>
        </w:rPr>
        <w:t xml:space="preserve">_______. </w:t>
      </w:r>
      <w:r w:rsidRPr="00B42ED7">
        <w:rPr>
          <w:rFonts w:ascii="Garamond" w:hAnsi="Garamond"/>
          <w:i/>
          <w:iCs/>
          <w:lang w:bidi="ar-SA"/>
        </w:rPr>
        <w:t>Spinoza</w:t>
      </w:r>
      <w:r w:rsidRPr="00B42ED7">
        <w:rPr>
          <w:rFonts w:ascii="Garamond" w:hAnsi="Garamond"/>
          <w:iCs/>
          <w:lang w:bidi="ar-SA"/>
        </w:rPr>
        <w:t>, New York: Routledge</w:t>
      </w:r>
      <w:r>
        <w:rPr>
          <w:rFonts w:ascii="Garamond" w:hAnsi="Garamond"/>
          <w:iCs/>
        </w:rPr>
        <w:t>, 2008.</w:t>
      </w:r>
    </w:p>
    <w:p w14:paraId="7F3DE528" w14:textId="0884AB5A" w:rsidR="006707F5" w:rsidRDefault="006707F5" w:rsidP="006707F5">
      <w:pPr>
        <w:spacing w:line="480" w:lineRule="auto"/>
        <w:jc w:val="both"/>
        <w:rPr>
          <w:rFonts w:ascii="Garamond" w:hAnsi="Garamond"/>
          <w:iCs/>
        </w:rPr>
      </w:pPr>
      <w:r w:rsidRPr="00F14133">
        <w:rPr>
          <w:rFonts w:ascii="Garamond" w:hAnsi="Garamond"/>
          <w:iCs/>
        </w:rPr>
        <w:t xml:space="preserve">_______. </w:t>
      </w:r>
      <w:r w:rsidRPr="006707F5">
        <w:rPr>
          <w:rFonts w:ascii="Garamond" w:hAnsi="Garamond"/>
          <w:iCs/>
        </w:rPr>
        <w:t>“A New Defense of the Principle of Sufficient Reason”</w:t>
      </w:r>
      <w:r>
        <w:rPr>
          <w:rFonts w:ascii="Garamond" w:hAnsi="Garamond"/>
          <w:iCs/>
        </w:rPr>
        <w:t xml:space="preserve"> </w:t>
      </w:r>
      <w:r w:rsidRPr="006707F5">
        <w:rPr>
          <w:rFonts w:ascii="Garamond" w:hAnsi="Garamond"/>
          <w:i/>
        </w:rPr>
        <w:t>Journal of Philosophy</w:t>
      </w:r>
      <w:r>
        <w:rPr>
          <w:rFonts w:ascii="Garamond" w:hAnsi="Garamond"/>
          <w:iCs/>
        </w:rPr>
        <w:t>, forthcoming.</w:t>
      </w:r>
    </w:p>
    <w:p w14:paraId="208604EB" w14:textId="4C2BC31E" w:rsidR="00B42ED7" w:rsidRPr="00F14133" w:rsidRDefault="00B42ED7" w:rsidP="00B42ED7">
      <w:pPr>
        <w:spacing w:line="480" w:lineRule="auto"/>
        <w:jc w:val="both"/>
        <w:rPr>
          <w:rFonts w:ascii="Garamond" w:hAnsi="Garamond"/>
          <w:iCs/>
        </w:rPr>
      </w:pPr>
      <w:r w:rsidRPr="00F14133">
        <w:rPr>
          <w:rFonts w:ascii="Garamond" w:hAnsi="Garamond"/>
          <w:iCs/>
        </w:rPr>
        <w:t xml:space="preserve">Descartes, Rene. </w:t>
      </w:r>
      <w:proofErr w:type="spellStart"/>
      <w:r w:rsidRPr="00F14133">
        <w:rPr>
          <w:rFonts w:ascii="Garamond" w:hAnsi="Garamond"/>
          <w:i/>
          <w:iCs/>
          <w:lang w:val="fr-FR"/>
        </w:rPr>
        <w:t>Oeuvres</w:t>
      </w:r>
      <w:proofErr w:type="spellEnd"/>
      <w:r w:rsidRPr="00F14133">
        <w:rPr>
          <w:rFonts w:ascii="Garamond" w:hAnsi="Garamond"/>
          <w:i/>
          <w:iCs/>
          <w:lang w:val="fr-FR"/>
        </w:rPr>
        <w:t xml:space="preserve"> de Descartes </w:t>
      </w:r>
      <w:r w:rsidRPr="00F14133">
        <w:rPr>
          <w:rFonts w:ascii="Garamond" w:hAnsi="Garamond"/>
          <w:iCs/>
          <w:lang w:val="fr-FR"/>
        </w:rPr>
        <w:t>[</w:t>
      </w:r>
      <w:r w:rsidRPr="00F14133">
        <w:rPr>
          <w:rFonts w:ascii="Garamond" w:hAnsi="Garamond"/>
          <w:b/>
          <w:iCs/>
          <w:lang w:val="fr-FR"/>
        </w:rPr>
        <w:t>AT</w:t>
      </w:r>
      <w:r w:rsidRPr="00F14133">
        <w:rPr>
          <w:rFonts w:ascii="Garamond" w:hAnsi="Garamond"/>
          <w:iCs/>
          <w:lang w:val="fr-FR"/>
        </w:rPr>
        <w:t xml:space="preserve">]. 12 volumes. </w:t>
      </w:r>
      <w:r w:rsidRPr="00F14133">
        <w:rPr>
          <w:rFonts w:ascii="Garamond" w:hAnsi="Garamond"/>
          <w:iCs/>
        </w:rPr>
        <w:t xml:space="preserve">Edited by Charles Adam and Paul Tannery. Paris: J. </w:t>
      </w:r>
      <w:proofErr w:type="spellStart"/>
      <w:r w:rsidRPr="00F14133">
        <w:rPr>
          <w:rFonts w:ascii="Garamond" w:hAnsi="Garamond"/>
          <w:iCs/>
        </w:rPr>
        <w:t>Vrin</w:t>
      </w:r>
      <w:proofErr w:type="spellEnd"/>
      <w:r w:rsidRPr="00F14133">
        <w:rPr>
          <w:rFonts w:ascii="Garamond" w:hAnsi="Garamond"/>
          <w:iCs/>
        </w:rPr>
        <w:t xml:space="preserve">, 1964-76. </w:t>
      </w:r>
    </w:p>
    <w:p w14:paraId="507772ED" w14:textId="41CB0F9B" w:rsidR="00B42ED7" w:rsidRDefault="00B42ED7" w:rsidP="00B42ED7">
      <w:pPr>
        <w:spacing w:line="480" w:lineRule="auto"/>
        <w:jc w:val="both"/>
        <w:rPr>
          <w:rFonts w:ascii="Garamond" w:hAnsi="Garamond"/>
          <w:iCs/>
        </w:rPr>
      </w:pPr>
      <w:r w:rsidRPr="00F14133">
        <w:rPr>
          <w:rFonts w:ascii="Garamond" w:hAnsi="Garamond"/>
          <w:iCs/>
        </w:rPr>
        <w:t xml:space="preserve">_______. </w:t>
      </w:r>
      <w:r w:rsidRPr="00F14133">
        <w:rPr>
          <w:rFonts w:ascii="Garamond" w:hAnsi="Garamond"/>
          <w:i/>
          <w:iCs/>
        </w:rPr>
        <w:t xml:space="preserve">The Philosophical Writings of Descartes </w:t>
      </w:r>
      <w:r w:rsidRPr="00F14133">
        <w:rPr>
          <w:rFonts w:ascii="Garamond" w:hAnsi="Garamond"/>
          <w:iCs/>
        </w:rPr>
        <w:t>[</w:t>
      </w:r>
      <w:r w:rsidRPr="00F14133">
        <w:rPr>
          <w:rFonts w:ascii="Garamond" w:hAnsi="Garamond"/>
          <w:b/>
          <w:iCs/>
        </w:rPr>
        <w:t>CSM</w:t>
      </w:r>
      <w:r w:rsidRPr="00F14133">
        <w:rPr>
          <w:rFonts w:ascii="Garamond" w:hAnsi="Garamond"/>
          <w:iCs/>
        </w:rPr>
        <w:t xml:space="preserve">]. 3 volumes. Translated by John Cottingham, Robert </w:t>
      </w:r>
      <w:proofErr w:type="spellStart"/>
      <w:r w:rsidRPr="00F14133">
        <w:rPr>
          <w:rFonts w:ascii="Garamond" w:hAnsi="Garamond"/>
          <w:iCs/>
        </w:rPr>
        <w:t>Stoothoff</w:t>
      </w:r>
      <w:proofErr w:type="spellEnd"/>
      <w:r w:rsidRPr="00F14133">
        <w:rPr>
          <w:rFonts w:ascii="Garamond" w:hAnsi="Garamond"/>
          <w:iCs/>
        </w:rPr>
        <w:t xml:space="preserve"> and </w:t>
      </w:r>
      <w:proofErr w:type="spellStart"/>
      <w:r w:rsidRPr="00F14133">
        <w:rPr>
          <w:rFonts w:ascii="Garamond" w:hAnsi="Garamond"/>
          <w:iCs/>
        </w:rPr>
        <w:t>Dugald</w:t>
      </w:r>
      <w:proofErr w:type="spellEnd"/>
      <w:r w:rsidRPr="00F14133">
        <w:rPr>
          <w:rFonts w:ascii="Garamond" w:hAnsi="Garamond"/>
          <w:iCs/>
        </w:rPr>
        <w:t xml:space="preserve"> Murdoch. Cambridge: Cambridge University Press, 1985.</w:t>
      </w:r>
    </w:p>
    <w:p w14:paraId="262297DC" w14:textId="3E29C904" w:rsidR="00B42ED7" w:rsidRDefault="00B42ED7" w:rsidP="00B42ED7">
      <w:pPr>
        <w:spacing w:line="480" w:lineRule="auto"/>
        <w:jc w:val="both"/>
        <w:rPr>
          <w:rFonts w:ascii="Garamond" w:hAnsi="Garamond"/>
          <w:iCs/>
        </w:rPr>
      </w:pPr>
      <w:r w:rsidRPr="00B42ED7">
        <w:rPr>
          <w:rFonts w:ascii="Garamond" w:hAnsi="Garamond"/>
          <w:iCs/>
        </w:rPr>
        <w:t xml:space="preserve">Euler, Leonhard, </w:t>
      </w:r>
      <w:r w:rsidRPr="00B42ED7">
        <w:rPr>
          <w:rFonts w:ascii="Garamond" w:hAnsi="Garamond"/>
          <w:i/>
          <w:iCs/>
        </w:rPr>
        <w:t>Letters to a German Princess</w:t>
      </w:r>
      <w:r w:rsidRPr="00B42ED7">
        <w:rPr>
          <w:rFonts w:ascii="Garamond" w:hAnsi="Garamond"/>
          <w:iCs/>
        </w:rPr>
        <w:t xml:space="preserve"> in E. Watkins (ed.), </w:t>
      </w:r>
      <w:r w:rsidRPr="00B42ED7">
        <w:rPr>
          <w:rFonts w:ascii="Garamond" w:hAnsi="Garamond"/>
          <w:i/>
          <w:iCs/>
        </w:rPr>
        <w:t>Kant’s Critique of Pure Reason: Background Source Materials</w:t>
      </w:r>
      <w:r w:rsidRPr="00B42ED7">
        <w:rPr>
          <w:rFonts w:ascii="Garamond" w:hAnsi="Garamond"/>
          <w:iCs/>
        </w:rPr>
        <w:t>, Cambridge: Cambridge University Press, 2009, 183–230.</w:t>
      </w:r>
    </w:p>
    <w:p w14:paraId="64117704" w14:textId="2F6E2D9F" w:rsidR="00EC6082" w:rsidRDefault="00EC6082" w:rsidP="00B42ED7">
      <w:pPr>
        <w:spacing w:line="480" w:lineRule="auto"/>
        <w:jc w:val="both"/>
        <w:rPr>
          <w:rFonts w:ascii="Garamond" w:hAnsi="Garamond"/>
          <w:iCs/>
        </w:rPr>
      </w:pPr>
      <w:r>
        <w:rPr>
          <w:rFonts w:ascii="Garamond" w:hAnsi="Garamond"/>
          <w:iCs/>
        </w:rPr>
        <w:lastRenderedPageBreak/>
        <w:t xml:space="preserve">Garrett, Don. </w:t>
      </w:r>
      <w:r w:rsidRPr="00EC6082">
        <w:rPr>
          <w:rFonts w:ascii="Garamond" w:hAnsi="Garamond"/>
          <w:i/>
        </w:rPr>
        <w:t>Nature and Necessity in Spinoza’s Philosophy</w:t>
      </w:r>
      <w:r>
        <w:rPr>
          <w:rFonts w:ascii="Garamond" w:hAnsi="Garamond"/>
          <w:iCs/>
        </w:rPr>
        <w:t>. New York: Oxford University Press, 2018.</w:t>
      </w:r>
    </w:p>
    <w:p w14:paraId="1964F4E7" w14:textId="61BA19F3" w:rsidR="00087074" w:rsidRDefault="00357410" w:rsidP="00B42ED7">
      <w:pPr>
        <w:spacing w:line="480" w:lineRule="auto"/>
        <w:jc w:val="both"/>
        <w:rPr>
          <w:rFonts w:ascii="Garamond" w:hAnsi="Garamond"/>
          <w:iCs/>
        </w:rPr>
      </w:pPr>
      <w:r>
        <w:rPr>
          <w:rFonts w:ascii="Garamond" w:hAnsi="Garamond"/>
          <w:iCs/>
        </w:rPr>
        <w:t xml:space="preserve">Garber, Daniel. </w:t>
      </w:r>
      <w:r w:rsidR="00087074" w:rsidRPr="00087074">
        <w:rPr>
          <w:rFonts w:ascii="Garamond" w:hAnsi="Garamond"/>
          <w:i/>
        </w:rPr>
        <w:t>Leibniz: Body, Substance, Monad</w:t>
      </w:r>
      <w:r w:rsidR="00087074">
        <w:rPr>
          <w:rFonts w:ascii="Garamond" w:hAnsi="Garamond"/>
          <w:iCs/>
        </w:rPr>
        <w:t>. New York: Oxford University Press, 2009.</w:t>
      </w:r>
    </w:p>
    <w:p w14:paraId="30D90734" w14:textId="1C1840C9" w:rsidR="00357410" w:rsidRDefault="00087074" w:rsidP="00B42ED7">
      <w:pPr>
        <w:spacing w:line="480" w:lineRule="auto"/>
        <w:jc w:val="both"/>
        <w:rPr>
          <w:rFonts w:ascii="Garamond" w:hAnsi="Garamond"/>
          <w:iCs/>
        </w:rPr>
      </w:pPr>
      <w:r w:rsidRPr="00F14133">
        <w:rPr>
          <w:rFonts w:ascii="Garamond" w:hAnsi="Garamond"/>
          <w:iCs/>
        </w:rPr>
        <w:t>_______.</w:t>
      </w:r>
      <w:r>
        <w:rPr>
          <w:rFonts w:ascii="Garamond" w:hAnsi="Garamond"/>
          <w:iCs/>
        </w:rPr>
        <w:t xml:space="preserve"> </w:t>
      </w:r>
      <w:r w:rsidR="00357410">
        <w:rPr>
          <w:rFonts w:ascii="Garamond" w:hAnsi="Garamond"/>
          <w:iCs/>
        </w:rPr>
        <w:t xml:space="preserve">“Superheroes in the History of Philosophy: Spinoza, Super-Rationalist” </w:t>
      </w:r>
      <w:r w:rsidR="00357410" w:rsidRPr="00357410">
        <w:rPr>
          <w:rFonts w:ascii="Garamond" w:hAnsi="Garamond"/>
          <w:i/>
        </w:rPr>
        <w:t>Journal of the History of Philosophy 5</w:t>
      </w:r>
      <w:r w:rsidR="00357410">
        <w:rPr>
          <w:rFonts w:ascii="Garamond" w:hAnsi="Garamond"/>
          <w:iCs/>
        </w:rPr>
        <w:t xml:space="preserve"> (2015): 507-522.</w:t>
      </w:r>
    </w:p>
    <w:p w14:paraId="7E5650C5" w14:textId="1F501365" w:rsidR="00436196" w:rsidRDefault="00EC6082" w:rsidP="00B42ED7">
      <w:pPr>
        <w:spacing w:line="480" w:lineRule="auto"/>
        <w:jc w:val="both"/>
        <w:rPr>
          <w:rFonts w:ascii="Garamond" w:hAnsi="Garamond"/>
          <w:iCs/>
        </w:rPr>
      </w:pPr>
      <w:r>
        <w:rPr>
          <w:rFonts w:ascii="Garamond" w:hAnsi="Garamond"/>
          <w:iCs/>
        </w:rPr>
        <w:t>Halevi</w:t>
      </w:r>
      <w:r w:rsidR="00436196">
        <w:rPr>
          <w:rFonts w:ascii="Garamond" w:hAnsi="Garamond"/>
          <w:iCs/>
        </w:rPr>
        <w:t xml:space="preserve">, Judah. </w:t>
      </w:r>
      <w:r w:rsidR="00436196" w:rsidRPr="00504788">
        <w:rPr>
          <w:rFonts w:ascii="Garamond" w:hAnsi="Garamond"/>
          <w:i/>
        </w:rPr>
        <w:t xml:space="preserve">The </w:t>
      </w:r>
      <w:proofErr w:type="spellStart"/>
      <w:r w:rsidR="00436196" w:rsidRPr="00504788">
        <w:rPr>
          <w:rFonts w:ascii="Garamond" w:hAnsi="Garamond"/>
          <w:i/>
        </w:rPr>
        <w:t>Kuzari</w:t>
      </w:r>
      <w:proofErr w:type="spellEnd"/>
      <w:r w:rsidR="00436196" w:rsidRPr="00504788">
        <w:rPr>
          <w:rFonts w:ascii="Garamond" w:hAnsi="Garamond"/>
          <w:i/>
        </w:rPr>
        <w:t xml:space="preserve"> (Kitab al </w:t>
      </w:r>
      <w:proofErr w:type="spellStart"/>
      <w:r w:rsidR="00436196" w:rsidRPr="00504788">
        <w:rPr>
          <w:rFonts w:ascii="Garamond" w:hAnsi="Garamond"/>
          <w:i/>
        </w:rPr>
        <w:t>Khazari</w:t>
      </w:r>
      <w:proofErr w:type="spellEnd"/>
      <w:r w:rsidR="00436196" w:rsidRPr="00504788">
        <w:rPr>
          <w:rFonts w:ascii="Garamond" w:hAnsi="Garamond"/>
          <w:i/>
        </w:rPr>
        <w:t>)</w:t>
      </w:r>
      <w:r w:rsidR="00436196">
        <w:rPr>
          <w:rFonts w:ascii="Garamond" w:hAnsi="Garamond"/>
          <w:iCs/>
        </w:rPr>
        <w:t xml:space="preserve">. </w:t>
      </w:r>
      <w:r w:rsidR="00504788">
        <w:rPr>
          <w:rFonts w:ascii="Garamond" w:hAnsi="Garamond"/>
          <w:iCs/>
        </w:rPr>
        <w:t xml:space="preserve">Translated by Hartwig Hirschfeld. New York: </w:t>
      </w:r>
      <w:proofErr w:type="spellStart"/>
      <w:r w:rsidR="00504788">
        <w:rPr>
          <w:rFonts w:ascii="Garamond" w:hAnsi="Garamond"/>
          <w:iCs/>
        </w:rPr>
        <w:t>Schocken</w:t>
      </w:r>
      <w:proofErr w:type="spellEnd"/>
      <w:r w:rsidR="00504788">
        <w:rPr>
          <w:rFonts w:ascii="Garamond" w:hAnsi="Garamond"/>
          <w:iCs/>
        </w:rPr>
        <w:t>, 1964.</w:t>
      </w:r>
    </w:p>
    <w:p w14:paraId="5E04BC74" w14:textId="6D9FB5A4" w:rsidR="00087074" w:rsidRDefault="00087074" w:rsidP="00087074">
      <w:pPr>
        <w:spacing w:line="480" w:lineRule="auto"/>
        <w:jc w:val="both"/>
        <w:rPr>
          <w:rFonts w:ascii="Garamond" w:hAnsi="Garamond"/>
          <w:iCs/>
        </w:rPr>
      </w:pPr>
      <w:r w:rsidRPr="00087074">
        <w:rPr>
          <w:rFonts w:ascii="Garamond" w:hAnsi="Garamond"/>
          <w:iCs/>
        </w:rPr>
        <w:t xml:space="preserve">Harrop, Stephen, “On Some Leibnizian Arguments for the Principle of Sufficient Reason” </w:t>
      </w:r>
      <w:r w:rsidRPr="00087074">
        <w:rPr>
          <w:rFonts w:ascii="Garamond" w:hAnsi="Garamond"/>
          <w:i/>
          <w:iCs/>
        </w:rPr>
        <w:t>History of Philosophy Quarterly 37</w:t>
      </w:r>
      <w:r w:rsidRPr="00087074">
        <w:rPr>
          <w:rFonts w:ascii="Garamond" w:hAnsi="Garamond"/>
          <w:iCs/>
        </w:rPr>
        <w:t xml:space="preserve"> (2020): 143-161.</w:t>
      </w:r>
    </w:p>
    <w:p w14:paraId="3CD3F021" w14:textId="72BD57D6" w:rsidR="00B42ED7" w:rsidRPr="00B42ED7" w:rsidRDefault="00B42ED7" w:rsidP="00B42ED7">
      <w:pPr>
        <w:spacing w:line="480" w:lineRule="auto"/>
        <w:jc w:val="both"/>
        <w:rPr>
          <w:rFonts w:ascii="Garamond" w:hAnsi="Garamond"/>
          <w:iCs/>
        </w:rPr>
      </w:pPr>
      <w:r w:rsidRPr="00B42ED7">
        <w:rPr>
          <w:rFonts w:ascii="Garamond" w:hAnsi="Garamond"/>
          <w:iCs/>
        </w:rPr>
        <w:t xml:space="preserve">Leibniz, G.W., </w:t>
      </w:r>
      <w:proofErr w:type="spellStart"/>
      <w:r w:rsidRPr="00B42ED7">
        <w:rPr>
          <w:rFonts w:ascii="Garamond" w:hAnsi="Garamond"/>
          <w:i/>
          <w:iCs/>
        </w:rPr>
        <w:t>Sämtliche</w:t>
      </w:r>
      <w:proofErr w:type="spellEnd"/>
      <w:r w:rsidRPr="00B42ED7">
        <w:rPr>
          <w:rFonts w:ascii="Garamond" w:hAnsi="Garamond"/>
          <w:i/>
          <w:iCs/>
        </w:rPr>
        <w:t xml:space="preserve"> </w:t>
      </w:r>
      <w:proofErr w:type="spellStart"/>
      <w:r w:rsidRPr="00B42ED7">
        <w:rPr>
          <w:rFonts w:ascii="Garamond" w:hAnsi="Garamond"/>
          <w:i/>
          <w:iCs/>
        </w:rPr>
        <w:t>Schriften</w:t>
      </w:r>
      <w:proofErr w:type="spellEnd"/>
      <w:r w:rsidRPr="00B42ED7">
        <w:rPr>
          <w:rFonts w:ascii="Garamond" w:hAnsi="Garamond"/>
          <w:i/>
          <w:iCs/>
        </w:rPr>
        <w:t xml:space="preserve"> und </w:t>
      </w:r>
      <w:proofErr w:type="spellStart"/>
      <w:r w:rsidRPr="00B42ED7">
        <w:rPr>
          <w:rFonts w:ascii="Garamond" w:hAnsi="Garamond"/>
          <w:i/>
          <w:iCs/>
        </w:rPr>
        <w:t>Briefe</w:t>
      </w:r>
      <w:proofErr w:type="spellEnd"/>
      <w:r w:rsidRPr="00B42ED7">
        <w:rPr>
          <w:rFonts w:ascii="Garamond" w:hAnsi="Garamond"/>
          <w:iCs/>
        </w:rPr>
        <w:t xml:space="preserve">, Deutsche Akademie der </w:t>
      </w:r>
      <w:proofErr w:type="spellStart"/>
      <w:r w:rsidRPr="00B42ED7">
        <w:rPr>
          <w:rFonts w:ascii="Garamond" w:hAnsi="Garamond"/>
          <w:iCs/>
        </w:rPr>
        <w:t>Wissenschaften</w:t>
      </w:r>
      <w:proofErr w:type="spellEnd"/>
      <w:r w:rsidRPr="00B42ED7">
        <w:rPr>
          <w:rFonts w:ascii="Garamond" w:hAnsi="Garamond"/>
          <w:iCs/>
        </w:rPr>
        <w:t>. Multiple volumes in 7 series. Berlin: Akademie Verlag. Abbreviated [</w:t>
      </w:r>
      <w:r w:rsidRPr="00B42ED7">
        <w:rPr>
          <w:rFonts w:ascii="Garamond" w:hAnsi="Garamond"/>
          <w:b/>
          <w:bCs/>
          <w:iCs/>
        </w:rPr>
        <w:t>A</w:t>
      </w:r>
      <w:r w:rsidRPr="00B42ED7">
        <w:rPr>
          <w:rFonts w:ascii="Garamond" w:hAnsi="Garamond"/>
          <w:iCs/>
        </w:rPr>
        <w:t xml:space="preserve">], cited by series, volume, and page. </w:t>
      </w:r>
    </w:p>
    <w:p w14:paraId="29AFE9FF" w14:textId="3DC6CEE5" w:rsidR="00B42ED7" w:rsidRPr="00B42ED7" w:rsidRDefault="00CA6D19" w:rsidP="00B42ED7">
      <w:pPr>
        <w:spacing w:line="480" w:lineRule="auto"/>
        <w:jc w:val="both"/>
        <w:rPr>
          <w:rFonts w:ascii="Garamond" w:hAnsi="Garamond"/>
          <w:iCs/>
        </w:rPr>
      </w:pPr>
      <w:r w:rsidRPr="00F14133">
        <w:rPr>
          <w:rFonts w:ascii="Garamond" w:hAnsi="Garamond"/>
          <w:iCs/>
        </w:rPr>
        <w:t xml:space="preserve">_______. </w:t>
      </w:r>
      <w:r w:rsidR="00B42ED7" w:rsidRPr="00B42ED7">
        <w:rPr>
          <w:rFonts w:ascii="Garamond" w:hAnsi="Garamond"/>
          <w:i/>
          <w:iCs/>
        </w:rPr>
        <w:t>Philosophical Essays</w:t>
      </w:r>
      <w:r w:rsidR="00B42ED7" w:rsidRPr="00B42ED7">
        <w:rPr>
          <w:rFonts w:ascii="Garamond" w:hAnsi="Garamond"/>
          <w:iCs/>
        </w:rPr>
        <w:t xml:space="preserve">, translated by Roger </w:t>
      </w:r>
      <w:proofErr w:type="spellStart"/>
      <w:r w:rsidR="00B42ED7" w:rsidRPr="00B42ED7">
        <w:rPr>
          <w:rFonts w:ascii="Garamond" w:hAnsi="Garamond"/>
          <w:iCs/>
        </w:rPr>
        <w:t>Ariew</w:t>
      </w:r>
      <w:proofErr w:type="spellEnd"/>
      <w:r w:rsidR="00B42ED7" w:rsidRPr="00B42ED7">
        <w:rPr>
          <w:rFonts w:ascii="Garamond" w:hAnsi="Garamond"/>
          <w:iCs/>
        </w:rPr>
        <w:t xml:space="preserve"> and Daniel Garber. Indianapolis: Hackett, 1989. </w:t>
      </w:r>
    </w:p>
    <w:p w14:paraId="5CB0A477" w14:textId="16073284" w:rsidR="00B42ED7" w:rsidRPr="00B42ED7" w:rsidRDefault="00CA6D19" w:rsidP="00B42ED7">
      <w:pPr>
        <w:spacing w:line="480" w:lineRule="auto"/>
        <w:jc w:val="both"/>
        <w:rPr>
          <w:rFonts w:ascii="Garamond" w:hAnsi="Garamond"/>
          <w:iCs/>
        </w:rPr>
      </w:pPr>
      <w:r w:rsidRPr="00F14133">
        <w:rPr>
          <w:rFonts w:ascii="Garamond" w:hAnsi="Garamond"/>
          <w:iCs/>
        </w:rPr>
        <w:t xml:space="preserve">_______. </w:t>
      </w:r>
      <w:r w:rsidR="00B42ED7" w:rsidRPr="00B42ED7">
        <w:rPr>
          <w:rFonts w:ascii="Garamond" w:hAnsi="Garamond"/>
          <w:i/>
          <w:iCs/>
        </w:rPr>
        <w:t xml:space="preserve">Die </w:t>
      </w:r>
      <w:proofErr w:type="spellStart"/>
      <w:r w:rsidR="00B42ED7" w:rsidRPr="00B42ED7">
        <w:rPr>
          <w:rFonts w:ascii="Garamond" w:hAnsi="Garamond"/>
          <w:i/>
          <w:iCs/>
        </w:rPr>
        <w:t>philosophischen</w:t>
      </w:r>
      <w:proofErr w:type="spellEnd"/>
      <w:r w:rsidR="00B42ED7" w:rsidRPr="00B42ED7">
        <w:rPr>
          <w:rFonts w:ascii="Garamond" w:hAnsi="Garamond"/>
          <w:i/>
          <w:iCs/>
        </w:rPr>
        <w:t xml:space="preserve"> </w:t>
      </w:r>
      <w:proofErr w:type="spellStart"/>
      <w:r w:rsidR="00B42ED7" w:rsidRPr="00B42ED7">
        <w:rPr>
          <w:rFonts w:ascii="Garamond" w:hAnsi="Garamond"/>
          <w:i/>
          <w:iCs/>
        </w:rPr>
        <w:t>Schriften</w:t>
      </w:r>
      <w:proofErr w:type="spellEnd"/>
      <w:r w:rsidR="00B42ED7" w:rsidRPr="00B42ED7">
        <w:rPr>
          <w:rFonts w:ascii="Garamond" w:hAnsi="Garamond"/>
          <w:iCs/>
        </w:rPr>
        <w:t xml:space="preserve">, C.I. Gerhardt (ed.) 7 vols., Berlin: </w:t>
      </w:r>
      <w:proofErr w:type="spellStart"/>
      <w:r w:rsidR="00B42ED7" w:rsidRPr="00B42ED7">
        <w:rPr>
          <w:rFonts w:ascii="Garamond" w:hAnsi="Garamond"/>
          <w:iCs/>
        </w:rPr>
        <w:t>Weidmann</w:t>
      </w:r>
      <w:proofErr w:type="spellEnd"/>
      <w:r w:rsidR="00C85914">
        <w:rPr>
          <w:rFonts w:ascii="Garamond" w:hAnsi="Garamond"/>
          <w:iCs/>
        </w:rPr>
        <w:t>, 1875-</w:t>
      </w:r>
      <w:r w:rsidR="0043376E">
        <w:rPr>
          <w:rFonts w:ascii="Garamond" w:hAnsi="Garamond"/>
          <w:iCs/>
        </w:rPr>
        <w:t>90</w:t>
      </w:r>
      <w:r w:rsidR="00B42ED7" w:rsidRPr="00B42ED7">
        <w:rPr>
          <w:rFonts w:ascii="Garamond" w:hAnsi="Garamond"/>
          <w:iCs/>
        </w:rPr>
        <w:t xml:space="preserve">. </w:t>
      </w:r>
    </w:p>
    <w:p w14:paraId="63F6F7B3" w14:textId="77156656" w:rsidR="00B42ED7" w:rsidRDefault="00CA6D19" w:rsidP="00CA6D19">
      <w:pPr>
        <w:spacing w:line="480" w:lineRule="auto"/>
        <w:jc w:val="both"/>
        <w:rPr>
          <w:rFonts w:ascii="Garamond" w:hAnsi="Garamond"/>
          <w:iCs/>
        </w:rPr>
      </w:pPr>
      <w:r w:rsidRPr="00F14133">
        <w:rPr>
          <w:rFonts w:ascii="Garamond" w:hAnsi="Garamond"/>
          <w:iCs/>
        </w:rPr>
        <w:t xml:space="preserve">_______. </w:t>
      </w:r>
      <w:r w:rsidR="00B42ED7" w:rsidRPr="00B42ED7">
        <w:rPr>
          <w:rFonts w:ascii="Garamond" w:hAnsi="Garamond"/>
          <w:i/>
          <w:iCs/>
        </w:rPr>
        <w:t>Philosophical Papers and Letters</w:t>
      </w:r>
      <w:r w:rsidR="00B42ED7" w:rsidRPr="00B42ED7">
        <w:rPr>
          <w:rFonts w:ascii="Garamond" w:hAnsi="Garamond"/>
          <w:iCs/>
        </w:rPr>
        <w:t xml:space="preserve">, Leroy E. </w:t>
      </w:r>
      <w:proofErr w:type="spellStart"/>
      <w:r w:rsidR="00B42ED7" w:rsidRPr="00B42ED7">
        <w:rPr>
          <w:rFonts w:ascii="Garamond" w:hAnsi="Garamond"/>
          <w:iCs/>
        </w:rPr>
        <w:t>Loemker</w:t>
      </w:r>
      <w:proofErr w:type="spellEnd"/>
      <w:r w:rsidR="00B42ED7" w:rsidRPr="00B42ED7">
        <w:rPr>
          <w:rFonts w:ascii="Garamond" w:hAnsi="Garamond"/>
          <w:iCs/>
        </w:rPr>
        <w:t xml:space="preserve"> (ed. and trans.), 2</w:t>
      </w:r>
      <w:r w:rsidR="00B42ED7" w:rsidRPr="00B42ED7">
        <w:rPr>
          <w:rFonts w:ascii="Garamond" w:hAnsi="Garamond"/>
          <w:iCs/>
          <w:vertAlign w:val="superscript"/>
        </w:rPr>
        <w:t>nd</w:t>
      </w:r>
      <w:r w:rsidR="00B42ED7" w:rsidRPr="00B42ED7">
        <w:rPr>
          <w:rFonts w:ascii="Garamond" w:hAnsi="Garamond"/>
          <w:iCs/>
        </w:rPr>
        <w:t xml:space="preserve"> edition, Dordrecht: </w:t>
      </w:r>
      <w:proofErr w:type="spellStart"/>
      <w:r w:rsidR="00B42ED7" w:rsidRPr="00B42ED7">
        <w:rPr>
          <w:rFonts w:ascii="Garamond" w:hAnsi="Garamond"/>
          <w:iCs/>
        </w:rPr>
        <w:t>Reidel</w:t>
      </w:r>
      <w:proofErr w:type="spellEnd"/>
      <w:r w:rsidR="0043376E">
        <w:rPr>
          <w:rFonts w:ascii="Garamond" w:hAnsi="Garamond"/>
          <w:iCs/>
        </w:rPr>
        <w:t>, 1969</w:t>
      </w:r>
      <w:r w:rsidR="00B42ED7" w:rsidRPr="00B42ED7">
        <w:rPr>
          <w:rFonts w:ascii="Garamond" w:hAnsi="Garamond"/>
          <w:iCs/>
        </w:rPr>
        <w:t xml:space="preserve">. </w:t>
      </w:r>
    </w:p>
    <w:p w14:paraId="0D397555" w14:textId="53D27D41" w:rsidR="00DF0322" w:rsidRDefault="00DF0322" w:rsidP="00CA6D19">
      <w:pPr>
        <w:spacing w:line="480" w:lineRule="auto"/>
        <w:jc w:val="both"/>
        <w:rPr>
          <w:rFonts w:ascii="Garamond" w:hAnsi="Garamond"/>
          <w:iCs/>
        </w:rPr>
      </w:pPr>
      <w:r w:rsidRPr="00F14133">
        <w:rPr>
          <w:rFonts w:ascii="Garamond" w:hAnsi="Garamond"/>
          <w:iCs/>
        </w:rPr>
        <w:t>_______.</w:t>
      </w:r>
      <w:r>
        <w:rPr>
          <w:rFonts w:ascii="Garamond" w:hAnsi="Garamond"/>
          <w:iCs/>
        </w:rPr>
        <w:t xml:space="preserve"> </w:t>
      </w:r>
      <w:r w:rsidRPr="00DF0322">
        <w:rPr>
          <w:rFonts w:ascii="Garamond" w:hAnsi="Garamond"/>
          <w:i/>
        </w:rPr>
        <w:t>Philosophical Writings</w:t>
      </w:r>
      <w:r>
        <w:rPr>
          <w:rFonts w:ascii="Garamond" w:hAnsi="Garamond"/>
          <w:iCs/>
        </w:rPr>
        <w:t>. Edited by G.H.R. Parkinson. London: Everyman’s Library, 1973.</w:t>
      </w:r>
    </w:p>
    <w:p w14:paraId="4D1BFB5B" w14:textId="41DAC6AC" w:rsidR="00D542DD" w:rsidRDefault="00D542DD" w:rsidP="00CA6D19">
      <w:pPr>
        <w:spacing w:line="480" w:lineRule="auto"/>
        <w:jc w:val="both"/>
        <w:rPr>
          <w:rFonts w:ascii="Garamond" w:hAnsi="Garamond"/>
          <w:iCs/>
        </w:rPr>
      </w:pPr>
      <w:r w:rsidRPr="00F14133">
        <w:rPr>
          <w:rFonts w:ascii="Garamond" w:hAnsi="Garamond"/>
          <w:iCs/>
        </w:rPr>
        <w:t>_______.</w:t>
      </w:r>
      <w:r>
        <w:rPr>
          <w:rFonts w:ascii="Garamond" w:hAnsi="Garamond"/>
          <w:iCs/>
        </w:rPr>
        <w:t xml:space="preserve"> </w:t>
      </w:r>
      <w:r w:rsidRPr="00D542DD">
        <w:rPr>
          <w:rFonts w:ascii="Garamond" w:hAnsi="Garamond"/>
          <w:i/>
        </w:rPr>
        <w:t>The Labyrinth of the Continuum: Writings on the Continuum Problem, 1672-1686</w:t>
      </w:r>
      <w:r>
        <w:rPr>
          <w:rFonts w:ascii="Garamond" w:hAnsi="Garamond"/>
          <w:iCs/>
        </w:rPr>
        <w:t>. Translated and edited by Richard T.W. Arthur. New Haven: Yale University Press, 2001.</w:t>
      </w:r>
    </w:p>
    <w:p w14:paraId="70140FFB" w14:textId="1AB8AE38" w:rsidR="002A26EC" w:rsidRDefault="002A26EC" w:rsidP="002A26EC">
      <w:pPr>
        <w:spacing w:line="480" w:lineRule="auto"/>
        <w:jc w:val="both"/>
        <w:rPr>
          <w:rFonts w:ascii="Garamond" w:hAnsi="Garamond"/>
          <w:iCs/>
        </w:rPr>
      </w:pPr>
      <w:r w:rsidRPr="002A26EC">
        <w:rPr>
          <w:rFonts w:ascii="Garamond" w:hAnsi="Garamond"/>
          <w:iCs/>
        </w:rPr>
        <w:t>Lin, Martin</w:t>
      </w:r>
      <w:r>
        <w:rPr>
          <w:rFonts w:ascii="Garamond" w:hAnsi="Garamond"/>
          <w:iCs/>
        </w:rPr>
        <w:t>.</w:t>
      </w:r>
      <w:r w:rsidRPr="002A26EC">
        <w:rPr>
          <w:rFonts w:ascii="Garamond" w:hAnsi="Garamond"/>
          <w:iCs/>
        </w:rPr>
        <w:t xml:space="preserve"> </w:t>
      </w:r>
      <w:r w:rsidRPr="002A26EC">
        <w:rPr>
          <w:rFonts w:ascii="Garamond" w:hAnsi="Garamond"/>
          <w:i/>
          <w:iCs/>
        </w:rPr>
        <w:t>Being and Reason:  An Essay on Spinoza’s Metaphysics</w:t>
      </w:r>
      <w:r>
        <w:rPr>
          <w:rFonts w:ascii="Garamond" w:hAnsi="Garamond"/>
          <w:i/>
          <w:iCs/>
        </w:rPr>
        <w:t>.</w:t>
      </w:r>
      <w:r w:rsidRPr="002A26EC">
        <w:rPr>
          <w:rFonts w:ascii="Garamond" w:hAnsi="Garamond"/>
          <w:iCs/>
        </w:rPr>
        <w:t xml:space="preserve"> </w:t>
      </w:r>
      <w:r>
        <w:rPr>
          <w:rFonts w:ascii="Garamond" w:hAnsi="Garamond"/>
          <w:iCs/>
        </w:rPr>
        <w:t xml:space="preserve">New York: </w:t>
      </w:r>
      <w:r w:rsidRPr="002A26EC">
        <w:rPr>
          <w:rFonts w:ascii="Garamond" w:hAnsi="Garamond"/>
          <w:iCs/>
        </w:rPr>
        <w:t>Oxford University Press, 2019.</w:t>
      </w:r>
    </w:p>
    <w:p w14:paraId="02353CD8" w14:textId="5CBE6AF1" w:rsidR="00E56A89" w:rsidRDefault="00E56A89" w:rsidP="00CA6D19">
      <w:pPr>
        <w:spacing w:line="480" w:lineRule="auto"/>
        <w:jc w:val="both"/>
        <w:rPr>
          <w:rFonts w:ascii="Garamond" w:hAnsi="Garamond"/>
          <w:iCs/>
        </w:rPr>
      </w:pPr>
      <w:r>
        <w:rPr>
          <w:rFonts w:ascii="Garamond" w:hAnsi="Garamond"/>
          <w:iCs/>
        </w:rPr>
        <w:lastRenderedPageBreak/>
        <w:t xml:space="preserve">Look, Brandon C. “Grounding the Principle of Sufficient Reason: Leibnizian Rationalism and the </w:t>
      </w:r>
      <w:proofErr w:type="spellStart"/>
      <w:r>
        <w:rPr>
          <w:rFonts w:ascii="Garamond" w:hAnsi="Garamond"/>
          <w:iCs/>
        </w:rPr>
        <w:t>Humean</w:t>
      </w:r>
      <w:proofErr w:type="spellEnd"/>
      <w:r>
        <w:rPr>
          <w:rFonts w:ascii="Garamond" w:hAnsi="Garamond"/>
          <w:iCs/>
        </w:rPr>
        <w:t xml:space="preserve"> Challenge” in Carlos Fraenkel, Dario </w:t>
      </w:r>
      <w:proofErr w:type="spellStart"/>
      <w:r>
        <w:rPr>
          <w:rFonts w:ascii="Garamond" w:hAnsi="Garamond"/>
          <w:iCs/>
        </w:rPr>
        <w:t>Perinetti</w:t>
      </w:r>
      <w:proofErr w:type="spellEnd"/>
      <w:r>
        <w:rPr>
          <w:rFonts w:ascii="Garamond" w:hAnsi="Garamond"/>
          <w:iCs/>
        </w:rPr>
        <w:t xml:space="preserve">, and Justin E.H. Smith (eds.), </w:t>
      </w:r>
      <w:r w:rsidRPr="0097535A">
        <w:rPr>
          <w:rFonts w:ascii="Garamond" w:hAnsi="Garamond"/>
          <w:i/>
        </w:rPr>
        <w:t>The Rationalists: Between Tradition and Innovation</w:t>
      </w:r>
      <w:r>
        <w:rPr>
          <w:rFonts w:ascii="Garamond" w:hAnsi="Garamond"/>
          <w:iCs/>
        </w:rPr>
        <w:t>, Springer: Dordrech</w:t>
      </w:r>
      <w:r w:rsidR="0097535A">
        <w:rPr>
          <w:rFonts w:ascii="Garamond" w:hAnsi="Garamond"/>
          <w:iCs/>
        </w:rPr>
        <w:t>t</w:t>
      </w:r>
      <w:r>
        <w:rPr>
          <w:rFonts w:ascii="Garamond" w:hAnsi="Garamond"/>
          <w:iCs/>
        </w:rPr>
        <w:t xml:space="preserve">, 2011, </w:t>
      </w:r>
      <w:r w:rsidR="0097535A">
        <w:rPr>
          <w:rFonts w:ascii="Garamond" w:hAnsi="Garamond"/>
          <w:iCs/>
        </w:rPr>
        <w:t>201-219.</w:t>
      </w:r>
    </w:p>
    <w:p w14:paraId="10199651" w14:textId="765AD670" w:rsidR="00911260" w:rsidRPr="00F14133" w:rsidRDefault="00911260" w:rsidP="00CA6D19">
      <w:pPr>
        <w:spacing w:line="480" w:lineRule="auto"/>
        <w:jc w:val="both"/>
        <w:rPr>
          <w:rFonts w:ascii="Garamond" w:hAnsi="Garamond"/>
          <w:iCs/>
        </w:rPr>
      </w:pPr>
      <w:r>
        <w:rPr>
          <w:rFonts w:ascii="Garamond" w:hAnsi="Garamond"/>
          <w:iCs/>
        </w:rPr>
        <w:t xml:space="preserve">Malebranche, </w:t>
      </w:r>
      <w:proofErr w:type="spellStart"/>
      <w:r>
        <w:rPr>
          <w:rFonts w:ascii="Garamond" w:hAnsi="Garamond"/>
          <w:iCs/>
        </w:rPr>
        <w:t>Nicloe</w:t>
      </w:r>
      <w:proofErr w:type="spellEnd"/>
      <w:r>
        <w:rPr>
          <w:rFonts w:ascii="Garamond" w:hAnsi="Garamond"/>
          <w:iCs/>
        </w:rPr>
        <w:t xml:space="preserve">. </w:t>
      </w:r>
      <w:r w:rsidRPr="00911260">
        <w:rPr>
          <w:rFonts w:ascii="Garamond" w:hAnsi="Garamond"/>
          <w:i/>
        </w:rPr>
        <w:t xml:space="preserve">Oeuvres </w:t>
      </w:r>
      <w:proofErr w:type="spellStart"/>
      <w:r w:rsidRPr="00911260">
        <w:rPr>
          <w:rFonts w:ascii="Garamond" w:hAnsi="Garamond"/>
          <w:i/>
        </w:rPr>
        <w:t>complètes</w:t>
      </w:r>
      <w:proofErr w:type="spellEnd"/>
      <w:r>
        <w:rPr>
          <w:rFonts w:ascii="Garamond" w:hAnsi="Garamond"/>
          <w:iCs/>
        </w:rPr>
        <w:t xml:space="preserve">. Paris: </w:t>
      </w:r>
      <w:proofErr w:type="spellStart"/>
      <w:r>
        <w:rPr>
          <w:rFonts w:ascii="Garamond" w:hAnsi="Garamond"/>
          <w:iCs/>
        </w:rPr>
        <w:t>Vrin</w:t>
      </w:r>
      <w:proofErr w:type="spellEnd"/>
      <w:r>
        <w:rPr>
          <w:rFonts w:ascii="Garamond" w:hAnsi="Garamond"/>
          <w:iCs/>
        </w:rPr>
        <w:t>, 1958-68.</w:t>
      </w:r>
    </w:p>
    <w:p w14:paraId="2422B4E7" w14:textId="755FDC74" w:rsidR="0017061B" w:rsidRPr="0017061B" w:rsidRDefault="00B42ED7" w:rsidP="0017061B">
      <w:pPr>
        <w:spacing w:line="480" w:lineRule="auto"/>
        <w:jc w:val="both"/>
        <w:rPr>
          <w:rFonts w:ascii="Garamond" w:hAnsi="Garamond"/>
          <w:i/>
          <w:iCs/>
        </w:rPr>
      </w:pPr>
      <w:r>
        <w:rPr>
          <w:rFonts w:ascii="Garamond" w:hAnsi="Garamond"/>
        </w:rPr>
        <w:t>Melamed, Yitzhak Y</w:t>
      </w:r>
      <w:r w:rsidRPr="00501EEC">
        <w:rPr>
          <w:rFonts w:ascii="Garamond" w:hAnsi="Garamond"/>
          <w:i/>
          <w:iCs/>
        </w:rPr>
        <w:t>.</w:t>
      </w:r>
      <w:r w:rsidR="0017061B" w:rsidRPr="0017061B">
        <w:rPr>
          <w:rFonts w:ascii="Garamond" w:hAnsi="Garamond"/>
          <w:i/>
          <w:iCs/>
        </w:rPr>
        <w:t xml:space="preserve"> “The Metaphysics of Spinoza’s Theological Political Treatise”, </w:t>
      </w:r>
      <w:r w:rsidR="0017061B" w:rsidRPr="0017061B">
        <w:rPr>
          <w:rFonts w:ascii="Garamond" w:hAnsi="Garamond"/>
        </w:rPr>
        <w:t>in Melamed and Rosenthal (eds.),</w:t>
      </w:r>
      <w:r w:rsidR="0017061B" w:rsidRPr="0017061B">
        <w:rPr>
          <w:rFonts w:ascii="Garamond" w:hAnsi="Garamond"/>
          <w:i/>
          <w:iCs/>
        </w:rPr>
        <w:t xml:space="preserve"> Spinoza’s </w:t>
      </w:r>
      <w:r w:rsidR="0017061B" w:rsidRPr="0017061B">
        <w:rPr>
          <w:rFonts w:ascii="Garamond" w:hAnsi="Garamond"/>
          <w:i/>
          <w:iCs/>
          <w:u w:val="single"/>
        </w:rPr>
        <w:t>Theological-Political Treatise</w:t>
      </w:r>
      <w:r w:rsidR="0017061B" w:rsidRPr="0017061B">
        <w:rPr>
          <w:rFonts w:ascii="Garamond" w:hAnsi="Garamond"/>
          <w:i/>
          <w:iCs/>
        </w:rPr>
        <w:t xml:space="preserve">: A Critical </w:t>
      </w:r>
      <w:r w:rsidR="0017061B" w:rsidRPr="0017061B">
        <w:rPr>
          <w:rFonts w:ascii="Garamond" w:hAnsi="Garamond"/>
        </w:rPr>
        <w:t>Guide (Cambridge: Cambridge University Press, 2010), 128-42.</w:t>
      </w:r>
    </w:p>
    <w:p w14:paraId="47963387" w14:textId="281E470E" w:rsidR="00B42ED7" w:rsidRDefault="0017061B" w:rsidP="00B42ED7">
      <w:pPr>
        <w:spacing w:line="480" w:lineRule="auto"/>
        <w:jc w:val="both"/>
        <w:rPr>
          <w:rFonts w:ascii="Garamond" w:hAnsi="Garamond"/>
          <w:iCs/>
        </w:rPr>
      </w:pPr>
      <w:r w:rsidRPr="00F14133">
        <w:rPr>
          <w:rFonts w:ascii="Garamond" w:hAnsi="Garamond"/>
          <w:iCs/>
        </w:rPr>
        <w:t>_______.</w:t>
      </w:r>
      <w:r w:rsidR="00B42ED7">
        <w:rPr>
          <w:rFonts w:ascii="Garamond" w:hAnsi="Garamond"/>
          <w:i/>
          <w:iCs/>
        </w:rPr>
        <w:t xml:space="preserve"> </w:t>
      </w:r>
      <w:r w:rsidR="00B42ED7" w:rsidRPr="00FA6ADF">
        <w:rPr>
          <w:rFonts w:ascii="Garamond" w:hAnsi="Garamond"/>
          <w:i/>
          <w:iCs/>
        </w:rPr>
        <w:t>Spinoza’s Metaphysics: Substance and Thought</w:t>
      </w:r>
      <w:r w:rsidR="00B42ED7">
        <w:rPr>
          <w:rFonts w:ascii="Garamond" w:hAnsi="Garamond"/>
          <w:i/>
          <w:iCs/>
        </w:rPr>
        <w:t>.</w:t>
      </w:r>
      <w:r w:rsidR="00B42ED7">
        <w:rPr>
          <w:rFonts w:ascii="Garamond" w:hAnsi="Garamond"/>
          <w:iCs/>
        </w:rPr>
        <w:t xml:space="preserve"> </w:t>
      </w:r>
      <w:r w:rsidR="00B42ED7" w:rsidRPr="00FA6ADF">
        <w:rPr>
          <w:rFonts w:ascii="Garamond" w:hAnsi="Garamond"/>
          <w:iCs/>
        </w:rPr>
        <w:t>Oxford: Oxford University Press,</w:t>
      </w:r>
      <w:r w:rsidR="00B42ED7" w:rsidRPr="00FA6ADF">
        <w:rPr>
          <w:rFonts w:ascii="Garamond" w:hAnsi="Garamond" w:hint="cs"/>
          <w:iCs/>
        </w:rPr>
        <w:t xml:space="preserve"> </w:t>
      </w:r>
      <w:r w:rsidR="00B42ED7" w:rsidRPr="00FA6ADF">
        <w:rPr>
          <w:rFonts w:ascii="Garamond" w:hAnsi="Garamond"/>
          <w:iCs/>
        </w:rPr>
        <w:t>2013.</w:t>
      </w:r>
    </w:p>
    <w:p w14:paraId="1289F9D1" w14:textId="305F9F55" w:rsidR="00AD5C58" w:rsidRDefault="00AD5C58" w:rsidP="00AD5C58">
      <w:pPr>
        <w:spacing w:line="480" w:lineRule="auto"/>
        <w:jc w:val="both"/>
        <w:rPr>
          <w:rFonts w:ascii="Garamond" w:hAnsi="Garamond"/>
          <w:iCs/>
        </w:rPr>
      </w:pPr>
      <w:r w:rsidRPr="00F14133">
        <w:rPr>
          <w:rFonts w:ascii="Garamond" w:hAnsi="Garamond"/>
          <w:iCs/>
        </w:rPr>
        <w:t>_______.</w:t>
      </w:r>
      <w:r w:rsidRPr="00AD5C58">
        <w:rPr>
          <w:rFonts w:ascii="Garamond" w:hAnsi="Garamond"/>
          <w:iCs/>
        </w:rPr>
        <w:t xml:space="preserve"> “</w:t>
      </w:r>
      <w:proofErr w:type="spellStart"/>
      <w:r w:rsidRPr="00AD5C58">
        <w:rPr>
          <w:rFonts w:ascii="Garamond" w:hAnsi="Garamond"/>
          <w:iCs/>
        </w:rPr>
        <w:t>Hasdai</w:t>
      </w:r>
      <w:proofErr w:type="spellEnd"/>
      <w:r w:rsidRPr="00AD5C58">
        <w:rPr>
          <w:rFonts w:ascii="Garamond" w:hAnsi="Garamond"/>
          <w:iCs/>
        </w:rPr>
        <w:t xml:space="preserve"> Crescas and Spinoza on Actual Infinity and the Infinity of God’s Attributes” in Steven Nadler, </w:t>
      </w:r>
      <w:r w:rsidRPr="00AD5C58">
        <w:rPr>
          <w:rFonts w:ascii="Garamond" w:hAnsi="Garamond"/>
          <w:i/>
          <w:iCs/>
        </w:rPr>
        <w:t>Spinoza and Jewish Philosophy</w:t>
      </w:r>
      <w:r w:rsidRPr="00AD5C58">
        <w:rPr>
          <w:rFonts w:ascii="Garamond" w:hAnsi="Garamond"/>
          <w:iCs/>
        </w:rPr>
        <w:t xml:space="preserve"> (Cambridge: Cambridge University Press, 2014), 204-215.</w:t>
      </w:r>
    </w:p>
    <w:p w14:paraId="70237B86" w14:textId="4F3ADF37" w:rsidR="00381538" w:rsidRDefault="00381538" w:rsidP="00381538">
      <w:pPr>
        <w:spacing w:line="480" w:lineRule="auto"/>
        <w:jc w:val="both"/>
        <w:rPr>
          <w:rFonts w:ascii="Garamond" w:hAnsi="Garamond"/>
          <w:iCs/>
        </w:rPr>
      </w:pPr>
      <w:r w:rsidRPr="00F14133">
        <w:rPr>
          <w:rFonts w:ascii="Garamond" w:hAnsi="Garamond"/>
          <w:iCs/>
        </w:rPr>
        <w:t>_______.</w:t>
      </w:r>
      <w:r>
        <w:rPr>
          <w:rFonts w:ascii="Garamond" w:hAnsi="Garamond"/>
          <w:iCs/>
        </w:rPr>
        <w:t xml:space="preserve"> </w:t>
      </w:r>
      <w:r w:rsidRPr="00381538">
        <w:rPr>
          <w:rFonts w:ascii="Garamond" w:hAnsi="Garamond"/>
          <w:iCs/>
        </w:rPr>
        <w:t xml:space="preserve"> “Spinoza’s </w:t>
      </w:r>
      <w:r w:rsidRPr="00381538">
        <w:rPr>
          <w:rFonts w:ascii="Garamond" w:hAnsi="Garamond"/>
          <w:i/>
          <w:iCs/>
        </w:rPr>
        <w:t>causa sui</w:t>
      </w:r>
      <w:r w:rsidRPr="00381538">
        <w:rPr>
          <w:rFonts w:ascii="Garamond" w:hAnsi="Garamond"/>
          <w:iCs/>
        </w:rPr>
        <w:t xml:space="preserve">” in </w:t>
      </w:r>
      <w:r w:rsidRPr="00381538">
        <w:rPr>
          <w:rFonts w:ascii="Garamond" w:hAnsi="Garamond"/>
          <w:i/>
          <w:iCs/>
        </w:rPr>
        <w:t>The Blackwell Companion to Spinoza</w:t>
      </w:r>
      <w:r w:rsidRPr="00381538">
        <w:rPr>
          <w:rFonts w:ascii="Garamond" w:hAnsi="Garamond"/>
          <w:iCs/>
        </w:rPr>
        <w:t>, ed. Yitzhak Y. Melamed (Oxford: Blackwell, 2021), 116-125.</w:t>
      </w:r>
    </w:p>
    <w:p w14:paraId="209213A1" w14:textId="7999571B" w:rsidR="002A26EC" w:rsidRDefault="002A26EC" w:rsidP="00381538">
      <w:pPr>
        <w:spacing w:line="480" w:lineRule="auto"/>
        <w:jc w:val="both"/>
        <w:rPr>
          <w:rFonts w:ascii="Garamond" w:hAnsi="Garamond"/>
          <w:iCs/>
          <w:color w:val="000000"/>
        </w:rPr>
      </w:pPr>
      <w:r w:rsidRPr="002A26EC">
        <w:rPr>
          <w:rFonts w:ascii="Garamond" w:hAnsi="Garamond"/>
          <w:iCs/>
        </w:rPr>
        <w:t>_______.</w:t>
      </w:r>
      <w:r w:rsidRPr="002A26EC">
        <w:rPr>
          <w:rFonts w:ascii="Garamond" w:hAnsi="Garamond"/>
          <w:iCs/>
          <w:color w:val="000000"/>
        </w:rPr>
        <w:t xml:space="preserve"> “The Banishment of Accidents from Spinoza’s Paradise.” </w:t>
      </w:r>
      <w:r w:rsidRPr="002A26EC">
        <w:rPr>
          <w:rFonts w:ascii="Garamond" w:hAnsi="Garamond"/>
          <w:i/>
          <w:color w:val="000000"/>
        </w:rPr>
        <w:t xml:space="preserve">Acta </w:t>
      </w:r>
      <w:proofErr w:type="spellStart"/>
      <w:r w:rsidRPr="002A26EC">
        <w:rPr>
          <w:rFonts w:ascii="Garamond" w:hAnsi="Garamond"/>
          <w:i/>
          <w:color w:val="000000"/>
        </w:rPr>
        <w:t>Philosophica</w:t>
      </w:r>
      <w:proofErr w:type="spellEnd"/>
      <w:r w:rsidRPr="002A26EC">
        <w:rPr>
          <w:rFonts w:ascii="Garamond" w:hAnsi="Garamond"/>
          <w:i/>
          <w:color w:val="000000"/>
        </w:rPr>
        <w:t xml:space="preserve"> 31 </w:t>
      </w:r>
      <w:r w:rsidRPr="002A26EC">
        <w:rPr>
          <w:rFonts w:ascii="Garamond" w:hAnsi="Garamond"/>
          <w:iCs/>
          <w:color w:val="000000"/>
        </w:rPr>
        <w:t>(2022): 47-60.</w:t>
      </w:r>
    </w:p>
    <w:p w14:paraId="0AAFA883" w14:textId="6B23CE8E" w:rsidR="0017061B" w:rsidRDefault="0017061B" w:rsidP="0017061B">
      <w:pPr>
        <w:spacing w:line="480" w:lineRule="auto"/>
        <w:jc w:val="both"/>
        <w:rPr>
          <w:rFonts w:ascii="Garamond" w:hAnsi="Garamond"/>
          <w:iCs/>
          <w:color w:val="000000"/>
        </w:rPr>
      </w:pPr>
      <w:r w:rsidRPr="0017061B">
        <w:rPr>
          <w:rFonts w:ascii="Garamond" w:hAnsi="Garamond"/>
          <w:iCs/>
          <w:color w:val="000000"/>
        </w:rPr>
        <w:t xml:space="preserve">Melamed, Yitzhak Y. and Martin Lin, "Principle of Sufficient Reason", </w:t>
      </w:r>
      <w:r w:rsidRPr="0017061B">
        <w:rPr>
          <w:rFonts w:ascii="Garamond" w:hAnsi="Garamond"/>
          <w:i/>
          <w:iCs/>
          <w:color w:val="000000"/>
        </w:rPr>
        <w:t xml:space="preserve">The Stanford Encyclopedia of Philosophy </w:t>
      </w:r>
      <w:r w:rsidRPr="0017061B">
        <w:rPr>
          <w:rFonts w:ascii="Garamond" w:hAnsi="Garamond"/>
          <w:iCs/>
          <w:color w:val="000000"/>
        </w:rPr>
        <w:t xml:space="preserve">(Summer 2021 Edition), Edward N. </w:t>
      </w:r>
      <w:proofErr w:type="spellStart"/>
      <w:r w:rsidRPr="0017061B">
        <w:rPr>
          <w:rFonts w:ascii="Garamond" w:hAnsi="Garamond"/>
          <w:iCs/>
          <w:color w:val="000000"/>
        </w:rPr>
        <w:t>Zalta</w:t>
      </w:r>
      <w:proofErr w:type="spellEnd"/>
      <w:r w:rsidRPr="0017061B">
        <w:rPr>
          <w:rFonts w:ascii="Garamond" w:hAnsi="Garamond"/>
          <w:iCs/>
          <w:color w:val="000000"/>
        </w:rPr>
        <w:t> (ed.), URL = &lt;https://plato.stanford.edu/archives/sum2021/entries/sufficient-reason/&gt;</w:t>
      </w:r>
    </w:p>
    <w:p w14:paraId="27C2397C" w14:textId="7FFA70F6" w:rsidR="0062085E" w:rsidRDefault="0062085E" w:rsidP="00381538">
      <w:pPr>
        <w:spacing w:line="480" w:lineRule="auto"/>
        <w:jc w:val="both"/>
        <w:rPr>
          <w:rFonts w:ascii="Garamond" w:hAnsi="Garamond"/>
          <w:iCs/>
          <w:color w:val="000000"/>
        </w:rPr>
      </w:pPr>
      <w:r>
        <w:rPr>
          <w:rFonts w:ascii="Garamond" w:hAnsi="Garamond"/>
          <w:iCs/>
          <w:color w:val="000000"/>
        </w:rPr>
        <w:t xml:space="preserve">Newlands, Samuel. </w:t>
      </w:r>
      <w:r w:rsidRPr="0062085E">
        <w:rPr>
          <w:rFonts w:ascii="Garamond" w:hAnsi="Garamond"/>
          <w:i/>
          <w:color w:val="000000"/>
        </w:rPr>
        <w:t>Reconceiving Spinoza</w:t>
      </w:r>
      <w:r>
        <w:rPr>
          <w:rFonts w:ascii="Garamond" w:hAnsi="Garamond"/>
          <w:iCs/>
          <w:color w:val="000000"/>
        </w:rPr>
        <w:t xml:space="preserve">. Oxford: Oxford University Press, 2018. </w:t>
      </w:r>
    </w:p>
    <w:p w14:paraId="45CC96C9" w14:textId="705BD533" w:rsidR="0015619E" w:rsidRDefault="0015619E" w:rsidP="00381538">
      <w:pPr>
        <w:spacing w:line="480" w:lineRule="auto"/>
        <w:jc w:val="both"/>
        <w:rPr>
          <w:rFonts w:ascii="Garamond" w:hAnsi="Garamond"/>
          <w:iCs/>
          <w:color w:val="000000"/>
        </w:rPr>
      </w:pPr>
      <w:r>
        <w:rPr>
          <w:rFonts w:ascii="Garamond" w:hAnsi="Garamond"/>
          <w:iCs/>
          <w:color w:val="000000"/>
        </w:rPr>
        <w:t xml:space="preserve">Rodriquez-Pereyra, Gonzalo. “The Principles of Contradiction, Sufficient Reason, and Identity of Indiscernibles” in Mario Rosa </w:t>
      </w:r>
      <w:proofErr w:type="spellStart"/>
      <w:r>
        <w:rPr>
          <w:rFonts w:ascii="Garamond" w:hAnsi="Garamond"/>
          <w:iCs/>
          <w:color w:val="000000"/>
        </w:rPr>
        <w:t>Antognazza</w:t>
      </w:r>
      <w:proofErr w:type="spellEnd"/>
      <w:r>
        <w:rPr>
          <w:rFonts w:ascii="Garamond" w:hAnsi="Garamond"/>
          <w:iCs/>
          <w:color w:val="000000"/>
        </w:rPr>
        <w:t xml:space="preserve"> (ed.), </w:t>
      </w:r>
      <w:r w:rsidRPr="0015619E">
        <w:rPr>
          <w:rFonts w:ascii="Garamond" w:hAnsi="Garamond"/>
          <w:i/>
          <w:color w:val="000000"/>
        </w:rPr>
        <w:t>The Oxford Handbook of Leibniz</w:t>
      </w:r>
      <w:r>
        <w:rPr>
          <w:rFonts w:ascii="Garamond" w:hAnsi="Garamond"/>
          <w:iCs/>
          <w:color w:val="000000"/>
        </w:rPr>
        <w:t>. Oxford: Oxford University Press, 2018, 45-64.</w:t>
      </w:r>
    </w:p>
    <w:p w14:paraId="0E0EF9D2" w14:textId="4F3F7BB6" w:rsidR="00C17DB4" w:rsidRDefault="00C17DB4" w:rsidP="00381538">
      <w:pPr>
        <w:spacing w:line="480" w:lineRule="auto"/>
        <w:jc w:val="both"/>
        <w:rPr>
          <w:rFonts w:ascii="Garamond" w:hAnsi="Garamond"/>
          <w:iCs/>
          <w:color w:val="000000"/>
        </w:rPr>
      </w:pPr>
      <w:r>
        <w:rPr>
          <w:rFonts w:ascii="Garamond" w:hAnsi="Garamond"/>
          <w:iCs/>
          <w:color w:val="000000"/>
        </w:rPr>
        <w:t xml:space="preserve">Rutherford, Donald. </w:t>
      </w:r>
      <w:r w:rsidRPr="00C17DB4">
        <w:rPr>
          <w:rFonts w:ascii="Garamond" w:hAnsi="Garamond"/>
          <w:i/>
          <w:color w:val="000000"/>
        </w:rPr>
        <w:t>Leibniz and the Rational Order of Nature</w:t>
      </w:r>
      <w:r>
        <w:rPr>
          <w:rFonts w:ascii="Garamond" w:hAnsi="Garamond"/>
          <w:iCs/>
          <w:color w:val="000000"/>
        </w:rPr>
        <w:t>. Cambridge: Cambridge University Press, 1995.</w:t>
      </w:r>
    </w:p>
    <w:p w14:paraId="73839FD1" w14:textId="737705CE" w:rsidR="00665449" w:rsidRPr="002A26EC" w:rsidRDefault="00665449" w:rsidP="00381538">
      <w:pPr>
        <w:spacing w:line="480" w:lineRule="auto"/>
        <w:jc w:val="both"/>
        <w:rPr>
          <w:rFonts w:ascii="Garamond" w:hAnsi="Garamond"/>
          <w:iCs/>
        </w:rPr>
      </w:pPr>
      <w:r>
        <w:rPr>
          <w:rFonts w:ascii="Garamond" w:hAnsi="Garamond"/>
          <w:iCs/>
        </w:rPr>
        <w:lastRenderedPageBreak/>
        <w:t xml:space="preserve">Schechter, Oded. </w:t>
      </w:r>
      <w:r w:rsidRPr="00665449">
        <w:rPr>
          <w:rFonts w:ascii="Garamond" w:hAnsi="Garamond"/>
          <w:i/>
        </w:rPr>
        <w:t>Existence and Temporality in Spinoza</w:t>
      </w:r>
      <w:r>
        <w:rPr>
          <w:rFonts w:ascii="Garamond" w:hAnsi="Garamond"/>
          <w:iCs/>
        </w:rPr>
        <w:t>. Ph.D. Dissertation. University of Chicago, 2014.</w:t>
      </w:r>
    </w:p>
    <w:p w14:paraId="0EA5D207" w14:textId="76534BEF" w:rsidR="003E0780" w:rsidRPr="003E0780" w:rsidRDefault="003E0780" w:rsidP="00B42ED7">
      <w:pPr>
        <w:spacing w:line="480" w:lineRule="auto"/>
        <w:jc w:val="both"/>
        <w:rPr>
          <w:rFonts w:ascii="Garamond" w:hAnsi="Garamond"/>
        </w:rPr>
      </w:pPr>
      <w:r>
        <w:rPr>
          <w:rFonts w:ascii="Garamond" w:hAnsi="Garamond"/>
        </w:rPr>
        <w:t>Sha</w:t>
      </w:r>
      <w:r w:rsidR="00E56A89">
        <w:rPr>
          <w:rFonts w:ascii="Garamond" w:hAnsi="Garamond"/>
        </w:rPr>
        <w:t xml:space="preserve">kespeare, William. </w:t>
      </w:r>
      <w:r w:rsidR="00E56A89" w:rsidRPr="00C94E69">
        <w:rPr>
          <w:rFonts w:ascii="Garamond" w:hAnsi="Garamond"/>
          <w:i/>
          <w:iCs/>
        </w:rPr>
        <w:t>The History of King Lear</w:t>
      </w:r>
      <w:r w:rsidR="00E56A89">
        <w:rPr>
          <w:rFonts w:ascii="Garamond" w:hAnsi="Garamond"/>
        </w:rPr>
        <w:t>. Ed. Stanley Wells. Oxford: Oxford University Press, 2000.</w:t>
      </w:r>
    </w:p>
    <w:p w14:paraId="2ABE3920" w14:textId="77777777" w:rsidR="00B42ED7" w:rsidRPr="005C2D64" w:rsidRDefault="00B42ED7" w:rsidP="00B42ED7">
      <w:pPr>
        <w:spacing w:line="480" w:lineRule="auto"/>
        <w:jc w:val="both"/>
        <w:rPr>
          <w:rFonts w:ascii="Garamond" w:hAnsi="Garamond"/>
          <w:iCs/>
        </w:rPr>
      </w:pPr>
      <w:r w:rsidRPr="005C2D64">
        <w:rPr>
          <w:rFonts w:ascii="Garamond" w:hAnsi="Garamond"/>
          <w:iCs/>
        </w:rPr>
        <w:t xml:space="preserve">Spinoza, Benedict. </w:t>
      </w:r>
      <w:r w:rsidRPr="005C2D64">
        <w:rPr>
          <w:rFonts w:ascii="Garamond" w:hAnsi="Garamond"/>
          <w:i/>
          <w:iCs/>
        </w:rPr>
        <w:t>Opera</w:t>
      </w:r>
      <w:r w:rsidRPr="005C2D64">
        <w:rPr>
          <w:rFonts w:ascii="Garamond" w:hAnsi="Garamond"/>
          <w:iCs/>
        </w:rPr>
        <w:t>. 4 volumes. Edited by Carl Gebhardt. Heidelberg: Carl Winter, 1925.</w:t>
      </w:r>
    </w:p>
    <w:p w14:paraId="5EA2525F" w14:textId="068FEC70" w:rsidR="00B42ED7" w:rsidRDefault="00B42ED7" w:rsidP="00B42ED7">
      <w:pPr>
        <w:spacing w:line="480" w:lineRule="auto"/>
        <w:jc w:val="both"/>
        <w:rPr>
          <w:rFonts w:ascii="Garamond" w:hAnsi="Garamond"/>
          <w:iCs/>
        </w:rPr>
      </w:pPr>
      <w:r w:rsidRPr="008E772D">
        <w:rPr>
          <w:rFonts w:ascii="Garamond" w:hAnsi="Garamond"/>
          <w:iCs/>
        </w:rPr>
        <w:t>_______.</w:t>
      </w:r>
      <w:r w:rsidRPr="005C2D64">
        <w:rPr>
          <w:rFonts w:ascii="Garamond" w:hAnsi="Garamond"/>
          <w:i/>
          <w:iCs/>
        </w:rPr>
        <w:t xml:space="preserve"> The Collected Works of Spinoza.</w:t>
      </w:r>
      <w:r w:rsidRPr="005C2D64">
        <w:rPr>
          <w:rFonts w:ascii="Garamond" w:hAnsi="Garamond"/>
          <w:iCs/>
        </w:rPr>
        <w:t xml:space="preserve"> Two Volumes. Edited and translated by Edwin Curley. Princeton: Princeton University Press, 1985</w:t>
      </w:r>
      <w:r>
        <w:rPr>
          <w:rFonts w:ascii="Garamond" w:hAnsi="Garamond"/>
          <w:iCs/>
        </w:rPr>
        <w:t>/2016</w:t>
      </w:r>
      <w:r w:rsidRPr="005C2D64">
        <w:rPr>
          <w:rFonts w:ascii="Garamond" w:hAnsi="Garamond"/>
          <w:iCs/>
        </w:rPr>
        <w:t>.</w:t>
      </w:r>
    </w:p>
    <w:p w14:paraId="5A6E4127" w14:textId="52C66569" w:rsidR="00421449" w:rsidRDefault="00421449" w:rsidP="00B42ED7">
      <w:pPr>
        <w:spacing w:line="480" w:lineRule="auto"/>
        <w:jc w:val="both"/>
        <w:rPr>
          <w:rFonts w:ascii="Garamond" w:hAnsi="Garamond"/>
          <w:iCs/>
        </w:rPr>
      </w:pPr>
    </w:p>
    <w:p w14:paraId="202D4ABB" w14:textId="751EE810" w:rsidR="00421449" w:rsidRDefault="00421449" w:rsidP="00B42ED7">
      <w:pPr>
        <w:spacing w:line="480" w:lineRule="auto"/>
        <w:jc w:val="both"/>
        <w:rPr>
          <w:rFonts w:ascii="Garamond" w:hAnsi="Garamond"/>
          <w:iCs/>
        </w:rPr>
      </w:pPr>
      <w:r>
        <w:rPr>
          <w:rFonts w:ascii="Garamond" w:hAnsi="Garamond"/>
          <w:iCs/>
        </w:rPr>
        <w:t>Additions:</w:t>
      </w:r>
    </w:p>
    <w:p w14:paraId="3DB9AEB1" w14:textId="27D2EE5A" w:rsidR="00105DAC" w:rsidRDefault="00105DAC" w:rsidP="00B42ED7">
      <w:pPr>
        <w:spacing w:line="480" w:lineRule="auto"/>
        <w:jc w:val="both"/>
        <w:rPr>
          <w:rFonts w:ascii="Garamond" w:hAnsi="Garamond"/>
          <w:iCs/>
        </w:rPr>
      </w:pPr>
      <w:r>
        <w:rPr>
          <w:rFonts w:ascii="Garamond" w:hAnsi="Garamond"/>
          <w:iCs/>
        </w:rPr>
        <w:t>- Check my discussion of E1p26d: why is the first sentence needed?</w:t>
      </w:r>
    </w:p>
    <w:p w14:paraId="2B0C5551" w14:textId="620EC5F0" w:rsidR="00421449" w:rsidRDefault="00421449" w:rsidP="00B42ED7">
      <w:pPr>
        <w:spacing w:line="480" w:lineRule="auto"/>
        <w:jc w:val="both"/>
        <w:rPr>
          <w:rFonts w:ascii="Garamond" w:hAnsi="Garamond"/>
          <w:iCs/>
        </w:rPr>
      </w:pPr>
      <w:r>
        <w:rPr>
          <w:rFonts w:ascii="Garamond" w:hAnsi="Garamond"/>
          <w:iCs/>
        </w:rPr>
        <w:t xml:space="preserve">- FN on </w:t>
      </w:r>
      <w:r w:rsidR="00242F24">
        <w:rPr>
          <w:rFonts w:ascii="Garamond" w:hAnsi="Garamond"/>
          <w:iCs/>
        </w:rPr>
        <w:t xml:space="preserve">Leibniz’s </w:t>
      </w:r>
      <w:r>
        <w:rPr>
          <w:rFonts w:ascii="Garamond" w:hAnsi="Garamond"/>
          <w:iCs/>
        </w:rPr>
        <w:t>PSR as non-necessary since it cannot be proven by LNC alone. Kant’s synthetic a</w:t>
      </w:r>
      <w:r w:rsidR="00105DAC">
        <w:rPr>
          <w:rFonts w:ascii="Garamond" w:hAnsi="Garamond"/>
          <w:iCs/>
        </w:rPr>
        <w:t xml:space="preserve"> </w:t>
      </w:r>
      <w:r>
        <w:rPr>
          <w:rFonts w:ascii="Garamond" w:hAnsi="Garamond"/>
          <w:iCs/>
        </w:rPr>
        <w:t>priori/Maimon’s full PSR as necessary.</w:t>
      </w:r>
    </w:p>
    <w:p w14:paraId="4BC3A3C1" w14:textId="77777777" w:rsidR="00B42ED7" w:rsidRPr="00E33EDE" w:rsidRDefault="00B42ED7" w:rsidP="00BC1138">
      <w:pPr>
        <w:spacing w:line="480" w:lineRule="auto"/>
        <w:rPr>
          <w:rFonts w:ascii="Garamond" w:hAnsi="Garamond"/>
        </w:rPr>
      </w:pPr>
    </w:p>
    <w:sectPr w:rsidR="00B42ED7" w:rsidRPr="00E33EDE" w:rsidSect="001173C1">
      <w:footerReference w:type="even" r:id="rId8"/>
      <w:footerReference w:type="default" r:id="rId9"/>
      <w:pgSz w:w="12240" w:h="15840"/>
      <w:pgMar w:top="1440" w:right="1800" w:bottom="1440" w:left="18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358DC" w16cex:dateUtc="2022-10-02T04:25:00Z"/>
  <w16cex:commentExtensible w16cex:durableId="26E3AF2B" w16cex:dateUtc="2022-10-02T10:33:00Z"/>
  <w16cex:commentExtensible w16cex:durableId="26E35A6C" w16cex:dateUtc="2022-10-02T04:31:00Z"/>
  <w16cex:commentExtensible w16cex:durableId="26E35DC2" w16cex:dateUtc="2022-10-02T04:45:00Z"/>
  <w16cex:commentExtensible w16cex:durableId="26E35E38" w16cex:dateUtc="2022-10-02T04:47:00Z"/>
  <w16cex:commentExtensible w16cex:durableId="26E3601B" w16cex:dateUtc="2022-10-02T04:55:00Z"/>
  <w16cex:commentExtensible w16cex:durableId="26E360CF" w16cex:dateUtc="2022-10-02T04:58:00Z"/>
  <w16cex:commentExtensible w16cex:durableId="26E362C9" w16cex:dateUtc="2022-10-02T05:07:00Z"/>
  <w16cex:commentExtensible w16cex:durableId="26E3AD53" w16cex:dateUtc="2022-10-02T10: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E8DC2" w14:textId="77777777" w:rsidR="001B0178" w:rsidRDefault="001B0178" w:rsidP="00CA6D19">
      <w:r>
        <w:separator/>
      </w:r>
    </w:p>
  </w:endnote>
  <w:endnote w:type="continuationSeparator" w:id="0">
    <w:p w14:paraId="5110C8AF" w14:textId="77777777" w:rsidR="001B0178" w:rsidRDefault="001B0178" w:rsidP="00CA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0V∫ò">
    <w:altName w:val="Calibri"/>
    <w:panose1 w:val="020B0604020202020204"/>
    <w:charset w:val="4D"/>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8888365"/>
      <w:docPartObj>
        <w:docPartGallery w:val="Page Numbers (Bottom of Page)"/>
        <w:docPartUnique/>
      </w:docPartObj>
    </w:sdtPr>
    <w:sdtEndPr>
      <w:rPr>
        <w:rStyle w:val="PageNumber"/>
      </w:rPr>
    </w:sdtEndPr>
    <w:sdtContent>
      <w:p w14:paraId="14E23E7D" w14:textId="4EE37F4F" w:rsidR="00CA6D19" w:rsidRDefault="00CA6D19" w:rsidP="00A5619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6EB353" w14:textId="77777777" w:rsidR="00CA6D19" w:rsidRDefault="00CA6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5768956"/>
      <w:docPartObj>
        <w:docPartGallery w:val="Page Numbers (Bottom of Page)"/>
        <w:docPartUnique/>
      </w:docPartObj>
    </w:sdtPr>
    <w:sdtEndPr>
      <w:rPr>
        <w:rStyle w:val="PageNumber"/>
      </w:rPr>
    </w:sdtEndPr>
    <w:sdtContent>
      <w:p w14:paraId="4F84A1D1" w14:textId="2C92A626" w:rsidR="00CA6D19" w:rsidRDefault="00CA6D19" w:rsidP="00A5619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ED5FE6" w14:textId="77777777" w:rsidR="00CA6D19" w:rsidRDefault="00CA6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659BD" w14:textId="77777777" w:rsidR="001B0178" w:rsidRDefault="001B0178" w:rsidP="00CA6D19">
      <w:r>
        <w:separator/>
      </w:r>
    </w:p>
  </w:footnote>
  <w:footnote w:type="continuationSeparator" w:id="0">
    <w:p w14:paraId="7F07F761" w14:textId="77777777" w:rsidR="001B0178" w:rsidRDefault="001B0178" w:rsidP="00CA6D19">
      <w:r>
        <w:continuationSeparator/>
      </w:r>
    </w:p>
  </w:footnote>
  <w:footnote w:id="1">
    <w:p w14:paraId="400DA201" w14:textId="05F20435" w:rsidR="007A017D" w:rsidRPr="007A017D" w:rsidRDefault="007A017D" w:rsidP="00087074">
      <w:pPr>
        <w:pStyle w:val="FootnoteText"/>
        <w:spacing w:line="480" w:lineRule="auto"/>
        <w:jc w:val="both"/>
        <w:rPr>
          <w:rFonts w:ascii="Garamond" w:hAnsi="Garamond"/>
          <w:sz w:val="22"/>
          <w:szCs w:val="22"/>
        </w:rPr>
      </w:pPr>
      <w:r w:rsidRPr="007A017D">
        <w:rPr>
          <w:rStyle w:val="FootnoteReference"/>
          <w:rFonts w:ascii="Garamond" w:hAnsi="Garamond"/>
          <w:sz w:val="22"/>
          <w:szCs w:val="22"/>
        </w:rPr>
        <w:footnoteRef/>
      </w:r>
      <w:r w:rsidRPr="007A017D">
        <w:rPr>
          <w:rFonts w:ascii="Garamond" w:hAnsi="Garamond"/>
          <w:sz w:val="22"/>
          <w:szCs w:val="22"/>
        </w:rPr>
        <w:t xml:space="preserve"> On the </w:t>
      </w:r>
      <w:r w:rsidR="00E14B9C">
        <w:rPr>
          <w:rFonts w:ascii="Garamond" w:hAnsi="Garamond"/>
          <w:sz w:val="22"/>
          <w:szCs w:val="22"/>
        </w:rPr>
        <w:t>earliest</w:t>
      </w:r>
      <w:r w:rsidRPr="007A017D">
        <w:rPr>
          <w:rFonts w:ascii="Garamond" w:hAnsi="Garamond"/>
          <w:sz w:val="22"/>
          <w:szCs w:val="22"/>
        </w:rPr>
        <w:t xml:space="preserve"> formulations of </w:t>
      </w:r>
      <w:r>
        <w:rPr>
          <w:rFonts w:ascii="Garamond" w:hAnsi="Garamond"/>
          <w:sz w:val="22"/>
          <w:szCs w:val="22"/>
        </w:rPr>
        <w:t>‘</w:t>
      </w:r>
      <w:r w:rsidRPr="007A017D">
        <w:rPr>
          <w:rFonts w:ascii="Garamond" w:hAnsi="Garamond"/>
          <w:i/>
          <w:iCs/>
          <w:sz w:val="22"/>
          <w:szCs w:val="22"/>
        </w:rPr>
        <w:t>ex nihilo nihil fit’</w:t>
      </w:r>
      <w:r w:rsidRPr="007A017D">
        <w:rPr>
          <w:rFonts w:ascii="Garamond" w:hAnsi="Garamond"/>
          <w:sz w:val="22"/>
          <w:szCs w:val="22"/>
        </w:rPr>
        <w:t xml:space="preserve">, see </w:t>
      </w:r>
      <w:proofErr w:type="spellStart"/>
      <w:r w:rsidRPr="007A017D">
        <w:rPr>
          <w:rFonts w:ascii="Garamond" w:hAnsi="Garamond"/>
          <w:sz w:val="22"/>
          <w:szCs w:val="22"/>
        </w:rPr>
        <w:t>Carraud</w:t>
      </w:r>
      <w:proofErr w:type="spellEnd"/>
      <w:r w:rsidRPr="007A017D">
        <w:rPr>
          <w:rFonts w:ascii="Garamond" w:hAnsi="Garamond"/>
          <w:sz w:val="22"/>
          <w:szCs w:val="22"/>
        </w:rPr>
        <w:t xml:space="preserve">, </w:t>
      </w:r>
      <w:r w:rsidRPr="007A017D">
        <w:rPr>
          <w:rFonts w:ascii="Garamond" w:hAnsi="Garamond"/>
          <w:i/>
          <w:iCs/>
          <w:sz w:val="22"/>
          <w:szCs w:val="22"/>
        </w:rPr>
        <w:t>Causa sive Ratio</w:t>
      </w:r>
      <w:r w:rsidRPr="007A017D">
        <w:rPr>
          <w:rFonts w:ascii="Garamond" w:hAnsi="Garamond"/>
          <w:sz w:val="22"/>
          <w:szCs w:val="22"/>
        </w:rPr>
        <w:t xml:space="preserve">, </w:t>
      </w:r>
      <w:r w:rsidR="00E14B9C">
        <w:rPr>
          <w:rFonts w:ascii="Garamond" w:hAnsi="Garamond"/>
          <w:sz w:val="22"/>
          <w:szCs w:val="22"/>
        </w:rPr>
        <w:t>35</w:t>
      </w:r>
      <w:r w:rsidRPr="007A017D">
        <w:rPr>
          <w:rFonts w:ascii="Garamond" w:hAnsi="Garamond"/>
          <w:sz w:val="22"/>
          <w:szCs w:val="22"/>
        </w:rPr>
        <w:t xml:space="preserve">. </w:t>
      </w:r>
      <w:r w:rsidR="00077020">
        <w:rPr>
          <w:rFonts w:ascii="Garamond" w:hAnsi="Garamond"/>
          <w:sz w:val="22"/>
          <w:szCs w:val="22"/>
        </w:rPr>
        <w:t>I presented drafts of this chapter in workshops at Yale (June 2022) and</w:t>
      </w:r>
      <w:r w:rsidR="002F7436">
        <w:rPr>
          <w:rFonts w:ascii="Garamond" w:hAnsi="Garamond"/>
          <w:sz w:val="22"/>
          <w:szCs w:val="22"/>
        </w:rPr>
        <w:t xml:space="preserve"> at </w:t>
      </w:r>
      <w:r w:rsidR="00077020">
        <w:rPr>
          <w:rFonts w:ascii="Garamond" w:hAnsi="Garamond"/>
          <w:sz w:val="22"/>
          <w:szCs w:val="22"/>
        </w:rPr>
        <w:t>Johns Hopkins (September 2022)</w:t>
      </w:r>
      <w:r w:rsidR="002F7436">
        <w:rPr>
          <w:rFonts w:ascii="Garamond" w:hAnsi="Garamond"/>
          <w:sz w:val="22"/>
          <w:szCs w:val="22"/>
        </w:rPr>
        <w:t xml:space="preserve">. </w:t>
      </w:r>
      <w:r w:rsidR="00077020">
        <w:rPr>
          <w:rFonts w:ascii="Garamond" w:hAnsi="Garamond"/>
          <w:sz w:val="22"/>
          <w:szCs w:val="22"/>
        </w:rPr>
        <w:t xml:space="preserve">I would like to thank the participants at these workshops – especially, </w:t>
      </w:r>
      <w:proofErr w:type="spellStart"/>
      <w:r w:rsidR="00077020">
        <w:rPr>
          <w:rFonts w:ascii="Garamond" w:hAnsi="Garamond"/>
          <w:sz w:val="22"/>
          <w:szCs w:val="22"/>
        </w:rPr>
        <w:t>Fatema</w:t>
      </w:r>
      <w:proofErr w:type="spellEnd"/>
      <w:r w:rsidR="00077020">
        <w:rPr>
          <w:rFonts w:ascii="Garamond" w:hAnsi="Garamond"/>
          <w:sz w:val="22"/>
          <w:szCs w:val="22"/>
        </w:rPr>
        <w:t xml:space="preserve"> </w:t>
      </w:r>
      <w:proofErr w:type="spellStart"/>
      <w:r w:rsidR="00077020">
        <w:rPr>
          <w:rFonts w:ascii="Garamond" w:hAnsi="Garamond"/>
          <w:sz w:val="22"/>
          <w:szCs w:val="22"/>
        </w:rPr>
        <w:t>Amijee</w:t>
      </w:r>
      <w:proofErr w:type="spellEnd"/>
      <w:r w:rsidR="00077020">
        <w:rPr>
          <w:rFonts w:ascii="Garamond" w:hAnsi="Garamond"/>
          <w:sz w:val="22"/>
          <w:szCs w:val="22"/>
        </w:rPr>
        <w:t xml:space="preserve">. Michael Della Rocca, Stephen Harrop, Paul Lodge, </w:t>
      </w:r>
      <w:proofErr w:type="spellStart"/>
      <w:r w:rsidR="00087074">
        <w:rPr>
          <w:rFonts w:ascii="Garamond" w:hAnsi="Garamond"/>
          <w:sz w:val="22"/>
          <w:szCs w:val="22"/>
        </w:rPr>
        <w:t>Luce</w:t>
      </w:r>
      <w:proofErr w:type="spellEnd"/>
      <w:r w:rsidR="00087074">
        <w:rPr>
          <w:rFonts w:ascii="Garamond" w:hAnsi="Garamond"/>
          <w:sz w:val="22"/>
          <w:szCs w:val="22"/>
        </w:rPr>
        <w:t xml:space="preserve"> </w:t>
      </w:r>
      <w:proofErr w:type="spellStart"/>
      <w:r w:rsidR="00087074">
        <w:rPr>
          <w:rFonts w:ascii="Garamond" w:hAnsi="Garamond"/>
          <w:sz w:val="22"/>
          <w:szCs w:val="22"/>
        </w:rPr>
        <w:t>DeLire</w:t>
      </w:r>
      <w:proofErr w:type="spellEnd"/>
      <w:r w:rsidR="00087074">
        <w:rPr>
          <w:rFonts w:ascii="Garamond" w:hAnsi="Garamond"/>
          <w:sz w:val="22"/>
          <w:szCs w:val="22"/>
        </w:rPr>
        <w:t xml:space="preserve">, </w:t>
      </w:r>
      <w:r w:rsidR="00077020">
        <w:rPr>
          <w:rFonts w:ascii="Garamond" w:hAnsi="Garamond"/>
          <w:sz w:val="22"/>
          <w:szCs w:val="22"/>
        </w:rPr>
        <w:t xml:space="preserve">Hao Dong, Daniel Garber, </w:t>
      </w:r>
      <w:r w:rsidR="00087074">
        <w:rPr>
          <w:rFonts w:ascii="Garamond" w:hAnsi="Garamond"/>
          <w:sz w:val="22"/>
          <w:szCs w:val="22"/>
        </w:rPr>
        <w:t>and Jason Yonover –</w:t>
      </w:r>
      <w:r w:rsidR="00077020">
        <w:rPr>
          <w:rFonts w:ascii="Garamond" w:hAnsi="Garamond"/>
          <w:sz w:val="22"/>
          <w:szCs w:val="22"/>
        </w:rPr>
        <w:t xml:space="preserve"> for their most helpful comments and criticisms.</w:t>
      </w:r>
      <w:r w:rsidR="00087074">
        <w:rPr>
          <w:rFonts w:ascii="Garamond" w:hAnsi="Garamond"/>
          <w:sz w:val="22"/>
          <w:szCs w:val="22"/>
        </w:rPr>
        <w:t xml:space="preserve"> I would also like </w:t>
      </w:r>
      <w:r w:rsidR="002F7436">
        <w:rPr>
          <w:rFonts w:ascii="Garamond" w:hAnsi="Garamond"/>
          <w:sz w:val="22"/>
          <w:szCs w:val="22"/>
        </w:rPr>
        <w:t xml:space="preserve">to </w:t>
      </w:r>
      <w:r w:rsidR="00087074">
        <w:rPr>
          <w:rFonts w:ascii="Garamond" w:hAnsi="Garamond"/>
          <w:sz w:val="22"/>
          <w:szCs w:val="22"/>
        </w:rPr>
        <w:t>thank</w:t>
      </w:r>
      <w:r w:rsidR="00F57DEF">
        <w:rPr>
          <w:rFonts w:ascii="Garamond" w:hAnsi="Garamond"/>
          <w:sz w:val="22"/>
          <w:szCs w:val="22"/>
        </w:rPr>
        <w:t xml:space="preserve"> Aaron Wells and</w:t>
      </w:r>
      <w:r w:rsidR="00087074">
        <w:rPr>
          <w:rFonts w:ascii="Garamond" w:hAnsi="Garamond"/>
          <w:sz w:val="22"/>
          <w:szCs w:val="22"/>
        </w:rPr>
        <w:t xml:space="preserve"> </w:t>
      </w:r>
      <w:r w:rsidR="007A5242">
        <w:rPr>
          <w:rFonts w:ascii="Garamond" w:hAnsi="Garamond"/>
          <w:sz w:val="22"/>
          <w:szCs w:val="22"/>
        </w:rPr>
        <w:t xml:space="preserve">Zach </w:t>
      </w:r>
      <w:proofErr w:type="spellStart"/>
      <w:r w:rsidR="007A5242">
        <w:rPr>
          <w:rFonts w:ascii="Garamond" w:hAnsi="Garamond"/>
          <w:sz w:val="22"/>
          <w:szCs w:val="22"/>
        </w:rPr>
        <w:t>Gartenberg</w:t>
      </w:r>
      <w:proofErr w:type="spellEnd"/>
      <w:r w:rsidR="00087074">
        <w:rPr>
          <w:rFonts w:ascii="Garamond" w:hAnsi="Garamond"/>
          <w:sz w:val="22"/>
          <w:szCs w:val="22"/>
        </w:rPr>
        <w:t xml:space="preserve"> for</w:t>
      </w:r>
      <w:r w:rsidR="00F57DEF">
        <w:rPr>
          <w:rFonts w:ascii="Garamond" w:hAnsi="Garamond"/>
          <w:sz w:val="22"/>
          <w:szCs w:val="22"/>
        </w:rPr>
        <w:t xml:space="preserve"> their</w:t>
      </w:r>
      <w:r w:rsidR="00087074">
        <w:rPr>
          <w:rFonts w:ascii="Garamond" w:hAnsi="Garamond"/>
          <w:sz w:val="22"/>
          <w:szCs w:val="22"/>
        </w:rPr>
        <w:t xml:space="preserve"> most helpful written comments.</w:t>
      </w:r>
    </w:p>
  </w:footnote>
  <w:footnote w:id="2">
    <w:p w14:paraId="0F6D85C6" w14:textId="0A23C2F2" w:rsidR="00AF1120" w:rsidRPr="00620C4C" w:rsidRDefault="00AF1120" w:rsidP="00620C4C">
      <w:pPr>
        <w:pStyle w:val="FootnoteText"/>
        <w:spacing w:line="480" w:lineRule="auto"/>
        <w:jc w:val="both"/>
        <w:rPr>
          <w:rFonts w:ascii="Garamond" w:hAnsi="Garamond"/>
          <w:sz w:val="22"/>
          <w:szCs w:val="22"/>
        </w:rPr>
      </w:pPr>
      <w:r w:rsidRPr="00620C4C">
        <w:rPr>
          <w:rStyle w:val="FootnoteReference"/>
          <w:rFonts w:ascii="Garamond" w:hAnsi="Garamond"/>
          <w:sz w:val="22"/>
          <w:szCs w:val="22"/>
        </w:rPr>
        <w:footnoteRef/>
      </w:r>
      <w:r w:rsidRPr="00620C4C">
        <w:rPr>
          <w:rFonts w:ascii="Garamond" w:hAnsi="Garamond"/>
          <w:sz w:val="22"/>
          <w:szCs w:val="22"/>
        </w:rPr>
        <w:t xml:space="preserve"> </w:t>
      </w:r>
      <w:r w:rsidR="00900CD9" w:rsidRPr="00620C4C">
        <w:rPr>
          <w:rFonts w:ascii="Garamond" w:hAnsi="Garamond"/>
          <w:sz w:val="22"/>
          <w:szCs w:val="22"/>
        </w:rPr>
        <w:t xml:space="preserve">Shakespeare, </w:t>
      </w:r>
      <w:r w:rsidR="00900CD9" w:rsidRPr="00620C4C">
        <w:rPr>
          <w:rFonts w:ascii="Garamond" w:hAnsi="Garamond"/>
          <w:i/>
          <w:iCs/>
          <w:sz w:val="22"/>
          <w:szCs w:val="22"/>
        </w:rPr>
        <w:t>King Lear</w:t>
      </w:r>
      <w:r w:rsidR="00900CD9" w:rsidRPr="00620C4C">
        <w:rPr>
          <w:rFonts w:ascii="Garamond" w:hAnsi="Garamond"/>
          <w:sz w:val="22"/>
          <w:szCs w:val="22"/>
        </w:rPr>
        <w:t>, 104 (Sc. 1). ‘From nothing</w:t>
      </w:r>
      <w:r w:rsidR="00C8174F">
        <w:rPr>
          <w:rFonts w:ascii="Garamond" w:hAnsi="Garamond"/>
          <w:sz w:val="22"/>
          <w:szCs w:val="22"/>
        </w:rPr>
        <w:t>,</w:t>
      </w:r>
      <w:r w:rsidR="00900CD9" w:rsidRPr="00620C4C">
        <w:rPr>
          <w:rFonts w:ascii="Garamond" w:hAnsi="Garamond"/>
          <w:sz w:val="22"/>
          <w:szCs w:val="22"/>
        </w:rPr>
        <w:t xml:space="preserve"> nothing comes’ is </w:t>
      </w:r>
      <w:r w:rsidR="00620C4C" w:rsidRPr="00620C4C">
        <w:rPr>
          <w:rFonts w:ascii="Garamond" w:hAnsi="Garamond"/>
          <w:sz w:val="22"/>
          <w:szCs w:val="22"/>
        </w:rPr>
        <w:t xml:space="preserve">cited several times in Shakespeare’s </w:t>
      </w:r>
      <w:r w:rsidR="00620C4C" w:rsidRPr="00620C4C">
        <w:rPr>
          <w:rFonts w:ascii="Garamond" w:hAnsi="Garamond"/>
          <w:i/>
          <w:iCs/>
          <w:sz w:val="22"/>
          <w:szCs w:val="22"/>
        </w:rPr>
        <w:t>Lear</w:t>
      </w:r>
      <w:r w:rsidR="00620C4C" w:rsidRPr="00620C4C">
        <w:rPr>
          <w:rFonts w:ascii="Garamond" w:hAnsi="Garamond"/>
          <w:sz w:val="22"/>
          <w:szCs w:val="22"/>
        </w:rPr>
        <w:t>.</w:t>
      </w:r>
      <w:r w:rsidR="00900CD9" w:rsidRPr="00620C4C">
        <w:rPr>
          <w:rFonts w:ascii="Garamond" w:hAnsi="Garamond"/>
          <w:sz w:val="22"/>
          <w:szCs w:val="22"/>
        </w:rPr>
        <w:t xml:space="preserve"> </w:t>
      </w:r>
    </w:p>
  </w:footnote>
  <w:footnote w:id="3">
    <w:p w14:paraId="78A04781" w14:textId="7B864894" w:rsidR="00733D4A" w:rsidRPr="00733D4A" w:rsidRDefault="00733D4A" w:rsidP="00996FDA">
      <w:pPr>
        <w:pStyle w:val="FootnoteText"/>
        <w:spacing w:line="480" w:lineRule="auto"/>
        <w:jc w:val="both"/>
        <w:rPr>
          <w:rFonts w:ascii="Garamond" w:hAnsi="Garamond"/>
          <w:sz w:val="22"/>
          <w:szCs w:val="22"/>
        </w:rPr>
      </w:pPr>
      <w:r w:rsidRPr="00733D4A">
        <w:rPr>
          <w:rStyle w:val="FootnoteReference"/>
          <w:rFonts w:ascii="Garamond" w:hAnsi="Garamond"/>
          <w:sz w:val="22"/>
          <w:szCs w:val="22"/>
        </w:rPr>
        <w:footnoteRef/>
      </w:r>
      <w:r w:rsidRPr="00733D4A">
        <w:rPr>
          <w:rFonts w:ascii="Garamond" w:hAnsi="Garamond"/>
          <w:sz w:val="22"/>
          <w:szCs w:val="22"/>
        </w:rPr>
        <w:t xml:space="preserve"> Malebranche, </w:t>
      </w:r>
      <w:r w:rsidRPr="00733D4A">
        <w:rPr>
          <w:rFonts w:ascii="Garamond" w:hAnsi="Garamond"/>
          <w:i/>
          <w:iCs/>
          <w:sz w:val="22"/>
          <w:szCs w:val="22"/>
        </w:rPr>
        <w:t>Oeuvres</w:t>
      </w:r>
      <w:r w:rsidRPr="00733D4A">
        <w:rPr>
          <w:rFonts w:ascii="Garamond" w:hAnsi="Garamond"/>
          <w:sz w:val="22"/>
          <w:szCs w:val="22"/>
        </w:rPr>
        <w:t>, vol. 12, 175. Cf. Look, “Grounding the PSR,” 201.</w:t>
      </w:r>
    </w:p>
  </w:footnote>
  <w:footnote w:id="4">
    <w:p w14:paraId="5C8578B8" w14:textId="6E9460E7" w:rsidR="00733D4A" w:rsidRPr="00996FDA" w:rsidRDefault="00733D4A" w:rsidP="00996FDA">
      <w:pPr>
        <w:pStyle w:val="FootnoteText"/>
        <w:spacing w:line="480" w:lineRule="auto"/>
        <w:jc w:val="both"/>
        <w:rPr>
          <w:rFonts w:ascii="Garamond" w:hAnsi="Garamond"/>
          <w:sz w:val="22"/>
          <w:szCs w:val="22"/>
        </w:rPr>
      </w:pPr>
      <w:r w:rsidRPr="00996FDA">
        <w:rPr>
          <w:rStyle w:val="FootnoteReference"/>
          <w:rFonts w:ascii="Garamond" w:hAnsi="Garamond"/>
          <w:sz w:val="22"/>
          <w:szCs w:val="22"/>
        </w:rPr>
        <w:footnoteRef/>
      </w:r>
      <w:r w:rsidRPr="00996FDA">
        <w:rPr>
          <w:rFonts w:ascii="Garamond" w:hAnsi="Garamond"/>
          <w:sz w:val="22"/>
          <w:szCs w:val="22"/>
        </w:rPr>
        <w:t xml:space="preserve"> </w:t>
      </w:r>
      <w:r w:rsidR="00996FDA" w:rsidRPr="00996FDA">
        <w:rPr>
          <w:rFonts w:ascii="Garamond" w:hAnsi="Garamond"/>
          <w:sz w:val="22"/>
          <w:szCs w:val="22"/>
        </w:rPr>
        <w:t>See Berkeley’s Third Dialogue: “Nothing can give to another that which it has not of itse</w:t>
      </w:r>
      <w:r w:rsidR="00A074AE">
        <w:rPr>
          <w:rFonts w:ascii="Garamond" w:hAnsi="Garamond"/>
          <w:sz w:val="22"/>
          <w:szCs w:val="22"/>
        </w:rPr>
        <w:t>l</w:t>
      </w:r>
      <w:r w:rsidR="00996FDA" w:rsidRPr="00996FDA">
        <w:rPr>
          <w:rFonts w:ascii="Garamond" w:hAnsi="Garamond"/>
          <w:sz w:val="22"/>
          <w:szCs w:val="22"/>
        </w:rPr>
        <w:t xml:space="preserve">f” (Berkeley, </w:t>
      </w:r>
      <w:r w:rsidR="00996FDA" w:rsidRPr="00996FDA">
        <w:rPr>
          <w:rFonts w:ascii="Garamond" w:hAnsi="Garamond"/>
          <w:i/>
          <w:iCs/>
          <w:sz w:val="22"/>
          <w:szCs w:val="22"/>
        </w:rPr>
        <w:t>Philosophical Writings</w:t>
      </w:r>
      <w:r w:rsidR="00996FDA" w:rsidRPr="00996FDA">
        <w:rPr>
          <w:rFonts w:ascii="Garamond" w:hAnsi="Garamond"/>
          <w:sz w:val="22"/>
          <w:szCs w:val="22"/>
        </w:rPr>
        <w:t>, 217.</w:t>
      </w:r>
      <w:r w:rsidR="00996FDA">
        <w:rPr>
          <w:rFonts w:ascii="Garamond" w:hAnsi="Garamond"/>
          <w:sz w:val="22"/>
          <w:szCs w:val="22"/>
        </w:rPr>
        <w:t xml:space="preserve"> In his Notebook, Berkeley writes: “</w:t>
      </w:r>
      <w:r w:rsidR="00996FDA" w:rsidRPr="00A63019">
        <w:rPr>
          <w:rFonts w:ascii="Garamond" w:hAnsi="Garamond"/>
          <w:i/>
          <w:iCs/>
          <w:sz w:val="22"/>
          <w:szCs w:val="22"/>
        </w:rPr>
        <w:t>Ex nihilo</w:t>
      </w:r>
      <w:r w:rsidR="00A63019" w:rsidRPr="00A63019">
        <w:rPr>
          <w:rFonts w:ascii="Garamond" w:hAnsi="Garamond"/>
          <w:i/>
          <w:iCs/>
          <w:sz w:val="22"/>
          <w:szCs w:val="22"/>
        </w:rPr>
        <w:t xml:space="preserve"> nihil fit</w:t>
      </w:r>
      <w:r w:rsidR="00A63019">
        <w:rPr>
          <w:rFonts w:ascii="Garamond" w:hAnsi="Garamond"/>
          <w:sz w:val="22"/>
          <w:szCs w:val="22"/>
        </w:rPr>
        <w:t xml:space="preserve">…to make this axiom have a positive signification, one should express it thus: Every Idea has a Cause, i.e., is produced. By a Will” (Berkeley, </w:t>
      </w:r>
      <w:r w:rsidR="00A63019" w:rsidRPr="00A63019">
        <w:rPr>
          <w:rFonts w:ascii="Garamond" w:hAnsi="Garamond"/>
          <w:i/>
          <w:iCs/>
          <w:sz w:val="22"/>
          <w:szCs w:val="22"/>
        </w:rPr>
        <w:t>Philosophical Works</w:t>
      </w:r>
      <w:r w:rsidR="00A63019">
        <w:rPr>
          <w:rFonts w:ascii="Garamond" w:hAnsi="Garamond"/>
          <w:sz w:val="22"/>
          <w:szCs w:val="22"/>
        </w:rPr>
        <w:t>, 406).</w:t>
      </w:r>
    </w:p>
  </w:footnote>
  <w:footnote w:id="5">
    <w:p w14:paraId="0553C248" w14:textId="36C673FC" w:rsidR="00D202D5" w:rsidRPr="009E7010" w:rsidRDefault="00D202D5" w:rsidP="009E7010">
      <w:pPr>
        <w:pStyle w:val="FootnoteText"/>
        <w:spacing w:line="480" w:lineRule="auto"/>
        <w:jc w:val="both"/>
        <w:rPr>
          <w:rFonts w:ascii="Garamond" w:hAnsi="Garamond"/>
          <w:sz w:val="22"/>
          <w:szCs w:val="22"/>
        </w:rPr>
      </w:pPr>
      <w:r w:rsidRPr="009E7010">
        <w:rPr>
          <w:rStyle w:val="FootnoteReference"/>
          <w:rFonts w:ascii="Garamond" w:hAnsi="Garamond"/>
          <w:sz w:val="22"/>
          <w:szCs w:val="22"/>
        </w:rPr>
        <w:footnoteRef/>
      </w:r>
      <w:r w:rsidRPr="009E7010">
        <w:rPr>
          <w:rFonts w:ascii="Garamond" w:hAnsi="Garamond"/>
          <w:sz w:val="22"/>
          <w:szCs w:val="22"/>
        </w:rPr>
        <w:t xml:space="preserve"> Descartes, First Set of Replies (AT VII 108| CSM II 78). Italics added.</w:t>
      </w:r>
    </w:p>
  </w:footnote>
  <w:footnote w:id="6">
    <w:p w14:paraId="56182C31" w14:textId="49DD22BD" w:rsidR="00DA327F" w:rsidRPr="009E7010" w:rsidRDefault="00DA327F" w:rsidP="009E7010">
      <w:pPr>
        <w:pStyle w:val="FootnoteText"/>
        <w:spacing w:line="480" w:lineRule="auto"/>
        <w:rPr>
          <w:rFonts w:ascii="Garamond" w:hAnsi="Garamond"/>
          <w:sz w:val="22"/>
          <w:szCs w:val="22"/>
        </w:rPr>
      </w:pPr>
      <w:r w:rsidRPr="009E7010">
        <w:rPr>
          <w:rStyle w:val="FootnoteReference"/>
          <w:rFonts w:ascii="Garamond" w:hAnsi="Garamond"/>
          <w:sz w:val="22"/>
          <w:szCs w:val="22"/>
        </w:rPr>
        <w:footnoteRef/>
      </w:r>
      <w:r w:rsidRPr="009E7010">
        <w:rPr>
          <w:rFonts w:ascii="Garamond" w:hAnsi="Garamond"/>
          <w:sz w:val="22"/>
          <w:szCs w:val="22"/>
        </w:rPr>
        <w:t xml:space="preserve"> Descartes, First Set of Replies (AT VII 112| CSM II 80).</w:t>
      </w:r>
      <w:r w:rsidR="003B49E8" w:rsidRPr="009E7010">
        <w:rPr>
          <w:rFonts w:ascii="Garamond" w:hAnsi="Garamond"/>
          <w:sz w:val="22"/>
          <w:szCs w:val="22"/>
        </w:rPr>
        <w:t xml:space="preserve"> Italics added.</w:t>
      </w:r>
    </w:p>
  </w:footnote>
  <w:footnote w:id="7">
    <w:p w14:paraId="26BE2317" w14:textId="6196C4F5" w:rsidR="00457E2B" w:rsidRPr="00457E2B" w:rsidRDefault="00457E2B" w:rsidP="009E7010">
      <w:pPr>
        <w:pStyle w:val="FootnoteText"/>
        <w:spacing w:line="480" w:lineRule="auto"/>
        <w:rPr>
          <w:rFonts w:ascii="Garamond" w:hAnsi="Garamond"/>
          <w:sz w:val="22"/>
          <w:szCs w:val="22"/>
        </w:rPr>
      </w:pPr>
      <w:r w:rsidRPr="009E7010">
        <w:rPr>
          <w:rStyle w:val="FootnoteReference"/>
          <w:rFonts w:ascii="Garamond" w:hAnsi="Garamond"/>
          <w:sz w:val="22"/>
          <w:szCs w:val="22"/>
        </w:rPr>
        <w:footnoteRef/>
      </w:r>
      <w:r w:rsidRPr="009E7010">
        <w:rPr>
          <w:rFonts w:ascii="Garamond" w:hAnsi="Garamond"/>
          <w:sz w:val="22"/>
          <w:szCs w:val="22"/>
        </w:rPr>
        <w:t xml:space="preserve"> Descartes, Second Set of Replies (AT VII 165| CSM II 116).</w:t>
      </w:r>
    </w:p>
  </w:footnote>
  <w:footnote w:id="8">
    <w:p w14:paraId="77DB12AC" w14:textId="2473508D" w:rsidR="009E7010" w:rsidRPr="00D1637E" w:rsidRDefault="00BC5062" w:rsidP="00D1637E">
      <w:pPr>
        <w:pStyle w:val="FootnoteText"/>
        <w:spacing w:line="480" w:lineRule="auto"/>
        <w:jc w:val="both"/>
        <w:rPr>
          <w:rFonts w:ascii="Garamond" w:hAnsi="Garamond"/>
          <w:sz w:val="22"/>
          <w:szCs w:val="22"/>
        </w:rPr>
      </w:pPr>
      <w:r w:rsidRPr="009E7010">
        <w:rPr>
          <w:rStyle w:val="FootnoteReference"/>
          <w:rFonts w:ascii="Garamond" w:hAnsi="Garamond"/>
          <w:sz w:val="22"/>
          <w:szCs w:val="22"/>
        </w:rPr>
        <w:footnoteRef/>
      </w:r>
      <w:r w:rsidRPr="009E7010">
        <w:rPr>
          <w:rFonts w:ascii="Garamond" w:hAnsi="Garamond"/>
          <w:sz w:val="22"/>
          <w:szCs w:val="22"/>
        </w:rPr>
        <w:t xml:space="preserve"> </w:t>
      </w:r>
      <w:r w:rsidR="009E7010" w:rsidRPr="009E7010">
        <w:rPr>
          <w:rFonts w:ascii="Garamond" w:hAnsi="Garamond"/>
          <w:sz w:val="22"/>
          <w:szCs w:val="22"/>
        </w:rPr>
        <w:t>Denying this requirement would</w:t>
      </w:r>
      <w:r w:rsidR="00A074AE">
        <w:rPr>
          <w:rFonts w:ascii="Garamond" w:hAnsi="Garamond"/>
          <w:sz w:val="22"/>
          <w:szCs w:val="22"/>
        </w:rPr>
        <w:t xml:space="preserve"> </w:t>
      </w:r>
      <w:r w:rsidR="00A074AE" w:rsidRPr="009E7010">
        <w:rPr>
          <w:rFonts w:ascii="Garamond" w:hAnsi="Garamond"/>
          <w:sz w:val="22"/>
          <w:szCs w:val="22"/>
        </w:rPr>
        <w:t>– according to Descartes –</w:t>
      </w:r>
      <w:r w:rsidR="00A074AE">
        <w:rPr>
          <w:rFonts w:ascii="Garamond" w:hAnsi="Garamond"/>
          <w:sz w:val="22"/>
          <w:szCs w:val="22"/>
        </w:rPr>
        <w:t xml:space="preserve"> </w:t>
      </w:r>
      <w:r w:rsidR="009E7010" w:rsidRPr="009E7010">
        <w:rPr>
          <w:rFonts w:ascii="Garamond" w:hAnsi="Garamond"/>
          <w:sz w:val="22"/>
          <w:szCs w:val="22"/>
        </w:rPr>
        <w:t xml:space="preserve">block </w:t>
      </w:r>
      <w:r w:rsidR="008417E7">
        <w:rPr>
          <w:rFonts w:ascii="Garamond" w:hAnsi="Garamond"/>
          <w:sz w:val="22"/>
          <w:szCs w:val="22"/>
        </w:rPr>
        <w:t xml:space="preserve">“the primary and principle way, if not the only way, that we have of proving the existence of God” (AT VII 238| CSM II 166). Cf. Melamed, “Spinoza on </w:t>
      </w:r>
      <w:r w:rsidR="008417E7" w:rsidRPr="008417E7">
        <w:rPr>
          <w:rFonts w:ascii="Garamond" w:hAnsi="Garamond"/>
          <w:i/>
          <w:iCs/>
          <w:sz w:val="22"/>
          <w:szCs w:val="22"/>
        </w:rPr>
        <w:t>Causa Sui</w:t>
      </w:r>
      <w:r w:rsidR="008417E7">
        <w:rPr>
          <w:rFonts w:ascii="Garamond" w:hAnsi="Garamond"/>
          <w:sz w:val="22"/>
          <w:szCs w:val="22"/>
        </w:rPr>
        <w:t>,” 119-20.</w:t>
      </w:r>
    </w:p>
  </w:footnote>
  <w:footnote w:id="9">
    <w:p w14:paraId="435D3E1A" w14:textId="185F9753" w:rsidR="00D1637E" w:rsidRPr="00D1637E" w:rsidRDefault="00D1637E" w:rsidP="00D1637E">
      <w:pPr>
        <w:pStyle w:val="FootnoteText"/>
        <w:spacing w:line="480" w:lineRule="auto"/>
        <w:jc w:val="both"/>
        <w:rPr>
          <w:rFonts w:ascii="Garamond" w:hAnsi="Garamond"/>
          <w:sz w:val="22"/>
          <w:szCs w:val="22"/>
        </w:rPr>
      </w:pPr>
      <w:r w:rsidRPr="00D1637E">
        <w:rPr>
          <w:rStyle w:val="FootnoteReference"/>
          <w:rFonts w:ascii="Garamond" w:hAnsi="Garamond"/>
          <w:sz w:val="22"/>
          <w:szCs w:val="22"/>
        </w:rPr>
        <w:footnoteRef/>
      </w:r>
      <w:r w:rsidRPr="00D1637E">
        <w:rPr>
          <w:rFonts w:ascii="Garamond" w:hAnsi="Garamond"/>
          <w:sz w:val="22"/>
          <w:szCs w:val="22"/>
        </w:rPr>
        <w:t xml:space="preserve"> Descartes, Fourth Set of Replies (AT VII 238| CSM II 166).</w:t>
      </w:r>
    </w:p>
  </w:footnote>
  <w:footnote w:id="10">
    <w:p w14:paraId="4BF77374" w14:textId="382FB03E" w:rsidR="00D1637E" w:rsidRDefault="00D1637E" w:rsidP="00D1637E">
      <w:pPr>
        <w:pStyle w:val="FootnoteText"/>
        <w:spacing w:line="480" w:lineRule="auto"/>
        <w:jc w:val="both"/>
      </w:pPr>
      <w:r w:rsidRPr="00D1637E">
        <w:rPr>
          <w:rStyle w:val="FootnoteReference"/>
          <w:rFonts w:ascii="Garamond" w:hAnsi="Garamond"/>
          <w:sz w:val="22"/>
          <w:szCs w:val="22"/>
        </w:rPr>
        <w:footnoteRef/>
      </w:r>
      <w:r w:rsidRPr="00D1637E">
        <w:rPr>
          <w:rFonts w:ascii="Garamond" w:hAnsi="Garamond"/>
          <w:sz w:val="22"/>
          <w:szCs w:val="22"/>
        </w:rPr>
        <w:t xml:space="preserve"> Descartes, Fourth Set of Replies (AT VII 243| CSM II 170).</w:t>
      </w:r>
      <w:r w:rsidR="00B570F2">
        <w:rPr>
          <w:rFonts w:ascii="Garamond" w:hAnsi="Garamond"/>
          <w:sz w:val="22"/>
          <w:szCs w:val="22"/>
        </w:rPr>
        <w:t xml:space="preserve"> Italics added.</w:t>
      </w:r>
    </w:p>
  </w:footnote>
  <w:footnote w:id="11">
    <w:p w14:paraId="25C3F565" w14:textId="59376692" w:rsidR="00657707" w:rsidRPr="00657707" w:rsidRDefault="00657707" w:rsidP="00657707">
      <w:pPr>
        <w:pStyle w:val="FootnoteText"/>
        <w:spacing w:line="480" w:lineRule="auto"/>
        <w:jc w:val="both"/>
        <w:rPr>
          <w:rFonts w:ascii="Garamond" w:hAnsi="Garamond"/>
          <w:sz w:val="22"/>
          <w:szCs w:val="22"/>
        </w:rPr>
      </w:pPr>
      <w:r w:rsidRPr="00657707">
        <w:rPr>
          <w:rStyle w:val="FootnoteReference"/>
          <w:rFonts w:ascii="Garamond" w:hAnsi="Garamond"/>
          <w:sz w:val="22"/>
          <w:szCs w:val="22"/>
        </w:rPr>
        <w:footnoteRef/>
      </w:r>
      <w:r w:rsidRPr="00657707">
        <w:rPr>
          <w:rFonts w:ascii="Garamond" w:hAnsi="Garamond"/>
          <w:sz w:val="22"/>
          <w:szCs w:val="22"/>
        </w:rPr>
        <w:t xml:space="preserve"> Descartes, First Set of Replies (AT VII 109| CSM II 78). The “inexhaustible power” formulation </w:t>
      </w:r>
      <w:r>
        <w:rPr>
          <w:rFonts w:ascii="Garamond" w:hAnsi="Garamond"/>
          <w:sz w:val="22"/>
          <w:szCs w:val="22"/>
        </w:rPr>
        <w:t xml:space="preserve">seems to tilt in the direction considering God an efficient cause of itself since the terminology of power is closely associated with efficient causation.  </w:t>
      </w:r>
    </w:p>
  </w:footnote>
  <w:footnote w:id="12">
    <w:p w14:paraId="4F27A9BA" w14:textId="4E4659E0" w:rsidR="00C11DA6" w:rsidRPr="00C11DA6" w:rsidRDefault="00C11DA6" w:rsidP="00C11DA6">
      <w:pPr>
        <w:pStyle w:val="FootnoteText"/>
        <w:spacing w:line="480" w:lineRule="auto"/>
        <w:jc w:val="both"/>
        <w:rPr>
          <w:rFonts w:ascii="Garamond" w:hAnsi="Garamond"/>
          <w:sz w:val="22"/>
          <w:szCs w:val="22"/>
        </w:rPr>
      </w:pPr>
      <w:r w:rsidRPr="00C11DA6">
        <w:rPr>
          <w:rStyle w:val="FootnoteReference"/>
          <w:rFonts w:ascii="Garamond" w:hAnsi="Garamond"/>
          <w:sz w:val="22"/>
          <w:szCs w:val="22"/>
        </w:rPr>
        <w:footnoteRef/>
      </w:r>
      <w:r w:rsidRPr="00C11DA6">
        <w:rPr>
          <w:rFonts w:ascii="Garamond" w:hAnsi="Garamond"/>
          <w:sz w:val="22"/>
          <w:szCs w:val="22"/>
        </w:rPr>
        <w:t xml:space="preserve"> Descartes, First Set of Replies (AT VII 111| CSM II 80).</w:t>
      </w:r>
    </w:p>
  </w:footnote>
  <w:footnote w:id="13">
    <w:p w14:paraId="3E841B0E" w14:textId="02908391" w:rsidR="00C11DA6" w:rsidRDefault="00C11DA6" w:rsidP="00C11DA6">
      <w:pPr>
        <w:pStyle w:val="FootnoteText"/>
        <w:spacing w:line="480" w:lineRule="auto"/>
        <w:jc w:val="both"/>
      </w:pPr>
      <w:r w:rsidRPr="00C11DA6">
        <w:rPr>
          <w:rStyle w:val="FootnoteReference"/>
          <w:rFonts w:ascii="Garamond" w:hAnsi="Garamond"/>
          <w:sz w:val="22"/>
          <w:szCs w:val="22"/>
        </w:rPr>
        <w:footnoteRef/>
      </w:r>
      <w:r w:rsidRPr="00C11DA6">
        <w:rPr>
          <w:rFonts w:ascii="Garamond" w:hAnsi="Garamond"/>
          <w:sz w:val="22"/>
          <w:szCs w:val="22"/>
        </w:rPr>
        <w:t xml:space="preserve"> Namely, from a mere defect and not from anything positive (AT VI 34| CSM I 128).</w:t>
      </w:r>
    </w:p>
  </w:footnote>
  <w:footnote w:id="14">
    <w:p w14:paraId="7147B437" w14:textId="049F76DA" w:rsidR="009F4FDC" w:rsidRPr="009F4FDC" w:rsidRDefault="009F4FDC" w:rsidP="009F4FDC">
      <w:pPr>
        <w:pStyle w:val="FootnoteText"/>
        <w:spacing w:line="480" w:lineRule="auto"/>
        <w:jc w:val="both"/>
        <w:rPr>
          <w:rFonts w:ascii="Garamond" w:hAnsi="Garamond"/>
          <w:sz w:val="22"/>
          <w:szCs w:val="22"/>
        </w:rPr>
      </w:pPr>
      <w:r w:rsidRPr="009F4FDC">
        <w:rPr>
          <w:rStyle w:val="FootnoteReference"/>
          <w:rFonts w:ascii="Garamond" w:hAnsi="Garamond"/>
          <w:sz w:val="22"/>
          <w:szCs w:val="22"/>
        </w:rPr>
        <w:footnoteRef/>
      </w:r>
      <w:r w:rsidRPr="009F4FDC">
        <w:rPr>
          <w:rFonts w:ascii="Garamond" w:hAnsi="Garamond"/>
          <w:sz w:val="22"/>
          <w:szCs w:val="22"/>
        </w:rPr>
        <w:t xml:space="preserve"> Spinoza, DPP-1A7. </w:t>
      </w:r>
      <w:r w:rsidR="00283FE8">
        <w:rPr>
          <w:rFonts w:ascii="Garamond" w:hAnsi="Garamond"/>
          <w:sz w:val="22"/>
          <w:szCs w:val="22"/>
        </w:rPr>
        <w:t xml:space="preserve">Italics added. </w:t>
      </w:r>
      <w:r w:rsidRPr="009F4FDC">
        <w:rPr>
          <w:rFonts w:ascii="Garamond" w:hAnsi="Garamond"/>
          <w:sz w:val="22"/>
          <w:szCs w:val="22"/>
        </w:rPr>
        <w:t xml:space="preserve">Unless otherwise marked, all references to Spinoza’s works and letters are to Curley's translation: </w:t>
      </w:r>
      <w:r w:rsidRPr="009F4FDC">
        <w:rPr>
          <w:rFonts w:ascii="Garamond" w:hAnsi="Garamond"/>
          <w:i/>
          <w:sz w:val="22"/>
          <w:szCs w:val="22"/>
        </w:rPr>
        <w:t>The Collected Works of Spinoza</w:t>
      </w:r>
      <w:r w:rsidRPr="009F4FDC">
        <w:rPr>
          <w:rFonts w:ascii="Garamond" w:hAnsi="Garamond"/>
          <w:sz w:val="22"/>
          <w:szCs w:val="22"/>
        </w:rPr>
        <w:t>. I have relied on Gebhardt’s critical edition (</w:t>
      </w:r>
      <w:r w:rsidRPr="009F4FDC">
        <w:rPr>
          <w:rFonts w:ascii="Garamond" w:hAnsi="Garamond"/>
          <w:i/>
          <w:sz w:val="22"/>
          <w:szCs w:val="22"/>
        </w:rPr>
        <w:t>Spinoza Opera</w:t>
      </w:r>
      <w:r w:rsidRPr="009F4FDC">
        <w:rPr>
          <w:rFonts w:ascii="Garamond" w:hAnsi="Garamond"/>
          <w:sz w:val="22"/>
          <w:szCs w:val="22"/>
        </w:rPr>
        <w:t>, 4 volumes (Heidelberg: Carl Winter Verlag, 1925)) for the Latin and Dutch text of Spinoza. I use the following standard abbreviations for Spinoza’s works:</w:t>
      </w:r>
      <w:r w:rsidRPr="009F4FDC">
        <w:rPr>
          <w:rFonts w:ascii="Garamond" w:hAnsi="Garamond"/>
          <w:b/>
          <w:sz w:val="22"/>
          <w:szCs w:val="22"/>
        </w:rPr>
        <w:t xml:space="preserve"> </w:t>
      </w:r>
      <w:proofErr w:type="spellStart"/>
      <w:r w:rsidRPr="009F4FDC">
        <w:rPr>
          <w:rFonts w:ascii="Garamond" w:hAnsi="Garamond"/>
          <w:b/>
          <w:sz w:val="22"/>
          <w:szCs w:val="22"/>
        </w:rPr>
        <w:t>TdIE</w:t>
      </w:r>
      <w:proofErr w:type="spellEnd"/>
      <w:r w:rsidRPr="009F4FDC">
        <w:rPr>
          <w:rFonts w:ascii="Garamond" w:hAnsi="Garamond"/>
          <w:sz w:val="22"/>
          <w:szCs w:val="22"/>
        </w:rPr>
        <w:t xml:space="preserve"> - </w:t>
      </w:r>
      <w:r w:rsidRPr="009F4FDC">
        <w:rPr>
          <w:rFonts w:ascii="Garamond" w:hAnsi="Garamond"/>
          <w:i/>
          <w:sz w:val="22"/>
          <w:szCs w:val="22"/>
        </w:rPr>
        <w:t>Treatise on the Emendation of the Intellect</w:t>
      </w:r>
      <w:r w:rsidRPr="009F4FDC">
        <w:rPr>
          <w:rFonts w:ascii="Garamond" w:hAnsi="Garamond"/>
          <w:sz w:val="22"/>
          <w:szCs w:val="22"/>
        </w:rPr>
        <w:t xml:space="preserve"> [</w:t>
      </w:r>
      <w:r w:rsidRPr="009F4FDC">
        <w:rPr>
          <w:rFonts w:ascii="Garamond" w:hAnsi="Garamond"/>
          <w:i/>
          <w:sz w:val="22"/>
          <w:szCs w:val="22"/>
        </w:rPr>
        <w:t xml:space="preserve">Tractatus de </w:t>
      </w:r>
      <w:proofErr w:type="spellStart"/>
      <w:r w:rsidRPr="009F4FDC">
        <w:rPr>
          <w:rFonts w:ascii="Garamond" w:hAnsi="Garamond"/>
          <w:i/>
          <w:sz w:val="22"/>
          <w:szCs w:val="22"/>
        </w:rPr>
        <w:t>Intellectus</w:t>
      </w:r>
      <w:proofErr w:type="spellEnd"/>
      <w:r w:rsidRPr="009F4FDC">
        <w:rPr>
          <w:rFonts w:ascii="Garamond" w:hAnsi="Garamond"/>
          <w:i/>
          <w:sz w:val="22"/>
          <w:szCs w:val="22"/>
        </w:rPr>
        <w:t xml:space="preserve"> </w:t>
      </w:r>
      <w:proofErr w:type="spellStart"/>
      <w:r w:rsidRPr="009F4FDC">
        <w:rPr>
          <w:rFonts w:ascii="Garamond" w:hAnsi="Garamond"/>
          <w:i/>
          <w:sz w:val="22"/>
          <w:szCs w:val="22"/>
        </w:rPr>
        <w:t>Emendatione</w:t>
      </w:r>
      <w:proofErr w:type="spellEnd"/>
      <w:r w:rsidRPr="009F4FDC">
        <w:rPr>
          <w:rFonts w:ascii="Garamond" w:hAnsi="Garamond"/>
          <w:sz w:val="22"/>
          <w:szCs w:val="22"/>
        </w:rPr>
        <w:t xml:space="preserve">], </w:t>
      </w:r>
      <w:r w:rsidRPr="009F4FDC">
        <w:rPr>
          <w:rFonts w:ascii="Garamond" w:hAnsi="Garamond"/>
          <w:b/>
          <w:bCs/>
          <w:sz w:val="22"/>
          <w:szCs w:val="22"/>
        </w:rPr>
        <w:t>DPP</w:t>
      </w:r>
      <w:r w:rsidRPr="009F4FDC">
        <w:rPr>
          <w:rFonts w:ascii="Garamond" w:hAnsi="Garamond"/>
          <w:sz w:val="22"/>
          <w:szCs w:val="22"/>
        </w:rPr>
        <w:t xml:space="preserve"> – </w:t>
      </w:r>
      <w:r w:rsidRPr="009F4FDC">
        <w:rPr>
          <w:rFonts w:ascii="Garamond" w:hAnsi="Garamond"/>
          <w:i/>
          <w:iCs/>
          <w:sz w:val="22"/>
          <w:szCs w:val="22"/>
        </w:rPr>
        <w:t>Descartes’ Principles of Philosophy</w:t>
      </w:r>
      <w:r w:rsidRPr="009F4FDC">
        <w:rPr>
          <w:rFonts w:ascii="Garamond" w:hAnsi="Garamond"/>
          <w:sz w:val="22"/>
          <w:szCs w:val="22"/>
        </w:rPr>
        <w:t xml:space="preserve"> [</w:t>
      </w:r>
      <w:proofErr w:type="spellStart"/>
      <w:r w:rsidRPr="009F4FDC">
        <w:rPr>
          <w:rFonts w:ascii="Garamond" w:hAnsi="Garamond"/>
          <w:i/>
          <w:iCs/>
          <w:sz w:val="22"/>
          <w:szCs w:val="22"/>
        </w:rPr>
        <w:t>Renati</w:t>
      </w:r>
      <w:proofErr w:type="spellEnd"/>
      <w:r w:rsidRPr="009F4FDC">
        <w:rPr>
          <w:rFonts w:ascii="Garamond" w:hAnsi="Garamond"/>
          <w:i/>
          <w:iCs/>
          <w:sz w:val="22"/>
          <w:szCs w:val="22"/>
        </w:rPr>
        <w:t xml:space="preserve"> des </w:t>
      </w:r>
      <w:proofErr w:type="spellStart"/>
      <w:r w:rsidRPr="009F4FDC">
        <w:rPr>
          <w:rFonts w:ascii="Garamond" w:hAnsi="Garamond"/>
          <w:i/>
          <w:iCs/>
          <w:sz w:val="22"/>
          <w:szCs w:val="22"/>
        </w:rPr>
        <w:t>Cartes</w:t>
      </w:r>
      <w:proofErr w:type="spellEnd"/>
      <w:r w:rsidRPr="009F4FDC">
        <w:rPr>
          <w:rFonts w:ascii="Garamond" w:hAnsi="Garamond"/>
          <w:i/>
          <w:iCs/>
          <w:sz w:val="22"/>
          <w:szCs w:val="22"/>
        </w:rPr>
        <w:t xml:space="preserve"> </w:t>
      </w:r>
      <w:proofErr w:type="spellStart"/>
      <w:r w:rsidRPr="009F4FDC">
        <w:rPr>
          <w:rFonts w:ascii="Garamond" w:hAnsi="Garamond"/>
          <w:i/>
          <w:iCs/>
          <w:sz w:val="22"/>
          <w:szCs w:val="22"/>
        </w:rPr>
        <w:t>Principiorum</w:t>
      </w:r>
      <w:proofErr w:type="spellEnd"/>
      <w:r w:rsidRPr="009F4FDC">
        <w:rPr>
          <w:rFonts w:ascii="Garamond" w:hAnsi="Garamond"/>
          <w:i/>
          <w:iCs/>
          <w:sz w:val="22"/>
          <w:szCs w:val="22"/>
        </w:rPr>
        <w:t xml:space="preserve"> </w:t>
      </w:r>
      <w:proofErr w:type="spellStart"/>
      <w:r w:rsidRPr="009F4FDC">
        <w:rPr>
          <w:rFonts w:ascii="Garamond" w:hAnsi="Garamond"/>
          <w:i/>
          <w:iCs/>
          <w:sz w:val="22"/>
          <w:szCs w:val="22"/>
        </w:rPr>
        <w:t>Philosophiae</w:t>
      </w:r>
      <w:proofErr w:type="spellEnd"/>
      <w:r w:rsidRPr="009F4FDC">
        <w:rPr>
          <w:rFonts w:ascii="Garamond" w:hAnsi="Garamond"/>
          <w:i/>
          <w:iCs/>
          <w:sz w:val="22"/>
          <w:szCs w:val="22"/>
        </w:rPr>
        <w:t xml:space="preserve"> Pars I &amp; II</w:t>
      </w:r>
      <w:r w:rsidRPr="009F4FDC">
        <w:rPr>
          <w:rFonts w:ascii="Garamond" w:hAnsi="Garamond"/>
          <w:sz w:val="22"/>
          <w:szCs w:val="22"/>
        </w:rPr>
        <w:t xml:space="preserve">], </w:t>
      </w:r>
      <w:r w:rsidRPr="009F4FDC">
        <w:rPr>
          <w:rFonts w:ascii="Garamond" w:hAnsi="Garamond"/>
          <w:b/>
          <w:sz w:val="22"/>
          <w:szCs w:val="22"/>
        </w:rPr>
        <w:t xml:space="preserve">CM </w:t>
      </w:r>
      <w:r w:rsidRPr="009F4FDC">
        <w:rPr>
          <w:rFonts w:ascii="Garamond" w:hAnsi="Garamond"/>
          <w:sz w:val="22"/>
          <w:szCs w:val="22"/>
        </w:rPr>
        <w:t xml:space="preserve">– </w:t>
      </w:r>
      <w:r w:rsidRPr="009F4FDC">
        <w:rPr>
          <w:rFonts w:ascii="Garamond" w:hAnsi="Garamond"/>
          <w:i/>
          <w:sz w:val="22"/>
          <w:szCs w:val="22"/>
        </w:rPr>
        <w:t>Metaphysical Thoughts</w:t>
      </w:r>
      <w:r w:rsidRPr="009F4FDC">
        <w:rPr>
          <w:rFonts w:ascii="Garamond" w:hAnsi="Garamond"/>
          <w:sz w:val="22"/>
          <w:szCs w:val="22"/>
        </w:rPr>
        <w:t xml:space="preserve"> [</w:t>
      </w:r>
      <w:r w:rsidRPr="009F4FDC">
        <w:rPr>
          <w:rFonts w:ascii="Garamond" w:hAnsi="Garamond"/>
          <w:i/>
          <w:sz w:val="22"/>
          <w:szCs w:val="22"/>
        </w:rPr>
        <w:t>Cogitata Metaphysica</w:t>
      </w:r>
      <w:r w:rsidRPr="009F4FDC">
        <w:rPr>
          <w:rFonts w:ascii="Garamond" w:hAnsi="Garamond"/>
          <w:sz w:val="22"/>
          <w:szCs w:val="22"/>
        </w:rPr>
        <w:t xml:space="preserve">], </w:t>
      </w:r>
      <w:r w:rsidRPr="009F4FDC">
        <w:rPr>
          <w:rFonts w:ascii="Garamond" w:hAnsi="Garamond"/>
          <w:b/>
          <w:sz w:val="22"/>
          <w:szCs w:val="22"/>
        </w:rPr>
        <w:t>KV</w:t>
      </w:r>
      <w:r w:rsidRPr="009F4FDC">
        <w:rPr>
          <w:rFonts w:ascii="Garamond" w:hAnsi="Garamond"/>
          <w:sz w:val="22"/>
          <w:szCs w:val="22"/>
        </w:rPr>
        <w:t xml:space="preserve"> – </w:t>
      </w:r>
      <w:r w:rsidRPr="009F4FDC">
        <w:rPr>
          <w:rFonts w:ascii="Garamond" w:hAnsi="Garamond"/>
          <w:i/>
          <w:sz w:val="22"/>
          <w:szCs w:val="22"/>
        </w:rPr>
        <w:t>Short Treatise on God, Man, and his Well-Being</w:t>
      </w:r>
      <w:r w:rsidRPr="009F4FDC">
        <w:rPr>
          <w:rFonts w:ascii="Garamond" w:hAnsi="Garamond"/>
          <w:sz w:val="22"/>
          <w:szCs w:val="22"/>
        </w:rPr>
        <w:t xml:space="preserve"> [</w:t>
      </w:r>
      <w:r w:rsidRPr="009F4FDC">
        <w:rPr>
          <w:rFonts w:ascii="Garamond" w:hAnsi="Garamond"/>
          <w:i/>
          <w:sz w:val="22"/>
          <w:szCs w:val="22"/>
        </w:rPr>
        <w:t xml:space="preserve">Korte </w:t>
      </w:r>
      <w:proofErr w:type="spellStart"/>
      <w:r w:rsidRPr="009F4FDC">
        <w:rPr>
          <w:rFonts w:ascii="Garamond" w:hAnsi="Garamond"/>
          <w:i/>
          <w:sz w:val="22"/>
          <w:szCs w:val="22"/>
        </w:rPr>
        <w:t>Verhandeling</w:t>
      </w:r>
      <w:proofErr w:type="spellEnd"/>
      <w:r w:rsidRPr="009F4FDC">
        <w:rPr>
          <w:rFonts w:ascii="Garamond" w:hAnsi="Garamond"/>
          <w:i/>
          <w:sz w:val="22"/>
          <w:szCs w:val="22"/>
        </w:rPr>
        <w:t xml:space="preserve"> van God de Mensch </w:t>
      </w:r>
      <w:proofErr w:type="spellStart"/>
      <w:r w:rsidRPr="009F4FDC">
        <w:rPr>
          <w:rFonts w:ascii="Garamond" w:hAnsi="Garamond"/>
          <w:i/>
          <w:sz w:val="22"/>
          <w:szCs w:val="22"/>
        </w:rPr>
        <w:t>en</w:t>
      </w:r>
      <w:proofErr w:type="spellEnd"/>
      <w:r w:rsidRPr="009F4FDC">
        <w:rPr>
          <w:rFonts w:ascii="Garamond" w:hAnsi="Garamond"/>
          <w:i/>
          <w:sz w:val="22"/>
          <w:szCs w:val="22"/>
        </w:rPr>
        <w:t xml:space="preserve"> </w:t>
      </w:r>
      <w:proofErr w:type="spellStart"/>
      <w:r w:rsidRPr="009F4FDC">
        <w:rPr>
          <w:rFonts w:ascii="Garamond" w:hAnsi="Garamond"/>
          <w:i/>
          <w:sz w:val="22"/>
          <w:szCs w:val="22"/>
        </w:rPr>
        <w:t>deszelfs</w:t>
      </w:r>
      <w:proofErr w:type="spellEnd"/>
      <w:r w:rsidRPr="009F4FDC">
        <w:rPr>
          <w:rFonts w:ascii="Garamond" w:hAnsi="Garamond"/>
          <w:i/>
          <w:sz w:val="22"/>
          <w:szCs w:val="22"/>
        </w:rPr>
        <w:t xml:space="preserve"> </w:t>
      </w:r>
      <w:proofErr w:type="spellStart"/>
      <w:r w:rsidRPr="009F4FDC">
        <w:rPr>
          <w:rFonts w:ascii="Garamond" w:hAnsi="Garamond"/>
          <w:i/>
          <w:sz w:val="22"/>
          <w:szCs w:val="22"/>
        </w:rPr>
        <w:t>Welstand</w:t>
      </w:r>
      <w:proofErr w:type="spellEnd"/>
      <w:r w:rsidRPr="009F4FDC">
        <w:rPr>
          <w:rFonts w:ascii="Garamond" w:hAnsi="Garamond"/>
          <w:sz w:val="22"/>
          <w:szCs w:val="22"/>
        </w:rPr>
        <w:t xml:space="preserve">], </w:t>
      </w:r>
      <w:r w:rsidRPr="009F4FDC">
        <w:rPr>
          <w:rFonts w:ascii="Garamond" w:hAnsi="Garamond"/>
          <w:b/>
          <w:sz w:val="22"/>
          <w:szCs w:val="22"/>
        </w:rPr>
        <w:t>TTP</w:t>
      </w:r>
      <w:r w:rsidRPr="009F4FDC">
        <w:rPr>
          <w:rFonts w:ascii="Garamond" w:hAnsi="Garamond"/>
          <w:sz w:val="22"/>
          <w:szCs w:val="22"/>
        </w:rPr>
        <w:t xml:space="preserve"> –</w:t>
      </w:r>
      <w:r w:rsidRPr="009F4FDC">
        <w:rPr>
          <w:rFonts w:ascii="Garamond" w:hAnsi="Garamond"/>
          <w:i/>
          <w:sz w:val="22"/>
          <w:szCs w:val="22"/>
        </w:rPr>
        <w:t>Theological-Political</w:t>
      </w:r>
      <w:r w:rsidRPr="009F4FDC">
        <w:rPr>
          <w:rFonts w:ascii="Garamond" w:hAnsi="Garamond"/>
          <w:sz w:val="22"/>
          <w:szCs w:val="22"/>
        </w:rPr>
        <w:t xml:space="preserve"> </w:t>
      </w:r>
      <w:r w:rsidRPr="009F4FDC">
        <w:rPr>
          <w:rFonts w:ascii="Garamond" w:hAnsi="Garamond"/>
          <w:i/>
          <w:sz w:val="22"/>
          <w:szCs w:val="22"/>
        </w:rPr>
        <w:t xml:space="preserve">Treatise </w:t>
      </w:r>
      <w:r w:rsidRPr="009F4FDC">
        <w:rPr>
          <w:rFonts w:ascii="Garamond" w:hAnsi="Garamond"/>
          <w:sz w:val="22"/>
          <w:szCs w:val="22"/>
        </w:rPr>
        <w:t>[</w:t>
      </w:r>
      <w:r w:rsidRPr="009F4FDC">
        <w:rPr>
          <w:rFonts w:ascii="Garamond" w:hAnsi="Garamond"/>
          <w:i/>
          <w:sz w:val="22"/>
          <w:szCs w:val="22"/>
        </w:rPr>
        <w:t>Tractatus Theologico-Politicus</w:t>
      </w:r>
      <w:r w:rsidRPr="009F4FDC">
        <w:rPr>
          <w:rFonts w:ascii="Garamond" w:hAnsi="Garamond"/>
          <w:sz w:val="22"/>
          <w:szCs w:val="22"/>
        </w:rPr>
        <w:t xml:space="preserve">], </w:t>
      </w:r>
      <w:r w:rsidRPr="009F4FDC">
        <w:rPr>
          <w:rFonts w:ascii="Garamond" w:hAnsi="Garamond"/>
          <w:b/>
          <w:sz w:val="22"/>
          <w:szCs w:val="22"/>
        </w:rPr>
        <w:t>Ep.</w:t>
      </w:r>
      <w:r w:rsidRPr="009F4FDC">
        <w:rPr>
          <w:rFonts w:ascii="Garamond" w:hAnsi="Garamond"/>
          <w:sz w:val="22"/>
          <w:szCs w:val="22"/>
        </w:rPr>
        <w:t xml:space="preserve"> – </w:t>
      </w:r>
      <w:r w:rsidRPr="009F4FDC">
        <w:rPr>
          <w:rFonts w:ascii="Garamond" w:hAnsi="Garamond"/>
          <w:i/>
          <w:sz w:val="22"/>
          <w:szCs w:val="22"/>
        </w:rPr>
        <w:t>Letters</w:t>
      </w:r>
      <w:r w:rsidRPr="009F4FDC">
        <w:rPr>
          <w:rFonts w:ascii="Garamond" w:hAnsi="Garamond"/>
          <w:sz w:val="22"/>
          <w:szCs w:val="22"/>
        </w:rPr>
        <w:t>.</w:t>
      </w:r>
      <w:r w:rsidRPr="009F4FDC">
        <w:rPr>
          <w:rFonts w:ascii="Garamond" w:hAnsi="Garamond"/>
          <w:b/>
          <w:sz w:val="22"/>
          <w:szCs w:val="22"/>
        </w:rPr>
        <w:t xml:space="preserve"> </w:t>
      </w:r>
      <w:r w:rsidRPr="009F4FDC">
        <w:rPr>
          <w:rFonts w:ascii="Garamond" w:hAnsi="Garamond"/>
          <w:sz w:val="22"/>
          <w:szCs w:val="22"/>
        </w:rPr>
        <w:t xml:space="preserve">Passages in the </w:t>
      </w:r>
      <w:r w:rsidRPr="009F4FDC">
        <w:rPr>
          <w:rFonts w:ascii="Garamond" w:hAnsi="Garamond"/>
          <w:i/>
          <w:sz w:val="22"/>
          <w:szCs w:val="22"/>
        </w:rPr>
        <w:t>Ethics</w:t>
      </w:r>
      <w:r w:rsidRPr="009F4FDC">
        <w:rPr>
          <w:rFonts w:ascii="Garamond" w:hAnsi="Garamond"/>
          <w:sz w:val="22"/>
          <w:szCs w:val="22"/>
        </w:rPr>
        <w:t xml:space="preserve"> will be referred to by means of the following abbreviations: a(-</w:t>
      </w:r>
      <w:proofErr w:type="spellStart"/>
      <w:r w:rsidRPr="009F4FDC">
        <w:rPr>
          <w:rFonts w:ascii="Garamond" w:hAnsi="Garamond"/>
          <w:sz w:val="22"/>
          <w:szCs w:val="22"/>
        </w:rPr>
        <w:t>xiom</w:t>
      </w:r>
      <w:proofErr w:type="spellEnd"/>
      <w:r w:rsidRPr="009F4FDC">
        <w:rPr>
          <w:rFonts w:ascii="Garamond" w:hAnsi="Garamond"/>
          <w:sz w:val="22"/>
          <w:szCs w:val="22"/>
        </w:rPr>
        <w:t>), c(-</w:t>
      </w:r>
      <w:proofErr w:type="spellStart"/>
      <w:r w:rsidRPr="009F4FDC">
        <w:rPr>
          <w:rFonts w:ascii="Garamond" w:hAnsi="Garamond"/>
          <w:sz w:val="22"/>
          <w:szCs w:val="22"/>
        </w:rPr>
        <w:t>orollary</w:t>
      </w:r>
      <w:proofErr w:type="spellEnd"/>
      <w:r w:rsidRPr="009F4FDC">
        <w:rPr>
          <w:rFonts w:ascii="Garamond" w:hAnsi="Garamond"/>
          <w:sz w:val="22"/>
          <w:szCs w:val="22"/>
        </w:rPr>
        <w:t>), p(-</w:t>
      </w:r>
      <w:proofErr w:type="spellStart"/>
      <w:r w:rsidRPr="009F4FDC">
        <w:rPr>
          <w:rFonts w:ascii="Garamond" w:hAnsi="Garamond"/>
          <w:sz w:val="22"/>
          <w:szCs w:val="22"/>
        </w:rPr>
        <w:t>roposition</w:t>
      </w:r>
      <w:proofErr w:type="spellEnd"/>
      <w:r w:rsidRPr="009F4FDC">
        <w:rPr>
          <w:rFonts w:ascii="Garamond" w:hAnsi="Garamond"/>
          <w:sz w:val="22"/>
          <w:szCs w:val="22"/>
        </w:rPr>
        <w:t>), s(-</w:t>
      </w:r>
      <w:proofErr w:type="spellStart"/>
      <w:r w:rsidRPr="009F4FDC">
        <w:rPr>
          <w:rFonts w:ascii="Garamond" w:hAnsi="Garamond"/>
          <w:sz w:val="22"/>
          <w:szCs w:val="22"/>
        </w:rPr>
        <w:t>cholium</w:t>
      </w:r>
      <w:proofErr w:type="spellEnd"/>
      <w:r w:rsidRPr="009F4FDC">
        <w:rPr>
          <w:rFonts w:ascii="Garamond" w:hAnsi="Garamond"/>
          <w:sz w:val="22"/>
          <w:szCs w:val="22"/>
        </w:rPr>
        <w:t>) and app(-</w:t>
      </w:r>
      <w:proofErr w:type="spellStart"/>
      <w:r w:rsidRPr="009F4FDC">
        <w:rPr>
          <w:rFonts w:ascii="Garamond" w:hAnsi="Garamond"/>
          <w:sz w:val="22"/>
          <w:szCs w:val="22"/>
        </w:rPr>
        <w:t>endix</w:t>
      </w:r>
      <w:proofErr w:type="spellEnd"/>
      <w:r w:rsidRPr="009F4FDC">
        <w:rPr>
          <w:rFonts w:ascii="Garamond" w:hAnsi="Garamond"/>
          <w:sz w:val="22"/>
          <w:szCs w:val="22"/>
        </w:rPr>
        <w:t>); ‘d’ stands for either ‘definition’ (when it appears immediately to the right of the part of the book), or ‘demonstration’ (in all other cases). Hence, E1d3 is the third definition of part 1 and E1p16d is the demonstration of proposition 16 of part 1.</w:t>
      </w:r>
    </w:p>
  </w:footnote>
  <w:footnote w:id="15">
    <w:p w14:paraId="212803BE" w14:textId="34A04599" w:rsidR="002C451C" w:rsidRPr="002C451C" w:rsidRDefault="002C451C" w:rsidP="002C451C">
      <w:pPr>
        <w:pStyle w:val="FootnoteText"/>
        <w:spacing w:line="480" w:lineRule="auto"/>
        <w:jc w:val="both"/>
        <w:rPr>
          <w:rFonts w:ascii="Garamond" w:hAnsi="Garamond"/>
          <w:sz w:val="22"/>
          <w:szCs w:val="22"/>
        </w:rPr>
      </w:pPr>
      <w:r w:rsidRPr="002C451C">
        <w:rPr>
          <w:rStyle w:val="FootnoteReference"/>
          <w:rFonts w:ascii="Garamond" w:hAnsi="Garamond"/>
          <w:sz w:val="22"/>
          <w:szCs w:val="22"/>
        </w:rPr>
        <w:footnoteRef/>
      </w:r>
      <w:r w:rsidRPr="002C451C">
        <w:rPr>
          <w:rFonts w:ascii="Garamond" w:hAnsi="Garamond"/>
          <w:sz w:val="22"/>
          <w:szCs w:val="22"/>
        </w:rPr>
        <w:t xml:space="preserve"> Spinoza, DPP-1 p4s| I/154/10.</w:t>
      </w:r>
    </w:p>
  </w:footnote>
  <w:footnote w:id="16">
    <w:p w14:paraId="260FA649" w14:textId="65F40EE4" w:rsidR="002C451C" w:rsidRDefault="002C451C">
      <w:pPr>
        <w:pStyle w:val="FootnoteText"/>
      </w:pPr>
      <w:r>
        <w:rPr>
          <w:rStyle w:val="FootnoteReference"/>
        </w:rPr>
        <w:footnoteRef/>
      </w:r>
      <w:r>
        <w:t xml:space="preserve"> </w:t>
      </w:r>
      <w:r w:rsidRPr="002C451C">
        <w:rPr>
          <w:rFonts w:ascii="Garamond" w:hAnsi="Garamond"/>
          <w:sz w:val="22"/>
          <w:szCs w:val="22"/>
        </w:rPr>
        <w:t>Spinoza, DPP-1 p4s| I/154/1</w:t>
      </w:r>
      <w:r>
        <w:rPr>
          <w:rFonts w:ascii="Garamond" w:hAnsi="Garamond"/>
          <w:sz w:val="22"/>
          <w:szCs w:val="22"/>
        </w:rPr>
        <w:t>1-15.</w:t>
      </w:r>
      <w:r w:rsidR="005000ED">
        <w:rPr>
          <w:rFonts w:ascii="Garamond" w:hAnsi="Garamond"/>
          <w:sz w:val="22"/>
          <w:szCs w:val="22"/>
        </w:rPr>
        <w:t xml:space="preserve"> Italics added.</w:t>
      </w:r>
    </w:p>
  </w:footnote>
  <w:footnote w:id="17">
    <w:p w14:paraId="3A904104" w14:textId="1C55472D" w:rsidR="000545CD" w:rsidRPr="000545CD" w:rsidRDefault="000545CD" w:rsidP="000545CD">
      <w:pPr>
        <w:pStyle w:val="FootnoteText"/>
        <w:spacing w:line="480" w:lineRule="auto"/>
        <w:jc w:val="both"/>
        <w:rPr>
          <w:rFonts w:ascii="Garamond" w:hAnsi="Garamond"/>
          <w:sz w:val="22"/>
          <w:szCs w:val="22"/>
        </w:rPr>
      </w:pPr>
      <w:r w:rsidRPr="000545CD">
        <w:rPr>
          <w:rStyle w:val="FootnoteReference"/>
          <w:rFonts w:ascii="Garamond" w:hAnsi="Garamond"/>
          <w:sz w:val="22"/>
          <w:szCs w:val="22"/>
        </w:rPr>
        <w:footnoteRef/>
      </w:r>
      <w:r w:rsidRPr="000545CD">
        <w:rPr>
          <w:rFonts w:ascii="Garamond" w:hAnsi="Garamond"/>
          <w:sz w:val="22"/>
          <w:szCs w:val="22"/>
        </w:rPr>
        <w:t xml:space="preserve"> Spinoza, DPP-A11| I/158/4-9.</w:t>
      </w:r>
    </w:p>
  </w:footnote>
  <w:footnote w:id="18">
    <w:p w14:paraId="337708D0" w14:textId="303C0D04" w:rsidR="005000ED" w:rsidRPr="005000ED" w:rsidRDefault="005000ED" w:rsidP="005000ED">
      <w:pPr>
        <w:pStyle w:val="FootnoteText"/>
        <w:spacing w:line="480" w:lineRule="auto"/>
        <w:jc w:val="both"/>
        <w:rPr>
          <w:rFonts w:ascii="Garamond" w:hAnsi="Garamond"/>
          <w:sz w:val="22"/>
          <w:szCs w:val="22"/>
        </w:rPr>
      </w:pPr>
      <w:r w:rsidRPr="005000ED">
        <w:rPr>
          <w:rStyle w:val="FootnoteReference"/>
          <w:rFonts w:ascii="Garamond" w:hAnsi="Garamond"/>
          <w:sz w:val="22"/>
          <w:szCs w:val="22"/>
        </w:rPr>
        <w:footnoteRef/>
      </w:r>
      <w:r w:rsidRPr="005000ED">
        <w:rPr>
          <w:rFonts w:ascii="Garamond" w:hAnsi="Garamond"/>
          <w:sz w:val="22"/>
          <w:szCs w:val="22"/>
        </w:rPr>
        <w:t xml:space="preserve"> Notice also the modality of Spinoza’s claim: “</w:t>
      </w:r>
      <w:proofErr w:type="spellStart"/>
      <w:r w:rsidRPr="005000ED">
        <w:rPr>
          <w:rFonts w:ascii="Garamond" w:hAnsi="Garamond"/>
          <w:i/>
          <w:iCs/>
          <w:sz w:val="22"/>
          <w:szCs w:val="22"/>
        </w:rPr>
        <w:t>assignare</w:t>
      </w:r>
      <w:proofErr w:type="spellEnd"/>
      <w:r w:rsidRPr="005000ED">
        <w:rPr>
          <w:rFonts w:ascii="Garamond" w:hAnsi="Garamond"/>
          <w:sz w:val="22"/>
          <w:szCs w:val="22"/>
        </w:rPr>
        <w:t xml:space="preserve"> </w:t>
      </w:r>
      <w:proofErr w:type="spellStart"/>
      <w:r w:rsidRPr="005000ED">
        <w:rPr>
          <w:rFonts w:ascii="Garamond" w:hAnsi="Garamond"/>
          <w:sz w:val="22"/>
          <w:szCs w:val="22"/>
        </w:rPr>
        <w:t>debemus</w:t>
      </w:r>
      <w:proofErr w:type="spellEnd"/>
      <w:r w:rsidRPr="005000ED">
        <w:rPr>
          <w:rFonts w:ascii="Garamond" w:hAnsi="Garamond"/>
          <w:sz w:val="22"/>
          <w:szCs w:val="22"/>
        </w:rPr>
        <w:t xml:space="preserve"> [we </w:t>
      </w:r>
      <w:r w:rsidRPr="005000ED">
        <w:rPr>
          <w:rFonts w:ascii="Garamond" w:hAnsi="Garamond"/>
          <w:i/>
          <w:iCs/>
          <w:sz w:val="22"/>
          <w:szCs w:val="22"/>
        </w:rPr>
        <w:t>must</w:t>
      </w:r>
      <w:r w:rsidRPr="005000ED">
        <w:rPr>
          <w:rFonts w:ascii="Garamond" w:hAnsi="Garamond"/>
          <w:sz w:val="22"/>
          <w:szCs w:val="22"/>
        </w:rPr>
        <w:t xml:space="preserve"> assign].”</w:t>
      </w:r>
    </w:p>
  </w:footnote>
  <w:footnote w:id="19">
    <w:p w14:paraId="2804B748" w14:textId="42A3F13F" w:rsidR="005000ED" w:rsidRDefault="005000ED" w:rsidP="005000ED">
      <w:pPr>
        <w:pStyle w:val="FootnoteText"/>
        <w:spacing w:line="480" w:lineRule="auto"/>
        <w:jc w:val="both"/>
      </w:pPr>
      <w:r w:rsidRPr="005000ED">
        <w:rPr>
          <w:rStyle w:val="FootnoteReference"/>
          <w:rFonts w:ascii="Garamond" w:hAnsi="Garamond"/>
          <w:sz w:val="22"/>
          <w:szCs w:val="22"/>
        </w:rPr>
        <w:footnoteRef/>
      </w:r>
      <w:r w:rsidRPr="005000ED">
        <w:rPr>
          <w:rFonts w:ascii="Garamond" w:hAnsi="Garamond"/>
          <w:sz w:val="22"/>
          <w:szCs w:val="22"/>
        </w:rPr>
        <w:t xml:space="preserve"> E1a2: “</w:t>
      </w:r>
      <w:r w:rsidRPr="001066DC">
        <w:rPr>
          <w:rFonts w:ascii="Garamond" w:hAnsi="Garamond"/>
          <w:i/>
          <w:iCs/>
          <w:sz w:val="22"/>
          <w:szCs w:val="22"/>
          <w:lang w:val="fr-FR"/>
        </w:rPr>
        <w:t xml:space="preserve">Id, quod per </w:t>
      </w:r>
      <w:proofErr w:type="spellStart"/>
      <w:r w:rsidRPr="001066DC">
        <w:rPr>
          <w:rFonts w:ascii="Garamond" w:hAnsi="Garamond"/>
          <w:i/>
          <w:iCs/>
          <w:sz w:val="22"/>
          <w:szCs w:val="22"/>
          <w:lang w:val="fr-FR"/>
        </w:rPr>
        <w:t>aliud</w:t>
      </w:r>
      <w:proofErr w:type="spellEnd"/>
      <w:r w:rsidRPr="001066DC">
        <w:rPr>
          <w:rFonts w:ascii="Garamond" w:hAnsi="Garamond"/>
          <w:i/>
          <w:iCs/>
          <w:sz w:val="22"/>
          <w:szCs w:val="22"/>
          <w:lang w:val="fr-FR"/>
        </w:rPr>
        <w:t xml:space="preserve"> non </w:t>
      </w:r>
      <w:proofErr w:type="spellStart"/>
      <w:r w:rsidRPr="001066DC">
        <w:rPr>
          <w:rFonts w:ascii="Garamond" w:hAnsi="Garamond"/>
          <w:i/>
          <w:iCs/>
          <w:sz w:val="22"/>
          <w:szCs w:val="22"/>
          <w:lang w:val="fr-FR"/>
        </w:rPr>
        <w:t>potest</w:t>
      </w:r>
      <w:proofErr w:type="spellEnd"/>
      <w:r w:rsidRPr="001066DC">
        <w:rPr>
          <w:rFonts w:ascii="Garamond" w:hAnsi="Garamond"/>
          <w:i/>
          <w:iCs/>
          <w:sz w:val="22"/>
          <w:szCs w:val="22"/>
          <w:lang w:val="fr-FR"/>
        </w:rPr>
        <w:t xml:space="preserve"> </w:t>
      </w:r>
      <w:proofErr w:type="spellStart"/>
      <w:r w:rsidRPr="001066DC">
        <w:rPr>
          <w:rFonts w:ascii="Garamond" w:hAnsi="Garamond"/>
          <w:i/>
          <w:iCs/>
          <w:sz w:val="22"/>
          <w:szCs w:val="22"/>
          <w:lang w:val="fr-FR"/>
        </w:rPr>
        <w:t>concipi</w:t>
      </w:r>
      <w:proofErr w:type="spellEnd"/>
      <w:r w:rsidRPr="001066DC">
        <w:rPr>
          <w:rFonts w:ascii="Garamond" w:hAnsi="Garamond"/>
          <w:i/>
          <w:iCs/>
          <w:sz w:val="22"/>
          <w:szCs w:val="22"/>
          <w:lang w:val="fr-FR"/>
        </w:rPr>
        <w:t xml:space="preserve">, per se </w:t>
      </w:r>
      <w:proofErr w:type="spellStart"/>
      <w:r w:rsidRPr="001066DC">
        <w:rPr>
          <w:rFonts w:ascii="Garamond" w:hAnsi="Garamond"/>
          <w:i/>
          <w:iCs/>
          <w:sz w:val="22"/>
          <w:szCs w:val="22"/>
          <w:lang w:val="fr-FR"/>
        </w:rPr>
        <w:t>concipi</w:t>
      </w:r>
      <w:proofErr w:type="spellEnd"/>
      <w:r w:rsidRPr="001066DC">
        <w:rPr>
          <w:rFonts w:ascii="Garamond" w:hAnsi="Garamond"/>
          <w:i/>
          <w:iCs/>
          <w:sz w:val="22"/>
          <w:szCs w:val="22"/>
          <w:lang w:val="fr-FR"/>
        </w:rPr>
        <w:t xml:space="preserve"> </w:t>
      </w:r>
      <w:proofErr w:type="spellStart"/>
      <w:r w:rsidRPr="001066DC">
        <w:rPr>
          <w:rFonts w:ascii="Garamond" w:hAnsi="Garamond"/>
          <w:i/>
          <w:iCs/>
          <w:sz w:val="22"/>
          <w:szCs w:val="22"/>
          <w:lang w:val="fr-FR"/>
        </w:rPr>
        <w:t>debet</w:t>
      </w:r>
      <w:proofErr w:type="spellEnd"/>
      <w:r w:rsidRPr="005000ED">
        <w:rPr>
          <w:rFonts w:ascii="Garamond" w:hAnsi="Garamond"/>
          <w:sz w:val="22"/>
          <w:szCs w:val="22"/>
        </w:rPr>
        <w:t>.”</w:t>
      </w:r>
    </w:p>
  </w:footnote>
  <w:footnote w:id="20">
    <w:p w14:paraId="40948803" w14:textId="6A68697E" w:rsidR="001066DC" w:rsidRPr="00D66998" w:rsidRDefault="001066DC" w:rsidP="00D66998">
      <w:pPr>
        <w:pStyle w:val="FootnoteText"/>
        <w:spacing w:line="480" w:lineRule="auto"/>
        <w:jc w:val="both"/>
        <w:rPr>
          <w:rFonts w:ascii="Garamond" w:hAnsi="Garamond"/>
          <w:sz w:val="22"/>
          <w:szCs w:val="22"/>
        </w:rPr>
      </w:pPr>
      <w:r w:rsidRPr="00D66998">
        <w:rPr>
          <w:rStyle w:val="FootnoteReference"/>
          <w:rFonts w:ascii="Garamond" w:hAnsi="Garamond"/>
          <w:sz w:val="22"/>
          <w:szCs w:val="22"/>
        </w:rPr>
        <w:footnoteRef/>
      </w:r>
      <w:r w:rsidRPr="00D66998">
        <w:rPr>
          <w:rFonts w:ascii="Garamond" w:hAnsi="Garamond"/>
          <w:sz w:val="22"/>
          <w:szCs w:val="22"/>
        </w:rPr>
        <w:t xml:space="preserve"> See Della Rocca, </w:t>
      </w:r>
      <w:r w:rsidRPr="00D66998">
        <w:rPr>
          <w:rFonts w:ascii="Garamond" w:hAnsi="Garamond"/>
          <w:i/>
          <w:iCs/>
          <w:sz w:val="22"/>
          <w:szCs w:val="22"/>
        </w:rPr>
        <w:t>Representation</w:t>
      </w:r>
      <w:r w:rsidRPr="00D66998">
        <w:rPr>
          <w:rFonts w:ascii="Garamond" w:hAnsi="Garamond"/>
          <w:sz w:val="22"/>
          <w:szCs w:val="22"/>
        </w:rPr>
        <w:t>, 3.</w:t>
      </w:r>
    </w:p>
  </w:footnote>
  <w:footnote w:id="21">
    <w:p w14:paraId="7B6D83DA" w14:textId="4A00BEE6" w:rsidR="00211CF4" w:rsidRPr="00D66998" w:rsidRDefault="00211CF4" w:rsidP="00D66998">
      <w:pPr>
        <w:pStyle w:val="FootnoteText"/>
        <w:spacing w:line="480" w:lineRule="auto"/>
        <w:jc w:val="both"/>
        <w:rPr>
          <w:rFonts w:ascii="Garamond" w:hAnsi="Garamond"/>
          <w:sz w:val="22"/>
          <w:szCs w:val="22"/>
        </w:rPr>
      </w:pPr>
      <w:r w:rsidRPr="00D66998">
        <w:rPr>
          <w:rStyle w:val="FootnoteReference"/>
          <w:rFonts w:ascii="Garamond" w:hAnsi="Garamond"/>
          <w:sz w:val="22"/>
          <w:szCs w:val="22"/>
        </w:rPr>
        <w:footnoteRef/>
      </w:r>
      <w:r w:rsidRPr="00D66998">
        <w:rPr>
          <w:rFonts w:ascii="Garamond" w:hAnsi="Garamond"/>
          <w:sz w:val="22"/>
          <w:szCs w:val="22"/>
        </w:rPr>
        <w:t xml:space="preserve"> E1p8s: II/50/28</w:t>
      </w:r>
      <w:r w:rsidR="00D66998" w:rsidRPr="00D66998">
        <w:rPr>
          <w:rFonts w:ascii="Garamond" w:hAnsi="Garamond"/>
          <w:sz w:val="22"/>
          <w:szCs w:val="22"/>
        </w:rPr>
        <w:t>. Italics added.</w:t>
      </w:r>
    </w:p>
  </w:footnote>
  <w:footnote w:id="22">
    <w:p w14:paraId="5DD4CE9F" w14:textId="1E67C908" w:rsidR="00D66998" w:rsidRPr="00011473" w:rsidRDefault="00D66998" w:rsidP="00011473">
      <w:pPr>
        <w:pStyle w:val="FootnoteText"/>
        <w:spacing w:line="480" w:lineRule="auto"/>
        <w:jc w:val="both"/>
        <w:rPr>
          <w:rFonts w:ascii="Garamond" w:hAnsi="Garamond"/>
          <w:sz w:val="22"/>
          <w:szCs w:val="22"/>
        </w:rPr>
      </w:pPr>
      <w:r w:rsidRPr="00011473">
        <w:rPr>
          <w:rStyle w:val="FootnoteReference"/>
          <w:rFonts w:ascii="Garamond" w:hAnsi="Garamond"/>
          <w:sz w:val="22"/>
          <w:szCs w:val="22"/>
        </w:rPr>
        <w:footnoteRef/>
      </w:r>
      <w:r w:rsidRPr="00011473">
        <w:rPr>
          <w:rFonts w:ascii="Garamond" w:hAnsi="Garamond"/>
          <w:sz w:val="22"/>
          <w:szCs w:val="22"/>
        </w:rPr>
        <w:t xml:space="preserve"> E1p11d| II/52/3-53/2. Italics added.</w:t>
      </w:r>
    </w:p>
  </w:footnote>
  <w:footnote w:id="23">
    <w:p w14:paraId="5EEDF782" w14:textId="76E5F27B" w:rsidR="00011473" w:rsidRPr="00011473" w:rsidRDefault="00011473" w:rsidP="00011473">
      <w:pPr>
        <w:pStyle w:val="FootnoteText"/>
        <w:spacing w:line="480" w:lineRule="auto"/>
        <w:jc w:val="both"/>
        <w:rPr>
          <w:rFonts w:ascii="Garamond" w:hAnsi="Garamond"/>
          <w:sz w:val="22"/>
          <w:szCs w:val="22"/>
        </w:rPr>
      </w:pPr>
      <w:r w:rsidRPr="00011473">
        <w:rPr>
          <w:rStyle w:val="FootnoteReference"/>
          <w:rFonts w:ascii="Garamond" w:hAnsi="Garamond"/>
          <w:sz w:val="22"/>
          <w:szCs w:val="22"/>
        </w:rPr>
        <w:footnoteRef/>
      </w:r>
      <w:r w:rsidRPr="00011473">
        <w:rPr>
          <w:rFonts w:ascii="Garamond" w:hAnsi="Garamond"/>
          <w:sz w:val="22"/>
          <w:szCs w:val="22"/>
        </w:rPr>
        <w:t xml:space="preserve"> The requirement that non-existence</w:t>
      </w:r>
      <w:r>
        <w:rPr>
          <w:rFonts w:ascii="Garamond" w:hAnsi="Garamond"/>
          <w:sz w:val="22"/>
          <w:szCs w:val="22"/>
        </w:rPr>
        <w:t xml:space="preserve"> must also have</w:t>
      </w:r>
      <w:r w:rsidR="00EA61D8">
        <w:rPr>
          <w:rFonts w:ascii="Garamond" w:hAnsi="Garamond"/>
          <w:sz w:val="22"/>
          <w:szCs w:val="22"/>
        </w:rPr>
        <w:t xml:space="preserve"> a</w:t>
      </w:r>
      <w:r>
        <w:rPr>
          <w:rFonts w:ascii="Garamond" w:hAnsi="Garamond"/>
          <w:sz w:val="22"/>
          <w:szCs w:val="22"/>
        </w:rPr>
        <w:t xml:space="preserve"> cause is quite common in medieval philosophy. See, for example, Hal</w:t>
      </w:r>
      <w:r w:rsidR="00EA61D8">
        <w:rPr>
          <w:rFonts w:ascii="Garamond" w:hAnsi="Garamond"/>
          <w:sz w:val="22"/>
          <w:szCs w:val="22"/>
        </w:rPr>
        <w:t>e</w:t>
      </w:r>
      <w:r>
        <w:rPr>
          <w:rFonts w:ascii="Garamond" w:hAnsi="Garamond"/>
          <w:sz w:val="22"/>
          <w:szCs w:val="22"/>
        </w:rPr>
        <w:t xml:space="preserve">vi, </w:t>
      </w:r>
      <w:proofErr w:type="spellStart"/>
      <w:r w:rsidRPr="00011473">
        <w:rPr>
          <w:rFonts w:ascii="Garamond" w:hAnsi="Garamond"/>
          <w:i/>
          <w:iCs/>
          <w:sz w:val="22"/>
          <w:szCs w:val="22"/>
        </w:rPr>
        <w:t>Kuzari</w:t>
      </w:r>
      <w:proofErr w:type="spellEnd"/>
      <w:r>
        <w:rPr>
          <w:rFonts w:ascii="Garamond" w:hAnsi="Garamond"/>
          <w:sz w:val="22"/>
          <w:szCs w:val="22"/>
        </w:rPr>
        <w:t>, V 18.</w:t>
      </w:r>
    </w:p>
  </w:footnote>
  <w:footnote w:id="24">
    <w:p w14:paraId="6F2ED62A" w14:textId="66820288" w:rsidR="003A3762" w:rsidRPr="003A3762" w:rsidRDefault="003A3762" w:rsidP="00011473">
      <w:pPr>
        <w:pStyle w:val="FootnoteText"/>
        <w:spacing w:line="480" w:lineRule="auto"/>
        <w:jc w:val="both"/>
        <w:rPr>
          <w:rFonts w:ascii="Garamond" w:hAnsi="Garamond"/>
          <w:sz w:val="22"/>
          <w:szCs w:val="22"/>
        </w:rPr>
      </w:pPr>
      <w:r w:rsidRPr="00011473">
        <w:rPr>
          <w:rStyle w:val="FootnoteReference"/>
          <w:rFonts w:ascii="Garamond" w:hAnsi="Garamond"/>
          <w:sz w:val="22"/>
          <w:szCs w:val="22"/>
        </w:rPr>
        <w:footnoteRef/>
      </w:r>
      <w:r w:rsidRPr="00011473">
        <w:rPr>
          <w:rFonts w:ascii="Garamond" w:hAnsi="Garamond"/>
          <w:sz w:val="22"/>
          <w:szCs w:val="22"/>
        </w:rPr>
        <w:t xml:space="preserve"> Spinoza, Ep. 34| III/179/29-30.</w:t>
      </w:r>
    </w:p>
  </w:footnote>
  <w:footnote w:id="25">
    <w:p w14:paraId="63A58583" w14:textId="36B03359" w:rsidR="00436196" w:rsidRPr="00436196" w:rsidRDefault="00436196" w:rsidP="00436196">
      <w:pPr>
        <w:pStyle w:val="FootnoteText"/>
        <w:spacing w:line="480" w:lineRule="auto"/>
        <w:jc w:val="both"/>
        <w:rPr>
          <w:rFonts w:ascii="Garamond" w:hAnsi="Garamond"/>
          <w:sz w:val="22"/>
          <w:szCs w:val="22"/>
        </w:rPr>
      </w:pPr>
      <w:r w:rsidRPr="00436196">
        <w:rPr>
          <w:rStyle w:val="FootnoteReference"/>
          <w:rFonts w:ascii="Garamond" w:hAnsi="Garamond"/>
          <w:sz w:val="22"/>
          <w:szCs w:val="22"/>
        </w:rPr>
        <w:footnoteRef/>
      </w:r>
      <w:r w:rsidRPr="00436196">
        <w:rPr>
          <w:rFonts w:ascii="Garamond" w:hAnsi="Garamond"/>
          <w:sz w:val="22"/>
          <w:szCs w:val="22"/>
        </w:rPr>
        <w:t xml:space="preserve"> An obvious implication of this requirement is the rejection of free will.</w:t>
      </w:r>
    </w:p>
  </w:footnote>
  <w:footnote w:id="26">
    <w:p w14:paraId="250BF285" w14:textId="627C2A05" w:rsidR="00007D74" w:rsidRPr="00007D74" w:rsidRDefault="00007D74" w:rsidP="00007D74">
      <w:pPr>
        <w:pStyle w:val="FootnoteText"/>
        <w:spacing w:line="480" w:lineRule="auto"/>
        <w:jc w:val="both"/>
        <w:rPr>
          <w:rFonts w:ascii="Garamond" w:hAnsi="Garamond"/>
          <w:sz w:val="22"/>
          <w:szCs w:val="22"/>
        </w:rPr>
      </w:pPr>
      <w:r w:rsidRPr="00007D74">
        <w:rPr>
          <w:rStyle w:val="FootnoteReference"/>
          <w:rFonts w:ascii="Garamond" w:hAnsi="Garamond"/>
          <w:sz w:val="22"/>
          <w:szCs w:val="22"/>
        </w:rPr>
        <w:footnoteRef/>
      </w:r>
      <w:r w:rsidRPr="00007D74">
        <w:rPr>
          <w:rFonts w:ascii="Garamond" w:hAnsi="Garamond"/>
          <w:sz w:val="22"/>
          <w:szCs w:val="22"/>
        </w:rPr>
        <w:t xml:space="preserve"> See, for example, Ep. 4 (IV/14/12), Ep. 10 (IV/47/22); KV I, ii (I/21/13), KV II</w:t>
      </w:r>
      <w:r w:rsidR="0016064B">
        <w:rPr>
          <w:rFonts w:ascii="Garamond" w:hAnsi="Garamond"/>
          <w:sz w:val="22"/>
          <w:szCs w:val="22"/>
        </w:rPr>
        <w:t>, xvi</w:t>
      </w:r>
      <w:r w:rsidRPr="00007D74">
        <w:rPr>
          <w:rFonts w:ascii="Garamond" w:hAnsi="Garamond"/>
          <w:sz w:val="22"/>
          <w:szCs w:val="22"/>
        </w:rPr>
        <w:t xml:space="preserve"> (I/8</w:t>
      </w:r>
      <w:r w:rsidR="0016064B">
        <w:rPr>
          <w:rFonts w:ascii="Garamond" w:hAnsi="Garamond"/>
          <w:sz w:val="22"/>
          <w:szCs w:val="22"/>
        </w:rPr>
        <w:t>1/4-9</w:t>
      </w:r>
      <w:r w:rsidRPr="00007D74">
        <w:rPr>
          <w:rFonts w:ascii="Garamond" w:hAnsi="Garamond"/>
          <w:sz w:val="22"/>
          <w:szCs w:val="22"/>
        </w:rPr>
        <w:t>); TTP Ch. 6 (III/86</w:t>
      </w:r>
      <w:r w:rsidR="001B5103">
        <w:rPr>
          <w:rFonts w:ascii="Garamond" w:hAnsi="Garamond"/>
          <w:sz w:val="22"/>
          <w:szCs w:val="22"/>
        </w:rPr>
        <w:t>/9-14).</w:t>
      </w:r>
    </w:p>
  </w:footnote>
  <w:footnote w:id="27">
    <w:p w14:paraId="71C65119" w14:textId="3689F0AA" w:rsidR="00206A12" w:rsidRPr="00206A12" w:rsidRDefault="00206A12" w:rsidP="00206A12">
      <w:pPr>
        <w:pStyle w:val="FootnoteText"/>
        <w:spacing w:line="480" w:lineRule="auto"/>
        <w:jc w:val="both"/>
        <w:rPr>
          <w:rFonts w:ascii="Garamond" w:hAnsi="Garamond"/>
          <w:sz w:val="22"/>
          <w:szCs w:val="22"/>
        </w:rPr>
      </w:pPr>
      <w:r w:rsidRPr="00206A12">
        <w:rPr>
          <w:rStyle w:val="FootnoteReference"/>
          <w:rFonts w:ascii="Garamond" w:hAnsi="Garamond"/>
          <w:sz w:val="22"/>
          <w:szCs w:val="22"/>
        </w:rPr>
        <w:footnoteRef/>
      </w:r>
      <w:r w:rsidRPr="00206A12">
        <w:rPr>
          <w:rFonts w:ascii="Garamond" w:hAnsi="Garamond"/>
          <w:sz w:val="22"/>
          <w:szCs w:val="22"/>
        </w:rPr>
        <w:t xml:space="preserve"> “</w:t>
      </w:r>
      <w:r w:rsidRPr="00206A12">
        <w:rPr>
          <w:rFonts w:ascii="Garamond" w:hAnsi="Garamond"/>
          <w:i/>
          <w:iCs/>
          <w:spacing w:val="-3"/>
          <w:kern w:val="2"/>
          <w:sz w:val="22"/>
          <w:szCs w:val="22"/>
          <w:lang w:val="fr-FR"/>
        </w:rPr>
        <w:t xml:space="preserve">dari </w:t>
      </w:r>
      <w:proofErr w:type="spellStart"/>
      <w:r w:rsidRPr="00206A12">
        <w:rPr>
          <w:rFonts w:ascii="Garamond" w:hAnsi="Garamond"/>
          <w:i/>
          <w:iCs/>
          <w:spacing w:val="-3"/>
          <w:kern w:val="2"/>
          <w:sz w:val="22"/>
          <w:szCs w:val="22"/>
          <w:lang w:val="fr-FR"/>
        </w:rPr>
        <w:t>possit</w:t>
      </w:r>
      <w:proofErr w:type="spellEnd"/>
      <w:r w:rsidRPr="00206A12">
        <w:rPr>
          <w:rFonts w:ascii="Garamond" w:hAnsi="Garamond"/>
          <w:spacing w:val="-3"/>
          <w:kern w:val="2"/>
          <w:sz w:val="22"/>
          <w:szCs w:val="22"/>
          <w:lang w:val="fr-FR"/>
        </w:rPr>
        <w:t>.</w:t>
      </w:r>
      <w:r w:rsidRPr="00206A12">
        <w:rPr>
          <w:rFonts w:ascii="Garamond" w:hAnsi="Garamond"/>
          <w:sz w:val="22"/>
          <w:szCs w:val="22"/>
        </w:rPr>
        <w:t>” I have corrected Curley’s translation which ha</w:t>
      </w:r>
      <w:r w:rsidR="00B21A75">
        <w:rPr>
          <w:rFonts w:ascii="Garamond" w:hAnsi="Garamond"/>
          <w:sz w:val="22"/>
          <w:szCs w:val="22"/>
        </w:rPr>
        <w:t>d</w:t>
      </w:r>
      <w:r w:rsidRPr="00206A12">
        <w:rPr>
          <w:rFonts w:ascii="Garamond" w:hAnsi="Garamond"/>
          <w:sz w:val="22"/>
          <w:szCs w:val="22"/>
        </w:rPr>
        <w:t xml:space="preserve"> in</w:t>
      </w:r>
      <w:r>
        <w:rPr>
          <w:rFonts w:ascii="Garamond" w:hAnsi="Garamond"/>
          <w:sz w:val="22"/>
          <w:szCs w:val="22"/>
        </w:rPr>
        <w:t>s</w:t>
      </w:r>
      <w:r w:rsidRPr="00206A12">
        <w:rPr>
          <w:rFonts w:ascii="Garamond" w:hAnsi="Garamond"/>
          <w:sz w:val="22"/>
          <w:szCs w:val="22"/>
        </w:rPr>
        <w:t>tead “there is no.</w:t>
      </w:r>
      <w:r>
        <w:rPr>
          <w:rFonts w:ascii="Garamond" w:hAnsi="Garamond"/>
          <w:sz w:val="22"/>
          <w:szCs w:val="22"/>
        </w:rPr>
        <w:t>.</w:t>
      </w:r>
      <w:r w:rsidRPr="00206A12">
        <w:rPr>
          <w:rFonts w:ascii="Garamond" w:hAnsi="Garamond"/>
          <w:sz w:val="22"/>
          <w:szCs w:val="22"/>
        </w:rPr>
        <w:t xml:space="preserve">.” </w:t>
      </w:r>
    </w:p>
  </w:footnote>
  <w:footnote w:id="28">
    <w:p w14:paraId="46DC7EC3" w14:textId="2A772E5E" w:rsidR="00C857DC" w:rsidRPr="00C857DC" w:rsidRDefault="00C857DC" w:rsidP="00206A12">
      <w:pPr>
        <w:pStyle w:val="FootnoteText"/>
        <w:spacing w:line="480" w:lineRule="auto"/>
        <w:jc w:val="both"/>
        <w:rPr>
          <w:rFonts w:ascii="Garamond" w:hAnsi="Garamond"/>
          <w:sz w:val="22"/>
          <w:szCs w:val="22"/>
        </w:rPr>
      </w:pPr>
      <w:r w:rsidRPr="00206A12">
        <w:rPr>
          <w:rStyle w:val="FootnoteReference"/>
          <w:rFonts w:ascii="Garamond" w:hAnsi="Garamond"/>
          <w:sz w:val="22"/>
          <w:szCs w:val="22"/>
        </w:rPr>
        <w:footnoteRef/>
      </w:r>
      <w:r w:rsidRPr="00206A12">
        <w:rPr>
          <w:rFonts w:ascii="Garamond" w:hAnsi="Garamond"/>
          <w:sz w:val="22"/>
          <w:szCs w:val="22"/>
        </w:rPr>
        <w:t xml:space="preserve"> E1p11d| II/53/12-14</w:t>
      </w:r>
      <w:r w:rsidRPr="00C857DC">
        <w:rPr>
          <w:rFonts w:ascii="Garamond" w:hAnsi="Garamond"/>
          <w:sz w:val="22"/>
          <w:szCs w:val="22"/>
        </w:rPr>
        <w:t>.</w:t>
      </w:r>
    </w:p>
  </w:footnote>
  <w:footnote w:id="29">
    <w:p w14:paraId="77F9A444" w14:textId="77F9ACC0" w:rsidR="00B40943" w:rsidRPr="00CB099F" w:rsidRDefault="00B40943" w:rsidP="00CB099F">
      <w:pPr>
        <w:pStyle w:val="FootnoteText"/>
        <w:spacing w:line="480" w:lineRule="auto"/>
        <w:jc w:val="both"/>
        <w:rPr>
          <w:rFonts w:ascii="Garamond" w:hAnsi="Garamond"/>
          <w:sz w:val="22"/>
          <w:szCs w:val="22"/>
        </w:rPr>
      </w:pPr>
      <w:r w:rsidRPr="00CB099F">
        <w:rPr>
          <w:rStyle w:val="FootnoteReference"/>
          <w:rFonts w:ascii="Garamond" w:hAnsi="Garamond"/>
          <w:sz w:val="22"/>
          <w:szCs w:val="22"/>
        </w:rPr>
        <w:footnoteRef/>
      </w:r>
      <w:r w:rsidRPr="00CB099F">
        <w:rPr>
          <w:rFonts w:ascii="Garamond" w:hAnsi="Garamond"/>
          <w:sz w:val="22"/>
          <w:szCs w:val="22"/>
        </w:rPr>
        <w:t xml:space="preserve"> One may raise </w:t>
      </w:r>
      <w:r w:rsidR="00CB099F">
        <w:rPr>
          <w:rFonts w:ascii="Garamond" w:hAnsi="Garamond"/>
          <w:sz w:val="22"/>
          <w:szCs w:val="22"/>
        </w:rPr>
        <w:t xml:space="preserve">here </w:t>
      </w:r>
      <w:r w:rsidRPr="00CB099F">
        <w:rPr>
          <w:rFonts w:ascii="Garamond" w:hAnsi="Garamond"/>
          <w:sz w:val="22"/>
          <w:szCs w:val="22"/>
        </w:rPr>
        <w:t xml:space="preserve">the question </w:t>
      </w:r>
      <w:r w:rsidR="00EA61D8">
        <w:rPr>
          <w:rFonts w:ascii="Garamond" w:hAnsi="Garamond"/>
          <w:sz w:val="22"/>
          <w:szCs w:val="22"/>
        </w:rPr>
        <w:t xml:space="preserve">of </w:t>
      </w:r>
      <w:r w:rsidRPr="00CB099F">
        <w:rPr>
          <w:rFonts w:ascii="Garamond" w:hAnsi="Garamond"/>
          <w:sz w:val="22"/>
          <w:szCs w:val="22"/>
        </w:rPr>
        <w:t xml:space="preserve">how Spinoza </w:t>
      </w:r>
      <w:r w:rsidR="00EA61D8">
        <w:rPr>
          <w:rFonts w:ascii="Garamond" w:hAnsi="Garamond"/>
          <w:sz w:val="22"/>
          <w:szCs w:val="22"/>
        </w:rPr>
        <w:t xml:space="preserve">would </w:t>
      </w:r>
      <w:r w:rsidRPr="00CB099F">
        <w:rPr>
          <w:rFonts w:ascii="Garamond" w:hAnsi="Garamond"/>
          <w:sz w:val="22"/>
          <w:szCs w:val="22"/>
        </w:rPr>
        <w:t xml:space="preserve">respond to a suggested </w:t>
      </w:r>
      <w:r w:rsidR="00CB099F" w:rsidRPr="00CB099F">
        <w:rPr>
          <w:rFonts w:ascii="Garamond" w:hAnsi="Garamond"/>
          <w:sz w:val="22"/>
          <w:szCs w:val="22"/>
        </w:rPr>
        <w:t xml:space="preserve">scenario in which there is no reason either for the existence or for the non-existence of a thing. </w:t>
      </w:r>
      <w:r w:rsidR="00CB099F">
        <w:rPr>
          <w:rFonts w:ascii="Garamond" w:hAnsi="Garamond"/>
          <w:sz w:val="22"/>
          <w:szCs w:val="22"/>
        </w:rPr>
        <w:t xml:space="preserve">Should existence or non-existence be considered as </w:t>
      </w:r>
      <w:r w:rsidR="00420D82">
        <w:rPr>
          <w:rFonts w:ascii="Garamond" w:hAnsi="Garamond"/>
          <w:sz w:val="22"/>
          <w:szCs w:val="22"/>
        </w:rPr>
        <w:t>the</w:t>
      </w:r>
      <w:r w:rsidR="00CB099F">
        <w:rPr>
          <w:rFonts w:ascii="Garamond" w:hAnsi="Garamond"/>
          <w:sz w:val="22"/>
          <w:szCs w:val="22"/>
        </w:rPr>
        <w:t xml:space="preserve"> default position? For all I could tell, Spinoza would probably argue that the PSR rules out the scenario in which a thing has no reason either for its existence, or for its non-existence.</w:t>
      </w:r>
    </w:p>
  </w:footnote>
  <w:footnote w:id="30">
    <w:p w14:paraId="642E61FB" w14:textId="36D0DC79" w:rsidR="00001D90" w:rsidRPr="00001D90" w:rsidRDefault="00001D90" w:rsidP="00001D90">
      <w:pPr>
        <w:pStyle w:val="FootnoteText"/>
        <w:spacing w:line="480" w:lineRule="auto"/>
        <w:jc w:val="both"/>
        <w:rPr>
          <w:rFonts w:ascii="Garamond" w:hAnsi="Garamond"/>
          <w:sz w:val="22"/>
          <w:szCs w:val="22"/>
        </w:rPr>
      </w:pPr>
      <w:r w:rsidRPr="00001D90">
        <w:rPr>
          <w:rStyle w:val="FootnoteReference"/>
          <w:rFonts w:ascii="Garamond" w:hAnsi="Garamond"/>
          <w:sz w:val="22"/>
          <w:szCs w:val="22"/>
        </w:rPr>
        <w:footnoteRef/>
      </w:r>
      <w:r w:rsidRPr="00001D90">
        <w:rPr>
          <w:rFonts w:ascii="Garamond" w:hAnsi="Garamond"/>
          <w:sz w:val="22"/>
          <w:szCs w:val="22"/>
        </w:rPr>
        <w:t xml:space="preserve"> In his </w:t>
      </w:r>
      <w:r>
        <w:rPr>
          <w:rFonts w:ascii="Garamond" w:hAnsi="Garamond"/>
          <w:sz w:val="22"/>
          <w:szCs w:val="22"/>
        </w:rPr>
        <w:t xml:space="preserve">exciting </w:t>
      </w:r>
      <w:r w:rsidRPr="00001D90">
        <w:rPr>
          <w:rFonts w:ascii="Garamond" w:hAnsi="Garamond"/>
          <w:sz w:val="22"/>
          <w:szCs w:val="22"/>
        </w:rPr>
        <w:t>2008 Spinoza book, Michael Della Rocca argues that Spinoza employed a “two-fold” use of the PSR.</w:t>
      </w:r>
      <w:r>
        <w:rPr>
          <w:rFonts w:ascii="Garamond" w:hAnsi="Garamond"/>
          <w:sz w:val="22"/>
          <w:szCs w:val="22"/>
        </w:rPr>
        <w:t xml:space="preserve"> According to Della Rocca, the PSR not only requires that everything must be explainable, but also that ultimately everything must be explicable in terms of intelligibility or explicability (Della Rocca, Spinoza, 2). </w:t>
      </w:r>
    </w:p>
  </w:footnote>
  <w:footnote w:id="31">
    <w:p w14:paraId="0EC60B9B" w14:textId="2575610E" w:rsidR="009B248B" w:rsidRPr="00B44941" w:rsidRDefault="009B248B" w:rsidP="009B248B">
      <w:pPr>
        <w:pStyle w:val="FootnoteText"/>
        <w:spacing w:line="480" w:lineRule="auto"/>
        <w:jc w:val="both"/>
        <w:rPr>
          <w:rFonts w:ascii="Garamond" w:hAnsi="Garamond"/>
          <w:sz w:val="22"/>
          <w:szCs w:val="22"/>
        </w:rPr>
      </w:pPr>
      <w:r w:rsidRPr="00B44941">
        <w:rPr>
          <w:rStyle w:val="FootnoteReference"/>
          <w:rFonts w:ascii="Garamond" w:hAnsi="Garamond"/>
          <w:sz w:val="22"/>
          <w:szCs w:val="22"/>
        </w:rPr>
        <w:footnoteRef/>
      </w:r>
      <w:r w:rsidRPr="00B44941">
        <w:rPr>
          <w:rFonts w:ascii="Garamond" w:hAnsi="Garamond"/>
          <w:sz w:val="22"/>
          <w:szCs w:val="22"/>
        </w:rPr>
        <w:t xml:space="preserve"> Ep. 10| IV/47/21.</w:t>
      </w:r>
    </w:p>
  </w:footnote>
  <w:footnote w:id="32">
    <w:p w14:paraId="776E1052" w14:textId="4B3E33B6" w:rsidR="003518EF" w:rsidRPr="003518EF" w:rsidRDefault="003518EF" w:rsidP="003518EF">
      <w:pPr>
        <w:pStyle w:val="FootnoteText"/>
        <w:spacing w:line="480" w:lineRule="auto"/>
        <w:jc w:val="both"/>
        <w:rPr>
          <w:rFonts w:ascii="Garamond" w:hAnsi="Garamond"/>
          <w:sz w:val="22"/>
          <w:szCs w:val="22"/>
        </w:rPr>
      </w:pPr>
      <w:r w:rsidRPr="003518EF">
        <w:rPr>
          <w:rStyle w:val="FootnoteReference"/>
          <w:rFonts w:ascii="Garamond" w:hAnsi="Garamond"/>
          <w:sz w:val="22"/>
          <w:szCs w:val="22"/>
        </w:rPr>
        <w:footnoteRef/>
      </w:r>
      <w:r w:rsidRPr="003518EF">
        <w:rPr>
          <w:rFonts w:ascii="Garamond" w:hAnsi="Garamond"/>
          <w:sz w:val="22"/>
          <w:szCs w:val="22"/>
        </w:rPr>
        <w:t xml:space="preserve"> </w:t>
      </w:r>
      <w:r w:rsidR="00F57DEF">
        <w:rPr>
          <w:rFonts w:ascii="Garamond" w:hAnsi="Garamond"/>
          <w:sz w:val="22"/>
          <w:szCs w:val="22"/>
        </w:rPr>
        <w:t>See also</w:t>
      </w:r>
      <w:r w:rsidRPr="003518EF">
        <w:rPr>
          <w:rFonts w:ascii="Garamond" w:hAnsi="Garamond"/>
          <w:sz w:val="22"/>
          <w:szCs w:val="22"/>
        </w:rPr>
        <w:t xml:space="preserve"> Don Garrett’s</w:t>
      </w:r>
      <w:r>
        <w:rPr>
          <w:rFonts w:ascii="Garamond" w:hAnsi="Garamond"/>
          <w:sz w:val="22"/>
          <w:szCs w:val="22"/>
        </w:rPr>
        <w:t xml:space="preserve"> critique of Della Rocca’s “two-fold” use of the PS</w:t>
      </w:r>
      <w:r w:rsidR="00001D90">
        <w:rPr>
          <w:rFonts w:ascii="Garamond" w:hAnsi="Garamond"/>
          <w:sz w:val="22"/>
          <w:szCs w:val="22"/>
        </w:rPr>
        <w:t>R</w:t>
      </w:r>
      <w:r>
        <w:rPr>
          <w:rFonts w:ascii="Garamond" w:hAnsi="Garamond"/>
          <w:sz w:val="22"/>
          <w:szCs w:val="22"/>
        </w:rPr>
        <w:t xml:space="preserve"> (Della Rocca, </w:t>
      </w:r>
      <w:r w:rsidRPr="003518EF">
        <w:rPr>
          <w:rFonts w:ascii="Garamond" w:hAnsi="Garamond"/>
          <w:i/>
          <w:iCs/>
          <w:sz w:val="22"/>
          <w:szCs w:val="22"/>
        </w:rPr>
        <w:t>Spinoza</w:t>
      </w:r>
      <w:r>
        <w:rPr>
          <w:rFonts w:ascii="Garamond" w:hAnsi="Garamond"/>
          <w:sz w:val="22"/>
          <w:szCs w:val="22"/>
        </w:rPr>
        <w:t>, 2)</w:t>
      </w:r>
      <w:r w:rsidR="00F57DEF">
        <w:rPr>
          <w:rFonts w:ascii="Garamond" w:hAnsi="Garamond"/>
          <w:sz w:val="22"/>
          <w:szCs w:val="22"/>
        </w:rPr>
        <w:t xml:space="preserve"> which addresses a related, though different, issue</w:t>
      </w:r>
      <w:r>
        <w:rPr>
          <w:rFonts w:ascii="Garamond" w:hAnsi="Garamond"/>
          <w:sz w:val="22"/>
          <w:szCs w:val="22"/>
        </w:rPr>
        <w:t xml:space="preserve">: “[The PSR] cannot properly quantify over itself by treating its own purported truth as an infallible second-order back-up reason in the absence of any first-order reasons for a state of affairs” (Garrett, </w:t>
      </w:r>
      <w:r w:rsidRPr="003518EF">
        <w:rPr>
          <w:rFonts w:ascii="Garamond" w:hAnsi="Garamond"/>
          <w:i/>
          <w:iCs/>
          <w:sz w:val="22"/>
          <w:szCs w:val="22"/>
        </w:rPr>
        <w:t>Nature and Necessity</w:t>
      </w:r>
      <w:r>
        <w:rPr>
          <w:rFonts w:ascii="Garamond" w:hAnsi="Garamond"/>
          <w:sz w:val="22"/>
          <w:szCs w:val="22"/>
        </w:rPr>
        <w:t>, 61). Admittedly, Spinoza’s assertion in Ep. 10</w:t>
      </w:r>
      <w:r w:rsidR="00001D90">
        <w:rPr>
          <w:rFonts w:ascii="Garamond" w:hAnsi="Garamond"/>
          <w:sz w:val="22"/>
          <w:szCs w:val="22"/>
        </w:rPr>
        <w:t xml:space="preserve">, while </w:t>
      </w:r>
      <w:r w:rsidR="00420D82">
        <w:rPr>
          <w:rFonts w:ascii="Garamond" w:hAnsi="Garamond"/>
          <w:sz w:val="22"/>
          <w:szCs w:val="22"/>
        </w:rPr>
        <w:t xml:space="preserve">not </w:t>
      </w:r>
      <w:r w:rsidR="00001D90">
        <w:rPr>
          <w:rFonts w:ascii="Garamond" w:hAnsi="Garamond"/>
          <w:sz w:val="22"/>
          <w:szCs w:val="22"/>
        </w:rPr>
        <w:t xml:space="preserve">vague, require some further textual support in order to establish the issue. </w:t>
      </w:r>
    </w:p>
  </w:footnote>
  <w:footnote w:id="33">
    <w:p w14:paraId="5D56723B" w14:textId="6E58888A" w:rsidR="00E44212" w:rsidRPr="002A26EC" w:rsidRDefault="00E44212" w:rsidP="002A26EC">
      <w:pPr>
        <w:pStyle w:val="FootnoteText"/>
        <w:spacing w:line="480" w:lineRule="auto"/>
        <w:jc w:val="both"/>
        <w:rPr>
          <w:rFonts w:ascii="Garamond" w:hAnsi="Garamond"/>
          <w:sz w:val="22"/>
          <w:szCs w:val="22"/>
        </w:rPr>
      </w:pPr>
      <w:r w:rsidRPr="002A26EC">
        <w:rPr>
          <w:rStyle w:val="FootnoteReference"/>
          <w:rFonts w:ascii="Garamond" w:hAnsi="Garamond"/>
          <w:sz w:val="22"/>
          <w:szCs w:val="22"/>
        </w:rPr>
        <w:footnoteRef/>
      </w:r>
      <w:r w:rsidRPr="002A26EC">
        <w:rPr>
          <w:rFonts w:ascii="Garamond" w:hAnsi="Garamond"/>
          <w:sz w:val="22"/>
          <w:szCs w:val="22"/>
        </w:rPr>
        <w:t xml:space="preserve"> </w:t>
      </w:r>
      <w:r w:rsidR="002A26EC" w:rsidRPr="002A26EC">
        <w:rPr>
          <w:rFonts w:ascii="Garamond" w:hAnsi="Garamond"/>
          <w:sz w:val="22"/>
          <w:szCs w:val="22"/>
        </w:rPr>
        <w:t xml:space="preserve">See, for example, </w:t>
      </w:r>
      <w:r w:rsidR="002A26EC" w:rsidRPr="002A26EC">
        <w:rPr>
          <w:rFonts w:ascii="Garamond" w:hAnsi="Garamond"/>
          <w:iCs/>
          <w:sz w:val="22"/>
          <w:szCs w:val="22"/>
        </w:rPr>
        <w:t xml:space="preserve">Lin, </w:t>
      </w:r>
      <w:r w:rsidR="002A26EC" w:rsidRPr="002A26EC">
        <w:rPr>
          <w:rFonts w:ascii="Garamond" w:hAnsi="Garamond"/>
          <w:i/>
          <w:iCs/>
          <w:sz w:val="22"/>
          <w:szCs w:val="22"/>
        </w:rPr>
        <w:t>Being and Reason</w:t>
      </w:r>
      <w:r w:rsidR="002A26EC" w:rsidRPr="002A26EC">
        <w:rPr>
          <w:rFonts w:ascii="Garamond" w:hAnsi="Garamond"/>
          <w:sz w:val="22"/>
          <w:szCs w:val="22"/>
        </w:rPr>
        <w:t>, 166-7.</w:t>
      </w:r>
    </w:p>
  </w:footnote>
  <w:footnote w:id="34">
    <w:p w14:paraId="162A345C" w14:textId="45F73EA0" w:rsidR="00E44212" w:rsidRPr="00A85E5D" w:rsidRDefault="00E44212" w:rsidP="00A85E5D">
      <w:pPr>
        <w:pStyle w:val="FootnoteText"/>
        <w:spacing w:line="480" w:lineRule="auto"/>
        <w:jc w:val="both"/>
        <w:rPr>
          <w:rFonts w:ascii="Garamond" w:hAnsi="Garamond"/>
          <w:sz w:val="22"/>
          <w:szCs w:val="22"/>
        </w:rPr>
      </w:pPr>
      <w:r w:rsidRPr="00A85E5D">
        <w:rPr>
          <w:rStyle w:val="FootnoteReference"/>
          <w:rFonts w:ascii="Garamond" w:hAnsi="Garamond"/>
          <w:sz w:val="22"/>
          <w:szCs w:val="22"/>
        </w:rPr>
        <w:footnoteRef/>
      </w:r>
      <w:r w:rsidRPr="00A85E5D">
        <w:rPr>
          <w:rFonts w:ascii="Garamond" w:hAnsi="Garamond"/>
          <w:sz w:val="22"/>
          <w:szCs w:val="22"/>
        </w:rPr>
        <w:t xml:space="preserve"> </w:t>
      </w:r>
      <w:r w:rsidR="00A85E5D" w:rsidRPr="00A85E5D">
        <w:rPr>
          <w:rFonts w:ascii="Garamond" w:hAnsi="Garamond"/>
          <w:sz w:val="22"/>
          <w:szCs w:val="22"/>
        </w:rPr>
        <w:t>E2p13sA’’ (II/99/10).</w:t>
      </w:r>
    </w:p>
  </w:footnote>
  <w:footnote w:id="35">
    <w:p w14:paraId="02848511" w14:textId="1D262DF9" w:rsidR="00E44212" w:rsidRPr="00911260" w:rsidRDefault="00E44212" w:rsidP="00911260">
      <w:pPr>
        <w:pStyle w:val="FootnoteText"/>
        <w:spacing w:line="480" w:lineRule="auto"/>
        <w:jc w:val="both"/>
        <w:rPr>
          <w:rFonts w:ascii="Garamond" w:hAnsi="Garamond"/>
          <w:sz w:val="22"/>
          <w:szCs w:val="22"/>
        </w:rPr>
      </w:pPr>
      <w:r w:rsidRPr="00911260">
        <w:rPr>
          <w:rStyle w:val="FootnoteReference"/>
          <w:rFonts w:ascii="Garamond" w:hAnsi="Garamond"/>
          <w:sz w:val="22"/>
          <w:szCs w:val="22"/>
        </w:rPr>
        <w:footnoteRef/>
      </w:r>
      <w:r w:rsidRPr="00911260">
        <w:rPr>
          <w:rFonts w:ascii="Garamond" w:hAnsi="Garamond"/>
          <w:sz w:val="22"/>
          <w:szCs w:val="22"/>
        </w:rPr>
        <w:t xml:space="preserve"> </w:t>
      </w:r>
      <w:r w:rsidR="00911260" w:rsidRPr="00911260">
        <w:rPr>
          <w:rFonts w:ascii="Garamond" w:hAnsi="Garamond"/>
          <w:sz w:val="22"/>
          <w:szCs w:val="22"/>
        </w:rPr>
        <w:t>See Melamed, “Banishment of Accidents.”</w:t>
      </w:r>
    </w:p>
  </w:footnote>
  <w:footnote w:id="36">
    <w:p w14:paraId="1687A980" w14:textId="1FC5B94D" w:rsidR="00664D6C" w:rsidRPr="0061505F" w:rsidRDefault="00664D6C" w:rsidP="0061505F">
      <w:pPr>
        <w:pStyle w:val="FootnoteText"/>
        <w:spacing w:line="480" w:lineRule="auto"/>
        <w:jc w:val="both"/>
        <w:rPr>
          <w:rFonts w:ascii="Garamond" w:hAnsi="Garamond"/>
          <w:sz w:val="22"/>
          <w:szCs w:val="22"/>
        </w:rPr>
      </w:pPr>
      <w:r w:rsidRPr="0061505F">
        <w:rPr>
          <w:rStyle w:val="FootnoteReference"/>
          <w:rFonts w:ascii="Garamond" w:hAnsi="Garamond"/>
          <w:sz w:val="22"/>
          <w:szCs w:val="22"/>
        </w:rPr>
        <w:footnoteRef/>
      </w:r>
      <w:r w:rsidRPr="0061505F">
        <w:rPr>
          <w:rFonts w:ascii="Garamond" w:hAnsi="Garamond"/>
          <w:sz w:val="22"/>
          <w:szCs w:val="22"/>
        </w:rPr>
        <w:t xml:space="preserve"> See Ep. 4| </w:t>
      </w:r>
      <w:r w:rsidR="0061505F" w:rsidRPr="0061505F">
        <w:rPr>
          <w:rFonts w:ascii="Garamond" w:hAnsi="Garamond"/>
          <w:sz w:val="22"/>
          <w:szCs w:val="22"/>
        </w:rPr>
        <w:t xml:space="preserve">IV/14/11-12. On the causal barrier between the attributes, see Della Rocca, </w:t>
      </w:r>
      <w:r w:rsidR="0061505F" w:rsidRPr="0061505F">
        <w:rPr>
          <w:rFonts w:ascii="Garamond" w:hAnsi="Garamond"/>
          <w:i/>
          <w:iCs/>
          <w:sz w:val="22"/>
          <w:szCs w:val="22"/>
        </w:rPr>
        <w:t>Representation</w:t>
      </w:r>
      <w:r w:rsidR="0061505F" w:rsidRPr="0061505F">
        <w:rPr>
          <w:rFonts w:ascii="Garamond" w:hAnsi="Garamond"/>
          <w:sz w:val="22"/>
          <w:szCs w:val="22"/>
        </w:rPr>
        <w:t>, 9-17.</w:t>
      </w:r>
    </w:p>
  </w:footnote>
  <w:footnote w:id="37">
    <w:p w14:paraId="353AE97B" w14:textId="726E3547" w:rsidR="00C15AB2" w:rsidRPr="00A9396C" w:rsidRDefault="00C15AB2" w:rsidP="00C15AB2">
      <w:pPr>
        <w:pStyle w:val="FootnoteText"/>
        <w:spacing w:line="480" w:lineRule="auto"/>
        <w:jc w:val="both"/>
        <w:rPr>
          <w:rFonts w:ascii="Garamond" w:hAnsi="Garamond"/>
          <w:sz w:val="22"/>
          <w:szCs w:val="22"/>
        </w:rPr>
      </w:pPr>
      <w:r w:rsidRPr="00A9396C">
        <w:rPr>
          <w:rStyle w:val="FootnoteReference"/>
          <w:rFonts w:ascii="Garamond" w:hAnsi="Garamond"/>
          <w:sz w:val="22"/>
          <w:szCs w:val="22"/>
        </w:rPr>
        <w:footnoteRef/>
      </w:r>
      <w:r w:rsidRPr="00A9396C">
        <w:rPr>
          <w:rFonts w:ascii="Garamond" w:hAnsi="Garamond"/>
          <w:sz w:val="22"/>
          <w:szCs w:val="22"/>
        </w:rPr>
        <w:t xml:space="preserve"> </w:t>
      </w:r>
      <w:r>
        <w:rPr>
          <w:rFonts w:ascii="Garamond" w:hAnsi="Garamond"/>
          <w:sz w:val="22"/>
          <w:szCs w:val="22"/>
        </w:rPr>
        <w:t xml:space="preserve">In E1p4d Spinoza seems to assume that distinct things cannot be distinguished in a brute manner (i.e., without there being a reason for the distinction between the things). See Della Rocca, </w:t>
      </w:r>
      <w:r w:rsidRPr="00891EB2">
        <w:rPr>
          <w:rFonts w:ascii="Garamond" w:hAnsi="Garamond"/>
          <w:i/>
          <w:iCs/>
          <w:sz w:val="22"/>
          <w:szCs w:val="22"/>
        </w:rPr>
        <w:t>Spinoza</w:t>
      </w:r>
      <w:r>
        <w:rPr>
          <w:rFonts w:ascii="Garamond" w:hAnsi="Garamond"/>
          <w:sz w:val="22"/>
          <w:szCs w:val="22"/>
        </w:rPr>
        <w:t>, 47. See however, Lin (</w:t>
      </w:r>
      <w:r w:rsidRPr="00891EB2">
        <w:rPr>
          <w:rFonts w:ascii="Garamond" w:hAnsi="Garamond"/>
          <w:i/>
          <w:iCs/>
          <w:sz w:val="22"/>
          <w:szCs w:val="22"/>
        </w:rPr>
        <w:t>Being and Reason,</w:t>
      </w:r>
      <w:r>
        <w:rPr>
          <w:rFonts w:ascii="Garamond" w:hAnsi="Garamond"/>
          <w:sz w:val="22"/>
          <w:szCs w:val="22"/>
        </w:rPr>
        <w:t xml:space="preserve"> 179) who argues that Spinoza</w:t>
      </w:r>
      <w:r w:rsidR="008F599A">
        <w:rPr>
          <w:rFonts w:ascii="Garamond" w:hAnsi="Garamond"/>
          <w:sz w:val="22"/>
          <w:szCs w:val="22"/>
        </w:rPr>
        <w:t>’s</w:t>
      </w:r>
      <w:r>
        <w:rPr>
          <w:rFonts w:ascii="Garamond" w:hAnsi="Garamond"/>
          <w:sz w:val="22"/>
          <w:szCs w:val="22"/>
        </w:rPr>
        <w:t xml:space="preserve"> reasons </w:t>
      </w:r>
      <w:r w:rsidR="008F599A">
        <w:rPr>
          <w:rFonts w:ascii="Garamond" w:hAnsi="Garamond"/>
          <w:sz w:val="22"/>
          <w:szCs w:val="22"/>
        </w:rPr>
        <w:t>f</w:t>
      </w:r>
      <w:r>
        <w:rPr>
          <w:rFonts w:ascii="Garamond" w:hAnsi="Garamond"/>
          <w:sz w:val="22"/>
          <w:szCs w:val="22"/>
        </w:rPr>
        <w:t xml:space="preserve">or accepting E1p4 are unclear. Lin believes </w:t>
      </w:r>
      <w:r w:rsidR="008F599A">
        <w:rPr>
          <w:rFonts w:ascii="Garamond" w:hAnsi="Garamond"/>
          <w:sz w:val="22"/>
          <w:szCs w:val="22"/>
        </w:rPr>
        <w:t xml:space="preserve">that </w:t>
      </w:r>
      <w:r>
        <w:rPr>
          <w:rFonts w:ascii="Garamond" w:hAnsi="Garamond"/>
          <w:sz w:val="22"/>
          <w:szCs w:val="22"/>
        </w:rPr>
        <w:t>the PSR does not play any role in motivating E1p4.</w:t>
      </w:r>
    </w:p>
  </w:footnote>
  <w:footnote w:id="38">
    <w:p w14:paraId="13FC55D8" w14:textId="3787319F" w:rsidR="0061505F" w:rsidRPr="0061505F" w:rsidRDefault="0061505F" w:rsidP="0061505F">
      <w:pPr>
        <w:pStyle w:val="FootnoteText"/>
        <w:spacing w:line="480" w:lineRule="auto"/>
        <w:jc w:val="both"/>
        <w:rPr>
          <w:rFonts w:ascii="Garamond" w:hAnsi="Garamond"/>
          <w:sz w:val="22"/>
          <w:szCs w:val="22"/>
        </w:rPr>
      </w:pPr>
      <w:r w:rsidRPr="0061505F">
        <w:rPr>
          <w:rStyle w:val="FootnoteReference"/>
          <w:rFonts w:ascii="Garamond" w:hAnsi="Garamond"/>
          <w:sz w:val="22"/>
          <w:szCs w:val="22"/>
        </w:rPr>
        <w:footnoteRef/>
      </w:r>
      <w:r w:rsidRPr="0061505F">
        <w:rPr>
          <w:rFonts w:ascii="Garamond" w:hAnsi="Garamond"/>
          <w:sz w:val="22"/>
          <w:szCs w:val="22"/>
        </w:rPr>
        <w:t xml:space="preserve"> E1p7d tacitly, yet obviously, assumes that everything must have a cause for its existence.</w:t>
      </w:r>
      <w:r>
        <w:rPr>
          <w:rFonts w:ascii="Garamond" w:hAnsi="Garamond"/>
          <w:sz w:val="22"/>
          <w:szCs w:val="22"/>
        </w:rPr>
        <w:t xml:space="preserve"> </w:t>
      </w:r>
      <w:r w:rsidRPr="0061505F">
        <w:rPr>
          <w:rFonts w:ascii="Garamond" w:hAnsi="Garamond"/>
          <w:sz w:val="22"/>
          <w:szCs w:val="22"/>
        </w:rPr>
        <w:t xml:space="preserve">Without this assumption </w:t>
      </w:r>
      <w:r w:rsidR="00292EFF">
        <w:rPr>
          <w:rFonts w:ascii="Garamond" w:hAnsi="Garamond"/>
          <w:sz w:val="22"/>
          <w:szCs w:val="22"/>
        </w:rPr>
        <w:t xml:space="preserve">E1p7d would be </w:t>
      </w:r>
      <w:r w:rsidRPr="0061505F">
        <w:rPr>
          <w:rFonts w:ascii="Garamond" w:hAnsi="Garamond"/>
          <w:sz w:val="22"/>
          <w:szCs w:val="22"/>
        </w:rPr>
        <w:t>trivially invalid.</w:t>
      </w:r>
    </w:p>
  </w:footnote>
  <w:footnote w:id="39">
    <w:p w14:paraId="6F01F016" w14:textId="71D6ED81" w:rsidR="00A9396C" w:rsidRPr="00A9396C" w:rsidRDefault="0061505F" w:rsidP="00A9396C">
      <w:pPr>
        <w:pStyle w:val="FootnoteText"/>
        <w:spacing w:line="480" w:lineRule="auto"/>
        <w:jc w:val="both"/>
        <w:rPr>
          <w:rFonts w:ascii="Garamond" w:hAnsi="Garamond"/>
          <w:sz w:val="21"/>
          <w:szCs w:val="21"/>
        </w:rPr>
      </w:pPr>
      <w:r w:rsidRPr="00A9396C">
        <w:rPr>
          <w:rStyle w:val="FootnoteReference"/>
          <w:rFonts w:ascii="Garamond" w:hAnsi="Garamond"/>
          <w:sz w:val="21"/>
          <w:szCs w:val="21"/>
        </w:rPr>
        <w:footnoteRef/>
      </w:r>
      <w:r w:rsidRPr="00A9396C">
        <w:rPr>
          <w:rFonts w:ascii="Garamond" w:hAnsi="Garamond"/>
          <w:sz w:val="21"/>
          <w:szCs w:val="21"/>
        </w:rPr>
        <w:t xml:space="preserve"> See the second proof in E1p11d. The first proof relies on E1p7, and thus</w:t>
      </w:r>
      <w:r w:rsidR="00A9396C" w:rsidRPr="00A9396C">
        <w:rPr>
          <w:rFonts w:ascii="Garamond" w:hAnsi="Garamond"/>
          <w:sz w:val="21"/>
          <w:szCs w:val="21"/>
        </w:rPr>
        <w:t xml:space="preserve"> </w:t>
      </w:r>
      <w:r w:rsidR="00A9396C">
        <w:rPr>
          <w:rFonts w:ascii="Garamond" w:hAnsi="Garamond"/>
          <w:sz w:val="21"/>
          <w:szCs w:val="21"/>
        </w:rPr>
        <w:t>–</w:t>
      </w:r>
      <w:r w:rsidR="00A9396C" w:rsidRPr="00A9396C">
        <w:rPr>
          <w:rFonts w:ascii="Garamond" w:hAnsi="Garamond"/>
          <w:sz w:val="21"/>
          <w:szCs w:val="21"/>
        </w:rPr>
        <w:t xml:space="preserve"> </w:t>
      </w:r>
      <w:r w:rsidRPr="00A9396C">
        <w:rPr>
          <w:rFonts w:ascii="Garamond" w:hAnsi="Garamond"/>
          <w:sz w:val="21"/>
          <w:szCs w:val="21"/>
        </w:rPr>
        <w:t xml:space="preserve">per </w:t>
      </w:r>
      <w:r w:rsidR="00A9396C" w:rsidRPr="00A9396C">
        <w:rPr>
          <w:rFonts w:ascii="Garamond" w:hAnsi="Garamond"/>
          <w:sz w:val="21"/>
          <w:szCs w:val="21"/>
        </w:rPr>
        <w:t>my</w:t>
      </w:r>
      <w:r w:rsidRPr="00A9396C">
        <w:rPr>
          <w:rFonts w:ascii="Garamond" w:hAnsi="Garamond"/>
          <w:sz w:val="21"/>
          <w:szCs w:val="21"/>
        </w:rPr>
        <w:t xml:space="preserve"> previous note</w:t>
      </w:r>
      <w:r w:rsidR="00A9396C" w:rsidRPr="00A9396C">
        <w:rPr>
          <w:rFonts w:ascii="Garamond" w:hAnsi="Garamond"/>
          <w:sz w:val="21"/>
          <w:szCs w:val="21"/>
        </w:rPr>
        <w:t xml:space="preserve"> –</w:t>
      </w:r>
    </w:p>
    <w:p w14:paraId="7484AFA1" w14:textId="663A8B61" w:rsidR="0061505F" w:rsidRDefault="0061505F" w:rsidP="00A9396C">
      <w:pPr>
        <w:pStyle w:val="FootnoteText"/>
        <w:spacing w:line="480" w:lineRule="auto"/>
        <w:jc w:val="both"/>
      </w:pPr>
      <w:r w:rsidRPr="00A9396C">
        <w:rPr>
          <w:rFonts w:ascii="Garamond" w:hAnsi="Garamond"/>
          <w:sz w:val="21"/>
          <w:szCs w:val="21"/>
        </w:rPr>
        <w:t xml:space="preserve"> also relies on the PSR.</w:t>
      </w:r>
    </w:p>
  </w:footnote>
  <w:footnote w:id="40">
    <w:p w14:paraId="0C6468B7" w14:textId="0E5D0C3B" w:rsidR="00A9396C" w:rsidRPr="00A9396C" w:rsidRDefault="00A9396C" w:rsidP="00A9396C">
      <w:pPr>
        <w:pStyle w:val="FootnoteText"/>
        <w:spacing w:line="480" w:lineRule="auto"/>
        <w:jc w:val="both"/>
        <w:rPr>
          <w:rFonts w:ascii="Garamond" w:hAnsi="Garamond"/>
          <w:sz w:val="22"/>
          <w:szCs w:val="22"/>
        </w:rPr>
      </w:pPr>
      <w:r w:rsidRPr="00A9396C">
        <w:rPr>
          <w:rStyle w:val="FootnoteReference"/>
          <w:rFonts w:ascii="Garamond" w:hAnsi="Garamond"/>
          <w:sz w:val="22"/>
          <w:szCs w:val="22"/>
        </w:rPr>
        <w:footnoteRef/>
      </w:r>
      <w:r w:rsidRPr="00A9396C">
        <w:rPr>
          <w:rFonts w:ascii="Garamond" w:hAnsi="Garamond"/>
          <w:sz w:val="22"/>
          <w:szCs w:val="22"/>
        </w:rPr>
        <w:t xml:space="preserve"> See </w:t>
      </w:r>
      <w:r w:rsidRPr="00A9396C">
        <w:rPr>
          <w:rFonts w:ascii="Garamond" w:hAnsi="Garamond"/>
          <w:color w:val="000000"/>
          <w:sz w:val="22"/>
          <w:szCs w:val="22"/>
        </w:rPr>
        <w:t>KV I, ii| I/21/24-26.</w:t>
      </w:r>
    </w:p>
  </w:footnote>
  <w:footnote w:id="41">
    <w:p w14:paraId="3A148480" w14:textId="723310FE" w:rsidR="00A9396C" w:rsidRPr="00A9396C" w:rsidRDefault="00A9396C" w:rsidP="00A9396C">
      <w:pPr>
        <w:pStyle w:val="FootnoteText"/>
        <w:spacing w:line="480" w:lineRule="auto"/>
        <w:jc w:val="both"/>
        <w:rPr>
          <w:rFonts w:ascii="Garamond" w:hAnsi="Garamond"/>
          <w:sz w:val="22"/>
          <w:szCs w:val="22"/>
        </w:rPr>
      </w:pPr>
      <w:r w:rsidRPr="00A9396C">
        <w:rPr>
          <w:rStyle w:val="FootnoteReference"/>
          <w:rFonts w:ascii="Garamond" w:hAnsi="Garamond"/>
          <w:sz w:val="22"/>
          <w:szCs w:val="22"/>
        </w:rPr>
        <w:footnoteRef/>
      </w:r>
      <w:r w:rsidRPr="00A9396C">
        <w:rPr>
          <w:rFonts w:ascii="Garamond" w:hAnsi="Garamond"/>
          <w:sz w:val="22"/>
          <w:szCs w:val="22"/>
        </w:rPr>
        <w:t xml:space="preserve"> </w:t>
      </w:r>
      <w:r w:rsidR="00DB30FD">
        <w:rPr>
          <w:rFonts w:ascii="Garamond" w:hAnsi="Garamond"/>
          <w:sz w:val="22"/>
          <w:szCs w:val="22"/>
        </w:rPr>
        <w:t>E1p29 relies on</w:t>
      </w:r>
      <w:r w:rsidRPr="00A9396C">
        <w:rPr>
          <w:rFonts w:ascii="Garamond" w:hAnsi="Garamond"/>
          <w:sz w:val="22"/>
          <w:szCs w:val="22"/>
        </w:rPr>
        <w:t xml:space="preserve"> E1p26d.</w:t>
      </w:r>
      <w:r w:rsidR="004F5C99">
        <w:rPr>
          <w:rFonts w:ascii="Garamond" w:hAnsi="Garamond"/>
          <w:sz w:val="22"/>
          <w:szCs w:val="22"/>
        </w:rPr>
        <w:t xml:space="preserve"> Cf. Della Rocca, </w:t>
      </w:r>
      <w:r w:rsidR="004F5C99" w:rsidRPr="004F5C99">
        <w:rPr>
          <w:rFonts w:ascii="Garamond" w:hAnsi="Garamond"/>
          <w:i/>
          <w:iCs/>
          <w:sz w:val="22"/>
          <w:szCs w:val="22"/>
        </w:rPr>
        <w:t>Spinoza</w:t>
      </w:r>
      <w:r w:rsidR="004F5C99">
        <w:rPr>
          <w:rFonts w:ascii="Garamond" w:hAnsi="Garamond"/>
          <w:sz w:val="22"/>
          <w:szCs w:val="22"/>
        </w:rPr>
        <w:t xml:space="preserve">, 76-8 and Garrett, </w:t>
      </w:r>
      <w:r w:rsidR="004F5C99" w:rsidRPr="004F5C99">
        <w:rPr>
          <w:rFonts w:ascii="Garamond" w:hAnsi="Garamond"/>
          <w:i/>
          <w:iCs/>
          <w:sz w:val="22"/>
          <w:szCs w:val="22"/>
        </w:rPr>
        <w:t>Nature and Necessity</w:t>
      </w:r>
      <w:r w:rsidR="004F5C99">
        <w:rPr>
          <w:rFonts w:ascii="Garamond" w:hAnsi="Garamond"/>
          <w:sz w:val="22"/>
          <w:szCs w:val="22"/>
        </w:rPr>
        <w:t>, 125.</w:t>
      </w:r>
    </w:p>
  </w:footnote>
  <w:footnote w:id="42">
    <w:p w14:paraId="7AAA3A73" w14:textId="0BCF37C3" w:rsidR="00A9396C" w:rsidRDefault="00A9396C" w:rsidP="00A9396C">
      <w:pPr>
        <w:pStyle w:val="FootnoteText"/>
        <w:spacing w:line="480" w:lineRule="auto"/>
        <w:jc w:val="both"/>
      </w:pPr>
      <w:r w:rsidRPr="00A9396C">
        <w:rPr>
          <w:rStyle w:val="FootnoteReference"/>
          <w:rFonts w:ascii="Garamond" w:hAnsi="Garamond"/>
          <w:sz w:val="22"/>
          <w:szCs w:val="22"/>
        </w:rPr>
        <w:footnoteRef/>
      </w:r>
      <w:r w:rsidRPr="00A9396C">
        <w:rPr>
          <w:rFonts w:ascii="Garamond" w:hAnsi="Garamond"/>
          <w:sz w:val="22"/>
          <w:szCs w:val="22"/>
        </w:rPr>
        <w:t xml:space="preserve"> See E1p26d.</w:t>
      </w:r>
    </w:p>
  </w:footnote>
  <w:footnote w:id="43">
    <w:p w14:paraId="3BC6563D" w14:textId="29569D5E" w:rsidR="00DB30FD" w:rsidRPr="00706E19" w:rsidRDefault="00DB30FD" w:rsidP="00706E19">
      <w:pPr>
        <w:pStyle w:val="FootnoteText"/>
        <w:spacing w:line="480" w:lineRule="auto"/>
        <w:jc w:val="both"/>
        <w:rPr>
          <w:rFonts w:ascii="Garamond" w:hAnsi="Garamond"/>
          <w:sz w:val="22"/>
          <w:szCs w:val="22"/>
        </w:rPr>
      </w:pPr>
      <w:r w:rsidRPr="00706E19">
        <w:rPr>
          <w:rStyle w:val="FootnoteReference"/>
          <w:rFonts w:ascii="Garamond" w:hAnsi="Garamond"/>
          <w:sz w:val="22"/>
          <w:szCs w:val="22"/>
        </w:rPr>
        <w:footnoteRef/>
      </w:r>
      <w:r w:rsidRPr="00706E19">
        <w:rPr>
          <w:rFonts w:ascii="Garamond" w:hAnsi="Garamond"/>
          <w:sz w:val="22"/>
          <w:szCs w:val="22"/>
        </w:rPr>
        <w:t xml:space="preserve"> </w:t>
      </w:r>
      <w:r w:rsidR="00891EB2" w:rsidRPr="00706E19">
        <w:rPr>
          <w:rFonts w:ascii="Garamond" w:hAnsi="Garamond"/>
          <w:sz w:val="22"/>
          <w:szCs w:val="22"/>
        </w:rPr>
        <w:t xml:space="preserve">See E1p32d: “In whatever way it is conceived, whether finite or infinite, [the will] </w:t>
      </w:r>
      <w:r w:rsidR="00891EB2" w:rsidRPr="00706E19">
        <w:rPr>
          <w:rFonts w:ascii="Garamond" w:hAnsi="Garamond"/>
          <w:i/>
          <w:iCs/>
          <w:sz w:val="22"/>
          <w:szCs w:val="22"/>
        </w:rPr>
        <w:t>requires a cause</w:t>
      </w:r>
      <w:r w:rsidR="00706E19" w:rsidRPr="00706E19">
        <w:rPr>
          <w:rFonts w:ascii="Garamond" w:hAnsi="Garamond"/>
          <w:i/>
          <w:iCs/>
          <w:sz w:val="22"/>
          <w:szCs w:val="22"/>
        </w:rPr>
        <w:t xml:space="preserve"> by which it is determined to exist and produce an effect</w:t>
      </w:r>
      <w:r w:rsidR="00706E19" w:rsidRPr="00706E19">
        <w:rPr>
          <w:rFonts w:ascii="Garamond" w:hAnsi="Garamond"/>
          <w:sz w:val="22"/>
          <w:szCs w:val="22"/>
        </w:rPr>
        <w:t xml:space="preserve">.” </w:t>
      </w:r>
      <w:r w:rsidR="00706E19">
        <w:rPr>
          <w:rFonts w:ascii="Garamond" w:hAnsi="Garamond"/>
          <w:sz w:val="22"/>
          <w:szCs w:val="22"/>
        </w:rPr>
        <w:t xml:space="preserve">Italics added. </w:t>
      </w:r>
      <w:r w:rsidR="00706E19" w:rsidRPr="00706E19">
        <w:rPr>
          <w:rFonts w:ascii="Garamond" w:hAnsi="Garamond"/>
          <w:sz w:val="22"/>
          <w:szCs w:val="22"/>
        </w:rPr>
        <w:t xml:space="preserve">E1p32d relies in E1p28 which in turn relies on E1p26d. Cf. </w:t>
      </w:r>
      <w:r w:rsidR="00706E19">
        <w:rPr>
          <w:rFonts w:ascii="Garamond" w:hAnsi="Garamond"/>
          <w:sz w:val="22"/>
          <w:szCs w:val="22"/>
        </w:rPr>
        <w:t xml:space="preserve">E2p48 and </w:t>
      </w:r>
      <w:r w:rsidR="0090678C" w:rsidRPr="00706E19">
        <w:rPr>
          <w:rFonts w:ascii="Garamond" w:hAnsi="Garamond"/>
          <w:sz w:val="22"/>
          <w:szCs w:val="22"/>
        </w:rPr>
        <w:t>KV II, xvi| I/81/1-13.</w:t>
      </w:r>
    </w:p>
  </w:footnote>
  <w:footnote w:id="44">
    <w:p w14:paraId="5BC8160A" w14:textId="10F2DD74" w:rsidR="003D173C" w:rsidRPr="003D173C" w:rsidRDefault="003D173C" w:rsidP="003D173C">
      <w:pPr>
        <w:pStyle w:val="FootnoteText"/>
        <w:spacing w:line="480" w:lineRule="auto"/>
        <w:jc w:val="both"/>
        <w:rPr>
          <w:rFonts w:ascii="Garamond" w:hAnsi="Garamond"/>
          <w:sz w:val="22"/>
          <w:szCs w:val="22"/>
        </w:rPr>
      </w:pPr>
      <w:r w:rsidRPr="003D173C">
        <w:rPr>
          <w:rStyle w:val="FootnoteReference"/>
          <w:rFonts w:ascii="Garamond" w:hAnsi="Garamond"/>
          <w:sz w:val="22"/>
          <w:szCs w:val="22"/>
        </w:rPr>
        <w:footnoteRef/>
      </w:r>
      <w:r w:rsidRPr="003D173C">
        <w:rPr>
          <w:rFonts w:ascii="Garamond" w:hAnsi="Garamond"/>
          <w:sz w:val="22"/>
          <w:szCs w:val="22"/>
        </w:rPr>
        <w:t xml:space="preserve"> See TIE §§70 and 97, and CM II, </w:t>
      </w:r>
      <w:proofErr w:type="spellStart"/>
      <w:r w:rsidRPr="003D173C">
        <w:rPr>
          <w:rFonts w:ascii="Garamond" w:hAnsi="Garamond"/>
          <w:sz w:val="22"/>
          <w:szCs w:val="22"/>
        </w:rPr>
        <w:t>i</w:t>
      </w:r>
      <w:proofErr w:type="spellEnd"/>
      <w:r w:rsidRPr="003D173C">
        <w:rPr>
          <w:rFonts w:ascii="Garamond" w:hAnsi="Garamond"/>
          <w:sz w:val="22"/>
          <w:szCs w:val="22"/>
        </w:rPr>
        <w:t xml:space="preserve"> |I/237/20.</w:t>
      </w:r>
    </w:p>
  </w:footnote>
  <w:footnote w:id="45">
    <w:p w14:paraId="2B73C763" w14:textId="134D3250" w:rsidR="003D173C" w:rsidRPr="00410E0A" w:rsidRDefault="003D173C" w:rsidP="00410E0A">
      <w:pPr>
        <w:pStyle w:val="FootnoteText"/>
        <w:spacing w:line="480" w:lineRule="auto"/>
        <w:jc w:val="both"/>
        <w:rPr>
          <w:rFonts w:ascii="Garamond" w:hAnsi="Garamond"/>
          <w:sz w:val="22"/>
          <w:szCs w:val="22"/>
        </w:rPr>
      </w:pPr>
      <w:r w:rsidRPr="00410E0A">
        <w:rPr>
          <w:rStyle w:val="FootnoteReference"/>
          <w:rFonts w:ascii="Garamond" w:hAnsi="Garamond"/>
          <w:sz w:val="22"/>
          <w:szCs w:val="22"/>
        </w:rPr>
        <w:footnoteRef/>
      </w:r>
      <w:r w:rsidRPr="00410E0A">
        <w:rPr>
          <w:rFonts w:ascii="Garamond" w:hAnsi="Garamond"/>
          <w:sz w:val="22"/>
          <w:szCs w:val="22"/>
        </w:rPr>
        <w:t xml:space="preserve"> CM I, ii (I/238/6</w:t>
      </w:r>
      <w:r w:rsidR="00410E0A" w:rsidRPr="00410E0A">
        <w:rPr>
          <w:rFonts w:ascii="Garamond" w:hAnsi="Garamond"/>
          <w:sz w:val="22"/>
          <w:szCs w:val="22"/>
        </w:rPr>
        <w:t xml:space="preserve"> and </w:t>
      </w:r>
      <w:r w:rsidRPr="00410E0A">
        <w:rPr>
          <w:rFonts w:ascii="Garamond" w:hAnsi="Garamond"/>
          <w:sz w:val="22"/>
          <w:szCs w:val="22"/>
        </w:rPr>
        <w:t>15) and CM II, ix (I/266/12). It is not clear whether these claims represent Spinoza’s own views in his early period</w:t>
      </w:r>
      <w:r w:rsidR="00410E0A" w:rsidRPr="00410E0A">
        <w:rPr>
          <w:rFonts w:ascii="Garamond" w:hAnsi="Garamond"/>
          <w:sz w:val="22"/>
          <w:szCs w:val="22"/>
        </w:rPr>
        <w:t>.</w:t>
      </w:r>
    </w:p>
  </w:footnote>
  <w:footnote w:id="46">
    <w:p w14:paraId="7AD80CE7" w14:textId="22F356C7" w:rsidR="007E68D8" w:rsidRPr="00DA1927" w:rsidRDefault="007E68D8" w:rsidP="00DA1927">
      <w:pPr>
        <w:pStyle w:val="FootnoteText"/>
        <w:spacing w:line="480" w:lineRule="auto"/>
        <w:jc w:val="both"/>
        <w:rPr>
          <w:rFonts w:ascii="Garamond" w:hAnsi="Garamond"/>
          <w:sz w:val="22"/>
          <w:szCs w:val="22"/>
        </w:rPr>
      </w:pPr>
      <w:r w:rsidRPr="00DA1927">
        <w:rPr>
          <w:rStyle w:val="FootnoteReference"/>
          <w:rFonts w:ascii="Garamond" w:hAnsi="Garamond"/>
          <w:sz w:val="22"/>
          <w:szCs w:val="22"/>
        </w:rPr>
        <w:footnoteRef/>
      </w:r>
      <w:r w:rsidRPr="00DA1927">
        <w:rPr>
          <w:rFonts w:ascii="Garamond" w:hAnsi="Garamond"/>
          <w:sz w:val="22"/>
          <w:szCs w:val="22"/>
        </w:rPr>
        <w:t xml:space="preserve"> See Garber</w:t>
      </w:r>
      <w:r w:rsidR="00DA1927" w:rsidRPr="00DA1927">
        <w:rPr>
          <w:rFonts w:ascii="Garamond" w:hAnsi="Garamond"/>
          <w:sz w:val="22"/>
          <w:szCs w:val="22"/>
        </w:rPr>
        <w:t xml:space="preserve">, “Superheroes,” 517-19, and Schechter, </w:t>
      </w:r>
      <w:r w:rsidR="00DA1927" w:rsidRPr="00DA1927">
        <w:rPr>
          <w:rFonts w:ascii="Garamond" w:hAnsi="Garamond"/>
          <w:i/>
          <w:iCs/>
          <w:sz w:val="22"/>
          <w:szCs w:val="22"/>
        </w:rPr>
        <w:t>Existence and Temporality</w:t>
      </w:r>
      <w:r w:rsidR="00DA1927" w:rsidRPr="00DA1927">
        <w:rPr>
          <w:rFonts w:ascii="Garamond" w:hAnsi="Garamond"/>
          <w:sz w:val="22"/>
          <w:szCs w:val="22"/>
        </w:rPr>
        <w:t>, Ch. 2 §§4-5</w:t>
      </w:r>
      <w:r w:rsidR="00DA1927">
        <w:rPr>
          <w:rFonts w:ascii="Garamond" w:hAnsi="Garamond"/>
          <w:sz w:val="22"/>
          <w:szCs w:val="22"/>
        </w:rPr>
        <w:t xml:space="preserve"> (Schechter refers to the alleged </w:t>
      </w:r>
      <w:proofErr w:type="spellStart"/>
      <w:r w:rsidR="00DA1927">
        <w:rPr>
          <w:rFonts w:ascii="Garamond" w:hAnsi="Garamond"/>
          <w:sz w:val="22"/>
          <w:szCs w:val="22"/>
        </w:rPr>
        <w:t>bruteness</w:t>
      </w:r>
      <w:proofErr w:type="spellEnd"/>
      <w:r w:rsidR="00DA1927">
        <w:rPr>
          <w:rFonts w:ascii="Garamond" w:hAnsi="Garamond"/>
          <w:sz w:val="22"/>
          <w:szCs w:val="22"/>
        </w:rPr>
        <w:t xml:space="preserve"> of God’s nature as “the principle of excessive existence.”</w:t>
      </w:r>
      <w:r w:rsidR="00416F11">
        <w:rPr>
          <w:rFonts w:ascii="Garamond" w:hAnsi="Garamond"/>
          <w:sz w:val="22"/>
          <w:szCs w:val="22"/>
        </w:rPr>
        <w:t>)</w:t>
      </w:r>
    </w:p>
  </w:footnote>
  <w:footnote w:id="47">
    <w:p w14:paraId="59447876" w14:textId="040828C7" w:rsidR="00DA1927" w:rsidRPr="00B046B4" w:rsidRDefault="00DA1927" w:rsidP="00B046B4">
      <w:pPr>
        <w:pStyle w:val="FootnoteText"/>
        <w:spacing w:line="480" w:lineRule="auto"/>
        <w:jc w:val="both"/>
        <w:rPr>
          <w:rFonts w:ascii="Garamond" w:hAnsi="Garamond"/>
          <w:sz w:val="22"/>
          <w:szCs w:val="22"/>
        </w:rPr>
      </w:pPr>
      <w:r w:rsidRPr="00B046B4">
        <w:rPr>
          <w:rStyle w:val="FootnoteReference"/>
          <w:rFonts w:ascii="Garamond" w:hAnsi="Garamond"/>
          <w:sz w:val="22"/>
          <w:szCs w:val="22"/>
        </w:rPr>
        <w:footnoteRef/>
      </w:r>
      <w:r w:rsidRPr="00B046B4">
        <w:rPr>
          <w:rFonts w:ascii="Garamond" w:hAnsi="Garamond"/>
          <w:sz w:val="22"/>
          <w:szCs w:val="22"/>
        </w:rPr>
        <w:t xml:space="preserve"> In “Violations of the PSR,” Della Rocca argues that, for Spinoza, modes are not fully </w:t>
      </w:r>
      <w:r w:rsidR="00B046B4" w:rsidRPr="00B046B4">
        <w:rPr>
          <w:rFonts w:ascii="Garamond" w:hAnsi="Garamond"/>
          <w:sz w:val="22"/>
          <w:szCs w:val="22"/>
        </w:rPr>
        <w:t>intelligible</w:t>
      </w:r>
      <w:r w:rsidR="00E84BB1">
        <w:rPr>
          <w:rFonts w:ascii="Garamond" w:hAnsi="Garamond"/>
          <w:sz w:val="22"/>
          <w:szCs w:val="22"/>
        </w:rPr>
        <w:t xml:space="preserve"> (and hence not fully real)</w:t>
      </w:r>
      <w:r w:rsidR="00B046B4" w:rsidRPr="00B046B4">
        <w:rPr>
          <w:rFonts w:ascii="Garamond" w:hAnsi="Garamond"/>
          <w:sz w:val="22"/>
          <w:szCs w:val="22"/>
        </w:rPr>
        <w:t xml:space="preserve"> due to their passivity and the</w:t>
      </w:r>
      <w:r w:rsidR="00B046B4">
        <w:rPr>
          <w:rFonts w:ascii="Garamond" w:hAnsi="Garamond"/>
          <w:sz w:val="22"/>
          <w:szCs w:val="22"/>
        </w:rPr>
        <w:t xml:space="preserve"> alleged</w:t>
      </w:r>
      <w:r w:rsidR="00B046B4" w:rsidRPr="00B046B4">
        <w:rPr>
          <w:rFonts w:ascii="Garamond" w:hAnsi="Garamond"/>
          <w:sz w:val="22"/>
          <w:szCs w:val="22"/>
        </w:rPr>
        <w:t xml:space="preserve"> pure activity of God (</w:t>
      </w:r>
      <w:r w:rsidR="00B046B4">
        <w:rPr>
          <w:rFonts w:ascii="Garamond" w:hAnsi="Garamond"/>
          <w:sz w:val="22"/>
          <w:szCs w:val="22"/>
        </w:rPr>
        <w:t>156-</w:t>
      </w:r>
      <w:r w:rsidR="00B046B4" w:rsidRPr="00B046B4">
        <w:rPr>
          <w:rFonts w:ascii="Garamond" w:hAnsi="Garamond"/>
          <w:sz w:val="22"/>
          <w:szCs w:val="22"/>
        </w:rPr>
        <w:t>161).</w:t>
      </w:r>
      <w:r w:rsidR="00B046B4">
        <w:rPr>
          <w:rFonts w:ascii="Garamond" w:hAnsi="Garamond"/>
          <w:sz w:val="22"/>
          <w:szCs w:val="22"/>
        </w:rPr>
        <w:t xml:space="preserve"> While the argument is fascinating, it is hard to square its conclusion with Spinoza’s clear commitment to determinism. Since for Spinoza causation and </w:t>
      </w:r>
      <w:r w:rsidR="00E84BB1">
        <w:rPr>
          <w:rFonts w:ascii="Garamond" w:hAnsi="Garamond"/>
          <w:sz w:val="22"/>
          <w:szCs w:val="22"/>
        </w:rPr>
        <w:t>intelligibility</w:t>
      </w:r>
      <w:r w:rsidR="00B046B4">
        <w:rPr>
          <w:rFonts w:ascii="Garamond" w:hAnsi="Garamond"/>
          <w:sz w:val="22"/>
          <w:szCs w:val="22"/>
        </w:rPr>
        <w:t xml:space="preserve"> are</w:t>
      </w:r>
      <w:r w:rsidR="00E84BB1">
        <w:rPr>
          <w:rFonts w:ascii="Garamond" w:hAnsi="Garamond"/>
          <w:sz w:val="22"/>
          <w:szCs w:val="22"/>
        </w:rPr>
        <w:t>,</w:t>
      </w:r>
      <w:r w:rsidR="00B046B4">
        <w:rPr>
          <w:rFonts w:ascii="Garamond" w:hAnsi="Garamond"/>
          <w:sz w:val="22"/>
          <w:szCs w:val="22"/>
        </w:rPr>
        <w:t xml:space="preserve"> </w:t>
      </w:r>
      <w:r w:rsidR="00B046B4" w:rsidRPr="00E84BB1">
        <w:rPr>
          <w:rFonts w:ascii="Garamond" w:hAnsi="Garamond"/>
          <w:i/>
          <w:iCs/>
          <w:sz w:val="22"/>
          <w:szCs w:val="22"/>
        </w:rPr>
        <w:t>at least</w:t>
      </w:r>
      <w:r w:rsidR="00E84BB1">
        <w:rPr>
          <w:rFonts w:ascii="Garamond" w:hAnsi="Garamond"/>
          <w:sz w:val="22"/>
          <w:szCs w:val="22"/>
        </w:rPr>
        <w:t>,</w:t>
      </w:r>
      <w:r w:rsidR="00B046B4">
        <w:rPr>
          <w:rFonts w:ascii="Garamond" w:hAnsi="Garamond"/>
          <w:sz w:val="22"/>
          <w:szCs w:val="22"/>
        </w:rPr>
        <w:t xml:space="preserve"> co-extensive (Della Rocca would have them strictly identical), the partial </w:t>
      </w:r>
      <w:r w:rsidR="00E84BB1">
        <w:rPr>
          <w:rFonts w:ascii="Garamond" w:hAnsi="Garamond"/>
          <w:sz w:val="22"/>
          <w:szCs w:val="22"/>
        </w:rPr>
        <w:t>intelligibility</w:t>
      </w:r>
      <w:r w:rsidR="00B046B4">
        <w:rPr>
          <w:rFonts w:ascii="Garamond" w:hAnsi="Garamond"/>
          <w:sz w:val="22"/>
          <w:szCs w:val="22"/>
        </w:rPr>
        <w:t xml:space="preserve"> of modes would entail also partial causation (i.e., rejection of determinism), and this seems to fly in the face </w:t>
      </w:r>
      <w:r w:rsidR="00E84BB1">
        <w:rPr>
          <w:rFonts w:ascii="Garamond" w:hAnsi="Garamond"/>
          <w:sz w:val="22"/>
          <w:szCs w:val="22"/>
        </w:rPr>
        <w:t>o</w:t>
      </w:r>
      <w:r w:rsidR="00B046B4">
        <w:rPr>
          <w:rFonts w:ascii="Garamond" w:hAnsi="Garamond"/>
          <w:sz w:val="22"/>
          <w:szCs w:val="22"/>
        </w:rPr>
        <w:t xml:space="preserve">f the core argument of the </w:t>
      </w:r>
      <w:r w:rsidR="00B046B4" w:rsidRPr="00E84BB1">
        <w:rPr>
          <w:rFonts w:ascii="Garamond" w:hAnsi="Garamond"/>
          <w:i/>
          <w:iCs/>
          <w:sz w:val="22"/>
          <w:szCs w:val="22"/>
        </w:rPr>
        <w:t>Ethics</w:t>
      </w:r>
      <w:r w:rsidR="00B046B4">
        <w:rPr>
          <w:rFonts w:ascii="Garamond" w:hAnsi="Garamond"/>
          <w:sz w:val="22"/>
          <w:szCs w:val="22"/>
        </w:rPr>
        <w:t>.</w:t>
      </w:r>
      <w:r w:rsidR="00E84BB1">
        <w:rPr>
          <w:rFonts w:ascii="Garamond" w:hAnsi="Garamond"/>
          <w:sz w:val="22"/>
          <w:szCs w:val="22"/>
        </w:rPr>
        <w:t xml:space="preserve"> For all I can tell, Spinoza would avoid the path charted by Della Rocca by affirming that God is indeed, in some respects, passive (though, admittedly, the topic requires detailed exploration). One way or another, the challenge posed by the objection of Garber and Schechter poses much more of a threat to the PSR since it alleges that God’s essence (which is most real) is brute.</w:t>
      </w:r>
    </w:p>
  </w:footnote>
  <w:footnote w:id="48">
    <w:p w14:paraId="56B4B489" w14:textId="7CA48346" w:rsidR="00E2268F" w:rsidRPr="000871E4" w:rsidRDefault="00E2268F" w:rsidP="000871E4">
      <w:pPr>
        <w:pStyle w:val="FootnoteText"/>
        <w:spacing w:line="480" w:lineRule="auto"/>
        <w:jc w:val="both"/>
        <w:rPr>
          <w:rFonts w:ascii="Garamond" w:hAnsi="Garamond"/>
          <w:sz w:val="22"/>
          <w:szCs w:val="22"/>
        </w:rPr>
      </w:pPr>
      <w:r w:rsidRPr="000871E4">
        <w:rPr>
          <w:rStyle w:val="FootnoteReference"/>
          <w:rFonts w:ascii="Garamond" w:hAnsi="Garamond"/>
          <w:sz w:val="22"/>
          <w:szCs w:val="22"/>
        </w:rPr>
        <w:footnoteRef/>
      </w:r>
      <w:r w:rsidRPr="000871E4">
        <w:rPr>
          <w:rFonts w:ascii="Garamond" w:hAnsi="Garamond"/>
          <w:sz w:val="22"/>
          <w:szCs w:val="22"/>
        </w:rPr>
        <w:t xml:space="preserve"> Melamed, “Spinoza on </w:t>
      </w:r>
      <w:r w:rsidRPr="000871E4">
        <w:rPr>
          <w:rFonts w:ascii="Garamond" w:hAnsi="Garamond"/>
          <w:i/>
          <w:iCs/>
          <w:sz w:val="22"/>
          <w:szCs w:val="22"/>
        </w:rPr>
        <w:t>Causa Sui</w:t>
      </w:r>
      <w:r w:rsidRPr="000871E4">
        <w:rPr>
          <w:rFonts w:ascii="Garamond" w:hAnsi="Garamond"/>
          <w:sz w:val="22"/>
          <w:szCs w:val="22"/>
        </w:rPr>
        <w:t>.”</w:t>
      </w:r>
    </w:p>
  </w:footnote>
  <w:footnote w:id="49">
    <w:p w14:paraId="496AFCE7" w14:textId="2E238C7F" w:rsidR="000871E4" w:rsidRPr="008E32EF" w:rsidRDefault="000871E4" w:rsidP="008E32EF">
      <w:pPr>
        <w:pStyle w:val="FootnoteText"/>
        <w:spacing w:line="480" w:lineRule="auto"/>
        <w:jc w:val="both"/>
        <w:rPr>
          <w:rFonts w:ascii="Garamond" w:hAnsi="Garamond"/>
          <w:sz w:val="22"/>
          <w:szCs w:val="22"/>
        </w:rPr>
      </w:pPr>
      <w:r w:rsidRPr="000871E4">
        <w:rPr>
          <w:rStyle w:val="FootnoteReference"/>
          <w:rFonts w:ascii="Garamond" w:hAnsi="Garamond"/>
          <w:sz w:val="22"/>
          <w:szCs w:val="22"/>
        </w:rPr>
        <w:footnoteRef/>
      </w:r>
      <w:r w:rsidRPr="000871E4">
        <w:rPr>
          <w:rFonts w:ascii="Garamond" w:hAnsi="Garamond"/>
          <w:sz w:val="22"/>
          <w:szCs w:val="22"/>
        </w:rPr>
        <w:t xml:space="preserve"> Before moving to the next section, let me note another possible significant exception to the PSR in Spinoza: it is not clear whether the PSR also governs cases of immanent causation, especially when the effect is </w:t>
      </w:r>
      <w:r w:rsidRPr="000871E4">
        <w:rPr>
          <w:rFonts w:ascii="Garamond" w:hAnsi="Garamond"/>
          <w:i/>
          <w:iCs/>
          <w:sz w:val="22"/>
          <w:szCs w:val="22"/>
        </w:rPr>
        <w:t>in another</w:t>
      </w:r>
      <w:r w:rsidRPr="000871E4">
        <w:rPr>
          <w:rFonts w:ascii="Garamond" w:hAnsi="Garamond"/>
          <w:sz w:val="22"/>
          <w:szCs w:val="22"/>
        </w:rPr>
        <w:t xml:space="preserve"> [</w:t>
      </w:r>
      <w:r w:rsidRPr="000871E4">
        <w:rPr>
          <w:rFonts w:ascii="Garamond" w:hAnsi="Garamond"/>
          <w:i/>
          <w:iCs/>
          <w:sz w:val="22"/>
          <w:szCs w:val="22"/>
        </w:rPr>
        <w:t xml:space="preserve">in </w:t>
      </w:r>
      <w:proofErr w:type="spellStart"/>
      <w:r w:rsidRPr="000871E4">
        <w:rPr>
          <w:rFonts w:ascii="Garamond" w:hAnsi="Garamond"/>
          <w:i/>
          <w:iCs/>
          <w:sz w:val="22"/>
          <w:szCs w:val="22"/>
        </w:rPr>
        <w:t>alio</w:t>
      </w:r>
      <w:proofErr w:type="spellEnd"/>
      <w:r w:rsidRPr="000871E4">
        <w:rPr>
          <w:rFonts w:ascii="Garamond" w:hAnsi="Garamond"/>
          <w:sz w:val="22"/>
          <w:szCs w:val="22"/>
        </w:rPr>
        <w:t>]. Immanent causation is an efficient</w:t>
      </w:r>
      <w:r w:rsidR="004C7C8C">
        <w:rPr>
          <w:rFonts w:ascii="Garamond" w:hAnsi="Garamond"/>
          <w:sz w:val="22"/>
          <w:szCs w:val="22"/>
        </w:rPr>
        <w:t>-</w:t>
      </w:r>
      <w:r w:rsidRPr="000871E4">
        <w:rPr>
          <w:rFonts w:ascii="Garamond" w:hAnsi="Garamond"/>
          <w:sz w:val="22"/>
          <w:szCs w:val="22"/>
        </w:rPr>
        <w:t>caus</w:t>
      </w:r>
      <w:r w:rsidR="004C7C8C">
        <w:rPr>
          <w:rFonts w:ascii="Garamond" w:hAnsi="Garamond"/>
          <w:sz w:val="22"/>
          <w:szCs w:val="22"/>
        </w:rPr>
        <w:t>al</w:t>
      </w:r>
      <w:r w:rsidRPr="000871E4">
        <w:rPr>
          <w:rFonts w:ascii="Garamond" w:hAnsi="Garamond"/>
          <w:sz w:val="22"/>
          <w:szCs w:val="22"/>
        </w:rPr>
        <w:t xml:space="preserve"> relation </w:t>
      </w:r>
      <w:r w:rsidR="00F82278">
        <w:rPr>
          <w:rFonts w:ascii="Garamond" w:hAnsi="Garamond"/>
          <w:sz w:val="22"/>
          <w:szCs w:val="22"/>
        </w:rPr>
        <w:t>in which</w:t>
      </w:r>
      <w:r w:rsidRPr="000871E4">
        <w:rPr>
          <w:rFonts w:ascii="Garamond" w:hAnsi="Garamond"/>
          <w:sz w:val="22"/>
          <w:szCs w:val="22"/>
        </w:rPr>
        <w:t xml:space="preserve"> the effect inheres in the cause (see E1p18. Cf. Melamed, </w:t>
      </w:r>
      <w:r w:rsidRPr="000871E4">
        <w:rPr>
          <w:rFonts w:ascii="Garamond" w:hAnsi="Garamond"/>
          <w:i/>
          <w:iCs/>
          <w:sz w:val="22"/>
          <w:szCs w:val="22"/>
        </w:rPr>
        <w:t>Spinoza’s Metaphysics</w:t>
      </w:r>
      <w:r w:rsidRPr="000871E4">
        <w:rPr>
          <w:rFonts w:ascii="Garamond" w:hAnsi="Garamond"/>
          <w:sz w:val="22"/>
          <w:szCs w:val="22"/>
        </w:rPr>
        <w:t xml:space="preserve">, 61-66). This could happen in either one of two ways: </w:t>
      </w:r>
      <w:r w:rsidRPr="000871E4">
        <w:rPr>
          <w:rFonts w:ascii="Garamond" w:hAnsi="Garamond"/>
          <w:i/>
          <w:iCs/>
          <w:sz w:val="22"/>
          <w:szCs w:val="22"/>
        </w:rPr>
        <w:t>(</w:t>
      </w:r>
      <w:proofErr w:type="spellStart"/>
      <w:r w:rsidRPr="000871E4">
        <w:rPr>
          <w:rFonts w:ascii="Garamond" w:hAnsi="Garamond"/>
          <w:i/>
          <w:iCs/>
          <w:sz w:val="22"/>
          <w:szCs w:val="22"/>
        </w:rPr>
        <w:t>i</w:t>
      </w:r>
      <w:proofErr w:type="spellEnd"/>
      <w:r w:rsidRPr="000871E4">
        <w:rPr>
          <w:rFonts w:ascii="Garamond" w:hAnsi="Garamond"/>
          <w:i/>
          <w:iCs/>
          <w:sz w:val="22"/>
          <w:szCs w:val="22"/>
        </w:rPr>
        <w:t xml:space="preserve">) </w:t>
      </w:r>
      <w:r w:rsidRPr="000871E4">
        <w:rPr>
          <w:rFonts w:ascii="Garamond" w:hAnsi="Garamond"/>
          <w:sz w:val="22"/>
          <w:szCs w:val="22"/>
        </w:rPr>
        <w:t xml:space="preserve">the effect and cause are </w:t>
      </w:r>
      <w:r w:rsidRPr="000871E4">
        <w:rPr>
          <w:rFonts w:ascii="Garamond" w:hAnsi="Garamond"/>
          <w:i/>
          <w:iCs/>
          <w:sz w:val="22"/>
          <w:szCs w:val="22"/>
        </w:rPr>
        <w:t>identical</w:t>
      </w:r>
      <w:r w:rsidR="004435EC">
        <w:rPr>
          <w:rFonts w:ascii="Garamond" w:hAnsi="Garamond"/>
          <w:sz w:val="22"/>
          <w:szCs w:val="22"/>
        </w:rPr>
        <w:t xml:space="preserve"> – </w:t>
      </w:r>
      <w:r w:rsidRPr="000871E4">
        <w:rPr>
          <w:rFonts w:ascii="Garamond" w:hAnsi="Garamond"/>
          <w:sz w:val="22"/>
          <w:szCs w:val="22"/>
        </w:rPr>
        <w:t xml:space="preserve">call it </w:t>
      </w:r>
      <w:r w:rsidR="00F82278" w:rsidRPr="000871E4">
        <w:rPr>
          <w:rFonts w:ascii="Garamond" w:hAnsi="Garamond"/>
          <w:i/>
          <w:iCs/>
          <w:sz w:val="22"/>
          <w:szCs w:val="22"/>
        </w:rPr>
        <w:t>in se</w:t>
      </w:r>
      <w:r w:rsidR="00F82278" w:rsidRPr="000871E4">
        <w:rPr>
          <w:rFonts w:ascii="Garamond" w:hAnsi="Garamond"/>
          <w:sz w:val="22"/>
          <w:szCs w:val="22"/>
        </w:rPr>
        <w:t xml:space="preserve"> </w:t>
      </w:r>
      <w:r w:rsidRPr="00775F6C">
        <w:rPr>
          <w:rFonts w:ascii="Garamond" w:hAnsi="Garamond"/>
          <w:sz w:val="22"/>
          <w:szCs w:val="22"/>
        </w:rPr>
        <w:t>immanent causation</w:t>
      </w:r>
      <w:r w:rsidRPr="000871E4">
        <w:rPr>
          <w:rFonts w:ascii="Garamond" w:hAnsi="Garamond"/>
          <w:i/>
          <w:iCs/>
          <w:sz w:val="22"/>
          <w:szCs w:val="22"/>
        </w:rPr>
        <w:t xml:space="preserve"> </w:t>
      </w:r>
      <w:r w:rsidRPr="000871E4">
        <w:rPr>
          <w:rFonts w:ascii="Garamond" w:hAnsi="Garamond"/>
          <w:sz w:val="22"/>
          <w:szCs w:val="22"/>
        </w:rPr>
        <w:t>(in this sense, God’s essence is said to be the immanent cause of itself)</w:t>
      </w:r>
      <w:r w:rsidR="004435EC">
        <w:rPr>
          <w:rFonts w:ascii="Garamond" w:hAnsi="Garamond"/>
          <w:sz w:val="22"/>
          <w:szCs w:val="22"/>
        </w:rPr>
        <w:t xml:space="preserve"> –</w:t>
      </w:r>
      <w:r w:rsidRPr="000871E4">
        <w:rPr>
          <w:rFonts w:ascii="Garamond" w:hAnsi="Garamond"/>
          <w:sz w:val="22"/>
          <w:szCs w:val="22"/>
        </w:rPr>
        <w:t xml:space="preserve"> or </w:t>
      </w:r>
      <w:r w:rsidRPr="000871E4">
        <w:rPr>
          <w:rFonts w:ascii="Garamond" w:hAnsi="Garamond"/>
          <w:i/>
          <w:iCs/>
          <w:sz w:val="22"/>
          <w:szCs w:val="22"/>
        </w:rPr>
        <w:t>(ii)</w:t>
      </w:r>
      <w:r w:rsidRPr="000871E4">
        <w:rPr>
          <w:rFonts w:ascii="Garamond" w:hAnsi="Garamond"/>
          <w:sz w:val="22"/>
          <w:szCs w:val="22"/>
        </w:rPr>
        <w:t xml:space="preserve"> the effect and cause are </w:t>
      </w:r>
      <w:r w:rsidRPr="000871E4">
        <w:rPr>
          <w:rFonts w:ascii="Garamond" w:hAnsi="Garamond"/>
          <w:i/>
          <w:iCs/>
          <w:sz w:val="22"/>
          <w:szCs w:val="22"/>
        </w:rPr>
        <w:t>distinct</w:t>
      </w:r>
      <w:r w:rsidRPr="000871E4">
        <w:rPr>
          <w:rFonts w:ascii="Garamond" w:hAnsi="Garamond"/>
          <w:sz w:val="22"/>
          <w:szCs w:val="22"/>
        </w:rPr>
        <w:t xml:space="preserve">: call it, </w:t>
      </w:r>
      <w:r w:rsidR="00F82278" w:rsidRPr="000871E4">
        <w:rPr>
          <w:rFonts w:ascii="Garamond" w:hAnsi="Garamond"/>
          <w:i/>
          <w:iCs/>
          <w:sz w:val="22"/>
          <w:szCs w:val="22"/>
        </w:rPr>
        <w:t xml:space="preserve">in </w:t>
      </w:r>
      <w:proofErr w:type="spellStart"/>
      <w:r w:rsidR="00F82278" w:rsidRPr="000871E4">
        <w:rPr>
          <w:rFonts w:ascii="Garamond" w:hAnsi="Garamond"/>
          <w:i/>
          <w:iCs/>
          <w:sz w:val="22"/>
          <w:szCs w:val="22"/>
        </w:rPr>
        <w:t>alio</w:t>
      </w:r>
      <w:proofErr w:type="spellEnd"/>
      <w:r w:rsidR="00F82278" w:rsidRPr="000871E4">
        <w:rPr>
          <w:rFonts w:ascii="Garamond" w:hAnsi="Garamond"/>
          <w:sz w:val="22"/>
          <w:szCs w:val="22"/>
        </w:rPr>
        <w:t xml:space="preserve"> </w:t>
      </w:r>
      <w:r w:rsidRPr="00775F6C">
        <w:rPr>
          <w:rFonts w:ascii="Garamond" w:hAnsi="Garamond"/>
          <w:sz w:val="22"/>
          <w:szCs w:val="22"/>
        </w:rPr>
        <w:t>immanent causation</w:t>
      </w:r>
      <w:r w:rsidRPr="000871E4">
        <w:rPr>
          <w:rFonts w:ascii="Garamond" w:hAnsi="Garamond"/>
          <w:sz w:val="22"/>
          <w:szCs w:val="22"/>
        </w:rPr>
        <w:t xml:space="preserve"> (as when God’s essence is said to be the immanent cause of any mode). Now, let’s focus on </w:t>
      </w:r>
      <w:r w:rsidRPr="000871E4">
        <w:rPr>
          <w:rFonts w:ascii="Garamond" w:hAnsi="Garamond"/>
          <w:i/>
          <w:iCs/>
          <w:sz w:val="22"/>
          <w:szCs w:val="22"/>
        </w:rPr>
        <w:t xml:space="preserve">(ii): </w:t>
      </w:r>
      <w:r w:rsidR="00F82278" w:rsidRPr="000871E4">
        <w:rPr>
          <w:rFonts w:ascii="Garamond" w:hAnsi="Garamond"/>
          <w:i/>
          <w:iCs/>
          <w:sz w:val="22"/>
          <w:szCs w:val="22"/>
        </w:rPr>
        <w:t xml:space="preserve">in </w:t>
      </w:r>
      <w:proofErr w:type="spellStart"/>
      <w:r w:rsidR="00F82278" w:rsidRPr="000871E4">
        <w:rPr>
          <w:rFonts w:ascii="Garamond" w:hAnsi="Garamond"/>
          <w:i/>
          <w:iCs/>
          <w:sz w:val="22"/>
          <w:szCs w:val="22"/>
        </w:rPr>
        <w:t>alio</w:t>
      </w:r>
      <w:proofErr w:type="spellEnd"/>
      <w:r w:rsidR="00F82278" w:rsidRPr="000871E4">
        <w:rPr>
          <w:rFonts w:ascii="Garamond" w:hAnsi="Garamond"/>
          <w:i/>
          <w:iCs/>
          <w:sz w:val="22"/>
          <w:szCs w:val="22"/>
        </w:rPr>
        <w:t xml:space="preserve"> </w:t>
      </w:r>
      <w:r w:rsidRPr="00775F6C">
        <w:rPr>
          <w:rFonts w:ascii="Garamond" w:hAnsi="Garamond"/>
          <w:sz w:val="22"/>
          <w:szCs w:val="22"/>
        </w:rPr>
        <w:t>immanent causation</w:t>
      </w:r>
      <w:r w:rsidRPr="000871E4">
        <w:rPr>
          <w:rFonts w:ascii="Garamond" w:hAnsi="Garamond"/>
          <w:sz w:val="22"/>
          <w:szCs w:val="22"/>
        </w:rPr>
        <w:t>. In such a scenario, it would seem that, according to the PSR, the effect cannot be any different from its cause because any feature which would distinguish the effect from its cause would come from nothing. But</w:t>
      </w:r>
      <w:r w:rsidR="009046D5">
        <w:rPr>
          <w:rFonts w:ascii="Garamond" w:hAnsi="Garamond"/>
          <w:sz w:val="22"/>
          <w:szCs w:val="22"/>
        </w:rPr>
        <w:t>,</w:t>
      </w:r>
      <w:r w:rsidRPr="000871E4">
        <w:rPr>
          <w:rFonts w:ascii="Garamond" w:hAnsi="Garamond"/>
          <w:sz w:val="22"/>
          <w:szCs w:val="22"/>
        </w:rPr>
        <w:t xml:space="preserve"> on the other hand, the effect also cannot be identical to its cause because</w:t>
      </w:r>
      <w:r w:rsidR="009046D5">
        <w:rPr>
          <w:rFonts w:ascii="Garamond" w:hAnsi="Garamond"/>
          <w:sz w:val="22"/>
          <w:szCs w:val="22"/>
        </w:rPr>
        <w:t>,</w:t>
      </w:r>
      <w:r w:rsidRPr="000871E4">
        <w:rPr>
          <w:rFonts w:ascii="Garamond" w:hAnsi="Garamond"/>
          <w:sz w:val="22"/>
          <w:szCs w:val="22"/>
        </w:rPr>
        <w:t xml:space="preserve"> per our assumption, we are dealing with a case of </w:t>
      </w:r>
      <w:r w:rsidR="00F82278" w:rsidRPr="000871E4">
        <w:rPr>
          <w:rFonts w:ascii="Garamond" w:hAnsi="Garamond"/>
          <w:i/>
          <w:iCs/>
          <w:sz w:val="22"/>
          <w:szCs w:val="22"/>
        </w:rPr>
        <w:t xml:space="preserve">in </w:t>
      </w:r>
      <w:proofErr w:type="spellStart"/>
      <w:r w:rsidR="00F82278" w:rsidRPr="000871E4">
        <w:rPr>
          <w:rFonts w:ascii="Garamond" w:hAnsi="Garamond"/>
          <w:i/>
          <w:iCs/>
          <w:sz w:val="22"/>
          <w:szCs w:val="22"/>
        </w:rPr>
        <w:t>alio</w:t>
      </w:r>
      <w:proofErr w:type="spellEnd"/>
      <w:r w:rsidR="00F82278" w:rsidRPr="000871E4">
        <w:rPr>
          <w:rFonts w:ascii="Garamond" w:hAnsi="Garamond"/>
          <w:i/>
          <w:iCs/>
          <w:sz w:val="22"/>
          <w:szCs w:val="22"/>
        </w:rPr>
        <w:t xml:space="preserve"> </w:t>
      </w:r>
      <w:r w:rsidRPr="00775F6C">
        <w:rPr>
          <w:rFonts w:ascii="Garamond" w:hAnsi="Garamond"/>
          <w:sz w:val="22"/>
          <w:szCs w:val="22"/>
        </w:rPr>
        <w:t>immanent causation</w:t>
      </w:r>
      <w:r w:rsidRPr="000871E4">
        <w:rPr>
          <w:rFonts w:ascii="Garamond" w:hAnsi="Garamond"/>
          <w:sz w:val="22"/>
          <w:szCs w:val="22"/>
        </w:rPr>
        <w:t xml:space="preserve">. Thus, it seems that </w:t>
      </w:r>
      <w:r w:rsidR="00F82278" w:rsidRPr="000871E4">
        <w:rPr>
          <w:rFonts w:ascii="Garamond" w:hAnsi="Garamond"/>
          <w:i/>
          <w:iCs/>
          <w:sz w:val="22"/>
          <w:szCs w:val="22"/>
        </w:rPr>
        <w:t xml:space="preserve">in </w:t>
      </w:r>
      <w:proofErr w:type="spellStart"/>
      <w:r w:rsidR="00F82278" w:rsidRPr="000871E4">
        <w:rPr>
          <w:rFonts w:ascii="Garamond" w:hAnsi="Garamond"/>
          <w:i/>
          <w:iCs/>
          <w:sz w:val="22"/>
          <w:szCs w:val="22"/>
        </w:rPr>
        <w:t>alio</w:t>
      </w:r>
      <w:proofErr w:type="spellEnd"/>
      <w:r w:rsidR="00F82278" w:rsidRPr="000871E4">
        <w:rPr>
          <w:rFonts w:ascii="Garamond" w:hAnsi="Garamond"/>
          <w:sz w:val="22"/>
          <w:szCs w:val="22"/>
        </w:rPr>
        <w:t xml:space="preserve"> </w:t>
      </w:r>
      <w:r w:rsidRPr="00775F6C">
        <w:rPr>
          <w:rFonts w:ascii="Garamond" w:hAnsi="Garamond"/>
          <w:sz w:val="22"/>
          <w:szCs w:val="22"/>
        </w:rPr>
        <w:t>immanent causation</w:t>
      </w:r>
      <w:r w:rsidRPr="000871E4">
        <w:rPr>
          <w:rFonts w:ascii="Garamond" w:hAnsi="Garamond"/>
          <w:i/>
          <w:iCs/>
          <w:sz w:val="22"/>
          <w:szCs w:val="22"/>
        </w:rPr>
        <w:t xml:space="preserve"> </w:t>
      </w:r>
      <w:r w:rsidRPr="000871E4">
        <w:rPr>
          <w:rFonts w:ascii="Garamond" w:hAnsi="Garamond"/>
          <w:sz w:val="22"/>
          <w:szCs w:val="22"/>
        </w:rPr>
        <w:t>is simply rule</w:t>
      </w:r>
      <w:r w:rsidR="00775F6C">
        <w:rPr>
          <w:rFonts w:ascii="Garamond" w:hAnsi="Garamond"/>
          <w:sz w:val="22"/>
          <w:szCs w:val="22"/>
        </w:rPr>
        <w:t>d</w:t>
      </w:r>
      <w:r w:rsidRPr="000871E4">
        <w:rPr>
          <w:rFonts w:ascii="Garamond" w:hAnsi="Garamond"/>
          <w:sz w:val="22"/>
          <w:szCs w:val="22"/>
        </w:rPr>
        <w:t xml:space="preserve"> out by the PSR</w:t>
      </w:r>
      <w:r w:rsidR="00775F6C">
        <w:rPr>
          <w:rFonts w:ascii="Garamond" w:hAnsi="Garamond"/>
          <w:sz w:val="22"/>
          <w:szCs w:val="22"/>
        </w:rPr>
        <w:t>.</w:t>
      </w:r>
      <w:r w:rsidRPr="000871E4">
        <w:rPr>
          <w:rFonts w:ascii="Garamond" w:hAnsi="Garamond"/>
          <w:sz w:val="22"/>
          <w:szCs w:val="22"/>
        </w:rPr>
        <w:t xml:space="preserve"> </w:t>
      </w:r>
      <w:r w:rsidR="00775F6C">
        <w:rPr>
          <w:rFonts w:ascii="Garamond" w:hAnsi="Garamond"/>
          <w:sz w:val="22"/>
          <w:szCs w:val="22"/>
        </w:rPr>
        <w:t>Yet,</w:t>
      </w:r>
      <w:r w:rsidRPr="000871E4">
        <w:rPr>
          <w:rFonts w:ascii="Garamond" w:hAnsi="Garamond"/>
          <w:sz w:val="22"/>
          <w:szCs w:val="22"/>
        </w:rPr>
        <w:t xml:space="preserve"> we have plenty of textual evidence for cases where modes both inhere in</w:t>
      </w:r>
      <w:r w:rsidR="00775F6C">
        <w:rPr>
          <w:rFonts w:ascii="Garamond" w:hAnsi="Garamond"/>
          <w:sz w:val="22"/>
          <w:szCs w:val="22"/>
        </w:rPr>
        <w:t>,</w:t>
      </w:r>
      <w:r w:rsidRPr="000871E4">
        <w:rPr>
          <w:rFonts w:ascii="Garamond" w:hAnsi="Garamond"/>
          <w:sz w:val="22"/>
          <w:szCs w:val="22"/>
        </w:rPr>
        <w:t xml:space="preserve"> and are caused by</w:t>
      </w:r>
      <w:r w:rsidR="00775F6C">
        <w:rPr>
          <w:rFonts w:ascii="Garamond" w:hAnsi="Garamond"/>
          <w:sz w:val="22"/>
          <w:szCs w:val="22"/>
        </w:rPr>
        <w:t>,</w:t>
      </w:r>
      <w:r w:rsidRPr="000871E4">
        <w:rPr>
          <w:rFonts w:ascii="Garamond" w:hAnsi="Garamond"/>
          <w:sz w:val="22"/>
          <w:szCs w:val="22"/>
        </w:rPr>
        <w:t xml:space="preserve"> God’s essence.    </w:t>
      </w:r>
    </w:p>
  </w:footnote>
  <w:footnote w:id="50">
    <w:p w14:paraId="5D1BE3EA" w14:textId="102D6743" w:rsidR="008E32EF" w:rsidRPr="008E32EF" w:rsidRDefault="008E32EF" w:rsidP="008E32EF">
      <w:pPr>
        <w:pStyle w:val="FootnoteText"/>
        <w:spacing w:line="480" w:lineRule="auto"/>
        <w:jc w:val="both"/>
        <w:rPr>
          <w:rFonts w:ascii="Garamond" w:hAnsi="Garamond"/>
          <w:sz w:val="22"/>
          <w:szCs w:val="22"/>
        </w:rPr>
      </w:pPr>
      <w:r w:rsidRPr="008E32EF">
        <w:rPr>
          <w:rStyle w:val="FootnoteReference"/>
          <w:rFonts w:ascii="Garamond" w:hAnsi="Garamond"/>
          <w:sz w:val="22"/>
          <w:szCs w:val="22"/>
        </w:rPr>
        <w:footnoteRef/>
      </w:r>
      <w:r w:rsidRPr="008E32EF">
        <w:rPr>
          <w:rFonts w:ascii="Garamond" w:hAnsi="Garamond"/>
          <w:sz w:val="22"/>
          <w:szCs w:val="22"/>
        </w:rPr>
        <w:t xml:space="preserve"> Spinoza, DPP-1p4s| I/154/8-16. Italics added.</w:t>
      </w:r>
    </w:p>
  </w:footnote>
  <w:footnote w:id="51">
    <w:p w14:paraId="5296DD0D" w14:textId="33AE4DFA" w:rsidR="008E32EF" w:rsidRPr="008E32EF" w:rsidRDefault="008E32EF" w:rsidP="008E32EF">
      <w:pPr>
        <w:pStyle w:val="FootnoteText"/>
        <w:spacing w:line="480" w:lineRule="auto"/>
        <w:jc w:val="both"/>
        <w:rPr>
          <w:rFonts w:ascii="Garamond" w:hAnsi="Garamond"/>
          <w:sz w:val="22"/>
          <w:szCs w:val="22"/>
        </w:rPr>
      </w:pPr>
      <w:r w:rsidRPr="008E32EF">
        <w:rPr>
          <w:rStyle w:val="FootnoteReference"/>
          <w:rFonts w:ascii="Garamond" w:hAnsi="Garamond"/>
          <w:sz w:val="22"/>
          <w:szCs w:val="22"/>
        </w:rPr>
        <w:footnoteRef/>
      </w:r>
      <w:r w:rsidRPr="008E32EF">
        <w:rPr>
          <w:rFonts w:ascii="Garamond" w:hAnsi="Garamond"/>
          <w:sz w:val="22"/>
          <w:szCs w:val="22"/>
        </w:rPr>
        <w:t xml:space="preserve"> </w:t>
      </w:r>
      <w:r w:rsidR="00F222FA">
        <w:rPr>
          <w:rFonts w:ascii="Garamond" w:hAnsi="Garamond"/>
          <w:sz w:val="22"/>
          <w:szCs w:val="22"/>
        </w:rPr>
        <w:t xml:space="preserve">For another passage where Spinoza assimilates causation with having a property, see </w:t>
      </w:r>
      <w:r w:rsidRPr="008E32EF">
        <w:rPr>
          <w:rFonts w:ascii="Garamond" w:hAnsi="Garamond"/>
          <w:sz w:val="22"/>
          <w:szCs w:val="22"/>
        </w:rPr>
        <w:t>TTP, Ch. 4| III/60/9: “</w:t>
      </w:r>
      <w:r>
        <w:rPr>
          <w:rFonts w:ascii="Garamond" w:hAnsi="Garamond"/>
          <w:sz w:val="22"/>
          <w:szCs w:val="22"/>
        </w:rPr>
        <w:t>[</w:t>
      </w:r>
      <w:r w:rsidRPr="008E32EF">
        <w:rPr>
          <w:rFonts w:ascii="Garamond" w:hAnsi="Garamond"/>
          <w:sz w:val="22"/>
          <w:szCs w:val="22"/>
        </w:rPr>
        <w:t>k</w:t>
      </w:r>
      <w:r>
        <w:rPr>
          <w:rFonts w:ascii="Garamond" w:hAnsi="Garamond"/>
          <w:sz w:val="22"/>
          <w:szCs w:val="22"/>
        </w:rPr>
        <w:t>]</w:t>
      </w:r>
      <w:proofErr w:type="spellStart"/>
      <w:r w:rsidRPr="008E32EF">
        <w:rPr>
          <w:rFonts w:ascii="Garamond" w:hAnsi="Garamond"/>
          <w:sz w:val="22"/>
          <w:szCs w:val="22"/>
        </w:rPr>
        <w:t>nowing</w:t>
      </w:r>
      <w:proofErr w:type="spellEnd"/>
      <w:r w:rsidRPr="008E32EF">
        <w:rPr>
          <w:rFonts w:ascii="Garamond" w:hAnsi="Garamond"/>
          <w:sz w:val="22"/>
          <w:szCs w:val="22"/>
        </w:rPr>
        <w:t xml:space="preserve"> an effect through its cause is nothing but knowing some property of the cause.”</w:t>
      </w:r>
    </w:p>
  </w:footnote>
  <w:footnote w:id="52">
    <w:p w14:paraId="1310833F" w14:textId="11C36D56" w:rsidR="00775BA8" w:rsidRPr="00E654D0" w:rsidRDefault="00775BA8" w:rsidP="00E654D0">
      <w:pPr>
        <w:pStyle w:val="FootnoteText"/>
        <w:spacing w:line="480" w:lineRule="auto"/>
        <w:jc w:val="both"/>
        <w:rPr>
          <w:rFonts w:ascii="Garamond" w:hAnsi="Garamond"/>
          <w:sz w:val="22"/>
          <w:szCs w:val="22"/>
        </w:rPr>
      </w:pPr>
      <w:r w:rsidRPr="00E654D0">
        <w:rPr>
          <w:rStyle w:val="FootnoteReference"/>
          <w:rFonts w:ascii="Garamond" w:hAnsi="Garamond"/>
          <w:sz w:val="22"/>
          <w:szCs w:val="22"/>
        </w:rPr>
        <w:footnoteRef/>
      </w:r>
      <w:r w:rsidRPr="00E654D0">
        <w:rPr>
          <w:rFonts w:ascii="Garamond" w:hAnsi="Garamond"/>
          <w:sz w:val="22"/>
          <w:szCs w:val="22"/>
        </w:rPr>
        <w:t xml:space="preserve"> Spinoza’s polemics against Judah </w:t>
      </w:r>
      <w:proofErr w:type="spellStart"/>
      <w:r w:rsidRPr="00E654D0">
        <w:rPr>
          <w:rFonts w:ascii="Garamond" w:hAnsi="Garamond"/>
          <w:sz w:val="22"/>
          <w:szCs w:val="22"/>
        </w:rPr>
        <w:t>Alfakhar</w:t>
      </w:r>
      <w:proofErr w:type="spellEnd"/>
      <w:r w:rsidRPr="00E654D0">
        <w:rPr>
          <w:rFonts w:ascii="Garamond" w:hAnsi="Garamond"/>
          <w:sz w:val="22"/>
          <w:szCs w:val="22"/>
        </w:rPr>
        <w:t xml:space="preserve"> (TTP Ch. 15| III/181-2) might appear as a promising source for a Spinozist justification for the PSR. Still, as far as I can see, the most this source can offer is the assertion that acting without reason</w:t>
      </w:r>
      <w:r w:rsidR="00E654D0" w:rsidRPr="00E654D0">
        <w:rPr>
          <w:rFonts w:ascii="Garamond" w:hAnsi="Garamond"/>
          <w:sz w:val="22"/>
          <w:szCs w:val="22"/>
        </w:rPr>
        <w:t xml:space="preserve"> is “acting foolishly and without judgement” (III/182/7), and this</w:t>
      </w:r>
      <w:r w:rsidR="00E654D0">
        <w:rPr>
          <w:rFonts w:ascii="Garamond" w:hAnsi="Garamond"/>
          <w:sz w:val="22"/>
          <w:szCs w:val="22"/>
        </w:rPr>
        <w:t xml:space="preserve"> is</w:t>
      </w:r>
      <w:r w:rsidR="00E654D0" w:rsidRPr="00E654D0">
        <w:rPr>
          <w:rFonts w:ascii="Garamond" w:hAnsi="Garamond"/>
          <w:sz w:val="22"/>
          <w:szCs w:val="22"/>
        </w:rPr>
        <w:t xml:space="preserve"> still far from motivatin</w:t>
      </w:r>
      <w:r w:rsidR="00E654D0">
        <w:rPr>
          <w:rFonts w:ascii="Garamond" w:hAnsi="Garamond"/>
          <w:sz w:val="22"/>
          <w:szCs w:val="22"/>
        </w:rPr>
        <w:t>g</w:t>
      </w:r>
      <w:r w:rsidR="00E654D0" w:rsidRPr="00E654D0">
        <w:rPr>
          <w:rFonts w:ascii="Garamond" w:hAnsi="Garamond"/>
          <w:sz w:val="22"/>
          <w:szCs w:val="22"/>
        </w:rPr>
        <w:t xml:space="preserve"> the PSR.</w:t>
      </w:r>
    </w:p>
  </w:footnote>
  <w:footnote w:id="53">
    <w:p w14:paraId="2CE13EE2" w14:textId="3D30AABA" w:rsidR="0007794E" w:rsidRPr="00AD5C58" w:rsidRDefault="0007794E" w:rsidP="00AD5C58">
      <w:pPr>
        <w:pStyle w:val="FootnoteText"/>
        <w:spacing w:line="480" w:lineRule="auto"/>
        <w:jc w:val="both"/>
        <w:rPr>
          <w:rFonts w:ascii="Garamond" w:hAnsi="Garamond"/>
          <w:sz w:val="22"/>
          <w:szCs w:val="22"/>
        </w:rPr>
      </w:pPr>
      <w:r w:rsidRPr="00AD5C58">
        <w:rPr>
          <w:rStyle w:val="FootnoteReference"/>
          <w:rFonts w:ascii="Garamond" w:hAnsi="Garamond"/>
          <w:sz w:val="22"/>
          <w:szCs w:val="22"/>
        </w:rPr>
        <w:footnoteRef/>
      </w:r>
      <w:r w:rsidRPr="00AD5C58">
        <w:rPr>
          <w:rFonts w:ascii="Garamond" w:hAnsi="Garamond"/>
          <w:sz w:val="22"/>
          <w:szCs w:val="22"/>
        </w:rPr>
        <w:t xml:space="preserve"> Leibniz, </w:t>
      </w:r>
      <w:r w:rsidRPr="00AD5C58">
        <w:rPr>
          <w:rFonts w:ascii="Garamond" w:hAnsi="Garamond"/>
          <w:i/>
          <w:iCs/>
          <w:sz w:val="22"/>
          <w:szCs w:val="22"/>
        </w:rPr>
        <w:t>Labyrinth of the Continuum</w:t>
      </w:r>
      <w:r w:rsidRPr="00AD5C58">
        <w:rPr>
          <w:rFonts w:ascii="Garamond" w:hAnsi="Garamond"/>
          <w:sz w:val="22"/>
          <w:szCs w:val="22"/>
        </w:rPr>
        <w:t xml:space="preserve">, 117/|A </w:t>
      </w:r>
      <w:r w:rsidR="004D2C19">
        <w:rPr>
          <w:rFonts w:ascii="Garamond" w:hAnsi="Garamond"/>
          <w:sz w:val="22"/>
          <w:szCs w:val="22"/>
        </w:rPr>
        <w:t>VI 3</w:t>
      </w:r>
      <w:r w:rsidR="00D9095B">
        <w:rPr>
          <w:rFonts w:ascii="Garamond" w:hAnsi="Garamond"/>
          <w:sz w:val="22"/>
          <w:szCs w:val="22"/>
        </w:rPr>
        <w:t>,</w:t>
      </w:r>
      <w:r w:rsidR="004D2C19">
        <w:rPr>
          <w:rFonts w:ascii="Garamond" w:hAnsi="Garamond"/>
          <w:sz w:val="22"/>
          <w:szCs w:val="22"/>
        </w:rPr>
        <w:t xml:space="preserve"> </w:t>
      </w:r>
      <w:r w:rsidRPr="00AD5C58">
        <w:rPr>
          <w:rFonts w:ascii="Garamond" w:hAnsi="Garamond"/>
          <w:sz w:val="22"/>
          <w:szCs w:val="22"/>
        </w:rPr>
        <w:t>7</w:t>
      </w:r>
      <w:r w:rsidR="003D3A70">
        <w:rPr>
          <w:rFonts w:ascii="Garamond" w:hAnsi="Garamond"/>
          <w:sz w:val="22"/>
          <w:szCs w:val="22"/>
        </w:rPr>
        <w:t>1</w:t>
      </w:r>
      <w:r w:rsidRPr="00AD5C58">
        <w:rPr>
          <w:rFonts w:ascii="Garamond" w:hAnsi="Garamond"/>
          <w:sz w:val="22"/>
          <w:szCs w:val="22"/>
        </w:rPr>
        <w:t xml:space="preserve">. Spinoza adopted the proof from the late medieval Jewish philosopher, Hisdai </w:t>
      </w:r>
      <w:r w:rsidR="00AD5C58">
        <w:rPr>
          <w:rFonts w:ascii="Garamond" w:hAnsi="Garamond"/>
          <w:sz w:val="22"/>
          <w:szCs w:val="22"/>
        </w:rPr>
        <w:t>C</w:t>
      </w:r>
      <w:r w:rsidRPr="00AD5C58">
        <w:rPr>
          <w:rFonts w:ascii="Garamond" w:hAnsi="Garamond"/>
          <w:sz w:val="22"/>
          <w:szCs w:val="22"/>
        </w:rPr>
        <w:t xml:space="preserve">rescas. See Melamed, </w:t>
      </w:r>
      <w:r w:rsidR="00AD5C58" w:rsidRPr="00AD5C58">
        <w:rPr>
          <w:rFonts w:ascii="Garamond" w:hAnsi="Garamond"/>
          <w:sz w:val="22"/>
          <w:szCs w:val="22"/>
        </w:rPr>
        <w:t xml:space="preserve">“Crescas and Spinoza on Actual Infinity.” </w:t>
      </w:r>
    </w:p>
  </w:footnote>
  <w:footnote w:id="54">
    <w:p w14:paraId="3BA698A9" w14:textId="5E91A092" w:rsidR="00AD5C58" w:rsidRPr="00AD5C58" w:rsidRDefault="00AD5C58" w:rsidP="00AD5C58">
      <w:pPr>
        <w:pStyle w:val="FootnoteText"/>
        <w:spacing w:line="480" w:lineRule="auto"/>
        <w:jc w:val="both"/>
        <w:rPr>
          <w:rFonts w:ascii="Garamond" w:hAnsi="Garamond"/>
          <w:sz w:val="22"/>
          <w:szCs w:val="22"/>
        </w:rPr>
      </w:pPr>
      <w:r w:rsidRPr="00AD5C58">
        <w:rPr>
          <w:rStyle w:val="FootnoteReference"/>
          <w:rFonts w:ascii="Garamond" w:hAnsi="Garamond"/>
          <w:sz w:val="22"/>
          <w:szCs w:val="22"/>
        </w:rPr>
        <w:footnoteRef/>
      </w:r>
      <w:r w:rsidRPr="00AD5C58">
        <w:rPr>
          <w:rFonts w:ascii="Garamond" w:hAnsi="Garamond"/>
          <w:sz w:val="22"/>
          <w:szCs w:val="22"/>
        </w:rPr>
        <w:t xml:space="preserve"> I am indebted to Alan </w:t>
      </w:r>
      <w:proofErr w:type="spellStart"/>
      <w:r w:rsidRPr="00AD5C58">
        <w:rPr>
          <w:rFonts w:ascii="Garamond" w:hAnsi="Garamond"/>
          <w:sz w:val="22"/>
          <w:szCs w:val="22"/>
        </w:rPr>
        <w:t>Gabb</w:t>
      </w:r>
      <w:r w:rsidR="00F57DEF">
        <w:rPr>
          <w:rFonts w:ascii="Garamond" w:hAnsi="Garamond"/>
          <w:sz w:val="22"/>
          <w:szCs w:val="22"/>
        </w:rPr>
        <w:t>e</w:t>
      </w:r>
      <w:r w:rsidRPr="00AD5C58">
        <w:rPr>
          <w:rFonts w:ascii="Garamond" w:hAnsi="Garamond"/>
          <w:sz w:val="22"/>
          <w:szCs w:val="22"/>
        </w:rPr>
        <w:t>y</w:t>
      </w:r>
      <w:proofErr w:type="spellEnd"/>
      <w:r w:rsidRPr="00AD5C58">
        <w:rPr>
          <w:rFonts w:ascii="Garamond" w:hAnsi="Garamond"/>
          <w:sz w:val="22"/>
          <w:szCs w:val="22"/>
        </w:rPr>
        <w:t xml:space="preserve"> for this observation.</w:t>
      </w:r>
      <w:r w:rsidR="00ED4E04">
        <w:rPr>
          <w:rFonts w:ascii="Garamond" w:hAnsi="Garamond"/>
          <w:sz w:val="22"/>
          <w:szCs w:val="22"/>
        </w:rPr>
        <w:t xml:space="preserve"> Aaron Wells drew my attention to the fact that the term ‘sufficient cause’ appears occasionally both in Suarez and in Hobbes.</w:t>
      </w:r>
    </w:p>
  </w:footnote>
  <w:footnote w:id="55">
    <w:p w14:paraId="50ED8FDB" w14:textId="45CA3C16" w:rsidR="00CA5152" w:rsidRPr="00CA5152" w:rsidRDefault="00CA5152" w:rsidP="00CA5152">
      <w:pPr>
        <w:pStyle w:val="FootnoteText"/>
        <w:spacing w:line="480" w:lineRule="auto"/>
        <w:jc w:val="both"/>
        <w:rPr>
          <w:rFonts w:ascii="Garamond" w:hAnsi="Garamond"/>
          <w:sz w:val="22"/>
          <w:szCs w:val="22"/>
        </w:rPr>
      </w:pPr>
      <w:r w:rsidRPr="00CA5152">
        <w:rPr>
          <w:rStyle w:val="FootnoteReference"/>
          <w:rFonts w:ascii="Garamond" w:hAnsi="Garamond"/>
          <w:sz w:val="22"/>
          <w:szCs w:val="22"/>
        </w:rPr>
        <w:footnoteRef/>
      </w:r>
      <w:r w:rsidRPr="00CA5152">
        <w:rPr>
          <w:rFonts w:ascii="Garamond" w:hAnsi="Garamond"/>
          <w:sz w:val="22"/>
          <w:szCs w:val="22"/>
        </w:rPr>
        <w:t xml:space="preserve"> E1p8s2| II/51/3-5. Underlining added.</w:t>
      </w:r>
    </w:p>
  </w:footnote>
  <w:footnote w:id="56">
    <w:p w14:paraId="2D68DE55" w14:textId="54BF2D64" w:rsidR="00D43AA6" w:rsidRPr="00D43AA6" w:rsidRDefault="00D43AA6">
      <w:pPr>
        <w:pStyle w:val="FootnoteText"/>
        <w:rPr>
          <w:rFonts w:ascii="Garamond" w:hAnsi="Garamond"/>
          <w:sz w:val="22"/>
          <w:szCs w:val="22"/>
        </w:rPr>
      </w:pPr>
      <w:r w:rsidRPr="00D43AA6">
        <w:rPr>
          <w:rStyle w:val="FootnoteReference"/>
          <w:rFonts w:ascii="Garamond" w:hAnsi="Garamond"/>
          <w:sz w:val="22"/>
          <w:szCs w:val="22"/>
        </w:rPr>
        <w:footnoteRef/>
      </w:r>
      <w:r w:rsidRPr="00D43AA6">
        <w:rPr>
          <w:rFonts w:ascii="Garamond" w:hAnsi="Garamond"/>
          <w:sz w:val="22"/>
          <w:szCs w:val="22"/>
        </w:rPr>
        <w:t xml:space="preserve"> CM II 12|I/277/29</w:t>
      </w:r>
      <w:r>
        <w:rPr>
          <w:rFonts w:ascii="Garamond" w:hAnsi="Garamond"/>
          <w:sz w:val="22"/>
          <w:szCs w:val="22"/>
        </w:rPr>
        <w:t>.</w:t>
      </w:r>
      <w:r w:rsidR="00CA5152">
        <w:rPr>
          <w:rFonts w:ascii="Garamond" w:hAnsi="Garamond"/>
          <w:sz w:val="22"/>
          <w:szCs w:val="22"/>
        </w:rPr>
        <w:t xml:space="preserve"> Underlining added.</w:t>
      </w:r>
    </w:p>
  </w:footnote>
  <w:footnote w:id="57">
    <w:p w14:paraId="3EAA59E3" w14:textId="703C7BDC" w:rsidR="00322474" w:rsidRPr="00322474" w:rsidRDefault="00322474" w:rsidP="00322474">
      <w:pPr>
        <w:pStyle w:val="FootnoteText"/>
        <w:spacing w:line="480" w:lineRule="auto"/>
        <w:jc w:val="both"/>
        <w:rPr>
          <w:rFonts w:ascii="Garamond" w:hAnsi="Garamond"/>
          <w:sz w:val="22"/>
          <w:szCs w:val="22"/>
        </w:rPr>
      </w:pPr>
      <w:r w:rsidRPr="00322474">
        <w:rPr>
          <w:rStyle w:val="FootnoteReference"/>
          <w:rFonts w:ascii="Garamond" w:hAnsi="Garamond"/>
          <w:sz w:val="22"/>
          <w:szCs w:val="22"/>
        </w:rPr>
        <w:footnoteRef/>
      </w:r>
      <w:r w:rsidRPr="00322474">
        <w:rPr>
          <w:rFonts w:ascii="Garamond" w:hAnsi="Garamond"/>
          <w:sz w:val="22"/>
          <w:szCs w:val="22"/>
        </w:rPr>
        <w:t xml:space="preserve"> Leibniz, </w:t>
      </w:r>
      <w:r w:rsidRPr="00322474">
        <w:rPr>
          <w:rFonts w:ascii="Garamond" w:hAnsi="Garamond"/>
          <w:i/>
          <w:iCs/>
          <w:sz w:val="22"/>
          <w:szCs w:val="22"/>
        </w:rPr>
        <w:t>Philosophical Essays</w:t>
      </w:r>
      <w:r w:rsidRPr="00322474">
        <w:rPr>
          <w:rFonts w:ascii="Garamond" w:hAnsi="Garamond"/>
          <w:sz w:val="22"/>
          <w:szCs w:val="22"/>
        </w:rPr>
        <w:t>, 31</w:t>
      </w:r>
      <w:r w:rsidR="004D2C19">
        <w:rPr>
          <w:rFonts w:ascii="Garamond" w:hAnsi="Garamond"/>
          <w:sz w:val="22"/>
          <w:szCs w:val="22"/>
        </w:rPr>
        <w:t>| VI 4 1644</w:t>
      </w:r>
      <w:r w:rsidRPr="00322474">
        <w:rPr>
          <w:rFonts w:ascii="Garamond" w:hAnsi="Garamond"/>
          <w:sz w:val="22"/>
          <w:szCs w:val="22"/>
        </w:rPr>
        <w:t>.</w:t>
      </w:r>
    </w:p>
  </w:footnote>
  <w:footnote w:id="58">
    <w:p w14:paraId="45918FC4" w14:textId="52877EA7" w:rsidR="0082222B" w:rsidRDefault="0082222B" w:rsidP="00322474">
      <w:pPr>
        <w:pStyle w:val="FootnoteText"/>
        <w:spacing w:line="480" w:lineRule="auto"/>
        <w:jc w:val="both"/>
      </w:pPr>
      <w:r w:rsidRPr="00322474">
        <w:rPr>
          <w:rStyle w:val="FootnoteReference"/>
          <w:rFonts w:ascii="Garamond" w:hAnsi="Garamond"/>
          <w:sz w:val="22"/>
          <w:szCs w:val="22"/>
        </w:rPr>
        <w:footnoteRef/>
      </w:r>
      <w:r w:rsidRPr="00322474">
        <w:rPr>
          <w:rFonts w:ascii="Garamond" w:hAnsi="Garamond"/>
          <w:sz w:val="22"/>
          <w:szCs w:val="22"/>
        </w:rPr>
        <w:t xml:space="preserve">  Leibniz, </w:t>
      </w:r>
      <w:r w:rsidR="00322474" w:rsidRPr="00322474">
        <w:rPr>
          <w:rFonts w:ascii="Garamond" w:hAnsi="Garamond"/>
          <w:i/>
          <w:iCs/>
          <w:sz w:val="22"/>
          <w:szCs w:val="22"/>
        </w:rPr>
        <w:t>Philosophical Essays</w:t>
      </w:r>
      <w:r w:rsidR="00322474" w:rsidRPr="00322474">
        <w:rPr>
          <w:rFonts w:ascii="Garamond" w:hAnsi="Garamond"/>
          <w:sz w:val="22"/>
          <w:szCs w:val="22"/>
        </w:rPr>
        <w:t>, 31</w:t>
      </w:r>
      <w:r w:rsidR="004D2C19">
        <w:rPr>
          <w:rFonts w:ascii="Garamond" w:hAnsi="Garamond"/>
          <w:sz w:val="22"/>
          <w:szCs w:val="22"/>
        </w:rPr>
        <w:t>| VI 4 1645</w:t>
      </w:r>
      <w:r w:rsidR="004D2C19" w:rsidRPr="00322474">
        <w:rPr>
          <w:rFonts w:ascii="Garamond" w:hAnsi="Garamond"/>
          <w:sz w:val="22"/>
          <w:szCs w:val="22"/>
        </w:rPr>
        <w:t>.</w:t>
      </w:r>
      <w:r w:rsidR="00322474">
        <w:rPr>
          <w:rFonts w:ascii="Garamond" w:hAnsi="Garamond"/>
          <w:sz w:val="22"/>
          <w:szCs w:val="22"/>
        </w:rPr>
        <w:t xml:space="preserve"> Italics added.</w:t>
      </w:r>
    </w:p>
  </w:footnote>
  <w:footnote w:id="59">
    <w:p w14:paraId="162A902C" w14:textId="5BBC7EED" w:rsidR="00AB69E1" w:rsidRPr="00842029" w:rsidRDefault="00AB69E1" w:rsidP="00842029">
      <w:pPr>
        <w:pStyle w:val="FootnoteText"/>
        <w:spacing w:line="480" w:lineRule="auto"/>
        <w:jc w:val="both"/>
        <w:rPr>
          <w:rFonts w:ascii="Garamond" w:hAnsi="Garamond"/>
          <w:sz w:val="22"/>
          <w:szCs w:val="22"/>
        </w:rPr>
      </w:pPr>
      <w:r w:rsidRPr="00842029">
        <w:rPr>
          <w:rStyle w:val="FootnoteReference"/>
          <w:rFonts w:ascii="Garamond" w:hAnsi="Garamond"/>
          <w:sz w:val="22"/>
          <w:szCs w:val="22"/>
        </w:rPr>
        <w:footnoteRef/>
      </w:r>
      <w:r w:rsidRPr="00842029">
        <w:rPr>
          <w:rFonts w:ascii="Garamond" w:hAnsi="Garamond"/>
          <w:sz w:val="22"/>
          <w:szCs w:val="22"/>
        </w:rPr>
        <w:t xml:space="preserve"> Leibniz, </w:t>
      </w:r>
      <w:r w:rsidRPr="00842029">
        <w:rPr>
          <w:rFonts w:ascii="Garamond" w:hAnsi="Garamond"/>
          <w:i/>
          <w:iCs/>
          <w:sz w:val="22"/>
          <w:szCs w:val="22"/>
        </w:rPr>
        <w:t>Philosophical Essays</w:t>
      </w:r>
      <w:r w:rsidRPr="00842029">
        <w:rPr>
          <w:rFonts w:ascii="Garamond" w:hAnsi="Garamond"/>
          <w:sz w:val="22"/>
          <w:szCs w:val="22"/>
        </w:rPr>
        <w:t>, 96| VI 4 16</w:t>
      </w:r>
      <w:r w:rsidR="008F3D50" w:rsidRPr="00842029">
        <w:rPr>
          <w:rFonts w:ascii="Garamond" w:hAnsi="Garamond"/>
          <w:sz w:val="22"/>
          <w:szCs w:val="22"/>
        </w:rPr>
        <w:t>56-7</w:t>
      </w:r>
      <w:r w:rsidRPr="00842029">
        <w:rPr>
          <w:rFonts w:ascii="Garamond" w:hAnsi="Garamond"/>
          <w:sz w:val="22"/>
          <w:szCs w:val="22"/>
        </w:rPr>
        <w:t>. Italics added.</w:t>
      </w:r>
    </w:p>
  </w:footnote>
  <w:footnote w:id="60">
    <w:p w14:paraId="3AA50F45" w14:textId="720B96CD" w:rsidR="00842029" w:rsidRDefault="00842029" w:rsidP="00842029">
      <w:pPr>
        <w:pStyle w:val="FootnoteText"/>
        <w:spacing w:line="480" w:lineRule="auto"/>
        <w:jc w:val="both"/>
      </w:pPr>
      <w:r w:rsidRPr="00842029">
        <w:rPr>
          <w:rStyle w:val="FootnoteReference"/>
          <w:rFonts w:ascii="Garamond" w:hAnsi="Garamond"/>
          <w:sz w:val="22"/>
          <w:szCs w:val="22"/>
        </w:rPr>
        <w:footnoteRef/>
      </w:r>
      <w:r w:rsidRPr="00842029">
        <w:rPr>
          <w:rFonts w:ascii="Garamond" w:hAnsi="Garamond"/>
          <w:sz w:val="22"/>
          <w:szCs w:val="22"/>
        </w:rPr>
        <w:t xml:space="preserve"> Leibniz, </w:t>
      </w:r>
      <w:r w:rsidRPr="00842029">
        <w:rPr>
          <w:rFonts w:ascii="Garamond" w:hAnsi="Garamond"/>
          <w:i/>
          <w:iCs/>
          <w:sz w:val="22"/>
          <w:szCs w:val="22"/>
        </w:rPr>
        <w:t>Philosophical Essays</w:t>
      </w:r>
      <w:r w:rsidRPr="00842029">
        <w:rPr>
          <w:rFonts w:ascii="Garamond" w:hAnsi="Garamond"/>
          <w:sz w:val="22"/>
          <w:szCs w:val="22"/>
        </w:rPr>
        <w:t>, 217| VI 4 1645. Italics added.</w:t>
      </w:r>
    </w:p>
  </w:footnote>
  <w:footnote w:id="61">
    <w:p w14:paraId="5A266238" w14:textId="453D149D" w:rsidR="00DF0322" w:rsidRPr="00DF0322" w:rsidRDefault="00DF0322" w:rsidP="00DF0322">
      <w:pPr>
        <w:pStyle w:val="FootnoteText"/>
        <w:spacing w:line="480" w:lineRule="auto"/>
        <w:jc w:val="both"/>
        <w:rPr>
          <w:rFonts w:ascii="Garamond" w:hAnsi="Garamond"/>
          <w:sz w:val="22"/>
          <w:szCs w:val="22"/>
        </w:rPr>
      </w:pPr>
      <w:r w:rsidRPr="00DF0322">
        <w:rPr>
          <w:rStyle w:val="FootnoteReference"/>
          <w:rFonts w:ascii="Garamond" w:hAnsi="Garamond"/>
          <w:sz w:val="22"/>
          <w:szCs w:val="22"/>
        </w:rPr>
        <w:footnoteRef/>
      </w:r>
      <w:r w:rsidRPr="00DF0322">
        <w:rPr>
          <w:rFonts w:ascii="Garamond" w:hAnsi="Garamond"/>
          <w:sz w:val="22"/>
          <w:szCs w:val="22"/>
        </w:rPr>
        <w:t xml:space="preserve"> See, for example, “A Specimen of Discoveries About Marvelous Secrets of Nature in General” (1</w:t>
      </w:r>
      <w:r w:rsidR="00ED4E04">
        <w:rPr>
          <w:rFonts w:ascii="Garamond" w:hAnsi="Garamond"/>
          <w:sz w:val="22"/>
          <w:szCs w:val="22"/>
        </w:rPr>
        <w:t>6</w:t>
      </w:r>
      <w:r w:rsidRPr="00DF0322">
        <w:rPr>
          <w:rFonts w:ascii="Garamond" w:hAnsi="Garamond"/>
          <w:sz w:val="22"/>
          <w:szCs w:val="22"/>
        </w:rPr>
        <w:t xml:space="preserve">68?), in Leibniz, </w:t>
      </w:r>
      <w:r w:rsidRPr="00865C7F">
        <w:rPr>
          <w:rFonts w:ascii="Garamond" w:hAnsi="Garamond"/>
          <w:i/>
          <w:iCs/>
          <w:sz w:val="22"/>
          <w:szCs w:val="22"/>
        </w:rPr>
        <w:t>Philosophical Writings</w:t>
      </w:r>
      <w:r w:rsidRPr="00DF0322">
        <w:rPr>
          <w:rFonts w:ascii="Garamond" w:hAnsi="Garamond"/>
          <w:sz w:val="22"/>
          <w:szCs w:val="22"/>
        </w:rPr>
        <w:t>, 75.</w:t>
      </w:r>
    </w:p>
  </w:footnote>
  <w:footnote w:id="62">
    <w:p w14:paraId="500795BF" w14:textId="1990FDDF" w:rsidR="00DF0322" w:rsidRDefault="00DF0322" w:rsidP="00DF0322">
      <w:pPr>
        <w:pStyle w:val="FootnoteText"/>
        <w:spacing w:line="480" w:lineRule="auto"/>
        <w:jc w:val="both"/>
      </w:pPr>
      <w:r w:rsidRPr="00DF0322">
        <w:rPr>
          <w:rStyle w:val="FootnoteReference"/>
          <w:rFonts w:ascii="Garamond" w:hAnsi="Garamond"/>
          <w:sz w:val="22"/>
          <w:szCs w:val="22"/>
        </w:rPr>
        <w:footnoteRef/>
      </w:r>
      <w:r w:rsidRPr="00DF0322">
        <w:rPr>
          <w:rFonts w:ascii="Garamond" w:hAnsi="Garamond"/>
          <w:sz w:val="22"/>
          <w:szCs w:val="22"/>
        </w:rPr>
        <w:t xml:space="preserve"> Though in his notes Leibniz did consider this possibility.</w:t>
      </w:r>
    </w:p>
  </w:footnote>
  <w:footnote w:id="63">
    <w:p w14:paraId="515234E9" w14:textId="6AEBA7C8" w:rsidR="00A251A9" w:rsidRPr="00865C7F" w:rsidRDefault="00A251A9" w:rsidP="00777271">
      <w:pPr>
        <w:pStyle w:val="FootnoteText"/>
        <w:spacing w:line="480" w:lineRule="auto"/>
        <w:jc w:val="both"/>
        <w:rPr>
          <w:rFonts w:ascii="Garamond" w:hAnsi="Garamond"/>
          <w:sz w:val="22"/>
          <w:szCs w:val="22"/>
        </w:rPr>
      </w:pPr>
      <w:r w:rsidRPr="00865C7F">
        <w:rPr>
          <w:rStyle w:val="FootnoteReference"/>
          <w:rFonts w:ascii="Garamond" w:hAnsi="Garamond"/>
          <w:sz w:val="22"/>
          <w:szCs w:val="22"/>
        </w:rPr>
        <w:footnoteRef/>
      </w:r>
      <w:r w:rsidRPr="00865C7F">
        <w:rPr>
          <w:rFonts w:ascii="Garamond" w:hAnsi="Garamond"/>
          <w:sz w:val="22"/>
          <w:szCs w:val="22"/>
        </w:rPr>
        <w:t xml:space="preserve"> Leibniz, </w:t>
      </w:r>
      <w:r w:rsidRPr="00865C7F">
        <w:rPr>
          <w:rFonts w:ascii="Garamond" w:hAnsi="Garamond"/>
          <w:i/>
          <w:iCs/>
          <w:sz w:val="22"/>
          <w:szCs w:val="22"/>
        </w:rPr>
        <w:t>Philosophical Essays</w:t>
      </w:r>
      <w:r w:rsidRPr="00865C7F">
        <w:rPr>
          <w:rFonts w:ascii="Garamond" w:hAnsi="Garamond"/>
          <w:sz w:val="22"/>
          <w:szCs w:val="22"/>
        </w:rPr>
        <w:t>, 321</w:t>
      </w:r>
      <w:r w:rsidR="00777271">
        <w:rPr>
          <w:rFonts w:ascii="Garamond" w:hAnsi="Garamond"/>
          <w:sz w:val="22"/>
          <w:szCs w:val="22"/>
        </w:rPr>
        <w:t>|</w:t>
      </w:r>
      <w:r w:rsidR="00777271" w:rsidRPr="00777271">
        <w:rPr>
          <w:rFonts w:ascii="Garamond" w:hAnsi="Garamond"/>
          <w:i/>
          <w:iCs/>
          <w:sz w:val="22"/>
          <w:szCs w:val="22"/>
        </w:rPr>
        <w:t xml:space="preserve">Philosophischen </w:t>
      </w:r>
      <w:proofErr w:type="spellStart"/>
      <w:r w:rsidR="00777271" w:rsidRPr="00777271">
        <w:rPr>
          <w:rFonts w:ascii="Garamond" w:hAnsi="Garamond"/>
          <w:i/>
          <w:iCs/>
          <w:sz w:val="22"/>
          <w:szCs w:val="22"/>
        </w:rPr>
        <w:t>Schriften</w:t>
      </w:r>
      <w:proofErr w:type="spellEnd"/>
      <w:r w:rsidR="00777271" w:rsidRPr="00777271">
        <w:rPr>
          <w:rFonts w:ascii="Garamond" w:hAnsi="Garamond"/>
          <w:sz w:val="22"/>
          <w:szCs w:val="22"/>
        </w:rPr>
        <w:t>, VII 35</w:t>
      </w:r>
      <w:r w:rsidR="00777271">
        <w:rPr>
          <w:rFonts w:ascii="Garamond" w:hAnsi="Garamond"/>
          <w:sz w:val="22"/>
          <w:szCs w:val="22"/>
        </w:rPr>
        <w:t>5-</w:t>
      </w:r>
      <w:r w:rsidR="00777271" w:rsidRPr="00777271">
        <w:rPr>
          <w:rFonts w:ascii="Garamond" w:hAnsi="Garamond"/>
          <w:sz w:val="22"/>
          <w:szCs w:val="22"/>
        </w:rPr>
        <w:t>6</w:t>
      </w:r>
      <w:r w:rsidRPr="00865C7F">
        <w:rPr>
          <w:rFonts w:ascii="Garamond" w:hAnsi="Garamond"/>
          <w:sz w:val="22"/>
          <w:szCs w:val="22"/>
        </w:rPr>
        <w:t>. Italics added.</w:t>
      </w:r>
    </w:p>
  </w:footnote>
  <w:footnote w:id="64">
    <w:p w14:paraId="3549E9C3" w14:textId="1C527E6D" w:rsidR="00786CC0" w:rsidRPr="00777271" w:rsidRDefault="00786CC0" w:rsidP="00777271">
      <w:pPr>
        <w:pStyle w:val="FootnoteText"/>
        <w:spacing w:line="480" w:lineRule="auto"/>
        <w:jc w:val="both"/>
        <w:rPr>
          <w:rFonts w:ascii="Garamond" w:hAnsi="Garamond"/>
          <w:sz w:val="22"/>
          <w:szCs w:val="22"/>
        </w:rPr>
      </w:pPr>
      <w:r w:rsidRPr="00777271">
        <w:rPr>
          <w:rStyle w:val="FootnoteReference"/>
          <w:rFonts w:ascii="Garamond" w:hAnsi="Garamond"/>
          <w:sz w:val="22"/>
          <w:szCs w:val="22"/>
        </w:rPr>
        <w:footnoteRef/>
      </w:r>
      <w:r w:rsidRPr="00777271">
        <w:rPr>
          <w:rFonts w:ascii="Garamond" w:hAnsi="Garamond"/>
          <w:sz w:val="22"/>
          <w:szCs w:val="22"/>
        </w:rPr>
        <w:t xml:space="preserve"> I have </w:t>
      </w:r>
      <w:r w:rsidR="009046D5">
        <w:rPr>
          <w:rFonts w:ascii="Garamond" w:hAnsi="Garamond"/>
          <w:sz w:val="22"/>
          <w:szCs w:val="22"/>
        </w:rPr>
        <w:t xml:space="preserve">here </w:t>
      </w:r>
      <w:r w:rsidRPr="00777271">
        <w:rPr>
          <w:rFonts w:ascii="Garamond" w:hAnsi="Garamond"/>
          <w:sz w:val="22"/>
          <w:szCs w:val="22"/>
        </w:rPr>
        <w:t xml:space="preserve">amended the translation. </w:t>
      </w:r>
      <w:proofErr w:type="spellStart"/>
      <w:r w:rsidR="00777271" w:rsidRPr="00777271">
        <w:rPr>
          <w:rFonts w:ascii="Garamond" w:hAnsi="Garamond"/>
          <w:sz w:val="22"/>
          <w:szCs w:val="22"/>
        </w:rPr>
        <w:t>Ariew</w:t>
      </w:r>
      <w:proofErr w:type="spellEnd"/>
      <w:r w:rsidR="00777271" w:rsidRPr="00777271">
        <w:rPr>
          <w:rFonts w:ascii="Garamond" w:hAnsi="Garamond"/>
          <w:sz w:val="22"/>
          <w:szCs w:val="22"/>
        </w:rPr>
        <w:t xml:space="preserve"> and Garber have “because no reason </w:t>
      </w:r>
      <w:r w:rsidR="00777271" w:rsidRPr="00777271">
        <w:rPr>
          <w:rFonts w:ascii="Garamond" w:hAnsi="Garamond"/>
          <w:i/>
          <w:iCs/>
          <w:sz w:val="22"/>
          <w:szCs w:val="22"/>
        </w:rPr>
        <w:t>can be given</w:t>
      </w:r>
      <w:r w:rsidR="00777271" w:rsidRPr="00777271">
        <w:rPr>
          <w:rFonts w:ascii="Garamond" w:hAnsi="Garamond"/>
          <w:sz w:val="22"/>
          <w:szCs w:val="22"/>
        </w:rPr>
        <w:t>.” The temptation to read strong modality into this sentence is understandable. Still, I prefer to stick to the original French as strictly as possible.</w:t>
      </w:r>
    </w:p>
  </w:footnote>
  <w:footnote w:id="65">
    <w:p w14:paraId="6943120B" w14:textId="00FE5953" w:rsidR="00865C7F" w:rsidRDefault="00865C7F" w:rsidP="00777271">
      <w:pPr>
        <w:pStyle w:val="FootnoteText"/>
        <w:spacing w:line="480" w:lineRule="auto"/>
        <w:jc w:val="both"/>
      </w:pPr>
      <w:r w:rsidRPr="00865C7F">
        <w:rPr>
          <w:rStyle w:val="FootnoteReference"/>
          <w:rFonts w:ascii="Garamond" w:hAnsi="Garamond"/>
          <w:sz w:val="22"/>
          <w:szCs w:val="22"/>
        </w:rPr>
        <w:footnoteRef/>
      </w:r>
      <w:r w:rsidRPr="00865C7F">
        <w:rPr>
          <w:rFonts w:ascii="Garamond" w:hAnsi="Garamond"/>
          <w:sz w:val="22"/>
          <w:szCs w:val="22"/>
        </w:rPr>
        <w:t xml:space="preserve"> Leibniz, </w:t>
      </w:r>
      <w:r w:rsidRPr="00865C7F">
        <w:rPr>
          <w:rFonts w:ascii="Garamond" w:hAnsi="Garamond"/>
          <w:i/>
          <w:iCs/>
          <w:sz w:val="22"/>
          <w:szCs w:val="22"/>
        </w:rPr>
        <w:t>Philosophical Essays</w:t>
      </w:r>
      <w:r w:rsidRPr="00865C7F">
        <w:rPr>
          <w:rFonts w:ascii="Garamond" w:hAnsi="Garamond"/>
          <w:sz w:val="22"/>
          <w:szCs w:val="22"/>
        </w:rPr>
        <w:t>, 321</w:t>
      </w:r>
      <w:r w:rsidR="00777271">
        <w:rPr>
          <w:rFonts w:ascii="Garamond" w:hAnsi="Garamond"/>
          <w:sz w:val="22"/>
          <w:szCs w:val="22"/>
        </w:rPr>
        <w:t>|</w:t>
      </w:r>
      <w:r w:rsidR="00777271" w:rsidRPr="00777271">
        <w:rPr>
          <w:rFonts w:ascii="Garamond" w:hAnsi="Garamond"/>
          <w:i/>
          <w:iCs/>
          <w:sz w:val="24"/>
          <w:szCs w:val="24"/>
        </w:rPr>
        <w:t xml:space="preserve"> </w:t>
      </w:r>
      <w:proofErr w:type="spellStart"/>
      <w:r w:rsidR="00777271">
        <w:rPr>
          <w:rFonts w:ascii="Garamond" w:hAnsi="Garamond"/>
          <w:i/>
          <w:iCs/>
          <w:sz w:val="22"/>
          <w:szCs w:val="22"/>
        </w:rPr>
        <w:t>P</w:t>
      </w:r>
      <w:r w:rsidR="00777271" w:rsidRPr="00777271">
        <w:rPr>
          <w:rFonts w:ascii="Garamond" w:hAnsi="Garamond"/>
          <w:i/>
          <w:iCs/>
          <w:sz w:val="22"/>
          <w:szCs w:val="22"/>
        </w:rPr>
        <w:t>hilosophischen</w:t>
      </w:r>
      <w:proofErr w:type="spellEnd"/>
      <w:r w:rsidR="00777271" w:rsidRPr="00777271">
        <w:rPr>
          <w:rFonts w:ascii="Garamond" w:hAnsi="Garamond"/>
          <w:i/>
          <w:iCs/>
          <w:sz w:val="22"/>
          <w:szCs w:val="22"/>
        </w:rPr>
        <w:t xml:space="preserve"> </w:t>
      </w:r>
      <w:proofErr w:type="spellStart"/>
      <w:r w:rsidR="00777271" w:rsidRPr="00777271">
        <w:rPr>
          <w:rFonts w:ascii="Garamond" w:hAnsi="Garamond"/>
          <w:i/>
          <w:iCs/>
          <w:sz w:val="22"/>
          <w:szCs w:val="22"/>
        </w:rPr>
        <w:t>Schriften</w:t>
      </w:r>
      <w:proofErr w:type="spellEnd"/>
      <w:r w:rsidR="00777271">
        <w:rPr>
          <w:rFonts w:ascii="Garamond" w:hAnsi="Garamond"/>
          <w:sz w:val="22"/>
          <w:szCs w:val="22"/>
        </w:rPr>
        <w:t>, VII 356</w:t>
      </w:r>
      <w:r w:rsidRPr="00865C7F">
        <w:rPr>
          <w:rFonts w:ascii="Garamond" w:hAnsi="Garamond"/>
          <w:sz w:val="22"/>
          <w:szCs w:val="22"/>
        </w:rPr>
        <w:t>. Italics added.</w:t>
      </w:r>
    </w:p>
  </w:footnote>
  <w:footnote w:id="66">
    <w:p w14:paraId="33C244B3" w14:textId="43FA9A33" w:rsidR="00136459" w:rsidRPr="0015619E" w:rsidRDefault="00136459" w:rsidP="0015619E">
      <w:pPr>
        <w:pStyle w:val="FootnoteText"/>
        <w:spacing w:line="480" w:lineRule="auto"/>
        <w:rPr>
          <w:rFonts w:ascii="Garamond" w:hAnsi="Garamond"/>
          <w:sz w:val="22"/>
          <w:szCs w:val="22"/>
        </w:rPr>
      </w:pPr>
      <w:r w:rsidRPr="0015619E">
        <w:rPr>
          <w:rStyle w:val="FootnoteReference"/>
          <w:rFonts w:ascii="Garamond" w:hAnsi="Garamond"/>
          <w:sz w:val="22"/>
          <w:szCs w:val="22"/>
        </w:rPr>
        <w:footnoteRef/>
      </w:r>
      <w:r w:rsidRPr="0015619E">
        <w:rPr>
          <w:rFonts w:ascii="Garamond" w:hAnsi="Garamond"/>
          <w:sz w:val="22"/>
          <w:szCs w:val="22"/>
        </w:rPr>
        <w:t xml:space="preserve"> For references to further statements of the PSR in Leibniz, see Rodriguez-Pereyra, “The Principle of Contradiction,”</w:t>
      </w:r>
      <w:r w:rsidR="0015619E">
        <w:rPr>
          <w:rFonts w:ascii="Garamond" w:hAnsi="Garamond"/>
          <w:sz w:val="22"/>
          <w:szCs w:val="22"/>
        </w:rPr>
        <w:t xml:space="preserve"> </w:t>
      </w:r>
      <w:r w:rsidRPr="0015619E">
        <w:rPr>
          <w:rFonts w:ascii="Garamond" w:hAnsi="Garamond"/>
          <w:sz w:val="22"/>
          <w:szCs w:val="22"/>
        </w:rPr>
        <w:t xml:space="preserve">§1. </w:t>
      </w:r>
    </w:p>
  </w:footnote>
  <w:footnote w:id="67">
    <w:p w14:paraId="62D826AC" w14:textId="61DE221E" w:rsidR="0008621A" w:rsidRPr="0008621A" w:rsidRDefault="0008621A" w:rsidP="0008621A">
      <w:pPr>
        <w:pStyle w:val="FootnoteText"/>
        <w:spacing w:line="480" w:lineRule="auto"/>
        <w:jc w:val="both"/>
        <w:rPr>
          <w:rFonts w:ascii="Garamond" w:hAnsi="Garamond"/>
          <w:sz w:val="22"/>
          <w:szCs w:val="22"/>
        </w:rPr>
      </w:pPr>
      <w:r w:rsidRPr="0008621A">
        <w:rPr>
          <w:rStyle w:val="FootnoteReference"/>
          <w:rFonts w:ascii="Garamond" w:hAnsi="Garamond"/>
          <w:sz w:val="22"/>
          <w:szCs w:val="22"/>
        </w:rPr>
        <w:footnoteRef/>
      </w:r>
      <w:r w:rsidRPr="0008621A">
        <w:rPr>
          <w:rFonts w:ascii="Garamond" w:hAnsi="Garamond"/>
          <w:sz w:val="22"/>
          <w:szCs w:val="22"/>
        </w:rPr>
        <w:t xml:space="preserve"> Leibniz, “Primary Truths” in </w:t>
      </w:r>
      <w:r w:rsidRPr="0008621A">
        <w:rPr>
          <w:rFonts w:ascii="Garamond" w:hAnsi="Garamond"/>
          <w:i/>
          <w:iCs/>
          <w:sz w:val="22"/>
          <w:szCs w:val="22"/>
        </w:rPr>
        <w:t>Philosophical Essays</w:t>
      </w:r>
      <w:r w:rsidRPr="0008621A">
        <w:rPr>
          <w:rFonts w:ascii="Garamond" w:hAnsi="Garamond"/>
          <w:sz w:val="22"/>
          <w:szCs w:val="22"/>
        </w:rPr>
        <w:t>, 31-32.</w:t>
      </w:r>
    </w:p>
  </w:footnote>
  <w:footnote w:id="68">
    <w:p w14:paraId="35E0CAE2" w14:textId="27A3B63C" w:rsidR="00EC6900" w:rsidRPr="00B9318F" w:rsidRDefault="00EC6900" w:rsidP="00B9318F">
      <w:pPr>
        <w:pStyle w:val="FootnoteText"/>
        <w:spacing w:line="480" w:lineRule="auto"/>
        <w:jc w:val="both"/>
        <w:rPr>
          <w:rFonts w:ascii="Garamond" w:hAnsi="Garamond"/>
          <w:sz w:val="22"/>
          <w:szCs w:val="22"/>
        </w:rPr>
      </w:pPr>
      <w:r w:rsidRPr="00B9318F">
        <w:rPr>
          <w:rStyle w:val="FootnoteReference"/>
          <w:rFonts w:ascii="Garamond" w:hAnsi="Garamond"/>
          <w:sz w:val="22"/>
          <w:szCs w:val="22"/>
        </w:rPr>
        <w:footnoteRef/>
      </w:r>
      <w:r w:rsidRPr="00B9318F">
        <w:rPr>
          <w:rFonts w:ascii="Garamond" w:hAnsi="Garamond"/>
          <w:sz w:val="22"/>
          <w:szCs w:val="22"/>
        </w:rPr>
        <w:t xml:space="preserve"> See, for example, the postscript to Leibniz’s Fourth Letter to Clarke: “</w:t>
      </w:r>
      <w:r w:rsidR="00B9318F" w:rsidRPr="00B9318F">
        <w:rPr>
          <w:rFonts w:ascii="Garamond" w:hAnsi="Garamond"/>
          <w:sz w:val="22"/>
          <w:szCs w:val="22"/>
        </w:rPr>
        <w:t xml:space="preserve">to admit a vacuum in nature, is ascribing to God a very imperfect work: ‘tis violating the grand principle of the </w:t>
      </w:r>
      <w:r w:rsidR="00B9318F" w:rsidRPr="00B9318F">
        <w:rPr>
          <w:rFonts w:ascii="Garamond" w:hAnsi="Garamond"/>
          <w:i/>
          <w:iCs/>
          <w:sz w:val="22"/>
          <w:szCs w:val="22"/>
        </w:rPr>
        <w:t>necessity</w:t>
      </w:r>
      <w:r w:rsidR="00B9318F" w:rsidRPr="00B9318F">
        <w:rPr>
          <w:rFonts w:ascii="Garamond" w:hAnsi="Garamond"/>
          <w:sz w:val="22"/>
          <w:szCs w:val="22"/>
        </w:rPr>
        <w:t xml:space="preserve"> of a sufficient reason.” Italics added. </w:t>
      </w:r>
    </w:p>
  </w:footnote>
  <w:footnote w:id="69">
    <w:p w14:paraId="7E79D799" w14:textId="3B87C2C4" w:rsidR="00E2230A" w:rsidRPr="002A4FD5" w:rsidRDefault="00E2230A" w:rsidP="002A4FD5">
      <w:pPr>
        <w:pStyle w:val="FootnoteText"/>
        <w:spacing w:line="480" w:lineRule="auto"/>
        <w:jc w:val="both"/>
        <w:rPr>
          <w:rFonts w:ascii="Garamond" w:hAnsi="Garamond"/>
          <w:sz w:val="22"/>
          <w:szCs w:val="22"/>
        </w:rPr>
      </w:pPr>
      <w:r w:rsidRPr="002A4FD5">
        <w:rPr>
          <w:rStyle w:val="FootnoteReference"/>
          <w:rFonts w:ascii="Garamond" w:hAnsi="Garamond"/>
          <w:sz w:val="22"/>
          <w:szCs w:val="22"/>
        </w:rPr>
        <w:footnoteRef/>
      </w:r>
      <w:r w:rsidRPr="002A4FD5">
        <w:rPr>
          <w:rFonts w:ascii="Garamond" w:hAnsi="Garamond"/>
          <w:sz w:val="22"/>
          <w:szCs w:val="22"/>
        </w:rPr>
        <w:t xml:space="preserve"> Leibniz-Clarke Correspondence, Leibniz 5</w:t>
      </w:r>
      <w:r w:rsidRPr="002A4FD5">
        <w:rPr>
          <w:rFonts w:ascii="Garamond" w:hAnsi="Garamond"/>
          <w:sz w:val="22"/>
          <w:szCs w:val="22"/>
          <w:vertAlign w:val="superscript"/>
        </w:rPr>
        <w:t>th</w:t>
      </w:r>
      <w:r w:rsidRPr="002A4FD5">
        <w:rPr>
          <w:rFonts w:ascii="Garamond" w:hAnsi="Garamond"/>
          <w:sz w:val="22"/>
          <w:szCs w:val="22"/>
        </w:rPr>
        <w:t xml:space="preserve"> Letter, §129</w:t>
      </w:r>
      <w:r w:rsidR="002A4FD5" w:rsidRPr="002A4FD5">
        <w:rPr>
          <w:rFonts w:ascii="Garamond" w:hAnsi="Garamond"/>
          <w:sz w:val="22"/>
          <w:szCs w:val="22"/>
        </w:rPr>
        <w:t xml:space="preserve">| </w:t>
      </w:r>
      <w:proofErr w:type="spellStart"/>
      <w:r w:rsidR="002A4FD5" w:rsidRPr="002A4FD5">
        <w:rPr>
          <w:rFonts w:ascii="Garamond" w:hAnsi="Garamond"/>
          <w:i/>
          <w:iCs/>
          <w:sz w:val="22"/>
          <w:szCs w:val="22"/>
        </w:rPr>
        <w:t>Philosophischen</w:t>
      </w:r>
      <w:proofErr w:type="spellEnd"/>
      <w:r w:rsidR="002A4FD5" w:rsidRPr="002A4FD5">
        <w:rPr>
          <w:rFonts w:ascii="Garamond" w:hAnsi="Garamond"/>
          <w:i/>
          <w:iCs/>
          <w:sz w:val="22"/>
          <w:szCs w:val="22"/>
        </w:rPr>
        <w:t xml:space="preserve"> </w:t>
      </w:r>
      <w:proofErr w:type="spellStart"/>
      <w:r w:rsidR="002A4FD5" w:rsidRPr="002A4FD5">
        <w:rPr>
          <w:rFonts w:ascii="Garamond" w:hAnsi="Garamond"/>
          <w:i/>
          <w:iCs/>
          <w:sz w:val="22"/>
          <w:szCs w:val="22"/>
        </w:rPr>
        <w:t>Schriften</w:t>
      </w:r>
      <w:proofErr w:type="spellEnd"/>
      <w:r w:rsidR="002A4FD5" w:rsidRPr="002A4FD5">
        <w:rPr>
          <w:rFonts w:ascii="Garamond" w:hAnsi="Garamond"/>
          <w:sz w:val="22"/>
          <w:szCs w:val="22"/>
        </w:rPr>
        <w:t>, VII 420.</w:t>
      </w:r>
    </w:p>
  </w:footnote>
  <w:footnote w:id="70">
    <w:p w14:paraId="12A76EC3" w14:textId="5D783732" w:rsidR="002A4FD5" w:rsidRDefault="002A4FD5" w:rsidP="002A4FD5">
      <w:pPr>
        <w:pStyle w:val="FootnoteText"/>
        <w:spacing w:line="480" w:lineRule="auto"/>
        <w:jc w:val="both"/>
      </w:pPr>
      <w:r w:rsidRPr="002A4FD5">
        <w:rPr>
          <w:rStyle w:val="FootnoteReference"/>
          <w:rFonts w:ascii="Garamond" w:hAnsi="Garamond"/>
          <w:sz w:val="22"/>
          <w:szCs w:val="22"/>
        </w:rPr>
        <w:footnoteRef/>
      </w:r>
      <w:r w:rsidRPr="002A4FD5">
        <w:rPr>
          <w:rFonts w:ascii="Garamond" w:hAnsi="Garamond"/>
          <w:sz w:val="22"/>
          <w:szCs w:val="22"/>
        </w:rPr>
        <w:t xml:space="preserve"> Leibniz-Clarke Correspondence, Leibniz 5</w:t>
      </w:r>
      <w:r w:rsidRPr="002A4FD5">
        <w:rPr>
          <w:rFonts w:ascii="Garamond" w:hAnsi="Garamond"/>
          <w:sz w:val="22"/>
          <w:szCs w:val="22"/>
          <w:vertAlign w:val="superscript"/>
        </w:rPr>
        <w:t>th</w:t>
      </w:r>
      <w:r w:rsidRPr="002A4FD5">
        <w:rPr>
          <w:rFonts w:ascii="Garamond" w:hAnsi="Garamond"/>
          <w:sz w:val="22"/>
          <w:szCs w:val="22"/>
        </w:rPr>
        <w:t xml:space="preserve"> Letter, §129| </w:t>
      </w:r>
      <w:proofErr w:type="spellStart"/>
      <w:r w:rsidRPr="002A4FD5">
        <w:rPr>
          <w:rFonts w:ascii="Garamond" w:hAnsi="Garamond"/>
          <w:i/>
          <w:iCs/>
          <w:sz w:val="22"/>
          <w:szCs w:val="22"/>
        </w:rPr>
        <w:t>Philosophischen</w:t>
      </w:r>
      <w:proofErr w:type="spellEnd"/>
      <w:r w:rsidRPr="002A4FD5">
        <w:rPr>
          <w:rFonts w:ascii="Garamond" w:hAnsi="Garamond"/>
          <w:i/>
          <w:iCs/>
          <w:sz w:val="22"/>
          <w:szCs w:val="22"/>
        </w:rPr>
        <w:t xml:space="preserve"> </w:t>
      </w:r>
      <w:proofErr w:type="spellStart"/>
      <w:r w:rsidRPr="002A4FD5">
        <w:rPr>
          <w:rFonts w:ascii="Garamond" w:hAnsi="Garamond"/>
          <w:i/>
          <w:iCs/>
          <w:sz w:val="22"/>
          <w:szCs w:val="22"/>
        </w:rPr>
        <w:t>Schriften</w:t>
      </w:r>
      <w:proofErr w:type="spellEnd"/>
      <w:r w:rsidRPr="002A4FD5">
        <w:rPr>
          <w:rFonts w:ascii="Garamond" w:hAnsi="Garamond"/>
          <w:sz w:val="22"/>
          <w:szCs w:val="22"/>
        </w:rPr>
        <w:t>, VII 420.</w:t>
      </w:r>
      <w:r>
        <w:rPr>
          <w:rFonts w:ascii="Garamond" w:hAnsi="Garamond"/>
          <w:sz w:val="22"/>
          <w:szCs w:val="22"/>
        </w:rPr>
        <w:t xml:space="preserve"> Italics added.</w:t>
      </w:r>
    </w:p>
  </w:footnote>
  <w:footnote w:id="71">
    <w:p w14:paraId="14AC312C" w14:textId="43829F34" w:rsidR="00092CB4" w:rsidRPr="00A25332" w:rsidRDefault="00092CB4" w:rsidP="00A25332">
      <w:pPr>
        <w:pStyle w:val="FootnoteText"/>
        <w:spacing w:line="480" w:lineRule="auto"/>
        <w:jc w:val="both"/>
        <w:rPr>
          <w:rFonts w:ascii="Garamond" w:hAnsi="Garamond"/>
          <w:sz w:val="22"/>
          <w:szCs w:val="22"/>
        </w:rPr>
      </w:pPr>
      <w:r w:rsidRPr="00A25332">
        <w:rPr>
          <w:rStyle w:val="FootnoteReference"/>
          <w:rFonts w:ascii="Garamond" w:hAnsi="Garamond"/>
          <w:sz w:val="22"/>
          <w:szCs w:val="22"/>
        </w:rPr>
        <w:footnoteRef/>
      </w:r>
      <w:r w:rsidRPr="00A25332">
        <w:rPr>
          <w:rFonts w:ascii="Garamond" w:hAnsi="Garamond"/>
          <w:sz w:val="22"/>
          <w:szCs w:val="22"/>
        </w:rPr>
        <w:t xml:space="preserve"> </w:t>
      </w:r>
      <w:r w:rsidR="0079308F">
        <w:rPr>
          <w:rFonts w:ascii="Garamond" w:hAnsi="Garamond"/>
          <w:sz w:val="22"/>
          <w:szCs w:val="22"/>
        </w:rPr>
        <w:t xml:space="preserve">See, for example, </w:t>
      </w:r>
      <w:r w:rsidRPr="00A25332">
        <w:rPr>
          <w:rFonts w:ascii="Garamond" w:hAnsi="Garamond"/>
          <w:sz w:val="22"/>
          <w:szCs w:val="22"/>
        </w:rPr>
        <w:t xml:space="preserve">Leibniz, </w:t>
      </w:r>
      <w:r w:rsidRPr="00A25332">
        <w:rPr>
          <w:rFonts w:ascii="Garamond" w:hAnsi="Garamond"/>
          <w:i/>
          <w:iCs/>
          <w:sz w:val="22"/>
          <w:szCs w:val="22"/>
        </w:rPr>
        <w:t>Labyrinth of the Continuum</w:t>
      </w:r>
      <w:r w:rsidRPr="00A25332">
        <w:rPr>
          <w:rFonts w:ascii="Garamond" w:hAnsi="Garamond"/>
          <w:sz w:val="22"/>
          <w:szCs w:val="22"/>
        </w:rPr>
        <w:t>, 117 and 307</w:t>
      </w:r>
      <w:r w:rsidR="0079308F">
        <w:rPr>
          <w:rFonts w:ascii="Garamond" w:hAnsi="Garamond"/>
          <w:sz w:val="22"/>
          <w:szCs w:val="22"/>
        </w:rPr>
        <w:t xml:space="preserve">, and </w:t>
      </w:r>
      <w:proofErr w:type="spellStart"/>
      <w:r w:rsidR="0079308F" w:rsidRPr="0079308F">
        <w:rPr>
          <w:rFonts w:ascii="Garamond" w:hAnsi="Garamond"/>
          <w:i/>
          <w:iCs/>
          <w:sz w:val="22"/>
          <w:szCs w:val="22"/>
        </w:rPr>
        <w:t>Monadology</w:t>
      </w:r>
      <w:proofErr w:type="spellEnd"/>
      <w:r w:rsidR="0079308F">
        <w:rPr>
          <w:rFonts w:ascii="Garamond" w:hAnsi="Garamond"/>
          <w:sz w:val="22"/>
          <w:szCs w:val="22"/>
        </w:rPr>
        <w:t xml:space="preserve"> §§37-38 (</w:t>
      </w:r>
      <w:r w:rsidR="0079308F" w:rsidRPr="0008621A">
        <w:rPr>
          <w:rFonts w:ascii="Garamond" w:hAnsi="Garamond"/>
          <w:i/>
          <w:iCs/>
          <w:sz w:val="22"/>
          <w:szCs w:val="22"/>
        </w:rPr>
        <w:t xml:space="preserve">Philosophical </w:t>
      </w:r>
      <w:r w:rsidR="0008621A" w:rsidRPr="0008621A">
        <w:rPr>
          <w:rFonts w:ascii="Garamond" w:hAnsi="Garamond"/>
          <w:i/>
          <w:iCs/>
          <w:sz w:val="22"/>
          <w:szCs w:val="22"/>
        </w:rPr>
        <w:t>Essays</w:t>
      </w:r>
      <w:r w:rsidR="0008621A">
        <w:rPr>
          <w:rFonts w:ascii="Garamond" w:hAnsi="Garamond"/>
          <w:sz w:val="22"/>
          <w:szCs w:val="22"/>
        </w:rPr>
        <w:t>, 217-218).</w:t>
      </w:r>
    </w:p>
  </w:footnote>
  <w:footnote w:id="72">
    <w:p w14:paraId="52F0D9B7" w14:textId="232CA966" w:rsidR="00A25332" w:rsidRPr="00A25332" w:rsidRDefault="00A25332" w:rsidP="00A25332">
      <w:pPr>
        <w:pStyle w:val="FootnoteText"/>
        <w:spacing w:line="480" w:lineRule="auto"/>
        <w:jc w:val="both"/>
        <w:rPr>
          <w:rFonts w:ascii="Garamond" w:hAnsi="Garamond"/>
          <w:sz w:val="22"/>
          <w:szCs w:val="22"/>
        </w:rPr>
      </w:pPr>
      <w:r w:rsidRPr="00A25332">
        <w:rPr>
          <w:rStyle w:val="FootnoteReference"/>
          <w:rFonts w:ascii="Garamond" w:hAnsi="Garamond"/>
          <w:sz w:val="22"/>
          <w:szCs w:val="22"/>
        </w:rPr>
        <w:footnoteRef/>
      </w:r>
      <w:r w:rsidRPr="00A25332">
        <w:rPr>
          <w:rFonts w:ascii="Garamond" w:hAnsi="Garamond"/>
          <w:sz w:val="22"/>
          <w:szCs w:val="22"/>
        </w:rPr>
        <w:t xml:space="preserve"> Leibniz, </w:t>
      </w:r>
      <w:r w:rsidRPr="00A25332">
        <w:rPr>
          <w:rFonts w:ascii="Garamond" w:hAnsi="Garamond"/>
          <w:i/>
          <w:iCs/>
          <w:sz w:val="22"/>
          <w:szCs w:val="22"/>
        </w:rPr>
        <w:t>Leibniz-Stahl Controversy</w:t>
      </w:r>
      <w:r w:rsidRPr="00A25332">
        <w:rPr>
          <w:rFonts w:ascii="Garamond" w:hAnsi="Garamond"/>
          <w:sz w:val="22"/>
          <w:szCs w:val="22"/>
        </w:rPr>
        <w:t>, 17.</w:t>
      </w:r>
    </w:p>
  </w:footnote>
  <w:footnote w:id="73">
    <w:p w14:paraId="53A654AE" w14:textId="3614FF78" w:rsidR="00A25332" w:rsidRPr="0079308F" w:rsidRDefault="00A25332" w:rsidP="0079308F">
      <w:pPr>
        <w:pStyle w:val="FootnoteText"/>
        <w:spacing w:line="480" w:lineRule="auto"/>
        <w:jc w:val="both"/>
        <w:rPr>
          <w:rFonts w:ascii="Garamond" w:hAnsi="Garamond"/>
          <w:sz w:val="22"/>
          <w:szCs w:val="22"/>
        </w:rPr>
      </w:pPr>
      <w:r w:rsidRPr="0079308F">
        <w:rPr>
          <w:rStyle w:val="FootnoteReference"/>
          <w:rFonts w:ascii="Garamond" w:hAnsi="Garamond"/>
          <w:sz w:val="22"/>
          <w:szCs w:val="22"/>
        </w:rPr>
        <w:footnoteRef/>
      </w:r>
      <w:r w:rsidRPr="0079308F">
        <w:rPr>
          <w:rFonts w:ascii="Garamond" w:hAnsi="Garamond"/>
          <w:sz w:val="22"/>
          <w:szCs w:val="22"/>
        </w:rPr>
        <w:t xml:space="preserve"> Leibniz, </w:t>
      </w:r>
      <w:r w:rsidRPr="0079308F">
        <w:rPr>
          <w:rFonts w:ascii="Garamond" w:hAnsi="Garamond"/>
          <w:i/>
          <w:iCs/>
          <w:sz w:val="22"/>
          <w:szCs w:val="22"/>
        </w:rPr>
        <w:t>Leibniz-Stahl Controversy</w:t>
      </w:r>
      <w:r w:rsidRPr="0079308F">
        <w:rPr>
          <w:rFonts w:ascii="Garamond" w:hAnsi="Garamond"/>
          <w:sz w:val="22"/>
          <w:szCs w:val="22"/>
        </w:rPr>
        <w:t>, 23</w:t>
      </w:r>
      <w:r w:rsidR="0079308F" w:rsidRPr="0079308F">
        <w:rPr>
          <w:rFonts w:ascii="Garamond" w:hAnsi="Garamond"/>
          <w:sz w:val="22"/>
          <w:szCs w:val="22"/>
        </w:rPr>
        <w:t xml:space="preserve"> and “Metaphysical Consequences of the Principle of Reason” in </w:t>
      </w:r>
      <w:r w:rsidR="0079308F" w:rsidRPr="0079308F">
        <w:rPr>
          <w:rFonts w:ascii="Garamond" w:hAnsi="Garamond"/>
          <w:i/>
          <w:iCs/>
          <w:sz w:val="22"/>
          <w:szCs w:val="22"/>
        </w:rPr>
        <w:t>Philosophical Writings</w:t>
      </w:r>
      <w:r w:rsidR="0079308F" w:rsidRPr="0079308F">
        <w:rPr>
          <w:rFonts w:ascii="Garamond" w:hAnsi="Garamond"/>
          <w:sz w:val="22"/>
          <w:szCs w:val="22"/>
        </w:rPr>
        <w:t xml:space="preserve">, 173. </w:t>
      </w:r>
    </w:p>
  </w:footnote>
  <w:footnote w:id="74">
    <w:p w14:paraId="378518C8" w14:textId="653E5E36" w:rsidR="0008621A" w:rsidRPr="00221F91" w:rsidRDefault="0008621A" w:rsidP="00221F91">
      <w:pPr>
        <w:pStyle w:val="FootnoteText"/>
        <w:spacing w:line="480" w:lineRule="auto"/>
        <w:jc w:val="both"/>
        <w:rPr>
          <w:rFonts w:ascii="Garamond" w:hAnsi="Garamond"/>
          <w:sz w:val="22"/>
          <w:szCs w:val="22"/>
        </w:rPr>
      </w:pPr>
      <w:r w:rsidRPr="00221F91">
        <w:rPr>
          <w:rStyle w:val="FootnoteReference"/>
          <w:rFonts w:ascii="Garamond" w:hAnsi="Garamond"/>
          <w:sz w:val="22"/>
          <w:szCs w:val="22"/>
        </w:rPr>
        <w:footnoteRef/>
      </w:r>
      <w:r w:rsidRPr="00221F91">
        <w:rPr>
          <w:rFonts w:ascii="Garamond" w:hAnsi="Garamond"/>
          <w:sz w:val="22"/>
          <w:szCs w:val="22"/>
        </w:rPr>
        <w:t xml:space="preserve"> Leibniz, “Primary Truths” in </w:t>
      </w:r>
      <w:r w:rsidRPr="00221F91">
        <w:rPr>
          <w:rFonts w:ascii="Garamond" w:hAnsi="Garamond"/>
          <w:i/>
          <w:iCs/>
          <w:sz w:val="22"/>
          <w:szCs w:val="22"/>
        </w:rPr>
        <w:t>Philosophical Essays</w:t>
      </w:r>
      <w:r w:rsidRPr="00221F91">
        <w:rPr>
          <w:rFonts w:ascii="Garamond" w:hAnsi="Garamond"/>
          <w:sz w:val="22"/>
          <w:szCs w:val="22"/>
        </w:rPr>
        <w:t xml:space="preserve">, 31-32 and </w:t>
      </w:r>
      <w:r w:rsidR="00D12296" w:rsidRPr="00077A9F">
        <w:rPr>
          <w:rFonts w:ascii="Garamond" w:hAnsi="Garamond"/>
          <w:sz w:val="22"/>
          <w:szCs w:val="22"/>
        </w:rPr>
        <w:t xml:space="preserve">Leibniz’s </w:t>
      </w:r>
      <w:r w:rsidR="00D12296">
        <w:rPr>
          <w:rFonts w:ascii="Garamond" w:hAnsi="Garamond"/>
          <w:sz w:val="22"/>
          <w:szCs w:val="22"/>
        </w:rPr>
        <w:t>Fifth</w:t>
      </w:r>
      <w:r w:rsidR="00D12296" w:rsidRPr="00077A9F">
        <w:rPr>
          <w:rFonts w:ascii="Garamond" w:hAnsi="Garamond"/>
          <w:sz w:val="22"/>
          <w:szCs w:val="22"/>
        </w:rPr>
        <w:t xml:space="preserve"> Letter to Clarke, §</w:t>
      </w:r>
      <w:r w:rsidR="00D12296">
        <w:rPr>
          <w:rFonts w:ascii="Garamond" w:hAnsi="Garamond"/>
          <w:sz w:val="22"/>
          <w:szCs w:val="22"/>
        </w:rPr>
        <w:t>21.</w:t>
      </w:r>
    </w:p>
  </w:footnote>
  <w:footnote w:id="75">
    <w:p w14:paraId="56ECD5F2" w14:textId="5852C7DD" w:rsidR="00F85B27" w:rsidRPr="00A25332" w:rsidRDefault="00F85B27" w:rsidP="00221F91">
      <w:pPr>
        <w:pStyle w:val="FootnoteText"/>
        <w:spacing w:line="480" w:lineRule="auto"/>
        <w:jc w:val="both"/>
        <w:rPr>
          <w:rFonts w:ascii="Garamond" w:hAnsi="Garamond"/>
          <w:sz w:val="22"/>
          <w:szCs w:val="22"/>
        </w:rPr>
      </w:pPr>
      <w:r w:rsidRPr="00221F91">
        <w:rPr>
          <w:rStyle w:val="FootnoteReference"/>
          <w:rFonts w:ascii="Garamond" w:hAnsi="Garamond"/>
          <w:sz w:val="22"/>
          <w:szCs w:val="22"/>
        </w:rPr>
        <w:footnoteRef/>
      </w:r>
      <w:r w:rsidRPr="00221F91">
        <w:rPr>
          <w:rFonts w:ascii="Garamond" w:hAnsi="Garamond"/>
          <w:sz w:val="22"/>
          <w:szCs w:val="22"/>
        </w:rPr>
        <w:t xml:space="preserve"> Leibniz, </w:t>
      </w:r>
      <w:r w:rsidRPr="00221F91">
        <w:rPr>
          <w:rFonts w:ascii="Garamond" w:hAnsi="Garamond"/>
          <w:i/>
          <w:iCs/>
          <w:sz w:val="22"/>
          <w:szCs w:val="22"/>
        </w:rPr>
        <w:t>Labyrinth of the Continuum</w:t>
      </w:r>
      <w:r w:rsidRPr="00221F91">
        <w:rPr>
          <w:rFonts w:ascii="Garamond" w:hAnsi="Garamond"/>
          <w:sz w:val="22"/>
          <w:szCs w:val="22"/>
        </w:rPr>
        <w:t>, 199 and 414</w:t>
      </w:r>
      <w:r w:rsidR="00092CB4" w:rsidRPr="00221F91">
        <w:rPr>
          <w:rFonts w:ascii="Garamond" w:hAnsi="Garamond"/>
          <w:sz w:val="22"/>
          <w:szCs w:val="22"/>
        </w:rPr>
        <w:t xml:space="preserve"> (n. 16)</w:t>
      </w:r>
      <w:r w:rsidRPr="00221F91">
        <w:rPr>
          <w:rFonts w:ascii="Garamond" w:hAnsi="Garamond"/>
          <w:sz w:val="22"/>
          <w:szCs w:val="22"/>
        </w:rPr>
        <w:t>.</w:t>
      </w:r>
    </w:p>
  </w:footnote>
  <w:footnote w:id="76">
    <w:p w14:paraId="4651CC53" w14:textId="6FAD021D" w:rsidR="00221F91" w:rsidRDefault="00221F91" w:rsidP="00221F91">
      <w:pPr>
        <w:pStyle w:val="FootnoteText"/>
        <w:spacing w:line="480" w:lineRule="auto"/>
        <w:jc w:val="both"/>
      </w:pPr>
      <w:r>
        <w:rPr>
          <w:rStyle w:val="FootnoteReference"/>
        </w:rPr>
        <w:footnoteRef/>
      </w:r>
      <w:r w:rsidRPr="00221F91">
        <w:rPr>
          <w:rFonts w:ascii="Garamond" w:hAnsi="Garamond"/>
          <w:sz w:val="22"/>
          <w:szCs w:val="22"/>
        </w:rPr>
        <w:t xml:space="preserve"> Leibniz’s Fourth Letter to Clarke, §§1-2.</w:t>
      </w:r>
    </w:p>
  </w:footnote>
  <w:footnote w:id="77">
    <w:p w14:paraId="3527121D" w14:textId="12EBAFA3" w:rsidR="00EC6900" w:rsidRPr="00EC6900" w:rsidRDefault="00EC6900" w:rsidP="00EC6900">
      <w:pPr>
        <w:pStyle w:val="FootnoteText"/>
        <w:spacing w:line="480" w:lineRule="auto"/>
        <w:jc w:val="both"/>
        <w:rPr>
          <w:rFonts w:ascii="Garamond" w:hAnsi="Garamond"/>
          <w:sz w:val="22"/>
          <w:szCs w:val="22"/>
        </w:rPr>
      </w:pPr>
      <w:r w:rsidRPr="00EC6900">
        <w:rPr>
          <w:rStyle w:val="FootnoteReference"/>
          <w:rFonts w:ascii="Garamond" w:hAnsi="Garamond"/>
          <w:sz w:val="22"/>
          <w:szCs w:val="22"/>
        </w:rPr>
        <w:footnoteRef/>
      </w:r>
      <w:r w:rsidRPr="00EC6900">
        <w:rPr>
          <w:rFonts w:ascii="Garamond" w:hAnsi="Garamond"/>
          <w:sz w:val="22"/>
          <w:szCs w:val="22"/>
        </w:rPr>
        <w:t xml:space="preserve"> Leibniz’s Letter to </w:t>
      </w:r>
      <w:proofErr w:type="spellStart"/>
      <w:r w:rsidRPr="00EC6900">
        <w:rPr>
          <w:rFonts w:ascii="Garamond" w:hAnsi="Garamond"/>
          <w:sz w:val="22"/>
          <w:szCs w:val="22"/>
        </w:rPr>
        <w:t>Foucher</w:t>
      </w:r>
      <w:proofErr w:type="spellEnd"/>
      <w:r w:rsidRPr="00EC6900">
        <w:rPr>
          <w:rFonts w:ascii="Garamond" w:hAnsi="Garamond"/>
          <w:sz w:val="22"/>
          <w:szCs w:val="22"/>
        </w:rPr>
        <w:t xml:space="preserve"> (1675) in Leibniz, </w:t>
      </w:r>
      <w:r w:rsidRPr="00EC6900">
        <w:rPr>
          <w:rFonts w:ascii="Garamond" w:hAnsi="Garamond"/>
          <w:i/>
          <w:iCs/>
          <w:sz w:val="22"/>
          <w:szCs w:val="22"/>
        </w:rPr>
        <w:t>Philosophical Essays</w:t>
      </w:r>
      <w:r w:rsidRPr="00EC6900">
        <w:rPr>
          <w:rFonts w:ascii="Garamond" w:hAnsi="Garamond"/>
          <w:sz w:val="22"/>
          <w:szCs w:val="22"/>
        </w:rPr>
        <w:t xml:space="preserve">, 3| </w:t>
      </w:r>
      <w:proofErr w:type="gramStart"/>
      <w:r w:rsidRPr="00EC6900">
        <w:rPr>
          <w:rFonts w:ascii="Garamond" w:hAnsi="Garamond"/>
          <w:sz w:val="22"/>
          <w:szCs w:val="22"/>
        </w:rPr>
        <w:t>A</w:t>
      </w:r>
      <w:proofErr w:type="gramEnd"/>
      <w:r w:rsidRPr="00EC6900">
        <w:rPr>
          <w:rFonts w:ascii="Garamond" w:hAnsi="Garamond"/>
          <w:sz w:val="22"/>
          <w:szCs w:val="22"/>
        </w:rPr>
        <w:t xml:space="preserve"> II 1</w:t>
      </w:r>
      <w:r w:rsidRPr="00EC6900">
        <w:rPr>
          <w:rFonts w:ascii="Garamond" w:hAnsi="Garamond"/>
          <w:sz w:val="22"/>
          <w:szCs w:val="22"/>
          <w:vertAlign w:val="superscript"/>
        </w:rPr>
        <w:t>2</w:t>
      </w:r>
      <w:r w:rsidRPr="00EC6900">
        <w:rPr>
          <w:rFonts w:ascii="Garamond" w:hAnsi="Garamond"/>
          <w:sz w:val="22"/>
          <w:szCs w:val="22"/>
        </w:rPr>
        <w:t xml:space="preserve">, 390. Cf. Garber, </w:t>
      </w:r>
      <w:r w:rsidRPr="00EC6900">
        <w:rPr>
          <w:rFonts w:ascii="Garamond" w:hAnsi="Garamond"/>
          <w:i/>
          <w:iCs/>
          <w:sz w:val="22"/>
          <w:szCs w:val="22"/>
        </w:rPr>
        <w:t>Leibniz</w:t>
      </w:r>
      <w:r w:rsidRPr="00EC6900">
        <w:rPr>
          <w:rFonts w:ascii="Garamond" w:hAnsi="Garamond"/>
          <w:sz w:val="22"/>
          <w:szCs w:val="22"/>
        </w:rPr>
        <w:t>, 274.</w:t>
      </w:r>
    </w:p>
  </w:footnote>
  <w:footnote w:id="78">
    <w:p w14:paraId="0EF51027" w14:textId="10E9094D" w:rsidR="00221F91" w:rsidRPr="00221F91" w:rsidRDefault="00221F91" w:rsidP="00221F91">
      <w:pPr>
        <w:pStyle w:val="FootnoteText"/>
        <w:spacing w:line="480" w:lineRule="auto"/>
        <w:jc w:val="both"/>
        <w:rPr>
          <w:rFonts w:ascii="Garamond" w:hAnsi="Garamond"/>
          <w:sz w:val="22"/>
          <w:szCs w:val="22"/>
        </w:rPr>
      </w:pPr>
      <w:r w:rsidRPr="00221F91">
        <w:rPr>
          <w:rStyle w:val="FootnoteReference"/>
          <w:rFonts w:ascii="Garamond" w:hAnsi="Garamond"/>
          <w:sz w:val="22"/>
          <w:szCs w:val="22"/>
        </w:rPr>
        <w:footnoteRef/>
      </w:r>
      <w:r w:rsidRPr="00221F91">
        <w:rPr>
          <w:rFonts w:ascii="Garamond" w:hAnsi="Garamond"/>
          <w:sz w:val="22"/>
          <w:szCs w:val="22"/>
        </w:rPr>
        <w:t xml:space="preserve"> Leibniz, “Metaphysical Consequences of the Principle of Reason” in </w:t>
      </w:r>
      <w:r w:rsidRPr="00221F91">
        <w:rPr>
          <w:rFonts w:ascii="Garamond" w:hAnsi="Garamond"/>
          <w:i/>
          <w:iCs/>
          <w:sz w:val="22"/>
          <w:szCs w:val="22"/>
        </w:rPr>
        <w:t>Philosophical Writings</w:t>
      </w:r>
      <w:r w:rsidRPr="00221F91">
        <w:rPr>
          <w:rFonts w:ascii="Garamond" w:hAnsi="Garamond"/>
          <w:sz w:val="22"/>
          <w:szCs w:val="22"/>
        </w:rPr>
        <w:t>, 172-3.</w:t>
      </w:r>
    </w:p>
  </w:footnote>
  <w:footnote w:id="79">
    <w:p w14:paraId="3BD5C694" w14:textId="68631BDC" w:rsidR="00D9095B" w:rsidRPr="00D9095B" w:rsidRDefault="00D9095B" w:rsidP="00D9095B">
      <w:pPr>
        <w:pStyle w:val="FootnoteText"/>
        <w:spacing w:line="480" w:lineRule="auto"/>
        <w:jc w:val="both"/>
        <w:rPr>
          <w:rFonts w:ascii="Garamond" w:hAnsi="Garamond"/>
          <w:sz w:val="22"/>
          <w:szCs w:val="22"/>
        </w:rPr>
      </w:pPr>
      <w:r w:rsidRPr="00D9095B">
        <w:rPr>
          <w:rStyle w:val="FootnoteReference"/>
          <w:rFonts w:ascii="Garamond" w:hAnsi="Garamond"/>
          <w:sz w:val="22"/>
          <w:szCs w:val="22"/>
        </w:rPr>
        <w:footnoteRef/>
      </w:r>
      <w:r w:rsidRPr="00D9095B">
        <w:rPr>
          <w:rFonts w:ascii="Garamond" w:hAnsi="Garamond"/>
          <w:sz w:val="22"/>
          <w:szCs w:val="22"/>
        </w:rPr>
        <w:t xml:space="preserve"> Leibniz, A VI 4, 1</w:t>
      </w:r>
      <w:r>
        <w:rPr>
          <w:rFonts w:ascii="Garamond" w:hAnsi="Garamond"/>
          <w:sz w:val="22"/>
          <w:szCs w:val="22"/>
        </w:rPr>
        <w:t>9</w:t>
      </w:r>
      <w:r w:rsidRPr="00D9095B">
        <w:rPr>
          <w:rFonts w:ascii="Garamond" w:hAnsi="Garamond"/>
          <w:sz w:val="22"/>
          <w:szCs w:val="22"/>
        </w:rPr>
        <w:t xml:space="preserve">63-4. Cf. Garber, </w:t>
      </w:r>
      <w:r w:rsidRPr="00D9095B">
        <w:rPr>
          <w:rFonts w:ascii="Garamond" w:hAnsi="Garamond"/>
          <w:i/>
          <w:iCs/>
          <w:sz w:val="22"/>
          <w:szCs w:val="22"/>
        </w:rPr>
        <w:t>Leibniz</w:t>
      </w:r>
      <w:r w:rsidRPr="00D9095B">
        <w:rPr>
          <w:rFonts w:ascii="Garamond" w:hAnsi="Garamond"/>
          <w:sz w:val="22"/>
          <w:szCs w:val="22"/>
        </w:rPr>
        <w:t>, 243-4.</w:t>
      </w:r>
    </w:p>
  </w:footnote>
  <w:footnote w:id="80">
    <w:p w14:paraId="1833B7E0" w14:textId="151C29C0" w:rsidR="00077A9F" w:rsidRPr="00077A9F" w:rsidRDefault="00077A9F" w:rsidP="00077A9F">
      <w:pPr>
        <w:pStyle w:val="FootnoteText"/>
        <w:spacing w:line="480" w:lineRule="auto"/>
        <w:jc w:val="both"/>
        <w:rPr>
          <w:rFonts w:ascii="Garamond" w:hAnsi="Garamond"/>
          <w:sz w:val="22"/>
          <w:szCs w:val="22"/>
        </w:rPr>
      </w:pPr>
      <w:r w:rsidRPr="00077A9F">
        <w:rPr>
          <w:rStyle w:val="FootnoteReference"/>
          <w:rFonts w:ascii="Garamond" w:hAnsi="Garamond"/>
          <w:sz w:val="22"/>
          <w:szCs w:val="22"/>
        </w:rPr>
        <w:footnoteRef/>
      </w:r>
      <w:r w:rsidRPr="00077A9F">
        <w:rPr>
          <w:rFonts w:ascii="Garamond" w:hAnsi="Garamond"/>
          <w:sz w:val="22"/>
          <w:szCs w:val="22"/>
        </w:rPr>
        <w:t xml:space="preserve"> Leibniz’s Third Letter to Clarke, §§5-6</w:t>
      </w:r>
      <w:r>
        <w:rPr>
          <w:rFonts w:ascii="Garamond" w:hAnsi="Garamond"/>
          <w:sz w:val="22"/>
          <w:szCs w:val="22"/>
        </w:rPr>
        <w:t xml:space="preserve"> and </w:t>
      </w:r>
      <w:r w:rsidRPr="00221F91">
        <w:rPr>
          <w:rFonts w:ascii="Garamond" w:hAnsi="Garamond"/>
          <w:sz w:val="22"/>
          <w:szCs w:val="22"/>
        </w:rPr>
        <w:t xml:space="preserve">“Primary Truths” in </w:t>
      </w:r>
      <w:r w:rsidRPr="00221F91">
        <w:rPr>
          <w:rFonts w:ascii="Garamond" w:hAnsi="Garamond"/>
          <w:i/>
          <w:iCs/>
          <w:sz w:val="22"/>
          <w:szCs w:val="22"/>
        </w:rPr>
        <w:t>Philosophical Essays</w:t>
      </w:r>
      <w:r w:rsidRPr="00221F91">
        <w:rPr>
          <w:rFonts w:ascii="Garamond" w:hAnsi="Garamond"/>
          <w:sz w:val="22"/>
          <w:szCs w:val="22"/>
        </w:rPr>
        <w:t>, 3</w:t>
      </w:r>
      <w:r>
        <w:rPr>
          <w:rFonts w:ascii="Garamond" w:hAnsi="Garamond"/>
          <w:sz w:val="22"/>
          <w:szCs w:val="22"/>
        </w:rPr>
        <w:t>3.</w:t>
      </w:r>
    </w:p>
  </w:footnote>
  <w:footnote w:id="81">
    <w:p w14:paraId="2AF7ECA1" w14:textId="2C12C3A6" w:rsidR="00483C29" w:rsidRPr="00D12296" w:rsidRDefault="00483C29" w:rsidP="00D12296">
      <w:pPr>
        <w:pStyle w:val="FootnoteText"/>
        <w:spacing w:line="480" w:lineRule="auto"/>
        <w:jc w:val="both"/>
        <w:rPr>
          <w:rFonts w:ascii="Garamond" w:hAnsi="Garamond"/>
          <w:sz w:val="22"/>
          <w:szCs w:val="22"/>
        </w:rPr>
      </w:pPr>
      <w:r w:rsidRPr="00D12296">
        <w:rPr>
          <w:rStyle w:val="FootnoteReference"/>
          <w:rFonts w:ascii="Garamond" w:hAnsi="Garamond"/>
          <w:sz w:val="22"/>
          <w:szCs w:val="22"/>
        </w:rPr>
        <w:footnoteRef/>
      </w:r>
      <w:r w:rsidRPr="00D12296">
        <w:rPr>
          <w:rFonts w:ascii="Garamond" w:hAnsi="Garamond"/>
          <w:sz w:val="22"/>
          <w:szCs w:val="22"/>
        </w:rPr>
        <w:t xml:space="preserve"> </w:t>
      </w:r>
      <w:r w:rsidR="00D12296" w:rsidRPr="00D12296">
        <w:rPr>
          <w:rFonts w:ascii="Garamond" w:hAnsi="Garamond"/>
          <w:sz w:val="22"/>
          <w:szCs w:val="22"/>
        </w:rPr>
        <w:t xml:space="preserve">See the </w:t>
      </w:r>
      <w:r w:rsidR="00D12296">
        <w:rPr>
          <w:rFonts w:ascii="Garamond" w:hAnsi="Garamond"/>
          <w:sz w:val="22"/>
          <w:szCs w:val="22"/>
        </w:rPr>
        <w:t xml:space="preserve">postscript </w:t>
      </w:r>
      <w:r w:rsidR="00D12296" w:rsidRPr="00D12296">
        <w:rPr>
          <w:rFonts w:ascii="Garamond" w:hAnsi="Garamond"/>
          <w:sz w:val="22"/>
          <w:szCs w:val="22"/>
        </w:rPr>
        <w:t xml:space="preserve">to </w:t>
      </w:r>
      <w:r w:rsidRPr="00D12296">
        <w:rPr>
          <w:rFonts w:ascii="Garamond" w:hAnsi="Garamond"/>
          <w:sz w:val="22"/>
          <w:szCs w:val="22"/>
        </w:rPr>
        <w:t>Leibniz’s Fourth Letter to Clarke</w:t>
      </w:r>
      <w:r w:rsidR="00D12296" w:rsidRPr="00D12296">
        <w:rPr>
          <w:rFonts w:ascii="Garamond" w:hAnsi="Garamond"/>
          <w:sz w:val="22"/>
          <w:szCs w:val="22"/>
        </w:rPr>
        <w:t>.</w:t>
      </w:r>
    </w:p>
  </w:footnote>
  <w:footnote w:id="82">
    <w:p w14:paraId="34DDFD66" w14:textId="3B6612F1" w:rsidR="007E41CA" w:rsidRPr="00A25332" w:rsidRDefault="007E41CA" w:rsidP="00A25332">
      <w:pPr>
        <w:pStyle w:val="FootnoteText"/>
        <w:spacing w:line="480" w:lineRule="auto"/>
        <w:jc w:val="both"/>
        <w:rPr>
          <w:rFonts w:ascii="Garamond" w:hAnsi="Garamond"/>
          <w:sz w:val="22"/>
          <w:szCs w:val="22"/>
        </w:rPr>
      </w:pPr>
      <w:r w:rsidRPr="00A25332">
        <w:rPr>
          <w:rStyle w:val="FootnoteReference"/>
          <w:rFonts w:ascii="Garamond" w:hAnsi="Garamond"/>
          <w:sz w:val="22"/>
          <w:szCs w:val="22"/>
        </w:rPr>
        <w:footnoteRef/>
      </w:r>
      <w:r w:rsidRPr="00A25332">
        <w:rPr>
          <w:rFonts w:ascii="Garamond" w:hAnsi="Garamond"/>
          <w:sz w:val="22"/>
          <w:szCs w:val="22"/>
        </w:rPr>
        <w:t xml:space="preserve"> Leibniz, </w:t>
      </w:r>
      <w:r w:rsidRPr="00A25332">
        <w:rPr>
          <w:rFonts w:ascii="Garamond" w:hAnsi="Garamond"/>
          <w:i/>
          <w:iCs/>
          <w:sz w:val="22"/>
          <w:szCs w:val="22"/>
        </w:rPr>
        <w:t>Labyrinth of the Continuum</w:t>
      </w:r>
      <w:r w:rsidRPr="00A25332">
        <w:rPr>
          <w:rFonts w:ascii="Garamond" w:hAnsi="Garamond"/>
          <w:sz w:val="22"/>
          <w:szCs w:val="22"/>
        </w:rPr>
        <w:t>, 233.</w:t>
      </w:r>
    </w:p>
  </w:footnote>
  <w:footnote w:id="83">
    <w:p w14:paraId="54B865DD" w14:textId="42643708" w:rsidR="00483C29" w:rsidRPr="00624408" w:rsidRDefault="00483C29" w:rsidP="00624408">
      <w:pPr>
        <w:pStyle w:val="FootnoteText"/>
        <w:spacing w:line="480" w:lineRule="auto"/>
        <w:jc w:val="both"/>
        <w:rPr>
          <w:rFonts w:ascii="Garamond" w:hAnsi="Garamond"/>
          <w:sz w:val="22"/>
          <w:szCs w:val="22"/>
        </w:rPr>
      </w:pPr>
      <w:r w:rsidRPr="00624408">
        <w:rPr>
          <w:rStyle w:val="FootnoteReference"/>
          <w:rFonts w:ascii="Garamond" w:hAnsi="Garamond"/>
          <w:sz w:val="22"/>
          <w:szCs w:val="22"/>
        </w:rPr>
        <w:footnoteRef/>
      </w:r>
      <w:r w:rsidRPr="00624408">
        <w:rPr>
          <w:rFonts w:ascii="Garamond" w:hAnsi="Garamond"/>
          <w:sz w:val="22"/>
          <w:szCs w:val="22"/>
        </w:rPr>
        <w:t xml:space="preserve"> Leibniz, “Primary Truths” in </w:t>
      </w:r>
      <w:r w:rsidRPr="00624408">
        <w:rPr>
          <w:rFonts w:ascii="Garamond" w:hAnsi="Garamond"/>
          <w:i/>
          <w:iCs/>
          <w:sz w:val="22"/>
          <w:szCs w:val="22"/>
        </w:rPr>
        <w:t>Philosophical Essays</w:t>
      </w:r>
      <w:r w:rsidRPr="00624408">
        <w:rPr>
          <w:rFonts w:ascii="Garamond" w:hAnsi="Garamond"/>
          <w:sz w:val="22"/>
          <w:szCs w:val="22"/>
        </w:rPr>
        <w:t>, 34.</w:t>
      </w:r>
    </w:p>
  </w:footnote>
  <w:footnote w:id="84">
    <w:p w14:paraId="1C581FB8" w14:textId="26EBC07D" w:rsidR="00624408" w:rsidRDefault="00624408" w:rsidP="00624408">
      <w:pPr>
        <w:pStyle w:val="FootnoteText"/>
        <w:spacing w:line="480" w:lineRule="auto"/>
        <w:jc w:val="both"/>
      </w:pPr>
      <w:r w:rsidRPr="00624408">
        <w:rPr>
          <w:rStyle w:val="FootnoteReference"/>
          <w:rFonts w:ascii="Garamond" w:hAnsi="Garamond"/>
          <w:sz w:val="22"/>
          <w:szCs w:val="22"/>
        </w:rPr>
        <w:footnoteRef/>
      </w:r>
      <w:r w:rsidRPr="00624408">
        <w:rPr>
          <w:rFonts w:ascii="Garamond" w:hAnsi="Garamond"/>
          <w:sz w:val="22"/>
          <w:szCs w:val="22"/>
        </w:rPr>
        <w:t xml:space="preserve"> Leibniz, “Primary Truths” in </w:t>
      </w:r>
      <w:r w:rsidRPr="00624408">
        <w:rPr>
          <w:rFonts w:ascii="Garamond" w:hAnsi="Garamond"/>
          <w:i/>
          <w:iCs/>
          <w:sz w:val="22"/>
          <w:szCs w:val="22"/>
        </w:rPr>
        <w:t>Philosophical Essays</w:t>
      </w:r>
      <w:r w:rsidRPr="00624408">
        <w:rPr>
          <w:rFonts w:ascii="Garamond" w:hAnsi="Garamond"/>
          <w:sz w:val="22"/>
          <w:szCs w:val="22"/>
        </w:rPr>
        <w:t>, 32.</w:t>
      </w:r>
    </w:p>
  </w:footnote>
  <w:footnote w:id="85">
    <w:p w14:paraId="4AE79605" w14:textId="706329F5" w:rsidR="00AB7EF6" w:rsidRPr="00AB7EF6" w:rsidRDefault="00AB7EF6" w:rsidP="00AB7EF6">
      <w:pPr>
        <w:pStyle w:val="FootnoteText"/>
        <w:spacing w:line="480" w:lineRule="auto"/>
        <w:jc w:val="both"/>
        <w:rPr>
          <w:rFonts w:ascii="Garamond" w:hAnsi="Garamond"/>
          <w:sz w:val="22"/>
          <w:szCs w:val="22"/>
        </w:rPr>
      </w:pPr>
      <w:r w:rsidRPr="00AB7EF6">
        <w:rPr>
          <w:rStyle w:val="FootnoteReference"/>
          <w:rFonts w:ascii="Garamond" w:hAnsi="Garamond"/>
          <w:sz w:val="22"/>
          <w:szCs w:val="22"/>
        </w:rPr>
        <w:footnoteRef/>
      </w:r>
      <w:r w:rsidRPr="00AB7EF6">
        <w:rPr>
          <w:rFonts w:ascii="Garamond" w:hAnsi="Garamond"/>
          <w:sz w:val="22"/>
          <w:szCs w:val="22"/>
        </w:rPr>
        <w:t xml:space="preserve"> Leibniz to De </w:t>
      </w:r>
      <w:proofErr w:type="spellStart"/>
      <w:r w:rsidRPr="00AB7EF6">
        <w:rPr>
          <w:rFonts w:ascii="Garamond" w:hAnsi="Garamond"/>
          <w:sz w:val="22"/>
          <w:szCs w:val="22"/>
        </w:rPr>
        <w:t>Volder</w:t>
      </w:r>
      <w:proofErr w:type="spellEnd"/>
      <w:r w:rsidRPr="00AB7EF6">
        <w:rPr>
          <w:rFonts w:ascii="Garamond" w:hAnsi="Garamond"/>
          <w:sz w:val="22"/>
          <w:szCs w:val="22"/>
        </w:rPr>
        <w:t xml:space="preserve"> (June 20</w:t>
      </w:r>
      <w:r w:rsidRPr="00AB7EF6">
        <w:rPr>
          <w:rFonts w:ascii="Garamond" w:hAnsi="Garamond"/>
          <w:sz w:val="22"/>
          <w:szCs w:val="22"/>
          <w:vertAlign w:val="superscript"/>
        </w:rPr>
        <w:t>th</w:t>
      </w:r>
      <w:r w:rsidRPr="00AB7EF6">
        <w:rPr>
          <w:rFonts w:ascii="Garamond" w:hAnsi="Garamond"/>
          <w:sz w:val="22"/>
          <w:szCs w:val="22"/>
        </w:rPr>
        <w:t xml:space="preserve">, 1703) in Leibniz, </w:t>
      </w:r>
      <w:r w:rsidRPr="00AB7EF6">
        <w:rPr>
          <w:rFonts w:ascii="Garamond" w:hAnsi="Garamond"/>
          <w:i/>
          <w:iCs/>
          <w:sz w:val="22"/>
          <w:szCs w:val="22"/>
        </w:rPr>
        <w:t>Philosophical Papers and Letters</w:t>
      </w:r>
      <w:r w:rsidRPr="00AB7EF6">
        <w:rPr>
          <w:rFonts w:ascii="Garamond" w:hAnsi="Garamond"/>
          <w:sz w:val="22"/>
          <w:szCs w:val="22"/>
        </w:rPr>
        <w:t xml:space="preserve">, 529| </w:t>
      </w:r>
      <w:proofErr w:type="spellStart"/>
      <w:r w:rsidRPr="00AB7EF6">
        <w:rPr>
          <w:rFonts w:ascii="Garamond" w:hAnsi="Garamond"/>
          <w:i/>
          <w:iCs/>
          <w:sz w:val="22"/>
          <w:szCs w:val="22"/>
        </w:rPr>
        <w:t>Philosophischen</w:t>
      </w:r>
      <w:proofErr w:type="spellEnd"/>
      <w:r w:rsidRPr="00AB7EF6">
        <w:rPr>
          <w:rFonts w:ascii="Garamond" w:hAnsi="Garamond"/>
          <w:i/>
          <w:iCs/>
          <w:sz w:val="22"/>
          <w:szCs w:val="22"/>
        </w:rPr>
        <w:t xml:space="preserve"> </w:t>
      </w:r>
      <w:proofErr w:type="spellStart"/>
      <w:r w:rsidRPr="00AB7EF6">
        <w:rPr>
          <w:rFonts w:ascii="Garamond" w:hAnsi="Garamond"/>
          <w:i/>
          <w:iCs/>
          <w:sz w:val="22"/>
          <w:szCs w:val="22"/>
        </w:rPr>
        <w:t>Schriften</w:t>
      </w:r>
      <w:proofErr w:type="spellEnd"/>
      <w:r w:rsidRPr="00AB7EF6">
        <w:rPr>
          <w:rFonts w:ascii="Garamond" w:hAnsi="Garamond"/>
          <w:sz w:val="22"/>
          <w:szCs w:val="22"/>
        </w:rPr>
        <w:t>, II 249.</w:t>
      </w:r>
    </w:p>
  </w:footnote>
  <w:footnote w:id="86">
    <w:p w14:paraId="728F4A4F" w14:textId="276834C1" w:rsidR="00426D22" w:rsidRPr="006707F5" w:rsidRDefault="00426D22" w:rsidP="006707F5">
      <w:pPr>
        <w:pStyle w:val="FootnoteText"/>
        <w:spacing w:line="480" w:lineRule="auto"/>
        <w:jc w:val="both"/>
        <w:rPr>
          <w:rFonts w:ascii="Garamond" w:hAnsi="Garamond"/>
          <w:sz w:val="22"/>
          <w:szCs w:val="22"/>
        </w:rPr>
      </w:pPr>
      <w:r w:rsidRPr="006707F5">
        <w:rPr>
          <w:rStyle w:val="FootnoteReference"/>
          <w:rFonts w:ascii="Garamond" w:hAnsi="Garamond"/>
          <w:sz w:val="22"/>
          <w:szCs w:val="22"/>
        </w:rPr>
        <w:footnoteRef/>
      </w:r>
      <w:r w:rsidRPr="006707F5">
        <w:rPr>
          <w:rFonts w:ascii="Garamond" w:hAnsi="Garamond"/>
          <w:sz w:val="22"/>
          <w:szCs w:val="22"/>
        </w:rPr>
        <w:t xml:space="preserve"> Leibniz A VI 2, </w:t>
      </w:r>
      <w:r w:rsidR="006707F5" w:rsidRPr="006707F5">
        <w:rPr>
          <w:rFonts w:ascii="Garamond" w:hAnsi="Garamond"/>
          <w:sz w:val="22"/>
          <w:szCs w:val="22"/>
        </w:rPr>
        <w:t>483.</w:t>
      </w:r>
    </w:p>
  </w:footnote>
  <w:footnote w:id="87">
    <w:p w14:paraId="6FCA963D" w14:textId="3EC9DF62" w:rsidR="00426D22" w:rsidRPr="00426D22" w:rsidRDefault="00426D22" w:rsidP="00426D22">
      <w:pPr>
        <w:pStyle w:val="FootnoteText"/>
        <w:spacing w:line="480" w:lineRule="auto"/>
        <w:jc w:val="both"/>
        <w:rPr>
          <w:rFonts w:ascii="Garamond" w:hAnsi="Garamond"/>
          <w:sz w:val="22"/>
          <w:szCs w:val="22"/>
        </w:rPr>
      </w:pPr>
      <w:r w:rsidRPr="00426D22">
        <w:rPr>
          <w:rStyle w:val="FootnoteReference"/>
          <w:rFonts w:ascii="Garamond" w:hAnsi="Garamond"/>
          <w:sz w:val="22"/>
          <w:szCs w:val="22"/>
        </w:rPr>
        <w:footnoteRef/>
      </w:r>
      <w:r w:rsidRPr="00426D22">
        <w:rPr>
          <w:rFonts w:ascii="Garamond" w:hAnsi="Garamond"/>
          <w:sz w:val="22"/>
          <w:szCs w:val="22"/>
        </w:rPr>
        <w:t xml:space="preserve"> See Harrop’s careful reconstruction of the variants of the PSR at work in Leibniz’s argument. Harrop, however, does not absolve Leibniz from the charge of </w:t>
      </w:r>
      <w:proofErr w:type="spellStart"/>
      <w:r w:rsidRPr="00426D22">
        <w:rPr>
          <w:rFonts w:ascii="Garamond" w:hAnsi="Garamond"/>
          <w:i/>
          <w:iCs/>
          <w:sz w:val="22"/>
          <w:szCs w:val="22"/>
        </w:rPr>
        <w:t>petitio</w:t>
      </w:r>
      <w:proofErr w:type="spellEnd"/>
      <w:r w:rsidRPr="00426D22">
        <w:rPr>
          <w:rFonts w:ascii="Garamond" w:hAnsi="Garamond"/>
          <w:sz w:val="22"/>
          <w:szCs w:val="22"/>
        </w:rPr>
        <w:t>.</w:t>
      </w:r>
    </w:p>
  </w:footnote>
  <w:footnote w:id="88">
    <w:p w14:paraId="2389F11E" w14:textId="09CEE4FA" w:rsidR="006707F5" w:rsidRPr="006707F5" w:rsidRDefault="006707F5" w:rsidP="006707F5">
      <w:pPr>
        <w:pStyle w:val="FootnoteText"/>
        <w:spacing w:line="480" w:lineRule="auto"/>
        <w:jc w:val="both"/>
        <w:rPr>
          <w:rFonts w:ascii="Garamond" w:hAnsi="Garamond"/>
          <w:sz w:val="22"/>
          <w:szCs w:val="22"/>
        </w:rPr>
      </w:pPr>
      <w:r w:rsidRPr="006707F5">
        <w:rPr>
          <w:rStyle w:val="FootnoteReference"/>
          <w:rFonts w:ascii="Garamond" w:hAnsi="Garamond"/>
          <w:sz w:val="22"/>
          <w:szCs w:val="22"/>
        </w:rPr>
        <w:footnoteRef/>
      </w:r>
      <w:r w:rsidRPr="006707F5">
        <w:rPr>
          <w:rFonts w:ascii="Garamond" w:hAnsi="Garamond"/>
          <w:sz w:val="22"/>
          <w:szCs w:val="22"/>
        </w:rPr>
        <w:t xml:space="preserve"> See, Della Rocca, “New Defense.”</w:t>
      </w:r>
    </w:p>
  </w:footnote>
  <w:footnote w:id="89">
    <w:p w14:paraId="4D0C130C" w14:textId="3AE2B494" w:rsidR="00A34586" w:rsidRPr="00A34586" w:rsidRDefault="00A34586" w:rsidP="00A34586">
      <w:pPr>
        <w:pStyle w:val="FootnoteText"/>
        <w:spacing w:line="480" w:lineRule="auto"/>
        <w:jc w:val="both"/>
        <w:rPr>
          <w:rFonts w:ascii="Garamond" w:hAnsi="Garamond"/>
          <w:sz w:val="22"/>
          <w:szCs w:val="22"/>
        </w:rPr>
      </w:pPr>
      <w:r w:rsidRPr="00A34586">
        <w:rPr>
          <w:rStyle w:val="FootnoteReference"/>
          <w:rFonts w:ascii="Garamond" w:hAnsi="Garamond"/>
          <w:sz w:val="22"/>
          <w:szCs w:val="22"/>
        </w:rPr>
        <w:footnoteRef/>
      </w:r>
      <w:r w:rsidRPr="00A34586">
        <w:rPr>
          <w:rFonts w:ascii="Garamond" w:hAnsi="Garamond"/>
          <w:sz w:val="22"/>
          <w:szCs w:val="22"/>
        </w:rPr>
        <w:t xml:space="preserve"> See, for example, “Metaphysical Consequences of the Principle of Reason” in Leibniz, </w:t>
      </w:r>
      <w:r w:rsidRPr="00A34586">
        <w:rPr>
          <w:rFonts w:ascii="Garamond" w:hAnsi="Garamond"/>
          <w:i/>
          <w:iCs/>
          <w:sz w:val="22"/>
          <w:szCs w:val="22"/>
        </w:rPr>
        <w:t>Philosophical Writings</w:t>
      </w:r>
      <w:r w:rsidRPr="00A34586">
        <w:rPr>
          <w:rFonts w:ascii="Garamond" w:hAnsi="Garamond"/>
          <w:sz w:val="22"/>
          <w:szCs w:val="22"/>
        </w:rPr>
        <w:t xml:space="preserve">, 172. Cf. </w:t>
      </w:r>
      <w:r w:rsidR="00EA175D">
        <w:rPr>
          <w:rFonts w:ascii="Garamond" w:hAnsi="Garamond"/>
          <w:sz w:val="22"/>
          <w:szCs w:val="22"/>
        </w:rPr>
        <w:t xml:space="preserve">Leibniz’s </w:t>
      </w:r>
      <w:r w:rsidR="00EA175D" w:rsidRPr="005D6851">
        <w:rPr>
          <w:rFonts w:ascii="Garamond" w:hAnsi="Garamond"/>
          <w:i/>
          <w:iCs/>
          <w:sz w:val="22"/>
          <w:szCs w:val="22"/>
        </w:rPr>
        <w:t>Discourse on Metaphysics</w:t>
      </w:r>
      <w:r w:rsidR="00EA175D">
        <w:rPr>
          <w:rFonts w:ascii="Garamond" w:hAnsi="Garamond"/>
          <w:sz w:val="22"/>
          <w:szCs w:val="22"/>
        </w:rPr>
        <w:t>, §8 (</w:t>
      </w:r>
      <w:r w:rsidR="00EA175D" w:rsidRPr="005D6851">
        <w:rPr>
          <w:rFonts w:ascii="Garamond" w:hAnsi="Garamond"/>
          <w:i/>
          <w:iCs/>
          <w:sz w:val="22"/>
          <w:szCs w:val="22"/>
        </w:rPr>
        <w:t>Philos</w:t>
      </w:r>
      <w:r w:rsidR="005D6851" w:rsidRPr="005D6851">
        <w:rPr>
          <w:rFonts w:ascii="Garamond" w:hAnsi="Garamond"/>
          <w:i/>
          <w:iCs/>
          <w:sz w:val="22"/>
          <w:szCs w:val="22"/>
        </w:rPr>
        <w:t>o</w:t>
      </w:r>
      <w:r w:rsidR="00EA175D" w:rsidRPr="005D6851">
        <w:rPr>
          <w:rFonts w:ascii="Garamond" w:hAnsi="Garamond"/>
          <w:i/>
          <w:iCs/>
          <w:sz w:val="22"/>
          <w:szCs w:val="22"/>
        </w:rPr>
        <w:t>phical Essays</w:t>
      </w:r>
      <w:r w:rsidR="00EA175D">
        <w:rPr>
          <w:rFonts w:ascii="Garamond" w:hAnsi="Garamond"/>
          <w:sz w:val="22"/>
          <w:szCs w:val="22"/>
        </w:rPr>
        <w:t xml:space="preserve">, 41) and </w:t>
      </w:r>
      <w:r w:rsidRPr="00A34586">
        <w:rPr>
          <w:rFonts w:ascii="Garamond" w:hAnsi="Garamond"/>
          <w:sz w:val="22"/>
          <w:szCs w:val="22"/>
        </w:rPr>
        <w:t>my discussion of the excerpt from “On Freedom”</w:t>
      </w:r>
      <w:r w:rsidR="009046D5">
        <w:rPr>
          <w:rFonts w:ascii="Garamond" w:hAnsi="Garamond"/>
          <w:sz w:val="22"/>
          <w:szCs w:val="22"/>
        </w:rPr>
        <w:t xml:space="preserve"> in</w:t>
      </w:r>
      <w:r w:rsidRPr="00A34586">
        <w:rPr>
          <w:rFonts w:ascii="Garamond" w:hAnsi="Garamond"/>
          <w:sz w:val="22"/>
          <w:szCs w:val="22"/>
        </w:rPr>
        <w:t xml:space="preserve"> §(</w:t>
      </w:r>
      <w:proofErr w:type="spellStart"/>
      <w:r w:rsidRPr="00A34586">
        <w:rPr>
          <w:rFonts w:ascii="Garamond" w:hAnsi="Garamond"/>
          <w:sz w:val="22"/>
          <w:szCs w:val="22"/>
        </w:rPr>
        <w:t>i</w:t>
      </w:r>
      <w:proofErr w:type="spellEnd"/>
      <w:r w:rsidRPr="00A34586">
        <w:rPr>
          <w:rFonts w:ascii="Garamond" w:hAnsi="Garamond"/>
          <w:sz w:val="22"/>
          <w:szCs w:val="22"/>
        </w:rPr>
        <w:t>) above</w:t>
      </w:r>
      <w:r w:rsidR="00C17DB4">
        <w:rPr>
          <w:rFonts w:ascii="Garamond" w:hAnsi="Garamond"/>
          <w:sz w:val="22"/>
          <w:szCs w:val="22"/>
        </w:rPr>
        <w:t>. For further discussion of the relation between the Predicate in Subject principle and the PSR, see Rutherford</w:t>
      </w:r>
      <w:r w:rsidR="00C17DB4" w:rsidRPr="00C17DB4">
        <w:rPr>
          <w:rFonts w:ascii="Garamond" w:hAnsi="Garamond"/>
          <w:i/>
          <w:iCs/>
          <w:sz w:val="22"/>
          <w:szCs w:val="22"/>
        </w:rPr>
        <w:t>, Leibniz and he Rational Order of Nature</w:t>
      </w:r>
      <w:r w:rsidR="00C17DB4">
        <w:rPr>
          <w:rFonts w:ascii="Garamond" w:hAnsi="Garamond"/>
          <w:sz w:val="22"/>
          <w:szCs w:val="22"/>
        </w:rPr>
        <w:t>, 75-77.</w:t>
      </w:r>
    </w:p>
  </w:footnote>
  <w:footnote w:id="90">
    <w:p w14:paraId="454878ED" w14:textId="31E204DF" w:rsidR="005D6851" w:rsidRPr="005D6851" w:rsidRDefault="005D6851" w:rsidP="005D6851">
      <w:pPr>
        <w:pStyle w:val="FootnoteText"/>
        <w:rPr>
          <w:rFonts w:ascii="Garamond" w:hAnsi="Garamond"/>
          <w:sz w:val="22"/>
          <w:szCs w:val="22"/>
        </w:rPr>
      </w:pPr>
      <w:r w:rsidRPr="005D6851">
        <w:rPr>
          <w:rStyle w:val="FootnoteReference"/>
          <w:rFonts w:ascii="Garamond" w:hAnsi="Garamond"/>
          <w:sz w:val="22"/>
          <w:szCs w:val="22"/>
        </w:rPr>
        <w:footnoteRef/>
      </w:r>
      <w:r w:rsidRPr="005D6851">
        <w:rPr>
          <w:rFonts w:ascii="Garamond" w:hAnsi="Garamond"/>
          <w:sz w:val="22"/>
          <w:szCs w:val="22"/>
        </w:rPr>
        <w:t xml:space="preserve"> Leibniz-Clarke Correspondence, Leibniz 5</w:t>
      </w:r>
      <w:r w:rsidRPr="005D6851">
        <w:rPr>
          <w:rFonts w:ascii="Garamond" w:hAnsi="Garamond"/>
          <w:sz w:val="22"/>
          <w:szCs w:val="22"/>
          <w:vertAlign w:val="superscript"/>
        </w:rPr>
        <w:t>th</w:t>
      </w:r>
      <w:r w:rsidRPr="005D6851">
        <w:rPr>
          <w:rFonts w:ascii="Garamond" w:hAnsi="Garamond"/>
          <w:sz w:val="22"/>
          <w:szCs w:val="22"/>
        </w:rPr>
        <w:t xml:space="preserve"> Letter, §129| </w:t>
      </w:r>
      <w:proofErr w:type="spellStart"/>
      <w:r w:rsidRPr="005D6851">
        <w:rPr>
          <w:rFonts w:ascii="Garamond" w:hAnsi="Garamond"/>
          <w:i/>
          <w:iCs/>
          <w:sz w:val="22"/>
          <w:szCs w:val="22"/>
        </w:rPr>
        <w:t>Philosophischen</w:t>
      </w:r>
      <w:proofErr w:type="spellEnd"/>
      <w:r w:rsidRPr="005D6851">
        <w:rPr>
          <w:rFonts w:ascii="Garamond" w:hAnsi="Garamond"/>
          <w:i/>
          <w:iCs/>
          <w:sz w:val="22"/>
          <w:szCs w:val="22"/>
        </w:rPr>
        <w:t xml:space="preserve"> </w:t>
      </w:r>
      <w:proofErr w:type="spellStart"/>
      <w:r w:rsidRPr="005D6851">
        <w:rPr>
          <w:rFonts w:ascii="Garamond" w:hAnsi="Garamond"/>
          <w:i/>
          <w:iCs/>
          <w:sz w:val="22"/>
          <w:szCs w:val="22"/>
        </w:rPr>
        <w:t>Schriften</w:t>
      </w:r>
      <w:proofErr w:type="spellEnd"/>
      <w:r w:rsidRPr="005D6851">
        <w:rPr>
          <w:rFonts w:ascii="Garamond" w:hAnsi="Garamond"/>
          <w:sz w:val="22"/>
          <w:szCs w:val="22"/>
        </w:rPr>
        <w:t>, VII 420.</w:t>
      </w:r>
    </w:p>
  </w:footnote>
  <w:footnote w:id="91">
    <w:p w14:paraId="35876D70" w14:textId="4B027B24" w:rsidR="00A35C8F" w:rsidRPr="00DB3F39" w:rsidRDefault="00A35C8F" w:rsidP="00DB3F39">
      <w:pPr>
        <w:pStyle w:val="FootnoteText"/>
        <w:spacing w:line="480" w:lineRule="auto"/>
        <w:rPr>
          <w:rFonts w:ascii="Garamond" w:hAnsi="Garamond"/>
          <w:sz w:val="22"/>
          <w:szCs w:val="22"/>
        </w:rPr>
      </w:pPr>
      <w:r w:rsidRPr="00DB3F39">
        <w:rPr>
          <w:rStyle w:val="FootnoteReference"/>
          <w:rFonts w:ascii="Garamond" w:hAnsi="Garamond"/>
          <w:sz w:val="22"/>
          <w:szCs w:val="22"/>
        </w:rPr>
        <w:footnoteRef/>
      </w:r>
      <w:r w:rsidRPr="00DB3F39">
        <w:rPr>
          <w:rFonts w:ascii="Garamond" w:hAnsi="Garamond"/>
          <w:sz w:val="22"/>
          <w:szCs w:val="22"/>
        </w:rPr>
        <w:t xml:space="preserve"> Thus, in E2p13d</w:t>
      </w:r>
      <w:r w:rsidR="00DB3F39" w:rsidRPr="00DB3F39">
        <w:rPr>
          <w:rFonts w:ascii="Garamond" w:hAnsi="Garamond"/>
          <w:sz w:val="22"/>
          <w:szCs w:val="22"/>
        </w:rPr>
        <w:t xml:space="preserve"> he states: “nothing exists from which there does not follow some effect.” </w:t>
      </w:r>
    </w:p>
  </w:footnote>
  <w:footnote w:id="92">
    <w:p w14:paraId="6723B39F" w14:textId="5B533660" w:rsidR="000978C2" w:rsidRPr="006E211B" w:rsidRDefault="000978C2" w:rsidP="006E211B">
      <w:pPr>
        <w:pStyle w:val="FootnoteText"/>
        <w:spacing w:line="480" w:lineRule="auto"/>
        <w:jc w:val="both"/>
        <w:rPr>
          <w:rFonts w:ascii="Garamond" w:hAnsi="Garamond"/>
          <w:sz w:val="22"/>
          <w:szCs w:val="22"/>
        </w:rPr>
      </w:pPr>
      <w:r w:rsidRPr="006E211B">
        <w:rPr>
          <w:rStyle w:val="FootnoteReference"/>
          <w:rFonts w:ascii="Garamond" w:hAnsi="Garamond"/>
          <w:sz w:val="22"/>
          <w:szCs w:val="22"/>
        </w:rPr>
        <w:footnoteRef/>
      </w:r>
      <w:r w:rsidRPr="006E211B">
        <w:rPr>
          <w:rFonts w:ascii="Garamond" w:hAnsi="Garamond"/>
          <w:sz w:val="22"/>
          <w:szCs w:val="22"/>
        </w:rPr>
        <w:t xml:space="preserve"> Leibniz, </w:t>
      </w:r>
      <w:proofErr w:type="spellStart"/>
      <w:r w:rsidRPr="006E211B">
        <w:rPr>
          <w:rFonts w:ascii="Garamond" w:hAnsi="Garamond"/>
          <w:i/>
          <w:iCs/>
          <w:sz w:val="22"/>
          <w:szCs w:val="22"/>
        </w:rPr>
        <w:t>Monadology</w:t>
      </w:r>
      <w:proofErr w:type="spellEnd"/>
      <w:r w:rsidRPr="006E211B">
        <w:rPr>
          <w:rFonts w:ascii="Garamond" w:hAnsi="Garamond"/>
          <w:sz w:val="22"/>
          <w:szCs w:val="22"/>
        </w:rPr>
        <w:t>, §73</w:t>
      </w:r>
      <w:r w:rsidR="006E211B" w:rsidRPr="006E211B">
        <w:rPr>
          <w:rFonts w:ascii="Garamond" w:hAnsi="Garamond"/>
          <w:sz w:val="22"/>
          <w:szCs w:val="22"/>
        </w:rPr>
        <w:t xml:space="preserve">, in </w:t>
      </w:r>
      <w:r w:rsidR="006E211B" w:rsidRPr="006E211B">
        <w:rPr>
          <w:rFonts w:ascii="Garamond" w:hAnsi="Garamond"/>
          <w:i/>
          <w:iCs/>
          <w:sz w:val="22"/>
          <w:szCs w:val="22"/>
        </w:rPr>
        <w:t>Philosophical Essays</w:t>
      </w:r>
      <w:r w:rsidR="006E211B" w:rsidRPr="006E211B">
        <w:rPr>
          <w:rFonts w:ascii="Garamond" w:hAnsi="Garamond"/>
          <w:sz w:val="22"/>
          <w:szCs w:val="22"/>
        </w:rPr>
        <w:t>, 222.</w:t>
      </w:r>
    </w:p>
  </w:footnote>
  <w:footnote w:id="93">
    <w:p w14:paraId="614D3123" w14:textId="3178A861" w:rsidR="00B14DBC" w:rsidRPr="006E211B" w:rsidRDefault="00B14DBC" w:rsidP="006E211B">
      <w:pPr>
        <w:pStyle w:val="FootnoteText"/>
        <w:spacing w:line="480" w:lineRule="auto"/>
        <w:jc w:val="both"/>
        <w:rPr>
          <w:rFonts w:ascii="Garamond" w:hAnsi="Garamond"/>
          <w:sz w:val="22"/>
          <w:szCs w:val="22"/>
        </w:rPr>
      </w:pPr>
      <w:r w:rsidRPr="006E211B">
        <w:rPr>
          <w:rStyle w:val="FootnoteReference"/>
          <w:rFonts w:ascii="Garamond" w:hAnsi="Garamond"/>
          <w:sz w:val="22"/>
          <w:szCs w:val="22"/>
        </w:rPr>
        <w:footnoteRef/>
      </w:r>
      <w:r w:rsidRPr="006E211B">
        <w:rPr>
          <w:rFonts w:ascii="Garamond" w:hAnsi="Garamond"/>
          <w:sz w:val="22"/>
          <w:szCs w:val="22"/>
        </w:rPr>
        <w:t xml:space="preserve"> God, however, can create and annihilate.</w:t>
      </w:r>
    </w:p>
  </w:footnote>
  <w:footnote w:id="94">
    <w:p w14:paraId="153A8C80" w14:textId="0E24037C" w:rsidR="00152CED" w:rsidRPr="00152CED" w:rsidRDefault="00152CED" w:rsidP="00152CED">
      <w:pPr>
        <w:pStyle w:val="FootnoteText"/>
        <w:spacing w:line="480" w:lineRule="auto"/>
        <w:jc w:val="both"/>
        <w:rPr>
          <w:rFonts w:ascii="Garamond" w:hAnsi="Garamond"/>
          <w:sz w:val="22"/>
          <w:szCs w:val="22"/>
        </w:rPr>
      </w:pPr>
      <w:r w:rsidRPr="00152CED">
        <w:rPr>
          <w:rStyle w:val="FootnoteReference"/>
          <w:rFonts w:ascii="Garamond" w:hAnsi="Garamond"/>
          <w:sz w:val="22"/>
          <w:szCs w:val="22"/>
        </w:rPr>
        <w:footnoteRef/>
      </w:r>
      <w:r w:rsidRPr="00152CED">
        <w:rPr>
          <w:rFonts w:ascii="Garamond" w:hAnsi="Garamond"/>
          <w:sz w:val="22"/>
          <w:szCs w:val="22"/>
        </w:rPr>
        <w:t xml:space="preserve"> </w:t>
      </w:r>
      <w:r>
        <w:rPr>
          <w:rFonts w:ascii="Garamond" w:hAnsi="Garamond"/>
          <w:sz w:val="22"/>
          <w:szCs w:val="22"/>
        </w:rPr>
        <w:t>“</w:t>
      </w:r>
      <w:r w:rsidRPr="00152CED">
        <w:rPr>
          <w:rFonts w:ascii="Garamond" w:hAnsi="Garamond"/>
          <w:sz w:val="22"/>
          <w:szCs w:val="22"/>
        </w:rPr>
        <w:t xml:space="preserve">There is no reason for </w:t>
      </w:r>
      <w:r>
        <w:rPr>
          <w:rFonts w:ascii="Garamond" w:hAnsi="Garamond"/>
          <w:sz w:val="22"/>
          <w:szCs w:val="22"/>
        </w:rPr>
        <w:t xml:space="preserve">any difference” (i.e., </w:t>
      </w:r>
      <w:r w:rsidRPr="00152CED">
        <w:rPr>
          <w:rFonts w:ascii="Garamond" w:hAnsi="Garamond"/>
          <w:sz w:val="22"/>
          <w:szCs w:val="22"/>
        </w:rPr>
        <w:t>arising and perishing</w:t>
      </w:r>
      <w:r>
        <w:rPr>
          <w:rFonts w:ascii="Garamond" w:hAnsi="Garamond"/>
          <w:sz w:val="22"/>
          <w:szCs w:val="22"/>
        </w:rPr>
        <w:t>)</w:t>
      </w:r>
      <w:r w:rsidRPr="00152CED">
        <w:rPr>
          <w:rFonts w:ascii="Garamond" w:hAnsi="Garamond"/>
          <w:sz w:val="22"/>
          <w:szCs w:val="22"/>
        </w:rPr>
        <w:t xml:space="preserve"> since created substances do not causally interact (“Primary Truths,” 33). God, however, creates and can annihilate these substances.</w:t>
      </w:r>
    </w:p>
  </w:footnote>
  <w:footnote w:id="95">
    <w:p w14:paraId="10ADC62F" w14:textId="6A0BCF1D" w:rsidR="001D37C0" w:rsidRDefault="001D37C0">
      <w:pPr>
        <w:pStyle w:val="FootnoteText"/>
      </w:pPr>
      <w:r>
        <w:rPr>
          <w:rStyle w:val="FootnoteReference"/>
        </w:rPr>
        <w:footnoteRef/>
      </w:r>
      <w:r>
        <w:t xml:space="preserve"> </w:t>
      </w:r>
      <w:r w:rsidRPr="00624408">
        <w:rPr>
          <w:rFonts w:ascii="Garamond" w:hAnsi="Garamond"/>
          <w:sz w:val="22"/>
          <w:szCs w:val="22"/>
        </w:rPr>
        <w:t xml:space="preserve">Leibniz, “Primary Truths” in </w:t>
      </w:r>
      <w:r w:rsidRPr="00624408">
        <w:rPr>
          <w:rFonts w:ascii="Garamond" w:hAnsi="Garamond"/>
          <w:i/>
          <w:iCs/>
          <w:sz w:val="22"/>
          <w:szCs w:val="22"/>
        </w:rPr>
        <w:t>Philosophical Essays</w:t>
      </w:r>
      <w:r w:rsidRPr="00624408">
        <w:rPr>
          <w:rFonts w:ascii="Garamond" w:hAnsi="Garamond"/>
          <w:sz w:val="22"/>
          <w:szCs w:val="22"/>
        </w:rPr>
        <w:t>, 34.</w:t>
      </w:r>
    </w:p>
  </w:footnote>
  <w:footnote w:id="96">
    <w:p w14:paraId="1A7490CE" w14:textId="1969A2CE" w:rsidR="0013472A" w:rsidRPr="0013472A" w:rsidRDefault="0013472A" w:rsidP="0013472A">
      <w:pPr>
        <w:spacing w:line="480" w:lineRule="auto"/>
        <w:jc w:val="both"/>
        <w:rPr>
          <w:rFonts w:ascii="Garamond" w:hAnsi="Garamond"/>
          <w:sz w:val="22"/>
          <w:szCs w:val="22"/>
        </w:rPr>
      </w:pPr>
      <w:r w:rsidRPr="0013472A">
        <w:rPr>
          <w:rStyle w:val="FootnoteReference"/>
          <w:rFonts w:ascii="Garamond" w:hAnsi="Garamond"/>
          <w:sz w:val="22"/>
          <w:szCs w:val="22"/>
        </w:rPr>
        <w:footnoteRef/>
      </w:r>
      <w:r w:rsidRPr="0013472A">
        <w:rPr>
          <w:rFonts w:ascii="Garamond" w:hAnsi="Garamond"/>
          <w:sz w:val="22"/>
          <w:szCs w:val="22"/>
        </w:rPr>
        <w:t xml:space="preserve"> Euler, </w:t>
      </w:r>
      <w:r w:rsidRPr="0013472A">
        <w:rPr>
          <w:rStyle w:val="Emphasis"/>
          <w:rFonts w:ascii="Garamond" w:hAnsi="Garamond"/>
          <w:sz w:val="22"/>
          <w:szCs w:val="22"/>
        </w:rPr>
        <w:t>Letters to German Princess</w:t>
      </w:r>
      <w:r w:rsidRPr="0013472A">
        <w:rPr>
          <w:rFonts w:ascii="Garamond" w:hAnsi="Garamond"/>
          <w:sz w:val="22"/>
          <w:szCs w:val="22"/>
        </w:rPr>
        <w:t>, Letter XIII.</w:t>
      </w:r>
      <w:r w:rsidR="008C1710">
        <w:rPr>
          <w:rFonts w:ascii="Garamond" w:hAnsi="Garamond"/>
          <w:sz w:val="22"/>
          <w:szCs w:val="22"/>
        </w:rPr>
        <w:t xml:space="preserve"> </w:t>
      </w:r>
      <w:r w:rsidR="008C1710">
        <w:rPr>
          <w:rFonts w:ascii="Garamond" w:hAnsi="Garamond"/>
          <w:sz w:val="22"/>
          <w:szCs w:val="22"/>
        </w:rPr>
        <w:t xml:space="preserve">See also Aaron Wells’ contribution to this </w:t>
      </w:r>
      <w:r w:rsidR="008C1710">
        <w:rPr>
          <w:rFonts w:ascii="Garamond" w:hAnsi="Garamond"/>
          <w:sz w:val="22"/>
          <w:szCs w:val="22"/>
        </w:rPr>
        <w:t>volume.</w:t>
      </w:r>
      <w:bookmarkStart w:id="1" w:name="_GoBack"/>
      <w:bookmarkEnd w:id="1"/>
      <w:r w:rsidR="008C1710">
        <w:rPr>
          <w:rFonts w:ascii="Garamond" w:hAnsi="Garamond"/>
          <w:sz w:val="22"/>
          <w:szCs w:val="22"/>
        </w:rPr>
        <w:t xml:space="preserve"> </w:t>
      </w:r>
    </w:p>
  </w:footnote>
  <w:footnote w:id="97">
    <w:p w14:paraId="1C427D41" w14:textId="34D32B0D" w:rsidR="0013472A" w:rsidRDefault="0013472A" w:rsidP="0013472A">
      <w:pPr>
        <w:pStyle w:val="FootnoteText"/>
        <w:spacing w:line="480" w:lineRule="auto"/>
        <w:jc w:val="both"/>
      </w:pPr>
      <w:r w:rsidRPr="0013472A">
        <w:rPr>
          <w:rStyle w:val="FootnoteReference"/>
          <w:rFonts w:ascii="Garamond" w:hAnsi="Garamond"/>
          <w:sz w:val="22"/>
          <w:szCs w:val="22"/>
        </w:rPr>
        <w:footnoteRef/>
      </w:r>
      <w:r w:rsidRPr="0013472A">
        <w:rPr>
          <w:rFonts w:ascii="Garamond" w:hAnsi="Garamond"/>
          <w:sz w:val="22"/>
          <w:szCs w:val="22"/>
        </w:rPr>
        <w:t xml:space="preserve"> For a brief discussion of this issue, see Melamed, “The Metaphysics of the TTP,” 130-1</w:t>
      </w:r>
      <w:r>
        <w:t>.</w:t>
      </w:r>
    </w:p>
  </w:footnote>
  <w:footnote w:id="98">
    <w:p w14:paraId="19B70F92" w14:textId="44A653BA" w:rsidR="005174A9" w:rsidRPr="00DB7C48" w:rsidRDefault="005174A9" w:rsidP="00DB7C48">
      <w:pPr>
        <w:pStyle w:val="FootnoteText"/>
        <w:spacing w:line="480" w:lineRule="auto"/>
        <w:jc w:val="both"/>
        <w:rPr>
          <w:rFonts w:ascii="Garamond" w:hAnsi="Garamond"/>
          <w:sz w:val="22"/>
          <w:szCs w:val="22"/>
        </w:rPr>
      </w:pPr>
      <w:r w:rsidRPr="00DB7C48">
        <w:rPr>
          <w:rStyle w:val="FootnoteReference"/>
          <w:rFonts w:ascii="Garamond" w:hAnsi="Garamond"/>
          <w:sz w:val="22"/>
          <w:szCs w:val="22"/>
        </w:rPr>
        <w:footnoteRef/>
      </w:r>
      <w:r w:rsidRPr="00DB7C48">
        <w:rPr>
          <w:rFonts w:ascii="Garamond" w:hAnsi="Garamond"/>
          <w:sz w:val="22"/>
          <w:szCs w:val="22"/>
        </w:rPr>
        <w:t xml:space="preserve"> See, for example, Leibniz, </w:t>
      </w:r>
      <w:proofErr w:type="spellStart"/>
      <w:r w:rsidRPr="00DB7C48">
        <w:rPr>
          <w:rFonts w:ascii="Garamond" w:hAnsi="Garamond"/>
          <w:i/>
          <w:iCs/>
          <w:sz w:val="22"/>
          <w:szCs w:val="22"/>
        </w:rPr>
        <w:t>Monadology</w:t>
      </w:r>
      <w:proofErr w:type="spellEnd"/>
      <w:r w:rsidR="00DB7C48" w:rsidRPr="00DB7C48">
        <w:rPr>
          <w:rFonts w:ascii="Garamond" w:hAnsi="Garamond"/>
          <w:sz w:val="22"/>
          <w:szCs w:val="22"/>
        </w:rPr>
        <w:t xml:space="preserve">, §31 in </w:t>
      </w:r>
      <w:r w:rsidR="00DB7C48" w:rsidRPr="00DB7C48">
        <w:rPr>
          <w:rFonts w:ascii="Garamond" w:hAnsi="Garamond"/>
          <w:i/>
          <w:iCs/>
          <w:sz w:val="22"/>
          <w:szCs w:val="22"/>
        </w:rPr>
        <w:t>Philosophical Essays</w:t>
      </w:r>
      <w:r w:rsidR="00DB7C48" w:rsidRPr="00DB7C48">
        <w:rPr>
          <w:rFonts w:ascii="Garamond" w:hAnsi="Garamond"/>
          <w:sz w:val="22"/>
          <w:szCs w:val="22"/>
        </w:rPr>
        <w:t>, 217.</w:t>
      </w:r>
    </w:p>
  </w:footnote>
  <w:footnote w:id="99">
    <w:p w14:paraId="70F40CCE" w14:textId="23C8EB19" w:rsidR="00DB7C48" w:rsidRDefault="00DB7C48" w:rsidP="00DB7C48">
      <w:pPr>
        <w:pStyle w:val="FootnoteText"/>
        <w:spacing w:line="480" w:lineRule="auto"/>
        <w:jc w:val="both"/>
      </w:pPr>
      <w:r w:rsidRPr="00DB7C48">
        <w:rPr>
          <w:rStyle w:val="FootnoteReference"/>
          <w:rFonts w:ascii="Garamond" w:hAnsi="Garamond"/>
          <w:sz w:val="22"/>
          <w:szCs w:val="22"/>
        </w:rPr>
        <w:footnoteRef/>
      </w:r>
      <w:r w:rsidRPr="00DB7C48">
        <w:rPr>
          <w:rFonts w:ascii="Garamond" w:hAnsi="Garamond"/>
          <w:sz w:val="22"/>
          <w:szCs w:val="22"/>
        </w:rPr>
        <w:t xml:space="preserve"> </w:t>
      </w:r>
      <w:r w:rsidRPr="00D16233">
        <w:rPr>
          <w:rFonts w:ascii="Garamond" w:hAnsi="Garamond"/>
          <w:sz w:val="22"/>
          <w:szCs w:val="22"/>
        </w:rPr>
        <w:t>“Nature is not constrained by the laws of human reason, which aim only at man’s true advantage and preservation”</w:t>
      </w:r>
      <w:r w:rsidRPr="00D16233">
        <w:rPr>
          <w:rFonts w:ascii="Garamond" w:hAnsi="Garamond"/>
          <w:color w:val="000000"/>
          <w:sz w:val="22"/>
          <w:szCs w:val="22"/>
        </w:rPr>
        <w:t xml:space="preserve"> (TTP Ch. 16 |III/191/1).</w:t>
      </w:r>
      <w:r w:rsidR="00D16233" w:rsidRPr="00D16233">
        <w:rPr>
          <w:rFonts w:ascii="Garamond" w:hAnsi="Garamond"/>
          <w:color w:val="000000"/>
          <w:sz w:val="22"/>
          <w:szCs w:val="22"/>
        </w:rPr>
        <w:t xml:space="preserve"> See, however, </w:t>
      </w:r>
      <w:proofErr w:type="spellStart"/>
      <w:r w:rsidR="00D16233" w:rsidRPr="00D16233">
        <w:rPr>
          <w:rFonts w:ascii="Garamond" w:hAnsi="Garamond"/>
          <w:color w:val="000000"/>
          <w:sz w:val="22"/>
          <w:szCs w:val="22"/>
        </w:rPr>
        <w:t>Amijee’s</w:t>
      </w:r>
      <w:proofErr w:type="spellEnd"/>
      <w:r w:rsidR="00D16233" w:rsidRPr="00D16233">
        <w:rPr>
          <w:rFonts w:ascii="Garamond" w:hAnsi="Garamond"/>
          <w:color w:val="000000"/>
          <w:sz w:val="22"/>
          <w:szCs w:val="22"/>
        </w:rPr>
        <w:t xml:space="preserve"> “Disharmony of Leibniz and </w:t>
      </w:r>
      <w:r w:rsidR="00D16233" w:rsidRPr="00D16233">
        <w:rPr>
          <w:rFonts w:ascii="Garamond" w:eastAsiaTheme="minorHAnsi" w:hAnsi="Garamond" w:cstheme="minorBidi"/>
          <w:iCs/>
          <w:sz w:val="22"/>
          <w:szCs w:val="22"/>
          <w:lang w:bidi="ar-SA"/>
        </w:rPr>
        <w:t xml:space="preserve">Du </w:t>
      </w:r>
      <w:proofErr w:type="spellStart"/>
      <w:r w:rsidR="00D16233" w:rsidRPr="00D16233">
        <w:rPr>
          <w:rFonts w:ascii="Garamond" w:eastAsiaTheme="minorHAnsi" w:hAnsi="Garamond" w:cstheme="minorBidi"/>
          <w:iCs/>
          <w:sz w:val="22"/>
          <w:szCs w:val="22"/>
          <w:lang w:bidi="ar-SA"/>
        </w:rPr>
        <w:t>Châtelet</w:t>
      </w:r>
      <w:proofErr w:type="spellEnd"/>
      <w:r w:rsidR="00D16233" w:rsidRPr="00D16233">
        <w:rPr>
          <w:rFonts w:ascii="Garamond" w:eastAsiaTheme="minorHAnsi" w:hAnsi="Garamond" w:cstheme="minorBidi"/>
          <w:iCs/>
          <w:sz w:val="22"/>
          <w:szCs w:val="22"/>
          <w:lang w:bidi="ar-SA"/>
        </w:rPr>
        <w:t xml:space="preserve">” which attributes to Du </w:t>
      </w:r>
      <w:proofErr w:type="spellStart"/>
      <w:r w:rsidR="00D16233" w:rsidRPr="00D16233">
        <w:rPr>
          <w:rFonts w:ascii="Garamond" w:eastAsiaTheme="minorHAnsi" w:hAnsi="Garamond" w:cstheme="minorBidi"/>
          <w:iCs/>
          <w:sz w:val="22"/>
          <w:szCs w:val="22"/>
          <w:lang w:bidi="ar-SA"/>
        </w:rPr>
        <w:t>Châtelet</w:t>
      </w:r>
      <w:proofErr w:type="spellEnd"/>
      <w:r w:rsidR="00D16233" w:rsidRPr="00D16233">
        <w:rPr>
          <w:rFonts w:ascii="Garamond" w:eastAsiaTheme="minorHAnsi" w:hAnsi="Garamond" w:cstheme="minorBidi"/>
          <w:iCs/>
          <w:sz w:val="22"/>
          <w:szCs w:val="22"/>
          <w:lang w:bidi="ar-SA"/>
        </w:rPr>
        <w:t xml:space="preserve"> an intriguing argument attempting to prove that reasons must be accessible to us, at least in principle.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B6205"/>
    <w:multiLevelType w:val="hybridMultilevel"/>
    <w:tmpl w:val="54CA558A"/>
    <w:lvl w:ilvl="0" w:tplc="E116C718">
      <w:start w:val="1"/>
      <w:numFmt w:val="bullet"/>
      <w:lvlText w:val="•"/>
      <w:lvlJc w:val="left"/>
      <w:pPr>
        <w:tabs>
          <w:tab w:val="num" w:pos="720"/>
        </w:tabs>
        <w:ind w:left="720" w:hanging="360"/>
      </w:pPr>
      <w:rPr>
        <w:rFonts w:ascii="Arial" w:hAnsi="Arial" w:hint="default"/>
      </w:rPr>
    </w:lvl>
    <w:lvl w:ilvl="1" w:tplc="7084F3F2" w:tentative="1">
      <w:start w:val="1"/>
      <w:numFmt w:val="bullet"/>
      <w:lvlText w:val="•"/>
      <w:lvlJc w:val="left"/>
      <w:pPr>
        <w:tabs>
          <w:tab w:val="num" w:pos="1440"/>
        </w:tabs>
        <w:ind w:left="1440" w:hanging="360"/>
      </w:pPr>
      <w:rPr>
        <w:rFonts w:ascii="Arial" w:hAnsi="Arial" w:hint="default"/>
      </w:rPr>
    </w:lvl>
    <w:lvl w:ilvl="2" w:tplc="1AD01D98" w:tentative="1">
      <w:start w:val="1"/>
      <w:numFmt w:val="bullet"/>
      <w:lvlText w:val="•"/>
      <w:lvlJc w:val="left"/>
      <w:pPr>
        <w:tabs>
          <w:tab w:val="num" w:pos="2160"/>
        </w:tabs>
        <w:ind w:left="2160" w:hanging="360"/>
      </w:pPr>
      <w:rPr>
        <w:rFonts w:ascii="Arial" w:hAnsi="Arial" w:hint="default"/>
      </w:rPr>
    </w:lvl>
    <w:lvl w:ilvl="3" w:tplc="B51A39E4" w:tentative="1">
      <w:start w:val="1"/>
      <w:numFmt w:val="bullet"/>
      <w:lvlText w:val="•"/>
      <w:lvlJc w:val="left"/>
      <w:pPr>
        <w:tabs>
          <w:tab w:val="num" w:pos="2880"/>
        </w:tabs>
        <w:ind w:left="2880" w:hanging="360"/>
      </w:pPr>
      <w:rPr>
        <w:rFonts w:ascii="Arial" w:hAnsi="Arial" w:hint="default"/>
      </w:rPr>
    </w:lvl>
    <w:lvl w:ilvl="4" w:tplc="461C167A" w:tentative="1">
      <w:start w:val="1"/>
      <w:numFmt w:val="bullet"/>
      <w:lvlText w:val="•"/>
      <w:lvlJc w:val="left"/>
      <w:pPr>
        <w:tabs>
          <w:tab w:val="num" w:pos="3600"/>
        </w:tabs>
        <w:ind w:left="3600" w:hanging="360"/>
      </w:pPr>
      <w:rPr>
        <w:rFonts w:ascii="Arial" w:hAnsi="Arial" w:hint="default"/>
      </w:rPr>
    </w:lvl>
    <w:lvl w:ilvl="5" w:tplc="CF4C546A" w:tentative="1">
      <w:start w:val="1"/>
      <w:numFmt w:val="bullet"/>
      <w:lvlText w:val="•"/>
      <w:lvlJc w:val="left"/>
      <w:pPr>
        <w:tabs>
          <w:tab w:val="num" w:pos="4320"/>
        </w:tabs>
        <w:ind w:left="4320" w:hanging="360"/>
      </w:pPr>
      <w:rPr>
        <w:rFonts w:ascii="Arial" w:hAnsi="Arial" w:hint="default"/>
      </w:rPr>
    </w:lvl>
    <w:lvl w:ilvl="6" w:tplc="EF367E00" w:tentative="1">
      <w:start w:val="1"/>
      <w:numFmt w:val="bullet"/>
      <w:lvlText w:val="•"/>
      <w:lvlJc w:val="left"/>
      <w:pPr>
        <w:tabs>
          <w:tab w:val="num" w:pos="5040"/>
        </w:tabs>
        <w:ind w:left="5040" w:hanging="360"/>
      </w:pPr>
      <w:rPr>
        <w:rFonts w:ascii="Arial" w:hAnsi="Arial" w:hint="default"/>
      </w:rPr>
    </w:lvl>
    <w:lvl w:ilvl="7" w:tplc="5776C6D6" w:tentative="1">
      <w:start w:val="1"/>
      <w:numFmt w:val="bullet"/>
      <w:lvlText w:val="•"/>
      <w:lvlJc w:val="left"/>
      <w:pPr>
        <w:tabs>
          <w:tab w:val="num" w:pos="5760"/>
        </w:tabs>
        <w:ind w:left="5760" w:hanging="360"/>
      </w:pPr>
      <w:rPr>
        <w:rFonts w:ascii="Arial" w:hAnsi="Arial" w:hint="default"/>
      </w:rPr>
    </w:lvl>
    <w:lvl w:ilvl="8" w:tplc="A754E56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DE76F05"/>
    <w:multiLevelType w:val="hybridMultilevel"/>
    <w:tmpl w:val="B1FA6A74"/>
    <w:lvl w:ilvl="0" w:tplc="7F740F98">
      <w:start w:val="1"/>
      <w:numFmt w:val="bullet"/>
      <w:lvlText w:val="•"/>
      <w:lvlJc w:val="left"/>
      <w:pPr>
        <w:tabs>
          <w:tab w:val="num" w:pos="720"/>
        </w:tabs>
        <w:ind w:left="720" w:hanging="360"/>
      </w:pPr>
      <w:rPr>
        <w:rFonts w:ascii="Arial" w:hAnsi="Arial" w:hint="default"/>
      </w:rPr>
    </w:lvl>
    <w:lvl w:ilvl="1" w:tplc="75C4499E" w:tentative="1">
      <w:start w:val="1"/>
      <w:numFmt w:val="bullet"/>
      <w:lvlText w:val="•"/>
      <w:lvlJc w:val="left"/>
      <w:pPr>
        <w:tabs>
          <w:tab w:val="num" w:pos="1440"/>
        </w:tabs>
        <w:ind w:left="1440" w:hanging="360"/>
      </w:pPr>
      <w:rPr>
        <w:rFonts w:ascii="Arial" w:hAnsi="Arial" w:hint="default"/>
      </w:rPr>
    </w:lvl>
    <w:lvl w:ilvl="2" w:tplc="A7004A2C" w:tentative="1">
      <w:start w:val="1"/>
      <w:numFmt w:val="bullet"/>
      <w:lvlText w:val="•"/>
      <w:lvlJc w:val="left"/>
      <w:pPr>
        <w:tabs>
          <w:tab w:val="num" w:pos="2160"/>
        </w:tabs>
        <w:ind w:left="2160" w:hanging="360"/>
      </w:pPr>
      <w:rPr>
        <w:rFonts w:ascii="Arial" w:hAnsi="Arial" w:hint="default"/>
      </w:rPr>
    </w:lvl>
    <w:lvl w:ilvl="3" w:tplc="CFAA4218" w:tentative="1">
      <w:start w:val="1"/>
      <w:numFmt w:val="bullet"/>
      <w:lvlText w:val="•"/>
      <w:lvlJc w:val="left"/>
      <w:pPr>
        <w:tabs>
          <w:tab w:val="num" w:pos="2880"/>
        </w:tabs>
        <w:ind w:left="2880" w:hanging="360"/>
      </w:pPr>
      <w:rPr>
        <w:rFonts w:ascii="Arial" w:hAnsi="Arial" w:hint="default"/>
      </w:rPr>
    </w:lvl>
    <w:lvl w:ilvl="4" w:tplc="0BC00C10" w:tentative="1">
      <w:start w:val="1"/>
      <w:numFmt w:val="bullet"/>
      <w:lvlText w:val="•"/>
      <w:lvlJc w:val="left"/>
      <w:pPr>
        <w:tabs>
          <w:tab w:val="num" w:pos="3600"/>
        </w:tabs>
        <w:ind w:left="3600" w:hanging="360"/>
      </w:pPr>
      <w:rPr>
        <w:rFonts w:ascii="Arial" w:hAnsi="Arial" w:hint="default"/>
      </w:rPr>
    </w:lvl>
    <w:lvl w:ilvl="5" w:tplc="0B006082" w:tentative="1">
      <w:start w:val="1"/>
      <w:numFmt w:val="bullet"/>
      <w:lvlText w:val="•"/>
      <w:lvlJc w:val="left"/>
      <w:pPr>
        <w:tabs>
          <w:tab w:val="num" w:pos="4320"/>
        </w:tabs>
        <w:ind w:left="4320" w:hanging="360"/>
      </w:pPr>
      <w:rPr>
        <w:rFonts w:ascii="Arial" w:hAnsi="Arial" w:hint="default"/>
      </w:rPr>
    </w:lvl>
    <w:lvl w:ilvl="6" w:tplc="B06211DE" w:tentative="1">
      <w:start w:val="1"/>
      <w:numFmt w:val="bullet"/>
      <w:lvlText w:val="•"/>
      <w:lvlJc w:val="left"/>
      <w:pPr>
        <w:tabs>
          <w:tab w:val="num" w:pos="5040"/>
        </w:tabs>
        <w:ind w:left="5040" w:hanging="360"/>
      </w:pPr>
      <w:rPr>
        <w:rFonts w:ascii="Arial" w:hAnsi="Arial" w:hint="default"/>
      </w:rPr>
    </w:lvl>
    <w:lvl w:ilvl="7" w:tplc="D22C663A" w:tentative="1">
      <w:start w:val="1"/>
      <w:numFmt w:val="bullet"/>
      <w:lvlText w:val="•"/>
      <w:lvlJc w:val="left"/>
      <w:pPr>
        <w:tabs>
          <w:tab w:val="num" w:pos="5760"/>
        </w:tabs>
        <w:ind w:left="5760" w:hanging="360"/>
      </w:pPr>
      <w:rPr>
        <w:rFonts w:ascii="Arial" w:hAnsi="Arial" w:hint="default"/>
      </w:rPr>
    </w:lvl>
    <w:lvl w:ilvl="8" w:tplc="21528D5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38"/>
    <w:rsid w:val="00001D90"/>
    <w:rsid w:val="00007D74"/>
    <w:rsid w:val="0001108B"/>
    <w:rsid w:val="00011473"/>
    <w:rsid w:val="00012643"/>
    <w:rsid w:val="00013969"/>
    <w:rsid w:val="00041609"/>
    <w:rsid w:val="00045105"/>
    <w:rsid w:val="000545CD"/>
    <w:rsid w:val="000669AA"/>
    <w:rsid w:val="00076F60"/>
    <w:rsid w:val="00077020"/>
    <w:rsid w:val="0007794E"/>
    <w:rsid w:val="00077A9F"/>
    <w:rsid w:val="0008621A"/>
    <w:rsid w:val="00087074"/>
    <w:rsid w:val="000871E4"/>
    <w:rsid w:val="00092CB4"/>
    <w:rsid w:val="000978C2"/>
    <w:rsid w:val="000A363E"/>
    <w:rsid w:val="000B0F9A"/>
    <w:rsid w:val="000D0105"/>
    <w:rsid w:val="000D2C6B"/>
    <w:rsid w:val="000D3100"/>
    <w:rsid w:val="000D54F8"/>
    <w:rsid w:val="000D6733"/>
    <w:rsid w:val="000E4521"/>
    <w:rsid w:val="000F7184"/>
    <w:rsid w:val="00103FDB"/>
    <w:rsid w:val="00105DAC"/>
    <w:rsid w:val="001066DC"/>
    <w:rsid w:val="0011006F"/>
    <w:rsid w:val="00116BA3"/>
    <w:rsid w:val="00122C1C"/>
    <w:rsid w:val="0013472A"/>
    <w:rsid w:val="00136459"/>
    <w:rsid w:val="00144B38"/>
    <w:rsid w:val="00152CED"/>
    <w:rsid w:val="00152F74"/>
    <w:rsid w:val="0015619E"/>
    <w:rsid w:val="0016064B"/>
    <w:rsid w:val="00163D36"/>
    <w:rsid w:val="0017061B"/>
    <w:rsid w:val="001733AA"/>
    <w:rsid w:val="00174428"/>
    <w:rsid w:val="00176FDA"/>
    <w:rsid w:val="00184730"/>
    <w:rsid w:val="00190922"/>
    <w:rsid w:val="001A4D30"/>
    <w:rsid w:val="001B0178"/>
    <w:rsid w:val="001B31EE"/>
    <w:rsid w:val="001B5103"/>
    <w:rsid w:val="001C2487"/>
    <w:rsid w:val="001C2F36"/>
    <w:rsid w:val="001C3251"/>
    <w:rsid w:val="001C4947"/>
    <w:rsid w:val="001D37C0"/>
    <w:rsid w:val="001D6189"/>
    <w:rsid w:val="001D78E1"/>
    <w:rsid w:val="001E2282"/>
    <w:rsid w:val="001E46B8"/>
    <w:rsid w:val="001F0477"/>
    <w:rsid w:val="001F69E3"/>
    <w:rsid w:val="00201EB2"/>
    <w:rsid w:val="00206A12"/>
    <w:rsid w:val="00211CF4"/>
    <w:rsid w:val="0022172E"/>
    <w:rsid w:val="00221F91"/>
    <w:rsid w:val="00240186"/>
    <w:rsid w:val="00242F24"/>
    <w:rsid w:val="00244F6B"/>
    <w:rsid w:val="0025190F"/>
    <w:rsid w:val="00283FE8"/>
    <w:rsid w:val="00292EFF"/>
    <w:rsid w:val="002A26EC"/>
    <w:rsid w:val="002A4FD5"/>
    <w:rsid w:val="002C39B6"/>
    <w:rsid w:val="002C451C"/>
    <w:rsid w:val="002C6EE7"/>
    <w:rsid w:val="002D0229"/>
    <w:rsid w:val="002D1E74"/>
    <w:rsid w:val="002D49A9"/>
    <w:rsid w:val="002E2430"/>
    <w:rsid w:val="002F5990"/>
    <w:rsid w:val="002F7436"/>
    <w:rsid w:val="0030218B"/>
    <w:rsid w:val="00310D92"/>
    <w:rsid w:val="00316F82"/>
    <w:rsid w:val="00321D55"/>
    <w:rsid w:val="00322474"/>
    <w:rsid w:val="00336D34"/>
    <w:rsid w:val="003518EF"/>
    <w:rsid w:val="00352499"/>
    <w:rsid w:val="00357410"/>
    <w:rsid w:val="00375625"/>
    <w:rsid w:val="00381538"/>
    <w:rsid w:val="003A3762"/>
    <w:rsid w:val="003B49E8"/>
    <w:rsid w:val="003C351B"/>
    <w:rsid w:val="003D173C"/>
    <w:rsid w:val="003D1E58"/>
    <w:rsid w:val="003D2323"/>
    <w:rsid w:val="003D25CB"/>
    <w:rsid w:val="003D3A70"/>
    <w:rsid w:val="003D5991"/>
    <w:rsid w:val="003D5EE6"/>
    <w:rsid w:val="003E0780"/>
    <w:rsid w:val="004037F6"/>
    <w:rsid w:val="004056DA"/>
    <w:rsid w:val="00407EEB"/>
    <w:rsid w:val="00410E0A"/>
    <w:rsid w:val="00416F11"/>
    <w:rsid w:val="00420D82"/>
    <w:rsid w:val="00421449"/>
    <w:rsid w:val="00426D22"/>
    <w:rsid w:val="0043376E"/>
    <w:rsid w:val="00436196"/>
    <w:rsid w:val="00442B44"/>
    <w:rsid w:val="004435EC"/>
    <w:rsid w:val="0045278D"/>
    <w:rsid w:val="00457E1B"/>
    <w:rsid w:val="00457E2B"/>
    <w:rsid w:val="00480322"/>
    <w:rsid w:val="0048203C"/>
    <w:rsid w:val="00483C29"/>
    <w:rsid w:val="004921C5"/>
    <w:rsid w:val="00492D19"/>
    <w:rsid w:val="0049363A"/>
    <w:rsid w:val="004A20FE"/>
    <w:rsid w:val="004C1ACC"/>
    <w:rsid w:val="004C676F"/>
    <w:rsid w:val="004C6922"/>
    <w:rsid w:val="004C7C8C"/>
    <w:rsid w:val="004D2C19"/>
    <w:rsid w:val="004F5C99"/>
    <w:rsid w:val="005000ED"/>
    <w:rsid w:val="00504788"/>
    <w:rsid w:val="005075C3"/>
    <w:rsid w:val="00514EA6"/>
    <w:rsid w:val="00515AC6"/>
    <w:rsid w:val="005174A9"/>
    <w:rsid w:val="00545A9E"/>
    <w:rsid w:val="005477EE"/>
    <w:rsid w:val="005528A6"/>
    <w:rsid w:val="00580660"/>
    <w:rsid w:val="00581F4A"/>
    <w:rsid w:val="00582E6E"/>
    <w:rsid w:val="00587C50"/>
    <w:rsid w:val="00593897"/>
    <w:rsid w:val="005B1125"/>
    <w:rsid w:val="005B3BA2"/>
    <w:rsid w:val="005D6851"/>
    <w:rsid w:val="005E22C9"/>
    <w:rsid w:val="005E6C10"/>
    <w:rsid w:val="005E7CEE"/>
    <w:rsid w:val="0061505F"/>
    <w:rsid w:val="0062085E"/>
    <w:rsid w:val="00620C4C"/>
    <w:rsid w:val="00624408"/>
    <w:rsid w:val="00645AC4"/>
    <w:rsid w:val="00657707"/>
    <w:rsid w:val="00664365"/>
    <w:rsid w:val="00664D6C"/>
    <w:rsid w:val="00665449"/>
    <w:rsid w:val="006707F5"/>
    <w:rsid w:val="0069702C"/>
    <w:rsid w:val="006A0064"/>
    <w:rsid w:val="006B0647"/>
    <w:rsid w:val="006B58DE"/>
    <w:rsid w:val="006C35D5"/>
    <w:rsid w:val="006E211B"/>
    <w:rsid w:val="006E53EB"/>
    <w:rsid w:val="006F2225"/>
    <w:rsid w:val="00706E19"/>
    <w:rsid w:val="007137F4"/>
    <w:rsid w:val="00716663"/>
    <w:rsid w:val="00724EBA"/>
    <w:rsid w:val="00733D4A"/>
    <w:rsid w:val="00742502"/>
    <w:rsid w:val="007458BD"/>
    <w:rsid w:val="00750E15"/>
    <w:rsid w:val="007538B0"/>
    <w:rsid w:val="00755194"/>
    <w:rsid w:val="007723B2"/>
    <w:rsid w:val="00772C78"/>
    <w:rsid w:val="00775BA8"/>
    <w:rsid w:val="00775F6C"/>
    <w:rsid w:val="00777271"/>
    <w:rsid w:val="00786781"/>
    <w:rsid w:val="00786CC0"/>
    <w:rsid w:val="0079308F"/>
    <w:rsid w:val="0079354A"/>
    <w:rsid w:val="007A017D"/>
    <w:rsid w:val="007A2411"/>
    <w:rsid w:val="007A5242"/>
    <w:rsid w:val="007B2E4E"/>
    <w:rsid w:val="007D63BE"/>
    <w:rsid w:val="007E41CA"/>
    <w:rsid w:val="007E68D8"/>
    <w:rsid w:val="007F1BAE"/>
    <w:rsid w:val="008053EE"/>
    <w:rsid w:val="008068CA"/>
    <w:rsid w:val="008217DB"/>
    <w:rsid w:val="0082222B"/>
    <w:rsid w:val="00822601"/>
    <w:rsid w:val="00835F54"/>
    <w:rsid w:val="008417E7"/>
    <w:rsid w:val="00842029"/>
    <w:rsid w:val="0084319D"/>
    <w:rsid w:val="00854B87"/>
    <w:rsid w:val="00865B4E"/>
    <w:rsid w:val="00865C7F"/>
    <w:rsid w:val="00891EB2"/>
    <w:rsid w:val="008A23DE"/>
    <w:rsid w:val="008C1710"/>
    <w:rsid w:val="008C38B3"/>
    <w:rsid w:val="008C59EA"/>
    <w:rsid w:val="008E25E6"/>
    <w:rsid w:val="008E32EF"/>
    <w:rsid w:val="008F3D50"/>
    <w:rsid w:val="008F599A"/>
    <w:rsid w:val="00900A4B"/>
    <w:rsid w:val="00900CD9"/>
    <w:rsid w:val="009046D5"/>
    <w:rsid w:val="0090678C"/>
    <w:rsid w:val="00911260"/>
    <w:rsid w:val="00917D87"/>
    <w:rsid w:val="00921167"/>
    <w:rsid w:val="0092576A"/>
    <w:rsid w:val="009466DD"/>
    <w:rsid w:val="0097535A"/>
    <w:rsid w:val="00981D6B"/>
    <w:rsid w:val="00996FDA"/>
    <w:rsid w:val="009B248B"/>
    <w:rsid w:val="009C203E"/>
    <w:rsid w:val="009C7E63"/>
    <w:rsid w:val="009D22A2"/>
    <w:rsid w:val="009E7010"/>
    <w:rsid w:val="009F4FDC"/>
    <w:rsid w:val="00A074AE"/>
    <w:rsid w:val="00A10FF8"/>
    <w:rsid w:val="00A251A9"/>
    <w:rsid w:val="00A25332"/>
    <w:rsid w:val="00A34586"/>
    <w:rsid w:val="00A35C8F"/>
    <w:rsid w:val="00A36B1D"/>
    <w:rsid w:val="00A50FBE"/>
    <w:rsid w:val="00A63019"/>
    <w:rsid w:val="00A76FA0"/>
    <w:rsid w:val="00A85E5D"/>
    <w:rsid w:val="00A9396C"/>
    <w:rsid w:val="00A96972"/>
    <w:rsid w:val="00AA6645"/>
    <w:rsid w:val="00AB4C5F"/>
    <w:rsid w:val="00AB69E1"/>
    <w:rsid w:val="00AB7EF6"/>
    <w:rsid w:val="00AC469A"/>
    <w:rsid w:val="00AC559A"/>
    <w:rsid w:val="00AC6B25"/>
    <w:rsid w:val="00AD12F4"/>
    <w:rsid w:val="00AD5C58"/>
    <w:rsid w:val="00AF1120"/>
    <w:rsid w:val="00B046B4"/>
    <w:rsid w:val="00B14DBC"/>
    <w:rsid w:val="00B21A75"/>
    <w:rsid w:val="00B23783"/>
    <w:rsid w:val="00B36090"/>
    <w:rsid w:val="00B37724"/>
    <w:rsid w:val="00B408F8"/>
    <w:rsid w:val="00B40943"/>
    <w:rsid w:val="00B42ED7"/>
    <w:rsid w:val="00B44941"/>
    <w:rsid w:val="00B5424C"/>
    <w:rsid w:val="00B5523A"/>
    <w:rsid w:val="00B570F2"/>
    <w:rsid w:val="00B63192"/>
    <w:rsid w:val="00B74D28"/>
    <w:rsid w:val="00B77873"/>
    <w:rsid w:val="00B9318F"/>
    <w:rsid w:val="00BA2CA6"/>
    <w:rsid w:val="00BB3418"/>
    <w:rsid w:val="00BB5E8C"/>
    <w:rsid w:val="00BC1138"/>
    <w:rsid w:val="00BC3130"/>
    <w:rsid w:val="00BC5062"/>
    <w:rsid w:val="00BD658F"/>
    <w:rsid w:val="00BD693C"/>
    <w:rsid w:val="00BD76BF"/>
    <w:rsid w:val="00BE163F"/>
    <w:rsid w:val="00BE3FF7"/>
    <w:rsid w:val="00BF121B"/>
    <w:rsid w:val="00BF3C97"/>
    <w:rsid w:val="00BF5341"/>
    <w:rsid w:val="00C054FE"/>
    <w:rsid w:val="00C071E8"/>
    <w:rsid w:val="00C11DA6"/>
    <w:rsid w:val="00C15AB2"/>
    <w:rsid w:val="00C17DB4"/>
    <w:rsid w:val="00C217C9"/>
    <w:rsid w:val="00C34655"/>
    <w:rsid w:val="00C40CE7"/>
    <w:rsid w:val="00C45AF6"/>
    <w:rsid w:val="00C50D14"/>
    <w:rsid w:val="00C51EE5"/>
    <w:rsid w:val="00C55F01"/>
    <w:rsid w:val="00C56CD8"/>
    <w:rsid w:val="00C6248B"/>
    <w:rsid w:val="00C75B75"/>
    <w:rsid w:val="00C8174F"/>
    <w:rsid w:val="00C8377C"/>
    <w:rsid w:val="00C857DC"/>
    <w:rsid w:val="00C85914"/>
    <w:rsid w:val="00C878E5"/>
    <w:rsid w:val="00C87A98"/>
    <w:rsid w:val="00C919E4"/>
    <w:rsid w:val="00C9330A"/>
    <w:rsid w:val="00C94E69"/>
    <w:rsid w:val="00CA0FA2"/>
    <w:rsid w:val="00CA5152"/>
    <w:rsid w:val="00CA53E2"/>
    <w:rsid w:val="00CA6D19"/>
    <w:rsid w:val="00CA6D90"/>
    <w:rsid w:val="00CA6FEB"/>
    <w:rsid w:val="00CB099F"/>
    <w:rsid w:val="00CB189C"/>
    <w:rsid w:val="00CB36B5"/>
    <w:rsid w:val="00CC5A2A"/>
    <w:rsid w:val="00CC6DA7"/>
    <w:rsid w:val="00CD6EF7"/>
    <w:rsid w:val="00CE24BB"/>
    <w:rsid w:val="00CF5B17"/>
    <w:rsid w:val="00D12296"/>
    <w:rsid w:val="00D16233"/>
    <w:rsid w:val="00D1637E"/>
    <w:rsid w:val="00D202D5"/>
    <w:rsid w:val="00D209A9"/>
    <w:rsid w:val="00D26EF8"/>
    <w:rsid w:val="00D43AA6"/>
    <w:rsid w:val="00D47137"/>
    <w:rsid w:val="00D526C2"/>
    <w:rsid w:val="00D542DD"/>
    <w:rsid w:val="00D66998"/>
    <w:rsid w:val="00D82CE8"/>
    <w:rsid w:val="00D86BA9"/>
    <w:rsid w:val="00D9095B"/>
    <w:rsid w:val="00D96B65"/>
    <w:rsid w:val="00DA1927"/>
    <w:rsid w:val="00DA327F"/>
    <w:rsid w:val="00DB0B39"/>
    <w:rsid w:val="00DB147B"/>
    <w:rsid w:val="00DB30FD"/>
    <w:rsid w:val="00DB3F39"/>
    <w:rsid w:val="00DB7C48"/>
    <w:rsid w:val="00DC631D"/>
    <w:rsid w:val="00DD5A3B"/>
    <w:rsid w:val="00DF0322"/>
    <w:rsid w:val="00DF7A94"/>
    <w:rsid w:val="00E07CB1"/>
    <w:rsid w:val="00E14B9C"/>
    <w:rsid w:val="00E2230A"/>
    <w:rsid w:val="00E2268F"/>
    <w:rsid w:val="00E33EDE"/>
    <w:rsid w:val="00E44212"/>
    <w:rsid w:val="00E56A89"/>
    <w:rsid w:val="00E6264E"/>
    <w:rsid w:val="00E62E7A"/>
    <w:rsid w:val="00E654D0"/>
    <w:rsid w:val="00E66018"/>
    <w:rsid w:val="00E735C9"/>
    <w:rsid w:val="00E77CA8"/>
    <w:rsid w:val="00E82BA6"/>
    <w:rsid w:val="00E84BB1"/>
    <w:rsid w:val="00E92554"/>
    <w:rsid w:val="00E97EB2"/>
    <w:rsid w:val="00EA175D"/>
    <w:rsid w:val="00EA61D8"/>
    <w:rsid w:val="00EC6082"/>
    <w:rsid w:val="00EC6900"/>
    <w:rsid w:val="00EC7FC2"/>
    <w:rsid w:val="00ED4E04"/>
    <w:rsid w:val="00ED58C5"/>
    <w:rsid w:val="00ED721D"/>
    <w:rsid w:val="00EE2430"/>
    <w:rsid w:val="00EE6F30"/>
    <w:rsid w:val="00F01A7C"/>
    <w:rsid w:val="00F10515"/>
    <w:rsid w:val="00F222FA"/>
    <w:rsid w:val="00F26227"/>
    <w:rsid w:val="00F37C3F"/>
    <w:rsid w:val="00F449D1"/>
    <w:rsid w:val="00F51312"/>
    <w:rsid w:val="00F5532D"/>
    <w:rsid w:val="00F57DEF"/>
    <w:rsid w:val="00F60D71"/>
    <w:rsid w:val="00F76C6C"/>
    <w:rsid w:val="00F82278"/>
    <w:rsid w:val="00F85894"/>
    <w:rsid w:val="00F85B27"/>
    <w:rsid w:val="00FB45F7"/>
    <w:rsid w:val="00FB573A"/>
    <w:rsid w:val="00FD66E3"/>
    <w:rsid w:val="00FE2F50"/>
    <w:rsid w:val="00FE7D61"/>
  </w:rsids>
  <m:mathPr>
    <m:mathFont m:val="Cambria Math"/>
    <m:brkBin m:val="before"/>
    <m:brkBinSub m:val="--"/>
    <m:smallFrac m:val="0"/>
    <m:dispDef m:val="0"/>
    <m:lMargin m:val="0"/>
    <m:rMargin m:val="0"/>
    <m:defJc m:val="centerGroup"/>
    <m:wrapRight/>
    <m:intLim m:val="subSup"/>
    <m:naryLim m:val="subSup"/>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0D36"/>
  <w15:docId w15:val="{B124687A-44C4-2D4E-B58B-10C8F1CD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F54"/>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6D19"/>
    <w:pPr>
      <w:tabs>
        <w:tab w:val="center" w:pos="4680"/>
        <w:tab w:val="right" w:pos="9360"/>
      </w:tabs>
    </w:pPr>
  </w:style>
  <w:style w:type="character" w:customStyle="1" w:styleId="FooterChar">
    <w:name w:val="Footer Char"/>
    <w:basedOn w:val="DefaultParagraphFont"/>
    <w:link w:val="Footer"/>
    <w:uiPriority w:val="99"/>
    <w:rsid w:val="00CA6D19"/>
    <w:rPr>
      <w:rFonts w:ascii="Times New Roman" w:eastAsia="Times New Roman" w:hAnsi="Times New Roman" w:cs="Times New Roman"/>
      <w:lang w:bidi="he-IL"/>
    </w:rPr>
  </w:style>
  <w:style w:type="character" w:styleId="PageNumber">
    <w:name w:val="page number"/>
    <w:basedOn w:val="DefaultParagraphFont"/>
    <w:uiPriority w:val="99"/>
    <w:semiHidden/>
    <w:unhideWhenUsed/>
    <w:rsid w:val="00CA6D19"/>
  </w:style>
  <w:style w:type="paragraph" w:styleId="FootnoteText">
    <w:name w:val="footnote text"/>
    <w:basedOn w:val="Normal"/>
    <w:link w:val="FootnoteTextChar"/>
    <w:uiPriority w:val="99"/>
    <w:semiHidden/>
    <w:unhideWhenUsed/>
    <w:rsid w:val="00AF1120"/>
    <w:rPr>
      <w:sz w:val="20"/>
      <w:szCs w:val="20"/>
    </w:rPr>
  </w:style>
  <w:style w:type="character" w:customStyle="1" w:styleId="FootnoteTextChar">
    <w:name w:val="Footnote Text Char"/>
    <w:basedOn w:val="DefaultParagraphFont"/>
    <w:link w:val="FootnoteText"/>
    <w:uiPriority w:val="99"/>
    <w:semiHidden/>
    <w:rsid w:val="00AF1120"/>
    <w:rPr>
      <w:rFonts w:ascii="Times New Roman" w:eastAsia="Times New Roman" w:hAnsi="Times New Roman" w:cs="Times New Roman"/>
      <w:sz w:val="20"/>
      <w:szCs w:val="20"/>
      <w:lang w:bidi="he-IL"/>
    </w:rPr>
  </w:style>
  <w:style w:type="character" w:styleId="FootnoteReference">
    <w:name w:val="footnote reference"/>
    <w:basedOn w:val="DefaultParagraphFont"/>
    <w:uiPriority w:val="99"/>
    <w:semiHidden/>
    <w:unhideWhenUsed/>
    <w:rsid w:val="00AF1120"/>
    <w:rPr>
      <w:vertAlign w:val="superscript"/>
    </w:rPr>
  </w:style>
  <w:style w:type="character" w:styleId="Hyperlink">
    <w:name w:val="Hyperlink"/>
    <w:basedOn w:val="DefaultParagraphFont"/>
    <w:uiPriority w:val="99"/>
    <w:unhideWhenUsed/>
    <w:rsid w:val="00865C7F"/>
    <w:rPr>
      <w:color w:val="0000FF" w:themeColor="hyperlink"/>
      <w:u w:val="single"/>
    </w:rPr>
  </w:style>
  <w:style w:type="character" w:styleId="UnresolvedMention">
    <w:name w:val="Unresolved Mention"/>
    <w:basedOn w:val="DefaultParagraphFont"/>
    <w:uiPriority w:val="99"/>
    <w:semiHidden/>
    <w:unhideWhenUsed/>
    <w:rsid w:val="00865C7F"/>
    <w:rPr>
      <w:color w:val="605E5C"/>
      <w:shd w:val="clear" w:color="auto" w:fill="E1DFDD"/>
    </w:rPr>
  </w:style>
  <w:style w:type="paragraph" w:styleId="NormalWeb">
    <w:name w:val="Normal (Web)"/>
    <w:basedOn w:val="Normal"/>
    <w:uiPriority w:val="99"/>
    <w:semiHidden/>
    <w:unhideWhenUsed/>
    <w:rsid w:val="00835F54"/>
    <w:pPr>
      <w:spacing w:before="100" w:beforeAutospacing="1" w:after="100" w:afterAutospacing="1"/>
    </w:pPr>
  </w:style>
  <w:style w:type="character" w:styleId="Emphasis">
    <w:name w:val="Emphasis"/>
    <w:basedOn w:val="DefaultParagraphFont"/>
    <w:uiPriority w:val="20"/>
    <w:qFormat/>
    <w:rsid w:val="0013472A"/>
    <w:rPr>
      <w:i/>
      <w:iCs/>
    </w:rPr>
  </w:style>
  <w:style w:type="paragraph" w:styleId="Revision">
    <w:name w:val="Revision"/>
    <w:hidden/>
    <w:uiPriority w:val="99"/>
    <w:semiHidden/>
    <w:rsid w:val="008A23DE"/>
    <w:rPr>
      <w:rFonts w:ascii="Times New Roman" w:eastAsia="Times New Roman" w:hAnsi="Times New Roman" w:cs="Times New Roman"/>
      <w:lang w:bidi="he-IL"/>
    </w:rPr>
  </w:style>
  <w:style w:type="character" w:styleId="CommentReference">
    <w:name w:val="annotation reference"/>
    <w:basedOn w:val="DefaultParagraphFont"/>
    <w:uiPriority w:val="99"/>
    <w:semiHidden/>
    <w:unhideWhenUsed/>
    <w:rsid w:val="008A23DE"/>
    <w:rPr>
      <w:sz w:val="16"/>
      <w:szCs w:val="16"/>
    </w:rPr>
  </w:style>
  <w:style w:type="paragraph" w:styleId="CommentText">
    <w:name w:val="annotation text"/>
    <w:basedOn w:val="Normal"/>
    <w:link w:val="CommentTextChar"/>
    <w:uiPriority w:val="99"/>
    <w:unhideWhenUsed/>
    <w:rsid w:val="008A23DE"/>
    <w:rPr>
      <w:sz w:val="20"/>
      <w:szCs w:val="20"/>
    </w:rPr>
  </w:style>
  <w:style w:type="character" w:customStyle="1" w:styleId="CommentTextChar">
    <w:name w:val="Comment Text Char"/>
    <w:basedOn w:val="DefaultParagraphFont"/>
    <w:link w:val="CommentText"/>
    <w:uiPriority w:val="99"/>
    <w:rsid w:val="008A23DE"/>
    <w:rPr>
      <w:rFonts w:ascii="Times New Roman" w:eastAsia="Times New Roman" w:hAnsi="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8A23DE"/>
    <w:rPr>
      <w:b/>
      <w:bCs/>
    </w:rPr>
  </w:style>
  <w:style w:type="character" w:customStyle="1" w:styleId="CommentSubjectChar">
    <w:name w:val="Comment Subject Char"/>
    <w:basedOn w:val="CommentTextChar"/>
    <w:link w:val="CommentSubject"/>
    <w:uiPriority w:val="99"/>
    <w:semiHidden/>
    <w:rsid w:val="008A23DE"/>
    <w:rPr>
      <w:rFonts w:ascii="Times New Roman" w:eastAsia="Times New Roman" w:hAnsi="Times New Roman" w:cs="Times New Roman"/>
      <w:b/>
      <w:bCs/>
      <w:sz w:val="20"/>
      <w:szCs w:val="20"/>
      <w:lang w:bidi="he-IL"/>
    </w:rPr>
  </w:style>
  <w:style w:type="paragraph" w:styleId="BalloonText">
    <w:name w:val="Balloon Text"/>
    <w:basedOn w:val="Normal"/>
    <w:link w:val="BalloonTextChar"/>
    <w:uiPriority w:val="99"/>
    <w:semiHidden/>
    <w:unhideWhenUsed/>
    <w:rsid w:val="00BF121B"/>
    <w:rPr>
      <w:sz w:val="18"/>
      <w:szCs w:val="18"/>
    </w:rPr>
  </w:style>
  <w:style w:type="character" w:customStyle="1" w:styleId="BalloonTextChar">
    <w:name w:val="Balloon Text Char"/>
    <w:basedOn w:val="DefaultParagraphFont"/>
    <w:link w:val="BalloonText"/>
    <w:uiPriority w:val="99"/>
    <w:semiHidden/>
    <w:rsid w:val="00BF121B"/>
    <w:rPr>
      <w:rFonts w:ascii="Times New Roman" w:eastAsia="Times New Roman" w:hAnsi="Times New Roman" w:cs="Times New Roman"/>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5181">
      <w:bodyDiv w:val="1"/>
      <w:marLeft w:val="0"/>
      <w:marRight w:val="0"/>
      <w:marTop w:val="0"/>
      <w:marBottom w:val="0"/>
      <w:divBdr>
        <w:top w:val="none" w:sz="0" w:space="0" w:color="auto"/>
        <w:left w:val="none" w:sz="0" w:space="0" w:color="auto"/>
        <w:bottom w:val="none" w:sz="0" w:space="0" w:color="auto"/>
        <w:right w:val="none" w:sz="0" w:space="0" w:color="auto"/>
      </w:divBdr>
    </w:div>
    <w:div w:id="208690803">
      <w:bodyDiv w:val="1"/>
      <w:marLeft w:val="0"/>
      <w:marRight w:val="0"/>
      <w:marTop w:val="0"/>
      <w:marBottom w:val="0"/>
      <w:divBdr>
        <w:top w:val="none" w:sz="0" w:space="0" w:color="auto"/>
        <w:left w:val="none" w:sz="0" w:space="0" w:color="auto"/>
        <w:bottom w:val="none" w:sz="0" w:space="0" w:color="auto"/>
        <w:right w:val="none" w:sz="0" w:space="0" w:color="auto"/>
      </w:divBdr>
    </w:div>
    <w:div w:id="354113941">
      <w:bodyDiv w:val="1"/>
      <w:marLeft w:val="0"/>
      <w:marRight w:val="0"/>
      <w:marTop w:val="0"/>
      <w:marBottom w:val="0"/>
      <w:divBdr>
        <w:top w:val="none" w:sz="0" w:space="0" w:color="auto"/>
        <w:left w:val="none" w:sz="0" w:space="0" w:color="auto"/>
        <w:bottom w:val="none" w:sz="0" w:space="0" w:color="auto"/>
        <w:right w:val="none" w:sz="0" w:space="0" w:color="auto"/>
      </w:divBdr>
    </w:div>
    <w:div w:id="440104128">
      <w:bodyDiv w:val="1"/>
      <w:marLeft w:val="0"/>
      <w:marRight w:val="0"/>
      <w:marTop w:val="0"/>
      <w:marBottom w:val="0"/>
      <w:divBdr>
        <w:top w:val="none" w:sz="0" w:space="0" w:color="auto"/>
        <w:left w:val="none" w:sz="0" w:space="0" w:color="auto"/>
        <w:bottom w:val="none" w:sz="0" w:space="0" w:color="auto"/>
        <w:right w:val="none" w:sz="0" w:space="0" w:color="auto"/>
      </w:divBdr>
    </w:div>
    <w:div w:id="474025754">
      <w:bodyDiv w:val="1"/>
      <w:marLeft w:val="0"/>
      <w:marRight w:val="0"/>
      <w:marTop w:val="0"/>
      <w:marBottom w:val="0"/>
      <w:divBdr>
        <w:top w:val="none" w:sz="0" w:space="0" w:color="auto"/>
        <w:left w:val="none" w:sz="0" w:space="0" w:color="auto"/>
        <w:bottom w:val="none" w:sz="0" w:space="0" w:color="auto"/>
        <w:right w:val="none" w:sz="0" w:space="0" w:color="auto"/>
      </w:divBdr>
    </w:div>
    <w:div w:id="746071999">
      <w:bodyDiv w:val="1"/>
      <w:marLeft w:val="0"/>
      <w:marRight w:val="0"/>
      <w:marTop w:val="0"/>
      <w:marBottom w:val="0"/>
      <w:divBdr>
        <w:top w:val="none" w:sz="0" w:space="0" w:color="auto"/>
        <w:left w:val="none" w:sz="0" w:space="0" w:color="auto"/>
        <w:bottom w:val="none" w:sz="0" w:space="0" w:color="auto"/>
        <w:right w:val="none" w:sz="0" w:space="0" w:color="auto"/>
      </w:divBdr>
      <w:divsChild>
        <w:div w:id="473714795">
          <w:marLeft w:val="360"/>
          <w:marRight w:val="0"/>
          <w:marTop w:val="200"/>
          <w:marBottom w:val="0"/>
          <w:divBdr>
            <w:top w:val="none" w:sz="0" w:space="0" w:color="auto"/>
            <w:left w:val="none" w:sz="0" w:space="0" w:color="auto"/>
            <w:bottom w:val="none" w:sz="0" w:space="0" w:color="auto"/>
            <w:right w:val="none" w:sz="0" w:space="0" w:color="auto"/>
          </w:divBdr>
        </w:div>
      </w:divsChild>
    </w:div>
    <w:div w:id="781611128">
      <w:bodyDiv w:val="1"/>
      <w:marLeft w:val="0"/>
      <w:marRight w:val="0"/>
      <w:marTop w:val="0"/>
      <w:marBottom w:val="0"/>
      <w:divBdr>
        <w:top w:val="none" w:sz="0" w:space="0" w:color="auto"/>
        <w:left w:val="none" w:sz="0" w:space="0" w:color="auto"/>
        <w:bottom w:val="none" w:sz="0" w:space="0" w:color="auto"/>
        <w:right w:val="none" w:sz="0" w:space="0" w:color="auto"/>
      </w:divBdr>
    </w:div>
    <w:div w:id="977295119">
      <w:bodyDiv w:val="1"/>
      <w:marLeft w:val="0"/>
      <w:marRight w:val="0"/>
      <w:marTop w:val="0"/>
      <w:marBottom w:val="0"/>
      <w:divBdr>
        <w:top w:val="none" w:sz="0" w:space="0" w:color="auto"/>
        <w:left w:val="none" w:sz="0" w:space="0" w:color="auto"/>
        <w:bottom w:val="none" w:sz="0" w:space="0" w:color="auto"/>
        <w:right w:val="none" w:sz="0" w:space="0" w:color="auto"/>
      </w:divBdr>
    </w:div>
    <w:div w:id="978533107">
      <w:bodyDiv w:val="1"/>
      <w:marLeft w:val="0"/>
      <w:marRight w:val="0"/>
      <w:marTop w:val="0"/>
      <w:marBottom w:val="0"/>
      <w:divBdr>
        <w:top w:val="none" w:sz="0" w:space="0" w:color="auto"/>
        <w:left w:val="none" w:sz="0" w:space="0" w:color="auto"/>
        <w:bottom w:val="none" w:sz="0" w:space="0" w:color="auto"/>
        <w:right w:val="none" w:sz="0" w:space="0" w:color="auto"/>
      </w:divBdr>
    </w:div>
    <w:div w:id="1094940711">
      <w:bodyDiv w:val="1"/>
      <w:marLeft w:val="0"/>
      <w:marRight w:val="0"/>
      <w:marTop w:val="0"/>
      <w:marBottom w:val="0"/>
      <w:divBdr>
        <w:top w:val="none" w:sz="0" w:space="0" w:color="auto"/>
        <w:left w:val="none" w:sz="0" w:space="0" w:color="auto"/>
        <w:bottom w:val="none" w:sz="0" w:space="0" w:color="auto"/>
        <w:right w:val="none" w:sz="0" w:space="0" w:color="auto"/>
      </w:divBdr>
    </w:div>
    <w:div w:id="1103837099">
      <w:bodyDiv w:val="1"/>
      <w:marLeft w:val="0"/>
      <w:marRight w:val="0"/>
      <w:marTop w:val="0"/>
      <w:marBottom w:val="0"/>
      <w:divBdr>
        <w:top w:val="none" w:sz="0" w:space="0" w:color="auto"/>
        <w:left w:val="none" w:sz="0" w:space="0" w:color="auto"/>
        <w:bottom w:val="none" w:sz="0" w:space="0" w:color="auto"/>
        <w:right w:val="none" w:sz="0" w:space="0" w:color="auto"/>
      </w:divBdr>
    </w:div>
    <w:div w:id="1143736819">
      <w:bodyDiv w:val="1"/>
      <w:marLeft w:val="0"/>
      <w:marRight w:val="0"/>
      <w:marTop w:val="0"/>
      <w:marBottom w:val="0"/>
      <w:divBdr>
        <w:top w:val="none" w:sz="0" w:space="0" w:color="auto"/>
        <w:left w:val="none" w:sz="0" w:space="0" w:color="auto"/>
        <w:bottom w:val="none" w:sz="0" w:space="0" w:color="auto"/>
        <w:right w:val="none" w:sz="0" w:space="0" w:color="auto"/>
      </w:divBdr>
    </w:div>
    <w:div w:id="1186945213">
      <w:bodyDiv w:val="1"/>
      <w:marLeft w:val="0"/>
      <w:marRight w:val="0"/>
      <w:marTop w:val="0"/>
      <w:marBottom w:val="0"/>
      <w:divBdr>
        <w:top w:val="none" w:sz="0" w:space="0" w:color="auto"/>
        <w:left w:val="none" w:sz="0" w:space="0" w:color="auto"/>
        <w:bottom w:val="none" w:sz="0" w:space="0" w:color="auto"/>
        <w:right w:val="none" w:sz="0" w:space="0" w:color="auto"/>
      </w:divBdr>
      <w:divsChild>
        <w:div w:id="5986118">
          <w:marLeft w:val="360"/>
          <w:marRight w:val="0"/>
          <w:marTop w:val="200"/>
          <w:marBottom w:val="0"/>
          <w:divBdr>
            <w:top w:val="none" w:sz="0" w:space="0" w:color="auto"/>
            <w:left w:val="none" w:sz="0" w:space="0" w:color="auto"/>
            <w:bottom w:val="none" w:sz="0" w:space="0" w:color="auto"/>
            <w:right w:val="none" w:sz="0" w:space="0" w:color="auto"/>
          </w:divBdr>
        </w:div>
      </w:divsChild>
    </w:div>
    <w:div w:id="1191336795">
      <w:bodyDiv w:val="1"/>
      <w:marLeft w:val="0"/>
      <w:marRight w:val="0"/>
      <w:marTop w:val="0"/>
      <w:marBottom w:val="0"/>
      <w:divBdr>
        <w:top w:val="none" w:sz="0" w:space="0" w:color="auto"/>
        <w:left w:val="none" w:sz="0" w:space="0" w:color="auto"/>
        <w:bottom w:val="none" w:sz="0" w:space="0" w:color="auto"/>
        <w:right w:val="none" w:sz="0" w:space="0" w:color="auto"/>
      </w:divBdr>
    </w:div>
    <w:div w:id="1201013980">
      <w:bodyDiv w:val="1"/>
      <w:marLeft w:val="0"/>
      <w:marRight w:val="0"/>
      <w:marTop w:val="0"/>
      <w:marBottom w:val="0"/>
      <w:divBdr>
        <w:top w:val="none" w:sz="0" w:space="0" w:color="auto"/>
        <w:left w:val="none" w:sz="0" w:space="0" w:color="auto"/>
        <w:bottom w:val="none" w:sz="0" w:space="0" w:color="auto"/>
        <w:right w:val="none" w:sz="0" w:space="0" w:color="auto"/>
      </w:divBdr>
    </w:div>
    <w:div w:id="1262421765">
      <w:bodyDiv w:val="1"/>
      <w:marLeft w:val="0"/>
      <w:marRight w:val="0"/>
      <w:marTop w:val="0"/>
      <w:marBottom w:val="0"/>
      <w:divBdr>
        <w:top w:val="none" w:sz="0" w:space="0" w:color="auto"/>
        <w:left w:val="none" w:sz="0" w:space="0" w:color="auto"/>
        <w:bottom w:val="none" w:sz="0" w:space="0" w:color="auto"/>
        <w:right w:val="none" w:sz="0" w:space="0" w:color="auto"/>
      </w:divBdr>
    </w:div>
    <w:div w:id="1282108524">
      <w:bodyDiv w:val="1"/>
      <w:marLeft w:val="0"/>
      <w:marRight w:val="0"/>
      <w:marTop w:val="0"/>
      <w:marBottom w:val="0"/>
      <w:divBdr>
        <w:top w:val="none" w:sz="0" w:space="0" w:color="auto"/>
        <w:left w:val="none" w:sz="0" w:space="0" w:color="auto"/>
        <w:bottom w:val="none" w:sz="0" w:space="0" w:color="auto"/>
        <w:right w:val="none" w:sz="0" w:space="0" w:color="auto"/>
      </w:divBdr>
      <w:divsChild>
        <w:div w:id="243759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142535">
      <w:bodyDiv w:val="1"/>
      <w:marLeft w:val="0"/>
      <w:marRight w:val="0"/>
      <w:marTop w:val="0"/>
      <w:marBottom w:val="0"/>
      <w:divBdr>
        <w:top w:val="none" w:sz="0" w:space="0" w:color="auto"/>
        <w:left w:val="none" w:sz="0" w:space="0" w:color="auto"/>
        <w:bottom w:val="none" w:sz="0" w:space="0" w:color="auto"/>
        <w:right w:val="none" w:sz="0" w:space="0" w:color="auto"/>
      </w:divBdr>
    </w:div>
    <w:div w:id="1909850145">
      <w:bodyDiv w:val="1"/>
      <w:marLeft w:val="0"/>
      <w:marRight w:val="0"/>
      <w:marTop w:val="0"/>
      <w:marBottom w:val="0"/>
      <w:divBdr>
        <w:top w:val="none" w:sz="0" w:space="0" w:color="auto"/>
        <w:left w:val="none" w:sz="0" w:space="0" w:color="auto"/>
        <w:bottom w:val="none" w:sz="0" w:space="0" w:color="auto"/>
        <w:right w:val="none" w:sz="0" w:space="0" w:color="auto"/>
      </w:divBdr>
      <w:divsChild>
        <w:div w:id="1741055319">
          <w:marLeft w:val="360"/>
          <w:marRight w:val="0"/>
          <w:marTop w:val="200"/>
          <w:marBottom w:val="0"/>
          <w:divBdr>
            <w:top w:val="none" w:sz="0" w:space="0" w:color="auto"/>
            <w:left w:val="none" w:sz="0" w:space="0" w:color="auto"/>
            <w:bottom w:val="none" w:sz="0" w:space="0" w:color="auto"/>
            <w:right w:val="none" w:sz="0" w:space="0" w:color="auto"/>
          </w:divBdr>
        </w:div>
      </w:divsChild>
    </w:div>
    <w:div w:id="21209484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91EDC-7DDD-A14C-8C0F-DCC8FDEF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33</Pages>
  <Words>6544</Words>
  <Characters>37304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JHU</Company>
  <LinksUpToDate>false</LinksUpToDate>
  <CharactersWithSpaces>43761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Yitzhak Melamed</dc:creator>
  <cp:keywords/>
  <cp:lastModifiedBy>Yitzhak Melamed</cp:lastModifiedBy>
  <cp:revision>66</cp:revision>
  <cp:lastPrinted>2022-09-30T16:03:00Z</cp:lastPrinted>
  <dcterms:created xsi:type="dcterms:W3CDTF">2022-10-02T02:09:00Z</dcterms:created>
  <dcterms:modified xsi:type="dcterms:W3CDTF">2023-02-20T16:11:00Z</dcterms:modified>
</cp:coreProperties>
</file>