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353F" w14:textId="5D7500F7" w:rsidR="00025764" w:rsidRPr="00D53F69" w:rsidRDefault="00D53F69" w:rsidP="00F65248">
      <w:pPr>
        <w:spacing w:line="480" w:lineRule="auto"/>
        <w:jc w:val="center"/>
        <w:outlineLvl w:val="0"/>
        <w:rPr>
          <w:rFonts w:ascii="Garamond" w:hAnsi="Garamond"/>
          <w:u w:val="single"/>
          <w:lang w:bidi="he-IL"/>
        </w:rPr>
      </w:pPr>
      <w:r w:rsidRPr="00D53F69">
        <w:rPr>
          <w:rFonts w:ascii="Garamond" w:hAnsi="Garamond"/>
          <w:u w:val="single"/>
        </w:rPr>
        <w:t xml:space="preserve">“When having </w:t>
      </w:r>
      <w:r w:rsidRPr="00D53F69">
        <w:rPr>
          <w:rFonts w:ascii="Garamond" w:hAnsi="Garamond"/>
          <w:i/>
          <w:u w:val="single"/>
        </w:rPr>
        <w:t>too much</w:t>
      </w:r>
      <w:r w:rsidRPr="00D53F69">
        <w:rPr>
          <w:rFonts w:ascii="Garamond" w:hAnsi="Garamond"/>
          <w:u w:val="single"/>
        </w:rPr>
        <w:t xml:space="preserve"> Power is Harmful? - Spinoza on Political Luck” </w:t>
      </w:r>
      <w:r w:rsidR="00473C4F">
        <w:rPr>
          <w:rFonts w:ascii="Garamond" w:hAnsi="Garamond"/>
          <w:u w:val="single"/>
        </w:rPr>
        <w:t>(07</w:t>
      </w:r>
      <w:r w:rsidR="00867C5F">
        <w:rPr>
          <w:rFonts w:ascii="Garamond" w:hAnsi="Garamond"/>
          <w:u w:val="single"/>
        </w:rPr>
        <w:t>.</w:t>
      </w:r>
      <w:r w:rsidR="00B1311C">
        <w:rPr>
          <w:rFonts w:ascii="Garamond" w:hAnsi="Garamond"/>
          <w:u w:val="single"/>
        </w:rPr>
        <w:t>24</w:t>
      </w:r>
      <w:r w:rsidR="00E47023" w:rsidRPr="00D53F69">
        <w:rPr>
          <w:rFonts w:ascii="Garamond" w:hAnsi="Garamond"/>
          <w:u w:val="single"/>
        </w:rPr>
        <w:t>.17</w:t>
      </w:r>
      <w:r w:rsidR="000E5F69" w:rsidRPr="00D53F69">
        <w:rPr>
          <w:rFonts w:ascii="Garamond" w:hAnsi="Garamond"/>
          <w:u w:val="single"/>
        </w:rPr>
        <w:t>)</w:t>
      </w:r>
    </w:p>
    <w:p w14:paraId="14E967EA" w14:textId="51500C20" w:rsidR="007B39F1" w:rsidRDefault="009D224A" w:rsidP="009D224A">
      <w:pPr>
        <w:spacing w:line="480" w:lineRule="auto"/>
        <w:jc w:val="center"/>
        <w:rPr>
          <w:rFonts w:ascii="Garamond" w:hAnsi="Garamond"/>
        </w:rPr>
      </w:pPr>
      <w:r>
        <w:rPr>
          <w:rFonts w:ascii="Garamond" w:hAnsi="Garamond"/>
        </w:rPr>
        <w:t>Yitzhak Y. Melamed</w:t>
      </w:r>
    </w:p>
    <w:p w14:paraId="4C9164FB" w14:textId="77777777" w:rsidR="006847C4" w:rsidRDefault="006847C4" w:rsidP="009D224A">
      <w:pPr>
        <w:spacing w:line="480" w:lineRule="auto"/>
        <w:jc w:val="center"/>
        <w:rPr>
          <w:rFonts w:ascii="Garamond" w:hAnsi="Garamond"/>
        </w:rPr>
      </w:pPr>
    </w:p>
    <w:p w14:paraId="06EDF627" w14:textId="2753953F" w:rsidR="009D224A" w:rsidRDefault="006847C4" w:rsidP="009D224A">
      <w:pPr>
        <w:spacing w:line="480" w:lineRule="auto"/>
        <w:jc w:val="center"/>
        <w:rPr>
          <w:rFonts w:ascii="Garamond" w:hAnsi="Garamond"/>
          <w:color w:val="000000"/>
          <w:sz w:val="22"/>
          <w:szCs w:val="22"/>
        </w:rPr>
      </w:pPr>
      <w:r>
        <w:rPr>
          <w:rFonts w:ascii="Garamond" w:hAnsi="Garamond"/>
          <w:sz w:val="22"/>
          <w:szCs w:val="22"/>
        </w:rPr>
        <w:t>(Forthcoming in</w:t>
      </w:r>
      <w:r w:rsidRPr="007D3750">
        <w:rPr>
          <w:rFonts w:ascii="Garamond" w:hAnsi="Garamond"/>
          <w:color w:val="000000"/>
          <w:sz w:val="22"/>
          <w:szCs w:val="22"/>
        </w:rPr>
        <w:t xml:space="preserve"> </w:t>
      </w:r>
      <w:r w:rsidRPr="00F869F6">
        <w:rPr>
          <w:rFonts w:ascii="Garamond" w:hAnsi="Garamond"/>
          <w:i/>
          <w:color w:val="000000"/>
          <w:sz w:val="22"/>
          <w:szCs w:val="22"/>
        </w:rPr>
        <w:t xml:space="preserve">Spinoza’s </w:t>
      </w:r>
      <w:r w:rsidRPr="00F869F6">
        <w:rPr>
          <w:rFonts w:ascii="Garamond" w:hAnsi="Garamond"/>
          <w:i/>
          <w:color w:val="000000"/>
          <w:sz w:val="22"/>
          <w:szCs w:val="22"/>
          <w:u w:val="single"/>
        </w:rPr>
        <w:t>Political Treatise</w:t>
      </w:r>
      <w:r w:rsidRPr="00F869F6">
        <w:rPr>
          <w:rFonts w:ascii="Garamond" w:hAnsi="Garamond"/>
          <w:i/>
          <w:color w:val="000000"/>
          <w:sz w:val="22"/>
          <w:szCs w:val="22"/>
        </w:rPr>
        <w:t>: A Critical Guide</w:t>
      </w:r>
      <w:r w:rsidRPr="00F869F6">
        <w:rPr>
          <w:rFonts w:ascii="Garamond" w:hAnsi="Garamond"/>
          <w:color w:val="000000"/>
          <w:sz w:val="22"/>
          <w:szCs w:val="22"/>
        </w:rPr>
        <w:t xml:space="preserve">, eds. Yitzhak </w:t>
      </w:r>
      <w:r>
        <w:rPr>
          <w:rFonts w:ascii="Garamond" w:hAnsi="Garamond"/>
          <w:color w:val="000000"/>
          <w:sz w:val="22"/>
          <w:szCs w:val="22"/>
        </w:rPr>
        <w:t xml:space="preserve">Y. </w:t>
      </w:r>
      <w:r w:rsidRPr="00F869F6">
        <w:rPr>
          <w:rFonts w:ascii="Garamond" w:hAnsi="Garamond"/>
          <w:color w:val="000000"/>
          <w:sz w:val="22"/>
          <w:szCs w:val="22"/>
        </w:rPr>
        <w:t xml:space="preserve">Melamed and </w:t>
      </w:r>
      <w:r>
        <w:rPr>
          <w:rFonts w:ascii="Garamond" w:hAnsi="Garamond"/>
          <w:color w:val="000000"/>
          <w:sz w:val="22"/>
          <w:szCs w:val="22"/>
        </w:rPr>
        <w:t xml:space="preserve">Hasana Sharp </w:t>
      </w:r>
      <w:r w:rsidRPr="00F869F6">
        <w:rPr>
          <w:rFonts w:ascii="Garamond" w:hAnsi="Garamond"/>
          <w:color w:val="000000"/>
          <w:sz w:val="22"/>
          <w:szCs w:val="22"/>
        </w:rPr>
        <w:t>(Cambridge: Cambridge Universi</w:t>
      </w:r>
      <w:r>
        <w:rPr>
          <w:rFonts w:ascii="Garamond" w:hAnsi="Garamond"/>
          <w:color w:val="000000"/>
          <w:sz w:val="22"/>
          <w:szCs w:val="22"/>
        </w:rPr>
        <w:t>ty Press).</w:t>
      </w:r>
    </w:p>
    <w:p w14:paraId="00DBDBE3" w14:textId="77777777" w:rsidR="006847C4" w:rsidRDefault="006847C4" w:rsidP="009D224A">
      <w:pPr>
        <w:spacing w:line="480" w:lineRule="auto"/>
        <w:jc w:val="center"/>
        <w:rPr>
          <w:rFonts w:ascii="Garamond" w:hAnsi="Garamond"/>
        </w:rPr>
      </w:pPr>
    </w:p>
    <w:p w14:paraId="345B2A8A" w14:textId="65F3EAA3" w:rsidR="009F3F99" w:rsidRPr="009F3F99" w:rsidRDefault="009F3F99" w:rsidP="007506EF">
      <w:pPr>
        <w:spacing w:line="480" w:lineRule="auto"/>
        <w:jc w:val="both"/>
        <w:rPr>
          <w:rFonts w:ascii="Garamond" w:hAnsi="Garamond"/>
          <w:b/>
          <w:bCs/>
        </w:rPr>
      </w:pPr>
      <w:r>
        <w:rPr>
          <w:rFonts w:ascii="Garamond" w:hAnsi="Garamond"/>
        </w:rPr>
        <w:tab/>
      </w:r>
      <w:r w:rsidRPr="009F3F99">
        <w:rPr>
          <w:rFonts w:ascii="Garamond" w:hAnsi="Garamond"/>
          <w:b/>
          <w:bCs/>
        </w:rPr>
        <w:t>Introduction</w:t>
      </w:r>
      <w:r w:rsidR="000126C3" w:rsidRPr="009F3F99">
        <w:rPr>
          <w:rFonts w:ascii="Garamond" w:hAnsi="Garamond"/>
          <w:b/>
          <w:bCs/>
        </w:rPr>
        <w:tab/>
      </w:r>
    </w:p>
    <w:p w14:paraId="4015929B" w14:textId="2F63E35A" w:rsidR="000126C3" w:rsidRDefault="009F3F99" w:rsidP="007F7A38">
      <w:pPr>
        <w:spacing w:line="480" w:lineRule="auto"/>
        <w:jc w:val="both"/>
        <w:rPr>
          <w:rFonts w:ascii="Garamond" w:hAnsi="Garamond"/>
        </w:rPr>
      </w:pPr>
      <w:r>
        <w:rPr>
          <w:rFonts w:ascii="Garamond" w:hAnsi="Garamond"/>
        </w:rPr>
        <w:tab/>
      </w:r>
      <w:r w:rsidR="000126C3">
        <w:rPr>
          <w:rFonts w:ascii="Garamond" w:hAnsi="Garamond"/>
        </w:rPr>
        <w:t xml:space="preserve">Spinoza’s celebrated doctrine of the </w:t>
      </w:r>
      <w:r w:rsidR="000126C3" w:rsidRPr="00C029C1">
        <w:rPr>
          <w:rFonts w:ascii="Garamond" w:hAnsi="Garamond"/>
          <w:i/>
          <w:iCs/>
        </w:rPr>
        <w:t>con</w:t>
      </w:r>
      <w:r w:rsidR="00C029C1" w:rsidRPr="00C029C1">
        <w:rPr>
          <w:rFonts w:ascii="Garamond" w:hAnsi="Garamond"/>
          <w:i/>
          <w:iCs/>
        </w:rPr>
        <w:t>at</w:t>
      </w:r>
      <w:r w:rsidR="000126C3" w:rsidRPr="00C029C1">
        <w:rPr>
          <w:rFonts w:ascii="Garamond" w:hAnsi="Garamond"/>
          <w:i/>
          <w:iCs/>
        </w:rPr>
        <w:t>us</w:t>
      </w:r>
      <w:r w:rsidR="000126C3">
        <w:rPr>
          <w:rFonts w:ascii="Garamond" w:hAnsi="Garamond"/>
        </w:rPr>
        <w:t xml:space="preserve"> </w:t>
      </w:r>
      <w:r w:rsidR="00C029C1">
        <w:rPr>
          <w:rFonts w:ascii="Garamond" w:hAnsi="Garamond"/>
        </w:rPr>
        <w:t xml:space="preserve">asserts </w:t>
      </w:r>
      <w:r w:rsidR="000126C3">
        <w:rPr>
          <w:rFonts w:ascii="Garamond" w:hAnsi="Garamond"/>
        </w:rPr>
        <w:t xml:space="preserve">that </w:t>
      </w:r>
      <w:r w:rsidR="00C029C1">
        <w:rPr>
          <w:rFonts w:ascii="Garamond" w:hAnsi="Garamond"/>
        </w:rPr>
        <w:t>“each thing, as far as it can by its own power, strives to persevere in its being” (E3p6).</w:t>
      </w:r>
      <w:r w:rsidR="007F7A38">
        <w:rPr>
          <w:rStyle w:val="FootnoteReference"/>
          <w:rFonts w:ascii="Garamond" w:hAnsi="Garamond"/>
        </w:rPr>
        <w:footnoteReference w:id="1"/>
      </w:r>
      <w:r w:rsidR="00C029C1">
        <w:rPr>
          <w:rFonts w:ascii="Garamond" w:hAnsi="Garamond"/>
        </w:rPr>
        <w:t xml:space="preserve"> Shortly ther</w:t>
      </w:r>
      <w:r w:rsidR="007269FF">
        <w:rPr>
          <w:rFonts w:ascii="Garamond" w:hAnsi="Garamond"/>
        </w:rPr>
        <w:t>eafter</w:t>
      </w:r>
      <w:r w:rsidR="00C029C1">
        <w:rPr>
          <w:rFonts w:ascii="Garamond" w:hAnsi="Garamond"/>
        </w:rPr>
        <w:t xml:space="preserve"> Spinoza </w:t>
      </w:r>
      <w:r w:rsidR="007269FF">
        <w:rPr>
          <w:rFonts w:ascii="Garamond" w:hAnsi="Garamond"/>
        </w:rPr>
        <w:t xml:space="preserve">makes the further claim that the (human) mind strives to </w:t>
      </w:r>
      <w:r w:rsidR="007269FF" w:rsidRPr="00222610">
        <w:rPr>
          <w:rFonts w:ascii="Garamond" w:hAnsi="Garamond"/>
          <w:i/>
          <w:iCs/>
        </w:rPr>
        <w:t>increase</w:t>
      </w:r>
      <w:r w:rsidR="007269FF">
        <w:rPr>
          <w:rFonts w:ascii="Garamond" w:hAnsi="Garamond"/>
        </w:rPr>
        <w:t xml:space="preserve"> its power of acting (E3p12).</w:t>
      </w:r>
      <w:r w:rsidR="00056E8F">
        <w:rPr>
          <w:rStyle w:val="FootnoteReference"/>
          <w:rFonts w:ascii="Garamond" w:hAnsi="Garamond"/>
        </w:rPr>
        <w:footnoteReference w:id="2"/>
      </w:r>
      <w:r w:rsidR="00EA1164">
        <w:rPr>
          <w:rFonts w:ascii="Garamond" w:hAnsi="Garamond"/>
        </w:rPr>
        <w:t xml:space="preserve"> This latter </w:t>
      </w:r>
      <w:r w:rsidR="00EA1164">
        <w:rPr>
          <w:rFonts w:ascii="Garamond" w:hAnsi="Garamond"/>
        </w:rPr>
        <w:lastRenderedPageBreak/>
        <w:t xml:space="preserve">claim is commonly interpreted as asserting that human beings (and their associations) not only strive to persevere in their existence, but also always strive to </w:t>
      </w:r>
      <w:r w:rsidR="00EA1164" w:rsidRPr="00EA1164">
        <w:rPr>
          <w:rFonts w:ascii="Garamond" w:hAnsi="Garamond"/>
          <w:i/>
          <w:iCs/>
        </w:rPr>
        <w:t>increase</w:t>
      </w:r>
      <w:r w:rsidR="00EA1164">
        <w:rPr>
          <w:rFonts w:ascii="Garamond" w:hAnsi="Garamond"/>
        </w:rPr>
        <w:t xml:space="preserve"> their power.</w:t>
      </w:r>
      <w:r w:rsidR="007F7A38">
        <w:rPr>
          <w:rStyle w:val="FootnoteReference"/>
          <w:rFonts w:ascii="Garamond" w:hAnsi="Garamond"/>
        </w:rPr>
        <w:footnoteReference w:id="3"/>
      </w:r>
      <w:r w:rsidR="00EA1164">
        <w:rPr>
          <w:rFonts w:ascii="Garamond" w:hAnsi="Garamond"/>
        </w:rPr>
        <w:t xml:space="preserve"> Spinoza’s justification for E3p12 relies (among others) on E3p6. For this reason, </w:t>
      </w:r>
      <w:r w:rsidR="007506EF">
        <w:rPr>
          <w:rFonts w:ascii="Garamond" w:hAnsi="Garamond"/>
        </w:rPr>
        <w:t xml:space="preserve">it seems </w:t>
      </w:r>
      <w:r w:rsidR="007F7A38">
        <w:rPr>
          <w:rFonts w:ascii="Garamond" w:hAnsi="Garamond"/>
        </w:rPr>
        <w:t xml:space="preserve">reasonable </w:t>
      </w:r>
      <w:r w:rsidR="007506EF">
        <w:rPr>
          <w:rFonts w:ascii="Garamond" w:hAnsi="Garamond"/>
        </w:rPr>
        <w:t xml:space="preserve">that we strive to increase our power </w:t>
      </w:r>
      <w:r w:rsidR="007506EF" w:rsidRPr="007506EF">
        <w:rPr>
          <w:rFonts w:ascii="Garamond" w:hAnsi="Garamond"/>
          <w:i/>
          <w:iCs/>
        </w:rPr>
        <w:t>because</w:t>
      </w:r>
      <w:r w:rsidR="007506EF">
        <w:rPr>
          <w:rFonts w:ascii="Garamond" w:hAnsi="Garamond"/>
        </w:rPr>
        <w:t xml:space="preserve"> having more power is likely to help us persevere in our being. The more power we have, the less likely we are to be </w:t>
      </w:r>
      <w:r w:rsidR="007F7A38">
        <w:rPr>
          <w:rFonts w:ascii="Garamond" w:hAnsi="Garamond"/>
        </w:rPr>
        <w:t>out-</w:t>
      </w:r>
      <w:r>
        <w:rPr>
          <w:rFonts w:ascii="Garamond" w:hAnsi="Garamond"/>
        </w:rPr>
        <w:t>powered</w:t>
      </w:r>
      <w:r w:rsidR="007506EF">
        <w:rPr>
          <w:rFonts w:ascii="Garamond" w:hAnsi="Garamond"/>
        </w:rPr>
        <w:t xml:space="preserve"> by external causes that may conflict with our striving for persevering in our existence.</w:t>
      </w:r>
      <w:r w:rsidR="007F7A38">
        <w:rPr>
          <w:rFonts w:ascii="Garamond" w:hAnsi="Garamond"/>
        </w:rPr>
        <w:t xml:space="preserve"> The logic here is</w:t>
      </w:r>
      <w:r w:rsidR="000C552D">
        <w:rPr>
          <w:rFonts w:ascii="Garamond" w:hAnsi="Garamond"/>
        </w:rPr>
        <w:t xml:space="preserve"> quite sound. Insofar as human beings are mere finite modes, i.e., entities whose existence is not guaranteed by their mere essence,</w:t>
      </w:r>
      <w:r w:rsidR="00222610">
        <w:rPr>
          <w:rStyle w:val="FootnoteReference"/>
          <w:rFonts w:ascii="Garamond" w:hAnsi="Garamond"/>
        </w:rPr>
        <w:footnoteReference w:id="4"/>
      </w:r>
      <w:r w:rsidR="000C552D">
        <w:rPr>
          <w:rFonts w:ascii="Garamond" w:hAnsi="Garamond"/>
        </w:rPr>
        <w:t xml:space="preserve"> and are </w:t>
      </w:r>
      <w:r w:rsidR="00505BBA">
        <w:rPr>
          <w:rFonts w:ascii="Garamond" w:hAnsi="Garamond"/>
        </w:rPr>
        <w:t>distinct from other finite modes with whom we interact in various manners, it would seem that our striving for power should be insatiable.</w:t>
      </w:r>
      <w:r w:rsidR="00CA3874">
        <w:rPr>
          <w:rStyle w:val="FootnoteReference"/>
          <w:rFonts w:ascii="Garamond" w:hAnsi="Garamond"/>
        </w:rPr>
        <w:footnoteReference w:id="5"/>
      </w:r>
      <w:r w:rsidR="00505BBA">
        <w:rPr>
          <w:rFonts w:ascii="Garamond" w:hAnsi="Garamond"/>
        </w:rPr>
        <w:t xml:space="preserve"> </w:t>
      </w:r>
      <w:r w:rsidR="00505BBA">
        <w:rPr>
          <w:rFonts w:ascii="Garamond" w:hAnsi="Garamond"/>
        </w:rPr>
        <w:lastRenderedPageBreak/>
        <w:t>No finite degree of power can ever guarantee the continuation of our existence.</w:t>
      </w:r>
      <w:r w:rsidR="008E7EBF">
        <w:rPr>
          <w:rStyle w:val="FootnoteReference"/>
          <w:rFonts w:ascii="Garamond" w:hAnsi="Garamond"/>
        </w:rPr>
        <w:footnoteReference w:id="6"/>
      </w:r>
      <w:r w:rsidR="00456EC5">
        <w:rPr>
          <w:rFonts w:ascii="Garamond" w:hAnsi="Garamond"/>
        </w:rPr>
        <w:t xml:space="preserve"> On one occasion, Spinoza even defines good and evil as “what increases or diminishes, aids or restrains, our power of acting” (E4p8d).</w:t>
      </w:r>
    </w:p>
    <w:p w14:paraId="589E232C" w14:textId="48244E14" w:rsidR="000C552D" w:rsidRDefault="00505BBA" w:rsidP="00506C79">
      <w:pPr>
        <w:spacing w:line="480" w:lineRule="auto"/>
        <w:jc w:val="both"/>
        <w:rPr>
          <w:rFonts w:ascii="Garamond" w:hAnsi="Garamond"/>
        </w:rPr>
      </w:pPr>
      <w:r>
        <w:rPr>
          <w:rFonts w:ascii="Garamond" w:hAnsi="Garamond"/>
        </w:rPr>
        <w:tab/>
      </w:r>
      <w:r w:rsidR="000F57E5">
        <w:rPr>
          <w:rFonts w:ascii="Garamond" w:hAnsi="Garamond"/>
        </w:rPr>
        <w:t xml:space="preserve">Having this sound logic in mind, we should be taken aback by </w:t>
      </w:r>
      <w:r w:rsidR="00456EC5">
        <w:rPr>
          <w:rFonts w:ascii="Garamond" w:hAnsi="Garamond"/>
        </w:rPr>
        <w:t>a brief claim</w:t>
      </w:r>
      <w:r w:rsidR="000F57E5">
        <w:rPr>
          <w:rFonts w:ascii="Garamond" w:hAnsi="Garamond"/>
        </w:rPr>
        <w:t xml:space="preserve"> Spinoza</w:t>
      </w:r>
      <w:r w:rsidR="00456EC5">
        <w:rPr>
          <w:rFonts w:ascii="Garamond" w:hAnsi="Garamond"/>
        </w:rPr>
        <w:t xml:space="preserve"> makes</w:t>
      </w:r>
      <w:r w:rsidR="000F57E5">
        <w:rPr>
          <w:rFonts w:ascii="Garamond" w:hAnsi="Garamond"/>
        </w:rPr>
        <w:t xml:space="preserve"> in passing in the seventh chapter of </w:t>
      </w:r>
      <w:r w:rsidR="000F57E5" w:rsidRPr="000F57E5">
        <w:rPr>
          <w:rFonts w:ascii="Garamond" w:hAnsi="Garamond"/>
          <w:i/>
          <w:iCs/>
        </w:rPr>
        <w:t>Political Treatise</w:t>
      </w:r>
      <w:r w:rsidR="000F57E5">
        <w:rPr>
          <w:rFonts w:ascii="Garamond" w:hAnsi="Garamond"/>
        </w:rPr>
        <w:t xml:space="preserve">. In this passage, Spinoza seems to assert that the </w:t>
      </w:r>
      <w:r w:rsidR="000F57E5" w:rsidRPr="00BB6D9E">
        <w:rPr>
          <w:rFonts w:ascii="Garamond" w:hAnsi="Garamond"/>
          <w:i/>
          <w:iCs/>
        </w:rPr>
        <w:t>stability</w:t>
      </w:r>
      <w:r w:rsidR="000F57E5">
        <w:rPr>
          <w:rFonts w:ascii="Garamond" w:hAnsi="Garamond"/>
        </w:rPr>
        <w:t xml:space="preserve"> of a state – which is one of the chief political virtues for Spinoza</w:t>
      </w:r>
      <w:r w:rsidR="00935381">
        <w:rPr>
          <w:rStyle w:val="FootnoteReference"/>
          <w:rFonts w:ascii="Garamond" w:hAnsi="Garamond"/>
        </w:rPr>
        <w:footnoteReference w:id="7"/>
      </w:r>
      <w:r w:rsidR="000F57E5">
        <w:rPr>
          <w:rFonts w:ascii="Garamond" w:hAnsi="Garamond"/>
        </w:rPr>
        <w:t xml:space="preserve"> – is a function of having just the </w:t>
      </w:r>
      <w:r w:rsidR="000F57E5" w:rsidRPr="000F57E5">
        <w:rPr>
          <w:rFonts w:ascii="Garamond" w:hAnsi="Garamond"/>
          <w:i/>
          <w:iCs/>
        </w:rPr>
        <w:t>right degree of power</w:t>
      </w:r>
      <w:r w:rsidR="000F57E5">
        <w:rPr>
          <w:rFonts w:ascii="Garamond" w:hAnsi="Garamond"/>
        </w:rPr>
        <w:t>, not less, but also, not more.</w:t>
      </w:r>
      <w:r w:rsidR="00456EC5">
        <w:rPr>
          <w:rFonts w:ascii="Garamond" w:hAnsi="Garamond"/>
        </w:rPr>
        <w:t xml:space="preserve"> The passage seems to imply that having too much power might be </w:t>
      </w:r>
      <w:r w:rsidR="009F3F99">
        <w:rPr>
          <w:rFonts w:ascii="Garamond" w:hAnsi="Garamond"/>
        </w:rPr>
        <w:t>detrimental</w:t>
      </w:r>
      <w:r w:rsidR="00456EC5">
        <w:rPr>
          <w:rFonts w:ascii="Garamond" w:hAnsi="Garamond"/>
        </w:rPr>
        <w:t xml:space="preserve"> to the state.</w:t>
      </w:r>
      <w:r w:rsidR="006C3DD0">
        <w:rPr>
          <w:rFonts w:ascii="Garamond" w:hAnsi="Garamond"/>
        </w:rPr>
        <w:t xml:space="preserve"> But how can such a view be consistent with Spinoza’</w:t>
      </w:r>
      <w:r w:rsidR="009F3F99">
        <w:rPr>
          <w:rFonts w:ascii="Garamond" w:hAnsi="Garamond"/>
        </w:rPr>
        <w:t xml:space="preserve">s </w:t>
      </w:r>
      <w:r w:rsidR="00506C79">
        <w:rPr>
          <w:rFonts w:ascii="Garamond" w:hAnsi="Garamond"/>
        </w:rPr>
        <w:t xml:space="preserve">assertion and approval of </w:t>
      </w:r>
      <w:r w:rsidR="00FD61C8">
        <w:rPr>
          <w:rFonts w:ascii="Garamond" w:hAnsi="Garamond"/>
        </w:rPr>
        <w:t>our constant “will to</w:t>
      </w:r>
      <w:r w:rsidR="006C3DD0">
        <w:rPr>
          <w:rFonts w:ascii="Garamond" w:hAnsi="Garamond"/>
        </w:rPr>
        <w:t xml:space="preserve"> power</w:t>
      </w:r>
      <w:r w:rsidR="00FD61C8">
        <w:rPr>
          <w:rFonts w:ascii="Garamond" w:hAnsi="Garamond"/>
        </w:rPr>
        <w:t>”</w:t>
      </w:r>
      <w:r w:rsidR="006C3DD0">
        <w:rPr>
          <w:rFonts w:ascii="Garamond" w:hAnsi="Garamond"/>
        </w:rPr>
        <w:t xml:space="preserve"> in the </w:t>
      </w:r>
      <w:r w:rsidR="006C3DD0" w:rsidRPr="00FD61C8">
        <w:rPr>
          <w:rFonts w:ascii="Garamond" w:hAnsi="Garamond"/>
          <w:i/>
          <w:iCs/>
        </w:rPr>
        <w:t>Ethics</w:t>
      </w:r>
      <w:r w:rsidR="006C3DD0">
        <w:rPr>
          <w:rFonts w:ascii="Garamond" w:hAnsi="Garamond"/>
        </w:rPr>
        <w:t>?</w:t>
      </w:r>
    </w:p>
    <w:p w14:paraId="3E6C27B7" w14:textId="50C0EDE0" w:rsidR="00456EC5" w:rsidRPr="00D53F69" w:rsidRDefault="00456EC5" w:rsidP="009B1DFF">
      <w:pPr>
        <w:spacing w:line="480" w:lineRule="auto"/>
        <w:jc w:val="both"/>
        <w:rPr>
          <w:rFonts w:ascii="Garamond" w:hAnsi="Garamond"/>
        </w:rPr>
      </w:pPr>
      <w:r>
        <w:rPr>
          <w:rFonts w:ascii="Garamond" w:hAnsi="Garamond"/>
        </w:rPr>
        <w:tab/>
        <w:t xml:space="preserve">In the </w:t>
      </w:r>
      <w:r w:rsidR="006C3DD0">
        <w:rPr>
          <w:rFonts w:ascii="Garamond" w:hAnsi="Garamond"/>
        </w:rPr>
        <w:t xml:space="preserve">current paper, I will explain the tension between these two strands in Spinoza’s thought, and attempt to reconcile them. I will begin with a close examination of the passage from the seventh chapter of the TP, and its apparent contrast with Spinoza’s </w:t>
      </w:r>
      <w:r w:rsidR="009B1DFF">
        <w:rPr>
          <w:rFonts w:ascii="Garamond" w:hAnsi="Garamond"/>
        </w:rPr>
        <w:t xml:space="preserve">claim in the </w:t>
      </w:r>
      <w:r w:rsidR="009B1DFF" w:rsidRPr="00FD61C8">
        <w:rPr>
          <w:rFonts w:ascii="Garamond" w:hAnsi="Garamond"/>
          <w:i/>
          <w:iCs/>
        </w:rPr>
        <w:t>Ethics</w:t>
      </w:r>
      <w:r w:rsidR="009B1DFF">
        <w:rPr>
          <w:rFonts w:ascii="Garamond" w:hAnsi="Garamond"/>
        </w:rPr>
        <w:t xml:space="preserve"> </w:t>
      </w:r>
      <w:r w:rsidR="009B1DFF">
        <w:rPr>
          <w:rFonts w:ascii="Garamond" w:hAnsi="Garamond"/>
        </w:rPr>
        <w:lastRenderedPageBreak/>
        <w:t xml:space="preserve">about our striving to increase our power of acting. </w:t>
      </w:r>
      <w:r w:rsidR="006C3DD0">
        <w:rPr>
          <w:rFonts w:ascii="Garamond" w:hAnsi="Garamond"/>
        </w:rPr>
        <w:t xml:space="preserve">I will </w:t>
      </w:r>
      <w:r w:rsidR="008C032C">
        <w:rPr>
          <w:rFonts w:ascii="Garamond" w:hAnsi="Garamond"/>
        </w:rPr>
        <w:t>then turn, in the second part</w:t>
      </w:r>
      <w:r w:rsidR="006C3DD0">
        <w:rPr>
          <w:rFonts w:ascii="Garamond" w:hAnsi="Garamond"/>
        </w:rPr>
        <w:t>, to consider whether Spinoza’s claims in TP Ch. 7 – a chapter dedic</w:t>
      </w:r>
      <w:r w:rsidR="009F3F99">
        <w:rPr>
          <w:rFonts w:ascii="Garamond" w:hAnsi="Garamond"/>
        </w:rPr>
        <w:t>a</w:t>
      </w:r>
      <w:r w:rsidR="006C3DD0">
        <w:rPr>
          <w:rFonts w:ascii="Garamond" w:hAnsi="Garamond"/>
        </w:rPr>
        <w:t>ted to the exp</w:t>
      </w:r>
      <w:r w:rsidR="009F3F99">
        <w:rPr>
          <w:rFonts w:ascii="Garamond" w:hAnsi="Garamond"/>
        </w:rPr>
        <w:t>loration of the nature of non-tyrannical</w:t>
      </w:r>
      <w:r w:rsidR="006C3DD0">
        <w:rPr>
          <w:rFonts w:ascii="Garamond" w:hAnsi="Garamond"/>
        </w:rPr>
        <w:t xml:space="preserve"> monarchy </w:t>
      </w:r>
      <w:r w:rsidR="007F49FE">
        <w:rPr>
          <w:rFonts w:ascii="Garamond" w:hAnsi="Garamond"/>
        </w:rPr>
        <w:t xml:space="preserve">– are valid only with regard to </w:t>
      </w:r>
      <w:r w:rsidR="00FD61C8">
        <w:rPr>
          <w:rFonts w:ascii="Garamond" w:hAnsi="Garamond"/>
        </w:rPr>
        <w:t xml:space="preserve">a </w:t>
      </w:r>
      <w:r w:rsidR="007F49FE">
        <w:rPr>
          <w:rFonts w:ascii="Garamond" w:hAnsi="Garamond"/>
        </w:rPr>
        <w:t>mona</w:t>
      </w:r>
      <w:r w:rsidR="00FD61C8">
        <w:rPr>
          <w:rFonts w:ascii="Garamond" w:hAnsi="Garamond"/>
        </w:rPr>
        <w:t>rchic state</w:t>
      </w:r>
      <w:r w:rsidR="007F49FE">
        <w:rPr>
          <w:rFonts w:ascii="Garamond" w:hAnsi="Garamond"/>
        </w:rPr>
        <w:t>, or whether we may generalize the claim that having too much power might be harmful</w:t>
      </w:r>
      <w:r w:rsidR="00AC0ABA">
        <w:rPr>
          <w:rFonts w:ascii="Garamond" w:hAnsi="Garamond"/>
        </w:rPr>
        <w:t xml:space="preserve"> to other forms of the state or even other kinds of individuals</w:t>
      </w:r>
      <w:r w:rsidR="007F49FE">
        <w:rPr>
          <w:rFonts w:ascii="Garamond" w:hAnsi="Garamond"/>
        </w:rPr>
        <w:t>. In the third and final part I will attempt to solve the tension between</w:t>
      </w:r>
      <w:r w:rsidR="009F3F99">
        <w:rPr>
          <w:rFonts w:ascii="Garamond" w:hAnsi="Garamond"/>
        </w:rPr>
        <w:t xml:space="preserve"> Spinoza’s apparently conflicting claims by looking more closely at Spinoza’s understanding of human power, and its political dimensions.</w:t>
      </w:r>
    </w:p>
    <w:p w14:paraId="7D390AEE" w14:textId="77777777" w:rsidR="007574E3" w:rsidRDefault="007574E3" w:rsidP="00F65248">
      <w:pPr>
        <w:spacing w:line="480" w:lineRule="auto"/>
        <w:jc w:val="both"/>
        <w:rPr>
          <w:rFonts w:ascii="Garamond" w:hAnsi="Garamond"/>
        </w:rPr>
      </w:pPr>
    </w:p>
    <w:p w14:paraId="5D02B8B1" w14:textId="2E141202" w:rsidR="008F4916" w:rsidRPr="00454E80" w:rsidRDefault="00454E80" w:rsidP="00F65248">
      <w:pPr>
        <w:spacing w:line="480" w:lineRule="auto"/>
        <w:jc w:val="both"/>
        <w:rPr>
          <w:rFonts w:ascii="Garamond" w:hAnsi="Garamond"/>
          <w:u w:val="single"/>
        </w:rPr>
      </w:pPr>
      <w:r>
        <w:rPr>
          <w:rFonts w:ascii="Garamond" w:hAnsi="Garamond"/>
        </w:rPr>
        <w:tab/>
      </w:r>
      <w:r w:rsidR="00AF1D4B">
        <w:rPr>
          <w:rFonts w:ascii="Garamond" w:hAnsi="Garamond"/>
          <w:u w:val="single"/>
        </w:rPr>
        <w:t>Part I:</w:t>
      </w:r>
      <w:r w:rsidRPr="00454E80">
        <w:rPr>
          <w:rFonts w:ascii="Garamond" w:hAnsi="Garamond"/>
          <w:u w:val="single"/>
        </w:rPr>
        <w:t xml:space="preserve"> Can</w:t>
      </w:r>
      <w:r>
        <w:rPr>
          <w:rFonts w:ascii="Garamond" w:hAnsi="Garamond"/>
          <w:u w:val="single"/>
        </w:rPr>
        <w:t xml:space="preserve"> a S</w:t>
      </w:r>
      <w:r w:rsidRPr="00454E80">
        <w:rPr>
          <w:rFonts w:ascii="Garamond" w:hAnsi="Garamond"/>
          <w:u w:val="single"/>
        </w:rPr>
        <w:t>tate have</w:t>
      </w:r>
      <w:r w:rsidRPr="00454E80">
        <w:rPr>
          <w:rFonts w:ascii="Garamond" w:hAnsi="Garamond"/>
          <w:i/>
          <w:iCs/>
          <w:u w:val="single"/>
        </w:rPr>
        <w:t xml:space="preserve"> too much</w:t>
      </w:r>
      <w:r>
        <w:rPr>
          <w:rFonts w:ascii="Garamond" w:hAnsi="Garamond"/>
          <w:u w:val="single"/>
        </w:rPr>
        <w:t xml:space="preserve"> P</w:t>
      </w:r>
      <w:r w:rsidRPr="00454E80">
        <w:rPr>
          <w:rFonts w:ascii="Garamond" w:hAnsi="Garamond"/>
          <w:u w:val="single"/>
        </w:rPr>
        <w:t>ower?</w:t>
      </w:r>
    </w:p>
    <w:p w14:paraId="1E5878EB" w14:textId="2615B675" w:rsidR="000820F7" w:rsidRDefault="000820F7" w:rsidP="00F65248">
      <w:pPr>
        <w:spacing w:line="480" w:lineRule="auto"/>
        <w:jc w:val="both"/>
        <w:rPr>
          <w:rFonts w:ascii="Garamond" w:hAnsi="Garamond"/>
        </w:rPr>
      </w:pPr>
      <w:r>
        <w:rPr>
          <w:rFonts w:ascii="Garamond" w:hAnsi="Garamond"/>
        </w:rPr>
        <w:tab/>
        <w:t xml:space="preserve">Spinoza’s aims in the </w:t>
      </w:r>
      <w:r w:rsidRPr="000820F7">
        <w:rPr>
          <w:rFonts w:ascii="Garamond" w:hAnsi="Garamond"/>
          <w:i/>
          <w:iCs/>
        </w:rPr>
        <w:t>Tractatus Politicus</w:t>
      </w:r>
      <w:r>
        <w:rPr>
          <w:rFonts w:ascii="Garamond" w:hAnsi="Garamond"/>
        </w:rPr>
        <w:t xml:space="preserve"> seem to be more ambitious than in the </w:t>
      </w:r>
      <w:r w:rsidRPr="000820F7">
        <w:rPr>
          <w:rFonts w:ascii="Garamond" w:hAnsi="Garamond"/>
          <w:i/>
          <w:iCs/>
        </w:rPr>
        <w:t>Theological Political Treatise</w:t>
      </w:r>
      <w:r>
        <w:rPr>
          <w:rFonts w:ascii="Garamond" w:hAnsi="Garamond"/>
        </w:rPr>
        <w:t xml:space="preserve"> (1670). For the most part, the two works are close in spirit. </w:t>
      </w:r>
      <w:r w:rsidR="004374F5">
        <w:rPr>
          <w:rFonts w:ascii="Garamond" w:hAnsi="Garamond"/>
        </w:rPr>
        <w:t>They h</w:t>
      </w:r>
      <w:r>
        <w:rPr>
          <w:rFonts w:ascii="Garamond" w:hAnsi="Garamond"/>
        </w:rPr>
        <w:t>ave been written about ten years apart, the TP is an attempt to rework the political parts of the TTP while mostly avoiding the discussion of scripture which clearly alarmed many of the readers of the TTP. There are still some significant differences between the two treatises. In the TP, Spinoza’s attitude toward the common people is much less negative and more ambivalent than in the TTP. In the TP, Spinoza frequently refers to the common people -  living</w:t>
      </w:r>
      <w:r w:rsidR="00083311">
        <w:rPr>
          <w:rFonts w:ascii="Garamond" w:hAnsi="Garamond"/>
        </w:rPr>
        <w:t xml:space="preserve"> in a non-despotic commonwealth – as the “free multitude [</w:t>
      </w:r>
      <w:r w:rsidR="00897D14" w:rsidRPr="00897D14">
        <w:rPr>
          <w:rFonts w:ascii="Garamond" w:hAnsi="Garamond"/>
          <w:i/>
          <w:iCs/>
        </w:rPr>
        <w:t>libera multitudo</w:t>
      </w:r>
      <w:r w:rsidR="00083311">
        <w:rPr>
          <w:rFonts w:ascii="Garamond" w:hAnsi="Garamond"/>
        </w:rPr>
        <w:t>],”</w:t>
      </w:r>
      <w:r w:rsidR="00F96246">
        <w:rPr>
          <w:rStyle w:val="FootnoteReference"/>
          <w:rFonts w:ascii="Garamond" w:hAnsi="Garamond"/>
        </w:rPr>
        <w:footnoteReference w:id="8"/>
      </w:r>
      <w:r w:rsidR="00083311">
        <w:rPr>
          <w:rFonts w:ascii="Garamond" w:hAnsi="Garamond"/>
        </w:rPr>
        <w:t xml:space="preserve"> a term that would</w:t>
      </w:r>
      <w:r w:rsidR="00F96246">
        <w:rPr>
          <w:rFonts w:ascii="Garamond" w:hAnsi="Garamond"/>
        </w:rPr>
        <w:t xml:space="preserve"> be hardly intelligible in the context of the TTP, and its highly disparaging attitude toward the “</w:t>
      </w:r>
      <w:r w:rsidR="00F96246" w:rsidRPr="00F96246">
        <w:rPr>
          <w:rFonts w:ascii="Garamond" w:hAnsi="Garamond"/>
          <w:i/>
          <w:iCs/>
        </w:rPr>
        <w:t>vulgus</w:t>
      </w:r>
      <w:r w:rsidR="00F96246">
        <w:rPr>
          <w:rFonts w:ascii="Garamond" w:hAnsi="Garamond"/>
        </w:rPr>
        <w:t>.” Still, the most significant difference between the two works seems to be the systematic ambition of the TP.</w:t>
      </w:r>
    </w:p>
    <w:p w14:paraId="344A5D49" w14:textId="3F0565AE" w:rsidR="00F96246" w:rsidRDefault="00F96246" w:rsidP="00F96246">
      <w:pPr>
        <w:spacing w:line="480" w:lineRule="auto"/>
        <w:jc w:val="both"/>
        <w:rPr>
          <w:rFonts w:ascii="Garamond" w:hAnsi="Garamond"/>
        </w:rPr>
      </w:pPr>
      <w:r>
        <w:rPr>
          <w:rFonts w:ascii="Garamond" w:hAnsi="Garamond"/>
        </w:rPr>
        <w:tab/>
        <w:t xml:space="preserve">At the beginning of his discussion of the Hebrew State, in the Seventeenth Chapter of the TTP, Spinoza notes: </w:t>
      </w:r>
      <w:r w:rsidRPr="00052251">
        <w:rPr>
          <w:rFonts w:ascii="Garamond" w:hAnsi="Garamond"/>
        </w:rPr>
        <w:t xml:space="preserve">“I do not intend to show how a state could be formed so that it </w:t>
      </w:r>
      <w:r w:rsidRPr="00052251">
        <w:rPr>
          <w:rFonts w:ascii="Garamond" w:hAnsi="Garamond"/>
        </w:rPr>
        <w:lastRenderedPageBreak/>
        <w:t>might, in spite of everything, always be preserved securely”</w:t>
      </w:r>
      <w:r>
        <w:rPr>
          <w:rFonts w:ascii="Garamond" w:hAnsi="Garamond"/>
        </w:rPr>
        <w:t xml:space="preserve"> (III/203/5).</w:t>
      </w:r>
      <w:r w:rsidRPr="00052251">
        <w:rPr>
          <w:rFonts w:ascii="Garamond" w:hAnsi="Garamond"/>
        </w:rPr>
        <w:t xml:space="preserve"> </w:t>
      </w:r>
      <w:r w:rsidR="00BA342B">
        <w:rPr>
          <w:rFonts w:ascii="Garamond" w:hAnsi="Garamond"/>
        </w:rPr>
        <w:t>In contrast, in the TP Spinoza claims that since the fundamental laws he suggests</w:t>
      </w:r>
    </w:p>
    <w:p w14:paraId="61D87CE6" w14:textId="3C473125" w:rsidR="00BA342B" w:rsidRDefault="00BA342B" w:rsidP="00646E66">
      <w:pPr>
        <w:spacing w:before="120" w:after="120" w:line="480" w:lineRule="auto"/>
        <w:ind w:left="576" w:right="576"/>
        <w:jc w:val="both"/>
        <w:rPr>
          <w:rFonts w:ascii="Garamond" w:hAnsi="Garamond"/>
        </w:rPr>
      </w:pPr>
      <w:r>
        <w:rPr>
          <w:rFonts w:ascii="Garamond" w:hAnsi="Garamond"/>
        </w:rPr>
        <w:t>[a]gree both with reason and with the common affect of men, we can maintain that if any state</w:t>
      </w:r>
      <w:r w:rsidR="00DC2D22">
        <w:rPr>
          <w:rFonts w:ascii="Garamond" w:hAnsi="Garamond"/>
        </w:rPr>
        <w:t xml:space="preserve"> [</w:t>
      </w:r>
      <w:r w:rsidR="00DC2D22" w:rsidRPr="00DC2D22">
        <w:rPr>
          <w:rFonts w:ascii="Garamond" w:hAnsi="Garamond"/>
          <w:i/>
          <w:iCs/>
        </w:rPr>
        <w:t>imperia</w:t>
      </w:r>
      <w:r w:rsidR="00DC2D22">
        <w:rPr>
          <w:rFonts w:ascii="Garamond" w:hAnsi="Garamond"/>
        </w:rPr>
        <w:t>]</w:t>
      </w:r>
      <w:r>
        <w:rPr>
          <w:rFonts w:ascii="Garamond" w:hAnsi="Garamond"/>
        </w:rPr>
        <w:t xml:space="preserve"> is eternal [</w:t>
      </w:r>
      <w:r w:rsidR="00BC386A" w:rsidRPr="00BC386A">
        <w:rPr>
          <w:rFonts w:ascii="Garamond" w:hAnsi="Garamond"/>
          <w:i/>
          <w:iCs/>
        </w:rPr>
        <w:t>aeterna</w:t>
      </w:r>
      <w:r>
        <w:rPr>
          <w:rFonts w:ascii="Garamond" w:hAnsi="Garamond"/>
        </w:rPr>
        <w:t>],</w:t>
      </w:r>
      <w:r>
        <w:rPr>
          <w:rStyle w:val="FootnoteReference"/>
          <w:rFonts w:ascii="Garamond" w:hAnsi="Garamond"/>
        </w:rPr>
        <w:footnoteReference w:id="9"/>
      </w:r>
      <w:r>
        <w:rPr>
          <w:rFonts w:ascii="Garamond" w:hAnsi="Garamond"/>
        </w:rPr>
        <w:t xml:space="preserve"> </w:t>
      </w:r>
      <w:r w:rsidRPr="00BA342B">
        <w:rPr>
          <w:rFonts w:ascii="Garamond" w:hAnsi="Garamond"/>
          <w:i/>
          <w:iCs/>
        </w:rPr>
        <w:t xml:space="preserve">this one must be eternal, or </w:t>
      </w:r>
      <w:r w:rsidR="00F93895" w:rsidRPr="00BA342B">
        <w:rPr>
          <w:rFonts w:ascii="Garamond" w:hAnsi="Garamond"/>
          <w:i/>
          <w:iCs/>
        </w:rPr>
        <w:t xml:space="preserve">that </w:t>
      </w:r>
      <w:r w:rsidRPr="00BA342B">
        <w:rPr>
          <w:rFonts w:ascii="Garamond" w:hAnsi="Garamond"/>
          <w:i/>
          <w:iCs/>
        </w:rPr>
        <w:t xml:space="preserve">it </w:t>
      </w:r>
      <w:r w:rsidR="00F93895" w:rsidRPr="00BA342B">
        <w:rPr>
          <w:rFonts w:ascii="Garamond" w:hAnsi="Garamond"/>
          <w:i/>
          <w:iCs/>
        </w:rPr>
        <w:t>can’t be destroyed by any inherent defect, b</w:t>
      </w:r>
      <w:r w:rsidRPr="00BA342B">
        <w:rPr>
          <w:rFonts w:ascii="Garamond" w:hAnsi="Garamond"/>
          <w:i/>
          <w:iCs/>
        </w:rPr>
        <w:t>ut only by some inevitable fate</w:t>
      </w:r>
      <w:r>
        <w:rPr>
          <w:rFonts w:ascii="Garamond" w:hAnsi="Garamond"/>
        </w:rPr>
        <w:t>.</w:t>
      </w:r>
      <w:r>
        <w:rPr>
          <w:rStyle w:val="FootnoteReference"/>
          <w:rFonts w:ascii="Garamond" w:hAnsi="Garamond"/>
        </w:rPr>
        <w:footnoteReference w:id="10"/>
      </w:r>
      <w:r w:rsidR="000B6979">
        <w:rPr>
          <w:rFonts w:ascii="Garamond" w:hAnsi="Garamond"/>
        </w:rPr>
        <w:tab/>
      </w:r>
    </w:p>
    <w:p w14:paraId="2C33B93A" w14:textId="46D66B50" w:rsidR="00BA342B" w:rsidRDefault="00BC386A" w:rsidP="00F81309">
      <w:pPr>
        <w:spacing w:line="480" w:lineRule="auto"/>
        <w:jc w:val="both"/>
        <w:rPr>
          <w:rFonts w:ascii="Garamond" w:hAnsi="Garamond"/>
        </w:rPr>
      </w:pPr>
      <w:r>
        <w:rPr>
          <w:rFonts w:ascii="Garamond" w:hAnsi="Garamond"/>
        </w:rPr>
        <w:t>Though the passage below re</w:t>
      </w:r>
      <w:r w:rsidR="009715B7">
        <w:rPr>
          <w:rFonts w:ascii="Garamond" w:hAnsi="Garamond"/>
        </w:rPr>
        <w:t xml:space="preserve">fers specifically to </w:t>
      </w:r>
      <w:r w:rsidR="00F81309">
        <w:rPr>
          <w:rFonts w:ascii="Garamond" w:hAnsi="Garamond"/>
        </w:rPr>
        <w:t>aristocracy</w:t>
      </w:r>
      <w:r>
        <w:rPr>
          <w:rFonts w:ascii="Garamond" w:hAnsi="Garamond"/>
        </w:rPr>
        <w:t>, I tend to believe that the aim of the TP was to suggest fundamental laws that w</w:t>
      </w:r>
      <w:r w:rsidR="00837C5E">
        <w:rPr>
          <w:rFonts w:ascii="Garamond" w:hAnsi="Garamond"/>
        </w:rPr>
        <w:t>ill run the state, as if it were</w:t>
      </w:r>
      <w:r>
        <w:rPr>
          <w:rFonts w:ascii="Garamond" w:hAnsi="Garamond"/>
        </w:rPr>
        <w:t xml:space="preserve"> a political </w:t>
      </w:r>
      <w:r w:rsidRPr="00BC386A">
        <w:rPr>
          <w:rFonts w:ascii="Garamond" w:hAnsi="Garamond"/>
          <w:i/>
          <w:iCs/>
        </w:rPr>
        <w:t>perpetuum mobile</w:t>
      </w:r>
      <w:r>
        <w:rPr>
          <w:rFonts w:ascii="Garamond" w:hAnsi="Garamond"/>
        </w:rPr>
        <w:t xml:space="preserve">, for </w:t>
      </w:r>
      <w:r w:rsidRPr="00F81309">
        <w:rPr>
          <w:rFonts w:ascii="Garamond" w:hAnsi="Garamond"/>
        </w:rPr>
        <w:t>all three</w:t>
      </w:r>
      <w:r>
        <w:rPr>
          <w:rFonts w:ascii="Garamond" w:hAnsi="Garamond"/>
        </w:rPr>
        <w:t xml:space="preserve"> kinds of civil order: monarchy,</w:t>
      </w:r>
      <w:r w:rsidR="005020B8">
        <w:rPr>
          <w:rStyle w:val="FootnoteReference"/>
          <w:rFonts w:ascii="Garamond" w:hAnsi="Garamond"/>
        </w:rPr>
        <w:footnoteReference w:id="11"/>
      </w:r>
      <w:r>
        <w:rPr>
          <w:rFonts w:ascii="Garamond" w:hAnsi="Garamond"/>
        </w:rPr>
        <w:t xml:space="preserve"> </w:t>
      </w:r>
      <w:r w:rsidR="00B04EA2">
        <w:rPr>
          <w:rFonts w:ascii="Garamond" w:hAnsi="Garamond"/>
        </w:rPr>
        <w:t>aristocracy</w:t>
      </w:r>
      <w:r>
        <w:rPr>
          <w:rFonts w:ascii="Garamond" w:hAnsi="Garamond"/>
        </w:rPr>
        <w:t xml:space="preserve">, and democracy. In the TP, Spinoza’s discussion of all three forms of government is highly systematic, and the concern for the establishment of </w:t>
      </w:r>
      <w:r w:rsidR="00837C5E">
        <w:rPr>
          <w:rFonts w:ascii="Garamond" w:hAnsi="Garamond"/>
        </w:rPr>
        <w:t xml:space="preserve">a </w:t>
      </w:r>
      <w:r>
        <w:rPr>
          <w:rFonts w:ascii="Garamond" w:hAnsi="Garamond"/>
        </w:rPr>
        <w:t xml:space="preserve">political system that will not require </w:t>
      </w:r>
      <w:r w:rsidR="00BE165C">
        <w:rPr>
          <w:rFonts w:ascii="Garamond" w:hAnsi="Garamond"/>
        </w:rPr>
        <w:t xml:space="preserve">regular </w:t>
      </w:r>
      <w:r>
        <w:rPr>
          <w:rFonts w:ascii="Garamond" w:hAnsi="Garamond"/>
        </w:rPr>
        <w:t>correction</w:t>
      </w:r>
      <w:r w:rsidR="00BE165C">
        <w:rPr>
          <w:rFonts w:ascii="Garamond" w:hAnsi="Garamond"/>
        </w:rPr>
        <w:t>s</w:t>
      </w:r>
      <w:r>
        <w:rPr>
          <w:rFonts w:ascii="Garamond" w:hAnsi="Garamond"/>
        </w:rPr>
        <w:t xml:space="preserve"> is st</w:t>
      </w:r>
      <w:r w:rsidR="00BE165C">
        <w:rPr>
          <w:rFonts w:ascii="Garamond" w:hAnsi="Garamond"/>
        </w:rPr>
        <w:t>ated frequently throughout the work.</w:t>
      </w:r>
      <w:r w:rsidR="00BE165C">
        <w:rPr>
          <w:rStyle w:val="FootnoteReference"/>
          <w:rFonts w:ascii="Garamond" w:hAnsi="Garamond"/>
        </w:rPr>
        <w:footnoteReference w:id="12"/>
      </w:r>
    </w:p>
    <w:p w14:paraId="36F52A6A" w14:textId="30C2D2B1" w:rsidR="00CF2F7D" w:rsidRDefault="00837C5E" w:rsidP="00655A28">
      <w:pPr>
        <w:spacing w:line="480" w:lineRule="auto"/>
        <w:jc w:val="both"/>
        <w:rPr>
          <w:rFonts w:ascii="Garamond" w:hAnsi="Garamond"/>
        </w:rPr>
      </w:pPr>
      <w:r>
        <w:rPr>
          <w:rFonts w:ascii="Garamond" w:hAnsi="Garamond"/>
        </w:rPr>
        <w:tab/>
        <w:t xml:space="preserve">Having </w:t>
      </w:r>
      <w:r w:rsidR="00202D3C">
        <w:rPr>
          <w:rFonts w:ascii="Garamond" w:hAnsi="Garamond"/>
        </w:rPr>
        <w:t xml:space="preserve">briefly </w:t>
      </w:r>
      <w:r>
        <w:rPr>
          <w:rFonts w:ascii="Garamond" w:hAnsi="Garamond"/>
        </w:rPr>
        <w:t xml:space="preserve">discussed these general features of the TP, let us turn now to our main topic. Both in the TTP and the TP Spinoza is </w:t>
      </w:r>
      <w:r w:rsidR="00655A28">
        <w:rPr>
          <w:rFonts w:ascii="Garamond" w:hAnsi="Garamond"/>
        </w:rPr>
        <w:t xml:space="preserve">mostly </w:t>
      </w:r>
      <w:r w:rsidR="00ED06F9">
        <w:rPr>
          <w:rFonts w:ascii="Garamond" w:hAnsi="Garamond"/>
        </w:rPr>
        <w:t xml:space="preserve">critical of the reliance </w:t>
      </w:r>
      <w:r>
        <w:rPr>
          <w:rFonts w:ascii="Garamond" w:hAnsi="Garamond"/>
        </w:rPr>
        <w:t>and use of mercenaries and paid soldiers,</w:t>
      </w:r>
      <w:r w:rsidR="00655A28">
        <w:rPr>
          <w:rStyle w:val="FootnoteReference"/>
          <w:rFonts w:ascii="Garamond" w:hAnsi="Garamond"/>
        </w:rPr>
        <w:footnoteReference w:id="13"/>
      </w:r>
      <w:r>
        <w:rPr>
          <w:rFonts w:ascii="Garamond" w:hAnsi="Garamond"/>
        </w:rPr>
        <w:t xml:space="preserve"> and advocates instead the creation </w:t>
      </w:r>
      <w:r w:rsidR="005F18F8">
        <w:rPr>
          <w:rFonts w:ascii="Garamond" w:hAnsi="Garamond"/>
        </w:rPr>
        <w:t xml:space="preserve">of </w:t>
      </w:r>
      <w:r w:rsidR="00EA3B5E">
        <w:rPr>
          <w:rFonts w:ascii="Garamond" w:hAnsi="Garamond"/>
        </w:rPr>
        <w:t xml:space="preserve">a </w:t>
      </w:r>
      <w:r w:rsidR="005F18F8">
        <w:rPr>
          <w:rFonts w:ascii="Garamond" w:hAnsi="Garamond"/>
        </w:rPr>
        <w:t>citizens</w:t>
      </w:r>
      <w:r w:rsidR="00EA3B5E">
        <w:rPr>
          <w:rFonts w:ascii="Garamond" w:hAnsi="Garamond"/>
        </w:rPr>
        <w:t>’</w:t>
      </w:r>
      <w:r w:rsidR="005F18F8">
        <w:rPr>
          <w:rFonts w:ascii="Garamond" w:hAnsi="Garamond"/>
        </w:rPr>
        <w:t xml:space="preserve"> army</w:t>
      </w:r>
      <w:r w:rsidR="00DC50FD">
        <w:rPr>
          <w:rFonts w:ascii="Garamond" w:hAnsi="Garamond"/>
        </w:rPr>
        <w:t>.</w:t>
      </w:r>
      <w:r w:rsidR="00DC50FD">
        <w:rPr>
          <w:rStyle w:val="FootnoteReference"/>
          <w:rFonts w:ascii="Garamond" w:hAnsi="Garamond"/>
        </w:rPr>
        <w:footnoteReference w:id="14"/>
      </w:r>
      <w:r w:rsidR="00EA3B5E">
        <w:rPr>
          <w:rFonts w:ascii="Garamond" w:hAnsi="Garamond"/>
        </w:rPr>
        <w:t xml:space="preserve"> An army of citizens may restrain the capricious ambitions of the military commander, and is much </w:t>
      </w:r>
      <w:r w:rsidR="00EA3B5E">
        <w:rPr>
          <w:rFonts w:ascii="Garamond" w:hAnsi="Garamond"/>
        </w:rPr>
        <w:lastRenderedPageBreak/>
        <w:t>less likely to collaborate with a tyrant in the repression of citizens.</w:t>
      </w:r>
      <w:r w:rsidR="00EA3B5E" w:rsidRPr="00EA3B5E">
        <w:rPr>
          <w:rStyle w:val="FootnoteReference"/>
          <w:rFonts w:ascii="Garamond" w:hAnsi="Garamond"/>
        </w:rPr>
        <w:t xml:space="preserve"> </w:t>
      </w:r>
      <w:r w:rsidR="00EA3B5E">
        <w:rPr>
          <w:rStyle w:val="FootnoteReference"/>
          <w:rFonts w:ascii="Garamond" w:hAnsi="Garamond"/>
        </w:rPr>
        <w:footnoteReference w:id="15"/>
      </w:r>
      <w:r w:rsidR="00EA3B5E">
        <w:rPr>
          <w:rFonts w:ascii="Garamond" w:hAnsi="Garamond"/>
        </w:rPr>
        <w:t xml:space="preserve"> </w:t>
      </w:r>
      <w:r w:rsidR="00171397">
        <w:rPr>
          <w:rFonts w:ascii="Garamond" w:hAnsi="Garamond"/>
        </w:rPr>
        <w:t>In contrast, the hiring of mercenaries “lays the foundation for an eternal warfare.”</w:t>
      </w:r>
      <w:r w:rsidR="00171397">
        <w:rPr>
          <w:rStyle w:val="FootnoteReference"/>
          <w:rFonts w:ascii="Garamond" w:hAnsi="Garamond"/>
        </w:rPr>
        <w:footnoteReference w:id="16"/>
      </w:r>
      <w:r w:rsidR="00171397">
        <w:rPr>
          <w:rFonts w:ascii="Garamond" w:hAnsi="Garamond"/>
        </w:rPr>
        <w:t xml:space="preserve"> </w:t>
      </w:r>
      <w:r w:rsidR="00EA3B5E">
        <w:rPr>
          <w:rFonts w:ascii="Garamond" w:hAnsi="Garamond"/>
        </w:rPr>
        <w:t>Along these lines, Spinoza notes in the Seventh Chapter of the TP:</w:t>
      </w:r>
    </w:p>
    <w:p w14:paraId="04B552D5" w14:textId="31C1327D" w:rsidR="00B04EA2" w:rsidRPr="006433A4" w:rsidRDefault="00B04EA2" w:rsidP="00971ACE">
      <w:pPr>
        <w:widowControl w:val="0"/>
        <w:autoSpaceDE w:val="0"/>
        <w:autoSpaceDN w:val="0"/>
        <w:adjustRightInd w:val="0"/>
        <w:spacing w:before="120" w:after="120" w:line="480" w:lineRule="auto"/>
        <w:ind w:left="576" w:right="576"/>
        <w:jc w:val="both"/>
        <w:rPr>
          <w:rFonts w:ascii="Garamond" w:hAnsi="Garamond"/>
          <w:color w:val="000000"/>
        </w:rPr>
      </w:pPr>
      <w:r w:rsidRPr="00DB4E3C">
        <w:rPr>
          <w:rFonts w:ascii="Garamond" w:hAnsi="Garamond"/>
        </w:rPr>
        <w:t>Next, professional soldiers, accustomed to military discipline, and</w:t>
      </w:r>
      <w:r>
        <w:rPr>
          <w:rFonts w:ascii="Garamond" w:hAnsi="Garamond"/>
        </w:rPr>
        <w:t xml:space="preserve"> </w:t>
      </w:r>
      <w:r w:rsidRPr="00D93719">
        <w:rPr>
          <w:rFonts w:ascii="Garamond" w:hAnsi="Garamond"/>
        </w:rPr>
        <w:t>used to putting up with being cold and without food, usually scorn the crowd of citizens as far inferior to themselves: they couldn’t storm a city or fight in open Battle. But no one of sound mind will say that for that reason the state is less successful or stable. On the contrary,</w:t>
      </w:r>
      <w:r w:rsidRPr="00D93719">
        <w:rPr>
          <w:rFonts w:ascii="Garamond" w:hAnsi="Garamond"/>
          <w:i/>
          <w:iCs/>
        </w:rPr>
        <w:t xml:space="preserve"> no fair judge will deny that the most stable state is one which has enough power to defend its own possessions, but not enough to seek those of others</w:t>
      </w:r>
      <w:r w:rsidR="00FC75BB">
        <w:rPr>
          <w:rFonts w:ascii="Garamond" w:hAnsi="Garamond"/>
          <w:i/>
          <w:iCs/>
        </w:rPr>
        <w:t xml:space="preserve"> </w:t>
      </w:r>
      <w:r w:rsidR="00FC75BB">
        <w:rPr>
          <w:rFonts w:ascii="Garamond" w:hAnsi="Garamond"/>
        </w:rPr>
        <w:t>[</w:t>
      </w:r>
      <w:r w:rsidR="0041602C" w:rsidRPr="006433A4">
        <w:rPr>
          <w:rFonts w:ascii="Garamond" w:hAnsi="Garamond"/>
          <w:i/>
          <w:iCs/>
        </w:rPr>
        <w:t xml:space="preserve">quod </w:t>
      </w:r>
      <w:r w:rsidR="00E5259E" w:rsidRPr="006433A4">
        <w:rPr>
          <w:rFonts w:ascii="Garamond" w:hAnsi="Garamond"/>
          <w:i/>
          <w:iCs/>
        </w:rPr>
        <w:t>parta tant</w:t>
      </w:r>
      <w:r w:rsidR="006433A4" w:rsidRPr="006433A4">
        <w:rPr>
          <w:rFonts w:ascii="Garamond" w:hAnsi="Garamond"/>
          <w:i/>
          <w:iCs/>
          <w:color w:val="000000"/>
        </w:rPr>
        <w:t xml:space="preserve">ùm </w:t>
      </w:r>
      <w:r w:rsidR="00E5259E" w:rsidRPr="006433A4">
        <w:rPr>
          <w:rFonts w:ascii="Garamond" w:hAnsi="Garamond"/>
          <w:i/>
          <w:iCs/>
        </w:rPr>
        <w:t>tueri, nec aliena appetere potest</w:t>
      </w:r>
      <w:r w:rsidR="00FC75BB">
        <w:rPr>
          <w:rFonts w:ascii="Garamond" w:hAnsi="Garamond"/>
        </w:rPr>
        <w:t>]</w:t>
      </w:r>
      <w:r w:rsidRPr="00D93719">
        <w:rPr>
          <w:rFonts w:ascii="Garamond" w:hAnsi="Garamond"/>
          <w:i/>
          <w:iCs/>
        </w:rPr>
        <w:t>, and which for that reason tries in every way to avoid war and to preserve peace.</w:t>
      </w:r>
      <w:r>
        <w:rPr>
          <w:rStyle w:val="FootnoteReference"/>
          <w:rFonts w:ascii="Garamond" w:hAnsi="Garamond"/>
          <w:i/>
          <w:iCs/>
        </w:rPr>
        <w:footnoteReference w:id="17"/>
      </w:r>
      <w:r>
        <w:rPr>
          <w:rFonts w:ascii="Garamond" w:hAnsi="Garamond"/>
          <w:i/>
          <w:iCs/>
        </w:rPr>
        <w:t xml:space="preserve"> </w:t>
      </w:r>
    </w:p>
    <w:p w14:paraId="5755AEAD" w14:textId="78AF3BC2" w:rsidR="00BA342B" w:rsidRDefault="00BA0EB6" w:rsidP="000C3D21">
      <w:pPr>
        <w:spacing w:line="480" w:lineRule="auto"/>
        <w:jc w:val="both"/>
        <w:rPr>
          <w:rFonts w:ascii="Garamond" w:hAnsi="Garamond"/>
        </w:rPr>
      </w:pPr>
      <w:r>
        <w:rPr>
          <w:rFonts w:ascii="Garamond" w:hAnsi="Garamond"/>
        </w:rPr>
        <w:t>Notice that at the beginning of the passage above Spinoza apparently accepts the claim that citizen soldiers</w:t>
      </w:r>
      <w:r w:rsidR="00A8606D">
        <w:rPr>
          <w:rFonts w:ascii="Garamond" w:hAnsi="Garamond"/>
        </w:rPr>
        <w:t xml:space="preserve"> are inferior to mercenaries in their ability to </w:t>
      </w:r>
      <w:r>
        <w:rPr>
          <w:rFonts w:ascii="Garamond" w:hAnsi="Garamond"/>
        </w:rPr>
        <w:t>“</w:t>
      </w:r>
      <w:r w:rsidR="00A8606D">
        <w:rPr>
          <w:rFonts w:ascii="Garamond" w:hAnsi="Garamond"/>
        </w:rPr>
        <w:t>storm a city or fight i</w:t>
      </w:r>
      <w:r w:rsidR="00145D01">
        <w:rPr>
          <w:rFonts w:ascii="Garamond" w:hAnsi="Garamond"/>
        </w:rPr>
        <w:t>n open battle.</w:t>
      </w:r>
      <w:r w:rsidR="00A8606D">
        <w:rPr>
          <w:rFonts w:ascii="Garamond" w:hAnsi="Garamond"/>
        </w:rPr>
        <w:t>”</w:t>
      </w:r>
      <w:r w:rsidR="00145D01">
        <w:rPr>
          <w:rFonts w:ascii="Garamond" w:hAnsi="Garamond"/>
        </w:rPr>
        <w:t xml:space="preserve"> He only objects to the further conclusion that</w:t>
      </w:r>
      <w:r w:rsidR="00345F0C">
        <w:rPr>
          <w:rFonts w:ascii="Garamond" w:hAnsi="Garamond"/>
        </w:rPr>
        <w:t xml:space="preserve"> – due to the relative weakness of citizen soldiers –  the state is better off relying on an army of mercenaries.</w:t>
      </w:r>
      <w:r w:rsidR="00A8606D">
        <w:rPr>
          <w:rFonts w:ascii="Garamond" w:hAnsi="Garamond"/>
        </w:rPr>
        <w:t xml:space="preserve"> </w:t>
      </w:r>
      <w:r w:rsidR="00345F0C">
        <w:rPr>
          <w:rFonts w:ascii="Garamond" w:hAnsi="Garamond"/>
        </w:rPr>
        <w:t xml:space="preserve">In fact, Spinoza argues, the </w:t>
      </w:r>
      <w:r w:rsidR="00EB3D7E">
        <w:rPr>
          <w:rFonts w:ascii="Garamond" w:hAnsi="Garamond"/>
        </w:rPr>
        <w:t xml:space="preserve">relative weakness of the citizen soldiers (in comparison with mercenaries) </w:t>
      </w:r>
      <w:r w:rsidR="00EB3D7E" w:rsidRPr="002E5E9F">
        <w:rPr>
          <w:rFonts w:ascii="Garamond" w:hAnsi="Garamond"/>
          <w:i/>
          <w:iCs/>
        </w:rPr>
        <w:t>contributes</w:t>
      </w:r>
      <w:r w:rsidR="00EB3D7E">
        <w:rPr>
          <w:rFonts w:ascii="Garamond" w:hAnsi="Garamond"/>
        </w:rPr>
        <w:t xml:space="preserve"> to the stability and well-being of the state. The wording of the las</w:t>
      </w:r>
      <w:r w:rsidR="003669F4">
        <w:rPr>
          <w:rFonts w:ascii="Garamond" w:hAnsi="Garamond"/>
        </w:rPr>
        <w:t>t</w:t>
      </w:r>
      <w:r w:rsidR="00EB3D7E">
        <w:rPr>
          <w:rFonts w:ascii="Garamond" w:hAnsi="Garamond"/>
        </w:rPr>
        <w:t xml:space="preserve"> sentence in the passage above makes clear that having just the right degree of power – enough to defend the state, but not </w:t>
      </w:r>
      <w:r w:rsidR="00EB3D7E">
        <w:rPr>
          <w:rFonts w:ascii="Garamond" w:hAnsi="Garamond"/>
        </w:rPr>
        <w:lastRenderedPageBreak/>
        <w:t>enough to pursue the land of other states – is essential to the stability of the state.</w:t>
      </w:r>
      <w:r w:rsidR="00BA0705">
        <w:rPr>
          <w:rStyle w:val="FootnoteReference"/>
          <w:rFonts w:ascii="Garamond" w:hAnsi="Garamond"/>
        </w:rPr>
        <w:footnoteReference w:id="18"/>
      </w:r>
      <w:r w:rsidR="00EB3D7E">
        <w:rPr>
          <w:rFonts w:ascii="Garamond" w:hAnsi="Garamond"/>
        </w:rPr>
        <w:t xml:space="preserve"> </w:t>
      </w:r>
      <w:r w:rsidR="006F1B2D">
        <w:rPr>
          <w:rFonts w:ascii="Garamond" w:hAnsi="Garamond"/>
        </w:rPr>
        <w:t>Spinoza could have argued that having a citizens’</w:t>
      </w:r>
      <w:r w:rsidR="00BD66F1">
        <w:rPr>
          <w:rFonts w:ascii="Garamond" w:hAnsi="Garamond"/>
        </w:rPr>
        <w:t xml:space="preserve"> army is </w:t>
      </w:r>
      <w:r w:rsidR="005F114E">
        <w:rPr>
          <w:rFonts w:ascii="Garamond" w:hAnsi="Garamond"/>
        </w:rPr>
        <w:t>an unavoidable evil (insofar as it compromises the military strength of the state), and that this modest evil should be nevert</w:t>
      </w:r>
      <w:r w:rsidR="009B3395">
        <w:rPr>
          <w:rFonts w:ascii="Garamond" w:hAnsi="Garamond"/>
        </w:rPr>
        <w:t>heless preferred over the worse</w:t>
      </w:r>
      <w:r w:rsidR="005F114E">
        <w:rPr>
          <w:rFonts w:ascii="Garamond" w:hAnsi="Garamond"/>
        </w:rPr>
        <w:t xml:space="preserve"> evil of mercenaries’ army which could be easily turned by the ruler against the states’ citizens. Yet, this is </w:t>
      </w:r>
      <w:r w:rsidR="005F114E" w:rsidRPr="005F114E">
        <w:rPr>
          <w:rFonts w:ascii="Garamond" w:hAnsi="Garamond"/>
          <w:i/>
          <w:iCs/>
        </w:rPr>
        <w:t>not</w:t>
      </w:r>
      <w:r w:rsidR="005F114E">
        <w:rPr>
          <w:rFonts w:ascii="Garamond" w:hAnsi="Garamond"/>
        </w:rPr>
        <w:t xml:space="preserve"> his argument in the passage above.</w:t>
      </w:r>
      <w:r w:rsidR="000C3D21">
        <w:rPr>
          <w:rFonts w:ascii="Garamond" w:hAnsi="Garamond"/>
        </w:rPr>
        <w:t xml:space="preserve"> The relative weakness of a citizens’ army is presented in this passage as a clear </w:t>
      </w:r>
      <w:r w:rsidR="000C3D21" w:rsidRPr="000C3D21">
        <w:rPr>
          <w:rFonts w:ascii="Garamond" w:hAnsi="Garamond"/>
          <w:i/>
          <w:iCs/>
        </w:rPr>
        <w:t>positive</w:t>
      </w:r>
      <w:r w:rsidR="000C3D21">
        <w:rPr>
          <w:rFonts w:ascii="Garamond" w:hAnsi="Garamond"/>
        </w:rPr>
        <w:t xml:space="preserve"> quality of the state. In fact, Spinoza’s formulation of the last sentence of the passage as a general rule implies that even if we have to choose between having a citizens’ army that is so strong that it can easily “seek the possession” of the neighboring states, and having a citizens’ army that can only defend “its own </w:t>
      </w:r>
      <w:r w:rsidR="00C473DE">
        <w:rPr>
          <w:rFonts w:ascii="Garamond" w:hAnsi="Garamond"/>
        </w:rPr>
        <w:t>possessions</w:t>
      </w:r>
      <w:r w:rsidR="000C3D21">
        <w:rPr>
          <w:rFonts w:ascii="Garamond" w:hAnsi="Garamond"/>
        </w:rPr>
        <w:t xml:space="preserve"> but not seek the </w:t>
      </w:r>
      <w:r w:rsidR="00C473DE">
        <w:rPr>
          <w:rFonts w:ascii="Garamond" w:hAnsi="Garamond"/>
        </w:rPr>
        <w:t>possessions</w:t>
      </w:r>
      <w:r w:rsidR="000C3D21">
        <w:rPr>
          <w:rFonts w:ascii="Garamond" w:hAnsi="Garamond"/>
        </w:rPr>
        <w:t>” of other state, we should still clearly prefer</w:t>
      </w:r>
      <w:r w:rsidR="00C473DE">
        <w:rPr>
          <w:rFonts w:ascii="Garamond" w:hAnsi="Garamond"/>
        </w:rPr>
        <w:t xml:space="preserve"> the latter option. </w:t>
      </w:r>
    </w:p>
    <w:p w14:paraId="520BA701" w14:textId="7ABE7F4E" w:rsidR="00C473DE" w:rsidRDefault="00C473DE" w:rsidP="00C42942">
      <w:pPr>
        <w:spacing w:line="480" w:lineRule="auto"/>
        <w:jc w:val="both"/>
        <w:rPr>
          <w:rFonts w:ascii="Garamond" w:hAnsi="Garamond"/>
        </w:rPr>
      </w:pPr>
      <w:r>
        <w:rPr>
          <w:rFonts w:ascii="Garamond" w:hAnsi="Garamond"/>
        </w:rPr>
        <w:tab/>
        <w:t>Why does Spinoza advise us not to have an army that is too strong? Spinoza does not elaborate much on this issue, but the very words which conclude the passage seem to provide the outline of the required explanation: “</w:t>
      </w:r>
      <w:r w:rsidRPr="00C473DE">
        <w:rPr>
          <w:rFonts w:ascii="Garamond" w:hAnsi="Garamond"/>
        </w:rPr>
        <w:t>and which for that reason tries in every way to avoid war and to preserve peace.</w:t>
      </w:r>
      <w:r>
        <w:rPr>
          <w:rFonts w:ascii="Garamond" w:hAnsi="Garamond"/>
        </w:rPr>
        <w:t xml:space="preserve">” Wars undermine the stability </w:t>
      </w:r>
      <w:r w:rsidR="00272B84">
        <w:rPr>
          <w:rFonts w:ascii="Garamond" w:hAnsi="Garamond"/>
        </w:rPr>
        <w:t>of the state. But why does Spino</w:t>
      </w:r>
      <w:r w:rsidR="00A609FB">
        <w:rPr>
          <w:rFonts w:ascii="Garamond" w:hAnsi="Garamond"/>
        </w:rPr>
        <w:t>za think that having a very stro</w:t>
      </w:r>
      <w:r w:rsidR="00272B84">
        <w:rPr>
          <w:rFonts w:ascii="Garamond" w:hAnsi="Garamond"/>
        </w:rPr>
        <w:t>ng army is likely to cause war? Perhaps, a strong army is the best assurance for peace</w:t>
      </w:r>
      <w:r w:rsidR="00A609FB">
        <w:rPr>
          <w:rFonts w:ascii="Garamond" w:hAnsi="Garamond"/>
        </w:rPr>
        <w:t xml:space="preserve"> and stability</w:t>
      </w:r>
      <w:r w:rsidR="00E71D98">
        <w:rPr>
          <w:rFonts w:ascii="Garamond" w:hAnsi="Garamond"/>
        </w:rPr>
        <w:t>?</w:t>
      </w:r>
      <w:r w:rsidR="00A609FB">
        <w:rPr>
          <w:rFonts w:ascii="Garamond" w:hAnsi="Garamond"/>
        </w:rPr>
        <w:t xml:space="preserve"> Spinoza’s text does not answer our last questions, but I think </w:t>
      </w:r>
      <w:r w:rsidR="00A609FB">
        <w:rPr>
          <w:rFonts w:ascii="Garamond" w:hAnsi="Garamond"/>
        </w:rPr>
        <w:lastRenderedPageBreak/>
        <w:t xml:space="preserve">that given Spinoza’s </w:t>
      </w:r>
      <w:r w:rsidR="008258F1">
        <w:rPr>
          <w:rFonts w:ascii="Garamond" w:hAnsi="Garamond"/>
        </w:rPr>
        <w:t xml:space="preserve">infamous </w:t>
      </w:r>
      <w:r w:rsidR="00A609FB">
        <w:rPr>
          <w:rFonts w:ascii="Garamond" w:hAnsi="Garamond"/>
        </w:rPr>
        <w:t>adherence t</w:t>
      </w:r>
      <w:r w:rsidR="008258F1">
        <w:rPr>
          <w:rFonts w:ascii="Garamond" w:hAnsi="Garamond"/>
        </w:rPr>
        <w:t xml:space="preserve">o </w:t>
      </w:r>
      <w:r w:rsidR="008A0019">
        <w:rPr>
          <w:rFonts w:ascii="Garamond" w:hAnsi="Garamond"/>
          <w:i/>
          <w:iCs/>
        </w:rPr>
        <w:t>real</w:t>
      </w:r>
      <w:r w:rsidR="008258F1" w:rsidRPr="008258F1">
        <w:rPr>
          <w:rFonts w:ascii="Garamond" w:hAnsi="Garamond"/>
          <w:i/>
          <w:iCs/>
        </w:rPr>
        <w:t>politik</w:t>
      </w:r>
      <w:r w:rsidR="008258F1">
        <w:rPr>
          <w:rFonts w:ascii="Garamond" w:hAnsi="Garamond"/>
        </w:rPr>
        <w:t>,</w:t>
      </w:r>
      <w:r w:rsidR="00C42942" w:rsidRPr="00C42942">
        <w:rPr>
          <w:rStyle w:val="FootnoteReference"/>
          <w:rFonts w:ascii="Garamond" w:hAnsi="Garamond"/>
        </w:rPr>
        <w:t xml:space="preserve"> </w:t>
      </w:r>
      <w:r w:rsidR="00C42942">
        <w:rPr>
          <w:rStyle w:val="FootnoteReference"/>
          <w:rFonts w:ascii="Garamond" w:hAnsi="Garamond"/>
        </w:rPr>
        <w:footnoteReference w:id="19"/>
      </w:r>
      <w:r w:rsidR="00C42942">
        <w:rPr>
          <w:rFonts w:ascii="Garamond" w:hAnsi="Garamond"/>
        </w:rPr>
        <w:t xml:space="preserve"> </w:t>
      </w:r>
      <w:r w:rsidR="008258F1">
        <w:rPr>
          <w:rFonts w:ascii="Garamond" w:hAnsi="Garamond"/>
        </w:rPr>
        <w:t>we could confidently answer the</w:t>
      </w:r>
      <w:r w:rsidR="003B643E">
        <w:rPr>
          <w:rFonts w:ascii="Garamond" w:hAnsi="Garamond"/>
        </w:rPr>
        <w:t>se</w:t>
      </w:r>
      <w:r w:rsidR="008258F1">
        <w:rPr>
          <w:rFonts w:ascii="Garamond" w:hAnsi="Garamond"/>
        </w:rPr>
        <w:t xml:space="preserve"> questions. </w:t>
      </w:r>
    </w:p>
    <w:p w14:paraId="084EDA40" w14:textId="51F01CE5" w:rsidR="008258F1" w:rsidRDefault="008258F1" w:rsidP="00145D09">
      <w:pPr>
        <w:spacing w:line="480" w:lineRule="auto"/>
        <w:jc w:val="both"/>
        <w:rPr>
          <w:rFonts w:ascii="Garamond" w:hAnsi="Garamond"/>
        </w:rPr>
      </w:pPr>
      <w:r>
        <w:rPr>
          <w:rFonts w:ascii="Garamond" w:hAnsi="Garamond"/>
        </w:rPr>
        <w:tab/>
      </w:r>
      <w:r w:rsidR="003B643E">
        <w:rPr>
          <w:rFonts w:ascii="Garamond" w:hAnsi="Garamond"/>
        </w:rPr>
        <w:t>A significant and salient</w:t>
      </w:r>
      <w:r w:rsidR="00FE7737">
        <w:rPr>
          <w:rFonts w:ascii="Garamond" w:hAnsi="Garamond"/>
        </w:rPr>
        <w:t xml:space="preserve"> </w:t>
      </w:r>
      <w:r w:rsidR="008F0224">
        <w:rPr>
          <w:rFonts w:ascii="Garamond" w:hAnsi="Garamond"/>
        </w:rPr>
        <w:t>im</w:t>
      </w:r>
      <w:r w:rsidR="00FE7737">
        <w:rPr>
          <w:rFonts w:ascii="Garamond" w:hAnsi="Garamond"/>
        </w:rPr>
        <w:t xml:space="preserve">balance of power between neighboring states </w:t>
      </w:r>
      <w:r w:rsidR="00FF1E97">
        <w:rPr>
          <w:rFonts w:ascii="Garamond" w:hAnsi="Garamond"/>
        </w:rPr>
        <w:t>creates a hard-to-resist temptation for the sovereign of the stronger state (</w:t>
      </w:r>
      <w:r w:rsidR="00CB0039">
        <w:rPr>
          <w:rFonts w:ascii="Garamond" w:hAnsi="Garamond"/>
        </w:rPr>
        <w:t xml:space="preserve">no matter </w:t>
      </w:r>
      <w:r w:rsidR="00FF1E97">
        <w:rPr>
          <w:rFonts w:ascii="Garamond" w:hAnsi="Garamond"/>
        </w:rPr>
        <w:t xml:space="preserve">whether the </w:t>
      </w:r>
      <w:r w:rsidR="003B643E">
        <w:rPr>
          <w:rFonts w:ascii="Garamond" w:hAnsi="Garamond"/>
        </w:rPr>
        <w:t>sovereign</w:t>
      </w:r>
      <w:r w:rsidR="00FF1E97">
        <w:rPr>
          <w:rFonts w:ascii="Garamond" w:hAnsi="Garamond"/>
        </w:rPr>
        <w:t xml:space="preserve"> is a monarch, an </w:t>
      </w:r>
      <w:r w:rsidR="000D562A">
        <w:rPr>
          <w:rFonts w:ascii="Garamond" w:hAnsi="Garamond"/>
        </w:rPr>
        <w:t>aristocratic</w:t>
      </w:r>
      <w:r w:rsidR="00FF1E97">
        <w:rPr>
          <w:rFonts w:ascii="Garamond" w:hAnsi="Garamond"/>
        </w:rPr>
        <w:t xml:space="preserve"> council, or the body of all citizens). The stronger state has the power to conquer the weaker</w:t>
      </w:r>
      <w:r w:rsidR="00CB0039">
        <w:rPr>
          <w:rFonts w:ascii="Garamond" w:hAnsi="Garamond"/>
        </w:rPr>
        <w:t>,</w:t>
      </w:r>
      <w:r w:rsidR="00FF1E97">
        <w:rPr>
          <w:rFonts w:ascii="Garamond" w:hAnsi="Garamond"/>
        </w:rPr>
        <w:t xml:space="preserve"> neighbor state (or at least so it would app</w:t>
      </w:r>
      <w:r w:rsidR="00CB0039">
        <w:rPr>
          <w:rFonts w:ascii="Garamond" w:hAnsi="Garamond"/>
        </w:rPr>
        <w:t>ear to the sovereign of the stro</w:t>
      </w:r>
      <w:r w:rsidR="00FF1E97">
        <w:rPr>
          <w:rFonts w:ascii="Garamond" w:hAnsi="Garamond"/>
        </w:rPr>
        <w:t xml:space="preserve">nger state). Since for Spinoza, international relations among </w:t>
      </w:r>
      <w:r w:rsidR="00CB0039">
        <w:rPr>
          <w:rFonts w:ascii="Garamond" w:hAnsi="Garamond"/>
        </w:rPr>
        <w:t>states are</w:t>
      </w:r>
      <w:r w:rsidR="00FF1E97">
        <w:rPr>
          <w:rFonts w:ascii="Garamond" w:hAnsi="Garamond"/>
        </w:rPr>
        <w:t xml:space="preserve"> almost the same as the relations between individual</w:t>
      </w:r>
      <w:r w:rsidR="008F0224">
        <w:rPr>
          <w:rFonts w:ascii="Garamond" w:hAnsi="Garamond"/>
        </w:rPr>
        <w:t>s</w:t>
      </w:r>
      <w:r w:rsidR="00FF1E97">
        <w:rPr>
          <w:rFonts w:ascii="Garamond" w:hAnsi="Garamond"/>
        </w:rPr>
        <w:t xml:space="preserve"> in the state of nature,</w:t>
      </w:r>
      <w:r w:rsidR="00CB0039">
        <w:rPr>
          <w:rStyle w:val="FootnoteReference"/>
          <w:rFonts w:ascii="Garamond" w:hAnsi="Garamond"/>
        </w:rPr>
        <w:footnoteReference w:id="20"/>
      </w:r>
      <w:r w:rsidR="00CB0039">
        <w:rPr>
          <w:rFonts w:ascii="Garamond" w:hAnsi="Garamond"/>
        </w:rPr>
        <w:t xml:space="preserve"> the strong state </w:t>
      </w:r>
      <w:r w:rsidR="00CE188F">
        <w:rPr>
          <w:rFonts w:ascii="Garamond" w:hAnsi="Garamond"/>
        </w:rPr>
        <w:t xml:space="preserve">has no obligation </w:t>
      </w:r>
      <w:r w:rsidR="00FF1E97">
        <w:rPr>
          <w:rFonts w:ascii="Garamond" w:hAnsi="Garamond"/>
        </w:rPr>
        <w:t>to avoid</w:t>
      </w:r>
      <w:r w:rsidR="007160C8">
        <w:rPr>
          <w:rFonts w:ascii="Garamond" w:hAnsi="Garamond"/>
        </w:rPr>
        <w:t xml:space="preserve"> the </w:t>
      </w:r>
      <w:r w:rsidR="00CB0039">
        <w:rPr>
          <w:rFonts w:ascii="Garamond" w:hAnsi="Garamond"/>
        </w:rPr>
        <w:t xml:space="preserve">conquest and plundering of a weak neighbor. Of course, were the </w:t>
      </w:r>
      <w:r w:rsidR="000D562A">
        <w:rPr>
          <w:rFonts w:ascii="Garamond" w:hAnsi="Garamond"/>
        </w:rPr>
        <w:t>sovereign</w:t>
      </w:r>
      <w:r w:rsidR="00CB0039">
        <w:rPr>
          <w:rFonts w:ascii="Garamond" w:hAnsi="Garamond"/>
        </w:rPr>
        <w:t xml:space="preserve"> of the strong state to act strictly rationally, she should avoid war, knowing the costs of war to the overall wellbeing of the state: running an occupation regime, </w:t>
      </w:r>
      <w:r w:rsidR="003C0768">
        <w:rPr>
          <w:rFonts w:ascii="Garamond" w:hAnsi="Garamond"/>
        </w:rPr>
        <w:t>deporting or exterminating the natives</w:t>
      </w:r>
      <w:r w:rsidR="00883D55">
        <w:rPr>
          <w:rFonts w:ascii="Garamond" w:hAnsi="Garamond"/>
        </w:rPr>
        <w:t xml:space="preserve"> of the conquered state</w:t>
      </w:r>
      <w:r w:rsidR="003C0768">
        <w:rPr>
          <w:rFonts w:ascii="Garamond" w:hAnsi="Garamond"/>
        </w:rPr>
        <w:t xml:space="preserve"> </w:t>
      </w:r>
      <w:r w:rsidR="00486C87">
        <w:rPr>
          <w:rFonts w:ascii="Garamond" w:hAnsi="Garamond"/>
        </w:rPr>
        <w:t xml:space="preserve">– </w:t>
      </w:r>
      <w:r w:rsidR="003C0768">
        <w:rPr>
          <w:rFonts w:ascii="Garamond" w:hAnsi="Garamond"/>
        </w:rPr>
        <w:t xml:space="preserve">are </w:t>
      </w:r>
      <w:r w:rsidR="00883D55">
        <w:rPr>
          <w:rFonts w:ascii="Garamond" w:hAnsi="Garamond"/>
        </w:rPr>
        <w:t xml:space="preserve">all </w:t>
      </w:r>
      <w:r w:rsidR="003C0768">
        <w:rPr>
          <w:rFonts w:ascii="Garamond" w:hAnsi="Garamond"/>
        </w:rPr>
        <w:t xml:space="preserve">options that may seem worthwhile at first, but </w:t>
      </w:r>
      <w:r w:rsidR="00015B39">
        <w:rPr>
          <w:rFonts w:ascii="Garamond" w:hAnsi="Garamond"/>
        </w:rPr>
        <w:t xml:space="preserve">in the long run </w:t>
      </w:r>
      <w:r w:rsidR="00883D55">
        <w:rPr>
          <w:rFonts w:ascii="Garamond" w:hAnsi="Garamond"/>
        </w:rPr>
        <w:t xml:space="preserve">they </w:t>
      </w:r>
      <w:r w:rsidR="003C0768">
        <w:rPr>
          <w:rFonts w:ascii="Garamond" w:hAnsi="Garamond"/>
        </w:rPr>
        <w:t xml:space="preserve">are </w:t>
      </w:r>
      <w:r w:rsidR="00015B39">
        <w:rPr>
          <w:rFonts w:ascii="Garamond" w:hAnsi="Garamond"/>
        </w:rPr>
        <w:t xml:space="preserve">very </w:t>
      </w:r>
      <w:r w:rsidR="003C0768">
        <w:rPr>
          <w:rFonts w:ascii="Garamond" w:hAnsi="Garamond"/>
        </w:rPr>
        <w:t xml:space="preserve">likely to put the state under </w:t>
      </w:r>
      <w:r w:rsidR="00015B39">
        <w:rPr>
          <w:rFonts w:ascii="Garamond" w:hAnsi="Garamond"/>
        </w:rPr>
        <w:t xml:space="preserve">stern </w:t>
      </w:r>
      <w:r w:rsidR="003C0768">
        <w:rPr>
          <w:rFonts w:ascii="Garamond" w:hAnsi="Garamond"/>
        </w:rPr>
        <w:t>economic and political pressures that will con</w:t>
      </w:r>
      <w:r w:rsidR="00015B39">
        <w:rPr>
          <w:rFonts w:ascii="Garamond" w:hAnsi="Garamond"/>
        </w:rPr>
        <w:t>s</w:t>
      </w:r>
      <w:r w:rsidR="003C0768">
        <w:rPr>
          <w:rFonts w:ascii="Garamond" w:hAnsi="Garamond"/>
        </w:rPr>
        <w:t>tantly threat</w:t>
      </w:r>
      <w:r w:rsidR="008F0224">
        <w:rPr>
          <w:rFonts w:ascii="Garamond" w:hAnsi="Garamond"/>
        </w:rPr>
        <w:t>en</w:t>
      </w:r>
      <w:r w:rsidR="003C0768">
        <w:rPr>
          <w:rFonts w:ascii="Garamond" w:hAnsi="Garamond"/>
        </w:rPr>
        <w:t xml:space="preserve"> and undermine its authority.</w:t>
      </w:r>
      <w:r w:rsidR="003967EA">
        <w:rPr>
          <w:rStyle w:val="FootnoteReference"/>
          <w:rFonts w:ascii="Garamond" w:hAnsi="Garamond"/>
        </w:rPr>
        <w:footnoteReference w:id="21"/>
      </w:r>
      <w:r w:rsidR="00015B39">
        <w:rPr>
          <w:rFonts w:ascii="Garamond" w:hAnsi="Garamond"/>
        </w:rPr>
        <w:t xml:space="preserve"> A smart and </w:t>
      </w:r>
      <w:r w:rsidR="00015B39">
        <w:rPr>
          <w:rFonts w:ascii="Garamond" w:hAnsi="Garamond"/>
        </w:rPr>
        <w:lastRenderedPageBreak/>
        <w:t xml:space="preserve">rational sovereign would avoid conquering a much weaker </w:t>
      </w:r>
      <w:r w:rsidR="000D562A">
        <w:rPr>
          <w:rFonts w:ascii="Garamond" w:hAnsi="Garamond"/>
        </w:rPr>
        <w:t>neighboring</w:t>
      </w:r>
      <w:r w:rsidR="00015B39">
        <w:rPr>
          <w:rFonts w:ascii="Garamond" w:hAnsi="Garamond"/>
        </w:rPr>
        <w:t xml:space="preserve"> state for reasons of pure long-term self-interest, but the political mechanism Spinoza aims to establish in the TP is </w:t>
      </w:r>
      <w:r w:rsidR="000D562A">
        <w:rPr>
          <w:rFonts w:ascii="Garamond" w:hAnsi="Garamond"/>
        </w:rPr>
        <w:t>explicitly</w:t>
      </w:r>
      <w:r w:rsidR="00015B39">
        <w:rPr>
          <w:rFonts w:ascii="Garamond" w:hAnsi="Garamond"/>
        </w:rPr>
        <w:t xml:space="preserve"> </w:t>
      </w:r>
      <w:r w:rsidR="000D562A">
        <w:rPr>
          <w:rFonts w:ascii="Garamond" w:hAnsi="Garamond"/>
        </w:rPr>
        <w:t>designed</w:t>
      </w:r>
      <w:r w:rsidR="00015B39">
        <w:rPr>
          <w:rFonts w:ascii="Garamond" w:hAnsi="Garamond"/>
        </w:rPr>
        <w:t xml:space="preserve"> to deal with human beings of flesh and blood which are rational </w:t>
      </w:r>
      <w:r w:rsidR="00015B39" w:rsidRPr="00E511A9">
        <w:rPr>
          <w:rFonts w:ascii="Garamond" w:hAnsi="Garamond"/>
        </w:rPr>
        <w:t>to a degree</w:t>
      </w:r>
      <w:r w:rsidR="00015B39">
        <w:rPr>
          <w:rFonts w:ascii="Garamond" w:hAnsi="Garamond"/>
        </w:rPr>
        <w:t>, but are also swayed by passions to at least an equal degree.</w:t>
      </w:r>
      <w:r w:rsidR="000D562A">
        <w:rPr>
          <w:rStyle w:val="FootnoteReference"/>
          <w:rFonts w:ascii="Garamond" w:hAnsi="Garamond"/>
        </w:rPr>
        <w:footnoteReference w:id="22"/>
      </w:r>
      <w:r w:rsidR="00015B39">
        <w:rPr>
          <w:rFonts w:ascii="Garamond" w:hAnsi="Garamond"/>
        </w:rPr>
        <w:t xml:space="preserve"> It is precisely the partial rationality of human beings that the political architect must assume. </w:t>
      </w:r>
      <w:r w:rsidR="00C95BDE">
        <w:rPr>
          <w:rFonts w:ascii="Garamond" w:hAnsi="Garamond"/>
        </w:rPr>
        <w:t xml:space="preserve">Just as the political architect must </w:t>
      </w:r>
      <w:r w:rsidR="00D567A2">
        <w:rPr>
          <w:rFonts w:ascii="Garamond" w:hAnsi="Garamond"/>
        </w:rPr>
        <w:t xml:space="preserve">presume </w:t>
      </w:r>
      <w:r w:rsidR="00C95BDE">
        <w:rPr>
          <w:rFonts w:ascii="Garamond" w:hAnsi="Garamond"/>
        </w:rPr>
        <w:t xml:space="preserve">that some members of the state are not going to </w:t>
      </w:r>
      <w:r w:rsidR="00145D09">
        <w:rPr>
          <w:rFonts w:ascii="Garamond" w:hAnsi="Garamond"/>
        </w:rPr>
        <w:t xml:space="preserve">act in good faith </w:t>
      </w:r>
      <w:r w:rsidR="00C95BDE">
        <w:rPr>
          <w:rFonts w:ascii="Garamond" w:hAnsi="Garamond"/>
        </w:rPr>
        <w:t>in the absence of compulsory measures,</w:t>
      </w:r>
      <w:r w:rsidR="000D562A">
        <w:rPr>
          <w:rStyle w:val="FootnoteReference"/>
          <w:rFonts w:ascii="Garamond" w:hAnsi="Garamond"/>
        </w:rPr>
        <w:footnoteReference w:id="23"/>
      </w:r>
      <w:r w:rsidR="00C95BDE">
        <w:rPr>
          <w:rFonts w:ascii="Garamond" w:hAnsi="Garamond"/>
        </w:rPr>
        <w:t xml:space="preserve"> so must the architect assume that on some occasion the sovereign might be tempted by </w:t>
      </w:r>
      <w:r w:rsidR="00E511A9">
        <w:rPr>
          <w:rFonts w:ascii="Garamond" w:hAnsi="Garamond"/>
        </w:rPr>
        <w:t xml:space="preserve">the prospect of </w:t>
      </w:r>
      <w:r w:rsidR="00C95BDE">
        <w:rPr>
          <w:rFonts w:ascii="Garamond" w:hAnsi="Garamond"/>
        </w:rPr>
        <w:t xml:space="preserve">short term </w:t>
      </w:r>
      <w:r w:rsidR="00E511A9">
        <w:rPr>
          <w:rFonts w:ascii="Garamond" w:hAnsi="Garamond"/>
        </w:rPr>
        <w:t xml:space="preserve">military </w:t>
      </w:r>
      <w:r w:rsidR="00C95BDE">
        <w:rPr>
          <w:rFonts w:ascii="Garamond" w:hAnsi="Garamond"/>
        </w:rPr>
        <w:t>victories, which will cost the state dearly</w:t>
      </w:r>
      <w:r w:rsidR="000D562A">
        <w:rPr>
          <w:rFonts w:ascii="Garamond" w:hAnsi="Garamond"/>
        </w:rPr>
        <w:t xml:space="preserve"> in the long run. For this reason, Spinoza suggests that we avoid creating significant </w:t>
      </w:r>
      <w:r w:rsidR="008F0224">
        <w:rPr>
          <w:rFonts w:ascii="Garamond" w:hAnsi="Garamond"/>
        </w:rPr>
        <w:t>im</w:t>
      </w:r>
      <w:r w:rsidR="000D562A">
        <w:rPr>
          <w:rFonts w:ascii="Garamond" w:hAnsi="Garamond"/>
        </w:rPr>
        <w:t xml:space="preserve">balance of power among neighboring states, since in the long run such a </w:t>
      </w:r>
      <w:r w:rsidR="008F0224">
        <w:rPr>
          <w:rFonts w:ascii="Garamond" w:hAnsi="Garamond"/>
        </w:rPr>
        <w:lastRenderedPageBreak/>
        <w:t>im</w:t>
      </w:r>
      <w:r w:rsidR="000D562A">
        <w:rPr>
          <w:rFonts w:ascii="Garamond" w:hAnsi="Garamond"/>
        </w:rPr>
        <w:t xml:space="preserve">balance is likely to tempt the stronger state to attack and conquer the weaker states. Of course, none of this implies that the state should not take great precaution to defend itself. On the contrary, the very same consideration should motivate </w:t>
      </w:r>
      <w:r w:rsidR="00C835C3">
        <w:rPr>
          <w:rFonts w:ascii="Garamond" w:hAnsi="Garamond"/>
        </w:rPr>
        <w:t xml:space="preserve">the state </w:t>
      </w:r>
      <w:r w:rsidR="000D562A">
        <w:rPr>
          <w:rFonts w:ascii="Garamond" w:hAnsi="Garamond"/>
        </w:rPr>
        <w:t>not to become weaker than its neighbors (i.e., not to count on the good intentions and moral certitude of the neighboring state</w:t>
      </w:r>
      <w:r w:rsidR="00C835C3">
        <w:rPr>
          <w:rFonts w:ascii="Garamond" w:hAnsi="Garamond"/>
        </w:rPr>
        <w:t>s</w:t>
      </w:r>
      <w:r w:rsidR="006C79F9">
        <w:rPr>
          <w:rFonts w:ascii="Garamond" w:hAnsi="Garamond"/>
        </w:rPr>
        <w:t>, and thus not create a reality that might tempt the neighbor to invade).</w:t>
      </w:r>
    </w:p>
    <w:p w14:paraId="3621F843" w14:textId="669F298F" w:rsidR="009B1DFF" w:rsidRDefault="003967EA" w:rsidP="00145D09">
      <w:pPr>
        <w:spacing w:line="480" w:lineRule="auto"/>
        <w:jc w:val="both"/>
        <w:rPr>
          <w:rFonts w:ascii="Garamond" w:hAnsi="Garamond"/>
        </w:rPr>
      </w:pPr>
      <w:r>
        <w:rPr>
          <w:rFonts w:ascii="Garamond" w:hAnsi="Garamond"/>
        </w:rPr>
        <w:tab/>
        <w:t xml:space="preserve">At the beginning of this chapter, we have </w:t>
      </w:r>
      <w:r w:rsidR="00461ADB">
        <w:rPr>
          <w:rFonts w:ascii="Garamond" w:hAnsi="Garamond"/>
        </w:rPr>
        <w:t xml:space="preserve">encountered Spinoza’s claim that we always strive to increase our power of acting and our </w:t>
      </w:r>
      <w:r w:rsidR="009B1DFF">
        <w:rPr>
          <w:rFonts w:ascii="Garamond" w:hAnsi="Garamond"/>
        </w:rPr>
        <w:t>power of thinking (E3p12). At least, on first notice, this claim could be plausibly read as similar to Nietzsche’s doctrine of the will to power, i.e., as an affirmation and approval of our constant striving to increase our power.</w:t>
      </w:r>
      <w:r w:rsidR="00755127">
        <w:rPr>
          <w:rStyle w:val="FootnoteReference"/>
          <w:rFonts w:ascii="Garamond" w:hAnsi="Garamond"/>
        </w:rPr>
        <w:footnoteReference w:id="24"/>
      </w:r>
      <w:r w:rsidR="009B1DFF">
        <w:rPr>
          <w:rFonts w:ascii="Garamond" w:hAnsi="Garamond"/>
        </w:rPr>
        <w:t xml:space="preserve"> But if an increase of power is essentially and always good, how could Spinoza argue in TP Ch. 8 that sometimes, having too much power would detrimental to the state.</w:t>
      </w:r>
    </w:p>
    <w:p w14:paraId="14C3510C" w14:textId="54143399" w:rsidR="003967EA" w:rsidRDefault="009B1DFF" w:rsidP="009B1DFF">
      <w:pPr>
        <w:spacing w:line="480" w:lineRule="auto"/>
        <w:jc w:val="both"/>
        <w:rPr>
          <w:rFonts w:ascii="Garamond" w:hAnsi="Garamond"/>
        </w:rPr>
      </w:pPr>
      <w:r>
        <w:rPr>
          <w:rFonts w:ascii="Garamond" w:hAnsi="Garamond"/>
        </w:rPr>
        <w:tab/>
        <w:t>Before we turn to address possible solutions to our problem, let us first consider the precise scope of Spinoza’s claim that “</w:t>
      </w:r>
      <w:r w:rsidRPr="009B1DFF">
        <w:rPr>
          <w:rFonts w:ascii="Garamond" w:hAnsi="Garamond"/>
        </w:rPr>
        <w:t>the most stable state is one which has enough power to defend its own possessions, but not enough to seek those of others</w:t>
      </w:r>
      <w:r>
        <w:rPr>
          <w:rFonts w:ascii="Garamond" w:hAnsi="Garamond"/>
        </w:rPr>
        <w:t>.”</w:t>
      </w:r>
    </w:p>
    <w:p w14:paraId="369B7F79" w14:textId="77777777" w:rsidR="006F1B2D" w:rsidRDefault="006F1B2D" w:rsidP="00345F0C">
      <w:pPr>
        <w:spacing w:line="480" w:lineRule="auto"/>
        <w:jc w:val="both"/>
        <w:rPr>
          <w:rFonts w:ascii="Garamond" w:hAnsi="Garamond"/>
        </w:rPr>
      </w:pPr>
    </w:p>
    <w:p w14:paraId="06760EFD" w14:textId="6439E077" w:rsidR="006F1B2D" w:rsidRDefault="00AF1D4B" w:rsidP="00AF1D4B">
      <w:pPr>
        <w:spacing w:line="480" w:lineRule="auto"/>
        <w:jc w:val="both"/>
        <w:rPr>
          <w:rFonts w:ascii="Garamond" w:hAnsi="Garamond"/>
        </w:rPr>
      </w:pPr>
      <w:r w:rsidRPr="00AF1D4B">
        <w:rPr>
          <w:rFonts w:ascii="Garamond" w:hAnsi="Garamond"/>
        </w:rPr>
        <w:tab/>
      </w:r>
      <w:r>
        <w:rPr>
          <w:rFonts w:ascii="Garamond" w:hAnsi="Garamond"/>
          <w:u w:val="single"/>
        </w:rPr>
        <w:t>Part II:</w:t>
      </w:r>
      <w:r w:rsidRPr="00454E80">
        <w:rPr>
          <w:rFonts w:ascii="Garamond" w:hAnsi="Garamond"/>
          <w:u w:val="single"/>
        </w:rPr>
        <w:t xml:space="preserve"> </w:t>
      </w:r>
      <w:r>
        <w:rPr>
          <w:rFonts w:ascii="Garamond" w:hAnsi="Garamond"/>
          <w:u w:val="single"/>
        </w:rPr>
        <w:t>Generalizing Spinoza’s Claims in TP. Ch. 7</w:t>
      </w:r>
    </w:p>
    <w:p w14:paraId="731EDBF4" w14:textId="110457E2" w:rsidR="00EB3D7E" w:rsidRDefault="006D6E13" w:rsidP="0018571C">
      <w:pPr>
        <w:spacing w:line="480" w:lineRule="auto"/>
        <w:jc w:val="both"/>
        <w:rPr>
          <w:rFonts w:ascii="Garamond" w:hAnsi="Garamond"/>
        </w:rPr>
      </w:pPr>
      <w:r>
        <w:rPr>
          <w:rFonts w:ascii="Garamond" w:hAnsi="Garamond"/>
        </w:rPr>
        <w:tab/>
      </w:r>
      <w:r w:rsidR="005D2719">
        <w:rPr>
          <w:rFonts w:ascii="Garamond" w:hAnsi="Garamond"/>
        </w:rPr>
        <w:t>Spinoza presents the claim that the most stable state is one which is capable of defending its own possessions, but not of seeking those of other</w:t>
      </w:r>
      <w:r w:rsidR="003B4E07">
        <w:rPr>
          <w:rFonts w:ascii="Garamond" w:hAnsi="Garamond"/>
        </w:rPr>
        <w:t>s</w:t>
      </w:r>
      <w:r w:rsidR="005D2719">
        <w:rPr>
          <w:rFonts w:ascii="Garamond" w:hAnsi="Garamond"/>
        </w:rPr>
        <w:t xml:space="preserve"> in the context of his discussion of the proper constitution of a </w:t>
      </w:r>
      <w:r w:rsidR="00003750">
        <w:rPr>
          <w:rFonts w:ascii="Garamond" w:hAnsi="Garamond"/>
        </w:rPr>
        <w:t xml:space="preserve">non-tyrannical </w:t>
      </w:r>
      <w:r w:rsidR="005D2719">
        <w:rPr>
          <w:rFonts w:ascii="Garamond" w:hAnsi="Garamond"/>
        </w:rPr>
        <w:t xml:space="preserve">monarchy in the Seventh Chapter of </w:t>
      </w:r>
      <w:r w:rsidR="005D2719">
        <w:rPr>
          <w:rFonts w:ascii="Garamond" w:hAnsi="Garamond"/>
        </w:rPr>
        <w:lastRenderedPageBreak/>
        <w:t>the TP. An obvious question which immediately arises is whether these claims of Spinoza pertain only to monarchy, or also to the two other civil orders discussed in the TP, i.e., aristocracy and democracy.</w:t>
      </w:r>
      <w:r w:rsidR="0073265D">
        <w:rPr>
          <w:rFonts w:ascii="Garamond" w:hAnsi="Garamond"/>
        </w:rPr>
        <w:t xml:space="preserve"> This is not a trivial question since at least in one case </w:t>
      </w:r>
      <w:r w:rsidR="00362ADC">
        <w:rPr>
          <w:rFonts w:ascii="Garamond" w:hAnsi="Garamond"/>
        </w:rPr>
        <w:t>–</w:t>
      </w:r>
      <w:r w:rsidR="0073265D">
        <w:rPr>
          <w:rFonts w:ascii="Garamond" w:hAnsi="Garamond"/>
        </w:rPr>
        <w:t xml:space="preserve"> Spinoza</w:t>
      </w:r>
      <w:r w:rsidR="00362ADC">
        <w:rPr>
          <w:rFonts w:ascii="Garamond" w:hAnsi="Garamond"/>
        </w:rPr>
        <w:t>’s advocacy in favor of</w:t>
      </w:r>
      <w:r w:rsidR="00DB0816">
        <w:rPr>
          <w:rFonts w:ascii="Garamond" w:hAnsi="Garamond"/>
        </w:rPr>
        <w:t xml:space="preserve"> an official national religion</w:t>
      </w:r>
      <w:r w:rsidR="0018571C">
        <w:rPr>
          <w:rFonts w:ascii="Garamond" w:hAnsi="Garamond"/>
        </w:rPr>
        <w:t xml:space="preserve"> which appears in the context of his discussion of aristocracy</w:t>
      </w:r>
      <w:r w:rsidR="005E4A92">
        <w:rPr>
          <w:rStyle w:val="FootnoteReference"/>
          <w:rFonts w:ascii="Garamond" w:hAnsi="Garamond"/>
        </w:rPr>
        <w:footnoteReference w:id="25"/>
      </w:r>
      <w:r w:rsidR="0018571C">
        <w:rPr>
          <w:rFonts w:ascii="Garamond" w:hAnsi="Garamond"/>
        </w:rPr>
        <w:t xml:space="preserve"> –</w:t>
      </w:r>
      <w:r w:rsidR="009039AA">
        <w:rPr>
          <w:rFonts w:ascii="Garamond" w:hAnsi="Garamond"/>
        </w:rPr>
        <w:t xml:space="preserve"> some</w:t>
      </w:r>
      <w:r w:rsidR="0018571C">
        <w:rPr>
          <w:rFonts w:ascii="Garamond" w:hAnsi="Garamond"/>
        </w:rPr>
        <w:t xml:space="preserve"> scholars tend to believe that these claims do </w:t>
      </w:r>
      <w:r w:rsidR="0018571C" w:rsidRPr="00DB0816">
        <w:rPr>
          <w:rFonts w:ascii="Garamond" w:hAnsi="Garamond"/>
          <w:i/>
          <w:iCs/>
        </w:rPr>
        <w:t>not</w:t>
      </w:r>
      <w:r w:rsidR="0018571C">
        <w:rPr>
          <w:rFonts w:ascii="Garamond" w:hAnsi="Garamond"/>
        </w:rPr>
        <w:t xml:space="preserve"> apply in the case of the other two civil orders.</w:t>
      </w:r>
      <w:r w:rsidR="00F209C2">
        <w:rPr>
          <w:rStyle w:val="FootnoteReference"/>
          <w:rFonts w:ascii="Garamond" w:hAnsi="Garamond"/>
        </w:rPr>
        <w:footnoteReference w:id="26"/>
      </w:r>
      <w:r w:rsidR="0018571C">
        <w:rPr>
          <w:rFonts w:ascii="Garamond" w:hAnsi="Garamond"/>
        </w:rPr>
        <w:t xml:space="preserve"> Furthermore, the fa</w:t>
      </w:r>
      <w:r w:rsidR="00134584">
        <w:rPr>
          <w:rFonts w:ascii="Garamond" w:hAnsi="Garamond"/>
        </w:rPr>
        <w:t>ct that Spinoza died in the mid</w:t>
      </w:r>
      <w:r w:rsidR="0018571C">
        <w:rPr>
          <w:rFonts w:ascii="Garamond" w:hAnsi="Garamond"/>
        </w:rPr>
        <w:t xml:space="preserve">st of writing </w:t>
      </w:r>
      <w:r w:rsidR="00271BFB">
        <w:rPr>
          <w:rFonts w:ascii="Garamond" w:hAnsi="Garamond"/>
        </w:rPr>
        <w:t xml:space="preserve"> the chapter on democracy, and </w:t>
      </w:r>
      <w:r w:rsidR="00134584">
        <w:rPr>
          <w:rFonts w:ascii="Garamond" w:hAnsi="Garamond"/>
        </w:rPr>
        <w:t>that the exta</w:t>
      </w:r>
      <w:r w:rsidR="00271BFB">
        <w:rPr>
          <w:rFonts w:ascii="Garamond" w:hAnsi="Garamond"/>
        </w:rPr>
        <w:t>nt part of this chapter is most likely no more than a quarter of the planned chapt</w:t>
      </w:r>
      <w:r w:rsidR="005E4A92">
        <w:rPr>
          <w:rFonts w:ascii="Garamond" w:hAnsi="Garamond"/>
        </w:rPr>
        <w:t>er, constitutes another obstacle</w:t>
      </w:r>
      <w:r w:rsidR="00271BFB">
        <w:rPr>
          <w:rFonts w:ascii="Garamond" w:hAnsi="Garamond"/>
        </w:rPr>
        <w:t xml:space="preserve"> </w:t>
      </w:r>
      <w:r w:rsidR="005E4A92">
        <w:rPr>
          <w:rFonts w:ascii="Garamond" w:hAnsi="Garamond"/>
        </w:rPr>
        <w:t>for deriving any solid conc</w:t>
      </w:r>
      <w:r w:rsidR="00134584">
        <w:rPr>
          <w:rFonts w:ascii="Garamond" w:hAnsi="Garamond"/>
        </w:rPr>
        <w:t>l</w:t>
      </w:r>
      <w:r w:rsidR="009039AA">
        <w:rPr>
          <w:rFonts w:ascii="Garamond" w:hAnsi="Garamond"/>
        </w:rPr>
        <w:t>usion on the present</w:t>
      </w:r>
      <w:r w:rsidR="005E4A92">
        <w:rPr>
          <w:rFonts w:ascii="Garamond" w:hAnsi="Garamond"/>
        </w:rPr>
        <w:t xml:space="preserve"> issue. </w:t>
      </w:r>
    </w:p>
    <w:p w14:paraId="1A16510E" w14:textId="20F2687B" w:rsidR="00D55884" w:rsidRDefault="00D55884" w:rsidP="002D437E">
      <w:pPr>
        <w:spacing w:line="480" w:lineRule="auto"/>
        <w:jc w:val="both"/>
        <w:rPr>
          <w:rFonts w:ascii="Garamond" w:hAnsi="Garamond"/>
        </w:rPr>
      </w:pPr>
      <w:r>
        <w:rPr>
          <w:rFonts w:ascii="Garamond" w:hAnsi="Garamond"/>
        </w:rPr>
        <w:tab/>
        <w:t xml:space="preserve">On the other hand, there are issues which are discussed in the context of one of the civic orders while it is clear that the same claims apply </w:t>
      </w:r>
      <w:r w:rsidRPr="00AF648C">
        <w:rPr>
          <w:rFonts w:ascii="Garamond" w:hAnsi="Garamond"/>
          <w:i/>
          <w:iCs/>
        </w:rPr>
        <w:t>mutatis mutandis</w:t>
      </w:r>
      <w:r w:rsidR="001C27BC">
        <w:rPr>
          <w:rFonts w:ascii="Garamond" w:hAnsi="Garamond"/>
        </w:rPr>
        <w:t xml:space="preserve"> to the other civic</w:t>
      </w:r>
      <w:r>
        <w:rPr>
          <w:rFonts w:ascii="Garamond" w:hAnsi="Garamond"/>
        </w:rPr>
        <w:t xml:space="preserve"> orders as well. Consider, for example, Spinoza’s claim – in his discussion of aristocracy – that judges “should never be permitted to use torture to force anyone to confess.”</w:t>
      </w:r>
      <w:r>
        <w:rPr>
          <w:rStyle w:val="FootnoteReference"/>
          <w:rFonts w:ascii="Garamond" w:hAnsi="Garamond"/>
        </w:rPr>
        <w:footnoteReference w:id="27"/>
      </w:r>
      <w:r>
        <w:rPr>
          <w:rFonts w:ascii="Garamond" w:hAnsi="Garamond"/>
        </w:rPr>
        <w:t xml:space="preserve"> </w:t>
      </w:r>
      <w:r w:rsidR="00AF648C">
        <w:rPr>
          <w:rFonts w:ascii="Garamond" w:hAnsi="Garamond"/>
        </w:rPr>
        <w:t>Earlier in the TP, in Chapter Three, Spinoza argues that human nature is averse to self-recrimination and torture</w:t>
      </w:r>
      <w:r w:rsidR="003571DA">
        <w:rPr>
          <w:rFonts w:ascii="Garamond" w:hAnsi="Garamond"/>
        </w:rPr>
        <w:t>, and that for this reason it would be foolish for the commonwealth to use these measures.</w:t>
      </w:r>
      <w:r w:rsidR="003571DA">
        <w:rPr>
          <w:rStyle w:val="FootnoteReference"/>
          <w:rFonts w:ascii="Garamond" w:hAnsi="Garamond"/>
        </w:rPr>
        <w:footnoteReference w:id="28"/>
      </w:r>
      <w:r w:rsidR="002D437E">
        <w:rPr>
          <w:rFonts w:ascii="Garamond" w:hAnsi="Garamond"/>
        </w:rPr>
        <w:t xml:space="preserve"> Thus, in spite of Spinoza’s silence on the issue of torture in his discussions of monarchy and democracy, the passage in Chapter Three makes clear that Spinoza’s objection to the use of torture applies equally to all three civic orders.</w:t>
      </w:r>
    </w:p>
    <w:p w14:paraId="47D201B1" w14:textId="039159BB" w:rsidR="00A96BE1" w:rsidRDefault="003571DA" w:rsidP="00BE368A">
      <w:pPr>
        <w:spacing w:line="480" w:lineRule="auto"/>
        <w:jc w:val="both"/>
        <w:rPr>
          <w:rFonts w:ascii="Garamond" w:hAnsi="Garamond"/>
        </w:rPr>
      </w:pPr>
      <w:r>
        <w:rPr>
          <w:rFonts w:ascii="Garamond" w:hAnsi="Garamond"/>
        </w:rPr>
        <w:lastRenderedPageBreak/>
        <w:tab/>
        <w:t xml:space="preserve">Let us return now to our original question of whether Spinoza’s claim that </w:t>
      </w:r>
      <w:r w:rsidR="00BE368A">
        <w:rPr>
          <w:rFonts w:ascii="Garamond" w:hAnsi="Garamond"/>
        </w:rPr>
        <w:t>the</w:t>
      </w:r>
      <w:r w:rsidR="002D437E">
        <w:rPr>
          <w:rFonts w:ascii="Garamond" w:hAnsi="Garamond"/>
        </w:rPr>
        <w:t xml:space="preserve"> </w:t>
      </w:r>
      <w:r>
        <w:rPr>
          <w:rFonts w:ascii="Garamond" w:hAnsi="Garamond"/>
        </w:rPr>
        <w:t>state might be better off not having too much power could be generalized to all three forms of civic order. While the text of the TP does not seem to provide</w:t>
      </w:r>
      <w:r w:rsidR="00463F65">
        <w:rPr>
          <w:rFonts w:ascii="Garamond" w:hAnsi="Garamond"/>
        </w:rPr>
        <w:t xml:space="preserve"> support for either positive or negative answer to this question, I tend to think that </w:t>
      </w:r>
      <w:r w:rsidR="00BE368A">
        <w:rPr>
          <w:rFonts w:ascii="Garamond" w:hAnsi="Garamond"/>
        </w:rPr>
        <w:t>Spinoza’s claims in Chapter Seven</w:t>
      </w:r>
      <w:r w:rsidR="00DA4EFC">
        <w:rPr>
          <w:rFonts w:ascii="Garamond" w:hAnsi="Garamond"/>
        </w:rPr>
        <w:t xml:space="preserve"> can be generalized for two main reasons. First, Spino</w:t>
      </w:r>
      <w:r w:rsidR="00BE368A">
        <w:rPr>
          <w:rFonts w:ascii="Garamond" w:hAnsi="Garamond"/>
        </w:rPr>
        <w:t>za formulates his words in Chapter Seven</w:t>
      </w:r>
      <w:r w:rsidR="00DA4EFC">
        <w:rPr>
          <w:rFonts w:ascii="Garamond" w:hAnsi="Garamond"/>
        </w:rPr>
        <w:t xml:space="preserve"> as a general claim, and nothing in the context of this passage in</w:t>
      </w:r>
      <w:r w:rsidR="00A96BE1">
        <w:rPr>
          <w:rFonts w:ascii="Garamond" w:hAnsi="Garamond"/>
        </w:rPr>
        <w:t>dicates that it is restricted merely to the case of monarchy. Secondly, the reasoning which motivates Spinoza’s claim in TP Ch. 7 – at least i</w:t>
      </w:r>
      <w:r w:rsidR="00BE368A">
        <w:rPr>
          <w:rFonts w:ascii="Garamond" w:hAnsi="Garamond"/>
        </w:rPr>
        <w:t>f we accept the reconstruction o</w:t>
      </w:r>
      <w:r w:rsidR="00A96BE1">
        <w:rPr>
          <w:rFonts w:ascii="Garamond" w:hAnsi="Garamond"/>
        </w:rPr>
        <w:t xml:space="preserve">f the reasoning I have offered – applies equally well to the cases of aristocracy and democracy. Aristocratic and democratic states may just as well be tempted by the excess of their power, and the facility of conquering a neighboring state. True, Spinoza thinks that democratic </w:t>
      </w:r>
      <w:r w:rsidR="00BE368A">
        <w:rPr>
          <w:rFonts w:ascii="Garamond" w:hAnsi="Garamond"/>
        </w:rPr>
        <w:t>states have a tendency toward p</w:t>
      </w:r>
      <w:r w:rsidR="00A96BE1">
        <w:rPr>
          <w:rFonts w:ascii="Garamond" w:hAnsi="Garamond"/>
        </w:rPr>
        <w:t>e</w:t>
      </w:r>
      <w:r w:rsidR="00BE368A">
        <w:rPr>
          <w:rFonts w:ascii="Garamond" w:hAnsi="Garamond"/>
        </w:rPr>
        <w:t>a</w:t>
      </w:r>
      <w:r w:rsidR="00A96BE1">
        <w:rPr>
          <w:rFonts w:ascii="Garamond" w:hAnsi="Garamond"/>
        </w:rPr>
        <w:t>ce.</w:t>
      </w:r>
      <w:r w:rsidR="009D224A">
        <w:rPr>
          <w:rStyle w:val="FootnoteReference"/>
          <w:rFonts w:ascii="Garamond" w:hAnsi="Garamond"/>
        </w:rPr>
        <w:footnoteReference w:id="29"/>
      </w:r>
      <w:r w:rsidR="00A96BE1">
        <w:rPr>
          <w:rFonts w:ascii="Garamond" w:hAnsi="Garamond"/>
        </w:rPr>
        <w:t xml:space="preserve"> Yet, human nature does not change</w:t>
      </w:r>
      <w:r w:rsidR="009D224A">
        <w:rPr>
          <w:rFonts w:ascii="Garamond" w:hAnsi="Garamond"/>
        </w:rPr>
        <w:t xml:space="preserve"> </w:t>
      </w:r>
      <w:r w:rsidR="00A96BE1">
        <w:rPr>
          <w:rFonts w:ascii="Garamond" w:hAnsi="Garamond"/>
        </w:rPr>
        <w:t xml:space="preserve">in democracy, and if the </w:t>
      </w:r>
      <w:r w:rsidR="00C90BE2">
        <w:rPr>
          <w:rFonts w:ascii="Garamond" w:hAnsi="Garamond"/>
        </w:rPr>
        <w:t>im</w:t>
      </w:r>
      <w:r w:rsidR="00A96BE1">
        <w:rPr>
          <w:rFonts w:ascii="Garamond" w:hAnsi="Garamond"/>
        </w:rPr>
        <w:t>balance of power is significant enough, the temptation to seek the possessions of the weak neighbor</w:t>
      </w:r>
      <w:r w:rsidR="00F14089">
        <w:rPr>
          <w:rFonts w:ascii="Garamond" w:hAnsi="Garamond"/>
        </w:rPr>
        <w:t>ing state</w:t>
      </w:r>
      <w:r w:rsidR="00A96BE1">
        <w:rPr>
          <w:rFonts w:ascii="Garamond" w:hAnsi="Garamond"/>
        </w:rPr>
        <w:t xml:space="preserve"> would be equally strong, and thus annul the natural peaceful tendency of the democratic state. </w:t>
      </w:r>
    </w:p>
    <w:p w14:paraId="56216922" w14:textId="7A2C1AEB" w:rsidR="003129D8" w:rsidRDefault="009D224A" w:rsidP="00D2401A">
      <w:pPr>
        <w:spacing w:line="480" w:lineRule="auto"/>
        <w:jc w:val="both"/>
        <w:rPr>
          <w:rFonts w:ascii="Garamond" w:hAnsi="Garamond"/>
        </w:rPr>
      </w:pPr>
      <w:r>
        <w:rPr>
          <w:rFonts w:ascii="Garamond" w:hAnsi="Garamond"/>
        </w:rPr>
        <w:tab/>
        <w:t>Let us move now one step ahead and ask whether other indiv</w:t>
      </w:r>
      <w:r w:rsidR="00601A5B">
        <w:rPr>
          <w:rFonts w:ascii="Garamond" w:hAnsi="Garamond"/>
        </w:rPr>
        <w:t>iduals, apart from states, could</w:t>
      </w:r>
      <w:r>
        <w:rPr>
          <w:rFonts w:ascii="Garamond" w:hAnsi="Garamond"/>
        </w:rPr>
        <w:t xml:space="preserve"> be better off not having the maximal degree of power.</w:t>
      </w:r>
      <w:r w:rsidR="0066642D">
        <w:rPr>
          <w:rStyle w:val="FootnoteReference"/>
          <w:rFonts w:ascii="Garamond" w:hAnsi="Garamond"/>
        </w:rPr>
        <w:footnoteReference w:id="30"/>
      </w:r>
      <w:r>
        <w:rPr>
          <w:rFonts w:ascii="Garamond" w:hAnsi="Garamond"/>
        </w:rPr>
        <w:t xml:space="preserve"> Is it, for example, the case that my well-being and felicity is a function of having just the right amount of power, i.e., enough to defend my possessions, but not enough to seek the possessions of others?</w:t>
      </w:r>
      <w:r w:rsidR="008424F0">
        <w:rPr>
          <w:rFonts w:ascii="Garamond" w:hAnsi="Garamond"/>
        </w:rPr>
        <w:t xml:space="preserve"> At least at first sight, it would seem that the case of individual human beings should be different </w:t>
      </w:r>
      <w:r w:rsidR="00940A5A">
        <w:rPr>
          <w:rFonts w:ascii="Garamond" w:hAnsi="Garamond"/>
        </w:rPr>
        <w:t xml:space="preserve">from </w:t>
      </w:r>
      <w:r w:rsidR="008424F0">
        <w:rPr>
          <w:rFonts w:ascii="Garamond" w:hAnsi="Garamond"/>
        </w:rPr>
        <w:t xml:space="preserve">that of independent states. My share of power is regulated by the state which grants me certain </w:t>
      </w:r>
      <w:r w:rsidR="008424F0">
        <w:rPr>
          <w:rFonts w:ascii="Garamond" w:hAnsi="Garamond"/>
        </w:rPr>
        <w:lastRenderedPageBreak/>
        <w:t>rights/powers.</w:t>
      </w:r>
      <w:r w:rsidR="00B56D6C">
        <w:rPr>
          <w:rStyle w:val="FootnoteReference"/>
          <w:rFonts w:ascii="Garamond" w:hAnsi="Garamond"/>
        </w:rPr>
        <w:footnoteReference w:id="31"/>
      </w:r>
      <w:r w:rsidR="008424F0">
        <w:rPr>
          <w:rFonts w:ascii="Garamond" w:hAnsi="Garamond"/>
        </w:rPr>
        <w:t xml:space="preserve"> In contrast, independent states are not part of any interna</w:t>
      </w:r>
      <w:r w:rsidR="008A6534">
        <w:rPr>
          <w:rFonts w:ascii="Garamond" w:hAnsi="Garamond"/>
        </w:rPr>
        <w:t>tional body which regula</w:t>
      </w:r>
      <w:r w:rsidR="008424F0">
        <w:rPr>
          <w:rFonts w:ascii="Garamond" w:hAnsi="Garamond"/>
        </w:rPr>
        <w:t>tes the distribution of power among states; recall that for Spinoza the relat</w:t>
      </w:r>
      <w:r w:rsidR="008A6534">
        <w:rPr>
          <w:rFonts w:ascii="Garamond" w:hAnsi="Garamond"/>
        </w:rPr>
        <w:t>ion</w:t>
      </w:r>
      <w:r w:rsidR="008424F0">
        <w:rPr>
          <w:rFonts w:ascii="Garamond" w:hAnsi="Garamond"/>
        </w:rPr>
        <w:t>ship between states is virtually the same as between human beings in the state of nature.</w:t>
      </w:r>
      <w:r w:rsidR="008A6534">
        <w:rPr>
          <w:rStyle w:val="FootnoteReference"/>
          <w:rFonts w:ascii="Garamond" w:hAnsi="Garamond"/>
        </w:rPr>
        <w:footnoteReference w:id="32"/>
      </w:r>
      <w:r w:rsidR="003D5DAB">
        <w:rPr>
          <w:rFonts w:ascii="Garamond" w:hAnsi="Garamond"/>
        </w:rPr>
        <w:t xml:space="preserve"> Still, one may wonder why should this difference between individual human beings and states should count as a reason to hold that for human beings, unlike states, having more power is always beneficial. Perhaps</w:t>
      </w:r>
      <w:r w:rsidR="002E4F79">
        <w:rPr>
          <w:rFonts w:ascii="Garamond" w:hAnsi="Garamond"/>
        </w:rPr>
        <w:t xml:space="preserve">, one may </w:t>
      </w:r>
      <w:r w:rsidR="00C34580">
        <w:rPr>
          <w:rFonts w:ascii="Garamond" w:hAnsi="Garamond"/>
        </w:rPr>
        <w:t xml:space="preserve">even </w:t>
      </w:r>
      <w:r w:rsidR="002E4F79">
        <w:rPr>
          <w:rFonts w:ascii="Garamond" w:hAnsi="Garamond"/>
        </w:rPr>
        <w:t>argue in the following</w:t>
      </w:r>
      <w:r w:rsidR="00C34580">
        <w:rPr>
          <w:rFonts w:ascii="Garamond" w:hAnsi="Garamond"/>
        </w:rPr>
        <w:t>, opposite,</w:t>
      </w:r>
      <w:r w:rsidR="002E4F79">
        <w:rPr>
          <w:rFonts w:ascii="Garamond" w:hAnsi="Garamond"/>
        </w:rPr>
        <w:t xml:space="preserve"> manner. If states, which are</w:t>
      </w:r>
      <w:r w:rsidR="009A00C4">
        <w:rPr>
          <w:rFonts w:ascii="Garamond" w:hAnsi="Garamond"/>
        </w:rPr>
        <w:t xml:space="preserve"> in state of nature an</w:t>
      </w:r>
      <w:r w:rsidR="003129D8">
        <w:rPr>
          <w:rFonts w:ascii="Garamond" w:hAnsi="Garamond"/>
        </w:rPr>
        <w:t>d as such have no superior sove</w:t>
      </w:r>
      <w:r w:rsidR="009A00C4">
        <w:rPr>
          <w:rFonts w:ascii="Garamond" w:hAnsi="Garamond"/>
        </w:rPr>
        <w:t>r</w:t>
      </w:r>
      <w:r w:rsidR="003129D8">
        <w:rPr>
          <w:rFonts w:ascii="Garamond" w:hAnsi="Garamond"/>
        </w:rPr>
        <w:t>ei</w:t>
      </w:r>
      <w:r w:rsidR="009A00C4">
        <w:rPr>
          <w:rFonts w:ascii="Garamond" w:hAnsi="Garamond"/>
        </w:rPr>
        <w:t>gn that is supposed to impose peace between them, are still sometimes better-off not having maximal power, it would seem that a</w:t>
      </w:r>
      <w:r w:rsidR="00853437">
        <w:rPr>
          <w:rFonts w:ascii="Garamond" w:hAnsi="Garamond"/>
        </w:rPr>
        <w:t xml:space="preserve"> fort</w:t>
      </w:r>
      <w:r w:rsidR="009A00C4">
        <w:rPr>
          <w:rFonts w:ascii="Garamond" w:hAnsi="Garamond"/>
        </w:rPr>
        <w:t xml:space="preserve">iori, human beings which enjoy the </w:t>
      </w:r>
      <w:r w:rsidR="00D2401A">
        <w:rPr>
          <w:rFonts w:ascii="Garamond" w:hAnsi="Garamond"/>
        </w:rPr>
        <w:t xml:space="preserve">security and </w:t>
      </w:r>
      <w:r w:rsidR="009A00C4">
        <w:rPr>
          <w:rFonts w:ascii="Garamond" w:hAnsi="Garamond"/>
        </w:rPr>
        <w:t>peace imposed by the sovereign</w:t>
      </w:r>
      <w:r w:rsidR="00D2401A">
        <w:rPr>
          <w:rFonts w:ascii="Garamond" w:hAnsi="Garamond"/>
        </w:rPr>
        <w:t xml:space="preserve">, would – under certain circumstances – </w:t>
      </w:r>
      <w:r w:rsidR="001D0D6D">
        <w:rPr>
          <w:rFonts w:ascii="Garamond" w:hAnsi="Garamond"/>
        </w:rPr>
        <w:t xml:space="preserve">be </w:t>
      </w:r>
      <w:r w:rsidR="00D2401A">
        <w:rPr>
          <w:rFonts w:ascii="Garamond" w:hAnsi="Garamond"/>
        </w:rPr>
        <w:t>better off without having maximal power.</w:t>
      </w:r>
      <w:r w:rsidR="001D0D6D">
        <w:rPr>
          <w:rFonts w:ascii="Garamond" w:hAnsi="Garamond"/>
        </w:rPr>
        <w:t xml:space="preserve"> States have better reasons to be mutually suspici</w:t>
      </w:r>
      <w:r w:rsidR="002F2011">
        <w:rPr>
          <w:rFonts w:ascii="Garamond" w:hAnsi="Garamond"/>
        </w:rPr>
        <w:t>ous and anxious (th</w:t>
      </w:r>
      <w:r w:rsidR="00C90BE2">
        <w:rPr>
          <w:rFonts w:ascii="Garamond" w:hAnsi="Garamond"/>
        </w:rPr>
        <w:t>a</w:t>
      </w:r>
      <w:r w:rsidR="002F2011">
        <w:rPr>
          <w:rFonts w:ascii="Garamond" w:hAnsi="Garamond"/>
        </w:rPr>
        <w:t>n citizens of a well-governed</w:t>
      </w:r>
      <w:r w:rsidR="001D0D6D">
        <w:rPr>
          <w:rFonts w:ascii="Garamond" w:hAnsi="Garamond"/>
        </w:rPr>
        <w:t xml:space="preserve"> state), and if</w:t>
      </w:r>
      <w:r w:rsidR="002F2011">
        <w:rPr>
          <w:rFonts w:ascii="Garamond" w:hAnsi="Garamond"/>
        </w:rPr>
        <w:t>,</w:t>
      </w:r>
      <w:r w:rsidR="001D0D6D">
        <w:rPr>
          <w:rFonts w:ascii="Garamond" w:hAnsi="Garamond"/>
        </w:rPr>
        <w:t xml:space="preserve"> in spite of these mutual threats, we admit that at least sometimes states are better off without maximal power, it would seem that individual citizens whose security is mostly guaranteed by the sover</w:t>
      </w:r>
      <w:r w:rsidR="003129D8">
        <w:rPr>
          <w:rFonts w:ascii="Garamond" w:hAnsi="Garamond"/>
        </w:rPr>
        <w:t>e</w:t>
      </w:r>
      <w:r w:rsidR="001D0D6D">
        <w:rPr>
          <w:rFonts w:ascii="Garamond" w:hAnsi="Garamond"/>
        </w:rPr>
        <w:t>ign, should have even better reasons not to act anxiously, and thus</w:t>
      </w:r>
      <w:r w:rsidR="003129D8">
        <w:rPr>
          <w:rFonts w:ascii="Garamond" w:hAnsi="Garamond"/>
        </w:rPr>
        <w:t xml:space="preserve"> be better-off not having too much power which might tempt them to foolish, aggressive, actions.</w:t>
      </w:r>
    </w:p>
    <w:p w14:paraId="3F25635E" w14:textId="4A8F5AD0" w:rsidR="003129D8" w:rsidRDefault="00853437" w:rsidP="006D46FB">
      <w:pPr>
        <w:spacing w:line="480" w:lineRule="auto"/>
        <w:jc w:val="both"/>
        <w:rPr>
          <w:rFonts w:ascii="Garamond" w:hAnsi="Garamond"/>
        </w:rPr>
      </w:pPr>
      <w:r>
        <w:rPr>
          <w:rFonts w:ascii="Garamond" w:hAnsi="Garamond"/>
        </w:rPr>
        <w:tab/>
        <w:t>The back and forth arguments in the last page can, and should, be further developed if we are to reach any robust answer to our question. Still, I think it is fair to say that it is not trivially clear that Spinoza’s claims in TP Ch. 7 cannot be generalized to the cases of other individuals, besides the state. With these modest and tentative conclusions</w:t>
      </w:r>
      <w:r w:rsidR="009314EE">
        <w:rPr>
          <w:rFonts w:ascii="Garamond" w:hAnsi="Garamond"/>
        </w:rPr>
        <w:t>,</w:t>
      </w:r>
      <w:r>
        <w:rPr>
          <w:rFonts w:ascii="Garamond" w:hAnsi="Garamond"/>
        </w:rPr>
        <w:t xml:space="preserve"> we will wind up our discussion</w:t>
      </w:r>
      <w:r w:rsidR="009314EE">
        <w:rPr>
          <w:rFonts w:ascii="Garamond" w:hAnsi="Garamond"/>
        </w:rPr>
        <w:t xml:space="preserve"> of the scope of Spinoza’s claims in TP Ch. 7. In the following</w:t>
      </w:r>
      <w:r w:rsidR="006D46FB">
        <w:rPr>
          <w:rFonts w:ascii="Garamond" w:hAnsi="Garamond"/>
        </w:rPr>
        <w:t>,</w:t>
      </w:r>
      <w:r w:rsidR="009314EE">
        <w:rPr>
          <w:rFonts w:ascii="Garamond" w:hAnsi="Garamond"/>
        </w:rPr>
        <w:t xml:space="preserve"> final</w:t>
      </w:r>
      <w:r w:rsidR="006D46FB">
        <w:rPr>
          <w:rFonts w:ascii="Garamond" w:hAnsi="Garamond"/>
        </w:rPr>
        <w:t>,</w:t>
      </w:r>
      <w:r w:rsidR="009314EE">
        <w:rPr>
          <w:rFonts w:ascii="Garamond" w:hAnsi="Garamond"/>
        </w:rPr>
        <w:t xml:space="preserve"> part of the </w:t>
      </w:r>
      <w:r w:rsidR="009314EE">
        <w:rPr>
          <w:rFonts w:ascii="Garamond" w:hAnsi="Garamond"/>
        </w:rPr>
        <w:lastRenderedPageBreak/>
        <w:t xml:space="preserve">paper, we will attempt to resolve the tension between Spinoza’s claims in TP Ch. 7, and those of the </w:t>
      </w:r>
      <w:r w:rsidR="009314EE" w:rsidRPr="009314EE">
        <w:rPr>
          <w:rFonts w:ascii="Garamond" w:hAnsi="Garamond"/>
          <w:i/>
          <w:iCs/>
        </w:rPr>
        <w:t>Ethics</w:t>
      </w:r>
      <w:r w:rsidR="009314EE">
        <w:rPr>
          <w:rFonts w:ascii="Garamond" w:hAnsi="Garamond"/>
        </w:rPr>
        <w:t xml:space="preserve"> (E3p12).</w:t>
      </w:r>
    </w:p>
    <w:p w14:paraId="3607CCDF" w14:textId="77777777" w:rsidR="009314EE" w:rsidRDefault="009314EE" w:rsidP="00853437">
      <w:pPr>
        <w:spacing w:line="480" w:lineRule="auto"/>
        <w:jc w:val="both"/>
        <w:rPr>
          <w:rFonts w:ascii="Garamond" w:hAnsi="Garamond"/>
        </w:rPr>
      </w:pPr>
    </w:p>
    <w:p w14:paraId="644B4E1E" w14:textId="0F672160" w:rsidR="009314EE" w:rsidRPr="009314EE" w:rsidRDefault="009314EE" w:rsidP="00853437">
      <w:pPr>
        <w:spacing w:line="480" w:lineRule="auto"/>
        <w:jc w:val="both"/>
        <w:rPr>
          <w:rFonts w:ascii="Garamond" w:hAnsi="Garamond"/>
          <w:u w:val="single"/>
        </w:rPr>
      </w:pPr>
      <w:r>
        <w:rPr>
          <w:rFonts w:ascii="Garamond" w:hAnsi="Garamond"/>
        </w:rPr>
        <w:tab/>
      </w:r>
      <w:r w:rsidRPr="009314EE">
        <w:rPr>
          <w:rFonts w:ascii="Garamond" w:hAnsi="Garamond"/>
          <w:u w:val="single"/>
        </w:rPr>
        <w:t>Part III: Four Possible Solutions</w:t>
      </w:r>
    </w:p>
    <w:p w14:paraId="3800BD33" w14:textId="4B70CA01" w:rsidR="009314EE" w:rsidRDefault="006D46FB" w:rsidP="00853437">
      <w:pPr>
        <w:spacing w:line="480" w:lineRule="auto"/>
        <w:jc w:val="both"/>
        <w:rPr>
          <w:rFonts w:ascii="Garamond" w:hAnsi="Garamond"/>
        </w:rPr>
      </w:pPr>
      <w:r>
        <w:rPr>
          <w:rFonts w:ascii="Garamond" w:hAnsi="Garamond"/>
        </w:rPr>
        <w:tab/>
        <w:t>In</w:t>
      </w:r>
      <w:r w:rsidR="00BB1E8C">
        <w:rPr>
          <w:rFonts w:ascii="Garamond" w:hAnsi="Garamond"/>
        </w:rPr>
        <w:t xml:space="preserve"> this part, </w:t>
      </w:r>
      <w:r>
        <w:rPr>
          <w:rFonts w:ascii="Garamond" w:hAnsi="Garamond"/>
        </w:rPr>
        <w:t>I would like to consider some possible solution</w:t>
      </w:r>
      <w:r w:rsidR="00C90BE2">
        <w:rPr>
          <w:rFonts w:ascii="Garamond" w:hAnsi="Garamond"/>
        </w:rPr>
        <w:t>s</w:t>
      </w:r>
      <w:r>
        <w:rPr>
          <w:rFonts w:ascii="Garamond" w:hAnsi="Garamond"/>
        </w:rPr>
        <w:t xml:space="preserve"> to the tension between</w:t>
      </w:r>
      <w:r w:rsidR="00BB1E8C">
        <w:rPr>
          <w:rFonts w:ascii="Garamond" w:hAnsi="Garamond"/>
        </w:rPr>
        <w:t xml:space="preserve"> Spinoza’s claim (in TP Ch. 7) that having too much power could be detrimental to the state, and his claims in E3p12 that we always strive to increase our power of action</w:t>
      </w:r>
      <w:r w:rsidR="00743002">
        <w:rPr>
          <w:rFonts w:ascii="Garamond" w:hAnsi="Garamond"/>
        </w:rPr>
        <w:t xml:space="preserve">, and that any increase in our power of acting is, </w:t>
      </w:r>
      <w:r w:rsidR="00743002" w:rsidRPr="00DF07EB">
        <w:rPr>
          <w:rFonts w:ascii="Garamond" w:hAnsi="Garamond"/>
          <w:i/>
          <w:iCs/>
        </w:rPr>
        <w:t>by definition</w:t>
      </w:r>
      <w:r w:rsidR="00743002">
        <w:rPr>
          <w:rFonts w:ascii="Garamond" w:hAnsi="Garamond"/>
        </w:rPr>
        <w:t>,</w:t>
      </w:r>
      <w:r w:rsidR="00DF07EB">
        <w:rPr>
          <w:rFonts w:ascii="Garamond" w:hAnsi="Garamond"/>
        </w:rPr>
        <w:t xml:space="preserve"> good.</w:t>
      </w:r>
      <w:r w:rsidR="00DF07EB">
        <w:rPr>
          <w:rStyle w:val="FootnoteReference"/>
          <w:rFonts w:ascii="Garamond" w:hAnsi="Garamond"/>
        </w:rPr>
        <w:footnoteReference w:id="33"/>
      </w:r>
      <w:r w:rsidR="00BB1E8C">
        <w:rPr>
          <w:rFonts w:ascii="Garamond" w:hAnsi="Garamond"/>
        </w:rPr>
        <w:t xml:space="preserve"> </w:t>
      </w:r>
    </w:p>
    <w:p w14:paraId="19F3FB43" w14:textId="40C4E01F" w:rsidR="00BB557B" w:rsidRDefault="003522BD" w:rsidP="003522BD">
      <w:pPr>
        <w:spacing w:line="480" w:lineRule="auto"/>
        <w:jc w:val="both"/>
        <w:rPr>
          <w:rFonts w:ascii="Garamond" w:hAnsi="Garamond"/>
        </w:rPr>
      </w:pPr>
      <w:r>
        <w:rPr>
          <w:rFonts w:ascii="Garamond" w:hAnsi="Garamond"/>
        </w:rPr>
        <w:tab/>
      </w:r>
      <w:r w:rsidR="000F04CB">
        <w:rPr>
          <w:rFonts w:ascii="Garamond" w:hAnsi="Garamond"/>
        </w:rPr>
        <w:t>The first solution I would like to consider suggests that in TP Ch. 7, Spinoza does not make any claim about having more or less power [</w:t>
      </w:r>
      <w:r w:rsidR="000F04CB" w:rsidRPr="00AA26CF">
        <w:rPr>
          <w:rFonts w:ascii="Garamond" w:hAnsi="Garamond"/>
          <w:i/>
          <w:iCs/>
        </w:rPr>
        <w:t>potentia</w:t>
      </w:r>
      <w:r w:rsidR="00262E40">
        <w:rPr>
          <w:rFonts w:ascii="Garamond" w:hAnsi="Garamond"/>
        </w:rPr>
        <w:t>], but rather about having</w:t>
      </w:r>
      <w:r w:rsidR="000F04CB">
        <w:rPr>
          <w:rFonts w:ascii="Garamond" w:hAnsi="Garamond"/>
        </w:rPr>
        <w:t xml:space="preserve"> one ability, rather than the other. The passage translated by Curley as “</w:t>
      </w:r>
      <w:r w:rsidR="00AA26CF">
        <w:rPr>
          <w:rFonts w:ascii="Garamond" w:hAnsi="Garamond"/>
        </w:rPr>
        <w:t>[</w:t>
      </w:r>
      <w:r w:rsidR="000F04CB">
        <w:rPr>
          <w:rFonts w:ascii="Garamond" w:hAnsi="Garamond"/>
        </w:rPr>
        <w:t>the most stable state is one</w:t>
      </w:r>
      <w:r>
        <w:rPr>
          <w:rFonts w:ascii="Garamond" w:hAnsi="Garamond"/>
        </w:rPr>
        <w:t>]</w:t>
      </w:r>
      <w:r w:rsidR="000F04CB">
        <w:rPr>
          <w:rFonts w:ascii="Garamond" w:hAnsi="Garamond"/>
        </w:rPr>
        <w:t xml:space="preserve"> which has enough power to defend its </w:t>
      </w:r>
      <w:r w:rsidR="00AA26CF">
        <w:rPr>
          <w:rFonts w:ascii="Garamond" w:hAnsi="Garamond"/>
        </w:rPr>
        <w:t>possessions</w:t>
      </w:r>
      <w:r w:rsidR="000F04CB">
        <w:rPr>
          <w:rFonts w:ascii="Garamond" w:hAnsi="Garamond"/>
        </w:rPr>
        <w:t>, but no</w:t>
      </w:r>
      <w:r>
        <w:rPr>
          <w:rFonts w:ascii="Garamond" w:hAnsi="Garamond"/>
        </w:rPr>
        <w:t>t</w:t>
      </w:r>
      <w:r w:rsidR="000F04CB">
        <w:rPr>
          <w:rFonts w:ascii="Garamond" w:hAnsi="Garamond"/>
        </w:rPr>
        <w:t xml:space="preserve"> enough to seek those of others,” reads in Latin: “</w:t>
      </w:r>
      <w:r w:rsidR="000F04CB" w:rsidRPr="00AA26CF">
        <w:rPr>
          <w:rFonts w:ascii="Garamond" w:hAnsi="Garamond"/>
          <w:i/>
          <w:iCs/>
        </w:rPr>
        <w:t>quod</w:t>
      </w:r>
      <w:r w:rsidR="00AA26CF" w:rsidRPr="00AA26CF">
        <w:rPr>
          <w:rFonts w:ascii="Garamond" w:hAnsi="Garamond"/>
          <w:i/>
          <w:iCs/>
        </w:rPr>
        <w:t xml:space="preserve"> parta tantum tueri, nec aliena</w:t>
      </w:r>
      <w:r w:rsidR="000F04CB" w:rsidRPr="00AA26CF">
        <w:rPr>
          <w:rFonts w:ascii="Garamond" w:hAnsi="Garamond"/>
          <w:i/>
          <w:iCs/>
        </w:rPr>
        <w:t xml:space="preserve"> appetere potest</w:t>
      </w:r>
      <w:r w:rsidR="000F04CB">
        <w:rPr>
          <w:rFonts w:ascii="Garamond" w:hAnsi="Garamond"/>
        </w:rPr>
        <w:t>.”</w:t>
      </w:r>
      <w:r w:rsidR="000F04CB">
        <w:rPr>
          <w:rStyle w:val="FootnoteReference"/>
          <w:rFonts w:ascii="Garamond" w:hAnsi="Garamond"/>
        </w:rPr>
        <w:footnoteReference w:id="34"/>
      </w:r>
      <w:r w:rsidR="000F04CB">
        <w:rPr>
          <w:rFonts w:ascii="Garamond" w:hAnsi="Garamond"/>
        </w:rPr>
        <w:t xml:space="preserve">  </w:t>
      </w:r>
      <w:r w:rsidR="00AA26CF">
        <w:rPr>
          <w:rFonts w:ascii="Garamond" w:hAnsi="Garamond"/>
        </w:rPr>
        <w:t>The Latin</w:t>
      </w:r>
      <w:r w:rsidR="000F04CB">
        <w:rPr>
          <w:rFonts w:ascii="Garamond" w:hAnsi="Garamond"/>
        </w:rPr>
        <w:t xml:space="preserve"> </w:t>
      </w:r>
      <w:r>
        <w:rPr>
          <w:rFonts w:ascii="Garamond" w:hAnsi="Garamond"/>
        </w:rPr>
        <w:t>does not contain, indeed, the noun ‘</w:t>
      </w:r>
      <w:r w:rsidRPr="003522BD">
        <w:rPr>
          <w:rFonts w:ascii="Garamond" w:hAnsi="Garamond"/>
          <w:i/>
          <w:iCs/>
        </w:rPr>
        <w:t>potentia</w:t>
      </w:r>
      <w:r>
        <w:rPr>
          <w:rFonts w:ascii="Garamond" w:hAnsi="Garamond"/>
        </w:rPr>
        <w:t>,’ and the passage could just as well be translated by: “[the most stable state is one] which is capable of defending its possessions, but not of seeking those of others.”</w:t>
      </w:r>
      <w:r w:rsidR="00BB4C69">
        <w:rPr>
          <w:rStyle w:val="FootnoteReference"/>
          <w:rFonts w:ascii="Garamond" w:hAnsi="Garamond"/>
        </w:rPr>
        <w:footnoteReference w:id="35"/>
      </w:r>
    </w:p>
    <w:p w14:paraId="6C9F5475" w14:textId="2BE55DB0" w:rsidR="003522BD" w:rsidRDefault="003522BD" w:rsidP="003522BD">
      <w:pPr>
        <w:spacing w:line="480" w:lineRule="auto"/>
        <w:jc w:val="both"/>
        <w:rPr>
          <w:rFonts w:ascii="Garamond" w:hAnsi="Garamond"/>
        </w:rPr>
      </w:pPr>
      <w:r>
        <w:rPr>
          <w:rFonts w:ascii="Garamond" w:hAnsi="Garamond"/>
        </w:rPr>
        <w:tab/>
        <w:t>Still, in spite of the fact that ‘</w:t>
      </w:r>
      <w:r w:rsidRPr="003522BD">
        <w:rPr>
          <w:rFonts w:ascii="Garamond" w:hAnsi="Garamond"/>
          <w:i/>
          <w:iCs/>
        </w:rPr>
        <w:t>potentia’</w:t>
      </w:r>
      <w:r>
        <w:rPr>
          <w:rFonts w:ascii="Garamond" w:hAnsi="Garamond"/>
        </w:rPr>
        <w:t xml:space="preserve"> is not </w:t>
      </w:r>
      <w:r w:rsidR="009D1340">
        <w:rPr>
          <w:rFonts w:ascii="Garamond" w:hAnsi="Garamond"/>
        </w:rPr>
        <w:t>explicitly</w:t>
      </w:r>
      <w:r>
        <w:rPr>
          <w:rFonts w:ascii="Garamond" w:hAnsi="Garamond"/>
        </w:rPr>
        <w:t xml:space="preserve"> stated in the Latin, the content </w:t>
      </w:r>
      <w:r w:rsidR="009D1340">
        <w:rPr>
          <w:rFonts w:ascii="Garamond" w:hAnsi="Garamond"/>
        </w:rPr>
        <w:t xml:space="preserve">and context </w:t>
      </w:r>
      <w:r>
        <w:rPr>
          <w:rFonts w:ascii="Garamond" w:hAnsi="Garamond"/>
        </w:rPr>
        <w:t xml:space="preserve">of the sentence makes clear that the most stable state has a certain </w:t>
      </w:r>
      <w:r w:rsidRPr="003522BD">
        <w:rPr>
          <w:rFonts w:ascii="Garamond" w:hAnsi="Garamond"/>
          <w:i/>
          <w:iCs/>
        </w:rPr>
        <w:t>degree</w:t>
      </w:r>
      <w:r>
        <w:rPr>
          <w:rFonts w:ascii="Garamond" w:hAnsi="Garamond"/>
        </w:rPr>
        <w:t xml:space="preserve"> of </w:t>
      </w:r>
      <w:r>
        <w:rPr>
          <w:rFonts w:ascii="Garamond" w:hAnsi="Garamond"/>
        </w:rPr>
        <w:lastRenderedPageBreak/>
        <w:t xml:space="preserve">capability, not more, but also not less. We are not dealing here with two unrelated abilities, but rather with one ability </w:t>
      </w:r>
      <w:r w:rsidR="009D1340">
        <w:rPr>
          <w:rFonts w:ascii="Garamond" w:hAnsi="Garamond"/>
        </w:rPr>
        <w:t xml:space="preserve">that is </w:t>
      </w:r>
      <w:r w:rsidR="009D1340" w:rsidRPr="009D1340">
        <w:rPr>
          <w:rFonts w:ascii="Garamond" w:hAnsi="Garamond"/>
          <w:i/>
          <w:iCs/>
        </w:rPr>
        <w:t>stro</w:t>
      </w:r>
      <w:r w:rsidRPr="009D1340">
        <w:rPr>
          <w:rFonts w:ascii="Garamond" w:hAnsi="Garamond"/>
          <w:i/>
          <w:iCs/>
        </w:rPr>
        <w:t>nger</w:t>
      </w:r>
      <w:r>
        <w:rPr>
          <w:rFonts w:ascii="Garamond" w:hAnsi="Garamond"/>
        </w:rPr>
        <w:t xml:space="preserve"> than the other: a state that is capable of seeking the </w:t>
      </w:r>
      <w:r w:rsidR="009D1340">
        <w:rPr>
          <w:rFonts w:ascii="Garamond" w:hAnsi="Garamond"/>
        </w:rPr>
        <w:t>possessions</w:t>
      </w:r>
      <w:r>
        <w:rPr>
          <w:rFonts w:ascii="Garamond" w:hAnsi="Garamond"/>
        </w:rPr>
        <w:t xml:space="preserve"> of other countries, clearly is capable</w:t>
      </w:r>
      <w:r w:rsidR="009D1340">
        <w:rPr>
          <w:rFonts w:ascii="Garamond" w:hAnsi="Garamond"/>
        </w:rPr>
        <w:t xml:space="preserve"> of defending its own possessions. A difference in the degree of one’s capabilities seems to me quite clearly a difference in one’s power, and thus even though the plain Latin does not include the noun ‘</w:t>
      </w:r>
      <w:r w:rsidR="009D1340" w:rsidRPr="009D1340">
        <w:rPr>
          <w:rFonts w:ascii="Garamond" w:hAnsi="Garamond"/>
          <w:i/>
          <w:iCs/>
        </w:rPr>
        <w:t>potentia</w:t>
      </w:r>
      <w:r w:rsidR="009D1340">
        <w:rPr>
          <w:rFonts w:ascii="Garamond" w:hAnsi="Garamond"/>
        </w:rPr>
        <w:t>,’ I think Curley’s translation reflects well the content of the sentence as a whole.</w:t>
      </w:r>
    </w:p>
    <w:p w14:paraId="5275C519" w14:textId="69A7DB3A" w:rsidR="00EA183C" w:rsidRDefault="009D1340" w:rsidP="006A62BC">
      <w:pPr>
        <w:spacing w:line="480" w:lineRule="auto"/>
        <w:jc w:val="both"/>
        <w:rPr>
          <w:rFonts w:ascii="Garamond" w:hAnsi="Garamond"/>
        </w:rPr>
      </w:pPr>
      <w:r>
        <w:rPr>
          <w:rFonts w:ascii="Garamond" w:hAnsi="Garamond"/>
        </w:rPr>
        <w:tab/>
        <w:t>The second “solution” I would like to consider is no</w:t>
      </w:r>
      <w:r w:rsidR="00090F1D">
        <w:rPr>
          <w:rFonts w:ascii="Garamond" w:hAnsi="Garamond"/>
        </w:rPr>
        <w:t>t</w:t>
      </w:r>
      <w:r>
        <w:rPr>
          <w:rFonts w:ascii="Garamond" w:hAnsi="Garamond"/>
        </w:rPr>
        <w:t xml:space="preserve"> truly a solution, but rather an admission that the tension between Spinoza’s claims in TP Ch. 7 and in E3p12 results from irreconcilable</w:t>
      </w:r>
      <w:r w:rsidR="00262E40">
        <w:rPr>
          <w:rFonts w:ascii="Garamond" w:hAnsi="Garamond"/>
        </w:rPr>
        <w:t>, opposite, strands of</w:t>
      </w:r>
      <w:r>
        <w:rPr>
          <w:rFonts w:ascii="Garamond" w:hAnsi="Garamond"/>
        </w:rPr>
        <w:t xml:space="preserve"> Spinoza’s philosophy.</w:t>
      </w:r>
      <w:r w:rsidR="00A039A6">
        <w:rPr>
          <w:rFonts w:ascii="Garamond" w:hAnsi="Garamond"/>
        </w:rPr>
        <w:t xml:space="preserve"> Tensions and sometimes even flat contradictions do occur in the works of major philosophers. The fact that the tension here does not result from conflicting claims in the context of the same discussion, nor indeed even in the same work, may give </w:t>
      </w:r>
      <w:r w:rsidR="00090F1D">
        <w:rPr>
          <w:rFonts w:ascii="Garamond" w:hAnsi="Garamond"/>
        </w:rPr>
        <w:t>even</w:t>
      </w:r>
      <w:r w:rsidR="00A039A6">
        <w:rPr>
          <w:rFonts w:ascii="Garamond" w:hAnsi="Garamond"/>
        </w:rPr>
        <w:t xml:space="preserve"> more credence to this, somewhat desperate</w:t>
      </w:r>
      <w:r w:rsidR="00090F1D">
        <w:rPr>
          <w:rFonts w:ascii="Garamond" w:hAnsi="Garamond"/>
        </w:rPr>
        <w:t>,</w:t>
      </w:r>
      <w:r w:rsidR="00A039A6">
        <w:rPr>
          <w:rFonts w:ascii="Garamond" w:hAnsi="Garamond"/>
        </w:rPr>
        <w:t xml:space="preserve"> suggestion. Still, I think we should not rush to accept this conclusion. As Della Rocca rightly pointed out Spinoza was a highly systematic philosopher</w:t>
      </w:r>
      <w:r w:rsidR="00931074">
        <w:rPr>
          <w:rFonts w:ascii="Garamond" w:hAnsi="Garamond"/>
        </w:rPr>
        <w:t>;</w:t>
      </w:r>
      <w:r w:rsidR="00090F1D" w:rsidRPr="00090F1D">
        <w:rPr>
          <w:rStyle w:val="FootnoteReference"/>
          <w:rFonts w:ascii="Garamond" w:hAnsi="Garamond"/>
        </w:rPr>
        <w:t xml:space="preserve"> </w:t>
      </w:r>
      <w:r w:rsidR="00090F1D">
        <w:rPr>
          <w:rStyle w:val="FootnoteReference"/>
          <w:rFonts w:ascii="Garamond" w:hAnsi="Garamond"/>
        </w:rPr>
        <w:footnoteReference w:id="36"/>
      </w:r>
      <w:r w:rsidR="00090F1D">
        <w:rPr>
          <w:rFonts w:ascii="Garamond" w:hAnsi="Garamond"/>
        </w:rPr>
        <w:t xml:space="preserve"> </w:t>
      </w:r>
      <w:r w:rsidR="00931074">
        <w:rPr>
          <w:rFonts w:ascii="Garamond" w:hAnsi="Garamond"/>
        </w:rPr>
        <w:t xml:space="preserve"> he</w:t>
      </w:r>
      <w:r w:rsidR="00A039A6">
        <w:rPr>
          <w:rFonts w:ascii="Garamond" w:hAnsi="Garamond"/>
        </w:rPr>
        <w:t xml:space="preserve"> clearly invested much effort in trying to clean his system from inconsistencies.</w:t>
      </w:r>
      <w:r w:rsidR="00262E40">
        <w:rPr>
          <w:rStyle w:val="FootnoteReference"/>
          <w:rFonts w:ascii="Garamond" w:hAnsi="Garamond"/>
        </w:rPr>
        <w:footnoteReference w:id="37"/>
      </w:r>
      <w:r w:rsidR="00A039A6">
        <w:rPr>
          <w:rFonts w:ascii="Garamond" w:hAnsi="Garamond"/>
        </w:rPr>
        <w:t xml:space="preserve"> It is also worth noting that the TP and the </w:t>
      </w:r>
      <w:r w:rsidR="00A039A6" w:rsidRPr="00A039A6">
        <w:rPr>
          <w:rFonts w:ascii="Garamond" w:hAnsi="Garamond"/>
          <w:i/>
          <w:iCs/>
        </w:rPr>
        <w:t>Ethics</w:t>
      </w:r>
      <w:r w:rsidR="00A039A6">
        <w:rPr>
          <w:rFonts w:ascii="Garamond" w:hAnsi="Garamond"/>
        </w:rPr>
        <w:t xml:space="preserve"> represent more or less the same, late stage</w:t>
      </w:r>
      <w:r w:rsidR="00830A04">
        <w:rPr>
          <w:rFonts w:ascii="Garamond" w:hAnsi="Garamond"/>
        </w:rPr>
        <w:t>,</w:t>
      </w:r>
      <w:r w:rsidR="00B638DA" w:rsidRPr="00B638DA">
        <w:rPr>
          <w:rStyle w:val="FootnoteReference"/>
          <w:rFonts w:ascii="Garamond" w:hAnsi="Garamond"/>
        </w:rPr>
        <w:t xml:space="preserve"> </w:t>
      </w:r>
      <w:r w:rsidR="00B638DA">
        <w:rPr>
          <w:rStyle w:val="FootnoteReference"/>
          <w:rFonts w:ascii="Garamond" w:hAnsi="Garamond"/>
        </w:rPr>
        <w:footnoteReference w:id="38"/>
      </w:r>
      <w:r w:rsidR="00A039A6">
        <w:rPr>
          <w:rFonts w:ascii="Garamond" w:hAnsi="Garamond"/>
        </w:rPr>
        <w:t xml:space="preserve"> in the development of Spinoza’s philosophy, and thus it is not </w:t>
      </w:r>
      <w:r w:rsidR="00830A04">
        <w:rPr>
          <w:rFonts w:ascii="Garamond" w:hAnsi="Garamond"/>
        </w:rPr>
        <w:t xml:space="preserve">very </w:t>
      </w:r>
      <w:r w:rsidR="00A039A6">
        <w:rPr>
          <w:rFonts w:ascii="Garamond" w:hAnsi="Garamond"/>
        </w:rPr>
        <w:t xml:space="preserve">likely that the claims of the TP indicate </w:t>
      </w:r>
      <w:r w:rsidR="00515E95">
        <w:rPr>
          <w:rFonts w:ascii="Garamond" w:hAnsi="Garamond"/>
        </w:rPr>
        <w:t xml:space="preserve">that </w:t>
      </w:r>
      <w:r w:rsidR="00A039A6">
        <w:rPr>
          <w:rFonts w:ascii="Garamond" w:hAnsi="Garamond"/>
        </w:rPr>
        <w:t>Spinoza withdrew</w:t>
      </w:r>
      <w:r w:rsidR="00515E95">
        <w:rPr>
          <w:rFonts w:ascii="Garamond" w:hAnsi="Garamond"/>
        </w:rPr>
        <w:t xml:space="preserve"> from his </w:t>
      </w:r>
      <w:r w:rsidR="00515E95">
        <w:rPr>
          <w:rFonts w:ascii="Garamond" w:hAnsi="Garamond"/>
        </w:rPr>
        <w:lastRenderedPageBreak/>
        <w:t>assertions</w:t>
      </w:r>
      <w:r w:rsidR="00A039A6">
        <w:rPr>
          <w:rFonts w:ascii="Garamond" w:hAnsi="Garamond"/>
        </w:rPr>
        <w:t xml:space="preserve"> in the </w:t>
      </w:r>
      <w:r w:rsidR="00A039A6" w:rsidRPr="00A039A6">
        <w:rPr>
          <w:rFonts w:ascii="Garamond" w:hAnsi="Garamond"/>
          <w:i/>
          <w:iCs/>
        </w:rPr>
        <w:t>Ethics</w:t>
      </w:r>
      <w:r w:rsidR="00A039A6">
        <w:rPr>
          <w:rFonts w:ascii="Garamond" w:hAnsi="Garamond"/>
        </w:rPr>
        <w:t>.</w:t>
      </w:r>
      <w:r w:rsidR="00515E95">
        <w:rPr>
          <w:rFonts w:ascii="Garamond" w:hAnsi="Garamond"/>
        </w:rPr>
        <w:t xml:space="preserve"> Thus, I would not completely rule out this solution, but rather keep it only as an option of last resort.</w:t>
      </w:r>
    </w:p>
    <w:p w14:paraId="30B8F530" w14:textId="45836DF5" w:rsidR="00515E95" w:rsidRDefault="00515E95" w:rsidP="006F13C2">
      <w:pPr>
        <w:spacing w:line="480" w:lineRule="auto"/>
        <w:jc w:val="both"/>
        <w:rPr>
          <w:rFonts w:ascii="Garamond" w:hAnsi="Garamond"/>
        </w:rPr>
      </w:pPr>
      <w:r>
        <w:rPr>
          <w:rFonts w:ascii="Garamond" w:hAnsi="Garamond"/>
        </w:rPr>
        <w:tab/>
        <w:t>T</w:t>
      </w:r>
      <w:r w:rsidR="006F13C2">
        <w:rPr>
          <w:rFonts w:ascii="Garamond" w:hAnsi="Garamond"/>
        </w:rPr>
        <w:t>he t</w:t>
      </w:r>
      <w:r>
        <w:rPr>
          <w:rFonts w:ascii="Garamond" w:hAnsi="Garamond"/>
        </w:rPr>
        <w:t>hird solution we should consider is that Spinoza is somewhat equivocating in his use of the terminology of ‘power [</w:t>
      </w:r>
      <w:r w:rsidRPr="00515E95">
        <w:rPr>
          <w:rFonts w:ascii="Garamond" w:hAnsi="Garamond"/>
          <w:i/>
          <w:iCs/>
        </w:rPr>
        <w:t>pote</w:t>
      </w:r>
      <w:r w:rsidR="0053068B">
        <w:rPr>
          <w:rFonts w:ascii="Garamond" w:hAnsi="Garamond"/>
          <w:i/>
          <w:iCs/>
        </w:rPr>
        <w:t>n</w:t>
      </w:r>
      <w:r w:rsidRPr="00515E95">
        <w:rPr>
          <w:rFonts w:ascii="Garamond" w:hAnsi="Garamond"/>
          <w:i/>
          <w:iCs/>
        </w:rPr>
        <w:t>tia</w:t>
      </w:r>
      <w:r>
        <w:rPr>
          <w:rFonts w:ascii="Garamond" w:hAnsi="Garamond"/>
        </w:rPr>
        <w:t xml:space="preserve">].’ Thus, one may argue </w:t>
      </w:r>
      <w:r w:rsidR="006F13C2">
        <w:rPr>
          <w:rFonts w:ascii="Garamond" w:hAnsi="Garamond"/>
        </w:rPr>
        <w:t xml:space="preserve">that for the state to have more power in one sense, is not the same as having more </w:t>
      </w:r>
      <w:r w:rsidR="009B0533">
        <w:rPr>
          <w:rFonts w:ascii="Garamond" w:hAnsi="Garamond"/>
        </w:rPr>
        <w:t>power in a different sense. Therefore</w:t>
      </w:r>
      <w:r w:rsidR="006F13C2">
        <w:rPr>
          <w:rFonts w:ascii="Garamond" w:hAnsi="Garamond"/>
        </w:rPr>
        <w:t>, if one sense of ‘having power’ is just having military power (call it: M-Power), and another sense of ‘having power’ is having the most secure existence, all things considered (call it: G-Power). Spinoza’s claims in TP Ch. 7 should be interpreted as stating t</w:t>
      </w:r>
      <w:r w:rsidR="009B0533">
        <w:rPr>
          <w:rFonts w:ascii="Garamond" w:hAnsi="Garamond"/>
        </w:rPr>
        <w:t>hat the most stable state must</w:t>
      </w:r>
      <w:r w:rsidR="006F13C2">
        <w:rPr>
          <w:rFonts w:ascii="Garamond" w:hAnsi="Garamond"/>
        </w:rPr>
        <w:t xml:space="preserve"> have just the right amount of M-Power, no more and no less, but he may well still hold that the state is </w:t>
      </w:r>
      <w:r w:rsidR="006F13C2" w:rsidRPr="006F13C2">
        <w:rPr>
          <w:rFonts w:ascii="Garamond" w:hAnsi="Garamond"/>
          <w:i/>
          <w:iCs/>
        </w:rPr>
        <w:t>always</w:t>
      </w:r>
      <w:r w:rsidR="006F13C2">
        <w:rPr>
          <w:rFonts w:ascii="Garamond" w:hAnsi="Garamond"/>
        </w:rPr>
        <w:t xml:space="preserve"> better off having more G-Power, and that it is not the case</w:t>
      </w:r>
      <w:r w:rsidR="00665378">
        <w:rPr>
          <w:rFonts w:ascii="Garamond" w:hAnsi="Garamond"/>
        </w:rPr>
        <w:t xml:space="preserve"> that the most stable state is one which has just the right amount of G-Power. Per our definition of G-Power (see above), the state must become more secure by having more G-Power.</w:t>
      </w:r>
    </w:p>
    <w:p w14:paraId="3E82600A" w14:textId="3F40067F" w:rsidR="00665378" w:rsidRDefault="00665378" w:rsidP="005B250A">
      <w:pPr>
        <w:spacing w:line="480" w:lineRule="auto"/>
        <w:jc w:val="both"/>
        <w:rPr>
          <w:rFonts w:ascii="Garamond" w:hAnsi="Garamond"/>
        </w:rPr>
      </w:pPr>
      <w:r>
        <w:rPr>
          <w:rFonts w:ascii="Garamond" w:hAnsi="Garamond"/>
        </w:rPr>
        <w:tab/>
        <w:t>The main problem I find with this solution is that</w:t>
      </w:r>
      <w:r w:rsidR="00DF6802">
        <w:rPr>
          <w:rFonts w:ascii="Garamond" w:hAnsi="Garamond"/>
        </w:rPr>
        <w:t xml:space="preserve"> at least at first sight</w:t>
      </w:r>
      <w:r w:rsidR="005B250A">
        <w:rPr>
          <w:rFonts w:ascii="Garamond" w:hAnsi="Garamond"/>
        </w:rPr>
        <w:t xml:space="preserve"> we have no textual evidence showing that Spinoza consciously drew such a conclusion. </w:t>
      </w:r>
      <w:r>
        <w:rPr>
          <w:rFonts w:ascii="Garamond" w:hAnsi="Garamond"/>
        </w:rPr>
        <w:t>S</w:t>
      </w:r>
      <w:r w:rsidR="00DF6802">
        <w:rPr>
          <w:rFonts w:ascii="Garamond" w:hAnsi="Garamond"/>
        </w:rPr>
        <w:t>till, I suspect this suggestion puts the finger</w:t>
      </w:r>
      <w:r w:rsidR="0030394A">
        <w:rPr>
          <w:rFonts w:ascii="Garamond" w:hAnsi="Garamond"/>
        </w:rPr>
        <w:t xml:space="preserve"> on something essentially right, and it is likely that in TP Ch. 7 Spinoza used ‘power’ in its more colloquial sense, while the discussions of power in the </w:t>
      </w:r>
      <w:r w:rsidR="0030394A" w:rsidRPr="0030394A">
        <w:rPr>
          <w:rFonts w:ascii="Garamond" w:hAnsi="Garamond"/>
          <w:i/>
          <w:iCs/>
        </w:rPr>
        <w:t>Ethics</w:t>
      </w:r>
      <w:r w:rsidR="0030394A">
        <w:rPr>
          <w:rFonts w:ascii="Garamond" w:hAnsi="Garamond"/>
        </w:rPr>
        <w:t xml:space="preserve"> are more restricted to Spinoza’s philosophical explication of power.  </w:t>
      </w:r>
      <w:r w:rsidR="00DF6802">
        <w:rPr>
          <w:rFonts w:ascii="Garamond" w:hAnsi="Garamond"/>
        </w:rPr>
        <w:t>Let me turn then to the fourth solution which could be cons</w:t>
      </w:r>
      <w:r w:rsidR="00ED3295">
        <w:rPr>
          <w:rFonts w:ascii="Garamond" w:hAnsi="Garamond"/>
        </w:rPr>
        <w:t>idered as a variant of the third</w:t>
      </w:r>
      <w:r w:rsidR="00DF6802">
        <w:rPr>
          <w:rFonts w:ascii="Garamond" w:hAnsi="Garamond"/>
        </w:rPr>
        <w:t>, and might have good textual support.</w:t>
      </w:r>
    </w:p>
    <w:p w14:paraId="679225BF" w14:textId="466E459C" w:rsidR="006A62BC" w:rsidRDefault="006A62BC" w:rsidP="006A62BC">
      <w:pPr>
        <w:spacing w:line="480" w:lineRule="auto"/>
        <w:jc w:val="both"/>
        <w:rPr>
          <w:rFonts w:ascii="Garamond" w:hAnsi="Garamond"/>
        </w:rPr>
      </w:pPr>
      <w:r>
        <w:rPr>
          <w:rFonts w:ascii="Garamond" w:hAnsi="Garamond"/>
        </w:rPr>
        <w:tab/>
        <w:t xml:space="preserve">Our fourth and last solution begins with the observation that neither in E3p12, nor in any other passage in the </w:t>
      </w:r>
      <w:r w:rsidRPr="007A0234">
        <w:rPr>
          <w:rFonts w:ascii="Garamond" w:hAnsi="Garamond"/>
          <w:i/>
          <w:iCs/>
        </w:rPr>
        <w:t>Ethics</w:t>
      </w:r>
      <w:r>
        <w:rPr>
          <w:rFonts w:ascii="Garamond" w:hAnsi="Garamond"/>
        </w:rPr>
        <w:t>,</w:t>
      </w:r>
      <w:r>
        <w:rPr>
          <w:rStyle w:val="FootnoteReference"/>
          <w:rFonts w:ascii="Garamond" w:hAnsi="Garamond"/>
        </w:rPr>
        <w:footnoteReference w:id="39"/>
      </w:r>
      <w:r>
        <w:rPr>
          <w:rFonts w:ascii="Garamond" w:hAnsi="Garamond"/>
        </w:rPr>
        <w:t xml:space="preserve"> does Spinoza argue that we always strive to have more power </w:t>
      </w:r>
      <w:r w:rsidRPr="007A0234">
        <w:rPr>
          <w:rFonts w:ascii="Garamond" w:hAnsi="Garamond"/>
          <w:i/>
          <w:iCs/>
        </w:rPr>
        <w:t>simpliciter</w:t>
      </w:r>
      <w:r>
        <w:rPr>
          <w:rFonts w:ascii="Garamond" w:hAnsi="Garamond"/>
        </w:rPr>
        <w:t xml:space="preserve">. Instead, E3p12 – and the propositions which rely on it – argue that we strive to </w:t>
      </w:r>
      <w:r>
        <w:rPr>
          <w:rFonts w:ascii="Garamond" w:hAnsi="Garamond"/>
        </w:rPr>
        <w:lastRenderedPageBreak/>
        <w:t xml:space="preserve">increase our </w:t>
      </w:r>
      <w:r w:rsidRPr="007A0234">
        <w:rPr>
          <w:rFonts w:ascii="Garamond" w:hAnsi="Garamond"/>
          <w:i/>
          <w:iCs/>
        </w:rPr>
        <w:t>power of acting</w:t>
      </w:r>
      <w:r>
        <w:rPr>
          <w:rFonts w:ascii="Garamond" w:hAnsi="Garamond"/>
        </w:rPr>
        <w:t xml:space="preserve"> [</w:t>
      </w:r>
      <w:r w:rsidRPr="0053068B">
        <w:rPr>
          <w:rFonts w:ascii="Garamond" w:hAnsi="Garamond"/>
          <w:i/>
          <w:iCs/>
        </w:rPr>
        <w:t>potentia agendi</w:t>
      </w:r>
      <w:r>
        <w:rPr>
          <w:rFonts w:ascii="Garamond" w:hAnsi="Garamond"/>
        </w:rPr>
        <w:t xml:space="preserve">]. But, what is a “power of acting”? </w:t>
      </w:r>
      <w:r w:rsidR="00A748AC">
        <w:rPr>
          <w:rFonts w:ascii="Garamond" w:hAnsi="Garamond"/>
        </w:rPr>
        <w:t>A</w:t>
      </w:r>
      <w:r>
        <w:rPr>
          <w:rFonts w:ascii="Garamond" w:hAnsi="Garamond"/>
        </w:rPr>
        <w:t xml:space="preserve"> possible answer</w:t>
      </w:r>
      <w:r w:rsidR="00180B6D">
        <w:rPr>
          <w:rFonts w:ascii="Garamond" w:hAnsi="Garamond"/>
        </w:rPr>
        <w:t xml:space="preserve"> to this question appeals to a</w:t>
      </w:r>
      <w:r>
        <w:rPr>
          <w:rFonts w:ascii="Garamond" w:hAnsi="Garamond"/>
        </w:rPr>
        <w:t xml:space="preserve"> crucial distinction Spinoza introduces in E3d2:</w:t>
      </w:r>
    </w:p>
    <w:p w14:paraId="6CBEFCE1" w14:textId="77777777" w:rsidR="006A62BC" w:rsidRDefault="006A62BC" w:rsidP="006A62BC">
      <w:pPr>
        <w:spacing w:line="480" w:lineRule="auto"/>
        <w:ind w:left="576" w:right="576"/>
        <w:jc w:val="both"/>
        <w:rPr>
          <w:rFonts w:ascii="Garamond" w:hAnsi="Garamond"/>
        </w:rPr>
      </w:pPr>
      <w:r>
        <w:rPr>
          <w:rFonts w:ascii="Garamond" w:hAnsi="Garamond"/>
        </w:rPr>
        <w:t xml:space="preserve"> </w:t>
      </w:r>
      <w:r w:rsidRPr="00C751BF">
        <w:rPr>
          <w:rFonts w:ascii="Garamond" w:hAnsi="Garamond"/>
        </w:rPr>
        <w:t xml:space="preserve">I say </w:t>
      </w:r>
      <w:r w:rsidRPr="00C751BF">
        <w:rPr>
          <w:rFonts w:ascii="Garamond" w:hAnsi="Garamond"/>
          <w:i/>
          <w:iCs/>
        </w:rPr>
        <w:t xml:space="preserve">that we </w:t>
      </w:r>
      <w:r w:rsidRPr="00A748AC">
        <w:rPr>
          <w:rFonts w:ascii="Garamond" w:hAnsi="Garamond"/>
          <w:b/>
          <w:bCs/>
          <w:i/>
          <w:iCs/>
        </w:rPr>
        <w:t>act</w:t>
      </w:r>
      <w:r w:rsidRPr="00C751BF">
        <w:rPr>
          <w:rFonts w:ascii="Garamond" w:hAnsi="Garamond"/>
          <w:i/>
          <w:iCs/>
        </w:rPr>
        <w:t xml:space="preserve"> when something happens, in us or outside us, of which we are the adequate cause,</w:t>
      </w:r>
      <w:r w:rsidRPr="00C751BF">
        <w:rPr>
          <w:rFonts w:ascii="Garamond" w:hAnsi="Garamond"/>
        </w:rPr>
        <w:t xml:space="preserve"> i.e. (by D1), when something in us or outside us follows from our nature, which can be clearly and distinctly understood through it alone. On the other hand, </w:t>
      </w:r>
      <w:r w:rsidRPr="00180B6D">
        <w:rPr>
          <w:rFonts w:ascii="Garamond" w:hAnsi="Garamond"/>
          <w:i/>
          <w:iCs/>
        </w:rPr>
        <w:t xml:space="preserve">I say that we are </w:t>
      </w:r>
      <w:r w:rsidRPr="00180B6D">
        <w:rPr>
          <w:rFonts w:ascii="Garamond" w:hAnsi="Garamond"/>
          <w:b/>
          <w:bCs/>
          <w:i/>
          <w:iCs/>
        </w:rPr>
        <w:t>acted on</w:t>
      </w:r>
      <w:r w:rsidRPr="00180B6D">
        <w:rPr>
          <w:rFonts w:ascii="Garamond" w:hAnsi="Garamond"/>
          <w:i/>
          <w:iCs/>
        </w:rPr>
        <w:t xml:space="preserve"> when something happens in us, or something follows from our nature, of which we are only a partial cause</w:t>
      </w:r>
      <w:r w:rsidRPr="00C751BF">
        <w:rPr>
          <w:rFonts w:ascii="Garamond" w:hAnsi="Garamond"/>
        </w:rPr>
        <w:t>.</w:t>
      </w:r>
      <w:r>
        <w:rPr>
          <w:rFonts w:ascii="Garamond" w:hAnsi="Garamond"/>
        </w:rPr>
        <w:t xml:space="preserve"> (Italics added.)</w:t>
      </w:r>
    </w:p>
    <w:p w14:paraId="1864B757" w14:textId="0DB4B60A" w:rsidR="006472AB" w:rsidRDefault="006A62BC" w:rsidP="00B54600">
      <w:pPr>
        <w:spacing w:line="480" w:lineRule="auto"/>
        <w:jc w:val="both"/>
        <w:rPr>
          <w:rFonts w:ascii="Garamond" w:hAnsi="Garamond"/>
        </w:rPr>
      </w:pPr>
      <w:r>
        <w:rPr>
          <w:rFonts w:ascii="Garamond" w:hAnsi="Garamond"/>
        </w:rPr>
        <w:t>In E3d1, Spinoza defines an adequate cause as a cause “whose effect can be clearly and distinctly perceived through it.” A</w:t>
      </w:r>
      <w:r w:rsidR="00A748AC">
        <w:rPr>
          <w:rFonts w:ascii="Garamond" w:hAnsi="Garamond"/>
        </w:rPr>
        <w:t xml:space="preserve"> thing</w:t>
      </w:r>
      <w:r>
        <w:rPr>
          <w:rFonts w:ascii="Garamond" w:hAnsi="Garamond"/>
        </w:rPr>
        <w:t xml:space="preserve"> is said to act, according to E3d2, when the nature</w:t>
      </w:r>
      <w:r w:rsidR="00180B6D">
        <w:rPr>
          <w:rFonts w:ascii="Garamond" w:hAnsi="Garamond"/>
        </w:rPr>
        <w:t>,</w:t>
      </w:r>
      <w:r>
        <w:rPr>
          <w:rFonts w:ascii="Garamond" w:hAnsi="Garamond"/>
        </w:rPr>
        <w:t xml:space="preserve"> or essence</w:t>
      </w:r>
      <w:r w:rsidR="00180B6D">
        <w:rPr>
          <w:rFonts w:ascii="Garamond" w:hAnsi="Garamond"/>
        </w:rPr>
        <w:t>,</w:t>
      </w:r>
      <w:r>
        <w:rPr>
          <w:rFonts w:ascii="Garamond" w:hAnsi="Garamond"/>
        </w:rPr>
        <w:t xml:space="preserve"> of the </w:t>
      </w:r>
      <w:r w:rsidR="00A748AC">
        <w:rPr>
          <w:rFonts w:ascii="Garamond" w:hAnsi="Garamond"/>
        </w:rPr>
        <w:t>thing</w:t>
      </w:r>
      <w:r>
        <w:rPr>
          <w:rFonts w:ascii="Garamond" w:hAnsi="Garamond"/>
        </w:rPr>
        <w:t xml:space="preserve"> can fully explain wha</w:t>
      </w:r>
      <w:r w:rsidR="00180B6D">
        <w:rPr>
          <w:rFonts w:ascii="Garamond" w:hAnsi="Garamond"/>
        </w:rPr>
        <w:t>t happens to the thing</w:t>
      </w:r>
      <w:r>
        <w:rPr>
          <w:rFonts w:ascii="Garamond" w:hAnsi="Garamond"/>
        </w:rPr>
        <w:t xml:space="preserve"> or to something else. Given this definition of action, we may suggest that “power of acting” is just the ability to be the adequate cause of something which happens in us or outside us. In other words, the more power of acting we have, the more </w:t>
      </w:r>
      <w:r w:rsidR="00A748AC">
        <w:rPr>
          <w:rFonts w:ascii="Garamond" w:hAnsi="Garamond"/>
        </w:rPr>
        <w:t xml:space="preserve">our </w:t>
      </w:r>
      <w:r>
        <w:rPr>
          <w:rFonts w:ascii="Garamond" w:hAnsi="Garamond"/>
        </w:rPr>
        <w:t>nature provides the explanation for what is happening to us and our surrounding. Since part of Spinoza’s definition of freedom is “being determined to act by itself alone” (E1d7), we may further add that an increase in our power of acting is also an increase in our freedom.</w:t>
      </w:r>
      <w:r w:rsidR="00B54600" w:rsidRPr="00B54600">
        <w:rPr>
          <w:rStyle w:val="FootnoteReference"/>
          <w:rFonts w:ascii="Garamond" w:hAnsi="Garamond"/>
        </w:rPr>
        <w:t xml:space="preserve"> </w:t>
      </w:r>
      <w:r w:rsidR="00B54600">
        <w:rPr>
          <w:rStyle w:val="FootnoteReference"/>
          <w:rFonts w:ascii="Garamond" w:hAnsi="Garamond"/>
        </w:rPr>
        <w:footnoteReference w:id="40"/>
      </w:r>
      <w:r w:rsidR="00B54600">
        <w:rPr>
          <w:rFonts w:ascii="Garamond" w:hAnsi="Garamond"/>
        </w:rPr>
        <w:t xml:space="preserve"> </w:t>
      </w:r>
      <w:r w:rsidR="00560B82">
        <w:rPr>
          <w:rFonts w:ascii="Garamond" w:hAnsi="Garamond"/>
        </w:rPr>
        <w:t>Power of acting m</w:t>
      </w:r>
      <w:r w:rsidR="00080972">
        <w:rPr>
          <w:rFonts w:ascii="Garamond" w:hAnsi="Garamond"/>
        </w:rPr>
        <w:t>a</w:t>
      </w:r>
      <w:r w:rsidR="00560B82">
        <w:rPr>
          <w:rFonts w:ascii="Garamond" w:hAnsi="Garamond"/>
        </w:rPr>
        <w:t>y thus indicate a certain degree of causal autonomy</w:t>
      </w:r>
      <w:r w:rsidR="00180B6D">
        <w:rPr>
          <w:rFonts w:ascii="Garamond" w:hAnsi="Garamond"/>
        </w:rPr>
        <w:t>, or self-determination</w:t>
      </w:r>
      <w:r w:rsidR="00560B82">
        <w:rPr>
          <w:rFonts w:ascii="Garamond" w:hAnsi="Garamond"/>
        </w:rPr>
        <w:t>.</w:t>
      </w:r>
      <w:r w:rsidR="00B54600">
        <w:rPr>
          <w:rStyle w:val="FootnoteReference"/>
          <w:rFonts w:ascii="Garamond" w:hAnsi="Garamond"/>
        </w:rPr>
        <w:footnoteReference w:id="41"/>
      </w:r>
    </w:p>
    <w:p w14:paraId="6FAE32D8" w14:textId="58D36B37" w:rsidR="00080972" w:rsidRDefault="00080972" w:rsidP="000760AF">
      <w:pPr>
        <w:spacing w:line="480" w:lineRule="auto"/>
        <w:jc w:val="both"/>
        <w:rPr>
          <w:rFonts w:ascii="Garamond" w:hAnsi="Garamond"/>
        </w:rPr>
      </w:pPr>
      <w:r>
        <w:rPr>
          <w:rFonts w:ascii="Garamond" w:hAnsi="Garamond"/>
        </w:rPr>
        <w:lastRenderedPageBreak/>
        <w:tab/>
        <w:t>Let us now return to the case of</w:t>
      </w:r>
      <w:r w:rsidR="00794928">
        <w:rPr>
          <w:rFonts w:ascii="Garamond" w:hAnsi="Garamond"/>
        </w:rPr>
        <w:t xml:space="preserve"> the state that has enough power to defends its own </w:t>
      </w:r>
      <w:r w:rsidR="00B54600">
        <w:rPr>
          <w:rFonts w:ascii="Garamond" w:hAnsi="Garamond"/>
        </w:rPr>
        <w:t>possessions</w:t>
      </w:r>
      <w:r w:rsidR="00794928">
        <w:rPr>
          <w:rFonts w:ascii="Garamond" w:hAnsi="Garamond"/>
        </w:rPr>
        <w:t xml:space="preserve"> but not enough power to seek the </w:t>
      </w:r>
      <w:r w:rsidR="00B54600">
        <w:rPr>
          <w:rFonts w:ascii="Garamond" w:hAnsi="Garamond"/>
        </w:rPr>
        <w:t>possessions</w:t>
      </w:r>
      <w:r w:rsidR="00794928">
        <w:rPr>
          <w:rFonts w:ascii="Garamond" w:hAnsi="Garamond"/>
        </w:rPr>
        <w:t xml:space="preserve"> of its </w:t>
      </w:r>
      <w:r w:rsidR="00B54600">
        <w:rPr>
          <w:rFonts w:ascii="Garamond" w:hAnsi="Garamond"/>
        </w:rPr>
        <w:t>neighbor</w:t>
      </w:r>
      <w:r w:rsidR="00180B6D">
        <w:rPr>
          <w:rFonts w:ascii="Garamond" w:hAnsi="Garamond"/>
        </w:rPr>
        <w:t>s</w:t>
      </w:r>
      <w:r w:rsidR="00794928">
        <w:rPr>
          <w:rFonts w:ascii="Garamond" w:hAnsi="Garamond"/>
        </w:rPr>
        <w:t>. When the state increases its power by subordinating a neighboring state,</w:t>
      </w:r>
      <w:r w:rsidR="005A232C">
        <w:rPr>
          <w:rFonts w:ascii="Garamond" w:hAnsi="Garamond"/>
        </w:rPr>
        <w:t xml:space="preserve"> it will in all likelihood produce a strong resentment </w:t>
      </w:r>
      <w:r w:rsidR="00B54600">
        <w:rPr>
          <w:rFonts w:ascii="Garamond" w:hAnsi="Garamond"/>
        </w:rPr>
        <w:t xml:space="preserve">and hatred </w:t>
      </w:r>
      <w:r w:rsidR="005A232C">
        <w:rPr>
          <w:rFonts w:ascii="Garamond" w:hAnsi="Garamond"/>
        </w:rPr>
        <w:t xml:space="preserve">by </w:t>
      </w:r>
      <w:r w:rsidR="00B54600">
        <w:rPr>
          <w:rFonts w:ascii="Garamond" w:hAnsi="Garamond"/>
        </w:rPr>
        <w:t xml:space="preserve">the </w:t>
      </w:r>
      <w:r w:rsidR="005A232C">
        <w:rPr>
          <w:rFonts w:ascii="Garamond" w:hAnsi="Garamond"/>
        </w:rPr>
        <w:t>population of the subordinated state</w:t>
      </w:r>
      <w:r w:rsidR="00B54600">
        <w:rPr>
          <w:rFonts w:ascii="Garamond" w:hAnsi="Garamond"/>
        </w:rPr>
        <w:t>.</w:t>
      </w:r>
      <w:r w:rsidR="005B26CE">
        <w:rPr>
          <w:rFonts w:ascii="Garamond" w:hAnsi="Garamond"/>
        </w:rPr>
        <w:t xml:space="preserve"> In so doing, the powerful state becomes </w:t>
      </w:r>
      <w:r w:rsidR="005B26CE" w:rsidRPr="00180B6D">
        <w:rPr>
          <w:rFonts w:ascii="Garamond" w:hAnsi="Garamond"/>
          <w:i/>
          <w:iCs/>
        </w:rPr>
        <w:t>more dependent</w:t>
      </w:r>
      <w:r w:rsidR="005B26CE">
        <w:rPr>
          <w:rFonts w:ascii="Garamond" w:hAnsi="Garamond"/>
        </w:rPr>
        <w:t xml:space="preserve"> upon the subordinate population. It must allocate significant resources in order to secure itself from the threat of rebellion and violent reaction by the subordinated population. Did the powerful state increase its power of action by </w:t>
      </w:r>
      <w:r w:rsidR="00EE03B6">
        <w:rPr>
          <w:rFonts w:ascii="Garamond" w:hAnsi="Garamond"/>
        </w:rPr>
        <w:t>occupying</w:t>
      </w:r>
      <w:r w:rsidR="005B26CE">
        <w:rPr>
          <w:rFonts w:ascii="Garamond" w:hAnsi="Garamond"/>
        </w:rPr>
        <w:t xml:space="preserve"> the new territories? The </w:t>
      </w:r>
      <w:r w:rsidR="00EE03B6">
        <w:rPr>
          <w:rFonts w:ascii="Garamond" w:hAnsi="Garamond"/>
        </w:rPr>
        <w:t>occupying</w:t>
      </w:r>
      <w:r w:rsidR="005B26CE">
        <w:rPr>
          <w:rFonts w:ascii="Garamond" w:hAnsi="Garamond"/>
        </w:rPr>
        <w:t xml:space="preserve"> state must now allocate </w:t>
      </w:r>
      <w:r w:rsidR="00EE03B6">
        <w:rPr>
          <w:rFonts w:ascii="Garamond" w:hAnsi="Garamond"/>
        </w:rPr>
        <w:t>resources</w:t>
      </w:r>
      <w:r w:rsidR="005B26CE">
        <w:rPr>
          <w:rFonts w:ascii="Garamond" w:hAnsi="Garamond"/>
        </w:rPr>
        <w:t xml:space="preserve"> – which would otherwise be used for the well-being of its citizens – in order to arm itself</w:t>
      </w:r>
      <w:r w:rsidR="000760AF">
        <w:rPr>
          <w:rFonts w:ascii="Garamond" w:hAnsi="Garamond"/>
        </w:rPr>
        <w:t>, recruit bribed collaborators among the occupied population,</w:t>
      </w:r>
      <w:r w:rsidR="005B26CE">
        <w:rPr>
          <w:rFonts w:ascii="Garamond" w:hAnsi="Garamond"/>
        </w:rPr>
        <w:t xml:space="preserve"> and create a regime of </w:t>
      </w:r>
      <w:r w:rsidR="000760AF">
        <w:rPr>
          <w:rFonts w:ascii="Garamond" w:hAnsi="Garamond"/>
        </w:rPr>
        <w:t>spies, prisons, electronic surveillance, military tribunals, internal external propaganda agencies and so forth (this is a very rudimentary list of the requirements of running a well-functioning occupation regime)</w:t>
      </w:r>
      <w:r w:rsidR="00EE03B6">
        <w:rPr>
          <w:rFonts w:ascii="Garamond" w:hAnsi="Garamond"/>
        </w:rPr>
        <w:t>. It would be thus quite difficult to make the case that occupying new lands made the state any more independent, or increase</w:t>
      </w:r>
      <w:r w:rsidR="00C445B1">
        <w:rPr>
          <w:rFonts w:ascii="Garamond" w:hAnsi="Garamond"/>
        </w:rPr>
        <w:t>d</w:t>
      </w:r>
      <w:r w:rsidR="00EE03B6">
        <w:rPr>
          <w:rFonts w:ascii="Garamond" w:hAnsi="Garamond"/>
        </w:rPr>
        <w:t xml:space="preserve"> its power of acting.</w:t>
      </w:r>
      <w:r w:rsidR="009E6012">
        <w:rPr>
          <w:rFonts w:ascii="Garamond" w:hAnsi="Garamond"/>
        </w:rPr>
        <w:t xml:space="preserve"> Every rebellion, or intifada, by the subordinated people is likely to tank the economy of the subordinating state. </w:t>
      </w:r>
      <w:r w:rsidR="00D801A0">
        <w:rPr>
          <w:rFonts w:ascii="Garamond" w:hAnsi="Garamond"/>
        </w:rPr>
        <w:t>Thus, the state that is too powerful in terms of Spinoza’s discussion in TP Ch.</w:t>
      </w:r>
      <w:r w:rsidR="007F3971">
        <w:rPr>
          <w:rFonts w:ascii="Garamond" w:hAnsi="Garamond"/>
        </w:rPr>
        <w:t xml:space="preserve"> 7,</w:t>
      </w:r>
      <w:r w:rsidR="00D801A0">
        <w:rPr>
          <w:rFonts w:ascii="Garamond" w:hAnsi="Garamond"/>
        </w:rPr>
        <w:t xml:space="preserve"> </w:t>
      </w:r>
      <w:r w:rsidR="007F3971">
        <w:rPr>
          <w:rFonts w:ascii="Garamond" w:hAnsi="Garamond"/>
        </w:rPr>
        <w:t>h</w:t>
      </w:r>
      <w:r w:rsidR="00D801A0">
        <w:rPr>
          <w:rFonts w:ascii="Garamond" w:hAnsi="Garamond"/>
        </w:rPr>
        <w:t>as in fact, less power of acting</w:t>
      </w:r>
      <w:r w:rsidR="007F3971">
        <w:rPr>
          <w:rFonts w:ascii="Garamond" w:hAnsi="Garamond"/>
        </w:rPr>
        <w:t>, and the apparent contradiction between the two texts seems to be resolved.</w:t>
      </w:r>
      <w:r w:rsidR="00EE03B6">
        <w:rPr>
          <w:rFonts w:ascii="Garamond" w:hAnsi="Garamond"/>
        </w:rPr>
        <w:t xml:space="preserve"> </w:t>
      </w:r>
    </w:p>
    <w:p w14:paraId="64EDB5F1" w14:textId="78C2F185" w:rsidR="007F3971" w:rsidRPr="00C751BF" w:rsidRDefault="007F3971" w:rsidP="00525AD0">
      <w:pPr>
        <w:spacing w:line="480" w:lineRule="auto"/>
        <w:jc w:val="both"/>
        <w:rPr>
          <w:rFonts w:ascii="Garamond" w:hAnsi="Garamond"/>
        </w:rPr>
      </w:pPr>
      <w:r>
        <w:rPr>
          <w:rFonts w:ascii="Garamond" w:hAnsi="Garamond"/>
        </w:rPr>
        <w:lastRenderedPageBreak/>
        <w:tab/>
        <w:t>Having presented a solution to the problem that stand</w:t>
      </w:r>
      <w:r w:rsidR="00A45A87">
        <w:rPr>
          <w:rFonts w:ascii="Garamond" w:hAnsi="Garamond"/>
        </w:rPr>
        <w:t>s</w:t>
      </w:r>
      <w:r>
        <w:rPr>
          <w:rFonts w:ascii="Garamond" w:hAnsi="Garamond"/>
        </w:rPr>
        <w:t xml:space="preserve"> at the center of this chapter,</w:t>
      </w:r>
      <w:r w:rsidR="00A45A87">
        <w:rPr>
          <w:rFonts w:ascii="Garamond" w:hAnsi="Garamond"/>
        </w:rPr>
        <w:t xml:space="preserve"> let me note that for Spinoza our striving to increase power of acting has clear</w:t>
      </w:r>
      <w:r w:rsidR="005834E9">
        <w:rPr>
          <w:rFonts w:ascii="Garamond" w:hAnsi="Garamond"/>
        </w:rPr>
        <w:t xml:space="preserve"> limitations. </w:t>
      </w:r>
      <w:r w:rsidR="008019BD">
        <w:rPr>
          <w:rFonts w:ascii="Garamond" w:hAnsi="Garamond"/>
        </w:rPr>
        <w:t>Our striving is always lim</w:t>
      </w:r>
      <w:r w:rsidR="00525AD0">
        <w:rPr>
          <w:rFonts w:ascii="Garamond" w:hAnsi="Garamond"/>
        </w:rPr>
        <w:t>ited by our particular nature: “</w:t>
      </w:r>
      <w:r w:rsidR="00525AD0" w:rsidRPr="00525AD0">
        <w:rPr>
          <w:rFonts w:ascii="Garamond" w:hAnsi="Garamond"/>
        </w:rPr>
        <w:t>a man neither strives to do, nor desires, anything unless it can follow from his given nature. So no man desires that there be predicated of him any power of acting, or (what is the same) virtu</w:t>
      </w:r>
      <w:r w:rsidR="00525AD0">
        <w:rPr>
          <w:rFonts w:ascii="Garamond" w:hAnsi="Garamond"/>
        </w:rPr>
        <w:t>e, which is peculiar to another’s nature and alien to his own” (E3p55cd).</w:t>
      </w:r>
      <w:r w:rsidR="00A15D2A">
        <w:rPr>
          <w:rFonts w:ascii="Garamond" w:hAnsi="Garamond"/>
        </w:rPr>
        <w:t xml:space="preserve"> My striving to increase my power of acting is not a striving to be like God</w:t>
      </w:r>
      <w:r w:rsidR="00F0516D">
        <w:rPr>
          <w:rFonts w:ascii="Garamond" w:hAnsi="Garamond"/>
        </w:rPr>
        <w:t>, or achieve a virtue peculiar to God</w:t>
      </w:r>
      <w:r w:rsidR="00A15D2A">
        <w:rPr>
          <w:rFonts w:ascii="Garamond" w:hAnsi="Garamond"/>
        </w:rPr>
        <w:t>. Insofar as our nature is so vastly different from God,</w:t>
      </w:r>
      <w:r w:rsidR="00515E86">
        <w:rPr>
          <w:rStyle w:val="FootnoteReference"/>
          <w:rFonts w:ascii="Garamond" w:hAnsi="Garamond"/>
        </w:rPr>
        <w:footnoteReference w:id="42"/>
      </w:r>
      <w:r w:rsidR="00A15D2A">
        <w:rPr>
          <w:rFonts w:ascii="Garamond" w:hAnsi="Garamond"/>
        </w:rPr>
        <w:t xml:space="preserve"> my striving to be like God is not any better than my striving to become a rhombus.</w:t>
      </w:r>
    </w:p>
    <w:p w14:paraId="752CDBEA" w14:textId="5C4C8207" w:rsidR="00ED3295" w:rsidRDefault="00ED3295" w:rsidP="00EA183C">
      <w:pPr>
        <w:spacing w:line="480" w:lineRule="auto"/>
        <w:jc w:val="both"/>
        <w:rPr>
          <w:rFonts w:ascii="Garamond" w:hAnsi="Garamond"/>
        </w:rPr>
      </w:pPr>
      <w:r>
        <w:rPr>
          <w:rFonts w:ascii="Garamond" w:hAnsi="Garamond"/>
        </w:rPr>
        <w:tab/>
      </w:r>
    </w:p>
    <w:p w14:paraId="4970866E" w14:textId="2EDF2C8B" w:rsidR="005B250A" w:rsidRPr="00F31006" w:rsidRDefault="00F31006" w:rsidP="00EA183C">
      <w:pPr>
        <w:spacing w:line="480" w:lineRule="auto"/>
        <w:jc w:val="both"/>
        <w:rPr>
          <w:rFonts w:ascii="Garamond" w:hAnsi="Garamond"/>
          <w:u w:val="single"/>
        </w:rPr>
      </w:pPr>
      <w:r>
        <w:rPr>
          <w:rFonts w:ascii="Garamond" w:hAnsi="Garamond"/>
        </w:rPr>
        <w:tab/>
      </w:r>
      <w:r w:rsidRPr="00F31006">
        <w:rPr>
          <w:rFonts w:ascii="Garamond" w:hAnsi="Garamond"/>
          <w:u w:val="single"/>
        </w:rPr>
        <w:t>Conclusion</w:t>
      </w:r>
    </w:p>
    <w:p w14:paraId="2DBFB713" w14:textId="57AD1EC0" w:rsidR="00F31006" w:rsidRDefault="00F31006" w:rsidP="00EA183C">
      <w:pPr>
        <w:spacing w:line="480" w:lineRule="auto"/>
        <w:jc w:val="both"/>
        <w:rPr>
          <w:rFonts w:ascii="Garamond" w:hAnsi="Garamond"/>
        </w:rPr>
      </w:pPr>
      <w:r>
        <w:rPr>
          <w:rFonts w:ascii="Garamond" w:hAnsi="Garamond"/>
        </w:rPr>
        <w:tab/>
        <w:t xml:space="preserve">In the current paper, we have studied closely Spinoza’s </w:t>
      </w:r>
      <w:r w:rsidR="00FC09B5">
        <w:rPr>
          <w:rFonts w:ascii="Garamond" w:hAnsi="Garamond"/>
        </w:rPr>
        <w:t>surprising</w:t>
      </w:r>
      <w:r>
        <w:rPr>
          <w:rFonts w:ascii="Garamond" w:hAnsi="Garamond"/>
        </w:rPr>
        <w:t xml:space="preserve"> claim in the Seventh Chapter of the TP that the most stable state is one which has just the right amount of power: enough to defend its own </w:t>
      </w:r>
      <w:r w:rsidR="00FC09B5">
        <w:rPr>
          <w:rFonts w:ascii="Garamond" w:hAnsi="Garamond"/>
        </w:rPr>
        <w:t>possessions</w:t>
      </w:r>
      <w:r>
        <w:rPr>
          <w:rFonts w:ascii="Garamond" w:hAnsi="Garamond"/>
        </w:rPr>
        <w:t xml:space="preserve">, but not enough to seek those of others. In the first part, we explained the reasoning </w:t>
      </w:r>
      <w:r w:rsidR="00FC09B5">
        <w:rPr>
          <w:rFonts w:ascii="Garamond" w:hAnsi="Garamond"/>
        </w:rPr>
        <w:t>motivating</w:t>
      </w:r>
      <w:r>
        <w:rPr>
          <w:rFonts w:ascii="Garamond" w:hAnsi="Garamond"/>
        </w:rPr>
        <w:t xml:space="preserve"> this claim. In the second </w:t>
      </w:r>
      <w:r w:rsidR="00FC09B5">
        <w:rPr>
          <w:rFonts w:ascii="Garamond" w:hAnsi="Garamond"/>
        </w:rPr>
        <w:t>part,</w:t>
      </w:r>
      <w:r>
        <w:rPr>
          <w:rFonts w:ascii="Garamond" w:hAnsi="Garamond"/>
        </w:rPr>
        <w:t xml:space="preserve"> we have shown that though</w:t>
      </w:r>
      <w:r w:rsidR="001030EC">
        <w:rPr>
          <w:rFonts w:ascii="Garamond" w:hAnsi="Garamond"/>
        </w:rPr>
        <w:t xml:space="preserve"> Spinoza’s presents this claim in the context o</w:t>
      </w:r>
      <w:r w:rsidR="00FC09B5">
        <w:rPr>
          <w:rFonts w:ascii="Garamond" w:hAnsi="Garamond"/>
        </w:rPr>
        <w:t>f his discussion of monarchy, they</w:t>
      </w:r>
      <w:r w:rsidR="001030EC">
        <w:rPr>
          <w:rFonts w:ascii="Garamond" w:hAnsi="Garamond"/>
        </w:rPr>
        <w:t xml:space="preserve"> should be equally valid with regards to other civic orders, and perhaps also with regards to other individuals, apart from the state. In the last paper of the paper we </w:t>
      </w:r>
      <w:r w:rsidR="00FC09B5">
        <w:rPr>
          <w:rFonts w:ascii="Garamond" w:hAnsi="Garamond"/>
        </w:rPr>
        <w:t>addressed</w:t>
      </w:r>
      <w:r w:rsidR="001030EC">
        <w:rPr>
          <w:rFonts w:ascii="Garamond" w:hAnsi="Garamond"/>
        </w:rPr>
        <w:t xml:space="preserve"> the tension between Spinoza’s claim in TP Ch. 7</w:t>
      </w:r>
      <w:r w:rsidR="00FC09B5">
        <w:rPr>
          <w:rFonts w:ascii="Garamond" w:hAnsi="Garamond"/>
        </w:rPr>
        <w:t>, and his asser</w:t>
      </w:r>
      <w:r w:rsidR="001030EC">
        <w:rPr>
          <w:rFonts w:ascii="Garamond" w:hAnsi="Garamond"/>
        </w:rPr>
        <w:t xml:space="preserve">tion in the </w:t>
      </w:r>
      <w:r w:rsidR="001030EC" w:rsidRPr="00FC09B5">
        <w:rPr>
          <w:rFonts w:ascii="Garamond" w:hAnsi="Garamond"/>
          <w:i/>
          <w:iCs/>
        </w:rPr>
        <w:t>Ethics</w:t>
      </w:r>
      <w:r w:rsidR="001030EC">
        <w:rPr>
          <w:rFonts w:ascii="Garamond" w:hAnsi="Garamond"/>
        </w:rPr>
        <w:t xml:space="preserve"> that we always strive to increase our power of acting (E3p12), and that any increase in our power of acting is, by definition, good </w:t>
      </w:r>
      <w:r w:rsidR="00FC09B5">
        <w:rPr>
          <w:rFonts w:ascii="Garamond" w:hAnsi="Garamond"/>
        </w:rPr>
        <w:t>(E4p8d)</w:t>
      </w:r>
      <w:r w:rsidR="001030EC">
        <w:rPr>
          <w:rFonts w:ascii="Garamond" w:hAnsi="Garamond"/>
        </w:rPr>
        <w:t>.</w:t>
      </w:r>
      <w:r w:rsidR="00FC09B5">
        <w:rPr>
          <w:rFonts w:ascii="Garamond" w:hAnsi="Garamond"/>
        </w:rPr>
        <w:t xml:space="preserve"> We considered several solutions to this problem, and eventually suggested that, for Spinoza, ‘power of acting’ denotes the causal self-sufficiency of a thing. When speaking – in TP Ch. 7 – about a state that has enough power to defends its possession </w:t>
      </w:r>
      <w:r w:rsidR="00FC09B5">
        <w:rPr>
          <w:rFonts w:ascii="Garamond" w:hAnsi="Garamond"/>
        </w:rPr>
        <w:lastRenderedPageBreak/>
        <w:t>but not enough to pursue those of others, Spinoza seems to be using ‘power’ in its more colloquial sense. For this reason,</w:t>
      </w:r>
      <w:r w:rsidR="00B26F99">
        <w:rPr>
          <w:rFonts w:ascii="Garamond" w:hAnsi="Garamond"/>
        </w:rPr>
        <w:t xml:space="preserve"> we suggested there is no genuine contradiction between Spinoza’s claims in TP Ch. 7 and in the Ethics, since the state which has too much power, has in fact less “power of acting,” it is more dependent upon others.</w:t>
      </w:r>
    </w:p>
    <w:p w14:paraId="04B2BA98" w14:textId="231A7925" w:rsidR="00B26F99" w:rsidRDefault="00B26F99" w:rsidP="009E7A0F">
      <w:pPr>
        <w:spacing w:line="480" w:lineRule="auto"/>
        <w:jc w:val="both"/>
        <w:rPr>
          <w:rFonts w:ascii="Garamond" w:hAnsi="Garamond"/>
        </w:rPr>
      </w:pPr>
      <w:r>
        <w:rPr>
          <w:rFonts w:ascii="Garamond" w:hAnsi="Garamond"/>
        </w:rPr>
        <w:tab/>
        <w:t xml:space="preserve">Having just the right degree of power seems to be a very delicate business. Moreover, it seems to make much of the felicity of state a matter of </w:t>
      </w:r>
      <w:r w:rsidRPr="00B26F99">
        <w:rPr>
          <w:rFonts w:ascii="Garamond" w:hAnsi="Garamond"/>
          <w:i/>
          <w:iCs/>
        </w:rPr>
        <w:t>political luck</w:t>
      </w:r>
      <w:r>
        <w:rPr>
          <w:rFonts w:ascii="Garamond" w:hAnsi="Garamond"/>
        </w:rPr>
        <w:t xml:space="preserve">. This observation, however, should not surprise </w:t>
      </w:r>
      <w:r w:rsidR="00737A90">
        <w:rPr>
          <w:rFonts w:ascii="Garamond" w:hAnsi="Garamond"/>
        </w:rPr>
        <w:t>us, as Spinoza openly describes the success of the ancient Hebrew state, Spinoza’s “</w:t>
      </w:r>
      <w:r w:rsidR="009E7A0F">
        <w:rPr>
          <w:rFonts w:ascii="Garamond" w:hAnsi="Garamond"/>
        </w:rPr>
        <w:t>Divine Republic</w:t>
      </w:r>
      <w:r w:rsidR="00737A90">
        <w:rPr>
          <w:rFonts w:ascii="Garamond" w:hAnsi="Garamond"/>
        </w:rPr>
        <w:t>,” as due mostly to “God’s external aid,” i.e., fortune.</w:t>
      </w:r>
      <w:r w:rsidR="00737A90">
        <w:rPr>
          <w:rStyle w:val="FootnoteReference"/>
          <w:rFonts w:ascii="Garamond" w:hAnsi="Garamond"/>
        </w:rPr>
        <w:footnoteReference w:id="43"/>
      </w:r>
      <w:r w:rsidR="009E7A0F">
        <w:rPr>
          <w:rFonts w:ascii="Garamond" w:hAnsi="Garamond"/>
        </w:rPr>
        <w:t xml:space="preserve"> Along the very same lines, he notes that if not for the </w:t>
      </w:r>
      <w:r w:rsidR="00437A55">
        <w:rPr>
          <w:rFonts w:ascii="Garamond" w:hAnsi="Garamond"/>
        </w:rPr>
        <w:t>“</w:t>
      </w:r>
      <w:r w:rsidR="009E7A0F">
        <w:rPr>
          <w:rFonts w:ascii="Garamond" w:hAnsi="Garamond"/>
        </w:rPr>
        <w:t>womanish</w:t>
      </w:r>
      <w:r w:rsidR="00437A55">
        <w:rPr>
          <w:rFonts w:ascii="Garamond" w:hAnsi="Garamond"/>
        </w:rPr>
        <w:t>”</w:t>
      </w:r>
      <w:r w:rsidR="009E7A0F">
        <w:rPr>
          <w:rFonts w:ascii="Garamond" w:hAnsi="Garamond"/>
        </w:rPr>
        <w:t xml:space="preserve"> nature of the Jewish religion, he would believe that under certain circumstances, or fortune, they will reestablish their state.</w:t>
      </w:r>
      <w:r w:rsidR="009E7A0F">
        <w:rPr>
          <w:rStyle w:val="FootnoteReference"/>
          <w:rFonts w:ascii="Garamond" w:hAnsi="Garamond"/>
        </w:rPr>
        <w:footnoteReference w:id="44"/>
      </w:r>
    </w:p>
    <w:p w14:paraId="713E44ED" w14:textId="77777777" w:rsidR="00FC09B5" w:rsidRDefault="00FC09B5" w:rsidP="00EA183C">
      <w:pPr>
        <w:spacing w:line="480" w:lineRule="auto"/>
        <w:jc w:val="both"/>
        <w:rPr>
          <w:rFonts w:ascii="Garamond" w:hAnsi="Garamond"/>
        </w:rPr>
      </w:pPr>
    </w:p>
    <w:p w14:paraId="7CE200CD" w14:textId="77777777" w:rsidR="005B250A" w:rsidRDefault="005B250A" w:rsidP="00EA183C">
      <w:pPr>
        <w:spacing w:line="480" w:lineRule="auto"/>
        <w:jc w:val="both"/>
        <w:rPr>
          <w:rFonts w:ascii="Garamond" w:hAnsi="Garamond"/>
        </w:rPr>
      </w:pPr>
    </w:p>
    <w:p w14:paraId="0545A652" w14:textId="77777777" w:rsidR="005B250A" w:rsidRDefault="005B250A" w:rsidP="00EA183C">
      <w:pPr>
        <w:spacing w:line="480" w:lineRule="auto"/>
        <w:jc w:val="both"/>
        <w:rPr>
          <w:rFonts w:ascii="Garamond" w:hAnsi="Garamond"/>
        </w:rPr>
      </w:pPr>
    </w:p>
    <w:p w14:paraId="5C0A565A" w14:textId="77777777" w:rsidR="005B250A" w:rsidRDefault="005B250A" w:rsidP="00EA183C">
      <w:pPr>
        <w:spacing w:line="480" w:lineRule="auto"/>
        <w:jc w:val="both"/>
        <w:rPr>
          <w:rFonts w:ascii="Garamond" w:hAnsi="Garamond"/>
        </w:rPr>
      </w:pPr>
    </w:p>
    <w:p w14:paraId="48196EA8" w14:textId="6F4BACE1" w:rsidR="00515E86" w:rsidRDefault="004421EE" w:rsidP="00515E86">
      <w:pPr>
        <w:spacing w:line="480" w:lineRule="auto"/>
        <w:jc w:val="both"/>
        <w:rPr>
          <w:rFonts w:ascii="Garamond" w:hAnsi="Garamond"/>
        </w:rPr>
      </w:pPr>
      <w:r>
        <w:rPr>
          <w:rFonts w:ascii="Garamond" w:hAnsi="Garamond"/>
        </w:rPr>
        <w:tab/>
      </w:r>
      <w:r w:rsidR="005E0432">
        <w:rPr>
          <w:rFonts w:ascii="Garamond" w:hAnsi="Garamond"/>
        </w:rPr>
        <w:t xml:space="preserve"> </w:t>
      </w:r>
    </w:p>
    <w:p w14:paraId="11F2DE78" w14:textId="77777777" w:rsidR="00515E86" w:rsidRDefault="00515E86" w:rsidP="009962E5">
      <w:pPr>
        <w:spacing w:line="480" w:lineRule="auto"/>
        <w:jc w:val="both"/>
        <w:rPr>
          <w:rFonts w:ascii="Garamond" w:hAnsi="Garamond"/>
        </w:rPr>
      </w:pPr>
    </w:p>
    <w:p w14:paraId="2D4D6854" w14:textId="77777777" w:rsidR="00515E86" w:rsidRDefault="00515E86" w:rsidP="009962E5">
      <w:pPr>
        <w:spacing w:line="480" w:lineRule="auto"/>
        <w:jc w:val="both"/>
        <w:rPr>
          <w:rFonts w:ascii="Garamond" w:hAnsi="Garamond"/>
        </w:rPr>
      </w:pPr>
    </w:p>
    <w:p w14:paraId="4EA74FF6" w14:textId="7A230D3C" w:rsidR="00D2401A" w:rsidRDefault="00D2401A" w:rsidP="00D2401A">
      <w:pPr>
        <w:spacing w:line="480" w:lineRule="auto"/>
        <w:jc w:val="both"/>
        <w:rPr>
          <w:rFonts w:ascii="Garamond" w:hAnsi="Garamond"/>
        </w:rPr>
      </w:pPr>
    </w:p>
    <w:p w14:paraId="42A759A6" w14:textId="77777777" w:rsidR="00454E80" w:rsidRDefault="00454E80" w:rsidP="00F65248">
      <w:pPr>
        <w:spacing w:line="480" w:lineRule="auto"/>
        <w:jc w:val="both"/>
        <w:rPr>
          <w:rFonts w:ascii="Garamond" w:hAnsi="Garamond"/>
        </w:rPr>
      </w:pPr>
    </w:p>
    <w:p w14:paraId="2BFAAE04" w14:textId="5B00C885" w:rsidR="0053068B" w:rsidRPr="00AC4AA6" w:rsidRDefault="0053068B">
      <w:pPr>
        <w:rPr>
          <w:rFonts w:ascii="Garamond" w:hAnsi="Garamond"/>
        </w:rPr>
      </w:pPr>
      <w:r w:rsidRPr="00AC4AA6">
        <w:rPr>
          <w:rFonts w:ascii="Garamond" w:hAnsi="Garamond"/>
        </w:rPr>
        <w:br w:type="page"/>
      </w:r>
    </w:p>
    <w:p w14:paraId="4975E984" w14:textId="3429359E" w:rsidR="00454E80" w:rsidRPr="00454E80" w:rsidRDefault="00454E80" w:rsidP="00F65248">
      <w:pPr>
        <w:spacing w:line="480" w:lineRule="auto"/>
        <w:jc w:val="both"/>
        <w:rPr>
          <w:rFonts w:ascii="Garamond" w:hAnsi="Garamond"/>
          <w:u w:val="single"/>
        </w:rPr>
      </w:pPr>
      <w:r w:rsidRPr="00454E80">
        <w:rPr>
          <w:rFonts w:ascii="Garamond" w:hAnsi="Garamond"/>
          <w:u w:val="single"/>
        </w:rPr>
        <w:lastRenderedPageBreak/>
        <w:t>Bibliography</w:t>
      </w:r>
    </w:p>
    <w:p w14:paraId="37637FCC" w14:textId="3E7727D6" w:rsidR="00454E80" w:rsidRDefault="00454E80" w:rsidP="00454E80">
      <w:pPr>
        <w:spacing w:line="480" w:lineRule="auto"/>
        <w:jc w:val="both"/>
        <w:rPr>
          <w:rFonts w:ascii="Garamond" w:hAnsi="Garamond"/>
        </w:rPr>
      </w:pPr>
      <w:r w:rsidRPr="00454E80">
        <w:rPr>
          <w:rFonts w:ascii="Garamond" w:hAnsi="Garamond"/>
        </w:rPr>
        <w:t xml:space="preserve">Della Rocca, Michael. </w:t>
      </w:r>
      <w:r w:rsidRPr="00454E80">
        <w:rPr>
          <w:rFonts w:ascii="Garamond" w:hAnsi="Garamond"/>
          <w:i/>
        </w:rPr>
        <w:t>Spinoza</w:t>
      </w:r>
      <w:r w:rsidRPr="00454E80">
        <w:rPr>
          <w:rFonts w:ascii="Garamond" w:hAnsi="Garamond"/>
        </w:rPr>
        <w:t xml:space="preserve"> (New York: Routledge, 2008).</w:t>
      </w:r>
    </w:p>
    <w:p w14:paraId="7A16A4F6" w14:textId="749FDE89" w:rsidR="00090F1D" w:rsidRDefault="00090F1D" w:rsidP="0053068B">
      <w:pPr>
        <w:spacing w:line="480" w:lineRule="auto"/>
        <w:jc w:val="both"/>
        <w:rPr>
          <w:rFonts w:ascii="Garamond" w:hAnsi="Garamond"/>
        </w:rPr>
      </w:pPr>
      <w:r w:rsidRPr="00FA6ADF">
        <w:rPr>
          <w:rFonts w:ascii="Garamond" w:hAnsi="Garamond"/>
          <w:iCs/>
        </w:rPr>
        <w:t xml:space="preserve">_______. </w:t>
      </w:r>
      <w:r>
        <w:rPr>
          <w:rFonts w:ascii="Garamond" w:hAnsi="Garamond"/>
        </w:rPr>
        <w:t xml:space="preserve"> “Interpreting Spinoza: The Real is the Rational</w:t>
      </w:r>
      <w:r w:rsidRPr="00090F1D">
        <w:rPr>
          <w:rFonts w:ascii="Garamond" w:hAnsi="Garamond"/>
          <w:i/>
          <w:iCs/>
        </w:rPr>
        <w:t>” Journal of the History of Philosophy 53</w:t>
      </w:r>
      <w:r>
        <w:rPr>
          <w:rFonts w:ascii="Garamond" w:hAnsi="Garamond"/>
        </w:rPr>
        <w:t xml:space="preserve"> (2015), 523-535.</w:t>
      </w:r>
    </w:p>
    <w:p w14:paraId="622AFFA3" w14:textId="00196B76" w:rsidR="000A4E8E" w:rsidRDefault="000A4E8E" w:rsidP="005E3F54">
      <w:pPr>
        <w:spacing w:line="480" w:lineRule="auto"/>
        <w:jc w:val="both"/>
        <w:rPr>
          <w:rFonts w:ascii="Garamond" w:hAnsi="Garamond"/>
        </w:rPr>
      </w:pPr>
      <w:r>
        <w:rPr>
          <w:rFonts w:ascii="Garamond" w:hAnsi="Garamond"/>
        </w:rPr>
        <w:t xml:space="preserve">Curley, </w:t>
      </w:r>
      <w:r w:rsidR="005E3F54">
        <w:rPr>
          <w:rFonts w:ascii="Garamond" w:hAnsi="Garamond"/>
        </w:rPr>
        <w:t>Edwin. “</w:t>
      </w:r>
      <w:r w:rsidR="005E3F54" w:rsidRPr="005E3F54">
        <w:rPr>
          <w:rFonts w:ascii="Garamond" w:hAnsi="Garamond"/>
        </w:rPr>
        <w:t xml:space="preserve">Kissinger, Spinoza, and Genghis Khan” in </w:t>
      </w:r>
      <w:r w:rsidR="005E3F54" w:rsidRPr="005E3F54">
        <w:rPr>
          <w:rFonts w:ascii="Garamond" w:hAnsi="Garamond"/>
          <w:i/>
        </w:rPr>
        <w:t>The Cambridge Companion to Spinoza</w:t>
      </w:r>
      <w:r w:rsidR="005E3F54" w:rsidRPr="005E3F54">
        <w:rPr>
          <w:rFonts w:ascii="Garamond" w:hAnsi="Garamond"/>
        </w:rPr>
        <w:t>, ed. Don Garrett (Cambridge: Cambridge U</w:t>
      </w:r>
      <w:r w:rsidR="005E3F54">
        <w:rPr>
          <w:rFonts w:ascii="Garamond" w:hAnsi="Garamond"/>
        </w:rPr>
        <w:t>niversity Press, 1996), 315-342.</w:t>
      </w:r>
    </w:p>
    <w:p w14:paraId="4A903C33" w14:textId="77777777" w:rsidR="00565B36" w:rsidRPr="00565B36" w:rsidRDefault="00565B36" w:rsidP="00565B36">
      <w:pPr>
        <w:spacing w:line="480" w:lineRule="auto"/>
        <w:jc w:val="both"/>
        <w:rPr>
          <w:rFonts w:ascii="Garamond" w:hAnsi="Garamond"/>
        </w:rPr>
      </w:pPr>
      <w:r w:rsidRPr="006847C4">
        <w:rPr>
          <w:rFonts w:ascii="Garamond" w:hAnsi="Garamond"/>
        </w:rPr>
        <w:t xml:space="preserve">Descartes, René. </w:t>
      </w:r>
      <w:r w:rsidRPr="006847C4">
        <w:rPr>
          <w:rFonts w:ascii="Garamond" w:hAnsi="Garamond"/>
          <w:i/>
        </w:rPr>
        <w:t xml:space="preserve">Oeuvres de Descartes </w:t>
      </w:r>
      <w:r w:rsidRPr="006847C4">
        <w:rPr>
          <w:rFonts w:ascii="Garamond" w:hAnsi="Garamond"/>
        </w:rPr>
        <w:t>[</w:t>
      </w:r>
      <w:r w:rsidRPr="006847C4">
        <w:rPr>
          <w:rFonts w:ascii="Garamond" w:hAnsi="Garamond"/>
          <w:b/>
        </w:rPr>
        <w:t>AT</w:t>
      </w:r>
      <w:r w:rsidRPr="006847C4">
        <w:rPr>
          <w:rFonts w:ascii="Garamond" w:hAnsi="Garamond"/>
        </w:rPr>
        <w:t xml:space="preserve">]. 12 volumes. </w:t>
      </w:r>
      <w:r w:rsidRPr="00565B36">
        <w:rPr>
          <w:rFonts w:ascii="Garamond" w:hAnsi="Garamond"/>
        </w:rPr>
        <w:t xml:space="preserve">Edited by Charles Adam and Paul Tannery. Paris: J. Vrin, 1964-76. </w:t>
      </w:r>
    </w:p>
    <w:p w14:paraId="0B0E9C56" w14:textId="3D499DD0" w:rsidR="00565B36" w:rsidRDefault="00565B36" w:rsidP="00565B36">
      <w:pPr>
        <w:spacing w:line="480" w:lineRule="auto"/>
        <w:jc w:val="both"/>
        <w:rPr>
          <w:rFonts w:ascii="Garamond" w:hAnsi="Garamond"/>
        </w:rPr>
      </w:pPr>
      <w:r w:rsidRPr="00565B36">
        <w:rPr>
          <w:rFonts w:ascii="Garamond" w:hAnsi="Garamond"/>
          <w:iCs/>
        </w:rPr>
        <w:t>_______.</w:t>
      </w:r>
      <w:r w:rsidRPr="00565B36">
        <w:rPr>
          <w:rFonts w:ascii="Garamond" w:hAnsi="Garamond"/>
        </w:rPr>
        <w:t xml:space="preserve"> </w:t>
      </w:r>
      <w:r w:rsidRPr="00565B36">
        <w:rPr>
          <w:rFonts w:ascii="Garamond" w:hAnsi="Garamond"/>
          <w:i/>
        </w:rPr>
        <w:t xml:space="preserve">The Philosophical Writings of Descartes </w:t>
      </w:r>
      <w:r w:rsidRPr="00565B36">
        <w:rPr>
          <w:rFonts w:ascii="Garamond" w:hAnsi="Garamond"/>
        </w:rPr>
        <w:t>[</w:t>
      </w:r>
      <w:r w:rsidRPr="00565B36">
        <w:rPr>
          <w:rFonts w:ascii="Garamond" w:hAnsi="Garamond"/>
          <w:b/>
        </w:rPr>
        <w:t>CSM</w:t>
      </w:r>
      <w:r w:rsidRPr="00565B36">
        <w:rPr>
          <w:rFonts w:ascii="Garamond" w:hAnsi="Garamond"/>
        </w:rPr>
        <w:t>]. 3 volumes. Translated by John Cottingham, Robert Stoothoff and Dugald Murdoch. Cambridge: Cambridge University Press, 1985.</w:t>
      </w:r>
    </w:p>
    <w:p w14:paraId="3991E11B" w14:textId="1FABA0C1" w:rsidR="00454E80" w:rsidRPr="00454E80" w:rsidRDefault="00454E80" w:rsidP="00454E80">
      <w:pPr>
        <w:spacing w:line="480" w:lineRule="auto"/>
        <w:jc w:val="both"/>
        <w:rPr>
          <w:rFonts w:ascii="Garamond" w:hAnsi="Garamond"/>
        </w:rPr>
      </w:pPr>
      <w:r w:rsidRPr="00454E80">
        <w:rPr>
          <w:rFonts w:ascii="Garamond" w:hAnsi="Garamond"/>
        </w:rPr>
        <w:t xml:space="preserve">Garrett, Don. “Spinoza’s </w:t>
      </w:r>
      <w:r w:rsidRPr="00454E80">
        <w:rPr>
          <w:rFonts w:ascii="Garamond" w:hAnsi="Garamond"/>
          <w:i/>
          <w:iCs/>
        </w:rPr>
        <w:t>Conatus</w:t>
      </w:r>
      <w:r w:rsidRPr="00454E80">
        <w:rPr>
          <w:rFonts w:ascii="Garamond" w:hAnsi="Garamond"/>
        </w:rPr>
        <w:t xml:space="preserve"> Argument.” In O. Koistinen and J. Biro (eds.), </w:t>
      </w:r>
      <w:r w:rsidRPr="00454E80">
        <w:rPr>
          <w:rFonts w:ascii="Garamond" w:hAnsi="Garamond"/>
          <w:i/>
          <w:iCs/>
        </w:rPr>
        <w:t>Spinoza: Metaphysical Themes</w:t>
      </w:r>
      <w:r w:rsidRPr="00454E80">
        <w:rPr>
          <w:rFonts w:ascii="Garamond" w:hAnsi="Garamond"/>
        </w:rPr>
        <w:t>, 127–158. Oxford, UK: Oxford University Press, 2003.</w:t>
      </w:r>
    </w:p>
    <w:p w14:paraId="09B7D699" w14:textId="77777777" w:rsidR="00454E80" w:rsidRPr="00171397" w:rsidRDefault="00454E80" w:rsidP="00454E80">
      <w:pPr>
        <w:spacing w:line="480" w:lineRule="auto"/>
        <w:jc w:val="both"/>
        <w:rPr>
          <w:rFonts w:ascii="Garamond" w:hAnsi="Garamond"/>
          <w:lang w:val="fr-FR"/>
        </w:rPr>
      </w:pPr>
      <w:r w:rsidRPr="006847C4">
        <w:rPr>
          <w:rFonts w:ascii="Garamond" w:hAnsi="Garamond"/>
          <w:lang w:val="fr-FR"/>
        </w:rPr>
        <w:t xml:space="preserve">Gueroult, Martial. </w:t>
      </w:r>
      <w:r w:rsidRPr="006847C4">
        <w:rPr>
          <w:rFonts w:ascii="Garamond" w:hAnsi="Garamond"/>
          <w:i/>
          <w:iCs/>
          <w:lang w:val="fr-FR"/>
        </w:rPr>
        <w:t>Spinoza I: Dieu</w:t>
      </w:r>
      <w:r w:rsidRPr="006847C4">
        <w:rPr>
          <w:rFonts w:ascii="Garamond" w:hAnsi="Garamond"/>
          <w:lang w:val="fr-FR"/>
        </w:rPr>
        <w:t xml:space="preserve">. </w:t>
      </w:r>
      <w:r w:rsidRPr="00171397">
        <w:rPr>
          <w:rFonts w:ascii="Garamond" w:hAnsi="Garamond"/>
          <w:lang w:val="fr-FR"/>
        </w:rPr>
        <w:t>Paris: Aubier-Montaigne, 1968.</w:t>
      </w:r>
    </w:p>
    <w:p w14:paraId="4BC445E2" w14:textId="42F7C2C6" w:rsidR="00BA289A" w:rsidRDefault="00BA289A" w:rsidP="00454E80">
      <w:pPr>
        <w:spacing w:line="480" w:lineRule="auto"/>
        <w:jc w:val="both"/>
        <w:rPr>
          <w:rFonts w:ascii="Garamond" w:hAnsi="Garamond"/>
        </w:rPr>
      </w:pPr>
      <w:r w:rsidRPr="006847C4">
        <w:rPr>
          <w:rFonts w:ascii="Garamond" w:hAnsi="Garamond"/>
        </w:rPr>
        <w:t xml:space="preserve">Hobbes, Thomas. </w:t>
      </w:r>
      <w:r w:rsidRPr="00BA289A">
        <w:rPr>
          <w:rFonts w:ascii="Garamond" w:hAnsi="Garamond"/>
          <w:i/>
          <w:iCs/>
        </w:rPr>
        <w:t>Leviathan</w:t>
      </w:r>
      <w:r>
        <w:rPr>
          <w:rFonts w:ascii="Garamond" w:hAnsi="Garamond"/>
        </w:rPr>
        <w:t>. Clarendon Edition of the Works of Thomas Hobbes, vol. II. Edited by Noel Malcolm. Oxford: Oxford University Press, 2012.</w:t>
      </w:r>
    </w:p>
    <w:p w14:paraId="4E9346CB" w14:textId="7174862D" w:rsidR="007A0C83" w:rsidRPr="008C032C" w:rsidRDefault="007A0C83" w:rsidP="00454E80">
      <w:pPr>
        <w:spacing w:line="480" w:lineRule="auto"/>
        <w:jc w:val="both"/>
        <w:rPr>
          <w:rFonts w:ascii="Garamond" w:hAnsi="Garamond"/>
        </w:rPr>
      </w:pPr>
      <w:r>
        <w:rPr>
          <w:rFonts w:ascii="Garamond" w:hAnsi="Garamond"/>
        </w:rPr>
        <w:t xml:space="preserve">Machiavelli, Niccolò. </w:t>
      </w:r>
      <w:r w:rsidRPr="00431694">
        <w:rPr>
          <w:rFonts w:ascii="Garamond" w:hAnsi="Garamond"/>
          <w:i/>
          <w:iCs/>
        </w:rPr>
        <w:t>The Discourses</w:t>
      </w:r>
      <w:r>
        <w:rPr>
          <w:rFonts w:ascii="Garamond" w:hAnsi="Garamond"/>
        </w:rPr>
        <w:t xml:space="preserve">. Translated by Leslie J. Walker. </w:t>
      </w:r>
      <w:r w:rsidR="00431694">
        <w:rPr>
          <w:rFonts w:ascii="Garamond" w:hAnsi="Garamond"/>
        </w:rPr>
        <w:t>New York: Penguin, 1983.</w:t>
      </w:r>
    </w:p>
    <w:p w14:paraId="7E8A98A2" w14:textId="223F2994" w:rsidR="00A74DA3" w:rsidRDefault="00A74DA3" w:rsidP="00A74DA3">
      <w:pPr>
        <w:spacing w:line="480" w:lineRule="auto"/>
        <w:jc w:val="both"/>
        <w:rPr>
          <w:rFonts w:ascii="Garamond" w:hAnsi="Garamond"/>
        </w:rPr>
      </w:pPr>
      <w:r>
        <w:rPr>
          <w:rFonts w:ascii="Garamond" w:hAnsi="Garamond"/>
        </w:rPr>
        <w:t xml:space="preserve">Melamed, Yitzhak Y. </w:t>
      </w:r>
      <w:r w:rsidRPr="00A74DA3">
        <w:rPr>
          <w:rFonts w:ascii="Garamond" w:hAnsi="Garamond"/>
        </w:rPr>
        <w:t>“Spinoza’s Deification of Existence</w:t>
      </w:r>
      <w:r w:rsidRPr="00A74DA3">
        <w:rPr>
          <w:rFonts w:ascii="Garamond" w:hAnsi="Garamond"/>
          <w:i/>
          <w:iCs/>
        </w:rPr>
        <w:t>” Oxford Studies in Early Modern Philosophy</w:t>
      </w:r>
      <w:r w:rsidRPr="00A74DA3">
        <w:rPr>
          <w:rFonts w:ascii="Garamond" w:hAnsi="Garamond"/>
        </w:rPr>
        <w:t xml:space="preserve"> </w:t>
      </w:r>
      <w:r w:rsidRPr="00A74DA3">
        <w:rPr>
          <w:rFonts w:ascii="Garamond" w:hAnsi="Garamond"/>
          <w:i/>
          <w:iCs/>
        </w:rPr>
        <w:t>6</w:t>
      </w:r>
      <w:r w:rsidRPr="00A74DA3">
        <w:rPr>
          <w:rFonts w:ascii="Garamond" w:hAnsi="Garamond"/>
        </w:rPr>
        <w:t xml:space="preserve"> (2012)</w:t>
      </w:r>
      <w:r w:rsidRPr="00A74DA3">
        <w:rPr>
          <w:rFonts w:ascii="Garamond" w:hAnsi="Garamond"/>
          <w:i/>
        </w:rPr>
        <w:t xml:space="preserve">, </w:t>
      </w:r>
      <w:r w:rsidRPr="00A74DA3">
        <w:rPr>
          <w:rFonts w:ascii="Garamond" w:hAnsi="Garamond"/>
        </w:rPr>
        <w:t>75-104.</w:t>
      </w:r>
    </w:p>
    <w:p w14:paraId="15D470C4" w14:textId="7C9DF384" w:rsidR="009E7A0F" w:rsidRPr="009E7A0F" w:rsidRDefault="009E7A0F" w:rsidP="009E7A0F">
      <w:pPr>
        <w:spacing w:line="480" w:lineRule="auto"/>
        <w:jc w:val="both"/>
        <w:rPr>
          <w:rFonts w:ascii="Garamond" w:hAnsi="Garamond"/>
        </w:rPr>
      </w:pPr>
      <w:r w:rsidRPr="00515E86">
        <w:rPr>
          <w:rFonts w:ascii="Garamond" w:hAnsi="Garamond"/>
          <w:iCs/>
        </w:rPr>
        <w:t>_______.</w:t>
      </w:r>
      <w:r w:rsidRPr="00515E86">
        <w:rPr>
          <w:rFonts w:ascii="Garamond" w:hAnsi="Garamond"/>
        </w:rPr>
        <w:t xml:space="preserve"> </w:t>
      </w:r>
      <w:r w:rsidRPr="009E7A0F">
        <w:rPr>
          <w:rFonts w:ascii="Garamond" w:hAnsi="Garamond"/>
        </w:rPr>
        <w:t xml:space="preserve">“Spinoza’s </w:t>
      </w:r>
      <w:r w:rsidRPr="009E7A0F">
        <w:rPr>
          <w:rFonts w:ascii="Garamond" w:hAnsi="Garamond"/>
          <w:i/>
        </w:rPr>
        <w:t>Respublica divina</w:t>
      </w:r>
      <w:r w:rsidRPr="009E7A0F">
        <w:rPr>
          <w:rFonts w:ascii="Garamond" w:hAnsi="Garamond"/>
        </w:rPr>
        <w:t xml:space="preserve">” in Otfried Höffe (ed.), </w:t>
      </w:r>
      <w:r w:rsidRPr="009E7A0F">
        <w:rPr>
          <w:rFonts w:ascii="Garamond" w:hAnsi="Garamond"/>
          <w:i/>
        </w:rPr>
        <w:t xml:space="preserve">Baruch de Spinozas </w:t>
      </w:r>
      <w:r w:rsidRPr="009E7A0F">
        <w:rPr>
          <w:rFonts w:ascii="Garamond" w:hAnsi="Garamond"/>
          <w:i/>
          <w:iCs/>
        </w:rPr>
        <w:t>Tractatus theologico-politicus</w:t>
      </w:r>
      <w:r w:rsidRPr="009E7A0F">
        <w:rPr>
          <w:rFonts w:ascii="Garamond" w:hAnsi="Garamond"/>
        </w:rPr>
        <w:t xml:space="preserve"> (Berlin: Akademie Verlag, 2013), 177-192. </w:t>
      </w:r>
    </w:p>
    <w:p w14:paraId="1DB05447" w14:textId="77777777" w:rsidR="009E7A0F" w:rsidRDefault="009E7A0F" w:rsidP="00A74DA3">
      <w:pPr>
        <w:spacing w:line="480" w:lineRule="auto"/>
        <w:jc w:val="both"/>
        <w:rPr>
          <w:rFonts w:ascii="Garamond" w:hAnsi="Garamond"/>
        </w:rPr>
      </w:pPr>
    </w:p>
    <w:p w14:paraId="17B32B4D" w14:textId="2967FEF7" w:rsidR="00515E86" w:rsidRDefault="00515E86" w:rsidP="00515E86">
      <w:pPr>
        <w:spacing w:line="480" w:lineRule="auto"/>
        <w:jc w:val="both"/>
        <w:rPr>
          <w:rFonts w:ascii="Garamond" w:hAnsi="Garamond"/>
        </w:rPr>
      </w:pPr>
      <w:r w:rsidRPr="00515E86">
        <w:rPr>
          <w:rFonts w:ascii="Garamond" w:hAnsi="Garamond"/>
          <w:iCs/>
        </w:rPr>
        <w:lastRenderedPageBreak/>
        <w:t>_______.</w:t>
      </w:r>
      <w:r w:rsidRPr="00515E86">
        <w:rPr>
          <w:rFonts w:ascii="Garamond" w:hAnsi="Garamond"/>
        </w:rPr>
        <w:t xml:space="preserve"> “Hasdai Crescas and Spinoza on Actual Infinity and the Infinity of God’s Attributes” in Steven Nadler, </w:t>
      </w:r>
      <w:r w:rsidRPr="00515E86">
        <w:rPr>
          <w:rFonts w:ascii="Garamond" w:hAnsi="Garamond"/>
          <w:i/>
        </w:rPr>
        <w:t>Spinoza and Jewish Philosophy</w:t>
      </w:r>
      <w:r w:rsidRPr="00515E86">
        <w:rPr>
          <w:rFonts w:ascii="Garamond" w:hAnsi="Garamond"/>
        </w:rPr>
        <w:t xml:space="preserve"> (Cambridge: Cambridge University Press, 2014), 204-215.</w:t>
      </w:r>
    </w:p>
    <w:p w14:paraId="51DC3621" w14:textId="62033866" w:rsidR="004E5865" w:rsidRPr="00056E8F" w:rsidRDefault="007B618C" w:rsidP="00A74DA3">
      <w:pPr>
        <w:spacing w:line="480" w:lineRule="auto"/>
        <w:jc w:val="both"/>
        <w:rPr>
          <w:rFonts w:ascii="Garamond" w:hAnsi="Garamond"/>
          <w:lang w:val="de-DE"/>
        </w:rPr>
      </w:pPr>
      <w:r w:rsidRPr="00056E8F">
        <w:rPr>
          <w:rFonts w:ascii="Garamond" w:hAnsi="Garamond"/>
          <w:lang w:val="de-DE"/>
        </w:rPr>
        <w:t>Niet</w:t>
      </w:r>
      <w:r w:rsidR="004E5865" w:rsidRPr="00056E8F">
        <w:rPr>
          <w:rFonts w:ascii="Garamond" w:hAnsi="Garamond"/>
          <w:lang w:val="de-DE"/>
        </w:rPr>
        <w:t xml:space="preserve">zsche, Friedrich. </w:t>
      </w:r>
      <w:r w:rsidR="004E5865" w:rsidRPr="00056E8F">
        <w:rPr>
          <w:rFonts w:ascii="Garamond" w:hAnsi="Garamond"/>
          <w:i/>
          <w:iCs/>
          <w:lang w:val="de-DE"/>
        </w:rPr>
        <w:t>Werke</w:t>
      </w:r>
      <w:r w:rsidR="004E5865" w:rsidRPr="00056E8F">
        <w:rPr>
          <w:rFonts w:ascii="Garamond" w:hAnsi="Garamond"/>
          <w:lang w:val="de-DE"/>
        </w:rPr>
        <w:t>. L</w:t>
      </w:r>
      <w:r w:rsidRPr="00056E8F">
        <w:rPr>
          <w:rFonts w:ascii="Garamond" w:hAnsi="Garamond"/>
          <w:lang w:val="de-DE"/>
        </w:rPr>
        <w:t>eipzig: C.G. Na</w:t>
      </w:r>
      <w:r w:rsidR="004E5865" w:rsidRPr="00056E8F">
        <w:rPr>
          <w:rFonts w:ascii="Garamond" w:hAnsi="Garamond"/>
          <w:lang w:val="de-DE"/>
        </w:rPr>
        <w:t xml:space="preserve">umann, </w:t>
      </w:r>
      <w:r w:rsidRPr="00056E8F">
        <w:rPr>
          <w:rFonts w:ascii="Garamond" w:hAnsi="Garamond"/>
          <w:lang w:val="de-DE"/>
        </w:rPr>
        <w:t>1895</w:t>
      </w:r>
      <w:r w:rsidR="004E5865" w:rsidRPr="00056E8F">
        <w:rPr>
          <w:rFonts w:ascii="Garamond" w:hAnsi="Garamond"/>
          <w:lang w:val="de-DE"/>
        </w:rPr>
        <w:t>-1899.</w:t>
      </w:r>
    </w:p>
    <w:p w14:paraId="285BB060" w14:textId="4DF76B1F" w:rsidR="00B26D70" w:rsidRDefault="00B26D70" w:rsidP="00B26D70">
      <w:pPr>
        <w:spacing w:line="480" w:lineRule="auto"/>
        <w:jc w:val="both"/>
        <w:rPr>
          <w:rFonts w:ascii="Garamond" w:hAnsi="Garamond"/>
          <w:iCs/>
        </w:rPr>
      </w:pPr>
      <w:r w:rsidRPr="008C032C">
        <w:rPr>
          <w:rFonts w:ascii="Garamond" w:hAnsi="Garamond"/>
          <w:iCs/>
        </w:rPr>
        <w:t xml:space="preserve">Schechter, Oded. </w:t>
      </w:r>
      <w:r w:rsidRPr="00B26D70">
        <w:rPr>
          <w:rFonts w:ascii="Garamond" w:hAnsi="Garamond"/>
          <w:i/>
        </w:rPr>
        <w:t>Existence and Temporality in Spinoza</w:t>
      </w:r>
      <w:r w:rsidRPr="00B26D70">
        <w:rPr>
          <w:rFonts w:ascii="Garamond" w:hAnsi="Garamond"/>
          <w:iCs/>
        </w:rPr>
        <w:t>. Ph.D. dissertation. University of Chicago, 2014.</w:t>
      </w:r>
    </w:p>
    <w:p w14:paraId="79FC5511" w14:textId="2918C4D1" w:rsidR="00454E80" w:rsidRDefault="00431694" w:rsidP="00515E86">
      <w:pPr>
        <w:spacing w:line="480" w:lineRule="auto"/>
        <w:jc w:val="both"/>
        <w:rPr>
          <w:rFonts w:ascii="Garamond" w:hAnsi="Garamond"/>
          <w:iCs/>
        </w:rPr>
      </w:pPr>
      <w:r>
        <w:rPr>
          <w:rFonts w:ascii="Garamond" w:hAnsi="Garamond"/>
          <w:iCs/>
        </w:rPr>
        <w:t xml:space="preserve">Spinoza, Benedict. </w:t>
      </w:r>
      <w:r w:rsidRPr="00431694">
        <w:rPr>
          <w:rFonts w:ascii="Garamond" w:hAnsi="Garamond"/>
          <w:i/>
        </w:rPr>
        <w:t>The Political Works</w:t>
      </w:r>
      <w:r>
        <w:rPr>
          <w:rFonts w:ascii="Garamond" w:hAnsi="Garamond"/>
          <w:iCs/>
        </w:rPr>
        <w:t>. Translated and edited by A.G. Wernham. Oxford: Clarendon Press, 1958.</w:t>
      </w:r>
    </w:p>
    <w:p w14:paraId="5D4271CC" w14:textId="77777777" w:rsidR="00937B8D" w:rsidRDefault="00937B8D" w:rsidP="00515E86">
      <w:pPr>
        <w:spacing w:line="480" w:lineRule="auto"/>
        <w:jc w:val="both"/>
        <w:rPr>
          <w:rFonts w:ascii="Garamond" w:hAnsi="Garamond"/>
          <w:iCs/>
        </w:rPr>
      </w:pPr>
    </w:p>
    <w:p w14:paraId="02230BEF" w14:textId="77777777" w:rsidR="00937B8D" w:rsidRPr="00937B8D" w:rsidRDefault="00937B8D" w:rsidP="00937B8D">
      <w:pPr>
        <w:spacing w:line="480" w:lineRule="auto"/>
        <w:jc w:val="both"/>
        <w:rPr>
          <w:rFonts w:ascii="Garamond" w:hAnsi="Garamond"/>
          <w:iCs/>
          <w:u w:val="single"/>
        </w:rPr>
      </w:pPr>
      <w:bookmarkStart w:id="1" w:name="_GoBack"/>
      <w:r w:rsidRPr="00937B8D">
        <w:rPr>
          <w:rFonts w:ascii="Garamond" w:hAnsi="Garamond"/>
          <w:iCs/>
          <w:u w:val="single"/>
        </w:rPr>
        <w:t>Additions:</w:t>
      </w:r>
    </w:p>
    <w:bookmarkEnd w:id="1"/>
    <w:p w14:paraId="158D8FE4" w14:textId="77777777" w:rsidR="00937B8D" w:rsidRDefault="00937B8D" w:rsidP="00937B8D">
      <w:pPr>
        <w:spacing w:line="480" w:lineRule="auto"/>
        <w:jc w:val="both"/>
        <w:rPr>
          <w:rFonts w:ascii="Garamond" w:hAnsi="Garamond"/>
          <w:iCs/>
        </w:rPr>
      </w:pPr>
      <w:r>
        <w:rPr>
          <w:rFonts w:ascii="Garamond" w:hAnsi="Garamond"/>
          <w:iCs/>
        </w:rPr>
        <w:t>- Read Viljanen.</w:t>
      </w:r>
    </w:p>
    <w:p w14:paraId="72D5DCEB" w14:textId="77777777" w:rsidR="00937B8D" w:rsidRPr="00515E86" w:rsidRDefault="00937B8D" w:rsidP="00937B8D">
      <w:pPr>
        <w:spacing w:line="480" w:lineRule="auto"/>
        <w:jc w:val="both"/>
        <w:rPr>
          <w:rFonts w:ascii="Garamond" w:hAnsi="Garamond"/>
          <w:iCs/>
        </w:rPr>
      </w:pPr>
      <w:r>
        <w:rPr>
          <w:rFonts w:ascii="Garamond" w:hAnsi="Garamond"/>
          <w:iCs/>
        </w:rPr>
        <w:t>- Eternity of Commonwealth/Monarchy: TP Ch. 7| III/318/13, 33</w:t>
      </w:r>
    </w:p>
    <w:p w14:paraId="59147D98" w14:textId="77777777" w:rsidR="00937B8D" w:rsidRPr="00515E86" w:rsidRDefault="00937B8D" w:rsidP="00515E86">
      <w:pPr>
        <w:spacing w:line="480" w:lineRule="auto"/>
        <w:jc w:val="both"/>
        <w:rPr>
          <w:rFonts w:ascii="Garamond" w:hAnsi="Garamond"/>
          <w:iCs/>
        </w:rPr>
      </w:pPr>
    </w:p>
    <w:sectPr w:rsidR="00937B8D" w:rsidRPr="00515E86" w:rsidSect="001D069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7B1BA" w14:textId="77777777" w:rsidR="00D45A7B" w:rsidRDefault="00D45A7B" w:rsidP="00D93719">
      <w:r>
        <w:separator/>
      </w:r>
    </w:p>
  </w:endnote>
  <w:endnote w:type="continuationSeparator" w:id="0">
    <w:p w14:paraId="00CEAB36" w14:textId="77777777" w:rsidR="00D45A7B" w:rsidRDefault="00D45A7B" w:rsidP="00D9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erican Typewriter">
    <w:panose1 w:val="02090604020004020304"/>
    <w:charset w:val="00"/>
    <w:family w:val="auto"/>
    <w:pitch w:val="variable"/>
    <w:sig w:usb0="A000006F" w:usb1="00000019" w:usb2="00000000" w:usb3="00000000" w:csb0="00000111" w:csb1="00000000"/>
  </w:font>
  <w:font w:name="Times New Roman">
    <w:altName w:val="Times"/>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66B3D" w14:textId="77777777" w:rsidR="009F3F99" w:rsidRDefault="009F3F99" w:rsidP="005D0A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96F8E0" w14:textId="77777777" w:rsidR="009F3F99" w:rsidRDefault="009F3F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82CB" w14:textId="77777777" w:rsidR="009F3F99" w:rsidRDefault="009F3F99" w:rsidP="005D0A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7B8D">
      <w:rPr>
        <w:rStyle w:val="PageNumber"/>
        <w:noProof/>
      </w:rPr>
      <w:t>22</w:t>
    </w:r>
    <w:r>
      <w:rPr>
        <w:rStyle w:val="PageNumber"/>
      </w:rPr>
      <w:fldChar w:fldCharType="end"/>
    </w:r>
  </w:p>
  <w:p w14:paraId="2D25D10C" w14:textId="77777777" w:rsidR="009F3F99" w:rsidRDefault="009F3F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198CD" w14:textId="77777777" w:rsidR="00D45A7B" w:rsidRDefault="00D45A7B" w:rsidP="00D93719">
      <w:r>
        <w:separator/>
      </w:r>
    </w:p>
  </w:footnote>
  <w:footnote w:type="continuationSeparator" w:id="0">
    <w:p w14:paraId="185947AB" w14:textId="77777777" w:rsidR="00D45A7B" w:rsidRDefault="00D45A7B" w:rsidP="00D93719">
      <w:r>
        <w:continuationSeparator/>
      </w:r>
    </w:p>
  </w:footnote>
  <w:footnote w:id="1">
    <w:p w14:paraId="65639F86" w14:textId="16089D64" w:rsidR="007F7A38" w:rsidRPr="007F7A38" w:rsidRDefault="007F7A38" w:rsidP="00755127">
      <w:pPr>
        <w:pStyle w:val="FootnoteText"/>
        <w:spacing w:line="480" w:lineRule="auto"/>
        <w:jc w:val="both"/>
        <w:rPr>
          <w:rFonts w:ascii="Garamond" w:hAnsi="Garamond"/>
          <w:sz w:val="22"/>
          <w:szCs w:val="22"/>
        </w:rPr>
      </w:pPr>
      <w:r w:rsidRPr="007F7A38">
        <w:rPr>
          <w:rStyle w:val="FootnoteReference"/>
          <w:rFonts w:ascii="Garamond" w:hAnsi="Garamond"/>
          <w:sz w:val="22"/>
          <w:szCs w:val="22"/>
        </w:rPr>
        <w:footnoteRef/>
      </w:r>
      <w:r w:rsidRPr="007F7A38">
        <w:rPr>
          <w:rFonts w:ascii="Garamond" w:hAnsi="Garamond"/>
          <w:sz w:val="22"/>
          <w:szCs w:val="22"/>
        </w:rPr>
        <w:t xml:space="preserve"> </w:t>
      </w:r>
      <w:r w:rsidR="00755127">
        <w:rPr>
          <w:rFonts w:ascii="Garamond" w:hAnsi="Garamond"/>
          <w:sz w:val="22"/>
          <w:szCs w:val="22"/>
        </w:rPr>
        <w:t xml:space="preserve">For an illuminating discussion of the </w:t>
      </w:r>
      <w:r w:rsidR="00755127" w:rsidRPr="00755127">
        <w:rPr>
          <w:rFonts w:ascii="Garamond" w:hAnsi="Garamond"/>
          <w:i/>
          <w:iCs/>
          <w:sz w:val="22"/>
          <w:szCs w:val="22"/>
        </w:rPr>
        <w:t>conatus</w:t>
      </w:r>
      <w:r w:rsidR="00755127">
        <w:rPr>
          <w:rFonts w:ascii="Garamond" w:hAnsi="Garamond"/>
          <w:sz w:val="22"/>
          <w:szCs w:val="22"/>
        </w:rPr>
        <w:t xml:space="preserve"> doctrine, see </w:t>
      </w:r>
      <w:r w:rsidR="00755127" w:rsidRPr="00755127">
        <w:rPr>
          <w:rFonts w:ascii="Garamond" w:hAnsi="Garamond"/>
          <w:sz w:val="22"/>
          <w:szCs w:val="22"/>
        </w:rPr>
        <w:t xml:space="preserve">Garrett, “Spinoza’s </w:t>
      </w:r>
      <w:r w:rsidR="00755127" w:rsidRPr="00755127">
        <w:rPr>
          <w:rFonts w:ascii="Garamond" w:hAnsi="Garamond"/>
          <w:i/>
          <w:iCs/>
          <w:sz w:val="22"/>
          <w:szCs w:val="22"/>
        </w:rPr>
        <w:t>Conatus</w:t>
      </w:r>
      <w:r w:rsidR="00755127" w:rsidRPr="00755127">
        <w:rPr>
          <w:rFonts w:ascii="Garamond" w:hAnsi="Garamond"/>
          <w:sz w:val="22"/>
          <w:szCs w:val="22"/>
        </w:rPr>
        <w:t xml:space="preserve"> Argument</w:t>
      </w:r>
      <w:r w:rsidR="00755127">
        <w:rPr>
          <w:rFonts w:ascii="Garamond" w:hAnsi="Garamond"/>
          <w:sz w:val="22"/>
          <w:szCs w:val="22"/>
        </w:rPr>
        <w:t xml:space="preserve">.” </w:t>
      </w:r>
      <w:r w:rsidR="004A066E">
        <w:rPr>
          <w:rFonts w:ascii="Garamond" w:hAnsi="Garamond"/>
          <w:sz w:val="22"/>
          <w:szCs w:val="22"/>
        </w:rPr>
        <w:t>Unless otherwise marked</w:t>
      </w:r>
      <w:r w:rsidRPr="007F7A38">
        <w:rPr>
          <w:rFonts w:ascii="Garamond" w:hAnsi="Garamond"/>
          <w:sz w:val="22"/>
          <w:szCs w:val="22"/>
        </w:rPr>
        <w:t xml:space="preserve"> all quotes from Spinoza’s works and letters are from Curley’s translation. I have relied on Gebhardt’s critical edition (</w:t>
      </w:r>
      <w:r w:rsidRPr="007F7A38">
        <w:rPr>
          <w:rFonts w:ascii="Garamond" w:hAnsi="Garamond"/>
          <w:i/>
          <w:sz w:val="22"/>
          <w:szCs w:val="22"/>
        </w:rPr>
        <w:t>Spinoza Opera</w:t>
      </w:r>
      <w:r w:rsidRPr="007F7A38">
        <w:rPr>
          <w:rFonts w:ascii="Garamond" w:hAnsi="Garamond"/>
          <w:sz w:val="22"/>
          <w:szCs w:val="22"/>
        </w:rPr>
        <w:t>, 4 volumes (Heidelberg: Carl Winter Verlag, 1925)) for the Latin and Dutch text of Spinoza. I would lik</w:t>
      </w:r>
      <w:r w:rsidR="00437A55">
        <w:rPr>
          <w:rFonts w:ascii="Garamond" w:hAnsi="Garamond"/>
          <w:sz w:val="22"/>
          <w:szCs w:val="22"/>
        </w:rPr>
        <w:t>e to thank Zach Gartenberg and Hasana Sharp</w:t>
      </w:r>
      <w:r w:rsidRPr="007F7A38">
        <w:rPr>
          <w:rFonts w:ascii="Garamond" w:hAnsi="Garamond"/>
          <w:sz w:val="22"/>
          <w:szCs w:val="22"/>
        </w:rPr>
        <w:t xml:space="preserve"> for their helpful comments on earlier versions of this paper.</w:t>
      </w:r>
    </w:p>
  </w:footnote>
  <w:footnote w:id="2">
    <w:p w14:paraId="58A3F4DC" w14:textId="1D3B47DB" w:rsidR="00056E8F" w:rsidRPr="00056E8F" w:rsidRDefault="00056E8F" w:rsidP="00056E8F">
      <w:pPr>
        <w:pStyle w:val="FootnoteText"/>
        <w:spacing w:line="480" w:lineRule="auto"/>
        <w:jc w:val="both"/>
        <w:rPr>
          <w:rFonts w:ascii="Garamond" w:hAnsi="Garamond"/>
          <w:sz w:val="22"/>
          <w:szCs w:val="22"/>
        </w:rPr>
      </w:pPr>
      <w:r w:rsidRPr="00056E8F">
        <w:rPr>
          <w:rStyle w:val="FootnoteReference"/>
          <w:rFonts w:ascii="Garamond" w:hAnsi="Garamond"/>
          <w:sz w:val="22"/>
          <w:szCs w:val="22"/>
        </w:rPr>
        <w:footnoteRef/>
      </w:r>
      <w:r w:rsidRPr="00056E8F">
        <w:rPr>
          <w:rFonts w:ascii="Garamond" w:hAnsi="Garamond"/>
          <w:sz w:val="22"/>
          <w:szCs w:val="22"/>
        </w:rPr>
        <w:t xml:space="preserve"> </w:t>
      </w:r>
      <w:r>
        <w:rPr>
          <w:rFonts w:ascii="Garamond" w:hAnsi="Garamond"/>
          <w:sz w:val="22"/>
          <w:szCs w:val="22"/>
        </w:rPr>
        <w:t>“</w:t>
      </w:r>
      <w:r w:rsidRPr="00056E8F">
        <w:rPr>
          <w:rFonts w:ascii="Garamond" w:hAnsi="Garamond"/>
          <w:sz w:val="22"/>
          <w:szCs w:val="22"/>
        </w:rPr>
        <w:t>E3p12: The Mind, as far as it can, strives to imagine those things that increase or aid the Body's power of acting.</w:t>
      </w:r>
      <w:r>
        <w:rPr>
          <w:rFonts w:ascii="Garamond" w:hAnsi="Garamond"/>
          <w:sz w:val="22"/>
          <w:szCs w:val="22"/>
        </w:rPr>
        <w:t xml:space="preserve"> </w:t>
      </w:r>
      <w:r w:rsidRPr="00056E8F">
        <w:rPr>
          <w:rFonts w:ascii="Garamond" w:hAnsi="Garamond"/>
          <w:sz w:val="22"/>
          <w:szCs w:val="22"/>
        </w:rPr>
        <w:t>Dem.: So long as the human Body is affected with a mode that involves the nature of an external body, the human Mind will regard the same body as present (by IIP17) and consequently (by IIP7) so long as the human Mind regards some external body as present, i.e. (by IIP17S), imagines it, the human Body is affected with a mode that involves the nature of that external body. Hence, so long as the Mind imagines those things that increase or aid our body's power of acting, the Body is affected with modes that increase or aid its power of acting (see Post. 1), and consequently (by P11) the Mind's power of thinking is increased or aided. Therefore (by P6 or P9), the Mind, as far as it can, strives to imagine those things, q.e.d.</w:t>
      </w:r>
      <w:r>
        <w:rPr>
          <w:rFonts w:ascii="Garamond" w:hAnsi="Garamond"/>
          <w:sz w:val="22"/>
          <w:szCs w:val="22"/>
        </w:rPr>
        <w:t>”</w:t>
      </w:r>
    </w:p>
  </w:footnote>
  <w:footnote w:id="3">
    <w:p w14:paraId="45341538" w14:textId="0549C54F" w:rsidR="00515E86" w:rsidRPr="00F31006" w:rsidRDefault="007F7A38" w:rsidP="00F31006">
      <w:pPr>
        <w:spacing w:line="480" w:lineRule="auto"/>
        <w:jc w:val="both"/>
        <w:rPr>
          <w:rFonts w:ascii="Garamond" w:hAnsi="Garamond"/>
        </w:rPr>
      </w:pPr>
      <w:r w:rsidRPr="00222610">
        <w:rPr>
          <w:rStyle w:val="FootnoteReference"/>
          <w:rFonts w:ascii="Garamond" w:hAnsi="Garamond"/>
          <w:sz w:val="22"/>
          <w:szCs w:val="22"/>
        </w:rPr>
        <w:footnoteRef/>
      </w:r>
      <w:r w:rsidR="00CA3874">
        <w:rPr>
          <w:rFonts w:ascii="Garamond" w:hAnsi="Garamond"/>
          <w:sz w:val="22"/>
          <w:szCs w:val="22"/>
        </w:rPr>
        <w:t xml:space="preserve"> </w:t>
      </w:r>
      <w:r w:rsidR="00CA3874" w:rsidRPr="00F31006">
        <w:rPr>
          <w:rFonts w:ascii="Garamond" w:hAnsi="Garamond"/>
          <w:sz w:val="22"/>
          <w:szCs w:val="22"/>
        </w:rPr>
        <w:t xml:space="preserve">See, Della Rocca, </w:t>
      </w:r>
      <w:r w:rsidR="00CA3874" w:rsidRPr="00F31006">
        <w:rPr>
          <w:rFonts w:ascii="Garamond" w:hAnsi="Garamond"/>
          <w:i/>
          <w:iCs/>
          <w:sz w:val="22"/>
          <w:szCs w:val="22"/>
        </w:rPr>
        <w:t>Spinoza</w:t>
      </w:r>
      <w:r w:rsidR="00CA3874" w:rsidRPr="00F31006">
        <w:rPr>
          <w:rFonts w:ascii="Garamond" w:hAnsi="Garamond"/>
          <w:sz w:val="22"/>
          <w:szCs w:val="22"/>
        </w:rPr>
        <w:t>, 155-158.</w:t>
      </w:r>
      <w:r w:rsidR="00515E86" w:rsidRPr="00F31006">
        <w:rPr>
          <w:rFonts w:ascii="Garamond" w:hAnsi="Garamond"/>
          <w:sz w:val="22"/>
          <w:szCs w:val="22"/>
        </w:rPr>
        <w:t xml:space="preserve"> </w:t>
      </w:r>
      <w:r w:rsidR="00152C53" w:rsidRPr="00F31006">
        <w:rPr>
          <w:rFonts w:ascii="Garamond" w:hAnsi="Garamond"/>
          <w:sz w:val="22"/>
          <w:szCs w:val="22"/>
        </w:rPr>
        <w:t>Spinoza’s notion of power is closely related to that of virtue (see E4d8). The</w:t>
      </w:r>
      <w:r w:rsidR="00F31006">
        <w:rPr>
          <w:rFonts w:ascii="Garamond" w:hAnsi="Garamond"/>
          <w:sz w:val="22"/>
          <w:szCs w:val="22"/>
        </w:rPr>
        <w:t>re</w:t>
      </w:r>
      <w:r w:rsidR="00152C53" w:rsidRPr="00F31006">
        <w:rPr>
          <w:rFonts w:ascii="Garamond" w:hAnsi="Garamond"/>
          <w:sz w:val="22"/>
          <w:szCs w:val="22"/>
        </w:rPr>
        <w:t xml:space="preserve"> is also some evidence that he understood power as closely related to the notion of efficient cause. In E1p34d Spinoza relies on the claims that God’s essence is the cause of himself (E1p11), and that God’s essence is the cause of all things (E1p16c1) to infer that God’s essence is the locus of its power.</w:t>
      </w:r>
      <w:r w:rsidR="00F31006" w:rsidRPr="00F31006">
        <w:rPr>
          <w:rFonts w:ascii="Garamond" w:hAnsi="Garamond"/>
          <w:sz w:val="22"/>
          <w:szCs w:val="22"/>
        </w:rPr>
        <w:t xml:space="preserve"> </w:t>
      </w:r>
      <w:r w:rsidR="00152C53" w:rsidRPr="00F31006">
        <w:rPr>
          <w:rFonts w:ascii="Garamond" w:hAnsi="Garamond"/>
          <w:sz w:val="22"/>
          <w:szCs w:val="22"/>
        </w:rPr>
        <w:t>The argument of E1p34d seems to assume that (efficient) causation is power</w:t>
      </w:r>
      <w:r w:rsidR="00F31006" w:rsidRPr="00F31006">
        <w:rPr>
          <w:rFonts w:ascii="Garamond" w:hAnsi="Garamond"/>
          <w:sz w:val="22"/>
          <w:szCs w:val="22"/>
        </w:rPr>
        <w:t xml:space="preserve"> (Cf. CM II 12| I/280/25) </w:t>
      </w:r>
      <w:r w:rsidR="00152C53" w:rsidRPr="00F31006">
        <w:rPr>
          <w:rFonts w:ascii="Garamond" w:hAnsi="Garamond"/>
          <w:sz w:val="22"/>
          <w:szCs w:val="22"/>
        </w:rPr>
        <w:t>. We should also note that Spinoza is highly critical of vulgar conceptions of divine and natural power. Thus,</w:t>
      </w:r>
      <w:r w:rsidR="00F31006" w:rsidRPr="00F31006">
        <w:rPr>
          <w:rFonts w:ascii="Garamond" w:hAnsi="Garamond"/>
          <w:sz w:val="22"/>
          <w:szCs w:val="22"/>
        </w:rPr>
        <w:t xml:space="preserve"> in the Six Chapter of the TTP,</w:t>
      </w:r>
      <w:r w:rsidR="00152C53" w:rsidRPr="00F31006">
        <w:rPr>
          <w:rFonts w:ascii="Garamond" w:hAnsi="Garamond"/>
          <w:sz w:val="22"/>
          <w:szCs w:val="22"/>
        </w:rPr>
        <w:t xml:space="preserve"> he mocks those who “imagine God’s power as the rule of a certain Royal majesty, whereas they imagine nature’s power as force and impulse [</w:t>
      </w:r>
      <w:r w:rsidR="00152C53" w:rsidRPr="00F31006">
        <w:rPr>
          <w:rFonts w:ascii="Garamond" w:hAnsi="Garamond"/>
          <w:i/>
          <w:iCs/>
          <w:sz w:val="22"/>
          <w:szCs w:val="22"/>
        </w:rPr>
        <w:t>vim &amp; impetum</w:t>
      </w:r>
      <w:r w:rsidR="00152C53" w:rsidRPr="00F31006">
        <w:rPr>
          <w:rFonts w:ascii="Garamond" w:hAnsi="Garamond"/>
          <w:sz w:val="22"/>
          <w:szCs w:val="22"/>
        </w:rPr>
        <w:t>]”</w:t>
      </w:r>
      <w:r w:rsidR="00F31006" w:rsidRPr="00F31006">
        <w:rPr>
          <w:rFonts w:ascii="Garamond" w:hAnsi="Garamond"/>
          <w:sz w:val="22"/>
          <w:szCs w:val="22"/>
        </w:rPr>
        <w:t xml:space="preserve"> (III/81/22).</w:t>
      </w:r>
      <w:r w:rsidR="00152C53" w:rsidRPr="00F31006">
        <w:rPr>
          <w:rFonts w:ascii="Garamond" w:hAnsi="Garamond"/>
          <w:sz w:val="22"/>
          <w:szCs w:val="22"/>
        </w:rPr>
        <w:t xml:space="preserve"> </w:t>
      </w:r>
    </w:p>
  </w:footnote>
  <w:footnote w:id="4">
    <w:p w14:paraId="122BA2D6" w14:textId="6EE6823B" w:rsidR="00222610" w:rsidRDefault="00222610" w:rsidP="00E45166">
      <w:pPr>
        <w:pStyle w:val="FootnoteText"/>
        <w:spacing w:line="480" w:lineRule="auto"/>
        <w:jc w:val="both"/>
      </w:pPr>
      <w:r w:rsidRPr="00222610">
        <w:rPr>
          <w:rStyle w:val="FootnoteReference"/>
          <w:rFonts w:ascii="Garamond" w:hAnsi="Garamond"/>
          <w:sz w:val="22"/>
          <w:szCs w:val="22"/>
        </w:rPr>
        <w:footnoteRef/>
      </w:r>
      <w:r w:rsidRPr="00222610">
        <w:rPr>
          <w:rFonts w:ascii="Garamond" w:hAnsi="Garamond"/>
          <w:sz w:val="22"/>
          <w:szCs w:val="22"/>
        </w:rPr>
        <w:t xml:space="preserve"> </w:t>
      </w:r>
      <w:r w:rsidR="00B7040C">
        <w:rPr>
          <w:rFonts w:ascii="Garamond" w:hAnsi="Garamond"/>
          <w:sz w:val="22"/>
          <w:szCs w:val="22"/>
        </w:rPr>
        <w:t>E1p24</w:t>
      </w:r>
      <w:r w:rsidR="00E45166">
        <w:rPr>
          <w:rFonts w:ascii="Garamond" w:hAnsi="Garamond"/>
          <w:sz w:val="22"/>
          <w:szCs w:val="22"/>
        </w:rPr>
        <w:t>: “The essence of things produced by God does not involve existence.”</w:t>
      </w:r>
      <w:r w:rsidR="00AC0ABA">
        <w:rPr>
          <w:rFonts w:ascii="Garamond" w:hAnsi="Garamond"/>
          <w:sz w:val="22"/>
          <w:szCs w:val="22"/>
        </w:rPr>
        <w:t xml:space="preserve">. </w:t>
      </w:r>
      <w:r w:rsidRPr="00222610">
        <w:rPr>
          <w:rFonts w:ascii="Garamond" w:hAnsi="Garamond"/>
          <w:sz w:val="22"/>
          <w:szCs w:val="22"/>
        </w:rPr>
        <w:t xml:space="preserve">On the distinction between the </w:t>
      </w:r>
      <w:r w:rsidRPr="00222610">
        <w:rPr>
          <w:rFonts w:ascii="Garamond" w:hAnsi="Garamond"/>
          <w:i/>
          <w:iCs/>
          <w:sz w:val="22"/>
          <w:szCs w:val="22"/>
        </w:rPr>
        <w:t>esse</w:t>
      </w:r>
      <w:r w:rsidRPr="00222610">
        <w:rPr>
          <w:rFonts w:ascii="Garamond" w:hAnsi="Garamond"/>
          <w:sz w:val="22"/>
          <w:szCs w:val="22"/>
        </w:rPr>
        <w:t xml:space="preserve"> of substance and</w:t>
      </w:r>
      <w:r>
        <w:rPr>
          <w:rFonts w:ascii="Garamond" w:hAnsi="Garamond"/>
          <w:sz w:val="22"/>
          <w:szCs w:val="22"/>
        </w:rPr>
        <w:t xml:space="preserve"> that of modes, see Schechter, </w:t>
      </w:r>
      <w:r w:rsidRPr="00222610">
        <w:rPr>
          <w:rFonts w:ascii="Garamond" w:hAnsi="Garamond"/>
          <w:i/>
          <w:iCs/>
          <w:sz w:val="22"/>
          <w:szCs w:val="22"/>
        </w:rPr>
        <w:t>Existence and Temporality</w:t>
      </w:r>
      <w:r>
        <w:rPr>
          <w:rFonts w:ascii="Garamond" w:hAnsi="Garamond"/>
          <w:sz w:val="22"/>
          <w:szCs w:val="22"/>
        </w:rPr>
        <w:t xml:space="preserve">, </w:t>
      </w:r>
      <w:r w:rsidRPr="00222610">
        <w:rPr>
          <w:rFonts w:ascii="Garamond" w:hAnsi="Garamond"/>
          <w:sz w:val="22"/>
          <w:szCs w:val="22"/>
        </w:rPr>
        <w:t>61-62.</w:t>
      </w:r>
      <w:r w:rsidR="00A74DA3">
        <w:rPr>
          <w:rFonts w:ascii="Garamond" w:hAnsi="Garamond"/>
          <w:sz w:val="22"/>
          <w:szCs w:val="22"/>
        </w:rPr>
        <w:t xml:space="preserve"> On the identity of God’s essence and existence, see Melamed, “Spinoza’s Deification of Existence.”</w:t>
      </w:r>
    </w:p>
  </w:footnote>
  <w:footnote w:id="5">
    <w:p w14:paraId="495632D6" w14:textId="4CA1FBF2" w:rsidR="00CA3874" w:rsidRPr="00BB6D9E" w:rsidRDefault="00CA3874" w:rsidP="00BB6D9E">
      <w:pPr>
        <w:pStyle w:val="FootnoteText"/>
        <w:spacing w:line="480" w:lineRule="auto"/>
        <w:jc w:val="both"/>
        <w:rPr>
          <w:rFonts w:ascii="Garamond" w:hAnsi="Garamond"/>
          <w:sz w:val="22"/>
          <w:szCs w:val="22"/>
        </w:rPr>
      </w:pPr>
      <w:r w:rsidRPr="00BB6D9E">
        <w:rPr>
          <w:rStyle w:val="FootnoteReference"/>
          <w:rFonts w:ascii="Garamond" w:hAnsi="Garamond"/>
          <w:sz w:val="22"/>
          <w:szCs w:val="22"/>
        </w:rPr>
        <w:footnoteRef/>
      </w:r>
      <w:r w:rsidRPr="00BB6D9E">
        <w:rPr>
          <w:rFonts w:ascii="Garamond" w:hAnsi="Garamond"/>
          <w:sz w:val="22"/>
          <w:szCs w:val="22"/>
        </w:rPr>
        <w:t xml:space="preserve"> </w:t>
      </w:r>
      <w:r w:rsidR="00BB6D9E" w:rsidRPr="00BB6D9E">
        <w:rPr>
          <w:rFonts w:ascii="Garamond" w:hAnsi="Garamond"/>
          <w:sz w:val="22"/>
          <w:szCs w:val="22"/>
        </w:rPr>
        <w:t xml:space="preserve">Cf. Della Rocca, </w:t>
      </w:r>
      <w:r w:rsidR="00BB6D9E" w:rsidRPr="00BB6D9E">
        <w:rPr>
          <w:rFonts w:ascii="Garamond" w:hAnsi="Garamond"/>
          <w:i/>
          <w:iCs/>
          <w:sz w:val="22"/>
          <w:szCs w:val="22"/>
        </w:rPr>
        <w:t>Spinoza</w:t>
      </w:r>
      <w:r w:rsidR="00BB6D9E" w:rsidRPr="00BB6D9E">
        <w:rPr>
          <w:rFonts w:ascii="Garamond" w:hAnsi="Garamond"/>
          <w:sz w:val="22"/>
          <w:szCs w:val="22"/>
        </w:rPr>
        <w:t xml:space="preserve">, 172: </w:t>
      </w:r>
      <w:r w:rsidRPr="00BB6D9E">
        <w:rPr>
          <w:rFonts w:ascii="Garamond" w:hAnsi="Garamond"/>
          <w:sz w:val="22"/>
          <w:szCs w:val="22"/>
        </w:rPr>
        <w:t xml:space="preserve">“… the threats are many and diverse and </w:t>
      </w:r>
      <w:r w:rsidRPr="00AA56A4">
        <w:rPr>
          <w:rFonts w:ascii="Garamond" w:hAnsi="Garamond"/>
          <w:i/>
          <w:iCs/>
          <w:sz w:val="22"/>
          <w:szCs w:val="22"/>
        </w:rPr>
        <w:t>it is in our own interest to accumulate as much power as possible</w:t>
      </w:r>
      <w:r w:rsidRPr="00BB6D9E">
        <w:rPr>
          <w:rFonts w:ascii="Garamond" w:hAnsi="Garamond"/>
          <w:sz w:val="22"/>
          <w:szCs w:val="22"/>
        </w:rPr>
        <w:t xml:space="preserve"> to be able to meet these various threats when they occur</w:t>
      </w:r>
      <w:r w:rsidR="00BB6D9E" w:rsidRPr="00BB6D9E">
        <w:rPr>
          <w:rFonts w:ascii="Garamond" w:hAnsi="Garamond"/>
          <w:sz w:val="22"/>
          <w:szCs w:val="22"/>
        </w:rPr>
        <w:t>. There is, as we might say, no telling which ability, which power, may come in handy, and so our striving to persevere ourselves dictates that we strive to acquire as much power as possible.”</w:t>
      </w:r>
      <w:r w:rsidR="00AA56A4">
        <w:rPr>
          <w:rFonts w:ascii="Garamond" w:hAnsi="Garamond"/>
          <w:sz w:val="22"/>
          <w:szCs w:val="22"/>
        </w:rPr>
        <w:t xml:space="preserve"> Italics added.</w:t>
      </w:r>
    </w:p>
  </w:footnote>
  <w:footnote w:id="6">
    <w:p w14:paraId="320EFC19" w14:textId="5877DE57" w:rsidR="008E7EBF" w:rsidRPr="005757F3" w:rsidRDefault="008E7EBF" w:rsidP="00107C6B">
      <w:pPr>
        <w:pStyle w:val="FootnoteText"/>
        <w:spacing w:line="480" w:lineRule="auto"/>
        <w:jc w:val="both"/>
        <w:rPr>
          <w:rFonts w:ascii="Garamond" w:hAnsi="Garamond"/>
          <w:sz w:val="22"/>
          <w:szCs w:val="22"/>
        </w:rPr>
      </w:pPr>
      <w:r w:rsidRPr="005757F3">
        <w:rPr>
          <w:rStyle w:val="FootnoteReference"/>
          <w:rFonts w:ascii="Garamond" w:hAnsi="Garamond"/>
          <w:sz w:val="22"/>
          <w:szCs w:val="22"/>
        </w:rPr>
        <w:footnoteRef/>
      </w:r>
      <w:r w:rsidRPr="005757F3">
        <w:rPr>
          <w:rFonts w:ascii="Garamond" w:hAnsi="Garamond"/>
          <w:sz w:val="22"/>
          <w:szCs w:val="22"/>
        </w:rPr>
        <w:t xml:space="preserve"> </w:t>
      </w:r>
      <w:r w:rsidR="005757F3" w:rsidRPr="005757F3">
        <w:rPr>
          <w:rFonts w:ascii="Garamond" w:hAnsi="Garamond"/>
          <w:sz w:val="22"/>
          <w:szCs w:val="22"/>
        </w:rPr>
        <w:t>See E4p3: “</w:t>
      </w:r>
      <w:r w:rsidR="005757F3" w:rsidRPr="005757F3">
        <w:rPr>
          <w:rFonts w:ascii="Garamond" w:hAnsi="Garamond"/>
          <w:i/>
          <w:iCs/>
          <w:sz w:val="22"/>
          <w:szCs w:val="22"/>
        </w:rPr>
        <w:t>The force</w:t>
      </w:r>
      <w:r w:rsidR="005757F3">
        <w:rPr>
          <w:rFonts w:ascii="Garamond" w:hAnsi="Garamond"/>
          <w:i/>
          <w:iCs/>
          <w:sz w:val="22"/>
          <w:szCs w:val="22"/>
        </w:rPr>
        <w:t xml:space="preserve"> </w:t>
      </w:r>
      <w:r w:rsidR="005757F3">
        <w:rPr>
          <w:rFonts w:ascii="Garamond" w:hAnsi="Garamond"/>
          <w:sz w:val="22"/>
          <w:szCs w:val="22"/>
        </w:rPr>
        <w:t>[</w:t>
      </w:r>
      <w:r w:rsidR="00B7540B" w:rsidRPr="00B7540B">
        <w:rPr>
          <w:rFonts w:ascii="Garamond" w:hAnsi="Garamond"/>
          <w:i/>
          <w:iCs/>
          <w:sz w:val="22"/>
          <w:szCs w:val="22"/>
        </w:rPr>
        <w:t>vis</w:t>
      </w:r>
      <w:r w:rsidR="005757F3">
        <w:rPr>
          <w:rFonts w:ascii="Garamond" w:hAnsi="Garamond"/>
          <w:sz w:val="22"/>
          <w:szCs w:val="22"/>
        </w:rPr>
        <w:t>]</w:t>
      </w:r>
      <w:r w:rsidR="005757F3" w:rsidRPr="005757F3">
        <w:rPr>
          <w:rFonts w:ascii="Garamond" w:hAnsi="Garamond"/>
          <w:i/>
          <w:iCs/>
          <w:sz w:val="22"/>
          <w:szCs w:val="22"/>
        </w:rPr>
        <w:t xml:space="preserve"> by which a man perseveres in existing is limited, and infinitely surpassed by the power of external causes.</w:t>
      </w:r>
      <w:r w:rsidR="005757F3" w:rsidRPr="005757F3">
        <w:rPr>
          <w:rFonts w:ascii="Garamond" w:hAnsi="Garamond"/>
          <w:sz w:val="22"/>
          <w:szCs w:val="22"/>
        </w:rPr>
        <w:t xml:space="preserve"> </w:t>
      </w:r>
      <w:bookmarkStart w:id="0" w:name="pb-gp._212_p._548"/>
      <w:bookmarkEnd w:id="0"/>
      <w:r w:rsidR="005757F3" w:rsidRPr="005757F3">
        <w:rPr>
          <w:rFonts w:ascii="Garamond" w:hAnsi="Garamond"/>
          <w:sz w:val="22"/>
          <w:szCs w:val="22"/>
        </w:rPr>
        <w:t xml:space="preserve"> Dem.: This is evident from A1</w:t>
      </w:r>
      <w:r w:rsidR="00107C6B">
        <w:rPr>
          <w:rFonts w:ascii="Garamond" w:hAnsi="Garamond"/>
          <w:sz w:val="22"/>
          <w:szCs w:val="22"/>
        </w:rPr>
        <w:t xml:space="preserve"> [‘</w:t>
      </w:r>
      <w:r w:rsidR="00107C6B" w:rsidRPr="00107C6B">
        <w:rPr>
          <w:rFonts w:ascii="Garamond" w:hAnsi="Garamond"/>
          <w:sz w:val="22"/>
          <w:szCs w:val="22"/>
        </w:rPr>
        <w:t>There is no singular thing in nature than which there is not another more powerful and stronger.</w:t>
      </w:r>
      <w:r w:rsidR="00107C6B">
        <w:rPr>
          <w:rFonts w:ascii="Garamond" w:hAnsi="Garamond"/>
          <w:sz w:val="22"/>
          <w:szCs w:val="22"/>
        </w:rPr>
        <w:t xml:space="preserve"> </w:t>
      </w:r>
      <w:r w:rsidR="00107C6B" w:rsidRPr="00107C6B">
        <w:rPr>
          <w:rFonts w:ascii="Garamond" w:hAnsi="Garamond"/>
          <w:sz w:val="22"/>
          <w:szCs w:val="22"/>
        </w:rPr>
        <w:t>Whatever one is given, there is another more powerful by which the first can be destroyed.</w:t>
      </w:r>
      <w:r w:rsidR="00107C6B">
        <w:rPr>
          <w:rFonts w:ascii="Garamond" w:hAnsi="Garamond"/>
          <w:sz w:val="22"/>
          <w:szCs w:val="22"/>
        </w:rPr>
        <w:t>’]</w:t>
      </w:r>
      <w:r w:rsidR="005757F3" w:rsidRPr="005757F3">
        <w:rPr>
          <w:rFonts w:ascii="Garamond" w:hAnsi="Garamond"/>
          <w:sz w:val="22"/>
          <w:szCs w:val="22"/>
        </w:rPr>
        <w:t>. For given a man, there is something else, say A, more powerful. And given A, there is something else again, say B, more powerful than A, and so on, to infinity. Therefore, the power of man is limited by the power of another thing and infinitely surpassed by the power of external causes, q.e.d.”</w:t>
      </w:r>
    </w:p>
  </w:footnote>
  <w:footnote w:id="7">
    <w:p w14:paraId="7449C802" w14:textId="3A35E545" w:rsidR="00935381" w:rsidRPr="00755127" w:rsidRDefault="00935381" w:rsidP="00473C4F">
      <w:pPr>
        <w:pStyle w:val="FootnoteText"/>
        <w:spacing w:line="480" w:lineRule="auto"/>
        <w:jc w:val="both"/>
        <w:rPr>
          <w:rFonts w:ascii="Garamond" w:hAnsi="Garamond"/>
          <w:sz w:val="22"/>
          <w:szCs w:val="22"/>
        </w:rPr>
      </w:pPr>
      <w:r w:rsidRPr="00755127">
        <w:rPr>
          <w:rStyle w:val="FootnoteReference"/>
          <w:rFonts w:ascii="Garamond" w:hAnsi="Garamond"/>
          <w:sz w:val="22"/>
          <w:szCs w:val="22"/>
        </w:rPr>
        <w:footnoteRef/>
      </w:r>
      <w:r w:rsidRPr="00755127">
        <w:rPr>
          <w:rFonts w:ascii="Garamond" w:hAnsi="Garamond"/>
          <w:sz w:val="22"/>
          <w:szCs w:val="22"/>
        </w:rPr>
        <w:t xml:space="preserve"> See, for example, TP Ch. 1| III/275</w:t>
      </w:r>
      <w:r w:rsidR="00830393" w:rsidRPr="00755127">
        <w:rPr>
          <w:rFonts w:ascii="Garamond" w:hAnsi="Garamond"/>
          <w:sz w:val="22"/>
          <w:szCs w:val="22"/>
        </w:rPr>
        <w:t>/28) and Ch. 6 (III/307/5</w:t>
      </w:r>
      <w:r w:rsidR="00614559" w:rsidRPr="00755127">
        <w:rPr>
          <w:rFonts w:ascii="Garamond" w:hAnsi="Garamond"/>
          <w:sz w:val="22"/>
          <w:szCs w:val="22"/>
        </w:rPr>
        <w:t>)</w:t>
      </w:r>
      <w:r w:rsidR="00473C4F" w:rsidRPr="00755127">
        <w:rPr>
          <w:rFonts w:ascii="Garamond" w:hAnsi="Garamond"/>
          <w:sz w:val="22"/>
          <w:szCs w:val="22"/>
        </w:rPr>
        <w:t xml:space="preserve">. Stability, however, is not the </w:t>
      </w:r>
      <w:r w:rsidR="00473C4F" w:rsidRPr="00755127">
        <w:rPr>
          <w:rFonts w:ascii="Garamond" w:hAnsi="Garamond"/>
          <w:i/>
          <w:iCs/>
          <w:sz w:val="22"/>
          <w:szCs w:val="22"/>
        </w:rPr>
        <w:t>sole</w:t>
      </w:r>
      <w:r w:rsidR="00473C4F" w:rsidRPr="00755127">
        <w:rPr>
          <w:rFonts w:ascii="Garamond" w:hAnsi="Garamond"/>
          <w:sz w:val="22"/>
          <w:szCs w:val="22"/>
        </w:rPr>
        <w:t>, or even the most valuable political virtue. See TP Ch. 6| III/298/14-25.</w:t>
      </w:r>
    </w:p>
  </w:footnote>
  <w:footnote w:id="8">
    <w:p w14:paraId="3927EC81" w14:textId="155D81C7" w:rsidR="00F96246" w:rsidRPr="002240C2" w:rsidRDefault="00F96246" w:rsidP="002240C2">
      <w:pPr>
        <w:pStyle w:val="FootnoteText"/>
        <w:spacing w:line="480" w:lineRule="auto"/>
        <w:jc w:val="both"/>
        <w:rPr>
          <w:rFonts w:ascii="Garamond" w:hAnsi="Garamond"/>
          <w:sz w:val="22"/>
          <w:szCs w:val="22"/>
        </w:rPr>
      </w:pPr>
      <w:r w:rsidRPr="002240C2">
        <w:rPr>
          <w:rStyle w:val="FootnoteReference"/>
          <w:rFonts w:ascii="Garamond" w:hAnsi="Garamond"/>
          <w:sz w:val="22"/>
          <w:szCs w:val="22"/>
        </w:rPr>
        <w:footnoteRef/>
      </w:r>
      <w:r w:rsidRPr="002240C2">
        <w:rPr>
          <w:rFonts w:ascii="Garamond" w:hAnsi="Garamond"/>
          <w:sz w:val="22"/>
          <w:szCs w:val="22"/>
        </w:rPr>
        <w:t xml:space="preserve"> </w:t>
      </w:r>
      <w:r w:rsidR="002240C2" w:rsidRPr="002240C2">
        <w:rPr>
          <w:rFonts w:ascii="Garamond" w:hAnsi="Garamond"/>
          <w:sz w:val="22"/>
          <w:szCs w:val="22"/>
        </w:rPr>
        <w:t>See, for example, TP Ch. 5 (III/297/5), and Ch. 7 (III/319/19).</w:t>
      </w:r>
    </w:p>
  </w:footnote>
  <w:footnote w:id="9">
    <w:p w14:paraId="3BD1B9F5" w14:textId="05C7F1AB" w:rsidR="00BA342B" w:rsidRPr="00655A28" w:rsidRDefault="00BA342B" w:rsidP="00655A28">
      <w:pPr>
        <w:pStyle w:val="FootnoteText"/>
        <w:spacing w:line="480" w:lineRule="auto"/>
        <w:jc w:val="both"/>
        <w:rPr>
          <w:rFonts w:ascii="Garamond" w:hAnsi="Garamond"/>
          <w:sz w:val="22"/>
          <w:szCs w:val="22"/>
        </w:rPr>
      </w:pPr>
      <w:r w:rsidRPr="00655A28">
        <w:rPr>
          <w:rStyle w:val="FootnoteReference"/>
          <w:rFonts w:ascii="Garamond" w:hAnsi="Garamond"/>
          <w:sz w:val="22"/>
          <w:szCs w:val="22"/>
        </w:rPr>
        <w:footnoteRef/>
      </w:r>
      <w:r w:rsidRPr="00655A28">
        <w:rPr>
          <w:rFonts w:ascii="Garamond" w:hAnsi="Garamond"/>
          <w:sz w:val="22"/>
          <w:szCs w:val="22"/>
        </w:rPr>
        <w:t xml:space="preserve"> </w:t>
      </w:r>
      <w:r w:rsidR="00BC386A" w:rsidRPr="00655A28">
        <w:rPr>
          <w:rFonts w:ascii="Garamond" w:hAnsi="Garamond"/>
          <w:sz w:val="22"/>
          <w:szCs w:val="22"/>
        </w:rPr>
        <w:t>I have slightly altered Curley’s translation which renders ‘</w:t>
      </w:r>
      <w:r w:rsidR="00BC386A" w:rsidRPr="00655A28">
        <w:rPr>
          <w:rFonts w:ascii="Garamond" w:hAnsi="Garamond"/>
          <w:i/>
          <w:iCs/>
          <w:sz w:val="22"/>
          <w:szCs w:val="22"/>
        </w:rPr>
        <w:t>aeterna’</w:t>
      </w:r>
      <w:r w:rsidR="00BC386A" w:rsidRPr="00655A28">
        <w:rPr>
          <w:rFonts w:ascii="Garamond" w:hAnsi="Garamond"/>
          <w:sz w:val="22"/>
          <w:szCs w:val="22"/>
        </w:rPr>
        <w:t xml:space="preserve"> as everlasting.</w:t>
      </w:r>
    </w:p>
  </w:footnote>
  <w:footnote w:id="10">
    <w:p w14:paraId="258D7E9E" w14:textId="68C4DFF9" w:rsidR="00BA342B" w:rsidRPr="00655A28" w:rsidRDefault="00BA342B" w:rsidP="00655A28">
      <w:pPr>
        <w:pStyle w:val="FootnoteText"/>
        <w:spacing w:line="480" w:lineRule="auto"/>
        <w:jc w:val="both"/>
        <w:rPr>
          <w:rFonts w:ascii="Garamond" w:hAnsi="Garamond"/>
          <w:sz w:val="22"/>
          <w:szCs w:val="22"/>
        </w:rPr>
      </w:pPr>
      <w:r w:rsidRPr="00655A28">
        <w:rPr>
          <w:rStyle w:val="FootnoteReference"/>
          <w:rFonts w:ascii="Garamond" w:hAnsi="Garamond"/>
          <w:sz w:val="22"/>
          <w:szCs w:val="22"/>
        </w:rPr>
        <w:footnoteRef/>
      </w:r>
      <w:r w:rsidR="00F81309" w:rsidRPr="00655A28">
        <w:rPr>
          <w:rFonts w:ascii="Garamond" w:hAnsi="Garamond"/>
          <w:sz w:val="22"/>
          <w:szCs w:val="22"/>
        </w:rPr>
        <w:t xml:space="preserve"> TP Ch. 10</w:t>
      </w:r>
      <w:r w:rsidRPr="00655A28">
        <w:rPr>
          <w:rFonts w:ascii="Garamond" w:hAnsi="Garamond"/>
          <w:sz w:val="22"/>
          <w:szCs w:val="22"/>
        </w:rPr>
        <w:t>| III/357/13-16. Italics added.</w:t>
      </w:r>
    </w:p>
  </w:footnote>
  <w:footnote w:id="11">
    <w:p w14:paraId="2ADFBBAC" w14:textId="2C41E22A" w:rsidR="005020B8" w:rsidRPr="005020B8" w:rsidRDefault="005020B8" w:rsidP="005020B8">
      <w:pPr>
        <w:pStyle w:val="FootnoteText"/>
        <w:spacing w:line="480" w:lineRule="auto"/>
        <w:jc w:val="both"/>
        <w:rPr>
          <w:rFonts w:ascii="Garamond" w:hAnsi="Garamond"/>
          <w:sz w:val="22"/>
          <w:szCs w:val="22"/>
        </w:rPr>
      </w:pPr>
      <w:r w:rsidRPr="005020B8">
        <w:rPr>
          <w:rStyle w:val="FootnoteReference"/>
          <w:rFonts w:ascii="Garamond" w:hAnsi="Garamond"/>
          <w:sz w:val="22"/>
          <w:szCs w:val="22"/>
        </w:rPr>
        <w:footnoteRef/>
      </w:r>
      <w:r w:rsidRPr="005020B8">
        <w:rPr>
          <w:rFonts w:ascii="Garamond" w:hAnsi="Garamond"/>
          <w:sz w:val="22"/>
          <w:szCs w:val="22"/>
        </w:rPr>
        <w:t xml:space="preserve"> In one passage in his discussion of monarchy in the TP, Spinoza describes the commonwealth as “eternal [</w:t>
      </w:r>
      <w:r w:rsidRPr="005020B8">
        <w:rPr>
          <w:rFonts w:ascii="Garamond" w:hAnsi="Garamond"/>
          <w:i/>
          <w:iCs/>
          <w:sz w:val="22"/>
          <w:szCs w:val="22"/>
        </w:rPr>
        <w:t>aeterna</w:t>
      </w:r>
      <w:r w:rsidRPr="005020B8">
        <w:rPr>
          <w:rFonts w:ascii="Garamond" w:hAnsi="Garamond"/>
          <w:sz w:val="22"/>
          <w:szCs w:val="22"/>
        </w:rPr>
        <w:t xml:space="preserve">].” See </w:t>
      </w:r>
      <w:r>
        <w:rPr>
          <w:rFonts w:ascii="Garamond" w:hAnsi="Garamond"/>
          <w:color w:val="000000"/>
          <w:sz w:val="22"/>
          <w:szCs w:val="22"/>
        </w:rPr>
        <w:t>TP Ch. 7| III/318/32</w:t>
      </w:r>
      <w:r w:rsidRPr="005020B8">
        <w:rPr>
          <w:rFonts w:ascii="Garamond" w:hAnsi="Garamond"/>
          <w:color w:val="000000"/>
          <w:sz w:val="22"/>
          <w:szCs w:val="22"/>
        </w:rPr>
        <w:t>.</w:t>
      </w:r>
      <w:r w:rsidRPr="005020B8">
        <w:rPr>
          <w:rFonts w:ascii="Garamond" w:hAnsi="Garamond"/>
          <w:sz w:val="22"/>
          <w:szCs w:val="22"/>
        </w:rPr>
        <w:t xml:space="preserve"> </w:t>
      </w:r>
    </w:p>
  </w:footnote>
  <w:footnote w:id="12">
    <w:p w14:paraId="4E551218" w14:textId="57067382" w:rsidR="00BE165C" w:rsidRPr="00655A28" w:rsidRDefault="00BE165C" w:rsidP="00655A28">
      <w:pPr>
        <w:widowControl w:val="0"/>
        <w:autoSpaceDE w:val="0"/>
        <w:autoSpaceDN w:val="0"/>
        <w:adjustRightInd w:val="0"/>
        <w:spacing w:before="120" w:after="120" w:line="480" w:lineRule="auto"/>
        <w:jc w:val="both"/>
        <w:rPr>
          <w:rFonts w:ascii="Garamond" w:hAnsi="Garamond"/>
          <w:color w:val="000000"/>
          <w:sz w:val="22"/>
          <w:szCs w:val="22"/>
        </w:rPr>
      </w:pPr>
      <w:r w:rsidRPr="00655A28">
        <w:rPr>
          <w:rStyle w:val="FootnoteReference"/>
          <w:rFonts w:ascii="Garamond" w:hAnsi="Garamond"/>
          <w:sz w:val="22"/>
          <w:szCs w:val="22"/>
        </w:rPr>
        <w:footnoteRef/>
      </w:r>
      <w:r w:rsidRPr="00655A28">
        <w:rPr>
          <w:rFonts w:ascii="Garamond" w:hAnsi="Garamond"/>
          <w:sz w:val="22"/>
          <w:szCs w:val="22"/>
        </w:rPr>
        <w:t xml:space="preserve"> See, for example, </w:t>
      </w:r>
      <w:r w:rsidR="00B04EA2" w:rsidRPr="00655A28">
        <w:rPr>
          <w:rFonts w:ascii="Garamond" w:hAnsi="Garamond"/>
          <w:color w:val="000000"/>
          <w:sz w:val="22"/>
          <w:szCs w:val="22"/>
        </w:rPr>
        <w:t>TP Ch. 5 (III/295/17-31), and Ch. 8 (III/343/14-16).</w:t>
      </w:r>
    </w:p>
  </w:footnote>
  <w:footnote w:id="13">
    <w:p w14:paraId="7E2793F8" w14:textId="17F79CDC" w:rsidR="00655A28" w:rsidRPr="00655A28" w:rsidRDefault="00655A28" w:rsidP="00655A28">
      <w:pPr>
        <w:pStyle w:val="FootnoteText"/>
        <w:spacing w:line="480" w:lineRule="auto"/>
        <w:jc w:val="both"/>
        <w:rPr>
          <w:rFonts w:ascii="Garamond" w:hAnsi="Garamond"/>
          <w:sz w:val="22"/>
          <w:szCs w:val="22"/>
        </w:rPr>
      </w:pPr>
      <w:r w:rsidRPr="00655A28">
        <w:rPr>
          <w:rStyle w:val="FootnoteReference"/>
          <w:rFonts w:ascii="Garamond" w:hAnsi="Garamond"/>
          <w:sz w:val="22"/>
          <w:szCs w:val="22"/>
        </w:rPr>
        <w:footnoteRef/>
      </w:r>
      <w:r w:rsidRPr="00655A28">
        <w:rPr>
          <w:rFonts w:ascii="Garamond" w:hAnsi="Garamond"/>
          <w:sz w:val="22"/>
          <w:szCs w:val="22"/>
        </w:rPr>
        <w:t xml:space="preserve"> For a notable exception, see </w:t>
      </w:r>
      <w:r w:rsidRPr="00655A28">
        <w:rPr>
          <w:rFonts w:ascii="Garamond" w:hAnsi="Garamond"/>
          <w:color w:val="000000"/>
          <w:sz w:val="22"/>
          <w:szCs w:val="22"/>
        </w:rPr>
        <w:t>TP Ch. 8 (III/327/11-19).</w:t>
      </w:r>
    </w:p>
  </w:footnote>
  <w:footnote w:id="14">
    <w:p w14:paraId="142773E5" w14:textId="2215CA6E" w:rsidR="00DC50FD" w:rsidRPr="00655A28" w:rsidRDefault="00DC50FD" w:rsidP="00655A28">
      <w:pPr>
        <w:pStyle w:val="FootnoteText"/>
        <w:spacing w:line="480" w:lineRule="auto"/>
        <w:jc w:val="both"/>
        <w:rPr>
          <w:rFonts w:ascii="Garamond" w:hAnsi="Garamond"/>
          <w:sz w:val="22"/>
          <w:szCs w:val="22"/>
        </w:rPr>
      </w:pPr>
      <w:r w:rsidRPr="00655A28">
        <w:rPr>
          <w:rStyle w:val="FootnoteReference"/>
          <w:rFonts w:ascii="Garamond" w:hAnsi="Garamond"/>
          <w:sz w:val="22"/>
          <w:szCs w:val="22"/>
        </w:rPr>
        <w:footnoteRef/>
      </w:r>
      <w:r w:rsidRPr="00655A28">
        <w:rPr>
          <w:rFonts w:ascii="Garamond" w:hAnsi="Garamond"/>
          <w:sz w:val="22"/>
          <w:szCs w:val="22"/>
        </w:rPr>
        <w:t xml:space="preserve"> See TTP Ch. 17 (III/212-213)</w:t>
      </w:r>
      <w:r w:rsidR="0071647A" w:rsidRPr="00655A28">
        <w:rPr>
          <w:rFonts w:ascii="Garamond" w:hAnsi="Garamond"/>
          <w:sz w:val="22"/>
          <w:szCs w:val="22"/>
        </w:rPr>
        <w:t>, and TP Ch. 7 (III/313/1).</w:t>
      </w:r>
    </w:p>
  </w:footnote>
  <w:footnote w:id="15">
    <w:p w14:paraId="1448B76E" w14:textId="77777777" w:rsidR="00EA3B5E" w:rsidRDefault="00EA3B5E" w:rsidP="00655A28">
      <w:pPr>
        <w:pStyle w:val="FootnoteText"/>
        <w:spacing w:line="480" w:lineRule="auto"/>
        <w:jc w:val="both"/>
      </w:pPr>
      <w:r w:rsidRPr="00655A28">
        <w:rPr>
          <w:rStyle w:val="FootnoteReference"/>
          <w:rFonts w:ascii="Garamond" w:hAnsi="Garamond"/>
          <w:sz w:val="22"/>
          <w:szCs w:val="22"/>
        </w:rPr>
        <w:footnoteRef/>
      </w:r>
      <w:r w:rsidRPr="00655A28">
        <w:rPr>
          <w:rFonts w:ascii="Garamond" w:hAnsi="Garamond"/>
          <w:sz w:val="22"/>
          <w:szCs w:val="22"/>
        </w:rPr>
        <w:t xml:space="preserve"> TTP Ch. 17| III/213/9-13.</w:t>
      </w:r>
    </w:p>
  </w:footnote>
  <w:footnote w:id="16">
    <w:p w14:paraId="3D199250" w14:textId="50712AE6" w:rsidR="00171397" w:rsidRPr="00171397" w:rsidRDefault="00171397" w:rsidP="00171397">
      <w:pPr>
        <w:pStyle w:val="FootnoteText"/>
        <w:spacing w:line="480" w:lineRule="auto"/>
        <w:jc w:val="both"/>
        <w:rPr>
          <w:rFonts w:ascii="Garamond" w:hAnsi="Garamond"/>
          <w:sz w:val="22"/>
          <w:szCs w:val="22"/>
        </w:rPr>
      </w:pPr>
      <w:r w:rsidRPr="00171397">
        <w:rPr>
          <w:rStyle w:val="FootnoteReference"/>
          <w:rFonts w:ascii="Garamond" w:hAnsi="Garamond"/>
          <w:sz w:val="22"/>
          <w:szCs w:val="22"/>
        </w:rPr>
        <w:footnoteRef/>
      </w:r>
      <w:r w:rsidRPr="00171397">
        <w:rPr>
          <w:rFonts w:ascii="Garamond" w:hAnsi="Garamond"/>
          <w:sz w:val="22"/>
          <w:szCs w:val="22"/>
        </w:rPr>
        <w:t xml:space="preserve"> TP Ch. 7| III/313/5.</w:t>
      </w:r>
    </w:p>
  </w:footnote>
  <w:footnote w:id="17">
    <w:p w14:paraId="3B37640F" w14:textId="18C1D524" w:rsidR="00B04EA2" w:rsidRPr="00D93719" w:rsidRDefault="00B04EA2" w:rsidP="00B04EA2">
      <w:pPr>
        <w:pStyle w:val="FootnoteText"/>
        <w:spacing w:line="480" w:lineRule="auto"/>
        <w:jc w:val="both"/>
        <w:rPr>
          <w:rFonts w:ascii="Garamond" w:hAnsi="Garamond"/>
          <w:sz w:val="22"/>
          <w:szCs w:val="22"/>
        </w:rPr>
      </w:pPr>
      <w:r w:rsidRPr="00D93719">
        <w:rPr>
          <w:rStyle w:val="FootnoteReference"/>
          <w:rFonts w:ascii="Garamond" w:hAnsi="Garamond"/>
          <w:sz w:val="22"/>
          <w:szCs w:val="22"/>
        </w:rPr>
        <w:footnoteRef/>
      </w:r>
      <w:r w:rsidR="00FC75BB">
        <w:rPr>
          <w:rFonts w:ascii="Garamond" w:hAnsi="Garamond"/>
          <w:sz w:val="22"/>
          <w:szCs w:val="22"/>
        </w:rPr>
        <w:t xml:space="preserve"> TP Ch. 7|</w:t>
      </w:r>
      <w:r w:rsidRPr="005757F3">
        <w:rPr>
          <w:rFonts w:ascii="Garamond" w:hAnsi="Garamond"/>
          <w:sz w:val="22"/>
          <w:szCs w:val="22"/>
        </w:rPr>
        <w:t xml:space="preserve">III/320/19-28. </w:t>
      </w:r>
      <w:r w:rsidRPr="00D93719">
        <w:rPr>
          <w:rFonts w:ascii="Garamond" w:hAnsi="Garamond"/>
          <w:sz w:val="22"/>
          <w:szCs w:val="22"/>
        </w:rPr>
        <w:t>Italics added.</w:t>
      </w:r>
    </w:p>
  </w:footnote>
  <w:footnote w:id="18">
    <w:p w14:paraId="759488B8" w14:textId="12908D8E" w:rsidR="00BA0705" w:rsidRPr="007A0C83" w:rsidRDefault="00BA0705" w:rsidP="007A0C83">
      <w:pPr>
        <w:pStyle w:val="FootnoteText"/>
        <w:spacing w:line="480" w:lineRule="auto"/>
        <w:jc w:val="both"/>
        <w:rPr>
          <w:rFonts w:ascii="Garamond" w:hAnsi="Garamond"/>
          <w:sz w:val="22"/>
          <w:szCs w:val="22"/>
        </w:rPr>
      </w:pPr>
      <w:r w:rsidRPr="007A0C83">
        <w:rPr>
          <w:rStyle w:val="FootnoteReference"/>
          <w:rFonts w:ascii="Garamond" w:hAnsi="Garamond"/>
          <w:sz w:val="22"/>
          <w:szCs w:val="22"/>
        </w:rPr>
        <w:footnoteRef/>
      </w:r>
      <w:r w:rsidRPr="007A0C83">
        <w:rPr>
          <w:rFonts w:ascii="Garamond" w:hAnsi="Garamond"/>
          <w:sz w:val="22"/>
          <w:szCs w:val="22"/>
        </w:rPr>
        <w:t xml:space="preserve"> In the </w:t>
      </w:r>
      <w:r w:rsidRPr="007A0C83">
        <w:rPr>
          <w:rFonts w:ascii="Garamond" w:hAnsi="Garamond"/>
          <w:i/>
          <w:iCs/>
          <w:sz w:val="22"/>
          <w:szCs w:val="22"/>
        </w:rPr>
        <w:t>Discourses</w:t>
      </w:r>
      <w:r w:rsidRPr="007A0C83">
        <w:rPr>
          <w:rFonts w:ascii="Garamond" w:hAnsi="Garamond"/>
          <w:sz w:val="22"/>
          <w:szCs w:val="22"/>
        </w:rPr>
        <w:t>, Machiave</w:t>
      </w:r>
      <w:r w:rsidR="007A0C83" w:rsidRPr="007A0C83">
        <w:rPr>
          <w:rFonts w:ascii="Garamond" w:hAnsi="Garamond"/>
          <w:sz w:val="22"/>
          <w:szCs w:val="22"/>
        </w:rPr>
        <w:t>l</w:t>
      </w:r>
      <w:r w:rsidRPr="007A0C83">
        <w:rPr>
          <w:rFonts w:ascii="Garamond" w:hAnsi="Garamond"/>
          <w:sz w:val="22"/>
          <w:szCs w:val="22"/>
        </w:rPr>
        <w:t>li</w:t>
      </w:r>
      <w:r w:rsidR="007A0C83" w:rsidRPr="007A0C83">
        <w:rPr>
          <w:rFonts w:ascii="Garamond" w:hAnsi="Garamond"/>
          <w:sz w:val="22"/>
          <w:szCs w:val="22"/>
        </w:rPr>
        <w:t xml:space="preserve"> considers and eventually re</w:t>
      </w:r>
      <w:r w:rsidRPr="007A0C83">
        <w:rPr>
          <w:rFonts w:ascii="Garamond" w:hAnsi="Garamond"/>
          <w:sz w:val="22"/>
          <w:szCs w:val="22"/>
        </w:rPr>
        <w:t>jects a similar view</w:t>
      </w:r>
      <w:r w:rsidR="00485BC2" w:rsidRPr="007A0C83">
        <w:rPr>
          <w:rFonts w:ascii="Garamond" w:hAnsi="Garamond"/>
          <w:sz w:val="22"/>
          <w:szCs w:val="22"/>
        </w:rPr>
        <w:t xml:space="preserve"> because “it is impossible to adjust</w:t>
      </w:r>
      <w:r w:rsidR="00F5374C" w:rsidRPr="007A0C83">
        <w:rPr>
          <w:rFonts w:ascii="Garamond" w:hAnsi="Garamond"/>
          <w:sz w:val="22"/>
          <w:szCs w:val="22"/>
        </w:rPr>
        <w:t xml:space="preserve"> the balance so nicely as to keep things</w:t>
      </w:r>
      <w:r w:rsidR="00485BC2" w:rsidRPr="007A0C83">
        <w:rPr>
          <w:rFonts w:ascii="Garamond" w:hAnsi="Garamond"/>
          <w:sz w:val="22"/>
          <w:szCs w:val="22"/>
        </w:rPr>
        <w:t xml:space="preserve"> exactly to this middle</w:t>
      </w:r>
      <w:r w:rsidR="00DB723B" w:rsidRPr="007A0C83">
        <w:rPr>
          <w:rFonts w:ascii="Garamond" w:hAnsi="Garamond"/>
          <w:sz w:val="22"/>
          <w:szCs w:val="22"/>
        </w:rPr>
        <w:t xml:space="preserve"> cou</w:t>
      </w:r>
      <w:r w:rsidR="007A0C83" w:rsidRPr="007A0C83">
        <w:rPr>
          <w:rFonts w:ascii="Garamond" w:hAnsi="Garamond"/>
          <w:sz w:val="22"/>
          <w:szCs w:val="22"/>
        </w:rPr>
        <w:t>r</w:t>
      </w:r>
      <w:r w:rsidR="00DB723B" w:rsidRPr="007A0C83">
        <w:rPr>
          <w:rFonts w:ascii="Garamond" w:hAnsi="Garamond"/>
          <w:sz w:val="22"/>
          <w:szCs w:val="22"/>
        </w:rPr>
        <w:t>se” (</w:t>
      </w:r>
      <w:r w:rsidR="00DB723B" w:rsidRPr="007A0C83">
        <w:rPr>
          <w:rFonts w:ascii="Garamond" w:hAnsi="Garamond"/>
          <w:i/>
          <w:iCs/>
          <w:sz w:val="22"/>
          <w:szCs w:val="22"/>
        </w:rPr>
        <w:t>Discourses</w:t>
      </w:r>
      <w:r w:rsidR="00DB723B" w:rsidRPr="007A0C83">
        <w:rPr>
          <w:rFonts w:ascii="Garamond" w:hAnsi="Garamond"/>
          <w:sz w:val="22"/>
          <w:szCs w:val="22"/>
        </w:rPr>
        <w:t>, I 6, p. 123</w:t>
      </w:r>
      <w:r w:rsidR="007A0C83" w:rsidRPr="007A0C83">
        <w:rPr>
          <w:rFonts w:ascii="Garamond" w:hAnsi="Garamond"/>
          <w:sz w:val="22"/>
          <w:szCs w:val="22"/>
        </w:rPr>
        <w:t xml:space="preserve"> in Walker’s translation).</w:t>
      </w:r>
    </w:p>
  </w:footnote>
  <w:footnote w:id="19">
    <w:p w14:paraId="2D6D99AE" w14:textId="77777777" w:rsidR="00C42942" w:rsidRPr="00C42942" w:rsidRDefault="00C42942" w:rsidP="00C42942">
      <w:pPr>
        <w:pStyle w:val="FootnoteText"/>
        <w:spacing w:line="480" w:lineRule="auto"/>
        <w:jc w:val="both"/>
        <w:rPr>
          <w:rFonts w:ascii="Garamond" w:hAnsi="Garamond"/>
          <w:color w:val="000000"/>
          <w:sz w:val="22"/>
          <w:szCs w:val="22"/>
        </w:rPr>
      </w:pPr>
      <w:r w:rsidRPr="00C42942">
        <w:rPr>
          <w:rStyle w:val="FootnoteReference"/>
          <w:rFonts w:ascii="Garamond" w:hAnsi="Garamond"/>
          <w:sz w:val="22"/>
          <w:szCs w:val="22"/>
        </w:rPr>
        <w:footnoteRef/>
      </w:r>
      <w:r w:rsidRPr="00C42942">
        <w:rPr>
          <w:rFonts w:ascii="Garamond" w:hAnsi="Garamond"/>
          <w:sz w:val="22"/>
          <w:szCs w:val="22"/>
        </w:rPr>
        <w:t xml:space="preserve"> See, for example, </w:t>
      </w:r>
      <w:r w:rsidRPr="00C42942">
        <w:rPr>
          <w:rFonts w:ascii="Garamond" w:hAnsi="Garamond"/>
          <w:color w:val="000000"/>
          <w:sz w:val="22"/>
          <w:szCs w:val="22"/>
        </w:rPr>
        <w:t xml:space="preserve">TP Ch. 8 (III/333): “No one defends another’s cause except insofar as he believes that he thereby makes his own situation more stable.” </w:t>
      </w:r>
      <w:r w:rsidRPr="00C42942">
        <w:rPr>
          <w:rFonts w:ascii="Garamond" w:hAnsi="Garamond"/>
          <w:sz w:val="22"/>
          <w:szCs w:val="22"/>
        </w:rPr>
        <w:t xml:space="preserve">For a helpful discussion of Spinoza’s </w:t>
      </w:r>
      <w:r w:rsidRPr="00C42942">
        <w:rPr>
          <w:rFonts w:ascii="Garamond" w:hAnsi="Garamond"/>
          <w:i/>
          <w:iCs/>
          <w:sz w:val="22"/>
          <w:szCs w:val="22"/>
        </w:rPr>
        <w:t>realpolitik</w:t>
      </w:r>
      <w:r w:rsidRPr="00C42942">
        <w:rPr>
          <w:rFonts w:ascii="Garamond" w:hAnsi="Garamond"/>
          <w:sz w:val="22"/>
          <w:szCs w:val="22"/>
        </w:rPr>
        <w:t>, see Curley, “Kissinger, Spinoza, and Genghis Khan.”</w:t>
      </w:r>
    </w:p>
  </w:footnote>
  <w:footnote w:id="20">
    <w:p w14:paraId="3362356A" w14:textId="08B46BBE" w:rsidR="00CB0039" w:rsidRPr="00F95928" w:rsidRDefault="00CB0039" w:rsidP="002E706C">
      <w:pPr>
        <w:pStyle w:val="FootnoteText"/>
        <w:spacing w:line="480" w:lineRule="auto"/>
        <w:jc w:val="both"/>
        <w:rPr>
          <w:rFonts w:ascii="Garamond" w:hAnsi="Garamond"/>
          <w:sz w:val="22"/>
          <w:szCs w:val="22"/>
        </w:rPr>
      </w:pPr>
      <w:r w:rsidRPr="00F95928">
        <w:rPr>
          <w:rStyle w:val="FootnoteReference"/>
          <w:rFonts w:ascii="Garamond" w:hAnsi="Garamond"/>
          <w:sz w:val="22"/>
          <w:szCs w:val="22"/>
        </w:rPr>
        <w:footnoteRef/>
      </w:r>
      <w:r w:rsidRPr="00F95928">
        <w:rPr>
          <w:rFonts w:ascii="Garamond" w:hAnsi="Garamond"/>
          <w:sz w:val="22"/>
          <w:szCs w:val="22"/>
        </w:rPr>
        <w:t xml:space="preserve"> </w:t>
      </w:r>
      <w:r w:rsidR="00F95928" w:rsidRPr="00F95928">
        <w:rPr>
          <w:rFonts w:ascii="Garamond" w:hAnsi="Garamond"/>
          <w:sz w:val="22"/>
          <w:szCs w:val="22"/>
        </w:rPr>
        <w:t>“[S]ince (by iii, 2) the Right of the supreme 'power is nothing more than the Right itself of nature, it follows that two states are related to one another as two men are in the state o</w:t>
      </w:r>
      <w:r w:rsidR="002E706C">
        <w:rPr>
          <w:rFonts w:ascii="Garamond" w:hAnsi="Garamond"/>
          <w:sz w:val="22"/>
          <w:szCs w:val="22"/>
        </w:rPr>
        <w:t xml:space="preserve">f nature, with one exception. </w:t>
      </w:r>
      <w:r w:rsidR="00F95928" w:rsidRPr="00F95928">
        <w:rPr>
          <w:rFonts w:ascii="Garamond" w:hAnsi="Garamond"/>
          <w:sz w:val="22"/>
          <w:szCs w:val="22"/>
        </w:rPr>
        <w:t>A Commonwealth can take precautions against being overpowered by another Commonwealth. But a man in the state of nature—a man burdened daily with sleep, often with illness or grief, and in the end with old age—that man can’t provide security for himself against being overpowered by another man.</w:t>
      </w:r>
      <w:r w:rsidR="002E706C">
        <w:rPr>
          <w:rFonts w:ascii="Garamond" w:hAnsi="Garamond"/>
          <w:sz w:val="22"/>
          <w:szCs w:val="22"/>
        </w:rPr>
        <w:t>” TP Ch. 3| III/289/17-23.</w:t>
      </w:r>
    </w:p>
  </w:footnote>
  <w:footnote w:id="21">
    <w:p w14:paraId="2BD19EFF" w14:textId="592FAB16" w:rsidR="003967EA" w:rsidRPr="003967EA" w:rsidRDefault="003967EA" w:rsidP="003967EA">
      <w:pPr>
        <w:widowControl w:val="0"/>
        <w:autoSpaceDE w:val="0"/>
        <w:autoSpaceDN w:val="0"/>
        <w:adjustRightInd w:val="0"/>
        <w:spacing w:before="120" w:after="120" w:line="480" w:lineRule="auto"/>
        <w:jc w:val="both"/>
        <w:rPr>
          <w:rFonts w:ascii="Garamond" w:hAnsi="Garamond"/>
          <w:color w:val="000000"/>
          <w:sz w:val="22"/>
          <w:szCs w:val="22"/>
        </w:rPr>
      </w:pPr>
      <w:r w:rsidRPr="003967EA">
        <w:rPr>
          <w:rStyle w:val="FootnoteReference"/>
          <w:rFonts w:ascii="Garamond" w:hAnsi="Garamond"/>
          <w:sz w:val="22"/>
          <w:szCs w:val="22"/>
        </w:rPr>
        <w:footnoteRef/>
      </w:r>
      <w:r w:rsidRPr="003967EA">
        <w:rPr>
          <w:rFonts w:ascii="Garamond" w:hAnsi="Garamond"/>
          <w:sz w:val="22"/>
          <w:szCs w:val="22"/>
        </w:rPr>
        <w:t xml:space="preserve"> </w:t>
      </w:r>
      <w:r w:rsidRPr="003967EA">
        <w:rPr>
          <w:rFonts w:ascii="Garamond" w:hAnsi="Garamond"/>
          <w:color w:val="000000"/>
          <w:sz w:val="22"/>
          <w:szCs w:val="22"/>
        </w:rPr>
        <w:t xml:space="preserve">“The power and Right of the Commonwealth are diminished to the extent it provides many people with reason to conspire against it… Like each individual citizen, or like a man in the state of nature, the greater the reason for fear it has, the less it is its own master.” TP Ch. 3| III/288/16. </w:t>
      </w:r>
    </w:p>
  </w:footnote>
  <w:footnote w:id="22">
    <w:p w14:paraId="7F9DC876" w14:textId="199AF976" w:rsidR="000D562A" w:rsidRPr="00F95928" w:rsidRDefault="000D562A" w:rsidP="009B1DFF">
      <w:pPr>
        <w:pStyle w:val="FootnoteText"/>
        <w:spacing w:line="480" w:lineRule="auto"/>
        <w:jc w:val="both"/>
        <w:rPr>
          <w:rFonts w:ascii="Garamond" w:hAnsi="Garamond"/>
          <w:sz w:val="22"/>
          <w:szCs w:val="22"/>
        </w:rPr>
      </w:pPr>
      <w:r w:rsidRPr="00F95928">
        <w:rPr>
          <w:rStyle w:val="FootnoteReference"/>
          <w:rFonts w:ascii="Garamond" w:hAnsi="Garamond"/>
          <w:sz w:val="22"/>
          <w:szCs w:val="22"/>
        </w:rPr>
        <w:footnoteRef/>
      </w:r>
      <w:r w:rsidRPr="00F95928">
        <w:rPr>
          <w:rFonts w:ascii="Garamond" w:hAnsi="Garamond"/>
          <w:sz w:val="22"/>
          <w:szCs w:val="22"/>
        </w:rPr>
        <w:t xml:space="preserve"> </w:t>
      </w:r>
      <w:r w:rsidR="00D567A2">
        <w:rPr>
          <w:rFonts w:ascii="Garamond" w:hAnsi="Garamond"/>
          <w:sz w:val="22"/>
          <w:szCs w:val="22"/>
        </w:rPr>
        <w:t>See Spinoza’s critique of the “philosophers” who “</w:t>
      </w:r>
      <w:r w:rsidR="00D567A2" w:rsidRPr="00D567A2">
        <w:rPr>
          <w:rFonts w:ascii="Garamond" w:hAnsi="Garamond"/>
          <w:sz w:val="22"/>
          <w:szCs w:val="22"/>
        </w:rPr>
        <w:t>believe they perform a godly act and reach the pinnacle of wisdom when they’ve learned how to praise in many ways a human</w:t>
      </w:r>
      <w:r w:rsidR="00D567A2">
        <w:rPr>
          <w:rFonts w:ascii="Garamond" w:hAnsi="Garamond"/>
          <w:sz w:val="22"/>
          <w:szCs w:val="22"/>
        </w:rPr>
        <w:t xml:space="preserve"> </w:t>
      </w:r>
      <w:r w:rsidR="00D567A2" w:rsidRPr="00D567A2">
        <w:rPr>
          <w:rFonts w:ascii="Garamond" w:hAnsi="Garamond"/>
          <w:sz w:val="22"/>
          <w:szCs w:val="22"/>
        </w:rPr>
        <w:t>nature which doesn’t exist anywhere, and how to bewail the way men really are. They conceive men not as they are, but as they want them to be. That’s why for the most part they’ve written Satire instead of Ethics, and why they’ve never conceived a Politics which could be put to any</w:t>
      </w:r>
      <w:r w:rsidR="00D567A2">
        <w:rPr>
          <w:rFonts w:ascii="Garamond" w:hAnsi="Garamond"/>
          <w:sz w:val="22"/>
          <w:szCs w:val="22"/>
        </w:rPr>
        <w:t xml:space="preserve"> </w:t>
      </w:r>
      <w:r w:rsidR="00D567A2" w:rsidRPr="00D567A2">
        <w:rPr>
          <w:rFonts w:ascii="Garamond" w:hAnsi="Garamond"/>
          <w:sz w:val="22"/>
          <w:szCs w:val="22"/>
        </w:rPr>
        <w:t>practical application, but only one which would be thought a Fantasy, possible only in Utopia, or in the golden age of the Poets, where there’d be absolutely no need for it</w:t>
      </w:r>
      <w:r w:rsidR="00D567A2">
        <w:rPr>
          <w:rFonts w:ascii="Garamond" w:hAnsi="Garamond"/>
          <w:sz w:val="22"/>
          <w:szCs w:val="22"/>
        </w:rPr>
        <w:t>.” TP Ch. 1| III/273/8-17.</w:t>
      </w:r>
    </w:p>
  </w:footnote>
  <w:footnote w:id="23">
    <w:p w14:paraId="0C70DD9E" w14:textId="75A902F6" w:rsidR="000D562A" w:rsidRPr="004E5865" w:rsidRDefault="000D562A" w:rsidP="00145D09">
      <w:pPr>
        <w:pStyle w:val="FootnoteText"/>
        <w:spacing w:line="480" w:lineRule="auto"/>
        <w:jc w:val="both"/>
        <w:rPr>
          <w:rFonts w:ascii="Garamond" w:hAnsi="Garamond"/>
          <w:sz w:val="22"/>
          <w:szCs w:val="22"/>
          <w:lang w:val="de-DE"/>
        </w:rPr>
      </w:pPr>
      <w:r w:rsidRPr="00145D09">
        <w:rPr>
          <w:rStyle w:val="FootnoteReference"/>
          <w:rFonts w:ascii="Garamond" w:hAnsi="Garamond"/>
          <w:sz w:val="22"/>
          <w:szCs w:val="22"/>
        </w:rPr>
        <w:footnoteRef/>
      </w:r>
      <w:r w:rsidRPr="00145D09">
        <w:rPr>
          <w:rFonts w:ascii="Garamond" w:hAnsi="Garamond"/>
          <w:sz w:val="22"/>
          <w:szCs w:val="22"/>
        </w:rPr>
        <w:t xml:space="preserve"> </w:t>
      </w:r>
      <w:r w:rsidR="00145D09" w:rsidRPr="00145D09">
        <w:rPr>
          <w:rFonts w:ascii="Garamond" w:hAnsi="Garamond"/>
          <w:sz w:val="22"/>
          <w:szCs w:val="22"/>
        </w:rPr>
        <w:t>“A state whose well</w:t>
      </w:r>
      <w:r w:rsidR="00145D09" w:rsidRPr="00145D09">
        <w:rPr>
          <w:rFonts w:ascii="MS Mincho" w:eastAsia="MS Mincho" w:hAnsi="MS Mincho" w:cs="MS Mincho"/>
          <w:sz w:val="22"/>
          <w:szCs w:val="22"/>
        </w:rPr>
        <w:t>‑</w:t>
      </w:r>
      <w:r w:rsidR="00145D09" w:rsidRPr="00145D09">
        <w:rPr>
          <w:rFonts w:ascii="Garamond" w:hAnsi="Garamond"/>
          <w:sz w:val="22"/>
          <w:szCs w:val="22"/>
        </w:rPr>
        <w:t xml:space="preserve">being depends on someone’s good faith, and whose affairs can’t be properly looked after unless the people who handle them are willing to act in good faith, won’t be stable at all. For it to be able to last, its affairs must be so ordered that, whether the people who administer them are led by reason or by an affect, they can’t be induced to be disloyal or to act badly.” </w:t>
      </w:r>
      <w:r w:rsidR="00145D09" w:rsidRPr="004E5865">
        <w:rPr>
          <w:rFonts w:ascii="Garamond" w:hAnsi="Garamond"/>
          <w:sz w:val="22"/>
          <w:szCs w:val="22"/>
          <w:lang w:val="de-DE"/>
        </w:rPr>
        <w:t>TP Ch. 1| III/275/26-31.</w:t>
      </w:r>
    </w:p>
  </w:footnote>
  <w:footnote w:id="24">
    <w:p w14:paraId="030A375B" w14:textId="7A7A3B73" w:rsidR="00755127" w:rsidRPr="00755127" w:rsidRDefault="00755127" w:rsidP="00085FFC">
      <w:pPr>
        <w:pStyle w:val="FootnoteText"/>
        <w:spacing w:line="480" w:lineRule="auto"/>
        <w:jc w:val="both"/>
        <w:rPr>
          <w:rFonts w:ascii="Garamond" w:hAnsi="Garamond"/>
          <w:sz w:val="22"/>
          <w:szCs w:val="22"/>
        </w:rPr>
      </w:pPr>
      <w:r w:rsidRPr="00755127">
        <w:rPr>
          <w:rStyle w:val="FootnoteReference"/>
          <w:rFonts w:ascii="Garamond" w:hAnsi="Garamond"/>
          <w:sz w:val="22"/>
          <w:szCs w:val="22"/>
        </w:rPr>
        <w:footnoteRef/>
      </w:r>
      <w:r w:rsidR="00032396" w:rsidRPr="004E5865">
        <w:rPr>
          <w:rFonts w:ascii="Garamond" w:hAnsi="Garamond"/>
          <w:sz w:val="22"/>
          <w:szCs w:val="22"/>
          <w:lang w:val="de-DE"/>
        </w:rPr>
        <w:t xml:space="preserve"> Nietzsche, </w:t>
      </w:r>
      <w:r w:rsidR="00032396" w:rsidRPr="004E5865">
        <w:rPr>
          <w:rFonts w:ascii="Garamond" w:hAnsi="Garamond"/>
          <w:i/>
          <w:iCs/>
          <w:sz w:val="22"/>
          <w:szCs w:val="22"/>
          <w:lang w:val="de-DE"/>
        </w:rPr>
        <w:t>Werke</w:t>
      </w:r>
      <w:r w:rsidR="00032396" w:rsidRPr="004E5865">
        <w:rPr>
          <w:rFonts w:ascii="Garamond" w:hAnsi="Garamond"/>
          <w:sz w:val="22"/>
          <w:szCs w:val="22"/>
          <w:lang w:val="de-DE"/>
        </w:rPr>
        <w:t>, Vol. VIII (</w:t>
      </w:r>
      <w:r w:rsidR="00032396" w:rsidRPr="004E5865">
        <w:rPr>
          <w:rFonts w:ascii="Garamond" w:hAnsi="Garamond"/>
          <w:i/>
          <w:iCs/>
          <w:sz w:val="22"/>
          <w:szCs w:val="22"/>
          <w:lang w:val="de-DE"/>
        </w:rPr>
        <w:t>Der Will</w:t>
      </w:r>
      <w:r w:rsidR="00085FFC" w:rsidRPr="004E5865">
        <w:rPr>
          <w:rFonts w:ascii="Garamond" w:hAnsi="Garamond"/>
          <w:i/>
          <w:iCs/>
          <w:sz w:val="22"/>
          <w:szCs w:val="22"/>
          <w:lang w:val="de-DE"/>
        </w:rPr>
        <w:t>e</w:t>
      </w:r>
      <w:r w:rsidR="00032396" w:rsidRPr="004E5865">
        <w:rPr>
          <w:rFonts w:ascii="Garamond" w:hAnsi="Garamond"/>
          <w:i/>
          <w:iCs/>
          <w:sz w:val="22"/>
          <w:szCs w:val="22"/>
          <w:lang w:val="de-DE"/>
        </w:rPr>
        <w:t xml:space="preserve"> zur Macht: I. Buch: Der Antichirist</w:t>
      </w:r>
      <w:r w:rsidR="00032396" w:rsidRPr="004E5865">
        <w:rPr>
          <w:rFonts w:ascii="Garamond" w:hAnsi="Garamond"/>
          <w:sz w:val="22"/>
          <w:szCs w:val="22"/>
          <w:lang w:val="de-DE"/>
        </w:rPr>
        <w:t xml:space="preserve">), </w:t>
      </w:r>
      <w:r w:rsidR="00085FFC" w:rsidRPr="004E5865">
        <w:rPr>
          <w:rFonts w:ascii="Garamond" w:hAnsi="Garamond"/>
          <w:sz w:val="22"/>
          <w:szCs w:val="22"/>
          <w:lang w:val="de-DE"/>
        </w:rPr>
        <w:t>218 (§2).</w:t>
      </w:r>
      <w:r w:rsidRPr="004E5865">
        <w:rPr>
          <w:rFonts w:ascii="Garamond" w:hAnsi="Garamond"/>
          <w:sz w:val="22"/>
          <w:szCs w:val="22"/>
          <w:lang w:val="de-DE"/>
        </w:rPr>
        <w:t xml:space="preserve"> </w:t>
      </w:r>
      <w:r w:rsidRPr="00755127">
        <w:rPr>
          <w:rFonts w:ascii="Garamond" w:hAnsi="Garamond"/>
          <w:sz w:val="22"/>
          <w:szCs w:val="22"/>
        </w:rPr>
        <w:t xml:space="preserve">See Della Rocca, </w:t>
      </w:r>
      <w:r w:rsidRPr="00755127">
        <w:rPr>
          <w:rFonts w:ascii="Garamond" w:hAnsi="Garamond"/>
          <w:i/>
          <w:iCs/>
          <w:sz w:val="22"/>
          <w:szCs w:val="22"/>
        </w:rPr>
        <w:t>Spinoza</w:t>
      </w:r>
      <w:r w:rsidRPr="00755127">
        <w:rPr>
          <w:rFonts w:ascii="Garamond" w:hAnsi="Garamond"/>
          <w:sz w:val="22"/>
          <w:szCs w:val="22"/>
        </w:rPr>
        <w:t>, 295: “Spinoza extols the will to power as much as (perhaps more than) as Nietzsche does.”</w:t>
      </w:r>
      <w:r w:rsidR="0040356B">
        <w:rPr>
          <w:rFonts w:ascii="Garamond" w:hAnsi="Garamond"/>
          <w:sz w:val="22"/>
          <w:szCs w:val="22"/>
        </w:rPr>
        <w:t xml:space="preserve"> Cf. Hobbes, Leviathan, I 11: “In </w:t>
      </w:r>
      <w:r w:rsidR="00A0018A">
        <w:rPr>
          <w:rFonts w:ascii="Garamond" w:hAnsi="Garamond"/>
          <w:sz w:val="22"/>
          <w:szCs w:val="22"/>
        </w:rPr>
        <w:t>the first place, I put for a gen</w:t>
      </w:r>
      <w:r w:rsidR="0040356B">
        <w:rPr>
          <w:rFonts w:ascii="Garamond" w:hAnsi="Garamond"/>
          <w:sz w:val="22"/>
          <w:szCs w:val="22"/>
        </w:rPr>
        <w:t>eral inclination of all mankind, a perpetual and restless desire of Power after power, that ceaseth only in Death.</w:t>
      </w:r>
      <w:r w:rsidR="00A0018A">
        <w:rPr>
          <w:rFonts w:ascii="Garamond" w:hAnsi="Garamond"/>
          <w:sz w:val="22"/>
          <w:szCs w:val="22"/>
        </w:rPr>
        <w:t>”</w:t>
      </w:r>
      <w:r w:rsidR="0040356B">
        <w:rPr>
          <w:rFonts w:ascii="Garamond" w:hAnsi="Garamond"/>
          <w:sz w:val="22"/>
          <w:szCs w:val="22"/>
        </w:rPr>
        <w:t xml:space="preserve"> </w:t>
      </w:r>
    </w:p>
  </w:footnote>
  <w:footnote w:id="25">
    <w:p w14:paraId="11C08A05" w14:textId="1E6C9A05" w:rsidR="005E4A92" w:rsidRPr="00134584" w:rsidRDefault="005E4A92" w:rsidP="00134584">
      <w:pPr>
        <w:pStyle w:val="FootnoteText"/>
        <w:spacing w:line="480" w:lineRule="auto"/>
        <w:jc w:val="both"/>
        <w:rPr>
          <w:rFonts w:ascii="Garamond" w:hAnsi="Garamond"/>
          <w:sz w:val="22"/>
          <w:szCs w:val="22"/>
        </w:rPr>
      </w:pPr>
      <w:r w:rsidRPr="00134584">
        <w:rPr>
          <w:rStyle w:val="FootnoteReference"/>
          <w:rFonts w:ascii="Garamond" w:hAnsi="Garamond"/>
          <w:sz w:val="22"/>
          <w:szCs w:val="22"/>
        </w:rPr>
        <w:footnoteRef/>
      </w:r>
      <w:r w:rsidRPr="00134584">
        <w:rPr>
          <w:rFonts w:ascii="Garamond" w:hAnsi="Garamond"/>
          <w:sz w:val="22"/>
          <w:szCs w:val="22"/>
        </w:rPr>
        <w:t xml:space="preserve"> TP Ch. 8| </w:t>
      </w:r>
      <w:r w:rsidR="00134584" w:rsidRPr="00134584">
        <w:rPr>
          <w:rFonts w:ascii="Garamond" w:hAnsi="Garamond"/>
          <w:sz w:val="22"/>
          <w:szCs w:val="22"/>
        </w:rPr>
        <w:t>III/345/10-28.</w:t>
      </w:r>
    </w:p>
  </w:footnote>
  <w:footnote w:id="26">
    <w:p w14:paraId="6C2E7061" w14:textId="3CBB47A4" w:rsidR="00F209C2" w:rsidRPr="00232DC4" w:rsidRDefault="00F209C2" w:rsidP="00232DC4">
      <w:pPr>
        <w:pStyle w:val="FootnoteText"/>
        <w:spacing w:line="480" w:lineRule="auto"/>
        <w:jc w:val="both"/>
        <w:rPr>
          <w:rFonts w:ascii="Garamond" w:hAnsi="Garamond"/>
          <w:sz w:val="22"/>
          <w:szCs w:val="22"/>
        </w:rPr>
      </w:pPr>
      <w:r w:rsidRPr="00232DC4">
        <w:rPr>
          <w:rStyle w:val="FootnoteReference"/>
          <w:rFonts w:ascii="Garamond" w:hAnsi="Garamond"/>
          <w:sz w:val="22"/>
          <w:szCs w:val="22"/>
        </w:rPr>
        <w:footnoteRef/>
      </w:r>
      <w:r w:rsidRPr="00232DC4">
        <w:rPr>
          <w:rFonts w:ascii="Garamond" w:hAnsi="Garamond"/>
          <w:sz w:val="22"/>
          <w:szCs w:val="22"/>
        </w:rPr>
        <w:t xml:space="preserve"> See Curley’s editorial notes, in </w:t>
      </w:r>
      <w:r w:rsidRPr="00232DC4">
        <w:rPr>
          <w:rFonts w:ascii="Garamond" w:hAnsi="Garamond"/>
          <w:i/>
          <w:iCs/>
          <w:sz w:val="22"/>
          <w:szCs w:val="22"/>
        </w:rPr>
        <w:t>Collected Works</w:t>
      </w:r>
      <w:r w:rsidRPr="00232DC4">
        <w:rPr>
          <w:rFonts w:ascii="Garamond" w:hAnsi="Garamond"/>
          <w:sz w:val="22"/>
          <w:szCs w:val="22"/>
        </w:rPr>
        <w:t xml:space="preserve">, II </w:t>
      </w:r>
      <w:r w:rsidR="00277E9E" w:rsidRPr="00232DC4">
        <w:rPr>
          <w:rFonts w:ascii="Garamond" w:hAnsi="Garamond"/>
          <w:sz w:val="22"/>
          <w:szCs w:val="22"/>
        </w:rPr>
        <w:t xml:space="preserve">543, n. </w:t>
      </w:r>
      <w:r w:rsidR="00232DC4" w:rsidRPr="00232DC4">
        <w:rPr>
          <w:rFonts w:ascii="Garamond" w:hAnsi="Garamond"/>
          <w:sz w:val="22"/>
          <w:szCs w:val="22"/>
        </w:rPr>
        <w:t>40. Curley, notes, however that “it is not clear why Spinoza makes this distinction.”</w:t>
      </w:r>
    </w:p>
  </w:footnote>
  <w:footnote w:id="27">
    <w:p w14:paraId="7B2AE8DD" w14:textId="7980ECC1" w:rsidR="00D55884" w:rsidRPr="00D55884" w:rsidRDefault="00D55884" w:rsidP="00D55884">
      <w:pPr>
        <w:pStyle w:val="FootnoteText"/>
        <w:spacing w:line="480" w:lineRule="auto"/>
        <w:jc w:val="both"/>
        <w:rPr>
          <w:rFonts w:ascii="Garamond" w:hAnsi="Garamond"/>
          <w:sz w:val="22"/>
          <w:szCs w:val="22"/>
        </w:rPr>
      </w:pPr>
      <w:r w:rsidRPr="00D55884">
        <w:rPr>
          <w:rStyle w:val="FootnoteReference"/>
          <w:rFonts w:ascii="Garamond" w:hAnsi="Garamond"/>
          <w:sz w:val="22"/>
          <w:szCs w:val="22"/>
        </w:rPr>
        <w:footnoteRef/>
      </w:r>
      <w:r w:rsidRPr="00D55884">
        <w:rPr>
          <w:rFonts w:ascii="Garamond" w:hAnsi="Garamond"/>
          <w:sz w:val="22"/>
          <w:szCs w:val="22"/>
        </w:rPr>
        <w:t xml:space="preserve"> TP Ch. 7| III/342/27.</w:t>
      </w:r>
    </w:p>
  </w:footnote>
  <w:footnote w:id="28">
    <w:p w14:paraId="7046C988" w14:textId="553565C9" w:rsidR="003571DA" w:rsidRPr="003571DA" w:rsidRDefault="003571DA" w:rsidP="003571DA">
      <w:pPr>
        <w:pStyle w:val="FootnoteText"/>
        <w:spacing w:line="480" w:lineRule="auto"/>
        <w:jc w:val="both"/>
        <w:rPr>
          <w:rFonts w:ascii="Garamond" w:hAnsi="Garamond"/>
          <w:sz w:val="22"/>
          <w:szCs w:val="22"/>
        </w:rPr>
      </w:pPr>
      <w:r w:rsidRPr="003571DA">
        <w:rPr>
          <w:rStyle w:val="FootnoteReference"/>
          <w:rFonts w:ascii="Garamond" w:hAnsi="Garamond"/>
          <w:sz w:val="22"/>
          <w:szCs w:val="22"/>
        </w:rPr>
        <w:footnoteRef/>
      </w:r>
      <w:r w:rsidRPr="003571DA">
        <w:rPr>
          <w:rFonts w:ascii="Garamond" w:hAnsi="Garamond"/>
          <w:sz w:val="22"/>
          <w:szCs w:val="22"/>
        </w:rPr>
        <w:t xml:space="preserve"> TP Ch. 3| III/287/25-27.</w:t>
      </w:r>
    </w:p>
  </w:footnote>
  <w:footnote w:id="29">
    <w:p w14:paraId="300E9558" w14:textId="44BC5B19" w:rsidR="009D224A" w:rsidRPr="008A6534" w:rsidRDefault="009D224A" w:rsidP="008A6534">
      <w:pPr>
        <w:pStyle w:val="FootnoteText"/>
        <w:spacing w:line="480" w:lineRule="auto"/>
        <w:jc w:val="both"/>
        <w:rPr>
          <w:rFonts w:ascii="Garamond" w:hAnsi="Garamond"/>
          <w:sz w:val="22"/>
          <w:szCs w:val="22"/>
        </w:rPr>
      </w:pPr>
      <w:r w:rsidRPr="008A6534">
        <w:rPr>
          <w:rStyle w:val="FootnoteReference"/>
          <w:rFonts w:ascii="Garamond" w:hAnsi="Garamond"/>
          <w:sz w:val="22"/>
          <w:szCs w:val="22"/>
        </w:rPr>
        <w:footnoteRef/>
      </w:r>
      <w:r w:rsidRPr="008A6534">
        <w:rPr>
          <w:rFonts w:ascii="Garamond" w:hAnsi="Garamond"/>
          <w:sz w:val="22"/>
          <w:szCs w:val="22"/>
        </w:rPr>
        <w:t xml:space="preserve"> TP Ch. 7 |III/310/8.</w:t>
      </w:r>
    </w:p>
  </w:footnote>
  <w:footnote w:id="30">
    <w:p w14:paraId="3B0E79D3" w14:textId="681878F2" w:rsidR="0066642D" w:rsidRPr="00601A5B" w:rsidRDefault="0066642D" w:rsidP="00601A5B">
      <w:pPr>
        <w:pStyle w:val="FootnoteText"/>
        <w:spacing w:line="480" w:lineRule="auto"/>
        <w:jc w:val="both"/>
        <w:rPr>
          <w:rFonts w:ascii="Garamond" w:hAnsi="Garamond"/>
          <w:sz w:val="22"/>
          <w:szCs w:val="22"/>
        </w:rPr>
      </w:pPr>
      <w:r w:rsidRPr="00601A5B">
        <w:rPr>
          <w:rStyle w:val="FootnoteReference"/>
          <w:rFonts w:ascii="Garamond" w:hAnsi="Garamond"/>
          <w:sz w:val="22"/>
          <w:szCs w:val="22"/>
        </w:rPr>
        <w:footnoteRef/>
      </w:r>
      <w:r w:rsidRPr="00601A5B">
        <w:rPr>
          <w:rFonts w:ascii="Garamond" w:hAnsi="Garamond"/>
          <w:sz w:val="22"/>
          <w:szCs w:val="22"/>
        </w:rPr>
        <w:t xml:space="preserve"> In </w:t>
      </w:r>
      <w:r w:rsidR="00300119" w:rsidRPr="00601A5B">
        <w:rPr>
          <w:rFonts w:ascii="Garamond" w:hAnsi="Garamond"/>
          <w:sz w:val="22"/>
          <w:szCs w:val="22"/>
        </w:rPr>
        <w:t>TP Ch. 2 (III/278/</w:t>
      </w:r>
      <w:r w:rsidR="00601A5B" w:rsidRPr="00601A5B">
        <w:rPr>
          <w:rFonts w:ascii="Garamond" w:hAnsi="Garamond"/>
          <w:sz w:val="22"/>
          <w:szCs w:val="22"/>
        </w:rPr>
        <w:t>29</w:t>
      </w:r>
      <w:r w:rsidR="00300119" w:rsidRPr="00601A5B">
        <w:rPr>
          <w:rFonts w:ascii="Garamond" w:hAnsi="Garamond"/>
          <w:sz w:val="22"/>
          <w:szCs w:val="22"/>
        </w:rPr>
        <w:t>)</w:t>
      </w:r>
      <w:r w:rsidR="00601A5B">
        <w:rPr>
          <w:rFonts w:ascii="Garamond" w:hAnsi="Garamond"/>
          <w:sz w:val="22"/>
          <w:szCs w:val="22"/>
        </w:rPr>
        <w:t>,</w:t>
      </w:r>
      <w:r w:rsidR="00300119" w:rsidRPr="00601A5B">
        <w:rPr>
          <w:rFonts w:ascii="Garamond" w:hAnsi="Garamond"/>
          <w:sz w:val="22"/>
          <w:szCs w:val="22"/>
        </w:rPr>
        <w:t xml:space="preserve"> Spinoza argues that</w:t>
      </w:r>
      <w:r w:rsidR="00601A5B" w:rsidRPr="00601A5B">
        <w:rPr>
          <w:rFonts w:ascii="Garamond" w:hAnsi="Garamond"/>
          <w:sz w:val="22"/>
          <w:szCs w:val="22"/>
        </w:rPr>
        <w:t xml:space="preserve"> human beings, just like</w:t>
      </w:r>
      <w:r w:rsidR="00300119" w:rsidRPr="00601A5B">
        <w:rPr>
          <w:rFonts w:ascii="Garamond" w:hAnsi="Garamond"/>
          <w:sz w:val="22"/>
          <w:szCs w:val="22"/>
        </w:rPr>
        <w:t xml:space="preserve"> all</w:t>
      </w:r>
      <w:r w:rsidR="00601A5B" w:rsidRPr="00601A5B">
        <w:rPr>
          <w:rFonts w:ascii="Garamond" w:hAnsi="Garamond"/>
          <w:sz w:val="22"/>
          <w:szCs w:val="22"/>
        </w:rPr>
        <w:t xml:space="preserve"> other</w:t>
      </w:r>
      <w:r w:rsidR="00300119" w:rsidRPr="00601A5B">
        <w:rPr>
          <w:rFonts w:ascii="Garamond" w:hAnsi="Garamond"/>
          <w:sz w:val="22"/>
          <w:szCs w:val="22"/>
        </w:rPr>
        <w:t xml:space="preserve"> individuals</w:t>
      </w:r>
      <w:r w:rsidR="00601A5B" w:rsidRPr="00601A5B">
        <w:rPr>
          <w:rFonts w:ascii="Garamond" w:hAnsi="Garamond"/>
          <w:sz w:val="22"/>
          <w:szCs w:val="22"/>
        </w:rPr>
        <w:t xml:space="preserve">, </w:t>
      </w:r>
      <w:r w:rsidR="00300119" w:rsidRPr="00601A5B">
        <w:rPr>
          <w:rFonts w:ascii="Garamond" w:hAnsi="Garamond"/>
          <w:sz w:val="22"/>
          <w:szCs w:val="22"/>
        </w:rPr>
        <w:t>strive to persevere in their being.</w:t>
      </w:r>
    </w:p>
  </w:footnote>
  <w:footnote w:id="31">
    <w:p w14:paraId="5C09B415" w14:textId="656E0E4B" w:rsidR="00B56D6C" w:rsidRPr="00066A5D" w:rsidRDefault="00B56D6C" w:rsidP="00066A5D">
      <w:pPr>
        <w:pStyle w:val="FootnoteText"/>
        <w:spacing w:line="480" w:lineRule="auto"/>
        <w:jc w:val="both"/>
        <w:rPr>
          <w:rFonts w:ascii="Garamond" w:hAnsi="Garamond"/>
          <w:sz w:val="22"/>
          <w:szCs w:val="22"/>
        </w:rPr>
      </w:pPr>
      <w:r w:rsidRPr="00066A5D">
        <w:rPr>
          <w:rStyle w:val="FootnoteReference"/>
          <w:rFonts w:ascii="Garamond" w:hAnsi="Garamond"/>
          <w:sz w:val="22"/>
          <w:szCs w:val="22"/>
        </w:rPr>
        <w:footnoteRef/>
      </w:r>
      <w:r w:rsidRPr="00066A5D">
        <w:rPr>
          <w:rFonts w:ascii="Garamond" w:hAnsi="Garamond"/>
          <w:sz w:val="22"/>
          <w:szCs w:val="22"/>
        </w:rPr>
        <w:t xml:space="preserve"> For Spi</w:t>
      </w:r>
      <w:r w:rsidR="00066A5D" w:rsidRPr="00066A5D">
        <w:rPr>
          <w:rFonts w:ascii="Garamond" w:hAnsi="Garamond"/>
          <w:sz w:val="22"/>
          <w:szCs w:val="22"/>
        </w:rPr>
        <w:t>n</w:t>
      </w:r>
      <w:r w:rsidRPr="00066A5D">
        <w:rPr>
          <w:rFonts w:ascii="Garamond" w:hAnsi="Garamond"/>
          <w:sz w:val="22"/>
          <w:szCs w:val="22"/>
        </w:rPr>
        <w:t>oza’</w:t>
      </w:r>
      <w:r w:rsidR="00066A5D" w:rsidRPr="00066A5D">
        <w:rPr>
          <w:rFonts w:ascii="Garamond" w:hAnsi="Garamond"/>
          <w:sz w:val="22"/>
          <w:szCs w:val="22"/>
        </w:rPr>
        <w:t xml:space="preserve">s claim that one’s right extends as far as one’s right does, see </w:t>
      </w:r>
      <w:r w:rsidR="00066A5D" w:rsidRPr="00066A5D">
        <w:rPr>
          <w:rFonts w:ascii="Garamond" w:hAnsi="Garamond"/>
          <w:color w:val="000000"/>
          <w:sz w:val="22"/>
          <w:szCs w:val="22"/>
        </w:rPr>
        <w:t>Ch. 16 (III/189/25); TP Ch. 2 (III/277/7-8), Ch. 7 (III/314/28), Ch. 8 (III/347/20); Ep. 50 (IV/239/23)</w:t>
      </w:r>
      <w:r w:rsidR="00066A5D">
        <w:rPr>
          <w:rFonts w:ascii="Garamond" w:hAnsi="Garamond"/>
          <w:color w:val="000000"/>
          <w:sz w:val="22"/>
          <w:szCs w:val="22"/>
        </w:rPr>
        <w:t>.</w:t>
      </w:r>
    </w:p>
  </w:footnote>
  <w:footnote w:id="32">
    <w:p w14:paraId="3D3E51A9" w14:textId="71C42299" w:rsidR="008A6534" w:rsidRDefault="008A6534" w:rsidP="008A6534">
      <w:pPr>
        <w:pStyle w:val="FootnoteText"/>
        <w:spacing w:line="480" w:lineRule="auto"/>
        <w:jc w:val="both"/>
      </w:pPr>
      <w:r w:rsidRPr="008A6534">
        <w:rPr>
          <w:rStyle w:val="FootnoteReference"/>
          <w:rFonts w:ascii="Garamond" w:hAnsi="Garamond"/>
          <w:sz w:val="22"/>
          <w:szCs w:val="22"/>
        </w:rPr>
        <w:footnoteRef/>
      </w:r>
      <w:r w:rsidRPr="008A6534">
        <w:rPr>
          <w:rFonts w:ascii="Garamond" w:hAnsi="Garamond"/>
          <w:sz w:val="22"/>
          <w:szCs w:val="22"/>
        </w:rPr>
        <w:t xml:space="preserve"> </w:t>
      </w:r>
      <w:r w:rsidR="00D6078C">
        <w:rPr>
          <w:rFonts w:ascii="Garamond" w:hAnsi="Garamond"/>
          <w:color w:val="000000"/>
          <w:sz w:val="22"/>
          <w:szCs w:val="22"/>
        </w:rPr>
        <w:t xml:space="preserve">TP Ch. 3| </w:t>
      </w:r>
      <w:r w:rsidRPr="008A6534">
        <w:rPr>
          <w:rFonts w:ascii="Garamond" w:hAnsi="Garamond"/>
          <w:color w:val="000000"/>
          <w:sz w:val="22"/>
          <w:szCs w:val="22"/>
        </w:rPr>
        <w:t>III/290/1.</w:t>
      </w:r>
    </w:p>
  </w:footnote>
  <w:footnote w:id="33">
    <w:p w14:paraId="421E9A9F" w14:textId="02CDCD71" w:rsidR="00DF07EB" w:rsidRPr="00AA26CF" w:rsidRDefault="00DF07EB" w:rsidP="00AA26CF">
      <w:pPr>
        <w:spacing w:line="480" w:lineRule="auto"/>
        <w:jc w:val="both"/>
        <w:rPr>
          <w:rFonts w:ascii="Garamond" w:eastAsia="Times New Roman" w:hAnsi="Garamond" w:cs="Times New Roman"/>
          <w:sz w:val="22"/>
          <w:szCs w:val="22"/>
        </w:rPr>
      </w:pPr>
      <w:r w:rsidRPr="00536481">
        <w:rPr>
          <w:rStyle w:val="FootnoteReference"/>
          <w:rFonts w:ascii="Garamond" w:hAnsi="Garamond"/>
          <w:sz w:val="22"/>
          <w:szCs w:val="22"/>
        </w:rPr>
        <w:footnoteRef/>
      </w:r>
      <w:r w:rsidRPr="00536481">
        <w:rPr>
          <w:rFonts w:ascii="Garamond" w:hAnsi="Garamond"/>
          <w:sz w:val="22"/>
          <w:szCs w:val="22"/>
        </w:rPr>
        <w:t xml:space="preserve"> </w:t>
      </w:r>
      <w:r w:rsidR="00536481">
        <w:rPr>
          <w:rFonts w:ascii="Garamond" w:hAnsi="Garamond"/>
          <w:sz w:val="22"/>
          <w:szCs w:val="22"/>
        </w:rPr>
        <w:t xml:space="preserve">See </w:t>
      </w:r>
      <w:r w:rsidRPr="00536481">
        <w:rPr>
          <w:rFonts w:ascii="Garamond" w:hAnsi="Garamond"/>
          <w:sz w:val="22"/>
          <w:szCs w:val="22"/>
        </w:rPr>
        <w:t xml:space="preserve">E4p8d: </w:t>
      </w:r>
      <w:r w:rsidR="00536481" w:rsidRPr="00536481">
        <w:rPr>
          <w:rFonts w:ascii="Garamond" w:hAnsi="Garamond"/>
          <w:sz w:val="22"/>
          <w:szCs w:val="22"/>
        </w:rPr>
        <w:t>“</w:t>
      </w:r>
      <w:r w:rsidR="00536481" w:rsidRPr="00536481">
        <w:rPr>
          <w:rFonts w:ascii="Garamond" w:eastAsia="Times New Roman" w:hAnsi="Garamond" w:cs="Times New Roman"/>
          <w:sz w:val="22"/>
          <w:szCs w:val="22"/>
        </w:rPr>
        <w:t>We call good, or evil, what is useful to, or harmful to, preserving our being (by D1 and D2), i.e. (by IIIP7), what increases or diminishes, aids or restrains, our power of acting.”</w:t>
      </w:r>
    </w:p>
  </w:footnote>
  <w:footnote w:id="34">
    <w:p w14:paraId="5DE4E2B9" w14:textId="0622017D" w:rsidR="000F04CB" w:rsidRPr="00AA26CF" w:rsidRDefault="000F04CB" w:rsidP="00BA0705">
      <w:pPr>
        <w:pStyle w:val="FootnoteText"/>
        <w:spacing w:line="480" w:lineRule="auto"/>
        <w:jc w:val="both"/>
        <w:rPr>
          <w:rFonts w:ascii="Garamond" w:hAnsi="Garamond"/>
          <w:sz w:val="22"/>
          <w:szCs w:val="22"/>
        </w:rPr>
      </w:pPr>
      <w:r w:rsidRPr="00AA26CF">
        <w:rPr>
          <w:rStyle w:val="FootnoteReference"/>
          <w:rFonts w:ascii="Garamond" w:hAnsi="Garamond"/>
          <w:sz w:val="22"/>
          <w:szCs w:val="22"/>
        </w:rPr>
        <w:footnoteRef/>
      </w:r>
      <w:r w:rsidRPr="00AA26CF">
        <w:rPr>
          <w:rFonts w:ascii="Garamond" w:hAnsi="Garamond"/>
          <w:sz w:val="22"/>
          <w:szCs w:val="22"/>
        </w:rPr>
        <w:t xml:space="preserve"> TP Ch. 7| III/314/</w:t>
      </w:r>
      <w:r w:rsidR="002B7EB4" w:rsidRPr="00AA26CF">
        <w:rPr>
          <w:rFonts w:ascii="Garamond" w:hAnsi="Garamond"/>
          <w:sz w:val="22"/>
          <w:szCs w:val="22"/>
        </w:rPr>
        <w:t>11-12.</w:t>
      </w:r>
    </w:p>
  </w:footnote>
  <w:footnote w:id="35">
    <w:p w14:paraId="5BD6D07D" w14:textId="28F2BE3A" w:rsidR="00BB4C69" w:rsidRPr="00BA0705" w:rsidRDefault="00BB4C69" w:rsidP="00BA0705">
      <w:pPr>
        <w:pStyle w:val="FootnoteText"/>
        <w:spacing w:line="480" w:lineRule="auto"/>
        <w:jc w:val="both"/>
        <w:rPr>
          <w:rFonts w:ascii="Garamond" w:hAnsi="Garamond"/>
          <w:sz w:val="22"/>
          <w:szCs w:val="22"/>
        </w:rPr>
      </w:pPr>
      <w:r w:rsidRPr="00BA0705">
        <w:rPr>
          <w:rStyle w:val="FootnoteReference"/>
          <w:rFonts w:ascii="Garamond" w:hAnsi="Garamond"/>
          <w:sz w:val="22"/>
          <w:szCs w:val="22"/>
        </w:rPr>
        <w:footnoteRef/>
      </w:r>
      <w:r w:rsidRPr="00BA0705">
        <w:rPr>
          <w:rFonts w:ascii="Garamond" w:hAnsi="Garamond"/>
          <w:sz w:val="22"/>
          <w:szCs w:val="22"/>
        </w:rPr>
        <w:t xml:space="preserve"> Cf. Wernham’s translation (Spinoza, </w:t>
      </w:r>
      <w:r w:rsidRPr="00BA0705">
        <w:rPr>
          <w:rFonts w:ascii="Garamond" w:hAnsi="Garamond"/>
          <w:i/>
          <w:iCs/>
          <w:sz w:val="22"/>
          <w:szCs w:val="22"/>
        </w:rPr>
        <w:t>Political Works</w:t>
      </w:r>
      <w:r w:rsidR="00BA0705" w:rsidRPr="00BA0705">
        <w:rPr>
          <w:rFonts w:ascii="Garamond" w:hAnsi="Garamond"/>
          <w:sz w:val="22"/>
          <w:szCs w:val="22"/>
        </w:rPr>
        <w:t>, 361</w:t>
      </w:r>
      <w:r w:rsidRPr="00BA0705">
        <w:rPr>
          <w:rFonts w:ascii="Garamond" w:hAnsi="Garamond"/>
          <w:sz w:val="22"/>
          <w:szCs w:val="22"/>
        </w:rPr>
        <w:t>):</w:t>
      </w:r>
      <w:r w:rsidR="00BA0705" w:rsidRPr="00BA0705">
        <w:rPr>
          <w:rFonts w:ascii="Garamond" w:hAnsi="Garamond"/>
          <w:sz w:val="22"/>
          <w:szCs w:val="22"/>
        </w:rPr>
        <w:t xml:space="preserve"> “[No state is more stable to the impartial eye than one] which is just powerful enough to preserve its own possessions, without being able to covet those of others.”</w:t>
      </w:r>
      <w:r w:rsidRPr="00BA0705">
        <w:rPr>
          <w:rFonts w:ascii="Garamond" w:hAnsi="Garamond"/>
          <w:sz w:val="22"/>
          <w:szCs w:val="22"/>
        </w:rPr>
        <w:t xml:space="preserve"> </w:t>
      </w:r>
    </w:p>
  </w:footnote>
  <w:footnote w:id="36">
    <w:p w14:paraId="0DEEF488" w14:textId="73102BA7" w:rsidR="00090F1D" w:rsidRPr="00090F1D" w:rsidRDefault="00090F1D" w:rsidP="00090F1D">
      <w:pPr>
        <w:pStyle w:val="FootnoteText"/>
        <w:spacing w:line="480" w:lineRule="auto"/>
        <w:jc w:val="both"/>
        <w:rPr>
          <w:rFonts w:ascii="Garamond" w:hAnsi="Garamond"/>
          <w:sz w:val="22"/>
          <w:szCs w:val="22"/>
        </w:rPr>
      </w:pPr>
      <w:r w:rsidRPr="00090F1D">
        <w:rPr>
          <w:rStyle w:val="FootnoteReference"/>
          <w:rFonts w:ascii="Garamond" w:hAnsi="Garamond"/>
          <w:sz w:val="22"/>
          <w:szCs w:val="22"/>
        </w:rPr>
        <w:footnoteRef/>
      </w:r>
      <w:r w:rsidRPr="00090F1D">
        <w:rPr>
          <w:rFonts w:ascii="Garamond" w:hAnsi="Garamond"/>
          <w:sz w:val="22"/>
          <w:szCs w:val="22"/>
        </w:rPr>
        <w:t xml:space="preserve"> Della Rocca, “Interpreting Spinoza,” 535.</w:t>
      </w:r>
    </w:p>
  </w:footnote>
  <w:footnote w:id="37">
    <w:p w14:paraId="4A88AE7D" w14:textId="73D3487D" w:rsidR="00262E40" w:rsidRPr="00144310" w:rsidRDefault="00262E40" w:rsidP="00144310">
      <w:pPr>
        <w:pStyle w:val="FootnoteText"/>
        <w:spacing w:line="480" w:lineRule="auto"/>
        <w:jc w:val="both"/>
        <w:rPr>
          <w:rFonts w:ascii="Garamond" w:hAnsi="Garamond"/>
          <w:sz w:val="22"/>
          <w:szCs w:val="22"/>
        </w:rPr>
      </w:pPr>
      <w:r w:rsidRPr="00144310">
        <w:rPr>
          <w:rStyle w:val="FootnoteReference"/>
          <w:rFonts w:ascii="Garamond" w:hAnsi="Garamond"/>
          <w:sz w:val="22"/>
          <w:szCs w:val="22"/>
        </w:rPr>
        <w:footnoteRef/>
      </w:r>
      <w:r w:rsidRPr="00144310">
        <w:rPr>
          <w:rFonts w:ascii="Garamond" w:hAnsi="Garamond"/>
          <w:sz w:val="22"/>
          <w:szCs w:val="22"/>
        </w:rPr>
        <w:t xml:space="preserve"> Spinoza’s writings are frequently quite polemical. In many cases, the primary object of Spinoza’s criticism are his own views in his earlier period. </w:t>
      </w:r>
      <w:r w:rsidR="00FD60E5" w:rsidRPr="00144310">
        <w:rPr>
          <w:rFonts w:ascii="Garamond" w:hAnsi="Garamond"/>
          <w:sz w:val="22"/>
          <w:szCs w:val="22"/>
        </w:rPr>
        <w:t>See,</w:t>
      </w:r>
      <w:r w:rsidR="00903B58" w:rsidRPr="00144310">
        <w:rPr>
          <w:rFonts w:ascii="Garamond" w:hAnsi="Garamond"/>
          <w:sz w:val="22"/>
          <w:szCs w:val="22"/>
        </w:rPr>
        <w:t xml:space="preserve"> for example, TP Ch. 8 (III/319/24-320/18) which are clearly targeting Spinoza’</w:t>
      </w:r>
      <w:r w:rsidR="004C243F" w:rsidRPr="00144310">
        <w:rPr>
          <w:rFonts w:ascii="Garamond" w:hAnsi="Garamond"/>
          <w:sz w:val="22"/>
          <w:szCs w:val="22"/>
        </w:rPr>
        <w:t xml:space="preserve">s own claims in </w:t>
      </w:r>
      <w:r w:rsidR="004C243F" w:rsidRPr="00144310">
        <w:rPr>
          <w:rFonts w:ascii="Garamond" w:hAnsi="Garamond"/>
          <w:color w:val="000000"/>
          <w:sz w:val="22"/>
          <w:szCs w:val="22"/>
        </w:rPr>
        <w:t>E4p54s</w:t>
      </w:r>
      <w:r w:rsidR="00144310" w:rsidRPr="00144310">
        <w:rPr>
          <w:rFonts w:ascii="Garamond" w:hAnsi="Garamond"/>
          <w:color w:val="000000"/>
          <w:sz w:val="22"/>
          <w:szCs w:val="22"/>
        </w:rPr>
        <w:t xml:space="preserve"> (II/250/17).</w:t>
      </w:r>
    </w:p>
  </w:footnote>
  <w:footnote w:id="38">
    <w:p w14:paraId="639FE0DF" w14:textId="552A7CA7" w:rsidR="00B638DA" w:rsidRPr="00515E95" w:rsidRDefault="00B638DA" w:rsidP="00B638DA">
      <w:pPr>
        <w:pStyle w:val="FootnoteText"/>
        <w:spacing w:line="480" w:lineRule="auto"/>
        <w:jc w:val="both"/>
        <w:rPr>
          <w:rFonts w:ascii="Garamond" w:hAnsi="Garamond"/>
          <w:sz w:val="22"/>
          <w:szCs w:val="22"/>
        </w:rPr>
      </w:pPr>
      <w:r w:rsidRPr="00515E95">
        <w:rPr>
          <w:rStyle w:val="FootnoteReference"/>
          <w:rFonts w:ascii="Garamond" w:hAnsi="Garamond"/>
          <w:sz w:val="22"/>
          <w:szCs w:val="22"/>
        </w:rPr>
        <w:footnoteRef/>
      </w:r>
      <w:r w:rsidRPr="00515E95">
        <w:rPr>
          <w:rFonts w:ascii="Garamond" w:hAnsi="Garamond"/>
          <w:sz w:val="22"/>
          <w:szCs w:val="22"/>
        </w:rPr>
        <w:t xml:space="preserve"> The TP was written </w:t>
      </w:r>
      <w:r w:rsidR="00515E95" w:rsidRPr="00515E95">
        <w:rPr>
          <w:rFonts w:ascii="Garamond" w:hAnsi="Garamond"/>
          <w:sz w:val="22"/>
          <w:szCs w:val="22"/>
        </w:rPr>
        <w:t xml:space="preserve">in the last year, or year and half of Spinoza’s life. Spinoza worked on the </w:t>
      </w:r>
      <w:r w:rsidR="00515E95" w:rsidRPr="00515E95">
        <w:rPr>
          <w:rFonts w:ascii="Garamond" w:hAnsi="Garamond"/>
          <w:i/>
          <w:iCs/>
          <w:sz w:val="22"/>
          <w:szCs w:val="22"/>
        </w:rPr>
        <w:t>Ethics</w:t>
      </w:r>
      <w:r w:rsidR="00515E95" w:rsidRPr="00515E95">
        <w:rPr>
          <w:rFonts w:ascii="Garamond" w:hAnsi="Garamond"/>
          <w:sz w:val="22"/>
          <w:szCs w:val="22"/>
        </w:rPr>
        <w:t xml:space="preserve"> for almost two decades (roughly, from 1660 till his death in February 1677). Still, I assume that the version of the </w:t>
      </w:r>
      <w:r w:rsidR="00515E95" w:rsidRPr="00515E95">
        <w:rPr>
          <w:rFonts w:ascii="Garamond" w:hAnsi="Garamond"/>
          <w:i/>
          <w:iCs/>
          <w:sz w:val="22"/>
          <w:szCs w:val="22"/>
        </w:rPr>
        <w:t>Ethics</w:t>
      </w:r>
      <w:r w:rsidR="00515E95" w:rsidRPr="00515E95">
        <w:rPr>
          <w:rFonts w:ascii="Garamond" w:hAnsi="Garamond"/>
          <w:sz w:val="22"/>
          <w:szCs w:val="22"/>
        </w:rPr>
        <w:t xml:space="preserve"> published in the 1677 </w:t>
      </w:r>
      <w:r w:rsidR="00515E95" w:rsidRPr="00515E95">
        <w:rPr>
          <w:rFonts w:ascii="Garamond" w:hAnsi="Garamond"/>
          <w:i/>
          <w:iCs/>
          <w:sz w:val="22"/>
          <w:szCs w:val="22"/>
        </w:rPr>
        <w:t>Opera Posthuma</w:t>
      </w:r>
      <w:r w:rsidR="00515E95" w:rsidRPr="00515E95">
        <w:rPr>
          <w:rFonts w:ascii="Garamond" w:hAnsi="Garamond"/>
          <w:sz w:val="22"/>
          <w:szCs w:val="22"/>
        </w:rPr>
        <w:t xml:space="preserve"> represents his views in his very late period.</w:t>
      </w:r>
    </w:p>
  </w:footnote>
  <w:footnote w:id="39">
    <w:p w14:paraId="506A4543" w14:textId="77777777" w:rsidR="006A62BC" w:rsidRPr="0053068B" w:rsidRDefault="006A62BC" w:rsidP="006A62BC">
      <w:pPr>
        <w:pStyle w:val="FootnoteText"/>
        <w:spacing w:line="480" w:lineRule="auto"/>
        <w:rPr>
          <w:rFonts w:ascii="Garamond" w:hAnsi="Garamond"/>
          <w:sz w:val="22"/>
          <w:szCs w:val="22"/>
        </w:rPr>
      </w:pPr>
      <w:r w:rsidRPr="0053068B">
        <w:rPr>
          <w:rStyle w:val="FootnoteReference"/>
          <w:rFonts w:ascii="Garamond" w:hAnsi="Garamond"/>
          <w:sz w:val="22"/>
          <w:szCs w:val="22"/>
        </w:rPr>
        <w:footnoteRef/>
      </w:r>
      <w:r w:rsidRPr="0053068B">
        <w:rPr>
          <w:rFonts w:ascii="Garamond" w:hAnsi="Garamond"/>
          <w:sz w:val="22"/>
          <w:szCs w:val="22"/>
        </w:rPr>
        <w:t xml:space="preserve"> Or, to the best of my knowledge, in any other passage in Spinoza’s writing.</w:t>
      </w:r>
    </w:p>
  </w:footnote>
  <w:footnote w:id="40">
    <w:p w14:paraId="2EAC1922" w14:textId="77777777" w:rsidR="00B54600" w:rsidRPr="00560B82" w:rsidRDefault="00B54600" w:rsidP="00B54600">
      <w:pPr>
        <w:pStyle w:val="FootnoteText"/>
        <w:spacing w:line="480" w:lineRule="auto"/>
        <w:jc w:val="both"/>
        <w:rPr>
          <w:rFonts w:ascii="Garamond" w:hAnsi="Garamond"/>
          <w:sz w:val="22"/>
          <w:szCs w:val="22"/>
        </w:rPr>
      </w:pPr>
      <w:r w:rsidRPr="00560B82">
        <w:rPr>
          <w:rStyle w:val="FootnoteReference"/>
          <w:rFonts w:ascii="Garamond" w:hAnsi="Garamond"/>
          <w:sz w:val="22"/>
          <w:szCs w:val="22"/>
        </w:rPr>
        <w:footnoteRef/>
      </w:r>
      <w:r w:rsidRPr="00560B82">
        <w:rPr>
          <w:rFonts w:ascii="Garamond" w:hAnsi="Garamond"/>
          <w:sz w:val="22"/>
          <w:szCs w:val="22"/>
        </w:rPr>
        <w:t xml:space="preserve"> In the “General Definition of the Affects” section at the conclusion of Part Three of the </w:t>
      </w:r>
      <w:r w:rsidRPr="00560B82">
        <w:rPr>
          <w:rFonts w:ascii="Garamond" w:hAnsi="Garamond"/>
          <w:i/>
          <w:iCs/>
          <w:sz w:val="22"/>
          <w:szCs w:val="22"/>
        </w:rPr>
        <w:t>Ethics</w:t>
      </w:r>
      <w:r w:rsidRPr="00560B82">
        <w:rPr>
          <w:rFonts w:ascii="Garamond" w:hAnsi="Garamond"/>
          <w:sz w:val="22"/>
          <w:szCs w:val="22"/>
        </w:rPr>
        <w:t>, Spinoza identifies the body’s power of acting with its “force of existing [</w:t>
      </w:r>
      <w:r w:rsidRPr="00560B82">
        <w:rPr>
          <w:rFonts w:ascii="Garamond" w:hAnsi="Garamond"/>
          <w:i/>
          <w:iCs/>
          <w:sz w:val="22"/>
          <w:szCs w:val="22"/>
        </w:rPr>
        <w:t>vis existendi</w:t>
      </w:r>
      <w:r w:rsidRPr="00560B82">
        <w:rPr>
          <w:rFonts w:ascii="Garamond" w:hAnsi="Garamond"/>
          <w:sz w:val="22"/>
          <w:szCs w:val="22"/>
        </w:rPr>
        <w:t>]”</w:t>
      </w:r>
      <w:r>
        <w:rPr>
          <w:rFonts w:ascii="Garamond" w:hAnsi="Garamond"/>
          <w:sz w:val="22"/>
          <w:szCs w:val="22"/>
        </w:rPr>
        <w:t xml:space="preserve"> (</w:t>
      </w:r>
      <w:r w:rsidRPr="00A748AC">
        <w:rPr>
          <w:rFonts w:ascii="Garamond" w:hAnsi="Garamond"/>
          <w:sz w:val="22"/>
          <w:szCs w:val="22"/>
        </w:rPr>
        <w:t>II/204/12</w:t>
      </w:r>
      <w:r>
        <w:rPr>
          <w:rFonts w:ascii="Garamond" w:hAnsi="Garamond"/>
          <w:sz w:val="22"/>
          <w:szCs w:val="22"/>
        </w:rPr>
        <w:t xml:space="preserve">). Presumably, a thing with higher degree of causal autonomy depends less for its existence on something else, and therefore has more “force of existing.”  </w:t>
      </w:r>
    </w:p>
  </w:footnote>
  <w:footnote w:id="41">
    <w:p w14:paraId="6AA6B3C7" w14:textId="77777777" w:rsidR="00B54600" w:rsidRPr="00B54600" w:rsidRDefault="00B54600" w:rsidP="00B54600">
      <w:pPr>
        <w:pStyle w:val="FootnoteText"/>
        <w:spacing w:line="480" w:lineRule="auto"/>
        <w:jc w:val="both"/>
        <w:rPr>
          <w:rFonts w:ascii="Garamond" w:hAnsi="Garamond"/>
          <w:sz w:val="22"/>
          <w:szCs w:val="22"/>
        </w:rPr>
      </w:pPr>
      <w:r w:rsidRPr="00B54600">
        <w:rPr>
          <w:rStyle w:val="FootnoteReference"/>
          <w:rFonts w:ascii="Garamond" w:hAnsi="Garamond"/>
          <w:sz w:val="22"/>
          <w:szCs w:val="22"/>
        </w:rPr>
        <w:footnoteRef/>
      </w:r>
      <w:r w:rsidRPr="00B54600">
        <w:rPr>
          <w:rFonts w:ascii="Garamond" w:hAnsi="Garamond"/>
          <w:sz w:val="22"/>
          <w:szCs w:val="22"/>
        </w:rPr>
        <w:t xml:space="preserve"> At this point we may raise the following objection. Spinoza’s discussion of our striving to increase our power of acting in E3p12d makes clear that even an external cause may increase our power of acting. Would that not contradict our explanation of the power of acting as the ability to provide the adequate explanation for what happens to us? No. Our power of acting indicates indeed the degree to which we are causally autonomous. However, insofar as we are not substances (E2p10), we cannot avoid being caused from outside. Thus, the state and properties of our bodies and minds – including our degree of causal autonomy – are at least partly caused from outside, but this does contradict the claim that we can have more or less of our states explained through our nature.</w:t>
      </w:r>
    </w:p>
    <w:p w14:paraId="6A18C526" w14:textId="4710CD74" w:rsidR="00B54600" w:rsidRDefault="00B54600">
      <w:pPr>
        <w:pStyle w:val="FootnoteText"/>
      </w:pPr>
    </w:p>
  </w:footnote>
  <w:footnote w:id="42">
    <w:p w14:paraId="69B87C0A" w14:textId="6A6FC6DC" w:rsidR="00515E86" w:rsidRPr="00515E86" w:rsidRDefault="00515E86">
      <w:pPr>
        <w:pStyle w:val="FootnoteText"/>
        <w:rPr>
          <w:rFonts w:ascii="Garamond" w:hAnsi="Garamond"/>
          <w:sz w:val="22"/>
          <w:szCs w:val="22"/>
        </w:rPr>
      </w:pPr>
      <w:r w:rsidRPr="00515E86">
        <w:rPr>
          <w:rStyle w:val="FootnoteReference"/>
          <w:rFonts w:ascii="Garamond" w:hAnsi="Garamond"/>
          <w:sz w:val="22"/>
          <w:szCs w:val="22"/>
        </w:rPr>
        <w:footnoteRef/>
      </w:r>
      <w:r w:rsidRPr="00515E86">
        <w:rPr>
          <w:rFonts w:ascii="Garamond" w:hAnsi="Garamond"/>
          <w:sz w:val="22"/>
          <w:szCs w:val="22"/>
        </w:rPr>
        <w:t xml:space="preserve"> </w:t>
      </w:r>
      <w:r w:rsidR="009E7A0F">
        <w:rPr>
          <w:rFonts w:ascii="Garamond" w:hAnsi="Garamond"/>
          <w:sz w:val="22"/>
          <w:szCs w:val="22"/>
        </w:rPr>
        <w:t>See Melamed</w:t>
      </w:r>
      <w:r w:rsidRPr="00515E86">
        <w:rPr>
          <w:rFonts w:ascii="Garamond" w:hAnsi="Garamond"/>
          <w:sz w:val="22"/>
          <w:szCs w:val="22"/>
        </w:rPr>
        <w:t>, “Crescas and Spinoza on Actual Infinity,” 214.</w:t>
      </w:r>
    </w:p>
  </w:footnote>
  <w:footnote w:id="43">
    <w:p w14:paraId="65EDFF78" w14:textId="1F8E08D3" w:rsidR="00737A90" w:rsidRPr="00737A90" w:rsidRDefault="00737A90" w:rsidP="009E7A0F">
      <w:pPr>
        <w:pStyle w:val="FootnoteText"/>
        <w:spacing w:line="480" w:lineRule="auto"/>
        <w:jc w:val="both"/>
        <w:rPr>
          <w:rFonts w:ascii="Garamond" w:hAnsi="Garamond"/>
          <w:sz w:val="22"/>
          <w:szCs w:val="22"/>
        </w:rPr>
      </w:pPr>
      <w:r w:rsidRPr="00737A90">
        <w:rPr>
          <w:rStyle w:val="FootnoteReference"/>
          <w:rFonts w:ascii="Garamond" w:hAnsi="Garamond"/>
          <w:sz w:val="22"/>
          <w:szCs w:val="22"/>
        </w:rPr>
        <w:footnoteRef/>
      </w:r>
      <w:r w:rsidRPr="00737A90">
        <w:rPr>
          <w:rFonts w:ascii="Garamond" w:hAnsi="Garamond"/>
          <w:sz w:val="22"/>
          <w:szCs w:val="22"/>
        </w:rPr>
        <w:t xml:space="preserve"> TTP Ch. 3| III/48/1.</w:t>
      </w:r>
      <w:r w:rsidR="009E7A0F">
        <w:rPr>
          <w:rFonts w:ascii="Garamond" w:hAnsi="Garamond"/>
          <w:sz w:val="22"/>
          <w:szCs w:val="22"/>
        </w:rPr>
        <w:t xml:space="preserve"> On Spinoza’s reconstruction of the ancient Hebrew republic, see Melamed, </w:t>
      </w:r>
      <w:r w:rsidR="009E7A0F" w:rsidRPr="009E7A0F">
        <w:rPr>
          <w:rFonts w:ascii="Garamond" w:hAnsi="Garamond"/>
          <w:sz w:val="22"/>
          <w:szCs w:val="22"/>
        </w:rPr>
        <w:t xml:space="preserve">Spinoza’s </w:t>
      </w:r>
      <w:r w:rsidR="009E7A0F" w:rsidRPr="009E7A0F">
        <w:rPr>
          <w:rFonts w:ascii="Garamond" w:hAnsi="Garamond"/>
          <w:i/>
          <w:sz w:val="22"/>
          <w:szCs w:val="22"/>
        </w:rPr>
        <w:t>Respublica divina</w:t>
      </w:r>
      <w:r w:rsidR="009E7A0F" w:rsidRPr="009E7A0F">
        <w:rPr>
          <w:rFonts w:ascii="Garamond" w:hAnsi="Garamond"/>
          <w:sz w:val="22"/>
          <w:szCs w:val="22"/>
        </w:rPr>
        <w:t>”</w:t>
      </w:r>
    </w:p>
  </w:footnote>
  <w:footnote w:id="44">
    <w:p w14:paraId="2D390A8A" w14:textId="399287F4" w:rsidR="009E7A0F" w:rsidRPr="00572EB6" w:rsidRDefault="009E7A0F">
      <w:pPr>
        <w:pStyle w:val="FootnoteText"/>
        <w:rPr>
          <w:rFonts w:ascii="Garamond" w:hAnsi="Garamond"/>
          <w:sz w:val="22"/>
          <w:szCs w:val="22"/>
        </w:rPr>
      </w:pPr>
      <w:r w:rsidRPr="00572EB6">
        <w:rPr>
          <w:rStyle w:val="FootnoteReference"/>
          <w:rFonts w:ascii="Garamond" w:hAnsi="Garamond"/>
          <w:sz w:val="22"/>
          <w:szCs w:val="22"/>
        </w:rPr>
        <w:footnoteRef/>
      </w:r>
      <w:r w:rsidRPr="00572EB6">
        <w:rPr>
          <w:rFonts w:ascii="Garamond" w:hAnsi="Garamond"/>
          <w:sz w:val="22"/>
          <w:szCs w:val="22"/>
        </w:rPr>
        <w:t xml:space="preserve"> TTP Ch. 3| III/57/</w:t>
      </w:r>
      <w:r w:rsidR="00572EB6" w:rsidRPr="00572EB6">
        <w:rPr>
          <w:rFonts w:ascii="Garamond" w:hAnsi="Garamond"/>
          <w:sz w:val="22"/>
          <w:szCs w:val="22"/>
        </w:rPr>
        <w:t>2-5.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C222F"/>
    <w:multiLevelType w:val="hybridMultilevel"/>
    <w:tmpl w:val="46F0E7E0"/>
    <w:lvl w:ilvl="0" w:tplc="05AAA22E">
      <w:start w:val="35"/>
      <w:numFmt w:val="decimal"/>
      <w:lvlText w:val="%1."/>
      <w:lvlJc w:val="left"/>
      <w:pPr>
        <w:ind w:left="2076" w:hanging="274"/>
        <w:jc w:val="right"/>
      </w:pPr>
      <w:rPr>
        <w:rFonts w:ascii="American Typewriter" w:eastAsia="American Typewriter" w:hAnsi="American Typewriter" w:hint="default"/>
        <w:color w:val="231F20"/>
        <w:spacing w:val="-1"/>
        <w:w w:val="83"/>
        <w:sz w:val="16"/>
        <w:szCs w:val="16"/>
      </w:rPr>
    </w:lvl>
    <w:lvl w:ilvl="1" w:tplc="520E3782">
      <w:start w:val="41"/>
      <w:numFmt w:val="decimal"/>
      <w:lvlText w:val="%2."/>
      <w:lvlJc w:val="left"/>
      <w:pPr>
        <w:ind w:left="2076" w:hanging="280"/>
        <w:jc w:val="right"/>
      </w:pPr>
      <w:rPr>
        <w:rFonts w:ascii="American Typewriter" w:eastAsia="American Typewriter" w:hAnsi="American Typewriter" w:hint="default"/>
        <w:color w:val="231F20"/>
        <w:spacing w:val="-1"/>
        <w:w w:val="83"/>
        <w:sz w:val="16"/>
        <w:szCs w:val="16"/>
      </w:rPr>
    </w:lvl>
    <w:lvl w:ilvl="2" w:tplc="03E6F8D2">
      <w:start w:val="28"/>
      <w:numFmt w:val="decimal"/>
      <w:lvlText w:val="%3."/>
      <w:lvlJc w:val="left"/>
      <w:pPr>
        <w:ind w:left="2076" w:hanging="301"/>
        <w:jc w:val="left"/>
      </w:pPr>
      <w:rPr>
        <w:rFonts w:ascii="American Typewriter" w:eastAsia="American Typewriter" w:hAnsi="American Typewriter" w:hint="default"/>
        <w:color w:val="231F20"/>
        <w:spacing w:val="-1"/>
        <w:w w:val="83"/>
        <w:sz w:val="20"/>
        <w:szCs w:val="20"/>
      </w:rPr>
    </w:lvl>
    <w:lvl w:ilvl="3" w:tplc="3A10F41A">
      <w:start w:val="1"/>
      <w:numFmt w:val="bullet"/>
      <w:lvlText w:val="•"/>
      <w:lvlJc w:val="left"/>
      <w:pPr>
        <w:ind w:left="2076" w:hanging="301"/>
      </w:pPr>
      <w:rPr>
        <w:rFonts w:hint="default"/>
      </w:rPr>
    </w:lvl>
    <w:lvl w:ilvl="4" w:tplc="35788EF0">
      <w:start w:val="1"/>
      <w:numFmt w:val="bullet"/>
      <w:lvlText w:val="•"/>
      <w:lvlJc w:val="left"/>
      <w:pPr>
        <w:ind w:left="2645" w:hanging="301"/>
      </w:pPr>
      <w:rPr>
        <w:rFonts w:hint="default"/>
      </w:rPr>
    </w:lvl>
    <w:lvl w:ilvl="5" w:tplc="1DC0B33E">
      <w:start w:val="1"/>
      <w:numFmt w:val="bullet"/>
      <w:lvlText w:val="•"/>
      <w:lvlJc w:val="left"/>
      <w:pPr>
        <w:ind w:left="3863" w:hanging="301"/>
      </w:pPr>
      <w:rPr>
        <w:rFonts w:hint="default"/>
      </w:rPr>
    </w:lvl>
    <w:lvl w:ilvl="6" w:tplc="F2985A1C">
      <w:start w:val="1"/>
      <w:numFmt w:val="bullet"/>
      <w:lvlText w:val="•"/>
      <w:lvlJc w:val="left"/>
      <w:pPr>
        <w:ind w:left="5081" w:hanging="301"/>
      </w:pPr>
      <w:rPr>
        <w:rFonts w:hint="default"/>
      </w:rPr>
    </w:lvl>
    <w:lvl w:ilvl="7" w:tplc="469896CE">
      <w:start w:val="1"/>
      <w:numFmt w:val="bullet"/>
      <w:lvlText w:val="•"/>
      <w:lvlJc w:val="left"/>
      <w:pPr>
        <w:ind w:left="6299" w:hanging="301"/>
      </w:pPr>
      <w:rPr>
        <w:rFonts w:hint="default"/>
      </w:rPr>
    </w:lvl>
    <w:lvl w:ilvl="8" w:tplc="0ADCDB8A">
      <w:start w:val="1"/>
      <w:numFmt w:val="bullet"/>
      <w:lvlText w:val="•"/>
      <w:lvlJc w:val="left"/>
      <w:pPr>
        <w:ind w:left="7517" w:hanging="301"/>
      </w:pPr>
      <w:rPr>
        <w:rFonts w:hint="default"/>
      </w:rPr>
    </w:lvl>
  </w:abstractNum>
  <w:abstractNum w:abstractNumId="1">
    <w:nsid w:val="3C507928"/>
    <w:multiLevelType w:val="hybridMultilevel"/>
    <w:tmpl w:val="26666438"/>
    <w:lvl w:ilvl="0" w:tplc="13CE1752">
      <w:start w:val="1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A70BC"/>
    <w:multiLevelType w:val="hybridMultilevel"/>
    <w:tmpl w:val="5C98A21E"/>
    <w:lvl w:ilvl="0" w:tplc="EF9A8C92">
      <w:start w:val="1"/>
      <w:numFmt w:val="bullet"/>
      <w:lvlText w:val="•"/>
      <w:lvlJc w:val="left"/>
      <w:pPr>
        <w:tabs>
          <w:tab w:val="num" w:pos="720"/>
        </w:tabs>
        <w:ind w:left="720" w:hanging="360"/>
      </w:pPr>
      <w:rPr>
        <w:rFonts w:ascii="Arial" w:hAnsi="Arial" w:hint="default"/>
      </w:rPr>
    </w:lvl>
    <w:lvl w:ilvl="1" w:tplc="30488F4A" w:tentative="1">
      <w:start w:val="1"/>
      <w:numFmt w:val="bullet"/>
      <w:lvlText w:val="•"/>
      <w:lvlJc w:val="left"/>
      <w:pPr>
        <w:tabs>
          <w:tab w:val="num" w:pos="1440"/>
        </w:tabs>
        <w:ind w:left="1440" w:hanging="360"/>
      </w:pPr>
      <w:rPr>
        <w:rFonts w:ascii="Arial" w:hAnsi="Arial" w:hint="default"/>
      </w:rPr>
    </w:lvl>
    <w:lvl w:ilvl="2" w:tplc="B5005352" w:tentative="1">
      <w:start w:val="1"/>
      <w:numFmt w:val="bullet"/>
      <w:lvlText w:val="•"/>
      <w:lvlJc w:val="left"/>
      <w:pPr>
        <w:tabs>
          <w:tab w:val="num" w:pos="2160"/>
        </w:tabs>
        <w:ind w:left="2160" w:hanging="360"/>
      </w:pPr>
      <w:rPr>
        <w:rFonts w:ascii="Arial" w:hAnsi="Arial" w:hint="default"/>
      </w:rPr>
    </w:lvl>
    <w:lvl w:ilvl="3" w:tplc="D36A3964" w:tentative="1">
      <w:start w:val="1"/>
      <w:numFmt w:val="bullet"/>
      <w:lvlText w:val="•"/>
      <w:lvlJc w:val="left"/>
      <w:pPr>
        <w:tabs>
          <w:tab w:val="num" w:pos="2880"/>
        </w:tabs>
        <w:ind w:left="2880" w:hanging="360"/>
      </w:pPr>
      <w:rPr>
        <w:rFonts w:ascii="Arial" w:hAnsi="Arial" w:hint="default"/>
      </w:rPr>
    </w:lvl>
    <w:lvl w:ilvl="4" w:tplc="41A4BE66" w:tentative="1">
      <w:start w:val="1"/>
      <w:numFmt w:val="bullet"/>
      <w:lvlText w:val="•"/>
      <w:lvlJc w:val="left"/>
      <w:pPr>
        <w:tabs>
          <w:tab w:val="num" w:pos="3600"/>
        </w:tabs>
        <w:ind w:left="3600" w:hanging="360"/>
      </w:pPr>
      <w:rPr>
        <w:rFonts w:ascii="Arial" w:hAnsi="Arial" w:hint="default"/>
      </w:rPr>
    </w:lvl>
    <w:lvl w:ilvl="5" w:tplc="D75C86EE" w:tentative="1">
      <w:start w:val="1"/>
      <w:numFmt w:val="bullet"/>
      <w:lvlText w:val="•"/>
      <w:lvlJc w:val="left"/>
      <w:pPr>
        <w:tabs>
          <w:tab w:val="num" w:pos="4320"/>
        </w:tabs>
        <w:ind w:left="4320" w:hanging="360"/>
      </w:pPr>
      <w:rPr>
        <w:rFonts w:ascii="Arial" w:hAnsi="Arial" w:hint="default"/>
      </w:rPr>
    </w:lvl>
    <w:lvl w:ilvl="6" w:tplc="01BE57C0" w:tentative="1">
      <w:start w:val="1"/>
      <w:numFmt w:val="bullet"/>
      <w:lvlText w:val="•"/>
      <w:lvlJc w:val="left"/>
      <w:pPr>
        <w:tabs>
          <w:tab w:val="num" w:pos="5040"/>
        </w:tabs>
        <w:ind w:left="5040" w:hanging="360"/>
      </w:pPr>
      <w:rPr>
        <w:rFonts w:ascii="Arial" w:hAnsi="Arial" w:hint="default"/>
      </w:rPr>
    </w:lvl>
    <w:lvl w:ilvl="7" w:tplc="C2027A0C" w:tentative="1">
      <w:start w:val="1"/>
      <w:numFmt w:val="bullet"/>
      <w:lvlText w:val="•"/>
      <w:lvlJc w:val="left"/>
      <w:pPr>
        <w:tabs>
          <w:tab w:val="num" w:pos="5760"/>
        </w:tabs>
        <w:ind w:left="5760" w:hanging="360"/>
      </w:pPr>
      <w:rPr>
        <w:rFonts w:ascii="Arial" w:hAnsi="Arial" w:hint="default"/>
      </w:rPr>
    </w:lvl>
    <w:lvl w:ilvl="8" w:tplc="AFF6F2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F1"/>
    <w:rsid w:val="00002FF8"/>
    <w:rsid w:val="00003750"/>
    <w:rsid w:val="000126C3"/>
    <w:rsid w:val="00015B39"/>
    <w:rsid w:val="000251B1"/>
    <w:rsid w:val="00025764"/>
    <w:rsid w:val="00032396"/>
    <w:rsid w:val="00037E5A"/>
    <w:rsid w:val="00052251"/>
    <w:rsid w:val="00056E8F"/>
    <w:rsid w:val="00061008"/>
    <w:rsid w:val="00066A5D"/>
    <w:rsid w:val="0007352D"/>
    <w:rsid w:val="000760AF"/>
    <w:rsid w:val="00080972"/>
    <w:rsid w:val="000820F7"/>
    <w:rsid w:val="00083311"/>
    <w:rsid w:val="00085FFC"/>
    <w:rsid w:val="00090F1D"/>
    <w:rsid w:val="000A4E8E"/>
    <w:rsid w:val="000B6979"/>
    <w:rsid w:val="000C3D21"/>
    <w:rsid w:val="000C552D"/>
    <w:rsid w:val="000D562A"/>
    <w:rsid w:val="000E5F69"/>
    <w:rsid w:val="000F04CB"/>
    <w:rsid w:val="000F4840"/>
    <w:rsid w:val="000F57E5"/>
    <w:rsid w:val="001030EC"/>
    <w:rsid w:val="00107C6B"/>
    <w:rsid w:val="001131BE"/>
    <w:rsid w:val="0013316D"/>
    <w:rsid w:val="00134584"/>
    <w:rsid w:val="00134F57"/>
    <w:rsid w:val="001421E4"/>
    <w:rsid w:val="00144310"/>
    <w:rsid w:val="00145D01"/>
    <w:rsid w:val="00145D09"/>
    <w:rsid w:val="00152C53"/>
    <w:rsid w:val="00171397"/>
    <w:rsid w:val="00180B6D"/>
    <w:rsid w:val="0018571C"/>
    <w:rsid w:val="0019453C"/>
    <w:rsid w:val="0019653F"/>
    <w:rsid w:val="001A26B4"/>
    <w:rsid w:val="001C0E58"/>
    <w:rsid w:val="001C27BC"/>
    <w:rsid w:val="001C65A7"/>
    <w:rsid w:val="001C7CF4"/>
    <w:rsid w:val="001D069F"/>
    <w:rsid w:val="001D0D6D"/>
    <w:rsid w:val="001D36FE"/>
    <w:rsid w:val="00202D3C"/>
    <w:rsid w:val="00205D22"/>
    <w:rsid w:val="002210D2"/>
    <w:rsid w:val="00222610"/>
    <w:rsid w:val="002240C2"/>
    <w:rsid w:val="00232DC4"/>
    <w:rsid w:val="002533CB"/>
    <w:rsid w:val="00262E40"/>
    <w:rsid w:val="00265773"/>
    <w:rsid w:val="00271BFB"/>
    <w:rsid w:val="00272B84"/>
    <w:rsid w:val="00277E9E"/>
    <w:rsid w:val="002A0EAA"/>
    <w:rsid w:val="002A7669"/>
    <w:rsid w:val="002B7EB4"/>
    <w:rsid w:val="002D158C"/>
    <w:rsid w:val="002D437E"/>
    <w:rsid w:val="002D4EDE"/>
    <w:rsid w:val="002E4F79"/>
    <w:rsid w:val="002E5E9F"/>
    <w:rsid w:val="002E706C"/>
    <w:rsid w:val="002F2011"/>
    <w:rsid w:val="002F2B3B"/>
    <w:rsid w:val="00300119"/>
    <w:rsid w:val="0030394A"/>
    <w:rsid w:val="003129D8"/>
    <w:rsid w:val="003206B5"/>
    <w:rsid w:val="0034142F"/>
    <w:rsid w:val="00345F0C"/>
    <w:rsid w:val="003522BD"/>
    <w:rsid w:val="00352E2A"/>
    <w:rsid w:val="003571DA"/>
    <w:rsid w:val="00362ADC"/>
    <w:rsid w:val="003669F4"/>
    <w:rsid w:val="00373137"/>
    <w:rsid w:val="003967EA"/>
    <w:rsid w:val="003B4E07"/>
    <w:rsid w:val="003B643E"/>
    <w:rsid w:val="003C0768"/>
    <w:rsid w:val="003D5DAB"/>
    <w:rsid w:val="003E4A9C"/>
    <w:rsid w:val="0040356B"/>
    <w:rsid w:val="0040411D"/>
    <w:rsid w:val="0040451C"/>
    <w:rsid w:val="0041602C"/>
    <w:rsid w:val="00420327"/>
    <w:rsid w:val="00425DA5"/>
    <w:rsid w:val="00431694"/>
    <w:rsid w:val="00433936"/>
    <w:rsid w:val="00436FB0"/>
    <w:rsid w:val="004374F5"/>
    <w:rsid w:val="00437A55"/>
    <w:rsid w:val="004421DA"/>
    <w:rsid w:val="004421EE"/>
    <w:rsid w:val="00454E80"/>
    <w:rsid w:val="00456EC5"/>
    <w:rsid w:val="00461ADB"/>
    <w:rsid w:val="00463F65"/>
    <w:rsid w:val="00473C4F"/>
    <w:rsid w:val="00485BC2"/>
    <w:rsid w:val="00486C87"/>
    <w:rsid w:val="00487354"/>
    <w:rsid w:val="004915E4"/>
    <w:rsid w:val="00494E48"/>
    <w:rsid w:val="004A066E"/>
    <w:rsid w:val="004A5A93"/>
    <w:rsid w:val="004A5E2B"/>
    <w:rsid w:val="004B5A45"/>
    <w:rsid w:val="004C243F"/>
    <w:rsid w:val="004E5865"/>
    <w:rsid w:val="00501BAA"/>
    <w:rsid w:val="005020B8"/>
    <w:rsid w:val="00505BBA"/>
    <w:rsid w:val="00506C79"/>
    <w:rsid w:val="00515E86"/>
    <w:rsid w:val="00515E95"/>
    <w:rsid w:val="00525AD0"/>
    <w:rsid w:val="0053068B"/>
    <w:rsid w:val="00536481"/>
    <w:rsid w:val="00560B82"/>
    <w:rsid w:val="00564F6A"/>
    <w:rsid w:val="00565B36"/>
    <w:rsid w:val="00572EB6"/>
    <w:rsid w:val="005757F3"/>
    <w:rsid w:val="005834E9"/>
    <w:rsid w:val="00590CB4"/>
    <w:rsid w:val="005934C9"/>
    <w:rsid w:val="005A232C"/>
    <w:rsid w:val="005B250A"/>
    <w:rsid w:val="005B26CE"/>
    <w:rsid w:val="005D2719"/>
    <w:rsid w:val="005E0432"/>
    <w:rsid w:val="005E3F54"/>
    <w:rsid w:val="005E4A92"/>
    <w:rsid w:val="005F114E"/>
    <w:rsid w:val="005F18F8"/>
    <w:rsid w:val="00601A5B"/>
    <w:rsid w:val="00612528"/>
    <w:rsid w:val="00614559"/>
    <w:rsid w:val="006433A4"/>
    <w:rsid w:val="00643E87"/>
    <w:rsid w:val="00646E66"/>
    <w:rsid w:val="006472AB"/>
    <w:rsid w:val="00655A28"/>
    <w:rsid w:val="00665378"/>
    <w:rsid w:val="0066642D"/>
    <w:rsid w:val="00666EDD"/>
    <w:rsid w:val="006847C4"/>
    <w:rsid w:val="00685CA8"/>
    <w:rsid w:val="00692B8F"/>
    <w:rsid w:val="006A62BC"/>
    <w:rsid w:val="006C3DD0"/>
    <w:rsid w:val="006C79F9"/>
    <w:rsid w:val="006D46FB"/>
    <w:rsid w:val="006D6E13"/>
    <w:rsid w:val="006F13C2"/>
    <w:rsid w:val="006F1B2D"/>
    <w:rsid w:val="00710E67"/>
    <w:rsid w:val="007160C8"/>
    <w:rsid w:val="0071647A"/>
    <w:rsid w:val="00723007"/>
    <w:rsid w:val="007269FF"/>
    <w:rsid w:val="0073265D"/>
    <w:rsid w:val="00736FAB"/>
    <w:rsid w:val="00737A90"/>
    <w:rsid w:val="00740156"/>
    <w:rsid w:val="00743002"/>
    <w:rsid w:val="007506EF"/>
    <w:rsid w:val="00755127"/>
    <w:rsid w:val="007574E3"/>
    <w:rsid w:val="007651AD"/>
    <w:rsid w:val="00794928"/>
    <w:rsid w:val="007A0234"/>
    <w:rsid w:val="007A0C83"/>
    <w:rsid w:val="007B39F1"/>
    <w:rsid w:val="007B5A8F"/>
    <w:rsid w:val="007B5D85"/>
    <w:rsid w:val="007B618C"/>
    <w:rsid w:val="007C51DB"/>
    <w:rsid w:val="007C71A5"/>
    <w:rsid w:val="007E7DFB"/>
    <w:rsid w:val="007F3971"/>
    <w:rsid w:val="007F49FE"/>
    <w:rsid w:val="007F59A0"/>
    <w:rsid w:val="007F7A38"/>
    <w:rsid w:val="008019BD"/>
    <w:rsid w:val="00805409"/>
    <w:rsid w:val="008258F1"/>
    <w:rsid w:val="008271B5"/>
    <w:rsid w:val="00830393"/>
    <w:rsid w:val="00830A04"/>
    <w:rsid w:val="00837C5E"/>
    <w:rsid w:val="008424F0"/>
    <w:rsid w:val="00853437"/>
    <w:rsid w:val="00857125"/>
    <w:rsid w:val="00860AC7"/>
    <w:rsid w:val="00867C5F"/>
    <w:rsid w:val="00870461"/>
    <w:rsid w:val="00873574"/>
    <w:rsid w:val="00873B79"/>
    <w:rsid w:val="0087402B"/>
    <w:rsid w:val="00875F39"/>
    <w:rsid w:val="00876975"/>
    <w:rsid w:val="00883D55"/>
    <w:rsid w:val="00890AB3"/>
    <w:rsid w:val="00897D14"/>
    <w:rsid w:val="008A0019"/>
    <w:rsid w:val="008A6534"/>
    <w:rsid w:val="008A6691"/>
    <w:rsid w:val="008A66C5"/>
    <w:rsid w:val="008C032C"/>
    <w:rsid w:val="008C3954"/>
    <w:rsid w:val="008C6A70"/>
    <w:rsid w:val="008D09DB"/>
    <w:rsid w:val="008E4980"/>
    <w:rsid w:val="008E7EBF"/>
    <w:rsid w:val="008F0224"/>
    <w:rsid w:val="008F4916"/>
    <w:rsid w:val="009039AA"/>
    <w:rsid w:val="00903B58"/>
    <w:rsid w:val="00931074"/>
    <w:rsid w:val="009314EE"/>
    <w:rsid w:val="00935381"/>
    <w:rsid w:val="00937B8D"/>
    <w:rsid w:val="00940A5A"/>
    <w:rsid w:val="00950F6D"/>
    <w:rsid w:val="00953CD8"/>
    <w:rsid w:val="009651B6"/>
    <w:rsid w:val="009715B7"/>
    <w:rsid w:val="00971ACE"/>
    <w:rsid w:val="00977931"/>
    <w:rsid w:val="009962E5"/>
    <w:rsid w:val="009A00C4"/>
    <w:rsid w:val="009A74A0"/>
    <w:rsid w:val="009B0533"/>
    <w:rsid w:val="009B1DFF"/>
    <w:rsid w:val="009B3395"/>
    <w:rsid w:val="009D1340"/>
    <w:rsid w:val="009D224A"/>
    <w:rsid w:val="009E6012"/>
    <w:rsid w:val="009E7A0F"/>
    <w:rsid w:val="009F3F99"/>
    <w:rsid w:val="00A0018A"/>
    <w:rsid w:val="00A039A6"/>
    <w:rsid w:val="00A12F0B"/>
    <w:rsid w:val="00A1407F"/>
    <w:rsid w:val="00A15D2A"/>
    <w:rsid w:val="00A221C6"/>
    <w:rsid w:val="00A250BD"/>
    <w:rsid w:val="00A26758"/>
    <w:rsid w:val="00A45A87"/>
    <w:rsid w:val="00A609FB"/>
    <w:rsid w:val="00A60F70"/>
    <w:rsid w:val="00A6501B"/>
    <w:rsid w:val="00A748AC"/>
    <w:rsid w:val="00A74DA3"/>
    <w:rsid w:val="00A75C8B"/>
    <w:rsid w:val="00A8606D"/>
    <w:rsid w:val="00A87DAB"/>
    <w:rsid w:val="00A96BE1"/>
    <w:rsid w:val="00AA26CF"/>
    <w:rsid w:val="00AA56A4"/>
    <w:rsid w:val="00AA595E"/>
    <w:rsid w:val="00AB0C73"/>
    <w:rsid w:val="00AB1731"/>
    <w:rsid w:val="00AC0ABA"/>
    <w:rsid w:val="00AC0EE9"/>
    <w:rsid w:val="00AC2A52"/>
    <w:rsid w:val="00AC4AA6"/>
    <w:rsid w:val="00AF1D4B"/>
    <w:rsid w:val="00AF648C"/>
    <w:rsid w:val="00B04EA2"/>
    <w:rsid w:val="00B1311C"/>
    <w:rsid w:val="00B1576B"/>
    <w:rsid w:val="00B15C52"/>
    <w:rsid w:val="00B25766"/>
    <w:rsid w:val="00B26D70"/>
    <w:rsid w:val="00B26F99"/>
    <w:rsid w:val="00B54600"/>
    <w:rsid w:val="00B56D6C"/>
    <w:rsid w:val="00B600D6"/>
    <w:rsid w:val="00B638DA"/>
    <w:rsid w:val="00B7040C"/>
    <w:rsid w:val="00B7540B"/>
    <w:rsid w:val="00B87F84"/>
    <w:rsid w:val="00B9268E"/>
    <w:rsid w:val="00B950D5"/>
    <w:rsid w:val="00BA0705"/>
    <w:rsid w:val="00BA0EB6"/>
    <w:rsid w:val="00BA289A"/>
    <w:rsid w:val="00BA342B"/>
    <w:rsid w:val="00BB1E8C"/>
    <w:rsid w:val="00BB4C69"/>
    <w:rsid w:val="00BB557B"/>
    <w:rsid w:val="00BB6D9E"/>
    <w:rsid w:val="00BC386A"/>
    <w:rsid w:val="00BC5EE3"/>
    <w:rsid w:val="00BD47F6"/>
    <w:rsid w:val="00BD66F1"/>
    <w:rsid w:val="00BD76CE"/>
    <w:rsid w:val="00BE165C"/>
    <w:rsid w:val="00BE368A"/>
    <w:rsid w:val="00BF7941"/>
    <w:rsid w:val="00C029C1"/>
    <w:rsid w:val="00C11BDD"/>
    <w:rsid w:val="00C3021F"/>
    <w:rsid w:val="00C34580"/>
    <w:rsid w:val="00C3760B"/>
    <w:rsid w:val="00C421DE"/>
    <w:rsid w:val="00C42942"/>
    <w:rsid w:val="00C445B1"/>
    <w:rsid w:val="00C473DE"/>
    <w:rsid w:val="00C62AB6"/>
    <w:rsid w:val="00C704E5"/>
    <w:rsid w:val="00C751BF"/>
    <w:rsid w:val="00C81CF2"/>
    <w:rsid w:val="00C835C3"/>
    <w:rsid w:val="00C90BE2"/>
    <w:rsid w:val="00C95BDE"/>
    <w:rsid w:val="00C97FF5"/>
    <w:rsid w:val="00CA3297"/>
    <w:rsid w:val="00CA3874"/>
    <w:rsid w:val="00CB0039"/>
    <w:rsid w:val="00CE188F"/>
    <w:rsid w:val="00CF2F7D"/>
    <w:rsid w:val="00CF790B"/>
    <w:rsid w:val="00D11BE7"/>
    <w:rsid w:val="00D2401A"/>
    <w:rsid w:val="00D34D92"/>
    <w:rsid w:val="00D34D9C"/>
    <w:rsid w:val="00D45A7B"/>
    <w:rsid w:val="00D45DED"/>
    <w:rsid w:val="00D53F69"/>
    <w:rsid w:val="00D55884"/>
    <w:rsid w:val="00D567A2"/>
    <w:rsid w:val="00D6078C"/>
    <w:rsid w:val="00D60C0E"/>
    <w:rsid w:val="00D63E71"/>
    <w:rsid w:val="00D801A0"/>
    <w:rsid w:val="00D844A6"/>
    <w:rsid w:val="00D93719"/>
    <w:rsid w:val="00DA4EFC"/>
    <w:rsid w:val="00DA52A4"/>
    <w:rsid w:val="00DB0816"/>
    <w:rsid w:val="00DB0BD7"/>
    <w:rsid w:val="00DB4E3C"/>
    <w:rsid w:val="00DB723B"/>
    <w:rsid w:val="00DC2D22"/>
    <w:rsid w:val="00DC50FD"/>
    <w:rsid w:val="00DC7BA9"/>
    <w:rsid w:val="00DD55EF"/>
    <w:rsid w:val="00DE4F31"/>
    <w:rsid w:val="00DF07EB"/>
    <w:rsid w:val="00DF6802"/>
    <w:rsid w:val="00E45166"/>
    <w:rsid w:val="00E47023"/>
    <w:rsid w:val="00E511A9"/>
    <w:rsid w:val="00E5259E"/>
    <w:rsid w:val="00E567E1"/>
    <w:rsid w:val="00E56DE6"/>
    <w:rsid w:val="00E71D98"/>
    <w:rsid w:val="00E97924"/>
    <w:rsid w:val="00EA0E46"/>
    <w:rsid w:val="00EA1164"/>
    <w:rsid w:val="00EA183C"/>
    <w:rsid w:val="00EA23D2"/>
    <w:rsid w:val="00EA3B5E"/>
    <w:rsid w:val="00EB2248"/>
    <w:rsid w:val="00EB3D7E"/>
    <w:rsid w:val="00ED06F9"/>
    <w:rsid w:val="00ED3295"/>
    <w:rsid w:val="00ED66F9"/>
    <w:rsid w:val="00EE03B6"/>
    <w:rsid w:val="00EE4F7B"/>
    <w:rsid w:val="00EF2008"/>
    <w:rsid w:val="00EF2139"/>
    <w:rsid w:val="00F03E23"/>
    <w:rsid w:val="00F0516D"/>
    <w:rsid w:val="00F14089"/>
    <w:rsid w:val="00F209C2"/>
    <w:rsid w:val="00F31006"/>
    <w:rsid w:val="00F36764"/>
    <w:rsid w:val="00F5374C"/>
    <w:rsid w:val="00F65248"/>
    <w:rsid w:val="00F73E0E"/>
    <w:rsid w:val="00F74B96"/>
    <w:rsid w:val="00F75AAA"/>
    <w:rsid w:val="00F81309"/>
    <w:rsid w:val="00F93895"/>
    <w:rsid w:val="00F95928"/>
    <w:rsid w:val="00F96246"/>
    <w:rsid w:val="00FA5A5B"/>
    <w:rsid w:val="00FA6FC6"/>
    <w:rsid w:val="00FB4E6A"/>
    <w:rsid w:val="00FB5280"/>
    <w:rsid w:val="00FC09B5"/>
    <w:rsid w:val="00FC75BB"/>
    <w:rsid w:val="00FD60E5"/>
    <w:rsid w:val="00FD61C8"/>
    <w:rsid w:val="00FE7737"/>
    <w:rsid w:val="00FF1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892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BF7941"/>
    <w:rPr>
      <w:rFonts w:ascii="Times New Roman" w:hAnsi="Times New Roman" w:cs="Times New Roman"/>
    </w:rPr>
  </w:style>
  <w:style w:type="character" w:customStyle="1" w:styleId="DocumentMapChar">
    <w:name w:val="Document Map Char"/>
    <w:basedOn w:val="DefaultParagraphFont"/>
    <w:link w:val="DocumentMap"/>
    <w:uiPriority w:val="99"/>
    <w:semiHidden/>
    <w:rsid w:val="00BF7941"/>
    <w:rPr>
      <w:rFonts w:ascii="Times New Roman" w:hAnsi="Times New Roman" w:cs="Times New Roman"/>
    </w:rPr>
  </w:style>
  <w:style w:type="paragraph" w:styleId="ListParagraph">
    <w:name w:val="List Paragraph"/>
    <w:basedOn w:val="Normal"/>
    <w:uiPriority w:val="34"/>
    <w:qFormat/>
    <w:rsid w:val="00AC2A52"/>
    <w:pPr>
      <w:ind w:left="720"/>
      <w:contextualSpacing/>
    </w:pPr>
  </w:style>
  <w:style w:type="paragraph" w:styleId="FootnoteText">
    <w:name w:val="footnote text"/>
    <w:basedOn w:val="Normal"/>
    <w:link w:val="FootnoteTextChar"/>
    <w:uiPriority w:val="99"/>
    <w:unhideWhenUsed/>
    <w:rsid w:val="00D93719"/>
  </w:style>
  <w:style w:type="character" w:customStyle="1" w:styleId="FootnoteTextChar">
    <w:name w:val="Footnote Text Char"/>
    <w:basedOn w:val="DefaultParagraphFont"/>
    <w:link w:val="FootnoteText"/>
    <w:uiPriority w:val="99"/>
    <w:rsid w:val="00D93719"/>
  </w:style>
  <w:style w:type="character" w:styleId="FootnoteReference">
    <w:name w:val="footnote reference"/>
    <w:basedOn w:val="DefaultParagraphFont"/>
    <w:uiPriority w:val="99"/>
    <w:unhideWhenUsed/>
    <w:rsid w:val="00D93719"/>
    <w:rPr>
      <w:vertAlign w:val="superscript"/>
    </w:rPr>
  </w:style>
  <w:style w:type="paragraph" w:styleId="Footer">
    <w:name w:val="footer"/>
    <w:basedOn w:val="Normal"/>
    <w:link w:val="FooterChar"/>
    <w:uiPriority w:val="99"/>
    <w:unhideWhenUsed/>
    <w:rsid w:val="009F3F99"/>
    <w:pPr>
      <w:tabs>
        <w:tab w:val="center" w:pos="4680"/>
        <w:tab w:val="right" w:pos="9360"/>
      </w:tabs>
    </w:pPr>
  </w:style>
  <w:style w:type="character" w:customStyle="1" w:styleId="FooterChar">
    <w:name w:val="Footer Char"/>
    <w:basedOn w:val="DefaultParagraphFont"/>
    <w:link w:val="Footer"/>
    <w:uiPriority w:val="99"/>
    <w:rsid w:val="009F3F99"/>
  </w:style>
  <w:style w:type="character" w:styleId="PageNumber">
    <w:name w:val="page number"/>
    <w:basedOn w:val="DefaultParagraphFont"/>
    <w:uiPriority w:val="99"/>
    <w:semiHidden/>
    <w:unhideWhenUsed/>
    <w:rsid w:val="009F3F99"/>
  </w:style>
  <w:style w:type="paragraph" w:styleId="Header">
    <w:name w:val="header"/>
    <w:basedOn w:val="Normal"/>
    <w:link w:val="HeaderChar"/>
    <w:uiPriority w:val="99"/>
    <w:unhideWhenUsed/>
    <w:rsid w:val="008A0019"/>
    <w:pPr>
      <w:tabs>
        <w:tab w:val="center" w:pos="4680"/>
        <w:tab w:val="right" w:pos="9360"/>
      </w:tabs>
    </w:pPr>
  </w:style>
  <w:style w:type="character" w:customStyle="1" w:styleId="HeaderChar">
    <w:name w:val="Header Char"/>
    <w:basedOn w:val="DefaultParagraphFont"/>
    <w:link w:val="Header"/>
    <w:uiPriority w:val="99"/>
    <w:rsid w:val="008A0019"/>
  </w:style>
  <w:style w:type="character" w:styleId="CommentReference">
    <w:name w:val="annotation reference"/>
    <w:basedOn w:val="DefaultParagraphFont"/>
    <w:uiPriority w:val="99"/>
    <w:semiHidden/>
    <w:unhideWhenUsed/>
    <w:rsid w:val="00A75C8B"/>
    <w:rPr>
      <w:sz w:val="16"/>
      <w:szCs w:val="16"/>
    </w:rPr>
  </w:style>
  <w:style w:type="paragraph" w:styleId="CommentText">
    <w:name w:val="annotation text"/>
    <w:basedOn w:val="Normal"/>
    <w:link w:val="CommentTextChar"/>
    <w:uiPriority w:val="99"/>
    <w:semiHidden/>
    <w:unhideWhenUsed/>
    <w:rsid w:val="00A75C8B"/>
    <w:rPr>
      <w:sz w:val="20"/>
      <w:szCs w:val="20"/>
    </w:rPr>
  </w:style>
  <w:style w:type="character" w:customStyle="1" w:styleId="CommentTextChar">
    <w:name w:val="Comment Text Char"/>
    <w:basedOn w:val="DefaultParagraphFont"/>
    <w:link w:val="CommentText"/>
    <w:uiPriority w:val="99"/>
    <w:semiHidden/>
    <w:rsid w:val="00A75C8B"/>
    <w:rPr>
      <w:sz w:val="20"/>
      <w:szCs w:val="20"/>
    </w:rPr>
  </w:style>
  <w:style w:type="paragraph" w:styleId="CommentSubject">
    <w:name w:val="annotation subject"/>
    <w:basedOn w:val="CommentText"/>
    <w:next w:val="CommentText"/>
    <w:link w:val="CommentSubjectChar"/>
    <w:uiPriority w:val="99"/>
    <w:semiHidden/>
    <w:unhideWhenUsed/>
    <w:rsid w:val="00A75C8B"/>
    <w:rPr>
      <w:b/>
      <w:bCs/>
    </w:rPr>
  </w:style>
  <w:style w:type="character" w:customStyle="1" w:styleId="CommentSubjectChar">
    <w:name w:val="Comment Subject Char"/>
    <w:basedOn w:val="CommentTextChar"/>
    <w:link w:val="CommentSubject"/>
    <w:uiPriority w:val="99"/>
    <w:semiHidden/>
    <w:rsid w:val="00A75C8B"/>
    <w:rPr>
      <w:b/>
      <w:bCs/>
      <w:sz w:val="20"/>
      <w:szCs w:val="20"/>
    </w:rPr>
  </w:style>
  <w:style w:type="paragraph" w:styleId="BalloonText">
    <w:name w:val="Balloon Text"/>
    <w:basedOn w:val="Normal"/>
    <w:link w:val="BalloonTextChar"/>
    <w:uiPriority w:val="99"/>
    <w:semiHidden/>
    <w:unhideWhenUsed/>
    <w:rsid w:val="00A75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C8B"/>
    <w:rPr>
      <w:rFonts w:ascii="Segoe UI" w:hAnsi="Segoe UI" w:cs="Segoe UI"/>
      <w:sz w:val="18"/>
      <w:szCs w:val="18"/>
    </w:rPr>
  </w:style>
  <w:style w:type="paragraph" w:styleId="Revision">
    <w:name w:val="Revision"/>
    <w:hidden/>
    <w:uiPriority w:val="99"/>
    <w:semiHidden/>
    <w:rsid w:val="0043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73993">
      <w:bodyDiv w:val="1"/>
      <w:marLeft w:val="0"/>
      <w:marRight w:val="0"/>
      <w:marTop w:val="0"/>
      <w:marBottom w:val="0"/>
      <w:divBdr>
        <w:top w:val="none" w:sz="0" w:space="0" w:color="auto"/>
        <w:left w:val="none" w:sz="0" w:space="0" w:color="auto"/>
        <w:bottom w:val="none" w:sz="0" w:space="0" w:color="auto"/>
        <w:right w:val="none" w:sz="0" w:space="0" w:color="auto"/>
      </w:divBdr>
    </w:div>
    <w:div w:id="1228145238">
      <w:bodyDiv w:val="1"/>
      <w:marLeft w:val="0"/>
      <w:marRight w:val="0"/>
      <w:marTop w:val="0"/>
      <w:marBottom w:val="0"/>
      <w:divBdr>
        <w:top w:val="none" w:sz="0" w:space="0" w:color="auto"/>
        <w:left w:val="none" w:sz="0" w:space="0" w:color="auto"/>
        <w:bottom w:val="none" w:sz="0" w:space="0" w:color="auto"/>
        <w:right w:val="none" w:sz="0" w:space="0" w:color="auto"/>
      </w:divBdr>
    </w:div>
    <w:div w:id="1255242264">
      <w:bodyDiv w:val="1"/>
      <w:marLeft w:val="0"/>
      <w:marRight w:val="0"/>
      <w:marTop w:val="0"/>
      <w:marBottom w:val="0"/>
      <w:divBdr>
        <w:top w:val="none" w:sz="0" w:space="0" w:color="auto"/>
        <w:left w:val="none" w:sz="0" w:space="0" w:color="auto"/>
        <w:bottom w:val="none" w:sz="0" w:space="0" w:color="auto"/>
        <w:right w:val="none" w:sz="0" w:space="0" w:color="auto"/>
      </w:divBdr>
    </w:div>
    <w:div w:id="1528522187">
      <w:bodyDiv w:val="1"/>
      <w:marLeft w:val="0"/>
      <w:marRight w:val="0"/>
      <w:marTop w:val="0"/>
      <w:marBottom w:val="0"/>
      <w:divBdr>
        <w:top w:val="none" w:sz="0" w:space="0" w:color="auto"/>
        <w:left w:val="none" w:sz="0" w:space="0" w:color="auto"/>
        <w:bottom w:val="none" w:sz="0" w:space="0" w:color="auto"/>
        <w:right w:val="none" w:sz="0" w:space="0" w:color="auto"/>
      </w:divBdr>
      <w:divsChild>
        <w:div w:id="2138181919">
          <w:marLeft w:val="360"/>
          <w:marRight w:val="0"/>
          <w:marTop w:val="200"/>
          <w:marBottom w:val="0"/>
          <w:divBdr>
            <w:top w:val="none" w:sz="0" w:space="0" w:color="auto"/>
            <w:left w:val="none" w:sz="0" w:space="0" w:color="auto"/>
            <w:bottom w:val="none" w:sz="0" w:space="0" w:color="auto"/>
            <w:right w:val="none" w:sz="0" w:space="0" w:color="auto"/>
          </w:divBdr>
        </w:div>
        <w:div w:id="561526066">
          <w:marLeft w:val="360"/>
          <w:marRight w:val="0"/>
          <w:marTop w:val="200"/>
          <w:marBottom w:val="0"/>
          <w:divBdr>
            <w:top w:val="none" w:sz="0" w:space="0" w:color="auto"/>
            <w:left w:val="none" w:sz="0" w:space="0" w:color="auto"/>
            <w:bottom w:val="none" w:sz="0" w:space="0" w:color="auto"/>
            <w:right w:val="none" w:sz="0" w:space="0" w:color="auto"/>
          </w:divBdr>
        </w:div>
        <w:div w:id="1258707726">
          <w:marLeft w:val="360"/>
          <w:marRight w:val="0"/>
          <w:marTop w:val="200"/>
          <w:marBottom w:val="0"/>
          <w:divBdr>
            <w:top w:val="none" w:sz="0" w:space="0" w:color="auto"/>
            <w:left w:val="none" w:sz="0" w:space="0" w:color="auto"/>
            <w:bottom w:val="none" w:sz="0" w:space="0" w:color="auto"/>
            <w:right w:val="none" w:sz="0" w:space="0" w:color="auto"/>
          </w:divBdr>
        </w:div>
      </w:divsChild>
    </w:div>
    <w:div w:id="1831629775">
      <w:bodyDiv w:val="1"/>
      <w:marLeft w:val="0"/>
      <w:marRight w:val="0"/>
      <w:marTop w:val="0"/>
      <w:marBottom w:val="0"/>
      <w:divBdr>
        <w:top w:val="none" w:sz="0" w:space="0" w:color="auto"/>
        <w:left w:val="none" w:sz="0" w:space="0" w:color="auto"/>
        <w:bottom w:val="none" w:sz="0" w:space="0" w:color="auto"/>
        <w:right w:val="none" w:sz="0" w:space="0" w:color="auto"/>
      </w:divBdr>
    </w:div>
    <w:div w:id="1832521258">
      <w:bodyDiv w:val="1"/>
      <w:marLeft w:val="0"/>
      <w:marRight w:val="0"/>
      <w:marTop w:val="0"/>
      <w:marBottom w:val="0"/>
      <w:divBdr>
        <w:top w:val="none" w:sz="0" w:space="0" w:color="auto"/>
        <w:left w:val="none" w:sz="0" w:space="0" w:color="auto"/>
        <w:bottom w:val="none" w:sz="0" w:space="0" w:color="auto"/>
        <w:right w:val="none" w:sz="0" w:space="0" w:color="auto"/>
      </w:divBdr>
    </w:div>
    <w:div w:id="2089419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5113</Words>
  <Characters>25007</Characters>
  <Application>Microsoft Macintosh Word</Application>
  <DocSecurity>0</DocSecurity>
  <Lines>378</Lines>
  <Paragraphs>67</Paragraphs>
  <ScaleCrop>false</ScaleCrop>
  <HeadingPairs>
    <vt:vector size="2" baseType="variant">
      <vt:variant>
        <vt:lpstr>Title</vt:lpstr>
      </vt:variant>
      <vt:variant>
        <vt:i4>1</vt:i4>
      </vt:variant>
    </vt:vector>
  </HeadingPairs>
  <TitlesOfParts>
    <vt:vector size="1" baseType="lpstr">
      <vt:lpstr/>
    </vt:vector>
  </TitlesOfParts>
  <Manager/>
  <Company>Johns Hopkins University</Company>
  <LinksUpToDate>false</LinksUpToDate>
  <CharactersWithSpaces>30053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dc:description/>
  <cp:lastModifiedBy>Microsoft Office User</cp:lastModifiedBy>
  <cp:revision>5</cp:revision>
  <cp:lastPrinted>2017-07-21T19:05:00Z</cp:lastPrinted>
  <dcterms:created xsi:type="dcterms:W3CDTF">2017-07-25T01:03:00Z</dcterms:created>
  <dcterms:modified xsi:type="dcterms:W3CDTF">2017-07-25T16:07:00Z</dcterms:modified>
  <cp:category/>
</cp:coreProperties>
</file>