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BCDCD" w14:textId="4CF41B84" w:rsidR="00D95BC6" w:rsidRDefault="00D95BC6" w:rsidP="00BB4B1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 Way out of Techno-limbo</w:t>
      </w:r>
    </w:p>
    <w:p w14:paraId="58B8D18E" w14:textId="69A73961" w:rsidR="00BA2520" w:rsidRDefault="00BA2520" w:rsidP="00BB4B1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by Lantz Fleming Miller</w:t>
      </w:r>
    </w:p>
    <w:p w14:paraId="551F11BA" w14:textId="19D38AD0" w:rsidR="007654BF" w:rsidRPr="001C6FF2" w:rsidRDefault="00D95BC6" w:rsidP="00BB4B1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review of </w:t>
      </w:r>
      <w:r w:rsidR="001C6FF2" w:rsidRPr="00D95BC6">
        <w:rPr>
          <w:rFonts w:ascii="Times New Roman" w:hAnsi="Times New Roman" w:cs="Times New Roman"/>
          <w:i/>
          <w:sz w:val="24"/>
          <w:szCs w:val="24"/>
          <w:lang w:val="en-US"/>
        </w:rPr>
        <w:t>Nihilism and Technology</w:t>
      </w:r>
      <w:r>
        <w:rPr>
          <w:rFonts w:ascii="Times New Roman" w:hAnsi="Times New Roman" w:cs="Times New Roman"/>
          <w:sz w:val="24"/>
          <w:szCs w:val="24"/>
          <w:lang w:val="en-US"/>
        </w:rPr>
        <w:t>, by Nolen Gertz. London: Roman &amp; Littlefield. 2</w:t>
      </w:r>
      <w:r w:rsidR="00425031">
        <w:rPr>
          <w:rFonts w:ascii="Times New Roman" w:hAnsi="Times New Roman" w:cs="Times New Roman"/>
          <w:sz w:val="24"/>
          <w:szCs w:val="24"/>
          <w:lang w:val="en-US"/>
        </w:rPr>
        <w:t>42</w:t>
      </w:r>
      <w:r>
        <w:rPr>
          <w:rFonts w:ascii="Times New Roman" w:hAnsi="Times New Roman" w:cs="Times New Roman"/>
          <w:sz w:val="24"/>
          <w:szCs w:val="24"/>
          <w:lang w:val="en-US"/>
        </w:rPr>
        <w:t xml:space="preserve"> pp. ISBN HB 978-1-78660-702-7</w:t>
      </w:r>
      <w:r w:rsidR="00425031">
        <w:rPr>
          <w:rFonts w:ascii="Times New Roman" w:hAnsi="Times New Roman" w:cs="Times New Roman"/>
          <w:sz w:val="24"/>
          <w:szCs w:val="24"/>
          <w:lang w:val="en-US"/>
        </w:rPr>
        <w:t xml:space="preserve"> £54.98; ISBN PB 978-1-78660-701-4 £23.98</w:t>
      </w:r>
      <w:r w:rsidR="001B19E8">
        <w:rPr>
          <w:rFonts w:ascii="Times New Roman" w:hAnsi="Times New Roman" w:cs="Times New Roman"/>
          <w:sz w:val="24"/>
          <w:szCs w:val="24"/>
          <w:lang w:val="en-US"/>
        </w:rPr>
        <w:t>.</w:t>
      </w:r>
    </w:p>
    <w:p w14:paraId="61A6B0B0" w14:textId="77777777" w:rsidR="00BA2520" w:rsidRDefault="00BA2520" w:rsidP="00BB4B16">
      <w:pPr>
        <w:spacing w:after="0" w:line="480" w:lineRule="auto"/>
        <w:rPr>
          <w:rFonts w:ascii="Times New Roman" w:hAnsi="Times New Roman" w:cs="Times New Roman"/>
          <w:sz w:val="24"/>
          <w:szCs w:val="24"/>
          <w:lang w:val="en-US"/>
        </w:rPr>
      </w:pPr>
    </w:p>
    <w:p w14:paraId="331FB1EB" w14:textId="7092F14B" w:rsidR="001C6FF2" w:rsidRDefault="001C6FF2" w:rsidP="00BB4B16">
      <w:pPr>
        <w:spacing w:after="0" w:line="480" w:lineRule="auto"/>
        <w:rPr>
          <w:rFonts w:ascii="Times New Roman" w:hAnsi="Times New Roman" w:cs="Times New Roman"/>
          <w:sz w:val="24"/>
          <w:szCs w:val="24"/>
          <w:lang w:val="en-US"/>
        </w:rPr>
      </w:pPr>
      <w:r w:rsidRPr="001C6FF2">
        <w:rPr>
          <w:rFonts w:ascii="Times New Roman" w:hAnsi="Times New Roman" w:cs="Times New Roman"/>
          <w:sz w:val="24"/>
          <w:szCs w:val="24"/>
          <w:lang w:val="en-US"/>
        </w:rPr>
        <w:t>Nihilism i</w:t>
      </w:r>
      <w:r>
        <w:rPr>
          <w:rFonts w:ascii="Times New Roman" w:hAnsi="Times New Roman" w:cs="Times New Roman"/>
          <w:sz w:val="24"/>
          <w:szCs w:val="24"/>
          <w:lang w:val="en-US"/>
        </w:rPr>
        <w:t>s in the air</w:t>
      </w:r>
      <w:r w:rsidR="002549C3">
        <w:rPr>
          <w:rFonts w:ascii="Times New Roman" w:hAnsi="Times New Roman" w:cs="Times New Roman"/>
          <w:sz w:val="24"/>
          <w:szCs w:val="24"/>
          <w:lang w:val="en-US"/>
        </w:rPr>
        <w:t>. Yet,</w:t>
      </w:r>
      <w:r>
        <w:rPr>
          <w:rFonts w:ascii="Times New Roman" w:hAnsi="Times New Roman" w:cs="Times New Roman"/>
          <w:sz w:val="24"/>
          <w:szCs w:val="24"/>
          <w:lang w:val="en-US"/>
        </w:rPr>
        <w:t xml:space="preserve"> it is hard to say to what profit—beyond that for marketers and manufacturers of electronic devices. Advertisements </w:t>
      </w:r>
      <w:r w:rsidR="002549C3">
        <w:rPr>
          <w:rFonts w:ascii="Times New Roman" w:hAnsi="Times New Roman" w:cs="Times New Roman"/>
          <w:sz w:val="24"/>
          <w:szCs w:val="24"/>
          <w:lang w:val="en-US"/>
        </w:rPr>
        <w:t xml:space="preserve">paradoxically </w:t>
      </w:r>
      <w:r>
        <w:rPr>
          <w:rFonts w:ascii="Times New Roman" w:hAnsi="Times New Roman" w:cs="Times New Roman"/>
          <w:sz w:val="24"/>
          <w:szCs w:val="24"/>
          <w:lang w:val="en-US"/>
        </w:rPr>
        <w:t xml:space="preserve">take on a bravura of appealing to targeted-consumers’ nihilism in the guise of bold autonomy </w:t>
      </w:r>
      <w:r w:rsidR="002549C3">
        <w:rPr>
          <w:rFonts w:ascii="Times New Roman" w:hAnsi="Times New Roman" w:cs="Times New Roman"/>
          <w:sz w:val="24"/>
          <w:szCs w:val="24"/>
          <w:lang w:val="en-US"/>
        </w:rPr>
        <w:t xml:space="preserve">dependent on </w:t>
      </w:r>
      <w:r w:rsidR="00AF40F1">
        <w:rPr>
          <w:rFonts w:ascii="Times New Roman" w:hAnsi="Times New Roman" w:cs="Times New Roman"/>
          <w:sz w:val="24"/>
          <w:szCs w:val="24"/>
          <w:lang w:val="en-US"/>
        </w:rPr>
        <w:t>one’s</w:t>
      </w:r>
      <w:r>
        <w:rPr>
          <w:rFonts w:ascii="Times New Roman" w:hAnsi="Times New Roman" w:cs="Times New Roman"/>
          <w:sz w:val="24"/>
          <w:szCs w:val="24"/>
          <w:lang w:val="en-US"/>
        </w:rPr>
        <w:t xml:space="preserve"> incorporat</w:t>
      </w:r>
      <w:r w:rsidR="002549C3">
        <w:rPr>
          <w:rFonts w:ascii="Times New Roman" w:hAnsi="Times New Roman" w:cs="Times New Roman"/>
          <w:sz w:val="24"/>
          <w:szCs w:val="24"/>
          <w:lang w:val="en-US"/>
        </w:rPr>
        <w:t>ing</w:t>
      </w:r>
      <w:r>
        <w:rPr>
          <w:rFonts w:ascii="Times New Roman" w:hAnsi="Times New Roman" w:cs="Times New Roman"/>
          <w:sz w:val="24"/>
          <w:szCs w:val="24"/>
          <w:lang w:val="en-US"/>
        </w:rPr>
        <w:t xml:space="preserve"> their bran</w:t>
      </w:r>
      <w:r w:rsidR="00D95BC6">
        <w:rPr>
          <w:rFonts w:ascii="Times New Roman" w:hAnsi="Times New Roman" w:cs="Times New Roman"/>
          <w:sz w:val="24"/>
          <w:szCs w:val="24"/>
          <w:lang w:val="en-US"/>
        </w:rPr>
        <w:t>d</w:t>
      </w:r>
      <w:r>
        <w:rPr>
          <w:rFonts w:ascii="Times New Roman" w:hAnsi="Times New Roman" w:cs="Times New Roman"/>
          <w:sz w:val="24"/>
          <w:szCs w:val="24"/>
          <w:lang w:val="en-US"/>
        </w:rPr>
        <w:t xml:space="preserve"> names into </w:t>
      </w:r>
      <w:r w:rsidR="00AF40F1">
        <w:rPr>
          <w:rFonts w:ascii="Times New Roman" w:hAnsi="Times New Roman" w:cs="Times New Roman"/>
          <w:sz w:val="24"/>
          <w:szCs w:val="24"/>
          <w:lang w:val="en-US"/>
        </w:rPr>
        <w:t>one’s</w:t>
      </w:r>
      <w:r>
        <w:rPr>
          <w:rFonts w:ascii="Times New Roman" w:hAnsi="Times New Roman" w:cs="Times New Roman"/>
          <w:sz w:val="24"/>
          <w:szCs w:val="24"/>
          <w:lang w:val="en-US"/>
        </w:rPr>
        <w:t xml:space="preserve"> life. Social analysts </w:t>
      </w:r>
      <w:r w:rsidR="00AF40F1">
        <w:rPr>
          <w:rFonts w:ascii="Times New Roman" w:hAnsi="Times New Roman" w:cs="Times New Roman"/>
          <w:sz w:val="24"/>
          <w:szCs w:val="24"/>
          <w:lang w:val="en-US"/>
        </w:rPr>
        <w:t>themselves,</w:t>
      </w:r>
      <w:r>
        <w:rPr>
          <w:rFonts w:ascii="Times New Roman" w:hAnsi="Times New Roman" w:cs="Times New Roman"/>
          <w:sz w:val="24"/>
          <w:szCs w:val="24"/>
          <w:lang w:val="en-US"/>
        </w:rPr>
        <w:t xml:space="preserve"> reporting on such phenomena</w:t>
      </w:r>
      <w:r w:rsidR="00AF40F1">
        <w:rPr>
          <w:rFonts w:ascii="Times New Roman" w:hAnsi="Times New Roman" w:cs="Times New Roman"/>
          <w:sz w:val="24"/>
          <w:szCs w:val="24"/>
          <w:lang w:val="en-US"/>
        </w:rPr>
        <w:t>,</w:t>
      </w:r>
      <w:r>
        <w:rPr>
          <w:rFonts w:ascii="Times New Roman" w:hAnsi="Times New Roman" w:cs="Times New Roman"/>
          <w:sz w:val="24"/>
          <w:szCs w:val="24"/>
          <w:lang w:val="en-US"/>
        </w:rPr>
        <w:t xml:space="preserve"> seem to shy from too much criticism of the trend lest they appear out of touch. We seem to have ended up in a sociopolitical condition in which everyone senses some kind of social and ecological disaster </w:t>
      </w:r>
      <w:proofErr w:type="gramStart"/>
      <w:r>
        <w:rPr>
          <w:rFonts w:ascii="Times New Roman" w:hAnsi="Times New Roman" w:cs="Times New Roman"/>
          <w:sz w:val="24"/>
          <w:szCs w:val="24"/>
          <w:lang w:val="en-US"/>
        </w:rPr>
        <w:t>loom</w:t>
      </w:r>
      <w:r w:rsidR="002549C3">
        <w:rPr>
          <w:rFonts w:ascii="Times New Roman" w:hAnsi="Times New Roman" w:cs="Times New Roman"/>
          <w:sz w:val="24"/>
          <w:szCs w:val="24"/>
          <w:lang w:val="en-US"/>
        </w:rPr>
        <w:t>s</w:t>
      </w:r>
      <w:proofErr w:type="gramEnd"/>
      <w:r>
        <w:rPr>
          <w:rFonts w:ascii="Times New Roman" w:hAnsi="Times New Roman" w:cs="Times New Roman"/>
          <w:sz w:val="24"/>
          <w:szCs w:val="24"/>
          <w:lang w:val="en-US"/>
        </w:rPr>
        <w:t xml:space="preserve"> but the free market of ideas should not disturb </w:t>
      </w:r>
      <w:r w:rsidR="001C0341">
        <w:rPr>
          <w:rFonts w:ascii="Times New Roman" w:hAnsi="Times New Roman" w:cs="Times New Roman"/>
          <w:sz w:val="24"/>
          <w:szCs w:val="24"/>
          <w:lang w:val="en-US"/>
        </w:rPr>
        <w:t xml:space="preserve">itself too much about </w:t>
      </w:r>
      <w:r w:rsidR="002549C3">
        <w:rPr>
          <w:rFonts w:ascii="Times New Roman" w:hAnsi="Times New Roman" w:cs="Times New Roman"/>
          <w:sz w:val="24"/>
          <w:szCs w:val="24"/>
          <w:lang w:val="en-US"/>
        </w:rPr>
        <w:t>it</w:t>
      </w:r>
      <w:r w:rsidR="001C0341">
        <w:rPr>
          <w:rFonts w:ascii="Times New Roman" w:hAnsi="Times New Roman" w:cs="Times New Roman"/>
          <w:sz w:val="24"/>
          <w:szCs w:val="24"/>
          <w:lang w:val="en-US"/>
        </w:rPr>
        <w:t>.</w:t>
      </w:r>
    </w:p>
    <w:p w14:paraId="3A7A386E" w14:textId="68EC9CE9" w:rsidR="001C0341" w:rsidRDefault="001C0341" w:rsidP="00BB4B1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Gertz’s new volume offers a frank, serious, </w:t>
      </w:r>
      <w:r w:rsidR="00AF40F1">
        <w:rPr>
          <w:rFonts w:ascii="Times New Roman" w:hAnsi="Times New Roman" w:cs="Times New Roman"/>
          <w:sz w:val="24"/>
          <w:szCs w:val="24"/>
          <w:lang w:val="en-US"/>
        </w:rPr>
        <w:t>while</w:t>
      </w:r>
      <w:r>
        <w:rPr>
          <w:rFonts w:ascii="Times New Roman" w:hAnsi="Times New Roman" w:cs="Times New Roman"/>
          <w:sz w:val="24"/>
          <w:szCs w:val="24"/>
          <w:lang w:val="en-US"/>
        </w:rPr>
        <w:t xml:space="preserve"> occasionally humorous philosophical exposition of this nihilism in the air. In fact, it offers a kind of narration, an excursion through the </w:t>
      </w:r>
      <w:r w:rsidR="002549C3">
        <w:rPr>
          <w:rFonts w:ascii="Times New Roman" w:hAnsi="Times New Roman" w:cs="Times New Roman"/>
          <w:sz w:val="24"/>
          <w:szCs w:val="24"/>
          <w:lang w:val="en-US"/>
        </w:rPr>
        <w:t>limbo</w:t>
      </w:r>
      <w:r>
        <w:rPr>
          <w:rFonts w:ascii="Times New Roman" w:hAnsi="Times New Roman" w:cs="Times New Roman"/>
          <w:sz w:val="24"/>
          <w:szCs w:val="24"/>
          <w:lang w:val="en-US"/>
        </w:rPr>
        <w:t xml:space="preserve"> of technological nihilism guided by Nietzsche, </w:t>
      </w:r>
      <w:r w:rsidR="006238F6">
        <w:rPr>
          <w:rFonts w:ascii="Times New Roman" w:hAnsi="Times New Roman" w:cs="Times New Roman"/>
          <w:sz w:val="24"/>
          <w:szCs w:val="24"/>
          <w:lang w:val="en-US"/>
        </w:rPr>
        <w:t>somewhat as</w:t>
      </w:r>
      <w:r>
        <w:rPr>
          <w:rFonts w:ascii="Times New Roman" w:hAnsi="Times New Roman" w:cs="Times New Roman"/>
          <w:sz w:val="24"/>
          <w:szCs w:val="24"/>
          <w:lang w:val="en-US"/>
        </w:rPr>
        <w:t xml:space="preserve"> Virgil guided Dante through </w:t>
      </w:r>
      <w:r w:rsidR="00966797">
        <w:rPr>
          <w:rFonts w:ascii="Times New Roman" w:hAnsi="Times New Roman" w:cs="Times New Roman"/>
          <w:sz w:val="24"/>
          <w:szCs w:val="24"/>
          <w:lang w:val="en-US"/>
        </w:rPr>
        <w:t>a Florentine</w:t>
      </w:r>
      <w:r>
        <w:rPr>
          <w:rFonts w:ascii="Times New Roman" w:hAnsi="Times New Roman" w:cs="Times New Roman"/>
          <w:sz w:val="24"/>
          <w:szCs w:val="24"/>
          <w:lang w:val="en-US"/>
        </w:rPr>
        <w:t xml:space="preserve"> purgatory.</w:t>
      </w:r>
      <w:r w:rsidR="009E692F">
        <w:rPr>
          <w:rFonts w:ascii="Times New Roman" w:hAnsi="Times New Roman" w:cs="Times New Roman"/>
          <w:sz w:val="24"/>
          <w:szCs w:val="24"/>
          <w:lang w:val="en-US"/>
        </w:rPr>
        <w:t xml:space="preserve"> Gertz’s guide leads us through six levels of technological nihilism: techno hypnosis</w:t>
      </w:r>
      <w:r w:rsidR="00B541EC">
        <w:rPr>
          <w:rFonts w:ascii="Times New Roman" w:hAnsi="Times New Roman" w:cs="Times New Roman"/>
          <w:sz w:val="24"/>
          <w:szCs w:val="24"/>
          <w:lang w:val="en-US"/>
        </w:rPr>
        <w:t xml:space="preserve"> (TV, You Tube)</w:t>
      </w:r>
      <w:r w:rsidR="009E692F">
        <w:rPr>
          <w:rFonts w:ascii="Times New Roman" w:hAnsi="Times New Roman" w:cs="Times New Roman"/>
          <w:sz w:val="24"/>
          <w:szCs w:val="24"/>
          <w:lang w:val="en-US"/>
        </w:rPr>
        <w:t>,</w:t>
      </w:r>
      <w:r w:rsidR="00B541EC">
        <w:rPr>
          <w:rFonts w:ascii="Times New Roman" w:hAnsi="Times New Roman" w:cs="Times New Roman"/>
          <w:sz w:val="24"/>
          <w:szCs w:val="24"/>
          <w:lang w:val="en-US"/>
        </w:rPr>
        <w:t xml:space="preserve"> self-tracking, the sharing economy and its petty pleasures, social media, orgies of feeling/clicking, and net-searching oneself “to death</w:t>
      </w:r>
      <w:r w:rsidR="00AF40F1">
        <w:rPr>
          <w:rFonts w:ascii="Times New Roman" w:hAnsi="Times New Roman" w:cs="Times New Roman"/>
          <w:sz w:val="24"/>
          <w:szCs w:val="24"/>
          <w:lang w:val="en-US"/>
        </w:rPr>
        <w:t>.</w:t>
      </w:r>
      <w:r w:rsidR="00B541EC">
        <w:rPr>
          <w:rFonts w:ascii="Times New Roman" w:hAnsi="Times New Roman" w:cs="Times New Roman"/>
          <w:sz w:val="24"/>
          <w:szCs w:val="24"/>
          <w:lang w:val="en-US"/>
        </w:rPr>
        <w:t>”</w:t>
      </w:r>
    </w:p>
    <w:p w14:paraId="092E3B8A" w14:textId="06556666" w:rsidR="00B541EC" w:rsidRDefault="00B541EC" w:rsidP="00BB4B1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Each of these levels merits a brief description, to see where Nietzsche/Gertz is leading us.</w:t>
      </w:r>
      <w:r w:rsidR="00D274AF">
        <w:rPr>
          <w:rFonts w:ascii="Times New Roman" w:hAnsi="Times New Roman" w:cs="Times New Roman"/>
          <w:sz w:val="24"/>
          <w:szCs w:val="24"/>
          <w:lang w:val="en-US"/>
        </w:rPr>
        <w:t xml:space="preserve"> Nietzsche’s notion of self-hypnosis arises when </w:t>
      </w:r>
      <w:r w:rsidR="002549C3">
        <w:rPr>
          <w:rFonts w:ascii="Times New Roman" w:hAnsi="Times New Roman" w:cs="Times New Roman"/>
          <w:sz w:val="24"/>
          <w:szCs w:val="24"/>
          <w:lang w:val="en-US"/>
        </w:rPr>
        <w:t>people</w:t>
      </w:r>
      <w:r w:rsidR="00D274AF">
        <w:rPr>
          <w:rFonts w:ascii="Times New Roman" w:hAnsi="Times New Roman" w:cs="Times New Roman"/>
          <w:sz w:val="24"/>
          <w:szCs w:val="24"/>
          <w:lang w:val="en-US"/>
        </w:rPr>
        <w:t xml:space="preserve"> have </w:t>
      </w:r>
      <w:r w:rsidR="002549C3">
        <w:rPr>
          <w:rFonts w:ascii="Times New Roman" w:hAnsi="Times New Roman" w:cs="Times New Roman"/>
          <w:sz w:val="24"/>
          <w:szCs w:val="24"/>
          <w:lang w:val="en-US"/>
        </w:rPr>
        <w:t>come to so</w:t>
      </w:r>
      <w:r w:rsidR="00D274AF">
        <w:rPr>
          <w:rFonts w:ascii="Times New Roman" w:hAnsi="Times New Roman" w:cs="Times New Roman"/>
          <w:sz w:val="24"/>
          <w:szCs w:val="24"/>
          <w:lang w:val="en-US"/>
        </w:rPr>
        <w:t xml:space="preserve"> lack feeling </w:t>
      </w:r>
      <w:r w:rsidR="002549C3">
        <w:rPr>
          <w:rFonts w:ascii="Times New Roman" w:hAnsi="Times New Roman" w:cs="Times New Roman"/>
          <w:sz w:val="24"/>
          <w:szCs w:val="24"/>
          <w:lang w:val="en-US"/>
        </w:rPr>
        <w:t>for</w:t>
      </w:r>
      <w:r w:rsidR="00D274AF">
        <w:rPr>
          <w:rFonts w:ascii="Times New Roman" w:hAnsi="Times New Roman" w:cs="Times New Roman"/>
          <w:sz w:val="24"/>
          <w:szCs w:val="24"/>
          <w:lang w:val="en-US"/>
        </w:rPr>
        <w:t xml:space="preserve"> life that </w:t>
      </w:r>
      <w:r w:rsidR="002549C3">
        <w:rPr>
          <w:rFonts w:ascii="Times New Roman" w:hAnsi="Times New Roman" w:cs="Times New Roman"/>
          <w:sz w:val="24"/>
          <w:szCs w:val="24"/>
          <w:lang w:val="en-US"/>
        </w:rPr>
        <w:t xml:space="preserve">they </w:t>
      </w:r>
      <w:r w:rsidR="00D274AF">
        <w:rPr>
          <w:rFonts w:ascii="Times New Roman" w:hAnsi="Times New Roman" w:cs="Times New Roman"/>
          <w:sz w:val="24"/>
          <w:szCs w:val="24"/>
          <w:lang w:val="en-US"/>
        </w:rPr>
        <w:t xml:space="preserve">prompt themselves </w:t>
      </w:r>
      <w:r w:rsidR="00AF40F1">
        <w:rPr>
          <w:rFonts w:ascii="Times New Roman" w:hAnsi="Times New Roman" w:cs="Times New Roman"/>
          <w:sz w:val="24"/>
          <w:szCs w:val="24"/>
          <w:lang w:val="en-US"/>
        </w:rPr>
        <w:t>in</w:t>
      </w:r>
      <w:r w:rsidR="00D274AF">
        <w:rPr>
          <w:rFonts w:ascii="Times New Roman" w:hAnsi="Times New Roman" w:cs="Times New Roman"/>
          <w:sz w:val="24"/>
          <w:szCs w:val="24"/>
          <w:lang w:val="en-US"/>
        </w:rPr>
        <w:t xml:space="preserve">to a kind of daytime somnambulism, as if urging themselves always to be asleep. Many </w:t>
      </w:r>
      <w:r w:rsidR="002549C3">
        <w:rPr>
          <w:rFonts w:ascii="Times New Roman" w:hAnsi="Times New Roman" w:cs="Times New Roman"/>
          <w:sz w:val="24"/>
          <w:szCs w:val="24"/>
          <w:lang w:val="en-US"/>
        </w:rPr>
        <w:t>commentators</w:t>
      </w:r>
      <w:r w:rsidR="00D274AF">
        <w:rPr>
          <w:rFonts w:ascii="Times New Roman" w:hAnsi="Times New Roman" w:cs="Times New Roman"/>
          <w:sz w:val="24"/>
          <w:szCs w:val="24"/>
          <w:lang w:val="en-US"/>
        </w:rPr>
        <w:t xml:space="preserve"> have configured television (which would include its online forms, such as YouTube</w:t>
      </w:r>
      <w:r w:rsidR="00B37371">
        <w:rPr>
          <w:rFonts w:ascii="Times New Roman" w:hAnsi="Times New Roman" w:cs="Times New Roman"/>
          <w:sz w:val="24"/>
          <w:szCs w:val="24"/>
          <w:lang w:val="en-US"/>
        </w:rPr>
        <w:t>, a cynical play on “boob tube</w:t>
      </w:r>
      <w:r w:rsidR="002549C3">
        <w:rPr>
          <w:rFonts w:ascii="Times New Roman" w:hAnsi="Times New Roman" w:cs="Times New Roman"/>
          <w:sz w:val="24"/>
          <w:szCs w:val="24"/>
          <w:lang w:val="en-US"/>
        </w:rPr>
        <w:t>”</w:t>
      </w:r>
      <w:r w:rsidR="00D274AF">
        <w:rPr>
          <w:rFonts w:ascii="Times New Roman" w:hAnsi="Times New Roman" w:cs="Times New Roman"/>
          <w:sz w:val="24"/>
          <w:szCs w:val="24"/>
          <w:lang w:val="en-US"/>
        </w:rPr>
        <w:t xml:space="preserve">) as a </w:t>
      </w:r>
      <w:r w:rsidR="00D274AF">
        <w:rPr>
          <w:rFonts w:ascii="Times New Roman" w:hAnsi="Times New Roman" w:cs="Times New Roman"/>
          <w:sz w:val="24"/>
          <w:szCs w:val="24"/>
          <w:lang w:val="en-US"/>
        </w:rPr>
        <w:lastRenderedPageBreak/>
        <w:t xml:space="preserve">soporific, an alternative to turn </w:t>
      </w:r>
      <w:r w:rsidR="00367B3A">
        <w:rPr>
          <w:rFonts w:ascii="Times New Roman" w:hAnsi="Times New Roman" w:cs="Times New Roman"/>
          <w:sz w:val="24"/>
          <w:szCs w:val="24"/>
          <w:lang w:val="en-US"/>
        </w:rPr>
        <w:t>to because</w:t>
      </w:r>
      <w:r w:rsidR="00D274AF">
        <w:rPr>
          <w:rFonts w:ascii="Times New Roman" w:hAnsi="Times New Roman" w:cs="Times New Roman"/>
          <w:sz w:val="24"/>
          <w:szCs w:val="24"/>
          <w:lang w:val="en-US"/>
        </w:rPr>
        <w:t xml:space="preserve"> </w:t>
      </w:r>
      <w:r w:rsidR="002549C3">
        <w:rPr>
          <w:rFonts w:ascii="Times New Roman" w:hAnsi="Times New Roman" w:cs="Times New Roman"/>
          <w:sz w:val="24"/>
          <w:szCs w:val="24"/>
          <w:lang w:val="en-US"/>
        </w:rPr>
        <w:t>nothing can</w:t>
      </w:r>
      <w:r w:rsidR="00D274AF">
        <w:rPr>
          <w:rFonts w:ascii="Times New Roman" w:hAnsi="Times New Roman" w:cs="Times New Roman"/>
          <w:sz w:val="24"/>
          <w:szCs w:val="24"/>
          <w:lang w:val="en-US"/>
        </w:rPr>
        <w:t xml:space="preserve"> satiate. </w:t>
      </w:r>
      <w:r w:rsidR="00367B3A">
        <w:rPr>
          <w:rFonts w:ascii="Times New Roman" w:hAnsi="Times New Roman" w:cs="Times New Roman"/>
          <w:sz w:val="24"/>
          <w:szCs w:val="24"/>
          <w:lang w:val="en-US"/>
        </w:rPr>
        <w:t>Perhaps television</w:t>
      </w:r>
      <w:r w:rsidR="002549C3">
        <w:rPr>
          <w:rFonts w:ascii="Times New Roman" w:hAnsi="Times New Roman" w:cs="Times New Roman"/>
          <w:sz w:val="24"/>
          <w:szCs w:val="24"/>
          <w:lang w:val="en-US"/>
        </w:rPr>
        <w:t>, too,</w:t>
      </w:r>
      <w:r w:rsidR="00367B3A">
        <w:rPr>
          <w:rFonts w:ascii="Times New Roman" w:hAnsi="Times New Roman" w:cs="Times New Roman"/>
          <w:sz w:val="24"/>
          <w:szCs w:val="24"/>
          <w:lang w:val="en-US"/>
        </w:rPr>
        <w:t xml:space="preserve"> does not satisfy, but it keeps streaming so, keeping the reel taut, that one need not note the lack of </w:t>
      </w:r>
      <w:r w:rsidR="002549C3">
        <w:rPr>
          <w:rFonts w:ascii="Times New Roman" w:hAnsi="Times New Roman" w:cs="Times New Roman"/>
          <w:sz w:val="24"/>
          <w:szCs w:val="24"/>
          <w:lang w:val="en-US"/>
        </w:rPr>
        <w:t>deep response</w:t>
      </w:r>
      <w:r w:rsidR="00367B3A">
        <w:rPr>
          <w:rFonts w:ascii="Times New Roman" w:hAnsi="Times New Roman" w:cs="Times New Roman"/>
          <w:sz w:val="24"/>
          <w:szCs w:val="24"/>
          <w:lang w:val="en-US"/>
        </w:rPr>
        <w:t xml:space="preserve">. Self-tracking is to health somewhat as television is to conscious life: If one focuses steadily on </w:t>
      </w:r>
      <w:r w:rsidR="002549C3">
        <w:rPr>
          <w:rFonts w:ascii="Times New Roman" w:hAnsi="Times New Roman" w:cs="Times New Roman"/>
          <w:sz w:val="24"/>
          <w:szCs w:val="24"/>
          <w:lang w:val="en-US"/>
        </w:rPr>
        <w:t>data</w:t>
      </w:r>
      <w:r w:rsidR="00367B3A">
        <w:rPr>
          <w:rFonts w:ascii="Times New Roman" w:hAnsi="Times New Roman" w:cs="Times New Roman"/>
          <w:sz w:val="24"/>
          <w:szCs w:val="24"/>
          <w:lang w:val="en-US"/>
        </w:rPr>
        <w:t xml:space="preserve"> about one’s health, one </w:t>
      </w:r>
      <w:r w:rsidR="00EC7498">
        <w:rPr>
          <w:rFonts w:ascii="Times New Roman" w:hAnsi="Times New Roman" w:cs="Times New Roman"/>
          <w:sz w:val="24"/>
          <w:szCs w:val="24"/>
          <w:lang w:val="en-US"/>
        </w:rPr>
        <w:t>may sacrifice</w:t>
      </w:r>
      <w:r w:rsidR="00367B3A">
        <w:rPr>
          <w:rFonts w:ascii="Times New Roman" w:hAnsi="Times New Roman" w:cs="Times New Roman"/>
          <w:sz w:val="24"/>
          <w:szCs w:val="24"/>
          <w:lang w:val="en-US"/>
        </w:rPr>
        <w:t xml:space="preserve"> attention to health itself. Nietzsche speaks of </w:t>
      </w:r>
      <w:r w:rsidR="00EC7498">
        <w:rPr>
          <w:rFonts w:ascii="Times New Roman" w:hAnsi="Times New Roman" w:cs="Times New Roman"/>
          <w:sz w:val="24"/>
          <w:szCs w:val="24"/>
          <w:lang w:val="en-US"/>
        </w:rPr>
        <w:t>such</w:t>
      </w:r>
      <w:r w:rsidR="00367B3A">
        <w:rPr>
          <w:rFonts w:ascii="Times New Roman" w:hAnsi="Times New Roman" w:cs="Times New Roman"/>
          <w:sz w:val="24"/>
          <w:szCs w:val="24"/>
          <w:lang w:val="en-US"/>
        </w:rPr>
        <w:t xml:space="preserve"> brand of obliterating feeling as reversion to “mechanical activity.” To add another picture to the prose here, this mechanical activity </w:t>
      </w:r>
      <w:r w:rsidR="009B5545">
        <w:rPr>
          <w:rFonts w:ascii="Times New Roman" w:hAnsi="Times New Roman" w:cs="Times New Roman"/>
          <w:sz w:val="24"/>
          <w:szCs w:val="24"/>
          <w:lang w:val="en-US"/>
        </w:rPr>
        <w:t xml:space="preserve">is much like that of a caged large feline, who paces all day in what ethologists deem “stereotypic behavior.” </w:t>
      </w:r>
      <w:r w:rsidR="00EC7498">
        <w:rPr>
          <w:rFonts w:ascii="Times New Roman" w:hAnsi="Times New Roman" w:cs="Times New Roman"/>
          <w:sz w:val="24"/>
          <w:szCs w:val="24"/>
          <w:lang w:val="en-US"/>
        </w:rPr>
        <w:t>For caged humans, h</w:t>
      </w:r>
      <w:r w:rsidR="009B5545">
        <w:rPr>
          <w:rFonts w:ascii="Times New Roman" w:hAnsi="Times New Roman" w:cs="Times New Roman"/>
          <w:sz w:val="24"/>
          <w:szCs w:val="24"/>
          <w:lang w:val="en-US"/>
        </w:rPr>
        <w:t>ealth becomes mechanistically derived data</w:t>
      </w:r>
      <w:r w:rsidR="00EC7498">
        <w:rPr>
          <w:rFonts w:ascii="Times New Roman" w:hAnsi="Times New Roman" w:cs="Times New Roman"/>
          <w:sz w:val="24"/>
          <w:szCs w:val="24"/>
          <w:lang w:val="en-US"/>
        </w:rPr>
        <w:t xml:space="preserve"> that are</w:t>
      </w:r>
      <w:r w:rsidR="009B5545">
        <w:rPr>
          <w:rFonts w:ascii="Times New Roman" w:hAnsi="Times New Roman" w:cs="Times New Roman"/>
          <w:sz w:val="24"/>
          <w:szCs w:val="24"/>
          <w:lang w:val="en-US"/>
        </w:rPr>
        <w:t xml:space="preserve"> more significant tha</w:t>
      </w:r>
      <w:r w:rsidR="00AF40F1">
        <w:rPr>
          <w:rFonts w:ascii="Times New Roman" w:hAnsi="Times New Roman" w:cs="Times New Roman"/>
          <w:sz w:val="24"/>
          <w:szCs w:val="24"/>
          <w:lang w:val="en-US"/>
        </w:rPr>
        <w:t>n</w:t>
      </w:r>
      <w:r w:rsidR="009B5545">
        <w:rPr>
          <w:rFonts w:ascii="Times New Roman" w:hAnsi="Times New Roman" w:cs="Times New Roman"/>
          <w:sz w:val="24"/>
          <w:szCs w:val="24"/>
          <w:lang w:val="en-US"/>
        </w:rPr>
        <w:t xml:space="preserve"> what is </w:t>
      </w:r>
      <w:r w:rsidR="00EC7498">
        <w:rPr>
          <w:rFonts w:ascii="Times New Roman" w:hAnsi="Times New Roman" w:cs="Times New Roman"/>
          <w:sz w:val="24"/>
          <w:szCs w:val="24"/>
          <w:lang w:val="en-US"/>
        </w:rPr>
        <w:t>internally registered</w:t>
      </w:r>
      <w:r w:rsidR="009B5545">
        <w:rPr>
          <w:rFonts w:ascii="Times New Roman" w:hAnsi="Times New Roman" w:cs="Times New Roman"/>
          <w:sz w:val="24"/>
          <w:szCs w:val="24"/>
          <w:lang w:val="en-US"/>
        </w:rPr>
        <w:t xml:space="preserve">. </w:t>
      </w:r>
    </w:p>
    <w:p w14:paraId="128E09AE" w14:textId="697A80FE" w:rsidR="009B5545" w:rsidRDefault="009B5545" w:rsidP="00BB4B1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While much is written now about </w:t>
      </w:r>
      <w:r w:rsidR="00EC7498">
        <w:rPr>
          <w:rFonts w:ascii="Times New Roman" w:hAnsi="Times New Roman" w:cs="Times New Roman"/>
          <w:sz w:val="24"/>
          <w:szCs w:val="24"/>
          <w:lang w:val="en-US"/>
        </w:rPr>
        <w:t xml:space="preserve">television and </w:t>
      </w:r>
      <w:r>
        <w:rPr>
          <w:rFonts w:ascii="Times New Roman" w:hAnsi="Times New Roman" w:cs="Times New Roman"/>
          <w:sz w:val="24"/>
          <w:szCs w:val="24"/>
          <w:lang w:val="en-US"/>
        </w:rPr>
        <w:t xml:space="preserve">self-tracking, less </w:t>
      </w:r>
      <w:r w:rsidR="006D6A40">
        <w:rPr>
          <w:rFonts w:ascii="Times New Roman" w:hAnsi="Times New Roman" w:cs="Times New Roman"/>
          <w:sz w:val="24"/>
          <w:szCs w:val="24"/>
          <w:lang w:val="en-US"/>
        </w:rPr>
        <w:t xml:space="preserve">commonly analyzed is </w:t>
      </w:r>
      <w:r>
        <w:rPr>
          <w:rFonts w:ascii="Times New Roman" w:hAnsi="Times New Roman" w:cs="Times New Roman"/>
          <w:sz w:val="24"/>
          <w:szCs w:val="24"/>
          <w:lang w:val="en-US"/>
        </w:rPr>
        <w:t xml:space="preserve">the sharing </w:t>
      </w:r>
      <w:r w:rsidR="006D6A40">
        <w:rPr>
          <w:rFonts w:ascii="Times New Roman" w:hAnsi="Times New Roman" w:cs="Times New Roman"/>
          <w:sz w:val="24"/>
          <w:szCs w:val="24"/>
          <w:lang w:val="en-US"/>
        </w:rPr>
        <w:t>economy and what Gertz, after Nietzsche, deems its “petty pleasures.” The notion of a sharing economy sounds so beneficen</w:t>
      </w:r>
      <w:r w:rsidR="00EC7498">
        <w:rPr>
          <w:rFonts w:ascii="Times New Roman" w:hAnsi="Times New Roman" w:cs="Times New Roman"/>
          <w:sz w:val="24"/>
          <w:szCs w:val="24"/>
          <w:lang w:val="en-US"/>
        </w:rPr>
        <w:t>t,</w:t>
      </w:r>
      <w:r w:rsidR="006D6A40">
        <w:rPr>
          <w:rFonts w:ascii="Times New Roman" w:hAnsi="Times New Roman" w:cs="Times New Roman"/>
          <w:sz w:val="24"/>
          <w:szCs w:val="24"/>
          <w:lang w:val="en-US"/>
        </w:rPr>
        <w:t xml:space="preserve"> to </w:t>
      </w:r>
      <w:r w:rsidR="00EC7498">
        <w:rPr>
          <w:rFonts w:ascii="Times New Roman" w:hAnsi="Times New Roman" w:cs="Times New Roman"/>
          <w:sz w:val="24"/>
          <w:szCs w:val="24"/>
          <w:lang w:val="en-US"/>
        </w:rPr>
        <w:t>a</w:t>
      </w:r>
      <w:r w:rsidR="006D6A40">
        <w:rPr>
          <w:rFonts w:ascii="Times New Roman" w:hAnsi="Times New Roman" w:cs="Times New Roman"/>
          <w:sz w:val="24"/>
          <w:szCs w:val="24"/>
          <w:lang w:val="en-US"/>
        </w:rPr>
        <w:t xml:space="preserve"> hysterical point of compassion, the book’s examination therein may comprise its strongest and more original sections. Humans have an almost moral compulsion to share</w:t>
      </w:r>
      <w:r w:rsidR="008A3A9B">
        <w:rPr>
          <w:rFonts w:ascii="Times New Roman" w:hAnsi="Times New Roman" w:cs="Times New Roman"/>
          <w:sz w:val="24"/>
          <w:szCs w:val="24"/>
          <w:lang w:val="en-US"/>
        </w:rPr>
        <w:t>, so technologies promoting it are veritably bless</w:t>
      </w:r>
      <w:r w:rsidR="00AF40F1">
        <w:rPr>
          <w:rFonts w:ascii="Times New Roman" w:hAnsi="Times New Roman" w:cs="Times New Roman"/>
          <w:sz w:val="24"/>
          <w:szCs w:val="24"/>
          <w:lang w:val="en-US"/>
        </w:rPr>
        <w:t>e</w:t>
      </w:r>
      <w:r w:rsidR="008A3A9B">
        <w:rPr>
          <w:rFonts w:ascii="Times New Roman" w:hAnsi="Times New Roman" w:cs="Times New Roman"/>
          <w:sz w:val="24"/>
          <w:szCs w:val="24"/>
          <w:lang w:val="en-US"/>
        </w:rPr>
        <w:t>d.</w:t>
      </w:r>
      <w:r w:rsidR="00AF40F1">
        <w:rPr>
          <w:rFonts w:ascii="Times New Roman" w:hAnsi="Times New Roman" w:cs="Times New Roman"/>
          <w:sz w:val="24"/>
          <w:szCs w:val="24"/>
          <w:lang w:val="en-US"/>
        </w:rPr>
        <w:t xml:space="preserve"> </w:t>
      </w:r>
      <w:r w:rsidR="00E97969">
        <w:rPr>
          <w:rFonts w:ascii="Times New Roman" w:hAnsi="Times New Roman" w:cs="Times New Roman"/>
          <w:sz w:val="24"/>
          <w:szCs w:val="24"/>
          <w:lang w:val="en-US"/>
        </w:rPr>
        <w:t xml:space="preserve">Where Nietzsche was speaking here of the pettiness of do-gooding for the sake of feeling good about oneself, Gertz looks from the expansive online “giving” movement to the online pleasure-giving economy. Sites such as </w:t>
      </w:r>
      <w:r w:rsidR="00AF40F1">
        <w:rPr>
          <w:rFonts w:ascii="Times New Roman" w:hAnsi="Times New Roman" w:cs="Times New Roman"/>
          <w:sz w:val="24"/>
          <w:szCs w:val="24"/>
          <w:lang w:val="en-US"/>
        </w:rPr>
        <w:t>U</w:t>
      </w:r>
      <w:r w:rsidR="00E97969">
        <w:rPr>
          <w:rFonts w:ascii="Times New Roman" w:hAnsi="Times New Roman" w:cs="Times New Roman"/>
          <w:sz w:val="24"/>
          <w:szCs w:val="24"/>
          <w:lang w:val="en-US"/>
        </w:rPr>
        <w:t xml:space="preserve">ber and </w:t>
      </w:r>
      <w:r w:rsidR="00AF40F1">
        <w:rPr>
          <w:rFonts w:ascii="Times New Roman" w:hAnsi="Times New Roman" w:cs="Times New Roman"/>
          <w:sz w:val="24"/>
          <w:szCs w:val="24"/>
          <w:lang w:val="en-US"/>
        </w:rPr>
        <w:t>A</w:t>
      </w:r>
      <w:r w:rsidR="00E97969">
        <w:rPr>
          <w:rFonts w:ascii="Times New Roman" w:hAnsi="Times New Roman" w:cs="Times New Roman"/>
          <w:sz w:val="24"/>
          <w:szCs w:val="24"/>
          <w:lang w:val="en-US"/>
        </w:rPr>
        <w:t xml:space="preserve">irbnb are often touted as marking a new age of </w:t>
      </w:r>
      <w:r w:rsidR="00375A4C">
        <w:rPr>
          <w:rFonts w:ascii="Times New Roman" w:hAnsi="Times New Roman" w:cs="Times New Roman"/>
          <w:sz w:val="24"/>
          <w:szCs w:val="24"/>
          <w:lang w:val="en-US"/>
        </w:rPr>
        <w:t>tightly interlocked consumerism, such that you do not merely indulge in your own property</w:t>
      </w:r>
      <w:r w:rsidR="00AF40F1">
        <w:rPr>
          <w:rFonts w:ascii="Times New Roman" w:hAnsi="Times New Roman" w:cs="Times New Roman"/>
          <w:sz w:val="24"/>
          <w:szCs w:val="24"/>
          <w:lang w:val="en-US"/>
        </w:rPr>
        <w:t>,</w:t>
      </w:r>
      <w:r w:rsidR="00375A4C">
        <w:rPr>
          <w:rFonts w:ascii="Times New Roman" w:hAnsi="Times New Roman" w:cs="Times New Roman"/>
          <w:sz w:val="24"/>
          <w:szCs w:val="24"/>
          <w:lang w:val="en-US"/>
        </w:rPr>
        <w:t xml:space="preserve"> but many people can experience the same sort of thrills from a given, shared product. Consumerism is made ethical, efficient, “ecological”—in fact </w:t>
      </w:r>
      <w:r w:rsidR="00375A4C" w:rsidRPr="00375A4C">
        <w:rPr>
          <w:rFonts w:ascii="Times New Roman" w:hAnsi="Times New Roman" w:cs="Times New Roman"/>
          <w:i/>
          <w:sz w:val="24"/>
          <w:szCs w:val="24"/>
          <w:lang w:val="en-US"/>
        </w:rPr>
        <w:t>good</w:t>
      </w:r>
      <w:r w:rsidR="00375A4C">
        <w:rPr>
          <w:rFonts w:ascii="Times New Roman" w:hAnsi="Times New Roman" w:cs="Times New Roman"/>
          <w:sz w:val="24"/>
          <w:szCs w:val="24"/>
          <w:lang w:val="en-US"/>
        </w:rPr>
        <w:t xml:space="preserve"> for the globe. </w:t>
      </w:r>
      <w:r w:rsidR="00AF40F1">
        <w:rPr>
          <w:rFonts w:ascii="Times New Roman" w:hAnsi="Times New Roman" w:cs="Times New Roman"/>
          <w:sz w:val="24"/>
          <w:szCs w:val="24"/>
          <w:lang w:val="en-US"/>
        </w:rPr>
        <w:t>Using</w:t>
      </w:r>
      <w:r w:rsidR="00375A4C">
        <w:rPr>
          <w:rFonts w:ascii="Times New Roman" w:hAnsi="Times New Roman" w:cs="Times New Roman"/>
          <w:sz w:val="24"/>
          <w:szCs w:val="24"/>
          <w:lang w:val="en-US"/>
        </w:rPr>
        <w:t xml:space="preserve"> a</w:t>
      </w:r>
      <w:r w:rsidR="00AF40F1">
        <w:rPr>
          <w:rFonts w:ascii="Times New Roman" w:hAnsi="Times New Roman" w:cs="Times New Roman"/>
          <w:sz w:val="24"/>
          <w:szCs w:val="24"/>
          <w:lang w:val="en-US"/>
        </w:rPr>
        <w:t>n</w:t>
      </w:r>
      <w:r w:rsidR="00375A4C">
        <w:rPr>
          <w:rFonts w:ascii="Times New Roman" w:hAnsi="Times New Roman" w:cs="Times New Roman"/>
          <w:sz w:val="24"/>
          <w:szCs w:val="24"/>
          <w:lang w:val="en-US"/>
        </w:rPr>
        <w:t xml:space="preserve"> </w:t>
      </w:r>
      <w:r w:rsidR="00AF40F1">
        <w:rPr>
          <w:rFonts w:ascii="Times New Roman" w:hAnsi="Times New Roman" w:cs="Times New Roman"/>
          <w:sz w:val="24"/>
          <w:szCs w:val="24"/>
          <w:lang w:val="en-US"/>
        </w:rPr>
        <w:t>U</w:t>
      </w:r>
      <w:r w:rsidR="00375A4C">
        <w:rPr>
          <w:rFonts w:ascii="Times New Roman" w:hAnsi="Times New Roman" w:cs="Times New Roman"/>
          <w:sz w:val="24"/>
          <w:szCs w:val="24"/>
          <w:lang w:val="en-US"/>
        </w:rPr>
        <w:t xml:space="preserve">ber car is much like giving to Oxfam, as we are all </w:t>
      </w:r>
      <w:r w:rsidR="005206E1">
        <w:rPr>
          <w:rFonts w:ascii="Times New Roman" w:hAnsi="Times New Roman" w:cs="Times New Roman"/>
          <w:sz w:val="24"/>
          <w:szCs w:val="24"/>
          <w:lang w:val="en-US"/>
        </w:rPr>
        <w:t>worldwide community of mutual sharers, and not so secret.</w:t>
      </w:r>
      <w:r w:rsidR="00146B76">
        <w:rPr>
          <w:rFonts w:ascii="Times New Roman" w:hAnsi="Times New Roman" w:cs="Times New Roman"/>
          <w:sz w:val="24"/>
          <w:szCs w:val="24"/>
          <w:lang w:val="en-US"/>
        </w:rPr>
        <w:t xml:space="preserve"> Yet, </w:t>
      </w:r>
      <w:r w:rsidR="00856BF4">
        <w:rPr>
          <w:rFonts w:ascii="Times New Roman" w:hAnsi="Times New Roman" w:cs="Times New Roman"/>
          <w:sz w:val="24"/>
          <w:szCs w:val="24"/>
          <w:lang w:val="en-US"/>
        </w:rPr>
        <w:t xml:space="preserve">the site tinder offers a strong example of how such “sharing” sites </w:t>
      </w:r>
      <w:proofErr w:type="gramStart"/>
      <w:r w:rsidR="00856BF4">
        <w:rPr>
          <w:rFonts w:ascii="Times New Roman" w:hAnsi="Times New Roman" w:cs="Times New Roman"/>
          <w:sz w:val="24"/>
          <w:szCs w:val="24"/>
          <w:lang w:val="en-US"/>
        </w:rPr>
        <w:t>actually lend</w:t>
      </w:r>
      <w:proofErr w:type="gramEnd"/>
      <w:r w:rsidR="00856BF4">
        <w:rPr>
          <w:rFonts w:ascii="Times New Roman" w:hAnsi="Times New Roman" w:cs="Times New Roman"/>
          <w:sz w:val="24"/>
          <w:szCs w:val="24"/>
          <w:lang w:val="en-US"/>
        </w:rPr>
        <w:t xml:space="preserve"> themselves to a type of hierarchical judg</w:t>
      </w:r>
      <w:r w:rsidR="00AF40F1">
        <w:rPr>
          <w:rFonts w:ascii="Times New Roman" w:hAnsi="Times New Roman" w:cs="Times New Roman"/>
          <w:sz w:val="24"/>
          <w:szCs w:val="24"/>
          <w:lang w:val="en-US"/>
        </w:rPr>
        <w:t>ment</w:t>
      </w:r>
      <w:r w:rsidR="00856BF4">
        <w:rPr>
          <w:rFonts w:ascii="Times New Roman" w:hAnsi="Times New Roman" w:cs="Times New Roman"/>
          <w:sz w:val="24"/>
          <w:szCs w:val="24"/>
          <w:lang w:val="en-US"/>
        </w:rPr>
        <w:t xml:space="preserve"> of client-users by owner-users, as research that Gertz provides indicates. Most </w:t>
      </w:r>
      <w:r w:rsidR="00AF40F1">
        <w:rPr>
          <w:rFonts w:ascii="Times New Roman" w:hAnsi="Times New Roman" w:cs="Times New Roman"/>
          <w:sz w:val="24"/>
          <w:szCs w:val="24"/>
          <w:lang w:val="en-US"/>
        </w:rPr>
        <w:t>T</w:t>
      </w:r>
      <w:r w:rsidR="00856BF4">
        <w:rPr>
          <w:rFonts w:ascii="Times New Roman" w:hAnsi="Times New Roman" w:cs="Times New Roman"/>
          <w:sz w:val="24"/>
          <w:szCs w:val="24"/>
          <w:lang w:val="en-US"/>
        </w:rPr>
        <w:t xml:space="preserve">inder-users seem to use the site </w:t>
      </w:r>
      <w:r w:rsidR="00856BF4">
        <w:rPr>
          <w:rFonts w:ascii="Times New Roman" w:hAnsi="Times New Roman" w:cs="Times New Roman"/>
          <w:sz w:val="24"/>
          <w:szCs w:val="24"/>
          <w:lang w:val="en-US"/>
        </w:rPr>
        <w:lastRenderedPageBreak/>
        <w:t>not to meet people but to reject people and make oneself appear ever superior—a problem that, overall, Nietzsche finds in pity and its petty pleasure.</w:t>
      </w:r>
    </w:p>
    <w:p w14:paraId="7FBCF32A" w14:textId="4D1EE9D3" w:rsidR="00856BF4" w:rsidRDefault="00856BF4" w:rsidP="00BB4B1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Social media has also received much critical attention, especially under Turkle’s influence. </w:t>
      </w:r>
      <w:r w:rsidR="006F27F1">
        <w:rPr>
          <w:rFonts w:ascii="Times New Roman" w:hAnsi="Times New Roman" w:cs="Times New Roman"/>
          <w:sz w:val="24"/>
          <w:szCs w:val="24"/>
          <w:lang w:val="en-US"/>
        </w:rPr>
        <w:t>Per Nietzsche, the same depression from the disconnect of one’s life from feeling receives attempted appeasement from the formation of the herd, “the community.... as a means of shaking off their dull displeasure” (137). The social media are famously decried for their attention-grabbing, much like video games, leaving the rest of life behind for the sake of</w:t>
      </w:r>
      <w:r w:rsidR="00EF0330">
        <w:rPr>
          <w:rFonts w:ascii="Times New Roman" w:hAnsi="Times New Roman" w:cs="Times New Roman"/>
          <w:sz w:val="24"/>
          <w:szCs w:val="24"/>
          <w:lang w:val="en-US"/>
        </w:rPr>
        <w:t xml:space="preserve"> the infinitely unending stare into the dazzling screen. Gertz likens “</w:t>
      </w:r>
      <w:proofErr w:type="spellStart"/>
      <w:r w:rsidR="00EF0330">
        <w:rPr>
          <w:rFonts w:ascii="Times New Roman" w:hAnsi="Times New Roman" w:cs="Times New Roman"/>
          <w:sz w:val="24"/>
          <w:szCs w:val="24"/>
          <w:lang w:val="en-US"/>
        </w:rPr>
        <w:t>herdbook</w:t>
      </w:r>
      <w:proofErr w:type="spellEnd"/>
      <w:r w:rsidR="00EF0330">
        <w:rPr>
          <w:rFonts w:ascii="Times New Roman" w:hAnsi="Times New Roman" w:cs="Times New Roman"/>
          <w:sz w:val="24"/>
          <w:szCs w:val="24"/>
          <w:lang w:val="en-US"/>
        </w:rPr>
        <w:t>” t</w:t>
      </w:r>
      <w:r w:rsidR="00BA2520">
        <w:rPr>
          <w:rFonts w:ascii="Times New Roman" w:hAnsi="Times New Roman" w:cs="Times New Roman"/>
          <w:sz w:val="24"/>
          <w:szCs w:val="24"/>
          <w:lang w:val="en-US"/>
        </w:rPr>
        <w:t>o</w:t>
      </w:r>
      <w:r w:rsidR="00EF0330">
        <w:rPr>
          <w:rFonts w:ascii="Times New Roman" w:hAnsi="Times New Roman" w:cs="Times New Roman"/>
          <w:sz w:val="24"/>
          <w:szCs w:val="24"/>
          <w:lang w:val="en-US"/>
        </w:rPr>
        <w:t xml:space="preserve"> a religion: “To be a user of </w:t>
      </w:r>
      <w:r w:rsidR="00AF40F1">
        <w:rPr>
          <w:rFonts w:ascii="Times New Roman" w:hAnsi="Times New Roman" w:cs="Times New Roman"/>
          <w:sz w:val="24"/>
          <w:szCs w:val="24"/>
          <w:lang w:val="en-US"/>
        </w:rPr>
        <w:t>F</w:t>
      </w:r>
      <w:r w:rsidR="00EF0330">
        <w:rPr>
          <w:rFonts w:ascii="Times New Roman" w:hAnsi="Times New Roman" w:cs="Times New Roman"/>
          <w:sz w:val="24"/>
          <w:szCs w:val="24"/>
          <w:lang w:val="en-US"/>
        </w:rPr>
        <w:t>acebook is to be an eva</w:t>
      </w:r>
      <w:r w:rsidR="00BA2520">
        <w:rPr>
          <w:rFonts w:ascii="Times New Roman" w:hAnsi="Times New Roman" w:cs="Times New Roman"/>
          <w:sz w:val="24"/>
          <w:szCs w:val="24"/>
          <w:lang w:val="en-US"/>
        </w:rPr>
        <w:t>n</w:t>
      </w:r>
      <w:r w:rsidR="00EF0330">
        <w:rPr>
          <w:rFonts w:ascii="Times New Roman" w:hAnsi="Times New Roman" w:cs="Times New Roman"/>
          <w:sz w:val="24"/>
          <w:szCs w:val="24"/>
          <w:lang w:val="en-US"/>
        </w:rPr>
        <w:t xml:space="preserve">gelist for </w:t>
      </w:r>
      <w:r w:rsidR="00AF40F1">
        <w:rPr>
          <w:rFonts w:ascii="Times New Roman" w:hAnsi="Times New Roman" w:cs="Times New Roman"/>
          <w:sz w:val="24"/>
          <w:szCs w:val="24"/>
          <w:lang w:val="en-US"/>
        </w:rPr>
        <w:t>F</w:t>
      </w:r>
      <w:r w:rsidR="00EF0330">
        <w:rPr>
          <w:rFonts w:ascii="Times New Roman" w:hAnsi="Times New Roman" w:cs="Times New Roman"/>
          <w:sz w:val="24"/>
          <w:szCs w:val="24"/>
          <w:lang w:val="en-US"/>
        </w:rPr>
        <w:t>acebook, to be guided by, to be a missionary for, its gospel.” (148) But the site is not only out to undermine our privacy but our autonomy. All in all, while humans may gain some good from a herd—“community, strength, security”(151)—these come at a cost: individuality, autonomy, inner strength,</w:t>
      </w:r>
      <w:r w:rsidR="00042D40">
        <w:rPr>
          <w:rFonts w:ascii="Times New Roman" w:hAnsi="Times New Roman" w:cs="Times New Roman"/>
          <w:sz w:val="24"/>
          <w:szCs w:val="24"/>
          <w:lang w:val="en-US"/>
        </w:rPr>
        <w:t xml:space="preserve"> all</w:t>
      </w:r>
      <w:r w:rsidR="00EF0330">
        <w:rPr>
          <w:rFonts w:ascii="Times New Roman" w:hAnsi="Times New Roman" w:cs="Times New Roman"/>
          <w:sz w:val="24"/>
          <w:szCs w:val="24"/>
          <w:lang w:val="en-US"/>
        </w:rPr>
        <w:t xml:space="preserve"> unacceptable in Nietzschean aspirations</w:t>
      </w:r>
      <w:r w:rsidR="00042D40">
        <w:rPr>
          <w:rFonts w:ascii="Times New Roman" w:hAnsi="Times New Roman" w:cs="Times New Roman"/>
          <w:sz w:val="24"/>
          <w:szCs w:val="24"/>
          <w:lang w:val="en-US"/>
        </w:rPr>
        <w:t>,</w:t>
      </w:r>
      <w:r w:rsidR="00EF0330">
        <w:rPr>
          <w:rFonts w:ascii="Times New Roman" w:hAnsi="Times New Roman" w:cs="Times New Roman"/>
          <w:sz w:val="24"/>
          <w:szCs w:val="24"/>
          <w:lang w:val="en-US"/>
        </w:rPr>
        <w:t xml:space="preserve"> if</w:t>
      </w:r>
      <w:r w:rsidR="00EF0330" w:rsidRPr="00EF0330">
        <w:rPr>
          <w:rFonts w:ascii="Times New Roman" w:hAnsi="Times New Roman" w:cs="Times New Roman"/>
          <w:sz w:val="24"/>
          <w:szCs w:val="24"/>
          <w:lang w:val="en-US"/>
        </w:rPr>
        <w:t xml:space="preserve"> </w:t>
      </w:r>
      <w:r w:rsidR="00EF0330">
        <w:rPr>
          <w:rFonts w:ascii="Times New Roman" w:hAnsi="Times New Roman" w:cs="Times New Roman"/>
          <w:sz w:val="24"/>
          <w:szCs w:val="24"/>
          <w:lang w:val="en-US"/>
        </w:rPr>
        <w:t>such compromise is taken too far out of balance, as in contemporary nihilism.</w:t>
      </w:r>
    </w:p>
    <w:p w14:paraId="71AE514F" w14:textId="5341C145" w:rsidR="00EF0330" w:rsidRDefault="00EF0330" w:rsidP="00BB4B1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2E25B0">
        <w:rPr>
          <w:rFonts w:ascii="Times New Roman" w:hAnsi="Times New Roman" w:cs="Times New Roman"/>
          <w:sz w:val="24"/>
          <w:szCs w:val="24"/>
          <w:lang w:val="en-US"/>
        </w:rPr>
        <w:t>“Orgies of feeling” give way, in the cyber world, to “orgies of clicking” (162). Nietzsche warned</w:t>
      </w:r>
      <w:r w:rsidR="00F17E5D">
        <w:rPr>
          <w:rFonts w:ascii="Times New Roman" w:hAnsi="Times New Roman" w:cs="Times New Roman"/>
          <w:sz w:val="24"/>
          <w:szCs w:val="24"/>
          <w:lang w:val="en-US"/>
        </w:rPr>
        <w:t xml:space="preserve"> how, thanks to the “acetic priests” and their stringencies’ leading to the caging of emotions, we are subject to wild, pointless rages, for which we can then be forgiven, setting the grounds for the next orgy. Current cyber tools only inflame such orgies, perhaps to even a greater degree than without the ease of cli</w:t>
      </w:r>
      <w:r w:rsidR="00042D40">
        <w:rPr>
          <w:rFonts w:ascii="Times New Roman" w:hAnsi="Times New Roman" w:cs="Times New Roman"/>
          <w:sz w:val="24"/>
          <w:szCs w:val="24"/>
          <w:lang w:val="en-US"/>
        </w:rPr>
        <w:t>c</w:t>
      </w:r>
      <w:r w:rsidR="00F17E5D">
        <w:rPr>
          <w:rFonts w:ascii="Times New Roman" w:hAnsi="Times New Roman" w:cs="Times New Roman"/>
          <w:sz w:val="24"/>
          <w:szCs w:val="24"/>
          <w:lang w:val="en-US"/>
        </w:rPr>
        <w:t>king. Users can—and notoriously do—vent mass</w:t>
      </w:r>
      <w:r w:rsidR="00BA2520">
        <w:rPr>
          <w:rFonts w:ascii="Times New Roman" w:hAnsi="Times New Roman" w:cs="Times New Roman"/>
          <w:sz w:val="24"/>
          <w:szCs w:val="24"/>
          <w:lang w:val="en-US"/>
        </w:rPr>
        <w:t>ive</w:t>
      </w:r>
      <w:r w:rsidR="00F17E5D">
        <w:rPr>
          <w:rFonts w:ascii="Times New Roman" w:hAnsi="Times New Roman" w:cs="Times New Roman"/>
          <w:sz w:val="24"/>
          <w:szCs w:val="24"/>
          <w:lang w:val="en-US"/>
        </w:rPr>
        <w:t xml:space="preserve"> amounts of hate, anger, and death threats through message boards, chat rooms, commentaries. Much of these being anonymous or under pen names</w:t>
      </w:r>
      <w:r w:rsidR="00042D40">
        <w:rPr>
          <w:rFonts w:ascii="Times New Roman" w:hAnsi="Times New Roman" w:cs="Times New Roman"/>
          <w:sz w:val="24"/>
          <w:szCs w:val="24"/>
          <w:lang w:val="en-US"/>
        </w:rPr>
        <w:t>,</w:t>
      </w:r>
      <w:r w:rsidR="00F17E5D">
        <w:rPr>
          <w:rFonts w:ascii="Times New Roman" w:hAnsi="Times New Roman" w:cs="Times New Roman"/>
          <w:sz w:val="24"/>
          <w:szCs w:val="24"/>
          <w:lang w:val="en-US"/>
        </w:rPr>
        <w:t xml:space="preserve"> users can hide themselves and scramble ever more forcefully to spill their venom in the process of attempted assuaging of their depression, emptiness, lack of feeling in their lives.</w:t>
      </w:r>
      <w:r w:rsidR="009772FA">
        <w:rPr>
          <w:rFonts w:ascii="Times New Roman" w:hAnsi="Times New Roman" w:cs="Times New Roman"/>
          <w:sz w:val="24"/>
          <w:szCs w:val="24"/>
          <w:lang w:val="en-US"/>
        </w:rPr>
        <w:t xml:space="preserve"> Even more dangerously, these platforms can be used to assassinate people, utterly ruin their careers, via flash mobs, </w:t>
      </w:r>
      <w:r w:rsidR="00042D40">
        <w:rPr>
          <w:rFonts w:ascii="Times New Roman" w:hAnsi="Times New Roman" w:cs="Times New Roman"/>
          <w:sz w:val="24"/>
          <w:szCs w:val="24"/>
          <w:lang w:val="en-US"/>
        </w:rPr>
        <w:t>which</w:t>
      </w:r>
      <w:r w:rsidR="009772FA">
        <w:rPr>
          <w:rFonts w:ascii="Times New Roman" w:hAnsi="Times New Roman" w:cs="Times New Roman"/>
          <w:sz w:val="24"/>
          <w:szCs w:val="24"/>
          <w:lang w:val="en-US"/>
        </w:rPr>
        <w:t xml:space="preserve"> can annihilate someone globally in seconds.</w:t>
      </w:r>
    </w:p>
    <w:p w14:paraId="28897973" w14:textId="49341F61" w:rsidR="00AB7C5C" w:rsidRDefault="009772FA" w:rsidP="00BB4B1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t>Finally, the sixth level of Gertz’s techno-limbo evokes Nietzsche’s infamous death of God.</w:t>
      </w:r>
      <w:r w:rsidR="00E161F9">
        <w:rPr>
          <w:rFonts w:ascii="Times New Roman" w:hAnsi="Times New Roman" w:cs="Times New Roman"/>
          <w:sz w:val="24"/>
          <w:szCs w:val="24"/>
          <w:lang w:val="en-US"/>
        </w:rPr>
        <w:t xml:space="preserve"> Of course, </w:t>
      </w:r>
      <w:r w:rsidR="00042D40">
        <w:rPr>
          <w:rFonts w:ascii="Times New Roman" w:hAnsi="Times New Roman" w:cs="Times New Roman"/>
          <w:sz w:val="24"/>
          <w:szCs w:val="24"/>
          <w:lang w:val="en-US"/>
        </w:rPr>
        <w:t>n</w:t>
      </w:r>
      <w:r w:rsidR="00E161F9">
        <w:rPr>
          <w:rFonts w:ascii="Times New Roman" w:hAnsi="Times New Roman" w:cs="Times New Roman"/>
          <w:sz w:val="24"/>
          <w:szCs w:val="24"/>
          <w:lang w:val="en-US"/>
        </w:rPr>
        <w:t>o one has shot God fatally, but creeping nihilism has depleted God of meaning. In our more recent rendition of nihilism, search engines and their technical offshoots such as satellite maps and office assistants have promised to have the strength wholly to displace and replace whatever function God had before</w:t>
      </w:r>
      <w:r w:rsidR="00157C86">
        <w:rPr>
          <w:rFonts w:ascii="Times New Roman" w:hAnsi="Times New Roman" w:cs="Times New Roman"/>
          <w:sz w:val="24"/>
          <w:szCs w:val="24"/>
          <w:lang w:val="en-US"/>
        </w:rPr>
        <w:t>. The very notions of “good” and “evil” get redefined in this context. Parallel to how the American pragmatists construe true as what works, “evil” in the world of Search-Engine+ is what doesn’t work, what obstructs results.</w:t>
      </w:r>
      <w:r w:rsidR="00AB7C5C">
        <w:rPr>
          <w:rFonts w:ascii="Times New Roman" w:hAnsi="Times New Roman" w:cs="Times New Roman"/>
          <w:sz w:val="24"/>
          <w:szCs w:val="24"/>
          <w:lang w:val="en-US"/>
        </w:rPr>
        <w:t xml:space="preserve"> Nietzsche’s complain</w:t>
      </w:r>
      <w:r w:rsidR="00042D40">
        <w:rPr>
          <w:rFonts w:ascii="Times New Roman" w:hAnsi="Times New Roman" w:cs="Times New Roman"/>
          <w:sz w:val="24"/>
          <w:szCs w:val="24"/>
          <w:lang w:val="en-US"/>
        </w:rPr>
        <w:t>t</w:t>
      </w:r>
      <w:r w:rsidR="00AB7C5C">
        <w:rPr>
          <w:rFonts w:ascii="Times New Roman" w:hAnsi="Times New Roman" w:cs="Times New Roman"/>
          <w:sz w:val="24"/>
          <w:szCs w:val="24"/>
          <w:lang w:val="en-US"/>
        </w:rPr>
        <w:t xml:space="preserve"> here, though</w:t>
      </w:r>
      <w:r w:rsidR="00042D40">
        <w:rPr>
          <w:rFonts w:ascii="Times New Roman" w:hAnsi="Times New Roman" w:cs="Times New Roman"/>
          <w:sz w:val="24"/>
          <w:szCs w:val="24"/>
          <w:lang w:val="en-US"/>
        </w:rPr>
        <w:t xml:space="preserve"> (</w:t>
      </w:r>
      <w:r w:rsidR="00AB7C5C">
        <w:rPr>
          <w:rFonts w:ascii="Times New Roman" w:hAnsi="Times New Roman" w:cs="Times New Roman"/>
          <w:sz w:val="24"/>
          <w:szCs w:val="24"/>
          <w:lang w:val="en-US"/>
        </w:rPr>
        <w:t>considering his flagellation of Christianity’s moralism</w:t>
      </w:r>
      <w:r w:rsidR="00042D40">
        <w:rPr>
          <w:rFonts w:ascii="Times New Roman" w:hAnsi="Times New Roman" w:cs="Times New Roman"/>
          <w:sz w:val="24"/>
          <w:szCs w:val="24"/>
          <w:lang w:val="en-US"/>
        </w:rPr>
        <w:t xml:space="preserve">) </w:t>
      </w:r>
      <w:r w:rsidR="00AB7C5C">
        <w:rPr>
          <w:rFonts w:ascii="Times New Roman" w:hAnsi="Times New Roman" w:cs="Times New Roman"/>
          <w:sz w:val="24"/>
          <w:szCs w:val="24"/>
          <w:lang w:val="en-US"/>
        </w:rPr>
        <w:t>would be that what this techno-limbo fashions</w:t>
      </w:r>
      <w:r w:rsidR="00042D40">
        <w:rPr>
          <w:rFonts w:ascii="Times New Roman" w:hAnsi="Times New Roman" w:cs="Times New Roman"/>
          <w:sz w:val="24"/>
          <w:szCs w:val="24"/>
          <w:lang w:val="en-US"/>
        </w:rPr>
        <w:t>,</w:t>
      </w:r>
      <w:r w:rsidR="00AB7C5C">
        <w:rPr>
          <w:rFonts w:ascii="Times New Roman" w:hAnsi="Times New Roman" w:cs="Times New Roman"/>
          <w:sz w:val="24"/>
          <w:szCs w:val="24"/>
          <w:lang w:val="en-US"/>
        </w:rPr>
        <w:t xml:space="preserve"> </w:t>
      </w:r>
      <w:r w:rsidR="00042D40">
        <w:rPr>
          <w:rFonts w:ascii="Times New Roman" w:hAnsi="Times New Roman" w:cs="Times New Roman"/>
          <w:sz w:val="24"/>
          <w:szCs w:val="24"/>
          <w:lang w:val="en-US"/>
        </w:rPr>
        <w:t>pretending to be</w:t>
      </w:r>
      <w:r w:rsidR="00AB7C5C">
        <w:rPr>
          <w:rFonts w:ascii="Times New Roman" w:hAnsi="Times New Roman" w:cs="Times New Roman"/>
          <w:sz w:val="24"/>
          <w:szCs w:val="24"/>
          <w:lang w:val="en-US"/>
        </w:rPr>
        <w:t xml:space="preserve"> a non-moral outlook</w:t>
      </w:r>
      <w:r w:rsidR="00042D40">
        <w:rPr>
          <w:rFonts w:ascii="Times New Roman" w:hAnsi="Times New Roman" w:cs="Times New Roman"/>
          <w:sz w:val="24"/>
          <w:szCs w:val="24"/>
          <w:lang w:val="en-US"/>
        </w:rPr>
        <w:t>,</w:t>
      </w:r>
      <w:r w:rsidR="00AB7C5C">
        <w:rPr>
          <w:rFonts w:ascii="Times New Roman" w:hAnsi="Times New Roman" w:cs="Times New Roman"/>
          <w:sz w:val="24"/>
          <w:szCs w:val="24"/>
          <w:lang w:val="en-US"/>
        </w:rPr>
        <w:t xml:space="preserve"> “is in reality a moral worldview of self-perpetuation.” (201) </w:t>
      </w:r>
      <w:r w:rsidR="00042D40">
        <w:rPr>
          <w:rFonts w:ascii="Times New Roman" w:hAnsi="Times New Roman" w:cs="Times New Roman"/>
          <w:sz w:val="24"/>
          <w:szCs w:val="24"/>
          <w:lang w:val="en-US"/>
        </w:rPr>
        <w:t>Gertz construes s</w:t>
      </w:r>
      <w:r w:rsidR="00AB7C5C">
        <w:rPr>
          <w:rFonts w:ascii="Times New Roman" w:hAnsi="Times New Roman" w:cs="Times New Roman"/>
          <w:sz w:val="24"/>
          <w:szCs w:val="24"/>
          <w:lang w:val="en-US"/>
        </w:rPr>
        <w:t>uch technologies a</w:t>
      </w:r>
      <w:r w:rsidR="00042D40">
        <w:rPr>
          <w:rFonts w:ascii="Times New Roman" w:hAnsi="Times New Roman" w:cs="Times New Roman"/>
          <w:sz w:val="24"/>
          <w:szCs w:val="24"/>
          <w:lang w:val="en-US"/>
        </w:rPr>
        <w:t>s</w:t>
      </w:r>
      <w:r w:rsidR="00AB7C5C">
        <w:rPr>
          <w:rFonts w:ascii="Times New Roman" w:hAnsi="Times New Roman" w:cs="Times New Roman"/>
          <w:sz w:val="24"/>
          <w:szCs w:val="24"/>
          <w:lang w:val="en-US"/>
        </w:rPr>
        <w:t xml:space="preserve"> </w:t>
      </w:r>
      <w:r w:rsidR="00042D40">
        <w:rPr>
          <w:rFonts w:ascii="Times New Roman" w:hAnsi="Times New Roman" w:cs="Times New Roman"/>
          <w:sz w:val="24"/>
          <w:szCs w:val="24"/>
          <w:lang w:val="en-US"/>
        </w:rPr>
        <w:t>“</w:t>
      </w:r>
      <w:r w:rsidR="00AB7C5C">
        <w:rPr>
          <w:rFonts w:ascii="Times New Roman" w:hAnsi="Times New Roman" w:cs="Times New Roman"/>
          <w:sz w:val="24"/>
          <w:szCs w:val="24"/>
          <w:lang w:val="en-US"/>
        </w:rPr>
        <w:t>God 2.0,</w:t>
      </w:r>
      <w:r w:rsidR="00042D40">
        <w:rPr>
          <w:rFonts w:ascii="Times New Roman" w:hAnsi="Times New Roman" w:cs="Times New Roman"/>
          <w:sz w:val="24"/>
          <w:szCs w:val="24"/>
          <w:lang w:val="en-US"/>
        </w:rPr>
        <w:t>” such that</w:t>
      </w:r>
      <w:r w:rsidR="00AB7C5C">
        <w:rPr>
          <w:rFonts w:ascii="Times New Roman" w:hAnsi="Times New Roman" w:cs="Times New Roman"/>
          <w:sz w:val="24"/>
          <w:szCs w:val="24"/>
          <w:lang w:val="en-US"/>
        </w:rPr>
        <w:t xml:space="preserve"> the companies perpetuating them </w:t>
      </w:r>
    </w:p>
    <w:p w14:paraId="04D276EE" w14:textId="3B7E6F49" w:rsidR="00AB7C5C" w:rsidRDefault="00AB7C5C" w:rsidP="00BB4B16">
      <w:pPr>
        <w:spacing w:after="0" w:line="240" w:lineRule="auto"/>
        <w:ind w:left="851" w:right="851"/>
        <w:rPr>
          <w:rFonts w:ascii="Times New Roman" w:hAnsi="Times New Roman" w:cs="Times New Roman"/>
          <w:sz w:val="24"/>
          <w:szCs w:val="24"/>
          <w:lang w:val="en-US"/>
        </w:rPr>
      </w:pPr>
      <w:r>
        <w:rPr>
          <w:rFonts w:ascii="Times New Roman" w:hAnsi="Times New Roman" w:cs="Times New Roman"/>
          <w:sz w:val="24"/>
          <w:szCs w:val="24"/>
          <w:lang w:val="en-US"/>
        </w:rPr>
        <w:t>all share ‘the belief that its principles should apply to everyone.’ This logic, though, is not new, and it is shared not only by tech companies but by ascetic priests. (201)</w:t>
      </w:r>
    </w:p>
    <w:p w14:paraId="7C8023E0" w14:textId="77777777" w:rsidR="00BB4B16" w:rsidRDefault="00BB4B16" w:rsidP="00BB4B16">
      <w:pPr>
        <w:spacing w:after="0" w:line="240" w:lineRule="auto"/>
        <w:ind w:left="851" w:right="851"/>
        <w:rPr>
          <w:rFonts w:ascii="Times New Roman" w:hAnsi="Times New Roman" w:cs="Times New Roman"/>
          <w:sz w:val="24"/>
          <w:szCs w:val="24"/>
          <w:lang w:val="en-US"/>
        </w:rPr>
      </w:pPr>
    </w:p>
    <w:p w14:paraId="28FA0E86" w14:textId="7917F91A" w:rsidR="00AB7C5C" w:rsidRDefault="00042D40" w:rsidP="00BB4B1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AB7C5C">
        <w:rPr>
          <w:rFonts w:ascii="Times New Roman" w:hAnsi="Times New Roman" w:cs="Times New Roman"/>
          <w:sz w:val="24"/>
          <w:szCs w:val="24"/>
          <w:lang w:val="en-US"/>
        </w:rPr>
        <w:t xml:space="preserve">he ascetic priests are, of course, those in whom (the empty-vessel) humans have, over millennia, put their trust and faith “to cure us of our suffering, of our nihilism” (201).  The cyber-tech world is doing nothing new for the species, if not accelerating the process of </w:t>
      </w:r>
      <w:r w:rsidR="008B2819">
        <w:rPr>
          <w:rFonts w:ascii="Times New Roman" w:hAnsi="Times New Roman" w:cs="Times New Roman"/>
          <w:sz w:val="24"/>
          <w:szCs w:val="24"/>
          <w:lang w:val="en-US"/>
        </w:rPr>
        <w:t>forgoing</w:t>
      </w:r>
      <w:r w:rsidR="00AB7C5C">
        <w:rPr>
          <w:rFonts w:ascii="Times New Roman" w:hAnsi="Times New Roman" w:cs="Times New Roman"/>
          <w:sz w:val="24"/>
          <w:szCs w:val="24"/>
          <w:lang w:val="en-US"/>
        </w:rPr>
        <w:t xml:space="preserve"> a full life for </w:t>
      </w:r>
      <w:r>
        <w:rPr>
          <w:rFonts w:ascii="Times New Roman" w:hAnsi="Times New Roman" w:cs="Times New Roman"/>
          <w:sz w:val="24"/>
          <w:szCs w:val="24"/>
          <w:lang w:val="en-US"/>
        </w:rPr>
        <w:t xml:space="preserve">a </w:t>
      </w:r>
      <w:r w:rsidR="00AB7C5C">
        <w:rPr>
          <w:rFonts w:ascii="Times New Roman" w:hAnsi="Times New Roman" w:cs="Times New Roman"/>
          <w:sz w:val="24"/>
          <w:szCs w:val="24"/>
          <w:lang w:val="en-US"/>
        </w:rPr>
        <w:t>nihilistic one.</w:t>
      </w:r>
    </w:p>
    <w:p w14:paraId="59AA82AB" w14:textId="2C537B44" w:rsidR="00BB4B16" w:rsidRDefault="00BB4B16" w:rsidP="00BB4B1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Considering how these technologies permeate industrial society, it is hard to evade </w:t>
      </w:r>
      <w:r w:rsidR="00042D40">
        <w:rPr>
          <w:rFonts w:ascii="Times New Roman" w:hAnsi="Times New Roman" w:cs="Times New Roman"/>
          <w:sz w:val="24"/>
          <w:szCs w:val="24"/>
          <w:lang w:val="en-US"/>
        </w:rPr>
        <w:t>such</w:t>
      </w:r>
      <w:r>
        <w:rPr>
          <w:rFonts w:ascii="Times New Roman" w:hAnsi="Times New Roman" w:cs="Times New Roman"/>
          <w:sz w:val="24"/>
          <w:szCs w:val="24"/>
          <w:lang w:val="en-US"/>
        </w:rPr>
        <w:t xml:space="preserve"> deleterious effects. </w:t>
      </w:r>
      <w:r w:rsidR="008B2819">
        <w:rPr>
          <w:rFonts w:ascii="Times New Roman" w:hAnsi="Times New Roman" w:cs="Times New Roman"/>
          <w:sz w:val="24"/>
          <w:szCs w:val="24"/>
          <w:lang w:val="en-US"/>
        </w:rPr>
        <w:t>T</w:t>
      </w:r>
      <w:r>
        <w:rPr>
          <w:rFonts w:ascii="Times New Roman" w:hAnsi="Times New Roman" w:cs="Times New Roman"/>
          <w:sz w:val="24"/>
          <w:szCs w:val="24"/>
          <w:lang w:val="en-US"/>
        </w:rPr>
        <w:t xml:space="preserve">he book is not overtly calling on readers to abandon these technologies’ usage as the way to circumvent </w:t>
      </w:r>
      <w:r w:rsidR="00042D40">
        <w:rPr>
          <w:rFonts w:ascii="Times New Roman" w:hAnsi="Times New Roman" w:cs="Times New Roman"/>
          <w:sz w:val="24"/>
          <w:szCs w:val="24"/>
          <w:lang w:val="en-US"/>
        </w:rPr>
        <w:t>the deleterious</w:t>
      </w:r>
      <w:r>
        <w:rPr>
          <w:rFonts w:ascii="Times New Roman" w:hAnsi="Times New Roman" w:cs="Times New Roman"/>
          <w:sz w:val="24"/>
          <w:szCs w:val="24"/>
          <w:lang w:val="en-US"/>
        </w:rPr>
        <w:t xml:space="preserve"> effects.</w:t>
      </w:r>
      <w:r w:rsidR="003E395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Rather, </w:t>
      </w:r>
      <w:r w:rsidR="003E395D">
        <w:rPr>
          <w:rFonts w:ascii="Times New Roman" w:hAnsi="Times New Roman" w:cs="Times New Roman"/>
          <w:sz w:val="24"/>
          <w:szCs w:val="24"/>
          <w:lang w:val="en-US"/>
        </w:rPr>
        <w:t>we need heightened awareness of what we are</w:t>
      </w:r>
      <w:r w:rsidR="008B2819">
        <w:rPr>
          <w:rFonts w:ascii="Times New Roman" w:hAnsi="Times New Roman" w:cs="Times New Roman"/>
          <w:sz w:val="24"/>
          <w:szCs w:val="24"/>
          <w:lang w:val="en-US"/>
        </w:rPr>
        <w:t>,</w:t>
      </w:r>
      <w:r w:rsidR="003E395D">
        <w:rPr>
          <w:rFonts w:ascii="Times New Roman" w:hAnsi="Times New Roman" w:cs="Times New Roman"/>
          <w:sz w:val="24"/>
          <w:szCs w:val="24"/>
          <w:lang w:val="en-US"/>
        </w:rPr>
        <w:t xml:space="preserve"> especially in terms of </w:t>
      </w:r>
      <w:r w:rsidR="00566098">
        <w:rPr>
          <w:rFonts w:ascii="Times New Roman" w:hAnsi="Times New Roman" w:cs="Times New Roman"/>
          <w:sz w:val="24"/>
          <w:szCs w:val="24"/>
          <w:lang w:val="en-US"/>
        </w:rPr>
        <w:t xml:space="preserve">questioning </w:t>
      </w:r>
      <w:r w:rsidR="003E395D">
        <w:rPr>
          <w:rFonts w:ascii="Times New Roman" w:hAnsi="Times New Roman" w:cs="Times New Roman"/>
          <w:sz w:val="24"/>
          <w:szCs w:val="24"/>
          <w:lang w:val="en-US"/>
        </w:rPr>
        <w:t>how we fit these technologies in</w:t>
      </w:r>
      <w:r w:rsidR="00042D40">
        <w:rPr>
          <w:rFonts w:ascii="Times New Roman" w:hAnsi="Times New Roman" w:cs="Times New Roman"/>
          <w:sz w:val="24"/>
          <w:szCs w:val="24"/>
          <w:lang w:val="en-US"/>
        </w:rPr>
        <w:t>to</w:t>
      </w:r>
      <w:r w:rsidR="003E395D">
        <w:rPr>
          <w:rFonts w:ascii="Times New Roman" w:hAnsi="Times New Roman" w:cs="Times New Roman"/>
          <w:sz w:val="24"/>
          <w:szCs w:val="24"/>
          <w:lang w:val="en-US"/>
        </w:rPr>
        <w:t xml:space="preserve"> our daily living</w:t>
      </w:r>
      <w:r w:rsidR="00566098">
        <w:rPr>
          <w:rFonts w:ascii="Times New Roman" w:hAnsi="Times New Roman" w:cs="Times New Roman"/>
          <w:sz w:val="24"/>
          <w:szCs w:val="24"/>
          <w:lang w:val="en-US"/>
        </w:rPr>
        <w:t>,</w:t>
      </w:r>
      <w:r w:rsidR="003E395D">
        <w:rPr>
          <w:rFonts w:ascii="Times New Roman" w:hAnsi="Times New Roman" w:cs="Times New Roman"/>
          <w:sz w:val="24"/>
          <w:szCs w:val="24"/>
          <w:lang w:val="en-US"/>
        </w:rPr>
        <w:t xml:space="preserve"> how they fit us into themselves</w:t>
      </w:r>
      <w:r w:rsidR="00566098">
        <w:rPr>
          <w:rFonts w:ascii="Times New Roman" w:hAnsi="Times New Roman" w:cs="Times New Roman"/>
          <w:sz w:val="24"/>
          <w:szCs w:val="24"/>
          <w:lang w:val="en-US"/>
        </w:rPr>
        <w:t xml:space="preserve">, and how the process reflects values that </w:t>
      </w:r>
      <w:r w:rsidR="00042D40">
        <w:rPr>
          <w:rFonts w:ascii="Times New Roman" w:hAnsi="Times New Roman" w:cs="Times New Roman"/>
          <w:sz w:val="24"/>
          <w:szCs w:val="24"/>
          <w:lang w:val="en-US"/>
        </w:rPr>
        <w:t>in turn</w:t>
      </w:r>
      <w:r w:rsidR="00566098">
        <w:rPr>
          <w:rFonts w:ascii="Times New Roman" w:hAnsi="Times New Roman" w:cs="Times New Roman"/>
          <w:sz w:val="24"/>
          <w:szCs w:val="24"/>
          <w:lang w:val="en-US"/>
        </w:rPr>
        <w:t xml:space="preserve"> may warrant critical examination</w:t>
      </w:r>
      <w:r w:rsidR="003E395D">
        <w:rPr>
          <w:rFonts w:ascii="Times New Roman" w:hAnsi="Times New Roman" w:cs="Times New Roman"/>
          <w:sz w:val="24"/>
          <w:szCs w:val="24"/>
          <w:lang w:val="en-US"/>
        </w:rPr>
        <w:t>.</w:t>
      </w:r>
      <w:r w:rsidR="0075414A">
        <w:rPr>
          <w:rFonts w:ascii="Times New Roman" w:hAnsi="Times New Roman" w:cs="Times New Roman"/>
          <w:sz w:val="24"/>
          <w:szCs w:val="24"/>
          <w:lang w:val="en-US"/>
        </w:rPr>
        <w:t xml:space="preserve"> Gertz’s distinction between passive and active nihilism is central here.</w:t>
      </w:r>
      <w:r w:rsidR="00566098">
        <w:rPr>
          <w:rFonts w:ascii="Times New Roman" w:hAnsi="Times New Roman" w:cs="Times New Roman"/>
          <w:sz w:val="24"/>
          <w:szCs w:val="24"/>
          <w:lang w:val="en-US"/>
        </w:rPr>
        <w:t xml:space="preserve"> Passive nihilism is simply accepting technologies as they arise in the market, passively assuming a general progress behind the technological </w:t>
      </w:r>
      <w:r w:rsidR="00566098">
        <w:rPr>
          <w:rFonts w:ascii="Times New Roman" w:hAnsi="Times New Roman" w:cs="Times New Roman"/>
          <w:sz w:val="24"/>
          <w:szCs w:val="24"/>
          <w:lang w:val="en-US"/>
        </w:rPr>
        <w:lastRenderedPageBreak/>
        <w:t xml:space="preserve">progress. </w:t>
      </w:r>
      <w:r w:rsidR="00042D40">
        <w:rPr>
          <w:rFonts w:ascii="Times New Roman" w:hAnsi="Times New Roman" w:cs="Times New Roman"/>
          <w:sz w:val="24"/>
          <w:szCs w:val="24"/>
          <w:lang w:val="en-US"/>
        </w:rPr>
        <w:t>S</w:t>
      </w:r>
      <w:r w:rsidR="00566098">
        <w:rPr>
          <w:rFonts w:ascii="Times New Roman" w:hAnsi="Times New Roman" w:cs="Times New Roman"/>
          <w:sz w:val="24"/>
          <w:szCs w:val="24"/>
          <w:lang w:val="en-US"/>
        </w:rPr>
        <w:t>uch nihilism</w:t>
      </w:r>
      <w:r w:rsidR="00042D40">
        <w:rPr>
          <w:rFonts w:ascii="Times New Roman" w:hAnsi="Times New Roman" w:cs="Times New Roman"/>
          <w:sz w:val="24"/>
          <w:szCs w:val="24"/>
          <w:lang w:val="en-US"/>
        </w:rPr>
        <w:t xml:space="preserve"> thereby</w:t>
      </w:r>
      <w:r w:rsidR="00566098">
        <w:rPr>
          <w:rFonts w:ascii="Times New Roman" w:hAnsi="Times New Roman" w:cs="Times New Roman"/>
          <w:sz w:val="24"/>
          <w:szCs w:val="24"/>
          <w:lang w:val="en-US"/>
        </w:rPr>
        <w:t xml:space="preserve"> tacitly calls for questioning every value that would call such progress into doubt</w:t>
      </w:r>
      <w:r w:rsidR="00042D40">
        <w:rPr>
          <w:rFonts w:ascii="Times New Roman" w:hAnsi="Times New Roman" w:cs="Times New Roman"/>
          <w:sz w:val="24"/>
          <w:szCs w:val="24"/>
          <w:lang w:val="en-US"/>
        </w:rPr>
        <w:t>.</w:t>
      </w:r>
      <w:r w:rsidR="00566098">
        <w:rPr>
          <w:rFonts w:ascii="Times New Roman" w:hAnsi="Times New Roman" w:cs="Times New Roman"/>
          <w:sz w:val="24"/>
          <w:szCs w:val="24"/>
          <w:lang w:val="en-US"/>
        </w:rPr>
        <w:t xml:space="preserve"> Gertz proposes that certain advantages can accrue to such passive nihilism if </w:t>
      </w:r>
      <w:r w:rsidR="007A530C">
        <w:rPr>
          <w:rFonts w:ascii="Times New Roman" w:hAnsi="Times New Roman" w:cs="Times New Roman"/>
          <w:sz w:val="24"/>
          <w:szCs w:val="24"/>
          <w:lang w:val="en-US"/>
        </w:rPr>
        <w:t>the</w:t>
      </w:r>
      <w:r w:rsidR="00566098">
        <w:rPr>
          <w:rFonts w:ascii="Times New Roman" w:hAnsi="Times New Roman" w:cs="Times New Roman"/>
          <w:sz w:val="24"/>
          <w:szCs w:val="24"/>
          <w:lang w:val="en-US"/>
        </w:rPr>
        <w:t xml:space="preserve"> doubting of values extends so far as to question the </w:t>
      </w:r>
      <w:r w:rsidR="007252F2">
        <w:rPr>
          <w:rFonts w:ascii="Times New Roman" w:hAnsi="Times New Roman" w:cs="Times New Roman"/>
          <w:sz w:val="24"/>
          <w:szCs w:val="24"/>
          <w:lang w:val="en-US"/>
        </w:rPr>
        <w:t>value that would give technological progress ascendancy. Then the road forks, with one way leading, if one so chooses</w:t>
      </w:r>
      <w:r w:rsidR="00107F66">
        <w:rPr>
          <w:rFonts w:ascii="Times New Roman" w:hAnsi="Times New Roman" w:cs="Times New Roman"/>
          <w:sz w:val="24"/>
          <w:szCs w:val="24"/>
          <w:lang w:val="en-US"/>
        </w:rPr>
        <w:t>,</w:t>
      </w:r>
      <w:r w:rsidR="007252F2">
        <w:rPr>
          <w:rFonts w:ascii="Times New Roman" w:hAnsi="Times New Roman" w:cs="Times New Roman"/>
          <w:sz w:val="24"/>
          <w:szCs w:val="24"/>
          <w:lang w:val="en-US"/>
        </w:rPr>
        <w:t xml:space="preserve"> to active nihilism and questioning the very notion that technological progress means human progress.</w:t>
      </w:r>
      <w:r w:rsidR="00E934D4">
        <w:rPr>
          <w:rFonts w:ascii="Times New Roman" w:hAnsi="Times New Roman" w:cs="Times New Roman"/>
          <w:sz w:val="24"/>
          <w:szCs w:val="24"/>
          <w:lang w:val="en-US"/>
        </w:rPr>
        <w:t xml:space="preserve"> Then we could be </w:t>
      </w:r>
      <w:proofErr w:type="spellStart"/>
      <w:r w:rsidR="00E934D4" w:rsidRPr="00E934D4">
        <w:rPr>
          <w:rFonts w:ascii="Times New Roman" w:hAnsi="Times New Roman" w:cs="Times New Roman"/>
          <w:i/>
          <w:sz w:val="24"/>
          <w:szCs w:val="24"/>
          <w:lang w:val="en-US"/>
        </w:rPr>
        <w:t>en</w:t>
      </w:r>
      <w:proofErr w:type="spellEnd"/>
      <w:r w:rsidR="00E934D4" w:rsidRPr="00E934D4">
        <w:rPr>
          <w:rFonts w:ascii="Times New Roman" w:hAnsi="Times New Roman" w:cs="Times New Roman"/>
          <w:i/>
          <w:sz w:val="24"/>
          <w:szCs w:val="24"/>
          <w:lang w:val="en-US"/>
        </w:rPr>
        <w:t xml:space="preserve"> route</w:t>
      </w:r>
      <w:r w:rsidR="00E934D4">
        <w:rPr>
          <w:rFonts w:ascii="Times New Roman" w:hAnsi="Times New Roman" w:cs="Times New Roman"/>
          <w:sz w:val="24"/>
          <w:szCs w:val="24"/>
          <w:lang w:val="en-US"/>
        </w:rPr>
        <w:t xml:space="preserve"> not only to question and replace the central valuing of technological progress </w:t>
      </w:r>
      <w:r w:rsidR="00107F66">
        <w:rPr>
          <w:rFonts w:ascii="Times New Roman" w:hAnsi="Times New Roman" w:cs="Times New Roman"/>
          <w:sz w:val="24"/>
          <w:szCs w:val="24"/>
          <w:lang w:val="en-US"/>
        </w:rPr>
        <w:t>(</w:t>
      </w:r>
      <w:r w:rsidR="00E934D4">
        <w:rPr>
          <w:rFonts w:ascii="Times New Roman" w:hAnsi="Times New Roman" w:cs="Times New Roman"/>
          <w:sz w:val="24"/>
          <w:szCs w:val="24"/>
          <w:lang w:val="en-US"/>
        </w:rPr>
        <w:t>as if it had exclusive rights to what human progress consists in</w:t>
      </w:r>
      <w:r w:rsidR="00107F66">
        <w:rPr>
          <w:rFonts w:ascii="Times New Roman" w:hAnsi="Times New Roman" w:cs="Times New Roman"/>
          <w:sz w:val="24"/>
          <w:szCs w:val="24"/>
          <w:lang w:val="en-US"/>
        </w:rPr>
        <w:t>)</w:t>
      </w:r>
      <w:r w:rsidR="00E934D4">
        <w:rPr>
          <w:rFonts w:ascii="Times New Roman" w:hAnsi="Times New Roman" w:cs="Times New Roman"/>
          <w:sz w:val="24"/>
          <w:szCs w:val="24"/>
          <w:lang w:val="en-US"/>
        </w:rPr>
        <w:t>, but also an ongoing examination and reassessment of values ad infinitum.</w:t>
      </w:r>
      <w:r w:rsidR="00107F66">
        <w:rPr>
          <w:rStyle w:val="FootnoteReference"/>
          <w:rFonts w:ascii="Times New Roman" w:hAnsi="Times New Roman" w:cs="Times New Roman"/>
          <w:sz w:val="24"/>
          <w:szCs w:val="24"/>
          <w:lang w:val="en-US"/>
        </w:rPr>
        <w:footnoteReference w:id="1"/>
      </w:r>
      <w:r w:rsidR="008E4C4E">
        <w:rPr>
          <w:rFonts w:ascii="Times New Roman" w:hAnsi="Times New Roman" w:cs="Times New Roman"/>
          <w:sz w:val="24"/>
          <w:szCs w:val="24"/>
          <w:lang w:val="en-US"/>
        </w:rPr>
        <w:t xml:space="preserve"> Gertz encapsulates</w:t>
      </w:r>
      <w:r w:rsidR="00107F66">
        <w:rPr>
          <w:rFonts w:ascii="Times New Roman" w:hAnsi="Times New Roman" w:cs="Times New Roman"/>
          <w:sz w:val="24"/>
          <w:szCs w:val="24"/>
          <w:lang w:val="en-US"/>
        </w:rPr>
        <w:t>;</w:t>
      </w:r>
    </w:p>
    <w:p w14:paraId="23B94A2D" w14:textId="7D128A82" w:rsidR="008E4C4E" w:rsidRDefault="008E4C4E" w:rsidP="00245AD0">
      <w:pPr>
        <w:spacing w:after="0" w:line="240" w:lineRule="auto"/>
        <w:ind w:left="851" w:right="851"/>
        <w:rPr>
          <w:rFonts w:ascii="Times New Roman" w:hAnsi="Times New Roman" w:cs="Times New Roman"/>
          <w:sz w:val="24"/>
          <w:szCs w:val="24"/>
          <w:lang w:val="en-US"/>
        </w:rPr>
      </w:pPr>
      <w:r w:rsidRPr="00245AD0">
        <w:rPr>
          <w:rFonts w:ascii="Times New Roman" w:hAnsi="Times New Roman" w:cs="Times New Roman"/>
          <w:sz w:val="24"/>
          <w:szCs w:val="24"/>
          <w:lang w:val="en-US"/>
        </w:rPr>
        <w:t>A critical, Nietzschean perspective can… help us to recognize how we evaluate technologies nihilistically, such as when we take for granted what it means to be human, and when we take for granted that we need not question the relationship between human and technological progress. (211-212)</w:t>
      </w:r>
    </w:p>
    <w:p w14:paraId="4B58A96B" w14:textId="77777777" w:rsidR="00245AD0" w:rsidRPr="00245AD0" w:rsidRDefault="00245AD0" w:rsidP="00245AD0">
      <w:pPr>
        <w:spacing w:after="0" w:line="240" w:lineRule="auto"/>
        <w:ind w:left="851" w:right="851"/>
        <w:rPr>
          <w:rFonts w:ascii="Times New Roman" w:hAnsi="Times New Roman" w:cs="Times New Roman"/>
          <w:sz w:val="24"/>
          <w:szCs w:val="24"/>
          <w:lang w:val="en-US"/>
        </w:rPr>
      </w:pPr>
    </w:p>
    <w:p w14:paraId="3DC9E23F" w14:textId="7B088A85" w:rsidR="008E4C4E" w:rsidRDefault="008E4C4E" w:rsidP="00BB4B1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Certainly, this </w:t>
      </w:r>
      <w:r w:rsidR="00107F66">
        <w:rPr>
          <w:rFonts w:ascii="Times New Roman" w:hAnsi="Times New Roman" w:cs="Times New Roman"/>
          <w:sz w:val="24"/>
          <w:szCs w:val="24"/>
          <w:lang w:val="en-US"/>
        </w:rPr>
        <w:t>book</w:t>
      </w:r>
      <w:r>
        <w:rPr>
          <w:rFonts w:ascii="Times New Roman" w:hAnsi="Times New Roman" w:cs="Times New Roman"/>
          <w:sz w:val="24"/>
          <w:szCs w:val="24"/>
          <w:lang w:val="en-US"/>
        </w:rPr>
        <w:t xml:space="preserve"> may exacerbate some Nietzsche scholars. It is not doing what good (Nietzschean) scholarship</w:t>
      </w:r>
      <w:r w:rsidR="00A55F83">
        <w:rPr>
          <w:rFonts w:ascii="Times New Roman" w:hAnsi="Times New Roman" w:cs="Times New Roman"/>
          <w:sz w:val="24"/>
          <w:szCs w:val="24"/>
          <w:lang w:val="en-US"/>
        </w:rPr>
        <w:t xml:space="preserve"> presumably</w:t>
      </w:r>
      <w:r>
        <w:rPr>
          <w:rFonts w:ascii="Times New Roman" w:hAnsi="Times New Roman" w:cs="Times New Roman"/>
          <w:sz w:val="24"/>
          <w:szCs w:val="24"/>
          <w:lang w:val="en-US"/>
        </w:rPr>
        <w:t xml:space="preserve"> should do</w:t>
      </w:r>
      <w:r w:rsidR="00A55F83">
        <w:rPr>
          <w:rFonts w:ascii="Times New Roman" w:hAnsi="Times New Roman" w:cs="Times New Roman"/>
          <w:sz w:val="24"/>
          <w:szCs w:val="24"/>
          <w:lang w:val="en-US"/>
        </w:rPr>
        <w:t xml:space="preserve">. It is </w:t>
      </w:r>
      <w:r w:rsidR="00E36273">
        <w:rPr>
          <w:rFonts w:ascii="Times New Roman" w:hAnsi="Times New Roman" w:cs="Times New Roman"/>
          <w:sz w:val="24"/>
          <w:szCs w:val="24"/>
          <w:lang w:val="en-US"/>
        </w:rPr>
        <w:t xml:space="preserve">not, for example, </w:t>
      </w:r>
      <w:r w:rsidR="00107F66">
        <w:rPr>
          <w:rFonts w:ascii="Times New Roman" w:hAnsi="Times New Roman" w:cs="Times New Roman"/>
          <w:sz w:val="24"/>
          <w:szCs w:val="24"/>
          <w:lang w:val="en-US"/>
        </w:rPr>
        <w:t>suggesting a</w:t>
      </w:r>
      <w:r w:rsidR="00E36273">
        <w:rPr>
          <w:rFonts w:ascii="Times New Roman" w:hAnsi="Times New Roman" w:cs="Times New Roman"/>
          <w:sz w:val="24"/>
          <w:szCs w:val="24"/>
          <w:lang w:val="en-US"/>
        </w:rPr>
        <w:t xml:space="preserve"> </w:t>
      </w:r>
      <w:proofErr w:type="gramStart"/>
      <w:r w:rsidR="00E36273">
        <w:rPr>
          <w:rFonts w:ascii="Times New Roman" w:hAnsi="Times New Roman" w:cs="Times New Roman"/>
          <w:sz w:val="24"/>
          <w:szCs w:val="24"/>
          <w:lang w:val="en-US"/>
        </w:rPr>
        <w:t>particular interpretation</w:t>
      </w:r>
      <w:proofErr w:type="gramEnd"/>
      <w:r w:rsidR="00E36273">
        <w:rPr>
          <w:rFonts w:ascii="Times New Roman" w:hAnsi="Times New Roman" w:cs="Times New Roman"/>
          <w:sz w:val="24"/>
          <w:szCs w:val="24"/>
          <w:lang w:val="en-US"/>
        </w:rPr>
        <w:t xml:space="preserve"> of a Nietzsche text and arguing for it. However, such charges against the book’s methodology would entirely misfire. </w:t>
      </w:r>
      <w:r w:rsidR="0074123E">
        <w:rPr>
          <w:rFonts w:ascii="Times New Roman" w:hAnsi="Times New Roman" w:cs="Times New Roman"/>
          <w:sz w:val="24"/>
          <w:szCs w:val="24"/>
          <w:lang w:val="en-US"/>
        </w:rPr>
        <w:t xml:space="preserve">This book is no more Nietzschean scholarship than the </w:t>
      </w:r>
      <w:r w:rsidR="0074123E" w:rsidRPr="0074123E">
        <w:rPr>
          <w:rFonts w:ascii="Times New Roman" w:hAnsi="Times New Roman" w:cs="Times New Roman"/>
          <w:i/>
          <w:sz w:val="24"/>
          <w:szCs w:val="24"/>
          <w:lang w:val="en-US"/>
        </w:rPr>
        <w:t>Divine Comedy</w:t>
      </w:r>
      <w:r w:rsidR="0074123E">
        <w:rPr>
          <w:rFonts w:ascii="Times New Roman" w:hAnsi="Times New Roman" w:cs="Times New Roman"/>
          <w:sz w:val="24"/>
          <w:szCs w:val="24"/>
          <w:lang w:val="en-US"/>
        </w:rPr>
        <w:t xml:space="preserve"> is Virgilian scholarship—or, indeed, than </w:t>
      </w:r>
      <w:r w:rsidR="0074123E" w:rsidRPr="0074123E">
        <w:rPr>
          <w:rFonts w:ascii="Times New Roman" w:hAnsi="Times New Roman" w:cs="Times New Roman"/>
          <w:i/>
          <w:sz w:val="24"/>
          <w:szCs w:val="24"/>
          <w:lang w:val="en-US"/>
        </w:rPr>
        <w:t>Republic</w:t>
      </w:r>
      <w:r w:rsidR="0074123E">
        <w:rPr>
          <w:rFonts w:ascii="Times New Roman" w:hAnsi="Times New Roman" w:cs="Times New Roman"/>
          <w:sz w:val="24"/>
          <w:szCs w:val="24"/>
          <w:lang w:val="en-US"/>
        </w:rPr>
        <w:t xml:space="preserve"> is Socratic scholarship</w:t>
      </w:r>
      <w:r w:rsidR="00D7095C">
        <w:rPr>
          <w:rFonts w:ascii="Times New Roman" w:hAnsi="Times New Roman" w:cs="Times New Roman"/>
          <w:sz w:val="24"/>
          <w:szCs w:val="24"/>
          <w:lang w:val="en-US"/>
        </w:rPr>
        <w:t xml:space="preserve"> (Socrates, at this point in Plato’s career, likely</w:t>
      </w:r>
      <w:r w:rsidR="00107F66">
        <w:rPr>
          <w:rFonts w:ascii="Times New Roman" w:hAnsi="Times New Roman" w:cs="Times New Roman"/>
          <w:sz w:val="24"/>
          <w:szCs w:val="24"/>
          <w:lang w:val="en-US"/>
        </w:rPr>
        <w:t xml:space="preserve"> being</w:t>
      </w:r>
      <w:r w:rsidR="00D7095C">
        <w:rPr>
          <w:rFonts w:ascii="Times New Roman" w:hAnsi="Times New Roman" w:cs="Times New Roman"/>
          <w:sz w:val="24"/>
          <w:szCs w:val="24"/>
          <w:lang w:val="en-US"/>
        </w:rPr>
        <w:t xml:space="preserve"> a constructed persona)</w:t>
      </w:r>
      <w:r w:rsidR="0074123E">
        <w:rPr>
          <w:rFonts w:ascii="Times New Roman" w:hAnsi="Times New Roman" w:cs="Times New Roman"/>
          <w:sz w:val="24"/>
          <w:szCs w:val="24"/>
          <w:lang w:val="en-US"/>
        </w:rPr>
        <w:t xml:space="preserve">. In Gertz’s case, as mentioned, Nietzsche serves as a guide, to </w:t>
      </w:r>
      <w:r w:rsidR="00107F66">
        <w:rPr>
          <w:rFonts w:ascii="Times New Roman" w:hAnsi="Times New Roman" w:cs="Times New Roman"/>
          <w:sz w:val="24"/>
          <w:szCs w:val="24"/>
          <w:lang w:val="en-US"/>
        </w:rPr>
        <w:t>provide</w:t>
      </w:r>
      <w:r w:rsidR="0074123E">
        <w:rPr>
          <w:rFonts w:ascii="Times New Roman" w:hAnsi="Times New Roman" w:cs="Times New Roman"/>
          <w:sz w:val="24"/>
          <w:szCs w:val="24"/>
          <w:lang w:val="en-US"/>
        </w:rPr>
        <w:t xml:space="preserve"> orientation and structure to what could otherwise be a morass of our current technological deluge and how </w:t>
      </w:r>
      <w:r w:rsidR="00107F66">
        <w:rPr>
          <w:rFonts w:ascii="Times New Roman" w:hAnsi="Times New Roman" w:cs="Times New Roman"/>
          <w:sz w:val="24"/>
          <w:szCs w:val="24"/>
          <w:lang w:val="en-US"/>
        </w:rPr>
        <w:t>it</w:t>
      </w:r>
      <w:r w:rsidR="0074123E">
        <w:rPr>
          <w:rFonts w:ascii="Times New Roman" w:hAnsi="Times New Roman" w:cs="Times New Roman"/>
          <w:sz w:val="24"/>
          <w:szCs w:val="24"/>
          <w:lang w:val="en-US"/>
        </w:rPr>
        <w:t xml:space="preserve"> affect</w:t>
      </w:r>
      <w:r w:rsidR="00107F66">
        <w:rPr>
          <w:rFonts w:ascii="Times New Roman" w:hAnsi="Times New Roman" w:cs="Times New Roman"/>
          <w:sz w:val="24"/>
          <w:szCs w:val="24"/>
          <w:lang w:val="en-US"/>
        </w:rPr>
        <w:t>s</w:t>
      </w:r>
      <w:r w:rsidR="0074123E">
        <w:rPr>
          <w:rFonts w:ascii="Times New Roman" w:hAnsi="Times New Roman" w:cs="Times New Roman"/>
          <w:sz w:val="24"/>
          <w:szCs w:val="24"/>
          <w:lang w:val="en-US"/>
        </w:rPr>
        <w:t xml:space="preserve"> both individual and societal lives. No doubt, Gertz</w:t>
      </w:r>
      <w:r w:rsidR="00D7095C">
        <w:rPr>
          <w:rFonts w:ascii="Times New Roman" w:hAnsi="Times New Roman" w:cs="Times New Roman"/>
          <w:sz w:val="24"/>
          <w:szCs w:val="24"/>
          <w:lang w:val="en-US"/>
        </w:rPr>
        <w:t xml:space="preserve"> must,</w:t>
      </w:r>
      <w:r w:rsidR="0074123E">
        <w:rPr>
          <w:rFonts w:ascii="Times New Roman" w:hAnsi="Times New Roman" w:cs="Times New Roman"/>
          <w:sz w:val="24"/>
          <w:szCs w:val="24"/>
          <w:lang w:val="en-US"/>
        </w:rPr>
        <w:t xml:space="preserve"> nonetheless</w:t>
      </w:r>
      <w:r w:rsidR="00D7095C">
        <w:rPr>
          <w:rFonts w:ascii="Times New Roman" w:hAnsi="Times New Roman" w:cs="Times New Roman"/>
          <w:sz w:val="24"/>
          <w:szCs w:val="24"/>
          <w:lang w:val="en-US"/>
        </w:rPr>
        <w:t>,</w:t>
      </w:r>
      <w:r w:rsidR="0074123E">
        <w:rPr>
          <w:rFonts w:ascii="Times New Roman" w:hAnsi="Times New Roman" w:cs="Times New Roman"/>
          <w:sz w:val="24"/>
          <w:szCs w:val="24"/>
          <w:lang w:val="en-US"/>
        </w:rPr>
        <w:t xml:space="preserve"> assume</w:t>
      </w:r>
      <w:r w:rsidR="00D7095C">
        <w:rPr>
          <w:rFonts w:ascii="Times New Roman" w:hAnsi="Times New Roman" w:cs="Times New Roman"/>
          <w:sz w:val="24"/>
          <w:szCs w:val="24"/>
          <w:lang w:val="en-US"/>
        </w:rPr>
        <w:t xml:space="preserve"> an interpretation of Nietzsche. But that fact does n</w:t>
      </w:r>
      <w:bookmarkStart w:id="0" w:name="_GoBack"/>
      <w:bookmarkEnd w:id="0"/>
      <w:r w:rsidR="00D7095C">
        <w:rPr>
          <w:rFonts w:ascii="Times New Roman" w:hAnsi="Times New Roman" w:cs="Times New Roman"/>
          <w:sz w:val="24"/>
          <w:szCs w:val="24"/>
          <w:lang w:val="en-US"/>
        </w:rPr>
        <w:t xml:space="preserve">ot undermine Gertz’s method. Even a constructed Nietzsche </w:t>
      </w:r>
      <w:r w:rsidR="00D7095C">
        <w:rPr>
          <w:rFonts w:ascii="Times New Roman" w:hAnsi="Times New Roman" w:cs="Times New Roman"/>
          <w:sz w:val="24"/>
          <w:szCs w:val="24"/>
          <w:lang w:val="en-US"/>
        </w:rPr>
        <w:lastRenderedPageBreak/>
        <w:t>could serve the role</w:t>
      </w:r>
      <w:r w:rsidR="00245AD0">
        <w:rPr>
          <w:rFonts w:ascii="Times New Roman" w:hAnsi="Times New Roman" w:cs="Times New Roman"/>
          <w:sz w:val="24"/>
          <w:szCs w:val="24"/>
          <w:lang w:val="en-US"/>
        </w:rPr>
        <w:t xml:space="preserve"> here as well as Nietzsche speaking from the dead. What maters is the content of the particular “Nietzsche” chosen and how it enables this work to make its critique.</w:t>
      </w:r>
    </w:p>
    <w:p w14:paraId="0EEEA84F" w14:textId="72A7270E" w:rsidR="00245AD0" w:rsidRDefault="00245AD0" w:rsidP="001A5A18">
      <w:pPr>
        <w:spacing w:after="0" w:line="240" w:lineRule="auto"/>
        <w:ind w:left="851" w:right="851"/>
        <w:rPr>
          <w:rFonts w:ascii="Times New Roman" w:hAnsi="Times New Roman" w:cs="Times New Roman"/>
          <w:sz w:val="24"/>
          <w:szCs w:val="24"/>
          <w:lang w:val="en-US"/>
        </w:rPr>
      </w:pPr>
      <w:r w:rsidRPr="00AE0431">
        <w:rPr>
          <w:rFonts w:ascii="Times New Roman" w:hAnsi="Times New Roman" w:cs="Times New Roman"/>
          <w:sz w:val="24"/>
          <w:szCs w:val="24"/>
          <w:lang w:val="en-US"/>
        </w:rPr>
        <w:t>A critical, Nietzsche perspective on technologies</w:t>
      </w:r>
      <w:r w:rsidR="00AE0431" w:rsidRPr="00AE0431">
        <w:rPr>
          <w:rFonts w:ascii="Times New Roman" w:hAnsi="Times New Roman" w:cs="Times New Roman"/>
          <w:sz w:val="24"/>
          <w:szCs w:val="24"/>
          <w:lang w:val="en-US"/>
        </w:rPr>
        <w:t xml:space="preserve"> can help us to</w:t>
      </w:r>
      <w:r w:rsidR="00AE0431">
        <w:rPr>
          <w:rFonts w:ascii="Times New Roman" w:hAnsi="Times New Roman" w:cs="Times New Roman"/>
          <w:sz w:val="24"/>
          <w:szCs w:val="24"/>
          <w:lang w:val="en-US"/>
        </w:rPr>
        <w:t xml:space="preserve"> recognize how we use technologies nihilistically, such as when we use technologies to try to make people happier </w:t>
      </w:r>
      <w:proofErr w:type="gramStart"/>
      <w:r w:rsidR="00AE0431">
        <w:rPr>
          <w:rFonts w:ascii="Times New Roman" w:hAnsi="Times New Roman" w:cs="Times New Roman"/>
          <w:sz w:val="24"/>
          <w:szCs w:val="24"/>
          <w:lang w:val="en-US"/>
        </w:rPr>
        <w:t>in particular circumstances</w:t>
      </w:r>
      <w:proofErr w:type="gramEnd"/>
      <w:r w:rsidR="00AE0431">
        <w:rPr>
          <w:rFonts w:ascii="Times New Roman" w:hAnsi="Times New Roman" w:cs="Times New Roman"/>
          <w:sz w:val="24"/>
          <w:szCs w:val="24"/>
          <w:lang w:val="en-US"/>
        </w:rPr>
        <w:t xml:space="preserve"> rather than questioning why people are not happy in those circumstances. (211)</w:t>
      </w:r>
      <w:r w:rsidR="00AE0431" w:rsidRPr="00AE0431">
        <w:rPr>
          <w:rFonts w:ascii="Times New Roman" w:hAnsi="Times New Roman" w:cs="Times New Roman"/>
          <w:sz w:val="24"/>
          <w:szCs w:val="24"/>
          <w:lang w:val="en-US"/>
        </w:rPr>
        <w:t xml:space="preserve"> </w:t>
      </w:r>
    </w:p>
    <w:p w14:paraId="11922DF6" w14:textId="77777777" w:rsidR="001A5A18" w:rsidRPr="00AE0431" w:rsidRDefault="001A5A18" w:rsidP="001A5A18">
      <w:pPr>
        <w:spacing w:after="0" w:line="240" w:lineRule="auto"/>
        <w:ind w:left="851" w:right="851"/>
        <w:rPr>
          <w:rFonts w:ascii="Times New Roman" w:hAnsi="Times New Roman" w:cs="Times New Roman"/>
          <w:sz w:val="24"/>
          <w:szCs w:val="24"/>
          <w:lang w:val="en-US"/>
        </w:rPr>
      </w:pPr>
    </w:p>
    <w:p w14:paraId="59BB8757" w14:textId="731506E8" w:rsidR="00245AD0" w:rsidRDefault="00AE0431" w:rsidP="00AE0431">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Still, a reader </w:t>
      </w:r>
      <w:r w:rsidR="00107F66">
        <w:rPr>
          <w:rFonts w:ascii="Times New Roman" w:hAnsi="Times New Roman" w:cs="Times New Roman"/>
          <w:sz w:val="24"/>
          <w:szCs w:val="24"/>
          <w:lang w:val="en-US"/>
        </w:rPr>
        <w:t>can only</w:t>
      </w:r>
      <w:r>
        <w:rPr>
          <w:rFonts w:ascii="Times New Roman" w:hAnsi="Times New Roman" w:cs="Times New Roman"/>
          <w:sz w:val="24"/>
          <w:szCs w:val="24"/>
          <w:lang w:val="en-US"/>
        </w:rPr>
        <w:t xml:space="preserve"> wonder why use Nietzsche, given the sort of reputational baggage </w:t>
      </w:r>
      <w:r w:rsidR="00107F66">
        <w:rPr>
          <w:rFonts w:ascii="Times New Roman" w:hAnsi="Times New Roman" w:cs="Times New Roman"/>
          <w:sz w:val="24"/>
          <w:szCs w:val="24"/>
          <w:lang w:val="en-US"/>
        </w:rPr>
        <w:t>he carries</w:t>
      </w:r>
      <w:r>
        <w:rPr>
          <w:rFonts w:ascii="Times New Roman" w:hAnsi="Times New Roman" w:cs="Times New Roman"/>
          <w:sz w:val="24"/>
          <w:szCs w:val="24"/>
          <w:lang w:val="en-US"/>
        </w:rPr>
        <w:t xml:space="preserve">, for a precautionary normative evaluation and enjoinder? Can one so readily tease apart the </w:t>
      </w:r>
      <w:r w:rsidR="00247BB6">
        <w:rPr>
          <w:rFonts w:ascii="Times New Roman" w:hAnsi="Times New Roman" w:cs="Times New Roman"/>
          <w:sz w:val="24"/>
          <w:szCs w:val="24"/>
          <w:lang w:val="en-US"/>
        </w:rPr>
        <w:t xml:space="preserve">Nietzsche that would hardly bother with the “weak” (whoever they are) and their fates </w:t>
      </w:r>
      <w:r w:rsidR="00107F66">
        <w:rPr>
          <w:rFonts w:ascii="Times New Roman" w:hAnsi="Times New Roman" w:cs="Times New Roman"/>
          <w:sz w:val="24"/>
          <w:szCs w:val="24"/>
          <w:lang w:val="en-US"/>
        </w:rPr>
        <w:t xml:space="preserve">and who </w:t>
      </w:r>
      <w:r w:rsidR="00247BB6">
        <w:rPr>
          <w:rFonts w:ascii="Times New Roman" w:hAnsi="Times New Roman" w:cs="Times New Roman"/>
          <w:sz w:val="24"/>
          <w:szCs w:val="24"/>
          <w:lang w:val="en-US"/>
        </w:rPr>
        <w:t xml:space="preserve">exhorts individuals who </w:t>
      </w:r>
      <w:r w:rsidR="00107F66">
        <w:rPr>
          <w:rFonts w:ascii="Times New Roman" w:hAnsi="Times New Roman" w:cs="Times New Roman"/>
          <w:sz w:val="24"/>
          <w:szCs w:val="24"/>
          <w:lang w:val="en-US"/>
        </w:rPr>
        <w:t>happen to listen</w:t>
      </w:r>
      <w:r w:rsidR="00247BB6">
        <w:rPr>
          <w:rFonts w:ascii="Times New Roman" w:hAnsi="Times New Roman" w:cs="Times New Roman"/>
          <w:sz w:val="24"/>
          <w:szCs w:val="24"/>
          <w:lang w:val="en-US"/>
        </w:rPr>
        <w:t xml:space="preserve"> to triumph over the weak</w:t>
      </w:r>
      <w:r w:rsidR="00107F66">
        <w:rPr>
          <w:rFonts w:ascii="Times New Roman" w:hAnsi="Times New Roman" w:cs="Times New Roman"/>
          <w:sz w:val="24"/>
          <w:szCs w:val="24"/>
          <w:lang w:val="en-US"/>
        </w:rPr>
        <w:t>,</w:t>
      </w:r>
      <w:r w:rsidR="00247BB6">
        <w:rPr>
          <w:rFonts w:ascii="Times New Roman" w:hAnsi="Times New Roman" w:cs="Times New Roman"/>
          <w:sz w:val="24"/>
          <w:szCs w:val="24"/>
          <w:lang w:val="en-US"/>
        </w:rPr>
        <w:t xml:space="preserve"> from the Nietzsche that seems to find hope for the entire species </w:t>
      </w:r>
      <w:r w:rsidR="00EA6AD2">
        <w:rPr>
          <w:rFonts w:ascii="Times New Roman" w:hAnsi="Times New Roman" w:cs="Times New Roman"/>
          <w:sz w:val="24"/>
          <w:szCs w:val="24"/>
          <w:lang w:val="en-US"/>
        </w:rPr>
        <w:t>(</w:t>
      </w:r>
      <w:proofErr w:type="spellStart"/>
      <w:r w:rsidR="00EA6AD2">
        <w:rPr>
          <w:rFonts w:ascii="Times New Roman" w:hAnsi="Times New Roman" w:cs="Times New Roman"/>
          <w:sz w:val="24"/>
          <w:szCs w:val="24"/>
          <w:lang w:val="en-US"/>
        </w:rPr>
        <w:t>Zarathrustra</w:t>
      </w:r>
      <w:proofErr w:type="spellEnd"/>
      <w:r w:rsidR="00EA6AD2">
        <w:rPr>
          <w:rFonts w:ascii="Times New Roman" w:hAnsi="Times New Roman" w:cs="Times New Roman"/>
          <w:sz w:val="24"/>
          <w:szCs w:val="24"/>
          <w:lang w:val="en-US"/>
        </w:rPr>
        <w:t xml:space="preserve">: “I love man… What can be loved in man is that he is an </w:t>
      </w:r>
      <w:r w:rsidR="00EA6AD2" w:rsidRPr="001A5A18">
        <w:rPr>
          <w:rFonts w:ascii="Times New Roman" w:hAnsi="Times New Roman" w:cs="Times New Roman"/>
          <w:i/>
          <w:sz w:val="24"/>
          <w:szCs w:val="24"/>
          <w:lang w:val="en-US"/>
        </w:rPr>
        <w:t>overture</w:t>
      </w:r>
      <w:r w:rsidR="00EA6AD2">
        <w:rPr>
          <w:rFonts w:ascii="Times New Roman" w:hAnsi="Times New Roman" w:cs="Times New Roman"/>
          <w:sz w:val="24"/>
          <w:szCs w:val="24"/>
          <w:lang w:val="en-US"/>
        </w:rPr>
        <w:t xml:space="preserve"> and a </w:t>
      </w:r>
      <w:r w:rsidR="00EA6AD2" w:rsidRPr="001A5A18">
        <w:rPr>
          <w:rFonts w:ascii="Times New Roman" w:hAnsi="Times New Roman" w:cs="Times New Roman"/>
          <w:i/>
          <w:sz w:val="24"/>
          <w:szCs w:val="24"/>
          <w:lang w:val="en-US"/>
        </w:rPr>
        <w:t>going under</w:t>
      </w:r>
      <w:r w:rsidR="00EA6AD2">
        <w:rPr>
          <w:rFonts w:ascii="Times New Roman" w:hAnsi="Times New Roman" w:cs="Times New Roman"/>
          <w:sz w:val="24"/>
          <w:szCs w:val="24"/>
          <w:lang w:val="en-US"/>
        </w:rPr>
        <w:t>.”</w:t>
      </w:r>
      <w:r w:rsidR="00EA6AD2">
        <w:rPr>
          <w:rStyle w:val="FootnoteReference"/>
          <w:rFonts w:ascii="Times New Roman" w:hAnsi="Times New Roman" w:cs="Times New Roman"/>
          <w:sz w:val="24"/>
          <w:szCs w:val="24"/>
          <w:lang w:val="en-US"/>
        </w:rPr>
        <w:footnoteReference w:id="2"/>
      </w:r>
      <w:r w:rsidR="00EA6AD2">
        <w:rPr>
          <w:rFonts w:ascii="Times New Roman" w:hAnsi="Times New Roman" w:cs="Times New Roman"/>
          <w:sz w:val="24"/>
          <w:szCs w:val="24"/>
          <w:lang w:val="en-US"/>
        </w:rPr>
        <w:t>)</w:t>
      </w:r>
      <w:r w:rsidR="00107F66">
        <w:rPr>
          <w:rFonts w:ascii="Times New Roman" w:hAnsi="Times New Roman" w:cs="Times New Roman"/>
          <w:sz w:val="24"/>
          <w:szCs w:val="24"/>
          <w:lang w:val="en-US"/>
        </w:rPr>
        <w:t>?</w:t>
      </w:r>
      <w:r w:rsidR="006C67AA">
        <w:rPr>
          <w:rFonts w:ascii="Times New Roman" w:hAnsi="Times New Roman" w:cs="Times New Roman"/>
          <w:sz w:val="24"/>
          <w:szCs w:val="24"/>
          <w:lang w:val="en-US"/>
        </w:rPr>
        <w:t xml:space="preserve"> His </w:t>
      </w:r>
      <w:r w:rsidR="006C67AA" w:rsidRPr="006C67AA">
        <w:rPr>
          <w:rFonts w:ascii="Times New Roman" w:hAnsi="Times New Roman" w:cs="Times New Roman"/>
          <w:i/>
          <w:sz w:val="24"/>
          <w:szCs w:val="24"/>
          <w:lang w:val="en-US"/>
        </w:rPr>
        <w:t>Genealogy of Morals</w:t>
      </w:r>
      <w:r w:rsidR="006C67AA">
        <w:rPr>
          <w:rFonts w:ascii="Times New Roman" w:hAnsi="Times New Roman" w:cs="Times New Roman"/>
          <w:sz w:val="24"/>
          <w:szCs w:val="24"/>
          <w:lang w:val="en-US"/>
        </w:rPr>
        <w:t xml:space="preserve">, despite its popularity and influence, falls short as an empirical theory of the origins of Christian-type morality and strongly needs updating (if </w:t>
      </w:r>
      <w:r w:rsidR="00107F66">
        <w:rPr>
          <w:rFonts w:ascii="Times New Roman" w:hAnsi="Times New Roman" w:cs="Times New Roman"/>
          <w:sz w:val="24"/>
          <w:szCs w:val="24"/>
          <w:lang w:val="en-US"/>
        </w:rPr>
        <w:t xml:space="preserve">thereby </w:t>
      </w:r>
      <w:r w:rsidR="006C67AA">
        <w:rPr>
          <w:rFonts w:ascii="Times New Roman" w:hAnsi="Times New Roman" w:cs="Times New Roman"/>
          <w:sz w:val="24"/>
          <w:szCs w:val="24"/>
          <w:lang w:val="en-US"/>
        </w:rPr>
        <w:t xml:space="preserve">endangering it to falsification) with current archaeology and anthropology. Moreover, many readers or potential readers of this book may not </w:t>
      </w:r>
      <w:r w:rsidR="00107F66">
        <w:rPr>
          <w:rFonts w:ascii="Times New Roman" w:hAnsi="Times New Roman" w:cs="Times New Roman"/>
          <w:sz w:val="24"/>
          <w:szCs w:val="24"/>
          <w:lang w:val="en-US"/>
        </w:rPr>
        <w:t>uphold</w:t>
      </w:r>
      <w:r w:rsidR="006C67AA">
        <w:rPr>
          <w:rFonts w:ascii="Times New Roman" w:hAnsi="Times New Roman" w:cs="Times New Roman"/>
          <w:sz w:val="24"/>
          <w:szCs w:val="24"/>
          <w:lang w:val="en-US"/>
        </w:rPr>
        <w:t xml:space="preserve"> Nietzsche as a reliable source of normative edification and yet could benefit by much of the book’s analysis. That is, the book risks narrowing its readership to Nietzscheans. Could the same message have been promulgated without deference to the chosen guide?</w:t>
      </w:r>
    </w:p>
    <w:p w14:paraId="7BD5750E" w14:textId="27509567" w:rsidR="006C67AA" w:rsidRDefault="006C67AA" w:rsidP="00AE0431">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One other, small objection could be made to notion of passive and active nihilism. It is not convincing that passive nihilism can be so easily </w:t>
      </w:r>
      <w:r w:rsidR="001A5A18">
        <w:rPr>
          <w:rFonts w:ascii="Times New Roman" w:hAnsi="Times New Roman" w:cs="Times New Roman"/>
          <w:sz w:val="24"/>
          <w:szCs w:val="24"/>
          <w:lang w:val="en-US"/>
        </w:rPr>
        <w:t xml:space="preserve">extended into a profound doubter of all values, including those that set all technologies on a pedestal. The very passivity, given its self-hypnosis and herd mentality, would seem rather to </w:t>
      </w:r>
      <w:r w:rsidR="00107F66">
        <w:rPr>
          <w:rFonts w:ascii="Times New Roman" w:hAnsi="Times New Roman" w:cs="Times New Roman"/>
          <w:sz w:val="24"/>
          <w:szCs w:val="24"/>
          <w:lang w:val="en-US"/>
        </w:rPr>
        <w:t>muffle</w:t>
      </w:r>
      <w:r w:rsidR="001A5A18">
        <w:rPr>
          <w:rFonts w:ascii="Times New Roman" w:hAnsi="Times New Roman" w:cs="Times New Roman"/>
          <w:sz w:val="24"/>
          <w:szCs w:val="24"/>
          <w:lang w:val="en-US"/>
        </w:rPr>
        <w:t xml:space="preserve"> questioning of its foundational values to the point of silence.  Thus, passive nihilism hardly seems the </w:t>
      </w:r>
      <w:r w:rsidR="00B26CD3">
        <w:rPr>
          <w:rFonts w:ascii="Times New Roman" w:hAnsi="Times New Roman" w:cs="Times New Roman"/>
          <w:sz w:val="24"/>
          <w:szCs w:val="24"/>
          <w:lang w:val="en-US"/>
        </w:rPr>
        <w:t xml:space="preserve">source and forerunner of activism (or active nihilism). In fact, there seems to be a danger here to the book’s program </w:t>
      </w:r>
      <w:r w:rsidR="00B26CD3">
        <w:rPr>
          <w:rFonts w:ascii="Times New Roman" w:hAnsi="Times New Roman" w:cs="Times New Roman"/>
          <w:sz w:val="24"/>
          <w:szCs w:val="24"/>
          <w:lang w:val="en-US"/>
        </w:rPr>
        <w:lastRenderedPageBreak/>
        <w:t xml:space="preserve">of exhorting readers to active questioning: It appears that we could </w:t>
      </w:r>
      <w:r w:rsidR="006D76D6">
        <w:rPr>
          <w:rFonts w:ascii="Times New Roman" w:hAnsi="Times New Roman" w:cs="Times New Roman"/>
          <w:sz w:val="24"/>
          <w:szCs w:val="24"/>
          <w:lang w:val="en-US"/>
        </w:rPr>
        <w:t>too readily continue breezing along with the technological flow, with the assurance that passive nihilism and its antipathy to all values that would doubt it will always keep puffing alongside and</w:t>
      </w:r>
      <w:r w:rsidR="009E4A12">
        <w:rPr>
          <w:rFonts w:ascii="Times New Roman" w:hAnsi="Times New Roman" w:cs="Times New Roman"/>
          <w:sz w:val="24"/>
          <w:szCs w:val="24"/>
          <w:lang w:val="en-US"/>
        </w:rPr>
        <w:t>,</w:t>
      </w:r>
      <w:r w:rsidR="006D76D6">
        <w:rPr>
          <w:rFonts w:ascii="Times New Roman" w:hAnsi="Times New Roman" w:cs="Times New Roman"/>
          <w:sz w:val="24"/>
          <w:szCs w:val="24"/>
          <w:lang w:val="en-US"/>
        </w:rPr>
        <w:t xml:space="preserve"> </w:t>
      </w:r>
      <w:r w:rsidR="009E4A12">
        <w:rPr>
          <w:rFonts w:ascii="Times New Roman" w:hAnsi="Times New Roman" w:cs="Times New Roman"/>
          <w:sz w:val="24"/>
          <w:szCs w:val="24"/>
          <w:lang w:val="en-US"/>
        </w:rPr>
        <w:t xml:space="preserve">before it’s too late, </w:t>
      </w:r>
      <w:r w:rsidR="006D76D6">
        <w:rPr>
          <w:rFonts w:ascii="Times New Roman" w:hAnsi="Times New Roman" w:cs="Times New Roman"/>
          <w:sz w:val="24"/>
          <w:szCs w:val="24"/>
          <w:lang w:val="en-US"/>
        </w:rPr>
        <w:t xml:space="preserve">save us from our over-technologized selves. There is, then, in this book’s exhortation, no clear way to jump from the quicksand of passive nihilism to the firm ground of active (beyond a fortuitous tree-branch dangling down for </w:t>
      </w:r>
      <w:r w:rsidR="009E4A12">
        <w:rPr>
          <w:rFonts w:ascii="Times New Roman" w:hAnsi="Times New Roman" w:cs="Times New Roman"/>
          <w:sz w:val="24"/>
          <w:szCs w:val="24"/>
          <w:lang w:val="en-US"/>
        </w:rPr>
        <w:t>one’s</w:t>
      </w:r>
      <w:r w:rsidR="006D76D6">
        <w:rPr>
          <w:rFonts w:ascii="Times New Roman" w:hAnsi="Times New Roman" w:cs="Times New Roman"/>
          <w:sz w:val="24"/>
          <w:szCs w:val="24"/>
          <w:lang w:val="en-US"/>
        </w:rPr>
        <w:t xml:space="preserve"> grasp</w:t>
      </w:r>
      <w:r w:rsidR="009E4A12">
        <w:rPr>
          <w:rFonts w:ascii="Times New Roman" w:hAnsi="Times New Roman" w:cs="Times New Roman"/>
          <w:sz w:val="24"/>
          <w:szCs w:val="24"/>
          <w:lang w:val="en-US"/>
        </w:rPr>
        <w:t>!</w:t>
      </w:r>
      <w:r w:rsidR="006D76D6">
        <w:rPr>
          <w:rFonts w:ascii="Times New Roman" w:hAnsi="Times New Roman" w:cs="Times New Roman"/>
          <w:sz w:val="24"/>
          <w:szCs w:val="24"/>
          <w:lang w:val="en-US"/>
        </w:rPr>
        <w:t>). Passivity begets passivity.</w:t>
      </w:r>
    </w:p>
    <w:p w14:paraId="17BF7B93" w14:textId="09A66FEE" w:rsidR="006D76D6" w:rsidRDefault="006D76D6" w:rsidP="00AE0431">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Despite these drawbacks, the book offers remarkable insight, some of the analysis </w:t>
      </w:r>
      <w:r w:rsidR="009E4A12">
        <w:rPr>
          <w:rFonts w:ascii="Times New Roman" w:hAnsi="Times New Roman" w:cs="Times New Roman"/>
          <w:sz w:val="24"/>
          <w:szCs w:val="24"/>
          <w:lang w:val="en-US"/>
        </w:rPr>
        <w:t xml:space="preserve">even </w:t>
      </w:r>
      <w:r>
        <w:rPr>
          <w:rFonts w:ascii="Times New Roman" w:hAnsi="Times New Roman" w:cs="Times New Roman"/>
          <w:sz w:val="24"/>
          <w:szCs w:val="24"/>
          <w:lang w:val="en-US"/>
        </w:rPr>
        <w:t xml:space="preserve">deserving the name wisdom. </w:t>
      </w:r>
      <w:proofErr w:type="spellStart"/>
      <w:r w:rsidR="009E4A12">
        <w:rPr>
          <w:rFonts w:ascii="Times New Roman" w:hAnsi="Times New Roman" w:cs="Times New Roman"/>
          <w:sz w:val="24"/>
          <w:szCs w:val="24"/>
          <w:lang w:val="en-US"/>
        </w:rPr>
        <w:t>I</w:t>
      </w:r>
      <w:r>
        <w:rPr>
          <w:rFonts w:ascii="Times New Roman" w:hAnsi="Times New Roman" w:cs="Times New Roman"/>
          <w:sz w:val="24"/>
          <w:szCs w:val="24"/>
          <w:lang w:val="en-US"/>
        </w:rPr>
        <w:t>ts</w:t>
      </w:r>
      <w:proofErr w:type="spellEnd"/>
      <w:r>
        <w:rPr>
          <w:rFonts w:ascii="Times New Roman" w:hAnsi="Times New Roman" w:cs="Times New Roman"/>
          <w:sz w:val="24"/>
          <w:szCs w:val="24"/>
          <w:lang w:val="en-US"/>
        </w:rPr>
        <w:t xml:space="preserve"> often felicitous phrasing</w:t>
      </w:r>
      <w:r w:rsidR="00D769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amusing anecdotes about “our” technological overfeeding (the scare quotes indicating that not all humans </w:t>
      </w:r>
      <w:r w:rsidR="00D76924">
        <w:rPr>
          <w:rFonts w:ascii="Times New Roman" w:hAnsi="Times New Roman" w:cs="Times New Roman"/>
          <w:sz w:val="24"/>
          <w:szCs w:val="24"/>
          <w:lang w:val="en-US"/>
        </w:rPr>
        <w:t xml:space="preserve">so indulge), and deep concern for what humanity is currently doing with itself, all work to make this a </w:t>
      </w:r>
      <w:r w:rsidR="009E4A12">
        <w:rPr>
          <w:rFonts w:ascii="Times New Roman" w:hAnsi="Times New Roman" w:cs="Times New Roman"/>
          <w:sz w:val="24"/>
          <w:szCs w:val="24"/>
          <w:lang w:val="en-US"/>
        </w:rPr>
        <w:t>volume</w:t>
      </w:r>
      <w:r w:rsidR="00D76924">
        <w:rPr>
          <w:rFonts w:ascii="Times New Roman" w:hAnsi="Times New Roman" w:cs="Times New Roman"/>
          <w:sz w:val="24"/>
          <w:szCs w:val="24"/>
          <w:lang w:val="en-US"/>
        </w:rPr>
        <w:t xml:space="preserve"> appropriate for the widest range of readers, lay and professional.</w:t>
      </w:r>
    </w:p>
    <w:p w14:paraId="32F701D8" w14:textId="2E429A1B" w:rsidR="001C6FF2" w:rsidRPr="00AE0431" w:rsidRDefault="001C6FF2" w:rsidP="00BB4B16">
      <w:pPr>
        <w:spacing w:after="0" w:line="480" w:lineRule="auto"/>
        <w:rPr>
          <w:rFonts w:ascii="Times New Roman" w:hAnsi="Times New Roman" w:cs="Times New Roman"/>
          <w:sz w:val="24"/>
          <w:szCs w:val="24"/>
          <w:lang w:val="en-US"/>
        </w:rPr>
      </w:pPr>
    </w:p>
    <w:sectPr w:rsidR="001C6FF2" w:rsidRPr="00AE043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54CE1" w14:textId="77777777" w:rsidR="00851960" w:rsidRDefault="00851960" w:rsidP="00EA6AD2">
      <w:pPr>
        <w:spacing w:after="0" w:line="240" w:lineRule="auto"/>
      </w:pPr>
      <w:r>
        <w:separator/>
      </w:r>
    </w:p>
  </w:endnote>
  <w:endnote w:type="continuationSeparator" w:id="0">
    <w:p w14:paraId="2C98EB86" w14:textId="77777777" w:rsidR="00851960" w:rsidRDefault="00851960" w:rsidP="00EA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110960"/>
      <w:docPartObj>
        <w:docPartGallery w:val="Page Numbers (Bottom of Page)"/>
        <w:docPartUnique/>
      </w:docPartObj>
    </w:sdtPr>
    <w:sdtEndPr>
      <w:rPr>
        <w:noProof/>
      </w:rPr>
    </w:sdtEndPr>
    <w:sdtContent>
      <w:p w14:paraId="28C49269" w14:textId="3F60DFEC" w:rsidR="00BA2520" w:rsidRDefault="00BA25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B03AD4" w14:textId="77777777" w:rsidR="00BA2520" w:rsidRDefault="00BA2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CD881" w14:textId="77777777" w:rsidR="00851960" w:rsidRDefault="00851960" w:rsidP="00EA6AD2">
      <w:pPr>
        <w:spacing w:after="0" w:line="240" w:lineRule="auto"/>
      </w:pPr>
      <w:r>
        <w:separator/>
      </w:r>
    </w:p>
  </w:footnote>
  <w:footnote w:type="continuationSeparator" w:id="0">
    <w:p w14:paraId="40010DA0" w14:textId="77777777" w:rsidR="00851960" w:rsidRDefault="00851960" w:rsidP="00EA6AD2">
      <w:pPr>
        <w:spacing w:after="0" w:line="240" w:lineRule="auto"/>
      </w:pPr>
      <w:r>
        <w:continuationSeparator/>
      </w:r>
    </w:p>
  </w:footnote>
  <w:footnote w:id="1">
    <w:p w14:paraId="19ACAA2F" w14:textId="796FF80B" w:rsidR="00107F66" w:rsidRPr="00107F66" w:rsidRDefault="00107F66">
      <w:pPr>
        <w:pStyle w:val="FootnoteText"/>
        <w:rPr>
          <w:rFonts w:ascii="Times New Roman" w:hAnsi="Times New Roman" w:cs="Times New Roman"/>
          <w:sz w:val="22"/>
          <w:szCs w:val="22"/>
          <w:lang w:val="en-US"/>
        </w:rPr>
      </w:pPr>
      <w:r w:rsidRPr="00107F66">
        <w:rPr>
          <w:rStyle w:val="FootnoteReference"/>
          <w:rFonts w:ascii="Times New Roman" w:hAnsi="Times New Roman" w:cs="Times New Roman"/>
          <w:sz w:val="22"/>
          <w:szCs w:val="22"/>
        </w:rPr>
        <w:footnoteRef/>
      </w:r>
      <w:r w:rsidRPr="00107F66">
        <w:rPr>
          <w:rFonts w:ascii="Times New Roman" w:hAnsi="Times New Roman" w:cs="Times New Roman"/>
          <w:sz w:val="22"/>
          <w:szCs w:val="22"/>
          <w:lang w:val="en-US"/>
        </w:rPr>
        <w:t xml:space="preserve"> As Jefferson wrote to James Madison, “</w:t>
      </w:r>
      <w:r w:rsidRPr="00107F66">
        <w:rPr>
          <w:rStyle w:val="Strong"/>
          <w:rFonts w:ascii="Times New Roman" w:hAnsi="Times New Roman" w:cs="Times New Roman"/>
          <w:b w:val="0"/>
          <w:color w:val="444444"/>
          <w:sz w:val="22"/>
          <w:szCs w:val="22"/>
          <w:bdr w:val="none" w:sz="0" w:space="0" w:color="auto" w:frame="1"/>
          <w:lang w:val="en-US"/>
        </w:rPr>
        <w:t>I hold it that a little rebellion now and then is a good thing, and as necessary in the political world as storms in the physical.</w:t>
      </w:r>
      <w:r w:rsidRPr="00107F66">
        <w:rPr>
          <w:rFonts w:ascii="Times New Roman" w:hAnsi="Times New Roman" w:cs="Times New Roman"/>
          <w:sz w:val="22"/>
          <w:szCs w:val="22"/>
          <w:lang w:val="en-US"/>
        </w:rPr>
        <w:t>”</w:t>
      </w:r>
      <w:r w:rsidR="003E6AFC">
        <w:rPr>
          <w:rFonts w:ascii="Times New Roman" w:hAnsi="Times New Roman" w:cs="Times New Roman"/>
          <w:sz w:val="22"/>
          <w:szCs w:val="22"/>
          <w:lang w:val="en-US"/>
        </w:rPr>
        <w:t xml:space="preserve"> From</w:t>
      </w:r>
      <w:r w:rsidR="00F76626">
        <w:rPr>
          <w:rFonts w:ascii="Times New Roman" w:hAnsi="Times New Roman" w:cs="Times New Roman"/>
          <w:sz w:val="22"/>
          <w:szCs w:val="22"/>
          <w:lang w:val="en-US"/>
        </w:rPr>
        <w:t xml:space="preserve">: </w:t>
      </w:r>
      <w:r w:rsidR="003E6AFC">
        <w:rPr>
          <w:rFonts w:ascii="Times New Roman" w:hAnsi="Times New Roman" w:cs="Times New Roman"/>
          <w:sz w:val="22"/>
          <w:szCs w:val="22"/>
          <w:lang w:val="en-US"/>
        </w:rPr>
        <w:t xml:space="preserve">Jefferson, Thomas (1787). “Letter to James Madison, Paris.” Quoted by The Jefferson Monticello. Available at </w:t>
      </w:r>
      <w:hyperlink r:id="rId1" w:history="1">
        <w:r w:rsidR="003E6AFC" w:rsidRPr="003E6AFC">
          <w:rPr>
            <w:rStyle w:val="Hyperlink"/>
            <w:rFonts w:ascii="Times New Roman" w:hAnsi="Times New Roman" w:cs="Times New Roman"/>
            <w:color w:val="auto"/>
            <w:sz w:val="22"/>
            <w:szCs w:val="22"/>
            <w:u w:val="none"/>
            <w:lang w:val="en-US"/>
          </w:rPr>
          <w:t>https://www.monticello.org/site/research-and-collections/little-rebellionquotation</w:t>
        </w:r>
      </w:hyperlink>
      <w:r w:rsidR="003E6AFC" w:rsidRPr="003E6AFC">
        <w:rPr>
          <w:rFonts w:ascii="Times New Roman" w:hAnsi="Times New Roman" w:cs="Times New Roman"/>
          <w:sz w:val="22"/>
          <w:szCs w:val="22"/>
          <w:lang w:val="en-US"/>
        </w:rPr>
        <w:t>.</w:t>
      </w:r>
      <w:r w:rsidR="003E6AFC">
        <w:rPr>
          <w:rFonts w:ascii="Times New Roman" w:hAnsi="Times New Roman" w:cs="Times New Roman"/>
          <w:sz w:val="22"/>
          <w:szCs w:val="22"/>
          <w:lang w:val="en-US"/>
        </w:rPr>
        <w:t xml:space="preserve"> Accessed 27 </w:t>
      </w:r>
      <w:proofErr w:type="gramStart"/>
      <w:r w:rsidR="003E6AFC">
        <w:rPr>
          <w:rFonts w:ascii="Times New Roman" w:hAnsi="Times New Roman" w:cs="Times New Roman"/>
          <w:sz w:val="22"/>
          <w:szCs w:val="22"/>
          <w:lang w:val="en-US"/>
        </w:rPr>
        <w:t>June,</w:t>
      </w:r>
      <w:proofErr w:type="gramEnd"/>
      <w:r w:rsidR="003E6AFC">
        <w:rPr>
          <w:rFonts w:ascii="Times New Roman" w:hAnsi="Times New Roman" w:cs="Times New Roman"/>
          <w:sz w:val="22"/>
          <w:szCs w:val="22"/>
          <w:lang w:val="en-US"/>
        </w:rPr>
        <w:t xml:space="preserve"> 2019</w:t>
      </w:r>
      <w:r w:rsidR="00F76626">
        <w:rPr>
          <w:rFonts w:ascii="Times New Roman" w:hAnsi="Times New Roman" w:cs="Times New Roman"/>
          <w:sz w:val="22"/>
          <w:szCs w:val="22"/>
          <w:lang w:val="en-US"/>
        </w:rPr>
        <w:t>.</w:t>
      </w:r>
    </w:p>
  </w:footnote>
  <w:footnote w:id="2">
    <w:p w14:paraId="45F74CA6" w14:textId="16CE8757" w:rsidR="00EA6AD2" w:rsidRPr="006C67AA" w:rsidRDefault="00EA6AD2">
      <w:pPr>
        <w:pStyle w:val="FootnoteText"/>
        <w:rPr>
          <w:rFonts w:ascii="Times New Roman" w:hAnsi="Times New Roman" w:cs="Times New Roman"/>
          <w:sz w:val="22"/>
          <w:szCs w:val="22"/>
          <w:lang w:val="en-US"/>
        </w:rPr>
      </w:pPr>
      <w:r w:rsidRPr="006C67AA">
        <w:rPr>
          <w:rStyle w:val="FootnoteReference"/>
          <w:rFonts w:ascii="Times New Roman" w:hAnsi="Times New Roman" w:cs="Times New Roman"/>
          <w:sz w:val="22"/>
          <w:szCs w:val="22"/>
        </w:rPr>
        <w:footnoteRef/>
      </w:r>
      <w:r w:rsidRPr="006C67AA">
        <w:rPr>
          <w:rFonts w:ascii="Times New Roman" w:hAnsi="Times New Roman" w:cs="Times New Roman"/>
          <w:sz w:val="22"/>
          <w:szCs w:val="22"/>
          <w:lang w:val="en-US"/>
        </w:rPr>
        <w:t xml:space="preserve"> Excerpted from Nietzsche, Fredrich. (1968) </w:t>
      </w:r>
      <w:r w:rsidRPr="006C67AA">
        <w:rPr>
          <w:rFonts w:ascii="Times New Roman" w:hAnsi="Times New Roman" w:cs="Times New Roman"/>
          <w:i/>
          <w:sz w:val="22"/>
          <w:szCs w:val="22"/>
          <w:lang w:val="en-US"/>
        </w:rPr>
        <w:t>Also Sprach Zarathustra</w:t>
      </w:r>
      <w:r w:rsidRPr="006C67AA">
        <w:rPr>
          <w:rFonts w:ascii="Times New Roman" w:hAnsi="Times New Roman" w:cs="Times New Roman"/>
          <w:sz w:val="22"/>
          <w:szCs w:val="22"/>
          <w:lang w:val="en-US"/>
        </w:rPr>
        <w:t>. In: Kaufmann, Walter (ed. and tr</w:t>
      </w:r>
      <w:r w:rsidRPr="006C67AA">
        <w:rPr>
          <w:rFonts w:ascii="Times New Roman" w:hAnsi="Times New Roman" w:cs="Times New Roman"/>
          <w:i/>
          <w:sz w:val="22"/>
          <w:szCs w:val="22"/>
          <w:lang w:val="en-US"/>
        </w:rPr>
        <w:t>.), The Portable Nietzsche</w:t>
      </w:r>
      <w:r w:rsidRPr="006C67AA">
        <w:rPr>
          <w:rFonts w:ascii="Times New Roman" w:hAnsi="Times New Roman" w:cs="Times New Roman"/>
          <w:sz w:val="22"/>
          <w:szCs w:val="22"/>
          <w:lang w:val="en-US"/>
        </w:rPr>
        <w:t>, (pp. 112-439). New York: Viking</w:t>
      </w:r>
      <w:r w:rsidR="001A5A18">
        <w:rPr>
          <w:rFonts w:ascii="Times New Roman" w:hAnsi="Times New Roman" w:cs="Times New Roman"/>
          <w:sz w:val="22"/>
          <w:szCs w:val="22"/>
          <w:lang w:val="en-US"/>
        </w:rPr>
        <w:t>;</w:t>
      </w:r>
      <w:r w:rsidR="006C67AA" w:rsidRPr="006C67AA">
        <w:rPr>
          <w:rFonts w:ascii="Times New Roman" w:hAnsi="Times New Roman" w:cs="Times New Roman"/>
          <w:sz w:val="22"/>
          <w:szCs w:val="22"/>
          <w:lang w:val="en-US"/>
        </w:rPr>
        <w:t xml:space="preserve"> quote from pp 123, 127</w:t>
      </w:r>
      <w:r w:rsidR="001A5A18">
        <w:rPr>
          <w:rFonts w:ascii="Times New Roman" w:hAnsi="Times New Roman" w:cs="Times New Roman"/>
          <w:sz w:val="22"/>
          <w:szCs w:val="22"/>
          <w:lang w:val="en-US"/>
        </w:rPr>
        <w:t>; emphasis in original.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F2"/>
    <w:rsid w:val="00042D40"/>
    <w:rsid w:val="00107F66"/>
    <w:rsid w:val="00110E42"/>
    <w:rsid w:val="00146B76"/>
    <w:rsid w:val="00157C86"/>
    <w:rsid w:val="001A5A18"/>
    <w:rsid w:val="001B1299"/>
    <w:rsid w:val="001B19E8"/>
    <w:rsid w:val="001C0341"/>
    <w:rsid w:val="001C6FF2"/>
    <w:rsid w:val="001D3220"/>
    <w:rsid w:val="00245AD0"/>
    <w:rsid w:val="00247BB6"/>
    <w:rsid w:val="002549C3"/>
    <w:rsid w:val="002E25B0"/>
    <w:rsid w:val="00367B3A"/>
    <w:rsid w:val="00375A4C"/>
    <w:rsid w:val="003E395D"/>
    <w:rsid w:val="003E6AFC"/>
    <w:rsid w:val="00425031"/>
    <w:rsid w:val="004A1290"/>
    <w:rsid w:val="005206E1"/>
    <w:rsid w:val="00527D1F"/>
    <w:rsid w:val="00566098"/>
    <w:rsid w:val="00614A21"/>
    <w:rsid w:val="006238F6"/>
    <w:rsid w:val="006B521C"/>
    <w:rsid w:val="006C67AA"/>
    <w:rsid w:val="006D6A40"/>
    <w:rsid w:val="006D76D6"/>
    <w:rsid w:val="006F27F1"/>
    <w:rsid w:val="007252F2"/>
    <w:rsid w:val="0074123E"/>
    <w:rsid w:val="0075414A"/>
    <w:rsid w:val="007654BF"/>
    <w:rsid w:val="007A530C"/>
    <w:rsid w:val="00851960"/>
    <w:rsid w:val="00856BF4"/>
    <w:rsid w:val="008A3A9B"/>
    <w:rsid w:val="008B2819"/>
    <w:rsid w:val="008D785C"/>
    <w:rsid w:val="008E4C4E"/>
    <w:rsid w:val="00966797"/>
    <w:rsid w:val="009772FA"/>
    <w:rsid w:val="009B5545"/>
    <w:rsid w:val="009E4A12"/>
    <w:rsid w:val="009E692F"/>
    <w:rsid w:val="00A55F83"/>
    <w:rsid w:val="00A834BE"/>
    <w:rsid w:val="00AB7C5C"/>
    <w:rsid w:val="00AE0431"/>
    <w:rsid w:val="00AF40F1"/>
    <w:rsid w:val="00B26CD3"/>
    <w:rsid w:val="00B37371"/>
    <w:rsid w:val="00B541EC"/>
    <w:rsid w:val="00BA2520"/>
    <w:rsid w:val="00BB4B16"/>
    <w:rsid w:val="00D14CD0"/>
    <w:rsid w:val="00D274AF"/>
    <w:rsid w:val="00D7095C"/>
    <w:rsid w:val="00D76924"/>
    <w:rsid w:val="00D95BC6"/>
    <w:rsid w:val="00E161F9"/>
    <w:rsid w:val="00E36273"/>
    <w:rsid w:val="00E934D4"/>
    <w:rsid w:val="00E97969"/>
    <w:rsid w:val="00EA6AD2"/>
    <w:rsid w:val="00EC7498"/>
    <w:rsid w:val="00EF0330"/>
    <w:rsid w:val="00F17E5D"/>
    <w:rsid w:val="00F766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EF53"/>
  <w15:chartTrackingRefBased/>
  <w15:docId w15:val="{FCCE5E24-CF24-42B4-A6AF-A20E2B0A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4C4E"/>
    <w:rPr>
      <w:b/>
      <w:bCs/>
    </w:rPr>
  </w:style>
  <w:style w:type="paragraph" w:styleId="FootnoteText">
    <w:name w:val="footnote text"/>
    <w:basedOn w:val="Normal"/>
    <w:link w:val="FootnoteTextChar"/>
    <w:uiPriority w:val="99"/>
    <w:semiHidden/>
    <w:unhideWhenUsed/>
    <w:rsid w:val="00EA6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AD2"/>
    <w:rPr>
      <w:sz w:val="20"/>
      <w:szCs w:val="20"/>
    </w:rPr>
  </w:style>
  <w:style w:type="character" w:styleId="FootnoteReference">
    <w:name w:val="footnote reference"/>
    <w:basedOn w:val="DefaultParagraphFont"/>
    <w:uiPriority w:val="99"/>
    <w:semiHidden/>
    <w:unhideWhenUsed/>
    <w:rsid w:val="00EA6AD2"/>
    <w:rPr>
      <w:vertAlign w:val="superscript"/>
    </w:rPr>
  </w:style>
  <w:style w:type="paragraph" w:styleId="Header">
    <w:name w:val="header"/>
    <w:basedOn w:val="Normal"/>
    <w:link w:val="HeaderChar"/>
    <w:uiPriority w:val="99"/>
    <w:unhideWhenUsed/>
    <w:rsid w:val="00BA25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2520"/>
  </w:style>
  <w:style w:type="paragraph" w:styleId="Footer">
    <w:name w:val="footer"/>
    <w:basedOn w:val="Normal"/>
    <w:link w:val="FooterChar"/>
    <w:uiPriority w:val="99"/>
    <w:unhideWhenUsed/>
    <w:rsid w:val="00BA25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2520"/>
  </w:style>
  <w:style w:type="character" w:styleId="Hyperlink">
    <w:name w:val="Hyperlink"/>
    <w:basedOn w:val="DefaultParagraphFont"/>
    <w:uiPriority w:val="99"/>
    <w:unhideWhenUsed/>
    <w:rsid w:val="003E6AFC"/>
    <w:rPr>
      <w:color w:val="0563C1" w:themeColor="hyperlink"/>
      <w:u w:val="single"/>
    </w:rPr>
  </w:style>
  <w:style w:type="character" w:styleId="UnresolvedMention">
    <w:name w:val="Unresolved Mention"/>
    <w:basedOn w:val="DefaultParagraphFont"/>
    <w:uiPriority w:val="99"/>
    <w:semiHidden/>
    <w:unhideWhenUsed/>
    <w:rsid w:val="003E6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onticello.org/site/research-and-collections/little-rebellionquo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60A1E-0A66-4BB7-95D0-F9D5BDD1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7</Pages>
  <Words>2056</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 Agora</dc:creator>
  <cp:keywords/>
  <dc:description/>
  <cp:lastModifiedBy>Stace Agora</cp:lastModifiedBy>
  <cp:revision>24</cp:revision>
  <dcterms:created xsi:type="dcterms:W3CDTF">2018-09-14T13:29:00Z</dcterms:created>
  <dcterms:modified xsi:type="dcterms:W3CDTF">2019-06-27T10:16:00Z</dcterms:modified>
</cp:coreProperties>
</file>