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84" w:rsidRPr="00873B84" w:rsidRDefault="00873B84" w:rsidP="00873B84">
      <w:pPr>
        <w:spacing w:line="360" w:lineRule="auto"/>
        <w:jc w:val="center"/>
        <w:rPr>
          <w:b/>
          <w:lang w:val="en-GB"/>
        </w:rPr>
      </w:pPr>
      <w:r w:rsidRPr="00873B84">
        <w:rPr>
          <w:b/>
          <w:lang w:val="en-GB"/>
        </w:rPr>
        <w:t xml:space="preserve">Oxford University Press, </w:t>
      </w:r>
      <w:r>
        <w:rPr>
          <w:b/>
          <w:lang w:val="en-GB"/>
        </w:rPr>
        <w:t>M</w:t>
      </w:r>
      <w:bookmarkStart w:id="0" w:name="_GoBack"/>
      <w:bookmarkEnd w:id="0"/>
      <w:r w:rsidRPr="00873B84">
        <w:rPr>
          <w:b/>
          <w:lang w:val="en-GB"/>
        </w:rPr>
        <w:t>arch 2013</w:t>
      </w:r>
    </w:p>
    <w:p w:rsidR="00873B84" w:rsidRDefault="00873B84" w:rsidP="00DF4C60">
      <w:pPr>
        <w:spacing w:line="360" w:lineRule="auto"/>
        <w:rPr>
          <w:b/>
          <w:sz w:val="36"/>
          <w:szCs w:val="36"/>
          <w:lang w:val="en-GB"/>
        </w:rPr>
      </w:pPr>
    </w:p>
    <w:p w:rsidR="00DF4C60" w:rsidRPr="00DF4C60" w:rsidRDefault="00DF4C60" w:rsidP="00DF4C60">
      <w:pPr>
        <w:spacing w:line="360" w:lineRule="auto"/>
        <w:rPr>
          <w:b/>
          <w:sz w:val="36"/>
          <w:szCs w:val="36"/>
          <w:lang w:val="en-GB"/>
        </w:rPr>
      </w:pPr>
      <w:r w:rsidRPr="00DF4C60">
        <w:rPr>
          <w:b/>
          <w:sz w:val="36"/>
          <w:szCs w:val="36"/>
          <w:lang w:val="en-GB"/>
        </w:rPr>
        <w:t>Abstract Objects and the Semantics of Natural Language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Table of Contents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Chapter 1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Reference to Universals</w:t>
      </w: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Two kinds of terms for universals</w:t>
      </w: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 kind term behaviour of bare adjective nominalizations</w:t>
      </w: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Kind terms and kind-referring terms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3.1. Kind as objects of reference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3.2. Properties and kinds of tropes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3.3. Tropes and kinds of tropes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3.4. Other kind terms</w:t>
      </w: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Terms for instances and terms for universals</w:t>
      </w: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Kind reference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5.1. Making sense of kind reference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5.2. The problem with reference to kinds</w:t>
      </w: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A  plural reference approach to kind terms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6.1. The semantics of definite plurals: plural reference or reference to a plurality?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>6.2. Plural reference</w:t>
      </w:r>
    </w:p>
    <w:p w:rsidR="00DF4C60" w:rsidRDefault="00DF4C60" w:rsidP="00DF4C60">
      <w:pPr>
        <w:spacing w:line="360" w:lineRule="auto"/>
        <w:ind w:left="780"/>
        <w:rPr>
          <w:lang w:val="en-GB"/>
        </w:rPr>
      </w:pPr>
      <w:r>
        <w:rPr>
          <w:lang w:val="en-GB"/>
        </w:rPr>
        <w:t xml:space="preserve">6.3. </w:t>
      </w:r>
      <w:proofErr w:type="spellStart"/>
      <w:r>
        <w:rPr>
          <w:lang w:val="en-GB"/>
        </w:rPr>
        <w:t>Modalized</w:t>
      </w:r>
      <w:proofErr w:type="spellEnd"/>
      <w:r>
        <w:rPr>
          <w:lang w:val="en-GB"/>
        </w:rPr>
        <w:t xml:space="preserve"> plural reference</w:t>
      </w:r>
    </w:p>
    <w:p w:rsidR="00DF4C60" w:rsidRDefault="00DF4C60" w:rsidP="00DF4C60">
      <w:pPr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 Semantics of explicit property-referring terms</w:t>
      </w: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Chapter 2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Reference to Tropes and the Ontology of Tropes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</w:p>
    <w:p w:rsidR="00DF4C60" w:rsidRDefault="00DF4C60" w:rsidP="00DF4C60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Tropes in philosophy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 xml:space="preserve">1.1. The recent tradition: tropes within </w:t>
      </w:r>
      <w:proofErr w:type="gramStart"/>
      <w:r>
        <w:rPr>
          <w:lang w:val="en-GB"/>
        </w:rPr>
        <w:t>a one</w:t>
      </w:r>
      <w:proofErr w:type="gramEnd"/>
      <w:r>
        <w:rPr>
          <w:lang w:val="en-GB"/>
        </w:rPr>
        <w:t>-category ontology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lastRenderedPageBreak/>
        <w:t>1.2. Tropes in the history of philosophy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>1.3. Tropes and contemporary semantic theory</w:t>
      </w:r>
    </w:p>
    <w:p w:rsidR="00DF4C60" w:rsidRDefault="00DF4C60" w:rsidP="00DF4C60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Characteristics of tropes and their reflection in natural language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 xml:space="preserve">2.1. Tropes as causal </w:t>
      </w:r>
      <w:proofErr w:type="spellStart"/>
      <w:r>
        <w:rPr>
          <w:lang w:val="en-GB"/>
        </w:rPr>
        <w:t>relata</w:t>
      </w:r>
      <w:proofErr w:type="spellEnd"/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>2.2. Similarity relations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>2.3. Bearer dependence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 xml:space="preserve">2.4. The problem of the </w:t>
      </w:r>
      <w:proofErr w:type="spellStart"/>
      <w:r>
        <w:rPr>
          <w:lang w:val="en-GB"/>
        </w:rPr>
        <w:t>spatio</w:t>
      </w:r>
      <w:proofErr w:type="spellEnd"/>
      <w:r>
        <w:rPr>
          <w:lang w:val="en-GB"/>
        </w:rPr>
        <w:t>-temporal location of tropes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>2.5. Further properties of concreteness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 xml:space="preserve">       2.5.1. </w:t>
      </w:r>
      <w:proofErr w:type="spellStart"/>
      <w:r>
        <w:rPr>
          <w:lang w:val="en-GB"/>
        </w:rPr>
        <w:t>Groundedness</w:t>
      </w:r>
      <w:proofErr w:type="spellEnd"/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 xml:space="preserve">       2.5.2. Description Independence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 xml:space="preserve">       2.5.3. Internal Structure and measureable extent</w:t>
      </w:r>
    </w:p>
    <w:p w:rsidR="00DF4C60" w:rsidRDefault="00DF4C60" w:rsidP="00DF4C60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Quantitative tropes</w:t>
      </w:r>
    </w:p>
    <w:p w:rsidR="00DF4C60" w:rsidRDefault="00DF4C60" w:rsidP="00DF4C60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Variable tropes and the notion of a variable object</w:t>
      </w:r>
    </w:p>
    <w:p w:rsidR="00DF4C60" w:rsidRDefault="00DF4C60" w:rsidP="00DF4C60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Tropes and the semantics of adjectives</w:t>
      </w:r>
    </w:p>
    <w:p w:rsidR="00DF4C60" w:rsidRDefault="00DF4C60" w:rsidP="00DF4C60">
      <w:pPr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Challenges to standard trope theory: the </w:t>
      </w:r>
      <w:proofErr w:type="spellStart"/>
      <w:r>
        <w:rPr>
          <w:lang w:val="en-GB"/>
        </w:rPr>
        <w:t>gradability</w:t>
      </w:r>
      <w:proofErr w:type="spellEnd"/>
      <w:r>
        <w:rPr>
          <w:lang w:val="en-GB"/>
        </w:rPr>
        <w:t xml:space="preserve"> of adjectives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>6.1. Gradable adjectives</w:t>
      </w:r>
    </w:p>
    <w:p w:rsidR="00DF4C60" w:rsidRDefault="00DF4C60" w:rsidP="00DF4C60">
      <w:pPr>
        <w:spacing w:line="360" w:lineRule="auto"/>
        <w:ind w:left="660"/>
        <w:rPr>
          <w:lang w:val="en-GB"/>
        </w:rPr>
      </w:pPr>
      <w:r>
        <w:rPr>
          <w:lang w:val="en-GB"/>
        </w:rPr>
        <w:t>6.2. Positive and absolute nominalizations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7.    Tropes and events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7.1. Semantic parallels between tropes and events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7.2. Tropes as an ontological category comprising events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8.    Sketch of an ontological account of facts and states</w:t>
      </w:r>
    </w:p>
    <w:p w:rsidR="00DF4C60" w:rsidRDefault="00DF4C60" w:rsidP="00DF4C60">
      <w:pPr>
        <w:spacing w:line="360" w:lineRule="auto"/>
        <w:rPr>
          <w:lang w:val="en-US"/>
        </w:rPr>
      </w:pPr>
      <w:r>
        <w:rPr>
          <w:lang w:val="en-GB"/>
        </w:rPr>
        <w:t xml:space="preserve">   Appendix: Tropes as </w:t>
      </w:r>
      <w:proofErr w:type="spellStart"/>
      <w:r>
        <w:rPr>
          <w:lang w:val="en-GB"/>
        </w:rPr>
        <w:t>truthmakers</w:t>
      </w:r>
      <w:proofErr w:type="spellEnd"/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Chapter 3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Semantics of Special Quantifiers in Predicate Position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</w:p>
    <w:p w:rsidR="00DF4C60" w:rsidRDefault="00DF4C60" w:rsidP="00DF4C6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Neutralist and abstract meaning theories of special quantifiers 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>1.1. Neutralism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>1.2. The Abstract Meaning Theory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  1.2.1. The Abstract Meaning Theory and its problems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  1.2.2. The Relational Analysis and its problems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  1.2.3. Second-order logic and the type-theoretic approach</w:t>
      </w:r>
    </w:p>
    <w:p w:rsidR="00DF4C60" w:rsidRDefault="00DF4C60" w:rsidP="00DF4C6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The Nominalization Theory of special quantifiers</w:t>
      </w:r>
    </w:p>
    <w:p w:rsidR="00DF4C60" w:rsidRDefault="00DF4C60" w:rsidP="00DF4C6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lastRenderedPageBreak/>
        <w:t>Special Nouns</w:t>
      </w:r>
    </w:p>
    <w:p w:rsidR="00DF4C60" w:rsidRDefault="00DF4C60" w:rsidP="00DF4C6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Conclusion</w:t>
      </w: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Chapter 4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Propositions and Attitudinal Objects</w:t>
      </w:r>
    </w:p>
    <w:p w:rsidR="00DF4C60" w:rsidRDefault="00DF4C60" w:rsidP="00DF4C60">
      <w:pPr>
        <w:spacing w:line="360" w:lineRule="auto"/>
        <w:rPr>
          <w:u w:val="single"/>
          <w:lang w:val="en-GB"/>
        </w:rPr>
      </w:pP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1.     Semantic motivations for propositions and the Relational Analysis of attitude reports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2.     Conceptual problems for propositions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3.      Empirical problems for propositions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3.1. The Substitution Problem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3.2. The </w:t>
      </w:r>
      <w:proofErr w:type="spellStart"/>
      <w:r>
        <w:rPr>
          <w:lang w:val="en-GB"/>
        </w:rPr>
        <w:t>Objectivization</w:t>
      </w:r>
      <w:proofErr w:type="spellEnd"/>
      <w:r>
        <w:rPr>
          <w:lang w:val="en-GB"/>
        </w:rPr>
        <w:t xml:space="preserve"> Effect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4.      Attitudinal objects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 4.1. Characteristics of attitudinal objects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4.1.1. The involvement of force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4.1.2. Similarity relations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4.1.3. Properties of concrete objects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4.2. Differences between attitudinal objects and mental or illocutionary events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    4.3. Kinds of attitudinal objects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5.      Attitudinal objects and special quantifiers in sentential position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6.       A neo-</w:t>
      </w:r>
      <w:proofErr w:type="spellStart"/>
      <w:r>
        <w:rPr>
          <w:lang w:val="en-GB"/>
        </w:rPr>
        <w:t>Russellian</w:t>
      </w:r>
      <w:proofErr w:type="spellEnd"/>
      <w:r>
        <w:rPr>
          <w:lang w:val="en-GB"/>
        </w:rPr>
        <w:t xml:space="preserve"> analysis of attitude reports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6.1. Intentional predication and the </w:t>
      </w:r>
      <w:proofErr w:type="spellStart"/>
      <w:r>
        <w:rPr>
          <w:lang w:val="en-GB"/>
        </w:rPr>
        <w:t>Russellian</w:t>
      </w:r>
      <w:proofErr w:type="spellEnd"/>
      <w:r>
        <w:rPr>
          <w:lang w:val="en-GB"/>
        </w:rPr>
        <w:t xml:space="preserve"> Multiple Relations Analysis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6.2. Complex sentences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6.3. Other sentence-embedding predicates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6.4. Empirical evidence for the neo-</w:t>
      </w:r>
      <w:proofErr w:type="spellStart"/>
      <w:r>
        <w:rPr>
          <w:lang w:val="en-GB"/>
        </w:rPr>
        <w:t>Russellian</w:t>
      </w:r>
      <w:proofErr w:type="spellEnd"/>
      <w:r>
        <w:rPr>
          <w:lang w:val="en-GB"/>
        </w:rPr>
        <w:t xml:space="preserve"> view: The plurality of propositional 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content</w:t>
      </w:r>
      <w:proofErr w:type="gramEnd"/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7.      The ontology of attitudinal objects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8.      The semantics of terms for attitudinal objects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9.      The semantics of special quantifiers in sentential position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10      Cognate objects and special quantifiers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11.     </w:t>
      </w:r>
      <w:r>
        <w:rPr>
          <w:i/>
          <w:lang w:val="en-GB"/>
        </w:rPr>
        <w:t>That</w:t>
      </w:r>
      <w:r>
        <w:rPr>
          <w:lang w:val="en-GB"/>
        </w:rPr>
        <w:t>-clauses and measure phrases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12.     Conclusion</w:t>
      </w: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Chapter 5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Intensional</w:t>
      </w:r>
      <w:proofErr w:type="spellEnd"/>
      <w:r>
        <w:rPr>
          <w:b/>
          <w:sz w:val="28"/>
          <w:szCs w:val="28"/>
          <w:lang w:val="en-GB"/>
        </w:rPr>
        <w:t xml:space="preserve"> Transitive Verbs and their Intentional Objects</w:t>
      </w: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1.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Transitive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 and special quantifiers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1.1. Verbs of absence and verbs of possession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1.2. Epistemic verbs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1.3. Verbs of nomination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2. The Relational Analysis of transitive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 xml:space="preserve">3. The Nominalization Theory of special quantifiers with transitive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3.1. Evidence for the Nominalization Theory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3.2. Apparent problems for the Nominalization Theory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3.3. Extensional and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 sharing their object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3.4. Two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 sharing their object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 xml:space="preserve">4. A semantic analysis of transitive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 with special quantifiers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>5. Explicit reference to variable satisfiers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 xml:space="preserve">6. Other transitive </w:t>
      </w:r>
      <w:proofErr w:type="spellStart"/>
      <w:r>
        <w:rPr>
          <w:lang w:val="en-GB"/>
        </w:rPr>
        <w:t>intensional</w:t>
      </w:r>
      <w:proofErr w:type="spellEnd"/>
      <w:r>
        <w:rPr>
          <w:lang w:val="en-GB"/>
        </w:rPr>
        <w:t xml:space="preserve"> verbs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 xml:space="preserve">    6.1. Verbs of representation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 xml:space="preserve">    6.2. Perception verbs</w:t>
      </w:r>
    </w:p>
    <w:p w:rsidR="00DF4C60" w:rsidRDefault="00DF4C60" w:rsidP="00DF4C60">
      <w:pPr>
        <w:spacing w:line="360" w:lineRule="auto"/>
        <w:ind w:left="240"/>
        <w:rPr>
          <w:lang w:val="en-GB"/>
        </w:rPr>
      </w:pPr>
      <w:r>
        <w:rPr>
          <w:lang w:val="en-GB"/>
        </w:rPr>
        <w:t>7. Conclusion</w:t>
      </w:r>
    </w:p>
    <w:p w:rsidR="00DF4C60" w:rsidRDefault="00DF4C60" w:rsidP="00DF4C60">
      <w:pPr>
        <w:spacing w:line="360" w:lineRule="auto"/>
        <w:rPr>
          <w:u w:val="single"/>
          <w:lang w:val="en-GB"/>
        </w:rPr>
      </w:pP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Chapter 6</w:t>
      </w:r>
    </w:p>
    <w:p w:rsidR="00DF4C60" w:rsidRDefault="00DF4C60" w:rsidP="00DF4C60">
      <w:pPr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Reifying Terms  </w:t>
      </w:r>
    </w:p>
    <w:p w:rsidR="00DF4C60" w:rsidRDefault="00DF4C60" w:rsidP="00DF4C60">
      <w:pPr>
        <w:spacing w:line="360" w:lineRule="auto"/>
        <w:rPr>
          <w:lang w:val="en-GB"/>
        </w:rPr>
      </w:pP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Two types of reifying terms</w:t>
      </w: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Linguistic properties of reifying terms</w:t>
      </w: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An outline of a semantics of reifying terms</w:t>
      </w: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Expression-referring terms and quotation</w:t>
      </w: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Number-referring terms and simple numerals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>5.1. Predicates of numbers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  5.1.1. Mathematical predicates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 xml:space="preserve">       5.1.2. Nonmathematical predicates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5.2. The Adjectival Strategy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5.3. Explicit number-referring terms</w:t>
      </w: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lastRenderedPageBreak/>
        <w:t xml:space="preserve">Explicit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-referring terms and bare </w:t>
      </w:r>
      <w:proofErr w:type="spellStart"/>
      <w:r>
        <w:rPr>
          <w:lang w:val="en-GB"/>
        </w:rPr>
        <w:t>color</w:t>
      </w:r>
      <w:proofErr w:type="spellEnd"/>
      <w:r>
        <w:rPr>
          <w:lang w:val="en-GB"/>
        </w:rPr>
        <w:t xml:space="preserve"> adjectives</w:t>
      </w:r>
    </w:p>
    <w:p w:rsidR="00DF4C60" w:rsidRDefault="00DF4C60" w:rsidP="00DF4C6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Syntactic indicators for quasi-referential expressions</w:t>
      </w:r>
    </w:p>
    <w:p w:rsidR="00DF4C60" w:rsidRDefault="00DF4C60" w:rsidP="00DF4C60">
      <w:pPr>
        <w:spacing w:line="360" w:lineRule="auto"/>
        <w:ind w:left="600"/>
        <w:rPr>
          <w:lang w:val="en-GB"/>
        </w:rPr>
      </w:pPr>
      <w:r>
        <w:rPr>
          <w:lang w:val="en-GB"/>
        </w:rPr>
        <w:t>7.1. Special quantifiers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7.2. Support for plural anaphora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       7.3. Two kinds of relative clauses</w:t>
      </w:r>
    </w:p>
    <w:p w:rsidR="00DF4C60" w:rsidRDefault="00DF4C60" w:rsidP="00DF4C60">
      <w:pPr>
        <w:spacing w:line="360" w:lineRule="auto"/>
        <w:rPr>
          <w:lang w:val="en-GB"/>
        </w:rPr>
      </w:pPr>
      <w:r>
        <w:rPr>
          <w:lang w:val="en-GB"/>
        </w:rPr>
        <w:t xml:space="preserve">   8. Conclusion</w:t>
      </w:r>
    </w:p>
    <w:p w:rsidR="006C35E2" w:rsidRDefault="006C35E2"/>
    <w:sectPr w:rsidR="006C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A5"/>
    <w:multiLevelType w:val="hybridMultilevel"/>
    <w:tmpl w:val="1430DA34"/>
    <w:lvl w:ilvl="0" w:tplc="51906F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A022D24"/>
    <w:multiLevelType w:val="hybridMultilevel"/>
    <w:tmpl w:val="56AA503E"/>
    <w:lvl w:ilvl="0" w:tplc="106A327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D4810C8"/>
    <w:multiLevelType w:val="multilevel"/>
    <w:tmpl w:val="62E0A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abstractNum w:abstractNumId="3">
    <w:nsid w:val="7DFB649E"/>
    <w:multiLevelType w:val="hybridMultilevel"/>
    <w:tmpl w:val="1688B8E0"/>
    <w:lvl w:ilvl="0" w:tplc="7A6E2D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0"/>
    <w:rsid w:val="006C35E2"/>
    <w:rsid w:val="00873B84"/>
    <w:rsid w:val="00D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A5E8-A16A-49F7-947C-6C28AAA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2013-05-17T00:44:00Z</dcterms:created>
  <dcterms:modified xsi:type="dcterms:W3CDTF">2013-05-17T00:44:00Z</dcterms:modified>
</cp:coreProperties>
</file>