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EB" w:rsidRPr="003D33B0" w:rsidRDefault="00A675EB" w:rsidP="0039018A">
      <w:pPr>
        <w:pStyle w:val="Default"/>
        <w:ind w:left="708"/>
        <w:jc w:val="center"/>
        <w:rPr>
          <w:lang w:val="en-US"/>
        </w:rPr>
      </w:pPr>
      <w:r w:rsidRPr="003D33B0">
        <w:rPr>
          <w:lang w:val="en-US"/>
        </w:rPr>
        <w:t xml:space="preserve">To appear in </w:t>
      </w:r>
      <w:r w:rsidR="0039018A" w:rsidRPr="003D33B0">
        <w:rPr>
          <w:lang w:val="en-US"/>
        </w:rPr>
        <w:t xml:space="preserve">a special issue </w:t>
      </w:r>
      <w:r w:rsidR="0039018A" w:rsidRPr="003D33B0">
        <w:rPr>
          <w:i/>
          <w:iCs/>
          <w:lang w:val="en-US"/>
        </w:rPr>
        <w:t xml:space="preserve">The Nature of Propositions and their Grasp or Understanding </w:t>
      </w:r>
      <w:r w:rsidRPr="003D33B0">
        <w:rPr>
          <w:lang w:val="en-US"/>
        </w:rPr>
        <w:t xml:space="preserve">of the </w:t>
      </w:r>
      <w:r w:rsidRPr="003D33B0">
        <w:rPr>
          <w:i/>
          <w:lang w:val="en-US"/>
        </w:rPr>
        <w:t>Ca</w:t>
      </w:r>
      <w:r w:rsidR="0039018A" w:rsidRPr="003D33B0">
        <w:rPr>
          <w:i/>
          <w:lang w:val="en-US"/>
        </w:rPr>
        <w:t>nadian Journal of Philosophy</w:t>
      </w:r>
      <w:r w:rsidR="0039018A" w:rsidRPr="003D33B0">
        <w:rPr>
          <w:lang w:val="en-US"/>
        </w:rPr>
        <w:t xml:space="preserve"> edited by </w:t>
      </w:r>
      <w:proofErr w:type="spellStart"/>
      <w:r w:rsidR="0039018A" w:rsidRPr="003D33B0">
        <w:rPr>
          <w:lang w:val="en-US"/>
        </w:rPr>
        <w:t>Gurpreet</w:t>
      </w:r>
      <w:proofErr w:type="spellEnd"/>
      <w:r w:rsidR="0039018A" w:rsidRPr="003D33B0">
        <w:rPr>
          <w:lang w:val="en-US"/>
        </w:rPr>
        <w:t xml:space="preserve"> Rattan and David Hunter</w:t>
      </w:r>
    </w:p>
    <w:p w:rsidR="0039018A" w:rsidRPr="0039018A" w:rsidRDefault="0039018A" w:rsidP="0039018A">
      <w:pPr>
        <w:pStyle w:val="Default"/>
        <w:rPr>
          <w:rFonts w:ascii="Calibri" w:eastAsiaTheme="minorHAnsi" w:hAnsi="Calibri" w:cs="Calibri"/>
          <w:lang w:val="en-US"/>
        </w:rPr>
      </w:pPr>
    </w:p>
    <w:p w:rsidR="00A675EB" w:rsidRDefault="00FD1C7E" w:rsidP="00A675EB">
      <w:pPr>
        <w:jc w:val="center"/>
        <w:rPr>
          <w:rFonts w:ascii="Times New Roman" w:hAnsi="Times New Roman" w:cs="Times New Roman"/>
          <w:b/>
          <w:sz w:val="32"/>
          <w:szCs w:val="32"/>
          <w:lang w:val="en-US"/>
        </w:rPr>
      </w:pPr>
      <w:r w:rsidRPr="00AB400B">
        <w:rPr>
          <w:rFonts w:ascii="Times New Roman" w:hAnsi="Times New Roman" w:cs="Times New Roman"/>
          <w:b/>
          <w:sz w:val="32"/>
          <w:szCs w:val="32"/>
          <w:lang w:val="en-US"/>
        </w:rPr>
        <w:t>Propositions</w:t>
      </w:r>
      <w:r w:rsidR="00A675EB">
        <w:rPr>
          <w:rFonts w:ascii="Times New Roman" w:hAnsi="Times New Roman" w:cs="Times New Roman"/>
          <w:b/>
          <w:sz w:val="32"/>
          <w:szCs w:val="32"/>
          <w:lang w:val="en-US"/>
        </w:rPr>
        <w:t>, At</w:t>
      </w:r>
      <w:r w:rsidRPr="00AB400B">
        <w:rPr>
          <w:rFonts w:ascii="Times New Roman" w:hAnsi="Times New Roman" w:cs="Times New Roman"/>
          <w:b/>
          <w:sz w:val="32"/>
          <w:szCs w:val="32"/>
          <w:lang w:val="en-US"/>
        </w:rPr>
        <w:t>titudinal Objects</w:t>
      </w:r>
      <w:r w:rsidR="00A675EB">
        <w:rPr>
          <w:rFonts w:ascii="Times New Roman" w:hAnsi="Times New Roman" w:cs="Times New Roman"/>
          <w:b/>
          <w:sz w:val="32"/>
          <w:szCs w:val="32"/>
          <w:lang w:val="en-US"/>
        </w:rPr>
        <w:t>, and the Distinction between Actions and Products</w:t>
      </w:r>
    </w:p>
    <w:p w:rsidR="00A675EB" w:rsidRPr="00A675EB" w:rsidRDefault="00A675EB" w:rsidP="0039018A">
      <w:pPr>
        <w:spacing w:after="0"/>
        <w:jc w:val="center"/>
        <w:rPr>
          <w:rFonts w:ascii="Times New Roman" w:hAnsi="Times New Roman" w:cs="Times New Roman"/>
          <w:sz w:val="24"/>
          <w:szCs w:val="24"/>
          <w:lang w:val="en-US"/>
        </w:rPr>
      </w:pPr>
      <w:proofErr w:type="spellStart"/>
      <w:r w:rsidRPr="00A675EB">
        <w:rPr>
          <w:rFonts w:ascii="Times New Roman" w:hAnsi="Times New Roman" w:cs="Times New Roman"/>
          <w:sz w:val="24"/>
          <w:szCs w:val="24"/>
          <w:lang w:val="en-US"/>
        </w:rPr>
        <w:t>Friederike</w:t>
      </w:r>
      <w:proofErr w:type="spellEnd"/>
      <w:r w:rsidRPr="00A675EB">
        <w:rPr>
          <w:rFonts w:ascii="Times New Roman" w:hAnsi="Times New Roman" w:cs="Times New Roman"/>
          <w:sz w:val="24"/>
          <w:szCs w:val="24"/>
          <w:lang w:val="en-US"/>
        </w:rPr>
        <w:t xml:space="preserve"> </w:t>
      </w:r>
      <w:proofErr w:type="spellStart"/>
      <w:r w:rsidRPr="00A675EB">
        <w:rPr>
          <w:rFonts w:ascii="Times New Roman" w:hAnsi="Times New Roman" w:cs="Times New Roman"/>
          <w:sz w:val="24"/>
          <w:szCs w:val="24"/>
          <w:lang w:val="en-US"/>
        </w:rPr>
        <w:t>Moltmann</w:t>
      </w:r>
      <w:proofErr w:type="spellEnd"/>
    </w:p>
    <w:p w:rsidR="00A675EB" w:rsidRDefault="00A675EB" w:rsidP="0039018A">
      <w:pPr>
        <w:spacing w:after="0"/>
        <w:jc w:val="center"/>
        <w:rPr>
          <w:rFonts w:ascii="Times New Roman" w:hAnsi="Times New Roman" w:cs="Times New Roman"/>
          <w:sz w:val="24"/>
          <w:szCs w:val="24"/>
          <w:lang w:val="en-US"/>
        </w:rPr>
      </w:pPr>
      <w:r w:rsidRPr="00A675EB">
        <w:rPr>
          <w:rFonts w:ascii="Times New Roman" w:hAnsi="Times New Roman" w:cs="Times New Roman"/>
          <w:sz w:val="24"/>
          <w:szCs w:val="24"/>
          <w:lang w:val="en-US"/>
        </w:rPr>
        <w:t>CNRS, Paris</w:t>
      </w:r>
    </w:p>
    <w:p w:rsidR="003D33B0" w:rsidRPr="00A675EB" w:rsidRDefault="003D33B0" w:rsidP="0039018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October 2013</w:t>
      </w:r>
      <w:bookmarkStart w:id="0" w:name="_GoBack"/>
      <w:bookmarkEnd w:id="0"/>
    </w:p>
    <w:p w:rsidR="00A675EB" w:rsidRPr="00AB400B" w:rsidRDefault="00A675EB" w:rsidP="00392113">
      <w:pPr>
        <w:jc w:val="center"/>
        <w:rPr>
          <w:rFonts w:ascii="Times New Roman" w:hAnsi="Times New Roman" w:cs="Times New Roman"/>
          <w:b/>
          <w:sz w:val="32"/>
          <w:szCs w:val="32"/>
          <w:lang w:val="en-US"/>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Propositions as mind-independent truth-bearing entities play a central role in contemporary philosophy of language. Ever since </w:t>
      </w:r>
      <w:proofErr w:type="spellStart"/>
      <w:r w:rsidRPr="00604DEF">
        <w:rPr>
          <w:rFonts w:ascii="Times New Roman" w:eastAsia="Calibri" w:hAnsi="Times New Roman" w:cs="Calibri"/>
          <w:sz w:val="24"/>
          <w:szCs w:val="24"/>
          <w:lang w:val="en-US" w:eastAsia="ar-SA"/>
        </w:rPr>
        <w:t>Frege</w:t>
      </w:r>
      <w:proofErr w:type="spellEnd"/>
      <w:r w:rsidRPr="00604DEF">
        <w:rPr>
          <w:rFonts w:ascii="Times New Roman" w:eastAsia="Calibri" w:hAnsi="Times New Roman" w:cs="Calibri"/>
          <w:sz w:val="24"/>
          <w:szCs w:val="24"/>
          <w:lang w:val="en-US" w:eastAsia="ar-SA"/>
        </w:rPr>
        <w:t xml:space="preserve"> (1918/9), it has become an established view that propositions </w:t>
      </w:r>
      <w:r w:rsidR="00A75556">
        <w:rPr>
          <w:rFonts w:ascii="Times New Roman" w:eastAsia="Calibri" w:hAnsi="Times New Roman" w:cs="Calibri"/>
          <w:sz w:val="24"/>
          <w:szCs w:val="24"/>
          <w:lang w:val="en-US" w:eastAsia="ar-SA"/>
        </w:rPr>
        <w:t>act as</w:t>
      </w:r>
      <w:r w:rsidRPr="00604DEF">
        <w:rPr>
          <w:rFonts w:ascii="Times New Roman" w:eastAsia="Calibri" w:hAnsi="Times New Roman" w:cs="Calibri"/>
          <w:sz w:val="24"/>
          <w:szCs w:val="24"/>
          <w:lang w:val="en-US" w:eastAsia="ar-SA"/>
        </w:rPr>
        <w:t xml:space="preserve"> the primary truth bearers, the meanings of sentences, and the ‘objects’ of propositional attitudes. Given their role as objects of propositional attitudes and meanings of sentences, propositions must be </w:t>
      </w:r>
      <w:proofErr w:type="spellStart"/>
      <w:r w:rsidRPr="00604DEF">
        <w:rPr>
          <w:rFonts w:ascii="Times New Roman" w:eastAsia="Calibri" w:hAnsi="Times New Roman" w:cs="Calibri"/>
          <w:sz w:val="24"/>
          <w:szCs w:val="24"/>
          <w:lang w:val="en-US" w:eastAsia="ar-SA"/>
        </w:rPr>
        <w:t>intersubjectively</w:t>
      </w:r>
      <w:proofErr w:type="spellEnd"/>
      <w:r w:rsidRPr="00604DEF">
        <w:rPr>
          <w:rFonts w:ascii="Times New Roman" w:eastAsia="Calibri" w:hAnsi="Times New Roman" w:cs="Calibri"/>
          <w:sz w:val="24"/>
          <w:szCs w:val="24"/>
          <w:lang w:val="en-US" w:eastAsia="ar-SA"/>
        </w:rPr>
        <w:t xml:space="preserve"> shareable and thus are taken to be mind-independent. Furthermore, propositions as meanings of both independent and embedded sentences are taken to be entities representing content separated from (illocutionary or attitudinal) force.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Propositions in this sense have been subject to a range of recent criticism, though. As mind-independent abstract objects that belong, according to </w:t>
      </w:r>
      <w:proofErr w:type="spellStart"/>
      <w:r w:rsidRPr="00604DEF">
        <w:rPr>
          <w:rFonts w:ascii="Times New Roman" w:eastAsia="Calibri" w:hAnsi="Times New Roman" w:cs="Calibri"/>
          <w:sz w:val="24"/>
          <w:szCs w:val="24"/>
          <w:lang w:val="en-US" w:eastAsia="ar-SA"/>
        </w:rPr>
        <w:t>Frege</w:t>
      </w:r>
      <w:proofErr w:type="spellEnd"/>
      <w:r w:rsidRPr="00604DEF">
        <w:rPr>
          <w:rFonts w:ascii="Times New Roman" w:eastAsia="Calibri" w:hAnsi="Times New Roman" w:cs="Calibri"/>
          <w:sz w:val="24"/>
          <w:szCs w:val="24"/>
          <w:lang w:val="en-US" w:eastAsia="ar-SA"/>
        </w:rPr>
        <w:t xml:space="preserve">, to a ‘third realm’, they raise questions of their cognitive accessibility and their causal interaction with agents.  Moreover, the way propositions are formally conceived, as sets of circumstances, functions from circumstances to truth values, or structured propositions, and thus formal structures of one sort or another, raises serious difficulties, </w:t>
      </w:r>
      <w:r w:rsidR="00A75556">
        <w:rPr>
          <w:rFonts w:ascii="Times New Roman" w:eastAsia="Calibri" w:hAnsi="Times New Roman" w:cs="Calibri"/>
          <w:sz w:val="24"/>
          <w:szCs w:val="24"/>
          <w:lang w:val="en-US" w:eastAsia="ar-SA"/>
        </w:rPr>
        <w:t>such as</w:t>
      </w:r>
      <w:r w:rsidRPr="00604DEF">
        <w:rPr>
          <w:rFonts w:ascii="Times New Roman" w:eastAsia="Calibri" w:hAnsi="Times New Roman" w:cs="Calibri"/>
          <w:sz w:val="24"/>
          <w:szCs w:val="24"/>
          <w:lang w:val="en-US" w:eastAsia="ar-SA"/>
        </w:rPr>
        <w:t xml:space="preserve"> the problem of the truth-directedness and the unity of propositions and the problem of arbitrary identification. Finally, propositions as semantic values of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 xml:space="preserve">-clauses raise problems for linguistic semantics since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 xml:space="preserve">-clauses do not appear to act as singular terms referring to propositions. Moreover, quantifiers like </w:t>
      </w:r>
      <w:r w:rsidRPr="00604DEF">
        <w:rPr>
          <w:rFonts w:ascii="Times New Roman" w:eastAsia="Calibri" w:hAnsi="Times New Roman" w:cs="Calibri"/>
          <w:i/>
          <w:sz w:val="24"/>
          <w:szCs w:val="24"/>
          <w:lang w:val="en-US" w:eastAsia="ar-SA"/>
        </w:rPr>
        <w:t xml:space="preserve">something </w:t>
      </w:r>
      <w:r w:rsidRPr="00604DEF">
        <w:rPr>
          <w:rFonts w:ascii="Times New Roman" w:eastAsia="Calibri" w:hAnsi="Times New Roman" w:cs="Calibri"/>
          <w:sz w:val="24"/>
          <w:szCs w:val="24"/>
          <w:lang w:val="en-US" w:eastAsia="ar-SA"/>
        </w:rPr>
        <w:t>that can take the place of</w:t>
      </w:r>
      <w:r w:rsidRPr="00604DEF">
        <w:rPr>
          <w:rFonts w:ascii="Times New Roman" w:eastAsia="Calibri" w:hAnsi="Times New Roman" w:cs="Calibri"/>
          <w:i/>
          <w:sz w:val="24"/>
          <w:szCs w:val="24"/>
          <w:lang w:val="en-US" w:eastAsia="ar-SA"/>
        </w:rPr>
        <w:t xml:space="preserve"> that</w:t>
      </w:r>
      <w:r w:rsidRPr="00604DEF">
        <w:rPr>
          <w:rFonts w:ascii="Times New Roman" w:eastAsia="Calibri" w:hAnsi="Times New Roman" w:cs="Calibri"/>
          <w:sz w:val="24"/>
          <w:szCs w:val="24"/>
          <w:lang w:val="en-US" w:eastAsia="ar-SA"/>
        </w:rPr>
        <w:t>-clauses do not appear to range over propositions.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One approach to the conceptual problems for propositions that has recently been pursued by a number of philosophers consists in a return to an act-based, pre-</w:t>
      </w:r>
      <w:proofErr w:type="spellStart"/>
      <w:r w:rsidRPr="00604DEF">
        <w:rPr>
          <w:rFonts w:ascii="Times New Roman" w:eastAsia="Calibri" w:hAnsi="Times New Roman" w:cs="Calibri"/>
          <w:sz w:val="24"/>
          <w:szCs w:val="24"/>
          <w:lang w:val="en-US" w:eastAsia="ar-SA"/>
        </w:rPr>
        <w:t>Fregean</w:t>
      </w:r>
      <w:proofErr w:type="spellEnd"/>
      <w:r w:rsidRPr="00604DEF">
        <w:rPr>
          <w:rFonts w:ascii="Times New Roman" w:eastAsia="Calibri" w:hAnsi="Times New Roman" w:cs="Calibri"/>
          <w:sz w:val="24"/>
          <w:szCs w:val="24"/>
          <w:lang w:val="en-US" w:eastAsia="ar-SA"/>
        </w:rPr>
        <w:t xml:space="preserve"> view of content, in particular by taking predication to be an intentional relation relating an agent to a property and its arguments (</w:t>
      </w:r>
      <w:proofErr w:type="spellStart"/>
      <w:r w:rsidRPr="00604DEF">
        <w:rPr>
          <w:rFonts w:ascii="Times New Roman" w:eastAsia="Calibri" w:hAnsi="Times New Roman" w:cs="Calibri"/>
          <w:sz w:val="24"/>
          <w:szCs w:val="24"/>
          <w:lang w:val="en-US" w:eastAsia="ar-SA"/>
        </w:rPr>
        <w:t>Jubien</w:t>
      </w:r>
      <w:proofErr w:type="spellEnd"/>
      <w:r w:rsidRPr="00604DEF">
        <w:rPr>
          <w:rFonts w:ascii="Times New Roman" w:eastAsia="Calibri" w:hAnsi="Times New Roman" w:cs="Calibri"/>
          <w:sz w:val="24"/>
          <w:szCs w:val="24"/>
          <w:lang w:val="en-US" w:eastAsia="ar-SA"/>
        </w:rPr>
        <w:t xml:space="preserve"> 2001, Hanks 2007a, 2011, </w:t>
      </w:r>
      <w:proofErr w:type="spellStart"/>
      <w:r w:rsidRPr="00604DEF">
        <w:rPr>
          <w:rFonts w:ascii="Times New Roman" w:eastAsia="Calibri" w:hAnsi="Times New Roman" w:cs="Calibri"/>
          <w:sz w:val="24"/>
          <w:szCs w:val="24"/>
          <w:lang w:val="en-US" w:eastAsia="ar-SA"/>
        </w:rPr>
        <w:t>Soames</w:t>
      </w:r>
      <w:proofErr w:type="spellEnd"/>
      <w:r w:rsidRPr="00604DEF">
        <w:rPr>
          <w:rFonts w:ascii="Times New Roman" w:eastAsia="Calibri" w:hAnsi="Times New Roman" w:cs="Calibri"/>
          <w:sz w:val="24"/>
          <w:szCs w:val="24"/>
          <w:lang w:val="en-US" w:eastAsia="ar-SA"/>
        </w:rPr>
        <w:t xml:space="preserve"> 2010, to appear, </w:t>
      </w:r>
      <w:proofErr w:type="spellStart"/>
      <w:r w:rsidR="0039018A">
        <w:rPr>
          <w:rFonts w:ascii="Times New Roman" w:eastAsia="Calibri" w:hAnsi="Times New Roman" w:cs="Calibri"/>
          <w:sz w:val="24"/>
          <w:szCs w:val="24"/>
          <w:lang w:val="en-US" w:eastAsia="ar-SA"/>
        </w:rPr>
        <w:t>Moltmann</w:t>
      </w:r>
      <w:proofErr w:type="spellEnd"/>
      <w:r w:rsidRPr="00604DEF">
        <w:rPr>
          <w:rFonts w:ascii="Times New Roman" w:eastAsia="Calibri" w:hAnsi="Times New Roman" w:cs="Calibri"/>
          <w:sz w:val="24"/>
          <w:szCs w:val="24"/>
          <w:lang w:val="en-US" w:eastAsia="ar-SA"/>
        </w:rPr>
        <w:t xml:space="preserve"> 2003a). An important issue that the</w:t>
      </w:r>
      <w:r w:rsidR="00533E1B">
        <w:rPr>
          <w:rFonts w:ascii="Times New Roman" w:eastAsia="Calibri" w:hAnsi="Times New Roman" w:cs="Calibri"/>
          <w:sz w:val="24"/>
          <w:szCs w:val="24"/>
          <w:lang w:val="en-US" w:eastAsia="ar-SA"/>
        </w:rPr>
        <w:t xml:space="preserve"> act-based account raises</w:t>
      </w:r>
      <w:r w:rsidRPr="00604DEF">
        <w:rPr>
          <w:rFonts w:ascii="Times New Roman" w:eastAsia="Calibri" w:hAnsi="Times New Roman" w:cs="Calibri"/>
          <w:sz w:val="24"/>
          <w:szCs w:val="24"/>
          <w:lang w:val="en-US" w:eastAsia="ar-SA"/>
        </w:rPr>
        <w:t xml:space="preserve"> is</w:t>
      </w:r>
      <w:r w:rsidR="00A75556">
        <w:rPr>
          <w:rFonts w:ascii="Times New Roman" w:eastAsia="Calibri" w:hAnsi="Times New Roman" w:cs="Calibri"/>
          <w:sz w:val="24"/>
          <w:szCs w:val="24"/>
          <w:lang w:val="en-US" w:eastAsia="ar-SA"/>
        </w:rPr>
        <w:t xml:space="preserve"> </w:t>
      </w:r>
      <w:r w:rsidRPr="00604DEF">
        <w:rPr>
          <w:rFonts w:ascii="Times New Roman" w:eastAsia="Calibri" w:hAnsi="Times New Roman" w:cs="Calibri"/>
          <w:sz w:val="24"/>
          <w:szCs w:val="24"/>
          <w:lang w:val="en-US" w:eastAsia="ar-SA"/>
        </w:rPr>
        <w:t xml:space="preserve">the question of what could play the traditional roles of propositions. An answer pursued both by </w:t>
      </w:r>
      <w:proofErr w:type="spellStart"/>
      <w:r w:rsidRPr="00604DEF">
        <w:rPr>
          <w:rFonts w:ascii="Times New Roman" w:eastAsia="Calibri" w:hAnsi="Times New Roman" w:cs="Calibri"/>
          <w:sz w:val="24"/>
          <w:szCs w:val="24"/>
          <w:lang w:val="en-US" w:eastAsia="ar-SA"/>
        </w:rPr>
        <w:t>Soames</w:t>
      </w:r>
      <w:proofErr w:type="spellEnd"/>
      <w:r w:rsidRPr="00604DEF">
        <w:rPr>
          <w:rFonts w:ascii="Times New Roman" w:eastAsia="Calibri" w:hAnsi="Times New Roman" w:cs="Calibri"/>
          <w:sz w:val="24"/>
          <w:szCs w:val="24"/>
          <w:lang w:val="en-US" w:eastAsia="ar-SA"/>
        </w:rPr>
        <w:t xml:space="preserve"> and </w:t>
      </w:r>
      <w:r w:rsidR="00533E1B">
        <w:rPr>
          <w:rFonts w:ascii="Times New Roman" w:eastAsia="Calibri" w:hAnsi="Times New Roman" w:cs="Calibri"/>
          <w:sz w:val="24"/>
          <w:szCs w:val="24"/>
          <w:lang w:val="en-US" w:eastAsia="ar-SA"/>
        </w:rPr>
        <w:t xml:space="preserve">by </w:t>
      </w:r>
      <w:r w:rsidRPr="00604DEF">
        <w:rPr>
          <w:rFonts w:ascii="Times New Roman" w:eastAsia="Calibri" w:hAnsi="Times New Roman" w:cs="Calibri"/>
          <w:sz w:val="24"/>
          <w:szCs w:val="24"/>
          <w:lang w:val="en-US" w:eastAsia="ar-SA"/>
        </w:rPr>
        <w:t xml:space="preserve">Hanks is to identify propositions with types of cognitive acts. There is something fundamentally </w:t>
      </w:r>
      <w:r w:rsidRPr="00604DEF">
        <w:rPr>
          <w:rFonts w:ascii="Times New Roman" w:eastAsia="Calibri" w:hAnsi="Times New Roman" w:cs="Calibri"/>
          <w:sz w:val="24"/>
          <w:szCs w:val="24"/>
          <w:lang w:val="en-US" w:eastAsia="ar-SA"/>
        </w:rPr>
        <w:lastRenderedPageBreak/>
        <w:t xml:space="preserve">unsatisfactory about such </w:t>
      </w:r>
      <w:proofErr w:type="gramStart"/>
      <w:r w:rsidRPr="00604DEF">
        <w:rPr>
          <w:rFonts w:ascii="Times New Roman" w:eastAsia="Calibri" w:hAnsi="Times New Roman" w:cs="Calibri"/>
          <w:sz w:val="24"/>
          <w:szCs w:val="24"/>
          <w:lang w:val="en-US" w:eastAsia="ar-SA"/>
        </w:rPr>
        <w:t>an identification</w:t>
      </w:r>
      <w:proofErr w:type="gramEnd"/>
      <w:r w:rsidRPr="00604DEF">
        <w:rPr>
          <w:rFonts w:ascii="Times New Roman" w:eastAsia="Calibri" w:hAnsi="Times New Roman" w:cs="Calibri"/>
          <w:sz w:val="24"/>
          <w:szCs w:val="24"/>
          <w:lang w:val="en-US" w:eastAsia="ar-SA"/>
        </w:rPr>
        <w:t>, however, and that is that cognitive acts do not have the right properties to provide the sort of entity suitable to play the role of propositions. Cognitive acts do not have the right representational, normative, and evaluative properties, and they do not enter similarity relation in the appropriate way. Furthermore, they are not entities suited to play the</w:t>
      </w:r>
      <w:r w:rsidR="005C1B05">
        <w:rPr>
          <w:rFonts w:ascii="Times New Roman" w:eastAsia="Calibri" w:hAnsi="Times New Roman" w:cs="Calibri"/>
          <w:sz w:val="24"/>
          <w:szCs w:val="24"/>
          <w:lang w:val="en-US" w:eastAsia="ar-SA"/>
        </w:rPr>
        <w:t xml:space="preserve"> appropriate</w:t>
      </w:r>
      <w:r w:rsidRPr="00604DEF">
        <w:rPr>
          <w:rFonts w:ascii="Times New Roman" w:eastAsia="Calibri" w:hAnsi="Times New Roman" w:cs="Calibri"/>
          <w:sz w:val="24"/>
          <w:szCs w:val="24"/>
          <w:lang w:val="en-US" w:eastAsia="ar-SA"/>
        </w:rPr>
        <w:t xml:space="preserve"> role in the semantics of sentences with</w:t>
      </w:r>
      <w:r w:rsidRPr="00604DEF">
        <w:rPr>
          <w:rFonts w:ascii="Times New Roman" w:eastAsia="Calibri" w:hAnsi="Times New Roman" w:cs="Calibri"/>
          <w:i/>
          <w:sz w:val="24"/>
          <w:szCs w:val="24"/>
          <w:lang w:val="en-US" w:eastAsia="ar-SA"/>
        </w:rPr>
        <w:t xml:space="preserve"> that</w:t>
      </w:r>
      <w:r w:rsidRPr="00604DEF">
        <w:rPr>
          <w:rFonts w:ascii="Times New Roman" w:eastAsia="Calibri" w:hAnsi="Times New Roman" w:cs="Calibri"/>
          <w:sz w:val="24"/>
          <w:szCs w:val="24"/>
          <w:lang w:val="en-US" w:eastAsia="ar-SA"/>
        </w:rPr>
        <w:t xml:space="preserve">-clauses or quantifiers in their place.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In this paper, I will argue for a notion of a truth-bearing entity that is distinct both from a proposition and an intentional event, state, or action, and that is the notion of an </w:t>
      </w:r>
      <w:r w:rsidRPr="00604DEF">
        <w:rPr>
          <w:rFonts w:ascii="Times New Roman" w:eastAsia="Calibri" w:hAnsi="Times New Roman" w:cs="Calibri"/>
          <w:i/>
          <w:sz w:val="24"/>
          <w:szCs w:val="24"/>
          <w:lang w:val="en-US" w:eastAsia="ar-SA"/>
        </w:rPr>
        <w:t>attitudinal object</w:t>
      </w:r>
      <w:r w:rsidRPr="00604DEF">
        <w:rPr>
          <w:rFonts w:ascii="Times New Roman" w:eastAsia="Calibri" w:hAnsi="Times New Roman" w:cs="Calibri"/>
          <w:sz w:val="24"/>
          <w:szCs w:val="24"/>
          <w:lang w:val="en-US" w:eastAsia="ar-SA"/>
        </w:rPr>
        <w:t xml:space="preserve"> – or the product of a mental or illocutionary event. Attitudinal objects are entities like ‘John’s belief that S’, John’s claim that S’, ‘John’s desire that S’, or ‘John’s request that S’.  Attitudinal objects, though they belong to a distinct ontological category, share properties both with mental or illocutionary events and with propositions. Like propositions, they are bearers of truth or more generally satisfaction conditions. Moreover, they come close to propositions in that they enter exact similarity relations just in case they share the same content and the same force. But they are as concrete as the corresponding mental or illocutionary event, with </w:t>
      </w:r>
      <w:proofErr w:type="gramStart"/>
      <w:r w:rsidRPr="00604DEF">
        <w:rPr>
          <w:rFonts w:ascii="Times New Roman" w:eastAsia="Calibri" w:hAnsi="Times New Roman" w:cs="Calibri"/>
          <w:sz w:val="24"/>
          <w:szCs w:val="24"/>
          <w:lang w:val="en-US" w:eastAsia="ar-SA"/>
        </w:rPr>
        <w:t>whom</w:t>
      </w:r>
      <w:proofErr w:type="gramEnd"/>
      <w:r w:rsidRPr="00604DEF">
        <w:rPr>
          <w:rFonts w:ascii="Times New Roman" w:eastAsia="Calibri" w:hAnsi="Times New Roman" w:cs="Calibri"/>
          <w:sz w:val="24"/>
          <w:szCs w:val="24"/>
          <w:lang w:val="en-US" w:eastAsia="ar-SA"/>
        </w:rPr>
        <w:t xml:space="preserve"> they may share their </w:t>
      </w:r>
      <w:proofErr w:type="spellStart"/>
      <w:r w:rsidRPr="00604DEF">
        <w:rPr>
          <w:rFonts w:ascii="Times New Roman" w:eastAsia="Calibri" w:hAnsi="Times New Roman" w:cs="Calibri"/>
          <w:sz w:val="24"/>
          <w:szCs w:val="24"/>
          <w:lang w:val="en-US" w:eastAsia="ar-SA"/>
        </w:rPr>
        <w:t>spatio</w:t>
      </w:r>
      <w:proofErr w:type="spellEnd"/>
      <w:r w:rsidRPr="00604DEF">
        <w:rPr>
          <w:rFonts w:ascii="Times New Roman" w:eastAsia="Calibri" w:hAnsi="Times New Roman" w:cs="Calibri"/>
          <w:sz w:val="24"/>
          <w:szCs w:val="24"/>
          <w:lang w:val="en-US" w:eastAsia="ar-SA"/>
        </w:rPr>
        <w:t xml:space="preserve">-temporal location. As such, they do not give rise to the problems that propositions give rise to, such as the problems of cognitive accessibility and truth-directedness. Attitudinal objects are cognitive entities, but they are not cognitive acts, but rather their products.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notion of an attitudinal object has an important precedent in the work of the Polish philosopher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w:t>
      </w:r>
      <w:r w:rsidR="00670649">
        <w:rPr>
          <w:rFonts w:ascii="Times New Roman" w:eastAsia="Calibri" w:hAnsi="Times New Roman" w:cs="Calibri"/>
          <w:sz w:val="24"/>
          <w:szCs w:val="24"/>
          <w:lang w:val="en-US" w:eastAsia="ar-SA"/>
        </w:rPr>
        <w:t>1912</w:t>
      </w:r>
      <w:r w:rsidRPr="00604DEF">
        <w:rPr>
          <w:rFonts w:ascii="Times New Roman" w:eastAsia="Calibri" w:hAnsi="Times New Roman" w:cs="Calibri"/>
          <w:sz w:val="24"/>
          <w:szCs w:val="24"/>
          <w:lang w:val="en-US" w:eastAsia="ar-SA"/>
        </w:rPr>
        <w:t>), who introduced a general distinction between ‘actions’ and ‘products’, with the same aim of conceiving of a cognitively realistic notion of propositional content. The distinction between actions and products includes the distinction between mental actions such as an activity of thinking or an act of judging and the corresponding attitudinal objects, a thought or a judgment, but also that between psychophysical actions such as</w:t>
      </w:r>
      <w:r w:rsidR="00AB400B">
        <w:rPr>
          <w:rFonts w:ascii="Times New Roman" w:eastAsia="Calibri" w:hAnsi="Times New Roman" w:cs="Calibri"/>
          <w:sz w:val="24"/>
          <w:szCs w:val="24"/>
          <w:lang w:val="en-US" w:eastAsia="ar-SA"/>
        </w:rPr>
        <w:t xml:space="preserve"> a</w:t>
      </w:r>
      <w:r w:rsidRPr="00604DEF">
        <w:rPr>
          <w:rFonts w:ascii="Times New Roman" w:eastAsia="Calibri" w:hAnsi="Times New Roman" w:cs="Calibri"/>
          <w:sz w:val="24"/>
          <w:szCs w:val="24"/>
          <w:lang w:val="en-US" w:eastAsia="ar-SA"/>
        </w:rPr>
        <w:t xml:space="preserve"> screaming or a drawing and their physical products, a scream or a drawing. </w:t>
      </w:r>
      <w:r w:rsidR="00752BAA">
        <w:rPr>
          <w:rFonts w:ascii="Times New Roman" w:eastAsia="Calibri" w:hAnsi="Times New Roman" w:cs="Calibri"/>
          <w:sz w:val="24"/>
          <w:szCs w:val="24"/>
          <w:lang w:val="en-US" w:eastAsia="ar-SA"/>
        </w:rPr>
        <w:t xml:space="preserve">However,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left the distinction between an action and its product at an intuitive level, appealing mainly to linguistically reflected intuitions among different nominalizations</w:t>
      </w:r>
      <w:r w:rsidR="005C1A49">
        <w:rPr>
          <w:rFonts w:ascii="Times New Roman" w:eastAsia="Calibri" w:hAnsi="Times New Roman" w:cs="Calibri"/>
          <w:sz w:val="24"/>
          <w:szCs w:val="24"/>
          <w:lang w:val="en-US" w:eastAsia="ar-SA"/>
        </w:rPr>
        <w:t xml:space="preserve"> (gerunds like </w:t>
      </w:r>
      <w:r w:rsidR="005C1A49" w:rsidRPr="005C1A49">
        <w:rPr>
          <w:rFonts w:ascii="Times New Roman" w:eastAsia="Calibri" w:hAnsi="Times New Roman" w:cs="Calibri"/>
          <w:i/>
          <w:sz w:val="24"/>
          <w:szCs w:val="24"/>
          <w:lang w:val="en-US" w:eastAsia="ar-SA"/>
        </w:rPr>
        <w:t>thinking, judging,</w:t>
      </w:r>
      <w:r w:rsidR="005C1A49">
        <w:rPr>
          <w:rFonts w:ascii="Times New Roman" w:eastAsia="Calibri" w:hAnsi="Times New Roman" w:cs="Calibri"/>
          <w:sz w:val="24"/>
          <w:szCs w:val="24"/>
          <w:lang w:val="en-US" w:eastAsia="ar-SA"/>
        </w:rPr>
        <w:t xml:space="preserve"> and </w:t>
      </w:r>
      <w:r w:rsidR="005C1A49" w:rsidRPr="005C1A49">
        <w:rPr>
          <w:rFonts w:ascii="Times New Roman" w:eastAsia="Calibri" w:hAnsi="Times New Roman" w:cs="Calibri"/>
          <w:i/>
          <w:sz w:val="24"/>
          <w:szCs w:val="24"/>
          <w:lang w:val="en-US" w:eastAsia="ar-SA"/>
        </w:rPr>
        <w:t xml:space="preserve">screaming </w:t>
      </w:r>
      <w:r w:rsidR="00AE6B07">
        <w:rPr>
          <w:rFonts w:ascii="Times New Roman" w:eastAsia="Calibri" w:hAnsi="Times New Roman" w:cs="Calibri"/>
          <w:sz w:val="24"/>
          <w:szCs w:val="24"/>
          <w:lang w:val="en-US" w:eastAsia="ar-SA"/>
        </w:rPr>
        <w:t>as standing for actions</w:t>
      </w:r>
      <w:r w:rsidR="005C1A49">
        <w:rPr>
          <w:rFonts w:ascii="Times New Roman" w:eastAsia="Calibri" w:hAnsi="Times New Roman" w:cs="Calibri"/>
          <w:sz w:val="24"/>
          <w:szCs w:val="24"/>
          <w:lang w:val="en-US" w:eastAsia="ar-SA"/>
        </w:rPr>
        <w:t xml:space="preserve"> and </w:t>
      </w:r>
      <w:r w:rsidR="00AE6B07">
        <w:rPr>
          <w:rFonts w:ascii="Times New Roman" w:eastAsia="Calibri" w:hAnsi="Times New Roman" w:cs="Calibri"/>
          <w:sz w:val="24"/>
          <w:szCs w:val="24"/>
          <w:lang w:val="en-US" w:eastAsia="ar-SA"/>
        </w:rPr>
        <w:t xml:space="preserve">various </w:t>
      </w:r>
      <w:r w:rsidR="005C1A49">
        <w:rPr>
          <w:rFonts w:ascii="Times New Roman" w:eastAsia="Calibri" w:hAnsi="Times New Roman" w:cs="Calibri"/>
          <w:sz w:val="24"/>
          <w:szCs w:val="24"/>
          <w:lang w:val="en-US" w:eastAsia="ar-SA"/>
        </w:rPr>
        <w:t xml:space="preserve">other sorts of nominalizations such as </w:t>
      </w:r>
      <w:r w:rsidR="005C1A49" w:rsidRPr="005C1A49">
        <w:rPr>
          <w:rFonts w:ascii="Times New Roman" w:eastAsia="Calibri" w:hAnsi="Times New Roman" w:cs="Calibri"/>
          <w:i/>
          <w:sz w:val="24"/>
          <w:szCs w:val="24"/>
          <w:lang w:val="en-US" w:eastAsia="ar-SA"/>
        </w:rPr>
        <w:t>thought, judgment,</w:t>
      </w:r>
      <w:r w:rsidR="005C1A49">
        <w:rPr>
          <w:rFonts w:ascii="Times New Roman" w:eastAsia="Calibri" w:hAnsi="Times New Roman" w:cs="Calibri"/>
          <w:sz w:val="24"/>
          <w:szCs w:val="24"/>
          <w:lang w:val="en-US" w:eastAsia="ar-SA"/>
        </w:rPr>
        <w:t xml:space="preserve"> and </w:t>
      </w:r>
      <w:r w:rsidR="005C1A49" w:rsidRPr="005C1A49">
        <w:rPr>
          <w:rFonts w:ascii="Times New Roman" w:eastAsia="Calibri" w:hAnsi="Times New Roman" w:cs="Calibri"/>
          <w:i/>
          <w:sz w:val="24"/>
          <w:szCs w:val="24"/>
          <w:lang w:val="en-US" w:eastAsia="ar-SA"/>
        </w:rPr>
        <w:t>scream</w:t>
      </w:r>
      <w:r w:rsidR="005C1A49">
        <w:rPr>
          <w:rFonts w:ascii="Times New Roman" w:eastAsia="Calibri" w:hAnsi="Times New Roman" w:cs="Calibri"/>
          <w:sz w:val="24"/>
          <w:szCs w:val="24"/>
          <w:lang w:val="en-US" w:eastAsia="ar-SA"/>
        </w:rPr>
        <w:t xml:space="preserve"> </w:t>
      </w:r>
      <w:r w:rsidR="00AE6B07">
        <w:rPr>
          <w:rFonts w:ascii="Times New Roman" w:eastAsia="Calibri" w:hAnsi="Times New Roman" w:cs="Calibri"/>
          <w:sz w:val="24"/>
          <w:szCs w:val="24"/>
          <w:lang w:val="en-US" w:eastAsia="ar-SA"/>
        </w:rPr>
        <w:t>as standing for products</w:t>
      </w:r>
      <w:r w:rsidR="005C1A49">
        <w:rPr>
          <w:rFonts w:ascii="Times New Roman" w:eastAsia="Calibri" w:hAnsi="Times New Roman" w:cs="Calibri"/>
          <w:sz w:val="24"/>
          <w:szCs w:val="24"/>
          <w:lang w:val="en-US" w:eastAsia="ar-SA"/>
        </w:rPr>
        <w:t>)</w:t>
      </w:r>
      <w:r w:rsidRPr="00604DEF">
        <w:rPr>
          <w:rFonts w:ascii="Times New Roman" w:eastAsia="Calibri" w:hAnsi="Times New Roman" w:cs="Calibri"/>
          <w:sz w:val="24"/>
          <w:szCs w:val="24"/>
          <w:lang w:val="en-US" w:eastAsia="ar-SA"/>
        </w:rPr>
        <w:t xml:space="preserve">. Moreover, he left it unclear what role products play in the semantics of attitude reports.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A central aim of this paper is to show that the distinction between actions and products is a philosophically important one, and hardly just a reflection of two sort</w:t>
      </w:r>
      <w:r w:rsidR="00752BAA">
        <w:rPr>
          <w:rFonts w:ascii="Times New Roman" w:eastAsia="Calibri" w:hAnsi="Times New Roman" w:cs="Calibri"/>
          <w:sz w:val="24"/>
          <w:szCs w:val="24"/>
          <w:lang w:val="en-US" w:eastAsia="ar-SA"/>
        </w:rPr>
        <w:t>s of nominalizations. T</w:t>
      </w:r>
      <w:r w:rsidRPr="00604DEF">
        <w:rPr>
          <w:rFonts w:ascii="Times New Roman" w:eastAsia="Calibri" w:hAnsi="Times New Roman" w:cs="Calibri"/>
          <w:sz w:val="24"/>
          <w:szCs w:val="24"/>
          <w:lang w:val="en-US" w:eastAsia="ar-SA"/>
        </w:rPr>
        <w:t xml:space="preserve">he action-product distinction </w:t>
      </w:r>
      <w:r w:rsidR="00752BAA">
        <w:rPr>
          <w:rFonts w:ascii="Times New Roman" w:eastAsia="Calibri" w:hAnsi="Times New Roman" w:cs="Calibri"/>
          <w:sz w:val="24"/>
          <w:szCs w:val="24"/>
          <w:lang w:val="en-US" w:eastAsia="ar-SA"/>
        </w:rPr>
        <w:t>arguably is the general</w:t>
      </w:r>
      <w:r w:rsidRPr="00604DEF">
        <w:rPr>
          <w:rFonts w:ascii="Times New Roman" w:eastAsia="Calibri" w:hAnsi="Times New Roman" w:cs="Calibri"/>
          <w:sz w:val="24"/>
          <w:szCs w:val="24"/>
          <w:lang w:val="en-US" w:eastAsia="ar-SA"/>
        </w:rPr>
        <w:t xml:space="preserve"> distinction that obtains between certain </w:t>
      </w:r>
      <w:r w:rsidRPr="00604DEF">
        <w:rPr>
          <w:rFonts w:ascii="Times New Roman" w:eastAsia="Calibri" w:hAnsi="Times New Roman" w:cs="Calibri"/>
          <w:sz w:val="24"/>
          <w:szCs w:val="24"/>
          <w:lang w:val="en-US" w:eastAsia="ar-SA"/>
        </w:rPr>
        <w:lastRenderedPageBreak/>
        <w:t xml:space="preserve">types of actions and the abstract or physically realized </w:t>
      </w:r>
      <w:r w:rsidRPr="00604DEF">
        <w:rPr>
          <w:rFonts w:ascii="Times New Roman" w:eastAsia="Calibri" w:hAnsi="Times New Roman" w:cs="Calibri"/>
          <w:i/>
          <w:sz w:val="24"/>
          <w:szCs w:val="24"/>
          <w:lang w:val="en-US" w:eastAsia="ar-SA"/>
        </w:rPr>
        <w:t>artifacts</w:t>
      </w:r>
      <w:r w:rsidRPr="00604DEF">
        <w:rPr>
          <w:rFonts w:ascii="Times New Roman" w:eastAsia="Calibri" w:hAnsi="Times New Roman" w:cs="Calibri"/>
          <w:sz w:val="24"/>
          <w:szCs w:val="24"/>
          <w:lang w:val="en-US" w:eastAsia="ar-SA"/>
        </w:rPr>
        <w:t xml:space="preserve"> that the actions create. There are a range of characteristics that distinguish actions and products, and not only actions and products as they would be described by the two sorts of nominalizations.</w:t>
      </w:r>
      <w:r w:rsidR="006A17C2">
        <w:rPr>
          <w:rFonts w:ascii="Times New Roman" w:eastAsia="Calibri" w:hAnsi="Times New Roman" w:cs="Calibri"/>
          <w:sz w:val="24"/>
          <w:szCs w:val="24"/>
          <w:lang w:val="en-US" w:eastAsia="ar-SA"/>
        </w:rPr>
        <w:t xml:space="preserve"> </w:t>
      </w:r>
      <w:r w:rsidRPr="00604DEF">
        <w:rPr>
          <w:rFonts w:ascii="Times New Roman" w:eastAsia="Calibri" w:hAnsi="Times New Roman" w:cs="Calibri"/>
          <w:sz w:val="24"/>
          <w:szCs w:val="24"/>
          <w:lang w:val="en-US" w:eastAsia="ar-SA"/>
        </w:rPr>
        <w:t xml:space="preserve">These are the very same sorts of characteristics that distinguish, for example, acts of artistic creation and the resulting objects of art as well as acts of establishing a law and the law itself.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Attitudinal objects as the products of attitudes lead to a view that radically differs from the standard relational view of propositional attitudes. On the standard view, propositional attitudes are relations to propositions. On the present view, attitudes are not relations to a propositional content, but rather are </w:t>
      </w:r>
      <w:proofErr w:type="spellStart"/>
      <w:r w:rsidRPr="00604DEF">
        <w:rPr>
          <w:rFonts w:ascii="Times New Roman" w:eastAsia="Calibri" w:hAnsi="Times New Roman" w:cs="Calibri"/>
          <w:sz w:val="24"/>
          <w:szCs w:val="24"/>
          <w:lang w:val="en-US" w:eastAsia="ar-SA"/>
        </w:rPr>
        <w:t>nonrelational</w:t>
      </w:r>
      <w:proofErr w:type="spellEnd"/>
      <w:r w:rsidRPr="00604DEF">
        <w:rPr>
          <w:rFonts w:ascii="Times New Roman" w:eastAsia="Calibri" w:hAnsi="Times New Roman" w:cs="Calibri"/>
          <w:sz w:val="24"/>
          <w:szCs w:val="24"/>
          <w:lang w:val="en-US" w:eastAsia="ar-SA"/>
        </w:rPr>
        <w:t xml:space="preserve"> (even if perhaps directed toward objects in the world). Propositional attitudes consist in mental acts or states which have products, and it is those products that act as truth bearers, make up shared contents, and play a role in inferences involving quantifiers like </w:t>
      </w:r>
      <w:r w:rsidRPr="00604DEF">
        <w:rPr>
          <w:rFonts w:ascii="Times New Roman" w:eastAsia="Calibri" w:hAnsi="Times New Roman" w:cs="Calibri"/>
          <w:i/>
          <w:sz w:val="24"/>
          <w:szCs w:val="24"/>
          <w:lang w:val="en-US" w:eastAsia="ar-SA"/>
        </w:rPr>
        <w:t>something</w:t>
      </w:r>
      <w:r w:rsidRPr="00604DEF">
        <w:rPr>
          <w:rFonts w:ascii="Times New Roman" w:eastAsia="Calibri" w:hAnsi="Times New Roman" w:cs="Calibri"/>
          <w:sz w:val="24"/>
          <w:szCs w:val="24"/>
          <w:lang w:val="en-US" w:eastAsia="ar-SA"/>
        </w:rPr>
        <w:t xml:space="preserve">.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clauses do not take products as their semantic values, but rather serve to partially characterize products, in one way or another.</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notion of a proposition was to an extent motivated by linguistic intuitions, in particular the linguistic view that attitude reports are relational,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 xml:space="preserve">-clauses singular terms, and quantifiers like </w:t>
      </w:r>
      <w:r w:rsidRPr="00604DEF">
        <w:rPr>
          <w:rFonts w:ascii="Times New Roman" w:eastAsia="Calibri" w:hAnsi="Times New Roman" w:cs="Calibri"/>
          <w:i/>
          <w:sz w:val="24"/>
          <w:szCs w:val="24"/>
          <w:lang w:val="en-US" w:eastAsia="ar-SA"/>
        </w:rPr>
        <w:t>something</w:t>
      </w:r>
      <w:r w:rsidRPr="00604DEF">
        <w:rPr>
          <w:rFonts w:ascii="Times New Roman" w:eastAsia="Calibri" w:hAnsi="Times New Roman" w:cs="Calibri"/>
          <w:sz w:val="24"/>
          <w:szCs w:val="24"/>
          <w:lang w:val="en-US" w:eastAsia="ar-SA"/>
        </w:rPr>
        <w:t xml:space="preserve"> quantifiers ranging only over propositions. The present view is that these intuitions were misguided. What should play the role of propositions instead are atti</w:t>
      </w:r>
      <w:r w:rsidR="009C3641">
        <w:rPr>
          <w:rFonts w:ascii="Times New Roman" w:eastAsia="Calibri" w:hAnsi="Times New Roman" w:cs="Calibri"/>
          <w:sz w:val="24"/>
          <w:szCs w:val="24"/>
          <w:lang w:val="en-US" w:eastAsia="ar-SA"/>
        </w:rPr>
        <w:t>tudinal objects or kinds of them</w:t>
      </w:r>
      <w:r w:rsidRPr="00604DEF">
        <w:rPr>
          <w:rFonts w:ascii="Times New Roman" w:eastAsia="Calibri" w:hAnsi="Times New Roman" w:cs="Calibri"/>
          <w:sz w:val="24"/>
          <w:szCs w:val="24"/>
          <w:lang w:val="en-US" w:eastAsia="ar-SA"/>
        </w:rPr>
        <w:t xml:space="preserve">. </w:t>
      </w:r>
    </w:p>
    <w:p w:rsidR="00A12E9C" w:rsidRDefault="00A12E9C" w:rsidP="00604DEF">
      <w:pPr>
        <w:keepNext/>
        <w:suppressAutoHyphens/>
        <w:spacing w:before="240" w:after="0" w:line="360" w:lineRule="auto"/>
        <w:jc w:val="both"/>
        <w:outlineLvl w:val="0"/>
        <w:rPr>
          <w:rFonts w:ascii="Times New Roman" w:eastAsia="Times New Roman" w:hAnsi="Times New Roman" w:cs="Times New Roman"/>
          <w:b/>
          <w:bCs/>
          <w:kern w:val="1"/>
          <w:sz w:val="24"/>
          <w:szCs w:val="24"/>
          <w:lang w:val="en-US" w:eastAsia="ar-SA"/>
        </w:rPr>
      </w:pPr>
      <w:r>
        <w:rPr>
          <w:rFonts w:ascii="Times New Roman" w:eastAsia="Times New Roman" w:hAnsi="Times New Roman" w:cs="Times New Roman"/>
          <w:b/>
          <w:bCs/>
          <w:kern w:val="1"/>
          <w:sz w:val="24"/>
          <w:szCs w:val="24"/>
          <w:lang w:val="en-US" w:eastAsia="ar-SA"/>
        </w:rPr>
        <w:t>1. The motivations for propositions</w:t>
      </w:r>
    </w:p>
    <w:p w:rsidR="00604DEF" w:rsidRPr="00604DEF" w:rsidRDefault="00604DEF" w:rsidP="00604DEF">
      <w:pPr>
        <w:keepNext/>
        <w:suppressAutoHyphens/>
        <w:spacing w:before="240" w:after="0" w:line="360" w:lineRule="auto"/>
        <w:jc w:val="both"/>
        <w:outlineLvl w:val="0"/>
        <w:rPr>
          <w:rFonts w:ascii="Times New Roman" w:eastAsia="Times New Roman" w:hAnsi="Times New Roman" w:cs="Times New Roman"/>
          <w:b/>
          <w:bCs/>
          <w:kern w:val="1"/>
          <w:sz w:val="24"/>
          <w:szCs w:val="24"/>
          <w:lang w:val="en-US" w:eastAsia="ar-SA"/>
        </w:rPr>
      </w:pPr>
      <w:r w:rsidRPr="00604DEF">
        <w:rPr>
          <w:rFonts w:ascii="Times New Roman" w:eastAsia="Times New Roman" w:hAnsi="Times New Roman" w:cs="Times New Roman"/>
          <w:b/>
          <w:bCs/>
          <w:kern w:val="1"/>
          <w:sz w:val="24"/>
          <w:szCs w:val="24"/>
          <w:lang w:val="en-US" w:eastAsia="ar-SA"/>
        </w:rPr>
        <w:t>1.1. The semantic motivations for propositions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A central motivation for positing propositions comes from the apparent semantic structure of natural language sentences, namely simple attitude reports such as (1a):</w:t>
      </w:r>
    </w:p>
    <w:p w:rsidR="00604DEF" w:rsidRPr="00604DEF" w:rsidRDefault="00604DEF" w:rsidP="00604DEF">
      <w:pPr>
        <w:suppressAutoHyphens/>
        <w:spacing w:after="0" w:line="360" w:lineRule="auto"/>
        <w:rPr>
          <w:rFonts w:ascii="Calibri" w:eastAsia="Calibri" w:hAnsi="Calibri" w:cs="Calibri"/>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(1) a. John believes that Mary is happy.</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Such attitude reports appear to involve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 xml:space="preserve">clauses in referential position, providing an argument for the attitude verb. This is reflected in the most common, </w:t>
      </w:r>
      <w:r w:rsidRPr="00604DEF">
        <w:rPr>
          <w:rFonts w:ascii="Times New Roman" w:eastAsia="Calibri" w:hAnsi="Times New Roman" w:cs="Calibri"/>
          <w:i/>
          <w:sz w:val="24"/>
          <w:szCs w:val="24"/>
          <w:lang w:val="en-US" w:eastAsia="ar-SA"/>
        </w:rPr>
        <w:t>Relational Analysis</w:t>
      </w:r>
      <w:r w:rsidRPr="00604DEF">
        <w:rPr>
          <w:rFonts w:ascii="Times New Roman" w:eastAsia="Calibri" w:hAnsi="Times New Roman" w:cs="Calibri"/>
          <w:sz w:val="24"/>
          <w:szCs w:val="24"/>
          <w:lang w:val="en-US" w:eastAsia="ar-SA"/>
        </w:rPr>
        <w:t xml:space="preserve"> of such sentences. According to the Relational Analysis,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clause com</w:t>
      </w:r>
      <w:r w:rsidR="009C3641">
        <w:rPr>
          <w:rFonts w:ascii="Times New Roman" w:eastAsia="Calibri" w:hAnsi="Times New Roman" w:cs="Calibri"/>
          <w:sz w:val="24"/>
          <w:szCs w:val="24"/>
          <w:lang w:val="en-US" w:eastAsia="ar-SA"/>
        </w:rPr>
        <w:t>plements of attitude verbs take</w:t>
      </w:r>
      <w:r w:rsidRPr="00604DEF">
        <w:rPr>
          <w:rFonts w:ascii="Times New Roman" w:eastAsia="Calibri" w:hAnsi="Times New Roman" w:cs="Calibri"/>
          <w:sz w:val="24"/>
          <w:szCs w:val="24"/>
          <w:lang w:val="en-US" w:eastAsia="ar-SA"/>
        </w:rPr>
        <w:t xml:space="preserve"> a proposition as semantic value and the attitude verb expresses a dyadic relation between agents and propositions, as </w:t>
      </w:r>
      <w:r w:rsidR="009C3641">
        <w:rPr>
          <w:rFonts w:ascii="Times New Roman" w:eastAsia="Calibri" w:hAnsi="Times New Roman" w:cs="Calibri"/>
          <w:sz w:val="24"/>
          <w:szCs w:val="24"/>
          <w:lang w:val="en-US" w:eastAsia="ar-SA"/>
        </w:rPr>
        <w:t>below</w:t>
      </w:r>
      <w:r w:rsidRPr="00604DEF">
        <w:rPr>
          <w:rFonts w:ascii="Times New Roman" w:eastAsia="Calibri" w:hAnsi="Times New Roman" w:cs="Calibri"/>
          <w:sz w:val="24"/>
          <w:szCs w:val="24"/>
          <w:lang w:val="en-US" w:eastAsia="ar-SA"/>
        </w:rPr>
        <w: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(1) b. </w:t>
      </w:r>
      <w:proofErr w:type="gramStart"/>
      <w:r w:rsidRPr="00604DEF">
        <w:rPr>
          <w:rFonts w:ascii="Times New Roman" w:eastAsia="Calibri" w:hAnsi="Times New Roman" w:cs="Calibri"/>
          <w:sz w:val="24"/>
          <w:szCs w:val="24"/>
          <w:lang w:val="en-US" w:eastAsia="ar-SA"/>
        </w:rPr>
        <w:t>believe(</w:t>
      </w:r>
      <w:proofErr w:type="gramEnd"/>
      <w:r w:rsidRPr="00604DEF">
        <w:rPr>
          <w:rFonts w:ascii="Times New Roman" w:eastAsia="Calibri" w:hAnsi="Times New Roman" w:cs="Calibri"/>
          <w:sz w:val="24"/>
          <w:szCs w:val="24"/>
          <w:lang w:val="en-US" w:eastAsia="ar-SA"/>
        </w:rPr>
        <w:t>John, [</w:t>
      </w:r>
      <w:r w:rsidRPr="00604DEF">
        <w:rPr>
          <w:rFonts w:ascii="Times New Roman" w:eastAsia="Calibri" w:hAnsi="Times New Roman" w:cs="Calibri"/>
          <w:i/>
          <w:sz w:val="24"/>
          <w:szCs w:val="24"/>
          <w:lang w:val="en-US" w:eastAsia="ar-SA"/>
        </w:rPr>
        <w:t>that Mary is happy</w:t>
      </w:r>
      <w:r w:rsidRPr="00604DEF">
        <w:rPr>
          <w:rFonts w:ascii="Times New Roman" w:eastAsia="Calibri" w:hAnsi="Times New Roman" w:cs="Calibri"/>
          <w:sz w:val="24"/>
          <w:szCs w:val="24"/>
          <w:lang w:val="en-US" w:eastAsia="ar-SA"/>
        </w:rPr>
        <w: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Propositions are also generally considered the entities that quantifiers range over and pronouns stand for that occur in the place of a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 xml:space="preserve">-clause. In English, a restricted class of quantifiers and pronouns can occur in that position, which includes </w:t>
      </w:r>
      <w:r w:rsidRPr="00604DEF">
        <w:rPr>
          <w:rFonts w:ascii="Times New Roman" w:eastAsia="Calibri" w:hAnsi="Times New Roman" w:cs="Calibri"/>
          <w:i/>
          <w:sz w:val="24"/>
          <w:szCs w:val="24"/>
          <w:lang w:val="en-US" w:eastAsia="ar-SA"/>
        </w:rPr>
        <w:t>something, everything</w:t>
      </w:r>
      <w:r w:rsidRPr="00604DEF">
        <w:rPr>
          <w:rFonts w:ascii="Times New Roman" w:eastAsia="Calibri" w:hAnsi="Times New Roman" w:cs="Calibri"/>
          <w:sz w:val="24"/>
          <w:szCs w:val="24"/>
          <w:lang w:val="en-US" w:eastAsia="ar-SA"/>
        </w:rPr>
        <w:t xml:space="preserve">, and </w:t>
      </w:r>
      <w:r w:rsidRPr="00604DEF">
        <w:rPr>
          <w:rFonts w:ascii="Times New Roman" w:eastAsia="Calibri" w:hAnsi="Times New Roman" w:cs="Calibri"/>
          <w:i/>
          <w:sz w:val="24"/>
          <w:szCs w:val="24"/>
          <w:lang w:val="en-US" w:eastAsia="ar-SA"/>
        </w:rPr>
        <w:t>nothing</w:t>
      </w:r>
      <w:r w:rsidRPr="00604DEF">
        <w:rPr>
          <w:rFonts w:ascii="Times New Roman" w:eastAsia="Calibri" w:hAnsi="Times New Roman" w:cs="Calibri"/>
          <w:sz w:val="24"/>
          <w:szCs w:val="24"/>
          <w:lang w:val="en-US" w:eastAsia="ar-SA"/>
        </w:rPr>
        <w:t xml:space="preserve">, the pronoun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 xml:space="preserve"> and also relative clauses with </w:t>
      </w:r>
      <w:r w:rsidRPr="00604DEF">
        <w:rPr>
          <w:rFonts w:ascii="Times New Roman" w:eastAsia="Calibri" w:hAnsi="Times New Roman" w:cs="Calibri"/>
          <w:i/>
          <w:sz w:val="24"/>
          <w:szCs w:val="24"/>
          <w:lang w:val="en-US" w:eastAsia="ar-SA"/>
        </w:rPr>
        <w:t>what</w:t>
      </w:r>
      <w:r w:rsidRPr="00604DEF">
        <w:rPr>
          <w:rFonts w:ascii="Times New Roman" w:eastAsia="Calibri" w:hAnsi="Times New Roman" w:cs="Calibri"/>
          <w:sz w:val="24"/>
          <w:szCs w:val="24"/>
          <w:lang w:val="en-US" w:eastAsia="ar-SA"/>
        </w:rPr>
        <w:t xml:space="preserve"> as in </w:t>
      </w:r>
      <w:r w:rsidRPr="00604DEF">
        <w:rPr>
          <w:rFonts w:ascii="Times New Roman" w:eastAsia="Calibri" w:hAnsi="Times New Roman" w:cs="Calibri"/>
          <w:i/>
          <w:sz w:val="24"/>
          <w:szCs w:val="24"/>
          <w:lang w:val="en-US" w:eastAsia="ar-SA"/>
        </w:rPr>
        <w:t>what Mary believes</w:t>
      </w:r>
      <w:r w:rsidRPr="00604DEF">
        <w:rPr>
          <w:rFonts w:ascii="Times New Roman" w:eastAsia="Calibri" w:hAnsi="Times New Roman" w:cs="Calibri"/>
          <w:sz w:val="24"/>
          <w:szCs w:val="24"/>
          <w:lang w:val="en-US" w:eastAsia="ar-SA"/>
        </w:rPr>
        <w:t xml:space="preserve">. I call these ‘special quantifiers and pronouns’. Propositions as semantic values of such quantifiers or pronouns appear to be needed to account for the validity of the inferences in (2a, b) </w:t>
      </w:r>
      <w:r w:rsidR="009C3641">
        <w:rPr>
          <w:rFonts w:ascii="Times New Roman" w:eastAsia="Calibri" w:hAnsi="Times New Roman" w:cs="Calibri"/>
          <w:sz w:val="24"/>
          <w:szCs w:val="24"/>
          <w:lang w:val="en-US" w:eastAsia="ar-SA"/>
        </w:rPr>
        <w:t>as well as sentences such (2c</w:t>
      </w:r>
      <w:r w:rsidRPr="00604DEF">
        <w:rPr>
          <w:rFonts w:ascii="Times New Roman" w:eastAsia="Calibri" w:hAnsi="Times New Roman" w:cs="Calibri"/>
          <w:sz w:val="24"/>
          <w:szCs w:val="24"/>
          <w:lang w:val="en-US" w:eastAsia="ar-SA"/>
        </w:rPr>
        <w:t>) (</w:t>
      </w:r>
      <w:proofErr w:type="spellStart"/>
      <w:r w:rsidRPr="00604DEF">
        <w:rPr>
          <w:rFonts w:ascii="Times New Roman" w:eastAsia="Calibri" w:hAnsi="Times New Roman" w:cs="Calibri"/>
          <w:sz w:val="24"/>
          <w:szCs w:val="24"/>
          <w:lang w:val="en-US" w:eastAsia="ar-SA"/>
        </w:rPr>
        <w:t>Schiffer</w:t>
      </w:r>
      <w:proofErr w:type="spellEnd"/>
      <w:r w:rsidRPr="00604DEF">
        <w:rPr>
          <w:rFonts w:ascii="Times New Roman" w:eastAsia="Calibri" w:hAnsi="Times New Roman" w:cs="Calibri"/>
          <w:sz w:val="24"/>
          <w:szCs w:val="24"/>
          <w:lang w:val="en-US" w:eastAsia="ar-SA"/>
        </w:rPr>
        <w:t xml:space="preserve"> 2003):</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u w:val="single"/>
          <w:lang w:val="en-US" w:eastAsia="ar-SA"/>
        </w:rPr>
      </w:pPr>
      <w:r w:rsidRPr="00604DEF">
        <w:rPr>
          <w:rFonts w:ascii="Times New Roman" w:eastAsia="Calibri" w:hAnsi="Times New Roman" w:cs="Calibri"/>
          <w:sz w:val="24"/>
          <w:szCs w:val="24"/>
          <w:lang w:val="en-US" w:eastAsia="ar-SA"/>
        </w:rPr>
        <w:t xml:space="preserve">(2) a. </w:t>
      </w:r>
      <w:r w:rsidRPr="00604DEF">
        <w:rPr>
          <w:rFonts w:ascii="Times New Roman" w:eastAsia="Calibri" w:hAnsi="Times New Roman" w:cs="Calibri"/>
          <w:sz w:val="24"/>
          <w:szCs w:val="24"/>
          <w:u w:val="single"/>
          <w:lang w:val="en-US" w:eastAsia="ar-SA"/>
        </w:rPr>
        <w:t>John thinks that Mary is happy.</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John thinks something.</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b. Mary believes everything Bill believes.</w:t>
      </w:r>
    </w:p>
    <w:p w:rsidR="00604DEF" w:rsidRPr="00604DEF" w:rsidRDefault="00604DEF" w:rsidP="00604DEF">
      <w:pPr>
        <w:suppressAutoHyphens/>
        <w:spacing w:after="0" w:line="360" w:lineRule="auto"/>
        <w:rPr>
          <w:rFonts w:ascii="Times New Roman" w:eastAsia="Calibri" w:hAnsi="Times New Roman" w:cs="Calibri"/>
          <w:sz w:val="24"/>
          <w:szCs w:val="24"/>
          <w:u w:val="single"/>
          <w:lang w:val="en-US" w:eastAsia="ar-SA"/>
        </w:rPr>
      </w:pPr>
      <w:r w:rsidRPr="00604DEF">
        <w:rPr>
          <w:rFonts w:ascii="Times New Roman" w:eastAsia="Calibri" w:hAnsi="Times New Roman" w:cs="Calibri"/>
          <w:sz w:val="24"/>
          <w:szCs w:val="24"/>
          <w:lang w:val="en-US" w:eastAsia="ar-SA"/>
        </w:rPr>
        <w:t xml:space="preserve">          </w:t>
      </w:r>
      <w:r w:rsidRPr="00604DEF">
        <w:rPr>
          <w:rFonts w:ascii="Times New Roman" w:eastAsia="Calibri" w:hAnsi="Times New Roman" w:cs="Calibri"/>
          <w:sz w:val="24"/>
          <w:szCs w:val="24"/>
          <w:u w:val="single"/>
          <w:lang w:val="en-US" w:eastAsia="ar-SA"/>
        </w:rPr>
        <w:t>Bill believes that it is raining.</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Mary believes that it is raining.</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r w:rsidR="009C3641">
        <w:rPr>
          <w:rFonts w:ascii="Times New Roman" w:eastAsia="Calibri" w:hAnsi="Times New Roman" w:cs="Calibri"/>
          <w:sz w:val="24"/>
          <w:szCs w:val="24"/>
          <w:lang w:val="en-US" w:eastAsia="ar-SA"/>
        </w:rPr>
        <w:t xml:space="preserve"> c</w:t>
      </w:r>
      <w:r w:rsidRPr="00604DEF">
        <w:rPr>
          <w:rFonts w:ascii="Times New Roman" w:eastAsia="Calibri" w:hAnsi="Times New Roman" w:cs="Calibri"/>
          <w:sz w:val="24"/>
          <w:szCs w:val="24"/>
          <w:lang w:val="en-US" w:eastAsia="ar-SA"/>
        </w:rPr>
        <w:t xml:space="preserve">. John said that it is raining. What John said is true.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Propositions are taken to be both the meanings of independent sentences and the semantic values of embedded sentences, in particular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-clauses</w:t>
      </w:r>
      <w:proofErr w:type="gramStart"/>
      <w:r w:rsidRPr="00604DEF">
        <w:rPr>
          <w:rFonts w:ascii="Times New Roman" w:eastAsia="Calibri" w:hAnsi="Times New Roman" w:cs="Calibri"/>
          <w:sz w:val="24"/>
          <w:szCs w:val="24"/>
          <w:lang w:val="en-US" w:eastAsia="ar-SA"/>
        </w:rPr>
        <w:t>..</w:t>
      </w:r>
      <w:proofErr w:type="gramEnd"/>
      <w:r w:rsidRPr="00604DEF">
        <w:rPr>
          <w:rFonts w:ascii="Times New Roman" w:eastAsia="Calibri" w:hAnsi="Times New Roman" w:cs="Calibri"/>
          <w:sz w:val="24"/>
          <w:szCs w:val="24"/>
          <w:lang w:val="en-US" w:eastAsia="ar-SA"/>
        </w:rPr>
        <w:t xml:space="preserv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1.2. Conceptual problems for propositions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There are different conceptions of propositions, as entities that fulfill the above-mentioned roles. The two most prominent ones are as sets of circumstances (possible worlds or situations) and as structured propositions, that is, as sequences (or other formal structures), consisting of properties or concepts and objects (and perhaps modes of presentation), or semantic values construed otherwise.</w:t>
      </w:r>
      <w:r w:rsidRPr="00604DEF">
        <w:rPr>
          <w:rFonts w:ascii="Times New Roman" w:eastAsia="Calibri" w:hAnsi="Times New Roman" w:cs="Calibri"/>
          <w:sz w:val="24"/>
          <w:szCs w:val="24"/>
          <w:vertAlign w:val="superscript"/>
          <w:lang w:val="en-US" w:eastAsia="ar-SA"/>
        </w:rPr>
        <w:footnoteReference w:id="1"/>
      </w:r>
      <w:r w:rsidRPr="00604DEF">
        <w:rPr>
          <w:rFonts w:ascii="Times New Roman" w:eastAsia="Calibri" w:hAnsi="Times New Roman" w:cs="Calibri"/>
          <w:sz w:val="24"/>
          <w:szCs w:val="24"/>
          <w:lang w:val="en-US" w:eastAsia="ar-SA"/>
        </w:rPr>
        <w:t xml:space="preserve"> The first conception is associated with notorious problems in that it identifies propositions that are necessarily true or necessarily false. The second conception, which is now far more common among philosophers of language, avoids such problems by reflecting (to an extent) in the meaning of the sentence itself the syntactic structure of the sentence as well as the way the truth value of the sentence is compositionally obtained.</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lastRenderedPageBreak/>
        <w:t xml:space="preserve">    A range of problems have been pointed out for both conceptions in the philosophical literature, in particular by </w:t>
      </w:r>
      <w:proofErr w:type="spellStart"/>
      <w:r w:rsidRPr="00604DEF">
        <w:rPr>
          <w:rFonts w:ascii="Times New Roman" w:eastAsia="Calibri" w:hAnsi="Times New Roman" w:cs="Calibri"/>
          <w:sz w:val="24"/>
          <w:szCs w:val="24"/>
          <w:lang w:val="en-US" w:eastAsia="ar-SA"/>
        </w:rPr>
        <w:t>Jubien</w:t>
      </w:r>
      <w:proofErr w:type="spellEnd"/>
      <w:r w:rsidRPr="00604DEF">
        <w:rPr>
          <w:rFonts w:ascii="Times New Roman" w:eastAsia="Calibri" w:hAnsi="Times New Roman" w:cs="Calibri"/>
          <w:sz w:val="24"/>
          <w:szCs w:val="24"/>
          <w:lang w:val="en-US" w:eastAsia="ar-SA"/>
        </w:rPr>
        <w:t xml:space="preserve"> (2003) and more recently </w:t>
      </w:r>
      <w:proofErr w:type="spellStart"/>
      <w:r w:rsidRPr="00604DEF">
        <w:rPr>
          <w:rFonts w:ascii="Times New Roman" w:eastAsia="Calibri" w:hAnsi="Times New Roman" w:cs="Calibri"/>
          <w:sz w:val="24"/>
          <w:szCs w:val="24"/>
          <w:lang w:val="en-US" w:eastAsia="ar-SA"/>
        </w:rPr>
        <w:t>Soames</w:t>
      </w:r>
      <w:proofErr w:type="spellEnd"/>
      <w:r w:rsidRPr="00604DEF">
        <w:rPr>
          <w:rFonts w:ascii="Times New Roman" w:eastAsia="Calibri" w:hAnsi="Times New Roman" w:cs="Calibri"/>
          <w:sz w:val="24"/>
          <w:szCs w:val="24"/>
          <w:lang w:val="en-US" w:eastAsia="ar-SA"/>
        </w:rPr>
        <w:t xml:space="preserve"> (2010). Let me only briefly mention those problems without going into an in-depth discussion. The first problem is the </w:t>
      </w:r>
      <w:r w:rsidRPr="00604DEF">
        <w:rPr>
          <w:rFonts w:ascii="Times New Roman" w:eastAsia="Calibri" w:hAnsi="Times New Roman" w:cs="Calibri"/>
          <w:i/>
          <w:sz w:val="24"/>
          <w:szCs w:val="24"/>
          <w:lang w:val="en-US" w:eastAsia="ar-SA"/>
        </w:rPr>
        <w:t xml:space="preserve">problem of arbitrary identification </w:t>
      </w:r>
      <w:r w:rsidRPr="00604DEF">
        <w:rPr>
          <w:rFonts w:ascii="Times New Roman" w:eastAsia="Calibri" w:hAnsi="Times New Roman" w:cs="Calibri"/>
          <w:sz w:val="24"/>
          <w:szCs w:val="24"/>
          <w:lang w:val="en-US" w:eastAsia="ar-SA"/>
        </w:rPr>
        <w:t>(</w:t>
      </w:r>
      <w:r w:rsidR="009C3641">
        <w:rPr>
          <w:rFonts w:ascii="Times New Roman" w:eastAsia="Calibri" w:hAnsi="Times New Roman" w:cs="Calibri"/>
          <w:sz w:val="24"/>
          <w:szCs w:val="24"/>
          <w:lang w:val="en-US" w:eastAsia="ar-SA"/>
        </w:rPr>
        <w:t xml:space="preserve">see also Moore 1999). This </w:t>
      </w:r>
      <w:r w:rsidRPr="00604DEF">
        <w:rPr>
          <w:rFonts w:ascii="Times New Roman" w:eastAsia="Calibri" w:hAnsi="Times New Roman" w:cs="Calibri"/>
          <w:sz w:val="24"/>
          <w:szCs w:val="24"/>
          <w:lang w:val="en-US" w:eastAsia="ar-SA"/>
        </w:rPr>
        <w:t>problem</w:t>
      </w:r>
      <w:r w:rsidR="009C3641">
        <w:rPr>
          <w:rFonts w:ascii="Times New Roman" w:eastAsia="Calibri" w:hAnsi="Times New Roman" w:cs="Calibri"/>
          <w:sz w:val="24"/>
          <w:szCs w:val="24"/>
          <w:lang w:val="en-US" w:eastAsia="ar-SA"/>
        </w:rPr>
        <w:t>,</w:t>
      </w:r>
      <w:r w:rsidRPr="00604DEF">
        <w:rPr>
          <w:rFonts w:ascii="Times New Roman" w:eastAsia="Calibri" w:hAnsi="Times New Roman" w:cs="Calibri"/>
          <w:sz w:val="24"/>
          <w:szCs w:val="24"/>
          <w:lang w:val="en-US" w:eastAsia="ar-SA"/>
        </w:rPr>
        <w:t xml:space="preserve"> familiar from </w:t>
      </w:r>
      <w:proofErr w:type="spellStart"/>
      <w:r w:rsidRPr="00604DEF">
        <w:rPr>
          <w:rFonts w:ascii="Times New Roman" w:eastAsia="Calibri" w:hAnsi="Times New Roman" w:cs="Calibri"/>
          <w:sz w:val="24"/>
          <w:szCs w:val="24"/>
          <w:lang w:val="en-US" w:eastAsia="ar-SA"/>
        </w:rPr>
        <w:t>Benaceraff’s</w:t>
      </w:r>
      <w:proofErr w:type="spellEnd"/>
      <w:r w:rsidRPr="00604DEF">
        <w:rPr>
          <w:rFonts w:ascii="Times New Roman" w:eastAsia="Calibri" w:hAnsi="Times New Roman" w:cs="Calibri"/>
          <w:sz w:val="24"/>
          <w:szCs w:val="24"/>
          <w:lang w:val="en-US" w:eastAsia="ar-SA"/>
        </w:rPr>
        <w:t xml:space="preserve"> (1965)</w:t>
      </w:r>
      <w:r w:rsidR="009C3641">
        <w:rPr>
          <w:rFonts w:ascii="Times New Roman" w:eastAsia="Calibri" w:hAnsi="Times New Roman" w:cs="Calibri"/>
          <w:sz w:val="24"/>
          <w:szCs w:val="24"/>
          <w:lang w:val="en-US" w:eastAsia="ar-SA"/>
        </w:rPr>
        <w:t xml:space="preserve"> discussion of the identification of natural numbers with sets,</w:t>
      </w:r>
      <w:r w:rsidRPr="00604DEF">
        <w:rPr>
          <w:rFonts w:ascii="Times New Roman" w:eastAsia="Calibri" w:hAnsi="Times New Roman" w:cs="Calibri"/>
          <w:sz w:val="24"/>
          <w:szCs w:val="24"/>
          <w:lang w:val="en-US" w:eastAsia="ar-SA"/>
        </w:rPr>
        <w:t xml:space="preserve"> </w:t>
      </w:r>
      <w:r w:rsidR="009C3641">
        <w:rPr>
          <w:rFonts w:ascii="Times New Roman" w:eastAsia="Calibri" w:hAnsi="Times New Roman" w:cs="Calibri"/>
          <w:sz w:val="24"/>
          <w:szCs w:val="24"/>
          <w:lang w:val="en-US" w:eastAsia="ar-SA"/>
        </w:rPr>
        <w:t>is that the</w:t>
      </w:r>
      <w:r w:rsidRPr="00604DEF">
        <w:rPr>
          <w:rFonts w:ascii="Times New Roman" w:eastAsia="Calibri" w:hAnsi="Times New Roman" w:cs="Calibri"/>
          <w:sz w:val="24"/>
          <w:szCs w:val="24"/>
          <w:lang w:val="en-US" w:eastAsia="ar-SA"/>
        </w:rPr>
        <w:t xml:space="preserve"> choice of a formal object to be identified with a proposition is, to an extent, arbitrary. The problem arises for the first as for the second conception of propositions. Given the first conception, nothing in the general conditions propositions need to fulfill could decide between identifying propositions as sets of circumstances or as functions from circumstances to truth values. Given the second conception, the problem is that, for example, a proposition such as the proposition that John is happy could be represented either as &lt;H, John&gt; or as &lt;John, H&gt; the choice among which appears arbitrary: either pair could fulfill the relevant conditions.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Two further, related problems arise for structured propositions. One of them is the problems of</w:t>
      </w:r>
      <w:r w:rsidR="009C3641">
        <w:rPr>
          <w:rFonts w:ascii="Times New Roman" w:eastAsia="Calibri" w:hAnsi="Times New Roman" w:cs="Calibri"/>
          <w:sz w:val="24"/>
          <w:szCs w:val="24"/>
          <w:lang w:val="en-US" w:eastAsia="ar-SA"/>
        </w:rPr>
        <w:t xml:space="preserve"> </w:t>
      </w:r>
      <w:proofErr w:type="gramStart"/>
      <w:r w:rsidR="009C3641">
        <w:rPr>
          <w:rFonts w:ascii="Times New Roman" w:eastAsia="Calibri" w:hAnsi="Times New Roman" w:cs="Calibri"/>
          <w:sz w:val="24"/>
          <w:szCs w:val="24"/>
          <w:lang w:val="en-US" w:eastAsia="ar-SA"/>
        </w:rPr>
        <w:t>the</w:t>
      </w:r>
      <w:r w:rsidRPr="00604DEF">
        <w:rPr>
          <w:rFonts w:ascii="Times New Roman" w:eastAsia="Calibri" w:hAnsi="Times New Roman" w:cs="Calibri"/>
          <w:sz w:val="24"/>
          <w:szCs w:val="24"/>
          <w:lang w:val="en-US" w:eastAsia="ar-SA"/>
        </w:rPr>
        <w:t xml:space="preserve">  </w:t>
      </w:r>
      <w:r w:rsidR="00AF6408">
        <w:rPr>
          <w:rFonts w:ascii="Times New Roman" w:eastAsia="Calibri" w:hAnsi="Times New Roman" w:cs="Calibri"/>
          <w:i/>
          <w:sz w:val="24"/>
          <w:szCs w:val="24"/>
          <w:lang w:val="en-US" w:eastAsia="ar-SA"/>
        </w:rPr>
        <w:t>truth</w:t>
      </w:r>
      <w:proofErr w:type="gramEnd"/>
      <w:r w:rsidR="00AF6408">
        <w:rPr>
          <w:rFonts w:ascii="Times New Roman" w:eastAsia="Calibri" w:hAnsi="Times New Roman" w:cs="Calibri"/>
          <w:i/>
          <w:sz w:val="24"/>
          <w:szCs w:val="24"/>
          <w:lang w:val="en-US" w:eastAsia="ar-SA"/>
        </w:rPr>
        <w:t xml:space="preserve">-directedness </w:t>
      </w:r>
      <w:r w:rsidR="00AF6408">
        <w:rPr>
          <w:rFonts w:ascii="Times New Roman" w:eastAsia="Calibri" w:hAnsi="Times New Roman" w:cs="Calibri"/>
          <w:sz w:val="24"/>
          <w:szCs w:val="24"/>
          <w:lang w:val="en-US" w:eastAsia="ar-SA"/>
        </w:rPr>
        <w:t>of</w:t>
      </w:r>
      <w:r w:rsidRPr="00604DEF">
        <w:rPr>
          <w:rFonts w:ascii="Times New Roman" w:eastAsia="Calibri" w:hAnsi="Times New Roman" w:cs="Calibri"/>
          <w:sz w:val="24"/>
          <w:szCs w:val="24"/>
          <w:lang w:val="en-US" w:eastAsia="ar-SA"/>
        </w:rPr>
        <w:t xml:space="preserve"> proposition</w:t>
      </w:r>
      <w:r w:rsidR="00AF6408">
        <w:rPr>
          <w:rFonts w:ascii="Times New Roman" w:eastAsia="Calibri" w:hAnsi="Times New Roman" w:cs="Calibri"/>
          <w:sz w:val="24"/>
          <w:szCs w:val="24"/>
          <w:lang w:val="en-US" w:eastAsia="ar-SA"/>
        </w:rPr>
        <w:t>s</w:t>
      </w:r>
      <w:r w:rsidRPr="00604DEF">
        <w:rPr>
          <w:rFonts w:ascii="Times New Roman" w:eastAsia="Calibri" w:hAnsi="Times New Roman" w:cs="Calibri"/>
          <w:sz w:val="24"/>
          <w:szCs w:val="24"/>
          <w:lang w:val="en-US" w:eastAsia="ar-SA"/>
        </w:rPr>
        <w:t xml:space="preserve">. That is, why should a mere sequence of entities be true or false? There is nothing inherent in a sequence that would qualify it as a truth bearer. But propositions were meant to be entities that have their truth conditions essentially. The second problem is known as the problem of </w:t>
      </w:r>
      <w:r w:rsidRPr="00604DEF">
        <w:rPr>
          <w:rFonts w:ascii="Times New Roman" w:eastAsia="Calibri" w:hAnsi="Times New Roman" w:cs="Calibri"/>
          <w:i/>
          <w:sz w:val="24"/>
          <w:szCs w:val="24"/>
          <w:lang w:val="en-US" w:eastAsia="ar-SA"/>
        </w:rPr>
        <w:t>the unity of propositions</w:t>
      </w:r>
      <w:r w:rsidRPr="00604DEF">
        <w:rPr>
          <w:rFonts w:ascii="Times New Roman" w:eastAsia="Calibri" w:hAnsi="Times New Roman" w:cs="Calibri"/>
          <w:sz w:val="24"/>
          <w:szCs w:val="24"/>
          <w:lang w:val="en-US" w:eastAsia="ar-SA"/>
        </w:rPr>
        <w:t>.</w:t>
      </w:r>
      <w:r w:rsidRPr="00604DEF">
        <w:rPr>
          <w:rFonts w:ascii="Times New Roman" w:eastAsia="Calibri" w:hAnsi="Times New Roman" w:cs="Calibri"/>
          <w:sz w:val="24"/>
          <w:szCs w:val="24"/>
          <w:vertAlign w:val="superscript"/>
          <w:lang w:val="en-US" w:eastAsia="ar-SA"/>
        </w:rPr>
        <w:footnoteReference w:id="2"/>
      </w:r>
      <w:r w:rsidR="00DD7C64">
        <w:rPr>
          <w:rFonts w:ascii="Times New Roman" w:eastAsia="Calibri" w:hAnsi="Times New Roman" w:cs="Calibri"/>
          <w:sz w:val="24"/>
          <w:szCs w:val="24"/>
          <w:lang w:val="en-US" w:eastAsia="ar-SA"/>
        </w:rPr>
        <w:t xml:space="preserve"> </w:t>
      </w:r>
      <w:r w:rsidR="00044651">
        <w:rPr>
          <w:rFonts w:ascii="Times New Roman" w:eastAsia="Calibri" w:hAnsi="Times New Roman" w:cs="Calibri"/>
          <w:sz w:val="24"/>
          <w:szCs w:val="24"/>
          <w:lang w:val="en-US" w:eastAsia="ar-SA"/>
        </w:rPr>
        <w:t xml:space="preserve">This problem arises specifically for </w:t>
      </w:r>
      <w:r w:rsidR="00DD7C64">
        <w:rPr>
          <w:rFonts w:ascii="Times New Roman" w:eastAsia="Calibri" w:hAnsi="Times New Roman" w:cs="Calibri"/>
          <w:sz w:val="24"/>
          <w:szCs w:val="24"/>
          <w:lang w:val="en-US" w:eastAsia="ar-SA"/>
        </w:rPr>
        <w:t>the structured</w:t>
      </w:r>
      <w:r w:rsidRPr="00604DEF">
        <w:rPr>
          <w:rFonts w:ascii="Times New Roman" w:eastAsia="Calibri" w:hAnsi="Times New Roman" w:cs="Calibri"/>
          <w:sz w:val="24"/>
          <w:szCs w:val="24"/>
          <w:lang w:val="en-US" w:eastAsia="ar-SA"/>
        </w:rPr>
        <w:t>-proposit</w:t>
      </w:r>
      <w:r w:rsidR="00044651">
        <w:rPr>
          <w:rFonts w:ascii="Times New Roman" w:eastAsia="Calibri" w:hAnsi="Times New Roman" w:cs="Calibri"/>
          <w:sz w:val="24"/>
          <w:szCs w:val="24"/>
          <w:lang w:val="en-US" w:eastAsia="ar-SA"/>
        </w:rPr>
        <w:t xml:space="preserve">ions conception of propositions. It is not simply the problem of how an abstract object can have truth conditions at all, but how </w:t>
      </w:r>
      <w:r w:rsidR="00E40501">
        <w:rPr>
          <w:rFonts w:ascii="Times New Roman" w:eastAsia="Calibri" w:hAnsi="Times New Roman" w:cs="Calibri"/>
          <w:sz w:val="24"/>
          <w:szCs w:val="24"/>
          <w:lang w:val="en-US" w:eastAsia="ar-SA"/>
        </w:rPr>
        <w:t xml:space="preserve">a proposition as </w:t>
      </w:r>
      <w:r w:rsidR="00044651">
        <w:rPr>
          <w:rFonts w:ascii="Times New Roman" w:eastAsia="Calibri" w:hAnsi="Times New Roman" w:cs="Calibri"/>
          <w:sz w:val="24"/>
          <w:szCs w:val="24"/>
          <w:lang w:val="en-US" w:eastAsia="ar-SA"/>
        </w:rPr>
        <w:t>a structured object can have the particular conditions it is meant to have, given its constituents and the way they compose the structured object.</w:t>
      </w:r>
      <w:r w:rsidRPr="00604DEF">
        <w:rPr>
          <w:rFonts w:ascii="Times New Roman" w:eastAsia="Calibri" w:hAnsi="Times New Roman" w:cs="Calibri"/>
          <w:sz w:val="24"/>
          <w:szCs w:val="24"/>
          <w:lang w:val="en-US" w:eastAsia="ar-SA"/>
        </w:rPr>
        <w:t xml:space="preserve"> </w:t>
      </w:r>
      <w:r w:rsidR="00044651">
        <w:rPr>
          <w:rFonts w:ascii="Times New Roman" w:eastAsia="Calibri" w:hAnsi="Times New Roman" w:cs="Calibri"/>
          <w:sz w:val="24"/>
          <w:szCs w:val="24"/>
          <w:lang w:val="en-US" w:eastAsia="ar-SA"/>
        </w:rPr>
        <w:t>For example, why should have</w:t>
      </w:r>
      <w:r w:rsidRPr="00604DEF">
        <w:rPr>
          <w:rFonts w:ascii="Times New Roman" w:eastAsia="Calibri" w:hAnsi="Times New Roman" w:cs="Calibri"/>
          <w:sz w:val="24"/>
          <w:szCs w:val="24"/>
          <w:lang w:val="en-US" w:eastAsia="ar-SA"/>
        </w:rPr>
        <w:t xml:space="preserve"> </w:t>
      </w:r>
      <w:r w:rsidR="00E40501">
        <w:rPr>
          <w:rFonts w:ascii="Times New Roman" w:eastAsia="Calibri" w:hAnsi="Times New Roman" w:cs="Calibri"/>
          <w:sz w:val="24"/>
          <w:szCs w:val="24"/>
          <w:lang w:val="en-US" w:eastAsia="ar-SA"/>
        </w:rPr>
        <w:t xml:space="preserve">a proposition as </w:t>
      </w:r>
      <w:proofErr w:type="gramStart"/>
      <w:r w:rsidRPr="00604DEF">
        <w:rPr>
          <w:rFonts w:ascii="Times New Roman" w:eastAsia="Calibri" w:hAnsi="Times New Roman" w:cs="Calibri"/>
          <w:sz w:val="24"/>
          <w:szCs w:val="24"/>
          <w:lang w:val="en-US" w:eastAsia="ar-SA"/>
        </w:rPr>
        <w:t>a mere sequence of properties and objects</w:t>
      </w:r>
      <w:r w:rsidR="00044651">
        <w:rPr>
          <w:rFonts w:ascii="Times New Roman" w:eastAsia="Calibri" w:hAnsi="Times New Roman" w:cs="Calibri"/>
          <w:sz w:val="24"/>
          <w:szCs w:val="24"/>
          <w:lang w:val="en-US" w:eastAsia="ar-SA"/>
        </w:rPr>
        <w:t xml:space="preserve"> have</w:t>
      </w:r>
      <w:proofErr w:type="gramEnd"/>
      <w:r w:rsidR="00044651">
        <w:rPr>
          <w:rFonts w:ascii="Times New Roman" w:eastAsia="Calibri" w:hAnsi="Times New Roman" w:cs="Calibri"/>
          <w:sz w:val="24"/>
          <w:szCs w:val="24"/>
          <w:lang w:val="en-US" w:eastAsia="ar-SA"/>
        </w:rPr>
        <w:t xml:space="preserve"> the particular truth condition</w:t>
      </w:r>
      <w:r w:rsidR="00E40501">
        <w:rPr>
          <w:rFonts w:ascii="Times New Roman" w:eastAsia="Calibri" w:hAnsi="Times New Roman" w:cs="Calibri"/>
          <w:sz w:val="24"/>
          <w:szCs w:val="24"/>
          <w:lang w:val="en-US" w:eastAsia="ar-SA"/>
        </w:rPr>
        <w:t>s that it is meant to have?</w:t>
      </w:r>
      <w:r w:rsidR="00044651">
        <w:rPr>
          <w:rFonts w:ascii="Times New Roman" w:eastAsia="Calibri" w:hAnsi="Times New Roman" w:cs="Calibri"/>
          <w:sz w:val="24"/>
          <w:szCs w:val="24"/>
          <w:lang w:val="en-US" w:eastAsia="ar-SA"/>
        </w:rPr>
        <w:t xml:space="preserve"> </w:t>
      </w:r>
      <w:r w:rsidRPr="00604DEF">
        <w:rPr>
          <w:rFonts w:ascii="Times New Roman" w:eastAsia="Calibri" w:hAnsi="Times New Roman" w:cs="Calibri"/>
          <w:sz w:val="24"/>
          <w:szCs w:val="24"/>
          <w:lang w:val="en-US" w:eastAsia="ar-SA"/>
        </w:rPr>
        <w:t>Why should the relation between H (the property of being happy) and John in the sequence &lt;H, John&gt; be u</w:t>
      </w:r>
      <w:r w:rsidR="00E40501">
        <w:rPr>
          <w:rFonts w:ascii="Times New Roman" w:eastAsia="Calibri" w:hAnsi="Times New Roman" w:cs="Calibri"/>
          <w:sz w:val="24"/>
          <w:szCs w:val="24"/>
          <w:lang w:val="en-US" w:eastAsia="ar-SA"/>
        </w:rPr>
        <w:t>nderstood in such a way that this structured</w:t>
      </w:r>
      <w:r w:rsidRPr="00604DEF">
        <w:rPr>
          <w:rFonts w:ascii="Times New Roman" w:eastAsia="Calibri" w:hAnsi="Times New Roman" w:cs="Calibri"/>
          <w:sz w:val="24"/>
          <w:szCs w:val="24"/>
          <w:lang w:val="en-US" w:eastAsia="ar-SA"/>
        </w:rPr>
        <w:t xml:space="preserve"> proposition comes out true in case John is happy? The relation could be understood in many other ways: it could be that the proposition is true just because H and John are different or because John is not H or because John likes H. In fact, it is not clear why the relation between H and John should be understood in any way at all, so as to allow assigning a truth value to the ordered pair.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problem of the unity of propositions, like the problem of the truth-directedness of propositions, is a problem of the interpretation of a structured proposition</w:t>
      </w:r>
      <w:r w:rsidR="006F0DF0">
        <w:rPr>
          <w:rFonts w:ascii="Times New Roman" w:eastAsia="Calibri" w:hAnsi="Times New Roman" w:cs="Calibri"/>
          <w:sz w:val="24"/>
          <w:szCs w:val="24"/>
          <w:lang w:val="en-US" w:eastAsia="ar-SA"/>
        </w:rPr>
        <w:t xml:space="preserve">. The problem of the </w:t>
      </w:r>
      <w:r w:rsidR="006F0DF0">
        <w:rPr>
          <w:rFonts w:ascii="Times New Roman" w:eastAsia="Calibri" w:hAnsi="Times New Roman" w:cs="Calibri"/>
          <w:sz w:val="24"/>
          <w:szCs w:val="24"/>
          <w:lang w:val="en-US" w:eastAsia="ar-SA"/>
        </w:rPr>
        <w:lastRenderedPageBreak/>
        <w:t>unity of propositions specifically is the problem of</w:t>
      </w:r>
      <w:r w:rsidRPr="00604DEF">
        <w:rPr>
          <w:rFonts w:ascii="Times New Roman" w:eastAsia="Calibri" w:hAnsi="Times New Roman" w:cs="Calibri"/>
          <w:sz w:val="24"/>
          <w:szCs w:val="24"/>
          <w:lang w:val="en-US" w:eastAsia="ar-SA"/>
        </w:rPr>
        <w:t xml:space="preserve"> how to interpret the relation among the propositional constituents</w:t>
      </w:r>
      <w:r w:rsidR="006F0DF0">
        <w:rPr>
          <w:rFonts w:ascii="Times New Roman" w:eastAsia="Calibri" w:hAnsi="Times New Roman" w:cs="Calibri"/>
          <w:sz w:val="24"/>
          <w:szCs w:val="24"/>
          <w:lang w:val="en-US" w:eastAsia="ar-SA"/>
        </w:rPr>
        <w:t xml:space="preserve"> in order to obtain the truth conditions of the proposition.</w:t>
      </w:r>
      <w:r w:rsidRPr="00604DEF">
        <w:rPr>
          <w:rFonts w:ascii="Times New Roman" w:eastAsia="Calibri" w:hAnsi="Times New Roman" w:cs="Calibri"/>
          <w:sz w:val="24"/>
          <w:szCs w:val="24"/>
          <w:lang w:val="en-US" w:eastAsia="ar-SA"/>
        </w:rPr>
        <w:t xml:space="preserve"> It is a problem because a structured proposition </w:t>
      </w:r>
      <w:r w:rsidR="00357AFC">
        <w:rPr>
          <w:rFonts w:ascii="Times New Roman" w:eastAsia="Calibri" w:hAnsi="Times New Roman" w:cs="Calibri"/>
          <w:sz w:val="24"/>
          <w:szCs w:val="24"/>
          <w:lang w:val="en-US" w:eastAsia="ar-SA"/>
        </w:rPr>
        <w:t xml:space="preserve">simply </w:t>
      </w:r>
      <w:r w:rsidRPr="00604DEF">
        <w:rPr>
          <w:rFonts w:ascii="Times New Roman" w:eastAsia="Calibri" w:hAnsi="Times New Roman" w:cs="Calibri"/>
          <w:sz w:val="24"/>
          <w:szCs w:val="24"/>
          <w:lang w:val="en-US" w:eastAsia="ar-SA"/>
        </w:rPr>
        <w:t>does not have inherent truth conditions; rather the truth conditions of the structured proposition need to be externally imposed. Whatever external conditions one might impose, the choice of such conditions remains arbitrary.</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2. Propositions and cognitive acts: recent approaches</w:t>
      </w: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p>
    <w:p w:rsidR="00DD7C64"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The source of the problem of the truth-directedness of propositions </w:t>
      </w:r>
      <w:r w:rsidR="00DD7C64">
        <w:rPr>
          <w:rFonts w:ascii="Times New Roman" w:eastAsia="Calibri" w:hAnsi="Times New Roman" w:cs="Calibri"/>
          <w:sz w:val="24"/>
          <w:szCs w:val="24"/>
          <w:lang w:val="en-US" w:eastAsia="ar-SA"/>
        </w:rPr>
        <w:t>appears</w:t>
      </w:r>
      <w:r w:rsidRPr="00604DEF">
        <w:rPr>
          <w:rFonts w:ascii="Times New Roman" w:eastAsia="Calibri" w:hAnsi="Times New Roman" w:cs="Calibri"/>
          <w:sz w:val="24"/>
          <w:szCs w:val="24"/>
          <w:lang w:val="en-US" w:eastAsia="ar-SA"/>
        </w:rPr>
        <w:t xml:space="preserve"> that formal objects such as sequences of properties and objects simply cannot be truth-directed without intentionality, without an agent aiming at truth. More recently, a number of philosophers have therefore pursued an approach to the problem of the truth-directedness and the unity of propositions that consists in viewing predication itself as a cognitive act, a relation relating an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roofErr w:type="gramStart"/>
      <w:r w:rsidRPr="00604DEF">
        <w:rPr>
          <w:rFonts w:ascii="Times New Roman" w:eastAsia="Calibri" w:hAnsi="Times New Roman" w:cs="Calibri"/>
          <w:sz w:val="24"/>
          <w:szCs w:val="24"/>
          <w:lang w:val="en-US" w:eastAsia="ar-SA"/>
        </w:rPr>
        <w:t>agent</w:t>
      </w:r>
      <w:proofErr w:type="gramEnd"/>
      <w:r w:rsidRPr="00604DEF">
        <w:rPr>
          <w:rFonts w:ascii="Times New Roman" w:eastAsia="Calibri" w:hAnsi="Times New Roman" w:cs="Calibri"/>
          <w:sz w:val="24"/>
          <w:szCs w:val="24"/>
          <w:lang w:val="en-US" w:eastAsia="ar-SA"/>
        </w:rPr>
        <w:t xml:space="preserve"> to a property and its arguments (</w:t>
      </w:r>
      <w:proofErr w:type="spellStart"/>
      <w:r w:rsidRPr="00604DEF">
        <w:rPr>
          <w:rFonts w:ascii="Times New Roman" w:eastAsia="Calibri" w:hAnsi="Times New Roman" w:cs="Calibri"/>
          <w:sz w:val="24"/>
          <w:szCs w:val="24"/>
          <w:lang w:val="en-US" w:eastAsia="ar-SA"/>
        </w:rPr>
        <w:t>Jubien</w:t>
      </w:r>
      <w:proofErr w:type="spellEnd"/>
      <w:r w:rsidRPr="00604DEF">
        <w:rPr>
          <w:rFonts w:ascii="Times New Roman" w:eastAsia="Calibri" w:hAnsi="Times New Roman" w:cs="Calibri"/>
          <w:sz w:val="24"/>
          <w:szCs w:val="24"/>
          <w:lang w:val="en-US" w:eastAsia="ar-SA"/>
        </w:rPr>
        <w:t xml:space="preserve"> (2001), </w:t>
      </w:r>
      <w:proofErr w:type="spellStart"/>
      <w:r w:rsidR="0039018A">
        <w:rPr>
          <w:rFonts w:ascii="Times New Roman" w:eastAsia="Calibri" w:hAnsi="Times New Roman" w:cs="Calibri"/>
          <w:sz w:val="24"/>
          <w:szCs w:val="24"/>
          <w:lang w:val="en-US" w:eastAsia="ar-SA"/>
        </w:rPr>
        <w:t>Moltmann</w:t>
      </w:r>
      <w:proofErr w:type="spellEnd"/>
      <w:r w:rsidRPr="00604DEF">
        <w:rPr>
          <w:rFonts w:ascii="Times New Roman" w:eastAsia="Calibri" w:hAnsi="Times New Roman" w:cs="Calibri"/>
          <w:sz w:val="24"/>
          <w:szCs w:val="24"/>
          <w:lang w:val="en-US" w:eastAsia="ar-SA"/>
        </w:rPr>
        <w:t xml:space="preserve"> (2003a, 2013), Hanks (2007), and </w:t>
      </w:r>
      <w:proofErr w:type="spellStart"/>
      <w:r w:rsidRPr="00604DEF">
        <w:rPr>
          <w:rFonts w:ascii="Times New Roman" w:eastAsia="Calibri" w:hAnsi="Times New Roman" w:cs="Calibri"/>
          <w:sz w:val="24"/>
          <w:szCs w:val="24"/>
          <w:lang w:val="en-US" w:eastAsia="ar-SA"/>
        </w:rPr>
        <w:t>Soames</w:t>
      </w:r>
      <w:proofErr w:type="spellEnd"/>
      <w:r w:rsidRPr="00604DEF">
        <w:rPr>
          <w:rFonts w:ascii="Times New Roman" w:eastAsia="Calibri" w:hAnsi="Times New Roman" w:cs="Calibri"/>
          <w:sz w:val="24"/>
          <w:szCs w:val="24"/>
          <w:lang w:val="en-US" w:eastAsia="ar-SA"/>
        </w:rPr>
        <w:t xml:space="preserve"> (2010)). On this view, an agent predicating a property of objects is what makes up the ‘glue’ among the propositional constituents and ensures truth-directedness. An agent is successful predicating an n-place property of n objects if the property holds of the objects.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This approach is presented with different options when dealing with the different kinds of propositional attitudes:</w:t>
      </w:r>
    </w:p>
    <w:p w:rsidR="00604DEF" w:rsidRPr="00604DEF" w:rsidRDefault="00604DEF" w:rsidP="00096C23">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[1] Different cognitive acts of predication are distinguished for as many different attitudes as there </w:t>
      </w:r>
      <w:proofErr w:type="gramStart"/>
      <w:r w:rsidRPr="00604DEF">
        <w:rPr>
          <w:rFonts w:ascii="Times New Roman" w:eastAsia="Calibri" w:hAnsi="Times New Roman" w:cs="Calibri"/>
          <w:sz w:val="24"/>
          <w:szCs w:val="24"/>
          <w:lang w:val="en-US" w:eastAsia="ar-SA"/>
        </w:rPr>
        <w:t>are  --</w:t>
      </w:r>
      <w:proofErr w:type="gramEnd"/>
      <w:r w:rsidRPr="00604DEF">
        <w:rPr>
          <w:rFonts w:ascii="Times New Roman" w:eastAsia="Calibri" w:hAnsi="Times New Roman" w:cs="Calibri"/>
          <w:sz w:val="24"/>
          <w:szCs w:val="24"/>
          <w:lang w:val="en-US" w:eastAsia="ar-SA"/>
        </w:rPr>
        <w:t xml:space="preserve"> predication in the belief way, predication in the thinking way, predication in the claiming way etc. On this view, the attitude verbs can itself be taken to express the relevant act of predication, as in </w:t>
      </w:r>
      <w:proofErr w:type="spellStart"/>
      <w:r w:rsidRPr="00604DEF">
        <w:rPr>
          <w:rFonts w:ascii="Times New Roman" w:eastAsia="Calibri" w:hAnsi="Times New Roman" w:cs="Calibri"/>
          <w:sz w:val="24"/>
          <w:szCs w:val="24"/>
          <w:lang w:val="en-US" w:eastAsia="ar-SA"/>
        </w:rPr>
        <w:t>Jubien</w:t>
      </w:r>
      <w:proofErr w:type="spellEnd"/>
      <w:r w:rsidRPr="00604DEF">
        <w:rPr>
          <w:rFonts w:ascii="Times New Roman" w:eastAsia="Calibri" w:hAnsi="Times New Roman" w:cs="Calibri"/>
          <w:sz w:val="24"/>
          <w:szCs w:val="24"/>
          <w:lang w:val="en-US" w:eastAsia="ar-SA"/>
        </w:rPr>
        <w:t xml:space="preserve"> (2001) and </w:t>
      </w:r>
      <w:proofErr w:type="spellStart"/>
      <w:r w:rsidR="0039018A">
        <w:rPr>
          <w:rFonts w:ascii="Times New Roman" w:eastAsia="Calibri" w:hAnsi="Times New Roman" w:cs="Calibri"/>
          <w:sz w:val="24"/>
          <w:szCs w:val="24"/>
          <w:lang w:val="en-US" w:eastAsia="ar-SA"/>
        </w:rPr>
        <w:t>Moltmann</w:t>
      </w:r>
      <w:proofErr w:type="spellEnd"/>
      <w:r w:rsidRPr="00604DEF">
        <w:rPr>
          <w:rFonts w:ascii="Times New Roman" w:eastAsia="Calibri" w:hAnsi="Times New Roman" w:cs="Calibri"/>
          <w:sz w:val="24"/>
          <w:szCs w:val="24"/>
          <w:lang w:val="en-US" w:eastAsia="ar-SA"/>
        </w:rPr>
        <w:t xml:space="preserve"> (2003a, 2013). </w:t>
      </w:r>
    </w:p>
    <w:p w:rsidR="00604DEF" w:rsidRPr="00604DEF" w:rsidRDefault="00DD7C64" w:rsidP="00604DE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 Only a</w:t>
      </w:r>
      <w:r w:rsidR="00604DEF" w:rsidRPr="00604DEF">
        <w:rPr>
          <w:rFonts w:ascii="Times New Roman" w:eastAsia="Calibri" w:hAnsi="Times New Roman" w:cs="Calibri"/>
          <w:sz w:val="24"/>
          <w:szCs w:val="24"/>
          <w:lang w:val="en-US" w:eastAsia="ar-SA"/>
        </w:rPr>
        <w:t xml:space="preserve"> single type of cognitive act of predication</w:t>
      </w:r>
      <w:r>
        <w:rPr>
          <w:rFonts w:ascii="Times New Roman" w:eastAsia="Calibri" w:hAnsi="Times New Roman" w:cs="Calibri"/>
          <w:sz w:val="24"/>
          <w:szCs w:val="24"/>
          <w:lang w:val="en-US" w:eastAsia="ar-SA"/>
        </w:rPr>
        <w:t xml:space="preserve"> is posited</w:t>
      </w:r>
      <w:r w:rsidR="00604DEF" w:rsidRPr="00604DEF">
        <w:rPr>
          <w:rFonts w:ascii="Times New Roman" w:eastAsia="Calibri" w:hAnsi="Times New Roman" w:cs="Calibri"/>
          <w:sz w:val="24"/>
          <w:szCs w:val="24"/>
          <w:lang w:val="en-US" w:eastAsia="ar-SA"/>
        </w:rPr>
        <w:t xml:space="preserve"> which corresponds to the most general attitude of ‘entertaining’ or ‘understanding’. With ‘entertaining’, an agent does not aim at truth, but simply considers the property holding of the objects in question. On this view, it would be natural to take </w:t>
      </w:r>
      <w:proofErr w:type="gramStart"/>
      <w:r w:rsidR="00604DEF" w:rsidRPr="00604DEF">
        <w:rPr>
          <w:rFonts w:ascii="Times New Roman" w:eastAsia="Calibri" w:hAnsi="Times New Roman" w:cs="Calibri"/>
          <w:sz w:val="24"/>
          <w:szCs w:val="24"/>
          <w:lang w:val="en-US" w:eastAsia="ar-SA"/>
        </w:rPr>
        <w:t xml:space="preserve">the </w:t>
      </w:r>
      <w:r w:rsidR="00604DEF" w:rsidRPr="00604DEF">
        <w:rPr>
          <w:rFonts w:ascii="Times New Roman" w:eastAsia="Calibri" w:hAnsi="Times New Roman" w:cs="Calibri"/>
          <w:i/>
          <w:sz w:val="24"/>
          <w:szCs w:val="24"/>
          <w:lang w:val="en-US" w:eastAsia="ar-SA"/>
        </w:rPr>
        <w:t>that</w:t>
      </w:r>
      <w:proofErr w:type="gramEnd"/>
      <w:r w:rsidR="00604DEF" w:rsidRPr="00604DEF">
        <w:rPr>
          <w:rFonts w:ascii="Times New Roman" w:eastAsia="Calibri" w:hAnsi="Times New Roman" w:cs="Calibri"/>
          <w:sz w:val="24"/>
          <w:szCs w:val="24"/>
          <w:lang w:val="en-US" w:eastAsia="ar-SA"/>
        </w:rPr>
        <w:t>-clause to stand for an act of cognitive predication and the attitude verb to express a dyadic relation between agents and types of acts of cognitive predication of the most general sort (</w:t>
      </w:r>
      <w:proofErr w:type="spellStart"/>
      <w:r w:rsidR="00604DEF" w:rsidRPr="00604DEF">
        <w:rPr>
          <w:rFonts w:ascii="Times New Roman" w:eastAsia="Calibri" w:hAnsi="Times New Roman" w:cs="Calibri"/>
          <w:sz w:val="24"/>
          <w:szCs w:val="24"/>
          <w:lang w:val="en-US" w:eastAsia="ar-SA"/>
        </w:rPr>
        <w:t>Soames</w:t>
      </w:r>
      <w:proofErr w:type="spellEnd"/>
      <w:r w:rsidR="00604DEF" w:rsidRPr="00604DEF">
        <w:rPr>
          <w:rFonts w:ascii="Times New Roman" w:eastAsia="Calibri" w:hAnsi="Times New Roman" w:cs="Calibri"/>
          <w:sz w:val="24"/>
          <w:szCs w:val="24"/>
          <w:lang w:val="en-US" w:eastAsia="ar-SA"/>
        </w:rPr>
        <w:t xml:space="preserve"> 2010, to appear).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[3] Different types of acts of predication of more general sorts are distinguished. Thus, Hanks (2009, 2011), who pursues this view, takes attitude verbs to express relations to different types of cognitive acts of predication depend</w:t>
      </w:r>
      <w:r w:rsidR="00DD7C64">
        <w:rPr>
          <w:rFonts w:ascii="Times New Roman" w:eastAsia="Calibri" w:hAnsi="Times New Roman" w:cs="Calibri"/>
          <w:sz w:val="24"/>
          <w:szCs w:val="24"/>
          <w:lang w:val="en-US" w:eastAsia="ar-SA"/>
        </w:rPr>
        <w:t>ing</w:t>
      </w:r>
      <w:r w:rsidRPr="00604DEF">
        <w:rPr>
          <w:rFonts w:ascii="Times New Roman" w:eastAsia="Calibri" w:hAnsi="Times New Roman" w:cs="Calibri"/>
          <w:sz w:val="24"/>
          <w:szCs w:val="24"/>
          <w:lang w:val="en-US" w:eastAsia="ar-SA"/>
        </w:rPr>
        <w:t xml:space="preserve"> on the type of embedded clause. Declarative, </w:t>
      </w:r>
      <w:r w:rsidRPr="00604DEF">
        <w:rPr>
          <w:rFonts w:ascii="Times New Roman" w:eastAsia="Calibri" w:hAnsi="Times New Roman" w:cs="Calibri"/>
          <w:sz w:val="24"/>
          <w:szCs w:val="24"/>
          <w:lang w:val="en-US" w:eastAsia="ar-SA"/>
        </w:rPr>
        <w:lastRenderedPageBreak/>
        <w:t xml:space="preserve">interrogative, and imperative (infinitival) clause types, on that view, differ in expressing types of acts of predicating in the assertive, interrogative, and imperative way respectively.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There are of course criteria that may weigh in favor of one or the other option, such as tests whether a </w:t>
      </w:r>
      <w:r w:rsidRPr="00604DEF">
        <w:rPr>
          <w:rFonts w:ascii="Times New Roman" w:eastAsia="Calibri" w:hAnsi="Times New Roman" w:cs="Calibri"/>
          <w:i/>
          <w:sz w:val="24"/>
          <w:szCs w:val="24"/>
          <w:lang w:val="en-US" w:eastAsia="ar-SA"/>
        </w:rPr>
        <w:t>that</w:t>
      </w:r>
      <w:r w:rsidRPr="00604DEF">
        <w:rPr>
          <w:rFonts w:ascii="Times New Roman" w:eastAsia="Calibri" w:hAnsi="Times New Roman" w:cs="Calibri"/>
          <w:sz w:val="24"/>
          <w:szCs w:val="24"/>
          <w:lang w:val="en-US" w:eastAsia="ar-SA"/>
        </w:rPr>
        <w:t xml:space="preserve">-clause can be substituted by a term explicitly referring to a cognitive act of one sort of another. </w:t>
      </w:r>
      <w:r w:rsidR="00DD7C64">
        <w:rPr>
          <w:rFonts w:ascii="Times New Roman" w:eastAsia="Calibri" w:hAnsi="Times New Roman" w:cs="Calibri"/>
          <w:sz w:val="24"/>
          <w:szCs w:val="24"/>
          <w:lang w:val="en-US" w:eastAsia="ar-SA"/>
        </w:rPr>
        <w:t>The focus in what follows, however, will be on general problems with identifying propositions with cognitive acts.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3. The distinction between actions and products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 xml:space="preserve">3.1. </w:t>
      </w:r>
      <w:proofErr w:type="spellStart"/>
      <w:r w:rsidRPr="00604DEF">
        <w:rPr>
          <w:rFonts w:ascii="Times New Roman" w:eastAsia="Calibri" w:hAnsi="Times New Roman" w:cs="Calibri"/>
          <w:b/>
          <w:sz w:val="24"/>
          <w:szCs w:val="24"/>
          <w:lang w:val="en-US" w:eastAsia="ar-SA"/>
        </w:rPr>
        <w:t>Twardowski’s</w:t>
      </w:r>
      <w:proofErr w:type="spellEnd"/>
      <w:r w:rsidRPr="00604DEF">
        <w:rPr>
          <w:rFonts w:ascii="Times New Roman" w:eastAsia="Calibri" w:hAnsi="Times New Roman" w:cs="Calibri"/>
          <w:b/>
          <w:sz w:val="24"/>
          <w:szCs w:val="24"/>
          <w:lang w:val="en-US" w:eastAsia="ar-SA"/>
        </w:rPr>
        <w:t xml:space="preserve"> distinction between actions and products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AD5FC5" w:rsidP="00604DE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There is a serious</w:t>
      </w:r>
      <w:r w:rsidRPr="00604DEF">
        <w:rPr>
          <w:rFonts w:ascii="Times New Roman" w:eastAsia="Calibri" w:hAnsi="Times New Roman" w:cs="Calibri"/>
          <w:sz w:val="24"/>
          <w:szCs w:val="24"/>
          <w:lang w:val="en-US" w:eastAsia="ar-SA"/>
        </w:rPr>
        <w:t xml:space="preserve"> problem for the act-based approach in general and that is that actions or action types are simply not suited to play the role of propositions, namely as truth bearers and the shared contents</w:t>
      </w:r>
      <w:r>
        <w:rPr>
          <w:rFonts w:ascii="Times New Roman" w:eastAsia="Calibri" w:hAnsi="Times New Roman" w:cs="Calibri"/>
          <w:sz w:val="24"/>
          <w:szCs w:val="24"/>
          <w:lang w:val="en-US" w:eastAsia="ar-SA"/>
        </w:rPr>
        <w:t xml:space="preserve"> of attitudes</w:t>
      </w:r>
      <w:r w:rsidR="00604DEF" w:rsidRPr="00604DEF">
        <w:rPr>
          <w:rFonts w:ascii="Times New Roman" w:eastAsia="Calibri" w:hAnsi="Times New Roman" w:cs="Calibri"/>
          <w:sz w:val="24"/>
          <w:szCs w:val="24"/>
          <w:lang w:val="en-US" w:eastAsia="ar-SA"/>
        </w:rPr>
        <w:t xml:space="preserve">. An act or act type simply does not have the right properties, in particular the right representational properties, to play the roles of propositions. </w:t>
      </w:r>
      <w:r w:rsidR="00990C31">
        <w:rPr>
          <w:rFonts w:ascii="Times New Roman" w:eastAsia="Calibri" w:hAnsi="Times New Roman" w:cs="Calibri"/>
          <w:sz w:val="24"/>
          <w:szCs w:val="24"/>
          <w:lang w:val="en-US" w:eastAsia="ar-SA"/>
        </w:rPr>
        <w:t>However, t</w:t>
      </w:r>
      <w:r w:rsidR="00604DEF" w:rsidRPr="00604DEF">
        <w:rPr>
          <w:rFonts w:ascii="Times New Roman" w:eastAsia="Calibri" w:hAnsi="Times New Roman" w:cs="Calibri"/>
          <w:sz w:val="24"/>
          <w:szCs w:val="24"/>
          <w:lang w:val="en-US" w:eastAsia="ar-SA"/>
        </w:rPr>
        <w:t>here is a different sort of mind-dependent entity that</w:t>
      </w:r>
      <w:r w:rsidR="00990C31">
        <w:rPr>
          <w:rFonts w:ascii="Times New Roman" w:eastAsia="Calibri" w:hAnsi="Times New Roman" w:cs="Calibri"/>
          <w:sz w:val="24"/>
          <w:szCs w:val="24"/>
          <w:lang w:val="en-US" w:eastAsia="ar-SA"/>
        </w:rPr>
        <w:t xml:space="preserve"> can</w:t>
      </w:r>
      <w:r w:rsidR="00604DEF" w:rsidRPr="00604DEF">
        <w:rPr>
          <w:rFonts w:ascii="Times New Roman" w:eastAsia="Calibri" w:hAnsi="Times New Roman" w:cs="Calibri"/>
          <w:sz w:val="24"/>
          <w:szCs w:val="24"/>
          <w:lang w:val="en-US" w:eastAsia="ar-SA"/>
        </w:rPr>
        <w:t xml:space="preserve"> play that role. </w:t>
      </w:r>
      <w:r w:rsidR="00990C31">
        <w:rPr>
          <w:rFonts w:ascii="Times New Roman" w:eastAsia="Calibri" w:hAnsi="Times New Roman" w:cs="Calibri"/>
          <w:sz w:val="24"/>
          <w:szCs w:val="24"/>
          <w:lang w:val="en-US" w:eastAsia="ar-SA"/>
        </w:rPr>
        <w:t xml:space="preserve">These are not </w:t>
      </w:r>
      <w:r w:rsidR="00604DEF" w:rsidRPr="00604DEF">
        <w:rPr>
          <w:rFonts w:ascii="Times New Roman" w:eastAsia="Calibri" w:hAnsi="Times New Roman" w:cs="Calibri"/>
          <w:sz w:val="24"/>
          <w:szCs w:val="24"/>
          <w:lang w:val="en-US" w:eastAsia="ar-SA"/>
        </w:rPr>
        <w:t>acts of claiming or states of believing, but rather entities of the sort of ‘claims’ or ‘beliefs’. These are entities that I call ‘attitudinal objects’. Claims and beliefs are by nature entities that are</w:t>
      </w:r>
      <w:r w:rsidR="003D71C7">
        <w:rPr>
          <w:rFonts w:ascii="Times New Roman" w:eastAsia="Calibri" w:hAnsi="Times New Roman" w:cs="Calibri"/>
          <w:sz w:val="24"/>
          <w:szCs w:val="24"/>
          <w:lang w:val="en-US" w:eastAsia="ar-SA"/>
        </w:rPr>
        <w:t xml:space="preserve"> true or false;</w:t>
      </w:r>
      <w:r w:rsidR="00604DEF" w:rsidRPr="00604DEF">
        <w:rPr>
          <w:rFonts w:ascii="Times New Roman" w:eastAsia="Calibri" w:hAnsi="Times New Roman" w:cs="Calibri"/>
          <w:sz w:val="24"/>
          <w:szCs w:val="24"/>
          <w:lang w:val="en-US" w:eastAsia="ar-SA"/>
        </w:rPr>
        <w:t xml:space="preserve"> acts of claiming or states of believing are not. Claims and beliefs are not propositions, though. They are cognitive entities, dependent on an agent. They are the products of cognitive acts, not the acts themselves. The notion of a product of an act will go along with</w:t>
      </w:r>
      <w:r w:rsidR="00DE2D1B">
        <w:rPr>
          <w:rFonts w:ascii="Times New Roman" w:eastAsia="Calibri" w:hAnsi="Times New Roman" w:cs="Calibri"/>
          <w:sz w:val="24"/>
          <w:szCs w:val="24"/>
          <w:lang w:val="en-US" w:eastAsia="ar-SA"/>
        </w:rPr>
        <w:t xml:space="preserve"> a very different logical form of </w:t>
      </w:r>
      <w:r w:rsidR="00604DEF" w:rsidRPr="00604DEF">
        <w:rPr>
          <w:rFonts w:ascii="Times New Roman" w:eastAsia="Calibri" w:hAnsi="Times New Roman" w:cs="Calibri"/>
          <w:sz w:val="24"/>
          <w:szCs w:val="24"/>
          <w:lang w:val="en-US" w:eastAsia="ar-SA"/>
        </w:rPr>
        <w:t xml:space="preserve">attitude reports than </w:t>
      </w:r>
      <w:r w:rsidR="001263A4">
        <w:rPr>
          <w:rFonts w:ascii="Times New Roman" w:eastAsia="Calibri" w:hAnsi="Times New Roman" w:cs="Calibri"/>
          <w:sz w:val="24"/>
          <w:szCs w:val="24"/>
          <w:lang w:val="en-US" w:eastAsia="ar-SA"/>
        </w:rPr>
        <w:t xml:space="preserve">that of </w:t>
      </w:r>
      <w:r w:rsidR="00604DEF" w:rsidRPr="00604DEF">
        <w:rPr>
          <w:rFonts w:ascii="Times New Roman" w:eastAsia="Calibri" w:hAnsi="Times New Roman" w:cs="Calibri"/>
          <w:sz w:val="24"/>
          <w:szCs w:val="24"/>
          <w:lang w:val="en-US" w:eastAsia="ar-SA"/>
        </w:rPr>
        <w:t>the relational account</w:t>
      </w:r>
      <w:r w:rsidR="00DE2D1B">
        <w:rPr>
          <w:rFonts w:ascii="Times New Roman" w:eastAsia="Calibri" w:hAnsi="Times New Roman" w:cs="Calibri"/>
          <w:sz w:val="24"/>
          <w:szCs w:val="24"/>
          <w:lang w:val="en-US" w:eastAsia="ar-SA"/>
        </w:rPr>
        <w: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distinction between acts and states and the corresponding attitudinal objects is part of a more general distinction between ‘actions’ and ‘products’ made by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(2012 a) in an important article, </w:t>
      </w:r>
      <w:r w:rsidR="001263A4">
        <w:rPr>
          <w:rFonts w:ascii="Times New Roman" w:eastAsia="Calibri" w:hAnsi="Times New Roman" w:cs="Calibri"/>
          <w:sz w:val="24"/>
          <w:szCs w:val="24"/>
          <w:lang w:val="en-US" w:eastAsia="ar-SA"/>
        </w:rPr>
        <w:t xml:space="preserve">largely </w:t>
      </w:r>
      <w:r w:rsidRPr="00604DEF">
        <w:rPr>
          <w:rFonts w:ascii="Times New Roman" w:eastAsia="Calibri" w:hAnsi="Times New Roman" w:cs="Calibri"/>
          <w:sz w:val="24"/>
          <w:szCs w:val="24"/>
          <w:lang w:val="en-US" w:eastAsia="ar-SA"/>
        </w:rPr>
        <w:t>neglected</w:t>
      </w:r>
      <w:r w:rsidR="001263A4">
        <w:rPr>
          <w:rFonts w:ascii="Times New Roman" w:eastAsia="Calibri" w:hAnsi="Times New Roman" w:cs="Calibri"/>
          <w:sz w:val="24"/>
          <w:szCs w:val="24"/>
          <w:lang w:val="en-US" w:eastAsia="ar-SA"/>
        </w:rPr>
        <w:t>, though,</w:t>
      </w:r>
      <w:r w:rsidRPr="00604DEF">
        <w:rPr>
          <w:rFonts w:ascii="Times New Roman" w:eastAsia="Calibri" w:hAnsi="Times New Roman" w:cs="Calibri"/>
          <w:sz w:val="24"/>
          <w:szCs w:val="24"/>
          <w:lang w:val="en-US" w:eastAsia="ar-SA"/>
        </w:rPr>
        <w:t xml:space="preserve"> in contemporary analytic philosophy.</w:t>
      </w:r>
      <w:r w:rsidRPr="00604DEF">
        <w:rPr>
          <w:rFonts w:ascii="Times New Roman" w:eastAsia="Calibri" w:hAnsi="Times New Roman" w:cs="Calibri"/>
          <w:sz w:val="24"/>
          <w:szCs w:val="24"/>
          <w:vertAlign w:val="superscript"/>
          <w:lang w:val="en-US" w:eastAsia="ar-SA"/>
        </w:rPr>
        <w:footnoteReference w:id="3"/>
      </w:r>
      <w:r w:rsidRPr="00604DEF">
        <w:rPr>
          <w:rFonts w:ascii="Times New Roman" w:eastAsia="Calibri" w:hAnsi="Times New Roman" w:cs="Calibri"/>
          <w:sz w:val="24"/>
          <w:szCs w:val="24"/>
          <w:lang w:val="en-US" w:eastAsia="ar-SA"/>
        </w:rPr>
        <w:t xml:space="preserve"> The distinction between actions and products comprises not just the familiar distinction between an action and its enduring physical product, such as an act of writing and the writing (the written work), an act of drawing and the drawing, and act of folding and the fold. It also comprises a less familiar distinction between a mental action or state and its </w:t>
      </w:r>
      <w:proofErr w:type="spellStart"/>
      <w:r w:rsidRPr="00604DEF">
        <w:rPr>
          <w:rFonts w:ascii="Times New Roman" w:eastAsia="Calibri" w:hAnsi="Times New Roman" w:cs="Calibri"/>
          <w:sz w:val="24"/>
          <w:szCs w:val="24"/>
          <w:lang w:val="en-US" w:eastAsia="ar-SA"/>
        </w:rPr>
        <w:t>nonenduring</w:t>
      </w:r>
      <w:proofErr w:type="spellEnd"/>
      <w:r w:rsidRPr="00604DEF">
        <w:rPr>
          <w:rFonts w:ascii="Times New Roman" w:eastAsia="Calibri" w:hAnsi="Times New Roman" w:cs="Calibri"/>
          <w:sz w:val="24"/>
          <w:szCs w:val="24"/>
          <w:lang w:val="en-US" w:eastAsia="ar-SA"/>
        </w:rPr>
        <w:t xml:space="preserve"> mental product, such as a state of believing and a belief, and act of claiming and a claim, an act of thinking and a thought, an act of judging and a judgment, a state of desiring and a </w:t>
      </w:r>
      <w:r w:rsidRPr="00604DEF">
        <w:rPr>
          <w:rFonts w:ascii="Times New Roman" w:eastAsia="Calibri" w:hAnsi="Times New Roman" w:cs="Calibri"/>
          <w:sz w:val="24"/>
          <w:szCs w:val="24"/>
          <w:lang w:val="en-US" w:eastAsia="ar-SA"/>
        </w:rPr>
        <w:lastRenderedPageBreak/>
        <w:t xml:space="preserve">desire, an act of deciding and a decision, and act of instructing and an instruction. There are, according to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psychological actions and products (an activity of thinking and a thought), physical actions and products (an act of folding and a fold, an activity of walking and a walk, an act of jumping and a jump), as well as psychophysical actions and products (an act of claiming and a claim, an act of screaming and a scream).</w:t>
      </w:r>
      <w:r w:rsidR="00CC158F">
        <w:rPr>
          <w:rStyle w:val="Appelnotedebasdep"/>
          <w:rFonts w:ascii="Times New Roman" w:eastAsia="Calibri" w:hAnsi="Times New Roman" w:cs="Calibri"/>
          <w:sz w:val="24"/>
          <w:szCs w:val="24"/>
          <w:lang w:val="en-US" w:eastAsia="ar-SA"/>
        </w:rPr>
        <w:footnoteReference w:id="4"/>
      </w:r>
      <w:r w:rsidRPr="00604DEF">
        <w:rPr>
          <w:rFonts w:ascii="Times New Roman" w:eastAsia="Calibri" w:hAnsi="Times New Roman" w:cs="Calibri"/>
          <w:sz w:val="24"/>
          <w:szCs w:val="24"/>
          <w:lang w:val="en-US" w:eastAsia="ar-SA"/>
        </w:rPr>
        <w:t xml:space="preserve"> Thoughts, desires, claims, and judgments are non-enduring products that exist only as long as there is the corresponding mental or illocutionary event. However, thoughts, desires, claims, and judgments can be ‘reproduced’ by performing actions with similar products.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difference in truth conditions between actions like a claiming or believing and products like </w:t>
      </w:r>
      <w:r w:rsidR="001263A4">
        <w:rPr>
          <w:rFonts w:ascii="Times New Roman" w:eastAsia="Calibri" w:hAnsi="Times New Roman" w:cs="Calibri"/>
          <w:sz w:val="24"/>
          <w:szCs w:val="24"/>
          <w:lang w:val="en-US" w:eastAsia="ar-SA"/>
        </w:rPr>
        <w:t xml:space="preserve">a </w:t>
      </w:r>
      <w:r w:rsidRPr="00604DEF">
        <w:rPr>
          <w:rFonts w:ascii="Times New Roman" w:eastAsia="Calibri" w:hAnsi="Times New Roman" w:cs="Calibri"/>
          <w:sz w:val="24"/>
          <w:szCs w:val="24"/>
          <w:lang w:val="en-US" w:eastAsia="ar-SA"/>
        </w:rPr>
        <w:t>claims or</w:t>
      </w:r>
      <w:r w:rsidR="001263A4">
        <w:rPr>
          <w:rFonts w:ascii="Times New Roman" w:eastAsia="Calibri" w:hAnsi="Times New Roman" w:cs="Calibri"/>
          <w:sz w:val="24"/>
          <w:szCs w:val="24"/>
          <w:lang w:val="en-US" w:eastAsia="ar-SA"/>
        </w:rPr>
        <w:t xml:space="preserve"> a belief</w:t>
      </w:r>
      <w:r w:rsidRPr="00604DEF">
        <w:rPr>
          <w:rFonts w:ascii="Times New Roman" w:eastAsia="Calibri" w:hAnsi="Times New Roman" w:cs="Calibri"/>
          <w:sz w:val="24"/>
          <w:szCs w:val="24"/>
          <w:lang w:val="en-US" w:eastAsia="ar-SA"/>
        </w:rPr>
        <w:t xml:space="preserve"> extends to other representation-related properties than truth. A desire is not true or false, but it can be satisfied or not satisfied. This does not hold for a state of desiring, which intuitively is not something that can be satisfied or not. A command cannot be true, but it can be executed. The same can hardly be said about an act of giving a command</w:t>
      </w:r>
      <w:r w:rsidR="009A49D8">
        <w:rPr>
          <w:rFonts w:ascii="Times New Roman" w:eastAsia="Calibri" w:hAnsi="Times New Roman" w:cs="Calibri"/>
          <w:sz w:val="24"/>
          <w:szCs w:val="24"/>
          <w:lang w:val="en-US" w:eastAsia="ar-SA"/>
        </w:rPr>
        <w:t xml:space="preserve">, which </w:t>
      </w:r>
      <w:r w:rsidRPr="00604DEF">
        <w:rPr>
          <w:rFonts w:ascii="Times New Roman" w:eastAsia="Calibri" w:hAnsi="Times New Roman" w:cs="Calibri"/>
          <w:sz w:val="24"/>
          <w:szCs w:val="24"/>
          <w:lang w:val="en-US" w:eastAsia="ar-SA"/>
        </w:rPr>
        <w:t>can hardly be executed. An advice can be followed or not, but to follow someone’s activity of advising is something quite different. A decision can be implemented or not, but an act of deciding hardly can.</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notion of a product </w:t>
      </w:r>
      <w:r w:rsidR="004B1E99">
        <w:rPr>
          <w:rFonts w:ascii="Times New Roman" w:eastAsia="Calibri" w:hAnsi="Times New Roman" w:cs="Calibri"/>
          <w:sz w:val="24"/>
          <w:szCs w:val="24"/>
          <w:lang w:val="en-US" w:eastAsia="ar-SA"/>
        </w:rPr>
        <w:t xml:space="preserve">helps </w:t>
      </w:r>
      <w:r w:rsidRPr="00604DEF">
        <w:rPr>
          <w:rFonts w:ascii="Times New Roman" w:eastAsia="Calibri" w:hAnsi="Times New Roman" w:cs="Calibri"/>
          <w:sz w:val="24"/>
          <w:szCs w:val="24"/>
          <w:lang w:val="en-US" w:eastAsia="ar-SA"/>
        </w:rPr>
        <w:t xml:space="preserve">approximate the notion of a propositional content. Crucially, what distinguishes products from actions is that products enter similarity relations strictly on the basis of a shared content. </w:t>
      </w:r>
      <w:r w:rsidR="004B1E99">
        <w:rPr>
          <w:rFonts w:ascii="Times New Roman" w:eastAsia="Calibri" w:hAnsi="Times New Roman" w:cs="Calibri"/>
          <w:sz w:val="24"/>
          <w:szCs w:val="24"/>
          <w:lang w:val="en-US" w:eastAsia="ar-SA"/>
        </w:rPr>
        <w:t>An</w:t>
      </w:r>
      <w:r w:rsidRPr="00604DEF">
        <w:rPr>
          <w:rFonts w:ascii="Times New Roman" w:eastAsia="Calibri" w:hAnsi="Times New Roman" w:cs="Calibri"/>
          <w:sz w:val="24"/>
          <w:szCs w:val="24"/>
          <w:lang w:val="en-US" w:eastAsia="ar-SA"/>
        </w:rPr>
        <w:t xml:space="preserve"> enduring propositional content</w:t>
      </w:r>
      <w:r w:rsidR="00BA4899">
        <w:rPr>
          <w:rFonts w:ascii="Times New Roman" w:eastAsia="Calibri" w:hAnsi="Times New Roman" w:cs="Calibri"/>
          <w:sz w:val="24"/>
          <w:szCs w:val="24"/>
          <w:lang w:val="en-US" w:eastAsia="ar-SA"/>
        </w:rPr>
        <w:t xml:space="preserve">, one might </w:t>
      </w:r>
      <w:proofErr w:type="spellStart"/>
      <w:r w:rsidR="00BA4899">
        <w:rPr>
          <w:rFonts w:ascii="Times New Roman" w:eastAsia="Calibri" w:hAnsi="Times New Roman" w:cs="Calibri"/>
          <w:sz w:val="24"/>
          <w:szCs w:val="24"/>
          <w:lang w:val="en-US" w:eastAsia="ar-SA"/>
        </w:rPr>
        <w:t>say</w:t>
      </w:r>
      <w:proofErr w:type="gramStart"/>
      <w:r w:rsidR="00BA4899">
        <w:rPr>
          <w:rFonts w:ascii="Times New Roman" w:eastAsia="Calibri" w:hAnsi="Times New Roman" w:cs="Calibri"/>
          <w:sz w:val="24"/>
          <w:szCs w:val="24"/>
          <w:lang w:val="en-US" w:eastAsia="ar-SA"/>
        </w:rPr>
        <w:t>,</w:t>
      </w:r>
      <w:r w:rsidRPr="00604DEF">
        <w:rPr>
          <w:rFonts w:ascii="Times New Roman" w:eastAsia="Calibri" w:hAnsi="Times New Roman" w:cs="Calibri"/>
          <w:sz w:val="24"/>
          <w:szCs w:val="24"/>
          <w:lang w:val="en-US" w:eastAsia="ar-SA"/>
        </w:rPr>
        <w:t>emerges</w:t>
      </w:r>
      <w:proofErr w:type="spellEnd"/>
      <w:proofErr w:type="gramEnd"/>
      <w:r w:rsidRPr="00604DEF">
        <w:rPr>
          <w:rFonts w:ascii="Times New Roman" w:eastAsia="Calibri" w:hAnsi="Times New Roman" w:cs="Calibri"/>
          <w:sz w:val="24"/>
          <w:szCs w:val="24"/>
          <w:lang w:val="en-US" w:eastAsia="ar-SA"/>
        </w:rPr>
        <w:t xml:space="preserve"> from the production of actions with exactly similar products.</w:t>
      </w:r>
      <w:r w:rsidR="00866BE5" w:rsidRPr="00604DEF">
        <w:rPr>
          <w:rFonts w:ascii="Times New Roman" w:eastAsia="Calibri" w:hAnsi="Times New Roman" w:cs="Calibri"/>
          <w:sz w:val="24"/>
          <w:szCs w:val="24"/>
          <w:vertAlign w:val="superscript"/>
          <w:lang w:val="en-US" w:eastAsia="ar-SA"/>
        </w:rPr>
        <w:footnoteReference w:id="5"/>
      </w:r>
      <w:r w:rsidR="004B1E99">
        <w:rPr>
          <w:rFonts w:ascii="Times New Roman" w:eastAsia="Calibri" w:hAnsi="Times New Roman" w:cs="Calibri"/>
          <w:sz w:val="24"/>
          <w:szCs w:val="24"/>
          <w:lang w:val="en-US" w:eastAsia="ar-SA"/>
        </w:rPr>
        <w:t xml:space="preserve"> </w:t>
      </w:r>
      <w:proofErr w:type="spellStart"/>
      <w:r w:rsidRPr="00604DEF">
        <w:rPr>
          <w:rFonts w:ascii="Times New Roman" w:eastAsia="Calibri" w:hAnsi="Times New Roman" w:cs="Calibri"/>
          <w:sz w:val="24"/>
          <w:szCs w:val="24"/>
          <w:lang w:val="en-US" w:eastAsia="ar-SA"/>
        </w:rPr>
        <w:t>Twardowski’s</w:t>
      </w:r>
      <w:proofErr w:type="spellEnd"/>
      <w:r w:rsidRPr="00604DEF">
        <w:rPr>
          <w:rFonts w:ascii="Times New Roman" w:eastAsia="Calibri" w:hAnsi="Times New Roman" w:cs="Calibri"/>
          <w:sz w:val="24"/>
          <w:szCs w:val="24"/>
          <w:lang w:val="en-US" w:eastAsia="ar-SA"/>
        </w:rPr>
        <w:t xml:space="preserve"> distinction between actions and products remains rather suggestive, though.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appeals primarily to linguistic intuitions reflected in differences among nominalizations (gerunds like</w:t>
      </w:r>
      <w:r w:rsidRPr="00604DEF">
        <w:rPr>
          <w:rFonts w:ascii="Times New Roman" w:eastAsia="Calibri" w:hAnsi="Times New Roman" w:cs="Calibri"/>
          <w:i/>
          <w:sz w:val="24"/>
          <w:szCs w:val="24"/>
          <w:lang w:val="en-US" w:eastAsia="ar-SA"/>
        </w:rPr>
        <w:t xml:space="preserve"> thinking</w:t>
      </w:r>
      <w:r w:rsidRPr="00604DEF">
        <w:rPr>
          <w:rFonts w:ascii="Times New Roman" w:eastAsia="Calibri" w:hAnsi="Times New Roman" w:cs="Calibri"/>
          <w:sz w:val="24"/>
          <w:szCs w:val="24"/>
          <w:lang w:val="en-US" w:eastAsia="ar-SA"/>
        </w:rPr>
        <w:t xml:space="preserve">, </w:t>
      </w:r>
      <w:r w:rsidRPr="00604DEF">
        <w:rPr>
          <w:rFonts w:ascii="Times New Roman" w:eastAsia="Calibri" w:hAnsi="Times New Roman" w:cs="Calibri"/>
          <w:i/>
          <w:sz w:val="24"/>
          <w:szCs w:val="24"/>
          <w:lang w:val="en-US" w:eastAsia="ar-SA"/>
        </w:rPr>
        <w:t xml:space="preserve">judging, screaming </w:t>
      </w:r>
      <w:proofErr w:type="spellStart"/>
      <w:r w:rsidRPr="00604DEF">
        <w:rPr>
          <w:rFonts w:ascii="Times New Roman" w:eastAsia="Calibri" w:hAnsi="Times New Roman" w:cs="Calibri"/>
          <w:sz w:val="24"/>
          <w:szCs w:val="24"/>
          <w:lang w:val="en-US" w:eastAsia="ar-SA"/>
        </w:rPr>
        <w:t>vs</w:t>
      </w:r>
      <w:proofErr w:type="spellEnd"/>
      <w:r w:rsidRPr="00604DEF">
        <w:rPr>
          <w:rFonts w:ascii="Times New Roman" w:eastAsia="Calibri" w:hAnsi="Times New Roman" w:cs="Calibri"/>
          <w:sz w:val="24"/>
          <w:szCs w:val="24"/>
          <w:lang w:val="en-US" w:eastAsia="ar-SA"/>
        </w:rPr>
        <w:t xml:space="preserve"> nominalizations like </w:t>
      </w:r>
      <w:r w:rsidRPr="00604DEF">
        <w:rPr>
          <w:rFonts w:ascii="Times New Roman" w:eastAsia="Calibri" w:hAnsi="Times New Roman" w:cs="Calibri"/>
          <w:i/>
          <w:sz w:val="24"/>
          <w:szCs w:val="24"/>
          <w:lang w:val="en-US" w:eastAsia="ar-SA"/>
        </w:rPr>
        <w:t>thought</w:t>
      </w:r>
      <w:r w:rsidRPr="00604DEF">
        <w:rPr>
          <w:rFonts w:ascii="Times New Roman" w:eastAsia="Calibri" w:hAnsi="Times New Roman" w:cs="Calibri"/>
          <w:sz w:val="24"/>
          <w:szCs w:val="24"/>
          <w:lang w:val="en-US" w:eastAsia="ar-SA"/>
        </w:rPr>
        <w:t xml:space="preserve">, </w:t>
      </w:r>
      <w:r w:rsidRPr="00604DEF">
        <w:rPr>
          <w:rFonts w:ascii="Times New Roman" w:eastAsia="Calibri" w:hAnsi="Times New Roman" w:cs="Calibri"/>
          <w:i/>
          <w:sz w:val="24"/>
          <w:szCs w:val="24"/>
          <w:lang w:val="en-US" w:eastAsia="ar-SA"/>
        </w:rPr>
        <w:t>judgment, scream</w:t>
      </w:r>
      <w:r w:rsidRPr="00604DEF">
        <w:rPr>
          <w:rFonts w:ascii="Times New Roman" w:eastAsia="Calibri" w:hAnsi="Times New Roman" w:cs="Calibri"/>
          <w:sz w:val="24"/>
          <w:szCs w:val="24"/>
          <w:lang w:val="en-US" w:eastAsia="ar-SA"/>
        </w:rPr>
        <w:t xml:space="preserve">). While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appeals to a range of predicates that distinguish between actions and products, he does not give a systematic characterization of the distinction in terms of the types of properties </w:t>
      </w:r>
      <w:r w:rsidR="004B1E99">
        <w:rPr>
          <w:rFonts w:ascii="Times New Roman" w:eastAsia="Calibri" w:hAnsi="Times New Roman" w:cs="Calibri"/>
          <w:sz w:val="24"/>
          <w:szCs w:val="24"/>
          <w:lang w:val="en-US" w:eastAsia="ar-SA"/>
        </w:rPr>
        <w:t>characteristic of actions and products</w:t>
      </w:r>
      <w:r w:rsidRPr="00604DEF">
        <w:rPr>
          <w:rFonts w:ascii="Times New Roman" w:eastAsia="Calibri" w:hAnsi="Times New Roman" w:cs="Calibri"/>
          <w:sz w:val="24"/>
          <w:szCs w:val="24"/>
          <w:lang w:val="en-US" w:eastAsia="ar-SA"/>
        </w:rPr>
        <w:t>.</w:t>
      </w:r>
      <w:r w:rsidRPr="00604DEF">
        <w:rPr>
          <w:rFonts w:ascii="Times New Roman" w:eastAsia="Calibri" w:hAnsi="Times New Roman" w:cs="Calibri"/>
          <w:sz w:val="24"/>
          <w:szCs w:val="24"/>
          <w:vertAlign w:val="superscript"/>
          <w:lang w:val="en-US" w:eastAsia="ar-SA"/>
        </w:rPr>
        <w:footnoteReference w:id="6"/>
      </w:r>
      <w:r w:rsidRPr="00604DEF">
        <w:rPr>
          <w:rFonts w:ascii="Times New Roman" w:eastAsia="Calibri" w:hAnsi="Times New Roman" w:cs="Calibri"/>
          <w:sz w:val="24"/>
          <w:szCs w:val="24"/>
          <w:lang w:val="en-US" w:eastAsia="ar-SA"/>
        </w:rPr>
        <w:t xml:space="preserve"> He moreover says little about how the distinction is to </w:t>
      </w:r>
      <w:r w:rsidRPr="00604DEF">
        <w:rPr>
          <w:rFonts w:ascii="Times New Roman" w:eastAsia="Calibri" w:hAnsi="Times New Roman" w:cs="Calibri"/>
          <w:sz w:val="24"/>
          <w:szCs w:val="24"/>
          <w:lang w:val="en-US" w:eastAsia="ar-SA"/>
        </w:rPr>
        <w:lastRenderedPageBreak/>
        <w:t xml:space="preserve">be understood as such, not even whether it is to be understood as an ontological distinction </w:t>
      </w:r>
      <w:r w:rsidR="004B1E99">
        <w:rPr>
          <w:rFonts w:ascii="Times New Roman" w:eastAsia="Calibri" w:hAnsi="Times New Roman" w:cs="Calibri"/>
          <w:sz w:val="24"/>
          <w:szCs w:val="24"/>
          <w:lang w:val="en-US" w:eastAsia="ar-SA"/>
        </w:rPr>
        <w:t>or</w:t>
      </w:r>
      <w:r w:rsidRPr="00604DEF">
        <w:rPr>
          <w:rFonts w:ascii="Times New Roman" w:eastAsia="Calibri" w:hAnsi="Times New Roman" w:cs="Calibri"/>
          <w:sz w:val="24"/>
          <w:szCs w:val="24"/>
          <w:lang w:val="en-US" w:eastAsia="ar-SA"/>
        </w:rPr>
        <w:t xml:space="preserve"> merely a distinction in the way one and the same object may be viewed. </w:t>
      </w:r>
      <w:proofErr w:type="spellStart"/>
      <w:r w:rsidRPr="00604DEF">
        <w:rPr>
          <w:rFonts w:ascii="Times New Roman" w:eastAsia="Calibri" w:hAnsi="Times New Roman" w:cs="Calibri"/>
          <w:sz w:val="24"/>
          <w:szCs w:val="24"/>
          <w:lang w:val="en-US" w:eastAsia="ar-SA"/>
        </w:rPr>
        <w:t>Twardowski’s</w:t>
      </w:r>
      <w:proofErr w:type="spellEnd"/>
      <w:r w:rsidRPr="00604DEF">
        <w:rPr>
          <w:rFonts w:ascii="Times New Roman" w:eastAsia="Calibri" w:hAnsi="Times New Roman" w:cs="Calibri"/>
          <w:sz w:val="24"/>
          <w:szCs w:val="24"/>
          <w:lang w:val="en-US" w:eastAsia="ar-SA"/>
        </w:rPr>
        <w:t xml:space="preserve"> intuitive description of the distinction focuses on different aspects of entities. Thus</w:t>
      </w:r>
      <w:r w:rsidR="004B1E99">
        <w:rPr>
          <w:rFonts w:ascii="Times New Roman" w:eastAsia="Calibri" w:hAnsi="Times New Roman" w:cs="Calibri"/>
          <w:sz w:val="24"/>
          <w:szCs w:val="24"/>
          <w:lang w:val="en-US" w:eastAsia="ar-SA"/>
        </w:rPr>
        <w:t>, nouns describing products are</w:t>
      </w:r>
      <w:r w:rsidRPr="00604DEF">
        <w:rPr>
          <w:rFonts w:ascii="Times New Roman" w:eastAsia="Calibri" w:hAnsi="Times New Roman" w:cs="Calibri"/>
          <w:sz w:val="24"/>
          <w:szCs w:val="24"/>
          <w:lang w:val="en-US" w:eastAsia="ar-SA"/>
        </w:rPr>
        <w:t xml:space="preserve"> nouns “that do not bring to force the aspect of action, but bring to force a different aspect, the ‘phenomenal’ or ‘static’ aspect”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w:t>
      </w:r>
      <w:r w:rsidR="00670649">
        <w:rPr>
          <w:rFonts w:ascii="Times New Roman" w:eastAsia="Calibri" w:hAnsi="Times New Roman" w:cs="Calibri"/>
          <w:sz w:val="24"/>
          <w:szCs w:val="24"/>
          <w:lang w:val="en-US" w:eastAsia="ar-SA"/>
        </w:rPr>
        <w:t>1912</w:t>
      </w:r>
      <w:r w:rsidRPr="00604DEF">
        <w:rPr>
          <w:rFonts w:ascii="Times New Roman" w:eastAsia="Calibri" w:hAnsi="Times New Roman" w:cs="Calibri"/>
          <w:sz w:val="24"/>
          <w:szCs w:val="24"/>
          <w:lang w:val="en-US" w:eastAsia="ar-SA"/>
        </w:rPr>
        <w:t xml:space="preserve">, §2). Similarly, in the particular case of a shout, as opposed to a shouting, </w:t>
      </w:r>
      <w:proofErr w:type="spellStart"/>
      <w:r w:rsidR="004B1E99">
        <w:rPr>
          <w:rFonts w:ascii="Times New Roman" w:eastAsia="Calibri" w:hAnsi="Times New Roman" w:cs="Calibri"/>
          <w:sz w:val="24"/>
          <w:szCs w:val="24"/>
          <w:lang w:val="en-US" w:eastAsia="ar-SA"/>
        </w:rPr>
        <w:t>Twardowski</w:t>
      </w:r>
      <w:proofErr w:type="spellEnd"/>
      <w:r w:rsidR="004B1E99">
        <w:rPr>
          <w:rFonts w:ascii="Times New Roman" w:eastAsia="Calibri" w:hAnsi="Times New Roman" w:cs="Calibri"/>
          <w:sz w:val="24"/>
          <w:szCs w:val="24"/>
          <w:lang w:val="en-US" w:eastAsia="ar-SA"/>
        </w:rPr>
        <w:t xml:space="preserve"> says </w:t>
      </w:r>
      <w:r w:rsidRPr="00604DEF">
        <w:rPr>
          <w:rFonts w:ascii="Times New Roman" w:eastAsia="Calibri" w:hAnsi="Times New Roman" w:cs="Calibri"/>
          <w:sz w:val="24"/>
          <w:szCs w:val="24"/>
          <w:lang w:val="en-US" w:eastAsia="ar-SA"/>
        </w:rPr>
        <w:t>‘in speaking of the shout, we do in fact abstract from the activity of shouting, treating the shout as an acoustic phenomenon’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w:t>
      </w:r>
      <w:r w:rsidR="00670649">
        <w:rPr>
          <w:rFonts w:ascii="Times New Roman" w:eastAsia="Calibri" w:hAnsi="Times New Roman" w:cs="Calibri"/>
          <w:sz w:val="24"/>
          <w:szCs w:val="24"/>
          <w:lang w:val="en-US" w:eastAsia="ar-SA"/>
        </w:rPr>
        <w:t>1912</w:t>
      </w:r>
      <w:r w:rsidRPr="00604DEF">
        <w:rPr>
          <w:rFonts w:ascii="Times New Roman" w:eastAsia="Calibri" w:hAnsi="Times New Roman" w:cs="Calibri"/>
          <w:sz w:val="24"/>
          <w:szCs w:val="24"/>
          <w:lang w:val="en-US" w:eastAsia="ar-SA"/>
        </w:rPr>
        <w:t>, §3).</w:t>
      </w:r>
      <w:r w:rsidRPr="00604DEF">
        <w:rPr>
          <w:rFonts w:ascii="Times New Roman" w:eastAsia="Calibri" w:hAnsi="Times New Roman" w:cs="Calibri"/>
          <w:sz w:val="24"/>
          <w:szCs w:val="24"/>
          <w:vertAlign w:val="superscript"/>
          <w:lang w:val="en-US" w:eastAsia="ar-SA"/>
        </w:rPr>
        <w:footnoteReference w:id="7"/>
      </w:r>
      <w:r w:rsidRPr="00604DEF">
        <w:rPr>
          <w:rFonts w:ascii="Times New Roman" w:eastAsia="Calibri" w:hAnsi="Times New Roman" w:cs="Calibri"/>
          <w:sz w:val="24"/>
          <w:szCs w:val="24"/>
          <w:lang w:val="en-US" w:eastAsia="ar-SA"/>
        </w:rPr>
        <w:t xml:space="preserve"> I myself will </w:t>
      </w:r>
      <w:r w:rsidR="009A49D8">
        <w:rPr>
          <w:rFonts w:ascii="Times New Roman" w:eastAsia="Calibri" w:hAnsi="Times New Roman" w:cs="Calibri"/>
          <w:sz w:val="24"/>
          <w:szCs w:val="24"/>
          <w:lang w:val="en-US" w:eastAsia="ar-SA"/>
        </w:rPr>
        <w:t xml:space="preserve">consider </w:t>
      </w:r>
      <w:r w:rsidRPr="00604DEF">
        <w:rPr>
          <w:rFonts w:ascii="Times New Roman" w:eastAsia="Calibri" w:hAnsi="Times New Roman" w:cs="Calibri"/>
          <w:sz w:val="24"/>
          <w:szCs w:val="24"/>
          <w:lang w:val="en-US" w:eastAsia="ar-SA"/>
        </w:rPr>
        <w:t>the distinction an ontological distinction.</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There is a potential source of misunderstanding in the way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draws the distinction between actions and products, and that is his focus on the linguistic properties of two sorts of nominalizations in particular languages.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makes use of linguistic examples from Polish (in the first version of the paper), from German (in the second version), and from French (in an incomplete third version).</w:t>
      </w:r>
      <w:r w:rsidRPr="00604DEF">
        <w:rPr>
          <w:rFonts w:ascii="Times New Roman" w:eastAsia="Calibri" w:hAnsi="Times New Roman" w:cs="Calibri"/>
          <w:sz w:val="24"/>
          <w:szCs w:val="24"/>
          <w:vertAlign w:val="superscript"/>
          <w:lang w:val="en-US" w:eastAsia="ar-SA"/>
        </w:rPr>
        <w:footnoteReference w:id="8"/>
      </w:r>
      <w:r w:rsidRPr="00604DEF">
        <w:rPr>
          <w:rFonts w:ascii="Times New Roman" w:eastAsia="Calibri" w:hAnsi="Times New Roman" w:cs="Calibri"/>
          <w:sz w:val="24"/>
          <w:szCs w:val="24"/>
          <w:lang w:val="en-US" w:eastAsia="ar-SA"/>
        </w:rPr>
        <w:t xml:space="preserve">  The English translation reflects the distinction equally well: terms for actions are translated by gerunds, </w:t>
      </w:r>
      <w:r w:rsidRPr="00604DEF">
        <w:rPr>
          <w:rFonts w:ascii="Times New Roman" w:eastAsia="Calibri" w:hAnsi="Times New Roman" w:cs="Calibri"/>
          <w:i/>
          <w:sz w:val="24"/>
          <w:szCs w:val="24"/>
          <w:lang w:val="en-US" w:eastAsia="ar-SA"/>
        </w:rPr>
        <w:t>thinking, judging, deciding, scream</w:t>
      </w:r>
      <w:r w:rsidRPr="00604DEF">
        <w:rPr>
          <w:rFonts w:ascii="Times New Roman" w:eastAsia="Calibri" w:hAnsi="Times New Roman" w:cs="Calibri"/>
          <w:sz w:val="24"/>
          <w:szCs w:val="24"/>
          <w:lang w:val="en-US" w:eastAsia="ar-SA"/>
        </w:rPr>
        <w:t xml:space="preserve">; terms for products by various sorts of nominalizations such as </w:t>
      </w:r>
      <w:r w:rsidRPr="00604DEF">
        <w:rPr>
          <w:rFonts w:ascii="Times New Roman" w:eastAsia="Calibri" w:hAnsi="Times New Roman" w:cs="Calibri"/>
          <w:i/>
          <w:sz w:val="24"/>
          <w:szCs w:val="24"/>
          <w:lang w:val="en-US" w:eastAsia="ar-SA"/>
        </w:rPr>
        <w:t>thought, judgment, decision, scream</w:t>
      </w:r>
      <w:r w:rsidRPr="00604DEF">
        <w:rPr>
          <w:rFonts w:ascii="Times New Roman" w:eastAsia="Calibri" w:hAnsi="Times New Roman" w:cs="Calibri"/>
          <w:sz w:val="24"/>
          <w:szCs w:val="24"/>
          <w:lang w:val="en-US" w:eastAsia="ar-SA"/>
        </w:rPr>
        <w:t xml:space="preserve">. It is clear, however, that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took the distinction to be a fundamental philosophical one, not just one reflecting the semantics of particular nouns found in languages such as Polish, German, and French. In fact, </w:t>
      </w:r>
      <w:proofErr w:type="spellStart"/>
      <w:r w:rsidRPr="00604DEF">
        <w:rPr>
          <w:rFonts w:ascii="Times New Roman" w:eastAsia="Calibri" w:hAnsi="Times New Roman" w:cs="Calibri"/>
          <w:sz w:val="24"/>
          <w:szCs w:val="24"/>
          <w:lang w:val="en-US" w:eastAsia="ar-SA"/>
        </w:rPr>
        <w:t>Twardowski</w:t>
      </w:r>
      <w:proofErr w:type="spellEnd"/>
      <w:r w:rsidRPr="00604DEF">
        <w:rPr>
          <w:rFonts w:ascii="Times New Roman" w:eastAsia="Calibri" w:hAnsi="Times New Roman" w:cs="Calibri"/>
          <w:sz w:val="24"/>
          <w:szCs w:val="24"/>
          <w:lang w:val="en-US" w:eastAsia="ar-SA"/>
        </w:rPr>
        <w:t xml:space="preserve"> (</w:t>
      </w:r>
      <w:r w:rsidR="00670649">
        <w:rPr>
          <w:rFonts w:ascii="Times New Roman" w:eastAsia="Calibri" w:hAnsi="Times New Roman" w:cs="Calibri"/>
          <w:sz w:val="24"/>
          <w:szCs w:val="24"/>
          <w:lang w:val="en-US" w:eastAsia="ar-SA"/>
        </w:rPr>
        <w:t>1912</w:t>
      </w:r>
      <w:r w:rsidRPr="00604DEF">
        <w:rPr>
          <w:rFonts w:ascii="Times New Roman" w:eastAsia="Calibri" w:hAnsi="Times New Roman" w:cs="Calibri"/>
          <w:sz w:val="24"/>
          <w:szCs w:val="24"/>
          <w:lang w:val="en-US" w:eastAsia="ar-SA"/>
        </w:rPr>
        <w:t>, §45) took products to make up the general subject matter of the human</w:t>
      </w:r>
      <w:r w:rsidR="00BA4899">
        <w:rPr>
          <w:rFonts w:ascii="Times New Roman" w:eastAsia="Calibri" w:hAnsi="Times New Roman" w:cs="Calibri"/>
          <w:sz w:val="24"/>
          <w:szCs w:val="24"/>
          <w:lang w:val="en-US" w:eastAsia="ar-SA"/>
        </w:rPr>
        <w:t>ities, thus</w:t>
      </w:r>
      <w:r w:rsidRPr="00604DEF">
        <w:rPr>
          <w:rFonts w:ascii="Times New Roman" w:eastAsia="Calibri" w:hAnsi="Times New Roman" w:cs="Calibri"/>
          <w:sz w:val="24"/>
          <w:szCs w:val="24"/>
          <w:lang w:val="en-US" w:eastAsia="ar-SA"/>
        </w:rPr>
        <w:t xml:space="preserve"> logic, aesthetics, linguistics, law etc.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distinction between actions and products is in fact more compelling in cases not directly tied to two sorts of nominalizations. Indeed it appears to be the very same distinction that holds between an artifact and the act of creating it, including that between an abstract artifact in the sense of </w:t>
      </w:r>
      <w:proofErr w:type="spellStart"/>
      <w:r w:rsidRPr="00604DEF">
        <w:rPr>
          <w:rFonts w:ascii="Times New Roman" w:eastAsia="Calibri" w:hAnsi="Times New Roman" w:cs="Calibri"/>
          <w:sz w:val="24"/>
          <w:szCs w:val="24"/>
          <w:lang w:val="en-US" w:eastAsia="ar-SA"/>
        </w:rPr>
        <w:t>Thomasson</w:t>
      </w:r>
      <w:proofErr w:type="spellEnd"/>
      <w:r w:rsidRPr="00604DEF">
        <w:rPr>
          <w:rFonts w:ascii="Times New Roman" w:eastAsia="Calibri" w:hAnsi="Times New Roman" w:cs="Calibri"/>
          <w:sz w:val="24"/>
          <w:szCs w:val="24"/>
          <w:lang w:val="en-US" w:eastAsia="ar-SA"/>
        </w:rPr>
        <w:t xml:space="preserve"> (1999) and the act of its creation. Artifacts, whether or not they have a physical realization, carry representational and normative properties, but not so for the acts of creating them.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lastRenderedPageBreak/>
        <w:t xml:space="preserve">      The action-product distinction is also the one that holds between a law (a product which may lack a physical realization, thus an abstract artifact) and the act of declaring or passing it by the relevant legislative body. The law should be followed and can be broken, the act of declaring it hardly can. It is the law that is the carrier of normative, behavior-guiding properties, not the act of establishing it.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action-product-distinction is the same </w:t>
      </w:r>
      <w:r w:rsidR="00117ACD">
        <w:rPr>
          <w:rFonts w:ascii="Times New Roman" w:eastAsia="Calibri" w:hAnsi="Times New Roman" w:cs="Calibri"/>
          <w:sz w:val="24"/>
          <w:szCs w:val="24"/>
          <w:lang w:val="en-US" w:eastAsia="ar-SA"/>
        </w:rPr>
        <w:t>as the one that</w:t>
      </w:r>
      <w:r w:rsidRPr="00604DEF">
        <w:rPr>
          <w:rFonts w:ascii="Times New Roman" w:eastAsia="Calibri" w:hAnsi="Times New Roman" w:cs="Calibri"/>
          <w:sz w:val="24"/>
          <w:szCs w:val="24"/>
          <w:lang w:val="en-US" w:eastAsia="ar-SA"/>
        </w:rPr>
        <w:t xml:space="preserve"> holds between an object of art and the act of creating it. For some types of objects of art, a material realization is in fact inessential (poems, musical compositions).</w:t>
      </w:r>
      <w:r w:rsidRPr="00604DEF">
        <w:rPr>
          <w:rFonts w:ascii="Times New Roman" w:eastAsia="Calibri" w:hAnsi="Times New Roman" w:cs="Calibri"/>
          <w:sz w:val="24"/>
          <w:szCs w:val="24"/>
          <w:vertAlign w:val="superscript"/>
          <w:lang w:val="en-US" w:eastAsia="ar-SA"/>
        </w:rPr>
        <w:footnoteReference w:id="9"/>
      </w:r>
      <w:r w:rsidRPr="00604DEF">
        <w:rPr>
          <w:rFonts w:ascii="Times New Roman" w:eastAsia="Calibri" w:hAnsi="Times New Roman" w:cs="Calibri"/>
          <w:sz w:val="24"/>
          <w:szCs w:val="24"/>
          <w:lang w:val="en-US" w:eastAsia="ar-SA"/>
        </w:rPr>
        <w:t xml:space="preserve"> The object of art may carry representational </w:t>
      </w:r>
      <w:proofErr w:type="gramStart"/>
      <w:r w:rsidRPr="00604DEF">
        <w:rPr>
          <w:rFonts w:ascii="Times New Roman" w:eastAsia="Calibri" w:hAnsi="Times New Roman" w:cs="Calibri"/>
          <w:sz w:val="24"/>
          <w:szCs w:val="24"/>
          <w:lang w:val="en-US" w:eastAsia="ar-SA"/>
        </w:rPr>
        <w:t>properties,</w:t>
      </w:r>
      <w:proofErr w:type="gramEnd"/>
      <w:r w:rsidRPr="00604DEF">
        <w:rPr>
          <w:rFonts w:ascii="Times New Roman" w:eastAsia="Calibri" w:hAnsi="Times New Roman" w:cs="Calibri"/>
          <w:sz w:val="24"/>
          <w:szCs w:val="24"/>
          <w:lang w:val="en-US" w:eastAsia="ar-SA"/>
        </w:rPr>
        <w:t xml:space="preserve"> the act of creation certainly does not. The object of art is the target of aesthetic evaluation, not the act of creating it. This even holds for an artistic performance and the act of performing. Evaluative properties when applied to a performance express an artistic evaluation; but when applied to an act of performing they may just as well evaluate circumstances of the act that are irrelevant to the artistic value of the performance, the product of the act</w:t>
      </w:r>
      <w:r w:rsidR="00117ACD">
        <w:rPr>
          <w:rFonts w:ascii="Times New Roman" w:eastAsia="Calibri" w:hAnsi="Times New Roman" w:cs="Calibri"/>
          <w:sz w:val="24"/>
          <w:szCs w:val="24"/>
          <w:lang w:val="en-US" w:eastAsia="ar-SA"/>
        </w:rPr>
        <w:t>, for example the amount physical effort the act of performing demands.</w:t>
      </w:r>
      <w:r w:rsidRPr="00604DEF">
        <w:rPr>
          <w:rFonts w:ascii="Times New Roman" w:eastAsia="Calibri" w:hAnsi="Times New Roman" w:cs="Calibri"/>
          <w:sz w:val="24"/>
          <w:szCs w:val="24"/>
          <w:lang w:val="en-US" w:eastAsia="ar-SA"/>
        </w:rPr>
        <w:t xml:space="preserve"> For a performance to be terrible or interesting means that it is so as an artistic production; but for an action of performing to be terrible or interesting, it may be so because of the circumstance or of features of the action irrelevant to the artistic production. The difference is obvious also with the distinction between a poem or musical composition and the act of creating it. A poem or musical composition may have a range of aesthetic properties which the </w:t>
      </w:r>
      <w:proofErr w:type="gramStart"/>
      <w:r w:rsidRPr="00604DEF">
        <w:rPr>
          <w:rFonts w:ascii="Times New Roman" w:eastAsia="Calibri" w:hAnsi="Times New Roman" w:cs="Calibri"/>
          <w:sz w:val="24"/>
          <w:szCs w:val="24"/>
          <w:lang w:val="en-US" w:eastAsia="ar-SA"/>
        </w:rPr>
        <w:t>act of creating hardly need</w:t>
      </w:r>
      <w:proofErr w:type="gramEnd"/>
      <w:r w:rsidRPr="00604DEF">
        <w:rPr>
          <w:rFonts w:ascii="Times New Roman" w:eastAsia="Calibri" w:hAnsi="Times New Roman" w:cs="Calibri"/>
          <w:sz w:val="24"/>
          <w:szCs w:val="24"/>
          <w:lang w:val="en-US" w:eastAsia="ar-SA"/>
        </w:rPr>
        <w:t xml:space="preserve"> to share. The act has as its aim the poem or composition which may be the bearer of beauty, the act as such isn’t. The act may aim at beauty, but it is the product of the act that will be the bearer of beauty, not the act itself.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Products can take various relations to their physical realization. Some products, for example thoughts, judgments, or desires, are entirely independent of a physical realization. Others, poems and musical compositions, may or may not c</w:t>
      </w:r>
      <w:r w:rsidR="004B1E99">
        <w:rPr>
          <w:rFonts w:ascii="Times New Roman" w:eastAsia="Calibri" w:hAnsi="Times New Roman" w:cs="Calibri"/>
          <w:sz w:val="24"/>
          <w:szCs w:val="24"/>
          <w:lang w:val="en-US" w:eastAsia="ar-SA"/>
        </w:rPr>
        <w:t>ome with a physical realization</w:t>
      </w:r>
      <w:r w:rsidRPr="00604DEF">
        <w:rPr>
          <w:rFonts w:ascii="Times New Roman" w:eastAsia="Calibri" w:hAnsi="Times New Roman" w:cs="Calibri"/>
          <w:sz w:val="24"/>
          <w:szCs w:val="24"/>
          <w:lang w:val="en-US" w:eastAsia="ar-SA"/>
        </w:rPr>
        <w:t>. Yet other products may have multiple realizations, for examples bronze statues and books. Such products raise notorious difficulties of individuation and counting since it seems possible to talk about a statue as a material objects and as an object of art at once, and so for a book as concrete copy and as an information object.</w:t>
      </w:r>
    </w:p>
    <w:p w:rsidR="004B1E99"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An object of art -- like a particular thought, claim, or belief and like any artifact -- is mind-dependent. It depends for its identity on an agent and his or her intentions. Whatever its </w:t>
      </w:r>
      <w:r w:rsidRPr="00604DEF">
        <w:rPr>
          <w:rFonts w:ascii="Times New Roman" w:eastAsia="Calibri" w:hAnsi="Times New Roman" w:cs="Calibri"/>
          <w:sz w:val="24"/>
          <w:szCs w:val="24"/>
          <w:lang w:val="en-US" w:eastAsia="ar-SA"/>
        </w:rPr>
        <w:lastRenderedPageBreak/>
        <w:t>material realization may be, it does not belong entirely to the material world but is partly constituted by the intentionality of the agent</w:t>
      </w:r>
      <w:r w:rsidR="004B1E99">
        <w:rPr>
          <w:rFonts w:ascii="Times New Roman" w:eastAsia="Calibri" w:hAnsi="Times New Roman" w:cs="Calibri"/>
          <w:sz w:val="24"/>
          <w:szCs w:val="24"/>
          <w:lang w:val="en-US" w:eastAsia="ar-SA"/>
        </w:rPr>
        <w:t>, as emphasized by</w:t>
      </w:r>
      <w:r w:rsidRPr="00604DEF">
        <w:rPr>
          <w:rFonts w:ascii="Times New Roman" w:eastAsia="Calibri" w:hAnsi="Times New Roman" w:cs="Calibri"/>
          <w:sz w:val="24"/>
          <w:szCs w:val="24"/>
          <w:lang w:val="en-US" w:eastAsia="ar-SA"/>
        </w:rPr>
        <w:t xml:space="preserve"> </w:t>
      </w:r>
      <w:proofErr w:type="spellStart"/>
      <w:r w:rsidRPr="00604DEF">
        <w:rPr>
          <w:rFonts w:ascii="Times New Roman" w:eastAsia="Calibri" w:hAnsi="Times New Roman" w:cs="Calibri"/>
          <w:sz w:val="24"/>
          <w:szCs w:val="24"/>
          <w:lang w:val="en-US" w:eastAsia="ar-SA"/>
        </w:rPr>
        <w:t>Ingarden</w:t>
      </w:r>
      <w:proofErr w:type="spellEnd"/>
      <w:r w:rsidRPr="00604DEF">
        <w:rPr>
          <w:rFonts w:ascii="Times New Roman" w:eastAsia="Calibri" w:hAnsi="Times New Roman" w:cs="Calibri"/>
          <w:sz w:val="24"/>
          <w:szCs w:val="24"/>
          <w:lang w:val="en-US" w:eastAsia="ar-SA"/>
        </w:rPr>
        <w:t xml:space="preserve"> (1931)</w:t>
      </w:r>
      <w:r w:rsidR="004B1E99">
        <w:rPr>
          <w:rFonts w:ascii="Times New Roman" w:eastAsia="Calibri" w:hAnsi="Times New Roman" w:cs="Calibri"/>
          <w:sz w:val="24"/>
          <w:szCs w:val="24"/>
          <w:lang w:val="en-US" w:eastAsia="ar-SA"/>
        </w:rPr>
        <w: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distinction between actions and products raises the question of what takes priority, the action or the product. Clearly, the product depends for its existence on the act, and not vice versa. However, there is also a dependence of the act on the product: the identity of intentional acts arguably depends on the intended product. While the intentional act may be performed by performing physical acts, the identity of the intentional act clearly depends on what is intended, the product. The act in fact may also inherit certain properties from the product. </w:t>
      </w:r>
      <w:r w:rsidR="00BC65C0">
        <w:rPr>
          <w:rFonts w:ascii="Times New Roman" w:eastAsia="Calibri" w:hAnsi="Times New Roman" w:cs="Calibri"/>
          <w:sz w:val="24"/>
          <w:szCs w:val="24"/>
          <w:lang w:val="en-US" w:eastAsia="ar-SA"/>
        </w:rPr>
        <w:t>Thus</w:t>
      </w:r>
      <w:proofErr w:type="gramStart"/>
      <w:r w:rsidR="00BC65C0">
        <w:rPr>
          <w:rFonts w:ascii="Times New Roman" w:eastAsia="Calibri" w:hAnsi="Times New Roman" w:cs="Calibri"/>
          <w:sz w:val="24"/>
          <w:szCs w:val="24"/>
          <w:lang w:val="en-US" w:eastAsia="ar-SA"/>
        </w:rPr>
        <w:t xml:space="preserve">, </w:t>
      </w:r>
      <w:r w:rsidRPr="00604DEF">
        <w:rPr>
          <w:rFonts w:ascii="Times New Roman" w:eastAsia="Calibri" w:hAnsi="Times New Roman" w:cs="Calibri"/>
          <w:sz w:val="24"/>
          <w:szCs w:val="24"/>
          <w:lang w:val="en-US" w:eastAsia="ar-SA"/>
        </w:rPr>
        <w:t xml:space="preserve"> </w:t>
      </w:r>
      <w:r w:rsidRPr="00604DEF">
        <w:rPr>
          <w:rFonts w:ascii="Times New Roman" w:eastAsia="Calibri" w:hAnsi="Times New Roman" w:cs="Calibri"/>
          <w:i/>
          <w:sz w:val="24"/>
          <w:szCs w:val="24"/>
          <w:lang w:val="en-US" w:eastAsia="ar-SA"/>
        </w:rPr>
        <w:t>John</w:t>
      </w:r>
      <w:proofErr w:type="gramEnd"/>
      <w:r w:rsidRPr="00604DEF">
        <w:rPr>
          <w:rFonts w:ascii="Times New Roman" w:eastAsia="Calibri" w:hAnsi="Times New Roman" w:cs="Calibri"/>
          <w:i/>
          <w:sz w:val="24"/>
          <w:szCs w:val="24"/>
          <w:lang w:val="en-US" w:eastAsia="ar-SA"/>
        </w:rPr>
        <w:t xml:space="preserve"> painted beautifully </w:t>
      </w:r>
      <w:r w:rsidRPr="00604DEF">
        <w:rPr>
          <w:rFonts w:ascii="Times New Roman" w:eastAsia="Calibri" w:hAnsi="Times New Roman" w:cs="Calibri"/>
          <w:sz w:val="24"/>
          <w:szCs w:val="24"/>
          <w:lang w:val="en-US" w:eastAsia="ar-SA"/>
        </w:rPr>
        <w:t xml:space="preserve">means that John produces beautiful paintings, not that the activity of painting as such is beautiful.  </w:t>
      </w:r>
      <w:r w:rsidRPr="00604DEF">
        <w:rPr>
          <w:rFonts w:ascii="Times New Roman" w:eastAsia="Calibri" w:hAnsi="Times New Roman" w:cs="Calibri"/>
          <w:i/>
          <w:sz w:val="24"/>
          <w:szCs w:val="24"/>
          <w:lang w:val="en-US" w:eastAsia="ar-SA"/>
        </w:rPr>
        <w:t>John writes well</w:t>
      </w:r>
      <w:r w:rsidRPr="00604DEF">
        <w:rPr>
          <w:rFonts w:ascii="Times New Roman" w:eastAsia="Calibri" w:hAnsi="Times New Roman" w:cs="Calibri"/>
          <w:sz w:val="24"/>
          <w:szCs w:val="24"/>
          <w:lang w:val="en-US" w:eastAsia="ar-SA"/>
        </w:rPr>
        <w:t xml:space="preserve"> implies that the product, the written work, is good, not the act of writing as such. The act may depend for its identity on the product; the product certainly depends for its existence on the act.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3.2. Properties distinguishing actions and products</w:t>
      </w: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Having established the importance of the action-product distinction as such, we can turn to the types of properties that distinguish actions and products. The focus will be on the action-product distinction in general, by looking at the properties of various types of action-product pairs.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As already said, the action-product distinction is very clear in a range of cases, such as objects of art and laws; it is less obvious with attitudinal objects that are mental products or have only an auditory physical realization. Because of the focus in contemporary analytic philosophy on the ontology of material objects, (mental or physical) events, and abstract objects, appeal to ontological intuitions as such may not go very far when trying to identify the properties that distinguish attitudinal objects and the corresponding actions. For that reason, it is helpful to also look more closely at the linguistic terms for products and the readings particular predicates display with them. The action-product distinction</w:t>
      </w:r>
      <w:r w:rsidR="00117ACD">
        <w:rPr>
          <w:rFonts w:ascii="Times New Roman" w:eastAsia="Calibri" w:hAnsi="Times New Roman" w:cs="Calibri"/>
          <w:sz w:val="24"/>
          <w:szCs w:val="24"/>
          <w:lang w:val="en-US" w:eastAsia="ar-SA"/>
        </w:rPr>
        <w:t>,</w:t>
      </w:r>
      <w:r w:rsidRPr="00604DEF">
        <w:rPr>
          <w:rFonts w:ascii="Times New Roman" w:eastAsia="Calibri" w:hAnsi="Times New Roman" w:cs="Calibri"/>
          <w:sz w:val="24"/>
          <w:szCs w:val="24"/>
          <w:lang w:val="en-US" w:eastAsia="ar-SA"/>
        </w:rPr>
        <w:t xml:space="preserve"> even if not part of standard ontology</w:t>
      </w:r>
      <w:r w:rsidR="00117ACD">
        <w:rPr>
          <w:rFonts w:ascii="Times New Roman" w:eastAsia="Calibri" w:hAnsi="Times New Roman" w:cs="Calibri"/>
          <w:sz w:val="24"/>
          <w:szCs w:val="24"/>
          <w:lang w:val="en-US" w:eastAsia="ar-SA"/>
        </w:rPr>
        <w:t>, is certainly</w:t>
      </w:r>
      <w:r w:rsidRPr="00604DEF">
        <w:rPr>
          <w:rFonts w:ascii="Times New Roman" w:eastAsia="Calibri" w:hAnsi="Times New Roman" w:cs="Calibri"/>
          <w:sz w:val="24"/>
          <w:szCs w:val="24"/>
          <w:lang w:val="en-US" w:eastAsia="ar-SA"/>
        </w:rPr>
        <w:t xml:space="preserve"> part the ontology of natural language, the ontology a speaker accepts w</w:t>
      </w:r>
      <w:r w:rsidR="00BC65C0">
        <w:rPr>
          <w:rFonts w:ascii="Times New Roman" w:eastAsia="Calibri" w:hAnsi="Times New Roman" w:cs="Calibri"/>
          <w:sz w:val="24"/>
          <w:szCs w:val="24"/>
          <w:lang w:val="en-US" w:eastAsia="ar-SA"/>
        </w:rPr>
        <w:t>hen using natural language.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As mentioned earlier, in the English tr</w:t>
      </w:r>
      <w:r w:rsidR="00117ACD">
        <w:rPr>
          <w:rFonts w:ascii="Times New Roman" w:eastAsia="Calibri" w:hAnsi="Times New Roman" w:cs="Calibri"/>
          <w:sz w:val="24"/>
          <w:szCs w:val="24"/>
          <w:lang w:val="en-US" w:eastAsia="ar-SA"/>
        </w:rPr>
        <w:t xml:space="preserve">anslation of </w:t>
      </w:r>
      <w:proofErr w:type="spellStart"/>
      <w:r w:rsidR="00117ACD">
        <w:rPr>
          <w:rFonts w:ascii="Times New Roman" w:eastAsia="Calibri" w:hAnsi="Times New Roman" w:cs="Calibri"/>
          <w:sz w:val="24"/>
          <w:szCs w:val="24"/>
          <w:lang w:val="en-US" w:eastAsia="ar-SA"/>
        </w:rPr>
        <w:t>Twardowski’s</w:t>
      </w:r>
      <w:proofErr w:type="spellEnd"/>
      <w:r w:rsidR="00117ACD">
        <w:rPr>
          <w:rFonts w:ascii="Times New Roman" w:eastAsia="Calibri" w:hAnsi="Times New Roman" w:cs="Calibri"/>
          <w:sz w:val="24"/>
          <w:szCs w:val="24"/>
          <w:lang w:val="en-US" w:eastAsia="ar-SA"/>
        </w:rPr>
        <w:t xml:space="preserve"> </w:t>
      </w:r>
      <w:r w:rsidRPr="00604DEF">
        <w:rPr>
          <w:rFonts w:ascii="Times New Roman" w:eastAsia="Calibri" w:hAnsi="Times New Roman" w:cs="Calibri"/>
          <w:sz w:val="24"/>
          <w:szCs w:val="24"/>
          <w:lang w:val="en-US" w:eastAsia="ar-SA"/>
        </w:rPr>
        <w:t xml:space="preserve">article, terms for actions generally are gerunds such as </w:t>
      </w:r>
      <w:r w:rsidRPr="00604DEF">
        <w:rPr>
          <w:rFonts w:ascii="Times New Roman" w:eastAsia="Calibri" w:hAnsi="Times New Roman" w:cs="Calibri"/>
          <w:i/>
          <w:sz w:val="24"/>
          <w:szCs w:val="24"/>
          <w:lang w:val="en-US" w:eastAsia="ar-SA"/>
        </w:rPr>
        <w:t>claiming, believing, thinking</w:t>
      </w:r>
      <w:r w:rsidRPr="00604DEF">
        <w:rPr>
          <w:rFonts w:ascii="Times New Roman" w:eastAsia="Calibri" w:hAnsi="Times New Roman" w:cs="Calibri"/>
          <w:sz w:val="24"/>
          <w:szCs w:val="24"/>
          <w:lang w:val="en-US" w:eastAsia="ar-SA"/>
        </w:rPr>
        <w:t xml:space="preserve">, </w:t>
      </w:r>
      <w:r w:rsidRPr="00604DEF">
        <w:rPr>
          <w:rFonts w:ascii="Times New Roman" w:eastAsia="Calibri" w:hAnsi="Times New Roman" w:cs="Calibri"/>
          <w:i/>
          <w:sz w:val="24"/>
          <w:szCs w:val="24"/>
          <w:lang w:val="en-US" w:eastAsia="ar-SA"/>
        </w:rPr>
        <w:t>desiring</w:t>
      </w:r>
      <w:r w:rsidRPr="00604DEF">
        <w:rPr>
          <w:rFonts w:ascii="Times New Roman" w:eastAsia="Calibri" w:hAnsi="Times New Roman" w:cs="Calibri"/>
          <w:sz w:val="24"/>
          <w:szCs w:val="24"/>
          <w:lang w:val="en-US" w:eastAsia="ar-SA"/>
        </w:rPr>
        <w:t>,</w:t>
      </w:r>
      <w:r w:rsidRPr="00604DEF">
        <w:rPr>
          <w:rFonts w:ascii="Times New Roman" w:eastAsia="Calibri" w:hAnsi="Times New Roman" w:cs="Calibri"/>
          <w:i/>
          <w:sz w:val="24"/>
          <w:szCs w:val="24"/>
          <w:lang w:val="en-US" w:eastAsia="ar-SA"/>
        </w:rPr>
        <w:t xml:space="preserve"> deciding</w:t>
      </w:r>
      <w:r w:rsidRPr="00604DEF">
        <w:rPr>
          <w:rFonts w:ascii="Times New Roman" w:eastAsia="Calibri" w:hAnsi="Times New Roman" w:cs="Calibri"/>
          <w:sz w:val="24"/>
          <w:szCs w:val="24"/>
          <w:lang w:val="en-US" w:eastAsia="ar-SA"/>
        </w:rPr>
        <w:t xml:space="preserve">, whereas terms for products are generally formed with nominalizations such as </w:t>
      </w:r>
      <w:r w:rsidRPr="00604DEF">
        <w:rPr>
          <w:rFonts w:ascii="Times New Roman" w:eastAsia="Calibri" w:hAnsi="Times New Roman" w:cs="Calibri"/>
          <w:i/>
          <w:sz w:val="24"/>
          <w:szCs w:val="24"/>
          <w:lang w:val="en-US" w:eastAsia="ar-SA"/>
        </w:rPr>
        <w:t>claim, belief, thought, desire, decision</w:t>
      </w:r>
      <w:r w:rsidRPr="00604DEF">
        <w:rPr>
          <w:rFonts w:ascii="Times New Roman" w:eastAsia="Calibri" w:hAnsi="Times New Roman" w:cs="Calibri"/>
          <w:sz w:val="24"/>
          <w:szCs w:val="24"/>
          <w:lang w:val="en-US" w:eastAsia="ar-SA"/>
        </w:rPr>
        <w:t xml:space="preserve">. However, action terms can also be formed with the </w:t>
      </w:r>
      <w:proofErr w:type="spellStart"/>
      <w:r w:rsidRPr="00604DEF">
        <w:rPr>
          <w:rFonts w:ascii="Times New Roman" w:eastAsia="Calibri" w:hAnsi="Times New Roman" w:cs="Calibri"/>
          <w:sz w:val="24"/>
          <w:szCs w:val="24"/>
          <w:lang w:val="en-US" w:eastAsia="ar-SA"/>
        </w:rPr>
        <w:t>sortals</w:t>
      </w:r>
      <w:proofErr w:type="spellEnd"/>
      <w:r w:rsidRPr="00604DEF">
        <w:rPr>
          <w:rFonts w:ascii="Times New Roman" w:eastAsia="Calibri" w:hAnsi="Times New Roman" w:cs="Calibri"/>
          <w:sz w:val="24"/>
          <w:szCs w:val="24"/>
          <w:lang w:val="en-US" w:eastAsia="ar-SA"/>
        </w:rPr>
        <w:t xml:space="preserve"> </w:t>
      </w:r>
      <w:r w:rsidRPr="00604DEF">
        <w:rPr>
          <w:rFonts w:ascii="Times New Roman" w:eastAsia="Calibri" w:hAnsi="Times New Roman" w:cs="Calibri"/>
          <w:i/>
          <w:sz w:val="24"/>
          <w:szCs w:val="24"/>
          <w:lang w:val="en-US" w:eastAsia="ar-SA"/>
        </w:rPr>
        <w:t xml:space="preserve">act </w:t>
      </w:r>
      <w:r w:rsidRPr="00604DEF">
        <w:rPr>
          <w:rFonts w:ascii="Times New Roman" w:eastAsia="Calibri" w:hAnsi="Times New Roman" w:cs="Calibri"/>
          <w:sz w:val="24"/>
          <w:szCs w:val="24"/>
          <w:lang w:val="en-US" w:eastAsia="ar-SA"/>
        </w:rPr>
        <w:t xml:space="preserve">or </w:t>
      </w:r>
      <w:r w:rsidRPr="00604DEF">
        <w:rPr>
          <w:rFonts w:ascii="Times New Roman" w:eastAsia="Calibri" w:hAnsi="Times New Roman" w:cs="Calibri"/>
          <w:i/>
          <w:sz w:val="24"/>
          <w:szCs w:val="24"/>
          <w:lang w:val="en-US" w:eastAsia="ar-SA"/>
        </w:rPr>
        <w:t>state,</w:t>
      </w:r>
      <w:r w:rsidRPr="00604DEF">
        <w:rPr>
          <w:rFonts w:ascii="Times New Roman" w:eastAsia="Calibri" w:hAnsi="Times New Roman" w:cs="Calibri"/>
          <w:sz w:val="24"/>
          <w:szCs w:val="24"/>
          <w:lang w:val="en-US" w:eastAsia="ar-SA"/>
        </w:rPr>
        <w:t xml:space="preserve"> and those terms behave just like simple gerunds with respect to the relevant predicates.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3.2.1. Truth and satisfaction conditions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One important difference between actions and products is that only products have truth conditions or more generally satisfaction conditions. Beliefs, claims, and judgments have truth</w:t>
      </w:r>
      <w:r w:rsidR="00CE2C95">
        <w:rPr>
          <w:rFonts w:ascii="Times New Roman" w:eastAsia="Calibri" w:hAnsi="Times New Roman" w:cs="Calibri"/>
          <w:sz w:val="24"/>
          <w:szCs w:val="24"/>
          <w:lang w:val="en-US" w:eastAsia="ar-SA"/>
        </w:rPr>
        <w:t xml:space="preserve"> conditions, but not so for </w:t>
      </w:r>
      <w:r w:rsidRPr="00604DEF">
        <w:rPr>
          <w:rFonts w:ascii="Times New Roman" w:eastAsia="Calibri" w:hAnsi="Times New Roman" w:cs="Calibri"/>
          <w:sz w:val="24"/>
          <w:szCs w:val="24"/>
          <w:lang w:val="en-US" w:eastAsia="ar-SA"/>
        </w:rPr>
        <w:t>state</w:t>
      </w:r>
      <w:r w:rsidR="00CE2C95">
        <w:rPr>
          <w:rFonts w:ascii="Times New Roman" w:eastAsia="Calibri" w:hAnsi="Times New Roman" w:cs="Calibri"/>
          <w:sz w:val="24"/>
          <w:szCs w:val="24"/>
          <w:lang w:val="en-US" w:eastAsia="ar-SA"/>
        </w:rPr>
        <w:t>s</w:t>
      </w:r>
      <w:r w:rsidRPr="00604DEF">
        <w:rPr>
          <w:rFonts w:ascii="Times New Roman" w:eastAsia="Calibri" w:hAnsi="Times New Roman" w:cs="Calibri"/>
          <w:sz w:val="24"/>
          <w:szCs w:val="24"/>
          <w:lang w:val="en-US" w:eastAsia="ar-SA"/>
        </w:rPr>
        <w:t xml:space="preserve"> of belie</w:t>
      </w:r>
      <w:r w:rsidR="00CE2C95">
        <w:rPr>
          <w:rFonts w:ascii="Times New Roman" w:eastAsia="Calibri" w:hAnsi="Times New Roman" w:cs="Calibri"/>
          <w:sz w:val="24"/>
          <w:szCs w:val="24"/>
          <w:lang w:val="en-US" w:eastAsia="ar-SA"/>
        </w:rPr>
        <w:t xml:space="preserve">ving and </w:t>
      </w:r>
      <w:proofErr w:type="gramStart"/>
      <w:r w:rsidRPr="00604DEF">
        <w:rPr>
          <w:rFonts w:ascii="Times New Roman" w:eastAsia="Calibri" w:hAnsi="Times New Roman" w:cs="Calibri"/>
          <w:sz w:val="24"/>
          <w:szCs w:val="24"/>
          <w:lang w:val="en-US" w:eastAsia="ar-SA"/>
        </w:rPr>
        <w:t>acts</w:t>
      </w:r>
      <w:proofErr w:type="gramEnd"/>
      <w:r w:rsidRPr="00604DEF">
        <w:rPr>
          <w:rFonts w:ascii="Times New Roman" w:eastAsia="Calibri" w:hAnsi="Times New Roman" w:cs="Calibri"/>
          <w:sz w:val="24"/>
          <w:szCs w:val="24"/>
          <w:lang w:val="en-US" w:eastAsia="ar-SA"/>
        </w:rPr>
        <w:t xml:space="preserve"> of claiming or judging. Desires, hopes, and fears may or may not be fulfilled, but not so for states of desiring, hoping, or fearing. The contrasts below illustrate the acceptability and unacceptability (question-marked) of the corresponding truth-related or satisfaction-related predicates:</w:t>
      </w:r>
      <w:r w:rsidRPr="00604DEF">
        <w:rPr>
          <w:rFonts w:ascii="Times New Roman" w:eastAsia="Calibri" w:hAnsi="Times New Roman" w:cs="Calibri"/>
          <w:sz w:val="24"/>
          <w:szCs w:val="24"/>
          <w:vertAlign w:val="superscript"/>
          <w:lang w:val="en-US" w:eastAsia="ar-SA"/>
        </w:rPr>
        <w:footnoteReference w:id="10"/>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(4) a. John’s belief / claim that that S is true / false.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b. ??</w:t>
      </w:r>
      <w:proofErr w:type="gramEnd"/>
      <w:r w:rsidRPr="00604DEF">
        <w:rPr>
          <w:rFonts w:ascii="Times New Roman" w:eastAsia="Calibri" w:hAnsi="Times New Roman" w:cs="Calibri"/>
          <w:sz w:val="24"/>
          <w:szCs w:val="24"/>
          <w:lang w:val="en-US" w:eastAsia="ar-SA"/>
        </w:rPr>
        <w:t xml:space="preserve"> John’s claiming / believing that S is true / false.</w:t>
      </w:r>
    </w:p>
    <w:p w:rsidR="00604DEF" w:rsidRPr="00604DEF" w:rsidRDefault="006A17C2" w:rsidP="00604DE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604DEF" w:rsidRPr="00604DEF">
        <w:rPr>
          <w:rFonts w:ascii="Times New Roman" w:eastAsia="Calibri" w:hAnsi="Times New Roman" w:cs="Calibri"/>
          <w:sz w:val="24"/>
          <w:szCs w:val="24"/>
          <w:lang w:val="en-US" w:eastAsia="ar-SA"/>
        </w:rPr>
        <w:t xml:space="preserve">  </w:t>
      </w:r>
      <w:proofErr w:type="gramStart"/>
      <w:r w:rsidR="00604DEF" w:rsidRPr="00604DEF">
        <w:rPr>
          <w:rFonts w:ascii="Times New Roman" w:eastAsia="Calibri" w:hAnsi="Times New Roman" w:cs="Calibri"/>
          <w:sz w:val="24"/>
          <w:szCs w:val="24"/>
          <w:lang w:val="en-US" w:eastAsia="ar-SA"/>
        </w:rPr>
        <w:t>c. ??</w:t>
      </w:r>
      <w:proofErr w:type="gramEnd"/>
      <w:r w:rsidR="00604DEF" w:rsidRPr="00604DEF">
        <w:rPr>
          <w:rFonts w:ascii="Times New Roman" w:eastAsia="Calibri" w:hAnsi="Times New Roman" w:cs="Calibri"/>
          <w:sz w:val="24"/>
          <w:szCs w:val="24"/>
          <w:lang w:val="en-US" w:eastAsia="ar-SA"/>
        </w:rPr>
        <w:t xml:space="preserve"> John’s belief state is true.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r w:rsidR="006A17C2">
        <w:rPr>
          <w:rFonts w:ascii="Times New Roman" w:eastAsia="Calibri" w:hAnsi="Times New Roman" w:cs="Calibri"/>
          <w:sz w:val="24"/>
          <w:szCs w:val="24"/>
          <w:lang w:val="en-US" w:eastAsia="ar-SA"/>
        </w:rPr>
        <w:t xml:space="preserve"> </w:t>
      </w: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d. ??</w:t>
      </w:r>
      <w:proofErr w:type="gramEnd"/>
      <w:r w:rsidRPr="00604DEF">
        <w:rPr>
          <w:rFonts w:ascii="Times New Roman" w:eastAsia="Calibri" w:hAnsi="Times New Roman" w:cs="Calibri"/>
          <w:sz w:val="24"/>
          <w:szCs w:val="24"/>
          <w:lang w:val="en-US" w:eastAsia="ar-SA"/>
        </w:rPr>
        <w:t xml:space="preserve"> John’s action (of claiming) is true.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(5) a. John’s desire to become a king was fulfilled.</w:t>
      </w:r>
    </w:p>
    <w:p w:rsidR="00604DEF" w:rsidRPr="00604DEF" w:rsidRDefault="006A17C2" w:rsidP="00604DE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604DEF" w:rsidRPr="00604DEF">
        <w:rPr>
          <w:rFonts w:ascii="Times New Roman" w:eastAsia="Calibri" w:hAnsi="Times New Roman" w:cs="Calibri"/>
          <w:sz w:val="24"/>
          <w:szCs w:val="24"/>
          <w:lang w:val="en-US" w:eastAsia="ar-SA"/>
        </w:rPr>
        <w:t xml:space="preserve">   b. John’s request to be promoted was fulfilled.</w:t>
      </w:r>
    </w:p>
    <w:p w:rsidR="00604DEF" w:rsidRPr="00604DEF" w:rsidRDefault="006A17C2" w:rsidP="00604DE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604DEF" w:rsidRPr="00604DEF">
        <w:rPr>
          <w:rFonts w:ascii="Times New Roman" w:eastAsia="Calibri" w:hAnsi="Times New Roman" w:cs="Calibri"/>
          <w:sz w:val="24"/>
          <w:szCs w:val="24"/>
          <w:lang w:val="en-US" w:eastAsia="ar-SA"/>
        </w:rPr>
        <w:t xml:space="preserve">  </w:t>
      </w:r>
      <w:proofErr w:type="gramStart"/>
      <w:r w:rsidR="00604DEF" w:rsidRPr="00604DEF">
        <w:rPr>
          <w:rFonts w:ascii="Times New Roman" w:eastAsia="Calibri" w:hAnsi="Times New Roman" w:cs="Calibri"/>
          <w:sz w:val="24"/>
          <w:szCs w:val="24"/>
          <w:lang w:val="en-US" w:eastAsia="ar-SA"/>
        </w:rPr>
        <w:t>c. ??</w:t>
      </w:r>
      <w:proofErr w:type="gramEnd"/>
      <w:r w:rsidR="00604DEF" w:rsidRPr="00604DEF">
        <w:rPr>
          <w:rFonts w:ascii="Times New Roman" w:eastAsia="Calibri" w:hAnsi="Times New Roman" w:cs="Calibri"/>
          <w:sz w:val="24"/>
          <w:szCs w:val="24"/>
          <w:lang w:val="en-US" w:eastAsia="ar-SA"/>
        </w:rPr>
        <w:t xml:space="preserve"> John’s desiring / requesting / hoping is fulfilled.</w:t>
      </w:r>
    </w:p>
    <w:p w:rsidR="00604DEF" w:rsidRPr="00604DEF" w:rsidRDefault="006A17C2" w:rsidP="00604DE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604DEF" w:rsidRPr="00604DEF">
        <w:rPr>
          <w:rFonts w:ascii="Times New Roman" w:eastAsia="Calibri" w:hAnsi="Times New Roman" w:cs="Calibri"/>
          <w:sz w:val="24"/>
          <w:szCs w:val="24"/>
          <w:lang w:val="en-US" w:eastAsia="ar-SA"/>
        </w:rPr>
        <w:t xml:space="preserve">   </w:t>
      </w:r>
      <w:proofErr w:type="gramStart"/>
      <w:r w:rsidR="00604DEF" w:rsidRPr="00604DEF">
        <w:rPr>
          <w:rFonts w:ascii="Times New Roman" w:eastAsia="Calibri" w:hAnsi="Times New Roman" w:cs="Calibri"/>
          <w:sz w:val="24"/>
          <w:szCs w:val="24"/>
          <w:lang w:val="en-US" w:eastAsia="ar-SA"/>
        </w:rPr>
        <w:t>d. ??</w:t>
      </w:r>
      <w:proofErr w:type="gramEnd"/>
      <w:r w:rsidR="00604DEF" w:rsidRPr="00604DEF">
        <w:rPr>
          <w:rFonts w:ascii="Times New Roman" w:eastAsia="Calibri" w:hAnsi="Times New Roman" w:cs="Calibri"/>
          <w:sz w:val="24"/>
          <w:szCs w:val="24"/>
          <w:lang w:val="en-US" w:eastAsia="ar-SA"/>
        </w:rPr>
        <w:t xml:space="preserve"> John’s state of desiring was fulfilled.</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(6) a. John’s decision to postpone the meeting was implemented.</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lastRenderedPageBreak/>
        <w:t xml:space="preserve">      b. John’s command that people leave the building was executed.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c. ??</w:t>
      </w:r>
      <w:proofErr w:type="gramEnd"/>
      <w:r w:rsidRPr="00604DEF">
        <w:rPr>
          <w:rFonts w:ascii="Times New Roman" w:eastAsia="Calibri" w:hAnsi="Times New Roman" w:cs="Calibri"/>
          <w:sz w:val="24"/>
          <w:szCs w:val="24"/>
          <w:lang w:val="en-US" w:eastAsia="ar-SA"/>
        </w:rPr>
        <w:t xml:space="preserve"> John’s action of deciding was implemented / executed.</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d. ??</w:t>
      </w:r>
      <w:proofErr w:type="gramEnd"/>
      <w:r w:rsidRPr="00604DEF">
        <w:rPr>
          <w:rFonts w:ascii="Times New Roman" w:eastAsia="Calibri" w:hAnsi="Times New Roman" w:cs="Calibri"/>
          <w:sz w:val="24"/>
          <w:szCs w:val="24"/>
          <w:lang w:val="en-US" w:eastAsia="ar-SA"/>
        </w:rPr>
        <w:t xml:space="preserve"> John’s act of commanding was fulfilled.</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It is a common view that belief (as a state) ‘aims at truth’, just like acts of artistic creatio</w:t>
      </w:r>
      <w:r w:rsidR="001169F7">
        <w:rPr>
          <w:rFonts w:ascii="Times New Roman" w:eastAsia="Calibri" w:hAnsi="Times New Roman" w:cs="Calibri"/>
          <w:sz w:val="24"/>
          <w:szCs w:val="24"/>
          <w:lang w:val="en-US" w:eastAsia="ar-SA"/>
        </w:rPr>
        <w:t>n may aim at beauty. However, it</w:t>
      </w:r>
      <w:r w:rsidRPr="00604DEF">
        <w:rPr>
          <w:rFonts w:ascii="Times New Roman" w:eastAsia="Calibri" w:hAnsi="Times New Roman" w:cs="Calibri"/>
          <w:sz w:val="24"/>
          <w:szCs w:val="24"/>
          <w:lang w:val="en-US" w:eastAsia="ar-SA"/>
        </w:rPr>
        <w:t xml:space="preserve"> is in fact not the act, but the product that is the carrier of truth or beauty. </w:t>
      </w:r>
      <w:r w:rsidR="001169F7">
        <w:rPr>
          <w:rFonts w:ascii="Times New Roman" w:eastAsia="Calibri" w:hAnsi="Times New Roman" w:cs="Calibri"/>
          <w:sz w:val="24"/>
          <w:szCs w:val="24"/>
          <w:lang w:val="en-US" w:eastAsia="ar-SA"/>
        </w:rPr>
        <w:t>Thus, if ‘aiming at’ is the relation between an object and the norm that it is meant to fulfill, then</w:t>
      </w:r>
      <w:r w:rsidRPr="00604DEF">
        <w:rPr>
          <w:rFonts w:ascii="Times New Roman" w:eastAsia="Calibri" w:hAnsi="Times New Roman" w:cs="Calibri"/>
          <w:sz w:val="24"/>
          <w:szCs w:val="24"/>
          <w:lang w:val="en-US" w:eastAsia="ar-SA"/>
        </w:rPr>
        <w:t xml:space="preserve"> the more direct aim of a belief state or artistic act is the product, not truth or beauty as such.</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Certain types of attitudinal objects carry a normative force in virtue of which they can act as carriers of properties of action-guidance. Thus, an advice, an instruction, or a command can be followed or ignored. Such properties can be considered special cases of satisfaction conditions. The minimal pairs below illustrate the way predicates of action guidance are understood differently with products and with actions: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(7) a. John followed Mary’s advice.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b. John followed Mary’s activity of advising.</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c. John complied with the instruction.</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d. John complied with the act of instructing.</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(8) a. John ignored the command.</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b. John ignored the act of commanding.</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To follow a normative product means to comply with its norm, but to follow the action that created it either means to observe it or to perform an action of the same type. To ignore a normative product means not to comply with its norm, but to ignore an action means not to take notice of it.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Of course, also laws and norms themselves have properties of action-guidance, which the acts of establishing them do not have.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3.2.2. Correctness conditions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The truth conditions of certain types of products may be constitutive of the norms that the products themselves are meant to fulfill, that is, they may define their </w:t>
      </w:r>
      <w:r w:rsidR="00F2023E">
        <w:rPr>
          <w:rFonts w:ascii="Times New Roman" w:eastAsia="Calibri" w:hAnsi="Times New Roman" w:cs="Calibri"/>
          <w:i/>
          <w:sz w:val="24"/>
          <w:szCs w:val="24"/>
          <w:lang w:val="en-US" w:eastAsia="ar-SA"/>
        </w:rPr>
        <w:t>correctness</w:t>
      </w:r>
      <w:r w:rsidRPr="00604DEF">
        <w:rPr>
          <w:rFonts w:ascii="Times New Roman" w:eastAsia="Calibri" w:hAnsi="Times New Roman" w:cs="Calibri"/>
          <w:i/>
          <w:sz w:val="24"/>
          <w:szCs w:val="24"/>
          <w:lang w:val="en-US" w:eastAsia="ar-SA"/>
        </w:rPr>
        <w:t xml:space="preserve"> conditions</w:t>
      </w:r>
      <w:r w:rsidRPr="00604DEF">
        <w:rPr>
          <w:rFonts w:ascii="Times New Roman" w:eastAsia="Calibri" w:hAnsi="Times New Roman" w:cs="Calibri"/>
          <w:sz w:val="24"/>
          <w:szCs w:val="24"/>
          <w:lang w:val="en-US" w:eastAsia="ar-SA"/>
        </w:rPr>
        <w:t xml:space="preserve">. Thus, a belief is correct just in case it is true. For a person’s belief to be correct, it need not </w:t>
      </w:r>
      <w:r w:rsidRPr="00604DEF">
        <w:rPr>
          <w:rFonts w:ascii="Times New Roman" w:eastAsia="Calibri" w:hAnsi="Times New Roman" w:cs="Calibri"/>
          <w:sz w:val="24"/>
          <w:szCs w:val="24"/>
          <w:lang w:val="en-US" w:eastAsia="ar-SA"/>
        </w:rPr>
        <w:lastRenderedPageBreak/>
        <w:t>fulfill conditions of justification or follow any rules or instructions. Predicating correctness of a belief simply means saying that it is true. At least this is how our common-sense notions of correctness and of belief apply (setting aside the way some philosophers may conceive of correctness and of belief). What is important is that the corresponding actions do not share the same correctness conditions, just as they did not share the truth conditions that define the products’ correctness. Thus, the correctness of a belief state does not reduce to the truth of what is believed, but rather, if anything, it may be understood as consisting in the fulfillment of other norms, such as instructions to have a particular belief. Truth is not the norm of states of believing, but only of their products, that is, of beliefs.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same holds for assertions, the products of acts of asserting.  An assertion is correct just in case it is true. It need not have followed any other social or justificatory norms.</w:t>
      </w:r>
      <w:r w:rsidR="00686344">
        <w:rPr>
          <w:rFonts w:ascii="Times New Roman" w:eastAsia="Calibri" w:hAnsi="Times New Roman" w:cs="Calibri"/>
          <w:sz w:val="24"/>
          <w:szCs w:val="24"/>
          <w:lang w:val="en-US" w:eastAsia="ar-SA"/>
        </w:rPr>
        <w:t xml:space="preserve"> (The way we </w:t>
      </w:r>
      <w:r w:rsidR="00856B38">
        <w:rPr>
          <w:rFonts w:ascii="Times New Roman" w:eastAsia="Calibri" w:hAnsi="Times New Roman" w:cs="Calibri"/>
          <w:sz w:val="24"/>
          <w:szCs w:val="24"/>
          <w:lang w:val="en-US" w:eastAsia="ar-SA"/>
        </w:rPr>
        <w:t xml:space="preserve">intuitively </w:t>
      </w:r>
      <w:r w:rsidR="00686344">
        <w:rPr>
          <w:rFonts w:ascii="Times New Roman" w:eastAsia="Calibri" w:hAnsi="Times New Roman" w:cs="Calibri"/>
          <w:sz w:val="24"/>
          <w:szCs w:val="24"/>
          <w:lang w:val="en-US" w:eastAsia="ar-SA"/>
        </w:rPr>
        <w:t>understand the correctness of assertions</w:t>
      </w:r>
      <w:r w:rsidR="00856B38">
        <w:rPr>
          <w:rFonts w:ascii="Times New Roman" w:eastAsia="Calibri" w:hAnsi="Times New Roman" w:cs="Calibri"/>
          <w:sz w:val="24"/>
          <w:szCs w:val="24"/>
          <w:lang w:val="en-US" w:eastAsia="ar-SA"/>
        </w:rPr>
        <w:t>, reflected in the way correct applies to products,</w:t>
      </w:r>
      <w:r w:rsidR="00686344">
        <w:rPr>
          <w:rFonts w:ascii="Times New Roman" w:eastAsia="Calibri" w:hAnsi="Times New Roman" w:cs="Calibri"/>
          <w:sz w:val="24"/>
          <w:szCs w:val="24"/>
          <w:lang w:val="en-US" w:eastAsia="ar-SA"/>
        </w:rPr>
        <w:t xml:space="preserve"> thus is in conflict with views that take the norm of an assertion to be knowledge</w:t>
      </w:r>
      <w:r w:rsidR="00856B38">
        <w:rPr>
          <w:rFonts w:ascii="Times New Roman" w:eastAsia="Calibri" w:hAnsi="Times New Roman" w:cs="Calibri"/>
          <w:sz w:val="24"/>
          <w:szCs w:val="24"/>
          <w:lang w:val="en-US" w:eastAsia="ar-SA"/>
        </w:rPr>
        <w:t xml:space="preserve"> such as </w:t>
      </w:r>
      <w:r w:rsidR="00686344">
        <w:rPr>
          <w:rFonts w:ascii="Times New Roman" w:eastAsia="Calibri" w:hAnsi="Times New Roman" w:cs="Calibri"/>
          <w:sz w:val="24"/>
          <w:szCs w:val="24"/>
          <w:lang w:val="en-US" w:eastAsia="ar-SA"/>
        </w:rPr>
        <w:t>Willi</w:t>
      </w:r>
      <w:r w:rsidR="00856B38">
        <w:rPr>
          <w:rFonts w:ascii="Times New Roman" w:eastAsia="Calibri" w:hAnsi="Times New Roman" w:cs="Calibri"/>
          <w:sz w:val="24"/>
          <w:szCs w:val="24"/>
          <w:lang w:val="en-US" w:eastAsia="ar-SA"/>
        </w:rPr>
        <w:t>am</w:t>
      </w:r>
      <w:r w:rsidR="00686344">
        <w:rPr>
          <w:rFonts w:ascii="Times New Roman" w:eastAsia="Calibri" w:hAnsi="Times New Roman" w:cs="Calibri"/>
          <w:sz w:val="24"/>
          <w:szCs w:val="24"/>
          <w:lang w:val="en-US" w:eastAsia="ar-SA"/>
        </w:rPr>
        <w:t xml:space="preserve">son 2000).  </w:t>
      </w:r>
      <w:r w:rsidRPr="00604DEF">
        <w:rPr>
          <w:rFonts w:ascii="Times New Roman" w:eastAsia="Calibri" w:hAnsi="Times New Roman" w:cs="Calibri"/>
          <w:sz w:val="24"/>
          <w:szCs w:val="24"/>
          <w:lang w:val="en-US" w:eastAsia="ar-SA"/>
        </w:rPr>
        <w:t>By contrast, for an act of asserting to be correct, it needs to fulfill whatever the relevant norms are, norms that may vary from context to context. The norm associated with an assertion is always the same: it is truth. By contrast, the norm associated with an act of asserting is entirely context-dependent. In the case of assertions, the discrepancy is particularly striking that holds between the norm associated with the product, which is stable, and the norm associated with the action, which depends entirely on the context.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There are other attitudinal objects besides beliefs and assertions that display the same conditions on correctness. The correctness of a suspicion consists in nothing but the truth of what is suspected. By contrast, an act of suspecting is correct in case it fulfills whatever the contextually relevant norm. An answer is correct just in case it is true (of course, for something to be answer, it needs to address th</w:t>
      </w:r>
      <w:r w:rsidR="00856B38">
        <w:rPr>
          <w:rFonts w:ascii="Times New Roman" w:eastAsia="Calibri" w:hAnsi="Times New Roman" w:cs="Calibri"/>
          <w:sz w:val="24"/>
          <w:szCs w:val="24"/>
          <w:lang w:val="en-US" w:eastAsia="ar-SA"/>
        </w:rPr>
        <w:t>e question in the first place).</w:t>
      </w:r>
      <w:r w:rsidRPr="00604DEF">
        <w:rPr>
          <w:rFonts w:ascii="Times New Roman" w:eastAsia="Calibri" w:hAnsi="Times New Roman" w:cs="Calibri"/>
          <w:sz w:val="24"/>
          <w:szCs w:val="24"/>
          <w:lang w:val="en-US" w:eastAsia="ar-SA"/>
        </w:rPr>
        <w:t xml:space="preserve"> More generally, attitudinal objects that purport to represent the world have as their condition of correctness just truth, but not so for the acts that produce them, which will have to conform to whatever the relevant contextually given norms are.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linguistic examples below illustrate this in the understanding of </w:t>
      </w:r>
      <w:r w:rsidRPr="00604DEF">
        <w:rPr>
          <w:rFonts w:ascii="Times New Roman" w:eastAsia="Calibri" w:hAnsi="Times New Roman" w:cs="Calibri"/>
          <w:i/>
          <w:sz w:val="24"/>
          <w:szCs w:val="24"/>
          <w:lang w:val="en-US" w:eastAsia="ar-SA"/>
        </w:rPr>
        <w:t>correct</w:t>
      </w:r>
      <w:r w:rsidRPr="00604DEF">
        <w:rPr>
          <w:rFonts w:ascii="Times New Roman" w:eastAsia="Calibri" w:hAnsi="Times New Roman" w:cs="Calibri"/>
          <w:sz w:val="24"/>
          <w:szCs w:val="24"/>
          <w:lang w:val="en-US" w:eastAsia="ar-SA"/>
        </w:rPr>
        <w:t xml:space="preserve"> when applied to terms for products a</w:t>
      </w:r>
      <w:r w:rsidR="0074094E">
        <w:rPr>
          <w:rFonts w:ascii="Times New Roman" w:eastAsia="Calibri" w:hAnsi="Times New Roman" w:cs="Calibri"/>
          <w:sz w:val="24"/>
          <w:szCs w:val="24"/>
          <w:lang w:val="en-US" w:eastAsia="ar-SA"/>
        </w:rPr>
        <w:t>nd for actions: with the former</w:t>
      </w:r>
      <w:r w:rsidRPr="00604DEF">
        <w:rPr>
          <w:rFonts w:ascii="Times New Roman" w:eastAsia="Calibri" w:hAnsi="Times New Roman" w:cs="Calibri"/>
          <w:sz w:val="24"/>
          <w:szCs w:val="24"/>
          <w:lang w:val="en-US" w:eastAsia="ar-SA"/>
        </w:rPr>
        <w:t xml:space="preserve"> </w:t>
      </w:r>
      <w:r w:rsidRPr="00604DEF">
        <w:rPr>
          <w:rFonts w:ascii="Times New Roman" w:eastAsia="Calibri" w:hAnsi="Times New Roman" w:cs="Calibri"/>
          <w:i/>
          <w:sz w:val="24"/>
          <w:szCs w:val="24"/>
          <w:lang w:val="en-US" w:eastAsia="ar-SA"/>
        </w:rPr>
        <w:t xml:space="preserve">correct </w:t>
      </w:r>
      <w:r w:rsidR="0074094E">
        <w:rPr>
          <w:rFonts w:ascii="Times New Roman" w:eastAsia="Calibri" w:hAnsi="Times New Roman" w:cs="Calibri"/>
          <w:sz w:val="24"/>
          <w:szCs w:val="24"/>
          <w:lang w:val="en-US" w:eastAsia="ar-SA"/>
        </w:rPr>
        <w:t>conveys truth;</w:t>
      </w:r>
      <w:r w:rsidRPr="00604DEF">
        <w:rPr>
          <w:rFonts w:ascii="Times New Roman" w:eastAsia="Calibri" w:hAnsi="Times New Roman" w:cs="Calibri"/>
          <w:sz w:val="24"/>
          <w:szCs w:val="24"/>
          <w:lang w:val="en-US" w:eastAsia="ar-SA"/>
        </w:rPr>
        <w:t xml:space="preserve"> but with the latter it conveys, if anything, conformity with whatever the contextually relevant norms: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(9) a. Mary’s belief that S is correct.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b</w:t>
      </w:r>
      <w:proofErr w:type="gramEnd"/>
      <w:r w:rsidRPr="00604DEF">
        <w:rPr>
          <w:rFonts w:ascii="Times New Roman" w:eastAsia="Calibri" w:hAnsi="Times New Roman" w:cs="Calibri"/>
          <w:sz w:val="24"/>
          <w:szCs w:val="24"/>
          <w:lang w:val="en-US" w:eastAsia="ar-SA"/>
        </w:rPr>
        <w:t xml:space="preserve">. (?) </w:t>
      </w:r>
      <w:proofErr w:type="gramStart"/>
      <w:r w:rsidRPr="00604DEF">
        <w:rPr>
          <w:rFonts w:ascii="Times New Roman" w:eastAsia="Calibri" w:hAnsi="Times New Roman" w:cs="Calibri"/>
          <w:sz w:val="24"/>
          <w:szCs w:val="24"/>
          <w:lang w:val="en-US" w:eastAsia="ar-SA"/>
        </w:rPr>
        <w:t>Mary’s state of believing that S is correct.</w:t>
      </w:r>
      <w:proofErr w:type="gramEnd"/>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lastRenderedPageBreak/>
        <w:t>(11) a. John’s claim that S was correct.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b</w:t>
      </w:r>
      <w:proofErr w:type="gramEnd"/>
      <w:r w:rsidRPr="00604DEF">
        <w:rPr>
          <w:rFonts w:ascii="Times New Roman" w:eastAsia="Calibri" w:hAnsi="Times New Roman" w:cs="Calibri"/>
          <w:sz w:val="24"/>
          <w:szCs w:val="24"/>
          <w:lang w:val="en-US" w:eastAsia="ar-SA"/>
        </w:rPr>
        <w:t xml:space="preserve">. (?) </w:t>
      </w:r>
      <w:proofErr w:type="gramStart"/>
      <w:r w:rsidRPr="00604DEF">
        <w:rPr>
          <w:rFonts w:ascii="Times New Roman" w:eastAsia="Calibri" w:hAnsi="Times New Roman" w:cs="Calibri"/>
          <w:sz w:val="24"/>
          <w:szCs w:val="24"/>
          <w:lang w:val="en-US" w:eastAsia="ar-SA"/>
        </w:rPr>
        <w:t>John’s act of claiming that S was correct.</w:t>
      </w:r>
      <w:proofErr w:type="gramEnd"/>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(12) a. John’s answer was correct.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b</w:t>
      </w:r>
      <w:proofErr w:type="gramEnd"/>
      <w:r w:rsidRPr="00604DEF">
        <w:rPr>
          <w:rFonts w:ascii="Times New Roman" w:eastAsia="Calibri" w:hAnsi="Times New Roman" w:cs="Calibri"/>
          <w:sz w:val="24"/>
          <w:szCs w:val="24"/>
          <w:lang w:val="en-US" w:eastAsia="ar-SA"/>
        </w:rPr>
        <w:t>. (?) John’s answering was correct.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Correctness conditions for actions are fundamentally different from correctness conditions for content-bearing objects, the products of the actions.</w:t>
      </w:r>
      <w:r w:rsidRPr="00604DEF">
        <w:rPr>
          <w:rFonts w:ascii="Times New Roman" w:eastAsia="Calibri" w:hAnsi="Times New Roman" w:cs="Calibri"/>
          <w:sz w:val="24"/>
          <w:szCs w:val="24"/>
          <w:vertAlign w:val="superscript"/>
          <w:lang w:val="en-US" w:eastAsia="ar-SA"/>
        </w:rPr>
        <w:footnoteReference w:id="11"/>
      </w:r>
      <w:r w:rsidRPr="00604DEF">
        <w:rPr>
          <w:rFonts w:ascii="Times New Roman" w:eastAsia="Calibri" w:hAnsi="Times New Roman" w:cs="Calibri"/>
          <w:sz w:val="24"/>
          <w:szCs w:val="24"/>
          <w:lang w:val="en-US" w:eastAsia="ar-SA"/>
        </w:rPr>
        <w:t xml:space="preserv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Note that correctness conditions apply in similar ways to other representations than attitudinal objects, for example visual representations, which carry representational adequacy conditions rather than truth conditions.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correctness conditions of truth-directed attitudinal objects may shed light on the connection between truth and the normativity of mental content, in particular of beliefs. Standard accounts relating truth to the normativity of belief try to establish a link between the </w:t>
      </w:r>
      <w:proofErr w:type="gramStart"/>
      <w:r w:rsidRPr="00604DEF">
        <w:rPr>
          <w:rFonts w:ascii="Times New Roman" w:eastAsia="Calibri" w:hAnsi="Times New Roman" w:cs="Calibri"/>
          <w:sz w:val="24"/>
          <w:szCs w:val="24"/>
          <w:lang w:val="en-US" w:eastAsia="ar-SA"/>
        </w:rPr>
        <w:t>truth</w:t>
      </w:r>
      <w:proofErr w:type="gramEnd"/>
      <w:r w:rsidRPr="00604DEF">
        <w:rPr>
          <w:rFonts w:ascii="Times New Roman" w:eastAsia="Calibri" w:hAnsi="Times New Roman" w:cs="Calibri"/>
          <w:sz w:val="24"/>
          <w:szCs w:val="24"/>
          <w:lang w:val="en-US" w:eastAsia="ar-SA"/>
        </w:rPr>
        <w:t xml:space="preserve"> of what is believed to what should be believed, imposing a truth-related norm on belief states (</w:t>
      </w:r>
      <w:proofErr w:type="spellStart"/>
      <w:r w:rsidRPr="00604DEF">
        <w:rPr>
          <w:rFonts w:ascii="Times New Roman" w:eastAsia="Calibri" w:hAnsi="Times New Roman" w:cs="Calibri"/>
          <w:sz w:val="24"/>
          <w:szCs w:val="24"/>
          <w:lang w:val="en-US" w:eastAsia="ar-SA"/>
        </w:rPr>
        <w:t>Gibbard</w:t>
      </w:r>
      <w:proofErr w:type="spellEnd"/>
      <w:r w:rsidRPr="00604DEF">
        <w:rPr>
          <w:rFonts w:ascii="Times New Roman" w:eastAsia="Calibri" w:hAnsi="Times New Roman" w:cs="Calibri"/>
          <w:sz w:val="24"/>
          <w:szCs w:val="24"/>
          <w:lang w:val="en-US" w:eastAsia="ar-SA"/>
        </w:rPr>
        <w:t xml:space="preserve"> 2003, </w:t>
      </w:r>
      <w:proofErr w:type="spellStart"/>
      <w:r w:rsidRPr="00604DEF">
        <w:rPr>
          <w:rFonts w:ascii="Times New Roman" w:eastAsia="Calibri" w:hAnsi="Times New Roman" w:cs="Calibri"/>
          <w:sz w:val="24"/>
          <w:szCs w:val="24"/>
          <w:lang w:val="en-US" w:eastAsia="ar-SA"/>
        </w:rPr>
        <w:t>Boghossian</w:t>
      </w:r>
      <w:proofErr w:type="spellEnd"/>
      <w:r w:rsidRPr="00604DEF">
        <w:rPr>
          <w:rFonts w:ascii="Times New Roman" w:eastAsia="Calibri" w:hAnsi="Times New Roman" w:cs="Calibri"/>
          <w:sz w:val="24"/>
          <w:szCs w:val="24"/>
          <w:lang w:val="en-US" w:eastAsia="ar-SA"/>
        </w:rPr>
        <w:t xml:space="preserve"> 2003). But this gives rise to difficulties. There may be norms for believing in particular contexts that have little to do with truth. Moreover, such an account can</w:t>
      </w:r>
      <w:r w:rsidR="00856B38">
        <w:rPr>
          <w:rFonts w:ascii="Times New Roman" w:eastAsia="Calibri" w:hAnsi="Times New Roman" w:cs="Calibri"/>
          <w:sz w:val="24"/>
          <w:szCs w:val="24"/>
          <w:lang w:val="en-US" w:eastAsia="ar-SA"/>
        </w:rPr>
        <w:t>not</w:t>
      </w:r>
      <w:r w:rsidRPr="00604DEF">
        <w:rPr>
          <w:rFonts w:ascii="Times New Roman" w:eastAsia="Calibri" w:hAnsi="Times New Roman" w:cs="Calibri"/>
          <w:sz w:val="24"/>
          <w:szCs w:val="24"/>
          <w:lang w:val="en-US" w:eastAsia="ar-SA"/>
        </w:rPr>
        <w:t xml:space="preserve"> be generalized, for example to assertions. A speaker may knowingly assert something false as a way of fulfilling a contextual norm (</w:t>
      </w:r>
      <w:proofErr w:type="spellStart"/>
      <w:r w:rsidRPr="00604DEF">
        <w:rPr>
          <w:rFonts w:ascii="Times New Roman" w:eastAsia="Calibri" w:hAnsi="Times New Roman" w:cs="Calibri"/>
          <w:sz w:val="24"/>
          <w:szCs w:val="24"/>
          <w:lang w:val="en-US" w:eastAsia="ar-SA"/>
        </w:rPr>
        <w:t>Boghossian</w:t>
      </w:r>
      <w:proofErr w:type="spellEnd"/>
      <w:r w:rsidRPr="00604DEF">
        <w:rPr>
          <w:rFonts w:ascii="Times New Roman" w:eastAsia="Calibri" w:hAnsi="Times New Roman" w:cs="Calibri"/>
          <w:sz w:val="24"/>
          <w:szCs w:val="24"/>
          <w:lang w:val="en-US" w:eastAsia="ar-SA"/>
        </w:rPr>
        <w:t xml:space="preserve"> 2003). But the correctness of an assertion (a product) requires nothing more than its truth, just like the correctness of a belief. Restricting the normativity of content to products rather than relating it to states and acts promises a way of avoiding the difficulties. Given that a belief is correct just in case it is true, this means that the belief, the product, ought to be true. This does not prevent </w:t>
      </w:r>
      <w:r w:rsidRPr="00604DEF">
        <w:rPr>
          <w:rFonts w:ascii="Times New Roman" w:eastAsia="Calibri" w:hAnsi="Times New Roman" w:cs="Calibri"/>
          <w:sz w:val="24"/>
          <w:szCs w:val="24"/>
          <w:lang w:val="en-US" w:eastAsia="ar-SA"/>
        </w:rPr>
        <w:lastRenderedPageBreak/>
        <w:t>an agent to fulfill whatever norms by engaging or not engaging in a belief state sustaining the belief.  Similarly, an assertion is correct just in case it is true, which means</w:t>
      </w:r>
      <w:r w:rsidR="00856B38">
        <w:rPr>
          <w:rFonts w:ascii="Times New Roman" w:eastAsia="Calibri" w:hAnsi="Times New Roman" w:cs="Calibri"/>
          <w:sz w:val="24"/>
          <w:szCs w:val="24"/>
          <w:lang w:val="en-US" w:eastAsia="ar-SA"/>
        </w:rPr>
        <w:t xml:space="preserve"> that</w:t>
      </w:r>
      <w:r w:rsidRPr="00604DEF">
        <w:rPr>
          <w:rFonts w:ascii="Times New Roman" w:eastAsia="Calibri" w:hAnsi="Times New Roman" w:cs="Calibri"/>
          <w:sz w:val="24"/>
          <w:szCs w:val="24"/>
          <w:lang w:val="en-US" w:eastAsia="ar-SA"/>
        </w:rPr>
        <w:t xml:space="preserve"> the assertion, the product, ought to be true. This does not mean that an agent could fulfill some norm by engaging in an act of asserting the opposite. Norms associated with products are independent from the norms that may be associated with actions. Products that purport to represent the world are uniformly associated with one norm, that of truth; but not so for the corresponding actions whose norms may vary and in fact vary from context to context.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3.2.3. Similarity relations and the involvement of force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Another important difference between actions and their products concerns similarity relations. The way similarity relations apply to products is in fact central to the notion of a product. For two products of the same sort (beliefs, claims </w:t>
      </w:r>
      <w:proofErr w:type="spellStart"/>
      <w:r w:rsidRPr="00604DEF">
        <w:rPr>
          <w:rFonts w:ascii="Times New Roman" w:eastAsia="Calibri" w:hAnsi="Times New Roman" w:cs="Calibri"/>
          <w:sz w:val="24"/>
          <w:szCs w:val="24"/>
          <w:lang w:val="en-US" w:eastAsia="ar-SA"/>
        </w:rPr>
        <w:t>etc</w:t>
      </w:r>
      <w:proofErr w:type="spellEnd"/>
      <w:r w:rsidRPr="00604DEF">
        <w:rPr>
          <w:rFonts w:ascii="Times New Roman" w:eastAsia="Calibri" w:hAnsi="Times New Roman" w:cs="Calibri"/>
          <w:sz w:val="24"/>
          <w:szCs w:val="24"/>
          <w:lang w:val="en-US" w:eastAsia="ar-SA"/>
        </w:rPr>
        <w:t>) to be exactly similar means for them to be the same in content.</w:t>
      </w:r>
      <w:r w:rsidRPr="00604DEF">
        <w:rPr>
          <w:rFonts w:ascii="Times New Roman" w:eastAsia="Calibri" w:hAnsi="Times New Roman" w:cs="Calibri"/>
          <w:sz w:val="24"/>
          <w:szCs w:val="24"/>
          <w:vertAlign w:val="superscript"/>
          <w:lang w:val="en-US" w:eastAsia="ar-SA"/>
        </w:rPr>
        <w:footnoteReference w:id="12"/>
      </w:r>
      <w:r w:rsidRPr="00604DEF">
        <w:rPr>
          <w:rFonts w:ascii="Times New Roman" w:eastAsia="Calibri" w:hAnsi="Times New Roman" w:cs="Calibri"/>
          <w:sz w:val="24"/>
          <w:szCs w:val="24"/>
          <w:lang w:val="en-US" w:eastAsia="ar-SA"/>
        </w:rPr>
        <w:t xml:space="preserve"> By contrast, for two actions to be exactly similar, they need to fulfill conditions such as having been performed in the very same way. John’s thought is the same as (that is, is exactly similar to) Mary’s thought just in case the content of John’s thought is identical to the content of Mary’s thought. By contrast, for John’s activity of thinking to be the same as Mary’s, this condition is not generally sufficient (and perhaps not even necessary), rather more conditions need to be fulfilled, such as the way John thought being very similar to the way Mary thought. For actions, the manner in which they are performed is essential, but for products the manner in which they are produced is not. Thus, even if John’s quick thinking may not be the same as Mary’s slow thinking, their resulting thoughts may be the very same. Similarly, John’s quick deciding and Mary hesitant deciding may not possibly be the same, but John’s decision may easily be the very same as Mary’s. As these descriptions make clear, relations of exact similarity are reflected in the applicability of </w:t>
      </w:r>
      <w:r w:rsidRPr="00604DEF">
        <w:rPr>
          <w:rFonts w:ascii="Times New Roman" w:eastAsia="Calibri" w:hAnsi="Times New Roman" w:cs="Calibri"/>
          <w:i/>
          <w:sz w:val="24"/>
          <w:szCs w:val="24"/>
          <w:lang w:val="en-US" w:eastAsia="ar-SA"/>
        </w:rPr>
        <w:t>is the same as</w:t>
      </w:r>
      <w:r w:rsidRPr="00604DEF">
        <w:rPr>
          <w:rFonts w:ascii="Times New Roman" w:eastAsia="Calibri" w:hAnsi="Times New Roman" w:cs="Calibri"/>
          <w:sz w:val="24"/>
          <w:szCs w:val="24"/>
          <w:lang w:val="en-US" w:eastAsia="ar-SA"/>
        </w:rPr>
        <w:t xml:space="preserve"> in English, which expresses qualitative, not numerical identity.</w:t>
      </w:r>
      <w:r w:rsidRPr="00604DEF">
        <w:rPr>
          <w:rFonts w:ascii="Times New Roman" w:eastAsia="Calibri" w:hAnsi="Times New Roman" w:cs="Calibri"/>
          <w:sz w:val="24"/>
          <w:szCs w:val="24"/>
          <w:vertAlign w:val="superscript"/>
          <w:lang w:val="en-US" w:eastAsia="ar-SA"/>
        </w:rPr>
        <w:footnoteReference w:id="13"/>
      </w:r>
      <w:r w:rsidRPr="00604DEF">
        <w:rPr>
          <w:rFonts w:ascii="Times New Roman" w:eastAsia="Calibri" w:hAnsi="Times New Roman" w:cs="Calibri"/>
          <w:sz w:val="24"/>
          <w:szCs w:val="24"/>
          <w:lang w:val="en-US" w:eastAsia="ar-SA"/>
        </w:rPr>
        <w:t xml:space="preserv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lastRenderedPageBreak/>
        <w:t xml:space="preserve">     Attitudinal objects come with a particular force unlike propositions. Thus, attitudinal objects can be exactly similar only if they share the same force. This is reflected in the intuition that identity statements such as the following can hardly be true: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(13) a</w:t>
      </w:r>
      <w:proofErr w:type="gramStart"/>
      <w:r w:rsidRPr="00604DEF">
        <w:rPr>
          <w:rFonts w:ascii="Times New Roman" w:eastAsia="Calibri" w:hAnsi="Times New Roman" w:cs="Calibri"/>
          <w:sz w:val="24"/>
          <w:szCs w:val="24"/>
          <w:lang w:val="en-US" w:eastAsia="ar-SA"/>
        </w:rPr>
        <w:t>. ???</w:t>
      </w:r>
      <w:proofErr w:type="gramEnd"/>
      <w:r w:rsidRPr="00604DEF">
        <w:rPr>
          <w:rFonts w:ascii="Times New Roman" w:eastAsia="Calibri" w:hAnsi="Times New Roman" w:cs="Calibri"/>
          <w:sz w:val="24"/>
          <w:szCs w:val="24"/>
          <w:lang w:val="en-US" w:eastAsia="ar-SA"/>
        </w:rPr>
        <w:t xml:space="preserve"> John’s thought that it will rain is also his remark that that it will rain.</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b. ???</w:t>
      </w:r>
      <w:proofErr w:type="gramEnd"/>
      <w:r w:rsidRPr="00604DEF">
        <w:rPr>
          <w:rFonts w:ascii="Times New Roman" w:eastAsia="Calibri" w:hAnsi="Times New Roman" w:cs="Calibri"/>
          <w:sz w:val="24"/>
          <w:szCs w:val="24"/>
          <w:lang w:val="en-US" w:eastAsia="ar-SA"/>
        </w:rPr>
        <w:t xml:space="preserve"> John’s discovery that it will rain is his hope that it will rain.</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c. ???</w:t>
      </w:r>
      <w:proofErr w:type="gramEnd"/>
      <w:r w:rsidRPr="00604DEF">
        <w:rPr>
          <w:rFonts w:ascii="Times New Roman" w:eastAsia="Calibri" w:hAnsi="Times New Roman" w:cs="Calibri"/>
          <w:sz w:val="24"/>
          <w:szCs w:val="24"/>
          <w:lang w:val="en-US" w:eastAsia="ar-SA"/>
        </w:rPr>
        <w:t xml:space="preserve"> John’s desire to leave is his decision to leave.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w:t>
      </w:r>
      <w:proofErr w:type="gramStart"/>
      <w:r w:rsidRPr="00604DEF">
        <w:rPr>
          <w:rFonts w:ascii="Times New Roman" w:eastAsia="Calibri" w:hAnsi="Times New Roman" w:cs="Calibri"/>
          <w:sz w:val="24"/>
          <w:szCs w:val="24"/>
          <w:lang w:val="en-US" w:eastAsia="ar-SA"/>
        </w:rPr>
        <w:t>d. ???</w:t>
      </w:r>
      <w:proofErr w:type="gramEnd"/>
      <w:r w:rsidRPr="00604DEF">
        <w:rPr>
          <w:rFonts w:ascii="Times New Roman" w:eastAsia="Calibri" w:hAnsi="Times New Roman" w:cs="Calibri"/>
          <w:sz w:val="24"/>
          <w:szCs w:val="24"/>
          <w:lang w:val="en-US" w:eastAsia="ar-SA"/>
        </w:rPr>
        <w:t xml:space="preserve"> John’s claim that it will rain is his hope that it will rain.</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The examples in (13a-d) differ from the one below, which is trivially true: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(14) John’s thought that it will rain is John’s thought that it will rain.</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The involvement of force in an attitudinal object is also responsible for why attitudinal objects differ in what type of satisfaction or correctness conditions they are associated with. Attitudinal objects not involving a particular force do not naturally have truth or satisfaction conditions. Thoughts are not entities that intuitively are true or false</w:t>
      </w:r>
      <w:r w:rsidR="00673729">
        <w:rPr>
          <w:rFonts w:ascii="Times New Roman" w:eastAsia="Calibri" w:hAnsi="Times New Roman" w:cs="Calibri"/>
          <w:sz w:val="24"/>
          <w:szCs w:val="24"/>
          <w:lang w:val="en-US" w:eastAsia="ar-SA"/>
        </w:rPr>
        <w:t xml:space="preserve"> (which is reflected linguistically in that </w:t>
      </w:r>
      <w:r w:rsidR="00856B38" w:rsidRPr="00673729">
        <w:rPr>
          <w:rFonts w:ascii="Times New Roman" w:eastAsia="Calibri" w:hAnsi="Times New Roman" w:cs="Calibri"/>
          <w:i/>
          <w:sz w:val="24"/>
          <w:szCs w:val="24"/>
          <w:lang w:val="en-US" w:eastAsia="ar-SA"/>
        </w:rPr>
        <w:t xml:space="preserve">John’s thought that he can win the race </w:t>
      </w:r>
      <w:r w:rsidR="00673729" w:rsidRPr="00673729">
        <w:rPr>
          <w:rFonts w:ascii="Times New Roman" w:eastAsia="Calibri" w:hAnsi="Times New Roman" w:cs="Calibri"/>
          <w:i/>
          <w:sz w:val="24"/>
          <w:szCs w:val="24"/>
          <w:lang w:val="en-US" w:eastAsia="ar-SA"/>
        </w:rPr>
        <w:t>is true</w:t>
      </w:r>
      <w:r w:rsidR="00673729">
        <w:rPr>
          <w:rFonts w:ascii="Times New Roman" w:eastAsia="Calibri" w:hAnsi="Times New Roman" w:cs="Calibri"/>
          <w:sz w:val="24"/>
          <w:szCs w:val="24"/>
          <w:lang w:val="en-US" w:eastAsia="ar-SA"/>
        </w:rPr>
        <w:t xml:space="preserve"> is hardly acceptable, despite some philosophical prejudices)</w:t>
      </w:r>
      <w:r w:rsidR="00856B38">
        <w:rPr>
          <w:rFonts w:ascii="Times New Roman" w:eastAsia="Calibri" w:hAnsi="Times New Roman" w:cs="Calibri"/>
          <w:sz w:val="24"/>
          <w:szCs w:val="24"/>
          <w:lang w:val="en-US" w:eastAsia="ar-SA"/>
        </w:rPr>
        <w:t>. By contrast,</w:t>
      </w:r>
      <w:r w:rsidRPr="00604DEF">
        <w:rPr>
          <w:rFonts w:ascii="Times New Roman" w:eastAsia="Calibri" w:hAnsi="Times New Roman" w:cs="Calibri"/>
          <w:sz w:val="24"/>
          <w:szCs w:val="24"/>
          <w:lang w:val="en-US" w:eastAsia="ar-SA"/>
        </w:rPr>
        <w:t xml:space="preserve"> judgments, claims, and beliefs are</w:t>
      </w:r>
      <w:r w:rsidR="00856B38">
        <w:rPr>
          <w:rFonts w:ascii="Times New Roman" w:eastAsia="Calibri" w:hAnsi="Times New Roman" w:cs="Calibri"/>
          <w:sz w:val="24"/>
          <w:szCs w:val="24"/>
          <w:lang w:val="en-US" w:eastAsia="ar-SA"/>
        </w:rPr>
        <w:t xml:space="preserve"> (</w:t>
      </w:r>
      <w:r w:rsidR="00673729">
        <w:rPr>
          <w:rFonts w:ascii="Times New Roman" w:eastAsia="Calibri" w:hAnsi="Times New Roman" w:cs="Calibri"/>
          <w:sz w:val="24"/>
          <w:szCs w:val="24"/>
          <w:lang w:val="en-US" w:eastAsia="ar-SA"/>
        </w:rPr>
        <w:t>thus</w:t>
      </w:r>
      <w:r w:rsidR="00856B38">
        <w:rPr>
          <w:rFonts w:ascii="Times New Roman" w:eastAsia="Calibri" w:hAnsi="Times New Roman" w:cs="Calibri"/>
          <w:sz w:val="24"/>
          <w:szCs w:val="24"/>
          <w:lang w:val="en-US" w:eastAsia="ar-SA"/>
        </w:rPr>
        <w:t xml:space="preserve"> </w:t>
      </w:r>
      <w:r w:rsidR="00673729" w:rsidRPr="00673729">
        <w:rPr>
          <w:rFonts w:ascii="Times New Roman" w:eastAsia="Calibri" w:hAnsi="Times New Roman" w:cs="Calibri"/>
          <w:i/>
          <w:sz w:val="24"/>
          <w:szCs w:val="24"/>
          <w:lang w:val="en-US" w:eastAsia="ar-SA"/>
        </w:rPr>
        <w:t xml:space="preserve">John’s belief </w:t>
      </w:r>
      <w:r w:rsidR="00856B38" w:rsidRPr="00673729">
        <w:rPr>
          <w:rFonts w:ascii="Times New Roman" w:eastAsia="Calibri" w:hAnsi="Times New Roman" w:cs="Calibri"/>
          <w:i/>
          <w:sz w:val="24"/>
          <w:szCs w:val="24"/>
          <w:lang w:val="en-US" w:eastAsia="ar-SA"/>
        </w:rPr>
        <w:t xml:space="preserve">that </w:t>
      </w:r>
      <w:r w:rsidR="00673729" w:rsidRPr="00673729">
        <w:rPr>
          <w:rFonts w:ascii="Times New Roman" w:eastAsia="Calibri" w:hAnsi="Times New Roman" w:cs="Calibri"/>
          <w:i/>
          <w:sz w:val="24"/>
          <w:szCs w:val="24"/>
          <w:lang w:val="en-US" w:eastAsia="ar-SA"/>
        </w:rPr>
        <w:t>he can win the race is true</w:t>
      </w:r>
      <w:r w:rsidR="00673729">
        <w:rPr>
          <w:rFonts w:ascii="Times New Roman" w:eastAsia="Calibri" w:hAnsi="Times New Roman" w:cs="Calibri"/>
          <w:sz w:val="24"/>
          <w:szCs w:val="24"/>
          <w:lang w:val="en-US" w:eastAsia="ar-SA"/>
        </w:rPr>
        <w:t xml:space="preserve"> is unproblematic</w:t>
      </w:r>
      <w:r w:rsidR="00856B38">
        <w:rPr>
          <w:rFonts w:ascii="Times New Roman" w:eastAsia="Calibri" w:hAnsi="Times New Roman" w:cs="Calibri"/>
          <w:sz w:val="24"/>
          <w:szCs w:val="24"/>
          <w:lang w:val="en-US" w:eastAsia="ar-SA"/>
        </w:rPr>
        <w:t>)</w:t>
      </w:r>
      <w:r w:rsidRPr="00604DEF">
        <w:rPr>
          <w:rFonts w:ascii="Times New Roman" w:eastAsia="Calibri" w:hAnsi="Times New Roman" w:cs="Calibri"/>
          <w:sz w:val="24"/>
          <w:szCs w:val="24"/>
          <w:lang w:val="en-US" w:eastAsia="ar-SA"/>
        </w:rPr>
        <w:t>. The involvement of force, we will see, is also reflected in the way attitudinal objects, as opposed to propositions, are evaluated.</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fact that attitudinal objects sharing the same force are similar just in case they are the same in content is crucial for the status of attitudinal objects as the basis for approximating a notion of propositional content. Sharing of a propositional content in fact amounts to exact or close similarity of attitudinal objects with the same force. The understanding of an attitudinal object involves the physical manifestation of the attitudinal object causing the production of a similar attitudinal object or the simulation of a similar one.</w:t>
      </w:r>
      <w:r w:rsidRPr="00604DEF">
        <w:rPr>
          <w:rFonts w:ascii="Times New Roman" w:eastAsia="Calibri" w:hAnsi="Times New Roman" w:cs="Calibri"/>
          <w:sz w:val="24"/>
          <w:szCs w:val="24"/>
          <w:vertAlign w:val="superscript"/>
          <w:lang w:val="en-US" w:eastAsia="ar-SA"/>
        </w:rPr>
        <w:footnoteReference w:id="14"/>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3.2.4. Properties of understanding and content-based causation and evaluation</w:t>
      </w: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lastRenderedPageBreak/>
        <w:t xml:space="preserve">Actions and products differ in properties relating to the understanding of their associated content. An utterance may be incomprehensible, but not the act of uttering; an act of uttering being incomprehensible means something quite different. Similarly, understanding an answer means something quite different from understanding the act of answering. Only the former relates to the content of the answer, not the latter.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Attitudinal objects may have causal effects, in particular if they are psychophysical products and thus can be perceived. An utterance, a remark, or a scream can be heard. Also here, there is an important difference between actions and products. Unlike in the case of actions, it is the content of the attitudinal object together with its force that has the causal effect. There difference between actions and products again is particularly clear when comparing the way predicates are understood when applying to terms for actions and for products: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(15) a. John’s speaking delighted Mary.</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b. John’s speech delighted Mary.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(16) a. John’s answer caused surprise.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b. John’s giving an answer caused surprise.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(17) a. John’s utterance inspired many comments.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b. John’s act of uttering inspired many comments.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Whereas (15a) may be true in a situation in which it is just the manifestation of John’s ability to speak that delighted Mary</w:t>
      </w:r>
      <w:r w:rsidR="00673729">
        <w:rPr>
          <w:rFonts w:ascii="Times New Roman" w:eastAsia="Calibri" w:hAnsi="Times New Roman" w:cs="Calibri"/>
          <w:sz w:val="24"/>
          <w:szCs w:val="24"/>
          <w:lang w:val="en-US" w:eastAsia="ar-SA"/>
        </w:rPr>
        <w:t xml:space="preserve"> (regardless of its content)</w:t>
      </w:r>
      <w:r w:rsidRPr="00604DEF">
        <w:rPr>
          <w:rFonts w:ascii="Times New Roman" w:eastAsia="Calibri" w:hAnsi="Times New Roman" w:cs="Calibri"/>
          <w:sz w:val="24"/>
          <w:szCs w:val="24"/>
          <w:lang w:val="en-US" w:eastAsia="ar-SA"/>
        </w:rPr>
        <w:t xml:space="preserve">, (15b) </w:t>
      </w:r>
      <w:r w:rsidR="00673729">
        <w:rPr>
          <w:rFonts w:ascii="Times New Roman" w:eastAsia="Calibri" w:hAnsi="Times New Roman" w:cs="Calibri"/>
          <w:sz w:val="24"/>
          <w:szCs w:val="24"/>
          <w:lang w:val="en-US" w:eastAsia="ar-SA"/>
        </w:rPr>
        <w:t>conveys</w:t>
      </w:r>
      <w:r w:rsidRPr="00604DEF">
        <w:rPr>
          <w:rFonts w:ascii="Times New Roman" w:eastAsia="Calibri" w:hAnsi="Times New Roman" w:cs="Calibri"/>
          <w:sz w:val="24"/>
          <w:szCs w:val="24"/>
          <w:lang w:val="en-US" w:eastAsia="ar-SA"/>
        </w:rPr>
        <w:t xml:space="preserve"> that it is also the content of John’s speech</w:t>
      </w:r>
      <w:r w:rsidR="00673729">
        <w:rPr>
          <w:rFonts w:ascii="Times New Roman" w:eastAsia="Calibri" w:hAnsi="Times New Roman" w:cs="Calibri"/>
          <w:sz w:val="24"/>
          <w:szCs w:val="24"/>
          <w:lang w:val="en-US" w:eastAsia="ar-SA"/>
        </w:rPr>
        <w:t xml:space="preserve"> (and just its manner)</w:t>
      </w:r>
      <w:r w:rsidRPr="00604DEF">
        <w:rPr>
          <w:rFonts w:ascii="Times New Roman" w:eastAsia="Calibri" w:hAnsi="Times New Roman" w:cs="Calibri"/>
          <w:sz w:val="24"/>
          <w:szCs w:val="24"/>
          <w:lang w:val="en-US" w:eastAsia="ar-SA"/>
        </w:rPr>
        <w:t xml:space="preserve"> that was the cause of Mary’s delight.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Similar examples can be given for laws as opposed to the acts of establishing them, for poems as opposed to the acts of writing them etc.</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Abstract propositions should not have causal effects, given a common understanding of abstract objects. </w:t>
      </w:r>
      <w:proofErr w:type="gramStart"/>
      <w:r w:rsidRPr="00604DEF">
        <w:rPr>
          <w:rFonts w:ascii="Times New Roman" w:eastAsia="Calibri" w:hAnsi="Times New Roman" w:cs="Calibri"/>
          <w:sz w:val="24"/>
          <w:szCs w:val="24"/>
          <w:lang w:val="en-US" w:eastAsia="ar-SA"/>
        </w:rPr>
        <w:t>In fact, ‘the proposition that S’ can h</w:t>
      </w:r>
      <w:r w:rsidR="00D15439">
        <w:rPr>
          <w:rFonts w:ascii="Times New Roman" w:eastAsia="Calibri" w:hAnsi="Times New Roman" w:cs="Calibri"/>
          <w:sz w:val="24"/>
          <w:szCs w:val="24"/>
          <w:lang w:val="en-US" w:eastAsia="ar-SA"/>
        </w:rPr>
        <w:t xml:space="preserve">ardly cause surprise or inspire </w:t>
      </w:r>
      <w:r w:rsidRPr="00604DEF">
        <w:rPr>
          <w:rFonts w:ascii="Times New Roman" w:eastAsia="Calibri" w:hAnsi="Times New Roman" w:cs="Calibri"/>
          <w:sz w:val="24"/>
          <w:szCs w:val="24"/>
          <w:lang w:val="en-US" w:eastAsia="ar-SA"/>
        </w:rPr>
        <w:t>comments.</w:t>
      </w:r>
      <w:proofErr w:type="gramEnd"/>
      <w:r w:rsidRPr="00604DEF">
        <w:rPr>
          <w:rFonts w:ascii="Times New Roman" w:eastAsia="Calibri" w:hAnsi="Times New Roman" w:cs="Calibri"/>
          <w:sz w:val="24"/>
          <w:szCs w:val="24"/>
          <w:lang w:val="en-US" w:eastAsia="ar-SA"/>
        </w:rPr>
        <w:t xml:space="preserve"> Propositional content cannot be causally efficacious as a pure proposition, but only in connection with an attitudinal or illocutionary force and an agent, that is, as part of an attitudinal object.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Related to properties of understanding and content-based causation are properties of content-based evaluation. Attitudinal objects are evaluated with respect to both their content and force, but not so for actions. A thought being interesting is something quite different from the act of thinking being interesting. It is also something different from an abstract proposition </w:t>
      </w:r>
      <w:r w:rsidRPr="00604DEF">
        <w:rPr>
          <w:rFonts w:ascii="Times New Roman" w:eastAsia="Calibri" w:hAnsi="Times New Roman" w:cs="Calibri"/>
          <w:sz w:val="24"/>
          <w:szCs w:val="24"/>
          <w:lang w:val="en-US" w:eastAsia="ar-SA"/>
        </w:rPr>
        <w:lastRenderedPageBreak/>
        <w:t>being interesting. Similarly, John’s thought</w:t>
      </w:r>
      <w:r w:rsidR="00D15439">
        <w:rPr>
          <w:rFonts w:ascii="Times New Roman" w:eastAsia="Calibri" w:hAnsi="Times New Roman" w:cs="Calibri"/>
          <w:sz w:val="24"/>
          <w:szCs w:val="24"/>
          <w:lang w:val="en-US" w:eastAsia="ar-SA"/>
        </w:rPr>
        <w:t xml:space="preserve"> </w:t>
      </w:r>
      <w:r w:rsidRPr="00604DEF">
        <w:rPr>
          <w:rFonts w:ascii="Times New Roman" w:eastAsia="Calibri" w:hAnsi="Times New Roman" w:cs="Calibri"/>
          <w:sz w:val="24"/>
          <w:szCs w:val="24"/>
          <w:lang w:val="en-US" w:eastAsia="ar-SA"/>
        </w:rPr>
        <w:t xml:space="preserve">process may be unusual, without his thought or the corresponding abstract proposition being unusual.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The same sort of distinction is very clear also in the ontology of art. Objects of art are the carriers of the relevant aesthetic or content-related properties, not the acts of their creation.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3.2.5. Part-Whole Structure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Another important difference between actions and products concerns part-whole relations. The part structure of attitudinal objects strictly relates to content. A part of a thought, a belief, or a decision is a partial content. By contrast, the part structure of actions is that of events, consisting of temporal parts. Parts of products generally are distinct from the parts of the actions. Part of John’s decision cannot be part of the action of deciding. Part of John’s claim cannot be part of the speech act. Part of John’s answer cannot be part of John’s answering. Clearly, also the parts of a book as an information object are distinct from the parts of the physical copy. The book as a materially realized artifact has in fact two part structures at once, leading to an apparent ambiguity in the notion of part. ‘Describing a part of the book’ may mean either a part of the information object or a part of the physical object. (There are other artifacts, though, whose parts are the materially realized functional parts. In this case, the part structure is still driven by intention and not just the material itself.)</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3.2.6. Relation to Time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Actions and products also differ in their relation to time. Philosophical views about events and actions generally take them to have their time of occurrence essentially (most obviously when events are identified with space-time regions or pro</w:t>
      </w:r>
      <w:r w:rsidR="00D15439">
        <w:rPr>
          <w:rFonts w:ascii="Times New Roman" w:eastAsia="Calibri" w:hAnsi="Times New Roman" w:cs="Calibri"/>
          <w:sz w:val="24"/>
          <w:szCs w:val="24"/>
          <w:lang w:val="en-US" w:eastAsia="ar-SA"/>
        </w:rPr>
        <w:t>perty instantiations in times).</w:t>
      </w:r>
      <w:r w:rsidRPr="00604DEF">
        <w:rPr>
          <w:rFonts w:ascii="Times New Roman" w:eastAsia="Calibri" w:hAnsi="Times New Roman" w:cs="Calibri"/>
          <w:sz w:val="24"/>
          <w:szCs w:val="24"/>
          <w:lang w:val="en-US" w:eastAsia="ar-SA"/>
        </w:rPr>
        <w:t xml:space="preserve"> But there is a strong intuition that the time of creation is not essential for (non-enduring) products. Actions and products may be </w:t>
      </w:r>
      <w:proofErr w:type="spellStart"/>
      <w:r w:rsidRPr="00604DEF">
        <w:rPr>
          <w:rFonts w:ascii="Times New Roman" w:eastAsia="Calibri" w:hAnsi="Times New Roman" w:cs="Calibri"/>
          <w:sz w:val="24"/>
          <w:szCs w:val="24"/>
          <w:lang w:val="en-US" w:eastAsia="ar-SA"/>
        </w:rPr>
        <w:t>spatio</w:t>
      </w:r>
      <w:proofErr w:type="spellEnd"/>
      <w:r w:rsidRPr="00604DEF">
        <w:rPr>
          <w:rFonts w:ascii="Times New Roman" w:eastAsia="Calibri" w:hAnsi="Times New Roman" w:cs="Calibri"/>
          <w:sz w:val="24"/>
          <w:szCs w:val="24"/>
          <w:lang w:val="en-US" w:eastAsia="ar-SA"/>
        </w:rPr>
        <w:t>-temporally coincident, for example a thought and the act of thinking, a scream and the act of screaming, and a decision and the act of deciding. However, a thought or a scream might naturally have occurred earlier than it did, and a decision could have been made later than it was. It is at least much less natural to say that about a process of thinking, a particular act of screaming, or an act of deciding.</w:t>
      </w:r>
      <w:r w:rsidRPr="00604DEF">
        <w:rPr>
          <w:rFonts w:ascii="Times New Roman" w:eastAsia="Calibri" w:hAnsi="Times New Roman" w:cs="Calibri"/>
          <w:sz w:val="24"/>
          <w:szCs w:val="24"/>
          <w:vertAlign w:val="superscript"/>
          <w:lang w:val="en-US" w:eastAsia="ar-SA"/>
        </w:rPr>
        <w:footnoteReference w:id="15"/>
      </w:r>
      <w:r w:rsidRPr="00604DEF">
        <w:rPr>
          <w:rFonts w:ascii="Times New Roman" w:eastAsia="Calibri" w:hAnsi="Times New Roman" w:cs="Calibri"/>
          <w:sz w:val="24"/>
          <w:szCs w:val="24"/>
          <w:lang w:val="en-US" w:eastAsia="ar-SA"/>
        </w:rPr>
        <w:t xml:space="preserve">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b/>
          <w:sz w:val="24"/>
          <w:szCs w:val="24"/>
          <w:lang w:val="en-US" w:eastAsia="ar-SA"/>
        </w:rPr>
      </w:pPr>
      <w:r w:rsidRPr="00604DEF">
        <w:rPr>
          <w:rFonts w:ascii="Times New Roman" w:eastAsia="Calibri" w:hAnsi="Times New Roman" w:cs="Calibri"/>
          <w:b/>
          <w:sz w:val="24"/>
          <w:szCs w:val="24"/>
          <w:lang w:val="en-US" w:eastAsia="ar-SA"/>
        </w:rPr>
        <w:t>3.3. Kinds of attitudinal objects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The main </w:t>
      </w:r>
      <w:proofErr w:type="spellStart"/>
      <w:r w:rsidRPr="00604DEF">
        <w:rPr>
          <w:rFonts w:ascii="Times New Roman" w:eastAsia="Calibri" w:hAnsi="Times New Roman" w:cs="Calibri"/>
          <w:sz w:val="24"/>
          <w:szCs w:val="24"/>
          <w:lang w:val="en-US" w:eastAsia="ar-SA"/>
        </w:rPr>
        <w:t>Fregean</w:t>
      </w:r>
      <w:proofErr w:type="spellEnd"/>
      <w:r w:rsidRPr="00604DEF">
        <w:rPr>
          <w:rFonts w:ascii="Times New Roman" w:eastAsia="Calibri" w:hAnsi="Times New Roman" w:cs="Calibri"/>
          <w:sz w:val="24"/>
          <w:szCs w:val="24"/>
          <w:lang w:val="en-US" w:eastAsia="ar-SA"/>
        </w:rPr>
        <w:t xml:space="preserve"> argument for propositions being mind-independent was the possibility of propositional contents being shared by different agents. If attitudinal objects take the place of propositions as the truth-bearing objects associated with propositional attitudes, this raises the question of how propositional contents can be shared. The notion of an attitudinal object allows for two answers. First, the sharing of attitudinal objects may consist in the attitudinal objects being exactly similar (though not numerically identical). Second, the sharing of propositional contents may consist in </w:t>
      </w:r>
      <w:r w:rsidRPr="00604DEF">
        <w:rPr>
          <w:rFonts w:ascii="Times New Roman" w:eastAsia="Calibri" w:hAnsi="Times New Roman" w:cs="Calibri"/>
          <w:i/>
          <w:sz w:val="24"/>
          <w:szCs w:val="24"/>
          <w:lang w:val="en-US" w:eastAsia="ar-SA"/>
        </w:rPr>
        <w:t xml:space="preserve">kinds </w:t>
      </w:r>
      <w:r w:rsidRPr="00604DEF">
        <w:rPr>
          <w:rFonts w:ascii="Times New Roman" w:eastAsia="Calibri" w:hAnsi="Times New Roman" w:cs="Calibri"/>
          <w:sz w:val="24"/>
          <w:szCs w:val="24"/>
          <w:lang w:val="en-US" w:eastAsia="ar-SA"/>
        </w:rPr>
        <w:t>of attitudinal objects being shared. Natural language displays not only the first, but also the second option.</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Kinds of attitudinal objects naturally form the referents of terms like </w:t>
      </w:r>
      <w:r w:rsidRPr="00604DEF">
        <w:rPr>
          <w:rFonts w:ascii="Times New Roman" w:eastAsia="Calibri" w:hAnsi="Times New Roman" w:cs="Calibri"/>
          <w:i/>
          <w:sz w:val="24"/>
          <w:szCs w:val="24"/>
          <w:lang w:val="en-US" w:eastAsia="ar-SA"/>
        </w:rPr>
        <w:t xml:space="preserve">the thought that </w:t>
      </w:r>
      <w:r w:rsidRPr="00604DEF">
        <w:rPr>
          <w:rFonts w:ascii="Times New Roman" w:eastAsia="Calibri" w:hAnsi="Times New Roman" w:cs="Calibri"/>
          <w:sz w:val="24"/>
          <w:szCs w:val="24"/>
          <w:lang w:val="en-US" w:eastAsia="ar-SA"/>
        </w:rPr>
        <w:t xml:space="preserve">S, </w:t>
      </w:r>
      <w:r w:rsidRPr="00604DEF">
        <w:rPr>
          <w:rFonts w:ascii="Times New Roman" w:eastAsia="Calibri" w:hAnsi="Times New Roman" w:cs="Calibri"/>
          <w:i/>
          <w:sz w:val="24"/>
          <w:szCs w:val="24"/>
          <w:lang w:val="en-US" w:eastAsia="ar-SA"/>
        </w:rPr>
        <w:t>the claim that</w:t>
      </w:r>
      <w:r w:rsidRPr="00604DEF">
        <w:rPr>
          <w:rFonts w:ascii="Times New Roman" w:eastAsia="Calibri" w:hAnsi="Times New Roman" w:cs="Calibri"/>
          <w:sz w:val="24"/>
          <w:szCs w:val="24"/>
          <w:lang w:val="en-US" w:eastAsia="ar-SA"/>
        </w:rPr>
        <w:t xml:space="preserve"> S, or </w:t>
      </w:r>
      <w:r w:rsidRPr="00604DEF">
        <w:rPr>
          <w:rFonts w:ascii="Times New Roman" w:eastAsia="Calibri" w:hAnsi="Times New Roman" w:cs="Calibri"/>
          <w:i/>
          <w:sz w:val="24"/>
          <w:szCs w:val="24"/>
          <w:lang w:val="en-US" w:eastAsia="ar-SA"/>
        </w:rPr>
        <w:t>the belief that</w:t>
      </w:r>
      <w:r w:rsidRPr="00604DEF">
        <w:rPr>
          <w:rFonts w:ascii="Times New Roman" w:eastAsia="Calibri" w:hAnsi="Times New Roman" w:cs="Calibri"/>
          <w:sz w:val="24"/>
          <w:szCs w:val="24"/>
          <w:lang w:val="en-US" w:eastAsia="ar-SA"/>
        </w:rPr>
        <w:t xml:space="preserve"> S, allowing for typical kind predicates:</w:t>
      </w:r>
      <w:r w:rsidRPr="00604DEF">
        <w:rPr>
          <w:rFonts w:ascii="Times New Roman" w:eastAsia="Calibri" w:hAnsi="Times New Roman" w:cs="Calibri"/>
          <w:sz w:val="24"/>
          <w:szCs w:val="24"/>
          <w:vertAlign w:val="superscript"/>
          <w:lang w:val="en-US" w:eastAsia="ar-SA"/>
        </w:rPr>
        <w:footnoteReference w:id="16"/>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D15439" w:rsidP="00604DE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(18</w:t>
      </w:r>
      <w:r w:rsidR="00604DEF" w:rsidRPr="00604DEF">
        <w:rPr>
          <w:rFonts w:ascii="Times New Roman" w:eastAsia="Calibri" w:hAnsi="Times New Roman" w:cs="Calibri"/>
          <w:sz w:val="24"/>
          <w:szCs w:val="24"/>
          <w:lang w:val="en-US" w:eastAsia="ar-SA"/>
        </w:rPr>
        <w:t xml:space="preserve">) </w:t>
      </w:r>
      <w:proofErr w:type="gramStart"/>
      <w:r w:rsidR="00604DEF" w:rsidRPr="00604DEF">
        <w:rPr>
          <w:rFonts w:ascii="Times New Roman" w:eastAsia="Calibri" w:hAnsi="Times New Roman" w:cs="Calibri"/>
          <w:sz w:val="24"/>
          <w:szCs w:val="24"/>
          <w:lang w:val="en-US" w:eastAsia="ar-SA"/>
        </w:rPr>
        <w:t>a</w:t>
      </w:r>
      <w:proofErr w:type="gramEnd"/>
      <w:r w:rsidR="00604DEF" w:rsidRPr="00604DEF">
        <w:rPr>
          <w:rFonts w:ascii="Times New Roman" w:eastAsia="Calibri" w:hAnsi="Times New Roman" w:cs="Calibri"/>
          <w:sz w:val="24"/>
          <w:szCs w:val="24"/>
          <w:lang w:val="en-US" w:eastAsia="ar-SA"/>
        </w:rPr>
        <w:t>. The belief that god exists is widespread.</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b. John often encounters the expectation that he should become famous.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The sentence below obviously describes the sharing of a kind of attitudinal object:</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D15439" w:rsidP="00604DE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(19</w:t>
      </w:r>
      <w:r w:rsidR="00604DEF" w:rsidRPr="00604DEF">
        <w:rPr>
          <w:rFonts w:ascii="Times New Roman" w:eastAsia="Calibri" w:hAnsi="Times New Roman" w:cs="Calibri"/>
          <w:sz w:val="24"/>
          <w:szCs w:val="24"/>
          <w:lang w:val="en-US" w:eastAsia="ar-SA"/>
        </w:rPr>
        <w:t xml:space="preserve">) John and Mary share the belief that S </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Kinds of attitudinal objects are independent of a particular agent, though they still involve a particular attitudinal mode. Kinds of attitudinal objects share representational properties with their instances, again reflected in the applicability of truth- or satisfaction-related predicates:</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D15439" w:rsidP="00604DEF">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(20</w:t>
      </w:r>
      <w:r w:rsidR="00604DEF" w:rsidRPr="00604DEF">
        <w:rPr>
          <w:rFonts w:ascii="Times New Roman" w:eastAsia="Calibri" w:hAnsi="Times New Roman" w:cs="Calibri"/>
          <w:sz w:val="24"/>
          <w:szCs w:val="24"/>
          <w:lang w:val="en-US" w:eastAsia="ar-SA"/>
        </w:rPr>
        <w:t xml:space="preserve">) </w:t>
      </w:r>
      <w:proofErr w:type="gramStart"/>
      <w:r w:rsidR="00604DEF" w:rsidRPr="00604DEF">
        <w:rPr>
          <w:rFonts w:ascii="Times New Roman" w:eastAsia="Calibri" w:hAnsi="Times New Roman" w:cs="Calibri"/>
          <w:sz w:val="24"/>
          <w:szCs w:val="24"/>
          <w:lang w:val="en-US" w:eastAsia="ar-SA"/>
        </w:rPr>
        <w:t>a</w:t>
      </w:r>
      <w:proofErr w:type="gramEnd"/>
      <w:r w:rsidR="00604DEF" w:rsidRPr="00604DEF">
        <w:rPr>
          <w:rFonts w:ascii="Times New Roman" w:eastAsia="Calibri" w:hAnsi="Times New Roman" w:cs="Calibri"/>
          <w:sz w:val="24"/>
          <w:szCs w:val="24"/>
          <w:lang w:val="en-US" w:eastAsia="ar-SA"/>
        </w:rPr>
        <w:t>. The belief that John won the race is true.</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b. The expectation that John would become famous was not fulfilled.</w:t>
      </w: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p>
    <w:p w:rsidR="00604DEF" w:rsidRPr="00604DEF"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Kinds of attitudinal objects may seem as problematic as abstract propositions with respect to their cognitive accessibility and representational properties. However, the notion of a kind </w:t>
      </w:r>
      <w:r w:rsidRPr="00604DEF">
        <w:rPr>
          <w:rFonts w:ascii="Times New Roman" w:eastAsia="Calibri" w:hAnsi="Times New Roman" w:cs="Calibri"/>
          <w:sz w:val="24"/>
          <w:szCs w:val="24"/>
          <w:lang w:val="en-US" w:eastAsia="ar-SA"/>
        </w:rPr>
        <w:lastRenderedPageBreak/>
        <w:t xml:space="preserve">that is at stake does not face the problems of abstract propositions. Kinds of attitudinal objects are strictly dependent on the particular attitudinal objects that make up their instances. First, kinds of attitudinal objects are strictly based on similarity relations among particular attitudinal objects. </w:t>
      </w:r>
      <w:proofErr w:type="gramStart"/>
      <w:r w:rsidRPr="00604DEF">
        <w:rPr>
          <w:rFonts w:ascii="Times New Roman" w:eastAsia="Calibri" w:hAnsi="Times New Roman" w:cs="Calibri"/>
          <w:sz w:val="24"/>
          <w:szCs w:val="24"/>
          <w:lang w:val="en-US" w:eastAsia="ar-SA"/>
        </w:rPr>
        <w:t>The kind of attitudinal object ‘the belief that S’ has as its instances a maximal class of exactly similar attitudinal objects.</w:t>
      </w:r>
      <w:proofErr w:type="gramEnd"/>
      <w:r w:rsidRPr="00604DEF">
        <w:rPr>
          <w:rFonts w:ascii="Times New Roman" w:eastAsia="Calibri" w:hAnsi="Times New Roman" w:cs="Calibri"/>
          <w:sz w:val="24"/>
          <w:szCs w:val="24"/>
          <w:lang w:val="en-US" w:eastAsia="ar-SA"/>
        </w:rPr>
        <w:t xml:space="preserve"> Moreover, except for properties measuring the distribution of instances such as ‘being widespread’, the properties of kinds of attitudinal objects are generally inherited from their instances. ‘The belief that S’ is true in virtue of all attitudinal objects of the </w:t>
      </w:r>
      <w:proofErr w:type="gramStart"/>
      <w:r w:rsidRPr="00604DEF">
        <w:rPr>
          <w:rFonts w:ascii="Times New Roman" w:eastAsia="Calibri" w:hAnsi="Times New Roman" w:cs="Calibri"/>
          <w:sz w:val="24"/>
          <w:szCs w:val="24"/>
          <w:lang w:val="en-US" w:eastAsia="ar-SA"/>
        </w:rPr>
        <w:t>form ‘d’s</w:t>
      </w:r>
      <w:proofErr w:type="gramEnd"/>
      <w:r w:rsidRPr="00604DEF">
        <w:rPr>
          <w:rFonts w:ascii="Times New Roman" w:eastAsia="Calibri" w:hAnsi="Times New Roman" w:cs="Calibri"/>
          <w:sz w:val="24"/>
          <w:szCs w:val="24"/>
          <w:lang w:val="en-US" w:eastAsia="ar-SA"/>
        </w:rPr>
        <w:t xml:space="preserve"> belief that S’ being true, for some individual d. Furthermore, John has encountered ‘the belief that S’ just in case he has encountered d’s belief that S, for some individual d. Of course, kinds will then inherit not only their representational properties from their instances, but also their cognitive accessibility.</w:t>
      </w:r>
      <w:r w:rsidRPr="00604DEF">
        <w:rPr>
          <w:rFonts w:ascii="Times New Roman" w:eastAsia="Calibri" w:hAnsi="Times New Roman" w:cs="Calibri"/>
          <w:sz w:val="24"/>
          <w:szCs w:val="24"/>
          <w:vertAlign w:val="superscript"/>
          <w:lang w:val="en-US" w:eastAsia="ar-SA"/>
        </w:rPr>
        <w:footnoteReference w:id="17"/>
      </w:r>
      <w:r w:rsidRPr="00604DEF">
        <w:rPr>
          <w:rFonts w:ascii="Times New Roman" w:eastAsia="Calibri" w:hAnsi="Times New Roman" w:cs="Calibri"/>
          <w:sz w:val="24"/>
          <w:szCs w:val="24"/>
          <w:lang w:val="en-US" w:eastAsia="ar-SA"/>
        </w:rPr>
        <w:t xml:space="preserve"> Kinds also depend for their existence on instances: the hope that it would rain soon no longer existed at a time t just in case for no individual d, d’s hope that it would soon rain existed at t.</w:t>
      </w:r>
      <w:r w:rsidRPr="00604DEF">
        <w:rPr>
          <w:rFonts w:ascii="Times New Roman" w:eastAsia="Calibri" w:hAnsi="Times New Roman" w:cs="Calibri"/>
          <w:sz w:val="24"/>
          <w:szCs w:val="24"/>
          <w:vertAlign w:val="superscript"/>
          <w:lang w:val="en-US" w:eastAsia="ar-SA"/>
        </w:rPr>
        <w:footnoteReference w:id="18"/>
      </w:r>
    </w:p>
    <w:p w:rsidR="00A12E9C" w:rsidRDefault="00604DEF" w:rsidP="00604DEF">
      <w:pPr>
        <w:suppressAutoHyphens/>
        <w:spacing w:after="0" w:line="360" w:lineRule="auto"/>
        <w:rPr>
          <w:rFonts w:ascii="Times New Roman" w:eastAsia="Calibri" w:hAnsi="Times New Roman" w:cs="Calibri"/>
          <w:sz w:val="24"/>
          <w:szCs w:val="24"/>
          <w:lang w:val="en-US" w:eastAsia="ar-SA"/>
        </w:rPr>
      </w:pPr>
      <w:r w:rsidRPr="00604DEF">
        <w:rPr>
          <w:rFonts w:ascii="Times New Roman" w:eastAsia="Calibri" w:hAnsi="Times New Roman" w:cs="Calibri"/>
          <w:sz w:val="24"/>
          <w:szCs w:val="24"/>
          <w:lang w:val="en-US" w:eastAsia="ar-SA"/>
        </w:rPr>
        <w:t xml:space="preserve">     I will not go into a discussion of how kinds are to be conceived, whether as entities of their own or as mere pluralities of instances (or possible instances).</w:t>
      </w:r>
      <w:r w:rsidRPr="00604DEF">
        <w:rPr>
          <w:rFonts w:ascii="Times New Roman" w:eastAsia="Calibri" w:hAnsi="Times New Roman" w:cs="Calibri"/>
          <w:sz w:val="24"/>
          <w:szCs w:val="24"/>
          <w:vertAlign w:val="superscript"/>
          <w:lang w:val="en-US" w:eastAsia="ar-SA"/>
        </w:rPr>
        <w:footnoteReference w:id="19"/>
      </w:r>
      <w:r w:rsidRPr="00604DEF">
        <w:rPr>
          <w:rFonts w:ascii="Times New Roman" w:eastAsia="Calibri" w:hAnsi="Times New Roman" w:cs="Calibri"/>
          <w:sz w:val="24"/>
          <w:szCs w:val="24"/>
          <w:lang w:val="en-US" w:eastAsia="ar-SA"/>
        </w:rPr>
        <w:t xml:space="preserve"> What is important in the present context is that the instances of a kind of attitudinal objects are similar in the sense of </w:t>
      </w:r>
      <w:r w:rsidRPr="00604DEF">
        <w:rPr>
          <w:rFonts w:ascii="Times New Roman" w:eastAsia="Calibri" w:hAnsi="Times New Roman" w:cs="Calibri"/>
          <w:sz w:val="24"/>
          <w:szCs w:val="24"/>
          <w:lang w:val="en-US" w:eastAsia="ar-SA"/>
        </w:rPr>
        <w:lastRenderedPageBreak/>
        <w:t xml:space="preserve">sharing content and force and </w:t>
      </w:r>
      <w:proofErr w:type="gramStart"/>
      <w:r w:rsidRPr="00604DEF">
        <w:rPr>
          <w:rFonts w:ascii="Times New Roman" w:eastAsia="Calibri" w:hAnsi="Times New Roman" w:cs="Calibri"/>
          <w:sz w:val="24"/>
          <w:szCs w:val="24"/>
          <w:lang w:val="en-US" w:eastAsia="ar-SA"/>
        </w:rPr>
        <w:t>that kinds</w:t>
      </w:r>
      <w:proofErr w:type="gramEnd"/>
      <w:r w:rsidRPr="00604DEF">
        <w:rPr>
          <w:rFonts w:ascii="Times New Roman" w:eastAsia="Calibri" w:hAnsi="Times New Roman" w:cs="Calibri"/>
          <w:sz w:val="24"/>
          <w:szCs w:val="24"/>
          <w:lang w:val="en-US" w:eastAsia="ar-SA"/>
        </w:rPr>
        <w:t xml:space="preserve"> have content-related properties (including truth or satisfaction conditions) in virtue of their instances having those properties.</w:t>
      </w:r>
      <w:r w:rsidRPr="00604DEF">
        <w:rPr>
          <w:rFonts w:ascii="Times New Roman" w:eastAsia="Calibri" w:hAnsi="Times New Roman" w:cs="Calibri"/>
          <w:sz w:val="24"/>
          <w:szCs w:val="24"/>
          <w:vertAlign w:val="superscript"/>
          <w:lang w:val="en-US" w:eastAsia="ar-SA"/>
        </w:rPr>
        <w:footnoteReference w:id="20"/>
      </w:r>
    </w:p>
    <w:p w:rsidR="0012464C" w:rsidRPr="00604DEF" w:rsidRDefault="0012464C" w:rsidP="00604DEF">
      <w:pPr>
        <w:suppressAutoHyphens/>
        <w:spacing w:after="0" w:line="360" w:lineRule="auto"/>
        <w:rPr>
          <w:rFonts w:ascii="Times New Roman" w:eastAsia="Calibri" w:hAnsi="Times New Roman" w:cs="Calibri"/>
          <w:sz w:val="24"/>
          <w:szCs w:val="24"/>
          <w:lang w:val="en-US" w:eastAsia="ar-SA"/>
        </w:rPr>
      </w:pPr>
    </w:p>
    <w:p w:rsidR="00902297" w:rsidRDefault="00A12E9C" w:rsidP="00902297">
      <w:pPr>
        <w:suppressAutoHyphens/>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4</w:t>
      </w:r>
      <w:r w:rsidR="00902297" w:rsidRPr="00902297">
        <w:rPr>
          <w:rFonts w:ascii="Times New Roman" w:eastAsia="Calibri" w:hAnsi="Times New Roman" w:cs="Calibri"/>
          <w:b/>
          <w:sz w:val="24"/>
          <w:szCs w:val="24"/>
          <w:lang w:val="en-US" w:eastAsia="ar-SA"/>
        </w:rPr>
        <w:t>. The semantic role of attitudinal objects in the semantics of attitude reports</w:t>
      </w:r>
    </w:p>
    <w:p w:rsidR="009A49D8" w:rsidRPr="00902297" w:rsidRDefault="009A49D8" w:rsidP="00902297">
      <w:pPr>
        <w:suppressAutoHyphens/>
        <w:spacing w:after="0" w:line="360" w:lineRule="auto"/>
        <w:rPr>
          <w:rFonts w:ascii="Times New Roman" w:eastAsia="Calibri" w:hAnsi="Times New Roman" w:cs="Calibri"/>
          <w:b/>
          <w:sz w:val="24"/>
          <w:szCs w:val="24"/>
          <w:lang w:val="en-US" w:eastAsia="ar-SA"/>
        </w:rPr>
      </w:pPr>
    </w:p>
    <w:p w:rsidR="00902297" w:rsidRPr="00902297" w:rsidRDefault="00902297" w:rsidP="00D67F4F">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 xml:space="preserve">Attitudinal objects of the sort of particular beliefs or claims as the products of mental or illocutionary actions match the content of an attitude report as a whole and not just </w:t>
      </w:r>
      <w:proofErr w:type="gramStart"/>
      <w:r w:rsidRPr="00902297">
        <w:rPr>
          <w:rFonts w:ascii="Times New Roman" w:eastAsia="Calibri" w:hAnsi="Times New Roman" w:cs="Calibri"/>
          <w:sz w:val="24"/>
          <w:szCs w:val="24"/>
          <w:lang w:val="en-US" w:eastAsia="ar-SA"/>
        </w:rPr>
        <w:t xml:space="preserve">the </w:t>
      </w:r>
      <w:r w:rsidRPr="00902297">
        <w:rPr>
          <w:rFonts w:ascii="Times New Roman" w:eastAsia="Calibri" w:hAnsi="Times New Roman" w:cs="Calibri"/>
          <w:i/>
          <w:sz w:val="24"/>
          <w:szCs w:val="24"/>
          <w:lang w:val="en-US" w:eastAsia="ar-SA"/>
        </w:rPr>
        <w:t>that</w:t>
      </w:r>
      <w:proofErr w:type="gramEnd"/>
      <w:r w:rsidRPr="00902297">
        <w:rPr>
          <w:rFonts w:ascii="Times New Roman" w:eastAsia="Calibri" w:hAnsi="Times New Roman" w:cs="Calibri"/>
          <w:sz w:val="24"/>
          <w:szCs w:val="24"/>
          <w:lang w:val="en-US" w:eastAsia="ar-SA"/>
        </w:rPr>
        <w:t xml:space="preserve">-clause. </w:t>
      </w:r>
      <w:r w:rsidR="00057630">
        <w:rPr>
          <w:rFonts w:ascii="Times New Roman" w:eastAsia="Calibri" w:hAnsi="Times New Roman" w:cs="Calibri"/>
          <w:sz w:val="24"/>
          <w:szCs w:val="24"/>
          <w:lang w:val="en-US" w:eastAsia="ar-SA"/>
        </w:rPr>
        <w:t>They act as</w:t>
      </w:r>
      <w:r w:rsidRPr="00902297">
        <w:rPr>
          <w:rFonts w:ascii="Times New Roman" w:eastAsia="Calibri" w:hAnsi="Times New Roman" w:cs="Calibri"/>
          <w:sz w:val="24"/>
          <w:szCs w:val="24"/>
          <w:lang w:val="en-US" w:eastAsia="ar-SA"/>
        </w:rPr>
        <w:t xml:space="preserve"> the semantic values of </w:t>
      </w:r>
      <w:r w:rsidR="00057630">
        <w:rPr>
          <w:rFonts w:ascii="Times New Roman" w:eastAsia="Calibri" w:hAnsi="Times New Roman" w:cs="Calibri"/>
          <w:sz w:val="24"/>
          <w:szCs w:val="24"/>
          <w:lang w:val="en-US" w:eastAsia="ar-SA"/>
        </w:rPr>
        <w:t xml:space="preserve">nominalizations </w:t>
      </w:r>
      <w:r w:rsidRPr="00902297">
        <w:rPr>
          <w:rFonts w:ascii="Times New Roman" w:eastAsia="Calibri" w:hAnsi="Times New Roman" w:cs="Calibri"/>
          <w:sz w:val="24"/>
          <w:szCs w:val="24"/>
          <w:lang w:val="en-US" w:eastAsia="ar-SA"/>
        </w:rPr>
        <w:t xml:space="preserve">and not </w:t>
      </w:r>
      <w:r w:rsidR="00057630">
        <w:rPr>
          <w:rFonts w:ascii="Times New Roman" w:eastAsia="Calibri" w:hAnsi="Times New Roman" w:cs="Calibri"/>
          <w:sz w:val="24"/>
          <w:szCs w:val="24"/>
          <w:lang w:val="en-US" w:eastAsia="ar-SA"/>
        </w:rPr>
        <w:t xml:space="preserve">as the semantic values </w:t>
      </w:r>
      <w:r w:rsidRPr="00902297">
        <w:rPr>
          <w:rFonts w:ascii="Times New Roman" w:eastAsia="Calibri" w:hAnsi="Times New Roman" w:cs="Calibri"/>
          <w:sz w:val="24"/>
          <w:szCs w:val="24"/>
          <w:lang w:val="en-US" w:eastAsia="ar-SA"/>
        </w:rPr>
        <w:t xml:space="preserve">of </w:t>
      </w:r>
      <w:r w:rsidRPr="00902297">
        <w:rPr>
          <w:rFonts w:ascii="Times New Roman" w:eastAsia="Calibri" w:hAnsi="Times New Roman" w:cs="Calibri"/>
          <w:i/>
          <w:sz w:val="24"/>
          <w:szCs w:val="24"/>
          <w:lang w:val="en-US" w:eastAsia="ar-SA"/>
        </w:rPr>
        <w:t>that-</w:t>
      </w:r>
      <w:r w:rsidRPr="00902297">
        <w:rPr>
          <w:rFonts w:ascii="Times New Roman" w:eastAsia="Calibri" w:hAnsi="Times New Roman" w:cs="Calibri"/>
          <w:sz w:val="24"/>
          <w:szCs w:val="24"/>
          <w:lang w:val="en-US" w:eastAsia="ar-SA"/>
        </w:rPr>
        <w:t xml:space="preserve">clauses. </w:t>
      </w:r>
      <w:r w:rsidR="00D67F4F">
        <w:rPr>
          <w:rFonts w:ascii="Times New Roman" w:eastAsia="Calibri" w:hAnsi="Times New Roman" w:cs="Calibri"/>
          <w:sz w:val="24"/>
          <w:szCs w:val="24"/>
          <w:lang w:val="en-US" w:eastAsia="ar-SA"/>
        </w:rPr>
        <w:t>This r</w:t>
      </w:r>
      <w:r w:rsidR="009E030A">
        <w:rPr>
          <w:rFonts w:ascii="Times New Roman" w:eastAsia="Calibri" w:hAnsi="Times New Roman" w:cs="Calibri"/>
          <w:sz w:val="24"/>
          <w:szCs w:val="24"/>
          <w:lang w:val="en-US" w:eastAsia="ar-SA"/>
        </w:rPr>
        <w:t>aises the question what role the</w:t>
      </w:r>
      <w:r w:rsidR="00D67F4F">
        <w:rPr>
          <w:rFonts w:ascii="Times New Roman" w:eastAsia="Calibri" w:hAnsi="Times New Roman" w:cs="Calibri"/>
          <w:sz w:val="24"/>
          <w:szCs w:val="24"/>
          <w:lang w:val="en-US" w:eastAsia="ar-SA"/>
        </w:rPr>
        <w:t>y play in attitude reports without nominalizations,</w:t>
      </w:r>
      <w:r w:rsidR="009E030A">
        <w:rPr>
          <w:rFonts w:ascii="Times New Roman" w:eastAsia="Calibri" w:hAnsi="Times New Roman" w:cs="Calibri"/>
          <w:sz w:val="24"/>
          <w:szCs w:val="24"/>
          <w:lang w:val="en-US" w:eastAsia="ar-SA"/>
        </w:rPr>
        <w:t xml:space="preserve"> that is,</w:t>
      </w:r>
      <w:r w:rsidR="00D67F4F">
        <w:rPr>
          <w:rFonts w:ascii="Times New Roman" w:eastAsia="Calibri" w:hAnsi="Times New Roman" w:cs="Calibri"/>
          <w:sz w:val="24"/>
          <w:szCs w:val="24"/>
          <w:lang w:val="en-US" w:eastAsia="ar-SA"/>
        </w:rPr>
        <w:t xml:space="preserve"> of the simple sort </w:t>
      </w:r>
      <w:r w:rsidR="00D67F4F" w:rsidRPr="009E030A">
        <w:rPr>
          <w:rFonts w:ascii="Times New Roman" w:eastAsia="Calibri" w:hAnsi="Times New Roman" w:cs="Calibri"/>
          <w:i/>
          <w:sz w:val="24"/>
          <w:szCs w:val="24"/>
          <w:lang w:val="en-US" w:eastAsia="ar-SA"/>
        </w:rPr>
        <w:t>John thinks that</w:t>
      </w:r>
      <w:r w:rsidR="00D67F4F">
        <w:rPr>
          <w:rFonts w:ascii="Times New Roman" w:eastAsia="Calibri" w:hAnsi="Times New Roman" w:cs="Calibri"/>
          <w:sz w:val="24"/>
          <w:szCs w:val="24"/>
          <w:lang w:val="en-US" w:eastAsia="ar-SA"/>
        </w:rPr>
        <w:t xml:space="preserve"> S. </w:t>
      </w:r>
      <w:proofErr w:type="spellStart"/>
      <w:r w:rsidR="00D67F4F" w:rsidRPr="00604DEF">
        <w:rPr>
          <w:rFonts w:ascii="Times New Roman" w:eastAsia="Calibri" w:hAnsi="Times New Roman" w:cs="Calibri"/>
          <w:sz w:val="24"/>
          <w:szCs w:val="24"/>
          <w:lang w:val="en-US" w:eastAsia="ar-SA"/>
        </w:rPr>
        <w:t>Twardowski</w:t>
      </w:r>
      <w:proofErr w:type="spellEnd"/>
      <w:r w:rsidR="00D67F4F" w:rsidRPr="00604DEF">
        <w:rPr>
          <w:rFonts w:ascii="Times New Roman" w:eastAsia="Calibri" w:hAnsi="Times New Roman" w:cs="Calibri"/>
          <w:sz w:val="24"/>
          <w:szCs w:val="24"/>
          <w:lang w:val="en-US" w:eastAsia="ar-SA"/>
        </w:rPr>
        <w:t xml:space="preserve"> </w:t>
      </w:r>
      <w:r w:rsidR="00D67F4F">
        <w:rPr>
          <w:rFonts w:ascii="Times New Roman" w:eastAsia="Calibri" w:hAnsi="Times New Roman" w:cs="Calibri"/>
          <w:sz w:val="24"/>
          <w:szCs w:val="24"/>
          <w:lang w:val="en-US" w:eastAsia="ar-SA"/>
        </w:rPr>
        <w:t xml:space="preserve">himself </w:t>
      </w:r>
      <w:r w:rsidR="00D67F4F" w:rsidRPr="00604DEF">
        <w:rPr>
          <w:rFonts w:ascii="Times New Roman" w:eastAsia="Calibri" w:hAnsi="Times New Roman" w:cs="Calibri"/>
          <w:sz w:val="24"/>
          <w:szCs w:val="24"/>
          <w:lang w:val="en-US" w:eastAsia="ar-SA"/>
        </w:rPr>
        <w:t>does not say anything about the role products play in the semantics of attitude reports.</w:t>
      </w:r>
      <w:r w:rsidR="00D67F4F">
        <w:rPr>
          <w:rFonts w:ascii="Times New Roman" w:eastAsia="Calibri" w:hAnsi="Times New Roman" w:cs="Calibri"/>
          <w:sz w:val="24"/>
          <w:szCs w:val="24"/>
          <w:lang w:val="en-US" w:eastAsia="ar-SA"/>
        </w:rPr>
        <w:t xml:space="preserve"> However, there is an obvious role of attitudinal objects</w:t>
      </w:r>
      <w:r w:rsidR="009E030A">
        <w:rPr>
          <w:rFonts w:ascii="Times New Roman" w:eastAsia="Calibri" w:hAnsi="Times New Roman" w:cs="Calibri"/>
          <w:sz w:val="24"/>
          <w:szCs w:val="24"/>
          <w:lang w:val="en-US" w:eastAsia="ar-SA"/>
        </w:rPr>
        <w:t xml:space="preserve"> to play</w:t>
      </w:r>
      <w:r w:rsidR="00D67F4F">
        <w:rPr>
          <w:rFonts w:ascii="Times New Roman" w:eastAsia="Calibri" w:hAnsi="Times New Roman" w:cs="Calibri"/>
          <w:sz w:val="24"/>
          <w:szCs w:val="24"/>
          <w:lang w:val="en-US" w:eastAsia="ar-SA"/>
        </w:rPr>
        <w:t xml:space="preserve"> within</w:t>
      </w:r>
      <w:r w:rsidR="00D67F4F">
        <w:rPr>
          <w:rFonts w:ascii="Times New Roman" w:eastAsia="Calibri" w:hAnsi="Times New Roman" w:cs="Calibri"/>
          <w:b/>
          <w:sz w:val="24"/>
          <w:szCs w:val="24"/>
          <w:lang w:val="en-US" w:eastAsia="ar-SA"/>
        </w:rPr>
        <w:t xml:space="preserve"> </w:t>
      </w:r>
      <w:proofErr w:type="spellStart"/>
      <w:r w:rsidRPr="00902297">
        <w:rPr>
          <w:rFonts w:ascii="Times New Roman" w:eastAsia="Calibri" w:hAnsi="Times New Roman" w:cs="Calibri"/>
          <w:sz w:val="24"/>
          <w:szCs w:val="24"/>
          <w:lang w:val="en-US" w:eastAsia="ar-SA"/>
        </w:rPr>
        <w:t>Davidsonian</w:t>
      </w:r>
      <w:proofErr w:type="spellEnd"/>
      <w:r w:rsidRPr="00902297">
        <w:rPr>
          <w:rFonts w:ascii="Times New Roman" w:eastAsia="Calibri" w:hAnsi="Times New Roman" w:cs="Calibri"/>
          <w:sz w:val="24"/>
          <w:szCs w:val="24"/>
          <w:lang w:val="en-US" w:eastAsia="ar-SA"/>
        </w:rPr>
        <w:t xml:space="preserve"> event semantics.</w:t>
      </w:r>
      <w:r w:rsidR="00A12E9C">
        <w:rPr>
          <w:rStyle w:val="Appelnotedebasdep"/>
          <w:rFonts w:ascii="Times New Roman" w:eastAsia="Calibri" w:hAnsi="Times New Roman" w:cs="Calibri"/>
          <w:sz w:val="24"/>
          <w:szCs w:val="24"/>
          <w:lang w:val="en-US" w:eastAsia="ar-SA"/>
        </w:rPr>
        <w:footnoteReference w:id="21"/>
      </w:r>
      <w:r w:rsidRPr="00902297">
        <w:rPr>
          <w:rFonts w:ascii="Times New Roman" w:eastAsia="Calibri" w:hAnsi="Times New Roman" w:cs="Calibri"/>
          <w:sz w:val="24"/>
          <w:szCs w:val="24"/>
          <w:lang w:val="en-US" w:eastAsia="ar-SA"/>
        </w:rPr>
        <w:t xml:space="preserve"> </w:t>
      </w:r>
      <w:r w:rsidR="00C15412">
        <w:rPr>
          <w:rFonts w:ascii="Times New Roman" w:eastAsia="Calibri" w:hAnsi="Times New Roman" w:cs="Calibri"/>
          <w:sz w:val="24"/>
          <w:szCs w:val="24"/>
          <w:lang w:val="en-US" w:eastAsia="ar-SA"/>
        </w:rPr>
        <w:t xml:space="preserve">Given the </w:t>
      </w:r>
      <w:proofErr w:type="spellStart"/>
      <w:r w:rsidR="00C15412">
        <w:rPr>
          <w:rFonts w:ascii="Times New Roman" w:eastAsia="Calibri" w:hAnsi="Times New Roman" w:cs="Calibri"/>
          <w:sz w:val="24"/>
          <w:szCs w:val="24"/>
          <w:lang w:val="en-US" w:eastAsia="ar-SA"/>
        </w:rPr>
        <w:t>Dav</w:t>
      </w:r>
      <w:r w:rsidR="00D67F4F">
        <w:rPr>
          <w:rFonts w:ascii="Times New Roman" w:eastAsia="Calibri" w:hAnsi="Times New Roman" w:cs="Calibri"/>
          <w:sz w:val="24"/>
          <w:szCs w:val="24"/>
          <w:lang w:val="en-US" w:eastAsia="ar-SA"/>
        </w:rPr>
        <w:t>idsonian</w:t>
      </w:r>
      <w:proofErr w:type="spellEnd"/>
      <w:r w:rsidR="00D67F4F">
        <w:rPr>
          <w:rFonts w:ascii="Times New Roman" w:eastAsia="Calibri" w:hAnsi="Times New Roman" w:cs="Calibri"/>
          <w:sz w:val="24"/>
          <w:szCs w:val="24"/>
          <w:lang w:val="en-US" w:eastAsia="ar-SA"/>
        </w:rPr>
        <w:t xml:space="preserve"> view that verbs take events as implicit arguments,</w:t>
      </w:r>
      <w:r w:rsidRPr="00902297">
        <w:rPr>
          <w:rFonts w:ascii="Times New Roman" w:eastAsia="Calibri" w:hAnsi="Times New Roman" w:cs="Calibri"/>
          <w:sz w:val="24"/>
          <w:szCs w:val="24"/>
          <w:lang w:val="en-US" w:eastAsia="ar-SA"/>
        </w:rPr>
        <w:t xml:space="preserve"> ‘actions’ </w:t>
      </w:r>
      <w:r w:rsidR="00D67F4F">
        <w:rPr>
          <w:rFonts w:ascii="Times New Roman" w:eastAsia="Calibri" w:hAnsi="Times New Roman" w:cs="Calibri"/>
          <w:sz w:val="24"/>
          <w:szCs w:val="24"/>
          <w:lang w:val="en-US" w:eastAsia="ar-SA"/>
        </w:rPr>
        <w:t xml:space="preserve">would be </w:t>
      </w:r>
      <w:r w:rsidRPr="00902297">
        <w:rPr>
          <w:rFonts w:ascii="Times New Roman" w:eastAsia="Calibri" w:hAnsi="Times New Roman" w:cs="Calibri"/>
          <w:sz w:val="24"/>
          <w:szCs w:val="24"/>
          <w:lang w:val="en-US" w:eastAsia="ar-SA"/>
        </w:rPr>
        <w:t xml:space="preserve">the implicit arguments of verbs and attitudinal objects their products. Given that </w:t>
      </w:r>
      <w:r w:rsidRPr="00902297">
        <w:rPr>
          <w:rFonts w:ascii="Times New Roman" w:eastAsia="Calibri" w:hAnsi="Times New Roman" w:cs="Calibri"/>
          <w:i/>
          <w:sz w:val="24"/>
          <w:szCs w:val="24"/>
          <w:lang w:val="en-US" w:eastAsia="ar-SA"/>
        </w:rPr>
        <w:t>that</w:t>
      </w:r>
      <w:r w:rsidRPr="00902297">
        <w:rPr>
          <w:rFonts w:ascii="Times New Roman" w:eastAsia="Calibri" w:hAnsi="Times New Roman" w:cs="Calibri"/>
          <w:sz w:val="24"/>
          <w:szCs w:val="24"/>
          <w:lang w:val="en-US" w:eastAsia="ar-SA"/>
        </w:rPr>
        <w:t xml:space="preserve">-clauses won’t denote propositions acting as arguments of the relation expressed by the verb, their semantic role would either be that of characterizing the event argument of the verb or else that of characterizing the product of the event argument. </w:t>
      </w:r>
      <w:r w:rsidR="00C15412">
        <w:rPr>
          <w:rFonts w:ascii="Times New Roman" w:eastAsia="Calibri" w:hAnsi="Times New Roman" w:cs="Calibri"/>
          <w:sz w:val="24"/>
          <w:szCs w:val="24"/>
          <w:lang w:val="en-US" w:eastAsia="ar-SA"/>
        </w:rPr>
        <w:t>O</w:t>
      </w:r>
      <w:r w:rsidR="009E030A">
        <w:rPr>
          <w:rFonts w:ascii="Times New Roman" w:eastAsia="Calibri" w:hAnsi="Times New Roman" w:cs="Calibri"/>
          <w:sz w:val="24"/>
          <w:szCs w:val="24"/>
          <w:lang w:val="en-US" w:eastAsia="ar-SA"/>
        </w:rPr>
        <w:t>n</w:t>
      </w:r>
      <w:r w:rsidR="00C15412">
        <w:rPr>
          <w:rFonts w:ascii="Times New Roman" w:eastAsia="Calibri" w:hAnsi="Times New Roman" w:cs="Calibri"/>
          <w:sz w:val="24"/>
          <w:szCs w:val="24"/>
          <w:lang w:val="en-US" w:eastAsia="ar-SA"/>
        </w:rPr>
        <w:t xml:space="preserve"> the first view,</w:t>
      </w:r>
      <w:r w:rsidRPr="00902297">
        <w:rPr>
          <w:rFonts w:ascii="Times New Roman" w:eastAsia="Calibri" w:hAnsi="Times New Roman" w:cs="Calibri"/>
          <w:sz w:val="24"/>
          <w:szCs w:val="24"/>
          <w:lang w:val="en-US" w:eastAsia="ar-SA"/>
        </w:rPr>
        <w:t xml:space="preserve"> referential NPs might </w:t>
      </w:r>
      <w:r w:rsidR="00C15412">
        <w:rPr>
          <w:rFonts w:ascii="Times New Roman" w:eastAsia="Calibri" w:hAnsi="Times New Roman" w:cs="Calibri"/>
          <w:sz w:val="24"/>
          <w:szCs w:val="24"/>
          <w:lang w:val="en-US" w:eastAsia="ar-SA"/>
        </w:rPr>
        <w:t xml:space="preserve">be considered </w:t>
      </w:r>
      <w:r w:rsidRPr="00902297">
        <w:rPr>
          <w:rFonts w:ascii="Times New Roman" w:eastAsia="Calibri" w:hAnsi="Times New Roman" w:cs="Calibri"/>
          <w:sz w:val="24"/>
          <w:szCs w:val="24"/>
          <w:lang w:val="en-US" w:eastAsia="ar-SA"/>
        </w:rPr>
        <w:t>express</w:t>
      </w:r>
      <w:r w:rsidR="00C15412">
        <w:rPr>
          <w:rFonts w:ascii="Times New Roman" w:eastAsia="Calibri" w:hAnsi="Times New Roman" w:cs="Calibri"/>
          <w:sz w:val="24"/>
          <w:szCs w:val="24"/>
          <w:lang w:val="en-US" w:eastAsia="ar-SA"/>
        </w:rPr>
        <w:t>ing</w:t>
      </w:r>
      <w:r w:rsidRPr="00902297">
        <w:rPr>
          <w:rFonts w:ascii="Times New Roman" w:eastAsia="Calibri" w:hAnsi="Times New Roman" w:cs="Calibri"/>
          <w:sz w:val="24"/>
          <w:szCs w:val="24"/>
          <w:lang w:val="en-US" w:eastAsia="ar-SA"/>
        </w:rPr>
        <w:t xml:space="preserve"> referential act types that characterize referential acts that are part of the event, and the predicate an act of predication, predicating a property of the referents of the referential acts.</w:t>
      </w:r>
      <w:r w:rsidRPr="00902297">
        <w:rPr>
          <w:rFonts w:ascii="Times New Roman" w:eastAsia="Calibri" w:hAnsi="Times New Roman" w:cs="Calibri"/>
          <w:sz w:val="24"/>
          <w:szCs w:val="24"/>
          <w:vertAlign w:val="superscript"/>
          <w:lang w:val="en-US" w:eastAsia="ar-SA"/>
        </w:rPr>
        <w:footnoteReference w:id="22"/>
      </w:r>
      <w:r w:rsidRPr="00902297">
        <w:rPr>
          <w:rFonts w:ascii="Times New Roman" w:eastAsia="Calibri" w:hAnsi="Times New Roman" w:cs="Calibri"/>
          <w:sz w:val="24"/>
          <w:szCs w:val="24"/>
          <w:lang w:val="en-US" w:eastAsia="ar-SA"/>
        </w:rPr>
        <w:t xml:space="preserve"> On the second view, </w:t>
      </w:r>
      <w:proofErr w:type="gramStart"/>
      <w:r w:rsidRPr="00902297">
        <w:rPr>
          <w:rFonts w:ascii="Times New Roman" w:eastAsia="Calibri" w:hAnsi="Times New Roman" w:cs="Calibri"/>
          <w:sz w:val="24"/>
          <w:szCs w:val="24"/>
          <w:lang w:val="en-US" w:eastAsia="ar-SA"/>
        </w:rPr>
        <w:t xml:space="preserve">the </w:t>
      </w:r>
      <w:r w:rsidRPr="00902297">
        <w:rPr>
          <w:rFonts w:ascii="Times New Roman" w:eastAsia="Calibri" w:hAnsi="Times New Roman" w:cs="Calibri"/>
          <w:i/>
          <w:sz w:val="24"/>
          <w:szCs w:val="24"/>
          <w:lang w:val="en-US" w:eastAsia="ar-SA"/>
        </w:rPr>
        <w:t>that</w:t>
      </w:r>
      <w:proofErr w:type="gramEnd"/>
      <w:r w:rsidRPr="00902297">
        <w:rPr>
          <w:rFonts w:ascii="Times New Roman" w:eastAsia="Calibri" w:hAnsi="Times New Roman" w:cs="Calibri"/>
          <w:sz w:val="24"/>
          <w:szCs w:val="24"/>
          <w:lang w:val="en-US" w:eastAsia="ar-SA"/>
        </w:rPr>
        <w:t>-clauses would express product types character</w:t>
      </w:r>
      <w:r w:rsidR="00A50B87">
        <w:rPr>
          <w:rFonts w:ascii="Times New Roman" w:eastAsia="Calibri" w:hAnsi="Times New Roman" w:cs="Calibri"/>
          <w:sz w:val="24"/>
          <w:szCs w:val="24"/>
          <w:lang w:val="en-US" w:eastAsia="ar-SA"/>
        </w:rPr>
        <w:t>iz</w:t>
      </w:r>
      <w:r w:rsidRPr="00902297">
        <w:rPr>
          <w:rFonts w:ascii="Times New Roman" w:eastAsia="Calibri" w:hAnsi="Times New Roman" w:cs="Calibri"/>
          <w:sz w:val="24"/>
          <w:szCs w:val="24"/>
          <w:lang w:val="en-US" w:eastAsia="ar-SA"/>
        </w:rPr>
        <w:t>ing parts of the event argument, in particular products of referential acts and products of</w:t>
      </w:r>
      <w:r w:rsidR="00A8558D">
        <w:rPr>
          <w:rFonts w:ascii="Times New Roman" w:eastAsia="Calibri" w:hAnsi="Times New Roman" w:cs="Calibri"/>
          <w:sz w:val="24"/>
          <w:szCs w:val="24"/>
          <w:lang w:val="en-US" w:eastAsia="ar-SA"/>
        </w:rPr>
        <w:t xml:space="preserve"> cognitive predication. </w:t>
      </w:r>
      <w:r w:rsidR="009E030A">
        <w:rPr>
          <w:rFonts w:ascii="Times New Roman" w:eastAsia="Calibri" w:hAnsi="Times New Roman" w:cs="Calibri"/>
          <w:sz w:val="24"/>
          <w:szCs w:val="24"/>
          <w:lang w:val="en-US" w:eastAsia="ar-SA"/>
        </w:rPr>
        <w:t>Clearly</w:t>
      </w:r>
      <w:r w:rsidR="00C15412" w:rsidRPr="00902297">
        <w:rPr>
          <w:rFonts w:ascii="Times New Roman" w:eastAsia="Calibri" w:hAnsi="Times New Roman" w:cs="Calibri"/>
          <w:sz w:val="24"/>
          <w:szCs w:val="24"/>
          <w:lang w:val="en-US" w:eastAsia="ar-SA"/>
        </w:rPr>
        <w:t xml:space="preserve"> </w:t>
      </w:r>
      <w:r w:rsidR="00C15412" w:rsidRPr="00902297">
        <w:rPr>
          <w:rFonts w:ascii="Times New Roman" w:eastAsia="Calibri" w:hAnsi="Times New Roman" w:cs="Calibri"/>
          <w:i/>
          <w:sz w:val="24"/>
          <w:szCs w:val="24"/>
          <w:lang w:val="en-US" w:eastAsia="ar-SA"/>
        </w:rPr>
        <w:t>that</w:t>
      </w:r>
      <w:r w:rsidR="00C15412" w:rsidRPr="00902297">
        <w:rPr>
          <w:rFonts w:ascii="Times New Roman" w:eastAsia="Calibri" w:hAnsi="Times New Roman" w:cs="Calibri"/>
          <w:sz w:val="24"/>
          <w:szCs w:val="24"/>
          <w:lang w:val="en-US" w:eastAsia="ar-SA"/>
        </w:rPr>
        <w:t>-clauses characterize products</w:t>
      </w:r>
      <w:r w:rsidR="006A17C2">
        <w:rPr>
          <w:rFonts w:ascii="Times New Roman" w:eastAsia="Calibri" w:hAnsi="Times New Roman" w:cs="Calibri"/>
          <w:sz w:val="24"/>
          <w:szCs w:val="24"/>
          <w:lang w:val="en-US" w:eastAsia="ar-SA"/>
        </w:rPr>
        <w:t xml:space="preserve"> and not actions: </w:t>
      </w:r>
      <w:r w:rsidR="006A17C2">
        <w:rPr>
          <w:rFonts w:ascii="Times New Roman" w:eastAsia="Calibri" w:hAnsi="Times New Roman" w:cs="Calibri"/>
          <w:i/>
          <w:sz w:val="24"/>
          <w:szCs w:val="24"/>
          <w:lang w:val="en-US" w:eastAsia="ar-SA"/>
        </w:rPr>
        <w:t>t</w:t>
      </w:r>
      <w:r w:rsidRPr="00902297">
        <w:rPr>
          <w:rFonts w:ascii="Times New Roman" w:eastAsia="Calibri" w:hAnsi="Times New Roman" w:cs="Calibri"/>
          <w:i/>
          <w:sz w:val="24"/>
          <w:szCs w:val="24"/>
          <w:lang w:val="en-US" w:eastAsia="ar-SA"/>
        </w:rPr>
        <w:t>hat</w:t>
      </w:r>
      <w:r w:rsidRPr="00902297">
        <w:rPr>
          <w:rFonts w:ascii="Times New Roman" w:eastAsia="Calibri" w:hAnsi="Times New Roman" w:cs="Calibri"/>
          <w:sz w:val="24"/>
          <w:szCs w:val="24"/>
          <w:lang w:val="en-US" w:eastAsia="ar-SA"/>
        </w:rPr>
        <w:t>-clauses can specify only content-related features of acts</w:t>
      </w:r>
      <w:r w:rsidR="00C15412">
        <w:rPr>
          <w:rFonts w:ascii="Times New Roman" w:eastAsia="Calibri" w:hAnsi="Times New Roman" w:cs="Calibri"/>
          <w:sz w:val="24"/>
          <w:szCs w:val="24"/>
          <w:lang w:val="en-US" w:eastAsia="ar-SA"/>
        </w:rPr>
        <w:t xml:space="preserve">, though and not features </w:t>
      </w:r>
      <w:r w:rsidRPr="00902297">
        <w:rPr>
          <w:rFonts w:ascii="Times New Roman" w:eastAsia="Calibri" w:hAnsi="Times New Roman" w:cs="Calibri"/>
          <w:sz w:val="24"/>
          <w:szCs w:val="24"/>
          <w:lang w:val="en-US" w:eastAsia="ar-SA"/>
        </w:rPr>
        <w:t xml:space="preserve">such as having been done honestly, hesitatingly etc.  </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lastRenderedPageBreak/>
        <w:t xml:space="preserve">     I will leave it open in which way exactly a</w:t>
      </w:r>
      <w:r w:rsidRPr="00902297">
        <w:rPr>
          <w:rFonts w:ascii="Times New Roman" w:eastAsia="Calibri" w:hAnsi="Times New Roman" w:cs="Calibri"/>
          <w:i/>
          <w:sz w:val="24"/>
          <w:szCs w:val="24"/>
          <w:lang w:val="en-US" w:eastAsia="ar-SA"/>
        </w:rPr>
        <w:t xml:space="preserve"> that</w:t>
      </w:r>
      <w:r w:rsidRPr="00902297">
        <w:rPr>
          <w:rFonts w:ascii="Times New Roman" w:eastAsia="Calibri" w:hAnsi="Times New Roman" w:cs="Calibri"/>
          <w:sz w:val="24"/>
          <w:szCs w:val="24"/>
          <w:lang w:val="en-US" w:eastAsia="ar-SA"/>
        </w:rPr>
        <w:t xml:space="preserve">-clause compositionally specifies a property of products. It is </w:t>
      </w:r>
      <w:r w:rsidR="009E030A">
        <w:rPr>
          <w:rFonts w:ascii="Times New Roman" w:eastAsia="Calibri" w:hAnsi="Times New Roman" w:cs="Calibri"/>
          <w:sz w:val="24"/>
          <w:szCs w:val="24"/>
          <w:lang w:val="en-US" w:eastAsia="ar-SA"/>
        </w:rPr>
        <w:t xml:space="preserve">actually </w:t>
      </w:r>
      <w:r w:rsidRPr="00902297">
        <w:rPr>
          <w:rFonts w:ascii="Times New Roman" w:eastAsia="Calibri" w:hAnsi="Times New Roman" w:cs="Calibri"/>
          <w:sz w:val="24"/>
          <w:szCs w:val="24"/>
          <w:lang w:val="en-US" w:eastAsia="ar-SA"/>
        </w:rPr>
        <w:t xml:space="preserve">quite plausible that the semantics of </w:t>
      </w:r>
      <w:r w:rsidRPr="00902297">
        <w:rPr>
          <w:rFonts w:ascii="Times New Roman" w:eastAsia="Calibri" w:hAnsi="Times New Roman" w:cs="Calibri"/>
          <w:i/>
          <w:sz w:val="24"/>
          <w:szCs w:val="24"/>
          <w:lang w:val="en-US" w:eastAsia="ar-SA"/>
        </w:rPr>
        <w:t>that</w:t>
      </w:r>
      <w:r w:rsidRPr="00902297">
        <w:rPr>
          <w:rFonts w:ascii="Times New Roman" w:eastAsia="Calibri" w:hAnsi="Times New Roman" w:cs="Calibri"/>
          <w:sz w:val="24"/>
          <w:szCs w:val="24"/>
          <w:lang w:val="en-US" w:eastAsia="ar-SA"/>
        </w:rPr>
        <w:t>-clauses exhibits a general flexibility, ranging perhaps from the characterization of ‘small’ acts composing the product (including referential acts and acts of modification) to acting as a mere measurement of the product, representing its truth conditions (Matthews 2007).</w:t>
      </w:r>
      <w:r w:rsidRPr="00902297">
        <w:rPr>
          <w:rFonts w:ascii="Times New Roman" w:eastAsia="Calibri" w:hAnsi="Times New Roman" w:cs="Calibri"/>
          <w:sz w:val="24"/>
          <w:szCs w:val="24"/>
          <w:vertAlign w:val="superscript"/>
          <w:lang w:val="en-US" w:eastAsia="ar-SA"/>
        </w:rPr>
        <w:footnoteReference w:id="23"/>
      </w:r>
      <w:r w:rsidRPr="00902297">
        <w:rPr>
          <w:rFonts w:ascii="Times New Roman" w:eastAsia="Calibri" w:hAnsi="Times New Roman" w:cs="Calibri"/>
          <w:sz w:val="24"/>
          <w:szCs w:val="24"/>
          <w:lang w:val="en-US" w:eastAsia="ar-SA"/>
        </w:rPr>
        <w:t xml:space="preserve"> The latter would enable the account to apply to implicit attitudes and beliefs of animals and small children. In any case, the logical form of a simple attitude report as in (39a) would be as in (39b):</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(39) a. John thought that S.</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 xml:space="preserve">       </w:t>
      </w:r>
      <w:proofErr w:type="gramStart"/>
      <w:r w:rsidRPr="00902297">
        <w:rPr>
          <w:rFonts w:ascii="Times New Roman" w:eastAsia="Calibri" w:hAnsi="Times New Roman" w:cs="Calibri"/>
          <w:sz w:val="24"/>
          <w:szCs w:val="24"/>
          <w:lang w:val="en-US" w:eastAsia="ar-SA"/>
        </w:rPr>
        <w:t>b</w:t>
      </w:r>
      <w:proofErr w:type="gramEnd"/>
      <w:r w:rsidRPr="00902297">
        <w:rPr>
          <w:rFonts w:ascii="Times New Roman" w:eastAsia="Calibri" w:hAnsi="Times New Roman" w:cs="Calibri"/>
          <w:sz w:val="24"/>
          <w:szCs w:val="24"/>
          <w:lang w:val="en-US" w:eastAsia="ar-SA"/>
        </w:rPr>
        <w:t xml:space="preserve">. </w:t>
      </w:r>
      <w:r w:rsidRPr="00902297">
        <w:rPr>
          <w:rFonts w:ascii="Times New Roman" w:eastAsia="Calibri" w:hAnsi="Times New Roman" w:cs="Calibri"/>
          <w:sz w:val="24"/>
          <w:szCs w:val="24"/>
          <w:lang w:val="en-US" w:eastAsia="ar-SA"/>
        </w:rPr>
        <w:sym w:font="Symbol" w:char="F024"/>
      </w:r>
      <w:r w:rsidRPr="00902297">
        <w:rPr>
          <w:rFonts w:ascii="Times New Roman" w:eastAsia="Calibri" w:hAnsi="Times New Roman" w:cs="Calibri"/>
          <w:sz w:val="24"/>
          <w:szCs w:val="24"/>
          <w:lang w:val="en-US" w:eastAsia="ar-SA"/>
        </w:rPr>
        <w:t>e(think(e, John) &amp; [</w:t>
      </w:r>
      <w:r w:rsidRPr="00927472">
        <w:rPr>
          <w:rFonts w:ascii="Times New Roman" w:eastAsia="Calibri" w:hAnsi="Times New Roman" w:cs="Calibri"/>
          <w:i/>
          <w:sz w:val="24"/>
          <w:szCs w:val="24"/>
          <w:lang w:val="en-US" w:eastAsia="ar-SA"/>
        </w:rPr>
        <w:t>that</w:t>
      </w:r>
      <w:r w:rsidRPr="00902297">
        <w:rPr>
          <w:rFonts w:ascii="Times New Roman" w:eastAsia="Calibri" w:hAnsi="Times New Roman" w:cs="Calibri"/>
          <w:sz w:val="24"/>
          <w:szCs w:val="24"/>
          <w:lang w:val="en-US" w:eastAsia="ar-SA"/>
        </w:rPr>
        <w:t xml:space="preserve"> S](product(e)))</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 xml:space="preserve">Special quantifiers such as </w:t>
      </w:r>
      <w:r w:rsidRPr="00902297">
        <w:rPr>
          <w:rFonts w:ascii="Times New Roman" w:eastAsia="Calibri" w:hAnsi="Times New Roman" w:cs="Calibri"/>
          <w:i/>
          <w:sz w:val="24"/>
          <w:szCs w:val="24"/>
          <w:lang w:val="en-US" w:eastAsia="ar-SA"/>
        </w:rPr>
        <w:t>something</w:t>
      </w:r>
      <w:r w:rsidRPr="00902297">
        <w:rPr>
          <w:rFonts w:ascii="Times New Roman" w:eastAsia="Calibri" w:hAnsi="Times New Roman" w:cs="Calibri"/>
          <w:sz w:val="24"/>
          <w:szCs w:val="24"/>
          <w:lang w:val="en-US" w:eastAsia="ar-SA"/>
        </w:rPr>
        <w:t xml:space="preserve"> range over </w:t>
      </w:r>
      <w:r w:rsidR="00854459">
        <w:rPr>
          <w:rFonts w:ascii="Times New Roman" w:eastAsia="Calibri" w:hAnsi="Times New Roman" w:cs="Calibri"/>
          <w:sz w:val="24"/>
          <w:szCs w:val="24"/>
          <w:lang w:val="en-US" w:eastAsia="ar-SA"/>
        </w:rPr>
        <w:t>attitudinal objects rather than propositions (</w:t>
      </w:r>
      <w:proofErr w:type="spellStart"/>
      <w:r w:rsidR="0039018A">
        <w:rPr>
          <w:rFonts w:ascii="Times New Roman" w:eastAsia="Calibri" w:hAnsi="Times New Roman" w:cs="Calibri"/>
          <w:sz w:val="24"/>
          <w:szCs w:val="24"/>
          <w:lang w:val="en-US" w:eastAsia="ar-SA"/>
        </w:rPr>
        <w:t>Moltmann</w:t>
      </w:r>
      <w:proofErr w:type="spellEnd"/>
      <w:r w:rsidR="00854459">
        <w:rPr>
          <w:rFonts w:ascii="Times New Roman" w:eastAsia="Calibri" w:hAnsi="Times New Roman" w:cs="Calibri"/>
          <w:sz w:val="24"/>
          <w:szCs w:val="24"/>
          <w:lang w:val="en-US" w:eastAsia="ar-SA"/>
        </w:rPr>
        <w:t xml:space="preserve"> 2003b, 2013). Thus, sentences with special quantifiers such as (40b) would be </w:t>
      </w:r>
      <w:proofErr w:type="spellStart"/>
      <w:r w:rsidR="00854459">
        <w:rPr>
          <w:rFonts w:ascii="Times New Roman" w:eastAsia="Calibri" w:hAnsi="Times New Roman" w:cs="Calibri"/>
          <w:sz w:val="24"/>
          <w:szCs w:val="24"/>
          <w:lang w:val="en-US" w:eastAsia="ar-SA"/>
        </w:rPr>
        <w:t>analysed</w:t>
      </w:r>
      <w:proofErr w:type="spellEnd"/>
      <w:r w:rsidR="00854459">
        <w:rPr>
          <w:rFonts w:ascii="Times New Roman" w:eastAsia="Calibri" w:hAnsi="Times New Roman" w:cs="Calibri"/>
          <w:sz w:val="24"/>
          <w:szCs w:val="24"/>
          <w:lang w:val="en-US" w:eastAsia="ar-SA"/>
        </w:rPr>
        <w:t xml:space="preserve"> as in</w:t>
      </w:r>
      <w:r w:rsidRPr="00902297">
        <w:rPr>
          <w:rFonts w:ascii="Times New Roman" w:eastAsia="Calibri" w:hAnsi="Times New Roman" w:cs="Calibri"/>
          <w:sz w:val="24"/>
          <w:szCs w:val="24"/>
          <w:lang w:val="en-US" w:eastAsia="ar-SA"/>
        </w:rPr>
        <w:t xml:space="preserve"> (40a):</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(40) a. John thought something nice.</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 xml:space="preserve">        </w:t>
      </w:r>
      <w:proofErr w:type="gramStart"/>
      <w:r w:rsidRPr="00902297">
        <w:rPr>
          <w:rFonts w:ascii="Times New Roman" w:eastAsia="Calibri" w:hAnsi="Times New Roman" w:cs="Calibri"/>
          <w:sz w:val="24"/>
          <w:szCs w:val="24"/>
          <w:lang w:val="en-US" w:eastAsia="ar-SA"/>
        </w:rPr>
        <w:t>b</w:t>
      </w:r>
      <w:proofErr w:type="gramEnd"/>
      <w:r w:rsidRPr="00902297">
        <w:rPr>
          <w:rFonts w:ascii="Times New Roman" w:eastAsia="Calibri" w:hAnsi="Times New Roman" w:cs="Calibri"/>
          <w:sz w:val="24"/>
          <w:szCs w:val="24"/>
          <w:lang w:val="en-US" w:eastAsia="ar-SA"/>
        </w:rPr>
        <w:t xml:space="preserve">. </w:t>
      </w:r>
      <w:r w:rsidRPr="00902297">
        <w:rPr>
          <w:rFonts w:ascii="Times New Roman" w:eastAsia="Calibri" w:hAnsi="Times New Roman" w:cs="Calibri"/>
          <w:sz w:val="24"/>
          <w:szCs w:val="24"/>
          <w:lang w:val="en-US" w:eastAsia="ar-SA"/>
        </w:rPr>
        <w:sym w:font="Symbol" w:char="F024"/>
      </w:r>
      <w:r w:rsidRPr="00902297">
        <w:rPr>
          <w:rFonts w:ascii="Times New Roman" w:eastAsia="Calibri" w:hAnsi="Times New Roman" w:cs="Calibri"/>
          <w:sz w:val="24"/>
          <w:szCs w:val="24"/>
          <w:lang w:val="en-US" w:eastAsia="ar-SA"/>
        </w:rPr>
        <w:t>e’(think(e, John) &amp; nice(e’) &amp; e’ = product(e))</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 xml:space="preserve"> </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 xml:space="preserve">Special quantifiers may alternatively range over kinds of products. This requires a function ‘product-kind’, mapping an event e onto the kind of products exactly similar to the product of e. Quantification over kinds of attitudinal objects is involved in </w:t>
      </w:r>
      <w:r w:rsidR="00854459">
        <w:rPr>
          <w:rFonts w:ascii="Times New Roman" w:eastAsia="Calibri" w:hAnsi="Times New Roman" w:cs="Calibri"/>
          <w:sz w:val="24"/>
          <w:szCs w:val="24"/>
          <w:lang w:val="en-US" w:eastAsia="ar-SA"/>
        </w:rPr>
        <w:t>the logical form of (41</w:t>
      </w:r>
      <w:r w:rsidR="00927472">
        <w:rPr>
          <w:rFonts w:ascii="Times New Roman" w:eastAsia="Calibri" w:hAnsi="Times New Roman" w:cs="Calibri"/>
          <w:sz w:val="24"/>
          <w:szCs w:val="24"/>
          <w:lang w:val="en-US" w:eastAsia="ar-SA"/>
        </w:rPr>
        <w:t>a) in (41</w:t>
      </w:r>
      <w:r w:rsidRPr="00902297">
        <w:rPr>
          <w:rFonts w:ascii="Times New Roman" w:eastAsia="Calibri" w:hAnsi="Times New Roman" w:cs="Calibri"/>
          <w:sz w:val="24"/>
          <w:szCs w:val="24"/>
          <w:lang w:val="en-US" w:eastAsia="ar-SA"/>
        </w:rPr>
        <w:t>b):</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p>
    <w:p w:rsidR="00902297" w:rsidRPr="00902297" w:rsidRDefault="00927472" w:rsidP="00902297">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(41</w:t>
      </w:r>
      <w:r w:rsidR="00902297" w:rsidRPr="00902297">
        <w:rPr>
          <w:rFonts w:ascii="Times New Roman" w:eastAsia="Calibri" w:hAnsi="Times New Roman" w:cs="Calibri"/>
          <w:sz w:val="24"/>
          <w:szCs w:val="24"/>
          <w:lang w:val="en-US" w:eastAsia="ar-SA"/>
        </w:rPr>
        <w:t>) a. John thought what Mary thought.</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 xml:space="preserve">        </w:t>
      </w:r>
      <w:proofErr w:type="gramStart"/>
      <w:r w:rsidRPr="00902297">
        <w:rPr>
          <w:rFonts w:ascii="Times New Roman" w:eastAsia="Calibri" w:hAnsi="Times New Roman" w:cs="Calibri"/>
          <w:sz w:val="24"/>
          <w:szCs w:val="24"/>
          <w:lang w:val="en-US" w:eastAsia="ar-SA"/>
        </w:rPr>
        <w:t>b</w:t>
      </w:r>
      <w:proofErr w:type="gramEnd"/>
      <w:r w:rsidRPr="00902297">
        <w:rPr>
          <w:rFonts w:ascii="Times New Roman" w:eastAsia="Calibri" w:hAnsi="Times New Roman" w:cs="Calibri"/>
          <w:sz w:val="24"/>
          <w:szCs w:val="24"/>
          <w:lang w:val="en-US" w:eastAsia="ar-SA"/>
        </w:rPr>
        <w:t xml:space="preserve">. </w:t>
      </w:r>
      <w:r w:rsidRPr="00902297">
        <w:rPr>
          <w:rFonts w:ascii="Times New Roman" w:eastAsia="Calibri" w:hAnsi="Times New Roman" w:cs="Calibri"/>
          <w:sz w:val="24"/>
          <w:szCs w:val="24"/>
          <w:lang w:val="en-US" w:eastAsia="ar-SA"/>
        </w:rPr>
        <w:sym w:font="Symbol" w:char="F024"/>
      </w:r>
      <w:r w:rsidRPr="00902297">
        <w:rPr>
          <w:rFonts w:ascii="Times New Roman" w:eastAsia="Calibri" w:hAnsi="Times New Roman" w:cs="Calibri"/>
          <w:sz w:val="24"/>
          <w:szCs w:val="24"/>
          <w:lang w:val="en-US" w:eastAsia="ar-SA"/>
        </w:rPr>
        <w:t xml:space="preserve">e </w:t>
      </w:r>
      <w:proofErr w:type="spellStart"/>
      <w:r w:rsidRPr="00902297">
        <w:rPr>
          <w:rFonts w:ascii="Times New Roman" w:eastAsia="Calibri" w:hAnsi="Times New Roman" w:cs="Calibri"/>
          <w:sz w:val="24"/>
          <w:szCs w:val="24"/>
          <w:lang w:val="en-US" w:eastAsia="ar-SA"/>
        </w:rPr>
        <w:t>e’e</w:t>
      </w:r>
      <w:proofErr w:type="spellEnd"/>
      <w:r w:rsidRPr="00902297">
        <w:rPr>
          <w:rFonts w:ascii="Times New Roman" w:eastAsia="Calibri" w:hAnsi="Times New Roman" w:cs="Calibri"/>
          <w:sz w:val="24"/>
          <w:szCs w:val="24"/>
          <w:lang w:val="en-US" w:eastAsia="ar-SA"/>
        </w:rPr>
        <w:t>’’(think(e, John) &amp; e’ = product-kind(e) &amp; think(e’’, Mary) &amp; e’ = product-</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 xml:space="preserve">            </w:t>
      </w:r>
      <w:proofErr w:type="gramStart"/>
      <w:r w:rsidRPr="00902297">
        <w:rPr>
          <w:rFonts w:ascii="Times New Roman" w:eastAsia="Calibri" w:hAnsi="Times New Roman" w:cs="Calibri"/>
          <w:sz w:val="24"/>
          <w:szCs w:val="24"/>
          <w:lang w:val="en-US" w:eastAsia="ar-SA"/>
        </w:rPr>
        <w:t>kind(</w:t>
      </w:r>
      <w:proofErr w:type="gramEnd"/>
      <w:r w:rsidRPr="00902297">
        <w:rPr>
          <w:rFonts w:ascii="Times New Roman" w:eastAsia="Calibri" w:hAnsi="Times New Roman" w:cs="Calibri"/>
          <w:sz w:val="24"/>
          <w:szCs w:val="24"/>
          <w:lang w:val="en-US" w:eastAsia="ar-SA"/>
        </w:rPr>
        <w:t>e’’))</w:t>
      </w:r>
    </w:p>
    <w:p w:rsidR="00902297" w:rsidRPr="00902297" w:rsidRDefault="00902297" w:rsidP="00902297">
      <w:pPr>
        <w:suppressAutoHyphens/>
        <w:spacing w:after="0" w:line="360" w:lineRule="auto"/>
        <w:rPr>
          <w:rFonts w:ascii="Times New Roman" w:eastAsia="Calibri" w:hAnsi="Times New Roman" w:cs="Calibri"/>
          <w:sz w:val="24"/>
          <w:szCs w:val="24"/>
          <w:lang w:val="en-US" w:eastAsia="ar-SA"/>
        </w:rPr>
      </w:pPr>
    </w:p>
    <w:p w:rsidR="00A12E9C" w:rsidRDefault="00902297" w:rsidP="00902297">
      <w:pPr>
        <w:suppressAutoHyphens/>
        <w:spacing w:after="0" w:line="360" w:lineRule="auto"/>
        <w:rPr>
          <w:rFonts w:ascii="Times New Roman" w:eastAsia="Calibri" w:hAnsi="Times New Roman" w:cs="Calibri"/>
          <w:sz w:val="24"/>
          <w:szCs w:val="24"/>
          <w:lang w:val="en-US" w:eastAsia="ar-SA"/>
        </w:rPr>
      </w:pPr>
      <w:r w:rsidRPr="00902297">
        <w:rPr>
          <w:rFonts w:ascii="Times New Roman" w:eastAsia="Calibri" w:hAnsi="Times New Roman" w:cs="Calibri"/>
          <w:sz w:val="24"/>
          <w:szCs w:val="24"/>
          <w:lang w:val="en-US" w:eastAsia="ar-SA"/>
        </w:rPr>
        <w:t xml:space="preserve">     This account leaves open how exactly </w:t>
      </w:r>
      <w:r w:rsidRPr="00902297">
        <w:rPr>
          <w:rFonts w:ascii="Times New Roman" w:eastAsia="Calibri" w:hAnsi="Times New Roman" w:cs="Calibri"/>
          <w:i/>
          <w:sz w:val="24"/>
          <w:szCs w:val="24"/>
          <w:lang w:val="en-US" w:eastAsia="ar-SA"/>
        </w:rPr>
        <w:t>that</w:t>
      </w:r>
      <w:r w:rsidRPr="00902297">
        <w:rPr>
          <w:rFonts w:ascii="Times New Roman" w:eastAsia="Calibri" w:hAnsi="Times New Roman" w:cs="Calibri"/>
          <w:sz w:val="24"/>
          <w:szCs w:val="24"/>
          <w:lang w:val="en-US" w:eastAsia="ar-SA"/>
        </w:rPr>
        <w:t xml:space="preserve">-clauses characterize attitudinal objects and whether there is a unified way or rather different, context-dependent ways in which </w:t>
      </w:r>
      <w:r w:rsidRPr="00902297">
        <w:rPr>
          <w:rFonts w:ascii="Times New Roman" w:eastAsia="Calibri" w:hAnsi="Times New Roman" w:cs="Calibri"/>
          <w:i/>
          <w:sz w:val="24"/>
          <w:szCs w:val="24"/>
          <w:lang w:val="en-US" w:eastAsia="ar-SA"/>
        </w:rPr>
        <w:t>that</w:t>
      </w:r>
      <w:r w:rsidRPr="00902297">
        <w:rPr>
          <w:rFonts w:ascii="Times New Roman" w:eastAsia="Calibri" w:hAnsi="Times New Roman" w:cs="Calibri"/>
          <w:sz w:val="24"/>
          <w:szCs w:val="24"/>
          <w:lang w:val="en-US" w:eastAsia="ar-SA"/>
        </w:rPr>
        <w:t xml:space="preserve">-clauses do so. </w:t>
      </w:r>
      <w:r w:rsidR="006A17C2">
        <w:rPr>
          <w:rFonts w:ascii="Times New Roman" w:eastAsia="Calibri" w:hAnsi="Times New Roman" w:cs="Calibri"/>
          <w:sz w:val="24"/>
          <w:szCs w:val="24"/>
          <w:lang w:val="en-US" w:eastAsia="ar-SA"/>
        </w:rPr>
        <w:t>In</w:t>
      </w:r>
      <w:r w:rsidRPr="00902297">
        <w:rPr>
          <w:rFonts w:ascii="Times New Roman" w:eastAsia="Calibri" w:hAnsi="Times New Roman" w:cs="Calibri"/>
          <w:sz w:val="24"/>
          <w:szCs w:val="24"/>
          <w:lang w:val="en-US" w:eastAsia="ar-SA"/>
        </w:rPr>
        <w:t xml:space="preserve"> particular</w:t>
      </w:r>
      <w:r w:rsidR="00263C37">
        <w:rPr>
          <w:rFonts w:ascii="Times New Roman" w:eastAsia="Calibri" w:hAnsi="Times New Roman" w:cs="Calibri"/>
          <w:sz w:val="24"/>
          <w:szCs w:val="24"/>
          <w:lang w:val="en-US" w:eastAsia="ar-SA"/>
        </w:rPr>
        <w:t>,</w:t>
      </w:r>
      <w:r w:rsidRPr="00902297">
        <w:rPr>
          <w:rFonts w:ascii="Times New Roman" w:eastAsia="Calibri" w:hAnsi="Times New Roman" w:cs="Calibri"/>
          <w:sz w:val="24"/>
          <w:szCs w:val="24"/>
          <w:lang w:val="en-US" w:eastAsia="ar-SA"/>
        </w:rPr>
        <w:t xml:space="preserve"> </w:t>
      </w:r>
      <w:r w:rsidR="006A17C2">
        <w:rPr>
          <w:rFonts w:ascii="Times New Roman" w:eastAsia="Calibri" w:hAnsi="Times New Roman" w:cs="Calibri"/>
          <w:sz w:val="24"/>
          <w:szCs w:val="24"/>
          <w:lang w:val="en-US" w:eastAsia="ar-SA"/>
        </w:rPr>
        <w:t xml:space="preserve">it </w:t>
      </w:r>
      <w:r w:rsidRPr="00902297">
        <w:rPr>
          <w:rFonts w:ascii="Times New Roman" w:eastAsia="Calibri" w:hAnsi="Times New Roman" w:cs="Calibri"/>
          <w:sz w:val="24"/>
          <w:szCs w:val="24"/>
          <w:lang w:val="en-US" w:eastAsia="ar-SA"/>
        </w:rPr>
        <w:t>is neutral regarding the role of predication in the constitution of attitudinal objects. All that is captured is that attitudinal objects play the role of carriers of propositional content, though not as objects of attitudes, but their product.</w:t>
      </w:r>
    </w:p>
    <w:p w:rsidR="00927472" w:rsidRDefault="00927472" w:rsidP="00902297">
      <w:pPr>
        <w:suppressAutoHyphens/>
        <w:spacing w:after="0" w:line="360" w:lineRule="auto"/>
        <w:rPr>
          <w:rFonts w:ascii="Times New Roman" w:eastAsia="Calibri" w:hAnsi="Times New Roman" w:cs="Calibri"/>
          <w:sz w:val="24"/>
          <w:szCs w:val="24"/>
          <w:lang w:val="en-US" w:eastAsia="ar-SA"/>
        </w:rPr>
      </w:pPr>
    </w:p>
    <w:p w:rsidR="00927472" w:rsidRPr="00927472" w:rsidRDefault="0001762B" w:rsidP="00927472">
      <w:pPr>
        <w:suppressAutoHyphens/>
        <w:spacing w:after="0" w:line="360" w:lineRule="auto"/>
        <w:rPr>
          <w:rFonts w:ascii="Times New Roman" w:eastAsia="Calibri" w:hAnsi="Times New Roman" w:cs="Calibri"/>
          <w:b/>
          <w:sz w:val="24"/>
          <w:szCs w:val="24"/>
          <w:lang w:val="en-US" w:eastAsia="ar-SA"/>
        </w:rPr>
      </w:pPr>
      <w:r>
        <w:rPr>
          <w:rFonts w:ascii="Times New Roman" w:eastAsia="Calibri" w:hAnsi="Times New Roman" w:cs="Calibri"/>
          <w:b/>
          <w:sz w:val="24"/>
          <w:szCs w:val="24"/>
          <w:lang w:val="en-US" w:eastAsia="ar-SA"/>
        </w:rPr>
        <w:t>5</w:t>
      </w:r>
      <w:r w:rsidR="00927472" w:rsidRPr="00927472">
        <w:rPr>
          <w:rFonts w:ascii="Times New Roman" w:eastAsia="Calibri" w:hAnsi="Times New Roman" w:cs="Calibri"/>
          <w:b/>
          <w:sz w:val="24"/>
          <w:szCs w:val="24"/>
          <w:lang w:val="en-US" w:eastAsia="ar-SA"/>
        </w:rPr>
        <w:t>. Conclusion</w:t>
      </w:r>
    </w:p>
    <w:p w:rsidR="00927472" w:rsidRPr="00927472" w:rsidRDefault="00927472" w:rsidP="00927472">
      <w:pPr>
        <w:suppressAutoHyphens/>
        <w:spacing w:after="0" w:line="360" w:lineRule="auto"/>
        <w:rPr>
          <w:rFonts w:ascii="Times New Roman" w:eastAsia="Calibri" w:hAnsi="Times New Roman" w:cs="Calibri"/>
          <w:sz w:val="24"/>
          <w:szCs w:val="24"/>
          <w:lang w:val="en-US" w:eastAsia="ar-SA"/>
        </w:rPr>
      </w:pPr>
    </w:p>
    <w:p w:rsidR="00927472" w:rsidRPr="00927472" w:rsidRDefault="00927472" w:rsidP="00927472">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This paper tried to show the</w:t>
      </w:r>
      <w:r w:rsidRPr="00927472">
        <w:rPr>
          <w:rFonts w:ascii="Times New Roman" w:eastAsia="Calibri" w:hAnsi="Times New Roman" w:cs="Calibri"/>
          <w:sz w:val="24"/>
          <w:szCs w:val="24"/>
          <w:lang w:val="en-US" w:eastAsia="ar-SA"/>
        </w:rPr>
        <w:t xml:space="preserve"> importance of the notion of an attitudinal object, within a more general distinction between actions and products. Attitudinal objects are entities that inherently have truth or satisfaction conditions and form natural similarity classes on the basis of a shared content and a shared attitudinal mode. Yet they are as concrete as the corresponding mental events or speech acts, the latter themselves entities unsuitable for the roles that propositions were supposed to play.</w:t>
      </w:r>
      <w:r w:rsidR="00A14990">
        <w:rPr>
          <w:rStyle w:val="Appelnotedebasdep"/>
          <w:rFonts w:ascii="Times New Roman" w:eastAsia="Calibri" w:hAnsi="Times New Roman" w:cs="Calibri"/>
          <w:sz w:val="24"/>
          <w:szCs w:val="24"/>
          <w:lang w:val="en-US" w:eastAsia="ar-SA"/>
        </w:rPr>
        <w:footnoteReference w:id="24"/>
      </w:r>
      <w:r w:rsidRPr="00927472">
        <w:rPr>
          <w:rFonts w:ascii="Times New Roman" w:eastAsia="Calibri" w:hAnsi="Times New Roman" w:cs="Calibri"/>
          <w:sz w:val="24"/>
          <w:szCs w:val="24"/>
          <w:lang w:val="en-US" w:eastAsia="ar-SA"/>
        </w:rPr>
        <w:t xml:space="preserve"> Being cognitive entities with essential truth- or satisfaction conditions, attitudinal objects are able to fulfill the roles of propositions without leading to their conceptual problems. Attitudinal objects share relevant properties with artifacts; in fact they are generally abstract artifacts in the sense of </w:t>
      </w:r>
      <w:proofErr w:type="spellStart"/>
      <w:r w:rsidRPr="00927472">
        <w:rPr>
          <w:rFonts w:ascii="Times New Roman" w:eastAsia="Calibri" w:hAnsi="Times New Roman" w:cs="Calibri"/>
          <w:sz w:val="24"/>
          <w:szCs w:val="24"/>
          <w:lang w:val="en-US" w:eastAsia="ar-SA"/>
        </w:rPr>
        <w:t>Thomasson</w:t>
      </w:r>
      <w:proofErr w:type="spellEnd"/>
      <w:r w:rsidRPr="00927472">
        <w:rPr>
          <w:rFonts w:ascii="Times New Roman" w:eastAsia="Calibri" w:hAnsi="Times New Roman" w:cs="Calibri"/>
          <w:sz w:val="24"/>
          <w:szCs w:val="24"/>
          <w:lang w:val="en-US" w:eastAsia="ar-SA"/>
        </w:rPr>
        <w:t xml:space="preserve"> (1999). Recognizing attitudinal objects thus goes along with recognizing (abstract) artifacts as belonging to an ontological category of their own, as entities mind-dependent entities distinct from mental events and abstract objects. The semantic account proposed in this paper was neutral as to the ontological conception of attitudinal objects as abstract artifacts and the conception of their propositional structure. The account may thus share the recent view that a cognitive notion of predication notion drives the composition of attitudinal objects and provides the solution to the conceptual problems for propositions as abstract objects. However, it is not directly tied to that view, but would allow attitudinal objects as cognitive products to in principle be constituted differently.</w:t>
      </w:r>
    </w:p>
    <w:p w:rsidR="00A8558D" w:rsidRDefault="00927472" w:rsidP="00927472">
      <w:pPr>
        <w:suppressAutoHyphens/>
        <w:spacing w:after="0" w:line="360" w:lineRule="auto"/>
        <w:rPr>
          <w:rFonts w:ascii="Times New Roman" w:eastAsia="Calibri" w:hAnsi="Times New Roman" w:cs="Calibri"/>
          <w:sz w:val="24"/>
          <w:szCs w:val="24"/>
          <w:lang w:val="en-US" w:eastAsia="ar-SA"/>
        </w:rPr>
      </w:pPr>
      <w:r w:rsidRPr="00927472">
        <w:rPr>
          <w:rFonts w:ascii="Times New Roman" w:eastAsia="Calibri" w:hAnsi="Times New Roman" w:cs="Calibri"/>
          <w:sz w:val="24"/>
          <w:szCs w:val="24"/>
          <w:lang w:val="en-US" w:eastAsia="ar-SA"/>
        </w:rPr>
        <w:t xml:space="preserve">     Attitudinal objects</w:t>
      </w:r>
      <w:r>
        <w:rPr>
          <w:rFonts w:ascii="Times New Roman" w:eastAsia="Calibri" w:hAnsi="Times New Roman" w:cs="Calibri"/>
          <w:sz w:val="24"/>
          <w:szCs w:val="24"/>
          <w:lang w:val="en-US" w:eastAsia="ar-SA"/>
        </w:rPr>
        <w:t xml:space="preserve"> are not the objects of attitudes, but their products. This is reflected in the semantics of attitude reports in that </w:t>
      </w:r>
      <w:r w:rsidRPr="00927472">
        <w:rPr>
          <w:rFonts w:ascii="Times New Roman" w:eastAsia="Calibri" w:hAnsi="Times New Roman" w:cs="Calibri"/>
          <w:i/>
          <w:sz w:val="24"/>
          <w:szCs w:val="24"/>
          <w:lang w:val="en-US" w:eastAsia="ar-SA"/>
        </w:rPr>
        <w:t>that</w:t>
      </w:r>
      <w:r>
        <w:rPr>
          <w:rFonts w:ascii="Times New Roman" w:eastAsia="Calibri" w:hAnsi="Times New Roman" w:cs="Calibri"/>
          <w:sz w:val="24"/>
          <w:szCs w:val="24"/>
          <w:lang w:val="en-US" w:eastAsia="ar-SA"/>
        </w:rPr>
        <w:t>-clauses serve to characterize the product of the implicit action argument of the verb, rather than taking</w:t>
      </w:r>
      <w:r w:rsidR="00BA3094">
        <w:rPr>
          <w:rFonts w:ascii="Times New Roman" w:eastAsia="Calibri" w:hAnsi="Times New Roman" w:cs="Calibri"/>
          <w:sz w:val="24"/>
          <w:szCs w:val="24"/>
          <w:lang w:val="en-US" w:eastAsia="ar-SA"/>
        </w:rPr>
        <w:t xml:space="preserve"> it</w:t>
      </w:r>
      <w:r>
        <w:rPr>
          <w:rFonts w:ascii="Times New Roman" w:eastAsia="Calibri" w:hAnsi="Times New Roman" w:cs="Calibri"/>
          <w:sz w:val="24"/>
          <w:szCs w:val="24"/>
          <w:lang w:val="en-US" w:eastAsia="ar-SA"/>
        </w:rPr>
        <w:t xml:space="preserve"> as their semantic value. </w:t>
      </w:r>
      <w:r w:rsidR="00BA3094">
        <w:rPr>
          <w:rFonts w:ascii="Times New Roman" w:eastAsia="Calibri" w:hAnsi="Times New Roman" w:cs="Calibri"/>
          <w:sz w:val="24"/>
          <w:szCs w:val="24"/>
          <w:lang w:val="en-US" w:eastAsia="ar-SA"/>
        </w:rPr>
        <w:t>Attitudinal objects instead are the semantic values of nominalizing expressions, such as</w:t>
      </w:r>
      <w:r w:rsidRPr="00927472">
        <w:rPr>
          <w:rFonts w:ascii="Times New Roman" w:eastAsia="Calibri" w:hAnsi="Times New Roman" w:cs="Calibri"/>
          <w:sz w:val="24"/>
          <w:szCs w:val="24"/>
          <w:lang w:val="en-US" w:eastAsia="ar-SA"/>
        </w:rPr>
        <w:t xml:space="preserve"> </w:t>
      </w:r>
      <w:r w:rsidRPr="00927472">
        <w:rPr>
          <w:rFonts w:ascii="Times New Roman" w:eastAsia="Calibri" w:hAnsi="Times New Roman" w:cs="Calibri"/>
          <w:i/>
          <w:sz w:val="24"/>
          <w:szCs w:val="24"/>
          <w:lang w:val="en-US" w:eastAsia="ar-SA"/>
        </w:rPr>
        <w:t>John’s thought that</w:t>
      </w:r>
      <w:r w:rsidRPr="00927472">
        <w:rPr>
          <w:rFonts w:ascii="Times New Roman" w:eastAsia="Calibri" w:hAnsi="Times New Roman" w:cs="Calibri"/>
          <w:sz w:val="24"/>
          <w:szCs w:val="24"/>
          <w:lang w:val="en-US" w:eastAsia="ar-SA"/>
        </w:rPr>
        <w:t xml:space="preserve"> S</w:t>
      </w:r>
      <w:r w:rsidR="00BA3094">
        <w:rPr>
          <w:rFonts w:ascii="Times New Roman" w:eastAsia="Calibri" w:hAnsi="Times New Roman" w:cs="Calibri"/>
          <w:sz w:val="24"/>
          <w:szCs w:val="24"/>
          <w:lang w:val="en-US" w:eastAsia="ar-SA"/>
        </w:rPr>
        <w:t>,</w:t>
      </w:r>
      <w:r w:rsidRPr="00927472">
        <w:rPr>
          <w:rFonts w:ascii="Times New Roman" w:eastAsia="Calibri" w:hAnsi="Times New Roman" w:cs="Calibri"/>
          <w:sz w:val="24"/>
          <w:szCs w:val="24"/>
          <w:lang w:val="en-US" w:eastAsia="ar-SA"/>
        </w:rPr>
        <w:t xml:space="preserve"> and kinds of attitudinal objects </w:t>
      </w:r>
      <w:r w:rsidR="00BA3094">
        <w:rPr>
          <w:rFonts w:ascii="Times New Roman" w:eastAsia="Calibri" w:hAnsi="Times New Roman" w:cs="Calibri"/>
          <w:sz w:val="24"/>
          <w:szCs w:val="24"/>
          <w:lang w:val="en-US" w:eastAsia="ar-SA"/>
        </w:rPr>
        <w:t xml:space="preserve">the semantic values </w:t>
      </w:r>
      <w:r w:rsidRPr="00927472">
        <w:rPr>
          <w:rFonts w:ascii="Times New Roman" w:eastAsia="Calibri" w:hAnsi="Times New Roman" w:cs="Calibri"/>
          <w:sz w:val="24"/>
          <w:szCs w:val="24"/>
          <w:lang w:val="en-US" w:eastAsia="ar-SA"/>
        </w:rPr>
        <w:t xml:space="preserve">of terms of the sort </w:t>
      </w:r>
      <w:r w:rsidRPr="00927472">
        <w:rPr>
          <w:rFonts w:ascii="Times New Roman" w:eastAsia="Calibri" w:hAnsi="Times New Roman" w:cs="Calibri"/>
          <w:i/>
          <w:sz w:val="24"/>
          <w:szCs w:val="24"/>
          <w:lang w:val="en-US" w:eastAsia="ar-SA"/>
        </w:rPr>
        <w:t>the thought that</w:t>
      </w:r>
      <w:r w:rsidRPr="00927472">
        <w:rPr>
          <w:rFonts w:ascii="Times New Roman" w:eastAsia="Calibri" w:hAnsi="Times New Roman" w:cs="Calibri"/>
          <w:sz w:val="24"/>
          <w:szCs w:val="24"/>
          <w:lang w:val="en-US" w:eastAsia="ar-SA"/>
        </w:rPr>
        <w:t xml:space="preserve"> S. Both attitudinal objects and kinds of attitudinal objects form the domain of entities that special</w:t>
      </w:r>
      <w:r w:rsidR="00BA3094">
        <w:rPr>
          <w:rFonts w:ascii="Times New Roman" w:eastAsia="Calibri" w:hAnsi="Times New Roman" w:cs="Calibri"/>
          <w:sz w:val="24"/>
          <w:szCs w:val="24"/>
          <w:lang w:val="en-US" w:eastAsia="ar-SA"/>
        </w:rPr>
        <w:t xml:space="preserve"> or ‘nominalizing’</w:t>
      </w:r>
      <w:r w:rsidRPr="00927472">
        <w:rPr>
          <w:rFonts w:ascii="Times New Roman" w:eastAsia="Calibri" w:hAnsi="Times New Roman" w:cs="Calibri"/>
          <w:sz w:val="24"/>
          <w:szCs w:val="24"/>
          <w:lang w:val="en-US" w:eastAsia="ar-SA"/>
        </w:rPr>
        <w:t xml:space="preserve"> quantifiers in</w:t>
      </w:r>
      <w:r w:rsidR="00BA3094">
        <w:rPr>
          <w:rFonts w:ascii="Times New Roman" w:eastAsia="Calibri" w:hAnsi="Times New Roman" w:cs="Calibri"/>
          <w:sz w:val="24"/>
          <w:szCs w:val="24"/>
          <w:lang w:val="en-US" w:eastAsia="ar-SA"/>
        </w:rPr>
        <w:t xml:space="preserve"> sentential position range over.</w:t>
      </w:r>
    </w:p>
    <w:p w:rsidR="00712520" w:rsidRDefault="00712520" w:rsidP="00902297">
      <w:pPr>
        <w:suppressAutoHyphens/>
        <w:spacing w:after="0" w:line="360" w:lineRule="auto"/>
        <w:rPr>
          <w:rFonts w:ascii="Times New Roman" w:eastAsia="Calibri" w:hAnsi="Times New Roman" w:cs="Calibri"/>
          <w:sz w:val="24"/>
          <w:szCs w:val="24"/>
          <w:lang w:val="en-US" w:eastAsia="ar-SA"/>
        </w:rPr>
      </w:pPr>
    </w:p>
    <w:p w:rsidR="00712520" w:rsidRDefault="00712520" w:rsidP="00902297">
      <w:pPr>
        <w:suppressAutoHyphens/>
        <w:spacing w:after="0" w:line="360" w:lineRule="auto"/>
        <w:rPr>
          <w:rFonts w:ascii="Times New Roman" w:eastAsia="Calibri" w:hAnsi="Times New Roman" w:cs="Calibri"/>
          <w:b/>
          <w:sz w:val="24"/>
          <w:szCs w:val="24"/>
          <w:lang w:val="en-US" w:eastAsia="ar-SA"/>
        </w:rPr>
      </w:pPr>
      <w:r w:rsidRPr="00712520">
        <w:rPr>
          <w:rFonts w:ascii="Times New Roman" w:eastAsia="Calibri" w:hAnsi="Times New Roman" w:cs="Calibri"/>
          <w:b/>
          <w:sz w:val="24"/>
          <w:szCs w:val="24"/>
          <w:lang w:val="en-US" w:eastAsia="ar-SA"/>
        </w:rPr>
        <w:t>References</w:t>
      </w:r>
    </w:p>
    <w:p w:rsidR="00712520" w:rsidRPr="00902297" w:rsidRDefault="00712520" w:rsidP="00902297">
      <w:pPr>
        <w:suppressAutoHyphens/>
        <w:spacing w:after="0" w:line="360" w:lineRule="auto"/>
        <w:rPr>
          <w:rFonts w:ascii="Times New Roman" w:eastAsia="Calibri" w:hAnsi="Times New Roman" w:cs="Calibri"/>
          <w:b/>
          <w:sz w:val="24"/>
          <w:szCs w:val="24"/>
          <w:lang w:val="en-US" w:eastAsia="ar-SA"/>
        </w:rPr>
      </w:pPr>
    </w:p>
    <w:p w:rsidR="001C35F5" w:rsidRPr="001C35F5" w:rsidRDefault="001C35F5" w:rsidP="001C35F5">
      <w:pPr>
        <w:suppressAutoHyphens/>
        <w:spacing w:after="0" w:line="360" w:lineRule="auto"/>
        <w:rPr>
          <w:rFonts w:ascii="Times New Roman" w:eastAsia="Calibri" w:hAnsi="Times New Roman" w:cs="Times New Roman"/>
          <w:sz w:val="24"/>
          <w:szCs w:val="24"/>
          <w:lang w:val="en-US" w:eastAsia="ar-SA"/>
        </w:rPr>
      </w:pPr>
      <w:proofErr w:type="spellStart"/>
      <w:r w:rsidRPr="001C35F5">
        <w:rPr>
          <w:rFonts w:ascii="Times New Roman" w:eastAsia="Times New Roman" w:hAnsi="Times New Roman" w:cs="Times New Roman"/>
          <w:sz w:val="24"/>
          <w:szCs w:val="24"/>
          <w:lang w:val="en-US" w:eastAsia="fr-FR"/>
        </w:rPr>
        <w:t>Aune</w:t>
      </w:r>
      <w:proofErr w:type="spellEnd"/>
      <w:r w:rsidRPr="001C35F5">
        <w:rPr>
          <w:rFonts w:ascii="Times New Roman" w:eastAsia="Times New Roman" w:hAnsi="Times New Roman" w:cs="Times New Roman"/>
          <w:sz w:val="24"/>
          <w:szCs w:val="24"/>
          <w:lang w:val="en-US" w:eastAsia="fr-FR"/>
        </w:rPr>
        <w:t xml:space="preserve">, B. (1967): ‘Statements and Propositions’. </w:t>
      </w:r>
      <w:r w:rsidRPr="001C35F5">
        <w:rPr>
          <w:rFonts w:ascii="Times New Roman" w:eastAsia="Times New Roman" w:hAnsi="Times New Roman" w:cs="Times New Roman"/>
          <w:i/>
          <w:sz w:val="24"/>
          <w:szCs w:val="24"/>
          <w:lang w:val="en-US" w:eastAsia="fr-FR"/>
        </w:rPr>
        <w:t xml:space="preserve">Nous </w:t>
      </w:r>
      <w:r w:rsidRPr="001C35F5">
        <w:rPr>
          <w:rFonts w:ascii="Times New Roman" w:eastAsia="Times New Roman" w:hAnsi="Times New Roman" w:cs="Times New Roman"/>
          <w:sz w:val="24"/>
          <w:szCs w:val="24"/>
          <w:lang w:val="en-US" w:eastAsia="fr-FR"/>
        </w:rPr>
        <w:t>1, 215-229.</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lastRenderedPageBreak/>
        <w:t>Bach, K. (1997): 'Do Belief Reports Report Beliefs?</w:t>
      </w:r>
      <w:proofErr w:type="gramStart"/>
      <w:r w:rsidRPr="001C35F5">
        <w:rPr>
          <w:rFonts w:ascii="Times New Roman" w:eastAsia="Calibri" w:hAnsi="Times New Roman" w:cs="Calibri"/>
          <w:sz w:val="24"/>
          <w:szCs w:val="24"/>
          <w:lang w:val="en-US" w:eastAsia="ar-SA"/>
        </w:rPr>
        <w:t>'.</w:t>
      </w:r>
      <w:proofErr w:type="gramEnd"/>
      <w:r w:rsidRPr="001C35F5">
        <w:rPr>
          <w:rFonts w:ascii="Times New Roman" w:eastAsia="Calibri" w:hAnsi="Times New Roman" w:cs="Calibri"/>
          <w:sz w:val="24"/>
          <w:szCs w:val="24"/>
          <w:lang w:val="en-US" w:eastAsia="ar-SA"/>
        </w:rPr>
        <w:t xml:space="preserve"> </w:t>
      </w:r>
      <w:r w:rsidRPr="001C35F5">
        <w:rPr>
          <w:rFonts w:ascii="Times New Roman" w:eastAsia="Calibri" w:hAnsi="Times New Roman" w:cs="Calibri"/>
          <w:i/>
          <w:sz w:val="24"/>
          <w:szCs w:val="24"/>
          <w:lang w:val="en-US" w:eastAsia="ar-SA"/>
        </w:rPr>
        <w:t>Pacific Philosophical Quarterly</w:t>
      </w:r>
      <w:r w:rsidRPr="001C35F5">
        <w:rPr>
          <w:rFonts w:ascii="Times New Roman" w:eastAsia="Calibri" w:hAnsi="Times New Roman" w:cs="Calibri"/>
          <w:sz w:val="24"/>
          <w:szCs w:val="24"/>
          <w:lang w:val="en-US" w:eastAsia="ar-SA"/>
        </w:rPr>
        <w:t xml:space="preserve"> 78,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215-241.</w:t>
      </w:r>
      <w:proofErr w:type="gramEnd"/>
      <w:r w:rsidRPr="001C35F5">
        <w:rPr>
          <w:rFonts w:ascii="Times New Roman" w:eastAsia="Calibri" w:hAnsi="Times New Roman" w:cs="Calibri"/>
          <w:sz w:val="24"/>
          <w:szCs w:val="24"/>
          <w:lang w:val="en-US" w:eastAsia="ar-SA"/>
        </w:rPr>
        <w:t xml:space="preserve"> </w:t>
      </w:r>
    </w:p>
    <w:p w:rsidR="001C35F5" w:rsidRPr="001C35F5" w:rsidRDefault="001C35F5" w:rsidP="001C35F5">
      <w:pPr>
        <w:suppressAutoHyphens/>
        <w:spacing w:after="0" w:line="360" w:lineRule="auto"/>
        <w:rPr>
          <w:rFonts w:ascii="Times New Roman" w:eastAsia="Calibri" w:hAnsi="Times New Roman" w:cs="Times New Roman"/>
          <w:sz w:val="24"/>
          <w:szCs w:val="24"/>
          <w:lang w:val="en-US" w:eastAsia="ar-SA"/>
        </w:rPr>
      </w:pPr>
      <w:proofErr w:type="spellStart"/>
      <w:r w:rsidRPr="001C35F5">
        <w:rPr>
          <w:rFonts w:ascii="Times New Roman" w:eastAsia="Calibri" w:hAnsi="Times New Roman" w:cs="Times New Roman"/>
          <w:sz w:val="24"/>
          <w:szCs w:val="24"/>
          <w:lang w:val="nl-NL" w:eastAsia="ar-SA"/>
        </w:rPr>
        <w:t>Betti</w:t>
      </w:r>
      <w:proofErr w:type="spellEnd"/>
      <w:r w:rsidRPr="001C35F5">
        <w:rPr>
          <w:rFonts w:ascii="Times New Roman" w:eastAsia="Calibri" w:hAnsi="Times New Roman" w:cs="Times New Roman"/>
          <w:sz w:val="24"/>
          <w:szCs w:val="24"/>
          <w:lang w:val="nl-NL" w:eastAsia="ar-SA"/>
        </w:rPr>
        <w:t>, A. (2010): ‘</w:t>
      </w:r>
      <w:proofErr w:type="spellStart"/>
      <w:r w:rsidRPr="001C35F5">
        <w:rPr>
          <w:rFonts w:ascii="Times New Roman" w:eastAsia="Calibri" w:hAnsi="Times New Roman" w:cs="Times New Roman"/>
          <w:sz w:val="24"/>
          <w:szCs w:val="24"/>
          <w:lang w:val="nl-NL" w:eastAsia="ar-SA"/>
        </w:rPr>
        <w:t>Kazimierz</w:t>
      </w:r>
      <w:proofErr w:type="spellEnd"/>
      <w:r w:rsidRPr="001C35F5">
        <w:rPr>
          <w:rFonts w:ascii="Times New Roman" w:eastAsia="Calibri" w:hAnsi="Times New Roman" w:cs="Times New Roman"/>
          <w:sz w:val="24"/>
          <w:szCs w:val="24"/>
          <w:lang w:val="nl-NL" w:eastAsia="ar-SA"/>
        </w:rPr>
        <w:t xml:space="preserve"> </w:t>
      </w:r>
      <w:proofErr w:type="spellStart"/>
      <w:r w:rsidRPr="001C35F5">
        <w:rPr>
          <w:rFonts w:ascii="Times New Roman" w:eastAsia="Calibri" w:hAnsi="Times New Roman" w:cs="Times New Roman"/>
          <w:sz w:val="24"/>
          <w:szCs w:val="24"/>
          <w:lang w:val="nl-NL" w:eastAsia="ar-SA"/>
        </w:rPr>
        <w:t>Twardowski</w:t>
      </w:r>
      <w:proofErr w:type="spellEnd"/>
      <w:r w:rsidRPr="001C35F5">
        <w:rPr>
          <w:rFonts w:ascii="Times New Roman" w:eastAsia="Calibri" w:hAnsi="Times New Roman" w:cs="Times New Roman"/>
          <w:sz w:val="24"/>
          <w:szCs w:val="24"/>
          <w:lang w:val="nl-NL" w:eastAsia="ar-SA"/>
        </w:rPr>
        <w:t xml:space="preserve">’, </w:t>
      </w:r>
      <w:r w:rsidRPr="001C35F5">
        <w:rPr>
          <w:rFonts w:ascii="Times New Roman" w:eastAsia="Calibri" w:hAnsi="Times New Roman" w:cs="Times New Roman"/>
          <w:i/>
          <w:iCs/>
          <w:sz w:val="24"/>
          <w:szCs w:val="24"/>
          <w:lang w:val="nl-NL" w:eastAsia="ar-SA"/>
        </w:rPr>
        <w:t xml:space="preserve">Stanford Encyclopedia of </w:t>
      </w:r>
      <w:proofErr w:type="spellStart"/>
      <w:r w:rsidRPr="001C35F5">
        <w:rPr>
          <w:rFonts w:ascii="Times New Roman" w:eastAsia="Calibri" w:hAnsi="Times New Roman" w:cs="Times New Roman"/>
          <w:i/>
          <w:iCs/>
          <w:sz w:val="24"/>
          <w:szCs w:val="24"/>
          <w:lang w:val="nl-NL" w:eastAsia="ar-SA"/>
        </w:rPr>
        <w:t>Philosophy</w:t>
      </w:r>
      <w:proofErr w:type="spellEnd"/>
      <w:r w:rsidRPr="001C35F5">
        <w:rPr>
          <w:rFonts w:ascii="Times New Roman" w:eastAsia="Calibri" w:hAnsi="Times New Roman" w:cs="Times New Roman"/>
          <w:sz w:val="24"/>
          <w:szCs w:val="24"/>
          <w:lang w:val="nl-NL" w:eastAsia="ar-SA"/>
        </w:rPr>
        <w:t>. Online.</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Benacerraf, P. (1965): ‘What Numbers could not be’. </w:t>
      </w:r>
      <w:r w:rsidRPr="001C35F5">
        <w:rPr>
          <w:rFonts w:ascii="Times New Roman" w:eastAsia="Calibri" w:hAnsi="Times New Roman" w:cs="Calibri"/>
          <w:i/>
          <w:sz w:val="24"/>
          <w:szCs w:val="24"/>
          <w:lang w:val="en-US" w:eastAsia="ar-SA"/>
        </w:rPr>
        <w:t>Philosophical Review</w:t>
      </w:r>
      <w:r w:rsidRPr="001C35F5">
        <w:rPr>
          <w:rFonts w:ascii="Times New Roman" w:eastAsia="Calibri" w:hAnsi="Times New Roman" w:cs="Calibri"/>
          <w:sz w:val="24"/>
          <w:szCs w:val="24"/>
          <w:lang w:val="en-US" w:eastAsia="ar-SA"/>
        </w:rPr>
        <w:t xml:space="preserve"> 74, 47-73.</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proofErr w:type="spellStart"/>
      <w:r w:rsidRPr="001C35F5">
        <w:rPr>
          <w:rFonts w:ascii="Times New Roman" w:eastAsia="Calibri" w:hAnsi="Times New Roman" w:cs="Calibri"/>
          <w:sz w:val="24"/>
          <w:szCs w:val="24"/>
          <w:lang w:val="en-US" w:eastAsia="ar-SA"/>
        </w:rPr>
        <w:t>Bobryk</w:t>
      </w:r>
      <w:proofErr w:type="spellEnd"/>
      <w:r w:rsidRPr="001C35F5">
        <w:rPr>
          <w:rFonts w:ascii="Times New Roman" w:eastAsia="Calibri" w:hAnsi="Times New Roman" w:cs="Calibri"/>
          <w:sz w:val="24"/>
          <w:szCs w:val="24"/>
          <w:lang w:val="en-US" w:eastAsia="ar-SA"/>
        </w:rPr>
        <w:t xml:space="preserve">, J. (2009): ‘The Genesis and History of </w:t>
      </w:r>
      <w:proofErr w:type="spellStart"/>
      <w:r w:rsidRPr="001C35F5">
        <w:rPr>
          <w:rFonts w:ascii="Times New Roman" w:eastAsia="Calibri" w:hAnsi="Times New Roman" w:cs="Calibri"/>
          <w:sz w:val="24"/>
          <w:szCs w:val="24"/>
          <w:lang w:val="en-US" w:eastAsia="ar-SA"/>
        </w:rPr>
        <w:t>Twardowski’s</w:t>
      </w:r>
      <w:proofErr w:type="spellEnd"/>
      <w:r w:rsidRPr="001C35F5">
        <w:rPr>
          <w:rFonts w:ascii="Times New Roman" w:eastAsia="Calibri" w:hAnsi="Times New Roman" w:cs="Calibri"/>
          <w:sz w:val="24"/>
          <w:szCs w:val="24"/>
          <w:lang w:val="en-US" w:eastAsia="ar-SA"/>
        </w:rPr>
        <w:t xml:space="preserve"> Theory of Actions and </w:t>
      </w:r>
    </w:p>
    <w:p w:rsidR="001C35F5" w:rsidRPr="001C35F5" w:rsidRDefault="001C35F5" w:rsidP="001C35F5">
      <w:pPr>
        <w:suppressAutoHyphens/>
        <w:spacing w:after="0" w:line="360" w:lineRule="auto"/>
        <w:rPr>
          <w:rFonts w:ascii="Times New Roman" w:eastAsia="Calibri" w:hAnsi="Times New Roman" w:cs="Calibri"/>
          <w:i/>
          <w:sz w:val="24"/>
          <w:szCs w:val="24"/>
          <w:lang w:val="en-US" w:eastAsia="ar-SA"/>
        </w:rPr>
      </w:pPr>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sz w:val="24"/>
          <w:szCs w:val="24"/>
          <w:lang w:eastAsia="ar-SA"/>
        </w:rPr>
        <w:t>Products</w:t>
      </w:r>
      <w:proofErr w:type="spellEnd"/>
      <w:r w:rsidRPr="001C35F5">
        <w:rPr>
          <w:rFonts w:ascii="Times New Roman" w:eastAsia="Calibri" w:hAnsi="Times New Roman" w:cs="Calibri"/>
          <w:sz w:val="24"/>
          <w:szCs w:val="24"/>
          <w:lang w:eastAsia="ar-SA"/>
        </w:rPr>
        <w:t xml:space="preserve">’. In S. Lapointe et al. </w:t>
      </w:r>
      <w:r w:rsidRPr="001C35F5">
        <w:rPr>
          <w:rFonts w:ascii="Times New Roman" w:eastAsia="Calibri" w:hAnsi="Times New Roman" w:cs="Calibri"/>
          <w:sz w:val="24"/>
          <w:szCs w:val="24"/>
          <w:lang w:val="en-US" w:eastAsia="ar-SA"/>
        </w:rPr>
        <w:t xml:space="preserve">(eds.): </w:t>
      </w:r>
      <w:r w:rsidRPr="001C35F5">
        <w:rPr>
          <w:rFonts w:ascii="Times New Roman" w:eastAsia="Calibri" w:hAnsi="Times New Roman" w:cs="Calibri"/>
          <w:i/>
          <w:sz w:val="24"/>
          <w:szCs w:val="24"/>
          <w:lang w:val="en-US" w:eastAsia="ar-SA"/>
        </w:rPr>
        <w:t xml:space="preserve">The Golden Age of Polish Philosophy. </w:t>
      </w:r>
      <w:proofErr w:type="spellStart"/>
      <w:r w:rsidRPr="001C35F5">
        <w:rPr>
          <w:rFonts w:ascii="Times New Roman" w:eastAsia="Calibri" w:hAnsi="Times New Roman" w:cs="Calibri"/>
          <w:i/>
          <w:sz w:val="24"/>
          <w:szCs w:val="24"/>
          <w:lang w:val="en-US" w:eastAsia="ar-SA"/>
        </w:rPr>
        <w:t>Kazimierz</w:t>
      </w:r>
      <w:proofErr w:type="spellEnd"/>
      <w:r w:rsidRPr="001C35F5">
        <w:rPr>
          <w:rFonts w:ascii="Times New Roman" w:eastAsia="Calibri" w:hAnsi="Times New Roman" w:cs="Calibri"/>
          <w:i/>
          <w:sz w:val="24"/>
          <w:szCs w:val="24"/>
          <w:lang w:val="en-US" w:eastAsia="ar-SA"/>
        </w:rPr>
        <w:t xml:space="preserve"> </w:t>
      </w:r>
    </w:p>
    <w:p w:rsidR="001C35F5" w:rsidRPr="001C35F5" w:rsidRDefault="001C35F5" w:rsidP="001C35F5">
      <w:pPr>
        <w:suppressAutoHyphens/>
        <w:spacing w:after="0" w:line="360" w:lineRule="auto"/>
        <w:rPr>
          <w:rFonts w:ascii="Times New Roman" w:eastAsia="Calibri" w:hAnsi="Times New Roman" w:cs="Times New Roman"/>
          <w:sz w:val="24"/>
          <w:szCs w:val="24"/>
          <w:lang w:val="en-US" w:eastAsia="ar-SA"/>
        </w:rPr>
      </w:pPr>
      <w:r w:rsidRPr="001C35F5">
        <w:rPr>
          <w:rFonts w:ascii="Times New Roman" w:eastAsia="Calibri" w:hAnsi="Times New Roman" w:cs="Times New Roman"/>
          <w:i/>
          <w:sz w:val="24"/>
          <w:szCs w:val="24"/>
          <w:lang w:val="en-US" w:eastAsia="ar-SA"/>
        </w:rPr>
        <w:t xml:space="preserve">     </w:t>
      </w:r>
      <w:proofErr w:type="spellStart"/>
      <w:r w:rsidRPr="001C35F5">
        <w:rPr>
          <w:rFonts w:ascii="Times New Roman" w:eastAsia="Calibri" w:hAnsi="Times New Roman" w:cs="Times New Roman"/>
          <w:i/>
          <w:sz w:val="24"/>
          <w:szCs w:val="24"/>
          <w:lang w:val="en-US" w:eastAsia="ar-SA"/>
        </w:rPr>
        <w:t>Twardowski’s</w:t>
      </w:r>
      <w:proofErr w:type="spellEnd"/>
      <w:r w:rsidRPr="001C35F5">
        <w:rPr>
          <w:rFonts w:ascii="Times New Roman" w:eastAsia="Calibri" w:hAnsi="Times New Roman" w:cs="Times New Roman"/>
          <w:i/>
          <w:sz w:val="24"/>
          <w:szCs w:val="24"/>
          <w:lang w:val="en-US" w:eastAsia="ar-SA"/>
        </w:rPr>
        <w:t xml:space="preserve"> Philosophical Legacy</w:t>
      </w:r>
      <w:r w:rsidRPr="001C35F5">
        <w:rPr>
          <w:rFonts w:ascii="Times New Roman" w:eastAsia="Calibri" w:hAnsi="Times New Roman" w:cs="Times New Roman"/>
          <w:sz w:val="24"/>
          <w:szCs w:val="24"/>
          <w:lang w:val="en-US" w:eastAsia="ar-SA"/>
        </w:rPr>
        <w:t>. Springer, Berlin, 33-42.</w:t>
      </w:r>
    </w:p>
    <w:p w:rsidR="001C35F5" w:rsidRPr="001C35F5" w:rsidRDefault="001C35F5" w:rsidP="001C35F5">
      <w:pPr>
        <w:suppressAutoHyphens/>
        <w:spacing w:after="0" w:line="360" w:lineRule="auto"/>
        <w:rPr>
          <w:rFonts w:ascii="Times New Roman" w:eastAsia="Calibri" w:hAnsi="Times New Roman" w:cs="Times New Roman"/>
          <w:sz w:val="24"/>
          <w:szCs w:val="24"/>
          <w:lang w:val="en-US" w:eastAsia="ar-SA"/>
        </w:rPr>
      </w:pPr>
      <w:proofErr w:type="spellStart"/>
      <w:r w:rsidRPr="001C35F5">
        <w:rPr>
          <w:rFonts w:ascii="Times New Roman" w:eastAsia="Calibri" w:hAnsi="Times New Roman" w:cs="Times New Roman"/>
          <w:sz w:val="24"/>
          <w:szCs w:val="24"/>
          <w:lang w:val="en-US" w:eastAsia="ar-SA"/>
        </w:rPr>
        <w:t>Dubucs</w:t>
      </w:r>
      <w:proofErr w:type="spellEnd"/>
      <w:r w:rsidRPr="001C35F5">
        <w:rPr>
          <w:rFonts w:ascii="Times New Roman" w:eastAsia="Calibri" w:hAnsi="Times New Roman" w:cs="Times New Roman"/>
          <w:sz w:val="24"/>
          <w:szCs w:val="24"/>
          <w:lang w:val="en-US" w:eastAsia="ar-SA"/>
        </w:rPr>
        <w:t xml:space="preserve">, J. / W. </w:t>
      </w:r>
      <w:proofErr w:type="spellStart"/>
      <w:r w:rsidRPr="001C35F5">
        <w:rPr>
          <w:rFonts w:ascii="Times New Roman" w:eastAsia="Calibri" w:hAnsi="Times New Roman" w:cs="Times New Roman"/>
          <w:sz w:val="24"/>
          <w:szCs w:val="24"/>
          <w:lang w:val="en-US" w:eastAsia="ar-SA"/>
        </w:rPr>
        <w:t>Miskiewics</w:t>
      </w:r>
      <w:proofErr w:type="spellEnd"/>
      <w:r w:rsidRPr="001C35F5">
        <w:rPr>
          <w:rFonts w:ascii="Times New Roman" w:eastAsia="Calibri" w:hAnsi="Times New Roman" w:cs="Times New Roman"/>
          <w:sz w:val="24"/>
          <w:szCs w:val="24"/>
          <w:lang w:val="en-US" w:eastAsia="ar-SA"/>
        </w:rPr>
        <w:t xml:space="preserve"> (2009): ‘Logic, Act and</w:t>
      </w:r>
      <w:r w:rsidRPr="001C35F5">
        <w:rPr>
          <w:rFonts w:ascii="Times New Roman" w:eastAsia="Calibri" w:hAnsi="Times New Roman" w:cs="Calibri"/>
          <w:sz w:val="24"/>
          <w:szCs w:val="24"/>
          <w:lang w:val="en-US" w:eastAsia="ar-SA"/>
        </w:rPr>
        <w:t xml:space="preserve"> Product’.</w:t>
      </w:r>
      <w:r w:rsidRPr="001C35F5">
        <w:rPr>
          <w:rFonts w:ascii="Times New Roman" w:eastAsia="Calibri" w:hAnsi="Times New Roman" w:cs="Times New Roman"/>
          <w:sz w:val="24"/>
          <w:szCs w:val="24"/>
          <w:lang w:val="en-US" w:eastAsia="ar-SA"/>
        </w:rPr>
        <w:t xml:space="preserve"> In G. </w:t>
      </w:r>
      <w:proofErr w:type="spellStart"/>
      <w:r w:rsidRPr="001C35F5">
        <w:rPr>
          <w:rFonts w:ascii="Times New Roman" w:eastAsia="Calibri" w:hAnsi="Times New Roman" w:cs="Times New Roman"/>
          <w:sz w:val="24"/>
          <w:szCs w:val="24"/>
          <w:lang w:val="en-US" w:eastAsia="ar-SA"/>
        </w:rPr>
        <w:t>Primiero</w:t>
      </w:r>
      <w:proofErr w:type="spellEnd"/>
      <w:r w:rsidRPr="001C35F5">
        <w:rPr>
          <w:rFonts w:ascii="Times New Roman" w:eastAsia="Calibri" w:hAnsi="Times New Roman" w:cs="Times New Roman"/>
          <w:sz w:val="24"/>
          <w:szCs w:val="24"/>
          <w:lang w:val="en-US" w:eastAsia="ar-SA"/>
        </w:rPr>
        <w:t xml:space="preserve"> (</w:t>
      </w:r>
      <w:proofErr w:type="gramStart"/>
      <w:r w:rsidRPr="001C35F5">
        <w:rPr>
          <w:rFonts w:ascii="Times New Roman" w:eastAsia="Calibri" w:hAnsi="Times New Roman" w:cs="Times New Roman"/>
          <w:sz w:val="24"/>
          <w:szCs w:val="24"/>
          <w:lang w:val="en-US" w:eastAsia="ar-SA"/>
        </w:rPr>
        <w:t>ed</w:t>
      </w:r>
      <w:proofErr w:type="gramEnd"/>
      <w:r w:rsidRPr="001C35F5">
        <w:rPr>
          <w:rFonts w:ascii="Times New Roman" w:eastAsia="Calibri" w:hAnsi="Times New Roman" w:cs="Times New Roman"/>
          <w:sz w:val="24"/>
          <w:szCs w:val="24"/>
          <w:lang w:val="en-US" w:eastAsia="ar-SA"/>
        </w:rPr>
        <w:t xml:space="preserve">.): </w:t>
      </w:r>
    </w:p>
    <w:p w:rsidR="001C35F5" w:rsidRPr="001C35F5" w:rsidRDefault="001C35F5" w:rsidP="001C35F5">
      <w:pPr>
        <w:suppressAutoHyphens/>
        <w:spacing w:after="0" w:line="360" w:lineRule="auto"/>
        <w:rPr>
          <w:rFonts w:ascii="Times New Roman" w:eastAsia="Calibri" w:hAnsi="Times New Roman" w:cs="Times New Roman"/>
          <w:sz w:val="24"/>
          <w:szCs w:val="24"/>
          <w:lang w:val="en-US" w:eastAsia="ar-SA"/>
        </w:rPr>
      </w:pPr>
      <w:r w:rsidRPr="001C35F5">
        <w:rPr>
          <w:rFonts w:ascii="Times New Roman" w:eastAsia="Calibri" w:hAnsi="Times New Roman" w:cs="Times New Roman"/>
          <w:sz w:val="24"/>
          <w:szCs w:val="24"/>
          <w:lang w:val="en-US" w:eastAsia="ar-SA"/>
        </w:rPr>
        <w:t xml:space="preserve">     </w:t>
      </w:r>
      <w:proofErr w:type="gramStart"/>
      <w:r w:rsidRPr="001C35F5">
        <w:rPr>
          <w:rFonts w:ascii="Times New Roman" w:eastAsia="Calibri" w:hAnsi="Times New Roman" w:cs="Times New Roman"/>
          <w:i/>
          <w:iCs/>
          <w:sz w:val="24"/>
          <w:szCs w:val="24"/>
          <w:lang w:val="en-US" w:eastAsia="ar-SA"/>
        </w:rPr>
        <w:t>Knowledge and Judgment</w:t>
      </w:r>
      <w:r w:rsidRPr="001C35F5">
        <w:rPr>
          <w:rFonts w:ascii="Times New Roman" w:eastAsia="Calibri" w:hAnsi="Times New Roman" w:cs="Times New Roman"/>
          <w:sz w:val="24"/>
          <w:szCs w:val="24"/>
          <w:lang w:val="en-US" w:eastAsia="ar-SA"/>
        </w:rPr>
        <w:t>.</w:t>
      </w:r>
      <w:proofErr w:type="gramEnd"/>
      <w:r w:rsidRPr="001C35F5">
        <w:rPr>
          <w:rFonts w:ascii="Times New Roman" w:eastAsia="Calibri" w:hAnsi="Times New Roman" w:cs="Times New Roman"/>
          <w:sz w:val="24"/>
          <w:szCs w:val="24"/>
          <w:lang w:val="en-US" w:eastAsia="ar-SA"/>
        </w:rPr>
        <w:t xml:space="preserve"> Springer </w:t>
      </w:r>
      <w:proofErr w:type="spellStart"/>
      <w:r w:rsidRPr="001C35F5">
        <w:rPr>
          <w:rFonts w:ascii="Times New Roman" w:eastAsia="Calibri" w:hAnsi="Times New Roman" w:cs="Times New Roman"/>
          <w:sz w:val="24"/>
          <w:szCs w:val="24"/>
          <w:lang w:val="en-US" w:eastAsia="ar-SA"/>
        </w:rPr>
        <w:t>Verlag</w:t>
      </w:r>
      <w:proofErr w:type="spellEnd"/>
      <w:r w:rsidRPr="001C35F5">
        <w:rPr>
          <w:rFonts w:ascii="Times New Roman" w:eastAsia="Calibri" w:hAnsi="Times New Roman" w:cs="Times New Roman"/>
          <w:sz w:val="24"/>
          <w:szCs w:val="24"/>
          <w:lang w:val="en-US" w:eastAsia="ar-SA"/>
        </w:rPr>
        <w:t>, Berlin and Heidelberg, 85-108</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proofErr w:type="spellStart"/>
      <w:r w:rsidRPr="001C35F5">
        <w:rPr>
          <w:rFonts w:ascii="Times New Roman" w:eastAsia="Calibri" w:hAnsi="Times New Roman" w:cs="Calibri"/>
          <w:sz w:val="24"/>
          <w:szCs w:val="24"/>
          <w:lang w:val="en-US" w:eastAsia="ar-SA"/>
        </w:rPr>
        <w:t>Frege</w:t>
      </w:r>
      <w:proofErr w:type="spellEnd"/>
      <w:r w:rsidRPr="001C35F5">
        <w:rPr>
          <w:rFonts w:ascii="Times New Roman" w:eastAsia="Calibri" w:hAnsi="Times New Roman" w:cs="Calibri"/>
          <w:sz w:val="24"/>
          <w:szCs w:val="24"/>
          <w:lang w:val="en-US" w:eastAsia="ar-SA"/>
        </w:rPr>
        <w:t xml:space="preserve">, G. (1918/9): ‘Thoughts’. In </w:t>
      </w:r>
      <w:r w:rsidRPr="001C35F5">
        <w:rPr>
          <w:rFonts w:ascii="Times New Roman" w:eastAsia="Calibri" w:hAnsi="Times New Roman" w:cs="Calibri"/>
          <w:i/>
          <w:sz w:val="24"/>
          <w:szCs w:val="24"/>
          <w:lang w:val="en-US" w:eastAsia="ar-SA"/>
        </w:rPr>
        <w:t>Collected Papers on Mathematics, Logic, and Philosophy</w:t>
      </w:r>
      <w:r w:rsidRPr="001C35F5">
        <w:rPr>
          <w:rFonts w:ascii="Times New Roman" w:eastAsia="Calibri" w:hAnsi="Times New Roman" w:cs="Calibri"/>
          <w:sz w:val="24"/>
          <w:szCs w:val="24"/>
          <w:lang w:val="en-US" w:eastAsia="ar-SA"/>
        </w:rPr>
        <w:t xml:space="preserve">,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ed</w:t>
      </w:r>
      <w:proofErr w:type="gramEnd"/>
      <w:r w:rsidRPr="001C35F5">
        <w:rPr>
          <w:rFonts w:ascii="Times New Roman" w:eastAsia="Calibri" w:hAnsi="Times New Roman" w:cs="Calibri"/>
          <w:sz w:val="24"/>
          <w:szCs w:val="24"/>
          <w:lang w:val="en-US" w:eastAsia="ar-SA"/>
        </w:rPr>
        <w:t xml:space="preserve">. by B. </w:t>
      </w:r>
      <w:proofErr w:type="spellStart"/>
      <w:r w:rsidRPr="001C35F5">
        <w:rPr>
          <w:rFonts w:ascii="Times New Roman" w:eastAsia="Calibri" w:hAnsi="Times New Roman" w:cs="Calibri"/>
          <w:sz w:val="24"/>
          <w:szCs w:val="24"/>
          <w:lang w:val="en-US" w:eastAsia="ar-SA"/>
        </w:rPr>
        <w:t>McGuinness</w:t>
      </w:r>
      <w:proofErr w:type="spellEnd"/>
      <w:r w:rsidRPr="001C35F5">
        <w:rPr>
          <w:rFonts w:ascii="Times New Roman" w:eastAsia="Calibri" w:hAnsi="Times New Roman" w:cs="Calibri"/>
          <w:sz w:val="24"/>
          <w:szCs w:val="24"/>
          <w:lang w:val="en-US" w:eastAsia="ar-SA"/>
        </w:rPr>
        <w:t>. Blackwell, Oxford, 1984, 351-372.</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Gaskin, R. (2008): </w:t>
      </w:r>
      <w:r w:rsidRPr="001C35F5">
        <w:rPr>
          <w:rFonts w:ascii="Times New Roman" w:eastAsia="Calibri" w:hAnsi="Times New Roman" w:cs="Calibri"/>
          <w:i/>
          <w:sz w:val="24"/>
          <w:szCs w:val="24"/>
          <w:lang w:val="en-US" w:eastAsia="ar-SA"/>
        </w:rPr>
        <w:t>The Unity of Propositions</w:t>
      </w:r>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Oxford UP, Oxford.</w:t>
      </w:r>
      <w:proofErr w:type="gramEnd"/>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Hanks, P. W. (2007): ‘The Content-Force Distinction’. </w:t>
      </w:r>
      <w:r w:rsidRPr="001C35F5">
        <w:rPr>
          <w:rFonts w:ascii="Times New Roman" w:eastAsia="Calibri" w:hAnsi="Times New Roman" w:cs="Calibri"/>
          <w:i/>
          <w:sz w:val="24"/>
          <w:szCs w:val="24"/>
          <w:lang w:val="en-US" w:eastAsia="ar-SA"/>
        </w:rPr>
        <w:t>Philosophical Studies</w:t>
      </w:r>
      <w:r w:rsidRPr="001C35F5">
        <w:rPr>
          <w:rFonts w:ascii="Times New Roman" w:eastAsia="Calibri" w:hAnsi="Times New Roman" w:cs="Calibri"/>
          <w:sz w:val="24"/>
          <w:szCs w:val="24"/>
          <w:lang w:val="en-US" w:eastAsia="ar-SA"/>
        </w:rPr>
        <w:t xml:space="preserve"> 134, 141-164.</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(2011): ‘Propositions as Types’. </w:t>
      </w:r>
      <w:proofErr w:type="gramStart"/>
      <w:r w:rsidRPr="001C35F5">
        <w:rPr>
          <w:rFonts w:ascii="Times New Roman" w:eastAsia="Calibri" w:hAnsi="Times New Roman" w:cs="Calibri"/>
          <w:i/>
          <w:sz w:val="24"/>
          <w:szCs w:val="24"/>
          <w:lang w:val="en-US" w:eastAsia="ar-SA"/>
        </w:rPr>
        <w:t xml:space="preserve">Mind </w:t>
      </w:r>
      <w:r w:rsidRPr="001C35F5">
        <w:rPr>
          <w:rFonts w:ascii="Times New Roman" w:eastAsia="Calibri" w:hAnsi="Times New Roman" w:cs="Calibri"/>
          <w:sz w:val="24"/>
          <w:szCs w:val="24"/>
          <w:lang w:val="en-US" w:eastAsia="ar-SA"/>
        </w:rPr>
        <w:t xml:space="preserve"> 120</w:t>
      </w:r>
      <w:proofErr w:type="gramEnd"/>
      <w:r w:rsidRPr="001C35F5">
        <w:rPr>
          <w:rFonts w:ascii="Times New Roman" w:eastAsia="Calibri" w:hAnsi="Times New Roman" w:cs="Calibri"/>
          <w:sz w:val="24"/>
          <w:szCs w:val="24"/>
          <w:lang w:val="en-US" w:eastAsia="ar-SA"/>
        </w:rPr>
        <w:t>, 11-52.</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proofErr w:type="spellStart"/>
      <w:r w:rsidRPr="001C35F5">
        <w:rPr>
          <w:rFonts w:ascii="Times New Roman" w:eastAsia="Calibri" w:hAnsi="Times New Roman" w:cs="Calibri"/>
          <w:sz w:val="24"/>
          <w:szCs w:val="24"/>
          <w:lang w:val="en-US" w:eastAsia="ar-SA"/>
        </w:rPr>
        <w:t>Iacona</w:t>
      </w:r>
      <w:proofErr w:type="spellEnd"/>
      <w:r w:rsidRPr="001C35F5">
        <w:rPr>
          <w:rFonts w:ascii="Times New Roman" w:eastAsia="Calibri" w:hAnsi="Times New Roman" w:cs="Calibri"/>
          <w:sz w:val="24"/>
          <w:szCs w:val="24"/>
          <w:lang w:val="en-US" w:eastAsia="ar-SA"/>
        </w:rPr>
        <w:t>, A. (2003): ‘Are there Propositions?</w:t>
      </w:r>
      <w:proofErr w:type="gramStart"/>
      <w:r w:rsidRPr="001C35F5">
        <w:rPr>
          <w:rFonts w:ascii="Times New Roman" w:eastAsia="Calibri" w:hAnsi="Times New Roman" w:cs="Calibri"/>
          <w:sz w:val="24"/>
          <w:szCs w:val="24"/>
          <w:lang w:val="en-US" w:eastAsia="ar-SA"/>
        </w:rPr>
        <w:t>’.</w:t>
      </w:r>
      <w:proofErr w:type="gramEnd"/>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i/>
          <w:sz w:val="24"/>
          <w:szCs w:val="24"/>
          <w:lang w:val="en-US" w:eastAsia="ar-SA"/>
        </w:rPr>
        <w:t>Erkenntnis</w:t>
      </w:r>
      <w:proofErr w:type="spellEnd"/>
      <w:r w:rsidRPr="001C35F5">
        <w:rPr>
          <w:rFonts w:ascii="Times New Roman" w:eastAsia="Calibri" w:hAnsi="Times New Roman" w:cs="Calibri"/>
          <w:sz w:val="24"/>
          <w:szCs w:val="24"/>
          <w:lang w:val="en-US" w:eastAsia="ar-SA"/>
        </w:rPr>
        <w:t xml:space="preserve"> 58, 325-351.</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proofErr w:type="spellStart"/>
      <w:r w:rsidRPr="001C35F5">
        <w:rPr>
          <w:rFonts w:ascii="Times New Roman" w:eastAsia="Calibri" w:hAnsi="Times New Roman" w:cs="Calibri"/>
          <w:sz w:val="24"/>
          <w:szCs w:val="24"/>
          <w:lang w:val="en-US" w:eastAsia="ar-SA"/>
        </w:rPr>
        <w:t>Jubien</w:t>
      </w:r>
      <w:proofErr w:type="spellEnd"/>
      <w:r w:rsidRPr="001C35F5">
        <w:rPr>
          <w:rFonts w:ascii="Times New Roman" w:eastAsia="Calibri" w:hAnsi="Times New Roman" w:cs="Calibri"/>
          <w:sz w:val="24"/>
          <w:szCs w:val="24"/>
          <w:lang w:val="en-US" w:eastAsia="ar-SA"/>
        </w:rPr>
        <w:t xml:space="preserve">, M. (2001): ‘Propositions and the Objects of Thought’. </w:t>
      </w:r>
      <w:r w:rsidRPr="001C35F5">
        <w:rPr>
          <w:rFonts w:ascii="Times New Roman" w:eastAsia="Calibri" w:hAnsi="Times New Roman" w:cs="Calibri"/>
          <w:i/>
          <w:iCs/>
          <w:sz w:val="24"/>
          <w:szCs w:val="24"/>
          <w:lang w:val="en-US" w:eastAsia="ar-SA"/>
        </w:rPr>
        <w:t>Philosophical Studies</w:t>
      </w:r>
      <w:r w:rsidRPr="001C35F5">
        <w:rPr>
          <w:rFonts w:ascii="Times New Roman" w:eastAsia="Calibri" w:hAnsi="Times New Roman" w:cs="Calibri"/>
          <w:sz w:val="24"/>
          <w:szCs w:val="24"/>
          <w:lang w:val="en-US" w:eastAsia="ar-SA"/>
        </w:rPr>
        <w:t xml:space="preserve"> 104,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47-62.</w:t>
      </w:r>
      <w:proofErr w:type="gramEnd"/>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King, J. (2002): ‘Designating Propositions’. </w:t>
      </w:r>
      <w:r w:rsidRPr="001C35F5">
        <w:rPr>
          <w:rFonts w:ascii="Times New Roman" w:eastAsia="Calibri" w:hAnsi="Times New Roman" w:cs="Calibri"/>
          <w:i/>
          <w:sz w:val="24"/>
          <w:szCs w:val="24"/>
          <w:lang w:val="en-US" w:eastAsia="ar-SA"/>
        </w:rPr>
        <w:t>Philosophical Review</w:t>
      </w:r>
      <w:r w:rsidRPr="001C35F5">
        <w:rPr>
          <w:rFonts w:ascii="Times New Roman" w:eastAsia="Calibri" w:hAnsi="Times New Roman" w:cs="Calibri"/>
          <w:sz w:val="24"/>
          <w:szCs w:val="24"/>
          <w:lang w:val="en-US" w:eastAsia="ar-SA"/>
        </w:rPr>
        <w:t xml:space="preserve"> 111, 341-471.</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(2007): </w:t>
      </w:r>
      <w:r w:rsidRPr="001C35F5">
        <w:rPr>
          <w:rFonts w:ascii="Times New Roman" w:eastAsia="Calibri" w:hAnsi="Times New Roman" w:cs="Calibri"/>
          <w:i/>
          <w:sz w:val="24"/>
          <w:szCs w:val="24"/>
          <w:lang w:val="en-US" w:eastAsia="ar-SA"/>
        </w:rPr>
        <w:t>The Nature and Structure of Content</w:t>
      </w:r>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Oxford UP, Oxford.</w:t>
      </w:r>
      <w:proofErr w:type="gramEnd"/>
    </w:p>
    <w:p w:rsidR="001C35F5" w:rsidRPr="001C35F5" w:rsidRDefault="001C35F5" w:rsidP="001C35F5">
      <w:pPr>
        <w:suppressAutoHyphens/>
        <w:spacing w:after="0" w:line="360" w:lineRule="auto"/>
        <w:rPr>
          <w:rFonts w:ascii="Times New Roman" w:eastAsia="Calibri" w:hAnsi="Times New Roman" w:cs="Calibri"/>
          <w:i/>
          <w:sz w:val="24"/>
          <w:szCs w:val="24"/>
          <w:lang w:val="en-US" w:eastAsia="ar-SA"/>
        </w:rPr>
      </w:pPr>
      <w:r w:rsidRPr="001C35F5">
        <w:rPr>
          <w:rFonts w:ascii="Times New Roman" w:eastAsia="Calibri" w:hAnsi="Times New Roman" w:cs="Calibri"/>
          <w:sz w:val="24"/>
          <w:szCs w:val="24"/>
          <w:lang w:val="en-US" w:eastAsia="ar-SA"/>
        </w:rPr>
        <w:t xml:space="preserve">Matthews, R. (2007): </w:t>
      </w:r>
      <w:r w:rsidRPr="001C35F5">
        <w:rPr>
          <w:rFonts w:ascii="Times New Roman" w:eastAsia="Calibri" w:hAnsi="Times New Roman" w:cs="Calibri"/>
          <w:i/>
          <w:sz w:val="24"/>
          <w:szCs w:val="24"/>
          <w:lang w:val="en-US" w:eastAsia="ar-SA"/>
        </w:rPr>
        <w:t xml:space="preserve">The Measure of Mind. </w:t>
      </w:r>
      <w:proofErr w:type="gramStart"/>
      <w:r w:rsidRPr="001C35F5">
        <w:rPr>
          <w:rFonts w:ascii="Times New Roman" w:eastAsia="Calibri" w:hAnsi="Times New Roman" w:cs="Calibri"/>
          <w:i/>
          <w:sz w:val="24"/>
          <w:szCs w:val="24"/>
          <w:lang w:val="en-US" w:eastAsia="ar-SA"/>
        </w:rPr>
        <w:t>Propositional Attitudes and their Attribution.</w:t>
      </w:r>
      <w:proofErr w:type="gramEnd"/>
      <w:r w:rsidRPr="001C35F5">
        <w:rPr>
          <w:rFonts w:ascii="Times New Roman" w:eastAsia="Calibri" w:hAnsi="Times New Roman" w:cs="Calibri"/>
          <w:i/>
          <w:sz w:val="24"/>
          <w:szCs w:val="24"/>
          <w:lang w:val="en-US" w:eastAsia="ar-SA"/>
        </w:rPr>
        <w:t xml:space="preserve"> </w:t>
      </w:r>
    </w:p>
    <w:p w:rsid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Oxford UP, Oxford.</w:t>
      </w:r>
      <w:proofErr w:type="gramEnd"/>
    </w:p>
    <w:p w:rsidR="0039018A" w:rsidRPr="0039018A" w:rsidRDefault="0039018A" w:rsidP="0039018A">
      <w:pPr>
        <w:spacing w:after="0" w:line="360" w:lineRule="auto"/>
        <w:rPr>
          <w:rFonts w:ascii="Times New Roman" w:eastAsia="Times New Roman" w:hAnsi="Times New Roman" w:cs="Times New Roman"/>
          <w:color w:val="000000"/>
          <w:sz w:val="24"/>
          <w:szCs w:val="24"/>
          <w:bdr w:val="none" w:sz="0" w:space="0" w:color="auto" w:frame="1"/>
          <w:lang w:val="en" w:eastAsia="fr-FR"/>
        </w:rPr>
      </w:pPr>
      <w:proofErr w:type="spellStart"/>
      <w:r w:rsidRPr="0039018A">
        <w:rPr>
          <w:rFonts w:ascii="Times New Roman" w:eastAsia="Times New Roman" w:hAnsi="Times New Roman" w:cs="Times New Roman"/>
          <w:color w:val="000000"/>
          <w:sz w:val="24"/>
          <w:szCs w:val="24"/>
          <w:bdr w:val="none" w:sz="0" w:space="0" w:color="auto" w:frame="1"/>
          <w:lang w:val="en" w:eastAsia="fr-FR"/>
        </w:rPr>
        <w:t>Moltmann</w:t>
      </w:r>
      <w:proofErr w:type="spellEnd"/>
      <w:r w:rsidRPr="0039018A">
        <w:rPr>
          <w:rFonts w:ascii="Times New Roman" w:eastAsia="Times New Roman" w:hAnsi="Times New Roman" w:cs="Times New Roman"/>
          <w:color w:val="000000"/>
          <w:sz w:val="24"/>
          <w:szCs w:val="24"/>
          <w:bdr w:val="none" w:sz="0" w:space="0" w:color="auto" w:frame="1"/>
          <w:lang w:val="en" w:eastAsia="fr-FR"/>
        </w:rPr>
        <w:t>, F. (2003a):</w:t>
      </w:r>
      <w:r w:rsidRPr="0039018A">
        <w:rPr>
          <w:rFonts w:ascii="Times New Roman" w:eastAsia="Times New Roman" w:hAnsi="Times New Roman" w:cs="Times New Roman"/>
          <w:color w:val="000000"/>
          <w:sz w:val="24"/>
          <w:szCs w:val="24"/>
          <w:lang w:val="en" w:eastAsia="fr-FR"/>
        </w:rPr>
        <w:t xml:space="preserve"> </w:t>
      </w:r>
      <w:r w:rsidRPr="0039018A">
        <w:rPr>
          <w:rFonts w:ascii="Times New Roman" w:eastAsia="Times New Roman" w:hAnsi="Times New Roman" w:cs="Times New Roman"/>
          <w:color w:val="000000"/>
          <w:sz w:val="24"/>
          <w:szCs w:val="24"/>
          <w:bdr w:val="none" w:sz="0" w:space="0" w:color="auto" w:frame="1"/>
          <w:lang w:val="en" w:eastAsia="fr-FR"/>
        </w:rPr>
        <w:t>'Propositional Attitudes without Propositions'.</w:t>
      </w:r>
      <w:r w:rsidRPr="0039018A">
        <w:rPr>
          <w:rFonts w:ascii="Times New Roman" w:eastAsia="Times New Roman" w:hAnsi="Times New Roman" w:cs="Times New Roman"/>
          <w:color w:val="000000"/>
          <w:sz w:val="24"/>
          <w:szCs w:val="24"/>
          <w:lang w:val="en" w:eastAsia="fr-FR"/>
        </w:rPr>
        <w:t xml:space="preserve"> </w:t>
      </w:r>
      <w:proofErr w:type="spellStart"/>
      <w:r w:rsidRPr="0039018A">
        <w:rPr>
          <w:rFonts w:ascii="Times New Roman" w:eastAsia="Times New Roman" w:hAnsi="Times New Roman" w:cs="Times New Roman"/>
          <w:i/>
          <w:color w:val="000000"/>
          <w:sz w:val="24"/>
          <w:szCs w:val="24"/>
          <w:bdr w:val="none" w:sz="0" w:space="0" w:color="auto" w:frame="1"/>
          <w:lang w:val="en" w:eastAsia="fr-FR"/>
        </w:rPr>
        <w:t>Synthese</w:t>
      </w:r>
      <w:proofErr w:type="spellEnd"/>
      <w:r w:rsidRPr="0039018A">
        <w:rPr>
          <w:rFonts w:ascii="Times New Roman" w:eastAsia="Times New Roman" w:hAnsi="Times New Roman" w:cs="Times New Roman"/>
          <w:color w:val="000000"/>
          <w:sz w:val="24"/>
          <w:szCs w:val="24"/>
          <w:lang w:val="en" w:eastAsia="fr-FR"/>
        </w:rPr>
        <w:t xml:space="preserve"> </w:t>
      </w:r>
      <w:r w:rsidRPr="0039018A">
        <w:rPr>
          <w:rFonts w:ascii="Times New Roman" w:eastAsia="Times New Roman" w:hAnsi="Times New Roman" w:cs="Times New Roman"/>
          <w:color w:val="000000"/>
          <w:spacing w:val="-15"/>
          <w:sz w:val="24"/>
          <w:szCs w:val="24"/>
          <w:bdr w:val="none" w:sz="0" w:space="0" w:color="auto" w:frame="1"/>
          <w:lang w:val="en" w:eastAsia="fr-FR"/>
        </w:rPr>
        <w:t>135</w:t>
      </w:r>
      <w:proofErr w:type="gramStart"/>
      <w:r w:rsidRPr="0039018A">
        <w:rPr>
          <w:rFonts w:ascii="Times New Roman" w:eastAsia="Times New Roman" w:hAnsi="Times New Roman" w:cs="Times New Roman"/>
          <w:color w:val="000000"/>
          <w:spacing w:val="-15"/>
          <w:sz w:val="24"/>
          <w:szCs w:val="24"/>
          <w:bdr w:val="none" w:sz="0" w:space="0" w:color="auto" w:frame="1"/>
          <w:lang w:val="en" w:eastAsia="fr-FR"/>
        </w:rPr>
        <w:t>,</w:t>
      </w:r>
      <w:r w:rsidRPr="0039018A">
        <w:rPr>
          <w:rFonts w:ascii="Times New Roman" w:eastAsia="Times New Roman" w:hAnsi="Times New Roman" w:cs="Times New Roman"/>
          <w:color w:val="000000"/>
          <w:sz w:val="24"/>
          <w:szCs w:val="24"/>
          <w:bdr w:val="none" w:sz="0" w:space="0" w:color="auto" w:frame="1"/>
          <w:lang w:val="en" w:eastAsia="fr-FR"/>
        </w:rPr>
        <w:t>pp</w:t>
      </w:r>
      <w:proofErr w:type="gramEnd"/>
      <w:r w:rsidRPr="0039018A">
        <w:rPr>
          <w:rFonts w:ascii="Times New Roman" w:eastAsia="Times New Roman" w:hAnsi="Times New Roman" w:cs="Times New Roman"/>
          <w:color w:val="000000"/>
          <w:sz w:val="24"/>
          <w:szCs w:val="24"/>
          <w:bdr w:val="none" w:sz="0" w:space="0" w:color="auto" w:frame="1"/>
          <w:lang w:val="en" w:eastAsia="fr-FR"/>
        </w:rPr>
        <w:t xml:space="preserve">. 70- </w:t>
      </w:r>
    </w:p>
    <w:p w:rsidR="0039018A" w:rsidRPr="0039018A" w:rsidRDefault="0039018A" w:rsidP="0039018A">
      <w:pPr>
        <w:spacing w:after="0" w:line="360" w:lineRule="auto"/>
        <w:rPr>
          <w:rFonts w:ascii="Times New Roman" w:eastAsia="Times New Roman" w:hAnsi="Times New Roman" w:cs="Times New Roman"/>
          <w:color w:val="000000"/>
          <w:sz w:val="24"/>
          <w:szCs w:val="24"/>
          <w:lang w:val="en" w:eastAsia="fr-FR"/>
        </w:rPr>
      </w:pPr>
      <w:r w:rsidRPr="0039018A">
        <w:rPr>
          <w:rFonts w:ascii="Times New Roman" w:eastAsia="Times New Roman" w:hAnsi="Times New Roman" w:cs="Times New Roman"/>
          <w:color w:val="000000"/>
          <w:sz w:val="24"/>
          <w:szCs w:val="24"/>
          <w:bdr w:val="none" w:sz="0" w:space="0" w:color="auto" w:frame="1"/>
          <w:lang w:val="en" w:eastAsia="fr-FR"/>
        </w:rPr>
        <w:t xml:space="preserve">     118.</w:t>
      </w:r>
    </w:p>
    <w:p w:rsidR="0039018A" w:rsidRPr="0039018A" w:rsidRDefault="0039018A" w:rsidP="0039018A">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39018A">
        <w:rPr>
          <w:rFonts w:ascii="Times New Roman" w:eastAsia="Times New Roman" w:hAnsi="Times New Roman" w:cs="Times New Roman"/>
          <w:color w:val="000000"/>
          <w:sz w:val="24"/>
          <w:szCs w:val="24"/>
          <w:bdr w:val="none" w:sz="0" w:space="0" w:color="auto" w:frame="1"/>
          <w:lang w:val="en" w:eastAsia="fr-FR"/>
        </w:rPr>
        <w:t>----------------- (2003b)</w:t>
      </w:r>
      <w:r w:rsidRPr="0039018A">
        <w:rPr>
          <w:rFonts w:ascii="Times New Roman" w:eastAsia="Times New Roman" w:hAnsi="Times New Roman" w:cs="Times New Roman"/>
          <w:color w:val="000000"/>
          <w:sz w:val="24"/>
          <w:szCs w:val="24"/>
          <w:lang w:val="en" w:eastAsia="fr-FR"/>
        </w:rPr>
        <w:t xml:space="preserve">: </w:t>
      </w:r>
      <w:r w:rsidRPr="0039018A">
        <w:rPr>
          <w:rFonts w:ascii="Times New Roman" w:eastAsia="Times New Roman" w:hAnsi="Times New Roman" w:cs="Times New Roman"/>
          <w:color w:val="000000"/>
          <w:sz w:val="24"/>
          <w:szCs w:val="24"/>
          <w:bdr w:val="none" w:sz="0" w:space="0" w:color="auto" w:frame="1"/>
          <w:lang w:val="en" w:eastAsia="fr-FR"/>
        </w:rPr>
        <w:t>'Nominalizing Quantifiers'.</w:t>
      </w:r>
      <w:r w:rsidRPr="0039018A">
        <w:rPr>
          <w:rFonts w:ascii="Times New Roman" w:eastAsia="Times New Roman" w:hAnsi="Times New Roman" w:cs="Times New Roman"/>
          <w:color w:val="000000"/>
          <w:sz w:val="24"/>
          <w:szCs w:val="24"/>
          <w:lang w:val="en" w:eastAsia="fr-FR"/>
        </w:rPr>
        <w:t xml:space="preserve"> </w:t>
      </w:r>
      <w:proofErr w:type="gramStart"/>
      <w:r w:rsidRPr="0039018A">
        <w:rPr>
          <w:rFonts w:ascii="Times New Roman" w:eastAsia="Times New Roman" w:hAnsi="Times New Roman" w:cs="Times New Roman"/>
          <w:i/>
          <w:color w:val="000000"/>
          <w:sz w:val="24"/>
          <w:szCs w:val="24"/>
          <w:bdr w:val="none" w:sz="0" w:space="0" w:color="auto" w:frame="1"/>
          <w:lang w:val="en" w:eastAsia="fr-FR"/>
        </w:rPr>
        <w:t>Journal of Philosophical Logic</w:t>
      </w:r>
      <w:r w:rsidRPr="0039018A">
        <w:rPr>
          <w:rFonts w:ascii="Times New Roman" w:eastAsia="Times New Roman" w:hAnsi="Times New Roman" w:cs="Times New Roman"/>
          <w:color w:val="000000"/>
          <w:sz w:val="24"/>
          <w:szCs w:val="24"/>
          <w:lang w:val="en" w:eastAsia="fr-FR"/>
        </w:rPr>
        <w:t xml:space="preserve"> </w:t>
      </w:r>
      <w:r w:rsidRPr="0039018A">
        <w:rPr>
          <w:rFonts w:ascii="Times New Roman" w:eastAsia="Times New Roman" w:hAnsi="Times New Roman" w:cs="Times New Roman"/>
          <w:color w:val="000000"/>
          <w:sz w:val="24"/>
          <w:szCs w:val="24"/>
          <w:bdr w:val="none" w:sz="0" w:space="0" w:color="auto" w:frame="1"/>
          <w:lang w:val="en" w:eastAsia="fr-FR"/>
        </w:rPr>
        <w:t>35.5., pp.</w:t>
      </w:r>
      <w:proofErr w:type="gramEnd"/>
      <w:r w:rsidRPr="0039018A">
        <w:rPr>
          <w:rFonts w:ascii="Times New Roman" w:eastAsia="Times New Roman" w:hAnsi="Times New Roman" w:cs="Times New Roman"/>
          <w:color w:val="000000"/>
          <w:sz w:val="24"/>
          <w:szCs w:val="24"/>
          <w:bdr w:val="none" w:sz="0" w:space="0" w:color="auto" w:frame="1"/>
          <w:lang w:val="en" w:eastAsia="fr-FR"/>
        </w:rPr>
        <w:t xml:space="preserve"> </w:t>
      </w:r>
    </w:p>
    <w:p w:rsidR="0039018A" w:rsidRPr="0039018A" w:rsidRDefault="0039018A" w:rsidP="0039018A">
      <w:pPr>
        <w:spacing w:after="0" w:line="360" w:lineRule="auto"/>
        <w:rPr>
          <w:rFonts w:ascii="Times New Roman" w:eastAsia="Times New Roman" w:hAnsi="Times New Roman" w:cs="Times New Roman"/>
          <w:color w:val="000000"/>
          <w:sz w:val="24"/>
          <w:szCs w:val="24"/>
          <w:lang w:val="en" w:eastAsia="fr-FR"/>
        </w:rPr>
      </w:pPr>
      <w:r w:rsidRPr="0039018A">
        <w:rPr>
          <w:rFonts w:ascii="Times New Roman" w:eastAsia="Times New Roman" w:hAnsi="Times New Roman" w:cs="Times New Roman"/>
          <w:color w:val="000000"/>
          <w:sz w:val="24"/>
          <w:szCs w:val="24"/>
          <w:bdr w:val="none" w:sz="0" w:space="0" w:color="auto" w:frame="1"/>
          <w:lang w:val="en" w:eastAsia="fr-FR"/>
        </w:rPr>
        <w:t xml:space="preserve">     </w:t>
      </w:r>
      <w:proofErr w:type="gramStart"/>
      <w:r w:rsidRPr="0039018A">
        <w:rPr>
          <w:rFonts w:ascii="Times New Roman" w:eastAsia="Times New Roman" w:hAnsi="Times New Roman" w:cs="Times New Roman"/>
          <w:color w:val="000000"/>
          <w:sz w:val="24"/>
          <w:szCs w:val="24"/>
          <w:bdr w:val="none" w:sz="0" w:space="0" w:color="auto" w:frame="1"/>
          <w:lang w:val="en" w:eastAsia="fr-FR"/>
        </w:rPr>
        <w:t>445-481.</w:t>
      </w:r>
      <w:proofErr w:type="gramEnd"/>
    </w:p>
    <w:p w:rsidR="0039018A" w:rsidRPr="0039018A" w:rsidRDefault="0039018A" w:rsidP="0039018A">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39018A">
        <w:rPr>
          <w:rFonts w:ascii="Times New Roman" w:eastAsia="Times New Roman" w:hAnsi="Times New Roman" w:cs="Times New Roman"/>
          <w:color w:val="000000"/>
          <w:sz w:val="24"/>
          <w:szCs w:val="24"/>
          <w:bdr w:val="none" w:sz="0" w:space="0" w:color="auto" w:frame="1"/>
          <w:lang w:val="en" w:eastAsia="fr-FR"/>
        </w:rPr>
        <w:t xml:space="preserve">----------------- (2004): ‘Properties and Kinds of Tropes: New Linguistic Facts and Old </w:t>
      </w:r>
    </w:p>
    <w:p w:rsidR="0039018A" w:rsidRPr="0039018A" w:rsidRDefault="0039018A" w:rsidP="0039018A">
      <w:pPr>
        <w:spacing w:after="0" w:line="360" w:lineRule="auto"/>
        <w:rPr>
          <w:rFonts w:ascii="Times New Roman" w:eastAsia="Times New Roman" w:hAnsi="Times New Roman" w:cs="Times New Roman"/>
          <w:color w:val="000000"/>
          <w:sz w:val="24"/>
          <w:szCs w:val="24"/>
          <w:lang w:val="en" w:eastAsia="fr-FR"/>
        </w:rPr>
      </w:pPr>
      <w:r w:rsidRPr="0039018A">
        <w:rPr>
          <w:rFonts w:ascii="Times New Roman" w:eastAsia="Times New Roman" w:hAnsi="Times New Roman" w:cs="Times New Roman"/>
          <w:color w:val="000000"/>
          <w:sz w:val="24"/>
          <w:szCs w:val="24"/>
          <w:bdr w:val="none" w:sz="0" w:space="0" w:color="auto" w:frame="1"/>
          <w:lang w:val="en" w:eastAsia="fr-FR"/>
        </w:rPr>
        <w:t xml:space="preserve">     </w:t>
      </w:r>
      <w:proofErr w:type="gramStart"/>
      <w:r w:rsidRPr="0039018A">
        <w:rPr>
          <w:rFonts w:ascii="Times New Roman" w:eastAsia="Times New Roman" w:hAnsi="Times New Roman" w:cs="Times New Roman"/>
          <w:color w:val="000000"/>
          <w:sz w:val="24"/>
          <w:szCs w:val="24"/>
          <w:bdr w:val="none" w:sz="0" w:space="0" w:color="auto" w:frame="1"/>
          <w:lang w:val="en" w:eastAsia="fr-FR"/>
        </w:rPr>
        <w:t>Philosophical Insights’.</w:t>
      </w:r>
      <w:proofErr w:type="gramEnd"/>
      <w:r w:rsidRPr="0039018A">
        <w:rPr>
          <w:rFonts w:ascii="Times New Roman" w:eastAsia="Times New Roman" w:hAnsi="Times New Roman" w:cs="Times New Roman"/>
          <w:color w:val="000000"/>
          <w:sz w:val="24"/>
          <w:szCs w:val="24"/>
          <w:bdr w:val="none" w:sz="0" w:space="0" w:color="auto" w:frame="1"/>
          <w:lang w:val="en" w:eastAsia="fr-FR"/>
        </w:rPr>
        <w:t> </w:t>
      </w:r>
      <w:r w:rsidRPr="0039018A">
        <w:rPr>
          <w:rFonts w:ascii="Times New Roman" w:eastAsia="Times New Roman" w:hAnsi="Times New Roman" w:cs="Times New Roman"/>
          <w:i/>
          <w:color w:val="000000"/>
          <w:sz w:val="24"/>
          <w:szCs w:val="24"/>
          <w:bdr w:val="none" w:sz="0" w:space="0" w:color="auto" w:frame="1"/>
          <w:lang w:val="en" w:eastAsia="fr-FR"/>
        </w:rPr>
        <w:t>Mind</w:t>
      </w:r>
      <w:r w:rsidRPr="0039018A">
        <w:rPr>
          <w:rFonts w:ascii="Times New Roman" w:eastAsia="Times New Roman" w:hAnsi="Times New Roman" w:cs="Times New Roman"/>
          <w:color w:val="000000"/>
          <w:sz w:val="24"/>
          <w:szCs w:val="24"/>
          <w:bdr w:val="none" w:sz="0" w:space="0" w:color="auto" w:frame="1"/>
          <w:lang w:val="en" w:eastAsia="fr-FR"/>
        </w:rPr>
        <w:t> 123.1., pp. 1-41.</w:t>
      </w:r>
    </w:p>
    <w:p w:rsidR="0039018A" w:rsidRPr="0039018A" w:rsidRDefault="0039018A" w:rsidP="0039018A">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39018A">
        <w:rPr>
          <w:rFonts w:ascii="Times New Roman" w:eastAsia="Times New Roman" w:hAnsi="Times New Roman" w:cs="Times New Roman"/>
          <w:color w:val="000000"/>
          <w:sz w:val="24"/>
          <w:szCs w:val="24"/>
          <w:bdr w:val="none" w:sz="0" w:space="0" w:color="auto" w:frame="1"/>
          <w:lang w:val="en" w:eastAsia="fr-FR"/>
        </w:rPr>
        <w:t>---------------- (2013):</w:t>
      </w:r>
      <w:r w:rsidRPr="0039018A">
        <w:rPr>
          <w:rFonts w:ascii="Times New Roman" w:eastAsia="Times New Roman" w:hAnsi="Times New Roman" w:cs="Times New Roman"/>
          <w:color w:val="000000"/>
          <w:sz w:val="24"/>
          <w:szCs w:val="24"/>
          <w:lang w:val="en" w:eastAsia="fr-FR"/>
        </w:rPr>
        <w:t xml:space="preserve"> </w:t>
      </w:r>
      <w:r w:rsidRPr="0039018A">
        <w:rPr>
          <w:rFonts w:ascii="Times New Roman" w:eastAsia="Times New Roman" w:hAnsi="Times New Roman" w:cs="Times New Roman"/>
          <w:i/>
          <w:iCs/>
          <w:color w:val="000000"/>
          <w:sz w:val="24"/>
          <w:szCs w:val="24"/>
          <w:bdr w:val="none" w:sz="0" w:space="0" w:color="auto" w:frame="1"/>
          <w:lang w:val="en" w:eastAsia="fr-FR"/>
        </w:rPr>
        <w:t> Abstract Objects and the Semantics of Natural Language</w:t>
      </w:r>
      <w:r w:rsidRPr="0039018A">
        <w:rPr>
          <w:rFonts w:ascii="Times New Roman" w:eastAsia="Times New Roman" w:hAnsi="Times New Roman" w:cs="Times New Roman"/>
          <w:color w:val="000000"/>
          <w:sz w:val="24"/>
          <w:szCs w:val="24"/>
          <w:bdr w:val="none" w:sz="0" w:space="0" w:color="auto" w:frame="1"/>
          <w:lang w:val="en" w:eastAsia="fr-FR"/>
        </w:rPr>
        <w:t xml:space="preserve">. Oxford </w:t>
      </w:r>
    </w:p>
    <w:p w:rsidR="0039018A" w:rsidRPr="0039018A" w:rsidRDefault="0039018A" w:rsidP="0039018A">
      <w:pPr>
        <w:spacing w:after="0" w:line="360" w:lineRule="auto"/>
        <w:rPr>
          <w:rFonts w:ascii="Times New Roman" w:eastAsia="Times New Roman" w:hAnsi="Times New Roman" w:cs="Times New Roman"/>
          <w:color w:val="000000"/>
          <w:sz w:val="24"/>
          <w:szCs w:val="24"/>
          <w:lang w:val="en" w:eastAsia="fr-FR"/>
        </w:rPr>
      </w:pPr>
      <w:r w:rsidRPr="0039018A">
        <w:rPr>
          <w:rFonts w:ascii="Times New Roman" w:eastAsia="Times New Roman" w:hAnsi="Times New Roman" w:cs="Times New Roman"/>
          <w:color w:val="000000"/>
          <w:sz w:val="24"/>
          <w:szCs w:val="24"/>
          <w:bdr w:val="none" w:sz="0" w:space="0" w:color="auto" w:frame="1"/>
          <w:lang w:val="en" w:eastAsia="fr-FR"/>
        </w:rPr>
        <w:t xml:space="preserve">     UP, Oxford.</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Moore, J. G. (1999): ‘Propositions, Numbers, and the Problem of Arbitrary Identification’. </w:t>
      </w:r>
    </w:p>
    <w:p w:rsidR="001C35F5" w:rsidRPr="001C35F5" w:rsidRDefault="001C35F5" w:rsidP="001C35F5">
      <w:pPr>
        <w:suppressAutoHyphens/>
        <w:spacing w:after="0" w:line="360" w:lineRule="auto"/>
        <w:rPr>
          <w:rFonts w:ascii="Times New Roman" w:eastAsia="Calibri" w:hAnsi="Times New Roman" w:cs="Calibri"/>
          <w:sz w:val="24"/>
          <w:szCs w:val="24"/>
          <w:lang w:eastAsia="ar-SA"/>
        </w:rPr>
      </w:pPr>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i/>
          <w:sz w:val="24"/>
          <w:szCs w:val="24"/>
          <w:lang w:eastAsia="ar-SA"/>
        </w:rPr>
        <w:t>Synthese</w:t>
      </w:r>
      <w:proofErr w:type="spellEnd"/>
      <w:r w:rsidRPr="001C35F5">
        <w:rPr>
          <w:rFonts w:ascii="Times New Roman" w:eastAsia="Calibri" w:hAnsi="Times New Roman" w:cs="Calibri"/>
          <w:sz w:val="24"/>
          <w:szCs w:val="24"/>
          <w:lang w:eastAsia="ar-SA"/>
        </w:rPr>
        <w:t xml:space="preserve"> 120, 229-263.</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eastAsia="ar-SA"/>
        </w:rPr>
        <w:t xml:space="preserve">Lewis, D. (1979): ‘Attitudes </w:t>
      </w:r>
      <w:r w:rsidRPr="001C35F5">
        <w:rPr>
          <w:rFonts w:ascii="Times New Roman" w:eastAsia="Calibri" w:hAnsi="Times New Roman" w:cs="Calibri"/>
          <w:i/>
          <w:sz w:val="24"/>
          <w:szCs w:val="24"/>
          <w:lang w:eastAsia="ar-SA"/>
        </w:rPr>
        <w:t xml:space="preserve">de </w:t>
      </w:r>
      <w:proofErr w:type="spellStart"/>
      <w:r w:rsidRPr="001C35F5">
        <w:rPr>
          <w:rFonts w:ascii="Times New Roman" w:eastAsia="Calibri" w:hAnsi="Times New Roman" w:cs="Calibri"/>
          <w:i/>
          <w:sz w:val="24"/>
          <w:szCs w:val="24"/>
          <w:lang w:eastAsia="ar-SA"/>
        </w:rPr>
        <w:t>dicto</w:t>
      </w:r>
      <w:proofErr w:type="spellEnd"/>
      <w:r w:rsidRPr="001C35F5">
        <w:rPr>
          <w:rFonts w:ascii="Times New Roman" w:eastAsia="Calibri" w:hAnsi="Times New Roman" w:cs="Calibri"/>
          <w:sz w:val="24"/>
          <w:szCs w:val="24"/>
          <w:lang w:eastAsia="ar-SA"/>
        </w:rPr>
        <w:t xml:space="preserve"> and </w:t>
      </w:r>
      <w:r w:rsidRPr="001C35F5">
        <w:rPr>
          <w:rFonts w:ascii="Times New Roman" w:eastAsia="Calibri" w:hAnsi="Times New Roman" w:cs="Calibri"/>
          <w:i/>
          <w:sz w:val="24"/>
          <w:szCs w:val="24"/>
          <w:lang w:eastAsia="ar-SA"/>
        </w:rPr>
        <w:t>de se</w:t>
      </w:r>
      <w:r w:rsidRPr="001C35F5">
        <w:rPr>
          <w:rFonts w:ascii="Times New Roman" w:eastAsia="Calibri" w:hAnsi="Times New Roman" w:cs="Calibri"/>
          <w:sz w:val="24"/>
          <w:szCs w:val="24"/>
          <w:lang w:eastAsia="ar-SA"/>
        </w:rPr>
        <w:t xml:space="preserve">’. </w:t>
      </w:r>
      <w:r w:rsidRPr="001C35F5">
        <w:rPr>
          <w:rFonts w:ascii="Times New Roman" w:eastAsia="Calibri" w:hAnsi="Times New Roman" w:cs="Calibri"/>
          <w:i/>
          <w:sz w:val="24"/>
          <w:szCs w:val="24"/>
          <w:lang w:val="en-US" w:eastAsia="ar-SA"/>
        </w:rPr>
        <w:t xml:space="preserve">Philosophical </w:t>
      </w:r>
      <w:r w:rsidRPr="001C35F5">
        <w:rPr>
          <w:rFonts w:ascii="Times New Roman" w:eastAsia="Calibri" w:hAnsi="Times New Roman" w:cs="Times New Roman"/>
          <w:i/>
          <w:sz w:val="24"/>
          <w:szCs w:val="24"/>
          <w:lang w:val="en-US" w:eastAsia="ar-SA"/>
        </w:rPr>
        <w:t>Review</w:t>
      </w:r>
      <w:r w:rsidRPr="001C35F5">
        <w:rPr>
          <w:rFonts w:ascii="Times New Roman" w:eastAsia="Calibri" w:hAnsi="Times New Roman" w:cs="Times New Roman"/>
          <w:sz w:val="24"/>
          <w:szCs w:val="24"/>
          <w:lang w:val="en-US" w:eastAsia="ar-SA"/>
        </w:rPr>
        <w:t xml:space="preserve"> 88, </w:t>
      </w:r>
      <w:r w:rsidRPr="001C35F5">
        <w:rPr>
          <w:rFonts w:ascii="Times New Roman" w:eastAsia="Calibri" w:hAnsi="Times New Roman" w:cs="Times New Roman"/>
          <w:sz w:val="24"/>
          <w:szCs w:val="24"/>
          <w:lang w:val="en" w:eastAsia="ar-SA"/>
        </w:rPr>
        <w:t>513–543.</w:t>
      </w:r>
    </w:p>
    <w:p w:rsidR="001C35F5" w:rsidRPr="001C35F5" w:rsidRDefault="001C35F5" w:rsidP="001C35F5">
      <w:pPr>
        <w:suppressAutoHyphens/>
        <w:spacing w:after="0" w:line="360" w:lineRule="auto"/>
        <w:rPr>
          <w:rFonts w:ascii="Times New Roman" w:eastAsia="Calibri" w:hAnsi="Times New Roman" w:cs="Calibri"/>
          <w:i/>
          <w:sz w:val="24"/>
          <w:szCs w:val="24"/>
          <w:lang w:val="en-US" w:eastAsia="ar-SA"/>
        </w:rPr>
      </w:pPr>
      <w:r w:rsidRPr="001C35F5">
        <w:rPr>
          <w:rFonts w:ascii="Times New Roman" w:eastAsia="Calibri" w:hAnsi="Times New Roman" w:cs="Calibri"/>
          <w:sz w:val="24"/>
          <w:szCs w:val="24"/>
          <w:lang w:val="en-US" w:eastAsia="ar-SA"/>
        </w:rPr>
        <w:t xml:space="preserve">----------- (1980): ‘Index, Content, and Context’. In S. </w:t>
      </w:r>
      <w:proofErr w:type="spellStart"/>
      <w:r w:rsidRPr="001C35F5">
        <w:rPr>
          <w:rFonts w:ascii="Times New Roman" w:eastAsia="Calibri" w:hAnsi="Times New Roman" w:cs="Calibri"/>
          <w:sz w:val="24"/>
          <w:szCs w:val="24"/>
          <w:lang w:val="en-US" w:eastAsia="ar-SA"/>
        </w:rPr>
        <w:t>Kanger</w:t>
      </w:r>
      <w:proofErr w:type="spellEnd"/>
      <w:r w:rsidRPr="001C35F5">
        <w:rPr>
          <w:rFonts w:ascii="Times New Roman" w:eastAsia="Calibri" w:hAnsi="Times New Roman" w:cs="Calibri"/>
          <w:sz w:val="24"/>
          <w:szCs w:val="24"/>
          <w:lang w:val="en-US" w:eastAsia="ar-SA"/>
        </w:rPr>
        <w:t xml:space="preserve"> / O. </w:t>
      </w:r>
      <w:proofErr w:type="spellStart"/>
      <w:r w:rsidRPr="001C35F5">
        <w:rPr>
          <w:rFonts w:ascii="Times New Roman" w:eastAsia="Calibri" w:hAnsi="Times New Roman" w:cs="Calibri"/>
          <w:sz w:val="24"/>
          <w:szCs w:val="24"/>
          <w:lang w:val="en-US" w:eastAsia="ar-SA"/>
        </w:rPr>
        <w:t>Ohman</w:t>
      </w:r>
      <w:proofErr w:type="spellEnd"/>
      <w:r w:rsidRPr="001C35F5">
        <w:rPr>
          <w:rFonts w:ascii="Times New Roman" w:eastAsia="Calibri" w:hAnsi="Times New Roman" w:cs="Calibri"/>
          <w:sz w:val="24"/>
          <w:szCs w:val="24"/>
          <w:lang w:val="en-US" w:eastAsia="ar-SA"/>
        </w:rPr>
        <w:t xml:space="preserve"> (eds.): </w:t>
      </w:r>
      <w:r w:rsidRPr="001C35F5">
        <w:rPr>
          <w:rFonts w:ascii="Times New Roman" w:eastAsia="Calibri" w:hAnsi="Times New Roman" w:cs="Calibri"/>
          <w:i/>
          <w:sz w:val="24"/>
          <w:szCs w:val="24"/>
          <w:lang w:val="en-US" w:eastAsia="ar-SA"/>
        </w:rPr>
        <w:t xml:space="preserve">Philosophy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i/>
          <w:sz w:val="24"/>
          <w:szCs w:val="24"/>
          <w:lang w:val="en-US" w:eastAsia="ar-SA"/>
        </w:rPr>
        <w:t xml:space="preserve">     </w:t>
      </w:r>
      <w:proofErr w:type="gramStart"/>
      <w:r w:rsidRPr="001C35F5">
        <w:rPr>
          <w:rFonts w:ascii="Times New Roman" w:eastAsia="Calibri" w:hAnsi="Times New Roman" w:cs="Calibri"/>
          <w:i/>
          <w:sz w:val="24"/>
          <w:szCs w:val="24"/>
          <w:lang w:val="en-US" w:eastAsia="ar-SA"/>
        </w:rPr>
        <w:t>and</w:t>
      </w:r>
      <w:proofErr w:type="gramEnd"/>
      <w:r w:rsidRPr="001C35F5">
        <w:rPr>
          <w:rFonts w:ascii="Times New Roman" w:eastAsia="Calibri" w:hAnsi="Times New Roman" w:cs="Calibri"/>
          <w:i/>
          <w:sz w:val="24"/>
          <w:szCs w:val="24"/>
          <w:lang w:val="en-US" w:eastAsia="ar-SA"/>
        </w:rPr>
        <w:t xml:space="preserve"> Grammar</w:t>
      </w:r>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sz w:val="24"/>
          <w:szCs w:val="24"/>
          <w:lang w:val="en-US" w:eastAsia="ar-SA"/>
        </w:rPr>
        <w:t>Reidel</w:t>
      </w:r>
      <w:proofErr w:type="spellEnd"/>
      <w:r w:rsidRPr="001C35F5">
        <w:rPr>
          <w:rFonts w:ascii="Times New Roman" w:eastAsia="Calibri" w:hAnsi="Times New Roman" w:cs="Calibri"/>
          <w:sz w:val="24"/>
          <w:szCs w:val="24"/>
          <w:lang w:val="en-US" w:eastAsia="ar-SA"/>
        </w:rPr>
        <w:t>, Dordrecht, 79-100.</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lastRenderedPageBreak/>
        <w:t xml:space="preserve">Prior, A. (1971): </w:t>
      </w:r>
      <w:r w:rsidRPr="001C35F5">
        <w:rPr>
          <w:rFonts w:ascii="Times New Roman" w:eastAsia="Calibri" w:hAnsi="Times New Roman" w:cs="Calibri"/>
          <w:i/>
          <w:sz w:val="24"/>
          <w:szCs w:val="24"/>
          <w:lang w:val="en-US" w:eastAsia="ar-SA"/>
        </w:rPr>
        <w:t>Objects of Thought</w:t>
      </w:r>
      <w:r w:rsidRPr="001C35F5">
        <w:rPr>
          <w:rFonts w:ascii="Times New Roman" w:eastAsia="Calibri" w:hAnsi="Times New Roman" w:cs="Calibri"/>
          <w:sz w:val="24"/>
          <w:szCs w:val="24"/>
          <w:lang w:val="en-US" w:eastAsia="ar-SA"/>
        </w:rPr>
        <w:t>. Clarendon Press, Oxford.</w:t>
      </w:r>
    </w:p>
    <w:p w:rsidR="001C35F5" w:rsidRPr="001C35F5" w:rsidRDefault="001C35F5" w:rsidP="001C35F5">
      <w:pPr>
        <w:spacing w:after="0" w:line="360" w:lineRule="auto"/>
        <w:rPr>
          <w:rFonts w:ascii="Times New Roman" w:eastAsia="Times New Roman" w:hAnsi="Times New Roman" w:cs="Times New Roman"/>
          <w:sz w:val="24"/>
          <w:szCs w:val="24"/>
          <w:lang w:val="en" w:eastAsia="fr-FR"/>
        </w:rPr>
      </w:pPr>
      <w:proofErr w:type="spellStart"/>
      <w:r w:rsidRPr="001C35F5">
        <w:rPr>
          <w:rFonts w:ascii="Times New Roman" w:eastAsia="Times New Roman" w:hAnsi="Times New Roman" w:cs="Times New Roman"/>
          <w:sz w:val="24"/>
          <w:szCs w:val="24"/>
          <w:lang w:val="en" w:eastAsia="fr-FR"/>
        </w:rPr>
        <w:t>Pustejovsky</w:t>
      </w:r>
      <w:proofErr w:type="spellEnd"/>
      <w:r w:rsidRPr="001C35F5">
        <w:rPr>
          <w:rFonts w:ascii="Times New Roman" w:eastAsia="Times New Roman" w:hAnsi="Times New Roman" w:cs="Times New Roman"/>
          <w:sz w:val="24"/>
          <w:szCs w:val="24"/>
          <w:lang w:val="en" w:eastAsia="fr-FR"/>
        </w:rPr>
        <w:t xml:space="preserve">, J. (1995): </w:t>
      </w:r>
      <w:r w:rsidRPr="001C35F5">
        <w:rPr>
          <w:rFonts w:ascii="Times New Roman" w:eastAsia="Times New Roman" w:hAnsi="Times New Roman" w:cs="Times New Roman"/>
          <w:i/>
          <w:sz w:val="24"/>
          <w:szCs w:val="24"/>
          <w:lang w:val="en" w:eastAsia="fr-FR"/>
        </w:rPr>
        <w:t>The Generative Lexicon</w:t>
      </w:r>
      <w:r w:rsidRPr="001C35F5">
        <w:rPr>
          <w:rFonts w:ascii="Times New Roman" w:eastAsia="Times New Roman" w:hAnsi="Times New Roman" w:cs="Times New Roman"/>
          <w:sz w:val="24"/>
          <w:szCs w:val="24"/>
          <w:lang w:val="en" w:eastAsia="fr-FR"/>
        </w:rPr>
        <w:t xml:space="preserve">. </w:t>
      </w:r>
      <w:proofErr w:type="gramStart"/>
      <w:r w:rsidRPr="001C35F5">
        <w:rPr>
          <w:rFonts w:ascii="Times New Roman" w:eastAsia="Times New Roman" w:hAnsi="Times New Roman" w:cs="Times New Roman"/>
          <w:sz w:val="24"/>
          <w:szCs w:val="24"/>
          <w:lang w:val="en" w:eastAsia="fr-FR"/>
        </w:rPr>
        <w:t>MIT Press, Cambridge, MA.</w:t>
      </w:r>
      <w:proofErr w:type="gramEnd"/>
      <w:r w:rsidRPr="001C35F5">
        <w:rPr>
          <w:rFonts w:ascii="Times New Roman" w:eastAsia="Times New Roman" w:hAnsi="Times New Roman" w:cs="Times New Roman"/>
          <w:sz w:val="24"/>
          <w:szCs w:val="24"/>
          <w:lang w:val="en" w:eastAsia="fr-FR"/>
        </w:rPr>
        <w:t xml:space="preserve"> </w:t>
      </w:r>
    </w:p>
    <w:p w:rsidR="001C35F5" w:rsidRPr="001C35F5" w:rsidRDefault="001C35F5" w:rsidP="001C35F5">
      <w:pPr>
        <w:suppressAutoHyphens/>
        <w:spacing w:after="0" w:line="360" w:lineRule="auto"/>
        <w:rPr>
          <w:rFonts w:ascii="Times New Roman" w:eastAsia="Calibri" w:hAnsi="Times New Roman" w:cs="Calibri"/>
          <w:i/>
          <w:sz w:val="24"/>
          <w:szCs w:val="24"/>
          <w:lang w:val="en-US" w:eastAsia="ar-SA"/>
        </w:rPr>
      </w:pPr>
      <w:proofErr w:type="spellStart"/>
      <w:r w:rsidRPr="001C35F5">
        <w:rPr>
          <w:rFonts w:ascii="Times New Roman" w:eastAsia="Calibri" w:hAnsi="Times New Roman" w:cs="Calibri"/>
          <w:sz w:val="24"/>
          <w:szCs w:val="24"/>
          <w:lang w:val="en-US" w:eastAsia="ar-SA"/>
        </w:rPr>
        <w:t>Rosefeldt</w:t>
      </w:r>
      <w:proofErr w:type="spellEnd"/>
      <w:r w:rsidRPr="001C35F5">
        <w:rPr>
          <w:rFonts w:ascii="Times New Roman" w:eastAsia="Calibri" w:hAnsi="Times New Roman" w:cs="Calibri"/>
          <w:sz w:val="24"/>
          <w:szCs w:val="24"/>
          <w:lang w:val="en-US" w:eastAsia="ar-SA"/>
        </w:rPr>
        <w:t xml:space="preserve">, T. (2006): ‘‘That’-Clauses and Non-Nominal Quantification’. </w:t>
      </w:r>
      <w:r w:rsidRPr="001C35F5">
        <w:rPr>
          <w:rFonts w:ascii="Times New Roman" w:eastAsia="Calibri" w:hAnsi="Times New Roman" w:cs="Calibri"/>
          <w:i/>
          <w:sz w:val="24"/>
          <w:szCs w:val="24"/>
          <w:lang w:val="en-US" w:eastAsia="ar-SA"/>
        </w:rPr>
        <w:t xml:space="preserve">Philosophical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i/>
          <w:sz w:val="24"/>
          <w:szCs w:val="24"/>
          <w:lang w:val="en-US" w:eastAsia="ar-SA"/>
        </w:rPr>
        <w:t xml:space="preserve">     Studies</w:t>
      </w:r>
      <w:r w:rsidRPr="001C35F5">
        <w:rPr>
          <w:rFonts w:ascii="Times New Roman" w:eastAsia="Calibri" w:hAnsi="Times New Roman" w:cs="Calibri"/>
          <w:sz w:val="24"/>
          <w:szCs w:val="24"/>
          <w:lang w:val="en-US" w:eastAsia="ar-SA"/>
        </w:rPr>
        <w:t xml:space="preserve"> 133, 301-333.</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proofErr w:type="spellStart"/>
      <w:r w:rsidRPr="001C35F5">
        <w:rPr>
          <w:rFonts w:ascii="Times New Roman" w:eastAsia="Calibri" w:hAnsi="Times New Roman" w:cs="Calibri"/>
          <w:sz w:val="24"/>
          <w:szCs w:val="24"/>
          <w:lang w:val="en-US" w:eastAsia="ar-SA"/>
        </w:rPr>
        <w:t>Schaar</w:t>
      </w:r>
      <w:proofErr w:type="spellEnd"/>
      <w:r w:rsidRPr="001C35F5">
        <w:rPr>
          <w:rFonts w:ascii="Times New Roman" w:eastAsia="Calibri" w:hAnsi="Times New Roman" w:cs="Calibri"/>
          <w:sz w:val="24"/>
          <w:szCs w:val="24"/>
          <w:lang w:val="en-US" w:eastAsia="ar-SA"/>
        </w:rPr>
        <w:t xml:space="preserve">, M. van der (2006): ‘On the Ambiguities of the Term Judgment. An Evaluation of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w:t>
      </w:r>
      <w:proofErr w:type="spellStart"/>
      <w:proofErr w:type="gramStart"/>
      <w:r w:rsidRPr="001C35F5">
        <w:rPr>
          <w:rFonts w:ascii="Times New Roman" w:eastAsia="Calibri" w:hAnsi="Times New Roman" w:cs="Calibri"/>
          <w:sz w:val="24"/>
          <w:szCs w:val="24"/>
          <w:lang w:val="en-US" w:eastAsia="ar-SA"/>
        </w:rPr>
        <w:t>Twardowski’s</w:t>
      </w:r>
      <w:proofErr w:type="spellEnd"/>
      <w:r w:rsidRPr="001C35F5">
        <w:rPr>
          <w:rFonts w:ascii="Times New Roman" w:eastAsia="Calibri" w:hAnsi="Times New Roman" w:cs="Calibri"/>
          <w:sz w:val="24"/>
          <w:szCs w:val="24"/>
          <w:lang w:val="en-US" w:eastAsia="ar-SA"/>
        </w:rPr>
        <w:t xml:space="preserve"> Distinction between Action and Product’.</w:t>
      </w:r>
      <w:proofErr w:type="gramEnd"/>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 xml:space="preserve">In A. </w:t>
      </w:r>
      <w:proofErr w:type="spellStart"/>
      <w:r w:rsidRPr="001C35F5">
        <w:rPr>
          <w:rFonts w:ascii="Times New Roman" w:eastAsia="Calibri" w:hAnsi="Times New Roman" w:cs="Calibri"/>
          <w:sz w:val="24"/>
          <w:szCs w:val="24"/>
          <w:lang w:val="en-US" w:eastAsia="ar-SA"/>
        </w:rPr>
        <w:t>Scrudzimski</w:t>
      </w:r>
      <w:proofErr w:type="spellEnd"/>
      <w:r w:rsidRPr="001C35F5">
        <w:rPr>
          <w:rFonts w:ascii="Times New Roman" w:eastAsia="Calibri" w:hAnsi="Times New Roman" w:cs="Calibri"/>
          <w:sz w:val="24"/>
          <w:szCs w:val="24"/>
          <w:lang w:val="en-US" w:eastAsia="ar-SA"/>
        </w:rPr>
        <w:t xml:space="preserve"> /D.</w:t>
      </w:r>
      <w:proofErr w:type="gramEnd"/>
      <w:r w:rsidRPr="001C35F5">
        <w:rPr>
          <w:rFonts w:ascii="Times New Roman" w:eastAsia="Calibri" w:hAnsi="Times New Roman" w:cs="Calibri"/>
          <w:sz w:val="24"/>
          <w:szCs w:val="24"/>
          <w:lang w:val="en-US" w:eastAsia="ar-SA"/>
        </w:rPr>
        <w:t xml:space="preserve"> </w:t>
      </w:r>
    </w:p>
    <w:p w:rsidR="001C35F5" w:rsidRPr="001C35F5" w:rsidRDefault="001C35F5" w:rsidP="001C35F5">
      <w:pPr>
        <w:suppressAutoHyphens/>
        <w:spacing w:after="0" w:line="360" w:lineRule="auto"/>
        <w:rPr>
          <w:rFonts w:ascii="Times New Roman" w:eastAsia="Calibri" w:hAnsi="Times New Roman" w:cs="Calibri"/>
          <w:i/>
          <w:sz w:val="24"/>
          <w:szCs w:val="24"/>
          <w:lang w:val="en-US" w:eastAsia="ar-SA"/>
        </w:rPr>
      </w:pPr>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sz w:val="24"/>
          <w:szCs w:val="24"/>
          <w:lang w:val="en-US" w:eastAsia="ar-SA"/>
        </w:rPr>
        <w:t>Lukasiewicz</w:t>
      </w:r>
      <w:proofErr w:type="spellEnd"/>
      <w:r w:rsidRPr="001C35F5">
        <w:rPr>
          <w:rFonts w:ascii="Times New Roman" w:eastAsia="Calibri" w:hAnsi="Times New Roman" w:cs="Calibri"/>
          <w:sz w:val="24"/>
          <w:szCs w:val="24"/>
          <w:lang w:val="en-US" w:eastAsia="ar-SA"/>
        </w:rPr>
        <w:t xml:space="preserve"> (eds.): </w:t>
      </w:r>
      <w:r w:rsidRPr="001C35F5">
        <w:rPr>
          <w:rFonts w:ascii="Times New Roman" w:eastAsia="Calibri" w:hAnsi="Times New Roman" w:cs="Calibri"/>
          <w:i/>
          <w:sz w:val="24"/>
          <w:szCs w:val="24"/>
          <w:lang w:val="en-US" w:eastAsia="ar-SA"/>
        </w:rPr>
        <w:t xml:space="preserve">Actions, Products and Things. Brentano and Polish Philosophy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i/>
          <w:sz w:val="24"/>
          <w:szCs w:val="24"/>
          <w:lang w:val="en-US" w:eastAsia="ar-SA"/>
        </w:rPr>
        <w:t xml:space="preserve">     </w:t>
      </w:r>
      <w:proofErr w:type="gramStart"/>
      <w:r w:rsidRPr="001C35F5">
        <w:rPr>
          <w:rFonts w:ascii="Times New Roman" w:eastAsia="Calibri" w:hAnsi="Times New Roman" w:cs="Calibri"/>
          <w:i/>
          <w:sz w:val="24"/>
          <w:szCs w:val="24"/>
          <w:lang w:val="en-US" w:eastAsia="ar-SA"/>
        </w:rPr>
        <w:t>Philosophy</w:t>
      </w:r>
      <w:r w:rsidRPr="001C35F5">
        <w:rPr>
          <w:rFonts w:ascii="Times New Roman" w:eastAsia="Calibri" w:hAnsi="Times New Roman" w:cs="Calibri"/>
          <w:sz w:val="24"/>
          <w:szCs w:val="24"/>
          <w:lang w:val="en-US" w:eastAsia="ar-SA"/>
        </w:rPr>
        <w:t>.</w:t>
      </w:r>
      <w:proofErr w:type="gramEnd"/>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sz w:val="24"/>
          <w:szCs w:val="24"/>
          <w:lang w:val="en-US" w:eastAsia="ar-SA"/>
        </w:rPr>
        <w:t>Ontos</w:t>
      </w:r>
      <w:proofErr w:type="spellEnd"/>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sz w:val="24"/>
          <w:szCs w:val="24"/>
          <w:lang w:val="en-US" w:eastAsia="ar-SA"/>
        </w:rPr>
        <w:t>Verlag</w:t>
      </w:r>
      <w:proofErr w:type="spellEnd"/>
      <w:r w:rsidRPr="001C35F5">
        <w:rPr>
          <w:rFonts w:ascii="Times New Roman" w:eastAsia="Calibri" w:hAnsi="Times New Roman" w:cs="Calibri"/>
          <w:sz w:val="24"/>
          <w:szCs w:val="24"/>
          <w:lang w:val="en-US" w:eastAsia="ar-SA"/>
        </w:rPr>
        <w:t>, Frankfurt, 35-53.</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proofErr w:type="spellStart"/>
      <w:proofErr w:type="gramStart"/>
      <w:r w:rsidRPr="001C35F5">
        <w:rPr>
          <w:rFonts w:ascii="Times New Roman" w:eastAsia="Calibri" w:hAnsi="Times New Roman" w:cs="Calibri"/>
          <w:sz w:val="24"/>
          <w:szCs w:val="24"/>
          <w:lang w:val="en-US" w:eastAsia="ar-SA"/>
        </w:rPr>
        <w:t>Schiffer</w:t>
      </w:r>
      <w:proofErr w:type="spellEnd"/>
      <w:r w:rsidRPr="001C35F5">
        <w:rPr>
          <w:rFonts w:ascii="Times New Roman" w:eastAsia="Calibri" w:hAnsi="Times New Roman" w:cs="Calibri"/>
          <w:sz w:val="24"/>
          <w:szCs w:val="24"/>
          <w:lang w:val="en-US" w:eastAsia="ar-SA"/>
        </w:rPr>
        <w:t>, S.</w:t>
      </w:r>
      <w:proofErr w:type="gramEnd"/>
      <w:r w:rsidRPr="001C35F5">
        <w:rPr>
          <w:rFonts w:ascii="Times New Roman" w:eastAsia="Calibri" w:hAnsi="Times New Roman" w:cs="Calibri"/>
          <w:sz w:val="24"/>
          <w:szCs w:val="24"/>
          <w:lang w:val="en-US" w:eastAsia="ar-SA"/>
        </w:rPr>
        <w:t xml:space="preserve">  (2003): </w:t>
      </w:r>
      <w:r w:rsidRPr="001C35F5">
        <w:rPr>
          <w:rFonts w:ascii="Times New Roman" w:eastAsia="Calibri" w:hAnsi="Times New Roman" w:cs="Calibri"/>
          <w:i/>
          <w:sz w:val="24"/>
          <w:szCs w:val="24"/>
          <w:lang w:val="en-US" w:eastAsia="ar-SA"/>
        </w:rPr>
        <w:t xml:space="preserve">The Things we </w:t>
      </w:r>
      <w:proofErr w:type="gramStart"/>
      <w:r w:rsidRPr="001C35F5">
        <w:rPr>
          <w:rFonts w:ascii="Times New Roman" w:eastAsia="Calibri" w:hAnsi="Times New Roman" w:cs="Calibri"/>
          <w:i/>
          <w:sz w:val="24"/>
          <w:szCs w:val="24"/>
          <w:lang w:val="en-US" w:eastAsia="ar-SA"/>
        </w:rPr>
        <w:t>Mean</w:t>
      </w:r>
      <w:proofErr w:type="gramEnd"/>
      <w:r w:rsidRPr="001C35F5">
        <w:rPr>
          <w:rFonts w:ascii="Times New Roman" w:eastAsia="Calibri" w:hAnsi="Times New Roman" w:cs="Calibri"/>
          <w:sz w:val="24"/>
          <w:szCs w:val="24"/>
          <w:lang w:val="en-US" w:eastAsia="ar-SA"/>
        </w:rPr>
        <w:t>. Clarendon Press, Oxford.</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proofErr w:type="spellStart"/>
      <w:r w:rsidRPr="001C35F5">
        <w:rPr>
          <w:rFonts w:ascii="Times New Roman" w:eastAsia="Calibri" w:hAnsi="Times New Roman" w:cs="Calibri"/>
          <w:sz w:val="24"/>
          <w:szCs w:val="24"/>
          <w:lang w:val="en-US" w:eastAsia="ar-SA"/>
        </w:rPr>
        <w:t>Soames</w:t>
      </w:r>
      <w:proofErr w:type="spellEnd"/>
      <w:r w:rsidRPr="001C35F5">
        <w:rPr>
          <w:rFonts w:ascii="Times New Roman" w:eastAsia="Calibri" w:hAnsi="Times New Roman" w:cs="Calibri"/>
          <w:sz w:val="24"/>
          <w:szCs w:val="24"/>
          <w:lang w:val="en-US" w:eastAsia="ar-SA"/>
        </w:rPr>
        <w:t xml:space="preserve">, S. (1987): ‘Direct Reference, Propositional Attitudes, and Semantic Content’.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w:t>
      </w:r>
      <w:r w:rsidRPr="001C35F5">
        <w:rPr>
          <w:rFonts w:ascii="Times New Roman" w:eastAsia="Calibri" w:hAnsi="Times New Roman" w:cs="Calibri"/>
          <w:i/>
          <w:sz w:val="24"/>
          <w:szCs w:val="24"/>
          <w:lang w:val="en-US" w:eastAsia="ar-SA"/>
        </w:rPr>
        <w:t>Philosophical Topics</w:t>
      </w:r>
      <w:r w:rsidRPr="001C35F5">
        <w:rPr>
          <w:rFonts w:ascii="Times New Roman" w:eastAsia="Calibri" w:hAnsi="Times New Roman" w:cs="Calibri"/>
          <w:sz w:val="24"/>
          <w:szCs w:val="24"/>
          <w:lang w:val="en-US" w:eastAsia="ar-SA"/>
        </w:rPr>
        <w:t xml:space="preserve"> 15, 47-87.</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(2010): </w:t>
      </w:r>
      <w:r w:rsidRPr="001C35F5">
        <w:rPr>
          <w:rFonts w:ascii="Times New Roman" w:eastAsia="Calibri" w:hAnsi="Times New Roman" w:cs="Calibri"/>
          <w:i/>
          <w:sz w:val="24"/>
          <w:szCs w:val="24"/>
          <w:lang w:val="en-US" w:eastAsia="ar-SA"/>
        </w:rPr>
        <w:t>What is Meaning</w:t>
      </w:r>
      <w:proofErr w:type="gramStart"/>
      <w:r w:rsidRPr="001C35F5">
        <w:rPr>
          <w:rFonts w:ascii="Times New Roman" w:eastAsia="Calibri" w:hAnsi="Times New Roman" w:cs="Calibri"/>
          <w:i/>
          <w:sz w:val="24"/>
          <w:szCs w:val="24"/>
          <w:lang w:val="en-US" w:eastAsia="ar-SA"/>
        </w:rPr>
        <w:t>?.</w:t>
      </w:r>
      <w:proofErr w:type="gramEnd"/>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Princeton UP, Princeton.</w:t>
      </w:r>
      <w:proofErr w:type="gramEnd"/>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(to appear): </w:t>
      </w:r>
      <w:proofErr w:type="spellStart"/>
      <w:r w:rsidRPr="001C35F5">
        <w:rPr>
          <w:rFonts w:ascii="Times New Roman" w:eastAsia="Calibri" w:hAnsi="Times New Roman" w:cs="Calibri"/>
          <w:i/>
          <w:sz w:val="24"/>
          <w:szCs w:val="24"/>
          <w:lang w:val="en-US" w:eastAsia="ar-SA"/>
        </w:rPr>
        <w:t>Hempel</w:t>
      </w:r>
      <w:proofErr w:type="spellEnd"/>
      <w:r w:rsidRPr="001C35F5">
        <w:rPr>
          <w:rFonts w:ascii="Times New Roman" w:eastAsia="Calibri" w:hAnsi="Times New Roman" w:cs="Calibri"/>
          <w:i/>
          <w:sz w:val="24"/>
          <w:szCs w:val="24"/>
          <w:lang w:val="en-US" w:eastAsia="ar-SA"/>
        </w:rPr>
        <w:t xml:space="preserve"> Lectures</w:t>
      </w:r>
      <w:r w:rsidRPr="001C35F5">
        <w:rPr>
          <w:rFonts w:ascii="Times New Roman" w:eastAsia="Calibri" w:hAnsi="Times New Roman" w:cs="Calibri"/>
          <w:sz w:val="24"/>
          <w:szCs w:val="24"/>
          <w:lang w:val="en-US" w:eastAsia="ar-SA"/>
        </w:rPr>
        <w:t>.</w:t>
      </w:r>
    </w:p>
    <w:p w:rsidR="001C35F5" w:rsidRPr="001C35F5" w:rsidRDefault="001C35F5" w:rsidP="001C35F5">
      <w:pPr>
        <w:suppressAutoHyphens/>
        <w:spacing w:after="0" w:line="360" w:lineRule="auto"/>
        <w:rPr>
          <w:rFonts w:ascii="Times New Roman" w:eastAsia="Calibri" w:hAnsi="Times New Roman" w:cs="Times New Roman"/>
          <w:sz w:val="24"/>
          <w:szCs w:val="24"/>
          <w:lang w:val="en-US" w:eastAsia="ar-SA"/>
        </w:rPr>
      </w:pPr>
      <w:proofErr w:type="spellStart"/>
      <w:r w:rsidRPr="001C35F5">
        <w:rPr>
          <w:rFonts w:ascii="Times New Roman" w:eastAsia="Times New Roman" w:hAnsi="Times New Roman" w:cs="Times New Roman"/>
          <w:color w:val="131413"/>
          <w:sz w:val="24"/>
          <w:szCs w:val="24"/>
          <w:lang w:val="en-US" w:eastAsia="fr-FR"/>
        </w:rPr>
        <w:t>Stalnaker</w:t>
      </w:r>
      <w:proofErr w:type="spellEnd"/>
      <w:r w:rsidRPr="001C35F5">
        <w:rPr>
          <w:rFonts w:ascii="Times New Roman" w:eastAsia="Times New Roman" w:hAnsi="Times New Roman" w:cs="Times New Roman"/>
          <w:color w:val="131413"/>
          <w:sz w:val="24"/>
          <w:szCs w:val="24"/>
          <w:lang w:val="en-US" w:eastAsia="fr-FR"/>
        </w:rPr>
        <w:t xml:space="preserve">, R. (1981): ‘Indexical Belief’. </w:t>
      </w:r>
      <w:proofErr w:type="spellStart"/>
      <w:r w:rsidRPr="001C35F5">
        <w:rPr>
          <w:rFonts w:ascii="Times New Roman" w:eastAsia="Times New Roman" w:hAnsi="Times New Roman" w:cs="Times New Roman"/>
          <w:i/>
          <w:iCs/>
          <w:color w:val="131413"/>
          <w:sz w:val="24"/>
          <w:szCs w:val="24"/>
          <w:lang w:val="en-US" w:eastAsia="fr-FR"/>
        </w:rPr>
        <w:t>Synthese</w:t>
      </w:r>
      <w:proofErr w:type="spellEnd"/>
      <w:r w:rsidRPr="001C35F5">
        <w:rPr>
          <w:rFonts w:ascii="Times New Roman" w:eastAsia="Times New Roman" w:hAnsi="Times New Roman" w:cs="Times New Roman"/>
          <w:i/>
          <w:iCs/>
          <w:color w:val="131413"/>
          <w:sz w:val="24"/>
          <w:szCs w:val="24"/>
          <w:lang w:val="en-US" w:eastAsia="fr-FR"/>
        </w:rPr>
        <w:t>, 49</w:t>
      </w:r>
      <w:r w:rsidRPr="001C35F5">
        <w:rPr>
          <w:rFonts w:ascii="Times New Roman" w:eastAsia="Times New Roman" w:hAnsi="Times New Roman" w:cs="Times New Roman"/>
          <w:color w:val="131413"/>
          <w:sz w:val="24"/>
          <w:szCs w:val="24"/>
          <w:lang w:val="en-US" w:eastAsia="fr-FR"/>
        </w:rPr>
        <w:t>, 129–151.</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proofErr w:type="spellStart"/>
      <w:r w:rsidRPr="001C35F5">
        <w:rPr>
          <w:rFonts w:ascii="Times New Roman" w:eastAsia="Calibri" w:hAnsi="Times New Roman" w:cs="Calibri"/>
          <w:sz w:val="24"/>
          <w:szCs w:val="24"/>
          <w:lang w:val="en-US" w:eastAsia="ar-SA"/>
        </w:rPr>
        <w:t>Thomasson</w:t>
      </w:r>
      <w:proofErr w:type="spellEnd"/>
      <w:r w:rsidRPr="001C35F5">
        <w:rPr>
          <w:rFonts w:ascii="Times New Roman" w:eastAsia="Calibri" w:hAnsi="Times New Roman" w:cs="Calibri"/>
          <w:sz w:val="24"/>
          <w:szCs w:val="24"/>
          <w:lang w:val="en-US" w:eastAsia="ar-SA"/>
        </w:rPr>
        <w:t xml:space="preserve">, A. (1999): </w:t>
      </w:r>
      <w:r w:rsidRPr="001C35F5">
        <w:rPr>
          <w:rFonts w:ascii="Times New Roman" w:eastAsia="Calibri" w:hAnsi="Times New Roman" w:cs="Calibri"/>
          <w:i/>
          <w:sz w:val="24"/>
          <w:szCs w:val="24"/>
          <w:lang w:val="en-US" w:eastAsia="ar-SA"/>
        </w:rPr>
        <w:t>Fiction and Metaphysics.</w:t>
      </w:r>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Cambridge UP, Cambridge.</w:t>
      </w:r>
      <w:proofErr w:type="gramEnd"/>
    </w:p>
    <w:p w:rsidR="001C35F5" w:rsidRPr="001C35F5" w:rsidRDefault="001C35F5" w:rsidP="001C35F5">
      <w:pPr>
        <w:suppressAutoHyphens/>
        <w:spacing w:after="0" w:line="360" w:lineRule="auto"/>
        <w:rPr>
          <w:rFonts w:ascii="Times New Roman" w:eastAsia="Calibri" w:hAnsi="Times New Roman" w:cs="Calibri"/>
          <w:i/>
          <w:sz w:val="24"/>
          <w:szCs w:val="24"/>
          <w:lang w:val="en-US" w:eastAsia="ar-SA"/>
        </w:rPr>
      </w:pPr>
      <w:r w:rsidRPr="001C35F5">
        <w:rPr>
          <w:rFonts w:ascii="Times New Roman" w:eastAsia="Calibri" w:hAnsi="Times New Roman" w:cs="Calibri"/>
          <w:sz w:val="24"/>
          <w:szCs w:val="24"/>
          <w:lang w:val="en-US" w:eastAsia="ar-SA"/>
        </w:rPr>
        <w:t xml:space="preserve">------------------ (2004): ‘The Ontology of Art’. In P. </w:t>
      </w:r>
      <w:proofErr w:type="spellStart"/>
      <w:r w:rsidRPr="001C35F5">
        <w:rPr>
          <w:rFonts w:ascii="Times New Roman" w:eastAsia="Calibri" w:hAnsi="Times New Roman" w:cs="Calibri"/>
          <w:sz w:val="24"/>
          <w:szCs w:val="24"/>
          <w:lang w:val="en-US" w:eastAsia="ar-SA"/>
        </w:rPr>
        <w:t>Kivy</w:t>
      </w:r>
      <w:proofErr w:type="spellEnd"/>
      <w:r w:rsidRPr="001C35F5">
        <w:rPr>
          <w:rFonts w:ascii="Times New Roman" w:eastAsia="Calibri" w:hAnsi="Times New Roman" w:cs="Calibri"/>
          <w:sz w:val="24"/>
          <w:szCs w:val="24"/>
          <w:lang w:val="en-US" w:eastAsia="ar-SA"/>
        </w:rPr>
        <w:t xml:space="preserve"> (ed.): </w:t>
      </w:r>
      <w:r w:rsidRPr="001C35F5">
        <w:rPr>
          <w:rFonts w:ascii="Times New Roman" w:eastAsia="Calibri" w:hAnsi="Times New Roman" w:cs="Calibri"/>
          <w:i/>
          <w:sz w:val="24"/>
          <w:szCs w:val="24"/>
          <w:lang w:val="en-US" w:eastAsia="ar-SA"/>
        </w:rPr>
        <w:t xml:space="preserve">The Blackwell Guide to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i/>
          <w:sz w:val="24"/>
          <w:szCs w:val="24"/>
          <w:lang w:val="en-US" w:eastAsia="ar-SA"/>
        </w:rPr>
        <w:t xml:space="preserve">      </w:t>
      </w:r>
      <w:proofErr w:type="gramStart"/>
      <w:r w:rsidRPr="001C35F5">
        <w:rPr>
          <w:rFonts w:ascii="Times New Roman" w:eastAsia="Calibri" w:hAnsi="Times New Roman" w:cs="Calibri"/>
          <w:i/>
          <w:sz w:val="24"/>
          <w:szCs w:val="24"/>
          <w:lang w:val="en-US" w:eastAsia="ar-SA"/>
        </w:rPr>
        <w:t>Aesthetics.</w:t>
      </w:r>
      <w:proofErr w:type="gramEnd"/>
      <w:r w:rsidRPr="001C35F5">
        <w:rPr>
          <w:rFonts w:ascii="Times New Roman" w:eastAsia="Calibri" w:hAnsi="Times New Roman" w:cs="Calibri"/>
          <w:sz w:val="24"/>
          <w:szCs w:val="24"/>
          <w:lang w:val="en-US" w:eastAsia="ar-SA"/>
        </w:rPr>
        <w:t xml:space="preserve"> Blackwell, Oxford, 78-92.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(2005): ‘</w:t>
      </w:r>
      <w:proofErr w:type="spellStart"/>
      <w:r w:rsidRPr="001C35F5">
        <w:rPr>
          <w:rFonts w:ascii="Times New Roman" w:eastAsia="Calibri" w:hAnsi="Times New Roman" w:cs="Calibri"/>
          <w:sz w:val="24"/>
          <w:szCs w:val="24"/>
          <w:lang w:val="en-US" w:eastAsia="ar-SA"/>
        </w:rPr>
        <w:t>Ingarden</w:t>
      </w:r>
      <w:proofErr w:type="spellEnd"/>
      <w:r w:rsidRPr="001C35F5">
        <w:rPr>
          <w:rFonts w:ascii="Times New Roman" w:eastAsia="Calibri" w:hAnsi="Times New Roman" w:cs="Calibri"/>
          <w:sz w:val="24"/>
          <w:szCs w:val="24"/>
          <w:lang w:val="en-US" w:eastAsia="ar-SA"/>
        </w:rPr>
        <w:t xml:space="preserve"> and the Ontology of Cultural Objects’. A. </w:t>
      </w:r>
      <w:proofErr w:type="spellStart"/>
      <w:r w:rsidRPr="001C35F5">
        <w:rPr>
          <w:rFonts w:ascii="Times New Roman" w:eastAsia="Calibri" w:hAnsi="Times New Roman" w:cs="Calibri"/>
          <w:sz w:val="24"/>
          <w:szCs w:val="24"/>
          <w:lang w:val="en-US" w:eastAsia="ar-SA"/>
        </w:rPr>
        <w:t>Chrudzimski</w:t>
      </w:r>
      <w:proofErr w:type="spellEnd"/>
      <w:r w:rsidRPr="001C35F5">
        <w:rPr>
          <w:rFonts w:ascii="Times New Roman" w:eastAsia="Calibri" w:hAnsi="Times New Roman" w:cs="Calibri"/>
          <w:sz w:val="24"/>
          <w:szCs w:val="24"/>
          <w:lang w:val="en-US" w:eastAsia="ar-SA"/>
        </w:rPr>
        <w:t xml:space="preserve">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sz w:val="24"/>
          <w:szCs w:val="24"/>
          <w:lang w:val="en-US" w:eastAsia="ar-SA"/>
        </w:rPr>
        <w:t xml:space="preserve">    (ed.): </w:t>
      </w:r>
      <w:r w:rsidRPr="001C35F5">
        <w:rPr>
          <w:rFonts w:ascii="Times New Roman" w:eastAsia="Calibri" w:hAnsi="Times New Roman" w:cs="Calibri"/>
          <w:i/>
          <w:sz w:val="24"/>
          <w:szCs w:val="24"/>
          <w:lang w:val="en-US" w:eastAsia="ar-SA"/>
        </w:rPr>
        <w:t xml:space="preserve">Existence, Culture, Persons: The Ontology of Roman </w:t>
      </w:r>
      <w:proofErr w:type="spellStart"/>
      <w:r w:rsidRPr="001C35F5">
        <w:rPr>
          <w:rFonts w:ascii="Times New Roman" w:eastAsia="Calibri" w:hAnsi="Times New Roman" w:cs="Calibri"/>
          <w:i/>
          <w:sz w:val="24"/>
          <w:szCs w:val="24"/>
          <w:lang w:val="en-US" w:eastAsia="ar-SA"/>
        </w:rPr>
        <w:t>Ingarden</w:t>
      </w:r>
      <w:proofErr w:type="spellEnd"/>
      <w:r w:rsidRPr="001C35F5">
        <w:rPr>
          <w:rFonts w:ascii="Times New Roman" w:eastAsia="Calibri" w:hAnsi="Times New Roman" w:cs="Calibri"/>
          <w:i/>
          <w:sz w:val="24"/>
          <w:szCs w:val="24"/>
          <w:lang w:val="en-US" w:eastAsia="ar-SA"/>
        </w:rPr>
        <w:t>.</w:t>
      </w:r>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sz w:val="24"/>
          <w:szCs w:val="24"/>
          <w:lang w:val="en-US" w:eastAsia="ar-SA"/>
        </w:rPr>
        <w:t>Ontos</w:t>
      </w:r>
      <w:proofErr w:type="spellEnd"/>
      <w:r w:rsidRPr="001C35F5">
        <w:rPr>
          <w:rFonts w:ascii="Times New Roman" w:eastAsia="Calibri" w:hAnsi="Times New Roman" w:cs="Calibri"/>
          <w:sz w:val="24"/>
          <w:szCs w:val="24"/>
          <w:lang w:val="en-US" w:eastAsia="ar-SA"/>
        </w:rPr>
        <w:t>, Frankfurt.</w:t>
      </w:r>
    </w:p>
    <w:p w:rsidR="001C35F5" w:rsidRPr="001C35F5" w:rsidRDefault="00686344" w:rsidP="001C35F5">
      <w:pPr>
        <w:suppressAutoHyphens/>
        <w:spacing w:after="0" w:line="360" w:lineRule="auto"/>
        <w:rPr>
          <w:rFonts w:ascii="Times New Roman" w:eastAsia="Calibri" w:hAnsi="Times New Roman" w:cs="Calibri"/>
          <w:sz w:val="24"/>
          <w:szCs w:val="24"/>
          <w:lang w:val="en-US" w:eastAsia="ar-SA"/>
        </w:rPr>
      </w:pPr>
      <w:proofErr w:type="spellStart"/>
      <w:r>
        <w:rPr>
          <w:rFonts w:ascii="Times New Roman" w:eastAsia="Calibri" w:hAnsi="Times New Roman" w:cs="Calibri"/>
          <w:sz w:val="24"/>
          <w:szCs w:val="24"/>
          <w:lang w:val="en-US" w:eastAsia="ar-SA"/>
        </w:rPr>
        <w:t>Twardowski</w:t>
      </w:r>
      <w:proofErr w:type="spellEnd"/>
      <w:r>
        <w:rPr>
          <w:rFonts w:ascii="Times New Roman" w:eastAsia="Calibri" w:hAnsi="Times New Roman" w:cs="Calibri"/>
          <w:sz w:val="24"/>
          <w:szCs w:val="24"/>
          <w:lang w:val="en-US" w:eastAsia="ar-SA"/>
        </w:rPr>
        <w:t>, K. (1912</w:t>
      </w:r>
      <w:r w:rsidR="001C35F5" w:rsidRPr="001C35F5">
        <w:rPr>
          <w:rFonts w:ascii="Times New Roman" w:eastAsia="Calibri" w:hAnsi="Times New Roman" w:cs="Calibri"/>
          <w:sz w:val="24"/>
          <w:szCs w:val="24"/>
          <w:lang w:val="en-US" w:eastAsia="ar-SA"/>
        </w:rPr>
        <w:t xml:space="preserve">): ‘Actions and Products. Some Remarks on the Borderline of </w:t>
      </w:r>
    </w:p>
    <w:p w:rsidR="001C35F5" w:rsidRPr="001C35F5" w:rsidRDefault="001C35F5" w:rsidP="001C35F5">
      <w:pPr>
        <w:suppressAutoHyphens/>
        <w:spacing w:after="0" w:line="360" w:lineRule="auto"/>
        <w:rPr>
          <w:rFonts w:ascii="Times New Roman" w:eastAsia="Calibri" w:hAnsi="Times New Roman" w:cs="Calibri"/>
          <w:i/>
          <w:sz w:val="24"/>
          <w:szCs w:val="24"/>
          <w:lang w:val="en-US" w:eastAsia="ar-SA"/>
        </w:rPr>
      </w:pPr>
      <w:r w:rsidRPr="001C35F5">
        <w:rPr>
          <w:rFonts w:ascii="Times New Roman" w:eastAsia="Calibri" w:hAnsi="Times New Roman" w:cs="Calibri"/>
          <w:sz w:val="24"/>
          <w:szCs w:val="24"/>
          <w:lang w:val="en-US" w:eastAsia="ar-SA"/>
        </w:rPr>
        <w:t xml:space="preserve">     </w:t>
      </w:r>
      <w:proofErr w:type="gramStart"/>
      <w:r w:rsidRPr="001C35F5">
        <w:rPr>
          <w:rFonts w:ascii="Times New Roman" w:eastAsia="Calibri" w:hAnsi="Times New Roman" w:cs="Calibri"/>
          <w:sz w:val="24"/>
          <w:szCs w:val="24"/>
          <w:lang w:val="en-US" w:eastAsia="ar-SA"/>
        </w:rPr>
        <w:t>Psychology, Grammar, and Logic’.</w:t>
      </w:r>
      <w:proofErr w:type="gramEnd"/>
      <w:r w:rsidRPr="001C35F5">
        <w:rPr>
          <w:rFonts w:ascii="Times New Roman" w:eastAsia="Calibri" w:hAnsi="Times New Roman" w:cs="Calibri"/>
          <w:sz w:val="24"/>
          <w:szCs w:val="24"/>
          <w:lang w:val="en-US" w:eastAsia="ar-SA"/>
        </w:rPr>
        <w:t xml:space="preserve"> In J. </w:t>
      </w:r>
      <w:proofErr w:type="spellStart"/>
      <w:r w:rsidRPr="001C35F5">
        <w:rPr>
          <w:rFonts w:ascii="Times New Roman" w:eastAsia="Calibri" w:hAnsi="Times New Roman" w:cs="Calibri"/>
          <w:sz w:val="24"/>
          <w:szCs w:val="24"/>
          <w:lang w:val="en-US" w:eastAsia="ar-SA"/>
        </w:rPr>
        <w:t>Brandl</w:t>
      </w:r>
      <w:proofErr w:type="spellEnd"/>
      <w:r w:rsidRPr="001C35F5">
        <w:rPr>
          <w:rFonts w:ascii="Times New Roman" w:eastAsia="Calibri" w:hAnsi="Times New Roman" w:cs="Calibri"/>
          <w:sz w:val="24"/>
          <w:szCs w:val="24"/>
          <w:lang w:val="en-US" w:eastAsia="ar-SA"/>
        </w:rPr>
        <w:t xml:space="preserve">/J. </w:t>
      </w:r>
      <w:proofErr w:type="spellStart"/>
      <w:r w:rsidRPr="001C35F5">
        <w:rPr>
          <w:rFonts w:ascii="Times New Roman" w:eastAsia="Calibri" w:hAnsi="Times New Roman" w:cs="Calibri"/>
          <w:sz w:val="24"/>
          <w:szCs w:val="24"/>
          <w:lang w:val="en-US" w:eastAsia="ar-SA"/>
        </w:rPr>
        <w:t>Wolenski</w:t>
      </w:r>
      <w:proofErr w:type="spellEnd"/>
      <w:r w:rsidRPr="001C35F5">
        <w:rPr>
          <w:rFonts w:ascii="Times New Roman" w:eastAsia="Calibri" w:hAnsi="Times New Roman" w:cs="Calibri"/>
          <w:sz w:val="24"/>
          <w:szCs w:val="24"/>
          <w:lang w:val="en-US" w:eastAsia="ar-SA"/>
        </w:rPr>
        <w:t xml:space="preserve"> (eds.): </w:t>
      </w:r>
      <w:proofErr w:type="spellStart"/>
      <w:r w:rsidRPr="001C35F5">
        <w:rPr>
          <w:rFonts w:ascii="Times New Roman" w:eastAsia="Calibri" w:hAnsi="Times New Roman" w:cs="Calibri"/>
          <w:i/>
          <w:sz w:val="24"/>
          <w:szCs w:val="24"/>
          <w:lang w:val="en-US" w:eastAsia="ar-SA"/>
        </w:rPr>
        <w:t>Kazimierz</w:t>
      </w:r>
      <w:proofErr w:type="spellEnd"/>
      <w:r w:rsidRPr="001C35F5">
        <w:rPr>
          <w:rFonts w:ascii="Times New Roman" w:eastAsia="Calibri" w:hAnsi="Times New Roman" w:cs="Calibri"/>
          <w:i/>
          <w:sz w:val="24"/>
          <w:szCs w:val="24"/>
          <w:lang w:val="en-US" w:eastAsia="ar-SA"/>
        </w:rPr>
        <w:t xml:space="preserve"> </w:t>
      </w:r>
    </w:p>
    <w:p w:rsidR="001C35F5" w:rsidRPr="001C35F5" w:rsidRDefault="001C35F5" w:rsidP="001C35F5">
      <w:pPr>
        <w:suppressAutoHyphens/>
        <w:spacing w:after="0" w:line="360" w:lineRule="auto"/>
        <w:rPr>
          <w:rFonts w:ascii="Times New Roman" w:eastAsia="Calibri" w:hAnsi="Times New Roman" w:cs="Calibri"/>
          <w:sz w:val="24"/>
          <w:szCs w:val="24"/>
          <w:lang w:val="en-US" w:eastAsia="ar-SA"/>
        </w:rPr>
      </w:pPr>
      <w:r w:rsidRPr="001C35F5">
        <w:rPr>
          <w:rFonts w:ascii="Times New Roman" w:eastAsia="Calibri" w:hAnsi="Times New Roman" w:cs="Calibri"/>
          <w:i/>
          <w:sz w:val="24"/>
          <w:szCs w:val="24"/>
          <w:lang w:val="en-US" w:eastAsia="ar-SA"/>
        </w:rPr>
        <w:t xml:space="preserve">     </w:t>
      </w:r>
      <w:proofErr w:type="spellStart"/>
      <w:proofErr w:type="gramStart"/>
      <w:r w:rsidRPr="001C35F5">
        <w:rPr>
          <w:rFonts w:ascii="Times New Roman" w:eastAsia="Calibri" w:hAnsi="Times New Roman" w:cs="Calibri"/>
          <w:i/>
          <w:sz w:val="24"/>
          <w:szCs w:val="24"/>
          <w:lang w:val="en-US" w:eastAsia="ar-SA"/>
        </w:rPr>
        <w:t>Twardowski</w:t>
      </w:r>
      <w:proofErr w:type="spellEnd"/>
      <w:r w:rsidRPr="001C35F5">
        <w:rPr>
          <w:rFonts w:ascii="Times New Roman" w:eastAsia="Calibri" w:hAnsi="Times New Roman" w:cs="Calibri"/>
          <w:i/>
          <w:sz w:val="24"/>
          <w:szCs w:val="24"/>
          <w:lang w:val="en-US" w:eastAsia="ar-SA"/>
        </w:rPr>
        <w:t>.</w:t>
      </w:r>
      <w:proofErr w:type="gramEnd"/>
      <w:r w:rsidRPr="001C35F5">
        <w:rPr>
          <w:rFonts w:ascii="Times New Roman" w:eastAsia="Calibri" w:hAnsi="Times New Roman" w:cs="Calibri"/>
          <w:i/>
          <w:sz w:val="24"/>
          <w:szCs w:val="24"/>
          <w:lang w:val="en-US" w:eastAsia="ar-SA"/>
        </w:rPr>
        <w:t xml:space="preserve"> </w:t>
      </w:r>
      <w:proofErr w:type="gramStart"/>
      <w:r w:rsidRPr="001C35F5">
        <w:rPr>
          <w:rFonts w:ascii="Times New Roman" w:eastAsia="Calibri" w:hAnsi="Times New Roman" w:cs="Calibri"/>
          <w:i/>
          <w:sz w:val="24"/>
          <w:szCs w:val="24"/>
          <w:lang w:val="en-US" w:eastAsia="ar-SA"/>
        </w:rPr>
        <w:t>On Actions, Products, and Other Topics in the Philosophy</w:t>
      </w:r>
      <w:r w:rsidRPr="001C35F5">
        <w:rPr>
          <w:rFonts w:ascii="Times New Roman" w:eastAsia="Calibri" w:hAnsi="Times New Roman" w:cs="Calibri"/>
          <w:sz w:val="24"/>
          <w:szCs w:val="24"/>
          <w:lang w:val="en-US" w:eastAsia="ar-SA"/>
        </w:rPr>
        <w:t>.</w:t>
      </w:r>
      <w:proofErr w:type="gramEnd"/>
      <w:r w:rsidRPr="001C35F5">
        <w:rPr>
          <w:rFonts w:ascii="Times New Roman" w:eastAsia="Calibri" w:hAnsi="Times New Roman" w:cs="Calibri"/>
          <w:sz w:val="24"/>
          <w:szCs w:val="24"/>
          <w:lang w:val="en-US" w:eastAsia="ar-SA"/>
        </w:rPr>
        <w:t xml:space="preserve"> </w:t>
      </w:r>
      <w:proofErr w:type="spellStart"/>
      <w:r w:rsidRPr="001C35F5">
        <w:rPr>
          <w:rFonts w:ascii="Times New Roman" w:eastAsia="Calibri" w:hAnsi="Times New Roman" w:cs="Calibri"/>
          <w:sz w:val="24"/>
          <w:szCs w:val="24"/>
          <w:lang w:val="en-US" w:eastAsia="ar-SA"/>
        </w:rPr>
        <w:t>Rodopi</w:t>
      </w:r>
      <w:proofErr w:type="spellEnd"/>
      <w:r w:rsidRPr="001C35F5">
        <w:rPr>
          <w:rFonts w:ascii="Times New Roman" w:eastAsia="Calibri" w:hAnsi="Times New Roman" w:cs="Calibri"/>
          <w:sz w:val="24"/>
          <w:szCs w:val="24"/>
          <w:lang w:val="en-US" w:eastAsia="ar-SA"/>
        </w:rPr>
        <w:t xml:space="preserve">, </w:t>
      </w:r>
    </w:p>
    <w:p w:rsidR="001C35F5" w:rsidRPr="006B6E1E" w:rsidRDefault="001C35F5" w:rsidP="001C35F5">
      <w:pPr>
        <w:suppressAutoHyphens/>
        <w:spacing w:after="0" w:line="360" w:lineRule="auto"/>
        <w:rPr>
          <w:rFonts w:ascii="Times New Roman" w:eastAsia="Calibri" w:hAnsi="Times New Roman" w:cs="Calibri"/>
          <w:i/>
          <w:sz w:val="24"/>
          <w:szCs w:val="24"/>
          <w:lang w:val="en-US" w:eastAsia="ar-SA"/>
        </w:rPr>
      </w:pPr>
      <w:r w:rsidRPr="001C35F5">
        <w:rPr>
          <w:rFonts w:ascii="Times New Roman" w:eastAsia="Calibri" w:hAnsi="Times New Roman" w:cs="Calibri"/>
          <w:sz w:val="24"/>
          <w:szCs w:val="24"/>
          <w:lang w:val="en-US" w:eastAsia="ar-SA"/>
        </w:rPr>
        <w:t xml:space="preserve">     Amsterdam and Atlanta, 1999, 103-132.</w:t>
      </w:r>
    </w:p>
    <w:p w:rsidR="001C35F5" w:rsidRPr="00686344" w:rsidRDefault="00686344" w:rsidP="001C35F5">
      <w:pPr>
        <w:suppressAutoHyphens/>
        <w:spacing w:after="0" w:line="360" w:lineRule="auto"/>
        <w:rPr>
          <w:rFonts w:ascii="Times New Roman" w:eastAsia="Calibri" w:hAnsi="Times New Roman" w:cs="Times New Roman"/>
          <w:sz w:val="24"/>
          <w:szCs w:val="24"/>
          <w:lang w:val="en-US" w:eastAsia="ar-SA"/>
        </w:rPr>
      </w:pPr>
      <w:proofErr w:type="gramStart"/>
      <w:r w:rsidRPr="00686344">
        <w:rPr>
          <w:rFonts w:ascii="Times New Roman" w:hAnsi="Times New Roman" w:cs="Times New Roman"/>
          <w:color w:val="000000"/>
          <w:sz w:val="24"/>
          <w:szCs w:val="24"/>
          <w:lang w:val="en-US"/>
        </w:rPr>
        <w:t xml:space="preserve">Williamson, T. (2000) </w:t>
      </w:r>
      <w:r w:rsidRPr="00686344">
        <w:rPr>
          <w:rFonts w:ascii="Times New Roman" w:hAnsi="Times New Roman" w:cs="Times New Roman"/>
          <w:i/>
          <w:iCs/>
          <w:color w:val="000000"/>
          <w:sz w:val="24"/>
          <w:szCs w:val="24"/>
          <w:lang w:val="en-US"/>
        </w:rPr>
        <w:t>Knowledge and its Limits.</w:t>
      </w:r>
      <w:proofErr w:type="gramEnd"/>
      <w:r w:rsidRPr="00686344">
        <w:rPr>
          <w:rFonts w:ascii="Times New Roman" w:hAnsi="Times New Roman" w:cs="Times New Roman"/>
          <w:i/>
          <w:iCs/>
          <w:color w:val="000000"/>
          <w:sz w:val="24"/>
          <w:szCs w:val="24"/>
          <w:lang w:val="en-US"/>
        </w:rPr>
        <w:t xml:space="preserve"> </w:t>
      </w:r>
      <w:r w:rsidRPr="00686344">
        <w:rPr>
          <w:rFonts w:ascii="Times New Roman" w:hAnsi="Times New Roman" w:cs="Times New Roman"/>
          <w:color w:val="000000"/>
          <w:sz w:val="24"/>
          <w:szCs w:val="24"/>
          <w:lang w:val="en-US"/>
        </w:rPr>
        <w:t>Oxford: Oxford University Press.</w:t>
      </w:r>
    </w:p>
    <w:p w:rsidR="00604DEF" w:rsidRPr="00604DEF" w:rsidRDefault="00604DEF">
      <w:pPr>
        <w:rPr>
          <w:rFonts w:ascii="Times New Roman" w:hAnsi="Times New Roman" w:cs="Times New Roman"/>
          <w:sz w:val="24"/>
          <w:szCs w:val="24"/>
          <w:lang w:val="en-US"/>
        </w:rPr>
      </w:pPr>
    </w:p>
    <w:sectPr w:rsidR="00604DEF" w:rsidRPr="00604D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71" w:rsidRDefault="001D7271" w:rsidP="00604DEF">
      <w:pPr>
        <w:spacing w:after="0" w:line="240" w:lineRule="auto"/>
      </w:pPr>
      <w:r>
        <w:separator/>
      </w:r>
    </w:p>
  </w:endnote>
  <w:endnote w:type="continuationSeparator" w:id="0">
    <w:p w:rsidR="001D7271" w:rsidRDefault="001D7271" w:rsidP="0060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71" w:rsidRDefault="001D7271" w:rsidP="00604DEF">
      <w:pPr>
        <w:spacing w:after="0" w:line="240" w:lineRule="auto"/>
      </w:pPr>
      <w:r>
        <w:separator/>
      </w:r>
    </w:p>
  </w:footnote>
  <w:footnote w:type="continuationSeparator" w:id="0">
    <w:p w:rsidR="001D7271" w:rsidRDefault="001D7271" w:rsidP="00604DEF">
      <w:pPr>
        <w:spacing w:after="0" w:line="240" w:lineRule="auto"/>
      </w:pPr>
      <w:r>
        <w:continuationSeparator/>
      </w:r>
    </w:p>
  </w:footnote>
  <w:footnote w:id="1">
    <w:p w:rsidR="00673729" w:rsidRPr="00D843E1" w:rsidRDefault="00673729" w:rsidP="00604DEF">
      <w:pPr>
        <w:pStyle w:val="Notedebasdepage"/>
        <w:rPr>
          <w:rFonts w:ascii="Times New Roman" w:hAnsi="Times New Roman" w:cs="Times New Roman"/>
          <w:lang w:val="en-US"/>
        </w:rPr>
      </w:pPr>
      <w:r w:rsidRPr="000D2ADF">
        <w:rPr>
          <w:rStyle w:val="Appelnotedebasdep"/>
          <w:rFonts w:ascii="Times New Roman" w:hAnsi="Times New Roman" w:cs="Times New Roman"/>
        </w:rPr>
        <w:footnoteRef/>
      </w:r>
      <w:r w:rsidRPr="00D843E1">
        <w:rPr>
          <w:rFonts w:ascii="Times New Roman" w:hAnsi="Times New Roman" w:cs="Times New Roman"/>
          <w:lang w:val="en-US"/>
        </w:rPr>
        <w:t xml:space="preserve"> See, for example, </w:t>
      </w:r>
      <w:proofErr w:type="spellStart"/>
      <w:r w:rsidRPr="00D843E1">
        <w:rPr>
          <w:rFonts w:ascii="Times New Roman" w:hAnsi="Times New Roman" w:cs="Times New Roman"/>
          <w:lang w:val="en-US"/>
        </w:rPr>
        <w:t>Cresswell</w:t>
      </w:r>
      <w:proofErr w:type="spellEnd"/>
      <w:r w:rsidRPr="00D843E1">
        <w:rPr>
          <w:rFonts w:ascii="Times New Roman" w:hAnsi="Times New Roman" w:cs="Times New Roman"/>
          <w:lang w:val="en-US"/>
        </w:rPr>
        <w:t xml:space="preserve"> (1985), </w:t>
      </w:r>
      <w:proofErr w:type="spellStart"/>
      <w:r w:rsidRPr="00D843E1">
        <w:rPr>
          <w:rFonts w:ascii="Times New Roman" w:hAnsi="Times New Roman" w:cs="Times New Roman"/>
          <w:lang w:val="en-US"/>
        </w:rPr>
        <w:t>Soames</w:t>
      </w:r>
      <w:proofErr w:type="spellEnd"/>
      <w:r w:rsidRPr="00D843E1">
        <w:rPr>
          <w:rFonts w:ascii="Times New Roman" w:hAnsi="Times New Roman" w:cs="Times New Roman"/>
          <w:lang w:val="en-US"/>
        </w:rPr>
        <w:t xml:space="preserve"> (1987), and King (2007) for structured propositions approaches.</w:t>
      </w:r>
    </w:p>
  </w:footnote>
  <w:footnote w:id="2">
    <w:p w:rsidR="00673729" w:rsidRDefault="00673729" w:rsidP="00604DEF">
      <w:pPr>
        <w:pStyle w:val="Notedebasdepage"/>
        <w:spacing w:line="240" w:lineRule="auto"/>
        <w:rPr>
          <w:rFonts w:ascii="Times New Roman" w:hAnsi="Times New Roman" w:cs="Times New Roman"/>
          <w:lang w:val="en-US"/>
        </w:rPr>
      </w:pPr>
      <w:r w:rsidRPr="00DC3BC6">
        <w:rPr>
          <w:rStyle w:val="FootnoteCharacters"/>
          <w:rFonts w:ascii="Times New Roman" w:hAnsi="Times New Roman" w:cs="Times New Roman"/>
        </w:rPr>
        <w:footnoteRef/>
      </w:r>
      <w:r>
        <w:rPr>
          <w:rFonts w:ascii="Times New Roman" w:hAnsi="Times New Roman" w:cs="Times New Roman"/>
          <w:lang w:val="en-US"/>
        </w:rPr>
        <w:t xml:space="preserve"> </w:t>
      </w:r>
      <w:r w:rsidRPr="00DC3BC6">
        <w:rPr>
          <w:rFonts w:ascii="Times New Roman" w:hAnsi="Times New Roman" w:cs="Times New Roman"/>
          <w:lang w:val="en-US"/>
        </w:rPr>
        <w:t>See Gaskin (2008) for a recent discussion of the problem, also in its historical context.</w:t>
      </w:r>
    </w:p>
    <w:p w:rsidR="00673729" w:rsidRPr="00DC3BC6" w:rsidRDefault="00673729" w:rsidP="00604DEF">
      <w:pPr>
        <w:pStyle w:val="Notedebasdepage"/>
        <w:spacing w:line="240" w:lineRule="auto"/>
        <w:rPr>
          <w:rFonts w:ascii="Times New Roman" w:hAnsi="Times New Roman" w:cs="Times New Roman"/>
          <w:lang w:val="en-US"/>
        </w:rPr>
      </w:pPr>
    </w:p>
  </w:footnote>
  <w:footnote w:id="3">
    <w:p w:rsidR="00673729" w:rsidRPr="00520301" w:rsidRDefault="00673729" w:rsidP="00604DEF">
      <w:pPr>
        <w:pStyle w:val="Notedebasdepage"/>
        <w:spacing w:line="240" w:lineRule="auto"/>
        <w:rPr>
          <w:rFonts w:ascii="Times New Roman" w:hAnsi="Times New Roman" w:cs="Times New Roman"/>
          <w:lang w:val="en-US"/>
        </w:rPr>
      </w:pPr>
      <w:r w:rsidRPr="00520301">
        <w:rPr>
          <w:rStyle w:val="Appelnotedebasdep"/>
          <w:rFonts w:ascii="Times New Roman" w:hAnsi="Times New Roman" w:cs="Times New Roman"/>
        </w:rPr>
        <w:footnoteRef/>
      </w:r>
      <w:r>
        <w:rPr>
          <w:rFonts w:ascii="Times New Roman" w:hAnsi="Times New Roman" w:cs="Times New Roman"/>
          <w:lang w:val="en-US"/>
        </w:rPr>
        <w:t xml:space="preserve"> </w:t>
      </w:r>
      <w:r w:rsidRPr="00520301">
        <w:rPr>
          <w:rFonts w:ascii="Times New Roman" w:hAnsi="Times New Roman" w:cs="Times New Roman"/>
          <w:lang w:val="en-US"/>
        </w:rPr>
        <w:t xml:space="preserve">For a presentation of </w:t>
      </w:r>
      <w:proofErr w:type="spellStart"/>
      <w:r w:rsidRPr="00520301">
        <w:rPr>
          <w:rFonts w:ascii="Times New Roman" w:hAnsi="Times New Roman" w:cs="Times New Roman"/>
          <w:lang w:val="en-US"/>
        </w:rPr>
        <w:t>Twardowski’s</w:t>
      </w:r>
      <w:proofErr w:type="spellEnd"/>
      <w:r w:rsidRPr="00520301">
        <w:rPr>
          <w:rFonts w:ascii="Times New Roman" w:hAnsi="Times New Roman" w:cs="Times New Roman"/>
          <w:lang w:val="en-US"/>
        </w:rPr>
        <w:t xml:space="preserve"> view in its historical context, see </w:t>
      </w:r>
      <w:proofErr w:type="spellStart"/>
      <w:r w:rsidRPr="00520301">
        <w:rPr>
          <w:rFonts w:ascii="Times New Roman" w:hAnsi="Times New Roman" w:cs="Times New Roman"/>
          <w:lang w:val="en-US"/>
        </w:rPr>
        <w:t>Bobryk</w:t>
      </w:r>
      <w:proofErr w:type="spellEnd"/>
      <w:r w:rsidRPr="00520301">
        <w:rPr>
          <w:rFonts w:ascii="Times New Roman" w:hAnsi="Times New Roman" w:cs="Times New Roman"/>
          <w:lang w:val="en-US"/>
        </w:rPr>
        <w:t xml:space="preserve"> (2009), </w:t>
      </w:r>
      <w:proofErr w:type="spellStart"/>
      <w:r w:rsidRPr="00520301">
        <w:rPr>
          <w:rFonts w:ascii="Times New Roman" w:hAnsi="Times New Roman" w:cs="Times New Roman"/>
          <w:lang w:val="en-US"/>
        </w:rPr>
        <w:t>Betti</w:t>
      </w:r>
      <w:proofErr w:type="spellEnd"/>
      <w:r w:rsidRPr="00520301">
        <w:rPr>
          <w:rFonts w:ascii="Times New Roman" w:hAnsi="Times New Roman" w:cs="Times New Roman"/>
          <w:lang w:val="en-US"/>
        </w:rPr>
        <w:t xml:space="preserve"> (2</w:t>
      </w:r>
      <w:r>
        <w:rPr>
          <w:rFonts w:ascii="Times New Roman" w:hAnsi="Times New Roman" w:cs="Times New Roman"/>
          <w:lang w:val="en-US"/>
        </w:rPr>
        <w:t xml:space="preserve">010), </w:t>
      </w:r>
      <w:proofErr w:type="spellStart"/>
      <w:proofErr w:type="gramStart"/>
      <w:r>
        <w:rPr>
          <w:rFonts w:ascii="Times New Roman" w:hAnsi="Times New Roman" w:cs="Times New Roman"/>
          <w:lang w:val="en-US"/>
        </w:rPr>
        <w:t>Dubucs</w:t>
      </w:r>
      <w:proofErr w:type="spellEnd"/>
      <w:proofErr w:type="gramEnd"/>
      <w:r>
        <w:rPr>
          <w:rFonts w:ascii="Times New Roman" w:hAnsi="Times New Roman" w:cs="Times New Roman"/>
          <w:lang w:val="en-US"/>
        </w:rPr>
        <w:t>/</w:t>
      </w:r>
      <w:proofErr w:type="spellStart"/>
      <w:r>
        <w:rPr>
          <w:rFonts w:ascii="Times New Roman" w:hAnsi="Times New Roman" w:cs="Times New Roman"/>
          <w:lang w:val="en-US"/>
        </w:rPr>
        <w:t>Miskiewicz</w:t>
      </w:r>
      <w:proofErr w:type="spellEnd"/>
      <w:r>
        <w:rPr>
          <w:rFonts w:ascii="Times New Roman" w:hAnsi="Times New Roman" w:cs="Times New Roman"/>
          <w:lang w:val="en-US"/>
        </w:rPr>
        <w:t xml:space="preserve"> (2010).</w:t>
      </w:r>
    </w:p>
    <w:p w:rsidR="00673729" w:rsidRPr="00520301" w:rsidRDefault="00673729" w:rsidP="00604DEF">
      <w:pPr>
        <w:pStyle w:val="Notedebasdepage"/>
        <w:spacing w:line="240" w:lineRule="auto"/>
        <w:rPr>
          <w:rFonts w:ascii="Times New Roman" w:hAnsi="Times New Roman" w:cs="Times New Roman"/>
          <w:lang w:val="en-US"/>
        </w:rPr>
      </w:pPr>
    </w:p>
  </w:footnote>
  <w:footnote w:id="4">
    <w:p w:rsidR="00673729" w:rsidRDefault="00673729" w:rsidP="000F716A">
      <w:pPr>
        <w:pStyle w:val="Notedebasdepage"/>
        <w:spacing w:line="240" w:lineRule="auto"/>
        <w:rPr>
          <w:rFonts w:ascii="Times New Roman" w:hAnsi="Times New Roman" w:cs="Times New Roman"/>
          <w:lang w:val="en-US"/>
        </w:rPr>
      </w:pPr>
      <w:r w:rsidRPr="000F716A">
        <w:rPr>
          <w:rStyle w:val="Appelnotedebasdep"/>
          <w:rFonts w:ascii="Times New Roman" w:hAnsi="Times New Roman" w:cs="Times New Roman"/>
        </w:rPr>
        <w:footnoteRef/>
      </w:r>
      <w:r w:rsidRPr="000F716A">
        <w:rPr>
          <w:rFonts w:ascii="Times New Roman" w:hAnsi="Times New Roman" w:cs="Times New Roman"/>
          <w:lang w:val="en-US"/>
        </w:rPr>
        <w:t xml:space="preserve"> The category of actions, for </w:t>
      </w:r>
      <w:proofErr w:type="spellStart"/>
      <w:r w:rsidRPr="000F716A">
        <w:rPr>
          <w:rFonts w:ascii="Times New Roman" w:hAnsi="Times New Roman" w:cs="Times New Roman"/>
          <w:lang w:val="en-US"/>
        </w:rPr>
        <w:t>Twardowski</w:t>
      </w:r>
      <w:proofErr w:type="spellEnd"/>
      <w:r>
        <w:rPr>
          <w:rFonts w:ascii="Times New Roman" w:hAnsi="Times New Roman" w:cs="Times New Roman"/>
          <w:lang w:val="en-US"/>
        </w:rPr>
        <w:t>,</w:t>
      </w:r>
      <w:r w:rsidRPr="000F716A">
        <w:rPr>
          <w:rFonts w:ascii="Times New Roman" w:hAnsi="Times New Roman" w:cs="Times New Roman"/>
          <w:lang w:val="en-US"/>
        </w:rPr>
        <w:t xml:space="preserve"> includes states, such as belief states. Of course</w:t>
      </w:r>
      <w:r>
        <w:rPr>
          <w:rFonts w:ascii="Times New Roman" w:hAnsi="Times New Roman" w:cs="Times New Roman"/>
          <w:lang w:val="en-US"/>
        </w:rPr>
        <w:t>,</w:t>
      </w:r>
      <w:r w:rsidRPr="000F716A">
        <w:rPr>
          <w:rFonts w:ascii="Times New Roman" w:hAnsi="Times New Roman" w:cs="Times New Roman"/>
          <w:lang w:val="en-US"/>
        </w:rPr>
        <w:t xml:space="preserve"> there are fundamental differences between actions a narrow sense and states</w:t>
      </w:r>
      <w:r>
        <w:rPr>
          <w:rFonts w:ascii="Times New Roman" w:hAnsi="Times New Roman" w:cs="Times New Roman"/>
          <w:lang w:val="en-US"/>
        </w:rPr>
        <w:t>,</w:t>
      </w:r>
      <w:r w:rsidRPr="000F716A">
        <w:rPr>
          <w:rFonts w:ascii="Times New Roman" w:hAnsi="Times New Roman" w:cs="Times New Roman"/>
          <w:lang w:val="en-US"/>
        </w:rPr>
        <w:t xml:space="preserve"> and the action-product distinction may not apply </w:t>
      </w:r>
      <w:r>
        <w:rPr>
          <w:rFonts w:ascii="Times New Roman" w:hAnsi="Times New Roman" w:cs="Times New Roman"/>
          <w:lang w:val="en-US"/>
        </w:rPr>
        <w:t>in</w:t>
      </w:r>
      <w:r w:rsidRPr="000F716A">
        <w:rPr>
          <w:rFonts w:ascii="Times New Roman" w:hAnsi="Times New Roman" w:cs="Times New Roman"/>
          <w:lang w:val="en-US"/>
        </w:rPr>
        <w:t xml:space="preserve"> </w:t>
      </w:r>
      <w:r>
        <w:rPr>
          <w:rFonts w:ascii="Times New Roman" w:hAnsi="Times New Roman" w:cs="Times New Roman"/>
          <w:lang w:val="en-US"/>
        </w:rPr>
        <w:t xml:space="preserve">the </w:t>
      </w:r>
      <w:r w:rsidRPr="000F716A">
        <w:rPr>
          <w:rFonts w:ascii="Times New Roman" w:hAnsi="Times New Roman" w:cs="Times New Roman"/>
          <w:lang w:val="en-US"/>
        </w:rPr>
        <w:t>very same way to them. This is an issue</w:t>
      </w:r>
      <w:r>
        <w:rPr>
          <w:rFonts w:ascii="Times New Roman" w:hAnsi="Times New Roman" w:cs="Times New Roman"/>
          <w:lang w:val="en-US"/>
        </w:rPr>
        <w:t>, though,</w:t>
      </w:r>
      <w:r w:rsidRPr="000F716A">
        <w:rPr>
          <w:rFonts w:ascii="Times New Roman" w:hAnsi="Times New Roman" w:cs="Times New Roman"/>
          <w:lang w:val="en-US"/>
        </w:rPr>
        <w:t xml:space="preserve"> that</w:t>
      </w:r>
      <w:r>
        <w:rPr>
          <w:rFonts w:ascii="Times New Roman" w:hAnsi="Times New Roman" w:cs="Times New Roman"/>
          <w:lang w:val="en-US"/>
        </w:rPr>
        <w:t xml:space="preserve"> goes beyond the scope of this paper and</w:t>
      </w:r>
      <w:r w:rsidRPr="000F716A">
        <w:rPr>
          <w:rFonts w:ascii="Times New Roman" w:hAnsi="Times New Roman" w:cs="Times New Roman"/>
          <w:lang w:val="en-US"/>
        </w:rPr>
        <w:t xml:space="preserve"> </w:t>
      </w:r>
      <w:r>
        <w:rPr>
          <w:rFonts w:ascii="Times New Roman" w:hAnsi="Times New Roman" w:cs="Times New Roman"/>
          <w:lang w:val="en-US"/>
        </w:rPr>
        <w:t>needs to</w:t>
      </w:r>
      <w:r w:rsidRPr="000F716A">
        <w:rPr>
          <w:rFonts w:ascii="Times New Roman" w:hAnsi="Times New Roman" w:cs="Times New Roman"/>
          <w:lang w:val="en-US"/>
        </w:rPr>
        <w:t xml:space="preserve"> be pursued at another occasion.</w:t>
      </w:r>
    </w:p>
    <w:p w:rsidR="00673729" w:rsidRPr="000F716A" w:rsidRDefault="00673729" w:rsidP="000F716A">
      <w:pPr>
        <w:pStyle w:val="Notedebasdepage"/>
        <w:spacing w:line="240" w:lineRule="auto"/>
        <w:rPr>
          <w:rFonts w:ascii="Times New Roman" w:hAnsi="Times New Roman" w:cs="Times New Roman"/>
          <w:lang w:val="en-US"/>
        </w:rPr>
      </w:pPr>
    </w:p>
  </w:footnote>
  <w:footnote w:id="5">
    <w:p w:rsidR="00673729" w:rsidRDefault="00673729" w:rsidP="00866BE5">
      <w:pPr>
        <w:pStyle w:val="Notedebasdepage"/>
        <w:spacing w:line="240" w:lineRule="auto"/>
        <w:rPr>
          <w:rFonts w:ascii="Times New Roman" w:hAnsi="Times New Roman" w:cs="Times New Roman"/>
          <w:lang w:val="en-US"/>
        </w:rPr>
      </w:pPr>
      <w:r w:rsidRPr="006420F0">
        <w:rPr>
          <w:rStyle w:val="Appelnotedebasdep"/>
          <w:rFonts w:ascii="Times New Roman" w:hAnsi="Times New Roman" w:cs="Times New Roman"/>
        </w:rPr>
        <w:footnoteRef/>
      </w:r>
      <w:r w:rsidRPr="006420F0">
        <w:rPr>
          <w:rFonts w:ascii="Times New Roman" w:hAnsi="Times New Roman" w:cs="Times New Roman"/>
          <w:lang w:val="en-US"/>
        </w:rPr>
        <w:t xml:space="preserve"> A ‘shared content’ </w:t>
      </w:r>
      <w:r>
        <w:rPr>
          <w:rFonts w:ascii="Times New Roman" w:hAnsi="Times New Roman" w:cs="Times New Roman"/>
          <w:lang w:val="en-US"/>
        </w:rPr>
        <w:t>here means</w:t>
      </w:r>
      <w:r w:rsidRPr="006420F0">
        <w:rPr>
          <w:rFonts w:ascii="Times New Roman" w:hAnsi="Times New Roman" w:cs="Times New Roman"/>
          <w:lang w:val="en-US"/>
        </w:rPr>
        <w:t xml:space="preserve"> a common feature of attitudinal objects, not an entity that attitudinal objects stand in a relation to.</w:t>
      </w:r>
      <w:r>
        <w:rPr>
          <w:rFonts w:ascii="Times New Roman" w:hAnsi="Times New Roman" w:cs="Times New Roman"/>
          <w:lang w:val="en-US"/>
        </w:rPr>
        <w:t xml:space="preserve"> Of course, like an enduring propositional content, a shared propositional content might also be viewed as an entity that emerges from the production of attitudinal objects by different agents.</w:t>
      </w:r>
    </w:p>
    <w:p w:rsidR="00673729" w:rsidRPr="006420F0" w:rsidRDefault="00673729" w:rsidP="00866BE5">
      <w:pPr>
        <w:pStyle w:val="Notedebasdepage"/>
        <w:spacing w:line="240" w:lineRule="auto"/>
        <w:rPr>
          <w:rFonts w:ascii="Times New Roman" w:hAnsi="Times New Roman" w:cs="Times New Roman"/>
          <w:lang w:val="en-US"/>
        </w:rPr>
      </w:pPr>
    </w:p>
  </w:footnote>
  <w:footnote w:id="6">
    <w:p w:rsidR="00673729" w:rsidRDefault="00673729" w:rsidP="00604DEF">
      <w:pPr>
        <w:pStyle w:val="Notedebasdepage"/>
        <w:spacing w:line="240" w:lineRule="auto"/>
        <w:rPr>
          <w:rFonts w:ascii="Times New Roman" w:hAnsi="Times New Roman" w:cs="Times New Roman"/>
          <w:lang w:val="en-US"/>
        </w:rPr>
      </w:pPr>
      <w:r w:rsidRPr="00391BEF">
        <w:rPr>
          <w:rStyle w:val="Appelnotedebasdep"/>
          <w:rFonts w:ascii="Times New Roman" w:hAnsi="Times New Roman" w:cs="Times New Roman"/>
        </w:rPr>
        <w:footnoteRef/>
      </w:r>
      <w:r w:rsidRPr="00391BEF">
        <w:rPr>
          <w:rFonts w:ascii="Times New Roman" w:hAnsi="Times New Roman" w:cs="Times New Roman"/>
          <w:lang w:val="en-US"/>
        </w:rPr>
        <w:t xml:space="preserve"> </w:t>
      </w:r>
      <w:r>
        <w:rPr>
          <w:rFonts w:ascii="Times New Roman" w:hAnsi="Times New Roman" w:cs="Times New Roman"/>
          <w:lang w:val="en-US"/>
        </w:rPr>
        <w:t xml:space="preserve">More specifically, </w:t>
      </w:r>
      <w:proofErr w:type="spellStart"/>
      <w:r>
        <w:rPr>
          <w:rFonts w:ascii="Times New Roman" w:hAnsi="Times New Roman" w:cs="Times New Roman"/>
          <w:lang w:val="en-US"/>
        </w:rPr>
        <w:t>T</w:t>
      </w:r>
      <w:r w:rsidRPr="00391BEF">
        <w:rPr>
          <w:rFonts w:ascii="Times New Roman" w:hAnsi="Times New Roman" w:cs="Times New Roman"/>
          <w:lang w:val="en-US"/>
        </w:rPr>
        <w:t>wardowski</w:t>
      </w:r>
      <w:proofErr w:type="spellEnd"/>
      <w:r w:rsidRPr="00391BEF">
        <w:rPr>
          <w:rFonts w:ascii="Times New Roman" w:hAnsi="Times New Roman" w:cs="Times New Roman"/>
          <w:lang w:val="en-US"/>
        </w:rPr>
        <w:t xml:space="preserve"> </w:t>
      </w:r>
      <w:r>
        <w:rPr>
          <w:rFonts w:ascii="Times New Roman" w:hAnsi="Times New Roman" w:cs="Times New Roman"/>
          <w:lang w:val="en-US"/>
        </w:rPr>
        <w:t xml:space="preserve">(1912, </w:t>
      </w:r>
      <w:r>
        <w:rPr>
          <w:rFonts w:ascii="Times New Roman" w:hAnsi="Times New Roman"/>
          <w:sz w:val="24"/>
          <w:szCs w:val="24"/>
          <w:lang w:val="en-US"/>
        </w:rPr>
        <w:t>§</w:t>
      </w:r>
      <w:r>
        <w:rPr>
          <w:rFonts w:ascii="Times New Roman" w:hAnsi="Times New Roman" w:cs="Times New Roman"/>
          <w:lang w:val="en-US"/>
        </w:rPr>
        <w:t xml:space="preserve">22) </w:t>
      </w:r>
      <w:r w:rsidRPr="00391BEF">
        <w:rPr>
          <w:rFonts w:ascii="Times New Roman" w:hAnsi="Times New Roman" w:cs="Times New Roman"/>
          <w:lang w:val="en-US"/>
        </w:rPr>
        <w:t xml:space="preserve">mentions </w:t>
      </w:r>
      <w:r w:rsidRPr="00391BEF">
        <w:rPr>
          <w:rFonts w:ascii="Times New Roman" w:hAnsi="Times New Roman" w:cs="Times New Roman"/>
          <w:i/>
          <w:lang w:val="en-US"/>
        </w:rPr>
        <w:t>define</w:t>
      </w:r>
      <w:r w:rsidRPr="00391BEF">
        <w:rPr>
          <w:rFonts w:ascii="Times New Roman" w:hAnsi="Times New Roman" w:cs="Times New Roman"/>
          <w:lang w:val="en-US"/>
        </w:rPr>
        <w:t xml:space="preserve"> as a predicate applying to concep</w:t>
      </w:r>
      <w:r>
        <w:rPr>
          <w:rFonts w:ascii="Times New Roman" w:hAnsi="Times New Roman" w:cs="Times New Roman"/>
          <w:lang w:val="en-US"/>
        </w:rPr>
        <w:t>ts</w:t>
      </w:r>
      <w:r w:rsidRPr="00391BEF">
        <w:rPr>
          <w:rFonts w:ascii="Times New Roman" w:hAnsi="Times New Roman" w:cs="Times New Roman"/>
          <w:lang w:val="en-US"/>
        </w:rPr>
        <w:t xml:space="preserve"> but</w:t>
      </w:r>
      <w:r>
        <w:rPr>
          <w:rFonts w:ascii="Times New Roman" w:hAnsi="Times New Roman" w:cs="Times New Roman"/>
          <w:lang w:val="en-US"/>
        </w:rPr>
        <w:t xml:space="preserve"> not</w:t>
      </w:r>
      <w:r w:rsidRPr="00391BEF">
        <w:rPr>
          <w:rFonts w:ascii="Times New Roman" w:hAnsi="Times New Roman" w:cs="Times New Roman"/>
          <w:lang w:val="en-US"/>
        </w:rPr>
        <w:t xml:space="preserve"> the activity of conceiving, </w:t>
      </w:r>
      <w:r w:rsidRPr="00391BEF">
        <w:rPr>
          <w:rFonts w:ascii="Times New Roman" w:hAnsi="Times New Roman" w:cs="Times New Roman"/>
          <w:i/>
          <w:lang w:val="en-US"/>
        </w:rPr>
        <w:t>unintelligible</w:t>
      </w:r>
      <w:r w:rsidRPr="00391BEF">
        <w:rPr>
          <w:rFonts w:ascii="Times New Roman" w:hAnsi="Times New Roman" w:cs="Times New Roman"/>
          <w:lang w:val="en-US"/>
        </w:rPr>
        <w:t xml:space="preserve"> as </w:t>
      </w:r>
      <w:r>
        <w:rPr>
          <w:rFonts w:ascii="Times New Roman" w:hAnsi="Times New Roman" w:cs="Times New Roman"/>
          <w:lang w:val="en-US"/>
        </w:rPr>
        <w:t>applying to questions</w:t>
      </w:r>
      <w:r w:rsidRPr="00391BEF">
        <w:rPr>
          <w:rFonts w:ascii="Times New Roman" w:hAnsi="Times New Roman" w:cs="Times New Roman"/>
          <w:lang w:val="en-US"/>
        </w:rPr>
        <w:t xml:space="preserve"> but not the </w:t>
      </w:r>
      <w:r>
        <w:rPr>
          <w:rFonts w:ascii="Times New Roman" w:hAnsi="Times New Roman" w:cs="Times New Roman"/>
          <w:lang w:val="en-US"/>
        </w:rPr>
        <w:t>act of posing of a question</w:t>
      </w:r>
      <w:r w:rsidRPr="00391BEF">
        <w:rPr>
          <w:rFonts w:ascii="Times New Roman" w:hAnsi="Times New Roman" w:cs="Times New Roman"/>
          <w:lang w:val="en-US"/>
        </w:rPr>
        <w:t xml:space="preserve">, </w:t>
      </w:r>
      <w:r w:rsidRPr="00391BEF">
        <w:rPr>
          <w:rFonts w:ascii="Times New Roman" w:hAnsi="Times New Roman" w:cs="Times New Roman"/>
          <w:i/>
          <w:lang w:val="en-US"/>
        </w:rPr>
        <w:t>unsolvable</w:t>
      </w:r>
      <w:r w:rsidRPr="00391BEF">
        <w:rPr>
          <w:rFonts w:ascii="Times New Roman" w:hAnsi="Times New Roman" w:cs="Times New Roman"/>
          <w:lang w:val="en-US"/>
        </w:rPr>
        <w:t xml:space="preserve"> </w:t>
      </w:r>
      <w:r>
        <w:rPr>
          <w:rFonts w:ascii="Times New Roman" w:hAnsi="Times New Roman" w:cs="Times New Roman"/>
          <w:lang w:val="en-US"/>
        </w:rPr>
        <w:t>as applying to problems but not to the act of posi</w:t>
      </w:r>
      <w:r w:rsidRPr="00391BEF">
        <w:rPr>
          <w:rFonts w:ascii="Times New Roman" w:hAnsi="Times New Roman" w:cs="Times New Roman"/>
          <w:lang w:val="en-US"/>
        </w:rPr>
        <w:t xml:space="preserve">ng a problem, </w:t>
      </w:r>
      <w:r w:rsidRPr="001507E4">
        <w:rPr>
          <w:rFonts w:ascii="Times New Roman" w:hAnsi="Times New Roman" w:cs="Times New Roman"/>
          <w:i/>
          <w:lang w:val="en-US"/>
        </w:rPr>
        <w:t>overlook</w:t>
      </w:r>
      <w:r w:rsidRPr="00391BEF">
        <w:rPr>
          <w:rFonts w:ascii="Times New Roman" w:hAnsi="Times New Roman" w:cs="Times New Roman"/>
          <w:lang w:val="en-US"/>
        </w:rPr>
        <w:t xml:space="preserve"> as </w:t>
      </w:r>
      <w:r>
        <w:rPr>
          <w:rFonts w:ascii="Times New Roman" w:hAnsi="Times New Roman" w:cs="Times New Roman"/>
          <w:lang w:val="en-US"/>
        </w:rPr>
        <w:t>applying to errors</w:t>
      </w:r>
      <w:r w:rsidRPr="00391BEF">
        <w:rPr>
          <w:rFonts w:ascii="Times New Roman" w:hAnsi="Times New Roman" w:cs="Times New Roman"/>
          <w:lang w:val="en-US"/>
        </w:rPr>
        <w:t xml:space="preserve"> but </w:t>
      </w:r>
      <w:r>
        <w:rPr>
          <w:rFonts w:ascii="Times New Roman" w:hAnsi="Times New Roman" w:cs="Times New Roman"/>
          <w:lang w:val="en-US"/>
        </w:rPr>
        <w:t xml:space="preserve">not </w:t>
      </w:r>
      <w:r w:rsidRPr="00391BEF">
        <w:rPr>
          <w:rFonts w:ascii="Times New Roman" w:hAnsi="Times New Roman" w:cs="Times New Roman"/>
          <w:lang w:val="en-US"/>
        </w:rPr>
        <w:t xml:space="preserve">acts of erring, </w:t>
      </w:r>
      <w:r w:rsidRPr="001507E4">
        <w:rPr>
          <w:rFonts w:ascii="Times New Roman" w:hAnsi="Times New Roman" w:cs="Times New Roman"/>
          <w:i/>
          <w:lang w:val="en-US"/>
        </w:rPr>
        <w:t>unfulfilled</w:t>
      </w:r>
      <w:r>
        <w:rPr>
          <w:rFonts w:ascii="Times New Roman" w:hAnsi="Times New Roman" w:cs="Times New Roman"/>
          <w:lang w:val="en-US"/>
        </w:rPr>
        <w:t xml:space="preserve"> as applying to expectations</w:t>
      </w:r>
      <w:r w:rsidRPr="00391BEF">
        <w:rPr>
          <w:rFonts w:ascii="Times New Roman" w:hAnsi="Times New Roman" w:cs="Times New Roman"/>
          <w:lang w:val="en-US"/>
        </w:rPr>
        <w:t xml:space="preserve"> but not the action of expecting, </w:t>
      </w:r>
      <w:r w:rsidRPr="001507E4">
        <w:rPr>
          <w:rFonts w:ascii="Times New Roman" w:hAnsi="Times New Roman" w:cs="Times New Roman"/>
          <w:i/>
          <w:lang w:val="en-US"/>
        </w:rPr>
        <w:t xml:space="preserve">implement </w:t>
      </w:r>
      <w:r w:rsidRPr="00391BEF">
        <w:rPr>
          <w:rFonts w:ascii="Times New Roman" w:hAnsi="Times New Roman" w:cs="Times New Roman"/>
          <w:lang w:val="en-US"/>
        </w:rPr>
        <w:t>as applying to resoluti</w:t>
      </w:r>
      <w:r>
        <w:rPr>
          <w:rFonts w:ascii="Times New Roman" w:hAnsi="Times New Roman" w:cs="Times New Roman"/>
          <w:lang w:val="en-US"/>
        </w:rPr>
        <w:t>ons but not</w:t>
      </w:r>
      <w:r w:rsidRPr="00391BEF">
        <w:rPr>
          <w:rFonts w:ascii="Times New Roman" w:hAnsi="Times New Roman" w:cs="Times New Roman"/>
          <w:lang w:val="en-US"/>
        </w:rPr>
        <w:t xml:space="preserve"> act</w:t>
      </w:r>
      <w:r>
        <w:rPr>
          <w:rFonts w:ascii="Times New Roman" w:hAnsi="Times New Roman" w:cs="Times New Roman"/>
          <w:lang w:val="en-US"/>
        </w:rPr>
        <w:t>s</w:t>
      </w:r>
      <w:r w:rsidRPr="00391BEF">
        <w:rPr>
          <w:rFonts w:ascii="Times New Roman" w:hAnsi="Times New Roman" w:cs="Times New Roman"/>
          <w:lang w:val="en-US"/>
        </w:rPr>
        <w:t xml:space="preserve"> of resolving to do something,</w:t>
      </w:r>
      <w:r>
        <w:rPr>
          <w:rFonts w:ascii="Times New Roman" w:hAnsi="Times New Roman" w:cs="Times New Roman"/>
          <w:lang w:val="en-US"/>
        </w:rPr>
        <w:t xml:space="preserve"> and</w:t>
      </w:r>
      <w:r w:rsidRPr="001507E4">
        <w:rPr>
          <w:rFonts w:ascii="Times New Roman" w:hAnsi="Times New Roman" w:cs="Times New Roman"/>
          <w:i/>
          <w:lang w:val="en-US"/>
        </w:rPr>
        <w:t xml:space="preserve"> inspiring</w:t>
      </w:r>
      <w:r w:rsidRPr="00391BEF">
        <w:rPr>
          <w:rFonts w:ascii="Times New Roman" w:hAnsi="Times New Roman" w:cs="Times New Roman"/>
          <w:lang w:val="en-US"/>
        </w:rPr>
        <w:t xml:space="preserve"> </w:t>
      </w:r>
      <w:r>
        <w:rPr>
          <w:rFonts w:ascii="Times New Roman" w:hAnsi="Times New Roman" w:cs="Times New Roman"/>
          <w:lang w:val="en-US"/>
        </w:rPr>
        <w:t xml:space="preserve">as </w:t>
      </w:r>
      <w:r w:rsidRPr="00391BEF">
        <w:rPr>
          <w:rFonts w:ascii="Times New Roman" w:hAnsi="Times New Roman" w:cs="Times New Roman"/>
          <w:lang w:val="en-US"/>
        </w:rPr>
        <w:t xml:space="preserve">applying to thoughts but to the </w:t>
      </w:r>
      <w:r>
        <w:rPr>
          <w:rFonts w:ascii="Times New Roman" w:hAnsi="Times New Roman" w:cs="Times New Roman"/>
          <w:lang w:val="en-US"/>
        </w:rPr>
        <w:t xml:space="preserve">activity of </w:t>
      </w:r>
      <w:r w:rsidRPr="00391BEF">
        <w:rPr>
          <w:rFonts w:ascii="Times New Roman" w:hAnsi="Times New Roman" w:cs="Times New Roman"/>
          <w:lang w:val="en-US"/>
        </w:rPr>
        <w:t>thinking.</w:t>
      </w:r>
    </w:p>
    <w:p w:rsidR="00673729" w:rsidRPr="00391BEF" w:rsidRDefault="00673729" w:rsidP="00604DEF">
      <w:pPr>
        <w:pStyle w:val="Notedebasdepage"/>
        <w:spacing w:line="240" w:lineRule="auto"/>
        <w:rPr>
          <w:rFonts w:ascii="Times New Roman" w:hAnsi="Times New Roman" w:cs="Times New Roman"/>
          <w:lang w:val="en-US"/>
        </w:rPr>
      </w:pPr>
    </w:p>
  </w:footnote>
  <w:footnote w:id="7">
    <w:p w:rsidR="00673729" w:rsidRDefault="00673729" w:rsidP="00604DEF">
      <w:pPr>
        <w:pStyle w:val="Notedebasdepage"/>
        <w:spacing w:line="240" w:lineRule="auto"/>
        <w:rPr>
          <w:rFonts w:ascii="Times New Roman" w:hAnsi="Times New Roman" w:cs="Times New Roman"/>
          <w:lang w:val="en-US"/>
        </w:rPr>
      </w:pPr>
      <w:r w:rsidRPr="00592A96">
        <w:rPr>
          <w:rStyle w:val="Appelnotedebasdep"/>
          <w:rFonts w:ascii="Times New Roman" w:hAnsi="Times New Roman" w:cs="Times New Roman"/>
        </w:rPr>
        <w:footnoteRef/>
      </w:r>
      <w:r w:rsidRPr="00592A96">
        <w:rPr>
          <w:rFonts w:ascii="Times New Roman" w:hAnsi="Times New Roman" w:cs="Times New Roman"/>
          <w:lang w:val="en-US"/>
        </w:rPr>
        <w:t xml:space="preserve"> The distinction between a</w:t>
      </w:r>
      <w:r>
        <w:rPr>
          <w:rFonts w:ascii="Times New Roman" w:hAnsi="Times New Roman" w:cs="Times New Roman"/>
          <w:lang w:val="en-US"/>
        </w:rPr>
        <w:t xml:space="preserve">ctions and products that </w:t>
      </w:r>
      <w:proofErr w:type="spellStart"/>
      <w:r>
        <w:rPr>
          <w:rFonts w:ascii="Times New Roman" w:hAnsi="Times New Roman" w:cs="Times New Roman"/>
          <w:lang w:val="en-US"/>
        </w:rPr>
        <w:t>Twardow</w:t>
      </w:r>
      <w:r w:rsidRPr="00592A96">
        <w:rPr>
          <w:rFonts w:ascii="Times New Roman" w:hAnsi="Times New Roman" w:cs="Times New Roman"/>
          <w:lang w:val="en-US"/>
        </w:rPr>
        <w:t>ski</w:t>
      </w:r>
      <w:proofErr w:type="spellEnd"/>
      <w:r w:rsidRPr="00592A96">
        <w:rPr>
          <w:rFonts w:ascii="Times New Roman" w:hAnsi="Times New Roman" w:cs="Times New Roman"/>
          <w:lang w:val="en-US"/>
        </w:rPr>
        <w:t xml:space="preserve"> draws obviously does not match the distinction that is common in linguistics between event and result nominalizations; result nominalizations are taken to refer to the physical product of an event.</w:t>
      </w:r>
    </w:p>
    <w:p w:rsidR="00673729" w:rsidRPr="00592A96" w:rsidRDefault="00673729" w:rsidP="00604DEF">
      <w:pPr>
        <w:pStyle w:val="Notedebasdepage"/>
        <w:spacing w:line="240" w:lineRule="auto"/>
        <w:rPr>
          <w:rFonts w:ascii="Times New Roman" w:hAnsi="Times New Roman" w:cs="Times New Roman"/>
          <w:lang w:val="en-US"/>
        </w:rPr>
      </w:pPr>
    </w:p>
  </w:footnote>
  <w:footnote w:id="8">
    <w:p w:rsidR="00673729" w:rsidRDefault="00673729" w:rsidP="00604DEF">
      <w:pPr>
        <w:pStyle w:val="Notedebasdepage"/>
        <w:spacing w:line="240" w:lineRule="auto"/>
        <w:rPr>
          <w:rFonts w:ascii="Times New Roman" w:hAnsi="Times New Roman" w:cs="Times New Roman"/>
          <w:lang w:val="en-US"/>
        </w:rPr>
      </w:pPr>
      <w:r w:rsidRPr="00BE45BB">
        <w:rPr>
          <w:rStyle w:val="Appelnotedebasdep"/>
          <w:rFonts w:ascii="Times New Roman" w:hAnsi="Times New Roman" w:cs="Times New Roman"/>
        </w:rPr>
        <w:footnoteRef/>
      </w:r>
      <w:r w:rsidRPr="00BE45BB">
        <w:rPr>
          <w:rFonts w:ascii="Times New Roman" w:hAnsi="Times New Roman" w:cs="Times New Roman"/>
          <w:lang w:val="en-US"/>
        </w:rPr>
        <w:t xml:space="preserve"> The German</w:t>
      </w:r>
      <w:r>
        <w:rPr>
          <w:rFonts w:ascii="Times New Roman" w:hAnsi="Times New Roman" w:cs="Times New Roman"/>
          <w:lang w:val="en-US"/>
        </w:rPr>
        <w:t xml:space="preserve"> version ‘</w:t>
      </w:r>
      <w:proofErr w:type="spellStart"/>
      <w:r>
        <w:rPr>
          <w:rFonts w:ascii="Times New Roman" w:hAnsi="Times New Roman" w:cs="Times New Roman"/>
          <w:lang w:val="en-US"/>
        </w:rPr>
        <w:t>Funktionen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Gebilde</w:t>
      </w:r>
      <w:proofErr w:type="spellEnd"/>
      <w:r>
        <w:rPr>
          <w:rFonts w:ascii="Times New Roman" w:hAnsi="Times New Roman" w:cs="Times New Roman"/>
          <w:lang w:val="en-US"/>
        </w:rPr>
        <w:t xml:space="preserve">’ </w:t>
      </w:r>
      <w:r w:rsidRPr="00BE45BB">
        <w:rPr>
          <w:rFonts w:ascii="Times New Roman" w:hAnsi="Times New Roman" w:cs="Times New Roman"/>
          <w:lang w:val="en-US"/>
        </w:rPr>
        <w:t xml:space="preserve"> and </w:t>
      </w:r>
      <w:r>
        <w:rPr>
          <w:rFonts w:ascii="Times New Roman" w:hAnsi="Times New Roman" w:cs="Times New Roman"/>
          <w:lang w:val="en-US"/>
        </w:rPr>
        <w:t>the French version</w:t>
      </w:r>
      <w:r w:rsidRPr="00BE45BB">
        <w:rPr>
          <w:rFonts w:ascii="Times New Roman" w:hAnsi="Times New Roman" w:cs="Times New Roman"/>
          <w:lang w:val="en-US"/>
        </w:rPr>
        <w:t xml:space="preserve"> </w:t>
      </w:r>
      <w:r>
        <w:rPr>
          <w:rFonts w:ascii="Times New Roman" w:hAnsi="Times New Roman" w:cs="Times New Roman"/>
          <w:lang w:val="en-US"/>
        </w:rPr>
        <w:t xml:space="preserve">‘Actions et </w:t>
      </w:r>
      <w:proofErr w:type="spellStart"/>
      <w:r>
        <w:rPr>
          <w:rFonts w:ascii="Times New Roman" w:hAnsi="Times New Roman" w:cs="Times New Roman"/>
          <w:lang w:val="en-US"/>
        </w:rPr>
        <w:t>Produits</w:t>
      </w:r>
      <w:proofErr w:type="spellEnd"/>
      <w:r>
        <w:rPr>
          <w:rFonts w:ascii="Times New Roman" w:hAnsi="Times New Roman" w:cs="Times New Roman"/>
          <w:lang w:val="en-US"/>
        </w:rPr>
        <w:t xml:space="preserve">’ </w:t>
      </w:r>
      <w:r w:rsidRPr="00BE45BB">
        <w:rPr>
          <w:rFonts w:ascii="Times New Roman" w:hAnsi="Times New Roman" w:cs="Times New Roman"/>
          <w:lang w:val="en-US"/>
        </w:rPr>
        <w:t xml:space="preserve">are available on </w:t>
      </w:r>
      <w:r w:rsidR="001D7271">
        <w:fldChar w:fldCharType="begin"/>
      </w:r>
      <w:r w:rsidR="001D7271" w:rsidRPr="003D33B0">
        <w:rPr>
          <w:lang w:val="en-US"/>
        </w:rPr>
        <w:instrText xml:space="preserve"> HYPERLINK "http://www.elv-akt.net/" </w:instrText>
      </w:r>
      <w:r w:rsidR="001D7271">
        <w:fldChar w:fldCharType="separate"/>
      </w:r>
      <w:r w:rsidRPr="00270760">
        <w:rPr>
          <w:rStyle w:val="Lienhypertexte"/>
          <w:rFonts w:ascii="Times New Roman" w:hAnsi="Times New Roman" w:cs="Times New Roman"/>
          <w:lang w:val="en-US"/>
        </w:rPr>
        <w:t>http://www.elv-akt.net/</w:t>
      </w:r>
      <w:r w:rsidR="001D7271">
        <w:rPr>
          <w:rStyle w:val="Lienhypertexte"/>
          <w:rFonts w:ascii="Times New Roman" w:hAnsi="Times New Roman" w:cs="Times New Roman"/>
          <w:lang w:val="en-US"/>
        </w:rPr>
        <w:fldChar w:fldCharType="end"/>
      </w:r>
    </w:p>
    <w:p w:rsidR="00673729" w:rsidRPr="00BE45BB" w:rsidRDefault="00673729" w:rsidP="00604DEF">
      <w:pPr>
        <w:pStyle w:val="Notedebasdepage"/>
        <w:spacing w:line="240" w:lineRule="auto"/>
        <w:rPr>
          <w:rFonts w:ascii="Times New Roman" w:hAnsi="Times New Roman" w:cs="Times New Roman"/>
          <w:lang w:val="en-US"/>
        </w:rPr>
      </w:pPr>
    </w:p>
  </w:footnote>
  <w:footnote w:id="9">
    <w:p w:rsidR="00673729" w:rsidRPr="00AB188F" w:rsidRDefault="00673729" w:rsidP="00604DEF">
      <w:pPr>
        <w:pStyle w:val="Notedebasdepage"/>
        <w:rPr>
          <w:rFonts w:ascii="Times New Roman" w:hAnsi="Times New Roman" w:cs="Times New Roman"/>
          <w:lang w:val="en-US"/>
        </w:rPr>
      </w:pPr>
      <w:r w:rsidRPr="00AB188F">
        <w:rPr>
          <w:rStyle w:val="Appelnotedebasdep"/>
          <w:rFonts w:ascii="Times New Roman" w:hAnsi="Times New Roman" w:cs="Times New Roman"/>
        </w:rPr>
        <w:footnoteRef/>
      </w:r>
      <w:r w:rsidRPr="00AB188F">
        <w:rPr>
          <w:rFonts w:ascii="Times New Roman" w:hAnsi="Times New Roman" w:cs="Times New Roman"/>
          <w:lang w:val="en-US"/>
        </w:rPr>
        <w:t xml:space="preserve"> See </w:t>
      </w:r>
      <w:proofErr w:type="spellStart"/>
      <w:r w:rsidRPr="00AB188F">
        <w:rPr>
          <w:rFonts w:ascii="Times New Roman" w:hAnsi="Times New Roman" w:cs="Times New Roman"/>
          <w:lang w:val="en-US"/>
        </w:rPr>
        <w:t>Thomasson</w:t>
      </w:r>
      <w:proofErr w:type="spellEnd"/>
      <w:r w:rsidRPr="00AB188F">
        <w:rPr>
          <w:rFonts w:ascii="Times New Roman" w:hAnsi="Times New Roman" w:cs="Times New Roman"/>
          <w:lang w:val="en-US"/>
        </w:rPr>
        <w:t xml:space="preserve"> (2004)</w:t>
      </w:r>
      <w:r>
        <w:rPr>
          <w:rFonts w:ascii="Times New Roman" w:hAnsi="Times New Roman" w:cs="Times New Roman"/>
          <w:lang w:val="en-US"/>
        </w:rPr>
        <w:t xml:space="preserve"> for discussion</w:t>
      </w:r>
      <w:r w:rsidRPr="00AB188F">
        <w:rPr>
          <w:rFonts w:ascii="Times New Roman" w:hAnsi="Times New Roman" w:cs="Times New Roman"/>
          <w:lang w:val="en-US"/>
        </w:rPr>
        <w:t>.</w:t>
      </w:r>
    </w:p>
  </w:footnote>
  <w:footnote w:id="10">
    <w:p w:rsidR="00673729" w:rsidRDefault="00673729" w:rsidP="00604DEF">
      <w:pPr>
        <w:pStyle w:val="Notedebasdepage"/>
        <w:spacing w:line="240" w:lineRule="auto"/>
        <w:rPr>
          <w:rFonts w:ascii="Times New Roman" w:hAnsi="Times New Roman" w:cs="Times New Roman"/>
          <w:lang w:val="en-US"/>
        </w:rPr>
      </w:pPr>
      <w:r w:rsidRPr="0046307C">
        <w:rPr>
          <w:rStyle w:val="Appelnotedebasdep"/>
          <w:rFonts w:ascii="Times New Roman" w:hAnsi="Times New Roman" w:cs="Times New Roman"/>
        </w:rPr>
        <w:footnoteRef/>
      </w:r>
      <w:r w:rsidRPr="005427D8">
        <w:rPr>
          <w:rFonts w:ascii="Times New Roman" w:hAnsi="Times New Roman" w:cs="Times New Roman"/>
          <w:lang w:val="en-US"/>
        </w:rPr>
        <w:t xml:space="preserve"> </w:t>
      </w:r>
      <w:proofErr w:type="spellStart"/>
      <w:r>
        <w:rPr>
          <w:rFonts w:ascii="Times New Roman" w:hAnsi="Times New Roman" w:cs="Times New Roman"/>
          <w:lang w:val="en-US"/>
        </w:rPr>
        <w:t>Aune</w:t>
      </w:r>
      <w:proofErr w:type="spellEnd"/>
      <w:r>
        <w:rPr>
          <w:rFonts w:ascii="Times New Roman" w:hAnsi="Times New Roman" w:cs="Times New Roman"/>
          <w:lang w:val="en-US"/>
        </w:rPr>
        <w:t xml:space="preserve"> (1967) notes that in English</w:t>
      </w:r>
      <w:r w:rsidRPr="00D03974">
        <w:rPr>
          <w:rFonts w:ascii="Times New Roman" w:hAnsi="Times New Roman" w:cs="Times New Roman"/>
          <w:i/>
          <w:lang w:val="en-US"/>
        </w:rPr>
        <w:t xml:space="preserve"> truly</w:t>
      </w:r>
      <w:r>
        <w:rPr>
          <w:rFonts w:ascii="Times New Roman" w:hAnsi="Times New Roman" w:cs="Times New Roman"/>
          <w:lang w:val="en-US"/>
        </w:rPr>
        <w:t xml:space="preserve"> can act as an adverbial, predicating truth of the described action:</w:t>
      </w:r>
    </w:p>
    <w:p w:rsidR="00673729" w:rsidRDefault="00673729" w:rsidP="00604DEF">
      <w:pPr>
        <w:pStyle w:val="Notedebasdepage"/>
        <w:spacing w:line="240" w:lineRule="auto"/>
        <w:rPr>
          <w:rFonts w:ascii="Times New Roman" w:hAnsi="Times New Roman" w:cs="Times New Roman"/>
          <w:lang w:val="en-US"/>
        </w:rPr>
      </w:pP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a. John truly believes that he won the lottery.</w:t>
      </w: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    b. John truly asserted that Mary is French.</w:t>
      </w:r>
    </w:p>
    <w:p w:rsidR="00673729" w:rsidRDefault="00673729" w:rsidP="00604DEF">
      <w:pPr>
        <w:pStyle w:val="Notedebasdepage"/>
        <w:spacing w:line="240" w:lineRule="auto"/>
        <w:rPr>
          <w:rFonts w:ascii="Times New Roman" w:hAnsi="Times New Roman" w:cs="Times New Roman"/>
          <w:lang w:val="en-US"/>
        </w:rPr>
      </w:pP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Given </w:t>
      </w:r>
      <w:proofErr w:type="spellStart"/>
      <w:r>
        <w:rPr>
          <w:rFonts w:ascii="Times New Roman" w:hAnsi="Times New Roman" w:cs="Times New Roman"/>
          <w:lang w:val="en-US"/>
        </w:rPr>
        <w:t>Davidsonian</w:t>
      </w:r>
      <w:proofErr w:type="spellEnd"/>
      <w:r>
        <w:rPr>
          <w:rFonts w:ascii="Times New Roman" w:hAnsi="Times New Roman" w:cs="Times New Roman"/>
          <w:lang w:val="en-US"/>
        </w:rPr>
        <w:t xml:space="preserve"> event semantics, the described action acts as an implicit argument of the attitude verb and the adverbial as a predicate predicated of it. </w:t>
      </w:r>
      <w:r w:rsidRPr="00002835">
        <w:rPr>
          <w:rFonts w:ascii="Times New Roman" w:hAnsi="Times New Roman" w:cs="Times New Roman"/>
          <w:i/>
          <w:lang w:val="en-US"/>
        </w:rPr>
        <w:t>Truly</w:t>
      </w:r>
      <w:r>
        <w:rPr>
          <w:rFonts w:ascii="Times New Roman" w:hAnsi="Times New Roman" w:cs="Times New Roman"/>
          <w:lang w:val="en-US"/>
        </w:rPr>
        <w:t xml:space="preserve"> thus appears to on a par with</w:t>
      </w:r>
      <w:r w:rsidRPr="00002835">
        <w:rPr>
          <w:rFonts w:ascii="Times New Roman" w:hAnsi="Times New Roman" w:cs="Times New Roman"/>
          <w:i/>
          <w:lang w:val="en-US"/>
        </w:rPr>
        <w:t xml:space="preserve"> firmly</w:t>
      </w:r>
      <w:r>
        <w:rPr>
          <w:rFonts w:ascii="Times New Roman" w:hAnsi="Times New Roman" w:cs="Times New Roman"/>
          <w:lang w:val="en-US"/>
        </w:rPr>
        <w:t xml:space="preserve"> and </w:t>
      </w:r>
      <w:r w:rsidRPr="00002835">
        <w:rPr>
          <w:rFonts w:ascii="Times New Roman" w:hAnsi="Times New Roman" w:cs="Times New Roman"/>
          <w:i/>
          <w:lang w:val="en-US"/>
        </w:rPr>
        <w:t>quickly</w:t>
      </w:r>
      <w:r>
        <w:rPr>
          <w:rFonts w:ascii="Times New Roman" w:hAnsi="Times New Roman" w:cs="Times New Roman"/>
          <w:lang w:val="en-US"/>
        </w:rPr>
        <w:t xml:space="preserve"> in (</w:t>
      </w:r>
      <w:proofErr w:type="spellStart"/>
      <w:r>
        <w:rPr>
          <w:rFonts w:ascii="Times New Roman" w:hAnsi="Times New Roman" w:cs="Times New Roman"/>
          <w:lang w:val="en-US"/>
        </w:rPr>
        <w:t>iia</w:t>
      </w:r>
      <w:proofErr w:type="spellEnd"/>
      <w:r>
        <w:rPr>
          <w:rFonts w:ascii="Times New Roman" w:hAnsi="Times New Roman" w:cs="Times New Roman"/>
          <w:lang w:val="en-US"/>
        </w:rPr>
        <w:t>) and (</w:t>
      </w:r>
      <w:proofErr w:type="spellStart"/>
      <w:r>
        <w:rPr>
          <w:rFonts w:ascii="Times New Roman" w:hAnsi="Times New Roman" w:cs="Times New Roman"/>
          <w:lang w:val="en-US"/>
        </w:rPr>
        <w:t>iib</w:t>
      </w:r>
      <w:proofErr w:type="spellEnd"/>
      <w:r>
        <w:rPr>
          <w:rFonts w:ascii="Times New Roman" w:hAnsi="Times New Roman" w:cs="Times New Roman"/>
          <w:lang w:val="en-US"/>
        </w:rPr>
        <w:t>), which clearly act as predicates of actions:</w:t>
      </w:r>
    </w:p>
    <w:p w:rsidR="00673729" w:rsidRDefault="00673729" w:rsidP="00604DEF">
      <w:pPr>
        <w:pStyle w:val="Notedebasdepage"/>
        <w:spacing w:line="240" w:lineRule="auto"/>
        <w:rPr>
          <w:rFonts w:ascii="Times New Roman" w:hAnsi="Times New Roman" w:cs="Times New Roman"/>
          <w:lang w:val="en-US"/>
        </w:rPr>
      </w:pP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(ii) a. John firmly believes that S.</w:t>
      </w: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     b. John quickly asserted that S.</w:t>
      </w:r>
    </w:p>
    <w:p w:rsidR="00673729" w:rsidRDefault="00673729" w:rsidP="00604DEF">
      <w:pPr>
        <w:pStyle w:val="Notedebasdepage"/>
        <w:spacing w:line="240" w:lineRule="auto"/>
        <w:rPr>
          <w:rFonts w:ascii="Times New Roman" w:hAnsi="Times New Roman" w:cs="Times New Roman"/>
          <w:lang w:val="en-US"/>
        </w:rPr>
      </w:pP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This appears a problem to the generalization that actions do not have truth conditions, but only their products. However, a quick look at other languages indicates that English</w:t>
      </w:r>
      <w:r w:rsidRPr="00D03974">
        <w:rPr>
          <w:rFonts w:ascii="Times New Roman" w:hAnsi="Times New Roman" w:cs="Times New Roman"/>
          <w:i/>
          <w:lang w:val="en-US"/>
        </w:rPr>
        <w:t xml:space="preserve"> truly</w:t>
      </w:r>
      <w:r>
        <w:rPr>
          <w:rFonts w:ascii="Times New Roman" w:hAnsi="Times New Roman" w:cs="Times New Roman"/>
          <w:lang w:val="en-US"/>
        </w:rPr>
        <w:t xml:space="preserve"> is exceptional in conveying truth when applied to events. German and French do not have adverbial counterparts of </w:t>
      </w:r>
      <w:proofErr w:type="spellStart"/>
      <w:r w:rsidRPr="00D03974">
        <w:rPr>
          <w:rFonts w:ascii="Times New Roman" w:hAnsi="Times New Roman" w:cs="Times New Roman"/>
          <w:i/>
          <w:lang w:val="en-US"/>
        </w:rPr>
        <w:t>wahr</w:t>
      </w:r>
      <w:proofErr w:type="spellEnd"/>
      <w:r>
        <w:rPr>
          <w:rFonts w:ascii="Times New Roman" w:hAnsi="Times New Roman" w:cs="Times New Roman"/>
          <w:lang w:val="en-US"/>
        </w:rPr>
        <w:t xml:space="preserve"> or </w:t>
      </w:r>
      <w:proofErr w:type="spellStart"/>
      <w:r w:rsidRPr="00D03974">
        <w:rPr>
          <w:rFonts w:ascii="Times New Roman" w:hAnsi="Times New Roman" w:cs="Times New Roman"/>
          <w:i/>
          <w:lang w:val="en-US"/>
        </w:rPr>
        <w:t>vrai</w:t>
      </w:r>
      <w:proofErr w:type="spellEnd"/>
      <w:r w:rsidRPr="00D03974">
        <w:rPr>
          <w:rFonts w:ascii="Times New Roman" w:hAnsi="Times New Roman" w:cs="Times New Roman"/>
          <w:i/>
          <w:lang w:val="en-US"/>
        </w:rPr>
        <w:t xml:space="preserve"> </w:t>
      </w:r>
      <w:r>
        <w:rPr>
          <w:rFonts w:ascii="Times New Roman" w:hAnsi="Times New Roman" w:cs="Times New Roman"/>
          <w:lang w:val="en-US"/>
        </w:rPr>
        <w:t xml:space="preserve">that act that way. The adverbial counterparts </w:t>
      </w:r>
      <w:proofErr w:type="spellStart"/>
      <w:r w:rsidRPr="00B81D75">
        <w:rPr>
          <w:rFonts w:ascii="Times New Roman" w:hAnsi="Times New Roman" w:cs="Times New Roman"/>
          <w:i/>
          <w:lang w:val="en-US"/>
        </w:rPr>
        <w:t>wahrlich</w:t>
      </w:r>
      <w:proofErr w:type="spellEnd"/>
      <w:r w:rsidRPr="00B81D75">
        <w:rPr>
          <w:rFonts w:ascii="Times New Roman" w:hAnsi="Times New Roman" w:cs="Times New Roman"/>
          <w:i/>
          <w:lang w:val="en-US"/>
        </w:rPr>
        <w:t xml:space="preserve"> </w:t>
      </w:r>
      <w:r>
        <w:rPr>
          <w:rFonts w:ascii="Times New Roman" w:hAnsi="Times New Roman" w:cs="Times New Roman"/>
          <w:lang w:val="en-US"/>
        </w:rPr>
        <w:t xml:space="preserve">and </w:t>
      </w:r>
      <w:proofErr w:type="spellStart"/>
      <w:r w:rsidRPr="00B81D75">
        <w:rPr>
          <w:rFonts w:ascii="Times New Roman" w:hAnsi="Times New Roman" w:cs="Times New Roman"/>
          <w:i/>
          <w:lang w:val="en-US"/>
        </w:rPr>
        <w:t>vraiment</w:t>
      </w:r>
      <w:proofErr w:type="spellEnd"/>
      <w:r w:rsidRPr="00B81D75">
        <w:rPr>
          <w:rFonts w:ascii="Times New Roman" w:hAnsi="Times New Roman" w:cs="Times New Roman"/>
          <w:i/>
          <w:lang w:val="en-US"/>
        </w:rPr>
        <w:t xml:space="preserve"> </w:t>
      </w:r>
      <w:r>
        <w:rPr>
          <w:rFonts w:ascii="Times New Roman" w:hAnsi="Times New Roman" w:cs="Times New Roman"/>
          <w:lang w:val="en-US"/>
        </w:rPr>
        <w:t xml:space="preserve"> mean ‘really’ rather than  ‘truly’, as in the German and French translations of (</w:t>
      </w:r>
      <w:proofErr w:type="spellStart"/>
      <w:r>
        <w:rPr>
          <w:rFonts w:ascii="Times New Roman" w:hAnsi="Times New Roman" w:cs="Times New Roman"/>
          <w:lang w:val="en-US"/>
        </w:rPr>
        <w:t>ib</w:t>
      </w:r>
      <w:proofErr w:type="spellEnd"/>
      <w:r>
        <w:rPr>
          <w:rFonts w:ascii="Times New Roman" w:hAnsi="Times New Roman" w:cs="Times New Roman"/>
          <w:lang w:val="en-US"/>
        </w:rPr>
        <w:t>) below:</w:t>
      </w:r>
    </w:p>
    <w:p w:rsidR="00673729" w:rsidRDefault="00673729" w:rsidP="00604DEF">
      <w:pPr>
        <w:pStyle w:val="Notedebasdepage"/>
        <w:spacing w:line="240" w:lineRule="auto"/>
        <w:rPr>
          <w:rFonts w:ascii="Times New Roman" w:hAnsi="Times New Roman" w:cs="Times New Roman"/>
          <w:lang w:val="en-US"/>
        </w:rPr>
      </w:pP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(iii) a. Hans hat </w:t>
      </w:r>
      <w:proofErr w:type="spellStart"/>
      <w:r>
        <w:rPr>
          <w:rFonts w:ascii="Times New Roman" w:hAnsi="Times New Roman" w:cs="Times New Roman"/>
          <w:lang w:val="en-US"/>
        </w:rPr>
        <w:t>wahrlich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behauptet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dass</w:t>
      </w:r>
      <w:proofErr w:type="spellEnd"/>
      <w:r>
        <w:rPr>
          <w:rFonts w:ascii="Times New Roman" w:hAnsi="Times New Roman" w:cs="Times New Roman"/>
          <w:lang w:val="en-US"/>
        </w:rPr>
        <w:t xml:space="preserve"> Maria </w:t>
      </w:r>
      <w:proofErr w:type="spellStart"/>
      <w:r>
        <w:rPr>
          <w:rFonts w:ascii="Times New Roman" w:hAnsi="Times New Roman" w:cs="Times New Roman"/>
          <w:lang w:val="en-US"/>
        </w:rPr>
        <w:t>Franzoesin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ist</w:t>
      </w:r>
      <w:proofErr w:type="spellEnd"/>
      <w:proofErr w:type="gramEnd"/>
      <w:r>
        <w:rPr>
          <w:rFonts w:ascii="Times New Roman" w:hAnsi="Times New Roman" w:cs="Times New Roman"/>
          <w:lang w:val="en-US"/>
        </w:rPr>
        <w:t>.</w:t>
      </w:r>
    </w:p>
    <w:p w:rsidR="00673729" w:rsidRPr="00D03974" w:rsidRDefault="00673729" w:rsidP="00604DEF">
      <w:pPr>
        <w:pStyle w:val="Notedebasdepage"/>
        <w:spacing w:line="240" w:lineRule="auto"/>
        <w:rPr>
          <w:rFonts w:ascii="Times New Roman" w:hAnsi="Times New Roman" w:cs="Times New Roman"/>
        </w:rPr>
      </w:pPr>
      <w:r w:rsidRPr="00902297">
        <w:rPr>
          <w:rFonts w:ascii="Times New Roman" w:hAnsi="Times New Roman" w:cs="Times New Roman"/>
          <w:lang w:val="en-US"/>
        </w:rPr>
        <w:t xml:space="preserve">       </w:t>
      </w:r>
      <w:r w:rsidRPr="00D03974">
        <w:rPr>
          <w:rFonts w:ascii="Times New Roman" w:hAnsi="Times New Roman" w:cs="Times New Roman"/>
        </w:rPr>
        <w:t xml:space="preserve">b. Jean a </w:t>
      </w:r>
      <w:r>
        <w:rPr>
          <w:rFonts w:ascii="Times New Roman" w:hAnsi="Times New Roman" w:cs="Times New Roman"/>
        </w:rPr>
        <w:t>vraiment dit que Marie est Française</w:t>
      </w:r>
      <w:r w:rsidRPr="00D03974">
        <w:rPr>
          <w:rFonts w:ascii="Times New Roman" w:hAnsi="Times New Roman" w:cs="Times New Roman"/>
        </w:rPr>
        <w:t>.</w:t>
      </w:r>
    </w:p>
    <w:p w:rsidR="00673729" w:rsidRPr="00D03974" w:rsidRDefault="00673729" w:rsidP="00604DEF">
      <w:pPr>
        <w:pStyle w:val="Notedebasdepage"/>
        <w:spacing w:line="240" w:lineRule="auto"/>
        <w:rPr>
          <w:rFonts w:ascii="Times New Roman" w:hAnsi="Times New Roman" w:cs="Times New Roman"/>
        </w:rPr>
      </w:pPr>
    </w:p>
    <w:p w:rsidR="00673729" w:rsidRPr="005427D8"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Note also that </w:t>
      </w:r>
      <w:r w:rsidRPr="00E33918">
        <w:rPr>
          <w:rFonts w:ascii="Times New Roman" w:hAnsi="Times New Roman" w:cs="Times New Roman"/>
          <w:i/>
          <w:lang w:val="en-US"/>
        </w:rPr>
        <w:t>true</w:t>
      </w:r>
      <w:r>
        <w:rPr>
          <w:rFonts w:ascii="Times New Roman" w:hAnsi="Times New Roman" w:cs="Times New Roman"/>
          <w:lang w:val="en-US"/>
        </w:rPr>
        <w:t xml:space="preserve"> is not felicitous as a noun modifier applying to actions (?? </w:t>
      </w:r>
      <w:r w:rsidRPr="00B81D75">
        <w:rPr>
          <w:rFonts w:ascii="Times New Roman" w:hAnsi="Times New Roman" w:cs="Times New Roman"/>
          <w:i/>
          <w:lang w:val="en-US"/>
        </w:rPr>
        <w:t>John’s</w:t>
      </w:r>
      <w:r>
        <w:rPr>
          <w:rFonts w:ascii="Times New Roman" w:hAnsi="Times New Roman" w:cs="Times New Roman"/>
          <w:lang w:val="en-US"/>
        </w:rPr>
        <w:t xml:space="preserve"> </w:t>
      </w:r>
      <w:r w:rsidRPr="00B81D75">
        <w:rPr>
          <w:rFonts w:ascii="Times New Roman" w:hAnsi="Times New Roman" w:cs="Times New Roman"/>
          <w:i/>
          <w:lang w:val="en-US"/>
        </w:rPr>
        <w:t xml:space="preserve">true </w:t>
      </w:r>
      <w:r>
        <w:rPr>
          <w:rFonts w:ascii="Times New Roman" w:hAnsi="Times New Roman" w:cs="Times New Roman"/>
          <w:i/>
          <w:lang w:val="en-US"/>
        </w:rPr>
        <w:t>state of believing</w:t>
      </w:r>
      <w:proofErr w:type="gramStart"/>
      <w:r>
        <w:rPr>
          <w:rFonts w:ascii="Times New Roman" w:hAnsi="Times New Roman" w:cs="Times New Roman"/>
          <w:lang w:val="en-US"/>
        </w:rPr>
        <w:t xml:space="preserve">, </w:t>
      </w:r>
      <w:r w:rsidRPr="00B81D75">
        <w:rPr>
          <w:rFonts w:ascii="Times New Roman" w:hAnsi="Times New Roman" w:cs="Times New Roman"/>
          <w:i/>
          <w:lang w:val="en-US"/>
        </w:rPr>
        <w:t>???</w:t>
      </w:r>
      <w:proofErr w:type="gramEnd"/>
      <w:r w:rsidRPr="00B81D75">
        <w:rPr>
          <w:rFonts w:ascii="Times New Roman" w:hAnsi="Times New Roman" w:cs="Times New Roman"/>
          <w:i/>
          <w:lang w:val="en-US"/>
        </w:rPr>
        <w:t xml:space="preserve"> </w:t>
      </w:r>
      <w:proofErr w:type="gramStart"/>
      <w:r w:rsidRPr="00B81D75">
        <w:rPr>
          <w:rFonts w:ascii="Times New Roman" w:hAnsi="Times New Roman" w:cs="Times New Roman"/>
          <w:i/>
          <w:lang w:val="en-US"/>
        </w:rPr>
        <w:t>that</w:t>
      </w:r>
      <w:proofErr w:type="gramEnd"/>
      <w:r w:rsidRPr="00B81D75">
        <w:rPr>
          <w:rFonts w:ascii="Times New Roman" w:hAnsi="Times New Roman" w:cs="Times New Roman"/>
          <w:i/>
          <w:lang w:val="en-US"/>
        </w:rPr>
        <w:t xml:space="preserve"> true act of claiming that</w:t>
      </w:r>
      <w:r>
        <w:rPr>
          <w:rFonts w:ascii="Times New Roman" w:hAnsi="Times New Roman" w:cs="Times New Roman"/>
          <w:lang w:val="en-US"/>
        </w:rPr>
        <w:t xml:space="preserve"> S), just as</w:t>
      </w:r>
      <w:r w:rsidRPr="00002835">
        <w:rPr>
          <w:rFonts w:ascii="Times New Roman" w:hAnsi="Times New Roman" w:cs="Times New Roman"/>
          <w:i/>
          <w:lang w:val="en-US"/>
        </w:rPr>
        <w:t xml:space="preserve"> true</w:t>
      </w:r>
      <w:r>
        <w:rPr>
          <w:rFonts w:ascii="Times New Roman" w:hAnsi="Times New Roman" w:cs="Times New Roman"/>
          <w:lang w:val="en-US"/>
        </w:rPr>
        <w:t xml:space="preserve"> cannot apply to actions in predicate position (4c, d). This means that </w:t>
      </w:r>
      <w:r w:rsidRPr="00B81D75">
        <w:rPr>
          <w:rFonts w:ascii="Times New Roman" w:hAnsi="Times New Roman" w:cs="Times New Roman"/>
          <w:i/>
          <w:lang w:val="en-US"/>
        </w:rPr>
        <w:t xml:space="preserve">truly </w:t>
      </w:r>
      <w:r>
        <w:rPr>
          <w:rFonts w:ascii="Times New Roman" w:hAnsi="Times New Roman" w:cs="Times New Roman"/>
          <w:lang w:val="en-US"/>
        </w:rPr>
        <w:t>as an adverbial</w:t>
      </w:r>
      <w:r w:rsidRPr="00002835">
        <w:rPr>
          <w:rFonts w:ascii="Times New Roman" w:hAnsi="Times New Roman" w:cs="Times New Roman"/>
          <w:lang w:val="en-US"/>
        </w:rPr>
        <w:t xml:space="preserve"> </w:t>
      </w:r>
      <w:r>
        <w:rPr>
          <w:rFonts w:ascii="Times New Roman" w:hAnsi="Times New Roman" w:cs="Times New Roman"/>
          <w:lang w:val="en-US"/>
        </w:rPr>
        <w:t xml:space="preserve">has a derivative meaning, sharing its meaning with </w:t>
      </w:r>
      <w:r w:rsidRPr="00B81D75">
        <w:rPr>
          <w:rFonts w:ascii="Times New Roman" w:hAnsi="Times New Roman" w:cs="Times New Roman"/>
          <w:i/>
          <w:lang w:val="en-US"/>
        </w:rPr>
        <w:t>accurately</w:t>
      </w:r>
      <w:r>
        <w:rPr>
          <w:rFonts w:ascii="Times New Roman" w:hAnsi="Times New Roman" w:cs="Times New Roman"/>
          <w:lang w:val="en-US"/>
        </w:rPr>
        <w:t xml:space="preserve">. </w:t>
      </w:r>
      <w:r w:rsidRPr="00B81D75">
        <w:rPr>
          <w:rFonts w:ascii="Times New Roman" w:hAnsi="Times New Roman" w:cs="Times New Roman"/>
          <w:i/>
          <w:lang w:val="en-US"/>
        </w:rPr>
        <w:t>Accurate</w:t>
      </w:r>
      <w:r>
        <w:rPr>
          <w:rFonts w:ascii="Times New Roman" w:hAnsi="Times New Roman" w:cs="Times New Roman"/>
          <w:lang w:val="en-US"/>
        </w:rPr>
        <w:t xml:space="preserve"> is the adjective that specifically conveys adequacy of the representational content associated with an action (as well as a product). </w:t>
      </w:r>
    </w:p>
  </w:footnote>
  <w:footnote w:id="11">
    <w:p w:rsidR="00673729" w:rsidRPr="004B549E" w:rsidRDefault="00673729" w:rsidP="00604DEF">
      <w:pPr>
        <w:pStyle w:val="Notedebasdepage"/>
        <w:spacing w:line="240" w:lineRule="auto"/>
        <w:rPr>
          <w:rFonts w:ascii="Times New Roman" w:hAnsi="Times New Roman" w:cs="Times New Roman"/>
          <w:lang w:val="en-US"/>
        </w:rPr>
      </w:pPr>
      <w:r w:rsidRPr="004B549E">
        <w:rPr>
          <w:rStyle w:val="Appelnotedebasdep"/>
          <w:rFonts w:ascii="Times New Roman" w:hAnsi="Times New Roman" w:cs="Times New Roman"/>
        </w:rPr>
        <w:footnoteRef/>
      </w:r>
      <w:r w:rsidRPr="004B549E">
        <w:rPr>
          <w:rFonts w:ascii="Times New Roman" w:hAnsi="Times New Roman" w:cs="Times New Roman"/>
          <w:lang w:val="en-US"/>
        </w:rPr>
        <w:t xml:space="preserve"> </w:t>
      </w:r>
      <w:r>
        <w:rPr>
          <w:rFonts w:ascii="Times New Roman" w:hAnsi="Times New Roman" w:cs="Times New Roman"/>
          <w:lang w:val="en-US"/>
        </w:rPr>
        <w:t>In</w:t>
      </w:r>
      <w:r w:rsidRPr="004B549E">
        <w:rPr>
          <w:rFonts w:ascii="Times New Roman" w:hAnsi="Times New Roman" w:cs="Times New Roman"/>
          <w:lang w:val="en-US"/>
        </w:rPr>
        <w:t xml:space="preserve"> English</w:t>
      </w:r>
      <w:r>
        <w:rPr>
          <w:rFonts w:ascii="Times New Roman" w:hAnsi="Times New Roman" w:cs="Times New Roman"/>
          <w:lang w:val="en-US"/>
        </w:rPr>
        <w:t>, the adverb</w:t>
      </w:r>
      <w:r w:rsidRPr="004B549E">
        <w:rPr>
          <w:rFonts w:ascii="Times New Roman" w:hAnsi="Times New Roman" w:cs="Times New Roman"/>
          <w:lang w:val="en-US"/>
        </w:rPr>
        <w:t xml:space="preserve"> </w:t>
      </w:r>
      <w:r w:rsidRPr="004B549E">
        <w:rPr>
          <w:rFonts w:ascii="Times New Roman" w:hAnsi="Times New Roman" w:cs="Times New Roman"/>
          <w:i/>
          <w:lang w:val="en-US"/>
        </w:rPr>
        <w:t>correctly</w:t>
      </w:r>
      <w:r w:rsidRPr="004B549E">
        <w:rPr>
          <w:rFonts w:ascii="Times New Roman" w:hAnsi="Times New Roman" w:cs="Times New Roman"/>
          <w:lang w:val="en-US"/>
        </w:rPr>
        <w:t xml:space="preserve"> appears to act as a predicate of belief states and act</w:t>
      </w:r>
      <w:r>
        <w:rPr>
          <w:rFonts w:ascii="Times New Roman" w:hAnsi="Times New Roman" w:cs="Times New Roman"/>
          <w:lang w:val="en-US"/>
        </w:rPr>
        <w:t>s</w:t>
      </w:r>
      <w:r w:rsidRPr="004B549E">
        <w:rPr>
          <w:rFonts w:ascii="Times New Roman" w:hAnsi="Times New Roman" w:cs="Times New Roman"/>
          <w:lang w:val="en-US"/>
        </w:rPr>
        <w:t xml:space="preserve"> of assertion, conveying the truth of </w:t>
      </w:r>
      <w:r>
        <w:rPr>
          <w:rFonts w:ascii="Times New Roman" w:hAnsi="Times New Roman" w:cs="Times New Roman"/>
          <w:lang w:val="en-US"/>
        </w:rPr>
        <w:t>what is believed or asserted (and it figures in that way in the literature on the normativity of belief)</w:t>
      </w:r>
      <w:r w:rsidRPr="004B549E">
        <w:rPr>
          <w:rFonts w:ascii="Times New Roman" w:hAnsi="Times New Roman" w:cs="Times New Roman"/>
          <w:lang w:val="en-US"/>
        </w:rPr>
        <w:t>:</w:t>
      </w:r>
    </w:p>
    <w:p w:rsidR="00673729" w:rsidRPr="004B549E" w:rsidRDefault="00673729" w:rsidP="00604DEF">
      <w:pPr>
        <w:pStyle w:val="Notedebasdepage"/>
        <w:spacing w:line="240" w:lineRule="auto"/>
        <w:rPr>
          <w:rFonts w:ascii="Times New Roman" w:hAnsi="Times New Roman" w:cs="Times New Roman"/>
          <w:lang w:val="en-US"/>
        </w:rPr>
      </w:pPr>
    </w:p>
    <w:p w:rsidR="00673729" w:rsidRPr="004B549E" w:rsidRDefault="00673729" w:rsidP="00604DEF">
      <w:pPr>
        <w:pStyle w:val="Notedebasdepage"/>
        <w:spacing w:line="240" w:lineRule="auto"/>
        <w:rPr>
          <w:rFonts w:ascii="Times New Roman" w:hAnsi="Times New Roman" w:cs="Times New Roman"/>
          <w:lang w:val="en-US"/>
        </w:rPr>
      </w:pPr>
      <w:r w:rsidRPr="004B549E">
        <w:rPr>
          <w:rFonts w:ascii="Times New Roman" w:hAnsi="Times New Roman" w:cs="Times New Roman"/>
          <w:lang w:val="en-US"/>
        </w:rPr>
        <w:t>(</w:t>
      </w:r>
      <w:proofErr w:type="spellStart"/>
      <w:r w:rsidRPr="004B549E">
        <w:rPr>
          <w:rFonts w:ascii="Times New Roman" w:hAnsi="Times New Roman" w:cs="Times New Roman"/>
          <w:lang w:val="en-US"/>
        </w:rPr>
        <w:t>i</w:t>
      </w:r>
      <w:proofErr w:type="spellEnd"/>
      <w:r w:rsidRPr="004B549E">
        <w:rPr>
          <w:rFonts w:ascii="Times New Roman" w:hAnsi="Times New Roman" w:cs="Times New Roman"/>
          <w:lang w:val="en-US"/>
        </w:rPr>
        <w:t>) a. John correctly believes that S.</w:t>
      </w: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   </w:t>
      </w:r>
      <w:r w:rsidRPr="004B549E">
        <w:rPr>
          <w:rFonts w:ascii="Times New Roman" w:hAnsi="Times New Roman" w:cs="Times New Roman"/>
          <w:lang w:val="en-US"/>
        </w:rPr>
        <w:t xml:space="preserve"> b. John correctly claims that S.</w:t>
      </w:r>
    </w:p>
    <w:p w:rsidR="00673729" w:rsidRPr="004B549E" w:rsidRDefault="00673729" w:rsidP="00604DEF">
      <w:pPr>
        <w:pStyle w:val="Notedebasdepage"/>
        <w:spacing w:line="240" w:lineRule="auto"/>
        <w:rPr>
          <w:rFonts w:ascii="Times New Roman" w:hAnsi="Times New Roman" w:cs="Times New Roman"/>
          <w:lang w:val="en-US"/>
        </w:rPr>
      </w:pPr>
    </w:p>
    <w:p w:rsidR="00673729" w:rsidRDefault="00673729" w:rsidP="00604DEF">
      <w:pPr>
        <w:pStyle w:val="Notedebasdepage"/>
        <w:spacing w:line="240" w:lineRule="auto"/>
        <w:rPr>
          <w:rFonts w:ascii="Times New Roman" w:hAnsi="Times New Roman" w:cs="Times New Roman"/>
          <w:lang w:val="en-US"/>
        </w:rPr>
      </w:pPr>
      <w:r w:rsidRPr="004B549E">
        <w:rPr>
          <w:rFonts w:ascii="Times New Roman" w:hAnsi="Times New Roman" w:cs="Times New Roman"/>
          <w:lang w:val="en-US"/>
        </w:rPr>
        <w:t xml:space="preserve">However, </w:t>
      </w:r>
      <w:r>
        <w:rPr>
          <w:rFonts w:ascii="Times New Roman" w:hAnsi="Times New Roman" w:cs="Times New Roman"/>
          <w:lang w:val="en-US"/>
        </w:rPr>
        <w:t xml:space="preserve">as for </w:t>
      </w:r>
      <w:r w:rsidRPr="007149A1">
        <w:rPr>
          <w:rFonts w:ascii="Times New Roman" w:hAnsi="Times New Roman" w:cs="Times New Roman"/>
          <w:i/>
          <w:lang w:val="en-US"/>
        </w:rPr>
        <w:t>truly</w:t>
      </w:r>
      <w:r>
        <w:rPr>
          <w:rFonts w:ascii="Times New Roman" w:hAnsi="Times New Roman" w:cs="Times New Roman"/>
          <w:lang w:val="en-US"/>
        </w:rPr>
        <w:t xml:space="preserve"> (</w:t>
      </w:r>
      <w:proofErr w:type="spellStart"/>
      <w:proofErr w:type="gramStart"/>
      <w:r>
        <w:rPr>
          <w:rFonts w:ascii="Times New Roman" w:hAnsi="Times New Roman" w:cs="Times New Roman"/>
          <w:lang w:val="en-US"/>
        </w:rPr>
        <w:t>Fn</w:t>
      </w:r>
      <w:proofErr w:type="spellEnd"/>
      <w:r>
        <w:rPr>
          <w:rFonts w:ascii="Times New Roman" w:hAnsi="Times New Roman" w:cs="Times New Roman"/>
          <w:lang w:val="en-US"/>
        </w:rPr>
        <w:t xml:space="preserve">  15</w:t>
      </w:r>
      <w:proofErr w:type="gramEnd"/>
      <w:r w:rsidRPr="004B549E">
        <w:rPr>
          <w:rFonts w:ascii="Times New Roman" w:hAnsi="Times New Roman" w:cs="Times New Roman"/>
          <w:lang w:val="en-US"/>
        </w:rPr>
        <w:t>)</w:t>
      </w:r>
      <w:r>
        <w:rPr>
          <w:rFonts w:ascii="Times New Roman" w:hAnsi="Times New Roman" w:cs="Times New Roman"/>
          <w:lang w:val="en-US"/>
        </w:rPr>
        <w:t>,</w:t>
      </w:r>
      <w:r w:rsidRPr="004B549E">
        <w:rPr>
          <w:rFonts w:ascii="Times New Roman" w:hAnsi="Times New Roman" w:cs="Times New Roman"/>
          <w:lang w:val="en-US"/>
        </w:rPr>
        <w:t xml:space="preserve"> </w:t>
      </w:r>
      <w:r>
        <w:rPr>
          <w:rFonts w:ascii="Times New Roman" w:hAnsi="Times New Roman" w:cs="Times New Roman"/>
          <w:lang w:val="en-US"/>
        </w:rPr>
        <w:t>there is</w:t>
      </w:r>
      <w:r w:rsidRPr="004B549E">
        <w:rPr>
          <w:rFonts w:ascii="Times New Roman" w:hAnsi="Times New Roman" w:cs="Times New Roman"/>
          <w:lang w:val="en-US"/>
        </w:rPr>
        <w:t xml:space="preserve"> </w:t>
      </w:r>
      <w:r>
        <w:rPr>
          <w:rFonts w:ascii="Times New Roman" w:hAnsi="Times New Roman" w:cs="Times New Roman"/>
          <w:lang w:val="en-US"/>
        </w:rPr>
        <w:t xml:space="preserve">evidence that the meaning of </w:t>
      </w:r>
      <w:r w:rsidRPr="00D378E7">
        <w:rPr>
          <w:rFonts w:ascii="Times New Roman" w:hAnsi="Times New Roman" w:cs="Times New Roman"/>
          <w:i/>
          <w:lang w:val="en-US"/>
        </w:rPr>
        <w:t>correctly</w:t>
      </w:r>
      <w:r>
        <w:rPr>
          <w:rFonts w:ascii="Times New Roman" w:hAnsi="Times New Roman" w:cs="Times New Roman"/>
          <w:lang w:val="en-US"/>
        </w:rPr>
        <w:t xml:space="preserve"> conveying truth is derivative and not an indication of a link between the correctness of a belief state with truth. In other words, </w:t>
      </w:r>
      <w:r w:rsidRPr="007149A1">
        <w:rPr>
          <w:rFonts w:ascii="Times New Roman" w:hAnsi="Times New Roman" w:cs="Times New Roman"/>
          <w:i/>
          <w:lang w:val="en-US"/>
        </w:rPr>
        <w:t>correctly</w:t>
      </w:r>
      <w:r>
        <w:rPr>
          <w:rFonts w:ascii="Times New Roman" w:hAnsi="Times New Roman" w:cs="Times New Roman"/>
          <w:lang w:val="en-US"/>
        </w:rPr>
        <w:t xml:space="preserve"> does not express the same property as the adjective </w:t>
      </w:r>
      <w:r w:rsidRPr="007149A1">
        <w:rPr>
          <w:rFonts w:ascii="Times New Roman" w:hAnsi="Times New Roman" w:cs="Times New Roman"/>
          <w:i/>
          <w:lang w:val="en-US"/>
        </w:rPr>
        <w:t>correct</w:t>
      </w:r>
      <w:r>
        <w:rPr>
          <w:rFonts w:ascii="Times New Roman" w:hAnsi="Times New Roman" w:cs="Times New Roman"/>
          <w:lang w:val="en-US"/>
        </w:rPr>
        <w:t xml:space="preserve">, as in the examples (9) – (12). For example, in German the adverb </w:t>
      </w:r>
      <w:proofErr w:type="spellStart"/>
      <w:r w:rsidRPr="00BC59E5">
        <w:rPr>
          <w:rFonts w:ascii="Times New Roman" w:hAnsi="Times New Roman" w:cs="Times New Roman"/>
          <w:i/>
          <w:lang w:val="en-US"/>
        </w:rPr>
        <w:t>richtig</w:t>
      </w:r>
      <w:proofErr w:type="spellEnd"/>
      <w:r>
        <w:rPr>
          <w:rFonts w:ascii="Times New Roman" w:hAnsi="Times New Roman" w:cs="Times New Roman"/>
          <w:lang w:val="en-US"/>
        </w:rPr>
        <w:t xml:space="preserve"> ‘correctly’ can only mean something like ‘effectively’, as in (</w:t>
      </w:r>
      <w:proofErr w:type="spellStart"/>
      <w:r>
        <w:rPr>
          <w:rFonts w:ascii="Times New Roman" w:hAnsi="Times New Roman" w:cs="Times New Roman"/>
          <w:lang w:val="en-US"/>
        </w:rPr>
        <w:t>iia</w:t>
      </w:r>
      <w:proofErr w:type="spellEnd"/>
      <w:r>
        <w:rPr>
          <w:rFonts w:ascii="Times New Roman" w:hAnsi="Times New Roman" w:cs="Times New Roman"/>
          <w:lang w:val="en-US"/>
        </w:rPr>
        <w:t xml:space="preserve">), unlike its adjectival correlate, which like the adjective </w:t>
      </w:r>
      <w:r w:rsidRPr="00D378E7">
        <w:rPr>
          <w:rFonts w:ascii="Times New Roman" w:hAnsi="Times New Roman" w:cs="Times New Roman"/>
          <w:i/>
          <w:lang w:val="en-US"/>
        </w:rPr>
        <w:t>correct</w:t>
      </w:r>
      <w:r>
        <w:rPr>
          <w:rFonts w:ascii="Times New Roman" w:hAnsi="Times New Roman" w:cs="Times New Roman"/>
          <w:lang w:val="en-US"/>
        </w:rPr>
        <w:t xml:space="preserve"> in English conveys truth when applied to beliefs as in (</w:t>
      </w:r>
      <w:proofErr w:type="spellStart"/>
      <w:r>
        <w:rPr>
          <w:rFonts w:ascii="Times New Roman" w:hAnsi="Times New Roman" w:cs="Times New Roman"/>
          <w:lang w:val="en-US"/>
        </w:rPr>
        <w:t>iib</w:t>
      </w:r>
      <w:proofErr w:type="spellEnd"/>
      <w:r>
        <w:rPr>
          <w:rFonts w:ascii="Times New Roman" w:hAnsi="Times New Roman" w:cs="Times New Roman"/>
          <w:lang w:val="en-US"/>
        </w:rPr>
        <w:t>) and some other form of correctness, if anything, when applied to belief states as in (</w:t>
      </w:r>
      <w:proofErr w:type="spellStart"/>
      <w:r>
        <w:rPr>
          <w:rFonts w:ascii="Times New Roman" w:hAnsi="Times New Roman" w:cs="Times New Roman"/>
          <w:lang w:val="en-US"/>
        </w:rPr>
        <w:t>iic</w:t>
      </w:r>
      <w:proofErr w:type="spellEnd"/>
      <w:r>
        <w:rPr>
          <w:rFonts w:ascii="Times New Roman" w:hAnsi="Times New Roman" w:cs="Times New Roman"/>
          <w:lang w:val="en-US"/>
        </w:rPr>
        <w:t>):</w:t>
      </w:r>
    </w:p>
    <w:p w:rsidR="00673729" w:rsidRDefault="00673729" w:rsidP="00604DEF">
      <w:pPr>
        <w:pStyle w:val="Notedebasdepage"/>
        <w:spacing w:line="240" w:lineRule="auto"/>
        <w:rPr>
          <w:rFonts w:ascii="Times New Roman" w:hAnsi="Times New Roman" w:cs="Times New Roman"/>
          <w:lang w:val="en-US"/>
        </w:rPr>
      </w:pP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(ii) a. Hans </w:t>
      </w:r>
      <w:proofErr w:type="spellStart"/>
      <w:r>
        <w:rPr>
          <w:rFonts w:ascii="Times New Roman" w:hAnsi="Times New Roman" w:cs="Times New Roman"/>
          <w:lang w:val="en-US"/>
        </w:rPr>
        <w:t>glaubt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richtig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dass</w:t>
      </w:r>
      <w:proofErr w:type="spellEnd"/>
      <w:r>
        <w:rPr>
          <w:rFonts w:ascii="Times New Roman" w:hAnsi="Times New Roman" w:cs="Times New Roman"/>
          <w:lang w:val="en-US"/>
        </w:rPr>
        <w:t xml:space="preserve"> die Welt </w:t>
      </w:r>
      <w:proofErr w:type="spellStart"/>
      <w:r>
        <w:rPr>
          <w:rFonts w:ascii="Times New Roman" w:hAnsi="Times New Roman" w:cs="Times New Roman"/>
          <w:lang w:val="en-US"/>
        </w:rPr>
        <w:t>enden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wird</w:t>
      </w:r>
      <w:proofErr w:type="spellEnd"/>
      <w:r>
        <w:rPr>
          <w:rFonts w:ascii="Times New Roman" w:hAnsi="Times New Roman" w:cs="Times New Roman"/>
          <w:lang w:val="en-US"/>
        </w:rPr>
        <w:t>.</w:t>
      </w: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        ‘John effectively believes that the world will end soon’.</w:t>
      </w: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      b. Hans’ </w:t>
      </w:r>
      <w:proofErr w:type="spellStart"/>
      <w:r>
        <w:rPr>
          <w:rFonts w:ascii="Times New Roman" w:hAnsi="Times New Roman" w:cs="Times New Roman"/>
          <w:lang w:val="en-US"/>
        </w:rPr>
        <w:t>Glaube</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ist</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richtig</w:t>
      </w:r>
      <w:proofErr w:type="spellEnd"/>
      <w:r>
        <w:rPr>
          <w:rFonts w:ascii="Times New Roman" w:hAnsi="Times New Roman" w:cs="Times New Roman"/>
          <w:lang w:val="en-US"/>
        </w:rPr>
        <w:t>.</w:t>
      </w: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         ‘John’s belief is correct.’</w:t>
      </w: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c</w:t>
      </w:r>
      <w:proofErr w:type="gramEnd"/>
      <w:r>
        <w:rPr>
          <w:rFonts w:ascii="Times New Roman" w:hAnsi="Times New Roman" w:cs="Times New Roman"/>
          <w:lang w:val="en-US"/>
        </w:rPr>
        <w:t xml:space="preserve">. (?) Hans’ </w:t>
      </w:r>
      <w:proofErr w:type="spellStart"/>
      <w:r>
        <w:rPr>
          <w:rFonts w:ascii="Times New Roman" w:hAnsi="Times New Roman" w:cs="Times New Roman"/>
          <w:lang w:val="en-US"/>
        </w:rPr>
        <w:t>Glaubenszustand</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ist</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richtig</w:t>
      </w:r>
      <w:proofErr w:type="spellEnd"/>
      <w:r>
        <w:rPr>
          <w:rFonts w:ascii="Times New Roman" w:hAnsi="Times New Roman" w:cs="Times New Roman"/>
          <w:lang w:val="en-US"/>
        </w:rPr>
        <w:t>.</w:t>
      </w:r>
    </w:p>
    <w:p w:rsidR="00673729" w:rsidRDefault="00673729" w:rsidP="00604DEF">
      <w:pPr>
        <w:pStyle w:val="Notedebasdepage"/>
        <w:spacing w:line="240" w:lineRule="auto"/>
        <w:rPr>
          <w:rFonts w:ascii="Times New Roman" w:hAnsi="Times New Roman" w:cs="Times New Roman"/>
          <w:lang w:val="en-US"/>
        </w:rPr>
      </w:pPr>
      <w:r>
        <w:rPr>
          <w:rFonts w:ascii="Times New Roman" w:hAnsi="Times New Roman" w:cs="Times New Roman"/>
          <w:lang w:val="en-US"/>
        </w:rPr>
        <w:t xml:space="preserve">          ‘John’s belief state is correct’.</w:t>
      </w:r>
    </w:p>
    <w:p w:rsidR="00673729" w:rsidRPr="005E6F84" w:rsidRDefault="00673729" w:rsidP="00604DEF">
      <w:pPr>
        <w:pStyle w:val="Notedebasdepage"/>
        <w:spacing w:line="240" w:lineRule="auto"/>
        <w:rPr>
          <w:lang w:val="en-US"/>
        </w:rPr>
      </w:pPr>
    </w:p>
  </w:footnote>
  <w:footnote w:id="12">
    <w:p w:rsidR="00673729" w:rsidRDefault="00673729" w:rsidP="00604DEF">
      <w:pPr>
        <w:pStyle w:val="Notedebasdepage"/>
        <w:spacing w:line="240" w:lineRule="auto"/>
        <w:rPr>
          <w:rFonts w:ascii="Times New Roman" w:hAnsi="Times New Roman" w:cs="Times New Roman"/>
          <w:lang w:val="en-US"/>
        </w:rPr>
      </w:pPr>
      <w:r w:rsidRPr="0086279F">
        <w:rPr>
          <w:rStyle w:val="Appelnotedebasdep"/>
          <w:rFonts w:ascii="Times New Roman" w:hAnsi="Times New Roman" w:cs="Times New Roman"/>
        </w:rPr>
        <w:footnoteRef/>
      </w:r>
      <w:r w:rsidRPr="0086279F">
        <w:rPr>
          <w:rFonts w:ascii="Times New Roman" w:hAnsi="Times New Roman" w:cs="Times New Roman"/>
          <w:lang w:val="en-US"/>
        </w:rPr>
        <w:t xml:space="preserve"> Note that this does not mean</w:t>
      </w:r>
      <w:r>
        <w:rPr>
          <w:rFonts w:ascii="Times New Roman" w:hAnsi="Times New Roman" w:cs="Times New Roman"/>
          <w:lang w:val="en-US"/>
        </w:rPr>
        <w:t xml:space="preserve"> that</w:t>
      </w:r>
      <w:r w:rsidRPr="0086279F">
        <w:rPr>
          <w:rFonts w:ascii="Times New Roman" w:hAnsi="Times New Roman" w:cs="Times New Roman"/>
          <w:lang w:val="en-US"/>
        </w:rPr>
        <w:t xml:space="preserve"> the product</w:t>
      </w:r>
      <w:r>
        <w:rPr>
          <w:rFonts w:ascii="Times New Roman" w:hAnsi="Times New Roman" w:cs="Times New Roman"/>
          <w:lang w:val="en-US"/>
        </w:rPr>
        <w:t>s</w:t>
      </w:r>
      <w:r w:rsidRPr="0086279F">
        <w:rPr>
          <w:rFonts w:ascii="Times New Roman" w:hAnsi="Times New Roman" w:cs="Times New Roman"/>
          <w:lang w:val="en-US"/>
        </w:rPr>
        <w:t xml:space="preserve"> stand in a relation to the same objec</w:t>
      </w:r>
      <w:r>
        <w:rPr>
          <w:rFonts w:ascii="Times New Roman" w:hAnsi="Times New Roman" w:cs="Times New Roman"/>
          <w:lang w:val="en-US"/>
        </w:rPr>
        <w:t>t, a propositional content. P</w:t>
      </w:r>
      <w:r w:rsidRPr="0086279F">
        <w:rPr>
          <w:rFonts w:ascii="Times New Roman" w:hAnsi="Times New Roman" w:cs="Times New Roman"/>
          <w:lang w:val="en-US"/>
        </w:rPr>
        <w:t>ropositional content is to be considered a feature of products, not an object products relate to.</w:t>
      </w:r>
    </w:p>
    <w:p w:rsidR="00673729" w:rsidRPr="0086279F" w:rsidRDefault="00673729" w:rsidP="00604DEF">
      <w:pPr>
        <w:pStyle w:val="Notedebasdepage"/>
        <w:spacing w:line="240" w:lineRule="auto"/>
        <w:rPr>
          <w:rFonts w:ascii="Times New Roman" w:hAnsi="Times New Roman" w:cs="Times New Roman"/>
          <w:lang w:val="en-US"/>
        </w:rPr>
      </w:pPr>
    </w:p>
  </w:footnote>
  <w:footnote w:id="13">
    <w:p w:rsidR="00673729" w:rsidRPr="00AE5856" w:rsidRDefault="00673729" w:rsidP="00604DEF">
      <w:pPr>
        <w:spacing w:line="240" w:lineRule="auto"/>
        <w:rPr>
          <w:rFonts w:ascii="Times New Roman" w:hAnsi="Times New Roman"/>
          <w:sz w:val="20"/>
          <w:szCs w:val="20"/>
          <w:lang w:val="en-US"/>
        </w:rPr>
      </w:pPr>
      <w:r w:rsidRPr="00AE5856">
        <w:rPr>
          <w:rStyle w:val="FootnoteCharacters"/>
          <w:rFonts w:ascii="Times New Roman" w:hAnsi="Times New Roman"/>
          <w:sz w:val="20"/>
          <w:szCs w:val="20"/>
        </w:rPr>
        <w:footnoteRef/>
      </w:r>
      <w:r w:rsidRPr="00AE5856">
        <w:rPr>
          <w:rFonts w:ascii="Times New Roman" w:hAnsi="Times New Roman"/>
          <w:sz w:val="20"/>
          <w:szCs w:val="20"/>
          <w:lang w:val="en-US"/>
        </w:rPr>
        <w:t xml:space="preserve"> By contrast, the </w:t>
      </w:r>
      <w:r w:rsidRPr="00AE5856">
        <w:rPr>
          <w:rFonts w:ascii="Times New Roman" w:hAnsi="Times New Roman"/>
          <w:i/>
          <w:sz w:val="20"/>
          <w:szCs w:val="20"/>
          <w:lang w:val="en-US"/>
        </w:rPr>
        <w:t xml:space="preserve">is </w:t>
      </w:r>
      <w:r w:rsidRPr="00AE5856">
        <w:rPr>
          <w:rFonts w:ascii="Times New Roman" w:hAnsi="Times New Roman"/>
          <w:sz w:val="20"/>
          <w:szCs w:val="20"/>
          <w:lang w:val="en-US"/>
        </w:rPr>
        <w:t xml:space="preserve">of identity, which </w:t>
      </w:r>
      <w:r w:rsidRPr="00AE5856">
        <w:rPr>
          <w:rFonts w:ascii="Times New Roman" w:hAnsi="Times New Roman"/>
          <w:i/>
          <w:sz w:val="20"/>
          <w:szCs w:val="20"/>
          <w:lang w:val="en-US"/>
        </w:rPr>
        <w:t>does</w:t>
      </w:r>
      <w:r w:rsidRPr="00AE5856">
        <w:rPr>
          <w:rFonts w:ascii="Times New Roman" w:hAnsi="Times New Roman"/>
          <w:sz w:val="20"/>
          <w:szCs w:val="20"/>
          <w:lang w:val="en-US"/>
        </w:rPr>
        <w:t xml:space="preserve"> express numerical identity, seems false of distinct attitudinal objects, at least under normal circumstances (let’s say in which John’s and Mary’s thoughts were not coordinated):</w:t>
      </w:r>
      <w:r w:rsidRPr="00AE5856">
        <w:rPr>
          <w:rStyle w:val="FootnoteCharacters"/>
          <w:rFonts w:ascii="Times New Roman" w:hAnsi="Times New Roman"/>
          <w:sz w:val="20"/>
          <w:szCs w:val="20"/>
          <w:lang w:val="en-US"/>
        </w:rPr>
        <w:t xml:space="preserve"> </w:t>
      </w:r>
    </w:p>
    <w:p w:rsidR="00673729" w:rsidRPr="00AE5856" w:rsidRDefault="00673729" w:rsidP="00604DEF">
      <w:pPr>
        <w:spacing w:line="240" w:lineRule="auto"/>
        <w:rPr>
          <w:rFonts w:ascii="Times New Roman" w:hAnsi="Times New Roman"/>
          <w:sz w:val="20"/>
          <w:szCs w:val="20"/>
          <w:lang w:val="en-US"/>
        </w:rPr>
      </w:pPr>
      <w:r w:rsidRPr="00AE5856">
        <w:rPr>
          <w:rFonts w:ascii="Times New Roman" w:hAnsi="Times New Roman"/>
          <w:sz w:val="20"/>
          <w:szCs w:val="20"/>
          <w:lang w:val="en-US"/>
        </w:rPr>
        <w:t>(</w:t>
      </w:r>
      <w:proofErr w:type="spellStart"/>
      <w:proofErr w:type="gramStart"/>
      <w:r w:rsidRPr="00AE5856">
        <w:rPr>
          <w:rFonts w:ascii="Times New Roman" w:hAnsi="Times New Roman"/>
          <w:sz w:val="20"/>
          <w:szCs w:val="20"/>
          <w:lang w:val="en-US"/>
        </w:rPr>
        <w:t>i</w:t>
      </w:r>
      <w:proofErr w:type="spellEnd"/>
      <w:proofErr w:type="gramEnd"/>
      <w:r w:rsidRPr="00AE5856">
        <w:rPr>
          <w:rFonts w:ascii="Times New Roman" w:hAnsi="Times New Roman"/>
          <w:sz w:val="20"/>
          <w:szCs w:val="20"/>
          <w:lang w:val="en-US"/>
        </w:rPr>
        <w:t xml:space="preserve">) ?? John’s thought </w:t>
      </w:r>
      <w:r w:rsidRPr="00AE5856">
        <w:rPr>
          <w:rFonts w:ascii="Times New Roman" w:hAnsi="Times New Roman"/>
          <w:i/>
          <w:sz w:val="20"/>
          <w:szCs w:val="20"/>
          <w:lang w:val="en-US"/>
        </w:rPr>
        <w:t>is</w:t>
      </w:r>
      <w:r w:rsidRPr="00AE5856">
        <w:rPr>
          <w:rFonts w:ascii="Times New Roman" w:hAnsi="Times New Roman"/>
          <w:sz w:val="20"/>
          <w:szCs w:val="20"/>
          <w:lang w:val="en-US"/>
        </w:rPr>
        <w:t xml:space="preserve"> Mary’s thought.</w:t>
      </w:r>
    </w:p>
    <w:p w:rsidR="00673729" w:rsidRPr="00AE5856" w:rsidRDefault="00673729" w:rsidP="00604DEF">
      <w:pPr>
        <w:spacing w:line="240" w:lineRule="auto"/>
        <w:rPr>
          <w:rFonts w:ascii="Times New Roman" w:hAnsi="Times New Roman"/>
          <w:sz w:val="20"/>
          <w:szCs w:val="20"/>
          <w:lang w:val="en-US"/>
        </w:rPr>
      </w:pPr>
      <w:r w:rsidRPr="00AE5856">
        <w:rPr>
          <w:rFonts w:ascii="Times New Roman" w:hAnsi="Times New Roman"/>
          <w:sz w:val="20"/>
          <w:szCs w:val="20"/>
          <w:lang w:val="en-US"/>
        </w:rPr>
        <w:t xml:space="preserve">Note that the predicate </w:t>
      </w:r>
      <w:r w:rsidRPr="00AE5856">
        <w:rPr>
          <w:rFonts w:ascii="Times New Roman" w:hAnsi="Times New Roman"/>
          <w:i/>
          <w:sz w:val="20"/>
          <w:szCs w:val="20"/>
          <w:lang w:val="en-US"/>
        </w:rPr>
        <w:t>is identical to</w:t>
      </w:r>
      <w:r>
        <w:rPr>
          <w:rFonts w:ascii="Times New Roman" w:hAnsi="Times New Roman"/>
          <w:sz w:val="20"/>
          <w:szCs w:val="20"/>
          <w:lang w:val="en-US"/>
        </w:rPr>
        <w:t xml:space="preserve"> is better in that context:</w:t>
      </w:r>
    </w:p>
    <w:p w:rsidR="00673729" w:rsidRPr="00865A1A" w:rsidRDefault="00673729" w:rsidP="00604DEF">
      <w:pPr>
        <w:spacing w:line="240" w:lineRule="auto"/>
        <w:rPr>
          <w:rFonts w:ascii="Times New Roman" w:hAnsi="Times New Roman"/>
          <w:sz w:val="20"/>
          <w:szCs w:val="20"/>
          <w:lang w:val="en-US"/>
        </w:rPr>
      </w:pPr>
      <w:r w:rsidRPr="00AE5856">
        <w:rPr>
          <w:rFonts w:ascii="Times New Roman" w:hAnsi="Times New Roman"/>
          <w:sz w:val="20"/>
          <w:szCs w:val="20"/>
          <w:lang w:val="en-US"/>
        </w:rPr>
        <w:t>(</w:t>
      </w:r>
      <w:r>
        <w:rPr>
          <w:rFonts w:ascii="Times New Roman" w:hAnsi="Times New Roman"/>
          <w:sz w:val="20"/>
          <w:szCs w:val="20"/>
          <w:lang w:val="en-US"/>
        </w:rPr>
        <w:t>i</w:t>
      </w:r>
      <w:r w:rsidRPr="00AE5856">
        <w:rPr>
          <w:rFonts w:ascii="Times New Roman" w:hAnsi="Times New Roman"/>
          <w:sz w:val="20"/>
          <w:szCs w:val="20"/>
          <w:lang w:val="en-US"/>
        </w:rPr>
        <w:t xml:space="preserve">i) John’s thought </w:t>
      </w:r>
      <w:r>
        <w:rPr>
          <w:rFonts w:ascii="Times New Roman" w:hAnsi="Times New Roman"/>
          <w:sz w:val="20"/>
          <w:szCs w:val="20"/>
          <w:lang w:val="en-US"/>
        </w:rPr>
        <w:t>is identical to Mary’s thought.</w:t>
      </w:r>
    </w:p>
    <w:p w:rsidR="00673729" w:rsidRPr="002818A3" w:rsidRDefault="00673729" w:rsidP="00604DEF">
      <w:pPr>
        <w:spacing w:line="240" w:lineRule="auto"/>
        <w:rPr>
          <w:rFonts w:ascii="Times New Roman" w:hAnsi="Times New Roman"/>
          <w:sz w:val="20"/>
          <w:szCs w:val="20"/>
          <w:lang w:val="en-US"/>
        </w:rPr>
      </w:pPr>
      <w:r>
        <w:rPr>
          <w:rFonts w:ascii="Times New Roman" w:hAnsi="Times New Roman"/>
          <w:sz w:val="20"/>
          <w:szCs w:val="20"/>
          <w:lang w:val="en-US"/>
        </w:rPr>
        <w:t>This indicates that</w:t>
      </w:r>
      <w:r>
        <w:rPr>
          <w:rFonts w:ascii="Times New Roman" w:hAnsi="Times New Roman"/>
          <w:i/>
          <w:sz w:val="20"/>
          <w:szCs w:val="20"/>
          <w:lang w:val="en-US"/>
        </w:rPr>
        <w:t xml:space="preserve"> is</w:t>
      </w:r>
      <w:r w:rsidRPr="0086279F">
        <w:rPr>
          <w:rFonts w:ascii="Times New Roman" w:hAnsi="Times New Roman"/>
          <w:i/>
          <w:sz w:val="20"/>
          <w:szCs w:val="20"/>
          <w:lang w:val="en-US"/>
        </w:rPr>
        <w:t xml:space="preserve"> </w:t>
      </w:r>
      <w:r w:rsidRPr="00865A1A">
        <w:rPr>
          <w:rFonts w:ascii="Times New Roman" w:hAnsi="Times New Roman"/>
          <w:i/>
          <w:sz w:val="20"/>
          <w:szCs w:val="20"/>
          <w:lang w:val="en-US"/>
        </w:rPr>
        <w:t>identical to</w:t>
      </w:r>
      <w:r w:rsidRPr="00865A1A">
        <w:rPr>
          <w:rFonts w:ascii="Times New Roman" w:hAnsi="Times New Roman"/>
          <w:sz w:val="20"/>
          <w:szCs w:val="20"/>
          <w:lang w:val="en-US"/>
        </w:rPr>
        <w:t xml:space="preserve"> expres</w:t>
      </w:r>
      <w:r>
        <w:rPr>
          <w:rFonts w:ascii="Times New Roman" w:hAnsi="Times New Roman"/>
          <w:sz w:val="20"/>
          <w:szCs w:val="20"/>
          <w:lang w:val="en-US"/>
        </w:rPr>
        <w:t>ses qualitative identity like</w:t>
      </w:r>
      <w:r w:rsidRPr="0086279F">
        <w:rPr>
          <w:rFonts w:ascii="Times New Roman" w:hAnsi="Times New Roman"/>
          <w:i/>
          <w:sz w:val="20"/>
          <w:szCs w:val="20"/>
          <w:lang w:val="en-US"/>
        </w:rPr>
        <w:t xml:space="preserve"> is the same as</w:t>
      </w:r>
      <w:r>
        <w:rPr>
          <w:rFonts w:ascii="Times New Roman" w:hAnsi="Times New Roman"/>
          <w:sz w:val="20"/>
          <w:szCs w:val="20"/>
          <w:lang w:val="en-US"/>
        </w:rPr>
        <w:t>, not numerical identity.</w:t>
      </w:r>
    </w:p>
  </w:footnote>
  <w:footnote w:id="14">
    <w:p w:rsidR="00673729" w:rsidRPr="00530207" w:rsidRDefault="00673729" w:rsidP="00604DEF">
      <w:pPr>
        <w:pStyle w:val="Notedebasdepage"/>
        <w:rPr>
          <w:rFonts w:ascii="Times New Roman" w:hAnsi="Times New Roman" w:cs="Times New Roman"/>
          <w:lang w:val="en-US"/>
        </w:rPr>
      </w:pPr>
      <w:r w:rsidRPr="00530207">
        <w:rPr>
          <w:rStyle w:val="Appelnotedebasdep"/>
          <w:rFonts w:ascii="Times New Roman" w:hAnsi="Times New Roman" w:cs="Times New Roman"/>
        </w:rPr>
        <w:footnoteRef/>
      </w:r>
      <w:r w:rsidRPr="00530207">
        <w:rPr>
          <w:rFonts w:ascii="Times New Roman" w:hAnsi="Times New Roman" w:cs="Times New Roman"/>
          <w:lang w:val="en-US"/>
        </w:rPr>
        <w:t xml:space="preserve"> See also </w:t>
      </w:r>
      <w:proofErr w:type="spellStart"/>
      <w:r w:rsidRPr="00530207">
        <w:rPr>
          <w:rFonts w:ascii="Times New Roman" w:hAnsi="Times New Roman" w:cs="Times New Roman"/>
          <w:lang w:val="en-US"/>
        </w:rPr>
        <w:t>Twardowski</w:t>
      </w:r>
      <w:proofErr w:type="spellEnd"/>
      <w:r w:rsidRPr="00530207">
        <w:rPr>
          <w:rFonts w:ascii="Times New Roman" w:hAnsi="Times New Roman" w:cs="Times New Roman"/>
          <w:lang w:val="en-US"/>
        </w:rPr>
        <w:t xml:space="preserve"> (</w:t>
      </w:r>
      <w:r>
        <w:rPr>
          <w:rFonts w:ascii="Times New Roman" w:hAnsi="Times New Roman" w:cs="Times New Roman"/>
          <w:lang w:val="en-US"/>
        </w:rPr>
        <w:t>1912</w:t>
      </w:r>
      <w:r w:rsidRPr="00530207">
        <w:rPr>
          <w:rFonts w:ascii="Times New Roman" w:hAnsi="Times New Roman" w:cs="Times New Roman"/>
          <w:lang w:val="en-US"/>
        </w:rPr>
        <w:t>, §33, §34).</w:t>
      </w:r>
    </w:p>
  </w:footnote>
  <w:footnote w:id="15">
    <w:p w:rsidR="00673729" w:rsidRDefault="00673729" w:rsidP="00604DEF">
      <w:pPr>
        <w:pStyle w:val="Notedebasdepage"/>
        <w:spacing w:line="240" w:lineRule="auto"/>
        <w:rPr>
          <w:rFonts w:ascii="Times New Roman" w:hAnsi="Times New Roman"/>
          <w:lang w:val="en-US"/>
        </w:rPr>
      </w:pPr>
      <w:r>
        <w:rPr>
          <w:rStyle w:val="FootnoteCharacters"/>
          <w:rFonts w:ascii="Times New Roman" w:hAnsi="Times New Roman"/>
        </w:rPr>
        <w:footnoteRef/>
      </w:r>
      <w:r>
        <w:rPr>
          <w:rFonts w:ascii="Times New Roman" w:hAnsi="Times New Roman"/>
          <w:lang w:val="en-US"/>
        </w:rPr>
        <w:t xml:space="preserve"> The attribution of counterfactual temporal properties appears possible with certain kinds of events. Wars could have taken longer than they did, demonstrations could have taken place at different times than they did, and a death might have occurred earlier than it did. Note, however, that all these cases may involve events as ‘products’, not as ‘actions’. Certainly, </w:t>
      </w:r>
      <w:r w:rsidRPr="00D94DBE">
        <w:rPr>
          <w:rFonts w:ascii="Times New Roman" w:hAnsi="Times New Roman"/>
          <w:i/>
          <w:lang w:val="en-US"/>
        </w:rPr>
        <w:t>demonstration</w:t>
      </w:r>
      <w:r>
        <w:rPr>
          <w:rFonts w:ascii="Times New Roman" w:hAnsi="Times New Roman"/>
          <w:lang w:val="en-US"/>
        </w:rPr>
        <w:t xml:space="preserve"> and</w:t>
      </w:r>
      <w:r w:rsidRPr="00D94DBE">
        <w:rPr>
          <w:rFonts w:ascii="Times New Roman" w:hAnsi="Times New Roman"/>
          <w:i/>
          <w:lang w:val="en-US"/>
        </w:rPr>
        <w:t xml:space="preserve"> death</w:t>
      </w:r>
      <w:r>
        <w:rPr>
          <w:rFonts w:ascii="Times New Roman" w:hAnsi="Times New Roman"/>
          <w:lang w:val="en-US"/>
        </w:rPr>
        <w:t xml:space="preserve"> are product nominalizations, contrasting with </w:t>
      </w:r>
      <w:r w:rsidRPr="0042359B">
        <w:rPr>
          <w:rFonts w:ascii="Times New Roman" w:hAnsi="Times New Roman"/>
          <w:i/>
          <w:lang w:val="en-US"/>
        </w:rPr>
        <w:t xml:space="preserve">demonstrating </w:t>
      </w:r>
      <w:r>
        <w:rPr>
          <w:rFonts w:ascii="Times New Roman" w:hAnsi="Times New Roman"/>
          <w:lang w:val="en-US"/>
        </w:rPr>
        <w:t xml:space="preserve">and </w:t>
      </w:r>
      <w:r w:rsidRPr="0042359B">
        <w:rPr>
          <w:rFonts w:ascii="Times New Roman" w:hAnsi="Times New Roman"/>
          <w:i/>
          <w:lang w:val="en-US"/>
        </w:rPr>
        <w:t>dying</w:t>
      </w:r>
      <w:r>
        <w:rPr>
          <w:rFonts w:ascii="Times New Roman" w:hAnsi="Times New Roman"/>
          <w:lang w:val="en-US"/>
        </w:rPr>
        <w:t>.</w:t>
      </w:r>
    </w:p>
    <w:p w:rsidR="00673729" w:rsidRDefault="00673729" w:rsidP="00604DEF">
      <w:pPr>
        <w:pStyle w:val="Notedebasdepage"/>
        <w:spacing w:line="240" w:lineRule="auto"/>
        <w:rPr>
          <w:lang w:val="en-US"/>
        </w:rPr>
      </w:pPr>
    </w:p>
  </w:footnote>
  <w:footnote w:id="16">
    <w:p w:rsidR="00673729" w:rsidRDefault="00673729" w:rsidP="00604DEF">
      <w:pPr>
        <w:pStyle w:val="Notedebasdepage"/>
        <w:spacing w:line="240" w:lineRule="auto"/>
        <w:rPr>
          <w:rFonts w:ascii="Times New Roman" w:hAnsi="Times New Roman"/>
          <w:lang w:val="en-US"/>
        </w:rPr>
      </w:pPr>
      <w:r>
        <w:rPr>
          <w:rStyle w:val="Appelnotedebasdep"/>
        </w:rPr>
        <w:footnoteRef/>
      </w:r>
      <w:r w:rsidRPr="00873A95">
        <w:rPr>
          <w:lang w:val="en-US"/>
        </w:rPr>
        <w:t xml:space="preserve"> </w:t>
      </w:r>
      <w:r w:rsidRPr="00565E7E">
        <w:rPr>
          <w:rFonts w:ascii="Times New Roman" w:hAnsi="Times New Roman"/>
          <w:lang w:val="en-US"/>
        </w:rPr>
        <w:t xml:space="preserve">Terms for kinds of attitudinal objects are semantically </w:t>
      </w:r>
      <w:r>
        <w:rPr>
          <w:rFonts w:ascii="Times New Roman" w:hAnsi="Times New Roman"/>
          <w:lang w:val="en-US"/>
        </w:rPr>
        <w:t>on a par with</w:t>
      </w:r>
      <w:r w:rsidRPr="00565E7E">
        <w:rPr>
          <w:rFonts w:ascii="Times New Roman" w:hAnsi="Times New Roman"/>
          <w:lang w:val="en-US"/>
        </w:rPr>
        <w:t xml:space="preserve"> bare mass nouns a</w:t>
      </w:r>
      <w:r>
        <w:rPr>
          <w:rFonts w:ascii="Times New Roman" w:hAnsi="Times New Roman"/>
          <w:lang w:val="en-US"/>
        </w:rPr>
        <w:t xml:space="preserve">nd plurals </w:t>
      </w:r>
      <w:r w:rsidRPr="00565E7E">
        <w:rPr>
          <w:rFonts w:ascii="Times New Roman" w:hAnsi="Times New Roman"/>
          <w:lang w:val="en-US"/>
        </w:rPr>
        <w:t xml:space="preserve">such </w:t>
      </w:r>
      <w:r w:rsidRPr="00565E7E">
        <w:rPr>
          <w:rFonts w:ascii="Times New Roman" w:hAnsi="Times New Roman"/>
          <w:i/>
          <w:lang w:val="en-US"/>
        </w:rPr>
        <w:t>gold</w:t>
      </w:r>
      <w:r w:rsidRPr="00565E7E">
        <w:rPr>
          <w:rFonts w:ascii="Times New Roman" w:hAnsi="Times New Roman"/>
          <w:lang w:val="en-US"/>
        </w:rPr>
        <w:t xml:space="preserve"> or </w:t>
      </w:r>
      <w:r w:rsidRPr="00565E7E">
        <w:rPr>
          <w:rFonts w:ascii="Times New Roman" w:hAnsi="Times New Roman"/>
          <w:i/>
          <w:lang w:val="en-US"/>
        </w:rPr>
        <w:t>tigers</w:t>
      </w:r>
      <w:r w:rsidRPr="00565E7E">
        <w:rPr>
          <w:rFonts w:ascii="Times New Roman" w:hAnsi="Times New Roman"/>
          <w:lang w:val="en-US"/>
        </w:rPr>
        <w:t xml:space="preserve"> when acting as kind terms (</w:t>
      </w:r>
      <w:proofErr w:type="spellStart"/>
      <w:r>
        <w:rPr>
          <w:rFonts w:ascii="Times New Roman" w:hAnsi="Times New Roman"/>
          <w:lang w:val="en-US"/>
        </w:rPr>
        <w:t>Moltmann</w:t>
      </w:r>
      <w:proofErr w:type="spellEnd"/>
      <w:r w:rsidRPr="00565E7E">
        <w:rPr>
          <w:rFonts w:ascii="Times New Roman" w:hAnsi="Times New Roman"/>
          <w:lang w:val="en-US"/>
        </w:rPr>
        <w:t xml:space="preserve"> 2003a, b).</w:t>
      </w:r>
    </w:p>
    <w:p w:rsidR="00673729" w:rsidRPr="00873A95" w:rsidRDefault="00673729" w:rsidP="00604DEF">
      <w:pPr>
        <w:pStyle w:val="Notedebasdepage"/>
        <w:spacing w:line="240" w:lineRule="auto"/>
        <w:rPr>
          <w:lang w:val="en-US"/>
        </w:rPr>
      </w:pPr>
    </w:p>
  </w:footnote>
  <w:footnote w:id="17">
    <w:p w:rsidR="00673729" w:rsidRPr="00DE60A3" w:rsidRDefault="00673729" w:rsidP="00604DEF">
      <w:pPr>
        <w:spacing w:line="240" w:lineRule="auto"/>
        <w:rPr>
          <w:rFonts w:ascii="Times New Roman" w:hAnsi="Times New Roman" w:cs="Times New Roman"/>
          <w:sz w:val="20"/>
          <w:szCs w:val="20"/>
          <w:lang w:val="en-US"/>
        </w:rPr>
      </w:pPr>
      <w:r w:rsidRPr="00DE60A3">
        <w:rPr>
          <w:rStyle w:val="Appelnotedebasdep"/>
          <w:rFonts w:ascii="Times New Roman" w:hAnsi="Times New Roman" w:cs="Times New Roman"/>
          <w:sz w:val="20"/>
          <w:szCs w:val="20"/>
        </w:rPr>
        <w:footnoteRef/>
      </w:r>
      <w:r w:rsidRPr="00DE60A3">
        <w:rPr>
          <w:rFonts w:ascii="Times New Roman" w:hAnsi="Times New Roman" w:cs="Times New Roman"/>
          <w:sz w:val="20"/>
          <w:szCs w:val="20"/>
          <w:lang w:val="en-US"/>
        </w:rPr>
        <w:t xml:space="preserve"> A kind of attitudinal object can be attributed to a particular agent,</w:t>
      </w:r>
      <w:r>
        <w:rPr>
          <w:rFonts w:ascii="Times New Roman" w:hAnsi="Times New Roman" w:cs="Times New Roman"/>
          <w:sz w:val="20"/>
          <w:szCs w:val="20"/>
          <w:lang w:val="en-US"/>
        </w:rPr>
        <w:t xml:space="preserve"> as below,</w:t>
      </w:r>
      <w:r w:rsidRPr="00DE60A3">
        <w:rPr>
          <w:rFonts w:ascii="Times New Roman" w:hAnsi="Times New Roman" w:cs="Times New Roman"/>
          <w:sz w:val="20"/>
          <w:szCs w:val="20"/>
          <w:lang w:val="en-US"/>
        </w:rPr>
        <w:t xml:space="preserve"> in which case the agent is required to be the subject of a particula</w:t>
      </w:r>
      <w:r>
        <w:rPr>
          <w:rFonts w:ascii="Times New Roman" w:hAnsi="Times New Roman" w:cs="Times New Roman"/>
          <w:sz w:val="20"/>
          <w:szCs w:val="20"/>
          <w:lang w:val="en-US"/>
        </w:rPr>
        <w:t>r instance of the kind:</w:t>
      </w:r>
    </w:p>
    <w:p w:rsidR="00673729" w:rsidRPr="00DE60A3" w:rsidRDefault="00673729" w:rsidP="00604DEF">
      <w:pPr>
        <w:spacing w:line="240" w:lineRule="auto"/>
        <w:rPr>
          <w:rFonts w:ascii="Times New Roman" w:hAnsi="Times New Roman" w:cs="Times New Roman"/>
          <w:sz w:val="20"/>
          <w:szCs w:val="20"/>
          <w:lang w:val="en-US"/>
        </w:rPr>
      </w:pPr>
      <w:r w:rsidRPr="00DE60A3">
        <w:rPr>
          <w:rFonts w:ascii="Times New Roman" w:hAnsi="Times New Roman" w:cs="Times New Roman"/>
          <w:sz w:val="20"/>
          <w:szCs w:val="20"/>
          <w:lang w:val="en-US"/>
        </w:rPr>
        <w:t>(</w:t>
      </w:r>
      <w:proofErr w:type="spellStart"/>
      <w:r w:rsidRPr="00DE60A3">
        <w:rPr>
          <w:rFonts w:ascii="Times New Roman" w:hAnsi="Times New Roman" w:cs="Times New Roman"/>
          <w:sz w:val="20"/>
          <w:szCs w:val="20"/>
          <w:lang w:val="en-US"/>
        </w:rPr>
        <w:t>i</w:t>
      </w:r>
      <w:proofErr w:type="spellEnd"/>
      <w:r w:rsidRPr="00DE60A3">
        <w:rPr>
          <w:rFonts w:ascii="Times New Roman" w:hAnsi="Times New Roman" w:cs="Times New Roman"/>
          <w:sz w:val="20"/>
          <w:szCs w:val="20"/>
          <w:lang w:val="en-US"/>
        </w:rPr>
        <w:t>) John had the thought that S.</w:t>
      </w:r>
    </w:p>
    <w:p w:rsidR="00673729" w:rsidRPr="00DE60A3" w:rsidRDefault="00673729" w:rsidP="00604DEF">
      <w:pPr>
        <w:spacing w:line="240" w:lineRule="auto"/>
        <w:rPr>
          <w:rFonts w:ascii="Times New Roman" w:hAnsi="Times New Roman" w:cs="Times New Roman"/>
          <w:sz w:val="20"/>
          <w:szCs w:val="20"/>
          <w:lang w:val="en-US"/>
        </w:rPr>
      </w:pPr>
      <w:r w:rsidRPr="00DE60A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DE60A3">
        <w:rPr>
          <w:rFonts w:ascii="Times New Roman" w:hAnsi="Times New Roman" w:cs="Times New Roman"/>
          <w:sz w:val="20"/>
          <w:szCs w:val="20"/>
          <w:lang w:val="en-US"/>
        </w:rPr>
        <w:t xml:space="preserve">The construction </w:t>
      </w:r>
      <w:r w:rsidRPr="00F43269">
        <w:rPr>
          <w:rFonts w:ascii="Times New Roman" w:hAnsi="Times New Roman" w:cs="Times New Roman"/>
          <w:i/>
          <w:sz w:val="20"/>
          <w:szCs w:val="20"/>
          <w:lang w:val="en-US"/>
        </w:rPr>
        <w:t>John’s thought that</w:t>
      </w:r>
      <w:r w:rsidRPr="00DE60A3">
        <w:rPr>
          <w:rFonts w:ascii="Times New Roman" w:hAnsi="Times New Roman" w:cs="Times New Roman"/>
          <w:sz w:val="20"/>
          <w:szCs w:val="20"/>
          <w:lang w:val="en-US"/>
        </w:rPr>
        <w:t xml:space="preserve"> S may also involve reference to a kind</w:t>
      </w:r>
      <w:r>
        <w:rPr>
          <w:rFonts w:ascii="Times New Roman" w:hAnsi="Times New Roman" w:cs="Times New Roman"/>
          <w:sz w:val="20"/>
          <w:szCs w:val="20"/>
          <w:lang w:val="en-US"/>
        </w:rPr>
        <w:t xml:space="preserve"> rather than a particular attitudinal object</w:t>
      </w:r>
      <w:r w:rsidRPr="00DE60A3">
        <w:rPr>
          <w:rFonts w:ascii="Times New Roman" w:hAnsi="Times New Roman" w:cs="Times New Roman"/>
          <w:sz w:val="20"/>
          <w:szCs w:val="20"/>
          <w:lang w:val="en-US"/>
        </w:rPr>
        <w:t>, specifying that John ‘has’ the kind in the sense of (</w:t>
      </w:r>
      <w:proofErr w:type="spellStart"/>
      <w:r w:rsidRPr="00DE60A3">
        <w:rPr>
          <w:rFonts w:ascii="Times New Roman" w:hAnsi="Times New Roman" w:cs="Times New Roman"/>
          <w:sz w:val="20"/>
          <w:szCs w:val="20"/>
          <w:lang w:val="en-US"/>
        </w:rPr>
        <w:t>i</w:t>
      </w:r>
      <w:proofErr w:type="spellEnd"/>
      <w:r w:rsidRPr="00DE60A3">
        <w:rPr>
          <w:rFonts w:ascii="Times New Roman" w:hAnsi="Times New Roman" w:cs="Times New Roman"/>
          <w:sz w:val="20"/>
          <w:szCs w:val="20"/>
          <w:lang w:val="en-US"/>
        </w:rPr>
        <w:t>). This needs to be assumed to mak</w:t>
      </w:r>
      <w:r>
        <w:rPr>
          <w:rFonts w:ascii="Times New Roman" w:hAnsi="Times New Roman" w:cs="Times New Roman"/>
          <w:sz w:val="20"/>
          <w:szCs w:val="20"/>
          <w:lang w:val="en-US"/>
        </w:rPr>
        <w:t>e sense of sentences like (ii):</w:t>
      </w:r>
    </w:p>
    <w:p w:rsidR="00673729" w:rsidRPr="00DE60A3" w:rsidRDefault="00673729" w:rsidP="00604DEF">
      <w:pPr>
        <w:spacing w:line="240" w:lineRule="auto"/>
        <w:rPr>
          <w:rFonts w:ascii="Times New Roman" w:hAnsi="Times New Roman" w:cs="Times New Roman"/>
          <w:sz w:val="20"/>
          <w:szCs w:val="20"/>
          <w:lang w:val="en-US"/>
        </w:rPr>
      </w:pPr>
      <w:r w:rsidRPr="00DE60A3">
        <w:rPr>
          <w:rFonts w:ascii="Times New Roman" w:hAnsi="Times New Roman" w:cs="Times New Roman"/>
          <w:sz w:val="20"/>
          <w:szCs w:val="20"/>
          <w:lang w:val="en-US"/>
        </w:rPr>
        <w:t xml:space="preserve">(ii) John’s thought that S had also occurred to Mary.  </w:t>
      </w:r>
    </w:p>
    <w:p w:rsidR="00673729" w:rsidRPr="00592A96" w:rsidRDefault="00673729" w:rsidP="00604DEF">
      <w:pPr>
        <w:pStyle w:val="Notedebasdepage"/>
        <w:spacing w:line="240" w:lineRule="auto"/>
        <w:rPr>
          <w:lang w:val="en-US"/>
        </w:rPr>
      </w:pPr>
    </w:p>
  </w:footnote>
  <w:footnote w:id="18">
    <w:p w:rsidR="00673729" w:rsidRDefault="00673729" w:rsidP="00FA462D">
      <w:pPr>
        <w:spacing w:after="0" w:line="240" w:lineRule="auto"/>
        <w:rPr>
          <w:rFonts w:ascii="Times New Roman" w:hAnsi="Times New Roman"/>
          <w:sz w:val="20"/>
          <w:szCs w:val="20"/>
          <w:lang w:val="en-US"/>
        </w:rPr>
      </w:pPr>
      <w:r w:rsidRPr="00AB5E06">
        <w:rPr>
          <w:rStyle w:val="Appelnotedebasdep"/>
          <w:sz w:val="20"/>
          <w:szCs w:val="20"/>
        </w:rPr>
        <w:footnoteRef/>
      </w:r>
      <w:r w:rsidRPr="00AB5E06">
        <w:rPr>
          <w:sz w:val="20"/>
          <w:szCs w:val="20"/>
          <w:lang w:val="en-US"/>
        </w:rPr>
        <w:t xml:space="preserve"> </w:t>
      </w:r>
      <w:proofErr w:type="spellStart"/>
      <w:r>
        <w:rPr>
          <w:rFonts w:ascii="Times New Roman" w:hAnsi="Times New Roman"/>
          <w:sz w:val="20"/>
          <w:szCs w:val="20"/>
          <w:lang w:val="en-US"/>
        </w:rPr>
        <w:t>U</w:t>
      </w:r>
      <w:r w:rsidRPr="00AB5E06">
        <w:rPr>
          <w:rFonts w:ascii="Times New Roman" w:hAnsi="Times New Roman"/>
          <w:sz w:val="20"/>
          <w:szCs w:val="20"/>
          <w:lang w:val="en-US"/>
        </w:rPr>
        <w:t>ninstantiated</w:t>
      </w:r>
      <w:proofErr w:type="spellEnd"/>
      <w:r w:rsidRPr="00AB5E06">
        <w:rPr>
          <w:rFonts w:ascii="Times New Roman" w:hAnsi="Times New Roman"/>
          <w:sz w:val="20"/>
          <w:szCs w:val="20"/>
          <w:lang w:val="en-US"/>
        </w:rPr>
        <w:t xml:space="preserve"> kind</w:t>
      </w:r>
      <w:r>
        <w:rPr>
          <w:rFonts w:ascii="Times New Roman" w:hAnsi="Times New Roman"/>
          <w:sz w:val="20"/>
          <w:szCs w:val="20"/>
          <w:lang w:val="en-US"/>
        </w:rPr>
        <w:t xml:space="preserve">, one might think, would provide </w:t>
      </w:r>
      <w:r w:rsidRPr="00AB5E06">
        <w:rPr>
          <w:rFonts w:ascii="Times New Roman" w:hAnsi="Times New Roman"/>
          <w:sz w:val="20"/>
          <w:szCs w:val="20"/>
          <w:lang w:val="en-US"/>
        </w:rPr>
        <w:t xml:space="preserve">a way of accounting for the </w:t>
      </w:r>
      <w:r>
        <w:rPr>
          <w:rFonts w:ascii="Times New Roman" w:hAnsi="Times New Roman"/>
          <w:sz w:val="20"/>
          <w:szCs w:val="20"/>
          <w:lang w:val="en-US"/>
        </w:rPr>
        <w:t xml:space="preserve">apparent </w:t>
      </w:r>
      <w:r w:rsidRPr="00AB5E06">
        <w:rPr>
          <w:rFonts w:ascii="Times New Roman" w:hAnsi="Times New Roman"/>
          <w:sz w:val="20"/>
          <w:szCs w:val="20"/>
          <w:lang w:val="en-US"/>
        </w:rPr>
        <w:t>possibility of content-bearing entities that have never been entertained</w:t>
      </w:r>
      <w:r>
        <w:rPr>
          <w:rFonts w:ascii="Times New Roman" w:hAnsi="Times New Roman"/>
          <w:sz w:val="20"/>
          <w:szCs w:val="20"/>
          <w:lang w:val="en-US"/>
        </w:rPr>
        <w:t xml:space="preserve"> and will never be entertained, let’s say in sentences like </w:t>
      </w:r>
      <w:r w:rsidRPr="00333B2B">
        <w:rPr>
          <w:rFonts w:ascii="Times New Roman" w:hAnsi="Times New Roman"/>
          <w:i/>
          <w:sz w:val="20"/>
          <w:szCs w:val="20"/>
          <w:lang w:val="en-US"/>
        </w:rPr>
        <w:t xml:space="preserve">there are things no one will </w:t>
      </w:r>
      <w:proofErr w:type="gramStart"/>
      <w:r w:rsidRPr="00333B2B">
        <w:rPr>
          <w:rFonts w:ascii="Times New Roman" w:hAnsi="Times New Roman"/>
          <w:i/>
          <w:sz w:val="20"/>
          <w:szCs w:val="20"/>
          <w:lang w:val="en-US"/>
        </w:rPr>
        <w:t>never</w:t>
      </w:r>
      <w:proofErr w:type="gramEnd"/>
      <w:r w:rsidRPr="00333B2B">
        <w:rPr>
          <w:rFonts w:ascii="Times New Roman" w:hAnsi="Times New Roman"/>
          <w:i/>
          <w:sz w:val="20"/>
          <w:szCs w:val="20"/>
          <w:lang w:val="en-US"/>
        </w:rPr>
        <w:t xml:space="preserve"> know</w:t>
      </w:r>
      <w:r w:rsidRPr="00AB5E06">
        <w:rPr>
          <w:rFonts w:ascii="Times New Roman" w:hAnsi="Times New Roman"/>
          <w:sz w:val="20"/>
          <w:szCs w:val="20"/>
          <w:lang w:val="en-US"/>
        </w:rPr>
        <w:t xml:space="preserve">. </w:t>
      </w:r>
      <w:r>
        <w:rPr>
          <w:rFonts w:ascii="Times New Roman" w:hAnsi="Times New Roman"/>
          <w:sz w:val="20"/>
          <w:szCs w:val="20"/>
          <w:lang w:val="en-US"/>
        </w:rPr>
        <w:t>However,</w:t>
      </w:r>
      <w:r w:rsidRPr="00AB5E06">
        <w:rPr>
          <w:rFonts w:ascii="Times New Roman" w:hAnsi="Times New Roman"/>
          <w:sz w:val="20"/>
          <w:szCs w:val="20"/>
          <w:lang w:val="en-US"/>
        </w:rPr>
        <w:t xml:space="preserve"> kinds as referents of</w:t>
      </w:r>
      <w:r>
        <w:rPr>
          <w:rFonts w:ascii="Times New Roman" w:hAnsi="Times New Roman"/>
          <w:sz w:val="20"/>
          <w:szCs w:val="20"/>
          <w:lang w:val="en-US"/>
        </w:rPr>
        <w:t xml:space="preserve"> kind terms like</w:t>
      </w:r>
      <w:r w:rsidRPr="00AB5E06">
        <w:rPr>
          <w:rFonts w:ascii="Times New Roman" w:hAnsi="Times New Roman"/>
          <w:sz w:val="20"/>
          <w:szCs w:val="20"/>
          <w:lang w:val="en-US"/>
        </w:rPr>
        <w:t xml:space="preserve"> </w:t>
      </w:r>
      <w:r w:rsidRPr="00333B2B">
        <w:rPr>
          <w:rFonts w:ascii="Times New Roman" w:hAnsi="Times New Roman"/>
          <w:i/>
          <w:sz w:val="20"/>
          <w:szCs w:val="20"/>
          <w:lang w:val="en-US"/>
        </w:rPr>
        <w:t>the belief that</w:t>
      </w:r>
      <w:r>
        <w:rPr>
          <w:rFonts w:ascii="Times New Roman" w:hAnsi="Times New Roman"/>
          <w:sz w:val="20"/>
          <w:szCs w:val="20"/>
          <w:lang w:val="en-US"/>
        </w:rPr>
        <w:t xml:space="preserve"> S</w:t>
      </w:r>
      <w:r w:rsidRPr="00AB5E06">
        <w:rPr>
          <w:rFonts w:ascii="Times New Roman" w:hAnsi="Times New Roman"/>
          <w:sz w:val="20"/>
          <w:szCs w:val="20"/>
          <w:lang w:val="en-US"/>
        </w:rPr>
        <w:t xml:space="preserve"> </w:t>
      </w:r>
      <w:r>
        <w:rPr>
          <w:rFonts w:ascii="Times New Roman" w:hAnsi="Times New Roman"/>
          <w:sz w:val="20"/>
          <w:szCs w:val="20"/>
          <w:lang w:val="en-US"/>
        </w:rPr>
        <w:t xml:space="preserve">should better not be allowed to be </w:t>
      </w:r>
      <w:proofErr w:type="spellStart"/>
      <w:r>
        <w:rPr>
          <w:rFonts w:ascii="Times New Roman" w:hAnsi="Times New Roman"/>
          <w:sz w:val="20"/>
          <w:szCs w:val="20"/>
          <w:lang w:val="en-US"/>
        </w:rPr>
        <w:t>uninstantiated</w:t>
      </w:r>
      <w:proofErr w:type="spellEnd"/>
      <w:r>
        <w:rPr>
          <w:rFonts w:ascii="Times New Roman" w:hAnsi="Times New Roman"/>
          <w:sz w:val="20"/>
          <w:szCs w:val="20"/>
          <w:lang w:val="en-US"/>
        </w:rPr>
        <w:t>. That is because of</w:t>
      </w:r>
      <w:r w:rsidRPr="009C13D1">
        <w:rPr>
          <w:rFonts w:ascii="Times New Roman" w:hAnsi="Times New Roman"/>
          <w:sz w:val="20"/>
          <w:szCs w:val="20"/>
          <w:lang w:val="en-US"/>
        </w:rPr>
        <w:t xml:space="preserve"> the way</w:t>
      </w:r>
      <w:r w:rsidRPr="009C13D1">
        <w:rPr>
          <w:rFonts w:ascii="Times New Roman" w:hAnsi="Times New Roman"/>
          <w:i/>
          <w:sz w:val="20"/>
          <w:szCs w:val="20"/>
          <w:lang w:val="en-US"/>
        </w:rPr>
        <w:t xml:space="preserve"> exist</w:t>
      </w:r>
      <w:r w:rsidRPr="009C13D1">
        <w:rPr>
          <w:rFonts w:ascii="Times New Roman" w:hAnsi="Times New Roman"/>
          <w:sz w:val="20"/>
          <w:szCs w:val="20"/>
          <w:lang w:val="en-US"/>
        </w:rPr>
        <w:t xml:space="preserve"> is understood with kind terms</w:t>
      </w:r>
      <w:r>
        <w:rPr>
          <w:rFonts w:ascii="Times New Roman" w:hAnsi="Times New Roman"/>
          <w:sz w:val="20"/>
          <w:szCs w:val="20"/>
          <w:lang w:val="en-US"/>
        </w:rPr>
        <w:t xml:space="preserve">: </w:t>
      </w:r>
      <w:r w:rsidRPr="00D15439">
        <w:rPr>
          <w:rFonts w:ascii="Times New Roman" w:hAnsi="Times New Roman"/>
          <w:i/>
          <w:sz w:val="20"/>
          <w:szCs w:val="20"/>
          <w:lang w:val="en-US"/>
        </w:rPr>
        <w:t xml:space="preserve">the belief that S exists </w:t>
      </w:r>
      <w:r>
        <w:rPr>
          <w:rFonts w:ascii="Times New Roman" w:hAnsi="Times New Roman"/>
          <w:sz w:val="20"/>
          <w:szCs w:val="20"/>
          <w:lang w:val="en-US"/>
        </w:rPr>
        <w:t>is true just in case there is an instance of the belief that S</w:t>
      </w:r>
      <w:r w:rsidRPr="009C13D1">
        <w:rPr>
          <w:rFonts w:ascii="Times New Roman" w:hAnsi="Times New Roman"/>
          <w:sz w:val="20"/>
          <w:szCs w:val="20"/>
          <w:lang w:val="en-US"/>
        </w:rPr>
        <w:t>.</w:t>
      </w:r>
      <w:r>
        <w:rPr>
          <w:rFonts w:ascii="Times New Roman" w:hAnsi="Times New Roman"/>
          <w:i/>
          <w:sz w:val="20"/>
          <w:szCs w:val="20"/>
          <w:lang w:val="en-US"/>
        </w:rPr>
        <w:t xml:space="preserve"> </w:t>
      </w:r>
      <w:r w:rsidRPr="00AB5E06">
        <w:rPr>
          <w:rFonts w:ascii="Times New Roman" w:hAnsi="Times New Roman"/>
          <w:sz w:val="20"/>
          <w:szCs w:val="20"/>
          <w:lang w:val="en-US"/>
        </w:rPr>
        <w:t xml:space="preserve"> </w:t>
      </w:r>
      <w:r>
        <w:rPr>
          <w:rFonts w:ascii="Times New Roman" w:hAnsi="Times New Roman"/>
          <w:sz w:val="20"/>
          <w:szCs w:val="20"/>
          <w:lang w:val="en-US"/>
        </w:rPr>
        <w:t xml:space="preserve">Also, compare </w:t>
      </w:r>
      <w:r w:rsidRPr="00AB5E06">
        <w:rPr>
          <w:rFonts w:ascii="Times New Roman" w:hAnsi="Times New Roman"/>
          <w:sz w:val="20"/>
          <w:szCs w:val="20"/>
          <w:lang w:val="en-US"/>
        </w:rPr>
        <w:t>the choice of</w:t>
      </w:r>
      <w:r>
        <w:rPr>
          <w:rFonts w:ascii="Times New Roman" w:hAnsi="Times New Roman"/>
          <w:sz w:val="20"/>
          <w:szCs w:val="20"/>
          <w:lang w:val="en-US"/>
        </w:rPr>
        <w:t xml:space="preserve"> conditional and indicative mood below:</w:t>
      </w:r>
    </w:p>
    <w:p w:rsidR="00673729" w:rsidRPr="00AB5E06" w:rsidRDefault="00673729" w:rsidP="00FA462D">
      <w:pPr>
        <w:spacing w:after="0" w:line="240" w:lineRule="auto"/>
        <w:rPr>
          <w:rFonts w:ascii="Times New Roman" w:hAnsi="Times New Roman"/>
          <w:sz w:val="20"/>
          <w:szCs w:val="20"/>
          <w:lang w:val="en-US"/>
        </w:rPr>
      </w:pPr>
    </w:p>
    <w:p w:rsidR="00673729" w:rsidRDefault="00673729" w:rsidP="00FA462D">
      <w:pPr>
        <w:spacing w:after="0" w:line="240" w:lineRule="auto"/>
        <w:rPr>
          <w:rFonts w:ascii="Times New Roman" w:hAnsi="Times New Roman"/>
          <w:sz w:val="20"/>
          <w:szCs w:val="20"/>
          <w:lang w:val="en-US"/>
        </w:rPr>
      </w:pPr>
      <w:r w:rsidRPr="00AB5E06">
        <w:rPr>
          <w:rFonts w:ascii="Times New Roman" w:hAnsi="Times New Roman"/>
          <w:sz w:val="20"/>
          <w:szCs w:val="20"/>
          <w:lang w:val="en-US"/>
        </w:rPr>
        <w:t>(</w:t>
      </w:r>
      <w:proofErr w:type="spellStart"/>
      <w:r w:rsidRPr="00AB5E06">
        <w:rPr>
          <w:rFonts w:ascii="Times New Roman" w:hAnsi="Times New Roman"/>
          <w:sz w:val="20"/>
          <w:szCs w:val="20"/>
          <w:lang w:val="en-US"/>
        </w:rPr>
        <w:t>i</w:t>
      </w:r>
      <w:proofErr w:type="spellEnd"/>
      <w:r w:rsidRPr="00AB5E06">
        <w:rPr>
          <w:rFonts w:ascii="Times New Roman" w:hAnsi="Times New Roman"/>
          <w:sz w:val="20"/>
          <w:szCs w:val="20"/>
          <w:lang w:val="en-US"/>
        </w:rPr>
        <w:t>) a. John might claim that he has won the race. But that would not be true.</w:t>
      </w:r>
    </w:p>
    <w:p w:rsidR="00673729" w:rsidRDefault="00673729" w:rsidP="00FA462D">
      <w:pPr>
        <w:spacing w:after="0" w:line="240" w:lineRule="auto"/>
        <w:rPr>
          <w:rFonts w:ascii="Times New Roman" w:hAnsi="Times New Roman"/>
          <w:sz w:val="20"/>
          <w:szCs w:val="20"/>
          <w:lang w:val="en-US"/>
        </w:rPr>
      </w:pPr>
      <w:r>
        <w:rPr>
          <w:rFonts w:ascii="Times New Roman" w:hAnsi="Times New Roman"/>
          <w:sz w:val="20"/>
          <w:szCs w:val="20"/>
          <w:lang w:val="en-US"/>
        </w:rPr>
        <w:t xml:space="preserve">     </w:t>
      </w:r>
      <w:r w:rsidRPr="00AB5E06">
        <w:rPr>
          <w:rFonts w:ascii="Times New Roman" w:hAnsi="Times New Roman"/>
          <w:sz w:val="20"/>
          <w:szCs w:val="20"/>
          <w:lang w:val="en-US"/>
        </w:rPr>
        <w:t>b. John might claim that he has won the race.  ?? But that is not true.</w:t>
      </w:r>
    </w:p>
    <w:p w:rsidR="00673729" w:rsidRPr="00AB5E06" w:rsidRDefault="00673729" w:rsidP="00FA462D">
      <w:pPr>
        <w:spacing w:after="0" w:line="240" w:lineRule="auto"/>
        <w:rPr>
          <w:rFonts w:ascii="Times New Roman" w:hAnsi="Times New Roman"/>
          <w:sz w:val="20"/>
          <w:szCs w:val="20"/>
          <w:lang w:val="en-US"/>
        </w:rPr>
      </w:pPr>
    </w:p>
    <w:p w:rsidR="00673729" w:rsidRPr="00AB5E06" w:rsidRDefault="00673729" w:rsidP="00FA462D">
      <w:pPr>
        <w:spacing w:after="0" w:line="240" w:lineRule="auto"/>
        <w:rPr>
          <w:rFonts w:ascii="Times New Roman" w:hAnsi="Times New Roman"/>
          <w:sz w:val="20"/>
          <w:szCs w:val="20"/>
          <w:lang w:val="en-US"/>
        </w:rPr>
      </w:pPr>
      <w:r w:rsidRPr="00AB5E06">
        <w:rPr>
          <w:rFonts w:ascii="Times New Roman" w:hAnsi="Times New Roman"/>
          <w:sz w:val="20"/>
          <w:szCs w:val="20"/>
          <w:lang w:val="en-US"/>
        </w:rPr>
        <w:t>The</w:t>
      </w:r>
      <w:r>
        <w:rPr>
          <w:rFonts w:ascii="Times New Roman" w:hAnsi="Times New Roman"/>
          <w:sz w:val="20"/>
          <w:szCs w:val="20"/>
          <w:lang w:val="en-US"/>
        </w:rPr>
        <w:t>re is a</w:t>
      </w:r>
      <w:r w:rsidRPr="00AB5E06">
        <w:rPr>
          <w:rFonts w:ascii="Times New Roman" w:hAnsi="Times New Roman"/>
          <w:sz w:val="20"/>
          <w:szCs w:val="20"/>
          <w:lang w:val="en-US"/>
        </w:rPr>
        <w:t xml:space="preserve"> </w:t>
      </w:r>
      <w:r>
        <w:rPr>
          <w:rFonts w:ascii="Times New Roman" w:hAnsi="Times New Roman"/>
          <w:sz w:val="20"/>
          <w:szCs w:val="20"/>
          <w:lang w:val="en-US"/>
        </w:rPr>
        <w:t>p</w:t>
      </w:r>
      <w:r w:rsidRPr="00AB5E06">
        <w:rPr>
          <w:rFonts w:ascii="Times New Roman" w:hAnsi="Times New Roman"/>
          <w:sz w:val="20"/>
          <w:szCs w:val="20"/>
          <w:lang w:val="en-US"/>
        </w:rPr>
        <w:t xml:space="preserve">reference of conditional over indicative mood </w:t>
      </w:r>
      <w:r>
        <w:rPr>
          <w:rFonts w:ascii="Times New Roman" w:hAnsi="Times New Roman"/>
          <w:sz w:val="20"/>
          <w:szCs w:val="20"/>
          <w:lang w:val="en-US"/>
        </w:rPr>
        <w:t xml:space="preserve">in the second sentence, which </w:t>
      </w:r>
      <w:r w:rsidRPr="00AB5E06">
        <w:rPr>
          <w:rFonts w:ascii="Times New Roman" w:hAnsi="Times New Roman"/>
          <w:sz w:val="20"/>
          <w:szCs w:val="20"/>
          <w:lang w:val="en-US"/>
        </w:rPr>
        <w:t>indicates that</w:t>
      </w:r>
      <w:r w:rsidRPr="00AB5E06">
        <w:rPr>
          <w:rFonts w:ascii="Times New Roman" w:hAnsi="Times New Roman"/>
          <w:i/>
          <w:sz w:val="20"/>
          <w:szCs w:val="20"/>
          <w:lang w:val="en-US"/>
        </w:rPr>
        <w:t xml:space="preserve"> that</w:t>
      </w:r>
      <w:r w:rsidRPr="00AB5E06">
        <w:rPr>
          <w:rFonts w:ascii="Times New Roman" w:hAnsi="Times New Roman"/>
          <w:sz w:val="20"/>
          <w:szCs w:val="20"/>
          <w:lang w:val="en-US"/>
        </w:rPr>
        <w:t xml:space="preserve"> could not just stand for the kind ‘</w:t>
      </w:r>
      <w:r>
        <w:rPr>
          <w:rFonts w:ascii="Times New Roman" w:hAnsi="Times New Roman"/>
          <w:sz w:val="20"/>
          <w:szCs w:val="20"/>
          <w:lang w:val="en-US"/>
        </w:rPr>
        <w:t>the thought tha</w:t>
      </w:r>
      <w:r w:rsidRPr="00AB5E06">
        <w:rPr>
          <w:rFonts w:ascii="Times New Roman" w:hAnsi="Times New Roman"/>
          <w:sz w:val="20"/>
          <w:szCs w:val="20"/>
          <w:lang w:val="en-US"/>
        </w:rPr>
        <w:t xml:space="preserve">t John has won the race’ as </w:t>
      </w:r>
      <w:proofErr w:type="gramStart"/>
      <w:r w:rsidRPr="00AB5E06">
        <w:rPr>
          <w:rFonts w:ascii="Times New Roman" w:hAnsi="Times New Roman"/>
          <w:sz w:val="20"/>
          <w:szCs w:val="20"/>
          <w:lang w:val="en-US"/>
        </w:rPr>
        <w:t>an</w:t>
      </w:r>
      <w:proofErr w:type="gramEnd"/>
      <w:r w:rsidRPr="00AB5E06">
        <w:rPr>
          <w:rFonts w:ascii="Times New Roman" w:hAnsi="Times New Roman"/>
          <w:sz w:val="20"/>
          <w:szCs w:val="20"/>
          <w:lang w:val="en-US"/>
        </w:rPr>
        <w:t xml:space="preserve"> </w:t>
      </w:r>
      <w:proofErr w:type="spellStart"/>
      <w:r w:rsidRPr="00AB5E06">
        <w:rPr>
          <w:rFonts w:ascii="Times New Roman" w:hAnsi="Times New Roman"/>
          <w:sz w:val="20"/>
          <w:szCs w:val="20"/>
          <w:lang w:val="en-US"/>
        </w:rPr>
        <w:t>uninstantiated</w:t>
      </w:r>
      <w:proofErr w:type="spellEnd"/>
      <w:r w:rsidRPr="00AB5E06">
        <w:rPr>
          <w:rFonts w:ascii="Times New Roman" w:hAnsi="Times New Roman"/>
          <w:sz w:val="20"/>
          <w:szCs w:val="20"/>
          <w:lang w:val="en-US"/>
        </w:rPr>
        <w:t xml:space="preserve"> kind. </w:t>
      </w:r>
    </w:p>
    <w:p w:rsidR="00673729" w:rsidRPr="001861E6" w:rsidRDefault="00673729" w:rsidP="00604DEF">
      <w:pPr>
        <w:pStyle w:val="Notedebasdepage"/>
        <w:spacing w:line="240" w:lineRule="auto"/>
        <w:rPr>
          <w:rFonts w:ascii="Times New Roman" w:hAnsi="Times New Roman" w:cs="Times New Roman"/>
          <w:lang w:val="en-US"/>
        </w:rPr>
      </w:pPr>
    </w:p>
  </w:footnote>
  <w:footnote w:id="19">
    <w:p w:rsidR="00673729" w:rsidRDefault="00673729" w:rsidP="00604DEF">
      <w:pPr>
        <w:pStyle w:val="Notedebasdepage"/>
        <w:spacing w:line="240" w:lineRule="auto"/>
        <w:rPr>
          <w:rFonts w:ascii="Times New Roman" w:hAnsi="Times New Roman"/>
          <w:lang w:val="en-US"/>
        </w:rPr>
      </w:pPr>
      <w:r w:rsidRPr="00565E7E">
        <w:rPr>
          <w:rStyle w:val="Appelnotedebasdep"/>
          <w:rFonts w:ascii="Times New Roman" w:hAnsi="Times New Roman" w:cs="Times New Roman"/>
        </w:rPr>
        <w:footnoteRef/>
      </w:r>
      <w:r w:rsidRPr="00565E7E">
        <w:rPr>
          <w:rFonts w:ascii="Times New Roman" w:hAnsi="Times New Roman" w:cs="Times New Roman"/>
          <w:lang w:val="en-US"/>
        </w:rPr>
        <w:t xml:space="preserve"> </w:t>
      </w:r>
      <w:r>
        <w:rPr>
          <w:rFonts w:ascii="Times New Roman" w:hAnsi="Times New Roman"/>
          <w:lang w:val="en-US"/>
        </w:rPr>
        <w:t xml:space="preserve">For the view that kinds in that sense are not single entities, but pluralities (as many), see </w:t>
      </w:r>
      <w:proofErr w:type="spellStart"/>
      <w:r>
        <w:rPr>
          <w:rFonts w:ascii="Times New Roman" w:hAnsi="Times New Roman"/>
          <w:lang w:val="en-US"/>
        </w:rPr>
        <w:t>Moltmann</w:t>
      </w:r>
      <w:proofErr w:type="spellEnd"/>
      <w:r>
        <w:rPr>
          <w:rFonts w:ascii="Times New Roman" w:hAnsi="Times New Roman"/>
          <w:lang w:val="en-US"/>
        </w:rPr>
        <w:t xml:space="preserve"> (2013).</w:t>
      </w:r>
    </w:p>
    <w:p w:rsidR="00673729" w:rsidRPr="00565E7E" w:rsidRDefault="00673729" w:rsidP="00604DEF">
      <w:pPr>
        <w:pStyle w:val="Notedebasdepage"/>
        <w:spacing w:line="240" w:lineRule="auto"/>
        <w:rPr>
          <w:rFonts w:ascii="Times New Roman" w:hAnsi="Times New Roman" w:cs="Times New Roman"/>
          <w:lang w:val="en-US"/>
        </w:rPr>
      </w:pPr>
    </w:p>
  </w:footnote>
  <w:footnote w:id="20">
    <w:p w:rsidR="00673729" w:rsidRPr="00A50B87" w:rsidRDefault="00673729" w:rsidP="00604DEF">
      <w:pPr>
        <w:pStyle w:val="Notedebasdepage"/>
        <w:spacing w:line="240" w:lineRule="auto"/>
        <w:rPr>
          <w:lang w:val="en-US"/>
        </w:rPr>
      </w:pPr>
      <w:r w:rsidRPr="00A50B87">
        <w:rPr>
          <w:rStyle w:val="Appelnotedebasdep"/>
          <w:rFonts w:ascii="Times New Roman" w:hAnsi="Times New Roman" w:cs="Times New Roman"/>
        </w:rPr>
        <w:footnoteRef/>
      </w:r>
      <w:r w:rsidRPr="00A50B87">
        <w:rPr>
          <w:rFonts w:ascii="Times New Roman" w:hAnsi="Times New Roman" w:cs="Times New Roman"/>
          <w:lang w:val="en-US"/>
        </w:rPr>
        <w:t xml:space="preserve"> Note that </w:t>
      </w:r>
      <w:r w:rsidRPr="00A50B87">
        <w:rPr>
          <w:rFonts w:ascii="Times New Roman" w:hAnsi="Times New Roman" w:cs="Times New Roman"/>
          <w:i/>
          <w:lang w:val="en-US"/>
        </w:rPr>
        <w:t xml:space="preserve">the entertaining that </w:t>
      </w:r>
      <w:r w:rsidRPr="00A50B87">
        <w:rPr>
          <w:rFonts w:ascii="Times New Roman" w:hAnsi="Times New Roman" w:cs="Times New Roman"/>
          <w:lang w:val="en-US"/>
        </w:rPr>
        <w:t xml:space="preserve">S is an action nominalization and thus not as suited for capturing the most general kind of attitudinal product on a nontechnical use. </w:t>
      </w:r>
      <w:r w:rsidRPr="00A50B87">
        <w:rPr>
          <w:rFonts w:ascii="Times New Roman" w:hAnsi="Times New Roman" w:cs="Times New Roman"/>
          <w:i/>
          <w:lang w:val="en-US"/>
        </w:rPr>
        <w:t>The thought that</w:t>
      </w:r>
      <w:r w:rsidRPr="00A50B87">
        <w:rPr>
          <w:rFonts w:ascii="Times New Roman" w:hAnsi="Times New Roman" w:cs="Times New Roman"/>
          <w:lang w:val="en-US"/>
        </w:rPr>
        <w:t xml:space="preserve"> S is a product nominalization, though ‘thinking‘ is often considered a positive attitude of acceptance, not the most general attitude that is neither positive nor negative.</w:t>
      </w:r>
      <w:r w:rsidRPr="00A50B87">
        <w:rPr>
          <w:lang w:val="en-US"/>
        </w:rPr>
        <w:t xml:space="preserve"> </w:t>
      </w:r>
    </w:p>
    <w:p w:rsidR="00673729" w:rsidRPr="00A50B87" w:rsidRDefault="00673729" w:rsidP="00604DEF">
      <w:pPr>
        <w:pStyle w:val="Notedebasdepage"/>
        <w:spacing w:line="240" w:lineRule="auto"/>
        <w:rPr>
          <w:lang w:val="en-US"/>
        </w:rPr>
      </w:pPr>
    </w:p>
  </w:footnote>
  <w:footnote w:id="21">
    <w:p w:rsidR="00673729" w:rsidRPr="00A50B87" w:rsidRDefault="00673729" w:rsidP="00A8558D">
      <w:pPr>
        <w:suppressAutoHyphens/>
        <w:spacing w:after="0" w:line="240" w:lineRule="auto"/>
        <w:rPr>
          <w:rFonts w:ascii="Times New Roman" w:eastAsia="Calibri" w:hAnsi="Times New Roman" w:cs="Times New Roman"/>
          <w:sz w:val="20"/>
          <w:szCs w:val="20"/>
          <w:lang w:val="en-US" w:eastAsia="ar-SA"/>
        </w:rPr>
      </w:pPr>
      <w:r w:rsidRPr="00A50B87">
        <w:rPr>
          <w:rStyle w:val="Appelnotedebasdep"/>
          <w:rFonts w:ascii="Times New Roman" w:hAnsi="Times New Roman" w:cs="Times New Roman"/>
          <w:sz w:val="20"/>
          <w:szCs w:val="20"/>
        </w:rPr>
        <w:footnoteRef/>
      </w:r>
      <w:r w:rsidRPr="00A50B87">
        <w:rPr>
          <w:rFonts w:ascii="Times New Roman" w:hAnsi="Times New Roman" w:cs="Times New Roman"/>
          <w:sz w:val="20"/>
          <w:szCs w:val="20"/>
          <w:lang w:val="en-US"/>
        </w:rPr>
        <w:t xml:space="preserve"> </w:t>
      </w:r>
      <w:r w:rsidRPr="00A50B87">
        <w:rPr>
          <w:rFonts w:ascii="Times New Roman" w:eastAsia="Calibri" w:hAnsi="Times New Roman" w:cs="Times New Roman"/>
          <w:sz w:val="20"/>
          <w:szCs w:val="20"/>
          <w:lang w:val="en-US" w:eastAsia="ar-SA"/>
        </w:rPr>
        <w:t>An alternative way is what I call ‘the neo-</w:t>
      </w:r>
      <w:proofErr w:type="spellStart"/>
      <w:r w:rsidRPr="00A50B87">
        <w:rPr>
          <w:rFonts w:ascii="Times New Roman" w:eastAsia="Calibri" w:hAnsi="Times New Roman" w:cs="Times New Roman"/>
          <w:sz w:val="20"/>
          <w:szCs w:val="20"/>
          <w:lang w:val="en-US" w:eastAsia="ar-SA"/>
        </w:rPr>
        <w:t>Russellian</w:t>
      </w:r>
      <w:proofErr w:type="spellEnd"/>
      <w:r w:rsidRPr="00A50B87">
        <w:rPr>
          <w:rFonts w:ascii="Times New Roman" w:eastAsia="Calibri" w:hAnsi="Times New Roman" w:cs="Times New Roman"/>
          <w:sz w:val="20"/>
          <w:szCs w:val="20"/>
          <w:lang w:val="en-US" w:eastAsia="ar-SA"/>
        </w:rPr>
        <w:t xml:space="preserve"> trope-theoretic account’, which was pursued in </w:t>
      </w:r>
      <w:proofErr w:type="spellStart"/>
      <w:r w:rsidRPr="00A50B87">
        <w:rPr>
          <w:rFonts w:ascii="Times New Roman" w:eastAsia="Calibri" w:hAnsi="Times New Roman" w:cs="Times New Roman"/>
          <w:sz w:val="20"/>
          <w:szCs w:val="20"/>
          <w:lang w:val="en-US" w:eastAsia="ar-SA"/>
        </w:rPr>
        <w:t>Moltmann</w:t>
      </w:r>
      <w:proofErr w:type="spellEnd"/>
      <w:r w:rsidRPr="00A50B87">
        <w:rPr>
          <w:rFonts w:ascii="Times New Roman" w:eastAsia="Calibri" w:hAnsi="Times New Roman" w:cs="Times New Roman"/>
          <w:sz w:val="20"/>
          <w:szCs w:val="20"/>
          <w:lang w:val="en-US" w:eastAsia="ar-SA"/>
        </w:rPr>
        <w:t xml:space="preserve"> (2003a, 3013). It relies on the neo-</w:t>
      </w:r>
      <w:proofErr w:type="spellStart"/>
      <w:r w:rsidRPr="00A50B87">
        <w:rPr>
          <w:rFonts w:ascii="Times New Roman" w:eastAsia="Calibri" w:hAnsi="Times New Roman" w:cs="Times New Roman"/>
          <w:sz w:val="20"/>
          <w:szCs w:val="20"/>
          <w:lang w:val="en-US" w:eastAsia="ar-SA"/>
        </w:rPr>
        <w:t>Russellian</w:t>
      </w:r>
      <w:proofErr w:type="spellEnd"/>
      <w:r w:rsidRPr="00A50B87">
        <w:rPr>
          <w:rFonts w:ascii="Times New Roman" w:eastAsia="Calibri" w:hAnsi="Times New Roman" w:cs="Times New Roman"/>
          <w:sz w:val="20"/>
          <w:szCs w:val="20"/>
          <w:lang w:val="en-US" w:eastAsia="ar-SA"/>
        </w:rPr>
        <w:t xml:space="preserve"> analysis of attitude reports according to which attitude verbs are </w:t>
      </w:r>
      <w:proofErr w:type="spellStart"/>
      <w:r w:rsidRPr="00A50B87">
        <w:rPr>
          <w:rFonts w:ascii="Times New Roman" w:eastAsia="Calibri" w:hAnsi="Times New Roman" w:cs="Times New Roman"/>
          <w:sz w:val="20"/>
          <w:szCs w:val="20"/>
          <w:lang w:val="en-US" w:eastAsia="ar-SA"/>
        </w:rPr>
        <w:t>multigrade</w:t>
      </w:r>
      <w:proofErr w:type="spellEnd"/>
      <w:r w:rsidRPr="00A50B87">
        <w:rPr>
          <w:rFonts w:ascii="Times New Roman" w:eastAsia="Calibri" w:hAnsi="Times New Roman" w:cs="Times New Roman"/>
          <w:sz w:val="20"/>
          <w:szCs w:val="20"/>
          <w:lang w:val="en-US" w:eastAsia="ar-SA"/>
        </w:rPr>
        <w:t xml:space="preserve"> predicates taking as arguments the agent as well as the propositional constituents given by </w:t>
      </w:r>
      <w:proofErr w:type="gramStart"/>
      <w:r w:rsidRPr="00A50B87">
        <w:rPr>
          <w:rFonts w:ascii="Times New Roman" w:eastAsia="Calibri" w:hAnsi="Times New Roman" w:cs="Times New Roman"/>
          <w:sz w:val="20"/>
          <w:szCs w:val="20"/>
          <w:lang w:val="en-US" w:eastAsia="ar-SA"/>
        </w:rPr>
        <w:t xml:space="preserve">the </w:t>
      </w:r>
      <w:r w:rsidRPr="00A50B87">
        <w:rPr>
          <w:rFonts w:ascii="Times New Roman" w:eastAsia="Calibri" w:hAnsi="Times New Roman" w:cs="Times New Roman"/>
          <w:i/>
          <w:sz w:val="20"/>
          <w:szCs w:val="20"/>
          <w:lang w:val="en-US" w:eastAsia="ar-SA"/>
        </w:rPr>
        <w:t>that</w:t>
      </w:r>
      <w:proofErr w:type="gramEnd"/>
      <w:r w:rsidRPr="00A50B87">
        <w:rPr>
          <w:rFonts w:ascii="Times New Roman" w:eastAsia="Calibri" w:hAnsi="Times New Roman" w:cs="Times New Roman"/>
          <w:sz w:val="20"/>
          <w:szCs w:val="20"/>
          <w:lang w:val="en-US" w:eastAsia="ar-SA"/>
        </w:rPr>
        <w:t xml:space="preserve">-clause. On that account, attitudinal objects are tropes, more precisely, instantiations in an agent of a </w:t>
      </w:r>
      <w:proofErr w:type="spellStart"/>
      <w:r w:rsidRPr="00A50B87">
        <w:rPr>
          <w:rFonts w:ascii="Times New Roman" w:eastAsia="Calibri" w:hAnsi="Times New Roman" w:cs="Times New Roman"/>
          <w:sz w:val="20"/>
          <w:szCs w:val="20"/>
          <w:lang w:val="en-US" w:eastAsia="ar-SA"/>
        </w:rPr>
        <w:t>multigrade</w:t>
      </w:r>
      <w:proofErr w:type="spellEnd"/>
      <w:r w:rsidRPr="00A50B87">
        <w:rPr>
          <w:rFonts w:ascii="Times New Roman" w:eastAsia="Calibri" w:hAnsi="Times New Roman" w:cs="Times New Roman"/>
          <w:sz w:val="20"/>
          <w:szCs w:val="20"/>
          <w:lang w:val="en-US" w:eastAsia="ar-SA"/>
        </w:rPr>
        <w:t xml:space="preserve"> attitudinal relation applied to the propositional constituents. </w:t>
      </w:r>
    </w:p>
    <w:p w:rsidR="00673729" w:rsidRPr="00A8558D" w:rsidRDefault="00673729" w:rsidP="00A8558D">
      <w:pPr>
        <w:suppressAutoHyphens/>
        <w:spacing w:after="0" w:line="240" w:lineRule="auto"/>
        <w:rPr>
          <w:rFonts w:ascii="Times New Roman" w:eastAsia="Calibri" w:hAnsi="Times New Roman" w:cs="Calibri"/>
          <w:sz w:val="24"/>
          <w:szCs w:val="24"/>
          <w:lang w:val="en-US" w:eastAsia="ar-SA"/>
        </w:rPr>
      </w:pPr>
    </w:p>
  </w:footnote>
  <w:footnote w:id="22">
    <w:p w:rsidR="00673729" w:rsidRDefault="00673729" w:rsidP="00902297">
      <w:pPr>
        <w:pStyle w:val="Notedebasdepage"/>
        <w:spacing w:line="240" w:lineRule="auto"/>
        <w:rPr>
          <w:rFonts w:ascii="Times New Roman" w:hAnsi="Times New Roman" w:cs="Times New Roman"/>
          <w:lang w:val="en-US"/>
        </w:rPr>
      </w:pPr>
      <w:r w:rsidRPr="00FF5FA6">
        <w:rPr>
          <w:rStyle w:val="Appelnotedebasdep"/>
          <w:rFonts w:ascii="Times New Roman" w:hAnsi="Times New Roman" w:cs="Times New Roman"/>
        </w:rPr>
        <w:footnoteRef/>
      </w:r>
      <w:r w:rsidRPr="00F05650">
        <w:rPr>
          <w:rFonts w:ascii="Times New Roman" w:hAnsi="Times New Roman" w:cs="Times New Roman"/>
          <w:i/>
          <w:lang w:val="en-US"/>
        </w:rPr>
        <w:t xml:space="preserve"> That</w:t>
      </w:r>
      <w:r w:rsidRPr="00FF5FA6">
        <w:rPr>
          <w:rFonts w:ascii="Times New Roman" w:hAnsi="Times New Roman" w:cs="Times New Roman"/>
          <w:lang w:val="en-US"/>
        </w:rPr>
        <w:t>-clauses would t</w:t>
      </w:r>
      <w:r>
        <w:rPr>
          <w:rFonts w:ascii="Times New Roman" w:hAnsi="Times New Roman" w:cs="Times New Roman"/>
          <w:lang w:val="en-US"/>
        </w:rPr>
        <w:t>hus express complex event type</w:t>
      </w:r>
      <w:r w:rsidRPr="00FF5FA6">
        <w:rPr>
          <w:rFonts w:ascii="Times New Roman" w:hAnsi="Times New Roman" w:cs="Times New Roman"/>
          <w:lang w:val="en-US"/>
        </w:rPr>
        <w:t>s as roughly</w:t>
      </w:r>
      <w:r>
        <w:rPr>
          <w:rFonts w:ascii="Times New Roman" w:hAnsi="Times New Roman" w:cs="Times New Roman"/>
          <w:lang w:val="en-US"/>
        </w:rPr>
        <w:t xml:space="preserve"> in Hanks (2011).</w:t>
      </w:r>
      <w:r w:rsidRPr="00FF5FA6">
        <w:rPr>
          <w:rFonts w:ascii="Times New Roman" w:hAnsi="Times New Roman" w:cs="Times New Roman"/>
          <w:lang w:val="en-US"/>
        </w:rPr>
        <w:t xml:space="preserve"> </w:t>
      </w:r>
      <w:r>
        <w:rPr>
          <w:rFonts w:ascii="Times New Roman" w:hAnsi="Times New Roman" w:cs="Times New Roman"/>
          <w:lang w:val="en-US"/>
        </w:rPr>
        <w:t>But on</w:t>
      </w:r>
      <w:r w:rsidRPr="00FF5FA6">
        <w:rPr>
          <w:rFonts w:ascii="Times New Roman" w:hAnsi="Times New Roman" w:cs="Times New Roman"/>
          <w:lang w:val="en-US"/>
        </w:rPr>
        <w:t xml:space="preserve"> the present view, </w:t>
      </w:r>
      <w:r w:rsidRPr="00FF5FA6">
        <w:rPr>
          <w:rFonts w:ascii="Times New Roman" w:hAnsi="Times New Roman" w:cs="Times New Roman"/>
          <w:i/>
          <w:lang w:val="en-US"/>
        </w:rPr>
        <w:t>that</w:t>
      </w:r>
      <w:r w:rsidRPr="00FF5FA6">
        <w:rPr>
          <w:rFonts w:ascii="Times New Roman" w:hAnsi="Times New Roman" w:cs="Times New Roman"/>
          <w:lang w:val="en-US"/>
        </w:rPr>
        <w:t>-clauses would be predicated of the event argument, rather than provid</w:t>
      </w:r>
      <w:r>
        <w:rPr>
          <w:rFonts w:ascii="Times New Roman" w:hAnsi="Times New Roman" w:cs="Times New Roman"/>
          <w:lang w:val="en-US"/>
        </w:rPr>
        <w:t xml:space="preserve">ing </w:t>
      </w:r>
      <w:r w:rsidRPr="00FF5FA6">
        <w:rPr>
          <w:rFonts w:ascii="Times New Roman" w:hAnsi="Times New Roman" w:cs="Times New Roman"/>
          <w:lang w:val="en-US"/>
        </w:rPr>
        <w:t>an argument of a two-place attitudinal relation.</w:t>
      </w:r>
    </w:p>
    <w:p w:rsidR="00673729" w:rsidRPr="00FF5FA6" w:rsidRDefault="00673729" w:rsidP="00902297">
      <w:pPr>
        <w:pStyle w:val="Notedebasdepage"/>
        <w:spacing w:line="240" w:lineRule="auto"/>
        <w:rPr>
          <w:rFonts w:ascii="Times New Roman" w:hAnsi="Times New Roman" w:cs="Times New Roman"/>
          <w:lang w:val="en-US"/>
        </w:rPr>
      </w:pPr>
    </w:p>
  </w:footnote>
  <w:footnote w:id="23">
    <w:p w:rsidR="00673729" w:rsidRPr="001B5C72" w:rsidRDefault="00673729" w:rsidP="00902297">
      <w:pPr>
        <w:pStyle w:val="Notedebasdepage"/>
        <w:spacing w:line="240" w:lineRule="auto"/>
        <w:rPr>
          <w:rFonts w:ascii="Times New Roman" w:hAnsi="Times New Roman" w:cs="Times New Roman"/>
          <w:lang w:val="en-US"/>
        </w:rPr>
      </w:pPr>
      <w:r w:rsidRPr="001B5C72">
        <w:rPr>
          <w:rStyle w:val="Appelnotedebasdep"/>
          <w:rFonts w:ascii="Times New Roman" w:hAnsi="Times New Roman" w:cs="Times New Roman"/>
        </w:rPr>
        <w:footnoteRef/>
      </w:r>
      <w:r w:rsidRPr="001B5C72">
        <w:rPr>
          <w:rFonts w:ascii="Times New Roman" w:hAnsi="Times New Roman" w:cs="Times New Roman"/>
          <w:lang w:val="en-US"/>
        </w:rPr>
        <w:t xml:space="preserve"> For a similar view about </w:t>
      </w:r>
      <w:r>
        <w:rPr>
          <w:rFonts w:ascii="Times New Roman" w:hAnsi="Times New Roman" w:cs="Times New Roman"/>
          <w:lang w:val="en-US"/>
        </w:rPr>
        <w:t xml:space="preserve">structured </w:t>
      </w:r>
      <w:r w:rsidRPr="001B5C72">
        <w:rPr>
          <w:rFonts w:ascii="Times New Roman" w:hAnsi="Times New Roman" w:cs="Times New Roman"/>
          <w:lang w:val="en-US"/>
        </w:rPr>
        <w:t>propositions</w:t>
      </w:r>
      <w:r>
        <w:rPr>
          <w:rFonts w:ascii="Times New Roman" w:hAnsi="Times New Roman" w:cs="Times New Roman"/>
          <w:lang w:val="en-US"/>
        </w:rPr>
        <w:t>, according to which</w:t>
      </w:r>
      <w:r w:rsidRPr="001B5C72">
        <w:rPr>
          <w:rFonts w:ascii="Times New Roman" w:hAnsi="Times New Roman" w:cs="Times New Roman"/>
          <w:i/>
          <w:lang w:val="en-US"/>
        </w:rPr>
        <w:t xml:space="preserve"> that</w:t>
      </w:r>
      <w:r w:rsidRPr="001B5C72">
        <w:rPr>
          <w:rFonts w:ascii="Times New Roman" w:hAnsi="Times New Roman" w:cs="Times New Roman"/>
          <w:lang w:val="en-US"/>
        </w:rPr>
        <w:t>-clauses may specify propositions of differ</w:t>
      </w:r>
      <w:r>
        <w:rPr>
          <w:rFonts w:ascii="Times New Roman" w:hAnsi="Times New Roman" w:cs="Times New Roman"/>
          <w:lang w:val="en-US"/>
        </w:rPr>
        <w:t>ent degrees of fine-</w:t>
      </w:r>
      <w:proofErr w:type="spellStart"/>
      <w:r>
        <w:rPr>
          <w:rFonts w:ascii="Times New Roman" w:hAnsi="Times New Roman" w:cs="Times New Roman"/>
          <w:lang w:val="en-US"/>
        </w:rPr>
        <w:t>grainedness</w:t>
      </w:r>
      <w:proofErr w:type="spellEnd"/>
      <w:r>
        <w:rPr>
          <w:rFonts w:ascii="Times New Roman" w:hAnsi="Times New Roman" w:cs="Times New Roman"/>
          <w:lang w:val="en-US"/>
        </w:rPr>
        <w:t xml:space="preserve"> </w:t>
      </w:r>
      <w:r w:rsidRPr="001B5C72">
        <w:rPr>
          <w:rFonts w:ascii="Times New Roman" w:hAnsi="Times New Roman" w:cs="Times New Roman"/>
          <w:lang w:val="en-US"/>
        </w:rPr>
        <w:t>see Creswell (1985).</w:t>
      </w:r>
    </w:p>
  </w:footnote>
  <w:footnote w:id="24">
    <w:p w:rsidR="00A14990" w:rsidRPr="00A14990" w:rsidRDefault="00A14990" w:rsidP="00A14990">
      <w:pPr>
        <w:pStyle w:val="Notedebasdepage"/>
        <w:spacing w:line="240" w:lineRule="auto"/>
        <w:rPr>
          <w:rFonts w:ascii="Times New Roman" w:hAnsi="Times New Roman" w:cs="Times New Roman"/>
          <w:lang w:val="en-US"/>
        </w:rPr>
      </w:pPr>
      <w:r w:rsidRPr="00A14990">
        <w:rPr>
          <w:rStyle w:val="Appelnotedebasdep"/>
          <w:rFonts w:ascii="Times New Roman" w:hAnsi="Times New Roman" w:cs="Times New Roman"/>
        </w:rPr>
        <w:footnoteRef/>
      </w:r>
      <w:r w:rsidRPr="00A14990">
        <w:rPr>
          <w:rFonts w:ascii="Times New Roman" w:hAnsi="Times New Roman" w:cs="Times New Roman"/>
          <w:lang w:val="en-US"/>
        </w:rPr>
        <w:t xml:space="preserve"> Note that in addition, products may have a material manifestation such as a drawing, </w:t>
      </w:r>
      <w:r>
        <w:rPr>
          <w:rFonts w:ascii="Times New Roman" w:hAnsi="Times New Roman" w:cs="Times New Roman"/>
          <w:lang w:val="en-US"/>
        </w:rPr>
        <w:t xml:space="preserve">something </w:t>
      </w:r>
      <w:r w:rsidRPr="00A14990">
        <w:rPr>
          <w:rFonts w:ascii="Times New Roman" w:hAnsi="Times New Roman" w:cs="Times New Roman"/>
          <w:lang w:val="en-US"/>
        </w:rPr>
        <w:t xml:space="preserve">which events cannot have,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568483"/>
      <w:docPartObj>
        <w:docPartGallery w:val="Page Numbers (Top of Page)"/>
        <w:docPartUnique/>
      </w:docPartObj>
    </w:sdtPr>
    <w:sdtEndPr/>
    <w:sdtContent>
      <w:p w:rsidR="00673729" w:rsidRDefault="00673729">
        <w:pPr>
          <w:pStyle w:val="En-tte"/>
          <w:jc w:val="center"/>
        </w:pPr>
        <w:r>
          <w:fldChar w:fldCharType="begin"/>
        </w:r>
        <w:r>
          <w:instrText>PAGE   \* MERGEFORMAT</w:instrText>
        </w:r>
        <w:r>
          <w:fldChar w:fldCharType="separate"/>
        </w:r>
        <w:r w:rsidR="003D33B0">
          <w:rPr>
            <w:noProof/>
          </w:rPr>
          <w:t>1</w:t>
        </w:r>
        <w:r>
          <w:fldChar w:fldCharType="end"/>
        </w:r>
      </w:p>
    </w:sdtContent>
  </w:sdt>
  <w:p w:rsidR="00673729" w:rsidRDefault="0067372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2"/>
      <w:numFmt w:val="lowerLetter"/>
      <w:lvlText w:val="%1."/>
      <w:lvlJc w:val="left"/>
      <w:pPr>
        <w:tabs>
          <w:tab w:val="num" w:pos="0"/>
        </w:tabs>
        <w:ind w:left="765" w:hanging="360"/>
      </w:pPr>
    </w:lvl>
  </w:abstractNum>
  <w:abstractNum w:abstractNumId="2">
    <w:nsid w:val="089C7936"/>
    <w:multiLevelType w:val="hybridMultilevel"/>
    <w:tmpl w:val="155CD1EE"/>
    <w:lvl w:ilvl="0" w:tplc="DCBA72A8">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5D48BD"/>
    <w:multiLevelType w:val="hybridMultilevel"/>
    <w:tmpl w:val="9B1041E6"/>
    <w:lvl w:ilvl="0" w:tplc="6968487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CA7511"/>
    <w:multiLevelType w:val="multilevel"/>
    <w:tmpl w:val="D9C8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47756"/>
    <w:multiLevelType w:val="hybridMultilevel"/>
    <w:tmpl w:val="F38A7F68"/>
    <w:lvl w:ilvl="0" w:tplc="B3181B4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1E3214"/>
    <w:multiLevelType w:val="hybridMultilevel"/>
    <w:tmpl w:val="96968246"/>
    <w:lvl w:ilvl="0" w:tplc="101A04A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002D9C"/>
    <w:multiLevelType w:val="hybridMultilevel"/>
    <w:tmpl w:val="E3B2CF0A"/>
    <w:lvl w:ilvl="0" w:tplc="D4A8E8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DF72988"/>
    <w:multiLevelType w:val="hybridMultilevel"/>
    <w:tmpl w:val="448C3716"/>
    <w:lvl w:ilvl="0" w:tplc="35E4B45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7E"/>
    <w:rsid w:val="0001762B"/>
    <w:rsid w:val="00044651"/>
    <w:rsid w:val="00057630"/>
    <w:rsid w:val="00096C23"/>
    <w:rsid w:val="000E2CB5"/>
    <w:rsid w:val="000F716A"/>
    <w:rsid w:val="001169F7"/>
    <w:rsid w:val="00117ACD"/>
    <w:rsid w:val="0012464C"/>
    <w:rsid w:val="001263A4"/>
    <w:rsid w:val="001B7B45"/>
    <w:rsid w:val="001C35F5"/>
    <w:rsid w:val="001C3705"/>
    <w:rsid w:val="001C46D2"/>
    <w:rsid w:val="001D1F43"/>
    <w:rsid w:val="001D7271"/>
    <w:rsid w:val="00263C37"/>
    <w:rsid w:val="002B6917"/>
    <w:rsid w:val="00357AFC"/>
    <w:rsid w:val="0039018A"/>
    <w:rsid w:val="00392113"/>
    <w:rsid w:val="003A3CF0"/>
    <w:rsid w:val="003C584B"/>
    <w:rsid w:val="003D33B0"/>
    <w:rsid w:val="003D71C7"/>
    <w:rsid w:val="004B1E99"/>
    <w:rsid w:val="005227EE"/>
    <w:rsid w:val="00533E1B"/>
    <w:rsid w:val="0058478F"/>
    <w:rsid w:val="005B140E"/>
    <w:rsid w:val="005C1A49"/>
    <w:rsid w:val="005C1B05"/>
    <w:rsid w:val="005F6AEE"/>
    <w:rsid w:val="00604DEF"/>
    <w:rsid w:val="00670649"/>
    <w:rsid w:val="00673729"/>
    <w:rsid w:val="00686344"/>
    <w:rsid w:val="006A17C2"/>
    <w:rsid w:val="006B6E1E"/>
    <w:rsid w:val="006F0DF0"/>
    <w:rsid w:val="00712520"/>
    <w:rsid w:val="0074094E"/>
    <w:rsid w:val="00752BAA"/>
    <w:rsid w:val="00854459"/>
    <w:rsid w:val="00856B38"/>
    <w:rsid w:val="00866BE5"/>
    <w:rsid w:val="0088529C"/>
    <w:rsid w:val="00902297"/>
    <w:rsid w:val="00920FBE"/>
    <w:rsid w:val="00927472"/>
    <w:rsid w:val="00944BA9"/>
    <w:rsid w:val="00990C31"/>
    <w:rsid w:val="009A49D8"/>
    <w:rsid w:val="009C3641"/>
    <w:rsid w:val="009E030A"/>
    <w:rsid w:val="00A12E9C"/>
    <w:rsid w:val="00A14990"/>
    <w:rsid w:val="00A50B87"/>
    <w:rsid w:val="00A675EB"/>
    <w:rsid w:val="00A75556"/>
    <w:rsid w:val="00A8558D"/>
    <w:rsid w:val="00AB400B"/>
    <w:rsid w:val="00AD5FC5"/>
    <w:rsid w:val="00AD74E3"/>
    <w:rsid w:val="00AE6B07"/>
    <w:rsid w:val="00AF6408"/>
    <w:rsid w:val="00BA3094"/>
    <w:rsid w:val="00BA4899"/>
    <w:rsid w:val="00BC65C0"/>
    <w:rsid w:val="00C07EF3"/>
    <w:rsid w:val="00C15412"/>
    <w:rsid w:val="00C67BB2"/>
    <w:rsid w:val="00CC158F"/>
    <w:rsid w:val="00CE2C95"/>
    <w:rsid w:val="00D15439"/>
    <w:rsid w:val="00D325E3"/>
    <w:rsid w:val="00D67F4F"/>
    <w:rsid w:val="00D71F3B"/>
    <w:rsid w:val="00D84DA8"/>
    <w:rsid w:val="00D92F20"/>
    <w:rsid w:val="00DD570E"/>
    <w:rsid w:val="00DD7C64"/>
    <w:rsid w:val="00DE2D1B"/>
    <w:rsid w:val="00E40501"/>
    <w:rsid w:val="00F2023E"/>
    <w:rsid w:val="00F85253"/>
    <w:rsid w:val="00FA462D"/>
    <w:rsid w:val="00FD1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04DEF"/>
    <w:pPr>
      <w:keepNext/>
      <w:numPr>
        <w:numId w:val="1"/>
      </w:numPr>
      <w:suppressAutoHyphens/>
      <w:spacing w:before="240" w:after="60" w:line="360" w:lineRule="auto"/>
      <w:outlineLvl w:val="0"/>
    </w:pPr>
    <w:rPr>
      <w:rFonts w:ascii="Cambria" w:eastAsia="Times New Roman" w:hAnsi="Cambria" w:cs="Times New Roman"/>
      <w:b/>
      <w:bCs/>
      <w:kern w:val="1"/>
      <w:sz w:val="32"/>
      <w:szCs w:val="3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4DEF"/>
    <w:rPr>
      <w:rFonts w:ascii="Cambria" w:eastAsia="Times New Roman" w:hAnsi="Cambria" w:cs="Times New Roman"/>
      <w:b/>
      <w:bCs/>
      <w:kern w:val="1"/>
      <w:sz w:val="32"/>
      <w:szCs w:val="32"/>
      <w:lang w:eastAsia="ar-SA"/>
    </w:rPr>
  </w:style>
  <w:style w:type="numbering" w:customStyle="1" w:styleId="Aucuneliste1">
    <w:name w:val="Aucune liste1"/>
    <w:next w:val="Aucuneliste"/>
    <w:uiPriority w:val="99"/>
    <w:semiHidden/>
    <w:unhideWhenUsed/>
    <w:rsid w:val="00604DEF"/>
  </w:style>
  <w:style w:type="character" w:customStyle="1" w:styleId="WW8Num1z0">
    <w:name w:val="WW8Num1z0"/>
    <w:rsid w:val="00604DEF"/>
    <w:rPr>
      <w:rFonts w:ascii="Symbol" w:hAnsi="Symbol"/>
    </w:rPr>
  </w:style>
  <w:style w:type="character" w:customStyle="1" w:styleId="WW8Num1z1">
    <w:name w:val="WW8Num1z1"/>
    <w:rsid w:val="00604DEF"/>
    <w:rPr>
      <w:rFonts w:ascii="Courier New" w:hAnsi="Courier New" w:cs="Courier New"/>
    </w:rPr>
  </w:style>
  <w:style w:type="character" w:customStyle="1" w:styleId="WW8Num1z2">
    <w:name w:val="WW8Num1z2"/>
    <w:rsid w:val="00604DEF"/>
    <w:rPr>
      <w:rFonts w:ascii="Wingdings" w:hAnsi="Wingdings"/>
    </w:rPr>
  </w:style>
  <w:style w:type="character" w:customStyle="1" w:styleId="WW8Num7z0">
    <w:name w:val="WW8Num7z0"/>
    <w:rsid w:val="00604DEF"/>
    <w:rPr>
      <w:rFonts w:ascii="Times New Roman" w:eastAsia="Calibri" w:hAnsi="Times New Roman" w:cs="Times New Roman"/>
    </w:rPr>
  </w:style>
  <w:style w:type="character" w:customStyle="1" w:styleId="WW8Num7z1">
    <w:name w:val="WW8Num7z1"/>
    <w:rsid w:val="00604DEF"/>
    <w:rPr>
      <w:rFonts w:ascii="Courier New" w:hAnsi="Courier New" w:cs="Courier New"/>
    </w:rPr>
  </w:style>
  <w:style w:type="character" w:customStyle="1" w:styleId="WW8Num7z2">
    <w:name w:val="WW8Num7z2"/>
    <w:rsid w:val="00604DEF"/>
    <w:rPr>
      <w:rFonts w:ascii="Wingdings" w:hAnsi="Wingdings"/>
    </w:rPr>
  </w:style>
  <w:style w:type="character" w:customStyle="1" w:styleId="WW8Num7z3">
    <w:name w:val="WW8Num7z3"/>
    <w:rsid w:val="00604DEF"/>
    <w:rPr>
      <w:rFonts w:ascii="Symbol" w:hAnsi="Symbol"/>
    </w:rPr>
  </w:style>
  <w:style w:type="character" w:customStyle="1" w:styleId="WW8Num9z0">
    <w:name w:val="WW8Num9z0"/>
    <w:rsid w:val="00604DEF"/>
    <w:rPr>
      <w:b/>
    </w:rPr>
  </w:style>
  <w:style w:type="character" w:customStyle="1" w:styleId="Policepardfaut1">
    <w:name w:val="Police par défaut1"/>
    <w:rsid w:val="00604DEF"/>
  </w:style>
  <w:style w:type="character" w:styleId="Lienhypertexte">
    <w:name w:val="Hyperlink"/>
    <w:rsid w:val="00604DEF"/>
    <w:rPr>
      <w:color w:val="0000FF"/>
      <w:u w:val="single"/>
    </w:rPr>
  </w:style>
  <w:style w:type="character" w:customStyle="1" w:styleId="En-tteCar">
    <w:name w:val="En-tête Car"/>
    <w:basedOn w:val="Policepardfaut1"/>
    <w:uiPriority w:val="99"/>
    <w:rsid w:val="00604DEF"/>
  </w:style>
  <w:style w:type="character" w:customStyle="1" w:styleId="PieddepageCar">
    <w:name w:val="Pied de page Car"/>
    <w:basedOn w:val="Policepardfaut1"/>
    <w:rsid w:val="00604DEF"/>
  </w:style>
  <w:style w:type="character" w:styleId="Accentuation">
    <w:name w:val="Emphasis"/>
    <w:uiPriority w:val="20"/>
    <w:qFormat/>
    <w:rsid w:val="00604DEF"/>
    <w:rPr>
      <w:i/>
      <w:iCs/>
    </w:rPr>
  </w:style>
  <w:style w:type="character" w:customStyle="1" w:styleId="NotedebasdepageCar">
    <w:name w:val="Note de bas de page Car"/>
    <w:basedOn w:val="Policepardfaut1"/>
    <w:rsid w:val="00604DEF"/>
  </w:style>
  <w:style w:type="character" w:customStyle="1" w:styleId="FootnoteCharacters">
    <w:name w:val="Footnote Characters"/>
    <w:rsid w:val="00604DEF"/>
    <w:rPr>
      <w:vertAlign w:val="superscript"/>
    </w:rPr>
  </w:style>
  <w:style w:type="character" w:styleId="Appelnotedebasdep">
    <w:name w:val="footnote reference"/>
    <w:rsid w:val="00604DEF"/>
    <w:rPr>
      <w:vertAlign w:val="superscript"/>
    </w:rPr>
  </w:style>
  <w:style w:type="character" w:customStyle="1" w:styleId="NumberingSymbols">
    <w:name w:val="Numbering Symbols"/>
    <w:rsid w:val="00604DEF"/>
  </w:style>
  <w:style w:type="character" w:styleId="Appeldenotedefin">
    <w:name w:val="endnote reference"/>
    <w:rsid w:val="00604DEF"/>
    <w:rPr>
      <w:vertAlign w:val="superscript"/>
    </w:rPr>
  </w:style>
  <w:style w:type="character" w:customStyle="1" w:styleId="EndnoteCharacters">
    <w:name w:val="Endnote Characters"/>
    <w:rsid w:val="00604DEF"/>
  </w:style>
  <w:style w:type="paragraph" w:customStyle="1" w:styleId="Heading">
    <w:name w:val="Heading"/>
    <w:basedOn w:val="Normal"/>
    <w:next w:val="Corpsdetexte"/>
    <w:rsid w:val="00604DEF"/>
    <w:pPr>
      <w:keepNext/>
      <w:suppressAutoHyphens/>
      <w:spacing w:before="240" w:after="120" w:line="360" w:lineRule="auto"/>
    </w:pPr>
    <w:rPr>
      <w:rFonts w:ascii="Arial" w:eastAsia="SimSun" w:hAnsi="Arial" w:cs="Tahoma"/>
      <w:sz w:val="28"/>
      <w:szCs w:val="28"/>
      <w:lang w:eastAsia="ar-SA"/>
    </w:rPr>
  </w:style>
  <w:style w:type="paragraph" w:styleId="Corpsdetexte">
    <w:name w:val="Body Text"/>
    <w:basedOn w:val="Normal"/>
    <w:link w:val="CorpsdetexteCar"/>
    <w:rsid w:val="00604DEF"/>
    <w:pPr>
      <w:suppressAutoHyphens/>
      <w:spacing w:after="120" w:line="360" w:lineRule="auto"/>
    </w:pPr>
    <w:rPr>
      <w:rFonts w:ascii="Calibri" w:eastAsia="Calibri" w:hAnsi="Calibri" w:cs="Calibri"/>
      <w:lang w:eastAsia="ar-SA"/>
    </w:rPr>
  </w:style>
  <w:style w:type="character" w:customStyle="1" w:styleId="CorpsdetexteCar">
    <w:name w:val="Corps de texte Car"/>
    <w:basedOn w:val="Policepardfaut"/>
    <w:link w:val="Corpsdetexte"/>
    <w:rsid w:val="00604DEF"/>
    <w:rPr>
      <w:rFonts w:ascii="Calibri" w:eastAsia="Calibri" w:hAnsi="Calibri" w:cs="Calibri"/>
      <w:lang w:eastAsia="ar-SA"/>
    </w:rPr>
  </w:style>
  <w:style w:type="paragraph" w:styleId="Liste">
    <w:name w:val="List"/>
    <w:basedOn w:val="Corpsdetexte"/>
    <w:rsid w:val="00604DEF"/>
    <w:rPr>
      <w:rFonts w:cs="Tahoma"/>
    </w:rPr>
  </w:style>
  <w:style w:type="paragraph" w:customStyle="1" w:styleId="Lgende1">
    <w:name w:val="Légende1"/>
    <w:basedOn w:val="Normal"/>
    <w:rsid w:val="00604DEF"/>
    <w:pPr>
      <w:suppressLineNumbers/>
      <w:suppressAutoHyphens/>
      <w:spacing w:before="120" w:after="120" w:line="360" w:lineRule="auto"/>
    </w:pPr>
    <w:rPr>
      <w:rFonts w:ascii="Calibri" w:eastAsia="Calibri" w:hAnsi="Calibri" w:cs="Tahoma"/>
      <w:i/>
      <w:iCs/>
      <w:sz w:val="24"/>
      <w:szCs w:val="24"/>
      <w:lang w:eastAsia="ar-SA"/>
    </w:rPr>
  </w:style>
  <w:style w:type="paragraph" w:customStyle="1" w:styleId="Index">
    <w:name w:val="Index"/>
    <w:basedOn w:val="Normal"/>
    <w:rsid w:val="00604DEF"/>
    <w:pPr>
      <w:suppressLineNumbers/>
      <w:suppressAutoHyphens/>
      <w:spacing w:after="0" w:line="360" w:lineRule="auto"/>
    </w:pPr>
    <w:rPr>
      <w:rFonts w:ascii="Calibri" w:eastAsia="Calibri" w:hAnsi="Calibri" w:cs="Tahoma"/>
      <w:lang w:eastAsia="ar-SA"/>
    </w:rPr>
  </w:style>
  <w:style w:type="paragraph" w:styleId="En-tte">
    <w:name w:val="header"/>
    <w:basedOn w:val="Normal"/>
    <w:link w:val="En-tteCar1"/>
    <w:uiPriority w:val="99"/>
    <w:rsid w:val="00604DEF"/>
    <w:pPr>
      <w:suppressAutoHyphens/>
      <w:spacing w:after="0" w:line="240" w:lineRule="auto"/>
    </w:pPr>
    <w:rPr>
      <w:rFonts w:ascii="Calibri" w:eastAsia="Calibri" w:hAnsi="Calibri" w:cs="Calibri"/>
      <w:lang w:eastAsia="ar-SA"/>
    </w:rPr>
  </w:style>
  <w:style w:type="character" w:customStyle="1" w:styleId="En-tteCar1">
    <w:name w:val="En-tête Car1"/>
    <w:basedOn w:val="Policepardfaut"/>
    <w:link w:val="En-tte"/>
    <w:rsid w:val="00604DEF"/>
    <w:rPr>
      <w:rFonts w:ascii="Calibri" w:eastAsia="Calibri" w:hAnsi="Calibri" w:cs="Calibri"/>
      <w:lang w:eastAsia="ar-SA"/>
    </w:rPr>
  </w:style>
  <w:style w:type="paragraph" w:styleId="Pieddepage">
    <w:name w:val="footer"/>
    <w:basedOn w:val="Normal"/>
    <w:link w:val="PieddepageCar1"/>
    <w:rsid w:val="00604DEF"/>
    <w:pPr>
      <w:suppressAutoHyphens/>
      <w:spacing w:after="0" w:line="240" w:lineRule="auto"/>
    </w:pPr>
    <w:rPr>
      <w:rFonts w:ascii="Calibri" w:eastAsia="Calibri" w:hAnsi="Calibri" w:cs="Calibri"/>
      <w:lang w:eastAsia="ar-SA"/>
    </w:rPr>
  </w:style>
  <w:style w:type="character" w:customStyle="1" w:styleId="PieddepageCar1">
    <w:name w:val="Pied de page Car1"/>
    <w:basedOn w:val="Policepardfaut"/>
    <w:link w:val="Pieddepage"/>
    <w:rsid w:val="00604DEF"/>
    <w:rPr>
      <w:rFonts w:ascii="Calibri" w:eastAsia="Calibri" w:hAnsi="Calibri" w:cs="Calibri"/>
      <w:lang w:eastAsia="ar-SA"/>
    </w:rPr>
  </w:style>
  <w:style w:type="paragraph" w:styleId="Notedebasdepage">
    <w:name w:val="footnote text"/>
    <w:basedOn w:val="Normal"/>
    <w:link w:val="NotedebasdepageCar1"/>
    <w:rsid w:val="00604DEF"/>
    <w:pPr>
      <w:suppressAutoHyphens/>
      <w:spacing w:after="0" w:line="360" w:lineRule="auto"/>
    </w:pPr>
    <w:rPr>
      <w:rFonts w:ascii="Calibri" w:eastAsia="Calibri" w:hAnsi="Calibri" w:cs="Calibri"/>
      <w:sz w:val="20"/>
      <w:szCs w:val="20"/>
      <w:lang w:eastAsia="ar-SA"/>
    </w:rPr>
  </w:style>
  <w:style w:type="character" w:customStyle="1" w:styleId="NotedebasdepageCar1">
    <w:name w:val="Note de bas de page Car1"/>
    <w:basedOn w:val="Policepardfaut"/>
    <w:link w:val="Notedebasdepage"/>
    <w:rsid w:val="00604DEF"/>
    <w:rPr>
      <w:rFonts w:ascii="Calibri" w:eastAsia="Calibri" w:hAnsi="Calibri" w:cs="Calibri"/>
      <w:sz w:val="20"/>
      <w:szCs w:val="20"/>
      <w:lang w:eastAsia="ar-SA"/>
    </w:rPr>
  </w:style>
  <w:style w:type="character" w:styleId="lev">
    <w:name w:val="Strong"/>
    <w:qFormat/>
    <w:rsid w:val="00604DEF"/>
    <w:rPr>
      <w:b/>
      <w:bCs/>
    </w:rPr>
  </w:style>
  <w:style w:type="character" w:customStyle="1" w:styleId="slug-vol">
    <w:name w:val="slug-vol"/>
    <w:rsid w:val="00604DEF"/>
  </w:style>
  <w:style w:type="character" w:customStyle="1" w:styleId="slug-issue">
    <w:name w:val="slug-issue"/>
    <w:rsid w:val="00604DEF"/>
  </w:style>
  <w:style w:type="paragraph" w:customStyle="1" w:styleId="Default">
    <w:name w:val="Default"/>
    <w:rsid w:val="00604DE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04DEF"/>
    <w:pPr>
      <w:keepNext/>
      <w:numPr>
        <w:numId w:val="1"/>
      </w:numPr>
      <w:suppressAutoHyphens/>
      <w:spacing w:before="240" w:after="60" w:line="360" w:lineRule="auto"/>
      <w:outlineLvl w:val="0"/>
    </w:pPr>
    <w:rPr>
      <w:rFonts w:ascii="Cambria" w:eastAsia="Times New Roman" w:hAnsi="Cambria" w:cs="Times New Roman"/>
      <w:b/>
      <w:bCs/>
      <w:kern w:val="1"/>
      <w:sz w:val="32"/>
      <w:szCs w:val="3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4DEF"/>
    <w:rPr>
      <w:rFonts w:ascii="Cambria" w:eastAsia="Times New Roman" w:hAnsi="Cambria" w:cs="Times New Roman"/>
      <w:b/>
      <w:bCs/>
      <w:kern w:val="1"/>
      <w:sz w:val="32"/>
      <w:szCs w:val="32"/>
      <w:lang w:eastAsia="ar-SA"/>
    </w:rPr>
  </w:style>
  <w:style w:type="numbering" w:customStyle="1" w:styleId="Aucuneliste1">
    <w:name w:val="Aucune liste1"/>
    <w:next w:val="Aucuneliste"/>
    <w:uiPriority w:val="99"/>
    <w:semiHidden/>
    <w:unhideWhenUsed/>
    <w:rsid w:val="00604DEF"/>
  </w:style>
  <w:style w:type="character" w:customStyle="1" w:styleId="WW8Num1z0">
    <w:name w:val="WW8Num1z0"/>
    <w:rsid w:val="00604DEF"/>
    <w:rPr>
      <w:rFonts w:ascii="Symbol" w:hAnsi="Symbol"/>
    </w:rPr>
  </w:style>
  <w:style w:type="character" w:customStyle="1" w:styleId="WW8Num1z1">
    <w:name w:val="WW8Num1z1"/>
    <w:rsid w:val="00604DEF"/>
    <w:rPr>
      <w:rFonts w:ascii="Courier New" w:hAnsi="Courier New" w:cs="Courier New"/>
    </w:rPr>
  </w:style>
  <w:style w:type="character" w:customStyle="1" w:styleId="WW8Num1z2">
    <w:name w:val="WW8Num1z2"/>
    <w:rsid w:val="00604DEF"/>
    <w:rPr>
      <w:rFonts w:ascii="Wingdings" w:hAnsi="Wingdings"/>
    </w:rPr>
  </w:style>
  <w:style w:type="character" w:customStyle="1" w:styleId="WW8Num7z0">
    <w:name w:val="WW8Num7z0"/>
    <w:rsid w:val="00604DEF"/>
    <w:rPr>
      <w:rFonts w:ascii="Times New Roman" w:eastAsia="Calibri" w:hAnsi="Times New Roman" w:cs="Times New Roman"/>
    </w:rPr>
  </w:style>
  <w:style w:type="character" w:customStyle="1" w:styleId="WW8Num7z1">
    <w:name w:val="WW8Num7z1"/>
    <w:rsid w:val="00604DEF"/>
    <w:rPr>
      <w:rFonts w:ascii="Courier New" w:hAnsi="Courier New" w:cs="Courier New"/>
    </w:rPr>
  </w:style>
  <w:style w:type="character" w:customStyle="1" w:styleId="WW8Num7z2">
    <w:name w:val="WW8Num7z2"/>
    <w:rsid w:val="00604DEF"/>
    <w:rPr>
      <w:rFonts w:ascii="Wingdings" w:hAnsi="Wingdings"/>
    </w:rPr>
  </w:style>
  <w:style w:type="character" w:customStyle="1" w:styleId="WW8Num7z3">
    <w:name w:val="WW8Num7z3"/>
    <w:rsid w:val="00604DEF"/>
    <w:rPr>
      <w:rFonts w:ascii="Symbol" w:hAnsi="Symbol"/>
    </w:rPr>
  </w:style>
  <w:style w:type="character" w:customStyle="1" w:styleId="WW8Num9z0">
    <w:name w:val="WW8Num9z0"/>
    <w:rsid w:val="00604DEF"/>
    <w:rPr>
      <w:b/>
    </w:rPr>
  </w:style>
  <w:style w:type="character" w:customStyle="1" w:styleId="Policepardfaut1">
    <w:name w:val="Police par défaut1"/>
    <w:rsid w:val="00604DEF"/>
  </w:style>
  <w:style w:type="character" w:styleId="Lienhypertexte">
    <w:name w:val="Hyperlink"/>
    <w:rsid w:val="00604DEF"/>
    <w:rPr>
      <w:color w:val="0000FF"/>
      <w:u w:val="single"/>
    </w:rPr>
  </w:style>
  <w:style w:type="character" w:customStyle="1" w:styleId="En-tteCar">
    <w:name w:val="En-tête Car"/>
    <w:basedOn w:val="Policepardfaut1"/>
    <w:uiPriority w:val="99"/>
    <w:rsid w:val="00604DEF"/>
  </w:style>
  <w:style w:type="character" w:customStyle="1" w:styleId="PieddepageCar">
    <w:name w:val="Pied de page Car"/>
    <w:basedOn w:val="Policepardfaut1"/>
    <w:rsid w:val="00604DEF"/>
  </w:style>
  <w:style w:type="character" w:styleId="Accentuation">
    <w:name w:val="Emphasis"/>
    <w:uiPriority w:val="20"/>
    <w:qFormat/>
    <w:rsid w:val="00604DEF"/>
    <w:rPr>
      <w:i/>
      <w:iCs/>
    </w:rPr>
  </w:style>
  <w:style w:type="character" w:customStyle="1" w:styleId="NotedebasdepageCar">
    <w:name w:val="Note de bas de page Car"/>
    <w:basedOn w:val="Policepardfaut1"/>
    <w:rsid w:val="00604DEF"/>
  </w:style>
  <w:style w:type="character" w:customStyle="1" w:styleId="FootnoteCharacters">
    <w:name w:val="Footnote Characters"/>
    <w:rsid w:val="00604DEF"/>
    <w:rPr>
      <w:vertAlign w:val="superscript"/>
    </w:rPr>
  </w:style>
  <w:style w:type="character" w:styleId="Appelnotedebasdep">
    <w:name w:val="footnote reference"/>
    <w:rsid w:val="00604DEF"/>
    <w:rPr>
      <w:vertAlign w:val="superscript"/>
    </w:rPr>
  </w:style>
  <w:style w:type="character" w:customStyle="1" w:styleId="NumberingSymbols">
    <w:name w:val="Numbering Symbols"/>
    <w:rsid w:val="00604DEF"/>
  </w:style>
  <w:style w:type="character" w:styleId="Appeldenotedefin">
    <w:name w:val="endnote reference"/>
    <w:rsid w:val="00604DEF"/>
    <w:rPr>
      <w:vertAlign w:val="superscript"/>
    </w:rPr>
  </w:style>
  <w:style w:type="character" w:customStyle="1" w:styleId="EndnoteCharacters">
    <w:name w:val="Endnote Characters"/>
    <w:rsid w:val="00604DEF"/>
  </w:style>
  <w:style w:type="paragraph" w:customStyle="1" w:styleId="Heading">
    <w:name w:val="Heading"/>
    <w:basedOn w:val="Normal"/>
    <w:next w:val="Corpsdetexte"/>
    <w:rsid w:val="00604DEF"/>
    <w:pPr>
      <w:keepNext/>
      <w:suppressAutoHyphens/>
      <w:spacing w:before="240" w:after="120" w:line="360" w:lineRule="auto"/>
    </w:pPr>
    <w:rPr>
      <w:rFonts w:ascii="Arial" w:eastAsia="SimSun" w:hAnsi="Arial" w:cs="Tahoma"/>
      <w:sz w:val="28"/>
      <w:szCs w:val="28"/>
      <w:lang w:eastAsia="ar-SA"/>
    </w:rPr>
  </w:style>
  <w:style w:type="paragraph" w:styleId="Corpsdetexte">
    <w:name w:val="Body Text"/>
    <w:basedOn w:val="Normal"/>
    <w:link w:val="CorpsdetexteCar"/>
    <w:rsid w:val="00604DEF"/>
    <w:pPr>
      <w:suppressAutoHyphens/>
      <w:spacing w:after="120" w:line="360" w:lineRule="auto"/>
    </w:pPr>
    <w:rPr>
      <w:rFonts w:ascii="Calibri" w:eastAsia="Calibri" w:hAnsi="Calibri" w:cs="Calibri"/>
      <w:lang w:eastAsia="ar-SA"/>
    </w:rPr>
  </w:style>
  <w:style w:type="character" w:customStyle="1" w:styleId="CorpsdetexteCar">
    <w:name w:val="Corps de texte Car"/>
    <w:basedOn w:val="Policepardfaut"/>
    <w:link w:val="Corpsdetexte"/>
    <w:rsid w:val="00604DEF"/>
    <w:rPr>
      <w:rFonts w:ascii="Calibri" w:eastAsia="Calibri" w:hAnsi="Calibri" w:cs="Calibri"/>
      <w:lang w:eastAsia="ar-SA"/>
    </w:rPr>
  </w:style>
  <w:style w:type="paragraph" w:styleId="Liste">
    <w:name w:val="List"/>
    <w:basedOn w:val="Corpsdetexte"/>
    <w:rsid w:val="00604DEF"/>
    <w:rPr>
      <w:rFonts w:cs="Tahoma"/>
    </w:rPr>
  </w:style>
  <w:style w:type="paragraph" w:customStyle="1" w:styleId="Lgende1">
    <w:name w:val="Légende1"/>
    <w:basedOn w:val="Normal"/>
    <w:rsid w:val="00604DEF"/>
    <w:pPr>
      <w:suppressLineNumbers/>
      <w:suppressAutoHyphens/>
      <w:spacing w:before="120" w:after="120" w:line="360" w:lineRule="auto"/>
    </w:pPr>
    <w:rPr>
      <w:rFonts w:ascii="Calibri" w:eastAsia="Calibri" w:hAnsi="Calibri" w:cs="Tahoma"/>
      <w:i/>
      <w:iCs/>
      <w:sz w:val="24"/>
      <w:szCs w:val="24"/>
      <w:lang w:eastAsia="ar-SA"/>
    </w:rPr>
  </w:style>
  <w:style w:type="paragraph" w:customStyle="1" w:styleId="Index">
    <w:name w:val="Index"/>
    <w:basedOn w:val="Normal"/>
    <w:rsid w:val="00604DEF"/>
    <w:pPr>
      <w:suppressLineNumbers/>
      <w:suppressAutoHyphens/>
      <w:spacing w:after="0" w:line="360" w:lineRule="auto"/>
    </w:pPr>
    <w:rPr>
      <w:rFonts w:ascii="Calibri" w:eastAsia="Calibri" w:hAnsi="Calibri" w:cs="Tahoma"/>
      <w:lang w:eastAsia="ar-SA"/>
    </w:rPr>
  </w:style>
  <w:style w:type="paragraph" w:styleId="En-tte">
    <w:name w:val="header"/>
    <w:basedOn w:val="Normal"/>
    <w:link w:val="En-tteCar1"/>
    <w:uiPriority w:val="99"/>
    <w:rsid w:val="00604DEF"/>
    <w:pPr>
      <w:suppressAutoHyphens/>
      <w:spacing w:after="0" w:line="240" w:lineRule="auto"/>
    </w:pPr>
    <w:rPr>
      <w:rFonts w:ascii="Calibri" w:eastAsia="Calibri" w:hAnsi="Calibri" w:cs="Calibri"/>
      <w:lang w:eastAsia="ar-SA"/>
    </w:rPr>
  </w:style>
  <w:style w:type="character" w:customStyle="1" w:styleId="En-tteCar1">
    <w:name w:val="En-tête Car1"/>
    <w:basedOn w:val="Policepardfaut"/>
    <w:link w:val="En-tte"/>
    <w:rsid w:val="00604DEF"/>
    <w:rPr>
      <w:rFonts w:ascii="Calibri" w:eastAsia="Calibri" w:hAnsi="Calibri" w:cs="Calibri"/>
      <w:lang w:eastAsia="ar-SA"/>
    </w:rPr>
  </w:style>
  <w:style w:type="paragraph" w:styleId="Pieddepage">
    <w:name w:val="footer"/>
    <w:basedOn w:val="Normal"/>
    <w:link w:val="PieddepageCar1"/>
    <w:rsid w:val="00604DEF"/>
    <w:pPr>
      <w:suppressAutoHyphens/>
      <w:spacing w:after="0" w:line="240" w:lineRule="auto"/>
    </w:pPr>
    <w:rPr>
      <w:rFonts w:ascii="Calibri" w:eastAsia="Calibri" w:hAnsi="Calibri" w:cs="Calibri"/>
      <w:lang w:eastAsia="ar-SA"/>
    </w:rPr>
  </w:style>
  <w:style w:type="character" w:customStyle="1" w:styleId="PieddepageCar1">
    <w:name w:val="Pied de page Car1"/>
    <w:basedOn w:val="Policepardfaut"/>
    <w:link w:val="Pieddepage"/>
    <w:rsid w:val="00604DEF"/>
    <w:rPr>
      <w:rFonts w:ascii="Calibri" w:eastAsia="Calibri" w:hAnsi="Calibri" w:cs="Calibri"/>
      <w:lang w:eastAsia="ar-SA"/>
    </w:rPr>
  </w:style>
  <w:style w:type="paragraph" w:styleId="Notedebasdepage">
    <w:name w:val="footnote text"/>
    <w:basedOn w:val="Normal"/>
    <w:link w:val="NotedebasdepageCar1"/>
    <w:rsid w:val="00604DEF"/>
    <w:pPr>
      <w:suppressAutoHyphens/>
      <w:spacing w:after="0" w:line="360" w:lineRule="auto"/>
    </w:pPr>
    <w:rPr>
      <w:rFonts w:ascii="Calibri" w:eastAsia="Calibri" w:hAnsi="Calibri" w:cs="Calibri"/>
      <w:sz w:val="20"/>
      <w:szCs w:val="20"/>
      <w:lang w:eastAsia="ar-SA"/>
    </w:rPr>
  </w:style>
  <w:style w:type="character" w:customStyle="1" w:styleId="NotedebasdepageCar1">
    <w:name w:val="Note de bas de page Car1"/>
    <w:basedOn w:val="Policepardfaut"/>
    <w:link w:val="Notedebasdepage"/>
    <w:rsid w:val="00604DEF"/>
    <w:rPr>
      <w:rFonts w:ascii="Calibri" w:eastAsia="Calibri" w:hAnsi="Calibri" w:cs="Calibri"/>
      <w:sz w:val="20"/>
      <w:szCs w:val="20"/>
      <w:lang w:eastAsia="ar-SA"/>
    </w:rPr>
  </w:style>
  <w:style w:type="character" w:styleId="lev">
    <w:name w:val="Strong"/>
    <w:qFormat/>
    <w:rsid w:val="00604DEF"/>
    <w:rPr>
      <w:b/>
      <w:bCs/>
    </w:rPr>
  </w:style>
  <w:style w:type="character" w:customStyle="1" w:styleId="slug-vol">
    <w:name w:val="slug-vol"/>
    <w:rsid w:val="00604DEF"/>
  </w:style>
  <w:style w:type="character" w:customStyle="1" w:styleId="slug-issue">
    <w:name w:val="slug-issue"/>
    <w:rsid w:val="00604DEF"/>
  </w:style>
  <w:style w:type="paragraph" w:customStyle="1" w:styleId="Default">
    <w:name w:val="Default"/>
    <w:rsid w:val="00604DE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3A0F-2D2D-40EA-A73A-4B54FC08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8975</Words>
  <Characters>49368</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2013-10-30T16:45:00Z</dcterms:created>
  <dcterms:modified xsi:type="dcterms:W3CDTF">2013-10-30T16:45:00Z</dcterms:modified>
</cp:coreProperties>
</file>