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27030" w14:textId="63EBD670" w:rsidR="00765481" w:rsidRDefault="00765481" w:rsidP="00765481">
      <w:pPr>
        <w:jc w:val="center"/>
        <w:rPr>
          <w:rFonts w:ascii="Times" w:hAnsi="Times"/>
        </w:rPr>
      </w:pPr>
      <w:r>
        <w:rPr>
          <w:rFonts w:ascii="Times" w:hAnsi="Times"/>
        </w:rPr>
        <w:t xml:space="preserve">[Penultimate draft.  Forthcoming in </w:t>
      </w:r>
      <w:r>
        <w:rPr>
          <w:rFonts w:ascii="Times" w:hAnsi="Times"/>
          <w:i/>
        </w:rPr>
        <w:t>Faith and Philosophy</w:t>
      </w:r>
      <w:r>
        <w:rPr>
          <w:rFonts w:ascii="Times" w:hAnsi="Times"/>
        </w:rPr>
        <w:t>.]</w:t>
      </w:r>
    </w:p>
    <w:p w14:paraId="698E83D1" w14:textId="77777777" w:rsidR="00765481" w:rsidRDefault="00765481" w:rsidP="00765481">
      <w:pPr>
        <w:jc w:val="center"/>
        <w:rPr>
          <w:rFonts w:ascii="Times" w:hAnsi="Times"/>
        </w:rPr>
      </w:pPr>
    </w:p>
    <w:p w14:paraId="322D454F" w14:textId="4E170AE0" w:rsidR="00592235" w:rsidRPr="001B1CCA" w:rsidRDefault="00D8091E" w:rsidP="00E766F6">
      <w:pPr>
        <w:spacing w:line="480" w:lineRule="auto"/>
        <w:jc w:val="center"/>
        <w:rPr>
          <w:rFonts w:ascii="Times" w:hAnsi="Times"/>
          <w:b/>
          <w:u w:val="single"/>
        </w:rPr>
      </w:pPr>
      <w:r w:rsidRPr="001B1CCA">
        <w:rPr>
          <w:rFonts w:ascii="Times" w:hAnsi="Times"/>
          <w:b/>
          <w:u w:val="single"/>
        </w:rPr>
        <w:t>PLANTINGA’S RELIGIOUS EPISTEMOLOGY, SKEPTICAL THEISM, AND</w:t>
      </w:r>
    </w:p>
    <w:p w14:paraId="4396C1DD" w14:textId="0DC8C510" w:rsidR="00AA1AC5" w:rsidRPr="001B1CCA" w:rsidRDefault="00D8091E" w:rsidP="003F2DBB">
      <w:pPr>
        <w:spacing w:line="480" w:lineRule="auto"/>
        <w:jc w:val="center"/>
        <w:rPr>
          <w:rFonts w:ascii="Times" w:hAnsi="Times"/>
          <w:b/>
          <w:u w:val="single"/>
        </w:rPr>
      </w:pPr>
      <w:r w:rsidRPr="001B1CCA">
        <w:rPr>
          <w:rFonts w:ascii="Times" w:hAnsi="Times"/>
          <w:b/>
          <w:u w:val="single"/>
        </w:rPr>
        <w:t>DEBUNKING ARGUMENTS</w:t>
      </w:r>
    </w:p>
    <w:p w14:paraId="331B6D25" w14:textId="09CEAAE1" w:rsidR="003263CE" w:rsidRPr="003263CE" w:rsidRDefault="003263CE" w:rsidP="003F2DBB">
      <w:pPr>
        <w:jc w:val="center"/>
        <w:rPr>
          <w:rFonts w:ascii="Times" w:hAnsi="Times"/>
        </w:rPr>
      </w:pPr>
      <w:r>
        <w:rPr>
          <w:rFonts w:ascii="Times" w:hAnsi="Times"/>
        </w:rPr>
        <w:t>Andrew Moon</w:t>
      </w:r>
    </w:p>
    <w:p w14:paraId="1CA27967" w14:textId="77777777" w:rsidR="00E577B3" w:rsidRPr="00E577B3" w:rsidRDefault="00E577B3" w:rsidP="00867A8F">
      <w:pPr>
        <w:rPr>
          <w:rFonts w:ascii="Helvetica" w:eastAsia="Times New Roman" w:hAnsi="Helvetica" w:cs="Times New Roman"/>
          <w:color w:val="000000"/>
          <w:sz w:val="18"/>
          <w:szCs w:val="18"/>
        </w:rPr>
      </w:pPr>
    </w:p>
    <w:p w14:paraId="02655B68" w14:textId="5DDBB5BE" w:rsidR="00277998" w:rsidRDefault="006B1287" w:rsidP="00867A8F">
      <w:pPr>
        <w:rPr>
          <w:rFonts w:ascii="Times" w:eastAsia="Times New Roman" w:hAnsi="Times" w:cs="Times New Roman"/>
          <w:color w:val="000000"/>
          <w:shd w:val="clear" w:color="auto" w:fill="FFFFFF"/>
        </w:rPr>
      </w:pPr>
      <w:r w:rsidRPr="0016402D">
        <w:rPr>
          <w:rFonts w:ascii="Times" w:eastAsia="Times New Roman" w:hAnsi="Times" w:cs="Times New Roman"/>
          <w:b/>
          <w:color w:val="000000"/>
          <w:shd w:val="clear" w:color="auto" w:fill="FFFFFF"/>
        </w:rPr>
        <w:t>Abstract</w:t>
      </w:r>
      <w:r w:rsidRPr="0095370A">
        <w:rPr>
          <w:rFonts w:ascii="Times" w:eastAsia="Times New Roman" w:hAnsi="Times" w:cs="Times New Roman"/>
          <w:color w:val="000000"/>
          <w:shd w:val="clear" w:color="auto" w:fill="FFFFFF"/>
        </w:rPr>
        <w:t xml:space="preserve">: Alvin </w:t>
      </w:r>
      <w:r w:rsidRPr="0095370A">
        <w:rPr>
          <w:rFonts w:ascii="Times" w:hAnsi="Times"/>
        </w:rPr>
        <w:t xml:space="preserve">Plantinga’s religious epistemology has been used to respond to </w:t>
      </w:r>
      <w:r w:rsidR="003E0972">
        <w:rPr>
          <w:rFonts w:ascii="Times" w:hAnsi="Times"/>
        </w:rPr>
        <w:t xml:space="preserve">many </w:t>
      </w:r>
      <w:r w:rsidR="0075244E">
        <w:rPr>
          <w:rFonts w:ascii="Times" w:hAnsi="Times"/>
        </w:rPr>
        <w:t>debunking arguments against</w:t>
      </w:r>
      <w:r w:rsidRPr="0095370A">
        <w:rPr>
          <w:rFonts w:ascii="Times" w:hAnsi="Times"/>
        </w:rPr>
        <w:t xml:space="preserve"> theistic belief</w:t>
      </w:r>
      <w:r w:rsidR="00E46E3A">
        <w:rPr>
          <w:rFonts w:ascii="Times" w:eastAsia="Times New Roman" w:hAnsi="Times" w:cs="Times New Roman"/>
          <w:color w:val="000000"/>
          <w:shd w:val="clear" w:color="auto" w:fill="FFFFFF"/>
        </w:rPr>
        <w:t>.  However, c</w:t>
      </w:r>
      <w:r w:rsidRPr="0095370A">
        <w:rPr>
          <w:rFonts w:ascii="Times" w:eastAsia="Times New Roman" w:hAnsi="Times" w:cs="Times New Roman"/>
          <w:color w:val="000000"/>
          <w:shd w:val="clear" w:color="auto" w:fill="FFFFFF"/>
        </w:rPr>
        <w:t xml:space="preserve">ritics have claimed that Plantinga’s religious epistemology conflicts with </w:t>
      </w:r>
      <w:r w:rsidRPr="0095370A">
        <w:rPr>
          <w:rFonts w:ascii="Times" w:eastAsia="Times New Roman" w:hAnsi="Times" w:cs="Times New Roman"/>
          <w:i/>
          <w:color w:val="000000"/>
          <w:shd w:val="clear" w:color="auto" w:fill="FFFFFF"/>
        </w:rPr>
        <w:t>skeptical theism</w:t>
      </w:r>
      <w:r w:rsidRPr="0095370A">
        <w:rPr>
          <w:rFonts w:ascii="Times" w:eastAsia="Times New Roman" w:hAnsi="Times" w:cs="Times New Roman"/>
          <w:color w:val="000000"/>
          <w:shd w:val="clear" w:color="auto" w:fill="FFFFFF"/>
        </w:rPr>
        <w:t xml:space="preserve">, a view often used in response to the problem of evil.  If they are correct, then a common way of responding to </w:t>
      </w:r>
      <w:r w:rsidR="0075244E">
        <w:rPr>
          <w:rFonts w:ascii="Times" w:eastAsia="Times New Roman" w:hAnsi="Times" w:cs="Times New Roman"/>
          <w:color w:val="000000"/>
          <w:shd w:val="clear" w:color="auto" w:fill="FFFFFF"/>
        </w:rPr>
        <w:t>debunking arguments</w:t>
      </w:r>
      <w:r w:rsidRPr="0095370A">
        <w:rPr>
          <w:rFonts w:ascii="Times" w:eastAsia="Times New Roman" w:hAnsi="Times" w:cs="Times New Roman"/>
          <w:color w:val="000000"/>
          <w:shd w:val="clear" w:color="auto" w:fill="FFFFFF"/>
        </w:rPr>
        <w:t xml:space="preserve"> conflicts with a common way of responding to the problem of evil.</w:t>
      </w:r>
      <w:r>
        <w:rPr>
          <w:rFonts w:ascii="Times" w:eastAsia="Times New Roman" w:hAnsi="Times" w:cs="Times New Roman"/>
          <w:color w:val="000000"/>
          <w:shd w:val="clear" w:color="auto" w:fill="FFFFFF"/>
        </w:rPr>
        <w:t xml:space="preserve">  </w:t>
      </w:r>
      <w:r w:rsidR="00B7550D">
        <w:rPr>
          <w:rFonts w:ascii="Times" w:eastAsia="Times New Roman" w:hAnsi="Times" w:cs="Times New Roman"/>
          <w:color w:val="000000"/>
          <w:shd w:val="clear" w:color="auto" w:fill="FFFFFF"/>
        </w:rPr>
        <w:t xml:space="preserve">In this paper, I examine the critics’ claims and argue that they are right.  </w:t>
      </w:r>
      <w:r w:rsidR="00F54CC4">
        <w:rPr>
          <w:rFonts w:ascii="Times" w:eastAsia="Times New Roman" w:hAnsi="Times" w:cs="Times New Roman"/>
          <w:color w:val="000000"/>
          <w:shd w:val="clear" w:color="auto" w:fill="FFFFFF"/>
        </w:rPr>
        <w:t xml:space="preserve">I then present two revised versions of Plantinga’s argument for his religious epistemology.  </w:t>
      </w:r>
      <w:r w:rsidR="00C12921">
        <w:rPr>
          <w:rFonts w:ascii="Times" w:eastAsia="Times New Roman" w:hAnsi="Times" w:cs="Times New Roman"/>
          <w:color w:val="000000"/>
          <w:shd w:val="clear" w:color="auto" w:fill="FFFFFF"/>
        </w:rPr>
        <w:t xml:space="preserve">I call the first a </w:t>
      </w:r>
      <w:r w:rsidR="00C12921">
        <w:rPr>
          <w:rFonts w:ascii="Times" w:eastAsia="Times New Roman" w:hAnsi="Times" w:cs="Times New Roman"/>
          <w:i/>
          <w:color w:val="000000"/>
          <w:shd w:val="clear" w:color="auto" w:fill="FFFFFF"/>
        </w:rPr>
        <w:t>religion-based argument</w:t>
      </w:r>
      <w:r w:rsidR="00C12921">
        <w:rPr>
          <w:rFonts w:ascii="Times" w:eastAsia="Times New Roman" w:hAnsi="Times" w:cs="Times New Roman"/>
          <w:color w:val="000000"/>
          <w:shd w:val="clear" w:color="auto" w:fill="FFFFFF"/>
        </w:rPr>
        <w:t xml:space="preserve"> and the second an </w:t>
      </w:r>
      <w:r w:rsidR="00C12921">
        <w:rPr>
          <w:rFonts w:ascii="Times" w:eastAsia="Times New Roman" w:hAnsi="Times" w:cs="Times New Roman"/>
          <w:i/>
          <w:color w:val="000000"/>
          <w:shd w:val="clear" w:color="auto" w:fill="FFFFFF"/>
        </w:rPr>
        <w:t>intention-based argument</w:t>
      </w:r>
      <w:r w:rsidR="00C12921">
        <w:rPr>
          <w:rFonts w:ascii="Times" w:eastAsia="Times New Roman" w:hAnsi="Times" w:cs="Times New Roman"/>
          <w:color w:val="000000"/>
          <w:shd w:val="clear" w:color="auto" w:fill="FFFFFF"/>
        </w:rPr>
        <w:t xml:space="preserve">.  </w:t>
      </w:r>
      <w:r w:rsidR="00F54CC4">
        <w:rPr>
          <w:rFonts w:ascii="Times" w:eastAsia="Times New Roman" w:hAnsi="Times" w:cs="Times New Roman"/>
          <w:color w:val="000000"/>
          <w:shd w:val="clear" w:color="auto" w:fill="FFFFFF"/>
        </w:rPr>
        <w:t>Both are compatible with skeptical theism, and both can be used to respond t</w:t>
      </w:r>
      <w:r w:rsidR="0075244E">
        <w:rPr>
          <w:rFonts w:ascii="Times" w:eastAsia="Times New Roman" w:hAnsi="Times" w:cs="Times New Roman"/>
          <w:color w:val="000000"/>
          <w:shd w:val="clear" w:color="auto" w:fill="FFFFFF"/>
        </w:rPr>
        <w:t>o debunking arguments</w:t>
      </w:r>
      <w:r w:rsidR="00F54CC4">
        <w:rPr>
          <w:rFonts w:ascii="Times" w:eastAsia="Times New Roman" w:hAnsi="Times" w:cs="Times New Roman"/>
          <w:color w:val="000000"/>
          <w:shd w:val="clear" w:color="auto" w:fill="FFFFFF"/>
        </w:rPr>
        <w:t xml:space="preserve">. </w:t>
      </w:r>
      <w:r w:rsidR="00C12921">
        <w:rPr>
          <w:rFonts w:ascii="Times" w:eastAsia="Times New Roman" w:hAnsi="Times" w:cs="Times New Roman"/>
          <w:color w:val="000000"/>
          <w:shd w:val="clear" w:color="auto" w:fill="FFFFFF"/>
        </w:rPr>
        <w:t xml:space="preserve">They </w:t>
      </w:r>
      <w:r w:rsidR="0076164F">
        <w:rPr>
          <w:rFonts w:ascii="Times" w:eastAsia="Times New Roman" w:hAnsi="Times" w:cs="Times New Roman"/>
          <w:color w:val="000000"/>
          <w:shd w:val="clear" w:color="auto" w:fill="FFFFFF"/>
        </w:rPr>
        <w:t>apply only to</w:t>
      </w:r>
      <w:r w:rsidR="00E46E3A">
        <w:rPr>
          <w:rFonts w:ascii="Times" w:eastAsia="Times New Roman" w:hAnsi="Times" w:cs="Times New Roman"/>
          <w:color w:val="000000"/>
          <w:shd w:val="clear" w:color="auto" w:fill="FFFFFF"/>
        </w:rPr>
        <w:t xml:space="preserve"> theistic beliefs of actual persons </w:t>
      </w:r>
      <w:r w:rsidR="00B7550D">
        <w:rPr>
          <w:rFonts w:ascii="Times" w:eastAsia="Times New Roman" w:hAnsi="Times" w:cs="Times New Roman"/>
          <w:color w:val="000000"/>
          <w:shd w:val="clear" w:color="auto" w:fill="FFFFFF"/>
        </w:rPr>
        <w:t>who have</w:t>
      </w:r>
      <w:r w:rsidR="00E46E3A">
        <w:rPr>
          <w:rFonts w:ascii="Times" w:eastAsia="Times New Roman" w:hAnsi="Times" w:cs="Times New Roman"/>
          <w:color w:val="000000"/>
          <w:shd w:val="clear" w:color="auto" w:fill="FFFFFF"/>
        </w:rPr>
        <w:t xml:space="preserve"> what I call </w:t>
      </w:r>
      <w:r w:rsidR="00E46E3A">
        <w:rPr>
          <w:rFonts w:ascii="Times" w:eastAsia="Times New Roman" w:hAnsi="Times" w:cs="Times New Roman"/>
          <w:i/>
          <w:color w:val="000000"/>
          <w:shd w:val="clear" w:color="auto" w:fill="FFFFFF"/>
        </w:rPr>
        <w:t>doxastically valu</w:t>
      </w:r>
      <w:r w:rsidR="00395E16">
        <w:rPr>
          <w:rFonts w:ascii="Times" w:eastAsia="Times New Roman" w:hAnsi="Times" w:cs="Times New Roman"/>
          <w:i/>
          <w:color w:val="000000"/>
          <w:shd w:val="clear" w:color="auto" w:fill="FFFFFF"/>
        </w:rPr>
        <w:t>a</w:t>
      </w:r>
      <w:r w:rsidR="00E46E3A">
        <w:rPr>
          <w:rFonts w:ascii="Times" w:eastAsia="Times New Roman" w:hAnsi="Times" w:cs="Times New Roman"/>
          <w:i/>
          <w:color w:val="000000"/>
          <w:shd w:val="clear" w:color="auto" w:fill="FFFFFF"/>
        </w:rPr>
        <w:t>ble relationships</w:t>
      </w:r>
      <w:r w:rsidR="00E46E3A">
        <w:rPr>
          <w:rFonts w:ascii="Times" w:eastAsia="Times New Roman" w:hAnsi="Times" w:cs="Times New Roman"/>
          <w:color w:val="000000"/>
          <w:shd w:val="clear" w:color="auto" w:fill="FFFFFF"/>
        </w:rPr>
        <w:t xml:space="preserve"> with God</w:t>
      </w:r>
      <w:r w:rsidR="00B7550D">
        <w:rPr>
          <w:rFonts w:ascii="Times" w:eastAsia="Times New Roman" w:hAnsi="Times" w:cs="Times New Roman"/>
          <w:color w:val="000000"/>
          <w:shd w:val="clear" w:color="auto" w:fill="FFFFFF"/>
        </w:rPr>
        <w:t xml:space="preserve"> –</w:t>
      </w:r>
      <w:r w:rsidR="00E46E3A">
        <w:rPr>
          <w:rFonts w:ascii="Times" w:eastAsia="Times New Roman" w:hAnsi="Times" w:cs="Times New Roman"/>
          <w:color w:val="000000"/>
          <w:shd w:val="clear" w:color="auto" w:fill="FFFFFF"/>
        </w:rPr>
        <w:t xml:space="preserve"> </w:t>
      </w:r>
      <w:r w:rsidR="00B7550D">
        <w:rPr>
          <w:rFonts w:ascii="Times" w:eastAsia="Times New Roman" w:hAnsi="Times" w:cs="Times New Roman"/>
          <w:color w:val="000000"/>
          <w:shd w:val="clear" w:color="auto" w:fill="FFFFFF"/>
        </w:rPr>
        <w:t xml:space="preserve">valuable </w:t>
      </w:r>
      <w:r w:rsidR="00E46E3A">
        <w:rPr>
          <w:rFonts w:ascii="Times" w:eastAsia="Times New Roman" w:hAnsi="Times" w:cs="Times New Roman"/>
          <w:color w:val="000000"/>
          <w:shd w:val="clear" w:color="auto" w:fill="FFFFFF"/>
        </w:rPr>
        <w:t xml:space="preserve">relationships </w:t>
      </w:r>
      <w:r w:rsidR="006D235E">
        <w:rPr>
          <w:rFonts w:ascii="Times" w:eastAsia="Times New Roman" w:hAnsi="Times" w:cs="Times New Roman"/>
          <w:color w:val="000000"/>
          <w:shd w:val="clear" w:color="auto" w:fill="FFFFFF"/>
        </w:rPr>
        <w:t xml:space="preserve">the </w:t>
      </w:r>
      <w:r w:rsidR="00E46E3A">
        <w:rPr>
          <w:rFonts w:ascii="Times" w:eastAsia="Times New Roman" w:hAnsi="Times" w:cs="Times New Roman"/>
          <w:color w:val="000000"/>
          <w:shd w:val="clear" w:color="auto" w:fill="FFFFFF"/>
        </w:rPr>
        <w:t>goods</w:t>
      </w:r>
      <w:r w:rsidR="006D235E">
        <w:rPr>
          <w:rFonts w:ascii="Times" w:eastAsia="Times New Roman" w:hAnsi="Times" w:cs="Times New Roman"/>
          <w:color w:val="000000"/>
          <w:shd w:val="clear" w:color="auto" w:fill="FFFFFF"/>
        </w:rPr>
        <w:t xml:space="preserve"> of which</w:t>
      </w:r>
      <w:r w:rsidR="00E46E3A">
        <w:rPr>
          <w:rFonts w:ascii="Times" w:eastAsia="Times New Roman" w:hAnsi="Times" w:cs="Times New Roman"/>
          <w:color w:val="000000"/>
          <w:shd w:val="clear" w:color="auto" w:fill="FFFFFF"/>
        </w:rPr>
        <w:t xml:space="preserve"> entail the belief that God exists.</w:t>
      </w:r>
      <w:r w:rsidRPr="0095370A">
        <w:rPr>
          <w:rFonts w:ascii="Times" w:eastAsia="Times New Roman" w:hAnsi="Times" w:cs="Times New Roman"/>
          <w:color w:val="000000"/>
          <w:shd w:val="clear" w:color="auto" w:fill="FFFFFF"/>
        </w:rPr>
        <w:t xml:space="preserve"> </w:t>
      </w:r>
      <w:r w:rsidR="00CF63A2">
        <w:rPr>
          <w:rFonts w:ascii="Times" w:eastAsia="Times New Roman" w:hAnsi="Times" w:cs="Times New Roman"/>
          <w:color w:val="000000"/>
          <w:shd w:val="clear" w:color="auto" w:fill="FFFFFF"/>
        </w:rPr>
        <w:t>[Word Count: 1</w:t>
      </w:r>
      <w:r w:rsidR="003E0972">
        <w:rPr>
          <w:rFonts w:ascii="Times" w:eastAsia="Times New Roman" w:hAnsi="Times" w:cs="Times New Roman"/>
          <w:color w:val="000000"/>
          <w:shd w:val="clear" w:color="auto" w:fill="FFFFFF"/>
        </w:rPr>
        <w:t>51</w:t>
      </w:r>
      <w:r w:rsidRPr="0095370A">
        <w:rPr>
          <w:rFonts w:ascii="Times" w:eastAsia="Times New Roman" w:hAnsi="Times" w:cs="Times New Roman"/>
          <w:color w:val="000000"/>
          <w:shd w:val="clear" w:color="auto" w:fill="FFFFFF"/>
        </w:rPr>
        <w:t xml:space="preserve">] </w:t>
      </w:r>
    </w:p>
    <w:p w14:paraId="1E7FD395" w14:textId="77777777" w:rsidR="009C3175" w:rsidRDefault="009C3175" w:rsidP="00867A8F">
      <w:pPr>
        <w:rPr>
          <w:rFonts w:ascii="Times" w:eastAsia="Times New Roman" w:hAnsi="Times" w:cs="Times New Roman"/>
          <w:color w:val="000000"/>
          <w:shd w:val="clear" w:color="auto" w:fill="FFFFFF"/>
        </w:rPr>
      </w:pPr>
    </w:p>
    <w:p w14:paraId="21EB1554" w14:textId="11DC4676" w:rsidR="009C3175" w:rsidRDefault="009C3175" w:rsidP="009C3175">
      <w:pPr>
        <w:rPr>
          <w:rFonts w:ascii="Times" w:hAnsi="Times"/>
        </w:rPr>
      </w:pPr>
      <w:r w:rsidRPr="00F04AF1">
        <w:rPr>
          <w:rFonts w:ascii="Times" w:hAnsi="Times"/>
          <w:u w:val="single"/>
        </w:rPr>
        <w:t>Key Words</w:t>
      </w:r>
      <w:r w:rsidRPr="0095370A">
        <w:rPr>
          <w:rFonts w:ascii="Times" w:hAnsi="Times"/>
        </w:rPr>
        <w:t xml:space="preserve">: skeptical theism, </w:t>
      </w:r>
      <w:r>
        <w:rPr>
          <w:rFonts w:ascii="Times" w:hAnsi="Times"/>
        </w:rPr>
        <w:t>reformed epistemology</w:t>
      </w:r>
      <w:r w:rsidRPr="0095370A">
        <w:rPr>
          <w:rFonts w:ascii="Times" w:hAnsi="Times"/>
        </w:rPr>
        <w:t>, debunking</w:t>
      </w:r>
      <w:r>
        <w:rPr>
          <w:rFonts w:ascii="Times" w:hAnsi="Times"/>
        </w:rPr>
        <w:t xml:space="preserve"> argument,</w:t>
      </w:r>
      <w:r w:rsidRPr="0075244E">
        <w:rPr>
          <w:rFonts w:ascii="Times" w:hAnsi="Times"/>
          <w:i/>
        </w:rPr>
        <w:t xml:space="preserve"> </w:t>
      </w:r>
      <w:r w:rsidRPr="00793ED8">
        <w:rPr>
          <w:rFonts w:ascii="Times" w:hAnsi="Times"/>
          <w:i/>
        </w:rPr>
        <w:t>de jure</w:t>
      </w:r>
      <w:r w:rsidRPr="0095370A">
        <w:rPr>
          <w:rFonts w:ascii="Times" w:hAnsi="Times"/>
        </w:rPr>
        <w:t xml:space="preserve"> objection</w:t>
      </w:r>
    </w:p>
    <w:p w14:paraId="03874E65" w14:textId="77777777" w:rsidR="00662AA4" w:rsidRDefault="00662AA4" w:rsidP="009C3175">
      <w:pPr>
        <w:rPr>
          <w:rFonts w:ascii="Times" w:hAnsi="Times"/>
        </w:rPr>
      </w:pPr>
    </w:p>
    <w:p w14:paraId="529DFC13" w14:textId="77777777" w:rsidR="009C3175" w:rsidRPr="009C3175" w:rsidRDefault="009C3175" w:rsidP="009C3175">
      <w:pPr>
        <w:rPr>
          <w:rFonts w:ascii="Times" w:hAnsi="Times"/>
        </w:rPr>
      </w:pPr>
    </w:p>
    <w:p w14:paraId="72D7B555" w14:textId="307F9927" w:rsidR="00091423" w:rsidRPr="001429E2" w:rsidRDefault="00867A8F" w:rsidP="00867A8F">
      <w:pPr>
        <w:spacing w:line="480" w:lineRule="auto"/>
        <w:jc w:val="center"/>
        <w:rPr>
          <w:rFonts w:ascii="Times" w:hAnsi="Times"/>
          <w:b/>
        </w:rPr>
      </w:pPr>
      <w:r>
        <w:rPr>
          <w:rFonts w:ascii="Times" w:hAnsi="Times"/>
          <w:b/>
        </w:rPr>
        <w:t>I</w:t>
      </w:r>
      <w:r w:rsidR="001429E2">
        <w:rPr>
          <w:rFonts w:ascii="Times" w:hAnsi="Times"/>
          <w:b/>
        </w:rPr>
        <w:t xml:space="preserve">. </w:t>
      </w:r>
      <w:r w:rsidR="00091423" w:rsidRPr="001429E2">
        <w:rPr>
          <w:rFonts w:ascii="Times" w:hAnsi="Times"/>
          <w:b/>
        </w:rPr>
        <w:t>Intro</w:t>
      </w:r>
      <w:r w:rsidR="00D8091E">
        <w:rPr>
          <w:rFonts w:ascii="Times" w:hAnsi="Times"/>
          <w:b/>
        </w:rPr>
        <w:t>ductio</w:t>
      </w:r>
      <w:r w:rsidR="00091423" w:rsidRPr="001429E2">
        <w:rPr>
          <w:rFonts w:ascii="Times" w:hAnsi="Times"/>
          <w:b/>
        </w:rPr>
        <w:t>n</w:t>
      </w:r>
    </w:p>
    <w:p w14:paraId="0430629B" w14:textId="555A39B2" w:rsidR="007654B0" w:rsidRPr="0095370A" w:rsidRDefault="007654B0" w:rsidP="00867A8F">
      <w:pPr>
        <w:spacing w:line="480" w:lineRule="auto"/>
        <w:rPr>
          <w:rFonts w:ascii="Times" w:hAnsi="Times"/>
        </w:rPr>
      </w:pPr>
      <w:r w:rsidRPr="0095370A">
        <w:rPr>
          <w:rFonts w:ascii="Times" w:hAnsi="Times"/>
        </w:rPr>
        <w:t>Alvin Plantinga, reflecting on his days as a young philosopher at Wayne State University, writes,</w:t>
      </w:r>
    </w:p>
    <w:p w14:paraId="6BE28585" w14:textId="1B9E5807" w:rsidR="007654B0" w:rsidRDefault="007654B0" w:rsidP="00867A8F">
      <w:pPr>
        <w:ind w:left="720" w:right="720"/>
        <w:rPr>
          <w:rFonts w:ascii="Times" w:hAnsi="Times"/>
        </w:rPr>
      </w:pPr>
      <w:r w:rsidRPr="0095370A">
        <w:rPr>
          <w:rFonts w:ascii="Times" w:hAnsi="Times"/>
        </w:rPr>
        <w:t>[George] Nakhnikian was our chairman; he thought well of my powers as a budding young philosopher, but also thought that no intelligent person could possibly be a Christian.  He would announce this sentiment in his usual stentorian tones, whereupon Robert Sleigh would say, “But what about Al, George?  Don’t you think he’s an intelligent person?” George would have to admit, reluctantly, that he thought I probably was, but he still thought there had to be a</w:t>
      </w:r>
      <w:r w:rsidR="00EC435F" w:rsidRPr="0095370A">
        <w:rPr>
          <w:rFonts w:ascii="Times" w:hAnsi="Times"/>
        </w:rPr>
        <w:t xml:space="preserve"> screw loose in there somewhere</w:t>
      </w:r>
      <w:r w:rsidRPr="0095370A">
        <w:rPr>
          <w:rFonts w:ascii="Times" w:hAnsi="Times"/>
        </w:rPr>
        <w:t xml:space="preserve"> (1993, 64)</w:t>
      </w:r>
      <w:r w:rsidR="00EC435F" w:rsidRPr="0095370A">
        <w:rPr>
          <w:rFonts w:ascii="Times" w:hAnsi="Times"/>
        </w:rPr>
        <w:t>.</w:t>
      </w:r>
    </w:p>
    <w:p w14:paraId="55427956" w14:textId="77777777" w:rsidR="003263CE" w:rsidRPr="0095370A" w:rsidRDefault="003263CE" w:rsidP="00867A8F">
      <w:pPr>
        <w:ind w:left="720"/>
        <w:rPr>
          <w:rFonts w:ascii="Times" w:hAnsi="Times"/>
        </w:rPr>
      </w:pPr>
    </w:p>
    <w:p w14:paraId="09DEF587" w14:textId="77777777" w:rsidR="007654B0" w:rsidRPr="0095370A" w:rsidRDefault="007654B0" w:rsidP="00867A8F">
      <w:pPr>
        <w:spacing w:line="480" w:lineRule="auto"/>
        <w:rPr>
          <w:rFonts w:ascii="Times" w:hAnsi="Times"/>
        </w:rPr>
      </w:pPr>
      <w:r w:rsidRPr="0095370A">
        <w:rPr>
          <w:rFonts w:ascii="Times" w:hAnsi="Times"/>
        </w:rPr>
        <w:t>Developmental psychologist Paul Bloom (2005) writes,</w:t>
      </w:r>
    </w:p>
    <w:p w14:paraId="60987F58" w14:textId="24A3D2B2" w:rsidR="007654B0" w:rsidRDefault="007654B0" w:rsidP="00867A8F">
      <w:pPr>
        <w:ind w:left="720" w:right="720"/>
        <w:rPr>
          <w:rFonts w:ascii="Times" w:hAnsi="Times"/>
        </w:rPr>
      </w:pPr>
      <w:r w:rsidRPr="0095370A">
        <w:rPr>
          <w:rFonts w:ascii="Times" w:hAnsi="Times"/>
        </w:rPr>
        <w:t>Recently psychologists doing research on the minds of infants have discovered two related facts… One: human beings come into the world with a predisposition to believe in supernatural phenomena.  And two: this predisposition is an incidental by-product of cognitive functioning gone awry.</w:t>
      </w:r>
    </w:p>
    <w:p w14:paraId="7235B9B9" w14:textId="77777777" w:rsidR="003263CE" w:rsidRPr="0095370A" w:rsidRDefault="003263CE" w:rsidP="00867A8F">
      <w:pPr>
        <w:ind w:left="720"/>
        <w:rPr>
          <w:rFonts w:ascii="Times" w:hAnsi="Times"/>
        </w:rPr>
      </w:pPr>
    </w:p>
    <w:p w14:paraId="0ADE59AA" w14:textId="4AA8531F" w:rsidR="007D585D" w:rsidRPr="0095370A" w:rsidRDefault="007654B0" w:rsidP="00867A8F">
      <w:pPr>
        <w:spacing w:line="480" w:lineRule="auto"/>
        <w:rPr>
          <w:rFonts w:ascii="Times" w:hAnsi="Times"/>
        </w:rPr>
      </w:pPr>
      <w:r w:rsidRPr="0095370A">
        <w:rPr>
          <w:rFonts w:ascii="Times" w:hAnsi="Times"/>
        </w:rPr>
        <w:t>These quotes</w:t>
      </w:r>
      <w:r w:rsidR="00FE61AF" w:rsidRPr="0095370A">
        <w:rPr>
          <w:rFonts w:ascii="Times" w:hAnsi="Times"/>
        </w:rPr>
        <w:t xml:space="preserve"> </w:t>
      </w:r>
      <w:r w:rsidR="007D585D" w:rsidRPr="0095370A">
        <w:rPr>
          <w:rFonts w:ascii="Times" w:hAnsi="Times"/>
        </w:rPr>
        <w:t xml:space="preserve">challenge the claim that theistic beliefs are formed by </w:t>
      </w:r>
      <w:r w:rsidR="009920FE">
        <w:rPr>
          <w:rFonts w:ascii="Times" w:hAnsi="Times"/>
        </w:rPr>
        <w:t>reliable</w:t>
      </w:r>
      <w:r w:rsidR="00E4096B">
        <w:rPr>
          <w:rFonts w:ascii="Times" w:hAnsi="Times"/>
        </w:rPr>
        <w:t>,</w:t>
      </w:r>
      <w:r w:rsidR="00FE61AF" w:rsidRPr="0095370A">
        <w:rPr>
          <w:rFonts w:ascii="Times" w:hAnsi="Times"/>
        </w:rPr>
        <w:t xml:space="preserve"> </w:t>
      </w:r>
      <w:r w:rsidR="007D585D" w:rsidRPr="0095370A">
        <w:rPr>
          <w:rFonts w:ascii="Times" w:hAnsi="Times"/>
        </w:rPr>
        <w:t xml:space="preserve">properly functioning faculties.  </w:t>
      </w:r>
      <w:r w:rsidRPr="0095370A">
        <w:rPr>
          <w:rFonts w:ascii="Times" w:hAnsi="Times"/>
        </w:rPr>
        <w:t>They are examples</w:t>
      </w:r>
      <w:r w:rsidR="00FE61AF" w:rsidRPr="0095370A">
        <w:rPr>
          <w:rFonts w:ascii="Times" w:hAnsi="Times"/>
        </w:rPr>
        <w:t xml:space="preserve"> of what </w:t>
      </w:r>
      <w:r w:rsidRPr="0095370A">
        <w:rPr>
          <w:rFonts w:ascii="Times" w:hAnsi="Times"/>
        </w:rPr>
        <w:t xml:space="preserve">Plantinga calls </w:t>
      </w:r>
      <w:r w:rsidR="007D585D" w:rsidRPr="0095370A">
        <w:rPr>
          <w:rFonts w:ascii="Times" w:hAnsi="Times"/>
          <w:i/>
        </w:rPr>
        <w:t>de jure</w:t>
      </w:r>
      <w:r w:rsidR="00FE61AF" w:rsidRPr="0095370A">
        <w:rPr>
          <w:rFonts w:ascii="Times" w:hAnsi="Times"/>
        </w:rPr>
        <w:t xml:space="preserve"> </w:t>
      </w:r>
      <w:r w:rsidR="00FE61AF" w:rsidRPr="0095370A">
        <w:rPr>
          <w:rFonts w:ascii="Times" w:hAnsi="Times"/>
          <w:i/>
        </w:rPr>
        <w:t>objection</w:t>
      </w:r>
      <w:r w:rsidRPr="0095370A">
        <w:rPr>
          <w:rFonts w:ascii="Times" w:hAnsi="Times"/>
          <w:i/>
        </w:rPr>
        <w:t>s</w:t>
      </w:r>
      <w:r w:rsidR="00FE61AF" w:rsidRPr="0095370A">
        <w:rPr>
          <w:rFonts w:ascii="Times" w:hAnsi="Times"/>
        </w:rPr>
        <w:t xml:space="preserve"> to theistic belief, </w:t>
      </w:r>
      <w:r w:rsidR="007D585D" w:rsidRPr="0095370A">
        <w:rPr>
          <w:rFonts w:ascii="Times" w:hAnsi="Times"/>
        </w:rPr>
        <w:t xml:space="preserve">which </w:t>
      </w:r>
      <w:r w:rsidR="007D585D" w:rsidRPr="0095370A">
        <w:rPr>
          <w:rFonts w:ascii="Times" w:hAnsi="Times"/>
        </w:rPr>
        <w:lastRenderedPageBreak/>
        <w:t xml:space="preserve">claim that </w:t>
      </w:r>
      <w:r w:rsidR="00CE28ED" w:rsidRPr="0095370A">
        <w:rPr>
          <w:rFonts w:ascii="Times" w:hAnsi="Times"/>
        </w:rPr>
        <w:t xml:space="preserve">theistic belief </w:t>
      </w:r>
      <w:r w:rsidR="00390FBE">
        <w:rPr>
          <w:rFonts w:ascii="Times" w:hAnsi="Times"/>
        </w:rPr>
        <w:t>lacks a valuable</w:t>
      </w:r>
      <w:r w:rsidR="008503E7" w:rsidRPr="0095370A">
        <w:rPr>
          <w:rFonts w:ascii="Times" w:hAnsi="Times"/>
        </w:rPr>
        <w:t xml:space="preserve"> epistemic property</w:t>
      </w:r>
      <w:r w:rsidR="007D585D" w:rsidRPr="0095370A">
        <w:rPr>
          <w:rFonts w:ascii="Times" w:hAnsi="Times"/>
        </w:rPr>
        <w:t>.</w:t>
      </w:r>
      <w:r w:rsidR="00FE61AF" w:rsidRPr="0095370A">
        <w:rPr>
          <w:rFonts w:ascii="Times" w:hAnsi="Times"/>
        </w:rPr>
        <w:t xml:space="preserve">  </w:t>
      </w:r>
      <w:r w:rsidR="00F50829" w:rsidRPr="0095370A">
        <w:rPr>
          <w:rFonts w:ascii="Times" w:hAnsi="Times"/>
          <w:i/>
        </w:rPr>
        <w:t>De jure</w:t>
      </w:r>
      <w:r w:rsidR="00F50829" w:rsidRPr="0095370A">
        <w:rPr>
          <w:rFonts w:ascii="Times" w:hAnsi="Times"/>
        </w:rPr>
        <w:t xml:space="preserve"> objections are distinct from </w:t>
      </w:r>
      <w:r w:rsidR="00F50829" w:rsidRPr="0095370A">
        <w:rPr>
          <w:rFonts w:ascii="Times" w:hAnsi="Times"/>
          <w:i/>
        </w:rPr>
        <w:t>de facto</w:t>
      </w:r>
      <w:r w:rsidR="00F50829" w:rsidRPr="0095370A">
        <w:rPr>
          <w:rFonts w:ascii="Times" w:hAnsi="Times"/>
        </w:rPr>
        <w:t xml:space="preserve"> objections, which claim that theistic belief is false. </w:t>
      </w:r>
      <w:r w:rsidR="00F50829">
        <w:rPr>
          <w:rFonts w:ascii="Times" w:hAnsi="Times"/>
        </w:rPr>
        <w:t xml:space="preserve"> </w:t>
      </w:r>
      <w:r w:rsidR="00472BF2">
        <w:rPr>
          <w:rFonts w:ascii="Times" w:hAnsi="Times"/>
        </w:rPr>
        <w:t>Arguments that often support</w:t>
      </w:r>
      <w:r w:rsidR="00F50829">
        <w:rPr>
          <w:rFonts w:ascii="Times" w:hAnsi="Times"/>
        </w:rPr>
        <w:t xml:space="preserve"> </w:t>
      </w:r>
      <w:r w:rsidR="00F50829">
        <w:rPr>
          <w:rFonts w:ascii="Times" w:hAnsi="Times"/>
          <w:i/>
        </w:rPr>
        <w:t>d</w:t>
      </w:r>
      <w:r w:rsidR="00E31FD8" w:rsidRPr="00F50829">
        <w:rPr>
          <w:rFonts w:ascii="Times" w:hAnsi="Times"/>
          <w:i/>
        </w:rPr>
        <w:t>e</w:t>
      </w:r>
      <w:r w:rsidR="00E31FD8" w:rsidRPr="0095370A">
        <w:rPr>
          <w:rFonts w:ascii="Times" w:hAnsi="Times"/>
          <w:i/>
        </w:rPr>
        <w:t xml:space="preserve"> jure </w:t>
      </w:r>
      <w:r w:rsidR="00E31FD8" w:rsidRPr="0095370A">
        <w:rPr>
          <w:rFonts w:ascii="Times" w:hAnsi="Times"/>
        </w:rPr>
        <w:t>objection</w:t>
      </w:r>
      <w:r w:rsidR="00F50829">
        <w:rPr>
          <w:rFonts w:ascii="Times" w:hAnsi="Times"/>
        </w:rPr>
        <w:t xml:space="preserve">s are now popularly called </w:t>
      </w:r>
      <w:r w:rsidR="00F50829">
        <w:rPr>
          <w:rFonts w:ascii="Times" w:hAnsi="Times"/>
          <w:i/>
        </w:rPr>
        <w:t>debunking arguments</w:t>
      </w:r>
      <w:r w:rsidR="00F50829">
        <w:rPr>
          <w:rFonts w:ascii="Times" w:hAnsi="Times"/>
        </w:rPr>
        <w:t xml:space="preserve">, which </w:t>
      </w:r>
      <w:r w:rsidRPr="0095370A">
        <w:rPr>
          <w:rFonts w:ascii="Times" w:hAnsi="Times"/>
        </w:rPr>
        <w:t>criticize</w:t>
      </w:r>
      <w:r w:rsidR="008503E7" w:rsidRPr="0095370A">
        <w:rPr>
          <w:rFonts w:ascii="Times" w:hAnsi="Times"/>
        </w:rPr>
        <w:t xml:space="preserve"> </w:t>
      </w:r>
      <w:r w:rsidR="00A31662" w:rsidRPr="0095370A">
        <w:rPr>
          <w:rFonts w:ascii="Times" w:hAnsi="Times"/>
        </w:rPr>
        <w:t xml:space="preserve">a belief </w:t>
      </w:r>
      <w:r w:rsidR="00CD0AB5" w:rsidRPr="0095370A">
        <w:rPr>
          <w:rFonts w:ascii="Times" w:hAnsi="Times"/>
        </w:rPr>
        <w:t>on the basis</w:t>
      </w:r>
      <w:r w:rsidR="00A31662" w:rsidRPr="0095370A">
        <w:rPr>
          <w:rFonts w:ascii="Times" w:hAnsi="Times"/>
        </w:rPr>
        <w:t xml:space="preserve"> of how it was formed</w:t>
      </w:r>
      <w:r w:rsidR="00FE61AF" w:rsidRPr="0095370A">
        <w:rPr>
          <w:rFonts w:ascii="Times" w:hAnsi="Times"/>
        </w:rPr>
        <w:t>.</w:t>
      </w:r>
      <w:r w:rsidR="00D2259F" w:rsidRPr="0095370A">
        <w:rPr>
          <w:rFonts w:ascii="Times" w:hAnsi="Times"/>
        </w:rPr>
        <w:t xml:space="preserve"> </w:t>
      </w:r>
    </w:p>
    <w:p w14:paraId="4F9BC155" w14:textId="26299F40" w:rsidR="009C3175" w:rsidRPr="001B3240" w:rsidRDefault="00D2259F" w:rsidP="00867A8F">
      <w:pPr>
        <w:spacing w:line="480" w:lineRule="auto"/>
        <w:rPr>
          <w:rFonts w:ascii="Times" w:eastAsia="Times New Roman" w:hAnsi="Times" w:cs="Times New Roman"/>
          <w:color w:val="000000"/>
          <w:shd w:val="clear" w:color="auto" w:fill="FFFFFF"/>
        </w:rPr>
      </w:pPr>
      <w:r w:rsidRPr="0095370A">
        <w:rPr>
          <w:rFonts w:ascii="Times" w:hAnsi="Times"/>
        </w:rPr>
        <w:tab/>
      </w:r>
      <w:r w:rsidR="00CB6677" w:rsidRPr="0095370A">
        <w:rPr>
          <w:rFonts w:ascii="Times" w:eastAsia="Times New Roman" w:hAnsi="Times" w:cs="Times New Roman"/>
          <w:color w:val="000000"/>
          <w:shd w:val="clear" w:color="auto" w:fill="FFFFFF"/>
        </w:rPr>
        <w:t>Alvin</w:t>
      </w:r>
      <w:r w:rsidR="004052E9" w:rsidRPr="0095370A">
        <w:rPr>
          <w:rFonts w:ascii="Times" w:eastAsia="Times New Roman" w:hAnsi="Times" w:cs="Times New Roman"/>
          <w:color w:val="000000"/>
          <w:shd w:val="clear" w:color="auto" w:fill="FFFFFF"/>
        </w:rPr>
        <w:t xml:space="preserve"> </w:t>
      </w:r>
      <w:r w:rsidR="004052E9" w:rsidRPr="0095370A">
        <w:rPr>
          <w:rFonts w:ascii="Times" w:hAnsi="Times"/>
        </w:rPr>
        <w:t xml:space="preserve">Plantinga’s (2000) religious epistemology has been used to </w:t>
      </w:r>
      <w:r w:rsidR="00CB6677" w:rsidRPr="0095370A">
        <w:rPr>
          <w:rFonts w:ascii="Times" w:hAnsi="Times"/>
        </w:rPr>
        <w:t>respond</w:t>
      </w:r>
      <w:r w:rsidR="004052E9" w:rsidRPr="0095370A">
        <w:rPr>
          <w:rFonts w:ascii="Times" w:hAnsi="Times"/>
        </w:rPr>
        <w:t xml:space="preserve"> to </w:t>
      </w:r>
      <w:r w:rsidR="006361BF">
        <w:rPr>
          <w:rFonts w:ascii="Times" w:hAnsi="Times"/>
        </w:rPr>
        <w:t>many</w:t>
      </w:r>
      <w:r w:rsidR="004052E9" w:rsidRPr="0095370A">
        <w:rPr>
          <w:rFonts w:ascii="Times" w:hAnsi="Times"/>
        </w:rPr>
        <w:t xml:space="preserve"> </w:t>
      </w:r>
      <w:r w:rsidR="004052E9" w:rsidRPr="0095370A">
        <w:rPr>
          <w:rFonts w:ascii="Times" w:hAnsi="Times"/>
          <w:i/>
        </w:rPr>
        <w:t>de jure</w:t>
      </w:r>
      <w:r w:rsidR="00E14E60">
        <w:rPr>
          <w:rFonts w:ascii="Times" w:hAnsi="Times"/>
        </w:rPr>
        <w:t xml:space="preserve"> objections (or debunking arguments) against</w:t>
      </w:r>
      <w:r w:rsidR="004052E9" w:rsidRPr="0095370A">
        <w:rPr>
          <w:rFonts w:ascii="Times" w:hAnsi="Times"/>
        </w:rPr>
        <w:t xml:space="preserve"> theistic </w:t>
      </w:r>
      <w:r w:rsidR="006361BF">
        <w:rPr>
          <w:rFonts w:ascii="Times" w:hAnsi="Times"/>
        </w:rPr>
        <w:t>belief</w:t>
      </w:r>
      <w:r w:rsidR="004052E9" w:rsidRPr="0095370A">
        <w:rPr>
          <w:rFonts w:ascii="Times" w:eastAsia="Times New Roman" w:hAnsi="Times" w:cs="Times New Roman"/>
          <w:color w:val="000000"/>
          <w:shd w:val="clear" w:color="auto" w:fill="FFFFFF"/>
        </w:rPr>
        <w:t>.</w:t>
      </w:r>
      <w:r w:rsidR="009C3175" w:rsidRPr="0095370A">
        <w:rPr>
          <w:rStyle w:val="FootnoteReference"/>
          <w:rFonts w:ascii="Times" w:hAnsi="Times"/>
        </w:rPr>
        <w:footnoteReference w:id="1"/>
      </w:r>
      <w:r w:rsidR="009C3175" w:rsidRPr="0095370A">
        <w:rPr>
          <w:rFonts w:ascii="Times" w:eastAsia="Times New Roman" w:hAnsi="Times" w:cs="Times New Roman"/>
          <w:color w:val="000000"/>
          <w:shd w:val="clear" w:color="auto" w:fill="FFFFFF"/>
        </w:rPr>
        <w:t xml:space="preserve"> </w:t>
      </w:r>
      <w:r w:rsidR="009C3175">
        <w:rPr>
          <w:rFonts w:ascii="Times" w:eastAsia="Times New Roman" w:hAnsi="Times" w:cs="Times New Roman"/>
          <w:color w:val="000000"/>
          <w:shd w:val="clear" w:color="auto" w:fill="FFFFFF"/>
        </w:rPr>
        <w:t>However</w:t>
      </w:r>
      <w:r w:rsidR="009C3175" w:rsidRPr="0095370A">
        <w:rPr>
          <w:rFonts w:ascii="Times" w:eastAsia="Times New Roman" w:hAnsi="Times" w:cs="Times New Roman"/>
          <w:color w:val="000000"/>
          <w:shd w:val="clear" w:color="auto" w:fill="FFFFFF"/>
        </w:rPr>
        <w:t xml:space="preserve">, critics have claimed that Plantinga’s religious epistemology conflicts with </w:t>
      </w:r>
      <w:r w:rsidR="009C3175" w:rsidRPr="0095370A">
        <w:rPr>
          <w:rFonts w:ascii="Times" w:eastAsia="Times New Roman" w:hAnsi="Times" w:cs="Times New Roman"/>
          <w:i/>
          <w:color w:val="000000"/>
          <w:shd w:val="clear" w:color="auto" w:fill="FFFFFF"/>
        </w:rPr>
        <w:t>skeptical theism</w:t>
      </w:r>
      <w:r w:rsidR="009C3175" w:rsidRPr="0095370A">
        <w:rPr>
          <w:rFonts w:ascii="Times" w:eastAsia="Times New Roman" w:hAnsi="Times" w:cs="Times New Roman"/>
          <w:color w:val="000000"/>
          <w:shd w:val="clear" w:color="auto" w:fill="FFFFFF"/>
        </w:rPr>
        <w:t>, a view often used in response to the problem of evil.</w:t>
      </w:r>
      <w:r w:rsidR="009C3175" w:rsidRPr="0095370A">
        <w:rPr>
          <w:rStyle w:val="FootnoteReference"/>
          <w:rFonts w:ascii="Times" w:hAnsi="Times"/>
        </w:rPr>
        <w:footnoteReference w:id="2"/>
      </w:r>
      <w:r w:rsidR="009C3175" w:rsidRPr="0095370A">
        <w:rPr>
          <w:rFonts w:ascii="Times" w:eastAsia="Times New Roman" w:hAnsi="Times" w:cs="Times New Roman"/>
          <w:color w:val="000000"/>
          <w:shd w:val="clear" w:color="auto" w:fill="FFFFFF"/>
        </w:rPr>
        <w:t xml:space="preserve"> If they are correct, then a common way of responding to </w:t>
      </w:r>
      <w:r w:rsidR="009C3175">
        <w:rPr>
          <w:rFonts w:ascii="Times" w:eastAsia="Times New Roman" w:hAnsi="Times" w:cs="Times New Roman"/>
          <w:color w:val="000000"/>
          <w:shd w:val="clear" w:color="auto" w:fill="FFFFFF"/>
        </w:rPr>
        <w:t>debunking arguments against</w:t>
      </w:r>
      <w:r w:rsidR="009C3175" w:rsidRPr="0095370A">
        <w:rPr>
          <w:rFonts w:ascii="Times" w:eastAsia="Times New Roman" w:hAnsi="Times" w:cs="Times New Roman"/>
          <w:color w:val="000000"/>
          <w:shd w:val="clear" w:color="auto" w:fill="FFFFFF"/>
        </w:rPr>
        <w:t xml:space="preserve"> theistic belief conflicts with a common way of responding to the problem of evil.</w:t>
      </w:r>
      <w:r w:rsidR="009C3175">
        <w:rPr>
          <w:rFonts w:ascii="Times" w:eastAsia="Times New Roman" w:hAnsi="Times" w:cs="Times New Roman"/>
          <w:color w:val="000000"/>
          <w:shd w:val="clear" w:color="auto" w:fill="FFFFFF"/>
        </w:rPr>
        <w:t xml:space="preserve">  </w:t>
      </w:r>
      <w:r w:rsidR="009C3175" w:rsidRPr="0095370A">
        <w:rPr>
          <w:rFonts w:ascii="Times" w:eastAsia="Times New Roman" w:hAnsi="Times" w:cs="Times New Roman"/>
          <w:color w:val="000000"/>
          <w:shd w:val="clear" w:color="auto" w:fill="FFFFFF"/>
        </w:rPr>
        <w:t xml:space="preserve">In this paper, I </w:t>
      </w:r>
      <w:r w:rsidR="009C3175">
        <w:rPr>
          <w:rFonts w:ascii="Times" w:eastAsia="Times New Roman" w:hAnsi="Times" w:cs="Times New Roman"/>
          <w:color w:val="000000"/>
          <w:shd w:val="clear" w:color="auto" w:fill="FFFFFF"/>
        </w:rPr>
        <w:t>examine in detail both whether there is any such conflict and also whether there are feasible ways to resolve that conflict</w:t>
      </w:r>
      <w:r w:rsidR="009C3175" w:rsidRPr="0095370A">
        <w:rPr>
          <w:rFonts w:ascii="Times" w:eastAsia="Times New Roman" w:hAnsi="Times" w:cs="Times New Roman"/>
          <w:color w:val="000000"/>
          <w:shd w:val="clear" w:color="auto" w:fill="FFFFFF"/>
        </w:rPr>
        <w:t>.</w:t>
      </w:r>
      <w:r w:rsidR="009C3175">
        <w:rPr>
          <w:rFonts w:ascii="Times" w:eastAsia="Times New Roman" w:hAnsi="Times" w:cs="Times New Roman"/>
          <w:color w:val="000000"/>
          <w:shd w:val="clear" w:color="auto" w:fill="FFFFFF"/>
        </w:rPr>
        <w:t xml:space="preserve">  I argue that the prospects are bleak.  I then present two revised versions of Plantinga’s argument for his religious epistemology.  I call the first a </w:t>
      </w:r>
      <w:r w:rsidR="009C3175">
        <w:rPr>
          <w:rFonts w:ascii="Times" w:eastAsia="Times New Roman" w:hAnsi="Times" w:cs="Times New Roman"/>
          <w:i/>
          <w:color w:val="000000"/>
          <w:shd w:val="clear" w:color="auto" w:fill="FFFFFF"/>
        </w:rPr>
        <w:t>religion-based argument</w:t>
      </w:r>
      <w:r w:rsidR="009C3175">
        <w:rPr>
          <w:rFonts w:ascii="Times" w:eastAsia="Times New Roman" w:hAnsi="Times" w:cs="Times New Roman"/>
          <w:color w:val="000000"/>
          <w:shd w:val="clear" w:color="auto" w:fill="FFFFFF"/>
        </w:rPr>
        <w:t xml:space="preserve"> and the second an </w:t>
      </w:r>
      <w:r w:rsidR="009C3175">
        <w:rPr>
          <w:rFonts w:ascii="Times" w:eastAsia="Times New Roman" w:hAnsi="Times" w:cs="Times New Roman"/>
          <w:i/>
          <w:color w:val="000000"/>
          <w:shd w:val="clear" w:color="auto" w:fill="FFFFFF"/>
        </w:rPr>
        <w:t>intention-based argument</w:t>
      </w:r>
      <w:r w:rsidR="009C3175">
        <w:rPr>
          <w:rFonts w:ascii="Times" w:eastAsia="Times New Roman" w:hAnsi="Times" w:cs="Times New Roman"/>
          <w:color w:val="000000"/>
          <w:shd w:val="clear" w:color="auto" w:fill="FFFFFF"/>
        </w:rPr>
        <w:t xml:space="preserve">.  Both are compatible with skeptical theism, and both can be used to respond to debunking arguments. They apply only to theistic beliefs of persons who have what I call </w:t>
      </w:r>
      <w:r w:rsidR="009C3175">
        <w:rPr>
          <w:rFonts w:ascii="Times" w:eastAsia="Times New Roman" w:hAnsi="Times" w:cs="Times New Roman"/>
          <w:i/>
          <w:color w:val="000000"/>
          <w:shd w:val="clear" w:color="auto" w:fill="FFFFFF"/>
        </w:rPr>
        <w:t>doxastically valuable relationships</w:t>
      </w:r>
      <w:r w:rsidR="009C3175">
        <w:rPr>
          <w:rFonts w:ascii="Times" w:eastAsia="Times New Roman" w:hAnsi="Times" w:cs="Times New Roman"/>
          <w:color w:val="000000"/>
          <w:shd w:val="clear" w:color="auto" w:fill="FFFFFF"/>
        </w:rPr>
        <w:t xml:space="preserve"> with God – valuable relationships with goods that entail the belief that God exists.</w:t>
      </w:r>
    </w:p>
    <w:p w14:paraId="6994B56E" w14:textId="33CE915A" w:rsidR="009C3175" w:rsidRPr="0095370A" w:rsidRDefault="009C3175" w:rsidP="00867A8F">
      <w:pPr>
        <w:spacing w:line="480" w:lineRule="auto"/>
        <w:rPr>
          <w:rFonts w:ascii="Times" w:eastAsia="Times New Roman" w:hAnsi="Times" w:cs="Times New Roman"/>
          <w:color w:val="000000"/>
          <w:shd w:val="clear" w:color="auto" w:fill="FFFFFF"/>
        </w:rPr>
      </w:pPr>
      <w:r w:rsidRPr="0095370A">
        <w:rPr>
          <w:rFonts w:ascii="Times" w:hAnsi="Times"/>
        </w:rPr>
        <w:tab/>
      </w:r>
      <w:r w:rsidRPr="0095370A">
        <w:rPr>
          <w:rFonts w:ascii="Times" w:eastAsia="Times New Roman" w:hAnsi="Times" w:cs="Times New Roman"/>
          <w:color w:val="000000"/>
          <w:shd w:val="clear" w:color="auto" w:fill="FFFFFF"/>
        </w:rPr>
        <w:t>Although skeptical theists have obvious reasons to be interested in this paper, here is one</w:t>
      </w:r>
      <w:r>
        <w:rPr>
          <w:rFonts w:ascii="Times" w:eastAsia="Times New Roman" w:hAnsi="Times" w:cs="Times New Roman"/>
          <w:color w:val="000000"/>
          <w:shd w:val="clear" w:color="auto" w:fill="FFFFFF"/>
        </w:rPr>
        <w:t xml:space="preserve"> reason</w:t>
      </w:r>
      <w:r w:rsidRPr="0095370A">
        <w:rPr>
          <w:rFonts w:ascii="Times" w:eastAsia="Times New Roman" w:hAnsi="Times" w:cs="Times New Roman"/>
          <w:color w:val="000000"/>
          <w:shd w:val="clear" w:color="auto" w:fill="FFFFFF"/>
        </w:rPr>
        <w:t xml:space="preserve"> worth making explicit.  </w:t>
      </w:r>
      <w:r>
        <w:rPr>
          <w:rFonts w:ascii="Times" w:eastAsia="Times New Roman" w:hAnsi="Times" w:cs="Times New Roman"/>
          <w:color w:val="000000"/>
          <w:shd w:val="clear" w:color="auto" w:fill="FFFFFF"/>
        </w:rPr>
        <w:t>It is common to</w:t>
      </w:r>
      <w:r w:rsidRPr="0095370A">
        <w:rPr>
          <w:rFonts w:ascii="Times" w:eastAsia="Times New Roman" w:hAnsi="Times" w:cs="Times New Roman"/>
          <w:color w:val="000000"/>
          <w:shd w:val="clear" w:color="auto" w:fill="FFFFFF"/>
        </w:rPr>
        <w:t xml:space="preserve"> think that skeptical theism conflicts with many </w:t>
      </w:r>
      <w:r w:rsidRPr="0095370A">
        <w:rPr>
          <w:rFonts w:ascii="Times" w:eastAsia="Times New Roman" w:hAnsi="Times" w:cs="Times New Roman"/>
          <w:color w:val="000000"/>
          <w:shd w:val="clear" w:color="auto" w:fill="FFFFFF"/>
        </w:rPr>
        <w:lastRenderedPageBreak/>
        <w:t>arguments for God’s existence.</w:t>
      </w:r>
      <w:r w:rsidRPr="0095370A">
        <w:rPr>
          <w:rStyle w:val="FootnoteReference"/>
          <w:rFonts w:ascii="Times" w:eastAsia="Times New Roman" w:hAnsi="Times" w:cs="Times New Roman"/>
          <w:color w:val="000000"/>
          <w:shd w:val="clear" w:color="auto" w:fill="FFFFFF"/>
        </w:rPr>
        <w:footnoteReference w:id="3"/>
      </w:r>
      <w:r>
        <w:rPr>
          <w:rFonts w:ascii="Times" w:eastAsia="Times New Roman" w:hAnsi="Times" w:cs="Times New Roman"/>
          <w:color w:val="000000"/>
          <w:shd w:val="clear" w:color="auto" w:fill="FFFFFF"/>
        </w:rPr>
        <w:t xml:space="preserve"> As a result, t</w:t>
      </w:r>
      <w:r w:rsidRPr="0095370A">
        <w:rPr>
          <w:rFonts w:ascii="Times" w:eastAsia="Times New Roman" w:hAnsi="Times" w:cs="Times New Roman"/>
          <w:color w:val="000000"/>
          <w:shd w:val="clear" w:color="auto" w:fill="FFFFFF"/>
        </w:rPr>
        <w:t xml:space="preserve">he skeptical theist might be tempted to embrace </w:t>
      </w:r>
      <w:r w:rsidRPr="0095370A">
        <w:rPr>
          <w:rFonts w:ascii="Times" w:eastAsia="Times New Roman" w:hAnsi="Times" w:cs="Times New Roman"/>
          <w:i/>
          <w:color w:val="000000"/>
          <w:shd w:val="clear" w:color="auto" w:fill="FFFFFF"/>
        </w:rPr>
        <w:t>reformed epistemology</w:t>
      </w:r>
      <w:r w:rsidRPr="0095370A">
        <w:rPr>
          <w:rFonts w:ascii="Times" w:eastAsia="Times New Roman" w:hAnsi="Times" w:cs="Times New Roman"/>
          <w:color w:val="000000"/>
          <w:shd w:val="clear" w:color="auto" w:fill="FFFFFF"/>
        </w:rPr>
        <w:t>, which says that theistic belief can be warranted or rational even if it is not based on argument.</w:t>
      </w:r>
      <w:r w:rsidRPr="0095370A">
        <w:rPr>
          <w:rStyle w:val="FootnoteReference"/>
          <w:rFonts w:ascii="Times" w:eastAsia="Times New Roman" w:hAnsi="Times" w:cs="Times New Roman"/>
          <w:color w:val="000000"/>
          <w:shd w:val="clear" w:color="auto" w:fill="FFFFFF"/>
        </w:rPr>
        <w:footnoteReference w:id="4"/>
      </w:r>
      <w:r w:rsidRPr="0095370A">
        <w:rPr>
          <w:rFonts w:ascii="Times" w:eastAsia="Times New Roman" w:hAnsi="Times" w:cs="Times New Roman"/>
          <w:color w:val="000000"/>
          <w:shd w:val="clear" w:color="auto" w:fill="FFFFFF"/>
        </w:rPr>
        <w:t xml:space="preserve"> But </w:t>
      </w:r>
      <w:r>
        <w:rPr>
          <w:rFonts w:ascii="Times" w:eastAsia="Times New Roman" w:hAnsi="Times" w:cs="Times New Roman"/>
          <w:color w:val="000000"/>
          <w:shd w:val="clear" w:color="auto" w:fill="FFFFFF"/>
        </w:rPr>
        <w:t>the most influential version</w:t>
      </w:r>
      <w:r w:rsidRPr="0095370A">
        <w:rPr>
          <w:rFonts w:ascii="Times" w:eastAsia="Times New Roman" w:hAnsi="Times" w:cs="Times New Roman"/>
          <w:color w:val="000000"/>
          <w:shd w:val="clear" w:color="auto" w:fill="FFFFFF"/>
        </w:rPr>
        <w:t xml:space="preserve"> of reformed epistemology is Plantinga’s.  Hence, such a skeptical theist should be interested in whether her view </w:t>
      </w:r>
      <w:r>
        <w:rPr>
          <w:rFonts w:ascii="Times" w:eastAsia="Times New Roman" w:hAnsi="Times" w:cs="Times New Roman"/>
          <w:color w:val="000000"/>
          <w:shd w:val="clear" w:color="auto" w:fill="FFFFFF"/>
        </w:rPr>
        <w:t>conflicts</w:t>
      </w:r>
      <w:r w:rsidRPr="0095370A">
        <w:rPr>
          <w:rFonts w:ascii="Times" w:eastAsia="Times New Roman" w:hAnsi="Times" w:cs="Times New Roman"/>
          <w:color w:val="000000"/>
          <w:shd w:val="clear" w:color="auto" w:fill="FFFFFF"/>
        </w:rPr>
        <w:t xml:space="preserve"> with </w:t>
      </w:r>
      <w:r>
        <w:rPr>
          <w:rFonts w:ascii="Times" w:eastAsia="Times New Roman" w:hAnsi="Times" w:cs="Times New Roman"/>
          <w:color w:val="000000"/>
          <w:shd w:val="clear" w:color="auto" w:fill="FFFFFF"/>
        </w:rPr>
        <w:t>the most influential version</w:t>
      </w:r>
      <w:r w:rsidRPr="0095370A">
        <w:rPr>
          <w:rFonts w:ascii="Times" w:eastAsia="Times New Roman" w:hAnsi="Times" w:cs="Times New Roman"/>
          <w:color w:val="000000"/>
          <w:shd w:val="clear" w:color="auto" w:fill="FFFFFF"/>
        </w:rPr>
        <w:t xml:space="preserve"> of reformed epistemology.</w:t>
      </w:r>
      <w:r w:rsidRPr="0095370A">
        <w:rPr>
          <w:rStyle w:val="FootnoteReference"/>
          <w:rFonts w:ascii="Times" w:eastAsia="Times New Roman" w:hAnsi="Times" w:cs="Times New Roman"/>
          <w:color w:val="000000"/>
          <w:shd w:val="clear" w:color="auto" w:fill="FFFFFF"/>
        </w:rPr>
        <w:footnoteReference w:id="5"/>
      </w:r>
    </w:p>
    <w:p w14:paraId="15E08F71" w14:textId="77777777" w:rsidR="009C3175" w:rsidRPr="0095370A" w:rsidRDefault="009C3175" w:rsidP="00867A8F">
      <w:pPr>
        <w:spacing w:line="480" w:lineRule="auto"/>
        <w:rPr>
          <w:rFonts w:ascii="Times" w:hAnsi="Times"/>
        </w:rPr>
      </w:pPr>
    </w:p>
    <w:p w14:paraId="7C88D2A1" w14:textId="227416EC" w:rsidR="009C3175" w:rsidRPr="0016402D" w:rsidRDefault="009C3175" w:rsidP="00867A8F">
      <w:pPr>
        <w:spacing w:line="480" w:lineRule="auto"/>
        <w:jc w:val="center"/>
        <w:rPr>
          <w:rFonts w:ascii="Times" w:eastAsia="Times New Roman" w:hAnsi="Times" w:cs="Times New Roman"/>
          <w:b/>
          <w:color w:val="000000"/>
          <w:shd w:val="clear" w:color="auto" w:fill="FFFFFF"/>
        </w:rPr>
      </w:pPr>
      <w:r>
        <w:rPr>
          <w:rFonts w:ascii="Times" w:eastAsia="Times New Roman" w:hAnsi="Times" w:cs="Times New Roman"/>
          <w:b/>
          <w:color w:val="000000"/>
          <w:shd w:val="clear" w:color="auto" w:fill="FFFFFF"/>
        </w:rPr>
        <w:t>II</w:t>
      </w:r>
      <w:r w:rsidRPr="0016402D">
        <w:rPr>
          <w:rFonts w:ascii="Times" w:eastAsia="Times New Roman" w:hAnsi="Times" w:cs="Times New Roman"/>
          <w:b/>
          <w:color w:val="000000"/>
          <w:shd w:val="clear" w:color="auto" w:fill="FFFFFF"/>
        </w:rPr>
        <w:t>. Skeptical Theism</w:t>
      </w:r>
    </w:p>
    <w:p w14:paraId="00D6BE23" w14:textId="5A72F8E6" w:rsidR="009C3175" w:rsidRPr="0095370A" w:rsidRDefault="009C3175" w:rsidP="00867A8F">
      <w:pPr>
        <w:spacing w:line="480" w:lineRule="auto"/>
        <w:rPr>
          <w:rFonts w:ascii="Times" w:hAnsi="Times"/>
        </w:rPr>
      </w:pPr>
      <w:r w:rsidRPr="0095370A">
        <w:rPr>
          <w:rFonts w:ascii="Times" w:hAnsi="Times"/>
        </w:rPr>
        <w:t xml:space="preserve">Following Michael Bergmann, let </w:t>
      </w:r>
      <w:r w:rsidRPr="0095370A">
        <w:rPr>
          <w:rFonts w:ascii="Times" w:hAnsi="Times"/>
          <w:i/>
        </w:rPr>
        <w:t>skeptical theism</w:t>
      </w:r>
      <w:r w:rsidRPr="0095370A">
        <w:rPr>
          <w:rFonts w:ascii="Times" w:hAnsi="Times"/>
        </w:rPr>
        <w:t xml:space="preserve"> consist </w:t>
      </w:r>
      <w:r>
        <w:rPr>
          <w:rFonts w:ascii="Times" w:hAnsi="Times"/>
        </w:rPr>
        <w:t>in</w:t>
      </w:r>
      <w:r w:rsidRPr="0095370A">
        <w:rPr>
          <w:rFonts w:ascii="Times" w:hAnsi="Times"/>
        </w:rPr>
        <w:t xml:space="preserve"> the conjunction of theism with three claims:</w:t>
      </w:r>
    </w:p>
    <w:p w14:paraId="45CED888" w14:textId="6516FEDE" w:rsidR="009C3175" w:rsidRPr="0095370A" w:rsidRDefault="009C3175" w:rsidP="00867A8F">
      <w:pPr>
        <w:ind w:left="720" w:right="720"/>
        <w:rPr>
          <w:rFonts w:ascii="Times" w:hAnsi="Times"/>
        </w:rPr>
      </w:pPr>
      <w:r w:rsidRPr="0095370A">
        <w:rPr>
          <w:rFonts w:ascii="Times" w:hAnsi="Times"/>
        </w:rPr>
        <w:t xml:space="preserve">ST1: We have no good reason for thinking that the possible goods we know of are representative of the possible goods there are. </w:t>
      </w:r>
    </w:p>
    <w:p w14:paraId="2B55C514" w14:textId="3E3C6982" w:rsidR="009C3175" w:rsidRPr="0095370A" w:rsidRDefault="009C3175" w:rsidP="00867A8F">
      <w:pPr>
        <w:ind w:left="720" w:right="720"/>
        <w:rPr>
          <w:rFonts w:ascii="Times" w:hAnsi="Times"/>
        </w:rPr>
      </w:pPr>
      <w:r w:rsidRPr="0095370A">
        <w:rPr>
          <w:rFonts w:ascii="Times" w:hAnsi="Times"/>
        </w:rPr>
        <w:t xml:space="preserve">ST2: We have no good reason for thinking that the possible evils we know of are representative of the possible evils there are. </w:t>
      </w:r>
    </w:p>
    <w:p w14:paraId="15EA98FD" w14:textId="09C6A574" w:rsidR="009C3175" w:rsidRDefault="009C3175" w:rsidP="00867A8F">
      <w:pPr>
        <w:ind w:left="720" w:right="720"/>
        <w:rPr>
          <w:rFonts w:ascii="Times" w:hAnsi="Times"/>
        </w:rPr>
      </w:pPr>
      <w:r w:rsidRPr="0095370A">
        <w:rPr>
          <w:rFonts w:ascii="Times" w:hAnsi="Times"/>
        </w:rPr>
        <w:t>ST3: We have no good reason for thinking that the entailment relations we know of between possible goods and the permission of possible evils are representative of the entailment relations there are between possible goods and the pe</w:t>
      </w:r>
      <w:r>
        <w:rPr>
          <w:rFonts w:ascii="Times" w:hAnsi="Times"/>
        </w:rPr>
        <w:t>rmission of possible evils</w:t>
      </w:r>
      <w:r w:rsidRPr="0095370A">
        <w:rPr>
          <w:rFonts w:ascii="Times" w:hAnsi="Times"/>
        </w:rPr>
        <w:t xml:space="preserve"> (2009, 376)</w:t>
      </w:r>
      <w:r>
        <w:rPr>
          <w:rFonts w:ascii="Times" w:hAnsi="Times"/>
        </w:rPr>
        <w:t>.</w:t>
      </w:r>
      <w:r w:rsidRPr="0095370A">
        <w:rPr>
          <w:rStyle w:val="FootnoteReference"/>
          <w:rFonts w:ascii="Times" w:hAnsi="Times"/>
        </w:rPr>
        <w:footnoteReference w:id="6"/>
      </w:r>
    </w:p>
    <w:p w14:paraId="1222D41D" w14:textId="77777777" w:rsidR="009C3175" w:rsidRPr="0095370A" w:rsidRDefault="009C3175" w:rsidP="00867A8F">
      <w:pPr>
        <w:ind w:left="720"/>
        <w:rPr>
          <w:rFonts w:ascii="Times" w:hAnsi="Times"/>
        </w:rPr>
      </w:pPr>
    </w:p>
    <w:p w14:paraId="12A1D73C" w14:textId="0CA45A24" w:rsidR="009C3175" w:rsidRDefault="009C3175" w:rsidP="00867A8F">
      <w:pPr>
        <w:spacing w:line="480" w:lineRule="auto"/>
        <w:rPr>
          <w:rFonts w:ascii="Times" w:hAnsi="Times"/>
        </w:rPr>
      </w:pPr>
      <w:r w:rsidRPr="0095370A">
        <w:rPr>
          <w:rFonts w:ascii="Times" w:hAnsi="Times"/>
        </w:rPr>
        <w:t xml:space="preserve">Suppose that ST1 is true.  It could be that the goods we know of </w:t>
      </w:r>
      <w:r w:rsidRPr="0095370A">
        <w:rPr>
          <w:rFonts w:ascii="Times" w:hAnsi="Times"/>
          <w:i/>
        </w:rPr>
        <w:t>just are</w:t>
      </w:r>
      <w:r w:rsidRPr="0095370A">
        <w:rPr>
          <w:rFonts w:ascii="Times" w:hAnsi="Times"/>
        </w:rPr>
        <w:t xml:space="preserve"> all the possible goods, </w:t>
      </w:r>
      <w:r w:rsidRPr="0095370A">
        <w:rPr>
          <w:rFonts w:ascii="Times" w:hAnsi="Times"/>
          <w:i/>
        </w:rPr>
        <w:t>or</w:t>
      </w:r>
      <w:r w:rsidRPr="0095370A">
        <w:rPr>
          <w:rFonts w:ascii="Times" w:hAnsi="Times"/>
        </w:rPr>
        <w:t xml:space="preserve"> they are just a tiny sample.  We don’t know.  But if we do not know that the possible goods</w:t>
      </w:r>
      <w:r>
        <w:rPr>
          <w:rFonts w:ascii="Times" w:hAnsi="Times"/>
        </w:rPr>
        <w:t xml:space="preserve"> we know of</w:t>
      </w:r>
      <w:r w:rsidRPr="0095370A">
        <w:rPr>
          <w:rFonts w:ascii="Times" w:hAnsi="Times"/>
        </w:rPr>
        <w:t xml:space="preserve"> are representative of the possible goods there are, then we do not know that the </w:t>
      </w:r>
      <w:r>
        <w:rPr>
          <w:rFonts w:ascii="Times" w:hAnsi="Times"/>
        </w:rPr>
        <w:t xml:space="preserve">possible </w:t>
      </w:r>
      <w:r w:rsidRPr="0095370A">
        <w:rPr>
          <w:rFonts w:ascii="Times" w:hAnsi="Times"/>
        </w:rPr>
        <w:t>reasons God has for acting</w:t>
      </w:r>
      <w:r>
        <w:rPr>
          <w:rFonts w:ascii="Times" w:hAnsi="Times"/>
        </w:rPr>
        <w:t xml:space="preserve"> that we know about </w:t>
      </w:r>
      <w:r w:rsidRPr="0095370A">
        <w:rPr>
          <w:rFonts w:ascii="Times" w:hAnsi="Times"/>
        </w:rPr>
        <w:t>are representative of the tota</w:t>
      </w:r>
      <w:r>
        <w:rPr>
          <w:rFonts w:ascii="Times" w:hAnsi="Times"/>
        </w:rPr>
        <w:t xml:space="preserve">l set of </w:t>
      </w:r>
      <w:r>
        <w:rPr>
          <w:rFonts w:ascii="Times" w:hAnsi="Times"/>
        </w:rPr>
        <w:lastRenderedPageBreak/>
        <w:t xml:space="preserve">reasons God might have for acting.  </w:t>
      </w:r>
      <w:r w:rsidRPr="0095370A">
        <w:rPr>
          <w:rFonts w:ascii="Times" w:hAnsi="Times"/>
        </w:rPr>
        <w:t xml:space="preserve">ST2 and ST3 similarly describe more ways in which we might be ignorant about God’s reasons.  </w:t>
      </w:r>
    </w:p>
    <w:p w14:paraId="64F2DB17" w14:textId="3DDE70CA" w:rsidR="009C3175" w:rsidRPr="0095370A" w:rsidRDefault="009C3175" w:rsidP="00867A8F">
      <w:pPr>
        <w:spacing w:line="480" w:lineRule="auto"/>
        <w:ind w:firstLine="720"/>
        <w:rPr>
          <w:rFonts w:ascii="Times" w:hAnsi="Times"/>
        </w:rPr>
      </w:pPr>
      <w:r w:rsidRPr="0095370A">
        <w:rPr>
          <w:rFonts w:ascii="Times" w:hAnsi="Times"/>
        </w:rPr>
        <w:t xml:space="preserve">To be clear, ST1–ST3 do not imply that we do not know </w:t>
      </w:r>
      <w:r w:rsidRPr="0095370A">
        <w:rPr>
          <w:rFonts w:ascii="Times" w:hAnsi="Times"/>
          <w:i/>
        </w:rPr>
        <w:t>any</w:t>
      </w:r>
      <w:r w:rsidRPr="0095370A">
        <w:rPr>
          <w:rFonts w:ascii="Times" w:hAnsi="Times"/>
        </w:rPr>
        <w:t xml:space="preserve"> of God’s reasons.  For example, the skeptical theist can endorse ST1 and still affirm that </w:t>
      </w:r>
      <w:r w:rsidRPr="0095370A">
        <w:rPr>
          <w:rFonts w:ascii="Times" w:hAnsi="Times"/>
          <w:i/>
        </w:rPr>
        <w:t>some</w:t>
      </w:r>
      <w:r w:rsidRPr="0095370A">
        <w:rPr>
          <w:rFonts w:ascii="Times" w:hAnsi="Times"/>
        </w:rPr>
        <w:t xml:space="preserve"> things are good, and hence, as goods, they can figure into God’s reasons.</w:t>
      </w:r>
      <w:r>
        <w:rPr>
          <w:rFonts w:ascii="Times" w:hAnsi="Times"/>
        </w:rPr>
        <w:t xml:space="preserve"> (Plausibly, something’s being good is </w:t>
      </w:r>
      <w:r>
        <w:rPr>
          <w:rFonts w:ascii="Times" w:hAnsi="Times"/>
          <w:i/>
        </w:rPr>
        <w:t>a</w:t>
      </w:r>
      <w:r>
        <w:rPr>
          <w:rFonts w:ascii="Times" w:hAnsi="Times"/>
        </w:rPr>
        <w:t xml:space="preserve"> reason, albeit a defeasible one, for God to instantiate it.)</w:t>
      </w:r>
      <w:r w:rsidRPr="0095370A">
        <w:rPr>
          <w:rFonts w:ascii="Times" w:hAnsi="Times"/>
        </w:rPr>
        <w:t xml:space="preserve"> What she cannot know is whether </w:t>
      </w:r>
      <w:r>
        <w:rPr>
          <w:rFonts w:ascii="Times" w:hAnsi="Times"/>
        </w:rPr>
        <w:t>the</w:t>
      </w:r>
      <w:r w:rsidRPr="0095370A">
        <w:rPr>
          <w:rFonts w:ascii="Times" w:hAnsi="Times"/>
        </w:rPr>
        <w:t xml:space="preserve"> </w:t>
      </w:r>
      <w:r>
        <w:rPr>
          <w:rFonts w:ascii="Times" w:hAnsi="Times"/>
        </w:rPr>
        <w:t xml:space="preserve">known possible </w:t>
      </w:r>
      <w:r w:rsidRPr="0095370A">
        <w:rPr>
          <w:rFonts w:ascii="Times" w:hAnsi="Times"/>
        </w:rPr>
        <w:t xml:space="preserve">goods are representative of the total set of </w:t>
      </w:r>
      <w:r>
        <w:rPr>
          <w:rFonts w:ascii="Times" w:hAnsi="Times"/>
        </w:rPr>
        <w:t xml:space="preserve">possible </w:t>
      </w:r>
      <w:r w:rsidRPr="0095370A">
        <w:rPr>
          <w:rFonts w:ascii="Times" w:hAnsi="Times"/>
        </w:rPr>
        <w:t>goods</w:t>
      </w:r>
      <w:r>
        <w:rPr>
          <w:rFonts w:ascii="Times" w:hAnsi="Times"/>
        </w:rPr>
        <w:t>.  Thus, it is possible that God has reasons unknown by us.</w:t>
      </w:r>
    </w:p>
    <w:p w14:paraId="338C6304" w14:textId="4077A3D6" w:rsidR="009C3175" w:rsidRPr="0095370A" w:rsidRDefault="009C3175" w:rsidP="00867A8F">
      <w:pPr>
        <w:spacing w:line="480" w:lineRule="auto"/>
        <w:ind w:firstLine="720"/>
        <w:rPr>
          <w:rFonts w:ascii="Times" w:hAnsi="Times"/>
        </w:rPr>
      </w:pPr>
      <w:r w:rsidRPr="0095370A">
        <w:rPr>
          <w:rFonts w:ascii="Times" w:hAnsi="Times"/>
        </w:rPr>
        <w:t xml:space="preserve">Here is </w:t>
      </w:r>
      <w:r>
        <w:rPr>
          <w:rFonts w:ascii="Times" w:hAnsi="Times"/>
        </w:rPr>
        <w:t>a way to</w:t>
      </w:r>
      <w:r w:rsidRPr="0095370A">
        <w:rPr>
          <w:rFonts w:ascii="Times" w:hAnsi="Times"/>
        </w:rPr>
        <w:t xml:space="preserve"> apply ST1–ST3 to </w:t>
      </w:r>
      <w:r>
        <w:rPr>
          <w:rFonts w:ascii="Times" w:hAnsi="Times"/>
        </w:rPr>
        <w:t>a version</w:t>
      </w:r>
      <w:r w:rsidRPr="0095370A">
        <w:rPr>
          <w:rFonts w:ascii="Times" w:hAnsi="Times"/>
        </w:rPr>
        <w:t xml:space="preserve"> of the problem of evil.  Suppose someone argues that since we cannot think of a reason for why God would allow a particularly horrendous event, there likely is no such reason; therefore, God</w:t>
      </w:r>
      <w:r>
        <w:rPr>
          <w:rFonts w:ascii="Times" w:hAnsi="Times"/>
        </w:rPr>
        <w:t xml:space="preserve"> probably</w:t>
      </w:r>
      <w:r w:rsidRPr="0095370A">
        <w:rPr>
          <w:rFonts w:ascii="Times" w:hAnsi="Times"/>
        </w:rPr>
        <w:t xml:space="preserve"> does not exist.  Skeptical theism implies that the first inference is illicit since we might not be privy to the total set of reasons God has for acting.</w:t>
      </w:r>
      <w:r w:rsidRPr="0095370A">
        <w:rPr>
          <w:rStyle w:val="FootnoteReference"/>
          <w:rFonts w:ascii="Times" w:hAnsi="Times"/>
        </w:rPr>
        <w:footnoteReference w:id="7"/>
      </w:r>
      <w:r w:rsidRPr="0095370A">
        <w:rPr>
          <w:rFonts w:ascii="Times" w:hAnsi="Times"/>
        </w:rPr>
        <w:t xml:space="preserve"> Again, skeptical theism is not saying that we </w:t>
      </w:r>
      <w:r w:rsidRPr="00913DBD">
        <w:rPr>
          <w:rFonts w:ascii="Times" w:hAnsi="Times"/>
        </w:rPr>
        <w:t>cannot</w:t>
      </w:r>
      <w:r w:rsidRPr="0095370A">
        <w:rPr>
          <w:rFonts w:ascii="Times" w:hAnsi="Times"/>
        </w:rPr>
        <w:t xml:space="preserve"> know that the horrendous event was evil or that, </w:t>
      </w:r>
      <w:r>
        <w:rPr>
          <w:rFonts w:ascii="Times" w:hAnsi="Times"/>
        </w:rPr>
        <w:t>since it was</w:t>
      </w:r>
      <w:r w:rsidRPr="0095370A">
        <w:rPr>
          <w:rFonts w:ascii="Times" w:hAnsi="Times"/>
        </w:rPr>
        <w:t xml:space="preserve"> evil, God didn’t have </w:t>
      </w:r>
      <w:r w:rsidRPr="004B5E0A">
        <w:rPr>
          <w:rFonts w:ascii="Times" w:hAnsi="Times"/>
          <w:i/>
        </w:rPr>
        <w:t>a</w:t>
      </w:r>
      <w:r w:rsidRPr="0095370A">
        <w:rPr>
          <w:rFonts w:ascii="Times" w:hAnsi="Times"/>
        </w:rPr>
        <w:t xml:space="preserve"> reason to stop it.  Skeptical theism simply implies that since we do not know that the goods and evils we know of are representative of the </w:t>
      </w:r>
      <w:r>
        <w:rPr>
          <w:rFonts w:ascii="Times" w:hAnsi="Times"/>
        </w:rPr>
        <w:t xml:space="preserve">possible </w:t>
      </w:r>
      <w:r w:rsidRPr="0095370A">
        <w:rPr>
          <w:rFonts w:ascii="Times" w:hAnsi="Times"/>
        </w:rPr>
        <w:t xml:space="preserve">goods and evils there are, we </w:t>
      </w:r>
      <w:r>
        <w:rPr>
          <w:rFonts w:ascii="Times" w:hAnsi="Times"/>
        </w:rPr>
        <w:t>may not</w:t>
      </w:r>
      <w:r w:rsidRPr="0095370A">
        <w:rPr>
          <w:rFonts w:ascii="Times" w:hAnsi="Times"/>
        </w:rPr>
        <w:t xml:space="preserve"> </w:t>
      </w:r>
      <w:r>
        <w:rPr>
          <w:rFonts w:ascii="Times" w:hAnsi="Times"/>
        </w:rPr>
        <w:t>infer</w:t>
      </w:r>
      <w:r w:rsidRPr="0095370A">
        <w:rPr>
          <w:rFonts w:ascii="Times" w:hAnsi="Times"/>
        </w:rPr>
        <w:t xml:space="preserve"> that God had an </w:t>
      </w:r>
      <w:r w:rsidRPr="0095370A">
        <w:rPr>
          <w:rFonts w:ascii="Times" w:hAnsi="Times"/>
          <w:i/>
        </w:rPr>
        <w:t>all-things-considered</w:t>
      </w:r>
      <w:r w:rsidRPr="0095370A">
        <w:rPr>
          <w:rFonts w:ascii="Times" w:hAnsi="Times"/>
        </w:rPr>
        <w:t xml:space="preserve"> reason to stop it. </w:t>
      </w:r>
    </w:p>
    <w:p w14:paraId="679329B5" w14:textId="010703EA" w:rsidR="009C3175" w:rsidRPr="0095370A" w:rsidRDefault="009C3175" w:rsidP="00867A8F">
      <w:pPr>
        <w:spacing w:line="480" w:lineRule="auto"/>
        <w:ind w:firstLine="720"/>
        <w:rPr>
          <w:rFonts w:ascii="Times" w:hAnsi="Times"/>
        </w:rPr>
      </w:pPr>
      <w:r w:rsidRPr="0095370A">
        <w:rPr>
          <w:rFonts w:ascii="Times" w:hAnsi="Times"/>
        </w:rPr>
        <w:t>It is worth noting that there are other definitions of skeptical theism besides Bergmann’s.  I picked his</w:t>
      </w:r>
      <w:r>
        <w:rPr>
          <w:rFonts w:ascii="Times" w:hAnsi="Times"/>
        </w:rPr>
        <w:t xml:space="preserve"> definition</w:t>
      </w:r>
      <w:r w:rsidRPr="0095370A">
        <w:rPr>
          <w:rFonts w:ascii="Times" w:hAnsi="Times"/>
        </w:rPr>
        <w:t xml:space="preserve"> because he is a prominent skeptical theist, and his </w:t>
      </w:r>
      <w:r>
        <w:rPr>
          <w:rFonts w:ascii="Times" w:hAnsi="Times"/>
        </w:rPr>
        <w:t>version</w:t>
      </w:r>
      <w:r w:rsidRPr="0095370A">
        <w:rPr>
          <w:rFonts w:ascii="Times" w:hAnsi="Times"/>
        </w:rPr>
        <w:t xml:space="preserve"> is at least as clearly defined and well-defended as any other in the literature.  Furthermore, I suspect that any claims I make about Bergmann’s skeptical theism </w:t>
      </w:r>
      <w:r>
        <w:rPr>
          <w:rFonts w:ascii="Times" w:hAnsi="Times"/>
        </w:rPr>
        <w:t>could be made about</w:t>
      </w:r>
      <w:r w:rsidRPr="0095370A">
        <w:rPr>
          <w:rFonts w:ascii="Times" w:hAnsi="Times"/>
        </w:rPr>
        <w:t xml:space="preserve"> other versions of skeptical theism.  Lastly, I only need ST1 to make the claims I wish to make about skeptical </w:t>
      </w:r>
      <w:r w:rsidRPr="0095370A">
        <w:rPr>
          <w:rFonts w:ascii="Times" w:hAnsi="Times"/>
        </w:rPr>
        <w:lastRenderedPageBreak/>
        <w:t>theism</w:t>
      </w:r>
      <w:r>
        <w:rPr>
          <w:rFonts w:ascii="Times" w:hAnsi="Times"/>
        </w:rPr>
        <w:t xml:space="preserve"> and its relation to Plantinga’s religious epistemology</w:t>
      </w:r>
      <w:r w:rsidRPr="0095370A">
        <w:rPr>
          <w:rFonts w:ascii="Times" w:hAnsi="Times"/>
        </w:rPr>
        <w:t xml:space="preserve">; skeptical theists who do not accept all of </w:t>
      </w:r>
      <w:r>
        <w:rPr>
          <w:rFonts w:ascii="Times" w:hAnsi="Times"/>
        </w:rPr>
        <w:t xml:space="preserve">ST1–ST3, </w:t>
      </w:r>
      <w:r w:rsidRPr="0095370A">
        <w:rPr>
          <w:rFonts w:ascii="Times" w:hAnsi="Times"/>
        </w:rPr>
        <w:t xml:space="preserve">but accept </w:t>
      </w:r>
      <w:r w:rsidRPr="0095370A">
        <w:rPr>
          <w:rFonts w:ascii="Times" w:hAnsi="Times"/>
          <w:i/>
        </w:rPr>
        <w:t>at least</w:t>
      </w:r>
      <w:r w:rsidRPr="0095370A">
        <w:rPr>
          <w:rFonts w:ascii="Times" w:hAnsi="Times"/>
        </w:rPr>
        <w:t xml:space="preserve"> ST1</w:t>
      </w:r>
      <w:r>
        <w:rPr>
          <w:rFonts w:ascii="Times" w:hAnsi="Times"/>
        </w:rPr>
        <w:t>,</w:t>
      </w:r>
      <w:r w:rsidRPr="0095370A">
        <w:rPr>
          <w:rFonts w:ascii="Times" w:hAnsi="Times"/>
        </w:rPr>
        <w:t xml:space="preserve"> should agree with my conclusions.</w:t>
      </w:r>
      <w:r w:rsidRPr="0095370A">
        <w:rPr>
          <w:rStyle w:val="FootnoteReference"/>
          <w:rFonts w:ascii="Times" w:hAnsi="Times"/>
        </w:rPr>
        <w:footnoteReference w:id="8"/>
      </w:r>
    </w:p>
    <w:p w14:paraId="324A4DB0" w14:textId="77777777" w:rsidR="009C3175" w:rsidRPr="0095370A" w:rsidRDefault="009C3175" w:rsidP="00867A8F">
      <w:pPr>
        <w:spacing w:line="480" w:lineRule="auto"/>
        <w:rPr>
          <w:rFonts w:ascii="Times" w:hAnsi="Times"/>
        </w:rPr>
      </w:pPr>
    </w:p>
    <w:p w14:paraId="31C79951" w14:textId="4E0EE744" w:rsidR="009C3175" w:rsidRPr="0016402D" w:rsidRDefault="009C3175" w:rsidP="00867A8F">
      <w:pPr>
        <w:spacing w:line="480" w:lineRule="auto"/>
        <w:jc w:val="center"/>
        <w:rPr>
          <w:rFonts w:ascii="Times" w:hAnsi="Times"/>
          <w:b/>
        </w:rPr>
      </w:pPr>
      <w:r>
        <w:rPr>
          <w:rFonts w:ascii="Times" w:hAnsi="Times"/>
          <w:b/>
        </w:rPr>
        <w:t>III</w:t>
      </w:r>
      <w:r w:rsidRPr="0016402D">
        <w:rPr>
          <w:rFonts w:ascii="Times" w:hAnsi="Times"/>
          <w:b/>
        </w:rPr>
        <w:t>. Plantinga’s Religious Epistemology</w:t>
      </w:r>
    </w:p>
    <w:p w14:paraId="60C3B7B6" w14:textId="0EA0D3D5" w:rsidR="009C3175" w:rsidRPr="001429E2" w:rsidRDefault="009C3175" w:rsidP="00867A8F">
      <w:pPr>
        <w:spacing w:line="480" w:lineRule="auto"/>
        <w:rPr>
          <w:rFonts w:ascii="Times" w:hAnsi="Times"/>
          <w:u w:val="single"/>
        </w:rPr>
      </w:pPr>
      <w:r>
        <w:rPr>
          <w:rFonts w:ascii="Times" w:hAnsi="Times"/>
          <w:u w:val="single"/>
        </w:rPr>
        <w:t>A.</w:t>
      </w:r>
      <w:r w:rsidRPr="001429E2">
        <w:rPr>
          <w:rFonts w:ascii="Times" w:hAnsi="Times"/>
          <w:u w:val="single"/>
        </w:rPr>
        <w:t xml:space="preserve"> Background</w:t>
      </w:r>
    </w:p>
    <w:p w14:paraId="42336941" w14:textId="6C7E0899" w:rsidR="009C3175" w:rsidRPr="0095370A" w:rsidRDefault="009C3175" w:rsidP="00867A8F">
      <w:pPr>
        <w:spacing w:line="480" w:lineRule="auto"/>
        <w:rPr>
          <w:rFonts w:ascii="Times" w:hAnsi="Times"/>
          <w:u w:val="single"/>
        </w:rPr>
      </w:pPr>
      <w:r>
        <w:rPr>
          <w:rFonts w:ascii="Times" w:hAnsi="Times"/>
        </w:rPr>
        <w:t>In this sub</w:t>
      </w:r>
      <w:r w:rsidRPr="0095370A">
        <w:rPr>
          <w:rFonts w:ascii="Times" w:hAnsi="Times"/>
        </w:rPr>
        <w:t xml:space="preserve">section, I explain Plantinga’s theory of warrant and his view about how </w:t>
      </w:r>
      <w:r>
        <w:rPr>
          <w:rFonts w:ascii="Times" w:hAnsi="Times"/>
        </w:rPr>
        <w:t>people often</w:t>
      </w:r>
      <w:r w:rsidRPr="0095370A">
        <w:rPr>
          <w:rFonts w:ascii="Times" w:hAnsi="Times"/>
        </w:rPr>
        <w:t xml:space="preserve"> form </w:t>
      </w:r>
      <w:r>
        <w:rPr>
          <w:rFonts w:ascii="Times" w:hAnsi="Times"/>
        </w:rPr>
        <w:t>theistic beliefs</w:t>
      </w:r>
      <w:r w:rsidRPr="0095370A">
        <w:rPr>
          <w:rFonts w:ascii="Times" w:hAnsi="Times"/>
        </w:rPr>
        <w:t xml:space="preserve">.  Plantinga </w:t>
      </w:r>
      <w:r>
        <w:rPr>
          <w:rFonts w:ascii="Times" w:hAnsi="Times"/>
        </w:rPr>
        <w:t>technically</w:t>
      </w:r>
      <w:r w:rsidRPr="0095370A">
        <w:rPr>
          <w:rFonts w:ascii="Times" w:hAnsi="Times"/>
        </w:rPr>
        <w:t xml:space="preserve"> defines ‘warrant’ as whatever it is that makes the difference between knowledge and mere true belief.  He then defends his proper functionalist theory of warrant</w:t>
      </w:r>
      <w:r>
        <w:rPr>
          <w:rFonts w:ascii="Times" w:hAnsi="Times"/>
        </w:rPr>
        <w:t>, which says,</w:t>
      </w:r>
    </w:p>
    <w:p w14:paraId="7DE2DC73" w14:textId="46719045" w:rsidR="009C3175" w:rsidRDefault="009C3175" w:rsidP="00867A8F">
      <w:pPr>
        <w:ind w:left="720" w:right="720"/>
        <w:rPr>
          <w:rFonts w:ascii="Times" w:hAnsi="Times"/>
        </w:rPr>
      </w:pPr>
      <w:r>
        <w:rPr>
          <w:rFonts w:ascii="Times" w:hAnsi="Times"/>
        </w:rPr>
        <w:t>[A]</w:t>
      </w:r>
      <w:r w:rsidRPr="0095370A">
        <w:rPr>
          <w:rFonts w:ascii="Times" w:hAnsi="Times"/>
        </w:rPr>
        <w:t xml:space="preserve"> belief has warrant for a person </w:t>
      </w:r>
      <w:r w:rsidRPr="0095370A">
        <w:rPr>
          <w:rFonts w:ascii="Times" w:hAnsi="Times"/>
          <w:i/>
          <w:iCs/>
        </w:rPr>
        <w:t xml:space="preserve">S </w:t>
      </w:r>
      <w:r w:rsidRPr="0095370A">
        <w:rPr>
          <w:rFonts w:ascii="Times" w:hAnsi="Times"/>
        </w:rPr>
        <w:t xml:space="preserve">only if that belief is produced in </w:t>
      </w:r>
      <w:r w:rsidRPr="0095370A">
        <w:rPr>
          <w:rFonts w:ascii="Times" w:hAnsi="Times"/>
          <w:i/>
          <w:iCs/>
        </w:rPr>
        <w:t xml:space="preserve">S </w:t>
      </w:r>
      <w:r w:rsidRPr="0095370A">
        <w:rPr>
          <w:rFonts w:ascii="Times" w:hAnsi="Times"/>
        </w:rPr>
        <w:t xml:space="preserve">by cognitive faculties functioning properly (subject to no dysfunction) in a cognitive environment that is appropriate for </w:t>
      </w:r>
      <w:r w:rsidRPr="0095370A">
        <w:rPr>
          <w:rFonts w:ascii="Times" w:hAnsi="Times"/>
          <w:i/>
          <w:iCs/>
        </w:rPr>
        <w:t>S</w:t>
      </w:r>
      <w:r w:rsidRPr="0095370A">
        <w:rPr>
          <w:rFonts w:ascii="Times" w:hAnsi="Times"/>
        </w:rPr>
        <w:t>’s kind of cognitive faculties, according to a design plan that is successfully aimed at truth</w:t>
      </w:r>
      <w:r>
        <w:rPr>
          <w:rFonts w:ascii="Times" w:hAnsi="Times"/>
        </w:rPr>
        <w:t xml:space="preserve"> (2000, 156</w:t>
      </w:r>
      <w:r w:rsidRPr="0095370A">
        <w:rPr>
          <w:rFonts w:ascii="Times" w:hAnsi="Times"/>
        </w:rPr>
        <w:t>).</w:t>
      </w:r>
    </w:p>
    <w:p w14:paraId="5D301135" w14:textId="77777777" w:rsidR="009C3175" w:rsidRPr="0095370A" w:rsidRDefault="009C3175" w:rsidP="00867A8F">
      <w:pPr>
        <w:ind w:left="720"/>
        <w:rPr>
          <w:rFonts w:ascii="Times" w:hAnsi="Times"/>
        </w:rPr>
      </w:pPr>
    </w:p>
    <w:p w14:paraId="2F2487A4" w14:textId="3D631B59" w:rsidR="009C3175" w:rsidRPr="0095370A" w:rsidRDefault="009C3175" w:rsidP="00867A8F">
      <w:pPr>
        <w:spacing w:line="480" w:lineRule="auto"/>
        <w:rPr>
          <w:rFonts w:ascii="Times" w:hAnsi="Times"/>
        </w:rPr>
      </w:pPr>
      <w:r w:rsidRPr="0095370A">
        <w:rPr>
          <w:rFonts w:ascii="Times" w:hAnsi="Times"/>
        </w:rPr>
        <w:t xml:space="preserve">For example, my belief that </w:t>
      </w:r>
      <w:r w:rsidRPr="0095370A">
        <w:rPr>
          <w:rFonts w:ascii="Times" w:hAnsi="Times"/>
          <w:i/>
        </w:rPr>
        <w:t xml:space="preserve">there is a plant in front of me </w:t>
      </w:r>
      <w:r w:rsidRPr="0095370A">
        <w:rPr>
          <w:rFonts w:ascii="Times" w:hAnsi="Times"/>
        </w:rPr>
        <w:t>is warranted if and only if the belief was formed by properly functioning visual faculties, in an environment appropriate for my visual faculties (good lighting conditions), and the design plan of my visual faculties is successfully aimed at truth.</w:t>
      </w:r>
      <w:r w:rsidRPr="0095370A">
        <w:rPr>
          <w:rStyle w:val="FootnoteReference"/>
          <w:rFonts w:ascii="Times" w:hAnsi="Times"/>
        </w:rPr>
        <w:footnoteReference w:id="9"/>
      </w:r>
      <w:r w:rsidRPr="0095370A">
        <w:rPr>
          <w:rFonts w:ascii="Times" w:hAnsi="Times"/>
        </w:rPr>
        <w:t xml:space="preserve"> On the other hand, if I had </w:t>
      </w:r>
      <w:r>
        <w:rPr>
          <w:rFonts w:ascii="Times" w:hAnsi="Times"/>
        </w:rPr>
        <w:t>Capgras S</w:t>
      </w:r>
      <w:r w:rsidRPr="0095370A">
        <w:rPr>
          <w:rFonts w:ascii="Times" w:hAnsi="Times"/>
        </w:rPr>
        <w:t>yndrome and thereby believed that my mother is an imposter, then this belief would not be warranted because the mechanisms forming this belief were disordered.</w:t>
      </w:r>
    </w:p>
    <w:p w14:paraId="72602876" w14:textId="086A568E" w:rsidR="009C3175" w:rsidRPr="0095370A" w:rsidRDefault="009C3175" w:rsidP="00867A8F">
      <w:pPr>
        <w:spacing w:line="480" w:lineRule="auto"/>
        <w:ind w:firstLine="720"/>
        <w:rPr>
          <w:rFonts w:ascii="Times" w:hAnsi="Times"/>
          <w:b/>
        </w:rPr>
      </w:pPr>
      <w:r w:rsidRPr="0095370A">
        <w:rPr>
          <w:rFonts w:ascii="Times" w:hAnsi="Times"/>
        </w:rPr>
        <w:lastRenderedPageBreak/>
        <w:t xml:space="preserve">I will assume that Plantinga’s proper functionalist theory is correct.  This is a controversial assumption since </w:t>
      </w:r>
      <w:r>
        <w:rPr>
          <w:rFonts w:ascii="Times" w:hAnsi="Times"/>
        </w:rPr>
        <w:t>every</w:t>
      </w:r>
      <w:r w:rsidRPr="0095370A">
        <w:rPr>
          <w:rFonts w:ascii="Times" w:hAnsi="Times"/>
        </w:rPr>
        <w:t xml:space="preserve"> theo</w:t>
      </w:r>
      <w:r>
        <w:rPr>
          <w:rFonts w:ascii="Times" w:hAnsi="Times"/>
        </w:rPr>
        <w:t>ry of warrant is controversial.</w:t>
      </w:r>
      <w:r w:rsidRPr="0095370A">
        <w:rPr>
          <w:rStyle w:val="FootnoteReference"/>
          <w:rFonts w:ascii="Times" w:hAnsi="Times"/>
        </w:rPr>
        <w:footnoteReference w:id="10"/>
      </w:r>
      <w:r w:rsidRPr="0095370A">
        <w:rPr>
          <w:rFonts w:ascii="Times" w:hAnsi="Times"/>
        </w:rPr>
        <w:t xml:space="preserve"> Even still, I will assume it is correct so that I can focus on other interesting issues, and it is </w:t>
      </w:r>
      <w:r>
        <w:rPr>
          <w:rFonts w:ascii="Times" w:hAnsi="Times"/>
        </w:rPr>
        <w:t>best</w:t>
      </w:r>
      <w:r w:rsidRPr="0095370A">
        <w:rPr>
          <w:rFonts w:ascii="Times" w:hAnsi="Times"/>
        </w:rPr>
        <w:t xml:space="preserve"> to focus on one thing at a time.  Furthermore, even if it is incorrect, it is still an interesting question whether theistic beliefs can meet these proper functionalist conditions.</w:t>
      </w:r>
      <w:r>
        <w:rPr>
          <w:rFonts w:ascii="Times" w:hAnsi="Times"/>
        </w:rPr>
        <w:t xml:space="preserve">  </w:t>
      </w:r>
      <w:r w:rsidRPr="0095370A">
        <w:rPr>
          <w:rFonts w:ascii="Times" w:hAnsi="Times"/>
        </w:rPr>
        <w:t xml:space="preserve">Note that in the above quotes, neither Nakhnikian nor Bloom explicitly denied </w:t>
      </w:r>
      <w:r w:rsidRPr="0095370A">
        <w:rPr>
          <w:rFonts w:ascii="Times" w:hAnsi="Times"/>
          <w:i/>
        </w:rPr>
        <w:t>warrant</w:t>
      </w:r>
      <w:r w:rsidRPr="0095370A">
        <w:rPr>
          <w:rFonts w:ascii="Times" w:hAnsi="Times"/>
        </w:rPr>
        <w:t xml:space="preserve"> to theistic belief.  They only claimed either that it was the result of a “loose screw” or “a cognitive mechanism gone awry</w:t>
      </w:r>
      <w:r>
        <w:rPr>
          <w:rFonts w:ascii="Times" w:hAnsi="Times"/>
        </w:rPr>
        <w:t>,”</w:t>
      </w:r>
      <w:r w:rsidRPr="0095370A">
        <w:rPr>
          <w:rFonts w:ascii="Times" w:hAnsi="Times"/>
        </w:rPr>
        <w:t xml:space="preserve"> i</w:t>
      </w:r>
      <w:r>
        <w:rPr>
          <w:rFonts w:ascii="Times" w:hAnsi="Times"/>
        </w:rPr>
        <w:t>.e.,</w:t>
      </w:r>
      <w:r w:rsidRPr="0095370A">
        <w:rPr>
          <w:rFonts w:ascii="Times" w:hAnsi="Times"/>
        </w:rPr>
        <w:t xml:space="preserve"> not the result of proper function or reliable belief formation.</w:t>
      </w:r>
    </w:p>
    <w:p w14:paraId="12855A00" w14:textId="483F65BC" w:rsidR="009C3175" w:rsidRPr="0095370A" w:rsidRDefault="009C3175" w:rsidP="00867A8F">
      <w:pPr>
        <w:spacing w:line="480" w:lineRule="auto"/>
        <w:ind w:firstLine="720"/>
        <w:rPr>
          <w:rFonts w:ascii="Times" w:hAnsi="Times"/>
        </w:rPr>
      </w:pPr>
      <w:r w:rsidRPr="0095370A">
        <w:rPr>
          <w:rFonts w:ascii="Times" w:hAnsi="Times"/>
        </w:rPr>
        <w:t xml:space="preserve">Plantinga thinks that many </w:t>
      </w:r>
      <w:r>
        <w:rPr>
          <w:rFonts w:ascii="Times" w:hAnsi="Times"/>
        </w:rPr>
        <w:t>theistic beliefs</w:t>
      </w:r>
      <w:r w:rsidRPr="0095370A">
        <w:rPr>
          <w:rFonts w:ascii="Times" w:hAnsi="Times"/>
        </w:rPr>
        <w:t xml:space="preserve"> are</w:t>
      </w:r>
      <w:r>
        <w:rPr>
          <w:rFonts w:ascii="Times" w:hAnsi="Times"/>
        </w:rPr>
        <w:t xml:space="preserve"> </w:t>
      </w:r>
      <w:r w:rsidRPr="0095370A">
        <w:rPr>
          <w:rFonts w:ascii="Times" w:hAnsi="Times"/>
        </w:rPr>
        <w:t xml:space="preserve">not formed on the basis of an argument.  Rather, he takes the view that, “there is a kind of faculty or cognitive mechanism, what Calvin calls a </w:t>
      </w:r>
      <w:r w:rsidRPr="0095370A">
        <w:rPr>
          <w:rFonts w:ascii="Times" w:hAnsi="Times"/>
          <w:i/>
        </w:rPr>
        <w:t>sensus divinitatis</w:t>
      </w:r>
      <w:r w:rsidRPr="0095370A">
        <w:rPr>
          <w:rFonts w:ascii="Times" w:hAnsi="Times"/>
        </w:rPr>
        <w:t xml:space="preserve"> or sense of divinity, which in a wide variety of circumstances produces in us beliefs about God” (2000, 172).</w:t>
      </w:r>
      <w:r>
        <w:rPr>
          <w:rFonts w:ascii="Times" w:hAnsi="Times"/>
        </w:rPr>
        <w:t xml:space="preserve">  </w:t>
      </w:r>
      <w:r w:rsidRPr="0095370A">
        <w:rPr>
          <w:rFonts w:ascii="Times" w:hAnsi="Times"/>
        </w:rPr>
        <w:t xml:space="preserve">The following example from Jean Paul Sartre in his autobiography might be an example of the workings of the </w:t>
      </w:r>
      <w:r w:rsidRPr="0095370A">
        <w:rPr>
          <w:rFonts w:ascii="Times" w:hAnsi="Times"/>
          <w:i/>
        </w:rPr>
        <w:t>sensus divinitatis</w:t>
      </w:r>
      <w:r w:rsidRPr="0095370A">
        <w:rPr>
          <w:rFonts w:ascii="Times" w:hAnsi="Times"/>
        </w:rPr>
        <w:t>:</w:t>
      </w:r>
    </w:p>
    <w:p w14:paraId="745CF789" w14:textId="7E490178" w:rsidR="009C3175" w:rsidRDefault="009C3175" w:rsidP="00867A8F">
      <w:pPr>
        <w:ind w:left="720" w:right="720"/>
        <w:rPr>
          <w:rFonts w:ascii="Times" w:hAnsi="Times"/>
        </w:rPr>
      </w:pPr>
      <w:r w:rsidRPr="0095370A">
        <w:rPr>
          <w:rFonts w:ascii="Times" w:hAnsi="Times"/>
        </w:rPr>
        <w:t>Only once did I have the feeling that [God] existed.  I had been playing with matches and burnt a small rug.  I was in the process of covering up my crime when suddenly God saw me.  I felt his gaze inside my head and on my hands.  I whirled about in the bathroom, horribly visible, a live target.   Indignation saved me.  I flew into a rage against so crude an indiscretion.  I blasphemed… He never looked at me again.</w:t>
      </w:r>
      <w:r w:rsidRPr="0095370A">
        <w:rPr>
          <w:rStyle w:val="FootnoteReference"/>
          <w:rFonts w:ascii="Times" w:hAnsi="Times"/>
        </w:rPr>
        <w:footnoteReference w:id="11"/>
      </w:r>
    </w:p>
    <w:p w14:paraId="181112B2" w14:textId="77777777" w:rsidR="009C3175" w:rsidRPr="0095370A" w:rsidRDefault="009C3175" w:rsidP="00867A8F">
      <w:pPr>
        <w:ind w:left="720"/>
        <w:rPr>
          <w:rFonts w:ascii="Times" w:hAnsi="Times"/>
        </w:rPr>
      </w:pPr>
    </w:p>
    <w:p w14:paraId="2D912C45" w14:textId="573771C4" w:rsidR="009C3175" w:rsidRPr="0095370A" w:rsidRDefault="009C3175" w:rsidP="00867A8F">
      <w:pPr>
        <w:spacing w:line="480" w:lineRule="auto"/>
        <w:rPr>
          <w:rFonts w:ascii="Times" w:hAnsi="Times"/>
        </w:rPr>
      </w:pPr>
      <w:r w:rsidRPr="0095370A">
        <w:rPr>
          <w:rFonts w:ascii="Times" w:hAnsi="Times"/>
        </w:rPr>
        <w:t>Here is another example from C.S. Lewis (2002):</w:t>
      </w:r>
    </w:p>
    <w:p w14:paraId="2AC3A282" w14:textId="2BF80FC2" w:rsidR="009C3175" w:rsidRDefault="009C3175" w:rsidP="00867A8F">
      <w:pPr>
        <w:ind w:left="720" w:right="720"/>
        <w:rPr>
          <w:rFonts w:ascii="Times" w:hAnsi="Times"/>
        </w:rPr>
      </w:pPr>
      <w:r w:rsidRPr="0095370A">
        <w:rPr>
          <w:rFonts w:ascii="Times" w:hAnsi="Times"/>
        </w:rPr>
        <w:t>You must picture me alone in that room in Magdalen, night after night, feeling, whenever my mind lifted even for a second from my work, the steady, unrelenting approach of Him whom I so earnestly desired not to meet.  That which I greatly feared had at last come upon me.  In the Trinity Term of 1929 I gave in, and admitted that God was God, and knelt and prayed: perhaps, that night, the most dejected and reluct</w:t>
      </w:r>
      <w:r>
        <w:rPr>
          <w:rFonts w:ascii="Times" w:hAnsi="Times"/>
        </w:rPr>
        <w:t>ant convert in all England (</w:t>
      </w:r>
      <w:r w:rsidRPr="0095370A">
        <w:rPr>
          <w:rFonts w:ascii="Times" w:hAnsi="Times"/>
        </w:rPr>
        <w:t>228–229).</w:t>
      </w:r>
    </w:p>
    <w:p w14:paraId="6206F47A" w14:textId="77777777" w:rsidR="009C3175" w:rsidRPr="003A28A9" w:rsidRDefault="009C3175" w:rsidP="00867A8F">
      <w:pPr>
        <w:ind w:left="720"/>
        <w:rPr>
          <w:rFonts w:ascii="Times" w:hAnsi="Times"/>
          <w:b/>
        </w:rPr>
      </w:pPr>
    </w:p>
    <w:p w14:paraId="4E5F3120" w14:textId="70DFEBBD" w:rsidR="009C3175" w:rsidRPr="0095370A" w:rsidRDefault="009C3175" w:rsidP="00867A8F">
      <w:pPr>
        <w:spacing w:line="480" w:lineRule="auto"/>
        <w:rPr>
          <w:rFonts w:ascii="Times" w:hAnsi="Times"/>
        </w:rPr>
      </w:pPr>
      <w:r w:rsidRPr="0095370A">
        <w:rPr>
          <w:rFonts w:ascii="Times" w:hAnsi="Times"/>
        </w:rPr>
        <w:lastRenderedPageBreak/>
        <w:t>Sartre</w:t>
      </w:r>
      <w:r>
        <w:rPr>
          <w:rFonts w:ascii="Times" w:hAnsi="Times"/>
        </w:rPr>
        <w:t xml:space="preserve"> formed the belief that </w:t>
      </w:r>
      <w:r>
        <w:rPr>
          <w:rFonts w:ascii="Times" w:hAnsi="Times"/>
          <w:i/>
        </w:rPr>
        <w:t>God sees me</w:t>
      </w:r>
      <w:r>
        <w:rPr>
          <w:rFonts w:ascii="Times" w:hAnsi="Times"/>
        </w:rPr>
        <w:t>,</w:t>
      </w:r>
      <w:r w:rsidRPr="0095370A">
        <w:rPr>
          <w:rFonts w:ascii="Times" w:hAnsi="Times"/>
        </w:rPr>
        <w:t xml:space="preserve"> and Lewis</w:t>
      </w:r>
      <w:r>
        <w:rPr>
          <w:rFonts w:ascii="Times" w:hAnsi="Times"/>
        </w:rPr>
        <w:t xml:space="preserve"> formed the belief that </w:t>
      </w:r>
      <w:r>
        <w:rPr>
          <w:rFonts w:ascii="Times" w:hAnsi="Times"/>
          <w:i/>
        </w:rPr>
        <w:t>God is approaching</w:t>
      </w:r>
      <w:r>
        <w:rPr>
          <w:rFonts w:ascii="Times" w:hAnsi="Times"/>
        </w:rPr>
        <w:t>.  The beliefs do not seem to have been formed on the basis of inference or argument.</w:t>
      </w:r>
      <w:r w:rsidRPr="0095370A">
        <w:rPr>
          <w:rFonts w:ascii="Times" w:hAnsi="Times"/>
        </w:rPr>
        <w:t xml:space="preserve"> </w:t>
      </w:r>
      <w:r>
        <w:rPr>
          <w:rFonts w:ascii="Times" w:hAnsi="Times"/>
        </w:rPr>
        <w:t xml:space="preserve"> </w:t>
      </w:r>
      <w:r w:rsidRPr="0095370A">
        <w:rPr>
          <w:rFonts w:ascii="Times" w:hAnsi="Times"/>
        </w:rPr>
        <w:t xml:space="preserve">The question, now, is whether </w:t>
      </w:r>
      <w:r>
        <w:rPr>
          <w:rFonts w:ascii="Times" w:hAnsi="Times"/>
        </w:rPr>
        <w:t>such</w:t>
      </w:r>
      <w:r w:rsidRPr="0095370A">
        <w:rPr>
          <w:rFonts w:ascii="Times" w:hAnsi="Times"/>
        </w:rPr>
        <w:t xml:space="preserve"> beliefs can be warranted.</w:t>
      </w:r>
      <w:r w:rsidRPr="0095370A">
        <w:rPr>
          <w:rStyle w:val="FootnoteReference"/>
          <w:rFonts w:ascii="Times" w:hAnsi="Times"/>
        </w:rPr>
        <w:footnoteReference w:id="12"/>
      </w:r>
    </w:p>
    <w:p w14:paraId="1FFCE87B" w14:textId="77777777" w:rsidR="009C3175" w:rsidRPr="0095370A" w:rsidRDefault="009C3175" w:rsidP="00867A8F">
      <w:pPr>
        <w:spacing w:line="480" w:lineRule="auto"/>
        <w:rPr>
          <w:rFonts w:ascii="Times" w:hAnsi="Times"/>
        </w:rPr>
      </w:pPr>
    </w:p>
    <w:p w14:paraId="1EB9BB77" w14:textId="3D822423" w:rsidR="009C3175" w:rsidRPr="001429E2" w:rsidRDefault="009C3175" w:rsidP="00867A8F">
      <w:pPr>
        <w:spacing w:line="480" w:lineRule="auto"/>
        <w:rPr>
          <w:rFonts w:ascii="Times" w:hAnsi="Times"/>
          <w:u w:val="single"/>
        </w:rPr>
      </w:pPr>
      <w:r>
        <w:rPr>
          <w:rFonts w:ascii="Times" w:hAnsi="Times"/>
          <w:u w:val="single"/>
        </w:rPr>
        <w:t>B.</w:t>
      </w:r>
      <w:r w:rsidRPr="001429E2">
        <w:rPr>
          <w:rFonts w:ascii="Times" w:hAnsi="Times"/>
          <w:u w:val="single"/>
        </w:rPr>
        <w:t xml:space="preserve"> Plantinga’s Argument and </w:t>
      </w:r>
      <w:r w:rsidRPr="001429E2">
        <w:rPr>
          <w:rFonts w:ascii="Times" w:hAnsi="Times"/>
          <w:i/>
          <w:u w:val="single"/>
        </w:rPr>
        <w:t>De Jure</w:t>
      </w:r>
      <w:r w:rsidRPr="001429E2">
        <w:rPr>
          <w:rFonts w:ascii="Times" w:hAnsi="Times"/>
          <w:u w:val="single"/>
        </w:rPr>
        <w:t xml:space="preserve"> Objections</w:t>
      </w:r>
    </w:p>
    <w:p w14:paraId="1CE9BCC7" w14:textId="41CB5890" w:rsidR="009C3175" w:rsidRPr="0095370A" w:rsidRDefault="009C3175" w:rsidP="00867A8F">
      <w:pPr>
        <w:spacing w:line="480" w:lineRule="auto"/>
        <w:rPr>
          <w:rFonts w:ascii="Times" w:hAnsi="Times"/>
        </w:rPr>
      </w:pPr>
      <w:r>
        <w:rPr>
          <w:rFonts w:ascii="Times" w:hAnsi="Times"/>
        </w:rPr>
        <w:t xml:space="preserve">A central part </w:t>
      </w:r>
      <w:r w:rsidRPr="0095370A">
        <w:rPr>
          <w:rFonts w:ascii="Times" w:hAnsi="Times"/>
        </w:rPr>
        <w:t xml:space="preserve">of Plantinga’s religious epistemology is </w:t>
      </w:r>
      <w:r>
        <w:rPr>
          <w:rFonts w:ascii="Times" w:hAnsi="Times"/>
        </w:rPr>
        <w:t xml:space="preserve">his </w:t>
      </w:r>
      <w:r w:rsidRPr="0095370A">
        <w:rPr>
          <w:rFonts w:ascii="Times" w:hAnsi="Times"/>
        </w:rPr>
        <w:t>claim that if God exists, then theistic beliefs are probably warranted.  Here is Plantinga’s argument for this claim:</w:t>
      </w:r>
    </w:p>
    <w:p w14:paraId="51CAB74E" w14:textId="3C517892" w:rsidR="009C3175" w:rsidRDefault="009C3175" w:rsidP="00867A8F">
      <w:pPr>
        <w:ind w:left="720" w:right="720"/>
        <w:rPr>
          <w:rFonts w:ascii="Times" w:hAnsi="Times"/>
        </w:rPr>
      </w:pPr>
      <w:r w:rsidRPr="0095370A">
        <w:rPr>
          <w:rFonts w:ascii="Times" w:hAnsi="Times"/>
        </w:rPr>
        <w:t xml:space="preserve">[I]f theistic belief is </w:t>
      </w:r>
      <w:r w:rsidRPr="0095370A">
        <w:rPr>
          <w:rFonts w:ascii="Times" w:hAnsi="Times"/>
          <w:i/>
          <w:iCs/>
        </w:rPr>
        <w:t>true</w:t>
      </w:r>
      <w:r w:rsidRPr="0095370A">
        <w:rPr>
          <w:rFonts w:ascii="Times" w:hAnsi="Times"/>
        </w:rPr>
        <w:t xml:space="preserve">, then it seems likely that it </w:t>
      </w:r>
      <w:r w:rsidRPr="0095370A">
        <w:rPr>
          <w:rFonts w:ascii="Times" w:hAnsi="Times"/>
          <w:i/>
          <w:iCs/>
        </w:rPr>
        <w:t xml:space="preserve">does </w:t>
      </w:r>
      <w:r w:rsidRPr="0095370A">
        <w:rPr>
          <w:rFonts w:ascii="Times" w:hAnsi="Times"/>
        </w:rPr>
        <w:t xml:space="preserve">have warrant. </w:t>
      </w:r>
      <w:r>
        <w:rPr>
          <w:rFonts w:ascii="Times" w:hAnsi="Times"/>
        </w:rPr>
        <w:t xml:space="preserve"> </w:t>
      </w:r>
      <w:r w:rsidRPr="0095370A">
        <w:rPr>
          <w:rFonts w:ascii="Times" w:hAnsi="Times"/>
        </w:rPr>
        <w:t xml:space="preserve">If it is true, then there is, indeed, such a person as God, a person who has created us in his image (so that we resemble him, among other things, in having the capacity for knowledge), who loves us, who desires that we know and love him, and who is such that it is our end and good to know and love him.  But if these things are so, then he would of course intend that we be able to be aware of his presence and to know something about him.  And if that is so, the natural thing to think is that he created us in such a way that we would come to hold such true beliefs as that there is such a person as God, that he is our creator, that we owe him obedience and worship, that he is worthy of worship, that he loves us, and so on.  And if </w:t>
      </w:r>
      <w:r w:rsidRPr="0095370A">
        <w:rPr>
          <w:rFonts w:ascii="Times" w:hAnsi="Times"/>
          <w:i/>
          <w:iCs/>
        </w:rPr>
        <w:t xml:space="preserve">that </w:t>
      </w:r>
      <w:r w:rsidRPr="0095370A">
        <w:rPr>
          <w:rFonts w:ascii="Times" w:hAnsi="Times"/>
        </w:rPr>
        <w:t>is so, then the natural thing to think is that the cognitive</w:t>
      </w:r>
      <w:r w:rsidRPr="0095370A">
        <w:rPr>
          <w:rFonts w:ascii="Times" w:hAnsi="Times"/>
          <w:b/>
        </w:rPr>
        <w:t xml:space="preserve"> </w:t>
      </w:r>
      <w:r w:rsidRPr="0095370A">
        <w:rPr>
          <w:rFonts w:ascii="Times" w:hAnsi="Times"/>
        </w:rPr>
        <w:t xml:space="preserve">processes that </w:t>
      </w:r>
      <w:r w:rsidRPr="0095370A">
        <w:rPr>
          <w:rFonts w:ascii="Times" w:hAnsi="Times"/>
          <w:i/>
          <w:iCs/>
        </w:rPr>
        <w:t xml:space="preserve">do </w:t>
      </w:r>
      <w:r w:rsidRPr="0095370A">
        <w:rPr>
          <w:rFonts w:ascii="Times" w:hAnsi="Times"/>
        </w:rPr>
        <w:t>produce belief in God are aimed by their designer at producing that belief.  But then the belief in question will be produced by cognitive faculties functioning properly according to a design plan successfully aimed at truth: it will therefore have warrant (2000, 189–190).</w:t>
      </w:r>
    </w:p>
    <w:p w14:paraId="628447AE" w14:textId="77777777" w:rsidR="009C3175" w:rsidRPr="0095370A" w:rsidRDefault="009C3175" w:rsidP="00867A8F">
      <w:pPr>
        <w:ind w:left="720"/>
        <w:rPr>
          <w:rFonts w:ascii="Times" w:hAnsi="Times"/>
        </w:rPr>
      </w:pPr>
    </w:p>
    <w:p w14:paraId="0BEE4524" w14:textId="6AF8ADA8" w:rsidR="009C3175" w:rsidRPr="0095370A" w:rsidRDefault="009C3175" w:rsidP="00867A8F">
      <w:pPr>
        <w:spacing w:line="480" w:lineRule="auto"/>
        <w:rPr>
          <w:rFonts w:ascii="Times" w:hAnsi="Times"/>
        </w:rPr>
      </w:pPr>
      <w:r w:rsidRPr="0095370A">
        <w:rPr>
          <w:rFonts w:ascii="Times" w:hAnsi="Times"/>
        </w:rPr>
        <w:t>Here is a reconstruction of his argument:</w:t>
      </w:r>
    </w:p>
    <w:p w14:paraId="16724AEE" w14:textId="4062D333" w:rsidR="009C3175" w:rsidRPr="00CA3000" w:rsidRDefault="009C3175" w:rsidP="00867A8F">
      <w:pPr>
        <w:pStyle w:val="ListParagraph"/>
        <w:numPr>
          <w:ilvl w:val="0"/>
          <w:numId w:val="3"/>
        </w:numPr>
        <w:spacing w:line="480" w:lineRule="auto"/>
        <w:ind w:right="720"/>
        <w:rPr>
          <w:rFonts w:ascii="Times" w:hAnsi="Times"/>
        </w:rPr>
      </w:pPr>
      <w:r w:rsidRPr="0095370A">
        <w:rPr>
          <w:rFonts w:ascii="Times" w:hAnsi="Times"/>
        </w:rPr>
        <w:t>If God exists, then God created us in his image, loves us, desires that we know and love him, and is such that it is our end to know and love him.</w:t>
      </w:r>
    </w:p>
    <w:p w14:paraId="39B15B96" w14:textId="146CB379" w:rsidR="009C3175" w:rsidRPr="00CA3000" w:rsidRDefault="009C3175" w:rsidP="00867A8F">
      <w:pPr>
        <w:pStyle w:val="ListParagraph"/>
        <w:numPr>
          <w:ilvl w:val="0"/>
          <w:numId w:val="3"/>
        </w:numPr>
        <w:spacing w:line="480" w:lineRule="auto"/>
        <w:ind w:right="720"/>
        <w:rPr>
          <w:rFonts w:ascii="Times" w:hAnsi="Times"/>
        </w:rPr>
      </w:pPr>
      <w:r w:rsidRPr="0095370A">
        <w:rPr>
          <w:rFonts w:ascii="Times" w:hAnsi="Times"/>
        </w:rPr>
        <w:t>If God created us in his image, loves us, desires that we know and love him, and is such that it is our end to know and love him, then God is probably such that he would intend that we be able to be aware of his presence and know something about him.</w:t>
      </w:r>
    </w:p>
    <w:p w14:paraId="4C75AF2D" w14:textId="27347D87" w:rsidR="009C3175" w:rsidRPr="00CA3000" w:rsidRDefault="009C3175" w:rsidP="00867A8F">
      <w:pPr>
        <w:pStyle w:val="ListParagraph"/>
        <w:numPr>
          <w:ilvl w:val="0"/>
          <w:numId w:val="3"/>
        </w:numPr>
        <w:spacing w:line="480" w:lineRule="auto"/>
        <w:ind w:right="720"/>
        <w:rPr>
          <w:rFonts w:ascii="Times" w:hAnsi="Times"/>
        </w:rPr>
      </w:pPr>
      <w:r w:rsidRPr="0095370A">
        <w:rPr>
          <w:rFonts w:ascii="Times" w:hAnsi="Times"/>
        </w:rPr>
        <w:lastRenderedPageBreak/>
        <w:t>If God is probably such that he would intend that we be able to be aware of his presence and know something about him, then God probably created us in such a way that we would come to hold certain true beliefs about God (e.g., that God exists, is our creator, loves us, etc.).</w:t>
      </w:r>
    </w:p>
    <w:p w14:paraId="5FCEEC78" w14:textId="6A0599A9" w:rsidR="009C3175" w:rsidRPr="00CA3000" w:rsidRDefault="009C3175" w:rsidP="00867A8F">
      <w:pPr>
        <w:pStyle w:val="ListParagraph"/>
        <w:numPr>
          <w:ilvl w:val="0"/>
          <w:numId w:val="3"/>
        </w:numPr>
        <w:spacing w:line="480" w:lineRule="auto"/>
        <w:ind w:right="720"/>
        <w:rPr>
          <w:rFonts w:ascii="Times" w:hAnsi="Times"/>
        </w:rPr>
      </w:pPr>
      <w:r w:rsidRPr="0095370A">
        <w:rPr>
          <w:rFonts w:ascii="Times" w:hAnsi="Times"/>
        </w:rPr>
        <w:t>If God probably created us in such a way that we would come to hold certain true beliefs about God (e.g., that God exists, is our creator, loves us, etc.), then belief in God is probably produced by cognitive faculties functioning properly according to a design plan successfully aimed at truth</w:t>
      </w:r>
      <w:r>
        <w:rPr>
          <w:rFonts w:ascii="Times" w:hAnsi="Times"/>
        </w:rPr>
        <w:t xml:space="preserve"> (and is thereby probably warranted).</w:t>
      </w:r>
    </w:p>
    <w:p w14:paraId="77A2E51F" w14:textId="4A6F5BB9" w:rsidR="009C3175" w:rsidRPr="00CA3000" w:rsidRDefault="009C3175" w:rsidP="00867A8F">
      <w:pPr>
        <w:pStyle w:val="ListParagraph"/>
        <w:numPr>
          <w:ilvl w:val="0"/>
          <w:numId w:val="3"/>
        </w:numPr>
        <w:spacing w:line="480" w:lineRule="auto"/>
        <w:ind w:right="720"/>
        <w:rPr>
          <w:rFonts w:ascii="Times" w:hAnsi="Times"/>
        </w:rPr>
      </w:pPr>
      <w:r w:rsidRPr="0095370A">
        <w:rPr>
          <w:rFonts w:ascii="Times" w:hAnsi="Times"/>
        </w:rPr>
        <w:t>If God exists, then belief in God is probably warranted.</w:t>
      </w:r>
      <w:r w:rsidRPr="0095370A">
        <w:rPr>
          <w:rStyle w:val="FootnoteReference"/>
          <w:rFonts w:ascii="Times" w:hAnsi="Times"/>
        </w:rPr>
        <w:footnoteReference w:id="13"/>
      </w:r>
    </w:p>
    <w:p w14:paraId="0C1A6620" w14:textId="751D6AFA" w:rsidR="009C3175" w:rsidRPr="0095370A" w:rsidRDefault="009C3175" w:rsidP="00867A8F">
      <w:pPr>
        <w:spacing w:line="480" w:lineRule="auto"/>
        <w:rPr>
          <w:rFonts w:ascii="Times" w:hAnsi="Times"/>
        </w:rPr>
      </w:pPr>
      <w:r w:rsidRPr="0095370A">
        <w:rPr>
          <w:rFonts w:ascii="Times" w:hAnsi="Times"/>
        </w:rPr>
        <w:t xml:space="preserve">Note that Plantinga is not arguing that theistic belief is warranted; he is only arguing that it is probably warranted </w:t>
      </w:r>
      <w:r w:rsidRPr="0095370A">
        <w:rPr>
          <w:rFonts w:ascii="Times" w:hAnsi="Times"/>
          <w:i/>
        </w:rPr>
        <w:t>if</w:t>
      </w:r>
      <w:r w:rsidRPr="0095370A">
        <w:rPr>
          <w:rFonts w:ascii="Times" w:hAnsi="Times"/>
        </w:rPr>
        <w:t xml:space="preserve"> true.</w:t>
      </w:r>
    </w:p>
    <w:p w14:paraId="542938C4" w14:textId="4BCF6F9D" w:rsidR="009C3175" w:rsidRPr="0095370A" w:rsidRDefault="009C3175" w:rsidP="00867A8F">
      <w:pPr>
        <w:spacing w:line="480" w:lineRule="auto"/>
        <w:ind w:firstLine="720"/>
        <w:rPr>
          <w:rFonts w:ascii="Times" w:hAnsi="Times"/>
        </w:rPr>
      </w:pPr>
      <w:r w:rsidRPr="0095370A">
        <w:rPr>
          <w:rFonts w:ascii="Times" w:hAnsi="Times"/>
        </w:rPr>
        <w:t xml:space="preserve">Before delving into the premises of this argument, it is worth noting </w:t>
      </w:r>
      <w:r>
        <w:rPr>
          <w:rFonts w:ascii="Times" w:hAnsi="Times"/>
        </w:rPr>
        <w:t>its</w:t>
      </w:r>
      <w:r w:rsidRPr="0095370A">
        <w:rPr>
          <w:rFonts w:ascii="Times" w:hAnsi="Times"/>
        </w:rPr>
        <w:t xml:space="preserve"> dialectical power</w:t>
      </w:r>
      <w:r>
        <w:rPr>
          <w:rFonts w:ascii="Times" w:hAnsi="Times"/>
        </w:rPr>
        <w:t xml:space="preserve"> to respond to </w:t>
      </w:r>
      <w:r>
        <w:rPr>
          <w:rFonts w:ascii="Times" w:hAnsi="Times"/>
          <w:i/>
        </w:rPr>
        <w:t>de jure</w:t>
      </w:r>
      <w:r>
        <w:rPr>
          <w:rFonts w:ascii="Times" w:hAnsi="Times"/>
        </w:rPr>
        <w:t xml:space="preserve"> objections</w:t>
      </w:r>
      <w:r w:rsidRPr="0095370A">
        <w:rPr>
          <w:rFonts w:ascii="Times" w:hAnsi="Times"/>
        </w:rPr>
        <w:t>.  Earlier, I cited Bloom as stating that psychologists have discovered that belief in God is the result of cognitive mechanisms “gone awry</w:t>
      </w:r>
      <w:r>
        <w:rPr>
          <w:rFonts w:ascii="Times" w:hAnsi="Times"/>
        </w:rPr>
        <w:t xml:space="preserve">.” </w:t>
      </w:r>
      <w:r w:rsidRPr="0095370A">
        <w:rPr>
          <w:rFonts w:ascii="Times" w:hAnsi="Times"/>
        </w:rPr>
        <w:t>Nakhnikian seemed to think that theistic belief was the result of a “loose screw in there somewhere.”</w:t>
      </w:r>
      <w:r>
        <w:rPr>
          <w:rFonts w:ascii="Times" w:hAnsi="Times"/>
        </w:rPr>
        <w:t xml:space="preserve"> </w:t>
      </w:r>
      <w:r w:rsidRPr="0095370A">
        <w:rPr>
          <w:rFonts w:ascii="Times" w:hAnsi="Times"/>
        </w:rPr>
        <w:t>Armed with Plantinga’s religious epistemology, the theist can now say,</w:t>
      </w:r>
    </w:p>
    <w:p w14:paraId="307C404F" w14:textId="4A910E2A" w:rsidR="009C3175" w:rsidRPr="0095370A" w:rsidRDefault="009C3175" w:rsidP="00867A8F">
      <w:pPr>
        <w:spacing w:line="480" w:lineRule="auto"/>
        <w:ind w:left="720" w:right="720"/>
        <w:rPr>
          <w:rFonts w:ascii="Times" w:hAnsi="Times"/>
        </w:rPr>
      </w:pPr>
      <w:r w:rsidRPr="0095370A">
        <w:rPr>
          <w:rFonts w:ascii="Times" w:hAnsi="Times"/>
        </w:rPr>
        <w:t xml:space="preserve">Well, your </w:t>
      </w:r>
      <w:r w:rsidRPr="0095370A">
        <w:rPr>
          <w:rFonts w:ascii="Times" w:hAnsi="Times"/>
          <w:i/>
        </w:rPr>
        <w:t>de jure</w:t>
      </w:r>
      <w:r w:rsidRPr="0095370A">
        <w:rPr>
          <w:rFonts w:ascii="Times" w:hAnsi="Times"/>
        </w:rPr>
        <w:t xml:space="preserve"> objection </w:t>
      </w:r>
      <w:r>
        <w:rPr>
          <w:rFonts w:ascii="Times" w:hAnsi="Times"/>
        </w:rPr>
        <w:t>might succeed</w:t>
      </w:r>
      <w:r w:rsidRPr="0095370A">
        <w:rPr>
          <w:rFonts w:ascii="Times" w:hAnsi="Times"/>
        </w:rPr>
        <w:t xml:space="preserve"> if you assume God does not exist.  However, if God does exist, then theistic belief is probably not a result of cognitive systems gone awry or a loose screw.  Rather, it is likely to be</w:t>
      </w:r>
      <w:r>
        <w:rPr>
          <w:rFonts w:ascii="Times" w:hAnsi="Times"/>
        </w:rPr>
        <w:t xml:space="preserve"> formed by properly functioning,</w:t>
      </w:r>
      <w:r w:rsidRPr="0095370A">
        <w:rPr>
          <w:rFonts w:ascii="Times" w:hAnsi="Times"/>
        </w:rPr>
        <w:t xml:space="preserve"> reliable faculties.  So, you need a good </w:t>
      </w:r>
      <w:r w:rsidRPr="0095370A">
        <w:rPr>
          <w:rFonts w:ascii="Times" w:hAnsi="Times"/>
          <w:i/>
        </w:rPr>
        <w:t>de facto</w:t>
      </w:r>
      <w:r w:rsidRPr="0095370A">
        <w:rPr>
          <w:rFonts w:ascii="Times" w:hAnsi="Times"/>
        </w:rPr>
        <w:t xml:space="preserve"> objection against theistic belief to get your </w:t>
      </w:r>
      <w:r w:rsidRPr="0095370A">
        <w:rPr>
          <w:rFonts w:ascii="Times" w:hAnsi="Times"/>
          <w:i/>
        </w:rPr>
        <w:t>de jure</w:t>
      </w:r>
      <w:r w:rsidRPr="0095370A">
        <w:rPr>
          <w:rFonts w:ascii="Times" w:hAnsi="Times"/>
        </w:rPr>
        <w:t xml:space="preserve"> objection off the ground.</w:t>
      </w:r>
    </w:p>
    <w:p w14:paraId="22CF825C" w14:textId="3C38360C" w:rsidR="009C3175" w:rsidRPr="0095370A" w:rsidRDefault="009C3175" w:rsidP="00867A8F">
      <w:pPr>
        <w:spacing w:line="480" w:lineRule="auto"/>
        <w:rPr>
          <w:rFonts w:ascii="Times" w:hAnsi="Times"/>
        </w:rPr>
      </w:pPr>
      <w:r w:rsidRPr="0095370A">
        <w:rPr>
          <w:rFonts w:ascii="Times" w:hAnsi="Times"/>
        </w:rPr>
        <w:lastRenderedPageBreak/>
        <w:t xml:space="preserve">Such a response can be given to the many </w:t>
      </w:r>
      <w:r w:rsidRPr="0095370A">
        <w:rPr>
          <w:rFonts w:ascii="Times" w:hAnsi="Times"/>
          <w:i/>
        </w:rPr>
        <w:t>de jure</w:t>
      </w:r>
      <w:r w:rsidRPr="0095370A">
        <w:rPr>
          <w:rFonts w:ascii="Times" w:hAnsi="Times"/>
        </w:rPr>
        <w:t xml:space="preserve"> objectors who do not have a good argument for atheism.  In Plantinga’s words, “This fact by itself invalidates an enormous amount of recent and contemporary atheology; for much of that atheology is devoted to </w:t>
      </w:r>
      <w:r w:rsidRPr="0095370A">
        <w:rPr>
          <w:rFonts w:ascii="Times" w:hAnsi="Times"/>
          <w:i/>
          <w:iCs/>
        </w:rPr>
        <w:t xml:space="preserve">de jure </w:t>
      </w:r>
      <w:r w:rsidRPr="0095370A">
        <w:rPr>
          <w:rFonts w:ascii="Times" w:hAnsi="Times"/>
        </w:rPr>
        <w:t xml:space="preserve">complaints that are allegedly independent of the </w:t>
      </w:r>
      <w:r w:rsidRPr="0095370A">
        <w:rPr>
          <w:rFonts w:ascii="Times" w:hAnsi="Times"/>
          <w:i/>
          <w:iCs/>
        </w:rPr>
        <w:t xml:space="preserve">de facto </w:t>
      </w:r>
      <w:r w:rsidRPr="0095370A">
        <w:rPr>
          <w:rFonts w:ascii="Times" w:hAnsi="Times"/>
        </w:rPr>
        <w:t>question” (2000, 191).</w:t>
      </w:r>
      <w:r>
        <w:rPr>
          <w:rFonts w:ascii="Times" w:hAnsi="Times"/>
        </w:rPr>
        <w:t xml:space="preserve">  Plantinga’s response has played an important role in the literature on religious debunking arguments.</w:t>
      </w:r>
      <w:r w:rsidRPr="0095370A">
        <w:rPr>
          <w:rStyle w:val="FootnoteReference"/>
          <w:rFonts w:ascii="Times" w:hAnsi="Times"/>
        </w:rPr>
        <w:footnoteReference w:id="14"/>
      </w:r>
    </w:p>
    <w:p w14:paraId="34C7CA00" w14:textId="77777777" w:rsidR="009C3175" w:rsidRPr="0095370A" w:rsidRDefault="009C3175" w:rsidP="00867A8F">
      <w:pPr>
        <w:spacing w:line="480" w:lineRule="auto"/>
        <w:rPr>
          <w:rFonts w:ascii="Times" w:hAnsi="Times"/>
        </w:rPr>
      </w:pPr>
    </w:p>
    <w:p w14:paraId="28DF90EA" w14:textId="2797457F" w:rsidR="009C3175" w:rsidRPr="0016402D" w:rsidRDefault="009C3175" w:rsidP="00867A8F">
      <w:pPr>
        <w:spacing w:line="480" w:lineRule="auto"/>
        <w:jc w:val="center"/>
        <w:rPr>
          <w:rFonts w:ascii="Times" w:hAnsi="Times"/>
          <w:b/>
        </w:rPr>
      </w:pPr>
      <w:r>
        <w:rPr>
          <w:rFonts w:ascii="Times" w:hAnsi="Times"/>
          <w:b/>
        </w:rPr>
        <w:t>IV</w:t>
      </w:r>
      <w:r w:rsidRPr="0016402D">
        <w:rPr>
          <w:rFonts w:ascii="Times" w:hAnsi="Times"/>
          <w:b/>
        </w:rPr>
        <w:t>. Plantinga’s Argument and the Conflict with Skeptical Theism</w:t>
      </w:r>
    </w:p>
    <w:p w14:paraId="3201398E" w14:textId="5D2F27F0" w:rsidR="009C3175" w:rsidRPr="003263CE" w:rsidRDefault="009C3175" w:rsidP="00867A8F">
      <w:pPr>
        <w:spacing w:line="480" w:lineRule="auto"/>
        <w:rPr>
          <w:rFonts w:ascii="Times" w:hAnsi="Times"/>
          <w:u w:val="single"/>
        </w:rPr>
      </w:pPr>
      <w:r>
        <w:rPr>
          <w:rFonts w:ascii="Times" w:hAnsi="Times"/>
          <w:u w:val="single"/>
        </w:rPr>
        <w:t>A.</w:t>
      </w:r>
      <w:r w:rsidRPr="003263CE">
        <w:rPr>
          <w:rFonts w:ascii="Times" w:hAnsi="Times"/>
          <w:u w:val="single"/>
        </w:rPr>
        <w:t xml:space="preserve"> The Conflict</w:t>
      </w:r>
    </w:p>
    <w:p w14:paraId="24BBCF00" w14:textId="172BAECD" w:rsidR="009C3175" w:rsidRPr="0095370A" w:rsidRDefault="009C3175" w:rsidP="00867A8F">
      <w:pPr>
        <w:spacing w:line="480" w:lineRule="auto"/>
        <w:rPr>
          <w:rFonts w:ascii="Times" w:hAnsi="Times"/>
        </w:rPr>
      </w:pPr>
      <w:r w:rsidRPr="0095370A">
        <w:rPr>
          <w:rFonts w:ascii="Times" w:hAnsi="Times"/>
        </w:rPr>
        <w:t xml:space="preserve">In the following, I </w:t>
      </w:r>
      <w:r>
        <w:rPr>
          <w:rFonts w:ascii="Times" w:hAnsi="Times"/>
        </w:rPr>
        <w:t>examine</w:t>
      </w:r>
      <w:r w:rsidRPr="0095370A">
        <w:rPr>
          <w:rFonts w:ascii="Times" w:hAnsi="Times"/>
        </w:rPr>
        <w:t xml:space="preserve"> </w:t>
      </w:r>
      <w:r>
        <w:rPr>
          <w:rFonts w:ascii="Times" w:hAnsi="Times"/>
        </w:rPr>
        <w:t>the work of</w:t>
      </w:r>
      <w:r w:rsidRPr="0095370A">
        <w:rPr>
          <w:rFonts w:ascii="Times" w:hAnsi="Times"/>
        </w:rPr>
        <w:t xml:space="preserve"> Fales (2003) and McBrayer </w:t>
      </w:r>
      <w:r>
        <w:rPr>
          <w:rFonts w:ascii="Times" w:hAnsi="Times"/>
        </w:rPr>
        <w:t>and</w:t>
      </w:r>
      <w:r w:rsidRPr="0095370A">
        <w:rPr>
          <w:rFonts w:ascii="Times" w:hAnsi="Times"/>
        </w:rPr>
        <w:t xml:space="preserve"> Swenson (2011)</w:t>
      </w:r>
      <w:r>
        <w:rPr>
          <w:rFonts w:ascii="Times" w:hAnsi="Times"/>
        </w:rPr>
        <w:t>, who claim</w:t>
      </w:r>
      <w:r w:rsidRPr="0095370A">
        <w:rPr>
          <w:rFonts w:ascii="Times" w:hAnsi="Times"/>
        </w:rPr>
        <w:t xml:space="preserve"> that skeptical theism conflicts with Plantinga’s religious epistemology.  </w:t>
      </w:r>
      <w:r>
        <w:rPr>
          <w:rFonts w:ascii="Times" w:hAnsi="Times"/>
        </w:rPr>
        <w:t>When I say that they conflict, I am not saying</w:t>
      </w:r>
      <w:r w:rsidRPr="0095370A">
        <w:rPr>
          <w:rFonts w:ascii="Times" w:hAnsi="Times"/>
        </w:rPr>
        <w:t xml:space="preserve"> that any one of the premises</w:t>
      </w:r>
      <w:r>
        <w:rPr>
          <w:rFonts w:ascii="Times" w:hAnsi="Times"/>
        </w:rPr>
        <w:t xml:space="preserve"> in Plantinga’s argument</w:t>
      </w:r>
      <w:r w:rsidRPr="0095370A">
        <w:rPr>
          <w:rFonts w:ascii="Times" w:hAnsi="Times"/>
        </w:rPr>
        <w:t xml:space="preserve"> is </w:t>
      </w:r>
      <w:r w:rsidRPr="009F6026">
        <w:rPr>
          <w:rFonts w:ascii="Times" w:hAnsi="Times"/>
          <w:i/>
        </w:rPr>
        <w:t>logically inconsistent</w:t>
      </w:r>
      <w:r w:rsidRPr="0095370A">
        <w:rPr>
          <w:rFonts w:ascii="Times" w:hAnsi="Times"/>
        </w:rPr>
        <w:t xml:space="preserve"> with any of ST1–ST3.  </w:t>
      </w:r>
      <w:r>
        <w:rPr>
          <w:rFonts w:ascii="Times" w:hAnsi="Times"/>
        </w:rPr>
        <w:t>I am saying</w:t>
      </w:r>
      <w:r w:rsidRPr="0095370A">
        <w:rPr>
          <w:rFonts w:ascii="Times" w:hAnsi="Times"/>
        </w:rPr>
        <w:t xml:space="preserve"> that endorsing ST1–ST3 </w:t>
      </w:r>
      <w:r w:rsidRPr="009F6026">
        <w:rPr>
          <w:rFonts w:ascii="Times" w:hAnsi="Times"/>
          <w:i/>
        </w:rPr>
        <w:t>gives one a reason to doubt</w:t>
      </w:r>
      <w:r w:rsidRPr="0095370A">
        <w:rPr>
          <w:rFonts w:ascii="Times" w:hAnsi="Times"/>
        </w:rPr>
        <w:t xml:space="preserve"> </w:t>
      </w:r>
      <w:r>
        <w:rPr>
          <w:rFonts w:ascii="Times" w:hAnsi="Times"/>
        </w:rPr>
        <w:t>a premise</w:t>
      </w:r>
      <w:r w:rsidRPr="0095370A">
        <w:rPr>
          <w:rFonts w:ascii="Times" w:hAnsi="Times"/>
        </w:rPr>
        <w:t xml:space="preserve"> of Plantinga’s</w:t>
      </w:r>
      <w:r>
        <w:rPr>
          <w:rFonts w:ascii="Times" w:hAnsi="Times"/>
        </w:rPr>
        <w:t xml:space="preserve"> argument.</w:t>
      </w:r>
      <w:r w:rsidRPr="0095370A">
        <w:rPr>
          <w:rStyle w:val="FootnoteReference"/>
          <w:rFonts w:ascii="Times" w:hAnsi="Times"/>
        </w:rPr>
        <w:footnoteReference w:id="15"/>
      </w:r>
    </w:p>
    <w:p w14:paraId="10C273D3" w14:textId="697451CD" w:rsidR="009C3175" w:rsidRPr="0095370A" w:rsidRDefault="009C3175" w:rsidP="00867A8F">
      <w:pPr>
        <w:spacing w:line="480" w:lineRule="auto"/>
        <w:ind w:firstLine="720"/>
        <w:rPr>
          <w:rFonts w:ascii="Times" w:hAnsi="Times"/>
        </w:rPr>
      </w:pPr>
      <w:r w:rsidRPr="0095370A">
        <w:rPr>
          <w:rFonts w:ascii="Times" w:hAnsi="Times"/>
        </w:rPr>
        <w:t xml:space="preserve">Evan Fales (2003) asks, “Plantinga argues that an all-loving, omnipotent being like God, who created us in his image, would </w:t>
      </w:r>
      <w:r w:rsidRPr="0095370A">
        <w:rPr>
          <w:rFonts w:ascii="Times" w:hAnsi="Times"/>
          <w:i/>
        </w:rPr>
        <w:t>want</w:t>
      </w:r>
      <w:r w:rsidRPr="0095370A">
        <w:rPr>
          <w:rFonts w:ascii="Times" w:hAnsi="Times"/>
        </w:rPr>
        <w:t xml:space="preserve"> us to know that he exists.  But is it so clear that we can know what God wants for us?” (360)</w:t>
      </w:r>
      <w:r>
        <w:rPr>
          <w:rFonts w:ascii="Times" w:hAnsi="Times"/>
        </w:rPr>
        <w:t>.  Fales’s question might be aimed at p</w:t>
      </w:r>
      <w:r w:rsidRPr="0095370A">
        <w:rPr>
          <w:rFonts w:ascii="Times" w:hAnsi="Times"/>
        </w:rPr>
        <w:t>remise 1</w:t>
      </w:r>
      <w:r>
        <w:rPr>
          <w:rFonts w:ascii="Times" w:hAnsi="Times"/>
        </w:rPr>
        <w:t>, which</w:t>
      </w:r>
      <w:r w:rsidRPr="0095370A">
        <w:rPr>
          <w:rFonts w:ascii="Times" w:hAnsi="Times"/>
        </w:rPr>
        <w:t xml:space="preserve"> states, “If God exists, then God created us in his image, loves us, desires that we know and love him, and is such that it is our end to know and love him.” </w:t>
      </w:r>
      <w:r>
        <w:rPr>
          <w:rFonts w:ascii="Times" w:hAnsi="Times"/>
        </w:rPr>
        <w:t>To address Fales’ question, I will first note an ambiguity in the word ‘desires.’ The</w:t>
      </w:r>
      <w:r w:rsidRPr="0095370A">
        <w:rPr>
          <w:rFonts w:ascii="Times" w:hAnsi="Times"/>
        </w:rPr>
        <w:t xml:space="preserve"> consequent of (1) </w:t>
      </w:r>
      <w:r>
        <w:rPr>
          <w:rFonts w:ascii="Times" w:hAnsi="Times"/>
        </w:rPr>
        <w:t>could</w:t>
      </w:r>
      <w:r w:rsidRPr="0095370A">
        <w:rPr>
          <w:rFonts w:ascii="Times" w:hAnsi="Times"/>
        </w:rPr>
        <w:t xml:space="preserve"> be saying </w:t>
      </w:r>
      <w:r>
        <w:rPr>
          <w:rFonts w:ascii="Times" w:hAnsi="Times"/>
        </w:rPr>
        <w:t xml:space="preserve">merely </w:t>
      </w:r>
      <w:r w:rsidRPr="0095370A">
        <w:rPr>
          <w:rFonts w:ascii="Times" w:hAnsi="Times"/>
        </w:rPr>
        <w:t xml:space="preserve">that God has </w:t>
      </w:r>
      <w:r w:rsidRPr="0095370A">
        <w:rPr>
          <w:rFonts w:ascii="Times" w:hAnsi="Times"/>
          <w:i/>
        </w:rPr>
        <w:t>some</w:t>
      </w:r>
      <w:r w:rsidRPr="0095370A">
        <w:rPr>
          <w:rFonts w:ascii="Times" w:hAnsi="Times"/>
        </w:rPr>
        <w:t xml:space="preserve"> desire for </w:t>
      </w:r>
      <w:r>
        <w:rPr>
          <w:rFonts w:ascii="Times" w:hAnsi="Times"/>
        </w:rPr>
        <w:t>us to know him,</w:t>
      </w:r>
      <w:r w:rsidRPr="0095370A">
        <w:rPr>
          <w:rFonts w:ascii="Times" w:hAnsi="Times"/>
        </w:rPr>
        <w:t xml:space="preserve"> </w:t>
      </w:r>
      <w:r>
        <w:rPr>
          <w:rFonts w:ascii="Times" w:hAnsi="Times"/>
        </w:rPr>
        <w:t xml:space="preserve">or that </w:t>
      </w:r>
      <w:r w:rsidRPr="0095370A">
        <w:rPr>
          <w:rFonts w:ascii="Times" w:hAnsi="Times"/>
        </w:rPr>
        <w:t>God</w:t>
      </w:r>
      <w:r>
        <w:rPr>
          <w:rFonts w:ascii="Times" w:hAnsi="Times"/>
        </w:rPr>
        <w:t xml:space="preserve"> </w:t>
      </w:r>
      <w:r w:rsidRPr="005462B1">
        <w:rPr>
          <w:rFonts w:ascii="Times" w:hAnsi="Times"/>
          <w:i/>
        </w:rPr>
        <w:t>overall</w:t>
      </w:r>
      <w:r>
        <w:rPr>
          <w:rFonts w:ascii="Times" w:hAnsi="Times"/>
          <w:i/>
        </w:rPr>
        <w:t xml:space="preserve"> </w:t>
      </w:r>
      <w:r w:rsidRPr="005462B1">
        <w:rPr>
          <w:rFonts w:ascii="Times" w:hAnsi="Times"/>
        </w:rPr>
        <w:t>desires</w:t>
      </w:r>
      <w:r w:rsidRPr="0095370A">
        <w:rPr>
          <w:rFonts w:ascii="Times" w:hAnsi="Times"/>
        </w:rPr>
        <w:t xml:space="preserve"> </w:t>
      </w:r>
      <w:r>
        <w:rPr>
          <w:rFonts w:ascii="Times" w:hAnsi="Times"/>
        </w:rPr>
        <w:t>it.</w:t>
      </w:r>
      <w:r w:rsidRPr="0095370A">
        <w:rPr>
          <w:rStyle w:val="FootnoteReference"/>
          <w:rFonts w:ascii="Times" w:hAnsi="Times"/>
        </w:rPr>
        <w:footnoteReference w:id="16"/>
      </w:r>
      <w:r w:rsidRPr="0095370A">
        <w:rPr>
          <w:rFonts w:ascii="Times" w:hAnsi="Times"/>
        </w:rPr>
        <w:t xml:space="preserve"> </w:t>
      </w:r>
      <w:r>
        <w:rPr>
          <w:rFonts w:ascii="Times" w:hAnsi="Times"/>
        </w:rPr>
        <w:t xml:space="preserve">Using an example from </w:t>
      </w:r>
      <w:r>
        <w:rPr>
          <w:rFonts w:ascii="Times" w:hAnsi="Times"/>
        </w:rPr>
        <w:lastRenderedPageBreak/>
        <w:t xml:space="preserve">Moon (2016, 883), </w:t>
      </w:r>
      <w:r w:rsidRPr="0095370A">
        <w:rPr>
          <w:rFonts w:ascii="Times" w:hAnsi="Times"/>
        </w:rPr>
        <w:t>I might</w:t>
      </w:r>
      <w:r>
        <w:rPr>
          <w:rFonts w:ascii="Times" w:hAnsi="Times"/>
        </w:rPr>
        <w:t xml:space="preserve"> desire more chocolate cake</w:t>
      </w:r>
      <w:r w:rsidRPr="0095370A">
        <w:rPr>
          <w:rFonts w:ascii="Times" w:hAnsi="Times"/>
        </w:rPr>
        <w:t xml:space="preserve"> but not</w:t>
      </w:r>
      <w:r>
        <w:rPr>
          <w:rFonts w:ascii="Times" w:hAnsi="Times"/>
        </w:rPr>
        <w:t xml:space="preserve"> overall</w:t>
      </w:r>
      <w:r w:rsidRPr="0095370A">
        <w:rPr>
          <w:rFonts w:ascii="Times" w:hAnsi="Times"/>
        </w:rPr>
        <w:t xml:space="preserve"> desire this, given my stronger desire </w:t>
      </w:r>
      <w:r>
        <w:rPr>
          <w:rFonts w:ascii="Times" w:hAnsi="Times"/>
        </w:rPr>
        <w:t>for good health</w:t>
      </w:r>
      <w:r w:rsidRPr="0095370A">
        <w:rPr>
          <w:rFonts w:ascii="Times" w:hAnsi="Times"/>
        </w:rPr>
        <w:t xml:space="preserve">.  </w:t>
      </w:r>
      <w:r>
        <w:rPr>
          <w:rFonts w:ascii="Times" w:hAnsi="Times"/>
        </w:rPr>
        <w:t>The latter desire certainly does not imply that I do not have</w:t>
      </w:r>
      <w:r w:rsidRPr="0095370A">
        <w:rPr>
          <w:rFonts w:ascii="Times" w:hAnsi="Times"/>
        </w:rPr>
        <w:t xml:space="preserve"> </w:t>
      </w:r>
      <w:r w:rsidRPr="0095370A">
        <w:rPr>
          <w:rFonts w:ascii="Times" w:hAnsi="Times"/>
          <w:i/>
        </w:rPr>
        <w:t>some</w:t>
      </w:r>
      <w:r w:rsidRPr="0095370A">
        <w:rPr>
          <w:rFonts w:ascii="Times" w:hAnsi="Times"/>
        </w:rPr>
        <w:t xml:space="preserve"> desire </w:t>
      </w:r>
      <w:r>
        <w:rPr>
          <w:rFonts w:ascii="Times" w:hAnsi="Times"/>
        </w:rPr>
        <w:t>for the chocolate cake</w:t>
      </w:r>
      <w:r w:rsidRPr="0095370A">
        <w:rPr>
          <w:rFonts w:ascii="Times" w:hAnsi="Times"/>
        </w:rPr>
        <w:t>!  I will</w:t>
      </w:r>
      <w:r>
        <w:rPr>
          <w:rFonts w:ascii="Times" w:hAnsi="Times"/>
        </w:rPr>
        <w:t xml:space="preserve"> thereby</w:t>
      </w:r>
      <w:r w:rsidRPr="0095370A">
        <w:rPr>
          <w:rFonts w:ascii="Times" w:hAnsi="Times"/>
        </w:rPr>
        <w:t xml:space="preserve"> take ‘desire’ in (1) </w:t>
      </w:r>
      <w:r>
        <w:rPr>
          <w:rFonts w:ascii="Times" w:hAnsi="Times"/>
        </w:rPr>
        <w:t>to just refer to</w:t>
      </w:r>
      <w:r w:rsidRPr="0095370A">
        <w:rPr>
          <w:rFonts w:ascii="Times" w:hAnsi="Times"/>
        </w:rPr>
        <w:t xml:space="preserve"> </w:t>
      </w:r>
      <w:r>
        <w:rPr>
          <w:rFonts w:ascii="Times" w:hAnsi="Times"/>
        </w:rPr>
        <w:t>some</w:t>
      </w:r>
      <w:r w:rsidRPr="0095370A">
        <w:rPr>
          <w:rFonts w:ascii="Times" w:hAnsi="Times"/>
        </w:rPr>
        <w:t xml:space="preserve"> desire, not </w:t>
      </w:r>
      <w:r>
        <w:rPr>
          <w:rFonts w:ascii="Times" w:hAnsi="Times"/>
        </w:rPr>
        <w:t xml:space="preserve">overall </w:t>
      </w:r>
      <w:r w:rsidRPr="0095370A">
        <w:rPr>
          <w:rFonts w:ascii="Times" w:hAnsi="Times"/>
        </w:rPr>
        <w:t>desire.</w:t>
      </w:r>
    </w:p>
    <w:p w14:paraId="2254A54E" w14:textId="1115BA70" w:rsidR="009C3175" w:rsidRPr="00C40DFB" w:rsidRDefault="009C3175" w:rsidP="00867A8F">
      <w:pPr>
        <w:spacing w:line="480" w:lineRule="auto"/>
        <w:ind w:firstLine="720"/>
        <w:rPr>
          <w:rFonts w:ascii="Times" w:hAnsi="Times"/>
        </w:rPr>
      </w:pPr>
      <w:r>
        <w:rPr>
          <w:rFonts w:ascii="Times" w:hAnsi="Times"/>
        </w:rPr>
        <w:t>Here is an argument for an affirmative answer to Fales’s question.</w:t>
      </w:r>
      <w:r w:rsidRPr="0095370A">
        <w:rPr>
          <w:rFonts w:ascii="Times" w:hAnsi="Times"/>
        </w:rPr>
        <w:t xml:space="preserve"> </w:t>
      </w:r>
      <w:r>
        <w:rPr>
          <w:rFonts w:ascii="Times" w:hAnsi="Times"/>
        </w:rPr>
        <w:t xml:space="preserve"> On Plantinga’s understanding of ‘God’, God has “knowledge, power, and love… to the maximal degree” (2000, viii).</w:t>
      </w:r>
      <w:r>
        <w:rPr>
          <w:rStyle w:val="FootnoteReference"/>
          <w:rFonts w:ascii="Times" w:hAnsi="Times"/>
        </w:rPr>
        <w:footnoteReference w:id="17"/>
      </w:r>
      <w:r>
        <w:rPr>
          <w:rFonts w:ascii="Times" w:hAnsi="Times"/>
        </w:rPr>
        <w:t xml:space="preserve"> As such, God</w:t>
      </w:r>
      <w:r w:rsidRPr="0095370A">
        <w:rPr>
          <w:rFonts w:ascii="Times" w:hAnsi="Times"/>
        </w:rPr>
        <w:t xml:space="preserve"> would love intrinsically valuable persons and desire their good. </w:t>
      </w:r>
      <w:r>
        <w:rPr>
          <w:rFonts w:ascii="Times" w:hAnsi="Times"/>
        </w:rPr>
        <w:t xml:space="preserve"> </w:t>
      </w:r>
      <w:r w:rsidRPr="0095370A">
        <w:rPr>
          <w:rFonts w:ascii="Times" w:hAnsi="Times"/>
        </w:rPr>
        <w:t>Furthermore, knowing and loving God would be a great good, perhaps a person’s greatest good. (Justification: it is a great good to come to know and love exemplary persons</w:t>
      </w:r>
      <w:r>
        <w:rPr>
          <w:rFonts w:ascii="Times" w:hAnsi="Times"/>
        </w:rPr>
        <w:t>, such as God,</w:t>
      </w:r>
      <w:r w:rsidRPr="0095370A">
        <w:rPr>
          <w:rFonts w:ascii="Times" w:hAnsi="Times"/>
        </w:rPr>
        <w:t xml:space="preserve"> who love you and desire your good.) It follows that God would </w:t>
      </w:r>
      <w:r>
        <w:rPr>
          <w:rFonts w:ascii="Times" w:hAnsi="Times"/>
        </w:rPr>
        <w:t xml:space="preserve">have at least some </w:t>
      </w:r>
      <w:r w:rsidRPr="0095370A">
        <w:rPr>
          <w:rFonts w:ascii="Times" w:hAnsi="Times"/>
        </w:rPr>
        <w:t>desire</w:t>
      </w:r>
      <w:r>
        <w:rPr>
          <w:rFonts w:ascii="Times" w:hAnsi="Times"/>
        </w:rPr>
        <w:t xml:space="preserve"> for</w:t>
      </w:r>
      <w:r w:rsidRPr="0095370A">
        <w:rPr>
          <w:rFonts w:ascii="Times" w:hAnsi="Times"/>
        </w:rPr>
        <w:t xml:space="preserve"> this great good for us.</w:t>
      </w:r>
      <w:r w:rsidRPr="0095370A">
        <w:rPr>
          <w:rStyle w:val="FootnoteReference"/>
          <w:rFonts w:ascii="Times" w:hAnsi="Times"/>
        </w:rPr>
        <w:footnoteReference w:id="18"/>
      </w:r>
    </w:p>
    <w:p w14:paraId="7485E065" w14:textId="64EC9170" w:rsidR="009C3175" w:rsidRPr="0095370A" w:rsidRDefault="009C3175" w:rsidP="00867A8F">
      <w:pPr>
        <w:spacing w:line="480" w:lineRule="auto"/>
        <w:ind w:firstLine="720"/>
        <w:rPr>
          <w:rFonts w:ascii="Times" w:hAnsi="Times"/>
        </w:rPr>
      </w:pPr>
      <w:r>
        <w:rPr>
          <w:rFonts w:ascii="Times" w:hAnsi="Times"/>
        </w:rPr>
        <w:t xml:space="preserve">But perhaps Fales is really wondering how we could know what God </w:t>
      </w:r>
      <w:r>
        <w:rPr>
          <w:rFonts w:ascii="Times" w:hAnsi="Times"/>
          <w:i/>
        </w:rPr>
        <w:t>overall</w:t>
      </w:r>
      <w:r>
        <w:rPr>
          <w:rFonts w:ascii="Times" w:hAnsi="Times"/>
        </w:rPr>
        <w:t xml:space="preserve"> wants.  He writes,</w:t>
      </w:r>
    </w:p>
    <w:p w14:paraId="4EFE6C0A" w14:textId="77777777" w:rsidR="009C3175" w:rsidRDefault="009C3175" w:rsidP="00867A8F">
      <w:pPr>
        <w:ind w:left="720" w:right="720"/>
        <w:rPr>
          <w:rFonts w:ascii="Times" w:hAnsi="Times"/>
        </w:rPr>
      </w:pPr>
      <w:r w:rsidRPr="0095370A">
        <w:rPr>
          <w:rFonts w:ascii="Times" w:hAnsi="Times"/>
        </w:rPr>
        <w:t xml:space="preserve">Many theists—Plantinga among them—have expressed skepticism concerning the possibility of an adequate theodicy.  What are the chances that we can know what God wants, when he allows Bambi to roast in a forest fire?  For God’s purposes—indeed his morally significant purposes—may transcend our understanding…. But indeed, if we are deficient in the way just suggested, then presumably we </w:t>
      </w:r>
      <w:r w:rsidRPr="0095370A">
        <w:rPr>
          <w:rFonts w:ascii="Times" w:hAnsi="Times"/>
          <w:i/>
        </w:rPr>
        <w:t>don’t</w:t>
      </w:r>
      <w:r w:rsidRPr="0095370A">
        <w:rPr>
          <w:rFonts w:ascii="Times" w:hAnsi="Times"/>
        </w:rPr>
        <w:t xml:space="preserve"> have any knowledge of God’s purposes (2003, 360).</w:t>
      </w:r>
    </w:p>
    <w:p w14:paraId="166BE5BB" w14:textId="77777777" w:rsidR="009C3175" w:rsidRPr="0095370A" w:rsidRDefault="009C3175" w:rsidP="00867A8F">
      <w:pPr>
        <w:ind w:left="720"/>
        <w:rPr>
          <w:rFonts w:ascii="Times" w:hAnsi="Times"/>
          <w:b/>
        </w:rPr>
      </w:pPr>
    </w:p>
    <w:p w14:paraId="284212E4" w14:textId="0E979777" w:rsidR="009C3175" w:rsidRDefault="009C3175" w:rsidP="00867A8F">
      <w:pPr>
        <w:spacing w:line="480" w:lineRule="auto"/>
        <w:rPr>
          <w:rFonts w:ascii="Times" w:hAnsi="Times"/>
        </w:rPr>
      </w:pPr>
      <w:r>
        <w:rPr>
          <w:rFonts w:ascii="Times" w:hAnsi="Times"/>
        </w:rPr>
        <w:t xml:space="preserve">Typically, if one wants X, then one will intend to bring about X; the exception is if one has other reasons to not bring about X.  Fales is suggesting that God might </w:t>
      </w:r>
      <w:r w:rsidRPr="00117140">
        <w:rPr>
          <w:rFonts w:ascii="Times" w:hAnsi="Times"/>
        </w:rPr>
        <w:t>have</w:t>
      </w:r>
      <w:r>
        <w:rPr>
          <w:rFonts w:ascii="Times" w:hAnsi="Times"/>
        </w:rPr>
        <w:t xml:space="preserve"> such reasons.  They will be morally significant reasons (or purposes) that transcend our understanding, so that what God intends (and overall wants) to do is outside of our ken.</w:t>
      </w:r>
    </w:p>
    <w:p w14:paraId="3CB0E1A5" w14:textId="099E1F7A" w:rsidR="009C3175" w:rsidRPr="0095370A" w:rsidRDefault="009C3175" w:rsidP="00867A8F">
      <w:pPr>
        <w:spacing w:line="480" w:lineRule="auto"/>
        <w:ind w:firstLine="720"/>
        <w:rPr>
          <w:rFonts w:ascii="Times" w:hAnsi="Times"/>
        </w:rPr>
      </w:pPr>
      <w:r w:rsidRPr="0095370A">
        <w:rPr>
          <w:rFonts w:ascii="Times" w:hAnsi="Times"/>
        </w:rPr>
        <w:lastRenderedPageBreak/>
        <w:t>Justin McBrayer</w:t>
      </w:r>
      <w:r>
        <w:rPr>
          <w:rFonts w:ascii="Times" w:hAnsi="Times"/>
        </w:rPr>
        <w:t xml:space="preserve"> and</w:t>
      </w:r>
      <w:r w:rsidRPr="0095370A">
        <w:rPr>
          <w:rFonts w:ascii="Times" w:hAnsi="Times"/>
        </w:rPr>
        <w:t xml:space="preserve"> Philip Swenson (2011) </w:t>
      </w:r>
      <w:r>
        <w:rPr>
          <w:rFonts w:ascii="Times" w:hAnsi="Times"/>
        </w:rPr>
        <w:t>make a similar point:</w:t>
      </w:r>
    </w:p>
    <w:p w14:paraId="68CD3FC5" w14:textId="77777777" w:rsidR="009C3175" w:rsidRDefault="009C3175" w:rsidP="00867A8F">
      <w:pPr>
        <w:ind w:left="720" w:right="720"/>
        <w:rPr>
          <w:rFonts w:ascii="Times" w:hAnsi="Times"/>
        </w:rPr>
      </w:pPr>
      <w:r w:rsidRPr="0095370A">
        <w:rPr>
          <w:rFonts w:ascii="Times" w:hAnsi="Times"/>
        </w:rPr>
        <w:t>What a sceptical theist is committed to, though, is a general scepticism about our knowledge of what God would do in any particular situation. We don’t think that atheists or theists can say with any serious degree of confidence why God does what he does or why he would or wouldn’t do a certain thing. But such a scepticism is healthy… Alvin Plantinga assumes that if God exists it is obvious that our belief-forming faculties are reliable… Given our scepticism, we are not sanguine about [this] inference (God might well have other interests, motives, etc. than the few that we are able to decipher).  And this seems entirely appropriate (145).</w:t>
      </w:r>
    </w:p>
    <w:p w14:paraId="4458F739" w14:textId="77777777" w:rsidR="009C3175" w:rsidRPr="0095370A" w:rsidRDefault="009C3175" w:rsidP="00867A8F">
      <w:pPr>
        <w:ind w:left="720"/>
        <w:rPr>
          <w:rFonts w:ascii="Times" w:hAnsi="Times"/>
        </w:rPr>
      </w:pPr>
    </w:p>
    <w:p w14:paraId="14138CCA" w14:textId="122A4C10" w:rsidR="009C3175" w:rsidRPr="0095370A" w:rsidRDefault="009C3175" w:rsidP="00867A8F">
      <w:pPr>
        <w:spacing w:line="480" w:lineRule="auto"/>
        <w:rPr>
          <w:rFonts w:ascii="Times" w:hAnsi="Times"/>
        </w:rPr>
      </w:pPr>
      <w:r w:rsidRPr="0095370A">
        <w:rPr>
          <w:rFonts w:ascii="Times" w:hAnsi="Times"/>
        </w:rPr>
        <w:t xml:space="preserve">We can see how their affirmation of skeptical theism in the first part of the quote leads them to be skeptical about whether God might have </w:t>
      </w:r>
      <w:r>
        <w:rPr>
          <w:rFonts w:ascii="Times" w:hAnsi="Times"/>
        </w:rPr>
        <w:t>unknown</w:t>
      </w:r>
      <w:r w:rsidRPr="0095370A">
        <w:rPr>
          <w:rFonts w:ascii="Times" w:hAnsi="Times"/>
        </w:rPr>
        <w:t xml:space="preserve"> reasons (i.e., “</w:t>
      </w:r>
      <w:r>
        <w:rPr>
          <w:rFonts w:ascii="Times" w:hAnsi="Times"/>
        </w:rPr>
        <w:t xml:space="preserve">other </w:t>
      </w:r>
      <w:r w:rsidRPr="0095370A">
        <w:rPr>
          <w:rFonts w:ascii="Times" w:hAnsi="Times"/>
        </w:rPr>
        <w:t>interests, motives, etc.”)</w:t>
      </w:r>
      <w:r>
        <w:rPr>
          <w:rFonts w:ascii="Times" w:hAnsi="Times"/>
        </w:rPr>
        <w:t>.  This in turn leads them to be skeptical about what</w:t>
      </w:r>
      <w:r w:rsidRPr="0095370A">
        <w:rPr>
          <w:rFonts w:ascii="Times" w:hAnsi="Times"/>
        </w:rPr>
        <w:t xml:space="preserve"> </w:t>
      </w:r>
      <w:r>
        <w:rPr>
          <w:rFonts w:ascii="Times" w:hAnsi="Times"/>
        </w:rPr>
        <w:t xml:space="preserve">God would overall want or intend.  It seems that the criticisms of Fales and of McBrayer and Swenson should be aimed at premise 2, which </w:t>
      </w:r>
      <w:r w:rsidRPr="0095370A">
        <w:rPr>
          <w:rFonts w:ascii="Times" w:hAnsi="Times"/>
        </w:rPr>
        <w:t>sta</w:t>
      </w:r>
      <w:r>
        <w:rPr>
          <w:rFonts w:ascii="Times" w:hAnsi="Times"/>
        </w:rPr>
        <w:t>tes, “I</w:t>
      </w:r>
      <w:r w:rsidRPr="0095370A">
        <w:rPr>
          <w:rFonts w:ascii="Times" w:hAnsi="Times"/>
        </w:rPr>
        <w:t xml:space="preserve">f God created us in his image, loves us, desires that we know and love him, and is such that it is our end to know and love him, then God is probably such that </w:t>
      </w:r>
      <w:r w:rsidRPr="0095370A">
        <w:rPr>
          <w:rFonts w:ascii="Times" w:hAnsi="Times"/>
          <w:i/>
        </w:rPr>
        <w:t>he would intend</w:t>
      </w:r>
      <w:r w:rsidRPr="0095370A">
        <w:rPr>
          <w:rFonts w:ascii="Times" w:hAnsi="Times"/>
        </w:rPr>
        <w:t xml:space="preserve"> that we be able to be aware of his presence and know something about him</w:t>
      </w:r>
      <w:r>
        <w:rPr>
          <w:rFonts w:ascii="Times" w:hAnsi="Times"/>
        </w:rPr>
        <w:t>.”</w:t>
      </w:r>
    </w:p>
    <w:p w14:paraId="7743CBF1" w14:textId="4BF749A0" w:rsidR="009C3175" w:rsidRPr="0095370A" w:rsidRDefault="009C3175" w:rsidP="00867A8F">
      <w:pPr>
        <w:spacing w:line="480" w:lineRule="auto"/>
        <w:ind w:firstLine="720"/>
        <w:rPr>
          <w:rFonts w:ascii="Times" w:hAnsi="Times"/>
        </w:rPr>
      </w:pPr>
      <w:r>
        <w:rPr>
          <w:rFonts w:ascii="Times" w:hAnsi="Times"/>
        </w:rPr>
        <w:t>The connection between ST1–</w:t>
      </w:r>
      <w:r w:rsidRPr="0095370A">
        <w:rPr>
          <w:rFonts w:ascii="Times" w:hAnsi="Times"/>
        </w:rPr>
        <w:t>ST3</w:t>
      </w:r>
      <w:r>
        <w:rPr>
          <w:rFonts w:ascii="Times" w:hAnsi="Times"/>
        </w:rPr>
        <w:t xml:space="preserve"> and premise 2 is this.  ST1–</w:t>
      </w:r>
      <w:r w:rsidRPr="0095370A">
        <w:rPr>
          <w:rFonts w:ascii="Times" w:hAnsi="Times"/>
        </w:rPr>
        <w:t>ST3</w:t>
      </w:r>
      <w:r>
        <w:rPr>
          <w:rFonts w:ascii="Times" w:hAnsi="Times"/>
        </w:rPr>
        <w:t xml:space="preserve"> imply</w:t>
      </w:r>
      <w:r w:rsidRPr="0095370A">
        <w:rPr>
          <w:rFonts w:ascii="Times" w:hAnsi="Times"/>
        </w:rPr>
        <w:t xml:space="preserve"> that we have no </w:t>
      </w:r>
      <w:r>
        <w:rPr>
          <w:rFonts w:ascii="Times" w:hAnsi="Times"/>
        </w:rPr>
        <w:t xml:space="preserve">good </w:t>
      </w:r>
      <w:r w:rsidRPr="0095370A">
        <w:rPr>
          <w:rFonts w:ascii="Times" w:hAnsi="Times"/>
        </w:rPr>
        <w:t xml:space="preserve">reason to think that we are not in the dark about </w:t>
      </w:r>
      <w:r>
        <w:rPr>
          <w:rFonts w:ascii="Times" w:hAnsi="Times"/>
        </w:rPr>
        <w:t>some</w:t>
      </w:r>
      <w:r w:rsidRPr="0095370A">
        <w:rPr>
          <w:rFonts w:ascii="Times" w:hAnsi="Times"/>
        </w:rPr>
        <w:t xml:space="preserve"> of God’s reasons.  </w:t>
      </w:r>
      <w:r>
        <w:rPr>
          <w:rFonts w:ascii="Times" w:hAnsi="Times"/>
        </w:rPr>
        <w:t>Hence,</w:t>
      </w:r>
      <w:r w:rsidRPr="0095370A">
        <w:rPr>
          <w:rFonts w:ascii="Times" w:hAnsi="Times"/>
        </w:rPr>
        <w:t xml:space="preserve"> even if we could know that God desires for us to know him, this desire could conflict with God’s desire to bring about other unknown goods or prevent some unknown evils.  </w:t>
      </w:r>
      <w:r>
        <w:rPr>
          <w:rFonts w:ascii="Times" w:hAnsi="Times"/>
        </w:rPr>
        <w:t>Therefore</w:t>
      </w:r>
      <w:r w:rsidRPr="0095370A">
        <w:rPr>
          <w:rFonts w:ascii="Times" w:hAnsi="Times"/>
        </w:rPr>
        <w:t xml:space="preserve">, we are in the dark about whether God would intend for us to know him.  This gives us reason to doubt </w:t>
      </w:r>
      <w:r>
        <w:rPr>
          <w:rFonts w:ascii="Times" w:hAnsi="Times"/>
        </w:rPr>
        <w:t>(2)</w:t>
      </w:r>
      <w:r w:rsidRPr="0095370A">
        <w:rPr>
          <w:rFonts w:ascii="Times" w:hAnsi="Times"/>
        </w:rPr>
        <w:t xml:space="preserve">.  Call this the </w:t>
      </w:r>
      <w:r w:rsidRPr="0095370A">
        <w:rPr>
          <w:rFonts w:ascii="Times" w:hAnsi="Times"/>
          <w:i/>
        </w:rPr>
        <w:t>skeptical theist objection</w:t>
      </w:r>
      <w:r w:rsidRPr="0095370A">
        <w:rPr>
          <w:rFonts w:ascii="Times" w:hAnsi="Times"/>
        </w:rPr>
        <w:t>.</w:t>
      </w:r>
    </w:p>
    <w:p w14:paraId="525A1907" w14:textId="01924E73" w:rsidR="009C3175" w:rsidRPr="00F82264" w:rsidRDefault="009C3175" w:rsidP="00867A8F">
      <w:pPr>
        <w:spacing w:line="480" w:lineRule="auto"/>
        <w:rPr>
          <w:rFonts w:ascii="Times" w:hAnsi="Times"/>
          <w:b/>
        </w:rPr>
      </w:pPr>
      <w:r w:rsidRPr="0095370A">
        <w:rPr>
          <w:rFonts w:ascii="Times" w:hAnsi="Times"/>
        </w:rPr>
        <w:t xml:space="preserve"> </w:t>
      </w:r>
      <w:r w:rsidRPr="0095370A">
        <w:rPr>
          <w:rFonts w:ascii="Times" w:hAnsi="Times"/>
        </w:rPr>
        <w:tab/>
        <w:t xml:space="preserve">It is worth distinguishing this objection from a </w:t>
      </w:r>
      <w:r>
        <w:rPr>
          <w:rFonts w:ascii="Times" w:hAnsi="Times"/>
        </w:rPr>
        <w:t>related</w:t>
      </w:r>
      <w:r w:rsidRPr="0095370A">
        <w:rPr>
          <w:rFonts w:ascii="Times" w:hAnsi="Times"/>
        </w:rPr>
        <w:t xml:space="preserve"> </w:t>
      </w:r>
      <w:r>
        <w:rPr>
          <w:rFonts w:ascii="Times" w:hAnsi="Times"/>
        </w:rPr>
        <w:t>one that some have raised in discussions of this paper</w:t>
      </w:r>
      <w:r w:rsidRPr="0095370A">
        <w:rPr>
          <w:rFonts w:ascii="Times" w:hAnsi="Times"/>
        </w:rPr>
        <w:t xml:space="preserve">.  Against </w:t>
      </w:r>
      <w:r>
        <w:rPr>
          <w:rFonts w:ascii="Times" w:hAnsi="Times"/>
        </w:rPr>
        <w:t>(2)</w:t>
      </w:r>
      <w:r w:rsidRPr="0095370A">
        <w:rPr>
          <w:rFonts w:ascii="Times" w:hAnsi="Times"/>
        </w:rPr>
        <w:t xml:space="preserve">, </w:t>
      </w:r>
      <w:r>
        <w:rPr>
          <w:rFonts w:ascii="Times" w:hAnsi="Times"/>
        </w:rPr>
        <w:t>some</w:t>
      </w:r>
      <w:r w:rsidRPr="0095370A">
        <w:rPr>
          <w:rFonts w:ascii="Times" w:hAnsi="Times"/>
        </w:rPr>
        <w:t xml:space="preserve"> have noted that many people do </w:t>
      </w:r>
      <w:r w:rsidRPr="0095370A">
        <w:rPr>
          <w:rFonts w:ascii="Times" w:hAnsi="Times"/>
          <w:i/>
        </w:rPr>
        <w:t>not</w:t>
      </w:r>
      <w:r w:rsidRPr="0095370A">
        <w:rPr>
          <w:rFonts w:ascii="Times" w:hAnsi="Times"/>
        </w:rPr>
        <w:t xml:space="preserve"> believe in God, are not aware of God’s presence, and do not know and love him.  This gives us reason to deny the consequent of </w:t>
      </w:r>
      <w:r>
        <w:rPr>
          <w:rFonts w:ascii="Times" w:hAnsi="Times"/>
        </w:rPr>
        <w:t>(2)</w:t>
      </w:r>
      <w:r w:rsidRPr="0095370A">
        <w:rPr>
          <w:rFonts w:ascii="Times" w:hAnsi="Times"/>
        </w:rPr>
        <w:t xml:space="preserve">, that God </w:t>
      </w:r>
      <w:r>
        <w:rPr>
          <w:rFonts w:ascii="Times" w:hAnsi="Times"/>
        </w:rPr>
        <w:t>would intend</w:t>
      </w:r>
      <w:r w:rsidRPr="0095370A">
        <w:rPr>
          <w:rFonts w:ascii="Times" w:hAnsi="Times"/>
        </w:rPr>
        <w:t xml:space="preserve"> these things. </w:t>
      </w:r>
      <w:r>
        <w:rPr>
          <w:rFonts w:ascii="Times" w:hAnsi="Times"/>
        </w:rPr>
        <w:t xml:space="preserve"> </w:t>
      </w:r>
      <w:r w:rsidRPr="0095370A">
        <w:rPr>
          <w:rFonts w:ascii="Times" w:hAnsi="Times"/>
        </w:rPr>
        <w:t xml:space="preserve">This further gives us reason </w:t>
      </w:r>
      <w:r w:rsidRPr="0095370A">
        <w:rPr>
          <w:rFonts w:ascii="Times" w:hAnsi="Times"/>
          <w:i/>
        </w:rPr>
        <w:t>either</w:t>
      </w:r>
      <w:r w:rsidRPr="0095370A">
        <w:rPr>
          <w:rFonts w:ascii="Times" w:hAnsi="Times"/>
        </w:rPr>
        <w:t xml:space="preserve"> to </w:t>
      </w:r>
      <w:r w:rsidRPr="0095370A">
        <w:rPr>
          <w:rFonts w:ascii="Times" w:hAnsi="Times"/>
        </w:rPr>
        <w:lastRenderedPageBreak/>
        <w:t xml:space="preserve">deny the truth of the antecedent of </w:t>
      </w:r>
      <w:r>
        <w:rPr>
          <w:rFonts w:ascii="Times" w:hAnsi="Times"/>
        </w:rPr>
        <w:t>(2)</w:t>
      </w:r>
      <w:r w:rsidRPr="0095370A">
        <w:rPr>
          <w:rFonts w:ascii="Times" w:hAnsi="Times"/>
        </w:rPr>
        <w:t xml:space="preserve"> (via </w:t>
      </w:r>
      <w:r w:rsidRPr="0095370A">
        <w:rPr>
          <w:rFonts w:ascii="Times" w:hAnsi="Times"/>
          <w:i/>
        </w:rPr>
        <w:t>modus tollens</w:t>
      </w:r>
      <w:r w:rsidRPr="0095370A">
        <w:rPr>
          <w:rFonts w:ascii="Times" w:hAnsi="Times"/>
        </w:rPr>
        <w:t xml:space="preserve">), </w:t>
      </w:r>
      <w:r w:rsidRPr="008D4BCA">
        <w:rPr>
          <w:rFonts w:ascii="Times" w:hAnsi="Times"/>
        </w:rPr>
        <w:t>or</w:t>
      </w:r>
      <w:r w:rsidRPr="0095370A">
        <w:rPr>
          <w:rFonts w:ascii="Times" w:hAnsi="Times"/>
        </w:rPr>
        <w:t xml:space="preserve"> to deny the truth of the conditional.  If we take the first option, then we also have reason to deny the antecedent of </w:t>
      </w:r>
      <w:r>
        <w:rPr>
          <w:rFonts w:ascii="Times" w:hAnsi="Times"/>
        </w:rPr>
        <w:t xml:space="preserve">(1), and hence, an </w:t>
      </w:r>
      <w:r w:rsidRPr="0095370A">
        <w:rPr>
          <w:rFonts w:ascii="Times" w:hAnsi="Times"/>
        </w:rPr>
        <w:t>argument that God does not exist.</w:t>
      </w:r>
      <w:r w:rsidRPr="0095370A">
        <w:rPr>
          <w:rStyle w:val="FootnoteReference"/>
          <w:rFonts w:ascii="Times" w:hAnsi="Times"/>
        </w:rPr>
        <w:footnoteReference w:id="19"/>
      </w:r>
      <w:r w:rsidRPr="0095370A">
        <w:rPr>
          <w:rFonts w:ascii="Times" w:hAnsi="Times"/>
        </w:rPr>
        <w:t xml:space="preserve"> The second option is to deny </w:t>
      </w:r>
      <w:r>
        <w:rPr>
          <w:rFonts w:ascii="Times" w:hAnsi="Times"/>
        </w:rPr>
        <w:t>(2)</w:t>
      </w:r>
      <w:r w:rsidRPr="0095370A">
        <w:rPr>
          <w:rFonts w:ascii="Times" w:hAnsi="Times"/>
        </w:rPr>
        <w:t>.  So</w:t>
      </w:r>
      <w:r>
        <w:rPr>
          <w:rFonts w:ascii="Times" w:hAnsi="Times"/>
        </w:rPr>
        <w:t>,</w:t>
      </w:r>
      <w:r w:rsidRPr="0095370A">
        <w:rPr>
          <w:rFonts w:ascii="Times" w:hAnsi="Times"/>
        </w:rPr>
        <w:t xml:space="preserve"> either we have an argument that God does not exist or an argument against </w:t>
      </w:r>
      <w:r>
        <w:rPr>
          <w:rFonts w:ascii="Times" w:hAnsi="Times"/>
        </w:rPr>
        <w:t>(2)</w:t>
      </w:r>
      <w:r w:rsidRPr="0095370A">
        <w:rPr>
          <w:rFonts w:ascii="Times" w:hAnsi="Times"/>
        </w:rPr>
        <w:t>.</w:t>
      </w:r>
      <w:r w:rsidRPr="0095370A">
        <w:rPr>
          <w:rStyle w:val="FootnoteReference"/>
          <w:rFonts w:ascii="Times" w:hAnsi="Times"/>
        </w:rPr>
        <w:footnoteReference w:id="20"/>
      </w:r>
      <w:r>
        <w:rPr>
          <w:rFonts w:ascii="Times" w:hAnsi="Times"/>
        </w:rPr>
        <w:t xml:space="preserve"> Neither is a good option for a skeptical theist who wants to endorse Plantinga’s argument.  </w:t>
      </w:r>
      <w:r w:rsidRPr="0095370A">
        <w:rPr>
          <w:rFonts w:ascii="Times" w:hAnsi="Times"/>
        </w:rPr>
        <w:t xml:space="preserve">I will call this the </w:t>
      </w:r>
      <w:r w:rsidRPr="0095370A">
        <w:rPr>
          <w:rFonts w:ascii="Times" w:hAnsi="Times"/>
          <w:i/>
        </w:rPr>
        <w:t>absence of belief objection</w:t>
      </w:r>
      <w:r w:rsidRPr="0095370A">
        <w:rPr>
          <w:rFonts w:ascii="Times" w:hAnsi="Times"/>
        </w:rPr>
        <w:t>.</w:t>
      </w:r>
      <w:r w:rsidRPr="0095370A">
        <w:rPr>
          <w:rStyle w:val="FootnoteReference"/>
          <w:rFonts w:ascii="Times" w:hAnsi="Times"/>
        </w:rPr>
        <w:footnoteReference w:id="21"/>
      </w:r>
    </w:p>
    <w:p w14:paraId="60E3650C" w14:textId="0E118CFA" w:rsidR="009C3175" w:rsidRPr="0095370A" w:rsidRDefault="009C3175" w:rsidP="00867A8F">
      <w:pPr>
        <w:spacing w:line="480" w:lineRule="auto"/>
        <w:rPr>
          <w:rFonts w:ascii="Times" w:hAnsi="Times"/>
        </w:rPr>
      </w:pPr>
    </w:p>
    <w:p w14:paraId="510AD6A4" w14:textId="4D304F42" w:rsidR="009C3175" w:rsidRPr="003263CE" w:rsidRDefault="009C3175" w:rsidP="00867A8F">
      <w:pPr>
        <w:spacing w:line="480" w:lineRule="auto"/>
        <w:rPr>
          <w:rFonts w:ascii="Times" w:hAnsi="Times"/>
          <w:u w:val="single"/>
        </w:rPr>
      </w:pPr>
      <w:r>
        <w:rPr>
          <w:rFonts w:ascii="Times" w:hAnsi="Times"/>
          <w:u w:val="single"/>
        </w:rPr>
        <w:t>B.</w:t>
      </w:r>
      <w:r w:rsidRPr="003263CE">
        <w:rPr>
          <w:rFonts w:ascii="Times" w:hAnsi="Times"/>
          <w:u w:val="single"/>
        </w:rPr>
        <w:t xml:space="preserve"> Addressing a Potential Misunderstanding</w:t>
      </w:r>
    </w:p>
    <w:p w14:paraId="13A7E746" w14:textId="7ADF3EF7" w:rsidR="009C3175" w:rsidRPr="0095370A" w:rsidRDefault="009C3175" w:rsidP="00867A8F">
      <w:pPr>
        <w:spacing w:line="480" w:lineRule="auto"/>
        <w:rPr>
          <w:rFonts w:ascii="Times" w:hAnsi="Times"/>
        </w:rPr>
      </w:pPr>
      <w:r w:rsidRPr="0095370A">
        <w:rPr>
          <w:rFonts w:ascii="Times" w:hAnsi="Times"/>
        </w:rPr>
        <w:t>In this section, I will block a potential misunderstanding of the skeptical theist objection.  Robe</w:t>
      </w:r>
      <w:r>
        <w:rPr>
          <w:rFonts w:ascii="Times" w:hAnsi="Times"/>
        </w:rPr>
        <w:t>rt Lovering</w:t>
      </w:r>
      <w:r w:rsidRPr="0095370A">
        <w:rPr>
          <w:rFonts w:ascii="Times" w:hAnsi="Times"/>
        </w:rPr>
        <w:t xml:space="preserve"> distinguishes between two views:</w:t>
      </w:r>
    </w:p>
    <w:p w14:paraId="595B1645" w14:textId="55B0B681" w:rsidR="009C3175" w:rsidRPr="0095370A" w:rsidRDefault="009C3175" w:rsidP="00867A8F">
      <w:pPr>
        <w:ind w:left="720" w:right="720"/>
        <w:rPr>
          <w:rFonts w:ascii="Times" w:hAnsi="Times"/>
        </w:rPr>
      </w:pPr>
      <w:r w:rsidRPr="0095370A">
        <w:rPr>
          <w:rFonts w:ascii="Times" w:hAnsi="Times"/>
        </w:rPr>
        <w:t>Broad Skeptical Theism: The view that, in every case, we cannot know what God would do…</w:t>
      </w:r>
    </w:p>
    <w:p w14:paraId="7997299C" w14:textId="704AB80D" w:rsidR="009C3175" w:rsidRDefault="009C3175" w:rsidP="00867A8F">
      <w:pPr>
        <w:ind w:left="720" w:right="720"/>
        <w:rPr>
          <w:rFonts w:ascii="Times" w:hAnsi="Times"/>
        </w:rPr>
      </w:pPr>
      <w:r w:rsidRPr="0095370A">
        <w:rPr>
          <w:rFonts w:ascii="Times" w:hAnsi="Times"/>
        </w:rPr>
        <w:t>Narrow Skeptical Theism: The view that, in some cases, we can know what God would do and</w:t>
      </w:r>
      <w:r>
        <w:rPr>
          <w:rFonts w:ascii="Times" w:hAnsi="Times"/>
        </w:rPr>
        <w:t xml:space="preserve">, in some cases, we cannot (2009, </w:t>
      </w:r>
      <w:r w:rsidRPr="0095370A">
        <w:rPr>
          <w:rFonts w:ascii="Times" w:hAnsi="Times"/>
        </w:rPr>
        <w:t>90)</w:t>
      </w:r>
      <w:r>
        <w:rPr>
          <w:rFonts w:ascii="Times" w:hAnsi="Times"/>
        </w:rPr>
        <w:t>.</w:t>
      </w:r>
    </w:p>
    <w:p w14:paraId="3FDDE6E7" w14:textId="77777777" w:rsidR="009C3175" w:rsidRPr="0095370A" w:rsidRDefault="009C3175" w:rsidP="00867A8F">
      <w:pPr>
        <w:ind w:left="720"/>
        <w:rPr>
          <w:rFonts w:ascii="Times" w:hAnsi="Times"/>
        </w:rPr>
      </w:pPr>
    </w:p>
    <w:p w14:paraId="7D382EFC" w14:textId="5949E6BB" w:rsidR="009C3175" w:rsidRPr="0095370A" w:rsidRDefault="009C3175" w:rsidP="00867A8F">
      <w:pPr>
        <w:spacing w:line="480" w:lineRule="auto"/>
        <w:rPr>
          <w:rFonts w:ascii="Times" w:hAnsi="Times"/>
        </w:rPr>
      </w:pPr>
      <w:r>
        <w:rPr>
          <w:rFonts w:ascii="Times" w:hAnsi="Times"/>
        </w:rPr>
        <w:t>One might think that the skeptical theist objection is the following: since skeptical theism implies</w:t>
      </w:r>
      <w:r w:rsidRPr="0095370A">
        <w:rPr>
          <w:rFonts w:ascii="Times" w:hAnsi="Times"/>
        </w:rPr>
        <w:t xml:space="preserve"> Broad Skeptical Theism</w:t>
      </w:r>
      <w:r>
        <w:rPr>
          <w:rFonts w:ascii="Times" w:hAnsi="Times"/>
        </w:rPr>
        <w:t>, we</w:t>
      </w:r>
      <w:r w:rsidRPr="0095370A">
        <w:rPr>
          <w:rFonts w:ascii="Times" w:hAnsi="Times"/>
        </w:rPr>
        <w:t xml:space="preserve"> cannot know that God would intend anything in the way described in premise 2.</w:t>
      </w:r>
    </w:p>
    <w:p w14:paraId="174CB291" w14:textId="3BE6F14D" w:rsidR="009C3175" w:rsidRPr="0095370A" w:rsidRDefault="009C3175" w:rsidP="00867A8F">
      <w:pPr>
        <w:spacing w:line="480" w:lineRule="auto"/>
        <w:ind w:firstLine="720"/>
        <w:rPr>
          <w:rFonts w:ascii="Times" w:hAnsi="Times"/>
        </w:rPr>
      </w:pPr>
      <w:r>
        <w:rPr>
          <w:rFonts w:ascii="Times" w:hAnsi="Times"/>
        </w:rPr>
        <w:t xml:space="preserve">That is not the </w:t>
      </w:r>
      <w:r w:rsidRPr="0095370A">
        <w:rPr>
          <w:rFonts w:ascii="Times" w:hAnsi="Times"/>
        </w:rPr>
        <w:t xml:space="preserve">objection.  </w:t>
      </w:r>
      <w:r>
        <w:rPr>
          <w:rFonts w:ascii="Times" w:hAnsi="Times"/>
        </w:rPr>
        <w:t>First, skeptical theism</w:t>
      </w:r>
      <w:r w:rsidRPr="0095370A">
        <w:rPr>
          <w:rFonts w:ascii="Times" w:hAnsi="Times"/>
        </w:rPr>
        <w:t xml:space="preserve"> </w:t>
      </w:r>
      <w:r>
        <w:rPr>
          <w:rFonts w:ascii="Times" w:hAnsi="Times"/>
        </w:rPr>
        <w:t>does not imply</w:t>
      </w:r>
      <w:r w:rsidRPr="0095370A">
        <w:rPr>
          <w:rFonts w:ascii="Times" w:hAnsi="Times"/>
        </w:rPr>
        <w:t xml:space="preserve"> </w:t>
      </w:r>
      <w:r>
        <w:rPr>
          <w:rFonts w:ascii="Times" w:hAnsi="Times"/>
        </w:rPr>
        <w:t>Broad</w:t>
      </w:r>
      <w:r w:rsidRPr="0095370A">
        <w:rPr>
          <w:rFonts w:ascii="Times" w:hAnsi="Times"/>
        </w:rPr>
        <w:t xml:space="preserve"> Skeptical Theism.  </w:t>
      </w:r>
      <w:r>
        <w:rPr>
          <w:rFonts w:ascii="Times" w:hAnsi="Times"/>
        </w:rPr>
        <w:t xml:space="preserve">Here is an example from Bergmann (2012, </w:t>
      </w:r>
      <w:r w:rsidRPr="0095370A">
        <w:rPr>
          <w:rFonts w:ascii="Times" w:hAnsi="Times"/>
        </w:rPr>
        <w:t>15)</w:t>
      </w:r>
      <w:r>
        <w:rPr>
          <w:rFonts w:ascii="Times" w:hAnsi="Times"/>
        </w:rPr>
        <w:t xml:space="preserve"> to support this claim</w:t>
      </w:r>
      <w:r w:rsidRPr="0095370A">
        <w:rPr>
          <w:rFonts w:ascii="Times" w:hAnsi="Times"/>
        </w:rPr>
        <w:t xml:space="preserve">.  I know that I exist and </w:t>
      </w:r>
      <w:r w:rsidRPr="0095370A">
        <w:rPr>
          <w:rFonts w:ascii="Times" w:hAnsi="Times"/>
        </w:rPr>
        <w:lastRenderedPageBreak/>
        <w:t xml:space="preserve">there is a past.  Therefore, if God exists, then he did not intend to </w:t>
      </w:r>
      <w:r>
        <w:rPr>
          <w:rFonts w:ascii="Times" w:hAnsi="Times"/>
        </w:rPr>
        <w:t xml:space="preserve">permanently </w:t>
      </w:r>
      <w:r w:rsidRPr="0095370A">
        <w:rPr>
          <w:rFonts w:ascii="Times" w:hAnsi="Times"/>
        </w:rPr>
        <w:t xml:space="preserve">annihilate me before now.  Hence, </w:t>
      </w:r>
      <w:r>
        <w:rPr>
          <w:rFonts w:ascii="Times" w:hAnsi="Times"/>
        </w:rPr>
        <w:t>I</w:t>
      </w:r>
      <w:r w:rsidRPr="0095370A">
        <w:rPr>
          <w:rFonts w:ascii="Times" w:hAnsi="Times"/>
        </w:rPr>
        <w:t xml:space="preserve"> can know </w:t>
      </w:r>
      <w:r>
        <w:rPr>
          <w:rFonts w:ascii="Times" w:hAnsi="Times"/>
        </w:rPr>
        <w:t>that God did</w:t>
      </w:r>
      <w:r w:rsidRPr="0095370A">
        <w:rPr>
          <w:rFonts w:ascii="Times" w:hAnsi="Times"/>
        </w:rPr>
        <w:t xml:space="preserve"> not</w:t>
      </w:r>
      <w:r>
        <w:rPr>
          <w:rFonts w:ascii="Times" w:hAnsi="Times"/>
        </w:rPr>
        <w:t xml:space="preserve"> intend to</w:t>
      </w:r>
      <w:r w:rsidRPr="0095370A">
        <w:rPr>
          <w:rFonts w:ascii="Times" w:hAnsi="Times"/>
        </w:rPr>
        <w:t xml:space="preserve"> </w:t>
      </w:r>
      <w:r>
        <w:rPr>
          <w:rFonts w:ascii="Times" w:hAnsi="Times"/>
        </w:rPr>
        <w:t xml:space="preserve">permanently </w:t>
      </w:r>
      <w:r w:rsidRPr="0095370A">
        <w:rPr>
          <w:rFonts w:ascii="Times" w:hAnsi="Times"/>
        </w:rPr>
        <w:t>annihilate me be</w:t>
      </w:r>
      <w:r>
        <w:rPr>
          <w:rFonts w:ascii="Times" w:hAnsi="Times"/>
        </w:rPr>
        <w:t>fore now.</w:t>
      </w:r>
      <w:r w:rsidRPr="0095370A">
        <w:rPr>
          <w:rStyle w:val="FootnoteReference"/>
          <w:rFonts w:ascii="Times" w:hAnsi="Times"/>
        </w:rPr>
        <w:footnoteReference w:id="22"/>
      </w:r>
      <w:r w:rsidRPr="0095370A">
        <w:rPr>
          <w:rFonts w:ascii="Times" w:hAnsi="Times"/>
        </w:rPr>
        <w:t xml:space="preserve"> </w:t>
      </w:r>
      <w:r>
        <w:rPr>
          <w:rFonts w:ascii="Times" w:hAnsi="Times"/>
        </w:rPr>
        <w:t>ST1–ST3 does not conflict with this argument</w:t>
      </w:r>
      <w:r w:rsidRPr="0095370A">
        <w:rPr>
          <w:rFonts w:ascii="Times" w:hAnsi="Times"/>
        </w:rPr>
        <w:t>.  In general, I can use my commonsense knowledge to infer that God did not</w:t>
      </w:r>
      <w:r>
        <w:rPr>
          <w:rFonts w:ascii="Times" w:hAnsi="Times"/>
        </w:rPr>
        <w:t xml:space="preserve"> intend to make </w:t>
      </w:r>
      <w:r w:rsidRPr="0095370A">
        <w:rPr>
          <w:rFonts w:ascii="Times" w:hAnsi="Times"/>
        </w:rPr>
        <w:t>certain propositions false.</w:t>
      </w:r>
      <w:r w:rsidRPr="0095370A">
        <w:rPr>
          <w:rStyle w:val="FootnoteReference"/>
          <w:rFonts w:ascii="Times" w:hAnsi="Times"/>
        </w:rPr>
        <w:footnoteReference w:id="23"/>
      </w:r>
    </w:p>
    <w:p w14:paraId="7CBFC61F" w14:textId="658D6484" w:rsidR="009C3175" w:rsidRDefault="009C3175" w:rsidP="00867A8F">
      <w:pPr>
        <w:spacing w:line="480" w:lineRule="auto"/>
        <w:ind w:firstLine="720"/>
        <w:rPr>
          <w:rFonts w:ascii="Times" w:hAnsi="Times"/>
        </w:rPr>
      </w:pPr>
      <w:r>
        <w:rPr>
          <w:rFonts w:ascii="Times" w:hAnsi="Times"/>
        </w:rPr>
        <w:t xml:space="preserve">The skeptical theist objection </w:t>
      </w:r>
      <w:r>
        <w:rPr>
          <w:rFonts w:ascii="Times" w:hAnsi="Times"/>
          <w:i/>
        </w:rPr>
        <w:t>is</w:t>
      </w:r>
      <w:r>
        <w:rPr>
          <w:rFonts w:ascii="Times" w:hAnsi="Times"/>
        </w:rPr>
        <w:t xml:space="preserve"> saying that, given ST1–ST3, we are not in a position to know that God would intend for us to know him in the way described in premise 2.  Yes, p</w:t>
      </w:r>
      <w:r w:rsidRPr="0095370A">
        <w:rPr>
          <w:rFonts w:ascii="Times" w:hAnsi="Times"/>
        </w:rPr>
        <w:t xml:space="preserve">erhaps we </w:t>
      </w:r>
      <w:r w:rsidRPr="00B41710">
        <w:rPr>
          <w:rFonts w:ascii="Times" w:hAnsi="Times"/>
          <w:i/>
        </w:rPr>
        <w:t>can</w:t>
      </w:r>
      <w:r w:rsidRPr="0095370A">
        <w:rPr>
          <w:rFonts w:ascii="Times" w:hAnsi="Times"/>
        </w:rPr>
        <w:t xml:space="preserve"> know that God did not intend to</w:t>
      </w:r>
      <w:r>
        <w:rPr>
          <w:rFonts w:ascii="Times" w:hAnsi="Times"/>
        </w:rPr>
        <w:t xml:space="preserve"> permanently</w:t>
      </w:r>
      <w:r w:rsidRPr="0095370A">
        <w:rPr>
          <w:rFonts w:ascii="Times" w:hAnsi="Times"/>
        </w:rPr>
        <w:t xml:space="preserve"> annihilate us yesterday</w:t>
      </w:r>
      <w:r>
        <w:rPr>
          <w:rFonts w:ascii="Times" w:hAnsi="Times"/>
        </w:rPr>
        <w:t>, and</w:t>
      </w:r>
      <w:r w:rsidRPr="0095370A">
        <w:rPr>
          <w:rFonts w:ascii="Times" w:hAnsi="Times"/>
        </w:rPr>
        <w:t xml:space="preserve"> we can infer this from our commonsense knowledge.</w:t>
      </w:r>
      <w:r>
        <w:rPr>
          <w:rFonts w:ascii="Times" w:hAnsi="Times"/>
        </w:rPr>
        <w:t xml:space="preserve">  </w:t>
      </w:r>
      <w:r w:rsidRPr="0095370A">
        <w:rPr>
          <w:rFonts w:ascii="Times" w:hAnsi="Times"/>
        </w:rPr>
        <w:t>B</w:t>
      </w:r>
      <w:r>
        <w:rPr>
          <w:rFonts w:ascii="Times" w:hAnsi="Times"/>
        </w:rPr>
        <w:t xml:space="preserve">ut it seems that we cannot similarly infer from our commonsense knowledge </w:t>
      </w:r>
      <w:r w:rsidRPr="0095370A">
        <w:rPr>
          <w:rFonts w:ascii="Times" w:hAnsi="Times"/>
        </w:rPr>
        <w:t xml:space="preserve">that God would intend for us to be able to know him. </w:t>
      </w:r>
      <w:r>
        <w:rPr>
          <w:rFonts w:ascii="Times" w:hAnsi="Times"/>
        </w:rPr>
        <w:t xml:space="preserve"> So, even if Narrow Skeptical Theism is true,</w:t>
      </w:r>
      <w:r w:rsidRPr="0095370A">
        <w:rPr>
          <w:rFonts w:ascii="Times" w:hAnsi="Times"/>
        </w:rPr>
        <w:t xml:space="preserve"> skeptical </w:t>
      </w:r>
      <w:r>
        <w:rPr>
          <w:rFonts w:ascii="Times" w:hAnsi="Times"/>
        </w:rPr>
        <w:t>theism still conflicts</w:t>
      </w:r>
      <w:r w:rsidRPr="0095370A">
        <w:rPr>
          <w:rFonts w:ascii="Times" w:hAnsi="Times"/>
        </w:rPr>
        <w:t xml:space="preserve"> with Plantinga’s argument.</w:t>
      </w:r>
      <w:r w:rsidRPr="0095370A">
        <w:rPr>
          <w:rStyle w:val="FootnoteReference"/>
          <w:rFonts w:ascii="Times" w:hAnsi="Times"/>
        </w:rPr>
        <w:footnoteReference w:id="24"/>
      </w:r>
    </w:p>
    <w:p w14:paraId="31D10D1B" w14:textId="77777777" w:rsidR="009C3175" w:rsidRPr="0095370A" w:rsidRDefault="009C3175" w:rsidP="00867A8F">
      <w:pPr>
        <w:spacing w:line="480" w:lineRule="auto"/>
        <w:ind w:firstLine="720"/>
        <w:rPr>
          <w:rFonts w:ascii="Times" w:hAnsi="Times"/>
        </w:rPr>
      </w:pPr>
    </w:p>
    <w:p w14:paraId="6420865A" w14:textId="034584D7" w:rsidR="009C3175" w:rsidRPr="0016402D" w:rsidRDefault="009C3175" w:rsidP="00867A8F">
      <w:pPr>
        <w:spacing w:line="480" w:lineRule="auto"/>
        <w:jc w:val="center"/>
        <w:rPr>
          <w:rFonts w:ascii="Times" w:hAnsi="Times"/>
          <w:b/>
        </w:rPr>
      </w:pPr>
      <w:r>
        <w:rPr>
          <w:rFonts w:ascii="Times" w:hAnsi="Times"/>
          <w:b/>
        </w:rPr>
        <w:t>V</w:t>
      </w:r>
      <w:r w:rsidRPr="0016402D">
        <w:rPr>
          <w:rFonts w:ascii="Times" w:hAnsi="Times"/>
          <w:b/>
        </w:rPr>
        <w:t xml:space="preserve">. </w:t>
      </w:r>
      <w:r>
        <w:rPr>
          <w:rFonts w:ascii="Times" w:hAnsi="Times"/>
          <w:b/>
        </w:rPr>
        <w:t>What Can We Infer About What God Intends?</w:t>
      </w:r>
    </w:p>
    <w:p w14:paraId="605011BE" w14:textId="0E09A84E" w:rsidR="009C3175" w:rsidRDefault="009C3175" w:rsidP="00867A8F">
      <w:pPr>
        <w:spacing w:line="480" w:lineRule="auto"/>
        <w:rPr>
          <w:rFonts w:ascii="Times" w:hAnsi="Times"/>
        </w:rPr>
      </w:pPr>
      <w:r>
        <w:rPr>
          <w:rFonts w:ascii="Times" w:hAnsi="Times"/>
        </w:rPr>
        <w:t>In the previous section, I showed how accepting skeptical theism gives one a reason to doubt premise 2.  Someone might think that all we have to do is tweak the premise to strengthen Plantinga’s argument.  In this section, I show why any such attempts are likely to fail.</w:t>
      </w:r>
    </w:p>
    <w:p w14:paraId="78D73814" w14:textId="77777777" w:rsidR="00662AA4" w:rsidRDefault="00662AA4" w:rsidP="00867A8F">
      <w:pPr>
        <w:spacing w:line="480" w:lineRule="auto"/>
        <w:rPr>
          <w:rFonts w:ascii="Times" w:hAnsi="Times"/>
        </w:rPr>
      </w:pPr>
    </w:p>
    <w:p w14:paraId="6B97C080" w14:textId="25805CF4" w:rsidR="009C3175" w:rsidRPr="003263CE" w:rsidRDefault="009C3175" w:rsidP="00867A8F">
      <w:pPr>
        <w:spacing w:line="480" w:lineRule="auto"/>
        <w:rPr>
          <w:rFonts w:ascii="Times" w:hAnsi="Times"/>
          <w:u w:val="single"/>
        </w:rPr>
      </w:pPr>
      <w:r>
        <w:rPr>
          <w:rFonts w:ascii="Times" w:hAnsi="Times"/>
          <w:u w:val="single"/>
        </w:rPr>
        <w:t>A.</w:t>
      </w:r>
      <w:r w:rsidRPr="003263CE">
        <w:rPr>
          <w:rFonts w:ascii="Times" w:hAnsi="Times"/>
          <w:u w:val="single"/>
        </w:rPr>
        <w:t xml:space="preserve"> Principles for Deriving </w:t>
      </w:r>
      <w:r>
        <w:rPr>
          <w:rFonts w:ascii="Times" w:hAnsi="Times"/>
          <w:u w:val="single"/>
        </w:rPr>
        <w:t xml:space="preserve">God’s </w:t>
      </w:r>
      <w:r w:rsidRPr="003263CE">
        <w:rPr>
          <w:rFonts w:ascii="Times" w:hAnsi="Times"/>
          <w:u w:val="single"/>
        </w:rPr>
        <w:t>Intentions</w:t>
      </w:r>
    </w:p>
    <w:p w14:paraId="401A239E" w14:textId="172D0888" w:rsidR="009C3175" w:rsidRDefault="009C3175" w:rsidP="00867A8F">
      <w:pPr>
        <w:spacing w:line="480" w:lineRule="auto"/>
        <w:rPr>
          <w:rFonts w:ascii="Times" w:hAnsi="Times"/>
        </w:rPr>
      </w:pPr>
      <w:r>
        <w:rPr>
          <w:rFonts w:ascii="Times" w:hAnsi="Times"/>
        </w:rPr>
        <w:lastRenderedPageBreak/>
        <w:t xml:space="preserve">How are we to know, of any event, that God intended that it occur?  </w:t>
      </w:r>
      <w:r w:rsidRPr="00791D67">
        <w:rPr>
          <w:rFonts w:ascii="Times" w:hAnsi="Times"/>
        </w:rPr>
        <w:t xml:space="preserve">We saw in the previous section that </w:t>
      </w:r>
      <w:r>
        <w:rPr>
          <w:rFonts w:ascii="Times" w:hAnsi="Times"/>
        </w:rPr>
        <w:t xml:space="preserve">if we know that an event has occurred, then we can know that </w:t>
      </w:r>
      <w:r w:rsidRPr="00791D67">
        <w:rPr>
          <w:rFonts w:ascii="Times" w:hAnsi="Times"/>
        </w:rPr>
        <w:t xml:space="preserve">God did not intend to </w:t>
      </w:r>
      <w:r w:rsidRPr="00791D67">
        <w:rPr>
          <w:rFonts w:ascii="Times" w:hAnsi="Times"/>
          <w:i/>
        </w:rPr>
        <w:t>prevent</w:t>
      </w:r>
      <w:r w:rsidRPr="00791D67">
        <w:rPr>
          <w:rFonts w:ascii="Times" w:hAnsi="Times"/>
        </w:rPr>
        <w:t xml:space="preserve"> its occurrence.  However, it is more difficult to know, even of events that</w:t>
      </w:r>
      <w:r>
        <w:rPr>
          <w:rFonts w:ascii="Times" w:hAnsi="Times"/>
        </w:rPr>
        <w:t xml:space="preserve"> we know</w:t>
      </w:r>
      <w:r w:rsidRPr="00791D67">
        <w:rPr>
          <w:rFonts w:ascii="Times" w:hAnsi="Times"/>
        </w:rPr>
        <w:t xml:space="preserve"> have already occurred, whether God intended for them </w:t>
      </w:r>
      <w:r w:rsidRPr="00791D67">
        <w:rPr>
          <w:rFonts w:ascii="Times" w:hAnsi="Times"/>
          <w:i/>
        </w:rPr>
        <w:t>to</w:t>
      </w:r>
      <w:r>
        <w:rPr>
          <w:rFonts w:ascii="Times" w:hAnsi="Times"/>
        </w:rPr>
        <w:t xml:space="preserve"> occur.</w:t>
      </w:r>
    </w:p>
    <w:p w14:paraId="1129CA63" w14:textId="2954B295" w:rsidR="009C3175" w:rsidRDefault="009C3175" w:rsidP="00867A8F">
      <w:pPr>
        <w:spacing w:line="480" w:lineRule="auto"/>
        <w:rPr>
          <w:rFonts w:ascii="Times" w:hAnsi="Times"/>
        </w:rPr>
      </w:pPr>
      <w:r>
        <w:rPr>
          <w:rFonts w:ascii="Times" w:hAnsi="Times"/>
        </w:rPr>
        <w:tab/>
        <w:t>Perhaps one can reason in the following way.  For any event that has occurred or will occur, God knew that it would occur.</w:t>
      </w:r>
      <w:r w:rsidRPr="0095370A">
        <w:rPr>
          <w:rStyle w:val="FootnoteReference"/>
          <w:rFonts w:ascii="Times" w:hAnsi="Times"/>
        </w:rPr>
        <w:footnoteReference w:id="25"/>
      </w:r>
      <w:r>
        <w:rPr>
          <w:rFonts w:ascii="Times" w:hAnsi="Times"/>
        </w:rPr>
        <w:t xml:space="preserve"> Furthermore, for any event that has occurred or will occur, God played some causal role in its occurrence (by being the creator and sustainer of all things).  We might then affirm the following principle,</w:t>
      </w:r>
    </w:p>
    <w:p w14:paraId="6E604331" w14:textId="37E783C8" w:rsidR="009C3175" w:rsidRPr="00791D67" w:rsidRDefault="009C3175" w:rsidP="00867A8F">
      <w:pPr>
        <w:pStyle w:val="ListParagraph"/>
        <w:spacing w:line="480" w:lineRule="auto"/>
        <w:ind w:right="720"/>
        <w:rPr>
          <w:rFonts w:ascii="Times" w:hAnsi="Times"/>
        </w:rPr>
      </w:pPr>
      <w:r w:rsidRPr="001A4373">
        <w:rPr>
          <w:rFonts w:ascii="Times" w:hAnsi="Times"/>
          <w:i/>
        </w:rPr>
        <w:t>Knowledge-Intention Principle</w:t>
      </w:r>
      <w:r>
        <w:rPr>
          <w:rFonts w:ascii="Times" w:hAnsi="Times"/>
        </w:rPr>
        <w:t>: If God knew that his actions would result in E’s occurring, then God intended for E to occur,</w:t>
      </w:r>
    </w:p>
    <w:p w14:paraId="36DABE58" w14:textId="0728685D" w:rsidR="009C3175" w:rsidRDefault="009C3175" w:rsidP="00867A8F">
      <w:pPr>
        <w:spacing w:line="480" w:lineRule="auto"/>
        <w:rPr>
          <w:rFonts w:ascii="Times" w:hAnsi="Times"/>
        </w:rPr>
      </w:pPr>
      <w:r>
        <w:rPr>
          <w:rFonts w:ascii="Times" w:hAnsi="Times"/>
        </w:rPr>
        <w:t>and conclude that if an event has occurred, God intended for it to occur.</w:t>
      </w:r>
    </w:p>
    <w:p w14:paraId="31ED430B" w14:textId="668D2351" w:rsidR="009C3175" w:rsidRDefault="009C3175" w:rsidP="00867A8F">
      <w:pPr>
        <w:spacing w:line="480" w:lineRule="auto"/>
        <w:ind w:firstLine="720"/>
        <w:rPr>
          <w:rFonts w:ascii="Times" w:hAnsi="Times"/>
        </w:rPr>
      </w:pPr>
      <w:r>
        <w:rPr>
          <w:rFonts w:ascii="Times" w:hAnsi="Times"/>
        </w:rPr>
        <w:t>But the Knowledge-Intention Principle is false.</w:t>
      </w:r>
      <w:r w:rsidRPr="00791D67">
        <w:rPr>
          <w:rFonts w:ascii="Times" w:hAnsi="Times"/>
        </w:rPr>
        <w:t xml:space="preserve"> </w:t>
      </w:r>
      <w:r>
        <w:rPr>
          <w:rFonts w:ascii="Times" w:hAnsi="Times"/>
        </w:rPr>
        <w:t xml:space="preserve"> Suppose God intends </w:t>
      </w:r>
      <w:r w:rsidRPr="00791D67">
        <w:rPr>
          <w:rFonts w:ascii="Times" w:hAnsi="Times"/>
        </w:rPr>
        <w:t xml:space="preserve">to make a bush look like it is on fire.  God might also </w:t>
      </w:r>
      <w:r w:rsidRPr="00791D67">
        <w:rPr>
          <w:rFonts w:ascii="Times" w:hAnsi="Times"/>
          <w:i/>
        </w:rPr>
        <w:t>know</w:t>
      </w:r>
      <w:r w:rsidRPr="00791D67">
        <w:rPr>
          <w:rFonts w:ascii="Times" w:hAnsi="Times"/>
        </w:rPr>
        <w:t xml:space="preserve"> that this event will cause a nearby plant to cast a shadow.  But the casting of the shadow might not have been God’s intention, despite God’s </w:t>
      </w:r>
      <w:r>
        <w:rPr>
          <w:rFonts w:ascii="Times" w:hAnsi="Times"/>
        </w:rPr>
        <w:t>knowing that his actions would result in its occurs.</w:t>
      </w:r>
      <w:r w:rsidRPr="00791D67">
        <w:rPr>
          <w:rFonts w:ascii="Times" w:hAnsi="Times"/>
        </w:rPr>
        <w:t xml:space="preserve"> </w:t>
      </w:r>
      <w:r>
        <w:rPr>
          <w:rFonts w:ascii="Times" w:hAnsi="Times"/>
        </w:rPr>
        <w:t xml:space="preserve"> </w:t>
      </w:r>
      <w:r w:rsidRPr="00791D67">
        <w:rPr>
          <w:rFonts w:ascii="Times" w:hAnsi="Times"/>
        </w:rPr>
        <w:t>God could have been completely indifferent to the shadow.</w:t>
      </w:r>
    </w:p>
    <w:p w14:paraId="24F5B2F6" w14:textId="16E9BD78" w:rsidR="009C3175" w:rsidRDefault="009C3175" w:rsidP="00867A8F">
      <w:pPr>
        <w:spacing w:line="480" w:lineRule="auto"/>
        <w:rPr>
          <w:rFonts w:ascii="Times" w:hAnsi="Times"/>
        </w:rPr>
      </w:pPr>
      <w:r>
        <w:rPr>
          <w:rFonts w:ascii="Times" w:hAnsi="Times"/>
        </w:rPr>
        <w:tab/>
        <w:t>The problem, one might think, is that God did not have any desire for the casting of the shadow.  Perhaps the principle just needs to be slightly revised,</w:t>
      </w:r>
    </w:p>
    <w:p w14:paraId="760A4B66" w14:textId="183FAE0B" w:rsidR="009C3175" w:rsidRPr="0023415A" w:rsidRDefault="009C3175" w:rsidP="00867A8F">
      <w:pPr>
        <w:pStyle w:val="ListParagraph"/>
        <w:spacing w:line="480" w:lineRule="auto"/>
        <w:ind w:right="720"/>
        <w:rPr>
          <w:rFonts w:ascii="Times" w:hAnsi="Times"/>
        </w:rPr>
      </w:pPr>
      <w:r w:rsidRPr="0047607E">
        <w:rPr>
          <w:rFonts w:ascii="Times" w:hAnsi="Times"/>
          <w:i/>
        </w:rPr>
        <w:t>Desire-Intention Principle</w:t>
      </w:r>
      <w:r>
        <w:rPr>
          <w:rFonts w:ascii="Times" w:hAnsi="Times"/>
        </w:rPr>
        <w:t>:</w:t>
      </w:r>
      <w:r w:rsidRPr="0095370A">
        <w:rPr>
          <w:rFonts w:ascii="Times" w:hAnsi="Times"/>
        </w:rPr>
        <w:t xml:space="preserve"> If God </w:t>
      </w:r>
      <w:r>
        <w:rPr>
          <w:rFonts w:ascii="Times" w:hAnsi="Times"/>
        </w:rPr>
        <w:t>has some desire</w:t>
      </w:r>
      <w:r w:rsidRPr="0095370A">
        <w:rPr>
          <w:rFonts w:ascii="Times" w:hAnsi="Times"/>
        </w:rPr>
        <w:t xml:space="preserve"> for </w:t>
      </w:r>
      <w:r>
        <w:rPr>
          <w:rFonts w:ascii="Times" w:hAnsi="Times"/>
        </w:rPr>
        <w:t>E</w:t>
      </w:r>
      <w:r w:rsidRPr="0095370A">
        <w:rPr>
          <w:rFonts w:ascii="Times" w:hAnsi="Times"/>
        </w:rPr>
        <w:t xml:space="preserve"> to occur and God knew that his action</w:t>
      </w:r>
      <w:r>
        <w:rPr>
          <w:rFonts w:ascii="Times" w:hAnsi="Times"/>
        </w:rPr>
        <w:t>s would result in E</w:t>
      </w:r>
      <w:r w:rsidRPr="0095370A">
        <w:rPr>
          <w:rFonts w:ascii="Times" w:hAnsi="Times"/>
        </w:rPr>
        <w:t>’s occurring,</w:t>
      </w:r>
      <w:r>
        <w:rPr>
          <w:rFonts w:ascii="Times" w:hAnsi="Times"/>
        </w:rPr>
        <w:t xml:space="preserve"> then God intended for E</w:t>
      </w:r>
      <w:r w:rsidRPr="0095370A">
        <w:rPr>
          <w:rFonts w:ascii="Times" w:hAnsi="Times"/>
        </w:rPr>
        <w:t xml:space="preserve"> to occur.</w:t>
      </w:r>
    </w:p>
    <w:p w14:paraId="17A38974" w14:textId="5E446F08" w:rsidR="009C3175" w:rsidRPr="00605483" w:rsidRDefault="009C3175" w:rsidP="00867A8F">
      <w:pPr>
        <w:spacing w:line="480" w:lineRule="auto"/>
        <w:rPr>
          <w:rFonts w:ascii="Times" w:hAnsi="Times"/>
        </w:rPr>
      </w:pPr>
      <w:r w:rsidRPr="00605483">
        <w:rPr>
          <w:rFonts w:ascii="Times" w:hAnsi="Times"/>
        </w:rPr>
        <w:t xml:space="preserve">Returning to the burning bush example, God might have known that burning a bush would cause a nearby plant to cast a shadow, but since God did not desire it, God did not intend it.  However, </w:t>
      </w:r>
      <w:r w:rsidRPr="00605483">
        <w:rPr>
          <w:rFonts w:ascii="Times" w:hAnsi="Times"/>
        </w:rPr>
        <w:lastRenderedPageBreak/>
        <w:t>if we grant that God did want there to be a shadow, and that God knew that burning the bush would cast the shadow, then it is very plausible that God also intended it.</w:t>
      </w:r>
      <w:r w:rsidRPr="00605483">
        <w:rPr>
          <w:rStyle w:val="FootnoteReference"/>
          <w:rFonts w:ascii="Times" w:hAnsi="Times"/>
        </w:rPr>
        <w:footnoteReference w:id="26"/>
      </w:r>
    </w:p>
    <w:p w14:paraId="56B4485D" w14:textId="2A8EA95A" w:rsidR="009C3175" w:rsidRPr="00824098" w:rsidRDefault="009C3175" w:rsidP="00867A8F">
      <w:pPr>
        <w:spacing w:line="480" w:lineRule="auto"/>
        <w:ind w:firstLine="720"/>
        <w:rPr>
          <w:rFonts w:ascii="Times" w:hAnsi="Times"/>
        </w:rPr>
      </w:pPr>
      <w:r w:rsidRPr="0095370A">
        <w:rPr>
          <w:rFonts w:ascii="Times" w:hAnsi="Times"/>
        </w:rPr>
        <w:t xml:space="preserve">Unfortunately, </w:t>
      </w:r>
      <w:r>
        <w:rPr>
          <w:rFonts w:ascii="Times" w:hAnsi="Times"/>
        </w:rPr>
        <w:t>the principle</w:t>
      </w:r>
      <w:r w:rsidRPr="0095370A">
        <w:rPr>
          <w:rFonts w:ascii="Times" w:hAnsi="Times"/>
        </w:rPr>
        <w:t xml:space="preserve"> still </w:t>
      </w:r>
      <w:r>
        <w:rPr>
          <w:rFonts w:ascii="Times" w:hAnsi="Times"/>
        </w:rPr>
        <w:t>has a counterexample</w:t>
      </w:r>
      <w:r w:rsidRPr="0095370A">
        <w:rPr>
          <w:rFonts w:ascii="Times" w:hAnsi="Times"/>
        </w:rPr>
        <w:t>.</w:t>
      </w:r>
      <w:r w:rsidRPr="0095370A">
        <w:rPr>
          <w:rStyle w:val="FootnoteReference"/>
          <w:rFonts w:ascii="Times" w:hAnsi="Times"/>
        </w:rPr>
        <w:footnoteReference w:id="27"/>
      </w:r>
      <w:r>
        <w:rPr>
          <w:rFonts w:ascii="Times" w:hAnsi="Times"/>
        </w:rPr>
        <w:t xml:space="preserve"> Consider, first, a</w:t>
      </w:r>
      <w:r w:rsidRPr="00605483">
        <w:rPr>
          <w:rFonts w:ascii="Times" w:hAnsi="Times"/>
        </w:rPr>
        <w:t xml:space="preserve"> counterexample to </w:t>
      </w:r>
      <w:r>
        <w:rPr>
          <w:rFonts w:ascii="Times" w:hAnsi="Times"/>
        </w:rPr>
        <w:t xml:space="preserve">a </w:t>
      </w:r>
      <w:r>
        <w:rPr>
          <w:rFonts w:ascii="Times" w:hAnsi="Times"/>
          <w:i/>
        </w:rPr>
        <w:t>generalized</w:t>
      </w:r>
      <w:r>
        <w:rPr>
          <w:rFonts w:ascii="Times" w:hAnsi="Times"/>
        </w:rPr>
        <w:t xml:space="preserve"> version of the Desire-Intention Principle, one that applies to any agent and not just God.</w:t>
      </w:r>
      <w:r w:rsidRPr="00605483">
        <w:rPr>
          <w:rFonts w:ascii="Times" w:hAnsi="Times"/>
        </w:rPr>
        <w:t xml:space="preserve">  Suppose that before Isaac’s death, Esau promises him that he will not take revenge on Jacob for his wrongful deeds.  Esau still </w:t>
      </w:r>
      <w:r w:rsidRPr="00605483">
        <w:rPr>
          <w:rFonts w:ascii="Times" w:hAnsi="Times"/>
          <w:i/>
        </w:rPr>
        <w:t>wants</w:t>
      </w:r>
      <w:r w:rsidRPr="00605483">
        <w:rPr>
          <w:rFonts w:ascii="Times" w:hAnsi="Times"/>
        </w:rPr>
        <w:t xml:space="preserve"> Jacob to suffer for his wrongdoings, which is what Jacob deserves, but Esau promises to not act on this desire.  Later that day, Esau sees a trolley headed toward five children. Esau also happens to see that if he pulls a switch to divert the trolley from killing the five children, then the trolley will hit Jacob instead, which will hurt him.  Esau decides to pull the switch with the intention of saving the five children.  Esau knows that his actions </w:t>
      </w:r>
      <w:r>
        <w:rPr>
          <w:rFonts w:ascii="Times" w:hAnsi="Times"/>
        </w:rPr>
        <w:t>will</w:t>
      </w:r>
      <w:r w:rsidRPr="00605483">
        <w:rPr>
          <w:rFonts w:ascii="Times" w:hAnsi="Times"/>
        </w:rPr>
        <w:t xml:space="preserve"> result in Jacob’s suffering.  Esau also happens to desire for Jacob to suffer, but in keeping with his promise, the desire is not his reason for acting; he is acting solely with the intent of saving the children.  In this case, Esau did not in fact intend for Jacob to suffer.  After all, he had promised not to take revenge on Jacob, and he wanted above all to honor his promise to Isaac.  The counterexample utilizes the well-known fact that we sometimes have a reason to </w:t>
      </w:r>
      <w:r>
        <w:rPr>
          <w:rFonts w:ascii="Times" w:hAnsi="Times"/>
        </w:rPr>
        <w:t>cause</w:t>
      </w:r>
      <w:r w:rsidRPr="00605483">
        <w:rPr>
          <w:rFonts w:ascii="Times" w:hAnsi="Times"/>
        </w:rPr>
        <w:t xml:space="preserve"> X (</w:t>
      </w:r>
      <w:r>
        <w:rPr>
          <w:rFonts w:ascii="Times" w:hAnsi="Times"/>
        </w:rPr>
        <w:t xml:space="preserve">i.e., </w:t>
      </w:r>
      <w:r w:rsidRPr="00605483">
        <w:rPr>
          <w:rFonts w:ascii="Times" w:hAnsi="Times"/>
        </w:rPr>
        <w:t xml:space="preserve">a desire for X) that is not the </w:t>
      </w:r>
      <w:r w:rsidRPr="00605483">
        <w:rPr>
          <w:rFonts w:ascii="Times" w:hAnsi="Times"/>
          <w:i/>
        </w:rPr>
        <w:t>reason why</w:t>
      </w:r>
      <w:r w:rsidRPr="00605483">
        <w:rPr>
          <w:rFonts w:ascii="Times" w:hAnsi="Times"/>
        </w:rPr>
        <w:t xml:space="preserve"> we </w:t>
      </w:r>
      <w:r>
        <w:rPr>
          <w:rFonts w:ascii="Times" w:hAnsi="Times"/>
        </w:rPr>
        <w:t>cause</w:t>
      </w:r>
      <w:r w:rsidRPr="00605483">
        <w:rPr>
          <w:rFonts w:ascii="Times" w:hAnsi="Times"/>
        </w:rPr>
        <w:t xml:space="preserve"> X, which makes it possible for us to have not intended </w:t>
      </w:r>
      <w:r>
        <w:rPr>
          <w:rFonts w:ascii="Times" w:hAnsi="Times"/>
        </w:rPr>
        <w:t xml:space="preserve">to cause </w:t>
      </w:r>
      <w:r w:rsidRPr="00605483">
        <w:rPr>
          <w:rFonts w:ascii="Times" w:hAnsi="Times"/>
        </w:rPr>
        <w:t>X.</w:t>
      </w:r>
    </w:p>
    <w:p w14:paraId="7B984C00" w14:textId="7502873A" w:rsidR="009C3175" w:rsidRPr="00457AED" w:rsidRDefault="009C3175" w:rsidP="00867A8F">
      <w:pPr>
        <w:spacing w:line="480" w:lineRule="auto"/>
        <w:rPr>
          <w:rFonts w:ascii="Times" w:hAnsi="Times"/>
          <w:highlight w:val="yellow"/>
        </w:rPr>
      </w:pPr>
      <w:r w:rsidRPr="00605483">
        <w:rPr>
          <w:rFonts w:ascii="Times" w:hAnsi="Times"/>
        </w:rPr>
        <w:tab/>
      </w:r>
      <w:r>
        <w:rPr>
          <w:rFonts w:ascii="Times" w:hAnsi="Times"/>
        </w:rPr>
        <w:t>I will now provide a</w:t>
      </w:r>
      <w:r w:rsidRPr="00605483">
        <w:rPr>
          <w:rFonts w:ascii="Times" w:hAnsi="Times"/>
        </w:rPr>
        <w:t xml:space="preserve"> counterexample to the Desire-Intention Principle</w:t>
      </w:r>
      <w:r>
        <w:rPr>
          <w:rFonts w:ascii="Times" w:hAnsi="Times"/>
        </w:rPr>
        <w:t xml:space="preserve"> that is also relevant to Plantinga’s argument</w:t>
      </w:r>
      <w:r w:rsidRPr="00605483">
        <w:rPr>
          <w:rFonts w:ascii="Times" w:hAnsi="Times"/>
        </w:rPr>
        <w:t xml:space="preserve">.  </w:t>
      </w:r>
      <w:r>
        <w:rPr>
          <w:rFonts w:ascii="Times" w:hAnsi="Times"/>
        </w:rPr>
        <w:t>Imagine a possible scenario in which</w:t>
      </w:r>
      <w:r w:rsidRPr="00605483">
        <w:rPr>
          <w:rFonts w:ascii="Times" w:hAnsi="Times"/>
        </w:rPr>
        <w:t xml:space="preserve"> God desires for</w:t>
      </w:r>
      <w:r>
        <w:rPr>
          <w:rFonts w:ascii="Times" w:hAnsi="Times"/>
        </w:rPr>
        <w:t xml:space="preserve"> some person,</w:t>
      </w:r>
      <w:r w:rsidRPr="00605483">
        <w:rPr>
          <w:rFonts w:ascii="Times" w:hAnsi="Times"/>
        </w:rPr>
        <w:t xml:space="preserve"> Fred</w:t>
      </w:r>
      <w:r>
        <w:rPr>
          <w:rFonts w:ascii="Times" w:hAnsi="Times"/>
        </w:rPr>
        <w:t>,</w:t>
      </w:r>
      <w:r w:rsidRPr="00605483">
        <w:rPr>
          <w:rFonts w:ascii="Times" w:hAnsi="Times"/>
        </w:rPr>
        <w:t xml:space="preserve"> to be in a relationship with him</w:t>
      </w:r>
      <w:r>
        <w:rPr>
          <w:rFonts w:ascii="Times" w:hAnsi="Times"/>
        </w:rPr>
        <w:t>,</w:t>
      </w:r>
      <w:r w:rsidRPr="00605483">
        <w:rPr>
          <w:rFonts w:ascii="Times" w:hAnsi="Times"/>
        </w:rPr>
        <w:t xml:space="preserve"> and that God knows that his actions will result in Fred’s being in this relationship with him.  </w:t>
      </w:r>
      <w:r>
        <w:rPr>
          <w:rFonts w:ascii="Times" w:hAnsi="Times"/>
        </w:rPr>
        <w:t>We can add the following to the case:</w:t>
      </w:r>
    </w:p>
    <w:p w14:paraId="031B1956" w14:textId="2F4BC416" w:rsidR="009C3175" w:rsidRPr="00605483" w:rsidRDefault="009C3175" w:rsidP="00867A8F">
      <w:pPr>
        <w:pStyle w:val="ListParagraph"/>
        <w:numPr>
          <w:ilvl w:val="0"/>
          <w:numId w:val="20"/>
        </w:numPr>
        <w:spacing w:line="480" w:lineRule="auto"/>
        <w:ind w:right="720"/>
        <w:rPr>
          <w:rFonts w:ascii="Times" w:hAnsi="Times"/>
        </w:rPr>
      </w:pPr>
      <w:r w:rsidRPr="00605483">
        <w:rPr>
          <w:rFonts w:ascii="Times" w:hAnsi="Times"/>
        </w:rPr>
        <w:lastRenderedPageBreak/>
        <w:t>God has a reason to not use his desire for a relationship with Fred to be his reason for action.</w:t>
      </w:r>
    </w:p>
    <w:p w14:paraId="2E23D437" w14:textId="04EB22FD" w:rsidR="009C3175" w:rsidRDefault="009C3175" w:rsidP="00867A8F">
      <w:pPr>
        <w:spacing w:line="480" w:lineRule="auto"/>
        <w:rPr>
          <w:rFonts w:ascii="Times" w:hAnsi="Times"/>
        </w:rPr>
      </w:pPr>
      <w:r w:rsidRPr="00620329">
        <w:rPr>
          <w:rFonts w:ascii="Times" w:hAnsi="Times"/>
        </w:rPr>
        <w:t xml:space="preserve">This reason would be analogous to the promise-making in the earlier example.  The reason need not be </w:t>
      </w:r>
      <w:r w:rsidRPr="00620329">
        <w:rPr>
          <w:rFonts w:ascii="Times" w:hAnsi="Times"/>
          <w:i/>
        </w:rPr>
        <w:t>God’s having made a promise</w:t>
      </w:r>
      <w:r w:rsidRPr="00620329">
        <w:rPr>
          <w:rFonts w:ascii="Times" w:hAnsi="Times"/>
        </w:rPr>
        <w:t xml:space="preserve">.  It could just be some other good that would be attained by God’s not using his desire for relationship as his reason for action.  It seems </w:t>
      </w:r>
      <w:r w:rsidRPr="007E3F48">
        <w:rPr>
          <w:rFonts w:ascii="Times" w:hAnsi="Times"/>
        </w:rPr>
        <w:t>metaphysically possible</w:t>
      </w:r>
      <w:r w:rsidRPr="00620329">
        <w:rPr>
          <w:rFonts w:ascii="Times" w:hAnsi="Times"/>
        </w:rPr>
        <w:t xml:space="preserve"> that there </w:t>
      </w:r>
      <w:r>
        <w:rPr>
          <w:rFonts w:ascii="Times" w:hAnsi="Times"/>
        </w:rPr>
        <w:t>could be</w:t>
      </w:r>
      <w:r w:rsidRPr="00620329">
        <w:rPr>
          <w:rFonts w:ascii="Times" w:hAnsi="Times"/>
        </w:rPr>
        <w:t xml:space="preserve"> such a good.</w:t>
      </w:r>
    </w:p>
    <w:p w14:paraId="28B3C7FA" w14:textId="5B92A200" w:rsidR="009C3175" w:rsidRPr="00605483" w:rsidRDefault="009C3175" w:rsidP="00867A8F">
      <w:pPr>
        <w:spacing w:line="480" w:lineRule="auto"/>
        <w:ind w:firstLine="720"/>
        <w:rPr>
          <w:rFonts w:ascii="Times" w:hAnsi="Times"/>
        </w:rPr>
      </w:pPr>
      <w:r w:rsidRPr="00605483">
        <w:rPr>
          <w:rFonts w:ascii="Times" w:hAnsi="Times"/>
        </w:rPr>
        <w:t xml:space="preserve">We could </w:t>
      </w:r>
      <w:r>
        <w:rPr>
          <w:rFonts w:ascii="Times" w:hAnsi="Times"/>
        </w:rPr>
        <w:t>then add,</w:t>
      </w:r>
    </w:p>
    <w:p w14:paraId="56DB91EC" w14:textId="174E17D9" w:rsidR="009C3175" w:rsidRPr="00605483" w:rsidRDefault="009C3175" w:rsidP="00867A8F">
      <w:pPr>
        <w:pStyle w:val="ListParagraph"/>
        <w:numPr>
          <w:ilvl w:val="0"/>
          <w:numId w:val="20"/>
        </w:numPr>
        <w:spacing w:line="480" w:lineRule="auto"/>
        <w:ind w:right="720"/>
        <w:rPr>
          <w:rFonts w:ascii="Times" w:hAnsi="Times"/>
        </w:rPr>
      </w:pPr>
      <w:r w:rsidRPr="00605483">
        <w:rPr>
          <w:rFonts w:ascii="Times" w:hAnsi="Times"/>
        </w:rPr>
        <w:t>There is some good that God intends to instantiate, such that the relationship with Fred is only a known byproduct of that intention.</w:t>
      </w:r>
    </w:p>
    <w:p w14:paraId="43B64C66" w14:textId="7E17DE56" w:rsidR="009C3175" w:rsidRDefault="009C3175" w:rsidP="00867A8F">
      <w:pPr>
        <w:spacing w:line="480" w:lineRule="auto"/>
        <w:rPr>
          <w:rFonts w:ascii="Times" w:hAnsi="Times"/>
        </w:rPr>
      </w:pPr>
      <w:r>
        <w:rPr>
          <w:rFonts w:ascii="Times" w:hAnsi="Times"/>
        </w:rPr>
        <w:t>The good mentioned in (b)</w:t>
      </w:r>
      <w:r w:rsidRPr="00605483">
        <w:rPr>
          <w:rFonts w:ascii="Times" w:hAnsi="Times"/>
        </w:rPr>
        <w:t xml:space="preserve"> </w:t>
      </w:r>
      <w:r>
        <w:rPr>
          <w:rFonts w:ascii="Times" w:hAnsi="Times"/>
        </w:rPr>
        <w:t xml:space="preserve">would be </w:t>
      </w:r>
      <w:r w:rsidRPr="00605483">
        <w:rPr>
          <w:rFonts w:ascii="Times" w:hAnsi="Times"/>
        </w:rPr>
        <w:t>analogous to</w:t>
      </w:r>
      <w:r>
        <w:rPr>
          <w:rFonts w:ascii="Times" w:hAnsi="Times"/>
        </w:rPr>
        <w:t xml:space="preserve"> the</w:t>
      </w:r>
      <w:r w:rsidRPr="00605483">
        <w:rPr>
          <w:rFonts w:ascii="Times" w:hAnsi="Times"/>
        </w:rPr>
        <w:t xml:space="preserve"> saving</w:t>
      </w:r>
      <w:r>
        <w:rPr>
          <w:rFonts w:ascii="Times" w:hAnsi="Times"/>
        </w:rPr>
        <w:t xml:space="preserve"> of</w:t>
      </w:r>
      <w:r w:rsidRPr="00605483">
        <w:rPr>
          <w:rFonts w:ascii="Times" w:hAnsi="Times"/>
        </w:rPr>
        <w:t xml:space="preserve"> five lives</w:t>
      </w:r>
      <w:r>
        <w:rPr>
          <w:rFonts w:ascii="Times" w:hAnsi="Times"/>
        </w:rPr>
        <w:t xml:space="preserve"> in the earlier example.  Again, this good need not be the saving of five lives.  It just needs to be some good, t</w:t>
      </w:r>
      <w:r w:rsidRPr="00605483">
        <w:rPr>
          <w:rFonts w:ascii="Times" w:hAnsi="Times"/>
        </w:rPr>
        <w:t xml:space="preserve">he achieving of </w:t>
      </w:r>
      <w:r>
        <w:rPr>
          <w:rFonts w:ascii="Times" w:hAnsi="Times"/>
        </w:rPr>
        <w:t>which</w:t>
      </w:r>
      <w:r w:rsidRPr="00605483">
        <w:rPr>
          <w:rFonts w:ascii="Times" w:hAnsi="Times"/>
        </w:rPr>
        <w:t xml:space="preserve"> will happen to meet God’s </w:t>
      </w:r>
      <w:r>
        <w:rPr>
          <w:rFonts w:ascii="Times" w:hAnsi="Times"/>
        </w:rPr>
        <w:t>desire to have</w:t>
      </w:r>
      <w:r w:rsidRPr="00605483">
        <w:rPr>
          <w:rFonts w:ascii="Times" w:hAnsi="Times"/>
        </w:rPr>
        <w:t xml:space="preserve"> a relationship</w:t>
      </w:r>
      <w:r>
        <w:rPr>
          <w:rFonts w:ascii="Times" w:hAnsi="Times"/>
        </w:rPr>
        <w:t xml:space="preserve"> with Fred</w:t>
      </w:r>
      <w:r w:rsidRPr="00605483">
        <w:rPr>
          <w:rFonts w:ascii="Times" w:hAnsi="Times"/>
        </w:rPr>
        <w:t xml:space="preserve">.  </w:t>
      </w:r>
      <w:r>
        <w:rPr>
          <w:rFonts w:ascii="Times" w:hAnsi="Times"/>
        </w:rPr>
        <w:t>All of this seems metaphysically possible.  Furthermore, it seems that</w:t>
      </w:r>
      <w:r w:rsidRPr="00605483">
        <w:rPr>
          <w:rFonts w:ascii="Times" w:hAnsi="Times"/>
        </w:rPr>
        <w:t xml:space="preserve"> God will not have intended Fred’s being in relationship with him.</w:t>
      </w:r>
      <w:r>
        <w:rPr>
          <w:rFonts w:ascii="Times" w:hAnsi="Times"/>
        </w:rPr>
        <w:t xml:space="preserve">  So, the Desire-Intention Principle also has a counterexample.</w:t>
      </w:r>
    </w:p>
    <w:p w14:paraId="48C8697C" w14:textId="77777777" w:rsidR="009C3175" w:rsidRDefault="009C3175" w:rsidP="00867A8F">
      <w:pPr>
        <w:spacing w:line="480" w:lineRule="auto"/>
        <w:rPr>
          <w:rFonts w:ascii="Times" w:hAnsi="Times"/>
        </w:rPr>
      </w:pPr>
    </w:p>
    <w:p w14:paraId="518082BF" w14:textId="64D38A56" w:rsidR="009C3175" w:rsidRPr="003263CE" w:rsidRDefault="009C3175" w:rsidP="00867A8F">
      <w:pPr>
        <w:spacing w:line="480" w:lineRule="auto"/>
        <w:rPr>
          <w:rFonts w:ascii="Times" w:hAnsi="Times"/>
          <w:u w:val="single"/>
        </w:rPr>
      </w:pPr>
      <w:r>
        <w:rPr>
          <w:rFonts w:ascii="Times" w:hAnsi="Times"/>
          <w:u w:val="single"/>
        </w:rPr>
        <w:t>B.</w:t>
      </w:r>
      <w:r w:rsidRPr="003263CE">
        <w:rPr>
          <w:rFonts w:ascii="Times" w:hAnsi="Times"/>
          <w:u w:val="single"/>
        </w:rPr>
        <w:t xml:space="preserve"> The Counterexample and Skeptical Theism</w:t>
      </w:r>
    </w:p>
    <w:p w14:paraId="0E222C75" w14:textId="3EFB182E" w:rsidR="009C3175" w:rsidRDefault="009C3175" w:rsidP="00867A8F">
      <w:pPr>
        <w:spacing w:line="480" w:lineRule="auto"/>
        <w:rPr>
          <w:rFonts w:ascii="Times" w:hAnsi="Times"/>
        </w:rPr>
      </w:pPr>
      <w:r>
        <w:rPr>
          <w:rFonts w:ascii="Times" w:hAnsi="Times"/>
        </w:rPr>
        <w:t xml:space="preserve">I could imagine the following reply. “Yes, that is a nice metaphysically possible counterexample to the Desire-Intention principle.  But let us suppose that Fred is a real person in the actual world who has a relationship with God.  Are you saying that the sort of state of affairs described by (a) and (b) obtains in the real world?  That seems unlikely!” I will argue that we cannot know that it is unlikely, </w:t>
      </w:r>
      <w:r>
        <w:rPr>
          <w:rFonts w:ascii="Times" w:hAnsi="Times"/>
          <w:i/>
        </w:rPr>
        <w:t>if</w:t>
      </w:r>
      <w:r>
        <w:rPr>
          <w:rFonts w:ascii="Times" w:hAnsi="Times"/>
        </w:rPr>
        <w:t xml:space="preserve"> skeptical theism is true.</w:t>
      </w:r>
      <w:r w:rsidRPr="00B823DD">
        <w:rPr>
          <w:rStyle w:val="FootnoteReference"/>
          <w:rFonts w:ascii="Times" w:hAnsi="Times"/>
        </w:rPr>
        <w:footnoteReference w:id="28"/>
      </w:r>
    </w:p>
    <w:p w14:paraId="52101F87" w14:textId="0F609CD8" w:rsidR="009C3175" w:rsidRDefault="009C3175" w:rsidP="00867A8F">
      <w:pPr>
        <w:spacing w:line="480" w:lineRule="auto"/>
        <w:ind w:firstLine="720"/>
        <w:rPr>
          <w:rFonts w:ascii="Times" w:hAnsi="Times"/>
        </w:rPr>
      </w:pPr>
      <w:r>
        <w:rPr>
          <w:rFonts w:ascii="Times" w:hAnsi="Times"/>
        </w:rPr>
        <w:lastRenderedPageBreak/>
        <w:t xml:space="preserve">Suppose that </w:t>
      </w:r>
      <w:r w:rsidRPr="00916FBC">
        <w:rPr>
          <w:rFonts w:ascii="Times" w:hAnsi="Times"/>
        </w:rPr>
        <w:t>ST1</w:t>
      </w:r>
      <w:r>
        <w:rPr>
          <w:rFonts w:ascii="Times" w:hAnsi="Times"/>
        </w:rPr>
        <w:t xml:space="preserve"> is true.  Then</w:t>
      </w:r>
      <w:r w:rsidRPr="00916FBC">
        <w:rPr>
          <w:rFonts w:ascii="Times" w:hAnsi="Times"/>
        </w:rPr>
        <w:t xml:space="preserve"> we do not have a good reason to think that the goods we know of are representative o</w:t>
      </w:r>
      <w:r>
        <w:rPr>
          <w:rFonts w:ascii="Times" w:hAnsi="Times"/>
        </w:rPr>
        <w:t>f the possible goods there are.</w:t>
      </w:r>
      <w:r w:rsidRPr="00916FBC">
        <w:rPr>
          <w:rFonts w:ascii="Times" w:hAnsi="Times"/>
        </w:rPr>
        <w:t xml:space="preserve">  </w:t>
      </w:r>
      <w:r>
        <w:rPr>
          <w:rFonts w:ascii="Times" w:hAnsi="Times"/>
        </w:rPr>
        <w:t xml:space="preserve">We should then </w:t>
      </w:r>
      <w:r w:rsidRPr="00916FBC">
        <w:rPr>
          <w:rFonts w:ascii="Times" w:hAnsi="Times"/>
        </w:rPr>
        <w:t xml:space="preserve">suspend judgment about whether, on a cosmic scale, there are great goods to be gained if God simply refrains from using his desire for relationship with Fred as a reason for action.  </w:t>
      </w:r>
      <w:r>
        <w:rPr>
          <w:rFonts w:ascii="Times" w:hAnsi="Times"/>
        </w:rPr>
        <w:t>Hence, we should suspend judgment about whether, in the actual world,</w:t>
      </w:r>
      <w:r w:rsidRPr="00916FBC">
        <w:rPr>
          <w:rFonts w:ascii="Times" w:hAnsi="Times"/>
        </w:rPr>
        <w:t xml:space="preserve"> (a)</w:t>
      </w:r>
      <w:r>
        <w:rPr>
          <w:rFonts w:ascii="Times" w:hAnsi="Times"/>
        </w:rPr>
        <w:t xml:space="preserve"> is true</w:t>
      </w:r>
      <w:r w:rsidRPr="00916FBC">
        <w:rPr>
          <w:rFonts w:ascii="Times" w:hAnsi="Times"/>
        </w:rPr>
        <w:t xml:space="preserve">.  Furthermore, given ST1, we have reason to suspend judgment about whether, on a cosmic scale, there is a great unknown good to be gained, so that God’s relationship with Fred is a mere known byproduct of God’s intention to actualize that great unknown good.  </w:t>
      </w:r>
      <w:r>
        <w:rPr>
          <w:rFonts w:ascii="Times" w:hAnsi="Times"/>
        </w:rPr>
        <w:t>So, we should suspend judgment about (b).</w:t>
      </w:r>
    </w:p>
    <w:p w14:paraId="3CC7F928" w14:textId="4B38A23E" w:rsidR="009C3175" w:rsidRPr="007931F4" w:rsidRDefault="009C3175" w:rsidP="00867A8F">
      <w:pPr>
        <w:spacing w:line="480" w:lineRule="auto"/>
        <w:ind w:firstLine="720"/>
        <w:rPr>
          <w:rFonts w:ascii="Times" w:hAnsi="Times"/>
        </w:rPr>
      </w:pPr>
      <w:r w:rsidRPr="00916FBC">
        <w:rPr>
          <w:rFonts w:ascii="Times" w:hAnsi="Times"/>
        </w:rPr>
        <w:t xml:space="preserve">Hence, if skeptical theism is true, then we should suspend judgment about whether the goods under discussion </w:t>
      </w:r>
      <w:r>
        <w:rPr>
          <w:rFonts w:ascii="Times" w:hAnsi="Times"/>
        </w:rPr>
        <w:t xml:space="preserve">actually </w:t>
      </w:r>
      <w:r w:rsidRPr="00916FBC">
        <w:rPr>
          <w:rFonts w:ascii="Times" w:hAnsi="Times"/>
        </w:rPr>
        <w:t xml:space="preserve">exist. </w:t>
      </w:r>
      <w:r>
        <w:rPr>
          <w:rFonts w:ascii="Times" w:hAnsi="Times"/>
        </w:rPr>
        <w:t xml:space="preserve"> To help drive in this point, recall how the skeptical theist uses ST1 to respond to the problem of evil</w:t>
      </w:r>
      <w:r w:rsidRPr="007931F4">
        <w:rPr>
          <w:rFonts w:ascii="Times" w:hAnsi="Times"/>
        </w:rPr>
        <w:t xml:space="preserve">.  </w:t>
      </w:r>
      <w:r>
        <w:rPr>
          <w:rFonts w:ascii="Times" w:hAnsi="Times"/>
        </w:rPr>
        <w:t xml:space="preserve">Just as ST1 is supposed to justify withholding judgment about whether there is a good that justifies horrendous evils (despite our being unable to think of any such good), so it should justify withholding judgment about whether the goods described by (a) and (b) exist.  </w:t>
      </w:r>
      <w:r w:rsidRPr="00B823DD">
        <w:rPr>
          <w:rFonts w:ascii="Times" w:hAnsi="Times"/>
        </w:rPr>
        <w:t xml:space="preserve">It might initially </w:t>
      </w:r>
      <w:r w:rsidRPr="00B823DD">
        <w:rPr>
          <w:rFonts w:ascii="Times" w:hAnsi="Times"/>
          <w:i/>
        </w:rPr>
        <w:t>seem</w:t>
      </w:r>
      <w:r w:rsidRPr="00B823DD">
        <w:rPr>
          <w:rFonts w:ascii="Times" w:hAnsi="Times"/>
        </w:rPr>
        <w:t xml:space="preserve"> probable that there are no such goods, just as it initially </w:t>
      </w:r>
      <w:r w:rsidRPr="00B823DD">
        <w:rPr>
          <w:rFonts w:ascii="Times" w:hAnsi="Times"/>
          <w:i/>
        </w:rPr>
        <w:t>seems</w:t>
      </w:r>
      <w:r w:rsidRPr="00B823DD">
        <w:rPr>
          <w:rFonts w:ascii="Times" w:hAnsi="Times"/>
        </w:rPr>
        <w:t xml:space="preserve"> probable that there is no good that could justify God’s allowing the evils of the Holocaust.  But if the skeptical theist is right, then we are not in the position to make such probability judgments.</w:t>
      </w:r>
    </w:p>
    <w:p w14:paraId="483B6145" w14:textId="69682F48" w:rsidR="009C3175" w:rsidRPr="0095370A" w:rsidRDefault="009C3175" w:rsidP="00867A8F">
      <w:pPr>
        <w:spacing w:line="480" w:lineRule="auto"/>
        <w:ind w:firstLine="720"/>
        <w:rPr>
          <w:rFonts w:ascii="Times" w:hAnsi="Times"/>
        </w:rPr>
      </w:pPr>
      <w:r>
        <w:rPr>
          <w:rFonts w:ascii="Times" w:hAnsi="Times"/>
        </w:rPr>
        <w:t xml:space="preserve">In </w:t>
      </w:r>
      <w:r>
        <w:t>§</w:t>
      </w:r>
      <w:r>
        <w:rPr>
          <w:rFonts w:ascii="Times" w:hAnsi="Times"/>
        </w:rPr>
        <w:t xml:space="preserve">IV, the previous section, I argued that skeptical theism undermines premise 2 of Plantinga’s argument; given skeptical theism, inferences about God’s intentions from God’s desires are unjustified.  In this section, I have gone further by showing how attempts to tweak premise 2 are likely to fail.  Even if we also stipulated that we knew quite a bit about God’s desires, causal activity, and knowledge, it would still be difficult to properly infer anything about </w:t>
      </w:r>
      <w:r>
        <w:rPr>
          <w:rFonts w:ascii="Times" w:hAnsi="Times"/>
        </w:rPr>
        <w:lastRenderedPageBreak/>
        <w:t>God’s intentions, given skeptical theism.</w:t>
      </w:r>
      <w:r w:rsidRPr="00B823DD">
        <w:rPr>
          <w:rStyle w:val="FootnoteReference"/>
          <w:rFonts w:ascii="Times" w:hAnsi="Times"/>
        </w:rPr>
        <w:footnoteReference w:id="29"/>
      </w:r>
      <w:r>
        <w:rPr>
          <w:rFonts w:ascii="Times" w:hAnsi="Times"/>
        </w:rPr>
        <w:t xml:space="preserve"> So, I conclude that the conflict between skeptical theism and Plantinga’s argument is a deep one that is extremely difficult to overcome. </w:t>
      </w:r>
    </w:p>
    <w:p w14:paraId="3077A4D3" w14:textId="77777777" w:rsidR="009C3175" w:rsidRPr="0095370A" w:rsidRDefault="009C3175" w:rsidP="00867A8F">
      <w:pPr>
        <w:spacing w:line="480" w:lineRule="auto"/>
        <w:rPr>
          <w:rFonts w:ascii="Times" w:hAnsi="Times"/>
        </w:rPr>
      </w:pPr>
    </w:p>
    <w:p w14:paraId="7E2D2348" w14:textId="338D6233" w:rsidR="009C3175" w:rsidRPr="009452AA" w:rsidRDefault="009C3175" w:rsidP="00867A8F">
      <w:pPr>
        <w:spacing w:line="480" w:lineRule="auto"/>
        <w:jc w:val="center"/>
        <w:rPr>
          <w:rFonts w:ascii="Times" w:hAnsi="Times"/>
          <w:b/>
        </w:rPr>
      </w:pPr>
      <w:r>
        <w:rPr>
          <w:rFonts w:ascii="Times" w:hAnsi="Times"/>
          <w:b/>
        </w:rPr>
        <w:t>VI</w:t>
      </w:r>
      <w:r w:rsidRPr="0016402D">
        <w:rPr>
          <w:rFonts w:ascii="Times" w:hAnsi="Times"/>
          <w:b/>
        </w:rPr>
        <w:t xml:space="preserve">. </w:t>
      </w:r>
      <w:r>
        <w:rPr>
          <w:rFonts w:ascii="Times" w:hAnsi="Times"/>
          <w:b/>
        </w:rPr>
        <w:t>New Versions of Plantinga’s Argument</w:t>
      </w:r>
    </w:p>
    <w:p w14:paraId="7C197721" w14:textId="395A82AC" w:rsidR="009C3175" w:rsidRPr="00867A8F" w:rsidRDefault="009C3175" w:rsidP="00867A8F">
      <w:pPr>
        <w:spacing w:line="480" w:lineRule="auto"/>
        <w:rPr>
          <w:rFonts w:ascii="Times" w:eastAsia="Times New Roman" w:hAnsi="Times" w:cs="Times New Roman"/>
          <w:b/>
          <w:color w:val="000000"/>
          <w:u w:val="single"/>
          <w:shd w:val="clear" w:color="auto" w:fill="FFFFFF"/>
        </w:rPr>
      </w:pPr>
      <w:r>
        <w:rPr>
          <w:rFonts w:ascii="Times" w:eastAsia="Times New Roman" w:hAnsi="Times" w:cs="Times New Roman"/>
          <w:color w:val="000000"/>
          <w:u w:val="single"/>
          <w:shd w:val="clear" w:color="auto" w:fill="FFFFFF"/>
        </w:rPr>
        <w:t>A.</w:t>
      </w:r>
      <w:r w:rsidRPr="00867A8F">
        <w:rPr>
          <w:rFonts w:ascii="Times" w:eastAsia="Times New Roman" w:hAnsi="Times" w:cs="Times New Roman"/>
          <w:color w:val="000000"/>
          <w:u w:val="single"/>
          <w:shd w:val="clear" w:color="auto" w:fill="FFFFFF"/>
        </w:rPr>
        <w:t xml:space="preserve"> Religion-Based Arguments</w:t>
      </w:r>
    </w:p>
    <w:p w14:paraId="760FF4CE" w14:textId="785600A6" w:rsidR="009C3175" w:rsidRDefault="009C3175" w:rsidP="00867A8F">
      <w:pPr>
        <w:spacing w:line="480" w:lineRule="auto"/>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 xml:space="preserve">Call Plantinga’s argument a </w:t>
      </w:r>
      <w:r>
        <w:rPr>
          <w:rFonts w:ascii="Times" w:eastAsia="Times New Roman" w:hAnsi="Times" w:cs="Times New Roman"/>
          <w:i/>
          <w:color w:val="000000"/>
          <w:shd w:val="clear" w:color="auto" w:fill="FFFFFF"/>
        </w:rPr>
        <w:t>bare-theism-based</w:t>
      </w:r>
      <w:r>
        <w:rPr>
          <w:rFonts w:ascii="Times" w:eastAsia="Times New Roman" w:hAnsi="Times" w:cs="Times New Roman"/>
          <w:color w:val="000000"/>
          <w:shd w:val="clear" w:color="auto" w:fill="FFFFFF"/>
        </w:rPr>
        <w:t xml:space="preserve"> </w:t>
      </w:r>
      <w:r w:rsidRPr="008841D2">
        <w:rPr>
          <w:rFonts w:ascii="Times" w:eastAsia="Times New Roman" w:hAnsi="Times" w:cs="Times New Roman"/>
          <w:i/>
          <w:color w:val="000000"/>
          <w:shd w:val="clear" w:color="auto" w:fill="FFFFFF"/>
        </w:rPr>
        <w:t>argument</w:t>
      </w:r>
      <w:r>
        <w:rPr>
          <w:rFonts w:ascii="Times" w:eastAsia="Times New Roman" w:hAnsi="Times" w:cs="Times New Roman"/>
          <w:color w:val="000000"/>
          <w:shd w:val="clear" w:color="auto" w:fill="FFFFFF"/>
        </w:rPr>
        <w:t xml:space="preserve">.   </w:t>
      </w:r>
      <w:r w:rsidRPr="0095370A">
        <w:rPr>
          <w:rFonts w:ascii="Times" w:eastAsia="Times New Roman" w:hAnsi="Times" w:cs="Times New Roman"/>
          <w:color w:val="000000"/>
          <w:shd w:val="clear" w:color="auto" w:fill="FFFFFF"/>
        </w:rPr>
        <w:t>I</w:t>
      </w:r>
      <w:r>
        <w:rPr>
          <w:rFonts w:ascii="Times" w:eastAsia="Times New Roman" w:hAnsi="Times" w:cs="Times New Roman"/>
          <w:color w:val="000000"/>
          <w:shd w:val="clear" w:color="auto" w:fill="FFFFFF"/>
        </w:rPr>
        <w:t>t moves from the bare existence of God,</w:t>
      </w:r>
      <w:r w:rsidRPr="0095370A">
        <w:rPr>
          <w:rFonts w:ascii="Times" w:eastAsia="Times New Roman" w:hAnsi="Times" w:cs="Times New Roman"/>
          <w:color w:val="000000"/>
          <w:shd w:val="clear" w:color="auto" w:fill="FFFFFF"/>
        </w:rPr>
        <w:t xml:space="preserve"> </w:t>
      </w:r>
      <w:r>
        <w:rPr>
          <w:rFonts w:ascii="Times" w:eastAsia="Times New Roman" w:hAnsi="Times" w:cs="Times New Roman"/>
          <w:color w:val="000000"/>
          <w:shd w:val="clear" w:color="auto" w:fill="FFFFFF"/>
        </w:rPr>
        <w:t xml:space="preserve">to claims about God’s intentions, and finally to the claim that theistic belief is warranted.  I showed that such an argument is very likely to conflict with skeptical theism.  I will now argue that what I call </w:t>
      </w:r>
      <w:r>
        <w:rPr>
          <w:rFonts w:ascii="Times" w:eastAsia="Times New Roman" w:hAnsi="Times" w:cs="Times New Roman"/>
          <w:i/>
          <w:color w:val="000000"/>
          <w:shd w:val="clear" w:color="auto" w:fill="FFFFFF"/>
        </w:rPr>
        <w:t>religion-based</w:t>
      </w:r>
      <w:r>
        <w:rPr>
          <w:rFonts w:ascii="Times" w:eastAsia="Times New Roman" w:hAnsi="Times" w:cs="Times New Roman"/>
          <w:color w:val="000000"/>
          <w:shd w:val="clear" w:color="auto" w:fill="FFFFFF"/>
        </w:rPr>
        <w:t xml:space="preserve"> </w:t>
      </w:r>
      <w:r w:rsidRPr="008841D2">
        <w:rPr>
          <w:rFonts w:ascii="Times" w:eastAsia="Times New Roman" w:hAnsi="Times" w:cs="Times New Roman"/>
          <w:i/>
          <w:color w:val="000000"/>
          <w:shd w:val="clear" w:color="auto" w:fill="FFFFFF"/>
        </w:rPr>
        <w:t>argument</w:t>
      </w:r>
      <w:r>
        <w:rPr>
          <w:rFonts w:ascii="Times" w:eastAsia="Times New Roman" w:hAnsi="Times" w:cs="Times New Roman"/>
          <w:i/>
          <w:color w:val="000000"/>
          <w:shd w:val="clear" w:color="auto" w:fill="FFFFFF"/>
        </w:rPr>
        <w:t>s</w:t>
      </w:r>
      <w:r>
        <w:rPr>
          <w:rFonts w:ascii="Times" w:eastAsia="Times New Roman" w:hAnsi="Times" w:cs="Times New Roman"/>
          <w:color w:val="000000"/>
          <w:shd w:val="clear" w:color="auto" w:fill="FFFFFF"/>
        </w:rPr>
        <w:t xml:space="preserve"> can both be consistent with skeptical theism and also have the resources to block </w:t>
      </w:r>
      <w:r>
        <w:rPr>
          <w:rFonts w:ascii="Times" w:eastAsia="Times New Roman" w:hAnsi="Times" w:cs="Times New Roman"/>
          <w:i/>
          <w:color w:val="000000"/>
          <w:shd w:val="clear" w:color="auto" w:fill="FFFFFF"/>
        </w:rPr>
        <w:t>de jure</w:t>
      </w:r>
      <w:r>
        <w:rPr>
          <w:rFonts w:ascii="Times" w:eastAsia="Times New Roman" w:hAnsi="Times" w:cs="Times New Roman"/>
          <w:color w:val="000000"/>
          <w:shd w:val="clear" w:color="auto" w:fill="FFFFFF"/>
        </w:rPr>
        <w:t xml:space="preserve"> objections.  These arguments do not make inferences about God’s intentions just from God’s bare existence, but from substantive claims about God’s intentions already made or implied in an established religion.</w:t>
      </w:r>
    </w:p>
    <w:p w14:paraId="6B96D681" w14:textId="49FB51F7" w:rsidR="009C3175" w:rsidRPr="0095370A" w:rsidRDefault="009C3175" w:rsidP="00867A8F">
      <w:pPr>
        <w:spacing w:line="480" w:lineRule="auto"/>
        <w:ind w:firstLine="720"/>
        <w:rPr>
          <w:rFonts w:ascii="Times" w:eastAsia="Times New Roman" w:hAnsi="Times" w:cs="Times New Roman"/>
          <w:color w:val="000000"/>
          <w:shd w:val="clear" w:color="auto" w:fill="FFFFFF"/>
        </w:rPr>
      </w:pPr>
      <w:r>
        <w:rPr>
          <w:rFonts w:ascii="Times" w:eastAsia="Times New Roman" w:hAnsi="Times" w:cs="Times New Roman"/>
          <w:color w:val="000000"/>
          <w:shd w:val="clear" w:color="auto" w:fill="FFFFFF"/>
        </w:rPr>
        <w:t>The religion-based argument I discuss in-depth will be based on Christianity.</w:t>
      </w:r>
      <w:r w:rsidRPr="0095370A">
        <w:rPr>
          <w:rStyle w:val="FootnoteReference"/>
          <w:rFonts w:ascii="Times" w:hAnsi="Times"/>
        </w:rPr>
        <w:footnoteReference w:id="30"/>
      </w:r>
      <w:r>
        <w:rPr>
          <w:rFonts w:ascii="Times" w:eastAsia="Times New Roman" w:hAnsi="Times" w:cs="Times New Roman"/>
          <w:color w:val="000000"/>
          <w:shd w:val="clear" w:color="auto" w:fill="FFFFFF"/>
        </w:rPr>
        <w:t xml:space="preserve"> The first premise is</w:t>
      </w:r>
    </w:p>
    <w:p w14:paraId="7994F8D9" w14:textId="3E0399BE" w:rsidR="009C3175" w:rsidRDefault="009C3175" w:rsidP="00867A8F">
      <w:pPr>
        <w:spacing w:line="480" w:lineRule="auto"/>
        <w:ind w:left="720" w:right="720"/>
        <w:rPr>
          <w:rFonts w:ascii="Times" w:hAnsi="Times"/>
        </w:rPr>
      </w:pPr>
      <w:r>
        <w:rPr>
          <w:rFonts w:ascii="Times" w:hAnsi="Times"/>
        </w:rPr>
        <w:t>1*</w:t>
      </w:r>
      <w:r w:rsidRPr="0095370A">
        <w:rPr>
          <w:rFonts w:ascii="Times" w:hAnsi="Times"/>
        </w:rPr>
        <w:t xml:space="preserve">) If Christian </w:t>
      </w:r>
      <w:r>
        <w:rPr>
          <w:rFonts w:ascii="Times" w:hAnsi="Times"/>
        </w:rPr>
        <w:t>belief</w:t>
      </w:r>
      <w:r w:rsidRPr="0095370A">
        <w:rPr>
          <w:rFonts w:ascii="Times" w:hAnsi="Times"/>
        </w:rPr>
        <w:t xml:space="preserve"> is true, then </w:t>
      </w:r>
      <w:r>
        <w:rPr>
          <w:rFonts w:ascii="Times" w:hAnsi="Times"/>
        </w:rPr>
        <w:t xml:space="preserve">God intended for the cognitive faculties of </w:t>
      </w:r>
      <w:r w:rsidRPr="0095370A">
        <w:rPr>
          <w:rFonts w:ascii="Times" w:hAnsi="Times"/>
        </w:rPr>
        <w:t>theists who have a “</w:t>
      </w:r>
      <w:r>
        <w:rPr>
          <w:rFonts w:ascii="Times" w:hAnsi="Times"/>
        </w:rPr>
        <w:t>doxastically valuable</w:t>
      </w:r>
      <w:r w:rsidRPr="0095370A">
        <w:rPr>
          <w:rFonts w:ascii="Times" w:hAnsi="Times"/>
        </w:rPr>
        <w:t xml:space="preserve"> relationship” </w:t>
      </w:r>
      <w:r>
        <w:rPr>
          <w:rFonts w:ascii="Times" w:hAnsi="Times"/>
        </w:rPr>
        <w:t>to form true, theistic beliefs.</w:t>
      </w:r>
    </w:p>
    <w:p w14:paraId="17D0BB38" w14:textId="6A400920" w:rsidR="009C3175" w:rsidRPr="00C07A81" w:rsidRDefault="009C3175" w:rsidP="00867A8F">
      <w:pPr>
        <w:spacing w:line="480" w:lineRule="auto"/>
        <w:rPr>
          <w:rFonts w:ascii="Times" w:hAnsi="Times"/>
          <w:highlight w:val="yellow"/>
        </w:rPr>
      </w:pPr>
      <w:r>
        <w:rPr>
          <w:rFonts w:ascii="Times" w:hAnsi="Times"/>
        </w:rPr>
        <w:t>I will explain what I mean by ‘d</w:t>
      </w:r>
      <w:r w:rsidRPr="000F6EFB">
        <w:rPr>
          <w:rFonts w:ascii="Times" w:hAnsi="Times"/>
        </w:rPr>
        <w:t>oxas</w:t>
      </w:r>
      <w:r>
        <w:rPr>
          <w:rFonts w:ascii="Times" w:hAnsi="Times"/>
        </w:rPr>
        <w:t>tically valuable relationship’ and ‘true, theistic beliefs’</w:t>
      </w:r>
      <w:r w:rsidRPr="000F6EFB">
        <w:rPr>
          <w:rFonts w:ascii="Times" w:hAnsi="Times"/>
        </w:rPr>
        <w:t xml:space="preserve">.  </w:t>
      </w:r>
      <w:r w:rsidRPr="006668BB">
        <w:rPr>
          <w:rFonts w:ascii="Times" w:hAnsi="Times"/>
          <w:i/>
        </w:rPr>
        <w:t>S</w:t>
      </w:r>
      <w:r w:rsidRPr="000F6EFB">
        <w:rPr>
          <w:rFonts w:ascii="Times" w:hAnsi="Times"/>
        </w:rPr>
        <w:t xml:space="preserve"> has a </w:t>
      </w:r>
      <w:r w:rsidRPr="000F6EFB">
        <w:rPr>
          <w:rFonts w:ascii="Times" w:hAnsi="Times"/>
          <w:i/>
        </w:rPr>
        <w:t>doxastically valuable relationship</w:t>
      </w:r>
      <w:r w:rsidRPr="000F6EFB">
        <w:rPr>
          <w:rFonts w:ascii="Times" w:hAnsi="Times"/>
        </w:rPr>
        <w:t xml:space="preserve"> with </w:t>
      </w:r>
      <w:r w:rsidRPr="006668BB">
        <w:rPr>
          <w:rFonts w:ascii="Times" w:hAnsi="Times"/>
          <w:i/>
        </w:rPr>
        <w:t>T</w:t>
      </w:r>
      <w:r w:rsidRPr="000F6EFB">
        <w:rPr>
          <w:rFonts w:ascii="Times" w:hAnsi="Times"/>
        </w:rPr>
        <w:t xml:space="preserve"> only if </w:t>
      </w:r>
      <w:r w:rsidRPr="006668BB">
        <w:rPr>
          <w:rFonts w:ascii="Times" w:hAnsi="Times"/>
          <w:i/>
        </w:rPr>
        <w:t>S</w:t>
      </w:r>
      <w:r w:rsidRPr="000F6EFB">
        <w:rPr>
          <w:rFonts w:ascii="Times" w:hAnsi="Times"/>
        </w:rPr>
        <w:t xml:space="preserve"> and </w:t>
      </w:r>
      <w:r w:rsidRPr="006668BB">
        <w:rPr>
          <w:rFonts w:ascii="Times" w:hAnsi="Times"/>
          <w:i/>
        </w:rPr>
        <w:t>T</w:t>
      </w:r>
      <w:r w:rsidRPr="000F6EFB">
        <w:rPr>
          <w:rFonts w:ascii="Times" w:hAnsi="Times"/>
        </w:rPr>
        <w:t xml:space="preserve"> have a valuable relationship that exemplifies goods that entail that </w:t>
      </w:r>
      <w:r w:rsidRPr="006668BB">
        <w:rPr>
          <w:rFonts w:ascii="Times" w:hAnsi="Times"/>
          <w:i/>
        </w:rPr>
        <w:t>S</w:t>
      </w:r>
      <w:r w:rsidRPr="000F6EFB">
        <w:rPr>
          <w:rFonts w:ascii="Times" w:hAnsi="Times"/>
        </w:rPr>
        <w:t xml:space="preserve"> believes that </w:t>
      </w:r>
      <w:r w:rsidRPr="006668BB">
        <w:rPr>
          <w:rFonts w:ascii="Times" w:hAnsi="Times"/>
          <w:i/>
        </w:rPr>
        <w:t>T</w:t>
      </w:r>
      <w:r w:rsidRPr="000F6EFB">
        <w:rPr>
          <w:rFonts w:ascii="Times" w:hAnsi="Times"/>
        </w:rPr>
        <w:t xml:space="preserve"> exists.</w:t>
      </w:r>
      <w:r w:rsidRPr="000F6EFB">
        <w:rPr>
          <w:rStyle w:val="FootnoteReference"/>
          <w:rFonts w:ascii="Times" w:hAnsi="Times"/>
        </w:rPr>
        <w:footnoteReference w:id="31"/>
      </w:r>
      <w:r w:rsidRPr="000F6EFB">
        <w:rPr>
          <w:rFonts w:ascii="Times" w:hAnsi="Times"/>
        </w:rPr>
        <w:t xml:space="preserve"> Plausibly, one can have a relationship with God without believing that God exists.  For example, someone might suspend judgment </w:t>
      </w:r>
      <w:r w:rsidRPr="000F6EFB">
        <w:rPr>
          <w:rFonts w:ascii="Times" w:hAnsi="Times"/>
        </w:rPr>
        <w:lastRenderedPageBreak/>
        <w:t xml:space="preserve">about God’s existence but still throw out a hopeful prayer now and then.  This might be sufficient for </w:t>
      </w:r>
      <w:r w:rsidRPr="000F6EFB">
        <w:rPr>
          <w:rFonts w:ascii="Times" w:hAnsi="Times"/>
          <w:i/>
        </w:rPr>
        <w:t>some</w:t>
      </w:r>
      <w:r w:rsidRPr="000F6EFB">
        <w:rPr>
          <w:rFonts w:ascii="Times" w:hAnsi="Times"/>
        </w:rPr>
        <w:t xml:space="preserve"> degree of meaningful relationship.</w:t>
      </w:r>
      <w:r w:rsidRPr="000F6EFB">
        <w:rPr>
          <w:rStyle w:val="FootnoteReference"/>
          <w:rFonts w:ascii="Times" w:hAnsi="Times"/>
        </w:rPr>
        <w:footnoteReference w:id="32"/>
      </w:r>
      <w:r w:rsidRPr="000F6EFB">
        <w:rPr>
          <w:rFonts w:ascii="Times" w:hAnsi="Times"/>
        </w:rPr>
        <w:t xml:space="preserve"> However, consider the comfort one experiences from believing that </w:t>
      </w:r>
      <w:r w:rsidRPr="005F67FF">
        <w:rPr>
          <w:rFonts w:ascii="Times" w:hAnsi="Times"/>
          <w:i/>
        </w:rPr>
        <w:t>God is watching over me</w:t>
      </w:r>
      <w:r w:rsidRPr="000F6EFB">
        <w:rPr>
          <w:rFonts w:ascii="Times" w:hAnsi="Times"/>
        </w:rPr>
        <w:t xml:space="preserve">, or the </w:t>
      </w:r>
      <w:r>
        <w:rPr>
          <w:rFonts w:ascii="Times" w:hAnsi="Times"/>
        </w:rPr>
        <w:t>joy</w:t>
      </w:r>
      <w:r w:rsidRPr="000F6EFB">
        <w:rPr>
          <w:rFonts w:ascii="Times" w:hAnsi="Times"/>
        </w:rPr>
        <w:t xml:space="preserve"> one experiences from believing that </w:t>
      </w:r>
      <w:r w:rsidRPr="005F67FF">
        <w:rPr>
          <w:rFonts w:ascii="Times" w:hAnsi="Times"/>
          <w:i/>
        </w:rPr>
        <w:t xml:space="preserve">God </w:t>
      </w:r>
      <w:r>
        <w:rPr>
          <w:rFonts w:ascii="Times" w:hAnsi="Times"/>
          <w:i/>
        </w:rPr>
        <w:t>loves</w:t>
      </w:r>
      <w:r w:rsidRPr="005F67FF">
        <w:rPr>
          <w:rFonts w:ascii="Times" w:hAnsi="Times"/>
          <w:i/>
        </w:rPr>
        <w:t xml:space="preserve"> me</w:t>
      </w:r>
      <w:r w:rsidRPr="000F6EFB">
        <w:rPr>
          <w:rFonts w:ascii="Times" w:hAnsi="Times"/>
        </w:rPr>
        <w:t>,</w:t>
      </w:r>
      <w:r>
        <w:rPr>
          <w:rFonts w:ascii="Times" w:hAnsi="Times"/>
        </w:rPr>
        <w:t xml:space="preserve"> </w:t>
      </w:r>
      <w:r w:rsidRPr="000F6EFB">
        <w:rPr>
          <w:rFonts w:ascii="Times" w:hAnsi="Times"/>
        </w:rPr>
        <w:t xml:space="preserve">or the thankfulness one experiences from believing that </w:t>
      </w:r>
      <w:r w:rsidRPr="003C33DB">
        <w:rPr>
          <w:rFonts w:ascii="Times" w:hAnsi="Times"/>
          <w:i/>
        </w:rPr>
        <w:t>a beautiful sunset is a gift from God</w:t>
      </w:r>
      <w:r>
        <w:rPr>
          <w:rFonts w:ascii="Times" w:hAnsi="Times"/>
        </w:rPr>
        <w:t>.</w:t>
      </w:r>
      <w:r w:rsidRPr="000F6EFB">
        <w:rPr>
          <w:rStyle w:val="FootnoteReference"/>
          <w:rFonts w:ascii="Times" w:hAnsi="Times"/>
        </w:rPr>
        <w:footnoteReference w:id="33"/>
      </w:r>
      <w:r w:rsidRPr="000F6EFB">
        <w:rPr>
          <w:rFonts w:ascii="Times" w:hAnsi="Times"/>
        </w:rPr>
        <w:t xml:space="preserve"> </w:t>
      </w:r>
      <w:r>
        <w:rPr>
          <w:rFonts w:ascii="Times" w:hAnsi="Times"/>
        </w:rPr>
        <w:t xml:space="preserve">Intuitively, the comfort, joy, and thankfulness are all </w:t>
      </w:r>
      <w:r>
        <w:rPr>
          <w:rFonts w:ascii="Times" w:hAnsi="Times"/>
          <w:i/>
        </w:rPr>
        <w:t>good things</w:t>
      </w:r>
      <w:r>
        <w:rPr>
          <w:rFonts w:ascii="Times" w:hAnsi="Times"/>
        </w:rPr>
        <w:t xml:space="preserve">, and this is at least partly because they are all </w:t>
      </w:r>
      <w:r>
        <w:rPr>
          <w:rFonts w:ascii="Times" w:hAnsi="Times"/>
          <w:i/>
        </w:rPr>
        <w:t>true beliefs</w:t>
      </w:r>
      <w:r>
        <w:rPr>
          <w:rFonts w:ascii="Times" w:hAnsi="Times"/>
        </w:rPr>
        <w:t xml:space="preserve"> (given that Christianity is true).  </w:t>
      </w:r>
      <w:r w:rsidRPr="000F6EFB">
        <w:rPr>
          <w:rFonts w:ascii="Times" w:hAnsi="Times"/>
        </w:rPr>
        <w:t>A doxastically valuable relationship with God is one that exemplifies these types of goods, goods that entail the presence of</w:t>
      </w:r>
      <w:r>
        <w:rPr>
          <w:rFonts w:ascii="Times" w:hAnsi="Times"/>
        </w:rPr>
        <w:t xml:space="preserve"> these theistic </w:t>
      </w:r>
      <w:r w:rsidRPr="000F6EFB">
        <w:rPr>
          <w:rFonts w:ascii="Times" w:hAnsi="Times"/>
        </w:rPr>
        <w:t>belief</w:t>
      </w:r>
      <w:r>
        <w:rPr>
          <w:rFonts w:ascii="Times" w:hAnsi="Times"/>
        </w:rPr>
        <w:t>s.  Furthermore, these beliefs are examples of the “true, theistic beliefs” mentioned in (1*).</w:t>
      </w:r>
    </w:p>
    <w:p w14:paraId="43474EEB" w14:textId="1A6163C1" w:rsidR="009C3175" w:rsidRDefault="009C3175" w:rsidP="00867A8F">
      <w:pPr>
        <w:spacing w:line="480" w:lineRule="auto"/>
        <w:ind w:firstLine="720"/>
        <w:rPr>
          <w:rFonts w:ascii="Times" w:hAnsi="Times"/>
        </w:rPr>
      </w:pPr>
      <w:r>
        <w:rPr>
          <w:rFonts w:ascii="Times" w:hAnsi="Times"/>
        </w:rPr>
        <w:t xml:space="preserve">A doxastically valuable relationship is, by definition, a valuable thing.  The comfort, joy, and thankfulness are also valuable, and it is plausible that having the true beliefs about God that engender these goods is also valuable.  As we have seen, God would desire these valuable things, and for anybody who has them, God would have known ahead of time that his causal activity would bring them about.  But would it follow that God </w:t>
      </w:r>
      <w:r w:rsidRPr="003E3573">
        <w:rPr>
          <w:rFonts w:ascii="Times" w:hAnsi="Times"/>
          <w:i/>
        </w:rPr>
        <w:t>intend</w:t>
      </w:r>
      <w:r>
        <w:rPr>
          <w:rFonts w:ascii="Times" w:hAnsi="Times"/>
          <w:i/>
        </w:rPr>
        <w:t xml:space="preserve">ed </w:t>
      </w:r>
      <w:r>
        <w:rPr>
          <w:rFonts w:ascii="Times" w:hAnsi="Times"/>
        </w:rPr>
        <w:t xml:space="preserve">those goods?  As we saw in </w:t>
      </w:r>
      <w:r>
        <w:t xml:space="preserve">section </w:t>
      </w:r>
      <w:r>
        <w:rPr>
          <w:rFonts w:ascii="Times" w:hAnsi="Times"/>
        </w:rPr>
        <w:t>V, the Desire-Intention Principle is false; God’s knowingly causing a desired outcome does not entail his intending the outcome.</w:t>
      </w:r>
    </w:p>
    <w:p w14:paraId="5D3BDA59" w14:textId="253CA1D5" w:rsidR="009C3175" w:rsidRDefault="009C3175" w:rsidP="00867A8F">
      <w:pPr>
        <w:spacing w:line="480" w:lineRule="auto"/>
        <w:ind w:firstLine="720"/>
        <w:rPr>
          <w:rFonts w:ascii="Times" w:hAnsi="Times"/>
        </w:rPr>
      </w:pPr>
      <w:r w:rsidRPr="0095370A">
        <w:rPr>
          <w:rFonts w:ascii="Times" w:hAnsi="Times"/>
        </w:rPr>
        <w:t xml:space="preserve">But </w:t>
      </w:r>
      <w:r>
        <w:rPr>
          <w:rFonts w:ascii="Times" w:hAnsi="Times"/>
        </w:rPr>
        <w:t>suppose</w:t>
      </w:r>
      <w:r w:rsidRPr="0095370A">
        <w:rPr>
          <w:rFonts w:ascii="Times" w:hAnsi="Times"/>
        </w:rPr>
        <w:t xml:space="preserve"> </w:t>
      </w:r>
      <w:r w:rsidRPr="005F325A">
        <w:rPr>
          <w:rFonts w:ascii="Times" w:hAnsi="Times"/>
          <w:i/>
        </w:rPr>
        <w:t>Christian belief</w:t>
      </w:r>
      <w:r w:rsidRPr="0095370A">
        <w:rPr>
          <w:rFonts w:ascii="Times" w:hAnsi="Times"/>
        </w:rPr>
        <w:t xml:space="preserve"> is true</w:t>
      </w:r>
      <w:r>
        <w:rPr>
          <w:rFonts w:ascii="Times" w:hAnsi="Times"/>
        </w:rPr>
        <w:t xml:space="preserve">.  Now, as Plantinga (2000, 202) writes, “the term ‘Christian belief’, like most useful terms, is vague.” </w:t>
      </w:r>
      <w:r w:rsidRPr="005317DF">
        <w:rPr>
          <w:rFonts w:ascii="Times" w:hAnsi="Times"/>
        </w:rPr>
        <w:t>He then goes on</w:t>
      </w:r>
      <w:r>
        <w:rPr>
          <w:rFonts w:ascii="Times" w:hAnsi="Times"/>
        </w:rPr>
        <w:t xml:space="preserve"> to note that even if a precise line cannot be drawn, such a line is not required for his purposes.  A precise line is not necessary for my purposes either.  I firstly need the plausible claim that on the Christian story, God loves </w:t>
      </w:r>
      <w:r>
        <w:rPr>
          <w:rFonts w:ascii="Times" w:hAnsi="Times"/>
        </w:rPr>
        <w:lastRenderedPageBreak/>
        <w:t xml:space="preserve">humans, has special plans (or intentions) to redeem humans and bring about relationship with them, and intends for himself to be glorified among them.  These claims are plausible on both liberal and conservative readings of the Old and New Testaments.  Given these divine plans for the humans, it is plausible that doxastically valuable relationships with humans – and the possession of correct theistic beliefs that partly constitute those relationships – are among God’s intentions.  They are not reasons that God, for some unknown reason, decided not to use as his reason for action; they are not mere unintended byproducts of some other great unknown cosmic good.  This makes it plausible that human cognitive faculties forming those true, theistic beliefs are part of God’s intentions.  </w:t>
      </w:r>
    </w:p>
    <w:p w14:paraId="6E03F3F3" w14:textId="336349A6" w:rsidR="009C3175" w:rsidRDefault="009C3175" w:rsidP="00867A8F">
      <w:pPr>
        <w:spacing w:line="480" w:lineRule="auto"/>
        <w:ind w:firstLine="720"/>
        <w:rPr>
          <w:rFonts w:ascii="Times" w:hAnsi="Times"/>
        </w:rPr>
      </w:pPr>
      <w:r>
        <w:rPr>
          <w:rFonts w:ascii="Times" w:hAnsi="Times"/>
        </w:rPr>
        <w:t>Note that the consequent of (1*)</w:t>
      </w:r>
      <w:r w:rsidRPr="00532F28">
        <w:rPr>
          <w:rFonts w:ascii="Times" w:hAnsi="Times"/>
        </w:rPr>
        <w:t xml:space="preserve"> refers only to a certain type of </w:t>
      </w:r>
      <w:r w:rsidRPr="00532F28">
        <w:rPr>
          <w:rFonts w:ascii="Times" w:hAnsi="Times"/>
          <w:i/>
        </w:rPr>
        <w:t>actual</w:t>
      </w:r>
      <w:r w:rsidRPr="00532F28">
        <w:rPr>
          <w:rFonts w:ascii="Times" w:hAnsi="Times"/>
        </w:rPr>
        <w:t xml:space="preserve"> theist</w:t>
      </w:r>
      <w:r>
        <w:rPr>
          <w:rFonts w:ascii="Times" w:hAnsi="Times"/>
        </w:rPr>
        <w:t xml:space="preserve">: one </w:t>
      </w:r>
      <w:r w:rsidRPr="009444C2">
        <w:rPr>
          <w:rFonts w:ascii="Times" w:hAnsi="Times"/>
        </w:rPr>
        <w:t>with</w:t>
      </w:r>
      <w:r>
        <w:rPr>
          <w:rFonts w:ascii="Times" w:hAnsi="Times"/>
        </w:rPr>
        <w:t xml:space="preserve"> a doxastically valuable relationship with God</w:t>
      </w:r>
      <w:r w:rsidRPr="00532F28">
        <w:rPr>
          <w:rFonts w:ascii="Times" w:hAnsi="Times"/>
        </w:rPr>
        <w:t xml:space="preserve">.  Unlike Plantinga’s original argument, this one makes no claims about what God would intend for humans generally.  This restriction allows my argument to avoid the </w:t>
      </w:r>
      <w:r w:rsidRPr="00532F28">
        <w:rPr>
          <w:rFonts w:ascii="Times" w:hAnsi="Times"/>
          <w:i/>
        </w:rPr>
        <w:t>absence of belief objection</w:t>
      </w:r>
      <w:r w:rsidRPr="00532F28">
        <w:rPr>
          <w:rFonts w:ascii="Times" w:hAnsi="Times"/>
        </w:rPr>
        <w:t>, since the argument is not about those who have no theistic belief.</w:t>
      </w:r>
      <w:r w:rsidRPr="00532F28">
        <w:rPr>
          <w:rStyle w:val="FootnoteReference"/>
          <w:rFonts w:ascii="Times" w:hAnsi="Times"/>
        </w:rPr>
        <w:footnoteReference w:id="34"/>
      </w:r>
      <w:r>
        <w:rPr>
          <w:rFonts w:ascii="Times" w:hAnsi="Times"/>
        </w:rPr>
        <w:t xml:space="preserve"> The theist also does not need to be Christian.</w:t>
      </w:r>
      <w:r>
        <w:rPr>
          <w:rStyle w:val="FootnoteReference"/>
          <w:rFonts w:ascii="Times" w:hAnsi="Times"/>
        </w:rPr>
        <w:footnoteReference w:id="35"/>
      </w:r>
      <w:r>
        <w:rPr>
          <w:rFonts w:ascii="Times" w:hAnsi="Times"/>
        </w:rPr>
        <w:t xml:space="preserve"> For example, if Christianity is true, then God was obviously intending to have doxastically valuable relationships with Moses and the Israelites.  Similarly, given the truth of Christianity, a nonChristian theist who thanks God in the morning for the day and turns to God in prayer during hard times will likely have a doxastically valuable relationship with God.  If Christian theism is true, then such relationships – and the true, theistic beliefs that partly constitute them – are also likely part of God’s intentions.</w:t>
      </w:r>
      <w:r w:rsidRPr="00532F28">
        <w:rPr>
          <w:rStyle w:val="FootnoteReference"/>
          <w:rFonts w:ascii="Times" w:hAnsi="Times"/>
        </w:rPr>
        <w:footnoteReference w:id="36"/>
      </w:r>
    </w:p>
    <w:p w14:paraId="6D736534" w14:textId="729776C3" w:rsidR="009C3175" w:rsidRDefault="009C3175" w:rsidP="00867A8F">
      <w:pPr>
        <w:spacing w:line="480" w:lineRule="auto"/>
        <w:ind w:firstLine="720"/>
        <w:rPr>
          <w:rFonts w:ascii="Times" w:hAnsi="Times"/>
        </w:rPr>
      </w:pPr>
      <w:r>
        <w:rPr>
          <w:rFonts w:ascii="Times" w:hAnsi="Times"/>
        </w:rPr>
        <w:lastRenderedPageBreak/>
        <w:t>Some might object by saying it does not follow from Christianity that God intends the doxastically valuable relationships (and the relevant beliefs) that (1*) ascribes.</w:t>
      </w:r>
      <w:r w:rsidRPr="000F6EFB">
        <w:rPr>
          <w:rStyle w:val="FootnoteReference"/>
          <w:rFonts w:ascii="Times" w:hAnsi="Times"/>
        </w:rPr>
        <w:footnoteReference w:id="37"/>
      </w:r>
      <w:r>
        <w:rPr>
          <w:rFonts w:ascii="Times" w:hAnsi="Times"/>
        </w:rPr>
        <w:t xml:space="preserve"> For example, perhaps on some versions of Christianity, God only intends for doxastically valuable relationships with a small group of elect Christians and not with anybody else.  If they are right, then (1*) is false.</w:t>
      </w:r>
    </w:p>
    <w:p w14:paraId="4205A40D" w14:textId="5C560EA5" w:rsidR="009C3175" w:rsidRDefault="009C3175" w:rsidP="00867A8F">
      <w:pPr>
        <w:spacing w:line="480" w:lineRule="auto"/>
        <w:ind w:firstLine="720"/>
        <w:rPr>
          <w:rFonts w:ascii="Times" w:hAnsi="Times"/>
        </w:rPr>
      </w:pPr>
      <w:r>
        <w:rPr>
          <w:rFonts w:ascii="Times" w:hAnsi="Times"/>
        </w:rPr>
        <w:t>However, as Plantinga notes, terms like ‘Christianity’ and ‘Christian belief’ are vague.  I concede that if one uses the terms differently than I do, then (1*) will be false.  On the other hand, if one uses ‘Christian belief’ as I do, then given my above argument, (1*) will likely be true.  And that’s how I mean ‘Christian belief’ to be understood in the current religion-based argument under discussion.</w:t>
      </w:r>
      <w:r>
        <w:rPr>
          <w:rStyle w:val="FootnoteReference"/>
          <w:rFonts w:ascii="Times" w:hAnsi="Times"/>
        </w:rPr>
        <w:footnoteReference w:id="38"/>
      </w:r>
    </w:p>
    <w:p w14:paraId="679B74A9" w14:textId="5122851E" w:rsidR="009C3175" w:rsidRPr="0095370A" w:rsidRDefault="009C3175" w:rsidP="00867A8F">
      <w:pPr>
        <w:spacing w:line="480" w:lineRule="auto"/>
        <w:ind w:firstLine="720"/>
        <w:rPr>
          <w:rFonts w:ascii="Times" w:hAnsi="Times"/>
        </w:rPr>
      </w:pPr>
      <w:r>
        <w:rPr>
          <w:rFonts w:ascii="Times" w:hAnsi="Times"/>
        </w:rPr>
        <w:t>The next premise states,</w:t>
      </w:r>
    </w:p>
    <w:p w14:paraId="7C04DBDD" w14:textId="37B40429" w:rsidR="009C3175" w:rsidRDefault="009C3175" w:rsidP="00867A8F">
      <w:pPr>
        <w:spacing w:line="480" w:lineRule="auto"/>
        <w:ind w:left="720" w:right="720"/>
        <w:rPr>
          <w:rFonts w:ascii="Times" w:hAnsi="Times"/>
        </w:rPr>
      </w:pPr>
      <w:r>
        <w:rPr>
          <w:rFonts w:ascii="Times" w:hAnsi="Times"/>
        </w:rPr>
        <w:t>2</w:t>
      </w:r>
      <w:r w:rsidRPr="0095370A">
        <w:rPr>
          <w:rFonts w:ascii="Times" w:hAnsi="Times"/>
        </w:rPr>
        <w:t xml:space="preserve">*) If </w:t>
      </w:r>
      <w:r>
        <w:rPr>
          <w:rFonts w:ascii="Times" w:hAnsi="Times"/>
        </w:rPr>
        <w:t xml:space="preserve">God intended for the cognitive faculties of </w:t>
      </w:r>
      <w:r w:rsidRPr="0095370A">
        <w:rPr>
          <w:rFonts w:ascii="Times" w:hAnsi="Times"/>
        </w:rPr>
        <w:t>theists who have a “</w:t>
      </w:r>
      <w:r>
        <w:rPr>
          <w:rFonts w:ascii="Times" w:hAnsi="Times"/>
        </w:rPr>
        <w:t>doxastically valuable</w:t>
      </w:r>
      <w:r w:rsidRPr="0095370A">
        <w:rPr>
          <w:rFonts w:ascii="Times" w:hAnsi="Times"/>
        </w:rPr>
        <w:t xml:space="preserve"> relationship” </w:t>
      </w:r>
      <w:r>
        <w:rPr>
          <w:rFonts w:ascii="Times" w:hAnsi="Times"/>
        </w:rPr>
        <w:t xml:space="preserve">to form true, theistic beliefs, </w:t>
      </w:r>
      <w:r w:rsidRPr="0095370A">
        <w:rPr>
          <w:rFonts w:ascii="Times" w:hAnsi="Times"/>
        </w:rPr>
        <w:t xml:space="preserve">then belief in God is </w:t>
      </w:r>
      <w:r>
        <w:rPr>
          <w:rFonts w:ascii="Times" w:hAnsi="Times"/>
        </w:rPr>
        <w:t xml:space="preserve">probably </w:t>
      </w:r>
      <w:r w:rsidRPr="0095370A">
        <w:rPr>
          <w:rFonts w:ascii="Times" w:hAnsi="Times"/>
        </w:rPr>
        <w:t>produced in such persons by cognitive faculties functioning properly according to a design plan successfully aimed at truth in the environment for which those faculties were designed.</w:t>
      </w:r>
    </w:p>
    <w:p w14:paraId="675EA0CA" w14:textId="10107356" w:rsidR="009C3175" w:rsidRDefault="009C3175" w:rsidP="00867A8F">
      <w:pPr>
        <w:spacing w:line="480" w:lineRule="auto"/>
        <w:rPr>
          <w:rFonts w:ascii="Times" w:hAnsi="Times"/>
        </w:rPr>
      </w:pPr>
      <w:r>
        <w:rPr>
          <w:rFonts w:ascii="Times" w:hAnsi="Times"/>
        </w:rPr>
        <w:t>It</w:t>
      </w:r>
      <w:r w:rsidRPr="00AE2D7F">
        <w:rPr>
          <w:rFonts w:ascii="Times" w:hAnsi="Times"/>
        </w:rPr>
        <w:t xml:space="preserve"> makes the connection between God’s intentions </w:t>
      </w:r>
      <w:r>
        <w:rPr>
          <w:rFonts w:ascii="Times" w:hAnsi="Times"/>
        </w:rPr>
        <w:t>for the cognitive faculties to produce the true, theistic beliefs</w:t>
      </w:r>
      <w:r w:rsidRPr="00AE2D7F">
        <w:rPr>
          <w:rFonts w:ascii="Times" w:hAnsi="Times"/>
        </w:rPr>
        <w:t xml:space="preserve"> and the proper functi</w:t>
      </w:r>
      <w:r>
        <w:rPr>
          <w:rFonts w:ascii="Times" w:hAnsi="Times"/>
        </w:rPr>
        <w:t xml:space="preserve">onalist conditions for warrant.  Why believe (2*)?  Suppose its antecedent is true and that God did intend for cognitive faculties to produce the relevant, true, theistic beliefs.  Given that God is also the ultimate designer of human cognitive faculties and </w:t>
      </w:r>
      <w:r>
        <w:rPr>
          <w:rFonts w:ascii="Times" w:hAnsi="Times"/>
        </w:rPr>
        <w:lastRenderedPageBreak/>
        <w:t>their environments, it is plausible that when those cognitive faculties produce these true, theistic beliefs according to God’s intentions, those faculties are functioning properly</w:t>
      </w:r>
      <w:r w:rsidRPr="0095370A">
        <w:rPr>
          <w:rFonts w:ascii="Times" w:hAnsi="Times"/>
        </w:rPr>
        <w:t xml:space="preserve"> according to a</w:t>
      </w:r>
      <w:r>
        <w:rPr>
          <w:rFonts w:ascii="Times" w:hAnsi="Times"/>
        </w:rPr>
        <w:t xml:space="preserve"> reliable,</w:t>
      </w:r>
      <w:r w:rsidRPr="0095370A">
        <w:rPr>
          <w:rFonts w:ascii="Times" w:hAnsi="Times"/>
        </w:rPr>
        <w:t xml:space="preserve"> truth-aimed design plan in the </w:t>
      </w:r>
      <w:r>
        <w:rPr>
          <w:rFonts w:ascii="Times" w:hAnsi="Times"/>
        </w:rPr>
        <w:t>appropriate</w:t>
      </w:r>
      <w:r w:rsidRPr="0095370A">
        <w:rPr>
          <w:rFonts w:ascii="Times" w:hAnsi="Times"/>
        </w:rPr>
        <w:t xml:space="preserve"> environments.</w:t>
      </w:r>
    </w:p>
    <w:p w14:paraId="06AD96F7" w14:textId="1F9C958F" w:rsidR="009C3175" w:rsidRPr="0095370A" w:rsidRDefault="009C3175" w:rsidP="00867A8F">
      <w:pPr>
        <w:spacing w:line="480" w:lineRule="auto"/>
        <w:ind w:firstLine="720"/>
        <w:rPr>
          <w:rFonts w:ascii="Times" w:hAnsi="Times"/>
        </w:rPr>
      </w:pPr>
      <w:r>
        <w:rPr>
          <w:rFonts w:ascii="Times" w:hAnsi="Times"/>
        </w:rPr>
        <w:t>From (1*), (2*) and Plantinga’s theory of warrant, we conclude</w:t>
      </w:r>
    </w:p>
    <w:p w14:paraId="08626FAE" w14:textId="622566EF" w:rsidR="009C3175" w:rsidRPr="0095370A" w:rsidRDefault="009C3175" w:rsidP="00867A8F">
      <w:pPr>
        <w:spacing w:line="480" w:lineRule="auto"/>
        <w:ind w:left="720"/>
        <w:rPr>
          <w:rFonts w:ascii="Times" w:hAnsi="Times"/>
        </w:rPr>
      </w:pPr>
      <w:r>
        <w:rPr>
          <w:rFonts w:ascii="Times" w:hAnsi="Times"/>
        </w:rPr>
        <w:t>3</w:t>
      </w:r>
      <w:r w:rsidRPr="0095370A">
        <w:rPr>
          <w:rFonts w:ascii="Times" w:hAnsi="Times"/>
        </w:rPr>
        <w:t xml:space="preserve">*) If </w:t>
      </w:r>
      <w:r>
        <w:rPr>
          <w:rFonts w:ascii="Times" w:hAnsi="Times"/>
        </w:rPr>
        <w:t>Christian belief is true</w:t>
      </w:r>
      <w:r w:rsidRPr="0095370A">
        <w:rPr>
          <w:rFonts w:ascii="Times" w:hAnsi="Times"/>
        </w:rPr>
        <w:t xml:space="preserve">, then such theists’ belief in God is </w:t>
      </w:r>
      <w:r>
        <w:rPr>
          <w:rFonts w:ascii="Times" w:hAnsi="Times"/>
        </w:rPr>
        <w:t xml:space="preserve">probably </w:t>
      </w:r>
      <w:r w:rsidRPr="0095370A">
        <w:rPr>
          <w:rFonts w:ascii="Times" w:hAnsi="Times"/>
        </w:rPr>
        <w:t>warranted.</w:t>
      </w:r>
    </w:p>
    <w:p w14:paraId="2D81ED96" w14:textId="1730281C" w:rsidR="009C3175" w:rsidRPr="0095370A" w:rsidRDefault="009C3175" w:rsidP="00867A8F">
      <w:pPr>
        <w:spacing w:line="480" w:lineRule="auto"/>
        <w:rPr>
          <w:rFonts w:ascii="Times" w:hAnsi="Times"/>
        </w:rPr>
      </w:pPr>
      <w:r w:rsidRPr="0095370A">
        <w:rPr>
          <w:rFonts w:ascii="Times" w:hAnsi="Times"/>
        </w:rPr>
        <w:t xml:space="preserve">Can this </w:t>
      </w:r>
      <w:r>
        <w:rPr>
          <w:rFonts w:ascii="Times" w:hAnsi="Times"/>
        </w:rPr>
        <w:t xml:space="preserve">new religion-based </w:t>
      </w:r>
      <w:r w:rsidRPr="0095370A">
        <w:rPr>
          <w:rFonts w:ascii="Times" w:hAnsi="Times"/>
        </w:rPr>
        <w:t xml:space="preserve">argument </w:t>
      </w:r>
      <w:r>
        <w:rPr>
          <w:rFonts w:ascii="Times" w:hAnsi="Times"/>
        </w:rPr>
        <w:t xml:space="preserve">still play the same role of deflecting </w:t>
      </w:r>
      <w:r w:rsidRPr="0095370A">
        <w:rPr>
          <w:rFonts w:ascii="Times" w:hAnsi="Times"/>
          <w:i/>
        </w:rPr>
        <w:t>de jure</w:t>
      </w:r>
      <w:r>
        <w:rPr>
          <w:rFonts w:ascii="Times" w:hAnsi="Times"/>
        </w:rPr>
        <w:t xml:space="preserve"> objections that the original bare-theism-based argument did?  Let’s see how the dialectic might work.  S</w:t>
      </w:r>
      <w:r w:rsidRPr="0095370A">
        <w:rPr>
          <w:rFonts w:ascii="Times" w:hAnsi="Times"/>
        </w:rPr>
        <w:t>uppose a Christian</w:t>
      </w:r>
      <w:r>
        <w:rPr>
          <w:rFonts w:ascii="Times" w:hAnsi="Times"/>
        </w:rPr>
        <w:t xml:space="preserve"> skeptical theist</w:t>
      </w:r>
      <w:r w:rsidRPr="0095370A">
        <w:rPr>
          <w:rFonts w:ascii="Times" w:hAnsi="Times"/>
        </w:rPr>
        <w:t xml:space="preserve"> encounters a debunking argument against theistic belief.  </w:t>
      </w:r>
      <w:r>
        <w:rPr>
          <w:rFonts w:ascii="Times" w:hAnsi="Times"/>
        </w:rPr>
        <w:t>She</w:t>
      </w:r>
      <w:r w:rsidRPr="0095370A">
        <w:rPr>
          <w:rFonts w:ascii="Times" w:hAnsi="Times"/>
        </w:rPr>
        <w:t xml:space="preserve"> could m</w:t>
      </w:r>
      <w:r>
        <w:rPr>
          <w:rFonts w:ascii="Times" w:hAnsi="Times"/>
        </w:rPr>
        <w:t xml:space="preserve">ake the following sort of reply, which is similar to the one </w:t>
      </w:r>
      <w:r w:rsidRPr="0095370A">
        <w:rPr>
          <w:rFonts w:ascii="Times" w:hAnsi="Times"/>
        </w:rPr>
        <w:t xml:space="preserve">the theist gave in </w:t>
      </w:r>
      <w:r>
        <w:t>section III</w:t>
      </w:r>
      <w:r w:rsidRPr="0095370A">
        <w:rPr>
          <w:rFonts w:ascii="Times" w:hAnsi="Times"/>
        </w:rPr>
        <w:t>:</w:t>
      </w:r>
    </w:p>
    <w:p w14:paraId="4105320B" w14:textId="5DB46024" w:rsidR="009C3175" w:rsidRPr="0095370A" w:rsidRDefault="009C3175" w:rsidP="00867A8F">
      <w:pPr>
        <w:spacing w:line="480" w:lineRule="auto"/>
        <w:ind w:left="720" w:right="720"/>
        <w:rPr>
          <w:rFonts w:ascii="Times" w:hAnsi="Times"/>
        </w:rPr>
      </w:pPr>
      <w:r w:rsidRPr="0095370A">
        <w:rPr>
          <w:rFonts w:ascii="Times" w:hAnsi="Times"/>
        </w:rPr>
        <w:t xml:space="preserve">Well, your </w:t>
      </w:r>
      <w:r w:rsidRPr="0095370A">
        <w:rPr>
          <w:rFonts w:ascii="Times" w:hAnsi="Times"/>
          <w:i/>
        </w:rPr>
        <w:t>de jure</w:t>
      </w:r>
      <w:r w:rsidRPr="0095370A">
        <w:rPr>
          <w:rFonts w:ascii="Times" w:hAnsi="Times"/>
        </w:rPr>
        <w:t xml:space="preserve"> objection </w:t>
      </w:r>
      <w:r>
        <w:rPr>
          <w:rFonts w:ascii="Times" w:hAnsi="Times"/>
        </w:rPr>
        <w:t>might succeed</w:t>
      </w:r>
      <w:r w:rsidRPr="0095370A">
        <w:rPr>
          <w:rFonts w:ascii="Times" w:hAnsi="Times"/>
        </w:rPr>
        <w:t xml:space="preserve"> if you assume Christian belief is false.  However, if Christian belief is true, then theistic belief is probably not a result of cognitive systems gone awry or a loose screw.  Rather, it is likely to be formed by properly functioning, reliable faculties.  So, you need a good </w:t>
      </w:r>
      <w:r w:rsidRPr="0095370A">
        <w:rPr>
          <w:rFonts w:ascii="Times" w:hAnsi="Times"/>
          <w:i/>
        </w:rPr>
        <w:t>de facto</w:t>
      </w:r>
      <w:r w:rsidRPr="0095370A">
        <w:rPr>
          <w:rFonts w:ascii="Times" w:hAnsi="Times"/>
        </w:rPr>
        <w:t xml:space="preserve"> objection against Christian belief to get your </w:t>
      </w:r>
      <w:r w:rsidRPr="0095370A">
        <w:rPr>
          <w:rFonts w:ascii="Times" w:hAnsi="Times"/>
          <w:i/>
        </w:rPr>
        <w:t>de jure</w:t>
      </w:r>
      <w:r w:rsidRPr="0095370A">
        <w:rPr>
          <w:rFonts w:ascii="Times" w:hAnsi="Times"/>
        </w:rPr>
        <w:t xml:space="preserve"> objection off the ground.</w:t>
      </w:r>
    </w:p>
    <w:p w14:paraId="28AE7301" w14:textId="495EB910" w:rsidR="009C3175" w:rsidRPr="0095370A" w:rsidRDefault="009C3175" w:rsidP="00867A8F">
      <w:pPr>
        <w:spacing w:line="480" w:lineRule="auto"/>
        <w:rPr>
          <w:rFonts w:ascii="Times" w:hAnsi="Times"/>
        </w:rPr>
      </w:pPr>
      <w:r w:rsidRPr="0095370A">
        <w:rPr>
          <w:rFonts w:ascii="Times" w:hAnsi="Times"/>
        </w:rPr>
        <w:t xml:space="preserve">Such a response can be given to the many </w:t>
      </w:r>
      <w:r w:rsidRPr="0095370A">
        <w:rPr>
          <w:rFonts w:ascii="Times" w:hAnsi="Times"/>
          <w:i/>
        </w:rPr>
        <w:t>de jure</w:t>
      </w:r>
      <w:r w:rsidRPr="0095370A">
        <w:rPr>
          <w:rFonts w:ascii="Times" w:hAnsi="Times"/>
        </w:rPr>
        <w:t xml:space="preserve"> objectors who do not have a good </w:t>
      </w:r>
      <w:r>
        <w:rPr>
          <w:rFonts w:ascii="Times" w:hAnsi="Times"/>
          <w:i/>
        </w:rPr>
        <w:t xml:space="preserve">de facto </w:t>
      </w:r>
      <w:r w:rsidRPr="0095370A">
        <w:rPr>
          <w:rFonts w:ascii="Times" w:hAnsi="Times"/>
        </w:rPr>
        <w:t xml:space="preserve">argument against Christian belief.  </w:t>
      </w:r>
    </w:p>
    <w:p w14:paraId="66762EEA" w14:textId="7B78DAE4" w:rsidR="009C3175" w:rsidRPr="0095370A" w:rsidRDefault="009C3175" w:rsidP="00867A8F">
      <w:pPr>
        <w:spacing w:line="480" w:lineRule="auto"/>
        <w:ind w:firstLine="720"/>
        <w:rPr>
          <w:rFonts w:ascii="Times" w:hAnsi="Times"/>
        </w:rPr>
      </w:pPr>
      <w:r>
        <w:rPr>
          <w:rFonts w:ascii="Times" w:hAnsi="Times"/>
        </w:rPr>
        <w:t>This response is dialectically weaker than the one based on the bare-theism-based argument in the following way</w:t>
      </w:r>
      <w:r w:rsidRPr="0095370A">
        <w:rPr>
          <w:rFonts w:ascii="Times" w:hAnsi="Times"/>
        </w:rPr>
        <w:t xml:space="preserve">.  Admittedly, it is </w:t>
      </w:r>
      <w:r w:rsidRPr="0095370A">
        <w:rPr>
          <w:rFonts w:ascii="Times" w:hAnsi="Times"/>
          <w:i/>
        </w:rPr>
        <w:t>easier</w:t>
      </w:r>
      <w:r w:rsidRPr="0095370A">
        <w:rPr>
          <w:rFonts w:ascii="Times" w:hAnsi="Times"/>
        </w:rPr>
        <w:t xml:space="preserve"> to provide a good </w:t>
      </w:r>
      <w:r w:rsidRPr="0095370A">
        <w:rPr>
          <w:rFonts w:ascii="Times" w:hAnsi="Times"/>
          <w:i/>
        </w:rPr>
        <w:t>de facto</w:t>
      </w:r>
      <w:r w:rsidRPr="0095370A">
        <w:rPr>
          <w:rFonts w:ascii="Times" w:hAnsi="Times"/>
        </w:rPr>
        <w:t xml:space="preserve"> objection to Christian belief than to </w:t>
      </w:r>
      <w:r>
        <w:rPr>
          <w:rFonts w:ascii="Times" w:hAnsi="Times"/>
        </w:rPr>
        <w:t>bare</w:t>
      </w:r>
      <w:r w:rsidRPr="0095370A">
        <w:rPr>
          <w:rFonts w:ascii="Times" w:hAnsi="Times"/>
        </w:rPr>
        <w:t xml:space="preserve"> theistic belief</w:t>
      </w:r>
      <w:r>
        <w:rPr>
          <w:rFonts w:ascii="Times" w:hAnsi="Times"/>
        </w:rPr>
        <w:t>.  T</w:t>
      </w:r>
      <w:r w:rsidRPr="0095370A">
        <w:rPr>
          <w:rFonts w:ascii="Times" w:hAnsi="Times"/>
        </w:rPr>
        <w:t xml:space="preserve">he former is a </w:t>
      </w:r>
      <w:r>
        <w:rPr>
          <w:rFonts w:ascii="Times" w:hAnsi="Times"/>
        </w:rPr>
        <w:t xml:space="preserve">much </w:t>
      </w:r>
      <w:r w:rsidRPr="0095370A">
        <w:rPr>
          <w:rFonts w:ascii="Times" w:hAnsi="Times"/>
        </w:rPr>
        <w:t>stronger claim</w:t>
      </w:r>
      <w:r>
        <w:rPr>
          <w:rFonts w:ascii="Times" w:hAnsi="Times"/>
        </w:rPr>
        <w:t>, and so there are more ways it could turn out to be false</w:t>
      </w:r>
      <w:r w:rsidRPr="0095370A">
        <w:rPr>
          <w:rFonts w:ascii="Times" w:hAnsi="Times"/>
        </w:rPr>
        <w:t>.</w:t>
      </w:r>
      <w:r>
        <w:rPr>
          <w:rFonts w:ascii="Times" w:hAnsi="Times"/>
        </w:rPr>
        <w:t xml:space="preserve">  However,</w:t>
      </w:r>
      <w:r w:rsidRPr="0095370A">
        <w:rPr>
          <w:rFonts w:ascii="Times" w:hAnsi="Times"/>
        </w:rPr>
        <w:t xml:space="preserve"> so long as the objector has no good </w:t>
      </w:r>
      <w:r w:rsidRPr="0095370A">
        <w:rPr>
          <w:rFonts w:ascii="Times" w:hAnsi="Times"/>
          <w:i/>
        </w:rPr>
        <w:t>de facto</w:t>
      </w:r>
      <w:r w:rsidRPr="0095370A">
        <w:rPr>
          <w:rFonts w:ascii="Times" w:hAnsi="Times"/>
        </w:rPr>
        <w:t xml:space="preserve"> argument against Christian belief, such a skeptical theist is on good ground</w:t>
      </w:r>
      <w:r>
        <w:rPr>
          <w:rFonts w:ascii="Times" w:hAnsi="Times"/>
        </w:rPr>
        <w:t xml:space="preserve"> and can make use of this response</w:t>
      </w:r>
      <w:r w:rsidRPr="0095370A">
        <w:rPr>
          <w:rFonts w:ascii="Times" w:hAnsi="Times"/>
        </w:rPr>
        <w:t>.</w:t>
      </w:r>
    </w:p>
    <w:p w14:paraId="5B363FAE" w14:textId="7432464A" w:rsidR="009C3175" w:rsidRPr="0095370A" w:rsidRDefault="009C3175" w:rsidP="00867A8F">
      <w:pPr>
        <w:spacing w:line="480" w:lineRule="auto"/>
        <w:rPr>
          <w:rFonts w:ascii="Times" w:hAnsi="Times"/>
        </w:rPr>
      </w:pPr>
      <w:r w:rsidRPr="0095370A">
        <w:rPr>
          <w:rFonts w:ascii="Times" w:hAnsi="Times"/>
        </w:rPr>
        <w:lastRenderedPageBreak/>
        <w:tab/>
      </w:r>
      <w:r>
        <w:rPr>
          <w:rFonts w:ascii="Times" w:hAnsi="Times"/>
        </w:rPr>
        <w:t xml:space="preserve">A </w:t>
      </w:r>
      <w:r w:rsidRPr="00824B81">
        <w:rPr>
          <w:rFonts w:ascii="Times" w:hAnsi="Times"/>
        </w:rPr>
        <w:t>religion-based</w:t>
      </w:r>
      <w:r>
        <w:rPr>
          <w:rFonts w:ascii="Times" w:hAnsi="Times"/>
        </w:rPr>
        <w:t xml:space="preserve"> argument need not be Christianity-based.  To formulate an alternative, we just have to replace the antecedent of (1*) with a religion</w:t>
      </w:r>
      <w:r w:rsidRPr="0095370A">
        <w:rPr>
          <w:rFonts w:ascii="Times" w:hAnsi="Times"/>
        </w:rPr>
        <w:t xml:space="preserve"> that </w:t>
      </w:r>
      <w:r>
        <w:rPr>
          <w:rFonts w:ascii="Times" w:hAnsi="Times"/>
        </w:rPr>
        <w:t>still implies (1*)’s</w:t>
      </w:r>
      <w:r w:rsidRPr="0095370A">
        <w:rPr>
          <w:rFonts w:ascii="Times" w:hAnsi="Times"/>
        </w:rPr>
        <w:t xml:space="preserve"> consequent</w:t>
      </w:r>
      <w:r>
        <w:rPr>
          <w:rFonts w:ascii="Times" w:hAnsi="Times"/>
        </w:rPr>
        <w:t>.  In other words, it must be a religion that we could plausibly substitute for X in the following premise:</w:t>
      </w:r>
    </w:p>
    <w:p w14:paraId="0274B28B" w14:textId="3C7810FC" w:rsidR="009C3175" w:rsidRPr="0095370A" w:rsidRDefault="009C3175" w:rsidP="00867A8F">
      <w:pPr>
        <w:spacing w:line="480" w:lineRule="auto"/>
        <w:ind w:left="720" w:right="720"/>
        <w:rPr>
          <w:rFonts w:ascii="Times" w:hAnsi="Times"/>
        </w:rPr>
      </w:pPr>
      <w:r>
        <w:rPr>
          <w:rFonts w:ascii="Times" w:hAnsi="Times"/>
        </w:rPr>
        <w:t>1</w:t>
      </w:r>
      <w:r w:rsidRPr="0095370A">
        <w:rPr>
          <w:rFonts w:ascii="Times" w:hAnsi="Times"/>
        </w:rPr>
        <w:t>*</w:t>
      </w:r>
      <w:r>
        <w:rPr>
          <w:rFonts w:ascii="Times" w:hAnsi="Times"/>
        </w:rPr>
        <w:t>*</w:t>
      </w:r>
      <w:r w:rsidRPr="0095370A">
        <w:rPr>
          <w:rFonts w:ascii="Times" w:hAnsi="Times"/>
        </w:rPr>
        <w:t xml:space="preserve">) If religion X is true, then </w:t>
      </w:r>
      <w:r>
        <w:rPr>
          <w:rFonts w:ascii="Times" w:hAnsi="Times"/>
        </w:rPr>
        <w:t>God intended for the cognitive faculties of theists who have a doxastically valuable relationship</w:t>
      </w:r>
      <w:r w:rsidRPr="0095370A">
        <w:rPr>
          <w:rFonts w:ascii="Times" w:hAnsi="Times"/>
        </w:rPr>
        <w:t xml:space="preserve"> </w:t>
      </w:r>
      <w:r>
        <w:rPr>
          <w:rFonts w:ascii="Times" w:hAnsi="Times"/>
        </w:rPr>
        <w:t>to form true, theistic beliefs.</w:t>
      </w:r>
    </w:p>
    <w:p w14:paraId="77D69F08" w14:textId="56C10B3E" w:rsidR="009C3175" w:rsidRDefault="009C3175" w:rsidP="00867A8F">
      <w:pPr>
        <w:spacing w:line="480" w:lineRule="auto"/>
        <w:rPr>
          <w:rFonts w:ascii="Times" w:hAnsi="Times"/>
        </w:rPr>
      </w:pPr>
      <w:r>
        <w:rPr>
          <w:rFonts w:ascii="Times" w:hAnsi="Times"/>
        </w:rPr>
        <w:t>(2*) would remain the same, and then (3*) would be altered to say,</w:t>
      </w:r>
    </w:p>
    <w:p w14:paraId="32BD8F71" w14:textId="46D935A5" w:rsidR="009C3175" w:rsidRDefault="009C3175" w:rsidP="00867A8F">
      <w:pPr>
        <w:spacing w:line="480" w:lineRule="auto"/>
        <w:ind w:left="720"/>
        <w:rPr>
          <w:rFonts w:ascii="Times" w:hAnsi="Times"/>
        </w:rPr>
      </w:pPr>
      <w:r>
        <w:rPr>
          <w:rFonts w:ascii="Times" w:hAnsi="Times"/>
        </w:rPr>
        <w:t>3</w:t>
      </w:r>
      <w:r w:rsidRPr="0095370A">
        <w:rPr>
          <w:rFonts w:ascii="Times" w:hAnsi="Times"/>
        </w:rPr>
        <w:t>*</w:t>
      </w:r>
      <w:r>
        <w:rPr>
          <w:rFonts w:ascii="Times" w:hAnsi="Times"/>
        </w:rPr>
        <w:t>*</w:t>
      </w:r>
      <w:r w:rsidRPr="0095370A">
        <w:rPr>
          <w:rFonts w:ascii="Times" w:hAnsi="Times"/>
        </w:rPr>
        <w:t xml:space="preserve">) If </w:t>
      </w:r>
      <w:r>
        <w:rPr>
          <w:rFonts w:ascii="Times" w:hAnsi="Times"/>
        </w:rPr>
        <w:t>religion X is true</w:t>
      </w:r>
      <w:r w:rsidRPr="0095370A">
        <w:rPr>
          <w:rFonts w:ascii="Times" w:hAnsi="Times"/>
        </w:rPr>
        <w:t>, then such thei</w:t>
      </w:r>
      <w:r>
        <w:rPr>
          <w:rFonts w:ascii="Times" w:hAnsi="Times"/>
        </w:rPr>
        <w:t>sts’ belief in God is probably warranted,</w:t>
      </w:r>
    </w:p>
    <w:p w14:paraId="36CF6E02" w14:textId="13ECE738" w:rsidR="009C3175" w:rsidRDefault="009C3175" w:rsidP="00867A8F">
      <w:pPr>
        <w:spacing w:line="480" w:lineRule="auto"/>
        <w:rPr>
          <w:rFonts w:ascii="Times" w:hAnsi="Times"/>
        </w:rPr>
      </w:pPr>
      <w:r>
        <w:rPr>
          <w:rFonts w:ascii="Times" w:hAnsi="Times"/>
        </w:rPr>
        <w:t>so that its antecedent matches the antecedent of (1**).  There might also be Muslim or Jewish religion-based arguments of this form</w:t>
      </w:r>
      <w:r w:rsidRPr="0095370A">
        <w:rPr>
          <w:rFonts w:ascii="Times" w:hAnsi="Times"/>
        </w:rPr>
        <w:t>.</w:t>
      </w:r>
      <w:r>
        <w:rPr>
          <w:rFonts w:ascii="Times" w:hAnsi="Times"/>
        </w:rPr>
        <w:t xml:space="preserve">  However, just as the success of the above Christian-based argument depends on the relevant version of Christianity, so might Muslim or Jewish religion-based arguments depend on the relevant versions of Islam or Judaism.</w:t>
      </w:r>
      <w:r w:rsidRPr="00532F28">
        <w:rPr>
          <w:rStyle w:val="FootnoteReference"/>
          <w:rFonts w:ascii="Times" w:hAnsi="Times"/>
        </w:rPr>
        <w:footnoteReference w:id="39"/>
      </w:r>
    </w:p>
    <w:p w14:paraId="56F37B8E" w14:textId="77777777" w:rsidR="009C3175" w:rsidRDefault="009C3175" w:rsidP="00867A8F">
      <w:pPr>
        <w:spacing w:line="480" w:lineRule="auto"/>
        <w:rPr>
          <w:rFonts w:ascii="Times" w:hAnsi="Times"/>
          <w:i/>
        </w:rPr>
      </w:pPr>
    </w:p>
    <w:p w14:paraId="44625FB1" w14:textId="0ACEE0A2" w:rsidR="009C3175" w:rsidRPr="003263CE" w:rsidRDefault="009C3175" w:rsidP="00867A8F">
      <w:pPr>
        <w:spacing w:line="480" w:lineRule="auto"/>
        <w:rPr>
          <w:rFonts w:ascii="Times" w:hAnsi="Times"/>
          <w:u w:val="single"/>
        </w:rPr>
      </w:pPr>
      <w:r>
        <w:rPr>
          <w:rFonts w:ascii="Times" w:hAnsi="Times"/>
          <w:u w:val="single"/>
        </w:rPr>
        <w:t>B.</w:t>
      </w:r>
      <w:r w:rsidRPr="003263CE">
        <w:rPr>
          <w:rFonts w:ascii="Times" w:hAnsi="Times"/>
          <w:u w:val="single"/>
        </w:rPr>
        <w:t xml:space="preserve"> Intention-Based Arguments</w:t>
      </w:r>
    </w:p>
    <w:p w14:paraId="221813DA" w14:textId="441F6BF1" w:rsidR="009C3175" w:rsidRDefault="009C3175" w:rsidP="00867A8F">
      <w:pPr>
        <w:spacing w:line="480" w:lineRule="auto"/>
        <w:rPr>
          <w:rFonts w:ascii="Times" w:hAnsi="Times"/>
        </w:rPr>
      </w:pPr>
      <w:r>
        <w:rPr>
          <w:rFonts w:ascii="Times" w:hAnsi="Times"/>
        </w:rPr>
        <w:t xml:space="preserve">Bare-theism-based arguments move from God’s mere existence to claims about theistic beliefs.  Religion-based arguments move from a religion to claims about certain theistic beliefs.  </w:t>
      </w:r>
      <w:r>
        <w:rPr>
          <w:rFonts w:ascii="Times" w:hAnsi="Times"/>
          <w:i/>
        </w:rPr>
        <w:t>Intention-based</w:t>
      </w:r>
      <w:r>
        <w:rPr>
          <w:rFonts w:ascii="Times" w:hAnsi="Times"/>
        </w:rPr>
        <w:t xml:space="preserve"> arguments move from claims about both God’s existence </w:t>
      </w:r>
      <w:r>
        <w:rPr>
          <w:rFonts w:ascii="Times" w:hAnsi="Times"/>
          <w:i/>
        </w:rPr>
        <w:t>and</w:t>
      </w:r>
      <w:r>
        <w:rPr>
          <w:rFonts w:ascii="Times" w:hAnsi="Times"/>
        </w:rPr>
        <w:t xml:space="preserve"> </w:t>
      </w:r>
      <w:r w:rsidRPr="00DB0803">
        <w:rPr>
          <w:rFonts w:ascii="Times" w:hAnsi="Times"/>
          <w:i/>
        </w:rPr>
        <w:t>intentions</w:t>
      </w:r>
      <w:r>
        <w:rPr>
          <w:rFonts w:ascii="Times" w:hAnsi="Times"/>
        </w:rPr>
        <w:t xml:space="preserve"> to claims about certain theistic beliefs.  These arguments can be used by theists who do</w:t>
      </w:r>
      <w:r w:rsidRPr="0095370A">
        <w:rPr>
          <w:rFonts w:ascii="Times" w:hAnsi="Times"/>
        </w:rPr>
        <w:t xml:space="preserve"> not hold to a major monotheistic religion but </w:t>
      </w:r>
      <w:r>
        <w:rPr>
          <w:rFonts w:ascii="Times" w:hAnsi="Times"/>
        </w:rPr>
        <w:t>simply believe</w:t>
      </w:r>
      <w:r w:rsidRPr="0095370A">
        <w:rPr>
          <w:rFonts w:ascii="Times" w:hAnsi="Times"/>
        </w:rPr>
        <w:t xml:space="preserve"> that Go</w:t>
      </w:r>
      <w:r>
        <w:rPr>
          <w:rFonts w:ascii="Times" w:hAnsi="Times"/>
        </w:rPr>
        <w:t>d intended for theists to have the true, theistic beliefs that partly constitute a</w:t>
      </w:r>
      <w:r w:rsidRPr="0095370A">
        <w:rPr>
          <w:rFonts w:ascii="Times" w:hAnsi="Times"/>
        </w:rPr>
        <w:t xml:space="preserve"> </w:t>
      </w:r>
      <w:r>
        <w:rPr>
          <w:rFonts w:ascii="Times" w:hAnsi="Times"/>
        </w:rPr>
        <w:t>doxastically valuable</w:t>
      </w:r>
      <w:r w:rsidRPr="0095370A">
        <w:rPr>
          <w:rFonts w:ascii="Times" w:hAnsi="Times"/>
        </w:rPr>
        <w:t xml:space="preserve"> relationship with God.</w:t>
      </w:r>
      <w:r w:rsidRPr="0095370A">
        <w:rPr>
          <w:rStyle w:val="FootnoteReference"/>
          <w:rFonts w:ascii="Times" w:hAnsi="Times"/>
        </w:rPr>
        <w:footnoteReference w:id="40"/>
      </w:r>
    </w:p>
    <w:p w14:paraId="5AB4DD9B" w14:textId="26F90B38" w:rsidR="009C3175" w:rsidRPr="0095370A" w:rsidRDefault="009C3175" w:rsidP="00867A8F">
      <w:pPr>
        <w:spacing w:line="480" w:lineRule="auto"/>
        <w:ind w:firstLine="720"/>
        <w:rPr>
          <w:rFonts w:ascii="Times" w:hAnsi="Times"/>
        </w:rPr>
      </w:pPr>
      <w:r>
        <w:rPr>
          <w:rFonts w:ascii="Times" w:hAnsi="Times"/>
        </w:rPr>
        <w:lastRenderedPageBreak/>
        <w:t>To formulate such an argument, one can just skip (1*</w:t>
      </w:r>
      <w:r w:rsidRPr="0095370A">
        <w:rPr>
          <w:rFonts w:ascii="Times" w:hAnsi="Times"/>
        </w:rPr>
        <w:t>)</w:t>
      </w:r>
      <w:r>
        <w:rPr>
          <w:rFonts w:ascii="Times" w:hAnsi="Times"/>
        </w:rPr>
        <w:t>,</w:t>
      </w:r>
      <w:r w:rsidRPr="0095370A">
        <w:rPr>
          <w:rFonts w:ascii="Times" w:hAnsi="Times"/>
        </w:rPr>
        <w:t xml:space="preserve"> or </w:t>
      </w:r>
      <w:r>
        <w:rPr>
          <w:rFonts w:ascii="Times" w:hAnsi="Times"/>
        </w:rPr>
        <w:t>any instantiation of (1**</w:t>
      </w:r>
      <w:r w:rsidRPr="0095370A">
        <w:rPr>
          <w:rFonts w:ascii="Times" w:hAnsi="Times"/>
        </w:rPr>
        <w:t>)</w:t>
      </w:r>
      <w:r>
        <w:rPr>
          <w:rFonts w:ascii="Times" w:hAnsi="Times"/>
        </w:rPr>
        <w:t xml:space="preserve">, and simply </w:t>
      </w:r>
      <w:r w:rsidRPr="00AD01DE">
        <w:rPr>
          <w:rFonts w:ascii="Times" w:hAnsi="Times"/>
          <w:i/>
        </w:rPr>
        <w:t>start</w:t>
      </w:r>
      <w:r>
        <w:rPr>
          <w:rFonts w:ascii="Times" w:hAnsi="Times"/>
        </w:rPr>
        <w:t xml:space="preserve"> the argument with (2</w:t>
      </w:r>
      <w:r w:rsidRPr="0095370A">
        <w:rPr>
          <w:rFonts w:ascii="Times" w:hAnsi="Times"/>
        </w:rPr>
        <w:t>*):</w:t>
      </w:r>
    </w:p>
    <w:p w14:paraId="07DBA938" w14:textId="026F05E5" w:rsidR="009C3175" w:rsidRDefault="009C3175" w:rsidP="00867A8F">
      <w:pPr>
        <w:spacing w:line="480" w:lineRule="auto"/>
        <w:ind w:left="720" w:right="720"/>
        <w:rPr>
          <w:rFonts w:ascii="Times" w:hAnsi="Times"/>
        </w:rPr>
      </w:pPr>
      <w:r>
        <w:rPr>
          <w:rFonts w:ascii="Times" w:hAnsi="Times"/>
        </w:rPr>
        <w:t>2</w:t>
      </w:r>
      <w:r w:rsidRPr="0095370A">
        <w:rPr>
          <w:rFonts w:ascii="Times" w:hAnsi="Times"/>
        </w:rPr>
        <w:t xml:space="preserve">*) If </w:t>
      </w:r>
      <w:r>
        <w:rPr>
          <w:rFonts w:ascii="Times" w:hAnsi="Times"/>
        </w:rPr>
        <w:t xml:space="preserve">God intended for the cognitive faculties of </w:t>
      </w:r>
      <w:r w:rsidRPr="0095370A">
        <w:rPr>
          <w:rFonts w:ascii="Times" w:hAnsi="Times"/>
        </w:rPr>
        <w:t>theists who have a “</w:t>
      </w:r>
      <w:r>
        <w:rPr>
          <w:rFonts w:ascii="Times" w:hAnsi="Times"/>
        </w:rPr>
        <w:t>doxastically valuable</w:t>
      </w:r>
      <w:r w:rsidRPr="0095370A">
        <w:rPr>
          <w:rFonts w:ascii="Times" w:hAnsi="Times"/>
        </w:rPr>
        <w:t xml:space="preserve"> relationship” </w:t>
      </w:r>
      <w:r>
        <w:rPr>
          <w:rFonts w:ascii="Times" w:hAnsi="Times"/>
        </w:rPr>
        <w:t xml:space="preserve">to form the true, theistic beliefs, </w:t>
      </w:r>
      <w:r w:rsidRPr="0095370A">
        <w:rPr>
          <w:rFonts w:ascii="Times" w:hAnsi="Times"/>
        </w:rPr>
        <w:t xml:space="preserve">then belief in God is </w:t>
      </w:r>
      <w:r>
        <w:rPr>
          <w:rFonts w:ascii="Times" w:hAnsi="Times"/>
        </w:rPr>
        <w:t xml:space="preserve">probably </w:t>
      </w:r>
      <w:r w:rsidRPr="0095370A">
        <w:rPr>
          <w:rFonts w:ascii="Times" w:hAnsi="Times"/>
        </w:rPr>
        <w:t>produced in such persons by cognitive faculties functioning properly according to a design plan successfully aimed at truth in the environment for which those faculties were designed.</w:t>
      </w:r>
    </w:p>
    <w:p w14:paraId="585262A1" w14:textId="62D77DCF" w:rsidR="009C3175" w:rsidRDefault="009C3175" w:rsidP="00867A8F">
      <w:pPr>
        <w:spacing w:line="480" w:lineRule="auto"/>
        <w:rPr>
          <w:rFonts w:ascii="Times" w:hAnsi="Times"/>
        </w:rPr>
      </w:pPr>
      <w:r>
        <w:rPr>
          <w:rFonts w:ascii="Times" w:hAnsi="Times"/>
        </w:rPr>
        <w:t>And from Plantinga’s theory of warrant, it follows that</w:t>
      </w:r>
    </w:p>
    <w:p w14:paraId="72C18BB9" w14:textId="7841DEA8" w:rsidR="009C3175" w:rsidRDefault="009C3175" w:rsidP="00867A8F">
      <w:pPr>
        <w:spacing w:line="480" w:lineRule="auto"/>
        <w:ind w:left="720" w:right="720"/>
        <w:rPr>
          <w:rFonts w:ascii="Times" w:hAnsi="Times"/>
        </w:rPr>
      </w:pPr>
      <w:r>
        <w:rPr>
          <w:rFonts w:ascii="Times" w:hAnsi="Times"/>
        </w:rPr>
        <w:t xml:space="preserve">3***) </w:t>
      </w:r>
      <w:r w:rsidRPr="0095370A">
        <w:rPr>
          <w:rFonts w:ascii="Times" w:hAnsi="Times"/>
        </w:rPr>
        <w:t xml:space="preserve">If </w:t>
      </w:r>
      <w:r>
        <w:rPr>
          <w:rFonts w:ascii="Times" w:hAnsi="Times"/>
        </w:rPr>
        <w:t xml:space="preserve">God intended for the cognitive faculties of </w:t>
      </w:r>
      <w:r w:rsidRPr="0095370A">
        <w:rPr>
          <w:rFonts w:ascii="Times" w:hAnsi="Times"/>
        </w:rPr>
        <w:t>theists who have a “</w:t>
      </w:r>
      <w:r>
        <w:rPr>
          <w:rFonts w:ascii="Times" w:hAnsi="Times"/>
        </w:rPr>
        <w:t>doxastically valuable</w:t>
      </w:r>
      <w:r w:rsidRPr="0095370A">
        <w:rPr>
          <w:rFonts w:ascii="Times" w:hAnsi="Times"/>
        </w:rPr>
        <w:t xml:space="preserve"> relationship” </w:t>
      </w:r>
      <w:r>
        <w:rPr>
          <w:rFonts w:ascii="Times" w:hAnsi="Times"/>
        </w:rPr>
        <w:t xml:space="preserve">to form the true theistic beliefs, </w:t>
      </w:r>
      <w:r w:rsidRPr="0095370A">
        <w:rPr>
          <w:rFonts w:ascii="Times" w:hAnsi="Times"/>
        </w:rPr>
        <w:t xml:space="preserve">then </w:t>
      </w:r>
      <w:r>
        <w:rPr>
          <w:rFonts w:ascii="Times" w:hAnsi="Times"/>
        </w:rPr>
        <w:t xml:space="preserve">such theists’ </w:t>
      </w:r>
      <w:r w:rsidRPr="0095370A">
        <w:rPr>
          <w:rFonts w:ascii="Times" w:hAnsi="Times"/>
        </w:rPr>
        <w:t xml:space="preserve">belief in God is </w:t>
      </w:r>
      <w:r>
        <w:rPr>
          <w:rFonts w:ascii="Times" w:hAnsi="Times"/>
        </w:rPr>
        <w:t>probably warranted</w:t>
      </w:r>
      <w:r w:rsidRPr="0095370A">
        <w:rPr>
          <w:rFonts w:ascii="Times" w:hAnsi="Times"/>
        </w:rPr>
        <w:t>.</w:t>
      </w:r>
    </w:p>
    <w:p w14:paraId="3B30244F" w14:textId="5AB6B6CB" w:rsidR="009C3175" w:rsidRPr="00824B81" w:rsidRDefault="009C3175" w:rsidP="00867A8F">
      <w:pPr>
        <w:spacing w:line="480" w:lineRule="auto"/>
        <w:rPr>
          <w:rFonts w:ascii="Times" w:hAnsi="Times"/>
        </w:rPr>
      </w:pPr>
      <w:r>
        <w:rPr>
          <w:rFonts w:ascii="Times" w:hAnsi="Times"/>
        </w:rPr>
        <w:t xml:space="preserve">As with the religion-based argument, since it </w:t>
      </w:r>
      <w:r>
        <w:rPr>
          <w:rFonts w:ascii="Times" w:hAnsi="Times"/>
          <w:i/>
        </w:rPr>
        <w:t>starts</w:t>
      </w:r>
      <w:r>
        <w:rPr>
          <w:rFonts w:ascii="Times" w:hAnsi="Times"/>
        </w:rPr>
        <w:t xml:space="preserve"> with assumptions about God’s intentions, there is no good reason to think it conflicts with skeptical theism.</w:t>
      </w:r>
    </w:p>
    <w:p w14:paraId="07095BF1" w14:textId="1EAE0AFC" w:rsidR="009C3175" w:rsidRPr="0095370A" w:rsidRDefault="009C3175" w:rsidP="00867A8F">
      <w:pPr>
        <w:spacing w:line="480" w:lineRule="auto"/>
        <w:ind w:firstLine="720"/>
        <w:rPr>
          <w:rFonts w:ascii="Times" w:hAnsi="Times"/>
        </w:rPr>
      </w:pPr>
      <w:r>
        <w:rPr>
          <w:rFonts w:ascii="Times" w:hAnsi="Times"/>
        </w:rPr>
        <w:t>Here is how one would use the intention-based argument in a</w:t>
      </w:r>
      <w:r w:rsidRPr="0095370A">
        <w:rPr>
          <w:rFonts w:ascii="Times" w:hAnsi="Times"/>
        </w:rPr>
        <w:t xml:space="preserve"> reply</w:t>
      </w:r>
      <w:r>
        <w:rPr>
          <w:rFonts w:ascii="Times" w:hAnsi="Times"/>
        </w:rPr>
        <w:t xml:space="preserve"> to a </w:t>
      </w:r>
      <w:r>
        <w:rPr>
          <w:rFonts w:ascii="Times" w:hAnsi="Times"/>
          <w:i/>
        </w:rPr>
        <w:t>de jure</w:t>
      </w:r>
      <w:r>
        <w:rPr>
          <w:rFonts w:ascii="Times" w:hAnsi="Times"/>
        </w:rPr>
        <w:t xml:space="preserve"> objection</w:t>
      </w:r>
      <w:r w:rsidRPr="0095370A">
        <w:rPr>
          <w:rFonts w:ascii="Times" w:hAnsi="Times"/>
        </w:rPr>
        <w:t>:</w:t>
      </w:r>
    </w:p>
    <w:p w14:paraId="2231CA62" w14:textId="75321713" w:rsidR="009C3175" w:rsidRPr="0095370A" w:rsidRDefault="009C3175" w:rsidP="00867A8F">
      <w:pPr>
        <w:spacing w:line="480" w:lineRule="auto"/>
        <w:ind w:left="720" w:right="720"/>
        <w:rPr>
          <w:rFonts w:ascii="Times" w:hAnsi="Times"/>
        </w:rPr>
      </w:pPr>
      <w:r w:rsidRPr="0095370A">
        <w:rPr>
          <w:rFonts w:ascii="Times" w:hAnsi="Times"/>
        </w:rPr>
        <w:t xml:space="preserve">Well, your </w:t>
      </w:r>
      <w:r w:rsidRPr="0095370A">
        <w:rPr>
          <w:rFonts w:ascii="Times" w:hAnsi="Times"/>
          <w:i/>
        </w:rPr>
        <w:t>de jure</w:t>
      </w:r>
      <w:r w:rsidRPr="0095370A">
        <w:rPr>
          <w:rFonts w:ascii="Times" w:hAnsi="Times"/>
        </w:rPr>
        <w:t xml:space="preserve"> objection </w:t>
      </w:r>
      <w:r>
        <w:rPr>
          <w:rFonts w:ascii="Times" w:hAnsi="Times"/>
        </w:rPr>
        <w:t>might succeed</w:t>
      </w:r>
      <w:r w:rsidRPr="0095370A">
        <w:rPr>
          <w:rFonts w:ascii="Times" w:hAnsi="Times"/>
        </w:rPr>
        <w:t xml:space="preserve"> if you assume that God </w:t>
      </w:r>
      <w:r>
        <w:rPr>
          <w:rFonts w:ascii="Times" w:hAnsi="Times"/>
        </w:rPr>
        <w:t>doesn’t</w:t>
      </w:r>
      <w:r w:rsidRPr="0095370A">
        <w:rPr>
          <w:rFonts w:ascii="Times" w:hAnsi="Times"/>
        </w:rPr>
        <w:t xml:space="preserve"> intend for theists who have a “</w:t>
      </w:r>
      <w:r>
        <w:rPr>
          <w:rFonts w:ascii="Times" w:hAnsi="Times"/>
        </w:rPr>
        <w:t>doxastically valuable</w:t>
      </w:r>
      <w:r w:rsidRPr="0095370A">
        <w:rPr>
          <w:rFonts w:ascii="Times" w:hAnsi="Times"/>
        </w:rPr>
        <w:t xml:space="preserve"> relationship” </w:t>
      </w:r>
      <w:r>
        <w:rPr>
          <w:rFonts w:ascii="Times" w:hAnsi="Times"/>
        </w:rPr>
        <w:t xml:space="preserve">to form true, theistic beliefs — that, either </w:t>
      </w:r>
      <w:r w:rsidRPr="0095370A">
        <w:rPr>
          <w:rFonts w:ascii="Times" w:hAnsi="Times"/>
        </w:rPr>
        <w:t>God doesn’t exist</w:t>
      </w:r>
      <w:r>
        <w:rPr>
          <w:rFonts w:ascii="Times" w:hAnsi="Times"/>
        </w:rPr>
        <w:t>, or that even though he exists, he lacks that intention.</w:t>
      </w:r>
      <w:r w:rsidRPr="0095370A">
        <w:rPr>
          <w:rFonts w:ascii="Times" w:hAnsi="Times"/>
        </w:rPr>
        <w:t xml:space="preserve"> </w:t>
      </w:r>
      <w:r>
        <w:rPr>
          <w:rFonts w:ascii="Times" w:hAnsi="Times"/>
        </w:rPr>
        <w:t xml:space="preserve"> </w:t>
      </w:r>
      <w:r w:rsidRPr="0095370A">
        <w:rPr>
          <w:rFonts w:ascii="Times" w:hAnsi="Times"/>
        </w:rPr>
        <w:t>However, if God exists and d</w:t>
      </w:r>
      <w:r>
        <w:rPr>
          <w:rFonts w:ascii="Times" w:hAnsi="Times"/>
        </w:rPr>
        <w:t>oes have such an intention</w:t>
      </w:r>
      <w:r w:rsidRPr="0095370A">
        <w:rPr>
          <w:rFonts w:ascii="Times" w:hAnsi="Times"/>
        </w:rPr>
        <w:t xml:space="preserve">, then theistic belief is probably not a result of cognitive systems gone awry or a loose screw.  Rather, it is likely to be formed by properly functioning, reliable faculties.  So, you need a good </w:t>
      </w:r>
      <w:r w:rsidRPr="0095370A">
        <w:rPr>
          <w:rFonts w:ascii="Times" w:hAnsi="Times"/>
          <w:i/>
        </w:rPr>
        <w:t>de facto</w:t>
      </w:r>
      <w:r w:rsidRPr="0095370A">
        <w:rPr>
          <w:rFonts w:ascii="Times" w:hAnsi="Times"/>
        </w:rPr>
        <w:t xml:space="preserve"> objection against </w:t>
      </w:r>
      <w:r>
        <w:rPr>
          <w:rFonts w:ascii="Times" w:hAnsi="Times"/>
        </w:rPr>
        <w:t>my</w:t>
      </w:r>
      <w:r w:rsidRPr="0095370A">
        <w:rPr>
          <w:rFonts w:ascii="Times" w:hAnsi="Times"/>
        </w:rPr>
        <w:t xml:space="preserve"> theistic belief to get your </w:t>
      </w:r>
      <w:r w:rsidRPr="0095370A">
        <w:rPr>
          <w:rFonts w:ascii="Times" w:hAnsi="Times"/>
          <w:i/>
        </w:rPr>
        <w:t>de jure</w:t>
      </w:r>
      <w:r w:rsidRPr="0095370A">
        <w:rPr>
          <w:rFonts w:ascii="Times" w:hAnsi="Times"/>
        </w:rPr>
        <w:t xml:space="preserve"> objection off the ground.”</w:t>
      </w:r>
    </w:p>
    <w:p w14:paraId="4513B031" w14:textId="71062898" w:rsidR="009C3175" w:rsidRDefault="009C3175" w:rsidP="00867A8F">
      <w:pPr>
        <w:spacing w:line="480" w:lineRule="auto"/>
        <w:rPr>
          <w:rFonts w:ascii="Times" w:hAnsi="Times"/>
        </w:rPr>
      </w:pPr>
      <w:r w:rsidRPr="0095370A">
        <w:rPr>
          <w:rFonts w:ascii="Times" w:hAnsi="Times"/>
        </w:rPr>
        <w:lastRenderedPageBreak/>
        <w:t xml:space="preserve">Such a response can be given to the many </w:t>
      </w:r>
      <w:r w:rsidRPr="0095370A">
        <w:rPr>
          <w:rFonts w:ascii="Times" w:hAnsi="Times"/>
          <w:i/>
        </w:rPr>
        <w:t>de jure</w:t>
      </w:r>
      <w:r w:rsidRPr="0095370A">
        <w:rPr>
          <w:rFonts w:ascii="Times" w:hAnsi="Times"/>
        </w:rPr>
        <w:t xml:space="preserve"> objectors who do not have a good argument for atheism or a good argument that God did not intend as such.  </w:t>
      </w:r>
      <w:r>
        <w:rPr>
          <w:rFonts w:ascii="Times" w:hAnsi="Times"/>
        </w:rPr>
        <w:t>And many do not have any such argument.</w:t>
      </w:r>
    </w:p>
    <w:p w14:paraId="145037F9" w14:textId="65BC0DA8" w:rsidR="009C3175" w:rsidRDefault="009C3175" w:rsidP="00867A8F">
      <w:pPr>
        <w:spacing w:line="480" w:lineRule="auto"/>
        <w:rPr>
          <w:rFonts w:ascii="Times" w:hAnsi="Times"/>
        </w:rPr>
      </w:pPr>
      <w:r>
        <w:rPr>
          <w:rFonts w:ascii="Times" w:hAnsi="Times"/>
        </w:rPr>
        <w:tab/>
        <w:t>This reply is also dialectically weaker than the reply based on the bare-theism-based argument.</w:t>
      </w:r>
      <w:r w:rsidRPr="0095370A">
        <w:rPr>
          <w:rFonts w:ascii="Times" w:hAnsi="Times"/>
        </w:rPr>
        <w:t xml:space="preserve"> </w:t>
      </w:r>
      <w:r>
        <w:rPr>
          <w:rFonts w:ascii="Times" w:hAnsi="Times"/>
        </w:rPr>
        <w:t xml:space="preserve"> It</w:t>
      </w:r>
      <w:r w:rsidRPr="0095370A">
        <w:rPr>
          <w:rFonts w:ascii="Times" w:hAnsi="Times"/>
        </w:rPr>
        <w:t xml:space="preserve"> is </w:t>
      </w:r>
      <w:r w:rsidRPr="0095370A">
        <w:rPr>
          <w:rFonts w:ascii="Times" w:hAnsi="Times"/>
          <w:i/>
        </w:rPr>
        <w:t>easier</w:t>
      </w:r>
      <w:r w:rsidRPr="0095370A">
        <w:rPr>
          <w:rFonts w:ascii="Times" w:hAnsi="Times"/>
        </w:rPr>
        <w:t xml:space="preserve"> to provide a good </w:t>
      </w:r>
      <w:r w:rsidRPr="0095370A">
        <w:rPr>
          <w:rFonts w:ascii="Times" w:hAnsi="Times"/>
          <w:i/>
        </w:rPr>
        <w:t>de facto</w:t>
      </w:r>
      <w:r w:rsidRPr="0095370A">
        <w:rPr>
          <w:rFonts w:ascii="Times" w:hAnsi="Times"/>
        </w:rPr>
        <w:t xml:space="preserve"> objection to </w:t>
      </w:r>
      <w:r w:rsidRPr="00750A39">
        <w:rPr>
          <w:rFonts w:ascii="Times" w:hAnsi="Times"/>
          <w:i/>
        </w:rPr>
        <w:t>theism+X</w:t>
      </w:r>
      <w:r w:rsidRPr="0095370A">
        <w:rPr>
          <w:rFonts w:ascii="Times" w:hAnsi="Times"/>
        </w:rPr>
        <w:t xml:space="preserve"> than to </w:t>
      </w:r>
      <w:r w:rsidRPr="00750A39">
        <w:rPr>
          <w:rFonts w:ascii="Times" w:hAnsi="Times"/>
          <w:i/>
        </w:rPr>
        <w:t>theism</w:t>
      </w:r>
      <w:r>
        <w:rPr>
          <w:rFonts w:ascii="Times" w:hAnsi="Times"/>
        </w:rPr>
        <w:t>.  T</w:t>
      </w:r>
      <w:r w:rsidRPr="0095370A">
        <w:rPr>
          <w:rFonts w:ascii="Times" w:hAnsi="Times"/>
        </w:rPr>
        <w:t>he former is a stronger claim</w:t>
      </w:r>
      <w:r>
        <w:rPr>
          <w:rFonts w:ascii="Times" w:hAnsi="Times"/>
        </w:rPr>
        <w:t>, and so there are more ways it could turn out to be false</w:t>
      </w:r>
      <w:r w:rsidRPr="0095370A">
        <w:rPr>
          <w:rFonts w:ascii="Times" w:hAnsi="Times"/>
        </w:rPr>
        <w:t>.</w:t>
      </w:r>
      <w:r>
        <w:rPr>
          <w:rFonts w:ascii="Times" w:hAnsi="Times"/>
        </w:rPr>
        <w:t xml:space="preserve">  So, like the religion-based argument, this new response is dialectically weaker.</w:t>
      </w:r>
      <w:r w:rsidRPr="0095370A">
        <w:rPr>
          <w:rFonts w:ascii="Times" w:hAnsi="Times"/>
        </w:rPr>
        <w:t xml:space="preserve"> </w:t>
      </w:r>
      <w:r>
        <w:rPr>
          <w:rFonts w:ascii="Times" w:hAnsi="Times"/>
        </w:rPr>
        <w:t xml:space="preserve"> Fortunately,</w:t>
      </w:r>
      <w:r w:rsidRPr="0095370A">
        <w:rPr>
          <w:rFonts w:ascii="Times" w:hAnsi="Times"/>
        </w:rPr>
        <w:t xml:space="preserve"> so long as the objector has no good </w:t>
      </w:r>
      <w:r w:rsidRPr="0095370A">
        <w:rPr>
          <w:rFonts w:ascii="Times" w:hAnsi="Times"/>
          <w:i/>
        </w:rPr>
        <w:t>de facto</w:t>
      </w:r>
      <w:r w:rsidRPr="0095370A">
        <w:rPr>
          <w:rFonts w:ascii="Times" w:hAnsi="Times"/>
        </w:rPr>
        <w:t xml:space="preserve"> argument against </w:t>
      </w:r>
      <w:r>
        <w:rPr>
          <w:rFonts w:ascii="Times" w:hAnsi="Times"/>
        </w:rPr>
        <w:t>theism+X</w:t>
      </w:r>
      <w:r w:rsidRPr="0095370A">
        <w:rPr>
          <w:rFonts w:ascii="Times" w:hAnsi="Times"/>
        </w:rPr>
        <w:t xml:space="preserve">, such a skeptical theist </w:t>
      </w:r>
      <w:r>
        <w:rPr>
          <w:rFonts w:ascii="Times" w:hAnsi="Times"/>
        </w:rPr>
        <w:t>can still make good use of this response</w:t>
      </w:r>
      <w:r w:rsidRPr="0095370A">
        <w:rPr>
          <w:rFonts w:ascii="Times" w:hAnsi="Times"/>
        </w:rPr>
        <w:t>.</w:t>
      </w:r>
    </w:p>
    <w:p w14:paraId="48980574" w14:textId="4D8FF070" w:rsidR="009C3175" w:rsidRDefault="009C3175" w:rsidP="00867A8F">
      <w:pPr>
        <w:spacing w:line="480" w:lineRule="auto"/>
        <w:rPr>
          <w:rFonts w:ascii="Times" w:hAnsi="Times"/>
        </w:rPr>
      </w:pPr>
      <w:r>
        <w:rPr>
          <w:rFonts w:ascii="Times" w:hAnsi="Times"/>
        </w:rPr>
        <w:tab/>
        <w:t>Here is an objection.</w:t>
      </w:r>
      <w:r>
        <w:rPr>
          <w:rStyle w:val="FootnoteReference"/>
          <w:rFonts w:ascii="Times" w:hAnsi="Times"/>
        </w:rPr>
        <w:footnoteReference w:id="41"/>
      </w:r>
      <w:r>
        <w:rPr>
          <w:rFonts w:ascii="Times" w:hAnsi="Times"/>
        </w:rPr>
        <w:t xml:space="preserve"> Suppose the </w:t>
      </w:r>
      <w:r>
        <w:rPr>
          <w:rFonts w:ascii="Times" w:hAnsi="Times"/>
          <w:i/>
        </w:rPr>
        <w:t>de jure</w:t>
      </w:r>
      <w:r>
        <w:rPr>
          <w:rFonts w:ascii="Times" w:hAnsi="Times"/>
        </w:rPr>
        <w:t xml:space="preserve"> objector has no particular good </w:t>
      </w:r>
      <w:r>
        <w:rPr>
          <w:rFonts w:ascii="Times" w:hAnsi="Times"/>
          <w:i/>
        </w:rPr>
        <w:t>de facto</w:t>
      </w:r>
      <w:r>
        <w:rPr>
          <w:rFonts w:ascii="Times" w:hAnsi="Times"/>
        </w:rPr>
        <w:t xml:space="preserve"> objection to theism.  Even so, since I am now adding a very particular claim about God’s intentions, doesn't that make the </w:t>
      </w:r>
      <w:r>
        <w:rPr>
          <w:rFonts w:ascii="Times" w:hAnsi="Times"/>
          <w:i/>
        </w:rPr>
        <w:t>de facto</w:t>
      </w:r>
      <w:r>
        <w:rPr>
          <w:rFonts w:ascii="Times" w:hAnsi="Times"/>
        </w:rPr>
        <w:t xml:space="preserve"> claim </w:t>
      </w:r>
      <w:r w:rsidRPr="00711F98">
        <w:rPr>
          <w:rFonts w:ascii="Times" w:hAnsi="Times"/>
          <w:i/>
        </w:rPr>
        <w:t>un</w:t>
      </w:r>
      <w:r>
        <w:rPr>
          <w:rFonts w:ascii="Times" w:hAnsi="Times"/>
        </w:rPr>
        <w:t xml:space="preserve">likely?  If so, then perhaps that itself is a good </w:t>
      </w:r>
      <w:r>
        <w:rPr>
          <w:rFonts w:ascii="Times" w:hAnsi="Times"/>
          <w:i/>
        </w:rPr>
        <w:t>de facto</w:t>
      </w:r>
      <w:r>
        <w:rPr>
          <w:rFonts w:ascii="Times" w:hAnsi="Times"/>
        </w:rPr>
        <w:t xml:space="preserve"> objection to my </w:t>
      </w:r>
      <w:r>
        <w:rPr>
          <w:rFonts w:ascii="Times" w:hAnsi="Times"/>
          <w:i/>
        </w:rPr>
        <w:t>theism+X</w:t>
      </w:r>
      <w:r>
        <w:rPr>
          <w:rFonts w:ascii="Times" w:hAnsi="Times"/>
        </w:rPr>
        <w:t xml:space="preserve">.  </w:t>
      </w:r>
    </w:p>
    <w:p w14:paraId="0C8124C0" w14:textId="1AC5945E" w:rsidR="009C3175" w:rsidRPr="00711F98" w:rsidRDefault="009C3175" w:rsidP="00867A8F">
      <w:pPr>
        <w:spacing w:line="480" w:lineRule="auto"/>
        <w:ind w:firstLine="720"/>
        <w:rPr>
          <w:rFonts w:ascii="Times" w:hAnsi="Times"/>
          <w:i/>
        </w:rPr>
      </w:pPr>
      <w:r>
        <w:rPr>
          <w:rFonts w:ascii="Times" w:hAnsi="Times"/>
        </w:rPr>
        <w:t>In response, I do not think it is unlikely.</w:t>
      </w:r>
      <w:r>
        <w:rPr>
          <w:rStyle w:val="FootnoteReference"/>
          <w:rFonts w:ascii="Times" w:hAnsi="Times"/>
        </w:rPr>
        <w:footnoteReference w:id="42"/>
      </w:r>
      <w:r>
        <w:rPr>
          <w:rFonts w:ascii="Times" w:hAnsi="Times"/>
        </w:rPr>
        <w:t xml:space="preserve"> Compare the claim that God intended the faculties of those with doxastically valuable relationships to produce their true, theistic beliefs with the claim that God intended the ears of philosophers to be homing devices for bees.  The latter claim </w:t>
      </w:r>
      <w:r>
        <w:rPr>
          <w:rFonts w:ascii="Times" w:hAnsi="Times"/>
          <w:i/>
        </w:rPr>
        <w:t>does</w:t>
      </w:r>
      <w:r>
        <w:rPr>
          <w:rFonts w:ascii="Times" w:hAnsi="Times"/>
        </w:rPr>
        <w:t xml:space="preserve"> seem unlikely (even if God exists).  We already know about the functions of ears, and we know that they have none of the mechanisms that would even come close to qualifying as homing devices for bees.  </w:t>
      </w:r>
      <w:r w:rsidRPr="008C30D6">
        <w:rPr>
          <w:rFonts w:ascii="Times" w:hAnsi="Times"/>
        </w:rPr>
        <w:t>O</w:t>
      </w:r>
      <w:r>
        <w:rPr>
          <w:rFonts w:ascii="Times" w:hAnsi="Times"/>
        </w:rPr>
        <w:t>n the other hand, it is unclear –</w:t>
      </w:r>
      <w:r w:rsidRPr="008C30D6">
        <w:rPr>
          <w:rFonts w:ascii="Times" w:hAnsi="Times"/>
        </w:rPr>
        <w:t xml:space="preserve"> or at least there is si</w:t>
      </w:r>
      <w:r>
        <w:rPr>
          <w:rFonts w:ascii="Times" w:hAnsi="Times"/>
        </w:rPr>
        <w:t>gnificant disagreement about –</w:t>
      </w:r>
      <w:r w:rsidRPr="008C30D6">
        <w:rPr>
          <w:rFonts w:ascii="Times" w:hAnsi="Times"/>
        </w:rPr>
        <w:t xml:space="preserve"> which </w:t>
      </w:r>
      <w:r>
        <w:rPr>
          <w:rFonts w:ascii="Times" w:hAnsi="Times"/>
        </w:rPr>
        <w:t xml:space="preserve">cognitive </w:t>
      </w:r>
      <w:r w:rsidRPr="008C30D6">
        <w:rPr>
          <w:rFonts w:ascii="Times" w:hAnsi="Times"/>
        </w:rPr>
        <w:t>mechanisms give rise to theistic beliefs and what the functions of those various mechanisms are.</w:t>
      </w:r>
      <w:r w:rsidRPr="008C30D6">
        <w:rPr>
          <w:rStyle w:val="FootnoteReference"/>
          <w:rFonts w:ascii="Times" w:hAnsi="Times"/>
        </w:rPr>
        <w:footnoteReference w:id="43"/>
      </w:r>
      <w:r w:rsidRPr="008C30D6">
        <w:rPr>
          <w:rFonts w:ascii="Times" w:hAnsi="Times"/>
        </w:rPr>
        <w:t xml:space="preserve"> Now, suppose that God exists.  Then it </w:t>
      </w:r>
      <w:r>
        <w:rPr>
          <w:rFonts w:ascii="Times" w:hAnsi="Times"/>
        </w:rPr>
        <w:lastRenderedPageBreak/>
        <w:t xml:space="preserve">does not seem </w:t>
      </w:r>
      <w:r w:rsidRPr="008C30D6">
        <w:rPr>
          <w:rFonts w:ascii="Times" w:hAnsi="Times"/>
        </w:rPr>
        <w:t xml:space="preserve">unlikely that God is the </w:t>
      </w:r>
      <w:r>
        <w:rPr>
          <w:rFonts w:ascii="Times" w:hAnsi="Times"/>
        </w:rPr>
        <w:t xml:space="preserve">ultimate </w:t>
      </w:r>
      <w:r w:rsidRPr="008C30D6">
        <w:rPr>
          <w:rFonts w:ascii="Times" w:hAnsi="Times"/>
        </w:rPr>
        <w:t>designer of human beings</w:t>
      </w:r>
      <w:r>
        <w:rPr>
          <w:rFonts w:ascii="Times" w:hAnsi="Times"/>
        </w:rPr>
        <w:t>’ cognitive faculties</w:t>
      </w:r>
      <w:r w:rsidRPr="008C30D6">
        <w:rPr>
          <w:rFonts w:ascii="Times" w:hAnsi="Times"/>
        </w:rPr>
        <w:t xml:space="preserve">.  Given that many humans around the world have doxastically valuable relationships with God, it also does not seem unlikely that God’s </w:t>
      </w:r>
      <w:r w:rsidRPr="008C30D6">
        <w:rPr>
          <w:rFonts w:ascii="Times" w:hAnsi="Times"/>
          <w:i/>
        </w:rPr>
        <w:t>intention</w:t>
      </w:r>
      <w:r w:rsidRPr="008C30D6">
        <w:rPr>
          <w:rFonts w:ascii="Times" w:hAnsi="Times"/>
        </w:rPr>
        <w:t xml:space="preserve"> was for their cognitive faculties to form the true, theistic beliefs that </w:t>
      </w:r>
      <w:r>
        <w:rPr>
          <w:rFonts w:ascii="Times" w:hAnsi="Times"/>
        </w:rPr>
        <w:t xml:space="preserve">partly </w:t>
      </w:r>
      <w:r w:rsidRPr="008C30D6">
        <w:rPr>
          <w:rFonts w:ascii="Times" w:hAnsi="Times"/>
        </w:rPr>
        <w:t xml:space="preserve">constitute the doxastically valuable relationships.  </w:t>
      </w:r>
      <w:r>
        <w:rPr>
          <w:rFonts w:ascii="Times" w:hAnsi="Times"/>
        </w:rPr>
        <w:t xml:space="preserve">We have nothing parallel to the bee case here.  </w:t>
      </w:r>
      <w:r w:rsidRPr="008C30D6">
        <w:rPr>
          <w:rFonts w:ascii="Times" w:hAnsi="Times"/>
        </w:rPr>
        <w:t xml:space="preserve">So, I think that the above </w:t>
      </w:r>
      <w:r w:rsidRPr="008C30D6">
        <w:rPr>
          <w:rFonts w:ascii="Times" w:hAnsi="Times"/>
          <w:i/>
        </w:rPr>
        <w:t>de facto</w:t>
      </w:r>
      <w:r w:rsidRPr="008C30D6">
        <w:rPr>
          <w:rFonts w:ascii="Times" w:hAnsi="Times"/>
        </w:rPr>
        <w:t xml:space="preserve"> objection fails.</w:t>
      </w:r>
      <w:r>
        <w:rPr>
          <w:rFonts w:ascii="Times" w:hAnsi="Times"/>
        </w:rPr>
        <w:t xml:space="preserve"> </w:t>
      </w:r>
    </w:p>
    <w:p w14:paraId="4672D6C7" w14:textId="09121DF6" w:rsidR="009C3175" w:rsidRDefault="009C3175" w:rsidP="00867A8F">
      <w:pPr>
        <w:spacing w:line="480" w:lineRule="auto"/>
        <w:rPr>
          <w:rFonts w:ascii="Times" w:hAnsi="Times"/>
        </w:rPr>
      </w:pPr>
      <w:r>
        <w:rPr>
          <w:rFonts w:ascii="Times" w:hAnsi="Times"/>
        </w:rPr>
        <w:tab/>
        <w:t xml:space="preserve">I conclude that believers from different religions, as well as many theists who do not have a background religion, have at least two Plantinga-inspired options by which to respond to </w:t>
      </w:r>
      <w:r>
        <w:rPr>
          <w:rFonts w:ascii="Times" w:hAnsi="Times"/>
          <w:i/>
        </w:rPr>
        <w:t>de jure</w:t>
      </w:r>
      <w:r>
        <w:rPr>
          <w:rFonts w:ascii="Times" w:hAnsi="Times"/>
        </w:rPr>
        <w:t xml:space="preserve"> objections in the spirit captured by the mantra: “Your </w:t>
      </w:r>
      <w:r>
        <w:rPr>
          <w:rFonts w:ascii="Times" w:hAnsi="Times"/>
          <w:i/>
        </w:rPr>
        <w:t>de jure</w:t>
      </w:r>
      <w:r>
        <w:rPr>
          <w:rFonts w:ascii="Times" w:hAnsi="Times"/>
        </w:rPr>
        <w:t xml:space="preserve"> objection requires a </w:t>
      </w:r>
      <w:r>
        <w:rPr>
          <w:rFonts w:ascii="Times" w:hAnsi="Times"/>
          <w:i/>
        </w:rPr>
        <w:t>de facto</w:t>
      </w:r>
      <w:r>
        <w:rPr>
          <w:rFonts w:ascii="Times" w:hAnsi="Times"/>
        </w:rPr>
        <w:t xml:space="preserve"> objection… a </w:t>
      </w:r>
      <w:r>
        <w:rPr>
          <w:rFonts w:ascii="Times" w:hAnsi="Times"/>
          <w:i/>
        </w:rPr>
        <w:t>de facto</w:t>
      </w:r>
      <w:r>
        <w:rPr>
          <w:rFonts w:ascii="Times" w:hAnsi="Times"/>
        </w:rPr>
        <w:t xml:space="preserve"> objection that you don’t have.” </w:t>
      </w:r>
    </w:p>
    <w:p w14:paraId="219DF114" w14:textId="77777777" w:rsidR="009C3175" w:rsidRPr="00D53889" w:rsidRDefault="009C3175" w:rsidP="00867A8F">
      <w:pPr>
        <w:spacing w:line="480" w:lineRule="auto"/>
        <w:rPr>
          <w:rFonts w:ascii="Times" w:hAnsi="Times"/>
        </w:rPr>
      </w:pPr>
    </w:p>
    <w:p w14:paraId="1916A7AF" w14:textId="4A475326" w:rsidR="009C3175" w:rsidRPr="003263CE" w:rsidRDefault="009C3175" w:rsidP="00867A8F">
      <w:pPr>
        <w:spacing w:line="480" w:lineRule="auto"/>
        <w:jc w:val="center"/>
        <w:rPr>
          <w:rFonts w:ascii="Times" w:hAnsi="Times"/>
          <w:b/>
        </w:rPr>
      </w:pPr>
      <w:r>
        <w:rPr>
          <w:rFonts w:ascii="Times" w:hAnsi="Times"/>
          <w:b/>
        </w:rPr>
        <w:t xml:space="preserve">VII. </w:t>
      </w:r>
      <w:r w:rsidRPr="003263CE">
        <w:rPr>
          <w:rFonts w:ascii="Times" w:hAnsi="Times"/>
          <w:b/>
        </w:rPr>
        <w:t>Conclusion</w:t>
      </w:r>
    </w:p>
    <w:p w14:paraId="5645190D" w14:textId="3EB3326F" w:rsidR="009C3175" w:rsidRDefault="009C3175" w:rsidP="00867A8F">
      <w:pPr>
        <w:spacing w:line="480" w:lineRule="auto"/>
        <w:rPr>
          <w:rFonts w:ascii="Times" w:eastAsia="Times New Roman" w:hAnsi="Times" w:cs="Times New Roman"/>
          <w:color w:val="000000"/>
          <w:shd w:val="clear" w:color="auto" w:fill="FFFFFF"/>
        </w:rPr>
      </w:pPr>
      <w:r w:rsidRPr="0095370A">
        <w:rPr>
          <w:rFonts w:ascii="Times" w:hAnsi="Times"/>
        </w:rPr>
        <w:t xml:space="preserve">I have </w:t>
      </w:r>
      <w:r>
        <w:rPr>
          <w:rFonts w:ascii="Times" w:hAnsi="Times"/>
        </w:rPr>
        <w:t>argued that skeptical theism conflicts with one of the premises of</w:t>
      </w:r>
      <w:r w:rsidRPr="0095370A">
        <w:rPr>
          <w:rFonts w:ascii="Times" w:hAnsi="Times"/>
        </w:rPr>
        <w:t xml:space="preserve"> Plantinga’s argument for the claim that if God exists, then belief in God is </w:t>
      </w:r>
      <w:r>
        <w:rPr>
          <w:rFonts w:ascii="Times" w:hAnsi="Times"/>
        </w:rPr>
        <w:t xml:space="preserve">probably </w:t>
      </w:r>
      <w:r w:rsidRPr="0095370A">
        <w:rPr>
          <w:rFonts w:ascii="Times" w:hAnsi="Times"/>
        </w:rPr>
        <w:t xml:space="preserve">warranted. </w:t>
      </w:r>
      <w:r>
        <w:rPr>
          <w:rFonts w:ascii="Times" w:hAnsi="Times"/>
        </w:rPr>
        <w:t xml:space="preserve"> </w:t>
      </w:r>
      <w:r w:rsidRPr="0095370A">
        <w:rPr>
          <w:rFonts w:ascii="Times" w:hAnsi="Times"/>
        </w:rPr>
        <w:t xml:space="preserve">It </w:t>
      </w:r>
      <w:r>
        <w:rPr>
          <w:rFonts w:ascii="Times" w:hAnsi="Times"/>
        </w:rPr>
        <w:t xml:space="preserve">follows that </w:t>
      </w:r>
      <w:r w:rsidRPr="0095370A">
        <w:rPr>
          <w:rFonts w:ascii="Times" w:eastAsia="Times New Roman" w:hAnsi="Times" w:cs="Times New Roman"/>
          <w:color w:val="000000"/>
          <w:shd w:val="clear" w:color="auto" w:fill="FFFFFF"/>
        </w:rPr>
        <w:t xml:space="preserve">a prominent way of responding to the problem of evil is in conflict with a prominent way of responding to popular </w:t>
      </w:r>
      <w:r w:rsidRPr="0095370A">
        <w:rPr>
          <w:rFonts w:ascii="Times" w:eastAsia="Times New Roman" w:hAnsi="Times" w:cs="Times New Roman"/>
          <w:i/>
          <w:color w:val="000000"/>
          <w:shd w:val="clear" w:color="auto" w:fill="FFFFFF"/>
        </w:rPr>
        <w:t>de jure</w:t>
      </w:r>
      <w:r w:rsidRPr="0095370A">
        <w:rPr>
          <w:rFonts w:ascii="Times" w:eastAsia="Times New Roman" w:hAnsi="Times" w:cs="Times New Roman"/>
          <w:color w:val="000000"/>
          <w:shd w:val="clear" w:color="auto" w:fill="FFFFFF"/>
        </w:rPr>
        <w:t xml:space="preserve"> objections to theistic belief.</w:t>
      </w:r>
      <w:r>
        <w:rPr>
          <w:rFonts w:ascii="Times" w:hAnsi="Times"/>
        </w:rPr>
        <w:t xml:space="preserve">  </w:t>
      </w:r>
      <w:r>
        <w:rPr>
          <w:rFonts w:ascii="Times" w:eastAsia="Times New Roman" w:hAnsi="Times" w:cs="Times New Roman"/>
          <w:color w:val="000000"/>
          <w:shd w:val="clear" w:color="auto" w:fill="FFFFFF"/>
        </w:rPr>
        <w:t>This might seem to</w:t>
      </w:r>
      <w:r w:rsidRPr="0095370A">
        <w:rPr>
          <w:rFonts w:ascii="Times" w:eastAsia="Times New Roman" w:hAnsi="Times" w:cs="Times New Roman"/>
          <w:color w:val="000000"/>
          <w:shd w:val="clear" w:color="auto" w:fill="FFFFFF"/>
        </w:rPr>
        <w:t xml:space="preserve"> </w:t>
      </w:r>
      <w:r>
        <w:rPr>
          <w:rFonts w:ascii="Times" w:eastAsia="Times New Roman" w:hAnsi="Times" w:cs="Times New Roman"/>
          <w:color w:val="000000"/>
          <w:shd w:val="clear" w:color="auto" w:fill="FFFFFF"/>
        </w:rPr>
        <w:t>either</w:t>
      </w:r>
      <w:r w:rsidRPr="0095370A">
        <w:rPr>
          <w:rFonts w:ascii="Times" w:eastAsia="Times New Roman" w:hAnsi="Times" w:cs="Times New Roman"/>
          <w:color w:val="000000"/>
          <w:shd w:val="clear" w:color="auto" w:fill="FFFFFF"/>
        </w:rPr>
        <w:t xml:space="preserve"> leave skeptical theists without one of the</w:t>
      </w:r>
      <w:r>
        <w:rPr>
          <w:rFonts w:ascii="Times" w:eastAsia="Times New Roman" w:hAnsi="Times" w:cs="Times New Roman"/>
          <w:color w:val="000000"/>
          <w:shd w:val="clear" w:color="auto" w:fill="FFFFFF"/>
        </w:rPr>
        <w:t xml:space="preserve"> most</w:t>
      </w:r>
      <w:r w:rsidRPr="0095370A">
        <w:rPr>
          <w:rFonts w:ascii="Times" w:eastAsia="Times New Roman" w:hAnsi="Times" w:cs="Times New Roman"/>
          <w:color w:val="000000"/>
          <w:shd w:val="clear" w:color="auto" w:fill="FFFFFF"/>
        </w:rPr>
        <w:t xml:space="preserve"> influential responses to </w:t>
      </w:r>
      <w:r>
        <w:rPr>
          <w:rFonts w:ascii="Times" w:eastAsia="Times New Roman" w:hAnsi="Times" w:cs="Times New Roman"/>
          <w:i/>
          <w:color w:val="000000"/>
          <w:shd w:val="clear" w:color="auto" w:fill="FFFFFF"/>
        </w:rPr>
        <w:t>de jure</w:t>
      </w:r>
      <w:r>
        <w:rPr>
          <w:rFonts w:ascii="Times" w:eastAsia="Times New Roman" w:hAnsi="Times" w:cs="Times New Roman"/>
          <w:color w:val="000000"/>
          <w:shd w:val="clear" w:color="auto" w:fill="FFFFFF"/>
        </w:rPr>
        <w:t xml:space="preserve"> objections</w:t>
      </w:r>
      <w:r w:rsidRPr="0095370A">
        <w:rPr>
          <w:rFonts w:ascii="Times" w:eastAsia="Times New Roman" w:hAnsi="Times" w:cs="Times New Roman"/>
          <w:color w:val="000000"/>
          <w:shd w:val="clear" w:color="auto" w:fill="FFFFFF"/>
        </w:rPr>
        <w:t>, or</w:t>
      </w:r>
      <w:r>
        <w:rPr>
          <w:rFonts w:ascii="Times" w:eastAsia="Times New Roman" w:hAnsi="Times" w:cs="Times New Roman"/>
          <w:color w:val="000000"/>
          <w:shd w:val="clear" w:color="auto" w:fill="FFFFFF"/>
        </w:rPr>
        <w:t xml:space="preserve"> leave</w:t>
      </w:r>
      <w:r w:rsidRPr="0095370A">
        <w:rPr>
          <w:rFonts w:ascii="Times" w:eastAsia="Times New Roman" w:hAnsi="Times" w:cs="Times New Roman"/>
          <w:color w:val="000000"/>
          <w:shd w:val="clear" w:color="auto" w:fill="FFFFFF"/>
        </w:rPr>
        <w:t xml:space="preserve"> proponents of Plantinga’s </w:t>
      </w:r>
      <w:r>
        <w:rPr>
          <w:rFonts w:ascii="Times" w:hAnsi="Times"/>
        </w:rPr>
        <w:t>religious epistemology</w:t>
      </w:r>
      <w:r w:rsidRPr="0095370A">
        <w:rPr>
          <w:rFonts w:ascii="Times" w:eastAsia="Times New Roman" w:hAnsi="Times" w:cs="Times New Roman"/>
          <w:color w:val="000000"/>
          <w:shd w:val="clear" w:color="auto" w:fill="FFFFFF"/>
        </w:rPr>
        <w:t xml:space="preserve"> without a prominent response to the problem of evil.  This needn’t be </w:t>
      </w:r>
      <w:r w:rsidRPr="00316A19">
        <w:rPr>
          <w:rFonts w:ascii="Times" w:eastAsia="Times New Roman" w:hAnsi="Times" w:cs="Times New Roman"/>
          <w:i/>
          <w:color w:val="000000"/>
          <w:shd w:val="clear" w:color="auto" w:fill="FFFFFF"/>
        </w:rPr>
        <w:t>such</w:t>
      </w:r>
      <w:r w:rsidRPr="0095370A">
        <w:rPr>
          <w:rFonts w:ascii="Times" w:eastAsia="Times New Roman" w:hAnsi="Times" w:cs="Times New Roman"/>
          <w:color w:val="000000"/>
          <w:shd w:val="clear" w:color="auto" w:fill="FFFFFF"/>
        </w:rPr>
        <w:t xml:space="preserve"> a bad thing; not all theists like skeptical theism, and there are other ways to respond to </w:t>
      </w:r>
      <w:r>
        <w:rPr>
          <w:rFonts w:ascii="Times" w:eastAsia="Times New Roman" w:hAnsi="Times" w:cs="Times New Roman"/>
          <w:i/>
          <w:color w:val="000000"/>
          <w:shd w:val="clear" w:color="auto" w:fill="FFFFFF"/>
        </w:rPr>
        <w:t>de jure</w:t>
      </w:r>
      <w:r>
        <w:rPr>
          <w:rFonts w:ascii="Times" w:eastAsia="Times New Roman" w:hAnsi="Times" w:cs="Times New Roman"/>
          <w:color w:val="000000"/>
          <w:shd w:val="clear" w:color="auto" w:fill="FFFFFF"/>
        </w:rPr>
        <w:t xml:space="preserve"> objections</w:t>
      </w:r>
      <w:r w:rsidRPr="0095370A">
        <w:rPr>
          <w:rFonts w:ascii="Times" w:eastAsia="Times New Roman" w:hAnsi="Times" w:cs="Times New Roman"/>
          <w:color w:val="000000"/>
          <w:shd w:val="clear" w:color="auto" w:fill="FFFFFF"/>
        </w:rPr>
        <w:t>.</w:t>
      </w:r>
      <w:r w:rsidRPr="0095370A">
        <w:rPr>
          <w:rStyle w:val="FootnoteReference"/>
          <w:rFonts w:ascii="Times" w:eastAsia="Times New Roman" w:hAnsi="Times" w:cs="Times New Roman"/>
          <w:color w:val="000000"/>
          <w:shd w:val="clear" w:color="auto" w:fill="FFFFFF"/>
        </w:rPr>
        <w:footnoteReference w:id="44"/>
      </w:r>
      <w:r>
        <w:rPr>
          <w:rFonts w:ascii="Times" w:eastAsia="Times New Roman" w:hAnsi="Times" w:cs="Times New Roman"/>
          <w:color w:val="000000"/>
          <w:shd w:val="clear" w:color="auto" w:fill="FFFFFF"/>
        </w:rPr>
        <w:t xml:space="preserve"> However, it still gives theists fewer options by which to defend their beliefs.</w:t>
      </w:r>
    </w:p>
    <w:p w14:paraId="3B205DE0" w14:textId="57676181" w:rsidR="009C3175" w:rsidRDefault="009C3175" w:rsidP="00867A8F">
      <w:pPr>
        <w:spacing w:line="480" w:lineRule="auto"/>
        <w:ind w:firstLine="720"/>
        <w:rPr>
          <w:rFonts w:ascii="Times" w:eastAsia="Times New Roman" w:hAnsi="Times" w:cs="Times New Roman"/>
          <w:color w:val="000000"/>
          <w:shd w:val="clear" w:color="auto" w:fill="FFFFFF"/>
        </w:rPr>
      </w:pPr>
      <w:r w:rsidRPr="0095370A">
        <w:rPr>
          <w:rFonts w:ascii="Times" w:eastAsia="Times New Roman" w:hAnsi="Times" w:cs="Times New Roman"/>
          <w:color w:val="000000"/>
          <w:shd w:val="clear" w:color="auto" w:fill="FFFFFF"/>
        </w:rPr>
        <w:lastRenderedPageBreak/>
        <w:t xml:space="preserve">Fortunately, </w:t>
      </w:r>
      <w:r>
        <w:rPr>
          <w:rFonts w:ascii="Times" w:eastAsia="Times New Roman" w:hAnsi="Times" w:cs="Times New Roman"/>
          <w:color w:val="000000"/>
          <w:shd w:val="clear" w:color="auto" w:fill="FFFFFF"/>
        </w:rPr>
        <w:t xml:space="preserve">instead of appealing to </w:t>
      </w:r>
      <w:r w:rsidRPr="0095370A">
        <w:rPr>
          <w:rFonts w:ascii="Times" w:eastAsia="Times New Roman" w:hAnsi="Times" w:cs="Times New Roman"/>
          <w:color w:val="000000"/>
          <w:shd w:val="clear" w:color="auto" w:fill="FFFFFF"/>
        </w:rPr>
        <w:t>Plantinga</w:t>
      </w:r>
      <w:r>
        <w:rPr>
          <w:rFonts w:ascii="Times" w:eastAsia="Times New Roman" w:hAnsi="Times" w:cs="Times New Roman"/>
          <w:color w:val="000000"/>
          <w:shd w:val="clear" w:color="auto" w:fill="FFFFFF"/>
        </w:rPr>
        <w:t xml:space="preserve">’s </w:t>
      </w:r>
      <w:r>
        <w:rPr>
          <w:rFonts w:ascii="Times" w:eastAsia="Times New Roman" w:hAnsi="Times" w:cs="Times New Roman"/>
          <w:i/>
          <w:color w:val="000000"/>
          <w:shd w:val="clear" w:color="auto" w:fill="FFFFFF"/>
        </w:rPr>
        <w:t>bare-theism-based</w:t>
      </w:r>
      <w:r>
        <w:rPr>
          <w:rFonts w:ascii="Times" w:eastAsia="Times New Roman" w:hAnsi="Times" w:cs="Times New Roman"/>
          <w:color w:val="000000"/>
          <w:shd w:val="clear" w:color="auto" w:fill="FFFFFF"/>
        </w:rPr>
        <w:t xml:space="preserve"> argument, I have shown that one can appeal to </w:t>
      </w:r>
      <w:r>
        <w:rPr>
          <w:rFonts w:ascii="Times" w:eastAsia="Times New Roman" w:hAnsi="Times" w:cs="Times New Roman"/>
          <w:i/>
          <w:color w:val="000000"/>
          <w:shd w:val="clear" w:color="auto" w:fill="FFFFFF"/>
        </w:rPr>
        <w:t>religion-based</w:t>
      </w:r>
      <w:r>
        <w:rPr>
          <w:rFonts w:ascii="Times" w:eastAsia="Times New Roman" w:hAnsi="Times" w:cs="Times New Roman"/>
          <w:color w:val="000000"/>
          <w:shd w:val="clear" w:color="auto" w:fill="FFFFFF"/>
        </w:rPr>
        <w:t xml:space="preserve"> arguments or an </w:t>
      </w:r>
      <w:r>
        <w:rPr>
          <w:rFonts w:ascii="Times" w:eastAsia="Times New Roman" w:hAnsi="Times" w:cs="Times New Roman"/>
          <w:i/>
          <w:color w:val="000000"/>
          <w:shd w:val="clear" w:color="auto" w:fill="FFFFFF"/>
        </w:rPr>
        <w:t>intention-based</w:t>
      </w:r>
      <w:r>
        <w:rPr>
          <w:rFonts w:ascii="Times" w:eastAsia="Times New Roman" w:hAnsi="Times" w:cs="Times New Roman"/>
          <w:color w:val="000000"/>
          <w:shd w:val="clear" w:color="auto" w:fill="FFFFFF"/>
        </w:rPr>
        <w:t xml:space="preserve"> argument, both of which are in the spirit of his religious epistemology.</w:t>
      </w:r>
      <w:r w:rsidRPr="0095370A">
        <w:rPr>
          <w:rFonts w:ascii="Times" w:eastAsia="Times New Roman" w:hAnsi="Times" w:cs="Times New Roman"/>
          <w:color w:val="000000"/>
          <w:shd w:val="clear" w:color="auto" w:fill="FFFFFF"/>
        </w:rPr>
        <w:t xml:space="preserve"> </w:t>
      </w:r>
      <w:r>
        <w:rPr>
          <w:rFonts w:ascii="Times" w:eastAsia="Times New Roman" w:hAnsi="Times" w:cs="Times New Roman"/>
          <w:color w:val="000000"/>
          <w:shd w:val="clear" w:color="auto" w:fill="FFFFFF"/>
        </w:rPr>
        <w:t xml:space="preserve"> They do not conflict</w:t>
      </w:r>
      <w:r w:rsidRPr="0095370A">
        <w:rPr>
          <w:rFonts w:ascii="Times" w:eastAsia="Times New Roman" w:hAnsi="Times" w:cs="Times New Roman"/>
          <w:color w:val="000000"/>
          <w:shd w:val="clear" w:color="auto" w:fill="FFFFFF"/>
        </w:rPr>
        <w:t xml:space="preserve"> with skeptical theism</w:t>
      </w:r>
      <w:r>
        <w:rPr>
          <w:rFonts w:ascii="Times" w:eastAsia="Times New Roman" w:hAnsi="Times" w:cs="Times New Roman"/>
          <w:color w:val="000000"/>
          <w:shd w:val="clear" w:color="auto" w:fill="FFFFFF"/>
        </w:rPr>
        <w:t xml:space="preserve">, and they have a similar ability to deflect </w:t>
      </w:r>
      <w:r>
        <w:rPr>
          <w:rFonts w:ascii="Times" w:eastAsia="Times New Roman" w:hAnsi="Times" w:cs="Times New Roman"/>
          <w:i/>
          <w:color w:val="000000"/>
          <w:shd w:val="clear" w:color="auto" w:fill="FFFFFF"/>
        </w:rPr>
        <w:t>de jure</w:t>
      </w:r>
      <w:r>
        <w:rPr>
          <w:rFonts w:ascii="Times" w:eastAsia="Times New Roman" w:hAnsi="Times" w:cs="Times New Roman"/>
          <w:color w:val="000000"/>
          <w:shd w:val="clear" w:color="auto" w:fill="FFFFFF"/>
        </w:rPr>
        <w:t xml:space="preserve"> objections.  I conclude that even though skeptical theists cannot hold to Plantinga’s exact religious epistemology, they can still consistently hold to religious epistemologies that are in its spirit.</w:t>
      </w:r>
      <w:r w:rsidRPr="0095370A">
        <w:rPr>
          <w:rStyle w:val="FootnoteReference"/>
          <w:rFonts w:ascii="Times" w:hAnsi="Times"/>
        </w:rPr>
        <w:footnoteReference w:id="45"/>
      </w:r>
    </w:p>
    <w:p w14:paraId="31433978" w14:textId="77777777" w:rsidR="00AE1CD6" w:rsidRPr="0095370A" w:rsidRDefault="00AE1CD6" w:rsidP="00867A8F">
      <w:pPr>
        <w:spacing w:line="480" w:lineRule="auto"/>
        <w:rPr>
          <w:rFonts w:ascii="Times" w:hAnsi="Times"/>
        </w:rPr>
      </w:pPr>
    </w:p>
    <w:p w14:paraId="61AA5C0D" w14:textId="5732DC83" w:rsidR="00715571" w:rsidRPr="0095370A" w:rsidRDefault="003263CE" w:rsidP="00867A8F">
      <w:pPr>
        <w:spacing w:line="480" w:lineRule="auto"/>
        <w:jc w:val="center"/>
        <w:rPr>
          <w:rFonts w:ascii="Times" w:hAnsi="Times"/>
        </w:rPr>
      </w:pPr>
      <w:r>
        <w:rPr>
          <w:rFonts w:ascii="Times" w:hAnsi="Times"/>
          <w:b/>
        </w:rPr>
        <w:t>References</w:t>
      </w:r>
    </w:p>
    <w:p w14:paraId="77276184" w14:textId="0D9B77DA" w:rsidR="00F03A51" w:rsidRPr="00F03A51" w:rsidRDefault="00F03A51" w:rsidP="00867A8F">
      <w:pPr>
        <w:spacing w:line="480" w:lineRule="auto"/>
        <w:ind w:left="720" w:hanging="720"/>
        <w:rPr>
          <w:rFonts w:ascii="Times" w:hAnsi="Times"/>
        </w:rPr>
      </w:pPr>
      <w:r w:rsidRPr="00F03A51">
        <w:rPr>
          <w:rFonts w:ascii="Times" w:hAnsi="Times"/>
        </w:rPr>
        <w:t xml:space="preserve">Baldwin, Erik </w:t>
      </w:r>
      <w:r w:rsidR="009444C2">
        <w:rPr>
          <w:rFonts w:ascii="Times" w:hAnsi="Times"/>
        </w:rPr>
        <w:t>and</w:t>
      </w:r>
      <w:r w:rsidRPr="00F03A51">
        <w:rPr>
          <w:rFonts w:ascii="Times" w:hAnsi="Times"/>
        </w:rPr>
        <w:t xml:space="preserve"> Tyler</w:t>
      </w:r>
      <w:r w:rsidR="000E098C">
        <w:rPr>
          <w:rFonts w:ascii="Times" w:hAnsi="Times"/>
        </w:rPr>
        <w:t xml:space="preserve"> McNabb. 2015.</w:t>
      </w:r>
      <w:r w:rsidRPr="00F03A51">
        <w:rPr>
          <w:rFonts w:ascii="Times" w:hAnsi="Times"/>
        </w:rPr>
        <w:t xml:space="preserve"> </w:t>
      </w:r>
      <w:r w:rsidR="000E098C">
        <w:rPr>
          <w:rFonts w:ascii="Times" w:hAnsi="Times"/>
        </w:rPr>
        <w:t>“</w:t>
      </w:r>
      <w:r w:rsidRPr="00F03A51">
        <w:rPr>
          <w:rFonts w:ascii="Times" w:hAnsi="Times"/>
        </w:rPr>
        <w:t>An Epistem</w:t>
      </w:r>
      <w:r w:rsidR="000E098C">
        <w:rPr>
          <w:rFonts w:ascii="Times" w:hAnsi="Times"/>
        </w:rPr>
        <w:t>ic Defeater for Islamic Belief.”</w:t>
      </w:r>
      <w:r w:rsidRPr="00F03A51">
        <w:rPr>
          <w:rFonts w:ascii="Times" w:hAnsi="Times"/>
        </w:rPr>
        <w:t xml:space="preserve"> </w:t>
      </w:r>
      <w:r w:rsidRPr="00F03A51">
        <w:rPr>
          <w:rFonts w:ascii="Times" w:hAnsi="Times"/>
          <w:i/>
          <w:iCs/>
        </w:rPr>
        <w:t>International Journal of Philosophy and Theology</w:t>
      </w:r>
      <w:r w:rsidR="000E098C">
        <w:rPr>
          <w:rFonts w:ascii="Times" w:hAnsi="Times"/>
        </w:rPr>
        <w:t xml:space="preserve"> 76:</w:t>
      </w:r>
      <w:r w:rsidRPr="00F03A51">
        <w:rPr>
          <w:rFonts w:ascii="Times" w:hAnsi="Times"/>
        </w:rPr>
        <w:t xml:space="preserve"> 352–367.</w:t>
      </w:r>
    </w:p>
    <w:p w14:paraId="6E92AF63" w14:textId="03B34D01" w:rsidR="006A4D17" w:rsidRPr="001951CE" w:rsidRDefault="00E41EC1" w:rsidP="00867A8F">
      <w:pPr>
        <w:spacing w:line="480" w:lineRule="auto"/>
        <w:ind w:left="720" w:hanging="720"/>
        <w:rPr>
          <w:rFonts w:ascii="Times" w:hAnsi="Times"/>
        </w:rPr>
      </w:pPr>
      <w:r>
        <w:rPr>
          <w:rFonts w:ascii="Times" w:hAnsi="Times"/>
        </w:rPr>
        <w:t>Barrett, Justin</w:t>
      </w:r>
      <w:r w:rsidR="00E70DC5">
        <w:rPr>
          <w:rFonts w:ascii="Times" w:hAnsi="Times"/>
        </w:rPr>
        <w:t>.</w:t>
      </w:r>
      <w:r>
        <w:rPr>
          <w:rFonts w:ascii="Times" w:hAnsi="Times"/>
        </w:rPr>
        <w:t xml:space="preserve"> 2004.</w:t>
      </w:r>
      <w:r w:rsidR="006A4D17" w:rsidRPr="00BC1416">
        <w:rPr>
          <w:rFonts w:ascii="Times" w:hAnsi="Times"/>
        </w:rPr>
        <w:t xml:space="preserve"> </w:t>
      </w:r>
      <w:r w:rsidR="006A4D17" w:rsidRPr="00BC1416">
        <w:rPr>
          <w:rFonts w:ascii="Times" w:hAnsi="Times"/>
          <w:i/>
        </w:rPr>
        <w:t>Why Would Anyone Believe in God?</w:t>
      </w:r>
      <w:r w:rsidR="006A4D17" w:rsidRPr="00BC1416">
        <w:rPr>
          <w:rFonts w:ascii="Times" w:hAnsi="Times"/>
        </w:rPr>
        <w:t xml:space="preserve"> </w:t>
      </w:r>
      <w:r w:rsidR="00E70DC5">
        <w:rPr>
          <w:rFonts w:ascii="Times" w:hAnsi="Times"/>
        </w:rPr>
        <w:t>(</w:t>
      </w:r>
      <w:r w:rsidR="006A4D17" w:rsidRPr="00BC1416">
        <w:rPr>
          <w:rFonts w:ascii="Times" w:hAnsi="Times"/>
        </w:rPr>
        <w:t>AltaMira Press</w:t>
      </w:r>
      <w:r w:rsidR="00E70DC5">
        <w:rPr>
          <w:rFonts w:ascii="Times" w:hAnsi="Times"/>
        </w:rPr>
        <w:t>)</w:t>
      </w:r>
      <w:r w:rsidR="006A4D17" w:rsidRPr="00BC1416">
        <w:rPr>
          <w:rFonts w:ascii="Times" w:hAnsi="Times"/>
        </w:rPr>
        <w:t>.</w:t>
      </w:r>
    </w:p>
    <w:p w14:paraId="79C76FB0" w14:textId="004DEB9F" w:rsidR="005F492A" w:rsidRDefault="00403536" w:rsidP="00867A8F">
      <w:pPr>
        <w:spacing w:line="480" w:lineRule="auto"/>
        <w:ind w:left="720" w:hanging="720"/>
        <w:rPr>
          <w:rFonts w:ascii="Times" w:hAnsi="Times"/>
          <w:color w:val="1A1A1A"/>
        </w:rPr>
      </w:pPr>
      <w:r w:rsidRPr="0095370A">
        <w:rPr>
          <w:rFonts w:ascii="Times" w:hAnsi="Times"/>
          <w:color w:val="1A1A1A"/>
        </w:rPr>
        <w:t>Bergmann, Michael</w:t>
      </w:r>
      <w:r w:rsidR="00E70DC5">
        <w:rPr>
          <w:rFonts w:ascii="Times" w:hAnsi="Times"/>
          <w:color w:val="1A1A1A"/>
        </w:rPr>
        <w:t>. 2009. “</w:t>
      </w:r>
      <w:r w:rsidRPr="0095370A">
        <w:rPr>
          <w:rFonts w:ascii="Times" w:hAnsi="Times"/>
          <w:color w:val="1A1A1A"/>
        </w:rPr>
        <w:t>Skeptical Theism and the Problem of Evil</w:t>
      </w:r>
      <w:r w:rsidR="00E70DC5">
        <w:rPr>
          <w:rFonts w:ascii="Times" w:hAnsi="Times"/>
          <w:color w:val="1A1A1A"/>
        </w:rPr>
        <w:t>.” I</w:t>
      </w:r>
      <w:r w:rsidRPr="0095370A">
        <w:rPr>
          <w:rFonts w:ascii="Times" w:hAnsi="Times"/>
          <w:color w:val="1A1A1A"/>
        </w:rPr>
        <w:t xml:space="preserve">n </w:t>
      </w:r>
      <w:proofErr w:type="gramStart"/>
      <w:r w:rsidR="00E70DC5" w:rsidRPr="0095370A">
        <w:rPr>
          <w:rFonts w:ascii="Times" w:hAnsi="Times"/>
          <w:i/>
          <w:iCs/>
          <w:color w:val="1A1A1A"/>
        </w:rPr>
        <w:t>The</w:t>
      </w:r>
      <w:proofErr w:type="gramEnd"/>
      <w:r w:rsidR="00E70DC5" w:rsidRPr="0095370A">
        <w:rPr>
          <w:rFonts w:ascii="Times" w:hAnsi="Times"/>
          <w:i/>
          <w:iCs/>
          <w:color w:val="1A1A1A"/>
        </w:rPr>
        <w:t xml:space="preserve"> Oxford Handbook of Philosophical Theology</w:t>
      </w:r>
      <w:r w:rsidR="00E70DC5">
        <w:rPr>
          <w:rFonts w:ascii="Times" w:hAnsi="Times"/>
          <w:iCs/>
          <w:color w:val="1A1A1A"/>
        </w:rPr>
        <w:t>, edited by</w:t>
      </w:r>
      <w:r w:rsidR="00E70DC5" w:rsidRPr="0095370A">
        <w:rPr>
          <w:rFonts w:ascii="Times" w:hAnsi="Times"/>
          <w:color w:val="1A1A1A"/>
        </w:rPr>
        <w:t xml:space="preserve"> </w:t>
      </w:r>
      <w:r w:rsidRPr="0095370A">
        <w:rPr>
          <w:rFonts w:ascii="Times" w:hAnsi="Times"/>
          <w:color w:val="1A1A1A"/>
        </w:rPr>
        <w:t>Thomas</w:t>
      </w:r>
      <w:r w:rsidR="00E70DC5">
        <w:rPr>
          <w:rFonts w:ascii="Times" w:hAnsi="Times"/>
          <w:color w:val="1A1A1A"/>
        </w:rPr>
        <w:t xml:space="preserve"> Flint</w:t>
      </w:r>
      <w:r w:rsidRPr="0095370A">
        <w:rPr>
          <w:rFonts w:ascii="Times" w:hAnsi="Times"/>
          <w:color w:val="1A1A1A"/>
        </w:rPr>
        <w:t xml:space="preserve"> and Michael </w:t>
      </w:r>
      <w:r w:rsidR="00E70DC5">
        <w:rPr>
          <w:rFonts w:ascii="Times" w:hAnsi="Times"/>
          <w:color w:val="1A1A1A"/>
        </w:rPr>
        <w:t xml:space="preserve">Rea (Oxford University Press), </w:t>
      </w:r>
      <w:r w:rsidR="002522E4">
        <w:rPr>
          <w:rFonts w:ascii="Times" w:hAnsi="Times"/>
          <w:color w:val="1A1A1A"/>
        </w:rPr>
        <w:t>374–399.</w:t>
      </w:r>
    </w:p>
    <w:p w14:paraId="5F9A3710" w14:textId="685123CE" w:rsidR="00715571" w:rsidRDefault="00715571" w:rsidP="00867A8F">
      <w:pPr>
        <w:spacing w:line="480" w:lineRule="auto"/>
        <w:ind w:left="720" w:hanging="720"/>
        <w:rPr>
          <w:rFonts w:ascii="Times" w:hAnsi="Times"/>
          <w:color w:val="1A1A1A"/>
        </w:rPr>
      </w:pPr>
      <w:r w:rsidRPr="0095370A">
        <w:rPr>
          <w:rFonts w:ascii="Times" w:hAnsi="Times"/>
          <w:color w:val="1A1A1A"/>
        </w:rPr>
        <w:lastRenderedPageBreak/>
        <w:t>Bergmann, Michael</w:t>
      </w:r>
      <w:r w:rsidR="002522E4">
        <w:rPr>
          <w:rFonts w:ascii="Times" w:hAnsi="Times"/>
          <w:color w:val="1A1A1A"/>
        </w:rPr>
        <w:t>. 2012. “Commonsense Skeptical Theism.” I</w:t>
      </w:r>
      <w:r w:rsidRPr="0095370A">
        <w:rPr>
          <w:rFonts w:ascii="Times" w:hAnsi="Times"/>
          <w:color w:val="1A1A1A"/>
        </w:rPr>
        <w:t xml:space="preserve">n </w:t>
      </w:r>
      <w:r w:rsidRPr="0095370A">
        <w:rPr>
          <w:rFonts w:ascii="Times" w:hAnsi="Times"/>
          <w:i/>
          <w:iCs/>
          <w:color w:val="1A1A1A"/>
        </w:rPr>
        <w:t>Science, Religion, and Metaphysics: New Essays on the Philosophy of Alvin Plantinga</w:t>
      </w:r>
      <w:r w:rsidRPr="0095370A">
        <w:rPr>
          <w:rFonts w:ascii="Times" w:hAnsi="Times"/>
          <w:color w:val="1A1A1A"/>
        </w:rPr>
        <w:t>,</w:t>
      </w:r>
      <w:r w:rsidR="002522E4">
        <w:rPr>
          <w:rFonts w:ascii="Times" w:hAnsi="Times"/>
          <w:color w:val="1A1A1A"/>
        </w:rPr>
        <w:t xml:space="preserve"> edited by Kelly James Clark </w:t>
      </w:r>
      <w:r w:rsidR="002522E4" w:rsidRPr="0095370A">
        <w:rPr>
          <w:rFonts w:ascii="Times" w:hAnsi="Times"/>
          <w:color w:val="1A1A1A"/>
        </w:rPr>
        <w:t>and Michael</w:t>
      </w:r>
      <w:r w:rsidR="002522E4">
        <w:rPr>
          <w:rFonts w:ascii="Times" w:hAnsi="Times"/>
          <w:color w:val="1A1A1A"/>
        </w:rPr>
        <w:t xml:space="preserve"> Rea (Oxford University Press), </w:t>
      </w:r>
      <w:r w:rsidR="00265389">
        <w:rPr>
          <w:rFonts w:ascii="Times" w:hAnsi="Times"/>
          <w:color w:val="1A1A1A"/>
        </w:rPr>
        <w:t>9–30.</w:t>
      </w:r>
    </w:p>
    <w:p w14:paraId="7C3290F2" w14:textId="3999EDDC" w:rsidR="008C4DEE" w:rsidRPr="0095370A" w:rsidRDefault="008C4DEE" w:rsidP="00867A8F">
      <w:pPr>
        <w:spacing w:line="480" w:lineRule="auto"/>
        <w:ind w:left="720" w:hanging="720"/>
        <w:rPr>
          <w:rFonts w:ascii="Times" w:hAnsi="Times"/>
          <w:sz w:val="20"/>
          <w:szCs w:val="20"/>
        </w:rPr>
      </w:pPr>
      <w:r w:rsidRPr="0095370A">
        <w:rPr>
          <w:rFonts w:ascii="Times" w:hAnsi="Times"/>
        </w:rPr>
        <w:t>Bering, Jesse</w:t>
      </w:r>
      <w:r w:rsidR="00E70DC5">
        <w:rPr>
          <w:rFonts w:ascii="Times" w:hAnsi="Times"/>
        </w:rPr>
        <w:t>. 2011.</w:t>
      </w:r>
      <w:r w:rsidRPr="0095370A">
        <w:rPr>
          <w:rFonts w:ascii="Times" w:hAnsi="Times"/>
        </w:rPr>
        <w:t xml:space="preserve"> </w:t>
      </w:r>
      <w:r w:rsidRPr="0095370A">
        <w:rPr>
          <w:rFonts w:ascii="Times" w:hAnsi="Times"/>
          <w:i/>
        </w:rPr>
        <w:t>The Belief Instinct: The Psychology of Souls, Destiny, and the Meaning of Life</w:t>
      </w:r>
      <w:r w:rsidRPr="0095370A">
        <w:rPr>
          <w:rFonts w:ascii="Times" w:hAnsi="Times"/>
        </w:rPr>
        <w:t xml:space="preserve"> </w:t>
      </w:r>
      <w:r w:rsidR="00E70DC5">
        <w:rPr>
          <w:rFonts w:ascii="Times" w:hAnsi="Times"/>
        </w:rPr>
        <w:t>(</w:t>
      </w:r>
      <w:r w:rsidRPr="0095370A">
        <w:rPr>
          <w:rFonts w:ascii="Times" w:hAnsi="Times"/>
        </w:rPr>
        <w:t>W.W. Norton and Company</w:t>
      </w:r>
      <w:r w:rsidR="00E70DC5">
        <w:rPr>
          <w:rFonts w:ascii="Times" w:hAnsi="Times"/>
        </w:rPr>
        <w:t>)</w:t>
      </w:r>
      <w:r w:rsidRPr="0095370A">
        <w:rPr>
          <w:rFonts w:ascii="Times" w:hAnsi="Times"/>
        </w:rPr>
        <w:t>.</w:t>
      </w:r>
    </w:p>
    <w:p w14:paraId="14EBC693" w14:textId="14C06AA1" w:rsidR="00AB6D1F" w:rsidRDefault="00AB6D1F" w:rsidP="00867A8F">
      <w:pPr>
        <w:spacing w:line="480" w:lineRule="auto"/>
        <w:ind w:left="720" w:hanging="720"/>
        <w:rPr>
          <w:rFonts w:ascii="Times" w:hAnsi="Times"/>
        </w:rPr>
      </w:pPr>
      <w:r w:rsidRPr="0095370A">
        <w:rPr>
          <w:rFonts w:ascii="Times" w:hAnsi="Times"/>
        </w:rPr>
        <w:t>Bloom, Paul</w:t>
      </w:r>
      <w:r w:rsidR="000E098C">
        <w:rPr>
          <w:rFonts w:ascii="Times" w:hAnsi="Times"/>
        </w:rPr>
        <w:t>. 2005. “Is God an Accident?”</w:t>
      </w:r>
      <w:r w:rsidRPr="0095370A">
        <w:rPr>
          <w:rFonts w:ascii="Times" w:hAnsi="Times"/>
        </w:rPr>
        <w:t xml:space="preserve"> </w:t>
      </w:r>
      <w:r w:rsidRPr="0095370A">
        <w:rPr>
          <w:rFonts w:ascii="Times" w:hAnsi="Times"/>
          <w:i/>
        </w:rPr>
        <w:t>Atlantic Monthly</w:t>
      </w:r>
      <w:r w:rsidRPr="0095370A">
        <w:rPr>
          <w:rFonts w:ascii="Times" w:hAnsi="Times"/>
        </w:rPr>
        <w:t xml:space="preserve">, available at </w:t>
      </w:r>
      <w:hyperlink r:id="rId8" w:history="1">
        <w:r w:rsidR="005A3A45" w:rsidRPr="00E338BB">
          <w:rPr>
            <w:rStyle w:val="Hyperlink"/>
            <w:rFonts w:ascii="Times" w:hAnsi="Times"/>
          </w:rPr>
          <w:t>http://www.theatlantic.com/magazine/archive/2005/12/is-god-an-accident/304425/</w:t>
        </w:r>
      </w:hyperlink>
      <w:r w:rsidRPr="0095370A">
        <w:rPr>
          <w:rFonts w:ascii="Times" w:hAnsi="Times"/>
        </w:rPr>
        <w:t>.</w:t>
      </w:r>
    </w:p>
    <w:p w14:paraId="16530F38" w14:textId="732C3F2A" w:rsidR="005A3A45" w:rsidRPr="005A3A45" w:rsidRDefault="005A3A45" w:rsidP="00867A8F">
      <w:pPr>
        <w:spacing w:line="480" w:lineRule="auto"/>
        <w:ind w:left="720" w:hanging="720"/>
        <w:rPr>
          <w:rFonts w:ascii="Times" w:hAnsi="Times"/>
          <w:color w:val="262626"/>
        </w:rPr>
      </w:pPr>
      <w:r w:rsidRPr="005A3A45">
        <w:rPr>
          <w:rFonts w:ascii="Times" w:hAnsi="Times"/>
          <w:color w:val="262626"/>
        </w:rPr>
        <w:t>Boyce, Kenneth and Alvin Plantinga</w:t>
      </w:r>
      <w:r w:rsidR="00265389">
        <w:rPr>
          <w:rFonts w:ascii="Times" w:hAnsi="Times"/>
          <w:color w:val="262626"/>
        </w:rPr>
        <w:t>. 2012.</w:t>
      </w:r>
      <w:r w:rsidRPr="005A3A45">
        <w:rPr>
          <w:rFonts w:ascii="Times" w:hAnsi="Times"/>
          <w:color w:val="262626"/>
        </w:rPr>
        <w:t xml:space="preserve"> “Proper Functionalism</w:t>
      </w:r>
      <w:r w:rsidR="00265389">
        <w:rPr>
          <w:rFonts w:ascii="Times" w:hAnsi="Times"/>
          <w:color w:val="262626"/>
        </w:rPr>
        <w:t>.” I</w:t>
      </w:r>
      <w:r w:rsidRPr="005A3A45">
        <w:rPr>
          <w:rFonts w:ascii="Times" w:hAnsi="Times"/>
          <w:color w:val="262626"/>
        </w:rPr>
        <w:t xml:space="preserve">n </w:t>
      </w:r>
      <w:r w:rsidRPr="005A3A45">
        <w:rPr>
          <w:rFonts w:ascii="Times" w:hAnsi="Times"/>
          <w:i/>
          <w:iCs/>
          <w:color w:val="262626"/>
        </w:rPr>
        <w:t>Companion to Epistemology</w:t>
      </w:r>
      <w:r w:rsidRPr="005A3A45">
        <w:rPr>
          <w:rFonts w:ascii="Times" w:hAnsi="Times"/>
          <w:color w:val="262626"/>
        </w:rPr>
        <w:t xml:space="preserve">, edited by Andrew </w:t>
      </w:r>
      <w:r w:rsidR="00265389">
        <w:rPr>
          <w:rFonts w:ascii="Times" w:hAnsi="Times"/>
          <w:color w:val="262626"/>
        </w:rPr>
        <w:t>Cullison (Continuum Press), 124–</w:t>
      </w:r>
      <w:r w:rsidRPr="005A3A45">
        <w:rPr>
          <w:rFonts w:ascii="Times" w:hAnsi="Times"/>
          <w:color w:val="262626"/>
        </w:rPr>
        <w:t>140.</w:t>
      </w:r>
    </w:p>
    <w:p w14:paraId="6851241F" w14:textId="0C678280" w:rsidR="005A3A45" w:rsidRDefault="005A3A45" w:rsidP="00867A8F">
      <w:pPr>
        <w:spacing w:line="480" w:lineRule="auto"/>
        <w:ind w:left="720" w:hanging="720"/>
        <w:rPr>
          <w:rFonts w:ascii="Times" w:hAnsi="Times"/>
        </w:rPr>
      </w:pPr>
      <w:r w:rsidRPr="005A3A45">
        <w:rPr>
          <w:rFonts w:ascii="Times" w:hAnsi="Times"/>
        </w:rPr>
        <w:t>Boyce, Kenneth and Andrew</w:t>
      </w:r>
      <w:r w:rsidR="00265389">
        <w:rPr>
          <w:rFonts w:ascii="Times" w:hAnsi="Times"/>
        </w:rPr>
        <w:t xml:space="preserve"> Moon</w:t>
      </w:r>
      <w:r w:rsidR="000E098C">
        <w:rPr>
          <w:rFonts w:ascii="Times" w:hAnsi="Times"/>
        </w:rPr>
        <w:t>. 2016.</w:t>
      </w:r>
      <w:r w:rsidRPr="005A3A45">
        <w:rPr>
          <w:rFonts w:ascii="Times" w:hAnsi="Times"/>
        </w:rPr>
        <w:t xml:space="preserve"> </w:t>
      </w:r>
      <w:r w:rsidR="000E098C">
        <w:rPr>
          <w:rFonts w:ascii="Times" w:hAnsi="Times"/>
        </w:rPr>
        <w:t>“</w:t>
      </w:r>
      <w:r w:rsidRPr="005A3A45">
        <w:rPr>
          <w:rFonts w:ascii="Times" w:hAnsi="Times"/>
        </w:rPr>
        <w:t>In Defense of Proper Functionalism: Cogni</w:t>
      </w:r>
      <w:r w:rsidR="000E098C">
        <w:rPr>
          <w:rFonts w:ascii="Times" w:hAnsi="Times"/>
        </w:rPr>
        <w:t>tive Science Takes on Swampman.”</w:t>
      </w:r>
      <w:r w:rsidRPr="005A3A45">
        <w:rPr>
          <w:rFonts w:ascii="Times" w:hAnsi="Times"/>
        </w:rPr>
        <w:t xml:space="preserve"> </w:t>
      </w:r>
      <w:r w:rsidRPr="005A3A45">
        <w:rPr>
          <w:rFonts w:ascii="Times" w:hAnsi="Times"/>
          <w:i/>
        </w:rPr>
        <w:t>Synthese</w:t>
      </w:r>
      <w:r w:rsidRPr="005A3A45">
        <w:rPr>
          <w:rFonts w:ascii="Times" w:hAnsi="Times"/>
        </w:rPr>
        <w:t xml:space="preserve"> 193</w:t>
      </w:r>
      <w:r w:rsidR="000E098C">
        <w:rPr>
          <w:rFonts w:ascii="Times" w:hAnsi="Times"/>
        </w:rPr>
        <w:t>:</w:t>
      </w:r>
      <w:r w:rsidRPr="005A3A45">
        <w:rPr>
          <w:rFonts w:ascii="Times" w:hAnsi="Times"/>
        </w:rPr>
        <w:t xml:space="preserve"> 2987–3001.</w:t>
      </w:r>
    </w:p>
    <w:p w14:paraId="30B4ED25" w14:textId="1E1F3B72" w:rsidR="00AE5BC6" w:rsidRDefault="00AE5BC6" w:rsidP="00867A8F">
      <w:pPr>
        <w:spacing w:line="480" w:lineRule="auto"/>
        <w:ind w:left="720" w:hanging="720"/>
        <w:rPr>
          <w:rFonts w:ascii="Times" w:hAnsi="Times"/>
        </w:rPr>
      </w:pPr>
      <w:r>
        <w:rPr>
          <w:rFonts w:ascii="Times" w:hAnsi="Times"/>
        </w:rPr>
        <w:t>Braddock, Matthew</w:t>
      </w:r>
      <w:r w:rsidR="000E098C">
        <w:rPr>
          <w:rFonts w:ascii="Times" w:hAnsi="Times"/>
        </w:rPr>
        <w:t>. 2016.</w:t>
      </w:r>
      <w:r w:rsidRPr="005A3A45">
        <w:rPr>
          <w:rFonts w:ascii="Times" w:hAnsi="Times"/>
        </w:rPr>
        <w:t xml:space="preserve"> </w:t>
      </w:r>
      <w:r w:rsidR="000E098C">
        <w:rPr>
          <w:rFonts w:ascii="Times" w:hAnsi="Times"/>
        </w:rPr>
        <w:t>“</w:t>
      </w:r>
      <w:r>
        <w:rPr>
          <w:rFonts w:ascii="Times" w:hAnsi="Times"/>
        </w:rPr>
        <w:t>Debunking Arguments in the Cognitive Science of Religion</w:t>
      </w:r>
      <w:r w:rsidR="000E098C">
        <w:rPr>
          <w:rFonts w:ascii="Times" w:hAnsi="Times"/>
        </w:rPr>
        <w:t>.”</w:t>
      </w:r>
      <w:r w:rsidRPr="005A3A45">
        <w:rPr>
          <w:rFonts w:ascii="Times" w:hAnsi="Times"/>
        </w:rPr>
        <w:t xml:space="preserve"> </w:t>
      </w:r>
      <w:r w:rsidR="00236B47">
        <w:rPr>
          <w:rFonts w:ascii="Times" w:hAnsi="Times"/>
          <w:i/>
        </w:rPr>
        <w:t>Theology and Science</w:t>
      </w:r>
      <w:r w:rsidR="000E098C">
        <w:rPr>
          <w:rFonts w:ascii="Times" w:hAnsi="Times"/>
        </w:rPr>
        <w:t xml:space="preserve"> 14:</w:t>
      </w:r>
      <w:r w:rsidR="00236B47">
        <w:rPr>
          <w:rFonts w:ascii="Times" w:hAnsi="Times"/>
        </w:rPr>
        <w:t xml:space="preserve"> 268–287</w:t>
      </w:r>
      <w:r w:rsidRPr="005A3A45">
        <w:rPr>
          <w:rFonts w:ascii="Times" w:hAnsi="Times"/>
        </w:rPr>
        <w:t>.</w:t>
      </w:r>
    </w:p>
    <w:p w14:paraId="2BCA0478" w14:textId="16A7F754" w:rsidR="00D1344A" w:rsidRDefault="00D1344A" w:rsidP="00867A8F">
      <w:pPr>
        <w:spacing w:line="480" w:lineRule="auto"/>
        <w:ind w:left="720" w:hanging="720"/>
        <w:rPr>
          <w:rFonts w:ascii="Times" w:eastAsia="Times New Roman" w:hAnsi="Times" w:cs="Times New Roman"/>
          <w:color w:val="000000"/>
        </w:rPr>
      </w:pPr>
      <w:r>
        <w:rPr>
          <w:rFonts w:ascii="Times" w:eastAsia="Times New Roman" w:hAnsi="Times" w:cs="Times New Roman"/>
          <w:color w:val="000000"/>
        </w:rPr>
        <w:t>Braddock, Matthew</w:t>
      </w:r>
      <w:r w:rsidR="00265389">
        <w:rPr>
          <w:rFonts w:ascii="Times" w:eastAsia="Times New Roman" w:hAnsi="Times" w:cs="Times New Roman"/>
          <w:color w:val="000000"/>
        </w:rPr>
        <w:t>. </w:t>
      </w:r>
      <w:r w:rsidRPr="00D1344A">
        <w:rPr>
          <w:rFonts w:ascii="Times" w:eastAsia="Times New Roman" w:hAnsi="Times" w:cs="Times New Roman"/>
          <w:iCs/>
          <w:color w:val="000000"/>
        </w:rPr>
        <w:t>Forthcoming</w:t>
      </w:r>
      <w:r w:rsidR="00265389">
        <w:rPr>
          <w:rFonts w:ascii="Times" w:eastAsia="Times New Roman" w:hAnsi="Times" w:cs="Times New Roman"/>
          <w:color w:val="000000"/>
        </w:rPr>
        <w:t>.</w:t>
      </w:r>
      <w:r>
        <w:rPr>
          <w:rFonts w:ascii="Times" w:eastAsia="Times New Roman" w:hAnsi="Times" w:cs="Times New Roman"/>
          <w:color w:val="000000"/>
        </w:rPr>
        <w:t xml:space="preserve"> </w:t>
      </w:r>
      <w:r w:rsidRPr="00D1344A">
        <w:rPr>
          <w:rFonts w:ascii="Times" w:eastAsia="Times New Roman" w:hAnsi="Times" w:cs="Times New Roman"/>
          <w:color w:val="000000"/>
        </w:rPr>
        <w:t>“An Evidential Argument for Theism from th</w:t>
      </w:r>
      <w:r>
        <w:rPr>
          <w:rFonts w:ascii="Times" w:eastAsia="Times New Roman" w:hAnsi="Times" w:cs="Times New Roman"/>
          <w:color w:val="000000"/>
        </w:rPr>
        <w:t>e Cognitive Science of Religion</w:t>
      </w:r>
      <w:r w:rsidR="00265389">
        <w:rPr>
          <w:rFonts w:ascii="Times" w:eastAsia="Times New Roman" w:hAnsi="Times" w:cs="Times New Roman"/>
          <w:color w:val="000000"/>
        </w:rPr>
        <w:t>.” I</w:t>
      </w:r>
      <w:r w:rsidRPr="00D1344A">
        <w:rPr>
          <w:rFonts w:ascii="Times" w:eastAsia="Times New Roman" w:hAnsi="Times" w:cs="Times New Roman"/>
          <w:color w:val="000000"/>
        </w:rPr>
        <w:t>n </w:t>
      </w:r>
      <w:r w:rsidRPr="00D1344A">
        <w:rPr>
          <w:rFonts w:ascii="Times" w:eastAsia="Times New Roman" w:hAnsi="Times" w:cs="Times New Roman"/>
          <w:i/>
          <w:iCs/>
          <w:color w:val="000000"/>
        </w:rPr>
        <w:t>New Developments in the Cognitive Science of Religion: The Rationality of Religious Belief</w:t>
      </w:r>
      <w:r w:rsidR="00265389">
        <w:rPr>
          <w:rFonts w:ascii="Times" w:eastAsia="Times New Roman" w:hAnsi="Times" w:cs="Times New Roman"/>
          <w:color w:val="000000"/>
        </w:rPr>
        <w:t>, edited by</w:t>
      </w:r>
      <w:r w:rsidRPr="00D1344A">
        <w:rPr>
          <w:rFonts w:ascii="Times" w:eastAsia="Times New Roman" w:hAnsi="Times" w:cs="Times New Roman"/>
          <w:color w:val="000000"/>
        </w:rPr>
        <w:t xml:space="preserve"> Hans van Eyghen, Rik Pee</w:t>
      </w:r>
      <w:r>
        <w:rPr>
          <w:rFonts w:ascii="Times" w:eastAsia="Times New Roman" w:hAnsi="Times" w:cs="Times New Roman"/>
          <w:color w:val="000000"/>
        </w:rPr>
        <w:t>ls, and Gijsbert van den Brink (</w:t>
      </w:r>
      <w:r w:rsidRPr="00D1344A">
        <w:rPr>
          <w:rFonts w:ascii="Times" w:eastAsia="Times New Roman" w:hAnsi="Times" w:cs="Times New Roman"/>
          <w:color w:val="000000"/>
        </w:rPr>
        <w:t>Springer</w:t>
      </w:r>
      <w:r>
        <w:rPr>
          <w:rFonts w:ascii="Times" w:eastAsia="Times New Roman" w:hAnsi="Times" w:cs="Times New Roman"/>
          <w:color w:val="000000"/>
        </w:rPr>
        <w:t>)</w:t>
      </w:r>
      <w:r w:rsidRPr="00D1344A">
        <w:rPr>
          <w:rFonts w:ascii="Times" w:eastAsia="Times New Roman" w:hAnsi="Times" w:cs="Times New Roman"/>
          <w:color w:val="000000"/>
        </w:rPr>
        <w:t>.</w:t>
      </w:r>
    </w:p>
    <w:p w14:paraId="5726DFCF" w14:textId="33708513" w:rsidR="00D1344A" w:rsidRPr="005A3A45" w:rsidRDefault="00265389" w:rsidP="00867A8F">
      <w:pPr>
        <w:spacing w:line="480" w:lineRule="auto"/>
        <w:ind w:left="720" w:hanging="720"/>
        <w:rPr>
          <w:rFonts w:ascii="Times" w:hAnsi="Times"/>
        </w:rPr>
      </w:pPr>
      <w:r>
        <w:rPr>
          <w:rFonts w:ascii="Times" w:hAnsi="Times"/>
        </w:rPr>
        <w:t xml:space="preserve">Braddock, Matthew. </w:t>
      </w:r>
      <w:r w:rsidR="00E70DC5">
        <w:rPr>
          <w:rFonts w:ascii="Times" w:hAnsi="Times"/>
        </w:rPr>
        <w:t>M</w:t>
      </w:r>
      <w:r>
        <w:rPr>
          <w:rFonts w:ascii="Times" w:hAnsi="Times"/>
        </w:rPr>
        <w:t>anuscript. “</w:t>
      </w:r>
      <w:r w:rsidR="00B637DC">
        <w:rPr>
          <w:rFonts w:ascii="Times" w:hAnsi="Times"/>
        </w:rPr>
        <w:t>Theism, Naturalism, and th</w:t>
      </w:r>
      <w:r>
        <w:rPr>
          <w:rFonts w:ascii="Times" w:hAnsi="Times"/>
        </w:rPr>
        <w:t>e Problem of Natural Nonbelief.”</w:t>
      </w:r>
    </w:p>
    <w:p w14:paraId="3D5618D3" w14:textId="246CFFCF" w:rsidR="00EA7BA9" w:rsidRPr="0095370A" w:rsidRDefault="00BA5C09" w:rsidP="00867A8F">
      <w:pPr>
        <w:spacing w:line="480" w:lineRule="auto"/>
        <w:ind w:left="720" w:hanging="720"/>
        <w:rPr>
          <w:rFonts w:ascii="Times" w:hAnsi="Times"/>
        </w:rPr>
      </w:pPr>
      <w:r w:rsidRPr="0095370A">
        <w:rPr>
          <w:rFonts w:ascii="Times" w:hAnsi="Times"/>
        </w:rPr>
        <w:t>Clark, Kelly James and Justin Barrett</w:t>
      </w:r>
      <w:r w:rsidR="000E098C">
        <w:rPr>
          <w:rFonts w:ascii="Times" w:hAnsi="Times"/>
        </w:rPr>
        <w:t>.</w:t>
      </w:r>
      <w:r w:rsidRPr="0095370A">
        <w:rPr>
          <w:rFonts w:ascii="Times" w:hAnsi="Times"/>
        </w:rPr>
        <w:t xml:space="preserve"> </w:t>
      </w:r>
      <w:r w:rsidR="000E098C">
        <w:rPr>
          <w:rFonts w:ascii="Times" w:hAnsi="Times"/>
        </w:rPr>
        <w:t>2011.</w:t>
      </w:r>
      <w:r w:rsidRPr="0095370A">
        <w:rPr>
          <w:rFonts w:ascii="Times" w:hAnsi="Times"/>
        </w:rPr>
        <w:t xml:space="preserve"> </w:t>
      </w:r>
      <w:r w:rsidR="000E098C">
        <w:rPr>
          <w:rFonts w:ascii="Times" w:hAnsi="Times"/>
        </w:rPr>
        <w:t>“</w:t>
      </w:r>
      <w:r w:rsidRPr="0095370A">
        <w:rPr>
          <w:rFonts w:ascii="Times" w:hAnsi="Times"/>
        </w:rPr>
        <w:t>Reidian Religious Epistemology and the</w:t>
      </w:r>
      <w:r w:rsidR="000E098C">
        <w:rPr>
          <w:rFonts w:ascii="Times" w:hAnsi="Times"/>
        </w:rPr>
        <w:t xml:space="preserve"> Cognitive Science of Religion.”</w:t>
      </w:r>
      <w:r w:rsidRPr="0095370A">
        <w:rPr>
          <w:rFonts w:ascii="Times" w:hAnsi="Times"/>
        </w:rPr>
        <w:t xml:space="preserve"> </w:t>
      </w:r>
      <w:r w:rsidRPr="0095370A">
        <w:rPr>
          <w:rFonts w:ascii="Times" w:hAnsi="Times"/>
          <w:i/>
          <w:iCs/>
        </w:rPr>
        <w:t>Journal of the American Academy of Religion</w:t>
      </w:r>
      <w:r w:rsidR="000E098C">
        <w:rPr>
          <w:rFonts w:ascii="Times" w:hAnsi="Times"/>
        </w:rPr>
        <w:t xml:space="preserve"> 79: 639–</w:t>
      </w:r>
      <w:r w:rsidRPr="0095370A">
        <w:rPr>
          <w:rFonts w:ascii="Times" w:hAnsi="Times"/>
        </w:rPr>
        <w:t>75.</w:t>
      </w:r>
    </w:p>
    <w:p w14:paraId="105D6131" w14:textId="672C82C2" w:rsidR="00EA7BA9" w:rsidRDefault="00EA7BA9" w:rsidP="00867A8F">
      <w:pPr>
        <w:spacing w:line="480" w:lineRule="auto"/>
        <w:ind w:left="720" w:hanging="720"/>
        <w:rPr>
          <w:rFonts w:ascii="Times" w:eastAsia="Times New Roman" w:hAnsi="Times" w:cs="Arial"/>
        </w:rPr>
      </w:pPr>
      <w:r w:rsidRPr="0095370A">
        <w:rPr>
          <w:rFonts w:ascii="Times" w:eastAsia="Times New Roman" w:hAnsi="Times" w:cs="Arial"/>
        </w:rPr>
        <w:t>Cullison, Andrew</w:t>
      </w:r>
      <w:r w:rsidR="000E098C">
        <w:rPr>
          <w:rFonts w:ascii="Times" w:eastAsia="Times New Roman" w:hAnsi="Times" w:cs="Arial"/>
        </w:rPr>
        <w:t>. 2010. “</w:t>
      </w:r>
      <w:r w:rsidRPr="0095370A">
        <w:rPr>
          <w:rFonts w:ascii="Times" w:eastAsia="Times New Roman" w:hAnsi="Times" w:cs="Arial"/>
        </w:rPr>
        <w:t>Two Solutions to th</w:t>
      </w:r>
      <w:r w:rsidR="000E098C">
        <w:rPr>
          <w:rFonts w:ascii="Times" w:eastAsia="Times New Roman" w:hAnsi="Times" w:cs="Arial"/>
        </w:rPr>
        <w:t>e Problem of Divine Hiddenness.”</w:t>
      </w:r>
      <w:r w:rsidRPr="0095370A">
        <w:rPr>
          <w:rFonts w:ascii="Times" w:eastAsia="Times New Roman" w:hAnsi="Times" w:cs="Arial"/>
        </w:rPr>
        <w:t xml:space="preserve"> </w:t>
      </w:r>
      <w:r w:rsidRPr="0095370A">
        <w:rPr>
          <w:rFonts w:ascii="Times" w:eastAsia="Times New Roman" w:hAnsi="Times" w:cs="Arial"/>
          <w:i/>
        </w:rPr>
        <w:t>American Philosophical Quarterly</w:t>
      </w:r>
      <w:r w:rsidRPr="0095370A">
        <w:rPr>
          <w:rFonts w:ascii="Times" w:eastAsia="Times New Roman" w:hAnsi="Times" w:cs="Arial"/>
        </w:rPr>
        <w:t xml:space="preserve"> 47</w:t>
      </w:r>
      <w:r w:rsidR="000E098C">
        <w:rPr>
          <w:rFonts w:ascii="Times" w:eastAsia="Times New Roman" w:hAnsi="Times" w:cs="Arial"/>
        </w:rPr>
        <w:t>:</w:t>
      </w:r>
      <w:r w:rsidRPr="0095370A">
        <w:rPr>
          <w:rFonts w:ascii="Times" w:eastAsia="Times New Roman" w:hAnsi="Times" w:cs="Arial"/>
        </w:rPr>
        <w:t xml:space="preserve"> 119–134. </w:t>
      </w:r>
    </w:p>
    <w:p w14:paraId="3FA4264F" w14:textId="31F62452" w:rsidR="00B60527" w:rsidRPr="00B60527" w:rsidRDefault="00B60527" w:rsidP="00867A8F">
      <w:pPr>
        <w:spacing w:line="480" w:lineRule="auto"/>
        <w:ind w:left="720" w:hanging="720"/>
        <w:rPr>
          <w:rFonts w:ascii="Times" w:hAnsi="Times"/>
        </w:rPr>
      </w:pPr>
      <w:r w:rsidRPr="00B60527">
        <w:rPr>
          <w:rFonts w:ascii="Times" w:eastAsia="MS Mincho" w:hAnsi="Times"/>
          <w:lang w:eastAsia="ja-JP"/>
        </w:rPr>
        <w:lastRenderedPageBreak/>
        <w:t>Dawes, Gregory and Jonathan</w:t>
      </w:r>
      <w:r w:rsidR="000E098C">
        <w:rPr>
          <w:rFonts w:ascii="Times" w:eastAsia="MS Mincho" w:hAnsi="Times"/>
          <w:lang w:eastAsia="ja-JP"/>
        </w:rPr>
        <w:t xml:space="preserve"> Jong. 2012.</w:t>
      </w:r>
      <w:r w:rsidRPr="00B60527">
        <w:rPr>
          <w:rFonts w:ascii="Times" w:eastAsia="MS Mincho" w:hAnsi="Times"/>
          <w:lang w:eastAsia="ja-JP"/>
        </w:rPr>
        <w:t xml:space="preserve"> </w:t>
      </w:r>
      <w:r w:rsidR="000E098C">
        <w:rPr>
          <w:rFonts w:ascii="Times" w:eastAsia="MS Mincho" w:hAnsi="Times"/>
          <w:lang w:eastAsia="ja-JP"/>
        </w:rPr>
        <w:t>“</w:t>
      </w:r>
      <w:r w:rsidRPr="00B60527">
        <w:rPr>
          <w:rFonts w:ascii="Times" w:eastAsia="MS Mincho" w:hAnsi="Times"/>
          <w:lang w:eastAsia="ja-JP"/>
        </w:rPr>
        <w:t>Defeating th</w:t>
      </w:r>
      <w:r w:rsidR="000E098C">
        <w:rPr>
          <w:rFonts w:ascii="Times" w:eastAsia="MS Mincho" w:hAnsi="Times"/>
          <w:lang w:eastAsia="ja-JP"/>
        </w:rPr>
        <w:t>e Christian’s Claim to Warrant.”</w:t>
      </w:r>
      <w:r w:rsidRPr="00B60527">
        <w:rPr>
          <w:rFonts w:ascii="Times" w:eastAsia="MS Mincho" w:hAnsi="Times"/>
          <w:lang w:eastAsia="ja-JP"/>
        </w:rPr>
        <w:t xml:space="preserve"> </w:t>
      </w:r>
      <w:r w:rsidRPr="00B60527">
        <w:rPr>
          <w:rFonts w:ascii="Times" w:eastAsia="MS Mincho" w:hAnsi="Times"/>
          <w:i/>
          <w:iCs/>
          <w:lang w:eastAsia="ja-JP"/>
        </w:rPr>
        <w:t>Philo</w:t>
      </w:r>
      <w:r w:rsidRPr="00B60527">
        <w:rPr>
          <w:rFonts w:ascii="Times" w:eastAsia="MS Mincho" w:hAnsi="Times"/>
          <w:lang w:eastAsia="ja-JP"/>
        </w:rPr>
        <w:t xml:space="preserve"> 5</w:t>
      </w:r>
      <w:r w:rsidR="000E098C">
        <w:rPr>
          <w:rFonts w:ascii="Times" w:eastAsia="MS Mincho" w:hAnsi="Times"/>
          <w:lang w:eastAsia="ja-JP"/>
        </w:rPr>
        <w:t>:</w:t>
      </w:r>
      <w:r w:rsidRPr="00B60527">
        <w:rPr>
          <w:rFonts w:ascii="Times" w:eastAsia="MS Mincho" w:hAnsi="Times"/>
          <w:lang w:eastAsia="ja-JP"/>
        </w:rPr>
        <w:t xml:space="preserve"> 127–144.</w:t>
      </w:r>
    </w:p>
    <w:p w14:paraId="3A3F4092" w14:textId="327C2923" w:rsidR="00715571" w:rsidRDefault="00715571" w:rsidP="00867A8F">
      <w:pPr>
        <w:spacing w:line="480" w:lineRule="auto"/>
        <w:ind w:left="720" w:hanging="720"/>
        <w:rPr>
          <w:rFonts w:ascii="Times" w:hAnsi="Times"/>
        </w:rPr>
      </w:pPr>
      <w:r w:rsidRPr="0095370A">
        <w:rPr>
          <w:rFonts w:ascii="Times" w:hAnsi="Times"/>
        </w:rPr>
        <w:t>Fales, Evan</w:t>
      </w:r>
      <w:r w:rsidR="000E098C">
        <w:rPr>
          <w:rFonts w:ascii="Times" w:hAnsi="Times"/>
        </w:rPr>
        <w:t>. 2003.</w:t>
      </w:r>
      <w:r w:rsidRPr="0095370A">
        <w:rPr>
          <w:rFonts w:ascii="Times" w:hAnsi="Times"/>
        </w:rPr>
        <w:t xml:space="preserve"> </w:t>
      </w:r>
      <w:r w:rsidR="000E098C">
        <w:rPr>
          <w:rFonts w:ascii="Times" w:hAnsi="Times"/>
        </w:rPr>
        <w:t>“</w:t>
      </w:r>
      <w:r w:rsidRPr="0095370A">
        <w:rPr>
          <w:rFonts w:ascii="Times" w:hAnsi="Times"/>
        </w:rPr>
        <w:t xml:space="preserve">Critical Discussion of Alvin Plantinga’s </w:t>
      </w:r>
      <w:r w:rsidRPr="0095370A">
        <w:rPr>
          <w:rFonts w:ascii="Times" w:hAnsi="Times"/>
          <w:i/>
        </w:rPr>
        <w:t>Warranted Christian Belief</w:t>
      </w:r>
      <w:r w:rsidR="000E098C">
        <w:rPr>
          <w:rFonts w:ascii="Times" w:hAnsi="Times"/>
        </w:rPr>
        <w:t>.”</w:t>
      </w:r>
      <w:r w:rsidRPr="0095370A">
        <w:rPr>
          <w:rFonts w:ascii="Times" w:hAnsi="Times"/>
        </w:rPr>
        <w:t xml:space="preserve"> </w:t>
      </w:r>
      <w:r w:rsidRPr="0095370A">
        <w:rPr>
          <w:rFonts w:ascii="Times" w:hAnsi="Times"/>
          <w:i/>
        </w:rPr>
        <w:t>Nous</w:t>
      </w:r>
      <w:r w:rsidRPr="0095370A">
        <w:rPr>
          <w:rFonts w:ascii="Times" w:hAnsi="Times"/>
        </w:rPr>
        <w:t xml:space="preserve"> 37</w:t>
      </w:r>
      <w:r w:rsidR="000E098C">
        <w:rPr>
          <w:rFonts w:ascii="Times" w:hAnsi="Times"/>
        </w:rPr>
        <w:t>: 353–</w:t>
      </w:r>
      <w:r w:rsidRPr="0095370A">
        <w:rPr>
          <w:rFonts w:ascii="Times" w:hAnsi="Times"/>
        </w:rPr>
        <w:t>370.</w:t>
      </w:r>
    </w:p>
    <w:p w14:paraId="6051A81F" w14:textId="528EABC4" w:rsidR="00562B8A" w:rsidRPr="00562B8A" w:rsidRDefault="000E098C" w:rsidP="00867A8F">
      <w:pPr>
        <w:spacing w:line="480" w:lineRule="auto"/>
        <w:ind w:left="720" w:hanging="720"/>
        <w:rPr>
          <w:rFonts w:ascii="Times" w:hAnsi="Times"/>
        </w:rPr>
      </w:pPr>
      <w:r>
        <w:rPr>
          <w:rFonts w:ascii="Times" w:hAnsi="Times"/>
        </w:rPr>
        <w:t xml:space="preserve">Law, Stephen. </w:t>
      </w:r>
      <w:r w:rsidR="00E70DC5">
        <w:rPr>
          <w:rFonts w:ascii="Times" w:hAnsi="Times"/>
        </w:rPr>
        <w:t>F</w:t>
      </w:r>
      <w:r w:rsidR="00562B8A" w:rsidRPr="00562B8A">
        <w:rPr>
          <w:rFonts w:ascii="Times" w:hAnsi="Times"/>
        </w:rPr>
        <w:t>orthcomin</w:t>
      </w:r>
      <w:r>
        <w:rPr>
          <w:rFonts w:ascii="Times" w:hAnsi="Times"/>
        </w:rPr>
        <w:t>g.</w:t>
      </w:r>
      <w:r w:rsidR="00562B8A" w:rsidRPr="00562B8A">
        <w:rPr>
          <w:rFonts w:ascii="Times" w:hAnsi="Times"/>
        </w:rPr>
        <w:t xml:space="preserve"> </w:t>
      </w:r>
      <w:r>
        <w:rPr>
          <w:rFonts w:ascii="Times" w:hAnsi="Times"/>
        </w:rPr>
        <w:t>“</w:t>
      </w:r>
      <w:r w:rsidR="00562B8A" w:rsidRPr="00562B8A">
        <w:rPr>
          <w:rFonts w:ascii="Times" w:hAnsi="Times"/>
        </w:rPr>
        <w:t>The X-Claim Arg</w:t>
      </w:r>
      <w:r>
        <w:rPr>
          <w:rFonts w:ascii="Times" w:hAnsi="Times"/>
        </w:rPr>
        <w:t>ument Against Religious Belief.”</w:t>
      </w:r>
      <w:r w:rsidR="00562B8A" w:rsidRPr="00562B8A">
        <w:rPr>
          <w:rFonts w:ascii="Times" w:hAnsi="Times"/>
        </w:rPr>
        <w:t xml:space="preserve"> </w:t>
      </w:r>
      <w:r w:rsidR="00562B8A" w:rsidRPr="00562B8A">
        <w:rPr>
          <w:rFonts w:ascii="Times" w:hAnsi="Times"/>
          <w:i/>
          <w:iCs/>
        </w:rPr>
        <w:t>Religious Studies</w:t>
      </w:r>
      <w:r w:rsidR="00562B8A" w:rsidRPr="00562B8A">
        <w:rPr>
          <w:rFonts w:ascii="Times" w:hAnsi="Times"/>
        </w:rPr>
        <w:t>.</w:t>
      </w:r>
    </w:p>
    <w:p w14:paraId="694BBD6B" w14:textId="2409728C" w:rsidR="007D3824" w:rsidRPr="0095370A" w:rsidRDefault="00E70DC5" w:rsidP="00867A8F">
      <w:pPr>
        <w:spacing w:line="480" w:lineRule="auto"/>
        <w:ind w:left="720" w:hanging="720"/>
        <w:rPr>
          <w:rFonts w:ascii="Times" w:hAnsi="Times"/>
        </w:rPr>
      </w:pPr>
      <w:r>
        <w:rPr>
          <w:rFonts w:ascii="Times" w:hAnsi="Times"/>
        </w:rPr>
        <w:t>Lewis, C.S. 2002.</w:t>
      </w:r>
      <w:r w:rsidR="007D3824" w:rsidRPr="0095370A">
        <w:rPr>
          <w:rFonts w:ascii="Times" w:hAnsi="Times"/>
        </w:rPr>
        <w:t xml:space="preserve"> </w:t>
      </w:r>
      <w:r w:rsidR="007D3824" w:rsidRPr="0095370A">
        <w:rPr>
          <w:rFonts w:ascii="Times" w:hAnsi="Times"/>
          <w:i/>
          <w:iCs/>
        </w:rPr>
        <w:t>Surprised by Joy</w:t>
      </w:r>
      <w:r w:rsidR="007D3824" w:rsidRPr="0095370A">
        <w:rPr>
          <w:rFonts w:ascii="Times" w:hAnsi="Times"/>
        </w:rPr>
        <w:t xml:space="preserve"> </w:t>
      </w:r>
      <w:r>
        <w:rPr>
          <w:rFonts w:ascii="Times" w:hAnsi="Times"/>
        </w:rPr>
        <w:t>(</w:t>
      </w:r>
      <w:r w:rsidR="007D3824" w:rsidRPr="0095370A">
        <w:rPr>
          <w:rFonts w:ascii="Times" w:hAnsi="Times"/>
        </w:rPr>
        <w:t>HarperCollins</w:t>
      </w:r>
      <w:r>
        <w:rPr>
          <w:rFonts w:ascii="Times" w:hAnsi="Times"/>
        </w:rPr>
        <w:t>)</w:t>
      </w:r>
      <w:r w:rsidR="007D3824" w:rsidRPr="0095370A">
        <w:rPr>
          <w:rFonts w:ascii="Times" w:hAnsi="Times"/>
        </w:rPr>
        <w:t>.</w:t>
      </w:r>
    </w:p>
    <w:p w14:paraId="4D9DEFB3" w14:textId="7A9E3435" w:rsidR="006904AA" w:rsidRDefault="006904AA" w:rsidP="00867A8F">
      <w:pPr>
        <w:spacing w:line="480" w:lineRule="auto"/>
        <w:ind w:left="720" w:hanging="720"/>
        <w:rPr>
          <w:rFonts w:ascii="Times" w:hAnsi="Times"/>
        </w:rPr>
      </w:pPr>
      <w:r w:rsidRPr="0095370A">
        <w:rPr>
          <w:rFonts w:ascii="Times" w:hAnsi="Times"/>
        </w:rPr>
        <w:t>Lovering, Rob</w:t>
      </w:r>
      <w:r w:rsidR="000E098C">
        <w:rPr>
          <w:rFonts w:ascii="Times" w:hAnsi="Times"/>
        </w:rPr>
        <w:t>. 2009. “On What God Would Do.”</w:t>
      </w:r>
      <w:r w:rsidRPr="0095370A">
        <w:rPr>
          <w:rFonts w:ascii="Times" w:hAnsi="Times"/>
        </w:rPr>
        <w:t xml:space="preserve"> </w:t>
      </w:r>
      <w:r w:rsidRPr="0095370A">
        <w:rPr>
          <w:rFonts w:ascii="Times" w:hAnsi="Times"/>
          <w:i/>
          <w:iCs/>
        </w:rPr>
        <w:t>International Journal of Philosophy of Religion</w:t>
      </w:r>
      <w:r w:rsidRPr="0095370A">
        <w:rPr>
          <w:rFonts w:ascii="Times" w:hAnsi="Times"/>
        </w:rPr>
        <w:t xml:space="preserve"> 66</w:t>
      </w:r>
      <w:r w:rsidR="000E098C">
        <w:rPr>
          <w:rFonts w:ascii="Times" w:hAnsi="Times"/>
        </w:rPr>
        <w:t>:</w:t>
      </w:r>
      <w:r w:rsidRPr="0095370A">
        <w:rPr>
          <w:rFonts w:ascii="Times" w:hAnsi="Times"/>
        </w:rPr>
        <w:t xml:space="preserve"> 87–104.</w:t>
      </w:r>
    </w:p>
    <w:p w14:paraId="0009E997" w14:textId="70B676C7" w:rsidR="00645CBA" w:rsidRPr="00645CBA" w:rsidRDefault="00645CBA" w:rsidP="00867A8F">
      <w:pPr>
        <w:spacing w:line="480" w:lineRule="auto"/>
        <w:ind w:left="720" w:hanging="720"/>
        <w:rPr>
          <w:rFonts w:ascii="Times" w:hAnsi="Times"/>
        </w:rPr>
      </w:pPr>
      <w:r>
        <w:rPr>
          <w:rFonts w:ascii="Times" w:hAnsi="Times"/>
        </w:rPr>
        <w:t>Marsh, Jason</w:t>
      </w:r>
      <w:r w:rsidR="000E098C">
        <w:rPr>
          <w:rFonts w:ascii="Times" w:hAnsi="Times"/>
        </w:rPr>
        <w:t>.</w:t>
      </w:r>
      <w:r w:rsidRPr="0095370A">
        <w:rPr>
          <w:rFonts w:ascii="Times" w:hAnsi="Times"/>
        </w:rPr>
        <w:t xml:space="preserve"> 20</w:t>
      </w:r>
      <w:r>
        <w:rPr>
          <w:rFonts w:ascii="Times" w:hAnsi="Times"/>
        </w:rPr>
        <w:t>1</w:t>
      </w:r>
      <w:r w:rsidR="000E098C">
        <w:rPr>
          <w:rFonts w:ascii="Times" w:hAnsi="Times"/>
        </w:rPr>
        <w:t>3.</w:t>
      </w:r>
      <w:r>
        <w:rPr>
          <w:rFonts w:ascii="Times" w:hAnsi="Times"/>
        </w:rPr>
        <w:t xml:space="preserve"> </w:t>
      </w:r>
      <w:r w:rsidR="000E098C">
        <w:rPr>
          <w:rFonts w:ascii="Times" w:hAnsi="Times"/>
        </w:rPr>
        <w:t>“</w:t>
      </w:r>
      <w:r>
        <w:rPr>
          <w:rFonts w:ascii="Times" w:hAnsi="Times"/>
        </w:rPr>
        <w:t>Darwin and the Problem of Natural Nonbelief</w:t>
      </w:r>
      <w:r w:rsidR="000E098C">
        <w:rPr>
          <w:rFonts w:ascii="Times" w:hAnsi="Times"/>
        </w:rPr>
        <w:t>.”</w:t>
      </w:r>
      <w:r w:rsidRPr="0095370A">
        <w:rPr>
          <w:rFonts w:ascii="Times" w:hAnsi="Times"/>
        </w:rPr>
        <w:t xml:space="preserve"> </w:t>
      </w:r>
      <w:r>
        <w:rPr>
          <w:rFonts w:ascii="Times" w:hAnsi="Times"/>
          <w:i/>
          <w:iCs/>
        </w:rPr>
        <w:t>The Mo</w:t>
      </w:r>
      <w:r w:rsidRPr="0095370A">
        <w:rPr>
          <w:rFonts w:ascii="Times" w:hAnsi="Times"/>
          <w:i/>
          <w:iCs/>
        </w:rPr>
        <w:t>n</w:t>
      </w:r>
      <w:r>
        <w:rPr>
          <w:rFonts w:ascii="Times" w:hAnsi="Times"/>
          <w:i/>
          <w:iCs/>
        </w:rPr>
        <w:t>ist</w:t>
      </w:r>
      <w:r>
        <w:rPr>
          <w:rFonts w:ascii="Times" w:hAnsi="Times"/>
        </w:rPr>
        <w:t xml:space="preserve"> 96</w:t>
      </w:r>
      <w:r w:rsidR="000E098C">
        <w:rPr>
          <w:rFonts w:ascii="Times" w:hAnsi="Times"/>
        </w:rPr>
        <w:t>:</w:t>
      </w:r>
      <w:r>
        <w:rPr>
          <w:rFonts w:ascii="Times" w:hAnsi="Times"/>
        </w:rPr>
        <w:t xml:space="preserve"> 349–376</w:t>
      </w:r>
      <w:r w:rsidRPr="0095370A">
        <w:rPr>
          <w:rFonts w:ascii="Times" w:hAnsi="Times"/>
        </w:rPr>
        <w:t>.</w:t>
      </w:r>
    </w:p>
    <w:p w14:paraId="279D0020" w14:textId="7287F88C" w:rsidR="00715571" w:rsidRDefault="00715571" w:rsidP="00867A8F">
      <w:pPr>
        <w:widowControl w:val="0"/>
        <w:autoSpaceDE w:val="0"/>
        <w:autoSpaceDN w:val="0"/>
        <w:adjustRightInd w:val="0"/>
        <w:spacing w:line="480" w:lineRule="auto"/>
        <w:ind w:left="720" w:hanging="720"/>
        <w:rPr>
          <w:rFonts w:ascii="Times" w:hAnsi="Times"/>
        </w:rPr>
      </w:pPr>
      <w:r w:rsidRPr="0095370A">
        <w:rPr>
          <w:rFonts w:ascii="Times" w:hAnsi="Times"/>
        </w:rPr>
        <w:t xml:space="preserve">McBrayer, Justin </w:t>
      </w:r>
      <w:r w:rsidR="009444C2">
        <w:rPr>
          <w:rFonts w:ascii="Times" w:hAnsi="Times"/>
        </w:rPr>
        <w:t>and</w:t>
      </w:r>
      <w:r w:rsidRPr="0095370A">
        <w:rPr>
          <w:rFonts w:ascii="Times" w:hAnsi="Times"/>
        </w:rPr>
        <w:t xml:space="preserve"> Philip Swenson</w:t>
      </w:r>
      <w:r w:rsidR="000E098C">
        <w:rPr>
          <w:rFonts w:ascii="Times" w:hAnsi="Times"/>
        </w:rPr>
        <w:t>. 2012.</w:t>
      </w:r>
      <w:r w:rsidRPr="0095370A">
        <w:rPr>
          <w:rFonts w:ascii="Times" w:hAnsi="Times"/>
        </w:rPr>
        <w:t xml:space="preserve"> </w:t>
      </w:r>
      <w:r w:rsidR="000E098C">
        <w:rPr>
          <w:rFonts w:ascii="Times" w:hAnsi="Times"/>
        </w:rPr>
        <w:t>“</w:t>
      </w:r>
      <w:r w:rsidRPr="0095370A">
        <w:rPr>
          <w:rFonts w:ascii="Times" w:hAnsi="Times"/>
        </w:rPr>
        <w:t>Skepticism About the A</w:t>
      </w:r>
      <w:r w:rsidR="000E098C">
        <w:rPr>
          <w:rFonts w:ascii="Times" w:hAnsi="Times"/>
        </w:rPr>
        <w:t>rgument from Divine Hiddenness.”</w:t>
      </w:r>
      <w:r w:rsidRPr="0095370A">
        <w:rPr>
          <w:rFonts w:ascii="Times" w:hAnsi="Times"/>
        </w:rPr>
        <w:t xml:space="preserve"> </w:t>
      </w:r>
      <w:r w:rsidRPr="0095370A">
        <w:rPr>
          <w:rFonts w:ascii="Times" w:hAnsi="Times"/>
          <w:i/>
        </w:rPr>
        <w:t>Religious Studies</w:t>
      </w:r>
      <w:r w:rsidR="000E098C">
        <w:rPr>
          <w:rFonts w:ascii="Times" w:hAnsi="Times"/>
        </w:rPr>
        <w:t xml:space="preserve"> 48:</w:t>
      </w:r>
      <w:r w:rsidRPr="0095370A">
        <w:rPr>
          <w:rFonts w:ascii="Times" w:hAnsi="Times"/>
        </w:rPr>
        <w:t xml:space="preserve"> 129–150.</w:t>
      </w:r>
    </w:p>
    <w:p w14:paraId="732019AD" w14:textId="33443E3A" w:rsidR="00562B8A" w:rsidRPr="00562B8A" w:rsidRDefault="00562B8A" w:rsidP="00867A8F">
      <w:pPr>
        <w:spacing w:line="480" w:lineRule="auto"/>
        <w:ind w:left="720" w:hanging="720"/>
        <w:rPr>
          <w:rFonts w:ascii="Times" w:hAnsi="Times"/>
        </w:rPr>
      </w:pPr>
      <w:r w:rsidRPr="00562B8A">
        <w:rPr>
          <w:rFonts w:ascii="Times" w:eastAsia="MS Mincho" w:hAnsi="Times" w:cs="Times"/>
        </w:rPr>
        <w:t xml:space="preserve">McNabb, Tyler </w:t>
      </w:r>
      <w:r w:rsidRPr="00562B8A">
        <w:rPr>
          <w:rFonts w:ascii="Times" w:hAnsi="Times"/>
        </w:rPr>
        <w:t xml:space="preserve">and Erik </w:t>
      </w:r>
      <w:r w:rsidR="000E098C">
        <w:rPr>
          <w:rFonts w:ascii="Times" w:hAnsi="Times"/>
        </w:rPr>
        <w:t>Baldwin. 2017.</w:t>
      </w:r>
      <w:r w:rsidRPr="00562B8A">
        <w:rPr>
          <w:rFonts w:ascii="Times" w:hAnsi="Times"/>
        </w:rPr>
        <w:t xml:space="preserve"> </w:t>
      </w:r>
      <w:r w:rsidR="000E098C">
        <w:rPr>
          <w:rFonts w:ascii="Times" w:hAnsi="Times"/>
        </w:rPr>
        <w:t>“</w:t>
      </w:r>
      <w:r w:rsidRPr="00562B8A">
        <w:rPr>
          <w:rFonts w:ascii="Times" w:hAnsi="Times"/>
        </w:rPr>
        <w:t>Divine Methodology: A Lawful Deflection of Kanti</w:t>
      </w:r>
      <w:r w:rsidR="000E098C">
        <w:rPr>
          <w:rFonts w:ascii="Times" w:hAnsi="Times"/>
        </w:rPr>
        <w:t>an and Kantian-esque Defeaters.”</w:t>
      </w:r>
      <w:r w:rsidRPr="00562B8A">
        <w:rPr>
          <w:rFonts w:ascii="Times" w:hAnsi="Times"/>
        </w:rPr>
        <w:t xml:space="preserve"> </w:t>
      </w:r>
      <w:r w:rsidRPr="00562B8A">
        <w:rPr>
          <w:rFonts w:ascii="Times" w:hAnsi="Times"/>
          <w:i/>
          <w:iCs/>
        </w:rPr>
        <w:t>Open Theology</w:t>
      </w:r>
      <w:r w:rsidR="000E098C">
        <w:rPr>
          <w:rFonts w:ascii="Times" w:hAnsi="Times"/>
        </w:rPr>
        <w:t xml:space="preserve"> 3:</w:t>
      </w:r>
      <w:r w:rsidRPr="00562B8A">
        <w:rPr>
          <w:rFonts w:ascii="Times" w:hAnsi="Times"/>
        </w:rPr>
        <w:t xml:space="preserve"> 293–304.</w:t>
      </w:r>
    </w:p>
    <w:p w14:paraId="67F6CDA6" w14:textId="79288950" w:rsidR="007D6483" w:rsidRDefault="007D6483" w:rsidP="00867A8F">
      <w:pPr>
        <w:spacing w:line="480" w:lineRule="auto"/>
        <w:ind w:left="720" w:hanging="720"/>
        <w:rPr>
          <w:rFonts w:ascii="Times" w:hAnsi="Times"/>
        </w:rPr>
      </w:pPr>
      <w:r w:rsidRPr="007D6483">
        <w:rPr>
          <w:rFonts w:ascii="Times" w:hAnsi="Times"/>
        </w:rPr>
        <w:t>Moon, Andrew</w:t>
      </w:r>
      <w:r w:rsidR="000E098C">
        <w:rPr>
          <w:rFonts w:ascii="Times" w:hAnsi="Times"/>
        </w:rPr>
        <w:t>. 2016.</w:t>
      </w:r>
      <w:r w:rsidRPr="007D6483">
        <w:rPr>
          <w:rFonts w:ascii="Times" w:hAnsi="Times"/>
        </w:rPr>
        <w:t xml:space="preserve"> </w:t>
      </w:r>
      <w:r w:rsidR="000E098C">
        <w:rPr>
          <w:rFonts w:ascii="Times" w:hAnsi="Times"/>
        </w:rPr>
        <w:t>“</w:t>
      </w:r>
      <w:r w:rsidRPr="007D6483">
        <w:rPr>
          <w:rFonts w:ascii="Times" w:hAnsi="Times"/>
          <w:iCs/>
        </w:rPr>
        <w:t>Recen</w:t>
      </w:r>
      <w:r w:rsidR="000E098C">
        <w:rPr>
          <w:rFonts w:ascii="Times" w:hAnsi="Times"/>
          <w:iCs/>
        </w:rPr>
        <w:t>t Work in Reformed Epistemology.”</w:t>
      </w:r>
      <w:r w:rsidRPr="007D6483">
        <w:rPr>
          <w:rFonts w:ascii="Times" w:hAnsi="Times"/>
        </w:rPr>
        <w:t xml:space="preserve"> </w:t>
      </w:r>
      <w:r w:rsidRPr="007D6483">
        <w:rPr>
          <w:rFonts w:ascii="Times" w:hAnsi="Times"/>
          <w:i/>
          <w:iCs/>
        </w:rPr>
        <w:t>Philosophy Compass</w:t>
      </w:r>
      <w:r w:rsidRPr="007D6483">
        <w:rPr>
          <w:rFonts w:ascii="Times" w:hAnsi="Times"/>
        </w:rPr>
        <w:t xml:space="preserve"> 11</w:t>
      </w:r>
      <w:r w:rsidR="00D8091E">
        <w:rPr>
          <w:rFonts w:ascii="Times" w:hAnsi="Times"/>
        </w:rPr>
        <w:t>:</w:t>
      </w:r>
      <w:r w:rsidRPr="007D6483">
        <w:rPr>
          <w:rFonts w:ascii="Times" w:hAnsi="Times"/>
        </w:rPr>
        <w:t xml:space="preserve"> 879–891.</w:t>
      </w:r>
    </w:p>
    <w:p w14:paraId="4426BFBF" w14:textId="0185DBAC" w:rsidR="0003165F" w:rsidRDefault="0003165F" w:rsidP="00867A8F">
      <w:pPr>
        <w:spacing w:line="480" w:lineRule="auto"/>
        <w:ind w:left="720" w:hanging="720"/>
        <w:rPr>
          <w:rFonts w:ascii="Times" w:hAnsi="Times"/>
        </w:rPr>
      </w:pPr>
      <w:r>
        <w:rPr>
          <w:rFonts w:ascii="Times" w:hAnsi="Times"/>
        </w:rPr>
        <w:t>Murphy, Mark</w:t>
      </w:r>
      <w:r w:rsidR="00E70DC5">
        <w:rPr>
          <w:rFonts w:ascii="Times" w:hAnsi="Times"/>
        </w:rPr>
        <w:t>.</w:t>
      </w:r>
      <w:r>
        <w:rPr>
          <w:rFonts w:ascii="Times" w:hAnsi="Times"/>
        </w:rPr>
        <w:t xml:space="preserve"> 2017</w:t>
      </w:r>
      <w:r w:rsidR="00E70DC5">
        <w:rPr>
          <w:rFonts w:ascii="Times" w:hAnsi="Times"/>
        </w:rPr>
        <w:t>.</w:t>
      </w:r>
      <w:r w:rsidRPr="0095370A">
        <w:rPr>
          <w:rFonts w:ascii="Times" w:hAnsi="Times"/>
        </w:rPr>
        <w:t xml:space="preserve"> </w:t>
      </w:r>
      <w:r>
        <w:rPr>
          <w:rFonts w:ascii="Times" w:hAnsi="Times"/>
          <w:i/>
          <w:iCs/>
        </w:rPr>
        <w:t>God’s Own Ethics: Norms of Divine Agency and the Argument from Evil</w:t>
      </w:r>
      <w:r w:rsidR="00E70DC5">
        <w:rPr>
          <w:rFonts w:ascii="Times" w:hAnsi="Times"/>
        </w:rPr>
        <w:t xml:space="preserve"> (</w:t>
      </w:r>
      <w:r w:rsidRPr="0095370A">
        <w:rPr>
          <w:rFonts w:ascii="Times" w:hAnsi="Times"/>
        </w:rPr>
        <w:t>Oxford University Press</w:t>
      </w:r>
      <w:r w:rsidR="00E70DC5">
        <w:rPr>
          <w:rFonts w:ascii="Times" w:hAnsi="Times"/>
        </w:rPr>
        <w:t>)</w:t>
      </w:r>
      <w:r w:rsidRPr="0095370A">
        <w:rPr>
          <w:rFonts w:ascii="Times" w:hAnsi="Times"/>
        </w:rPr>
        <w:t>.</w:t>
      </w:r>
    </w:p>
    <w:p w14:paraId="498F76EE" w14:textId="7F754A15" w:rsidR="008E2E4E" w:rsidRPr="0095370A" w:rsidRDefault="008E2E4E" w:rsidP="00867A8F">
      <w:pPr>
        <w:spacing w:line="480" w:lineRule="auto"/>
        <w:ind w:left="720" w:hanging="720"/>
        <w:rPr>
          <w:rFonts w:ascii="Times" w:hAnsi="Times"/>
        </w:rPr>
      </w:pPr>
      <w:r>
        <w:rPr>
          <w:rFonts w:ascii="Times" w:hAnsi="Times"/>
        </w:rPr>
        <w:t>Murray, Michael J. and Jeffrey P.</w:t>
      </w:r>
      <w:r w:rsidR="00265389">
        <w:rPr>
          <w:rFonts w:ascii="Times" w:hAnsi="Times"/>
        </w:rPr>
        <w:t xml:space="preserve"> Schloss. 2013.</w:t>
      </w:r>
      <w:r w:rsidRPr="0095370A">
        <w:rPr>
          <w:rFonts w:ascii="Times" w:hAnsi="Times"/>
        </w:rPr>
        <w:t xml:space="preserve"> “</w:t>
      </w:r>
      <w:r>
        <w:rPr>
          <w:rFonts w:ascii="Times" w:hAnsi="Times"/>
        </w:rPr>
        <w:t>Evolutionary Accounts of Religion and Justification of Religious Belief</w:t>
      </w:r>
      <w:r w:rsidR="00265389">
        <w:rPr>
          <w:rFonts w:ascii="Times" w:hAnsi="Times"/>
        </w:rPr>
        <w:t>.” I</w:t>
      </w:r>
      <w:r w:rsidRPr="0095370A">
        <w:rPr>
          <w:rFonts w:ascii="Times" w:hAnsi="Times"/>
        </w:rPr>
        <w:t xml:space="preserve">n </w:t>
      </w:r>
      <w:r>
        <w:rPr>
          <w:rFonts w:ascii="Times" w:hAnsi="Times"/>
          <w:i/>
        </w:rPr>
        <w:t>Debating Christian Theism</w:t>
      </w:r>
      <w:r w:rsidR="00265389">
        <w:rPr>
          <w:rFonts w:ascii="Times" w:hAnsi="Times"/>
        </w:rPr>
        <w:t>,</w:t>
      </w:r>
      <w:r w:rsidRPr="0095370A">
        <w:rPr>
          <w:rFonts w:ascii="Times" w:hAnsi="Times"/>
        </w:rPr>
        <w:t xml:space="preserve"> edited by </w:t>
      </w:r>
      <w:r>
        <w:rPr>
          <w:rFonts w:ascii="Times" w:hAnsi="Times"/>
        </w:rPr>
        <w:t>J.P. Moreland, Chad Meister, and Khaldoun A. Sweis</w:t>
      </w:r>
      <w:r w:rsidRPr="0095370A">
        <w:rPr>
          <w:rFonts w:ascii="Times" w:hAnsi="Times"/>
        </w:rPr>
        <w:t xml:space="preserve"> (</w:t>
      </w:r>
      <w:r w:rsidR="00265389">
        <w:rPr>
          <w:rFonts w:ascii="Times" w:hAnsi="Times"/>
        </w:rPr>
        <w:t xml:space="preserve">Oxford University Press), </w:t>
      </w:r>
      <w:r>
        <w:rPr>
          <w:rFonts w:ascii="Times" w:hAnsi="Times"/>
        </w:rPr>
        <w:t>242–258</w:t>
      </w:r>
      <w:r w:rsidRPr="0095370A">
        <w:rPr>
          <w:rFonts w:ascii="Times" w:hAnsi="Times"/>
        </w:rPr>
        <w:t>.</w:t>
      </w:r>
    </w:p>
    <w:p w14:paraId="5024FADA" w14:textId="17971CC8" w:rsidR="00C97972" w:rsidRPr="0095370A" w:rsidRDefault="00C97972" w:rsidP="00867A8F">
      <w:pPr>
        <w:spacing w:line="480" w:lineRule="auto"/>
        <w:ind w:left="720" w:hanging="720"/>
        <w:rPr>
          <w:rFonts w:ascii="Times" w:hAnsi="Times"/>
        </w:rPr>
      </w:pPr>
      <w:r w:rsidRPr="0095370A">
        <w:rPr>
          <w:rFonts w:ascii="Times" w:hAnsi="Times"/>
        </w:rPr>
        <w:lastRenderedPageBreak/>
        <w:t>O’Connor, David</w:t>
      </w:r>
      <w:r w:rsidR="00265389">
        <w:rPr>
          <w:rFonts w:ascii="Times" w:hAnsi="Times"/>
        </w:rPr>
        <w:t>. 2013.</w:t>
      </w:r>
      <w:r w:rsidRPr="0095370A">
        <w:rPr>
          <w:rFonts w:ascii="Times" w:hAnsi="Times"/>
        </w:rPr>
        <w:t xml:space="preserve"> “Theistic Objections to Skeptical Theism</w:t>
      </w:r>
      <w:r w:rsidR="00265389">
        <w:rPr>
          <w:rFonts w:ascii="Times" w:hAnsi="Times"/>
        </w:rPr>
        <w:t>.” I</w:t>
      </w:r>
      <w:r w:rsidRPr="0095370A">
        <w:rPr>
          <w:rFonts w:ascii="Times" w:hAnsi="Times"/>
        </w:rPr>
        <w:t xml:space="preserve">n </w:t>
      </w:r>
      <w:proofErr w:type="gramStart"/>
      <w:r w:rsidRPr="0095370A">
        <w:rPr>
          <w:rFonts w:ascii="Times" w:hAnsi="Times"/>
          <w:i/>
        </w:rPr>
        <w:t>The</w:t>
      </w:r>
      <w:proofErr w:type="gramEnd"/>
      <w:r w:rsidRPr="0095370A">
        <w:rPr>
          <w:rFonts w:ascii="Times" w:hAnsi="Times"/>
          <w:i/>
        </w:rPr>
        <w:t xml:space="preserve"> Blackwell Companion to the Problem of Evil</w:t>
      </w:r>
      <w:r w:rsidR="00265389">
        <w:rPr>
          <w:rFonts w:ascii="Times" w:hAnsi="Times"/>
        </w:rPr>
        <w:t>,</w:t>
      </w:r>
      <w:r w:rsidRPr="0095370A">
        <w:rPr>
          <w:rFonts w:ascii="Times" w:hAnsi="Times"/>
        </w:rPr>
        <w:t xml:space="preserve"> edited by Justin McBrayer and Daniel Howar</w:t>
      </w:r>
      <w:r w:rsidR="00265389">
        <w:rPr>
          <w:rFonts w:ascii="Times" w:hAnsi="Times"/>
        </w:rPr>
        <w:t xml:space="preserve">d-Snyder (Wiley-Blackwell), </w:t>
      </w:r>
      <w:r w:rsidRPr="0095370A">
        <w:rPr>
          <w:rFonts w:ascii="Times" w:hAnsi="Times"/>
        </w:rPr>
        <w:t>468–481.</w:t>
      </w:r>
    </w:p>
    <w:p w14:paraId="221A274F" w14:textId="422905EB" w:rsidR="00313AD6" w:rsidRPr="0095370A" w:rsidRDefault="00313AD6" w:rsidP="00867A8F">
      <w:pPr>
        <w:spacing w:line="480" w:lineRule="auto"/>
        <w:ind w:left="720" w:hanging="720"/>
        <w:rPr>
          <w:rFonts w:ascii="Times" w:hAnsi="Times"/>
        </w:rPr>
      </w:pPr>
      <w:r w:rsidRPr="0095370A">
        <w:rPr>
          <w:rFonts w:ascii="Times" w:hAnsi="Times"/>
        </w:rPr>
        <w:t>Plantinga, Alvin</w:t>
      </w:r>
      <w:r w:rsidR="00265389">
        <w:rPr>
          <w:rFonts w:ascii="Times" w:hAnsi="Times"/>
        </w:rPr>
        <w:t>. 1993.</w:t>
      </w:r>
      <w:r w:rsidRPr="0095370A">
        <w:rPr>
          <w:rFonts w:ascii="Times" w:hAnsi="Times"/>
        </w:rPr>
        <w:t xml:space="preserve"> </w:t>
      </w:r>
      <w:r w:rsidR="00265389">
        <w:rPr>
          <w:rFonts w:ascii="Times" w:hAnsi="Times"/>
        </w:rPr>
        <w:t>“A Christian Life Partly Lived.”</w:t>
      </w:r>
      <w:r w:rsidRPr="0095370A">
        <w:rPr>
          <w:rFonts w:ascii="Times" w:hAnsi="Times"/>
        </w:rPr>
        <w:t xml:space="preserve"> In </w:t>
      </w:r>
      <w:r w:rsidRPr="0095370A">
        <w:rPr>
          <w:rFonts w:ascii="Times" w:hAnsi="Times"/>
          <w:i/>
          <w:iCs/>
        </w:rPr>
        <w:t>Philosophers Who Believe</w:t>
      </w:r>
      <w:r w:rsidR="00265389">
        <w:rPr>
          <w:rFonts w:ascii="Times" w:hAnsi="Times"/>
        </w:rPr>
        <w:t>, edited by</w:t>
      </w:r>
      <w:r w:rsidRPr="0095370A">
        <w:rPr>
          <w:rFonts w:ascii="Times" w:hAnsi="Times"/>
        </w:rPr>
        <w:t xml:space="preserve"> Kelly James </w:t>
      </w:r>
      <w:r w:rsidR="00265389">
        <w:rPr>
          <w:rFonts w:ascii="Times" w:hAnsi="Times"/>
        </w:rPr>
        <w:t>Clark</w:t>
      </w:r>
      <w:r w:rsidRPr="0095370A">
        <w:rPr>
          <w:rFonts w:ascii="Times" w:hAnsi="Times"/>
        </w:rPr>
        <w:t xml:space="preserve"> </w:t>
      </w:r>
      <w:r w:rsidR="00265389">
        <w:rPr>
          <w:rFonts w:ascii="Times" w:hAnsi="Times"/>
        </w:rPr>
        <w:t>(</w:t>
      </w:r>
      <w:r w:rsidRPr="0095370A">
        <w:rPr>
          <w:rFonts w:ascii="Times" w:hAnsi="Times"/>
        </w:rPr>
        <w:t>InterVarsity Press</w:t>
      </w:r>
      <w:r w:rsidR="00265389">
        <w:rPr>
          <w:rFonts w:ascii="Times" w:hAnsi="Times"/>
        </w:rPr>
        <w:t>), 45–</w:t>
      </w:r>
      <w:r w:rsidRPr="0095370A">
        <w:rPr>
          <w:rFonts w:ascii="Times" w:hAnsi="Times"/>
        </w:rPr>
        <w:t>82.</w:t>
      </w:r>
    </w:p>
    <w:p w14:paraId="4D1A925B" w14:textId="195845D3" w:rsidR="00715571" w:rsidRPr="0095370A" w:rsidRDefault="00715571" w:rsidP="00867A8F">
      <w:pPr>
        <w:spacing w:line="480" w:lineRule="auto"/>
        <w:ind w:left="720" w:hanging="720"/>
        <w:rPr>
          <w:rFonts w:ascii="Times" w:hAnsi="Times"/>
        </w:rPr>
      </w:pPr>
      <w:r w:rsidRPr="0095370A">
        <w:rPr>
          <w:rFonts w:ascii="Times" w:hAnsi="Times"/>
        </w:rPr>
        <w:t>Plantinga, Alvin</w:t>
      </w:r>
      <w:r w:rsidR="00E70DC5">
        <w:rPr>
          <w:rFonts w:ascii="Times" w:hAnsi="Times"/>
        </w:rPr>
        <w:t>. 2000.</w:t>
      </w:r>
      <w:r w:rsidRPr="0095370A">
        <w:rPr>
          <w:rFonts w:ascii="Times" w:hAnsi="Times"/>
        </w:rPr>
        <w:t xml:space="preserve"> </w:t>
      </w:r>
      <w:r w:rsidRPr="0095370A">
        <w:rPr>
          <w:rFonts w:ascii="Times" w:hAnsi="Times"/>
          <w:i/>
          <w:iCs/>
        </w:rPr>
        <w:t>Warranted Christian Belief</w:t>
      </w:r>
      <w:r w:rsidRPr="0095370A">
        <w:rPr>
          <w:rFonts w:ascii="Times" w:hAnsi="Times"/>
        </w:rPr>
        <w:t xml:space="preserve">. </w:t>
      </w:r>
      <w:r w:rsidR="00E70DC5">
        <w:rPr>
          <w:rFonts w:ascii="Times" w:hAnsi="Times"/>
        </w:rPr>
        <w:t>(</w:t>
      </w:r>
      <w:r w:rsidRPr="0095370A">
        <w:rPr>
          <w:rFonts w:ascii="Times" w:hAnsi="Times"/>
        </w:rPr>
        <w:t>Oxford University Press</w:t>
      </w:r>
      <w:r w:rsidR="00E70DC5">
        <w:rPr>
          <w:rFonts w:ascii="Times" w:hAnsi="Times"/>
        </w:rPr>
        <w:t>)</w:t>
      </w:r>
      <w:r w:rsidRPr="0095370A">
        <w:rPr>
          <w:rFonts w:ascii="Times" w:hAnsi="Times"/>
        </w:rPr>
        <w:t>.</w:t>
      </w:r>
    </w:p>
    <w:p w14:paraId="0DA4B379" w14:textId="1296BDF5" w:rsidR="00503341" w:rsidRPr="0095370A" w:rsidRDefault="00503341" w:rsidP="00867A8F">
      <w:pPr>
        <w:spacing w:line="480" w:lineRule="auto"/>
        <w:ind w:left="720" w:hanging="720"/>
        <w:rPr>
          <w:rFonts w:ascii="Times" w:hAnsi="Times"/>
        </w:rPr>
      </w:pPr>
      <w:r w:rsidRPr="0095370A">
        <w:rPr>
          <w:rFonts w:ascii="Times" w:hAnsi="Times"/>
        </w:rPr>
        <w:t>Plantinga, Alvin</w:t>
      </w:r>
      <w:r w:rsidR="00265389">
        <w:rPr>
          <w:rFonts w:ascii="Times" w:hAnsi="Times"/>
        </w:rPr>
        <w:t>. 2004.</w:t>
      </w:r>
      <w:r w:rsidRPr="0095370A">
        <w:rPr>
          <w:rFonts w:ascii="Times" w:hAnsi="Times"/>
        </w:rPr>
        <w:t xml:space="preserve"> “Supral</w:t>
      </w:r>
      <w:r w:rsidR="00265389">
        <w:rPr>
          <w:rFonts w:ascii="Times" w:hAnsi="Times"/>
        </w:rPr>
        <w:t>apsarianism, or ‘O Felix Culpa’.” I</w:t>
      </w:r>
      <w:r w:rsidRPr="0095370A">
        <w:rPr>
          <w:rFonts w:ascii="Times" w:hAnsi="Times"/>
        </w:rPr>
        <w:t xml:space="preserve">n </w:t>
      </w:r>
      <w:r w:rsidRPr="0095370A">
        <w:rPr>
          <w:rFonts w:ascii="Times" w:hAnsi="Times"/>
          <w:i/>
        </w:rPr>
        <w:t>Christian Faith and the Problem of Evil</w:t>
      </w:r>
      <w:r w:rsidR="00265389">
        <w:rPr>
          <w:rFonts w:ascii="Times" w:hAnsi="Times"/>
        </w:rPr>
        <w:t>, edited by</w:t>
      </w:r>
      <w:r w:rsidRPr="0095370A">
        <w:rPr>
          <w:rFonts w:ascii="Times" w:hAnsi="Times"/>
        </w:rPr>
        <w:t xml:space="preserve"> Peter van Inwagen (Wm. B. </w:t>
      </w:r>
      <w:r w:rsidR="00265389">
        <w:rPr>
          <w:rFonts w:ascii="Times" w:hAnsi="Times"/>
        </w:rPr>
        <w:t xml:space="preserve">Eerdsmans Publishing Company), </w:t>
      </w:r>
      <w:r w:rsidRPr="0095370A">
        <w:rPr>
          <w:rFonts w:ascii="Times" w:hAnsi="Times"/>
        </w:rPr>
        <w:t>1–25.</w:t>
      </w:r>
    </w:p>
    <w:p w14:paraId="53705FA3" w14:textId="72FAF2F1" w:rsidR="00C243B9" w:rsidRPr="0095370A" w:rsidRDefault="00C243B9" w:rsidP="00867A8F">
      <w:pPr>
        <w:spacing w:line="480" w:lineRule="auto"/>
        <w:ind w:left="720" w:hanging="720"/>
        <w:rPr>
          <w:rFonts w:ascii="Times" w:hAnsi="Times"/>
        </w:rPr>
      </w:pPr>
      <w:r w:rsidRPr="0095370A">
        <w:rPr>
          <w:rFonts w:ascii="Times" w:hAnsi="Times"/>
        </w:rPr>
        <w:t xml:space="preserve">Poston, Ted </w:t>
      </w:r>
      <w:r w:rsidR="009444C2">
        <w:rPr>
          <w:rFonts w:ascii="Times" w:hAnsi="Times"/>
        </w:rPr>
        <w:t>and</w:t>
      </w:r>
      <w:r w:rsidRPr="0095370A">
        <w:rPr>
          <w:rFonts w:ascii="Times" w:hAnsi="Times"/>
        </w:rPr>
        <w:t xml:space="preserve"> Trent Dougherty</w:t>
      </w:r>
      <w:r w:rsidR="00D8091E">
        <w:rPr>
          <w:rFonts w:ascii="Times" w:hAnsi="Times"/>
        </w:rPr>
        <w:t>. 2007.</w:t>
      </w:r>
      <w:r w:rsidRPr="0095370A">
        <w:rPr>
          <w:rFonts w:ascii="Times" w:hAnsi="Times"/>
        </w:rPr>
        <w:t xml:space="preserve"> </w:t>
      </w:r>
      <w:r w:rsidR="00D8091E">
        <w:rPr>
          <w:rFonts w:ascii="Times" w:hAnsi="Times"/>
        </w:rPr>
        <w:t>“</w:t>
      </w:r>
      <w:r w:rsidRPr="0095370A">
        <w:rPr>
          <w:rFonts w:ascii="Times" w:hAnsi="Times"/>
        </w:rPr>
        <w:t>Divine Hiddenness and the Nature of</w:t>
      </w:r>
      <w:r w:rsidR="00D8091E">
        <w:rPr>
          <w:rFonts w:ascii="Times" w:hAnsi="Times"/>
        </w:rPr>
        <w:t xml:space="preserve"> Belief.”</w:t>
      </w:r>
      <w:r w:rsidRPr="0095370A">
        <w:rPr>
          <w:rFonts w:ascii="Times" w:hAnsi="Times"/>
        </w:rPr>
        <w:t xml:space="preserve"> </w:t>
      </w:r>
      <w:r w:rsidRPr="0095370A">
        <w:rPr>
          <w:rFonts w:ascii="Times" w:hAnsi="Times"/>
          <w:i/>
        </w:rPr>
        <w:t>Religious Studies</w:t>
      </w:r>
      <w:r w:rsidRPr="0095370A">
        <w:rPr>
          <w:rFonts w:ascii="Times" w:hAnsi="Times"/>
        </w:rPr>
        <w:t xml:space="preserve"> 43</w:t>
      </w:r>
      <w:r w:rsidR="00D8091E">
        <w:rPr>
          <w:rFonts w:ascii="Times" w:hAnsi="Times"/>
        </w:rPr>
        <w:t>:</w:t>
      </w:r>
      <w:r w:rsidRPr="0095370A">
        <w:rPr>
          <w:rFonts w:ascii="Times" w:hAnsi="Times"/>
        </w:rPr>
        <w:t xml:space="preserve"> 1</w:t>
      </w:r>
      <w:r w:rsidR="00E53ED4" w:rsidRPr="0095370A">
        <w:rPr>
          <w:rFonts w:ascii="Times" w:hAnsi="Times"/>
        </w:rPr>
        <w:t>83–119</w:t>
      </w:r>
      <w:r w:rsidRPr="0095370A">
        <w:rPr>
          <w:rFonts w:ascii="Times" w:hAnsi="Times"/>
        </w:rPr>
        <w:t>.</w:t>
      </w:r>
    </w:p>
    <w:p w14:paraId="0C876716" w14:textId="6C9A7304" w:rsidR="0030410D" w:rsidRPr="0095370A" w:rsidRDefault="0030410D" w:rsidP="00867A8F">
      <w:pPr>
        <w:spacing w:line="480" w:lineRule="auto"/>
        <w:ind w:left="720" w:hanging="720"/>
        <w:rPr>
          <w:rFonts w:ascii="Times" w:hAnsi="Times"/>
        </w:rPr>
      </w:pPr>
      <w:r w:rsidRPr="0095370A">
        <w:rPr>
          <w:rFonts w:ascii="Times" w:hAnsi="Times"/>
        </w:rPr>
        <w:t>Pruss, Alexander</w:t>
      </w:r>
      <w:r w:rsidR="00D8091E">
        <w:rPr>
          <w:rFonts w:ascii="Times" w:hAnsi="Times"/>
        </w:rPr>
        <w:t>.</w:t>
      </w:r>
      <w:r w:rsidRPr="0095370A">
        <w:rPr>
          <w:rFonts w:ascii="Times" w:hAnsi="Times"/>
        </w:rPr>
        <w:t xml:space="preserve"> 2013</w:t>
      </w:r>
      <w:r w:rsidR="00D8091E">
        <w:rPr>
          <w:rFonts w:ascii="Times" w:hAnsi="Times"/>
        </w:rPr>
        <w:t>. “Omnirationality.”</w:t>
      </w:r>
      <w:r w:rsidRPr="0095370A">
        <w:rPr>
          <w:rFonts w:ascii="Times" w:hAnsi="Times"/>
        </w:rPr>
        <w:t xml:space="preserve"> </w:t>
      </w:r>
      <w:r w:rsidRPr="0095370A">
        <w:rPr>
          <w:rFonts w:ascii="Times" w:hAnsi="Times"/>
          <w:i/>
          <w:iCs/>
        </w:rPr>
        <w:t>Res Philosophica</w:t>
      </w:r>
      <w:r w:rsidRPr="0095370A">
        <w:rPr>
          <w:rFonts w:ascii="Times" w:hAnsi="Times"/>
        </w:rPr>
        <w:t xml:space="preserve"> 90</w:t>
      </w:r>
      <w:r w:rsidR="00D8091E">
        <w:rPr>
          <w:rFonts w:ascii="Times" w:hAnsi="Times"/>
        </w:rPr>
        <w:t>:</w:t>
      </w:r>
      <w:r w:rsidRPr="0095370A">
        <w:rPr>
          <w:rFonts w:ascii="Times" w:hAnsi="Times"/>
        </w:rPr>
        <w:t xml:space="preserve"> 1–21.</w:t>
      </w:r>
    </w:p>
    <w:p w14:paraId="74E28F26" w14:textId="6D0DF1A4" w:rsidR="00313AD6" w:rsidRPr="0095370A" w:rsidRDefault="00313AD6" w:rsidP="00867A8F">
      <w:pPr>
        <w:spacing w:line="480" w:lineRule="auto"/>
        <w:ind w:left="720" w:hanging="720"/>
        <w:rPr>
          <w:rFonts w:ascii="Times" w:hAnsi="Times"/>
        </w:rPr>
      </w:pPr>
      <w:r w:rsidRPr="0095370A">
        <w:rPr>
          <w:rFonts w:ascii="Times" w:hAnsi="Times"/>
        </w:rPr>
        <w:t>Rea, Michael</w:t>
      </w:r>
      <w:r w:rsidR="00265389">
        <w:rPr>
          <w:rFonts w:ascii="Times" w:hAnsi="Times"/>
        </w:rPr>
        <w:t>. 2013.</w:t>
      </w:r>
      <w:r w:rsidRPr="0095370A">
        <w:rPr>
          <w:rFonts w:ascii="Times" w:hAnsi="Times"/>
        </w:rPr>
        <w:t xml:space="preserve"> “Skeptical Theism and the ‘Too Much Skepticism’ Objection</w:t>
      </w:r>
      <w:r w:rsidR="00265389">
        <w:rPr>
          <w:rFonts w:ascii="Times" w:hAnsi="Times"/>
        </w:rPr>
        <w:t>.” I</w:t>
      </w:r>
      <w:r w:rsidRPr="0095370A">
        <w:rPr>
          <w:rFonts w:ascii="Times" w:hAnsi="Times"/>
        </w:rPr>
        <w:t xml:space="preserve">n </w:t>
      </w:r>
      <w:proofErr w:type="gramStart"/>
      <w:r w:rsidRPr="0095370A">
        <w:rPr>
          <w:rFonts w:ascii="Times" w:hAnsi="Times"/>
          <w:i/>
        </w:rPr>
        <w:t>The</w:t>
      </w:r>
      <w:proofErr w:type="gramEnd"/>
      <w:r w:rsidRPr="0095370A">
        <w:rPr>
          <w:rFonts w:ascii="Times" w:hAnsi="Times"/>
          <w:i/>
        </w:rPr>
        <w:t xml:space="preserve"> Blackwell Companion to the Problem of Evil</w:t>
      </w:r>
      <w:r w:rsidR="00265389">
        <w:rPr>
          <w:rFonts w:ascii="Times" w:hAnsi="Times"/>
        </w:rPr>
        <w:t>,</w:t>
      </w:r>
      <w:r w:rsidRPr="0095370A">
        <w:rPr>
          <w:rFonts w:ascii="Times" w:hAnsi="Times"/>
        </w:rPr>
        <w:t xml:space="preserve"> edited by Justin McBrayer and Daniel Howar</w:t>
      </w:r>
      <w:r w:rsidR="00265389">
        <w:rPr>
          <w:rFonts w:ascii="Times" w:hAnsi="Times"/>
        </w:rPr>
        <w:t xml:space="preserve">d-Snyder (Wiley-Blackwell), </w:t>
      </w:r>
      <w:r w:rsidRPr="0095370A">
        <w:rPr>
          <w:rFonts w:ascii="Times" w:hAnsi="Times"/>
        </w:rPr>
        <w:t>482–506.</w:t>
      </w:r>
    </w:p>
    <w:p w14:paraId="56739006" w14:textId="7BFF0DB8" w:rsidR="00E53ED4" w:rsidRPr="0095370A" w:rsidRDefault="00E53ED4" w:rsidP="00867A8F">
      <w:pPr>
        <w:spacing w:line="480" w:lineRule="auto"/>
        <w:ind w:left="720" w:hanging="720"/>
        <w:rPr>
          <w:rFonts w:ascii="Times" w:hAnsi="Times"/>
        </w:rPr>
      </w:pPr>
      <w:r w:rsidRPr="0095370A">
        <w:rPr>
          <w:rFonts w:ascii="Times" w:hAnsi="Times"/>
        </w:rPr>
        <w:t>Schellenberg, John</w:t>
      </w:r>
      <w:r w:rsidR="00D8091E">
        <w:rPr>
          <w:rFonts w:ascii="Times" w:hAnsi="Times"/>
        </w:rPr>
        <w:t>.</w:t>
      </w:r>
      <w:r w:rsidRPr="0095370A">
        <w:rPr>
          <w:rFonts w:ascii="Times" w:hAnsi="Times"/>
        </w:rPr>
        <w:t xml:space="preserve"> 2007</w:t>
      </w:r>
      <w:r w:rsidR="00D8091E">
        <w:rPr>
          <w:rFonts w:ascii="Times" w:hAnsi="Times"/>
        </w:rPr>
        <w:t>. “</w:t>
      </w:r>
      <w:r w:rsidRPr="0095370A">
        <w:rPr>
          <w:rFonts w:ascii="Times" w:hAnsi="Times"/>
        </w:rPr>
        <w:t>On Not Unnecessarily Darkening the Glass: A</w:t>
      </w:r>
      <w:r w:rsidR="00D8091E">
        <w:rPr>
          <w:rFonts w:ascii="Times" w:hAnsi="Times"/>
        </w:rPr>
        <w:t xml:space="preserve"> Reply to Poston and Dougherty.”</w:t>
      </w:r>
      <w:r w:rsidRPr="0095370A">
        <w:rPr>
          <w:rFonts w:ascii="Times" w:hAnsi="Times"/>
        </w:rPr>
        <w:t xml:space="preserve"> </w:t>
      </w:r>
      <w:r w:rsidRPr="0095370A">
        <w:rPr>
          <w:rFonts w:ascii="Times" w:hAnsi="Times"/>
          <w:i/>
        </w:rPr>
        <w:t>Religious Studies</w:t>
      </w:r>
      <w:r w:rsidRPr="0095370A">
        <w:rPr>
          <w:rFonts w:ascii="Times" w:hAnsi="Times"/>
        </w:rPr>
        <w:t xml:space="preserve"> 43</w:t>
      </w:r>
      <w:r w:rsidR="00D8091E">
        <w:rPr>
          <w:rFonts w:ascii="Times" w:hAnsi="Times"/>
        </w:rPr>
        <w:t>:</w:t>
      </w:r>
      <w:r w:rsidRPr="0095370A">
        <w:rPr>
          <w:rFonts w:ascii="Times" w:hAnsi="Times"/>
        </w:rPr>
        <w:t xml:space="preserve"> 199–204.</w:t>
      </w:r>
    </w:p>
    <w:p w14:paraId="39890DD5" w14:textId="004670FC" w:rsidR="00B16F92" w:rsidRDefault="00B16F92" w:rsidP="00867A8F">
      <w:pPr>
        <w:spacing w:line="480" w:lineRule="auto"/>
        <w:ind w:left="720" w:hanging="720"/>
        <w:rPr>
          <w:rFonts w:ascii="Times" w:hAnsi="Times"/>
        </w:rPr>
      </w:pPr>
      <w:r w:rsidRPr="0095370A">
        <w:rPr>
          <w:rFonts w:ascii="Times" w:hAnsi="Times"/>
        </w:rPr>
        <w:t>Schellenberg, John</w:t>
      </w:r>
      <w:r w:rsidR="00265389">
        <w:rPr>
          <w:rFonts w:ascii="Times" w:hAnsi="Times"/>
        </w:rPr>
        <w:t>. 2015.</w:t>
      </w:r>
      <w:r w:rsidRPr="0095370A">
        <w:rPr>
          <w:rFonts w:ascii="Times" w:hAnsi="Times"/>
        </w:rPr>
        <w:t xml:space="preserve"> </w:t>
      </w:r>
      <w:r w:rsidRPr="0095370A">
        <w:rPr>
          <w:rFonts w:ascii="Times" w:hAnsi="Times"/>
          <w:i/>
        </w:rPr>
        <w:t>The Hiddenness Argument</w:t>
      </w:r>
      <w:r w:rsidRPr="0095370A">
        <w:rPr>
          <w:rFonts w:ascii="Times" w:hAnsi="Times"/>
        </w:rPr>
        <w:t xml:space="preserve"> </w:t>
      </w:r>
      <w:r w:rsidR="00265389">
        <w:rPr>
          <w:rFonts w:ascii="Times" w:hAnsi="Times"/>
        </w:rPr>
        <w:t>(</w:t>
      </w:r>
      <w:r w:rsidRPr="0095370A">
        <w:rPr>
          <w:rFonts w:ascii="Times" w:hAnsi="Times"/>
        </w:rPr>
        <w:t>Oxford University Press</w:t>
      </w:r>
      <w:r w:rsidR="00265389">
        <w:rPr>
          <w:rFonts w:ascii="Times" w:hAnsi="Times"/>
        </w:rPr>
        <w:t>)</w:t>
      </w:r>
      <w:r w:rsidRPr="0095370A">
        <w:rPr>
          <w:rFonts w:ascii="Times" w:hAnsi="Times"/>
        </w:rPr>
        <w:t>.</w:t>
      </w:r>
    </w:p>
    <w:p w14:paraId="45618FE3" w14:textId="26C37B81" w:rsidR="00461DF8" w:rsidRPr="0095370A" w:rsidRDefault="00461DF8" w:rsidP="00867A8F">
      <w:pPr>
        <w:spacing w:line="480" w:lineRule="auto"/>
        <w:ind w:left="720" w:hanging="720"/>
        <w:rPr>
          <w:rFonts w:ascii="Times" w:hAnsi="Times"/>
        </w:rPr>
      </w:pPr>
      <w:r w:rsidRPr="00461DF8">
        <w:rPr>
          <w:rFonts w:ascii="Times" w:hAnsi="Times"/>
        </w:rPr>
        <w:t>Segal, Aaron</w:t>
      </w:r>
      <w:r w:rsidR="00D8091E">
        <w:rPr>
          <w:rFonts w:ascii="Times" w:hAnsi="Times"/>
        </w:rPr>
        <w:t>.</w:t>
      </w:r>
      <w:r w:rsidRPr="00461DF8">
        <w:rPr>
          <w:rFonts w:ascii="Times" w:hAnsi="Times"/>
        </w:rPr>
        <w:t xml:space="preserve"> 2011</w:t>
      </w:r>
      <w:r w:rsidR="00D8091E">
        <w:rPr>
          <w:rFonts w:ascii="Times" w:hAnsi="Times"/>
        </w:rPr>
        <w:t>. “</w:t>
      </w:r>
      <w:r w:rsidRPr="00461DF8">
        <w:rPr>
          <w:rFonts w:ascii="Times" w:hAnsi="Times"/>
        </w:rPr>
        <w:t>Scep</w:t>
      </w:r>
      <w:r w:rsidR="00D8091E">
        <w:rPr>
          <w:rFonts w:ascii="Times" w:hAnsi="Times"/>
        </w:rPr>
        <w:t>tical Theism and Divine Truths.”</w:t>
      </w:r>
      <w:r w:rsidRPr="00461DF8">
        <w:rPr>
          <w:rFonts w:ascii="Times" w:hAnsi="Times"/>
        </w:rPr>
        <w:t xml:space="preserve"> </w:t>
      </w:r>
      <w:r w:rsidRPr="00461DF8">
        <w:rPr>
          <w:rFonts w:ascii="Times" w:hAnsi="Times"/>
          <w:i/>
          <w:iCs/>
        </w:rPr>
        <w:t>Religious Studies</w:t>
      </w:r>
      <w:r w:rsidRPr="00461DF8">
        <w:rPr>
          <w:rFonts w:ascii="Times" w:hAnsi="Times"/>
        </w:rPr>
        <w:t xml:space="preserve"> 47</w:t>
      </w:r>
      <w:r w:rsidR="00D8091E">
        <w:rPr>
          <w:rFonts w:ascii="Times" w:hAnsi="Times"/>
        </w:rPr>
        <w:t>:</w:t>
      </w:r>
      <w:r w:rsidRPr="00461DF8">
        <w:rPr>
          <w:rFonts w:ascii="Times" w:hAnsi="Times"/>
        </w:rPr>
        <w:t xml:space="preserve"> 85–95.</w:t>
      </w:r>
    </w:p>
    <w:p w14:paraId="3C8F8749" w14:textId="24691DCF" w:rsidR="001A336B" w:rsidRPr="0095370A" w:rsidRDefault="001A336B" w:rsidP="00867A8F">
      <w:pPr>
        <w:spacing w:line="480" w:lineRule="auto"/>
        <w:ind w:left="720" w:hanging="720"/>
        <w:rPr>
          <w:rFonts w:ascii="Times" w:hAnsi="Times"/>
        </w:rPr>
      </w:pPr>
      <w:r w:rsidRPr="0095370A">
        <w:rPr>
          <w:rFonts w:ascii="Times" w:hAnsi="Times"/>
        </w:rPr>
        <w:t>Thurow, Joshua</w:t>
      </w:r>
      <w:r w:rsidR="00D8091E">
        <w:rPr>
          <w:rFonts w:ascii="Times" w:hAnsi="Times"/>
        </w:rPr>
        <w:t>.</w:t>
      </w:r>
      <w:r w:rsidRPr="0095370A">
        <w:rPr>
          <w:rFonts w:ascii="Times" w:hAnsi="Times"/>
        </w:rPr>
        <w:t xml:space="preserve"> 2013</w:t>
      </w:r>
      <w:r w:rsidR="00D8091E">
        <w:rPr>
          <w:rFonts w:ascii="Times" w:hAnsi="Times"/>
        </w:rPr>
        <w:t>. “</w:t>
      </w:r>
      <w:r w:rsidRPr="0095370A">
        <w:rPr>
          <w:rFonts w:ascii="Times" w:hAnsi="Times"/>
        </w:rPr>
        <w:t>Does Cognitive Science Show Belief in God to be Irrational?  The Epistemic Consequences of the Cognitiv</w:t>
      </w:r>
      <w:r w:rsidR="00D8091E">
        <w:rPr>
          <w:rFonts w:ascii="Times" w:hAnsi="Times"/>
        </w:rPr>
        <w:t>e Science of Religion.”</w:t>
      </w:r>
      <w:r w:rsidRPr="0095370A">
        <w:rPr>
          <w:rFonts w:ascii="Times" w:hAnsi="Times"/>
        </w:rPr>
        <w:t xml:space="preserve"> </w:t>
      </w:r>
      <w:r w:rsidRPr="0095370A">
        <w:rPr>
          <w:rFonts w:ascii="Times" w:hAnsi="Times"/>
          <w:i/>
        </w:rPr>
        <w:t>International Journal for Philosophy of Religion</w:t>
      </w:r>
      <w:r w:rsidRPr="0095370A">
        <w:rPr>
          <w:rFonts w:ascii="Times" w:hAnsi="Times"/>
        </w:rPr>
        <w:t xml:space="preserve"> 74</w:t>
      </w:r>
      <w:r w:rsidR="00D8091E">
        <w:rPr>
          <w:rFonts w:ascii="Times" w:hAnsi="Times"/>
        </w:rPr>
        <w:t>:</w:t>
      </w:r>
      <w:r w:rsidRPr="0095370A">
        <w:rPr>
          <w:rFonts w:ascii="Times" w:hAnsi="Times"/>
        </w:rPr>
        <w:t xml:space="preserve"> 77–98.</w:t>
      </w:r>
    </w:p>
    <w:p w14:paraId="525418F2" w14:textId="55E3E8E0" w:rsidR="00810C57" w:rsidRPr="0095370A" w:rsidRDefault="00810C57" w:rsidP="00867A8F">
      <w:pPr>
        <w:spacing w:line="480" w:lineRule="auto"/>
        <w:ind w:left="720" w:hanging="720"/>
        <w:rPr>
          <w:rFonts w:ascii="Times" w:hAnsi="Times"/>
        </w:rPr>
      </w:pPr>
      <w:r w:rsidRPr="0095370A">
        <w:rPr>
          <w:rFonts w:ascii="Times" w:hAnsi="Times"/>
        </w:rPr>
        <w:lastRenderedPageBreak/>
        <w:t>Tucker, Chris</w:t>
      </w:r>
      <w:r w:rsidR="00265389">
        <w:rPr>
          <w:rFonts w:ascii="Times" w:hAnsi="Times"/>
        </w:rPr>
        <w:t>. 2011. “</w:t>
      </w:r>
      <w:r w:rsidRPr="0095370A">
        <w:rPr>
          <w:rFonts w:ascii="Times" w:hAnsi="Times"/>
        </w:rPr>
        <w:t>Phenomenal Conservativism and Evidentia</w:t>
      </w:r>
      <w:r w:rsidR="00265389">
        <w:rPr>
          <w:rFonts w:ascii="Times" w:hAnsi="Times"/>
        </w:rPr>
        <w:t>lism in Religious Epistemology.”</w:t>
      </w:r>
      <w:r w:rsidRPr="0095370A">
        <w:rPr>
          <w:rFonts w:ascii="Times" w:hAnsi="Times"/>
        </w:rPr>
        <w:t xml:space="preserve"> In </w:t>
      </w:r>
      <w:r w:rsidRPr="0095370A">
        <w:rPr>
          <w:rFonts w:ascii="Times" w:hAnsi="Times"/>
          <w:i/>
          <w:iCs/>
        </w:rPr>
        <w:t>Evidence and Religious Belief</w:t>
      </w:r>
      <w:r w:rsidR="00265389">
        <w:rPr>
          <w:rFonts w:ascii="Times" w:hAnsi="Times"/>
        </w:rPr>
        <w:t xml:space="preserve">, edited by </w:t>
      </w:r>
      <w:r w:rsidRPr="0095370A">
        <w:rPr>
          <w:rFonts w:ascii="Times" w:hAnsi="Times"/>
        </w:rPr>
        <w:t>Raymond</w:t>
      </w:r>
      <w:r w:rsidR="00265389">
        <w:rPr>
          <w:rFonts w:ascii="Times" w:hAnsi="Times"/>
        </w:rPr>
        <w:t xml:space="preserve"> </w:t>
      </w:r>
      <w:r w:rsidR="00265389" w:rsidRPr="0095370A">
        <w:rPr>
          <w:rFonts w:ascii="Times" w:hAnsi="Times"/>
        </w:rPr>
        <w:t>vanArragon</w:t>
      </w:r>
      <w:r w:rsidRPr="0095370A">
        <w:rPr>
          <w:rFonts w:ascii="Times" w:hAnsi="Times"/>
        </w:rPr>
        <w:t xml:space="preserve"> and Kelly James Clar</w:t>
      </w:r>
      <w:r w:rsidR="000E098C">
        <w:rPr>
          <w:rFonts w:ascii="Times" w:hAnsi="Times"/>
        </w:rPr>
        <w:t>k (Oxford University Press), 52–73.</w:t>
      </w:r>
    </w:p>
    <w:p w14:paraId="22E79887" w14:textId="53C154AA" w:rsidR="000F54E4" w:rsidRDefault="000F54E4" w:rsidP="00867A8F">
      <w:pPr>
        <w:spacing w:line="480" w:lineRule="auto"/>
        <w:ind w:left="720" w:hanging="720"/>
        <w:rPr>
          <w:rFonts w:ascii="Times" w:hAnsi="Times"/>
        </w:rPr>
      </w:pPr>
      <w:r w:rsidRPr="0095370A">
        <w:rPr>
          <w:rFonts w:ascii="Times" w:hAnsi="Times"/>
        </w:rPr>
        <w:t>White, Roger</w:t>
      </w:r>
      <w:r w:rsidR="00D8091E">
        <w:rPr>
          <w:rFonts w:ascii="Times" w:hAnsi="Times"/>
        </w:rPr>
        <w:t>.</w:t>
      </w:r>
      <w:r w:rsidRPr="0095370A">
        <w:rPr>
          <w:rFonts w:ascii="Times" w:hAnsi="Times"/>
        </w:rPr>
        <w:t xml:space="preserve"> 2010</w:t>
      </w:r>
      <w:r w:rsidR="00D8091E">
        <w:rPr>
          <w:rFonts w:ascii="Times" w:hAnsi="Times"/>
        </w:rPr>
        <w:t>. “You Just Believe That Because…”</w:t>
      </w:r>
      <w:r w:rsidRPr="0095370A">
        <w:rPr>
          <w:rFonts w:ascii="Times" w:hAnsi="Times"/>
        </w:rPr>
        <w:t xml:space="preserve"> </w:t>
      </w:r>
      <w:r w:rsidRPr="0095370A">
        <w:rPr>
          <w:rFonts w:ascii="Times" w:hAnsi="Times"/>
          <w:i/>
          <w:iCs/>
        </w:rPr>
        <w:t>Philosophical Perspectives</w:t>
      </w:r>
      <w:r w:rsidR="00D8091E">
        <w:rPr>
          <w:rFonts w:ascii="Times" w:hAnsi="Times"/>
        </w:rPr>
        <w:t xml:space="preserve"> 24:</w:t>
      </w:r>
      <w:r w:rsidRPr="0095370A">
        <w:rPr>
          <w:rFonts w:ascii="Times" w:hAnsi="Times"/>
        </w:rPr>
        <w:t xml:space="preserve"> 573–615.</w:t>
      </w:r>
    </w:p>
    <w:p w14:paraId="79964D98" w14:textId="71FC1D88" w:rsidR="007C33EF" w:rsidRDefault="007C33EF" w:rsidP="00867A8F">
      <w:pPr>
        <w:spacing w:line="480" w:lineRule="auto"/>
        <w:ind w:left="720" w:hanging="720"/>
        <w:rPr>
          <w:rFonts w:ascii="Times" w:hAnsi="Times"/>
        </w:rPr>
      </w:pPr>
      <w:r w:rsidRPr="007C33EF">
        <w:rPr>
          <w:rFonts w:ascii="Times" w:hAnsi="Times"/>
        </w:rPr>
        <w:t>Wielenberg, Erik</w:t>
      </w:r>
      <w:r w:rsidR="00D8091E">
        <w:rPr>
          <w:rFonts w:ascii="Times" w:hAnsi="Times"/>
        </w:rPr>
        <w:t>.</w:t>
      </w:r>
      <w:r w:rsidRPr="007C33EF">
        <w:rPr>
          <w:rFonts w:ascii="Times" w:hAnsi="Times"/>
        </w:rPr>
        <w:t xml:space="preserve"> 2010</w:t>
      </w:r>
      <w:r w:rsidR="00D8091E">
        <w:rPr>
          <w:rFonts w:ascii="Times" w:hAnsi="Times"/>
        </w:rPr>
        <w:t>. “</w:t>
      </w:r>
      <w:r w:rsidRPr="007C33EF">
        <w:rPr>
          <w:rFonts w:ascii="Times" w:hAnsi="Times"/>
        </w:rPr>
        <w:t>Sc</w:t>
      </w:r>
      <w:r w:rsidR="00D8091E">
        <w:rPr>
          <w:rFonts w:ascii="Times" w:hAnsi="Times"/>
        </w:rPr>
        <w:t>eptical Theism and Divine Lies.”</w:t>
      </w:r>
      <w:r w:rsidRPr="007C33EF">
        <w:rPr>
          <w:rFonts w:ascii="Times" w:hAnsi="Times"/>
        </w:rPr>
        <w:t xml:space="preserve"> </w:t>
      </w:r>
      <w:r w:rsidRPr="007C33EF">
        <w:rPr>
          <w:rFonts w:ascii="Times" w:hAnsi="Times"/>
          <w:i/>
          <w:iCs/>
        </w:rPr>
        <w:t>Religious Studies</w:t>
      </w:r>
      <w:r w:rsidRPr="007C33EF">
        <w:rPr>
          <w:rFonts w:ascii="Times" w:hAnsi="Times"/>
        </w:rPr>
        <w:t xml:space="preserve"> 46</w:t>
      </w:r>
      <w:r w:rsidR="00D8091E">
        <w:rPr>
          <w:rFonts w:ascii="Times" w:hAnsi="Times"/>
        </w:rPr>
        <w:t>:</w:t>
      </w:r>
      <w:r w:rsidRPr="007C33EF">
        <w:rPr>
          <w:rFonts w:ascii="Times" w:hAnsi="Times"/>
        </w:rPr>
        <w:t xml:space="preserve"> 509–523.</w:t>
      </w:r>
    </w:p>
    <w:p w14:paraId="532747B2" w14:textId="02BFEEC8" w:rsidR="002142C6" w:rsidRPr="002142C6" w:rsidRDefault="002142C6" w:rsidP="00867A8F">
      <w:pPr>
        <w:spacing w:line="480" w:lineRule="auto"/>
        <w:ind w:left="720" w:hanging="720"/>
        <w:rPr>
          <w:rFonts w:ascii="Times" w:hAnsi="Times"/>
        </w:rPr>
      </w:pPr>
      <w:r w:rsidRPr="002142C6">
        <w:rPr>
          <w:rFonts w:ascii="Times" w:hAnsi="Times"/>
        </w:rPr>
        <w:t>Wielenberg, Erik</w:t>
      </w:r>
      <w:r w:rsidR="000E098C">
        <w:rPr>
          <w:rFonts w:ascii="Times" w:hAnsi="Times"/>
        </w:rPr>
        <w:t>. 2016. “</w:t>
      </w:r>
      <w:r w:rsidRPr="002142C6">
        <w:rPr>
          <w:rFonts w:ascii="Times" w:hAnsi="Times"/>
        </w:rPr>
        <w:t>Evolutionary Debunking Arg</w:t>
      </w:r>
      <w:r w:rsidR="000E098C">
        <w:rPr>
          <w:rFonts w:ascii="Times" w:hAnsi="Times"/>
        </w:rPr>
        <w:t>uments in Religion and Morality.” I</w:t>
      </w:r>
      <w:r w:rsidRPr="002142C6">
        <w:rPr>
          <w:rFonts w:ascii="Times" w:hAnsi="Times"/>
        </w:rPr>
        <w:t xml:space="preserve">n </w:t>
      </w:r>
      <w:r w:rsidR="000E098C" w:rsidRPr="002142C6">
        <w:rPr>
          <w:rFonts w:ascii="Times" w:hAnsi="Times"/>
          <w:i/>
          <w:iCs/>
        </w:rPr>
        <w:t>Explanation in Ethics and Mathematics</w:t>
      </w:r>
      <w:r w:rsidR="000E098C">
        <w:rPr>
          <w:rFonts w:ascii="Times" w:hAnsi="Times"/>
        </w:rPr>
        <w:t xml:space="preserve">, edited by </w:t>
      </w:r>
      <w:r w:rsidRPr="002142C6">
        <w:rPr>
          <w:rFonts w:ascii="Times" w:hAnsi="Times"/>
        </w:rPr>
        <w:t>Uri Leibowitz and Neil Sinclar (Oxford University Press</w:t>
      </w:r>
      <w:r w:rsidR="000E098C">
        <w:rPr>
          <w:rFonts w:ascii="Times" w:hAnsi="Times"/>
        </w:rPr>
        <w:t xml:space="preserve">), </w:t>
      </w:r>
      <w:r w:rsidRPr="002142C6">
        <w:rPr>
          <w:rFonts w:ascii="Times" w:hAnsi="Times"/>
        </w:rPr>
        <w:t>83–102.</w:t>
      </w:r>
    </w:p>
    <w:p w14:paraId="4C6EEDD8" w14:textId="2B0A022B" w:rsidR="00F668FA" w:rsidRPr="0095370A" w:rsidRDefault="00F668FA" w:rsidP="00867A8F">
      <w:pPr>
        <w:spacing w:line="480" w:lineRule="auto"/>
        <w:ind w:left="720" w:hanging="720"/>
        <w:rPr>
          <w:rFonts w:ascii="Times" w:hAnsi="Times"/>
        </w:rPr>
      </w:pPr>
      <w:r w:rsidRPr="0095370A">
        <w:rPr>
          <w:rFonts w:ascii="Times" w:hAnsi="Times"/>
        </w:rPr>
        <w:t>Wilks, Ian</w:t>
      </w:r>
      <w:r w:rsidR="00D8091E">
        <w:rPr>
          <w:rFonts w:ascii="Times" w:hAnsi="Times"/>
        </w:rPr>
        <w:t>.</w:t>
      </w:r>
      <w:r w:rsidRPr="0095370A">
        <w:rPr>
          <w:rFonts w:ascii="Times" w:hAnsi="Times"/>
        </w:rPr>
        <w:t xml:space="preserve"> 2004</w:t>
      </w:r>
      <w:r w:rsidR="00D8091E">
        <w:rPr>
          <w:rFonts w:ascii="Times" w:hAnsi="Times"/>
        </w:rPr>
        <w:t>. “</w:t>
      </w:r>
      <w:r w:rsidRPr="0095370A">
        <w:rPr>
          <w:rFonts w:ascii="Times" w:hAnsi="Times"/>
        </w:rPr>
        <w:t>The Structure of the Contemporary Debate on the Probl</w:t>
      </w:r>
      <w:r w:rsidR="00D8091E">
        <w:rPr>
          <w:rFonts w:ascii="Times" w:hAnsi="Times"/>
        </w:rPr>
        <w:t>em of Evil.”</w:t>
      </w:r>
      <w:r w:rsidRPr="0095370A">
        <w:rPr>
          <w:rFonts w:ascii="Times" w:hAnsi="Times"/>
        </w:rPr>
        <w:t xml:space="preserve"> </w:t>
      </w:r>
      <w:r w:rsidRPr="0095370A">
        <w:rPr>
          <w:rFonts w:ascii="Times" w:hAnsi="Times"/>
          <w:i/>
          <w:iCs/>
        </w:rPr>
        <w:t>Religious Studies</w:t>
      </w:r>
      <w:r w:rsidR="00414578" w:rsidRPr="0095370A">
        <w:rPr>
          <w:rFonts w:ascii="Times" w:hAnsi="Times"/>
        </w:rPr>
        <w:t xml:space="preserve"> 40</w:t>
      </w:r>
      <w:r w:rsidR="00D8091E">
        <w:rPr>
          <w:rFonts w:ascii="Times" w:hAnsi="Times"/>
        </w:rPr>
        <w:t>:</w:t>
      </w:r>
      <w:r w:rsidR="00414578" w:rsidRPr="0095370A">
        <w:rPr>
          <w:rFonts w:ascii="Times" w:hAnsi="Times"/>
        </w:rPr>
        <w:t xml:space="preserve"> 307–21.</w:t>
      </w:r>
    </w:p>
    <w:p w14:paraId="069C518C" w14:textId="29FC8FD6" w:rsidR="00C0770E" w:rsidRPr="0095370A" w:rsidRDefault="00313AD6" w:rsidP="0092373A">
      <w:pPr>
        <w:spacing w:line="480" w:lineRule="auto"/>
        <w:ind w:left="720" w:hanging="720"/>
        <w:rPr>
          <w:rFonts w:ascii="Times" w:hAnsi="Times"/>
        </w:rPr>
      </w:pPr>
      <w:r w:rsidRPr="0095370A">
        <w:rPr>
          <w:rFonts w:ascii="Times" w:hAnsi="Times"/>
        </w:rPr>
        <w:t>Wilks, Ian</w:t>
      </w:r>
      <w:r w:rsidR="000E098C">
        <w:rPr>
          <w:rFonts w:ascii="Times" w:hAnsi="Times"/>
        </w:rPr>
        <w:t>. 2013.</w:t>
      </w:r>
      <w:r w:rsidRPr="0095370A">
        <w:rPr>
          <w:rFonts w:ascii="Times" w:hAnsi="Times"/>
        </w:rPr>
        <w:t xml:space="preserve"> “The Global Skepticism Objection to Skeptical Theism</w:t>
      </w:r>
      <w:r w:rsidR="000E098C">
        <w:rPr>
          <w:rFonts w:ascii="Times" w:hAnsi="Times"/>
        </w:rPr>
        <w:t>.” I</w:t>
      </w:r>
      <w:r w:rsidR="000E098C" w:rsidRPr="0095370A">
        <w:rPr>
          <w:rFonts w:ascii="Times" w:hAnsi="Times"/>
        </w:rPr>
        <w:t xml:space="preserve">n </w:t>
      </w:r>
      <w:proofErr w:type="gramStart"/>
      <w:r w:rsidR="000E098C" w:rsidRPr="0095370A">
        <w:rPr>
          <w:rFonts w:ascii="Times" w:hAnsi="Times"/>
          <w:i/>
        </w:rPr>
        <w:t>The</w:t>
      </w:r>
      <w:proofErr w:type="gramEnd"/>
      <w:r w:rsidR="000E098C" w:rsidRPr="0095370A">
        <w:rPr>
          <w:rFonts w:ascii="Times" w:hAnsi="Times"/>
          <w:i/>
        </w:rPr>
        <w:t xml:space="preserve"> Blackwell Companion to the Problem of Evil</w:t>
      </w:r>
      <w:r w:rsidR="000E098C">
        <w:rPr>
          <w:rFonts w:ascii="Times" w:hAnsi="Times"/>
        </w:rPr>
        <w:t>,</w:t>
      </w:r>
      <w:r w:rsidR="000E098C" w:rsidRPr="0095370A">
        <w:rPr>
          <w:rFonts w:ascii="Times" w:hAnsi="Times"/>
        </w:rPr>
        <w:t xml:space="preserve"> edited by Justin McBrayer and Daniel Howar</w:t>
      </w:r>
      <w:r w:rsidR="000E098C">
        <w:rPr>
          <w:rFonts w:ascii="Times" w:hAnsi="Times"/>
        </w:rPr>
        <w:t>d-Snyder (Wiley-Blackwell),</w:t>
      </w:r>
      <w:r w:rsidRPr="0095370A">
        <w:rPr>
          <w:rFonts w:ascii="Times" w:hAnsi="Times"/>
        </w:rPr>
        <w:t xml:space="preserve"> 458–467.</w:t>
      </w:r>
    </w:p>
    <w:sectPr w:rsidR="00C0770E" w:rsidRPr="0095370A" w:rsidSect="000131D2">
      <w:headerReference w:type="even" r:id="rId9"/>
      <w:headerReference w:type="default" r:id="rId10"/>
      <w:footerReference w:type="even" r:id="rId11"/>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930C8" w14:textId="77777777" w:rsidR="00836BBE" w:rsidRDefault="00836BBE" w:rsidP="00A64CB0">
      <w:r>
        <w:separator/>
      </w:r>
    </w:p>
  </w:endnote>
  <w:endnote w:type="continuationSeparator" w:id="0">
    <w:p w14:paraId="5291D8DE" w14:textId="77777777" w:rsidR="00836BBE" w:rsidRDefault="00836BBE" w:rsidP="00A6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angal">
    <w:panose1 w:val="02040503050203030202"/>
    <w:charset w:val="00"/>
    <w:family w:val="auto"/>
    <w:pitch w:val="variable"/>
    <w:sig w:usb0="00008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12021" w14:textId="77777777" w:rsidR="00283F99" w:rsidRDefault="00283F99" w:rsidP="00752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15FB3" w14:textId="77777777" w:rsidR="00283F99" w:rsidRDefault="00283F99" w:rsidP="00E939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2B24" w14:textId="77777777" w:rsidR="00283F99" w:rsidRDefault="00283F99" w:rsidP="00E939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6282D" w14:textId="77777777" w:rsidR="00836BBE" w:rsidRDefault="00836BBE" w:rsidP="00A64CB0">
      <w:r>
        <w:separator/>
      </w:r>
    </w:p>
  </w:footnote>
  <w:footnote w:type="continuationSeparator" w:id="0">
    <w:p w14:paraId="1338EA9D" w14:textId="77777777" w:rsidR="00836BBE" w:rsidRDefault="00836BBE" w:rsidP="00A64CB0">
      <w:r>
        <w:continuationSeparator/>
      </w:r>
    </w:p>
  </w:footnote>
  <w:footnote w:id="1">
    <w:p w14:paraId="2D764A48" w14:textId="313DD0A8"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For some illustrations of the influence of Plantinga’s religious epistemology on the religious debunking literature, see White, “You Just Believe That Because…,” 583; Clark and Barrett, “Reidian Religious Epistemology,” 21–22; Dawes and Jong, “Defeating the Christian’s Claim”; Murray and Schloss, “Evolutionary Accounts of Religion,” 251–252; Moon, “Recent Work in Reformed Epistemology,” 881–882; Braddock, “Debunking Arguments,” 280–282; Wielenberg, “Evolutionary Debunking Arguments,” 89–90; McNabb and Baldwin, “Divine Methodology”; </w:t>
      </w:r>
      <w:r>
        <w:rPr>
          <w:rFonts w:ascii="Times" w:hAnsi="Times"/>
        </w:rPr>
        <w:t>and Law, “The X-Claim Argument.”</w:t>
      </w:r>
    </w:p>
  </w:footnote>
  <w:footnote w:id="2">
    <w:p w14:paraId="42E76AF9" w14:textId="7BA29BF8"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See Fales, “Critical Discussion of Alvin Plantinga’s </w:t>
      </w:r>
      <w:r w:rsidRPr="000131D2">
        <w:rPr>
          <w:rFonts w:ascii="Times" w:hAnsi="Times"/>
          <w:i/>
        </w:rPr>
        <w:t>Warranted Christian Belief</w:t>
      </w:r>
      <w:r w:rsidRPr="000131D2">
        <w:rPr>
          <w:rFonts w:ascii="Times" w:hAnsi="Times"/>
        </w:rPr>
        <w:t>” and McBrayer and Swenson</w:t>
      </w:r>
      <w:r>
        <w:rPr>
          <w:rFonts w:ascii="Times" w:hAnsi="Times"/>
        </w:rPr>
        <w:t>,</w:t>
      </w:r>
      <w:r w:rsidRPr="000131D2">
        <w:rPr>
          <w:rFonts w:ascii="Times" w:hAnsi="Times"/>
        </w:rPr>
        <w:t xml:space="preserve"> “Skepticism About the Argument from Divine Hiddenness”, who will be discussed later in the paper.</w:t>
      </w:r>
    </w:p>
  </w:footnote>
  <w:footnote w:id="3">
    <w:p w14:paraId="1A0CB719" w14:textId="1E970AB1" w:rsidR="009C3175" w:rsidRPr="000131D2" w:rsidRDefault="009C3175" w:rsidP="0092373A">
      <w:pPr>
        <w:pStyle w:val="FootnoteText"/>
        <w:rPr>
          <w:rFonts w:ascii="Times" w:hAnsi="Times"/>
          <w:b/>
        </w:rPr>
      </w:pPr>
      <w:r w:rsidRPr="000131D2">
        <w:rPr>
          <w:rStyle w:val="FootnoteReference"/>
          <w:rFonts w:ascii="Times" w:hAnsi="Times"/>
        </w:rPr>
        <w:footnoteRef/>
      </w:r>
      <w:r w:rsidRPr="000131D2">
        <w:rPr>
          <w:rFonts w:ascii="Times" w:hAnsi="Times"/>
        </w:rPr>
        <w:t xml:space="preserve"> For example, see Bergmann, “Skeptical Theism,” 389; Lovering, “On What God Would Do”; O’Connor, “Theistic Objections”; Wilks, “The Structure”; and Wilks, “The Global Skepticism Objection.”</w:t>
      </w:r>
    </w:p>
  </w:footnote>
  <w:footnote w:id="4">
    <w:p w14:paraId="74D8F01A" w14:textId="7FB66C15"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Lovering, “On What God Would Do,” 97 says that his argument for the inconsistency of skeptical theism and arguments from natural theology does not pertain to reformed epistemology. </w:t>
      </w:r>
    </w:p>
  </w:footnote>
  <w:footnote w:id="5">
    <w:p w14:paraId="41801439" w14:textId="3AC9ED95" w:rsidR="009C3175" w:rsidRPr="000131D2" w:rsidRDefault="009C3175" w:rsidP="0092373A">
      <w:pPr>
        <w:pStyle w:val="FootnoteText"/>
        <w:rPr>
          <w:rFonts w:ascii="Times" w:hAnsi="Times"/>
          <w:b/>
        </w:rPr>
      </w:pPr>
      <w:r w:rsidRPr="000131D2">
        <w:rPr>
          <w:rStyle w:val="FootnoteReference"/>
          <w:rFonts w:ascii="Times" w:hAnsi="Times"/>
        </w:rPr>
        <w:footnoteRef/>
      </w:r>
      <w:r w:rsidRPr="000131D2">
        <w:rPr>
          <w:rFonts w:ascii="Times" w:hAnsi="Times"/>
        </w:rPr>
        <w:t xml:space="preserve"> It might not conflict with all versions of reformed epistemology.  See Tucker, “Phenomenal Conservatism.”</w:t>
      </w:r>
    </w:p>
  </w:footnote>
  <w:footnote w:id="6">
    <w:p w14:paraId="37BA1314" w14:textId="5FEE74DE"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See Bergmann, “Skeptical Theism,” 376–381 for a detailed explanation of these theses and how they represent the skepticism expressed by many skeptical theists.  In that reference, as well as in Bergmann, “Commonsense Skeptical Theism,” 11–12, Bergmann also adds an ST4 to the definition of skeptical theism.  I do not include it for the sake of brevity, and nothing in this paper depends on its addition.</w:t>
      </w:r>
    </w:p>
  </w:footnote>
  <w:footnote w:id="7">
    <w:p w14:paraId="72ACBFDE" w14:textId="2F56F6BC"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See Bergmann, “Skeptical Theism,” 389 and Bergmann, “Commonsense Skeptical Theism” for the application of ST1–ST3 to other formulations of the problem of evil.</w:t>
      </w:r>
    </w:p>
  </w:footnote>
  <w:footnote w:id="8">
    <w:p w14:paraId="3B63B930" w14:textId="45243378"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For discussion of many definitions of ‘skeptical theism’, see Rea, “Skeptical Theism,” 484–486.  Although Rea does not specifically include ST1–ST3 into his definition of skeptical theism, he does say that they are “an important part of a typical </w:t>
      </w:r>
      <w:r w:rsidRPr="000131D2">
        <w:rPr>
          <w:rFonts w:ascii="Times" w:hAnsi="Times"/>
          <w:i/>
        </w:rPr>
        <w:t>defense</w:t>
      </w:r>
      <w:r w:rsidRPr="000131D2">
        <w:rPr>
          <w:rFonts w:ascii="Times" w:hAnsi="Times"/>
        </w:rPr>
        <w:t xml:space="preserve"> of skeptical theism” (485).  If he is correct, the skeptical theist should still be interested in this paper since it assesses whether Plantinga’s religious epistemology conflicts with a typical </w:t>
      </w:r>
      <w:r w:rsidRPr="000131D2">
        <w:rPr>
          <w:rFonts w:ascii="Times" w:hAnsi="Times"/>
          <w:i/>
        </w:rPr>
        <w:t>defense</w:t>
      </w:r>
      <w:r w:rsidRPr="000131D2">
        <w:rPr>
          <w:rFonts w:ascii="Times" w:hAnsi="Times"/>
        </w:rPr>
        <w:t xml:space="preserve"> of skeptical theism, even if it doesn’t assess whether Plantinga’s religious epistemology conflicts with skeptical theism </w:t>
      </w:r>
      <w:r w:rsidRPr="000131D2">
        <w:rPr>
          <w:rFonts w:ascii="Times" w:hAnsi="Times"/>
          <w:i/>
        </w:rPr>
        <w:t>tout court</w:t>
      </w:r>
      <w:r w:rsidRPr="000131D2">
        <w:rPr>
          <w:rFonts w:ascii="Times" w:hAnsi="Times"/>
        </w:rPr>
        <w:t>.</w:t>
      </w:r>
    </w:p>
  </w:footnote>
  <w:footnote w:id="9">
    <w:p w14:paraId="2BD540D2" w14:textId="3F510516" w:rsidR="009C3175" w:rsidRPr="000131D2" w:rsidRDefault="009C3175" w:rsidP="0092373A">
      <w:pPr>
        <w:pStyle w:val="FootnoteText"/>
        <w:rPr>
          <w:rFonts w:ascii="Times" w:hAnsi="Times"/>
          <w:b/>
        </w:rPr>
      </w:pPr>
      <w:r w:rsidRPr="000131D2">
        <w:rPr>
          <w:rStyle w:val="FootnoteReference"/>
          <w:rFonts w:ascii="Times" w:hAnsi="Times"/>
        </w:rPr>
        <w:footnoteRef/>
      </w:r>
      <w:r w:rsidRPr="000131D2">
        <w:rPr>
          <w:rFonts w:ascii="Times" w:hAnsi="Times"/>
        </w:rPr>
        <w:t xml:space="preserve"> The quote only states necessary conditions, but for the purposes of this paper, we can take them to be sufficient.  The additional conditions are caveats to ward off Gettier cases, which are irrelevant here.</w:t>
      </w:r>
    </w:p>
  </w:footnote>
  <w:footnote w:id="10">
    <w:p w14:paraId="3A90158D" w14:textId="26DD2D5E" w:rsidR="009C3175" w:rsidRPr="000131D2" w:rsidRDefault="009C3175" w:rsidP="0092373A">
      <w:pPr>
        <w:pStyle w:val="FootnoteText"/>
        <w:rPr>
          <w:rFonts w:ascii="Times" w:hAnsi="Times"/>
          <w:b/>
        </w:rPr>
      </w:pPr>
      <w:r w:rsidRPr="000131D2">
        <w:rPr>
          <w:rStyle w:val="FootnoteReference"/>
          <w:rFonts w:ascii="Times" w:hAnsi="Times"/>
        </w:rPr>
        <w:footnoteRef/>
      </w:r>
      <w:r w:rsidRPr="000131D2">
        <w:rPr>
          <w:rFonts w:ascii="Times" w:hAnsi="Times"/>
        </w:rPr>
        <w:t xml:space="preserve"> For recent defenses of proper functionalism, see Boyce and Plantinga, “Proper Functionalism” and Boyce and Moon, “In Defense of Proper Functionalism.” </w:t>
      </w:r>
    </w:p>
  </w:footnote>
  <w:footnote w:id="11">
    <w:p w14:paraId="75DC6276" w14:textId="1A3D3DDF"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Quoted in Bering, </w:t>
      </w:r>
      <w:r w:rsidRPr="000131D2">
        <w:rPr>
          <w:rFonts w:ascii="Times" w:hAnsi="Times"/>
          <w:i/>
        </w:rPr>
        <w:t>The Belief Instinct</w:t>
      </w:r>
      <w:r w:rsidRPr="000131D2">
        <w:rPr>
          <w:rFonts w:ascii="Times" w:hAnsi="Times"/>
        </w:rPr>
        <w:t>, 41.</w:t>
      </w:r>
    </w:p>
  </w:footnote>
  <w:footnote w:id="12">
    <w:p w14:paraId="211F422E" w14:textId="2977DECE"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For discussion of whether there is any such thing as a </w:t>
      </w:r>
      <w:r w:rsidRPr="000131D2">
        <w:rPr>
          <w:rFonts w:ascii="Times" w:hAnsi="Times"/>
          <w:i/>
        </w:rPr>
        <w:t>sensus divinitatis</w:t>
      </w:r>
      <w:r w:rsidRPr="000131D2">
        <w:rPr>
          <w:rFonts w:ascii="Times" w:hAnsi="Times"/>
        </w:rPr>
        <w:t>, see §5 of Moon, “Recent Work in Reformed Epistemology” and the references therein.</w:t>
      </w:r>
    </w:p>
  </w:footnote>
  <w:footnote w:id="13">
    <w:p w14:paraId="6AF60B74" w14:textId="30F14DAE"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This reconstruction is based on the one in §3 of Moon, “Recent Work in Reformed Epistemology,” although I do not there mention the “God created us in his image” part.</w:t>
      </w:r>
    </w:p>
  </w:footnote>
  <w:footnote w:id="14">
    <w:p w14:paraId="59AC5107" w14:textId="7E351EB9"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See the references in footnote 1.</w:t>
      </w:r>
    </w:p>
  </w:footnote>
  <w:footnote w:id="15">
    <w:p w14:paraId="451F9953" w14:textId="358FA47B"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The discussion in this section is a more in-depth version of a discussion in Moon, “Recent Work in Reformed Epistemology,” 883.</w:t>
      </w:r>
    </w:p>
  </w:footnote>
  <w:footnote w:id="16">
    <w:p w14:paraId="7A839A24" w14:textId="77777777"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I mention this ambiguity in Moon, “Recent Work in Reformed Epistemology,” 883, although there I used ‘all-things-considered desires’ and here, I use ‘overall desires’.  I now prefer ‘overall desires’ because, strictly speaking, </w:t>
      </w:r>
      <w:r w:rsidRPr="000131D2">
        <w:rPr>
          <w:rFonts w:ascii="Times" w:hAnsi="Times"/>
          <w:i/>
        </w:rPr>
        <w:t>considerations</w:t>
      </w:r>
      <w:r w:rsidRPr="000131D2">
        <w:rPr>
          <w:rFonts w:ascii="Times" w:hAnsi="Times"/>
        </w:rPr>
        <w:t xml:space="preserve"> are not necessarily present in all the relevant sort of cases.  Thanks to Mike Rea for a helpful comment.</w:t>
      </w:r>
    </w:p>
  </w:footnote>
  <w:footnote w:id="17">
    <w:p w14:paraId="2577BF1E" w14:textId="55D6409E"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For more on what he means by ‘God’ and ‘theism’, see Plantinga, </w:t>
      </w:r>
      <w:r w:rsidRPr="000131D2">
        <w:rPr>
          <w:rFonts w:ascii="Times" w:hAnsi="Times"/>
          <w:i/>
        </w:rPr>
        <w:t>Warranted Christian Belief</w:t>
      </w:r>
      <w:r w:rsidRPr="000131D2">
        <w:rPr>
          <w:rFonts w:ascii="Times" w:hAnsi="Times"/>
        </w:rPr>
        <w:t>, viii.</w:t>
      </w:r>
    </w:p>
  </w:footnote>
  <w:footnote w:id="18">
    <w:p w14:paraId="424448BB" w14:textId="63AEFBA3"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Emily Bingeman for helping me spell out this argument.  For some reasons to doubt this argument, see Murphy, </w:t>
      </w:r>
      <w:r w:rsidRPr="000131D2">
        <w:rPr>
          <w:rFonts w:ascii="Times" w:hAnsi="Times"/>
          <w:i/>
        </w:rPr>
        <w:t>God’s Own Ethics</w:t>
      </w:r>
      <w:r w:rsidRPr="000131D2">
        <w:rPr>
          <w:rFonts w:ascii="Times" w:hAnsi="Times"/>
        </w:rPr>
        <w:t>.</w:t>
      </w:r>
    </w:p>
  </w:footnote>
  <w:footnote w:id="19">
    <w:p w14:paraId="4A76CD2A" w14:textId="7AB1FFA7"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Put this way, assuming the argument for premise 1 was sound, the first option resembles the sorts of arguments in Schellenberg, </w:t>
      </w:r>
      <w:r w:rsidRPr="000131D2">
        <w:rPr>
          <w:rFonts w:ascii="Times" w:hAnsi="Times"/>
          <w:i/>
        </w:rPr>
        <w:t>The Hiddenness Argument</w:t>
      </w:r>
      <w:r w:rsidRPr="000131D2">
        <w:rPr>
          <w:rFonts w:ascii="Times" w:hAnsi="Times"/>
        </w:rPr>
        <w:t xml:space="preserve"> and Marsh, “Darwin and the</w:t>
      </w:r>
      <w:r w:rsidR="0092373A">
        <w:rPr>
          <w:rFonts w:ascii="Times" w:hAnsi="Times"/>
        </w:rPr>
        <w:t xml:space="preserve"> Problem of Natural Nonbelief.”</w:t>
      </w:r>
      <w:r w:rsidRPr="000131D2">
        <w:rPr>
          <w:rFonts w:ascii="Times" w:hAnsi="Times"/>
        </w:rPr>
        <w:t xml:space="preserve"> For a non-skeptical theist response to Marsh, see Braddock “Theism, Naturalism.”</w:t>
      </w:r>
    </w:p>
  </w:footnote>
  <w:footnote w:id="20">
    <w:p w14:paraId="42E78171" w14:textId="0FF2C769" w:rsidR="009C3175" w:rsidRPr="000131D2" w:rsidRDefault="009C3175" w:rsidP="0092373A">
      <w:pPr>
        <w:rPr>
          <w:rFonts w:ascii="Times" w:hAnsi="Times"/>
        </w:rPr>
      </w:pPr>
      <w:r w:rsidRPr="0092373A">
        <w:rPr>
          <w:rStyle w:val="FootnoteReference"/>
          <w:rFonts w:ascii="Times" w:eastAsia="MS Mincho" w:hAnsi="Times" w:cs="Times New Roman"/>
          <w:sz w:val="20"/>
          <w:szCs w:val="20"/>
          <w:lang w:eastAsia="ja-JP"/>
        </w:rPr>
        <w:footnoteRef/>
      </w:r>
      <w:r w:rsidRPr="000131D2">
        <w:rPr>
          <w:rStyle w:val="FootnoteReference"/>
          <w:rFonts w:ascii="Times" w:eastAsia="MS Mincho" w:hAnsi="Times" w:cs="Times New Roman"/>
          <w:sz w:val="20"/>
          <w:szCs w:val="20"/>
          <w:lang w:eastAsia="ja-JP"/>
        </w:rPr>
        <w:t xml:space="preserve"> </w:t>
      </w:r>
      <w:r w:rsidRPr="0092373A">
        <w:rPr>
          <w:rFonts w:ascii="Times" w:hAnsi="Times"/>
          <w:sz w:val="20"/>
          <w:szCs w:val="20"/>
        </w:rPr>
        <w:t>However, note that it is not obvious that nontheists will never know God.  The original premise 2 was ambiguous because it was not time-indexed.  One could add the words “right now” to the end of (2), and the objection sticks.  That is how I have been interpreting (2).  But if we add the words “at some point of time” at the end, then the objection will not stick.  People’s not knowing about God right now does not entail that God has not intended that they will eventually come to know about God.</w:t>
      </w:r>
    </w:p>
  </w:footnote>
  <w:footnote w:id="21">
    <w:p w14:paraId="22881658" w14:textId="0F1F52B4"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Robert Adams and Chris Tucker for conversation that helped to clarify this objection and its application to the argument.  The other premises also raise interesting issues, which are beyond the scope of this paper.  See Moon, “Recent Work in Reformed Epistemology” for more discussion.</w:t>
      </w:r>
    </w:p>
  </w:footnote>
  <w:footnote w:id="22">
    <w:p w14:paraId="37CC97BE" w14:textId="3B491215"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This example answers the charge in Lovering, “On What God Would Do,” 104 that Narrow Skeptical Theism is </w:t>
      </w:r>
      <w:r w:rsidRPr="000131D2">
        <w:rPr>
          <w:rFonts w:ascii="Times" w:hAnsi="Times"/>
          <w:i/>
        </w:rPr>
        <w:t>ad hoc</w:t>
      </w:r>
      <w:r w:rsidRPr="000131D2">
        <w:rPr>
          <w:rFonts w:ascii="Times" w:hAnsi="Times"/>
        </w:rPr>
        <w:t>.</w:t>
      </w:r>
    </w:p>
  </w:footnote>
  <w:footnote w:id="23">
    <w:p w14:paraId="207050E6" w14:textId="4F813240"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See Bergmann, “Commonsense Skeptical Theism,” 14–16 for other things we could know that God would do, even if skeptical theism is true.  See also his technical definition of ‘commonsense knowledge’.</w:t>
      </w:r>
    </w:p>
  </w:footnote>
  <w:footnote w:id="24">
    <w:p w14:paraId="511B0987" w14:textId="4D895D20"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Rea, “Skeptical Theism,” 485, a skeptical theist, suggests</w:t>
      </w:r>
      <w:r>
        <w:rPr>
          <w:rFonts w:ascii="Times" w:hAnsi="Times"/>
        </w:rPr>
        <w:t xml:space="preserve"> that</w:t>
      </w:r>
      <w:r w:rsidRPr="000131D2">
        <w:rPr>
          <w:rFonts w:ascii="Times" w:hAnsi="Times"/>
        </w:rPr>
        <w:t xml:space="preserve"> he can have knowledge of God’s reasons for action via scripture.  This could, in principle, help Plantinga’s argument, but adding propositions from scripture would make the argument mor</w:t>
      </w:r>
      <w:r>
        <w:rPr>
          <w:rFonts w:ascii="Times" w:hAnsi="Times"/>
        </w:rPr>
        <w:t>e like the one to be given in §VI</w:t>
      </w:r>
      <w:r w:rsidRPr="000131D2">
        <w:rPr>
          <w:rFonts w:ascii="Times" w:hAnsi="Times"/>
        </w:rPr>
        <w:t xml:space="preserve">, which is what I call a </w:t>
      </w:r>
      <w:r w:rsidRPr="000131D2">
        <w:rPr>
          <w:rFonts w:ascii="Times" w:hAnsi="Times"/>
          <w:i/>
        </w:rPr>
        <w:t>religion-based</w:t>
      </w:r>
      <w:r w:rsidRPr="000131D2">
        <w:rPr>
          <w:rFonts w:ascii="Times" w:hAnsi="Times"/>
        </w:rPr>
        <w:t xml:space="preserve"> argument.  I will postpone that discussion until then.  Also, whether divine revelation conflicts with skeptical theism is itself very controversial, cf. Wielenberg, “Skeptical Theism and Divine Lies” and Segal, “Skeptical Theism and Divine Truths.”</w:t>
      </w:r>
    </w:p>
  </w:footnote>
  <w:footnote w:id="25">
    <w:p w14:paraId="1699D55E" w14:textId="599B520C"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This assumes that open theism is false.  I will assume this for the sake of my interlocutor.</w:t>
      </w:r>
    </w:p>
  </w:footnote>
  <w:footnote w:id="26">
    <w:p w14:paraId="554918A9" w14:textId="636C7B15"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Kenny Boyce and Josh Smart for help here.</w:t>
      </w:r>
    </w:p>
  </w:footnote>
  <w:footnote w:id="27">
    <w:p w14:paraId="745B032A" w14:textId="05006744" w:rsidR="009C3175" w:rsidRPr="000131D2" w:rsidRDefault="009C3175" w:rsidP="0092373A">
      <w:pPr>
        <w:pStyle w:val="FootnoteText"/>
        <w:rPr>
          <w:rFonts w:ascii="Times" w:hAnsi="Times"/>
          <w:b/>
        </w:rPr>
      </w:pPr>
      <w:r w:rsidRPr="000131D2">
        <w:rPr>
          <w:rStyle w:val="FootnoteReference"/>
          <w:rFonts w:ascii="Times" w:hAnsi="Times"/>
        </w:rPr>
        <w:footnoteRef/>
      </w:r>
      <w:r w:rsidRPr="000131D2">
        <w:rPr>
          <w:rFonts w:ascii="Times" w:hAnsi="Times"/>
        </w:rPr>
        <w:t xml:space="preserve"> I thank Philip Swenson for the core of this counterexample.  Thanks also to Brian Cutter for helpful, clarifying discussions.</w:t>
      </w:r>
    </w:p>
  </w:footnote>
  <w:footnote w:id="28">
    <w:p w14:paraId="4D3DDDC1" w14:textId="5DDBA965"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Pruss, “Omnirationality,” 5 says that it is probably rare for God to be in this situation.  However, he gives no reason for thinking that this would be the case, </w:t>
      </w:r>
      <w:r w:rsidRPr="000131D2">
        <w:rPr>
          <w:rFonts w:ascii="Times" w:hAnsi="Times"/>
          <w:i/>
        </w:rPr>
        <w:t>given</w:t>
      </w:r>
      <w:r w:rsidRPr="000131D2">
        <w:rPr>
          <w:rFonts w:ascii="Times" w:hAnsi="Times"/>
        </w:rPr>
        <w:t xml:space="preserve"> skeptical theism.</w:t>
      </w:r>
    </w:p>
  </w:footnote>
  <w:footnote w:id="29">
    <w:p w14:paraId="679B02CE" w14:textId="162D56FB"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However, see footnote 24.</w:t>
      </w:r>
    </w:p>
  </w:footnote>
  <w:footnote w:id="30">
    <w:p w14:paraId="06BFF94B" w14:textId="6B7E5F09"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Kenny Boyce and Mike Rota for convincing me that this is a feasible way to go.</w:t>
      </w:r>
    </w:p>
  </w:footnote>
  <w:footnote w:id="31">
    <w:p w14:paraId="3DAB2025" w14:textId="77777777"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Notice that I avoid referring to those theists who </w:t>
      </w:r>
      <w:r w:rsidRPr="000131D2">
        <w:rPr>
          <w:rFonts w:ascii="Times" w:hAnsi="Times"/>
          <w:i/>
        </w:rPr>
        <w:t>know God</w:t>
      </w:r>
      <w:r w:rsidRPr="000131D2">
        <w:rPr>
          <w:rFonts w:ascii="Times" w:hAnsi="Times"/>
        </w:rPr>
        <w:t xml:space="preserve">, as Plantinga does, because this might imply knowledge that God exists, which would take away the point of the argument. </w:t>
      </w:r>
    </w:p>
  </w:footnote>
  <w:footnote w:id="32">
    <w:p w14:paraId="68FD0C3F" w14:textId="6AFFEE79"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Allison Thornton for pressing me on this.  See also the </w:t>
      </w:r>
      <w:r w:rsidRPr="000131D2">
        <w:rPr>
          <w:rFonts w:ascii="Times" w:hAnsi="Times"/>
          <w:i/>
        </w:rPr>
        <w:t>tapping case</w:t>
      </w:r>
      <w:r w:rsidRPr="000131D2">
        <w:rPr>
          <w:rFonts w:ascii="Times" w:hAnsi="Times"/>
        </w:rPr>
        <w:t xml:space="preserve"> and </w:t>
      </w:r>
      <w:r w:rsidRPr="000131D2">
        <w:rPr>
          <w:rFonts w:ascii="Times" w:hAnsi="Times"/>
          <w:i/>
        </w:rPr>
        <w:t xml:space="preserve">fortuitous money case </w:t>
      </w:r>
      <w:r w:rsidRPr="000131D2">
        <w:rPr>
          <w:rFonts w:ascii="Times" w:hAnsi="Times"/>
        </w:rPr>
        <w:t xml:space="preserve">in Poston and Dougherty, “Divine Hiddenness,” 190–193 and the </w:t>
      </w:r>
      <w:r w:rsidRPr="000131D2">
        <w:rPr>
          <w:rFonts w:ascii="Times" w:hAnsi="Times"/>
          <w:i/>
        </w:rPr>
        <w:t>Turing chat rooms</w:t>
      </w:r>
      <w:r w:rsidRPr="000131D2">
        <w:rPr>
          <w:rFonts w:ascii="Times" w:hAnsi="Times"/>
        </w:rPr>
        <w:t xml:space="preserve"> and </w:t>
      </w:r>
      <w:r w:rsidRPr="000131D2">
        <w:rPr>
          <w:rFonts w:ascii="Times" w:hAnsi="Times"/>
          <w:i/>
        </w:rPr>
        <w:t>the hallucination scenario</w:t>
      </w:r>
      <w:r w:rsidRPr="000131D2">
        <w:rPr>
          <w:rFonts w:ascii="Times" w:hAnsi="Times"/>
        </w:rPr>
        <w:t xml:space="preserve"> in Cullison, “Two Solutions,” 120–121</w:t>
      </w:r>
      <w:r w:rsidRPr="000131D2">
        <w:rPr>
          <w:rFonts w:ascii="Times" w:hAnsi="Times"/>
          <w:i/>
        </w:rPr>
        <w:t xml:space="preserve"> </w:t>
      </w:r>
      <w:r w:rsidRPr="000131D2">
        <w:rPr>
          <w:rFonts w:ascii="Times" w:hAnsi="Times"/>
        </w:rPr>
        <w:t>for more developed examples of meaningful relationship without belief.</w:t>
      </w:r>
    </w:p>
  </w:footnote>
  <w:footnote w:id="33">
    <w:p w14:paraId="4ECBC0CD" w14:textId="7532F908"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For a defense of the superiority of “doxastically valuable relationships,” see Schellenberg, “On Not Unnecessarily Darkening the Glass,” 201.  </w:t>
      </w:r>
    </w:p>
  </w:footnote>
  <w:footnote w:id="34">
    <w:p w14:paraId="6A105046" w14:textId="3D386780"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The question remains whether God intends for all people, including nontheists, to have a doxastically valuable relationship with him.  This raises issues about </w:t>
      </w:r>
      <w:r w:rsidRPr="000131D2">
        <w:rPr>
          <w:rFonts w:ascii="Times" w:hAnsi="Times"/>
          <w:i/>
        </w:rPr>
        <w:t>divine hiddenness</w:t>
      </w:r>
      <w:r w:rsidRPr="000131D2">
        <w:rPr>
          <w:rFonts w:ascii="Times" w:hAnsi="Times"/>
        </w:rPr>
        <w:t>, which are beyond the scope of this paper.  See the references in footnotes 19, 32, and 33.</w:t>
      </w:r>
    </w:p>
  </w:footnote>
  <w:footnote w:id="35">
    <w:p w14:paraId="4672E596" w14:textId="7C2B1D50"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comments from a referee of this journal, which led to this clarification and the rest of this paragraph.</w:t>
      </w:r>
    </w:p>
  </w:footnote>
  <w:footnote w:id="36">
    <w:p w14:paraId="61C44A69" w14:textId="0892B4CE"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Note that this religion-based argument is not defending specific Christian beliefs, such as beliefs in the Trinity, Incarnation, Resurrection, and more.  It is beyond the scope of this paper to examine how Plantinga’s </w:t>
      </w:r>
      <w:r w:rsidRPr="000131D2">
        <w:rPr>
          <w:rFonts w:ascii="Times" w:hAnsi="Times"/>
          <w:i/>
        </w:rPr>
        <w:t>Extended A/C Model</w:t>
      </w:r>
      <w:r w:rsidRPr="000131D2">
        <w:rPr>
          <w:rFonts w:ascii="Times" w:hAnsi="Times"/>
        </w:rPr>
        <w:t>, which centrally includes the claim that if Christian belief is true, then Christian belief is warranted, applies to the argument here.</w:t>
      </w:r>
    </w:p>
  </w:footnote>
  <w:footnote w:id="37">
    <w:p w14:paraId="04335329" w14:textId="6EF0FD66"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Domingos Faria for helpful conversation about this objection.</w:t>
      </w:r>
    </w:p>
  </w:footnote>
  <w:footnote w:id="38">
    <w:p w14:paraId="6C7CB491" w14:textId="4E705BE5"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Furthermore, such a person might formulate her own religion-based argument with a version of (1*) that restricts the doxastically valuable relationships to only the elect.  The rest of the argument could then be adjusted accordingly.</w:t>
      </w:r>
    </w:p>
  </w:footnote>
  <w:footnote w:id="39">
    <w:p w14:paraId="55B04DFA" w14:textId="1155BFD4"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Examining whether this style of argument is open to other religions is beyond the scope of this paper.  Considerations by Baldwin and McNabb, “An Epistemic Defeater for Islamic Belief” might cast doubt on whether there could be a Muslim-based argument of this form.</w:t>
      </w:r>
    </w:p>
  </w:footnote>
  <w:footnote w:id="40">
    <w:p w14:paraId="6F963475" w14:textId="250D7775"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Tyler McNabb and Brian Cutter for helpful discussion that led to my formulating an intention-based argument.</w:t>
      </w:r>
    </w:p>
  </w:footnote>
  <w:footnote w:id="41">
    <w:p w14:paraId="3C374D76" w14:textId="66CB6B5C"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Mark Murphy for this objection.</w:t>
      </w:r>
    </w:p>
  </w:footnote>
  <w:footnote w:id="42">
    <w:p w14:paraId="35F8F8A8" w14:textId="24E2954B"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Thanks to Brian Cutter for helpful conversation.</w:t>
      </w:r>
    </w:p>
  </w:footnote>
  <w:footnote w:id="43">
    <w:p w14:paraId="2496D632" w14:textId="2CA47E78"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For literature on this topic, see Barrett, </w:t>
      </w:r>
      <w:r w:rsidRPr="000131D2">
        <w:rPr>
          <w:rFonts w:ascii="Times" w:hAnsi="Times"/>
          <w:i/>
        </w:rPr>
        <w:t>Why Would Anyone Believe</w:t>
      </w:r>
      <w:r w:rsidRPr="000131D2">
        <w:rPr>
          <w:rFonts w:ascii="Times" w:hAnsi="Times"/>
        </w:rPr>
        <w:t>;</w:t>
      </w:r>
      <w:r w:rsidRPr="000131D2">
        <w:rPr>
          <w:rFonts w:ascii="Times" w:hAnsi="Times"/>
          <w:i/>
        </w:rPr>
        <w:t xml:space="preserve"> </w:t>
      </w:r>
      <w:r w:rsidRPr="000131D2">
        <w:rPr>
          <w:rFonts w:ascii="Times" w:hAnsi="Times"/>
        </w:rPr>
        <w:t xml:space="preserve">Bering, </w:t>
      </w:r>
      <w:r w:rsidRPr="000131D2">
        <w:rPr>
          <w:rFonts w:ascii="Times" w:hAnsi="Times"/>
          <w:i/>
        </w:rPr>
        <w:t>The Belief Instinct</w:t>
      </w:r>
      <w:r w:rsidRPr="000131D2">
        <w:rPr>
          <w:rFonts w:ascii="Times" w:hAnsi="Times"/>
        </w:rPr>
        <w:t>; Clark and Barrett, “Reidian Religious Epistemology”; Thurow, “Does Cognitive Science Show”; Braddock, “Debunking Arguments”; Braddock, “An Evidential Argument for Theism”; and the references in footnote 20 of Moon, “Recent Work in Reformed Epistemology.”</w:t>
      </w:r>
    </w:p>
  </w:footnote>
  <w:footnote w:id="44">
    <w:p w14:paraId="1519F109" w14:textId="3B0EF227" w:rsidR="009C3175" w:rsidRPr="000131D2" w:rsidRDefault="009C3175" w:rsidP="0092373A">
      <w:pPr>
        <w:pStyle w:val="FootnoteText"/>
        <w:rPr>
          <w:rFonts w:ascii="Times" w:hAnsi="Times"/>
        </w:rPr>
      </w:pPr>
      <w:r w:rsidRPr="000131D2">
        <w:rPr>
          <w:rStyle w:val="FootnoteReference"/>
          <w:rFonts w:ascii="Times" w:hAnsi="Times"/>
        </w:rPr>
        <w:footnoteRef/>
      </w:r>
      <w:r w:rsidRPr="000131D2">
        <w:rPr>
          <w:rFonts w:ascii="Times" w:hAnsi="Times"/>
        </w:rPr>
        <w:t xml:space="preserve"> Perhaps this is why in the later part of his career, Plantinga, “Supralapsarianism” started depending more on his </w:t>
      </w:r>
      <w:r w:rsidRPr="000131D2">
        <w:rPr>
          <w:rFonts w:ascii="Times" w:hAnsi="Times"/>
          <w:i/>
        </w:rPr>
        <w:t>O Felix Culpa</w:t>
      </w:r>
      <w:r w:rsidRPr="000131D2">
        <w:rPr>
          <w:rFonts w:ascii="Times" w:hAnsi="Times"/>
        </w:rPr>
        <w:t xml:space="preserve"> theodicy.  Also, see Thurow, “Does Cognitive Science Show” and Braddock, “Theism, Naturalism” for alternative responses to theistic debunking arguments.</w:t>
      </w:r>
    </w:p>
  </w:footnote>
  <w:footnote w:id="45">
    <w:p w14:paraId="6C35CC85" w14:textId="5189713D" w:rsidR="009C3175" w:rsidRPr="008D534A" w:rsidRDefault="009C3175" w:rsidP="008D534A">
      <w:pPr>
        <w:rPr>
          <w:rFonts w:ascii="Times New Roman" w:eastAsia="Times New Roman" w:hAnsi="Times New Roman" w:cs="Times New Roman"/>
        </w:rPr>
      </w:pPr>
      <w:r w:rsidRPr="000131D2">
        <w:rPr>
          <w:rStyle w:val="FootnoteReference"/>
          <w:rFonts w:ascii="Times" w:hAnsi="Times"/>
        </w:rPr>
        <w:footnoteRef/>
      </w:r>
      <w:r w:rsidRPr="000131D2">
        <w:rPr>
          <w:rFonts w:ascii="Times" w:hAnsi="Times"/>
        </w:rPr>
        <w:t xml:space="preserve"> </w:t>
      </w:r>
      <w:r w:rsidRPr="008D534A">
        <w:rPr>
          <w:rFonts w:ascii="Times" w:eastAsia="MS Mincho" w:hAnsi="Times" w:cs="Times New Roman"/>
          <w:sz w:val="20"/>
          <w:szCs w:val="20"/>
          <w:lang w:eastAsia="ja-JP"/>
        </w:rPr>
        <w:t>I received help from many people on earlier drafts of this paper</w:t>
      </w:r>
      <w:r w:rsidR="00F84836" w:rsidRPr="008D534A">
        <w:rPr>
          <w:rFonts w:ascii="Times" w:eastAsia="MS Mincho" w:hAnsi="Times" w:cs="Times New Roman"/>
          <w:sz w:val="20"/>
          <w:szCs w:val="20"/>
          <w:lang w:eastAsia="ja-JP"/>
        </w:rPr>
        <w:t>, and I apologize to those I’ve inadvertently missed</w:t>
      </w:r>
      <w:r w:rsidRPr="008D534A">
        <w:rPr>
          <w:rFonts w:ascii="Times" w:eastAsia="MS Mincho" w:hAnsi="Times" w:cs="Times New Roman"/>
          <w:sz w:val="20"/>
          <w:szCs w:val="20"/>
          <w:lang w:eastAsia="ja-JP"/>
        </w:rPr>
        <w:t xml:space="preserve">.  </w:t>
      </w:r>
      <w:r w:rsidR="008D534A" w:rsidRPr="008D534A">
        <w:rPr>
          <w:rFonts w:ascii="Times" w:eastAsia="MS Mincho" w:hAnsi="Times" w:cs="Times New Roman"/>
          <w:sz w:val="20"/>
          <w:szCs w:val="20"/>
          <w:lang w:eastAsia="ja-JP"/>
        </w:rPr>
        <w:t xml:space="preserve">Thanks to the Center for Philosophy of Religion at Rutgers University and the Center for Philosophy of Religion at University of Notre Dame for research time and funding for this project.  </w:t>
      </w:r>
      <w:r w:rsidRPr="008D534A">
        <w:rPr>
          <w:rFonts w:ascii="Times" w:eastAsia="MS Mincho" w:hAnsi="Times" w:cs="Times New Roman"/>
          <w:sz w:val="20"/>
          <w:szCs w:val="20"/>
          <w:lang w:eastAsia="ja-JP"/>
        </w:rPr>
        <w:t>Thanks to two anonymous referees of this journal and especially to the editor, Mark Murphy, for helpful comments.  Thanks to Louise Williams for helpful editing.  Thanks to Michael Bergmann, Domingos Faria, Blake McCallister, Kenny Pearce, Michael Rota, and Christine Wu for helpful conversations.  For numerous, helpful extended conversations, thanks to Emily Bingeman, Brian Cutter, and Philip Swenson.  Thanks to Klaas Kraay, Michael Rea</w:t>
      </w:r>
      <w:r w:rsidR="00040FB7" w:rsidRPr="008D534A">
        <w:rPr>
          <w:rFonts w:ascii="Times" w:eastAsia="MS Mincho" w:hAnsi="Times" w:cs="Times New Roman"/>
          <w:sz w:val="20"/>
          <w:szCs w:val="20"/>
          <w:lang w:eastAsia="ja-JP"/>
        </w:rPr>
        <w:t>,</w:t>
      </w:r>
      <w:r w:rsidRPr="008D534A">
        <w:rPr>
          <w:rFonts w:ascii="Times" w:eastAsia="MS Mincho" w:hAnsi="Times" w:cs="Times New Roman"/>
          <w:sz w:val="20"/>
          <w:szCs w:val="20"/>
          <w:lang w:eastAsia="ja-JP"/>
        </w:rPr>
        <w:t xml:space="preserve"> and Chris Tucker for thorough and helpful written comments and conversation.  Thanks to the audience at the Eastern Society of Christian Philosophers meeting (10/21/16); to the Notre Dame Center for Philosophy of Religion reading group (9/16/16) (including </w:t>
      </w:r>
      <w:r w:rsidR="00682D50" w:rsidRPr="008D534A">
        <w:rPr>
          <w:rFonts w:ascii="Times" w:eastAsia="MS Mincho" w:hAnsi="Times" w:cs="Times New Roman"/>
          <w:sz w:val="20"/>
          <w:szCs w:val="20"/>
          <w:lang w:eastAsia="ja-JP"/>
        </w:rPr>
        <w:t xml:space="preserve">Hugh Burling, </w:t>
      </w:r>
      <w:r w:rsidRPr="008D534A">
        <w:rPr>
          <w:rFonts w:ascii="Times" w:eastAsia="MS Mincho" w:hAnsi="Times" w:cs="Times New Roman"/>
          <w:sz w:val="20"/>
          <w:szCs w:val="20"/>
          <w:lang w:eastAsia="ja-JP"/>
        </w:rPr>
        <w:t xml:space="preserve">Dustin Crummett, John and Lorraine Keller, Chris Menzel, Joe Milburn, Sam Newlands, and Michelle Panchuk); to the Toronto Works in Progress Philosophy of Religion reading group (2/26/16); to Mark Baker and Dean Zimmerman at our cognitive science of religion reading group (10/1/15); to the audience at the Midwest Society of Christian Philosophers meeting (3/21/15) (including Rebecca Chan, Liz Jackson, Jonathan Reibseman, </w:t>
      </w:r>
      <w:r w:rsidR="00682D50" w:rsidRPr="008D534A">
        <w:rPr>
          <w:rFonts w:ascii="Times" w:eastAsia="MS Mincho" w:hAnsi="Times" w:cs="Times New Roman"/>
          <w:sz w:val="20"/>
          <w:szCs w:val="20"/>
          <w:lang w:eastAsia="ja-JP"/>
        </w:rPr>
        <w:t xml:space="preserve">Daniel Rubio, </w:t>
      </w:r>
      <w:r w:rsidRPr="008D534A">
        <w:rPr>
          <w:rFonts w:ascii="Times" w:eastAsia="MS Mincho" w:hAnsi="Times" w:cs="Times New Roman"/>
          <w:sz w:val="20"/>
          <w:szCs w:val="20"/>
          <w:lang w:eastAsia="ja-JP"/>
        </w:rPr>
        <w:t>Allison Thornton, and Chris Tweedt); to the Pepperdine University philosophy club (1/12/15) (including Paige Massey</w:t>
      </w:r>
      <w:r w:rsidR="008D534A">
        <w:rPr>
          <w:rFonts w:ascii="Times" w:eastAsia="MS Mincho" w:hAnsi="Times" w:cs="Times New Roman"/>
          <w:sz w:val="20"/>
          <w:szCs w:val="20"/>
          <w:lang w:eastAsia="ja-JP"/>
        </w:rPr>
        <w:t>, Garrett Pendergraft,</w:t>
      </w:r>
      <w:bookmarkStart w:id="0" w:name="_GoBack"/>
      <w:bookmarkEnd w:id="0"/>
      <w:r w:rsidRPr="008D534A">
        <w:rPr>
          <w:rFonts w:ascii="Times" w:eastAsia="MS Mincho" w:hAnsi="Times" w:cs="Times New Roman"/>
          <w:sz w:val="20"/>
          <w:szCs w:val="20"/>
          <w:lang w:eastAsia="ja-JP"/>
        </w:rPr>
        <w:t xml:space="preserve"> and Tomas Bogardus); to Kenny Boyce, Wesley Chambers, Chris Gadsden, and Joshua Smart at a University of Missouri reading group (1/8/15); and to Dalhousie University’s weekly colloquium (8/22/14) (including Kaleb Earl, Scott Edgar, Duncan Macintosh, Stephen Maitzen, Letitia Meynell, John Schellenberg, Katie Stockdale, and Sheldon Wein).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EA7D" w14:textId="77777777" w:rsidR="000131D2" w:rsidRDefault="000131D2" w:rsidP="008B4A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09339" w14:textId="77777777" w:rsidR="000131D2" w:rsidRDefault="000131D2" w:rsidP="000131D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6D8F3" w14:textId="77777777" w:rsidR="000131D2" w:rsidRDefault="000131D2" w:rsidP="008B4A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34A">
      <w:rPr>
        <w:rStyle w:val="PageNumber"/>
        <w:noProof/>
      </w:rPr>
      <w:t>28</w:t>
    </w:r>
    <w:r>
      <w:rPr>
        <w:rStyle w:val="PageNumber"/>
      </w:rPr>
      <w:fldChar w:fldCharType="end"/>
    </w:r>
  </w:p>
  <w:p w14:paraId="33E38EB7" w14:textId="77777777" w:rsidR="000131D2" w:rsidRDefault="000131D2" w:rsidP="000131D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6865"/>
    <w:multiLevelType w:val="hybridMultilevel"/>
    <w:tmpl w:val="8110E2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E0D59"/>
    <w:multiLevelType w:val="hybridMultilevel"/>
    <w:tmpl w:val="F4BC69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13E8D"/>
    <w:multiLevelType w:val="hybridMultilevel"/>
    <w:tmpl w:val="8196E454"/>
    <w:lvl w:ilvl="0" w:tplc="205CDD9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F6976"/>
    <w:multiLevelType w:val="hybridMultilevel"/>
    <w:tmpl w:val="5D76E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F3AE5"/>
    <w:multiLevelType w:val="hybridMultilevel"/>
    <w:tmpl w:val="88DA889A"/>
    <w:lvl w:ilvl="0" w:tplc="92EE1882">
      <w:start w:val="4"/>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639A3"/>
    <w:multiLevelType w:val="hybridMultilevel"/>
    <w:tmpl w:val="859E96B8"/>
    <w:lvl w:ilvl="0" w:tplc="5BCE5A1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A0560"/>
    <w:multiLevelType w:val="hybridMultilevel"/>
    <w:tmpl w:val="5D76E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22217"/>
    <w:multiLevelType w:val="hybridMultilevel"/>
    <w:tmpl w:val="3D02FE88"/>
    <w:lvl w:ilvl="0" w:tplc="577468CA">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3F31CA"/>
    <w:multiLevelType w:val="hybridMultilevel"/>
    <w:tmpl w:val="4A949430"/>
    <w:lvl w:ilvl="0" w:tplc="EDCC6404">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26725"/>
    <w:multiLevelType w:val="hybridMultilevel"/>
    <w:tmpl w:val="5D76E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B439F"/>
    <w:multiLevelType w:val="hybridMultilevel"/>
    <w:tmpl w:val="CB143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057B96"/>
    <w:multiLevelType w:val="hybridMultilevel"/>
    <w:tmpl w:val="002CE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93C1E"/>
    <w:multiLevelType w:val="hybridMultilevel"/>
    <w:tmpl w:val="248433AE"/>
    <w:lvl w:ilvl="0" w:tplc="177AEC5C">
      <w:start w:val="4"/>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41DE1"/>
    <w:multiLevelType w:val="hybridMultilevel"/>
    <w:tmpl w:val="2FBA3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3D7506"/>
    <w:multiLevelType w:val="hybridMultilevel"/>
    <w:tmpl w:val="1C540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B3F07"/>
    <w:multiLevelType w:val="hybridMultilevel"/>
    <w:tmpl w:val="8110E2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E67FB"/>
    <w:multiLevelType w:val="hybridMultilevel"/>
    <w:tmpl w:val="9A2AD568"/>
    <w:lvl w:ilvl="0" w:tplc="71AE923C">
      <w:start w:val="3"/>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A2635B"/>
    <w:multiLevelType w:val="hybridMultilevel"/>
    <w:tmpl w:val="3174A57C"/>
    <w:lvl w:ilvl="0" w:tplc="FE0A4D20">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9238F"/>
    <w:multiLevelType w:val="hybridMultilevel"/>
    <w:tmpl w:val="D2B4EE8C"/>
    <w:lvl w:ilvl="0" w:tplc="659690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1B479D"/>
    <w:multiLevelType w:val="hybridMultilevel"/>
    <w:tmpl w:val="5D76E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73849"/>
    <w:multiLevelType w:val="hybridMultilevel"/>
    <w:tmpl w:val="B20CE9EE"/>
    <w:lvl w:ilvl="0" w:tplc="75CA6156">
      <w:start w:val="2"/>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0320D1"/>
    <w:multiLevelType w:val="hybridMultilevel"/>
    <w:tmpl w:val="5D76E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457016"/>
    <w:multiLevelType w:val="hybridMultilevel"/>
    <w:tmpl w:val="26FE3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1F7F6E"/>
    <w:multiLevelType w:val="hybridMultilevel"/>
    <w:tmpl w:val="B838F4E0"/>
    <w:lvl w:ilvl="0" w:tplc="CE2288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A2994"/>
    <w:multiLevelType w:val="hybridMultilevel"/>
    <w:tmpl w:val="5D76E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1"/>
  </w:num>
  <w:num w:numId="4">
    <w:abstractNumId w:val="3"/>
  </w:num>
  <w:num w:numId="5">
    <w:abstractNumId w:val="6"/>
  </w:num>
  <w:num w:numId="6">
    <w:abstractNumId w:val="24"/>
  </w:num>
  <w:num w:numId="7">
    <w:abstractNumId w:val="9"/>
  </w:num>
  <w:num w:numId="8">
    <w:abstractNumId w:val="19"/>
  </w:num>
  <w:num w:numId="9">
    <w:abstractNumId w:val="16"/>
  </w:num>
  <w:num w:numId="10">
    <w:abstractNumId w:val="1"/>
  </w:num>
  <w:num w:numId="11">
    <w:abstractNumId w:val="15"/>
  </w:num>
  <w:num w:numId="12">
    <w:abstractNumId w:val="0"/>
  </w:num>
  <w:num w:numId="13">
    <w:abstractNumId w:val="18"/>
  </w:num>
  <w:num w:numId="14">
    <w:abstractNumId w:val="23"/>
  </w:num>
  <w:num w:numId="15">
    <w:abstractNumId w:val="10"/>
  </w:num>
  <w:num w:numId="16">
    <w:abstractNumId w:val="5"/>
  </w:num>
  <w:num w:numId="17">
    <w:abstractNumId w:val="20"/>
  </w:num>
  <w:num w:numId="18">
    <w:abstractNumId w:val="17"/>
  </w:num>
  <w:num w:numId="19">
    <w:abstractNumId w:val="8"/>
  </w:num>
  <w:num w:numId="20">
    <w:abstractNumId w:val="11"/>
  </w:num>
  <w:num w:numId="21">
    <w:abstractNumId w:val="2"/>
  </w:num>
  <w:num w:numId="22">
    <w:abstractNumId w:val="12"/>
  </w:num>
  <w:num w:numId="23">
    <w:abstractNumId w:val="4"/>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0NDExtLAwNTayNDFU0lEKTi0uzszPAykwrAUAEnOBwiwAAAA="/>
  </w:docVars>
  <w:rsids>
    <w:rsidRoot w:val="002C6D14"/>
    <w:rsid w:val="000017D0"/>
    <w:rsid w:val="00001938"/>
    <w:rsid w:val="00001AF3"/>
    <w:rsid w:val="000020A7"/>
    <w:rsid w:val="00002CD5"/>
    <w:rsid w:val="00002E70"/>
    <w:rsid w:val="00003588"/>
    <w:rsid w:val="0000537B"/>
    <w:rsid w:val="00006D1D"/>
    <w:rsid w:val="00007250"/>
    <w:rsid w:val="000100A9"/>
    <w:rsid w:val="000102A5"/>
    <w:rsid w:val="000106D1"/>
    <w:rsid w:val="000125D8"/>
    <w:rsid w:val="000131D2"/>
    <w:rsid w:val="00013BEE"/>
    <w:rsid w:val="00014EFB"/>
    <w:rsid w:val="000156A1"/>
    <w:rsid w:val="00016238"/>
    <w:rsid w:val="00020DE9"/>
    <w:rsid w:val="00021C76"/>
    <w:rsid w:val="00024F46"/>
    <w:rsid w:val="00030BE1"/>
    <w:rsid w:val="0003165F"/>
    <w:rsid w:val="000330AC"/>
    <w:rsid w:val="000335C0"/>
    <w:rsid w:val="00034074"/>
    <w:rsid w:val="00035776"/>
    <w:rsid w:val="00035DE0"/>
    <w:rsid w:val="0003604D"/>
    <w:rsid w:val="000364C7"/>
    <w:rsid w:val="00036657"/>
    <w:rsid w:val="0003718F"/>
    <w:rsid w:val="000374B9"/>
    <w:rsid w:val="00040264"/>
    <w:rsid w:val="00040FB7"/>
    <w:rsid w:val="0004229E"/>
    <w:rsid w:val="000438C3"/>
    <w:rsid w:val="00045F6F"/>
    <w:rsid w:val="00046A2A"/>
    <w:rsid w:val="000476CE"/>
    <w:rsid w:val="00047B5C"/>
    <w:rsid w:val="00052616"/>
    <w:rsid w:val="00052C70"/>
    <w:rsid w:val="00052EE8"/>
    <w:rsid w:val="00054867"/>
    <w:rsid w:val="0005503F"/>
    <w:rsid w:val="00055E3B"/>
    <w:rsid w:val="00056C93"/>
    <w:rsid w:val="0005784F"/>
    <w:rsid w:val="00060E85"/>
    <w:rsid w:val="000611D6"/>
    <w:rsid w:val="00061C59"/>
    <w:rsid w:val="00061C85"/>
    <w:rsid w:val="00064363"/>
    <w:rsid w:val="00064E37"/>
    <w:rsid w:val="00065D7B"/>
    <w:rsid w:val="00066F55"/>
    <w:rsid w:val="000708D6"/>
    <w:rsid w:val="00070F4F"/>
    <w:rsid w:val="00072ED1"/>
    <w:rsid w:val="00073F09"/>
    <w:rsid w:val="0007612C"/>
    <w:rsid w:val="000763BE"/>
    <w:rsid w:val="00076C6B"/>
    <w:rsid w:val="00081179"/>
    <w:rsid w:val="00081DE1"/>
    <w:rsid w:val="000837E4"/>
    <w:rsid w:val="00084067"/>
    <w:rsid w:val="00085539"/>
    <w:rsid w:val="00085C6C"/>
    <w:rsid w:val="00085D27"/>
    <w:rsid w:val="00086C94"/>
    <w:rsid w:val="00090356"/>
    <w:rsid w:val="00091017"/>
    <w:rsid w:val="00091423"/>
    <w:rsid w:val="00091EB2"/>
    <w:rsid w:val="0009258D"/>
    <w:rsid w:val="00094EFD"/>
    <w:rsid w:val="00096275"/>
    <w:rsid w:val="00096BE5"/>
    <w:rsid w:val="00097E9A"/>
    <w:rsid w:val="000A1DE0"/>
    <w:rsid w:val="000A1F21"/>
    <w:rsid w:val="000A2985"/>
    <w:rsid w:val="000A3210"/>
    <w:rsid w:val="000A76EF"/>
    <w:rsid w:val="000A7765"/>
    <w:rsid w:val="000B066A"/>
    <w:rsid w:val="000B1531"/>
    <w:rsid w:val="000B1934"/>
    <w:rsid w:val="000B2276"/>
    <w:rsid w:val="000B38FD"/>
    <w:rsid w:val="000B7B68"/>
    <w:rsid w:val="000C0B98"/>
    <w:rsid w:val="000C5971"/>
    <w:rsid w:val="000C738C"/>
    <w:rsid w:val="000C7394"/>
    <w:rsid w:val="000D28D0"/>
    <w:rsid w:val="000D3E16"/>
    <w:rsid w:val="000D424F"/>
    <w:rsid w:val="000D4670"/>
    <w:rsid w:val="000D6B33"/>
    <w:rsid w:val="000D76CB"/>
    <w:rsid w:val="000E028F"/>
    <w:rsid w:val="000E098C"/>
    <w:rsid w:val="000E118A"/>
    <w:rsid w:val="000E1C43"/>
    <w:rsid w:val="000E2A38"/>
    <w:rsid w:val="000E2C33"/>
    <w:rsid w:val="000E4D29"/>
    <w:rsid w:val="000E53A0"/>
    <w:rsid w:val="000E5576"/>
    <w:rsid w:val="000E6636"/>
    <w:rsid w:val="000F0BDC"/>
    <w:rsid w:val="000F1BBE"/>
    <w:rsid w:val="000F273C"/>
    <w:rsid w:val="000F38FC"/>
    <w:rsid w:val="000F3D60"/>
    <w:rsid w:val="000F406A"/>
    <w:rsid w:val="000F42C7"/>
    <w:rsid w:val="000F54E4"/>
    <w:rsid w:val="000F56EC"/>
    <w:rsid w:val="000F5CC0"/>
    <w:rsid w:val="000F6570"/>
    <w:rsid w:val="000F6596"/>
    <w:rsid w:val="000F6EFB"/>
    <w:rsid w:val="001033A1"/>
    <w:rsid w:val="00105056"/>
    <w:rsid w:val="00107202"/>
    <w:rsid w:val="00107573"/>
    <w:rsid w:val="00107966"/>
    <w:rsid w:val="00113C73"/>
    <w:rsid w:val="0011604B"/>
    <w:rsid w:val="00117140"/>
    <w:rsid w:val="00121049"/>
    <w:rsid w:val="00121123"/>
    <w:rsid w:val="0012131A"/>
    <w:rsid w:val="0012342F"/>
    <w:rsid w:val="001251E3"/>
    <w:rsid w:val="0012758D"/>
    <w:rsid w:val="00127F60"/>
    <w:rsid w:val="001350E8"/>
    <w:rsid w:val="00140FE8"/>
    <w:rsid w:val="00142359"/>
    <w:rsid w:val="001429E2"/>
    <w:rsid w:val="00143A47"/>
    <w:rsid w:val="00143F1B"/>
    <w:rsid w:val="0014474D"/>
    <w:rsid w:val="001447D9"/>
    <w:rsid w:val="001449EC"/>
    <w:rsid w:val="00146E1B"/>
    <w:rsid w:val="00147D21"/>
    <w:rsid w:val="00151725"/>
    <w:rsid w:val="001520BE"/>
    <w:rsid w:val="00153979"/>
    <w:rsid w:val="001545CC"/>
    <w:rsid w:val="00154E5E"/>
    <w:rsid w:val="0015639B"/>
    <w:rsid w:val="00161B62"/>
    <w:rsid w:val="00161F04"/>
    <w:rsid w:val="0016238C"/>
    <w:rsid w:val="0016402D"/>
    <w:rsid w:val="00164167"/>
    <w:rsid w:val="00164A68"/>
    <w:rsid w:val="00166EFA"/>
    <w:rsid w:val="0017116F"/>
    <w:rsid w:val="00171BDE"/>
    <w:rsid w:val="00171F97"/>
    <w:rsid w:val="00173E17"/>
    <w:rsid w:val="0017600B"/>
    <w:rsid w:val="00176261"/>
    <w:rsid w:val="001778BB"/>
    <w:rsid w:val="0017797F"/>
    <w:rsid w:val="00177CB5"/>
    <w:rsid w:val="001821F1"/>
    <w:rsid w:val="00184FF3"/>
    <w:rsid w:val="001863DE"/>
    <w:rsid w:val="00190736"/>
    <w:rsid w:val="00191013"/>
    <w:rsid w:val="00191B7F"/>
    <w:rsid w:val="00192DB5"/>
    <w:rsid w:val="001940D0"/>
    <w:rsid w:val="00194EA7"/>
    <w:rsid w:val="001951CE"/>
    <w:rsid w:val="00195C0D"/>
    <w:rsid w:val="00196E1F"/>
    <w:rsid w:val="00196F89"/>
    <w:rsid w:val="001A0120"/>
    <w:rsid w:val="001A336B"/>
    <w:rsid w:val="001A4373"/>
    <w:rsid w:val="001A63BA"/>
    <w:rsid w:val="001A71F9"/>
    <w:rsid w:val="001B0163"/>
    <w:rsid w:val="001B15FB"/>
    <w:rsid w:val="001B1CCA"/>
    <w:rsid w:val="001B2FC1"/>
    <w:rsid w:val="001B3240"/>
    <w:rsid w:val="001B33DE"/>
    <w:rsid w:val="001B3D52"/>
    <w:rsid w:val="001B45B4"/>
    <w:rsid w:val="001B4883"/>
    <w:rsid w:val="001B5370"/>
    <w:rsid w:val="001B586F"/>
    <w:rsid w:val="001B6247"/>
    <w:rsid w:val="001B6C03"/>
    <w:rsid w:val="001B7340"/>
    <w:rsid w:val="001B7A02"/>
    <w:rsid w:val="001B7E08"/>
    <w:rsid w:val="001B7F27"/>
    <w:rsid w:val="001C0D12"/>
    <w:rsid w:val="001C0ECC"/>
    <w:rsid w:val="001C30BE"/>
    <w:rsid w:val="001C438B"/>
    <w:rsid w:val="001C5D1E"/>
    <w:rsid w:val="001C602F"/>
    <w:rsid w:val="001C7195"/>
    <w:rsid w:val="001D04DC"/>
    <w:rsid w:val="001D1BC3"/>
    <w:rsid w:val="001D3026"/>
    <w:rsid w:val="001D4CC6"/>
    <w:rsid w:val="001D6AE4"/>
    <w:rsid w:val="001D6DD1"/>
    <w:rsid w:val="001D7BA0"/>
    <w:rsid w:val="001D7C3B"/>
    <w:rsid w:val="001E21B6"/>
    <w:rsid w:val="001E29C8"/>
    <w:rsid w:val="001E2C54"/>
    <w:rsid w:val="001E797B"/>
    <w:rsid w:val="001E7CF5"/>
    <w:rsid w:val="001F0D2A"/>
    <w:rsid w:val="001F13A1"/>
    <w:rsid w:val="001F28D5"/>
    <w:rsid w:val="001F7DA0"/>
    <w:rsid w:val="00201350"/>
    <w:rsid w:val="00201881"/>
    <w:rsid w:val="002044F2"/>
    <w:rsid w:val="00205330"/>
    <w:rsid w:val="002069EC"/>
    <w:rsid w:val="00207A46"/>
    <w:rsid w:val="0021012C"/>
    <w:rsid w:val="0021087D"/>
    <w:rsid w:val="00210932"/>
    <w:rsid w:val="00213ABF"/>
    <w:rsid w:val="00213CB2"/>
    <w:rsid w:val="002142C6"/>
    <w:rsid w:val="002158CE"/>
    <w:rsid w:val="002169D7"/>
    <w:rsid w:val="002202DA"/>
    <w:rsid w:val="0022114B"/>
    <w:rsid w:val="00221790"/>
    <w:rsid w:val="00222EC2"/>
    <w:rsid w:val="002240E7"/>
    <w:rsid w:val="00224ADB"/>
    <w:rsid w:val="00230548"/>
    <w:rsid w:val="002307C8"/>
    <w:rsid w:val="0023091A"/>
    <w:rsid w:val="0023141B"/>
    <w:rsid w:val="002324BC"/>
    <w:rsid w:val="0023307F"/>
    <w:rsid w:val="0023415A"/>
    <w:rsid w:val="00234566"/>
    <w:rsid w:val="00236B47"/>
    <w:rsid w:val="00240191"/>
    <w:rsid w:val="002401A3"/>
    <w:rsid w:val="00241D17"/>
    <w:rsid w:val="002433D2"/>
    <w:rsid w:val="00243D9A"/>
    <w:rsid w:val="0024440B"/>
    <w:rsid w:val="0024507F"/>
    <w:rsid w:val="00246983"/>
    <w:rsid w:val="0024708A"/>
    <w:rsid w:val="002515CA"/>
    <w:rsid w:val="002522E4"/>
    <w:rsid w:val="0025331B"/>
    <w:rsid w:val="00254866"/>
    <w:rsid w:val="002551B9"/>
    <w:rsid w:val="00257AB4"/>
    <w:rsid w:val="00264022"/>
    <w:rsid w:val="00265389"/>
    <w:rsid w:val="00267730"/>
    <w:rsid w:val="0026789A"/>
    <w:rsid w:val="002702C4"/>
    <w:rsid w:val="0027257F"/>
    <w:rsid w:val="00277023"/>
    <w:rsid w:val="00277998"/>
    <w:rsid w:val="0028045E"/>
    <w:rsid w:val="00280F64"/>
    <w:rsid w:val="00281A39"/>
    <w:rsid w:val="00281C19"/>
    <w:rsid w:val="00282188"/>
    <w:rsid w:val="00282FA9"/>
    <w:rsid w:val="00283420"/>
    <w:rsid w:val="00283EC3"/>
    <w:rsid w:val="00283F99"/>
    <w:rsid w:val="0028507E"/>
    <w:rsid w:val="00285335"/>
    <w:rsid w:val="002903F2"/>
    <w:rsid w:val="00291C92"/>
    <w:rsid w:val="002924BD"/>
    <w:rsid w:val="00293A61"/>
    <w:rsid w:val="002942BA"/>
    <w:rsid w:val="00296134"/>
    <w:rsid w:val="00296A46"/>
    <w:rsid w:val="002A294A"/>
    <w:rsid w:val="002A4FCA"/>
    <w:rsid w:val="002A54C9"/>
    <w:rsid w:val="002A5AB6"/>
    <w:rsid w:val="002A62D9"/>
    <w:rsid w:val="002A62F4"/>
    <w:rsid w:val="002B0828"/>
    <w:rsid w:val="002B12C4"/>
    <w:rsid w:val="002B204C"/>
    <w:rsid w:val="002B2C62"/>
    <w:rsid w:val="002B3505"/>
    <w:rsid w:val="002B459F"/>
    <w:rsid w:val="002B5655"/>
    <w:rsid w:val="002B61FF"/>
    <w:rsid w:val="002B6A01"/>
    <w:rsid w:val="002B77BC"/>
    <w:rsid w:val="002C4367"/>
    <w:rsid w:val="002C4F80"/>
    <w:rsid w:val="002C5A55"/>
    <w:rsid w:val="002C6D14"/>
    <w:rsid w:val="002D05FC"/>
    <w:rsid w:val="002D39C4"/>
    <w:rsid w:val="002D4425"/>
    <w:rsid w:val="002D5149"/>
    <w:rsid w:val="002D546D"/>
    <w:rsid w:val="002D55E3"/>
    <w:rsid w:val="002D5F08"/>
    <w:rsid w:val="002D7652"/>
    <w:rsid w:val="002D76B7"/>
    <w:rsid w:val="002E0E68"/>
    <w:rsid w:val="002E103B"/>
    <w:rsid w:val="002E1353"/>
    <w:rsid w:val="002E2186"/>
    <w:rsid w:val="002E2C98"/>
    <w:rsid w:val="002E337C"/>
    <w:rsid w:val="002E4A9C"/>
    <w:rsid w:val="002E4AC9"/>
    <w:rsid w:val="002E6123"/>
    <w:rsid w:val="002E7D7C"/>
    <w:rsid w:val="002F0712"/>
    <w:rsid w:val="002F0973"/>
    <w:rsid w:val="002F10F8"/>
    <w:rsid w:val="002F1F69"/>
    <w:rsid w:val="002F3993"/>
    <w:rsid w:val="002F3E17"/>
    <w:rsid w:val="002F4A1F"/>
    <w:rsid w:val="002F4FAF"/>
    <w:rsid w:val="002F5AFF"/>
    <w:rsid w:val="002F6911"/>
    <w:rsid w:val="00302362"/>
    <w:rsid w:val="003032E3"/>
    <w:rsid w:val="0030410D"/>
    <w:rsid w:val="003042F4"/>
    <w:rsid w:val="00304D52"/>
    <w:rsid w:val="00304F89"/>
    <w:rsid w:val="00306DD4"/>
    <w:rsid w:val="00307F00"/>
    <w:rsid w:val="0031060D"/>
    <w:rsid w:val="00312D3E"/>
    <w:rsid w:val="00313AD6"/>
    <w:rsid w:val="00314764"/>
    <w:rsid w:val="00316A19"/>
    <w:rsid w:val="0031739A"/>
    <w:rsid w:val="003200AE"/>
    <w:rsid w:val="0032050E"/>
    <w:rsid w:val="00321BB5"/>
    <w:rsid w:val="00321DBF"/>
    <w:rsid w:val="00321F81"/>
    <w:rsid w:val="003257C4"/>
    <w:rsid w:val="003260F1"/>
    <w:rsid w:val="003263CE"/>
    <w:rsid w:val="0032649F"/>
    <w:rsid w:val="00326E04"/>
    <w:rsid w:val="003303E1"/>
    <w:rsid w:val="0033083E"/>
    <w:rsid w:val="003309C7"/>
    <w:rsid w:val="00333A6F"/>
    <w:rsid w:val="00334EDE"/>
    <w:rsid w:val="00336F67"/>
    <w:rsid w:val="00337CCC"/>
    <w:rsid w:val="00343E86"/>
    <w:rsid w:val="00346581"/>
    <w:rsid w:val="003469B9"/>
    <w:rsid w:val="00346C27"/>
    <w:rsid w:val="003506B8"/>
    <w:rsid w:val="003512A9"/>
    <w:rsid w:val="00351F8F"/>
    <w:rsid w:val="003526C2"/>
    <w:rsid w:val="003528DE"/>
    <w:rsid w:val="00352DB7"/>
    <w:rsid w:val="00354191"/>
    <w:rsid w:val="00354372"/>
    <w:rsid w:val="00354B8C"/>
    <w:rsid w:val="0035571B"/>
    <w:rsid w:val="00355C64"/>
    <w:rsid w:val="00356613"/>
    <w:rsid w:val="003631B9"/>
    <w:rsid w:val="003640B8"/>
    <w:rsid w:val="003640DA"/>
    <w:rsid w:val="00366C17"/>
    <w:rsid w:val="003721F2"/>
    <w:rsid w:val="003746D5"/>
    <w:rsid w:val="00375092"/>
    <w:rsid w:val="0037553E"/>
    <w:rsid w:val="003759CC"/>
    <w:rsid w:val="003779A6"/>
    <w:rsid w:val="00377DAA"/>
    <w:rsid w:val="0038145B"/>
    <w:rsid w:val="00382CDD"/>
    <w:rsid w:val="00384688"/>
    <w:rsid w:val="00384888"/>
    <w:rsid w:val="00385D0F"/>
    <w:rsid w:val="00386023"/>
    <w:rsid w:val="00386210"/>
    <w:rsid w:val="00386264"/>
    <w:rsid w:val="0039066B"/>
    <w:rsid w:val="00390FBE"/>
    <w:rsid w:val="003943A2"/>
    <w:rsid w:val="003946D1"/>
    <w:rsid w:val="00394998"/>
    <w:rsid w:val="00394A09"/>
    <w:rsid w:val="00395279"/>
    <w:rsid w:val="003953D4"/>
    <w:rsid w:val="00395E16"/>
    <w:rsid w:val="00397AA6"/>
    <w:rsid w:val="003A15CD"/>
    <w:rsid w:val="003A28A9"/>
    <w:rsid w:val="003A3990"/>
    <w:rsid w:val="003A4521"/>
    <w:rsid w:val="003B0BD1"/>
    <w:rsid w:val="003B1DE8"/>
    <w:rsid w:val="003B3FCA"/>
    <w:rsid w:val="003B4CF8"/>
    <w:rsid w:val="003C04B0"/>
    <w:rsid w:val="003C33DB"/>
    <w:rsid w:val="003C3559"/>
    <w:rsid w:val="003C3FE5"/>
    <w:rsid w:val="003C771E"/>
    <w:rsid w:val="003D284C"/>
    <w:rsid w:val="003E0972"/>
    <w:rsid w:val="003E1232"/>
    <w:rsid w:val="003E3573"/>
    <w:rsid w:val="003E5B54"/>
    <w:rsid w:val="003E6DD1"/>
    <w:rsid w:val="003F02FF"/>
    <w:rsid w:val="003F04BB"/>
    <w:rsid w:val="003F1CA6"/>
    <w:rsid w:val="003F2CDF"/>
    <w:rsid w:val="003F2DBB"/>
    <w:rsid w:val="003F31AA"/>
    <w:rsid w:val="003F3FFB"/>
    <w:rsid w:val="003F4BC3"/>
    <w:rsid w:val="003F4FFE"/>
    <w:rsid w:val="003F50A5"/>
    <w:rsid w:val="003F55BC"/>
    <w:rsid w:val="003F6633"/>
    <w:rsid w:val="003F7587"/>
    <w:rsid w:val="00400426"/>
    <w:rsid w:val="00401715"/>
    <w:rsid w:val="00403536"/>
    <w:rsid w:val="00404B85"/>
    <w:rsid w:val="00404E4E"/>
    <w:rsid w:val="004052E9"/>
    <w:rsid w:val="0040608A"/>
    <w:rsid w:val="004078A7"/>
    <w:rsid w:val="00407A66"/>
    <w:rsid w:val="0041036E"/>
    <w:rsid w:val="004105F7"/>
    <w:rsid w:val="004109F4"/>
    <w:rsid w:val="00414578"/>
    <w:rsid w:val="00415B70"/>
    <w:rsid w:val="00416D87"/>
    <w:rsid w:val="00416F74"/>
    <w:rsid w:val="00417AA5"/>
    <w:rsid w:val="00421E00"/>
    <w:rsid w:val="00421ED9"/>
    <w:rsid w:val="0042438B"/>
    <w:rsid w:val="004260E6"/>
    <w:rsid w:val="00426420"/>
    <w:rsid w:val="00430A48"/>
    <w:rsid w:val="00430E32"/>
    <w:rsid w:val="004316AF"/>
    <w:rsid w:val="004316F8"/>
    <w:rsid w:val="00431E3D"/>
    <w:rsid w:val="0043247C"/>
    <w:rsid w:val="004331F2"/>
    <w:rsid w:val="00433A9A"/>
    <w:rsid w:val="00433D40"/>
    <w:rsid w:val="00435886"/>
    <w:rsid w:val="00436BBD"/>
    <w:rsid w:val="00437AD5"/>
    <w:rsid w:val="00440A2B"/>
    <w:rsid w:val="004469C5"/>
    <w:rsid w:val="00447425"/>
    <w:rsid w:val="00452C4A"/>
    <w:rsid w:val="004549F9"/>
    <w:rsid w:val="0045521A"/>
    <w:rsid w:val="00457AED"/>
    <w:rsid w:val="0046029C"/>
    <w:rsid w:val="00460D68"/>
    <w:rsid w:val="00460DAD"/>
    <w:rsid w:val="00461834"/>
    <w:rsid w:val="00461DF8"/>
    <w:rsid w:val="00461EE7"/>
    <w:rsid w:val="004625F6"/>
    <w:rsid w:val="00463903"/>
    <w:rsid w:val="0046545E"/>
    <w:rsid w:val="00465D1B"/>
    <w:rsid w:val="00466163"/>
    <w:rsid w:val="004674AE"/>
    <w:rsid w:val="004675CE"/>
    <w:rsid w:val="0047296D"/>
    <w:rsid w:val="00472BF2"/>
    <w:rsid w:val="004743F4"/>
    <w:rsid w:val="0047607E"/>
    <w:rsid w:val="00477964"/>
    <w:rsid w:val="00480435"/>
    <w:rsid w:val="00483695"/>
    <w:rsid w:val="004848CE"/>
    <w:rsid w:val="00484D5B"/>
    <w:rsid w:val="004876C2"/>
    <w:rsid w:val="0048770D"/>
    <w:rsid w:val="0048796B"/>
    <w:rsid w:val="004908B8"/>
    <w:rsid w:val="00491005"/>
    <w:rsid w:val="0049336E"/>
    <w:rsid w:val="004967F8"/>
    <w:rsid w:val="004A22FE"/>
    <w:rsid w:val="004A32BF"/>
    <w:rsid w:val="004B0323"/>
    <w:rsid w:val="004B0F79"/>
    <w:rsid w:val="004B177B"/>
    <w:rsid w:val="004B2018"/>
    <w:rsid w:val="004B51E0"/>
    <w:rsid w:val="004B595A"/>
    <w:rsid w:val="004B5E0A"/>
    <w:rsid w:val="004B7797"/>
    <w:rsid w:val="004C3467"/>
    <w:rsid w:val="004C36FE"/>
    <w:rsid w:val="004C3851"/>
    <w:rsid w:val="004C4AEC"/>
    <w:rsid w:val="004C5EC4"/>
    <w:rsid w:val="004C69ED"/>
    <w:rsid w:val="004D047F"/>
    <w:rsid w:val="004D6909"/>
    <w:rsid w:val="004E0EF7"/>
    <w:rsid w:val="004E2330"/>
    <w:rsid w:val="004E287E"/>
    <w:rsid w:val="004E3130"/>
    <w:rsid w:val="004E32ED"/>
    <w:rsid w:val="004E38B3"/>
    <w:rsid w:val="004E4013"/>
    <w:rsid w:val="004E4ECB"/>
    <w:rsid w:val="004E4EFF"/>
    <w:rsid w:val="004E7C5E"/>
    <w:rsid w:val="004E7DB6"/>
    <w:rsid w:val="004F0791"/>
    <w:rsid w:val="004F2509"/>
    <w:rsid w:val="004F2B4F"/>
    <w:rsid w:val="004F719A"/>
    <w:rsid w:val="004F7EDF"/>
    <w:rsid w:val="00500E5F"/>
    <w:rsid w:val="00501435"/>
    <w:rsid w:val="00503341"/>
    <w:rsid w:val="005041D6"/>
    <w:rsid w:val="00504D0E"/>
    <w:rsid w:val="00506DAE"/>
    <w:rsid w:val="00506F8F"/>
    <w:rsid w:val="00507E4E"/>
    <w:rsid w:val="0051038E"/>
    <w:rsid w:val="0051059D"/>
    <w:rsid w:val="00510939"/>
    <w:rsid w:val="0051187A"/>
    <w:rsid w:val="005122AA"/>
    <w:rsid w:val="0051458E"/>
    <w:rsid w:val="00515BA5"/>
    <w:rsid w:val="00515F90"/>
    <w:rsid w:val="005205F2"/>
    <w:rsid w:val="005226A7"/>
    <w:rsid w:val="005245E5"/>
    <w:rsid w:val="00525530"/>
    <w:rsid w:val="0052586C"/>
    <w:rsid w:val="005317DF"/>
    <w:rsid w:val="00531BE3"/>
    <w:rsid w:val="00532F28"/>
    <w:rsid w:val="0053438D"/>
    <w:rsid w:val="00540AFD"/>
    <w:rsid w:val="00541E89"/>
    <w:rsid w:val="00544D7C"/>
    <w:rsid w:val="005462B1"/>
    <w:rsid w:val="00546C8C"/>
    <w:rsid w:val="00546E89"/>
    <w:rsid w:val="00547A1A"/>
    <w:rsid w:val="00547EF8"/>
    <w:rsid w:val="00550142"/>
    <w:rsid w:val="0055104E"/>
    <w:rsid w:val="00551279"/>
    <w:rsid w:val="00551F6C"/>
    <w:rsid w:val="00553630"/>
    <w:rsid w:val="00553F11"/>
    <w:rsid w:val="00555D27"/>
    <w:rsid w:val="00562B8A"/>
    <w:rsid w:val="00562EF9"/>
    <w:rsid w:val="00565E05"/>
    <w:rsid w:val="00567581"/>
    <w:rsid w:val="00567A18"/>
    <w:rsid w:val="00570639"/>
    <w:rsid w:val="0057334A"/>
    <w:rsid w:val="00575BAE"/>
    <w:rsid w:val="00576484"/>
    <w:rsid w:val="00577058"/>
    <w:rsid w:val="0058042F"/>
    <w:rsid w:val="00580E0E"/>
    <w:rsid w:val="005810F1"/>
    <w:rsid w:val="00581729"/>
    <w:rsid w:val="005823B7"/>
    <w:rsid w:val="00584FD9"/>
    <w:rsid w:val="00586AF1"/>
    <w:rsid w:val="00587B35"/>
    <w:rsid w:val="00592235"/>
    <w:rsid w:val="00593341"/>
    <w:rsid w:val="00595DDC"/>
    <w:rsid w:val="005964DC"/>
    <w:rsid w:val="00597D57"/>
    <w:rsid w:val="005A062B"/>
    <w:rsid w:val="005A0CF7"/>
    <w:rsid w:val="005A26A9"/>
    <w:rsid w:val="005A3A45"/>
    <w:rsid w:val="005A4489"/>
    <w:rsid w:val="005A4F16"/>
    <w:rsid w:val="005B1359"/>
    <w:rsid w:val="005B25DC"/>
    <w:rsid w:val="005B43DF"/>
    <w:rsid w:val="005B45A1"/>
    <w:rsid w:val="005B55CC"/>
    <w:rsid w:val="005B6B4D"/>
    <w:rsid w:val="005C0AAE"/>
    <w:rsid w:val="005C2BB2"/>
    <w:rsid w:val="005C5B5E"/>
    <w:rsid w:val="005C697E"/>
    <w:rsid w:val="005C6A17"/>
    <w:rsid w:val="005C6B07"/>
    <w:rsid w:val="005C7459"/>
    <w:rsid w:val="005D1A53"/>
    <w:rsid w:val="005D1CBA"/>
    <w:rsid w:val="005D3CEF"/>
    <w:rsid w:val="005D4C74"/>
    <w:rsid w:val="005D5469"/>
    <w:rsid w:val="005D5695"/>
    <w:rsid w:val="005D62BF"/>
    <w:rsid w:val="005D65FC"/>
    <w:rsid w:val="005D72F8"/>
    <w:rsid w:val="005E13AF"/>
    <w:rsid w:val="005E18CF"/>
    <w:rsid w:val="005E1E96"/>
    <w:rsid w:val="005E26A7"/>
    <w:rsid w:val="005E2EDA"/>
    <w:rsid w:val="005F0D4B"/>
    <w:rsid w:val="005F139C"/>
    <w:rsid w:val="005F299C"/>
    <w:rsid w:val="005F325A"/>
    <w:rsid w:val="005F32CA"/>
    <w:rsid w:val="005F3EAE"/>
    <w:rsid w:val="005F44A4"/>
    <w:rsid w:val="005F492A"/>
    <w:rsid w:val="005F4AEA"/>
    <w:rsid w:val="005F5CA2"/>
    <w:rsid w:val="005F61F8"/>
    <w:rsid w:val="005F67FA"/>
    <w:rsid w:val="005F67FF"/>
    <w:rsid w:val="005F79F6"/>
    <w:rsid w:val="005F7F50"/>
    <w:rsid w:val="006048CC"/>
    <w:rsid w:val="00604D2D"/>
    <w:rsid w:val="00605483"/>
    <w:rsid w:val="006115F2"/>
    <w:rsid w:val="006125EB"/>
    <w:rsid w:val="00612E3B"/>
    <w:rsid w:val="00613967"/>
    <w:rsid w:val="00614F96"/>
    <w:rsid w:val="00614FA1"/>
    <w:rsid w:val="00615040"/>
    <w:rsid w:val="006157C0"/>
    <w:rsid w:val="006167B5"/>
    <w:rsid w:val="006179E0"/>
    <w:rsid w:val="00620329"/>
    <w:rsid w:val="00620577"/>
    <w:rsid w:val="00620C01"/>
    <w:rsid w:val="00620E29"/>
    <w:rsid w:val="00622574"/>
    <w:rsid w:val="00622644"/>
    <w:rsid w:val="00623B69"/>
    <w:rsid w:val="00625D0F"/>
    <w:rsid w:val="00626530"/>
    <w:rsid w:val="0062798C"/>
    <w:rsid w:val="00630C9D"/>
    <w:rsid w:val="00633992"/>
    <w:rsid w:val="00634613"/>
    <w:rsid w:val="006361BF"/>
    <w:rsid w:val="00636335"/>
    <w:rsid w:val="00636E9F"/>
    <w:rsid w:val="00637774"/>
    <w:rsid w:val="00645CBA"/>
    <w:rsid w:val="00647777"/>
    <w:rsid w:val="00647824"/>
    <w:rsid w:val="0065237C"/>
    <w:rsid w:val="006529BA"/>
    <w:rsid w:val="00652E36"/>
    <w:rsid w:val="00654F31"/>
    <w:rsid w:val="00661540"/>
    <w:rsid w:val="00662AA4"/>
    <w:rsid w:val="00662BB7"/>
    <w:rsid w:val="00663591"/>
    <w:rsid w:val="0066434C"/>
    <w:rsid w:val="00665E59"/>
    <w:rsid w:val="006668BB"/>
    <w:rsid w:val="00666BE4"/>
    <w:rsid w:val="00666C82"/>
    <w:rsid w:val="00671560"/>
    <w:rsid w:val="00671BD2"/>
    <w:rsid w:val="00671FCA"/>
    <w:rsid w:val="0067299A"/>
    <w:rsid w:val="00672AF2"/>
    <w:rsid w:val="00676472"/>
    <w:rsid w:val="00681489"/>
    <w:rsid w:val="00682C76"/>
    <w:rsid w:val="00682D50"/>
    <w:rsid w:val="00682D85"/>
    <w:rsid w:val="0068497A"/>
    <w:rsid w:val="00686007"/>
    <w:rsid w:val="006904AA"/>
    <w:rsid w:val="006904E3"/>
    <w:rsid w:val="00692320"/>
    <w:rsid w:val="00692BE8"/>
    <w:rsid w:val="00694688"/>
    <w:rsid w:val="00695A2F"/>
    <w:rsid w:val="00695D92"/>
    <w:rsid w:val="006A00B8"/>
    <w:rsid w:val="006A29C2"/>
    <w:rsid w:val="006A2F98"/>
    <w:rsid w:val="006A4D17"/>
    <w:rsid w:val="006A51B0"/>
    <w:rsid w:val="006A7A0E"/>
    <w:rsid w:val="006B1063"/>
    <w:rsid w:val="006B1287"/>
    <w:rsid w:val="006B2C85"/>
    <w:rsid w:val="006B36C1"/>
    <w:rsid w:val="006B374E"/>
    <w:rsid w:val="006B4FCC"/>
    <w:rsid w:val="006B7591"/>
    <w:rsid w:val="006C01EA"/>
    <w:rsid w:val="006C08D5"/>
    <w:rsid w:val="006C0C6F"/>
    <w:rsid w:val="006C1C42"/>
    <w:rsid w:val="006C404C"/>
    <w:rsid w:val="006C510C"/>
    <w:rsid w:val="006D0CD8"/>
    <w:rsid w:val="006D14CD"/>
    <w:rsid w:val="006D1AF1"/>
    <w:rsid w:val="006D211F"/>
    <w:rsid w:val="006D235E"/>
    <w:rsid w:val="006D394E"/>
    <w:rsid w:val="006D6510"/>
    <w:rsid w:val="006D708D"/>
    <w:rsid w:val="006D75C7"/>
    <w:rsid w:val="006D7C4E"/>
    <w:rsid w:val="006E122A"/>
    <w:rsid w:val="006E158E"/>
    <w:rsid w:val="006E2FA9"/>
    <w:rsid w:val="006E451F"/>
    <w:rsid w:val="006E48E6"/>
    <w:rsid w:val="006E7985"/>
    <w:rsid w:val="006F00BB"/>
    <w:rsid w:val="006F1BAE"/>
    <w:rsid w:val="006F2F4F"/>
    <w:rsid w:val="006F31AB"/>
    <w:rsid w:val="006F3EEA"/>
    <w:rsid w:val="006F6F85"/>
    <w:rsid w:val="006F75E1"/>
    <w:rsid w:val="007005DA"/>
    <w:rsid w:val="00702633"/>
    <w:rsid w:val="00702A7F"/>
    <w:rsid w:val="00703338"/>
    <w:rsid w:val="00704DEC"/>
    <w:rsid w:val="007057C4"/>
    <w:rsid w:val="00706CA0"/>
    <w:rsid w:val="007073EB"/>
    <w:rsid w:val="00710032"/>
    <w:rsid w:val="007100B3"/>
    <w:rsid w:val="0071027D"/>
    <w:rsid w:val="00710341"/>
    <w:rsid w:val="00710AEB"/>
    <w:rsid w:val="0071111A"/>
    <w:rsid w:val="00711F98"/>
    <w:rsid w:val="00711F9B"/>
    <w:rsid w:val="0071257B"/>
    <w:rsid w:val="00715023"/>
    <w:rsid w:val="007150ED"/>
    <w:rsid w:val="00715571"/>
    <w:rsid w:val="007218A9"/>
    <w:rsid w:val="00723122"/>
    <w:rsid w:val="0072785E"/>
    <w:rsid w:val="00727C48"/>
    <w:rsid w:val="00727DB2"/>
    <w:rsid w:val="00731940"/>
    <w:rsid w:val="007335D8"/>
    <w:rsid w:val="0074160C"/>
    <w:rsid w:val="00743D18"/>
    <w:rsid w:val="00745549"/>
    <w:rsid w:val="00745B71"/>
    <w:rsid w:val="007470E9"/>
    <w:rsid w:val="0074784C"/>
    <w:rsid w:val="0075035B"/>
    <w:rsid w:val="00750A39"/>
    <w:rsid w:val="00750ACE"/>
    <w:rsid w:val="00751718"/>
    <w:rsid w:val="0075244E"/>
    <w:rsid w:val="00752D4A"/>
    <w:rsid w:val="00753096"/>
    <w:rsid w:val="00754082"/>
    <w:rsid w:val="0075598E"/>
    <w:rsid w:val="00760A0F"/>
    <w:rsid w:val="0076164F"/>
    <w:rsid w:val="00761686"/>
    <w:rsid w:val="00763865"/>
    <w:rsid w:val="00765481"/>
    <w:rsid w:val="007654B0"/>
    <w:rsid w:val="00765CA4"/>
    <w:rsid w:val="00766368"/>
    <w:rsid w:val="00766FFD"/>
    <w:rsid w:val="0076761B"/>
    <w:rsid w:val="00767654"/>
    <w:rsid w:val="00771A6D"/>
    <w:rsid w:val="00772732"/>
    <w:rsid w:val="007733A7"/>
    <w:rsid w:val="00774850"/>
    <w:rsid w:val="00776974"/>
    <w:rsid w:val="00776B8F"/>
    <w:rsid w:val="00776D15"/>
    <w:rsid w:val="00780131"/>
    <w:rsid w:val="00780FDE"/>
    <w:rsid w:val="007834BD"/>
    <w:rsid w:val="00784B27"/>
    <w:rsid w:val="007855B4"/>
    <w:rsid w:val="007856B7"/>
    <w:rsid w:val="00785E1A"/>
    <w:rsid w:val="00790326"/>
    <w:rsid w:val="00790520"/>
    <w:rsid w:val="00790E94"/>
    <w:rsid w:val="00791D67"/>
    <w:rsid w:val="00792AE3"/>
    <w:rsid w:val="007931F4"/>
    <w:rsid w:val="00793ED8"/>
    <w:rsid w:val="007955E2"/>
    <w:rsid w:val="007958DC"/>
    <w:rsid w:val="00795F6A"/>
    <w:rsid w:val="007A30F7"/>
    <w:rsid w:val="007A4AD7"/>
    <w:rsid w:val="007A5C03"/>
    <w:rsid w:val="007A6BE1"/>
    <w:rsid w:val="007B0E4B"/>
    <w:rsid w:val="007B25B5"/>
    <w:rsid w:val="007B3C9D"/>
    <w:rsid w:val="007B5E38"/>
    <w:rsid w:val="007B661A"/>
    <w:rsid w:val="007C1DBE"/>
    <w:rsid w:val="007C1DFC"/>
    <w:rsid w:val="007C33EF"/>
    <w:rsid w:val="007C477B"/>
    <w:rsid w:val="007C4A48"/>
    <w:rsid w:val="007C5156"/>
    <w:rsid w:val="007C51CD"/>
    <w:rsid w:val="007C68B1"/>
    <w:rsid w:val="007D0C28"/>
    <w:rsid w:val="007D1882"/>
    <w:rsid w:val="007D19DF"/>
    <w:rsid w:val="007D2458"/>
    <w:rsid w:val="007D2DAC"/>
    <w:rsid w:val="007D3824"/>
    <w:rsid w:val="007D585D"/>
    <w:rsid w:val="007D633A"/>
    <w:rsid w:val="007D6483"/>
    <w:rsid w:val="007E0A1B"/>
    <w:rsid w:val="007E0BF9"/>
    <w:rsid w:val="007E2ADF"/>
    <w:rsid w:val="007E3F48"/>
    <w:rsid w:val="007E4281"/>
    <w:rsid w:val="007E4FE0"/>
    <w:rsid w:val="007E5D92"/>
    <w:rsid w:val="007E6A86"/>
    <w:rsid w:val="007E6F4B"/>
    <w:rsid w:val="007E7F50"/>
    <w:rsid w:val="007F278A"/>
    <w:rsid w:val="007F2BC2"/>
    <w:rsid w:val="007F3340"/>
    <w:rsid w:val="007F7C7D"/>
    <w:rsid w:val="008012B3"/>
    <w:rsid w:val="00804110"/>
    <w:rsid w:val="0080605F"/>
    <w:rsid w:val="008101E1"/>
    <w:rsid w:val="00810C57"/>
    <w:rsid w:val="008139A4"/>
    <w:rsid w:val="00815B27"/>
    <w:rsid w:val="0081688C"/>
    <w:rsid w:val="0082187B"/>
    <w:rsid w:val="00822723"/>
    <w:rsid w:val="00822A33"/>
    <w:rsid w:val="00822F13"/>
    <w:rsid w:val="00823657"/>
    <w:rsid w:val="00824098"/>
    <w:rsid w:val="00824B81"/>
    <w:rsid w:val="008258B6"/>
    <w:rsid w:val="00825B27"/>
    <w:rsid w:val="00826C16"/>
    <w:rsid w:val="008277BF"/>
    <w:rsid w:val="00831705"/>
    <w:rsid w:val="00833C76"/>
    <w:rsid w:val="008345AA"/>
    <w:rsid w:val="00834AA6"/>
    <w:rsid w:val="00836BBE"/>
    <w:rsid w:val="008378C4"/>
    <w:rsid w:val="00837D85"/>
    <w:rsid w:val="00840573"/>
    <w:rsid w:val="008407F8"/>
    <w:rsid w:val="00842FD7"/>
    <w:rsid w:val="0084424F"/>
    <w:rsid w:val="00844AAD"/>
    <w:rsid w:val="00845DC3"/>
    <w:rsid w:val="00846001"/>
    <w:rsid w:val="008463CB"/>
    <w:rsid w:val="00846F0D"/>
    <w:rsid w:val="0084708A"/>
    <w:rsid w:val="0084768D"/>
    <w:rsid w:val="00847D84"/>
    <w:rsid w:val="008500F3"/>
    <w:rsid w:val="008503E7"/>
    <w:rsid w:val="00850A83"/>
    <w:rsid w:val="00853812"/>
    <w:rsid w:val="00853F9F"/>
    <w:rsid w:val="00854B23"/>
    <w:rsid w:val="00855030"/>
    <w:rsid w:val="0085594B"/>
    <w:rsid w:val="008561E2"/>
    <w:rsid w:val="008579B1"/>
    <w:rsid w:val="00861897"/>
    <w:rsid w:val="00863595"/>
    <w:rsid w:val="00866262"/>
    <w:rsid w:val="00866DC5"/>
    <w:rsid w:val="00867A8F"/>
    <w:rsid w:val="0087100B"/>
    <w:rsid w:val="00872946"/>
    <w:rsid w:val="008730EE"/>
    <w:rsid w:val="0087410A"/>
    <w:rsid w:val="00876CE7"/>
    <w:rsid w:val="00881F74"/>
    <w:rsid w:val="00883142"/>
    <w:rsid w:val="0088358D"/>
    <w:rsid w:val="008841D2"/>
    <w:rsid w:val="0088609B"/>
    <w:rsid w:val="00887E35"/>
    <w:rsid w:val="00887FE6"/>
    <w:rsid w:val="00892DA4"/>
    <w:rsid w:val="00892EC0"/>
    <w:rsid w:val="00893930"/>
    <w:rsid w:val="00893F50"/>
    <w:rsid w:val="00896C2E"/>
    <w:rsid w:val="00897CEE"/>
    <w:rsid w:val="008A03FE"/>
    <w:rsid w:val="008B208F"/>
    <w:rsid w:val="008B2164"/>
    <w:rsid w:val="008B2584"/>
    <w:rsid w:val="008B2E60"/>
    <w:rsid w:val="008B4277"/>
    <w:rsid w:val="008B4D1C"/>
    <w:rsid w:val="008C296E"/>
    <w:rsid w:val="008C2CB4"/>
    <w:rsid w:val="008C2F18"/>
    <w:rsid w:val="008C30D6"/>
    <w:rsid w:val="008C4759"/>
    <w:rsid w:val="008C4DEE"/>
    <w:rsid w:val="008C6793"/>
    <w:rsid w:val="008C689C"/>
    <w:rsid w:val="008D1EC3"/>
    <w:rsid w:val="008D37E2"/>
    <w:rsid w:val="008D4BCA"/>
    <w:rsid w:val="008D534A"/>
    <w:rsid w:val="008D570C"/>
    <w:rsid w:val="008D5C77"/>
    <w:rsid w:val="008D692B"/>
    <w:rsid w:val="008D6D4A"/>
    <w:rsid w:val="008D7D9F"/>
    <w:rsid w:val="008D7E9B"/>
    <w:rsid w:val="008E05DC"/>
    <w:rsid w:val="008E2E4E"/>
    <w:rsid w:val="008E34D8"/>
    <w:rsid w:val="008E3F0C"/>
    <w:rsid w:val="008E59F3"/>
    <w:rsid w:val="008E5A7E"/>
    <w:rsid w:val="008E5BEF"/>
    <w:rsid w:val="008E7420"/>
    <w:rsid w:val="008F121B"/>
    <w:rsid w:val="008F18F1"/>
    <w:rsid w:val="008F33EE"/>
    <w:rsid w:val="008F3A1F"/>
    <w:rsid w:val="008F3F57"/>
    <w:rsid w:val="008F53C6"/>
    <w:rsid w:val="008F57C0"/>
    <w:rsid w:val="008F58EB"/>
    <w:rsid w:val="008F6333"/>
    <w:rsid w:val="009009EA"/>
    <w:rsid w:val="009011B6"/>
    <w:rsid w:val="00901C70"/>
    <w:rsid w:val="00902007"/>
    <w:rsid w:val="00902352"/>
    <w:rsid w:val="0090241F"/>
    <w:rsid w:val="009026A7"/>
    <w:rsid w:val="00902AFA"/>
    <w:rsid w:val="00903B9F"/>
    <w:rsid w:val="009067EE"/>
    <w:rsid w:val="0090778C"/>
    <w:rsid w:val="009102E1"/>
    <w:rsid w:val="009125C6"/>
    <w:rsid w:val="0091296A"/>
    <w:rsid w:val="00912D96"/>
    <w:rsid w:val="009134D5"/>
    <w:rsid w:val="00913DBD"/>
    <w:rsid w:val="009149EC"/>
    <w:rsid w:val="00916B2C"/>
    <w:rsid w:val="00916FBC"/>
    <w:rsid w:val="009202EA"/>
    <w:rsid w:val="009222E6"/>
    <w:rsid w:val="009235B3"/>
    <w:rsid w:val="00923622"/>
    <w:rsid w:val="00923722"/>
    <w:rsid w:val="0092373A"/>
    <w:rsid w:val="00924AB6"/>
    <w:rsid w:val="0092502F"/>
    <w:rsid w:val="0092594C"/>
    <w:rsid w:val="009276DA"/>
    <w:rsid w:val="00927C03"/>
    <w:rsid w:val="00931DB2"/>
    <w:rsid w:val="009321C3"/>
    <w:rsid w:val="009338B4"/>
    <w:rsid w:val="009406E5"/>
    <w:rsid w:val="00941ABE"/>
    <w:rsid w:val="00942B41"/>
    <w:rsid w:val="009438B9"/>
    <w:rsid w:val="009444C2"/>
    <w:rsid w:val="00944C29"/>
    <w:rsid w:val="009452AA"/>
    <w:rsid w:val="0094555A"/>
    <w:rsid w:val="00947E97"/>
    <w:rsid w:val="00950FE9"/>
    <w:rsid w:val="00951ED3"/>
    <w:rsid w:val="0095370A"/>
    <w:rsid w:val="00957B13"/>
    <w:rsid w:val="0096093F"/>
    <w:rsid w:val="009639EE"/>
    <w:rsid w:val="00963B3D"/>
    <w:rsid w:val="00966370"/>
    <w:rsid w:val="009663A3"/>
    <w:rsid w:val="009704BA"/>
    <w:rsid w:val="00970849"/>
    <w:rsid w:val="00971572"/>
    <w:rsid w:val="009743FC"/>
    <w:rsid w:val="00976DE5"/>
    <w:rsid w:val="00976FAA"/>
    <w:rsid w:val="00981C89"/>
    <w:rsid w:val="00981EF4"/>
    <w:rsid w:val="00982102"/>
    <w:rsid w:val="00982A5F"/>
    <w:rsid w:val="00983D4C"/>
    <w:rsid w:val="00983DD9"/>
    <w:rsid w:val="009840A3"/>
    <w:rsid w:val="009859CF"/>
    <w:rsid w:val="00985BFB"/>
    <w:rsid w:val="00987537"/>
    <w:rsid w:val="0098779D"/>
    <w:rsid w:val="009877A4"/>
    <w:rsid w:val="00991208"/>
    <w:rsid w:val="00991230"/>
    <w:rsid w:val="009920FE"/>
    <w:rsid w:val="009925EB"/>
    <w:rsid w:val="00992AC7"/>
    <w:rsid w:val="00992F10"/>
    <w:rsid w:val="009968A6"/>
    <w:rsid w:val="0099756E"/>
    <w:rsid w:val="009A099D"/>
    <w:rsid w:val="009A13EA"/>
    <w:rsid w:val="009A15C4"/>
    <w:rsid w:val="009A1823"/>
    <w:rsid w:val="009A3A2C"/>
    <w:rsid w:val="009A52FA"/>
    <w:rsid w:val="009A6EA2"/>
    <w:rsid w:val="009A72EC"/>
    <w:rsid w:val="009B07B2"/>
    <w:rsid w:val="009B2D07"/>
    <w:rsid w:val="009B2F32"/>
    <w:rsid w:val="009B5EC1"/>
    <w:rsid w:val="009B5F26"/>
    <w:rsid w:val="009B6255"/>
    <w:rsid w:val="009B668D"/>
    <w:rsid w:val="009B6A9E"/>
    <w:rsid w:val="009B6DFC"/>
    <w:rsid w:val="009B73B7"/>
    <w:rsid w:val="009B7B21"/>
    <w:rsid w:val="009C029E"/>
    <w:rsid w:val="009C1AAA"/>
    <w:rsid w:val="009C3175"/>
    <w:rsid w:val="009C4729"/>
    <w:rsid w:val="009C5E85"/>
    <w:rsid w:val="009C61A6"/>
    <w:rsid w:val="009D0834"/>
    <w:rsid w:val="009D2C27"/>
    <w:rsid w:val="009D3131"/>
    <w:rsid w:val="009D3895"/>
    <w:rsid w:val="009D49F7"/>
    <w:rsid w:val="009D62F1"/>
    <w:rsid w:val="009E04E6"/>
    <w:rsid w:val="009E0AF3"/>
    <w:rsid w:val="009E3E45"/>
    <w:rsid w:val="009E5839"/>
    <w:rsid w:val="009E5940"/>
    <w:rsid w:val="009E7D6B"/>
    <w:rsid w:val="009F146C"/>
    <w:rsid w:val="009F22F7"/>
    <w:rsid w:val="009F25D0"/>
    <w:rsid w:val="009F2BC5"/>
    <w:rsid w:val="009F2D0A"/>
    <w:rsid w:val="009F3A67"/>
    <w:rsid w:val="009F446F"/>
    <w:rsid w:val="009F486C"/>
    <w:rsid w:val="009F6026"/>
    <w:rsid w:val="009F6889"/>
    <w:rsid w:val="00A00FA0"/>
    <w:rsid w:val="00A01B7D"/>
    <w:rsid w:val="00A01C53"/>
    <w:rsid w:val="00A01E41"/>
    <w:rsid w:val="00A02777"/>
    <w:rsid w:val="00A03A11"/>
    <w:rsid w:val="00A04789"/>
    <w:rsid w:val="00A064FB"/>
    <w:rsid w:val="00A06A7E"/>
    <w:rsid w:val="00A07B3C"/>
    <w:rsid w:val="00A1192C"/>
    <w:rsid w:val="00A14499"/>
    <w:rsid w:val="00A16285"/>
    <w:rsid w:val="00A2105A"/>
    <w:rsid w:val="00A2309D"/>
    <w:rsid w:val="00A23170"/>
    <w:rsid w:val="00A237AF"/>
    <w:rsid w:val="00A259DD"/>
    <w:rsid w:val="00A27FF5"/>
    <w:rsid w:val="00A30113"/>
    <w:rsid w:val="00A31662"/>
    <w:rsid w:val="00A317B8"/>
    <w:rsid w:val="00A329EA"/>
    <w:rsid w:val="00A33158"/>
    <w:rsid w:val="00A403F8"/>
    <w:rsid w:val="00A40FA2"/>
    <w:rsid w:val="00A41AD6"/>
    <w:rsid w:val="00A43C8D"/>
    <w:rsid w:val="00A442B2"/>
    <w:rsid w:val="00A44927"/>
    <w:rsid w:val="00A460E6"/>
    <w:rsid w:val="00A47FBF"/>
    <w:rsid w:val="00A52619"/>
    <w:rsid w:val="00A546F8"/>
    <w:rsid w:val="00A55671"/>
    <w:rsid w:val="00A55F74"/>
    <w:rsid w:val="00A61A95"/>
    <w:rsid w:val="00A62166"/>
    <w:rsid w:val="00A6225D"/>
    <w:rsid w:val="00A638FD"/>
    <w:rsid w:val="00A640C0"/>
    <w:rsid w:val="00A64CB0"/>
    <w:rsid w:val="00A7038F"/>
    <w:rsid w:val="00A707FD"/>
    <w:rsid w:val="00A70ABF"/>
    <w:rsid w:val="00A70C86"/>
    <w:rsid w:val="00A71064"/>
    <w:rsid w:val="00A7118F"/>
    <w:rsid w:val="00A71932"/>
    <w:rsid w:val="00A74A3E"/>
    <w:rsid w:val="00A77156"/>
    <w:rsid w:val="00A7759A"/>
    <w:rsid w:val="00A77CAE"/>
    <w:rsid w:val="00A8217B"/>
    <w:rsid w:val="00A82FEA"/>
    <w:rsid w:val="00A83504"/>
    <w:rsid w:val="00A8741C"/>
    <w:rsid w:val="00A90064"/>
    <w:rsid w:val="00A917DD"/>
    <w:rsid w:val="00A92F5F"/>
    <w:rsid w:val="00A9305E"/>
    <w:rsid w:val="00A94A55"/>
    <w:rsid w:val="00A94E7D"/>
    <w:rsid w:val="00A95C0B"/>
    <w:rsid w:val="00A95DA1"/>
    <w:rsid w:val="00AA14C9"/>
    <w:rsid w:val="00AA1868"/>
    <w:rsid w:val="00AA1AC5"/>
    <w:rsid w:val="00AA395A"/>
    <w:rsid w:val="00AA39B2"/>
    <w:rsid w:val="00AA3F9E"/>
    <w:rsid w:val="00AA4937"/>
    <w:rsid w:val="00AA53C7"/>
    <w:rsid w:val="00AA685D"/>
    <w:rsid w:val="00AA7929"/>
    <w:rsid w:val="00AB11FA"/>
    <w:rsid w:val="00AB16C9"/>
    <w:rsid w:val="00AB1A58"/>
    <w:rsid w:val="00AB3BDC"/>
    <w:rsid w:val="00AB3CAF"/>
    <w:rsid w:val="00AB6D1F"/>
    <w:rsid w:val="00AC0B14"/>
    <w:rsid w:val="00AC2715"/>
    <w:rsid w:val="00AC35B6"/>
    <w:rsid w:val="00AC6ACC"/>
    <w:rsid w:val="00AC6DBD"/>
    <w:rsid w:val="00AC73EA"/>
    <w:rsid w:val="00AD01DE"/>
    <w:rsid w:val="00AD174C"/>
    <w:rsid w:val="00AD2815"/>
    <w:rsid w:val="00AD30BC"/>
    <w:rsid w:val="00AD32EE"/>
    <w:rsid w:val="00AD3315"/>
    <w:rsid w:val="00AD3491"/>
    <w:rsid w:val="00AD35C6"/>
    <w:rsid w:val="00AD3B7F"/>
    <w:rsid w:val="00AD5A8E"/>
    <w:rsid w:val="00AD6D7F"/>
    <w:rsid w:val="00AD790A"/>
    <w:rsid w:val="00AE082B"/>
    <w:rsid w:val="00AE1CD6"/>
    <w:rsid w:val="00AE223F"/>
    <w:rsid w:val="00AE2D7F"/>
    <w:rsid w:val="00AE3FCB"/>
    <w:rsid w:val="00AE4538"/>
    <w:rsid w:val="00AE4D99"/>
    <w:rsid w:val="00AE5BC6"/>
    <w:rsid w:val="00AE5C8D"/>
    <w:rsid w:val="00AF02D6"/>
    <w:rsid w:val="00AF273D"/>
    <w:rsid w:val="00AF5D2B"/>
    <w:rsid w:val="00AF66B4"/>
    <w:rsid w:val="00AF750D"/>
    <w:rsid w:val="00B01016"/>
    <w:rsid w:val="00B023AC"/>
    <w:rsid w:val="00B03681"/>
    <w:rsid w:val="00B04837"/>
    <w:rsid w:val="00B053D8"/>
    <w:rsid w:val="00B06733"/>
    <w:rsid w:val="00B10955"/>
    <w:rsid w:val="00B12802"/>
    <w:rsid w:val="00B129C3"/>
    <w:rsid w:val="00B13335"/>
    <w:rsid w:val="00B14112"/>
    <w:rsid w:val="00B158ED"/>
    <w:rsid w:val="00B16F92"/>
    <w:rsid w:val="00B177C8"/>
    <w:rsid w:val="00B17B36"/>
    <w:rsid w:val="00B20A7F"/>
    <w:rsid w:val="00B2196E"/>
    <w:rsid w:val="00B22452"/>
    <w:rsid w:val="00B275B5"/>
    <w:rsid w:val="00B307FB"/>
    <w:rsid w:val="00B32F59"/>
    <w:rsid w:val="00B41710"/>
    <w:rsid w:val="00B43D28"/>
    <w:rsid w:val="00B44B2E"/>
    <w:rsid w:val="00B4670A"/>
    <w:rsid w:val="00B471B5"/>
    <w:rsid w:val="00B47874"/>
    <w:rsid w:val="00B500BC"/>
    <w:rsid w:val="00B509E1"/>
    <w:rsid w:val="00B50B7E"/>
    <w:rsid w:val="00B53768"/>
    <w:rsid w:val="00B56305"/>
    <w:rsid w:val="00B57856"/>
    <w:rsid w:val="00B60527"/>
    <w:rsid w:val="00B60D41"/>
    <w:rsid w:val="00B615F0"/>
    <w:rsid w:val="00B637DC"/>
    <w:rsid w:val="00B63AE9"/>
    <w:rsid w:val="00B640EB"/>
    <w:rsid w:val="00B64F89"/>
    <w:rsid w:val="00B668EA"/>
    <w:rsid w:val="00B724B6"/>
    <w:rsid w:val="00B74A56"/>
    <w:rsid w:val="00B7550D"/>
    <w:rsid w:val="00B7595A"/>
    <w:rsid w:val="00B75B82"/>
    <w:rsid w:val="00B75CF5"/>
    <w:rsid w:val="00B76116"/>
    <w:rsid w:val="00B76EFA"/>
    <w:rsid w:val="00B7732D"/>
    <w:rsid w:val="00B8007B"/>
    <w:rsid w:val="00B803E0"/>
    <w:rsid w:val="00B823DD"/>
    <w:rsid w:val="00B826D6"/>
    <w:rsid w:val="00B84975"/>
    <w:rsid w:val="00B860A2"/>
    <w:rsid w:val="00B87070"/>
    <w:rsid w:val="00B903B9"/>
    <w:rsid w:val="00B92926"/>
    <w:rsid w:val="00B92C72"/>
    <w:rsid w:val="00B93306"/>
    <w:rsid w:val="00B973AE"/>
    <w:rsid w:val="00BA08A7"/>
    <w:rsid w:val="00BA105E"/>
    <w:rsid w:val="00BA2E32"/>
    <w:rsid w:val="00BA3AF6"/>
    <w:rsid w:val="00BA4773"/>
    <w:rsid w:val="00BA5C09"/>
    <w:rsid w:val="00BA733C"/>
    <w:rsid w:val="00BA7B4B"/>
    <w:rsid w:val="00BB025C"/>
    <w:rsid w:val="00BB07DA"/>
    <w:rsid w:val="00BB23A1"/>
    <w:rsid w:val="00BB2902"/>
    <w:rsid w:val="00BB4426"/>
    <w:rsid w:val="00BB6308"/>
    <w:rsid w:val="00BB7FE1"/>
    <w:rsid w:val="00BC08ED"/>
    <w:rsid w:val="00BC1416"/>
    <w:rsid w:val="00BC1869"/>
    <w:rsid w:val="00BC1967"/>
    <w:rsid w:val="00BC1BCD"/>
    <w:rsid w:val="00BC2A66"/>
    <w:rsid w:val="00BC2E20"/>
    <w:rsid w:val="00BC459E"/>
    <w:rsid w:val="00BC4A0A"/>
    <w:rsid w:val="00BD1895"/>
    <w:rsid w:val="00BD200C"/>
    <w:rsid w:val="00BD24EC"/>
    <w:rsid w:val="00BD39B7"/>
    <w:rsid w:val="00BD44C2"/>
    <w:rsid w:val="00BD459A"/>
    <w:rsid w:val="00BD511D"/>
    <w:rsid w:val="00BD7E56"/>
    <w:rsid w:val="00BE0248"/>
    <w:rsid w:val="00BE1122"/>
    <w:rsid w:val="00BE2474"/>
    <w:rsid w:val="00BE290C"/>
    <w:rsid w:val="00BE5263"/>
    <w:rsid w:val="00BE64E3"/>
    <w:rsid w:val="00BE7139"/>
    <w:rsid w:val="00BE7F15"/>
    <w:rsid w:val="00BF128B"/>
    <w:rsid w:val="00BF2293"/>
    <w:rsid w:val="00BF2C75"/>
    <w:rsid w:val="00BF3F41"/>
    <w:rsid w:val="00BF60D8"/>
    <w:rsid w:val="00BF7FF8"/>
    <w:rsid w:val="00C021A5"/>
    <w:rsid w:val="00C03847"/>
    <w:rsid w:val="00C0770E"/>
    <w:rsid w:val="00C07A81"/>
    <w:rsid w:val="00C07D73"/>
    <w:rsid w:val="00C11A2E"/>
    <w:rsid w:val="00C12018"/>
    <w:rsid w:val="00C12148"/>
    <w:rsid w:val="00C12459"/>
    <w:rsid w:val="00C12921"/>
    <w:rsid w:val="00C13C3C"/>
    <w:rsid w:val="00C144F8"/>
    <w:rsid w:val="00C16BF8"/>
    <w:rsid w:val="00C16C0C"/>
    <w:rsid w:val="00C1702B"/>
    <w:rsid w:val="00C20231"/>
    <w:rsid w:val="00C20A90"/>
    <w:rsid w:val="00C217F2"/>
    <w:rsid w:val="00C2254B"/>
    <w:rsid w:val="00C226AA"/>
    <w:rsid w:val="00C2378B"/>
    <w:rsid w:val="00C23F62"/>
    <w:rsid w:val="00C243B9"/>
    <w:rsid w:val="00C2443C"/>
    <w:rsid w:val="00C245B5"/>
    <w:rsid w:val="00C24615"/>
    <w:rsid w:val="00C24E23"/>
    <w:rsid w:val="00C2599F"/>
    <w:rsid w:val="00C308F5"/>
    <w:rsid w:val="00C3304A"/>
    <w:rsid w:val="00C33C23"/>
    <w:rsid w:val="00C33D4C"/>
    <w:rsid w:val="00C34B66"/>
    <w:rsid w:val="00C34D3F"/>
    <w:rsid w:val="00C36612"/>
    <w:rsid w:val="00C37DB2"/>
    <w:rsid w:val="00C4087C"/>
    <w:rsid w:val="00C40DFB"/>
    <w:rsid w:val="00C41539"/>
    <w:rsid w:val="00C45767"/>
    <w:rsid w:val="00C4620E"/>
    <w:rsid w:val="00C47A9B"/>
    <w:rsid w:val="00C47BD1"/>
    <w:rsid w:val="00C540EE"/>
    <w:rsid w:val="00C55C24"/>
    <w:rsid w:val="00C55CFC"/>
    <w:rsid w:val="00C57193"/>
    <w:rsid w:val="00C60B88"/>
    <w:rsid w:val="00C61308"/>
    <w:rsid w:val="00C613C0"/>
    <w:rsid w:val="00C62C8C"/>
    <w:rsid w:val="00C65F87"/>
    <w:rsid w:val="00C70CD8"/>
    <w:rsid w:val="00C72EAB"/>
    <w:rsid w:val="00C73050"/>
    <w:rsid w:val="00C8085A"/>
    <w:rsid w:val="00C80A1E"/>
    <w:rsid w:val="00C80A21"/>
    <w:rsid w:val="00C80A8A"/>
    <w:rsid w:val="00C81A50"/>
    <w:rsid w:val="00C85E79"/>
    <w:rsid w:val="00C86562"/>
    <w:rsid w:val="00C93943"/>
    <w:rsid w:val="00C94F0F"/>
    <w:rsid w:val="00C97972"/>
    <w:rsid w:val="00CA0CFC"/>
    <w:rsid w:val="00CA29F5"/>
    <w:rsid w:val="00CA3000"/>
    <w:rsid w:val="00CA4849"/>
    <w:rsid w:val="00CA51DC"/>
    <w:rsid w:val="00CA73B6"/>
    <w:rsid w:val="00CB16BF"/>
    <w:rsid w:val="00CB27BA"/>
    <w:rsid w:val="00CB5F6D"/>
    <w:rsid w:val="00CB6677"/>
    <w:rsid w:val="00CB70B0"/>
    <w:rsid w:val="00CB74B2"/>
    <w:rsid w:val="00CB79EE"/>
    <w:rsid w:val="00CC106A"/>
    <w:rsid w:val="00CC1DB4"/>
    <w:rsid w:val="00CC1E08"/>
    <w:rsid w:val="00CC2141"/>
    <w:rsid w:val="00CC31E5"/>
    <w:rsid w:val="00CC3A18"/>
    <w:rsid w:val="00CC702D"/>
    <w:rsid w:val="00CC787A"/>
    <w:rsid w:val="00CC7A6C"/>
    <w:rsid w:val="00CD06E6"/>
    <w:rsid w:val="00CD09FB"/>
    <w:rsid w:val="00CD0AB5"/>
    <w:rsid w:val="00CD3576"/>
    <w:rsid w:val="00CD3B8F"/>
    <w:rsid w:val="00CD426F"/>
    <w:rsid w:val="00CD740C"/>
    <w:rsid w:val="00CD787A"/>
    <w:rsid w:val="00CE15FA"/>
    <w:rsid w:val="00CE1617"/>
    <w:rsid w:val="00CE1746"/>
    <w:rsid w:val="00CE28ED"/>
    <w:rsid w:val="00CE3331"/>
    <w:rsid w:val="00CE4CC6"/>
    <w:rsid w:val="00CE5F85"/>
    <w:rsid w:val="00CE7E78"/>
    <w:rsid w:val="00CF0561"/>
    <w:rsid w:val="00CF1312"/>
    <w:rsid w:val="00CF3744"/>
    <w:rsid w:val="00CF4511"/>
    <w:rsid w:val="00CF63A2"/>
    <w:rsid w:val="00D01646"/>
    <w:rsid w:val="00D03106"/>
    <w:rsid w:val="00D031A8"/>
    <w:rsid w:val="00D04814"/>
    <w:rsid w:val="00D04DFB"/>
    <w:rsid w:val="00D064C8"/>
    <w:rsid w:val="00D07258"/>
    <w:rsid w:val="00D1035E"/>
    <w:rsid w:val="00D1168C"/>
    <w:rsid w:val="00D1344A"/>
    <w:rsid w:val="00D13531"/>
    <w:rsid w:val="00D13B8B"/>
    <w:rsid w:val="00D157B9"/>
    <w:rsid w:val="00D157DE"/>
    <w:rsid w:val="00D159E8"/>
    <w:rsid w:val="00D224B4"/>
    <w:rsid w:val="00D2259F"/>
    <w:rsid w:val="00D22DF0"/>
    <w:rsid w:val="00D237C0"/>
    <w:rsid w:val="00D252CB"/>
    <w:rsid w:val="00D27E3E"/>
    <w:rsid w:val="00D3116D"/>
    <w:rsid w:val="00D31916"/>
    <w:rsid w:val="00D319CE"/>
    <w:rsid w:val="00D33218"/>
    <w:rsid w:val="00D3351C"/>
    <w:rsid w:val="00D3418B"/>
    <w:rsid w:val="00D36D28"/>
    <w:rsid w:val="00D37ED6"/>
    <w:rsid w:val="00D43C0B"/>
    <w:rsid w:val="00D45075"/>
    <w:rsid w:val="00D455B5"/>
    <w:rsid w:val="00D461F9"/>
    <w:rsid w:val="00D501AB"/>
    <w:rsid w:val="00D502B9"/>
    <w:rsid w:val="00D53889"/>
    <w:rsid w:val="00D56838"/>
    <w:rsid w:val="00D575BE"/>
    <w:rsid w:val="00D601D6"/>
    <w:rsid w:val="00D60CE4"/>
    <w:rsid w:val="00D60CE8"/>
    <w:rsid w:val="00D60D32"/>
    <w:rsid w:val="00D62CA5"/>
    <w:rsid w:val="00D66247"/>
    <w:rsid w:val="00D70638"/>
    <w:rsid w:val="00D7153D"/>
    <w:rsid w:val="00D71FE5"/>
    <w:rsid w:val="00D727BE"/>
    <w:rsid w:val="00D74A65"/>
    <w:rsid w:val="00D771FD"/>
    <w:rsid w:val="00D806AE"/>
    <w:rsid w:val="00D8091E"/>
    <w:rsid w:val="00D80942"/>
    <w:rsid w:val="00D82332"/>
    <w:rsid w:val="00D82F65"/>
    <w:rsid w:val="00D833C5"/>
    <w:rsid w:val="00D83CA4"/>
    <w:rsid w:val="00D84099"/>
    <w:rsid w:val="00D840C3"/>
    <w:rsid w:val="00D8503D"/>
    <w:rsid w:val="00D85A35"/>
    <w:rsid w:val="00D861ED"/>
    <w:rsid w:val="00D8692E"/>
    <w:rsid w:val="00D92708"/>
    <w:rsid w:val="00D94233"/>
    <w:rsid w:val="00D95D24"/>
    <w:rsid w:val="00DA1A33"/>
    <w:rsid w:val="00DA1AAB"/>
    <w:rsid w:val="00DA2BAC"/>
    <w:rsid w:val="00DA2FC3"/>
    <w:rsid w:val="00DA4240"/>
    <w:rsid w:val="00DA48C3"/>
    <w:rsid w:val="00DA4DCA"/>
    <w:rsid w:val="00DA57B1"/>
    <w:rsid w:val="00DA66BB"/>
    <w:rsid w:val="00DA6E2D"/>
    <w:rsid w:val="00DA7571"/>
    <w:rsid w:val="00DB0803"/>
    <w:rsid w:val="00DB0A2C"/>
    <w:rsid w:val="00DB0C08"/>
    <w:rsid w:val="00DB20DB"/>
    <w:rsid w:val="00DB23FF"/>
    <w:rsid w:val="00DB3492"/>
    <w:rsid w:val="00DB6654"/>
    <w:rsid w:val="00DB6EAE"/>
    <w:rsid w:val="00DC041C"/>
    <w:rsid w:val="00DC3C8E"/>
    <w:rsid w:val="00DC5810"/>
    <w:rsid w:val="00DC6895"/>
    <w:rsid w:val="00DC6899"/>
    <w:rsid w:val="00DC6F33"/>
    <w:rsid w:val="00DC7A8F"/>
    <w:rsid w:val="00DD2355"/>
    <w:rsid w:val="00DD46C5"/>
    <w:rsid w:val="00DD60BE"/>
    <w:rsid w:val="00DD67A2"/>
    <w:rsid w:val="00DD7048"/>
    <w:rsid w:val="00DD70C4"/>
    <w:rsid w:val="00DE0917"/>
    <w:rsid w:val="00DE0C7C"/>
    <w:rsid w:val="00DE2A4D"/>
    <w:rsid w:val="00DE3567"/>
    <w:rsid w:val="00DE49B4"/>
    <w:rsid w:val="00DE54FC"/>
    <w:rsid w:val="00DE66AC"/>
    <w:rsid w:val="00DE79DB"/>
    <w:rsid w:val="00DE7BF9"/>
    <w:rsid w:val="00DF0A2A"/>
    <w:rsid w:val="00DF1367"/>
    <w:rsid w:val="00DF13C0"/>
    <w:rsid w:val="00DF7A59"/>
    <w:rsid w:val="00DF7E90"/>
    <w:rsid w:val="00E002D9"/>
    <w:rsid w:val="00E00832"/>
    <w:rsid w:val="00E01033"/>
    <w:rsid w:val="00E02079"/>
    <w:rsid w:val="00E02082"/>
    <w:rsid w:val="00E04984"/>
    <w:rsid w:val="00E04F6E"/>
    <w:rsid w:val="00E10954"/>
    <w:rsid w:val="00E11567"/>
    <w:rsid w:val="00E1182F"/>
    <w:rsid w:val="00E1270E"/>
    <w:rsid w:val="00E137A6"/>
    <w:rsid w:val="00E142C2"/>
    <w:rsid w:val="00E14E60"/>
    <w:rsid w:val="00E20F4E"/>
    <w:rsid w:val="00E22C2E"/>
    <w:rsid w:val="00E2359D"/>
    <w:rsid w:val="00E241A3"/>
    <w:rsid w:val="00E2636E"/>
    <w:rsid w:val="00E26661"/>
    <w:rsid w:val="00E26EBA"/>
    <w:rsid w:val="00E301B7"/>
    <w:rsid w:val="00E304BF"/>
    <w:rsid w:val="00E31F82"/>
    <w:rsid w:val="00E31FD8"/>
    <w:rsid w:val="00E324CF"/>
    <w:rsid w:val="00E33244"/>
    <w:rsid w:val="00E34DD1"/>
    <w:rsid w:val="00E35E84"/>
    <w:rsid w:val="00E376F7"/>
    <w:rsid w:val="00E4096B"/>
    <w:rsid w:val="00E40BA1"/>
    <w:rsid w:val="00E4102A"/>
    <w:rsid w:val="00E41EC1"/>
    <w:rsid w:val="00E42081"/>
    <w:rsid w:val="00E42A63"/>
    <w:rsid w:val="00E4323C"/>
    <w:rsid w:val="00E45021"/>
    <w:rsid w:val="00E4661A"/>
    <w:rsid w:val="00E46E3A"/>
    <w:rsid w:val="00E46E9C"/>
    <w:rsid w:val="00E521CB"/>
    <w:rsid w:val="00E53C49"/>
    <w:rsid w:val="00E53ED4"/>
    <w:rsid w:val="00E53F1F"/>
    <w:rsid w:val="00E577B3"/>
    <w:rsid w:val="00E57E3E"/>
    <w:rsid w:val="00E60AE2"/>
    <w:rsid w:val="00E625F6"/>
    <w:rsid w:val="00E63D72"/>
    <w:rsid w:val="00E6425A"/>
    <w:rsid w:val="00E64EE3"/>
    <w:rsid w:val="00E65A8F"/>
    <w:rsid w:val="00E7000D"/>
    <w:rsid w:val="00E70DC5"/>
    <w:rsid w:val="00E7108C"/>
    <w:rsid w:val="00E741AF"/>
    <w:rsid w:val="00E745A3"/>
    <w:rsid w:val="00E766F6"/>
    <w:rsid w:val="00E815F4"/>
    <w:rsid w:val="00E823FD"/>
    <w:rsid w:val="00E856FA"/>
    <w:rsid w:val="00E86505"/>
    <w:rsid w:val="00E86F41"/>
    <w:rsid w:val="00E87B19"/>
    <w:rsid w:val="00E90EB5"/>
    <w:rsid w:val="00E92F37"/>
    <w:rsid w:val="00E9391C"/>
    <w:rsid w:val="00E940EB"/>
    <w:rsid w:val="00E945D4"/>
    <w:rsid w:val="00E94974"/>
    <w:rsid w:val="00E97FE2"/>
    <w:rsid w:val="00EA070D"/>
    <w:rsid w:val="00EA1171"/>
    <w:rsid w:val="00EA2534"/>
    <w:rsid w:val="00EA366C"/>
    <w:rsid w:val="00EA51B5"/>
    <w:rsid w:val="00EA5EF8"/>
    <w:rsid w:val="00EA6C9C"/>
    <w:rsid w:val="00EA75C9"/>
    <w:rsid w:val="00EA7BA6"/>
    <w:rsid w:val="00EA7BA9"/>
    <w:rsid w:val="00EB0A59"/>
    <w:rsid w:val="00EB2C41"/>
    <w:rsid w:val="00EB342B"/>
    <w:rsid w:val="00EB386C"/>
    <w:rsid w:val="00EB557C"/>
    <w:rsid w:val="00EB5817"/>
    <w:rsid w:val="00EB5CC2"/>
    <w:rsid w:val="00EB6C7F"/>
    <w:rsid w:val="00EC0B91"/>
    <w:rsid w:val="00EC2917"/>
    <w:rsid w:val="00EC2C0C"/>
    <w:rsid w:val="00EC3382"/>
    <w:rsid w:val="00EC435F"/>
    <w:rsid w:val="00EC4EDD"/>
    <w:rsid w:val="00EC6447"/>
    <w:rsid w:val="00EC7296"/>
    <w:rsid w:val="00EC730F"/>
    <w:rsid w:val="00ED0898"/>
    <w:rsid w:val="00ED5E12"/>
    <w:rsid w:val="00ED77AD"/>
    <w:rsid w:val="00ED7A51"/>
    <w:rsid w:val="00EE13E6"/>
    <w:rsid w:val="00EE1F37"/>
    <w:rsid w:val="00EE2859"/>
    <w:rsid w:val="00EE2AA5"/>
    <w:rsid w:val="00EE301E"/>
    <w:rsid w:val="00EE5239"/>
    <w:rsid w:val="00EE5E1F"/>
    <w:rsid w:val="00EE78E9"/>
    <w:rsid w:val="00EF028A"/>
    <w:rsid w:val="00EF056D"/>
    <w:rsid w:val="00EF0725"/>
    <w:rsid w:val="00EF3120"/>
    <w:rsid w:val="00EF48D2"/>
    <w:rsid w:val="00EF5C5C"/>
    <w:rsid w:val="00EF5DD2"/>
    <w:rsid w:val="00F004A7"/>
    <w:rsid w:val="00F006CC"/>
    <w:rsid w:val="00F0081B"/>
    <w:rsid w:val="00F0211B"/>
    <w:rsid w:val="00F02B56"/>
    <w:rsid w:val="00F033FD"/>
    <w:rsid w:val="00F03A51"/>
    <w:rsid w:val="00F03CE3"/>
    <w:rsid w:val="00F04AF1"/>
    <w:rsid w:val="00F05F65"/>
    <w:rsid w:val="00F0609E"/>
    <w:rsid w:val="00F0632C"/>
    <w:rsid w:val="00F06CFD"/>
    <w:rsid w:val="00F076A8"/>
    <w:rsid w:val="00F1031D"/>
    <w:rsid w:val="00F10AA0"/>
    <w:rsid w:val="00F10BB3"/>
    <w:rsid w:val="00F10DD8"/>
    <w:rsid w:val="00F10DDE"/>
    <w:rsid w:val="00F11298"/>
    <w:rsid w:val="00F11F6A"/>
    <w:rsid w:val="00F1272F"/>
    <w:rsid w:val="00F16CA2"/>
    <w:rsid w:val="00F177E8"/>
    <w:rsid w:val="00F179CB"/>
    <w:rsid w:val="00F17C05"/>
    <w:rsid w:val="00F17F15"/>
    <w:rsid w:val="00F21823"/>
    <w:rsid w:val="00F22308"/>
    <w:rsid w:val="00F23B43"/>
    <w:rsid w:val="00F24841"/>
    <w:rsid w:val="00F25ECA"/>
    <w:rsid w:val="00F265B0"/>
    <w:rsid w:val="00F2757F"/>
    <w:rsid w:val="00F307FF"/>
    <w:rsid w:val="00F31796"/>
    <w:rsid w:val="00F32DE4"/>
    <w:rsid w:val="00F332EB"/>
    <w:rsid w:val="00F33711"/>
    <w:rsid w:val="00F367AA"/>
    <w:rsid w:val="00F3737A"/>
    <w:rsid w:val="00F408B7"/>
    <w:rsid w:val="00F426F0"/>
    <w:rsid w:val="00F42730"/>
    <w:rsid w:val="00F42F1D"/>
    <w:rsid w:val="00F431A5"/>
    <w:rsid w:val="00F437D5"/>
    <w:rsid w:val="00F43B32"/>
    <w:rsid w:val="00F45B60"/>
    <w:rsid w:val="00F4678A"/>
    <w:rsid w:val="00F46E1B"/>
    <w:rsid w:val="00F50133"/>
    <w:rsid w:val="00F50829"/>
    <w:rsid w:val="00F523AF"/>
    <w:rsid w:val="00F53EA5"/>
    <w:rsid w:val="00F54CC4"/>
    <w:rsid w:val="00F55163"/>
    <w:rsid w:val="00F55DCD"/>
    <w:rsid w:val="00F56877"/>
    <w:rsid w:val="00F56FFF"/>
    <w:rsid w:val="00F5734C"/>
    <w:rsid w:val="00F57579"/>
    <w:rsid w:val="00F60D7A"/>
    <w:rsid w:val="00F6180A"/>
    <w:rsid w:val="00F61AEC"/>
    <w:rsid w:val="00F62BEF"/>
    <w:rsid w:val="00F63694"/>
    <w:rsid w:val="00F668FA"/>
    <w:rsid w:val="00F72DD7"/>
    <w:rsid w:val="00F73931"/>
    <w:rsid w:val="00F73E0B"/>
    <w:rsid w:val="00F75F9E"/>
    <w:rsid w:val="00F762D1"/>
    <w:rsid w:val="00F80193"/>
    <w:rsid w:val="00F80B17"/>
    <w:rsid w:val="00F82264"/>
    <w:rsid w:val="00F840BD"/>
    <w:rsid w:val="00F84836"/>
    <w:rsid w:val="00F85D36"/>
    <w:rsid w:val="00F875E8"/>
    <w:rsid w:val="00F93F59"/>
    <w:rsid w:val="00F95269"/>
    <w:rsid w:val="00F95377"/>
    <w:rsid w:val="00F963CD"/>
    <w:rsid w:val="00F9684D"/>
    <w:rsid w:val="00FA0E33"/>
    <w:rsid w:val="00FA15A8"/>
    <w:rsid w:val="00FA1645"/>
    <w:rsid w:val="00FA7A98"/>
    <w:rsid w:val="00FB34E8"/>
    <w:rsid w:val="00FB4709"/>
    <w:rsid w:val="00FB6357"/>
    <w:rsid w:val="00FB6CE3"/>
    <w:rsid w:val="00FB6DFC"/>
    <w:rsid w:val="00FB7C0E"/>
    <w:rsid w:val="00FB7CA7"/>
    <w:rsid w:val="00FC052F"/>
    <w:rsid w:val="00FC0EC2"/>
    <w:rsid w:val="00FC1FA5"/>
    <w:rsid w:val="00FC24A0"/>
    <w:rsid w:val="00FC4167"/>
    <w:rsid w:val="00FC45B9"/>
    <w:rsid w:val="00FC4DAB"/>
    <w:rsid w:val="00FC5628"/>
    <w:rsid w:val="00FC7461"/>
    <w:rsid w:val="00FD07BF"/>
    <w:rsid w:val="00FD2555"/>
    <w:rsid w:val="00FD61C5"/>
    <w:rsid w:val="00FD6E40"/>
    <w:rsid w:val="00FD7421"/>
    <w:rsid w:val="00FD7A08"/>
    <w:rsid w:val="00FD7DC2"/>
    <w:rsid w:val="00FE2D02"/>
    <w:rsid w:val="00FE2E66"/>
    <w:rsid w:val="00FE38AE"/>
    <w:rsid w:val="00FE52F8"/>
    <w:rsid w:val="00FE5E9A"/>
    <w:rsid w:val="00FE61AF"/>
    <w:rsid w:val="00FF2EBE"/>
    <w:rsid w:val="00FF3832"/>
    <w:rsid w:val="00FF6187"/>
    <w:rsid w:val="00FF6518"/>
    <w:rsid w:val="00FF661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248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NormalWeb">
    <w:name w:val="Normal (Web)"/>
    <w:basedOn w:val="Normal"/>
    <w:uiPriority w:val="99"/>
    <w:unhideWhenUsed/>
    <w:rsid w:val="00EC3382"/>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semiHidden/>
    <w:rsid w:val="00A64CB0"/>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semiHidden/>
    <w:rsid w:val="00A64CB0"/>
    <w:rPr>
      <w:rFonts w:ascii="Times New Roman" w:eastAsia="MS Mincho" w:hAnsi="Times New Roman" w:cs="Times New Roman"/>
      <w:sz w:val="20"/>
      <w:szCs w:val="20"/>
      <w:lang w:eastAsia="ja-JP"/>
    </w:rPr>
  </w:style>
  <w:style w:type="character" w:styleId="FootnoteReference">
    <w:name w:val="footnote reference"/>
    <w:semiHidden/>
    <w:rsid w:val="00A64CB0"/>
    <w:rPr>
      <w:vertAlign w:val="superscript"/>
    </w:rPr>
  </w:style>
  <w:style w:type="paragraph" w:styleId="EndnoteText">
    <w:name w:val="endnote text"/>
    <w:basedOn w:val="Normal"/>
    <w:link w:val="EndnoteTextChar"/>
    <w:uiPriority w:val="99"/>
    <w:unhideWhenUsed/>
    <w:rsid w:val="00366C17"/>
  </w:style>
  <w:style w:type="character" w:customStyle="1" w:styleId="EndnoteTextChar">
    <w:name w:val="Endnote Text Char"/>
    <w:basedOn w:val="DefaultParagraphFont"/>
    <w:link w:val="EndnoteText"/>
    <w:uiPriority w:val="99"/>
    <w:rsid w:val="00366C17"/>
  </w:style>
  <w:style w:type="character" w:styleId="EndnoteReference">
    <w:name w:val="endnote reference"/>
    <w:basedOn w:val="DefaultParagraphFont"/>
    <w:uiPriority w:val="99"/>
    <w:unhideWhenUsed/>
    <w:rsid w:val="00366C17"/>
    <w:rPr>
      <w:vertAlign w:val="superscript"/>
    </w:rPr>
  </w:style>
  <w:style w:type="character" w:styleId="CommentReference">
    <w:name w:val="annotation reference"/>
    <w:basedOn w:val="DefaultParagraphFont"/>
    <w:uiPriority w:val="99"/>
    <w:semiHidden/>
    <w:unhideWhenUsed/>
    <w:rsid w:val="000F42C7"/>
    <w:rPr>
      <w:sz w:val="18"/>
      <w:szCs w:val="18"/>
    </w:rPr>
  </w:style>
  <w:style w:type="paragraph" w:styleId="CommentText">
    <w:name w:val="annotation text"/>
    <w:basedOn w:val="Normal"/>
    <w:link w:val="CommentTextChar"/>
    <w:uiPriority w:val="99"/>
    <w:semiHidden/>
    <w:unhideWhenUsed/>
    <w:rsid w:val="000F42C7"/>
  </w:style>
  <w:style w:type="character" w:customStyle="1" w:styleId="CommentTextChar">
    <w:name w:val="Comment Text Char"/>
    <w:basedOn w:val="DefaultParagraphFont"/>
    <w:link w:val="CommentText"/>
    <w:uiPriority w:val="99"/>
    <w:semiHidden/>
    <w:rsid w:val="000F42C7"/>
  </w:style>
  <w:style w:type="paragraph" w:styleId="CommentSubject">
    <w:name w:val="annotation subject"/>
    <w:basedOn w:val="CommentText"/>
    <w:next w:val="CommentText"/>
    <w:link w:val="CommentSubjectChar"/>
    <w:uiPriority w:val="99"/>
    <w:semiHidden/>
    <w:unhideWhenUsed/>
    <w:rsid w:val="000F42C7"/>
    <w:rPr>
      <w:b/>
      <w:bCs/>
      <w:sz w:val="20"/>
      <w:szCs w:val="20"/>
    </w:rPr>
  </w:style>
  <w:style w:type="character" w:customStyle="1" w:styleId="CommentSubjectChar">
    <w:name w:val="Comment Subject Char"/>
    <w:basedOn w:val="CommentTextChar"/>
    <w:link w:val="CommentSubject"/>
    <w:uiPriority w:val="99"/>
    <w:semiHidden/>
    <w:rsid w:val="000F42C7"/>
    <w:rPr>
      <w:b/>
      <w:bCs/>
      <w:sz w:val="20"/>
      <w:szCs w:val="20"/>
    </w:rPr>
  </w:style>
  <w:style w:type="paragraph" w:styleId="BalloonText">
    <w:name w:val="Balloon Text"/>
    <w:basedOn w:val="Normal"/>
    <w:link w:val="BalloonTextChar"/>
    <w:uiPriority w:val="99"/>
    <w:semiHidden/>
    <w:unhideWhenUsed/>
    <w:rsid w:val="000F42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2C7"/>
    <w:rPr>
      <w:rFonts w:ascii="Lucida Grande" w:hAnsi="Lucida Grande" w:cs="Lucida Grande"/>
      <w:sz w:val="18"/>
      <w:szCs w:val="18"/>
    </w:rPr>
  </w:style>
  <w:style w:type="character" w:customStyle="1" w:styleId="yiv8445503970">
    <w:name w:val="yiv8445503970"/>
    <w:basedOn w:val="DefaultParagraphFont"/>
    <w:rsid w:val="00AA1AC5"/>
  </w:style>
  <w:style w:type="character" w:customStyle="1" w:styleId="apple-converted-space">
    <w:name w:val="apple-converted-space"/>
    <w:basedOn w:val="DefaultParagraphFont"/>
    <w:rsid w:val="00AA1AC5"/>
  </w:style>
  <w:style w:type="paragraph" w:styleId="Footer">
    <w:name w:val="footer"/>
    <w:basedOn w:val="Normal"/>
    <w:link w:val="FooterChar"/>
    <w:uiPriority w:val="99"/>
    <w:unhideWhenUsed/>
    <w:rsid w:val="00E9391C"/>
    <w:pPr>
      <w:tabs>
        <w:tab w:val="center" w:pos="4320"/>
        <w:tab w:val="right" w:pos="8640"/>
      </w:tabs>
    </w:pPr>
  </w:style>
  <w:style w:type="character" w:customStyle="1" w:styleId="FooterChar">
    <w:name w:val="Footer Char"/>
    <w:basedOn w:val="DefaultParagraphFont"/>
    <w:link w:val="Footer"/>
    <w:uiPriority w:val="99"/>
    <w:rsid w:val="00E9391C"/>
  </w:style>
  <w:style w:type="character" w:styleId="PageNumber">
    <w:name w:val="page number"/>
    <w:basedOn w:val="DefaultParagraphFont"/>
    <w:uiPriority w:val="99"/>
    <w:semiHidden/>
    <w:unhideWhenUsed/>
    <w:rsid w:val="00E9391C"/>
  </w:style>
  <w:style w:type="paragraph" w:styleId="Header">
    <w:name w:val="header"/>
    <w:basedOn w:val="Normal"/>
    <w:link w:val="HeaderChar"/>
    <w:uiPriority w:val="99"/>
    <w:unhideWhenUsed/>
    <w:rsid w:val="00AA395A"/>
    <w:pPr>
      <w:tabs>
        <w:tab w:val="center" w:pos="4320"/>
        <w:tab w:val="right" w:pos="8640"/>
      </w:tabs>
    </w:pPr>
  </w:style>
  <w:style w:type="character" w:customStyle="1" w:styleId="HeaderChar">
    <w:name w:val="Header Char"/>
    <w:basedOn w:val="DefaultParagraphFont"/>
    <w:link w:val="Header"/>
    <w:uiPriority w:val="99"/>
    <w:rsid w:val="00AA395A"/>
  </w:style>
  <w:style w:type="character" w:styleId="Hyperlink">
    <w:name w:val="Hyperlink"/>
    <w:basedOn w:val="DefaultParagraphFont"/>
    <w:uiPriority w:val="99"/>
    <w:unhideWhenUsed/>
    <w:rsid w:val="005A3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20458">
      <w:bodyDiv w:val="1"/>
      <w:marLeft w:val="0"/>
      <w:marRight w:val="0"/>
      <w:marTop w:val="0"/>
      <w:marBottom w:val="0"/>
      <w:divBdr>
        <w:top w:val="none" w:sz="0" w:space="0" w:color="auto"/>
        <w:left w:val="none" w:sz="0" w:space="0" w:color="auto"/>
        <w:bottom w:val="none" w:sz="0" w:space="0" w:color="auto"/>
        <w:right w:val="none" w:sz="0" w:space="0" w:color="auto"/>
      </w:divBdr>
    </w:div>
    <w:div w:id="618997097">
      <w:bodyDiv w:val="1"/>
      <w:marLeft w:val="0"/>
      <w:marRight w:val="0"/>
      <w:marTop w:val="0"/>
      <w:marBottom w:val="0"/>
      <w:divBdr>
        <w:top w:val="none" w:sz="0" w:space="0" w:color="auto"/>
        <w:left w:val="none" w:sz="0" w:space="0" w:color="auto"/>
        <w:bottom w:val="none" w:sz="0" w:space="0" w:color="auto"/>
        <w:right w:val="none" w:sz="0" w:space="0" w:color="auto"/>
      </w:divBdr>
    </w:div>
    <w:div w:id="797187793">
      <w:bodyDiv w:val="1"/>
      <w:marLeft w:val="0"/>
      <w:marRight w:val="0"/>
      <w:marTop w:val="0"/>
      <w:marBottom w:val="0"/>
      <w:divBdr>
        <w:top w:val="none" w:sz="0" w:space="0" w:color="auto"/>
        <w:left w:val="none" w:sz="0" w:space="0" w:color="auto"/>
        <w:bottom w:val="none" w:sz="0" w:space="0" w:color="auto"/>
        <w:right w:val="none" w:sz="0" w:space="0" w:color="auto"/>
      </w:divBdr>
      <w:divsChild>
        <w:div w:id="1253080386">
          <w:marLeft w:val="0"/>
          <w:marRight w:val="0"/>
          <w:marTop w:val="0"/>
          <w:marBottom w:val="0"/>
          <w:divBdr>
            <w:top w:val="none" w:sz="0" w:space="0" w:color="auto"/>
            <w:left w:val="none" w:sz="0" w:space="0" w:color="auto"/>
            <w:bottom w:val="none" w:sz="0" w:space="0" w:color="auto"/>
            <w:right w:val="none" w:sz="0" w:space="0" w:color="auto"/>
          </w:divBdr>
        </w:div>
        <w:div w:id="1828547047">
          <w:marLeft w:val="0"/>
          <w:marRight w:val="0"/>
          <w:marTop w:val="0"/>
          <w:marBottom w:val="0"/>
          <w:divBdr>
            <w:top w:val="none" w:sz="0" w:space="0" w:color="auto"/>
            <w:left w:val="none" w:sz="0" w:space="0" w:color="auto"/>
            <w:bottom w:val="none" w:sz="0" w:space="0" w:color="auto"/>
            <w:right w:val="none" w:sz="0" w:space="0" w:color="auto"/>
          </w:divBdr>
        </w:div>
        <w:div w:id="1581060868">
          <w:marLeft w:val="0"/>
          <w:marRight w:val="0"/>
          <w:marTop w:val="0"/>
          <w:marBottom w:val="0"/>
          <w:divBdr>
            <w:top w:val="none" w:sz="0" w:space="0" w:color="auto"/>
            <w:left w:val="none" w:sz="0" w:space="0" w:color="auto"/>
            <w:bottom w:val="none" w:sz="0" w:space="0" w:color="auto"/>
            <w:right w:val="none" w:sz="0" w:space="0" w:color="auto"/>
          </w:divBdr>
        </w:div>
        <w:div w:id="273757104">
          <w:marLeft w:val="0"/>
          <w:marRight w:val="0"/>
          <w:marTop w:val="0"/>
          <w:marBottom w:val="0"/>
          <w:divBdr>
            <w:top w:val="none" w:sz="0" w:space="0" w:color="auto"/>
            <w:left w:val="none" w:sz="0" w:space="0" w:color="auto"/>
            <w:bottom w:val="none" w:sz="0" w:space="0" w:color="auto"/>
            <w:right w:val="none" w:sz="0" w:space="0" w:color="auto"/>
          </w:divBdr>
        </w:div>
        <w:div w:id="155220572">
          <w:marLeft w:val="0"/>
          <w:marRight w:val="0"/>
          <w:marTop w:val="0"/>
          <w:marBottom w:val="0"/>
          <w:divBdr>
            <w:top w:val="none" w:sz="0" w:space="0" w:color="auto"/>
            <w:left w:val="none" w:sz="0" w:space="0" w:color="auto"/>
            <w:bottom w:val="none" w:sz="0" w:space="0" w:color="auto"/>
            <w:right w:val="none" w:sz="0" w:space="0" w:color="auto"/>
          </w:divBdr>
        </w:div>
        <w:div w:id="1165975667">
          <w:marLeft w:val="0"/>
          <w:marRight w:val="0"/>
          <w:marTop w:val="0"/>
          <w:marBottom w:val="0"/>
          <w:divBdr>
            <w:top w:val="none" w:sz="0" w:space="0" w:color="auto"/>
            <w:left w:val="none" w:sz="0" w:space="0" w:color="auto"/>
            <w:bottom w:val="none" w:sz="0" w:space="0" w:color="auto"/>
            <w:right w:val="none" w:sz="0" w:space="0" w:color="auto"/>
          </w:divBdr>
          <w:divsChild>
            <w:div w:id="1299921973">
              <w:marLeft w:val="0"/>
              <w:marRight w:val="0"/>
              <w:marTop w:val="0"/>
              <w:marBottom w:val="0"/>
              <w:divBdr>
                <w:top w:val="none" w:sz="0" w:space="0" w:color="auto"/>
                <w:left w:val="none" w:sz="0" w:space="0" w:color="auto"/>
                <w:bottom w:val="none" w:sz="0" w:space="0" w:color="auto"/>
                <w:right w:val="none" w:sz="0" w:space="0" w:color="auto"/>
              </w:divBdr>
            </w:div>
            <w:div w:id="1748531795">
              <w:marLeft w:val="0"/>
              <w:marRight w:val="0"/>
              <w:marTop w:val="0"/>
              <w:marBottom w:val="0"/>
              <w:divBdr>
                <w:top w:val="none" w:sz="0" w:space="0" w:color="auto"/>
                <w:left w:val="none" w:sz="0" w:space="0" w:color="auto"/>
                <w:bottom w:val="none" w:sz="0" w:space="0" w:color="auto"/>
                <w:right w:val="none" w:sz="0" w:space="0" w:color="auto"/>
              </w:divBdr>
            </w:div>
            <w:div w:id="1719088312">
              <w:marLeft w:val="0"/>
              <w:marRight w:val="0"/>
              <w:marTop w:val="0"/>
              <w:marBottom w:val="0"/>
              <w:divBdr>
                <w:top w:val="none" w:sz="0" w:space="0" w:color="auto"/>
                <w:left w:val="none" w:sz="0" w:space="0" w:color="auto"/>
                <w:bottom w:val="none" w:sz="0" w:space="0" w:color="auto"/>
                <w:right w:val="none" w:sz="0" w:space="0" w:color="auto"/>
              </w:divBdr>
            </w:div>
            <w:div w:id="431358288">
              <w:marLeft w:val="0"/>
              <w:marRight w:val="0"/>
              <w:marTop w:val="0"/>
              <w:marBottom w:val="0"/>
              <w:divBdr>
                <w:top w:val="none" w:sz="0" w:space="0" w:color="auto"/>
                <w:left w:val="none" w:sz="0" w:space="0" w:color="auto"/>
                <w:bottom w:val="none" w:sz="0" w:space="0" w:color="auto"/>
                <w:right w:val="none" w:sz="0" w:space="0" w:color="auto"/>
              </w:divBdr>
            </w:div>
            <w:div w:id="1655796246">
              <w:marLeft w:val="0"/>
              <w:marRight w:val="0"/>
              <w:marTop w:val="0"/>
              <w:marBottom w:val="0"/>
              <w:divBdr>
                <w:top w:val="none" w:sz="0" w:space="0" w:color="auto"/>
                <w:left w:val="none" w:sz="0" w:space="0" w:color="auto"/>
                <w:bottom w:val="none" w:sz="0" w:space="0" w:color="auto"/>
                <w:right w:val="none" w:sz="0" w:space="0" w:color="auto"/>
              </w:divBdr>
            </w:div>
            <w:div w:id="1886795572">
              <w:marLeft w:val="0"/>
              <w:marRight w:val="0"/>
              <w:marTop w:val="0"/>
              <w:marBottom w:val="0"/>
              <w:divBdr>
                <w:top w:val="none" w:sz="0" w:space="0" w:color="auto"/>
                <w:left w:val="none" w:sz="0" w:space="0" w:color="auto"/>
                <w:bottom w:val="none" w:sz="0" w:space="0" w:color="auto"/>
                <w:right w:val="none" w:sz="0" w:space="0" w:color="auto"/>
              </w:divBdr>
            </w:div>
            <w:div w:id="1739356520">
              <w:marLeft w:val="0"/>
              <w:marRight w:val="0"/>
              <w:marTop w:val="0"/>
              <w:marBottom w:val="0"/>
              <w:divBdr>
                <w:top w:val="none" w:sz="0" w:space="0" w:color="auto"/>
                <w:left w:val="none" w:sz="0" w:space="0" w:color="auto"/>
                <w:bottom w:val="none" w:sz="0" w:space="0" w:color="auto"/>
                <w:right w:val="none" w:sz="0" w:space="0" w:color="auto"/>
              </w:divBdr>
            </w:div>
            <w:div w:id="766077210">
              <w:marLeft w:val="0"/>
              <w:marRight w:val="0"/>
              <w:marTop w:val="0"/>
              <w:marBottom w:val="0"/>
              <w:divBdr>
                <w:top w:val="none" w:sz="0" w:space="0" w:color="auto"/>
                <w:left w:val="none" w:sz="0" w:space="0" w:color="auto"/>
                <w:bottom w:val="none" w:sz="0" w:space="0" w:color="auto"/>
                <w:right w:val="none" w:sz="0" w:space="0" w:color="auto"/>
              </w:divBdr>
            </w:div>
            <w:div w:id="921380417">
              <w:marLeft w:val="0"/>
              <w:marRight w:val="0"/>
              <w:marTop w:val="0"/>
              <w:marBottom w:val="0"/>
              <w:divBdr>
                <w:top w:val="none" w:sz="0" w:space="0" w:color="auto"/>
                <w:left w:val="none" w:sz="0" w:space="0" w:color="auto"/>
                <w:bottom w:val="none" w:sz="0" w:space="0" w:color="auto"/>
                <w:right w:val="none" w:sz="0" w:space="0" w:color="auto"/>
              </w:divBdr>
            </w:div>
            <w:div w:id="408504490">
              <w:marLeft w:val="0"/>
              <w:marRight w:val="0"/>
              <w:marTop w:val="0"/>
              <w:marBottom w:val="0"/>
              <w:divBdr>
                <w:top w:val="none" w:sz="0" w:space="0" w:color="auto"/>
                <w:left w:val="none" w:sz="0" w:space="0" w:color="auto"/>
                <w:bottom w:val="none" w:sz="0" w:space="0" w:color="auto"/>
                <w:right w:val="none" w:sz="0" w:space="0" w:color="auto"/>
              </w:divBdr>
            </w:div>
            <w:div w:id="1086653359">
              <w:marLeft w:val="0"/>
              <w:marRight w:val="0"/>
              <w:marTop w:val="0"/>
              <w:marBottom w:val="0"/>
              <w:divBdr>
                <w:top w:val="none" w:sz="0" w:space="0" w:color="auto"/>
                <w:left w:val="none" w:sz="0" w:space="0" w:color="auto"/>
                <w:bottom w:val="none" w:sz="0" w:space="0" w:color="auto"/>
                <w:right w:val="none" w:sz="0" w:space="0" w:color="auto"/>
              </w:divBdr>
            </w:div>
            <w:div w:id="1645348254">
              <w:marLeft w:val="0"/>
              <w:marRight w:val="0"/>
              <w:marTop w:val="0"/>
              <w:marBottom w:val="0"/>
              <w:divBdr>
                <w:top w:val="none" w:sz="0" w:space="0" w:color="auto"/>
                <w:left w:val="none" w:sz="0" w:space="0" w:color="auto"/>
                <w:bottom w:val="none" w:sz="0" w:space="0" w:color="auto"/>
                <w:right w:val="none" w:sz="0" w:space="0" w:color="auto"/>
              </w:divBdr>
            </w:div>
            <w:div w:id="215548852">
              <w:marLeft w:val="0"/>
              <w:marRight w:val="0"/>
              <w:marTop w:val="0"/>
              <w:marBottom w:val="0"/>
              <w:divBdr>
                <w:top w:val="none" w:sz="0" w:space="0" w:color="auto"/>
                <w:left w:val="none" w:sz="0" w:space="0" w:color="auto"/>
                <w:bottom w:val="none" w:sz="0" w:space="0" w:color="auto"/>
                <w:right w:val="none" w:sz="0" w:space="0" w:color="auto"/>
              </w:divBdr>
            </w:div>
            <w:div w:id="533739364">
              <w:marLeft w:val="0"/>
              <w:marRight w:val="0"/>
              <w:marTop w:val="0"/>
              <w:marBottom w:val="0"/>
              <w:divBdr>
                <w:top w:val="none" w:sz="0" w:space="0" w:color="auto"/>
                <w:left w:val="none" w:sz="0" w:space="0" w:color="auto"/>
                <w:bottom w:val="none" w:sz="0" w:space="0" w:color="auto"/>
                <w:right w:val="none" w:sz="0" w:space="0" w:color="auto"/>
              </w:divBdr>
            </w:div>
            <w:div w:id="286669237">
              <w:marLeft w:val="0"/>
              <w:marRight w:val="0"/>
              <w:marTop w:val="0"/>
              <w:marBottom w:val="0"/>
              <w:divBdr>
                <w:top w:val="none" w:sz="0" w:space="0" w:color="auto"/>
                <w:left w:val="none" w:sz="0" w:space="0" w:color="auto"/>
                <w:bottom w:val="none" w:sz="0" w:space="0" w:color="auto"/>
                <w:right w:val="none" w:sz="0" w:space="0" w:color="auto"/>
              </w:divBdr>
            </w:div>
            <w:div w:id="1938634977">
              <w:marLeft w:val="0"/>
              <w:marRight w:val="0"/>
              <w:marTop w:val="0"/>
              <w:marBottom w:val="0"/>
              <w:divBdr>
                <w:top w:val="none" w:sz="0" w:space="0" w:color="auto"/>
                <w:left w:val="none" w:sz="0" w:space="0" w:color="auto"/>
                <w:bottom w:val="none" w:sz="0" w:space="0" w:color="auto"/>
                <w:right w:val="none" w:sz="0" w:space="0" w:color="auto"/>
              </w:divBdr>
            </w:div>
            <w:div w:id="458298913">
              <w:marLeft w:val="0"/>
              <w:marRight w:val="0"/>
              <w:marTop w:val="0"/>
              <w:marBottom w:val="0"/>
              <w:divBdr>
                <w:top w:val="none" w:sz="0" w:space="0" w:color="auto"/>
                <w:left w:val="none" w:sz="0" w:space="0" w:color="auto"/>
                <w:bottom w:val="none" w:sz="0" w:space="0" w:color="auto"/>
                <w:right w:val="none" w:sz="0" w:space="0" w:color="auto"/>
              </w:divBdr>
            </w:div>
            <w:div w:id="2759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0571">
      <w:bodyDiv w:val="1"/>
      <w:marLeft w:val="0"/>
      <w:marRight w:val="0"/>
      <w:marTop w:val="0"/>
      <w:marBottom w:val="0"/>
      <w:divBdr>
        <w:top w:val="none" w:sz="0" w:space="0" w:color="auto"/>
        <w:left w:val="none" w:sz="0" w:space="0" w:color="auto"/>
        <w:bottom w:val="none" w:sz="0" w:space="0" w:color="auto"/>
        <w:right w:val="none" w:sz="0" w:space="0" w:color="auto"/>
      </w:divBdr>
      <w:divsChild>
        <w:div w:id="1046492693">
          <w:marLeft w:val="0"/>
          <w:marRight w:val="0"/>
          <w:marTop w:val="0"/>
          <w:marBottom w:val="0"/>
          <w:divBdr>
            <w:top w:val="none" w:sz="0" w:space="0" w:color="auto"/>
            <w:left w:val="none" w:sz="0" w:space="0" w:color="auto"/>
            <w:bottom w:val="none" w:sz="0" w:space="0" w:color="auto"/>
            <w:right w:val="none" w:sz="0" w:space="0" w:color="auto"/>
          </w:divBdr>
        </w:div>
        <w:div w:id="1230918803">
          <w:marLeft w:val="0"/>
          <w:marRight w:val="0"/>
          <w:marTop w:val="0"/>
          <w:marBottom w:val="0"/>
          <w:divBdr>
            <w:top w:val="none" w:sz="0" w:space="0" w:color="auto"/>
            <w:left w:val="none" w:sz="0" w:space="0" w:color="auto"/>
            <w:bottom w:val="none" w:sz="0" w:space="0" w:color="auto"/>
            <w:right w:val="none" w:sz="0" w:space="0" w:color="auto"/>
          </w:divBdr>
        </w:div>
        <w:div w:id="581842438">
          <w:marLeft w:val="0"/>
          <w:marRight w:val="0"/>
          <w:marTop w:val="0"/>
          <w:marBottom w:val="0"/>
          <w:divBdr>
            <w:top w:val="none" w:sz="0" w:space="0" w:color="auto"/>
            <w:left w:val="none" w:sz="0" w:space="0" w:color="auto"/>
            <w:bottom w:val="none" w:sz="0" w:space="0" w:color="auto"/>
            <w:right w:val="none" w:sz="0" w:space="0" w:color="auto"/>
          </w:divBdr>
        </w:div>
        <w:div w:id="678698654">
          <w:marLeft w:val="0"/>
          <w:marRight w:val="0"/>
          <w:marTop w:val="0"/>
          <w:marBottom w:val="0"/>
          <w:divBdr>
            <w:top w:val="none" w:sz="0" w:space="0" w:color="auto"/>
            <w:left w:val="none" w:sz="0" w:space="0" w:color="auto"/>
            <w:bottom w:val="none" w:sz="0" w:space="0" w:color="auto"/>
            <w:right w:val="none" w:sz="0" w:space="0" w:color="auto"/>
          </w:divBdr>
        </w:div>
        <w:div w:id="469716561">
          <w:marLeft w:val="0"/>
          <w:marRight w:val="0"/>
          <w:marTop w:val="0"/>
          <w:marBottom w:val="0"/>
          <w:divBdr>
            <w:top w:val="none" w:sz="0" w:space="0" w:color="auto"/>
            <w:left w:val="none" w:sz="0" w:space="0" w:color="auto"/>
            <w:bottom w:val="none" w:sz="0" w:space="0" w:color="auto"/>
            <w:right w:val="none" w:sz="0" w:space="0" w:color="auto"/>
          </w:divBdr>
        </w:div>
        <w:div w:id="367292025">
          <w:marLeft w:val="0"/>
          <w:marRight w:val="0"/>
          <w:marTop w:val="0"/>
          <w:marBottom w:val="0"/>
          <w:divBdr>
            <w:top w:val="none" w:sz="0" w:space="0" w:color="auto"/>
            <w:left w:val="none" w:sz="0" w:space="0" w:color="auto"/>
            <w:bottom w:val="none" w:sz="0" w:space="0" w:color="auto"/>
            <w:right w:val="none" w:sz="0" w:space="0" w:color="auto"/>
          </w:divBdr>
        </w:div>
        <w:div w:id="911041733">
          <w:marLeft w:val="0"/>
          <w:marRight w:val="0"/>
          <w:marTop w:val="0"/>
          <w:marBottom w:val="0"/>
          <w:divBdr>
            <w:top w:val="none" w:sz="0" w:space="0" w:color="auto"/>
            <w:left w:val="none" w:sz="0" w:space="0" w:color="auto"/>
            <w:bottom w:val="none" w:sz="0" w:space="0" w:color="auto"/>
            <w:right w:val="none" w:sz="0" w:space="0" w:color="auto"/>
          </w:divBdr>
        </w:div>
        <w:div w:id="102190282">
          <w:marLeft w:val="0"/>
          <w:marRight w:val="0"/>
          <w:marTop w:val="0"/>
          <w:marBottom w:val="0"/>
          <w:divBdr>
            <w:top w:val="none" w:sz="0" w:space="0" w:color="auto"/>
            <w:left w:val="none" w:sz="0" w:space="0" w:color="auto"/>
            <w:bottom w:val="none" w:sz="0" w:space="0" w:color="auto"/>
            <w:right w:val="none" w:sz="0" w:space="0" w:color="auto"/>
          </w:divBdr>
        </w:div>
        <w:div w:id="312636159">
          <w:marLeft w:val="0"/>
          <w:marRight w:val="0"/>
          <w:marTop w:val="0"/>
          <w:marBottom w:val="0"/>
          <w:divBdr>
            <w:top w:val="none" w:sz="0" w:space="0" w:color="auto"/>
            <w:left w:val="none" w:sz="0" w:space="0" w:color="auto"/>
            <w:bottom w:val="none" w:sz="0" w:space="0" w:color="auto"/>
            <w:right w:val="none" w:sz="0" w:space="0" w:color="auto"/>
          </w:divBdr>
        </w:div>
        <w:div w:id="1218467094">
          <w:marLeft w:val="0"/>
          <w:marRight w:val="0"/>
          <w:marTop w:val="0"/>
          <w:marBottom w:val="0"/>
          <w:divBdr>
            <w:top w:val="none" w:sz="0" w:space="0" w:color="auto"/>
            <w:left w:val="none" w:sz="0" w:space="0" w:color="auto"/>
            <w:bottom w:val="none" w:sz="0" w:space="0" w:color="auto"/>
            <w:right w:val="none" w:sz="0" w:space="0" w:color="auto"/>
          </w:divBdr>
        </w:div>
        <w:div w:id="993873829">
          <w:marLeft w:val="0"/>
          <w:marRight w:val="0"/>
          <w:marTop w:val="0"/>
          <w:marBottom w:val="0"/>
          <w:divBdr>
            <w:top w:val="none" w:sz="0" w:space="0" w:color="auto"/>
            <w:left w:val="none" w:sz="0" w:space="0" w:color="auto"/>
            <w:bottom w:val="none" w:sz="0" w:space="0" w:color="auto"/>
            <w:right w:val="none" w:sz="0" w:space="0" w:color="auto"/>
          </w:divBdr>
        </w:div>
        <w:div w:id="163865906">
          <w:marLeft w:val="0"/>
          <w:marRight w:val="0"/>
          <w:marTop w:val="0"/>
          <w:marBottom w:val="0"/>
          <w:divBdr>
            <w:top w:val="none" w:sz="0" w:space="0" w:color="auto"/>
            <w:left w:val="none" w:sz="0" w:space="0" w:color="auto"/>
            <w:bottom w:val="none" w:sz="0" w:space="0" w:color="auto"/>
            <w:right w:val="none" w:sz="0" w:space="0" w:color="auto"/>
          </w:divBdr>
        </w:div>
        <w:div w:id="1360274077">
          <w:marLeft w:val="0"/>
          <w:marRight w:val="0"/>
          <w:marTop w:val="0"/>
          <w:marBottom w:val="0"/>
          <w:divBdr>
            <w:top w:val="none" w:sz="0" w:space="0" w:color="auto"/>
            <w:left w:val="none" w:sz="0" w:space="0" w:color="auto"/>
            <w:bottom w:val="none" w:sz="0" w:space="0" w:color="auto"/>
            <w:right w:val="none" w:sz="0" w:space="0" w:color="auto"/>
          </w:divBdr>
        </w:div>
        <w:div w:id="1718816332">
          <w:marLeft w:val="0"/>
          <w:marRight w:val="0"/>
          <w:marTop w:val="0"/>
          <w:marBottom w:val="0"/>
          <w:divBdr>
            <w:top w:val="none" w:sz="0" w:space="0" w:color="auto"/>
            <w:left w:val="none" w:sz="0" w:space="0" w:color="auto"/>
            <w:bottom w:val="none" w:sz="0" w:space="0" w:color="auto"/>
            <w:right w:val="none" w:sz="0" w:space="0" w:color="auto"/>
          </w:divBdr>
        </w:div>
        <w:div w:id="2114477905">
          <w:marLeft w:val="0"/>
          <w:marRight w:val="0"/>
          <w:marTop w:val="0"/>
          <w:marBottom w:val="0"/>
          <w:divBdr>
            <w:top w:val="none" w:sz="0" w:space="0" w:color="auto"/>
            <w:left w:val="none" w:sz="0" w:space="0" w:color="auto"/>
            <w:bottom w:val="none" w:sz="0" w:space="0" w:color="auto"/>
            <w:right w:val="none" w:sz="0" w:space="0" w:color="auto"/>
          </w:divBdr>
        </w:div>
        <w:div w:id="1123112180">
          <w:marLeft w:val="0"/>
          <w:marRight w:val="0"/>
          <w:marTop w:val="0"/>
          <w:marBottom w:val="0"/>
          <w:divBdr>
            <w:top w:val="none" w:sz="0" w:space="0" w:color="auto"/>
            <w:left w:val="none" w:sz="0" w:space="0" w:color="auto"/>
            <w:bottom w:val="none" w:sz="0" w:space="0" w:color="auto"/>
            <w:right w:val="none" w:sz="0" w:space="0" w:color="auto"/>
          </w:divBdr>
        </w:div>
        <w:div w:id="1166356863">
          <w:marLeft w:val="0"/>
          <w:marRight w:val="0"/>
          <w:marTop w:val="0"/>
          <w:marBottom w:val="0"/>
          <w:divBdr>
            <w:top w:val="none" w:sz="0" w:space="0" w:color="auto"/>
            <w:left w:val="none" w:sz="0" w:space="0" w:color="auto"/>
            <w:bottom w:val="none" w:sz="0" w:space="0" w:color="auto"/>
            <w:right w:val="none" w:sz="0" w:space="0" w:color="auto"/>
          </w:divBdr>
        </w:div>
        <w:div w:id="2017539084">
          <w:marLeft w:val="0"/>
          <w:marRight w:val="0"/>
          <w:marTop w:val="0"/>
          <w:marBottom w:val="0"/>
          <w:divBdr>
            <w:top w:val="none" w:sz="0" w:space="0" w:color="auto"/>
            <w:left w:val="none" w:sz="0" w:space="0" w:color="auto"/>
            <w:bottom w:val="none" w:sz="0" w:space="0" w:color="auto"/>
            <w:right w:val="none" w:sz="0" w:space="0" w:color="auto"/>
          </w:divBdr>
        </w:div>
        <w:div w:id="1040546460">
          <w:marLeft w:val="0"/>
          <w:marRight w:val="0"/>
          <w:marTop w:val="0"/>
          <w:marBottom w:val="0"/>
          <w:divBdr>
            <w:top w:val="none" w:sz="0" w:space="0" w:color="auto"/>
            <w:left w:val="none" w:sz="0" w:space="0" w:color="auto"/>
            <w:bottom w:val="none" w:sz="0" w:space="0" w:color="auto"/>
            <w:right w:val="none" w:sz="0" w:space="0" w:color="auto"/>
          </w:divBdr>
        </w:div>
        <w:div w:id="1411125295">
          <w:marLeft w:val="0"/>
          <w:marRight w:val="0"/>
          <w:marTop w:val="0"/>
          <w:marBottom w:val="0"/>
          <w:divBdr>
            <w:top w:val="none" w:sz="0" w:space="0" w:color="auto"/>
            <w:left w:val="none" w:sz="0" w:space="0" w:color="auto"/>
            <w:bottom w:val="none" w:sz="0" w:space="0" w:color="auto"/>
            <w:right w:val="none" w:sz="0" w:space="0" w:color="auto"/>
          </w:divBdr>
        </w:div>
        <w:div w:id="1678147286">
          <w:marLeft w:val="0"/>
          <w:marRight w:val="0"/>
          <w:marTop w:val="0"/>
          <w:marBottom w:val="0"/>
          <w:divBdr>
            <w:top w:val="none" w:sz="0" w:space="0" w:color="auto"/>
            <w:left w:val="none" w:sz="0" w:space="0" w:color="auto"/>
            <w:bottom w:val="none" w:sz="0" w:space="0" w:color="auto"/>
            <w:right w:val="none" w:sz="0" w:space="0" w:color="auto"/>
          </w:divBdr>
        </w:div>
        <w:div w:id="343630265">
          <w:marLeft w:val="0"/>
          <w:marRight w:val="0"/>
          <w:marTop w:val="0"/>
          <w:marBottom w:val="0"/>
          <w:divBdr>
            <w:top w:val="none" w:sz="0" w:space="0" w:color="auto"/>
            <w:left w:val="none" w:sz="0" w:space="0" w:color="auto"/>
            <w:bottom w:val="none" w:sz="0" w:space="0" w:color="auto"/>
            <w:right w:val="none" w:sz="0" w:space="0" w:color="auto"/>
          </w:divBdr>
        </w:div>
        <w:div w:id="518350986">
          <w:marLeft w:val="0"/>
          <w:marRight w:val="0"/>
          <w:marTop w:val="0"/>
          <w:marBottom w:val="0"/>
          <w:divBdr>
            <w:top w:val="none" w:sz="0" w:space="0" w:color="auto"/>
            <w:left w:val="none" w:sz="0" w:space="0" w:color="auto"/>
            <w:bottom w:val="none" w:sz="0" w:space="0" w:color="auto"/>
            <w:right w:val="none" w:sz="0" w:space="0" w:color="auto"/>
          </w:divBdr>
        </w:div>
        <w:div w:id="471749862">
          <w:marLeft w:val="0"/>
          <w:marRight w:val="0"/>
          <w:marTop w:val="0"/>
          <w:marBottom w:val="0"/>
          <w:divBdr>
            <w:top w:val="none" w:sz="0" w:space="0" w:color="auto"/>
            <w:left w:val="none" w:sz="0" w:space="0" w:color="auto"/>
            <w:bottom w:val="none" w:sz="0" w:space="0" w:color="auto"/>
            <w:right w:val="none" w:sz="0" w:space="0" w:color="auto"/>
          </w:divBdr>
        </w:div>
        <w:div w:id="221214761">
          <w:marLeft w:val="0"/>
          <w:marRight w:val="0"/>
          <w:marTop w:val="0"/>
          <w:marBottom w:val="0"/>
          <w:divBdr>
            <w:top w:val="none" w:sz="0" w:space="0" w:color="auto"/>
            <w:left w:val="none" w:sz="0" w:space="0" w:color="auto"/>
            <w:bottom w:val="none" w:sz="0" w:space="0" w:color="auto"/>
            <w:right w:val="none" w:sz="0" w:space="0" w:color="auto"/>
          </w:divBdr>
        </w:div>
        <w:div w:id="1612008089">
          <w:marLeft w:val="0"/>
          <w:marRight w:val="0"/>
          <w:marTop w:val="0"/>
          <w:marBottom w:val="0"/>
          <w:divBdr>
            <w:top w:val="none" w:sz="0" w:space="0" w:color="auto"/>
            <w:left w:val="none" w:sz="0" w:space="0" w:color="auto"/>
            <w:bottom w:val="none" w:sz="0" w:space="0" w:color="auto"/>
            <w:right w:val="none" w:sz="0" w:space="0" w:color="auto"/>
          </w:divBdr>
        </w:div>
        <w:div w:id="1694770967">
          <w:marLeft w:val="0"/>
          <w:marRight w:val="0"/>
          <w:marTop w:val="0"/>
          <w:marBottom w:val="0"/>
          <w:divBdr>
            <w:top w:val="none" w:sz="0" w:space="0" w:color="auto"/>
            <w:left w:val="none" w:sz="0" w:space="0" w:color="auto"/>
            <w:bottom w:val="none" w:sz="0" w:space="0" w:color="auto"/>
            <w:right w:val="none" w:sz="0" w:space="0" w:color="auto"/>
          </w:divBdr>
        </w:div>
      </w:divsChild>
    </w:div>
    <w:div w:id="966818560">
      <w:bodyDiv w:val="1"/>
      <w:marLeft w:val="0"/>
      <w:marRight w:val="0"/>
      <w:marTop w:val="0"/>
      <w:marBottom w:val="0"/>
      <w:divBdr>
        <w:top w:val="none" w:sz="0" w:space="0" w:color="auto"/>
        <w:left w:val="none" w:sz="0" w:space="0" w:color="auto"/>
        <w:bottom w:val="none" w:sz="0" w:space="0" w:color="auto"/>
        <w:right w:val="none" w:sz="0" w:space="0" w:color="auto"/>
      </w:divBdr>
    </w:div>
    <w:div w:id="993097442">
      <w:bodyDiv w:val="1"/>
      <w:marLeft w:val="0"/>
      <w:marRight w:val="0"/>
      <w:marTop w:val="0"/>
      <w:marBottom w:val="0"/>
      <w:divBdr>
        <w:top w:val="none" w:sz="0" w:space="0" w:color="auto"/>
        <w:left w:val="none" w:sz="0" w:space="0" w:color="auto"/>
        <w:bottom w:val="none" w:sz="0" w:space="0" w:color="auto"/>
        <w:right w:val="none" w:sz="0" w:space="0" w:color="auto"/>
      </w:divBdr>
      <w:divsChild>
        <w:div w:id="628635670">
          <w:marLeft w:val="0"/>
          <w:marRight w:val="0"/>
          <w:marTop w:val="0"/>
          <w:marBottom w:val="0"/>
          <w:divBdr>
            <w:top w:val="none" w:sz="0" w:space="0" w:color="auto"/>
            <w:left w:val="none" w:sz="0" w:space="0" w:color="auto"/>
            <w:bottom w:val="none" w:sz="0" w:space="0" w:color="auto"/>
            <w:right w:val="none" w:sz="0" w:space="0" w:color="auto"/>
          </w:divBdr>
        </w:div>
        <w:div w:id="829097310">
          <w:marLeft w:val="0"/>
          <w:marRight w:val="0"/>
          <w:marTop w:val="0"/>
          <w:marBottom w:val="0"/>
          <w:divBdr>
            <w:top w:val="none" w:sz="0" w:space="0" w:color="auto"/>
            <w:left w:val="none" w:sz="0" w:space="0" w:color="auto"/>
            <w:bottom w:val="none" w:sz="0" w:space="0" w:color="auto"/>
            <w:right w:val="none" w:sz="0" w:space="0" w:color="auto"/>
          </w:divBdr>
        </w:div>
        <w:div w:id="1839811733">
          <w:marLeft w:val="0"/>
          <w:marRight w:val="0"/>
          <w:marTop w:val="0"/>
          <w:marBottom w:val="0"/>
          <w:divBdr>
            <w:top w:val="none" w:sz="0" w:space="0" w:color="auto"/>
            <w:left w:val="none" w:sz="0" w:space="0" w:color="auto"/>
            <w:bottom w:val="none" w:sz="0" w:space="0" w:color="auto"/>
            <w:right w:val="none" w:sz="0" w:space="0" w:color="auto"/>
          </w:divBdr>
        </w:div>
        <w:div w:id="210508191">
          <w:marLeft w:val="0"/>
          <w:marRight w:val="0"/>
          <w:marTop w:val="0"/>
          <w:marBottom w:val="0"/>
          <w:divBdr>
            <w:top w:val="none" w:sz="0" w:space="0" w:color="auto"/>
            <w:left w:val="none" w:sz="0" w:space="0" w:color="auto"/>
            <w:bottom w:val="none" w:sz="0" w:space="0" w:color="auto"/>
            <w:right w:val="none" w:sz="0" w:space="0" w:color="auto"/>
          </w:divBdr>
        </w:div>
        <w:div w:id="2036300824">
          <w:marLeft w:val="0"/>
          <w:marRight w:val="0"/>
          <w:marTop w:val="0"/>
          <w:marBottom w:val="0"/>
          <w:divBdr>
            <w:top w:val="none" w:sz="0" w:space="0" w:color="auto"/>
            <w:left w:val="none" w:sz="0" w:space="0" w:color="auto"/>
            <w:bottom w:val="none" w:sz="0" w:space="0" w:color="auto"/>
            <w:right w:val="none" w:sz="0" w:space="0" w:color="auto"/>
          </w:divBdr>
        </w:div>
        <w:div w:id="1590969981">
          <w:marLeft w:val="0"/>
          <w:marRight w:val="0"/>
          <w:marTop w:val="0"/>
          <w:marBottom w:val="0"/>
          <w:divBdr>
            <w:top w:val="none" w:sz="0" w:space="0" w:color="auto"/>
            <w:left w:val="none" w:sz="0" w:space="0" w:color="auto"/>
            <w:bottom w:val="none" w:sz="0" w:space="0" w:color="auto"/>
            <w:right w:val="none" w:sz="0" w:space="0" w:color="auto"/>
          </w:divBdr>
        </w:div>
        <w:div w:id="1036583347">
          <w:marLeft w:val="0"/>
          <w:marRight w:val="0"/>
          <w:marTop w:val="0"/>
          <w:marBottom w:val="0"/>
          <w:divBdr>
            <w:top w:val="none" w:sz="0" w:space="0" w:color="auto"/>
            <w:left w:val="none" w:sz="0" w:space="0" w:color="auto"/>
            <w:bottom w:val="none" w:sz="0" w:space="0" w:color="auto"/>
            <w:right w:val="none" w:sz="0" w:space="0" w:color="auto"/>
          </w:divBdr>
        </w:div>
      </w:divsChild>
    </w:div>
    <w:div w:id="1101341273">
      <w:bodyDiv w:val="1"/>
      <w:marLeft w:val="0"/>
      <w:marRight w:val="0"/>
      <w:marTop w:val="0"/>
      <w:marBottom w:val="0"/>
      <w:divBdr>
        <w:top w:val="none" w:sz="0" w:space="0" w:color="auto"/>
        <w:left w:val="none" w:sz="0" w:space="0" w:color="auto"/>
        <w:bottom w:val="none" w:sz="0" w:space="0" w:color="auto"/>
        <w:right w:val="none" w:sz="0" w:space="0" w:color="auto"/>
      </w:divBdr>
      <w:divsChild>
        <w:div w:id="434331617">
          <w:marLeft w:val="0"/>
          <w:marRight w:val="0"/>
          <w:marTop w:val="0"/>
          <w:marBottom w:val="0"/>
          <w:divBdr>
            <w:top w:val="none" w:sz="0" w:space="0" w:color="auto"/>
            <w:left w:val="none" w:sz="0" w:space="0" w:color="auto"/>
            <w:bottom w:val="none" w:sz="0" w:space="0" w:color="auto"/>
            <w:right w:val="none" w:sz="0" w:space="0" w:color="auto"/>
          </w:divBdr>
          <w:divsChild>
            <w:div w:id="719979433">
              <w:marLeft w:val="0"/>
              <w:marRight w:val="0"/>
              <w:marTop w:val="0"/>
              <w:marBottom w:val="0"/>
              <w:divBdr>
                <w:top w:val="none" w:sz="0" w:space="0" w:color="auto"/>
                <w:left w:val="none" w:sz="0" w:space="0" w:color="auto"/>
                <w:bottom w:val="none" w:sz="0" w:space="0" w:color="auto"/>
                <w:right w:val="none" w:sz="0" w:space="0" w:color="auto"/>
              </w:divBdr>
              <w:divsChild>
                <w:div w:id="753167832">
                  <w:marLeft w:val="0"/>
                  <w:marRight w:val="0"/>
                  <w:marTop w:val="0"/>
                  <w:marBottom w:val="0"/>
                  <w:divBdr>
                    <w:top w:val="none" w:sz="0" w:space="0" w:color="auto"/>
                    <w:left w:val="none" w:sz="0" w:space="0" w:color="auto"/>
                    <w:bottom w:val="none" w:sz="0" w:space="0" w:color="auto"/>
                    <w:right w:val="none" w:sz="0" w:space="0" w:color="auto"/>
                  </w:divBdr>
                </w:div>
              </w:divsChild>
            </w:div>
            <w:div w:id="1936862590">
              <w:marLeft w:val="0"/>
              <w:marRight w:val="0"/>
              <w:marTop w:val="0"/>
              <w:marBottom w:val="0"/>
              <w:divBdr>
                <w:top w:val="none" w:sz="0" w:space="0" w:color="auto"/>
                <w:left w:val="none" w:sz="0" w:space="0" w:color="auto"/>
                <w:bottom w:val="none" w:sz="0" w:space="0" w:color="auto"/>
                <w:right w:val="none" w:sz="0" w:space="0" w:color="auto"/>
              </w:divBdr>
              <w:divsChild>
                <w:div w:id="1627811348">
                  <w:marLeft w:val="0"/>
                  <w:marRight w:val="0"/>
                  <w:marTop w:val="0"/>
                  <w:marBottom w:val="0"/>
                  <w:divBdr>
                    <w:top w:val="none" w:sz="0" w:space="0" w:color="auto"/>
                    <w:left w:val="none" w:sz="0" w:space="0" w:color="auto"/>
                    <w:bottom w:val="none" w:sz="0" w:space="0" w:color="auto"/>
                    <w:right w:val="none" w:sz="0" w:space="0" w:color="auto"/>
                  </w:divBdr>
                </w:div>
                <w:div w:id="283730910">
                  <w:marLeft w:val="0"/>
                  <w:marRight w:val="0"/>
                  <w:marTop w:val="0"/>
                  <w:marBottom w:val="0"/>
                  <w:divBdr>
                    <w:top w:val="none" w:sz="0" w:space="0" w:color="auto"/>
                    <w:left w:val="none" w:sz="0" w:space="0" w:color="auto"/>
                    <w:bottom w:val="none" w:sz="0" w:space="0" w:color="auto"/>
                    <w:right w:val="none" w:sz="0" w:space="0" w:color="auto"/>
                  </w:divBdr>
                </w:div>
              </w:divsChild>
            </w:div>
            <w:div w:id="1340549280">
              <w:marLeft w:val="0"/>
              <w:marRight w:val="0"/>
              <w:marTop w:val="0"/>
              <w:marBottom w:val="0"/>
              <w:divBdr>
                <w:top w:val="none" w:sz="0" w:space="0" w:color="auto"/>
                <w:left w:val="none" w:sz="0" w:space="0" w:color="auto"/>
                <w:bottom w:val="none" w:sz="0" w:space="0" w:color="auto"/>
                <w:right w:val="none" w:sz="0" w:space="0" w:color="auto"/>
              </w:divBdr>
              <w:divsChild>
                <w:div w:id="15734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3238">
          <w:marLeft w:val="0"/>
          <w:marRight w:val="0"/>
          <w:marTop w:val="0"/>
          <w:marBottom w:val="0"/>
          <w:divBdr>
            <w:top w:val="none" w:sz="0" w:space="0" w:color="auto"/>
            <w:left w:val="none" w:sz="0" w:space="0" w:color="auto"/>
            <w:bottom w:val="none" w:sz="0" w:space="0" w:color="auto"/>
            <w:right w:val="none" w:sz="0" w:space="0" w:color="auto"/>
          </w:divBdr>
          <w:divsChild>
            <w:div w:id="850802759">
              <w:marLeft w:val="0"/>
              <w:marRight w:val="0"/>
              <w:marTop w:val="0"/>
              <w:marBottom w:val="0"/>
              <w:divBdr>
                <w:top w:val="none" w:sz="0" w:space="0" w:color="auto"/>
                <w:left w:val="none" w:sz="0" w:space="0" w:color="auto"/>
                <w:bottom w:val="none" w:sz="0" w:space="0" w:color="auto"/>
                <w:right w:val="none" w:sz="0" w:space="0" w:color="auto"/>
              </w:divBdr>
              <w:divsChild>
                <w:div w:id="1889684396">
                  <w:marLeft w:val="0"/>
                  <w:marRight w:val="0"/>
                  <w:marTop w:val="0"/>
                  <w:marBottom w:val="0"/>
                  <w:divBdr>
                    <w:top w:val="none" w:sz="0" w:space="0" w:color="auto"/>
                    <w:left w:val="none" w:sz="0" w:space="0" w:color="auto"/>
                    <w:bottom w:val="none" w:sz="0" w:space="0" w:color="auto"/>
                    <w:right w:val="none" w:sz="0" w:space="0" w:color="auto"/>
                  </w:divBdr>
                </w:div>
              </w:divsChild>
            </w:div>
            <w:div w:id="977031689">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897">
      <w:bodyDiv w:val="1"/>
      <w:marLeft w:val="0"/>
      <w:marRight w:val="0"/>
      <w:marTop w:val="0"/>
      <w:marBottom w:val="0"/>
      <w:divBdr>
        <w:top w:val="none" w:sz="0" w:space="0" w:color="auto"/>
        <w:left w:val="none" w:sz="0" w:space="0" w:color="auto"/>
        <w:bottom w:val="none" w:sz="0" w:space="0" w:color="auto"/>
        <w:right w:val="none" w:sz="0" w:space="0" w:color="auto"/>
      </w:divBdr>
    </w:div>
    <w:div w:id="1655792167">
      <w:bodyDiv w:val="1"/>
      <w:marLeft w:val="0"/>
      <w:marRight w:val="0"/>
      <w:marTop w:val="0"/>
      <w:marBottom w:val="0"/>
      <w:divBdr>
        <w:top w:val="none" w:sz="0" w:space="0" w:color="auto"/>
        <w:left w:val="none" w:sz="0" w:space="0" w:color="auto"/>
        <w:bottom w:val="none" w:sz="0" w:space="0" w:color="auto"/>
        <w:right w:val="none" w:sz="0" w:space="0" w:color="auto"/>
      </w:divBdr>
      <w:divsChild>
        <w:div w:id="1241057240">
          <w:marLeft w:val="0"/>
          <w:marRight w:val="0"/>
          <w:marTop w:val="0"/>
          <w:marBottom w:val="0"/>
          <w:divBdr>
            <w:top w:val="none" w:sz="0" w:space="0" w:color="auto"/>
            <w:left w:val="none" w:sz="0" w:space="0" w:color="auto"/>
            <w:bottom w:val="none" w:sz="0" w:space="0" w:color="auto"/>
            <w:right w:val="none" w:sz="0" w:space="0" w:color="auto"/>
          </w:divBdr>
          <w:divsChild>
            <w:div w:id="14811979">
              <w:marLeft w:val="0"/>
              <w:marRight w:val="0"/>
              <w:marTop w:val="0"/>
              <w:marBottom w:val="0"/>
              <w:divBdr>
                <w:top w:val="none" w:sz="0" w:space="0" w:color="auto"/>
                <w:left w:val="none" w:sz="0" w:space="0" w:color="auto"/>
                <w:bottom w:val="none" w:sz="0" w:space="0" w:color="auto"/>
                <w:right w:val="none" w:sz="0" w:space="0" w:color="auto"/>
              </w:divBdr>
              <w:divsChild>
                <w:div w:id="7899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3712">
      <w:bodyDiv w:val="1"/>
      <w:marLeft w:val="0"/>
      <w:marRight w:val="0"/>
      <w:marTop w:val="0"/>
      <w:marBottom w:val="0"/>
      <w:divBdr>
        <w:top w:val="none" w:sz="0" w:space="0" w:color="auto"/>
        <w:left w:val="none" w:sz="0" w:space="0" w:color="auto"/>
        <w:bottom w:val="none" w:sz="0" w:space="0" w:color="auto"/>
        <w:right w:val="none" w:sz="0" w:space="0" w:color="auto"/>
      </w:divBdr>
    </w:div>
    <w:div w:id="2066099891">
      <w:bodyDiv w:val="1"/>
      <w:marLeft w:val="0"/>
      <w:marRight w:val="0"/>
      <w:marTop w:val="0"/>
      <w:marBottom w:val="0"/>
      <w:divBdr>
        <w:top w:val="none" w:sz="0" w:space="0" w:color="auto"/>
        <w:left w:val="none" w:sz="0" w:space="0" w:color="auto"/>
        <w:bottom w:val="none" w:sz="0" w:space="0" w:color="auto"/>
        <w:right w:val="none" w:sz="0" w:space="0" w:color="auto"/>
      </w:divBdr>
      <w:divsChild>
        <w:div w:id="2093308927">
          <w:marLeft w:val="0"/>
          <w:marRight w:val="0"/>
          <w:marTop w:val="0"/>
          <w:marBottom w:val="0"/>
          <w:divBdr>
            <w:top w:val="none" w:sz="0" w:space="0" w:color="auto"/>
            <w:left w:val="none" w:sz="0" w:space="0" w:color="auto"/>
            <w:bottom w:val="none" w:sz="0" w:space="0" w:color="auto"/>
            <w:right w:val="none" w:sz="0" w:space="0" w:color="auto"/>
          </w:divBdr>
          <w:divsChild>
            <w:div w:id="608859101">
              <w:marLeft w:val="0"/>
              <w:marRight w:val="0"/>
              <w:marTop w:val="0"/>
              <w:marBottom w:val="0"/>
              <w:divBdr>
                <w:top w:val="none" w:sz="0" w:space="0" w:color="auto"/>
                <w:left w:val="none" w:sz="0" w:space="0" w:color="auto"/>
                <w:bottom w:val="none" w:sz="0" w:space="0" w:color="auto"/>
                <w:right w:val="none" w:sz="0" w:space="0" w:color="auto"/>
              </w:divBdr>
              <w:divsChild>
                <w:div w:id="1851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atlantic.com/magazine/archive/2005/12/is-god-an-accident/304425/"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74EA-6B15-544F-8F2C-0F5EF7C5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6353</Words>
  <Characters>44980</Characters>
  <Application>Microsoft Macintosh Word</Application>
  <DocSecurity>0</DocSecurity>
  <Lines>3460</Lines>
  <Paragraphs>1711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Moon</dc:creator>
  <cp:keywords/>
  <dc:description/>
  <cp:lastModifiedBy>Andrew Moon</cp:lastModifiedBy>
  <cp:revision>9</cp:revision>
  <cp:lastPrinted>2017-07-24T11:59:00Z</cp:lastPrinted>
  <dcterms:created xsi:type="dcterms:W3CDTF">2017-08-04T01:38:00Z</dcterms:created>
  <dcterms:modified xsi:type="dcterms:W3CDTF">2017-08-04T06:16:00Z</dcterms:modified>
  <cp:category/>
</cp:coreProperties>
</file>