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F7558" w14:textId="23773781" w:rsidR="004A1D56" w:rsidRDefault="00BE2901" w:rsidP="00D858CC">
      <w:pPr>
        <w:spacing w:line="480" w:lineRule="auto"/>
        <w:ind w:right="-567"/>
        <w:outlineLvl w:val="0"/>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D13A50">
        <w:rPr>
          <w:rFonts w:ascii="Times New Roman" w:hAnsi="Times New Roman" w:cs="Times New Roman"/>
          <w:sz w:val="28"/>
          <w:szCs w:val="28"/>
          <w:lang w:val="en-GB"/>
        </w:rPr>
        <w:t>.</w:t>
      </w:r>
      <w:bookmarkStart w:id="0" w:name="_GoBack"/>
      <w:bookmarkEnd w:id="0"/>
      <w:r>
        <w:rPr>
          <w:rFonts w:ascii="Times New Roman" w:hAnsi="Times New Roman" w:cs="Times New Roman"/>
          <w:sz w:val="28"/>
          <w:szCs w:val="28"/>
          <w:lang w:val="en-GB"/>
        </w:rPr>
        <w:t xml:space="preserve">        </w:t>
      </w:r>
      <w:r w:rsidR="00A81C3B">
        <w:rPr>
          <w:rFonts w:ascii="Times New Roman" w:hAnsi="Times New Roman" w:cs="Times New Roman"/>
          <w:sz w:val="28"/>
          <w:szCs w:val="28"/>
          <w:lang w:val="en-GB"/>
        </w:rPr>
        <w:t>TOPOLOGICAL MODELS OF COLUMNAR VAGUENESS</w:t>
      </w:r>
    </w:p>
    <w:p w14:paraId="6B457992" w14:textId="77777777" w:rsidR="004A1D56" w:rsidRDefault="004A1D56">
      <w:pPr>
        <w:widowControl w:val="0"/>
        <w:autoSpaceDE w:val="0"/>
        <w:autoSpaceDN w:val="0"/>
        <w:adjustRightInd w:val="0"/>
        <w:spacing w:line="480" w:lineRule="auto"/>
        <w:jc w:val="both"/>
        <w:rPr>
          <w:rFonts w:ascii="Times New Roman" w:hAnsi="Times New Roman" w:cs="Times New Roman"/>
          <w:strike/>
          <w:u w:val="single"/>
          <w:lang w:val="en-GB"/>
        </w:rPr>
      </w:pPr>
    </w:p>
    <w:p w14:paraId="6355D69D" w14:textId="73C66ED8" w:rsidR="004A1D56" w:rsidRDefault="00A81C3B">
      <w:pPr>
        <w:widowControl w:val="0"/>
        <w:autoSpaceDE w:val="0"/>
        <w:autoSpaceDN w:val="0"/>
        <w:adjustRightInd w:val="0"/>
        <w:spacing w:line="360" w:lineRule="auto"/>
        <w:jc w:val="both"/>
        <w:rPr>
          <w:rFonts w:ascii="Times New Roman" w:hAnsi="Times New Roman" w:cs="Times New Roman"/>
          <w:lang w:val="en-GB"/>
        </w:rPr>
      </w:pPr>
      <w:r>
        <w:rPr>
          <w:rFonts w:ascii="Times New Roman" w:hAnsi="Times New Roman" w:cs="Times New Roman"/>
          <w:u w:val="single"/>
          <w:lang w:val="en-GB"/>
        </w:rPr>
        <w:t>Abstract</w:t>
      </w:r>
      <w:r>
        <w:rPr>
          <w:rFonts w:ascii="Times New Roman" w:hAnsi="Times New Roman" w:cs="Times New Roman"/>
          <w:lang w:val="en-GB"/>
        </w:rPr>
        <w:t xml:space="preserve">. </w:t>
      </w:r>
      <w:r>
        <w:rPr>
          <w:rFonts w:ascii="Times New Roman" w:hAnsi="Times New Roman" w:cs="Times New Roman"/>
          <w:color w:val="000033"/>
          <w:lang w:val="en-GB"/>
        </w:rPr>
        <w:t>This paper intends to further the understanding of the formal properties of (higher-order) vagueness by connecting theories of (higher-order) vagueness with more recent work in topology. First, we provide a “translation” of Bobzien's account of columnar higher-order vagueness into the logic of topological spaces. Since columnar vagueness is an essential ingredient of her solution to the Sorites paradox</w:t>
      </w:r>
      <w:r>
        <w:rPr>
          <w:rFonts w:ascii="Times New Roman" w:eastAsia="MS Mincho" w:hAnsi="Times New Roman" w:cs="Times New Roman"/>
          <w:color w:val="000033"/>
          <w:lang w:val="en-GB"/>
        </w:rPr>
        <w:t>,</w:t>
      </w:r>
      <w:r>
        <w:rPr>
          <w:rFonts w:ascii="Times New Roman" w:hAnsi="Times New Roman" w:cs="Times New Roman"/>
          <w:color w:val="000033"/>
          <w:lang w:val="en-GB"/>
        </w:rPr>
        <w:t xml:space="preserve"> a central problem of any theory of vagueness comes into contact with the modern mathematical theory of topology. </w:t>
      </w:r>
      <w:r>
        <w:rPr>
          <w:rFonts w:ascii="Times New Roman" w:eastAsia="MS Mincho" w:hAnsi="Times New Roman" w:cs="Times New Roman"/>
          <w:color w:val="000033"/>
          <w:lang w:val="en-GB"/>
        </w:rPr>
        <w:t>Second</w:t>
      </w:r>
      <w:r>
        <w:rPr>
          <w:rFonts w:ascii="Times New Roman" w:hAnsi="Times New Roman" w:cs="Times New Roman"/>
          <w:color w:val="000033"/>
          <w:lang w:val="en-GB"/>
        </w:rPr>
        <w:t xml:space="preserve">, Rumfitt’s recent topological reconstruction of </w:t>
      </w:r>
      <w:r>
        <w:rPr>
          <w:rFonts w:ascii="Times New Roman" w:hAnsi="Times New Roman" w:cs="Times New Roman"/>
          <w:lang w:val="en-GB"/>
        </w:rPr>
        <w:t xml:space="preserve">Sainsbury’s theory of prototypically defined concepts is shown to lead to the same class of spaces that characterize Bobzien’s account of columnar vagueness, namely, weakly scattered spaces. Rumfitt calls these </w:t>
      </w:r>
      <w:r>
        <w:rPr>
          <w:rFonts w:ascii="Times New Roman" w:eastAsia="MS Mincho" w:hAnsi="Times New Roman" w:cs="Times New Roman"/>
          <w:lang w:val="en-GB"/>
        </w:rPr>
        <w:t>spaces</w:t>
      </w:r>
      <w:r>
        <w:rPr>
          <w:rFonts w:ascii="Times New Roman" w:hAnsi="Times New Roman" w:cs="Times New Roman"/>
          <w:lang w:val="en-GB"/>
        </w:rPr>
        <w:t xml:space="preserve"> polar spaces. They turn out to be closely related to Gärdenfors’ conceptual spaces, which have come to play an ever more important role in cognitive science and related disciplines. Finally, Williamson’s “logic of clarity” is explicated in terms of a generalized topology (“locology”) that can be considered an alternative to standard topology. Arguably, locology has some conceptual advantages over topology with respect to the conceptualization of a bounda</w:t>
      </w:r>
      <w:r w:rsidR="00D7189A">
        <w:rPr>
          <w:rFonts w:ascii="Times New Roman" w:hAnsi="Times New Roman" w:cs="Times New Roman"/>
          <w:lang w:val="en-GB"/>
        </w:rPr>
        <w:t xml:space="preserve">ry and a borderline. Moreover, </w:t>
      </w:r>
      <w:r>
        <w:rPr>
          <w:rFonts w:ascii="Times New Roman" w:hAnsi="Times New Roman" w:cs="Times New Roman"/>
          <w:lang w:val="en-GB"/>
        </w:rPr>
        <w:t xml:space="preserve">in Williamson’s logic of clarity, vague concepts with respect to a notion of a locologically inspired notion </w:t>
      </w:r>
      <w:r w:rsidR="00D7189A">
        <w:rPr>
          <w:rFonts w:ascii="Times New Roman" w:hAnsi="Times New Roman" w:cs="Times New Roman"/>
          <w:lang w:val="en-GB"/>
        </w:rPr>
        <w:t>of a “slim boundary” are (stably</w:t>
      </w:r>
      <w:r>
        <w:rPr>
          <w:rFonts w:ascii="Times New Roman" w:hAnsi="Times New Roman" w:cs="Times New Roman"/>
          <w:lang w:val="en-GB"/>
        </w:rPr>
        <w:t>) columnar. Thus</w:t>
      </w:r>
      <w:r>
        <w:rPr>
          <w:rFonts w:ascii="Times New Roman" w:eastAsia="MS Mincho" w:hAnsi="Times New Roman" w:cs="Times New Roman"/>
          <w:lang w:val="en-GB"/>
        </w:rPr>
        <w:t>,</w:t>
      </w:r>
      <w:r>
        <w:rPr>
          <w:rFonts w:ascii="Times New Roman" w:hAnsi="Times New Roman" w:cs="Times New Roman"/>
          <w:lang w:val="en-GB"/>
        </w:rPr>
        <w:t xml:space="preserve"> Williamson’s logic of clarity </w:t>
      </w:r>
      <w:r>
        <w:rPr>
          <w:rFonts w:ascii="Times New Roman" w:eastAsia="MS Mincho" w:hAnsi="Times New Roman" w:cs="Times New Roman"/>
          <w:lang w:val="en-GB"/>
        </w:rPr>
        <w:t>also</w:t>
      </w:r>
      <w:r>
        <w:rPr>
          <w:rFonts w:ascii="Times New Roman" w:hAnsi="Times New Roman" w:cs="Times New Roman"/>
          <w:lang w:val="en-GB"/>
        </w:rPr>
        <w:t xml:space="preserve"> exhibits a certain affinity </w:t>
      </w:r>
      <w:r>
        <w:rPr>
          <w:rFonts w:ascii="Times New Roman" w:eastAsia="MS Mincho" w:hAnsi="Times New Roman" w:cs="Times New Roman"/>
          <w:lang w:val="en-GB"/>
        </w:rPr>
        <w:t>for</w:t>
      </w:r>
      <w:r>
        <w:rPr>
          <w:rFonts w:ascii="Times New Roman" w:hAnsi="Times New Roman" w:cs="Times New Roman"/>
          <w:lang w:val="en-GB"/>
        </w:rPr>
        <w:t xml:space="preserve"> columnar vagueness. In sum, a topological perspective is useful for a conceptual elucidation and unification of central aspects of a variety of contemporary accounts of vagueness.</w:t>
      </w:r>
    </w:p>
    <w:p w14:paraId="6F17398C" w14:textId="77777777" w:rsidR="004A1D56" w:rsidRDefault="004A1D56">
      <w:pPr>
        <w:widowControl w:val="0"/>
        <w:autoSpaceDE w:val="0"/>
        <w:autoSpaceDN w:val="0"/>
        <w:adjustRightInd w:val="0"/>
        <w:spacing w:line="360" w:lineRule="auto"/>
        <w:jc w:val="both"/>
        <w:rPr>
          <w:rFonts w:ascii="Times New Roman" w:hAnsi="Times New Roman" w:cs="Times New Roman"/>
          <w:lang w:val="en-GB"/>
        </w:rPr>
      </w:pPr>
    </w:p>
    <w:p w14:paraId="69079B01" w14:textId="015C595B" w:rsidR="004A1D56" w:rsidRDefault="00A81C3B">
      <w:pPr>
        <w:widowControl w:val="0"/>
        <w:autoSpaceDE w:val="0"/>
        <w:autoSpaceDN w:val="0"/>
        <w:adjustRightInd w:val="0"/>
        <w:spacing w:line="360" w:lineRule="auto"/>
        <w:jc w:val="both"/>
        <w:rPr>
          <w:rFonts w:ascii="Times New Roman" w:hAnsi="Times New Roman" w:cs="Times New Roman"/>
          <w:lang w:val="en-GB"/>
        </w:rPr>
      </w:pPr>
      <w:r>
        <w:rPr>
          <w:rFonts w:ascii="Times New Roman" w:hAnsi="Times New Roman" w:cs="Times New Roman"/>
          <w:u w:val="single"/>
          <w:lang w:val="en-GB"/>
        </w:rPr>
        <w:t>Key words</w:t>
      </w:r>
      <w:r>
        <w:rPr>
          <w:rFonts w:ascii="Times New Roman" w:hAnsi="Times New Roman" w:cs="Times New Roman"/>
          <w:lang w:val="en-GB"/>
        </w:rPr>
        <w:t>: Columnar Higher-Order Vagueness, Topology, Weakly Scattered Spaces, Polar Spaces, McKinsey Axiom, McKinsey Algebra, Bobzien, Rumfitt, Williamson.</w:t>
      </w:r>
    </w:p>
    <w:p w14:paraId="63D26BF9" w14:textId="77777777" w:rsidR="004A1D56" w:rsidRDefault="004A1D56">
      <w:pPr>
        <w:spacing w:line="480" w:lineRule="auto"/>
        <w:jc w:val="both"/>
        <w:rPr>
          <w:rFonts w:ascii="Times New Roman" w:hAnsi="Times New Roman" w:cs="Times New Roman"/>
          <w:lang w:val="en-GB"/>
        </w:rPr>
      </w:pPr>
    </w:p>
    <w:p w14:paraId="1A851DE7" w14:textId="77777777" w:rsidR="004A1D56" w:rsidRDefault="004A1D56">
      <w:pPr>
        <w:spacing w:line="480" w:lineRule="auto"/>
        <w:jc w:val="both"/>
        <w:rPr>
          <w:rFonts w:ascii="Times New Roman" w:hAnsi="Times New Roman" w:cs="Times New Roman"/>
          <w:lang w:val="en-GB"/>
        </w:rPr>
      </w:pPr>
    </w:p>
    <w:p w14:paraId="7FD8F6B7" w14:textId="748FDB27" w:rsidR="004A1D56" w:rsidRDefault="00A81C3B">
      <w:pPr>
        <w:widowControl w:val="0"/>
        <w:autoSpaceDE w:val="0"/>
        <w:autoSpaceDN w:val="0"/>
        <w:adjustRightInd w:val="0"/>
        <w:spacing w:line="480" w:lineRule="auto"/>
        <w:jc w:val="both"/>
        <w:rPr>
          <w:rFonts w:ascii="Times New Roman" w:hAnsi="Times New Roman" w:cs="Times New Roman"/>
          <w:color w:val="000033"/>
          <w:lang w:val="en-GB"/>
        </w:rPr>
      </w:pPr>
      <w:r>
        <w:rPr>
          <w:rFonts w:ascii="Times New Roman" w:hAnsi="Times New Roman" w:cs="Times New Roman"/>
          <w:color w:val="000033"/>
          <w:u w:val="single"/>
          <w:lang w:val="en-GB"/>
        </w:rPr>
        <w:t>1. Introduction</w:t>
      </w:r>
      <w:r>
        <w:rPr>
          <w:rFonts w:ascii="Times New Roman" w:hAnsi="Times New Roman" w:cs="Times New Roman"/>
          <w:color w:val="000033"/>
          <w:lang w:val="en-GB"/>
        </w:rPr>
        <w:t xml:space="preserve">. This paper intends to further the understanding of the formal properties of (higher-order) vagueness by connecting theories of (higher-order) vagueness with more recent work in topology. More precisely, we want to </w:t>
      </w:r>
      <w:r>
        <w:rPr>
          <w:rFonts w:ascii="Times New Roman" w:eastAsia="MS Mincho" w:hAnsi="Times New Roman" w:cs="Times New Roman"/>
          <w:color w:val="000033"/>
          <w:lang w:val="en-GB"/>
        </w:rPr>
        <w:t xml:space="preserve">address </w:t>
      </w:r>
      <w:r>
        <w:rPr>
          <w:rFonts w:ascii="Times New Roman" w:hAnsi="Times New Roman" w:cs="Times New Roman"/>
          <w:color w:val="000033"/>
          <w:lang w:val="en-GB"/>
        </w:rPr>
        <w:t xml:space="preserve">the following topics. To set the stage, we first offer a “translation” of Bobzien's notion of columnar higher-order </w:t>
      </w:r>
      <w:r>
        <w:rPr>
          <w:rFonts w:ascii="Times New Roman" w:hAnsi="Times New Roman" w:cs="Times New Roman"/>
          <w:color w:val="000033"/>
          <w:lang w:val="en-GB"/>
        </w:rPr>
        <w:lastRenderedPageBreak/>
        <w:t>vagueness into the logic of topological spaces</w:t>
      </w:r>
      <w:r w:rsidR="00212AA1">
        <w:rPr>
          <w:rFonts w:ascii="Times New Roman" w:hAnsi="Times New Roman" w:cs="Times New Roman"/>
          <w:color w:val="000033"/>
          <w:lang w:val="en-GB"/>
        </w:rPr>
        <w:t xml:space="preserve"> (cf. Bobzien (2012, 2013, 2015)</w:t>
      </w:r>
      <w:r>
        <w:rPr>
          <w:rFonts w:ascii="Times New Roman" w:hAnsi="Times New Roman" w:cs="Times New Roman"/>
          <w:color w:val="000033"/>
          <w:lang w:val="en-GB"/>
        </w:rPr>
        <w:t>. An essential ingredient for her solution to the Sorites paradox is casting the paradox in the framework of modal logic S4.1. The topological translation shows that S4.1 can be characterized as the logic of weakly scattered spaces.</w:t>
      </w:r>
      <w:r w:rsidR="00297CA0">
        <w:rPr>
          <w:rFonts w:ascii="Times New Roman" w:hAnsi="Times New Roman" w:cs="Times New Roman"/>
          <w:color w:val="000033"/>
          <w:lang w:val="en-GB"/>
        </w:rPr>
        <w:t xml:space="preserve"> </w:t>
      </w:r>
      <w:r w:rsidR="00297CA0">
        <w:rPr>
          <w:rFonts w:ascii="Times New Roman" w:hAnsi="Times New Roman" w:cs="Times New Roman"/>
          <w:lang w:val="en-GB"/>
        </w:rPr>
        <w:t xml:space="preserve">These spaces exhibit </w:t>
      </w:r>
      <w:r w:rsidR="001E62A7">
        <w:rPr>
          <w:rFonts w:ascii="Times New Roman" w:hAnsi="Times New Roman" w:cs="Times New Roman"/>
          <w:lang w:val="en-GB"/>
        </w:rPr>
        <w:t xml:space="preserve">a </w:t>
      </w:r>
      <w:r w:rsidR="00297CA0">
        <w:rPr>
          <w:rFonts w:ascii="Times New Roman" w:hAnsi="Times New Roman" w:cs="Times New Roman"/>
          <w:lang w:val="en-GB"/>
        </w:rPr>
        <w:t>particularly nice behaviour with respect to the concept of a boundary, which suggests that weakly scattered spaces offer a convenient framework for Bobzien’s account of columnar boundaries.</w:t>
      </w:r>
    </w:p>
    <w:p w14:paraId="417DB57A" w14:textId="7091BF3A"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The purpose of Rumfitt’s work on vagueness presented in </w:t>
      </w:r>
      <w:r>
        <w:rPr>
          <w:rFonts w:ascii="Times New Roman" w:hAnsi="Times New Roman" w:cs="Times New Roman"/>
          <w:i/>
          <w:lang w:val="en-GB"/>
        </w:rPr>
        <w:t xml:space="preserve">The Boundary Stones of Logic </w:t>
      </w:r>
      <w:r>
        <w:rPr>
          <w:rFonts w:ascii="Times New Roman" w:hAnsi="Times New Roman" w:cs="Times New Roman"/>
          <w:lang w:val="en-GB"/>
        </w:rPr>
        <w:t xml:space="preserve">(Rumfitt </w:t>
      </w:r>
      <w:r w:rsidR="001E62A7">
        <w:rPr>
          <w:rFonts w:ascii="Times New Roman" w:hAnsi="Times New Roman" w:cs="Times New Roman"/>
          <w:lang w:val="en-GB"/>
        </w:rPr>
        <w:t>(</w:t>
      </w:r>
      <w:r>
        <w:rPr>
          <w:rFonts w:ascii="Times New Roman" w:hAnsi="Times New Roman" w:cs="Times New Roman"/>
          <w:lang w:val="en-GB"/>
        </w:rPr>
        <w:t>2015)</w:t>
      </w:r>
      <w:r w:rsidR="001E62A7">
        <w:rPr>
          <w:rFonts w:ascii="Times New Roman" w:hAnsi="Times New Roman" w:cs="Times New Roman"/>
          <w:lang w:val="en-GB"/>
        </w:rPr>
        <w:t>)</w:t>
      </w:r>
      <w:r>
        <w:rPr>
          <w:rFonts w:ascii="Times New Roman" w:hAnsi="Times New Roman" w:cs="Times New Roman"/>
          <w:lang w:val="en-GB"/>
        </w:rPr>
        <w:t xml:space="preserve"> is similar. Rumfitt </w:t>
      </w:r>
      <w:r>
        <w:rPr>
          <w:rFonts w:ascii="Times New Roman" w:eastAsia="MS Mincho" w:hAnsi="Times New Roman" w:cs="Times New Roman"/>
          <w:lang w:val="en-GB"/>
        </w:rPr>
        <w:t>also</w:t>
      </w:r>
      <w:r>
        <w:rPr>
          <w:rFonts w:ascii="Times New Roman" w:hAnsi="Times New Roman" w:cs="Times New Roman"/>
          <w:lang w:val="en-GB"/>
        </w:rPr>
        <w:t xml:space="preserve"> seeks a classical</w:t>
      </w:r>
      <w:r>
        <w:rPr>
          <w:rFonts w:ascii="Times New Roman" w:eastAsia="MS Mincho" w:hAnsi="Times New Roman" w:cs="Times New Roman"/>
          <w:lang w:val="en-GB"/>
        </w:rPr>
        <w:t xml:space="preserve"> </w:t>
      </w:r>
      <w:r>
        <w:rPr>
          <w:rFonts w:ascii="Times New Roman" w:hAnsi="Times New Roman" w:cs="Times New Roman"/>
          <w:lang w:val="en-GB"/>
        </w:rPr>
        <w:t>solution to the Sorites paradox in the framework of classical logic</w:t>
      </w:r>
      <w:r>
        <w:rPr>
          <w:rFonts w:ascii="Times New Roman" w:eastAsia="MS Mincho" w:hAnsi="Times New Roman" w:cs="Times New Roman"/>
          <w:lang w:val="en-GB"/>
        </w:rPr>
        <w:t>.</w:t>
      </w:r>
      <w:r>
        <w:rPr>
          <w:rFonts w:ascii="Times New Roman" w:hAnsi="Times New Roman" w:cs="Times New Roman"/>
          <w:lang w:val="en-GB"/>
        </w:rPr>
        <w:t xml:space="preserve"> For this purpose</w:t>
      </w:r>
      <w:r>
        <w:rPr>
          <w:rFonts w:ascii="Times New Roman" w:eastAsia="MS Mincho" w:hAnsi="Times New Roman" w:cs="Times New Roman"/>
          <w:lang w:val="en-GB"/>
        </w:rPr>
        <w:t>,</w:t>
      </w:r>
      <w:r>
        <w:rPr>
          <w:rFonts w:ascii="Times New Roman" w:hAnsi="Times New Roman" w:cs="Times New Roman"/>
          <w:lang w:val="en-GB"/>
        </w:rPr>
        <w:t xml:space="preserve"> he relies on regular open, non-classical semantics. More precisely, he offers a</w:t>
      </w:r>
      <w:r>
        <w:rPr>
          <w:rFonts w:ascii="Times New Roman" w:eastAsia="MS Mincho" w:hAnsi="Times New Roman" w:cs="Times New Roman"/>
          <w:lang w:val="en-GB"/>
        </w:rPr>
        <w:t xml:space="preserve"> </w:t>
      </w:r>
      <w:r>
        <w:rPr>
          <w:rFonts w:ascii="Times New Roman" w:hAnsi="Times New Roman" w:cs="Times New Roman"/>
          <w:lang w:val="en-GB"/>
        </w:rPr>
        <w:t>formally precise topological reconstruction of</w:t>
      </w:r>
      <w:r>
        <w:rPr>
          <w:rFonts w:ascii="Times New Roman" w:eastAsia="MS Mincho" w:hAnsi="Times New Roman" w:cs="Times New Roman"/>
          <w:lang w:val="en-GB"/>
        </w:rPr>
        <w:t xml:space="preserve"> </w:t>
      </w:r>
      <w:r>
        <w:rPr>
          <w:rFonts w:ascii="Times New Roman" w:hAnsi="Times New Roman" w:cs="Times New Roman"/>
          <w:lang w:val="en-GB"/>
        </w:rPr>
        <w:t>Sainsbury’s theory of vague, prototypically defined concepts. This investigation leads him to the class of polar topological spaces, which are just those spaces that characterize modal logic S4.1 used by Bobzien to cope with the Sorites paradox, namely, weakly scattered spaces.</w:t>
      </w:r>
    </w:p>
    <w:p w14:paraId="0EA7F1D9" w14:textId="150B50F9"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Third</w:t>
      </w:r>
      <w:r>
        <w:rPr>
          <w:rFonts w:ascii="Times New Roman" w:eastAsia="MS Mincho" w:hAnsi="Times New Roman" w:cs="Times New Roman"/>
          <w:lang w:val="en-GB"/>
        </w:rPr>
        <w:t>,</w:t>
      </w:r>
      <w:r>
        <w:rPr>
          <w:rFonts w:ascii="Times New Roman" w:hAnsi="Times New Roman" w:cs="Times New Roman"/>
          <w:lang w:val="en-GB"/>
        </w:rPr>
        <w:t xml:space="preserve"> we address Williamson’s “logic of clarity”</w:t>
      </w:r>
      <w:r w:rsidR="00CF6BF6">
        <w:rPr>
          <w:rFonts w:ascii="Times New Roman" w:hAnsi="Times New Roman" w:cs="Times New Roman"/>
          <w:lang w:val="en-GB"/>
        </w:rPr>
        <w:t xml:space="preserve"> (cf. Williamson (1994, 1999))</w:t>
      </w:r>
      <w:r>
        <w:rPr>
          <w:rFonts w:ascii="Times New Roman" w:hAnsi="Times New Roman" w:cs="Times New Roman"/>
          <w:lang w:val="en-GB"/>
        </w:rPr>
        <w:t>, the formal structure of which can be elucidated in terms of a generalized topology that Breysse and De Glas presented some years ago as an alternative to standard topology under the name “locology”</w:t>
      </w:r>
      <w:r w:rsidR="001E62A7">
        <w:rPr>
          <w:rFonts w:ascii="Times New Roman" w:hAnsi="Times New Roman" w:cs="Times New Roman"/>
          <w:lang w:val="en-GB"/>
        </w:rPr>
        <w:t xml:space="preserve"> (cf. Breysse and de Glas (2007))</w:t>
      </w:r>
      <w:r>
        <w:rPr>
          <w:rFonts w:ascii="Times New Roman" w:hAnsi="Times New Roman" w:cs="Times New Roman"/>
          <w:lang w:val="en-GB"/>
        </w:rPr>
        <w:t>. Arguably, locology has some conceptual advantages over standard topology with respec</w:t>
      </w:r>
      <w:r w:rsidR="00612537">
        <w:rPr>
          <w:rFonts w:ascii="Times New Roman" w:hAnsi="Times New Roman" w:cs="Times New Roman"/>
          <w:lang w:val="en-GB"/>
        </w:rPr>
        <w:t>t to the conceptualization of the notions of boundary and</w:t>
      </w:r>
      <w:r>
        <w:rPr>
          <w:rFonts w:ascii="Times New Roman" w:hAnsi="Times New Roman" w:cs="Times New Roman"/>
          <w:lang w:val="en-GB"/>
        </w:rPr>
        <w:t xml:space="preserve"> borderline. Moreover, in Williamson’s logic of clarity</w:t>
      </w:r>
      <w:r>
        <w:rPr>
          <w:rFonts w:ascii="Times New Roman" w:eastAsia="MS Mincho" w:hAnsi="Times New Roman" w:cs="Times New Roman"/>
          <w:lang w:val="en-GB"/>
        </w:rPr>
        <w:t>,</w:t>
      </w:r>
      <w:r w:rsidR="00612537">
        <w:rPr>
          <w:rFonts w:ascii="Times New Roman" w:hAnsi="Times New Roman" w:cs="Times New Roman"/>
          <w:lang w:val="en-GB"/>
        </w:rPr>
        <w:t xml:space="preserve"> vague concepts turn out to be almost</w:t>
      </w:r>
      <w:r>
        <w:rPr>
          <w:rFonts w:ascii="Times New Roman" w:hAnsi="Times New Roman" w:cs="Times New Roman"/>
          <w:lang w:val="en-GB"/>
        </w:rPr>
        <w:t xml:space="preserve"> columnar in the sense of Bobzien.</w:t>
      </w:r>
      <w:r w:rsidR="00947748">
        <w:rPr>
          <w:rFonts w:ascii="Times New Roman" w:hAnsi="Times New Roman" w:cs="Times New Roman"/>
          <w:lang w:val="en-GB"/>
        </w:rPr>
        <w:t xml:space="preserve"> More precisely</w:t>
      </w:r>
      <w:r w:rsidR="00947748">
        <w:rPr>
          <w:rFonts w:ascii="Times New Roman" w:eastAsia="MS Mincho" w:hAnsi="Times New Roman" w:cs="Times New Roman"/>
          <w:lang w:val="en-GB"/>
        </w:rPr>
        <w:t>,</w:t>
      </w:r>
      <w:r w:rsidR="00947748">
        <w:rPr>
          <w:rFonts w:ascii="Times New Roman" w:hAnsi="Times New Roman" w:cs="Times New Roman"/>
          <w:lang w:val="en-GB"/>
        </w:rPr>
        <w:t xml:space="preserve"> a natural notion of a “slim boundary” for the concepts of “fixed-margin models” of the logic of clarity also presents stable columnar vagueness.</w:t>
      </w:r>
    </w:p>
    <w:p w14:paraId="088F2680" w14:textId="7B20EE13"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The touchstone for every theory of vagueness is whether it contributes to a s</w:t>
      </w:r>
      <w:r w:rsidR="00612537">
        <w:rPr>
          <w:rFonts w:ascii="Times New Roman" w:hAnsi="Times New Roman" w:cs="Times New Roman"/>
          <w:lang w:val="en-GB"/>
        </w:rPr>
        <w:t xml:space="preserve">olution to the </w:t>
      </w:r>
      <w:r w:rsidR="00612537">
        <w:rPr>
          <w:rFonts w:ascii="Times New Roman" w:hAnsi="Times New Roman" w:cs="Times New Roman"/>
          <w:lang w:val="en-GB"/>
        </w:rPr>
        <w:lastRenderedPageBreak/>
        <w:t xml:space="preserve">Sorites paradox. </w:t>
      </w:r>
      <w:r>
        <w:rPr>
          <w:rFonts w:ascii="Times New Roman" w:hAnsi="Times New Roman" w:cs="Times New Roman"/>
          <w:lang w:val="en-GB"/>
        </w:rPr>
        <w:t>Vague concepts may be characterized as concepts that possess borderline cases. A</w:t>
      </w:r>
      <w:r w:rsidR="00CF6BF6">
        <w:rPr>
          <w:rFonts w:ascii="Times New Roman" w:hAnsi="Times New Roman" w:cs="Times New Roman"/>
          <w:lang w:val="en-GB"/>
        </w:rPr>
        <w:t>ccording to Bobzien</w:t>
      </w:r>
      <w:r>
        <w:rPr>
          <w:rFonts w:ascii="Times New Roman" w:eastAsia="MS Mincho" w:hAnsi="Times New Roman" w:cs="Times New Roman"/>
          <w:lang w:val="en-GB"/>
        </w:rPr>
        <w:t>,</w:t>
      </w:r>
      <w:r>
        <w:rPr>
          <w:rFonts w:ascii="Times New Roman" w:hAnsi="Times New Roman" w:cs="Times New Roman"/>
          <w:lang w:val="en-GB"/>
        </w:rPr>
        <w:t xml:space="preserve"> one may distinguish between two kinds of higher-order vagueness: hierarchical higher-order vagueness and columnar higher-order vagueness:</w:t>
      </w:r>
    </w:p>
    <w:p w14:paraId="76C4A33C" w14:textId="77777777" w:rsidR="004A1D56" w:rsidRDefault="00A81C3B">
      <w:pPr>
        <w:widowControl w:val="0"/>
        <w:autoSpaceDE w:val="0"/>
        <w:autoSpaceDN w:val="0"/>
        <w:adjustRightInd w:val="0"/>
        <w:spacing w:line="360" w:lineRule="auto"/>
        <w:ind w:left="567" w:right="567"/>
        <w:jc w:val="both"/>
        <w:rPr>
          <w:rFonts w:ascii="Times New Roman" w:hAnsi="Times New Roman" w:cs="Times New Roman"/>
          <w:lang w:val="en-GB"/>
        </w:rPr>
      </w:pPr>
      <w:r>
        <w:rPr>
          <w:rFonts w:ascii="Times New Roman" w:hAnsi="Times New Roman" w:cs="Times New Roman"/>
          <w:lang w:val="en-GB"/>
        </w:rPr>
        <w:t>Hierarchical higher-order vagueness is characterized by a hierarchy of consecutively higher orders of borderline cases of a vague predicate (i) that include clear (definite, determinate) borderline cases, and (ii) whose extensions do not overlap… Columnar higher-order vagueness differs from hierarchical higher-order vagueness in that, extensionally, it contains just one kind of borderline cases, and each borderline case is radically higher order, or radically borderline, i.e., borderline borderline…, ad infinitum (Bobzien (2015, 63)).</w:t>
      </w:r>
    </w:p>
    <w:p w14:paraId="70B7317A" w14:textId="77777777" w:rsidR="004A1D56" w:rsidRDefault="004A1D56">
      <w:pPr>
        <w:pStyle w:val="Prrafodelista"/>
        <w:widowControl w:val="0"/>
        <w:autoSpaceDE w:val="0"/>
        <w:autoSpaceDN w:val="0"/>
        <w:adjustRightInd w:val="0"/>
        <w:ind w:left="0"/>
        <w:jc w:val="both"/>
        <w:rPr>
          <w:rFonts w:ascii="Times New Roman" w:hAnsi="Times New Roman" w:cs="Times New Roman"/>
          <w:color w:val="000033"/>
          <w:lang w:val="en-GB"/>
        </w:rPr>
      </w:pPr>
    </w:p>
    <w:p w14:paraId="4A08BE22" w14:textId="77777777" w:rsidR="009B7DCF" w:rsidRDefault="00A81C3B">
      <w:pPr>
        <w:widowControl w:val="0"/>
        <w:autoSpaceDE w:val="0"/>
        <w:autoSpaceDN w:val="0"/>
        <w:adjustRightInd w:val="0"/>
        <w:spacing w:line="480" w:lineRule="auto"/>
        <w:jc w:val="both"/>
        <w:rPr>
          <w:rFonts w:ascii="Times New Roman" w:hAnsi="Times New Roman" w:cs="Times New Roman"/>
          <w:color w:val="000033"/>
          <w:lang w:val="en-GB"/>
        </w:rPr>
      </w:pPr>
      <w:r>
        <w:rPr>
          <w:rFonts w:ascii="Times New Roman" w:hAnsi="Times New Roman" w:cs="Times New Roman"/>
          <w:color w:val="000033"/>
          <w:lang w:val="en-GB"/>
        </w:rPr>
        <w:t>Beyond the class of weakly scattered spaces, many subsets of topological spaces in general exhibit columnar vagueness. It can even be proven that for all topological spaces</w:t>
      </w:r>
      <w:r>
        <w:rPr>
          <w:rFonts w:ascii="Times New Roman" w:eastAsia="MS Mincho" w:hAnsi="Times New Roman" w:cs="Times New Roman"/>
          <w:color w:val="000033"/>
          <w:lang w:val="en-GB"/>
        </w:rPr>
        <w:t>,</w:t>
      </w:r>
      <w:r>
        <w:rPr>
          <w:rFonts w:ascii="Times New Roman" w:hAnsi="Times New Roman" w:cs="Times New Roman"/>
          <w:color w:val="000033"/>
          <w:lang w:val="en-GB"/>
        </w:rPr>
        <w:t xml:space="preserve"> all subsets exhibit a concept of stable columnar vagueness that is only slightly weaker than Bobzien’s original version of columnar vagueness and suffices to defuse the suspicion that higher-order vagueness is an inconsistent notion. </w:t>
      </w:r>
    </w:p>
    <w:p w14:paraId="3EF1F8C0" w14:textId="59A85FBA" w:rsidR="004A1D56" w:rsidRDefault="00A81C3B">
      <w:pPr>
        <w:widowControl w:val="0"/>
        <w:autoSpaceDE w:val="0"/>
        <w:autoSpaceDN w:val="0"/>
        <w:adjustRightInd w:val="0"/>
        <w:spacing w:line="480" w:lineRule="auto"/>
        <w:jc w:val="both"/>
        <w:rPr>
          <w:rFonts w:ascii="Times New Roman" w:hAnsi="Times New Roman" w:cs="Times New Roman"/>
          <w:color w:val="000033"/>
          <w:lang w:val="en-GB"/>
        </w:rPr>
      </w:pPr>
      <w:r>
        <w:rPr>
          <w:rFonts w:ascii="Times New Roman" w:hAnsi="Times New Roman" w:cs="Times New Roman"/>
          <w:color w:val="000033"/>
          <w:lang w:val="en-GB"/>
        </w:rPr>
        <w:t xml:space="preserve">The topological explication of Bobzien’s concept of columnar vagueness is not only interesting in itself but also relevant for the topological account of vagueness </w:t>
      </w:r>
      <w:r w:rsidR="00CF6BF6">
        <w:rPr>
          <w:rFonts w:ascii="Times New Roman" w:hAnsi="Times New Roman" w:cs="Times New Roman"/>
          <w:color w:val="000033"/>
          <w:lang w:val="en-GB"/>
        </w:rPr>
        <w:t>recently proposed</w:t>
      </w:r>
      <w:r>
        <w:rPr>
          <w:rFonts w:ascii="Times New Roman" w:hAnsi="Times New Roman" w:cs="Times New Roman"/>
          <w:color w:val="000033"/>
          <w:lang w:val="en-GB"/>
        </w:rPr>
        <w:t xml:space="preserve"> in</w:t>
      </w:r>
      <w:r>
        <w:rPr>
          <w:rFonts w:ascii="Times New Roman" w:hAnsi="Times New Roman" w:cs="Times New Roman"/>
          <w:i/>
          <w:color w:val="000033"/>
          <w:lang w:val="en-GB"/>
        </w:rPr>
        <w:t xml:space="preserve"> </w:t>
      </w:r>
      <w:r>
        <w:rPr>
          <w:rFonts w:ascii="Times New Roman" w:hAnsi="Times New Roman" w:cs="Times New Roman"/>
          <w:color w:val="000033"/>
          <w:lang w:val="en-GB"/>
        </w:rPr>
        <w:t xml:space="preserve">(Rumfitt 2015). In this book, the author’s main intention concerning problems of vagueness is to offer a new “classical” solution to the Sorites paradox by relying on Mark Sainsbury’s influential idea about characterizing vague concepts. According to Sainsbury, concepts are “boundaryless” (cf. Sainsbury (1990), Wright (2007), Rumfitt (2015). Rumfitt offers a precise topological reconstruction of Sainsbury’s informal approach. Perhaps surprisingly, Rumfitt’s reconstruction leads to the same class of topological spaces that </w:t>
      </w:r>
      <w:r>
        <w:rPr>
          <w:rFonts w:ascii="Times New Roman" w:eastAsia="MS Mincho" w:hAnsi="Times New Roman" w:cs="Times New Roman"/>
          <w:color w:val="000033"/>
          <w:lang w:val="en-GB"/>
        </w:rPr>
        <w:t>were already shown</w:t>
      </w:r>
      <w:r>
        <w:rPr>
          <w:rFonts w:ascii="Times New Roman" w:hAnsi="Times New Roman" w:cs="Times New Roman"/>
          <w:color w:val="000033"/>
          <w:lang w:val="en-GB"/>
        </w:rPr>
        <w:t xml:space="preserve"> in Bobzien’s, namely</w:t>
      </w:r>
      <w:r>
        <w:rPr>
          <w:rFonts w:ascii="Times New Roman" w:eastAsia="MS Mincho" w:hAnsi="Times New Roman" w:cs="Times New Roman"/>
          <w:color w:val="000033"/>
          <w:lang w:val="en-GB"/>
        </w:rPr>
        <w:t>,</w:t>
      </w:r>
      <w:r>
        <w:rPr>
          <w:rFonts w:ascii="Times New Roman" w:hAnsi="Times New Roman" w:cs="Times New Roman"/>
          <w:color w:val="000033"/>
          <w:lang w:val="en-GB"/>
        </w:rPr>
        <w:t xml:space="preserve"> weakly scattered spaces.</w:t>
      </w:r>
    </w:p>
    <w:p w14:paraId="63E0B916" w14:textId="541E57E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lastRenderedPageBreak/>
        <w:t>The general result of this paper is that for the apparently different accounts of Bobzien, Rumfitt, and Williamson</w:t>
      </w:r>
      <w:r>
        <w:rPr>
          <w:rFonts w:ascii="Times New Roman" w:eastAsia="MS Mincho" w:hAnsi="Times New Roman" w:cs="Times New Roman"/>
          <w:lang w:val="en-GB"/>
        </w:rPr>
        <w:t>,</w:t>
      </w:r>
      <w:r>
        <w:rPr>
          <w:rFonts w:ascii="Times New Roman" w:hAnsi="Times New Roman" w:cs="Times New Roman"/>
          <w:lang w:val="en-GB"/>
        </w:rPr>
        <w:t xml:space="preserve"> the resulting concepts of vaguene</w:t>
      </w:r>
      <w:r w:rsidR="00612537">
        <w:rPr>
          <w:rFonts w:ascii="Times New Roman" w:hAnsi="Times New Roman" w:cs="Times New Roman"/>
          <w:lang w:val="en-GB"/>
        </w:rPr>
        <w:t>ss turn out to be columnar (or stably columnar</w:t>
      </w:r>
      <w:r>
        <w:rPr>
          <w:rFonts w:ascii="Times New Roman" w:hAnsi="Times New Roman" w:cs="Times New Roman"/>
          <w:lang w:val="en-GB"/>
        </w:rPr>
        <w:t>, in a sense to be rendered precise). This holds for Bobzien’s and Rumfitt’s accounts, which may be cast in a proper topological framework, and for Williamson’s logic of clarity</w:t>
      </w:r>
      <w:r w:rsidR="00612537">
        <w:rPr>
          <w:rFonts w:ascii="Times New Roman" w:hAnsi="Times New Roman" w:cs="Times New Roman"/>
          <w:lang w:val="en-GB"/>
        </w:rPr>
        <w:t xml:space="preserve"> for which generalized topology may be more adequate</w:t>
      </w:r>
      <w:r>
        <w:rPr>
          <w:rFonts w:ascii="Times New Roman" w:hAnsi="Times New Roman" w:cs="Times New Roman"/>
          <w:lang w:val="en-GB"/>
        </w:rPr>
        <w:t>. For all, higher-order vagueness turns out to</w:t>
      </w:r>
      <w:r w:rsidR="00CF6BF6">
        <w:rPr>
          <w:rFonts w:ascii="Times New Roman" w:hAnsi="Times New Roman" w:cs="Times New Roman"/>
          <w:lang w:val="en-GB"/>
        </w:rPr>
        <w:t xml:space="preserve"> be (stably) columnar. In sum, the</w:t>
      </w:r>
      <w:r>
        <w:rPr>
          <w:rFonts w:ascii="Times New Roman" w:hAnsi="Times New Roman" w:cs="Times New Roman"/>
          <w:lang w:val="en-GB"/>
        </w:rPr>
        <w:t xml:space="preserve"> topological perspective </w:t>
      </w:r>
      <w:r w:rsidR="00CF6BF6">
        <w:rPr>
          <w:rFonts w:ascii="Times New Roman" w:hAnsi="Times New Roman" w:cs="Times New Roman"/>
          <w:lang w:val="en-GB"/>
        </w:rPr>
        <w:t>offered in this paper may be</w:t>
      </w:r>
      <w:r>
        <w:rPr>
          <w:rFonts w:ascii="Times New Roman" w:hAnsi="Times New Roman" w:cs="Times New Roman"/>
          <w:lang w:val="en-GB"/>
        </w:rPr>
        <w:t xml:space="preserve"> useful for </w:t>
      </w:r>
      <w:r>
        <w:rPr>
          <w:rFonts w:ascii="Times New Roman" w:eastAsia="MS Mincho" w:hAnsi="Times New Roman" w:cs="Times New Roman"/>
          <w:lang w:val="en-GB"/>
        </w:rPr>
        <w:t>the</w:t>
      </w:r>
      <w:r>
        <w:rPr>
          <w:rFonts w:ascii="Times New Roman" w:hAnsi="Times New Roman" w:cs="Times New Roman"/>
          <w:lang w:val="en-GB"/>
        </w:rPr>
        <w:t xml:space="preserve"> conceptual elucidation and unification of a variety of contemporary accounts of vagueness.</w:t>
      </w:r>
    </w:p>
    <w:p w14:paraId="3F296AF1" w14:textId="2B1F1B2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The outline of this paper is as follows: In section 2</w:t>
      </w:r>
      <w:r>
        <w:rPr>
          <w:rFonts w:ascii="Times New Roman" w:eastAsia="MS Mincho" w:hAnsi="Times New Roman" w:cs="Times New Roman"/>
          <w:lang w:val="en-GB"/>
        </w:rPr>
        <w:t>,</w:t>
      </w:r>
      <w:r>
        <w:rPr>
          <w:rFonts w:ascii="Times New Roman" w:hAnsi="Times New Roman" w:cs="Times New Roman"/>
          <w:lang w:val="en-GB"/>
        </w:rPr>
        <w:t xml:space="preserve"> we recall some basic concepts and results from topology that are necessary for understanding the subsequent sections. As an application of the topological apparatus, section 3 shows that the class of weakly scattered spaces provides an appropriate class of topological models for dealing with columnar vagueness. Section 4 shows that weakly scattered spaces also provide the appropriate framework for a topological elucidation of how vague concepts may be defined by prototypical or paradigmatic cases. Section 5 </w:t>
      </w:r>
      <w:r>
        <w:rPr>
          <w:rFonts w:ascii="Times New Roman" w:eastAsia="MS Mincho" w:hAnsi="Times New Roman" w:cs="Times New Roman"/>
          <w:lang w:val="en-GB"/>
        </w:rPr>
        <w:t>addresses</w:t>
      </w:r>
      <w:r>
        <w:rPr>
          <w:rFonts w:ascii="Times New Roman" w:hAnsi="Times New Roman" w:cs="Times New Roman"/>
          <w:lang w:val="en-GB"/>
        </w:rPr>
        <w:t xml:space="preserve"> Rumfitt’s solution to the Sorites paradox</w:t>
      </w:r>
      <w:r>
        <w:rPr>
          <w:rFonts w:ascii="Times New Roman" w:eastAsia="MS Mincho" w:hAnsi="Times New Roman" w:cs="Times New Roman"/>
          <w:lang w:val="en-GB"/>
        </w:rPr>
        <w:t>, which</w:t>
      </w:r>
      <w:r>
        <w:rPr>
          <w:rFonts w:ascii="Times New Roman" w:hAnsi="Times New Roman" w:cs="Times New Roman"/>
          <w:lang w:val="en-GB"/>
        </w:rPr>
        <w:t xml:space="preserve"> may be considered “semi-classical” since it</w:t>
      </w:r>
      <w:r>
        <w:rPr>
          <w:rFonts w:ascii="Times New Roman" w:eastAsia="MS Mincho" w:hAnsi="Times New Roman" w:cs="Times New Roman"/>
          <w:lang w:val="en-GB"/>
        </w:rPr>
        <w:t xml:space="preserve"> is</w:t>
      </w:r>
      <w:r>
        <w:rPr>
          <w:rFonts w:ascii="Times New Roman" w:hAnsi="Times New Roman" w:cs="Times New Roman"/>
          <w:lang w:val="en-GB"/>
        </w:rPr>
        <w:t xml:space="preserve"> based </w:t>
      </w:r>
      <w:r>
        <w:rPr>
          <w:rFonts w:ascii="Times New Roman" w:eastAsia="MS Mincho" w:hAnsi="Times New Roman" w:cs="Times New Roman"/>
          <w:lang w:val="en-GB"/>
        </w:rPr>
        <w:t xml:space="preserve">on </w:t>
      </w:r>
      <w:r>
        <w:rPr>
          <w:rFonts w:ascii="Times New Roman" w:hAnsi="Times New Roman" w:cs="Times New Roman"/>
          <w:lang w:val="en-GB"/>
        </w:rPr>
        <w:t xml:space="preserve">classical Boolean logic but uses non-classical regular open semantics. </w:t>
      </w:r>
      <w:r>
        <w:rPr>
          <w:rFonts w:ascii="Times New Roman" w:eastAsia="MS Mincho" w:hAnsi="Times New Roman" w:cs="Times New Roman"/>
          <w:lang w:val="en-GB"/>
        </w:rPr>
        <w:t xml:space="preserve">To </w:t>
      </w:r>
      <w:r>
        <w:rPr>
          <w:rFonts w:ascii="Times New Roman" w:hAnsi="Times New Roman" w:cs="Times New Roman"/>
          <w:lang w:val="en-GB"/>
        </w:rPr>
        <w:t>persuade the reader that polar spaces should not be considered just a more or less contrived device taken from modern mathematics, section 6 shows that</w:t>
      </w:r>
      <w:r>
        <w:rPr>
          <w:rFonts w:ascii="Times New Roman" w:eastAsia="MS Mincho" w:hAnsi="Times New Roman" w:cs="Times New Roman"/>
          <w:lang w:val="en-GB"/>
        </w:rPr>
        <w:t xml:space="preserve"> the</w:t>
      </w:r>
      <w:r>
        <w:rPr>
          <w:rFonts w:ascii="Times New Roman" w:hAnsi="Times New Roman" w:cs="Times New Roman"/>
          <w:lang w:val="en-GB"/>
        </w:rPr>
        <w:t xml:space="preserve"> conceptual space approach put forward in cognitive science, linguistics and related sciences provides a rich source for polar spaces in the sense of Rumfitt</w:t>
      </w:r>
      <w:r w:rsidR="00CF6BF6">
        <w:rPr>
          <w:rFonts w:ascii="Times New Roman" w:hAnsi="Times New Roman" w:cs="Times New Roman"/>
          <w:lang w:val="en-GB"/>
        </w:rPr>
        <w:t xml:space="preserve"> (cf. Gärdenfors (2000, 2014), Zenker and Gärdenfors (2015))</w:t>
      </w:r>
      <w:r>
        <w:rPr>
          <w:rFonts w:ascii="Times New Roman" w:hAnsi="Times New Roman" w:cs="Times New Roman"/>
          <w:lang w:val="en-GB"/>
        </w:rPr>
        <w:t>. Indeed, conceptual spaces in Gärdenfors’ sense give rise to a special type of polar spaces in Rumfitt’s sense. As will be explained in detail</w:t>
      </w:r>
      <w:r>
        <w:rPr>
          <w:rFonts w:ascii="Times New Roman" w:eastAsia="MS Mincho" w:hAnsi="Times New Roman" w:cs="Times New Roman"/>
          <w:lang w:val="en-GB"/>
        </w:rPr>
        <w:t>,</w:t>
      </w:r>
      <w:r>
        <w:rPr>
          <w:rFonts w:ascii="Times New Roman" w:hAnsi="Times New Roman" w:cs="Times New Roman"/>
          <w:lang w:val="en-GB"/>
        </w:rPr>
        <w:t xml:space="preserve"> the Voronoi tessellation of conceptual space corresponds uniquely to the partition of polar space defined by its regular open concepts.</w:t>
      </w:r>
    </w:p>
    <w:p w14:paraId="32F8733F" w14:textId="460EB4F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lastRenderedPageBreak/>
        <w:t>Section 7 resumes the topic of columnar subsets of arbitrary topological spaces (X, OX). It is proven that this class has the structure of a (non-complete) Boolean algebra with respect to the familiar set-theoretical Boolean operations union, intersection, and complement. Section 8 shows that Williamson’s logic of clarity gives rise to a notion of well-behaved stable columnar vagueness</w:t>
      </w:r>
      <w:r>
        <w:rPr>
          <w:rFonts w:ascii="Times New Roman" w:eastAsia="MS Mincho" w:hAnsi="Times New Roman" w:cs="Times New Roman"/>
          <w:lang w:val="en-GB"/>
        </w:rPr>
        <w:t>,</w:t>
      </w:r>
      <w:r>
        <w:rPr>
          <w:rFonts w:ascii="Times New Roman" w:hAnsi="Times New Roman" w:cs="Times New Roman"/>
          <w:lang w:val="en-GB"/>
        </w:rPr>
        <w:t xml:space="preserve"> although its defining modal operator </w:t>
      </w:r>
      <w:r>
        <w:rPr>
          <w:rFonts w:ascii="Arial Black" w:hAnsi="Arial Black" w:cs="Times New Roman"/>
          <w:lang w:val="en-GB"/>
        </w:rPr>
        <w:t xml:space="preserve">C* </w:t>
      </w:r>
      <w:r>
        <w:rPr>
          <w:rFonts w:ascii="Times New Roman" w:hAnsi="Times New Roman" w:cs="Times New Roman"/>
          <w:lang w:val="en-GB"/>
        </w:rPr>
        <w:t xml:space="preserve">does not satisfy the so-called </w:t>
      </w:r>
      <w:r w:rsidR="008D18DB">
        <w:rPr>
          <w:rFonts w:ascii="Times New Roman" w:hAnsi="Times New Roman" w:cs="Times New Roman"/>
          <w:lang w:val="en-GB"/>
        </w:rPr>
        <w:t>axiom 4 of the modal logic S4</w:t>
      </w:r>
      <w:r>
        <w:rPr>
          <w:rFonts w:ascii="Times New Roman" w:hAnsi="Times New Roman" w:cs="Times New Roman"/>
          <w:lang w:val="en-GB"/>
        </w:rPr>
        <w:t>. In section 9</w:t>
      </w:r>
      <w:r>
        <w:rPr>
          <w:rFonts w:ascii="Times New Roman" w:eastAsia="MS Mincho" w:hAnsi="Times New Roman" w:cs="Times New Roman"/>
          <w:lang w:val="en-GB"/>
        </w:rPr>
        <w:t>,</w:t>
      </w:r>
      <w:r>
        <w:rPr>
          <w:rFonts w:ascii="Times New Roman" w:hAnsi="Times New Roman" w:cs="Times New Roman"/>
          <w:lang w:val="en-GB"/>
        </w:rPr>
        <w:t xml:space="preserve"> we close with some general considerations on the problem of how (for normal modal logics) the alternatives of columnar higher-order vagueness, stable columnar vagueness and “slim” stable columnar vagueness for KTB are to be assessed.</w:t>
      </w:r>
    </w:p>
    <w:p w14:paraId="006A0D9C" w14:textId="7B7C71D1" w:rsidR="004A1D56" w:rsidRDefault="004A1D56">
      <w:pPr>
        <w:widowControl w:val="0"/>
        <w:autoSpaceDE w:val="0"/>
        <w:autoSpaceDN w:val="0"/>
        <w:adjustRightInd w:val="0"/>
        <w:spacing w:line="480" w:lineRule="auto"/>
        <w:jc w:val="both"/>
        <w:rPr>
          <w:rFonts w:ascii="Times New Roman" w:hAnsi="Times New Roman" w:cs="Times New Roman"/>
          <w:lang w:val="en-GB"/>
        </w:rPr>
      </w:pPr>
    </w:p>
    <w:p w14:paraId="7F98C55A" w14:textId="3FFA5377" w:rsidR="004A1D56" w:rsidRDefault="00A81C3B">
      <w:pPr>
        <w:spacing w:line="480" w:lineRule="auto"/>
        <w:jc w:val="both"/>
        <w:rPr>
          <w:rFonts w:ascii="Times New Roman" w:hAnsi="Times New Roman" w:cs="Times New Roman"/>
          <w:color w:val="000000"/>
          <w:lang w:val="en-GB"/>
        </w:rPr>
      </w:pPr>
      <w:r>
        <w:rPr>
          <w:rFonts w:ascii="Times New Roman" w:hAnsi="Times New Roman" w:cs="Times New Roman"/>
          <w:u w:val="single"/>
          <w:lang w:val="en-GB"/>
        </w:rPr>
        <w:t>2. Basics of Topology</w:t>
      </w:r>
      <w:r>
        <w:rPr>
          <w:rFonts w:ascii="Times New Roman" w:hAnsi="Times New Roman" w:cs="Times New Roman"/>
          <w:lang w:val="en-GB"/>
        </w:rPr>
        <w:t xml:space="preserve">. </w:t>
      </w:r>
      <w:r>
        <w:rPr>
          <w:rFonts w:ascii="Times New Roman" w:hAnsi="Times New Roman" w:cs="Times New Roman"/>
          <w:color w:val="000000"/>
          <w:lang w:val="en-GB"/>
        </w:rPr>
        <w:t>Let us begin by recalling the basic topological definitions and results that will be used throughout this paper.</w:t>
      </w:r>
    </w:p>
    <w:p w14:paraId="22D809EE" w14:textId="77777777" w:rsidR="004A1D56" w:rsidRDefault="004A1D56">
      <w:pPr>
        <w:jc w:val="both"/>
        <w:rPr>
          <w:rFonts w:ascii="Times New Roman" w:hAnsi="Times New Roman" w:cs="Times New Roman"/>
          <w:color w:val="000000"/>
          <w:lang w:val="en-GB"/>
        </w:rPr>
      </w:pPr>
    </w:p>
    <w:p w14:paraId="5501B777" w14:textId="0160E416" w:rsidR="004A1D56" w:rsidRDefault="00A81C3B">
      <w:pPr>
        <w:spacing w:line="480" w:lineRule="auto"/>
        <w:jc w:val="both"/>
        <w:rPr>
          <w:rFonts w:ascii="Times New Roman" w:hAnsi="Times New Roman" w:cs="Times New Roman"/>
          <w:color w:val="000000"/>
          <w:lang w:val="en-GB"/>
        </w:rPr>
      </w:pPr>
      <w:r>
        <w:rPr>
          <w:rFonts w:ascii="Times New Roman" w:hAnsi="Times New Roman" w:cs="Times New Roman"/>
          <w:color w:val="000000"/>
          <w:u w:val="single"/>
          <w:lang w:val="en-GB"/>
        </w:rPr>
        <w:t>(2.1) Definition</w:t>
      </w:r>
      <w:r>
        <w:rPr>
          <w:rFonts w:ascii="Times New Roman" w:hAnsi="Times New Roman" w:cs="Times New Roman"/>
          <w:color w:val="000000"/>
          <w:lang w:val="en-GB"/>
        </w:rPr>
        <w:t>. Let X be a (non-empty) set. A topological space is a pair (X, OX), where X is a set (of “points”) and OX</w:t>
      </w:r>
      <w:r>
        <w:rPr>
          <w:rFonts w:ascii="Times New Roman" w:eastAsia="MS Mincho" w:hAnsi="Times New Roman" w:cs="Times New Roman"/>
          <w:color w:val="000000"/>
          <w:lang w:val="en-GB"/>
        </w:rPr>
        <w:t xml:space="preserve"> is</w:t>
      </w:r>
      <w:r>
        <w:rPr>
          <w:rFonts w:ascii="Times New Roman" w:hAnsi="Times New Roman" w:cs="Times New Roman"/>
          <w:color w:val="000000"/>
          <w:lang w:val="en-GB"/>
        </w:rPr>
        <w:t xml:space="preserve"> a family of subsets of X containing X and Ø that is closed under finite intersections and</w:t>
      </w:r>
      <w:r>
        <w:rPr>
          <w:rFonts w:ascii="Times New Roman" w:hAnsi="Times New Roman" w:cs="Times New Roman"/>
          <w:lang w:val="en-GB"/>
        </w:rPr>
        <w:t xml:space="preserve"> </w:t>
      </w:r>
      <w:r>
        <w:rPr>
          <w:rFonts w:ascii="Times New Roman" w:hAnsi="Times New Roman" w:cs="Times New Roman"/>
          <w:color w:val="000000"/>
          <w:lang w:val="en-GB"/>
        </w:rPr>
        <w:t xml:space="preserve">arbitrary unions of its elements. The elements of OX are called open sets of space X, </w:t>
      </w:r>
      <w:r>
        <w:rPr>
          <w:rFonts w:ascii="Times New Roman" w:eastAsia="MS Mincho" w:hAnsi="Times New Roman" w:cs="Times New Roman"/>
          <w:color w:val="000000"/>
          <w:lang w:val="en-GB"/>
        </w:rPr>
        <w:t xml:space="preserve">and </w:t>
      </w:r>
      <w:r>
        <w:rPr>
          <w:rFonts w:ascii="Times New Roman" w:hAnsi="Times New Roman" w:cs="Times New Roman"/>
          <w:color w:val="000000"/>
          <w:lang w:val="en-GB"/>
        </w:rPr>
        <w:t xml:space="preserve">the set-theoretical complements of open sets are called closed sets. The family OX of open subsets of X is called a topology on X. </w:t>
      </w:r>
      <w:r>
        <w:rPr>
          <w:rFonts w:ascii="Symbol" w:hAnsi="Symbol" w:cs="Times New Roman"/>
          <w:color w:val="000000"/>
          <w:lang w:val="en-GB"/>
        </w:rPr>
        <w:sym w:font="Symbol" w:char="F0A8"/>
      </w:r>
    </w:p>
    <w:p w14:paraId="3DE83F6D" w14:textId="77777777" w:rsidR="004A1D56" w:rsidRDefault="004A1D56">
      <w:pPr>
        <w:jc w:val="both"/>
        <w:rPr>
          <w:rFonts w:ascii="Times New Roman" w:hAnsi="Times New Roman" w:cs="Times New Roman"/>
          <w:color w:val="000000"/>
          <w:lang w:val="en-GB"/>
        </w:rPr>
      </w:pPr>
    </w:p>
    <w:p w14:paraId="11D6015B" w14:textId="30E44270" w:rsidR="004A1D56" w:rsidRDefault="00A81C3B">
      <w:pPr>
        <w:spacing w:line="480" w:lineRule="auto"/>
        <w:jc w:val="both"/>
        <w:rPr>
          <w:rFonts w:ascii="Times New Roman" w:hAnsi="Times New Roman" w:cs="Times New Roman"/>
          <w:color w:val="000000"/>
          <w:lang w:val="en-GB"/>
        </w:rPr>
      </w:pPr>
      <w:r>
        <w:rPr>
          <w:rFonts w:ascii="Times New Roman" w:hAnsi="Times New Roman" w:cs="Times New Roman"/>
          <w:bCs/>
          <w:iCs/>
          <w:lang w:val="en-GB"/>
        </w:rPr>
        <w:t>The interior</w:t>
      </w:r>
      <w:r>
        <w:rPr>
          <w:rFonts w:ascii="Times New Roman" w:hAnsi="Times New Roman" w:cs="Times New Roman"/>
          <w:b/>
          <w:bCs/>
          <w:i/>
          <w:iCs/>
          <w:lang w:val="en-GB"/>
        </w:rPr>
        <w:t xml:space="preserve"> </w:t>
      </w:r>
      <w:r>
        <w:rPr>
          <w:rFonts w:ascii="Times New Roman" w:hAnsi="Times New Roman" w:cs="Times New Roman"/>
          <w:lang w:val="en-GB"/>
        </w:rPr>
        <w:t xml:space="preserve">int(A) of a set A </w:t>
      </w:r>
      <w:r>
        <w:rPr>
          <w:rFonts w:ascii="Monaco" w:hAnsi="Monaco" w:cs="Monaco"/>
          <w:lang w:val="en-GB"/>
        </w:rPr>
        <w:t>⊆</w:t>
      </w:r>
      <w:r>
        <w:rPr>
          <w:rFonts w:ascii="Times New Roman" w:hAnsi="Times New Roman" w:cs="Times New Roman"/>
          <w:lang w:val="en-GB"/>
        </w:rPr>
        <w:t xml:space="preserve"> X is the largest open set contained in A</w:t>
      </w:r>
      <w:r>
        <w:rPr>
          <w:rFonts w:ascii="Times New Roman" w:eastAsia="MS Mincho" w:hAnsi="Times New Roman" w:cs="Times New Roman"/>
          <w:lang w:val="en-GB"/>
        </w:rPr>
        <w:t>,</w:t>
      </w:r>
      <w:r>
        <w:rPr>
          <w:rFonts w:ascii="Times New Roman" w:hAnsi="Times New Roman" w:cs="Times New Roman"/>
          <w:bCs/>
          <w:iCs/>
          <w:lang w:val="en-GB"/>
        </w:rPr>
        <w:t xml:space="preserve"> and the closure</w:t>
      </w:r>
      <w:r>
        <w:rPr>
          <w:rFonts w:ascii="Times New Roman" w:hAnsi="Times New Roman" w:cs="Times New Roman"/>
          <w:b/>
          <w:bCs/>
          <w:i/>
          <w:iCs/>
          <w:lang w:val="en-GB"/>
        </w:rPr>
        <w:t xml:space="preserve"> </w:t>
      </w:r>
      <w:r>
        <w:rPr>
          <w:rFonts w:ascii="Times New Roman" w:hAnsi="Times New Roman" w:cs="Times New Roman"/>
          <w:lang w:val="en-GB"/>
        </w:rPr>
        <w:t>cl(A) of A is the least closed set containing A. By (2.1), int A is the union of all open subsets of A. Dually, the closure cl(A) is the intersection of all closed sets that contain A. Let CA</w:t>
      </w:r>
      <w:r>
        <w:rPr>
          <w:rFonts w:ascii="Arial Black" w:hAnsi="Arial Black" w:cs="Times New Roman"/>
          <w:lang w:val="en-GB"/>
        </w:rPr>
        <w:t xml:space="preserve"> </w:t>
      </w:r>
      <w:r>
        <w:rPr>
          <w:rFonts w:ascii="Times New Roman" w:hAnsi="Times New Roman" w:cs="Times New Roman"/>
          <w:lang w:val="en-GB"/>
        </w:rPr>
        <w:t xml:space="preserve">denote the set-theoretical complement of A in X. Then, clearly, </w:t>
      </w:r>
      <w:r w:rsidRPr="009B7DCF">
        <w:rPr>
          <w:rFonts w:ascii="Times New Roman" w:hAnsi="Times New Roman" w:cs="Times New Roman"/>
          <w:lang w:val="en-GB"/>
        </w:rPr>
        <w:t>int</w:t>
      </w:r>
      <w:r>
        <w:rPr>
          <w:rFonts w:ascii="Times New Roman" w:hAnsi="Times New Roman" w:cs="Times New Roman"/>
          <w:lang w:val="en-GB"/>
        </w:rPr>
        <w:t xml:space="preserve"> A and </w:t>
      </w:r>
      <w:r w:rsidRPr="009B7DCF">
        <w:rPr>
          <w:rFonts w:ascii="Times New Roman" w:hAnsi="Times New Roman" w:cs="Times New Roman"/>
          <w:lang w:val="en-GB"/>
        </w:rPr>
        <w:t xml:space="preserve">cl </w:t>
      </w:r>
      <w:r>
        <w:rPr>
          <w:rFonts w:ascii="Times New Roman" w:hAnsi="Times New Roman" w:cs="Times New Roman"/>
          <w:lang w:val="en-GB"/>
        </w:rPr>
        <w:t xml:space="preserve">A are interdefinable: </w:t>
      </w:r>
      <w:r w:rsidRPr="009B7DCF">
        <w:rPr>
          <w:rFonts w:ascii="Times New Roman" w:hAnsi="Times New Roman" w:cs="Times New Roman"/>
          <w:lang w:val="en-GB"/>
        </w:rPr>
        <w:t>intA= C cl CA and clA = C</w:t>
      </w:r>
      <w:r w:rsidRPr="009B7DCF">
        <w:rPr>
          <w:rFonts w:ascii="Arial Black" w:hAnsi="Arial Black" w:cs="Times New Roman"/>
          <w:lang w:val="en-GB"/>
        </w:rPr>
        <w:t xml:space="preserve"> </w:t>
      </w:r>
      <w:r w:rsidRPr="009B7DCF">
        <w:rPr>
          <w:rFonts w:ascii="Times New Roman" w:hAnsi="Times New Roman" w:cs="Times New Roman"/>
          <w:lang w:val="en-GB"/>
        </w:rPr>
        <w:t>int CA</w:t>
      </w:r>
      <w:r>
        <w:rPr>
          <w:rFonts w:ascii="Times New Roman" w:hAnsi="Times New Roman" w:cs="Times New Roman"/>
          <w:lang w:val="en-GB"/>
        </w:rPr>
        <w:t>. For a topological space (X, OX), t</w:t>
      </w:r>
      <w:r>
        <w:rPr>
          <w:rFonts w:ascii="Times New Roman" w:hAnsi="Times New Roman" w:cs="Times New Roman"/>
          <w:color w:val="000000"/>
          <w:lang w:val="en-GB"/>
        </w:rPr>
        <w:t xml:space="preserve">he interior int and the closure cl can be conceived as operators on the set PX of subsets of X. </w:t>
      </w:r>
      <w:r>
        <w:rPr>
          <w:rFonts w:ascii="Times New Roman" w:hAnsi="Times New Roman" w:cs="Times New Roman"/>
          <w:color w:val="000000"/>
          <w:lang w:val="en-GB"/>
        </w:rPr>
        <w:lastRenderedPageBreak/>
        <w:t xml:space="preserve">From the definition </w:t>
      </w:r>
      <w:r w:rsidR="00FB2817">
        <w:rPr>
          <w:rFonts w:ascii="Times New Roman" w:hAnsi="Times New Roman" w:cs="Times New Roman"/>
          <w:color w:val="000000"/>
          <w:lang w:val="en-GB"/>
        </w:rPr>
        <w:t xml:space="preserve">(2.1) </w:t>
      </w:r>
      <w:r>
        <w:rPr>
          <w:rFonts w:ascii="Times New Roman" w:hAnsi="Times New Roman" w:cs="Times New Roman"/>
          <w:color w:val="000000"/>
          <w:lang w:val="en-GB"/>
        </w:rPr>
        <w:t>of OX</w:t>
      </w:r>
      <w:r>
        <w:rPr>
          <w:rFonts w:ascii="Times New Roman" w:eastAsia="MS Mincho" w:hAnsi="Times New Roman" w:cs="Times New Roman"/>
          <w:color w:val="000000"/>
          <w:lang w:val="en-GB"/>
        </w:rPr>
        <w:t>,</w:t>
      </w:r>
      <w:r>
        <w:rPr>
          <w:rFonts w:ascii="Times New Roman" w:hAnsi="Times New Roman" w:cs="Times New Roman"/>
          <w:color w:val="000000"/>
          <w:lang w:val="en-GB"/>
        </w:rPr>
        <w:t xml:space="preserve"> it follows that these operators satisfy the so-called Kuratowski axioms:</w:t>
      </w:r>
    </w:p>
    <w:p w14:paraId="59FEC1D8" w14:textId="77777777" w:rsidR="004A1D56" w:rsidRDefault="00A81C3B" w:rsidP="009B7DCF">
      <w:pPr>
        <w:jc w:val="both"/>
        <w:rPr>
          <w:rFonts w:ascii="Times New Roman" w:hAnsi="Times New Roman" w:cs="Times New Roman"/>
          <w:lang w:val="en-GB"/>
        </w:rPr>
      </w:pPr>
      <w:r>
        <w:rPr>
          <w:rFonts w:ascii="Times New Roman" w:hAnsi="Times New Roman" w:cs="Times New Roman"/>
          <w:color w:val="000000"/>
          <w:lang w:val="en-GB"/>
        </w:rPr>
        <w:t xml:space="preserve"> </w:t>
      </w:r>
    </w:p>
    <w:p w14:paraId="1D5F67BE" w14:textId="77777777" w:rsidR="004A1D56" w:rsidRDefault="00A81C3B">
      <w:pPr>
        <w:spacing w:line="480" w:lineRule="auto"/>
        <w:jc w:val="both"/>
        <w:rPr>
          <w:rFonts w:ascii="Times New Roman" w:hAnsi="Times New Roman" w:cs="Times New Roman"/>
          <w:color w:val="000000"/>
          <w:lang w:val="en-GB"/>
        </w:rPr>
      </w:pPr>
      <w:r>
        <w:rPr>
          <w:rFonts w:ascii="Times New Roman" w:hAnsi="Times New Roman" w:cs="Times New Roman"/>
          <w:color w:val="000000"/>
          <w:u w:val="single"/>
          <w:lang w:val="en-GB"/>
        </w:rPr>
        <w:t>(2.2) (Kuratowski Axioms)</w:t>
      </w:r>
      <w:r>
        <w:rPr>
          <w:rFonts w:ascii="Times New Roman" w:hAnsi="Times New Roman" w:cs="Times New Roman"/>
          <w:color w:val="000000"/>
          <w:lang w:val="en-GB"/>
        </w:rPr>
        <w:t xml:space="preserve">. Let (X, OX) be a topological space, A, B </w:t>
      </w:r>
      <w:r>
        <w:rPr>
          <w:rFonts w:ascii="Symbol" w:hAnsi="Symbol" w:cs="Times New Roman"/>
          <w:color w:val="000000"/>
          <w:lang w:val="en-GB"/>
        </w:rPr>
        <w:sym w:font="Symbol" w:char="F0CD"/>
      </w:r>
      <w:r>
        <w:rPr>
          <w:rFonts w:ascii="Times New Roman" w:hAnsi="Times New Roman" w:cs="Times New Roman"/>
          <w:color w:val="000000"/>
          <w:lang w:val="en-GB"/>
        </w:rPr>
        <w:t xml:space="preserve"> X. Then</w:t>
      </w:r>
      <w:r>
        <w:rPr>
          <w:rFonts w:ascii="Times New Roman" w:eastAsia="MS Mincho" w:hAnsi="Times New Roman" w:cs="Times New Roman"/>
          <w:color w:val="000000"/>
          <w:lang w:val="en-GB"/>
        </w:rPr>
        <w:t>,</w:t>
      </w:r>
      <w:r>
        <w:rPr>
          <w:rFonts w:ascii="Times New Roman" w:hAnsi="Times New Roman" w:cs="Times New Roman"/>
          <w:color w:val="000000"/>
          <w:lang w:val="en-GB"/>
        </w:rPr>
        <w:t xml:space="preserve"> the operators cl and int satisfy the following axioms </w:t>
      </w:r>
    </w:p>
    <w:p w14:paraId="701BA98E" w14:textId="77777777" w:rsidR="004A1D56" w:rsidRDefault="00A81C3B">
      <w:pPr>
        <w:spacing w:line="480"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             (1)      cl(A </w:t>
      </w:r>
      <w:r>
        <w:rPr>
          <w:rFonts w:ascii="Symbol" w:hAnsi="Symbol" w:cs="Times New Roman"/>
          <w:color w:val="000000"/>
          <w:lang w:val="en-GB"/>
        </w:rPr>
        <w:sym w:font="Symbol" w:char="F0C8"/>
      </w:r>
      <w:r>
        <w:rPr>
          <w:rFonts w:ascii="Times New Roman" w:hAnsi="Times New Roman" w:cs="Times New Roman"/>
          <w:color w:val="000000"/>
          <w:lang w:val="en-GB"/>
        </w:rPr>
        <w:t xml:space="preserve"> B)  =  cl(A) </w:t>
      </w:r>
      <w:r>
        <w:rPr>
          <w:rFonts w:ascii="Symbol" w:hAnsi="Symbol" w:cs="Times New Roman"/>
          <w:color w:val="000000"/>
          <w:lang w:val="en-GB"/>
        </w:rPr>
        <w:sym w:font="Symbol" w:char="F0C8"/>
      </w:r>
      <w:r>
        <w:rPr>
          <w:rFonts w:ascii="Times New Roman" w:hAnsi="Times New Roman" w:cs="Times New Roman"/>
          <w:color w:val="000000"/>
          <w:lang w:val="en-GB"/>
        </w:rPr>
        <w:t xml:space="preserve">  cl(B).          (1)*    int(A </w:t>
      </w:r>
      <w:r>
        <w:rPr>
          <w:rFonts w:ascii="Symbol" w:hAnsi="Symbol" w:cs="Times New Roman"/>
          <w:color w:val="000000"/>
          <w:lang w:val="en-GB"/>
        </w:rPr>
        <w:sym w:font="Symbol" w:char="F0C7"/>
      </w:r>
      <w:r>
        <w:rPr>
          <w:rFonts w:ascii="Times New Roman" w:hAnsi="Times New Roman" w:cs="Times New Roman"/>
          <w:color w:val="000000"/>
          <w:lang w:val="en-GB"/>
        </w:rPr>
        <w:t xml:space="preserve"> B)  = int(A) </w:t>
      </w:r>
      <w:r>
        <w:rPr>
          <w:rFonts w:ascii="Symbol" w:hAnsi="Symbol" w:cs="Times New Roman"/>
          <w:color w:val="000000"/>
          <w:lang w:val="en-GB"/>
        </w:rPr>
        <w:sym w:font="Symbol" w:char="F0C7"/>
      </w:r>
      <w:r>
        <w:rPr>
          <w:rFonts w:ascii="Times New Roman" w:hAnsi="Times New Roman" w:cs="Times New Roman"/>
          <w:color w:val="000000"/>
          <w:lang w:val="en-GB"/>
        </w:rPr>
        <w:t xml:space="preserve"> int(B).</w:t>
      </w:r>
    </w:p>
    <w:p w14:paraId="70449C00" w14:textId="77777777" w:rsidR="004A1D56" w:rsidRDefault="00A81C3B">
      <w:pPr>
        <w:spacing w:line="360"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             (2)       cl(cl(A)) =  cl(A).                           (2)*     int(int(A))  =  int(A).</w:t>
      </w:r>
    </w:p>
    <w:p w14:paraId="1321B01A" w14:textId="6E6B67DA" w:rsidR="004A1D56" w:rsidRDefault="00A81C3B">
      <w:pPr>
        <w:spacing w:line="360"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             (3)      A   </w:t>
      </w:r>
      <w:r>
        <w:rPr>
          <w:rFonts w:ascii="Symbol" w:hAnsi="Symbol" w:cs="Times New Roman"/>
          <w:color w:val="000000"/>
          <w:lang w:val="en-GB"/>
        </w:rPr>
        <w:sym w:font="Symbol" w:char="F0CD"/>
      </w:r>
      <w:r w:rsidR="00923107">
        <w:rPr>
          <w:rFonts w:ascii="Times New Roman" w:hAnsi="Times New Roman" w:cs="Times New Roman"/>
          <w:color w:val="000000"/>
          <w:lang w:val="en-GB"/>
        </w:rPr>
        <w:t xml:space="preserve">   cl</w:t>
      </w:r>
      <w:r>
        <w:rPr>
          <w:rFonts w:ascii="Times New Roman" w:hAnsi="Times New Roman" w:cs="Times New Roman"/>
          <w:color w:val="000000"/>
          <w:lang w:val="en-GB"/>
        </w:rPr>
        <w:t xml:space="preserve">(A).    </w:t>
      </w:r>
      <w:r w:rsidR="00923107">
        <w:rPr>
          <w:rFonts w:ascii="Times New Roman" w:hAnsi="Times New Roman" w:cs="Times New Roman"/>
          <w:color w:val="000000"/>
          <w:lang w:val="en-GB"/>
        </w:rPr>
        <w:t xml:space="preserve">  </w:t>
      </w:r>
      <w:r>
        <w:rPr>
          <w:rFonts w:ascii="Times New Roman" w:hAnsi="Times New Roman" w:cs="Times New Roman"/>
          <w:color w:val="000000"/>
          <w:lang w:val="en-GB"/>
        </w:rPr>
        <w:t xml:space="preserve">                              (3)*     int(A)  </w:t>
      </w:r>
      <w:r>
        <w:rPr>
          <w:rFonts w:ascii="Symbol" w:hAnsi="Symbol" w:cs="Times New Roman"/>
          <w:color w:val="000000"/>
          <w:lang w:val="en-GB"/>
        </w:rPr>
        <w:sym w:font="Symbol" w:char="F0CD"/>
      </w:r>
      <w:r>
        <w:rPr>
          <w:rFonts w:ascii="Times New Roman" w:hAnsi="Times New Roman" w:cs="Times New Roman"/>
          <w:color w:val="000000"/>
          <w:lang w:val="en-GB"/>
        </w:rPr>
        <w:t xml:space="preserve">  A.(4)  </w:t>
      </w:r>
    </w:p>
    <w:p w14:paraId="0E6D91EA" w14:textId="77777777" w:rsidR="004A1D56" w:rsidRDefault="00A81C3B">
      <w:pPr>
        <w:spacing w:line="360"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             (4)     cl(Ø)  =  Ø.                                       (4)*     int(X)  =  X. </w:t>
      </w:r>
    </w:p>
    <w:p w14:paraId="1C8387E4" w14:textId="77777777" w:rsidR="004A1D56" w:rsidRDefault="004A1D56">
      <w:pPr>
        <w:jc w:val="both"/>
        <w:rPr>
          <w:rFonts w:ascii="Times New Roman" w:hAnsi="Times New Roman" w:cs="Times New Roman"/>
          <w:color w:val="000000"/>
          <w:lang w:val="en-GB"/>
        </w:rPr>
      </w:pPr>
    </w:p>
    <w:p w14:paraId="7D00ED0C" w14:textId="77777777" w:rsidR="004A1D56" w:rsidRDefault="00A81C3B">
      <w:pPr>
        <w:spacing w:line="480" w:lineRule="auto"/>
        <w:jc w:val="both"/>
        <w:rPr>
          <w:rFonts w:ascii="Times New Roman" w:hAnsi="Times New Roman" w:cs="Times New Roman"/>
          <w:color w:val="000000"/>
          <w:lang w:val="en-GB"/>
        </w:rPr>
      </w:pPr>
      <w:r>
        <w:rPr>
          <w:rFonts w:ascii="Times New Roman" w:hAnsi="Times New Roman" w:cs="Times New Roman"/>
          <w:color w:val="000000"/>
          <w:lang w:val="en-GB"/>
        </w:rPr>
        <w:t>Clearly, the axioms (1)-(4) are equivalent to (1)*- (4)*. In the following</w:t>
      </w:r>
      <w:r>
        <w:rPr>
          <w:rFonts w:ascii="Times New Roman" w:eastAsia="MS Mincho" w:hAnsi="Times New Roman" w:cs="Times New Roman"/>
          <w:color w:val="000000"/>
          <w:lang w:val="en-GB"/>
        </w:rPr>
        <w:t>,</w:t>
      </w:r>
      <w:r>
        <w:rPr>
          <w:rFonts w:ascii="Times New Roman" w:hAnsi="Times New Roman" w:cs="Times New Roman"/>
          <w:color w:val="000000"/>
          <w:lang w:val="en-GB"/>
        </w:rPr>
        <w:t xml:space="preserve"> we will use these axioms without always explicitly mentioning them.</w:t>
      </w:r>
      <w:r>
        <w:rPr>
          <w:rFonts w:ascii="Symbol" w:hAnsi="Symbol" w:cs="Times New Roman"/>
          <w:color w:val="000000"/>
          <w:lang w:val="en-GB"/>
        </w:rPr>
        <w:sym w:font="Symbol" w:char="F0A8"/>
      </w:r>
    </w:p>
    <w:p w14:paraId="2792E08B" w14:textId="77777777" w:rsidR="004A1D56" w:rsidRDefault="004A1D56">
      <w:pPr>
        <w:jc w:val="both"/>
        <w:rPr>
          <w:rFonts w:ascii="Times New Roman" w:hAnsi="Times New Roman" w:cs="Times New Roman"/>
          <w:color w:val="000000"/>
          <w:lang w:val="en-GB"/>
        </w:rPr>
      </w:pPr>
    </w:p>
    <w:p w14:paraId="48BCFFA6" w14:textId="77777777" w:rsidR="004A1D56" w:rsidRDefault="004A1D56">
      <w:pPr>
        <w:widowControl w:val="0"/>
        <w:autoSpaceDE w:val="0"/>
        <w:autoSpaceDN w:val="0"/>
        <w:adjustRightInd w:val="0"/>
        <w:jc w:val="both"/>
        <w:outlineLvl w:val="0"/>
        <w:rPr>
          <w:rFonts w:ascii="Times New Roman" w:hAnsi="Times New Roman" w:cs="Times New Roman"/>
          <w:color w:val="000000"/>
          <w:lang w:val="en-GB"/>
        </w:rPr>
      </w:pPr>
    </w:p>
    <w:p w14:paraId="15A86444" w14:textId="77777777" w:rsidR="004A1D56" w:rsidRDefault="00A81C3B">
      <w:pPr>
        <w:widowControl w:val="0"/>
        <w:autoSpaceDE w:val="0"/>
        <w:autoSpaceDN w:val="0"/>
        <w:adjustRightInd w:val="0"/>
        <w:spacing w:line="480" w:lineRule="auto"/>
        <w:jc w:val="both"/>
        <w:outlineLvl w:val="0"/>
        <w:rPr>
          <w:rFonts w:ascii="Times New Roman" w:hAnsi="Times New Roman" w:cs="Times New Roman"/>
          <w:lang w:val="en-GB"/>
        </w:rPr>
      </w:pPr>
      <w:r>
        <w:rPr>
          <w:rFonts w:ascii="Times New Roman" w:hAnsi="Times New Roman" w:cs="Times New Roman"/>
          <w:u w:val="single"/>
          <w:lang w:val="en-GB"/>
        </w:rPr>
        <w:t>(2.3) Definition</w:t>
      </w:r>
      <w:r>
        <w:rPr>
          <w:rFonts w:ascii="Times New Roman" w:hAnsi="Times New Roman" w:cs="Times New Roman"/>
          <w:lang w:val="en-GB"/>
        </w:rPr>
        <w:t xml:space="preserve">. Let (X, OX) be a topological space, A, B </w:t>
      </w:r>
      <w:r>
        <w:rPr>
          <w:rFonts w:ascii="Symbol" w:hAnsi="Symbol" w:cs="Times New Roman"/>
          <w:lang w:val="en-GB"/>
        </w:rPr>
        <w:sym w:font="Symbol" w:char="F0CD"/>
      </w:r>
      <w:r>
        <w:rPr>
          <w:rFonts w:ascii="Times New Roman" w:hAnsi="Times New Roman" w:cs="Times New Roman"/>
          <w:lang w:val="en-GB"/>
        </w:rPr>
        <w:t xml:space="preserve"> X. </w:t>
      </w:r>
    </w:p>
    <w:p w14:paraId="781B39D3" w14:textId="35E41B69" w:rsidR="004A1D56" w:rsidRDefault="00A81C3B">
      <w:pPr>
        <w:spacing w:line="480" w:lineRule="auto"/>
        <w:ind w:left="700" w:hanging="700"/>
        <w:rPr>
          <w:rFonts w:ascii="Times New Roman" w:hAnsi="Times New Roman" w:cs="Times New Roman"/>
          <w:lang w:val="en-GB"/>
        </w:rPr>
      </w:pPr>
      <w:r>
        <w:rPr>
          <w:rFonts w:ascii="Times New Roman" w:hAnsi="Times New Roman" w:cs="Times New Roman"/>
          <w:lang w:val="en-GB"/>
        </w:rPr>
        <w:t xml:space="preserve">(i) </w:t>
      </w:r>
      <w:r>
        <w:rPr>
          <w:rFonts w:ascii="Times New Roman" w:hAnsi="Times New Roman" w:cs="Times New Roman"/>
          <w:lang w:val="en-GB"/>
        </w:rPr>
        <w:tab/>
        <w:t>Set A is dense iff cl(A) = X, and set B is nowhere dense iff int(cl(B)) = Ø.</w:t>
      </w:r>
    </w:p>
    <w:p w14:paraId="47864B8A" w14:textId="77777777" w:rsidR="004A1D56" w:rsidRDefault="00A81C3B">
      <w:pPr>
        <w:spacing w:line="480" w:lineRule="auto"/>
        <w:ind w:left="700" w:hanging="700"/>
        <w:rPr>
          <w:rFonts w:ascii="Times New Roman" w:hAnsi="Times New Roman" w:cs="Times New Roman"/>
          <w:lang w:val="en-GB"/>
        </w:rPr>
      </w:pPr>
      <w:r>
        <w:rPr>
          <w:rFonts w:ascii="Times New Roman" w:hAnsi="Times New Roman" w:cs="Times New Roman"/>
          <w:lang w:val="en-GB"/>
        </w:rPr>
        <w:t>(ii)</w:t>
      </w:r>
      <w:r>
        <w:rPr>
          <w:rFonts w:ascii="Times New Roman" w:hAnsi="Times New Roman" w:cs="Times New Roman"/>
          <w:lang w:val="en-GB"/>
        </w:rPr>
        <w:tab/>
        <w:t xml:space="preserve">A point x </w:t>
      </w:r>
      <w:r>
        <w:rPr>
          <w:rFonts w:ascii="Symbol" w:hAnsi="Symbol" w:cs="Times New Roman"/>
          <w:lang w:val="en-GB"/>
        </w:rPr>
        <w:sym w:font="Symbol" w:char="F0CE"/>
      </w:r>
      <w:r>
        <w:rPr>
          <w:rFonts w:ascii="Times New Roman" w:hAnsi="Times New Roman" w:cs="Times New Roman"/>
          <w:lang w:val="en-GB"/>
        </w:rPr>
        <w:t xml:space="preserve"> X is isolated iff the singleton {x} </w:t>
      </w:r>
      <w:r>
        <w:rPr>
          <w:rFonts w:ascii="Symbol" w:hAnsi="Symbol" w:cs="Times New Roman"/>
          <w:lang w:val="en-GB"/>
        </w:rPr>
        <w:sym w:font="Symbol" w:char="F0CE"/>
      </w:r>
      <w:r>
        <w:rPr>
          <w:rFonts w:ascii="Times New Roman" w:hAnsi="Times New Roman" w:cs="Times New Roman"/>
          <w:lang w:val="en-GB"/>
        </w:rPr>
        <w:t xml:space="preserve"> OX. The set of isolated points of X is denoted by ISO(X).</w:t>
      </w:r>
    </w:p>
    <w:p w14:paraId="060CB897" w14:textId="77777777" w:rsidR="004A1D56" w:rsidRDefault="00A81C3B">
      <w:pPr>
        <w:spacing w:line="480" w:lineRule="auto"/>
        <w:ind w:left="700" w:hanging="700"/>
        <w:rPr>
          <w:rFonts w:ascii="Times New Roman" w:hAnsi="Times New Roman" w:cs="Times New Roman"/>
          <w:lang w:val="en-GB"/>
        </w:rPr>
      </w:pPr>
      <w:r>
        <w:rPr>
          <w:rFonts w:ascii="Times New Roman" w:hAnsi="Times New Roman" w:cs="Times New Roman"/>
          <w:lang w:val="en-GB"/>
        </w:rPr>
        <w:t xml:space="preserve">(iii) </w:t>
      </w:r>
      <w:r>
        <w:rPr>
          <w:rFonts w:ascii="Times New Roman" w:hAnsi="Times New Roman" w:cs="Times New Roman"/>
          <w:lang w:val="en-GB"/>
        </w:rPr>
        <w:tab/>
        <w:t>(X, OX) is weakly scattered iff cl(ISO(X)) is dense in X, i.e., cl(ISO(X)) = X.</w:t>
      </w:r>
      <w:r>
        <w:rPr>
          <w:rFonts w:ascii="Symbol" w:hAnsi="Symbol" w:cs="Times New Roman"/>
          <w:lang w:val="en-GB"/>
        </w:rPr>
        <w:sym w:font="Symbol" w:char="F0A8"/>
      </w:r>
    </w:p>
    <w:p w14:paraId="311228F6" w14:textId="77777777" w:rsidR="004A1D56" w:rsidRDefault="004A1D56">
      <w:pPr>
        <w:jc w:val="both"/>
        <w:rPr>
          <w:rFonts w:ascii="Times New Roman" w:hAnsi="Times New Roman" w:cs="Times New Roman"/>
          <w:color w:val="000000"/>
          <w:lang w:val="en-GB"/>
        </w:rPr>
      </w:pPr>
    </w:p>
    <w:p w14:paraId="20BA305F" w14:textId="2678B11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For a class K of topological spaces (X, OX), let L(K) denote the set of formulas of the modal propositional calculus that are valid for all members of K interpreting modal operators </w:t>
      </w:r>
      <w:r>
        <w:rPr>
          <w:rFonts w:ascii="Wingdings" w:hAnsi="Wingdings" w:cs="Times New Roman"/>
          <w:lang w:val="en-GB"/>
        </w:rPr>
        <w:sym w:font="Wingdings" w:char="F06F"/>
      </w:r>
      <w:r>
        <w:rPr>
          <w:rFonts w:ascii="Times New Roman" w:hAnsi="Times New Roman" w:cs="Times New Roman"/>
          <w:lang w:val="en-GB"/>
        </w:rPr>
        <w:t xml:space="preserve"> and </w:t>
      </w:r>
      <w:r>
        <w:rPr>
          <w:rFonts w:ascii="Wingdings 2" w:hAnsi="Wingdings 2" w:cs="Times New Roman"/>
          <w:lang w:val="en-GB"/>
        </w:rPr>
        <w:sym w:font="Wingdings 2" w:char="F0AF"/>
      </w:r>
      <w:r>
        <w:rPr>
          <w:rFonts w:ascii="Times New Roman" w:hAnsi="Times New Roman" w:cs="Times New Roman"/>
          <w:lang w:val="en-GB"/>
        </w:rPr>
        <w:t xml:space="preserve"> as interior operator int and closure operator cl, respectively. Due to a fundamental result of McKinsey and Tarski, L(K) is a normal extension of S4. Set L(K) of formulas is called the modal logic of class K of topological spaces. For instance, let TOP be the class of all topological spaces and ALEX be the class of Alexandroff</w:t>
      </w:r>
      <w:r w:rsidR="00D32E2E">
        <w:rPr>
          <w:rFonts w:ascii="Times New Roman" w:hAnsi="Times New Roman" w:cs="Times New Roman"/>
          <w:lang w:val="en-GB"/>
        </w:rPr>
        <w:t xml:space="preserve"> spaces</w:t>
      </w:r>
      <w:r w:rsidR="009C0CF0">
        <w:rPr>
          <w:rStyle w:val="Refdenotaalpie"/>
          <w:rFonts w:ascii="Times New Roman" w:hAnsi="Times New Roman" w:cs="Times New Roman"/>
          <w:lang w:val="en-GB"/>
        </w:rPr>
        <w:footnoteReference w:id="1"/>
      </w:r>
      <w:r>
        <w:rPr>
          <w:rFonts w:ascii="Times New Roman" w:hAnsi="Times New Roman" w:cs="Times New Roman"/>
          <w:lang w:val="en-GB"/>
        </w:rPr>
        <w:t xml:space="preserve">; then, L(TOP) = L(ALEX) = S4. Many results of this type have been obtained for special </w:t>
      </w:r>
      <w:r>
        <w:rPr>
          <w:rFonts w:ascii="Times New Roman" w:hAnsi="Times New Roman" w:cs="Times New Roman"/>
          <w:lang w:val="en-GB"/>
        </w:rPr>
        <w:lastRenderedPageBreak/>
        <w:t xml:space="preserve">classes of topological spaces (cf., for instance, van Benthem, Bezhanishvili (2007), </w:t>
      </w:r>
      <w:r>
        <w:rPr>
          <w:rFonts w:ascii="Times New Roman" w:hAnsi="Times New Roman" w:cs="Times New Roman"/>
          <w:color w:val="1B1D1F"/>
          <w:lang w:val="en-GB"/>
        </w:rPr>
        <w:t xml:space="preserve">Bezhanishvili, Mines, Morandi (2003), Bezhanishvili, Esakia, Gabelaia (2003), or </w:t>
      </w:r>
      <w:r>
        <w:rPr>
          <w:rFonts w:ascii="Times New Roman" w:hAnsi="Times New Roman" w:cs="Times New Roman"/>
          <w:lang w:val="en-GB"/>
        </w:rPr>
        <w:t>Gabelaia (2001)). For this paper, the following theorem is fundamental:</w:t>
      </w:r>
    </w:p>
    <w:p w14:paraId="21DE7F89" w14:textId="77777777" w:rsidR="004A1D56" w:rsidRDefault="004A1D56">
      <w:pPr>
        <w:widowControl w:val="0"/>
        <w:autoSpaceDE w:val="0"/>
        <w:autoSpaceDN w:val="0"/>
        <w:adjustRightInd w:val="0"/>
        <w:jc w:val="both"/>
        <w:rPr>
          <w:rFonts w:ascii="Times New Roman" w:hAnsi="Times New Roman" w:cs="Times New Roman"/>
          <w:lang w:val="en-GB"/>
        </w:rPr>
      </w:pPr>
    </w:p>
    <w:p w14:paraId="6FCF6822" w14:textId="0974A26C"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(2.4) Theorem (Gabelaia (2003, Theorem 1.3.7, 1.3.8, pp. 16 – 17)</w:t>
      </w:r>
      <w:r>
        <w:rPr>
          <w:rFonts w:ascii="Times New Roman" w:hAnsi="Times New Roman" w:cs="Times New Roman"/>
          <w:lang w:val="en-GB"/>
        </w:rPr>
        <w:t>.</w:t>
      </w:r>
      <w:r>
        <w:rPr>
          <w:rStyle w:val="Refdenotaalpie"/>
          <w:rFonts w:ascii="Times New Roman" w:hAnsi="Times New Roman" w:cs="Times New Roman"/>
          <w:lang w:val="en-GB"/>
        </w:rPr>
        <w:footnoteReference w:id="2"/>
      </w:r>
      <w:r>
        <w:rPr>
          <w:rFonts w:ascii="Times New Roman" w:hAnsi="Times New Roman" w:cs="Times New Roman"/>
          <w:lang w:val="en-GB"/>
        </w:rPr>
        <w:t xml:space="preserve"> Let WSC be the class of weakly scattered spaces. Then, the modal logic L(WSC) that corresponds to WSC is S4.1, i.e., the extension of S4 by the McKinsey axiom</w:t>
      </w:r>
    </w:p>
    <w:p w14:paraId="02DAD77E"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(MK)                                           </w:t>
      </w:r>
      <w:r>
        <w:rPr>
          <w:rFonts w:ascii="Wingdings 2" w:hAnsi="Wingdings 2" w:cs="Times New Roman"/>
          <w:lang w:val="en-GB"/>
        </w:rPr>
        <w:sym w:font="Wingdings 2" w:char="F0A3"/>
      </w:r>
      <w:r>
        <w:rPr>
          <w:rFonts w:ascii="Wingdings 2" w:hAnsi="Wingdings 2" w:cs="Times New Roman"/>
          <w:lang w:val="en-GB"/>
        </w:rPr>
        <w:sym w:font="Wingdings 2" w:char="F0AF"/>
      </w:r>
      <w:r>
        <w:rPr>
          <w:rFonts w:ascii="Times New Roman" w:hAnsi="Times New Roman" w:cs="Times New Roman"/>
          <w:lang w:val="en-GB"/>
        </w:rPr>
        <w:t xml:space="preserve">A </w:t>
      </w:r>
      <w:r>
        <w:rPr>
          <w:rFonts w:ascii="Symbol" w:hAnsi="Symbol" w:cs="Times New Roman"/>
          <w:lang w:val="en-GB"/>
        </w:rPr>
        <w:sym w:font="Symbol" w:char="F0DE"/>
      </w:r>
      <w:r>
        <w:rPr>
          <w:rFonts w:ascii="Times New Roman" w:hAnsi="Times New Roman" w:cs="Times New Roman"/>
          <w:lang w:val="en-GB"/>
        </w:rPr>
        <w:t xml:space="preserve"> </w:t>
      </w:r>
      <w:r>
        <w:rPr>
          <w:rFonts w:ascii="Wingdings 2" w:hAnsi="Wingdings 2" w:cs="Times New Roman"/>
          <w:lang w:val="en-GB"/>
        </w:rPr>
        <w:sym w:font="Wingdings 2" w:char="F0AF"/>
      </w:r>
      <w:r>
        <w:rPr>
          <w:rFonts w:ascii="Wingdings 2" w:hAnsi="Wingdings 2" w:cs="Times New Roman"/>
          <w:lang w:val="en-GB"/>
        </w:rPr>
        <w:sym w:font="Wingdings 2" w:char="F0A3"/>
      </w:r>
      <w:r>
        <w:rPr>
          <w:rFonts w:ascii="Times New Roman" w:hAnsi="Times New Roman" w:cs="Times New Roman"/>
          <w:lang w:val="en-GB"/>
        </w:rPr>
        <w:t>A.</w:t>
      </w:r>
    </w:p>
    <w:p w14:paraId="2089A90F"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The topological translation of (MK) is</w:t>
      </w:r>
    </w:p>
    <w:p w14:paraId="5C276557"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(MK)</w:t>
      </w:r>
      <w:r>
        <w:rPr>
          <w:rFonts w:ascii="Times New Roman" w:hAnsi="Times New Roman" w:cs="Times New Roman"/>
          <w:vertAlign w:val="subscript"/>
          <w:lang w:val="en-GB"/>
        </w:rPr>
        <w:t>top</w:t>
      </w:r>
      <w:r>
        <w:rPr>
          <w:rFonts w:ascii="Times New Roman" w:hAnsi="Times New Roman" w:cs="Times New Roman"/>
          <w:lang w:val="en-GB"/>
        </w:rPr>
        <w:t xml:space="preserve">                                       int(cl(A)) </w:t>
      </w:r>
      <w:r>
        <w:rPr>
          <w:rFonts w:ascii="Symbol" w:hAnsi="Symbol" w:cs="Times New Roman"/>
          <w:lang w:val="en-GB"/>
        </w:rPr>
        <w:sym w:font="Symbol" w:char="F0CD"/>
      </w:r>
      <w:r>
        <w:rPr>
          <w:rFonts w:ascii="Times New Roman" w:hAnsi="Times New Roman" w:cs="Times New Roman"/>
          <w:lang w:val="en-GB"/>
        </w:rPr>
        <w:t xml:space="preserve"> cl(int(A))</w:t>
      </w:r>
      <w:r>
        <w:rPr>
          <w:rFonts w:ascii="Symbol" w:hAnsi="Symbol" w:cs="Times New Roman"/>
          <w:lang w:val="en-GB"/>
        </w:rPr>
        <w:sym w:font="Symbol" w:char="F0A8"/>
      </w:r>
      <w:r>
        <w:rPr>
          <w:rFonts w:ascii="Times New Roman" w:hAnsi="Times New Roman" w:cs="Times New Roman"/>
          <w:lang w:val="en-GB"/>
        </w:rPr>
        <w:t xml:space="preserve"> </w:t>
      </w:r>
    </w:p>
    <w:p w14:paraId="483A142D" w14:textId="77777777" w:rsidR="007B7296" w:rsidRDefault="007B7296">
      <w:pPr>
        <w:widowControl w:val="0"/>
        <w:autoSpaceDE w:val="0"/>
        <w:autoSpaceDN w:val="0"/>
        <w:adjustRightInd w:val="0"/>
        <w:spacing w:line="480" w:lineRule="auto"/>
        <w:jc w:val="both"/>
        <w:rPr>
          <w:rFonts w:ascii="Times New Roman" w:hAnsi="Times New Roman" w:cs="Times New Roman"/>
          <w:lang w:val="en-GB"/>
        </w:rPr>
      </w:pPr>
    </w:p>
    <w:p w14:paraId="162411AF" w14:textId="0FC1591A" w:rsidR="004A1D56" w:rsidRDefault="00A81C3B">
      <w:pPr>
        <w:widowControl w:val="0"/>
        <w:autoSpaceDE w:val="0"/>
        <w:autoSpaceDN w:val="0"/>
        <w:adjustRightInd w:val="0"/>
        <w:spacing w:line="480" w:lineRule="auto"/>
        <w:jc w:val="both"/>
        <w:outlineLvl w:val="0"/>
        <w:rPr>
          <w:rFonts w:ascii="Times New Roman" w:hAnsi="Times New Roman" w:cs="Times New Roman"/>
          <w:lang w:val="en-GB"/>
        </w:rPr>
      </w:pPr>
      <w:r>
        <w:rPr>
          <w:rFonts w:ascii="Times New Roman" w:hAnsi="Times New Roman" w:cs="Times New Roman"/>
          <w:u w:val="single"/>
          <w:lang w:val="en-GB"/>
        </w:rPr>
        <w:t>(2.5) Examples and Counter-examples</w:t>
      </w:r>
      <w:r>
        <w:rPr>
          <w:rFonts w:ascii="Times New Roman" w:hAnsi="Times New Roman" w:cs="Times New Roman"/>
          <w:lang w:val="en-GB"/>
        </w:rPr>
        <w:t xml:space="preserve">. </w:t>
      </w:r>
    </w:p>
    <w:p w14:paraId="00C72C09"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(i) (X, PX) is a topological space called the discrete topological space on X. Clearly, (X, PX) is weakly scattered, since all points of X are isolated. </w:t>
      </w:r>
    </w:p>
    <w:p w14:paraId="73F1175A" w14:textId="0783FE56"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(ii) For any set X, the structure (X, {Ø, X}) is a topological space called the indiscrete topology on X. If X has more than one element, (X, {Ø, X}) is not weakly scattered, since no point is isolated; rather, int({x}) = Ø for all x </w:t>
      </w:r>
      <w:r>
        <w:rPr>
          <w:rFonts w:ascii="Symbol" w:hAnsi="Symbol" w:cs="Times New Roman"/>
          <w:lang w:val="en-GB"/>
        </w:rPr>
        <w:sym w:font="Symbol" w:char="F0CE"/>
      </w:r>
      <w:r>
        <w:rPr>
          <w:rFonts w:ascii="Times New Roman" w:hAnsi="Times New Roman" w:cs="Times New Roman"/>
          <w:lang w:val="en-GB"/>
        </w:rPr>
        <w:t xml:space="preserve"> X. Any non-empty set A </w:t>
      </w:r>
      <w:r>
        <w:rPr>
          <w:rFonts w:ascii="Symbol" w:hAnsi="Symbol" w:cs="Times New Roman"/>
          <w:lang w:val="en-GB"/>
        </w:rPr>
        <w:sym w:font="Symbol" w:char="F0CD"/>
      </w:r>
      <w:r>
        <w:rPr>
          <w:rFonts w:ascii="Times New Roman" w:hAnsi="Times New Roman" w:cs="Times New Roman"/>
          <w:lang w:val="en-GB"/>
        </w:rPr>
        <w:t xml:space="preserve"> X is dense with respect to the indiscrete topology (X, {Ø, X}).</w:t>
      </w:r>
    </w:p>
    <w:p w14:paraId="0319DFD8" w14:textId="096DDD9E"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(iii) Let X be the set {0, 1} of two elements and OX = {Ø, {0}, X}. The topological space (X, OX) is called the Sierpinski space. The only isolated point is point {0}, and clearly, cl({0}) = {0, 1}. Thus, the Sierpinski space is weakly scattered. Set {0} of the Sierpinski space is dense, and set {1} is closed and nowhere dense. It is not discrete, however.</w:t>
      </w:r>
    </w:p>
    <w:p w14:paraId="12AD2223" w14:textId="26E7C9CB"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lastRenderedPageBreak/>
        <w:t>(iv) The real line (</w:t>
      </w:r>
      <w:r>
        <w:rPr>
          <w:rFonts w:ascii="Arial Black" w:hAnsi="Arial Black" w:cs="Times New Roman"/>
          <w:lang w:val="en-GB"/>
        </w:rPr>
        <w:t>R</w:t>
      </w:r>
      <w:r>
        <w:rPr>
          <w:rFonts w:ascii="Times New Roman" w:hAnsi="Times New Roman" w:cs="Times New Roman"/>
          <w:lang w:val="en-GB"/>
        </w:rPr>
        <w:t>, O</w:t>
      </w:r>
      <w:r>
        <w:rPr>
          <w:rFonts w:ascii="Arial Black" w:hAnsi="Arial Black" w:cs="Times New Roman"/>
          <w:lang w:val="en-GB"/>
        </w:rPr>
        <w:t>R</w:t>
      </w:r>
      <w:r>
        <w:rPr>
          <w:rFonts w:ascii="Times New Roman" w:hAnsi="Times New Roman" w:cs="Times New Roman"/>
          <w:lang w:val="en-GB"/>
        </w:rPr>
        <w:t>) endowed with the standard Euclidean topology is not weakly scattered</w:t>
      </w:r>
      <w:r w:rsidR="007B7296">
        <w:rPr>
          <w:rFonts w:ascii="Times New Roman" w:hAnsi="Times New Roman" w:cs="Times New Roman"/>
          <w:lang w:val="en-GB"/>
        </w:rPr>
        <w:t xml:space="preserve">, it </w:t>
      </w:r>
      <w:r>
        <w:rPr>
          <w:rFonts w:ascii="Times New Roman" w:hAnsi="Times New Roman" w:cs="Times New Roman"/>
          <w:lang w:val="en-GB"/>
        </w:rPr>
        <w:t>does not satisfy the McKinsey axiom (MK)</w:t>
      </w:r>
      <w:r>
        <w:rPr>
          <w:rFonts w:ascii="Times New Roman" w:hAnsi="Times New Roman" w:cs="Times New Roman"/>
          <w:vertAlign w:val="subscript"/>
          <w:lang w:val="en-GB"/>
        </w:rPr>
        <w:t xml:space="preserve">top </w:t>
      </w:r>
      <w:r>
        <w:rPr>
          <w:rFonts w:ascii="Times New Roman" w:hAnsi="Times New Roman" w:cs="Times New Roman"/>
          <w:lang w:val="en-GB"/>
        </w:rPr>
        <w:t xml:space="preserve">: Let </w:t>
      </w:r>
      <w:r>
        <w:rPr>
          <w:rFonts w:ascii="Arial Black" w:hAnsi="Arial Black" w:cs="Times New Roman"/>
          <w:lang w:val="en-GB"/>
        </w:rPr>
        <w:t>Q</w:t>
      </w:r>
      <w:r>
        <w:rPr>
          <w:rFonts w:ascii="Times New Roman" w:hAnsi="Times New Roman" w:cs="Times New Roman"/>
          <w:lang w:val="en-GB"/>
        </w:rPr>
        <w:t xml:space="preserve"> </w:t>
      </w:r>
      <w:r>
        <w:rPr>
          <w:rFonts w:ascii="Symbol" w:hAnsi="Symbol" w:cs="Times New Roman"/>
          <w:lang w:val="en-GB"/>
        </w:rPr>
        <w:sym w:font="Symbol" w:char="F0CD"/>
      </w:r>
      <w:r>
        <w:rPr>
          <w:rFonts w:ascii="Times New Roman" w:hAnsi="Times New Roman" w:cs="Times New Roman"/>
          <w:lang w:val="en-GB"/>
        </w:rPr>
        <w:t xml:space="preserve"> </w:t>
      </w:r>
      <w:r>
        <w:rPr>
          <w:rFonts w:ascii="Arial Black" w:hAnsi="Arial Black" w:cs="Times New Roman"/>
          <w:lang w:val="en-GB"/>
        </w:rPr>
        <w:t xml:space="preserve">R </w:t>
      </w:r>
      <w:r>
        <w:rPr>
          <w:rFonts w:ascii="Times New Roman" w:hAnsi="Times New Roman" w:cs="Times New Roman"/>
          <w:lang w:val="en-GB"/>
        </w:rPr>
        <w:t>be the set</w:t>
      </w:r>
      <w:r>
        <w:rPr>
          <w:rFonts w:ascii="Arial Black" w:hAnsi="Arial Black" w:cs="Times New Roman"/>
          <w:lang w:val="en-GB"/>
        </w:rPr>
        <w:t xml:space="preserve"> </w:t>
      </w:r>
      <w:r>
        <w:rPr>
          <w:rFonts w:ascii="Times New Roman" w:hAnsi="Times New Roman" w:cs="Times New Roman"/>
          <w:lang w:val="en-GB"/>
        </w:rPr>
        <w:t>of rational numbers. Then, intcl(</w:t>
      </w:r>
      <w:r>
        <w:rPr>
          <w:rFonts w:ascii="Arial Black" w:hAnsi="Arial Black" w:cs="Times New Roman"/>
          <w:lang w:val="en-GB"/>
        </w:rPr>
        <w:t>Q</w:t>
      </w:r>
      <w:r>
        <w:rPr>
          <w:rFonts w:ascii="Times New Roman" w:hAnsi="Times New Roman" w:cs="Times New Roman"/>
          <w:lang w:val="en-GB"/>
        </w:rPr>
        <w:t xml:space="preserve">) = </w:t>
      </w:r>
      <w:r>
        <w:rPr>
          <w:rFonts w:ascii="Arial Black" w:hAnsi="Arial Black" w:cs="Times New Roman"/>
          <w:lang w:val="en-GB"/>
        </w:rPr>
        <w:t>R</w:t>
      </w:r>
      <w:r>
        <w:rPr>
          <w:rFonts w:ascii="Times New Roman" w:hAnsi="Times New Roman" w:cs="Times New Roman"/>
          <w:lang w:val="en-GB"/>
        </w:rPr>
        <w:t xml:space="preserve"> </w:t>
      </w:r>
      <w:r>
        <w:rPr>
          <w:rFonts w:ascii="Symbol" w:hAnsi="Symbol" w:cs="Times New Roman"/>
          <w:u w:val="single"/>
          <w:lang w:val="en-GB"/>
        </w:rPr>
        <w:sym w:font="Symbol" w:char="F0CB"/>
      </w:r>
      <w:r>
        <w:rPr>
          <w:rFonts w:ascii="Times New Roman" w:hAnsi="Times New Roman" w:cs="Times New Roman"/>
          <w:lang w:val="en-GB"/>
        </w:rPr>
        <w:t xml:space="preserve"> cl(int(</w:t>
      </w:r>
      <w:r>
        <w:rPr>
          <w:rFonts w:ascii="Arial Black" w:hAnsi="Arial Black" w:cs="Times New Roman"/>
          <w:lang w:val="en-GB"/>
        </w:rPr>
        <w:t>Q</w:t>
      </w:r>
      <w:r>
        <w:rPr>
          <w:rFonts w:ascii="Times New Roman" w:hAnsi="Times New Roman" w:cs="Times New Roman"/>
          <w:lang w:val="en-GB"/>
        </w:rPr>
        <w:t>)</w:t>
      </w:r>
      <w:r w:rsidR="00821685">
        <w:rPr>
          <w:rFonts w:ascii="Times New Roman" w:hAnsi="Times New Roman" w:cs="Times New Roman"/>
          <w:lang w:val="en-GB"/>
        </w:rPr>
        <w:t>)</w:t>
      </w:r>
      <w:r>
        <w:rPr>
          <w:rFonts w:ascii="Times New Roman" w:hAnsi="Times New Roman" w:cs="Times New Roman"/>
          <w:lang w:val="en-GB"/>
        </w:rPr>
        <w:t xml:space="preserve"> = Ø. The Euclidean line (</w:t>
      </w:r>
      <w:r>
        <w:rPr>
          <w:rFonts w:ascii="Arial Black" w:hAnsi="Arial Black" w:cs="Times New Roman"/>
          <w:lang w:val="en-GB"/>
        </w:rPr>
        <w:t>R</w:t>
      </w:r>
      <w:r>
        <w:rPr>
          <w:rFonts w:ascii="Times New Roman" w:hAnsi="Times New Roman" w:cs="Times New Roman"/>
          <w:lang w:val="en-GB"/>
        </w:rPr>
        <w:t>, O</w:t>
      </w:r>
      <w:r>
        <w:rPr>
          <w:rFonts w:ascii="Arial Black" w:hAnsi="Arial Black" w:cs="Times New Roman"/>
          <w:lang w:val="en-GB"/>
        </w:rPr>
        <w:t>R</w:t>
      </w:r>
      <w:r>
        <w:rPr>
          <w:rFonts w:ascii="Times New Roman" w:hAnsi="Times New Roman" w:cs="Times New Roman"/>
          <w:lang w:val="en-GB"/>
        </w:rPr>
        <w:t xml:space="preserve">) lacks any isolated points. The set </w:t>
      </w:r>
      <w:r>
        <w:rPr>
          <w:rFonts w:ascii="Arial Black" w:hAnsi="Arial Black" w:cs="Times New Roman"/>
          <w:lang w:val="en-GB"/>
        </w:rPr>
        <w:t>Q</w:t>
      </w:r>
      <w:r>
        <w:rPr>
          <w:rFonts w:ascii="Times New Roman" w:hAnsi="Times New Roman" w:cs="Times New Roman"/>
          <w:lang w:val="en-GB"/>
        </w:rPr>
        <w:t xml:space="preserve"> </w:t>
      </w:r>
      <w:r>
        <w:rPr>
          <w:rFonts w:ascii="Symbol" w:hAnsi="Symbol" w:cs="Times New Roman"/>
          <w:lang w:val="en-GB"/>
        </w:rPr>
        <w:sym w:font="Symbol" w:char="F0CD"/>
      </w:r>
      <w:r>
        <w:rPr>
          <w:rFonts w:ascii="Times New Roman" w:hAnsi="Times New Roman" w:cs="Times New Roman"/>
          <w:lang w:val="en-GB"/>
        </w:rPr>
        <w:t xml:space="preserve"> </w:t>
      </w:r>
      <w:r>
        <w:rPr>
          <w:rFonts w:ascii="Arial Black" w:hAnsi="Arial Black" w:cs="Times New Roman"/>
          <w:lang w:val="en-GB"/>
        </w:rPr>
        <w:t xml:space="preserve">R </w:t>
      </w:r>
      <w:r>
        <w:rPr>
          <w:rFonts w:ascii="Times New Roman" w:hAnsi="Times New Roman" w:cs="Times New Roman"/>
          <w:lang w:val="en-GB"/>
        </w:rPr>
        <w:t xml:space="preserve">of rational numbers is dense in </w:t>
      </w:r>
      <w:r>
        <w:rPr>
          <w:rFonts w:ascii="Arial Black" w:hAnsi="Arial Black" w:cs="Times New Roman"/>
          <w:lang w:val="en-GB"/>
        </w:rPr>
        <w:t>R</w:t>
      </w:r>
      <w:r>
        <w:rPr>
          <w:rFonts w:ascii="Times New Roman" w:hAnsi="Times New Roman" w:cs="Times New Roman"/>
          <w:lang w:val="en-GB"/>
        </w:rPr>
        <w:t xml:space="preserve">. Set </w:t>
      </w:r>
      <w:r>
        <w:rPr>
          <w:rFonts w:ascii="Arial Black" w:hAnsi="Arial Black" w:cs="Times New Roman"/>
          <w:lang w:val="en-GB"/>
        </w:rPr>
        <w:t>Z</w:t>
      </w:r>
      <w:r>
        <w:rPr>
          <w:rFonts w:ascii="Times New Roman" w:hAnsi="Times New Roman" w:cs="Times New Roman"/>
          <w:lang w:val="en-GB"/>
        </w:rPr>
        <w:t xml:space="preserve"> of integers is nowhere dense in </w:t>
      </w:r>
      <w:r>
        <w:rPr>
          <w:rFonts w:ascii="Arial Black" w:hAnsi="Arial Black" w:cs="Times New Roman"/>
          <w:lang w:val="en-GB"/>
        </w:rPr>
        <w:t>R</w:t>
      </w:r>
      <w:r>
        <w:rPr>
          <w:rFonts w:ascii="Times New Roman" w:hAnsi="Times New Roman" w:cs="Times New Roman"/>
          <w:lang w:val="en-GB"/>
        </w:rPr>
        <w:t xml:space="preserve">. </w:t>
      </w:r>
      <w:r>
        <w:rPr>
          <w:rFonts w:ascii="Symbol" w:hAnsi="Symbol" w:cs="Times New Roman"/>
          <w:lang w:val="en-GB"/>
        </w:rPr>
        <w:sym w:font="Symbol" w:char="F0A8"/>
      </w:r>
    </w:p>
    <w:p w14:paraId="170342D4" w14:textId="77777777" w:rsidR="004A1D56" w:rsidRDefault="004A1D56">
      <w:pPr>
        <w:jc w:val="both"/>
        <w:rPr>
          <w:rFonts w:ascii="Times New Roman" w:hAnsi="Times New Roman" w:cs="Times New Roman"/>
          <w:lang w:val="en-GB"/>
        </w:rPr>
      </w:pPr>
    </w:p>
    <w:p w14:paraId="73278CA3"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These examples and counter-examples show that the concept of weakly scattered spaces is consistent and non-trivial: There are topological spaces that satisfy the requirements for weakly scattered spaces, e.g., (X, PX) or the Sierpinsiki space ({0, 1}, {Ø, {0}, X}), but not all topological spaces (X, OX) are weakly scattered.  </w:t>
      </w:r>
      <w:r>
        <w:rPr>
          <w:rFonts w:ascii="Times New Roman" w:hAnsi="Times New Roman" w:cs="Times New Roman"/>
          <w:strike/>
          <w:lang w:val="en-GB"/>
        </w:rPr>
        <w:t xml:space="preserve"> </w:t>
      </w:r>
    </w:p>
    <w:p w14:paraId="4F4B504F" w14:textId="25352AD1"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Of course, being consistent and non-trivial is not a compelling argument for the usefulness of the concept of weakly scattered spaces. Therefore, in the next section</w:t>
      </w:r>
      <w:r>
        <w:rPr>
          <w:rFonts w:ascii="Times New Roman" w:eastAsia="MS Mincho" w:hAnsi="Times New Roman" w:cs="Times New Roman"/>
          <w:lang w:val="en-GB"/>
        </w:rPr>
        <w:t>,</w:t>
      </w:r>
      <w:r>
        <w:rPr>
          <w:rFonts w:ascii="Times New Roman" w:hAnsi="Times New Roman" w:cs="Times New Roman"/>
          <w:lang w:val="en-GB"/>
        </w:rPr>
        <w:t xml:space="preserve"> we will introduce several examples of interesting weakly scattered spaces that are naturally related to issues of vagueness. More precisely, following Rumfitt (2015) we will show that weakly scattered spaces provide a convenient topological framework for making precise Sainsbury’s idea that vague concepts should be considered “boundaryless” concepts that are defined by reference to prototypes or paradigms (cf. Sainsbury (1990), Wright (1992)</w:t>
      </w:r>
      <w:r w:rsidR="00821685">
        <w:rPr>
          <w:rFonts w:ascii="Times New Roman" w:hAnsi="Times New Roman" w:cs="Times New Roman"/>
          <w:lang w:val="en-GB"/>
        </w:rPr>
        <w:t>)</w:t>
      </w:r>
      <w:r>
        <w:rPr>
          <w:rFonts w:ascii="Times New Roman" w:hAnsi="Times New Roman" w:cs="Times New Roman"/>
          <w:lang w:val="en-GB"/>
        </w:rPr>
        <w:t xml:space="preserve">.  </w:t>
      </w:r>
    </w:p>
    <w:p w14:paraId="1754D3B9"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 </w:t>
      </w:r>
    </w:p>
    <w:p w14:paraId="2C4B1EB3" w14:textId="03B86501"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3. Weakly Scattered Spaces as Topological Models of Columnar Vagueness.</w:t>
      </w:r>
      <w:r>
        <w:rPr>
          <w:rFonts w:ascii="Abadi MT Condensed Extra Bold" w:hAnsi="Abadi MT Condensed Extra Bold" w:cs="ƒ…Xˇ"/>
          <w:lang w:val="en-GB"/>
        </w:rPr>
        <w:t xml:space="preserve"> </w:t>
      </w:r>
      <w:r>
        <w:rPr>
          <w:rFonts w:ascii="Times New Roman" w:hAnsi="Times New Roman" w:cs="Times New Roman"/>
          <w:lang w:val="en-GB"/>
        </w:rPr>
        <w:t xml:space="preserve">Following Bobzien, vagueness may be defined in a framework of a modal logic based on an operator </w:t>
      </w:r>
      <w:r>
        <w:rPr>
          <w:rFonts w:ascii="Arial Black" w:hAnsi="Arial Black" w:cs="Times New Roman"/>
          <w:lang w:val="en-GB"/>
        </w:rPr>
        <w:t>C</w:t>
      </w:r>
      <w:r>
        <w:rPr>
          <w:rFonts w:ascii="Times New Roman" w:hAnsi="Times New Roman" w:cs="Times New Roman"/>
          <w:lang w:val="en-GB"/>
        </w:rPr>
        <w:t xml:space="preserve"> such that </w:t>
      </w:r>
      <w:r>
        <w:rPr>
          <w:rFonts w:ascii="Arial Black" w:hAnsi="Arial Black" w:cs="Times New Roman"/>
          <w:lang w:val="en-GB"/>
        </w:rPr>
        <w:t>C</w:t>
      </w:r>
      <w:r>
        <w:rPr>
          <w:rFonts w:ascii="Times New Roman" w:hAnsi="Times New Roman" w:cs="Times New Roman"/>
          <w:lang w:val="en-GB"/>
        </w:rPr>
        <w:t>A is to be interpreted as “It is clear that A”, “It is definitely the case that A”, or similarly. In the following</w:t>
      </w:r>
      <w:r>
        <w:rPr>
          <w:rFonts w:ascii="Times New Roman" w:eastAsia="MS Mincho" w:hAnsi="Times New Roman" w:cs="Times New Roman"/>
          <w:lang w:val="en-GB"/>
        </w:rPr>
        <w:t>,</w:t>
      </w:r>
      <w:r>
        <w:rPr>
          <w:rFonts w:ascii="Times New Roman" w:hAnsi="Times New Roman" w:cs="Times New Roman"/>
          <w:lang w:val="en-GB"/>
        </w:rPr>
        <w:t xml:space="preserve"> </w:t>
      </w:r>
      <w:r>
        <w:rPr>
          <w:rFonts w:ascii="Arial Black" w:hAnsi="Arial Black" w:cs="Times New Roman"/>
          <w:lang w:val="en-GB"/>
        </w:rPr>
        <w:t>C</w:t>
      </w:r>
      <w:r>
        <w:rPr>
          <w:rFonts w:ascii="Times New Roman" w:hAnsi="Times New Roman" w:cs="Times New Roman"/>
          <w:lang w:val="en-GB"/>
        </w:rPr>
        <w:t xml:space="preserve"> is assumed to be an S4 operator</w:t>
      </w:r>
      <w:r w:rsidR="00A81CA0">
        <w:rPr>
          <w:rFonts w:ascii="Times New Roman" w:hAnsi="Times New Roman" w:cs="Times New Roman"/>
          <w:lang w:val="en-GB"/>
        </w:rPr>
        <w:t xml:space="preserve"> (see </w:t>
      </w:r>
      <w:r w:rsidR="00A81CA0">
        <w:rPr>
          <w:rFonts w:ascii="Times New Roman" w:hAnsi="Times New Roman" w:cs="Times New Roman"/>
          <w:lang w:val="en-GB"/>
        </w:rPr>
        <w:lastRenderedPageBreak/>
        <w:t>Bobzien (2015</w:t>
      </w:r>
      <w:r w:rsidR="00821685">
        <w:rPr>
          <w:rFonts w:ascii="Times New Roman" w:hAnsi="Times New Roman" w:cs="Times New Roman"/>
          <w:lang w:val="en-GB"/>
        </w:rPr>
        <w:t>)</w:t>
      </w:r>
      <w:r w:rsidR="00A81CA0">
        <w:rPr>
          <w:rFonts w:ascii="Times New Roman" w:hAnsi="Times New Roman" w:cs="Times New Roman"/>
          <w:lang w:val="en-GB"/>
        </w:rPr>
        <w:t>)</w:t>
      </w:r>
      <w:r>
        <w:rPr>
          <w:rFonts w:ascii="Times New Roman" w:hAnsi="Times New Roman" w:cs="Times New Roman"/>
          <w:lang w:val="en-GB"/>
        </w:rPr>
        <w:t>.</w:t>
      </w:r>
      <w:r>
        <w:rPr>
          <w:rStyle w:val="Refdenotaalpie"/>
          <w:rFonts w:ascii="Times New Roman" w:hAnsi="Times New Roman" w:cs="Times New Roman"/>
          <w:lang w:val="en-GB"/>
        </w:rPr>
        <w:footnoteReference w:id="3"/>
      </w:r>
      <w:r>
        <w:rPr>
          <w:rFonts w:ascii="Times New Roman" w:hAnsi="Times New Roman" w:cs="Times New Roman"/>
          <w:lang w:val="en-GB"/>
        </w:rPr>
        <w:t xml:space="preserve"> This means that the logic of </w:t>
      </w:r>
      <w:r>
        <w:rPr>
          <w:rFonts w:ascii="Arial Black" w:hAnsi="Arial Black" w:cs="Times New Roman"/>
          <w:lang w:val="en-GB"/>
        </w:rPr>
        <w:t>C</w:t>
      </w:r>
      <w:r>
        <w:rPr>
          <w:rFonts w:ascii="Times New Roman" w:hAnsi="Times New Roman" w:cs="Times New Roman"/>
          <w:lang w:val="en-GB"/>
        </w:rPr>
        <w:t xml:space="preserve"> satisfies the following well-known conditions (cf. Dunn and Hardegree 2001):</w:t>
      </w:r>
    </w:p>
    <w:p w14:paraId="58E57F3C" w14:textId="77777777" w:rsidR="004A1D56" w:rsidRDefault="004A1D56">
      <w:pPr>
        <w:widowControl w:val="0"/>
        <w:autoSpaceDE w:val="0"/>
        <w:autoSpaceDN w:val="0"/>
        <w:adjustRightInd w:val="0"/>
        <w:jc w:val="both"/>
        <w:rPr>
          <w:rFonts w:ascii="Times New Roman" w:hAnsi="Times New Roman" w:cs="Times New Roman"/>
          <w:lang w:val="en-GB"/>
        </w:rPr>
      </w:pPr>
    </w:p>
    <w:p w14:paraId="774F0233" w14:textId="18B34FEB"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 xml:space="preserve">(3.1) Definition. </w:t>
      </w:r>
      <w:r>
        <w:rPr>
          <w:rFonts w:ascii="Times New Roman" w:hAnsi="Times New Roman" w:cs="Times New Roman"/>
          <w:lang w:val="en-GB"/>
        </w:rPr>
        <w:t xml:space="preserve">The modal logic of </w:t>
      </w:r>
      <w:r w:rsidR="007B7296">
        <w:rPr>
          <w:rFonts w:ascii="Times New Roman" w:hAnsi="Times New Roman" w:cs="Times New Roman"/>
          <w:lang w:val="en-GB"/>
        </w:rPr>
        <w:t xml:space="preserve">the </w:t>
      </w:r>
      <w:r>
        <w:rPr>
          <w:rFonts w:ascii="Times New Roman" w:hAnsi="Times New Roman" w:cs="Times New Roman"/>
          <w:lang w:val="en-GB"/>
        </w:rPr>
        <w:t xml:space="preserve">clearness operator </w:t>
      </w:r>
      <w:r>
        <w:rPr>
          <w:rFonts w:ascii="Arial Black" w:hAnsi="Arial Black" w:cs="Times New Roman"/>
          <w:sz w:val="22"/>
          <w:lang w:val="en-GB"/>
        </w:rPr>
        <w:t>C</w:t>
      </w:r>
      <w:r>
        <w:rPr>
          <w:rFonts w:ascii="Arial Black" w:hAnsi="Arial Black" w:cs="Times New Roman"/>
          <w:lang w:val="en-GB"/>
        </w:rPr>
        <w:t xml:space="preserve"> </w:t>
      </w:r>
      <w:r>
        <w:rPr>
          <w:rFonts w:ascii="Times New Roman" w:hAnsi="Times New Roman" w:cs="Times New Roman"/>
          <w:lang w:val="en-GB"/>
        </w:rPr>
        <w:t xml:space="preserve">is defined as an extension of classical Boolean propositional logic by a unary sentential operator </w:t>
      </w:r>
      <w:r>
        <w:rPr>
          <w:rFonts w:ascii="Arial Black" w:hAnsi="Arial Black" w:cs="Times New Roman"/>
          <w:sz w:val="20"/>
          <w:szCs w:val="20"/>
          <w:lang w:val="en-GB"/>
        </w:rPr>
        <w:t>C</w:t>
      </w:r>
      <w:r>
        <w:rPr>
          <w:rFonts w:ascii="Times New Roman" w:hAnsi="Times New Roman" w:cs="Times New Roman"/>
          <w:sz w:val="20"/>
          <w:szCs w:val="20"/>
          <w:lang w:val="en-GB"/>
        </w:rPr>
        <w:t xml:space="preserve"> </w:t>
      </w:r>
      <w:r w:rsidR="004F5161">
        <w:rPr>
          <w:rFonts w:ascii="Times New Roman" w:hAnsi="Times New Roman" w:cs="Times New Roman"/>
          <w:lang w:val="en-GB"/>
        </w:rPr>
        <w:t xml:space="preserve">such that for all well </w:t>
      </w:r>
      <w:r>
        <w:rPr>
          <w:rFonts w:ascii="Times New Roman" w:hAnsi="Times New Roman" w:cs="Times New Roman"/>
          <w:lang w:val="en-GB"/>
        </w:rPr>
        <w:t>formed formulas A and B, the following expression are valid:</w:t>
      </w:r>
    </w:p>
    <w:p w14:paraId="2D1463D4" w14:textId="77777777" w:rsidR="004A1D56" w:rsidRDefault="00A81C3B">
      <w:pPr>
        <w:spacing w:line="360" w:lineRule="auto"/>
        <w:jc w:val="both"/>
        <w:rPr>
          <w:rFonts w:ascii="Times New Roman" w:hAnsi="Times New Roman" w:cs="Times New Roman"/>
          <w:lang w:val="en-GB"/>
        </w:rPr>
      </w:pPr>
      <w:r>
        <w:rPr>
          <w:rFonts w:ascii="Times New Roman" w:hAnsi="Times New Roman" w:cs="Times New Roman"/>
          <w:lang w:val="en-GB"/>
        </w:rPr>
        <w:t xml:space="preserve">(1) </w:t>
      </w:r>
      <w:r>
        <w:rPr>
          <w:rFonts w:ascii="Times New Roman" w:hAnsi="Times New Roman" w:cs="Times New Roman"/>
          <w:lang w:val="en-GB"/>
        </w:rPr>
        <w:tab/>
      </w:r>
      <w:r>
        <w:rPr>
          <w:rFonts w:ascii="Arial Black" w:hAnsi="Arial Black" w:cs="Times New Roman"/>
          <w:lang w:val="en-GB"/>
        </w:rPr>
        <w:t>C</w:t>
      </w:r>
      <w:r>
        <w:rPr>
          <w:rFonts w:ascii="Times New Roman" w:hAnsi="Times New Roman" w:cs="Times New Roman"/>
          <w:lang w:val="en-GB"/>
        </w:rPr>
        <w:t xml:space="preserve"> (A</w:t>
      </w:r>
      <w:r>
        <w:rPr>
          <w:rFonts w:ascii="Symbol" w:hAnsi="Symbol" w:cs="Times New Roman"/>
          <w:lang w:val="en-GB"/>
        </w:rPr>
        <w:sym w:font="Symbol" w:char="F0BE"/>
      </w:r>
      <w:r>
        <w:rPr>
          <w:rFonts w:ascii="Times New Roman" w:hAnsi="Times New Roman" w:cs="Times New Roman"/>
          <w:lang w:val="en-GB"/>
        </w:rPr>
        <w:t xml:space="preserve">&gt;B) </w:t>
      </w:r>
      <w:r>
        <w:rPr>
          <w:rFonts w:ascii="Symbol" w:hAnsi="Symbol" w:cs="Times New Roman"/>
          <w:lang w:val="en-GB"/>
        </w:rPr>
        <w:sym w:font="Symbol" w:char="F0BE"/>
      </w:r>
      <w:r>
        <w:rPr>
          <w:rFonts w:ascii="Times New Roman" w:hAnsi="Times New Roman" w:cs="Times New Roman"/>
          <w:lang w:val="en-GB"/>
        </w:rPr>
        <w:t>&gt;(</w:t>
      </w:r>
      <w:r>
        <w:rPr>
          <w:rFonts w:ascii="Arial Black" w:hAnsi="Arial Black" w:cs="Times New Roman"/>
          <w:lang w:val="en-GB"/>
        </w:rPr>
        <w:t>C</w:t>
      </w:r>
      <w:r>
        <w:rPr>
          <w:rFonts w:ascii="Times New Roman" w:hAnsi="Times New Roman" w:cs="Times New Roman"/>
          <w:lang w:val="en-GB"/>
        </w:rPr>
        <w:t>A</w:t>
      </w:r>
      <w:r>
        <w:rPr>
          <w:rFonts w:ascii="Symbol" w:hAnsi="Symbol" w:cs="Times New Roman"/>
          <w:lang w:val="en-GB"/>
        </w:rPr>
        <w:sym w:font="Symbol" w:char="F0BE"/>
      </w:r>
      <w:r>
        <w:rPr>
          <w:rFonts w:ascii="Times New Roman" w:hAnsi="Times New Roman" w:cs="Times New Roman"/>
          <w:lang w:val="en-GB"/>
        </w:rPr>
        <w:t>&gt;</w:t>
      </w:r>
      <w:r>
        <w:rPr>
          <w:rFonts w:ascii="Arial Black" w:hAnsi="Arial Black" w:cs="Times New Roman"/>
          <w:lang w:val="en-GB"/>
        </w:rPr>
        <w:t>C</w:t>
      </w:r>
      <w:r>
        <w:rPr>
          <w:rFonts w:ascii="Times New Roman" w:hAnsi="Times New Roman" w:cs="Times New Roman"/>
          <w:lang w:val="en-GB"/>
        </w:rPr>
        <w:t>B)         (Axiom K)</w:t>
      </w:r>
    </w:p>
    <w:p w14:paraId="024674E4" w14:textId="77777777" w:rsidR="004A1D56" w:rsidRDefault="00A81C3B">
      <w:pPr>
        <w:spacing w:line="360" w:lineRule="auto"/>
        <w:jc w:val="both"/>
        <w:rPr>
          <w:rFonts w:ascii="Times New Roman" w:hAnsi="Times New Roman" w:cs="Times New Roman"/>
          <w:lang w:val="en-GB"/>
        </w:rPr>
      </w:pPr>
      <w:r>
        <w:rPr>
          <w:rFonts w:ascii="Times New Roman" w:hAnsi="Times New Roman" w:cs="Times New Roman"/>
          <w:lang w:val="en-GB"/>
        </w:rPr>
        <w:t>(2)</w:t>
      </w:r>
      <w:r>
        <w:rPr>
          <w:rFonts w:ascii="Times New Roman" w:hAnsi="Times New Roman" w:cs="Times New Roman"/>
          <w:lang w:val="en-GB"/>
        </w:rPr>
        <w:tab/>
      </w:r>
      <w:r>
        <w:rPr>
          <w:rFonts w:ascii="Arial Black" w:hAnsi="Arial Black" w:cs="Times New Roman"/>
          <w:lang w:val="en-GB"/>
        </w:rPr>
        <w:t>C</w:t>
      </w:r>
      <w:r>
        <w:rPr>
          <w:rFonts w:ascii="Times New Roman" w:hAnsi="Times New Roman" w:cs="Times New Roman"/>
          <w:lang w:val="en-GB"/>
        </w:rPr>
        <w:t>A</w:t>
      </w:r>
      <w:r>
        <w:rPr>
          <w:rFonts w:ascii="Symbol" w:hAnsi="Symbol" w:cs="Times New Roman"/>
          <w:lang w:val="en-GB"/>
        </w:rPr>
        <w:sym w:font="Symbol" w:char="F0BE"/>
      </w:r>
      <w:r>
        <w:rPr>
          <w:rFonts w:ascii="Times New Roman" w:hAnsi="Times New Roman" w:cs="Times New Roman"/>
          <w:lang w:val="en-GB"/>
        </w:rPr>
        <w:t>&gt;A</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 xml:space="preserve">         (Axiom T)</w:t>
      </w:r>
    </w:p>
    <w:p w14:paraId="63FEFD22" w14:textId="39C1BB84" w:rsidR="004A1D56" w:rsidRDefault="00A81C3B">
      <w:pPr>
        <w:spacing w:line="360" w:lineRule="auto"/>
        <w:jc w:val="both"/>
        <w:rPr>
          <w:rFonts w:ascii="Times New Roman" w:hAnsi="Times New Roman" w:cs="Times New Roman"/>
          <w:lang w:val="en-GB"/>
        </w:rPr>
      </w:pPr>
      <w:r>
        <w:rPr>
          <w:rFonts w:ascii="Times New Roman" w:hAnsi="Times New Roman" w:cs="Times New Roman"/>
          <w:lang w:val="en-GB"/>
        </w:rPr>
        <w:t>(3)</w:t>
      </w:r>
      <w:r>
        <w:rPr>
          <w:rFonts w:ascii="Times New Roman" w:hAnsi="Times New Roman" w:cs="Times New Roman"/>
          <w:lang w:val="en-GB"/>
        </w:rPr>
        <w:tab/>
      </w:r>
      <w:r>
        <w:rPr>
          <w:rFonts w:ascii="Arial Black" w:hAnsi="Arial Black" w:cs="Times New Roman"/>
          <w:lang w:val="en-GB"/>
        </w:rPr>
        <w:t>C</w:t>
      </w:r>
      <w:r>
        <w:rPr>
          <w:rFonts w:ascii="Times New Roman" w:hAnsi="Times New Roman" w:cs="Times New Roman"/>
          <w:lang w:val="en-GB"/>
        </w:rPr>
        <w:t>A</w:t>
      </w:r>
      <w:r>
        <w:rPr>
          <w:rFonts w:ascii="Symbol" w:hAnsi="Symbol" w:cs="Times New Roman"/>
          <w:lang w:val="en-GB"/>
        </w:rPr>
        <w:sym w:font="Symbol" w:char="F0BE"/>
      </w:r>
      <w:r>
        <w:rPr>
          <w:rFonts w:ascii="Times New Roman" w:hAnsi="Times New Roman" w:cs="Times New Roman"/>
          <w:lang w:val="en-GB"/>
        </w:rPr>
        <w:t>&gt;</w:t>
      </w:r>
      <w:r>
        <w:rPr>
          <w:rFonts w:ascii="Arial Black" w:hAnsi="Arial Black" w:cs="Times New Roman"/>
          <w:lang w:val="en-GB"/>
        </w:rPr>
        <w:t>C</w:t>
      </w:r>
      <w:r w:rsidR="00C45217">
        <w:rPr>
          <w:rFonts w:ascii="Arial Black" w:hAnsi="Arial Black" w:cs="Times New Roman"/>
          <w:lang w:val="en-GB"/>
        </w:rPr>
        <w:t>C</w:t>
      </w:r>
      <w:r w:rsidR="00C45217">
        <w:rPr>
          <w:rFonts w:ascii="Times New Roman" w:hAnsi="Times New Roman" w:cs="Times New Roman"/>
          <w:lang w:val="en-GB"/>
        </w:rPr>
        <w:t>A</w:t>
      </w:r>
      <w:r w:rsidR="00C45217">
        <w:rPr>
          <w:rFonts w:ascii="Times New Roman" w:hAnsi="Times New Roman" w:cs="Times New Roman"/>
          <w:lang w:val="en-GB"/>
        </w:rPr>
        <w:tab/>
      </w:r>
      <w:r w:rsidR="00C45217">
        <w:rPr>
          <w:rFonts w:ascii="Times New Roman" w:hAnsi="Times New Roman" w:cs="Times New Roman"/>
          <w:lang w:val="en-GB"/>
        </w:rPr>
        <w:tab/>
      </w:r>
      <w:r w:rsidR="00C45217">
        <w:rPr>
          <w:rFonts w:ascii="Times New Roman" w:hAnsi="Times New Roman" w:cs="Times New Roman"/>
          <w:lang w:val="en-GB"/>
        </w:rPr>
        <w:tab/>
        <w:t xml:space="preserve">         (Axiom </w:t>
      </w:r>
      <w:r>
        <w:rPr>
          <w:rFonts w:ascii="Times New Roman" w:hAnsi="Times New Roman" w:cs="Times New Roman"/>
          <w:lang w:val="en-GB"/>
        </w:rPr>
        <w:t>4)</w:t>
      </w:r>
    </w:p>
    <w:p w14:paraId="4841E4EF" w14:textId="3FA5107D" w:rsidR="004A1D56" w:rsidRDefault="00A81C3B">
      <w:pPr>
        <w:spacing w:line="360" w:lineRule="auto"/>
        <w:jc w:val="both"/>
        <w:rPr>
          <w:rFonts w:ascii="Times New Roman" w:hAnsi="Times New Roman" w:cs="Times New Roman"/>
          <w:lang w:val="en-GB"/>
        </w:rPr>
      </w:pPr>
      <w:r>
        <w:rPr>
          <w:rFonts w:ascii="Times New Roman" w:hAnsi="Times New Roman" w:cs="Times New Roman"/>
          <w:lang w:val="en-GB"/>
        </w:rPr>
        <w:t>(4)</w:t>
      </w:r>
      <w:r>
        <w:rPr>
          <w:rFonts w:ascii="Times New Roman" w:hAnsi="Times New Roman" w:cs="Times New Roman"/>
          <w:lang w:val="en-GB"/>
        </w:rPr>
        <w:tab/>
        <w:t>If</w:t>
      </w:r>
      <w:r w:rsidR="00CF6BF6">
        <w:rPr>
          <w:rFonts w:ascii="Symbol" w:hAnsi="Symbol" w:cs="Times New Roman"/>
          <w:lang w:val="en-GB"/>
        </w:rPr>
        <w:t></w:t>
      </w:r>
      <w:r w:rsidR="00CF6BF6">
        <w:rPr>
          <w:rFonts w:ascii="Symbol" w:hAnsi="Symbol" w:cs="Times New Roman"/>
          <w:lang w:val="en-GB"/>
        </w:rPr>
        <w:sym w:font="Symbol" w:char="F0F7"/>
      </w:r>
      <w:r>
        <w:rPr>
          <w:rFonts w:ascii="Symbol" w:hAnsi="Symbol" w:cs="Times New Roman"/>
          <w:lang w:val="en-GB"/>
        </w:rPr>
        <w:sym w:font="Symbol" w:char="F0BE"/>
      </w:r>
      <w:r>
        <w:rPr>
          <w:rFonts w:ascii="Times New Roman" w:hAnsi="Times New Roman" w:cs="Times New Roman"/>
          <w:lang w:val="en-GB"/>
        </w:rPr>
        <w:t xml:space="preserve"> A, then </w:t>
      </w:r>
      <w:r w:rsidR="00CF6BF6">
        <w:rPr>
          <w:rFonts w:ascii="Symbol" w:hAnsi="Symbol" w:cs="Times New Roman"/>
          <w:lang w:val="en-GB"/>
        </w:rPr>
        <w:sym w:font="Symbol" w:char="F0F7"/>
      </w:r>
      <w:r>
        <w:rPr>
          <w:rFonts w:ascii="Symbol" w:hAnsi="Symbol" w:cs="Times New Roman"/>
          <w:lang w:val="en-GB"/>
        </w:rPr>
        <w:sym w:font="Symbol" w:char="F0BE"/>
      </w:r>
      <w:r>
        <w:rPr>
          <w:rFonts w:ascii="Times New Roman" w:hAnsi="Times New Roman" w:cs="Times New Roman"/>
          <w:lang w:val="en-GB"/>
        </w:rPr>
        <w:t xml:space="preserve"> </w:t>
      </w:r>
      <w:r>
        <w:rPr>
          <w:rFonts w:ascii="Arial Black" w:hAnsi="Arial Black" w:cs="Times New Roman"/>
          <w:lang w:val="en-GB"/>
        </w:rPr>
        <w:t>C</w:t>
      </w:r>
      <w:r>
        <w:rPr>
          <w:rFonts w:ascii="Times New Roman" w:hAnsi="Times New Roman" w:cs="Times New Roman"/>
          <w:lang w:val="en-GB"/>
        </w:rPr>
        <w:t xml:space="preserve">A. </w:t>
      </w:r>
      <w:r>
        <w:rPr>
          <w:rFonts w:ascii="Times New Roman" w:hAnsi="Times New Roman" w:cs="Times New Roman"/>
          <w:lang w:val="en-GB"/>
        </w:rPr>
        <w:tab/>
        <w:t xml:space="preserve">         (Rule of Necessitation).</w:t>
      </w:r>
      <w:r>
        <w:rPr>
          <w:rFonts w:ascii="Symbol" w:hAnsi="Symbol" w:cs="Times New Roman"/>
          <w:lang w:val="en-GB"/>
        </w:rPr>
        <w:sym w:font="Symbol" w:char="F0A8"/>
      </w:r>
      <w:r>
        <w:rPr>
          <w:rFonts w:ascii="Times New Roman" w:hAnsi="Times New Roman" w:cs="Times New Roman"/>
          <w:lang w:val="en-GB"/>
        </w:rPr>
        <w:tab/>
      </w:r>
    </w:p>
    <w:p w14:paraId="22F87EAA" w14:textId="77777777" w:rsidR="004A1D56" w:rsidRDefault="004A1D56">
      <w:pPr>
        <w:jc w:val="both"/>
        <w:rPr>
          <w:rFonts w:ascii="Times New Roman" w:hAnsi="Times New Roman" w:cs="Times New Roman"/>
          <w:lang w:val="en-GB"/>
        </w:rPr>
      </w:pPr>
    </w:p>
    <w:p w14:paraId="3220116E" w14:textId="0E8ABBE4"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With the aid of </w:t>
      </w:r>
      <w:r>
        <w:rPr>
          <w:rFonts w:ascii="Arial Black" w:hAnsi="Arial Black" w:cs="Times New Roman"/>
          <w:lang w:val="en-GB"/>
        </w:rPr>
        <w:t>C</w:t>
      </w:r>
      <w:r>
        <w:rPr>
          <w:rFonts w:ascii="Times New Roman" w:eastAsia="MS Mincho" w:hAnsi="Times New Roman" w:cs="Times New Roman"/>
          <w:lang w:val="en-GB"/>
        </w:rPr>
        <w:t>,</w:t>
      </w:r>
      <w:r>
        <w:rPr>
          <w:rFonts w:ascii="Times New Roman" w:hAnsi="Times New Roman" w:cs="Times New Roman"/>
          <w:lang w:val="en-GB"/>
        </w:rPr>
        <w:t xml:space="preserve"> operator </w:t>
      </w:r>
      <w:r>
        <w:rPr>
          <w:rFonts w:ascii="Arial Black" w:hAnsi="Arial Black" w:cs="Times New Roman"/>
          <w:lang w:val="en-GB"/>
        </w:rPr>
        <w:t>U</w:t>
      </w:r>
      <w:r>
        <w:rPr>
          <w:rFonts w:ascii="Times New Roman" w:hAnsi="Times New Roman" w:cs="Times New Roman"/>
          <w:lang w:val="en-GB"/>
        </w:rPr>
        <w:t xml:space="preserve"> is defined as</w:t>
      </w:r>
    </w:p>
    <w:p w14:paraId="1349825A" w14:textId="7B56D05F"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(3.2)                                             </w:t>
      </w:r>
      <w:r>
        <w:rPr>
          <w:rFonts w:ascii="Arial Black" w:hAnsi="Arial Black" w:cs="Times New Roman"/>
          <w:lang w:val="en-GB"/>
        </w:rPr>
        <w:t>U</w:t>
      </w:r>
      <w:r>
        <w:rPr>
          <w:rFonts w:ascii="Times New Roman" w:hAnsi="Times New Roman" w:cs="Times New Roman"/>
          <w:lang w:val="en-GB"/>
        </w:rPr>
        <w:t xml:space="preserve">A  = NOT </w:t>
      </w:r>
      <w:r>
        <w:rPr>
          <w:rFonts w:ascii="Arial Black" w:hAnsi="Arial Black" w:cs="Times New Roman"/>
          <w:lang w:val="en-GB"/>
        </w:rPr>
        <w:t>C</w:t>
      </w:r>
      <w:r>
        <w:rPr>
          <w:rFonts w:ascii="Times New Roman" w:hAnsi="Times New Roman" w:cs="Times New Roman"/>
          <w:lang w:val="en-GB"/>
        </w:rPr>
        <w:t>A&amp; NOT (</w:t>
      </w:r>
      <w:r>
        <w:rPr>
          <w:rFonts w:ascii="Arial Black" w:hAnsi="Arial Black" w:cs="Times New Roman"/>
          <w:lang w:val="en-GB"/>
        </w:rPr>
        <w:t>C</w:t>
      </w:r>
      <w:r>
        <w:rPr>
          <w:rFonts w:ascii="Times New Roman" w:hAnsi="Times New Roman" w:cs="Times New Roman"/>
          <w:lang w:val="en-GB"/>
        </w:rPr>
        <w:t>(NOTA)))</w:t>
      </w:r>
    </w:p>
    <w:p w14:paraId="061A84ED" w14:textId="75C9E64E" w:rsidR="004A1D56" w:rsidRDefault="00A81C3B">
      <w:pPr>
        <w:spacing w:line="480" w:lineRule="auto"/>
        <w:jc w:val="both"/>
        <w:rPr>
          <w:rFonts w:ascii="Times New Roman" w:hAnsi="Times New Roman" w:cs="Times New Roman"/>
          <w:lang w:val="en-GB"/>
        </w:rPr>
      </w:pPr>
      <w:r>
        <w:rPr>
          <w:rFonts w:ascii="Arial Black" w:hAnsi="Arial Black" w:cs="Times New Roman"/>
          <w:lang w:val="en-GB"/>
        </w:rPr>
        <w:t>U</w:t>
      </w:r>
      <w:r>
        <w:rPr>
          <w:rFonts w:ascii="Times New Roman" w:hAnsi="Times New Roman" w:cs="Times New Roman"/>
          <w:lang w:val="en-GB"/>
        </w:rPr>
        <w:t xml:space="preserve"> is to be interpreted as unclearness in the sense that </w:t>
      </w:r>
      <w:r>
        <w:rPr>
          <w:rFonts w:ascii="Arial Black" w:hAnsi="Arial Black" w:cs="Times New Roman"/>
          <w:lang w:val="en-GB"/>
        </w:rPr>
        <w:t>U</w:t>
      </w:r>
      <w:r>
        <w:rPr>
          <w:rFonts w:ascii="Times New Roman" w:hAnsi="Times New Roman" w:cs="Times New Roman"/>
          <w:lang w:val="en-GB"/>
        </w:rPr>
        <w:t xml:space="preserve">A is to be read as “It is not clear that A, and it is not clear that not A”. Abbreviating the n-th iteration </w:t>
      </w:r>
      <w:r>
        <w:rPr>
          <w:rFonts w:ascii="Arial Black" w:hAnsi="Arial Black" w:cs="Times New Roman"/>
          <w:lang w:val="en-GB"/>
        </w:rPr>
        <w:t>U</w:t>
      </w:r>
      <w:r>
        <w:rPr>
          <w:rFonts w:ascii="Times New Roman" w:hAnsi="Times New Roman" w:cs="Times New Roman"/>
          <w:lang w:val="en-GB"/>
        </w:rPr>
        <w:t xml:space="preserve"> </w:t>
      </w:r>
      <w:r>
        <w:rPr>
          <w:rFonts w:ascii="Symbol" w:hAnsi="Symbol" w:cs="Times New Roman"/>
          <w:lang w:val="en-GB"/>
        </w:rPr>
        <w:sym w:font="Symbol" w:char="F0B7"/>
      </w:r>
      <w:r>
        <w:rPr>
          <w:rFonts w:ascii="Times New Roman" w:hAnsi="Times New Roman" w:cs="Times New Roman"/>
          <w:lang w:val="en-GB"/>
        </w:rPr>
        <w:t xml:space="preserve">… </w:t>
      </w:r>
      <w:r>
        <w:rPr>
          <w:rFonts w:ascii="Symbol" w:hAnsi="Symbol" w:cs="Times New Roman"/>
          <w:lang w:val="en-GB"/>
        </w:rPr>
        <w:sym w:font="Symbol" w:char="F0B7"/>
      </w:r>
      <w:r>
        <w:rPr>
          <w:rFonts w:ascii="Times New Roman" w:hAnsi="Times New Roman" w:cs="Times New Roman"/>
          <w:lang w:val="en-GB"/>
        </w:rPr>
        <w:t xml:space="preserve"> </w:t>
      </w:r>
      <w:r>
        <w:rPr>
          <w:rFonts w:ascii="Arial Black" w:hAnsi="Arial Black" w:cs="Times New Roman"/>
          <w:lang w:val="en-GB"/>
        </w:rPr>
        <w:t>U</w:t>
      </w:r>
      <w:r>
        <w:rPr>
          <w:rFonts w:ascii="Times New Roman" w:hAnsi="Times New Roman" w:cs="Times New Roman"/>
          <w:lang w:val="en-GB"/>
        </w:rPr>
        <w:t xml:space="preserve"> of </w:t>
      </w:r>
      <w:r>
        <w:rPr>
          <w:rFonts w:ascii="Arial Black" w:hAnsi="Arial Black" w:cs="Times New Roman"/>
          <w:lang w:val="en-GB"/>
        </w:rPr>
        <w:t>U</w:t>
      </w:r>
      <w:r>
        <w:rPr>
          <w:rFonts w:ascii="Times New Roman" w:hAnsi="Times New Roman" w:cs="Times New Roman"/>
          <w:lang w:val="en-GB"/>
        </w:rPr>
        <w:t xml:space="preserve"> by </w:t>
      </w:r>
      <w:r>
        <w:rPr>
          <w:rFonts w:ascii="Arial Black" w:hAnsi="Arial Black" w:cs="Times New Roman"/>
          <w:lang w:val="en-GB"/>
        </w:rPr>
        <w:t>U</w:t>
      </w:r>
      <w:r>
        <w:rPr>
          <w:rFonts w:ascii="Times New Roman" w:hAnsi="Times New Roman" w:cs="Times New Roman"/>
          <w:vertAlign w:val="superscript"/>
          <w:lang w:val="en-GB"/>
        </w:rPr>
        <w:t xml:space="preserve">n </w:t>
      </w:r>
      <w:r>
        <w:rPr>
          <w:rFonts w:ascii="Times New Roman" w:hAnsi="Times New Roman" w:cs="Times New Roman"/>
          <w:lang w:val="en-GB"/>
        </w:rPr>
        <w:t xml:space="preserve">(n ≥ 1), Bobzien (2015, 2013) defines an account of vagueness as </w:t>
      </w:r>
      <w:r>
        <w:rPr>
          <w:rFonts w:ascii="Times New Roman" w:hAnsi="Times New Roman" w:cs="Times New Roman"/>
          <w:i/>
          <w:lang w:val="en-GB"/>
        </w:rPr>
        <w:t>columnar</w:t>
      </w:r>
      <w:r>
        <w:rPr>
          <w:rStyle w:val="Refdenotaalpie"/>
          <w:rFonts w:ascii="Times New Roman" w:hAnsi="Times New Roman" w:cs="Times New Roman"/>
          <w:i/>
          <w:lang w:val="en-GB"/>
        </w:rPr>
        <w:footnoteReference w:id="4"/>
      </w:r>
      <w:r>
        <w:rPr>
          <w:rFonts w:ascii="Times New Roman" w:hAnsi="Times New Roman" w:cs="Times New Roman"/>
          <w:lang w:val="en-GB"/>
        </w:rPr>
        <w:t xml:space="preserve"> if and only if its unclearness operator </w:t>
      </w:r>
      <w:r>
        <w:rPr>
          <w:rFonts w:ascii="Arial Black" w:hAnsi="Arial Black" w:cs="Times New Roman"/>
          <w:lang w:val="en-GB"/>
        </w:rPr>
        <w:t>U</w:t>
      </w:r>
      <w:r>
        <w:rPr>
          <w:rFonts w:ascii="Times New Roman" w:hAnsi="Times New Roman" w:cs="Times New Roman"/>
          <w:lang w:val="en-GB"/>
        </w:rPr>
        <w:t xml:space="preserve"> satisfies the equation</w:t>
      </w:r>
    </w:p>
    <w:p w14:paraId="426A1D7D" w14:textId="77777777" w:rsidR="004A1D56" w:rsidRDefault="004A1D56">
      <w:pPr>
        <w:jc w:val="both"/>
        <w:rPr>
          <w:rFonts w:ascii="Times New Roman" w:hAnsi="Times New Roman" w:cs="Times New Roman"/>
          <w:lang w:val="en-GB"/>
        </w:rPr>
      </w:pPr>
    </w:p>
    <w:p w14:paraId="7BFA1062" w14:textId="07FC5C48"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(3.3)                                        </w:t>
      </w:r>
      <w:r>
        <w:rPr>
          <w:rFonts w:ascii="Arial Black" w:hAnsi="Arial Black" w:cs="Times New Roman"/>
          <w:lang w:val="en-GB"/>
        </w:rPr>
        <w:t>U</w:t>
      </w:r>
      <w:r>
        <w:rPr>
          <w:rFonts w:ascii="Times New Roman" w:hAnsi="Times New Roman" w:cs="Times New Roman"/>
          <w:vertAlign w:val="superscript"/>
          <w:lang w:val="en-GB"/>
        </w:rPr>
        <w:t>n</w:t>
      </w:r>
      <w:r>
        <w:rPr>
          <w:rFonts w:ascii="Times New Roman" w:hAnsi="Times New Roman" w:cs="Times New Roman"/>
          <w:lang w:val="en-GB"/>
        </w:rPr>
        <w:t xml:space="preserve">A  =  </w:t>
      </w:r>
      <w:r>
        <w:rPr>
          <w:rFonts w:ascii="Arial Black" w:hAnsi="Arial Black" w:cs="Times New Roman"/>
          <w:lang w:val="en-GB"/>
        </w:rPr>
        <w:t>U</w:t>
      </w:r>
      <w:r w:rsidR="001256BD">
        <w:rPr>
          <w:rFonts w:ascii="Times New Roman" w:hAnsi="Times New Roman" w:cs="Times New Roman"/>
          <w:lang w:val="en-GB"/>
        </w:rPr>
        <w:t>A</w:t>
      </w:r>
      <w:r w:rsidR="001256BD">
        <w:rPr>
          <w:rFonts w:ascii="Times New Roman" w:hAnsi="Times New Roman" w:cs="Times New Roman"/>
          <w:vertAlign w:val="superscript"/>
          <w:lang w:val="en-GB"/>
        </w:rPr>
        <w:t>1</w:t>
      </w:r>
      <w:r w:rsidR="001256BD">
        <w:rPr>
          <w:rFonts w:ascii="Times New Roman" w:hAnsi="Times New Roman" w:cs="Times New Roman"/>
          <w:lang w:val="en-GB"/>
        </w:rPr>
        <w:t xml:space="preserve">  for all A and n ≥ 1</w:t>
      </w:r>
      <w:r>
        <w:rPr>
          <w:rFonts w:ascii="Times New Roman" w:hAnsi="Times New Roman" w:cs="Times New Roman"/>
          <w:lang w:val="en-GB"/>
        </w:rPr>
        <w:t>.</w:t>
      </w:r>
    </w:p>
    <w:p w14:paraId="435386D9" w14:textId="776CFCE3"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lastRenderedPageBreak/>
        <w:t xml:space="preserve">In general, (3.3) is </w:t>
      </w:r>
      <w:r>
        <w:rPr>
          <w:rFonts w:ascii="Times New Roman" w:hAnsi="Times New Roman" w:cs="Times New Roman"/>
          <w:u w:val="single"/>
          <w:lang w:val="en-GB"/>
        </w:rPr>
        <w:t>not</w:t>
      </w:r>
      <w:r>
        <w:rPr>
          <w:rFonts w:ascii="Times New Roman" w:hAnsi="Times New Roman" w:cs="Times New Roman"/>
          <w:lang w:val="en-GB"/>
        </w:rPr>
        <w:t xml:space="preserve"> satisfied if the modal logic of clearness operator </w:t>
      </w:r>
      <w:r>
        <w:rPr>
          <w:rFonts w:ascii="Arial Black" w:hAnsi="Arial Black" w:cs="Times New Roman"/>
          <w:lang w:val="en-GB"/>
        </w:rPr>
        <w:t>C</w:t>
      </w:r>
      <w:r>
        <w:rPr>
          <w:rFonts w:ascii="Times New Roman" w:hAnsi="Times New Roman" w:cs="Times New Roman"/>
          <w:lang w:val="en-GB"/>
        </w:rPr>
        <w:t xml:space="preserve"> is just logic S4 defined in (3.1).</w:t>
      </w:r>
      <w:r>
        <w:rPr>
          <w:rStyle w:val="Refdenotaalpie"/>
          <w:rFonts w:ascii="Times New Roman" w:hAnsi="Times New Roman" w:cs="Times New Roman"/>
          <w:lang w:val="en-GB"/>
        </w:rPr>
        <w:footnoteReference w:id="5"/>
      </w:r>
      <w:r w:rsidR="006355C9">
        <w:rPr>
          <w:rFonts w:ascii="Times New Roman" w:hAnsi="Times New Roman" w:cs="Times New Roman"/>
          <w:lang w:val="en-GB"/>
        </w:rPr>
        <w:t xml:space="preserve"> Rather, Bobzien (2015</w:t>
      </w:r>
      <w:r w:rsidR="007C53F2">
        <w:rPr>
          <w:rFonts w:ascii="Times New Roman" w:hAnsi="Times New Roman" w:cs="Times New Roman"/>
          <w:lang w:val="en-GB"/>
        </w:rPr>
        <w:t xml:space="preserve">, </w:t>
      </w:r>
      <w:r w:rsidR="009C0CF0">
        <w:rPr>
          <w:rFonts w:ascii="Times New Roman" w:hAnsi="Times New Roman" w:cs="Times New Roman"/>
          <w:lang w:val="en-GB"/>
        </w:rPr>
        <w:t>section II</w:t>
      </w:r>
      <w:r w:rsidR="007C53F2">
        <w:rPr>
          <w:rFonts w:ascii="Times New Roman" w:hAnsi="Times New Roman" w:cs="Times New Roman"/>
          <w:lang w:val="en-GB"/>
        </w:rPr>
        <w:t xml:space="preserve">) shows that </w:t>
      </w:r>
      <w:r>
        <w:rPr>
          <w:rFonts w:ascii="Times New Roman" w:hAnsi="Times New Roman" w:cs="Times New Roman"/>
          <w:lang w:val="en-GB"/>
        </w:rPr>
        <w:t>the validity of (3.3) requires a strengthening of S4, namely, S4.1</w:t>
      </w:r>
      <w:r>
        <w:rPr>
          <w:rFonts w:ascii="Times New Roman" w:eastAsia="MS Mincho" w:hAnsi="Times New Roman" w:cs="Times New Roman"/>
          <w:lang w:val="en-GB"/>
        </w:rPr>
        <w:t>,</w:t>
      </w:r>
      <w:r>
        <w:rPr>
          <w:rFonts w:ascii="Times New Roman" w:hAnsi="Times New Roman" w:cs="Times New Roman"/>
          <w:lang w:val="en-GB"/>
        </w:rPr>
        <w:t xml:space="preserve"> characterized as the extension of S4 by the so-called McKinsey axiom</w:t>
      </w:r>
      <w:r w:rsidR="009C0CF0">
        <w:rPr>
          <w:rFonts w:ascii="Times New Roman" w:hAnsi="Times New Roman" w:cs="Times New Roman"/>
          <w:lang w:val="en-GB"/>
        </w:rPr>
        <w:t xml:space="preserve"> (MK) (cf. (2.4)</w:t>
      </w:r>
      <w:r w:rsidR="001256BD">
        <w:rPr>
          <w:rFonts w:ascii="Times New Roman" w:hAnsi="Times New Roman" w:cs="Times New Roman"/>
          <w:lang w:val="en-GB"/>
        </w:rPr>
        <w:t>)</w:t>
      </w:r>
      <w:r>
        <w:rPr>
          <w:rFonts w:ascii="Times New Roman" w:hAnsi="Times New Roman" w:cs="Times New Roman"/>
          <w:lang w:val="en-GB"/>
        </w:rPr>
        <w:t>:</w:t>
      </w:r>
    </w:p>
    <w:p w14:paraId="7669076C" w14:textId="65E42CC7" w:rsidR="004A1D56" w:rsidRPr="009C0CF0" w:rsidRDefault="00A81C3B">
      <w:pPr>
        <w:spacing w:line="480" w:lineRule="auto"/>
        <w:jc w:val="both"/>
        <w:rPr>
          <w:rFonts w:cs="Times New Roman"/>
          <w:lang w:val="en-GB"/>
        </w:rPr>
      </w:pPr>
      <w:r>
        <w:rPr>
          <w:rFonts w:ascii="Times New Roman" w:hAnsi="Times New Roman" w:cs="Times New Roman"/>
          <w:lang w:val="en-GB"/>
        </w:rPr>
        <w:t xml:space="preserve">(3.4)           </w:t>
      </w:r>
      <w:r w:rsidR="00D462E8">
        <w:rPr>
          <w:rFonts w:ascii="Times New Roman" w:hAnsi="Times New Roman" w:cs="Times New Roman"/>
          <w:lang w:val="en-GB"/>
        </w:rPr>
        <w:t xml:space="preserve">                           </w:t>
      </w:r>
      <w:r>
        <w:rPr>
          <w:rFonts w:ascii="Arial Black" w:hAnsi="Arial Black" w:cs="Times New Roman"/>
          <w:lang w:val="en-GB"/>
        </w:rPr>
        <w:t>C</w:t>
      </w:r>
      <w:r>
        <w:rPr>
          <w:rFonts w:ascii="Times New Roman" w:hAnsi="Times New Roman" w:cs="Times New Roman"/>
          <w:lang w:val="en-GB"/>
        </w:rPr>
        <w:t xml:space="preserve"> NOT </w:t>
      </w:r>
      <w:r>
        <w:rPr>
          <w:rFonts w:ascii="Arial Black" w:hAnsi="Arial Black" w:cs="Times New Roman"/>
          <w:lang w:val="en-GB"/>
        </w:rPr>
        <w:t>C</w:t>
      </w:r>
      <w:r>
        <w:rPr>
          <w:rFonts w:ascii="Times New Roman" w:hAnsi="Times New Roman" w:cs="Times New Roman"/>
          <w:lang w:val="en-GB"/>
        </w:rPr>
        <w:t xml:space="preserve"> NOT </w:t>
      </w:r>
      <w:r w:rsidR="00D462E8">
        <w:rPr>
          <w:rFonts w:ascii="Times New Roman" w:hAnsi="Times New Roman" w:cs="Times New Roman"/>
          <w:lang w:val="en-GB"/>
        </w:rPr>
        <w:t>A</w:t>
      </w:r>
      <w:r>
        <w:rPr>
          <w:rFonts w:ascii="Times New Roman" w:hAnsi="Times New Roman" w:cs="Times New Roman"/>
          <w:lang w:val="en-GB"/>
        </w:rPr>
        <w:t xml:space="preserve"> </w:t>
      </w:r>
      <w:r>
        <w:rPr>
          <w:rFonts w:ascii="Symbol" w:hAnsi="Symbol" w:cs="Times New Roman"/>
          <w:lang w:val="en-GB"/>
        </w:rPr>
        <w:sym w:font="Symbol" w:char="F0DE"/>
      </w:r>
      <w:r>
        <w:rPr>
          <w:rFonts w:ascii="Times New Roman" w:hAnsi="Times New Roman" w:cs="Times New Roman"/>
          <w:lang w:val="en-GB"/>
        </w:rPr>
        <w:t xml:space="preserve"> NOT </w:t>
      </w:r>
      <w:r>
        <w:rPr>
          <w:rFonts w:ascii="Arial Black" w:hAnsi="Arial Black" w:cs="Times New Roman"/>
          <w:lang w:val="en-GB"/>
        </w:rPr>
        <w:t>C</w:t>
      </w:r>
      <w:r>
        <w:rPr>
          <w:rFonts w:ascii="Times New Roman" w:hAnsi="Times New Roman" w:cs="Times New Roman"/>
          <w:lang w:val="en-GB"/>
        </w:rPr>
        <w:t xml:space="preserve"> NOT </w:t>
      </w:r>
      <w:r>
        <w:rPr>
          <w:rFonts w:ascii="Arial Black" w:hAnsi="Arial Black" w:cs="Times New Roman"/>
          <w:lang w:val="en-GB"/>
        </w:rPr>
        <w:t>C</w:t>
      </w:r>
      <w:r w:rsidR="009C0CF0">
        <w:rPr>
          <w:rFonts w:ascii="Arial Black" w:hAnsi="Arial Black" w:cs="Times New Roman"/>
          <w:lang w:val="en-GB"/>
        </w:rPr>
        <w:t xml:space="preserve"> </w:t>
      </w:r>
      <w:r w:rsidR="00D462E8" w:rsidRPr="00D462E8">
        <w:rPr>
          <w:rFonts w:ascii="Times New Roman" w:hAnsi="Times New Roman" w:cs="Times New Roman"/>
          <w:lang w:val="en-GB"/>
        </w:rPr>
        <w:t>A</w:t>
      </w:r>
      <w:r w:rsidR="009C0CF0">
        <w:rPr>
          <w:rFonts w:ascii="Arial Black" w:hAnsi="Arial Black" w:cs="Times New Roman"/>
          <w:lang w:val="en-GB"/>
        </w:rPr>
        <w:t xml:space="preserve">             </w:t>
      </w:r>
      <w:r w:rsidR="009C0CF0">
        <w:rPr>
          <w:rFonts w:cs="Times New Roman"/>
          <w:lang w:val="en-GB"/>
        </w:rPr>
        <w:t xml:space="preserve"> </w:t>
      </w:r>
    </w:p>
    <w:p w14:paraId="364EBD36" w14:textId="77777777" w:rsidR="004A1D56" w:rsidRDefault="004A1D56">
      <w:pPr>
        <w:jc w:val="both"/>
        <w:rPr>
          <w:rFonts w:ascii="Times New Roman" w:hAnsi="Times New Roman" w:cs="Times New Roman"/>
          <w:lang w:val="en-GB"/>
        </w:rPr>
      </w:pPr>
    </w:p>
    <w:p w14:paraId="05BD8794" w14:textId="48126820" w:rsidR="004A1D56" w:rsidRDefault="00A81C3B">
      <w:pPr>
        <w:widowControl w:val="0"/>
        <w:autoSpaceDE w:val="0"/>
        <w:autoSpaceDN w:val="0"/>
        <w:adjustRightInd w:val="0"/>
        <w:spacing w:line="480" w:lineRule="auto"/>
        <w:jc w:val="both"/>
        <w:rPr>
          <w:rFonts w:ascii="Abadi MT Condensed Extra Bold" w:hAnsi="Abadi MT Condensed Extra Bold" w:cs="Times New Roman"/>
          <w:lang w:val="en-GB"/>
        </w:rPr>
      </w:pPr>
      <w:r>
        <w:rPr>
          <w:rFonts w:ascii="Times New Roman" w:hAnsi="Times New Roman" w:cs="Times New Roman"/>
          <w:color w:val="000000"/>
          <w:lang w:val="en-GB"/>
        </w:rPr>
        <w:t xml:space="preserve">McKinsey and Tarski (1944) proved </w:t>
      </w:r>
      <w:r w:rsidRPr="00D462E8">
        <w:rPr>
          <w:rFonts w:ascii="Times New Roman" w:hAnsi="Times New Roman" w:cs="Times New Roman"/>
          <w:color w:val="000000"/>
          <w:lang w:val="en-GB"/>
        </w:rPr>
        <w:t>that</w:t>
      </w:r>
      <w:r>
        <w:rPr>
          <w:rFonts w:ascii="Times New Roman" w:hAnsi="Times New Roman" w:cs="Times New Roman"/>
          <w:color w:val="000000"/>
          <w:lang w:val="en-GB"/>
        </w:rPr>
        <w:t xml:space="preserve"> modal system S4 is the logic of all topological spaces in the sense that a proposition is valid in S4 if and only if its topological interpretation is valid in all topological spaces. They thereby laid the foundation for the new discipline of</w:t>
      </w:r>
      <w:r>
        <w:rPr>
          <w:rFonts w:ascii="Times New Roman" w:eastAsia="MS Mincho" w:hAnsi="Times New Roman" w:cs="Times New Roman"/>
          <w:color w:val="000000"/>
          <w:lang w:val="en-GB"/>
        </w:rPr>
        <w:t xml:space="preserve"> </w:t>
      </w:r>
      <w:r>
        <w:rPr>
          <w:rFonts w:ascii="Times New Roman" w:hAnsi="Times New Roman" w:cs="Times New Roman"/>
          <w:color w:val="000000"/>
          <w:lang w:val="en-GB"/>
        </w:rPr>
        <w:t>“spatial logic”, which would become a fruitful symbiosis of modal logic and topology. For a contemporary survey</w:t>
      </w:r>
      <w:r>
        <w:rPr>
          <w:rFonts w:ascii="Times New Roman" w:eastAsia="MS Mincho" w:hAnsi="Times New Roman" w:cs="Times New Roman"/>
          <w:color w:val="000000"/>
          <w:lang w:val="en-GB"/>
        </w:rPr>
        <w:t>,</w:t>
      </w:r>
      <w:r>
        <w:rPr>
          <w:rFonts w:ascii="Times New Roman" w:hAnsi="Times New Roman" w:cs="Times New Roman"/>
          <w:color w:val="000000"/>
          <w:lang w:val="en-GB"/>
        </w:rPr>
        <w:t xml:space="preserve"> see van Benthem and Bezhanishvili (2007). McKinsey and Tarski’s result has been generalized in many ways</w:t>
      </w:r>
      <w:r>
        <w:rPr>
          <w:rFonts w:ascii="Times New Roman" w:eastAsia="MS Mincho" w:hAnsi="Times New Roman" w:cs="Times New Roman"/>
          <w:color w:val="000000"/>
          <w:lang w:val="en-GB"/>
        </w:rPr>
        <w:t>,</w:t>
      </w:r>
      <w:r>
        <w:rPr>
          <w:rFonts w:ascii="Times New Roman" w:hAnsi="Times New Roman" w:cs="Times New Roman"/>
          <w:color w:val="000000"/>
          <w:lang w:val="en-GB"/>
        </w:rPr>
        <w:t xml:space="preserve"> with a correspondence established between certain classes of topological spaces on the one hand and certain extensions S4.X of standard S4 logic on the other. For the purposes of this paper, the following special case is relevant: Let WSC </w:t>
      </w:r>
      <w:r>
        <w:rPr>
          <w:rFonts w:ascii="Times New Roman" w:eastAsia="MS Mincho" w:hAnsi="Times New Roman" w:cs="Times New Roman"/>
          <w:color w:val="000000"/>
          <w:lang w:val="en-GB"/>
        </w:rPr>
        <w:t>denote</w:t>
      </w:r>
      <w:r>
        <w:rPr>
          <w:rFonts w:ascii="Times New Roman" w:hAnsi="Times New Roman" w:cs="Times New Roman"/>
          <w:color w:val="000000"/>
          <w:lang w:val="en-GB"/>
        </w:rPr>
        <w:t xml:space="preserve"> the class of weakly scattered topological spaces (to be defined precisely in the next section). Then</w:t>
      </w:r>
      <w:r>
        <w:rPr>
          <w:rFonts w:ascii="Times New Roman" w:eastAsia="MS Mincho" w:hAnsi="Times New Roman" w:cs="Times New Roman"/>
          <w:color w:val="000000"/>
          <w:lang w:val="en-GB"/>
        </w:rPr>
        <w:t>,</w:t>
      </w:r>
      <w:r>
        <w:rPr>
          <w:rFonts w:ascii="Times New Roman" w:hAnsi="Times New Roman" w:cs="Times New Roman"/>
          <w:color w:val="000000"/>
          <w:lang w:val="en-GB"/>
        </w:rPr>
        <w:t xml:space="preserve"> the extension of S4 corresponding to this class of spaces is S4.1 (cf. </w:t>
      </w:r>
      <w:r>
        <w:rPr>
          <w:rFonts w:ascii="Times New Roman" w:hAnsi="Times New Roman" w:cs="Times New Roman"/>
          <w:lang w:val="en-GB"/>
        </w:rPr>
        <w:t xml:space="preserve">van Benthem, Bezhanishvili (2007), </w:t>
      </w:r>
      <w:r>
        <w:rPr>
          <w:rFonts w:ascii="Times New Roman" w:hAnsi="Times New Roman" w:cs="Times New Roman"/>
          <w:color w:val="1B1D1F"/>
          <w:lang w:val="en-GB"/>
        </w:rPr>
        <w:t>Bezhanishvili, Mines, Morandi (2003), Bezhanishvili, Esakia, Gabelaia (2004)</w:t>
      </w:r>
      <w:r>
        <w:rPr>
          <w:rFonts w:ascii="Times New Roman" w:hAnsi="Times New Roman" w:cs="Times New Roman"/>
          <w:lang w:val="en-GB"/>
        </w:rPr>
        <w:t>, Gabelaia (2001)).</w:t>
      </w:r>
    </w:p>
    <w:p w14:paraId="5306ECC4" w14:textId="2EE0B714" w:rsidR="004A1D56" w:rsidRDefault="00A81C3B">
      <w:pPr>
        <w:spacing w:line="480" w:lineRule="auto"/>
        <w:jc w:val="both"/>
        <w:rPr>
          <w:rFonts w:ascii="Times New Roman" w:hAnsi="Times New Roman" w:cs="Times New Roman"/>
          <w:strike/>
          <w:lang w:val="en-GB"/>
        </w:rPr>
      </w:pPr>
      <w:r>
        <w:rPr>
          <w:rFonts w:ascii="Times New Roman" w:hAnsi="Times New Roman" w:cs="Times New Roman"/>
          <w:lang w:val="en-GB"/>
        </w:rPr>
        <w:t>In the following, we will exploit the correspondence between the S4.1 modal logic and the topology of weakly scattered spaces (X, OX) to elucidate the formal properties of columnar vagueness. Then, from a topological perspective</w:t>
      </w:r>
      <w:r>
        <w:rPr>
          <w:rFonts w:ascii="Times New Roman" w:eastAsia="MS Mincho" w:hAnsi="Times New Roman" w:cs="Times New Roman"/>
          <w:lang w:val="en-GB"/>
        </w:rPr>
        <w:t>,</w:t>
      </w:r>
      <w:r>
        <w:rPr>
          <w:rFonts w:ascii="Times New Roman" w:hAnsi="Times New Roman" w:cs="Times New Roman"/>
          <w:lang w:val="en-GB"/>
        </w:rPr>
        <w:t xml:space="preserve"> </w:t>
      </w:r>
      <w:r w:rsidR="005E424C">
        <w:rPr>
          <w:rFonts w:ascii="Times New Roman" w:hAnsi="Times New Roman" w:cs="Times New Roman"/>
          <w:lang w:val="en-GB"/>
        </w:rPr>
        <w:t xml:space="preserve">the </w:t>
      </w:r>
      <w:r>
        <w:rPr>
          <w:rFonts w:ascii="Times New Roman" w:hAnsi="Times New Roman" w:cs="Times New Roman"/>
          <w:lang w:val="en-GB"/>
        </w:rPr>
        <w:t xml:space="preserve">clearness operator </w:t>
      </w:r>
      <w:r>
        <w:rPr>
          <w:rFonts w:ascii="Arial Black" w:hAnsi="Arial Black" w:cs="Times New Roman"/>
          <w:lang w:val="en-GB"/>
        </w:rPr>
        <w:t>C</w:t>
      </w:r>
      <w:r>
        <w:rPr>
          <w:rFonts w:ascii="Times New Roman" w:hAnsi="Times New Roman" w:cs="Times New Roman"/>
          <w:lang w:val="en-GB"/>
        </w:rPr>
        <w:t xml:space="preserve"> corresponds to the topological operator int of</w:t>
      </w:r>
      <w:r>
        <w:rPr>
          <w:rFonts w:ascii="Times New Roman" w:eastAsia="MS Mincho" w:hAnsi="Times New Roman" w:cs="Times New Roman"/>
          <w:lang w:val="en-GB"/>
        </w:rPr>
        <w:t xml:space="preserve"> the</w:t>
      </w:r>
      <w:r>
        <w:rPr>
          <w:rFonts w:ascii="Times New Roman" w:hAnsi="Times New Roman" w:cs="Times New Roman"/>
          <w:lang w:val="en-GB"/>
        </w:rPr>
        <w:t xml:space="preserve"> interior</w:t>
      </w:r>
      <w:r>
        <w:rPr>
          <w:rFonts w:ascii="Times New Roman" w:eastAsia="MS Mincho" w:hAnsi="Times New Roman" w:cs="Times New Roman"/>
          <w:lang w:val="en-GB"/>
        </w:rPr>
        <w:t>,</w:t>
      </w:r>
      <w:r>
        <w:rPr>
          <w:rFonts w:ascii="Times New Roman" w:hAnsi="Times New Roman" w:cs="Times New Roman"/>
          <w:lang w:val="en-GB"/>
        </w:rPr>
        <w:t xml:space="preserve"> and its operator </w:t>
      </w:r>
      <w:r>
        <w:rPr>
          <w:rFonts w:ascii="Arial Black" w:hAnsi="Arial Black" w:cs="Times New Roman"/>
          <w:lang w:val="en-GB"/>
        </w:rPr>
        <w:t>U</w:t>
      </w:r>
      <w:r>
        <w:rPr>
          <w:rFonts w:ascii="Times New Roman" w:hAnsi="Times New Roman" w:cs="Times New Roman"/>
          <w:lang w:val="en-GB"/>
        </w:rPr>
        <w:t xml:space="preserve"> of unclearness corresponds to topological boundary operator bd defined by</w:t>
      </w:r>
    </w:p>
    <w:p w14:paraId="4BB5F74A" w14:textId="77777777" w:rsidR="004A1D56" w:rsidRDefault="004A1D56">
      <w:pPr>
        <w:jc w:val="both"/>
        <w:rPr>
          <w:rFonts w:ascii="Times New Roman" w:hAnsi="Times New Roman" w:cs="Times New Roman"/>
          <w:lang w:val="en-GB"/>
        </w:rPr>
      </w:pPr>
    </w:p>
    <w:p w14:paraId="1EDCB4CA" w14:textId="25DC178F" w:rsidR="004A1D56" w:rsidRDefault="00A81C3B">
      <w:pPr>
        <w:pStyle w:val="Prrafodelista"/>
        <w:spacing w:line="480" w:lineRule="auto"/>
        <w:ind w:left="0"/>
        <w:jc w:val="both"/>
        <w:rPr>
          <w:rFonts w:ascii="Times New Roman" w:hAnsi="Times New Roman" w:cs="Times New Roman"/>
          <w:lang w:val="en-GB"/>
        </w:rPr>
      </w:pPr>
      <w:r>
        <w:rPr>
          <w:rFonts w:ascii="Times New Roman" w:hAnsi="Times New Roman" w:cs="Times New Roman"/>
          <w:lang w:val="en-GB"/>
        </w:rPr>
        <w:t xml:space="preserve">(3.5)                     bd(A) := Cint(A) &amp; Cint(CA) = cl(A) </w:t>
      </w:r>
      <w:r>
        <w:rPr>
          <w:rFonts w:ascii="Symbol" w:hAnsi="Symbol" w:cs="Times New Roman"/>
          <w:lang w:val="en-GB"/>
        </w:rPr>
        <w:sym w:font="Symbol" w:char="F0C7"/>
      </w:r>
      <w:r>
        <w:rPr>
          <w:rFonts w:ascii="Times New Roman" w:hAnsi="Times New Roman" w:cs="Times New Roman"/>
          <w:lang w:val="en-GB"/>
        </w:rPr>
        <w:t xml:space="preserve"> cl(CA)</w:t>
      </w:r>
    </w:p>
    <w:p w14:paraId="14107A3C" w14:textId="77777777" w:rsidR="004A1D56" w:rsidRDefault="004A1D56">
      <w:pPr>
        <w:jc w:val="both"/>
        <w:rPr>
          <w:rFonts w:ascii="Times New Roman" w:hAnsi="Times New Roman" w:cs="Times New Roman"/>
          <w:i/>
          <w:lang w:val="en-GB"/>
        </w:rPr>
      </w:pPr>
    </w:p>
    <w:p w14:paraId="572E02E6"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In terms of the topological concept of a boundary</w:t>
      </w:r>
      <w:r>
        <w:rPr>
          <w:rFonts w:ascii="Times New Roman" w:eastAsia="MS Mincho" w:hAnsi="Times New Roman" w:cs="Times New Roman"/>
          <w:lang w:val="en-GB"/>
        </w:rPr>
        <w:t>,</w:t>
      </w:r>
      <w:r>
        <w:rPr>
          <w:rFonts w:ascii="Times New Roman" w:hAnsi="Times New Roman" w:cs="Times New Roman"/>
          <w:lang w:val="en-GB"/>
        </w:rPr>
        <w:t xml:space="preserve"> the basic claim of the columnar account of vagueness reads</w:t>
      </w:r>
    </w:p>
    <w:p w14:paraId="1B3206C0"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(3.6)                                           bd(bd(A)) = bd(A)         for all A </w:t>
      </w:r>
      <w:r>
        <w:rPr>
          <w:rFonts w:ascii="Symbol" w:hAnsi="Symbol" w:cs="Times New Roman"/>
          <w:lang w:val="en-GB"/>
        </w:rPr>
        <w:sym w:font="Symbol" w:char="F0CD"/>
      </w:r>
      <w:r>
        <w:rPr>
          <w:rFonts w:ascii="Times New Roman" w:hAnsi="Times New Roman" w:cs="Times New Roman"/>
          <w:lang w:val="en-GB"/>
        </w:rPr>
        <w:t xml:space="preserve"> X</w:t>
      </w:r>
    </w:p>
    <w:p w14:paraId="6939BB61" w14:textId="77777777" w:rsidR="004A1D56" w:rsidRDefault="004A1D56">
      <w:pPr>
        <w:jc w:val="both"/>
        <w:rPr>
          <w:rFonts w:ascii="Times New Roman" w:hAnsi="Times New Roman" w:cs="Times New Roman"/>
          <w:lang w:val="en-GB"/>
        </w:rPr>
      </w:pPr>
    </w:p>
    <w:p w14:paraId="66D66AF4"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As is well known, (3.6) does not hold for all topological spaces (X, OX) and all A </w:t>
      </w:r>
      <w:r>
        <w:rPr>
          <w:rFonts w:ascii="Symbol" w:hAnsi="Symbol" w:cs="Times New Roman"/>
          <w:lang w:val="en-GB"/>
        </w:rPr>
        <w:sym w:font="Symbol" w:char="F0CD"/>
      </w:r>
      <w:r>
        <w:rPr>
          <w:rFonts w:ascii="Times New Roman" w:hAnsi="Times New Roman" w:cs="Times New Roman"/>
          <w:lang w:val="en-GB"/>
        </w:rPr>
        <w:t xml:space="preserve"> X.</w:t>
      </w:r>
      <w:r>
        <w:rPr>
          <w:rStyle w:val="Refdenotaalpie"/>
          <w:rFonts w:ascii="Times New Roman" w:hAnsi="Times New Roman" w:cs="Times New Roman"/>
          <w:lang w:val="en-GB"/>
        </w:rPr>
        <w:footnoteReference w:id="6"/>
      </w:r>
      <w:r>
        <w:rPr>
          <w:rFonts w:ascii="Times New Roman" w:hAnsi="Times New Roman" w:cs="Times New Roman"/>
          <w:lang w:val="en-GB"/>
        </w:rPr>
        <w:t xml:space="preserve"> Thus</w:t>
      </w:r>
      <w:r>
        <w:rPr>
          <w:rFonts w:ascii="Times New Roman" w:eastAsia="MS Mincho" w:hAnsi="Times New Roman" w:cs="Times New Roman"/>
          <w:lang w:val="en-GB"/>
        </w:rPr>
        <w:t>,</w:t>
      </w:r>
      <w:r>
        <w:rPr>
          <w:rFonts w:ascii="Times New Roman" w:hAnsi="Times New Roman" w:cs="Times New Roman"/>
          <w:lang w:val="en-GB"/>
        </w:rPr>
        <w:t xml:space="preserve"> the following definition is meaningful:</w:t>
      </w:r>
    </w:p>
    <w:p w14:paraId="4AD1F000" w14:textId="77777777" w:rsidR="004A1D56" w:rsidRDefault="004A1D56">
      <w:pPr>
        <w:jc w:val="both"/>
        <w:rPr>
          <w:rFonts w:ascii="Times New Roman" w:hAnsi="Times New Roman" w:cs="Times New Roman"/>
          <w:lang w:val="en-GB"/>
        </w:rPr>
      </w:pPr>
    </w:p>
    <w:p w14:paraId="72F11646"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(3.7) Definition</w:t>
      </w:r>
      <w:r>
        <w:rPr>
          <w:rFonts w:ascii="Times New Roman" w:hAnsi="Times New Roman" w:cs="Times New Roman"/>
          <w:lang w:val="en-GB"/>
        </w:rPr>
        <w:t xml:space="preserve">. Let (X, OX) be a topological space. A subset A </w:t>
      </w:r>
      <w:r>
        <w:rPr>
          <w:rFonts w:ascii="Symbol" w:hAnsi="Symbol" w:cs="Times New Roman"/>
          <w:lang w:val="en-GB"/>
        </w:rPr>
        <w:sym w:font="Symbol" w:char="F0CD"/>
      </w:r>
      <w:r>
        <w:rPr>
          <w:rFonts w:ascii="Times New Roman" w:hAnsi="Times New Roman" w:cs="Times New Roman"/>
          <w:lang w:val="en-GB"/>
        </w:rPr>
        <w:t xml:space="preserve"> X is called a columnar set (with respect to the topology OX) iff bdbd(A) = bd(A).</w:t>
      </w:r>
      <w:r>
        <w:rPr>
          <w:rFonts w:ascii="Symbol" w:hAnsi="Symbol" w:cs="Times New Roman"/>
          <w:lang w:val="en-GB"/>
        </w:rPr>
        <w:sym w:font="Symbol" w:char="F0A8"/>
      </w:r>
    </w:p>
    <w:p w14:paraId="25F07950" w14:textId="77777777" w:rsidR="004A1D56" w:rsidRDefault="004A1D56">
      <w:pPr>
        <w:jc w:val="both"/>
        <w:rPr>
          <w:rFonts w:ascii="Times New Roman" w:hAnsi="Times New Roman" w:cs="Times New Roman"/>
          <w:lang w:val="en-GB"/>
        </w:rPr>
      </w:pPr>
    </w:p>
    <w:p w14:paraId="156AAB89" w14:textId="6CCC92BC"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Bobzien’s result that S4.1 can be characterized as the modal logic of </w:t>
      </w:r>
      <w:r>
        <w:rPr>
          <w:rFonts w:ascii="Arial Black" w:hAnsi="Arial Black" w:cs="Times New Roman"/>
          <w:lang w:val="en-GB"/>
        </w:rPr>
        <w:t xml:space="preserve">C </w:t>
      </w:r>
      <w:r>
        <w:rPr>
          <w:rFonts w:ascii="Times New Roman" w:hAnsi="Times New Roman" w:cs="Times New Roman"/>
          <w:lang w:val="en-GB"/>
        </w:rPr>
        <w:t xml:space="preserve">for which corresponding uncertainty operator </w:t>
      </w:r>
      <w:r>
        <w:rPr>
          <w:rFonts w:ascii="Arial Black" w:hAnsi="Arial Black" w:cs="Times New Roman"/>
          <w:lang w:val="en-GB"/>
        </w:rPr>
        <w:t xml:space="preserve">U </w:t>
      </w:r>
      <w:r>
        <w:rPr>
          <w:rFonts w:ascii="Times New Roman" w:hAnsi="Times New Roman" w:cs="Times New Roman"/>
          <w:lang w:val="en-GB"/>
        </w:rPr>
        <w:t xml:space="preserve">satisfies </w:t>
      </w:r>
      <w:r>
        <w:rPr>
          <w:rFonts w:ascii="Arial Black" w:hAnsi="Arial Black" w:cs="Times New Roman"/>
          <w:lang w:val="en-GB"/>
        </w:rPr>
        <w:t>U</w:t>
      </w:r>
      <w:r>
        <w:rPr>
          <w:rFonts w:ascii="Times New Roman" w:hAnsi="Times New Roman" w:cs="Times New Roman"/>
          <w:vertAlign w:val="superscript"/>
          <w:lang w:val="en-GB"/>
        </w:rPr>
        <w:t>2</w:t>
      </w:r>
      <w:r>
        <w:rPr>
          <w:rFonts w:ascii="Times New Roman" w:hAnsi="Times New Roman" w:cs="Times New Roman"/>
          <w:lang w:val="en-GB"/>
        </w:rPr>
        <w:t xml:space="preserve"> = </w:t>
      </w:r>
      <w:r>
        <w:rPr>
          <w:rFonts w:ascii="Arial Black" w:hAnsi="Arial Black" w:cs="Times New Roman"/>
          <w:lang w:val="en-GB"/>
        </w:rPr>
        <w:t xml:space="preserve">U </w:t>
      </w:r>
      <w:r>
        <w:rPr>
          <w:rFonts w:ascii="Times New Roman" w:hAnsi="Times New Roman" w:cs="Times New Roman"/>
          <w:lang w:val="en-GB"/>
        </w:rPr>
        <w:t>is translated by theorem (2.4) in the following theorem of topology:</w:t>
      </w:r>
    </w:p>
    <w:p w14:paraId="38436676" w14:textId="77777777" w:rsidR="004A1D56" w:rsidRDefault="004A1D56">
      <w:pPr>
        <w:jc w:val="both"/>
        <w:rPr>
          <w:rFonts w:ascii="Times New Roman" w:hAnsi="Times New Roman" w:cs="Times New Roman"/>
          <w:lang w:val="en-GB"/>
        </w:rPr>
      </w:pPr>
    </w:p>
    <w:p w14:paraId="0CBE7F7B" w14:textId="3C6FFA43"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u w:val="single"/>
          <w:lang w:val="en-GB"/>
        </w:rPr>
        <w:t>3.8) Theorem</w:t>
      </w:r>
      <w:r>
        <w:rPr>
          <w:rFonts w:ascii="Times New Roman" w:hAnsi="Times New Roman" w:cs="Times New Roman"/>
          <w:lang w:val="en-GB"/>
        </w:rPr>
        <w:t>.</w:t>
      </w:r>
      <w:r>
        <w:rPr>
          <w:rFonts w:ascii="Times New Roman" w:eastAsia="MS Mincho" w:hAnsi="Times New Roman" w:cs="Times New Roman"/>
          <w:lang w:val="en-GB"/>
        </w:rPr>
        <w:t xml:space="preserve"> </w:t>
      </w:r>
      <w:r>
        <w:rPr>
          <w:rFonts w:ascii="Times New Roman" w:hAnsi="Times New Roman" w:cs="Times New Roman"/>
          <w:lang w:val="en-GB"/>
        </w:rPr>
        <w:t>A topological space (X, OX) is a weakly scattered space iff all subsets A of X are columnar; i.e., for all A, one has bd</w:t>
      </w:r>
      <w:r w:rsidR="005E424C">
        <w:rPr>
          <w:rFonts w:ascii="Times New Roman" w:hAnsi="Times New Roman" w:cs="Times New Roman"/>
          <w:lang w:val="en-GB"/>
        </w:rPr>
        <w:t>(</w:t>
      </w:r>
      <w:r>
        <w:rPr>
          <w:rFonts w:ascii="Times New Roman" w:hAnsi="Times New Roman" w:cs="Times New Roman"/>
          <w:lang w:val="en-GB"/>
        </w:rPr>
        <w:t>bd(A)</w:t>
      </w:r>
      <w:r w:rsidR="005E424C">
        <w:rPr>
          <w:rFonts w:ascii="Times New Roman" w:hAnsi="Times New Roman" w:cs="Times New Roman"/>
          <w:lang w:val="en-GB"/>
        </w:rPr>
        <w:t>)</w:t>
      </w:r>
      <w:r>
        <w:rPr>
          <w:rFonts w:ascii="Times New Roman" w:hAnsi="Times New Roman" w:cs="Times New Roman"/>
          <w:lang w:val="en-GB"/>
        </w:rPr>
        <w:t xml:space="preserve"> = bd(A).</w:t>
      </w:r>
      <w:r>
        <w:rPr>
          <w:rFonts w:ascii="Symbol" w:hAnsi="Symbol" w:cs="Times New Roman"/>
          <w:lang w:val="en-GB"/>
        </w:rPr>
        <w:sym w:font="Symbol" w:char="F0A8"/>
      </w:r>
    </w:p>
    <w:p w14:paraId="032D5785" w14:textId="24D495BA" w:rsidR="004A1D56" w:rsidRDefault="004A1D56">
      <w:pPr>
        <w:jc w:val="both"/>
        <w:rPr>
          <w:rFonts w:ascii="Times New Roman" w:hAnsi="Times New Roman" w:cs="Times New Roman"/>
          <w:lang w:val="en-GB"/>
        </w:rPr>
      </w:pPr>
    </w:p>
    <w:p w14:paraId="7D8347E1" w14:textId="0A80D013" w:rsidR="004A1D56" w:rsidRDefault="00A81C3B">
      <w:pPr>
        <w:pStyle w:val="Textonotapie"/>
        <w:spacing w:line="480" w:lineRule="auto"/>
        <w:jc w:val="both"/>
        <w:rPr>
          <w:rFonts w:ascii="Times New Roman" w:hAnsi="Times New Roman" w:cs="Times New Roman"/>
          <w:lang w:val="en-GB"/>
        </w:rPr>
      </w:pPr>
      <w:r>
        <w:rPr>
          <w:rFonts w:ascii="Times New Roman" w:hAnsi="Times New Roman" w:cs="Times New Roman"/>
          <w:lang w:val="en-GB"/>
        </w:rPr>
        <w:t xml:space="preserve">The fact that </w:t>
      </w:r>
      <w:r>
        <w:rPr>
          <w:rFonts w:ascii="Arial Black" w:hAnsi="Arial Black" w:cs="Times New Roman"/>
          <w:lang w:val="en-GB"/>
        </w:rPr>
        <w:t xml:space="preserve">Q </w:t>
      </w:r>
      <w:r>
        <w:rPr>
          <w:rFonts w:ascii="Times New Roman" w:hAnsi="Times New Roman" w:cs="Times New Roman"/>
          <w:lang w:val="en-GB"/>
        </w:rPr>
        <w:t>is not columnar in</w:t>
      </w:r>
      <w:r>
        <w:rPr>
          <w:rFonts w:ascii="Arial Black" w:hAnsi="Arial Black" w:cs="Times New Roman"/>
          <w:lang w:val="en-GB"/>
        </w:rPr>
        <w:t xml:space="preserve"> </w:t>
      </w:r>
      <w:r>
        <w:rPr>
          <w:rFonts w:ascii="Times New Roman" w:hAnsi="Times New Roman" w:cs="Times New Roman"/>
          <w:lang w:val="en-GB"/>
        </w:rPr>
        <w:t>Euclidean space (</w:t>
      </w:r>
      <w:r>
        <w:rPr>
          <w:rFonts w:ascii="Arial Black" w:hAnsi="Arial Black" w:cs="Times New Roman"/>
          <w:lang w:val="en-GB"/>
        </w:rPr>
        <w:t>R</w:t>
      </w:r>
      <w:r>
        <w:rPr>
          <w:rFonts w:ascii="Times New Roman" w:hAnsi="Times New Roman" w:cs="Times New Roman"/>
          <w:lang w:val="en-GB"/>
        </w:rPr>
        <w:t>, O</w:t>
      </w:r>
      <w:r>
        <w:rPr>
          <w:rFonts w:ascii="Arial Black" w:hAnsi="Arial Black" w:cs="Times New Roman"/>
          <w:lang w:val="en-GB"/>
        </w:rPr>
        <w:t>R</w:t>
      </w:r>
      <w:r>
        <w:rPr>
          <w:rFonts w:ascii="Times New Roman" w:hAnsi="Times New Roman" w:cs="Times New Roman"/>
          <w:lang w:val="en-GB"/>
        </w:rPr>
        <w:t>) shows that familiar topological spaces such as the real line (</w:t>
      </w:r>
      <w:r>
        <w:rPr>
          <w:rFonts w:ascii="Arial Black" w:hAnsi="Arial Black" w:cs="Times New Roman"/>
          <w:lang w:val="en-GB"/>
        </w:rPr>
        <w:t>R</w:t>
      </w:r>
      <w:r>
        <w:rPr>
          <w:rFonts w:ascii="Times New Roman" w:hAnsi="Times New Roman" w:cs="Times New Roman"/>
          <w:lang w:val="en-GB"/>
        </w:rPr>
        <w:t>, O</w:t>
      </w:r>
      <w:r>
        <w:rPr>
          <w:rFonts w:ascii="Arial Black" w:hAnsi="Arial Black" w:cs="Times New Roman"/>
          <w:lang w:val="en-GB"/>
        </w:rPr>
        <w:t>R</w:t>
      </w:r>
      <w:r>
        <w:rPr>
          <w:rFonts w:ascii="Times New Roman" w:hAnsi="Times New Roman" w:cs="Times New Roman"/>
          <w:lang w:val="en-GB"/>
        </w:rPr>
        <w:t>) may differ considerably from weakly scattered spaces. Indeed, as will be shown in the following sections</w:t>
      </w:r>
      <w:r>
        <w:rPr>
          <w:rFonts w:ascii="Times New Roman" w:eastAsia="MS Mincho" w:hAnsi="Times New Roman" w:cs="Times New Roman"/>
          <w:lang w:val="en-GB"/>
        </w:rPr>
        <w:t>,</w:t>
      </w:r>
      <w:r>
        <w:rPr>
          <w:rFonts w:ascii="Times New Roman" w:hAnsi="Times New Roman" w:cs="Times New Roman"/>
          <w:lang w:val="en-GB"/>
        </w:rPr>
        <w:t xml:space="preserve"> weakly scattered spaces have some very peculiar properties.</w:t>
      </w:r>
    </w:p>
    <w:p w14:paraId="30697648" w14:textId="70FFE469" w:rsidR="004A1D56" w:rsidRDefault="00A81C3B">
      <w:pPr>
        <w:pStyle w:val="Textonotapie"/>
        <w:spacing w:line="480" w:lineRule="auto"/>
        <w:jc w:val="both"/>
        <w:rPr>
          <w:rFonts w:ascii="Times New Roman" w:hAnsi="Times New Roman" w:cs="Times New Roman"/>
          <w:lang w:val="en-GB"/>
        </w:rPr>
      </w:pPr>
      <w:r>
        <w:rPr>
          <w:rFonts w:ascii="Times New Roman" w:hAnsi="Times New Roman" w:cs="Times New Roman"/>
          <w:lang w:val="en-GB"/>
        </w:rPr>
        <w:lastRenderedPageBreak/>
        <w:t>Bobzien and Rumfitt (2019) sketch a proof that for logic S4.1</w:t>
      </w:r>
      <w:r>
        <w:rPr>
          <w:rFonts w:ascii="Times New Roman" w:eastAsia="MS Mincho" w:hAnsi="Times New Roman" w:cs="Times New Roman"/>
          <w:lang w:val="en-GB"/>
        </w:rPr>
        <w:t>,</w:t>
      </w:r>
      <w:r>
        <w:rPr>
          <w:rFonts w:ascii="Times New Roman" w:hAnsi="Times New Roman" w:cs="Times New Roman"/>
          <w:lang w:val="en-GB"/>
        </w:rPr>
        <w:t xml:space="preserve"> operators </w:t>
      </w:r>
      <w:r>
        <w:rPr>
          <w:rFonts w:ascii="Arial Black" w:hAnsi="Arial Black" w:cs="Times New Roman"/>
          <w:lang w:val="en-GB"/>
        </w:rPr>
        <w:t>C</w:t>
      </w:r>
      <w:r>
        <w:rPr>
          <w:rFonts w:ascii="Times New Roman" w:hAnsi="Times New Roman" w:cs="Times New Roman"/>
          <w:lang w:val="en-GB"/>
        </w:rPr>
        <w:t xml:space="preserve"> and </w:t>
      </w:r>
      <w:r>
        <w:rPr>
          <w:rFonts w:ascii="Arial Black" w:hAnsi="Arial Black" w:cs="Times New Roman"/>
          <w:lang w:val="en-GB"/>
        </w:rPr>
        <w:t>U</w:t>
      </w:r>
      <w:r>
        <w:rPr>
          <w:rFonts w:ascii="Times New Roman" w:hAnsi="Times New Roman" w:cs="Times New Roman"/>
          <w:lang w:val="en-GB"/>
        </w:rPr>
        <w:t xml:space="preserve"> are interdefinable. The topological translation of this fact asserts that for weakly scattered spaces (X, OX)</w:t>
      </w:r>
      <w:r>
        <w:rPr>
          <w:rFonts w:ascii="Times New Roman" w:eastAsia="MS Mincho" w:hAnsi="Times New Roman" w:cs="Times New Roman"/>
          <w:lang w:val="en-GB"/>
        </w:rPr>
        <w:t>,</w:t>
      </w:r>
      <w:r>
        <w:rPr>
          <w:rFonts w:ascii="Times New Roman" w:hAnsi="Times New Roman" w:cs="Times New Roman"/>
          <w:lang w:val="en-GB"/>
        </w:rPr>
        <w:t xml:space="preserve"> interior operator int and boundary operator bd are interdefinable. This result can be strengthened. Already in 1927</w:t>
      </w:r>
      <w:r>
        <w:rPr>
          <w:rFonts w:ascii="Times New Roman" w:eastAsia="MS Mincho" w:hAnsi="Times New Roman" w:cs="Times New Roman"/>
          <w:lang w:val="en-GB"/>
        </w:rPr>
        <w:t>,</w:t>
      </w:r>
      <w:r>
        <w:rPr>
          <w:rFonts w:ascii="Times New Roman" w:hAnsi="Times New Roman" w:cs="Times New Roman"/>
          <w:lang w:val="en-GB"/>
        </w:rPr>
        <w:t xml:space="preserve"> Zarycki proved that for </w:t>
      </w:r>
      <w:r>
        <w:rPr>
          <w:rFonts w:ascii="Times New Roman" w:hAnsi="Times New Roman" w:cs="Times New Roman"/>
          <w:u w:val="single"/>
          <w:lang w:val="en-GB"/>
        </w:rPr>
        <w:t>all</w:t>
      </w:r>
      <w:r>
        <w:rPr>
          <w:rFonts w:ascii="Times New Roman" w:hAnsi="Times New Roman" w:cs="Times New Roman"/>
          <w:lang w:val="en-GB"/>
        </w:rPr>
        <w:t xml:space="preserve"> topological spaces (X, OX)</w:t>
      </w:r>
      <w:r>
        <w:rPr>
          <w:rFonts w:ascii="Times New Roman" w:eastAsia="MS Mincho" w:hAnsi="Times New Roman" w:cs="Times New Roman"/>
          <w:lang w:val="en-GB"/>
        </w:rPr>
        <w:t>,</w:t>
      </w:r>
      <w:r>
        <w:rPr>
          <w:rFonts w:ascii="Times New Roman" w:hAnsi="Times New Roman" w:cs="Times New Roman"/>
          <w:lang w:val="en-GB"/>
        </w:rPr>
        <w:t xml:space="preserve"> boundary operator bd and interior operator int are interdefinable (cf. Zarycki (1927)).</w:t>
      </w:r>
      <w:r>
        <w:rPr>
          <w:rStyle w:val="Refdenotaalpie"/>
          <w:rFonts w:ascii="Times New Roman" w:hAnsi="Times New Roman" w:cs="Times New Roman"/>
          <w:lang w:val="en-GB"/>
        </w:rPr>
        <w:footnoteReference w:id="7"/>
      </w:r>
      <w:r>
        <w:rPr>
          <w:rFonts w:ascii="Times New Roman" w:hAnsi="Times New Roman" w:cs="Times New Roman"/>
          <w:lang w:val="en-GB"/>
        </w:rPr>
        <w:t xml:space="preserve"> In logical terms</w:t>
      </w:r>
      <w:r>
        <w:rPr>
          <w:rFonts w:ascii="Times New Roman" w:eastAsia="MS Mincho" w:hAnsi="Times New Roman" w:cs="Times New Roman"/>
          <w:lang w:val="en-GB"/>
        </w:rPr>
        <w:t>,</w:t>
      </w:r>
      <w:r>
        <w:rPr>
          <w:rFonts w:ascii="Times New Roman" w:hAnsi="Times New Roman" w:cs="Times New Roman"/>
          <w:lang w:val="en-GB"/>
        </w:rPr>
        <w:t xml:space="preserve"> this amounts to the fact that for modal logic S4</w:t>
      </w:r>
      <w:r>
        <w:rPr>
          <w:rFonts w:ascii="Times New Roman" w:eastAsia="MS Mincho" w:hAnsi="Times New Roman" w:cs="Times New Roman"/>
          <w:lang w:val="en-GB"/>
        </w:rPr>
        <w:t>,</w:t>
      </w:r>
      <w:r>
        <w:rPr>
          <w:rFonts w:ascii="Times New Roman" w:hAnsi="Times New Roman" w:cs="Times New Roman"/>
          <w:lang w:val="en-GB"/>
        </w:rPr>
        <w:t xml:space="preserve"> operator </w:t>
      </w:r>
      <w:r>
        <w:rPr>
          <w:rFonts w:ascii="Wingdings 2" w:hAnsi="Wingdings 2" w:cs="Times New Roman"/>
          <w:lang w:val="en-GB"/>
        </w:rPr>
        <w:sym w:font="Wingdings 2" w:char="F0A3"/>
      </w:r>
      <w:r>
        <w:rPr>
          <w:rFonts w:ascii="Times New Roman" w:hAnsi="Times New Roman" w:cs="Times New Roman"/>
          <w:lang w:val="en-GB"/>
        </w:rPr>
        <w:t xml:space="preserve"> and contingency operator </w:t>
      </w:r>
      <w:r>
        <w:rPr>
          <w:rFonts w:ascii="Symbol" w:hAnsi="Symbol" w:cs="Times New Roman"/>
          <w:lang w:val="en-GB"/>
        </w:rPr>
        <w:sym w:font="Symbol" w:char="F0D1"/>
      </w:r>
      <w:r>
        <w:rPr>
          <w:rFonts w:ascii="Times New Roman" w:hAnsi="Times New Roman" w:cs="Times New Roman"/>
          <w:lang w:val="en-GB"/>
        </w:rPr>
        <w:t xml:space="preserve"> are interdefinable</w:t>
      </w:r>
      <w:r>
        <w:rPr>
          <w:rFonts w:ascii="Times New Roman" w:eastAsia="MS Mincho" w:hAnsi="Times New Roman" w:cs="Times New Roman"/>
          <w:lang w:val="en-GB"/>
        </w:rPr>
        <w:t>,</w:t>
      </w:r>
      <w:r>
        <w:rPr>
          <w:rFonts w:ascii="Times New Roman" w:hAnsi="Times New Roman" w:cs="Times New Roman"/>
          <w:lang w:val="en-GB"/>
        </w:rPr>
        <w:t xml:space="preserve"> although the correspondence is more complex than that of </w:t>
      </w:r>
      <w:r>
        <w:rPr>
          <w:rFonts w:ascii="Arial Black" w:hAnsi="Arial Black" w:cs="Times New Roman"/>
          <w:lang w:val="en-GB"/>
        </w:rPr>
        <w:t xml:space="preserve">C </w:t>
      </w:r>
      <w:r>
        <w:rPr>
          <w:rFonts w:ascii="Times New Roman" w:hAnsi="Times New Roman" w:cs="Times New Roman"/>
          <w:lang w:val="en-GB"/>
        </w:rPr>
        <w:t xml:space="preserve">and </w:t>
      </w:r>
      <w:r>
        <w:rPr>
          <w:rFonts w:ascii="Arial Black" w:hAnsi="Arial Black" w:cs="Times New Roman"/>
          <w:lang w:val="en-GB"/>
        </w:rPr>
        <w:t xml:space="preserve">U </w:t>
      </w:r>
      <w:r>
        <w:rPr>
          <w:rFonts w:ascii="Times New Roman" w:hAnsi="Times New Roman" w:cs="Times New Roman"/>
          <w:lang w:val="en-GB"/>
        </w:rPr>
        <w:t>given for S4.1 by Bobzien and Rumfitt.</w:t>
      </w:r>
    </w:p>
    <w:p w14:paraId="58EB7628" w14:textId="7768C6D2" w:rsidR="004A1D56" w:rsidRDefault="00A81C3B">
      <w:pPr>
        <w:pStyle w:val="Textonotapie"/>
        <w:spacing w:line="480" w:lineRule="auto"/>
        <w:jc w:val="both"/>
        <w:rPr>
          <w:rFonts w:ascii="Times New Roman" w:hAnsi="Times New Roman" w:cs="Times New Roman"/>
          <w:lang w:val="en-GB"/>
        </w:rPr>
      </w:pPr>
      <w:r>
        <w:rPr>
          <w:rFonts w:ascii="Times New Roman" w:hAnsi="Times New Roman" w:cs="Times New Roman"/>
          <w:lang w:val="en-GB"/>
        </w:rPr>
        <w:t>Moreover, in section 6</w:t>
      </w:r>
      <w:r>
        <w:rPr>
          <w:rFonts w:ascii="Times New Roman" w:eastAsia="MS Mincho" w:hAnsi="Times New Roman" w:cs="Times New Roman"/>
          <w:lang w:val="en-GB"/>
        </w:rPr>
        <w:t>,</w:t>
      </w:r>
      <w:r>
        <w:rPr>
          <w:rFonts w:ascii="Times New Roman" w:hAnsi="Times New Roman" w:cs="Times New Roman"/>
          <w:lang w:val="en-GB"/>
        </w:rPr>
        <w:t xml:space="preserve"> we will show that for </w:t>
      </w:r>
      <w:r>
        <w:rPr>
          <w:rFonts w:ascii="Times New Roman" w:hAnsi="Times New Roman" w:cs="Times New Roman"/>
          <w:u w:val="single"/>
          <w:lang w:val="en-GB"/>
        </w:rPr>
        <w:t>all</w:t>
      </w:r>
      <w:r>
        <w:rPr>
          <w:rFonts w:ascii="Times New Roman" w:hAnsi="Times New Roman" w:cs="Times New Roman"/>
          <w:lang w:val="en-GB"/>
        </w:rPr>
        <w:t xml:space="preserve"> topological spaces (X, OX)</w:t>
      </w:r>
      <w:r>
        <w:rPr>
          <w:rFonts w:ascii="Times New Roman" w:eastAsia="MS Mincho" w:hAnsi="Times New Roman" w:cs="Times New Roman"/>
          <w:lang w:val="en-GB"/>
        </w:rPr>
        <w:t>,</w:t>
      </w:r>
      <w:r>
        <w:rPr>
          <w:rFonts w:ascii="Times New Roman" w:hAnsi="Times New Roman" w:cs="Times New Roman"/>
          <w:lang w:val="en-GB"/>
        </w:rPr>
        <w:t xml:space="preserve"> many subsets A of X are columnar; i.e., they satisfy</w:t>
      </w:r>
      <w:r>
        <w:rPr>
          <w:rFonts w:ascii="Arial Black" w:hAnsi="Arial Black" w:cs="Times New Roman"/>
          <w:lang w:val="en-GB"/>
        </w:rPr>
        <w:t xml:space="preserve"> U</w:t>
      </w:r>
      <w:r>
        <w:rPr>
          <w:rFonts w:ascii="Times New Roman" w:hAnsi="Times New Roman" w:cs="Times New Roman"/>
          <w:lang w:val="en-GB"/>
        </w:rPr>
        <w:t xml:space="preserve">A = </w:t>
      </w:r>
      <w:r>
        <w:rPr>
          <w:rFonts w:ascii="Arial Black" w:hAnsi="Arial Black" w:cs="Times New Roman"/>
          <w:lang w:val="en-GB"/>
        </w:rPr>
        <w:t>U</w:t>
      </w:r>
      <w:r>
        <w:rPr>
          <w:rFonts w:ascii="Times New Roman" w:hAnsi="Times New Roman" w:cs="Times New Roman"/>
          <w:vertAlign w:val="superscript"/>
          <w:lang w:val="en-GB"/>
        </w:rPr>
        <w:t>2</w:t>
      </w:r>
      <w:r>
        <w:rPr>
          <w:rFonts w:ascii="Times New Roman" w:hAnsi="Times New Roman" w:cs="Times New Roman"/>
          <w:lang w:val="en-GB"/>
        </w:rPr>
        <w:t>A. This suggests that columnarity is a rather common phenomenon.</w:t>
      </w:r>
    </w:p>
    <w:p w14:paraId="5C20B9BE" w14:textId="5FBB7B66" w:rsidR="004A1D56" w:rsidRDefault="00A81C3B">
      <w:pPr>
        <w:spacing w:line="480" w:lineRule="auto"/>
        <w:jc w:val="both"/>
        <w:rPr>
          <w:rFonts w:ascii="Abadi MT Condensed Extra Bold" w:hAnsi="Abadi MT Condensed Extra Bold" w:cs="Times New Roman"/>
          <w:lang w:val="en-GB"/>
        </w:rPr>
      </w:pPr>
      <w:r>
        <w:rPr>
          <w:rFonts w:ascii="Times New Roman" w:hAnsi="Times New Roman" w:cs="Times New Roman"/>
          <w:lang w:val="en-GB"/>
        </w:rPr>
        <w:t>From now on</w:t>
      </w:r>
      <w:r>
        <w:rPr>
          <w:rFonts w:ascii="Times New Roman" w:eastAsia="MS Mincho" w:hAnsi="Times New Roman" w:cs="Times New Roman"/>
          <w:lang w:val="en-GB"/>
        </w:rPr>
        <w:t>,</w:t>
      </w:r>
      <w:r>
        <w:rPr>
          <w:rFonts w:ascii="Times New Roman" w:hAnsi="Times New Roman" w:cs="Times New Roman"/>
          <w:lang w:val="en-GB"/>
        </w:rPr>
        <w:t xml:space="preserve"> </w:t>
      </w:r>
      <w:r w:rsidR="00B372DA">
        <w:rPr>
          <w:rFonts w:ascii="Times New Roman" w:hAnsi="Times New Roman" w:cs="Times New Roman"/>
          <w:lang w:val="en-GB"/>
        </w:rPr>
        <w:t xml:space="preserve">with the exception of section 8, </w:t>
      </w:r>
      <w:r>
        <w:rPr>
          <w:rFonts w:ascii="Times New Roman" w:hAnsi="Times New Roman" w:cs="Times New Roman"/>
          <w:lang w:val="en-GB"/>
        </w:rPr>
        <w:t xml:space="preserve">we will use topological terminology throughout the paper. That is, instead of using modal operators </w:t>
      </w:r>
      <w:r>
        <w:rPr>
          <w:rFonts w:ascii="Arial Black" w:hAnsi="Arial Black" w:cs="Times New Roman"/>
          <w:lang w:val="en-GB"/>
        </w:rPr>
        <w:t>C</w:t>
      </w:r>
      <w:r>
        <w:rPr>
          <w:rFonts w:ascii="Times New Roman" w:hAnsi="Times New Roman" w:cs="Times New Roman"/>
          <w:lang w:val="en-GB"/>
        </w:rPr>
        <w:t xml:space="preserve"> and </w:t>
      </w:r>
      <w:r>
        <w:rPr>
          <w:rFonts w:ascii="Arial Black" w:hAnsi="Arial Black" w:cs="Times New Roman"/>
          <w:lang w:val="en-GB"/>
        </w:rPr>
        <w:t>U</w:t>
      </w:r>
      <w:r>
        <w:rPr>
          <w:rFonts w:ascii="Times New Roman" w:hAnsi="Times New Roman" w:cs="Times New Roman"/>
          <w:lang w:val="en-GB"/>
        </w:rPr>
        <w:t>, we will use the corresponding topological operators int and bd.</w:t>
      </w:r>
      <w:r>
        <w:rPr>
          <w:rFonts w:ascii="Times New Roman" w:eastAsia="MS Mincho" w:hAnsi="Times New Roman" w:cs="Times New Roman"/>
          <w:lang w:val="en-GB"/>
        </w:rPr>
        <w:t xml:space="preserve"> </w:t>
      </w:r>
      <w:r>
        <w:rPr>
          <w:rFonts w:ascii="Times New Roman" w:hAnsi="Times New Roman" w:cs="Times New Roman"/>
          <w:lang w:val="en-GB"/>
        </w:rPr>
        <w:t>The only remaining reference to a logically motivated terminology will be that the expressions “columnar boundary” and “columnar set” are used to refer to a topological boundary operator bd that satisfies bd</w:t>
      </w:r>
      <w:r>
        <w:rPr>
          <w:rFonts w:ascii="Times New Roman" w:hAnsi="Times New Roman" w:cs="Times New Roman"/>
          <w:vertAlign w:val="superscript"/>
          <w:lang w:val="en-GB"/>
        </w:rPr>
        <w:t>2</w:t>
      </w:r>
      <w:r>
        <w:rPr>
          <w:rFonts w:ascii="Times New Roman" w:hAnsi="Times New Roman" w:cs="Times New Roman"/>
          <w:lang w:val="en-GB"/>
        </w:rPr>
        <w:t xml:space="preserve"> = bd.</w:t>
      </w:r>
    </w:p>
    <w:p w14:paraId="6E82865D" w14:textId="1A1102EB"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From the viewpoint of traditional topology</w:t>
      </w:r>
      <w:r>
        <w:rPr>
          <w:rFonts w:ascii="Times New Roman" w:eastAsia="MS Mincho" w:hAnsi="Times New Roman" w:cs="Times New Roman"/>
          <w:lang w:val="en-GB"/>
        </w:rPr>
        <w:t>,</w:t>
      </w:r>
      <w:r>
        <w:rPr>
          <w:rFonts w:ascii="Times New Roman" w:hAnsi="Times New Roman" w:cs="Times New Roman"/>
          <w:lang w:val="en-GB"/>
        </w:rPr>
        <w:t xml:space="preserve"> weakly scattered spaces are a rather elusive species. Familiar topological spaces such as Euclidean spaces and their derivatives are anything but weakly scattered. Thus, if one intends to use topological means for the explication of concepts such as vagueness and borderlineness, it is desirable to have a reservoir of “concrete” weakly scattered spaces that are “naturally related” to matters of vagueness. Here</w:t>
      </w:r>
      <w:r>
        <w:rPr>
          <w:rFonts w:ascii="Times New Roman" w:eastAsia="MS Mincho" w:hAnsi="Times New Roman" w:cs="Times New Roman"/>
          <w:lang w:val="en-GB"/>
        </w:rPr>
        <w:t>,</w:t>
      </w:r>
      <w:r>
        <w:rPr>
          <w:rFonts w:ascii="Times New Roman" w:hAnsi="Times New Roman" w:cs="Times New Roman"/>
          <w:lang w:val="en-GB"/>
        </w:rPr>
        <w:t xml:space="preserve"> the polar spaces of Rumfitt come to the rescue. It will be shown that </w:t>
      </w:r>
      <w:r>
        <w:rPr>
          <w:rFonts w:ascii="Times New Roman" w:hAnsi="Times New Roman" w:cs="Times New Roman"/>
          <w:lang w:val="en-GB"/>
        </w:rPr>
        <w:lastRenderedPageBreak/>
        <w:t>polar spaces, recently introduced by Rumfitt (2015)</w:t>
      </w:r>
      <w:r>
        <w:rPr>
          <w:rFonts w:ascii="Times New Roman" w:eastAsia="MS Mincho" w:hAnsi="Times New Roman" w:cs="Times New Roman"/>
          <w:lang w:val="en-GB"/>
        </w:rPr>
        <w:t>,</w:t>
      </w:r>
      <w:r>
        <w:rPr>
          <w:rFonts w:ascii="Times New Roman" w:hAnsi="Times New Roman" w:cs="Times New Roman"/>
          <w:lang w:val="en-GB"/>
        </w:rPr>
        <w:t xml:space="preserve"> provide a precise formal reconstruction of Sainsbury’s idea that vague concepts such as colour concepts appear to be “boundaryless” concepts.</w:t>
      </w:r>
    </w:p>
    <w:p w14:paraId="20697D8C" w14:textId="631C869E"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The concept of columnar boundaries makes sense not only for weakly scattered spaces but</w:t>
      </w:r>
      <w:r>
        <w:rPr>
          <w:rFonts w:ascii="Times New Roman" w:eastAsia="MS Mincho" w:hAnsi="Times New Roman" w:cs="Times New Roman"/>
          <w:lang w:val="en-GB"/>
        </w:rPr>
        <w:t xml:space="preserve"> also </w:t>
      </w:r>
      <w:r>
        <w:rPr>
          <w:rFonts w:ascii="Times New Roman" w:hAnsi="Times New Roman" w:cs="Times New Roman"/>
          <w:lang w:val="en-GB"/>
        </w:rPr>
        <w:t xml:space="preserve">for topological spaces in general. We will show that for all                                                                                                                                                                                                                                                                                                                   topological spaces (X, OX), many subsets </w:t>
      </w:r>
      <w:r w:rsidR="000E782A">
        <w:rPr>
          <w:rFonts w:ascii="Times New Roman" w:hAnsi="Times New Roman" w:cs="Times New Roman"/>
          <w:lang w:val="en-GB"/>
        </w:rPr>
        <w:t>are columnar. Moreover,</w:t>
      </w:r>
      <w:r>
        <w:rPr>
          <w:rFonts w:ascii="Times New Roman" w:hAnsi="Times New Roman" w:cs="Times New Roman"/>
          <w:lang w:val="en-GB"/>
        </w:rPr>
        <w:t xml:space="preserve"> </w:t>
      </w:r>
      <w:r w:rsidR="000E782A">
        <w:rPr>
          <w:rFonts w:ascii="Times New Roman" w:hAnsi="Times New Roman" w:cs="Times New Roman"/>
          <w:lang w:val="en-GB"/>
        </w:rPr>
        <w:t xml:space="preserve">for all topological spaces </w:t>
      </w:r>
      <w:r>
        <w:rPr>
          <w:rFonts w:ascii="Times New Roman" w:hAnsi="Times New Roman" w:cs="Times New Roman"/>
          <w:lang w:val="en-GB"/>
        </w:rPr>
        <w:t>the set of columnar subsets has some nice structural properties</w:t>
      </w:r>
      <w:r w:rsidR="00350221">
        <w:rPr>
          <w:rFonts w:ascii="Times New Roman" w:hAnsi="Times New Roman" w:cs="Times New Roman"/>
          <w:lang w:val="en-GB"/>
        </w:rPr>
        <w:t>, namely, it is a Boolean algebra</w:t>
      </w:r>
      <w:r>
        <w:rPr>
          <w:rFonts w:ascii="Times New Roman" w:hAnsi="Times New Roman" w:cs="Times New Roman"/>
          <w:lang w:val="en-GB"/>
        </w:rPr>
        <w:t>.</w:t>
      </w:r>
    </w:p>
    <w:p w14:paraId="0A021CBC" w14:textId="77777777" w:rsidR="004A1D56" w:rsidRDefault="004A1D56">
      <w:pPr>
        <w:widowControl w:val="0"/>
        <w:autoSpaceDE w:val="0"/>
        <w:autoSpaceDN w:val="0"/>
        <w:adjustRightInd w:val="0"/>
        <w:spacing w:line="480" w:lineRule="auto"/>
        <w:jc w:val="both"/>
        <w:rPr>
          <w:rFonts w:ascii="Times New Roman" w:hAnsi="Times New Roman" w:cs="Times New Roman"/>
          <w:lang w:val="en-GB"/>
        </w:rPr>
      </w:pPr>
    </w:p>
    <w:p w14:paraId="1E7AD3C0" w14:textId="77777777" w:rsidR="00D8728B" w:rsidRDefault="00D8728B">
      <w:pPr>
        <w:widowControl w:val="0"/>
        <w:autoSpaceDE w:val="0"/>
        <w:autoSpaceDN w:val="0"/>
        <w:adjustRightInd w:val="0"/>
        <w:spacing w:line="480" w:lineRule="auto"/>
        <w:jc w:val="both"/>
        <w:rPr>
          <w:rFonts w:ascii="Times New Roman" w:hAnsi="Times New Roman" w:cs="Times New Roman"/>
          <w:lang w:val="en-GB"/>
        </w:rPr>
      </w:pPr>
    </w:p>
    <w:p w14:paraId="0E15069B" w14:textId="2B992A2E"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4. Weakly Scattered Spaces as a Framework for Prototypically Defined Concepts</w:t>
      </w:r>
      <w:r>
        <w:rPr>
          <w:rFonts w:ascii="Times New Roman" w:hAnsi="Times New Roman" w:cs="Times New Roman"/>
          <w:lang w:val="en-GB"/>
        </w:rPr>
        <w:t>.</w:t>
      </w:r>
      <w:r>
        <w:rPr>
          <w:rFonts w:ascii="Times New Roman" w:eastAsia="MS Mincho" w:hAnsi="Times New Roman" w:cs="Times New Roman"/>
          <w:lang w:val="en-GB"/>
        </w:rPr>
        <w:t xml:space="preserve"> </w:t>
      </w:r>
      <w:r>
        <w:rPr>
          <w:rFonts w:ascii="Times New Roman" w:hAnsi="Times New Roman" w:cs="Times New Roman"/>
          <w:lang w:val="en-GB"/>
        </w:rPr>
        <w:t>The aim of this section is to show that there are plenty of weakly scattered spaces that are relevant for issues of vagueness.</w:t>
      </w:r>
    </w:p>
    <w:p w14:paraId="57AB2586" w14:textId="5B9424DD"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Our starting point is Sainsbury’s influential idea that </w:t>
      </w:r>
      <w:r>
        <w:rPr>
          <w:rFonts w:ascii="Times New Roman" w:hAnsi="Times New Roman" w:cs="Times New Roman"/>
          <w:color w:val="000033"/>
          <w:lang w:val="en-GB"/>
        </w:rPr>
        <w:t>typical vague predicates such as “bald”, “tall”, “rich”, and “red”. are defined not by determining their boundaries but by</w:t>
      </w:r>
      <w:r>
        <w:rPr>
          <w:rFonts w:ascii="Times New Roman" w:hAnsi="Times New Roman" w:cs="Times New Roman"/>
          <w:lang w:val="en-GB"/>
        </w:rPr>
        <w:t xml:space="preserve"> referencing positive and negative paradigms or prototypes (cf. Sainsbury 1990). As Rumfitt put it:</w:t>
      </w:r>
    </w:p>
    <w:p w14:paraId="5BCB6EE1" w14:textId="77777777" w:rsidR="004A1D56" w:rsidRDefault="004A1D56">
      <w:pPr>
        <w:jc w:val="both"/>
        <w:rPr>
          <w:rFonts w:ascii="Times New Roman" w:hAnsi="Times New Roman" w:cs="Times New Roman"/>
          <w:lang w:val="en-GB"/>
        </w:rPr>
      </w:pPr>
    </w:p>
    <w:p w14:paraId="2669887A" w14:textId="5D571617" w:rsidR="004A1D56" w:rsidRDefault="00A81C3B">
      <w:pPr>
        <w:widowControl w:val="0"/>
        <w:autoSpaceDE w:val="0"/>
        <w:autoSpaceDN w:val="0"/>
        <w:adjustRightInd w:val="0"/>
        <w:spacing w:line="360" w:lineRule="auto"/>
        <w:ind w:left="567" w:right="418"/>
        <w:jc w:val="both"/>
        <w:rPr>
          <w:rFonts w:ascii="Times New Roman" w:hAnsi="Times New Roman" w:cs="Times New Roman"/>
          <w:lang w:val="en-GB"/>
        </w:rPr>
      </w:pPr>
      <w:r>
        <w:rPr>
          <w:rFonts w:ascii="Times New Roman" w:hAnsi="Times New Roman" w:cs="Times New Roman"/>
          <w:lang w:val="en-GB"/>
        </w:rPr>
        <w:t xml:space="preserve">Sainsbury invites us to consider a very familiar case: the colour spectrum, as displayed, for example, in an illustration in a book on colour. Looking carefully, we can discern no boundaries between the different colours: they stand out as clearly different, yet there are no sharp divisions. There are bands, but no bounds. This does nothing to impede the classificatory process: The spectrum is a paradigm of classification. (Sainsbury 1990, 258) The spectrum enables us to attach senses to colour terms not because it shows boundaries but because it displays colour paradigms or poles.  …  [I] liken paradigms to gravitational poles, that is, massive bodies. If a small body is sufficiently close to a gravitational pole, it will be drawn towards it, rather as we are drawn to </w:t>
      </w:r>
      <w:r>
        <w:rPr>
          <w:rFonts w:ascii="Times New Roman" w:hAnsi="Times New Roman" w:cs="Times New Roman"/>
          <w:lang w:val="en-GB"/>
        </w:rPr>
        <w:lastRenderedPageBreak/>
        <w:t>classify as red those objects that are sufficiently close in colour to a paradigm, or pole, of red. (Rumfitt (2015, 236)</w:t>
      </w:r>
    </w:p>
    <w:p w14:paraId="39A588E3" w14:textId="77777777" w:rsidR="004A1D56" w:rsidRDefault="004A1D56">
      <w:pPr>
        <w:widowControl w:val="0"/>
        <w:autoSpaceDE w:val="0"/>
        <w:autoSpaceDN w:val="0"/>
        <w:adjustRightInd w:val="0"/>
        <w:jc w:val="both"/>
        <w:rPr>
          <w:rFonts w:ascii="Times New Roman" w:hAnsi="Times New Roman" w:cs="Times New Roman"/>
          <w:lang w:val="en-GB"/>
        </w:rPr>
      </w:pPr>
    </w:p>
    <w:p w14:paraId="1E813AC4" w14:textId="5B56D6A5"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From an extensional, set-theoretical point of view, “red” and “non-red” are logically and conceptually on par: One is just the negation of the other. The prototypical approach defends a quite different point of view: Even if there is a paradigm of “red”</w:t>
      </w:r>
      <w:r>
        <w:rPr>
          <w:rFonts w:ascii="Times New Roman" w:eastAsia="MS Mincho" w:hAnsi="Times New Roman" w:cs="Times New Roman"/>
          <w:lang w:val="en-GB"/>
        </w:rPr>
        <w:t>,</w:t>
      </w:r>
      <w:r>
        <w:rPr>
          <w:rFonts w:ascii="Times New Roman" w:hAnsi="Times New Roman" w:cs="Times New Roman"/>
          <w:lang w:val="en-GB"/>
        </w:rPr>
        <w:t xml:space="preserve"> there is no paradigm of “non-red”. Rather, any other colour will serve as a paradigm of how not to be red but only by virtue of its positive classification as another colour (cf. Sainsbury 1990, 258).</w:t>
      </w:r>
      <w:r>
        <w:rPr>
          <w:rStyle w:val="Refdenotaalpie"/>
          <w:rFonts w:ascii="Times New Roman" w:hAnsi="Times New Roman" w:cs="Times New Roman"/>
          <w:lang w:val="en-GB"/>
        </w:rPr>
        <w:footnoteReference w:id="8"/>
      </w:r>
      <w:r>
        <w:rPr>
          <w:rFonts w:ascii="Times New Roman" w:hAnsi="Times New Roman" w:cs="Times New Roman"/>
          <w:lang w:val="en-GB"/>
        </w:rPr>
        <w:t xml:space="preserve"> As Rumfitt shows</w:t>
      </w:r>
      <w:r>
        <w:rPr>
          <w:rFonts w:ascii="Times New Roman" w:eastAsia="MS Mincho" w:hAnsi="Times New Roman" w:cs="Times New Roman"/>
          <w:lang w:val="en-GB"/>
        </w:rPr>
        <w:t>,</w:t>
      </w:r>
      <w:r>
        <w:rPr>
          <w:rFonts w:ascii="Times New Roman" w:hAnsi="Times New Roman" w:cs="Times New Roman"/>
          <w:lang w:val="en-GB"/>
        </w:rPr>
        <w:t xml:space="preserve"> the distinction of a set P of prototypical elements in a domain X naturally endows it with a topological structure OX. Following Rumfitt, topological structures obtained in this way are called polar topological spaces. As will be shown in this paper, polar topological spaces can be characterized as weakly scattered spaces that we already met in the topological translation of Bobzien’s account of columnar vagueness.</w:t>
      </w:r>
    </w:p>
    <w:p w14:paraId="5EB843EC" w14:textId="6D173EAF"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The necessary ingredients for constructing a polar topology for a domain may be succinctly described as follows: Assume that there is given a set X of objects to be classified and a subset P of X to be considered as a set of distinguished elements that are “paradigmatic” or “prototypical” objects of X. In the terminology of Rumfitt (2015), they are called poles. Set P of poles is used to classify the objects of X as follows:   </w:t>
      </w:r>
    </w:p>
    <w:p w14:paraId="5E12A2F4" w14:textId="77777777" w:rsidR="004A1D56" w:rsidRDefault="004A1D56">
      <w:pPr>
        <w:widowControl w:val="0"/>
        <w:autoSpaceDE w:val="0"/>
        <w:autoSpaceDN w:val="0"/>
        <w:adjustRightInd w:val="0"/>
        <w:jc w:val="both"/>
        <w:rPr>
          <w:rFonts w:ascii="Times New Roman" w:hAnsi="Times New Roman" w:cs="Times New Roman"/>
          <w:lang w:val="en-GB"/>
        </w:rPr>
      </w:pPr>
    </w:p>
    <w:p w14:paraId="0C024BE7"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(4.1) Definition (Pole Distribution for X)</w:t>
      </w:r>
      <w:r>
        <w:rPr>
          <w:rFonts w:ascii="Times New Roman" w:hAnsi="Times New Roman" w:cs="Times New Roman"/>
          <w:lang w:val="en-GB"/>
        </w:rPr>
        <w:t>. Let X be a non-empty set, P be a non-empty subset of X, and 2</w:t>
      </w:r>
      <w:r>
        <w:rPr>
          <w:rFonts w:ascii="Times New Roman" w:hAnsi="Times New Roman" w:cs="Times New Roman"/>
          <w:vertAlign w:val="superscript"/>
          <w:lang w:val="en-GB"/>
        </w:rPr>
        <w:t>P</w:t>
      </w:r>
      <w:r>
        <w:rPr>
          <w:rFonts w:ascii="Times New Roman" w:hAnsi="Times New Roman" w:cs="Times New Roman"/>
          <w:lang w:val="en-GB"/>
        </w:rPr>
        <w:t xml:space="preserve"> be the power set of A. A function X</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m</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&gt;2</w:t>
      </w:r>
      <w:r>
        <w:rPr>
          <w:rFonts w:ascii="Times New Roman" w:hAnsi="Times New Roman" w:cs="Times New Roman"/>
          <w:vertAlign w:val="superscript"/>
          <w:lang w:val="en-GB"/>
        </w:rPr>
        <w:t xml:space="preserve">P </w:t>
      </w:r>
      <w:r>
        <w:rPr>
          <w:rFonts w:ascii="Times New Roman" w:hAnsi="Times New Roman" w:cs="Times New Roman"/>
          <w:lang w:val="en-GB"/>
        </w:rPr>
        <w:t>is a pole distribution iff it satisfies the following requirements:</w:t>
      </w:r>
    </w:p>
    <w:p w14:paraId="4F26878D" w14:textId="2FCCB4EA"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(1)          For all x </w:t>
      </w:r>
      <w:r>
        <w:rPr>
          <w:rFonts w:ascii="Symbol" w:hAnsi="Symbol" w:cs="Times New Roman"/>
          <w:lang w:val="en-GB"/>
        </w:rPr>
        <w:sym w:font="Symbol" w:char="F0CE"/>
      </w:r>
      <w:r>
        <w:rPr>
          <w:rFonts w:ascii="Times New Roman" w:hAnsi="Times New Roman" w:cs="Times New Roman"/>
          <w:lang w:val="en-GB"/>
        </w:rPr>
        <w:t xml:space="preserve"> X, sets m(x) </w:t>
      </w:r>
      <w:r>
        <w:rPr>
          <w:rFonts w:ascii="Symbol" w:hAnsi="Symbol" w:cs="Times New Roman"/>
          <w:lang w:val="en-GB"/>
        </w:rPr>
        <w:sym w:font="Symbol" w:char="F0CD"/>
      </w:r>
      <w:r>
        <w:rPr>
          <w:rFonts w:ascii="Times New Roman" w:hAnsi="Times New Roman" w:cs="Times New Roman"/>
          <w:lang w:val="en-GB"/>
        </w:rPr>
        <w:t xml:space="preserve"> P are not empty.                 </w:t>
      </w:r>
    </w:p>
    <w:p w14:paraId="142B13A0" w14:textId="614D0522" w:rsidR="004A1D56" w:rsidRPr="00AB5680" w:rsidRDefault="00A81C3B">
      <w:pPr>
        <w:spacing w:line="480" w:lineRule="auto"/>
        <w:jc w:val="both"/>
        <w:rPr>
          <w:rFonts w:ascii="Times New Roman" w:hAnsi="Times New Roman" w:cs="Times New Roman"/>
          <w:lang w:val="en-GB"/>
        </w:rPr>
      </w:pPr>
      <w:r>
        <w:rPr>
          <w:rFonts w:ascii="Times New Roman" w:hAnsi="Times New Roman" w:cs="Times New Roman"/>
          <w:lang w:val="en-GB"/>
        </w:rPr>
        <w:lastRenderedPageBreak/>
        <w:t>(2)          Fo</w:t>
      </w:r>
      <w:r w:rsidR="00A77AB9">
        <w:rPr>
          <w:rFonts w:ascii="Times New Roman" w:hAnsi="Times New Roman" w:cs="Times New Roman"/>
          <w:lang w:val="en-GB"/>
        </w:rPr>
        <w:t>r all x</w:t>
      </w:r>
      <w:r>
        <w:rPr>
          <w:rFonts w:ascii="Times New Roman" w:hAnsi="Times New Roman" w:cs="Times New Roman"/>
          <w:lang w:val="en-GB"/>
        </w:rPr>
        <w:t xml:space="preserve"> </w:t>
      </w:r>
      <w:r>
        <w:rPr>
          <w:rFonts w:ascii="Symbol" w:hAnsi="Symbol" w:cs="Times New Roman"/>
          <w:lang w:val="en-GB"/>
        </w:rPr>
        <w:sym w:font="Symbol" w:char="F0CE"/>
      </w:r>
      <w:r w:rsidR="00A77AB9">
        <w:rPr>
          <w:rFonts w:ascii="Times New Roman" w:hAnsi="Times New Roman" w:cs="Times New Roman"/>
          <w:lang w:val="en-GB"/>
        </w:rPr>
        <w:t xml:space="preserve"> X</w:t>
      </w:r>
      <w:r w:rsidR="00AB5680">
        <w:rPr>
          <w:rFonts w:ascii="Times New Roman" w:hAnsi="Times New Roman" w:cs="Times New Roman"/>
          <w:lang w:val="en-GB"/>
        </w:rPr>
        <w:t xml:space="preserve"> and  all </w:t>
      </w:r>
      <w:r w:rsidR="00A77AB9">
        <w:rPr>
          <w:rFonts w:ascii="Times New Roman" w:hAnsi="Times New Roman" w:cs="Times New Roman"/>
          <w:lang w:val="en-GB"/>
        </w:rPr>
        <w:t xml:space="preserve"> </w:t>
      </w:r>
      <w:r w:rsidR="00AB5680">
        <w:rPr>
          <w:rFonts w:ascii="Times New Roman" w:hAnsi="Times New Roman" w:cs="Times New Roman"/>
          <w:lang w:val="en-GB"/>
        </w:rPr>
        <w:t xml:space="preserve">p </w:t>
      </w:r>
      <w:r w:rsidR="00AB5680">
        <w:rPr>
          <w:rFonts w:ascii="Symbol" w:hAnsi="Symbol" w:cs="Times New Roman"/>
          <w:lang w:val="en-GB"/>
        </w:rPr>
        <w:sym w:font="Symbol" w:char="F0CE"/>
      </w:r>
      <w:r w:rsidR="00AB5680">
        <w:rPr>
          <w:rFonts w:ascii="Times New Roman" w:hAnsi="Times New Roman" w:cs="Times New Roman"/>
          <w:lang w:val="en-GB"/>
        </w:rPr>
        <w:t xml:space="preserve"> P, m(x) = {p</w:t>
      </w:r>
      <w:r w:rsidR="00A77AB9">
        <w:rPr>
          <w:rFonts w:ascii="Times New Roman" w:hAnsi="Times New Roman" w:cs="Times New Roman"/>
          <w:lang w:val="en-GB"/>
        </w:rPr>
        <w:t xml:space="preserve">} iff x </w:t>
      </w:r>
      <w:r w:rsidR="00AB5680">
        <w:rPr>
          <w:rFonts w:ascii="Symbol" w:hAnsi="Symbol" w:cs="Times New Roman"/>
          <w:lang w:val="en-GB"/>
        </w:rPr>
        <w:t></w:t>
      </w:r>
      <w:r w:rsidR="00AB5680">
        <w:rPr>
          <w:rFonts w:ascii="Times New Roman" w:hAnsi="Times New Roman" w:cs="Times New Roman"/>
          <w:lang w:val="en-GB"/>
        </w:rPr>
        <w:t xml:space="preserve"> p.</w:t>
      </w:r>
    </w:p>
    <w:p w14:paraId="539CAE13"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A pole distribution is denoted by (X, m, P).</w:t>
      </w:r>
      <w:r>
        <w:rPr>
          <w:rFonts w:ascii="Symbol" w:hAnsi="Symbol" w:cs="Times New Roman"/>
          <w:lang w:val="en-GB"/>
        </w:rPr>
        <w:sym w:font="Symbol" w:char="F0A8"/>
      </w:r>
      <w:r>
        <w:rPr>
          <w:rFonts w:ascii="Times New Roman" w:hAnsi="Times New Roman" w:cs="Times New Roman"/>
          <w:lang w:val="en-GB"/>
        </w:rPr>
        <w:t xml:space="preserve"> </w:t>
      </w:r>
    </w:p>
    <w:p w14:paraId="3CCEFDA6" w14:textId="57604F09" w:rsidR="004A1D56" w:rsidRDefault="00A81C3B">
      <w:pPr>
        <w:spacing w:line="480" w:lineRule="auto"/>
        <w:jc w:val="both"/>
        <w:rPr>
          <w:rFonts w:ascii="Abadi MT Condensed Extra Bold" w:hAnsi="Abadi MT Condensed Extra Bold" w:cs="Times New Roman"/>
          <w:lang w:val="en-GB"/>
        </w:rPr>
      </w:pPr>
      <w:r>
        <w:rPr>
          <w:rFonts w:ascii="Times New Roman" w:hAnsi="Times New Roman" w:cs="Times New Roman"/>
          <w:lang w:val="en-GB"/>
        </w:rPr>
        <w:t>For colour experiences</w:t>
      </w:r>
      <w:r>
        <w:rPr>
          <w:rFonts w:ascii="Times New Roman" w:eastAsia="MS Mincho" w:hAnsi="Times New Roman" w:cs="Times New Roman"/>
          <w:lang w:val="en-GB"/>
        </w:rPr>
        <w:t>,</w:t>
      </w:r>
      <w:r>
        <w:rPr>
          <w:rFonts w:ascii="Times New Roman" w:hAnsi="Times New Roman" w:cs="Times New Roman"/>
          <w:lang w:val="en-GB"/>
        </w:rPr>
        <w:t xml:space="preserve"> the working of a pole distribution can </w:t>
      </w:r>
      <w:r>
        <w:rPr>
          <w:rFonts w:ascii="Times New Roman" w:eastAsia="MS Mincho" w:hAnsi="Times New Roman" w:cs="Times New Roman"/>
          <w:lang w:val="en-GB"/>
        </w:rPr>
        <w:t xml:space="preserve">be </w:t>
      </w:r>
      <w:r>
        <w:rPr>
          <w:rFonts w:ascii="Times New Roman" w:hAnsi="Times New Roman" w:cs="Times New Roman"/>
          <w:lang w:val="en-GB"/>
        </w:rPr>
        <w:t xml:space="preserve">described as follows: Each shade of colour may be assumed to be in the “domain of influence” of at least one prototype. </w:t>
      </w:r>
      <w:r>
        <w:rPr>
          <w:rFonts w:ascii="Times New Roman" w:eastAsia="MS Mincho" w:hAnsi="Times New Roman" w:cs="Times New Roman"/>
          <w:lang w:val="en-GB"/>
        </w:rPr>
        <w:t>This</w:t>
      </w:r>
      <w:r>
        <w:rPr>
          <w:rFonts w:ascii="Times New Roman" w:hAnsi="Times New Roman" w:cs="Times New Roman"/>
          <w:lang w:val="en-GB"/>
        </w:rPr>
        <w:t xml:space="preserve"> means that if a is a shade of blue sufficiently similar to B</w:t>
      </w:r>
      <w:r>
        <w:rPr>
          <w:rFonts w:ascii="Times New Roman" w:eastAsia="MS Mincho" w:hAnsi="Times New Roman" w:cs="Times New Roman"/>
          <w:lang w:val="en-GB"/>
        </w:rPr>
        <w:t>,</w:t>
      </w:r>
      <w:r>
        <w:rPr>
          <w:rFonts w:ascii="Times New Roman" w:hAnsi="Times New Roman" w:cs="Times New Roman"/>
          <w:lang w:val="en-GB"/>
        </w:rPr>
        <w:t xml:space="preserve"> then m(a) = {B}. If, however, a competent non-colour-blind observer feels unable to say whether a is red or blue, then m(a) = {R, B}. It seems plausible to assume that for all prototypical experiences p </w:t>
      </w:r>
      <w:r>
        <w:rPr>
          <w:rFonts w:ascii="Symbol" w:hAnsi="Symbol" w:cs="Times New Roman"/>
          <w:lang w:val="en-GB"/>
        </w:rPr>
        <w:sym w:font="Symbol" w:char="F0CE"/>
      </w:r>
      <w:r>
        <w:rPr>
          <w:rFonts w:ascii="Times New Roman" w:hAnsi="Times New Roman" w:cs="Times New Roman"/>
          <w:lang w:val="en-GB"/>
        </w:rPr>
        <w:t xml:space="preserve"> P</w:t>
      </w:r>
      <w:r>
        <w:rPr>
          <w:rFonts w:ascii="Times New Roman" w:eastAsia="MS Mincho" w:hAnsi="Times New Roman" w:cs="Times New Roman"/>
          <w:lang w:val="en-GB"/>
        </w:rPr>
        <w:t>,</w:t>
      </w:r>
      <w:r>
        <w:rPr>
          <w:rFonts w:ascii="Times New Roman" w:hAnsi="Times New Roman" w:cs="Times New Roman"/>
          <w:lang w:val="en-GB"/>
        </w:rPr>
        <w:t xml:space="preserve"> a polar distribution m satisfies m(p) = {p}; i.e., every prototypical experience p is only in the sphere of influence of itself.</w:t>
      </w:r>
      <w:r>
        <w:rPr>
          <w:rFonts w:ascii="Abadi MT Condensed Extra Bold" w:hAnsi="Abadi MT Condensed Extra Bold" w:cs="Times New Roman"/>
          <w:lang w:val="en-GB"/>
        </w:rPr>
        <w:t xml:space="preserve"> </w:t>
      </w:r>
      <w:r>
        <w:rPr>
          <w:rFonts w:ascii="Times New Roman" w:hAnsi="Times New Roman" w:cs="Times New Roman"/>
          <w:lang w:val="en-GB"/>
        </w:rPr>
        <w:t>Epistemically</w:t>
      </w:r>
      <w:r>
        <w:rPr>
          <w:rFonts w:ascii="Times New Roman" w:eastAsia="MS Mincho" w:hAnsi="Times New Roman" w:cs="Times New Roman"/>
          <w:lang w:val="en-GB"/>
        </w:rPr>
        <w:t>,</w:t>
      </w:r>
      <w:r>
        <w:rPr>
          <w:rFonts w:ascii="Times New Roman" w:hAnsi="Times New Roman" w:cs="Times New Roman"/>
          <w:lang w:val="en-GB"/>
        </w:rPr>
        <w:t xml:space="preserve"> this means that different poles are easily distinguishable, i.e., epistemologically clearly different.</w:t>
      </w:r>
    </w:p>
    <w:p w14:paraId="6BE58E9C" w14:textId="24C4E8CF"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Rumfitt observed that a prototype distribution (X, m, P) defines a topology on X (cf. Rumfitt (2015, 243, Fn. 15):</w:t>
      </w:r>
    </w:p>
    <w:p w14:paraId="609CF78C" w14:textId="77777777" w:rsidR="004A1D56" w:rsidRDefault="004A1D56">
      <w:pPr>
        <w:rPr>
          <w:rFonts w:ascii="Times New Roman" w:hAnsi="Times New Roman" w:cs="Times New Roman"/>
          <w:lang w:val="en-GB"/>
        </w:rPr>
      </w:pPr>
    </w:p>
    <w:p w14:paraId="04EF7BC5" w14:textId="519AE172"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(4.2) Proposition</w:t>
      </w:r>
      <w:r>
        <w:rPr>
          <w:rFonts w:ascii="Times New Roman" w:hAnsi="Times New Roman" w:cs="Times New Roman"/>
          <w:lang w:val="en-GB"/>
        </w:rPr>
        <w:t>. A pole distribution (X, m, P) defines a topology (X, OX) by an interior kernel operator PX</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int</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&gt;PX</w:t>
      </w:r>
    </w:p>
    <w:p w14:paraId="726BDFCC" w14:textId="610683E1" w:rsidR="004A1D56" w:rsidRDefault="00FA3A46">
      <w:pPr>
        <w:jc w:val="both"/>
        <w:rPr>
          <w:rFonts w:ascii="Times New Roman" w:hAnsi="Times New Roman" w:cs="Times New Roman"/>
          <w:lang w:val="en-GB"/>
        </w:rPr>
      </w:pPr>
      <w:r>
        <w:rPr>
          <w:rFonts w:ascii="Times New Roman" w:hAnsi="Times New Roman" w:cs="Times New Roman"/>
          <w:lang w:val="en-GB"/>
        </w:rPr>
        <w:t xml:space="preserve">                  </w:t>
      </w:r>
      <w:r w:rsidR="00A81C3B">
        <w:rPr>
          <w:rFonts w:ascii="Times New Roman" w:hAnsi="Times New Roman" w:cs="Times New Roman"/>
          <w:lang w:val="en-GB"/>
        </w:rPr>
        <w:t xml:space="preserve">y </w:t>
      </w:r>
      <w:r w:rsidR="00A81C3B">
        <w:rPr>
          <w:rFonts w:ascii="Symbol" w:hAnsi="Symbol" w:cs="Times New Roman"/>
          <w:lang w:val="en-GB"/>
        </w:rPr>
        <w:sym w:font="Symbol" w:char="F0CE"/>
      </w:r>
      <w:r w:rsidR="00A81C3B">
        <w:rPr>
          <w:rFonts w:ascii="Times New Roman" w:hAnsi="Times New Roman" w:cs="Times New Roman"/>
          <w:lang w:val="en-GB"/>
        </w:rPr>
        <w:t xml:space="preserve"> int(A) := y </w:t>
      </w:r>
      <w:r w:rsidR="00A81C3B">
        <w:rPr>
          <w:rFonts w:ascii="Symbol" w:hAnsi="Symbol" w:cs="Times New Roman"/>
          <w:lang w:val="en-GB"/>
        </w:rPr>
        <w:sym w:font="Symbol" w:char="F0CE"/>
      </w:r>
      <w:r w:rsidR="00A81C3B">
        <w:rPr>
          <w:rFonts w:ascii="Times New Roman" w:hAnsi="Times New Roman" w:cs="Times New Roman"/>
          <w:lang w:val="en-GB"/>
        </w:rPr>
        <w:t xml:space="preserve"> A and </w:t>
      </w:r>
      <w:r w:rsidR="00A81C3B">
        <w:rPr>
          <w:rFonts w:ascii="Symbol" w:hAnsi="Symbol" w:cs="Times New Roman"/>
          <w:lang w:val="en-GB"/>
        </w:rPr>
        <w:sym w:font="Symbol" w:char="F022"/>
      </w:r>
      <w:r w:rsidR="00A81C3B">
        <w:rPr>
          <w:rFonts w:ascii="Times New Roman" w:hAnsi="Times New Roman" w:cs="Times New Roman"/>
          <w:lang w:val="en-GB"/>
        </w:rPr>
        <w:t xml:space="preserve">p </w:t>
      </w:r>
      <w:r w:rsidR="00A81C3B">
        <w:rPr>
          <w:rFonts w:ascii="Symbol" w:hAnsi="Symbol" w:cs="Times New Roman"/>
          <w:lang w:val="en-GB"/>
        </w:rPr>
        <w:sym w:font="Symbol" w:char="F0CE"/>
      </w:r>
      <w:r w:rsidR="00A81C3B">
        <w:rPr>
          <w:rFonts w:ascii="Times New Roman" w:hAnsi="Times New Roman" w:cs="Times New Roman"/>
          <w:lang w:val="en-GB"/>
        </w:rPr>
        <w:t xml:space="preserve"> P (p </w:t>
      </w:r>
      <w:r w:rsidR="00A81C3B">
        <w:rPr>
          <w:rFonts w:ascii="Symbol" w:hAnsi="Symbol" w:cs="Times New Roman"/>
          <w:lang w:val="en-GB"/>
        </w:rPr>
        <w:sym w:font="Symbol" w:char="F0CE"/>
      </w:r>
      <w:r w:rsidR="00A81C3B">
        <w:rPr>
          <w:rFonts w:ascii="Times New Roman" w:hAnsi="Times New Roman" w:cs="Times New Roman"/>
          <w:lang w:val="en-GB"/>
        </w:rPr>
        <w:t xml:space="preserve"> m(y) </w:t>
      </w:r>
      <w:r w:rsidR="00A81C3B">
        <w:rPr>
          <w:rFonts w:ascii="Symbol" w:hAnsi="Symbol" w:cs="Times New Roman"/>
          <w:lang w:val="en-GB"/>
        </w:rPr>
        <w:sym w:font="Symbol" w:char="F0DE"/>
      </w:r>
      <w:r w:rsidR="00A81C3B">
        <w:rPr>
          <w:rFonts w:ascii="Times New Roman" w:hAnsi="Times New Roman" w:cs="Times New Roman"/>
          <w:lang w:val="en-GB"/>
        </w:rPr>
        <w:t xml:space="preserve"> p </w:t>
      </w:r>
      <w:r w:rsidR="00A81C3B">
        <w:rPr>
          <w:rFonts w:ascii="Symbol" w:hAnsi="Symbol" w:cs="Times New Roman"/>
          <w:lang w:val="en-GB"/>
        </w:rPr>
        <w:sym w:font="Symbol" w:char="F0CE"/>
      </w:r>
      <w:r w:rsidR="00A81C3B">
        <w:rPr>
          <w:rFonts w:ascii="Times New Roman" w:hAnsi="Times New Roman" w:cs="Times New Roman"/>
          <w:lang w:val="en-GB"/>
        </w:rPr>
        <w:t xml:space="preserve"> A)               (A </w:t>
      </w:r>
      <w:r w:rsidR="00A81C3B">
        <w:rPr>
          <w:rFonts w:ascii="Symbol" w:hAnsi="Symbol" w:cs="Times New Roman"/>
          <w:lang w:val="en-GB"/>
        </w:rPr>
        <w:sym w:font="Symbol" w:char="F0CD"/>
      </w:r>
      <w:r w:rsidR="00A81C3B">
        <w:rPr>
          <w:rFonts w:ascii="Times New Roman" w:hAnsi="Times New Roman" w:cs="Times New Roman"/>
          <w:lang w:val="en-GB"/>
        </w:rPr>
        <w:t xml:space="preserve"> X)</w:t>
      </w:r>
    </w:p>
    <w:p w14:paraId="513ABC27" w14:textId="77777777" w:rsidR="00502E0C" w:rsidRDefault="00502E0C" w:rsidP="00502E0C">
      <w:pPr>
        <w:jc w:val="both"/>
        <w:outlineLvl w:val="0"/>
        <w:rPr>
          <w:rFonts w:ascii="Times New Roman" w:hAnsi="Times New Roman" w:cs="Times New Roman"/>
          <w:lang w:val="en-GB"/>
        </w:rPr>
      </w:pPr>
    </w:p>
    <w:p w14:paraId="4D8A6AB8" w14:textId="3DC7B8D7" w:rsidR="004A1D56" w:rsidRDefault="00A81C3B">
      <w:pPr>
        <w:spacing w:line="480" w:lineRule="auto"/>
        <w:jc w:val="both"/>
        <w:outlineLvl w:val="0"/>
        <w:rPr>
          <w:rFonts w:ascii="Times New Roman" w:hAnsi="Times New Roman" w:cs="Times New Roman"/>
          <w:lang w:val="en-GB"/>
        </w:rPr>
      </w:pPr>
      <w:r>
        <w:rPr>
          <w:rFonts w:ascii="Times New Roman" w:hAnsi="Times New Roman" w:cs="Times New Roman"/>
          <w:lang w:val="en-GB"/>
        </w:rPr>
        <w:t>The topological space (X, OX) is called a polar topological space.</w:t>
      </w:r>
      <w:r>
        <w:rPr>
          <w:rFonts w:ascii="Times New Roman" w:eastAsia="MS Mincho" w:hAnsi="Times New Roman" w:cs="Times New Roman"/>
          <w:lang w:val="en-GB"/>
        </w:rPr>
        <w:t xml:space="preserve"> </w:t>
      </w:r>
      <w:r>
        <w:rPr>
          <w:rFonts w:ascii="Times New Roman" w:hAnsi="Times New Roman" w:cs="Times New Roman"/>
          <w:lang w:val="en-GB"/>
        </w:rPr>
        <w:t xml:space="preserve">Subset P </w:t>
      </w:r>
      <w:r>
        <w:rPr>
          <w:rFonts w:ascii="Symbol" w:hAnsi="Symbol" w:cs="Times New Roman"/>
          <w:lang w:val="en-GB"/>
        </w:rPr>
        <w:sym w:font="Symbol" w:char="F0CD"/>
      </w:r>
      <w:r>
        <w:rPr>
          <w:rFonts w:ascii="Times New Roman" w:hAnsi="Times New Roman" w:cs="Times New Roman"/>
          <w:lang w:val="en-GB"/>
        </w:rPr>
        <w:t xml:space="preserve"> X is called the set of poles.</w:t>
      </w:r>
    </w:p>
    <w:p w14:paraId="522CE311"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To check that int satisfies Kuratowski axioms (1)*- (4)* of (2.1), see Rumfitt (2015, 243-244).</w:t>
      </w:r>
      <w:r>
        <w:rPr>
          <w:rFonts w:ascii="Symbol" w:hAnsi="Symbol" w:cs="Times New Roman"/>
          <w:lang w:val="en-GB"/>
        </w:rPr>
        <w:sym w:font="Symbol" w:char="F0A8"/>
      </w:r>
    </w:p>
    <w:p w14:paraId="1F0FF54B" w14:textId="77777777" w:rsidR="004A1D56" w:rsidRDefault="004A1D56">
      <w:pPr>
        <w:jc w:val="both"/>
        <w:rPr>
          <w:rFonts w:ascii="Times New Roman" w:hAnsi="Times New Roman" w:cs="Times New Roman"/>
          <w:lang w:val="en-GB"/>
        </w:rPr>
      </w:pPr>
    </w:p>
    <w:p w14:paraId="42420A39" w14:textId="1E58D8DF"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(4.3) Proposition</w:t>
      </w:r>
      <w:r>
        <w:rPr>
          <w:rFonts w:ascii="Times New Roman" w:hAnsi="Times New Roman" w:cs="Times New Roman"/>
          <w:lang w:val="en-GB"/>
        </w:rPr>
        <w:t xml:space="preserve">. Let (X, OX) be the topological space defined by a pole distribution (X, m, P). For all x </w:t>
      </w:r>
      <w:r>
        <w:rPr>
          <w:rFonts w:ascii="Symbol" w:hAnsi="Symbol" w:cs="Baoli SC Regular"/>
          <w:lang w:val="en-GB"/>
        </w:rPr>
        <w:sym w:font="Symbol" w:char="F0CE"/>
      </w:r>
      <w:r>
        <w:rPr>
          <w:rFonts w:ascii="Times New Roman" w:hAnsi="Times New Roman" w:cs="Times New Roman"/>
          <w:lang w:val="en-GB"/>
        </w:rPr>
        <w:t xml:space="preserve"> X, the smallest open set of the polar topology OX that contains x is set V(x) := {x}</w:t>
      </w:r>
      <w:r>
        <w:rPr>
          <w:rFonts w:ascii="Baoli SC Regular" w:hAnsi="Baoli SC Regular" w:cs="Baoli SC Regular"/>
          <w:lang w:val="en-GB"/>
        </w:rPr>
        <w:t>∪</w:t>
      </w:r>
      <w:r>
        <w:rPr>
          <w:rFonts w:ascii="Times New Roman" w:hAnsi="Times New Roman" w:cs="Times New Roman"/>
          <w:lang w:val="en-GB"/>
        </w:rPr>
        <w:t xml:space="preserve"> m(x). For elements p </w:t>
      </w:r>
      <w:r>
        <w:rPr>
          <w:rFonts w:ascii="Baoli SC Regular" w:hAnsi="Baoli SC Regular" w:cs="Baoli SC Regular"/>
          <w:lang w:val="en-GB"/>
        </w:rPr>
        <w:t>∈</w:t>
      </w:r>
      <w:r>
        <w:rPr>
          <w:rFonts w:ascii="Times New Roman" w:hAnsi="Times New Roman" w:cs="Times New Roman"/>
          <w:lang w:val="en-GB"/>
        </w:rPr>
        <w:t xml:space="preserve">  P and x </w:t>
      </w:r>
      <w:r>
        <w:rPr>
          <w:rFonts w:ascii="Baoli SC Regular" w:hAnsi="Baoli SC Regular" w:cs="Baoli SC Regular"/>
          <w:lang w:val="en-GB"/>
        </w:rPr>
        <w:t>∈</w:t>
      </w:r>
      <w:r>
        <w:rPr>
          <w:rFonts w:ascii="Times New Roman" w:hAnsi="Times New Roman" w:cs="Times New Roman"/>
          <w:lang w:val="en-GB"/>
        </w:rPr>
        <w:t xml:space="preserve">  X – P</w:t>
      </w:r>
      <w:r>
        <w:rPr>
          <w:rFonts w:ascii="Times New Roman" w:eastAsia="MS Mincho" w:hAnsi="Times New Roman" w:cs="Times New Roman"/>
          <w:lang w:val="en-GB"/>
        </w:rPr>
        <w:t>,</w:t>
      </w:r>
      <w:r>
        <w:rPr>
          <w:rFonts w:ascii="Times New Roman" w:hAnsi="Times New Roman" w:cs="Times New Roman"/>
          <w:lang w:val="en-GB"/>
        </w:rPr>
        <w:t xml:space="preserve"> one calculates</w:t>
      </w:r>
    </w:p>
    <w:p w14:paraId="7A8F0D96"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        int(p) = {p},          int(x) = Ø,                          V(x) = {x} </w:t>
      </w:r>
      <w:r>
        <w:rPr>
          <w:rFonts w:ascii="Baoli SC Regular" w:hAnsi="Baoli SC Regular" w:cs="Baoli SC Regular"/>
          <w:lang w:val="en-GB"/>
        </w:rPr>
        <w:t>∪</w:t>
      </w:r>
      <w:r>
        <w:rPr>
          <w:rFonts w:ascii="Times New Roman" w:hAnsi="Times New Roman" w:cs="Times New Roman"/>
          <w:lang w:val="en-GB"/>
        </w:rPr>
        <w:t xml:space="preserve">  m(x)</w:t>
      </w:r>
    </w:p>
    <w:p w14:paraId="5D092E60" w14:textId="77777777" w:rsidR="004A1D56" w:rsidRDefault="00A81C3B">
      <w:pPr>
        <w:widowControl w:val="0"/>
        <w:autoSpaceDE w:val="0"/>
        <w:autoSpaceDN w:val="0"/>
        <w:adjustRightInd w:val="0"/>
        <w:rPr>
          <w:rFonts w:ascii="Times New Roman" w:hAnsi="Times New Roman" w:cs="Times New Roman"/>
          <w:lang w:val="en-GB"/>
        </w:rPr>
      </w:pPr>
      <w:r>
        <w:rPr>
          <w:rFonts w:ascii="Times New Roman" w:hAnsi="Times New Roman" w:cs="Times New Roman"/>
          <w:sz w:val="11"/>
          <w:szCs w:val="11"/>
          <w:lang w:val="en-GB"/>
        </w:rPr>
        <w:lastRenderedPageBreak/>
        <w:t xml:space="preserve"> </w:t>
      </w:r>
      <w:r>
        <w:rPr>
          <w:rFonts w:ascii="Times New Roman" w:hAnsi="Times New Roman" w:cs="Times New Roman"/>
          <w:lang w:val="en-GB"/>
        </w:rPr>
        <w:t xml:space="preserve">        cl(x) = {x} ,          cl(p) = {x; p </w:t>
      </w:r>
      <w:r>
        <w:rPr>
          <w:rFonts w:ascii="Baoli SC Regular" w:hAnsi="Baoli SC Regular" w:cs="Baoli SC Regular"/>
          <w:lang w:val="en-GB"/>
        </w:rPr>
        <w:t>∈</w:t>
      </w:r>
      <w:r>
        <w:rPr>
          <w:rFonts w:ascii="Times New Roman" w:hAnsi="Times New Roman" w:cs="Times New Roman"/>
          <w:lang w:val="en-GB"/>
        </w:rPr>
        <w:t>m(x)},        int(cl(p)) = {x; {p} = m(x)}</w:t>
      </w:r>
    </w:p>
    <w:p w14:paraId="4444EE85" w14:textId="77777777" w:rsidR="004A1D56" w:rsidRDefault="004A1D56">
      <w:pPr>
        <w:widowControl w:val="0"/>
        <w:autoSpaceDE w:val="0"/>
        <w:autoSpaceDN w:val="0"/>
        <w:adjustRightInd w:val="0"/>
        <w:rPr>
          <w:rFonts w:ascii="Times New Roman" w:hAnsi="Times New Roman" w:cs="Times New Roman"/>
          <w:sz w:val="20"/>
          <w:szCs w:val="20"/>
          <w:lang w:val="en-GB"/>
        </w:rPr>
      </w:pPr>
    </w:p>
    <w:p w14:paraId="237F2F66" w14:textId="77777777" w:rsidR="004A1D56" w:rsidRDefault="004A1D56">
      <w:pPr>
        <w:widowControl w:val="0"/>
        <w:autoSpaceDE w:val="0"/>
        <w:autoSpaceDN w:val="0"/>
        <w:adjustRightInd w:val="0"/>
        <w:rPr>
          <w:rFonts w:ascii="Times New Roman" w:hAnsi="Times New Roman" w:cs="Times New Roman"/>
          <w:sz w:val="20"/>
          <w:szCs w:val="20"/>
          <w:lang w:val="en-GB"/>
        </w:rPr>
      </w:pPr>
    </w:p>
    <w:p w14:paraId="614A0FAE" w14:textId="59FE1B81"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Let us prove V(x) = {x}</w:t>
      </w:r>
      <w:r>
        <w:rPr>
          <w:rFonts w:ascii="Baoli SC Regular" w:hAnsi="Baoli SC Regular" w:cs="Baoli SC Regular"/>
          <w:lang w:val="en-GB"/>
        </w:rPr>
        <w:t>∪</w:t>
      </w:r>
      <w:r>
        <w:rPr>
          <w:rFonts w:ascii="Times New Roman" w:hAnsi="Times New Roman" w:cs="Times New Roman"/>
          <w:lang w:val="en-GB"/>
        </w:rPr>
        <w:t>m(x). According to the definition of the operator int</w:t>
      </w:r>
      <w:r>
        <w:rPr>
          <w:rFonts w:ascii="Times New Roman" w:eastAsia="MS Mincho" w:hAnsi="Times New Roman" w:cs="Times New Roman"/>
          <w:lang w:val="en-GB"/>
        </w:rPr>
        <w:t>,</w:t>
      </w:r>
      <w:r>
        <w:rPr>
          <w:rFonts w:ascii="Times New Roman" w:hAnsi="Times New Roman" w:cs="Times New Roman"/>
          <w:lang w:val="en-GB"/>
        </w:rPr>
        <w:t xml:space="preserve"> one has y</w:t>
      </w:r>
      <w:r>
        <w:rPr>
          <w:rFonts w:ascii="Baoli SC Regular" w:hAnsi="Baoli SC Regular" w:cs="Baoli SC Regular"/>
          <w:lang w:val="en-GB"/>
        </w:rPr>
        <w:t>∈</w:t>
      </w:r>
      <w:r>
        <w:rPr>
          <w:rFonts w:ascii="Times New Roman" w:hAnsi="Times New Roman" w:cs="Times New Roman"/>
          <w:lang w:val="en-GB"/>
        </w:rPr>
        <w:t>int({x}</w:t>
      </w:r>
      <w:r>
        <w:rPr>
          <w:rFonts w:ascii="Baoli SC Regular" w:hAnsi="Baoli SC Regular" w:cs="Baoli SC Regular"/>
          <w:lang w:val="en-GB"/>
        </w:rPr>
        <w:t>∪</w:t>
      </w:r>
      <w:r>
        <w:rPr>
          <w:rFonts w:ascii="Times New Roman" w:hAnsi="Times New Roman" w:cs="Times New Roman"/>
          <w:lang w:val="en-GB"/>
        </w:rPr>
        <w:t xml:space="preserve">m(x)) </w:t>
      </w:r>
      <w:r>
        <w:rPr>
          <w:rFonts w:ascii="Cambria" w:hAnsi="Cambria" w:cs="Cambria"/>
          <w:lang w:val="en-GB"/>
        </w:rPr>
        <w:t>⇔</w:t>
      </w:r>
      <w:r>
        <w:rPr>
          <w:rFonts w:ascii="Times New Roman" w:hAnsi="Times New Roman" w:cs="Times New Roman"/>
          <w:lang w:val="en-GB"/>
        </w:rPr>
        <w:t xml:space="preserve"> y </w:t>
      </w:r>
      <w:r>
        <w:rPr>
          <w:rFonts w:ascii="Baoli SC Regular" w:hAnsi="Baoli SC Regular" w:cs="Baoli SC Regular"/>
          <w:lang w:val="en-GB"/>
        </w:rPr>
        <w:t>∈</w:t>
      </w:r>
      <w:r>
        <w:rPr>
          <w:rFonts w:ascii="Times New Roman" w:hAnsi="Times New Roman" w:cs="Times New Roman"/>
          <w:lang w:val="en-GB"/>
        </w:rPr>
        <w:t>{x}</w:t>
      </w:r>
      <w:r>
        <w:rPr>
          <w:rFonts w:ascii="Baoli SC Regular" w:hAnsi="Baoli SC Regular" w:cs="Baoli SC Regular"/>
          <w:lang w:val="en-GB"/>
        </w:rPr>
        <w:t>∪</w:t>
      </w:r>
      <w:r>
        <w:rPr>
          <w:rFonts w:ascii="Times New Roman" w:hAnsi="Times New Roman" w:cs="Times New Roman"/>
          <w:lang w:val="en-GB"/>
        </w:rPr>
        <w:t xml:space="preserve">m(x) &amp; </w:t>
      </w:r>
      <w:r>
        <w:rPr>
          <w:rFonts w:ascii="Cambria" w:hAnsi="Cambria" w:cs="Cambria"/>
          <w:lang w:val="en-GB"/>
        </w:rPr>
        <w:t>∀</w:t>
      </w:r>
      <w:r>
        <w:rPr>
          <w:rFonts w:ascii="Times New Roman" w:hAnsi="Times New Roman" w:cs="Times New Roman"/>
          <w:lang w:val="en-GB"/>
        </w:rPr>
        <w:t>p(p</w:t>
      </w:r>
      <w:r>
        <w:rPr>
          <w:rFonts w:ascii="Baoli SC Regular" w:hAnsi="Baoli SC Regular" w:cs="Baoli SC Regular"/>
          <w:lang w:val="en-GB"/>
        </w:rPr>
        <w:t>∈</w:t>
      </w:r>
      <w:r>
        <w:rPr>
          <w:rFonts w:ascii="Times New Roman" w:hAnsi="Times New Roman" w:cs="Times New Roman"/>
          <w:lang w:val="en-GB"/>
        </w:rPr>
        <w:t xml:space="preserve">m(y) </w:t>
      </w:r>
      <w:r>
        <w:rPr>
          <w:rFonts w:ascii="Cambria" w:hAnsi="Cambria" w:cs="Cambria"/>
          <w:lang w:val="en-GB"/>
        </w:rPr>
        <w:t>⇒</w:t>
      </w:r>
      <w:r>
        <w:rPr>
          <w:rFonts w:ascii="Times New Roman" w:hAnsi="Times New Roman" w:cs="Times New Roman"/>
          <w:lang w:val="en-GB"/>
        </w:rPr>
        <w:t xml:space="preserve"> p </w:t>
      </w:r>
      <w:r>
        <w:rPr>
          <w:rFonts w:ascii="Baoli SC Regular" w:hAnsi="Baoli SC Regular" w:cs="Baoli SC Regular"/>
          <w:lang w:val="en-GB"/>
        </w:rPr>
        <w:t>∈</w:t>
      </w:r>
      <w:r>
        <w:rPr>
          <w:rFonts w:ascii="Times New Roman" w:hAnsi="Times New Roman" w:cs="Times New Roman"/>
          <w:lang w:val="en-GB"/>
        </w:rPr>
        <w:t>{x}</w:t>
      </w:r>
      <w:r>
        <w:rPr>
          <w:rFonts w:ascii="Baoli SC Regular" w:hAnsi="Baoli SC Regular" w:cs="Baoli SC Regular"/>
          <w:lang w:val="en-GB"/>
        </w:rPr>
        <w:t>∪</w:t>
      </w:r>
      <w:r>
        <w:rPr>
          <w:rFonts w:ascii="Times New Roman" w:hAnsi="Times New Roman" w:cs="Times New Roman"/>
          <w:lang w:val="en-GB"/>
        </w:rPr>
        <w:t>m(x)). Clearly</w:t>
      </w:r>
      <w:r>
        <w:rPr>
          <w:rFonts w:ascii="Times New Roman" w:eastAsia="MS Mincho" w:hAnsi="Times New Roman" w:cs="Times New Roman"/>
          <w:lang w:val="en-GB"/>
        </w:rPr>
        <w:t>,</w:t>
      </w:r>
      <w:r>
        <w:rPr>
          <w:rFonts w:ascii="Times New Roman" w:hAnsi="Times New Roman" w:cs="Times New Roman"/>
          <w:lang w:val="en-GB"/>
        </w:rPr>
        <w:t xml:space="preserve"> every element in  {x}</w:t>
      </w:r>
      <w:r>
        <w:rPr>
          <w:rFonts w:ascii="Baoli SC Regular" w:hAnsi="Baoli SC Regular" w:cs="Baoli SC Regular"/>
          <w:lang w:val="en-GB"/>
        </w:rPr>
        <w:t xml:space="preserve"> </w:t>
      </w:r>
      <w:r>
        <w:rPr>
          <w:rFonts w:ascii="Symbol" w:hAnsi="Symbol" w:cs="Baoli SC Regular"/>
          <w:lang w:val="en-GB"/>
        </w:rPr>
        <w:sym w:font="Symbol" w:char="F0C8"/>
      </w:r>
      <w:r>
        <w:rPr>
          <w:rFonts w:ascii="Times New Roman" w:hAnsi="Times New Roman" w:cs="Times New Roman"/>
          <w:lang w:val="en-GB"/>
        </w:rPr>
        <w:t xml:space="preserve"> m(x) satisfies this condition. On the other hand, any smaller set properly containing {x}</w:t>
      </w:r>
      <w:r>
        <w:rPr>
          <w:rFonts w:ascii="Symbol" w:hAnsi="Symbol" w:cs="Baoli SC Regular"/>
          <w:lang w:val="en-GB"/>
        </w:rPr>
        <w:sym w:font="Symbol" w:char="F0C8"/>
      </w:r>
      <w:r>
        <w:rPr>
          <w:rFonts w:ascii="Times New Roman" w:hAnsi="Times New Roman" w:cs="Times New Roman"/>
          <w:lang w:val="en-GB"/>
        </w:rPr>
        <w:t xml:space="preserve"> m(x) clearly does not satisfy the condition. For two different elements</w:t>
      </w:r>
      <w:r>
        <w:rPr>
          <w:rFonts w:ascii="Times New Roman" w:eastAsia="MS Mincho" w:hAnsi="Times New Roman" w:cs="Times New Roman"/>
          <w:lang w:val="en-GB"/>
        </w:rPr>
        <w:t>,</w:t>
      </w:r>
      <w:r>
        <w:rPr>
          <w:rFonts w:ascii="Times New Roman" w:hAnsi="Times New Roman" w:cs="Times New Roman"/>
          <w:lang w:val="en-GB"/>
        </w:rPr>
        <w:t xml:space="preserve"> x and y V(x) and V(y) are different. Hence</w:t>
      </w:r>
      <w:r>
        <w:rPr>
          <w:rFonts w:ascii="Times New Roman" w:eastAsia="MS Mincho" w:hAnsi="Times New Roman" w:cs="Times New Roman"/>
          <w:lang w:val="en-GB"/>
        </w:rPr>
        <w:t>,</w:t>
      </w:r>
      <w:r>
        <w:rPr>
          <w:rFonts w:ascii="Times New Roman" w:hAnsi="Times New Roman" w:cs="Times New Roman"/>
          <w:lang w:val="en-GB"/>
        </w:rPr>
        <w:t xml:space="preserve"> X is a T</w:t>
      </w:r>
      <w:r>
        <w:rPr>
          <w:rFonts w:ascii="Times New Roman" w:hAnsi="Times New Roman" w:cs="Times New Roman"/>
          <w:vertAlign w:val="subscript"/>
          <w:lang w:val="en-GB"/>
        </w:rPr>
        <w:t>0</w:t>
      </w:r>
      <w:r>
        <w:rPr>
          <w:rFonts w:ascii="Times New Roman" w:hAnsi="Times New Roman" w:cs="Times New Roman"/>
          <w:lang w:val="en-GB"/>
        </w:rPr>
        <w:t xml:space="preserve"> space. Thus</w:t>
      </w:r>
      <w:r>
        <w:rPr>
          <w:rFonts w:ascii="Times New Roman" w:eastAsia="MS Mincho" w:hAnsi="Times New Roman" w:cs="Times New Roman"/>
          <w:lang w:val="en-GB"/>
        </w:rPr>
        <w:t>,</w:t>
      </w:r>
      <w:r>
        <w:rPr>
          <w:rFonts w:ascii="Times New Roman" w:hAnsi="Times New Roman" w:cs="Times New Roman"/>
          <w:lang w:val="en-GB"/>
        </w:rPr>
        <w:t xml:space="preserve"> sets {{x} </w:t>
      </w:r>
      <w:r>
        <w:rPr>
          <w:rFonts w:ascii="Baoli SC Regular" w:hAnsi="Baoli SC Regular" w:cs="Baoli SC Regular"/>
          <w:lang w:val="en-GB"/>
        </w:rPr>
        <w:t>∪</w:t>
      </w:r>
      <w:r>
        <w:rPr>
          <w:rFonts w:ascii="Times New Roman" w:hAnsi="Times New Roman" w:cs="Times New Roman"/>
          <w:lang w:val="en-GB"/>
        </w:rPr>
        <w:t xml:space="preserve"> m(x), x </w:t>
      </w:r>
      <w:r>
        <w:rPr>
          <w:rFonts w:ascii="Baoli SC Regular" w:hAnsi="Baoli SC Regular" w:cs="Baoli SC Regular"/>
          <w:lang w:val="en-GB"/>
        </w:rPr>
        <w:t>∈</w:t>
      </w:r>
      <w:r>
        <w:rPr>
          <w:rFonts w:ascii="Times New Roman" w:hAnsi="Times New Roman" w:cs="Times New Roman"/>
          <w:lang w:val="en-GB"/>
        </w:rPr>
        <w:t>X} form a unique minimal base for polar topology OX on X.</w:t>
      </w:r>
      <w:r>
        <w:rPr>
          <w:rStyle w:val="Refdenotaalpie"/>
          <w:rFonts w:ascii="Times New Roman" w:hAnsi="Times New Roman" w:cs="Times New Roman"/>
          <w:lang w:val="en-GB"/>
        </w:rPr>
        <w:footnoteReference w:id="9"/>
      </w:r>
      <w:r>
        <w:rPr>
          <w:rFonts w:ascii="Symbol" w:hAnsi="Symbol" w:cs="Times New Roman"/>
          <w:lang w:val="en-GB"/>
        </w:rPr>
        <w:sym w:font="Symbol" w:char="F0A8"/>
      </w:r>
    </w:p>
    <w:p w14:paraId="714865D1"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From (4.3)</w:t>
      </w:r>
      <w:r>
        <w:rPr>
          <w:rFonts w:ascii="Times New Roman" w:eastAsia="MS Mincho" w:hAnsi="Times New Roman" w:cs="Times New Roman"/>
          <w:lang w:val="en-GB"/>
        </w:rPr>
        <w:t>,</w:t>
      </w:r>
      <w:r>
        <w:rPr>
          <w:rFonts w:ascii="Times New Roman" w:hAnsi="Times New Roman" w:cs="Times New Roman"/>
          <w:lang w:val="en-GB"/>
        </w:rPr>
        <w:t xml:space="preserve"> one immediately obtains a pleasing corollary that relates Rumfitt’s account of polar spaces with Bobzien’s account of columnar vagueness:</w:t>
      </w:r>
    </w:p>
    <w:p w14:paraId="0176FA71" w14:textId="77777777" w:rsidR="004A1D56" w:rsidRDefault="004A1D56">
      <w:pPr>
        <w:widowControl w:val="0"/>
        <w:autoSpaceDE w:val="0"/>
        <w:autoSpaceDN w:val="0"/>
        <w:adjustRightInd w:val="0"/>
        <w:jc w:val="both"/>
        <w:rPr>
          <w:rFonts w:ascii="Times New Roman" w:hAnsi="Times New Roman" w:cs="Times New Roman"/>
          <w:lang w:val="en-GB"/>
        </w:rPr>
      </w:pPr>
    </w:p>
    <w:p w14:paraId="4C7269BD"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(4.4) Corollary.</w:t>
      </w:r>
      <w:r>
        <w:rPr>
          <w:rFonts w:ascii="Times New Roman" w:hAnsi="Times New Roman" w:cs="Times New Roman"/>
          <w:lang w:val="en-GB"/>
        </w:rPr>
        <w:t xml:space="preserve"> A polar topological space (X, OX) is weakly scattered. More precisely, the set of isolated points ISO(X) of X is just the set P of poles. This set is dense in X, i.e., cl(P) = cl(ISO(X) = X.</w:t>
      </w:r>
    </w:p>
    <w:p w14:paraId="5C4F4356" w14:textId="3604DAAE"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First</w:t>
      </w:r>
      <w:r>
        <w:rPr>
          <w:rFonts w:ascii="Times New Roman" w:eastAsia="MS Mincho" w:hAnsi="Times New Roman" w:cs="Times New Roman"/>
          <w:lang w:val="en-GB"/>
        </w:rPr>
        <w:t>,</w:t>
      </w:r>
      <w:r>
        <w:rPr>
          <w:rFonts w:ascii="Times New Roman" w:hAnsi="Times New Roman" w:cs="Times New Roman"/>
          <w:lang w:val="en-GB"/>
        </w:rPr>
        <w:t xml:space="preserve"> we show that the singletons {p} of poles p </w:t>
      </w:r>
      <w:r>
        <w:rPr>
          <w:rFonts w:ascii="Symbol" w:hAnsi="Symbol" w:cs="Times New Roman"/>
          <w:lang w:val="en-GB"/>
        </w:rPr>
        <w:sym w:font="Symbol" w:char="F0CE"/>
      </w:r>
      <w:r>
        <w:rPr>
          <w:rFonts w:ascii="Times New Roman" w:hAnsi="Times New Roman" w:cs="Times New Roman"/>
          <w:lang w:val="en-GB"/>
        </w:rPr>
        <w:t xml:space="preserve"> P are open in the polar topology, i.e., {p} </w:t>
      </w:r>
      <w:r>
        <w:rPr>
          <w:rFonts w:ascii="Symbol" w:hAnsi="Symbol" w:cs="Times New Roman"/>
          <w:lang w:val="en-GB"/>
        </w:rPr>
        <w:sym w:font="Symbol" w:char="F0CE"/>
      </w:r>
      <w:r>
        <w:rPr>
          <w:rFonts w:ascii="Times New Roman" w:hAnsi="Times New Roman" w:cs="Times New Roman"/>
          <w:lang w:val="en-GB"/>
        </w:rPr>
        <w:t xml:space="preserve"> OX. Then</w:t>
      </w:r>
      <w:r>
        <w:rPr>
          <w:rFonts w:ascii="Times New Roman" w:eastAsia="MS Mincho" w:hAnsi="Times New Roman" w:cs="Times New Roman"/>
          <w:lang w:val="en-GB"/>
        </w:rPr>
        <w:t>,</w:t>
      </w:r>
      <w:r>
        <w:rPr>
          <w:rFonts w:ascii="Times New Roman" w:hAnsi="Times New Roman" w:cs="Times New Roman"/>
          <w:lang w:val="en-GB"/>
        </w:rPr>
        <w:t xml:space="preserve"> it is proved that cl(P) = X. Let q </w:t>
      </w:r>
      <w:r>
        <w:rPr>
          <w:rFonts w:ascii="Symbol" w:hAnsi="Symbol" w:cs="Times New Roman"/>
          <w:lang w:val="en-GB"/>
        </w:rPr>
        <w:sym w:font="Symbol" w:char="F0CE"/>
      </w:r>
      <w:r>
        <w:rPr>
          <w:rFonts w:ascii="Times New Roman" w:hAnsi="Times New Roman" w:cs="Times New Roman"/>
          <w:lang w:val="en-GB"/>
        </w:rPr>
        <w:t xml:space="preserve"> P. By proposition (4.3) of int for {q}</w:t>
      </w:r>
      <w:r>
        <w:rPr>
          <w:rFonts w:ascii="Times New Roman" w:eastAsia="MS Mincho" w:hAnsi="Times New Roman" w:cs="Times New Roman"/>
          <w:lang w:val="en-GB"/>
        </w:rPr>
        <w:t>,</w:t>
      </w:r>
      <w:r>
        <w:rPr>
          <w:rFonts w:ascii="Times New Roman" w:hAnsi="Times New Roman" w:cs="Times New Roman"/>
          <w:lang w:val="en-GB"/>
        </w:rPr>
        <w:t xml:space="preserve"> one has y </w:t>
      </w:r>
      <w:r>
        <w:rPr>
          <w:rFonts w:ascii="Symbol" w:hAnsi="Symbol" w:cs="Times New Roman"/>
          <w:lang w:val="en-GB"/>
        </w:rPr>
        <w:sym w:font="Symbol" w:char="F0CE"/>
      </w:r>
      <w:r>
        <w:rPr>
          <w:rFonts w:ascii="Times New Roman" w:hAnsi="Times New Roman" w:cs="Times New Roman"/>
          <w:lang w:val="en-GB"/>
        </w:rPr>
        <w:t xml:space="preserve"> int(q) iff y </w:t>
      </w:r>
      <w:r>
        <w:rPr>
          <w:rFonts w:ascii="Symbol" w:hAnsi="Symbol" w:cs="Times New Roman"/>
          <w:lang w:val="en-GB"/>
        </w:rPr>
        <w:sym w:font="Symbol" w:char="F0CE"/>
      </w:r>
      <w:r>
        <w:rPr>
          <w:rFonts w:ascii="Times New Roman" w:hAnsi="Times New Roman" w:cs="Times New Roman"/>
          <w:lang w:val="en-GB"/>
        </w:rPr>
        <w:t xml:space="preserve"> {q} and  </w:t>
      </w:r>
      <w:r>
        <w:rPr>
          <w:rFonts w:ascii="Symbol" w:hAnsi="Symbol" w:cs="Times New Roman"/>
          <w:lang w:val="en-GB"/>
        </w:rPr>
        <w:sym w:font="Symbol" w:char="F022"/>
      </w:r>
      <w:r>
        <w:rPr>
          <w:rFonts w:ascii="Times New Roman" w:hAnsi="Times New Roman" w:cs="Times New Roman"/>
          <w:lang w:val="en-GB"/>
        </w:rPr>
        <w:t xml:space="preserve">p(p </w:t>
      </w:r>
      <w:r>
        <w:rPr>
          <w:rFonts w:ascii="Symbol" w:hAnsi="Symbol" w:cs="Times New Roman"/>
          <w:lang w:val="en-GB"/>
        </w:rPr>
        <w:sym w:font="Symbol" w:char="F0CE"/>
      </w:r>
      <w:r>
        <w:rPr>
          <w:rFonts w:ascii="Times New Roman" w:hAnsi="Times New Roman" w:cs="Times New Roman"/>
          <w:lang w:val="en-GB"/>
        </w:rPr>
        <w:t xml:space="preserve"> P and p </w:t>
      </w:r>
      <w:r>
        <w:rPr>
          <w:rFonts w:ascii="Symbol" w:hAnsi="Symbol" w:cs="Times New Roman"/>
          <w:lang w:val="en-GB"/>
        </w:rPr>
        <w:sym w:font="Symbol" w:char="F0CE"/>
      </w:r>
      <w:r>
        <w:rPr>
          <w:rFonts w:ascii="Times New Roman" w:hAnsi="Times New Roman" w:cs="Times New Roman"/>
          <w:lang w:val="en-GB"/>
        </w:rPr>
        <w:t xml:space="preserve"> m(y) </w:t>
      </w:r>
      <w:r>
        <w:rPr>
          <w:rFonts w:ascii="Symbol" w:hAnsi="Symbol" w:cs="Times New Roman"/>
          <w:lang w:val="en-GB"/>
        </w:rPr>
        <w:sym w:font="Symbol" w:char="F0DE"/>
      </w:r>
      <w:r>
        <w:rPr>
          <w:rFonts w:ascii="Times New Roman" w:hAnsi="Times New Roman" w:cs="Times New Roman"/>
          <w:lang w:val="en-GB"/>
        </w:rPr>
        <w:t xml:space="preserve"> p </w:t>
      </w:r>
      <w:r>
        <w:rPr>
          <w:rFonts w:ascii="Symbol" w:hAnsi="Symbol" w:cs="Times New Roman"/>
          <w:lang w:val="en-GB"/>
        </w:rPr>
        <w:sym w:font="Symbol" w:char="F0CE"/>
      </w:r>
      <w:r>
        <w:rPr>
          <w:rFonts w:ascii="Times New Roman" w:hAnsi="Times New Roman" w:cs="Times New Roman"/>
          <w:lang w:val="en-GB"/>
        </w:rPr>
        <w:t xml:space="preserve"> A). By definition of a pole distribution m, for a pole q</w:t>
      </w:r>
      <w:r>
        <w:rPr>
          <w:rFonts w:ascii="Times New Roman" w:eastAsia="MS Mincho" w:hAnsi="Times New Roman" w:cs="Times New Roman"/>
          <w:lang w:val="en-GB"/>
        </w:rPr>
        <w:t>,</w:t>
      </w:r>
      <w:r>
        <w:rPr>
          <w:rFonts w:ascii="Times New Roman" w:hAnsi="Times New Roman" w:cs="Times New Roman"/>
          <w:lang w:val="en-GB"/>
        </w:rPr>
        <w:t xml:space="preserve"> there is only one pole in m(q), namely, q itself. Hence</w:t>
      </w:r>
      <w:r>
        <w:rPr>
          <w:rFonts w:ascii="Times New Roman" w:eastAsia="MS Mincho" w:hAnsi="Times New Roman" w:cs="Times New Roman"/>
          <w:lang w:val="en-GB"/>
        </w:rPr>
        <w:t>,</w:t>
      </w:r>
      <w:r>
        <w:rPr>
          <w:rFonts w:ascii="Times New Roman" w:hAnsi="Times New Roman" w:cs="Times New Roman"/>
          <w:lang w:val="en-GB"/>
        </w:rPr>
        <w:t xml:space="preserve"> {q} is open for q </w:t>
      </w:r>
      <w:r>
        <w:rPr>
          <w:rFonts w:ascii="Symbol" w:hAnsi="Symbol" w:cs="Times New Roman"/>
          <w:lang w:val="en-GB"/>
        </w:rPr>
        <w:sym w:font="Symbol" w:char="F0CE"/>
      </w:r>
      <w:r>
        <w:rPr>
          <w:rFonts w:ascii="Times New Roman" w:hAnsi="Times New Roman" w:cs="Times New Roman"/>
          <w:lang w:val="en-GB"/>
        </w:rPr>
        <w:t xml:space="preserve"> P. Only slightly more difficult is the calculation of cl(q): By definition, closure operator cl of (X, OX) is given by (cf. Rumfitt (2015, p. 244) x </w:t>
      </w:r>
      <w:r>
        <w:rPr>
          <w:rFonts w:ascii="Symbol" w:hAnsi="Symbol" w:cs="Times New Roman"/>
          <w:lang w:val="en-GB"/>
        </w:rPr>
        <w:sym w:font="Symbol" w:char="F0CE"/>
      </w:r>
      <w:r>
        <w:rPr>
          <w:rFonts w:ascii="Times New Roman" w:hAnsi="Times New Roman" w:cs="Times New Roman"/>
          <w:lang w:val="en-GB"/>
        </w:rPr>
        <w:t xml:space="preserve"> cl(A) := x </w:t>
      </w:r>
      <w:r>
        <w:rPr>
          <w:rFonts w:ascii="Symbol" w:hAnsi="Symbol" w:cs="Times New Roman"/>
          <w:lang w:val="en-GB"/>
        </w:rPr>
        <w:sym w:font="Symbol" w:char="F0CE"/>
      </w:r>
      <w:r>
        <w:rPr>
          <w:rFonts w:ascii="Times New Roman" w:hAnsi="Times New Roman" w:cs="Times New Roman"/>
          <w:lang w:val="en-GB"/>
        </w:rPr>
        <w:t xml:space="preserve"> A or </w:t>
      </w:r>
      <w:r>
        <w:rPr>
          <w:rFonts w:ascii="Symbol" w:hAnsi="Symbol" w:cs="Times New Roman"/>
          <w:lang w:val="en-GB"/>
        </w:rPr>
        <w:sym w:font="Symbol" w:char="F024"/>
      </w:r>
      <w:r>
        <w:rPr>
          <w:rFonts w:ascii="Times New Roman" w:hAnsi="Times New Roman" w:cs="Times New Roman"/>
          <w:lang w:val="en-GB"/>
        </w:rPr>
        <w:t xml:space="preserve">p </w:t>
      </w:r>
      <w:r>
        <w:rPr>
          <w:rFonts w:ascii="Symbol" w:hAnsi="Symbol" w:cs="Times New Roman"/>
          <w:lang w:val="en-GB"/>
        </w:rPr>
        <w:sym w:font="Symbol" w:char="F0CE"/>
      </w:r>
      <w:r>
        <w:rPr>
          <w:rFonts w:ascii="Times New Roman" w:hAnsi="Times New Roman" w:cs="Times New Roman"/>
          <w:lang w:val="en-GB"/>
        </w:rPr>
        <w:t xml:space="preserve"> P(p </w:t>
      </w:r>
      <w:r>
        <w:rPr>
          <w:rFonts w:ascii="Symbol" w:hAnsi="Symbol" w:cs="Times New Roman"/>
          <w:lang w:val="en-GB"/>
        </w:rPr>
        <w:sym w:font="Symbol" w:char="F0CE"/>
      </w:r>
      <w:r>
        <w:rPr>
          <w:rFonts w:ascii="Times New Roman" w:hAnsi="Times New Roman" w:cs="Times New Roman"/>
          <w:lang w:val="en-GB"/>
        </w:rPr>
        <w:t xml:space="preserve"> m(x) and p </w:t>
      </w:r>
      <w:r>
        <w:rPr>
          <w:rFonts w:ascii="Symbol" w:hAnsi="Symbol" w:cs="Times New Roman"/>
          <w:lang w:val="en-GB"/>
        </w:rPr>
        <w:sym w:font="Symbol" w:char="F0CE"/>
      </w:r>
      <w:r>
        <w:rPr>
          <w:rFonts w:ascii="Times New Roman" w:hAnsi="Times New Roman" w:cs="Times New Roman"/>
          <w:lang w:val="en-GB"/>
        </w:rPr>
        <w:t xml:space="preserve"> A). For A = {q}, q </w:t>
      </w:r>
      <w:r>
        <w:rPr>
          <w:rFonts w:ascii="Symbol" w:hAnsi="Symbol" w:cs="Times New Roman"/>
          <w:lang w:val="en-GB"/>
        </w:rPr>
        <w:sym w:font="Symbol" w:char="F0CE"/>
      </w:r>
      <w:r>
        <w:rPr>
          <w:rFonts w:ascii="Times New Roman" w:hAnsi="Times New Roman" w:cs="Times New Roman"/>
          <w:lang w:val="en-GB"/>
        </w:rPr>
        <w:t xml:space="preserve"> P, this yields cl(q) := {x; q </w:t>
      </w:r>
      <w:r>
        <w:rPr>
          <w:rFonts w:ascii="Symbol" w:hAnsi="Symbol" w:cs="Times New Roman"/>
          <w:lang w:val="en-GB"/>
        </w:rPr>
        <w:sym w:font="Symbol" w:char="F0CE"/>
      </w:r>
      <w:r>
        <w:rPr>
          <w:rFonts w:ascii="Times New Roman" w:hAnsi="Times New Roman" w:cs="Times New Roman"/>
          <w:lang w:val="en-GB"/>
        </w:rPr>
        <w:t xml:space="preserve"> m(x)}. </w:t>
      </w:r>
      <w:r>
        <w:rPr>
          <w:rFonts w:ascii="Times New Roman" w:eastAsia="MS Mincho" w:hAnsi="Times New Roman" w:cs="Times New Roman"/>
          <w:lang w:val="en-GB"/>
        </w:rPr>
        <w:t xml:space="preserve">To </w:t>
      </w:r>
      <w:r>
        <w:rPr>
          <w:rFonts w:ascii="Times New Roman" w:hAnsi="Times New Roman" w:cs="Times New Roman"/>
          <w:lang w:val="en-GB"/>
        </w:rPr>
        <w:t xml:space="preserve">show that set P of poles is just the set ISO(X) of the isolated elements of X and </w:t>
      </w:r>
      <w:r>
        <w:rPr>
          <w:rFonts w:ascii="Times New Roman" w:eastAsia="MS Mincho" w:hAnsi="Times New Roman" w:cs="Times New Roman"/>
          <w:lang w:val="en-GB"/>
        </w:rPr>
        <w:t>is</w:t>
      </w:r>
      <w:r>
        <w:rPr>
          <w:rFonts w:ascii="Times New Roman" w:hAnsi="Times New Roman" w:cs="Times New Roman"/>
          <w:lang w:val="en-GB"/>
        </w:rPr>
        <w:t xml:space="preserve"> dense in X, one first observes that X is Alexandroff; therefore, one has cl(P) = </w:t>
      </w:r>
      <w:r>
        <w:rPr>
          <w:rFonts w:ascii="Symbol" w:hAnsi="Symbol" w:cs="Times New Roman"/>
          <w:lang w:val="en-GB"/>
        </w:rPr>
        <w:sym w:font="Symbol" w:char="F0C8"/>
      </w:r>
      <w:r>
        <w:rPr>
          <w:rFonts w:ascii="Times New Roman" w:hAnsi="Times New Roman" w:cs="Times New Roman"/>
          <w:vertAlign w:val="subscript"/>
          <w:lang w:val="en-GB"/>
        </w:rPr>
        <w:t>p</w:t>
      </w:r>
      <w:r>
        <w:rPr>
          <w:rFonts w:ascii="Symbol" w:hAnsi="Symbol" w:cs="Times New Roman"/>
          <w:vertAlign w:val="subscript"/>
          <w:lang w:val="en-GB"/>
        </w:rPr>
        <w:sym w:font="Symbol" w:char="F0CE"/>
      </w:r>
      <w:r>
        <w:rPr>
          <w:rFonts w:ascii="Times New Roman" w:hAnsi="Times New Roman" w:cs="Times New Roman"/>
          <w:vertAlign w:val="subscript"/>
          <w:lang w:val="en-GB"/>
        </w:rPr>
        <w:t>P</w:t>
      </w:r>
      <w:r>
        <w:rPr>
          <w:rFonts w:ascii="Times New Roman" w:hAnsi="Times New Roman" w:cs="Times New Roman"/>
          <w:lang w:val="en-GB"/>
        </w:rPr>
        <w:t xml:space="preserve"> cl(p). Now, by definition of m for all x, set m(x) is not </w:t>
      </w:r>
      <w:r>
        <w:rPr>
          <w:rFonts w:ascii="Times New Roman" w:hAnsi="Times New Roman" w:cs="Times New Roman"/>
          <w:lang w:val="en-GB"/>
        </w:rPr>
        <w:lastRenderedPageBreak/>
        <w:t>empty. Hence, every x is an element of at least one set cl(p). Therefore</w:t>
      </w:r>
      <w:r>
        <w:rPr>
          <w:rFonts w:ascii="Times New Roman" w:eastAsia="MS Mincho" w:hAnsi="Times New Roman" w:cs="Times New Roman"/>
          <w:lang w:val="en-GB"/>
        </w:rPr>
        <w:t>,</w:t>
      </w:r>
      <w:r>
        <w:rPr>
          <w:rFonts w:ascii="Times New Roman" w:hAnsi="Times New Roman" w:cs="Times New Roman"/>
          <w:lang w:val="en-GB"/>
        </w:rPr>
        <w:t xml:space="preserve"> cl(P) is dense in X; i.e., X is weakly scattered. </w:t>
      </w:r>
      <w:r>
        <w:rPr>
          <w:rFonts w:ascii="Symbol" w:hAnsi="Symbol" w:cs="Times New Roman"/>
          <w:lang w:val="en-GB"/>
        </w:rPr>
        <w:sym w:font="Symbol" w:char="F0A8"/>
      </w:r>
    </w:p>
    <w:p w14:paraId="67D73114" w14:textId="77777777" w:rsidR="004A1D56" w:rsidRDefault="004A1D56">
      <w:pPr>
        <w:widowControl w:val="0"/>
        <w:autoSpaceDE w:val="0"/>
        <w:autoSpaceDN w:val="0"/>
        <w:adjustRightInd w:val="0"/>
        <w:jc w:val="both"/>
        <w:rPr>
          <w:rFonts w:ascii="Times New Roman" w:hAnsi="Times New Roman" w:cs="Times New Roman"/>
          <w:lang w:val="en-GB"/>
        </w:rPr>
      </w:pPr>
    </w:p>
    <w:p w14:paraId="40A3E60D" w14:textId="7B9CE5F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(4.5) Corollary</w:t>
      </w:r>
      <w:r>
        <w:rPr>
          <w:rFonts w:ascii="Times New Roman" w:hAnsi="Times New Roman" w:cs="Times New Roman"/>
          <w:lang w:val="en-GB"/>
        </w:rPr>
        <w:t>. Let (X, OX) be the polar space defined by the distribution (X, m, P). Denote the Boolean algebra of regular open subsets by O*X. Then</w:t>
      </w:r>
      <w:r>
        <w:rPr>
          <w:rFonts w:ascii="Times New Roman" w:eastAsia="MS Mincho" w:hAnsi="Times New Roman" w:cs="Times New Roman"/>
          <w:lang w:val="en-GB"/>
        </w:rPr>
        <w:t>,</w:t>
      </w:r>
      <w:r>
        <w:rPr>
          <w:rFonts w:ascii="Times New Roman" w:hAnsi="Times New Roman" w:cs="Times New Roman"/>
          <w:lang w:val="en-GB"/>
        </w:rPr>
        <w:t xml:space="preserve"> O*X is isomorphic to 2</w:t>
      </w:r>
      <w:r>
        <w:rPr>
          <w:rFonts w:ascii="Times New Roman" w:hAnsi="Times New Roman" w:cs="Times New Roman"/>
          <w:vertAlign w:val="superscript"/>
          <w:lang w:val="en-GB"/>
        </w:rPr>
        <w:t xml:space="preserve">P </w:t>
      </w:r>
      <w:r>
        <w:rPr>
          <w:rFonts w:ascii="Times New Roman" w:hAnsi="Times New Roman" w:cs="Times New Roman"/>
          <w:lang w:val="en-GB"/>
        </w:rPr>
        <w:t>of P by the map 2</w:t>
      </w:r>
      <w:r>
        <w:rPr>
          <w:rFonts w:ascii="Times New Roman" w:hAnsi="Times New Roman" w:cs="Times New Roman"/>
          <w:vertAlign w:val="superscript"/>
          <w:lang w:val="en-GB"/>
        </w:rPr>
        <w:t xml:space="preserve">P </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intcl</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 xml:space="preserve">&gt;O*X defined for Q </w:t>
      </w:r>
      <w:r>
        <w:rPr>
          <w:rFonts w:ascii="Symbol" w:hAnsi="Symbol" w:cs="Times New Roman"/>
          <w:lang w:val="en-GB"/>
        </w:rPr>
        <w:sym w:font="Symbol" w:char="F0CE"/>
      </w:r>
      <w:r>
        <w:rPr>
          <w:rFonts w:ascii="Times New Roman" w:hAnsi="Times New Roman" w:cs="Times New Roman"/>
          <w:lang w:val="en-GB"/>
        </w:rPr>
        <w:t xml:space="preserve"> 2</w:t>
      </w:r>
      <w:r>
        <w:rPr>
          <w:rFonts w:ascii="Times New Roman" w:hAnsi="Times New Roman" w:cs="Times New Roman"/>
          <w:vertAlign w:val="superscript"/>
          <w:lang w:val="en-GB"/>
        </w:rPr>
        <w:t>P</w:t>
      </w:r>
      <w:r>
        <w:rPr>
          <w:rFonts w:ascii="Times New Roman" w:hAnsi="Times New Roman" w:cs="Times New Roman"/>
          <w:lang w:val="en-GB"/>
        </w:rPr>
        <w:t xml:space="preserve"> by</w:t>
      </w:r>
    </w:p>
    <w:p w14:paraId="6ABD467B"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intcl(Q) := intcl(</w:t>
      </w:r>
      <w:r>
        <w:rPr>
          <w:rFonts w:ascii="Symbol" w:hAnsi="Symbol" w:cs="Times New Roman"/>
          <w:lang w:val="en-GB"/>
        </w:rPr>
        <w:sym w:font="Symbol" w:char="F0C8"/>
      </w:r>
      <w:r>
        <w:rPr>
          <w:rFonts w:ascii="Times New Roman" w:hAnsi="Times New Roman" w:cs="Times New Roman"/>
          <w:lang w:val="en-GB"/>
        </w:rPr>
        <w:t xml:space="preserve">{intcl(q); q </w:t>
      </w:r>
      <w:r>
        <w:rPr>
          <w:rFonts w:ascii="Symbol" w:hAnsi="Symbol" w:cs="Times New Roman"/>
          <w:lang w:val="en-GB"/>
        </w:rPr>
        <w:sym w:font="Symbol" w:char="F0CE"/>
      </w:r>
      <w:r>
        <w:rPr>
          <w:rFonts w:ascii="Times New Roman" w:hAnsi="Times New Roman" w:cs="Times New Roman"/>
          <w:lang w:val="en-GB"/>
        </w:rPr>
        <w:t xml:space="preserve"> Q}.</w:t>
      </w:r>
      <w:r>
        <w:rPr>
          <w:rFonts w:ascii="Symbol" w:hAnsi="Symbol" w:cs="Times New Roman"/>
          <w:lang w:val="en-GB"/>
        </w:rPr>
        <w:sym w:font="Symbol" w:char="F0A8"/>
      </w:r>
    </w:p>
    <w:p w14:paraId="7A45BAA4" w14:textId="103E0555"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It is easily proved that the polar topology (X, OX) of the colour circle is not trivial, i.e., OX ≠ {Ø, X}, PX. More interesting is the fact that it does </w:t>
      </w:r>
      <w:r>
        <w:rPr>
          <w:rFonts w:ascii="Times New Roman" w:hAnsi="Times New Roman" w:cs="Times New Roman"/>
          <w:u w:val="single"/>
          <w:lang w:val="en-GB"/>
        </w:rPr>
        <w:t>not</w:t>
      </w:r>
      <w:r>
        <w:rPr>
          <w:rFonts w:ascii="Times New Roman" w:hAnsi="Times New Roman" w:cs="Times New Roman"/>
          <w:lang w:val="en-GB"/>
        </w:rPr>
        <w:t xml:space="preserve"> satisfy the Brouwer axiom (B) and the converse MK* of the McKinsey axiom:</w:t>
      </w:r>
    </w:p>
    <w:p w14:paraId="60161D3D" w14:textId="77777777" w:rsidR="004A1D56" w:rsidRDefault="004A1D56">
      <w:pPr>
        <w:jc w:val="both"/>
        <w:rPr>
          <w:rFonts w:ascii="Abadi MT Condensed Extra Bold" w:hAnsi="Abadi MT Condensed Extra Bold" w:cs="Times New Roman"/>
          <w:lang w:val="en-GB"/>
        </w:rPr>
      </w:pPr>
    </w:p>
    <w:p w14:paraId="4B6C8A25" w14:textId="365F54D6"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(4.6) Proposition.</w:t>
      </w:r>
      <w:r>
        <w:rPr>
          <w:rFonts w:ascii="Times New Roman" w:hAnsi="Times New Roman" w:cs="Times New Roman"/>
          <w:lang w:val="en-GB"/>
        </w:rPr>
        <w:t xml:space="preserve"> Let (X, OX) be the colour circle endowed with the polar topology. Then</w:t>
      </w:r>
      <w:r>
        <w:rPr>
          <w:rFonts w:ascii="Times New Roman" w:eastAsia="MS Mincho" w:hAnsi="Times New Roman" w:cs="Times New Roman"/>
          <w:lang w:val="en-GB"/>
        </w:rPr>
        <w:t>,</w:t>
      </w:r>
      <w:r>
        <w:rPr>
          <w:rFonts w:ascii="Times New Roman" w:hAnsi="Times New Roman" w:cs="Times New Roman"/>
          <w:lang w:val="en-GB"/>
        </w:rPr>
        <w:t xml:space="preserve"> neither Brouwer’s axiom B nor the converse MK* of McKinsey’s axiom is valid</w:t>
      </w:r>
      <w:r>
        <w:rPr>
          <w:rStyle w:val="Refdenotaalpie"/>
          <w:rFonts w:ascii="Times New Roman" w:hAnsi="Times New Roman" w:cs="Times New Roman"/>
          <w:lang w:val="en-GB"/>
        </w:rPr>
        <w:footnoteReference w:id="10"/>
      </w:r>
      <w:r>
        <w:rPr>
          <w:rFonts w:ascii="Times New Roman" w:hAnsi="Times New Roman" w:cs="Times New Roman"/>
          <w:lang w:val="en-GB"/>
        </w:rPr>
        <w:t xml:space="preserve">:          </w:t>
      </w:r>
    </w:p>
    <w:p w14:paraId="1DFC973E" w14:textId="4D47C9B6"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(i)     Brouwer</w:t>
      </w:r>
      <w:r w:rsidR="00BB184E">
        <w:rPr>
          <w:rFonts w:ascii="Times New Roman" w:hAnsi="Times New Roman" w:cs="Times New Roman"/>
          <w:lang w:val="en-GB"/>
        </w:rPr>
        <w:t>’</w:t>
      </w:r>
      <w:r>
        <w:rPr>
          <w:rFonts w:ascii="Times New Roman" w:hAnsi="Times New Roman" w:cs="Times New Roman"/>
          <w:lang w:val="en-GB"/>
        </w:rPr>
        <w:t xml:space="preserve">s axiom B                   </w:t>
      </w:r>
      <w:r w:rsidR="00BB184E">
        <w:rPr>
          <w:rFonts w:ascii="Times New Roman" w:hAnsi="Times New Roman" w:cs="Times New Roman"/>
          <w:lang w:val="en-GB"/>
        </w:rPr>
        <w:t xml:space="preserve">          </w:t>
      </w:r>
      <w:r w:rsidR="00D7189A">
        <w:rPr>
          <w:rFonts w:ascii="Times New Roman" w:hAnsi="Times New Roman" w:cs="Times New Roman"/>
          <w:lang w:val="en-GB"/>
        </w:rPr>
        <w:t xml:space="preserve">      </w:t>
      </w:r>
      <w:r>
        <w:rPr>
          <w:rFonts w:ascii="Times New Roman" w:hAnsi="Times New Roman" w:cs="Times New Roman"/>
          <w:lang w:val="en-GB"/>
        </w:rPr>
        <w:t xml:space="preserve">CA  </w:t>
      </w:r>
      <w:r>
        <w:rPr>
          <w:rFonts w:ascii="Symbol" w:hAnsi="Symbol" w:cs="Times New Roman"/>
          <w:lang w:val="en-GB"/>
        </w:rPr>
        <w:sym w:font="Symbol" w:char="F0CD"/>
      </w:r>
      <w:r>
        <w:rPr>
          <w:rFonts w:ascii="Times New Roman" w:hAnsi="Times New Roman" w:cs="Times New Roman"/>
          <w:lang w:val="en-GB"/>
        </w:rPr>
        <w:t xml:space="preserve">  int(C(int(CA))             </w:t>
      </w:r>
    </w:p>
    <w:p w14:paraId="7E42EB47" w14:textId="2E2E9CF2"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(ii)    </w:t>
      </w:r>
      <w:r w:rsidR="00D7189A">
        <w:rPr>
          <w:rFonts w:ascii="Times New Roman" w:hAnsi="Times New Roman" w:cs="Times New Roman"/>
          <w:lang w:val="en-GB"/>
        </w:rPr>
        <w:t xml:space="preserve">Converse </w:t>
      </w:r>
      <w:r>
        <w:rPr>
          <w:rFonts w:ascii="Times New Roman" w:hAnsi="Times New Roman" w:cs="Times New Roman"/>
          <w:lang w:val="en-GB"/>
        </w:rPr>
        <w:t>McKinse</w:t>
      </w:r>
      <w:r w:rsidR="00BB184E">
        <w:rPr>
          <w:rFonts w:ascii="Times New Roman" w:hAnsi="Times New Roman" w:cs="Times New Roman"/>
          <w:lang w:val="en-GB"/>
        </w:rPr>
        <w:t xml:space="preserve">y </w:t>
      </w:r>
      <w:r w:rsidR="00D7189A">
        <w:rPr>
          <w:rFonts w:ascii="Times New Roman" w:hAnsi="Times New Roman" w:cs="Times New Roman"/>
          <w:lang w:val="en-GB"/>
        </w:rPr>
        <w:t xml:space="preserve">axiom </w:t>
      </w:r>
      <w:r w:rsidR="00BB184E">
        <w:rPr>
          <w:rFonts w:ascii="Times New Roman" w:hAnsi="Times New Roman" w:cs="Times New Roman"/>
          <w:lang w:val="en-GB"/>
        </w:rPr>
        <w:t xml:space="preserve">(MK)*           </w:t>
      </w:r>
      <w:r>
        <w:rPr>
          <w:rFonts w:ascii="Times New Roman" w:hAnsi="Times New Roman" w:cs="Times New Roman"/>
          <w:lang w:val="en-GB"/>
        </w:rPr>
        <w:t xml:space="preserve">cl(int(A)) </w:t>
      </w:r>
      <w:r>
        <w:rPr>
          <w:rFonts w:ascii="Symbol" w:hAnsi="Symbol" w:cs="Times New Roman"/>
          <w:lang w:val="en-GB"/>
        </w:rPr>
        <w:sym w:font="Symbol" w:char="F0CD"/>
      </w:r>
      <w:r>
        <w:rPr>
          <w:rFonts w:ascii="Times New Roman" w:hAnsi="Times New Roman" w:cs="Times New Roman"/>
          <w:lang w:val="en-GB"/>
        </w:rPr>
        <w:t xml:space="preserve"> int(cl(A))       </w:t>
      </w:r>
    </w:p>
    <w:p w14:paraId="6849071D" w14:textId="77777777" w:rsidR="004A1D56" w:rsidRDefault="004A1D56">
      <w:pPr>
        <w:widowControl w:val="0"/>
        <w:autoSpaceDE w:val="0"/>
        <w:autoSpaceDN w:val="0"/>
        <w:adjustRightInd w:val="0"/>
        <w:jc w:val="both"/>
        <w:rPr>
          <w:rFonts w:ascii="Times New Roman" w:hAnsi="Times New Roman" w:cs="Times New Roman"/>
          <w:u w:val="single"/>
          <w:lang w:val="en-GB"/>
        </w:rPr>
      </w:pPr>
    </w:p>
    <w:p w14:paraId="54A2DB58" w14:textId="634797E5"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xml:space="preserve">. Let (X, OX) be the polar topology on X defined by a polar distribution (X, m, P). We may assume that for p </w:t>
      </w:r>
      <w:r>
        <w:rPr>
          <w:rFonts w:ascii="Symbol" w:hAnsi="Symbol" w:cs="Times New Roman"/>
          <w:lang w:val="en-GB"/>
        </w:rPr>
        <w:sym w:font="Symbol" w:char="F0CE"/>
      </w:r>
      <w:r>
        <w:rPr>
          <w:rFonts w:ascii="Times New Roman" w:hAnsi="Times New Roman" w:cs="Times New Roman"/>
          <w:lang w:val="en-GB"/>
        </w:rPr>
        <w:t xml:space="preserve"> P</w:t>
      </w:r>
      <w:r>
        <w:rPr>
          <w:rFonts w:ascii="Times New Roman" w:eastAsia="MS Mincho" w:hAnsi="Times New Roman" w:cs="Times New Roman"/>
          <w:lang w:val="en-GB"/>
        </w:rPr>
        <w:t>,</w:t>
      </w:r>
      <w:r>
        <w:rPr>
          <w:rFonts w:ascii="Times New Roman" w:hAnsi="Times New Roman" w:cs="Times New Roman"/>
          <w:lang w:val="en-GB"/>
        </w:rPr>
        <w:t xml:space="preserve"> one has intcl(p)) ≠ {p}. That is, {x; m(x) = {p}} ≠ {p}. Take A = X - {p}. Then</w:t>
      </w:r>
      <w:r>
        <w:rPr>
          <w:rFonts w:ascii="Times New Roman" w:eastAsia="MS Mincho" w:hAnsi="Times New Roman" w:cs="Times New Roman"/>
          <w:lang w:val="en-GB"/>
        </w:rPr>
        <w:t>,</w:t>
      </w:r>
      <w:r>
        <w:rPr>
          <w:rFonts w:ascii="Times New Roman" w:hAnsi="Times New Roman" w:cs="Times New Roman"/>
          <w:lang w:val="en-GB"/>
        </w:rPr>
        <w:t xml:space="preserve"> Brouwer’s axiom (B) requires that {p} </w:t>
      </w:r>
      <w:r>
        <w:rPr>
          <w:rFonts w:ascii="Symbol" w:hAnsi="Symbol" w:cs="Times New Roman"/>
          <w:lang w:val="en-GB"/>
        </w:rPr>
        <w:sym w:font="Symbol" w:char="F0CD"/>
      </w:r>
      <w:r>
        <w:rPr>
          <w:rFonts w:ascii="Times New Roman" w:hAnsi="Times New Roman" w:cs="Times New Roman"/>
          <w:lang w:val="en-GB"/>
        </w:rPr>
        <w:t xml:space="preserve"> int(C(int(C(X – {p})) = int(X – {p}). Clearly, however, {p} </w:t>
      </w:r>
      <w:r>
        <w:rPr>
          <w:rFonts w:ascii="Symbol" w:hAnsi="Symbol" w:cs="Times New Roman"/>
          <w:u w:val="single"/>
          <w:lang w:val="en-GB"/>
        </w:rPr>
        <w:sym w:font="Symbol" w:char="F0CB"/>
      </w:r>
      <w:r>
        <w:rPr>
          <w:rFonts w:ascii="Times New Roman" w:hAnsi="Times New Roman" w:cs="Times New Roman"/>
          <w:lang w:val="en-GB"/>
        </w:rPr>
        <w:t xml:space="preserve"> int(X – {p}). Hence</w:t>
      </w:r>
      <w:r>
        <w:rPr>
          <w:rFonts w:ascii="Times New Roman" w:eastAsia="MS Mincho" w:hAnsi="Times New Roman" w:cs="Times New Roman"/>
          <w:lang w:val="en-GB"/>
        </w:rPr>
        <w:t>,</w:t>
      </w:r>
      <w:r>
        <w:rPr>
          <w:rFonts w:ascii="Times New Roman" w:hAnsi="Times New Roman" w:cs="Times New Roman"/>
          <w:lang w:val="en-GB"/>
        </w:rPr>
        <w:t xml:space="preserve"> the polar space (X, OX) does not satisfy (B).</w:t>
      </w:r>
    </w:p>
    <w:p w14:paraId="06C5A9D2" w14:textId="7D03327B"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The converse (MK)* of the McKinsey axiom (MK) is disproved by considering A = {p}, </w:t>
      </w:r>
      <w:r>
        <w:rPr>
          <w:rFonts w:ascii="Times New Roman" w:hAnsi="Times New Roman" w:cs="Times New Roman"/>
          <w:lang w:val="en-GB"/>
        </w:rPr>
        <w:lastRenderedPageBreak/>
        <w:t xml:space="preserve">p </w:t>
      </w:r>
      <w:r>
        <w:rPr>
          <w:rFonts w:ascii="Symbol" w:hAnsi="Symbol" w:cs="Times New Roman"/>
          <w:lang w:val="en-GB"/>
        </w:rPr>
        <w:sym w:font="Symbol" w:char="F0CE"/>
      </w:r>
      <w:r>
        <w:rPr>
          <w:rFonts w:ascii="Times New Roman" w:hAnsi="Times New Roman" w:cs="Times New Roman"/>
          <w:lang w:val="en-GB"/>
        </w:rPr>
        <w:t xml:space="preserve"> P. Then</w:t>
      </w:r>
      <w:r>
        <w:rPr>
          <w:rFonts w:ascii="Times New Roman" w:eastAsia="MS Mincho" w:hAnsi="Times New Roman" w:cs="Times New Roman"/>
          <w:lang w:val="en-GB"/>
        </w:rPr>
        <w:t>,</w:t>
      </w:r>
      <w:r>
        <w:rPr>
          <w:rFonts w:ascii="Times New Roman" w:hAnsi="Times New Roman" w:cs="Times New Roman"/>
          <w:lang w:val="en-GB"/>
        </w:rPr>
        <w:t xml:space="preserve"> one obtains cl(int(p)) ={x; p </w:t>
      </w:r>
      <w:r>
        <w:rPr>
          <w:rFonts w:ascii="Symbol" w:hAnsi="Symbol" w:cs="Times New Roman"/>
          <w:lang w:val="en-GB"/>
        </w:rPr>
        <w:sym w:font="Symbol" w:char="F0CE"/>
      </w:r>
      <w:r>
        <w:rPr>
          <w:rFonts w:ascii="Times New Roman" w:hAnsi="Times New Roman" w:cs="Times New Roman"/>
          <w:lang w:val="en-GB"/>
        </w:rPr>
        <w:t xml:space="preserve"> m(x)} and int</w:t>
      </w:r>
      <w:r w:rsidR="00F2341D">
        <w:rPr>
          <w:rFonts w:ascii="Times New Roman" w:hAnsi="Times New Roman" w:cs="Times New Roman"/>
          <w:lang w:val="en-GB"/>
        </w:rPr>
        <w:t>(</w:t>
      </w:r>
      <w:r>
        <w:rPr>
          <w:rFonts w:ascii="Times New Roman" w:hAnsi="Times New Roman" w:cs="Times New Roman"/>
          <w:lang w:val="en-GB"/>
        </w:rPr>
        <w:t xml:space="preserve">cl(p)) = {x; {p} = m(x)}. Clearly, {x; p </w:t>
      </w:r>
      <w:r>
        <w:rPr>
          <w:rFonts w:ascii="Symbol" w:hAnsi="Symbol" w:cs="Times New Roman"/>
          <w:lang w:val="en-GB"/>
        </w:rPr>
        <w:sym w:font="Symbol" w:char="F0CE"/>
      </w:r>
      <w:r>
        <w:rPr>
          <w:rFonts w:ascii="Times New Roman" w:hAnsi="Times New Roman" w:cs="Times New Roman"/>
          <w:lang w:val="en-GB"/>
        </w:rPr>
        <w:t xml:space="preserve"> m(x)} </w:t>
      </w:r>
      <w:r>
        <w:rPr>
          <w:rFonts w:ascii="Symbol" w:hAnsi="Symbol" w:cs="Times New Roman"/>
          <w:u w:val="single"/>
          <w:lang w:val="en-GB"/>
        </w:rPr>
        <w:sym w:font="Symbol" w:char="F0CB"/>
      </w:r>
      <w:r>
        <w:rPr>
          <w:rFonts w:ascii="Times New Roman" w:hAnsi="Times New Roman" w:cs="Times New Roman"/>
          <w:lang w:val="en-GB"/>
        </w:rPr>
        <w:t xml:space="preserve"> intcl(p)) = {x; {p} = m(x)}. Thus, (MK)* does not hold.</w:t>
      </w:r>
      <w:r>
        <w:rPr>
          <w:rFonts w:ascii="Symbol" w:hAnsi="Symbol" w:cs="Times New Roman"/>
          <w:lang w:val="en-GB"/>
        </w:rPr>
        <w:sym w:font="Symbol" w:char="F0A8"/>
      </w:r>
    </w:p>
    <w:p w14:paraId="68109183" w14:textId="77777777" w:rsidR="004A1D56" w:rsidRDefault="004A1D56">
      <w:pPr>
        <w:widowControl w:val="0"/>
        <w:autoSpaceDE w:val="0"/>
        <w:autoSpaceDN w:val="0"/>
        <w:adjustRightInd w:val="0"/>
        <w:jc w:val="both"/>
        <w:rPr>
          <w:rFonts w:ascii="Times New Roman" w:hAnsi="Times New Roman" w:cs="Times New Roman"/>
          <w:i/>
          <w:lang w:val="en-GB"/>
        </w:rPr>
      </w:pPr>
    </w:p>
    <w:p w14:paraId="5EAB3F95" w14:textId="5F434E70"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Proposition (4.3) offers a complete description of the topology of polar spaces (X, OX). Let us check that intuitively satisfying results are obtained for the paradigmatic example of the colour spectrum. More precisely, let S be the set of colour experiences and P </w:t>
      </w:r>
      <w:r>
        <w:rPr>
          <w:rFonts w:ascii="Symbol" w:hAnsi="Symbol" w:cs="Times New Roman"/>
          <w:lang w:val="en-GB"/>
        </w:rPr>
        <w:sym w:font="Symbol" w:char="F0CD"/>
      </w:r>
      <w:r>
        <w:rPr>
          <w:rFonts w:ascii="Times New Roman" w:hAnsi="Times New Roman" w:cs="Times New Roman"/>
          <w:lang w:val="en-GB"/>
        </w:rPr>
        <w:t xml:space="preserve"> S </w:t>
      </w:r>
      <w:r>
        <w:rPr>
          <w:rFonts w:ascii="Times New Roman" w:eastAsia="MS Mincho" w:hAnsi="Times New Roman" w:cs="Times New Roman"/>
          <w:lang w:val="en-GB"/>
        </w:rPr>
        <w:t xml:space="preserve">be </w:t>
      </w:r>
      <w:r>
        <w:rPr>
          <w:rFonts w:ascii="Times New Roman" w:hAnsi="Times New Roman" w:cs="Times New Roman"/>
          <w:lang w:val="en-GB"/>
        </w:rPr>
        <w:t>a finite subset of paradigmatic colour experiences such as “red” (r), “orange” (o), “blue” (b), and “yellow” (y). Let (S, m, P) be an appropriate polar distribution S</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m</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2</w:t>
      </w:r>
      <w:r>
        <w:rPr>
          <w:rFonts w:ascii="Times New Roman" w:hAnsi="Times New Roman" w:cs="Times New Roman"/>
          <w:vertAlign w:val="superscript"/>
          <w:lang w:val="en-GB"/>
        </w:rPr>
        <w:t>P</w:t>
      </w:r>
      <w:r>
        <w:rPr>
          <w:rFonts w:ascii="Times New Roman" w:hAnsi="Times New Roman" w:cs="Times New Roman"/>
          <w:lang w:val="en-GB"/>
        </w:rPr>
        <w:t xml:space="preserve">. According to Rumfitt, the extension of a basic colour concept such as “red” is given </w:t>
      </w:r>
      <w:r w:rsidR="00CC6B5B">
        <w:rPr>
          <w:rFonts w:ascii="Times New Roman" w:hAnsi="Times New Roman" w:cs="Times New Roman"/>
          <w:lang w:val="en-GB"/>
        </w:rPr>
        <w:t xml:space="preserve">by </w:t>
      </w:r>
      <w:r>
        <w:rPr>
          <w:rFonts w:ascii="Times New Roman" w:hAnsi="Times New Roman" w:cs="Times New Roman"/>
          <w:lang w:val="en-GB"/>
        </w:rPr>
        <w:t>the regular open subset of S intcl(r) generated by {r}. One calculates, as it should be, int(cl(r)) = {x; m(x) = {r}}. In other words, the extension of the concept “red” is given by the set of all colour experiences that are related to only one prototype,</w:t>
      </w:r>
      <w:r>
        <w:rPr>
          <w:rFonts w:ascii="Times New Roman" w:eastAsia="MS Mincho" w:hAnsi="Times New Roman" w:cs="Times New Roman"/>
          <w:lang w:val="en-GB"/>
        </w:rPr>
        <w:t xml:space="preserve"> </w:t>
      </w:r>
      <w:r>
        <w:rPr>
          <w:rFonts w:ascii="Times New Roman" w:hAnsi="Times New Roman" w:cs="Times New Roman"/>
          <w:lang w:val="en-GB"/>
        </w:rPr>
        <w:t xml:space="preserve">namely, r. Experiences related to two paradigmatic colour experiences, e.g., “orange” and “red”, are described as those x </w:t>
      </w:r>
      <w:r>
        <w:rPr>
          <w:rFonts w:ascii="Symbol" w:hAnsi="Symbol" w:cs="Times New Roman"/>
          <w:lang w:val="en-GB"/>
        </w:rPr>
        <w:sym w:font="Symbol" w:char="F0CE"/>
      </w:r>
      <w:r>
        <w:rPr>
          <w:rFonts w:ascii="Times New Roman" w:hAnsi="Times New Roman" w:cs="Times New Roman"/>
          <w:lang w:val="en-GB"/>
        </w:rPr>
        <w:t xml:space="preserve">  S with m(x) = {r, o}.</w:t>
      </w:r>
      <w:r>
        <w:rPr>
          <w:rStyle w:val="Refdenotaalpie"/>
          <w:rFonts w:ascii="Times New Roman" w:hAnsi="Times New Roman" w:cs="Times New Roman"/>
          <w:lang w:val="en-GB"/>
        </w:rPr>
        <w:footnoteReference w:id="11"/>
      </w:r>
      <w:r>
        <w:rPr>
          <w:rFonts w:ascii="Times New Roman" w:hAnsi="Times New Roman" w:cs="Times New Roman"/>
          <w:lang w:val="en-GB"/>
        </w:rPr>
        <w:t xml:space="preserve"> Proposition (4.3) also offers a compelling example that open but not regular open subsets cannot be considered to represent “natural” concepts: Given intcl(r), assume G </w:t>
      </w:r>
      <w:r>
        <w:rPr>
          <w:rFonts w:ascii="Symbol" w:hAnsi="Symbol" w:cs="Times New Roman"/>
          <w:lang w:val="en-GB"/>
        </w:rPr>
        <w:sym w:font="Symbol" w:char="F0CD"/>
      </w:r>
      <w:r>
        <w:rPr>
          <w:rFonts w:ascii="Times New Roman" w:hAnsi="Times New Roman" w:cs="Times New Roman"/>
          <w:lang w:val="en-GB"/>
        </w:rPr>
        <w:t xml:space="preserve"> intcl(r)) a set of non-prototypical shades of red. By (4.3)</w:t>
      </w:r>
      <w:r>
        <w:rPr>
          <w:rFonts w:ascii="Times New Roman" w:eastAsia="MS Mincho" w:hAnsi="Times New Roman" w:cs="Times New Roman"/>
          <w:lang w:val="en-GB"/>
        </w:rPr>
        <w:t>,</w:t>
      </w:r>
      <w:r>
        <w:rPr>
          <w:rFonts w:ascii="Times New Roman" w:hAnsi="Times New Roman" w:cs="Times New Roman"/>
          <w:lang w:val="en-GB"/>
        </w:rPr>
        <w:t xml:space="preserve"> set G is closed. Hence</w:t>
      </w:r>
      <w:r>
        <w:rPr>
          <w:rFonts w:ascii="Times New Roman" w:eastAsia="MS Mincho" w:hAnsi="Times New Roman" w:cs="Times New Roman"/>
          <w:lang w:val="en-GB"/>
        </w:rPr>
        <w:t>,</w:t>
      </w:r>
      <w:r>
        <w:rPr>
          <w:rFonts w:ascii="Times New Roman" w:hAnsi="Times New Roman" w:cs="Times New Roman"/>
          <w:lang w:val="en-GB"/>
        </w:rPr>
        <w:t xml:space="preserve"> set (intcl(r)) – G) is open but, of course, not regular open. Obviously, (intcl(r)) – G) can hardly be considered the extension of a well-behaved colour predicate, since any “arbitrary” set G of shades </w:t>
      </w:r>
      <w:r>
        <w:rPr>
          <w:rFonts w:ascii="Times New Roman" w:eastAsia="MS Mincho" w:hAnsi="Times New Roman" w:cs="Times New Roman"/>
          <w:lang w:val="en-GB"/>
        </w:rPr>
        <w:t>is</w:t>
      </w:r>
      <w:r>
        <w:rPr>
          <w:rFonts w:ascii="Times New Roman" w:hAnsi="Times New Roman" w:cs="Times New Roman"/>
          <w:lang w:val="en-GB"/>
        </w:rPr>
        <w:t xml:space="preserve"> missing. This confirms Rumfitt’s conjecture that the extension of any colour predicate is to be a regular open set (cf. Rumfitt (2015, p. 244/245).</w:t>
      </w:r>
      <w:r w:rsidR="002D029A">
        <w:rPr>
          <w:rStyle w:val="Refdenotaalpie"/>
          <w:rFonts w:ascii="Times New Roman" w:hAnsi="Times New Roman" w:cs="Times New Roman"/>
          <w:lang w:val="en-GB"/>
        </w:rPr>
        <w:footnoteReference w:id="12"/>
      </w:r>
    </w:p>
    <w:p w14:paraId="0BBFD1B8" w14:textId="5130AE0E" w:rsidR="00515D91" w:rsidRDefault="00A81C3B">
      <w:pPr>
        <w:spacing w:line="480" w:lineRule="auto"/>
        <w:jc w:val="both"/>
        <w:rPr>
          <w:rFonts w:ascii="Times New Roman" w:hAnsi="Times New Roman" w:cs="Times New Roman"/>
          <w:lang w:val="en-GB"/>
        </w:rPr>
      </w:pPr>
      <w:r>
        <w:rPr>
          <w:rFonts w:ascii="Times New Roman" w:hAnsi="Times New Roman" w:cs="Times New Roman"/>
          <w:lang w:val="en-GB"/>
        </w:rPr>
        <w:lastRenderedPageBreak/>
        <w:t>Rumfitt discusses his topological reconstruction of Sainsbury’s idea by linear colour spectrum S whose poles are linearly ordered from red on the left end and blue on the right side of the spectrum (cf. Rumfitt (2015, 235ff). As is well known</w:t>
      </w:r>
      <w:r>
        <w:rPr>
          <w:rFonts w:ascii="Times New Roman" w:eastAsia="MS Mincho" w:hAnsi="Times New Roman" w:cs="Times New Roman"/>
          <w:lang w:val="en-GB"/>
        </w:rPr>
        <w:t>,</w:t>
      </w:r>
      <w:r>
        <w:rPr>
          <w:rFonts w:ascii="Times New Roman" w:hAnsi="Times New Roman" w:cs="Times New Roman"/>
          <w:lang w:val="en-GB"/>
        </w:rPr>
        <w:t xml:space="preserve"> this system is not the only system that can be used to order colour experiences. For instance, instead of a linear structure</w:t>
      </w:r>
      <w:r>
        <w:rPr>
          <w:rFonts w:ascii="Times New Roman" w:eastAsia="MS Mincho" w:hAnsi="Times New Roman" w:cs="Times New Roman"/>
          <w:lang w:val="en-GB"/>
        </w:rPr>
        <w:t>,</w:t>
      </w:r>
      <w:r>
        <w:rPr>
          <w:rFonts w:ascii="Times New Roman" w:hAnsi="Times New Roman" w:cs="Times New Roman"/>
          <w:lang w:val="en-GB"/>
        </w:rPr>
        <w:t xml:space="preserve"> one may use a colour circle in which colours are circularly ordered and the ends of the linear spectrum are identified. </w:t>
      </w:r>
      <w:r>
        <w:rPr>
          <w:rFonts w:ascii="Times New Roman" w:eastAsia="MS Mincho" w:hAnsi="Times New Roman" w:cs="Times New Roman"/>
          <w:lang w:val="en-GB"/>
        </w:rPr>
        <w:t xml:space="preserve">The </w:t>
      </w:r>
      <w:r>
        <w:rPr>
          <w:rFonts w:ascii="Times New Roman" w:hAnsi="Times New Roman" w:cs="Times New Roman"/>
          <w:lang w:val="en-GB"/>
        </w:rPr>
        <w:t>resulting topological space is again a polar space. As Rumfitt r</w:t>
      </w:r>
      <w:r w:rsidR="00515D91">
        <w:rPr>
          <w:rFonts w:ascii="Times New Roman" w:hAnsi="Times New Roman" w:cs="Times New Roman"/>
          <w:lang w:val="en-GB"/>
        </w:rPr>
        <w:t>ightly points out, the</w:t>
      </w:r>
      <w:r>
        <w:rPr>
          <w:rFonts w:ascii="Times New Roman" w:hAnsi="Times New Roman" w:cs="Times New Roman"/>
          <w:lang w:val="en-GB"/>
        </w:rPr>
        <w:t xml:space="preserve"> construction </w:t>
      </w:r>
      <w:r w:rsidR="00515D91">
        <w:rPr>
          <w:rFonts w:ascii="Times New Roman" w:hAnsi="Times New Roman" w:cs="Times New Roman"/>
          <w:lang w:val="en-GB"/>
        </w:rPr>
        <w:t xml:space="preserve">of a polar topological space </w:t>
      </w:r>
      <w:r>
        <w:rPr>
          <w:rFonts w:ascii="Times New Roman" w:hAnsi="Times New Roman" w:cs="Times New Roman"/>
          <w:lang w:val="en-GB"/>
        </w:rPr>
        <w:t>can be carried out for any vague concept whatsoever provided that it is defined by prototypes</w:t>
      </w:r>
      <w:r w:rsidR="00515D91">
        <w:rPr>
          <w:rFonts w:ascii="Times New Roman" w:hAnsi="Times New Roman" w:cs="Times New Roman"/>
          <w:lang w:val="en-GB"/>
        </w:rPr>
        <w:t xml:space="preserve">.  </w:t>
      </w:r>
      <w:r w:rsidR="00401806">
        <w:rPr>
          <w:rFonts w:ascii="Times New Roman" w:hAnsi="Times New Roman" w:cs="Times New Roman"/>
          <w:lang w:val="en-GB"/>
        </w:rPr>
        <w:t>A fortiori, the linear colour spectrum as well as the colour circle yield (different) polar topological spaces. For our considerations this difference is not relevant.</w:t>
      </w:r>
    </w:p>
    <w:p w14:paraId="72205174" w14:textId="13DEBBAB"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In sum, for all domains X endowed with a polar distribution (X, m, P)</w:t>
      </w:r>
      <w:r>
        <w:rPr>
          <w:rFonts w:ascii="Times New Roman" w:eastAsia="MS Mincho" w:hAnsi="Times New Roman" w:cs="Times New Roman"/>
          <w:lang w:val="en-GB"/>
        </w:rPr>
        <w:t>,</w:t>
      </w:r>
      <w:r>
        <w:rPr>
          <w:rFonts w:ascii="Times New Roman" w:hAnsi="Times New Roman" w:cs="Times New Roman"/>
          <w:lang w:val="en-GB"/>
        </w:rPr>
        <w:t xml:space="preserve"> Rumfitt’s construction can be carried out.</w:t>
      </w:r>
      <w:r w:rsidR="00F23342">
        <w:rPr>
          <w:rStyle w:val="Refdenotaalpie"/>
          <w:rFonts w:ascii="Times New Roman" w:hAnsi="Times New Roman" w:cs="Times New Roman"/>
          <w:lang w:val="en-GB"/>
        </w:rPr>
        <w:footnoteReference w:id="13"/>
      </w:r>
      <w:r>
        <w:rPr>
          <w:rFonts w:ascii="Times New Roman" w:hAnsi="Times New Roman" w:cs="Times New Roman"/>
          <w:lang w:val="en-GB"/>
        </w:rPr>
        <w:t xml:space="preserve"> Vague concepts of X have regular open extensions intcl(</w:t>
      </w:r>
      <w:r>
        <w:rPr>
          <w:rFonts w:ascii="Symbol" w:hAnsi="Symbol" w:cs="Times New Roman"/>
          <w:lang w:val="en-GB"/>
        </w:rPr>
        <w:sym w:font="Symbol" w:char="F0C8"/>
      </w:r>
      <w:r>
        <w:rPr>
          <w:rFonts w:ascii="Times New Roman" w:hAnsi="Times New Roman" w:cs="Times New Roman"/>
          <w:lang w:val="en-GB"/>
        </w:rPr>
        <w:t xml:space="preserve">intcl(q); q </w:t>
      </w:r>
      <w:r>
        <w:rPr>
          <w:rFonts w:ascii="Symbol" w:hAnsi="Symbol" w:cs="Times New Roman"/>
          <w:lang w:val="en-GB"/>
        </w:rPr>
        <w:sym w:font="Symbol" w:char="F0CE"/>
      </w:r>
      <w:r>
        <w:rPr>
          <w:rFonts w:ascii="Times New Roman" w:hAnsi="Times New Roman" w:cs="Times New Roman"/>
          <w:lang w:val="en-GB"/>
        </w:rPr>
        <w:t xml:space="preserve"> Q </w:t>
      </w:r>
      <w:r>
        <w:rPr>
          <w:rFonts w:ascii="Symbol" w:hAnsi="Symbol" w:cs="Times New Roman"/>
          <w:lang w:val="en-GB"/>
        </w:rPr>
        <w:sym w:font="Symbol" w:char="F0CD"/>
      </w:r>
      <w:r>
        <w:rPr>
          <w:rFonts w:ascii="Times New Roman" w:hAnsi="Times New Roman" w:cs="Times New Roman"/>
          <w:lang w:val="en-GB"/>
        </w:rPr>
        <w:t xml:space="preserve"> P} </w:t>
      </w:r>
      <w:r>
        <w:rPr>
          <w:rFonts w:ascii="Symbol" w:hAnsi="Symbol" w:cs="Times New Roman"/>
          <w:lang w:val="en-GB"/>
        </w:rPr>
        <w:sym w:font="Symbol" w:char="F0CE"/>
      </w:r>
      <w:r>
        <w:rPr>
          <w:rFonts w:ascii="Times New Roman" w:hAnsi="Times New Roman" w:cs="Times New Roman"/>
          <w:lang w:val="en-GB"/>
        </w:rPr>
        <w:t xml:space="preserve"> O*X.  In the next section</w:t>
      </w:r>
      <w:r>
        <w:rPr>
          <w:rFonts w:ascii="Times New Roman" w:eastAsia="MS Mincho" w:hAnsi="Times New Roman" w:cs="Times New Roman"/>
          <w:lang w:val="en-GB"/>
        </w:rPr>
        <w:t>,</w:t>
      </w:r>
      <w:r>
        <w:rPr>
          <w:rFonts w:ascii="Times New Roman" w:hAnsi="Times New Roman" w:cs="Times New Roman"/>
          <w:lang w:val="en-GB"/>
        </w:rPr>
        <w:t xml:space="preserve"> we will show that this result can be used to obtain a solution to the Sorites paradox based on classical Boolean logic and (not-so-classical) regular open semantics.</w:t>
      </w:r>
    </w:p>
    <w:p w14:paraId="5CE1C467" w14:textId="30BFFEDA"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Clearly, polar topological spaces differ considerably from more familiar topological spaces</w:t>
      </w:r>
      <w:r>
        <w:rPr>
          <w:rFonts w:ascii="Times New Roman" w:eastAsia="MS Mincho" w:hAnsi="Times New Roman" w:cs="Times New Roman"/>
          <w:lang w:val="en-GB"/>
        </w:rPr>
        <w:t>,</w:t>
      </w:r>
      <w:r>
        <w:rPr>
          <w:rFonts w:ascii="Times New Roman" w:hAnsi="Times New Roman" w:cs="Times New Roman"/>
          <w:lang w:val="en-GB"/>
        </w:rPr>
        <w:t xml:space="preserve"> such as Euclidean spaces.</w:t>
      </w:r>
      <w:r>
        <w:rPr>
          <w:rFonts w:ascii="Times New Roman" w:eastAsia="MS Mincho" w:hAnsi="Times New Roman" w:cs="Times New Roman"/>
          <w:lang w:val="en-GB"/>
        </w:rPr>
        <w:t xml:space="preserve"> </w:t>
      </w:r>
      <w:r>
        <w:rPr>
          <w:rFonts w:ascii="Times New Roman" w:hAnsi="Times New Roman" w:cs="Times New Roman"/>
          <w:lang w:val="en-GB"/>
        </w:rPr>
        <w:t>For instance, in contrast to Euclidean spaces (non-trivial)</w:t>
      </w:r>
      <w:r>
        <w:rPr>
          <w:rFonts w:ascii="Times New Roman" w:eastAsia="MS Mincho" w:hAnsi="Times New Roman" w:cs="Times New Roman"/>
          <w:lang w:val="en-GB"/>
        </w:rPr>
        <w:t>,</w:t>
      </w:r>
      <w:r>
        <w:rPr>
          <w:rFonts w:ascii="Times New Roman" w:hAnsi="Times New Roman" w:cs="Times New Roman"/>
          <w:lang w:val="en-GB"/>
        </w:rPr>
        <w:t xml:space="preserve"> polar topologies do not satisfy separation axioms T</w:t>
      </w:r>
      <w:r>
        <w:rPr>
          <w:rFonts w:ascii="Times New Roman" w:hAnsi="Times New Roman" w:cs="Times New Roman"/>
          <w:vertAlign w:val="subscript"/>
          <w:lang w:val="en-GB"/>
        </w:rPr>
        <w:t>2</w:t>
      </w:r>
      <w:r>
        <w:rPr>
          <w:rFonts w:ascii="Times New Roman" w:hAnsi="Times New Roman" w:cs="Times New Roman"/>
          <w:lang w:val="en-GB"/>
        </w:rPr>
        <w:t xml:space="preserve"> and T</w:t>
      </w:r>
      <w:r>
        <w:rPr>
          <w:rFonts w:ascii="Times New Roman" w:hAnsi="Times New Roman" w:cs="Times New Roman"/>
          <w:vertAlign w:val="subscript"/>
          <w:lang w:val="en-GB"/>
        </w:rPr>
        <w:t>1</w:t>
      </w:r>
      <w:r>
        <w:rPr>
          <w:rFonts w:ascii="Times New Roman" w:hAnsi="Times New Roman" w:cs="Times New Roman"/>
          <w:lang w:val="en-GB"/>
        </w:rPr>
        <w:t xml:space="preserve">, and they have isolated points. These differences should be considered an advantage. Consider the colour </w:t>
      </w:r>
      <w:r>
        <w:rPr>
          <w:rFonts w:ascii="Times New Roman" w:hAnsi="Times New Roman" w:cs="Times New Roman"/>
          <w:lang w:val="en-GB"/>
        </w:rPr>
        <w:lastRenderedPageBreak/>
        <w:t>spectrum or the colour circle. Usually, the underlying sets of these spaces are thought to be endowed with a (Euclidean) metric. This structure produces many representational artefacts that lack any possible empirical meaning. For instance, what does it mean that certain colour experiences x, y, z, and w are such that the distance between x and y is the same as the distance between z and w? It seems difficult, to say the least, to interpret such an assertion (or its negation) as empirically meaningful. In contrast, assuming that the colour circle is endowed only with a much more modest polar topology</w:t>
      </w:r>
      <w:r>
        <w:rPr>
          <w:rFonts w:ascii="Times New Roman" w:eastAsia="MS Mincho" w:hAnsi="Times New Roman" w:cs="Times New Roman"/>
          <w:lang w:val="en-GB"/>
        </w:rPr>
        <w:t>,</w:t>
      </w:r>
      <w:r>
        <w:rPr>
          <w:rFonts w:ascii="Times New Roman" w:hAnsi="Times New Roman" w:cs="Times New Roman"/>
          <w:lang w:val="en-GB"/>
        </w:rPr>
        <w:t xml:space="preserve"> such empirically unfounded assertions cannot even be formulated.</w:t>
      </w:r>
    </w:p>
    <w:p w14:paraId="5C388798" w14:textId="77777777" w:rsidR="004A1D56" w:rsidRDefault="004A1D56">
      <w:pPr>
        <w:spacing w:line="480" w:lineRule="auto"/>
        <w:jc w:val="both"/>
        <w:rPr>
          <w:rFonts w:ascii="Times New Roman" w:hAnsi="Times New Roman" w:cs="Times New Roman"/>
          <w:lang w:val="en-GB"/>
        </w:rPr>
      </w:pPr>
    </w:p>
    <w:p w14:paraId="22DBB49C" w14:textId="6B139A49"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5. Rumfitt’s Solution to the Sorites Paradox in the Framework of Classical Logic and Regular Open Semantics</w:t>
      </w:r>
      <w:r>
        <w:rPr>
          <w:rFonts w:ascii="Times New Roman" w:hAnsi="Times New Roman" w:cs="Times New Roman"/>
          <w:lang w:val="en-GB"/>
        </w:rPr>
        <w:t>.</w:t>
      </w:r>
      <w:r>
        <w:rPr>
          <w:rFonts w:ascii="Times New Roman" w:eastAsia="MS Mincho" w:hAnsi="Times New Roman" w:cs="Times New Roman"/>
          <w:lang w:val="en-GB"/>
        </w:rPr>
        <w:t xml:space="preserve"> </w:t>
      </w:r>
      <w:r>
        <w:rPr>
          <w:rFonts w:ascii="Times New Roman" w:hAnsi="Times New Roman" w:cs="Times New Roman"/>
          <w:lang w:val="en-GB"/>
        </w:rPr>
        <w:t>Given a topological space (X, OX)</w:t>
      </w:r>
      <w:r>
        <w:rPr>
          <w:rFonts w:ascii="Times New Roman" w:eastAsia="MS Mincho" w:hAnsi="Times New Roman" w:cs="Times New Roman"/>
          <w:lang w:val="en-GB"/>
        </w:rPr>
        <w:t>,</w:t>
      </w:r>
      <w:r>
        <w:rPr>
          <w:rFonts w:ascii="Times New Roman" w:hAnsi="Times New Roman" w:cs="Times New Roman"/>
          <w:lang w:val="en-GB"/>
        </w:rPr>
        <w:t xml:space="preserve"> set O*X of regular open subsets of X is defined as the subset of elements A of OX</w:t>
      </w:r>
      <w:r>
        <w:rPr>
          <w:rFonts w:ascii="Times New Roman" w:eastAsia="MS Mincho" w:hAnsi="Times New Roman" w:cs="Times New Roman"/>
          <w:lang w:val="en-GB"/>
        </w:rPr>
        <w:t xml:space="preserve"> </w:t>
      </w:r>
      <w:r>
        <w:rPr>
          <w:rFonts w:ascii="Times New Roman" w:hAnsi="Times New Roman" w:cs="Times New Roman"/>
          <w:lang w:val="en-GB"/>
        </w:rPr>
        <w:t>that satisfy A = int(cl(A)). As is well</w:t>
      </w:r>
      <w:r>
        <w:rPr>
          <w:rFonts w:ascii="Times New Roman" w:eastAsia="MS Mincho" w:hAnsi="Times New Roman" w:cs="Times New Roman"/>
          <w:lang w:val="en-GB"/>
        </w:rPr>
        <w:t xml:space="preserve"> </w:t>
      </w:r>
      <w:r>
        <w:rPr>
          <w:rFonts w:ascii="Times New Roman" w:hAnsi="Times New Roman" w:cs="Times New Roman"/>
          <w:lang w:val="en-GB"/>
        </w:rPr>
        <w:t>known (cf. Tarski (1938, p. 448) O*X can be endowed with the structure of</w:t>
      </w:r>
      <w:r>
        <w:rPr>
          <w:rFonts w:ascii="Times New Roman" w:eastAsia="MS Mincho" w:hAnsi="Times New Roman" w:cs="Times New Roman"/>
          <w:lang w:val="en-GB"/>
        </w:rPr>
        <w:t xml:space="preserve"> </w:t>
      </w:r>
      <w:r>
        <w:rPr>
          <w:rFonts w:ascii="Times New Roman" w:hAnsi="Times New Roman" w:cs="Times New Roman"/>
          <w:lang w:val="en-GB"/>
        </w:rPr>
        <w:t xml:space="preserve">a complete Boolean algebra with respect to operations </w:t>
      </w:r>
      <w:r>
        <w:rPr>
          <w:rFonts w:ascii="Symbol" w:hAnsi="Symbol" w:cs="Times New Roman"/>
          <w:lang w:val="en-GB"/>
        </w:rPr>
        <w:sym w:font="Symbol" w:char="F0D9"/>
      </w:r>
      <w:r>
        <w:rPr>
          <w:rFonts w:ascii="Times New Roman" w:hAnsi="Times New Roman" w:cs="Times New Roman"/>
          <w:lang w:val="en-GB"/>
        </w:rPr>
        <w:t xml:space="preserve"> (“and”), </w:t>
      </w:r>
      <w:r>
        <w:rPr>
          <w:rFonts w:ascii="Symbol" w:hAnsi="Symbol" w:cs="Times New Roman"/>
          <w:lang w:val="en-GB"/>
        </w:rPr>
        <w:sym w:font="Symbol" w:char="F0DA"/>
      </w:r>
      <w:r>
        <w:rPr>
          <w:rFonts w:ascii="Times New Roman" w:hAnsi="Times New Roman" w:cs="Times New Roman"/>
          <w:lang w:val="en-GB"/>
        </w:rPr>
        <w:t xml:space="preserve"> (“or”) and </w:t>
      </w:r>
      <w:r>
        <w:rPr>
          <w:rFonts w:ascii="Symbol" w:hAnsi="Symbol" w:cs="Times New Roman"/>
          <w:lang w:val="en-GB"/>
        </w:rPr>
        <w:sym w:font="Symbol" w:char="F0D8"/>
      </w:r>
      <w:r>
        <w:rPr>
          <w:rFonts w:ascii="Symbol" w:hAnsi="Symbol" w:cs="Times New Roman"/>
          <w:lang w:val="en-GB"/>
        </w:rPr>
        <w:t></w:t>
      </w:r>
      <w:r>
        <w:rPr>
          <w:rFonts w:ascii="Times New Roman" w:hAnsi="Times New Roman" w:cs="Times New Roman"/>
          <w:lang w:val="en-GB"/>
        </w:rPr>
        <w:t>(“not”) defined as follows:</w:t>
      </w:r>
    </w:p>
    <w:p w14:paraId="61AC79F2" w14:textId="77777777" w:rsidR="004A1D56" w:rsidRDefault="004A1D56">
      <w:pPr>
        <w:jc w:val="both"/>
        <w:rPr>
          <w:rFonts w:ascii="Times New Roman" w:hAnsi="Times New Roman" w:cs="Times New Roman"/>
          <w:color w:val="000000"/>
          <w:lang w:val="en-GB"/>
        </w:rPr>
      </w:pPr>
    </w:p>
    <w:p w14:paraId="30CF1860" w14:textId="77777777" w:rsidR="004A1D56" w:rsidRDefault="00A81C3B">
      <w:pPr>
        <w:spacing w:line="480"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(5.1)        (i)  A </w:t>
      </w:r>
      <w:r>
        <w:rPr>
          <w:rFonts w:ascii="Symbol" w:hAnsi="Symbol" w:cs="Times New Roman"/>
          <w:color w:val="000000"/>
          <w:lang w:val="en-GB"/>
        </w:rPr>
        <w:sym w:font="Symbol" w:char="F0D9"/>
      </w:r>
      <w:r>
        <w:rPr>
          <w:rFonts w:ascii="Times New Roman" w:hAnsi="Times New Roman" w:cs="Times New Roman"/>
          <w:color w:val="000000"/>
          <w:lang w:val="en-GB"/>
        </w:rPr>
        <w:t xml:space="preserve"> B = A </w:t>
      </w:r>
      <w:r>
        <w:rPr>
          <w:rFonts w:ascii="Symbol" w:hAnsi="Symbol" w:cs="Times New Roman"/>
          <w:color w:val="000000"/>
          <w:lang w:val="en-GB"/>
        </w:rPr>
        <w:sym w:font="Symbol" w:char="F0C7"/>
      </w:r>
      <w:r>
        <w:rPr>
          <w:rFonts w:ascii="Times New Roman" w:hAnsi="Times New Roman" w:cs="Times New Roman"/>
          <w:color w:val="000000"/>
          <w:lang w:val="en-GB"/>
        </w:rPr>
        <w:t xml:space="preserve"> B,       (ii)  A </w:t>
      </w:r>
      <w:r>
        <w:rPr>
          <w:rFonts w:ascii="Symbol" w:hAnsi="Symbol" w:cs="Times New Roman"/>
          <w:color w:val="000000"/>
          <w:lang w:val="en-GB"/>
        </w:rPr>
        <w:sym w:font="Symbol" w:char="F0DA"/>
      </w:r>
      <w:r>
        <w:rPr>
          <w:rFonts w:ascii="Times New Roman" w:hAnsi="Times New Roman" w:cs="Times New Roman"/>
          <w:color w:val="000000"/>
          <w:lang w:val="en-GB"/>
        </w:rPr>
        <w:t xml:space="preserve"> B := intcl(A </w:t>
      </w:r>
      <w:r>
        <w:rPr>
          <w:rFonts w:ascii="Symbol" w:hAnsi="Symbol" w:cs="Times New Roman"/>
          <w:color w:val="000000"/>
          <w:lang w:val="en-GB"/>
        </w:rPr>
        <w:sym w:font="Symbol" w:char="F0C8"/>
      </w:r>
      <w:r>
        <w:rPr>
          <w:rFonts w:ascii="Times New Roman" w:hAnsi="Times New Roman" w:cs="Times New Roman"/>
          <w:color w:val="000000"/>
          <w:lang w:val="en-GB"/>
        </w:rPr>
        <w:t xml:space="preserve"> B) ,         (iii) </w:t>
      </w:r>
      <w:r>
        <w:rPr>
          <w:rFonts w:ascii="Symbol" w:hAnsi="Symbol" w:cs="Times New Roman"/>
          <w:color w:val="000000"/>
          <w:lang w:val="en-GB"/>
        </w:rPr>
        <w:sym w:font="Symbol" w:char="F0D8"/>
      </w:r>
      <w:r>
        <w:rPr>
          <w:rFonts w:ascii="Times New Roman" w:hAnsi="Times New Roman" w:cs="Times New Roman"/>
          <w:color w:val="000000"/>
          <w:lang w:val="en-GB"/>
        </w:rPr>
        <w:t>A := int(CA)</w:t>
      </w:r>
    </w:p>
    <w:p w14:paraId="13E6DE17" w14:textId="77777777" w:rsidR="004A1D56" w:rsidRDefault="004A1D56">
      <w:pPr>
        <w:jc w:val="both"/>
        <w:rPr>
          <w:rFonts w:ascii="Times New Roman" w:hAnsi="Times New Roman" w:cs="Times New Roman"/>
          <w:color w:val="000000"/>
          <w:lang w:val="en-GB"/>
        </w:rPr>
      </w:pPr>
    </w:p>
    <w:p w14:paraId="1AE2C936" w14:textId="6A12D7B5" w:rsidR="004A1D56" w:rsidRDefault="00A81C3B">
      <w:pPr>
        <w:spacing w:line="480" w:lineRule="auto"/>
        <w:jc w:val="both"/>
        <w:rPr>
          <w:rFonts w:ascii="Times New Roman" w:hAnsi="Times New Roman" w:cs="Times New Roman"/>
          <w:lang w:val="en-GB"/>
        </w:rPr>
      </w:pPr>
      <w:r>
        <w:rPr>
          <w:rFonts w:ascii="Times New Roman" w:hAnsi="Times New Roman" w:cs="Times New Roman"/>
          <w:color w:val="000000"/>
          <w:lang w:val="en-GB"/>
        </w:rPr>
        <w:t>Using (5.1), O*X can be used to define an adequate interpretation for the calculus of classical propositional logic as follows:</w:t>
      </w:r>
    </w:p>
    <w:p w14:paraId="094DE095" w14:textId="77777777" w:rsidR="004A1D56" w:rsidRDefault="004A1D56">
      <w:pPr>
        <w:jc w:val="both"/>
        <w:rPr>
          <w:rFonts w:ascii="Times New Roman" w:hAnsi="Times New Roman" w:cs="Times New Roman"/>
          <w:lang w:val="en-GB"/>
        </w:rPr>
      </w:pPr>
    </w:p>
    <w:p w14:paraId="0BAD5DF1" w14:textId="6FEA17E3" w:rsidR="004A1D56" w:rsidRDefault="00A81C3B">
      <w:pPr>
        <w:pStyle w:val="Prrafodelista"/>
        <w:spacing w:line="480" w:lineRule="auto"/>
        <w:ind w:left="0"/>
        <w:jc w:val="both"/>
        <w:rPr>
          <w:rFonts w:ascii="Times New Roman" w:hAnsi="Times New Roman" w:cs="Times New Roman"/>
          <w:lang w:val="en-GB"/>
        </w:rPr>
      </w:pPr>
      <w:r>
        <w:rPr>
          <w:rFonts w:ascii="Times New Roman" w:hAnsi="Times New Roman" w:cs="Times New Roman"/>
          <w:u w:val="single"/>
          <w:lang w:val="en-GB"/>
        </w:rPr>
        <w:t>(5.2) Definition</w:t>
      </w:r>
      <w:r>
        <w:rPr>
          <w:rFonts w:ascii="Times New Roman" w:hAnsi="Times New Roman" w:cs="Times New Roman"/>
          <w:lang w:val="en-GB"/>
        </w:rPr>
        <w:t>.</w:t>
      </w:r>
      <w:r>
        <w:rPr>
          <w:rStyle w:val="Refdenotaalpie"/>
          <w:rFonts w:ascii="Times New Roman" w:hAnsi="Times New Roman" w:cs="Times New Roman"/>
          <w:lang w:val="en-GB"/>
        </w:rPr>
        <w:footnoteReference w:id="14"/>
      </w:r>
      <w:r>
        <w:rPr>
          <w:rFonts w:ascii="Times New Roman" w:hAnsi="Times New Roman" w:cs="Times New Roman"/>
          <w:lang w:val="en-GB"/>
        </w:rPr>
        <w:t xml:space="preserve"> Let L be a propositional language with propositional variables, a, b, …, and connectives </w:t>
      </w:r>
      <w:r>
        <w:rPr>
          <w:rFonts w:ascii="Symbol" w:hAnsi="Symbol" w:cs="Times New Roman"/>
          <w:lang w:val="en-GB"/>
        </w:rPr>
        <w:sym w:font="Symbol" w:char="F0D9"/>
      </w:r>
      <w:r>
        <w:rPr>
          <w:rFonts w:ascii="Times New Roman" w:hAnsi="Times New Roman" w:cs="Times New Roman"/>
          <w:lang w:val="en-GB"/>
        </w:rPr>
        <w:t xml:space="preserve">, </w:t>
      </w:r>
      <w:r>
        <w:rPr>
          <w:rFonts w:ascii="Symbol" w:hAnsi="Symbol" w:cs="Times New Roman"/>
          <w:lang w:val="en-GB"/>
        </w:rPr>
        <w:sym w:font="Symbol" w:char="F0DA"/>
      </w:r>
      <w:r>
        <w:rPr>
          <w:rFonts w:ascii="Times New Roman" w:hAnsi="Times New Roman" w:cs="Times New Roman"/>
          <w:lang w:val="en-GB"/>
        </w:rPr>
        <w:t xml:space="preserve">, </w:t>
      </w:r>
      <w:r>
        <w:rPr>
          <w:rFonts w:ascii="Symbol" w:hAnsi="Symbol" w:cs="Times New Roman"/>
          <w:lang w:val="en-GB"/>
        </w:rPr>
        <w:sym w:font="Symbol" w:char="F0BE"/>
      </w:r>
      <w:r>
        <w:rPr>
          <w:rFonts w:ascii="Times New Roman" w:hAnsi="Times New Roman" w:cs="Times New Roman"/>
          <w:lang w:val="en-GB"/>
        </w:rPr>
        <w:t xml:space="preserve">&gt; and </w:t>
      </w:r>
      <w:r>
        <w:rPr>
          <w:rFonts w:ascii="Symbol" w:hAnsi="Symbol" w:cs="Times New Roman"/>
          <w:lang w:val="en-GB"/>
        </w:rPr>
        <w:sym w:font="Symbol" w:char="F0D8"/>
      </w:r>
      <w:r>
        <w:rPr>
          <w:rFonts w:ascii="Times New Roman" w:hAnsi="Times New Roman" w:cs="Times New Roman"/>
          <w:lang w:val="en-GB"/>
        </w:rPr>
        <w:t xml:space="preserve"> to be interpreted as “and”, “or” “if … then”, and “not”. Let (X, OX) be a topological space and O*X </w:t>
      </w:r>
      <w:r>
        <w:rPr>
          <w:rFonts w:ascii="Times New Roman" w:eastAsia="MS Mincho" w:hAnsi="Times New Roman" w:cs="Times New Roman"/>
          <w:lang w:val="en-GB"/>
        </w:rPr>
        <w:t xml:space="preserve">be </w:t>
      </w:r>
      <w:r>
        <w:rPr>
          <w:rFonts w:ascii="Times New Roman" w:hAnsi="Times New Roman" w:cs="Times New Roman"/>
          <w:lang w:val="en-GB"/>
        </w:rPr>
        <w:t xml:space="preserve">the Boolean algebra of regular open sets. </w:t>
      </w:r>
      <w:r>
        <w:rPr>
          <w:rFonts w:ascii="Times New Roman" w:hAnsi="Times New Roman" w:cs="Times New Roman"/>
          <w:lang w:val="en-GB"/>
        </w:rPr>
        <w:lastRenderedPageBreak/>
        <w:t>A regular open interpretation of L in O*X is a map L</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r</w:t>
      </w:r>
      <w:r>
        <w:rPr>
          <w:rFonts w:ascii="Symbol" w:hAnsi="Symbol" w:cs="Times New Roman"/>
          <w:lang w:val="en-GB"/>
        </w:rPr>
        <w:sym w:font="Symbol" w:char="F0BE"/>
      </w:r>
      <w:r>
        <w:rPr>
          <w:rFonts w:ascii="Times New Roman" w:hAnsi="Times New Roman" w:cs="Times New Roman"/>
          <w:lang w:val="en-GB"/>
        </w:rPr>
        <w:t xml:space="preserve">&gt;O*X, for which r(a) </w:t>
      </w:r>
      <w:r>
        <w:rPr>
          <w:rFonts w:ascii="Symbol" w:hAnsi="Symbol"/>
          <w:lang w:val="en-GB"/>
        </w:rPr>
        <w:sym w:font="Symbol" w:char="F0CE"/>
      </w:r>
      <w:r>
        <w:rPr>
          <w:rFonts w:ascii="Times New Roman" w:hAnsi="Times New Roman" w:cs="Times New Roman"/>
          <w:lang w:val="en-GB"/>
        </w:rPr>
        <w:t xml:space="preserve"> O*X, such that </w:t>
      </w:r>
    </w:p>
    <w:p w14:paraId="14F9A7AB" w14:textId="77777777" w:rsidR="004A1D56" w:rsidRDefault="00A81C3B">
      <w:pPr>
        <w:pStyle w:val="Prrafodelista"/>
        <w:numPr>
          <w:ilvl w:val="0"/>
          <w:numId w:val="13"/>
        </w:numPr>
        <w:spacing w:line="480" w:lineRule="auto"/>
        <w:jc w:val="both"/>
        <w:rPr>
          <w:rFonts w:ascii="Times New Roman" w:hAnsi="Times New Roman" w:cs="Times New Roman"/>
          <w:lang w:val="en-GB"/>
        </w:rPr>
      </w:pPr>
      <w:r>
        <w:rPr>
          <w:rFonts w:ascii="Times New Roman" w:hAnsi="Times New Roman" w:cs="Times New Roman"/>
          <w:lang w:val="en-GB"/>
        </w:rPr>
        <w:t xml:space="preserve">r(a </w:t>
      </w:r>
      <w:r>
        <w:rPr>
          <w:rFonts w:ascii="Symbol" w:hAnsi="Symbol"/>
          <w:sz w:val="23"/>
          <w:szCs w:val="23"/>
          <w:lang w:val="en-GB"/>
        </w:rPr>
        <w:sym w:font="Symbol" w:char="F0D9"/>
      </w:r>
      <w:r>
        <w:rPr>
          <w:sz w:val="23"/>
          <w:szCs w:val="23"/>
          <w:lang w:val="en-GB"/>
        </w:rPr>
        <w:t xml:space="preserve"> b)</w:t>
      </w:r>
      <w:r>
        <w:rPr>
          <w:rFonts w:ascii="Times New Roman" w:hAnsi="Times New Roman" w:cs="Times New Roman"/>
          <w:lang w:val="en-GB"/>
        </w:rPr>
        <w:t xml:space="preserve">  := r(a) </w:t>
      </w:r>
      <w:r>
        <w:rPr>
          <w:rFonts w:ascii="Symbol" w:hAnsi="Symbol"/>
          <w:lang w:val="en-GB"/>
        </w:rPr>
        <w:sym w:font="Symbol" w:char="F0C7"/>
      </w:r>
      <w:r>
        <w:rPr>
          <w:rFonts w:ascii="Times New Roman" w:hAnsi="Times New Roman" w:cs="Times New Roman"/>
          <w:lang w:val="en-GB"/>
        </w:rPr>
        <w:t xml:space="preserve"> r(b).                    (2)         r(a </w:t>
      </w:r>
      <w:r>
        <w:rPr>
          <w:rFonts w:ascii="Symbol" w:hAnsi="Symbol"/>
          <w:sz w:val="23"/>
          <w:szCs w:val="23"/>
          <w:lang w:val="en-GB"/>
        </w:rPr>
        <w:sym w:font="Symbol" w:char="F0DA"/>
      </w:r>
      <w:r>
        <w:rPr>
          <w:sz w:val="23"/>
          <w:szCs w:val="23"/>
          <w:lang w:val="en-GB"/>
        </w:rPr>
        <w:t xml:space="preserve"> b)</w:t>
      </w:r>
      <w:r>
        <w:rPr>
          <w:rFonts w:ascii="Times New Roman" w:hAnsi="Times New Roman" w:cs="Times New Roman"/>
          <w:lang w:val="en-GB"/>
        </w:rPr>
        <w:t xml:space="preserve">   :=  intcl(r(a) </w:t>
      </w:r>
      <w:r>
        <w:rPr>
          <w:rFonts w:ascii="Symbol" w:hAnsi="Symbol"/>
          <w:lang w:val="en-GB"/>
        </w:rPr>
        <w:sym w:font="Symbol" w:char="F0C8"/>
      </w:r>
      <w:r>
        <w:rPr>
          <w:rFonts w:ascii="Times New Roman" w:hAnsi="Times New Roman" w:cs="Times New Roman"/>
          <w:lang w:val="en-GB"/>
        </w:rPr>
        <w:t xml:space="preserve"> r(b)),       </w:t>
      </w:r>
    </w:p>
    <w:p w14:paraId="48A1F8AD" w14:textId="13DC9574" w:rsidR="004A1D56" w:rsidRDefault="00A81C3B">
      <w:pPr>
        <w:pStyle w:val="Prrafodelista"/>
        <w:numPr>
          <w:ilvl w:val="0"/>
          <w:numId w:val="19"/>
        </w:numPr>
        <w:spacing w:line="480" w:lineRule="auto"/>
        <w:jc w:val="both"/>
        <w:rPr>
          <w:rFonts w:ascii="Times New Roman" w:hAnsi="Times New Roman" w:cs="Times New Roman"/>
          <w:lang w:val="en-GB"/>
        </w:rPr>
      </w:pPr>
      <w:r>
        <w:rPr>
          <w:rFonts w:ascii="Times New Roman" w:hAnsi="Times New Roman" w:cs="Times New Roman"/>
          <w:lang w:val="en-GB"/>
        </w:rPr>
        <w:t xml:space="preserve">       r(a</w:t>
      </w:r>
      <w:r>
        <w:rPr>
          <w:sz w:val="23"/>
          <w:szCs w:val="23"/>
          <w:lang w:val="en-GB"/>
        </w:rPr>
        <w:t xml:space="preserve"> </w:t>
      </w:r>
      <w:r>
        <w:rPr>
          <w:rFonts w:ascii="Symbol" w:hAnsi="Symbol"/>
          <w:sz w:val="23"/>
          <w:szCs w:val="23"/>
          <w:lang w:val="en-GB"/>
        </w:rPr>
        <w:sym w:font="Symbol" w:char="F0BE"/>
      </w:r>
      <w:r>
        <w:rPr>
          <w:sz w:val="23"/>
          <w:szCs w:val="23"/>
          <w:lang w:val="en-GB"/>
        </w:rPr>
        <w:t>&gt;b</w:t>
      </w:r>
      <w:r>
        <w:rPr>
          <w:rFonts w:ascii="Times New Roman" w:hAnsi="Times New Roman" w:cs="Times New Roman"/>
          <w:lang w:val="en-GB"/>
        </w:rPr>
        <w:t xml:space="preserve">) := int(Cr(a) </w:t>
      </w:r>
      <w:r>
        <w:rPr>
          <w:rFonts w:ascii="Symbol" w:hAnsi="Symbol"/>
          <w:lang w:val="en-GB"/>
        </w:rPr>
        <w:sym w:font="Symbol" w:char="F0C8"/>
      </w:r>
      <w:r>
        <w:rPr>
          <w:rFonts w:ascii="Times New Roman" w:hAnsi="Times New Roman" w:cs="Times New Roman"/>
          <w:lang w:val="en-GB"/>
        </w:rPr>
        <w:t xml:space="preserve"> r(b)).</w:t>
      </w:r>
      <w:r>
        <w:rPr>
          <w:rFonts w:ascii="Times New Roman" w:eastAsia="MS Mincho" w:hAnsi="Times New Roman" w:cs="Times New Roman"/>
          <w:lang w:val="en-GB"/>
        </w:rPr>
        <w:t xml:space="preserve"> </w:t>
      </w:r>
      <w:r w:rsidR="00875795">
        <w:rPr>
          <w:rFonts w:ascii="Times New Roman" w:eastAsia="MS Mincho" w:hAnsi="Times New Roman" w:cs="Times New Roman"/>
          <w:lang w:val="en-GB"/>
        </w:rPr>
        <w:tab/>
      </w:r>
      <w:r w:rsidR="00CF6BF6">
        <w:rPr>
          <w:rFonts w:ascii="Times New Roman" w:eastAsia="MS Mincho" w:hAnsi="Times New Roman" w:cs="Times New Roman"/>
          <w:lang w:val="en-GB"/>
        </w:rPr>
        <w:t xml:space="preserve">     </w:t>
      </w:r>
      <w:r>
        <w:rPr>
          <w:rFonts w:ascii="Times New Roman" w:hAnsi="Times New Roman" w:cs="Times New Roman"/>
          <w:lang w:val="en-GB"/>
        </w:rPr>
        <w:t>(4)            r(</w:t>
      </w:r>
      <w:r>
        <w:rPr>
          <w:rFonts w:ascii="Symbol" w:hAnsi="Symbol"/>
          <w:lang w:val="en-GB"/>
        </w:rPr>
        <w:sym w:font="Symbol" w:char="F0D8"/>
      </w:r>
      <w:r>
        <w:rPr>
          <w:rFonts w:ascii="Times New Roman" w:hAnsi="Times New Roman" w:cs="Times New Roman"/>
          <w:lang w:val="en-GB"/>
        </w:rPr>
        <w:t>a)       := Ccl(r(a)).</w:t>
      </w:r>
    </w:p>
    <w:p w14:paraId="08CDEF79" w14:textId="69EF2F08" w:rsidR="004A1D56" w:rsidRPr="008043A6" w:rsidRDefault="00A81C3B">
      <w:pPr>
        <w:spacing w:line="480" w:lineRule="auto"/>
        <w:jc w:val="both"/>
        <w:rPr>
          <w:rFonts w:ascii="Times New Roman" w:hAnsi="Times New Roman" w:cs="Times New Roman"/>
          <w:lang w:val="en-GB"/>
        </w:rPr>
      </w:pPr>
      <w:r w:rsidRPr="008043A6">
        <w:rPr>
          <w:rFonts w:ascii="Times New Roman" w:hAnsi="Times New Roman" w:cs="Times New Roman"/>
          <w:lang w:val="en-GB"/>
        </w:rPr>
        <w:t>A regular open interpretation boils down to a familiar set-theoretical interpretation if (X, OX) = (X, PX).</w:t>
      </w:r>
      <w:r w:rsidRPr="008043A6">
        <w:rPr>
          <w:rFonts w:ascii="Times New Roman" w:hAnsi="Times New Roman" w:cs="Times New Roman"/>
          <w:lang w:val="en-GB"/>
        </w:rPr>
        <w:sym w:font="Symbol" w:char="F0A8"/>
      </w:r>
    </w:p>
    <w:p w14:paraId="5F68BAA4" w14:textId="77777777" w:rsidR="004A1D56" w:rsidRDefault="004A1D56">
      <w:pPr>
        <w:jc w:val="both"/>
        <w:rPr>
          <w:rFonts w:ascii="Times New Roman" w:hAnsi="Times New Roman" w:cs="Times New Roman"/>
          <w:lang w:val="en-GB"/>
        </w:rPr>
      </w:pPr>
    </w:p>
    <w:p w14:paraId="4FCCFC92" w14:textId="020FAD5D"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The main advantage of a regular open interpretation resides in the interpretation of disjunctions of regular open concepts</w:t>
      </w:r>
      <w:r>
        <w:rPr>
          <w:rFonts w:ascii="Times New Roman" w:hAnsi="Times New Roman" w:cs="Times New Roman"/>
          <w:vertAlign w:val="subscript"/>
          <w:lang w:val="en-GB"/>
        </w:rPr>
        <w:t xml:space="preserve"> </w:t>
      </w:r>
      <w:r>
        <w:rPr>
          <w:rFonts w:ascii="Times New Roman" w:hAnsi="Times New Roman" w:cs="Times New Roman"/>
          <w:lang w:val="en-GB"/>
        </w:rPr>
        <w:t>t</w:t>
      </w:r>
      <w:r w:rsidR="00E20F5F">
        <w:rPr>
          <w:rFonts w:ascii="Times New Roman" w:hAnsi="Times New Roman" w:cs="Times New Roman"/>
          <w:lang w:val="en-GB"/>
        </w:rPr>
        <w:t>hat Rumfitt uses</w:t>
      </w:r>
      <w:r>
        <w:rPr>
          <w:rFonts w:ascii="Times New Roman" w:hAnsi="Times New Roman" w:cs="Times New Roman"/>
          <w:lang w:val="en-GB"/>
        </w:rPr>
        <w:t xml:space="preserve"> to defuse the notorious inductive argument of the Sorites paradox in an elegant way. Before we discuss this in detail, let us consider the following toy example:</w:t>
      </w:r>
    </w:p>
    <w:p w14:paraId="06024276" w14:textId="77777777" w:rsidR="004A1D56" w:rsidRDefault="004A1D56">
      <w:pPr>
        <w:jc w:val="both"/>
        <w:rPr>
          <w:rFonts w:ascii="Times New Roman" w:hAnsi="Times New Roman" w:cs="Times New Roman"/>
          <w:lang w:val="en-GB"/>
        </w:rPr>
      </w:pPr>
    </w:p>
    <w:p w14:paraId="1FBC5F0B" w14:textId="781CC2E5"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(5.3) Example</w:t>
      </w:r>
      <w:r>
        <w:rPr>
          <w:rFonts w:ascii="Times New Roman" w:hAnsi="Times New Roman" w:cs="Times New Roman"/>
          <w:lang w:val="en-GB"/>
        </w:rPr>
        <w:t>. Let X = {N, 1, 2, …, 100, S} and (X, m, P) be the polar distribution defined by m(N) = {N}, m(S) = {S}, and m(i) = {S, N} for 1 ≤ i ≤ 100. Let (X, OX) be the resulting polar topological space with interior operator int and closure operator cl. By (4.3)</w:t>
      </w:r>
      <w:r>
        <w:rPr>
          <w:rFonts w:ascii="Times New Roman" w:eastAsia="MS Mincho" w:hAnsi="Times New Roman" w:cs="Times New Roman"/>
          <w:lang w:val="en-GB"/>
        </w:rPr>
        <w:t>,</w:t>
      </w:r>
      <w:r>
        <w:rPr>
          <w:rFonts w:ascii="Times New Roman" w:hAnsi="Times New Roman" w:cs="Times New Roman"/>
          <w:lang w:val="en-GB"/>
        </w:rPr>
        <w:t xml:space="preserve"> one calculates</w:t>
      </w:r>
    </w:p>
    <w:p w14:paraId="1896E8FD" w14:textId="1342543C" w:rsidR="004A1D56" w:rsidRDefault="00A81C3B">
      <w:pPr>
        <w:spacing w:line="480" w:lineRule="auto"/>
        <w:ind w:left="708" w:firstLine="708"/>
        <w:jc w:val="both"/>
        <w:rPr>
          <w:rFonts w:ascii="Times New Roman" w:hAnsi="Times New Roman" w:cs="Times New Roman"/>
          <w:lang w:val="en-GB"/>
        </w:rPr>
      </w:pPr>
      <w:r>
        <w:rPr>
          <w:rFonts w:ascii="Times New Roman" w:hAnsi="Times New Roman" w:cs="Times New Roman"/>
          <w:lang w:val="en-GB"/>
        </w:rPr>
        <w:t xml:space="preserve">cl(N) = {1, 2, …, 100, N}   ,  </w:t>
      </w:r>
      <w:r w:rsidR="00C35145">
        <w:rPr>
          <w:rFonts w:ascii="Times New Roman" w:hAnsi="Times New Roman" w:cs="Times New Roman"/>
          <w:lang w:val="en-GB"/>
        </w:rPr>
        <w:t xml:space="preserve"> </w:t>
      </w:r>
      <w:r>
        <w:rPr>
          <w:rFonts w:ascii="Times New Roman" w:hAnsi="Times New Roman" w:cs="Times New Roman"/>
          <w:lang w:val="en-GB"/>
        </w:rPr>
        <w:t>intcl(N) = {N}</w:t>
      </w:r>
    </w:p>
    <w:p w14:paraId="7074EA07" w14:textId="5686FA6F" w:rsidR="004A1D56" w:rsidRDefault="00A81C3B">
      <w:pPr>
        <w:spacing w:line="480" w:lineRule="auto"/>
        <w:ind w:left="708" w:firstLine="708"/>
        <w:jc w:val="both"/>
        <w:rPr>
          <w:rFonts w:ascii="Times New Roman" w:hAnsi="Times New Roman" w:cs="Times New Roman"/>
          <w:lang w:val="en-GB"/>
        </w:rPr>
      </w:pPr>
      <w:r>
        <w:rPr>
          <w:rFonts w:ascii="Times New Roman" w:hAnsi="Times New Roman" w:cs="Times New Roman"/>
          <w:lang w:val="en-GB"/>
        </w:rPr>
        <w:t xml:space="preserve">cl(S) </w:t>
      </w:r>
      <w:r w:rsidR="00C35145">
        <w:rPr>
          <w:rFonts w:ascii="Times New Roman" w:hAnsi="Times New Roman" w:cs="Times New Roman"/>
          <w:lang w:val="en-GB"/>
        </w:rPr>
        <w:t xml:space="preserve">= {1, 2, …, 100, S}    </w:t>
      </w:r>
      <w:r>
        <w:rPr>
          <w:rFonts w:ascii="Times New Roman" w:hAnsi="Times New Roman" w:cs="Times New Roman"/>
          <w:lang w:val="en-GB"/>
        </w:rPr>
        <w:t xml:space="preserve">,  </w:t>
      </w:r>
      <w:r w:rsidR="00C35145">
        <w:rPr>
          <w:rFonts w:ascii="Times New Roman" w:hAnsi="Times New Roman" w:cs="Times New Roman"/>
          <w:lang w:val="en-GB"/>
        </w:rPr>
        <w:t xml:space="preserve"> </w:t>
      </w:r>
      <w:r>
        <w:rPr>
          <w:rFonts w:ascii="Times New Roman" w:hAnsi="Times New Roman" w:cs="Times New Roman"/>
          <w:lang w:val="en-GB"/>
        </w:rPr>
        <w:t>intcl(S) = {S}</w:t>
      </w:r>
    </w:p>
    <w:p w14:paraId="37E163D4" w14:textId="21E174F0"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For the regular open disjunction of the regular open concepts intcl(N) and intcl(S)</w:t>
      </w:r>
      <w:r>
        <w:rPr>
          <w:rFonts w:ascii="Times New Roman" w:eastAsia="MS Mincho" w:hAnsi="Times New Roman" w:cs="Times New Roman"/>
          <w:lang w:val="en-GB"/>
        </w:rPr>
        <w:t>,</w:t>
      </w:r>
      <w:r>
        <w:rPr>
          <w:rFonts w:ascii="Times New Roman" w:hAnsi="Times New Roman" w:cs="Times New Roman"/>
          <w:lang w:val="en-GB"/>
        </w:rPr>
        <w:t xml:space="preserve"> one calculate</w:t>
      </w:r>
      <w:r w:rsidR="00223076">
        <w:rPr>
          <w:rFonts w:ascii="Times New Roman" w:hAnsi="Times New Roman" w:cs="Times New Roman"/>
          <w:lang w:val="en-GB"/>
        </w:rPr>
        <w:t>s</w:t>
      </w:r>
    </w:p>
    <w:p w14:paraId="5CBF7B1B" w14:textId="257C053B" w:rsidR="004A1D56" w:rsidRDefault="00223076">
      <w:pPr>
        <w:spacing w:line="480" w:lineRule="auto"/>
        <w:jc w:val="both"/>
        <w:rPr>
          <w:rFonts w:ascii="Times New Roman" w:hAnsi="Times New Roman" w:cs="Times New Roman"/>
          <w:lang w:val="en-GB"/>
        </w:rPr>
      </w:pPr>
      <w:r>
        <w:rPr>
          <w:rFonts w:ascii="Times New Roman" w:hAnsi="Times New Roman" w:cs="Times New Roman"/>
          <w:lang w:val="en-GB"/>
        </w:rPr>
        <w:t xml:space="preserve">                      </w:t>
      </w:r>
      <w:r w:rsidR="00A81C3B">
        <w:rPr>
          <w:rFonts w:ascii="Times New Roman" w:hAnsi="Times New Roman" w:cs="Times New Roman"/>
          <w:lang w:val="en-GB"/>
        </w:rPr>
        <w:t xml:space="preserve">&lt;N&gt; </w:t>
      </w:r>
      <w:r w:rsidR="00A81C3B">
        <w:rPr>
          <w:rFonts w:ascii="Symbol" w:hAnsi="Symbol" w:cs="Times New Roman"/>
          <w:lang w:val="en-GB"/>
        </w:rPr>
        <w:sym w:font="Symbol" w:char="F0DA"/>
      </w:r>
      <w:r w:rsidR="00A81C3B">
        <w:rPr>
          <w:rFonts w:ascii="Times New Roman" w:hAnsi="Times New Roman" w:cs="Times New Roman"/>
          <w:lang w:val="en-GB"/>
        </w:rPr>
        <w:t xml:space="preserve"> &lt;S&gt; = intcl({N, S}) = {N, 1, …, 100, S} = X.</w:t>
      </w:r>
    </w:p>
    <w:p w14:paraId="614FE01F" w14:textId="77777777" w:rsidR="00223076" w:rsidRDefault="00223076" w:rsidP="00223076">
      <w:pPr>
        <w:jc w:val="both"/>
        <w:rPr>
          <w:rFonts w:ascii="Times New Roman" w:hAnsi="Times New Roman" w:cs="Times New Roman"/>
          <w:lang w:val="en-GB"/>
        </w:rPr>
      </w:pPr>
    </w:p>
    <w:p w14:paraId="38E29267" w14:textId="17901A1E"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That is, all i </w:t>
      </w:r>
      <w:r>
        <w:rPr>
          <w:rFonts w:ascii="Symbol" w:hAnsi="Symbol" w:cs="Times New Roman"/>
          <w:lang w:val="en-GB"/>
        </w:rPr>
        <w:sym w:font="Symbol" w:char="F0CE"/>
      </w:r>
      <w:r>
        <w:rPr>
          <w:rFonts w:ascii="Times New Roman" w:hAnsi="Times New Roman" w:cs="Times New Roman"/>
          <w:lang w:val="en-GB"/>
        </w:rPr>
        <w:t xml:space="preserve"> X satisfy disjunction &lt;N&gt; </w:t>
      </w:r>
      <w:r>
        <w:rPr>
          <w:rFonts w:ascii="Symbol" w:hAnsi="Symbol" w:cs="Times New Roman"/>
          <w:lang w:val="en-GB"/>
        </w:rPr>
        <w:sym w:font="Symbol" w:char="F0DA"/>
      </w:r>
      <w:r>
        <w:rPr>
          <w:rFonts w:ascii="Times New Roman" w:hAnsi="Times New Roman" w:cs="Times New Roman"/>
          <w:lang w:val="en-GB"/>
        </w:rPr>
        <w:t>&lt;S&gt;</w:t>
      </w:r>
      <w:r>
        <w:rPr>
          <w:rFonts w:ascii="Times New Roman" w:eastAsia="MS Mincho" w:hAnsi="Times New Roman" w:cs="Times New Roman"/>
          <w:lang w:val="en-GB"/>
        </w:rPr>
        <w:t>,</w:t>
      </w:r>
      <w:r>
        <w:rPr>
          <w:rFonts w:ascii="Times New Roman" w:hAnsi="Times New Roman" w:cs="Times New Roman"/>
          <w:lang w:val="en-GB"/>
        </w:rPr>
        <w:t xml:space="preserve"> but none satisfies either &lt;N&gt; or &lt;S&gt;. In other words, satisfaction does not distribute over the regular open </w:t>
      </w:r>
      <w:r w:rsidR="00AE14D2">
        <w:rPr>
          <w:rFonts w:ascii="Times New Roman" w:hAnsi="Times New Roman" w:cs="Times New Roman"/>
          <w:lang w:val="en-GB"/>
        </w:rPr>
        <w:t>disjunction</w:t>
      </w:r>
      <w:r>
        <w:rPr>
          <w:rFonts w:ascii="Times New Roman" w:hAnsi="Times New Roman" w:cs="Times New Roman"/>
          <w:lang w:val="en-GB"/>
        </w:rPr>
        <w:t xml:space="preserve"> </w:t>
      </w:r>
      <w:r>
        <w:rPr>
          <w:rFonts w:ascii="Symbol" w:hAnsi="Symbol" w:cs="Times New Roman"/>
          <w:lang w:val="en-GB"/>
        </w:rPr>
        <w:sym w:font="Symbol" w:char="F0DA"/>
      </w:r>
      <w:r>
        <w:rPr>
          <w:rFonts w:ascii="Times New Roman" w:hAnsi="Times New Roman" w:cs="Times New Roman"/>
          <w:lang w:val="en-GB"/>
        </w:rPr>
        <w:t xml:space="preserve">. Expressed in terms of truth, for all x </w:t>
      </w:r>
      <w:r>
        <w:rPr>
          <w:rFonts w:ascii="Symbol" w:hAnsi="Symbol" w:cs="Times New Roman"/>
          <w:lang w:val="en-GB"/>
        </w:rPr>
        <w:sym w:font="Symbol" w:char="F0CE"/>
      </w:r>
      <w:r>
        <w:rPr>
          <w:rFonts w:ascii="Times New Roman" w:hAnsi="Times New Roman" w:cs="Times New Roman"/>
          <w:lang w:val="en-GB"/>
        </w:rPr>
        <w:t xml:space="preserve"> X, the proposition “x is &lt;N&gt; </w:t>
      </w:r>
      <w:r>
        <w:rPr>
          <w:rFonts w:ascii="Symbol" w:hAnsi="Symbol" w:cs="Times New Roman"/>
          <w:lang w:val="en-GB"/>
        </w:rPr>
        <w:sym w:font="Symbol" w:char="F0DA"/>
      </w:r>
      <w:r>
        <w:rPr>
          <w:rFonts w:ascii="Times New Roman" w:hAnsi="Times New Roman" w:cs="Times New Roman"/>
          <w:lang w:val="en-GB"/>
        </w:rPr>
        <w:t xml:space="preserve"> &lt;S&gt;” is true, but for most x </w:t>
      </w:r>
      <w:r>
        <w:rPr>
          <w:rFonts w:ascii="Symbol" w:hAnsi="Symbol" w:cs="Times New Roman"/>
          <w:lang w:val="en-GB"/>
        </w:rPr>
        <w:sym w:font="Symbol" w:char="F0CE"/>
      </w:r>
      <w:r>
        <w:rPr>
          <w:rFonts w:ascii="Times New Roman" w:hAnsi="Times New Roman" w:cs="Times New Roman"/>
          <w:lang w:val="en-GB"/>
        </w:rPr>
        <w:t xml:space="preserve"> X, the propositions “x is &lt;N&gt;” and “x is &lt;S&gt;” are false.</w:t>
      </w:r>
      <w:r>
        <w:rPr>
          <w:rFonts w:ascii="Symbol" w:hAnsi="Symbol" w:cs="Times New Roman"/>
          <w:lang w:val="en-GB"/>
        </w:rPr>
        <w:sym w:font="Symbol" w:char="F0A8"/>
      </w:r>
    </w:p>
    <w:p w14:paraId="671739DB" w14:textId="77777777" w:rsidR="004A1D56" w:rsidRDefault="004A1D56">
      <w:pPr>
        <w:jc w:val="both"/>
        <w:rPr>
          <w:rFonts w:ascii="Times New Roman" w:hAnsi="Times New Roman" w:cs="Times New Roman"/>
          <w:lang w:val="en-GB"/>
        </w:rPr>
      </w:pPr>
    </w:p>
    <w:p w14:paraId="0113687E" w14:textId="27F51B44"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Based on a well</w:t>
      </w:r>
      <w:r>
        <w:rPr>
          <w:rFonts w:ascii="Times New Roman" w:eastAsia="MS Mincho" w:hAnsi="Times New Roman" w:cs="Times New Roman"/>
          <w:lang w:val="en-GB"/>
        </w:rPr>
        <w:t>-</w:t>
      </w:r>
      <w:r w:rsidR="00B75948">
        <w:rPr>
          <w:rFonts w:ascii="Times New Roman" w:hAnsi="Times New Roman" w:cs="Times New Roman"/>
          <w:lang w:val="en-GB"/>
        </w:rPr>
        <w:t>known argument of</w:t>
      </w:r>
      <w:r>
        <w:rPr>
          <w:rFonts w:ascii="Times New Roman" w:hAnsi="Times New Roman" w:cs="Times New Roman"/>
          <w:lang w:val="en-GB"/>
        </w:rPr>
        <w:t xml:space="preserve"> Wright (2007)</w:t>
      </w:r>
      <w:r>
        <w:rPr>
          <w:rFonts w:ascii="Times New Roman" w:eastAsia="MS Mincho" w:hAnsi="Times New Roman" w:cs="Times New Roman"/>
          <w:lang w:val="en-GB"/>
        </w:rPr>
        <w:t>,</w:t>
      </w:r>
      <w:r>
        <w:rPr>
          <w:rFonts w:ascii="Times New Roman" w:hAnsi="Times New Roman" w:cs="Times New Roman"/>
          <w:lang w:val="en-GB"/>
        </w:rPr>
        <w:t xml:space="preserve"> Rumfitt shows that the Sorites argument leads to a paradox thesis of the existence of sharp cutoff points of a Sorites series. Starting with the following setting</w:t>
      </w:r>
      <w:r>
        <w:rPr>
          <w:rFonts w:ascii="Times New Roman" w:eastAsia="MS Mincho" w:hAnsi="Times New Roman" w:cs="Times New Roman"/>
          <w:lang w:val="en-GB"/>
        </w:rPr>
        <w:t>,</w:t>
      </w:r>
      <w:r>
        <w:rPr>
          <w:rFonts w:ascii="Times New Roman" w:hAnsi="Times New Roman" w:cs="Times New Roman"/>
          <w:lang w:val="en-GB"/>
        </w:rPr>
        <w:t xml:space="preserve"> the details are as follows:</w:t>
      </w:r>
    </w:p>
    <w:p w14:paraId="609C6CC2" w14:textId="4324B091" w:rsidR="004A1D56" w:rsidRDefault="00A81C3B">
      <w:pPr>
        <w:widowControl w:val="0"/>
        <w:autoSpaceDE w:val="0"/>
        <w:autoSpaceDN w:val="0"/>
        <w:adjustRightInd w:val="0"/>
        <w:spacing w:line="360" w:lineRule="auto"/>
        <w:ind w:left="567" w:right="709"/>
        <w:jc w:val="both"/>
        <w:rPr>
          <w:rFonts w:ascii="Times New Roman" w:hAnsi="Times New Roman" w:cs="Times New Roman"/>
          <w:lang w:val="en-GB"/>
        </w:rPr>
      </w:pPr>
      <w:r>
        <w:rPr>
          <w:rFonts w:ascii="Times New Roman" w:hAnsi="Times New Roman" w:cs="Times New Roman"/>
          <w:lang w:val="en-GB"/>
        </w:rPr>
        <w:t>Let us suppose, then, that we have a sequence of one hundred transparent tubes of paint, a</w:t>
      </w:r>
      <w:r>
        <w:rPr>
          <w:rFonts w:ascii="Times New Roman" w:hAnsi="Times New Roman" w:cs="Times New Roman"/>
          <w:vertAlign w:val="subscript"/>
          <w:lang w:val="en-GB"/>
        </w:rPr>
        <w:t>1</w:t>
      </w:r>
      <w:r>
        <w:rPr>
          <w:rFonts w:ascii="Times New Roman" w:hAnsi="Times New Roman" w:cs="Times New Roman"/>
          <w:lang w:val="en-GB"/>
        </w:rPr>
        <w:t>,. . ., a</w:t>
      </w:r>
      <w:r>
        <w:rPr>
          <w:rFonts w:ascii="Times New Roman" w:hAnsi="Times New Roman" w:cs="Times New Roman"/>
          <w:vertAlign w:val="subscript"/>
          <w:lang w:val="en-GB"/>
        </w:rPr>
        <w:t>100</w:t>
      </w:r>
      <w:r>
        <w:rPr>
          <w:rFonts w:ascii="Times New Roman" w:hAnsi="Times New Roman" w:cs="Times New Roman"/>
          <w:lang w:val="en-GB"/>
        </w:rPr>
        <w:t>, with the following properties: tube a</w:t>
      </w:r>
      <w:r>
        <w:rPr>
          <w:rFonts w:ascii="Times New Roman" w:hAnsi="Times New Roman" w:cs="Times New Roman"/>
          <w:vertAlign w:val="subscript"/>
          <w:lang w:val="en-GB"/>
        </w:rPr>
        <w:t>1</w:t>
      </w:r>
      <w:r>
        <w:rPr>
          <w:rFonts w:ascii="Times New Roman" w:hAnsi="Times New Roman" w:cs="Times New Roman"/>
          <w:lang w:val="en-GB"/>
        </w:rPr>
        <w:t xml:space="preserve"> is clearly red; tube a</w:t>
      </w:r>
      <w:r>
        <w:rPr>
          <w:rFonts w:ascii="Times New Roman" w:hAnsi="Times New Roman" w:cs="Times New Roman"/>
          <w:vertAlign w:val="subscript"/>
          <w:lang w:val="en-GB"/>
        </w:rPr>
        <w:t>100</w:t>
      </w:r>
      <w:r>
        <w:rPr>
          <w:rFonts w:ascii="Times New Roman" w:hAnsi="Times New Roman" w:cs="Times New Roman"/>
          <w:lang w:val="en-GB"/>
        </w:rPr>
        <w:t xml:space="preserve"> is clearly orange and hence clearly not red; but for each n, tube a</w:t>
      </w:r>
      <w:r>
        <w:rPr>
          <w:rFonts w:ascii="Times New Roman" w:hAnsi="Times New Roman" w:cs="Times New Roman"/>
          <w:vertAlign w:val="subscript"/>
          <w:lang w:val="en-GB"/>
        </w:rPr>
        <w:t>n+1</w:t>
      </w:r>
      <w:r>
        <w:rPr>
          <w:rFonts w:ascii="Times New Roman" w:hAnsi="Times New Roman" w:cs="Times New Roman"/>
          <w:lang w:val="en-GB"/>
        </w:rPr>
        <w:t xml:space="preserve"> is only marginally more orange (and hence only marginally less red) than its predecessor an. Indeed, let us suppose that an observer with good eyesight, when viewing any pair of adjacent tubes a</w:t>
      </w:r>
      <w:r>
        <w:rPr>
          <w:rFonts w:ascii="Times New Roman" w:hAnsi="Times New Roman" w:cs="Times New Roman"/>
          <w:vertAlign w:val="subscript"/>
          <w:lang w:val="en-GB"/>
        </w:rPr>
        <w:t>n</w:t>
      </w:r>
      <w:r>
        <w:rPr>
          <w:rFonts w:ascii="Times New Roman" w:hAnsi="Times New Roman" w:cs="Times New Roman"/>
          <w:lang w:val="en-GB"/>
        </w:rPr>
        <w:t xml:space="preserve"> and a</w:t>
      </w:r>
      <w:r>
        <w:rPr>
          <w:rFonts w:ascii="Times New Roman" w:hAnsi="Times New Roman" w:cs="Times New Roman"/>
          <w:vertAlign w:val="subscript"/>
          <w:lang w:val="en-GB"/>
        </w:rPr>
        <w:t>n+1</w:t>
      </w:r>
      <w:r>
        <w:rPr>
          <w:rFonts w:ascii="Times New Roman" w:hAnsi="Times New Roman" w:cs="Times New Roman"/>
          <w:lang w:val="en-GB"/>
        </w:rPr>
        <w:t xml:space="preserve"> together in white light but without comparing them with other tubes, is unable to perceive any difference in colour between them. That is, we suppose that any two adjacent members of the sequence are indiscriminable in colour. In such a case, the claim that nowhere in the sequence is a red tube immediately followed by a non-red tube seems hig</w:t>
      </w:r>
      <w:r w:rsidR="000F7777">
        <w:rPr>
          <w:rFonts w:ascii="Times New Roman" w:hAnsi="Times New Roman" w:cs="Times New Roman"/>
          <w:lang w:val="en-GB"/>
        </w:rPr>
        <w:t xml:space="preserve">hly plausible. (Rumfitt (2015, </w:t>
      </w:r>
      <w:r>
        <w:rPr>
          <w:rFonts w:ascii="Times New Roman" w:hAnsi="Times New Roman" w:cs="Times New Roman"/>
          <w:lang w:val="en-GB"/>
        </w:rPr>
        <w:t>220)</w:t>
      </w:r>
      <w:r w:rsidR="000F7777">
        <w:rPr>
          <w:rFonts w:ascii="Times New Roman" w:hAnsi="Times New Roman" w:cs="Times New Roman"/>
          <w:lang w:val="en-GB"/>
        </w:rPr>
        <w:t>)</w:t>
      </w:r>
    </w:p>
    <w:p w14:paraId="6C053726" w14:textId="77777777" w:rsidR="004A1D56" w:rsidRDefault="004A1D56">
      <w:pPr>
        <w:widowControl w:val="0"/>
        <w:autoSpaceDE w:val="0"/>
        <w:autoSpaceDN w:val="0"/>
        <w:adjustRightInd w:val="0"/>
        <w:ind w:left="567" w:right="709"/>
        <w:jc w:val="both"/>
        <w:rPr>
          <w:rFonts w:ascii="Times New Roman" w:hAnsi="Times New Roman" w:cs="Times New Roman"/>
          <w:lang w:val="en-GB"/>
        </w:rPr>
      </w:pPr>
    </w:p>
    <w:p w14:paraId="1F21AEF5" w14:textId="3FE53642"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Faithfully following Wright’s original argumentation, Rumfitt shows that using classical Boolean logic, this setting of adjacent pairwise indistinguishable transparent tubes leads to the following “unpalatable disjunction”:   </w:t>
      </w:r>
    </w:p>
    <w:p w14:paraId="6A41B41C"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(5.4)       (Ra</w:t>
      </w:r>
      <w:r>
        <w:rPr>
          <w:rFonts w:ascii="Times New Roman" w:hAnsi="Times New Roman" w:cs="Times New Roman"/>
          <w:vertAlign w:val="subscript"/>
          <w:lang w:val="en-GB"/>
        </w:rPr>
        <w:t>1</w:t>
      </w:r>
      <w:r>
        <w:rPr>
          <w:rFonts w:ascii="Times New Roman" w:hAnsi="Times New Roman" w:cs="Times New Roman"/>
          <w:lang w:val="en-GB"/>
        </w:rPr>
        <w:t xml:space="preserve"> &amp; </w:t>
      </w:r>
      <w:r>
        <w:rPr>
          <w:rFonts w:ascii="Symbol" w:hAnsi="Symbol" w:cs="Times New Roman"/>
          <w:lang w:val="en-GB"/>
        </w:rPr>
        <w:sym w:font="Symbol" w:char="F0D8"/>
      </w:r>
      <w:r>
        <w:rPr>
          <w:rFonts w:ascii="Times New Roman" w:hAnsi="Times New Roman" w:cs="Times New Roman"/>
          <w:lang w:val="en-GB"/>
        </w:rPr>
        <w:t>Ra</w:t>
      </w:r>
      <w:r>
        <w:rPr>
          <w:rFonts w:ascii="Times New Roman" w:hAnsi="Times New Roman" w:cs="Times New Roman"/>
          <w:vertAlign w:val="subscript"/>
          <w:lang w:val="en-GB"/>
        </w:rPr>
        <w:t xml:space="preserve">2 </w:t>
      </w:r>
      <w:r>
        <w:rPr>
          <w:rFonts w:ascii="Times New Roman" w:hAnsi="Times New Roman" w:cs="Times New Roman"/>
          <w:lang w:val="en-GB"/>
        </w:rPr>
        <w:t xml:space="preserve">) </w:t>
      </w:r>
      <w:r>
        <w:rPr>
          <w:rFonts w:ascii="Symbol" w:hAnsi="Symbol" w:cs="Times New Roman"/>
          <w:lang w:val="en-GB"/>
        </w:rPr>
        <w:sym w:font="Symbol" w:char="F0DA"/>
      </w:r>
      <w:r>
        <w:rPr>
          <w:rFonts w:ascii="Times New Roman" w:hAnsi="Times New Roman" w:cs="Times New Roman"/>
          <w:lang w:val="en-GB"/>
        </w:rPr>
        <w:t>(Ra</w:t>
      </w:r>
      <w:r>
        <w:rPr>
          <w:rFonts w:ascii="Times New Roman" w:hAnsi="Times New Roman" w:cs="Times New Roman"/>
          <w:vertAlign w:val="subscript"/>
          <w:lang w:val="en-GB"/>
        </w:rPr>
        <w:t>2</w:t>
      </w:r>
      <w:r>
        <w:rPr>
          <w:rFonts w:ascii="Times New Roman" w:hAnsi="Times New Roman" w:cs="Times New Roman"/>
          <w:lang w:val="en-GB"/>
        </w:rPr>
        <w:t xml:space="preserve"> &amp; </w:t>
      </w:r>
      <w:r>
        <w:rPr>
          <w:rFonts w:ascii="Symbol" w:hAnsi="Symbol" w:cs="Times New Roman"/>
          <w:lang w:val="en-GB"/>
        </w:rPr>
        <w:sym w:font="Symbol" w:char="F0D8"/>
      </w:r>
      <w:r>
        <w:rPr>
          <w:rFonts w:ascii="Times New Roman" w:hAnsi="Times New Roman" w:cs="Times New Roman"/>
          <w:lang w:val="en-GB"/>
        </w:rPr>
        <w:t>Ra</w:t>
      </w:r>
      <w:r>
        <w:rPr>
          <w:rFonts w:ascii="Times New Roman" w:hAnsi="Times New Roman" w:cs="Times New Roman"/>
          <w:vertAlign w:val="subscript"/>
          <w:lang w:val="en-GB"/>
        </w:rPr>
        <w:t xml:space="preserve">3 </w:t>
      </w:r>
      <w:r>
        <w:rPr>
          <w:rFonts w:ascii="Times New Roman" w:hAnsi="Times New Roman" w:cs="Times New Roman"/>
          <w:lang w:val="en-GB"/>
        </w:rPr>
        <w:t>)</w:t>
      </w:r>
      <w:r>
        <w:rPr>
          <w:rFonts w:ascii="Symbol" w:hAnsi="Symbol" w:cs="Times New Roman"/>
          <w:lang w:val="en-GB"/>
        </w:rPr>
        <w:sym w:font="Symbol" w:char="F0DA"/>
      </w:r>
      <w:r>
        <w:rPr>
          <w:rFonts w:ascii="Times New Roman" w:hAnsi="Times New Roman" w:cs="Times New Roman"/>
          <w:lang w:val="en-GB"/>
        </w:rPr>
        <w:t xml:space="preserve"> … </w:t>
      </w:r>
      <w:r>
        <w:rPr>
          <w:rFonts w:ascii="Symbol" w:hAnsi="Symbol" w:cs="Times New Roman"/>
          <w:lang w:val="en-GB"/>
        </w:rPr>
        <w:sym w:font="Symbol" w:char="F0DA"/>
      </w:r>
      <w:r>
        <w:rPr>
          <w:rFonts w:ascii="Times New Roman" w:hAnsi="Times New Roman" w:cs="Times New Roman"/>
          <w:lang w:val="en-GB"/>
        </w:rPr>
        <w:t xml:space="preserve"> (Ra</w:t>
      </w:r>
      <w:r>
        <w:rPr>
          <w:rFonts w:ascii="Times New Roman" w:hAnsi="Times New Roman" w:cs="Times New Roman"/>
          <w:vertAlign w:val="subscript"/>
          <w:lang w:val="en-GB"/>
        </w:rPr>
        <w:t>99</w:t>
      </w:r>
      <w:r>
        <w:rPr>
          <w:rFonts w:ascii="Times New Roman" w:hAnsi="Times New Roman" w:cs="Times New Roman"/>
          <w:lang w:val="en-GB"/>
        </w:rPr>
        <w:t xml:space="preserve"> &amp; </w:t>
      </w:r>
      <w:r>
        <w:rPr>
          <w:rFonts w:ascii="Symbol" w:hAnsi="Symbol" w:cs="Times New Roman"/>
          <w:lang w:val="en-GB"/>
        </w:rPr>
        <w:sym w:font="Symbol" w:char="F0D8"/>
      </w:r>
      <w:r>
        <w:rPr>
          <w:rFonts w:ascii="Times New Roman" w:hAnsi="Times New Roman" w:cs="Times New Roman"/>
          <w:lang w:val="en-GB"/>
        </w:rPr>
        <w:t>Ra</w:t>
      </w:r>
      <w:r>
        <w:rPr>
          <w:rFonts w:ascii="Times New Roman" w:hAnsi="Times New Roman" w:cs="Times New Roman"/>
          <w:vertAlign w:val="subscript"/>
          <w:lang w:val="en-GB"/>
        </w:rPr>
        <w:t xml:space="preserve">100 </w:t>
      </w:r>
      <w:r>
        <w:rPr>
          <w:rFonts w:ascii="Times New Roman" w:hAnsi="Times New Roman" w:cs="Times New Roman"/>
          <w:lang w:val="en-GB"/>
        </w:rPr>
        <w:t>)             (Ra</w:t>
      </w:r>
      <w:r>
        <w:rPr>
          <w:rFonts w:ascii="Times New Roman" w:hAnsi="Times New Roman" w:cs="Times New Roman"/>
          <w:vertAlign w:val="subscript"/>
          <w:lang w:val="en-GB"/>
        </w:rPr>
        <w:t xml:space="preserve">i </w:t>
      </w:r>
      <w:r>
        <w:rPr>
          <w:rFonts w:ascii="Times New Roman" w:hAnsi="Times New Roman" w:cs="Times New Roman"/>
          <w:lang w:val="en-GB"/>
        </w:rPr>
        <w:t>= a</w:t>
      </w:r>
      <w:r>
        <w:rPr>
          <w:rFonts w:ascii="Times New Roman" w:hAnsi="Times New Roman" w:cs="Times New Roman"/>
          <w:vertAlign w:val="subscript"/>
          <w:lang w:val="en-GB"/>
        </w:rPr>
        <w:t>i</w:t>
      </w:r>
      <w:r>
        <w:rPr>
          <w:rFonts w:ascii="Times New Roman" w:hAnsi="Times New Roman" w:cs="Times New Roman"/>
          <w:lang w:val="en-GB"/>
        </w:rPr>
        <w:t xml:space="preserve"> is red)</w:t>
      </w:r>
    </w:p>
    <w:p w14:paraId="75A77E78" w14:textId="77777777" w:rsidR="004A1D56" w:rsidRDefault="004A1D56">
      <w:pPr>
        <w:widowControl w:val="0"/>
        <w:autoSpaceDE w:val="0"/>
        <w:autoSpaceDN w:val="0"/>
        <w:adjustRightInd w:val="0"/>
        <w:rPr>
          <w:rFonts w:ascii="Times New Roman" w:hAnsi="Times New Roman" w:cs="Times New Roman"/>
          <w:sz w:val="21"/>
          <w:szCs w:val="21"/>
          <w:lang w:val="en-GB"/>
        </w:rPr>
      </w:pPr>
    </w:p>
    <w:p w14:paraId="35ABBBCE" w14:textId="6D75A631"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This disjunction seems “unpalatable” since it apparently asserts that there is a tube a</w:t>
      </w:r>
      <w:r>
        <w:rPr>
          <w:rFonts w:ascii="Times New Roman" w:hAnsi="Times New Roman" w:cs="Times New Roman"/>
          <w:vertAlign w:val="subscript"/>
          <w:lang w:val="en-GB"/>
        </w:rPr>
        <w:t>i</w:t>
      </w:r>
      <w:r>
        <w:rPr>
          <w:rFonts w:ascii="Times New Roman" w:hAnsi="Times New Roman" w:cs="Times New Roman"/>
          <w:lang w:val="en-GB"/>
        </w:rPr>
        <w:t xml:space="preserve"> that is red and adjacent to a tube a</w:t>
      </w:r>
      <w:r>
        <w:rPr>
          <w:rFonts w:ascii="Times New Roman" w:hAnsi="Times New Roman" w:cs="Times New Roman"/>
          <w:vertAlign w:val="subscript"/>
          <w:lang w:val="en-GB"/>
        </w:rPr>
        <w:t>i+1</w:t>
      </w:r>
      <w:r>
        <w:rPr>
          <w:rFonts w:ascii="Times New Roman" w:hAnsi="Times New Roman" w:cs="Times New Roman"/>
          <w:lang w:val="en-GB"/>
        </w:rPr>
        <w:t xml:space="preserve"> that is indistinguishable in colour from a</w:t>
      </w:r>
      <w:r>
        <w:rPr>
          <w:rFonts w:ascii="Times New Roman" w:hAnsi="Times New Roman" w:cs="Times New Roman"/>
          <w:vertAlign w:val="subscript"/>
          <w:lang w:val="en-GB"/>
        </w:rPr>
        <w:t>i</w:t>
      </w:r>
      <w:r>
        <w:rPr>
          <w:rFonts w:ascii="Times New Roman" w:hAnsi="Times New Roman" w:cs="Times New Roman"/>
          <w:lang w:val="en-GB"/>
        </w:rPr>
        <w:t xml:space="preserve"> but is not red. This would amount to admitting the existence of a sharp cutoff of the vague concept R, which seems absurd. This absurd assertion can be avoided by</w:t>
      </w:r>
      <w:r>
        <w:rPr>
          <w:rFonts w:ascii="Times New Roman" w:eastAsia="MS Mincho" w:hAnsi="Times New Roman" w:cs="Times New Roman"/>
          <w:i/>
          <w:lang w:val="en-GB"/>
        </w:rPr>
        <w:t xml:space="preserve"> </w:t>
      </w:r>
      <w:r>
        <w:rPr>
          <w:rFonts w:ascii="Times New Roman" w:hAnsi="Times New Roman" w:cs="Times New Roman"/>
          <w:lang w:val="en-GB"/>
        </w:rPr>
        <w:t>using regular open semantics of regular open predicates in the following way.</w:t>
      </w:r>
    </w:p>
    <w:p w14:paraId="18508B34" w14:textId="71B4D42D"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First, one should observe that for a given polar space (X, OX) defined by a polar distribution (X, m, P)</w:t>
      </w:r>
      <w:r>
        <w:rPr>
          <w:rFonts w:ascii="Times New Roman" w:eastAsia="MS Mincho" w:hAnsi="Times New Roman" w:cs="Times New Roman"/>
          <w:lang w:val="en-GB"/>
        </w:rPr>
        <w:t>,</w:t>
      </w:r>
      <w:r>
        <w:rPr>
          <w:rFonts w:ascii="Times New Roman" w:hAnsi="Times New Roman" w:cs="Times New Roman"/>
          <w:lang w:val="en-GB"/>
        </w:rPr>
        <w:t xml:space="preserve"> the Cartesian product X</w:t>
      </w:r>
      <w:r>
        <w:rPr>
          <w:rFonts w:ascii="Times New Roman" w:hAnsi="Times New Roman" w:cs="Times New Roman"/>
          <w:vertAlign w:val="superscript"/>
          <w:lang w:val="en-GB"/>
        </w:rPr>
        <w:t xml:space="preserve">100 </w:t>
      </w:r>
      <w:r>
        <w:rPr>
          <w:rFonts w:ascii="Times New Roman" w:hAnsi="Times New Roman" w:cs="Times New Roman"/>
          <w:lang w:val="en-GB"/>
        </w:rPr>
        <w:t xml:space="preserve">:= X </w:t>
      </w:r>
      <w:r>
        <w:rPr>
          <w:rFonts w:ascii="Symbol" w:hAnsi="Symbol" w:cs="Times New Roman"/>
          <w:sz w:val="20"/>
          <w:szCs w:val="20"/>
          <w:lang w:val="en-GB"/>
        </w:rPr>
        <w:sym w:font="Symbol" w:char="F0B4"/>
      </w:r>
      <w:r>
        <w:rPr>
          <w:rFonts w:ascii="Times New Roman" w:hAnsi="Times New Roman" w:cs="Times New Roman"/>
          <w:sz w:val="20"/>
          <w:szCs w:val="20"/>
          <w:lang w:val="en-GB"/>
        </w:rPr>
        <w:t xml:space="preserve"> ... (100 times) ... </w:t>
      </w:r>
      <w:r>
        <w:rPr>
          <w:rFonts w:ascii="Symbol" w:hAnsi="Symbol" w:cs="Times New Roman"/>
          <w:sz w:val="20"/>
          <w:szCs w:val="20"/>
          <w:lang w:val="en-GB"/>
        </w:rPr>
        <w:sym w:font="Symbol" w:char="F0B4"/>
      </w:r>
      <w:r>
        <w:rPr>
          <w:rFonts w:ascii="Times New Roman" w:hAnsi="Times New Roman" w:cs="Times New Roman"/>
          <w:lang w:val="en-GB"/>
        </w:rPr>
        <w:t xml:space="preserve"> X can be considered a polar space whose polar structure is defined by (X </w:t>
      </w:r>
      <w:r>
        <w:rPr>
          <w:rFonts w:ascii="Symbol" w:hAnsi="Symbol" w:cs="Times New Roman"/>
          <w:sz w:val="20"/>
          <w:szCs w:val="20"/>
          <w:lang w:val="en-GB"/>
        </w:rPr>
        <w:sym w:font="Symbol" w:char="F0B4"/>
      </w:r>
      <w:r>
        <w:rPr>
          <w:rFonts w:ascii="Times New Roman" w:hAnsi="Times New Roman" w:cs="Times New Roman"/>
          <w:sz w:val="20"/>
          <w:szCs w:val="20"/>
          <w:lang w:val="en-GB"/>
        </w:rPr>
        <w:t xml:space="preserve"> ... </w:t>
      </w:r>
      <w:r>
        <w:rPr>
          <w:rFonts w:ascii="Symbol" w:hAnsi="Symbol" w:cs="Times New Roman"/>
          <w:sz w:val="20"/>
          <w:szCs w:val="20"/>
          <w:lang w:val="en-GB"/>
        </w:rPr>
        <w:sym w:font="Symbol" w:char="F0B4"/>
      </w:r>
      <w:r>
        <w:rPr>
          <w:rFonts w:ascii="Times New Roman" w:hAnsi="Times New Roman" w:cs="Times New Roman"/>
          <w:lang w:val="en-GB"/>
        </w:rPr>
        <w:t xml:space="preserve"> X, m </w:t>
      </w:r>
      <w:r>
        <w:rPr>
          <w:rFonts w:ascii="Symbol" w:hAnsi="Symbol" w:cs="Times New Roman"/>
          <w:sz w:val="20"/>
          <w:szCs w:val="20"/>
          <w:lang w:val="en-GB"/>
        </w:rPr>
        <w:sym w:font="Symbol" w:char="F0B4"/>
      </w:r>
      <w:r>
        <w:rPr>
          <w:rFonts w:ascii="Times New Roman" w:hAnsi="Times New Roman" w:cs="Times New Roman"/>
          <w:sz w:val="20"/>
          <w:szCs w:val="20"/>
          <w:lang w:val="en-GB"/>
        </w:rPr>
        <w:t xml:space="preserve"> ... ...</w:t>
      </w:r>
      <w:r>
        <w:rPr>
          <w:rFonts w:ascii="Symbol" w:hAnsi="Symbol" w:cs="Times New Roman"/>
          <w:sz w:val="20"/>
          <w:szCs w:val="20"/>
          <w:lang w:val="en-GB"/>
        </w:rPr>
        <w:sym w:font="Symbol" w:char="F0B4"/>
      </w:r>
      <w:r>
        <w:rPr>
          <w:rFonts w:ascii="Times New Roman" w:hAnsi="Times New Roman" w:cs="Times New Roman"/>
          <w:lang w:val="en-GB"/>
        </w:rPr>
        <w:t xml:space="preserve"> m, P </w:t>
      </w:r>
      <w:r>
        <w:rPr>
          <w:rFonts w:ascii="Symbol" w:hAnsi="Symbol" w:cs="Times New Roman"/>
          <w:sz w:val="20"/>
          <w:szCs w:val="20"/>
          <w:lang w:val="en-GB"/>
        </w:rPr>
        <w:sym w:font="Symbol" w:char="F0B4"/>
      </w:r>
      <w:r>
        <w:rPr>
          <w:rFonts w:ascii="Times New Roman" w:hAnsi="Times New Roman" w:cs="Times New Roman"/>
          <w:sz w:val="20"/>
          <w:szCs w:val="20"/>
          <w:lang w:val="en-GB"/>
        </w:rPr>
        <w:t xml:space="preserve"> </w:t>
      </w:r>
      <w:r>
        <w:rPr>
          <w:rFonts w:ascii="Times New Roman" w:hAnsi="Times New Roman" w:cs="Times New Roman"/>
          <w:sz w:val="20"/>
          <w:szCs w:val="20"/>
          <w:lang w:val="en-GB"/>
        </w:rPr>
        <w:lastRenderedPageBreak/>
        <w:t xml:space="preserve">.. </w:t>
      </w:r>
      <w:r>
        <w:rPr>
          <w:rFonts w:ascii="Symbol" w:hAnsi="Symbol" w:cs="Times New Roman"/>
          <w:sz w:val="20"/>
          <w:szCs w:val="20"/>
          <w:lang w:val="en-GB"/>
        </w:rPr>
        <w:sym w:font="Symbol" w:char="F0B4"/>
      </w:r>
      <w:r>
        <w:rPr>
          <w:rFonts w:ascii="Times New Roman" w:hAnsi="Times New Roman" w:cs="Times New Roman"/>
          <w:lang w:val="en-GB"/>
        </w:rPr>
        <w:t xml:space="preserve"> P). Then</w:t>
      </w:r>
      <w:r>
        <w:rPr>
          <w:rFonts w:ascii="Times New Roman" w:eastAsia="MS Mincho" w:hAnsi="Times New Roman" w:cs="Times New Roman"/>
          <w:lang w:val="en-GB"/>
        </w:rPr>
        <w:t>,</w:t>
      </w:r>
      <w:r>
        <w:rPr>
          <w:rFonts w:ascii="Times New Roman" w:hAnsi="Times New Roman" w:cs="Times New Roman"/>
          <w:lang w:val="en-GB"/>
        </w:rPr>
        <w:t xml:space="preserve"> (5.4) can be conceived as a complex proposition about element a = &lt;a</w:t>
      </w:r>
      <w:r>
        <w:rPr>
          <w:rFonts w:ascii="Times New Roman" w:hAnsi="Times New Roman" w:cs="Times New Roman"/>
          <w:vertAlign w:val="subscript"/>
          <w:lang w:val="en-GB"/>
        </w:rPr>
        <w:t>1</w:t>
      </w:r>
      <w:r>
        <w:rPr>
          <w:rFonts w:ascii="Times New Roman" w:hAnsi="Times New Roman" w:cs="Times New Roman"/>
          <w:lang w:val="en-GB"/>
        </w:rPr>
        <w:t>, ..., a</w:t>
      </w:r>
      <w:r>
        <w:rPr>
          <w:rFonts w:ascii="Times New Roman" w:hAnsi="Times New Roman" w:cs="Times New Roman"/>
          <w:vertAlign w:val="subscript"/>
          <w:lang w:val="en-GB"/>
        </w:rPr>
        <w:t>100</w:t>
      </w:r>
      <w:r>
        <w:rPr>
          <w:rFonts w:ascii="Times New Roman" w:hAnsi="Times New Roman" w:cs="Times New Roman"/>
          <w:lang w:val="en-GB"/>
        </w:rPr>
        <w:t xml:space="preserve">&gt; </w:t>
      </w:r>
      <w:r>
        <w:rPr>
          <w:rFonts w:ascii="Symbol" w:hAnsi="Symbol" w:cs="Times New Roman"/>
          <w:lang w:val="en-GB"/>
        </w:rPr>
        <w:sym w:font="Symbol" w:char="F0CE"/>
      </w:r>
      <w:r>
        <w:rPr>
          <w:rFonts w:ascii="Times New Roman" w:hAnsi="Times New Roman" w:cs="Times New Roman"/>
          <w:lang w:val="en-GB"/>
        </w:rPr>
        <w:t xml:space="preserve"> of X</w:t>
      </w:r>
      <w:r>
        <w:rPr>
          <w:rFonts w:ascii="Times New Roman" w:hAnsi="Times New Roman" w:cs="Times New Roman"/>
          <w:vertAlign w:val="superscript"/>
          <w:lang w:val="en-GB"/>
        </w:rPr>
        <w:t>100</w:t>
      </w:r>
      <w:r>
        <w:rPr>
          <w:rFonts w:ascii="Times New Roman" w:hAnsi="Times New Roman" w:cs="Times New Roman"/>
          <w:lang w:val="en-GB"/>
        </w:rPr>
        <w:t xml:space="preserve"> by interpreting propositions Ra</w:t>
      </w:r>
      <w:r>
        <w:rPr>
          <w:rFonts w:ascii="Times New Roman" w:hAnsi="Times New Roman" w:cs="Times New Roman"/>
          <w:vertAlign w:val="subscript"/>
          <w:lang w:val="en-GB"/>
        </w:rPr>
        <w:t>i</w:t>
      </w:r>
      <w:r>
        <w:rPr>
          <w:rFonts w:ascii="Times New Roman" w:hAnsi="Times New Roman" w:cs="Times New Roman"/>
          <w:lang w:val="en-GB"/>
        </w:rPr>
        <w:t xml:space="preserve"> as asserting that the i-th component of sequence a is red. Indeed</w:t>
      </w:r>
      <w:r>
        <w:rPr>
          <w:rFonts w:ascii="Times New Roman" w:eastAsia="MS Mincho" w:hAnsi="Times New Roman" w:cs="Times New Roman"/>
          <w:lang w:val="en-GB"/>
        </w:rPr>
        <w:t>,</w:t>
      </w:r>
      <w:r>
        <w:rPr>
          <w:rFonts w:ascii="Times New Roman" w:hAnsi="Times New Roman" w:cs="Times New Roman"/>
          <w:lang w:val="en-GB"/>
        </w:rPr>
        <w:t xml:space="preserve"> the predicate “the i-th component of a sequence &lt;x</w:t>
      </w:r>
      <w:r>
        <w:rPr>
          <w:rFonts w:ascii="Times New Roman" w:hAnsi="Times New Roman" w:cs="Times New Roman"/>
          <w:vertAlign w:val="subscript"/>
          <w:lang w:val="en-GB"/>
        </w:rPr>
        <w:t xml:space="preserve">1 </w:t>
      </w:r>
      <w:r>
        <w:rPr>
          <w:rFonts w:ascii="Times New Roman" w:hAnsi="Times New Roman" w:cs="Times New Roman"/>
          <w:lang w:val="en-GB"/>
        </w:rPr>
        <w:t xml:space="preserve"> ... ,x</w:t>
      </w:r>
      <w:r>
        <w:rPr>
          <w:rFonts w:ascii="Times New Roman" w:hAnsi="Times New Roman" w:cs="Times New Roman"/>
          <w:vertAlign w:val="subscript"/>
          <w:lang w:val="en-GB"/>
        </w:rPr>
        <w:t>100</w:t>
      </w:r>
      <w:r>
        <w:rPr>
          <w:rFonts w:ascii="Times New Roman" w:hAnsi="Times New Roman" w:cs="Times New Roman"/>
          <w:lang w:val="en-GB"/>
        </w:rPr>
        <w:t>&gt; is red” is easily shown to be regular open in (X</w:t>
      </w:r>
      <w:r>
        <w:rPr>
          <w:rFonts w:ascii="Times New Roman" w:hAnsi="Times New Roman" w:cs="Times New Roman"/>
          <w:vertAlign w:val="superscript"/>
          <w:lang w:val="en-GB"/>
        </w:rPr>
        <w:t>100</w:t>
      </w:r>
      <w:r>
        <w:rPr>
          <w:rFonts w:ascii="Times New Roman" w:hAnsi="Times New Roman" w:cs="Times New Roman"/>
          <w:lang w:val="en-GB"/>
        </w:rPr>
        <w:t>, OX</w:t>
      </w:r>
      <w:r>
        <w:rPr>
          <w:rFonts w:ascii="Times New Roman" w:hAnsi="Times New Roman" w:cs="Times New Roman"/>
          <w:vertAlign w:val="superscript"/>
          <w:lang w:val="en-GB"/>
        </w:rPr>
        <w:t>100</w:t>
      </w:r>
      <w:r>
        <w:rPr>
          <w:rFonts w:ascii="Times New Roman" w:hAnsi="Times New Roman" w:cs="Times New Roman"/>
          <w:lang w:val="en-GB"/>
        </w:rPr>
        <w:t>). In sum, (5.4) can be interpreted as a disjunction of regular open predicates of Cartesian product X</w:t>
      </w:r>
      <w:r>
        <w:rPr>
          <w:rFonts w:ascii="Times New Roman" w:hAnsi="Times New Roman" w:cs="Times New Roman"/>
          <w:vertAlign w:val="superscript"/>
          <w:lang w:val="en-GB"/>
        </w:rPr>
        <w:t>100</w:t>
      </w:r>
      <w:r>
        <w:rPr>
          <w:rFonts w:ascii="Times New Roman" w:hAnsi="Times New Roman" w:cs="Times New Roman"/>
          <w:lang w:val="en-GB"/>
        </w:rPr>
        <w:t>. As Rumfitt points out</w:t>
      </w:r>
    </w:p>
    <w:p w14:paraId="64F91AA9" w14:textId="77777777" w:rsidR="004A1D56" w:rsidRDefault="00A81C3B">
      <w:pPr>
        <w:jc w:val="both"/>
        <w:rPr>
          <w:rFonts w:ascii="Times New Roman" w:hAnsi="Times New Roman" w:cs="Times New Roman"/>
          <w:sz w:val="21"/>
          <w:szCs w:val="21"/>
          <w:lang w:val="en-GB"/>
        </w:rPr>
      </w:pPr>
      <w:r>
        <w:rPr>
          <w:rFonts w:ascii="Times New Roman" w:hAnsi="Times New Roman" w:cs="Times New Roman"/>
          <w:sz w:val="21"/>
          <w:szCs w:val="21"/>
          <w:lang w:val="en-GB"/>
        </w:rPr>
        <w:t xml:space="preserve"> </w:t>
      </w:r>
    </w:p>
    <w:p w14:paraId="4380BE41" w14:textId="23E36D44" w:rsidR="004A1D56" w:rsidRDefault="00A81C3B">
      <w:pPr>
        <w:widowControl w:val="0"/>
        <w:autoSpaceDE w:val="0"/>
        <w:autoSpaceDN w:val="0"/>
        <w:adjustRightInd w:val="0"/>
        <w:spacing w:line="360" w:lineRule="auto"/>
        <w:ind w:left="567" w:right="709"/>
        <w:jc w:val="both"/>
        <w:rPr>
          <w:rFonts w:ascii="Times New Roman" w:hAnsi="Times New Roman" w:cs="Times New Roman"/>
          <w:lang w:val="en-GB"/>
        </w:rPr>
      </w:pPr>
      <w:r>
        <w:rPr>
          <w:rFonts w:ascii="Times New Roman" w:hAnsi="Times New Roman" w:cs="Times New Roman"/>
          <w:lang w:val="en-GB"/>
        </w:rPr>
        <w:t>When understood in that way, [(5.4)] is entirely innocuous. All it says is that when classifying entire sequences of coloured objects, whose members are arranged in order of gradually decreasing redness from something clearly red to something clearly not red, either the second or the third or . . . or the 100th object will be the first object not classified as red. That claim is obviously true. It does not, however, entail the existence of a sharp boundary to the concept red, which is a mode of classifying</w:t>
      </w:r>
      <w:r w:rsidR="00E0300A">
        <w:rPr>
          <w:rFonts w:ascii="Times New Roman" w:hAnsi="Times New Roman" w:cs="Times New Roman"/>
          <w:lang w:val="en-GB"/>
        </w:rPr>
        <w:t xml:space="preserve"> </w:t>
      </w:r>
      <w:r>
        <w:rPr>
          <w:rFonts w:ascii="Times New Roman" w:hAnsi="Times New Roman" w:cs="Times New Roman"/>
          <w:lang w:val="en-GB"/>
        </w:rPr>
        <w:t>a single object in respect of its colour.</w:t>
      </w:r>
      <w:r>
        <w:rPr>
          <w:rFonts w:ascii="Times New Roman" w:eastAsia="MS Mincho" w:hAnsi="Times New Roman" w:cs="Times New Roman"/>
          <w:lang w:val="en-GB"/>
        </w:rPr>
        <w:t xml:space="preserve"> </w:t>
      </w:r>
      <w:r>
        <w:rPr>
          <w:rFonts w:ascii="Times New Roman" w:hAnsi="Times New Roman" w:cs="Times New Roman"/>
          <w:lang w:val="en-GB"/>
        </w:rPr>
        <w:t>(Rumfitt (2015, p. 253))</w:t>
      </w:r>
    </w:p>
    <w:p w14:paraId="3D0F9CEE" w14:textId="77777777" w:rsidR="004A1D56" w:rsidRDefault="004A1D56">
      <w:pPr>
        <w:widowControl w:val="0"/>
        <w:autoSpaceDE w:val="0"/>
        <w:autoSpaceDN w:val="0"/>
        <w:adjustRightInd w:val="0"/>
        <w:spacing w:line="360" w:lineRule="auto"/>
        <w:jc w:val="both"/>
        <w:rPr>
          <w:rFonts w:ascii="Times New Roman" w:hAnsi="Times New Roman" w:cs="Times New Roman"/>
          <w:lang w:val="en-GB"/>
        </w:rPr>
      </w:pPr>
    </w:p>
    <w:p w14:paraId="1B041DB8" w14:textId="77777777" w:rsidR="004A1D56" w:rsidRDefault="004A1D56">
      <w:pPr>
        <w:widowControl w:val="0"/>
        <w:autoSpaceDE w:val="0"/>
        <w:autoSpaceDN w:val="0"/>
        <w:adjustRightInd w:val="0"/>
        <w:spacing w:line="480" w:lineRule="auto"/>
        <w:jc w:val="both"/>
        <w:rPr>
          <w:rFonts w:ascii="Times New Roman" w:hAnsi="Times New Roman" w:cs="Times New Roman"/>
          <w:sz w:val="21"/>
          <w:szCs w:val="21"/>
          <w:lang w:val="en-GB"/>
        </w:rPr>
      </w:pPr>
    </w:p>
    <w:p w14:paraId="07F4EBB9" w14:textId="5C123282"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6. Polar Spaces and Conceptual Spaces.</w:t>
      </w:r>
      <w:r>
        <w:rPr>
          <w:rFonts w:ascii="Times New Roman" w:hAnsi="Times New Roman" w:cs="Times New Roman"/>
          <w:lang w:val="en-GB"/>
        </w:rPr>
        <w:t xml:space="preserve"> Polar spaces do not only arise as by-products in the topological reconstruction of prototypically defined vague concepts. A fruitful source for polar spaces can be found in cognitive psychology and related disciplines, in which conceptual spaces have played a crucial role since they were introduced some twenty years ago by Gärdenfors (see Gärdenfors (2000, 2014), Gärdenfors and Zenker (2015)).</w:t>
      </w:r>
    </w:p>
    <w:p w14:paraId="71967D8B" w14:textId="77777777" w:rsidR="000F7777" w:rsidRDefault="00A81C3B">
      <w:pPr>
        <w:spacing w:line="480" w:lineRule="auto"/>
        <w:jc w:val="both"/>
        <w:rPr>
          <w:rFonts w:ascii="Times New Roman" w:hAnsi="Times New Roman" w:cs="Times New Roman"/>
          <w:color w:val="000000"/>
          <w:lang w:val="en-GB"/>
        </w:rPr>
      </w:pPr>
      <w:r>
        <w:rPr>
          <w:rFonts w:ascii="Times New Roman" w:hAnsi="Times New Roman" w:cs="Times New Roman"/>
          <w:lang w:val="en-GB"/>
        </w:rPr>
        <w:t>In its simplest version</w:t>
      </w:r>
      <w:r>
        <w:rPr>
          <w:rFonts w:ascii="Times New Roman" w:eastAsia="MS Mincho" w:hAnsi="Times New Roman" w:cs="Times New Roman"/>
          <w:lang w:val="en-GB"/>
        </w:rPr>
        <w:t>,</w:t>
      </w:r>
      <w:r>
        <w:rPr>
          <w:rFonts w:ascii="Times New Roman" w:hAnsi="Times New Roman" w:cs="Times New Roman"/>
          <w:lang w:val="en-GB"/>
        </w:rPr>
        <w:t xml:space="preserve"> a conceptual space is given by a metrical space (S, d) endowed with a finite set P </w:t>
      </w:r>
      <w:r>
        <w:rPr>
          <w:rFonts w:ascii="Symbol" w:hAnsi="Symbol" w:cs="Times New Roman"/>
          <w:lang w:val="en-GB"/>
        </w:rPr>
        <w:sym w:font="Symbol" w:char="F0CD"/>
      </w:r>
      <w:r>
        <w:rPr>
          <w:rFonts w:ascii="Times New Roman" w:hAnsi="Times New Roman" w:cs="Times New Roman"/>
          <w:lang w:val="en-GB"/>
        </w:rPr>
        <w:t xml:space="preserve"> S of prototypes. The elements of S represent objects, experiences, or processes of a certain kind, for instance, colours, tastes, and sounds. Elements x and y of S become more similar to each other as their distance decreases. In the following</w:t>
      </w:r>
      <w:r>
        <w:rPr>
          <w:rFonts w:ascii="Times New Roman" w:eastAsia="MS Mincho" w:hAnsi="Times New Roman" w:cs="Times New Roman"/>
          <w:lang w:val="en-GB"/>
        </w:rPr>
        <w:t>,</w:t>
      </w:r>
      <w:r>
        <w:rPr>
          <w:rFonts w:ascii="Times New Roman" w:hAnsi="Times New Roman" w:cs="Times New Roman"/>
          <w:lang w:val="en-GB"/>
        </w:rPr>
        <w:t xml:space="preserve"> such a structure is denoted by (S, P, d). Prototypes P serve as “centres of gravity” much in the same way that they do in the Sainsbury/Rumfitt approach of polar spaces. C</w:t>
      </w:r>
      <w:r>
        <w:rPr>
          <w:rFonts w:ascii="Times New Roman" w:hAnsi="Times New Roman" w:cs="Times New Roman"/>
          <w:color w:val="000000"/>
          <w:lang w:val="en-GB"/>
        </w:rPr>
        <w:t xml:space="preserve">onceptual </w:t>
      </w:r>
      <w:r>
        <w:rPr>
          <w:rFonts w:ascii="Times New Roman" w:hAnsi="Times New Roman" w:cs="Times New Roman"/>
          <w:color w:val="000000"/>
          <w:lang w:val="en-GB"/>
        </w:rPr>
        <w:lastRenderedPageBreak/>
        <w:t>spaces and polar spaces have in common that they describe concepts “</w:t>
      </w:r>
      <w:r>
        <w:rPr>
          <w:rFonts w:ascii="Times New Roman" w:hAnsi="Times New Roman" w:cs="Times New Roman"/>
          <w:i/>
          <w:color w:val="000000"/>
          <w:lang w:val="en-GB"/>
        </w:rPr>
        <w:t>more geometrico</w:t>
      </w:r>
      <w:r>
        <w:rPr>
          <w:rFonts w:ascii="Times New Roman" w:hAnsi="Times New Roman" w:cs="Times New Roman"/>
          <w:color w:val="000000"/>
          <w:lang w:val="en-GB"/>
        </w:rPr>
        <w:t xml:space="preserve">”, namely, as appropriate regions of (topologically or geometrically structured) spaces. Thus, both accounts may be seen as versions of a spatial logic. </w:t>
      </w:r>
    </w:p>
    <w:p w14:paraId="5A03BD72" w14:textId="355B39A7" w:rsidR="004A1D56" w:rsidRDefault="00A81C3B">
      <w:pPr>
        <w:spacing w:line="480" w:lineRule="auto"/>
        <w:jc w:val="both"/>
        <w:rPr>
          <w:rFonts w:ascii="Times New Roman" w:hAnsi="Times New Roman" w:cs="Times New Roman"/>
          <w:color w:val="000000"/>
          <w:lang w:val="en-GB"/>
        </w:rPr>
      </w:pPr>
      <w:r>
        <w:rPr>
          <w:rFonts w:ascii="Times New Roman" w:hAnsi="Times New Roman" w:cs="Times New Roman"/>
          <w:color w:val="000000"/>
          <w:lang w:val="en-GB"/>
        </w:rPr>
        <w:t>More precisely, conceptual spaces (S, P, d) naturally give rise to polar spaces (S, P, m</w:t>
      </w:r>
      <w:r>
        <w:rPr>
          <w:rFonts w:ascii="Times New Roman" w:hAnsi="Times New Roman" w:cs="Times New Roman"/>
          <w:color w:val="000000"/>
          <w:vertAlign w:val="subscript"/>
          <w:lang w:val="en-GB"/>
        </w:rPr>
        <w:t>d</w:t>
      </w:r>
      <w:r>
        <w:rPr>
          <w:rFonts w:ascii="Times New Roman" w:hAnsi="Times New Roman" w:cs="Times New Roman"/>
          <w:color w:val="000000"/>
          <w:lang w:val="en-GB"/>
        </w:rPr>
        <w:t>) as follows:</w:t>
      </w:r>
    </w:p>
    <w:p w14:paraId="5C87A2D1" w14:textId="77777777" w:rsidR="004A1D56" w:rsidRDefault="004A1D56" w:rsidP="000F7777">
      <w:pPr>
        <w:jc w:val="both"/>
        <w:rPr>
          <w:rFonts w:ascii="Times New Roman" w:hAnsi="Times New Roman" w:cs="Times New Roman"/>
          <w:color w:val="000000"/>
          <w:lang w:val="en-GB"/>
        </w:rPr>
      </w:pPr>
    </w:p>
    <w:p w14:paraId="5A7E150D"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(6.1) Proposition</w:t>
      </w:r>
      <w:r>
        <w:rPr>
          <w:rFonts w:ascii="Times New Roman" w:hAnsi="Times New Roman" w:cs="Times New Roman"/>
          <w:lang w:val="en-GB"/>
        </w:rPr>
        <w:t xml:space="preserve">. Let (S, P, d) be a conceptual space. For x </w:t>
      </w:r>
      <w:r>
        <w:rPr>
          <w:rFonts w:ascii="Symbol" w:hAnsi="Symbol" w:cs="Times New Roman"/>
          <w:lang w:val="en-GB"/>
        </w:rPr>
        <w:sym w:font="Symbol" w:char="F0CE"/>
      </w:r>
      <w:r>
        <w:rPr>
          <w:rFonts w:ascii="Times New Roman" w:hAnsi="Times New Roman" w:cs="Times New Roman"/>
          <w:lang w:val="en-GB"/>
        </w:rPr>
        <w:t xml:space="preserve"> S, define P(x) := {d(x, p); p </w:t>
      </w:r>
      <w:r>
        <w:rPr>
          <w:rFonts w:ascii="Symbol" w:hAnsi="Symbol" w:cs="Times New Roman"/>
          <w:lang w:val="en-GB"/>
        </w:rPr>
        <w:sym w:font="Symbol" w:char="F0CE"/>
      </w:r>
      <w:r>
        <w:rPr>
          <w:rFonts w:ascii="Times New Roman" w:hAnsi="Times New Roman" w:cs="Times New Roman"/>
          <w:lang w:val="en-GB"/>
        </w:rPr>
        <w:t xml:space="preserve"> P}. Since P is finite, for all P(x), its subset M(x) of minimal elements is not empty. Moreover, for p </w:t>
      </w:r>
      <w:r>
        <w:rPr>
          <w:rFonts w:ascii="Symbol" w:hAnsi="Symbol" w:cs="Times New Roman"/>
          <w:lang w:val="en-GB"/>
        </w:rPr>
        <w:sym w:font="Symbol" w:char="F0CE"/>
      </w:r>
      <w:r>
        <w:rPr>
          <w:rFonts w:ascii="Times New Roman" w:hAnsi="Times New Roman" w:cs="Times New Roman"/>
          <w:lang w:val="en-GB"/>
        </w:rPr>
        <w:t xml:space="preserve"> P, one has M(p) = {p}. Then, a pole distribution (S, m, P) with its polar space (S, OS) is defined by S</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m</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&gt;2</w:t>
      </w:r>
      <w:r>
        <w:rPr>
          <w:rFonts w:ascii="Times New Roman" w:hAnsi="Times New Roman" w:cs="Times New Roman"/>
          <w:vertAlign w:val="superscript"/>
          <w:lang w:val="en-GB"/>
        </w:rPr>
        <w:t>P</w:t>
      </w:r>
      <w:r>
        <w:rPr>
          <w:rFonts w:ascii="Times New Roman" w:hAnsi="Times New Roman" w:cs="Times New Roman"/>
          <w:lang w:val="en-GB"/>
        </w:rPr>
        <w:t xml:space="preserve"> and m(x) := M(x).</w:t>
      </w:r>
      <w:r>
        <w:rPr>
          <w:rFonts w:ascii="Symbol" w:hAnsi="Symbol" w:cs="Times New Roman"/>
          <w:lang w:val="en-GB"/>
        </w:rPr>
        <w:sym w:font="Symbol" w:char="F0A8"/>
      </w:r>
    </w:p>
    <w:p w14:paraId="31FA677E" w14:textId="77777777" w:rsidR="004A1D56" w:rsidRDefault="004A1D56">
      <w:pPr>
        <w:spacing w:line="480" w:lineRule="auto"/>
        <w:jc w:val="both"/>
        <w:rPr>
          <w:rFonts w:ascii="Times New Roman" w:hAnsi="Times New Roman" w:cs="Times New Roman"/>
          <w:color w:val="000000"/>
          <w:lang w:val="en-GB"/>
        </w:rPr>
      </w:pPr>
    </w:p>
    <w:p w14:paraId="6E612975" w14:textId="46C0200F" w:rsidR="004A1D56" w:rsidRDefault="00A81C3B">
      <w:pPr>
        <w:spacing w:line="480"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Conceptual spaces (S, P, d) and polar spaces (X, m, P) differ in the kind of structure that is used for defining concepts as </w:t>
      </w:r>
      <w:r>
        <w:rPr>
          <w:rFonts w:ascii="Times New Roman" w:hAnsi="Times New Roman" w:cs="Times New Roman"/>
          <w:i/>
          <w:color w:val="000000"/>
          <w:lang w:val="en-GB"/>
        </w:rPr>
        <w:t>more geometrico</w:t>
      </w:r>
      <w:r>
        <w:rPr>
          <w:rFonts w:ascii="Times New Roman" w:hAnsi="Times New Roman" w:cs="Times New Roman"/>
          <w:color w:val="000000"/>
          <w:lang w:val="en-GB"/>
        </w:rPr>
        <w:t>.</w:t>
      </w:r>
      <w:r>
        <w:rPr>
          <w:rFonts w:ascii="Times New Roman" w:hAnsi="Times New Roman" w:cs="Times New Roman"/>
          <w:color w:val="000000"/>
          <w:sz w:val="20"/>
          <w:szCs w:val="20"/>
          <w:lang w:val="en-GB"/>
        </w:rPr>
        <w:t xml:space="preserve"> </w:t>
      </w:r>
      <w:r>
        <w:rPr>
          <w:rFonts w:ascii="Times New Roman" w:hAnsi="Times New Roman" w:cs="Times New Roman"/>
          <w:color w:val="000000"/>
          <w:lang w:val="en-GB"/>
        </w:rPr>
        <w:t>If S is assumed to be equipped with a Euclidean metric, categorization by prototypes results in a so-called Voronoi tessellation of conceptual space S. A characteristic feature of a Voronoi tessellation of a conceptual space is that the space is partitioned into finitely many convex regions. This led Gärdenfors to put forward “criterion P” as a</w:t>
      </w:r>
      <w:r>
        <w:rPr>
          <w:rFonts w:ascii="Times New Roman" w:hAnsi="Times New Roman" w:cs="Times New Roman"/>
          <w:lang w:val="en-GB"/>
        </w:rPr>
        <w:t xml:space="preserve"> central idea of his approach, in which “good”, i.e., natural, concepts are geometrically singled out as convex regions (cf. Gärdenfors (2000, p.92/93):  </w:t>
      </w:r>
    </w:p>
    <w:p w14:paraId="208061CB" w14:textId="77777777" w:rsidR="004A1D56" w:rsidRDefault="004A1D56">
      <w:pPr>
        <w:jc w:val="both"/>
        <w:rPr>
          <w:rFonts w:ascii="Times New Roman" w:hAnsi="Times New Roman" w:cs="Times New Roman"/>
          <w:lang w:val="en-GB"/>
        </w:rPr>
      </w:pPr>
    </w:p>
    <w:p w14:paraId="78347EFC" w14:textId="539AB8EA"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(6.2) Criterion P</w:t>
      </w:r>
      <w:r>
        <w:rPr>
          <w:rFonts w:ascii="Times New Roman" w:hAnsi="Times New Roman" w:cs="Times New Roman"/>
          <w:lang w:val="en-GB"/>
        </w:rPr>
        <w:t>: Let (S, P, d) be a conceptual space S endowed with a Euclidean metrical structure d. Then, a natural property of (S, P, d) is a convex region of S.</w:t>
      </w:r>
      <w:r>
        <w:rPr>
          <w:rFonts w:ascii="Symbol" w:hAnsi="Symbol" w:cs="Times New Roman"/>
          <w:lang w:val="en-GB"/>
        </w:rPr>
        <w:sym w:font="Symbol" w:char="F0A8"/>
      </w:r>
    </w:p>
    <w:p w14:paraId="10F88C60" w14:textId="77777777" w:rsidR="004A1D56" w:rsidRDefault="004A1D56">
      <w:pPr>
        <w:jc w:val="both"/>
        <w:rPr>
          <w:rFonts w:ascii="Abadi MT Condensed Extra Bold" w:hAnsi="Abadi MT Condensed Extra Bold" w:cs="Times New Roman"/>
          <w:lang w:val="en-GB"/>
        </w:rPr>
      </w:pPr>
    </w:p>
    <w:p w14:paraId="2A2DF80C" w14:textId="048219C9"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The problem with “criterion P” is that Euclidean spaces possess a profusion of convex regions that</w:t>
      </w:r>
      <w:r>
        <w:rPr>
          <w:rFonts w:ascii="Times New Roman" w:eastAsia="MS Mincho" w:hAnsi="Times New Roman" w:cs="Times New Roman"/>
          <w:lang w:val="en-GB"/>
        </w:rPr>
        <w:t>,</w:t>
      </w:r>
      <w:r>
        <w:rPr>
          <w:rFonts w:ascii="Times New Roman" w:hAnsi="Times New Roman" w:cs="Times New Roman"/>
          <w:lang w:val="en-GB"/>
        </w:rPr>
        <w:t xml:space="preserve"> according to (6.2)</w:t>
      </w:r>
      <w:r>
        <w:rPr>
          <w:rFonts w:ascii="Times New Roman" w:eastAsia="MS Mincho" w:hAnsi="Times New Roman" w:cs="Times New Roman"/>
          <w:lang w:val="en-GB"/>
        </w:rPr>
        <w:t xml:space="preserve">, must </w:t>
      </w:r>
      <w:r>
        <w:rPr>
          <w:rFonts w:ascii="Times New Roman" w:hAnsi="Times New Roman" w:cs="Times New Roman"/>
          <w:lang w:val="en-GB"/>
        </w:rPr>
        <w:t xml:space="preserve">be considered natural concepts. </w:t>
      </w:r>
      <w:r>
        <w:rPr>
          <w:rFonts w:ascii="Times New Roman" w:eastAsia="MS Mincho" w:hAnsi="Times New Roman" w:cs="Times New Roman"/>
          <w:lang w:val="en-GB"/>
        </w:rPr>
        <w:t>Therefore,</w:t>
      </w:r>
      <w:r>
        <w:rPr>
          <w:rFonts w:ascii="Times New Roman" w:hAnsi="Times New Roman" w:cs="Times New Roman"/>
          <w:lang w:val="en-GB"/>
        </w:rPr>
        <w:t xml:space="preserve"> a profusion of infinitely many allegedly natural properties is generated. This lacks plausibility. As is easily seen, the polar approach does not suffer from this unwanted </w:t>
      </w:r>
      <w:r>
        <w:rPr>
          <w:rFonts w:ascii="Times New Roman" w:hAnsi="Times New Roman" w:cs="Times New Roman"/>
          <w:lang w:val="en-GB"/>
        </w:rPr>
        <w:lastRenderedPageBreak/>
        <w:t>profusion of “natural” concepts. Moving from the conceptual space (S, P, d) to the polar distribution (S, m</w:t>
      </w:r>
      <w:r>
        <w:rPr>
          <w:rFonts w:ascii="Times New Roman" w:hAnsi="Times New Roman" w:cs="Times New Roman"/>
          <w:vertAlign w:val="subscript"/>
          <w:lang w:val="en-GB"/>
        </w:rPr>
        <w:t>d</w:t>
      </w:r>
      <w:r>
        <w:rPr>
          <w:rFonts w:ascii="Times New Roman" w:hAnsi="Times New Roman" w:cs="Times New Roman"/>
          <w:lang w:val="en-GB"/>
        </w:rPr>
        <w:t>, P)</w:t>
      </w:r>
      <w:r>
        <w:rPr>
          <w:rFonts w:ascii="Times New Roman" w:eastAsia="MS Mincho" w:hAnsi="Times New Roman" w:cs="Times New Roman"/>
          <w:lang w:val="en-GB"/>
        </w:rPr>
        <w:t>,</w:t>
      </w:r>
      <w:r>
        <w:rPr>
          <w:rFonts w:ascii="Times New Roman" w:hAnsi="Times New Roman" w:cs="Times New Roman"/>
          <w:lang w:val="en-GB"/>
        </w:rPr>
        <w:t xml:space="preserve"> one ends up in polar space (S, OS) such that the atoms of O*S are just finitely many regular open cells of the Voronoi tessellation of (S, P, d). In other words, the austere </w:t>
      </w:r>
      <w:r>
        <w:rPr>
          <w:rFonts w:ascii="Times New Roman" w:hAnsi="Times New Roman" w:cs="Times New Roman"/>
          <w:u w:val="single"/>
          <w:lang w:val="en-GB"/>
        </w:rPr>
        <w:t>topological</w:t>
      </w:r>
      <w:r>
        <w:rPr>
          <w:rFonts w:ascii="Times New Roman" w:hAnsi="Times New Roman" w:cs="Times New Roman"/>
          <w:lang w:val="en-GB"/>
        </w:rPr>
        <w:t xml:space="preserve"> structure defined by (S, m</w:t>
      </w:r>
      <w:r>
        <w:rPr>
          <w:rFonts w:ascii="Times New Roman" w:hAnsi="Times New Roman" w:cs="Times New Roman"/>
          <w:vertAlign w:val="subscript"/>
          <w:lang w:val="en-GB"/>
        </w:rPr>
        <w:t>d</w:t>
      </w:r>
      <w:r>
        <w:rPr>
          <w:rFonts w:ascii="Times New Roman" w:hAnsi="Times New Roman" w:cs="Times New Roman"/>
          <w:lang w:val="en-GB"/>
        </w:rPr>
        <w:t>, P) suffices to generate the really important part of the categorizing tessellation of the conceptual space S, namely, the regular open cells of the tessellation. This means that the structural austerity of polar spaces really helps reduce problems caused by representational artefacts. Relying on (S, m</w:t>
      </w:r>
      <w:r>
        <w:rPr>
          <w:rFonts w:ascii="Times New Roman" w:hAnsi="Times New Roman" w:cs="Times New Roman"/>
          <w:vertAlign w:val="subscript"/>
          <w:lang w:val="en-GB"/>
        </w:rPr>
        <w:t>d</w:t>
      </w:r>
      <w:r>
        <w:rPr>
          <w:rFonts w:ascii="Times New Roman" w:hAnsi="Times New Roman" w:cs="Times New Roman"/>
          <w:lang w:val="en-GB"/>
        </w:rPr>
        <w:t xml:space="preserve">, P) instead of (S, P, d) is a convenient way to avoid an infinite profusion of allegedly natural predicates. On the other hand, the framework of polar spaces is still sufficiently complex to draw important distinctions: For instance, polar structures suffice to distinguish topologically between the colour circle and the linear colour spectrum.   </w:t>
      </w:r>
    </w:p>
    <w:p w14:paraId="4091AE8A" w14:textId="77777777" w:rsidR="004A1D56" w:rsidRDefault="004A1D56">
      <w:pPr>
        <w:spacing w:line="480" w:lineRule="auto"/>
        <w:jc w:val="both"/>
        <w:rPr>
          <w:rFonts w:ascii="Times New Roman" w:hAnsi="Times New Roman" w:cs="Times New Roman"/>
          <w:lang w:val="en-GB"/>
        </w:rPr>
      </w:pPr>
    </w:p>
    <w:p w14:paraId="2FE1B73B" w14:textId="77777777" w:rsidR="004A1D56" w:rsidRDefault="004A1D56">
      <w:pPr>
        <w:spacing w:line="480" w:lineRule="auto"/>
        <w:jc w:val="both"/>
        <w:rPr>
          <w:rFonts w:ascii="Times New Roman" w:hAnsi="Times New Roman" w:cs="Times New Roman"/>
          <w:color w:val="131413"/>
          <w:lang w:val="en-GB"/>
        </w:rPr>
      </w:pPr>
    </w:p>
    <w:p w14:paraId="013F16C6" w14:textId="447393C9"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7. The Boolean Algebra of Columnar Sets of a Topological Space.</w:t>
      </w:r>
      <w:r>
        <w:rPr>
          <w:rFonts w:ascii="Times New Roman" w:hAnsi="Times New Roman" w:cs="Times New Roman"/>
          <w:lang w:val="en-GB"/>
        </w:rPr>
        <w:t xml:space="preserve"> In this section</w:t>
      </w:r>
      <w:r>
        <w:rPr>
          <w:rFonts w:ascii="Times New Roman" w:eastAsia="MS Mincho" w:hAnsi="Times New Roman" w:cs="Times New Roman"/>
          <w:lang w:val="en-GB"/>
        </w:rPr>
        <w:t>,</w:t>
      </w:r>
      <w:r>
        <w:rPr>
          <w:rFonts w:ascii="Times New Roman" w:hAnsi="Times New Roman" w:cs="Times New Roman"/>
          <w:lang w:val="en-GB"/>
        </w:rPr>
        <w:t xml:space="preserve"> we show that every topological space (X, OX) comes with a large class of columnar subsets A </w:t>
      </w:r>
      <w:r>
        <w:rPr>
          <w:rFonts w:ascii="Symbol" w:hAnsi="Symbol" w:cs="Times New Roman"/>
          <w:lang w:val="en-GB"/>
        </w:rPr>
        <w:sym w:font="Symbol" w:char="F0CD"/>
      </w:r>
      <w:r>
        <w:rPr>
          <w:rFonts w:ascii="Times New Roman" w:hAnsi="Times New Roman" w:cs="Times New Roman"/>
          <w:lang w:val="en-GB"/>
        </w:rPr>
        <w:t xml:space="preserve"> X, i.e., satisfy bd(bd(A)) = bd(A). Moreover, the class of these subsets has the structure of a Boolean algebra (with respect to the set-theoretical operations inherited from set X).</w:t>
      </w:r>
    </w:p>
    <w:p w14:paraId="6C595037" w14:textId="77777777" w:rsidR="004A1D56" w:rsidRDefault="004A1D56">
      <w:pPr>
        <w:jc w:val="both"/>
        <w:rPr>
          <w:rFonts w:ascii="Times New Roman" w:hAnsi="Times New Roman" w:cs="Times New Roman"/>
          <w:lang w:val="en-GB"/>
        </w:rPr>
      </w:pPr>
    </w:p>
    <w:p w14:paraId="39674737"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(7.1) Definition</w:t>
      </w:r>
      <w:r>
        <w:rPr>
          <w:rFonts w:ascii="Times New Roman" w:hAnsi="Times New Roman" w:cs="Times New Roman"/>
          <w:lang w:val="en-GB"/>
        </w:rPr>
        <w:t xml:space="preserve">. A set A </w:t>
      </w:r>
      <w:r>
        <w:rPr>
          <w:rFonts w:ascii="Symbol" w:hAnsi="Symbol" w:cs="Times New Roman"/>
          <w:lang w:val="en-GB"/>
        </w:rPr>
        <w:sym w:font="Symbol" w:char="F0CD"/>
      </w:r>
      <w:r>
        <w:rPr>
          <w:rFonts w:ascii="Times New Roman" w:hAnsi="Times New Roman" w:cs="Times New Roman"/>
          <w:lang w:val="en-GB"/>
        </w:rPr>
        <w:t xml:space="preserve"> X of a topological space (X, OX) is called a McKinsey set of (X, OX) if and only if bd(bd(A)) = bd(A). The set of McKinsey sets of (X, OX) is denoted by MKX.</w:t>
      </w:r>
    </w:p>
    <w:p w14:paraId="4A23EA50" w14:textId="77777777" w:rsidR="004A1D56" w:rsidRDefault="004A1D56">
      <w:pPr>
        <w:jc w:val="both"/>
        <w:rPr>
          <w:rFonts w:ascii="Times New Roman" w:hAnsi="Times New Roman" w:cs="Times New Roman"/>
          <w:lang w:val="en-GB"/>
        </w:rPr>
      </w:pPr>
    </w:p>
    <w:p w14:paraId="5EE0D707"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If (X, OX) is weakly scattered, all subsets of X are columnar sets, i.e., MKX = PX. In general, however, this is not the case, as is shown by the following elementary example:</w:t>
      </w:r>
    </w:p>
    <w:p w14:paraId="72A60AD2" w14:textId="77777777" w:rsidR="004A1D56" w:rsidRDefault="004A1D56">
      <w:pPr>
        <w:jc w:val="both"/>
        <w:rPr>
          <w:rFonts w:ascii="Times New Roman" w:hAnsi="Times New Roman" w:cs="Times New Roman"/>
          <w:lang w:val="en-GB"/>
        </w:rPr>
      </w:pPr>
    </w:p>
    <w:p w14:paraId="66FA0DFA" w14:textId="1A61DE9C"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lastRenderedPageBreak/>
        <w:t>(7.2) Example</w:t>
      </w:r>
      <w:r>
        <w:rPr>
          <w:rFonts w:ascii="Times New Roman" w:hAnsi="Times New Roman" w:cs="Times New Roman"/>
          <w:lang w:val="en-GB"/>
        </w:rPr>
        <w:t>. Let (</w:t>
      </w:r>
      <w:r>
        <w:rPr>
          <w:rFonts w:ascii="Arial Black" w:hAnsi="Arial Black" w:cs="Times New Roman"/>
          <w:lang w:val="en-GB"/>
        </w:rPr>
        <w:t>R</w:t>
      </w:r>
      <w:r>
        <w:rPr>
          <w:rFonts w:ascii="Times New Roman" w:hAnsi="Times New Roman" w:cs="Times New Roman"/>
          <w:lang w:val="en-GB"/>
        </w:rPr>
        <w:t>, O</w:t>
      </w:r>
      <w:r>
        <w:rPr>
          <w:rFonts w:ascii="Arial Black" w:hAnsi="Arial Black" w:cs="Times New Roman"/>
          <w:lang w:val="en-GB"/>
        </w:rPr>
        <w:t>R</w:t>
      </w:r>
      <w:r>
        <w:rPr>
          <w:rFonts w:ascii="Times New Roman" w:hAnsi="Times New Roman" w:cs="Times New Roman"/>
          <w:lang w:val="en-GB"/>
        </w:rPr>
        <w:t>) be the real line with the standard Euclidean topology. Boundary bd(</w:t>
      </w:r>
      <w:r>
        <w:rPr>
          <w:rFonts w:ascii="Arial Black" w:hAnsi="Arial Black" w:cs="Times New Roman"/>
          <w:lang w:val="en-GB"/>
        </w:rPr>
        <w:t>Q</w:t>
      </w:r>
      <w:r>
        <w:rPr>
          <w:rFonts w:ascii="Times New Roman" w:hAnsi="Times New Roman" w:cs="Times New Roman"/>
          <w:lang w:val="en-GB"/>
        </w:rPr>
        <w:t xml:space="preserve">) of set </w:t>
      </w:r>
      <w:r>
        <w:rPr>
          <w:rFonts w:ascii="Arial Black" w:hAnsi="Arial Black" w:cs="Times New Roman"/>
          <w:lang w:val="en-GB"/>
        </w:rPr>
        <w:t>Q</w:t>
      </w:r>
      <w:r>
        <w:rPr>
          <w:rFonts w:ascii="Times New Roman" w:hAnsi="Times New Roman" w:cs="Times New Roman"/>
          <w:lang w:val="en-GB"/>
        </w:rPr>
        <w:t xml:space="preserve"> of rational numbers is not columnar, i.e., bd(</w:t>
      </w:r>
      <w:r>
        <w:rPr>
          <w:rFonts w:ascii="Arial Black" w:hAnsi="Arial Black" w:cs="Times New Roman"/>
          <w:lang w:val="en-GB"/>
        </w:rPr>
        <w:t>Q</w:t>
      </w:r>
      <w:r>
        <w:rPr>
          <w:rFonts w:ascii="Times New Roman" w:hAnsi="Times New Roman" w:cs="Times New Roman"/>
          <w:lang w:val="en-GB"/>
        </w:rPr>
        <w:t>) ≠ bd(bd(</w:t>
      </w:r>
      <w:r>
        <w:rPr>
          <w:rFonts w:ascii="Arial Black" w:hAnsi="Arial Black" w:cs="Times New Roman"/>
          <w:lang w:val="en-GB"/>
        </w:rPr>
        <w:t>Q</w:t>
      </w:r>
      <w:r>
        <w:rPr>
          <w:rFonts w:ascii="Times New Roman" w:hAnsi="Times New Roman" w:cs="Times New Roman"/>
          <w:lang w:val="en-GB"/>
        </w:rPr>
        <w:t>)).</w:t>
      </w:r>
    </w:p>
    <w:p w14:paraId="21F71B0B" w14:textId="6C6FEF23"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xml:space="preserve">. As is easily calculated, </w:t>
      </w:r>
      <w:r>
        <w:rPr>
          <w:rFonts w:ascii="Arial Black" w:hAnsi="Arial Black" w:cs="Times New Roman"/>
          <w:lang w:val="en-GB"/>
        </w:rPr>
        <w:t xml:space="preserve">Q </w:t>
      </w:r>
      <w:r>
        <w:rPr>
          <w:rFonts w:ascii="Times New Roman" w:hAnsi="Times New Roman" w:cs="Times New Roman"/>
          <w:lang w:val="en-GB"/>
        </w:rPr>
        <w:t>and its complement C</w:t>
      </w:r>
      <w:r>
        <w:rPr>
          <w:rFonts w:ascii="Arial Black" w:hAnsi="Arial Black" w:cs="Times New Roman"/>
          <w:lang w:val="en-GB"/>
        </w:rPr>
        <w:t xml:space="preserve">Q </w:t>
      </w:r>
      <w:r>
        <w:rPr>
          <w:rFonts w:ascii="Times New Roman" w:hAnsi="Times New Roman" w:cs="Times New Roman"/>
          <w:lang w:val="en-GB"/>
        </w:rPr>
        <w:t xml:space="preserve">are dense in </w:t>
      </w:r>
      <w:r>
        <w:rPr>
          <w:rFonts w:ascii="Arial Black" w:hAnsi="Arial Black" w:cs="Times New Roman"/>
          <w:lang w:val="en-GB"/>
        </w:rPr>
        <w:t>R</w:t>
      </w:r>
      <w:r>
        <w:rPr>
          <w:rFonts w:ascii="Times New Roman" w:hAnsi="Times New Roman" w:cs="Times New Roman"/>
          <w:lang w:val="en-GB"/>
        </w:rPr>
        <w:t>. Hence,</w:t>
      </w:r>
      <w:r>
        <w:rPr>
          <w:rFonts w:ascii="Arial Black" w:hAnsi="Arial Black" w:cs="Times New Roman"/>
          <w:lang w:val="en-GB"/>
        </w:rPr>
        <w:t xml:space="preserve"> </w:t>
      </w:r>
      <w:r>
        <w:rPr>
          <w:rFonts w:ascii="Times New Roman" w:hAnsi="Times New Roman" w:cs="Times New Roman"/>
          <w:lang w:val="en-GB"/>
        </w:rPr>
        <w:t>bd(</w:t>
      </w:r>
      <w:r>
        <w:rPr>
          <w:rFonts w:ascii="Arial Black" w:hAnsi="Arial Black" w:cs="Times New Roman"/>
          <w:lang w:val="en-GB"/>
        </w:rPr>
        <w:t>Q</w:t>
      </w:r>
      <w:r>
        <w:rPr>
          <w:rFonts w:ascii="Times New Roman" w:hAnsi="Times New Roman" w:cs="Times New Roman"/>
          <w:lang w:val="en-GB"/>
        </w:rPr>
        <w:t xml:space="preserve">) = </w:t>
      </w:r>
      <w:r>
        <w:rPr>
          <w:rFonts w:ascii="Arial Black" w:hAnsi="Arial Black" w:cs="Times New Roman"/>
          <w:lang w:val="en-GB"/>
        </w:rPr>
        <w:t>R</w:t>
      </w:r>
      <w:r>
        <w:rPr>
          <w:rFonts w:ascii="Times New Roman" w:hAnsi="Times New Roman" w:cs="Times New Roman"/>
          <w:lang w:val="en-GB"/>
        </w:rPr>
        <w:t xml:space="preserve"> and bd(bd(</w:t>
      </w:r>
      <w:r>
        <w:rPr>
          <w:rFonts w:ascii="Arial Black" w:hAnsi="Arial Black" w:cs="Times New Roman"/>
          <w:lang w:val="en-GB"/>
        </w:rPr>
        <w:t>Q</w:t>
      </w:r>
      <w:r>
        <w:rPr>
          <w:rFonts w:ascii="Times New Roman" w:hAnsi="Times New Roman" w:cs="Times New Roman"/>
          <w:lang w:val="en-GB"/>
        </w:rPr>
        <w:t>)) = bd(bd(bd(</w:t>
      </w:r>
      <w:r>
        <w:rPr>
          <w:rFonts w:ascii="Arial Black" w:hAnsi="Arial Black" w:cs="Times New Roman"/>
          <w:lang w:val="en-GB"/>
        </w:rPr>
        <w:t>Q</w:t>
      </w:r>
      <w:r>
        <w:rPr>
          <w:rFonts w:ascii="Times New Roman" w:hAnsi="Times New Roman" w:cs="Times New Roman"/>
          <w:lang w:val="en-GB"/>
        </w:rPr>
        <w:t>))) = Ø.</w:t>
      </w:r>
      <w:r>
        <w:rPr>
          <w:rFonts w:ascii="Symbol" w:hAnsi="Symbol" w:cs="Times New Roman"/>
          <w:lang w:val="en-GB"/>
        </w:rPr>
        <w:sym w:font="Symbol" w:char="F0A8"/>
      </w:r>
    </w:p>
    <w:p w14:paraId="1FD54C11" w14:textId="77777777" w:rsidR="004A1D56" w:rsidRDefault="004A1D56">
      <w:pPr>
        <w:jc w:val="both"/>
        <w:rPr>
          <w:rFonts w:ascii="Times New Roman" w:hAnsi="Times New Roman" w:cs="Times New Roman"/>
          <w:lang w:val="en-GB"/>
        </w:rPr>
      </w:pPr>
    </w:p>
    <w:p w14:paraId="54D3DE33" w14:textId="3CC4E86E"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Clearly, for all topological spaces (X, OX)</w:t>
      </w:r>
      <w:r>
        <w:rPr>
          <w:rFonts w:ascii="Times New Roman" w:eastAsia="MS Mincho" w:hAnsi="Times New Roman" w:cs="Times New Roman"/>
          <w:lang w:val="en-GB"/>
        </w:rPr>
        <w:t>,</w:t>
      </w:r>
      <w:r>
        <w:rPr>
          <w:rFonts w:ascii="Times New Roman" w:hAnsi="Times New Roman" w:cs="Times New Roman"/>
          <w:lang w:val="en-GB"/>
        </w:rPr>
        <w:t xml:space="preserve"> one has MKX </w:t>
      </w:r>
      <w:r>
        <w:rPr>
          <w:rFonts w:ascii="Symbol" w:hAnsi="Symbol" w:cs="Times New Roman"/>
          <w:lang w:val="en-GB"/>
        </w:rPr>
        <w:sym w:font="Symbol" w:char="F0CD"/>
      </w:r>
      <w:r>
        <w:rPr>
          <w:rFonts w:ascii="Times New Roman" w:hAnsi="Times New Roman" w:cs="Times New Roman"/>
          <w:lang w:val="en-GB"/>
        </w:rPr>
        <w:t xml:space="preserve"> PX. Weakly scattered spaces (X, OX) are characterized as spaces for which MKX = PX.</w:t>
      </w:r>
      <w:r>
        <w:rPr>
          <w:rFonts w:ascii="Times New Roman" w:eastAsia="MS Mincho" w:hAnsi="Times New Roman" w:cs="Times New Roman"/>
          <w:lang w:val="en-GB"/>
        </w:rPr>
        <w:t xml:space="preserve"> </w:t>
      </w:r>
      <w:r>
        <w:rPr>
          <w:rFonts w:ascii="Times New Roman" w:hAnsi="Times New Roman" w:cs="Times New Roman"/>
          <w:lang w:val="en-GB"/>
        </w:rPr>
        <w:t>In the rest of this section</w:t>
      </w:r>
      <w:r>
        <w:rPr>
          <w:rFonts w:ascii="Times New Roman" w:eastAsia="MS Mincho" w:hAnsi="Times New Roman" w:cs="Times New Roman"/>
          <w:lang w:val="en-GB"/>
        </w:rPr>
        <w:t>,</w:t>
      </w:r>
      <w:r>
        <w:rPr>
          <w:rFonts w:ascii="Times New Roman" w:hAnsi="Times New Roman" w:cs="Times New Roman"/>
          <w:lang w:val="en-GB"/>
        </w:rPr>
        <w:t xml:space="preserve"> we show that for all topological spaces</w:t>
      </w:r>
      <w:r>
        <w:rPr>
          <w:rFonts w:ascii="Times New Roman" w:eastAsia="MS Mincho" w:hAnsi="Times New Roman" w:cs="Times New Roman"/>
          <w:lang w:val="en-GB"/>
        </w:rPr>
        <w:t>,</w:t>
      </w:r>
      <w:r>
        <w:rPr>
          <w:rFonts w:ascii="Times New Roman" w:hAnsi="Times New Roman" w:cs="Times New Roman"/>
          <w:lang w:val="en-GB"/>
        </w:rPr>
        <w:t xml:space="preserve"> MKX has a very nice algebraic structure; namely, MKX is a Boolean algebra with respect to the set-theoretical operations </w:t>
      </w:r>
      <w:r>
        <w:rPr>
          <w:rFonts w:ascii="Symbol" w:hAnsi="Symbol" w:cs="Times New Roman"/>
          <w:lang w:val="en-GB"/>
        </w:rPr>
        <w:sym w:font="Symbol" w:char="F0C7"/>
      </w:r>
      <w:r>
        <w:rPr>
          <w:rFonts w:ascii="Times New Roman" w:hAnsi="Times New Roman" w:cs="Times New Roman"/>
          <w:lang w:val="en-GB"/>
        </w:rPr>
        <w:t xml:space="preserve">, </w:t>
      </w:r>
      <w:r>
        <w:rPr>
          <w:rFonts w:ascii="Symbol" w:hAnsi="Symbol" w:cs="Times New Roman"/>
          <w:lang w:val="en-GB"/>
        </w:rPr>
        <w:sym w:font="Symbol" w:char="F0C8"/>
      </w:r>
      <w:r>
        <w:rPr>
          <w:rFonts w:ascii="Times New Roman" w:hAnsi="Times New Roman" w:cs="Times New Roman"/>
          <w:lang w:val="en-GB"/>
        </w:rPr>
        <w:t>, and C. For the proof</w:t>
      </w:r>
      <w:r>
        <w:rPr>
          <w:rFonts w:ascii="Times New Roman" w:eastAsia="MS Mincho" w:hAnsi="Times New Roman" w:cs="Times New Roman"/>
          <w:lang w:val="en-GB"/>
        </w:rPr>
        <w:t>,</w:t>
      </w:r>
      <w:r>
        <w:rPr>
          <w:rFonts w:ascii="Times New Roman" w:hAnsi="Times New Roman" w:cs="Times New Roman"/>
          <w:lang w:val="en-GB"/>
        </w:rPr>
        <w:t xml:space="preserve"> we need some lemmas.</w:t>
      </w:r>
    </w:p>
    <w:p w14:paraId="5F0022F1" w14:textId="77777777" w:rsidR="004A1D56" w:rsidRDefault="004A1D56">
      <w:pPr>
        <w:jc w:val="both"/>
        <w:rPr>
          <w:rFonts w:ascii="Times New Roman" w:hAnsi="Times New Roman" w:cs="Times New Roman"/>
          <w:lang w:val="en-GB"/>
        </w:rPr>
      </w:pPr>
    </w:p>
    <w:p w14:paraId="23495E48" w14:textId="7A70D461"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(7.3) Lemma</w:t>
      </w:r>
      <w:r>
        <w:rPr>
          <w:rFonts w:ascii="Times New Roman" w:hAnsi="Times New Roman" w:cs="Times New Roman"/>
          <w:lang w:val="en-GB"/>
        </w:rPr>
        <w:t>. Let (X, OX) be a topological space. Then</w:t>
      </w:r>
      <w:r>
        <w:rPr>
          <w:rFonts w:ascii="Times New Roman" w:eastAsia="MS Mincho" w:hAnsi="Times New Roman" w:cs="Times New Roman"/>
          <w:lang w:val="en-GB"/>
        </w:rPr>
        <w:t>,</w:t>
      </w:r>
      <w:r>
        <w:rPr>
          <w:rFonts w:ascii="Times New Roman" w:hAnsi="Times New Roman" w:cs="Times New Roman"/>
          <w:lang w:val="en-GB"/>
        </w:rPr>
        <w:t xml:space="preserve"> OX </w:t>
      </w:r>
      <w:r>
        <w:rPr>
          <w:rFonts w:ascii="Symbol" w:hAnsi="Symbol" w:cs="Times New Roman"/>
          <w:lang w:val="en-GB"/>
        </w:rPr>
        <w:sym w:font="Symbol" w:char="F0C8"/>
      </w:r>
      <w:r>
        <w:rPr>
          <w:rFonts w:ascii="Times New Roman" w:hAnsi="Times New Roman" w:cs="Times New Roman"/>
          <w:lang w:val="en-GB"/>
        </w:rPr>
        <w:t xml:space="preserve"> CX </w:t>
      </w:r>
      <w:r>
        <w:rPr>
          <w:rFonts w:ascii="Symbol" w:hAnsi="Symbol" w:cs="Times New Roman"/>
          <w:lang w:val="en-GB"/>
        </w:rPr>
        <w:sym w:font="Symbol" w:char="F0CD"/>
      </w:r>
      <w:r>
        <w:rPr>
          <w:rFonts w:ascii="Times New Roman" w:hAnsi="Times New Roman" w:cs="Times New Roman"/>
          <w:lang w:val="en-GB"/>
        </w:rPr>
        <w:t xml:space="preserve"> MKX; i.e., if A is an open set or a closed set, then bd(A) = bd(bd(A)).</w:t>
      </w:r>
    </w:p>
    <w:p w14:paraId="50B2A4C1" w14:textId="77777777" w:rsidR="004A1D56" w:rsidRDefault="004A1D56">
      <w:pPr>
        <w:jc w:val="both"/>
        <w:rPr>
          <w:rFonts w:ascii="Times New Roman" w:hAnsi="Times New Roman" w:cs="Times New Roman"/>
          <w:lang w:val="en-GB"/>
        </w:rPr>
      </w:pPr>
    </w:p>
    <w:p w14:paraId="70676D95" w14:textId="55907DEE"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xml:space="preserve">. Assume A to be open. By definition, bd(A) = cl(A) </w:t>
      </w:r>
      <w:r>
        <w:rPr>
          <w:rFonts w:ascii="Symbol" w:hAnsi="Symbol" w:cs="Times New Roman"/>
          <w:lang w:val="en-GB"/>
        </w:rPr>
        <w:sym w:font="Symbol" w:char="F0C7"/>
      </w:r>
      <w:r>
        <w:rPr>
          <w:rFonts w:ascii="Times New Roman" w:hAnsi="Times New Roman" w:cs="Times New Roman"/>
          <w:lang w:val="en-GB"/>
        </w:rPr>
        <w:t xml:space="preserve"> cl(CA) = cl(A) </w:t>
      </w:r>
      <w:r>
        <w:rPr>
          <w:rFonts w:ascii="Symbol" w:hAnsi="Symbol" w:cs="Times New Roman"/>
          <w:lang w:val="en-GB"/>
        </w:rPr>
        <w:sym w:font="Symbol" w:char="F0C7"/>
      </w:r>
      <w:r>
        <w:rPr>
          <w:rFonts w:ascii="Times New Roman" w:hAnsi="Times New Roman" w:cs="Times New Roman"/>
          <w:lang w:val="en-GB"/>
        </w:rPr>
        <w:t xml:space="preserve"> CA, since A is open.</w:t>
      </w:r>
      <w:r>
        <w:rPr>
          <w:rFonts w:ascii="Times New Roman" w:eastAsia="MS Mincho" w:hAnsi="Times New Roman" w:cs="Times New Roman"/>
          <w:lang w:val="en-GB"/>
        </w:rPr>
        <w:t xml:space="preserve"> </w:t>
      </w:r>
      <w:r>
        <w:rPr>
          <w:rFonts w:ascii="Times New Roman" w:hAnsi="Times New Roman" w:cs="Times New Roman"/>
          <w:lang w:val="en-GB"/>
        </w:rPr>
        <w:t>For bd(bd(A))</w:t>
      </w:r>
      <w:r>
        <w:rPr>
          <w:rFonts w:ascii="Times New Roman" w:eastAsia="MS Mincho" w:hAnsi="Times New Roman" w:cs="Times New Roman"/>
          <w:lang w:val="en-GB"/>
        </w:rPr>
        <w:t>,</w:t>
      </w:r>
      <w:r>
        <w:rPr>
          <w:rFonts w:ascii="Times New Roman" w:hAnsi="Times New Roman" w:cs="Times New Roman"/>
          <w:lang w:val="en-GB"/>
        </w:rPr>
        <w:t xml:space="preserve"> one obtains bd(bd(A)) = bd((cl(A) </w:t>
      </w:r>
      <w:r>
        <w:rPr>
          <w:rFonts w:ascii="Symbol" w:hAnsi="Symbol" w:cs="Times New Roman"/>
          <w:lang w:val="en-GB"/>
        </w:rPr>
        <w:sym w:font="Symbol" w:char="F0C7"/>
      </w:r>
      <w:r>
        <w:rPr>
          <w:rFonts w:ascii="Times New Roman" w:hAnsi="Times New Roman" w:cs="Times New Roman"/>
          <w:lang w:val="en-GB"/>
        </w:rPr>
        <w:t xml:space="preserve"> CA)) = (cl(A) </w:t>
      </w:r>
      <w:r>
        <w:rPr>
          <w:rFonts w:ascii="Symbol" w:hAnsi="Symbol" w:cs="Times New Roman"/>
          <w:lang w:val="en-GB"/>
        </w:rPr>
        <w:sym w:font="Symbol" w:char="F0C7"/>
      </w:r>
      <w:r>
        <w:rPr>
          <w:rFonts w:ascii="Times New Roman" w:hAnsi="Times New Roman" w:cs="Times New Roman"/>
          <w:lang w:val="en-GB"/>
        </w:rPr>
        <w:t xml:space="preserve"> CA) </w:t>
      </w:r>
      <w:r>
        <w:rPr>
          <w:rFonts w:ascii="Symbol" w:hAnsi="Symbol" w:cs="Times New Roman"/>
          <w:lang w:val="en-GB"/>
        </w:rPr>
        <w:sym w:font="Symbol" w:char="F0C7"/>
      </w:r>
      <w:r>
        <w:rPr>
          <w:rFonts w:ascii="Times New Roman" w:hAnsi="Times New Roman" w:cs="Times New Roman"/>
          <w:lang w:val="en-GB"/>
        </w:rPr>
        <w:t xml:space="preserve"> cl(C(cl(A) </w:t>
      </w:r>
      <w:r>
        <w:rPr>
          <w:rFonts w:ascii="Symbol" w:hAnsi="Symbol" w:cs="Times New Roman"/>
          <w:lang w:val="en-GB"/>
        </w:rPr>
        <w:sym w:font="Symbol" w:char="F0C7"/>
      </w:r>
      <w:r>
        <w:rPr>
          <w:rFonts w:ascii="Times New Roman" w:hAnsi="Times New Roman" w:cs="Times New Roman"/>
          <w:lang w:val="en-GB"/>
        </w:rPr>
        <w:t xml:space="preserve"> CA)). Obviously, cl(C(cl(A) </w:t>
      </w:r>
      <w:r>
        <w:rPr>
          <w:rFonts w:ascii="Symbol" w:hAnsi="Symbol" w:cs="Times New Roman"/>
          <w:lang w:val="en-GB"/>
        </w:rPr>
        <w:sym w:font="Symbol" w:char="F0C7"/>
      </w:r>
      <w:r>
        <w:rPr>
          <w:rFonts w:ascii="Times New Roman" w:hAnsi="Times New Roman" w:cs="Times New Roman"/>
          <w:lang w:val="en-GB"/>
        </w:rPr>
        <w:t xml:space="preserve"> CA) = cl(C(cl(A) </w:t>
      </w:r>
      <w:r>
        <w:rPr>
          <w:rFonts w:ascii="Symbol" w:hAnsi="Symbol" w:cs="Times New Roman"/>
          <w:lang w:val="en-GB"/>
        </w:rPr>
        <w:sym w:font="Symbol" w:char="F0C8"/>
      </w:r>
      <w:r>
        <w:rPr>
          <w:rFonts w:ascii="Times New Roman" w:hAnsi="Times New Roman" w:cs="Times New Roman"/>
          <w:lang w:val="en-GB"/>
        </w:rPr>
        <w:t xml:space="preserve"> CA)) = cl(C(cl(A))  </w:t>
      </w:r>
      <w:r>
        <w:rPr>
          <w:rFonts w:ascii="Symbol" w:hAnsi="Symbol" w:cs="Times New Roman"/>
          <w:lang w:val="en-GB"/>
        </w:rPr>
        <w:sym w:font="Symbol" w:char="F0C8"/>
      </w:r>
      <w:r>
        <w:rPr>
          <w:rFonts w:ascii="Times New Roman" w:hAnsi="Times New Roman" w:cs="Times New Roman"/>
          <w:lang w:val="en-GB"/>
        </w:rPr>
        <w:t xml:space="preserve"> clA)) = cl(X) = X. Hence, bd(bd(A)) = bd(A).</w:t>
      </w:r>
    </w:p>
    <w:p w14:paraId="4AE3D56E" w14:textId="233BF47F"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The boundary of a closed set B equals the boundary of its open complement CB. Thus</w:t>
      </w:r>
      <w:r>
        <w:rPr>
          <w:rFonts w:ascii="Times New Roman" w:eastAsia="MS Mincho" w:hAnsi="Times New Roman" w:cs="Times New Roman"/>
          <w:lang w:val="en-GB"/>
        </w:rPr>
        <w:t>,</w:t>
      </w:r>
      <w:r>
        <w:rPr>
          <w:rFonts w:ascii="Times New Roman" w:hAnsi="Times New Roman" w:cs="Times New Roman"/>
          <w:lang w:val="en-GB"/>
        </w:rPr>
        <w:t xml:space="preserve"> the boundaries of open sets and those of closed sets are columnar.</w:t>
      </w:r>
      <w:r>
        <w:rPr>
          <w:rFonts w:ascii="Symbol" w:hAnsi="Symbol" w:cs="Times New Roman"/>
          <w:lang w:val="en-GB"/>
        </w:rPr>
        <w:sym w:font="Symbol" w:char="F0A8"/>
      </w:r>
    </w:p>
    <w:p w14:paraId="217FB0CF" w14:textId="77777777" w:rsidR="004A1D56" w:rsidRDefault="004A1D56">
      <w:pPr>
        <w:jc w:val="both"/>
        <w:rPr>
          <w:rFonts w:ascii="Times New Roman" w:hAnsi="Times New Roman" w:cs="Times New Roman"/>
          <w:lang w:val="en-GB"/>
        </w:rPr>
      </w:pPr>
    </w:p>
    <w:p w14:paraId="3AAEB27E" w14:textId="6C4214B6"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(7.4) Corollary</w:t>
      </w:r>
      <w:r>
        <w:rPr>
          <w:rFonts w:ascii="Times New Roman" w:hAnsi="Times New Roman" w:cs="Times New Roman"/>
          <w:lang w:val="en-GB"/>
        </w:rPr>
        <w:t>. For all topological spaces (X, OX)</w:t>
      </w:r>
      <w:r>
        <w:rPr>
          <w:rFonts w:ascii="Times New Roman" w:eastAsia="MS Mincho" w:hAnsi="Times New Roman" w:cs="Times New Roman"/>
          <w:lang w:val="en-GB"/>
        </w:rPr>
        <w:t>,</w:t>
      </w:r>
      <w:r>
        <w:rPr>
          <w:rFonts w:ascii="Times New Roman" w:hAnsi="Times New Roman" w:cs="Times New Roman"/>
          <w:lang w:val="en-GB"/>
        </w:rPr>
        <w:t xml:space="preserve"> all A </w:t>
      </w:r>
      <w:r>
        <w:rPr>
          <w:rFonts w:ascii="Symbol" w:hAnsi="Symbol" w:cs="Times New Roman"/>
          <w:lang w:val="en-GB"/>
        </w:rPr>
        <w:sym w:font="Symbol" w:char="F0CD"/>
      </w:r>
      <w:r>
        <w:rPr>
          <w:rFonts w:ascii="Times New Roman" w:hAnsi="Times New Roman" w:cs="Times New Roman"/>
          <w:lang w:val="en-GB"/>
        </w:rPr>
        <w:t xml:space="preserve"> X are stably columnar, i.e.,  bd(bd(bd(A))</w:t>
      </w:r>
      <w:r w:rsidR="00B75948">
        <w:rPr>
          <w:rFonts w:ascii="Times New Roman" w:hAnsi="Times New Roman" w:cs="Times New Roman"/>
          <w:lang w:val="en-GB"/>
        </w:rPr>
        <w:t>)</w:t>
      </w:r>
      <w:r>
        <w:rPr>
          <w:rFonts w:ascii="Times New Roman" w:hAnsi="Times New Roman" w:cs="Times New Roman"/>
          <w:lang w:val="en-GB"/>
        </w:rPr>
        <w:t xml:space="preserve"> = bd(bd(A)).</w:t>
      </w:r>
    </w:p>
    <w:p w14:paraId="5B025594" w14:textId="77777777" w:rsidR="004A1D56" w:rsidRDefault="004A1D56">
      <w:pPr>
        <w:jc w:val="both"/>
        <w:rPr>
          <w:rFonts w:ascii="Times New Roman" w:hAnsi="Times New Roman" w:cs="Times New Roman"/>
          <w:lang w:val="en-GB"/>
        </w:rPr>
      </w:pPr>
    </w:p>
    <w:p w14:paraId="0399E563"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xml:space="preserve"> By definition</w:t>
      </w:r>
      <w:r>
        <w:rPr>
          <w:rFonts w:ascii="Times New Roman" w:eastAsia="MS Mincho" w:hAnsi="Times New Roman" w:cs="Times New Roman"/>
          <w:lang w:val="en-GB"/>
        </w:rPr>
        <w:t>,</w:t>
      </w:r>
      <w:r>
        <w:rPr>
          <w:rFonts w:ascii="Times New Roman" w:hAnsi="Times New Roman" w:cs="Times New Roman"/>
          <w:lang w:val="en-GB"/>
        </w:rPr>
        <w:t xml:space="preserve"> bd(A) is closed. Applying (4.3) to bd(A)</w:t>
      </w:r>
      <w:r>
        <w:rPr>
          <w:rFonts w:ascii="Times New Roman" w:eastAsia="MS Mincho" w:hAnsi="Times New Roman" w:cs="Times New Roman"/>
          <w:lang w:val="en-GB"/>
        </w:rPr>
        <w:t>,</w:t>
      </w:r>
      <w:r>
        <w:rPr>
          <w:rFonts w:ascii="Times New Roman" w:hAnsi="Times New Roman" w:cs="Times New Roman"/>
          <w:lang w:val="en-GB"/>
        </w:rPr>
        <w:t xml:space="preserve"> one immediately obtains bd(bd(bd(A))) = bd(bd(A)). </w:t>
      </w:r>
      <w:r>
        <w:rPr>
          <w:rFonts w:ascii="Symbol" w:hAnsi="Symbol" w:cs="Times New Roman"/>
          <w:lang w:val="en-GB"/>
        </w:rPr>
        <w:sym w:font="Symbol" w:char="F0A8"/>
      </w:r>
    </w:p>
    <w:p w14:paraId="4201B98B" w14:textId="77777777" w:rsidR="004A1D56" w:rsidRDefault="004A1D56">
      <w:pPr>
        <w:jc w:val="both"/>
        <w:rPr>
          <w:rFonts w:ascii="Times New Roman" w:hAnsi="Times New Roman" w:cs="Times New Roman"/>
          <w:lang w:val="en-GB"/>
        </w:rPr>
      </w:pPr>
    </w:p>
    <w:p w14:paraId="5737D446" w14:textId="6E6B1773"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Thus, in the general case</w:t>
      </w:r>
      <w:r>
        <w:rPr>
          <w:rFonts w:ascii="Times New Roman" w:eastAsia="MS Mincho" w:hAnsi="Times New Roman" w:cs="Times New Roman"/>
          <w:lang w:val="en-GB"/>
        </w:rPr>
        <w:t>,</w:t>
      </w:r>
      <w:r>
        <w:rPr>
          <w:rFonts w:ascii="Times New Roman" w:hAnsi="Times New Roman" w:cs="Times New Roman"/>
          <w:lang w:val="en-GB"/>
        </w:rPr>
        <w:t xml:space="preserve"> the column of higher-order boundaries {bd</w:t>
      </w:r>
      <w:r>
        <w:rPr>
          <w:rFonts w:ascii="Times New Roman" w:hAnsi="Times New Roman" w:cs="Times New Roman"/>
          <w:vertAlign w:val="superscript"/>
          <w:lang w:val="en-GB"/>
        </w:rPr>
        <w:t xml:space="preserve">n </w:t>
      </w:r>
      <w:r>
        <w:rPr>
          <w:rFonts w:ascii="Times New Roman" w:hAnsi="Times New Roman" w:cs="Times New Roman"/>
          <w:lang w:val="en-GB"/>
        </w:rPr>
        <w:t>(A)}</w:t>
      </w:r>
      <w:r>
        <w:rPr>
          <w:rFonts w:ascii="Times New Roman" w:hAnsi="Times New Roman" w:cs="Times New Roman"/>
          <w:vertAlign w:val="subscript"/>
          <w:lang w:val="en-GB"/>
        </w:rPr>
        <w:t>n</w:t>
      </w:r>
      <w:r>
        <w:rPr>
          <w:rFonts w:ascii="Symbol" w:hAnsi="Symbol" w:cs="Times New Roman"/>
          <w:vertAlign w:val="subscript"/>
          <w:lang w:val="en-GB"/>
        </w:rPr>
        <w:sym w:font="Symbol" w:char="F0CE"/>
      </w:r>
      <w:r>
        <w:rPr>
          <w:rFonts w:ascii="Arial Black" w:hAnsi="Arial Black" w:cs="Times New Roman"/>
          <w:vertAlign w:val="subscript"/>
          <w:lang w:val="en-GB"/>
        </w:rPr>
        <w:t xml:space="preserve">N </w:t>
      </w:r>
      <w:r>
        <w:rPr>
          <w:rFonts w:ascii="Times New Roman" w:hAnsi="Times New Roman" w:cs="Times New Roman"/>
          <w:lang w:val="en-GB"/>
        </w:rPr>
        <w:t>of a set A starts with a “pedestal” bd(A) on which equal layers bd</w:t>
      </w:r>
      <w:r w:rsidR="00736C0D">
        <w:rPr>
          <w:rFonts w:ascii="Times New Roman" w:hAnsi="Times New Roman" w:cs="Times New Roman"/>
          <w:vertAlign w:val="superscript"/>
          <w:lang w:val="en-GB"/>
        </w:rPr>
        <w:t>2</w:t>
      </w:r>
      <w:r w:rsidR="00736C0D">
        <w:rPr>
          <w:rFonts w:ascii="Times New Roman" w:hAnsi="Times New Roman" w:cs="Times New Roman"/>
          <w:lang w:val="en-GB"/>
        </w:rPr>
        <w:t>(A</w:t>
      </w:r>
      <w:r>
        <w:rPr>
          <w:rFonts w:ascii="Times New Roman" w:hAnsi="Times New Roman" w:cs="Times New Roman"/>
          <w:lang w:val="en-GB"/>
        </w:rPr>
        <w:t>), bd</w:t>
      </w:r>
      <w:r w:rsidR="00736C0D">
        <w:rPr>
          <w:rFonts w:ascii="Times New Roman" w:hAnsi="Times New Roman" w:cs="Times New Roman"/>
          <w:vertAlign w:val="superscript"/>
          <w:lang w:val="en-GB"/>
        </w:rPr>
        <w:t>3</w:t>
      </w:r>
      <w:r w:rsidR="00736C0D">
        <w:rPr>
          <w:rFonts w:ascii="Times New Roman" w:hAnsi="Times New Roman" w:cs="Times New Roman"/>
          <w:lang w:val="en-GB"/>
        </w:rPr>
        <w:t>(A</w:t>
      </w:r>
      <w:r>
        <w:rPr>
          <w:rFonts w:ascii="Times New Roman" w:hAnsi="Times New Roman" w:cs="Times New Roman"/>
          <w:lang w:val="en-GB"/>
        </w:rPr>
        <w:t>), … ad infinitum.</w:t>
      </w:r>
      <w:r>
        <w:rPr>
          <w:rStyle w:val="Refdenotaalpie"/>
          <w:rFonts w:ascii="Times New Roman" w:hAnsi="Times New Roman" w:cs="Times New Roman"/>
          <w:lang w:val="en-GB"/>
        </w:rPr>
        <w:footnoteReference w:id="15"/>
      </w:r>
    </w:p>
    <w:p w14:paraId="13D765E9" w14:textId="77777777" w:rsidR="004A1D56" w:rsidRDefault="004A1D56">
      <w:pPr>
        <w:jc w:val="both"/>
        <w:rPr>
          <w:rFonts w:ascii="Times New Roman" w:hAnsi="Times New Roman" w:cs="Times New Roman"/>
          <w:lang w:val="en-GB"/>
        </w:rPr>
      </w:pPr>
    </w:p>
    <w:p w14:paraId="496D6560" w14:textId="25EE6CD6" w:rsidR="004A1D56" w:rsidRDefault="00A81C3B">
      <w:pPr>
        <w:spacing w:line="480" w:lineRule="auto"/>
        <w:ind w:right="-574"/>
        <w:jc w:val="both"/>
        <w:rPr>
          <w:rFonts w:ascii="Times New Roman" w:hAnsi="Times New Roman" w:cs="Times New Roman"/>
          <w:lang w:val="en-GB"/>
        </w:rPr>
      </w:pPr>
      <w:r>
        <w:rPr>
          <w:rFonts w:ascii="Times New Roman" w:hAnsi="Times New Roman" w:cs="Times New Roman"/>
          <w:u w:val="single"/>
          <w:lang w:val="en-GB"/>
        </w:rPr>
        <w:t>(7.5) Lemma</w:t>
      </w:r>
      <w:r>
        <w:rPr>
          <w:rFonts w:ascii="Times New Roman" w:hAnsi="Times New Roman" w:cs="Times New Roman"/>
          <w:lang w:val="en-GB"/>
        </w:rPr>
        <w:t>. For all (X, OX)</w:t>
      </w:r>
      <w:r>
        <w:rPr>
          <w:rFonts w:ascii="Times New Roman" w:eastAsia="MS Mincho" w:hAnsi="Times New Roman" w:cs="Times New Roman"/>
          <w:lang w:val="en-GB"/>
        </w:rPr>
        <w:t>,</w:t>
      </w:r>
      <w:r>
        <w:rPr>
          <w:rFonts w:ascii="Times New Roman" w:hAnsi="Times New Roman" w:cs="Times New Roman"/>
          <w:lang w:val="en-GB"/>
        </w:rPr>
        <w:t xml:space="preserve"> one has bd(a) = bd(bd(a)) iff int(bd(a)) = Ø.</w:t>
      </w:r>
    </w:p>
    <w:p w14:paraId="04D6E387" w14:textId="77777777" w:rsidR="004A1D56" w:rsidRDefault="004A1D56">
      <w:pPr>
        <w:jc w:val="both"/>
        <w:rPr>
          <w:rFonts w:ascii="Times New Roman" w:hAnsi="Times New Roman" w:cs="Times New Roman"/>
          <w:u w:val="single"/>
          <w:lang w:val="en-GB"/>
        </w:rPr>
      </w:pPr>
    </w:p>
    <w:p w14:paraId="42E368BE" w14:textId="77777777" w:rsidR="004A1D56" w:rsidRDefault="00A81C3B">
      <w:pPr>
        <w:spacing w:line="480" w:lineRule="auto"/>
        <w:jc w:val="both"/>
        <w:outlineLvl w:val="0"/>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Assume bdbd(a) = bd(a).</w:t>
      </w:r>
      <w:r>
        <w:rPr>
          <w:rFonts w:ascii="Times New Roman" w:eastAsia="MS Mincho" w:hAnsi="Times New Roman" w:cs="Times New Roman"/>
          <w:lang w:val="en-GB"/>
        </w:rPr>
        <w:t xml:space="preserve"> </w:t>
      </w:r>
      <w:r>
        <w:rPr>
          <w:rFonts w:ascii="Times New Roman" w:hAnsi="Times New Roman" w:cs="Times New Roman"/>
          <w:lang w:val="en-GB"/>
        </w:rPr>
        <w:t>Then</w:t>
      </w:r>
      <w:r>
        <w:rPr>
          <w:rFonts w:ascii="Times New Roman" w:eastAsia="MS Mincho" w:hAnsi="Times New Roman" w:cs="Times New Roman"/>
          <w:lang w:val="en-GB"/>
        </w:rPr>
        <w:t>,</w:t>
      </w:r>
      <w:r>
        <w:rPr>
          <w:rFonts w:ascii="Times New Roman" w:hAnsi="Times New Roman" w:cs="Times New Roman"/>
          <w:lang w:val="en-GB"/>
        </w:rPr>
        <w:t xml:space="preserve"> calculate</w:t>
      </w:r>
    </w:p>
    <w:p w14:paraId="29360B6E"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    bd(a) = bd(bd(a))   </w:t>
      </w:r>
      <w:r>
        <w:rPr>
          <w:rFonts w:ascii="Symbol" w:hAnsi="Symbol" w:cs="Times New Roman"/>
          <w:lang w:val="en-GB"/>
        </w:rPr>
        <w:sym w:font="Symbol" w:char="F0DB"/>
      </w:r>
      <w:r>
        <w:rPr>
          <w:rFonts w:ascii="Times New Roman" w:hAnsi="Times New Roman" w:cs="Times New Roman"/>
          <w:lang w:val="en-GB"/>
        </w:rPr>
        <w:t xml:space="preserve">  bd(a) = bd(a)) </w:t>
      </w:r>
      <w:r>
        <w:rPr>
          <w:rFonts w:ascii="Symbol" w:hAnsi="Symbol" w:cs="Times New Roman"/>
          <w:lang w:val="en-GB"/>
        </w:rPr>
        <w:sym w:font="Symbol" w:char="F0C7"/>
      </w:r>
      <w:r>
        <w:rPr>
          <w:rFonts w:ascii="Times New Roman" w:hAnsi="Times New Roman" w:cs="Times New Roman"/>
          <w:lang w:val="en-GB"/>
        </w:rPr>
        <w:t xml:space="preserve"> cl(Cbd(a))  </w:t>
      </w:r>
      <w:r>
        <w:rPr>
          <w:rFonts w:ascii="Symbol" w:hAnsi="Symbol" w:cs="Times New Roman"/>
          <w:lang w:val="en-GB"/>
        </w:rPr>
        <w:sym w:font="Symbol" w:char="F0DB"/>
      </w:r>
      <w:r>
        <w:rPr>
          <w:rFonts w:ascii="Times New Roman" w:hAnsi="Times New Roman" w:cs="Times New Roman"/>
          <w:lang w:val="en-GB"/>
        </w:rPr>
        <w:t xml:space="preserve">  bd(a) = bd(a) </w:t>
      </w:r>
      <w:r>
        <w:rPr>
          <w:rFonts w:ascii="Symbol" w:hAnsi="Symbol" w:cs="Times New Roman"/>
          <w:lang w:val="en-GB"/>
        </w:rPr>
        <w:sym w:font="Symbol" w:char="F0C7"/>
      </w:r>
      <w:r>
        <w:rPr>
          <w:rFonts w:ascii="Times New Roman" w:hAnsi="Times New Roman" w:cs="Times New Roman"/>
          <w:lang w:val="en-GB"/>
        </w:rPr>
        <w:t xml:space="preserve"> cl(Cbd(a))   </w:t>
      </w:r>
    </w:p>
    <w:p w14:paraId="19613C9A"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                                   </w:t>
      </w:r>
      <w:r>
        <w:rPr>
          <w:rFonts w:ascii="Symbol" w:hAnsi="Symbol" w:cs="Times New Roman"/>
          <w:lang w:val="en-GB"/>
        </w:rPr>
        <w:sym w:font="Symbol" w:char="F0DB"/>
      </w:r>
      <w:r>
        <w:rPr>
          <w:rFonts w:ascii="Times New Roman" w:hAnsi="Times New Roman" w:cs="Times New Roman"/>
          <w:lang w:val="en-GB"/>
        </w:rPr>
        <w:t xml:space="preserve">  bd(a)  </w:t>
      </w:r>
      <w:r>
        <w:rPr>
          <w:rFonts w:ascii="Symbol" w:hAnsi="Symbol" w:cs="Times New Roman"/>
          <w:lang w:val="en-GB"/>
        </w:rPr>
        <w:sym w:font="Symbol" w:char="F0CD"/>
      </w:r>
      <w:r>
        <w:rPr>
          <w:rFonts w:ascii="Times New Roman" w:hAnsi="Times New Roman" w:cs="Times New Roman"/>
          <w:lang w:val="en-GB"/>
        </w:rPr>
        <w:t xml:space="preserve">  cl(Cbd(a))  </w:t>
      </w:r>
      <w:r>
        <w:rPr>
          <w:rFonts w:ascii="Symbol" w:hAnsi="Symbol" w:cs="Times New Roman"/>
          <w:lang w:val="en-GB"/>
        </w:rPr>
        <w:sym w:font="Symbol" w:char="F0DB"/>
      </w:r>
      <w:r>
        <w:rPr>
          <w:rFonts w:ascii="Times New Roman" w:hAnsi="Times New Roman" w:cs="Times New Roman"/>
          <w:lang w:val="en-GB"/>
        </w:rPr>
        <w:t xml:space="preserve">   bd(a) </w:t>
      </w:r>
      <w:r>
        <w:rPr>
          <w:rFonts w:ascii="Symbol" w:hAnsi="Symbol" w:cs="Times New Roman"/>
          <w:lang w:val="en-GB"/>
        </w:rPr>
        <w:sym w:font="Symbol" w:char="F0CD"/>
      </w:r>
      <w:r>
        <w:rPr>
          <w:rFonts w:ascii="Times New Roman" w:hAnsi="Times New Roman" w:cs="Times New Roman"/>
          <w:lang w:val="en-GB"/>
        </w:rPr>
        <w:t xml:space="preserve">  Cint(bd(a)) </w:t>
      </w:r>
    </w:p>
    <w:p w14:paraId="425E97EB"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                                   </w:t>
      </w:r>
      <w:r>
        <w:rPr>
          <w:rFonts w:ascii="Symbol" w:hAnsi="Symbol" w:cs="Times New Roman"/>
          <w:lang w:val="en-GB"/>
        </w:rPr>
        <w:sym w:font="Symbol" w:char="F0DB"/>
      </w:r>
      <w:r>
        <w:rPr>
          <w:rFonts w:ascii="Times New Roman" w:hAnsi="Times New Roman" w:cs="Times New Roman"/>
          <w:lang w:val="en-GB"/>
        </w:rPr>
        <w:t xml:space="preserve">   int(bd(a)) </w:t>
      </w:r>
      <w:r>
        <w:rPr>
          <w:rFonts w:ascii="Symbol" w:hAnsi="Symbol" w:cs="Times New Roman"/>
          <w:lang w:val="en-GB"/>
        </w:rPr>
        <w:sym w:font="Symbol" w:char="F0C7"/>
      </w:r>
      <w:r>
        <w:rPr>
          <w:rFonts w:ascii="Times New Roman" w:hAnsi="Times New Roman" w:cs="Times New Roman"/>
          <w:lang w:val="en-GB"/>
        </w:rPr>
        <w:t xml:space="preserve"> bd(a) = Ø  </w:t>
      </w:r>
      <w:r>
        <w:rPr>
          <w:rFonts w:ascii="Symbol" w:hAnsi="Symbol" w:cs="Times New Roman"/>
          <w:lang w:val="en-GB"/>
        </w:rPr>
        <w:sym w:font="Symbol" w:char="F0DB"/>
      </w:r>
      <w:r>
        <w:rPr>
          <w:rFonts w:ascii="Times New Roman" w:hAnsi="Times New Roman" w:cs="Times New Roman"/>
          <w:lang w:val="en-GB"/>
        </w:rPr>
        <w:t xml:space="preserve">  int(bd(a)) = Ø.</w:t>
      </w:r>
      <w:r>
        <w:rPr>
          <w:rFonts w:ascii="Symbol" w:hAnsi="Symbol" w:cs="Times New Roman"/>
          <w:lang w:val="en-GB"/>
        </w:rPr>
        <w:sym w:font="Symbol" w:char="F0A8"/>
      </w:r>
      <w:r>
        <w:rPr>
          <w:rFonts w:ascii="Times New Roman" w:hAnsi="Times New Roman" w:cs="Times New Roman"/>
          <w:lang w:val="en-GB"/>
        </w:rPr>
        <w:t xml:space="preserve">  </w:t>
      </w:r>
    </w:p>
    <w:p w14:paraId="41F6E026" w14:textId="77777777" w:rsidR="004A1D56" w:rsidRDefault="004A1D56">
      <w:pPr>
        <w:jc w:val="both"/>
        <w:rPr>
          <w:rFonts w:ascii="Times New Roman" w:hAnsi="Times New Roman" w:cs="Times New Roman"/>
          <w:lang w:val="en-GB"/>
        </w:rPr>
      </w:pPr>
    </w:p>
    <w:p w14:paraId="3701DA1D"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The class of columnar sets contains more than just open sets and closed sets:  </w:t>
      </w:r>
    </w:p>
    <w:p w14:paraId="5D1948E0" w14:textId="77777777" w:rsidR="004A1D56" w:rsidRDefault="004A1D56">
      <w:pPr>
        <w:jc w:val="both"/>
        <w:rPr>
          <w:rFonts w:ascii="Times New Roman" w:hAnsi="Times New Roman" w:cs="Times New Roman"/>
          <w:lang w:val="en-GB"/>
        </w:rPr>
      </w:pPr>
    </w:p>
    <w:p w14:paraId="2E0D9803"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(7.6) Lemma</w:t>
      </w:r>
      <w:r>
        <w:rPr>
          <w:rFonts w:ascii="Times New Roman" w:hAnsi="Times New Roman" w:cs="Times New Roman"/>
          <w:lang w:val="en-GB"/>
        </w:rPr>
        <w:t>.</w:t>
      </w:r>
      <w:r>
        <w:rPr>
          <w:rFonts w:ascii="Times New Roman" w:eastAsia="MS Mincho" w:hAnsi="Times New Roman" w:cs="Times New Roman"/>
          <w:lang w:val="en-GB"/>
        </w:rPr>
        <w:t xml:space="preserve"> </w:t>
      </w:r>
      <w:r>
        <w:rPr>
          <w:rFonts w:ascii="Times New Roman" w:hAnsi="Times New Roman" w:cs="Times New Roman"/>
          <w:lang w:val="en-GB"/>
        </w:rPr>
        <w:t xml:space="preserve">For every topological space (X, OX) and A </w:t>
      </w:r>
      <w:r>
        <w:rPr>
          <w:rFonts w:ascii="Symbol" w:hAnsi="Symbol" w:cs="Times New Roman"/>
          <w:lang w:val="en-GB"/>
        </w:rPr>
        <w:sym w:font="Symbol" w:char="F0CD"/>
      </w:r>
      <w:r>
        <w:rPr>
          <w:rFonts w:ascii="Times New Roman" w:hAnsi="Times New Roman" w:cs="Times New Roman"/>
          <w:lang w:val="en-GB"/>
        </w:rPr>
        <w:t xml:space="preserve"> X</w:t>
      </w:r>
      <w:r>
        <w:rPr>
          <w:rFonts w:ascii="Times New Roman" w:eastAsia="MS Mincho" w:hAnsi="Times New Roman" w:cs="Times New Roman"/>
          <w:lang w:val="en-GB"/>
        </w:rPr>
        <w:t>,</w:t>
      </w:r>
      <w:r>
        <w:rPr>
          <w:rFonts w:ascii="Times New Roman" w:hAnsi="Times New Roman" w:cs="Times New Roman"/>
          <w:lang w:val="en-GB"/>
        </w:rPr>
        <w:t xml:space="preserve"> one has</w:t>
      </w:r>
      <w:r>
        <w:rPr>
          <w:rFonts w:ascii="Times New Roman" w:eastAsia="MS Mincho" w:hAnsi="Times New Roman" w:cs="Times New Roman"/>
          <w:lang w:val="en-GB"/>
        </w:rPr>
        <w:t xml:space="preserve"> </w:t>
      </w:r>
      <w:r>
        <w:rPr>
          <w:rFonts w:ascii="Times New Roman" w:hAnsi="Times New Roman" w:cs="Times New Roman"/>
          <w:lang w:val="en-GB"/>
        </w:rPr>
        <w:t xml:space="preserve">int(bd(A)) = Ø iff A satisfies the topological McKinsey axiom: int(cl(A)) </w:t>
      </w:r>
      <w:r>
        <w:rPr>
          <w:rFonts w:ascii="Symbol" w:hAnsi="Symbol" w:cs="Times New Roman"/>
          <w:lang w:val="en-GB"/>
        </w:rPr>
        <w:sym w:font="Symbol" w:char="F0CD"/>
      </w:r>
      <w:r>
        <w:rPr>
          <w:rFonts w:ascii="Times New Roman" w:hAnsi="Times New Roman" w:cs="Times New Roman"/>
          <w:lang w:val="en-GB"/>
        </w:rPr>
        <w:t xml:space="preserve"> cl(int(A)) </w:t>
      </w:r>
      <w:r>
        <w:rPr>
          <w:rFonts w:ascii="Symbol" w:hAnsi="Symbol" w:cs="Times New Roman"/>
          <w:lang w:val="en-GB"/>
        </w:rPr>
        <w:sym w:font="Symbol" w:char="F0DB"/>
      </w:r>
      <w:r>
        <w:rPr>
          <w:rFonts w:ascii="Times New Roman" w:hAnsi="Times New Roman" w:cs="Times New Roman"/>
          <w:lang w:val="en-GB"/>
        </w:rPr>
        <w:t xml:space="preserve"> int(bd(A)) = Ø.</w:t>
      </w:r>
    </w:p>
    <w:p w14:paraId="5A8D6E60" w14:textId="77777777" w:rsidR="004A1D56" w:rsidRDefault="004A1D56">
      <w:pPr>
        <w:jc w:val="both"/>
        <w:rPr>
          <w:rFonts w:ascii="Times New Roman" w:hAnsi="Times New Roman" w:cs="Times New Roman"/>
          <w:u w:val="single"/>
          <w:lang w:val="en-GB"/>
        </w:rPr>
      </w:pPr>
    </w:p>
    <w:p w14:paraId="7ED0370E"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xml:space="preserve">. int(cl(A)) </w:t>
      </w:r>
      <w:r>
        <w:rPr>
          <w:rFonts w:ascii="Symbol" w:hAnsi="Symbol" w:cs="Times New Roman"/>
          <w:lang w:val="en-GB"/>
        </w:rPr>
        <w:sym w:font="Symbol" w:char="F0CD"/>
      </w:r>
      <w:r>
        <w:rPr>
          <w:rFonts w:ascii="Times New Roman" w:hAnsi="Times New Roman" w:cs="Times New Roman"/>
          <w:lang w:val="en-GB"/>
        </w:rPr>
        <w:t xml:space="preserve"> cl(int(A)) </w:t>
      </w:r>
      <w:r>
        <w:rPr>
          <w:rFonts w:ascii="Symbol" w:hAnsi="Symbol" w:cs="Times New Roman"/>
          <w:lang w:val="en-GB"/>
        </w:rPr>
        <w:sym w:font="Symbol" w:char="F0DB"/>
      </w:r>
      <w:r>
        <w:rPr>
          <w:rFonts w:ascii="Times New Roman" w:hAnsi="Times New Roman" w:cs="Times New Roman"/>
          <w:lang w:val="en-GB"/>
        </w:rPr>
        <w:t xml:space="preserve">   int(cl(A)) </w:t>
      </w:r>
      <w:r>
        <w:rPr>
          <w:rFonts w:ascii="Symbol" w:hAnsi="Symbol" w:cs="Times New Roman"/>
          <w:lang w:val="en-GB"/>
        </w:rPr>
        <w:sym w:font="Symbol" w:char="F0C7"/>
      </w:r>
      <w:r>
        <w:rPr>
          <w:rFonts w:ascii="Times New Roman" w:hAnsi="Times New Roman" w:cs="Times New Roman"/>
          <w:lang w:val="en-GB"/>
        </w:rPr>
        <w:t xml:space="preserve"> Ccl(int(A)) = Ø</w:t>
      </w:r>
    </w:p>
    <w:p w14:paraId="14DD20A8"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                    </w:t>
      </w:r>
      <w:r>
        <w:rPr>
          <w:rFonts w:ascii="Symbol" w:hAnsi="Symbol" w:cs="Times New Roman"/>
          <w:lang w:val="en-GB"/>
        </w:rPr>
        <w:sym w:font="Symbol" w:char="F0DB"/>
      </w:r>
      <w:r>
        <w:rPr>
          <w:rFonts w:ascii="Times New Roman" w:hAnsi="Times New Roman" w:cs="Times New Roman"/>
          <w:lang w:val="en-GB"/>
        </w:rPr>
        <w:t xml:space="preserve">    int(cl(A)) </w:t>
      </w:r>
      <w:r>
        <w:rPr>
          <w:rFonts w:ascii="Symbol" w:hAnsi="Symbol" w:cs="Times New Roman"/>
          <w:lang w:val="en-GB"/>
        </w:rPr>
        <w:sym w:font="Symbol" w:char="F0C7"/>
      </w:r>
      <w:r>
        <w:rPr>
          <w:rFonts w:ascii="Times New Roman" w:hAnsi="Times New Roman" w:cs="Times New Roman"/>
          <w:lang w:val="en-GB"/>
        </w:rPr>
        <w:t xml:space="preserve"> CCintC(int(A)) = Ø   </w:t>
      </w:r>
      <w:r>
        <w:rPr>
          <w:rFonts w:ascii="Symbol" w:hAnsi="Symbol" w:cs="Times New Roman"/>
          <w:lang w:val="en-GB"/>
        </w:rPr>
        <w:sym w:font="Symbol" w:char="F0DB"/>
      </w:r>
      <w:r>
        <w:rPr>
          <w:rFonts w:ascii="Times New Roman" w:hAnsi="Times New Roman" w:cs="Times New Roman"/>
          <w:lang w:val="en-GB"/>
        </w:rPr>
        <w:t xml:space="preserve">    int(cl(A)) </w:t>
      </w:r>
      <w:r>
        <w:rPr>
          <w:rFonts w:ascii="Symbol" w:hAnsi="Symbol" w:cs="Times New Roman"/>
          <w:lang w:val="en-GB"/>
        </w:rPr>
        <w:sym w:font="Symbol" w:char="F0C7"/>
      </w:r>
      <w:r>
        <w:rPr>
          <w:rFonts w:ascii="Times New Roman" w:hAnsi="Times New Roman" w:cs="Times New Roman"/>
          <w:lang w:val="en-GB"/>
        </w:rPr>
        <w:t xml:space="preserve"> C(int(A)) = Ø</w:t>
      </w:r>
    </w:p>
    <w:p w14:paraId="023A7738"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                    </w:t>
      </w:r>
      <w:r>
        <w:rPr>
          <w:rFonts w:ascii="Symbol" w:hAnsi="Symbol" w:cs="Times New Roman"/>
          <w:lang w:val="en-GB"/>
        </w:rPr>
        <w:sym w:font="Symbol" w:char="F0DB"/>
      </w:r>
      <w:r>
        <w:rPr>
          <w:rFonts w:ascii="Times New Roman" w:hAnsi="Times New Roman" w:cs="Times New Roman"/>
          <w:lang w:val="en-GB"/>
        </w:rPr>
        <w:t xml:space="preserve">    int(cl(A)) </w:t>
      </w:r>
      <w:r>
        <w:rPr>
          <w:rFonts w:ascii="Symbol" w:hAnsi="Symbol" w:cs="Times New Roman"/>
          <w:lang w:val="en-GB"/>
        </w:rPr>
        <w:sym w:font="Symbol" w:char="F0C7"/>
      </w:r>
      <w:r>
        <w:rPr>
          <w:rFonts w:ascii="Times New Roman" w:hAnsi="Times New Roman" w:cs="Times New Roman"/>
          <w:lang w:val="en-GB"/>
        </w:rPr>
        <w:t xml:space="preserve"> C(int(A)) = Ø             </w:t>
      </w:r>
      <w:r>
        <w:rPr>
          <w:rFonts w:ascii="Symbol" w:hAnsi="Symbol" w:cs="Times New Roman"/>
          <w:lang w:val="en-GB"/>
        </w:rPr>
        <w:sym w:font="Symbol" w:char="F0DB"/>
      </w:r>
      <w:r>
        <w:rPr>
          <w:rFonts w:ascii="Times New Roman" w:hAnsi="Times New Roman" w:cs="Times New Roman"/>
          <w:lang w:val="en-GB"/>
        </w:rPr>
        <w:t xml:space="preserve">    int(bd(A)) = Ø.</w:t>
      </w:r>
      <w:r>
        <w:rPr>
          <w:rFonts w:ascii="Symbol" w:hAnsi="Symbol" w:cs="Times New Roman"/>
          <w:lang w:val="en-GB"/>
        </w:rPr>
        <w:sym w:font="Symbol" w:char="F0A8"/>
      </w:r>
    </w:p>
    <w:p w14:paraId="17FC5CF0" w14:textId="77777777" w:rsidR="004A1D56" w:rsidRDefault="004A1D56">
      <w:pPr>
        <w:jc w:val="both"/>
        <w:rPr>
          <w:rFonts w:ascii="Times New Roman" w:hAnsi="Times New Roman" w:cs="Times New Roman"/>
          <w:lang w:val="en-GB"/>
        </w:rPr>
      </w:pPr>
    </w:p>
    <w:p w14:paraId="47862281" w14:textId="1A44D398"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Recall that set A </w:t>
      </w:r>
      <w:r>
        <w:rPr>
          <w:rFonts w:ascii="Symbol" w:hAnsi="Symbol" w:cs="Times New Roman"/>
          <w:lang w:val="en-GB"/>
        </w:rPr>
        <w:sym w:font="Symbol" w:char="F0CD"/>
      </w:r>
      <w:r>
        <w:rPr>
          <w:rFonts w:ascii="Times New Roman" w:hAnsi="Times New Roman" w:cs="Times New Roman"/>
          <w:lang w:val="en-GB"/>
        </w:rPr>
        <w:t xml:space="preserve"> X is nowhere dense iff intcl(A) = Ø. Closed set A is nowhere dense iff complement CA is dense in X. As is well</w:t>
      </w:r>
      <w:r>
        <w:rPr>
          <w:rFonts w:ascii="Times New Roman" w:eastAsia="MS Mincho" w:hAnsi="Times New Roman" w:cs="Times New Roman"/>
          <w:lang w:val="en-GB"/>
        </w:rPr>
        <w:t xml:space="preserve"> </w:t>
      </w:r>
      <w:r>
        <w:rPr>
          <w:rFonts w:ascii="Times New Roman" w:hAnsi="Times New Roman" w:cs="Times New Roman"/>
          <w:lang w:val="en-GB"/>
        </w:rPr>
        <w:t>known, the finite intersection of dense open sets is again dense. Equivalently, the finite union of closed nowhere-dense sets is still nowhere dense. The following equivalent formulation using these concepts</w:t>
      </w:r>
      <w:r>
        <w:rPr>
          <w:rFonts w:ascii="Times New Roman" w:eastAsia="MS Mincho" w:hAnsi="Times New Roman" w:cs="Times New Roman"/>
          <w:lang w:val="en-GB"/>
        </w:rPr>
        <w:t xml:space="preserve"> </w:t>
      </w:r>
      <w:r>
        <w:rPr>
          <w:rFonts w:ascii="Times New Roman" w:hAnsi="Times New Roman" w:cs="Times New Roman"/>
          <w:lang w:val="en-GB"/>
        </w:rPr>
        <w:t>of (7.6) will be useful:</w:t>
      </w:r>
    </w:p>
    <w:p w14:paraId="7FE68BFF" w14:textId="77777777" w:rsidR="004A1D56" w:rsidRDefault="004A1D56">
      <w:pPr>
        <w:jc w:val="both"/>
        <w:rPr>
          <w:rFonts w:ascii="Times New Roman" w:hAnsi="Times New Roman" w:cs="Times New Roman"/>
          <w:lang w:val="en-GB"/>
        </w:rPr>
      </w:pPr>
    </w:p>
    <w:p w14:paraId="4A95AD5F"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(7.7) Proposition</w:t>
      </w:r>
      <w:r>
        <w:rPr>
          <w:rFonts w:ascii="Times New Roman" w:hAnsi="Times New Roman" w:cs="Times New Roman"/>
          <w:lang w:val="en-GB"/>
        </w:rPr>
        <w:t>. For every topological space (X, OX)</w:t>
      </w:r>
      <w:r>
        <w:rPr>
          <w:rFonts w:ascii="Times New Roman" w:eastAsia="MS Mincho" w:hAnsi="Times New Roman" w:cs="Times New Roman"/>
          <w:lang w:val="en-GB"/>
        </w:rPr>
        <w:t>,</w:t>
      </w:r>
      <w:r>
        <w:rPr>
          <w:rFonts w:ascii="Times New Roman" w:hAnsi="Times New Roman" w:cs="Times New Roman"/>
          <w:lang w:val="en-GB"/>
        </w:rPr>
        <w:t xml:space="preserve"> one has</w:t>
      </w:r>
    </w:p>
    <w:p w14:paraId="6B28F98A" w14:textId="77777777" w:rsidR="004A1D56" w:rsidRDefault="004A1D56">
      <w:pPr>
        <w:jc w:val="both"/>
        <w:rPr>
          <w:rFonts w:ascii="Times New Roman" w:hAnsi="Times New Roman" w:cs="Times New Roman"/>
          <w:lang w:val="en-GB"/>
        </w:rPr>
      </w:pPr>
    </w:p>
    <w:p w14:paraId="1DFA0FC8"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               bd(bd(A)) = bd(A) iff bd(A) is nowhere dense, i.e., intcl(bd(A)) ≠ Ø.</w:t>
      </w:r>
      <w:r>
        <w:rPr>
          <w:rFonts w:ascii="Symbol" w:hAnsi="Symbol" w:cs="Times New Roman"/>
          <w:lang w:val="en-GB"/>
        </w:rPr>
        <w:sym w:font="Symbol" w:char="F0A8"/>
      </w:r>
    </w:p>
    <w:p w14:paraId="1D3C2DD2" w14:textId="77777777" w:rsidR="004A1D56" w:rsidRDefault="004A1D56">
      <w:pPr>
        <w:jc w:val="both"/>
        <w:rPr>
          <w:rFonts w:ascii="Times New Roman" w:hAnsi="Times New Roman" w:cs="Times New Roman"/>
          <w:lang w:val="en-GB"/>
        </w:rPr>
      </w:pPr>
    </w:p>
    <w:p w14:paraId="28B693AD"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Now</w:t>
      </w:r>
      <w:r>
        <w:rPr>
          <w:rFonts w:ascii="Times New Roman" w:eastAsia="MS Mincho" w:hAnsi="Times New Roman" w:cs="Times New Roman"/>
          <w:lang w:val="en-GB"/>
        </w:rPr>
        <w:t>,</w:t>
      </w:r>
      <w:r>
        <w:rPr>
          <w:rFonts w:ascii="Times New Roman" w:hAnsi="Times New Roman" w:cs="Times New Roman"/>
          <w:lang w:val="en-GB"/>
        </w:rPr>
        <w:t xml:space="preserve"> we can prove</w:t>
      </w:r>
      <w:r>
        <w:rPr>
          <w:rFonts w:ascii="Times New Roman" w:eastAsia="MS Mincho" w:hAnsi="Times New Roman" w:cs="Times New Roman"/>
          <w:lang w:val="en-GB"/>
        </w:rPr>
        <w:t xml:space="preserve"> the following:</w:t>
      </w:r>
    </w:p>
    <w:p w14:paraId="7F4C2B23" w14:textId="77777777" w:rsidR="004A1D56" w:rsidRDefault="004A1D56">
      <w:pPr>
        <w:jc w:val="both"/>
        <w:rPr>
          <w:rFonts w:ascii="Times New Roman" w:hAnsi="Times New Roman" w:cs="Times New Roman"/>
          <w:lang w:val="en-GB"/>
        </w:rPr>
      </w:pPr>
    </w:p>
    <w:p w14:paraId="281FCF02" w14:textId="5D76406A"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u w:val="single"/>
          <w:lang w:val="en-GB"/>
        </w:rPr>
        <w:t>7.8) Theorem</w:t>
      </w:r>
      <w:r>
        <w:rPr>
          <w:rFonts w:ascii="Times New Roman" w:hAnsi="Times New Roman" w:cs="Times New Roman"/>
          <w:lang w:val="en-GB"/>
        </w:rPr>
        <w:t>. For every topological space (X, OX)</w:t>
      </w:r>
      <w:r>
        <w:rPr>
          <w:rFonts w:ascii="Times New Roman" w:eastAsia="MS Mincho" w:hAnsi="Times New Roman" w:cs="Times New Roman"/>
          <w:lang w:val="en-GB"/>
        </w:rPr>
        <w:t>,</w:t>
      </w:r>
      <w:r>
        <w:rPr>
          <w:rFonts w:ascii="Times New Roman" w:hAnsi="Times New Roman" w:cs="Times New Roman"/>
          <w:lang w:val="en-GB"/>
        </w:rPr>
        <w:t xml:space="preserve"> set MKX of columnar subsets of X is a Boolean algebra.</w:t>
      </w:r>
    </w:p>
    <w:p w14:paraId="67554BC7"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xml:space="preserve">. We already know that A </w:t>
      </w:r>
      <w:r>
        <w:rPr>
          <w:rFonts w:ascii="Symbol" w:hAnsi="Symbol" w:cs="Times New Roman"/>
          <w:lang w:val="en-GB"/>
        </w:rPr>
        <w:sym w:font="Symbol" w:char="F0CE"/>
      </w:r>
      <w:r>
        <w:rPr>
          <w:rFonts w:ascii="Times New Roman" w:hAnsi="Times New Roman" w:cs="Times New Roman"/>
          <w:lang w:val="en-GB"/>
        </w:rPr>
        <w:t xml:space="preserve"> MKX iff CA </w:t>
      </w:r>
      <w:r>
        <w:rPr>
          <w:rFonts w:ascii="Symbol" w:hAnsi="Symbol" w:cs="Times New Roman"/>
          <w:lang w:val="en-GB"/>
        </w:rPr>
        <w:sym w:font="Symbol" w:char="F0CE"/>
      </w:r>
      <w:r>
        <w:rPr>
          <w:rFonts w:ascii="Times New Roman" w:hAnsi="Times New Roman" w:cs="Times New Roman"/>
          <w:lang w:val="en-GB"/>
        </w:rPr>
        <w:t xml:space="preserve"> MKX. Assume A and B to be columnar. Then</w:t>
      </w:r>
      <w:r>
        <w:rPr>
          <w:rFonts w:ascii="Times New Roman" w:eastAsia="MS Mincho" w:hAnsi="Times New Roman" w:cs="Times New Roman"/>
          <w:lang w:val="en-GB"/>
        </w:rPr>
        <w:t>,</w:t>
      </w:r>
      <w:r>
        <w:rPr>
          <w:rFonts w:ascii="Times New Roman" w:hAnsi="Times New Roman" w:cs="Times New Roman"/>
          <w:lang w:val="en-GB"/>
        </w:rPr>
        <w:t xml:space="preserve"> A </w:t>
      </w:r>
      <w:r>
        <w:rPr>
          <w:rFonts w:ascii="Symbol" w:hAnsi="Symbol" w:cs="Times New Roman"/>
          <w:lang w:val="en-GB"/>
        </w:rPr>
        <w:sym w:font="Symbol" w:char="F0C8"/>
      </w:r>
      <w:r>
        <w:rPr>
          <w:rFonts w:ascii="Times New Roman" w:hAnsi="Times New Roman" w:cs="Times New Roman"/>
          <w:lang w:val="en-GB"/>
        </w:rPr>
        <w:t xml:space="preserve"> B is also shown to be columnar by the following calculation:  </w:t>
      </w:r>
    </w:p>
    <w:p w14:paraId="4E48F925"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    bd(A </w:t>
      </w:r>
      <w:r>
        <w:rPr>
          <w:rFonts w:ascii="Symbol" w:hAnsi="Symbol" w:cs="Times New Roman"/>
          <w:lang w:val="en-GB"/>
        </w:rPr>
        <w:sym w:font="Symbol" w:char="F0C8"/>
      </w:r>
      <w:r>
        <w:rPr>
          <w:rFonts w:ascii="Times New Roman" w:hAnsi="Times New Roman" w:cs="Times New Roman"/>
          <w:lang w:val="en-GB"/>
        </w:rPr>
        <w:t xml:space="preserve"> B)     =       cl(A </w:t>
      </w:r>
      <w:r>
        <w:rPr>
          <w:rFonts w:ascii="Symbol" w:hAnsi="Symbol" w:cs="Times New Roman"/>
          <w:lang w:val="en-GB"/>
        </w:rPr>
        <w:sym w:font="Symbol" w:char="F0C8"/>
      </w:r>
      <w:r>
        <w:rPr>
          <w:rFonts w:ascii="Times New Roman" w:hAnsi="Times New Roman" w:cs="Times New Roman"/>
          <w:lang w:val="en-GB"/>
        </w:rPr>
        <w:t xml:space="preserve"> B) </w:t>
      </w:r>
      <w:r>
        <w:rPr>
          <w:rFonts w:ascii="Symbol" w:hAnsi="Symbol" w:cs="Times New Roman"/>
          <w:lang w:val="en-GB"/>
        </w:rPr>
        <w:sym w:font="Symbol" w:char="F0C7"/>
      </w:r>
      <w:r>
        <w:rPr>
          <w:rFonts w:ascii="Times New Roman" w:hAnsi="Times New Roman" w:cs="Times New Roman"/>
          <w:lang w:val="en-GB"/>
        </w:rPr>
        <w:t xml:space="preserve"> cl(C(A</w:t>
      </w:r>
      <w:r>
        <w:rPr>
          <w:rFonts w:ascii="Symbol" w:hAnsi="Symbol" w:cs="Times New Roman"/>
          <w:lang w:val="en-GB"/>
        </w:rPr>
        <w:sym w:font="Symbol" w:char="F0C8"/>
      </w:r>
      <w:r>
        <w:rPr>
          <w:rFonts w:ascii="Times New Roman" w:hAnsi="Times New Roman" w:cs="Times New Roman"/>
          <w:lang w:val="en-GB"/>
        </w:rPr>
        <w:t xml:space="preserve">B)) = (cl(A) </w:t>
      </w:r>
      <w:r>
        <w:rPr>
          <w:rFonts w:ascii="Symbol" w:hAnsi="Symbol" w:cs="Times New Roman"/>
          <w:lang w:val="en-GB"/>
        </w:rPr>
        <w:sym w:font="Symbol" w:char="F0C8"/>
      </w:r>
      <w:r>
        <w:rPr>
          <w:rFonts w:ascii="Times New Roman" w:hAnsi="Times New Roman" w:cs="Times New Roman"/>
          <w:lang w:val="en-GB"/>
        </w:rPr>
        <w:t xml:space="preserve"> cl(B)) </w:t>
      </w:r>
      <w:r>
        <w:rPr>
          <w:rFonts w:ascii="Symbol" w:hAnsi="Symbol" w:cs="Times New Roman"/>
          <w:lang w:val="en-GB"/>
        </w:rPr>
        <w:sym w:font="Symbol" w:char="F0C7"/>
      </w:r>
      <w:r>
        <w:rPr>
          <w:rFonts w:ascii="Times New Roman" w:hAnsi="Times New Roman" w:cs="Times New Roman"/>
          <w:lang w:val="en-GB"/>
        </w:rPr>
        <w:t xml:space="preserve"> (cl(CA) </w:t>
      </w:r>
      <w:r>
        <w:rPr>
          <w:rFonts w:ascii="Symbol" w:hAnsi="Symbol" w:cs="Times New Roman"/>
          <w:lang w:val="en-GB"/>
        </w:rPr>
        <w:sym w:font="Symbol" w:char="F0C7"/>
      </w:r>
      <w:r>
        <w:rPr>
          <w:rFonts w:ascii="Times New Roman" w:hAnsi="Times New Roman" w:cs="Times New Roman"/>
          <w:lang w:val="en-GB"/>
        </w:rPr>
        <w:t xml:space="preserve"> cl(CB))</w:t>
      </w:r>
    </w:p>
    <w:p w14:paraId="608AD0D6"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                          </w:t>
      </w:r>
      <w:r>
        <w:rPr>
          <w:rFonts w:ascii="Symbol" w:hAnsi="Symbol" w:cs="Times New Roman"/>
          <w:lang w:val="en-GB"/>
        </w:rPr>
        <w:sym w:font="Symbol" w:char="F0CD"/>
      </w:r>
      <w:r>
        <w:rPr>
          <w:rFonts w:ascii="Times New Roman" w:hAnsi="Times New Roman" w:cs="Times New Roman"/>
          <w:lang w:val="en-GB"/>
        </w:rPr>
        <w:t xml:space="preserve">       (cl(A) </w:t>
      </w:r>
      <w:r>
        <w:rPr>
          <w:rFonts w:ascii="Symbol" w:hAnsi="Symbol" w:cs="Times New Roman"/>
          <w:lang w:val="en-GB"/>
        </w:rPr>
        <w:sym w:font="Symbol" w:char="F0C7"/>
      </w:r>
      <w:r>
        <w:rPr>
          <w:rFonts w:ascii="Times New Roman" w:hAnsi="Times New Roman" w:cs="Times New Roman"/>
          <w:lang w:val="en-GB"/>
        </w:rPr>
        <w:t xml:space="preserve"> (cl(CA) </w:t>
      </w:r>
      <w:r>
        <w:rPr>
          <w:rFonts w:ascii="Symbol" w:hAnsi="Symbol" w:cs="Times New Roman"/>
          <w:lang w:val="en-GB"/>
        </w:rPr>
        <w:sym w:font="Symbol" w:char="F0C7"/>
      </w:r>
      <w:r>
        <w:rPr>
          <w:rFonts w:ascii="Times New Roman" w:hAnsi="Times New Roman" w:cs="Times New Roman"/>
          <w:lang w:val="en-GB"/>
        </w:rPr>
        <w:t xml:space="preserve"> cl(CB)) </w:t>
      </w:r>
      <w:r>
        <w:rPr>
          <w:rFonts w:ascii="Symbol" w:hAnsi="Symbol" w:cs="Times New Roman"/>
          <w:lang w:val="en-GB"/>
        </w:rPr>
        <w:sym w:font="Symbol" w:char="F0C8"/>
      </w:r>
      <w:r>
        <w:rPr>
          <w:rFonts w:ascii="Times New Roman" w:hAnsi="Times New Roman" w:cs="Times New Roman"/>
          <w:lang w:val="en-GB"/>
        </w:rPr>
        <w:t xml:space="preserve"> (cl(B)) </w:t>
      </w:r>
      <w:r>
        <w:rPr>
          <w:rFonts w:ascii="Symbol" w:hAnsi="Symbol" w:cs="Times New Roman"/>
          <w:lang w:val="en-GB"/>
        </w:rPr>
        <w:sym w:font="Symbol" w:char="F0C7"/>
      </w:r>
      <w:r>
        <w:rPr>
          <w:rFonts w:ascii="Times New Roman" w:hAnsi="Times New Roman" w:cs="Times New Roman"/>
          <w:lang w:val="en-GB"/>
        </w:rPr>
        <w:t xml:space="preserve"> (cl(CA) </w:t>
      </w:r>
      <w:r>
        <w:rPr>
          <w:rFonts w:ascii="Symbol" w:hAnsi="Symbol" w:cs="Times New Roman"/>
          <w:lang w:val="en-GB"/>
        </w:rPr>
        <w:sym w:font="Symbol" w:char="F0C7"/>
      </w:r>
      <w:r>
        <w:rPr>
          <w:rFonts w:ascii="Times New Roman" w:hAnsi="Times New Roman" w:cs="Times New Roman"/>
          <w:lang w:val="en-GB"/>
        </w:rPr>
        <w:t xml:space="preserve"> cl(CB))</w:t>
      </w:r>
    </w:p>
    <w:p w14:paraId="487A9E1F"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                          </w:t>
      </w:r>
      <w:r>
        <w:rPr>
          <w:rFonts w:ascii="Symbol" w:hAnsi="Symbol" w:cs="Times New Roman"/>
          <w:lang w:val="en-GB"/>
        </w:rPr>
        <w:sym w:font="Symbol" w:char="F0CD"/>
      </w:r>
      <w:r>
        <w:rPr>
          <w:rFonts w:ascii="Times New Roman" w:hAnsi="Times New Roman" w:cs="Times New Roman"/>
          <w:lang w:val="en-GB"/>
        </w:rPr>
        <w:t xml:space="preserve">       (cl(A) </w:t>
      </w:r>
      <w:r>
        <w:rPr>
          <w:rFonts w:ascii="Symbol" w:hAnsi="Symbol" w:cs="Times New Roman"/>
          <w:lang w:val="en-GB"/>
        </w:rPr>
        <w:sym w:font="Symbol" w:char="F0C7"/>
      </w:r>
      <w:r>
        <w:rPr>
          <w:rFonts w:ascii="Times New Roman" w:hAnsi="Times New Roman" w:cs="Times New Roman"/>
          <w:lang w:val="en-GB"/>
        </w:rPr>
        <w:t xml:space="preserve"> cl(CA)) </w:t>
      </w:r>
      <w:r>
        <w:rPr>
          <w:rFonts w:ascii="Symbol" w:hAnsi="Symbol" w:cs="Times New Roman"/>
          <w:lang w:val="en-GB"/>
        </w:rPr>
        <w:sym w:font="Symbol" w:char="F0C8"/>
      </w:r>
      <w:r>
        <w:rPr>
          <w:rFonts w:ascii="Times New Roman" w:hAnsi="Times New Roman" w:cs="Times New Roman"/>
          <w:lang w:val="en-GB"/>
        </w:rPr>
        <w:t xml:space="preserve"> (cl(B) </w:t>
      </w:r>
      <w:r>
        <w:rPr>
          <w:rFonts w:ascii="Symbol" w:hAnsi="Symbol" w:cs="Times New Roman"/>
          <w:lang w:val="en-GB"/>
        </w:rPr>
        <w:sym w:font="Symbol" w:char="F0C7"/>
      </w:r>
      <w:r>
        <w:rPr>
          <w:rFonts w:ascii="Times New Roman" w:hAnsi="Times New Roman" w:cs="Times New Roman"/>
          <w:lang w:val="en-GB"/>
        </w:rPr>
        <w:t xml:space="preserve"> cl(CB))    =    bd(A) </w:t>
      </w:r>
      <w:r>
        <w:rPr>
          <w:rFonts w:ascii="Symbol" w:hAnsi="Symbol" w:cs="Times New Roman"/>
          <w:lang w:val="en-GB"/>
        </w:rPr>
        <w:sym w:font="Symbol" w:char="F0C8"/>
      </w:r>
      <w:r>
        <w:rPr>
          <w:rFonts w:ascii="Times New Roman" w:hAnsi="Times New Roman" w:cs="Times New Roman"/>
          <w:lang w:val="en-GB"/>
        </w:rPr>
        <w:t xml:space="preserve"> bd(B).</w:t>
      </w:r>
    </w:p>
    <w:p w14:paraId="2310F92F" w14:textId="2B6E2E7B"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Since bd(A) and bd(B) are closed and nowhere-dense sets</w:t>
      </w:r>
      <w:r>
        <w:rPr>
          <w:rFonts w:ascii="Times New Roman" w:eastAsia="MS Mincho" w:hAnsi="Times New Roman" w:cs="Times New Roman"/>
          <w:lang w:val="en-GB"/>
        </w:rPr>
        <w:t>,</w:t>
      </w:r>
      <w:r>
        <w:rPr>
          <w:rFonts w:ascii="Times New Roman" w:hAnsi="Times New Roman" w:cs="Times New Roman"/>
          <w:lang w:val="en-GB"/>
        </w:rPr>
        <w:t xml:space="preserve"> their union bd(A) </w:t>
      </w:r>
      <w:r>
        <w:rPr>
          <w:rFonts w:ascii="Symbol" w:hAnsi="Symbol" w:cs="Times New Roman"/>
          <w:lang w:val="en-GB"/>
        </w:rPr>
        <w:sym w:font="Symbol" w:char="F0C8"/>
      </w:r>
      <w:r>
        <w:rPr>
          <w:rFonts w:ascii="Times New Roman" w:hAnsi="Times New Roman" w:cs="Times New Roman"/>
          <w:lang w:val="en-GB"/>
        </w:rPr>
        <w:t xml:space="preserve"> bd(B) is nowhere dense as well, i.e., int(bd(A) </w:t>
      </w:r>
      <w:r>
        <w:rPr>
          <w:rFonts w:ascii="Symbol" w:hAnsi="Symbol" w:cs="Times New Roman"/>
          <w:lang w:val="en-GB"/>
        </w:rPr>
        <w:sym w:font="Symbol" w:char="F0C8"/>
      </w:r>
      <w:r>
        <w:rPr>
          <w:rFonts w:ascii="Times New Roman" w:hAnsi="Times New Roman" w:cs="Times New Roman"/>
          <w:lang w:val="en-GB"/>
        </w:rPr>
        <w:t xml:space="preserve"> bd(B)) = Ø. Thus, intbd(A </w:t>
      </w:r>
      <w:r>
        <w:rPr>
          <w:rFonts w:ascii="Symbol" w:hAnsi="Symbol" w:cs="Times New Roman"/>
          <w:lang w:val="en-GB"/>
        </w:rPr>
        <w:sym w:font="Symbol" w:char="F0C8"/>
      </w:r>
      <w:r>
        <w:rPr>
          <w:rFonts w:ascii="Times New Roman" w:hAnsi="Times New Roman" w:cs="Times New Roman"/>
          <w:lang w:val="en-GB"/>
        </w:rPr>
        <w:t xml:space="preserve"> B) = Ø. Similarly, bd(A </w:t>
      </w:r>
      <w:r>
        <w:rPr>
          <w:rFonts w:ascii="Symbol" w:hAnsi="Symbol" w:cs="Times New Roman"/>
          <w:lang w:val="en-GB"/>
        </w:rPr>
        <w:sym w:font="Symbol" w:char="F0C7"/>
      </w:r>
      <w:r>
        <w:rPr>
          <w:rFonts w:ascii="Times New Roman" w:hAnsi="Times New Roman" w:cs="Times New Roman"/>
          <w:lang w:val="en-GB"/>
        </w:rPr>
        <w:t xml:space="preserve"> B) is shown to be nowhere dense by the following calculation using de Morgan’s laws for set-theoretical operations </w:t>
      </w:r>
      <w:r>
        <w:rPr>
          <w:rFonts w:ascii="Symbol" w:hAnsi="Symbol" w:cs="Times New Roman"/>
          <w:lang w:val="en-GB"/>
        </w:rPr>
        <w:sym w:font="Symbol" w:char="F0C7"/>
      </w:r>
      <w:r>
        <w:rPr>
          <w:rFonts w:ascii="Times New Roman" w:hAnsi="Times New Roman" w:cs="Times New Roman"/>
          <w:lang w:val="en-GB"/>
        </w:rPr>
        <w:t xml:space="preserve"> and </w:t>
      </w:r>
      <w:r>
        <w:rPr>
          <w:rFonts w:ascii="Symbol" w:hAnsi="Symbol" w:cs="Times New Roman"/>
          <w:lang w:val="en-GB"/>
        </w:rPr>
        <w:sym w:font="Symbol" w:char="F0C8"/>
      </w:r>
      <w:r>
        <w:rPr>
          <w:rFonts w:ascii="Times New Roman" w:hAnsi="Times New Roman" w:cs="Times New Roman"/>
          <w:lang w:val="en-GB"/>
        </w:rPr>
        <w:t>:</w:t>
      </w:r>
    </w:p>
    <w:p w14:paraId="5D344575" w14:textId="77777777" w:rsidR="004A1D56" w:rsidRDefault="004A1D56">
      <w:pPr>
        <w:widowControl w:val="0"/>
        <w:autoSpaceDE w:val="0"/>
        <w:autoSpaceDN w:val="0"/>
        <w:adjustRightInd w:val="0"/>
        <w:jc w:val="both"/>
        <w:rPr>
          <w:rFonts w:ascii="Times New Roman" w:hAnsi="Times New Roman" w:cs="Times New Roman"/>
          <w:lang w:val="en-GB"/>
        </w:rPr>
      </w:pPr>
    </w:p>
    <w:p w14:paraId="39597AFD"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   bd(A </w:t>
      </w:r>
      <w:r>
        <w:rPr>
          <w:rFonts w:ascii="Symbol" w:hAnsi="Symbol" w:cs="Times New Roman"/>
          <w:lang w:val="en-GB"/>
        </w:rPr>
        <w:sym w:font="Symbol" w:char="F0C7"/>
      </w:r>
      <w:r>
        <w:rPr>
          <w:rFonts w:ascii="Times New Roman" w:hAnsi="Times New Roman" w:cs="Times New Roman"/>
          <w:lang w:val="en-GB"/>
        </w:rPr>
        <w:t xml:space="preserve"> B) = bd(C(A </w:t>
      </w:r>
      <w:r>
        <w:rPr>
          <w:rFonts w:ascii="Symbol" w:hAnsi="Symbol" w:cs="Times New Roman"/>
          <w:lang w:val="en-GB"/>
        </w:rPr>
        <w:sym w:font="Symbol" w:char="F0C7"/>
      </w:r>
      <w:r>
        <w:rPr>
          <w:rFonts w:ascii="Times New Roman" w:hAnsi="Times New Roman" w:cs="Times New Roman"/>
          <w:lang w:val="en-GB"/>
        </w:rPr>
        <w:t xml:space="preserve"> B)) = bd(CA </w:t>
      </w:r>
      <w:r>
        <w:rPr>
          <w:rFonts w:ascii="Symbol" w:hAnsi="Symbol" w:cs="Times New Roman"/>
          <w:lang w:val="en-GB"/>
        </w:rPr>
        <w:sym w:font="Symbol" w:char="F0C8"/>
      </w:r>
      <w:r>
        <w:rPr>
          <w:rFonts w:ascii="Times New Roman" w:hAnsi="Times New Roman" w:cs="Times New Roman"/>
          <w:lang w:val="en-GB"/>
        </w:rPr>
        <w:t xml:space="preserve"> CB)) </w:t>
      </w:r>
      <w:r>
        <w:rPr>
          <w:rFonts w:ascii="Symbol" w:hAnsi="Symbol" w:cs="Times New Roman"/>
          <w:lang w:val="en-GB"/>
        </w:rPr>
        <w:sym w:font="Symbol" w:char="F0CD"/>
      </w:r>
      <w:r>
        <w:rPr>
          <w:rFonts w:ascii="Times New Roman" w:hAnsi="Times New Roman" w:cs="Times New Roman"/>
          <w:lang w:val="en-GB"/>
        </w:rPr>
        <w:t xml:space="preserve"> bd(CA) </w:t>
      </w:r>
      <w:r>
        <w:rPr>
          <w:rFonts w:ascii="Symbol" w:hAnsi="Symbol" w:cs="Times New Roman"/>
          <w:lang w:val="en-GB"/>
        </w:rPr>
        <w:sym w:font="Symbol" w:char="F0C8"/>
      </w:r>
      <w:r>
        <w:rPr>
          <w:rFonts w:ascii="Times New Roman" w:hAnsi="Times New Roman" w:cs="Times New Roman"/>
          <w:lang w:val="en-GB"/>
        </w:rPr>
        <w:t xml:space="preserve"> bd(CB) = bd(A) </w:t>
      </w:r>
      <w:r>
        <w:rPr>
          <w:rFonts w:ascii="Symbol" w:hAnsi="Symbol" w:cs="Times New Roman"/>
          <w:lang w:val="en-GB"/>
        </w:rPr>
        <w:sym w:font="Symbol" w:char="F0C8"/>
      </w:r>
      <w:r>
        <w:rPr>
          <w:rFonts w:ascii="Times New Roman" w:hAnsi="Times New Roman" w:cs="Times New Roman"/>
          <w:lang w:val="en-GB"/>
        </w:rPr>
        <w:t xml:space="preserve"> bd(B)</w:t>
      </w:r>
    </w:p>
    <w:p w14:paraId="38CFFB73" w14:textId="77777777" w:rsidR="004A1D56" w:rsidRDefault="004A1D56">
      <w:pPr>
        <w:widowControl w:val="0"/>
        <w:autoSpaceDE w:val="0"/>
        <w:autoSpaceDN w:val="0"/>
        <w:adjustRightInd w:val="0"/>
        <w:jc w:val="both"/>
        <w:rPr>
          <w:rFonts w:ascii="Times New Roman" w:hAnsi="Times New Roman" w:cs="Times New Roman"/>
          <w:lang w:val="en-GB"/>
        </w:rPr>
      </w:pPr>
    </w:p>
    <w:p w14:paraId="1DEE45D1" w14:textId="3CF9F382"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Hence, if bd(A) and bd(B) are nowhere dense, then bd(A </w:t>
      </w:r>
      <w:r>
        <w:rPr>
          <w:rFonts w:ascii="Symbol" w:hAnsi="Symbol" w:cs="Times New Roman"/>
          <w:lang w:val="en-GB"/>
        </w:rPr>
        <w:sym w:font="Symbol" w:char="F0C7"/>
      </w:r>
      <w:r>
        <w:rPr>
          <w:rFonts w:ascii="Times New Roman" w:hAnsi="Times New Roman" w:cs="Times New Roman"/>
          <w:lang w:val="en-GB"/>
        </w:rPr>
        <w:t xml:space="preserve"> B) is nowhere dense, too. In sum, set MKX of McKinsey sets of (X, OX) is a Boolean algebra.</w:t>
      </w:r>
      <w:r>
        <w:rPr>
          <w:rFonts w:ascii="Symbol" w:hAnsi="Symbol" w:cs="Times New Roman"/>
          <w:lang w:val="en-GB"/>
        </w:rPr>
        <w:sym w:font="Symbol" w:char="F0A8"/>
      </w:r>
    </w:p>
    <w:p w14:paraId="58F93100" w14:textId="77777777" w:rsidR="004A1D56" w:rsidRDefault="004A1D56">
      <w:pPr>
        <w:widowControl w:val="0"/>
        <w:autoSpaceDE w:val="0"/>
        <w:autoSpaceDN w:val="0"/>
        <w:adjustRightInd w:val="0"/>
        <w:jc w:val="both"/>
        <w:rPr>
          <w:rFonts w:ascii="Times New Roman" w:hAnsi="Times New Roman" w:cs="Times New Roman"/>
          <w:lang w:val="en-GB"/>
        </w:rPr>
      </w:pPr>
    </w:p>
    <w:p w14:paraId="6AD9B12D" w14:textId="7891842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(7.9) Corollary</w:t>
      </w:r>
      <w:r>
        <w:rPr>
          <w:rFonts w:ascii="Times New Roman" w:hAnsi="Times New Roman" w:cs="Times New Roman"/>
          <w:lang w:val="en-GB"/>
        </w:rPr>
        <w:t xml:space="preserve">: Let L be a propositional language with atomic sentences a, b … and the usual Boolean connectives </w:t>
      </w:r>
      <w:r>
        <w:rPr>
          <w:sz w:val="23"/>
          <w:szCs w:val="23"/>
          <w:lang w:val="en-GB"/>
        </w:rPr>
        <w:t xml:space="preserve">¬, </w:t>
      </w:r>
      <w:r>
        <w:rPr>
          <w:rFonts w:ascii="Symbol" w:hAnsi="Symbol"/>
          <w:sz w:val="23"/>
          <w:szCs w:val="23"/>
          <w:lang w:val="en-GB"/>
        </w:rPr>
        <w:sym w:font="Symbol" w:char="F0D9"/>
      </w:r>
      <w:r>
        <w:rPr>
          <w:sz w:val="23"/>
          <w:szCs w:val="23"/>
          <w:lang w:val="en-GB"/>
        </w:rPr>
        <w:t xml:space="preserve">, </w:t>
      </w:r>
      <w:r>
        <w:rPr>
          <w:rFonts w:ascii="Symbol" w:hAnsi="Symbol"/>
          <w:sz w:val="23"/>
          <w:szCs w:val="23"/>
          <w:lang w:val="en-GB"/>
        </w:rPr>
        <w:sym w:font="Symbol" w:char="F0DA"/>
      </w:r>
      <w:r>
        <w:rPr>
          <w:sz w:val="23"/>
          <w:szCs w:val="23"/>
          <w:lang w:val="en-GB"/>
        </w:rPr>
        <w:t xml:space="preserve">, and </w:t>
      </w:r>
      <w:r>
        <w:rPr>
          <w:rFonts w:ascii="Symbol" w:hAnsi="Symbol"/>
          <w:sz w:val="23"/>
          <w:szCs w:val="23"/>
          <w:lang w:val="en-GB"/>
        </w:rPr>
        <w:sym w:font="Symbol" w:char="F0AE"/>
      </w:r>
      <w:r>
        <w:rPr>
          <w:sz w:val="23"/>
          <w:szCs w:val="23"/>
          <w:lang w:val="en-GB"/>
        </w:rPr>
        <w:t>, and let (X, OX) be a topological space.</w:t>
      </w:r>
      <w:r>
        <w:rPr>
          <w:rFonts w:ascii="Cambria" w:eastAsia="MS Mincho" w:hAnsi="Cambria" w:cs="Times New Roman"/>
          <w:sz w:val="23"/>
          <w:szCs w:val="23"/>
          <w:lang w:val="en-GB"/>
        </w:rPr>
        <w:t xml:space="preserve"> </w:t>
      </w:r>
      <w:r>
        <w:rPr>
          <w:sz w:val="23"/>
          <w:szCs w:val="23"/>
          <w:lang w:val="en-GB"/>
        </w:rPr>
        <w:t>Then</w:t>
      </w:r>
      <w:r>
        <w:rPr>
          <w:rFonts w:ascii="Cambria" w:eastAsia="MS Mincho" w:hAnsi="Cambria" w:cs="Times New Roman"/>
          <w:sz w:val="23"/>
          <w:szCs w:val="23"/>
          <w:lang w:val="en-GB"/>
        </w:rPr>
        <w:t>,</w:t>
      </w:r>
      <w:r>
        <w:rPr>
          <w:sz w:val="23"/>
          <w:szCs w:val="23"/>
          <w:lang w:val="en-GB"/>
        </w:rPr>
        <w:t xml:space="preserve"> a columnar interpretation L</w:t>
      </w:r>
      <w:r>
        <w:rPr>
          <w:rFonts w:ascii="Symbol" w:hAnsi="Symbol"/>
          <w:sz w:val="23"/>
          <w:szCs w:val="23"/>
          <w:lang w:val="en-GB"/>
        </w:rPr>
        <w:sym w:font="Symbol" w:char="F0BE"/>
      </w:r>
      <w:r>
        <w:rPr>
          <w:rFonts w:ascii="Symbol" w:hAnsi="Symbol"/>
          <w:sz w:val="23"/>
          <w:szCs w:val="23"/>
          <w:lang w:val="en-GB"/>
        </w:rPr>
        <w:sym w:font="Symbol" w:char="F0BE"/>
      </w:r>
      <w:r>
        <w:rPr>
          <w:sz w:val="23"/>
          <w:szCs w:val="23"/>
          <w:lang w:val="en-GB"/>
        </w:rPr>
        <w:t>r</w:t>
      </w:r>
      <w:r>
        <w:rPr>
          <w:rFonts w:ascii="Symbol" w:hAnsi="Symbol"/>
          <w:sz w:val="23"/>
          <w:szCs w:val="23"/>
          <w:lang w:val="en-GB"/>
        </w:rPr>
        <w:sym w:font="Symbol" w:char="F0BE"/>
      </w:r>
      <w:r>
        <w:rPr>
          <w:rFonts w:ascii="Symbol" w:hAnsi="Symbol"/>
          <w:sz w:val="23"/>
          <w:szCs w:val="23"/>
          <w:lang w:val="en-GB"/>
        </w:rPr>
        <w:sym w:font="Symbol" w:char="F0BE"/>
      </w:r>
      <w:r>
        <w:rPr>
          <w:sz w:val="23"/>
          <w:szCs w:val="23"/>
          <w:lang w:val="en-GB"/>
        </w:rPr>
        <w:t xml:space="preserve">&gt; MKX of P is defined by mapping the atomic sentence a, b, onto elements r(a), r(b), … of MKX and interpreting the logical connectives by their set-theoretical counterparts C, </w:t>
      </w:r>
      <w:r>
        <w:rPr>
          <w:rFonts w:ascii="Symbol" w:hAnsi="Symbol"/>
          <w:sz w:val="23"/>
          <w:szCs w:val="23"/>
          <w:lang w:val="en-GB"/>
        </w:rPr>
        <w:sym w:font="Symbol" w:char="F0C7"/>
      </w:r>
      <w:r>
        <w:rPr>
          <w:sz w:val="23"/>
          <w:szCs w:val="23"/>
          <w:lang w:val="en-GB"/>
        </w:rPr>
        <w:t xml:space="preserve">, </w:t>
      </w:r>
      <w:r>
        <w:rPr>
          <w:rFonts w:ascii="Symbol" w:hAnsi="Symbol"/>
          <w:sz w:val="23"/>
          <w:szCs w:val="23"/>
          <w:lang w:val="en-GB"/>
        </w:rPr>
        <w:sym w:font="Symbol" w:char="F0C8"/>
      </w:r>
      <w:r>
        <w:rPr>
          <w:sz w:val="23"/>
          <w:szCs w:val="23"/>
          <w:lang w:val="en-GB"/>
        </w:rPr>
        <w:t xml:space="preserve">… . </w:t>
      </w:r>
      <w:r>
        <w:rPr>
          <w:rFonts w:ascii="Symbol" w:hAnsi="Symbol" w:cs="Times New Roman"/>
          <w:lang w:val="en-GB"/>
        </w:rPr>
        <w:sym w:font="Symbol" w:char="F0A8"/>
      </w:r>
    </w:p>
    <w:p w14:paraId="3C6F05EE" w14:textId="77777777" w:rsidR="004A1D56" w:rsidRDefault="004A1D56">
      <w:pPr>
        <w:widowControl w:val="0"/>
        <w:autoSpaceDE w:val="0"/>
        <w:autoSpaceDN w:val="0"/>
        <w:adjustRightInd w:val="0"/>
        <w:jc w:val="both"/>
        <w:rPr>
          <w:rFonts w:ascii="Times New Roman" w:hAnsi="Times New Roman" w:cs="Times New Roman"/>
          <w:lang w:val="en-GB"/>
        </w:rPr>
      </w:pPr>
    </w:p>
    <w:p w14:paraId="1D868361" w14:textId="77777777" w:rsidR="00C51C5A" w:rsidRDefault="00C51C5A" w:rsidP="00C51C5A">
      <w:pPr>
        <w:widowControl w:val="0"/>
        <w:autoSpaceDE w:val="0"/>
        <w:autoSpaceDN w:val="0"/>
        <w:adjustRightInd w:val="0"/>
        <w:spacing w:line="480" w:lineRule="auto"/>
        <w:jc w:val="both"/>
        <w:rPr>
          <w:rFonts w:ascii="Times New Roman" w:hAnsi="Times New Roman" w:cs="Times New Roman"/>
          <w:lang w:val="es-ES"/>
        </w:rPr>
      </w:pPr>
      <w:r>
        <w:rPr>
          <w:rFonts w:ascii="Times New Roman" w:hAnsi="Times New Roman" w:cs="Times New Roman"/>
          <w:lang w:val="es-ES"/>
        </w:rPr>
        <w:t>In sum, if the concept of vagueness is cast in the framework of an S4 operator (such as</w:t>
      </w:r>
    </w:p>
    <w:p w14:paraId="4C6AE1E0" w14:textId="77777777" w:rsidR="00C51C5A" w:rsidRDefault="00C51C5A" w:rsidP="00C51C5A">
      <w:pPr>
        <w:widowControl w:val="0"/>
        <w:autoSpaceDE w:val="0"/>
        <w:autoSpaceDN w:val="0"/>
        <w:adjustRightInd w:val="0"/>
        <w:spacing w:line="480" w:lineRule="auto"/>
        <w:jc w:val="both"/>
        <w:rPr>
          <w:rFonts w:ascii="Times New Roman" w:hAnsi="Times New Roman" w:cs="Times New Roman"/>
          <w:lang w:val="es-ES"/>
        </w:rPr>
      </w:pPr>
      <w:r>
        <w:rPr>
          <w:rFonts w:ascii="PƒRˇ" w:hAnsi="PƒRˇ" w:cs="PƒRˇ"/>
          <w:lang w:val="es-ES"/>
        </w:rPr>
        <w:t xml:space="preserve">Bobzien’s </w:t>
      </w:r>
      <w:r w:rsidRPr="00B531B9">
        <w:rPr>
          <w:rFonts w:ascii="Arial Black" w:hAnsi="Arial Black" w:cs="Times New Roman"/>
          <w:lang w:val="es-ES"/>
        </w:rPr>
        <w:t>C</w:t>
      </w:r>
      <w:r>
        <w:rPr>
          <w:rFonts w:ascii="Times New Roman" w:hAnsi="Times New Roman" w:cs="Times New Roman"/>
          <w:lang w:val="es-ES"/>
        </w:rPr>
        <w:t>), the corresponding boundary operator bd is always stably columnar (bd</w:t>
      </w:r>
      <w:r w:rsidRPr="00EA04B2">
        <w:rPr>
          <w:rFonts w:ascii="Times New Roman" w:hAnsi="Times New Roman" w:cs="Times New Roman"/>
          <w:vertAlign w:val="superscript"/>
          <w:lang w:val="es-ES"/>
        </w:rPr>
        <w:t>3</w:t>
      </w:r>
      <w:r>
        <w:rPr>
          <w:rFonts w:ascii="Times New Roman" w:hAnsi="Times New Roman" w:cs="Times New Roman"/>
          <w:vertAlign w:val="superscript"/>
          <w:lang w:val="es-ES"/>
        </w:rPr>
        <w:t xml:space="preserve"> </w:t>
      </w:r>
      <w:r>
        <w:rPr>
          <w:rFonts w:ascii="Times New Roman" w:hAnsi="Times New Roman" w:cs="Times New Roman"/>
          <w:lang w:val="es-ES"/>
        </w:rPr>
        <w:t>=</w:t>
      </w:r>
    </w:p>
    <w:p w14:paraId="3B682CB6" w14:textId="77777777" w:rsidR="00C51C5A" w:rsidRDefault="00C51C5A" w:rsidP="00C51C5A">
      <w:pPr>
        <w:widowControl w:val="0"/>
        <w:autoSpaceDE w:val="0"/>
        <w:autoSpaceDN w:val="0"/>
        <w:adjustRightInd w:val="0"/>
        <w:spacing w:line="480" w:lineRule="auto"/>
        <w:jc w:val="both"/>
        <w:rPr>
          <w:rFonts w:ascii="Times New Roman" w:hAnsi="Times New Roman" w:cs="Times New Roman"/>
          <w:lang w:val="es-ES"/>
        </w:rPr>
      </w:pPr>
      <w:r>
        <w:rPr>
          <w:rFonts w:ascii="Times New Roman" w:hAnsi="Times New Roman" w:cs="Times New Roman"/>
          <w:lang w:val="es-ES"/>
        </w:rPr>
        <w:t>bd</w:t>
      </w:r>
      <w:r>
        <w:rPr>
          <w:rFonts w:ascii="Times New Roman" w:hAnsi="Times New Roman" w:cs="Times New Roman"/>
          <w:vertAlign w:val="superscript"/>
          <w:lang w:val="es-ES"/>
        </w:rPr>
        <w:t>2</w:t>
      </w:r>
      <w:r>
        <w:rPr>
          <w:rFonts w:ascii="Times New Roman" w:hAnsi="Times New Roman" w:cs="Times New Roman"/>
          <w:sz w:val="16"/>
          <w:szCs w:val="16"/>
          <w:lang w:val="es-ES"/>
        </w:rPr>
        <w:t xml:space="preserve"> </w:t>
      </w:r>
      <w:r>
        <w:rPr>
          <w:rFonts w:ascii="Times New Roman" w:hAnsi="Times New Roman" w:cs="Times New Roman"/>
          <w:lang w:val="es-ES"/>
        </w:rPr>
        <w:t>) and quite often even columnar (bd</w:t>
      </w:r>
      <w:r w:rsidRPr="00C554AC">
        <w:rPr>
          <w:rFonts w:ascii="Times New Roman" w:hAnsi="Times New Roman" w:cs="Times New Roman"/>
          <w:vertAlign w:val="superscript"/>
          <w:lang w:val="es-ES"/>
        </w:rPr>
        <w:t>2</w:t>
      </w:r>
      <w:r>
        <w:rPr>
          <w:rFonts w:ascii="Times New Roman" w:hAnsi="Times New Roman" w:cs="Times New Roman"/>
          <w:sz w:val="16"/>
          <w:szCs w:val="16"/>
          <w:lang w:val="es-ES"/>
        </w:rPr>
        <w:t xml:space="preserve"> </w:t>
      </w:r>
      <w:r>
        <w:rPr>
          <w:rFonts w:ascii="Times New Roman" w:hAnsi="Times New Roman" w:cs="Times New Roman"/>
          <w:lang w:val="es-ES"/>
        </w:rPr>
        <w:t xml:space="preserve">= bd). One may conjecture that this is because </w:t>
      </w:r>
      <w:r w:rsidRPr="00B531B9">
        <w:rPr>
          <w:rFonts w:ascii="Arial Black" w:hAnsi="Arial Black" w:cs="Times New Roman"/>
          <w:lang w:val="es-ES"/>
        </w:rPr>
        <w:t>C</w:t>
      </w:r>
      <w:r>
        <w:rPr>
          <w:rFonts w:ascii="Times New Roman" w:hAnsi="Times New Roman" w:cs="Times New Roman"/>
          <w:lang w:val="es-ES"/>
        </w:rPr>
        <w:t xml:space="preserve"> satisfies </w:t>
      </w:r>
      <w:r w:rsidRPr="00B531B9">
        <w:rPr>
          <w:rFonts w:ascii="Arial Black" w:hAnsi="Arial Black" w:cs="PƒRˇ"/>
          <w:lang w:val="es-ES"/>
        </w:rPr>
        <w:t>C</w:t>
      </w:r>
      <w:r>
        <w:rPr>
          <w:rFonts w:ascii="PƒRˇ" w:hAnsi="PƒRˇ" w:cs="PƒRˇ"/>
          <w:lang w:val="es-ES"/>
        </w:rPr>
        <w:t xml:space="preserve"> • </w:t>
      </w:r>
      <w:r w:rsidRPr="00B531B9">
        <w:rPr>
          <w:rFonts w:ascii="Arial Black" w:hAnsi="Arial Black" w:cs="PƒRˇ"/>
          <w:lang w:val="es-ES"/>
        </w:rPr>
        <w:t>C</w:t>
      </w:r>
      <w:r>
        <w:rPr>
          <w:rFonts w:ascii="PƒRˇ" w:hAnsi="PƒRˇ" w:cs="PƒRˇ"/>
          <w:lang w:val="es-ES"/>
        </w:rPr>
        <w:t xml:space="preserve"> = </w:t>
      </w:r>
      <w:r w:rsidRPr="00B531B9">
        <w:rPr>
          <w:rFonts w:ascii="Arial Black" w:hAnsi="Arial Black" w:cs="PƒRˇ"/>
          <w:lang w:val="es-ES"/>
        </w:rPr>
        <w:t>C</w:t>
      </w:r>
      <w:r>
        <w:rPr>
          <w:rFonts w:ascii="Times New Roman" w:hAnsi="Times New Roman" w:cs="Times New Roman"/>
          <w:lang w:val="es-ES"/>
        </w:rPr>
        <w:t xml:space="preserve">, i.e., axiom 4. This is, however, not quite right. As will be shown in the next </w:t>
      </w:r>
      <w:r>
        <w:rPr>
          <w:rFonts w:ascii="PƒRˇ" w:hAnsi="PƒRˇ" w:cs="PƒRˇ"/>
          <w:lang w:val="es-ES"/>
        </w:rPr>
        <w:t xml:space="preserve">section, also for Williamson’s logic of clarity based on an operator </w:t>
      </w:r>
      <w:r w:rsidRPr="00B531B9">
        <w:rPr>
          <w:rFonts w:ascii="Arial Black" w:hAnsi="Arial Black" w:cs="Times New Roman"/>
          <w:lang w:val="es-ES"/>
        </w:rPr>
        <w:t>C</w:t>
      </w:r>
      <w:r>
        <w:rPr>
          <w:rFonts w:ascii="Times New Roman" w:hAnsi="Times New Roman" w:cs="Times New Roman"/>
          <w:lang w:val="es-ES"/>
        </w:rPr>
        <w:t xml:space="preserve">* that does </w:t>
      </w:r>
      <w:r w:rsidRPr="00265103">
        <w:rPr>
          <w:rFonts w:ascii="Times New Roman" w:hAnsi="Times New Roman" w:cs="Times New Roman"/>
          <w:u w:val="single"/>
          <w:lang w:val="es-ES"/>
        </w:rPr>
        <w:t>not</w:t>
      </w:r>
      <w:r>
        <w:rPr>
          <w:rFonts w:ascii="Times New Roman" w:hAnsi="Times New Roman" w:cs="Times New Roman"/>
          <w:lang w:val="es-ES"/>
        </w:rPr>
        <w:t xml:space="preserve"> satisfy axiom 4, a well behaved boundary operator bd</w:t>
      </w:r>
      <w:r>
        <w:rPr>
          <w:rFonts w:ascii="Times New Roman" w:hAnsi="Times New Roman" w:cs="Times New Roman"/>
          <w:vertAlign w:val="subscript"/>
          <w:lang w:val="es-ES"/>
        </w:rPr>
        <w:t>BDG</w:t>
      </w:r>
      <w:r>
        <w:rPr>
          <w:rFonts w:ascii="Times New Roman" w:hAnsi="Times New Roman" w:cs="Times New Roman"/>
          <w:lang w:val="es-ES"/>
        </w:rPr>
        <w:t xml:space="preserve"> (see definition 8.6) can be defined that </w:t>
      </w:r>
      <w:r w:rsidRPr="00265103">
        <w:rPr>
          <w:rFonts w:ascii="Times New Roman" w:hAnsi="Times New Roman" w:cs="Times New Roman"/>
          <w:u w:val="single"/>
          <w:lang w:val="es-ES"/>
        </w:rPr>
        <w:t>is</w:t>
      </w:r>
      <w:r>
        <w:rPr>
          <w:rFonts w:ascii="Times New Roman" w:hAnsi="Times New Roman" w:cs="Times New Roman"/>
          <w:lang w:val="es-ES"/>
        </w:rPr>
        <w:t xml:space="preserve"> stably columnar as well.</w:t>
      </w:r>
    </w:p>
    <w:p w14:paraId="530126D6" w14:textId="77777777" w:rsidR="000960A8" w:rsidRDefault="000960A8" w:rsidP="00C51C5A">
      <w:pPr>
        <w:widowControl w:val="0"/>
        <w:autoSpaceDE w:val="0"/>
        <w:autoSpaceDN w:val="0"/>
        <w:adjustRightInd w:val="0"/>
        <w:spacing w:line="480" w:lineRule="auto"/>
        <w:jc w:val="both"/>
        <w:rPr>
          <w:rFonts w:ascii="Times New Roman" w:hAnsi="Times New Roman" w:cs="Times New Roman"/>
          <w:lang w:val="es-ES"/>
        </w:rPr>
      </w:pPr>
    </w:p>
    <w:p w14:paraId="0331A77B" w14:textId="77777777" w:rsidR="000960A8" w:rsidRDefault="000960A8" w:rsidP="000960A8">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8. Columnar Vagueness in Williamson’s Logic of Clarity</w:t>
      </w:r>
      <w:r>
        <w:rPr>
          <w:rFonts w:ascii="Times New Roman" w:hAnsi="Times New Roman" w:cs="Times New Roman"/>
          <w:lang w:val="en-GB"/>
        </w:rPr>
        <w:t xml:space="preserve">. In the appendix of </w:t>
      </w:r>
      <w:r>
        <w:rPr>
          <w:rFonts w:ascii="Times New Roman" w:hAnsi="Times New Roman" w:cs="Times New Roman"/>
          <w:i/>
          <w:lang w:val="en-GB"/>
        </w:rPr>
        <w:t>Vagueness</w:t>
      </w:r>
      <w:r>
        <w:rPr>
          <w:rFonts w:ascii="Times New Roman" w:hAnsi="Times New Roman" w:cs="Times New Roman"/>
          <w:lang w:val="en-GB"/>
        </w:rPr>
        <w:t xml:space="preserve"> (Williamson 1994), the author gives a succinct sketch of a modal logic of clarity based on an operator </w:t>
      </w:r>
      <w:r>
        <w:rPr>
          <w:rFonts w:ascii="Arial Black" w:hAnsi="Arial Black" w:cs="Times New Roman"/>
          <w:lang w:val="en-GB"/>
        </w:rPr>
        <w:t>C</w:t>
      </w:r>
      <w:r>
        <w:rPr>
          <w:rFonts w:ascii="Times New Roman" w:hAnsi="Times New Roman" w:cs="Times New Roman"/>
          <w:lang w:val="en-GB"/>
        </w:rPr>
        <w:t xml:space="preserve">* such that </w:t>
      </w:r>
      <w:r>
        <w:rPr>
          <w:rFonts w:ascii="Arial Black" w:hAnsi="Arial Black" w:cs="Times New Roman"/>
          <w:lang w:val="en-GB"/>
        </w:rPr>
        <w:t>C</w:t>
      </w:r>
      <w:r>
        <w:rPr>
          <w:rFonts w:ascii="Times New Roman" w:hAnsi="Times New Roman" w:cs="Times New Roman"/>
          <w:lang w:val="en-GB"/>
        </w:rPr>
        <w:t xml:space="preserve">*A is to be read as “It is clearly the case that A”. For fixed margin models (the only type of models of the logic of clarity we will consider in the following), </w:t>
      </w:r>
      <w:r>
        <w:rPr>
          <w:rFonts w:ascii="Arial Black" w:hAnsi="Arial Black" w:cs="Times New Roman"/>
          <w:lang w:val="en-GB"/>
        </w:rPr>
        <w:t>C</w:t>
      </w:r>
      <w:r>
        <w:rPr>
          <w:rFonts w:ascii="Times New Roman" w:hAnsi="Times New Roman" w:cs="Times New Roman"/>
          <w:lang w:val="en-GB"/>
        </w:rPr>
        <w:t>* defines a modal logic KTB.</w:t>
      </w:r>
    </w:p>
    <w:p w14:paraId="22F2BA94" w14:textId="77777777" w:rsidR="000960A8" w:rsidRDefault="000960A8" w:rsidP="000960A8">
      <w:pPr>
        <w:widowControl w:val="0"/>
        <w:autoSpaceDE w:val="0"/>
        <w:autoSpaceDN w:val="0"/>
        <w:adjustRightInd w:val="0"/>
        <w:jc w:val="both"/>
        <w:rPr>
          <w:rFonts w:ascii="Times New Roman" w:hAnsi="Times New Roman" w:cs="Times New Roman"/>
          <w:lang w:val="en-GB"/>
        </w:rPr>
      </w:pPr>
    </w:p>
    <w:p w14:paraId="54EC8FA4" w14:textId="77777777" w:rsidR="000960A8" w:rsidRDefault="000960A8" w:rsidP="000960A8">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 xml:space="preserve">(8.1) Definition. </w:t>
      </w:r>
      <w:r>
        <w:rPr>
          <w:rFonts w:ascii="Times New Roman" w:hAnsi="Times New Roman" w:cs="Times New Roman"/>
          <w:lang w:val="en-GB"/>
        </w:rPr>
        <w:t xml:space="preserve">The modal logic of clarity operator </w:t>
      </w:r>
      <w:r>
        <w:rPr>
          <w:rFonts w:ascii="Arial Black" w:hAnsi="Arial Black" w:cs="Times New Roman"/>
          <w:sz w:val="22"/>
          <w:lang w:val="en-GB"/>
        </w:rPr>
        <w:t>C*</w:t>
      </w:r>
      <w:r>
        <w:rPr>
          <w:rFonts w:ascii="Arial Black" w:hAnsi="Arial Black" w:cs="Times New Roman"/>
          <w:lang w:val="en-GB"/>
        </w:rPr>
        <w:t xml:space="preserve"> </w:t>
      </w:r>
      <w:r>
        <w:rPr>
          <w:rFonts w:ascii="Times New Roman" w:hAnsi="Times New Roman" w:cs="Times New Roman"/>
          <w:lang w:val="en-GB"/>
        </w:rPr>
        <w:t xml:space="preserve">is defined as an extension of classical Boolean propositional logic by a unary sentential operator </w:t>
      </w:r>
      <w:r>
        <w:rPr>
          <w:rFonts w:ascii="Arial Black" w:hAnsi="Arial Black" w:cs="Times New Roman"/>
          <w:sz w:val="20"/>
          <w:szCs w:val="20"/>
          <w:lang w:val="en-GB"/>
        </w:rPr>
        <w:t>C*</w:t>
      </w:r>
      <w:r>
        <w:rPr>
          <w:rFonts w:ascii="Times New Roman" w:hAnsi="Times New Roman" w:cs="Times New Roman"/>
          <w:sz w:val="20"/>
          <w:szCs w:val="20"/>
          <w:lang w:val="en-GB"/>
        </w:rPr>
        <w:t xml:space="preserve"> </w:t>
      </w:r>
      <w:r>
        <w:rPr>
          <w:rFonts w:ascii="Times New Roman" w:hAnsi="Times New Roman" w:cs="Times New Roman"/>
          <w:lang w:val="en-GB"/>
        </w:rPr>
        <w:t>such that for all well-formed formulas A and B, the following expression are valid:</w:t>
      </w:r>
    </w:p>
    <w:p w14:paraId="124F6930" w14:textId="77777777" w:rsidR="000960A8" w:rsidRDefault="000960A8" w:rsidP="000960A8">
      <w:pPr>
        <w:widowControl w:val="0"/>
        <w:autoSpaceDE w:val="0"/>
        <w:autoSpaceDN w:val="0"/>
        <w:adjustRightInd w:val="0"/>
        <w:jc w:val="both"/>
        <w:rPr>
          <w:rFonts w:ascii="Times New Roman" w:hAnsi="Times New Roman" w:cs="Times New Roman"/>
          <w:lang w:val="en-GB"/>
        </w:rPr>
      </w:pPr>
    </w:p>
    <w:p w14:paraId="0B830B6A" w14:textId="77777777" w:rsidR="000960A8" w:rsidRDefault="000960A8" w:rsidP="000960A8">
      <w:pPr>
        <w:spacing w:line="360" w:lineRule="auto"/>
        <w:jc w:val="both"/>
        <w:rPr>
          <w:rFonts w:ascii="Times New Roman" w:hAnsi="Times New Roman" w:cs="Times New Roman"/>
          <w:lang w:val="en-GB"/>
        </w:rPr>
      </w:pPr>
      <w:r>
        <w:rPr>
          <w:rFonts w:ascii="Times New Roman" w:hAnsi="Times New Roman" w:cs="Times New Roman"/>
          <w:lang w:val="en-GB"/>
        </w:rPr>
        <w:t xml:space="preserve">(1) </w:t>
      </w:r>
      <w:r>
        <w:rPr>
          <w:rFonts w:ascii="Times New Roman" w:hAnsi="Times New Roman" w:cs="Times New Roman"/>
          <w:lang w:val="en-GB"/>
        </w:rPr>
        <w:tab/>
      </w:r>
      <w:r>
        <w:rPr>
          <w:rFonts w:ascii="Arial Black" w:hAnsi="Arial Black" w:cs="Times New Roman"/>
          <w:lang w:val="en-GB"/>
        </w:rPr>
        <w:t>C*</w:t>
      </w:r>
      <w:r>
        <w:rPr>
          <w:rFonts w:ascii="Times New Roman" w:hAnsi="Times New Roman" w:cs="Times New Roman"/>
          <w:lang w:val="en-GB"/>
        </w:rPr>
        <w:t>(A</w:t>
      </w:r>
      <w:r>
        <w:rPr>
          <w:rFonts w:ascii="Symbol" w:hAnsi="Symbol" w:cs="Times New Roman"/>
          <w:lang w:val="en-GB"/>
        </w:rPr>
        <w:sym w:font="Symbol" w:char="F0BE"/>
      </w:r>
      <w:r>
        <w:rPr>
          <w:rFonts w:ascii="Times New Roman" w:hAnsi="Times New Roman" w:cs="Times New Roman"/>
          <w:lang w:val="en-GB"/>
        </w:rPr>
        <w:t xml:space="preserve">&gt;B) </w:t>
      </w:r>
      <w:r>
        <w:rPr>
          <w:rFonts w:ascii="Symbol" w:hAnsi="Symbol" w:cs="Times New Roman"/>
          <w:lang w:val="en-GB"/>
        </w:rPr>
        <w:sym w:font="Symbol" w:char="F0BE"/>
      </w:r>
      <w:r>
        <w:rPr>
          <w:rFonts w:ascii="Times New Roman" w:hAnsi="Times New Roman" w:cs="Times New Roman"/>
          <w:lang w:val="en-GB"/>
        </w:rPr>
        <w:t>&gt;(</w:t>
      </w:r>
      <w:r>
        <w:rPr>
          <w:rFonts w:ascii="Arial Black" w:hAnsi="Arial Black" w:cs="Times New Roman"/>
          <w:lang w:val="en-GB"/>
        </w:rPr>
        <w:t>C*</w:t>
      </w:r>
      <w:r>
        <w:rPr>
          <w:rFonts w:ascii="Times New Roman" w:hAnsi="Times New Roman" w:cs="Times New Roman"/>
          <w:lang w:val="en-GB"/>
        </w:rPr>
        <w:t>A</w:t>
      </w:r>
      <w:r>
        <w:rPr>
          <w:rFonts w:ascii="Symbol" w:hAnsi="Symbol" w:cs="Times New Roman"/>
          <w:lang w:val="en-GB"/>
        </w:rPr>
        <w:sym w:font="Symbol" w:char="F0BE"/>
      </w:r>
      <w:r>
        <w:rPr>
          <w:rFonts w:ascii="Times New Roman" w:hAnsi="Times New Roman" w:cs="Times New Roman"/>
          <w:lang w:val="en-GB"/>
        </w:rPr>
        <w:t>&gt;</w:t>
      </w:r>
      <w:r>
        <w:rPr>
          <w:rFonts w:ascii="Arial Black" w:hAnsi="Arial Black" w:cs="Times New Roman"/>
          <w:lang w:val="en-GB"/>
        </w:rPr>
        <w:t>C*</w:t>
      </w:r>
      <w:r>
        <w:rPr>
          <w:rFonts w:ascii="Times New Roman" w:hAnsi="Times New Roman" w:cs="Times New Roman"/>
          <w:lang w:val="en-GB"/>
        </w:rPr>
        <w:t>B)         (Axiom K)</w:t>
      </w:r>
    </w:p>
    <w:p w14:paraId="3D59A518" w14:textId="77777777" w:rsidR="000960A8" w:rsidRDefault="000960A8" w:rsidP="000960A8">
      <w:pPr>
        <w:spacing w:line="360" w:lineRule="auto"/>
        <w:jc w:val="both"/>
        <w:rPr>
          <w:rFonts w:ascii="Times New Roman" w:hAnsi="Times New Roman" w:cs="Times New Roman"/>
          <w:lang w:val="en-GB"/>
        </w:rPr>
      </w:pPr>
      <w:r>
        <w:rPr>
          <w:rFonts w:ascii="Times New Roman" w:hAnsi="Times New Roman" w:cs="Times New Roman"/>
          <w:lang w:val="en-GB"/>
        </w:rPr>
        <w:t>(2)</w:t>
      </w:r>
      <w:r>
        <w:rPr>
          <w:rFonts w:ascii="Times New Roman" w:hAnsi="Times New Roman" w:cs="Times New Roman"/>
          <w:lang w:val="en-GB"/>
        </w:rPr>
        <w:tab/>
      </w:r>
      <w:r>
        <w:rPr>
          <w:rFonts w:ascii="Arial Black" w:hAnsi="Arial Black" w:cs="Times New Roman"/>
          <w:lang w:val="en-GB"/>
        </w:rPr>
        <w:t>C*</w:t>
      </w:r>
      <w:r>
        <w:rPr>
          <w:rFonts w:ascii="Times New Roman" w:hAnsi="Times New Roman" w:cs="Times New Roman"/>
          <w:lang w:val="en-GB"/>
        </w:rPr>
        <w:t>A</w:t>
      </w:r>
      <w:r>
        <w:rPr>
          <w:rFonts w:ascii="Symbol" w:hAnsi="Symbol" w:cs="Times New Roman"/>
          <w:lang w:val="en-GB"/>
        </w:rPr>
        <w:sym w:font="Symbol" w:char="F0BE"/>
      </w:r>
      <w:r>
        <w:rPr>
          <w:rFonts w:ascii="Times New Roman" w:hAnsi="Times New Roman" w:cs="Times New Roman"/>
          <w:lang w:val="en-GB"/>
        </w:rPr>
        <w:t>&gt;A</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 xml:space="preserve">              (Axiom T)</w:t>
      </w:r>
    </w:p>
    <w:p w14:paraId="331F5D6A" w14:textId="77777777" w:rsidR="000960A8" w:rsidRDefault="000960A8" w:rsidP="000960A8">
      <w:pPr>
        <w:spacing w:line="360" w:lineRule="auto"/>
        <w:jc w:val="both"/>
        <w:rPr>
          <w:rFonts w:ascii="Times New Roman" w:hAnsi="Times New Roman" w:cs="Times New Roman"/>
          <w:lang w:val="en-GB"/>
        </w:rPr>
      </w:pPr>
      <w:r>
        <w:rPr>
          <w:rFonts w:ascii="Times New Roman" w:hAnsi="Times New Roman" w:cs="Times New Roman"/>
          <w:lang w:val="en-GB"/>
        </w:rPr>
        <w:t>(3)</w:t>
      </w:r>
      <w:r>
        <w:rPr>
          <w:rFonts w:ascii="Times New Roman" w:hAnsi="Times New Roman" w:cs="Times New Roman"/>
          <w:lang w:val="en-GB"/>
        </w:rPr>
        <w:tab/>
        <w:t>CA</w:t>
      </w:r>
      <w:r>
        <w:rPr>
          <w:rFonts w:ascii="Symbol" w:hAnsi="Symbol" w:cs="Times New Roman"/>
          <w:lang w:val="en-GB"/>
        </w:rPr>
        <w:sym w:font="Symbol" w:char="F0BE"/>
      </w:r>
      <w:r>
        <w:rPr>
          <w:rFonts w:ascii="Times New Roman" w:hAnsi="Times New Roman" w:cs="Times New Roman"/>
          <w:lang w:val="en-GB"/>
        </w:rPr>
        <w:t>&gt;</w:t>
      </w:r>
      <w:r>
        <w:rPr>
          <w:rFonts w:ascii="Arial Black" w:hAnsi="Arial Black" w:cs="Times New Roman"/>
          <w:lang w:val="en-GB"/>
        </w:rPr>
        <w:t>C*</w:t>
      </w:r>
      <w:r>
        <w:rPr>
          <w:rFonts w:ascii="Times New Roman" w:hAnsi="Times New Roman" w:cs="Times New Roman"/>
          <w:lang w:val="en-GB"/>
        </w:rPr>
        <w:t>C</w:t>
      </w:r>
      <w:r>
        <w:rPr>
          <w:rFonts w:ascii="Arial Black" w:hAnsi="Arial Black" w:cs="Times New Roman"/>
          <w:lang w:val="en-GB"/>
        </w:rPr>
        <w:t>C*</w:t>
      </w:r>
      <w:r>
        <w:rPr>
          <w:rFonts w:ascii="Times New Roman" w:hAnsi="Times New Roman" w:cs="Times New Roman"/>
          <w:lang w:val="en-GB"/>
        </w:rPr>
        <w:t>A</w:t>
      </w:r>
      <w:r>
        <w:rPr>
          <w:rFonts w:ascii="Arial Black" w:hAnsi="Arial Black" w:cs="Times New Roman"/>
          <w:lang w:val="en-GB"/>
        </w:rPr>
        <w:t xml:space="preserve">                         </w:t>
      </w:r>
      <w:r>
        <w:rPr>
          <w:rFonts w:ascii="Times New Roman" w:hAnsi="Times New Roman" w:cs="Times New Roman"/>
          <w:lang w:val="en-GB"/>
        </w:rPr>
        <w:t>(Axiom B)</w:t>
      </w:r>
    </w:p>
    <w:p w14:paraId="554F813A" w14:textId="7CA847F7" w:rsidR="000960A8" w:rsidRDefault="000960A8" w:rsidP="000960A8">
      <w:pPr>
        <w:spacing w:line="360" w:lineRule="auto"/>
        <w:jc w:val="both"/>
        <w:rPr>
          <w:rFonts w:ascii="Times New Roman" w:hAnsi="Times New Roman" w:cs="Times New Roman"/>
          <w:lang w:val="en-GB"/>
        </w:rPr>
      </w:pPr>
      <w:r>
        <w:rPr>
          <w:rFonts w:ascii="Times New Roman" w:hAnsi="Times New Roman" w:cs="Times New Roman"/>
          <w:lang w:val="en-GB"/>
        </w:rPr>
        <w:t>(4)</w:t>
      </w:r>
      <w:r>
        <w:rPr>
          <w:rFonts w:ascii="Times New Roman" w:hAnsi="Times New Roman" w:cs="Times New Roman"/>
          <w:lang w:val="en-GB"/>
        </w:rPr>
        <w:tab/>
        <w:t>If</w:t>
      </w:r>
      <w:r>
        <w:rPr>
          <w:rFonts w:ascii="Symbol" w:hAnsi="Symbol" w:cs="Times New Roman"/>
          <w:lang w:val="en-GB"/>
        </w:rPr>
        <w:t></w:t>
      </w:r>
      <w:r>
        <w:rPr>
          <w:rFonts w:ascii="Symbol" w:hAnsi="Symbol" w:cs="Times New Roman"/>
          <w:lang w:val="en-GB"/>
        </w:rPr>
        <w:sym w:font="Symbol" w:char="F07C"/>
      </w:r>
      <w:r w:rsidR="00DF5AE2">
        <w:rPr>
          <w:rFonts w:ascii="Symbol" w:hAnsi="Symbol" w:cs="Times New Roman"/>
          <w:lang w:val="en-GB"/>
        </w:rPr>
        <w:sym w:font="Symbol" w:char="F0BE"/>
      </w:r>
      <w:r>
        <w:rPr>
          <w:rFonts w:ascii="Symbol" w:hAnsi="Symbol" w:cs="Times New Roman"/>
          <w:lang w:val="en-GB"/>
        </w:rPr>
        <w:t></w:t>
      </w:r>
      <w:r>
        <w:rPr>
          <w:rFonts w:ascii="Times New Roman" w:hAnsi="Times New Roman" w:cs="Times New Roman"/>
          <w:lang w:val="en-GB"/>
        </w:rPr>
        <w:t xml:space="preserve">A, then  </w:t>
      </w:r>
      <w:r>
        <w:rPr>
          <w:rFonts w:ascii="Times New Roman" w:hAnsi="Times New Roman" w:cs="Times New Roman"/>
          <w:lang w:val="en-GB"/>
        </w:rPr>
        <w:sym w:font="Symbol" w:char="F07C"/>
      </w:r>
      <w:r w:rsidR="00DF5AE2">
        <w:rPr>
          <w:rFonts w:ascii="Times New Roman" w:hAnsi="Times New Roman" w:cs="Times New Roman"/>
          <w:lang w:val="en-GB"/>
        </w:rPr>
        <w:sym w:font="Symbol" w:char="F0BE"/>
      </w:r>
      <w:r>
        <w:rPr>
          <w:rFonts w:ascii="Times New Roman" w:hAnsi="Times New Roman" w:cs="Times New Roman"/>
          <w:lang w:val="en-GB"/>
        </w:rPr>
        <w:t xml:space="preserve"> </w:t>
      </w:r>
      <w:r>
        <w:rPr>
          <w:rFonts w:ascii="Arial Black" w:hAnsi="Arial Black" w:cs="Times New Roman"/>
          <w:lang w:val="en-GB"/>
        </w:rPr>
        <w:t>C*</w:t>
      </w:r>
      <w:r>
        <w:rPr>
          <w:rFonts w:ascii="Times New Roman" w:hAnsi="Times New Roman" w:cs="Times New Roman"/>
          <w:lang w:val="en-GB"/>
        </w:rPr>
        <w:t xml:space="preserve">A. </w:t>
      </w:r>
      <w:r>
        <w:rPr>
          <w:rFonts w:ascii="Times New Roman" w:hAnsi="Times New Roman" w:cs="Times New Roman"/>
          <w:lang w:val="en-GB"/>
        </w:rPr>
        <w:tab/>
        <w:t xml:space="preserve">              (Rule of Necessitation).</w:t>
      </w:r>
      <w:r>
        <w:rPr>
          <w:rFonts w:ascii="Symbol" w:hAnsi="Symbol" w:cs="Times New Roman"/>
          <w:lang w:val="en-GB"/>
        </w:rPr>
        <w:sym w:font="Symbol" w:char="F0A8"/>
      </w:r>
      <w:r>
        <w:rPr>
          <w:rFonts w:ascii="Times New Roman" w:hAnsi="Times New Roman" w:cs="Times New Roman"/>
          <w:lang w:val="en-GB"/>
        </w:rPr>
        <w:tab/>
      </w:r>
    </w:p>
    <w:p w14:paraId="661D601D" w14:textId="77777777" w:rsidR="000960A8" w:rsidRDefault="000960A8" w:rsidP="000960A8">
      <w:pPr>
        <w:widowControl w:val="0"/>
        <w:autoSpaceDE w:val="0"/>
        <w:autoSpaceDN w:val="0"/>
        <w:adjustRightInd w:val="0"/>
        <w:jc w:val="both"/>
        <w:rPr>
          <w:rFonts w:ascii="Times New Roman" w:hAnsi="Times New Roman" w:cs="Times New Roman"/>
          <w:lang w:val="en-GB"/>
        </w:rPr>
      </w:pPr>
    </w:p>
    <w:p w14:paraId="0FFD34C5" w14:textId="706E44E4" w:rsidR="000960A8" w:rsidRDefault="000960A8" w:rsidP="000960A8">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The details are as follows: We start with a similarity (W, ~), where W is a set (of possible worlds) and relation ~ is a binary similarity relation that is reflexive and symmetric but </w:t>
      </w:r>
      <w:r>
        <w:rPr>
          <w:rFonts w:ascii="Times New Roman" w:hAnsi="Times New Roman" w:cs="Times New Roman"/>
          <w:lang w:val="en-GB"/>
        </w:rPr>
        <w:lastRenderedPageBreak/>
        <w:t xml:space="preserve">not necessarily transitive. </w:t>
      </w:r>
      <w:r w:rsidR="00EF7C7C">
        <w:rPr>
          <w:rFonts w:ascii="Times New Roman" w:hAnsi="Times New Roman" w:cs="Times New Roman"/>
          <w:lang w:val="en-GB"/>
        </w:rPr>
        <w:t xml:space="preserve">As usual, sentences A are subsets of W. </w:t>
      </w:r>
      <w:r>
        <w:rPr>
          <w:rFonts w:ascii="Times New Roman" w:hAnsi="Times New Roman" w:cs="Times New Roman"/>
          <w:lang w:val="en-GB"/>
        </w:rPr>
        <w:t>For x</w:t>
      </w:r>
      <w:r>
        <w:rPr>
          <w:rFonts w:ascii="Baoli SC Regular" w:hAnsi="Baoli SC Regular" w:cs="Baoli SC Regular"/>
          <w:lang w:val="en-GB"/>
        </w:rPr>
        <w:t>∈</w:t>
      </w:r>
      <w:r>
        <w:rPr>
          <w:rFonts w:ascii="Times New Roman" w:hAnsi="Times New Roman" w:cs="Times New Roman"/>
          <w:lang w:val="en-GB"/>
        </w:rPr>
        <w:t xml:space="preserve"> W</w:t>
      </w:r>
      <w:r>
        <w:rPr>
          <w:rFonts w:ascii="Times New Roman" w:eastAsia="MS Mincho" w:hAnsi="Times New Roman" w:cs="Times New Roman"/>
          <w:lang w:val="en-GB"/>
        </w:rPr>
        <w:t>,</w:t>
      </w:r>
      <w:r>
        <w:rPr>
          <w:rFonts w:ascii="Times New Roman" w:hAnsi="Times New Roman" w:cs="Times New Roman"/>
          <w:lang w:val="en-GB"/>
        </w:rPr>
        <w:t xml:space="preserve"> define the similarity neighbourhood co(x) as co(x) := {y; x ~ y}. Then</w:t>
      </w:r>
      <w:r>
        <w:rPr>
          <w:rFonts w:ascii="Times New Roman" w:eastAsia="MS Mincho" w:hAnsi="Times New Roman" w:cs="Times New Roman"/>
          <w:lang w:val="en-GB"/>
        </w:rPr>
        <w:t>, we check</w:t>
      </w:r>
      <w:r>
        <w:rPr>
          <w:rFonts w:ascii="Times New Roman" w:hAnsi="Times New Roman" w:cs="Times New Roman"/>
          <w:lang w:val="en-GB"/>
        </w:rPr>
        <w:t xml:space="preserve"> that for fixed margin models Williamson’s clarity operator </w:t>
      </w:r>
      <w:r>
        <w:rPr>
          <w:rFonts w:ascii="Arial Black" w:hAnsi="Arial Black" w:cs="Times New Roman"/>
          <w:lang w:val="en-GB"/>
        </w:rPr>
        <w:t>C</w:t>
      </w:r>
      <w:r>
        <w:rPr>
          <w:rFonts w:ascii="Times New Roman" w:hAnsi="Times New Roman" w:cs="Times New Roman"/>
          <w:lang w:val="en-GB"/>
        </w:rPr>
        <w:t>* can be defined as</w:t>
      </w:r>
    </w:p>
    <w:p w14:paraId="7FDE232F" w14:textId="77777777" w:rsidR="000960A8" w:rsidRDefault="000960A8" w:rsidP="000960A8">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(8.2)                                                </w:t>
      </w:r>
      <w:r>
        <w:rPr>
          <w:rFonts w:ascii="Arial Black" w:hAnsi="Arial Black" w:cs="Times New Roman"/>
          <w:lang w:val="en-GB"/>
        </w:rPr>
        <w:t>C</w:t>
      </w:r>
      <w:r>
        <w:rPr>
          <w:rFonts w:ascii="Times New Roman" w:hAnsi="Times New Roman" w:cs="Times New Roman"/>
          <w:lang w:val="en-GB"/>
        </w:rPr>
        <w:t xml:space="preserve">*A := {x; co(x) </w:t>
      </w:r>
      <w:r>
        <w:rPr>
          <w:rFonts w:ascii="Cambria" w:hAnsi="Cambria" w:cs="Cambria"/>
          <w:lang w:val="en-GB"/>
        </w:rPr>
        <w:t>⊆</w:t>
      </w:r>
      <w:r>
        <w:rPr>
          <w:rFonts w:ascii="Times New Roman" w:hAnsi="Times New Roman" w:cs="Times New Roman"/>
          <w:lang w:val="en-GB"/>
        </w:rPr>
        <w:t xml:space="preserve"> A}</w:t>
      </w:r>
    </w:p>
    <w:p w14:paraId="07F8B611" w14:textId="52DDF51B" w:rsidR="000960A8" w:rsidRDefault="000960A8" w:rsidP="000960A8">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One observes that </w:t>
      </w:r>
      <w:r>
        <w:rPr>
          <w:rFonts w:ascii="Arial Black" w:hAnsi="Arial Black" w:cs="Times New Roman"/>
          <w:b/>
          <w:bCs/>
          <w:lang w:val="en-GB"/>
        </w:rPr>
        <w:t>C</w:t>
      </w:r>
      <w:r>
        <w:rPr>
          <w:rFonts w:ascii="Arial Black" w:hAnsi="Arial Black" w:cs="Times New Roman"/>
          <w:lang w:val="en-GB"/>
        </w:rPr>
        <w:t>*</w:t>
      </w:r>
      <w:r>
        <w:rPr>
          <w:rFonts w:ascii="Times New Roman" w:hAnsi="Times New Roman" w:cs="Times New Roman"/>
          <w:lang w:val="en-GB"/>
        </w:rPr>
        <w:t xml:space="preserve"> in general does not satisfy </w:t>
      </w:r>
      <w:r>
        <w:rPr>
          <w:rFonts w:ascii="Arial Black" w:hAnsi="Arial Black" w:cs="Times New Roman"/>
          <w:lang w:val="en-GB"/>
        </w:rPr>
        <w:t>C</w:t>
      </w:r>
      <w:r>
        <w:rPr>
          <w:rFonts w:ascii="Times New Roman" w:hAnsi="Times New Roman" w:cs="Times New Roman"/>
          <w:lang w:val="en-GB"/>
        </w:rPr>
        <w:t xml:space="preserve">* • </w:t>
      </w:r>
      <w:r>
        <w:rPr>
          <w:rFonts w:ascii="Arial Black" w:hAnsi="Arial Black" w:cs="Times New Roman"/>
          <w:lang w:val="en-GB"/>
        </w:rPr>
        <w:t>C</w:t>
      </w:r>
      <w:r>
        <w:rPr>
          <w:rFonts w:ascii="Times New Roman" w:hAnsi="Times New Roman" w:cs="Times New Roman"/>
          <w:lang w:val="en-GB"/>
        </w:rPr>
        <w:t xml:space="preserve">* = </w:t>
      </w:r>
      <w:r>
        <w:rPr>
          <w:rFonts w:ascii="Arial Black" w:hAnsi="Arial Black" w:cs="Times New Roman"/>
          <w:lang w:val="en-GB"/>
        </w:rPr>
        <w:t>C</w:t>
      </w:r>
      <w:r>
        <w:rPr>
          <w:rFonts w:ascii="Times New Roman" w:hAnsi="Times New Roman" w:cs="Times New Roman"/>
          <w:lang w:val="en-GB"/>
        </w:rPr>
        <w:t>* (Axiom 4).</w:t>
      </w:r>
      <w:r>
        <w:rPr>
          <w:rFonts w:ascii="Times New Roman" w:eastAsia="MS Mincho" w:hAnsi="Times New Roman" w:cs="Times New Roman"/>
          <w:lang w:val="en-GB"/>
        </w:rPr>
        <w:t xml:space="preserve"> </w:t>
      </w:r>
      <w:r>
        <w:rPr>
          <w:rFonts w:ascii="Times New Roman" w:hAnsi="Times New Roman" w:cs="Times New Roman"/>
          <w:lang w:val="en-GB"/>
        </w:rPr>
        <w:t>Nevertheless, it is possible to define a new boundary operator that</w:t>
      </w:r>
      <w:r>
        <w:rPr>
          <w:rFonts w:ascii="Times New Roman" w:eastAsia="MS Mincho" w:hAnsi="Times New Roman" w:cs="Times New Roman"/>
          <w:lang w:val="en-GB"/>
        </w:rPr>
        <w:t xml:space="preserve"> is</w:t>
      </w:r>
      <w:r>
        <w:rPr>
          <w:rFonts w:ascii="Times New Roman" w:hAnsi="Times New Roman" w:cs="Times New Roman"/>
          <w:lang w:val="en-GB"/>
        </w:rPr>
        <w:t xml:space="preserve"> related to </w:t>
      </w:r>
      <w:r>
        <w:rPr>
          <w:rFonts w:ascii="Arial Black" w:hAnsi="Arial Black" w:cs="Times New Roman"/>
          <w:lang w:val="en-GB"/>
        </w:rPr>
        <w:t>C</w:t>
      </w:r>
      <w:r>
        <w:rPr>
          <w:rFonts w:ascii="Times New Roman" w:hAnsi="Times New Roman" w:cs="Times New Roman"/>
          <w:lang w:val="en-GB"/>
        </w:rPr>
        <w:t>* and is stably columnar. This issue may be of interest to the reader since this new boundary operator is treated neither in</w:t>
      </w:r>
      <w:r>
        <w:rPr>
          <w:rFonts w:ascii="Times New Roman" w:hAnsi="Times New Roman" w:cs="Times New Roman"/>
          <w:i/>
          <w:lang w:val="en-GB"/>
        </w:rPr>
        <w:t xml:space="preserve"> </w:t>
      </w:r>
      <w:r>
        <w:rPr>
          <w:rFonts w:ascii="Times New Roman" w:hAnsi="Times New Roman" w:cs="Times New Roman"/>
          <w:lang w:val="en-GB"/>
        </w:rPr>
        <w:t xml:space="preserve">Williamson </w:t>
      </w:r>
      <w:r w:rsidR="00DF5AE2">
        <w:rPr>
          <w:rFonts w:ascii="Times New Roman" w:hAnsi="Times New Roman" w:cs="Times New Roman"/>
          <w:lang w:val="en-GB"/>
        </w:rPr>
        <w:t xml:space="preserve">(1994) nor in </w:t>
      </w:r>
      <w:r>
        <w:rPr>
          <w:rFonts w:ascii="Times New Roman" w:hAnsi="Times New Roman" w:cs="Times New Roman"/>
          <w:lang w:val="en-GB"/>
        </w:rPr>
        <w:t xml:space="preserve">Williamson </w:t>
      </w:r>
      <w:r w:rsidR="00DF5AE2">
        <w:rPr>
          <w:rFonts w:ascii="Times New Roman" w:hAnsi="Times New Roman" w:cs="Times New Roman"/>
          <w:lang w:val="en-GB"/>
        </w:rPr>
        <w:t>(</w:t>
      </w:r>
      <w:r>
        <w:rPr>
          <w:rFonts w:ascii="Times New Roman" w:hAnsi="Times New Roman" w:cs="Times New Roman"/>
          <w:lang w:val="en-GB"/>
        </w:rPr>
        <w:t xml:space="preserve">1999). The only boundary operator </w:t>
      </w:r>
      <w:r>
        <w:rPr>
          <w:rFonts w:ascii="Arial Black" w:hAnsi="Arial Black" w:cs="Times New Roman"/>
          <w:lang w:val="en-GB"/>
        </w:rPr>
        <w:t>BD*</w:t>
      </w:r>
      <w:r>
        <w:rPr>
          <w:rFonts w:ascii="Times New Roman" w:hAnsi="Times New Roman" w:cs="Times New Roman"/>
          <w:lang w:val="en-GB"/>
        </w:rPr>
        <w:t xml:space="preserve"> that is</w:t>
      </w:r>
      <w:r>
        <w:rPr>
          <w:rFonts w:ascii="Times New Roman" w:eastAsia="MS Mincho" w:hAnsi="Times New Roman" w:cs="Times New Roman"/>
          <w:lang w:val="en-GB"/>
        </w:rPr>
        <w:t xml:space="preserve"> </w:t>
      </w:r>
      <w:r>
        <w:rPr>
          <w:rFonts w:ascii="Times New Roman" w:hAnsi="Times New Roman" w:cs="Times New Roman"/>
          <w:lang w:val="en-GB"/>
        </w:rPr>
        <w:t xml:space="preserve">discussed in Williamson (1999, pp. 136 – 138)) is the one that is defined with the aid of </w:t>
      </w:r>
      <w:r>
        <w:rPr>
          <w:rFonts w:ascii="Arial Black" w:hAnsi="Arial Black" w:cs="Times New Roman"/>
          <w:lang w:val="en-GB"/>
        </w:rPr>
        <w:t>C*</w:t>
      </w:r>
      <w:r>
        <w:rPr>
          <w:rFonts w:ascii="Times New Roman" w:hAnsi="Times New Roman" w:cs="Times New Roman"/>
          <w:lang w:val="en-GB"/>
        </w:rPr>
        <w:t xml:space="preserve"> in full formal analogy to (3.2):</w:t>
      </w:r>
    </w:p>
    <w:p w14:paraId="6B6D648B" w14:textId="77777777" w:rsidR="000960A8" w:rsidRDefault="000960A8" w:rsidP="000960A8">
      <w:pPr>
        <w:widowControl w:val="0"/>
        <w:autoSpaceDE w:val="0"/>
        <w:autoSpaceDN w:val="0"/>
        <w:adjustRightInd w:val="0"/>
        <w:jc w:val="both"/>
        <w:rPr>
          <w:rFonts w:ascii="Times New Roman" w:hAnsi="Times New Roman" w:cs="Times New Roman"/>
          <w:lang w:val="en-GB"/>
        </w:rPr>
      </w:pPr>
    </w:p>
    <w:p w14:paraId="5EB71571" w14:textId="77777777" w:rsidR="000960A8" w:rsidRDefault="000960A8" w:rsidP="000960A8">
      <w:pPr>
        <w:spacing w:line="480" w:lineRule="auto"/>
        <w:jc w:val="both"/>
        <w:rPr>
          <w:rFonts w:ascii="Times New Roman" w:hAnsi="Times New Roman" w:cs="Times New Roman"/>
          <w:lang w:val="en-GB"/>
        </w:rPr>
      </w:pPr>
      <w:r>
        <w:rPr>
          <w:rFonts w:ascii="Times New Roman" w:hAnsi="Times New Roman" w:cs="Times New Roman"/>
          <w:lang w:val="en-GB"/>
        </w:rPr>
        <w:t xml:space="preserve">(8.3)                             </w:t>
      </w:r>
      <w:r>
        <w:rPr>
          <w:rFonts w:ascii="Arial Black" w:hAnsi="Arial Black" w:cs="Times New Roman"/>
          <w:lang w:val="en-GB"/>
        </w:rPr>
        <w:t>BD*</w:t>
      </w:r>
      <w:r>
        <w:rPr>
          <w:rFonts w:ascii="Times New Roman" w:hAnsi="Times New Roman" w:cs="Times New Roman"/>
          <w:lang w:val="en-GB"/>
        </w:rPr>
        <w:t xml:space="preserve">A  := NOT </w:t>
      </w:r>
      <w:r>
        <w:rPr>
          <w:rFonts w:ascii="Arial Black" w:hAnsi="Arial Black" w:cs="Times New Roman"/>
          <w:lang w:val="en-GB"/>
        </w:rPr>
        <w:t>C*</w:t>
      </w:r>
      <w:r>
        <w:rPr>
          <w:rFonts w:ascii="Times New Roman" w:hAnsi="Times New Roman" w:cs="Times New Roman"/>
          <w:lang w:val="en-GB"/>
        </w:rPr>
        <w:t>A&amp; NOT (</w:t>
      </w:r>
      <w:r>
        <w:rPr>
          <w:rFonts w:ascii="Arial Black" w:hAnsi="Arial Black" w:cs="Times New Roman"/>
          <w:lang w:val="en-GB"/>
        </w:rPr>
        <w:t>C*</w:t>
      </w:r>
      <w:r>
        <w:rPr>
          <w:rFonts w:ascii="Times New Roman" w:hAnsi="Times New Roman" w:cs="Times New Roman"/>
          <w:lang w:val="en-GB"/>
        </w:rPr>
        <w:t>(NOTA)))</w:t>
      </w:r>
    </w:p>
    <w:p w14:paraId="30BE6E16" w14:textId="468B52DC" w:rsidR="000960A8" w:rsidRDefault="000960A8" w:rsidP="00232527">
      <w:pPr>
        <w:pStyle w:val="Textonotapie"/>
        <w:spacing w:line="480" w:lineRule="auto"/>
        <w:jc w:val="both"/>
        <w:rPr>
          <w:rFonts w:ascii="Times New Roman" w:hAnsi="Times New Roman" w:cs="Times New Roman"/>
          <w:lang w:val="en-GB"/>
        </w:rPr>
      </w:pPr>
      <w:r>
        <w:rPr>
          <w:rFonts w:ascii="Times New Roman" w:hAnsi="Times New Roman" w:cs="Times New Roman"/>
          <w:lang w:val="en-GB"/>
        </w:rPr>
        <w:t>As Williamson rightly remarks</w:t>
      </w:r>
      <w:r>
        <w:rPr>
          <w:rFonts w:ascii="Times New Roman" w:eastAsia="MS Mincho" w:hAnsi="Times New Roman" w:cs="Times New Roman"/>
          <w:lang w:val="en-GB"/>
        </w:rPr>
        <w:t>,</w:t>
      </w:r>
      <w:r>
        <w:rPr>
          <w:rFonts w:ascii="Times New Roman" w:hAnsi="Times New Roman" w:cs="Times New Roman"/>
          <w:lang w:val="en-GB"/>
        </w:rPr>
        <w:t xml:space="preserve"> this operator has intuitively rather implausible properties.</w:t>
      </w:r>
      <w:r>
        <w:rPr>
          <w:rFonts w:ascii="Times New Roman" w:eastAsia="MS Mincho" w:hAnsi="Times New Roman" w:cs="Times New Roman"/>
          <w:lang w:val="en-GB"/>
        </w:rPr>
        <w:t xml:space="preserve"> This holds, in particular, for the behaviour of </w:t>
      </w:r>
      <w:r>
        <w:rPr>
          <w:rFonts w:ascii="Arial Black" w:hAnsi="Arial Black" w:cs="Times New Roman"/>
          <w:lang w:val="en-GB"/>
        </w:rPr>
        <w:t>BD*</w:t>
      </w:r>
      <w:r>
        <w:rPr>
          <w:rFonts w:ascii="Times New Roman" w:hAnsi="Times New Roman" w:cs="Times New Roman"/>
          <w:lang w:val="en-GB"/>
        </w:rPr>
        <w:t xml:space="preserve"> with respect to iterations. </w:t>
      </w:r>
      <w:r w:rsidR="00232527">
        <w:rPr>
          <w:rFonts w:ascii="Times New Roman" w:hAnsi="Times New Roman" w:cs="Times New Roman"/>
          <w:lang w:val="en-GB"/>
        </w:rPr>
        <w:t xml:space="preserve">More precisely, the details are as follows. </w:t>
      </w:r>
      <w:r>
        <w:rPr>
          <w:rFonts w:ascii="Times New Roman" w:hAnsi="Times New Roman" w:cs="Times New Roman"/>
          <w:lang w:val="en-GB"/>
        </w:rPr>
        <w:t xml:space="preserve">As usual </w:t>
      </w:r>
      <w:r>
        <w:rPr>
          <w:rFonts w:ascii="Times New Roman" w:eastAsia="MS Mincho" w:hAnsi="Times New Roman" w:cs="Times New Roman"/>
          <w:lang w:val="en-GB"/>
        </w:rPr>
        <w:t>denote the n</w:t>
      </w:r>
      <w:r>
        <w:rPr>
          <w:rFonts w:ascii="Times New Roman" w:eastAsia="MS Mincho" w:hAnsi="Times New Roman" w:cs="Times New Roman"/>
          <w:vertAlign w:val="superscript"/>
          <w:lang w:val="en-GB"/>
        </w:rPr>
        <w:t>th</w:t>
      </w:r>
      <w:r>
        <w:rPr>
          <w:rFonts w:ascii="Times New Roman" w:eastAsia="MS Mincho" w:hAnsi="Times New Roman" w:cs="Times New Roman"/>
          <w:lang w:val="en-GB"/>
        </w:rPr>
        <w:t xml:space="preserve"> iteration of the operator </w:t>
      </w:r>
      <w:r>
        <w:rPr>
          <w:rFonts w:ascii="Arial Black" w:hAnsi="Arial Black" w:cs="Times New Roman"/>
          <w:lang w:val="en-GB"/>
        </w:rPr>
        <w:t xml:space="preserve">BD* </w:t>
      </w:r>
      <w:r w:rsidRPr="00490B0C">
        <w:rPr>
          <w:rFonts w:ascii="Times New Roman" w:hAnsi="Times New Roman" w:cs="Times New Roman"/>
          <w:lang w:val="en-GB"/>
        </w:rPr>
        <w:t>by</w:t>
      </w:r>
      <w:r>
        <w:rPr>
          <w:rFonts w:ascii="Times New Roman" w:hAnsi="Times New Roman" w:cs="Times New Roman"/>
          <w:lang w:val="en-GB"/>
        </w:rPr>
        <w:t xml:space="preserve"> </w:t>
      </w:r>
      <w:r>
        <w:rPr>
          <w:rFonts w:ascii="Arial Black" w:hAnsi="Arial Black" w:cs="Times New Roman"/>
          <w:lang w:val="en-GB"/>
        </w:rPr>
        <w:t>BD*</w:t>
      </w:r>
      <w:r w:rsidRPr="0059519D">
        <w:rPr>
          <w:rFonts w:ascii="Times New Roman" w:hAnsi="Times New Roman" w:cs="Times New Roman"/>
          <w:vertAlign w:val="superscript"/>
          <w:lang w:val="en-GB"/>
        </w:rPr>
        <w:t>n</w:t>
      </w:r>
      <w:r>
        <w:rPr>
          <w:rFonts w:ascii="Times New Roman" w:hAnsi="Times New Roman" w:cs="Times New Roman"/>
          <w:lang w:val="en-GB"/>
        </w:rPr>
        <w:t xml:space="preserve">. Then one may ask, whether the operator </w:t>
      </w:r>
      <w:r>
        <w:rPr>
          <w:rFonts w:ascii="Arial Black" w:hAnsi="Arial Black" w:cs="Times New Roman"/>
          <w:lang w:val="en-GB"/>
        </w:rPr>
        <w:t xml:space="preserve">BD* </w:t>
      </w:r>
      <w:r>
        <w:rPr>
          <w:rFonts w:ascii="Times New Roman" w:hAnsi="Times New Roman" w:cs="Times New Roman"/>
          <w:lang w:val="en-GB"/>
        </w:rPr>
        <w:t xml:space="preserve">is stably columnar in the sense that </w:t>
      </w:r>
      <w:r>
        <w:rPr>
          <w:rFonts w:ascii="Arial Black" w:hAnsi="Arial Black" w:cs="Times New Roman"/>
          <w:lang w:val="en-GB"/>
        </w:rPr>
        <w:t>BD*</w:t>
      </w:r>
      <w:r w:rsidRPr="0059519D">
        <w:rPr>
          <w:rFonts w:ascii="Times New Roman" w:hAnsi="Times New Roman" w:cs="Times New Roman"/>
          <w:vertAlign w:val="superscript"/>
          <w:lang w:val="en-GB"/>
        </w:rPr>
        <w:t>n</w:t>
      </w:r>
      <w:r>
        <w:rPr>
          <w:rFonts w:ascii="Times New Roman" w:hAnsi="Times New Roman" w:cs="Times New Roman"/>
          <w:vertAlign w:val="superscript"/>
          <w:lang w:val="en-GB"/>
        </w:rPr>
        <w:t xml:space="preserve"> </w:t>
      </w:r>
      <w:r>
        <w:rPr>
          <w:rFonts w:ascii="Times New Roman" w:hAnsi="Times New Roman" w:cs="Times New Roman"/>
          <w:lang w:val="en-GB"/>
        </w:rPr>
        <w:t>=</w:t>
      </w:r>
      <w:r>
        <w:rPr>
          <w:rFonts w:ascii="Arial Black" w:hAnsi="Arial Black" w:cs="Times New Roman"/>
          <w:lang w:val="en-GB"/>
        </w:rPr>
        <w:t xml:space="preserve"> BD*</w:t>
      </w:r>
      <w:r w:rsidRPr="0059519D">
        <w:rPr>
          <w:rFonts w:ascii="Times New Roman" w:hAnsi="Times New Roman" w:cs="Times New Roman"/>
          <w:vertAlign w:val="superscript"/>
          <w:lang w:val="en-GB"/>
        </w:rPr>
        <w:t>n</w:t>
      </w:r>
      <w:r>
        <w:rPr>
          <w:rFonts w:ascii="Times New Roman" w:hAnsi="Times New Roman" w:cs="Times New Roman"/>
          <w:vertAlign w:val="superscript"/>
          <w:lang w:val="en-GB"/>
        </w:rPr>
        <w:t>+1</w:t>
      </w:r>
      <w:r>
        <w:rPr>
          <w:rFonts w:ascii="Times New Roman" w:hAnsi="Times New Roman" w:cs="Times New Roman"/>
          <w:lang w:val="en-GB"/>
        </w:rPr>
        <w:t xml:space="preserve"> for some natural number n ≥ 1.</w:t>
      </w:r>
      <w:r>
        <w:rPr>
          <w:rFonts w:ascii="Times New Roman" w:eastAsia="MS Mincho" w:hAnsi="Times New Roman" w:cs="Times New Roman"/>
          <w:lang w:val="en-GB"/>
        </w:rPr>
        <w:t xml:space="preserve"> </w:t>
      </w:r>
      <w:r>
        <w:rPr>
          <w:rFonts w:ascii="Times New Roman" w:hAnsi="Times New Roman" w:cs="Times New Roman"/>
          <w:lang w:val="en-GB"/>
        </w:rPr>
        <w:t xml:space="preserve">In (Williamson (1999)) it is shown by explicit examples </w:t>
      </w:r>
      <w:r w:rsidR="00232527">
        <w:rPr>
          <w:rFonts w:ascii="Times New Roman" w:hAnsi="Times New Roman" w:cs="Times New Roman"/>
          <w:lang w:val="en-GB"/>
        </w:rPr>
        <w:t xml:space="preserve">that </w:t>
      </w:r>
      <w:r w:rsidRPr="00490B0C">
        <w:rPr>
          <w:rFonts w:ascii="Arial Black" w:eastAsia="MS Mincho" w:hAnsi="Arial Black" w:cs="Times New Roman"/>
          <w:lang w:val="en-GB"/>
        </w:rPr>
        <w:t>BD*</w:t>
      </w:r>
      <w:r>
        <w:rPr>
          <w:rFonts w:ascii="Times New Roman" w:eastAsia="MS Mincho" w:hAnsi="Times New Roman" w:cs="Times New Roman"/>
          <w:vertAlign w:val="superscript"/>
          <w:lang w:val="en-GB"/>
        </w:rPr>
        <w:t xml:space="preserve"> </w:t>
      </w:r>
      <w:r>
        <w:rPr>
          <w:rFonts w:ascii="Times New Roman" w:eastAsia="MS Mincho" w:hAnsi="Times New Roman" w:cs="Times New Roman"/>
          <w:lang w:val="en-GB"/>
        </w:rPr>
        <w:t xml:space="preserve">is not stably columnar </w:t>
      </w:r>
      <w:r>
        <w:rPr>
          <w:rFonts w:ascii="Times New Roman" w:hAnsi="Times New Roman" w:cs="Times New Roman"/>
          <w:lang w:val="en-GB"/>
        </w:rPr>
        <w:t>(see Appendix of (Williamson (1999)).</w:t>
      </w:r>
      <w:r w:rsidR="00232527">
        <w:rPr>
          <w:rStyle w:val="Refdenotaalpie"/>
          <w:rFonts w:ascii="Times New Roman" w:hAnsi="Times New Roman" w:cs="Times New Roman"/>
          <w:lang w:val="en-GB"/>
        </w:rPr>
        <w:footnoteReference w:id="16"/>
      </w:r>
    </w:p>
    <w:p w14:paraId="06BE0FD9" w14:textId="5B82A297" w:rsidR="000960A8" w:rsidRPr="00232527" w:rsidRDefault="000960A8" w:rsidP="00232527">
      <w:pPr>
        <w:pStyle w:val="Textonotapie"/>
        <w:spacing w:line="480" w:lineRule="auto"/>
        <w:jc w:val="both"/>
        <w:rPr>
          <w:rFonts w:ascii="Times New Roman" w:hAnsi="Times New Roman" w:cs="Times New Roman"/>
          <w:sz w:val="22"/>
          <w:szCs w:val="22"/>
          <w:lang w:val="de-DE"/>
        </w:rPr>
      </w:pPr>
      <w:r>
        <w:rPr>
          <w:rFonts w:ascii="Times New Roman" w:hAnsi="Times New Roman" w:cs="Times New Roman"/>
          <w:lang w:val="en-GB"/>
        </w:rPr>
        <w:lastRenderedPageBreak/>
        <w:t xml:space="preserve">The boundary operator to be used in the following is different from </w:t>
      </w:r>
      <w:r>
        <w:rPr>
          <w:rFonts w:ascii="Arial Black" w:hAnsi="Arial Black" w:cs="Times New Roman"/>
          <w:lang w:val="en-GB"/>
        </w:rPr>
        <w:t>BD*</w:t>
      </w:r>
      <w:r>
        <w:rPr>
          <w:rFonts w:ascii="Times New Roman" w:hAnsi="Times New Roman" w:cs="Times New Roman"/>
          <w:lang w:val="en-GB"/>
        </w:rPr>
        <w:t xml:space="preserve">. More precisely, we will use a “slim” version of </w:t>
      </w:r>
      <w:r>
        <w:rPr>
          <w:rFonts w:ascii="Arial Black" w:hAnsi="Arial Black" w:cs="Times New Roman"/>
          <w:lang w:val="en-GB"/>
        </w:rPr>
        <w:t xml:space="preserve">BD* </w:t>
      </w:r>
      <w:r>
        <w:rPr>
          <w:rFonts w:ascii="Times New Roman" w:hAnsi="Times New Roman" w:cs="Times New Roman"/>
          <w:lang w:val="en-GB"/>
        </w:rPr>
        <w:t>that enjoys better properties. Th</w:t>
      </w:r>
      <w:r w:rsidR="00232527">
        <w:rPr>
          <w:rFonts w:ascii="Times New Roman" w:hAnsi="Times New Roman" w:cs="Times New Roman"/>
          <w:lang w:val="en-GB"/>
        </w:rPr>
        <w:t xml:space="preserve">is slim version of  </w:t>
      </w:r>
      <w:r w:rsidR="00232527" w:rsidRPr="00232527">
        <w:rPr>
          <w:rFonts w:ascii="Arial Black" w:hAnsi="Arial Black" w:cs="Times New Roman"/>
          <w:lang w:val="en-GB"/>
        </w:rPr>
        <w:t>BD*</w:t>
      </w:r>
      <w:r>
        <w:rPr>
          <w:rFonts w:ascii="Times New Roman" w:hAnsi="Times New Roman" w:cs="Times New Roman"/>
          <w:lang w:val="en-GB"/>
        </w:rPr>
        <w:t xml:space="preserve"> was investigated by Breysse and de Glas</w:t>
      </w:r>
      <w:r w:rsidR="00232527">
        <w:rPr>
          <w:rFonts w:ascii="Times New Roman" w:hAnsi="Times New Roman" w:cs="Times New Roman"/>
          <w:lang w:val="en-GB"/>
        </w:rPr>
        <w:t xml:space="preserve"> in detail,</w:t>
      </w:r>
      <w:r>
        <w:rPr>
          <w:rFonts w:ascii="Times New Roman" w:hAnsi="Times New Roman" w:cs="Times New Roman"/>
          <w:lang w:val="en-GB"/>
        </w:rPr>
        <w:t xml:space="preserve"> </w:t>
      </w:r>
      <w:r w:rsidR="00232527">
        <w:rPr>
          <w:rFonts w:ascii="Times New Roman" w:hAnsi="Times New Roman" w:cs="Times New Roman"/>
          <w:lang w:val="en-GB"/>
        </w:rPr>
        <w:t>see (</w:t>
      </w:r>
      <w:r>
        <w:rPr>
          <w:rFonts w:ascii="Times New Roman" w:hAnsi="Times New Roman" w:cs="Times New Roman"/>
          <w:lang w:val="en-GB"/>
        </w:rPr>
        <w:t xml:space="preserve">Breysse and De Glas (2007)) (without being aware of Williamson’s logic of clarity). Their approach is essentially equivalent to Williamson’s approach of fixed margin models based on a similarity structure (W, ~) as defined above.  </w:t>
      </w:r>
    </w:p>
    <w:p w14:paraId="4472A829" w14:textId="77777777" w:rsidR="000960A8" w:rsidRDefault="000960A8" w:rsidP="00232527">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To define the slim version of </w:t>
      </w:r>
      <w:r>
        <w:rPr>
          <w:rFonts w:ascii="Arial Black" w:hAnsi="Arial Black" w:cs="Times New Roman"/>
          <w:lang w:val="en-GB"/>
        </w:rPr>
        <w:t>BD*</w:t>
      </w:r>
      <w:r>
        <w:rPr>
          <w:rFonts w:ascii="Times New Roman" w:hAnsi="Times New Roman" w:cs="Times New Roman"/>
          <w:lang w:val="en-GB"/>
        </w:rPr>
        <w:t xml:space="preserve"> Breysse and De Glas proceed as follows. Given (W, ~)</w:t>
      </w:r>
      <w:r>
        <w:rPr>
          <w:rFonts w:ascii="Times New Roman" w:eastAsia="MS Mincho" w:hAnsi="Times New Roman" w:cs="Times New Roman"/>
          <w:lang w:val="en-GB"/>
        </w:rPr>
        <w:t>,</w:t>
      </w:r>
      <w:r>
        <w:rPr>
          <w:rFonts w:ascii="Times New Roman" w:hAnsi="Times New Roman" w:cs="Times New Roman"/>
          <w:lang w:val="en-GB"/>
        </w:rPr>
        <w:t xml:space="preserve"> they define operators PW</w:t>
      </w:r>
      <w:r>
        <w:rPr>
          <w:rFonts w:ascii="Cambria Math" w:hAnsi="Cambria Math" w:cs="Cambria Math"/>
          <w:lang w:val="en-GB"/>
        </w:rPr>
        <w:t>⎯⎯</w:t>
      </w:r>
      <w:r>
        <w:rPr>
          <w:rFonts w:ascii="Times New Roman" w:hAnsi="Times New Roman" w:cs="Times New Roman"/>
          <w:lang w:val="en-GB"/>
        </w:rPr>
        <w:t>h</w:t>
      </w:r>
      <w:r>
        <w:rPr>
          <w:rFonts w:ascii="Cambria Math" w:hAnsi="Cambria Math" w:cs="Cambria Math"/>
          <w:lang w:val="en-GB"/>
        </w:rPr>
        <w:t>⎯⎯</w:t>
      </w:r>
      <w:r>
        <w:rPr>
          <w:rFonts w:ascii="Times New Roman" w:hAnsi="Times New Roman" w:cs="Times New Roman"/>
          <w:lang w:val="en-GB"/>
        </w:rPr>
        <w:t>&gt;PW and PW</w:t>
      </w:r>
      <w:r>
        <w:rPr>
          <w:rFonts w:ascii="Cambria Math" w:hAnsi="Cambria Math" w:cs="Cambria Math"/>
          <w:lang w:val="en-GB"/>
        </w:rPr>
        <w:t>⎯⎯</w:t>
      </w:r>
      <w:r>
        <w:rPr>
          <w:rFonts w:ascii="Times New Roman" w:hAnsi="Times New Roman" w:cs="Times New Roman"/>
          <w:lang w:val="en-GB"/>
        </w:rPr>
        <w:t>s</w:t>
      </w:r>
      <w:r>
        <w:rPr>
          <w:rFonts w:ascii="Cambria Math" w:hAnsi="Cambria Math" w:cs="Cambria Math"/>
          <w:lang w:val="en-GB"/>
        </w:rPr>
        <w:t>⎯⎯</w:t>
      </w:r>
      <w:r>
        <w:rPr>
          <w:rFonts w:ascii="Times New Roman" w:hAnsi="Times New Roman" w:cs="Times New Roman"/>
          <w:lang w:val="en-GB"/>
        </w:rPr>
        <w:t xml:space="preserve">&gt;PW such that h is a (non-topological) interior kernel operator and s = C • h • C is a (non-topological) closure operator. More precisely, h is just Williamson’s operator </w:t>
      </w:r>
      <w:r>
        <w:rPr>
          <w:rFonts w:ascii="Arial Black" w:hAnsi="Arial Black" w:cs="Times New Roman"/>
          <w:lang w:val="en-GB"/>
        </w:rPr>
        <w:t>C</w:t>
      </w:r>
      <w:r>
        <w:rPr>
          <w:rFonts w:ascii="Times New Roman" w:hAnsi="Times New Roman" w:cs="Times New Roman"/>
          <w:lang w:val="en-GB"/>
        </w:rPr>
        <w:t>*.</w:t>
      </w:r>
      <w:r>
        <w:rPr>
          <w:rFonts w:ascii="Times New Roman" w:eastAsia="MS Mincho" w:hAnsi="Times New Roman" w:cs="Times New Roman"/>
          <w:lang w:val="en-GB"/>
        </w:rPr>
        <w:t xml:space="preserve"> </w:t>
      </w:r>
      <w:r>
        <w:rPr>
          <w:rFonts w:ascii="Times New Roman" w:hAnsi="Times New Roman" w:cs="Times New Roman"/>
          <w:lang w:val="en-GB"/>
        </w:rPr>
        <w:t xml:space="preserve">As is easily </w:t>
      </w:r>
      <w:r>
        <w:rPr>
          <w:rFonts w:ascii="Times New Roman" w:eastAsia="MS Mincho" w:hAnsi="Times New Roman" w:cs="Times New Roman"/>
          <w:lang w:val="en-GB"/>
        </w:rPr>
        <w:t>seen,</w:t>
      </w:r>
      <w:r>
        <w:rPr>
          <w:rFonts w:ascii="Times New Roman" w:hAnsi="Times New Roman" w:cs="Times New Roman"/>
          <w:lang w:val="en-GB"/>
        </w:rPr>
        <w:t xml:space="preserve"> h and s satisfy</w:t>
      </w:r>
    </w:p>
    <w:p w14:paraId="7DAA0CCD" w14:textId="77777777" w:rsidR="000960A8" w:rsidRDefault="000960A8" w:rsidP="000960A8">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(8.4)          h(A) = {x; co(x) </w:t>
      </w:r>
      <w:r>
        <w:rPr>
          <w:rFonts w:ascii="Symbol" w:hAnsi="Symbol" w:cs="Times New Roman"/>
          <w:lang w:val="en-GB"/>
        </w:rPr>
        <w:sym w:font="Symbol" w:char="F0CD"/>
      </w:r>
      <w:r>
        <w:rPr>
          <w:rFonts w:ascii="Times New Roman" w:hAnsi="Times New Roman" w:cs="Times New Roman"/>
          <w:lang w:val="en-GB"/>
        </w:rPr>
        <w:t xml:space="preserve"> A}                          s(A) = {x; co(x) ∩ A ≠ Ø}</w:t>
      </w:r>
    </w:p>
    <w:p w14:paraId="7FBA017D" w14:textId="77777777" w:rsidR="000960A8" w:rsidRDefault="000960A8" w:rsidP="000960A8">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Then, operators h and s are used to define various concepts of a boundary to be discussed in more detail in the following. To avoid confusing the reader with a mixture of different terminologies and denotations, in the rest of this section, we will use the terminology of Breysse and De Glas (2011). In particular, Williamson’s operator </w:t>
      </w:r>
      <w:r>
        <w:rPr>
          <w:rFonts w:ascii="Arial Black" w:hAnsi="Arial Black" w:cs="Times New Roman"/>
          <w:lang w:val="en-GB"/>
        </w:rPr>
        <w:t>C</w:t>
      </w:r>
      <w:r>
        <w:rPr>
          <w:rFonts w:ascii="Times New Roman" w:hAnsi="Times New Roman" w:cs="Times New Roman"/>
          <w:lang w:val="en-GB"/>
        </w:rPr>
        <w:t>* is denoted by h. Then, we obtain:</w:t>
      </w:r>
    </w:p>
    <w:p w14:paraId="1DD823B4" w14:textId="77777777" w:rsidR="000960A8" w:rsidRDefault="000960A8" w:rsidP="000960A8">
      <w:pPr>
        <w:widowControl w:val="0"/>
        <w:autoSpaceDE w:val="0"/>
        <w:autoSpaceDN w:val="0"/>
        <w:adjustRightInd w:val="0"/>
        <w:rPr>
          <w:rFonts w:ascii="Times New Roman" w:hAnsi="Times New Roman" w:cs="Times New Roman"/>
          <w:lang w:val="en-GB"/>
        </w:rPr>
      </w:pPr>
    </w:p>
    <w:p w14:paraId="07DE7DA5" w14:textId="77777777" w:rsidR="000960A8" w:rsidRDefault="000960A8" w:rsidP="000960A8">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(8.5) Proposition</w:t>
      </w:r>
      <w:r>
        <w:rPr>
          <w:rFonts w:ascii="Times New Roman" w:hAnsi="Times New Roman" w:cs="Times New Roman"/>
          <w:lang w:val="en-GB"/>
        </w:rPr>
        <w:t xml:space="preserve">. Let (W, ~) be a similarity structure. Then, operators h and s defined above, for all A </w:t>
      </w:r>
      <w:r>
        <w:rPr>
          <w:rFonts w:ascii="Cambria" w:hAnsi="Cambria" w:cs="Cambria"/>
          <w:lang w:val="en-GB"/>
        </w:rPr>
        <w:t>⊆</w:t>
      </w:r>
      <w:r>
        <w:rPr>
          <w:rFonts w:ascii="Times New Roman" w:hAnsi="Times New Roman" w:cs="Times New Roman"/>
          <w:lang w:val="en-GB"/>
        </w:rPr>
        <w:t xml:space="preserve"> W, have the following properties:</w:t>
      </w:r>
    </w:p>
    <w:p w14:paraId="7D86E0D4" w14:textId="77777777" w:rsidR="000960A8" w:rsidRDefault="000960A8" w:rsidP="000960A8">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(i) </w:t>
      </w:r>
      <w:r>
        <w:rPr>
          <w:rFonts w:ascii="Times New Roman" w:hAnsi="Times New Roman" w:cs="Times New Roman"/>
          <w:lang w:val="en-GB"/>
        </w:rPr>
        <w:tab/>
        <w:t xml:space="preserve">h(A) </w:t>
      </w:r>
      <w:r>
        <w:rPr>
          <w:rFonts w:ascii="Cambria" w:hAnsi="Cambria" w:cs="Cambria"/>
          <w:lang w:val="en-GB"/>
        </w:rPr>
        <w:t>⊆</w:t>
      </w:r>
      <w:r>
        <w:rPr>
          <w:rFonts w:ascii="Times New Roman" w:hAnsi="Times New Roman" w:cs="Times New Roman"/>
          <w:lang w:val="en-GB"/>
        </w:rPr>
        <w:t xml:space="preserve"> A </w:t>
      </w:r>
      <w:r>
        <w:rPr>
          <w:rFonts w:ascii="Cambria" w:hAnsi="Cambria" w:cs="Cambria"/>
          <w:lang w:val="en-GB"/>
        </w:rPr>
        <w:t>⊆</w:t>
      </w:r>
      <w:r>
        <w:rPr>
          <w:rFonts w:ascii="Times New Roman" w:hAnsi="Times New Roman" w:cs="Times New Roman"/>
          <w:lang w:val="en-GB"/>
        </w:rPr>
        <w:t xml:space="preserve"> s(A).</w:t>
      </w:r>
    </w:p>
    <w:p w14:paraId="3A6C2691" w14:textId="77777777" w:rsidR="000960A8" w:rsidRDefault="000960A8" w:rsidP="000960A8">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(ii) </w:t>
      </w:r>
      <w:r>
        <w:rPr>
          <w:rFonts w:ascii="Times New Roman" w:hAnsi="Times New Roman" w:cs="Times New Roman"/>
          <w:lang w:val="en-GB"/>
        </w:rPr>
        <w:tab/>
        <w:t xml:space="preserve">h(A ∩ B) = h(A) ∩ h(B), s(A </w:t>
      </w:r>
      <w:r>
        <w:rPr>
          <w:rFonts w:ascii="Symbol" w:hAnsi="Symbol" w:cs="Times New Roman"/>
          <w:lang w:val="en-GB"/>
        </w:rPr>
        <w:sym w:font="Symbol" w:char="F0C8"/>
      </w:r>
      <w:r>
        <w:rPr>
          <w:rFonts w:ascii="Times New Roman" w:hAnsi="Times New Roman" w:cs="Times New Roman"/>
          <w:lang w:val="en-GB"/>
        </w:rPr>
        <w:t xml:space="preserve"> B) = s(A) </w:t>
      </w:r>
      <w:r>
        <w:rPr>
          <w:rFonts w:ascii="Symbol" w:hAnsi="Symbol" w:cs="Times New Roman"/>
          <w:lang w:val="en-GB"/>
        </w:rPr>
        <w:sym w:font="Symbol" w:char="F0C8"/>
      </w:r>
      <w:r>
        <w:rPr>
          <w:rFonts w:ascii="Times New Roman" w:hAnsi="Times New Roman" w:cs="Times New Roman"/>
          <w:lang w:val="en-GB"/>
        </w:rPr>
        <w:t xml:space="preserve"> s(B).</w:t>
      </w:r>
    </w:p>
    <w:p w14:paraId="621064C3" w14:textId="77777777" w:rsidR="000960A8" w:rsidRDefault="000960A8" w:rsidP="000960A8">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(iii) </w:t>
      </w:r>
      <w:r>
        <w:rPr>
          <w:rFonts w:ascii="Times New Roman" w:hAnsi="Times New Roman" w:cs="Times New Roman"/>
          <w:lang w:val="en-GB"/>
        </w:rPr>
        <w:tab/>
        <w:t xml:space="preserve">sh(A) </w:t>
      </w:r>
      <w:r>
        <w:rPr>
          <w:rFonts w:ascii="Cambria" w:hAnsi="Cambria" w:cs="Cambria"/>
          <w:lang w:val="en-GB"/>
        </w:rPr>
        <w:t>⊆</w:t>
      </w:r>
      <w:r>
        <w:rPr>
          <w:rFonts w:ascii="Times New Roman" w:hAnsi="Times New Roman" w:cs="Times New Roman"/>
          <w:lang w:val="en-GB"/>
        </w:rPr>
        <w:t xml:space="preserve"> A </w:t>
      </w:r>
      <w:r>
        <w:rPr>
          <w:rFonts w:ascii="Cambria" w:hAnsi="Cambria" w:cs="Cambria"/>
          <w:lang w:val="en-GB"/>
        </w:rPr>
        <w:t>⊆ hs(A).</w:t>
      </w:r>
    </w:p>
    <w:p w14:paraId="29F66FBF" w14:textId="77777777" w:rsidR="000960A8" w:rsidRDefault="000960A8" w:rsidP="000960A8">
      <w:pPr>
        <w:widowControl w:val="0"/>
        <w:autoSpaceDE w:val="0"/>
        <w:autoSpaceDN w:val="0"/>
        <w:adjustRightInd w:val="0"/>
        <w:spacing w:line="480" w:lineRule="auto"/>
        <w:ind w:left="700" w:hanging="700"/>
        <w:jc w:val="both"/>
        <w:rPr>
          <w:rFonts w:ascii="Times New Roman" w:hAnsi="Times New Roman" w:cs="Times New Roman"/>
          <w:lang w:val="en-GB"/>
        </w:rPr>
      </w:pPr>
      <w:r>
        <w:rPr>
          <w:rFonts w:ascii="Times New Roman" w:hAnsi="Times New Roman" w:cs="Times New Roman"/>
          <w:lang w:val="en-GB"/>
        </w:rPr>
        <w:lastRenderedPageBreak/>
        <w:t xml:space="preserve">(iv) </w:t>
      </w:r>
      <w:r>
        <w:rPr>
          <w:rFonts w:ascii="Times New Roman" w:hAnsi="Times New Roman" w:cs="Times New Roman"/>
          <w:lang w:val="en-GB"/>
        </w:rPr>
        <w:tab/>
        <w:t>hs is a closure operator; i.e., hs satisfies the Kuratowski axioms (2.1)(2) – (4).</w:t>
      </w:r>
      <w:r>
        <w:rPr>
          <w:rStyle w:val="Refdenotaalpie"/>
          <w:rFonts w:ascii="Times New Roman" w:hAnsi="Times New Roman" w:cs="Times New Roman"/>
          <w:lang w:val="en-GB"/>
        </w:rPr>
        <w:footnoteReference w:id="17"/>
      </w:r>
      <w:r>
        <w:rPr>
          <w:rFonts w:ascii="Times New Roman" w:hAnsi="Times New Roman" w:cs="Times New Roman"/>
          <w:lang w:val="en-GB"/>
        </w:rPr>
        <w:t xml:space="preserve"> The operator hs is not, however, a topological closure operator; i.e., in general, hs(A) </w:t>
      </w:r>
      <w:r>
        <w:rPr>
          <w:rFonts w:ascii="Symbol" w:hAnsi="Symbol" w:cs="Times New Roman"/>
          <w:lang w:val="en-GB"/>
        </w:rPr>
        <w:sym w:font="Symbol" w:char="F0C8"/>
      </w:r>
      <w:r>
        <w:rPr>
          <w:rFonts w:ascii="Times New Roman" w:hAnsi="Times New Roman" w:cs="Times New Roman"/>
          <w:lang w:val="en-GB"/>
        </w:rPr>
        <w:t xml:space="preserve"> hs(B) = hs(A </w:t>
      </w:r>
      <w:r>
        <w:rPr>
          <w:rFonts w:ascii="Symbol" w:hAnsi="Symbol" w:cs="Times New Roman"/>
          <w:lang w:val="en-GB"/>
        </w:rPr>
        <w:sym w:font="Symbol" w:char="F0C8"/>
      </w:r>
      <w:r>
        <w:rPr>
          <w:rFonts w:ascii="Times New Roman" w:hAnsi="Times New Roman" w:cs="Times New Roman"/>
          <w:lang w:val="en-GB"/>
        </w:rPr>
        <w:t xml:space="preserve"> B) does not hold.♦</w:t>
      </w:r>
    </w:p>
    <w:p w14:paraId="6E29C33B" w14:textId="77777777" w:rsidR="000960A8" w:rsidRDefault="000960A8" w:rsidP="000960A8">
      <w:pPr>
        <w:widowControl w:val="0"/>
        <w:autoSpaceDE w:val="0"/>
        <w:autoSpaceDN w:val="0"/>
        <w:adjustRightInd w:val="0"/>
        <w:rPr>
          <w:rFonts w:ascii="Times New Roman" w:hAnsi="Times New Roman" w:cs="Times New Roman"/>
          <w:lang w:val="en-GB"/>
        </w:rPr>
      </w:pPr>
    </w:p>
    <w:p w14:paraId="5333AE43" w14:textId="2DA38680" w:rsidR="000960A8" w:rsidRDefault="000960A8" w:rsidP="000960A8">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As Breysse and De Glas show, operators h and s define a very useful and rich concept of a boundary (cf. Breysse and De Glas (2007, 230ff)</w:t>
      </w:r>
      <w:r w:rsidR="00DF5AE2">
        <w:rPr>
          <w:rFonts w:ascii="Times New Roman" w:hAnsi="Times New Roman" w:cs="Times New Roman"/>
          <w:lang w:val="en-GB"/>
        </w:rPr>
        <w:t>)</w:t>
      </w:r>
      <w:r>
        <w:rPr>
          <w:rFonts w:ascii="Times New Roman" w:hAnsi="Times New Roman" w:cs="Times New Roman"/>
          <w:lang w:val="en-GB"/>
        </w:rPr>
        <w:t xml:space="preserve"> as follows:</w:t>
      </w:r>
    </w:p>
    <w:p w14:paraId="00B115B0" w14:textId="77777777" w:rsidR="000960A8" w:rsidRDefault="000960A8" w:rsidP="000960A8">
      <w:pPr>
        <w:widowControl w:val="0"/>
        <w:autoSpaceDE w:val="0"/>
        <w:autoSpaceDN w:val="0"/>
        <w:adjustRightInd w:val="0"/>
        <w:rPr>
          <w:rFonts w:ascii="Times New Roman" w:hAnsi="Times New Roman" w:cs="Times New Roman"/>
          <w:lang w:val="en-GB"/>
        </w:rPr>
      </w:pPr>
    </w:p>
    <w:p w14:paraId="2499B025" w14:textId="77777777" w:rsidR="000960A8" w:rsidRDefault="000960A8" w:rsidP="000960A8">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(8.6) Definition</w:t>
      </w:r>
      <w:r>
        <w:rPr>
          <w:rFonts w:ascii="Times New Roman" w:hAnsi="Times New Roman" w:cs="Times New Roman"/>
          <w:lang w:val="en-GB"/>
        </w:rPr>
        <w:t>. Let (W, ~) be a similarity space with operators h and s as defined above. Then, a boundary operator bd</w:t>
      </w:r>
      <w:r>
        <w:rPr>
          <w:rFonts w:ascii="Times New Roman" w:hAnsi="Times New Roman" w:cs="Times New Roman"/>
          <w:vertAlign w:val="subscript"/>
          <w:lang w:val="en-GB"/>
        </w:rPr>
        <w:t>BDG</w:t>
      </w:r>
      <w:r>
        <w:rPr>
          <w:rFonts w:ascii="Times New Roman" w:hAnsi="Times New Roman" w:cs="Times New Roman"/>
          <w:lang w:val="en-GB"/>
        </w:rPr>
        <w:t xml:space="preserve"> can be defined for A </w:t>
      </w:r>
      <w:r>
        <w:rPr>
          <w:rFonts w:ascii="Cambria" w:hAnsi="Cambria" w:cs="Cambria"/>
          <w:lang w:val="en-GB"/>
        </w:rPr>
        <w:t>⊆</w:t>
      </w:r>
      <w:r>
        <w:rPr>
          <w:rFonts w:ascii="Times New Roman" w:hAnsi="Times New Roman" w:cs="Times New Roman"/>
          <w:lang w:val="en-GB"/>
        </w:rPr>
        <w:t xml:space="preserve"> W by </w:t>
      </w:r>
    </w:p>
    <w:p w14:paraId="37073F8E" w14:textId="77777777" w:rsidR="000960A8" w:rsidRDefault="000960A8" w:rsidP="000960A8">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                             bd</w:t>
      </w:r>
      <w:r>
        <w:rPr>
          <w:rFonts w:ascii="Times New Roman" w:hAnsi="Times New Roman" w:cs="Times New Roman"/>
          <w:vertAlign w:val="subscript"/>
          <w:lang w:val="en-GB"/>
        </w:rPr>
        <w:t>BDG</w:t>
      </w:r>
      <w:r>
        <w:rPr>
          <w:rFonts w:ascii="Times New Roman" w:hAnsi="Times New Roman" w:cs="Times New Roman"/>
          <w:lang w:val="en-GB"/>
        </w:rPr>
        <w:t>(A) := hs(A) ∩ hs(CA) = h(s(A) ∩ s(CA)).♦</w:t>
      </w:r>
    </w:p>
    <w:p w14:paraId="2C1DEDD6" w14:textId="77777777" w:rsidR="000960A8" w:rsidRDefault="000960A8" w:rsidP="000960A8">
      <w:pPr>
        <w:widowControl w:val="0"/>
        <w:autoSpaceDE w:val="0"/>
        <w:autoSpaceDN w:val="0"/>
        <w:adjustRightInd w:val="0"/>
        <w:jc w:val="both"/>
        <w:rPr>
          <w:rFonts w:ascii="Times New Roman" w:hAnsi="Times New Roman" w:cs="Times New Roman"/>
          <w:lang w:val="en-GB"/>
        </w:rPr>
      </w:pPr>
    </w:p>
    <w:p w14:paraId="1339F23A" w14:textId="77777777" w:rsidR="000960A8" w:rsidRDefault="000960A8" w:rsidP="000960A8">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The operators bd</w:t>
      </w:r>
      <w:r>
        <w:rPr>
          <w:rFonts w:ascii="Times New Roman" w:hAnsi="Times New Roman" w:cs="Times New Roman"/>
          <w:vertAlign w:val="subscript"/>
          <w:lang w:val="en-GB"/>
        </w:rPr>
        <w:t>BDG</w:t>
      </w:r>
      <w:r>
        <w:rPr>
          <w:rFonts w:ascii="Times New Roman" w:eastAsia="MS Mincho" w:hAnsi="Times New Roman" w:cs="Times New Roman"/>
          <w:lang w:val="en-GB"/>
        </w:rPr>
        <w:t xml:space="preserve"> </w:t>
      </w:r>
      <w:r>
        <w:rPr>
          <w:rFonts w:ascii="Times New Roman" w:hAnsi="Times New Roman" w:cs="Times New Roman"/>
          <w:lang w:val="en-GB"/>
        </w:rPr>
        <w:t xml:space="preserve">and </w:t>
      </w:r>
      <w:r>
        <w:rPr>
          <w:rFonts w:ascii="Arial Black" w:hAnsi="Arial Black" w:cs="Times New Roman"/>
          <w:lang w:val="en-GB"/>
        </w:rPr>
        <w:t xml:space="preserve">BD* </w:t>
      </w:r>
      <w:r>
        <w:rPr>
          <w:rFonts w:ascii="Times New Roman" w:hAnsi="Times New Roman" w:cs="Times New Roman"/>
          <w:lang w:val="en-GB"/>
        </w:rPr>
        <w:t>are related as follows:</w:t>
      </w:r>
    </w:p>
    <w:p w14:paraId="310E597D" w14:textId="77777777" w:rsidR="000960A8" w:rsidRDefault="000960A8" w:rsidP="000960A8">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(8.7)                                  bd</w:t>
      </w:r>
      <w:r>
        <w:rPr>
          <w:rFonts w:ascii="Times New Roman" w:hAnsi="Times New Roman" w:cs="Times New Roman"/>
          <w:vertAlign w:val="subscript"/>
          <w:lang w:val="en-GB"/>
        </w:rPr>
        <w:t>BDG</w:t>
      </w:r>
      <w:r>
        <w:rPr>
          <w:rFonts w:ascii="Times New Roman" w:hAnsi="Times New Roman" w:cs="Times New Roman"/>
          <w:lang w:val="en-GB"/>
        </w:rPr>
        <w:t>(A) := h(</w:t>
      </w:r>
      <w:r>
        <w:rPr>
          <w:rFonts w:ascii="Arial Black" w:hAnsi="Arial Black" w:cs="Times New Roman"/>
          <w:lang w:val="en-GB"/>
        </w:rPr>
        <w:t>BD*</w:t>
      </w:r>
      <w:r>
        <w:rPr>
          <w:rFonts w:ascii="Times New Roman" w:hAnsi="Times New Roman" w:cs="Times New Roman"/>
          <w:lang w:val="en-GB"/>
        </w:rPr>
        <w:t xml:space="preserve">(A))     </w:t>
      </w:r>
      <w:r>
        <w:rPr>
          <w:rFonts w:ascii="Arial Black" w:hAnsi="Arial Black" w:cs="Times New Roman"/>
          <w:lang w:val="en-GB"/>
        </w:rPr>
        <w:t xml:space="preserve"> </w:t>
      </w:r>
    </w:p>
    <w:p w14:paraId="0E8BCFA7" w14:textId="77777777" w:rsidR="000960A8" w:rsidRDefault="000960A8" w:rsidP="000960A8">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Since hA </w:t>
      </w:r>
      <w:r>
        <w:rPr>
          <w:rFonts w:ascii="Symbol" w:hAnsi="Symbol" w:cs="Times New Roman"/>
          <w:lang w:val="en-GB"/>
        </w:rPr>
        <w:sym w:font="Symbol" w:char="F0CD"/>
      </w:r>
      <w:r>
        <w:rPr>
          <w:rFonts w:ascii="Times New Roman" w:hAnsi="Times New Roman" w:cs="Times New Roman"/>
          <w:lang w:val="en-GB"/>
        </w:rPr>
        <w:t xml:space="preserve"> A, one has bd</w:t>
      </w:r>
      <w:r>
        <w:rPr>
          <w:rFonts w:ascii="Times New Roman" w:hAnsi="Times New Roman" w:cs="Times New Roman"/>
          <w:vertAlign w:val="subscript"/>
          <w:lang w:val="en-GB"/>
        </w:rPr>
        <w:t>BDG</w:t>
      </w:r>
      <w:r>
        <w:rPr>
          <w:rFonts w:ascii="Times New Roman" w:hAnsi="Times New Roman" w:cs="Times New Roman"/>
          <w:lang w:val="en-GB"/>
        </w:rPr>
        <w:t xml:space="preserve">(A) </w:t>
      </w:r>
      <w:r>
        <w:rPr>
          <w:rFonts w:ascii="Symbol" w:hAnsi="Symbol" w:cs="Times New Roman"/>
          <w:lang w:val="en-GB"/>
        </w:rPr>
        <w:sym w:font="Symbol" w:char="F0CD"/>
      </w:r>
      <w:r>
        <w:rPr>
          <w:rFonts w:ascii="Times New Roman" w:hAnsi="Times New Roman" w:cs="Times New Roman"/>
          <w:lang w:val="en-GB"/>
        </w:rPr>
        <w:t xml:space="preserve"> </w:t>
      </w:r>
      <w:r>
        <w:rPr>
          <w:rFonts w:ascii="Arial Black" w:hAnsi="Arial Black" w:cs="Times New Roman"/>
          <w:lang w:val="en-GB"/>
        </w:rPr>
        <w:t>BD*</w:t>
      </w:r>
      <w:r>
        <w:rPr>
          <w:rFonts w:ascii="Times New Roman" w:hAnsi="Times New Roman" w:cs="Times New Roman"/>
          <w:lang w:val="en-GB"/>
        </w:rPr>
        <w:t>(A), and bd</w:t>
      </w:r>
      <w:r>
        <w:rPr>
          <w:rFonts w:ascii="Times New Roman" w:hAnsi="Times New Roman" w:cs="Times New Roman"/>
          <w:vertAlign w:val="subscript"/>
          <w:lang w:val="en-GB"/>
        </w:rPr>
        <w:t>BDG</w:t>
      </w:r>
      <w:r>
        <w:rPr>
          <w:rFonts w:ascii="Times New Roman" w:hAnsi="Times New Roman" w:cs="Times New Roman"/>
          <w:lang w:val="en-GB"/>
        </w:rPr>
        <w:t xml:space="preserve"> may be intuitively characterized as a slim variant of </w:t>
      </w:r>
      <w:r>
        <w:rPr>
          <w:rFonts w:ascii="Arial Black" w:hAnsi="Arial Black" w:cs="Times New Roman"/>
          <w:lang w:val="en-GB"/>
        </w:rPr>
        <w:t>BD*</w:t>
      </w:r>
      <w:r>
        <w:rPr>
          <w:rFonts w:ascii="Times New Roman" w:hAnsi="Times New Roman" w:cs="Times New Roman"/>
          <w:lang w:val="en-GB"/>
        </w:rPr>
        <w:t xml:space="preserve">. While </w:t>
      </w:r>
      <w:r>
        <w:rPr>
          <w:rFonts w:ascii="Arial Black" w:hAnsi="Arial Black" w:cs="Times New Roman"/>
          <w:lang w:val="en-GB"/>
        </w:rPr>
        <w:t xml:space="preserve">BD* </w:t>
      </w:r>
      <w:r>
        <w:rPr>
          <w:rFonts w:ascii="Times New Roman" w:hAnsi="Times New Roman" w:cs="Times New Roman"/>
          <w:lang w:val="en-GB"/>
        </w:rPr>
        <w:t xml:space="preserve">shows a rather erratic </w:t>
      </w:r>
      <w:r>
        <w:rPr>
          <w:rFonts w:ascii="Times New Roman" w:eastAsia="MS Mincho" w:hAnsi="Times New Roman" w:cs="Times New Roman"/>
          <w:lang w:val="en-GB"/>
        </w:rPr>
        <w:t>behaviour</w:t>
      </w:r>
      <w:r>
        <w:rPr>
          <w:rFonts w:ascii="Times New Roman" w:hAnsi="Times New Roman" w:cs="Times New Roman"/>
          <w:lang w:val="en-GB"/>
        </w:rPr>
        <w:t>, its slim variant bd</w:t>
      </w:r>
      <w:r>
        <w:rPr>
          <w:rFonts w:ascii="Times New Roman" w:hAnsi="Times New Roman" w:cs="Times New Roman"/>
          <w:vertAlign w:val="subscript"/>
          <w:lang w:val="en-GB"/>
        </w:rPr>
        <w:t>BDG</w:t>
      </w:r>
      <w:r>
        <w:rPr>
          <w:rFonts w:ascii="Times New Roman" w:hAnsi="Times New Roman" w:cs="Times New Roman"/>
          <w:lang w:val="en-GB"/>
        </w:rPr>
        <w:t xml:space="preserve"> behaves much better</w:t>
      </w:r>
      <w:r>
        <w:rPr>
          <w:rFonts w:ascii="Times New Roman" w:eastAsia="MS Mincho" w:hAnsi="Times New Roman" w:cs="Times New Roman"/>
          <w:lang w:val="en-GB"/>
        </w:rPr>
        <w:t>,</w:t>
      </w:r>
      <w:r>
        <w:rPr>
          <w:rFonts w:ascii="Times New Roman" w:hAnsi="Times New Roman" w:cs="Times New Roman"/>
          <w:lang w:val="en-GB"/>
        </w:rPr>
        <w:t xml:space="preserve"> as shown by the following theorem:             </w:t>
      </w:r>
    </w:p>
    <w:p w14:paraId="24A9F8D6" w14:textId="77777777" w:rsidR="000960A8" w:rsidRDefault="000960A8" w:rsidP="000960A8">
      <w:pPr>
        <w:widowControl w:val="0"/>
        <w:autoSpaceDE w:val="0"/>
        <w:autoSpaceDN w:val="0"/>
        <w:adjustRightInd w:val="0"/>
        <w:rPr>
          <w:rFonts w:ascii="Times New Roman" w:hAnsi="Times New Roman" w:cs="Times New Roman"/>
          <w:lang w:val="en-GB"/>
        </w:rPr>
      </w:pPr>
    </w:p>
    <w:p w14:paraId="27BBE1F1" w14:textId="77777777" w:rsidR="000960A8" w:rsidRDefault="000960A8" w:rsidP="000960A8">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u w:val="single"/>
          <w:lang w:val="en-GB"/>
        </w:rPr>
        <w:t>(8.8) Theorem</w:t>
      </w:r>
      <w:r>
        <w:rPr>
          <w:rFonts w:ascii="Times New Roman" w:hAnsi="Times New Roman" w:cs="Times New Roman"/>
          <w:lang w:val="en-GB"/>
        </w:rPr>
        <w:t>. Operator bd</w:t>
      </w:r>
      <w:r>
        <w:rPr>
          <w:rFonts w:ascii="Times New Roman" w:hAnsi="Times New Roman" w:cs="Times New Roman"/>
          <w:vertAlign w:val="subscript"/>
          <w:lang w:val="en-GB"/>
        </w:rPr>
        <w:t>BDG</w:t>
      </w:r>
      <w:r>
        <w:rPr>
          <w:rFonts w:ascii="Times New Roman" w:hAnsi="Times New Roman" w:cs="Times New Roman"/>
          <w:lang w:val="en-GB"/>
        </w:rPr>
        <w:t xml:space="preserve"> defined by (8.6) is stably columnar for all A </w:t>
      </w:r>
      <w:r>
        <w:rPr>
          <w:rFonts w:ascii="Symbol" w:hAnsi="Symbol" w:cs="Times New Roman"/>
          <w:lang w:val="en-GB"/>
        </w:rPr>
        <w:sym w:font="Symbol" w:char="F0CD"/>
      </w:r>
      <w:r>
        <w:rPr>
          <w:rFonts w:ascii="Times New Roman" w:hAnsi="Times New Roman" w:cs="Times New Roman"/>
          <w:lang w:val="en-GB"/>
        </w:rPr>
        <w:t xml:space="preserve"> W:</w:t>
      </w:r>
    </w:p>
    <w:p w14:paraId="6DD796DE" w14:textId="77777777" w:rsidR="000960A8" w:rsidRDefault="000960A8" w:rsidP="000960A8">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                                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(A))) = 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(A)).</w:t>
      </w:r>
    </w:p>
    <w:p w14:paraId="02C3A4F5" w14:textId="77777777" w:rsidR="000960A8" w:rsidRDefault="000960A8" w:rsidP="000960A8">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The proof is carried out by using (8.2)(i) – (iv) and some other familiar properties of closure operators. By definition,</w:t>
      </w:r>
    </w:p>
    <w:p w14:paraId="269C0A78" w14:textId="77777777" w:rsidR="000960A8" w:rsidRDefault="000960A8" w:rsidP="000960A8">
      <w:pPr>
        <w:widowControl w:val="0"/>
        <w:autoSpaceDE w:val="0"/>
        <w:autoSpaceDN w:val="0"/>
        <w:adjustRightInd w:val="0"/>
        <w:jc w:val="both"/>
        <w:rPr>
          <w:rFonts w:ascii="Times New Roman" w:hAnsi="Times New Roman" w:cs="Times New Roman"/>
          <w:lang w:val="en-GB"/>
        </w:rPr>
      </w:pPr>
    </w:p>
    <w:p w14:paraId="4B4A71AA" w14:textId="77777777" w:rsidR="000960A8" w:rsidRDefault="000960A8" w:rsidP="000960A8">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          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(A)))   =   hs(bd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(A)) ∩ hs(Cbd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 xml:space="preserve">(A))  </w:t>
      </w:r>
    </w:p>
    <w:p w14:paraId="01F76FF6" w14:textId="77777777" w:rsidR="000960A8" w:rsidRDefault="000960A8" w:rsidP="000960A8">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                                                     =   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(A)) ∩ Csh(bd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(A)).</w:t>
      </w:r>
    </w:p>
    <w:p w14:paraId="0C8EE4BF" w14:textId="77777777" w:rsidR="000960A8" w:rsidRDefault="000960A8" w:rsidP="000960A8">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If we can prove that Csh(bd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(A)) = W</w:t>
      </w:r>
      <w:r>
        <w:rPr>
          <w:rFonts w:ascii="Times New Roman" w:eastAsia="MS Mincho" w:hAnsi="Times New Roman" w:cs="Times New Roman"/>
          <w:lang w:val="en-GB"/>
        </w:rPr>
        <w:t>,</w:t>
      </w:r>
      <w:r>
        <w:rPr>
          <w:rFonts w:ascii="Times New Roman" w:hAnsi="Times New Roman" w:cs="Times New Roman"/>
          <w:lang w:val="en-GB"/>
        </w:rPr>
        <w:t xml:space="preserve"> we are done. This is carried </w:t>
      </w:r>
      <w:r>
        <w:rPr>
          <w:rFonts w:ascii="Times New Roman" w:eastAsia="MS Mincho" w:hAnsi="Times New Roman" w:cs="Times New Roman"/>
          <w:lang w:val="en-GB"/>
        </w:rPr>
        <w:t>out</w:t>
      </w:r>
      <w:r>
        <w:rPr>
          <w:rFonts w:ascii="Times New Roman" w:hAnsi="Times New Roman" w:cs="Times New Roman"/>
          <w:lang w:val="en-GB"/>
        </w:rPr>
        <w:t xml:space="preserve"> as </w:t>
      </w:r>
      <w:r>
        <w:rPr>
          <w:rFonts w:ascii="Times New Roman" w:hAnsi="Times New Roman" w:cs="Times New Roman"/>
          <w:lang w:val="en-GB"/>
        </w:rPr>
        <w:lastRenderedPageBreak/>
        <w:t>follows:</w:t>
      </w:r>
    </w:p>
    <w:p w14:paraId="60EA2597" w14:textId="77777777" w:rsidR="000960A8" w:rsidRDefault="000960A8" w:rsidP="000960A8">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    Csh(bd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 xml:space="preserve">(A)) = W </w:t>
      </w:r>
      <w:r>
        <w:rPr>
          <w:rFonts w:ascii="Cambria" w:hAnsi="Cambria" w:cs="Cambria"/>
          <w:lang w:val="en-GB"/>
        </w:rPr>
        <w:t>⇔</w:t>
      </w:r>
      <w:r>
        <w:rPr>
          <w:rFonts w:ascii="Times New Roman" w:hAnsi="Times New Roman" w:cs="Times New Roman"/>
          <w:lang w:val="en-GB"/>
        </w:rPr>
        <w:t xml:space="preserve"> sh(bd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 xml:space="preserve">(A)) = Ø </w:t>
      </w:r>
      <w:r>
        <w:rPr>
          <w:rFonts w:ascii="Cambria" w:hAnsi="Cambria" w:cs="Cambria"/>
          <w:lang w:val="en-GB"/>
        </w:rPr>
        <w:t>⇔</w:t>
      </w:r>
      <w:r>
        <w:rPr>
          <w:rFonts w:ascii="Times New Roman" w:hAnsi="Times New Roman" w:cs="Times New Roman"/>
          <w:lang w:val="en-GB"/>
        </w:rPr>
        <w:t xml:space="preserve"> h(bd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(A)) = Ø</w:t>
      </w:r>
    </w:p>
    <w:p w14:paraId="11B0F727" w14:textId="77777777" w:rsidR="000960A8" w:rsidRDefault="000960A8" w:rsidP="000960A8">
      <w:pPr>
        <w:widowControl w:val="0"/>
        <w:autoSpaceDE w:val="0"/>
        <w:autoSpaceDN w:val="0"/>
        <w:adjustRightInd w:val="0"/>
        <w:spacing w:line="480" w:lineRule="auto"/>
        <w:rPr>
          <w:rFonts w:ascii="Times New Roman" w:hAnsi="Times New Roman" w:cs="Times New Roman"/>
          <w:lang w:val="en-GB"/>
        </w:rPr>
      </w:pPr>
      <w:r>
        <w:rPr>
          <w:rFonts w:ascii="Cambria" w:hAnsi="Cambria" w:cs="Cambria"/>
          <w:lang w:val="en-GB"/>
        </w:rPr>
        <w:t xml:space="preserve">                                                 ⇔</w:t>
      </w:r>
      <w:r>
        <w:rPr>
          <w:rFonts w:ascii="Times New Roman" w:hAnsi="Times New Roman" w:cs="Times New Roman"/>
          <w:lang w:val="en-GB"/>
        </w:rPr>
        <w:t xml:space="preserve">   h(hs(bd</w:t>
      </w:r>
      <w:r>
        <w:rPr>
          <w:rFonts w:ascii="Times New Roman" w:hAnsi="Times New Roman" w:cs="Times New Roman"/>
          <w:vertAlign w:val="subscript"/>
          <w:lang w:val="en-GB"/>
        </w:rPr>
        <w:t>BDG</w:t>
      </w:r>
      <w:r>
        <w:rPr>
          <w:rFonts w:ascii="Times New Roman" w:hAnsi="Times New Roman" w:cs="Times New Roman"/>
          <w:lang w:val="en-GB"/>
        </w:rPr>
        <w:t>(A) ∩ hs(Cbd</w:t>
      </w:r>
      <w:r>
        <w:rPr>
          <w:rFonts w:ascii="Times New Roman" w:hAnsi="Times New Roman" w:cs="Times New Roman"/>
          <w:vertAlign w:val="subscript"/>
          <w:lang w:val="en-GB"/>
        </w:rPr>
        <w:t>BDG</w:t>
      </w:r>
      <w:r>
        <w:rPr>
          <w:rFonts w:ascii="Times New Roman" w:hAnsi="Times New Roman" w:cs="Times New Roman"/>
          <w:lang w:val="en-GB"/>
        </w:rPr>
        <w:t xml:space="preserve">(A)) = Ø     </w:t>
      </w:r>
    </w:p>
    <w:p w14:paraId="4D064D89" w14:textId="77777777" w:rsidR="000960A8" w:rsidRDefault="000960A8" w:rsidP="000960A8">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                                           </w:t>
      </w:r>
      <w:r>
        <w:rPr>
          <w:rFonts w:ascii="Cambria" w:hAnsi="Cambria" w:cs="Cambria"/>
          <w:lang w:val="en-GB"/>
        </w:rPr>
        <w:t>⇔</w:t>
      </w:r>
      <w:r>
        <w:rPr>
          <w:rFonts w:ascii="Times New Roman" w:hAnsi="Times New Roman" w:cs="Times New Roman"/>
          <w:lang w:val="en-GB"/>
        </w:rPr>
        <w:t xml:space="preserve">   h(bd</w:t>
      </w:r>
      <w:r>
        <w:rPr>
          <w:rFonts w:ascii="Times New Roman" w:hAnsi="Times New Roman" w:cs="Times New Roman"/>
          <w:vertAlign w:val="subscript"/>
          <w:lang w:val="en-GB"/>
        </w:rPr>
        <w:t>BDG</w:t>
      </w:r>
      <w:r>
        <w:rPr>
          <w:rFonts w:ascii="Times New Roman" w:hAnsi="Times New Roman" w:cs="Times New Roman"/>
          <w:lang w:val="en-GB"/>
        </w:rPr>
        <w:t>(A) ∩ hCh(bd</w:t>
      </w:r>
      <w:r>
        <w:rPr>
          <w:rFonts w:ascii="Times New Roman" w:hAnsi="Times New Roman" w:cs="Times New Roman"/>
          <w:vertAlign w:val="subscript"/>
          <w:lang w:val="en-GB"/>
        </w:rPr>
        <w:t>BDG</w:t>
      </w:r>
      <w:r>
        <w:rPr>
          <w:rFonts w:ascii="Times New Roman" w:hAnsi="Times New Roman" w:cs="Times New Roman"/>
          <w:lang w:val="en-GB"/>
        </w:rPr>
        <w:t>(A)) = Ø</w:t>
      </w:r>
    </w:p>
    <w:p w14:paraId="05D96DB8" w14:textId="77777777" w:rsidR="000960A8" w:rsidRDefault="000960A8" w:rsidP="000960A8">
      <w:pPr>
        <w:widowControl w:val="0"/>
        <w:autoSpaceDE w:val="0"/>
        <w:autoSpaceDN w:val="0"/>
        <w:adjustRightInd w:val="0"/>
        <w:spacing w:line="480" w:lineRule="auto"/>
        <w:rPr>
          <w:rFonts w:ascii="Times New Roman" w:hAnsi="Times New Roman" w:cs="Times New Roman"/>
          <w:lang w:val="en-GB"/>
        </w:rPr>
      </w:pPr>
      <w:r>
        <w:rPr>
          <w:rFonts w:ascii="Cambria" w:hAnsi="Cambria" w:cs="Cambria"/>
          <w:lang w:val="en-GB"/>
        </w:rPr>
        <w:t xml:space="preserve">                                                 ⇔</w:t>
      </w:r>
      <w:r>
        <w:rPr>
          <w:rFonts w:ascii="Times New Roman" w:hAnsi="Times New Roman" w:cs="Times New Roman"/>
          <w:lang w:val="en-GB"/>
        </w:rPr>
        <w:t xml:space="preserve">   hbd</w:t>
      </w:r>
      <w:r>
        <w:rPr>
          <w:rFonts w:ascii="Times New Roman" w:hAnsi="Times New Roman" w:cs="Times New Roman"/>
          <w:vertAlign w:val="subscript"/>
          <w:lang w:val="en-GB"/>
        </w:rPr>
        <w:t>BDG</w:t>
      </w:r>
      <w:r>
        <w:rPr>
          <w:rFonts w:ascii="Times New Roman" w:hAnsi="Times New Roman" w:cs="Times New Roman"/>
          <w:lang w:val="en-GB"/>
        </w:rPr>
        <w:t>(A)) ∩ hCh(bd</w:t>
      </w:r>
      <w:r>
        <w:rPr>
          <w:rFonts w:ascii="Times New Roman" w:hAnsi="Times New Roman" w:cs="Times New Roman"/>
          <w:vertAlign w:val="subscript"/>
          <w:lang w:val="en-GB"/>
        </w:rPr>
        <w:t>BDG</w:t>
      </w:r>
      <w:r>
        <w:rPr>
          <w:rFonts w:ascii="Times New Roman" w:hAnsi="Times New Roman" w:cs="Times New Roman"/>
          <w:lang w:val="en-GB"/>
        </w:rPr>
        <w:t>(A)) = Ø.</w:t>
      </w:r>
    </w:p>
    <w:p w14:paraId="0152E35F" w14:textId="77777777" w:rsidR="000960A8" w:rsidRDefault="000960A8" w:rsidP="000960A8">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Clearly hbd</w:t>
      </w:r>
      <w:r>
        <w:rPr>
          <w:rFonts w:ascii="Times New Roman" w:hAnsi="Times New Roman" w:cs="Times New Roman"/>
          <w:vertAlign w:val="subscript"/>
          <w:lang w:val="en-GB"/>
        </w:rPr>
        <w:t>BDG</w:t>
      </w:r>
      <w:r>
        <w:rPr>
          <w:rFonts w:ascii="Times New Roman" w:hAnsi="Times New Roman" w:cs="Times New Roman"/>
          <w:lang w:val="en-GB"/>
        </w:rPr>
        <w:t>(A)) ∩ hCh(bd</w:t>
      </w:r>
      <w:r>
        <w:rPr>
          <w:rFonts w:ascii="Times New Roman" w:hAnsi="Times New Roman" w:cs="Times New Roman"/>
          <w:vertAlign w:val="subscript"/>
          <w:lang w:val="en-GB"/>
        </w:rPr>
        <w:t>BDG</w:t>
      </w:r>
      <w:r>
        <w:rPr>
          <w:rFonts w:ascii="Times New Roman" w:hAnsi="Times New Roman" w:cs="Times New Roman"/>
          <w:lang w:val="en-GB"/>
        </w:rPr>
        <w:t xml:space="preserve">(A)) </w:t>
      </w:r>
      <w:r>
        <w:rPr>
          <w:rFonts w:ascii="Cambria" w:hAnsi="Cambria" w:cs="Cambria"/>
          <w:lang w:val="en-GB"/>
        </w:rPr>
        <w:t>⊆</w:t>
      </w:r>
      <w:r>
        <w:rPr>
          <w:rFonts w:ascii="Times New Roman" w:hAnsi="Times New Roman" w:cs="Times New Roman"/>
          <w:lang w:val="en-GB"/>
        </w:rPr>
        <w:t xml:space="preserve"> hbd</w:t>
      </w:r>
      <w:r>
        <w:rPr>
          <w:rFonts w:ascii="Times New Roman" w:hAnsi="Times New Roman" w:cs="Times New Roman"/>
          <w:vertAlign w:val="subscript"/>
          <w:lang w:val="en-GB"/>
        </w:rPr>
        <w:t>BDG</w:t>
      </w:r>
      <w:r>
        <w:rPr>
          <w:rFonts w:ascii="Times New Roman" w:hAnsi="Times New Roman" w:cs="Times New Roman"/>
          <w:lang w:val="en-GB"/>
        </w:rPr>
        <w:t>(A)) ∩ Ch(bd</w:t>
      </w:r>
      <w:r>
        <w:rPr>
          <w:rFonts w:ascii="Times New Roman" w:hAnsi="Times New Roman" w:cs="Times New Roman"/>
          <w:vertAlign w:val="subscript"/>
          <w:lang w:val="en-GB"/>
        </w:rPr>
        <w:t>BDG</w:t>
      </w:r>
      <w:r>
        <w:rPr>
          <w:rFonts w:ascii="Times New Roman" w:hAnsi="Times New Roman" w:cs="Times New Roman"/>
          <w:lang w:val="en-GB"/>
        </w:rPr>
        <w:t>(A)) = Ø.♦</w:t>
      </w:r>
    </w:p>
    <w:p w14:paraId="63E9577A" w14:textId="77777777" w:rsidR="000960A8" w:rsidRDefault="000960A8" w:rsidP="000960A8">
      <w:pPr>
        <w:widowControl w:val="0"/>
        <w:autoSpaceDE w:val="0"/>
        <w:autoSpaceDN w:val="0"/>
        <w:adjustRightInd w:val="0"/>
        <w:rPr>
          <w:rFonts w:ascii="Times New Roman" w:hAnsi="Times New Roman" w:cs="Times New Roman"/>
          <w:lang w:val="en-GB"/>
        </w:rPr>
      </w:pPr>
    </w:p>
    <w:p w14:paraId="09CDC45B" w14:textId="77777777" w:rsidR="000960A8" w:rsidRDefault="000960A8" w:rsidP="000960A8">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In sum, both Bobzien’s S4 logic of clearness based on </w:t>
      </w:r>
      <w:r>
        <w:rPr>
          <w:rFonts w:ascii="Arial Black" w:hAnsi="Arial Black" w:cs="Times New Roman"/>
          <w:lang w:val="en-GB"/>
        </w:rPr>
        <w:t>C</w:t>
      </w:r>
      <w:r>
        <w:rPr>
          <w:rFonts w:ascii="Times New Roman" w:hAnsi="Times New Roman" w:cs="Times New Roman"/>
          <w:lang w:val="en-GB"/>
        </w:rPr>
        <w:t xml:space="preserve"> </w:t>
      </w:r>
      <w:r>
        <w:rPr>
          <w:rFonts w:ascii="Times New Roman" w:eastAsia="MS Mincho" w:hAnsi="Times New Roman" w:cs="Times New Roman"/>
          <w:lang w:val="en-GB"/>
        </w:rPr>
        <w:t xml:space="preserve">and </w:t>
      </w:r>
      <w:r>
        <w:rPr>
          <w:rFonts w:ascii="Times New Roman" w:hAnsi="Times New Roman" w:cs="Times New Roman"/>
          <w:lang w:val="en-GB"/>
        </w:rPr>
        <w:t xml:space="preserve">Williamson’s non-S4 logic of clarity for fixed margin models based on </w:t>
      </w:r>
      <w:r>
        <w:rPr>
          <w:rFonts w:ascii="Arial Black" w:hAnsi="Arial Black" w:cs="Times New Roman"/>
          <w:lang w:val="en-GB"/>
        </w:rPr>
        <w:t>C</w:t>
      </w:r>
      <w:r>
        <w:rPr>
          <w:rFonts w:ascii="Times New Roman" w:hAnsi="Times New Roman" w:cs="Times New Roman"/>
          <w:lang w:val="en-GB"/>
        </w:rPr>
        <w:t>* give rise to stably columnar boundary operators bd and bd</w:t>
      </w:r>
      <w:r>
        <w:rPr>
          <w:rFonts w:ascii="Times New Roman" w:hAnsi="Times New Roman" w:cs="Times New Roman"/>
          <w:vertAlign w:val="subscript"/>
          <w:lang w:val="en-GB"/>
        </w:rPr>
        <w:t>BDG</w:t>
      </w:r>
      <w:r>
        <w:rPr>
          <w:rFonts w:ascii="Times New Roman" w:hAnsi="Times New Roman" w:cs="Times New Roman"/>
          <w:lang w:val="en-GB"/>
        </w:rPr>
        <w:t>.</w:t>
      </w:r>
      <w:r>
        <w:rPr>
          <w:rStyle w:val="Refdenotaalpie"/>
          <w:rFonts w:ascii="Times New Roman" w:hAnsi="Times New Roman" w:cs="Times New Roman"/>
          <w:lang w:val="en-GB"/>
        </w:rPr>
        <w:footnoteReference w:id="18"/>
      </w:r>
    </w:p>
    <w:p w14:paraId="6E3BB23C" w14:textId="77777777" w:rsidR="000960A8" w:rsidRDefault="000960A8" w:rsidP="00C51C5A">
      <w:pPr>
        <w:widowControl w:val="0"/>
        <w:autoSpaceDE w:val="0"/>
        <w:autoSpaceDN w:val="0"/>
        <w:adjustRightInd w:val="0"/>
        <w:spacing w:line="480" w:lineRule="auto"/>
        <w:jc w:val="both"/>
        <w:rPr>
          <w:rFonts w:ascii="Times New Roman" w:hAnsi="Times New Roman" w:cs="Times New Roman"/>
          <w:lang w:val="es-ES"/>
        </w:rPr>
      </w:pPr>
    </w:p>
    <w:p w14:paraId="7C9C8A41" w14:textId="7F312A8A" w:rsidR="004A1D56" w:rsidRPr="00163780" w:rsidRDefault="00A81C3B" w:rsidP="00163780">
      <w:pPr>
        <w:widowControl w:val="0"/>
        <w:autoSpaceDE w:val="0"/>
        <w:autoSpaceDN w:val="0"/>
        <w:adjustRightInd w:val="0"/>
        <w:spacing w:line="480" w:lineRule="auto"/>
        <w:jc w:val="both"/>
        <w:rPr>
          <w:rFonts w:ascii="Times New Roman" w:hAnsi="Times New Roman" w:cs="Times New Roman"/>
          <w:lang w:val="es-ES"/>
        </w:rPr>
      </w:pPr>
      <w:r>
        <w:rPr>
          <w:rFonts w:ascii="Times New Roman" w:hAnsi="Times New Roman" w:cs="Times New Roman"/>
          <w:u w:val="single"/>
          <w:lang w:val="en-GB"/>
        </w:rPr>
        <w:t>9. Concluding Remarks</w:t>
      </w:r>
      <w:r>
        <w:rPr>
          <w:rFonts w:ascii="Times New Roman" w:hAnsi="Times New Roman" w:cs="Times New Roman"/>
          <w:lang w:val="en-GB"/>
        </w:rPr>
        <w:t xml:space="preserve">. If one relies on topological, i.e., S4 models of modal operators </w:t>
      </w:r>
      <w:r>
        <w:rPr>
          <w:rFonts w:ascii="Arial Black" w:hAnsi="Arial Black" w:cs="Times New Roman"/>
          <w:lang w:val="en-GB"/>
        </w:rPr>
        <w:t>C</w:t>
      </w:r>
      <w:r>
        <w:rPr>
          <w:rFonts w:ascii="Times New Roman" w:hAnsi="Times New Roman" w:cs="Times New Roman"/>
          <w:lang w:val="en-GB"/>
        </w:rPr>
        <w:t xml:space="preserve"> and </w:t>
      </w:r>
      <w:r>
        <w:rPr>
          <w:rFonts w:ascii="Arial Black" w:hAnsi="Arial Black" w:cs="Times New Roman"/>
          <w:lang w:val="en-GB"/>
        </w:rPr>
        <w:t>U</w:t>
      </w:r>
      <w:r>
        <w:rPr>
          <w:rFonts w:ascii="Times New Roman" w:hAnsi="Times New Roman" w:cs="Times New Roman"/>
          <w:lang w:val="en-GB"/>
        </w:rPr>
        <w:t xml:space="preserve">, columnar vagueness </w:t>
      </w:r>
      <w:r w:rsidR="00744A19">
        <w:rPr>
          <w:rFonts w:ascii="Times New Roman" w:hAnsi="Times New Roman" w:cs="Times New Roman"/>
          <w:lang w:val="en-GB"/>
        </w:rPr>
        <w:t xml:space="preserve">crops up </w:t>
      </w:r>
      <w:r w:rsidR="00BB0EED">
        <w:rPr>
          <w:rFonts w:ascii="Times New Roman" w:hAnsi="Times New Roman" w:cs="Times New Roman"/>
          <w:lang w:val="en-GB"/>
        </w:rPr>
        <w:t>in more places than is usually assumed</w:t>
      </w:r>
      <w:r>
        <w:rPr>
          <w:rFonts w:ascii="Times New Roman" w:hAnsi="Times New Roman" w:cs="Times New Roman"/>
          <w:lang w:val="en-GB"/>
        </w:rPr>
        <w:t>, be it in its strict version (i.e., for all subsets of weakly scattered spaces, o</w:t>
      </w:r>
      <w:r w:rsidR="00A36F8B">
        <w:rPr>
          <w:rFonts w:ascii="Times New Roman" w:hAnsi="Times New Roman" w:cs="Times New Roman"/>
          <w:lang w:val="en-GB"/>
        </w:rPr>
        <w:t>r at least for all columnar</w:t>
      </w:r>
      <w:r>
        <w:rPr>
          <w:rFonts w:ascii="Times New Roman" w:hAnsi="Times New Roman" w:cs="Times New Roman"/>
          <w:lang w:val="en-GB"/>
        </w:rPr>
        <w:t xml:space="preserve"> sets of arbitrary spaces) or in a weaker form as stably columnar vagueness for all subsets of all topological spaces.</w:t>
      </w:r>
      <w:r w:rsidR="00A36F8B">
        <w:rPr>
          <w:rStyle w:val="Refdenotaalpie"/>
          <w:rFonts w:ascii="Times New Roman" w:hAnsi="Times New Roman" w:cs="Times New Roman"/>
          <w:lang w:val="en-GB"/>
        </w:rPr>
        <w:footnoteReference w:id="19"/>
      </w:r>
      <w:r>
        <w:rPr>
          <w:rFonts w:ascii="Times New Roman" w:hAnsi="Times New Roman" w:cs="Times New Roman"/>
          <w:lang w:val="en-GB"/>
        </w:rPr>
        <w:t xml:space="preserve"> This entails, in particular, that vague concepts, </w:t>
      </w:r>
      <w:r w:rsidR="00BB0EED">
        <w:rPr>
          <w:rFonts w:ascii="Times New Roman" w:hAnsi="Times New Roman" w:cs="Times New Roman"/>
          <w:lang w:val="en-GB"/>
        </w:rPr>
        <w:t xml:space="preserve">when </w:t>
      </w:r>
      <w:r w:rsidR="00570428">
        <w:rPr>
          <w:rFonts w:ascii="Times New Roman" w:hAnsi="Times New Roman" w:cs="Times New Roman"/>
          <w:lang w:val="en-GB"/>
        </w:rPr>
        <w:t>represented by</w:t>
      </w:r>
      <w:r>
        <w:rPr>
          <w:rFonts w:ascii="Times New Roman" w:hAnsi="Times New Roman" w:cs="Times New Roman"/>
          <w:lang w:val="en-GB"/>
        </w:rPr>
        <w:t xml:space="preserve"> open subsets of conceptual spaces</w:t>
      </w:r>
      <w:r>
        <w:rPr>
          <w:rFonts w:ascii="Times New Roman" w:eastAsia="MS Mincho" w:hAnsi="Times New Roman" w:cs="Times New Roman"/>
          <w:lang w:val="en-GB"/>
        </w:rPr>
        <w:t>,</w:t>
      </w:r>
      <w:r>
        <w:rPr>
          <w:rFonts w:ascii="Times New Roman" w:hAnsi="Times New Roman" w:cs="Times New Roman"/>
          <w:lang w:val="en-GB"/>
        </w:rPr>
        <w:t xml:space="preserve"> are columnar.</w:t>
      </w:r>
    </w:p>
    <w:p w14:paraId="1C70E510" w14:textId="10DAA111"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An a</w:t>
      </w:r>
      <w:r w:rsidR="00515D91">
        <w:rPr>
          <w:rFonts w:ascii="Times New Roman" w:hAnsi="Times New Roman" w:cs="Times New Roman"/>
          <w:lang w:val="en-GB"/>
        </w:rPr>
        <w:t xml:space="preserve">nalogous result holds for fixed </w:t>
      </w:r>
      <w:r>
        <w:rPr>
          <w:rFonts w:ascii="Times New Roman" w:hAnsi="Times New Roman" w:cs="Times New Roman"/>
          <w:lang w:val="en-GB"/>
        </w:rPr>
        <w:t xml:space="preserve">margin models (W, ~) that lead to a KTB logic of </w:t>
      </w:r>
      <w:r w:rsidR="00636AB2">
        <w:rPr>
          <w:rFonts w:ascii="Times New Roman" w:hAnsi="Times New Roman" w:cs="Times New Roman"/>
          <w:lang w:val="en-GB"/>
        </w:rPr>
        <w:t xml:space="preserve">the </w:t>
      </w:r>
      <w:r>
        <w:rPr>
          <w:rFonts w:ascii="Times New Roman" w:hAnsi="Times New Roman" w:cs="Times New Roman"/>
          <w:lang w:val="en-GB"/>
        </w:rPr>
        <w:t xml:space="preserve">modal operator </w:t>
      </w:r>
      <w:r>
        <w:rPr>
          <w:rFonts w:ascii="Arial Black" w:hAnsi="Arial Black" w:cs="Times New Roman"/>
          <w:lang w:val="en-GB"/>
        </w:rPr>
        <w:t>C</w:t>
      </w:r>
      <w:r>
        <w:rPr>
          <w:rFonts w:ascii="Times New Roman" w:hAnsi="Times New Roman" w:cs="Times New Roman"/>
          <w:lang w:val="en-GB"/>
        </w:rPr>
        <w:t xml:space="preserve">*. Thus, if one rejects columnar vagueness for one philosophical reason or other, one must reject S4 or KTB models of vagueness altogether. On the other hand, if one accepts an S4 approach for </w:t>
      </w:r>
      <w:r w:rsidR="00636AB2">
        <w:rPr>
          <w:rFonts w:ascii="Times New Roman" w:hAnsi="Times New Roman" w:cs="Times New Roman"/>
          <w:lang w:val="en-GB"/>
        </w:rPr>
        <w:t xml:space="preserve">the </w:t>
      </w:r>
      <w:r>
        <w:rPr>
          <w:rFonts w:ascii="Times New Roman" w:hAnsi="Times New Roman" w:cs="Times New Roman"/>
          <w:lang w:val="en-GB"/>
        </w:rPr>
        <w:t xml:space="preserve">clearness operator </w:t>
      </w:r>
      <w:r>
        <w:rPr>
          <w:rFonts w:ascii="Arial Black" w:hAnsi="Arial Black" w:cs="Times New Roman"/>
          <w:lang w:val="en-GB"/>
        </w:rPr>
        <w:t>C</w:t>
      </w:r>
      <w:r>
        <w:rPr>
          <w:rFonts w:ascii="Times New Roman" w:hAnsi="Times New Roman" w:cs="Times New Roman"/>
          <w:lang w:val="en-GB"/>
        </w:rPr>
        <w:t xml:space="preserve"> or a KTB approach for </w:t>
      </w:r>
      <w:r w:rsidR="00636AB2">
        <w:rPr>
          <w:rFonts w:ascii="Times New Roman" w:hAnsi="Times New Roman" w:cs="Times New Roman"/>
          <w:lang w:val="en-GB"/>
        </w:rPr>
        <w:t xml:space="preserve">the </w:t>
      </w:r>
      <w:r>
        <w:rPr>
          <w:rFonts w:ascii="Times New Roman" w:hAnsi="Times New Roman" w:cs="Times New Roman"/>
          <w:lang w:val="en-GB"/>
        </w:rPr>
        <w:lastRenderedPageBreak/>
        <w:t xml:space="preserve">clarity operator </w:t>
      </w:r>
      <w:r>
        <w:rPr>
          <w:rFonts w:ascii="Arial Black" w:hAnsi="Arial Black" w:cs="Times New Roman"/>
          <w:lang w:val="en-GB"/>
        </w:rPr>
        <w:t>C*</w:t>
      </w:r>
      <w:r>
        <w:rPr>
          <w:rFonts w:ascii="Times New Roman" w:hAnsi="Times New Roman" w:cs="Times New Roman"/>
          <w:lang w:val="en-GB"/>
        </w:rPr>
        <w:t>, one must buy into columnar vagueness for the resulting concept of a</w:t>
      </w:r>
      <w:r w:rsidR="009D26D5">
        <w:rPr>
          <w:rFonts w:ascii="Times New Roman" w:hAnsi="Times New Roman" w:cs="Times New Roman"/>
          <w:lang w:val="en-GB"/>
        </w:rPr>
        <w:t xml:space="preserve"> (slim)</w:t>
      </w:r>
      <w:r>
        <w:rPr>
          <w:rFonts w:ascii="Times New Roman" w:hAnsi="Times New Roman" w:cs="Times New Roman"/>
          <w:lang w:val="en-GB"/>
        </w:rPr>
        <w:t xml:space="preserve"> boundary at least if one restricts one’s consideration to classical modal logic, i.e., normal modal logic. The situation may be different if one gives up normality. </w:t>
      </w:r>
      <w:r>
        <w:rPr>
          <w:rFonts w:ascii="Times New Roman" w:eastAsia="MS Mincho" w:hAnsi="Times New Roman" w:cs="Times New Roman"/>
          <w:lang w:val="en-GB"/>
        </w:rPr>
        <w:t>However,</w:t>
      </w:r>
      <w:r>
        <w:rPr>
          <w:rFonts w:ascii="Times New Roman" w:hAnsi="Times New Roman" w:cs="Times New Roman"/>
          <w:lang w:val="en-GB"/>
        </w:rPr>
        <w:t xml:space="preserve"> this is not an issue to be treated in this paper.</w:t>
      </w:r>
    </w:p>
    <w:p w14:paraId="32105D9F" w14:textId="0BEB9B92" w:rsidR="004A1D56" w:rsidRDefault="004A1D56">
      <w:pPr>
        <w:widowControl w:val="0"/>
        <w:autoSpaceDE w:val="0"/>
        <w:autoSpaceDN w:val="0"/>
        <w:adjustRightInd w:val="0"/>
        <w:spacing w:line="480" w:lineRule="auto"/>
        <w:jc w:val="both"/>
        <w:rPr>
          <w:rFonts w:ascii="Times New Roman" w:hAnsi="Times New Roman" w:cs="Times New Roman"/>
          <w:lang w:val="en-GB"/>
        </w:rPr>
      </w:pPr>
    </w:p>
    <w:p w14:paraId="38E46930"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color w:val="1B1D1F"/>
          <w:u w:val="single"/>
          <w:lang w:val="en-GB"/>
        </w:rPr>
        <w:t>References</w:t>
      </w:r>
      <w:r>
        <w:rPr>
          <w:rFonts w:ascii="Times New Roman" w:hAnsi="Times New Roman" w:cs="Times New Roman"/>
          <w:color w:val="1B1D1F"/>
          <w:lang w:val="en-GB"/>
        </w:rPr>
        <w:t>.</w:t>
      </w:r>
    </w:p>
    <w:p w14:paraId="2DA43AC5"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Alexandroff, P., 1937, Diskrete Räume, Rec. Math. [Mat. Sbornik] N.S., Volume 2 (44), Number 3, 501–519.</w:t>
      </w:r>
    </w:p>
    <w:p w14:paraId="55A2E42A" w14:textId="65180349" w:rsidR="0078710D" w:rsidRDefault="0078710D">
      <w:pPr>
        <w:widowControl w:val="0"/>
        <w:autoSpaceDE w:val="0"/>
        <w:autoSpaceDN w:val="0"/>
        <w:adjustRightInd w:val="0"/>
        <w:spacing w:line="480" w:lineRule="auto"/>
        <w:jc w:val="both"/>
        <w:rPr>
          <w:rFonts w:ascii="Times New Roman" w:hAnsi="Times New Roman" w:cs="Times New Roman"/>
          <w:color w:val="1B1D1F"/>
          <w:lang w:val="en-GB"/>
        </w:rPr>
      </w:pPr>
      <w:r>
        <w:rPr>
          <w:rFonts w:ascii="Times New Roman" w:hAnsi="Times New Roman" w:cs="Times New Roman"/>
          <w:lang w:val="en-GB"/>
        </w:rPr>
        <w:t>Baltag, A., Bezhanishvili, N., Özgün, A, Smets, S., 2018, A Topological Approach to Full Belief, Journal of Philosophical Logic. Online First.</w:t>
      </w:r>
    </w:p>
    <w:p w14:paraId="106F535D"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van Benthem, J., Bezhanishvili, G., 2007, Modal Logics of Space,  in  Handbook of Spatial Logics, edited by Marco Aiello, Ian Pratt-Hartmann, and Johan van Benthem, Springer, 217 -298. </w:t>
      </w:r>
    </w:p>
    <w:p w14:paraId="19DDC851" w14:textId="77777777" w:rsidR="004A1D56" w:rsidRDefault="00A81C3B" w:rsidP="00636AB2">
      <w:pPr>
        <w:widowControl w:val="0"/>
        <w:autoSpaceDE w:val="0"/>
        <w:autoSpaceDN w:val="0"/>
        <w:adjustRightInd w:val="0"/>
        <w:spacing w:line="480" w:lineRule="auto"/>
        <w:jc w:val="both"/>
        <w:rPr>
          <w:rFonts w:ascii="Times New Roman" w:hAnsi="Times New Roman" w:cs="Times New Roman"/>
          <w:color w:val="1B1D1F"/>
          <w:lang w:val="en-GB"/>
        </w:rPr>
      </w:pPr>
      <w:r>
        <w:rPr>
          <w:rFonts w:ascii="Times New Roman" w:hAnsi="Times New Roman" w:cs="Times New Roman"/>
          <w:color w:val="1B1D1F"/>
          <w:lang w:val="en-GB"/>
        </w:rPr>
        <w:t>Bezhanishvili, G., Mines, R., Morandi, P.J., 2003, Scattered, Hausdorff-reducible, and Hereditarily Irresolvable Spaces, Topology and its Applications 132, 291 – 306.</w:t>
      </w:r>
    </w:p>
    <w:p w14:paraId="6C5A815F" w14:textId="77777777" w:rsidR="004A1D56" w:rsidRDefault="00A81C3B">
      <w:pPr>
        <w:widowControl w:val="0"/>
        <w:autoSpaceDE w:val="0"/>
        <w:autoSpaceDN w:val="0"/>
        <w:adjustRightInd w:val="0"/>
        <w:spacing w:line="480" w:lineRule="auto"/>
        <w:jc w:val="both"/>
        <w:rPr>
          <w:rFonts w:ascii="Times New Roman" w:hAnsi="Times New Roman" w:cs="Times New Roman"/>
          <w:color w:val="1B1D1F"/>
          <w:lang w:val="en-GB"/>
        </w:rPr>
      </w:pPr>
      <w:r>
        <w:rPr>
          <w:rFonts w:ascii="Times New Roman" w:hAnsi="Times New Roman" w:cs="Times New Roman"/>
          <w:color w:val="1B1D1F"/>
          <w:lang w:val="en-GB"/>
        </w:rPr>
        <w:t>Bezhanishvili, G., Esakia, L., Gabelaia, D., 2004, Modal Logics of Submaximal and No–dec Spaces, Festschrift for Dick de Jongh on his 65th birthday, University of Amsterdam.</w:t>
      </w:r>
    </w:p>
    <w:p w14:paraId="67221152"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Bobzien, S. 2010, Higher-Order Vagueness, Radical Unclarity and Absolute Ag–nosticism, Philosophers’ Imprint, 10 (10), pp. 1–30.</w:t>
      </w:r>
    </w:p>
    <w:p w14:paraId="20FF61B7"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color w:val="1B1D1F"/>
          <w:lang w:val="en-GB"/>
        </w:rPr>
        <w:t>Bobzien, S., 2012,</w:t>
      </w:r>
      <w:r>
        <w:rPr>
          <w:lang w:val="en-GB"/>
        </w:rPr>
        <w:t xml:space="preserve"> </w:t>
      </w:r>
      <w:r>
        <w:rPr>
          <w:rFonts w:ascii="Times New Roman" w:hAnsi="Times New Roman" w:cs="Times New Roman"/>
          <w:lang w:val="en-GB"/>
        </w:rPr>
        <w:t xml:space="preserve">If it’s Clear, then it’s Clear that it’s Clear, or is it? – Higher-order Vagueness and the S4 Axiom, in: K. Ierodiakonou and B. Morison (eds.),  </w:t>
      </w:r>
      <w:r>
        <w:rPr>
          <w:rFonts w:ascii="Times New Roman" w:hAnsi="Times New Roman" w:cs="Times New Roman"/>
          <w:i/>
          <w:iCs/>
          <w:lang w:val="en-GB"/>
        </w:rPr>
        <w:t>Episteme, etc: Essays in Honour of Jonathan Barnes.</w:t>
      </w:r>
      <w:r>
        <w:rPr>
          <w:rFonts w:ascii="Times New Roman" w:hAnsi="Times New Roman" w:cs="Times New Roman"/>
          <w:lang w:val="en-GB"/>
        </w:rPr>
        <w:t>, Oxford: Oxford University Press, 189-212.</w:t>
      </w:r>
    </w:p>
    <w:p w14:paraId="005464AE"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Bobzien, S., 2013: Higher-Order Vagueness and Borderline Nestings: A Persistent Confusion,. Analytic Philosophy, 54(1), pp. 1–43.</w:t>
      </w:r>
    </w:p>
    <w:p w14:paraId="40A7075B" w14:textId="77777777" w:rsidR="004A1D56" w:rsidRDefault="00A81C3B">
      <w:pPr>
        <w:widowControl w:val="0"/>
        <w:autoSpaceDE w:val="0"/>
        <w:autoSpaceDN w:val="0"/>
        <w:adjustRightInd w:val="0"/>
        <w:spacing w:line="480" w:lineRule="auto"/>
        <w:ind w:right="-284"/>
        <w:rPr>
          <w:rFonts w:ascii="Times New Roman" w:hAnsi="Times New Roman" w:cs="Times New Roman"/>
          <w:lang w:val="en-GB"/>
        </w:rPr>
      </w:pPr>
      <w:r>
        <w:rPr>
          <w:rFonts w:ascii="Times New Roman" w:hAnsi="Times New Roman" w:cs="Times New Roman"/>
          <w:color w:val="1B1D1F"/>
          <w:lang w:val="en-GB"/>
        </w:rPr>
        <w:t xml:space="preserve">Bobzien, S., </w:t>
      </w:r>
      <w:r>
        <w:rPr>
          <w:rFonts w:ascii="Times New Roman" w:hAnsi="Times New Roman" w:cs="Times New Roman"/>
          <w:lang w:val="en-GB"/>
        </w:rPr>
        <w:t xml:space="preserve">2015: ‘Columnar Higher-Order Vagueness, or Vagueness is Higher-Order </w:t>
      </w:r>
      <w:r>
        <w:rPr>
          <w:rFonts w:ascii="Times New Roman" w:hAnsi="Times New Roman" w:cs="Times New Roman"/>
          <w:lang w:val="en-GB"/>
        </w:rPr>
        <w:lastRenderedPageBreak/>
        <w:t>Vagueness’. Proceedings of the Aristotelian Society Supplementary Volume 89, pp. 61–89.</w:t>
      </w:r>
    </w:p>
    <w:p w14:paraId="62D204FA" w14:textId="77777777" w:rsidR="004A1D56" w:rsidRDefault="00A81C3B" w:rsidP="00636AB2">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Bobzien, S., Rumfitt, I., 2019, Intuitionism and the Modal Logic of Vagueness, to ap–pear in Journal of Philosophical Logic.   </w:t>
      </w:r>
    </w:p>
    <w:p w14:paraId="2E15C7A8"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Breysse, C., De Glas, M., 2007, A New Approach to the Concepts of Boundary and Con–tact: Toward an Alternative to Mereotopology, Fundamenta Informaticae 78, 217 – 238. </w:t>
      </w:r>
    </w:p>
    <w:p w14:paraId="64556C5D" w14:textId="4BDB9513" w:rsidR="001D643F" w:rsidRPr="001D643F" w:rsidRDefault="001D643F">
      <w:pPr>
        <w:widowControl w:val="0"/>
        <w:autoSpaceDE w:val="0"/>
        <w:autoSpaceDN w:val="0"/>
        <w:adjustRightInd w:val="0"/>
        <w:spacing w:line="480" w:lineRule="auto"/>
        <w:rPr>
          <w:rFonts w:ascii="Times New Roman" w:hAnsi="Times New Roman" w:cs="Times New Roman"/>
          <w:lang w:val="es-ES_tradnl"/>
        </w:rPr>
      </w:pPr>
      <w:r>
        <w:rPr>
          <w:rFonts w:ascii="Times New Roman" w:hAnsi="Times New Roman" w:cs="Times New Roman"/>
          <w:lang w:val="en-GB"/>
        </w:rPr>
        <w:t>Denecke, K., Ern</w:t>
      </w:r>
      <w:r>
        <w:rPr>
          <w:rFonts w:ascii="Times New Roman" w:hAnsi="Times New Roman" w:cs="Times New Roman"/>
          <w:lang w:val="es-ES_tradnl"/>
        </w:rPr>
        <w:t>é, M., Wismath, S.L., 2004, Galois Connections and Applications (eds.), Dordrecht, Kluwer.</w:t>
      </w:r>
    </w:p>
    <w:p w14:paraId="149953E5"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Dunn, J.M., Hardegree,  G.M., 2001, Algebraic Methods in Philosophical Logic, Oxford Logic Guides 41, Oxford, Clarendon Press.</w:t>
      </w:r>
    </w:p>
    <w:p w14:paraId="59344631" w14:textId="2117E7CF"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daries. Proceedings of the Aristotelian Society Supplementary Volume 89, pp. 89-108.</w:t>
      </w:r>
    </w:p>
    <w:p w14:paraId="4575A303"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Gabelaia, D., 2001, Modal Definability in Topology, Master’s Thesis, Institute for Logic, Language and Computation (ILLC), University of Amsterdam.</w:t>
      </w:r>
    </w:p>
    <w:p w14:paraId="3F0FD876" w14:textId="5A60BC8C" w:rsidR="006050AE" w:rsidRDefault="006050AE">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Gärdenfors, P., 2000, Conceptual Spaces, Cambridge/Massachusetts, MIT Press.</w:t>
      </w:r>
    </w:p>
    <w:p w14:paraId="5DEFFA43" w14:textId="4C2E2964" w:rsidR="006050AE" w:rsidRDefault="006050AE">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Gärdenfors, P, 2014, The Geometry of Meaning: Semantics Based on Conceptual Spaces, Cambridge/Massachusetts, MIT Press.</w:t>
      </w:r>
    </w:p>
    <w:p w14:paraId="76A7EF88" w14:textId="77777777" w:rsidR="00970724" w:rsidRDefault="00970724" w:rsidP="00970724">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Heck Jr., R. G., 1993, A Note on the Logic of (Higher-Order) Vagueness, Analysis 53, 201 – 209. </w:t>
      </w:r>
    </w:p>
    <w:p w14:paraId="2D24B9A1" w14:textId="74F22FA0" w:rsidR="00970724" w:rsidRDefault="00970724">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Keefe, R, 2015. Modelling Higher-Order Vagueness: Columns, Borderlines and Boun–</w:t>
      </w:r>
    </w:p>
    <w:p w14:paraId="4CFB826E"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McKinsey, J.C.C., Tarski, A. 1944, The Algebra of Topology. Annals of Mathematics 45: 141–191.</w:t>
      </w:r>
    </w:p>
    <w:p w14:paraId="6EC792ED" w14:textId="77777777" w:rsidR="004A1D56" w:rsidRDefault="00A81C3B">
      <w:pPr>
        <w:widowControl w:val="0"/>
        <w:autoSpaceDE w:val="0"/>
        <w:autoSpaceDN w:val="0"/>
        <w:adjustRightInd w:val="0"/>
        <w:spacing w:line="480" w:lineRule="auto"/>
        <w:jc w:val="both"/>
        <w:rPr>
          <w:rFonts w:ascii="Open Sans" w:hAnsi="Open Sans" w:cs="Times New Roman"/>
          <w:lang w:val="en-GB"/>
        </w:rPr>
      </w:pPr>
      <w:r>
        <w:rPr>
          <w:rFonts w:ascii="Times New Roman" w:hAnsi="Times New Roman" w:cs="Times New Roman"/>
          <w:lang w:val="en-GB"/>
        </w:rPr>
        <w:t xml:space="preserve">Mormann, T., 2013, Heyting Mereology as a Framework for Spatial reasoning, </w:t>
      </w:r>
      <w:r>
        <w:rPr>
          <w:rFonts w:ascii="Times New Roman" w:hAnsi="Times New Roman" w:cs="Times New Roman"/>
          <w:i/>
          <w:iCs/>
          <w:color w:val="434343"/>
          <w:lang w:val="en-GB"/>
        </w:rPr>
        <w:t>Axiomathes</w:t>
      </w:r>
      <w:r>
        <w:rPr>
          <w:rFonts w:ascii="Times New Roman" w:hAnsi="Times New Roman" w:cs="Times New Roman"/>
          <w:color w:val="434343"/>
          <w:lang w:val="en-GB"/>
        </w:rPr>
        <w:t xml:space="preserve"> 23 (1): 137 - 164.</w:t>
      </w:r>
      <w:r>
        <w:rPr>
          <w:rFonts w:ascii="Open Sans" w:hAnsi="Open Sans" w:cs="Times New Roman"/>
          <w:lang w:val="en-GB"/>
        </w:rPr>
        <w:t xml:space="preserve"> </w:t>
      </w:r>
    </w:p>
    <w:p w14:paraId="795C7B31"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Rumfitt, I., 2015, Boundary Stones of Thought, Oxford University Press, Oxford.</w:t>
      </w:r>
    </w:p>
    <w:p w14:paraId="6BEEF29F"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Sainsbury, M., 1990, Concepts without Boundaries, Inaugural lecture at the University</w:t>
      </w:r>
    </w:p>
    <w:p w14:paraId="48DEA649"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of London. Page references are to the reprint in Keefe and Smith, eds., 1996, pp. 251–64.</w:t>
      </w:r>
    </w:p>
    <w:p w14:paraId="209E2759"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lastRenderedPageBreak/>
        <w:t>Tarski, A., 1938, Sentential Calculus and Topology, in A. Tarski, 1956, Logic, Seman–tics, Metamathematics, Papers from 1923 – 1938, 421 – 454, Oxford, OUP.</w:t>
      </w:r>
    </w:p>
    <w:p w14:paraId="6E58393A"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Williamson, T., 1994, Vagueness, London and New York, Routledge.</w:t>
      </w:r>
    </w:p>
    <w:p w14:paraId="4998533E"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Williamson, T., 1999, On the Structure of higher-order vagueness, Mind 108, 127-142.</w:t>
      </w:r>
    </w:p>
    <w:p w14:paraId="0CEC559F" w14:textId="2EE79FFC" w:rsidR="00FB34A6" w:rsidRDefault="00FB34A6">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Williamson, T., 2000, </w:t>
      </w:r>
      <w:r w:rsidR="00711FDD">
        <w:rPr>
          <w:rFonts w:ascii="Times New Roman" w:hAnsi="Times New Roman" w:cs="Times New Roman"/>
          <w:lang w:val="en-GB"/>
        </w:rPr>
        <w:t>Knowledge and its Limits, Oxford, Oxford University Press.</w:t>
      </w:r>
    </w:p>
    <w:p w14:paraId="73BE3E06"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Wright, C., 1992, Is Higher Order Vagueness Coherent?, Analysis 52(3), 129 – 139.</w:t>
      </w:r>
    </w:p>
    <w:p w14:paraId="645E577A"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Wright, C., 2007, “Wang’s Paradox”, in R.E. Auxier, L.E. Hahn (eds.), The Philosophy of Michael Dummett, Chicago and LaSalle, Open Court Publishing Company.</w:t>
      </w:r>
    </w:p>
    <w:p w14:paraId="0556317B" w14:textId="7FAA8836" w:rsidR="00E16564" w:rsidRPr="00E16564" w:rsidRDefault="00E16564">
      <w:pPr>
        <w:widowControl w:val="0"/>
        <w:autoSpaceDE w:val="0"/>
        <w:autoSpaceDN w:val="0"/>
        <w:adjustRightInd w:val="0"/>
        <w:spacing w:line="480" w:lineRule="auto"/>
        <w:jc w:val="both"/>
        <w:rPr>
          <w:rFonts w:ascii="Times New Roman" w:hAnsi="Times New Roman" w:cs="Times New Roman"/>
          <w:lang w:val="de-DE"/>
        </w:rPr>
      </w:pPr>
      <w:r>
        <w:rPr>
          <w:rFonts w:ascii="Times New Roman" w:hAnsi="Times New Roman" w:cs="Times New Roman"/>
          <w:lang w:val="de-DE"/>
        </w:rPr>
        <w:t xml:space="preserve">Zardini, E., 2006, Higher-order vagueness and paradox: the glory and misery of S4-definiteness, The Baltic International </w:t>
      </w:r>
      <w:r w:rsidR="005F0620">
        <w:rPr>
          <w:rFonts w:ascii="Times New Roman" w:hAnsi="Times New Roman" w:cs="Times New Roman"/>
          <w:lang w:val="de-DE"/>
        </w:rPr>
        <w:t>Yearbook</w:t>
      </w:r>
      <w:r>
        <w:rPr>
          <w:rFonts w:ascii="Times New Roman" w:hAnsi="Times New Roman" w:cs="Times New Roman"/>
          <w:lang w:val="de-DE"/>
        </w:rPr>
        <w:t xml:space="preserve"> of Cognition, Logic, and Communication 1, 203- 220.</w:t>
      </w:r>
    </w:p>
    <w:p w14:paraId="124EC15C"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 Zarycki, M., 1927, Quelques notions fondamentales de I'Analysis Situs du point de vue de 1'Algébre de la Logique, Fundamenta Mathematicae 9, 3–15.</w:t>
      </w:r>
    </w:p>
    <w:p w14:paraId="3F13FFDE" w14:textId="7D4BBBA4" w:rsidR="00BC19E6" w:rsidRDefault="00BC19E6">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Zenker, F., Gärdenfors, P., 2015, Applications of Conceptual Spaces. The Case for Geometric Knowledge Representation, Springer.</w:t>
      </w:r>
    </w:p>
    <w:p w14:paraId="725C9852" w14:textId="77777777" w:rsidR="004A1D56" w:rsidRDefault="004A1D56">
      <w:pPr>
        <w:widowControl w:val="0"/>
        <w:autoSpaceDE w:val="0"/>
        <w:autoSpaceDN w:val="0"/>
        <w:adjustRightInd w:val="0"/>
        <w:spacing w:line="480" w:lineRule="auto"/>
        <w:rPr>
          <w:rFonts w:ascii="Times New Roman" w:hAnsi="Times New Roman" w:cs="Times New Roman"/>
          <w:lang w:val="en-GB"/>
        </w:rPr>
      </w:pPr>
    </w:p>
    <w:sectPr w:rsidR="004A1D56">
      <w:footerReference w:type="even" r:id="rId9"/>
      <w:footerReference w:type="default" r:id="rId10"/>
      <w:pgSz w:w="11900" w:h="16840"/>
      <w:pgMar w:top="1417" w:right="1552"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4C80F1" w15:done="0"/>
  <w15:commentEx w15:paraId="42FB80D5" w15:done="0"/>
  <w15:commentEx w15:paraId="458A38B4" w15:done="0"/>
  <w15:commentEx w15:paraId="62AE3C9C" w15:done="0"/>
  <w15:commentEx w15:paraId="51582A1A" w15:done="0"/>
  <w15:commentEx w15:paraId="3E5403D5" w15:done="0"/>
  <w15:commentEx w15:paraId="3823DACC" w15:done="0"/>
  <w15:commentEx w15:paraId="528D84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4C80F1" w16cid:durableId="20D84E65"/>
  <w16cid:commentId w16cid:paraId="42FB80D5" w16cid:durableId="20D84E66"/>
  <w16cid:commentId w16cid:paraId="458A38B4" w16cid:durableId="20D84E67"/>
  <w16cid:commentId w16cid:paraId="62AE3C9C" w16cid:durableId="20D84E68"/>
  <w16cid:commentId w16cid:paraId="51582A1A" w16cid:durableId="20D84E69"/>
  <w16cid:commentId w16cid:paraId="3E5403D5" w16cid:durableId="20D84E6A"/>
  <w16cid:commentId w16cid:paraId="3823DACC" w16cid:durableId="20D84E6B"/>
  <w16cid:commentId w16cid:paraId="528D8479" w16cid:durableId="20D84E6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39AF3" w14:textId="77777777" w:rsidR="005E424C" w:rsidRDefault="005E424C">
      <w:r>
        <w:separator/>
      </w:r>
    </w:p>
  </w:endnote>
  <w:endnote w:type="continuationSeparator" w:id="0">
    <w:p w14:paraId="4520EC55" w14:textId="77777777" w:rsidR="005E424C" w:rsidRDefault="005E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7" w:usb1="00000000" w:usb2="00000000" w:usb3="00000000" w:csb0="00000011" w:csb1="00000000"/>
  </w:font>
  <w:font w:name="Segoe UI">
    <w:altName w:val="Courier New"/>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00001" w:csb1="00000000"/>
  </w:font>
  <w:font w:name="MS Mincho">
    <w:altName w:val="ＭＳ 明朝"/>
    <w:charset w:val="80"/>
    <w:family w:val="modern"/>
    <w:pitch w:val="fixed"/>
    <w:sig w:usb0="E00002FF" w:usb1="6AC7FDFB" w:usb2="08000012" w:usb3="00000000" w:csb0="0002009F" w:csb1="00000000"/>
  </w:font>
  <w:font w:name="Arial Black">
    <w:panose1 w:val="020B0A040201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Wingdings 2">
    <w:panose1 w:val="02000500000000000000"/>
    <w:charset w:val="02"/>
    <w:family w:val="auto"/>
    <w:pitch w:val="variable"/>
    <w:sig w:usb0="00000000" w:usb1="10000000" w:usb2="00000000" w:usb3="00000000" w:csb0="80000000" w:csb1="00000000"/>
  </w:font>
  <w:font w:name="Abadi MT Condensed Extra Bold">
    <w:panose1 w:val="020B0A06030101010103"/>
    <w:charset w:val="00"/>
    <w:family w:val="auto"/>
    <w:pitch w:val="variable"/>
    <w:sig w:usb0="00000003" w:usb1="00000000" w:usb2="00000000" w:usb3="00000000" w:csb0="00000001" w:csb1="00000000"/>
  </w:font>
  <w:font w:name="ƒ…Xˇ">
    <w:panose1 w:val="00000000000000000000"/>
    <w:charset w:val="00"/>
    <w:family w:val="roman"/>
    <w:notTrueType/>
    <w:pitch w:val="default"/>
  </w:font>
  <w:font w:name="Baoli SC Regular">
    <w:panose1 w:val="02010800040101010101"/>
    <w:charset w:val="00"/>
    <w:family w:val="auto"/>
    <w:pitch w:val="variable"/>
    <w:sig w:usb0="00000003" w:usb1="080F0000" w:usb2="00000000" w:usb3="00000000" w:csb0="00040001" w:csb1="00000000"/>
  </w:font>
  <w:font w:name="PƒRˇ">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001" w:csb1="00000000"/>
  </w:font>
  <w:font w:name="Open Sans">
    <w:panose1 w:val="020B0606030504020204"/>
    <w:charset w:val="00"/>
    <w:family w:val="auto"/>
    <w:pitch w:val="variable"/>
    <w:sig w:usb0="E00002EF" w:usb1="4000205B" w:usb2="00000028"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C866B" w14:textId="77777777" w:rsidR="005E424C" w:rsidRDefault="005E42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7D8099" w14:textId="77777777" w:rsidR="005E424C" w:rsidRDefault="005E424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9B48" w14:textId="77777777" w:rsidR="005E424C" w:rsidRDefault="005E42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3A50">
      <w:rPr>
        <w:rStyle w:val="Nmerodepgina"/>
        <w:noProof/>
      </w:rPr>
      <w:t>1</w:t>
    </w:r>
    <w:r>
      <w:rPr>
        <w:rStyle w:val="Nmerodepgina"/>
      </w:rPr>
      <w:fldChar w:fldCharType="end"/>
    </w:r>
  </w:p>
  <w:p w14:paraId="7399E38F" w14:textId="77777777" w:rsidR="005E424C" w:rsidRDefault="005E424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C589E" w14:textId="77777777" w:rsidR="005E424C" w:rsidRDefault="005E424C">
      <w:r>
        <w:separator/>
      </w:r>
    </w:p>
  </w:footnote>
  <w:footnote w:type="continuationSeparator" w:id="0">
    <w:p w14:paraId="472C31B8" w14:textId="77777777" w:rsidR="005E424C" w:rsidRDefault="005E424C">
      <w:r>
        <w:continuationSeparator/>
      </w:r>
    </w:p>
  </w:footnote>
  <w:footnote w:id="1">
    <w:p w14:paraId="4EDCD77E" w14:textId="434BA65D" w:rsidR="005E424C" w:rsidRPr="00782199" w:rsidRDefault="005E424C" w:rsidP="00782199">
      <w:pPr>
        <w:pStyle w:val="Textonotapie"/>
        <w:jc w:val="both"/>
        <w:rPr>
          <w:rFonts w:ascii="Times New Roman" w:hAnsi="Times New Roman" w:cs="Times New Roman"/>
          <w:lang w:val="de-DE"/>
        </w:rPr>
      </w:pPr>
      <w:r w:rsidRPr="00782199">
        <w:rPr>
          <w:rStyle w:val="Refdenotaalpie"/>
          <w:rFonts w:ascii="Times New Roman" w:hAnsi="Times New Roman" w:cs="Times New Roman"/>
        </w:rPr>
        <w:footnoteRef/>
      </w:r>
      <w:r w:rsidRPr="00782199">
        <w:rPr>
          <w:rFonts w:ascii="Times New Roman" w:hAnsi="Times New Roman" w:cs="Times New Roman"/>
        </w:rPr>
        <w:t xml:space="preserve"> Recall that a</w:t>
      </w:r>
      <w:r w:rsidRPr="00782199">
        <w:rPr>
          <w:rFonts w:ascii="Times New Roman" w:hAnsi="Times New Roman" w:cs="Times New Roman"/>
          <w:lang w:val="de-DE"/>
        </w:rPr>
        <w:t xml:space="preserve"> topological space (X, OX) is Alexandroff if the arbitrary intersection of open sets is open</w:t>
      </w:r>
      <w:r>
        <w:rPr>
          <w:rFonts w:ascii="Times New Roman" w:hAnsi="Times New Roman" w:cs="Times New Roman"/>
          <w:lang w:val="de-DE"/>
        </w:rPr>
        <w:t>, or, equivalently, if the arbitrary union of closed sets is closed</w:t>
      </w:r>
      <w:r w:rsidRPr="00782199">
        <w:rPr>
          <w:rFonts w:ascii="Times New Roman" w:hAnsi="Times New Roman" w:cs="Times New Roman"/>
          <w:lang w:val="de-DE"/>
        </w:rPr>
        <w:t>.</w:t>
      </w:r>
    </w:p>
  </w:footnote>
  <w:footnote w:id="2">
    <w:p w14:paraId="72CAA8E2" w14:textId="4F58765B" w:rsidR="005E424C" w:rsidRPr="00782199" w:rsidRDefault="005E424C">
      <w:pPr>
        <w:pStyle w:val="Textonotapie"/>
        <w:jc w:val="both"/>
        <w:rPr>
          <w:rFonts w:ascii="Times New Roman" w:hAnsi="Times New Roman" w:cs="Times New Roman"/>
          <w:sz w:val="22"/>
          <w:szCs w:val="22"/>
          <w:lang w:val="de-DE"/>
        </w:rPr>
      </w:pPr>
      <w:r w:rsidRPr="00782199">
        <w:rPr>
          <w:rStyle w:val="Refdenotaalpie"/>
          <w:rFonts w:ascii="Times New Roman" w:hAnsi="Times New Roman" w:cs="Times New Roman"/>
        </w:rPr>
        <w:footnoteRef/>
      </w:r>
      <w:r w:rsidRPr="00782199">
        <w:rPr>
          <w:rFonts w:ascii="Times New Roman" w:hAnsi="Times New Roman" w:cs="Times New Roman"/>
        </w:rPr>
        <w:t xml:space="preserve"> </w:t>
      </w:r>
      <w:r w:rsidRPr="00782199">
        <w:rPr>
          <w:rFonts w:ascii="Times New Roman" w:hAnsi="Times New Roman" w:cs="Times New Roman"/>
          <w:lang w:val="de-DE"/>
        </w:rPr>
        <w:t xml:space="preserve">Gabelaia’s terminology is somewhat different. To ensure that Gabelaia’s  results are really equivalent to (2.4), the reader may consult section 7 of this paper, particularly lemmas 7.5 and 7.6. In most of the mathematical literature, (2.4) is considered </w:t>
      </w:r>
      <w:r w:rsidRPr="00782199">
        <w:rPr>
          <w:rFonts w:ascii="Times New Roman" w:hAnsi="Times New Roman" w:cs="Times New Roman"/>
          <w:lang w:val="en-GB"/>
        </w:rPr>
        <w:t>“</w:t>
      </w:r>
      <w:r w:rsidRPr="00782199">
        <w:rPr>
          <w:rFonts w:ascii="Times New Roman" w:hAnsi="Times New Roman" w:cs="Times New Roman"/>
          <w:sz w:val="22"/>
          <w:szCs w:val="22"/>
          <w:lang w:val="de-DE"/>
        </w:rPr>
        <w:t>folklore</w:t>
      </w:r>
      <w:r w:rsidRPr="00782199">
        <w:rPr>
          <w:rFonts w:ascii="Times New Roman" w:hAnsi="Times New Roman" w:cs="Times New Roman"/>
          <w:lang w:val="en-GB"/>
        </w:rPr>
        <w:t>”</w:t>
      </w:r>
      <w:r w:rsidRPr="00782199">
        <w:rPr>
          <w:rFonts w:ascii="Times New Roman" w:hAnsi="Times New Roman" w:cs="Times New Roman"/>
          <w:sz w:val="22"/>
          <w:szCs w:val="22"/>
          <w:lang w:val="de-DE"/>
        </w:rPr>
        <w:t xml:space="preserve"> for which it is not necessary to give an exact source; see, e.g. </w:t>
      </w:r>
      <w:r w:rsidRPr="00782199">
        <w:rPr>
          <w:rFonts w:ascii="Times New Roman" w:hAnsi="Times New Roman" w:cs="Times New Roman"/>
          <w:color w:val="1B1D1F"/>
          <w:sz w:val="22"/>
          <w:szCs w:val="22"/>
        </w:rPr>
        <w:t>Bezhanishvili, Esakia, Gabelaia (2003).</w:t>
      </w:r>
    </w:p>
  </w:footnote>
  <w:footnote w:id="3">
    <w:p w14:paraId="63BDDBBD" w14:textId="0691CF6D" w:rsidR="005E424C" w:rsidRDefault="005E424C">
      <w:pPr>
        <w:pStyle w:val="Textonotapie"/>
        <w:jc w:val="both"/>
        <w:rPr>
          <w:rFonts w:ascii="Times New Roman" w:hAnsi="Times New Roman" w:cs="Times New Roman"/>
          <w:lang w:val="de-DE"/>
        </w:rPr>
      </w:pPr>
      <w:r>
        <w:rPr>
          <w:rStyle w:val="Refdenotaalpi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de-DE"/>
        </w:rPr>
        <w:t xml:space="preserve">This assumption is far from unanimously accepted. Rather, it is a quite controversial issue. For a variety of arguments in favour and against of this assumption see Bobzien (2015), Heck (1993), Williamson (1994), Wright (2007). For a general survey see Zardini (2006). The topological perspective of this paper does not yield a direct argument in favour or against the thesis that a reasonable theory of vagueness has to be developed in the framework of S4. At least, it elucidates some of the consequences of this thesis in a particularly “intuitive“ way (for those who consider the topological way of thinking as more intuitive than the set-theoretical one). </w:t>
      </w:r>
    </w:p>
  </w:footnote>
  <w:footnote w:id="4">
    <w:p w14:paraId="05A3C265" w14:textId="086F7779" w:rsidR="005E424C" w:rsidRDefault="005E424C">
      <w:pPr>
        <w:pStyle w:val="Textonotapie"/>
        <w:jc w:val="both"/>
        <w:rPr>
          <w:rFonts w:ascii="Times New Roman" w:hAnsi="Times New Roman" w:cs="Times New Roman"/>
          <w:sz w:val="22"/>
          <w:szCs w:val="22"/>
          <w:lang w:val="de-DE"/>
        </w:rPr>
      </w:pPr>
      <w:r>
        <w:rPr>
          <w:rStyle w:val="Refdenotaalpie"/>
          <w:rFonts w:ascii="Times New Roman" w:hAnsi="Times New Roman" w:cs="Times New Roman"/>
          <w:sz w:val="22"/>
          <w:szCs w:val="22"/>
        </w:rPr>
        <w:footnoteRef/>
      </w:r>
      <w:r>
        <w:rPr>
          <w:rFonts w:ascii="Times New Roman" w:hAnsi="Times New Roman" w:cs="Times New Roman"/>
          <w:sz w:val="22"/>
          <w:szCs w:val="22"/>
        </w:rPr>
        <w:t xml:space="preserve"> The </w:t>
      </w:r>
      <w:r>
        <w:rPr>
          <w:rFonts w:ascii="Times New Roman" w:hAnsi="Times New Roman" w:cs="Times New Roman"/>
          <w:lang w:val="en-GB"/>
        </w:rPr>
        <w:t>“</w:t>
      </w:r>
      <w:r>
        <w:rPr>
          <w:rFonts w:ascii="Times New Roman" w:hAnsi="Times New Roman" w:cs="Times New Roman"/>
          <w:sz w:val="22"/>
          <w:szCs w:val="22"/>
          <w:lang w:val="de-DE"/>
        </w:rPr>
        <w:t>columnar higher-order vagueness</w:t>
      </w:r>
      <w:r>
        <w:rPr>
          <w:rFonts w:ascii="Times New Roman" w:hAnsi="Times New Roman" w:cs="Times New Roman"/>
          <w:lang w:val="en-GB"/>
        </w:rPr>
        <w:t>”</w:t>
      </w:r>
      <w:r>
        <w:rPr>
          <w:rFonts w:ascii="Times New Roman" w:hAnsi="Times New Roman" w:cs="Times New Roman"/>
          <w:sz w:val="22"/>
          <w:szCs w:val="22"/>
          <w:lang w:val="de-DE"/>
        </w:rPr>
        <w:t xml:space="preserve"> </w:t>
      </w:r>
      <w:r>
        <w:rPr>
          <w:rFonts w:ascii="Times New Roman" w:hAnsi="Times New Roman" w:cs="Times New Roman"/>
          <w:sz w:val="22"/>
          <w:szCs w:val="22"/>
        </w:rPr>
        <w:t xml:space="preserve">issue </w:t>
      </w:r>
      <w:r>
        <w:rPr>
          <w:rFonts w:ascii="Times New Roman" w:hAnsi="Times New Roman" w:cs="Times New Roman"/>
          <w:sz w:val="22"/>
          <w:szCs w:val="22"/>
          <w:lang w:val="de-DE"/>
        </w:rPr>
        <w:t>was first discussed in Bobzien (2010), and the term itself was introduced in Bobzien (2013).</w:t>
      </w:r>
    </w:p>
  </w:footnote>
  <w:footnote w:id="5">
    <w:p w14:paraId="76656345" w14:textId="11A197E1" w:rsidR="005E424C" w:rsidRDefault="005E424C">
      <w:pPr>
        <w:pStyle w:val="Textonotapie"/>
        <w:jc w:val="both"/>
        <w:rPr>
          <w:rFonts w:ascii="Times New Roman" w:hAnsi="Times New Roman" w:cs="Times New Roman"/>
          <w:sz w:val="22"/>
          <w:szCs w:val="22"/>
          <w:lang w:val="de-DE"/>
        </w:rPr>
      </w:pPr>
      <w:r>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lang w:val="de-DE"/>
        </w:rPr>
        <w:t xml:space="preserve">In S4, the weaker equation </w:t>
      </w:r>
      <w:r>
        <w:rPr>
          <w:rFonts w:ascii="Times New Roman" w:hAnsi="Times New Roman" w:cs="Times New Roman"/>
          <w:sz w:val="22"/>
          <w:szCs w:val="22"/>
        </w:rPr>
        <w:t>U</w:t>
      </w:r>
      <w:r>
        <w:rPr>
          <w:rFonts w:ascii="Times New Roman" w:hAnsi="Times New Roman" w:cs="Times New Roman"/>
          <w:sz w:val="22"/>
          <w:szCs w:val="22"/>
          <w:vertAlign w:val="superscript"/>
        </w:rPr>
        <w:t>n</w:t>
      </w:r>
      <w:r>
        <w:rPr>
          <w:rFonts w:ascii="Times New Roman" w:hAnsi="Times New Roman" w:cs="Times New Roman"/>
          <w:sz w:val="22"/>
          <w:szCs w:val="22"/>
        </w:rPr>
        <w:t>A = U</w:t>
      </w:r>
      <w:r>
        <w:rPr>
          <w:rFonts w:ascii="Times New Roman" w:hAnsi="Times New Roman" w:cs="Times New Roman"/>
          <w:sz w:val="22"/>
          <w:szCs w:val="22"/>
          <w:vertAlign w:val="superscript"/>
        </w:rPr>
        <w:t>2</w:t>
      </w:r>
      <w:r>
        <w:rPr>
          <w:rFonts w:ascii="Times New Roman" w:hAnsi="Times New Roman" w:cs="Times New Roman"/>
          <w:sz w:val="22"/>
          <w:szCs w:val="22"/>
        </w:rPr>
        <w:t>A can be proved for all A and n ≥ 2; see section 7, Corollary 7.4.</w:t>
      </w:r>
    </w:p>
  </w:footnote>
  <w:footnote w:id="6">
    <w:p w14:paraId="2A9E5251" w14:textId="7F261EE5" w:rsidR="005E424C" w:rsidRDefault="005E424C">
      <w:pPr>
        <w:pStyle w:val="Textonotapie"/>
        <w:jc w:val="both"/>
        <w:rPr>
          <w:sz w:val="22"/>
          <w:szCs w:val="22"/>
          <w:lang w:val="de-DE"/>
        </w:rPr>
      </w:pPr>
      <w:r>
        <w:rPr>
          <w:rStyle w:val="Refdenotaalpie"/>
          <w:sz w:val="22"/>
          <w:szCs w:val="22"/>
        </w:rPr>
        <w:footnoteRef/>
      </w:r>
      <w:r>
        <w:rPr>
          <w:sz w:val="22"/>
          <w:szCs w:val="22"/>
        </w:rPr>
        <w:t xml:space="preserve"> </w:t>
      </w:r>
      <w:r>
        <w:rPr>
          <w:rFonts w:ascii="Times New Roman" w:hAnsi="Times New Roman" w:cs="Times New Roman"/>
          <w:sz w:val="22"/>
          <w:szCs w:val="22"/>
        </w:rPr>
        <w:t xml:space="preserve">The real numbers </w:t>
      </w:r>
      <w:r>
        <w:rPr>
          <w:rFonts w:ascii="Arial Black" w:hAnsi="Arial Black" w:cs="Times New Roman"/>
          <w:sz w:val="22"/>
          <w:szCs w:val="22"/>
        </w:rPr>
        <w:t xml:space="preserve">R </w:t>
      </w:r>
      <w:r>
        <w:rPr>
          <w:rFonts w:ascii="Times New Roman" w:hAnsi="Times New Roman" w:cs="Times New Roman"/>
          <w:sz w:val="22"/>
          <w:szCs w:val="22"/>
        </w:rPr>
        <w:t>endowed with the familiar Euclidean topology O</w:t>
      </w:r>
      <w:r>
        <w:rPr>
          <w:rFonts w:ascii="Arial Black" w:hAnsi="Arial Black" w:cs="Times New Roman"/>
          <w:sz w:val="22"/>
          <w:szCs w:val="22"/>
        </w:rPr>
        <w:t>R</w:t>
      </w:r>
      <w:r>
        <w:rPr>
          <w:rFonts w:ascii="Times New Roman" w:hAnsi="Times New Roman" w:cs="Times New Roman"/>
          <w:sz w:val="22"/>
          <w:szCs w:val="22"/>
        </w:rPr>
        <w:t xml:space="preserve"> and subset </w:t>
      </w:r>
      <w:r>
        <w:rPr>
          <w:rFonts w:ascii="Arial Black" w:hAnsi="Arial Black" w:cs="Times New Roman"/>
          <w:sz w:val="22"/>
          <w:szCs w:val="22"/>
        </w:rPr>
        <w:t xml:space="preserve">Q </w:t>
      </w:r>
      <w:r>
        <w:rPr>
          <w:rFonts w:ascii="Times New Roman" w:hAnsi="Times New Roman" w:cs="Times New Roman"/>
          <w:sz w:val="22"/>
          <w:szCs w:val="22"/>
        </w:rPr>
        <w:t xml:space="preserve">of rational numbers of </w:t>
      </w:r>
      <w:r>
        <w:rPr>
          <w:rFonts w:ascii="Arial Black" w:hAnsi="Arial Black" w:cs="Times New Roman"/>
          <w:sz w:val="22"/>
          <w:szCs w:val="22"/>
        </w:rPr>
        <w:t xml:space="preserve">R </w:t>
      </w:r>
      <w:r>
        <w:rPr>
          <w:rFonts w:ascii="Times New Roman" w:hAnsi="Times New Roman" w:cs="Times New Roman"/>
          <w:sz w:val="22"/>
          <w:szCs w:val="22"/>
        </w:rPr>
        <w:t>provide an elementary counterexample since bd(</w:t>
      </w:r>
      <w:r>
        <w:rPr>
          <w:rFonts w:ascii="Arial Black" w:hAnsi="Arial Black" w:cs="Times New Roman"/>
          <w:sz w:val="22"/>
          <w:szCs w:val="22"/>
        </w:rPr>
        <w:t>Q</w:t>
      </w:r>
      <w:r>
        <w:rPr>
          <w:rFonts w:ascii="Times New Roman" w:hAnsi="Times New Roman" w:cs="Times New Roman"/>
          <w:sz w:val="22"/>
          <w:szCs w:val="22"/>
        </w:rPr>
        <w:t xml:space="preserve">) = </w:t>
      </w:r>
      <w:r>
        <w:rPr>
          <w:rFonts w:ascii="Arial Black" w:hAnsi="Arial Black" w:cs="Times New Roman"/>
          <w:sz w:val="22"/>
          <w:szCs w:val="22"/>
        </w:rPr>
        <w:t xml:space="preserve">R </w:t>
      </w:r>
      <w:r>
        <w:rPr>
          <w:rFonts w:ascii="Times New Roman" w:hAnsi="Times New Roman" w:cs="Times New Roman"/>
          <w:sz w:val="22"/>
          <w:szCs w:val="22"/>
        </w:rPr>
        <w:t>and bdbd(</w:t>
      </w:r>
      <w:r>
        <w:rPr>
          <w:rFonts w:ascii="Arial Black" w:hAnsi="Arial Black" w:cs="Times New Roman"/>
          <w:sz w:val="22"/>
          <w:szCs w:val="22"/>
        </w:rPr>
        <w:t>Q</w:t>
      </w:r>
      <w:r>
        <w:rPr>
          <w:rFonts w:ascii="Times New Roman" w:hAnsi="Times New Roman" w:cs="Times New Roman"/>
          <w:sz w:val="22"/>
          <w:szCs w:val="22"/>
        </w:rPr>
        <w:t>) = Ø (see section 7).</w:t>
      </w:r>
    </w:p>
  </w:footnote>
  <w:footnote w:id="7">
    <w:p w14:paraId="16C8B7D5" w14:textId="72345E7E" w:rsidR="005E424C" w:rsidRDefault="005E424C">
      <w:pPr>
        <w:pStyle w:val="Textonotapie"/>
        <w:rPr>
          <w:sz w:val="22"/>
          <w:szCs w:val="22"/>
          <w:lang w:val="de-DE"/>
        </w:rPr>
      </w:pPr>
      <w:r>
        <w:rPr>
          <w:rStyle w:val="Refdenotaalpie"/>
          <w:sz w:val="22"/>
          <w:szCs w:val="22"/>
        </w:rPr>
        <w:footnoteRef/>
      </w:r>
      <w:r>
        <w:rPr>
          <w:sz w:val="22"/>
          <w:szCs w:val="22"/>
        </w:rPr>
        <w:t xml:space="preserve"> </w:t>
      </w:r>
      <w:r>
        <w:rPr>
          <w:rFonts w:ascii="Times New Roman" w:hAnsi="Times New Roman" w:cs="Times New Roman"/>
          <w:sz w:val="22"/>
          <w:szCs w:val="22"/>
          <w:lang w:val="de-DE"/>
        </w:rPr>
        <w:t>Another proof of this result may be found in Mormann (2011).</w:t>
      </w:r>
    </w:p>
  </w:footnote>
  <w:footnote w:id="8">
    <w:p w14:paraId="2D412804" w14:textId="750C5007" w:rsidR="005E424C" w:rsidRDefault="005E424C">
      <w:pPr>
        <w:pStyle w:val="Textonotapie"/>
        <w:jc w:val="both"/>
        <w:rPr>
          <w:sz w:val="22"/>
          <w:szCs w:val="22"/>
          <w:lang w:val="de-DE"/>
        </w:rPr>
      </w:pPr>
      <w:r>
        <w:rPr>
          <w:rStyle w:val="Refdenotaalpie"/>
          <w:sz w:val="22"/>
          <w:szCs w:val="22"/>
        </w:rPr>
        <w:footnoteRef/>
      </w:r>
      <w:r>
        <w:rPr>
          <w:sz w:val="22"/>
          <w:szCs w:val="22"/>
        </w:rPr>
        <w:t xml:space="preserve"> </w:t>
      </w:r>
      <w:r>
        <w:rPr>
          <w:rFonts w:ascii="Times New Roman" w:hAnsi="Times New Roman" w:cs="Times New Roman"/>
          <w:sz w:val="22"/>
          <w:szCs w:val="22"/>
          <w:lang w:val="es-ES"/>
        </w:rPr>
        <w:t xml:space="preserve">In some sense, the prototypical classification of colours works in a similar way as the characterization of implicitly defined mathematical concepts works. A system of geometrical concepts such as “points”, “lines”, and </w:t>
      </w:r>
      <w:r>
        <w:rPr>
          <w:rFonts w:ascii="Times New Roman" w:hAnsi="Times New Roman" w:cs="Times New Roman"/>
          <w:lang w:val="en-GB"/>
        </w:rPr>
        <w:t>“</w:t>
      </w:r>
      <w:r>
        <w:rPr>
          <w:rFonts w:ascii="Times New Roman" w:hAnsi="Times New Roman" w:cs="Times New Roman"/>
          <w:sz w:val="22"/>
          <w:szCs w:val="22"/>
          <w:lang w:val="es-ES"/>
        </w:rPr>
        <w:t>planes” is grasped as a whole. Thus, “point” is an important geometrical concept defined in relation to other geometrical concepts, but “non-point” is clearly not.</w:t>
      </w:r>
    </w:p>
  </w:footnote>
  <w:footnote w:id="9">
    <w:p w14:paraId="37A8FFCA" w14:textId="77777777" w:rsidR="005E424C" w:rsidRDefault="005E424C">
      <w:pPr>
        <w:pStyle w:val="Textonotapie"/>
        <w:rPr>
          <w:rFonts w:ascii="Times New Roman" w:hAnsi="Times New Roman" w:cs="Times New Roman"/>
          <w:sz w:val="22"/>
          <w:szCs w:val="22"/>
          <w:lang w:val="de-DE"/>
        </w:rPr>
      </w:pPr>
      <w:r>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lang w:val="de-DE"/>
        </w:rPr>
        <w:t>The existence of the minimal basis V(x) renders (X, OX) an Alexandroff space (cf. Alexandroff (1937).</w:t>
      </w:r>
    </w:p>
  </w:footnote>
  <w:footnote w:id="10">
    <w:p w14:paraId="6969B628" w14:textId="3E91C0B2" w:rsidR="005E424C" w:rsidRDefault="005E424C">
      <w:pPr>
        <w:pStyle w:val="Textonotapie"/>
        <w:jc w:val="both"/>
        <w:rPr>
          <w:rFonts w:ascii="Times New Roman" w:hAnsi="Times New Roman" w:cs="Times New Roman"/>
          <w:sz w:val="22"/>
          <w:szCs w:val="22"/>
        </w:rPr>
      </w:pPr>
      <w:r>
        <w:rPr>
          <w:rStyle w:val="Refdenotaalpie"/>
          <w:rFonts w:ascii="Times New Roman" w:hAnsi="Times New Roman" w:cs="Times New Roman"/>
          <w:sz w:val="22"/>
          <w:szCs w:val="22"/>
        </w:rPr>
        <w:footnoteRef/>
      </w:r>
      <w:r>
        <w:rPr>
          <w:rFonts w:ascii="Times New Roman" w:hAnsi="Times New Roman" w:cs="Times New Roman"/>
          <w:sz w:val="22"/>
          <w:szCs w:val="22"/>
        </w:rPr>
        <w:t xml:space="preserve"> The axioms (MK)* and (B) have a certain relevance for epistemological matters: (MK)* is characteristic for modal system S4.2 corresponding to the class of extremally disconnected spaces that have proven useful for modeling the concept of knowledge (cf. Baltag et al. 2018). Brouwer’s axiom (B) is an axiom of Williamson’s logic of clarity (cf. Williamson (1994, 1999)) based on modal operator </w:t>
      </w:r>
      <w:r>
        <w:rPr>
          <w:rFonts w:ascii="Arial Black" w:hAnsi="Arial Black" w:cs="Times New Roman"/>
          <w:sz w:val="22"/>
          <w:szCs w:val="22"/>
        </w:rPr>
        <w:t>C*</w:t>
      </w:r>
      <w:r>
        <w:rPr>
          <w:rFonts w:ascii="Times New Roman" w:hAnsi="Times New Roman" w:cs="Times New Roman"/>
          <w:sz w:val="22"/>
          <w:szCs w:val="22"/>
        </w:rPr>
        <w:t xml:space="preserve">; see section 8. This emphasizes the necessity of strictly distinguishing operators </w:t>
      </w:r>
      <w:r>
        <w:rPr>
          <w:rFonts w:ascii="Arial Black" w:hAnsi="Arial Black" w:cs="Times New Roman"/>
          <w:sz w:val="22"/>
          <w:szCs w:val="22"/>
        </w:rPr>
        <w:t xml:space="preserve">C </w:t>
      </w:r>
      <w:r>
        <w:rPr>
          <w:rFonts w:ascii="Times New Roman" w:hAnsi="Times New Roman" w:cs="Times New Roman"/>
          <w:sz w:val="22"/>
          <w:szCs w:val="22"/>
        </w:rPr>
        <w:t xml:space="preserve">and </w:t>
      </w:r>
      <w:r>
        <w:rPr>
          <w:rFonts w:ascii="Arial Black" w:hAnsi="Arial Black" w:cs="Times New Roman"/>
          <w:sz w:val="22"/>
          <w:szCs w:val="22"/>
        </w:rPr>
        <w:t>C*</w:t>
      </w:r>
      <w:r>
        <w:rPr>
          <w:rFonts w:ascii="Times New Roman" w:hAnsi="Times New Roman" w:cs="Times New Roman"/>
          <w:sz w:val="22"/>
          <w:szCs w:val="22"/>
        </w:rPr>
        <w:t>, although their informal characterization in English may seem rather similar.</w:t>
      </w:r>
    </w:p>
    <w:p w14:paraId="177E0B34" w14:textId="77777777" w:rsidR="005E424C" w:rsidRDefault="005E424C">
      <w:pPr>
        <w:pStyle w:val="Textonotapie"/>
        <w:rPr>
          <w:lang w:val="de-DE"/>
        </w:rPr>
      </w:pPr>
    </w:p>
  </w:footnote>
  <w:footnote w:id="11">
    <w:p w14:paraId="5980883B" w14:textId="7B7F9918" w:rsidR="005E424C" w:rsidRDefault="005E424C">
      <w:pPr>
        <w:pStyle w:val="Textonotapie"/>
        <w:jc w:val="both"/>
        <w:rPr>
          <w:rFonts w:ascii="Times New Roman" w:hAnsi="Times New Roman" w:cs="Times New Roman"/>
          <w:sz w:val="22"/>
          <w:szCs w:val="22"/>
          <w:lang w:val="de-DE"/>
        </w:rPr>
      </w:pPr>
      <w:r>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lang w:val="de-DE"/>
        </w:rPr>
        <w:t>For the linear colour spectrum, all colour experiences can be influenced by at most two prototypical experiences, but of course, there may be polar spaces for which mixed non-paradigmatic experiences of three or more prototypical experiences exist.</w:t>
      </w:r>
    </w:p>
  </w:footnote>
  <w:footnote w:id="12">
    <w:p w14:paraId="20D4F967" w14:textId="05C57605" w:rsidR="005E424C" w:rsidRPr="002D029A" w:rsidRDefault="005E424C" w:rsidP="00DF5CB2">
      <w:pPr>
        <w:pStyle w:val="Textonotapie"/>
        <w:jc w:val="both"/>
        <w:rPr>
          <w:rFonts w:ascii="Times New Roman" w:hAnsi="Times New Roman" w:cs="Times New Roman"/>
          <w:lang w:val="de-DE"/>
        </w:rPr>
      </w:pPr>
      <w:r w:rsidRPr="002D029A">
        <w:rPr>
          <w:rStyle w:val="Refdenotaalpie"/>
          <w:rFonts w:ascii="Times New Roman" w:hAnsi="Times New Roman" w:cs="Times New Roman"/>
        </w:rPr>
        <w:footnoteRef/>
      </w:r>
      <w:r w:rsidRPr="002D029A">
        <w:rPr>
          <w:rFonts w:ascii="Times New Roman" w:hAnsi="Times New Roman" w:cs="Times New Roman"/>
        </w:rPr>
        <w:t xml:space="preserve"> </w:t>
      </w:r>
      <w:r>
        <w:rPr>
          <w:rFonts w:ascii="Times New Roman" w:hAnsi="Times New Roman" w:cs="Times New Roman"/>
          <w:lang w:val="de-DE"/>
        </w:rPr>
        <w:t>This claim has to be understood with appropriate qualifications, of course. Otherwise it is obviously wrong. Clearly, colour concepts like “scarlet“, “maroon“, “turquoise“, or  “olive“ cannot be expressed in a language that is based on a simple pole distribution (X, m, P) possessing only the basic terms “red“, “green“, etc. Rather, what is needed to express “scarlet“ is a pole distribution (X, m’, P’) such that either “scarlet“ has its own pole p</w:t>
      </w:r>
      <w:r>
        <w:rPr>
          <w:rFonts w:ascii="Times New Roman" w:hAnsi="Times New Roman" w:cs="Times New Roman"/>
          <w:vertAlign w:val="subscript"/>
          <w:lang w:val="de-DE"/>
        </w:rPr>
        <w:t>’</w:t>
      </w:r>
      <w:r>
        <w:rPr>
          <w:rFonts w:ascii="Times New Roman" w:hAnsi="Times New Roman" w:cs="Times New Roman"/>
          <w:lang w:val="de-DE"/>
        </w:rPr>
        <w:t xml:space="preserve"> </w:t>
      </w:r>
      <w:r>
        <w:rPr>
          <w:rFonts w:ascii="Times New Roman" w:hAnsi="Times New Roman" w:cs="Times New Roman"/>
          <w:lang w:val="de-DE"/>
        </w:rPr>
        <w:sym w:font="Symbol" w:char="F0CE"/>
      </w:r>
      <w:r>
        <w:rPr>
          <w:rFonts w:ascii="Times New Roman" w:hAnsi="Times New Roman" w:cs="Times New Roman"/>
          <w:lang w:val="de-DE"/>
        </w:rPr>
        <w:t xml:space="preserve"> P’, or the extension of “scarlet“ is the (connected) sum of two (or more) regular open subsets of (X, O’X), O’X defined by (X, m’, P’).</w:t>
      </w:r>
    </w:p>
  </w:footnote>
  <w:footnote w:id="13">
    <w:p w14:paraId="62D24E49" w14:textId="0E67F88A" w:rsidR="005E424C" w:rsidRPr="00910359" w:rsidRDefault="005E424C" w:rsidP="00910359">
      <w:pPr>
        <w:pStyle w:val="Textonotapie"/>
        <w:jc w:val="both"/>
        <w:rPr>
          <w:rFonts w:ascii="Times New Roman" w:hAnsi="Times New Roman" w:cs="Times New Roman"/>
          <w:lang w:val="de-DE"/>
        </w:rPr>
      </w:pPr>
      <w:r w:rsidRPr="00910359">
        <w:rPr>
          <w:rStyle w:val="Refdenotaalpie"/>
          <w:rFonts w:ascii="Times New Roman" w:hAnsi="Times New Roman" w:cs="Times New Roman"/>
        </w:rPr>
        <w:footnoteRef/>
      </w:r>
      <w:r w:rsidRPr="00910359">
        <w:rPr>
          <w:rFonts w:ascii="Times New Roman" w:hAnsi="Times New Roman" w:cs="Times New Roman"/>
        </w:rPr>
        <w:t xml:space="preserve"> Two special cases </w:t>
      </w:r>
      <w:r>
        <w:rPr>
          <w:rFonts w:ascii="Times New Roman" w:hAnsi="Times New Roman" w:cs="Times New Roman"/>
        </w:rPr>
        <w:t xml:space="preserve">of polar distributions </w:t>
      </w:r>
      <w:r w:rsidRPr="00910359">
        <w:rPr>
          <w:rFonts w:ascii="Times New Roman" w:hAnsi="Times New Roman" w:cs="Times New Roman"/>
        </w:rPr>
        <w:t xml:space="preserve">may be </w:t>
      </w:r>
      <w:r>
        <w:rPr>
          <w:rFonts w:ascii="Times New Roman" w:hAnsi="Times New Roman" w:cs="Times New Roman"/>
        </w:rPr>
        <w:t xml:space="preserve">particularly </w:t>
      </w:r>
      <w:r w:rsidRPr="00910359">
        <w:rPr>
          <w:rFonts w:ascii="Times New Roman" w:hAnsi="Times New Roman" w:cs="Times New Roman"/>
        </w:rPr>
        <w:t>mentioned</w:t>
      </w:r>
      <w:r>
        <w:rPr>
          <w:rFonts w:ascii="Times New Roman" w:hAnsi="Times New Roman" w:cs="Times New Roman"/>
        </w:rPr>
        <w:t xml:space="preserve">. Clearly, if P = {p} </w:t>
      </w:r>
      <w:r>
        <w:rPr>
          <w:rFonts w:ascii="Times New Roman" w:hAnsi="Times New Roman" w:cs="Times New Roman"/>
        </w:rPr>
        <w:sym w:font="Symbol" w:char="F0CD"/>
      </w:r>
      <w:r>
        <w:rPr>
          <w:rFonts w:ascii="Times New Roman" w:hAnsi="Times New Roman" w:cs="Times New Roman"/>
        </w:rPr>
        <w:t xml:space="preserve"> X, every distribution (X, m, P) is trivial, i.e., m(x) ={p} for x </w:t>
      </w:r>
      <w:r>
        <w:rPr>
          <w:rFonts w:ascii="Times New Roman" w:hAnsi="Times New Roman" w:cs="Times New Roman"/>
        </w:rPr>
        <w:sym w:font="Symbol" w:char="F0CE"/>
      </w:r>
      <w:r>
        <w:rPr>
          <w:rFonts w:ascii="Times New Roman" w:hAnsi="Times New Roman" w:cs="Times New Roman"/>
        </w:rPr>
        <w:t xml:space="preserve"> X. More interesting is the case</w:t>
      </w:r>
      <w:r w:rsidRPr="00910359">
        <w:rPr>
          <w:rFonts w:ascii="Times New Roman" w:hAnsi="Times New Roman" w:cs="Times New Roman"/>
        </w:rPr>
        <w:t xml:space="preserve"> </w:t>
      </w:r>
      <w:r>
        <w:rPr>
          <w:rFonts w:ascii="Times New Roman" w:hAnsi="Times New Roman" w:cs="Times New Roman"/>
        </w:rPr>
        <w:t>P = {p, p’}. In this case, p and p’ may be interpreted as prototypes of opposite concepts, e.g. “rich” and “poor”, “silly” and “intelligent” etc. In many paradigmatic cases of concepts for which a kind of Sorites makes sense, however, opposites have to be introduced more or less artificially. For instance, if X is the class of men, then the opposite of “bald” is something like “having a scalp with at least 100.000 hairs”. This, however, is not an insuperable obstacle to apply the apparatus of polar dis–tributions also to these cases.</w:t>
      </w:r>
    </w:p>
  </w:footnote>
  <w:footnote w:id="14">
    <w:p w14:paraId="32F71E12" w14:textId="602EB917" w:rsidR="005E424C" w:rsidRDefault="005E424C">
      <w:pPr>
        <w:pStyle w:val="Textonotapie"/>
        <w:spacing w:line="360" w:lineRule="auto"/>
        <w:jc w:val="both"/>
        <w:rPr>
          <w:rFonts w:ascii="Times New Roman" w:hAnsi="Times New Roman" w:cs="Times New Roman"/>
          <w:sz w:val="22"/>
          <w:szCs w:val="22"/>
          <w:lang w:val="de-DE"/>
        </w:rPr>
      </w:pPr>
      <w:r>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lang w:val="es-ES"/>
        </w:rPr>
        <w:t xml:space="preserve">This definition can be found already in Tarski (1938 (Definition 4.1, p. 434 with comments on p. 448)).  </w:t>
      </w:r>
    </w:p>
  </w:footnote>
  <w:footnote w:id="15">
    <w:p w14:paraId="12548BD7" w14:textId="133AF293" w:rsidR="005E424C" w:rsidRPr="00736C0D" w:rsidRDefault="005E424C" w:rsidP="00736C0D">
      <w:pPr>
        <w:pStyle w:val="Textonotapie"/>
        <w:jc w:val="both"/>
        <w:rPr>
          <w:rFonts w:ascii="Times New Roman" w:hAnsi="Times New Roman" w:cs="Times New Roman"/>
          <w:sz w:val="22"/>
          <w:szCs w:val="22"/>
          <w:lang w:val="de-DE"/>
        </w:rPr>
      </w:pPr>
      <w:r>
        <w:rPr>
          <w:rStyle w:val="Refdenotaalpie"/>
          <w:rFonts w:ascii="Times New Roman" w:hAnsi="Times New Roman" w:cs="Times New Roman"/>
          <w:sz w:val="22"/>
          <w:szCs w:val="22"/>
        </w:rPr>
        <w:footnoteRef/>
      </w:r>
      <w:r>
        <w:rPr>
          <w:rFonts w:ascii="Times New Roman" w:hAnsi="Times New Roman" w:cs="Times New Roman"/>
          <w:sz w:val="22"/>
          <w:szCs w:val="22"/>
        </w:rPr>
        <w:t xml:space="preserve"> The expression “pedestal” is inspired by the idea that</w:t>
      </w:r>
      <w:r>
        <w:rPr>
          <w:rFonts w:ascii="Times New Roman" w:eastAsia="MS Mincho" w:hAnsi="Times New Roman" w:cs="Times New Roman"/>
          <w:sz w:val="22"/>
          <w:szCs w:val="22"/>
        </w:rPr>
        <w:t xml:space="preserve"> </w:t>
      </w:r>
      <w:r>
        <w:rPr>
          <w:rFonts w:ascii="Times New Roman" w:hAnsi="Times New Roman" w:cs="Times New Roman"/>
          <w:sz w:val="22"/>
          <w:szCs w:val="22"/>
        </w:rPr>
        <w:t>bd(A</w:t>
      </w:r>
      <w:r w:rsidRPr="00736C0D">
        <w:rPr>
          <w:rFonts w:ascii="Times New Roman" w:hAnsi="Times New Roman" w:cs="Times New Roman"/>
          <w:sz w:val="22"/>
          <w:szCs w:val="22"/>
        </w:rPr>
        <w:t xml:space="preserve">) </w:t>
      </w:r>
      <w:r w:rsidRPr="00736C0D">
        <w:rPr>
          <w:rFonts w:ascii="Times New Roman" w:hAnsi="Times New Roman" w:cs="Times New Roman"/>
          <w:sz w:val="22"/>
          <w:szCs w:val="22"/>
        </w:rPr>
        <w:sym w:font="Symbol" w:char="F0CA"/>
      </w:r>
      <w:r w:rsidRPr="00736C0D">
        <w:rPr>
          <w:rFonts w:ascii="Times New Roman" w:hAnsi="Times New Roman" w:cs="Times New Roman"/>
          <w:sz w:val="22"/>
          <w:szCs w:val="22"/>
          <w:lang w:val="en-GB"/>
        </w:rPr>
        <w:t xml:space="preserve"> bd</w:t>
      </w:r>
      <w:r w:rsidRPr="00736C0D">
        <w:rPr>
          <w:rFonts w:ascii="Times New Roman" w:hAnsi="Times New Roman" w:cs="Times New Roman"/>
          <w:sz w:val="22"/>
          <w:szCs w:val="22"/>
          <w:vertAlign w:val="superscript"/>
          <w:lang w:val="en-GB"/>
        </w:rPr>
        <w:t>2</w:t>
      </w:r>
      <w:r w:rsidRPr="00736C0D">
        <w:rPr>
          <w:rFonts w:ascii="Times New Roman" w:hAnsi="Times New Roman" w:cs="Times New Roman"/>
          <w:sz w:val="22"/>
          <w:szCs w:val="22"/>
          <w:lang w:val="en-GB"/>
        </w:rPr>
        <w:t>(A) = bd</w:t>
      </w:r>
      <w:r w:rsidRPr="00736C0D">
        <w:rPr>
          <w:rFonts w:ascii="Times New Roman" w:hAnsi="Times New Roman" w:cs="Times New Roman"/>
          <w:sz w:val="22"/>
          <w:szCs w:val="22"/>
          <w:vertAlign w:val="superscript"/>
          <w:lang w:val="en-GB"/>
        </w:rPr>
        <w:t>3</w:t>
      </w:r>
      <w:r w:rsidRPr="00736C0D">
        <w:rPr>
          <w:rFonts w:ascii="Times New Roman" w:hAnsi="Times New Roman" w:cs="Times New Roman"/>
          <w:sz w:val="22"/>
          <w:szCs w:val="22"/>
          <w:lang w:val="en-GB"/>
        </w:rPr>
        <w:t>(A) =</w:t>
      </w:r>
      <w:r>
        <w:rPr>
          <w:rFonts w:ascii="Times New Roman" w:hAnsi="Times New Roman" w:cs="Times New Roman"/>
          <w:sz w:val="22"/>
          <w:szCs w:val="22"/>
          <w:lang w:val="en-GB"/>
        </w:rPr>
        <w:t xml:space="preserve"> … = bd</w:t>
      </w:r>
      <w:r>
        <w:rPr>
          <w:rFonts w:ascii="Times New Roman" w:hAnsi="Times New Roman" w:cs="Times New Roman"/>
          <w:sz w:val="22"/>
          <w:szCs w:val="22"/>
          <w:vertAlign w:val="superscript"/>
          <w:lang w:val="en-GB"/>
        </w:rPr>
        <w:t>n</w:t>
      </w:r>
      <w:r>
        <w:rPr>
          <w:rFonts w:ascii="Times New Roman" w:hAnsi="Times New Roman" w:cs="Times New Roman"/>
          <w:sz w:val="22"/>
          <w:szCs w:val="22"/>
          <w:lang w:val="en-GB"/>
        </w:rPr>
        <w:t xml:space="preserve">(A) </w:t>
      </w:r>
      <w:r w:rsidRPr="00736C0D">
        <w:rPr>
          <w:rFonts w:ascii="Times New Roman" w:hAnsi="Times New Roman" w:cs="Times New Roman"/>
          <w:sz w:val="22"/>
          <w:szCs w:val="22"/>
          <w:lang w:val="en-GB"/>
        </w:rPr>
        <w:t>…</w:t>
      </w:r>
      <w:r>
        <w:rPr>
          <w:rFonts w:ascii="Times New Roman" w:hAnsi="Times New Roman" w:cs="Times New Roman"/>
          <w:sz w:val="22"/>
          <w:szCs w:val="22"/>
          <w:lang w:val="en-GB"/>
        </w:rPr>
        <w:t xml:space="preserve"> ad infinitum.</w:t>
      </w:r>
    </w:p>
  </w:footnote>
  <w:footnote w:id="16">
    <w:p w14:paraId="6D2CCB1D" w14:textId="5E281B59" w:rsidR="005E424C" w:rsidRPr="00545AA6" w:rsidRDefault="005E424C" w:rsidP="00232527">
      <w:pPr>
        <w:pStyle w:val="Textonotapie"/>
        <w:jc w:val="both"/>
        <w:rPr>
          <w:rFonts w:ascii="Times New Roman" w:hAnsi="Times New Roman" w:cs="Times New Roman"/>
          <w:sz w:val="22"/>
          <w:szCs w:val="22"/>
          <w:lang w:val="de-DE"/>
        </w:rPr>
      </w:pPr>
      <w:r>
        <w:rPr>
          <w:rStyle w:val="Refdenotaalpie"/>
        </w:rPr>
        <w:footnoteRef/>
      </w:r>
      <w:r>
        <w:t xml:space="preserve"> </w:t>
      </w:r>
      <w:r w:rsidRPr="006C52F3">
        <w:rPr>
          <w:sz w:val="22"/>
          <w:szCs w:val="22"/>
          <w:lang w:val="de-DE"/>
        </w:rPr>
        <w:t xml:space="preserve">Williamson uses the operator </w:t>
      </w:r>
      <w:r w:rsidRPr="006C52F3">
        <w:rPr>
          <w:rFonts w:ascii="Arial Black" w:hAnsi="Arial Black"/>
          <w:sz w:val="22"/>
          <w:szCs w:val="22"/>
          <w:lang w:val="de-DE"/>
        </w:rPr>
        <w:t>BD</w:t>
      </w:r>
      <w:r>
        <w:rPr>
          <w:rFonts w:ascii="Arial Black" w:hAnsi="Arial Black"/>
          <w:sz w:val="22"/>
          <w:szCs w:val="22"/>
          <w:lang w:val="de-DE"/>
        </w:rPr>
        <w:t>*</w:t>
      </w:r>
      <w:r w:rsidRPr="006C52F3">
        <w:rPr>
          <w:sz w:val="22"/>
          <w:szCs w:val="22"/>
          <w:lang w:val="de-DE"/>
        </w:rPr>
        <w:t xml:space="preserve"> to define two concepts of higher or</w:t>
      </w:r>
      <w:r>
        <w:rPr>
          <w:sz w:val="22"/>
          <w:szCs w:val="22"/>
          <w:lang w:val="de-DE"/>
        </w:rPr>
        <w:t>der vagueness: A sentence A i</w:t>
      </w:r>
      <w:r w:rsidRPr="006C52F3">
        <w:rPr>
          <w:sz w:val="22"/>
          <w:szCs w:val="22"/>
          <w:lang w:val="de-DE"/>
        </w:rPr>
        <w:t>s</w:t>
      </w:r>
      <w:r>
        <w:rPr>
          <w:sz w:val="22"/>
          <w:szCs w:val="22"/>
          <w:lang w:val="de-DE"/>
        </w:rPr>
        <w:t xml:space="preserve"> said to be</w:t>
      </w:r>
      <w:r w:rsidRPr="006C52F3">
        <w:rPr>
          <w:sz w:val="22"/>
          <w:szCs w:val="22"/>
          <w:lang w:val="de-DE"/>
        </w:rPr>
        <w:t xml:space="preserve"> n</w:t>
      </w:r>
      <w:r w:rsidRPr="006C52F3">
        <w:rPr>
          <w:sz w:val="22"/>
          <w:szCs w:val="22"/>
          <w:vertAlign w:val="superscript"/>
          <w:lang w:val="de-DE"/>
        </w:rPr>
        <w:t>th</w:t>
      </w:r>
      <w:r>
        <w:rPr>
          <w:sz w:val="22"/>
          <w:szCs w:val="22"/>
          <w:lang w:val="de-DE"/>
        </w:rPr>
        <w:t>-order borderline vague</w:t>
      </w:r>
      <w:r w:rsidRPr="006C52F3">
        <w:rPr>
          <w:sz w:val="22"/>
          <w:szCs w:val="22"/>
          <w:lang w:val="de-DE"/>
        </w:rPr>
        <w:t xml:space="preserve"> if </w:t>
      </w:r>
      <w:r w:rsidRPr="006C52F3">
        <w:rPr>
          <w:rFonts w:ascii="Arial Black" w:hAnsi="Arial Black" w:cs="Times New Roman"/>
          <w:sz w:val="22"/>
          <w:szCs w:val="22"/>
          <w:lang w:val="en-GB"/>
        </w:rPr>
        <w:t>BD*</w:t>
      </w:r>
      <w:r w:rsidRPr="006C52F3">
        <w:rPr>
          <w:rFonts w:ascii="Times New Roman" w:hAnsi="Times New Roman" w:cs="Times New Roman"/>
          <w:sz w:val="22"/>
          <w:szCs w:val="22"/>
          <w:vertAlign w:val="superscript"/>
          <w:lang w:val="en-GB"/>
        </w:rPr>
        <w:t>n</w:t>
      </w:r>
      <w:r w:rsidRPr="006C52F3">
        <w:rPr>
          <w:rFonts w:ascii="Times New Roman" w:hAnsi="Times New Roman" w:cs="Times New Roman"/>
          <w:sz w:val="22"/>
          <w:szCs w:val="22"/>
          <w:lang w:val="en-GB"/>
        </w:rPr>
        <w:t>(A) ≠ Ø. Somewhat more complicated is the definition of n</w:t>
      </w:r>
      <w:r w:rsidRPr="006C52F3">
        <w:rPr>
          <w:rFonts w:ascii="Times New Roman" w:hAnsi="Times New Roman" w:cs="Times New Roman"/>
          <w:sz w:val="22"/>
          <w:szCs w:val="22"/>
          <w:vertAlign w:val="superscript"/>
          <w:lang w:val="en-GB"/>
        </w:rPr>
        <w:t>th</w:t>
      </w:r>
      <w:r w:rsidRPr="006C52F3">
        <w:rPr>
          <w:rFonts w:ascii="Times New Roman" w:hAnsi="Times New Roman" w:cs="Times New Roman"/>
          <w:sz w:val="22"/>
          <w:szCs w:val="22"/>
          <w:lang w:val="en-GB"/>
        </w:rPr>
        <w:t xml:space="preserve">-order vagueness that uses </w:t>
      </w:r>
      <w:r>
        <w:rPr>
          <w:rFonts w:ascii="Times New Roman" w:hAnsi="Times New Roman" w:cs="Times New Roman"/>
          <w:sz w:val="22"/>
          <w:szCs w:val="22"/>
          <w:lang w:val="en-GB"/>
        </w:rPr>
        <w:t xml:space="preserve">first order vagueness </w:t>
      </w:r>
      <w:r w:rsidRPr="006C52F3">
        <w:rPr>
          <w:rFonts w:ascii="Arial Black" w:hAnsi="Arial Black" w:cs="Times New Roman"/>
          <w:sz w:val="22"/>
          <w:szCs w:val="22"/>
          <w:lang w:val="en-GB"/>
        </w:rPr>
        <w:t>BD</w:t>
      </w:r>
      <w:r>
        <w:rPr>
          <w:rFonts w:ascii="Arial Black" w:hAnsi="Arial Black" w:cs="Times New Roman"/>
          <w:sz w:val="22"/>
          <w:szCs w:val="22"/>
          <w:lang w:val="en-GB"/>
        </w:rPr>
        <w:t>*</w:t>
      </w:r>
      <w:r>
        <w:rPr>
          <w:rFonts w:ascii="Times New Roman" w:hAnsi="Times New Roman" w:cs="Times New Roman"/>
          <w:sz w:val="22"/>
          <w:szCs w:val="22"/>
          <w:lang w:val="en-GB"/>
        </w:rPr>
        <w:t>(C</w:t>
      </w:r>
      <w:r>
        <w:rPr>
          <w:rFonts w:ascii="Times New Roman" w:hAnsi="Times New Roman" w:cs="Times New Roman"/>
          <w:sz w:val="22"/>
          <w:szCs w:val="22"/>
          <w:vertAlign w:val="subscript"/>
          <w:lang w:val="en-GB"/>
        </w:rPr>
        <w:t>n</w:t>
      </w:r>
      <w:r>
        <w:rPr>
          <w:rFonts w:ascii="Times New Roman" w:hAnsi="Times New Roman" w:cs="Times New Roman"/>
          <w:sz w:val="22"/>
          <w:szCs w:val="22"/>
          <w:lang w:val="en-GB"/>
        </w:rPr>
        <w:t>(A)) of certain “classifications” C</w:t>
      </w:r>
      <w:r>
        <w:rPr>
          <w:rFonts w:ascii="Times New Roman" w:hAnsi="Times New Roman" w:cs="Times New Roman"/>
          <w:sz w:val="22"/>
          <w:szCs w:val="22"/>
          <w:vertAlign w:val="subscript"/>
          <w:lang w:val="en-GB"/>
        </w:rPr>
        <w:t>n</w:t>
      </w:r>
      <w:r>
        <w:rPr>
          <w:rFonts w:ascii="Times New Roman" w:hAnsi="Times New Roman" w:cs="Times New Roman"/>
          <w:sz w:val="22"/>
          <w:szCs w:val="22"/>
          <w:lang w:val="en-GB"/>
        </w:rPr>
        <w:t>(A) of A, C</w:t>
      </w:r>
      <w:r>
        <w:rPr>
          <w:rFonts w:ascii="Times New Roman" w:hAnsi="Times New Roman" w:cs="Times New Roman"/>
          <w:sz w:val="22"/>
          <w:szCs w:val="22"/>
          <w:vertAlign w:val="subscript"/>
          <w:lang w:val="en-GB"/>
        </w:rPr>
        <w:t>n</w:t>
      </w:r>
      <w:r>
        <w:rPr>
          <w:rFonts w:ascii="Times New Roman" w:hAnsi="Times New Roman" w:cs="Times New Roman"/>
          <w:sz w:val="22"/>
          <w:szCs w:val="22"/>
          <w:lang w:val="en-GB"/>
        </w:rPr>
        <w:t xml:space="preserve">(A) being sets of sentences generated by A and the operator </w:t>
      </w:r>
      <w:r w:rsidRPr="006C52F3">
        <w:rPr>
          <w:rFonts w:ascii="Arial Black" w:hAnsi="Arial Black" w:cs="Times New Roman"/>
          <w:sz w:val="22"/>
          <w:szCs w:val="22"/>
          <w:lang w:val="en-GB"/>
        </w:rPr>
        <w:t>C*</w:t>
      </w:r>
      <w:r>
        <w:rPr>
          <w:rFonts w:ascii="Times New Roman" w:hAnsi="Times New Roman" w:cs="Times New Roman"/>
          <w:sz w:val="22"/>
          <w:szCs w:val="22"/>
          <w:lang w:val="en-GB"/>
        </w:rPr>
        <w:t xml:space="preserve">. The relation between </w:t>
      </w:r>
      <w:r w:rsidRPr="006C52F3">
        <w:rPr>
          <w:sz w:val="22"/>
          <w:szCs w:val="22"/>
          <w:lang w:val="de-DE"/>
        </w:rPr>
        <w:t>n</w:t>
      </w:r>
      <w:r w:rsidRPr="006C52F3">
        <w:rPr>
          <w:sz w:val="22"/>
          <w:szCs w:val="22"/>
          <w:vertAlign w:val="superscript"/>
          <w:lang w:val="de-DE"/>
        </w:rPr>
        <w:t>th</w:t>
      </w:r>
      <w:r>
        <w:rPr>
          <w:sz w:val="22"/>
          <w:szCs w:val="22"/>
          <w:lang w:val="de-DE"/>
        </w:rPr>
        <w:t xml:space="preserve">-order borderline vagueness and </w:t>
      </w:r>
      <w:r w:rsidRPr="006C52F3">
        <w:rPr>
          <w:sz w:val="22"/>
          <w:szCs w:val="22"/>
          <w:lang w:val="de-DE"/>
        </w:rPr>
        <w:t>n</w:t>
      </w:r>
      <w:r w:rsidRPr="006C52F3">
        <w:rPr>
          <w:sz w:val="22"/>
          <w:szCs w:val="22"/>
          <w:vertAlign w:val="superscript"/>
          <w:lang w:val="de-DE"/>
        </w:rPr>
        <w:t>th</w:t>
      </w:r>
      <w:r>
        <w:rPr>
          <w:sz w:val="22"/>
          <w:szCs w:val="22"/>
          <w:lang w:val="de-DE"/>
        </w:rPr>
        <w:t>-order vagueness is complicated.</w:t>
      </w:r>
    </w:p>
    <w:p w14:paraId="2971D8EF" w14:textId="6EE89F1B" w:rsidR="005E424C" w:rsidRPr="00232527" w:rsidRDefault="005E424C">
      <w:pPr>
        <w:pStyle w:val="Textonotapie"/>
        <w:rPr>
          <w:lang w:val="de-DE"/>
        </w:rPr>
      </w:pPr>
    </w:p>
  </w:footnote>
  <w:footnote w:id="17">
    <w:p w14:paraId="35F29E9E" w14:textId="2810F569" w:rsidR="005E424C" w:rsidRDefault="005E424C" w:rsidP="000960A8">
      <w:pPr>
        <w:pStyle w:val="Textonotapie"/>
        <w:jc w:val="both"/>
        <w:rPr>
          <w:rFonts w:ascii="Times New Roman" w:hAnsi="Times New Roman" w:cs="Times New Roman"/>
          <w:sz w:val="22"/>
          <w:szCs w:val="22"/>
          <w:lang w:val="de-DE"/>
        </w:rPr>
      </w:pPr>
      <w:r>
        <w:rPr>
          <w:rStyle w:val="Refdenotaalpie"/>
          <w:rFonts w:ascii="Times New Roman" w:hAnsi="Times New Roman" w:cs="Times New Roman"/>
          <w:sz w:val="22"/>
          <w:szCs w:val="22"/>
        </w:rPr>
        <w:footnoteRef/>
      </w:r>
      <w:r>
        <w:rPr>
          <w:rFonts w:ascii="Times New Roman" w:hAnsi="Times New Roman" w:cs="Times New Roman"/>
          <w:sz w:val="22"/>
          <w:szCs w:val="22"/>
        </w:rPr>
        <w:t xml:space="preserve"> The pair (h, s) is well known to be a Galois connection on PW (cf. Denecke, Ern</w:t>
      </w:r>
      <w:r>
        <w:rPr>
          <w:rFonts w:ascii="Times New Roman" w:hAnsi="Times New Roman" w:cs="Times New Roman"/>
          <w:sz w:val="22"/>
          <w:szCs w:val="22"/>
          <w:lang w:val="es-ES_tradnl"/>
        </w:rPr>
        <w:t>é, and Wismath (2004)</w:t>
      </w:r>
      <w:r w:rsidR="00DF5AE2">
        <w:rPr>
          <w:rFonts w:ascii="Times New Roman" w:hAnsi="Times New Roman" w:cs="Times New Roman"/>
          <w:sz w:val="22"/>
          <w:szCs w:val="22"/>
          <w:lang w:val="es-ES_tradnl"/>
        </w:rPr>
        <w:t>)</w:t>
      </w:r>
      <w:r>
        <w:rPr>
          <w:rFonts w:ascii="Times New Roman" w:hAnsi="Times New Roman" w:cs="Times New Roman"/>
          <w:sz w:val="22"/>
          <w:szCs w:val="22"/>
          <w:lang w:val="es-ES_tradnl"/>
        </w:rPr>
        <w:t xml:space="preserve">. This fact, not observed by Breysse and De Glas, has many </w:t>
      </w:r>
      <w:r>
        <w:rPr>
          <w:rFonts w:ascii="Times New Roman" w:hAnsi="Times New Roman" w:cs="Times New Roman"/>
          <w:sz w:val="22"/>
          <w:szCs w:val="22"/>
          <w:lang w:val="de-DE"/>
        </w:rPr>
        <w:t>interesting consequences, but it is</w:t>
      </w:r>
      <w:r>
        <w:rPr>
          <w:rFonts w:ascii="Times New Roman" w:hAnsi="Times New Roman" w:cs="Times New Roman"/>
          <w:sz w:val="22"/>
          <w:szCs w:val="22"/>
          <w:lang w:val="es-ES"/>
        </w:rPr>
        <w:t xml:space="preserve"> outside the scope of the present paper.</w:t>
      </w:r>
    </w:p>
  </w:footnote>
  <w:footnote w:id="18">
    <w:p w14:paraId="3C785223" w14:textId="59FDCBD5" w:rsidR="005E424C" w:rsidRPr="00A36F8B" w:rsidRDefault="005E424C" w:rsidP="00A36F8B">
      <w:pPr>
        <w:widowControl w:val="0"/>
        <w:autoSpaceDE w:val="0"/>
        <w:autoSpaceDN w:val="0"/>
        <w:adjustRightInd w:val="0"/>
        <w:jc w:val="both"/>
        <w:rPr>
          <w:rFonts w:ascii="Times New Roman" w:hAnsi="Times New Roman" w:cs="Times New Roman"/>
          <w:sz w:val="22"/>
          <w:szCs w:val="22"/>
          <w:lang w:val="es-ES"/>
        </w:rPr>
      </w:pPr>
      <w:r>
        <w:rPr>
          <w:rStyle w:val="Refdenotaalpie"/>
          <w:sz w:val="22"/>
          <w:szCs w:val="22"/>
        </w:rPr>
        <w:footnoteRef/>
      </w:r>
      <w:r>
        <w:rPr>
          <w:sz w:val="22"/>
          <w:szCs w:val="22"/>
        </w:rPr>
        <w:t xml:space="preserve"> </w:t>
      </w:r>
      <w:r>
        <w:rPr>
          <w:rFonts w:ascii="Times New Roman" w:hAnsi="Times New Roman" w:cs="Times New Roman"/>
          <w:sz w:val="22"/>
          <w:szCs w:val="22"/>
          <w:lang w:val="es-ES"/>
        </w:rPr>
        <w:t xml:space="preserve">As Williamson points out, the logic of variable margin models does not satisfy the Brouwer axiom (B) (cf. Williamson (1994, 272)). As is easily calculated, this entails that the operator hs is no longer a closure operator.   </w:t>
      </w:r>
    </w:p>
  </w:footnote>
  <w:footnote w:id="19">
    <w:p w14:paraId="1C449737" w14:textId="3714A8F4" w:rsidR="00A36F8B" w:rsidRPr="00A36F8B" w:rsidRDefault="00A36F8B" w:rsidP="00A36F8B">
      <w:pPr>
        <w:pStyle w:val="Textonotapie"/>
        <w:jc w:val="both"/>
        <w:rPr>
          <w:rFonts w:ascii="Times New Roman" w:hAnsi="Times New Roman" w:cs="Times New Roman"/>
          <w:sz w:val="22"/>
          <w:szCs w:val="22"/>
          <w:lang w:val="de-DE"/>
        </w:rPr>
      </w:pPr>
      <w:r w:rsidRPr="00A36F8B">
        <w:rPr>
          <w:rStyle w:val="Refdenotaalpie"/>
          <w:rFonts w:ascii="Times New Roman" w:hAnsi="Times New Roman" w:cs="Times New Roman"/>
          <w:sz w:val="22"/>
          <w:szCs w:val="22"/>
        </w:rPr>
        <w:footnoteRef/>
      </w:r>
      <w:r w:rsidRPr="00A36F8B">
        <w:rPr>
          <w:rFonts w:ascii="Times New Roman" w:hAnsi="Times New Roman" w:cs="Times New Roman"/>
          <w:sz w:val="22"/>
          <w:szCs w:val="22"/>
        </w:rPr>
        <w:t xml:space="preserve"> Examples</w:t>
      </w:r>
      <w:r>
        <w:rPr>
          <w:rFonts w:ascii="Times New Roman" w:hAnsi="Times New Roman" w:cs="Times New Roman"/>
          <w:sz w:val="22"/>
          <w:szCs w:val="22"/>
        </w:rPr>
        <w:t xml:space="preserve"> of such topology-affine approaches to vagueness dealt with in this paper are that of Bobzien, Rumfitt, Williamson, Sainbury, and Wright.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237"/>
    <w:multiLevelType w:val="hybridMultilevel"/>
    <w:tmpl w:val="7B8C1966"/>
    <w:lvl w:ilvl="0" w:tplc="BFAE0AA8">
      <w:start w:val="1"/>
      <w:numFmt w:val="decimal"/>
      <w:lvlText w:val="%1."/>
      <w:lvlJc w:val="left"/>
      <w:pPr>
        <w:ind w:left="720" w:hanging="360"/>
      </w:pPr>
      <w:rPr>
        <w:rFonts w:hint="default"/>
        <w:u w:val="single"/>
      </w:rPr>
    </w:lvl>
    <w:lvl w:ilvl="1" w:tplc="28464B18" w:tentative="1">
      <w:start w:val="1"/>
      <w:numFmt w:val="lowerLetter"/>
      <w:lvlText w:val="%2."/>
      <w:lvlJc w:val="left"/>
      <w:pPr>
        <w:ind w:left="1440" w:hanging="360"/>
      </w:pPr>
    </w:lvl>
    <w:lvl w:ilvl="2" w:tplc="4FDAEFF2" w:tentative="1">
      <w:start w:val="1"/>
      <w:numFmt w:val="lowerRoman"/>
      <w:lvlText w:val="%3."/>
      <w:lvlJc w:val="right"/>
      <w:pPr>
        <w:ind w:left="2160" w:hanging="180"/>
      </w:pPr>
    </w:lvl>
    <w:lvl w:ilvl="3" w:tplc="B1CC4A80" w:tentative="1">
      <w:start w:val="1"/>
      <w:numFmt w:val="decimal"/>
      <w:lvlText w:val="%4."/>
      <w:lvlJc w:val="left"/>
      <w:pPr>
        <w:ind w:left="2880" w:hanging="360"/>
      </w:pPr>
    </w:lvl>
    <w:lvl w:ilvl="4" w:tplc="7C4E36C4" w:tentative="1">
      <w:start w:val="1"/>
      <w:numFmt w:val="lowerLetter"/>
      <w:lvlText w:val="%5."/>
      <w:lvlJc w:val="left"/>
      <w:pPr>
        <w:ind w:left="3600" w:hanging="360"/>
      </w:pPr>
    </w:lvl>
    <w:lvl w:ilvl="5" w:tplc="69B00E3A" w:tentative="1">
      <w:start w:val="1"/>
      <w:numFmt w:val="lowerRoman"/>
      <w:lvlText w:val="%6."/>
      <w:lvlJc w:val="right"/>
      <w:pPr>
        <w:ind w:left="4320" w:hanging="180"/>
      </w:pPr>
    </w:lvl>
    <w:lvl w:ilvl="6" w:tplc="470E4496" w:tentative="1">
      <w:start w:val="1"/>
      <w:numFmt w:val="decimal"/>
      <w:lvlText w:val="%7."/>
      <w:lvlJc w:val="left"/>
      <w:pPr>
        <w:ind w:left="5040" w:hanging="360"/>
      </w:pPr>
    </w:lvl>
    <w:lvl w:ilvl="7" w:tplc="8E806956" w:tentative="1">
      <w:start w:val="1"/>
      <w:numFmt w:val="lowerLetter"/>
      <w:lvlText w:val="%8."/>
      <w:lvlJc w:val="left"/>
      <w:pPr>
        <w:ind w:left="5760" w:hanging="360"/>
      </w:pPr>
    </w:lvl>
    <w:lvl w:ilvl="8" w:tplc="9ED82F12" w:tentative="1">
      <w:start w:val="1"/>
      <w:numFmt w:val="lowerRoman"/>
      <w:lvlText w:val="%9."/>
      <w:lvlJc w:val="right"/>
      <w:pPr>
        <w:ind w:left="6480" w:hanging="180"/>
      </w:pPr>
    </w:lvl>
  </w:abstractNum>
  <w:abstractNum w:abstractNumId="1">
    <w:nsid w:val="04EF78BE"/>
    <w:multiLevelType w:val="hybridMultilevel"/>
    <w:tmpl w:val="F8D80E40"/>
    <w:lvl w:ilvl="0" w:tplc="4D1A30F2">
      <w:start w:val="1"/>
      <w:numFmt w:val="decimal"/>
      <w:lvlText w:val="%1."/>
      <w:lvlJc w:val="left"/>
      <w:pPr>
        <w:ind w:left="720" w:hanging="360"/>
      </w:pPr>
      <w:rPr>
        <w:rFonts w:hint="default"/>
        <w:u w:val="single"/>
      </w:rPr>
    </w:lvl>
    <w:lvl w:ilvl="1" w:tplc="4344D994" w:tentative="1">
      <w:start w:val="1"/>
      <w:numFmt w:val="lowerLetter"/>
      <w:lvlText w:val="%2."/>
      <w:lvlJc w:val="left"/>
      <w:pPr>
        <w:ind w:left="1440" w:hanging="360"/>
      </w:pPr>
    </w:lvl>
    <w:lvl w:ilvl="2" w:tplc="B308DF56" w:tentative="1">
      <w:start w:val="1"/>
      <w:numFmt w:val="lowerRoman"/>
      <w:lvlText w:val="%3."/>
      <w:lvlJc w:val="right"/>
      <w:pPr>
        <w:ind w:left="2160" w:hanging="180"/>
      </w:pPr>
    </w:lvl>
    <w:lvl w:ilvl="3" w:tplc="A9E65F00" w:tentative="1">
      <w:start w:val="1"/>
      <w:numFmt w:val="decimal"/>
      <w:lvlText w:val="%4."/>
      <w:lvlJc w:val="left"/>
      <w:pPr>
        <w:ind w:left="2880" w:hanging="360"/>
      </w:pPr>
    </w:lvl>
    <w:lvl w:ilvl="4" w:tplc="1612144E" w:tentative="1">
      <w:start w:val="1"/>
      <w:numFmt w:val="lowerLetter"/>
      <w:lvlText w:val="%5."/>
      <w:lvlJc w:val="left"/>
      <w:pPr>
        <w:ind w:left="3600" w:hanging="360"/>
      </w:pPr>
    </w:lvl>
    <w:lvl w:ilvl="5" w:tplc="468A8EB0" w:tentative="1">
      <w:start w:val="1"/>
      <w:numFmt w:val="lowerRoman"/>
      <w:lvlText w:val="%6."/>
      <w:lvlJc w:val="right"/>
      <w:pPr>
        <w:ind w:left="4320" w:hanging="180"/>
      </w:pPr>
    </w:lvl>
    <w:lvl w:ilvl="6" w:tplc="637CF13A" w:tentative="1">
      <w:start w:val="1"/>
      <w:numFmt w:val="decimal"/>
      <w:lvlText w:val="%7."/>
      <w:lvlJc w:val="left"/>
      <w:pPr>
        <w:ind w:left="5040" w:hanging="360"/>
      </w:pPr>
    </w:lvl>
    <w:lvl w:ilvl="7" w:tplc="FD7C218E" w:tentative="1">
      <w:start w:val="1"/>
      <w:numFmt w:val="lowerLetter"/>
      <w:lvlText w:val="%8."/>
      <w:lvlJc w:val="left"/>
      <w:pPr>
        <w:ind w:left="5760" w:hanging="360"/>
      </w:pPr>
    </w:lvl>
    <w:lvl w:ilvl="8" w:tplc="9BE671D8" w:tentative="1">
      <w:start w:val="1"/>
      <w:numFmt w:val="lowerRoman"/>
      <w:lvlText w:val="%9."/>
      <w:lvlJc w:val="right"/>
      <w:pPr>
        <w:ind w:left="6480" w:hanging="180"/>
      </w:pPr>
    </w:lvl>
  </w:abstractNum>
  <w:abstractNum w:abstractNumId="2">
    <w:nsid w:val="0ED775F7"/>
    <w:multiLevelType w:val="hybridMultilevel"/>
    <w:tmpl w:val="93743EF8"/>
    <w:lvl w:ilvl="0" w:tplc="09267826">
      <w:start w:val="1"/>
      <w:numFmt w:val="decimal"/>
      <w:lvlText w:val="%1."/>
      <w:lvlJc w:val="left"/>
      <w:pPr>
        <w:ind w:left="720" w:hanging="360"/>
      </w:pPr>
      <w:rPr>
        <w:rFonts w:hint="default"/>
        <w:u w:val="single"/>
      </w:rPr>
    </w:lvl>
    <w:lvl w:ilvl="1" w:tplc="E29C2082" w:tentative="1">
      <w:start w:val="1"/>
      <w:numFmt w:val="lowerLetter"/>
      <w:lvlText w:val="%2."/>
      <w:lvlJc w:val="left"/>
      <w:pPr>
        <w:ind w:left="1440" w:hanging="360"/>
      </w:pPr>
    </w:lvl>
    <w:lvl w:ilvl="2" w:tplc="A796C41A" w:tentative="1">
      <w:start w:val="1"/>
      <w:numFmt w:val="lowerRoman"/>
      <w:lvlText w:val="%3."/>
      <w:lvlJc w:val="right"/>
      <w:pPr>
        <w:ind w:left="2160" w:hanging="180"/>
      </w:pPr>
    </w:lvl>
    <w:lvl w:ilvl="3" w:tplc="C6449BFA" w:tentative="1">
      <w:start w:val="1"/>
      <w:numFmt w:val="decimal"/>
      <w:lvlText w:val="%4."/>
      <w:lvlJc w:val="left"/>
      <w:pPr>
        <w:ind w:left="2880" w:hanging="360"/>
      </w:pPr>
    </w:lvl>
    <w:lvl w:ilvl="4" w:tplc="71D42FDE" w:tentative="1">
      <w:start w:val="1"/>
      <w:numFmt w:val="lowerLetter"/>
      <w:lvlText w:val="%5."/>
      <w:lvlJc w:val="left"/>
      <w:pPr>
        <w:ind w:left="3600" w:hanging="360"/>
      </w:pPr>
    </w:lvl>
    <w:lvl w:ilvl="5" w:tplc="B3E60290" w:tentative="1">
      <w:start w:val="1"/>
      <w:numFmt w:val="lowerRoman"/>
      <w:lvlText w:val="%6."/>
      <w:lvlJc w:val="right"/>
      <w:pPr>
        <w:ind w:left="4320" w:hanging="180"/>
      </w:pPr>
    </w:lvl>
    <w:lvl w:ilvl="6" w:tplc="8A2E7508" w:tentative="1">
      <w:start w:val="1"/>
      <w:numFmt w:val="decimal"/>
      <w:lvlText w:val="%7."/>
      <w:lvlJc w:val="left"/>
      <w:pPr>
        <w:ind w:left="5040" w:hanging="360"/>
      </w:pPr>
    </w:lvl>
    <w:lvl w:ilvl="7" w:tplc="153E7200" w:tentative="1">
      <w:start w:val="1"/>
      <w:numFmt w:val="lowerLetter"/>
      <w:lvlText w:val="%8."/>
      <w:lvlJc w:val="left"/>
      <w:pPr>
        <w:ind w:left="5760" w:hanging="360"/>
      </w:pPr>
    </w:lvl>
    <w:lvl w:ilvl="8" w:tplc="DB4C74C2" w:tentative="1">
      <w:start w:val="1"/>
      <w:numFmt w:val="lowerRoman"/>
      <w:lvlText w:val="%9."/>
      <w:lvlJc w:val="right"/>
      <w:pPr>
        <w:ind w:left="6480" w:hanging="180"/>
      </w:pPr>
    </w:lvl>
  </w:abstractNum>
  <w:abstractNum w:abstractNumId="3">
    <w:nsid w:val="14D15D23"/>
    <w:multiLevelType w:val="hybridMultilevel"/>
    <w:tmpl w:val="5F3AA34C"/>
    <w:lvl w:ilvl="0" w:tplc="B94047E6">
      <w:start w:val="1"/>
      <w:numFmt w:val="decimal"/>
      <w:lvlText w:val="%1."/>
      <w:lvlJc w:val="left"/>
      <w:pPr>
        <w:ind w:left="720" w:hanging="360"/>
      </w:pPr>
      <w:rPr>
        <w:rFonts w:hint="default"/>
      </w:rPr>
    </w:lvl>
    <w:lvl w:ilvl="1" w:tplc="CF184D3C" w:tentative="1">
      <w:start w:val="1"/>
      <w:numFmt w:val="lowerLetter"/>
      <w:lvlText w:val="%2."/>
      <w:lvlJc w:val="left"/>
      <w:pPr>
        <w:ind w:left="1440" w:hanging="360"/>
      </w:pPr>
    </w:lvl>
    <w:lvl w:ilvl="2" w:tplc="66C0625A" w:tentative="1">
      <w:start w:val="1"/>
      <w:numFmt w:val="lowerRoman"/>
      <w:lvlText w:val="%3."/>
      <w:lvlJc w:val="right"/>
      <w:pPr>
        <w:ind w:left="2160" w:hanging="180"/>
      </w:pPr>
    </w:lvl>
    <w:lvl w:ilvl="3" w:tplc="7CDED9B6" w:tentative="1">
      <w:start w:val="1"/>
      <w:numFmt w:val="decimal"/>
      <w:lvlText w:val="%4."/>
      <w:lvlJc w:val="left"/>
      <w:pPr>
        <w:ind w:left="2880" w:hanging="360"/>
      </w:pPr>
    </w:lvl>
    <w:lvl w:ilvl="4" w:tplc="C040E540" w:tentative="1">
      <w:start w:val="1"/>
      <w:numFmt w:val="lowerLetter"/>
      <w:lvlText w:val="%5."/>
      <w:lvlJc w:val="left"/>
      <w:pPr>
        <w:ind w:left="3600" w:hanging="360"/>
      </w:pPr>
    </w:lvl>
    <w:lvl w:ilvl="5" w:tplc="6156B362" w:tentative="1">
      <w:start w:val="1"/>
      <w:numFmt w:val="lowerRoman"/>
      <w:lvlText w:val="%6."/>
      <w:lvlJc w:val="right"/>
      <w:pPr>
        <w:ind w:left="4320" w:hanging="180"/>
      </w:pPr>
    </w:lvl>
    <w:lvl w:ilvl="6" w:tplc="28E8C5E8" w:tentative="1">
      <w:start w:val="1"/>
      <w:numFmt w:val="decimal"/>
      <w:lvlText w:val="%7."/>
      <w:lvlJc w:val="left"/>
      <w:pPr>
        <w:ind w:left="5040" w:hanging="360"/>
      </w:pPr>
    </w:lvl>
    <w:lvl w:ilvl="7" w:tplc="0DB88DB4" w:tentative="1">
      <w:start w:val="1"/>
      <w:numFmt w:val="lowerLetter"/>
      <w:lvlText w:val="%8."/>
      <w:lvlJc w:val="left"/>
      <w:pPr>
        <w:ind w:left="5760" w:hanging="360"/>
      </w:pPr>
    </w:lvl>
    <w:lvl w:ilvl="8" w:tplc="D7382870" w:tentative="1">
      <w:start w:val="1"/>
      <w:numFmt w:val="lowerRoman"/>
      <w:lvlText w:val="%9."/>
      <w:lvlJc w:val="right"/>
      <w:pPr>
        <w:ind w:left="6480" w:hanging="180"/>
      </w:pPr>
    </w:lvl>
  </w:abstractNum>
  <w:abstractNum w:abstractNumId="4">
    <w:nsid w:val="1B390CD0"/>
    <w:multiLevelType w:val="hybridMultilevel"/>
    <w:tmpl w:val="F78A0A3E"/>
    <w:lvl w:ilvl="0" w:tplc="9DDED82E">
      <w:start w:val="1"/>
      <w:numFmt w:val="decimal"/>
      <w:lvlText w:val="%1."/>
      <w:lvlJc w:val="left"/>
      <w:pPr>
        <w:ind w:left="1060" w:hanging="700"/>
      </w:pPr>
      <w:rPr>
        <w:rFonts w:asciiTheme="minorHAnsi" w:eastAsiaTheme="minorEastAsia" w:hAnsiTheme="minorHAnsi" w:cstheme="minorBidi"/>
      </w:rPr>
    </w:lvl>
    <w:lvl w:ilvl="1" w:tplc="DF1AA036" w:tentative="1">
      <w:start w:val="1"/>
      <w:numFmt w:val="lowerLetter"/>
      <w:lvlText w:val="%2."/>
      <w:lvlJc w:val="left"/>
      <w:pPr>
        <w:ind w:left="1440" w:hanging="360"/>
      </w:pPr>
    </w:lvl>
    <w:lvl w:ilvl="2" w:tplc="C240C36A" w:tentative="1">
      <w:start w:val="1"/>
      <w:numFmt w:val="lowerRoman"/>
      <w:lvlText w:val="%3."/>
      <w:lvlJc w:val="right"/>
      <w:pPr>
        <w:ind w:left="2160" w:hanging="180"/>
      </w:pPr>
    </w:lvl>
    <w:lvl w:ilvl="3" w:tplc="538A52E6" w:tentative="1">
      <w:start w:val="1"/>
      <w:numFmt w:val="decimal"/>
      <w:lvlText w:val="%4."/>
      <w:lvlJc w:val="left"/>
      <w:pPr>
        <w:ind w:left="2880" w:hanging="360"/>
      </w:pPr>
    </w:lvl>
    <w:lvl w:ilvl="4" w:tplc="DAF8DAF8" w:tentative="1">
      <w:start w:val="1"/>
      <w:numFmt w:val="lowerLetter"/>
      <w:lvlText w:val="%5."/>
      <w:lvlJc w:val="left"/>
      <w:pPr>
        <w:ind w:left="3600" w:hanging="360"/>
      </w:pPr>
    </w:lvl>
    <w:lvl w:ilvl="5" w:tplc="FB8A8422" w:tentative="1">
      <w:start w:val="1"/>
      <w:numFmt w:val="lowerRoman"/>
      <w:lvlText w:val="%6."/>
      <w:lvlJc w:val="right"/>
      <w:pPr>
        <w:ind w:left="4320" w:hanging="180"/>
      </w:pPr>
    </w:lvl>
    <w:lvl w:ilvl="6" w:tplc="7C2E9686" w:tentative="1">
      <w:start w:val="1"/>
      <w:numFmt w:val="decimal"/>
      <w:lvlText w:val="%7."/>
      <w:lvlJc w:val="left"/>
      <w:pPr>
        <w:ind w:left="5040" w:hanging="360"/>
      </w:pPr>
    </w:lvl>
    <w:lvl w:ilvl="7" w:tplc="000C4E38" w:tentative="1">
      <w:start w:val="1"/>
      <w:numFmt w:val="lowerLetter"/>
      <w:lvlText w:val="%8."/>
      <w:lvlJc w:val="left"/>
      <w:pPr>
        <w:ind w:left="5760" w:hanging="360"/>
      </w:pPr>
    </w:lvl>
    <w:lvl w:ilvl="8" w:tplc="3AB0C234" w:tentative="1">
      <w:start w:val="1"/>
      <w:numFmt w:val="lowerRoman"/>
      <w:lvlText w:val="%9."/>
      <w:lvlJc w:val="right"/>
      <w:pPr>
        <w:ind w:left="6480" w:hanging="180"/>
      </w:pPr>
    </w:lvl>
  </w:abstractNum>
  <w:abstractNum w:abstractNumId="5">
    <w:nsid w:val="1BDD27DB"/>
    <w:multiLevelType w:val="multilevel"/>
    <w:tmpl w:val="558EB0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F5EE6"/>
    <w:multiLevelType w:val="hybridMultilevel"/>
    <w:tmpl w:val="8C7C0D5C"/>
    <w:lvl w:ilvl="0" w:tplc="B0CAAE68">
      <w:start w:val="1"/>
      <w:numFmt w:val="decimal"/>
      <w:lvlText w:val="%1."/>
      <w:lvlJc w:val="left"/>
      <w:pPr>
        <w:ind w:left="720" w:hanging="360"/>
      </w:pPr>
      <w:rPr>
        <w:rFonts w:asciiTheme="minorHAnsi" w:eastAsiaTheme="minorEastAsia" w:hAnsiTheme="minorHAnsi" w:cstheme="minorBidi"/>
      </w:rPr>
    </w:lvl>
    <w:lvl w:ilvl="1" w:tplc="63FE82CA" w:tentative="1">
      <w:start w:val="1"/>
      <w:numFmt w:val="lowerLetter"/>
      <w:lvlText w:val="%2."/>
      <w:lvlJc w:val="left"/>
      <w:pPr>
        <w:ind w:left="1440" w:hanging="360"/>
      </w:pPr>
    </w:lvl>
    <w:lvl w:ilvl="2" w:tplc="28B884E4" w:tentative="1">
      <w:start w:val="1"/>
      <w:numFmt w:val="lowerRoman"/>
      <w:lvlText w:val="%3."/>
      <w:lvlJc w:val="right"/>
      <w:pPr>
        <w:ind w:left="2160" w:hanging="180"/>
      </w:pPr>
    </w:lvl>
    <w:lvl w:ilvl="3" w:tplc="B5D8AEEC" w:tentative="1">
      <w:start w:val="1"/>
      <w:numFmt w:val="decimal"/>
      <w:lvlText w:val="%4."/>
      <w:lvlJc w:val="left"/>
      <w:pPr>
        <w:ind w:left="2880" w:hanging="360"/>
      </w:pPr>
    </w:lvl>
    <w:lvl w:ilvl="4" w:tplc="46F24538" w:tentative="1">
      <w:start w:val="1"/>
      <w:numFmt w:val="lowerLetter"/>
      <w:lvlText w:val="%5."/>
      <w:lvlJc w:val="left"/>
      <w:pPr>
        <w:ind w:left="3600" w:hanging="360"/>
      </w:pPr>
    </w:lvl>
    <w:lvl w:ilvl="5" w:tplc="05C00CB2" w:tentative="1">
      <w:start w:val="1"/>
      <w:numFmt w:val="lowerRoman"/>
      <w:lvlText w:val="%6."/>
      <w:lvlJc w:val="right"/>
      <w:pPr>
        <w:ind w:left="4320" w:hanging="180"/>
      </w:pPr>
    </w:lvl>
    <w:lvl w:ilvl="6" w:tplc="838E7CC2" w:tentative="1">
      <w:start w:val="1"/>
      <w:numFmt w:val="decimal"/>
      <w:lvlText w:val="%7."/>
      <w:lvlJc w:val="left"/>
      <w:pPr>
        <w:ind w:left="5040" w:hanging="360"/>
      </w:pPr>
    </w:lvl>
    <w:lvl w:ilvl="7" w:tplc="B260C24C" w:tentative="1">
      <w:start w:val="1"/>
      <w:numFmt w:val="lowerLetter"/>
      <w:lvlText w:val="%8."/>
      <w:lvlJc w:val="left"/>
      <w:pPr>
        <w:ind w:left="5760" w:hanging="360"/>
      </w:pPr>
    </w:lvl>
    <w:lvl w:ilvl="8" w:tplc="661826C4" w:tentative="1">
      <w:start w:val="1"/>
      <w:numFmt w:val="lowerRoman"/>
      <w:lvlText w:val="%9."/>
      <w:lvlJc w:val="right"/>
      <w:pPr>
        <w:ind w:left="6480" w:hanging="180"/>
      </w:pPr>
    </w:lvl>
  </w:abstractNum>
  <w:abstractNum w:abstractNumId="7">
    <w:nsid w:val="2CD101BA"/>
    <w:multiLevelType w:val="hybridMultilevel"/>
    <w:tmpl w:val="205476AA"/>
    <w:lvl w:ilvl="0" w:tplc="09181DA8">
      <w:start w:val="1"/>
      <w:numFmt w:val="decimal"/>
      <w:lvlText w:val="%1."/>
      <w:lvlJc w:val="left"/>
      <w:pPr>
        <w:ind w:left="720" w:hanging="360"/>
      </w:pPr>
      <w:rPr>
        <w:rFonts w:hint="default"/>
        <w:u w:val="single"/>
      </w:rPr>
    </w:lvl>
    <w:lvl w:ilvl="1" w:tplc="1CCACD16" w:tentative="1">
      <w:start w:val="1"/>
      <w:numFmt w:val="lowerLetter"/>
      <w:lvlText w:val="%2."/>
      <w:lvlJc w:val="left"/>
      <w:pPr>
        <w:ind w:left="1440" w:hanging="360"/>
      </w:pPr>
    </w:lvl>
    <w:lvl w:ilvl="2" w:tplc="3F9CA844" w:tentative="1">
      <w:start w:val="1"/>
      <w:numFmt w:val="lowerRoman"/>
      <w:lvlText w:val="%3."/>
      <w:lvlJc w:val="right"/>
      <w:pPr>
        <w:ind w:left="2160" w:hanging="180"/>
      </w:pPr>
    </w:lvl>
    <w:lvl w:ilvl="3" w:tplc="B8AE7214" w:tentative="1">
      <w:start w:val="1"/>
      <w:numFmt w:val="decimal"/>
      <w:lvlText w:val="%4."/>
      <w:lvlJc w:val="left"/>
      <w:pPr>
        <w:ind w:left="2880" w:hanging="360"/>
      </w:pPr>
    </w:lvl>
    <w:lvl w:ilvl="4" w:tplc="E51E2F32" w:tentative="1">
      <w:start w:val="1"/>
      <w:numFmt w:val="lowerLetter"/>
      <w:lvlText w:val="%5."/>
      <w:lvlJc w:val="left"/>
      <w:pPr>
        <w:ind w:left="3600" w:hanging="360"/>
      </w:pPr>
    </w:lvl>
    <w:lvl w:ilvl="5" w:tplc="1FE04586" w:tentative="1">
      <w:start w:val="1"/>
      <w:numFmt w:val="lowerRoman"/>
      <w:lvlText w:val="%6."/>
      <w:lvlJc w:val="right"/>
      <w:pPr>
        <w:ind w:left="4320" w:hanging="180"/>
      </w:pPr>
    </w:lvl>
    <w:lvl w:ilvl="6" w:tplc="85A45230" w:tentative="1">
      <w:start w:val="1"/>
      <w:numFmt w:val="decimal"/>
      <w:lvlText w:val="%7."/>
      <w:lvlJc w:val="left"/>
      <w:pPr>
        <w:ind w:left="5040" w:hanging="360"/>
      </w:pPr>
    </w:lvl>
    <w:lvl w:ilvl="7" w:tplc="69A2F0E8" w:tentative="1">
      <w:start w:val="1"/>
      <w:numFmt w:val="lowerLetter"/>
      <w:lvlText w:val="%8."/>
      <w:lvlJc w:val="left"/>
      <w:pPr>
        <w:ind w:left="5760" w:hanging="360"/>
      </w:pPr>
    </w:lvl>
    <w:lvl w:ilvl="8" w:tplc="85B29594" w:tentative="1">
      <w:start w:val="1"/>
      <w:numFmt w:val="lowerRoman"/>
      <w:lvlText w:val="%9."/>
      <w:lvlJc w:val="right"/>
      <w:pPr>
        <w:ind w:left="6480" w:hanging="180"/>
      </w:pPr>
    </w:lvl>
  </w:abstractNum>
  <w:abstractNum w:abstractNumId="8">
    <w:nsid w:val="39093E5B"/>
    <w:multiLevelType w:val="hybridMultilevel"/>
    <w:tmpl w:val="FEC45E44"/>
    <w:lvl w:ilvl="0" w:tplc="58423E9A">
      <w:start w:val="3"/>
      <w:numFmt w:val="decimal"/>
      <w:lvlText w:val="(%1)"/>
      <w:lvlJc w:val="left"/>
      <w:pPr>
        <w:ind w:left="720" w:hanging="360"/>
      </w:pPr>
      <w:rPr>
        <w:rFonts w:hint="default"/>
      </w:rPr>
    </w:lvl>
    <w:lvl w:ilvl="1" w:tplc="EA6E197A" w:tentative="1">
      <w:start w:val="1"/>
      <w:numFmt w:val="lowerLetter"/>
      <w:lvlText w:val="%2."/>
      <w:lvlJc w:val="left"/>
      <w:pPr>
        <w:ind w:left="1440" w:hanging="360"/>
      </w:pPr>
    </w:lvl>
    <w:lvl w:ilvl="2" w:tplc="E1B0AFA6" w:tentative="1">
      <w:start w:val="1"/>
      <w:numFmt w:val="lowerRoman"/>
      <w:lvlText w:val="%3."/>
      <w:lvlJc w:val="right"/>
      <w:pPr>
        <w:ind w:left="2160" w:hanging="180"/>
      </w:pPr>
    </w:lvl>
    <w:lvl w:ilvl="3" w:tplc="1D20BF68" w:tentative="1">
      <w:start w:val="1"/>
      <w:numFmt w:val="decimal"/>
      <w:lvlText w:val="%4."/>
      <w:lvlJc w:val="left"/>
      <w:pPr>
        <w:ind w:left="2880" w:hanging="360"/>
      </w:pPr>
    </w:lvl>
    <w:lvl w:ilvl="4" w:tplc="A0D0BE26" w:tentative="1">
      <w:start w:val="1"/>
      <w:numFmt w:val="lowerLetter"/>
      <w:lvlText w:val="%5."/>
      <w:lvlJc w:val="left"/>
      <w:pPr>
        <w:ind w:left="3600" w:hanging="360"/>
      </w:pPr>
    </w:lvl>
    <w:lvl w:ilvl="5" w:tplc="5298F2D2" w:tentative="1">
      <w:start w:val="1"/>
      <w:numFmt w:val="lowerRoman"/>
      <w:lvlText w:val="%6."/>
      <w:lvlJc w:val="right"/>
      <w:pPr>
        <w:ind w:left="4320" w:hanging="180"/>
      </w:pPr>
    </w:lvl>
    <w:lvl w:ilvl="6" w:tplc="E59C20AC" w:tentative="1">
      <w:start w:val="1"/>
      <w:numFmt w:val="decimal"/>
      <w:lvlText w:val="%7."/>
      <w:lvlJc w:val="left"/>
      <w:pPr>
        <w:ind w:left="5040" w:hanging="360"/>
      </w:pPr>
    </w:lvl>
    <w:lvl w:ilvl="7" w:tplc="CC92B43E" w:tentative="1">
      <w:start w:val="1"/>
      <w:numFmt w:val="lowerLetter"/>
      <w:lvlText w:val="%8."/>
      <w:lvlJc w:val="left"/>
      <w:pPr>
        <w:ind w:left="5760" w:hanging="360"/>
      </w:pPr>
    </w:lvl>
    <w:lvl w:ilvl="8" w:tplc="4FACD67C" w:tentative="1">
      <w:start w:val="1"/>
      <w:numFmt w:val="lowerRoman"/>
      <w:lvlText w:val="%9."/>
      <w:lvlJc w:val="right"/>
      <w:pPr>
        <w:ind w:left="6480" w:hanging="180"/>
      </w:pPr>
    </w:lvl>
  </w:abstractNum>
  <w:abstractNum w:abstractNumId="9">
    <w:nsid w:val="4F28080D"/>
    <w:multiLevelType w:val="hybridMultilevel"/>
    <w:tmpl w:val="4DB23A90"/>
    <w:lvl w:ilvl="0" w:tplc="5D6C8EC0">
      <w:start w:val="1"/>
      <w:numFmt w:val="decimal"/>
      <w:lvlText w:val="%1."/>
      <w:lvlJc w:val="left"/>
      <w:pPr>
        <w:ind w:left="720" w:hanging="360"/>
      </w:pPr>
      <w:rPr>
        <w:rFonts w:hint="default"/>
        <w:u w:val="single"/>
      </w:rPr>
    </w:lvl>
    <w:lvl w:ilvl="1" w:tplc="DB74700A" w:tentative="1">
      <w:start w:val="1"/>
      <w:numFmt w:val="lowerLetter"/>
      <w:lvlText w:val="%2."/>
      <w:lvlJc w:val="left"/>
      <w:pPr>
        <w:ind w:left="1440" w:hanging="360"/>
      </w:pPr>
    </w:lvl>
    <w:lvl w:ilvl="2" w:tplc="8BF6ECE6" w:tentative="1">
      <w:start w:val="1"/>
      <w:numFmt w:val="lowerRoman"/>
      <w:lvlText w:val="%3."/>
      <w:lvlJc w:val="right"/>
      <w:pPr>
        <w:ind w:left="2160" w:hanging="180"/>
      </w:pPr>
    </w:lvl>
    <w:lvl w:ilvl="3" w:tplc="B8F04352" w:tentative="1">
      <w:start w:val="1"/>
      <w:numFmt w:val="decimal"/>
      <w:lvlText w:val="%4."/>
      <w:lvlJc w:val="left"/>
      <w:pPr>
        <w:ind w:left="2880" w:hanging="360"/>
      </w:pPr>
    </w:lvl>
    <w:lvl w:ilvl="4" w:tplc="EF38ECFE" w:tentative="1">
      <w:start w:val="1"/>
      <w:numFmt w:val="lowerLetter"/>
      <w:lvlText w:val="%5."/>
      <w:lvlJc w:val="left"/>
      <w:pPr>
        <w:ind w:left="3600" w:hanging="360"/>
      </w:pPr>
    </w:lvl>
    <w:lvl w:ilvl="5" w:tplc="7E96C0F4" w:tentative="1">
      <w:start w:val="1"/>
      <w:numFmt w:val="lowerRoman"/>
      <w:lvlText w:val="%6."/>
      <w:lvlJc w:val="right"/>
      <w:pPr>
        <w:ind w:left="4320" w:hanging="180"/>
      </w:pPr>
    </w:lvl>
    <w:lvl w:ilvl="6" w:tplc="00C85C54" w:tentative="1">
      <w:start w:val="1"/>
      <w:numFmt w:val="decimal"/>
      <w:lvlText w:val="%7."/>
      <w:lvlJc w:val="left"/>
      <w:pPr>
        <w:ind w:left="5040" w:hanging="360"/>
      </w:pPr>
    </w:lvl>
    <w:lvl w:ilvl="7" w:tplc="93E42DE0" w:tentative="1">
      <w:start w:val="1"/>
      <w:numFmt w:val="lowerLetter"/>
      <w:lvlText w:val="%8."/>
      <w:lvlJc w:val="left"/>
      <w:pPr>
        <w:ind w:left="5760" w:hanging="360"/>
      </w:pPr>
    </w:lvl>
    <w:lvl w:ilvl="8" w:tplc="55FAE5DC" w:tentative="1">
      <w:start w:val="1"/>
      <w:numFmt w:val="lowerRoman"/>
      <w:lvlText w:val="%9."/>
      <w:lvlJc w:val="right"/>
      <w:pPr>
        <w:ind w:left="6480" w:hanging="180"/>
      </w:pPr>
    </w:lvl>
  </w:abstractNum>
  <w:abstractNum w:abstractNumId="10">
    <w:nsid w:val="4FC46A52"/>
    <w:multiLevelType w:val="multilevel"/>
    <w:tmpl w:val="32066C50"/>
    <w:lvl w:ilvl="0">
      <w:start w:val="5"/>
      <w:numFmt w:val="decimal"/>
      <w:lvlText w:val="(%1."/>
      <w:lvlJc w:val="left"/>
      <w:pPr>
        <w:ind w:left="2660" w:hanging="2660"/>
      </w:pPr>
      <w:rPr>
        <w:rFonts w:hint="default"/>
        <w:u w:val="single"/>
      </w:rPr>
    </w:lvl>
    <w:lvl w:ilvl="1">
      <w:start w:val="1"/>
      <w:numFmt w:val="decimal"/>
      <w:lvlText w:val="(%1.%2)"/>
      <w:lvlJc w:val="left"/>
      <w:pPr>
        <w:ind w:left="2660" w:hanging="2660"/>
      </w:pPr>
      <w:rPr>
        <w:rFonts w:hint="default"/>
        <w:u w:val="single"/>
      </w:rPr>
    </w:lvl>
    <w:lvl w:ilvl="2">
      <w:start w:val="1"/>
      <w:numFmt w:val="decimal"/>
      <w:lvlText w:val="(%1.%2)%3."/>
      <w:lvlJc w:val="left"/>
      <w:pPr>
        <w:ind w:left="2660" w:hanging="2660"/>
      </w:pPr>
      <w:rPr>
        <w:rFonts w:hint="default"/>
        <w:u w:val="single"/>
      </w:rPr>
    </w:lvl>
    <w:lvl w:ilvl="3">
      <w:start w:val="1"/>
      <w:numFmt w:val="decimal"/>
      <w:lvlText w:val="(%1.%2)%3.%4."/>
      <w:lvlJc w:val="left"/>
      <w:pPr>
        <w:ind w:left="2660" w:hanging="2660"/>
      </w:pPr>
      <w:rPr>
        <w:rFonts w:hint="default"/>
        <w:u w:val="single"/>
      </w:rPr>
    </w:lvl>
    <w:lvl w:ilvl="4">
      <w:start w:val="1"/>
      <w:numFmt w:val="decimal"/>
      <w:lvlText w:val="(%1.%2)%3.%4.%5."/>
      <w:lvlJc w:val="left"/>
      <w:pPr>
        <w:ind w:left="2660" w:hanging="2660"/>
      </w:pPr>
      <w:rPr>
        <w:rFonts w:hint="default"/>
        <w:u w:val="single"/>
      </w:rPr>
    </w:lvl>
    <w:lvl w:ilvl="5">
      <w:start w:val="1"/>
      <w:numFmt w:val="decimal"/>
      <w:lvlText w:val="(%1.%2)%3.%4.%5.%6."/>
      <w:lvlJc w:val="left"/>
      <w:pPr>
        <w:ind w:left="2660" w:hanging="2660"/>
      </w:pPr>
      <w:rPr>
        <w:rFonts w:hint="default"/>
        <w:u w:val="single"/>
      </w:rPr>
    </w:lvl>
    <w:lvl w:ilvl="6">
      <w:start w:val="1"/>
      <w:numFmt w:val="decimal"/>
      <w:lvlText w:val="(%1.%2)%3.%4.%5.%6.%7."/>
      <w:lvlJc w:val="left"/>
      <w:pPr>
        <w:ind w:left="2660" w:hanging="2660"/>
      </w:pPr>
      <w:rPr>
        <w:rFonts w:hint="default"/>
        <w:u w:val="single"/>
      </w:rPr>
    </w:lvl>
    <w:lvl w:ilvl="7">
      <w:start w:val="1"/>
      <w:numFmt w:val="decimal"/>
      <w:lvlText w:val="(%1.%2)%3.%4.%5.%6.%7.%8."/>
      <w:lvlJc w:val="left"/>
      <w:pPr>
        <w:ind w:left="2660" w:hanging="2660"/>
      </w:pPr>
      <w:rPr>
        <w:rFonts w:hint="default"/>
        <w:u w:val="single"/>
      </w:rPr>
    </w:lvl>
    <w:lvl w:ilvl="8">
      <w:start w:val="1"/>
      <w:numFmt w:val="decimal"/>
      <w:lvlText w:val="(%1.%2)%3.%4.%5.%6.%7.%8.%9."/>
      <w:lvlJc w:val="left"/>
      <w:pPr>
        <w:ind w:left="2660" w:hanging="2660"/>
      </w:pPr>
      <w:rPr>
        <w:rFonts w:hint="default"/>
        <w:u w:val="single"/>
      </w:rPr>
    </w:lvl>
  </w:abstractNum>
  <w:abstractNum w:abstractNumId="11">
    <w:nsid w:val="56B063E9"/>
    <w:multiLevelType w:val="hybridMultilevel"/>
    <w:tmpl w:val="6542EBBE"/>
    <w:lvl w:ilvl="0" w:tplc="E7E86EA0">
      <w:start w:val="1"/>
      <w:numFmt w:val="upperLetter"/>
      <w:lvlText w:val="%1."/>
      <w:lvlJc w:val="left"/>
      <w:pPr>
        <w:ind w:left="720" w:hanging="360"/>
      </w:pPr>
      <w:rPr>
        <w:rFonts w:hint="default"/>
      </w:rPr>
    </w:lvl>
    <w:lvl w:ilvl="1" w:tplc="5D841858" w:tentative="1">
      <w:start w:val="1"/>
      <w:numFmt w:val="lowerLetter"/>
      <w:lvlText w:val="%2."/>
      <w:lvlJc w:val="left"/>
      <w:pPr>
        <w:ind w:left="1440" w:hanging="360"/>
      </w:pPr>
    </w:lvl>
    <w:lvl w:ilvl="2" w:tplc="511C1720" w:tentative="1">
      <w:start w:val="1"/>
      <w:numFmt w:val="lowerRoman"/>
      <w:lvlText w:val="%3."/>
      <w:lvlJc w:val="right"/>
      <w:pPr>
        <w:ind w:left="2160" w:hanging="180"/>
      </w:pPr>
    </w:lvl>
    <w:lvl w:ilvl="3" w:tplc="92BCC16C" w:tentative="1">
      <w:start w:val="1"/>
      <w:numFmt w:val="decimal"/>
      <w:lvlText w:val="%4."/>
      <w:lvlJc w:val="left"/>
      <w:pPr>
        <w:ind w:left="2880" w:hanging="360"/>
      </w:pPr>
    </w:lvl>
    <w:lvl w:ilvl="4" w:tplc="DA22F3F6" w:tentative="1">
      <w:start w:val="1"/>
      <w:numFmt w:val="lowerLetter"/>
      <w:lvlText w:val="%5."/>
      <w:lvlJc w:val="left"/>
      <w:pPr>
        <w:ind w:left="3600" w:hanging="360"/>
      </w:pPr>
    </w:lvl>
    <w:lvl w:ilvl="5" w:tplc="BC9657EA" w:tentative="1">
      <w:start w:val="1"/>
      <w:numFmt w:val="lowerRoman"/>
      <w:lvlText w:val="%6."/>
      <w:lvlJc w:val="right"/>
      <w:pPr>
        <w:ind w:left="4320" w:hanging="180"/>
      </w:pPr>
    </w:lvl>
    <w:lvl w:ilvl="6" w:tplc="449476E0" w:tentative="1">
      <w:start w:val="1"/>
      <w:numFmt w:val="decimal"/>
      <w:lvlText w:val="%7."/>
      <w:lvlJc w:val="left"/>
      <w:pPr>
        <w:ind w:left="5040" w:hanging="360"/>
      </w:pPr>
    </w:lvl>
    <w:lvl w:ilvl="7" w:tplc="D7C41BE6" w:tentative="1">
      <w:start w:val="1"/>
      <w:numFmt w:val="lowerLetter"/>
      <w:lvlText w:val="%8."/>
      <w:lvlJc w:val="left"/>
      <w:pPr>
        <w:ind w:left="5760" w:hanging="360"/>
      </w:pPr>
    </w:lvl>
    <w:lvl w:ilvl="8" w:tplc="96665394" w:tentative="1">
      <w:start w:val="1"/>
      <w:numFmt w:val="lowerRoman"/>
      <w:lvlText w:val="%9."/>
      <w:lvlJc w:val="right"/>
      <w:pPr>
        <w:ind w:left="6480" w:hanging="180"/>
      </w:pPr>
    </w:lvl>
  </w:abstractNum>
  <w:abstractNum w:abstractNumId="12">
    <w:nsid w:val="5A7F12BD"/>
    <w:multiLevelType w:val="hybridMultilevel"/>
    <w:tmpl w:val="6CF0BD08"/>
    <w:lvl w:ilvl="0" w:tplc="A1EC5E2E">
      <w:start w:val="1"/>
      <w:numFmt w:val="decimal"/>
      <w:lvlText w:val="%1."/>
      <w:lvlJc w:val="left"/>
      <w:pPr>
        <w:ind w:left="720" w:hanging="360"/>
      </w:pPr>
      <w:rPr>
        <w:rFonts w:hint="default"/>
        <w:u w:val="single"/>
      </w:rPr>
    </w:lvl>
    <w:lvl w:ilvl="1" w:tplc="8160B3DE" w:tentative="1">
      <w:start w:val="1"/>
      <w:numFmt w:val="lowerLetter"/>
      <w:lvlText w:val="%2."/>
      <w:lvlJc w:val="left"/>
      <w:pPr>
        <w:ind w:left="1440" w:hanging="360"/>
      </w:pPr>
    </w:lvl>
    <w:lvl w:ilvl="2" w:tplc="DF5C4944" w:tentative="1">
      <w:start w:val="1"/>
      <w:numFmt w:val="lowerRoman"/>
      <w:lvlText w:val="%3."/>
      <w:lvlJc w:val="right"/>
      <w:pPr>
        <w:ind w:left="2160" w:hanging="180"/>
      </w:pPr>
    </w:lvl>
    <w:lvl w:ilvl="3" w:tplc="13BEAF38" w:tentative="1">
      <w:start w:val="1"/>
      <w:numFmt w:val="decimal"/>
      <w:lvlText w:val="%4."/>
      <w:lvlJc w:val="left"/>
      <w:pPr>
        <w:ind w:left="2880" w:hanging="360"/>
      </w:pPr>
    </w:lvl>
    <w:lvl w:ilvl="4" w:tplc="67C44F3C" w:tentative="1">
      <w:start w:val="1"/>
      <w:numFmt w:val="lowerLetter"/>
      <w:lvlText w:val="%5."/>
      <w:lvlJc w:val="left"/>
      <w:pPr>
        <w:ind w:left="3600" w:hanging="360"/>
      </w:pPr>
    </w:lvl>
    <w:lvl w:ilvl="5" w:tplc="36164498" w:tentative="1">
      <w:start w:val="1"/>
      <w:numFmt w:val="lowerRoman"/>
      <w:lvlText w:val="%6."/>
      <w:lvlJc w:val="right"/>
      <w:pPr>
        <w:ind w:left="4320" w:hanging="180"/>
      </w:pPr>
    </w:lvl>
    <w:lvl w:ilvl="6" w:tplc="DF964148" w:tentative="1">
      <w:start w:val="1"/>
      <w:numFmt w:val="decimal"/>
      <w:lvlText w:val="%7."/>
      <w:lvlJc w:val="left"/>
      <w:pPr>
        <w:ind w:left="5040" w:hanging="360"/>
      </w:pPr>
    </w:lvl>
    <w:lvl w:ilvl="7" w:tplc="B6AA2EEC" w:tentative="1">
      <w:start w:val="1"/>
      <w:numFmt w:val="lowerLetter"/>
      <w:lvlText w:val="%8."/>
      <w:lvlJc w:val="left"/>
      <w:pPr>
        <w:ind w:left="5760" w:hanging="360"/>
      </w:pPr>
    </w:lvl>
    <w:lvl w:ilvl="8" w:tplc="6FA0B2EE" w:tentative="1">
      <w:start w:val="1"/>
      <w:numFmt w:val="lowerRoman"/>
      <w:lvlText w:val="%9."/>
      <w:lvlJc w:val="right"/>
      <w:pPr>
        <w:ind w:left="6480" w:hanging="180"/>
      </w:pPr>
    </w:lvl>
  </w:abstractNum>
  <w:abstractNum w:abstractNumId="13">
    <w:nsid w:val="66702336"/>
    <w:multiLevelType w:val="hybridMultilevel"/>
    <w:tmpl w:val="86E0AC60"/>
    <w:lvl w:ilvl="0" w:tplc="64684C3A">
      <w:start w:val="1"/>
      <w:numFmt w:val="decimal"/>
      <w:lvlText w:val="%1."/>
      <w:lvlJc w:val="left"/>
      <w:pPr>
        <w:ind w:left="360" w:hanging="360"/>
      </w:pPr>
      <w:rPr>
        <w:rFonts w:hint="default"/>
        <w:u w:val="single"/>
      </w:rPr>
    </w:lvl>
    <w:lvl w:ilvl="1" w:tplc="A0E61FB8" w:tentative="1">
      <w:start w:val="1"/>
      <w:numFmt w:val="lowerLetter"/>
      <w:lvlText w:val="%2."/>
      <w:lvlJc w:val="left"/>
      <w:pPr>
        <w:ind w:left="1080" w:hanging="360"/>
      </w:pPr>
    </w:lvl>
    <w:lvl w:ilvl="2" w:tplc="27264E0E" w:tentative="1">
      <w:start w:val="1"/>
      <w:numFmt w:val="lowerRoman"/>
      <w:lvlText w:val="%3."/>
      <w:lvlJc w:val="right"/>
      <w:pPr>
        <w:ind w:left="1800" w:hanging="180"/>
      </w:pPr>
    </w:lvl>
    <w:lvl w:ilvl="3" w:tplc="FAD690CA" w:tentative="1">
      <w:start w:val="1"/>
      <w:numFmt w:val="decimal"/>
      <w:lvlText w:val="%4."/>
      <w:lvlJc w:val="left"/>
      <w:pPr>
        <w:ind w:left="2520" w:hanging="360"/>
      </w:pPr>
    </w:lvl>
    <w:lvl w:ilvl="4" w:tplc="33141300" w:tentative="1">
      <w:start w:val="1"/>
      <w:numFmt w:val="lowerLetter"/>
      <w:lvlText w:val="%5."/>
      <w:lvlJc w:val="left"/>
      <w:pPr>
        <w:ind w:left="3240" w:hanging="360"/>
      </w:pPr>
    </w:lvl>
    <w:lvl w:ilvl="5" w:tplc="67360618" w:tentative="1">
      <w:start w:val="1"/>
      <w:numFmt w:val="lowerRoman"/>
      <w:lvlText w:val="%6."/>
      <w:lvlJc w:val="right"/>
      <w:pPr>
        <w:ind w:left="3960" w:hanging="180"/>
      </w:pPr>
    </w:lvl>
    <w:lvl w:ilvl="6" w:tplc="3C8C13B8" w:tentative="1">
      <w:start w:val="1"/>
      <w:numFmt w:val="decimal"/>
      <w:lvlText w:val="%7."/>
      <w:lvlJc w:val="left"/>
      <w:pPr>
        <w:ind w:left="4680" w:hanging="360"/>
      </w:pPr>
    </w:lvl>
    <w:lvl w:ilvl="7" w:tplc="E2580F7E" w:tentative="1">
      <w:start w:val="1"/>
      <w:numFmt w:val="lowerLetter"/>
      <w:lvlText w:val="%8."/>
      <w:lvlJc w:val="left"/>
      <w:pPr>
        <w:ind w:left="5400" w:hanging="360"/>
      </w:pPr>
    </w:lvl>
    <w:lvl w:ilvl="8" w:tplc="CD48DCC6" w:tentative="1">
      <w:start w:val="1"/>
      <w:numFmt w:val="lowerRoman"/>
      <w:lvlText w:val="%9."/>
      <w:lvlJc w:val="right"/>
      <w:pPr>
        <w:ind w:left="6120" w:hanging="180"/>
      </w:pPr>
    </w:lvl>
  </w:abstractNum>
  <w:abstractNum w:abstractNumId="14">
    <w:nsid w:val="68292AB0"/>
    <w:multiLevelType w:val="hybridMultilevel"/>
    <w:tmpl w:val="A48E6794"/>
    <w:lvl w:ilvl="0" w:tplc="ACA47BC2">
      <w:start w:val="1"/>
      <w:numFmt w:val="decimal"/>
      <w:lvlText w:val="%1."/>
      <w:lvlJc w:val="left"/>
      <w:pPr>
        <w:ind w:left="1060" w:hanging="700"/>
      </w:pPr>
      <w:rPr>
        <w:rFonts w:hint="default"/>
      </w:rPr>
    </w:lvl>
    <w:lvl w:ilvl="1" w:tplc="3E6C45D4" w:tentative="1">
      <w:start w:val="1"/>
      <w:numFmt w:val="lowerLetter"/>
      <w:lvlText w:val="%2."/>
      <w:lvlJc w:val="left"/>
      <w:pPr>
        <w:ind w:left="1440" w:hanging="360"/>
      </w:pPr>
    </w:lvl>
    <w:lvl w:ilvl="2" w:tplc="2902B53E" w:tentative="1">
      <w:start w:val="1"/>
      <w:numFmt w:val="lowerRoman"/>
      <w:lvlText w:val="%3."/>
      <w:lvlJc w:val="right"/>
      <w:pPr>
        <w:ind w:left="2160" w:hanging="180"/>
      </w:pPr>
    </w:lvl>
    <w:lvl w:ilvl="3" w:tplc="8F8A21D8" w:tentative="1">
      <w:start w:val="1"/>
      <w:numFmt w:val="decimal"/>
      <w:lvlText w:val="%4."/>
      <w:lvlJc w:val="left"/>
      <w:pPr>
        <w:ind w:left="2880" w:hanging="360"/>
      </w:pPr>
    </w:lvl>
    <w:lvl w:ilvl="4" w:tplc="A18A9AA4" w:tentative="1">
      <w:start w:val="1"/>
      <w:numFmt w:val="lowerLetter"/>
      <w:lvlText w:val="%5."/>
      <w:lvlJc w:val="left"/>
      <w:pPr>
        <w:ind w:left="3600" w:hanging="360"/>
      </w:pPr>
    </w:lvl>
    <w:lvl w:ilvl="5" w:tplc="F622074E" w:tentative="1">
      <w:start w:val="1"/>
      <w:numFmt w:val="lowerRoman"/>
      <w:lvlText w:val="%6."/>
      <w:lvlJc w:val="right"/>
      <w:pPr>
        <w:ind w:left="4320" w:hanging="180"/>
      </w:pPr>
    </w:lvl>
    <w:lvl w:ilvl="6" w:tplc="AE962AB8" w:tentative="1">
      <w:start w:val="1"/>
      <w:numFmt w:val="decimal"/>
      <w:lvlText w:val="%7."/>
      <w:lvlJc w:val="left"/>
      <w:pPr>
        <w:ind w:left="5040" w:hanging="360"/>
      </w:pPr>
    </w:lvl>
    <w:lvl w:ilvl="7" w:tplc="2E9EC054" w:tentative="1">
      <w:start w:val="1"/>
      <w:numFmt w:val="lowerLetter"/>
      <w:lvlText w:val="%8."/>
      <w:lvlJc w:val="left"/>
      <w:pPr>
        <w:ind w:left="5760" w:hanging="360"/>
      </w:pPr>
    </w:lvl>
    <w:lvl w:ilvl="8" w:tplc="F3C686AA" w:tentative="1">
      <w:start w:val="1"/>
      <w:numFmt w:val="lowerRoman"/>
      <w:lvlText w:val="%9."/>
      <w:lvlJc w:val="right"/>
      <w:pPr>
        <w:ind w:left="6480" w:hanging="180"/>
      </w:pPr>
    </w:lvl>
  </w:abstractNum>
  <w:abstractNum w:abstractNumId="15">
    <w:nsid w:val="6BC3730B"/>
    <w:multiLevelType w:val="multilevel"/>
    <w:tmpl w:val="5B24F91E"/>
    <w:lvl w:ilvl="0">
      <w:start w:val="5"/>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EAB6C82"/>
    <w:multiLevelType w:val="hybridMultilevel"/>
    <w:tmpl w:val="01940C04"/>
    <w:lvl w:ilvl="0" w:tplc="0BF6616E">
      <w:start w:val="1"/>
      <w:numFmt w:val="decimal"/>
      <w:lvlText w:val="(%1)"/>
      <w:lvlJc w:val="left"/>
      <w:pPr>
        <w:ind w:left="1180" w:hanging="820"/>
      </w:pPr>
      <w:rPr>
        <w:rFonts w:hint="default"/>
      </w:rPr>
    </w:lvl>
    <w:lvl w:ilvl="1" w:tplc="13E80ACE" w:tentative="1">
      <w:start w:val="1"/>
      <w:numFmt w:val="lowerLetter"/>
      <w:lvlText w:val="%2."/>
      <w:lvlJc w:val="left"/>
      <w:pPr>
        <w:ind w:left="1440" w:hanging="360"/>
      </w:pPr>
    </w:lvl>
    <w:lvl w:ilvl="2" w:tplc="F7646528" w:tentative="1">
      <w:start w:val="1"/>
      <w:numFmt w:val="lowerRoman"/>
      <w:lvlText w:val="%3."/>
      <w:lvlJc w:val="right"/>
      <w:pPr>
        <w:ind w:left="2160" w:hanging="180"/>
      </w:pPr>
    </w:lvl>
    <w:lvl w:ilvl="3" w:tplc="42507BC6" w:tentative="1">
      <w:start w:val="1"/>
      <w:numFmt w:val="decimal"/>
      <w:lvlText w:val="%4."/>
      <w:lvlJc w:val="left"/>
      <w:pPr>
        <w:ind w:left="2880" w:hanging="360"/>
      </w:pPr>
    </w:lvl>
    <w:lvl w:ilvl="4" w:tplc="D3283E3E" w:tentative="1">
      <w:start w:val="1"/>
      <w:numFmt w:val="lowerLetter"/>
      <w:lvlText w:val="%5."/>
      <w:lvlJc w:val="left"/>
      <w:pPr>
        <w:ind w:left="3600" w:hanging="360"/>
      </w:pPr>
    </w:lvl>
    <w:lvl w:ilvl="5" w:tplc="458C6CE2" w:tentative="1">
      <w:start w:val="1"/>
      <w:numFmt w:val="lowerRoman"/>
      <w:lvlText w:val="%6."/>
      <w:lvlJc w:val="right"/>
      <w:pPr>
        <w:ind w:left="4320" w:hanging="180"/>
      </w:pPr>
    </w:lvl>
    <w:lvl w:ilvl="6" w:tplc="751AD91C" w:tentative="1">
      <w:start w:val="1"/>
      <w:numFmt w:val="decimal"/>
      <w:lvlText w:val="%7."/>
      <w:lvlJc w:val="left"/>
      <w:pPr>
        <w:ind w:left="5040" w:hanging="360"/>
      </w:pPr>
    </w:lvl>
    <w:lvl w:ilvl="7" w:tplc="938AA20A" w:tentative="1">
      <w:start w:val="1"/>
      <w:numFmt w:val="lowerLetter"/>
      <w:lvlText w:val="%8."/>
      <w:lvlJc w:val="left"/>
      <w:pPr>
        <w:ind w:left="5760" w:hanging="360"/>
      </w:pPr>
    </w:lvl>
    <w:lvl w:ilvl="8" w:tplc="C6FADB10" w:tentative="1">
      <w:start w:val="1"/>
      <w:numFmt w:val="lowerRoman"/>
      <w:lvlText w:val="%9."/>
      <w:lvlJc w:val="right"/>
      <w:pPr>
        <w:ind w:left="6480" w:hanging="180"/>
      </w:pPr>
    </w:lvl>
  </w:abstractNum>
  <w:abstractNum w:abstractNumId="17">
    <w:nsid w:val="772B7762"/>
    <w:multiLevelType w:val="hybridMultilevel"/>
    <w:tmpl w:val="1FE4F31C"/>
    <w:lvl w:ilvl="0" w:tplc="F15C1B68">
      <w:start w:val="1"/>
      <w:numFmt w:val="decimal"/>
      <w:lvlText w:val="%1."/>
      <w:lvlJc w:val="left"/>
      <w:pPr>
        <w:ind w:left="720" w:hanging="360"/>
      </w:pPr>
      <w:rPr>
        <w:rFonts w:hint="default"/>
      </w:rPr>
    </w:lvl>
    <w:lvl w:ilvl="1" w:tplc="E6D87CC8" w:tentative="1">
      <w:start w:val="1"/>
      <w:numFmt w:val="lowerLetter"/>
      <w:lvlText w:val="%2."/>
      <w:lvlJc w:val="left"/>
      <w:pPr>
        <w:ind w:left="1440" w:hanging="360"/>
      </w:pPr>
    </w:lvl>
    <w:lvl w:ilvl="2" w:tplc="99307328" w:tentative="1">
      <w:start w:val="1"/>
      <w:numFmt w:val="lowerRoman"/>
      <w:lvlText w:val="%3."/>
      <w:lvlJc w:val="right"/>
      <w:pPr>
        <w:ind w:left="2160" w:hanging="180"/>
      </w:pPr>
    </w:lvl>
    <w:lvl w:ilvl="3" w:tplc="3C004F0A" w:tentative="1">
      <w:start w:val="1"/>
      <w:numFmt w:val="decimal"/>
      <w:lvlText w:val="%4."/>
      <w:lvlJc w:val="left"/>
      <w:pPr>
        <w:ind w:left="2880" w:hanging="360"/>
      </w:pPr>
    </w:lvl>
    <w:lvl w:ilvl="4" w:tplc="C1766C9A" w:tentative="1">
      <w:start w:val="1"/>
      <w:numFmt w:val="lowerLetter"/>
      <w:lvlText w:val="%5."/>
      <w:lvlJc w:val="left"/>
      <w:pPr>
        <w:ind w:left="3600" w:hanging="360"/>
      </w:pPr>
    </w:lvl>
    <w:lvl w:ilvl="5" w:tplc="B2F05368" w:tentative="1">
      <w:start w:val="1"/>
      <w:numFmt w:val="lowerRoman"/>
      <w:lvlText w:val="%6."/>
      <w:lvlJc w:val="right"/>
      <w:pPr>
        <w:ind w:left="4320" w:hanging="180"/>
      </w:pPr>
    </w:lvl>
    <w:lvl w:ilvl="6" w:tplc="195E9998" w:tentative="1">
      <w:start w:val="1"/>
      <w:numFmt w:val="decimal"/>
      <w:lvlText w:val="%7."/>
      <w:lvlJc w:val="left"/>
      <w:pPr>
        <w:ind w:left="5040" w:hanging="360"/>
      </w:pPr>
    </w:lvl>
    <w:lvl w:ilvl="7" w:tplc="E61EB41E" w:tentative="1">
      <w:start w:val="1"/>
      <w:numFmt w:val="lowerLetter"/>
      <w:lvlText w:val="%8."/>
      <w:lvlJc w:val="left"/>
      <w:pPr>
        <w:ind w:left="5760" w:hanging="360"/>
      </w:pPr>
    </w:lvl>
    <w:lvl w:ilvl="8" w:tplc="55CAA424" w:tentative="1">
      <w:start w:val="1"/>
      <w:numFmt w:val="lowerRoman"/>
      <w:lvlText w:val="%9."/>
      <w:lvlJc w:val="right"/>
      <w:pPr>
        <w:ind w:left="6480" w:hanging="180"/>
      </w:pPr>
    </w:lvl>
  </w:abstractNum>
  <w:abstractNum w:abstractNumId="18">
    <w:nsid w:val="7C3F3FA8"/>
    <w:multiLevelType w:val="hybridMultilevel"/>
    <w:tmpl w:val="2EE436C2"/>
    <w:lvl w:ilvl="0" w:tplc="5EEA8C3E">
      <w:start w:val="1"/>
      <w:numFmt w:val="decimal"/>
      <w:lvlText w:val="(%1)"/>
      <w:lvlJc w:val="left"/>
      <w:pPr>
        <w:ind w:left="4780" w:hanging="4420"/>
      </w:pPr>
      <w:rPr>
        <w:rFonts w:hint="default"/>
      </w:rPr>
    </w:lvl>
    <w:lvl w:ilvl="1" w:tplc="90D6E266" w:tentative="1">
      <w:start w:val="1"/>
      <w:numFmt w:val="lowerLetter"/>
      <w:lvlText w:val="%2."/>
      <w:lvlJc w:val="left"/>
      <w:pPr>
        <w:ind w:left="1440" w:hanging="360"/>
      </w:pPr>
    </w:lvl>
    <w:lvl w:ilvl="2" w:tplc="27C4EED2" w:tentative="1">
      <w:start w:val="1"/>
      <w:numFmt w:val="lowerRoman"/>
      <w:lvlText w:val="%3."/>
      <w:lvlJc w:val="right"/>
      <w:pPr>
        <w:ind w:left="2160" w:hanging="180"/>
      </w:pPr>
    </w:lvl>
    <w:lvl w:ilvl="3" w:tplc="AA8074D6" w:tentative="1">
      <w:start w:val="1"/>
      <w:numFmt w:val="decimal"/>
      <w:lvlText w:val="%4."/>
      <w:lvlJc w:val="left"/>
      <w:pPr>
        <w:ind w:left="2880" w:hanging="360"/>
      </w:pPr>
    </w:lvl>
    <w:lvl w:ilvl="4" w:tplc="BBD8DF52" w:tentative="1">
      <w:start w:val="1"/>
      <w:numFmt w:val="lowerLetter"/>
      <w:lvlText w:val="%5."/>
      <w:lvlJc w:val="left"/>
      <w:pPr>
        <w:ind w:left="3600" w:hanging="360"/>
      </w:pPr>
    </w:lvl>
    <w:lvl w:ilvl="5" w:tplc="F490CBC0" w:tentative="1">
      <w:start w:val="1"/>
      <w:numFmt w:val="lowerRoman"/>
      <w:lvlText w:val="%6."/>
      <w:lvlJc w:val="right"/>
      <w:pPr>
        <w:ind w:left="4320" w:hanging="180"/>
      </w:pPr>
    </w:lvl>
    <w:lvl w:ilvl="6" w:tplc="1390BD08" w:tentative="1">
      <w:start w:val="1"/>
      <w:numFmt w:val="decimal"/>
      <w:lvlText w:val="%7."/>
      <w:lvlJc w:val="left"/>
      <w:pPr>
        <w:ind w:left="5040" w:hanging="360"/>
      </w:pPr>
    </w:lvl>
    <w:lvl w:ilvl="7" w:tplc="6C1E49A8" w:tentative="1">
      <w:start w:val="1"/>
      <w:numFmt w:val="lowerLetter"/>
      <w:lvlText w:val="%8."/>
      <w:lvlJc w:val="left"/>
      <w:pPr>
        <w:ind w:left="5760" w:hanging="360"/>
      </w:pPr>
    </w:lvl>
    <w:lvl w:ilvl="8" w:tplc="4724A026" w:tentative="1">
      <w:start w:val="1"/>
      <w:numFmt w:val="lowerRoman"/>
      <w:lvlText w:val="%9."/>
      <w:lvlJc w:val="right"/>
      <w:pPr>
        <w:ind w:left="6480" w:hanging="180"/>
      </w:pPr>
    </w:lvl>
  </w:abstractNum>
  <w:num w:numId="1">
    <w:abstractNumId w:val="5"/>
  </w:num>
  <w:num w:numId="2">
    <w:abstractNumId w:val="14"/>
  </w:num>
  <w:num w:numId="3">
    <w:abstractNumId w:val="3"/>
  </w:num>
  <w:num w:numId="4">
    <w:abstractNumId w:val="4"/>
  </w:num>
  <w:num w:numId="5">
    <w:abstractNumId w:val="2"/>
  </w:num>
  <w:num w:numId="6">
    <w:abstractNumId w:val="6"/>
  </w:num>
  <w:num w:numId="7">
    <w:abstractNumId w:val="9"/>
  </w:num>
  <w:num w:numId="8">
    <w:abstractNumId w:val="13"/>
  </w:num>
  <w:num w:numId="9">
    <w:abstractNumId w:val="18"/>
  </w:num>
  <w:num w:numId="10">
    <w:abstractNumId w:val="17"/>
  </w:num>
  <w:num w:numId="11">
    <w:abstractNumId w:val="12"/>
  </w:num>
  <w:num w:numId="12">
    <w:abstractNumId w:val="0"/>
  </w:num>
  <w:num w:numId="13">
    <w:abstractNumId w:val="16"/>
  </w:num>
  <w:num w:numId="14">
    <w:abstractNumId w:val="7"/>
  </w:num>
  <w:num w:numId="15">
    <w:abstractNumId w:val="1"/>
  </w:num>
  <w:num w:numId="16">
    <w:abstractNumId w:val="11"/>
  </w:num>
  <w:num w:numId="17">
    <w:abstractNumId w:val="10"/>
  </w:num>
  <w:num w:numId="18">
    <w:abstractNumId w:val="15"/>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56"/>
    <w:rsid w:val="000960A8"/>
    <w:rsid w:val="000E3C5F"/>
    <w:rsid w:val="000E782A"/>
    <w:rsid w:val="000F7777"/>
    <w:rsid w:val="00122448"/>
    <w:rsid w:val="001256BD"/>
    <w:rsid w:val="00163780"/>
    <w:rsid w:val="001644DC"/>
    <w:rsid w:val="001D643F"/>
    <w:rsid w:val="001E62A7"/>
    <w:rsid w:val="001F610B"/>
    <w:rsid w:val="002020DE"/>
    <w:rsid w:val="0020375E"/>
    <w:rsid w:val="00212AA1"/>
    <w:rsid w:val="00223076"/>
    <w:rsid w:val="00232527"/>
    <w:rsid w:val="0026089E"/>
    <w:rsid w:val="0026226A"/>
    <w:rsid w:val="00283CE1"/>
    <w:rsid w:val="00297CA0"/>
    <w:rsid w:val="002D029A"/>
    <w:rsid w:val="0033510C"/>
    <w:rsid w:val="00350221"/>
    <w:rsid w:val="00381A24"/>
    <w:rsid w:val="00390D50"/>
    <w:rsid w:val="0039771E"/>
    <w:rsid w:val="003A1200"/>
    <w:rsid w:val="00401806"/>
    <w:rsid w:val="00424762"/>
    <w:rsid w:val="00444C97"/>
    <w:rsid w:val="00463D69"/>
    <w:rsid w:val="004771AE"/>
    <w:rsid w:val="004A029B"/>
    <w:rsid w:val="004A1D56"/>
    <w:rsid w:val="004A2883"/>
    <w:rsid w:val="004F5161"/>
    <w:rsid w:val="00502E0C"/>
    <w:rsid w:val="005038B8"/>
    <w:rsid w:val="00515D91"/>
    <w:rsid w:val="00570428"/>
    <w:rsid w:val="00583DF0"/>
    <w:rsid w:val="005D0AAA"/>
    <w:rsid w:val="005E424C"/>
    <w:rsid w:val="005E59C2"/>
    <w:rsid w:val="005F0620"/>
    <w:rsid w:val="006050AE"/>
    <w:rsid w:val="00612537"/>
    <w:rsid w:val="00621D2B"/>
    <w:rsid w:val="00630477"/>
    <w:rsid w:val="00635456"/>
    <w:rsid w:val="006355C9"/>
    <w:rsid w:val="00636AB2"/>
    <w:rsid w:val="006468B7"/>
    <w:rsid w:val="00655B31"/>
    <w:rsid w:val="00677F53"/>
    <w:rsid w:val="006B69BD"/>
    <w:rsid w:val="006E62BE"/>
    <w:rsid w:val="00711FDD"/>
    <w:rsid w:val="00721159"/>
    <w:rsid w:val="00736C0D"/>
    <w:rsid w:val="00744A19"/>
    <w:rsid w:val="00782199"/>
    <w:rsid w:val="0078710D"/>
    <w:rsid w:val="0079105A"/>
    <w:rsid w:val="007B4A25"/>
    <w:rsid w:val="007B7296"/>
    <w:rsid w:val="007C51A4"/>
    <w:rsid w:val="007C53F2"/>
    <w:rsid w:val="008043A6"/>
    <w:rsid w:val="00821685"/>
    <w:rsid w:val="0084647B"/>
    <w:rsid w:val="00875795"/>
    <w:rsid w:val="00881081"/>
    <w:rsid w:val="008D18DB"/>
    <w:rsid w:val="008E6A4B"/>
    <w:rsid w:val="00910359"/>
    <w:rsid w:val="00923107"/>
    <w:rsid w:val="00947748"/>
    <w:rsid w:val="00970724"/>
    <w:rsid w:val="00976C29"/>
    <w:rsid w:val="009A637F"/>
    <w:rsid w:val="009B7DCF"/>
    <w:rsid w:val="009C0CF0"/>
    <w:rsid w:val="009C592C"/>
    <w:rsid w:val="009D26D5"/>
    <w:rsid w:val="009E0A1F"/>
    <w:rsid w:val="009F6715"/>
    <w:rsid w:val="00A24D27"/>
    <w:rsid w:val="00A36F8B"/>
    <w:rsid w:val="00A426A4"/>
    <w:rsid w:val="00A663AC"/>
    <w:rsid w:val="00A77AB9"/>
    <w:rsid w:val="00A81C3B"/>
    <w:rsid w:val="00A81CA0"/>
    <w:rsid w:val="00AB5680"/>
    <w:rsid w:val="00AE14D2"/>
    <w:rsid w:val="00B372DA"/>
    <w:rsid w:val="00B531B9"/>
    <w:rsid w:val="00B75948"/>
    <w:rsid w:val="00BB0EED"/>
    <w:rsid w:val="00BB184E"/>
    <w:rsid w:val="00BC19E6"/>
    <w:rsid w:val="00BD1337"/>
    <w:rsid w:val="00BE2901"/>
    <w:rsid w:val="00C20C54"/>
    <w:rsid w:val="00C31A3C"/>
    <w:rsid w:val="00C35145"/>
    <w:rsid w:val="00C43108"/>
    <w:rsid w:val="00C45217"/>
    <w:rsid w:val="00C51C5A"/>
    <w:rsid w:val="00CA355C"/>
    <w:rsid w:val="00CB38A1"/>
    <w:rsid w:val="00CC6B5B"/>
    <w:rsid w:val="00CF6BF6"/>
    <w:rsid w:val="00D13A50"/>
    <w:rsid w:val="00D20AE8"/>
    <w:rsid w:val="00D30F2C"/>
    <w:rsid w:val="00D32E2E"/>
    <w:rsid w:val="00D462E8"/>
    <w:rsid w:val="00D7189A"/>
    <w:rsid w:val="00D75DB3"/>
    <w:rsid w:val="00D858CC"/>
    <w:rsid w:val="00D8728B"/>
    <w:rsid w:val="00DA0D6D"/>
    <w:rsid w:val="00DA421D"/>
    <w:rsid w:val="00DB0862"/>
    <w:rsid w:val="00DD22FB"/>
    <w:rsid w:val="00DF5AE2"/>
    <w:rsid w:val="00DF5CB2"/>
    <w:rsid w:val="00E0300A"/>
    <w:rsid w:val="00E15825"/>
    <w:rsid w:val="00E16564"/>
    <w:rsid w:val="00E20F5F"/>
    <w:rsid w:val="00E33799"/>
    <w:rsid w:val="00E8791A"/>
    <w:rsid w:val="00EC3353"/>
    <w:rsid w:val="00ED2516"/>
    <w:rsid w:val="00ED2549"/>
    <w:rsid w:val="00EF7C7C"/>
    <w:rsid w:val="00F13134"/>
    <w:rsid w:val="00F23342"/>
    <w:rsid w:val="00F2341D"/>
    <w:rsid w:val="00F8557A"/>
    <w:rsid w:val="00F93D3D"/>
    <w:rsid w:val="00FA2F9B"/>
    <w:rsid w:val="00FA3A46"/>
    <w:rsid w:val="00FB2817"/>
    <w:rsid w:val="00FB34A6"/>
    <w:rsid w:val="00FC5CBD"/>
    <w:rsid w:val="00FD1C0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42C8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unhideWhenUsed/>
  </w:style>
  <w:style w:type="character" w:customStyle="1" w:styleId="TextonotapieCar">
    <w:name w:val="Texto nota pie Car"/>
    <w:basedOn w:val="Fuentedeprrafopredeter"/>
    <w:link w:val="Textonotapie"/>
    <w:uiPriority w:val="99"/>
  </w:style>
  <w:style w:type="character" w:styleId="Refdenotaalpie">
    <w:name w:val="footnote reference"/>
    <w:basedOn w:val="Fuentedeprrafopredeter"/>
    <w:uiPriority w:val="99"/>
    <w:unhideWhenUsed/>
    <w:rPr>
      <w:vertAlign w:val="superscript"/>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style>
  <w:style w:type="character" w:styleId="Nmerodepgina">
    <w:name w:val="page number"/>
    <w:basedOn w:val="Fuentedeprrafopredeter"/>
    <w:uiPriority w:val="99"/>
    <w:semiHidden/>
    <w:unhideWhenUsed/>
  </w:style>
  <w:style w:type="paragraph" w:styleId="Revisin">
    <w:name w:val="Revision"/>
    <w:hidden/>
    <w:uiPriority w:val="99"/>
    <w:semiHidden/>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Refdecomentario">
    <w:name w:val="annotation reference"/>
    <w:basedOn w:val="Fuentedeprrafopredeter"/>
    <w:uiPriority w:val="99"/>
    <w:semiHidden/>
    <w:unhideWhenUsed/>
    <w:rPr>
      <w:rFonts w:ascii="Tahoma" w:hAnsi="Tahoma" w:cs="Tahoma"/>
      <w:b w:val="0"/>
      <w:i w:val="0"/>
      <w:caps w:val="0"/>
      <w:strike w:val="0"/>
      <w:sz w:val="16"/>
      <w:szCs w:val="16"/>
      <w:u w:val="none"/>
    </w:rPr>
  </w:style>
  <w:style w:type="paragraph" w:styleId="Textocomentario">
    <w:name w:val="annotation text"/>
    <w:basedOn w:val="Normal"/>
    <w:link w:val="TextocomentarioCar"/>
    <w:uiPriority w:val="99"/>
    <w:semiHidden/>
    <w:unhideWhenUsed/>
    <w:rPr>
      <w:rFonts w:ascii="Tahoma" w:hAnsi="Tahoma" w:cs="Tahoma"/>
      <w:sz w:val="16"/>
      <w:szCs w:val="20"/>
    </w:rPr>
  </w:style>
  <w:style w:type="character" w:customStyle="1" w:styleId="TextocomentarioCar">
    <w:name w:val="Texto comentario Car"/>
    <w:basedOn w:val="Fuentedeprrafopredeter"/>
    <w:link w:val="Textocomentario"/>
    <w:uiPriority w:val="99"/>
    <w:semiHidden/>
    <w:rPr>
      <w:rFonts w:ascii="Tahoma" w:hAnsi="Tahoma" w:cs="Tahoma"/>
      <w:sz w:val="16"/>
      <w:szCs w:val="20"/>
      <w:lang w:val="en-U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ahoma" w:hAnsi="Tahoma" w:cs="Tahoma"/>
      <w:b/>
      <w:bCs/>
      <w:sz w:val="16"/>
      <w:szCs w:val="20"/>
      <w:lang w:val="en-US"/>
    </w:r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unhideWhenUsed/>
  </w:style>
  <w:style w:type="character" w:customStyle="1" w:styleId="TextonotapieCar">
    <w:name w:val="Texto nota pie Car"/>
    <w:basedOn w:val="Fuentedeprrafopredeter"/>
    <w:link w:val="Textonotapie"/>
    <w:uiPriority w:val="99"/>
  </w:style>
  <w:style w:type="character" w:styleId="Refdenotaalpie">
    <w:name w:val="footnote reference"/>
    <w:basedOn w:val="Fuentedeprrafopredeter"/>
    <w:uiPriority w:val="99"/>
    <w:unhideWhenUsed/>
    <w:rPr>
      <w:vertAlign w:val="superscript"/>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style>
  <w:style w:type="character" w:styleId="Nmerodepgina">
    <w:name w:val="page number"/>
    <w:basedOn w:val="Fuentedeprrafopredeter"/>
    <w:uiPriority w:val="99"/>
    <w:semiHidden/>
    <w:unhideWhenUsed/>
  </w:style>
  <w:style w:type="paragraph" w:styleId="Revisin">
    <w:name w:val="Revision"/>
    <w:hidden/>
    <w:uiPriority w:val="99"/>
    <w:semiHidden/>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Refdecomentario">
    <w:name w:val="annotation reference"/>
    <w:basedOn w:val="Fuentedeprrafopredeter"/>
    <w:uiPriority w:val="99"/>
    <w:semiHidden/>
    <w:unhideWhenUsed/>
    <w:rPr>
      <w:rFonts w:ascii="Tahoma" w:hAnsi="Tahoma" w:cs="Tahoma"/>
      <w:b w:val="0"/>
      <w:i w:val="0"/>
      <w:caps w:val="0"/>
      <w:strike w:val="0"/>
      <w:sz w:val="16"/>
      <w:szCs w:val="16"/>
      <w:u w:val="none"/>
    </w:rPr>
  </w:style>
  <w:style w:type="paragraph" w:styleId="Textocomentario">
    <w:name w:val="annotation text"/>
    <w:basedOn w:val="Normal"/>
    <w:link w:val="TextocomentarioCar"/>
    <w:uiPriority w:val="99"/>
    <w:semiHidden/>
    <w:unhideWhenUsed/>
    <w:rPr>
      <w:rFonts w:ascii="Tahoma" w:hAnsi="Tahoma" w:cs="Tahoma"/>
      <w:sz w:val="16"/>
      <w:szCs w:val="20"/>
    </w:rPr>
  </w:style>
  <w:style w:type="character" w:customStyle="1" w:styleId="TextocomentarioCar">
    <w:name w:val="Texto comentario Car"/>
    <w:basedOn w:val="Fuentedeprrafopredeter"/>
    <w:link w:val="Textocomentario"/>
    <w:uiPriority w:val="99"/>
    <w:semiHidden/>
    <w:rPr>
      <w:rFonts w:ascii="Tahoma" w:hAnsi="Tahoma" w:cs="Tahoma"/>
      <w:sz w:val="16"/>
      <w:szCs w:val="20"/>
      <w:lang w:val="en-U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ahoma" w:hAnsi="Tahoma" w:cs="Tahoma"/>
      <w:b/>
      <w:bCs/>
      <w:sz w:val="16"/>
      <w:szCs w:val="20"/>
      <w:lang w:val="en-US"/>
    </w:r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B28A-2FC9-F14A-A0F2-19C73897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36</Pages>
  <Words>9327</Words>
  <Characters>51301</Characters>
  <Application>Microsoft Macintosh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22</cp:revision>
  <dcterms:created xsi:type="dcterms:W3CDTF">2019-11-29T07:04:00Z</dcterms:created>
  <dcterms:modified xsi:type="dcterms:W3CDTF">2019-12-01T11:31:00Z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ies>
</file>