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2523D" w14:textId="7C061E53" w:rsidR="00E557C6" w:rsidRDefault="009C7BEE" w:rsidP="00BA0E8F">
      <w:pPr>
        <w:pStyle w:val="ChapTitle"/>
      </w:pPr>
      <w:r w:rsidRPr="00004D2E">
        <w:t xml:space="preserve">Lesser Evils, </w:t>
      </w:r>
      <w:r w:rsidR="007F3942" w:rsidRPr="00004D2E">
        <w:t>Mere Permissions</w:t>
      </w:r>
      <w:r w:rsidR="00C05A25" w:rsidRPr="00004D2E">
        <w:t xml:space="preserve"> and </w:t>
      </w:r>
      <w:r w:rsidR="00C418EB" w:rsidRPr="00004D2E">
        <w:t>Justif</w:t>
      </w:r>
      <w:r w:rsidR="00720262" w:rsidRPr="00004D2E">
        <w:t>ying</w:t>
      </w:r>
      <w:r w:rsidR="00C418EB" w:rsidRPr="00004D2E">
        <w:t xml:space="preserve"> Reasons</w:t>
      </w:r>
      <w:r w:rsidR="007F3942" w:rsidRPr="00004D2E">
        <w:t xml:space="preserve"> in Law</w:t>
      </w:r>
    </w:p>
    <w:p w14:paraId="1A5E5BA1" w14:textId="77777777" w:rsidR="00BA0E8F" w:rsidRDefault="00BA0E8F" w:rsidP="00BA0E8F">
      <w:pPr>
        <w:pStyle w:val="Author"/>
      </w:pPr>
    </w:p>
    <w:p w14:paraId="34F1A3D2" w14:textId="77777777" w:rsidR="00BA0E8F" w:rsidRDefault="00BA0E8F" w:rsidP="00BA0E8F">
      <w:pPr>
        <w:pStyle w:val="Author"/>
      </w:pPr>
    </w:p>
    <w:p w14:paraId="769A1374" w14:textId="7CC1D38C" w:rsidR="00027674" w:rsidRDefault="00027674" w:rsidP="00BA0E8F">
      <w:pPr>
        <w:pStyle w:val="Author"/>
      </w:pPr>
      <w:r w:rsidRPr="00027674">
        <w:t>ROB MULLINS</w:t>
      </w:r>
      <w:r w:rsidR="00BA0E8F" w:rsidRPr="00BA0E8F">
        <w:rPr>
          <w:rStyle w:val="FootnoteReference"/>
        </w:rPr>
        <w:footnoteReference w:customMarkFollows="1" w:id="2"/>
        <w:sym w:font="Symbol" w:char="F02A"/>
      </w:r>
    </w:p>
    <w:p w14:paraId="212E36C2" w14:textId="77777777" w:rsidR="00BA0E8F" w:rsidRPr="00027674" w:rsidRDefault="00BA0E8F" w:rsidP="00BA0E8F">
      <w:pPr>
        <w:pStyle w:val="Author"/>
      </w:pPr>
    </w:p>
    <w:p w14:paraId="2C39D231" w14:textId="5E8CE0EA" w:rsidR="00F1613A" w:rsidRPr="00027674" w:rsidRDefault="00303E3A" w:rsidP="00F1613A">
      <w:r w:rsidRPr="00027674">
        <w:t>During the 2010</w:t>
      </w:r>
      <w:r w:rsidR="00027674">
        <w:t>–</w:t>
      </w:r>
      <w:r w:rsidRPr="00027674">
        <w:t xml:space="preserve">11 Queensland floods, the </w:t>
      </w:r>
      <w:r w:rsidR="00AF5D89" w:rsidRPr="00027674">
        <w:t xml:space="preserve">Brisbane </w:t>
      </w:r>
      <w:r w:rsidR="00A91623" w:rsidRPr="00027674">
        <w:t>River’s</w:t>
      </w:r>
      <w:r w:rsidRPr="00027674">
        <w:t xml:space="preserve"> wate</w:t>
      </w:r>
      <w:r w:rsidR="00AF5D89" w:rsidRPr="00027674">
        <w:t>rs</w:t>
      </w:r>
      <w:r w:rsidRPr="00027674">
        <w:t xml:space="preserve"> rose </w:t>
      </w:r>
      <w:r w:rsidR="003B3FCD" w:rsidRPr="00027674">
        <w:t xml:space="preserve">so high that </w:t>
      </w:r>
      <w:r w:rsidR="00AF5D89" w:rsidRPr="00027674">
        <w:t>they</w:t>
      </w:r>
      <w:r w:rsidR="003B3FCD" w:rsidRPr="00027674">
        <w:t xml:space="preserve"> lifted many jetties off their pilings. </w:t>
      </w:r>
      <w:r w:rsidR="00C418EB" w:rsidRPr="00027674">
        <w:t>A frien</w:t>
      </w:r>
      <w:r w:rsidR="00BC4279" w:rsidRPr="00027674">
        <w:t xml:space="preserve">d of mine who owned a jetty told me </w:t>
      </w:r>
      <w:r w:rsidR="00F24C54" w:rsidRPr="00027674">
        <w:t>that</w:t>
      </w:r>
      <w:r w:rsidR="00BC4279" w:rsidRPr="00027674">
        <w:t xml:space="preserve"> a</w:t>
      </w:r>
      <w:r w:rsidR="00C418EB" w:rsidRPr="00027674">
        <w:t xml:space="preserve"> </w:t>
      </w:r>
      <w:r w:rsidR="003B3FCD" w:rsidRPr="00027674">
        <w:t xml:space="preserve">concerned neighbour </w:t>
      </w:r>
      <w:r w:rsidR="00BC4279" w:rsidRPr="00027674">
        <w:t>had</w:t>
      </w:r>
      <w:r w:rsidR="00AE0224" w:rsidRPr="00027674">
        <w:t xml:space="preserve">, without asking </w:t>
      </w:r>
      <w:r w:rsidR="00BB7838" w:rsidRPr="00027674">
        <w:t>his</w:t>
      </w:r>
      <w:r w:rsidR="00AE0224" w:rsidRPr="00027674">
        <w:t xml:space="preserve"> permission,</w:t>
      </w:r>
      <w:r w:rsidR="00BC4279" w:rsidRPr="00027674">
        <w:t xml:space="preserve"> </w:t>
      </w:r>
      <w:r w:rsidR="00C418EB" w:rsidRPr="00027674">
        <w:t xml:space="preserve">tethered </w:t>
      </w:r>
      <w:r w:rsidR="00CE531E" w:rsidRPr="00027674">
        <w:t>his</w:t>
      </w:r>
      <w:r w:rsidR="003B3FCD" w:rsidRPr="00027674">
        <w:t xml:space="preserve"> jetty to a large tree. When the flood waters receded, </w:t>
      </w:r>
      <w:r w:rsidR="00073744" w:rsidRPr="00027674">
        <w:t>my friend</w:t>
      </w:r>
      <w:r w:rsidR="003B3FCD" w:rsidRPr="00027674">
        <w:t xml:space="preserve"> recovered </w:t>
      </w:r>
      <w:r w:rsidR="009C392D" w:rsidRPr="00027674">
        <w:t>his</w:t>
      </w:r>
      <w:r w:rsidR="003B3FCD" w:rsidRPr="00027674">
        <w:t xml:space="preserve"> </w:t>
      </w:r>
      <w:r w:rsidR="00031DA5" w:rsidRPr="00027674">
        <w:t>je</w:t>
      </w:r>
      <w:r w:rsidR="009C392D" w:rsidRPr="00027674">
        <w:t>tt</w:t>
      </w:r>
      <w:r w:rsidR="00031DA5" w:rsidRPr="00027674">
        <w:t xml:space="preserve">y </w:t>
      </w:r>
      <w:r w:rsidR="003B3FCD" w:rsidRPr="00027674">
        <w:t xml:space="preserve">with minimal cost. </w:t>
      </w:r>
      <w:proofErr w:type="gramStart"/>
      <w:r w:rsidR="003B3FCD" w:rsidRPr="00027674">
        <w:t>In order to</w:t>
      </w:r>
      <w:proofErr w:type="gramEnd"/>
      <w:r w:rsidR="003B3FCD" w:rsidRPr="00027674">
        <w:t xml:space="preserve"> tether the jetty to the tree, the neighbour had to trespass across </w:t>
      </w:r>
      <w:r w:rsidR="00AE0224" w:rsidRPr="00027674">
        <w:t>my friend’s property</w:t>
      </w:r>
      <w:r w:rsidR="00B7514F" w:rsidRPr="00027674">
        <w:t>, as well as the property of several others</w:t>
      </w:r>
      <w:r w:rsidR="00653531" w:rsidRPr="00027674">
        <w:t xml:space="preserve">, as he </w:t>
      </w:r>
      <w:r w:rsidR="00674F39" w:rsidRPr="00027674">
        <w:t>waded</w:t>
      </w:r>
      <w:r w:rsidR="00653531" w:rsidRPr="00027674">
        <w:t xml:space="preserve"> through rising flood waters</w:t>
      </w:r>
      <w:r w:rsidR="00C418EB" w:rsidRPr="00027674">
        <w:t>.</w:t>
      </w:r>
      <w:r w:rsidR="003B3FCD" w:rsidRPr="00027674">
        <w:t xml:space="preserve">  </w:t>
      </w:r>
      <w:r w:rsidR="009E5968" w:rsidRPr="00027674">
        <w:t xml:space="preserve">I think we can say, </w:t>
      </w:r>
      <w:r w:rsidR="001D1215" w:rsidRPr="00027674">
        <w:t xml:space="preserve">as a matter of </w:t>
      </w:r>
      <w:r w:rsidR="00CE531E" w:rsidRPr="00027674">
        <w:t xml:space="preserve">both </w:t>
      </w:r>
      <w:r w:rsidR="001D1215" w:rsidRPr="00027674">
        <w:t>criminal law an</w:t>
      </w:r>
      <w:r w:rsidR="0006326B" w:rsidRPr="00027674">
        <w:t>d</w:t>
      </w:r>
      <w:r w:rsidR="00AE3FB5" w:rsidRPr="00027674">
        <w:t xml:space="preserve"> apparent</w:t>
      </w:r>
      <w:r w:rsidR="0006326B" w:rsidRPr="00027674">
        <w:t xml:space="preserve"> common sense, that</w:t>
      </w:r>
      <w:r w:rsidR="001D1215" w:rsidRPr="00027674">
        <w:t xml:space="preserve"> </w:t>
      </w:r>
      <w:r w:rsidR="00C418EB" w:rsidRPr="00027674">
        <w:t>the</w:t>
      </w:r>
      <w:r w:rsidR="001D1215" w:rsidRPr="00027674">
        <w:t xml:space="preserve"> </w:t>
      </w:r>
      <w:r w:rsidRPr="00027674">
        <w:t>neighbour’s</w:t>
      </w:r>
      <w:r w:rsidR="009E5968" w:rsidRPr="00027674">
        <w:t xml:space="preserve"> </w:t>
      </w:r>
      <w:r w:rsidR="003B3FCD" w:rsidRPr="00027674">
        <w:t>trespass</w:t>
      </w:r>
      <w:r w:rsidR="001D1215" w:rsidRPr="00027674">
        <w:t xml:space="preserve"> was justified, and therefore permissible.</w:t>
      </w:r>
      <w:r w:rsidR="00403F4E" w:rsidRPr="00027674">
        <w:rPr>
          <w:rStyle w:val="FootnoteReference"/>
        </w:rPr>
        <w:footnoteReference w:id="3"/>
      </w:r>
      <w:r w:rsidR="00FA4B09" w:rsidRPr="00027674">
        <w:t xml:space="preserve"> </w:t>
      </w:r>
      <w:r w:rsidR="005734C6" w:rsidRPr="00027674">
        <w:t>The neighbour’s reason</w:t>
      </w:r>
      <w:r w:rsidR="00782246" w:rsidRPr="00027674">
        <w:t>s</w:t>
      </w:r>
      <w:r w:rsidR="005734C6" w:rsidRPr="00027674">
        <w:t xml:space="preserve"> to render aid </w:t>
      </w:r>
      <w:r w:rsidR="00F1613A" w:rsidRPr="00027674">
        <w:t>outweighed any reason</w:t>
      </w:r>
      <w:r w:rsidR="00782246" w:rsidRPr="00027674">
        <w:t>s</w:t>
      </w:r>
      <w:r w:rsidR="00F1613A" w:rsidRPr="00027674">
        <w:t xml:space="preserve"> he had not to trespass on others’ land.</w:t>
      </w:r>
      <w:r w:rsidR="001D2099" w:rsidRPr="00027674">
        <w:rPr>
          <w:rStyle w:val="FootnoteReference"/>
        </w:rPr>
        <w:footnoteReference w:id="4"/>
      </w:r>
      <w:r w:rsidR="00F1613A" w:rsidRPr="00027674">
        <w:t xml:space="preserve"> </w:t>
      </w:r>
      <w:r w:rsidR="00F24C54" w:rsidRPr="00027674">
        <w:t>On the other hand</w:t>
      </w:r>
      <w:r w:rsidR="00834553" w:rsidRPr="00027674">
        <w:t>,</w:t>
      </w:r>
      <w:r w:rsidR="009C392D" w:rsidRPr="00027674">
        <w:t xml:space="preserve"> </w:t>
      </w:r>
      <w:r w:rsidR="00834553" w:rsidRPr="00027674">
        <w:t>I am</w:t>
      </w:r>
      <w:r w:rsidR="00F1613A" w:rsidRPr="00027674">
        <w:t xml:space="preserve"> </w:t>
      </w:r>
      <w:r w:rsidR="00F24C54" w:rsidRPr="00027674">
        <w:t xml:space="preserve">reluctant to say that the </w:t>
      </w:r>
      <w:r w:rsidR="00472B2F" w:rsidRPr="00027674">
        <w:t>neighbour</w:t>
      </w:r>
      <w:r w:rsidR="00F24C54" w:rsidRPr="00027674">
        <w:t xml:space="preserve"> was required to help my friend as he did.</w:t>
      </w:r>
      <w:r w:rsidR="00B8482A" w:rsidRPr="00027674">
        <w:t xml:space="preserve"> </w:t>
      </w:r>
      <w:r w:rsidR="00461876" w:rsidRPr="00027674">
        <w:t xml:space="preserve">His </w:t>
      </w:r>
      <w:r w:rsidR="00B8482A" w:rsidRPr="00027674">
        <w:t xml:space="preserve">intervention </w:t>
      </w:r>
      <w:r w:rsidR="00461876" w:rsidRPr="00027674">
        <w:t xml:space="preserve">was </w:t>
      </w:r>
      <w:r w:rsidR="00B8482A" w:rsidRPr="00027674">
        <w:t xml:space="preserve">time-consuming and potentially dangerous, </w:t>
      </w:r>
      <w:r w:rsidR="00461876" w:rsidRPr="00027674">
        <w:t xml:space="preserve">and </w:t>
      </w:r>
      <w:r w:rsidR="00B8482A" w:rsidRPr="00027674">
        <w:t xml:space="preserve">he could just as easily have helped </w:t>
      </w:r>
      <w:r w:rsidR="00F748F0" w:rsidRPr="00027674">
        <w:t xml:space="preserve">one of </w:t>
      </w:r>
      <w:r w:rsidR="00B8482A" w:rsidRPr="00027674">
        <w:t>the many flood victims in some other way.</w:t>
      </w:r>
      <w:r w:rsidR="00834553" w:rsidRPr="00027674">
        <w:rPr>
          <w:rStyle w:val="FootnoteReference"/>
        </w:rPr>
        <w:footnoteReference w:id="5"/>
      </w:r>
      <w:r w:rsidR="00F24C54" w:rsidRPr="00027674">
        <w:t xml:space="preserve"> </w:t>
      </w:r>
      <w:r w:rsidR="00F1613A" w:rsidRPr="00027674">
        <w:t xml:space="preserve">In spite of </w:t>
      </w:r>
      <w:r w:rsidR="0059141D" w:rsidRPr="00027674">
        <w:t>the apparent strength of his reason to intervene and save my friend’s jetty, it would have been equally permissible for him not to do so.</w:t>
      </w:r>
      <w:r w:rsidR="002B42DA" w:rsidRPr="00027674">
        <w:t xml:space="preserve"> </w:t>
      </w:r>
    </w:p>
    <w:p w14:paraId="41416815" w14:textId="1D975A08" w:rsidR="00714260" w:rsidRPr="00027674" w:rsidRDefault="00F24C54" w:rsidP="00F1613A">
      <w:pPr>
        <w:pStyle w:val="NormalFirstPara"/>
      </w:pPr>
      <w:r w:rsidRPr="00027674">
        <w:lastRenderedPageBreak/>
        <w:t xml:space="preserve">This </w:t>
      </w:r>
      <w:r w:rsidR="00100320" w:rsidRPr="00027674">
        <w:t>c</w:t>
      </w:r>
      <w:r w:rsidR="00472B2F" w:rsidRPr="00027674">
        <w:t>hapter</w:t>
      </w:r>
      <w:r w:rsidRPr="00027674">
        <w:t xml:space="preserve"> is concerned </w:t>
      </w:r>
      <w:r w:rsidR="00D83A43" w:rsidRPr="00027674">
        <w:t xml:space="preserve">with cases </w:t>
      </w:r>
      <w:r w:rsidR="00AA1616" w:rsidRPr="00027674">
        <w:t>such as these</w:t>
      </w:r>
      <w:r w:rsidR="008912F4" w:rsidRPr="00027674">
        <w:t xml:space="preserve">, </w:t>
      </w:r>
      <w:r w:rsidR="00B8482A" w:rsidRPr="00027674">
        <w:t xml:space="preserve">where we are justified </w:t>
      </w:r>
      <w:r w:rsidR="000A63E3" w:rsidRPr="00027674">
        <w:t>in</w:t>
      </w:r>
      <w:r w:rsidR="00ED3C72" w:rsidRPr="00027674">
        <w:t xml:space="preserve"> </w:t>
      </w:r>
      <w:r w:rsidR="00B8482A" w:rsidRPr="00027674">
        <w:t xml:space="preserve">performing an otherwise prohibited action </w:t>
      </w:r>
      <w:r w:rsidR="00674F39" w:rsidRPr="00027674">
        <w:t xml:space="preserve">but </w:t>
      </w:r>
      <w:r w:rsidR="00EE15A1">
        <w:t xml:space="preserve">do </w:t>
      </w:r>
      <w:r w:rsidR="00B8482A" w:rsidRPr="00027674">
        <w:t xml:space="preserve">not </w:t>
      </w:r>
      <w:r w:rsidR="00015E3D" w:rsidRPr="00027674">
        <w:t>perform it</w:t>
      </w:r>
      <w:r w:rsidR="00D83A43" w:rsidRPr="00027674">
        <w:t xml:space="preserve">. </w:t>
      </w:r>
      <w:r w:rsidR="00FF3C1B" w:rsidRPr="00027674">
        <w:t xml:space="preserve">The case </w:t>
      </w:r>
      <w:r w:rsidR="000F2530" w:rsidRPr="00027674">
        <w:t>is one example of</w:t>
      </w:r>
      <w:r w:rsidR="00FF3C1B" w:rsidRPr="00027674">
        <w:t xml:space="preserve"> what </w:t>
      </w:r>
      <w:r w:rsidR="007F3942" w:rsidRPr="00027674">
        <w:t xml:space="preserve">criminal lawyers often call </w:t>
      </w:r>
      <w:r w:rsidR="00FF3C1B" w:rsidRPr="00027674">
        <w:t>‘lesser</w:t>
      </w:r>
      <w:r w:rsidR="00EF7E39">
        <w:t>-</w:t>
      </w:r>
      <w:r w:rsidR="00FF3C1B" w:rsidRPr="00027674">
        <w:t>evils’</w:t>
      </w:r>
      <w:r w:rsidR="009D3DA7" w:rsidRPr="00027674">
        <w:t xml:space="preserve"> </w:t>
      </w:r>
      <w:proofErr w:type="spellStart"/>
      <w:r w:rsidR="00944B05" w:rsidRPr="00027674">
        <w:t>defences</w:t>
      </w:r>
      <w:proofErr w:type="spellEnd"/>
      <w:r w:rsidR="00FF3C1B" w:rsidRPr="00027674">
        <w:t xml:space="preserve">. Trespassing across </w:t>
      </w:r>
      <w:r w:rsidR="009D3DA7" w:rsidRPr="00027674">
        <w:t xml:space="preserve">several </w:t>
      </w:r>
      <w:r w:rsidR="00FF3C1B" w:rsidRPr="00027674">
        <w:t xml:space="preserve">neighbours’ land </w:t>
      </w:r>
      <w:proofErr w:type="gramStart"/>
      <w:r w:rsidR="00FF3C1B" w:rsidRPr="00027674">
        <w:t>in order to</w:t>
      </w:r>
      <w:proofErr w:type="gramEnd"/>
      <w:r w:rsidR="00FF3C1B" w:rsidRPr="00027674">
        <w:t xml:space="preserve"> secure the jetty was a</w:t>
      </w:r>
      <w:r w:rsidR="00A673CE" w:rsidRPr="00027674">
        <w:t xml:space="preserve"> </w:t>
      </w:r>
      <w:r w:rsidR="00FF3C1B" w:rsidRPr="00027674">
        <w:t>lesser evil than the trespass itself.</w:t>
      </w:r>
      <w:r w:rsidR="005979A3" w:rsidRPr="00027674">
        <w:t xml:space="preserve"> In </w:t>
      </w:r>
      <w:r w:rsidR="00944B05" w:rsidRPr="00027674">
        <w:t>criminal law</w:t>
      </w:r>
      <w:r w:rsidR="005979A3" w:rsidRPr="00027674">
        <w:t>,</w:t>
      </w:r>
      <w:r w:rsidR="00FF3C1B" w:rsidRPr="00027674">
        <w:t xml:space="preserve"> ‘</w:t>
      </w:r>
      <w:r w:rsidR="005979A3" w:rsidRPr="00027674">
        <w:t>l</w:t>
      </w:r>
      <w:r w:rsidR="00FF3C1B" w:rsidRPr="00027674">
        <w:t>esser</w:t>
      </w:r>
      <w:r w:rsidR="00EF7E39">
        <w:t>-</w:t>
      </w:r>
      <w:r w:rsidR="00FF3C1B" w:rsidRPr="00027674">
        <w:t xml:space="preserve">evil’ </w:t>
      </w:r>
      <w:proofErr w:type="spellStart"/>
      <w:r w:rsidR="00FF3C1B" w:rsidRPr="00027674">
        <w:t>defences</w:t>
      </w:r>
      <w:proofErr w:type="spellEnd"/>
      <w:r w:rsidR="00FF3C1B" w:rsidRPr="00027674">
        <w:t xml:space="preserve"> are</w:t>
      </w:r>
      <w:r w:rsidR="00AA1616" w:rsidRPr="00027674">
        <w:t xml:space="preserve"> often</w:t>
      </w:r>
      <w:r w:rsidR="00FF3C1B" w:rsidRPr="00027674">
        <w:t xml:space="preserve"> </w:t>
      </w:r>
      <w:r w:rsidR="00720262" w:rsidRPr="00027674">
        <w:t>regarded</w:t>
      </w:r>
      <w:r w:rsidR="00FF3C1B" w:rsidRPr="00027674">
        <w:t xml:space="preserve"> as justification </w:t>
      </w:r>
      <w:proofErr w:type="spellStart"/>
      <w:r w:rsidR="00FF3C1B" w:rsidRPr="00027674">
        <w:t>defences</w:t>
      </w:r>
      <w:proofErr w:type="spellEnd"/>
      <w:r w:rsidR="00FF3C1B" w:rsidRPr="00027674">
        <w:t xml:space="preserve"> </w:t>
      </w:r>
      <w:r w:rsidR="00FF3C1B" w:rsidRPr="00027674">
        <w:rPr>
          <w:i/>
          <w:iCs/>
        </w:rPr>
        <w:t>par excellence</w:t>
      </w:r>
      <w:r w:rsidR="000658A3" w:rsidRPr="00027674">
        <w:rPr>
          <w:iCs/>
        </w:rPr>
        <w:t xml:space="preserve">, and even as a conceptual paradigm for justification </w:t>
      </w:r>
      <w:proofErr w:type="spellStart"/>
      <w:r w:rsidR="000658A3" w:rsidRPr="00027674">
        <w:rPr>
          <w:iCs/>
        </w:rPr>
        <w:t>defences</w:t>
      </w:r>
      <w:proofErr w:type="spellEnd"/>
      <w:r w:rsidR="000658A3" w:rsidRPr="00027674">
        <w:rPr>
          <w:iCs/>
        </w:rPr>
        <w:t xml:space="preserve"> generally</w:t>
      </w:r>
      <w:r w:rsidR="00FF3C1B" w:rsidRPr="00027674">
        <w:t>.</w:t>
      </w:r>
      <w:r w:rsidR="00FF3C1B" w:rsidRPr="00027674">
        <w:rPr>
          <w:rStyle w:val="FootnoteReference"/>
        </w:rPr>
        <w:footnoteReference w:id="6"/>
      </w:r>
      <w:r w:rsidR="00EF6EA9" w:rsidRPr="00027674">
        <w:t xml:space="preserve"> </w:t>
      </w:r>
      <w:r w:rsidR="00030F3F" w:rsidRPr="00027674">
        <w:t xml:space="preserve">But </w:t>
      </w:r>
      <w:r w:rsidR="00EF6EA9" w:rsidRPr="00027674">
        <w:t>I will not base my arguments in this chapter on the assumpt</w:t>
      </w:r>
      <w:r w:rsidR="00030F3F" w:rsidRPr="00027674">
        <w:t>ion tha</w:t>
      </w:r>
      <w:r w:rsidR="00834553" w:rsidRPr="00027674">
        <w:t>t</w:t>
      </w:r>
      <w:r w:rsidR="00EF6EA9" w:rsidRPr="00027674">
        <w:t xml:space="preserve"> a</w:t>
      </w:r>
      <w:r w:rsidR="00834553" w:rsidRPr="00027674">
        <w:t>ll justification</w:t>
      </w:r>
      <w:r w:rsidR="00030F3F" w:rsidRPr="00027674">
        <w:t xml:space="preserve"> </w:t>
      </w:r>
      <w:proofErr w:type="spellStart"/>
      <w:r w:rsidR="00030F3F" w:rsidRPr="00027674">
        <w:t>defences</w:t>
      </w:r>
      <w:proofErr w:type="spellEnd"/>
      <w:r w:rsidR="00834553" w:rsidRPr="00027674">
        <w:t xml:space="preserve"> involve a choice of lesser evils</w:t>
      </w:r>
      <w:r w:rsidR="00EF6EA9" w:rsidRPr="00027674">
        <w:t>.</w:t>
      </w:r>
      <w:r w:rsidR="00EF6EA9" w:rsidRPr="00027674">
        <w:rPr>
          <w:rStyle w:val="FootnoteReference"/>
        </w:rPr>
        <w:footnoteReference w:id="7"/>
      </w:r>
      <w:r w:rsidR="00FF3C1B" w:rsidRPr="00027674">
        <w:t xml:space="preserve"> </w:t>
      </w:r>
      <w:r w:rsidR="00BC4279" w:rsidRPr="00027674">
        <w:t>What interests me is</w:t>
      </w:r>
      <w:r w:rsidR="00472B2F" w:rsidRPr="00027674">
        <w:t xml:space="preserve"> the</w:t>
      </w:r>
      <w:r w:rsidR="00FF3C1B" w:rsidRPr="00027674">
        <w:t xml:space="preserve"> </w:t>
      </w:r>
      <w:r w:rsidR="001C10D6" w:rsidRPr="00027674">
        <w:t>curious</w:t>
      </w:r>
      <w:r w:rsidR="00BC4279" w:rsidRPr="00027674">
        <w:t xml:space="preserve"> </w:t>
      </w:r>
      <w:r w:rsidR="001C10D6" w:rsidRPr="00027674">
        <w:t xml:space="preserve">nexus </w:t>
      </w:r>
      <w:r w:rsidR="0095244C" w:rsidRPr="00027674">
        <w:t xml:space="preserve">that </w:t>
      </w:r>
      <w:r w:rsidR="008B4F66" w:rsidRPr="00027674">
        <w:t xml:space="preserve">these cases </w:t>
      </w:r>
      <w:r w:rsidR="0095244C" w:rsidRPr="00027674">
        <w:t xml:space="preserve">illustrate </w:t>
      </w:r>
      <w:r w:rsidR="001C10D6" w:rsidRPr="00027674">
        <w:t xml:space="preserve">between </w:t>
      </w:r>
      <w:r w:rsidR="00720262" w:rsidRPr="00027674">
        <w:t>justifying</w:t>
      </w:r>
      <w:r w:rsidR="001C10D6" w:rsidRPr="00027674">
        <w:t xml:space="preserve"> reasons</w:t>
      </w:r>
      <w:r w:rsidR="004E3CC3" w:rsidRPr="00027674">
        <w:t xml:space="preserve"> </w:t>
      </w:r>
      <w:r w:rsidR="00453701" w:rsidRPr="00027674">
        <w:t xml:space="preserve">and </w:t>
      </w:r>
      <w:r w:rsidR="004E3CC3" w:rsidRPr="00027674">
        <w:t>the conclusion that conduct is either permitted or required</w:t>
      </w:r>
      <w:r w:rsidR="00472B2F" w:rsidRPr="00027674">
        <w:t>.</w:t>
      </w:r>
      <w:r w:rsidR="00FF3C1B" w:rsidRPr="00027674">
        <w:t xml:space="preserve"> </w:t>
      </w:r>
      <w:r w:rsidR="0063042C" w:rsidRPr="00027674">
        <w:t>So-called</w:t>
      </w:r>
      <w:r w:rsidR="003B75A8" w:rsidRPr="00027674">
        <w:t xml:space="preserve"> reason</w:t>
      </w:r>
      <w:r w:rsidR="00472B2F" w:rsidRPr="00027674">
        <w:t>-based or ‘reason</w:t>
      </w:r>
      <w:r w:rsidR="000A63E3" w:rsidRPr="00027674">
        <w:t>s-</w:t>
      </w:r>
      <w:r w:rsidR="00472B2F" w:rsidRPr="00027674">
        <w:t xml:space="preserve">first’ accounts </w:t>
      </w:r>
      <w:r w:rsidR="00F0680D" w:rsidRPr="00027674">
        <w:t>hold</w:t>
      </w:r>
      <w:r w:rsidR="00472B2F" w:rsidRPr="00027674">
        <w:t xml:space="preserve"> that our normative conclusions</w:t>
      </w:r>
      <w:r w:rsidR="00A22C42">
        <w:t xml:space="preserve"> – </w:t>
      </w:r>
      <w:r w:rsidR="00377FFD" w:rsidRPr="00027674">
        <w:t xml:space="preserve">our conclusions about what we </w:t>
      </w:r>
      <w:r w:rsidR="0095244C" w:rsidRPr="00027674">
        <w:t>are required to</w:t>
      </w:r>
      <w:r w:rsidR="008912F4" w:rsidRPr="00027674">
        <w:t xml:space="preserve"> </w:t>
      </w:r>
      <w:r w:rsidR="00377FFD" w:rsidRPr="00027674">
        <w:t>do and what is permissible</w:t>
      </w:r>
      <w:r w:rsidR="00A22C42">
        <w:t xml:space="preserve"> – </w:t>
      </w:r>
      <w:r w:rsidR="00472B2F" w:rsidRPr="00027674">
        <w:t>are</w:t>
      </w:r>
      <w:r w:rsidR="00377FFD" w:rsidRPr="00027674">
        <w:t xml:space="preserve"> </w:t>
      </w:r>
      <w:r w:rsidR="00472B2F" w:rsidRPr="00027674">
        <w:t>explained by our practical reasons.</w:t>
      </w:r>
      <w:r w:rsidR="00ED3C72" w:rsidRPr="00027674">
        <w:rPr>
          <w:rStyle w:val="FootnoteReference"/>
        </w:rPr>
        <w:footnoteReference w:id="8"/>
      </w:r>
      <w:r w:rsidR="00472B2F" w:rsidRPr="00027674">
        <w:t xml:space="preserve"> </w:t>
      </w:r>
      <w:r w:rsidR="00F0680D" w:rsidRPr="00027674">
        <w:t xml:space="preserve">As I note </w:t>
      </w:r>
      <w:r w:rsidR="000A75CD">
        <w:t>in section II</w:t>
      </w:r>
      <w:r w:rsidR="00F0680D" w:rsidRPr="00027674">
        <w:t>,</w:t>
      </w:r>
      <w:r w:rsidR="00ED3C72" w:rsidRPr="00027674">
        <w:t xml:space="preserve"> </w:t>
      </w:r>
      <w:r w:rsidR="00F774FC" w:rsidRPr="00027674">
        <w:t>it</w:t>
      </w:r>
      <w:r w:rsidR="003B75A8" w:rsidRPr="00027674">
        <w:t xml:space="preserve"> is difficult to offer a reason</w:t>
      </w:r>
      <w:r w:rsidR="00377FFD" w:rsidRPr="00027674">
        <w:t>-</w:t>
      </w:r>
      <w:r w:rsidR="00F774FC" w:rsidRPr="00027674">
        <w:t xml:space="preserve">based account of </w:t>
      </w:r>
      <w:r w:rsidR="0004701A" w:rsidRPr="00027674">
        <w:t>lesser</w:t>
      </w:r>
      <w:r w:rsidR="00EF7E39">
        <w:t>-</w:t>
      </w:r>
      <w:r w:rsidR="0004701A" w:rsidRPr="00027674">
        <w:t xml:space="preserve">evils </w:t>
      </w:r>
      <w:r w:rsidR="00F774FC" w:rsidRPr="00027674">
        <w:t xml:space="preserve">justifications that does not </w:t>
      </w:r>
      <w:r w:rsidR="005C77F4" w:rsidRPr="00027674">
        <w:t xml:space="preserve">collapse the distinction between </w:t>
      </w:r>
      <w:r w:rsidR="00FD29D6" w:rsidRPr="00027674">
        <w:t xml:space="preserve">the </w:t>
      </w:r>
      <w:r w:rsidR="005C77F4" w:rsidRPr="00027674">
        <w:t>required and the permissible</w:t>
      </w:r>
      <w:r w:rsidR="000A63E3" w:rsidRPr="00027674">
        <w:t xml:space="preserve"> with respect to justified conduct</w:t>
      </w:r>
      <w:r w:rsidR="005C77F4" w:rsidRPr="00027674">
        <w:t>.</w:t>
      </w:r>
      <w:r w:rsidR="008912F4" w:rsidRPr="00027674">
        <w:rPr>
          <w:rStyle w:val="FootnoteReference"/>
        </w:rPr>
        <w:footnoteReference w:id="9"/>
      </w:r>
      <w:r w:rsidR="005C77F4" w:rsidRPr="00027674">
        <w:t xml:space="preserve"> </w:t>
      </w:r>
      <w:r w:rsidR="00204ED8" w:rsidRPr="00027674">
        <w:t xml:space="preserve">Some </w:t>
      </w:r>
      <w:r w:rsidR="000714FF" w:rsidRPr="00027674">
        <w:t xml:space="preserve">justifying </w:t>
      </w:r>
      <w:r w:rsidR="00204ED8" w:rsidRPr="00027674">
        <w:t xml:space="preserve">reasons generate mere permissions, rather than requirements. </w:t>
      </w:r>
      <w:r w:rsidR="00377FFD" w:rsidRPr="00027674">
        <w:t xml:space="preserve">I </w:t>
      </w:r>
      <w:r w:rsidR="0095244C" w:rsidRPr="00027674">
        <w:t>will</w:t>
      </w:r>
      <w:r w:rsidR="00377FFD" w:rsidRPr="00027674">
        <w:t xml:space="preserve"> consider </w:t>
      </w:r>
      <w:r w:rsidR="00F13A69" w:rsidRPr="00027674">
        <w:t xml:space="preserve">several prominent attempts to account for the distinction. </w:t>
      </w:r>
      <w:r w:rsidR="0095244C" w:rsidRPr="00027674">
        <w:t xml:space="preserve">I conclude by </w:t>
      </w:r>
      <w:r w:rsidR="003140C5" w:rsidRPr="00027674">
        <w:t>suggesting</w:t>
      </w:r>
      <w:r w:rsidR="000F11E5" w:rsidRPr="00027674">
        <w:t xml:space="preserve"> </w:t>
      </w:r>
      <w:r w:rsidR="003140C5" w:rsidRPr="00027674">
        <w:t xml:space="preserve">that none of these attempts is adequate without </w:t>
      </w:r>
      <w:r w:rsidR="00720262" w:rsidRPr="00027674">
        <w:t>the further concession that some reasons lack deontic or requiring force.</w:t>
      </w:r>
    </w:p>
    <w:p w14:paraId="0542D602" w14:textId="4DD7A435" w:rsidR="00CF751B" w:rsidRPr="00027674" w:rsidRDefault="003C4C5E" w:rsidP="0059141D">
      <w:pPr>
        <w:pStyle w:val="NormalFirstPara"/>
      </w:pPr>
      <w:r w:rsidRPr="00027674">
        <w:lastRenderedPageBreak/>
        <w:t>J</w:t>
      </w:r>
      <w:r w:rsidR="00162739" w:rsidRPr="00027674">
        <w:t>ustifications</w:t>
      </w:r>
      <w:r w:rsidR="00935EC4" w:rsidRPr="00027674">
        <w:t xml:space="preserve"> </w:t>
      </w:r>
      <w:r w:rsidR="008912F4" w:rsidRPr="00027674">
        <w:t>are</w:t>
      </w:r>
      <w:r w:rsidR="00935EC4" w:rsidRPr="00027674">
        <w:t xml:space="preserve"> an important point of interaction between law and practical reason. When law creates justification </w:t>
      </w:r>
      <w:proofErr w:type="spellStart"/>
      <w:r w:rsidR="00935EC4" w:rsidRPr="00027674">
        <w:t>defences</w:t>
      </w:r>
      <w:proofErr w:type="spellEnd"/>
      <w:r w:rsidR="00935EC4" w:rsidRPr="00027674">
        <w:t xml:space="preserve">, it makes a concession about the limitations of </w:t>
      </w:r>
      <w:r w:rsidR="00162739" w:rsidRPr="00027674">
        <w:t xml:space="preserve">general </w:t>
      </w:r>
      <w:r w:rsidR="00935EC4" w:rsidRPr="00027674">
        <w:t xml:space="preserve">legal rules for the guidance of conduct. </w:t>
      </w:r>
      <w:r w:rsidR="003D2E77" w:rsidRPr="00027674">
        <w:t xml:space="preserve">It creates a discretionary space in which it permits its subjects to be guided by reasons for non-conformity with </w:t>
      </w:r>
      <w:r w:rsidR="00942B79" w:rsidRPr="00027674">
        <w:t>a</w:t>
      </w:r>
      <w:r w:rsidR="003D2E77" w:rsidRPr="00027674">
        <w:t xml:space="preserve"> legal </w:t>
      </w:r>
      <w:r w:rsidR="00942B79" w:rsidRPr="00027674">
        <w:t>prohibition</w:t>
      </w:r>
      <w:r w:rsidR="003D2E77" w:rsidRPr="00027674">
        <w:t>.</w:t>
      </w:r>
      <w:r w:rsidR="00FC3CAF" w:rsidRPr="00027674">
        <w:rPr>
          <w:rStyle w:val="FootnoteReference"/>
        </w:rPr>
        <w:footnoteReference w:id="10"/>
      </w:r>
      <w:r w:rsidR="003D2E77" w:rsidRPr="00027674">
        <w:t xml:space="preserve"> </w:t>
      </w:r>
      <w:r w:rsidR="007F3942" w:rsidRPr="00027674">
        <w:t>Justificatory r</w:t>
      </w:r>
      <w:r w:rsidR="000F11E5" w:rsidRPr="00027674">
        <w:t xml:space="preserve">easoning </w:t>
      </w:r>
      <w:r w:rsidR="008F759F" w:rsidRPr="00027674">
        <w:t>may</w:t>
      </w:r>
      <w:r w:rsidR="000F11E5" w:rsidRPr="00027674">
        <w:t xml:space="preserve"> not, strictly </w:t>
      </w:r>
      <w:proofErr w:type="gramStart"/>
      <w:r w:rsidR="000F11E5" w:rsidRPr="00027674">
        <w:t>speaking</w:t>
      </w:r>
      <w:proofErr w:type="gramEnd"/>
      <w:r w:rsidR="000F11E5" w:rsidRPr="00027674">
        <w:t xml:space="preserve">, </w:t>
      </w:r>
      <w:r w:rsidR="008F759F" w:rsidRPr="00027674">
        <w:t xml:space="preserve">be </w:t>
      </w:r>
      <w:r w:rsidR="000F11E5" w:rsidRPr="00027674">
        <w:t>legal reasoning</w:t>
      </w:r>
      <w:r w:rsidR="008F759F" w:rsidRPr="00027674">
        <w:t>.</w:t>
      </w:r>
      <w:r w:rsidR="0055455A" w:rsidRPr="00027674">
        <w:rPr>
          <w:rStyle w:val="FootnoteReference"/>
        </w:rPr>
        <w:footnoteReference w:id="11"/>
      </w:r>
      <w:r w:rsidR="00942B79" w:rsidRPr="00027674">
        <w:t xml:space="preserve"> It is certainly not unique to law.</w:t>
      </w:r>
      <w:r w:rsidR="008F759F" w:rsidRPr="00027674">
        <w:t xml:space="preserve"> Nonetheless,</w:t>
      </w:r>
      <w:r w:rsidR="000F11E5" w:rsidRPr="00027674">
        <w:t xml:space="preserve"> it is a form of practical reasoning that is </w:t>
      </w:r>
      <w:r w:rsidR="00942B79" w:rsidRPr="00027674">
        <w:t xml:space="preserve">often </w:t>
      </w:r>
      <w:r w:rsidR="000F11E5" w:rsidRPr="00027674">
        <w:t xml:space="preserve">incorporated </w:t>
      </w:r>
      <w:r w:rsidR="005979A3" w:rsidRPr="00027674">
        <w:t xml:space="preserve">in law and given clear legal effects. </w:t>
      </w:r>
      <w:r w:rsidR="00CF751B" w:rsidRPr="00027674">
        <w:t>One source of disagreement amongst theorists of the criminal law is w</w:t>
      </w:r>
      <w:r w:rsidR="00AE0224" w:rsidRPr="00027674">
        <w:t>he</w:t>
      </w:r>
      <w:r w:rsidR="00CF751B" w:rsidRPr="00027674">
        <w:t>ther justified conduct is merely permissible,</w:t>
      </w:r>
      <w:r w:rsidR="00F0680D" w:rsidRPr="00027674">
        <w:t xml:space="preserve"> creating a ‘</w:t>
      </w:r>
      <w:proofErr w:type="spellStart"/>
      <w:r w:rsidR="00F0680D" w:rsidRPr="00027674">
        <w:t>licen</w:t>
      </w:r>
      <w:r w:rsidR="00796E66">
        <w:t>c</w:t>
      </w:r>
      <w:r w:rsidR="00F0680D" w:rsidRPr="00027674">
        <w:t>e</w:t>
      </w:r>
      <w:proofErr w:type="spellEnd"/>
      <w:r w:rsidR="00F0680D" w:rsidRPr="00027674">
        <w:t>’ or ‘privilege’,</w:t>
      </w:r>
      <w:r w:rsidR="00CF751B" w:rsidRPr="00027674">
        <w:t xml:space="preserve"> or whether the presence of a complete justification renders conduct </w:t>
      </w:r>
      <w:r w:rsidR="00F0680D" w:rsidRPr="00027674">
        <w:t xml:space="preserve">‘warranted’, </w:t>
      </w:r>
      <w:r w:rsidR="00CF751B" w:rsidRPr="00027674">
        <w:t>‘</w:t>
      </w:r>
      <w:r w:rsidR="00E31D8A" w:rsidRPr="00027674">
        <w:t xml:space="preserve">objectively </w:t>
      </w:r>
      <w:r w:rsidR="00CF751B" w:rsidRPr="00027674">
        <w:t xml:space="preserve">right’ </w:t>
      </w:r>
      <w:r w:rsidR="00E31D8A" w:rsidRPr="00027674">
        <w:t>or</w:t>
      </w:r>
      <w:r w:rsidR="008277E7" w:rsidRPr="00027674">
        <w:t xml:space="preserve"> </w:t>
      </w:r>
      <w:r w:rsidR="00CF751B" w:rsidRPr="00027674">
        <w:t>‘correct’</w:t>
      </w:r>
      <w:r w:rsidR="007F07EF" w:rsidRPr="00027674">
        <w:t>.</w:t>
      </w:r>
      <w:r w:rsidR="0031052F" w:rsidRPr="00027674">
        <w:rPr>
          <w:rStyle w:val="FootnoteReference"/>
        </w:rPr>
        <w:footnoteReference w:id="12"/>
      </w:r>
      <w:r w:rsidR="00F0680D" w:rsidRPr="00027674">
        <w:t xml:space="preserve"> </w:t>
      </w:r>
      <w:r w:rsidR="00E0729D" w:rsidRPr="00027674">
        <w:t xml:space="preserve">(This tension is particularly clear in </w:t>
      </w:r>
      <w:r w:rsidR="004C09EA" w:rsidRPr="00027674">
        <w:t>commentary and criticism of</w:t>
      </w:r>
      <w:r w:rsidR="00E31D8A" w:rsidRPr="00027674">
        <w:t xml:space="preserve"> </w:t>
      </w:r>
      <w:r w:rsidR="00E0729D" w:rsidRPr="00027674">
        <w:t>George Fletcher’s work.</w:t>
      </w:r>
      <w:r w:rsidR="00E0729D" w:rsidRPr="00027674">
        <w:rPr>
          <w:rStyle w:val="FootnoteReference"/>
        </w:rPr>
        <w:footnoteReference w:id="13"/>
      </w:r>
      <w:r w:rsidR="00CE7633" w:rsidRPr="00027674">
        <w:t>)</w:t>
      </w:r>
      <w:r w:rsidR="00E0729D" w:rsidRPr="00027674">
        <w:t xml:space="preserve"> </w:t>
      </w:r>
      <w:r w:rsidR="00F0680D" w:rsidRPr="00027674">
        <w:t xml:space="preserve">The accounts of justifying reasons that I will explore all seek to resolve the apparent </w:t>
      </w:r>
      <w:r w:rsidR="00E0729D" w:rsidRPr="00027674">
        <w:t>conflict</w:t>
      </w:r>
      <w:r w:rsidR="00F0680D" w:rsidRPr="00027674">
        <w:t xml:space="preserve"> between </w:t>
      </w:r>
      <w:r w:rsidR="00E0729D" w:rsidRPr="00027674">
        <w:t xml:space="preserve">these two positions. </w:t>
      </w:r>
      <w:r w:rsidR="006E67DB" w:rsidRPr="00027674">
        <w:t xml:space="preserve">I will argue that it is coherent to insist that justified conduct is both warranted and merely permissible. </w:t>
      </w:r>
      <w:r w:rsidR="000658A3" w:rsidRPr="00027674">
        <w:t xml:space="preserve">I begin with a survey of the general problem that I wish to address.  </w:t>
      </w:r>
    </w:p>
    <w:p w14:paraId="7018BF2C" w14:textId="27CB88C1" w:rsidR="00CD0AEB" w:rsidRPr="00CE7633" w:rsidRDefault="009240BB" w:rsidP="00FA25FC">
      <w:pPr>
        <w:pStyle w:val="Heading1"/>
        <w:numPr>
          <w:ilvl w:val="0"/>
          <w:numId w:val="22"/>
        </w:numPr>
      </w:pPr>
      <w:r w:rsidRPr="00CE7633">
        <w:t>Lesser Evils and</w:t>
      </w:r>
      <w:r w:rsidR="005979A3" w:rsidRPr="00CE7633">
        <w:t xml:space="preserve"> </w:t>
      </w:r>
      <w:r w:rsidR="00A61DD3" w:rsidRPr="00CE7633">
        <w:t>Justificatory Reasons</w:t>
      </w:r>
    </w:p>
    <w:p w14:paraId="006B00E3" w14:textId="33DB8DE2" w:rsidR="005979A3" w:rsidRPr="00027674" w:rsidRDefault="003140C5" w:rsidP="0059141D">
      <w:r w:rsidRPr="00027674">
        <w:t>A</w:t>
      </w:r>
      <w:r w:rsidR="00CD0AEB" w:rsidRPr="00027674">
        <w:t xml:space="preserve">ll action </w:t>
      </w:r>
      <w:r w:rsidRPr="00027674">
        <w:t>calls for rational justification</w:t>
      </w:r>
      <w:r w:rsidR="00EE42EB" w:rsidRPr="00027674">
        <w:t>.</w:t>
      </w:r>
      <w:r w:rsidR="0095244C" w:rsidRPr="00027674">
        <w:t xml:space="preserve"> One of the fundamental roles played by practical reasons </w:t>
      </w:r>
      <w:r w:rsidRPr="00027674">
        <w:t>is to justify conduct</w:t>
      </w:r>
      <w:r w:rsidR="008F70C7">
        <w:t xml:space="preserve"> – </w:t>
      </w:r>
      <w:r w:rsidRPr="00027674">
        <w:t xml:space="preserve">to render it intelligible from the standpoint of practical </w:t>
      </w:r>
      <w:r w:rsidRPr="00027674">
        <w:lastRenderedPageBreak/>
        <w:t xml:space="preserve">rationality. It </w:t>
      </w:r>
      <w:r w:rsidR="00544132" w:rsidRPr="00027674">
        <w:t xml:space="preserve">does not seem to be </w:t>
      </w:r>
      <w:r w:rsidR="00895F54" w:rsidRPr="00027674">
        <w:t>controversial</w:t>
      </w:r>
      <w:r w:rsidRPr="00027674">
        <w:t xml:space="preserve"> that reasons can play this role.</w:t>
      </w:r>
      <w:r w:rsidRPr="00027674">
        <w:rPr>
          <w:rStyle w:val="FootnoteReference"/>
        </w:rPr>
        <w:footnoteReference w:id="14"/>
      </w:r>
      <w:r w:rsidRPr="00027674">
        <w:t xml:space="preserve"> If I decide to go swimming</w:t>
      </w:r>
      <w:r w:rsidR="00F32EBD" w:rsidRPr="00027674">
        <w:t xml:space="preserve"> </w:t>
      </w:r>
      <w:r w:rsidR="008277E7" w:rsidRPr="00027674">
        <w:t xml:space="preserve">in my lunch </w:t>
      </w:r>
      <w:r w:rsidR="00985397" w:rsidRPr="00027674">
        <w:t>hour,</w:t>
      </w:r>
      <w:r w:rsidR="008277E7" w:rsidRPr="00027674">
        <w:t xml:space="preserve"> </w:t>
      </w:r>
      <w:r w:rsidRPr="00027674">
        <w:t xml:space="preserve">I can cite, as my justification for doing so, my reason to enjoy the warm weather or my reason to get some </w:t>
      </w:r>
      <w:r w:rsidR="00985397" w:rsidRPr="00027674">
        <w:t>much-needed</w:t>
      </w:r>
      <w:r w:rsidRPr="00027674">
        <w:t xml:space="preserve"> exercise. In legal settings,</w:t>
      </w:r>
      <w:r w:rsidR="00F0680D" w:rsidRPr="00027674">
        <w:t xml:space="preserve"> however,</w:t>
      </w:r>
      <w:r w:rsidRPr="00027674">
        <w:t xml:space="preserve"> it is typically only prohibited conduct that calls for justification</w:t>
      </w:r>
      <w:r w:rsidR="00F32EBD" w:rsidRPr="00027674">
        <w:t xml:space="preserve">. Justifications are invoked defensively, </w:t>
      </w:r>
      <w:proofErr w:type="gramStart"/>
      <w:r w:rsidR="00F32EBD" w:rsidRPr="00027674">
        <w:t>in order to</w:t>
      </w:r>
      <w:proofErr w:type="gramEnd"/>
      <w:r w:rsidR="00F32EBD" w:rsidRPr="00027674">
        <w:t xml:space="preserve"> explain why normally </w:t>
      </w:r>
      <w:r w:rsidR="00F56006" w:rsidRPr="00027674">
        <w:t xml:space="preserve">prohibited </w:t>
      </w:r>
      <w:r w:rsidR="00F32EBD" w:rsidRPr="00027674">
        <w:t>conduct</w:t>
      </w:r>
      <w:r w:rsidR="00F56006" w:rsidRPr="00027674">
        <w:t xml:space="preserve"> is in fact</w:t>
      </w:r>
      <w:r w:rsidR="00AF2DA7" w:rsidRPr="00027674">
        <w:t xml:space="preserve"> legally</w:t>
      </w:r>
      <w:r w:rsidR="00F56006" w:rsidRPr="00027674">
        <w:t xml:space="preserve"> permissible.</w:t>
      </w:r>
      <w:r w:rsidR="005979A3" w:rsidRPr="00027674">
        <w:t xml:space="preserve"> </w:t>
      </w:r>
    </w:p>
    <w:p w14:paraId="240DA85C" w14:textId="63C06B90" w:rsidR="0059141D" w:rsidRPr="00027674" w:rsidRDefault="00031DA5" w:rsidP="0059141D">
      <w:r w:rsidRPr="00027674">
        <w:t xml:space="preserve"> </w:t>
      </w:r>
      <w:r w:rsidR="0023731E" w:rsidRPr="00027674">
        <w:rPr>
          <w:i/>
          <w:iCs/>
        </w:rPr>
        <w:tab/>
      </w:r>
      <w:r w:rsidR="004E65C9" w:rsidRPr="00027674">
        <w:t xml:space="preserve">The notion of justification </w:t>
      </w:r>
      <w:r w:rsidR="004E65C9" w:rsidRPr="00027674">
        <w:rPr>
          <w:rFonts w:eastAsiaTheme="minorEastAsia"/>
        </w:rPr>
        <w:t xml:space="preserve">plays an important role in theoretical accounts of </w:t>
      </w:r>
      <w:proofErr w:type="spellStart"/>
      <w:r w:rsidR="004E65C9" w:rsidRPr="00027674">
        <w:rPr>
          <w:rFonts w:eastAsiaTheme="minorEastAsia"/>
        </w:rPr>
        <w:t>defences</w:t>
      </w:r>
      <w:proofErr w:type="spellEnd"/>
      <w:r w:rsidR="004E65C9" w:rsidRPr="00027674">
        <w:rPr>
          <w:rFonts w:eastAsiaTheme="minorEastAsia"/>
        </w:rPr>
        <w:t xml:space="preserve"> in criminal law, where it underlies the basic distinction between justificat</w:t>
      </w:r>
      <w:r w:rsidR="00FB0994" w:rsidRPr="00027674">
        <w:rPr>
          <w:rFonts w:eastAsiaTheme="minorEastAsia"/>
        </w:rPr>
        <w:t>ion</w:t>
      </w:r>
      <w:r w:rsidR="004E65C9" w:rsidRPr="00027674">
        <w:rPr>
          <w:rFonts w:eastAsiaTheme="minorEastAsia"/>
        </w:rPr>
        <w:t xml:space="preserve"> </w:t>
      </w:r>
      <w:proofErr w:type="spellStart"/>
      <w:r w:rsidR="004E65C9" w:rsidRPr="00027674">
        <w:rPr>
          <w:rFonts w:eastAsiaTheme="minorEastAsia"/>
        </w:rPr>
        <w:t>defences</w:t>
      </w:r>
      <w:proofErr w:type="spellEnd"/>
      <w:r w:rsidR="004E65C9" w:rsidRPr="00027674">
        <w:rPr>
          <w:rFonts w:eastAsiaTheme="minorEastAsia"/>
        </w:rPr>
        <w:t xml:space="preserve"> and excuses.</w:t>
      </w:r>
      <w:r w:rsidR="00AD6703" w:rsidRPr="00027674">
        <w:rPr>
          <w:rStyle w:val="FootnoteReference"/>
        </w:rPr>
        <w:footnoteReference w:id="15"/>
      </w:r>
      <w:r w:rsidR="004E65C9" w:rsidRPr="00027674">
        <w:t xml:space="preserve"> </w:t>
      </w:r>
      <w:r w:rsidR="00371690" w:rsidRPr="00027674">
        <w:t>(</w:t>
      </w:r>
      <w:r w:rsidR="004E65C9" w:rsidRPr="00027674">
        <w:rPr>
          <w:rFonts w:eastAsiaTheme="minorEastAsia"/>
        </w:rPr>
        <w:t>More recently, the role of justifications in other areas of law</w:t>
      </w:r>
      <w:r w:rsidR="008F70C7">
        <w:rPr>
          <w:rFonts w:eastAsiaTheme="minorEastAsia"/>
        </w:rPr>
        <w:t xml:space="preserve"> – </w:t>
      </w:r>
      <w:r w:rsidR="004E65C9" w:rsidRPr="00027674">
        <w:rPr>
          <w:rFonts w:eastAsiaTheme="minorEastAsia"/>
        </w:rPr>
        <w:t>torts especially</w:t>
      </w:r>
      <w:r w:rsidR="008F70C7">
        <w:rPr>
          <w:rFonts w:eastAsiaTheme="minorEastAsia"/>
        </w:rPr>
        <w:t xml:space="preserve"> – </w:t>
      </w:r>
      <w:r w:rsidR="004E65C9" w:rsidRPr="00027674">
        <w:rPr>
          <w:rFonts w:eastAsiaTheme="minorEastAsia"/>
        </w:rPr>
        <w:t>has begun to attract attention</w:t>
      </w:r>
      <w:r w:rsidR="00A56CF8" w:rsidRPr="00027674">
        <w:rPr>
          <w:rFonts w:eastAsiaTheme="minorEastAsia"/>
        </w:rPr>
        <w:t>.</w:t>
      </w:r>
      <w:r w:rsidR="004E65C9" w:rsidRPr="00027674">
        <w:rPr>
          <w:rStyle w:val="FootnoteReference"/>
        </w:rPr>
        <w:footnoteReference w:id="16"/>
      </w:r>
      <w:r w:rsidR="0023731E" w:rsidRPr="00027674">
        <w:rPr>
          <w:rFonts w:eastAsiaTheme="minorEastAsia"/>
        </w:rPr>
        <w:t>)</w:t>
      </w:r>
      <w:r w:rsidR="00E61C7A" w:rsidRPr="00027674">
        <w:rPr>
          <w:rFonts w:eastAsiaTheme="minorEastAsia"/>
        </w:rPr>
        <w:t xml:space="preserve"> </w:t>
      </w:r>
      <w:r w:rsidR="00B31D59" w:rsidRPr="00027674">
        <w:t>On one view, the existence of a legal justification</w:t>
      </w:r>
      <w:r w:rsidR="005F3B45" w:rsidRPr="00027674">
        <w:t xml:space="preserve"> creates an exception to the general</w:t>
      </w:r>
      <w:r w:rsidR="00B85033" w:rsidRPr="00027674">
        <w:t xml:space="preserve"> prohibition</w:t>
      </w:r>
      <w:r w:rsidR="005F3B45" w:rsidRPr="00027674">
        <w:t xml:space="preserve">. </w:t>
      </w:r>
      <w:r w:rsidR="00395B66" w:rsidRPr="00027674">
        <w:t xml:space="preserve">The late </w:t>
      </w:r>
      <w:r w:rsidR="00B85033" w:rsidRPr="00027674">
        <w:t xml:space="preserve">John </w:t>
      </w:r>
      <w:r w:rsidR="000A63E3" w:rsidRPr="00027674">
        <w:t>Gardner identifie</w:t>
      </w:r>
      <w:r w:rsidR="00E43BE4" w:rsidRPr="00027674">
        <w:t>d</w:t>
      </w:r>
      <w:r w:rsidR="000A63E3" w:rsidRPr="00027674">
        <w:t xml:space="preserve"> this approach with the ‘closure view’, according to which justified conduct is not in breach of</w:t>
      </w:r>
      <w:r w:rsidRPr="00027674">
        <w:t xml:space="preserve"> a legal</w:t>
      </w:r>
      <w:r w:rsidR="000A63E3" w:rsidRPr="00027674">
        <w:t xml:space="preserve"> duty and therefore not </w:t>
      </w:r>
      <w:r w:rsidR="00B85033" w:rsidRPr="00027674">
        <w:t xml:space="preserve">a </w:t>
      </w:r>
      <w:r w:rsidR="00E61C7A" w:rsidRPr="00027674">
        <w:t>legal</w:t>
      </w:r>
      <w:r w:rsidR="00B85033" w:rsidRPr="00027674">
        <w:t xml:space="preserve"> </w:t>
      </w:r>
      <w:r w:rsidR="000A63E3" w:rsidRPr="00027674">
        <w:t>wrong</w:t>
      </w:r>
      <w:r w:rsidR="00B85033" w:rsidRPr="00027674">
        <w:t>.</w:t>
      </w:r>
      <w:r w:rsidR="005979A3" w:rsidRPr="00027674">
        <w:rPr>
          <w:rStyle w:val="FootnoteReference"/>
        </w:rPr>
        <w:footnoteReference w:id="17"/>
      </w:r>
      <w:r w:rsidR="00770B8A">
        <w:t xml:space="preserve"> </w:t>
      </w:r>
      <w:r w:rsidR="0023731E" w:rsidRPr="00027674">
        <w:t>According to the closure view, j</w:t>
      </w:r>
      <w:r w:rsidR="000A63E3" w:rsidRPr="00027674">
        <w:t>ustifi</w:t>
      </w:r>
      <w:r w:rsidR="00F558D1" w:rsidRPr="00027674">
        <w:t>ed conduct</w:t>
      </w:r>
      <w:r w:rsidR="000A63E3" w:rsidRPr="00027674">
        <w:t xml:space="preserve"> </w:t>
      </w:r>
      <w:r w:rsidR="00F558D1" w:rsidRPr="00027674">
        <w:t>falls within</w:t>
      </w:r>
      <w:r w:rsidR="000A63E3" w:rsidRPr="00027674">
        <w:t xml:space="preserve"> an exception to the general legal rule, and therefore do</w:t>
      </w:r>
      <w:r w:rsidR="00F558D1" w:rsidRPr="00027674">
        <w:t>es</w:t>
      </w:r>
      <w:r w:rsidR="000A63E3" w:rsidRPr="00027674">
        <w:t xml:space="preserve"> not comprise a wrong (at least in the eyes of the law). </w:t>
      </w:r>
      <w:r w:rsidR="002B073B" w:rsidRPr="00027674">
        <w:t xml:space="preserve"> </w:t>
      </w:r>
      <w:r w:rsidR="000A63E3" w:rsidRPr="00027674">
        <w:t xml:space="preserve">I am sympathetic to </w:t>
      </w:r>
      <w:r w:rsidR="006462FB" w:rsidRPr="00027674">
        <w:t>the closure view</w:t>
      </w:r>
      <w:r w:rsidR="000A63E3" w:rsidRPr="00027674">
        <w:t xml:space="preserve">, at least </w:t>
      </w:r>
      <w:r w:rsidR="002B073B" w:rsidRPr="00027674">
        <w:t>as an account of</w:t>
      </w:r>
      <w:r w:rsidR="000A63E3" w:rsidRPr="00027674">
        <w:t xml:space="preserve"> legal rules, which are capable of being specified </w:t>
      </w:r>
      <w:r w:rsidR="00951B96" w:rsidRPr="00027674">
        <w:t xml:space="preserve">either in advance or </w:t>
      </w:r>
      <w:r w:rsidR="000A63E3" w:rsidRPr="00027674">
        <w:t>over time through the acknowledgement of exceptional cases.</w:t>
      </w:r>
      <w:r w:rsidR="006462FB" w:rsidRPr="00027674">
        <w:t xml:space="preserve"> </w:t>
      </w:r>
      <w:r w:rsidR="008F759F" w:rsidRPr="00027674">
        <w:t>Nonetheless, it is worth noting that there is a</w:t>
      </w:r>
      <w:r w:rsidR="000A63E3" w:rsidRPr="00027674">
        <w:t xml:space="preserve"> difficulty with this approach </w:t>
      </w:r>
      <w:r w:rsidR="008F759F" w:rsidRPr="00027674">
        <w:t xml:space="preserve">that </w:t>
      </w:r>
      <w:r w:rsidR="000A63E3" w:rsidRPr="00027674">
        <w:t xml:space="preserve">is, broadly speaking, interpretive. </w:t>
      </w:r>
      <w:r w:rsidR="00F558D1" w:rsidRPr="00027674">
        <w:t>While s</w:t>
      </w:r>
      <w:r w:rsidR="000A63E3" w:rsidRPr="00027674">
        <w:t>ome legal rules do specify the absence of justification as a requirement for wrongdoin</w:t>
      </w:r>
      <w:r w:rsidR="00400808" w:rsidRPr="00027674">
        <w:t>g,</w:t>
      </w:r>
      <w:r w:rsidR="006462FB" w:rsidRPr="00027674">
        <w:t xml:space="preserve"> in other cases there is a separate norm providing for a defence where conduct is justified. </w:t>
      </w:r>
      <w:r w:rsidR="002B073B" w:rsidRPr="00027674">
        <w:t xml:space="preserve">This distinction seems to carry procedural implications. </w:t>
      </w:r>
      <w:r w:rsidR="006462FB" w:rsidRPr="00027674">
        <w:t>I</w:t>
      </w:r>
      <w:r w:rsidR="00400808" w:rsidRPr="00027674">
        <w:t xml:space="preserve">n the </w:t>
      </w:r>
      <w:r w:rsidR="006462FB" w:rsidRPr="00027674">
        <w:t xml:space="preserve">former </w:t>
      </w:r>
      <w:r w:rsidR="00400808" w:rsidRPr="00027674">
        <w:t>case</w:t>
      </w:r>
      <w:r w:rsidR="006462FB" w:rsidRPr="00027674">
        <w:t>,</w:t>
      </w:r>
      <w:r w:rsidR="00400808" w:rsidRPr="00027674">
        <w:t xml:space="preserve"> </w:t>
      </w:r>
      <w:r w:rsidR="000A63E3" w:rsidRPr="00027674">
        <w:t xml:space="preserve">the absence of justification must be established by the plaintiff or prosecution. </w:t>
      </w:r>
      <w:r w:rsidR="006462FB" w:rsidRPr="00027674">
        <w:t>For instance, t</w:t>
      </w:r>
      <w:r w:rsidR="000A63E3" w:rsidRPr="00027674">
        <w:t xml:space="preserve">he negligence standard in tort law explicitly prohibits only unreasonable or unjustified conduct. A defendant is not in breach of the primary norm unless their conduct is unjustified. As a result, the absence of justification must be proved by the </w:t>
      </w:r>
      <w:r w:rsidR="000A63E3" w:rsidRPr="00027674">
        <w:lastRenderedPageBreak/>
        <w:t>plaintiff. On the other hand, many criminal rules do not require the prosecution to establish the absence of relevant legal justification</w:t>
      </w:r>
      <w:r w:rsidR="00E75937" w:rsidRPr="00027674">
        <w:t>, at least not as a matter of course</w:t>
      </w:r>
      <w:r w:rsidR="000A63E3" w:rsidRPr="00027674">
        <w:t>.</w:t>
      </w:r>
      <w:r w:rsidR="00E75937" w:rsidRPr="00027674">
        <w:t xml:space="preserve"> </w:t>
      </w:r>
      <w:r w:rsidR="002B073B" w:rsidRPr="00027674">
        <w:t xml:space="preserve">The presence of a justification must be raised by the </w:t>
      </w:r>
      <w:r w:rsidR="004A1244" w:rsidRPr="00027674">
        <w:t>defendant</w:t>
      </w:r>
      <w:r w:rsidR="002B073B" w:rsidRPr="00027674">
        <w:t xml:space="preserve">. </w:t>
      </w:r>
      <w:r w:rsidR="0004701A" w:rsidRPr="00027674">
        <w:t xml:space="preserve">According </w:t>
      </w:r>
      <w:r w:rsidR="00AC70C4" w:rsidRPr="00027674">
        <w:t>to</w:t>
      </w:r>
      <w:r w:rsidR="00895F54" w:rsidRPr="00027674">
        <w:t xml:space="preserve"> </w:t>
      </w:r>
      <w:r w:rsidR="0004701A" w:rsidRPr="00027674">
        <w:t xml:space="preserve">critics of the closure view, </w:t>
      </w:r>
      <w:r w:rsidR="00895F54" w:rsidRPr="00027674">
        <w:t xml:space="preserve">these procedural distinctions reflect </w:t>
      </w:r>
      <w:r w:rsidR="00B7514F" w:rsidRPr="00027674">
        <w:t xml:space="preserve">underlying </w:t>
      </w:r>
      <w:r w:rsidR="00CE428F" w:rsidRPr="00027674">
        <w:t>notions</w:t>
      </w:r>
      <w:r w:rsidR="00B7514F" w:rsidRPr="00027674">
        <w:t xml:space="preserve"> of moral responsibility</w:t>
      </w:r>
      <w:r w:rsidR="00895F54" w:rsidRPr="00027674">
        <w:t>. T</w:t>
      </w:r>
      <w:r w:rsidR="000A63E3" w:rsidRPr="00027674">
        <w:t>he</w:t>
      </w:r>
      <w:r w:rsidR="00400808" w:rsidRPr="00027674">
        <w:t xml:space="preserve"> </w:t>
      </w:r>
      <w:r w:rsidR="000A63E3" w:rsidRPr="00027674">
        <w:t xml:space="preserve">wrongness of the defendant’s conduct </w:t>
      </w:r>
      <w:r w:rsidR="002B073B" w:rsidRPr="00027674">
        <w:t xml:space="preserve">is </w:t>
      </w:r>
      <w:r w:rsidR="00CE428F" w:rsidRPr="00027674">
        <w:t xml:space="preserve">sufficient </w:t>
      </w:r>
      <w:r w:rsidR="002B073B" w:rsidRPr="00027674">
        <w:t>reason to call them to account</w:t>
      </w:r>
      <w:r w:rsidR="00CE428F" w:rsidRPr="00027674">
        <w:t xml:space="preserve"> for their actions</w:t>
      </w:r>
      <w:r w:rsidR="002B073B" w:rsidRPr="00027674">
        <w:t>.</w:t>
      </w:r>
      <w:r w:rsidR="00301A15" w:rsidRPr="00027674">
        <w:t xml:space="preserve"> </w:t>
      </w:r>
      <w:r w:rsidR="002B073B" w:rsidRPr="00027674">
        <w:t>J</w:t>
      </w:r>
      <w:r w:rsidR="00013B57" w:rsidRPr="00027674">
        <w:t xml:space="preserve">ustification does not negate </w:t>
      </w:r>
      <w:r w:rsidR="00E75937" w:rsidRPr="00027674">
        <w:t xml:space="preserve">the </w:t>
      </w:r>
      <w:r w:rsidR="00985397" w:rsidRPr="00027674">
        <w:t>wrongdoing;</w:t>
      </w:r>
      <w:r w:rsidR="00013B57" w:rsidRPr="00027674">
        <w:t xml:space="preserve"> it merely renders it permissible</w:t>
      </w:r>
      <w:r w:rsidR="002B073B" w:rsidRPr="00027674">
        <w:t>, all things considered</w:t>
      </w:r>
      <w:r w:rsidR="00013B57" w:rsidRPr="00027674">
        <w:t>.</w:t>
      </w:r>
      <w:r w:rsidR="00F0680D" w:rsidRPr="00027674">
        <w:rPr>
          <w:rStyle w:val="FootnoteReference"/>
        </w:rPr>
        <w:footnoteReference w:id="18"/>
      </w:r>
      <w:r w:rsidR="00013B57" w:rsidRPr="00027674">
        <w:t xml:space="preserve"> </w:t>
      </w:r>
    </w:p>
    <w:p w14:paraId="7FB70922" w14:textId="075B73C3" w:rsidR="00F278CE" w:rsidRPr="00027674" w:rsidRDefault="0011733B" w:rsidP="0059141D">
      <w:pPr>
        <w:pStyle w:val="NormalFirstPara"/>
      </w:pPr>
      <w:r w:rsidRPr="00027674">
        <w:t>I</w:t>
      </w:r>
      <w:r w:rsidR="000A63E3" w:rsidRPr="00027674">
        <w:t xml:space="preserve">n any case, the </w:t>
      </w:r>
      <w:r w:rsidR="00E4790A" w:rsidRPr="00027674">
        <w:t xml:space="preserve">merits of the </w:t>
      </w:r>
      <w:r w:rsidR="000A63E3" w:rsidRPr="00027674">
        <w:t xml:space="preserve">closure view </w:t>
      </w:r>
      <w:r w:rsidR="000658A3" w:rsidRPr="00027674">
        <w:t>are</w:t>
      </w:r>
      <w:r w:rsidR="0004701A" w:rsidRPr="00027674">
        <w:t xml:space="preserve"> </w:t>
      </w:r>
      <w:r w:rsidR="00E4790A" w:rsidRPr="00027674">
        <w:t>orthogonal to</w:t>
      </w:r>
      <w:r w:rsidR="000A63E3" w:rsidRPr="00027674">
        <w:t xml:space="preserve"> the </w:t>
      </w:r>
      <w:r w:rsidR="00A91623" w:rsidRPr="00027674">
        <w:t>main problem</w:t>
      </w:r>
      <w:r w:rsidR="000A63E3" w:rsidRPr="00027674">
        <w:t xml:space="preserve"> I will be discussing here. From the perspective of reason-based accounts, the content of the legal rule</w:t>
      </w:r>
      <w:r w:rsidR="00B55FE2">
        <w:t xml:space="preserve"> – </w:t>
      </w:r>
      <w:r w:rsidR="000A63E3" w:rsidRPr="00027674">
        <w:t>whether it contains an explicit exception for the justified conduct</w:t>
      </w:r>
      <w:r w:rsidR="00B55FE2">
        <w:t xml:space="preserve"> – </w:t>
      </w:r>
      <w:r w:rsidR="000A63E3" w:rsidRPr="00027674">
        <w:t>is a secondary issue.</w:t>
      </w:r>
      <w:r w:rsidR="00C17303" w:rsidRPr="00027674">
        <w:t>=</w:t>
      </w:r>
      <w:r w:rsidR="000A63E3" w:rsidRPr="00027674">
        <w:t xml:space="preserve">. As </w:t>
      </w:r>
      <w:r w:rsidR="00162739" w:rsidRPr="00027674">
        <w:t xml:space="preserve">Joseph </w:t>
      </w:r>
      <w:r w:rsidR="000A63E3" w:rsidRPr="00027674">
        <w:t xml:space="preserve">Raz </w:t>
      </w:r>
      <w:r w:rsidR="00162739" w:rsidRPr="00027674">
        <w:t>notes</w:t>
      </w:r>
      <w:r w:rsidR="005734C6" w:rsidRPr="00027674">
        <w:t xml:space="preserve">, </w:t>
      </w:r>
      <w:r w:rsidR="000A63E3" w:rsidRPr="00027674">
        <w:t xml:space="preserve">rules are ‘expressions of compromises, of judgements about the outcome of </w:t>
      </w:r>
      <w:proofErr w:type="gramStart"/>
      <w:r w:rsidR="000A63E3" w:rsidRPr="00027674">
        <w:t>conflicts’</w:t>
      </w:r>
      <w:proofErr w:type="gramEnd"/>
      <w:r w:rsidR="000A63E3" w:rsidRPr="00027674">
        <w:t>.</w:t>
      </w:r>
      <w:r w:rsidR="000A63E3" w:rsidRPr="00027674">
        <w:rPr>
          <w:rStyle w:val="FootnoteReference"/>
        </w:rPr>
        <w:footnoteReference w:id="19"/>
      </w:r>
      <w:r w:rsidR="000A63E3" w:rsidRPr="00027674">
        <w:t xml:space="preserve"> Even </w:t>
      </w:r>
      <w:r w:rsidR="00F278CE" w:rsidRPr="00027674">
        <w:t>where a legal rule creates an explicit exception for justified conduct</w:t>
      </w:r>
      <w:r w:rsidR="000A63E3" w:rsidRPr="00027674">
        <w:t xml:space="preserve">, that exception reflects a judgement about the outcome of an underlying conflict of reasons. </w:t>
      </w:r>
      <w:r w:rsidR="00CF6210" w:rsidRPr="00027674">
        <w:t>In the case of lesser</w:t>
      </w:r>
      <w:r w:rsidR="00F00F3D">
        <w:t>-</w:t>
      </w:r>
      <w:r w:rsidR="00CF6210" w:rsidRPr="00027674">
        <w:t>evils justifications, it reflects a legal judgement that the reason not to engage in certain conduct is defeated by my reason to pursue the lesser evil.</w:t>
      </w:r>
      <w:r w:rsidR="00D23A36" w:rsidRPr="00027674">
        <w:rPr>
          <w:rStyle w:val="FootnoteReference"/>
        </w:rPr>
        <w:footnoteReference w:id="20"/>
      </w:r>
      <w:r w:rsidR="00CF6210" w:rsidRPr="00027674">
        <w:t xml:space="preserve"> </w:t>
      </w:r>
      <w:r w:rsidR="00420FA3" w:rsidRPr="00027674">
        <w:t>E</w:t>
      </w:r>
      <w:r w:rsidR="00647FE7" w:rsidRPr="00027674">
        <w:t>ven where a reason is defeated by another reason of greater weight or stringency, it still functions as a reason.</w:t>
      </w:r>
      <w:r w:rsidR="00944B05" w:rsidRPr="00027674">
        <w:rPr>
          <w:rStyle w:val="FootnoteReference"/>
        </w:rPr>
        <w:footnoteReference w:id="21"/>
      </w:r>
      <w:r w:rsidR="00647FE7" w:rsidRPr="00027674">
        <w:t xml:space="preserve"> </w:t>
      </w:r>
      <w:r w:rsidR="00C52E7E" w:rsidRPr="00027674">
        <w:t xml:space="preserve">The residue generated by non-conformity with the defeated reason becomes a basis for regret, and, at least in some cases, a </w:t>
      </w:r>
      <w:r w:rsidR="00D316B9" w:rsidRPr="00027674">
        <w:t>reason to repair</w:t>
      </w:r>
      <w:r w:rsidR="00E4790A" w:rsidRPr="00027674">
        <w:t xml:space="preserve"> the harm caused by the justified action</w:t>
      </w:r>
      <w:r w:rsidR="00C52E7E" w:rsidRPr="00027674">
        <w:t>.</w:t>
      </w:r>
      <w:r w:rsidR="00C52E7E" w:rsidRPr="00027674">
        <w:rPr>
          <w:rStyle w:val="FootnoteReference"/>
        </w:rPr>
        <w:footnoteReference w:id="22"/>
      </w:r>
      <w:r w:rsidR="00C52E7E" w:rsidRPr="00027674">
        <w:t xml:space="preserve"> </w:t>
      </w:r>
    </w:p>
    <w:p w14:paraId="5D710B23" w14:textId="71C9EDB8" w:rsidR="00020388" w:rsidRPr="00027674" w:rsidRDefault="00CF6210" w:rsidP="0059141D">
      <w:pPr>
        <w:pStyle w:val="NormalFirstPara"/>
      </w:pPr>
      <w:r w:rsidRPr="00027674">
        <w:t xml:space="preserve">I will focus on the apparent </w:t>
      </w:r>
      <w:r w:rsidR="00CD0AEB" w:rsidRPr="00027674">
        <w:t>asymmetry of reasons that underlies</w:t>
      </w:r>
      <w:r w:rsidR="00F56006" w:rsidRPr="00027674">
        <w:t xml:space="preserve"> </w:t>
      </w:r>
      <w:r w:rsidRPr="00027674">
        <w:t>a choice of lesser evils</w:t>
      </w:r>
      <w:r w:rsidR="000A63E3" w:rsidRPr="00027674">
        <w:t xml:space="preserve">. </w:t>
      </w:r>
      <w:r w:rsidR="00D23A36" w:rsidRPr="00027674">
        <w:t xml:space="preserve">The asymmetry in question </w:t>
      </w:r>
      <w:r w:rsidR="00680DF8" w:rsidRPr="00027674">
        <w:t>appears to track</w:t>
      </w:r>
      <w:r w:rsidR="006250F9" w:rsidRPr="00027674">
        <w:t xml:space="preserve"> the distinction between ‘reasons for’ and ‘reasons </w:t>
      </w:r>
      <w:r w:rsidR="006250F9" w:rsidRPr="00027674">
        <w:lastRenderedPageBreak/>
        <w:t>against’ an action</w:t>
      </w:r>
      <w:r w:rsidR="00723A01" w:rsidRPr="00027674">
        <w:t>, or ‘pros’ and ‘cons’</w:t>
      </w:r>
      <w:r w:rsidR="00680DF8" w:rsidRPr="00027674">
        <w:t>.</w:t>
      </w:r>
      <w:r w:rsidR="009D0486" w:rsidRPr="00027674">
        <w:rPr>
          <w:rStyle w:val="FootnoteReference"/>
        </w:rPr>
        <w:footnoteReference w:id="23"/>
      </w:r>
      <w:r w:rsidR="00204ED8" w:rsidRPr="00027674">
        <w:t xml:space="preserve"> I</w:t>
      </w:r>
      <w:r w:rsidR="00675409" w:rsidRPr="00027674">
        <w:t>t is not so much a matter of the content of the reason</w:t>
      </w:r>
      <w:r w:rsidR="00680DF8" w:rsidRPr="00027674">
        <w:t xml:space="preserve">s in question </w:t>
      </w:r>
      <w:r w:rsidR="00675409" w:rsidRPr="00027674">
        <w:t>as</w:t>
      </w:r>
      <w:r w:rsidR="00680DF8" w:rsidRPr="00027674">
        <w:t xml:space="preserve"> their differing</w:t>
      </w:r>
      <w:r w:rsidR="00675409" w:rsidRPr="00027674">
        <w:t xml:space="preserve"> </w:t>
      </w:r>
      <w:r w:rsidR="00A740AB" w:rsidRPr="00027674">
        <w:t>normative</w:t>
      </w:r>
      <w:r w:rsidR="00680DF8" w:rsidRPr="00027674">
        <w:t xml:space="preserve"> force.</w:t>
      </w:r>
      <w:r w:rsidR="00723A01" w:rsidRPr="00027674">
        <w:t xml:space="preserve"> </w:t>
      </w:r>
      <w:r w:rsidR="00C66ED0" w:rsidRPr="00027674">
        <w:t xml:space="preserve">Choices of lesser evil arise in the context of a conflict between </w:t>
      </w:r>
      <w:r w:rsidR="00D23A36" w:rsidRPr="00027674">
        <w:t>r</w:t>
      </w:r>
      <w:r w:rsidR="00C66ED0" w:rsidRPr="00027674">
        <w:t>eason</w:t>
      </w:r>
      <w:r w:rsidR="00D23A36" w:rsidRPr="00027674">
        <w:t>s</w:t>
      </w:r>
      <w:r w:rsidR="00C66ED0" w:rsidRPr="00027674">
        <w:t xml:space="preserve"> that ha</w:t>
      </w:r>
      <w:r w:rsidR="00D23A36" w:rsidRPr="00027674">
        <w:t>ve</w:t>
      </w:r>
      <w:r w:rsidR="00C66ED0" w:rsidRPr="00027674">
        <w:t xml:space="preserve"> requiring or ‘mandatory’ force</w:t>
      </w:r>
      <w:r w:rsidR="00D23A36" w:rsidRPr="00027674">
        <w:t xml:space="preserve"> </w:t>
      </w:r>
      <w:r w:rsidR="00C66ED0" w:rsidRPr="00027674">
        <w:t xml:space="preserve">and </w:t>
      </w:r>
      <w:r w:rsidR="00D23A36" w:rsidRPr="00027674">
        <w:t xml:space="preserve">justificatory </w:t>
      </w:r>
      <w:r w:rsidR="00C66ED0" w:rsidRPr="00027674">
        <w:t>reason</w:t>
      </w:r>
      <w:r w:rsidR="009D0486" w:rsidRPr="00027674">
        <w:t>s</w:t>
      </w:r>
      <w:r w:rsidR="00D23A36" w:rsidRPr="00027674">
        <w:t>.</w:t>
      </w:r>
      <w:r w:rsidR="00D23A36" w:rsidRPr="00027674">
        <w:rPr>
          <w:rStyle w:val="FootnoteReference"/>
        </w:rPr>
        <w:footnoteReference w:id="24"/>
      </w:r>
      <w:r w:rsidR="00C66ED0" w:rsidRPr="00027674">
        <w:t xml:space="preserve"> </w:t>
      </w:r>
      <w:r w:rsidR="00043ABC" w:rsidRPr="00027674">
        <w:t>Criminal p</w:t>
      </w:r>
      <w:r w:rsidR="004C5C4E" w:rsidRPr="00027674">
        <w:t>rohibitions purport to give us reason not to do something, but, more fundamentally, they give us reason to rule</w:t>
      </w:r>
      <w:r w:rsidR="00523CA0">
        <w:t xml:space="preserve"> </w:t>
      </w:r>
      <w:r w:rsidR="004C5C4E" w:rsidRPr="00027674">
        <w:t xml:space="preserve">out otherwise worthwhile options. </w:t>
      </w:r>
      <w:r w:rsidR="00723A01" w:rsidRPr="00027674">
        <w:t xml:space="preserve">My reason not to trespass is not simply a reason not to trespass, it is a reason that, ordinarily, rules out </w:t>
      </w:r>
      <w:r w:rsidR="004C5C4E" w:rsidRPr="00027674">
        <w:t>pursuit of otherwise good options that involve trespass</w:t>
      </w:r>
      <w:r w:rsidR="00A740AB" w:rsidRPr="00027674">
        <w:t>.</w:t>
      </w:r>
      <w:r w:rsidR="00D02395" w:rsidRPr="00027674">
        <w:t xml:space="preserve"> Ordinarily, it is not permissible for me to trespass across a neighbour’s land to repair his jetty. </w:t>
      </w:r>
      <w:r w:rsidR="004C5C4E" w:rsidRPr="00027674">
        <w:t xml:space="preserve"> </w:t>
      </w:r>
    </w:p>
    <w:p w14:paraId="3B008520" w14:textId="4860AD74" w:rsidR="0059141D" w:rsidRDefault="009D0486" w:rsidP="0059141D">
      <w:pPr>
        <w:pStyle w:val="NormalFirstPara"/>
      </w:pPr>
      <w:r w:rsidRPr="00027674">
        <w:t xml:space="preserve">Unlike </w:t>
      </w:r>
      <w:r w:rsidR="00C52E7E" w:rsidRPr="00027674">
        <w:t>the reasons associated with the prohibition</w:t>
      </w:r>
      <w:r w:rsidRPr="00027674">
        <w:t xml:space="preserve">, </w:t>
      </w:r>
      <w:r w:rsidR="0054081A" w:rsidRPr="00027674">
        <w:t>however,</w:t>
      </w:r>
      <w:r w:rsidRPr="00027674">
        <w:t xml:space="preserve"> </w:t>
      </w:r>
      <w:r w:rsidR="00675409" w:rsidRPr="00027674">
        <w:t>justif</w:t>
      </w:r>
      <w:r w:rsidR="00723A01" w:rsidRPr="00027674">
        <w:t>ying</w:t>
      </w:r>
      <w:r w:rsidR="00675409" w:rsidRPr="00027674">
        <w:t xml:space="preserve"> reason</w:t>
      </w:r>
      <w:r w:rsidR="00043ABC" w:rsidRPr="00027674">
        <w:t>s are</w:t>
      </w:r>
      <w:r w:rsidR="00675409" w:rsidRPr="00027674">
        <w:t xml:space="preserve"> </w:t>
      </w:r>
      <w:r w:rsidR="009240BB" w:rsidRPr="00027674">
        <w:t>often</w:t>
      </w:r>
      <w:r w:rsidR="00723A01" w:rsidRPr="00027674">
        <w:t xml:space="preserve"> </w:t>
      </w:r>
      <w:r w:rsidR="0003048B" w:rsidRPr="00027674">
        <w:t>associated with</w:t>
      </w:r>
      <w:r w:rsidRPr="00027674">
        <w:t xml:space="preserve"> a kind of optionality.</w:t>
      </w:r>
      <w:r w:rsidR="007D45E4" w:rsidRPr="00027674">
        <w:t xml:space="preserve"> There are</w:t>
      </w:r>
      <w:r w:rsidR="00043ABC" w:rsidRPr="00027674">
        <w:t xml:space="preserve"> some</w:t>
      </w:r>
      <w:r w:rsidR="007D45E4" w:rsidRPr="00027674">
        <w:t xml:space="preserve"> cases where the </w:t>
      </w:r>
      <w:r w:rsidR="00043ABC" w:rsidRPr="00027674">
        <w:t xml:space="preserve">lesser evil </w:t>
      </w:r>
      <w:r w:rsidR="007D45E4" w:rsidRPr="00027674">
        <w:t>justification involves a conflict of duties: conformity with the duty of higher priority is judged to be a lesser evil than conformity with the other duty.</w:t>
      </w:r>
      <w:r w:rsidR="00723A01" w:rsidRPr="00027674">
        <w:rPr>
          <w:rStyle w:val="FootnoteReference"/>
        </w:rPr>
        <w:footnoteReference w:id="25"/>
      </w:r>
      <w:r w:rsidR="007D45E4" w:rsidRPr="00027674">
        <w:t xml:space="preserve"> But cases of lesser</w:t>
      </w:r>
      <w:r w:rsidR="00960CE6">
        <w:t xml:space="preserve"> </w:t>
      </w:r>
      <w:r w:rsidR="007D45E4" w:rsidRPr="00027674">
        <w:t>evil need not involve a conflict of duties.</w:t>
      </w:r>
      <w:r w:rsidR="00301A15" w:rsidRPr="00027674">
        <w:t xml:space="preserve"> My friend’s neighbour did not have to expose himself to </w:t>
      </w:r>
      <w:r w:rsidR="000658A3" w:rsidRPr="00027674">
        <w:t>potential</w:t>
      </w:r>
      <w:r w:rsidR="00301A15" w:rsidRPr="00027674">
        <w:t xml:space="preserve"> danger to rescue the jetty</w:t>
      </w:r>
      <w:r w:rsidR="00960CE6">
        <w:t xml:space="preserve"> – </w:t>
      </w:r>
      <w:r w:rsidR="00301A15" w:rsidRPr="00027674">
        <w:t xml:space="preserve">I think he could have done something else with his time without behaving impermissibly. </w:t>
      </w:r>
      <w:r w:rsidR="00291B1A" w:rsidRPr="00027674">
        <w:t xml:space="preserve"> This sort of optionality arises in cases </w:t>
      </w:r>
      <w:r w:rsidR="009D3DA7" w:rsidRPr="00027674">
        <w:t xml:space="preserve">like </w:t>
      </w:r>
      <w:r w:rsidR="00BB29D1" w:rsidRPr="00027674">
        <w:t>my</w:t>
      </w:r>
      <w:r w:rsidR="009D3DA7" w:rsidRPr="00027674">
        <w:t xml:space="preserve"> </w:t>
      </w:r>
      <w:r w:rsidR="006F4764" w:rsidRPr="00027674">
        <w:t>friend’s neighbour</w:t>
      </w:r>
      <w:r w:rsidR="009D3DA7" w:rsidRPr="00027674">
        <w:t xml:space="preserve">, </w:t>
      </w:r>
      <w:r w:rsidR="00291B1A" w:rsidRPr="00027674">
        <w:t xml:space="preserve">in which the justified conduct </w:t>
      </w:r>
      <w:r w:rsidR="0054081A" w:rsidRPr="00027674">
        <w:t>appears to be</w:t>
      </w:r>
      <w:r w:rsidR="00291B1A" w:rsidRPr="00027674">
        <w:t xml:space="preserve"> supererogatory</w:t>
      </w:r>
      <w:r w:rsidR="00960CE6">
        <w:t xml:space="preserve"> – </w:t>
      </w:r>
      <w:r w:rsidR="00291B1A" w:rsidRPr="00027674">
        <w:t>in</w:t>
      </w:r>
      <w:r w:rsidR="004C5C4E" w:rsidRPr="00027674">
        <w:t xml:space="preserve"> </w:t>
      </w:r>
      <w:r w:rsidR="00291B1A" w:rsidRPr="00027674">
        <w:t xml:space="preserve">the sense that it is </w:t>
      </w:r>
      <w:r w:rsidR="004C5C4E" w:rsidRPr="00027674">
        <w:t xml:space="preserve">commendable or highly </w:t>
      </w:r>
      <w:r w:rsidR="00291B1A" w:rsidRPr="00027674">
        <w:t>morally desirable but not required</w:t>
      </w:r>
      <w:r w:rsidR="00960CE6">
        <w:t xml:space="preserve"> – </w:t>
      </w:r>
      <w:r w:rsidR="00291B1A" w:rsidRPr="00027674">
        <w:t>as well</w:t>
      </w:r>
      <w:r w:rsidR="009D3DA7" w:rsidRPr="00027674">
        <w:t xml:space="preserve"> </w:t>
      </w:r>
      <w:r w:rsidR="00291B1A" w:rsidRPr="00027674">
        <w:t xml:space="preserve">as in cases where </w:t>
      </w:r>
      <w:r w:rsidR="004C5C4E" w:rsidRPr="00027674">
        <w:t>the greater evil we seek to avoid is adverse to our own interests</w:t>
      </w:r>
      <w:r w:rsidR="00291B1A" w:rsidRPr="00027674">
        <w:t>.</w:t>
      </w:r>
      <w:r w:rsidR="0003048B" w:rsidRPr="00027674">
        <w:rPr>
          <w:rStyle w:val="FootnoteReference"/>
        </w:rPr>
        <w:footnoteReference w:id="26"/>
      </w:r>
      <w:r w:rsidR="00291B1A" w:rsidRPr="00027674">
        <w:t xml:space="preserve"> The defendant in </w:t>
      </w:r>
      <w:r w:rsidR="009D3DA7" w:rsidRPr="00027674">
        <w:rPr>
          <w:i/>
          <w:iCs/>
        </w:rPr>
        <w:t>Cross v State</w:t>
      </w:r>
      <w:r w:rsidR="009D3DA7" w:rsidRPr="00027674">
        <w:t xml:space="preserve">, who protected his property by slaughtering wild game, was presumably not </w:t>
      </w:r>
      <w:r w:rsidR="009D3DA7" w:rsidRPr="00027674">
        <w:rPr>
          <w:i/>
          <w:iCs/>
        </w:rPr>
        <w:t>required</w:t>
      </w:r>
      <w:r w:rsidR="009D3DA7" w:rsidRPr="00027674">
        <w:t xml:space="preserve"> to </w:t>
      </w:r>
      <w:r w:rsidR="00301A15" w:rsidRPr="00027674">
        <w:t>do</w:t>
      </w:r>
      <w:r w:rsidR="009D3DA7" w:rsidRPr="00027674">
        <w:t xml:space="preserve"> so, even </w:t>
      </w:r>
      <w:r w:rsidR="004C5C4E" w:rsidRPr="00027674">
        <w:t>supposing</w:t>
      </w:r>
      <w:r w:rsidR="009D3DA7" w:rsidRPr="00027674">
        <w:t xml:space="preserve"> the slaughter of game was the lesser evil</w:t>
      </w:r>
      <w:r w:rsidR="004C5C4E" w:rsidRPr="00027674">
        <w:t xml:space="preserve"> than </w:t>
      </w:r>
      <w:r w:rsidR="00AA1616" w:rsidRPr="00027674">
        <w:t xml:space="preserve">allowing </w:t>
      </w:r>
      <w:r w:rsidR="004C5C4E" w:rsidRPr="00027674">
        <w:t>damage to his property</w:t>
      </w:r>
      <w:r w:rsidR="009D3DA7" w:rsidRPr="00027674">
        <w:t>.</w:t>
      </w:r>
      <w:r w:rsidR="00C0284F" w:rsidRPr="00027674">
        <w:rPr>
          <w:rStyle w:val="FootnoteReference"/>
        </w:rPr>
        <w:footnoteReference w:id="27"/>
      </w:r>
      <w:r w:rsidR="009D3DA7" w:rsidRPr="00027674">
        <w:t xml:space="preserve"> </w:t>
      </w:r>
      <w:r w:rsidR="00301A15" w:rsidRPr="00027674">
        <w:t xml:space="preserve">The sailors in </w:t>
      </w:r>
      <w:r w:rsidR="00301A15" w:rsidRPr="00027674">
        <w:rPr>
          <w:i/>
          <w:iCs/>
        </w:rPr>
        <w:t xml:space="preserve">United States v Ashton </w:t>
      </w:r>
      <w:r w:rsidR="00301A15" w:rsidRPr="00027674">
        <w:t>were not duty bound to mutiny</w:t>
      </w:r>
      <w:r w:rsidR="002A7856">
        <w:t xml:space="preserve"> – </w:t>
      </w:r>
      <w:r w:rsidR="00301A15" w:rsidRPr="00027674">
        <w:t xml:space="preserve">they would have been permitted to sacrifice their own interests for the good of the </w:t>
      </w:r>
      <w:r w:rsidR="00DF28DE" w:rsidRPr="00027674">
        <w:t>mission</w:t>
      </w:r>
      <w:r w:rsidR="00301A15" w:rsidRPr="00027674">
        <w:t>, and to try their luck with a</w:t>
      </w:r>
      <w:r w:rsidR="00FD29D6" w:rsidRPr="00027674">
        <w:t>n unseaworthy ship</w:t>
      </w:r>
      <w:r w:rsidR="00043ABC" w:rsidRPr="00027674">
        <w:t>.</w:t>
      </w:r>
      <w:r w:rsidR="00C0284F" w:rsidRPr="00027674">
        <w:rPr>
          <w:rStyle w:val="FootnoteReference"/>
        </w:rPr>
        <w:footnoteReference w:id="28"/>
      </w:r>
      <w:r w:rsidR="00B220F4" w:rsidRPr="00027674">
        <w:t xml:space="preserve"> I </w:t>
      </w:r>
      <w:r w:rsidR="00333C6A" w:rsidRPr="00027674">
        <w:t>can be justified in speeding a seriously unwell friend to the hospital without being required to do so</w:t>
      </w:r>
      <w:r w:rsidR="002A7856">
        <w:t xml:space="preserve"> – </w:t>
      </w:r>
      <w:r w:rsidR="00B220F4" w:rsidRPr="00027674">
        <w:t xml:space="preserve">my reason to </w:t>
      </w:r>
      <w:r w:rsidR="00333C6A" w:rsidRPr="00027674">
        <w:t>speed</w:t>
      </w:r>
      <w:r w:rsidR="00B220F4" w:rsidRPr="00027674">
        <w:t xml:space="preserve"> </w:t>
      </w:r>
      <w:r w:rsidR="00BB7838" w:rsidRPr="00027674">
        <w:t xml:space="preserve">only </w:t>
      </w:r>
      <w:r w:rsidR="00B220F4" w:rsidRPr="00027674">
        <w:t xml:space="preserve">needs to be sufficient to render my speeding permissible in </w:t>
      </w:r>
      <w:r w:rsidR="00B220F4" w:rsidRPr="00027674">
        <w:lastRenderedPageBreak/>
        <w:t>the circumstances.</w:t>
      </w:r>
      <w:r w:rsidR="00B220F4" w:rsidRPr="00027674">
        <w:rPr>
          <w:rStyle w:val="FootnoteReference"/>
        </w:rPr>
        <w:footnoteReference w:id="29"/>
      </w:r>
      <w:r w:rsidR="008E45EC" w:rsidRPr="00027674">
        <w:t xml:space="preserve"> In this regard, the la</w:t>
      </w:r>
      <w:r w:rsidR="00043ABC" w:rsidRPr="00027674">
        <w:t xml:space="preserve">w reflects an </w:t>
      </w:r>
      <w:r w:rsidR="00C253F6" w:rsidRPr="00027674">
        <w:t>aspect of</w:t>
      </w:r>
      <w:r w:rsidR="00043ABC" w:rsidRPr="00027674">
        <w:t xml:space="preserve"> common</w:t>
      </w:r>
      <w:r w:rsidR="008E45EC" w:rsidRPr="00027674">
        <w:t xml:space="preserve">sense morality, which allows that a choice of lesser evils is at least sometimes morally permissible, rather than required. </w:t>
      </w:r>
      <w:r w:rsidR="00043ABC" w:rsidRPr="00027674">
        <w:t>Th</w:t>
      </w:r>
      <w:r w:rsidR="00851724" w:rsidRPr="00027674">
        <w:t xml:space="preserve">ese cases of mere permission </w:t>
      </w:r>
      <w:r w:rsidR="00043ABC" w:rsidRPr="00027674">
        <w:t xml:space="preserve">create a problem for reason-based accounts of justification. </w:t>
      </w:r>
    </w:p>
    <w:p w14:paraId="28139392" w14:textId="77777777" w:rsidR="00FA25FC" w:rsidRPr="00027674" w:rsidRDefault="00FA25FC" w:rsidP="0059141D">
      <w:pPr>
        <w:pStyle w:val="NormalFirstPara"/>
      </w:pPr>
    </w:p>
    <w:p w14:paraId="1DFFE858" w14:textId="0BAB374C" w:rsidR="00E335B4" w:rsidRPr="00FA25FC" w:rsidRDefault="00204ED8" w:rsidP="000A3979">
      <w:pPr>
        <w:pStyle w:val="Heading1"/>
        <w:numPr>
          <w:ilvl w:val="0"/>
          <w:numId w:val="22"/>
        </w:numPr>
        <w:rPr>
          <w:rStyle w:val="Heading1Char"/>
        </w:rPr>
      </w:pPr>
      <w:r w:rsidRPr="00FA25FC">
        <w:rPr>
          <w:rStyle w:val="Heading1Char"/>
        </w:rPr>
        <w:t xml:space="preserve">The Problem of </w:t>
      </w:r>
      <w:r w:rsidR="00DC15DD" w:rsidRPr="00FA25FC">
        <w:rPr>
          <w:rStyle w:val="Heading1Char"/>
        </w:rPr>
        <w:t>Mere Permission</w:t>
      </w:r>
    </w:p>
    <w:p w14:paraId="221D77F5" w14:textId="77777777" w:rsidR="00FA25FC" w:rsidRDefault="00FA25FC" w:rsidP="00FD680E">
      <w:pPr>
        <w:keepNext/>
      </w:pPr>
    </w:p>
    <w:p w14:paraId="7D812D50" w14:textId="64A76EC7" w:rsidR="00646EC0" w:rsidRPr="00027674" w:rsidRDefault="00BC4279" w:rsidP="00FD680E">
      <w:pPr>
        <w:keepNext/>
        <w:rPr>
          <w:lang w:val="en-AU"/>
        </w:rPr>
      </w:pPr>
      <w:r w:rsidRPr="00027674">
        <w:t>Justifications and permissions are intimately related.</w:t>
      </w:r>
      <w:r w:rsidR="00AF2DA7" w:rsidRPr="00027674">
        <w:rPr>
          <w:rStyle w:val="FootnoteReference"/>
        </w:rPr>
        <w:footnoteReference w:id="30"/>
      </w:r>
      <w:r w:rsidRPr="00027674">
        <w:t xml:space="preserve"> </w:t>
      </w:r>
      <w:r w:rsidR="001714E8" w:rsidRPr="00027674">
        <w:t>The</w:t>
      </w:r>
      <w:r w:rsidRPr="00027674">
        <w:t xml:space="preserve"> existence of a valid and complete justification permits me to engage in conduct that in other circumstances would be prohibited.</w:t>
      </w:r>
      <w:r w:rsidRPr="00027674">
        <w:rPr>
          <w:rStyle w:val="FootnoteReference"/>
        </w:rPr>
        <w:footnoteReference w:id="31"/>
      </w:r>
      <w:r w:rsidR="0060161C" w:rsidRPr="00027674">
        <w:t xml:space="preserve"> </w:t>
      </w:r>
      <w:r w:rsidR="000970C1" w:rsidRPr="00027674">
        <w:t>The relationship entailment between justificat</w:t>
      </w:r>
      <w:r w:rsidR="00FD5C13" w:rsidRPr="00027674">
        <w:t>ory reasons</w:t>
      </w:r>
      <w:r w:rsidR="000970C1" w:rsidRPr="00027674">
        <w:t xml:space="preserve"> and permissions can be easily stated. </w:t>
      </w:r>
      <w:r w:rsidR="006A2CC7" w:rsidRPr="00027674">
        <w:rPr>
          <w:lang w:val="en-AU"/>
        </w:rPr>
        <w:t xml:space="preserve">I act with justification if I act on a </w:t>
      </w:r>
      <w:r w:rsidR="00013B57" w:rsidRPr="00027674">
        <w:rPr>
          <w:lang w:val="en-AU"/>
        </w:rPr>
        <w:t>‘</w:t>
      </w:r>
      <w:r w:rsidR="006A2CC7" w:rsidRPr="00027674">
        <w:rPr>
          <w:lang w:val="en-AU"/>
        </w:rPr>
        <w:t>good</w:t>
      </w:r>
      <w:r w:rsidR="00013B57" w:rsidRPr="00027674">
        <w:rPr>
          <w:lang w:val="en-AU"/>
        </w:rPr>
        <w:t>’</w:t>
      </w:r>
      <w:r w:rsidR="003F02AB" w:rsidRPr="00027674">
        <w:rPr>
          <w:lang w:val="en-AU"/>
        </w:rPr>
        <w:t>, ‘sufficient’</w:t>
      </w:r>
      <w:r w:rsidR="006A2CC7" w:rsidRPr="00027674">
        <w:rPr>
          <w:lang w:val="en-AU"/>
        </w:rPr>
        <w:t xml:space="preserve"> or undefeated reason.</w:t>
      </w:r>
      <w:r w:rsidR="006A2CC7" w:rsidRPr="00027674">
        <w:rPr>
          <w:vertAlign w:val="superscript"/>
          <w:lang w:val="en-AU"/>
        </w:rPr>
        <w:footnoteReference w:id="32"/>
      </w:r>
      <w:r w:rsidR="006A2CC7" w:rsidRPr="00027674">
        <w:rPr>
          <w:lang w:val="en-AU"/>
        </w:rPr>
        <w:t xml:space="preserve"> It is always permissible to act on an undefeated reason</w:t>
      </w:r>
      <w:r w:rsidR="00FD5C13" w:rsidRPr="00027674">
        <w:rPr>
          <w:lang w:val="en-AU"/>
        </w:rPr>
        <w:t xml:space="preserve">, </w:t>
      </w:r>
      <w:r w:rsidR="00377FFD" w:rsidRPr="00027674">
        <w:rPr>
          <w:lang w:val="en-AU"/>
        </w:rPr>
        <w:t xml:space="preserve">at least on the assumption that whenever we face </w:t>
      </w:r>
      <w:r w:rsidR="00675409" w:rsidRPr="00027674">
        <w:rPr>
          <w:lang w:val="en-AU"/>
        </w:rPr>
        <w:t xml:space="preserve">inconsistent </w:t>
      </w:r>
      <w:r w:rsidR="00377FFD" w:rsidRPr="00027674">
        <w:rPr>
          <w:lang w:val="en-AU"/>
        </w:rPr>
        <w:t xml:space="preserve">undefeated reasons, we are permitted to follow any one of </w:t>
      </w:r>
      <w:r w:rsidR="00675409" w:rsidRPr="00027674">
        <w:rPr>
          <w:lang w:val="en-AU"/>
        </w:rPr>
        <w:t>the inconsistent reasons</w:t>
      </w:r>
      <w:r w:rsidR="00377FFD" w:rsidRPr="00027674">
        <w:rPr>
          <w:lang w:val="en-AU"/>
        </w:rPr>
        <w:t xml:space="preserve"> for action</w:t>
      </w:r>
      <w:r w:rsidR="006A2CC7" w:rsidRPr="00027674">
        <w:rPr>
          <w:lang w:val="en-AU"/>
        </w:rPr>
        <w:t>.</w:t>
      </w:r>
      <w:r w:rsidR="006A2CC7" w:rsidRPr="00027674">
        <w:rPr>
          <w:vertAlign w:val="superscript"/>
          <w:lang w:val="en-AU"/>
        </w:rPr>
        <w:footnoteReference w:id="33"/>
      </w:r>
      <w:r w:rsidR="006A2CC7" w:rsidRPr="00027674">
        <w:rPr>
          <w:lang w:val="en-AU"/>
        </w:rPr>
        <w:t xml:space="preserve"> </w:t>
      </w:r>
      <w:r w:rsidR="000970C1" w:rsidRPr="00027674">
        <w:rPr>
          <w:lang w:val="en-AU"/>
        </w:rPr>
        <w:t>Thus</w:t>
      </w:r>
      <w:r w:rsidR="006A2CC7" w:rsidRPr="00027674">
        <w:rPr>
          <w:lang w:val="en-AU"/>
        </w:rPr>
        <w:t xml:space="preserve"> I am justified in</w:t>
      </w:r>
      <w:r w:rsidR="005C77F4" w:rsidRPr="00027674">
        <w:rPr>
          <w:lang w:val="en-AU"/>
        </w:rPr>
        <w:t xml:space="preserve"> doing something</w:t>
      </w:r>
      <w:r w:rsidR="006A2CC7" w:rsidRPr="00027674">
        <w:rPr>
          <w:lang w:val="en-AU"/>
        </w:rPr>
        <w:t xml:space="preserve"> just in case I am permitted to</w:t>
      </w:r>
      <w:r w:rsidR="005C77F4" w:rsidRPr="00027674">
        <w:rPr>
          <w:lang w:val="en-AU"/>
        </w:rPr>
        <w:t xml:space="preserve"> do that same thing</w:t>
      </w:r>
      <w:r w:rsidR="00377FFD" w:rsidRPr="00027674">
        <w:rPr>
          <w:lang w:val="en-AU"/>
        </w:rPr>
        <w:t xml:space="preserve">. </w:t>
      </w:r>
      <w:r w:rsidR="00073744" w:rsidRPr="00027674">
        <w:rPr>
          <w:lang w:val="en-AU"/>
        </w:rPr>
        <w:t>But</w:t>
      </w:r>
      <w:r w:rsidR="000970C1" w:rsidRPr="00027674">
        <w:rPr>
          <w:lang w:val="en-AU"/>
        </w:rPr>
        <w:t>, on the other hand,</w:t>
      </w:r>
      <w:r w:rsidR="00073744" w:rsidRPr="00027674">
        <w:rPr>
          <w:lang w:val="en-AU"/>
        </w:rPr>
        <w:t xml:space="preserve"> there </w:t>
      </w:r>
      <w:r w:rsidR="00951B96" w:rsidRPr="00027674">
        <w:rPr>
          <w:lang w:val="en-AU"/>
        </w:rPr>
        <w:t>appears to be</w:t>
      </w:r>
      <w:r w:rsidR="00073744" w:rsidRPr="00027674">
        <w:rPr>
          <w:lang w:val="en-AU"/>
        </w:rPr>
        <w:t xml:space="preserve"> an equally tight relationship between justifications and requirements.</w:t>
      </w:r>
      <w:r w:rsidR="00944B05" w:rsidRPr="00027674">
        <w:rPr>
          <w:lang w:val="en-AU"/>
        </w:rPr>
        <w:t xml:space="preserve"> It </w:t>
      </w:r>
      <w:r w:rsidR="007719F1" w:rsidRPr="00027674">
        <w:rPr>
          <w:lang w:val="en-AU"/>
        </w:rPr>
        <w:t>is plausible to think that</w:t>
      </w:r>
      <w:r w:rsidR="00C05A25" w:rsidRPr="00027674">
        <w:rPr>
          <w:lang w:val="en-AU"/>
        </w:rPr>
        <w:t xml:space="preserve"> </w:t>
      </w:r>
      <w:r w:rsidR="00A91623" w:rsidRPr="00027674">
        <w:rPr>
          <w:lang w:val="en-AU"/>
        </w:rPr>
        <w:t>we are</w:t>
      </w:r>
      <w:r w:rsidR="00C05A25" w:rsidRPr="00027674">
        <w:rPr>
          <w:lang w:val="en-AU"/>
        </w:rPr>
        <w:t xml:space="preserve"> required to conform </w:t>
      </w:r>
      <w:r w:rsidR="007719F1" w:rsidRPr="00027674">
        <w:rPr>
          <w:lang w:val="en-AU"/>
        </w:rPr>
        <w:t xml:space="preserve">with </w:t>
      </w:r>
      <w:r w:rsidR="00A91623" w:rsidRPr="00027674">
        <w:rPr>
          <w:lang w:val="en-AU"/>
        </w:rPr>
        <w:t>our</w:t>
      </w:r>
      <w:r w:rsidR="00D316B9" w:rsidRPr="00027674">
        <w:rPr>
          <w:lang w:val="en-AU"/>
        </w:rPr>
        <w:t xml:space="preserve"> </w:t>
      </w:r>
      <w:r w:rsidR="00D316B9" w:rsidRPr="00027674">
        <w:rPr>
          <w:lang w:val="en-AU"/>
        </w:rPr>
        <w:lastRenderedPageBreak/>
        <w:t>strongest reasons</w:t>
      </w:r>
      <w:r w:rsidR="00C05A25" w:rsidRPr="00027674">
        <w:rPr>
          <w:lang w:val="en-AU"/>
        </w:rPr>
        <w:t>.</w:t>
      </w:r>
      <w:r w:rsidR="006C69B0" w:rsidRPr="00027674">
        <w:rPr>
          <w:rStyle w:val="FootnoteReference"/>
          <w:lang w:val="en-AU"/>
        </w:rPr>
        <w:footnoteReference w:id="34"/>
      </w:r>
      <w:r w:rsidR="00680DF8" w:rsidRPr="00027674">
        <w:rPr>
          <w:lang w:val="en-AU"/>
        </w:rPr>
        <w:t xml:space="preserve"> </w:t>
      </w:r>
      <w:r w:rsidR="00E4790A" w:rsidRPr="00027674">
        <w:rPr>
          <w:lang w:val="en-AU"/>
        </w:rPr>
        <w:t>According to</w:t>
      </w:r>
      <w:r w:rsidR="007719F1" w:rsidRPr="00027674">
        <w:rPr>
          <w:lang w:val="en-AU"/>
        </w:rPr>
        <w:t xml:space="preserve"> John Gardner, </w:t>
      </w:r>
      <w:r w:rsidR="00E4790A" w:rsidRPr="00027674">
        <w:rPr>
          <w:lang w:val="en-AU"/>
        </w:rPr>
        <w:t xml:space="preserve">‘it is a basic principle of practical rationality’ that ‘one should always act for </w:t>
      </w:r>
      <w:r w:rsidR="00E4790A" w:rsidRPr="00027674">
        <w:rPr>
          <w:i/>
          <w:iCs/>
          <w:lang w:val="en-AU"/>
        </w:rPr>
        <w:t xml:space="preserve">some </w:t>
      </w:r>
      <w:r w:rsidR="00E4790A" w:rsidRPr="00027674">
        <w:rPr>
          <w:lang w:val="en-AU"/>
        </w:rPr>
        <w:t>undefeated reason’.</w:t>
      </w:r>
      <w:r w:rsidR="00E4790A" w:rsidRPr="00027674">
        <w:rPr>
          <w:rStyle w:val="FootnoteReference"/>
          <w:lang w:val="en-AU"/>
        </w:rPr>
        <w:footnoteReference w:id="35"/>
      </w:r>
      <w:r w:rsidR="00E4790A" w:rsidRPr="00027674">
        <w:rPr>
          <w:lang w:val="en-AU"/>
        </w:rPr>
        <w:t xml:space="preserve"> </w:t>
      </w:r>
      <w:r w:rsidR="00680DF8" w:rsidRPr="00027674">
        <w:rPr>
          <w:lang w:val="en-AU"/>
        </w:rPr>
        <w:t xml:space="preserve">If I choose a lesser evil, then I am acting on </w:t>
      </w:r>
      <w:r w:rsidR="00CC37D1" w:rsidRPr="00027674">
        <w:rPr>
          <w:lang w:val="en-AU"/>
        </w:rPr>
        <w:t>reasons that are</w:t>
      </w:r>
      <w:r w:rsidR="00FD680E" w:rsidRPr="00027674">
        <w:rPr>
          <w:lang w:val="en-AU"/>
        </w:rPr>
        <w:t xml:space="preserve"> stronger than my inconsistent reason</w:t>
      </w:r>
      <w:r w:rsidR="00CC37D1" w:rsidRPr="00027674">
        <w:rPr>
          <w:lang w:val="en-AU"/>
        </w:rPr>
        <w:t>s</w:t>
      </w:r>
      <w:r w:rsidR="00FD680E" w:rsidRPr="00027674">
        <w:rPr>
          <w:lang w:val="en-AU"/>
        </w:rPr>
        <w:t xml:space="preserve"> not to engage in the prohibited conduct. (For instance, the neighbour’s</w:t>
      </w:r>
      <w:r w:rsidR="004260AF" w:rsidRPr="00027674">
        <w:rPr>
          <w:lang w:val="en-AU"/>
        </w:rPr>
        <w:t xml:space="preserve"> reason</w:t>
      </w:r>
      <w:r w:rsidR="00CC37D1" w:rsidRPr="00027674">
        <w:rPr>
          <w:lang w:val="en-AU"/>
        </w:rPr>
        <w:t>s</w:t>
      </w:r>
      <w:r w:rsidR="00FD680E" w:rsidRPr="00027674">
        <w:rPr>
          <w:lang w:val="en-AU"/>
        </w:rPr>
        <w:t xml:space="preserve"> to secure my friend’s jetty </w:t>
      </w:r>
      <w:r w:rsidR="00CC37D1" w:rsidRPr="00027674">
        <w:rPr>
          <w:lang w:val="en-AU"/>
        </w:rPr>
        <w:t>were</w:t>
      </w:r>
      <w:r w:rsidR="00FD680E" w:rsidRPr="00027674">
        <w:rPr>
          <w:lang w:val="en-AU"/>
        </w:rPr>
        <w:t xml:space="preserve"> stronger than his reason</w:t>
      </w:r>
      <w:r w:rsidR="00CC37D1" w:rsidRPr="00027674">
        <w:rPr>
          <w:lang w:val="en-AU"/>
        </w:rPr>
        <w:t>s</w:t>
      </w:r>
      <w:r w:rsidR="00FD680E" w:rsidRPr="00027674">
        <w:rPr>
          <w:lang w:val="en-AU"/>
        </w:rPr>
        <w:t xml:space="preserve"> not to trespass.) But</w:t>
      </w:r>
      <w:r w:rsidR="00944B05" w:rsidRPr="00027674">
        <w:rPr>
          <w:lang w:val="en-AU"/>
        </w:rPr>
        <w:t xml:space="preserve"> in the absence of </w:t>
      </w:r>
      <w:r w:rsidR="00043ABC" w:rsidRPr="00027674">
        <w:rPr>
          <w:lang w:val="en-AU"/>
        </w:rPr>
        <w:t>other,</w:t>
      </w:r>
      <w:r w:rsidR="00944B05" w:rsidRPr="00027674">
        <w:rPr>
          <w:lang w:val="en-AU"/>
        </w:rPr>
        <w:t xml:space="preserve"> inconsistent reason</w:t>
      </w:r>
      <w:r w:rsidR="00043ABC" w:rsidRPr="00027674">
        <w:rPr>
          <w:lang w:val="en-AU"/>
        </w:rPr>
        <w:t xml:space="preserve">s, </w:t>
      </w:r>
      <w:r w:rsidR="00FD680E" w:rsidRPr="00027674">
        <w:rPr>
          <w:lang w:val="en-AU"/>
        </w:rPr>
        <w:t>it follows that I am required, and not merely permitted, to act on my justifying reason</w:t>
      </w:r>
      <w:r w:rsidR="00043ABC" w:rsidRPr="00027674">
        <w:rPr>
          <w:lang w:val="en-AU"/>
        </w:rPr>
        <w:t>s</w:t>
      </w:r>
      <w:r w:rsidR="00FD680E" w:rsidRPr="00027674">
        <w:rPr>
          <w:lang w:val="en-AU"/>
        </w:rPr>
        <w:t>.</w:t>
      </w:r>
      <w:r w:rsidR="00D316B9" w:rsidRPr="00027674">
        <w:rPr>
          <w:lang w:val="en-AU"/>
        </w:rPr>
        <w:t xml:space="preserve"> This is the problem that I wish to address in the remainder of this </w:t>
      </w:r>
      <w:r w:rsidR="00DA647D">
        <w:rPr>
          <w:lang w:val="en-AU"/>
        </w:rPr>
        <w:t>chapter</w:t>
      </w:r>
      <w:r w:rsidR="00204ED8" w:rsidRPr="00027674">
        <w:rPr>
          <w:lang w:val="en-AU"/>
        </w:rPr>
        <w:t>. I will call it the problem of mere permission.</w:t>
      </w:r>
    </w:p>
    <w:p w14:paraId="5FB462DA" w14:textId="3CE46755" w:rsidR="000A32FB" w:rsidRPr="00027674" w:rsidRDefault="00935EC4" w:rsidP="00295217">
      <w:pPr>
        <w:rPr>
          <w:lang w:val="en-AU"/>
        </w:rPr>
      </w:pPr>
      <w:r w:rsidRPr="00027674">
        <w:rPr>
          <w:lang w:val="en-AU"/>
        </w:rPr>
        <w:tab/>
      </w:r>
      <w:r w:rsidR="002E47FE" w:rsidRPr="00027674">
        <w:rPr>
          <w:lang w:val="en-AU"/>
        </w:rPr>
        <w:t xml:space="preserve">It is useful to set out the </w:t>
      </w:r>
      <w:r w:rsidR="00646EC0" w:rsidRPr="00027674">
        <w:rPr>
          <w:lang w:val="en-AU"/>
        </w:rPr>
        <w:t xml:space="preserve">problem in a slightly </w:t>
      </w:r>
      <w:r w:rsidR="00295217" w:rsidRPr="00027674">
        <w:rPr>
          <w:lang w:val="en-AU"/>
        </w:rPr>
        <w:t>more formal way</w:t>
      </w:r>
      <w:r w:rsidR="00111811" w:rsidRPr="00027674">
        <w:rPr>
          <w:lang w:val="en-AU"/>
        </w:rPr>
        <w:t xml:space="preserve">, albeit with </w:t>
      </w:r>
      <w:r w:rsidR="002E26E0" w:rsidRPr="00027674">
        <w:rPr>
          <w:lang w:val="en-AU"/>
        </w:rPr>
        <w:t>considerable</w:t>
      </w:r>
      <w:r w:rsidR="00111811" w:rsidRPr="00027674">
        <w:rPr>
          <w:lang w:val="en-AU"/>
        </w:rPr>
        <w:t xml:space="preserve"> oversimplification</w:t>
      </w:r>
      <w:r w:rsidR="00295217" w:rsidRPr="00027674">
        <w:rPr>
          <w:lang w:val="en-AU"/>
        </w:rPr>
        <w:t>.</w:t>
      </w:r>
      <w:r w:rsidR="000A32FB" w:rsidRPr="00027674">
        <w:rPr>
          <w:rStyle w:val="FootnoteReference"/>
          <w:lang w:val="en-AU"/>
        </w:rPr>
        <w:footnoteReference w:id="36"/>
      </w:r>
      <w:r w:rsidR="00043ABC" w:rsidRPr="00027674">
        <w:rPr>
          <w:lang w:val="en-AU"/>
        </w:rPr>
        <w:t xml:space="preserve"> (I think the oversimplification is harmless for our purposes.)</w:t>
      </w:r>
      <w:r w:rsidR="000A32FB" w:rsidRPr="00027674">
        <w:rPr>
          <w:lang w:val="en-AU"/>
        </w:rPr>
        <w:t xml:space="preserve"> </w:t>
      </w:r>
      <w:r w:rsidR="00020388" w:rsidRPr="00027674">
        <w:rPr>
          <w:lang w:val="en-AU"/>
        </w:rPr>
        <w:t>I will treat reasons as propositional.</w:t>
      </w:r>
      <w:r w:rsidR="00A146F3" w:rsidRPr="00027674">
        <w:rPr>
          <w:lang w:val="en-AU"/>
        </w:rPr>
        <w:t xml:space="preserve"> </w:t>
      </w:r>
      <w:r w:rsidR="002E47FE" w:rsidRPr="00027674">
        <w:rPr>
          <w:lang w:val="en-AU"/>
        </w:rPr>
        <w:t>A reasoning c</w:t>
      </w:r>
      <w:r w:rsidR="00F748F0" w:rsidRPr="00027674">
        <w:rPr>
          <w:lang w:val="en-AU"/>
        </w:rPr>
        <w:t xml:space="preserve">ontext will be characterised in terms of </w:t>
      </w:r>
      <w:r w:rsidR="00B61D4F" w:rsidRPr="00027674">
        <w:rPr>
          <w:lang w:val="en-AU"/>
        </w:rPr>
        <w:t xml:space="preserve">a </w:t>
      </w:r>
      <w:r w:rsidR="002E47FE" w:rsidRPr="00027674">
        <w:rPr>
          <w:lang w:val="en-AU"/>
        </w:rPr>
        <w:t xml:space="preserve">set of reasons </w:t>
      </w:r>
      <w:r w:rsidR="00F748F0" w:rsidRPr="00027674">
        <w:rPr>
          <w:lang w:val="en-AU"/>
        </w:rPr>
        <w:t xml:space="preserve">applicable to an agent </w:t>
      </w:r>
      <w:proofErr w:type="gramStart"/>
      <w:r w:rsidR="00F748F0" w:rsidRPr="00027674">
        <w:rPr>
          <w:lang w:val="en-AU"/>
        </w:rPr>
        <w:t>in a given</w:t>
      </w:r>
      <w:proofErr w:type="gramEnd"/>
      <w:r w:rsidR="00F748F0" w:rsidRPr="00027674">
        <w:rPr>
          <w:lang w:val="en-AU"/>
        </w:rPr>
        <w:t xml:space="preserve"> context</w:t>
      </w:r>
      <w:r w:rsidR="002E47FE" w:rsidRPr="00027674">
        <w:rPr>
          <w:lang w:val="en-AU"/>
        </w:rPr>
        <w:t>.</w:t>
      </w:r>
      <w:r w:rsidR="00A77BC7" w:rsidRPr="00027674">
        <w:rPr>
          <w:lang w:val="en-AU"/>
        </w:rPr>
        <w:t xml:space="preserve"> </w:t>
      </w:r>
      <w:r w:rsidR="00020388" w:rsidRPr="00027674">
        <w:rPr>
          <w:lang w:val="en-AU"/>
        </w:rPr>
        <w:t xml:space="preserve">The notation </w:t>
      </w:r>
      <m:oMath>
        <m:r>
          <w:rPr>
            <w:rFonts w:ascii="Cambria Math" w:hAnsi="Cambria Math"/>
            <w:lang w:val="en-AU"/>
          </w:rPr>
          <m:t>R</m:t>
        </m:r>
        <m:d>
          <m:dPr>
            <m:ctrlPr>
              <w:rPr>
                <w:rFonts w:ascii="Cambria Math" w:hAnsi="Cambria Math"/>
                <w:i/>
                <w:lang w:val="en-AU"/>
              </w:rPr>
            </m:ctrlPr>
          </m:dPr>
          <m:e>
            <m:r>
              <w:rPr>
                <w:rFonts w:ascii="Cambria Math" w:hAnsi="Cambria Math"/>
                <w:lang w:val="en-AU"/>
              </w:rPr>
              <m:t>ϕ</m:t>
            </m:r>
          </m:e>
        </m:d>
      </m:oMath>
      <w:r w:rsidR="00020388" w:rsidRPr="00027674">
        <w:rPr>
          <w:rFonts w:eastAsiaTheme="minorEastAsia"/>
          <w:lang w:val="en-AU"/>
        </w:rPr>
        <w:t xml:space="preserve"> </w:t>
      </w:r>
      <w:r w:rsidR="009D14D8" w:rsidRPr="00027674">
        <w:rPr>
          <w:rFonts w:eastAsiaTheme="minorEastAsia"/>
          <w:lang w:val="en-AU"/>
        </w:rPr>
        <w:t>will indicate</w:t>
      </w:r>
      <w:r w:rsidR="00020388" w:rsidRPr="00027674">
        <w:rPr>
          <w:rFonts w:eastAsiaTheme="minorEastAsia"/>
          <w:lang w:val="en-AU"/>
        </w:rPr>
        <w:t xml:space="preserve"> that </w:t>
      </w:r>
      <w:proofErr w:type="gramStart"/>
      <w:r w:rsidR="00020388" w:rsidRPr="00027674">
        <w:rPr>
          <w:rFonts w:eastAsiaTheme="minorEastAsia"/>
          <w:lang w:val="en-AU"/>
        </w:rPr>
        <w:t>in a given</w:t>
      </w:r>
      <w:proofErr w:type="gramEnd"/>
      <w:r w:rsidR="00A146F3" w:rsidRPr="00027674">
        <w:rPr>
          <w:rFonts w:eastAsiaTheme="minorEastAsia"/>
          <w:lang w:val="en-AU"/>
        </w:rPr>
        <w:t xml:space="preserve"> context there is some</w:t>
      </w:r>
      <w:r w:rsidR="00D35891" w:rsidRPr="00027674">
        <w:rPr>
          <w:rFonts w:eastAsiaTheme="minorEastAsia"/>
          <w:lang w:val="en-AU"/>
        </w:rPr>
        <w:t xml:space="preserve"> </w:t>
      </w:r>
      <w:r w:rsidR="0052605C" w:rsidRPr="00027674">
        <w:rPr>
          <w:rFonts w:eastAsiaTheme="minorEastAsia"/>
          <w:lang w:val="en-AU"/>
        </w:rPr>
        <w:t>sub</w:t>
      </w:r>
      <w:r w:rsidR="009E5A76" w:rsidRPr="00027674">
        <w:rPr>
          <w:rFonts w:eastAsiaTheme="minorEastAsia"/>
          <w:lang w:val="en-AU"/>
        </w:rPr>
        <w:t>set of</w:t>
      </w:r>
      <w:r w:rsidR="00803C4D" w:rsidRPr="00027674">
        <w:rPr>
          <w:rFonts w:eastAsiaTheme="minorEastAsia"/>
          <w:lang w:val="en-AU"/>
        </w:rPr>
        <w:t xml:space="preserve"> </w:t>
      </w:r>
      <w:r w:rsidR="0052605C" w:rsidRPr="00027674">
        <w:rPr>
          <w:rFonts w:eastAsiaTheme="minorEastAsia"/>
          <w:lang w:val="en-AU"/>
        </w:rPr>
        <w:t xml:space="preserve">these </w:t>
      </w:r>
      <w:r w:rsidR="009E5A76" w:rsidRPr="00027674">
        <w:rPr>
          <w:rFonts w:eastAsiaTheme="minorEastAsia"/>
          <w:lang w:val="en-AU"/>
        </w:rPr>
        <w:t xml:space="preserve">applicable </w:t>
      </w:r>
      <w:r w:rsidR="00020388" w:rsidRPr="00027674">
        <w:rPr>
          <w:rFonts w:eastAsiaTheme="minorEastAsia"/>
          <w:lang w:val="en-AU"/>
        </w:rPr>
        <w:t>reason</w:t>
      </w:r>
      <w:r w:rsidR="00803C4D" w:rsidRPr="00027674">
        <w:rPr>
          <w:rFonts w:eastAsiaTheme="minorEastAsia"/>
          <w:lang w:val="en-AU"/>
        </w:rPr>
        <w:t>s</w:t>
      </w:r>
      <w:r w:rsidR="00020388" w:rsidRPr="00027674">
        <w:rPr>
          <w:vertAlign w:val="subscript"/>
          <w:lang w:val="en-AU"/>
        </w:rPr>
        <w:t xml:space="preserve"> </w:t>
      </w:r>
      <w:r w:rsidR="00F67B8D" w:rsidRPr="00027674">
        <w:rPr>
          <w:lang w:val="en-AU"/>
        </w:rPr>
        <w:t xml:space="preserve">supporting </w:t>
      </w:r>
      <w:r w:rsidR="00020388" w:rsidRPr="00027674">
        <w:rPr>
          <w:lang w:val="en-AU"/>
        </w:rPr>
        <w:t xml:space="preserve">the </w:t>
      </w:r>
      <w:r w:rsidR="009D14D8" w:rsidRPr="00027674">
        <w:rPr>
          <w:lang w:val="en-AU"/>
        </w:rPr>
        <w:t xml:space="preserve">proposition </w:t>
      </w:r>
      <m:oMath>
        <m:r>
          <w:rPr>
            <w:rFonts w:ascii="Cambria Math" w:hAnsi="Cambria Math"/>
            <w:lang w:val="en-AU"/>
          </w:rPr>
          <m:t>ϕ</m:t>
        </m:r>
      </m:oMath>
      <w:r w:rsidR="00020388" w:rsidRPr="00027674">
        <w:rPr>
          <w:lang w:val="en-AU"/>
        </w:rPr>
        <w:t>.</w:t>
      </w:r>
      <w:r w:rsidR="00FD5CC9" w:rsidRPr="00027674">
        <w:rPr>
          <w:lang w:val="en-AU"/>
        </w:rPr>
        <w:t xml:space="preserve"> </w:t>
      </w:r>
      <w:proofErr w:type="gramStart"/>
      <w:r w:rsidR="00F257D2" w:rsidRPr="00027674">
        <w:rPr>
          <w:lang w:val="en-AU"/>
        </w:rPr>
        <w:t>In a given</w:t>
      </w:r>
      <w:proofErr w:type="gramEnd"/>
      <w:r w:rsidR="00F257D2" w:rsidRPr="00027674">
        <w:rPr>
          <w:lang w:val="en-AU"/>
        </w:rPr>
        <w:t xml:space="preserve"> reasoning context, t</w:t>
      </w:r>
      <w:r w:rsidR="00FD5CC9" w:rsidRPr="00027674">
        <w:rPr>
          <w:lang w:val="en-AU"/>
        </w:rPr>
        <w:t xml:space="preserve">here may be </w:t>
      </w:r>
      <w:r w:rsidR="0052605C" w:rsidRPr="00027674">
        <w:rPr>
          <w:lang w:val="en-AU"/>
        </w:rPr>
        <w:t>subset</w:t>
      </w:r>
      <w:r w:rsidR="00B37E6B" w:rsidRPr="00027674">
        <w:rPr>
          <w:lang w:val="en-AU"/>
        </w:rPr>
        <w:t>s</w:t>
      </w:r>
      <w:r w:rsidR="0052605C" w:rsidRPr="00027674">
        <w:rPr>
          <w:lang w:val="en-AU"/>
        </w:rPr>
        <w:t xml:space="preserve"> of reasons that </w:t>
      </w:r>
      <w:r w:rsidR="00B37E6B" w:rsidRPr="00027674">
        <w:rPr>
          <w:lang w:val="en-AU"/>
        </w:rPr>
        <w:t>are</w:t>
      </w:r>
      <w:r w:rsidR="0052605C" w:rsidRPr="00027674">
        <w:rPr>
          <w:lang w:val="en-AU"/>
        </w:rPr>
        <w:t xml:space="preserve"> inconsistent</w:t>
      </w:r>
      <w:r w:rsidR="00B37E6B" w:rsidRPr="00027674">
        <w:rPr>
          <w:lang w:val="en-AU"/>
        </w:rPr>
        <w:t xml:space="preserve"> with each other</w:t>
      </w:r>
      <w:r w:rsidR="0052605C" w:rsidRPr="00027674">
        <w:rPr>
          <w:lang w:val="en-AU"/>
        </w:rPr>
        <w:t>.</w:t>
      </w:r>
      <w:r w:rsidR="005C70A0" w:rsidRPr="00027674">
        <w:rPr>
          <w:lang w:val="en-AU"/>
        </w:rPr>
        <w:t xml:space="preserve"> Two sets of reasons </w:t>
      </w:r>
      <m:oMath>
        <m:r>
          <w:rPr>
            <w:rFonts w:ascii="Cambria Math" w:hAnsi="Cambria Math"/>
            <w:lang w:val="en-AU"/>
          </w:rPr>
          <m:t>R(ϕ)</m:t>
        </m:r>
      </m:oMath>
      <w:r w:rsidR="008B36AF" w:rsidRPr="00027674">
        <w:rPr>
          <w:lang w:val="en-AU"/>
        </w:rPr>
        <w:t xml:space="preserve"> </w:t>
      </w:r>
      <w:r w:rsidR="00C75780" w:rsidRPr="00027674">
        <w:rPr>
          <w:lang w:val="en-AU"/>
        </w:rPr>
        <w:t xml:space="preserve">and </w:t>
      </w:r>
      <m:oMath>
        <m:r>
          <w:rPr>
            <w:rFonts w:ascii="Cambria Math" w:hAnsi="Cambria Math"/>
            <w:lang w:val="en-AU"/>
          </w:rPr>
          <m:t>R’(ψ)</m:t>
        </m:r>
      </m:oMath>
      <w:r w:rsidR="009D14D8" w:rsidRPr="00027674">
        <w:rPr>
          <w:rFonts w:eastAsiaTheme="minorEastAsia"/>
          <w:lang w:val="en-AU"/>
        </w:rPr>
        <w:t xml:space="preserve"> </w:t>
      </w:r>
      <w:r w:rsidR="00F37DB2" w:rsidRPr="00027674">
        <w:rPr>
          <w:rFonts w:eastAsiaTheme="minorEastAsia"/>
          <w:lang w:val="en-AU"/>
        </w:rPr>
        <w:t xml:space="preserve">are inconsistent </w:t>
      </w:r>
      <w:r w:rsidR="00C75780" w:rsidRPr="00027674">
        <w:rPr>
          <w:rFonts w:eastAsiaTheme="minorEastAsia"/>
          <w:lang w:val="en-AU"/>
        </w:rPr>
        <w:t xml:space="preserve">just in case the </w:t>
      </w:r>
      <w:r w:rsidR="001611FA" w:rsidRPr="00027674">
        <w:rPr>
          <w:rFonts w:eastAsiaTheme="minorEastAsia"/>
          <w:lang w:val="en-AU"/>
        </w:rPr>
        <w:t>set of propositions supported by the two sets is inconsistent.</w:t>
      </w:r>
      <w:r w:rsidR="00294A8A" w:rsidRPr="00027674">
        <w:rPr>
          <w:rFonts w:eastAsiaTheme="minorEastAsia"/>
          <w:lang w:val="en-AU"/>
        </w:rPr>
        <w:t xml:space="preserve"> </w:t>
      </w:r>
      <w:r w:rsidR="00020388" w:rsidRPr="00027674">
        <w:rPr>
          <w:lang w:val="en-AU"/>
        </w:rPr>
        <w:t>We will a</w:t>
      </w:r>
      <w:r w:rsidR="00A146F3" w:rsidRPr="00027674">
        <w:rPr>
          <w:lang w:val="en-AU"/>
        </w:rPr>
        <w:t>lso suppose</w:t>
      </w:r>
      <w:r w:rsidR="00020388" w:rsidRPr="00027674">
        <w:rPr>
          <w:lang w:val="en-AU"/>
        </w:rPr>
        <w:t xml:space="preserve"> that</w:t>
      </w:r>
      <w:r w:rsidR="00EB7601" w:rsidRPr="00027674">
        <w:rPr>
          <w:lang w:val="en-AU"/>
        </w:rPr>
        <w:t>,</w:t>
      </w:r>
      <w:r w:rsidR="00020388" w:rsidRPr="00027674">
        <w:rPr>
          <w:lang w:val="en-AU"/>
        </w:rPr>
        <w:t xml:space="preserve"> in a given reasoning context,</w:t>
      </w:r>
      <w:r w:rsidR="00A146F3" w:rsidRPr="00027674">
        <w:rPr>
          <w:lang w:val="en-AU"/>
        </w:rPr>
        <w:t xml:space="preserve"> </w:t>
      </w:r>
      <w:r w:rsidR="002E47FE" w:rsidRPr="00027674">
        <w:rPr>
          <w:lang w:val="en-AU"/>
        </w:rPr>
        <w:t>there is a</w:t>
      </w:r>
      <w:r w:rsidR="00C75780" w:rsidRPr="00027674">
        <w:rPr>
          <w:lang w:val="en-AU"/>
        </w:rPr>
        <w:t>n</w:t>
      </w:r>
      <w:r w:rsidR="002E47FE" w:rsidRPr="00027674">
        <w:rPr>
          <w:lang w:val="en-AU"/>
        </w:rPr>
        <w:t xml:space="preserve"> </w:t>
      </w:r>
      <w:r w:rsidR="00A90FAF" w:rsidRPr="00027674">
        <w:rPr>
          <w:lang w:val="en-AU"/>
        </w:rPr>
        <w:t>order</w:t>
      </w:r>
      <w:r w:rsidR="00154922" w:rsidRPr="00027674">
        <w:rPr>
          <w:lang w:val="en-AU"/>
        </w:rPr>
        <w:t>ing</w:t>
      </w:r>
      <w:r w:rsidR="002E47FE" w:rsidRPr="00027674">
        <w:rPr>
          <w:lang w:val="en-AU"/>
        </w:rPr>
        <w:t xml:space="preserve"> of </w:t>
      </w:r>
      <w:r w:rsidR="00B63879" w:rsidRPr="00027674">
        <w:rPr>
          <w:lang w:val="en-AU"/>
        </w:rPr>
        <w:t>‘</w:t>
      </w:r>
      <w:r w:rsidR="002E47FE" w:rsidRPr="00027674">
        <w:rPr>
          <w:lang w:val="en-AU"/>
        </w:rPr>
        <w:t>weight</w:t>
      </w:r>
      <w:r w:rsidR="00B63879" w:rsidRPr="00027674">
        <w:rPr>
          <w:lang w:val="en-AU"/>
        </w:rPr>
        <w:t>’</w:t>
      </w:r>
      <w:r w:rsidR="002E47FE" w:rsidRPr="00027674">
        <w:rPr>
          <w:lang w:val="en-AU"/>
        </w:rPr>
        <w:t xml:space="preserve"> or strength </w:t>
      </w:r>
      <w:r w:rsidR="00A90FAF" w:rsidRPr="00027674">
        <w:rPr>
          <w:lang w:val="en-AU"/>
        </w:rPr>
        <w:t>over</w:t>
      </w:r>
      <w:r w:rsidR="00C75780" w:rsidRPr="00027674">
        <w:rPr>
          <w:lang w:val="en-AU"/>
        </w:rPr>
        <w:t xml:space="preserve"> </w:t>
      </w:r>
      <w:r w:rsidR="00A90FAF" w:rsidRPr="00027674">
        <w:rPr>
          <w:lang w:val="en-AU"/>
        </w:rPr>
        <w:t>sub</w:t>
      </w:r>
      <w:r w:rsidR="001C167E" w:rsidRPr="00027674">
        <w:rPr>
          <w:lang w:val="en-AU"/>
        </w:rPr>
        <w:t xml:space="preserve">sets </w:t>
      </w:r>
      <w:r w:rsidR="00EB5309" w:rsidRPr="00027674">
        <w:rPr>
          <w:lang w:val="en-AU"/>
        </w:rPr>
        <w:t>of</w:t>
      </w:r>
      <w:r w:rsidR="00EB7601" w:rsidRPr="00027674">
        <w:rPr>
          <w:lang w:val="en-AU"/>
        </w:rPr>
        <w:t xml:space="preserve"> </w:t>
      </w:r>
      <w:r w:rsidR="00B63879" w:rsidRPr="00027674">
        <w:rPr>
          <w:lang w:val="en-AU"/>
        </w:rPr>
        <w:t>reasons</w:t>
      </w:r>
      <w:r w:rsidR="00D54626" w:rsidRPr="00027674">
        <w:rPr>
          <w:lang w:val="en-AU"/>
        </w:rPr>
        <w:t xml:space="preserve"> that </w:t>
      </w:r>
      <w:r w:rsidR="00623219" w:rsidRPr="00027674">
        <w:rPr>
          <w:lang w:val="en-AU"/>
        </w:rPr>
        <w:t>hold</w:t>
      </w:r>
      <w:r w:rsidR="00D54626" w:rsidRPr="00027674">
        <w:rPr>
          <w:lang w:val="en-AU"/>
        </w:rPr>
        <w:t>s when one subset of reasons is stronger than the other</w:t>
      </w:r>
      <w:r w:rsidR="00A146F3" w:rsidRPr="00027674">
        <w:rPr>
          <w:lang w:val="en-AU"/>
        </w:rPr>
        <w:t>.</w:t>
      </w:r>
      <w:r w:rsidR="00F748F0" w:rsidRPr="00027674">
        <w:rPr>
          <w:rStyle w:val="FootnoteReference"/>
          <w:lang w:val="en-AU"/>
        </w:rPr>
        <w:footnoteReference w:id="37"/>
      </w:r>
      <w:r w:rsidR="00EB7601" w:rsidRPr="00027674">
        <w:rPr>
          <w:lang w:val="en-AU"/>
        </w:rPr>
        <w:t xml:space="preserve"> To allow for the possibility of sets of reasons of equal or incomparable strength, the</w:t>
      </w:r>
      <w:r w:rsidR="00202B93" w:rsidRPr="00027674">
        <w:rPr>
          <w:lang w:val="en-AU"/>
        </w:rPr>
        <w:t xml:space="preserve"> order is </w:t>
      </w:r>
      <w:r w:rsidR="00976F6E" w:rsidRPr="00027674">
        <w:rPr>
          <w:lang w:val="en-AU"/>
        </w:rPr>
        <w:t>partial</w:t>
      </w:r>
      <w:r w:rsidR="00EB7601" w:rsidRPr="00027674">
        <w:rPr>
          <w:lang w:val="en-AU"/>
        </w:rPr>
        <w:t xml:space="preserve">: in a </w:t>
      </w:r>
      <w:r w:rsidR="00976F6E" w:rsidRPr="00027674">
        <w:rPr>
          <w:lang w:val="en-AU"/>
        </w:rPr>
        <w:t xml:space="preserve">given </w:t>
      </w:r>
      <w:r w:rsidR="00EB7601" w:rsidRPr="00027674">
        <w:rPr>
          <w:lang w:val="en-AU"/>
        </w:rPr>
        <w:t xml:space="preserve">reasoning context there may be sets of reasons </w:t>
      </w:r>
      <w:r w:rsidR="0097599E" w:rsidRPr="00027674">
        <w:rPr>
          <w:lang w:val="en-AU"/>
        </w:rPr>
        <w:t>such that neither set is stronger than the other</w:t>
      </w:r>
      <w:r w:rsidR="00EB7601" w:rsidRPr="00027674">
        <w:rPr>
          <w:lang w:val="en-AU"/>
        </w:rPr>
        <w:t>.</w:t>
      </w:r>
      <w:r w:rsidR="00EB7601" w:rsidRPr="00027674">
        <w:rPr>
          <w:rStyle w:val="FootnoteReference"/>
          <w:lang w:val="en-AU"/>
        </w:rPr>
        <w:footnoteReference w:id="38"/>
      </w:r>
      <w:r w:rsidR="00EB7601" w:rsidRPr="00027674">
        <w:rPr>
          <w:lang w:val="en-AU"/>
        </w:rPr>
        <w:t xml:space="preserve"> </w:t>
      </w:r>
      <w:r w:rsidR="000F6C7B" w:rsidRPr="00027674">
        <w:rPr>
          <w:lang w:val="en-AU"/>
        </w:rPr>
        <w:t>W</w:t>
      </w:r>
      <w:r w:rsidR="000A32FB" w:rsidRPr="00027674">
        <w:rPr>
          <w:lang w:val="en-AU"/>
        </w:rPr>
        <w:t xml:space="preserve">e begin </w:t>
      </w:r>
      <w:r w:rsidR="002B1E50" w:rsidRPr="00027674">
        <w:rPr>
          <w:lang w:val="en-AU"/>
        </w:rPr>
        <w:t xml:space="preserve">with a definition of a </w:t>
      </w:r>
      <w:r w:rsidR="00944B05" w:rsidRPr="00027674">
        <w:rPr>
          <w:lang w:val="en-AU"/>
        </w:rPr>
        <w:t xml:space="preserve">set </w:t>
      </w:r>
      <w:r w:rsidR="00043ABC" w:rsidRPr="00027674">
        <w:rPr>
          <w:lang w:val="en-AU"/>
        </w:rPr>
        <w:t>of ‘</w:t>
      </w:r>
      <w:r w:rsidR="002B1E50" w:rsidRPr="00027674">
        <w:rPr>
          <w:lang w:val="en-AU"/>
        </w:rPr>
        <w:t>good</w:t>
      </w:r>
      <w:r w:rsidR="00043ABC" w:rsidRPr="00027674">
        <w:rPr>
          <w:lang w:val="en-AU"/>
        </w:rPr>
        <w:t>’</w:t>
      </w:r>
      <w:r w:rsidR="002B1E50" w:rsidRPr="00027674">
        <w:rPr>
          <w:lang w:val="en-AU"/>
        </w:rPr>
        <w:t xml:space="preserve"> or undefeated reason</w:t>
      </w:r>
      <w:r w:rsidR="00F44001" w:rsidRPr="00027674">
        <w:rPr>
          <w:lang w:val="en-AU"/>
        </w:rPr>
        <w:t>s</w:t>
      </w:r>
      <w:r w:rsidR="00A146F3" w:rsidRPr="00027674">
        <w:rPr>
          <w:lang w:val="en-AU"/>
        </w:rPr>
        <w:t xml:space="preserve"> in a given reasoning context</w:t>
      </w:r>
      <w:r w:rsidR="002B1E50" w:rsidRPr="00027674">
        <w:rPr>
          <w:lang w:val="en-AU"/>
        </w:rPr>
        <w:t xml:space="preserve">: </w:t>
      </w:r>
    </w:p>
    <w:p w14:paraId="26412ABA" w14:textId="10224EB5" w:rsidR="002B1E50" w:rsidRPr="00027674" w:rsidRDefault="002B1E50" w:rsidP="002B1E50">
      <w:pPr>
        <w:ind w:left="720"/>
        <w:rPr>
          <w:rFonts w:eastAsiaTheme="minorEastAsia"/>
          <w:lang w:val="en-AU"/>
        </w:rPr>
      </w:pPr>
      <w:r w:rsidRPr="00027674">
        <w:rPr>
          <w:b/>
          <w:bCs/>
          <w:lang w:val="en-AU"/>
        </w:rPr>
        <w:lastRenderedPageBreak/>
        <w:t>Und</w:t>
      </w:r>
      <w:r w:rsidR="000A32FB" w:rsidRPr="00027674">
        <w:rPr>
          <w:b/>
          <w:bCs/>
          <w:lang w:val="en-AU"/>
        </w:rPr>
        <w:t xml:space="preserve">efeated Reasons: </w:t>
      </w:r>
      <w:r w:rsidR="00A146F3" w:rsidRPr="00027674">
        <w:rPr>
          <w:bCs/>
          <w:lang w:val="en-AU"/>
        </w:rPr>
        <w:t xml:space="preserve">In a reasoning context, </w:t>
      </w:r>
      <w:r w:rsidR="00A146F3" w:rsidRPr="00027674">
        <w:rPr>
          <w:lang w:val="en-AU"/>
        </w:rPr>
        <w:t>a</w:t>
      </w:r>
      <w:r w:rsidR="000A32FB" w:rsidRPr="00027674">
        <w:rPr>
          <w:lang w:val="en-AU"/>
        </w:rPr>
        <w:t xml:space="preserve"> </w:t>
      </w:r>
      <w:r w:rsidR="007F1E3B" w:rsidRPr="00027674">
        <w:rPr>
          <w:lang w:val="en-AU"/>
        </w:rPr>
        <w:t>sub</w:t>
      </w:r>
      <w:r w:rsidR="00CA4F49" w:rsidRPr="00027674">
        <w:rPr>
          <w:lang w:val="en-AU"/>
        </w:rPr>
        <w:t xml:space="preserve">set </w:t>
      </w:r>
      <w:r w:rsidR="004260AF" w:rsidRPr="00027674">
        <w:rPr>
          <w:lang w:val="en-AU"/>
        </w:rPr>
        <w:t xml:space="preserve">of </w:t>
      </w:r>
      <w:r w:rsidR="000A32FB" w:rsidRPr="00027674">
        <w:rPr>
          <w:lang w:val="en-AU"/>
        </w:rPr>
        <w:t>reason</w:t>
      </w:r>
      <w:r w:rsidR="00D316B9" w:rsidRPr="00027674">
        <w:rPr>
          <w:lang w:val="en-AU"/>
        </w:rPr>
        <w:t>s</w:t>
      </w:r>
      <w:r w:rsidR="000A32FB" w:rsidRPr="00027674">
        <w:rPr>
          <w:lang w:val="en-AU"/>
        </w:rPr>
        <w:t xml:space="preserve"> </w:t>
      </w:r>
      <m:oMath>
        <m:r>
          <w:rPr>
            <w:rFonts w:ascii="Cambria Math" w:hAnsi="Cambria Math"/>
            <w:lang w:val="en-AU"/>
          </w:rPr>
          <m:t>R(ϕ)</m:t>
        </m:r>
      </m:oMath>
      <w:r w:rsidRPr="00027674">
        <w:rPr>
          <w:rFonts w:eastAsiaTheme="minorEastAsia"/>
          <w:lang w:val="en-AU"/>
        </w:rPr>
        <w:t xml:space="preserve"> </w:t>
      </w:r>
      <w:r w:rsidR="000A32FB" w:rsidRPr="00027674">
        <w:rPr>
          <w:lang w:val="en-AU"/>
        </w:rPr>
        <w:t xml:space="preserve">is defeated </w:t>
      </w:r>
      <w:r w:rsidRPr="00027674">
        <w:rPr>
          <w:lang w:val="en-AU"/>
        </w:rPr>
        <w:t xml:space="preserve">just in case there is some other </w:t>
      </w:r>
      <w:r w:rsidR="007F1E3B" w:rsidRPr="00027674">
        <w:rPr>
          <w:lang w:val="en-AU"/>
        </w:rPr>
        <w:t>sub</w:t>
      </w:r>
      <w:r w:rsidR="002F1CC9" w:rsidRPr="00027674">
        <w:rPr>
          <w:lang w:val="en-AU"/>
        </w:rPr>
        <w:t xml:space="preserve">set </w:t>
      </w:r>
      <w:r w:rsidR="004260AF" w:rsidRPr="00027674">
        <w:rPr>
          <w:lang w:val="en-AU"/>
        </w:rPr>
        <w:t xml:space="preserve">of </w:t>
      </w:r>
      <w:r w:rsidRPr="00027674">
        <w:rPr>
          <w:lang w:val="en-AU"/>
        </w:rPr>
        <w:t>reason</w:t>
      </w:r>
      <w:r w:rsidR="004260AF" w:rsidRPr="00027674">
        <w:rPr>
          <w:lang w:val="en-AU"/>
        </w:rPr>
        <w:t>s</w:t>
      </w:r>
      <w:r w:rsidRPr="00027674">
        <w:rPr>
          <w:lang w:val="en-AU"/>
        </w:rPr>
        <w:t xml:space="preserve"> </w:t>
      </w:r>
      <m:oMath>
        <m:r>
          <w:rPr>
            <w:rFonts w:ascii="Cambria Math" w:hAnsi="Cambria Math"/>
            <w:lang w:val="en-AU"/>
          </w:rPr>
          <m:t>R'(ψ)</m:t>
        </m:r>
      </m:oMath>
      <w:r w:rsidRPr="00027674">
        <w:rPr>
          <w:rFonts w:eastAsiaTheme="minorEastAsia"/>
          <w:lang w:val="en-AU"/>
        </w:rPr>
        <w:t xml:space="preserve"> such that (i) </w:t>
      </w:r>
      <m:oMath>
        <m:r>
          <w:rPr>
            <w:rFonts w:ascii="Cambria Math" w:eastAsiaTheme="minorEastAsia" w:hAnsi="Cambria Math"/>
            <w:lang w:val="en-AU"/>
          </w:rPr>
          <m:t>R(ϕ</m:t>
        </m:r>
      </m:oMath>
      <w:r w:rsidRPr="00027674">
        <w:rPr>
          <w:rFonts w:eastAsiaTheme="minorEastAsia"/>
          <w:lang w:val="en-AU"/>
        </w:rPr>
        <w:t xml:space="preserve">) and </w:t>
      </w:r>
      <m:oMath>
        <m:r>
          <w:rPr>
            <w:rFonts w:ascii="Cambria Math" w:eastAsiaTheme="minorEastAsia" w:hAnsi="Cambria Math"/>
            <w:lang w:val="en-AU"/>
          </w:rPr>
          <m:t>R'(ψ)</m:t>
        </m:r>
      </m:oMath>
      <w:r w:rsidRPr="00027674">
        <w:rPr>
          <w:rFonts w:eastAsiaTheme="minorEastAsia"/>
          <w:lang w:val="en-AU"/>
        </w:rPr>
        <w:t xml:space="preserve"> are inconsistent, and (ii) </w:t>
      </w:r>
      <m:oMath>
        <m:r>
          <w:rPr>
            <w:rFonts w:ascii="Cambria Math" w:eastAsiaTheme="minorEastAsia" w:hAnsi="Cambria Math"/>
            <w:lang w:val="en-AU"/>
          </w:rPr>
          <m:t>R'</m:t>
        </m:r>
        <m:d>
          <m:dPr>
            <m:ctrlPr>
              <w:rPr>
                <w:rFonts w:ascii="Cambria Math" w:eastAsiaTheme="minorEastAsia" w:hAnsi="Cambria Math"/>
                <w:i/>
                <w:lang w:val="en-AU"/>
              </w:rPr>
            </m:ctrlPr>
          </m:dPr>
          <m:e>
            <m:r>
              <w:rPr>
                <w:rFonts w:ascii="Cambria Math" w:eastAsiaTheme="minorEastAsia" w:hAnsi="Cambria Math"/>
                <w:lang w:val="en-AU"/>
              </w:rPr>
              <m:t>ψ</m:t>
            </m:r>
          </m:e>
        </m:d>
      </m:oMath>
      <w:r w:rsidRPr="00027674">
        <w:rPr>
          <w:rFonts w:eastAsiaTheme="minorEastAsia"/>
          <w:lang w:val="en-AU"/>
        </w:rPr>
        <w:t xml:space="preserve"> is stronger than </w:t>
      </w:r>
      <m:oMath>
        <m:r>
          <w:rPr>
            <w:rFonts w:ascii="Cambria Math" w:eastAsiaTheme="minorEastAsia" w:hAnsi="Cambria Math"/>
            <w:lang w:val="en-AU"/>
          </w:rPr>
          <m:t>R(ϕ)</m:t>
        </m:r>
      </m:oMath>
      <w:r w:rsidRPr="00027674">
        <w:rPr>
          <w:rFonts w:eastAsiaTheme="minorEastAsia"/>
          <w:lang w:val="en-AU"/>
        </w:rPr>
        <w:t xml:space="preserve">. A </w:t>
      </w:r>
      <w:r w:rsidR="009C32DA" w:rsidRPr="00027674">
        <w:rPr>
          <w:rFonts w:eastAsiaTheme="minorEastAsia"/>
          <w:lang w:val="en-AU"/>
        </w:rPr>
        <w:t>sub</w:t>
      </w:r>
      <w:r w:rsidR="002F1CC9" w:rsidRPr="00027674">
        <w:rPr>
          <w:rFonts w:eastAsiaTheme="minorEastAsia"/>
          <w:lang w:val="en-AU"/>
        </w:rPr>
        <w:t xml:space="preserve">set </w:t>
      </w:r>
      <w:r w:rsidR="004260AF" w:rsidRPr="00027674">
        <w:rPr>
          <w:rFonts w:eastAsiaTheme="minorEastAsia"/>
          <w:lang w:val="en-AU"/>
        </w:rPr>
        <w:t xml:space="preserve">of </w:t>
      </w:r>
      <w:r w:rsidRPr="00027674">
        <w:rPr>
          <w:rFonts w:eastAsiaTheme="minorEastAsia"/>
          <w:lang w:val="en-AU"/>
        </w:rPr>
        <w:t>reason</w:t>
      </w:r>
      <w:r w:rsidR="004260AF" w:rsidRPr="00027674">
        <w:rPr>
          <w:rFonts w:eastAsiaTheme="minorEastAsia"/>
          <w:lang w:val="en-AU"/>
        </w:rPr>
        <w:t>s</w:t>
      </w:r>
      <w:r w:rsidRPr="00027674">
        <w:rPr>
          <w:rFonts w:eastAsiaTheme="minorEastAsia"/>
          <w:lang w:val="en-AU"/>
        </w:rPr>
        <w:t xml:space="preserve"> that is not defeated is undefeated. </w:t>
      </w:r>
    </w:p>
    <w:p w14:paraId="2D10D9C5" w14:textId="1A1D4F4A" w:rsidR="00111811" w:rsidRPr="00027674" w:rsidRDefault="00020388" w:rsidP="00111811">
      <w:pPr>
        <w:pStyle w:val="NormalIndent"/>
        <w:ind w:left="0"/>
        <w:rPr>
          <w:lang w:val="en-AU"/>
        </w:rPr>
      </w:pPr>
      <w:r w:rsidRPr="00027674">
        <w:rPr>
          <w:lang w:val="en-AU"/>
        </w:rPr>
        <w:t xml:space="preserve">The idea underlying this account is that if a </w:t>
      </w:r>
      <w:r w:rsidR="000B701B" w:rsidRPr="00027674">
        <w:rPr>
          <w:lang w:val="en-AU"/>
        </w:rPr>
        <w:t>sub</w:t>
      </w:r>
      <w:r w:rsidRPr="00027674">
        <w:rPr>
          <w:lang w:val="en-AU"/>
        </w:rPr>
        <w:t xml:space="preserve">set of reasons is inconsistent with some other, stronger, </w:t>
      </w:r>
      <w:r w:rsidR="000B701B" w:rsidRPr="00027674">
        <w:rPr>
          <w:lang w:val="en-AU"/>
        </w:rPr>
        <w:t>sub</w:t>
      </w:r>
      <w:r w:rsidR="002F1CC9" w:rsidRPr="00027674">
        <w:rPr>
          <w:lang w:val="en-AU"/>
        </w:rPr>
        <w:t xml:space="preserve">set of </w:t>
      </w:r>
      <w:r w:rsidRPr="00027674">
        <w:rPr>
          <w:lang w:val="en-AU"/>
        </w:rPr>
        <w:t>reason</w:t>
      </w:r>
      <w:r w:rsidR="00BA2FCE" w:rsidRPr="00027674">
        <w:rPr>
          <w:lang w:val="en-AU"/>
        </w:rPr>
        <w:t>s</w:t>
      </w:r>
      <w:r w:rsidRPr="00027674">
        <w:rPr>
          <w:lang w:val="en-AU"/>
        </w:rPr>
        <w:t>, it is no longer eligible for rational choice. It is no longer permissible</w:t>
      </w:r>
      <w:r w:rsidR="000C1761" w:rsidRPr="00027674">
        <w:rPr>
          <w:lang w:val="en-AU"/>
        </w:rPr>
        <w:t xml:space="preserve"> to act on the d</w:t>
      </w:r>
      <w:r w:rsidR="00D736E1" w:rsidRPr="00027674">
        <w:rPr>
          <w:lang w:val="en-AU"/>
        </w:rPr>
        <w:t xml:space="preserve">efeated </w:t>
      </w:r>
      <w:r w:rsidR="000B701B" w:rsidRPr="00027674">
        <w:rPr>
          <w:lang w:val="en-AU"/>
        </w:rPr>
        <w:t>sub</w:t>
      </w:r>
      <w:r w:rsidR="00BA2FCE" w:rsidRPr="00027674">
        <w:rPr>
          <w:lang w:val="en-AU"/>
        </w:rPr>
        <w:t xml:space="preserve">set of </w:t>
      </w:r>
      <w:r w:rsidR="00D736E1" w:rsidRPr="00027674">
        <w:rPr>
          <w:lang w:val="en-AU"/>
        </w:rPr>
        <w:t>reason</w:t>
      </w:r>
      <w:r w:rsidR="002F1CC9" w:rsidRPr="00027674">
        <w:rPr>
          <w:lang w:val="en-AU"/>
        </w:rPr>
        <w:t>s</w:t>
      </w:r>
      <w:r w:rsidR="00D736E1" w:rsidRPr="00027674">
        <w:rPr>
          <w:lang w:val="en-AU"/>
        </w:rPr>
        <w:t xml:space="preserve">. As a corollary, </w:t>
      </w:r>
      <w:r w:rsidR="000C1761" w:rsidRPr="00027674">
        <w:rPr>
          <w:lang w:val="en-AU"/>
        </w:rPr>
        <w:t>it is always permissible</w:t>
      </w:r>
      <w:r w:rsidR="00D736E1" w:rsidRPr="00027674">
        <w:rPr>
          <w:lang w:val="en-AU"/>
        </w:rPr>
        <w:t xml:space="preserve"> to act on </w:t>
      </w:r>
      <w:r w:rsidR="0084293F" w:rsidRPr="00027674">
        <w:rPr>
          <w:lang w:val="en-AU"/>
        </w:rPr>
        <w:t>a</w:t>
      </w:r>
      <w:r w:rsidR="00BA2FCE" w:rsidRPr="00027674">
        <w:rPr>
          <w:lang w:val="en-AU"/>
        </w:rPr>
        <w:t>n</w:t>
      </w:r>
      <w:r w:rsidR="0084293F" w:rsidRPr="00027674">
        <w:rPr>
          <w:lang w:val="en-AU"/>
        </w:rPr>
        <w:t xml:space="preserve"> u</w:t>
      </w:r>
      <w:r w:rsidR="00D736E1" w:rsidRPr="00027674">
        <w:rPr>
          <w:lang w:val="en-AU"/>
        </w:rPr>
        <w:t xml:space="preserve">ndefeated </w:t>
      </w:r>
      <w:r w:rsidR="000B701B" w:rsidRPr="00027674">
        <w:rPr>
          <w:lang w:val="en-AU"/>
        </w:rPr>
        <w:t>sub</w:t>
      </w:r>
      <w:r w:rsidR="00BA2FCE" w:rsidRPr="00027674">
        <w:rPr>
          <w:lang w:val="en-AU"/>
        </w:rPr>
        <w:t xml:space="preserve">set of </w:t>
      </w:r>
      <w:r w:rsidR="00D736E1" w:rsidRPr="00027674">
        <w:rPr>
          <w:lang w:val="en-AU"/>
        </w:rPr>
        <w:t>reason:</w:t>
      </w:r>
      <w:r w:rsidR="000C1761" w:rsidRPr="00027674">
        <w:rPr>
          <w:lang w:val="en-AU"/>
        </w:rPr>
        <w:t xml:space="preserve"> </w:t>
      </w:r>
      <w:r w:rsidR="00111811" w:rsidRPr="00027674">
        <w:rPr>
          <w:lang w:val="en-AU"/>
        </w:rPr>
        <w:t xml:space="preserve"> </w:t>
      </w:r>
    </w:p>
    <w:p w14:paraId="4AB446A0" w14:textId="78EA3E84" w:rsidR="000C1761" w:rsidRPr="00027674" w:rsidRDefault="00D316B9" w:rsidP="002B1E50">
      <w:pPr>
        <w:pStyle w:val="NormalIndent"/>
        <w:rPr>
          <w:rFonts w:eastAsiaTheme="minorEastAsia"/>
          <w:lang w:val="en-AU"/>
        </w:rPr>
      </w:pPr>
      <w:r w:rsidRPr="00027674">
        <w:rPr>
          <w:b/>
          <w:bCs/>
          <w:lang w:val="en-AU"/>
        </w:rPr>
        <w:t>Undefeated Reasons</w:t>
      </w:r>
      <w:r w:rsidR="002B1E50" w:rsidRPr="00027674">
        <w:rPr>
          <w:b/>
          <w:bCs/>
          <w:lang w:val="en-AU"/>
        </w:rPr>
        <w:t xml:space="preserve"> </w:t>
      </w:r>
      <w:r w:rsidRPr="00027674">
        <w:rPr>
          <w:b/>
          <w:bCs/>
          <w:lang w:val="en-AU"/>
        </w:rPr>
        <w:t>Entail</w:t>
      </w:r>
      <w:r w:rsidR="002B1E50" w:rsidRPr="00027674">
        <w:rPr>
          <w:b/>
          <w:bCs/>
          <w:lang w:val="en-AU"/>
        </w:rPr>
        <w:t xml:space="preserve"> Permissions: </w:t>
      </w:r>
      <w:r w:rsidR="002B1E50" w:rsidRPr="00027674">
        <w:rPr>
          <w:lang w:val="en-AU"/>
        </w:rPr>
        <w:t xml:space="preserve"> </w:t>
      </w:r>
      <w:r w:rsidR="00A146F3" w:rsidRPr="00027674">
        <w:rPr>
          <w:lang w:val="en-AU"/>
        </w:rPr>
        <w:t xml:space="preserve">In a reasoning context, </w:t>
      </w:r>
      <w:r w:rsidR="00A146F3" w:rsidRPr="00027674">
        <w:rPr>
          <w:rFonts w:eastAsiaTheme="minorEastAsia"/>
          <w:lang w:val="en-AU"/>
        </w:rPr>
        <w:t>i</w:t>
      </w:r>
      <w:r w:rsidR="00234DD8" w:rsidRPr="00027674">
        <w:rPr>
          <w:rFonts w:eastAsiaTheme="minorEastAsia"/>
          <w:lang w:val="en-AU"/>
        </w:rPr>
        <w:t xml:space="preserve">f </w:t>
      </w:r>
      <w:r w:rsidR="002B1E50" w:rsidRPr="00027674">
        <w:rPr>
          <w:rFonts w:eastAsiaTheme="minorEastAsia"/>
          <w:lang w:val="en-AU"/>
        </w:rPr>
        <w:t xml:space="preserve">there is some </w:t>
      </w:r>
      <w:r w:rsidR="009C32DA" w:rsidRPr="00027674">
        <w:rPr>
          <w:rFonts w:eastAsiaTheme="minorEastAsia"/>
          <w:lang w:val="en-AU"/>
        </w:rPr>
        <w:t>subset</w:t>
      </w:r>
      <w:r w:rsidR="004260AF" w:rsidRPr="00027674">
        <w:rPr>
          <w:rFonts w:eastAsiaTheme="minorEastAsia"/>
          <w:lang w:val="en-AU"/>
        </w:rPr>
        <w:t xml:space="preserve"> of </w:t>
      </w:r>
      <w:r w:rsidR="002B1E50" w:rsidRPr="00027674">
        <w:rPr>
          <w:rFonts w:eastAsiaTheme="minorEastAsia"/>
          <w:lang w:val="en-AU"/>
        </w:rPr>
        <w:t>undefeated reason</w:t>
      </w:r>
      <w:r w:rsidR="004260AF" w:rsidRPr="00027674">
        <w:rPr>
          <w:rFonts w:eastAsiaTheme="minorEastAsia"/>
          <w:lang w:val="en-AU"/>
        </w:rPr>
        <w:t>s</w:t>
      </w:r>
      <w:r w:rsidR="002B1E50" w:rsidRPr="00027674">
        <w:rPr>
          <w:rFonts w:eastAsiaTheme="minorEastAsia"/>
          <w:lang w:val="en-AU"/>
        </w:rPr>
        <w:t xml:space="preserve"> </w:t>
      </w:r>
      <w:r w:rsidR="00885FF6" w:rsidRPr="00027674">
        <w:rPr>
          <w:rFonts w:eastAsiaTheme="minorEastAsia"/>
          <w:lang w:val="en-AU"/>
        </w:rPr>
        <w:t xml:space="preserve">supporting the </w:t>
      </w:r>
      <w:r w:rsidR="00D736E1" w:rsidRPr="00027674">
        <w:rPr>
          <w:rFonts w:eastAsiaTheme="minorEastAsia"/>
          <w:lang w:val="en-AU"/>
        </w:rPr>
        <w:t xml:space="preserve">proposition </w:t>
      </w:r>
      <m:oMath>
        <m:r>
          <w:rPr>
            <w:rFonts w:ascii="Cambria Math" w:eastAsiaTheme="minorEastAsia" w:hAnsi="Cambria Math"/>
            <w:lang w:val="en-AU"/>
          </w:rPr>
          <m:t>ϕ</m:t>
        </m:r>
      </m:oMath>
      <w:r w:rsidR="002B1E50" w:rsidRPr="00027674">
        <w:rPr>
          <w:rFonts w:eastAsiaTheme="minorEastAsia"/>
          <w:lang w:val="en-AU"/>
        </w:rPr>
        <w:t xml:space="preserve">, </w:t>
      </w:r>
      <m:oMath>
        <m:r>
          <w:rPr>
            <w:rFonts w:ascii="Cambria Math" w:eastAsiaTheme="minorEastAsia" w:hAnsi="Cambria Math"/>
            <w:lang w:val="en-AU"/>
          </w:rPr>
          <m:t>R(ϕ)</m:t>
        </m:r>
      </m:oMath>
      <w:r w:rsidR="00234DD8" w:rsidRPr="00027674">
        <w:rPr>
          <w:rFonts w:eastAsiaTheme="minorEastAsia"/>
          <w:lang w:val="en-AU"/>
        </w:rPr>
        <w:t xml:space="preserve">, then it is permissible </w:t>
      </w:r>
      <w:r w:rsidR="00885FF6" w:rsidRPr="00027674">
        <w:rPr>
          <w:rFonts w:eastAsiaTheme="minorEastAsia"/>
          <w:lang w:val="en-AU"/>
        </w:rPr>
        <w:t>that</w:t>
      </w:r>
      <w:r w:rsidR="00234DD8" w:rsidRPr="00027674">
        <w:rPr>
          <w:rFonts w:eastAsiaTheme="minorEastAsia"/>
          <w:lang w:val="en-AU"/>
        </w:rPr>
        <w:t xml:space="preserve"> </w:t>
      </w:r>
      <m:oMath>
        <m:r>
          <w:rPr>
            <w:rFonts w:ascii="Cambria Math" w:eastAsiaTheme="minorEastAsia" w:hAnsi="Cambria Math"/>
            <w:lang w:val="en-AU"/>
          </w:rPr>
          <m:t>ϕ</m:t>
        </m:r>
      </m:oMath>
      <w:r w:rsidR="002B1E50" w:rsidRPr="00027674">
        <w:rPr>
          <w:rFonts w:eastAsiaTheme="minorEastAsia"/>
          <w:lang w:val="en-AU"/>
        </w:rPr>
        <w:t xml:space="preserve">. </w:t>
      </w:r>
    </w:p>
    <w:p w14:paraId="14191185" w14:textId="0B57F291" w:rsidR="000C1761" w:rsidRPr="00027674" w:rsidRDefault="000C1761" w:rsidP="000C1761">
      <w:pPr>
        <w:pStyle w:val="NormalIndent"/>
        <w:ind w:left="0"/>
        <w:rPr>
          <w:rFonts w:eastAsiaTheme="minorEastAsia"/>
          <w:lang w:val="en-AU"/>
        </w:rPr>
      </w:pPr>
      <w:r w:rsidRPr="00027674">
        <w:rPr>
          <w:bCs/>
          <w:lang w:val="en-AU"/>
        </w:rPr>
        <w:t xml:space="preserve">We then complement this </w:t>
      </w:r>
      <w:r w:rsidR="00D73AE1" w:rsidRPr="00027674">
        <w:rPr>
          <w:bCs/>
          <w:lang w:val="en-AU"/>
        </w:rPr>
        <w:t>thesis</w:t>
      </w:r>
      <w:r w:rsidRPr="00027674">
        <w:rPr>
          <w:bCs/>
          <w:lang w:val="en-AU"/>
        </w:rPr>
        <w:t xml:space="preserve"> </w:t>
      </w:r>
      <w:r w:rsidR="00D73AE1" w:rsidRPr="00027674">
        <w:rPr>
          <w:bCs/>
          <w:lang w:val="en-AU"/>
        </w:rPr>
        <w:t>about</w:t>
      </w:r>
      <w:r w:rsidRPr="00027674">
        <w:rPr>
          <w:bCs/>
          <w:lang w:val="en-AU"/>
        </w:rPr>
        <w:t xml:space="preserve"> the relation between undefeated reasons and permissions with a seemingly attractive </w:t>
      </w:r>
      <w:r w:rsidR="00D73AE1" w:rsidRPr="00027674">
        <w:rPr>
          <w:bCs/>
          <w:lang w:val="en-AU"/>
        </w:rPr>
        <w:t>thesis</w:t>
      </w:r>
      <w:r w:rsidRPr="00027674">
        <w:rPr>
          <w:bCs/>
          <w:lang w:val="en-AU"/>
        </w:rPr>
        <w:t xml:space="preserve"> </w:t>
      </w:r>
      <w:r w:rsidR="00D73AE1" w:rsidRPr="00027674">
        <w:rPr>
          <w:bCs/>
          <w:lang w:val="en-AU"/>
        </w:rPr>
        <w:t>about</w:t>
      </w:r>
      <w:r w:rsidRPr="00027674">
        <w:rPr>
          <w:bCs/>
          <w:lang w:val="en-AU"/>
        </w:rPr>
        <w:t xml:space="preserve"> the relations between our strongest reasons and requirements</w:t>
      </w:r>
      <w:r w:rsidR="006B1E3C">
        <w:rPr>
          <w:bCs/>
          <w:lang w:val="en-AU"/>
        </w:rPr>
        <w:t>:</w:t>
      </w:r>
    </w:p>
    <w:p w14:paraId="789DBE68" w14:textId="4FD9BC24" w:rsidR="000A32FB" w:rsidRPr="00027674" w:rsidRDefault="00D316B9" w:rsidP="000A32FB">
      <w:pPr>
        <w:pStyle w:val="NormalIndent"/>
        <w:rPr>
          <w:lang w:val="en-AU"/>
        </w:rPr>
      </w:pPr>
      <w:r w:rsidRPr="00027674">
        <w:rPr>
          <w:b/>
          <w:lang w:val="en-AU"/>
        </w:rPr>
        <w:t xml:space="preserve">Strongest </w:t>
      </w:r>
      <w:r w:rsidR="000A32FB" w:rsidRPr="00027674">
        <w:rPr>
          <w:b/>
          <w:lang w:val="en-AU"/>
        </w:rPr>
        <w:t xml:space="preserve">Reasons </w:t>
      </w:r>
      <w:r w:rsidRPr="00027674">
        <w:rPr>
          <w:b/>
          <w:lang w:val="en-AU"/>
        </w:rPr>
        <w:t>Entail</w:t>
      </w:r>
      <w:r w:rsidR="000A32FB" w:rsidRPr="00027674">
        <w:rPr>
          <w:b/>
          <w:lang w:val="en-AU"/>
        </w:rPr>
        <w:t xml:space="preserve"> Requirements: </w:t>
      </w:r>
      <w:r w:rsidR="00C72C52" w:rsidRPr="00027674">
        <w:rPr>
          <w:lang w:val="en-AU"/>
        </w:rPr>
        <w:t>In a reasoning context, it</w:t>
      </w:r>
      <w:r w:rsidR="002B1E50" w:rsidRPr="00027674">
        <w:rPr>
          <w:lang w:val="en-AU"/>
        </w:rPr>
        <w:t xml:space="preserve"> is required </w:t>
      </w:r>
      <w:r w:rsidR="00C72C52" w:rsidRPr="00027674">
        <w:rPr>
          <w:lang w:val="en-AU"/>
        </w:rPr>
        <w:t>that</w:t>
      </w:r>
      <w:r w:rsidR="002B1E50" w:rsidRPr="00027674">
        <w:rPr>
          <w:lang w:val="en-AU"/>
        </w:rPr>
        <w:t xml:space="preserve"> </w:t>
      </w:r>
      <m:oMath>
        <m:r>
          <w:rPr>
            <w:rFonts w:ascii="Cambria Math" w:hAnsi="Cambria Math"/>
            <w:lang w:val="en-AU"/>
          </w:rPr>
          <m:t>ϕ</m:t>
        </m:r>
      </m:oMath>
      <w:r w:rsidR="002B1E50" w:rsidRPr="00027674">
        <w:rPr>
          <w:rFonts w:eastAsiaTheme="minorEastAsia"/>
          <w:lang w:val="en-AU"/>
        </w:rPr>
        <w:t xml:space="preserve"> </w:t>
      </w:r>
      <w:r w:rsidR="00077B0A" w:rsidRPr="00027674">
        <w:rPr>
          <w:rFonts w:eastAsiaTheme="minorEastAsia"/>
          <w:lang w:val="en-AU"/>
        </w:rPr>
        <w:t>if</w:t>
      </w:r>
      <w:r w:rsidR="002B1E50" w:rsidRPr="00027674">
        <w:rPr>
          <w:rFonts w:eastAsiaTheme="minorEastAsia"/>
          <w:lang w:val="en-AU"/>
        </w:rPr>
        <w:t xml:space="preserve"> </w:t>
      </w:r>
      <w:r w:rsidR="00C72C52" w:rsidRPr="00027674">
        <w:rPr>
          <w:rFonts w:eastAsiaTheme="minorEastAsia"/>
          <w:lang w:val="en-AU"/>
        </w:rPr>
        <w:t xml:space="preserve">there is </w:t>
      </w:r>
      <w:r w:rsidR="0084293F" w:rsidRPr="00027674">
        <w:rPr>
          <w:rFonts w:eastAsiaTheme="minorEastAsia"/>
          <w:lang w:val="en-AU"/>
        </w:rPr>
        <w:t xml:space="preserve">some </w:t>
      </w:r>
      <w:r w:rsidR="00E76018" w:rsidRPr="00027674">
        <w:rPr>
          <w:rFonts w:eastAsiaTheme="minorEastAsia"/>
          <w:lang w:val="en-AU"/>
        </w:rPr>
        <w:t>sub</w:t>
      </w:r>
      <w:r w:rsidR="0084293F" w:rsidRPr="00027674">
        <w:rPr>
          <w:rFonts w:eastAsiaTheme="minorEastAsia"/>
          <w:lang w:val="en-AU"/>
        </w:rPr>
        <w:t>set</w:t>
      </w:r>
      <w:r w:rsidR="004260AF" w:rsidRPr="00027674">
        <w:rPr>
          <w:rFonts w:eastAsiaTheme="minorEastAsia"/>
          <w:lang w:val="en-AU"/>
        </w:rPr>
        <w:t xml:space="preserve"> of </w:t>
      </w:r>
      <w:r w:rsidR="00111811" w:rsidRPr="00027674">
        <w:rPr>
          <w:rFonts w:eastAsiaTheme="minorEastAsia"/>
          <w:lang w:val="en-AU"/>
        </w:rPr>
        <w:t>reason</w:t>
      </w:r>
      <w:r w:rsidRPr="00027674">
        <w:rPr>
          <w:rFonts w:eastAsiaTheme="minorEastAsia"/>
          <w:lang w:val="en-AU"/>
        </w:rPr>
        <w:t>s</w:t>
      </w:r>
      <w:r w:rsidR="00111811" w:rsidRPr="00027674">
        <w:rPr>
          <w:rFonts w:eastAsiaTheme="minorEastAsia"/>
          <w:lang w:val="en-AU"/>
        </w:rPr>
        <w:t xml:space="preserve"> </w:t>
      </w:r>
      <w:r w:rsidR="00B77435" w:rsidRPr="00027674">
        <w:rPr>
          <w:rFonts w:eastAsiaTheme="minorEastAsia"/>
          <w:lang w:val="en-AU"/>
        </w:rPr>
        <w:t>supporting the proposition that</w:t>
      </w:r>
      <w:r w:rsidR="00111811" w:rsidRPr="00027674">
        <w:rPr>
          <w:rFonts w:eastAsiaTheme="minorEastAsia"/>
          <w:lang w:val="en-AU"/>
        </w:rPr>
        <w:t xml:space="preserve"> </w:t>
      </w:r>
      <m:oMath>
        <m:r>
          <w:rPr>
            <w:rFonts w:ascii="Cambria Math" w:eastAsiaTheme="minorEastAsia" w:hAnsi="Cambria Math"/>
            <w:lang w:val="en-AU"/>
          </w:rPr>
          <m:t>ϕ</m:t>
        </m:r>
      </m:oMath>
      <w:r w:rsidR="00111811" w:rsidRPr="00027674">
        <w:rPr>
          <w:rFonts w:eastAsiaTheme="minorEastAsia"/>
          <w:lang w:val="en-AU"/>
        </w:rPr>
        <w:t xml:space="preserve">, </w:t>
      </w:r>
      <m:oMath>
        <m:r>
          <w:rPr>
            <w:rFonts w:ascii="Cambria Math" w:eastAsiaTheme="minorEastAsia" w:hAnsi="Cambria Math"/>
            <w:lang w:val="en-AU"/>
          </w:rPr>
          <m:t>R(ϕ)</m:t>
        </m:r>
      </m:oMath>
      <w:r w:rsidR="00AF2DA7" w:rsidRPr="00027674">
        <w:rPr>
          <w:rFonts w:eastAsiaTheme="minorEastAsia"/>
          <w:lang w:val="en-AU"/>
        </w:rPr>
        <w:t>,</w:t>
      </w:r>
      <w:r w:rsidR="00111811" w:rsidRPr="00027674">
        <w:rPr>
          <w:rFonts w:eastAsiaTheme="minorEastAsia"/>
          <w:lang w:val="en-AU"/>
        </w:rPr>
        <w:t xml:space="preserve"> </w:t>
      </w:r>
      <w:r w:rsidRPr="00027674">
        <w:rPr>
          <w:rFonts w:eastAsiaTheme="minorEastAsia"/>
          <w:lang w:val="en-AU"/>
        </w:rPr>
        <w:t>such that</w:t>
      </w:r>
      <w:r w:rsidR="00B56666" w:rsidRPr="00027674">
        <w:rPr>
          <w:rFonts w:eastAsiaTheme="minorEastAsia"/>
          <w:lang w:val="en-AU"/>
        </w:rPr>
        <w:t xml:space="preserve"> for any </w:t>
      </w:r>
      <w:r w:rsidR="00E76018" w:rsidRPr="00027674">
        <w:rPr>
          <w:rFonts w:eastAsiaTheme="minorEastAsia"/>
          <w:lang w:val="en-AU"/>
        </w:rPr>
        <w:t>sub</w:t>
      </w:r>
      <w:r w:rsidR="00A4764E" w:rsidRPr="00027674">
        <w:rPr>
          <w:rFonts w:eastAsiaTheme="minorEastAsia"/>
          <w:lang w:val="en-AU"/>
        </w:rPr>
        <w:t>set</w:t>
      </w:r>
      <w:r w:rsidR="00B56666" w:rsidRPr="00027674">
        <w:rPr>
          <w:rFonts w:eastAsiaTheme="minorEastAsia"/>
          <w:lang w:val="en-AU"/>
        </w:rPr>
        <w:t xml:space="preserve"> of </w:t>
      </w:r>
      <w:r w:rsidRPr="00027674">
        <w:rPr>
          <w:rFonts w:eastAsiaTheme="minorEastAsia"/>
          <w:lang w:val="en-AU"/>
        </w:rPr>
        <w:t xml:space="preserve">reasons </w:t>
      </w:r>
      <m:oMath>
        <m:r>
          <w:rPr>
            <w:rFonts w:ascii="Cambria Math" w:eastAsiaTheme="minorEastAsia" w:hAnsi="Cambria Math"/>
            <w:lang w:val="en-AU"/>
          </w:rPr>
          <m:t>R'(ψ)</m:t>
        </m:r>
      </m:oMath>
      <w:r w:rsidR="003B657C" w:rsidRPr="00027674">
        <w:rPr>
          <w:rFonts w:eastAsiaTheme="minorEastAsia"/>
          <w:lang w:val="en-AU"/>
        </w:rPr>
        <w:t xml:space="preserve"> that is inconsistent with </w:t>
      </w:r>
      <m:oMath>
        <m:r>
          <w:rPr>
            <w:rFonts w:ascii="Cambria Math" w:eastAsiaTheme="minorEastAsia" w:hAnsi="Cambria Math"/>
            <w:lang w:val="en-AU"/>
          </w:rPr>
          <m:t>R(ϕ)</m:t>
        </m:r>
      </m:oMath>
      <w:r w:rsidR="00B56666" w:rsidRPr="00027674">
        <w:rPr>
          <w:rFonts w:eastAsiaTheme="minorEastAsia"/>
          <w:lang w:val="en-AU"/>
        </w:rPr>
        <w:t>,</w:t>
      </w:r>
      <w:r w:rsidR="00FB6254" w:rsidRPr="00027674">
        <w:rPr>
          <w:rFonts w:eastAsiaTheme="minorEastAsia"/>
          <w:lang w:val="en-AU"/>
        </w:rPr>
        <w:t xml:space="preserve"> </w:t>
      </w:r>
      <m:oMath>
        <m:r>
          <w:rPr>
            <w:rFonts w:ascii="Cambria Math" w:eastAsiaTheme="minorEastAsia" w:hAnsi="Cambria Math"/>
            <w:lang w:val="en-AU"/>
          </w:rPr>
          <m:t>R</m:t>
        </m:r>
        <m:d>
          <m:dPr>
            <m:ctrlPr>
              <w:rPr>
                <w:rFonts w:ascii="Cambria Math" w:eastAsiaTheme="minorEastAsia" w:hAnsi="Cambria Math"/>
                <w:i/>
                <w:lang w:val="en-AU"/>
              </w:rPr>
            </m:ctrlPr>
          </m:dPr>
          <m:e>
            <m:r>
              <w:rPr>
                <w:rFonts w:ascii="Cambria Math" w:eastAsiaTheme="minorEastAsia" w:hAnsi="Cambria Math"/>
                <w:lang w:val="en-AU"/>
              </w:rPr>
              <m:t>ϕ</m:t>
            </m:r>
          </m:e>
        </m:d>
      </m:oMath>
      <w:r w:rsidR="00B56666" w:rsidRPr="00027674">
        <w:rPr>
          <w:rFonts w:eastAsiaTheme="minorEastAsia"/>
          <w:lang w:val="en-AU"/>
        </w:rPr>
        <w:t xml:space="preserve"> is stronger than </w:t>
      </w:r>
      <m:oMath>
        <m:sSup>
          <m:sSupPr>
            <m:ctrlPr>
              <w:rPr>
                <w:rFonts w:ascii="Cambria Math" w:eastAsiaTheme="minorEastAsia" w:hAnsi="Cambria Math"/>
                <w:i/>
                <w:lang w:val="en-AU"/>
              </w:rPr>
            </m:ctrlPr>
          </m:sSupPr>
          <m:e>
            <m:r>
              <w:rPr>
                <w:rFonts w:ascii="Cambria Math" w:eastAsiaTheme="minorEastAsia" w:hAnsi="Cambria Math"/>
                <w:lang w:val="en-AU"/>
              </w:rPr>
              <m:t>R</m:t>
            </m:r>
          </m:e>
          <m:sup>
            <m:r>
              <w:rPr>
                <w:rFonts w:ascii="Cambria Math" w:eastAsiaTheme="minorEastAsia" w:hAnsi="Cambria Math"/>
                <w:lang w:val="en-AU"/>
              </w:rPr>
              <m:t>'</m:t>
            </m:r>
          </m:sup>
        </m:sSup>
        <m:d>
          <m:dPr>
            <m:ctrlPr>
              <w:rPr>
                <w:rFonts w:ascii="Cambria Math" w:eastAsiaTheme="minorEastAsia" w:hAnsi="Cambria Math"/>
                <w:i/>
                <w:lang w:val="en-AU"/>
              </w:rPr>
            </m:ctrlPr>
          </m:dPr>
          <m:e>
            <m:r>
              <w:rPr>
                <w:rFonts w:ascii="Cambria Math" w:eastAsiaTheme="minorEastAsia" w:hAnsi="Cambria Math"/>
                <w:lang w:val="en-AU"/>
              </w:rPr>
              <m:t>ψ</m:t>
            </m:r>
          </m:e>
        </m:d>
        <m:r>
          <w:rPr>
            <w:rFonts w:ascii="Cambria Math" w:eastAsiaTheme="minorEastAsia" w:hAnsi="Cambria Math"/>
            <w:lang w:val="en-AU"/>
          </w:rPr>
          <m:t>.</m:t>
        </m:r>
      </m:oMath>
    </w:p>
    <w:p w14:paraId="2461B46F" w14:textId="08DEDA17" w:rsidR="00E35FC4" w:rsidRPr="00027674" w:rsidRDefault="000C1761" w:rsidP="00D316B9">
      <w:pPr>
        <w:rPr>
          <w:lang w:val="en-AU"/>
        </w:rPr>
      </w:pPr>
      <w:r w:rsidRPr="00027674">
        <w:rPr>
          <w:lang w:val="en-AU"/>
        </w:rPr>
        <w:t xml:space="preserve">This account partly </w:t>
      </w:r>
      <w:r w:rsidR="00515F68" w:rsidRPr="00027674">
        <w:rPr>
          <w:lang w:val="en-AU"/>
        </w:rPr>
        <w:t xml:space="preserve">formalises </w:t>
      </w:r>
      <w:r w:rsidRPr="00027674">
        <w:rPr>
          <w:lang w:val="en-AU"/>
        </w:rPr>
        <w:t xml:space="preserve">the idea that we are required to act on our strongest reasons. </w:t>
      </w:r>
      <w:r w:rsidR="00D934CB" w:rsidRPr="00027674">
        <w:rPr>
          <w:lang w:val="en-AU"/>
        </w:rPr>
        <w:t xml:space="preserve">It is easy to see that our strongest reasons will be undefeated reasons.  </w:t>
      </w:r>
      <w:r w:rsidRPr="00027674">
        <w:rPr>
          <w:lang w:val="en-AU"/>
        </w:rPr>
        <w:t xml:space="preserve">If a </w:t>
      </w:r>
      <w:r w:rsidR="00E76018" w:rsidRPr="00027674">
        <w:rPr>
          <w:lang w:val="en-AU"/>
        </w:rPr>
        <w:t>sub</w:t>
      </w:r>
      <w:r w:rsidRPr="00027674">
        <w:rPr>
          <w:lang w:val="en-AU"/>
        </w:rPr>
        <w:t xml:space="preserve">set of reasons is stronger than all other inconsistent </w:t>
      </w:r>
      <w:r w:rsidR="00E65FE6" w:rsidRPr="00027674">
        <w:rPr>
          <w:lang w:val="en-AU"/>
        </w:rPr>
        <w:t>sub</w:t>
      </w:r>
      <w:r w:rsidRPr="00027674">
        <w:rPr>
          <w:lang w:val="en-AU"/>
        </w:rPr>
        <w:t>sets of reasons,</w:t>
      </w:r>
      <w:r w:rsidR="006D3BB8" w:rsidRPr="00027674">
        <w:rPr>
          <w:lang w:val="en-AU"/>
        </w:rPr>
        <w:t xml:space="preserve"> </w:t>
      </w:r>
      <w:r w:rsidR="00E65FE6" w:rsidRPr="00027674">
        <w:rPr>
          <w:lang w:val="en-AU"/>
        </w:rPr>
        <w:t>there will be no subset that defeats it</w:t>
      </w:r>
      <w:r w:rsidRPr="00027674">
        <w:rPr>
          <w:lang w:val="en-AU"/>
        </w:rPr>
        <w:t>.</w:t>
      </w:r>
      <w:r w:rsidR="007345EA" w:rsidRPr="00027674">
        <w:rPr>
          <w:lang w:val="en-AU"/>
        </w:rPr>
        <w:t xml:space="preserve"> It will also follow that</w:t>
      </w:r>
      <w:r w:rsidR="00FA3DE6" w:rsidRPr="00027674">
        <w:rPr>
          <w:lang w:val="en-AU"/>
        </w:rPr>
        <w:t xml:space="preserve"> the other incompatible subsets are defeated </w:t>
      </w:r>
      <w:r w:rsidR="00600501" w:rsidRPr="00027674">
        <w:rPr>
          <w:lang w:val="en-AU"/>
        </w:rPr>
        <w:t>by the strongest set.</w:t>
      </w:r>
      <w:r w:rsidR="00FA3DE6" w:rsidRPr="00027674">
        <w:rPr>
          <w:lang w:val="en-AU"/>
        </w:rPr>
        <w:t xml:space="preserve"> </w:t>
      </w:r>
      <w:r w:rsidRPr="00027674">
        <w:rPr>
          <w:lang w:val="en-AU"/>
        </w:rPr>
        <w:t xml:space="preserve">It will be impermissible to conform with the weaker </w:t>
      </w:r>
      <w:r w:rsidR="00E76018" w:rsidRPr="00027674">
        <w:rPr>
          <w:lang w:val="en-AU"/>
        </w:rPr>
        <w:t>sub</w:t>
      </w:r>
      <w:r w:rsidRPr="00027674">
        <w:rPr>
          <w:lang w:val="en-AU"/>
        </w:rPr>
        <w:t>set</w:t>
      </w:r>
      <w:r w:rsidR="004012FA" w:rsidRPr="00027674">
        <w:rPr>
          <w:lang w:val="en-AU"/>
        </w:rPr>
        <w:t>s</w:t>
      </w:r>
      <w:r w:rsidR="00C72C52" w:rsidRPr="00027674">
        <w:rPr>
          <w:lang w:val="en-AU"/>
        </w:rPr>
        <w:t xml:space="preserve"> of reasons</w:t>
      </w:r>
      <w:r w:rsidRPr="00027674">
        <w:rPr>
          <w:lang w:val="en-AU"/>
        </w:rPr>
        <w:t>, and we will</w:t>
      </w:r>
      <w:r w:rsidR="004012FA" w:rsidRPr="00027674">
        <w:rPr>
          <w:lang w:val="en-AU"/>
        </w:rPr>
        <w:t xml:space="preserve"> therefore</w:t>
      </w:r>
      <w:r w:rsidRPr="00027674">
        <w:rPr>
          <w:lang w:val="en-AU"/>
        </w:rPr>
        <w:t xml:space="preserve"> be required to conform with the remaining </w:t>
      </w:r>
      <w:r w:rsidR="00E76018" w:rsidRPr="00027674">
        <w:rPr>
          <w:lang w:val="en-AU"/>
        </w:rPr>
        <w:t>sub</w:t>
      </w:r>
      <w:r w:rsidRPr="00027674">
        <w:rPr>
          <w:lang w:val="en-AU"/>
        </w:rPr>
        <w:t xml:space="preserve">set of undefeated reasons. </w:t>
      </w:r>
      <w:proofErr w:type="gramStart"/>
      <w:r w:rsidR="00201E9F" w:rsidRPr="00027674">
        <w:rPr>
          <w:lang w:val="en-AU"/>
        </w:rPr>
        <w:t>Thus</w:t>
      </w:r>
      <w:proofErr w:type="gramEnd"/>
      <w:r w:rsidR="00201E9F" w:rsidRPr="00027674">
        <w:rPr>
          <w:lang w:val="en-AU"/>
        </w:rPr>
        <w:t xml:space="preserve"> </w:t>
      </w:r>
      <w:r w:rsidR="00616BEC" w:rsidRPr="00027674">
        <w:rPr>
          <w:lang w:val="en-AU"/>
        </w:rPr>
        <w:t xml:space="preserve">the theses that </w:t>
      </w:r>
      <w:r w:rsidR="00616BEC" w:rsidRPr="00027674">
        <w:rPr>
          <w:b/>
          <w:bCs/>
          <w:lang w:val="en-AU"/>
        </w:rPr>
        <w:t xml:space="preserve">Undefeated Reasons Entail Permissions </w:t>
      </w:r>
      <w:r w:rsidR="00616BEC" w:rsidRPr="00027674">
        <w:rPr>
          <w:lang w:val="en-AU"/>
        </w:rPr>
        <w:t xml:space="preserve">and that </w:t>
      </w:r>
      <w:r w:rsidR="00616BEC" w:rsidRPr="00027674">
        <w:rPr>
          <w:b/>
          <w:bCs/>
          <w:lang w:val="en-AU"/>
        </w:rPr>
        <w:t xml:space="preserve">Strongest Reasons Entail Requirements </w:t>
      </w:r>
      <w:r w:rsidR="00616BEC" w:rsidRPr="00027674">
        <w:rPr>
          <w:lang w:val="en-AU"/>
        </w:rPr>
        <w:t>are compatible</w:t>
      </w:r>
      <w:r w:rsidR="00783188" w:rsidRPr="00027674">
        <w:rPr>
          <w:lang w:val="en-AU"/>
        </w:rPr>
        <w:t xml:space="preserve"> with the intuitively appealing </w:t>
      </w:r>
      <w:r w:rsidR="00F1488D" w:rsidRPr="00027674">
        <w:rPr>
          <w:lang w:val="en-AU"/>
        </w:rPr>
        <w:t>idea requirement entails permission</w:t>
      </w:r>
      <w:r w:rsidR="00616BEC" w:rsidRPr="00027674">
        <w:rPr>
          <w:lang w:val="en-AU"/>
        </w:rPr>
        <w:t xml:space="preserve">. </w:t>
      </w:r>
      <w:r w:rsidR="00A07C56" w:rsidRPr="00027674">
        <w:rPr>
          <w:lang w:val="en-AU"/>
        </w:rPr>
        <w:t xml:space="preserve">If your strongest reasons support the proposition that </w:t>
      </w:r>
      <m:oMath>
        <m:r>
          <w:rPr>
            <w:rFonts w:ascii="Cambria Math" w:hAnsi="Cambria Math"/>
            <w:lang w:val="en-AU"/>
          </w:rPr>
          <m:t>ϕ</m:t>
        </m:r>
      </m:oMath>
      <w:r w:rsidR="009A0594" w:rsidRPr="00027674">
        <w:rPr>
          <w:lang w:val="en-AU"/>
        </w:rPr>
        <w:t xml:space="preserve">, </w:t>
      </w:r>
      <w:r w:rsidR="00995FAD" w:rsidRPr="00027674">
        <w:rPr>
          <w:lang w:val="en-AU"/>
        </w:rPr>
        <w:t>then</w:t>
      </w:r>
      <w:r w:rsidR="004F25B7" w:rsidRPr="00027674">
        <w:rPr>
          <w:lang w:val="en-AU"/>
        </w:rPr>
        <w:t xml:space="preserve"> you will</w:t>
      </w:r>
      <w:r w:rsidR="00201E9F" w:rsidRPr="00027674">
        <w:rPr>
          <w:lang w:val="en-AU"/>
        </w:rPr>
        <w:t xml:space="preserve"> </w:t>
      </w:r>
      <w:r w:rsidR="0059017E" w:rsidRPr="00027674">
        <w:rPr>
          <w:lang w:val="en-AU"/>
        </w:rPr>
        <w:t>h</w:t>
      </w:r>
      <w:r w:rsidR="00201E9F" w:rsidRPr="00027674">
        <w:rPr>
          <w:lang w:val="en-AU"/>
        </w:rPr>
        <w:t>ave a set of undefeated reasons</w:t>
      </w:r>
      <w:r w:rsidR="004F25B7" w:rsidRPr="00027674">
        <w:rPr>
          <w:lang w:val="en-AU"/>
        </w:rPr>
        <w:t xml:space="preserve"> </w:t>
      </w:r>
      <w:r w:rsidR="0059017E" w:rsidRPr="00027674">
        <w:rPr>
          <w:lang w:val="en-AU"/>
        </w:rPr>
        <w:t xml:space="preserve">supporting </w:t>
      </w:r>
      <m:oMath>
        <m:r>
          <w:rPr>
            <w:rFonts w:ascii="Cambria Math" w:hAnsi="Cambria Math"/>
            <w:lang w:val="en-AU"/>
          </w:rPr>
          <m:t>ϕ</m:t>
        </m:r>
      </m:oMath>
      <w:r w:rsidR="00E35FC4" w:rsidRPr="00027674">
        <w:rPr>
          <w:lang w:val="en-AU"/>
        </w:rPr>
        <w:t xml:space="preserve">, and it will be permissible that </w:t>
      </w:r>
      <m:oMath>
        <m:r>
          <w:rPr>
            <w:rFonts w:ascii="Cambria Math" w:hAnsi="Cambria Math"/>
            <w:lang w:val="en-AU"/>
          </w:rPr>
          <m:t>ϕ.</m:t>
        </m:r>
      </m:oMath>
      <w:r w:rsidR="00783188" w:rsidRPr="00027674">
        <w:rPr>
          <w:lang w:val="en-AU"/>
        </w:rPr>
        <w:t xml:space="preserve"> </w:t>
      </w:r>
      <w:r w:rsidR="0059017E" w:rsidRPr="00027674">
        <w:rPr>
          <w:lang w:val="en-AU"/>
        </w:rPr>
        <w:t xml:space="preserve"> </w:t>
      </w:r>
    </w:p>
    <w:p w14:paraId="569E819C" w14:textId="2510AA09" w:rsidR="00D316B9" w:rsidRPr="00027674" w:rsidRDefault="00065001" w:rsidP="00E35FC4">
      <w:pPr>
        <w:ind w:firstLine="360"/>
        <w:rPr>
          <w:lang w:val="en-AU"/>
        </w:rPr>
      </w:pPr>
      <w:r w:rsidRPr="00027674">
        <w:rPr>
          <w:lang w:val="en-AU"/>
        </w:rPr>
        <w:t>The</w:t>
      </w:r>
      <w:r w:rsidR="007A49E1" w:rsidRPr="00027674">
        <w:rPr>
          <w:lang w:val="en-AU"/>
        </w:rPr>
        <w:t xml:space="preserve"> problem of </w:t>
      </w:r>
      <w:r w:rsidR="004B64B1" w:rsidRPr="00027674">
        <w:rPr>
          <w:lang w:val="en-AU"/>
        </w:rPr>
        <w:t xml:space="preserve">mere permission arises in cases where it appears as though our strongest </w:t>
      </w:r>
      <w:r w:rsidR="00A42514" w:rsidRPr="00027674">
        <w:rPr>
          <w:lang w:val="en-AU"/>
        </w:rPr>
        <w:t>reasons do not require conformity</w:t>
      </w:r>
      <w:r w:rsidR="00F952C4" w:rsidRPr="00027674">
        <w:rPr>
          <w:lang w:val="en-AU"/>
        </w:rPr>
        <w:t xml:space="preserve">. </w:t>
      </w:r>
      <w:r w:rsidR="00295217" w:rsidRPr="00027674">
        <w:rPr>
          <w:lang w:val="en-AU"/>
        </w:rPr>
        <w:t xml:space="preserve">Suppose that an agent is faced </w:t>
      </w:r>
      <w:r w:rsidR="004260AF" w:rsidRPr="00027674">
        <w:rPr>
          <w:lang w:val="en-AU"/>
        </w:rPr>
        <w:t xml:space="preserve">with </w:t>
      </w:r>
      <w:r w:rsidR="00295217" w:rsidRPr="00027674">
        <w:rPr>
          <w:lang w:val="en-AU"/>
        </w:rPr>
        <w:t>two</w:t>
      </w:r>
      <w:r w:rsidR="00A8738E" w:rsidRPr="00027674">
        <w:rPr>
          <w:lang w:val="en-AU"/>
        </w:rPr>
        <w:t xml:space="preserve"> </w:t>
      </w:r>
      <w:r w:rsidR="004260AF" w:rsidRPr="00027674">
        <w:rPr>
          <w:lang w:val="en-AU"/>
        </w:rPr>
        <w:t xml:space="preserve">inconsistent </w:t>
      </w:r>
      <w:r w:rsidR="009A2984" w:rsidRPr="00027674">
        <w:rPr>
          <w:lang w:val="en-AU"/>
        </w:rPr>
        <w:t>sub</w:t>
      </w:r>
      <w:r w:rsidR="004260AF" w:rsidRPr="00027674">
        <w:rPr>
          <w:lang w:val="en-AU"/>
        </w:rPr>
        <w:t xml:space="preserve">sets of </w:t>
      </w:r>
      <w:r w:rsidR="00295217" w:rsidRPr="00027674">
        <w:rPr>
          <w:lang w:val="en-AU"/>
        </w:rPr>
        <w:t>reasons</w:t>
      </w:r>
      <w:r w:rsidR="00387356" w:rsidRPr="00027674">
        <w:rPr>
          <w:lang w:val="en-AU"/>
        </w:rPr>
        <w:t>:</w:t>
      </w:r>
      <w:r w:rsidR="00295217" w:rsidRPr="00027674">
        <w:rPr>
          <w:lang w:val="en-AU"/>
        </w:rPr>
        <w:t xml:space="preserve"> a </w:t>
      </w:r>
      <w:r w:rsidR="009A2984" w:rsidRPr="00027674">
        <w:rPr>
          <w:lang w:val="en-AU"/>
        </w:rPr>
        <w:t>sub</w:t>
      </w:r>
      <w:r w:rsidR="004260AF" w:rsidRPr="00027674">
        <w:rPr>
          <w:lang w:val="en-AU"/>
        </w:rPr>
        <w:t xml:space="preserve">set of </w:t>
      </w:r>
      <w:r w:rsidR="00295217" w:rsidRPr="00027674">
        <w:rPr>
          <w:lang w:val="en-AU"/>
        </w:rPr>
        <w:t>reason</w:t>
      </w:r>
      <w:r w:rsidR="004260AF" w:rsidRPr="00027674">
        <w:rPr>
          <w:lang w:val="en-AU"/>
        </w:rPr>
        <w:t>s</w:t>
      </w:r>
      <w:r w:rsidR="00295217" w:rsidRPr="00027674">
        <w:rPr>
          <w:lang w:val="en-AU"/>
        </w:rPr>
        <w:t xml:space="preserve"> </w:t>
      </w:r>
      <w:r w:rsidR="00A146F3" w:rsidRPr="00027674">
        <w:rPr>
          <w:lang w:val="en-AU"/>
        </w:rPr>
        <w:t xml:space="preserve">supporting the proposition that they </w:t>
      </w:r>
      <w:proofErr w:type="gramStart"/>
      <w:r w:rsidR="00A146F3" w:rsidRPr="00027674">
        <w:rPr>
          <w:lang w:val="en-AU"/>
        </w:rPr>
        <w:t>not</w:t>
      </w:r>
      <w:r w:rsidR="00295217" w:rsidRPr="00027674">
        <w:rPr>
          <w:lang w:val="en-AU"/>
        </w:rPr>
        <w:t xml:space="preserve"> engage</w:t>
      </w:r>
      <w:proofErr w:type="gramEnd"/>
      <w:r w:rsidR="00295217" w:rsidRPr="00027674">
        <w:rPr>
          <w:lang w:val="en-AU"/>
        </w:rPr>
        <w:t xml:space="preserve"> in prohibited conduct, </w:t>
      </w:r>
      <w:r w:rsidR="00A91623" w:rsidRPr="00027674">
        <w:rPr>
          <w:lang w:val="en-AU"/>
        </w:rPr>
        <w:t>denoted</w:t>
      </w:r>
      <m:oMath>
        <m:sSub>
          <m:sSubPr>
            <m:ctrlPr>
              <w:rPr>
                <w:rFonts w:ascii="Cambria Math" w:hAnsi="Cambria Math"/>
                <w:i/>
                <w:lang w:val="en-AU"/>
              </w:rPr>
            </m:ctrlPr>
          </m:sSubPr>
          <m:e>
            <m:r>
              <w:rPr>
                <w:rFonts w:ascii="Cambria Math" w:hAnsi="Cambria Math"/>
                <w:lang w:val="en-AU"/>
              </w:rPr>
              <m:t xml:space="preserve"> R</m:t>
            </m:r>
          </m:e>
          <m:sub>
            <m:r>
              <w:rPr>
                <w:rFonts w:ascii="Cambria Math" w:hAnsi="Cambria Math"/>
                <w:lang w:val="en-AU"/>
              </w:rPr>
              <m:t>1</m:t>
            </m:r>
          </m:sub>
        </m:sSub>
        <m:r>
          <w:rPr>
            <w:rFonts w:ascii="Cambria Math" w:hAnsi="Cambria Math"/>
            <w:lang w:val="en-AU"/>
          </w:rPr>
          <m:t>(¬P)</m:t>
        </m:r>
      </m:oMath>
      <w:r w:rsidR="00295217" w:rsidRPr="00027674">
        <w:rPr>
          <w:rFonts w:eastAsiaTheme="minorEastAsia"/>
          <w:lang w:val="en-AU"/>
        </w:rPr>
        <w:t xml:space="preserve">, and a </w:t>
      </w:r>
      <w:r w:rsidR="009A2984" w:rsidRPr="00027674">
        <w:rPr>
          <w:rFonts w:eastAsiaTheme="minorEastAsia"/>
          <w:lang w:val="en-AU"/>
        </w:rPr>
        <w:t>sub</w:t>
      </w:r>
      <w:r w:rsidR="004260AF" w:rsidRPr="00027674">
        <w:rPr>
          <w:rFonts w:eastAsiaTheme="minorEastAsia"/>
          <w:lang w:val="en-AU"/>
        </w:rPr>
        <w:t xml:space="preserve">set of </w:t>
      </w:r>
      <w:r w:rsidR="00295217" w:rsidRPr="00027674">
        <w:rPr>
          <w:rFonts w:eastAsiaTheme="minorEastAsia"/>
          <w:lang w:val="en-AU"/>
        </w:rPr>
        <w:t>reason</w:t>
      </w:r>
      <w:r w:rsidR="00234DD8" w:rsidRPr="00027674">
        <w:rPr>
          <w:rFonts w:eastAsiaTheme="minorEastAsia"/>
          <w:lang w:val="en-AU"/>
        </w:rPr>
        <w:t>s</w:t>
      </w:r>
      <w:r w:rsidR="00295217" w:rsidRPr="00027674">
        <w:rPr>
          <w:rFonts w:eastAsiaTheme="minorEastAsia"/>
          <w:lang w:val="en-AU"/>
        </w:rPr>
        <w:t xml:space="preserve"> </w:t>
      </w:r>
      <w:r w:rsidR="00A146F3" w:rsidRPr="00027674">
        <w:rPr>
          <w:rFonts w:eastAsiaTheme="minorEastAsia"/>
          <w:lang w:val="en-AU"/>
        </w:rPr>
        <w:t>supporting the proposition that they</w:t>
      </w:r>
      <w:r w:rsidR="00295217" w:rsidRPr="00027674">
        <w:rPr>
          <w:rFonts w:eastAsiaTheme="minorEastAsia"/>
          <w:lang w:val="en-AU"/>
        </w:rPr>
        <w:t xml:space="preserve"> </w:t>
      </w:r>
      <w:r w:rsidR="00675409" w:rsidRPr="00027674">
        <w:rPr>
          <w:rFonts w:eastAsiaTheme="minorEastAsia"/>
          <w:lang w:val="en-AU"/>
        </w:rPr>
        <w:t>pursue</w:t>
      </w:r>
      <w:r w:rsidR="00935EC4" w:rsidRPr="00027674">
        <w:rPr>
          <w:rFonts w:eastAsiaTheme="minorEastAsia"/>
          <w:lang w:val="en-AU"/>
        </w:rPr>
        <w:t xml:space="preserve"> </w:t>
      </w:r>
      <w:r w:rsidR="00935EC4" w:rsidRPr="00027674">
        <w:rPr>
          <w:rFonts w:eastAsiaTheme="minorEastAsia"/>
          <w:lang w:val="en-AU"/>
        </w:rPr>
        <w:lastRenderedPageBreak/>
        <w:t>the lesser evil, which we denote</w:t>
      </w:r>
      <w:r w:rsidR="00295217" w:rsidRPr="00027674">
        <w:rPr>
          <w:rFonts w:eastAsiaTheme="minorEastAsia"/>
          <w:lang w:val="en-AU"/>
        </w:rPr>
        <w:t xml:space="preserve"> </w:t>
      </w:r>
      <m:oMath>
        <m:sSub>
          <m:sSubPr>
            <m:ctrlPr>
              <w:rPr>
                <w:rFonts w:ascii="Cambria Math" w:eastAsiaTheme="minorEastAsia" w:hAnsi="Cambria Math"/>
                <w:i/>
                <w:lang w:val="en-AU"/>
              </w:rPr>
            </m:ctrlPr>
          </m:sSubPr>
          <m:e>
            <m:r>
              <w:rPr>
                <w:rFonts w:ascii="Cambria Math" w:eastAsiaTheme="minorEastAsia" w:hAnsi="Cambria Math"/>
                <w:lang w:val="en-AU"/>
              </w:rPr>
              <m:t>R</m:t>
            </m:r>
          </m:e>
          <m:sub>
            <m:r>
              <w:rPr>
                <w:rFonts w:ascii="Cambria Math" w:eastAsiaTheme="minorEastAsia" w:hAnsi="Cambria Math"/>
                <w:lang w:val="en-AU"/>
              </w:rPr>
              <m:t>2</m:t>
            </m:r>
          </m:sub>
        </m:sSub>
        <m:r>
          <w:rPr>
            <w:rFonts w:ascii="Cambria Math" w:eastAsiaTheme="minorEastAsia" w:hAnsi="Cambria Math"/>
            <w:lang w:val="en-AU"/>
          </w:rPr>
          <m:t>(LE)</m:t>
        </m:r>
      </m:oMath>
      <w:r w:rsidR="00A8738E" w:rsidRPr="00027674">
        <w:rPr>
          <w:rFonts w:eastAsiaTheme="minorEastAsia"/>
          <w:lang w:val="en-AU"/>
        </w:rPr>
        <w:t xml:space="preserve">, where </w:t>
      </w:r>
      <w:r w:rsidR="00111811" w:rsidRPr="00027674">
        <w:rPr>
          <w:rFonts w:eastAsiaTheme="minorEastAsia"/>
          <w:lang w:val="en-AU"/>
        </w:rPr>
        <w:t xml:space="preserve">the two </w:t>
      </w:r>
      <w:r w:rsidR="009A2984" w:rsidRPr="00027674">
        <w:rPr>
          <w:rFonts w:eastAsiaTheme="minorEastAsia"/>
          <w:lang w:val="en-AU"/>
        </w:rPr>
        <w:t>sub</w:t>
      </w:r>
      <w:r w:rsidR="004260AF" w:rsidRPr="00027674">
        <w:rPr>
          <w:rFonts w:eastAsiaTheme="minorEastAsia"/>
          <w:lang w:val="en-AU"/>
        </w:rPr>
        <w:t xml:space="preserve">sets of </w:t>
      </w:r>
      <w:r w:rsidR="00111811" w:rsidRPr="00027674">
        <w:rPr>
          <w:rFonts w:eastAsiaTheme="minorEastAsia"/>
          <w:lang w:val="en-AU"/>
        </w:rPr>
        <w:t xml:space="preserve">reasons are </w:t>
      </w:r>
      <w:r w:rsidR="00A8738E" w:rsidRPr="00027674">
        <w:rPr>
          <w:rFonts w:eastAsiaTheme="minorEastAsia"/>
          <w:lang w:val="en-AU"/>
        </w:rPr>
        <w:t>inconsis</w:t>
      </w:r>
      <w:r w:rsidR="00D316B9" w:rsidRPr="00027674">
        <w:rPr>
          <w:rFonts w:eastAsiaTheme="minorEastAsia"/>
          <w:lang w:val="en-AU"/>
        </w:rPr>
        <w:t>t</w:t>
      </w:r>
      <w:r w:rsidR="00A8738E" w:rsidRPr="00027674">
        <w:rPr>
          <w:rFonts w:eastAsiaTheme="minorEastAsia"/>
          <w:lang w:val="en-AU"/>
        </w:rPr>
        <w:t>ent</w:t>
      </w:r>
      <w:r w:rsidR="00295217" w:rsidRPr="00027674">
        <w:rPr>
          <w:rFonts w:eastAsiaTheme="minorEastAsia"/>
          <w:lang w:val="en-AU"/>
        </w:rPr>
        <w:t xml:space="preserve">. If </w:t>
      </w:r>
      <w:r w:rsidR="00515F68" w:rsidRPr="00027674">
        <w:rPr>
          <w:rFonts w:eastAsiaTheme="minorEastAsia"/>
          <w:lang w:val="en-AU"/>
        </w:rPr>
        <w:t>the proposition supported by the</w:t>
      </w:r>
      <w:r w:rsidR="00295217" w:rsidRPr="00027674">
        <w:rPr>
          <w:rFonts w:eastAsiaTheme="minorEastAsia"/>
          <w:lang w:val="en-AU"/>
        </w:rPr>
        <w:t xml:space="preserve"> latter reason</w:t>
      </w:r>
      <w:r w:rsidR="004260AF" w:rsidRPr="00027674">
        <w:rPr>
          <w:rFonts w:eastAsiaTheme="minorEastAsia"/>
          <w:lang w:val="en-AU"/>
        </w:rPr>
        <w:t>s</w:t>
      </w:r>
      <w:r w:rsidR="00295217" w:rsidRPr="00027674">
        <w:rPr>
          <w:rFonts w:eastAsiaTheme="minorEastAsia"/>
          <w:lang w:val="en-AU"/>
        </w:rPr>
        <w:t xml:space="preserve">, </w:t>
      </w:r>
      <m:oMath>
        <m:sSub>
          <m:sSubPr>
            <m:ctrlPr>
              <w:rPr>
                <w:rFonts w:ascii="Cambria Math" w:eastAsiaTheme="minorEastAsia" w:hAnsi="Cambria Math"/>
                <w:i/>
                <w:lang w:val="en-AU"/>
              </w:rPr>
            </m:ctrlPr>
          </m:sSubPr>
          <m:e>
            <m:r>
              <w:rPr>
                <w:rFonts w:ascii="Cambria Math" w:eastAsiaTheme="minorEastAsia" w:hAnsi="Cambria Math"/>
                <w:lang w:val="en-AU"/>
              </w:rPr>
              <m:t>R</m:t>
            </m:r>
          </m:e>
          <m:sub>
            <m:r>
              <w:rPr>
                <w:rFonts w:ascii="Cambria Math" w:eastAsiaTheme="minorEastAsia" w:hAnsi="Cambria Math"/>
                <w:lang w:val="en-AU"/>
              </w:rPr>
              <m:t>2</m:t>
            </m:r>
          </m:sub>
        </m:sSub>
        <m:r>
          <w:rPr>
            <w:rFonts w:ascii="Cambria Math" w:eastAsiaTheme="minorEastAsia" w:hAnsi="Cambria Math"/>
            <w:lang w:val="en-AU"/>
          </w:rPr>
          <m:t>(LE)</m:t>
        </m:r>
      </m:oMath>
      <w:r w:rsidR="00295217" w:rsidRPr="00027674">
        <w:rPr>
          <w:rFonts w:eastAsiaTheme="minorEastAsia"/>
          <w:lang w:val="en-AU"/>
        </w:rPr>
        <w:t xml:space="preserve"> </w:t>
      </w:r>
      <w:r w:rsidR="00515F68" w:rsidRPr="00027674">
        <w:rPr>
          <w:rFonts w:eastAsiaTheme="minorEastAsia"/>
          <w:lang w:val="en-AU"/>
        </w:rPr>
        <w:t>is</w:t>
      </w:r>
      <w:r w:rsidR="00A8738E" w:rsidRPr="00027674">
        <w:rPr>
          <w:rFonts w:eastAsiaTheme="minorEastAsia"/>
          <w:lang w:val="en-AU"/>
        </w:rPr>
        <w:t xml:space="preserve"> </w:t>
      </w:r>
      <w:r w:rsidR="00935EC4" w:rsidRPr="00027674">
        <w:rPr>
          <w:rFonts w:eastAsiaTheme="minorEastAsia"/>
          <w:lang w:val="en-AU"/>
        </w:rPr>
        <w:t>indeed a ‘lesser evil’ than the prohibited conduct, t</w:t>
      </w:r>
      <w:r w:rsidR="00295217" w:rsidRPr="00027674">
        <w:rPr>
          <w:rFonts w:eastAsiaTheme="minorEastAsia"/>
          <w:lang w:val="en-AU"/>
        </w:rPr>
        <w:t xml:space="preserve">hen </w:t>
      </w:r>
      <m:oMath>
        <m:sSub>
          <m:sSubPr>
            <m:ctrlPr>
              <w:rPr>
                <w:rFonts w:ascii="Cambria Math" w:eastAsiaTheme="minorEastAsia" w:hAnsi="Cambria Math"/>
                <w:i/>
                <w:lang w:val="en-AU"/>
              </w:rPr>
            </m:ctrlPr>
          </m:sSubPr>
          <m:e>
            <m:r>
              <w:rPr>
                <w:rFonts w:ascii="Cambria Math" w:eastAsiaTheme="minorEastAsia" w:hAnsi="Cambria Math"/>
                <w:lang w:val="en-AU"/>
              </w:rPr>
              <m:t>R</m:t>
            </m:r>
          </m:e>
          <m:sub>
            <m:r>
              <w:rPr>
                <w:rFonts w:ascii="Cambria Math" w:eastAsiaTheme="minorEastAsia" w:hAnsi="Cambria Math"/>
                <w:lang w:val="en-AU"/>
              </w:rPr>
              <m:t>2</m:t>
            </m:r>
          </m:sub>
        </m:sSub>
        <m:r>
          <w:rPr>
            <w:rFonts w:ascii="Cambria Math" w:eastAsiaTheme="minorEastAsia" w:hAnsi="Cambria Math"/>
            <w:lang w:val="en-AU"/>
          </w:rPr>
          <m:t>(LE)</m:t>
        </m:r>
      </m:oMath>
      <w:r w:rsidR="00935EC4" w:rsidRPr="00027674">
        <w:rPr>
          <w:rFonts w:eastAsiaTheme="minorEastAsia"/>
          <w:lang w:val="en-AU"/>
        </w:rPr>
        <w:t xml:space="preserve"> </w:t>
      </w:r>
      <w:r w:rsidR="00515F68" w:rsidRPr="00027674">
        <w:rPr>
          <w:rFonts w:eastAsiaTheme="minorEastAsia"/>
          <w:lang w:val="en-AU"/>
        </w:rPr>
        <w:t>is</w:t>
      </w:r>
      <w:r w:rsidR="00935EC4" w:rsidRPr="00027674">
        <w:rPr>
          <w:rFonts w:eastAsiaTheme="minorEastAsia"/>
          <w:lang w:val="en-AU"/>
        </w:rPr>
        <w:t xml:space="preserve"> stronger than </w:t>
      </w:r>
      <m:oMath>
        <m:sSub>
          <m:sSubPr>
            <m:ctrlPr>
              <w:rPr>
                <w:rFonts w:ascii="Cambria Math" w:eastAsiaTheme="minorEastAsia" w:hAnsi="Cambria Math"/>
                <w:i/>
                <w:lang w:val="en-AU"/>
              </w:rPr>
            </m:ctrlPr>
          </m:sSubPr>
          <m:e>
            <m:r>
              <w:rPr>
                <w:rFonts w:ascii="Cambria Math" w:eastAsiaTheme="minorEastAsia" w:hAnsi="Cambria Math"/>
                <w:lang w:val="en-AU"/>
              </w:rPr>
              <m:t>R</m:t>
            </m:r>
          </m:e>
          <m:sub>
            <m:r>
              <w:rPr>
                <w:rFonts w:ascii="Cambria Math" w:eastAsiaTheme="minorEastAsia" w:hAnsi="Cambria Math"/>
                <w:lang w:val="en-AU"/>
              </w:rPr>
              <m:t>1</m:t>
            </m:r>
          </m:sub>
        </m:sSub>
        <m:r>
          <w:rPr>
            <w:rFonts w:ascii="Cambria Math" w:eastAsiaTheme="minorEastAsia" w:hAnsi="Cambria Math"/>
            <w:lang w:val="en-AU"/>
          </w:rPr>
          <m:t>(¬P)</m:t>
        </m:r>
      </m:oMath>
      <w:r w:rsidR="00295217" w:rsidRPr="00027674">
        <w:rPr>
          <w:rFonts w:eastAsiaTheme="minorEastAsia"/>
          <w:lang w:val="en-AU"/>
        </w:rPr>
        <w:t xml:space="preserve">. </w:t>
      </w:r>
      <w:r w:rsidR="00377FFD" w:rsidRPr="00027674">
        <w:rPr>
          <w:lang w:val="en-AU"/>
        </w:rPr>
        <w:t xml:space="preserve"> </w:t>
      </w:r>
      <w:r w:rsidR="004C09EA" w:rsidRPr="00027674">
        <w:rPr>
          <w:rFonts w:eastAsiaTheme="minorEastAsia"/>
          <w:lang w:val="en-AU"/>
        </w:rPr>
        <w:t xml:space="preserve">This means that the set </w:t>
      </w:r>
      <m:oMath>
        <m:sSub>
          <m:sSubPr>
            <m:ctrlPr>
              <w:rPr>
                <w:rFonts w:ascii="Cambria Math" w:eastAsiaTheme="minorEastAsia" w:hAnsi="Cambria Math"/>
                <w:i/>
                <w:lang w:val="en-AU"/>
              </w:rPr>
            </m:ctrlPr>
          </m:sSubPr>
          <m:e>
            <m:r>
              <w:rPr>
                <w:rFonts w:ascii="Cambria Math" w:eastAsiaTheme="minorEastAsia" w:hAnsi="Cambria Math"/>
                <w:lang w:val="en-AU"/>
              </w:rPr>
              <m:t>R</m:t>
            </m:r>
          </m:e>
          <m:sub>
            <m:r>
              <w:rPr>
                <w:rFonts w:ascii="Cambria Math" w:eastAsiaTheme="minorEastAsia" w:hAnsi="Cambria Math"/>
                <w:lang w:val="en-AU"/>
              </w:rPr>
              <m:t>1</m:t>
            </m:r>
          </m:sub>
        </m:sSub>
        <m:d>
          <m:dPr>
            <m:ctrlPr>
              <w:rPr>
                <w:rFonts w:ascii="Cambria Math" w:eastAsiaTheme="minorEastAsia" w:hAnsi="Cambria Math"/>
                <w:i/>
                <w:lang w:val="en-AU"/>
              </w:rPr>
            </m:ctrlPr>
          </m:dPr>
          <m:e>
            <m:r>
              <w:rPr>
                <w:rFonts w:ascii="Cambria Math" w:eastAsiaTheme="minorEastAsia" w:hAnsi="Cambria Math"/>
                <w:lang w:val="en-AU"/>
              </w:rPr>
              <m:t>¬P</m:t>
            </m:r>
          </m:e>
        </m:d>
      </m:oMath>
      <w:r w:rsidR="00A8738E" w:rsidRPr="00027674">
        <w:rPr>
          <w:lang w:val="en-AU"/>
        </w:rPr>
        <w:t xml:space="preserve"> </w:t>
      </w:r>
      <w:r w:rsidR="004C09EA" w:rsidRPr="00027674">
        <w:rPr>
          <w:lang w:val="en-AU"/>
        </w:rPr>
        <w:t xml:space="preserve">is defeated, and the set </w:t>
      </w:r>
      <m:oMath>
        <m:sSub>
          <m:sSubPr>
            <m:ctrlPr>
              <w:rPr>
                <w:rFonts w:ascii="Cambria Math" w:hAnsi="Cambria Math"/>
                <w:i/>
                <w:lang w:val="en-AU"/>
              </w:rPr>
            </m:ctrlPr>
          </m:sSubPr>
          <m:e>
            <m:r>
              <w:rPr>
                <w:rFonts w:ascii="Cambria Math" w:hAnsi="Cambria Math"/>
                <w:lang w:val="en-AU"/>
              </w:rPr>
              <m:t>R</m:t>
            </m:r>
          </m:e>
          <m:sub>
            <m:r>
              <w:rPr>
                <w:rFonts w:ascii="Cambria Math" w:hAnsi="Cambria Math"/>
                <w:lang w:val="en-AU"/>
              </w:rPr>
              <m:t>2</m:t>
            </m:r>
          </m:sub>
        </m:sSub>
        <m:d>
          <m:dPr>
            <m:ctrlPr>
              <w:rPr>
                <w:rFonts w:ascii="Cambria Math" w:hAnsi="Cambria Math"/>
                <w:i/>
                <w:lang w:val="en-AU"/>
              </w:rPr>
            </m:ctrlPr>
          </m:dPr>
          <m:e>
            <m:r>
              <w:rPr>
                <w:rFonts w:ascii="Cambria Math" w:hAnsi="Cambria Math"/>
                <w:lang w:val="en-AU"/>
              </w:rPr>
              <m:t>LE</m:t>
            </m:r>
          </m:e>
        </m:d>
      </m:oMath>
      <w:r w:rsidR="004C09EA" w:rsidRPr="00027674">
        <w:rPr>
          <w:rFonts w:eastAsiaTheme="minorEastAsia"/>
          <w:lang w:val="en-AU"/>
        </w:rPr>
        <w:t xml:space="preserve"> is </w:t>
      </w:r>
      <w:r w:rsidR="00BC1D37" w:rsidRPr="00027674">
        <w:rPr>
          <w:rFonts w:eastAsiaTheme="minorEastAsia"/>
          <w:lang w:val="en-AU"/>
        </w:rPr>
        <w:t>un</w:t>
      </w:r>
      <w:r w:rsidR="004C09EA" w:rsidRPr="00027674">
        <w:rPr>
          <w:rFonts w:eastAsiaTheme="minorEastAsia"/>
          <w:lang w:val="en-AU"/>
        </w:rPr>
        <w:t xml:space="preserve">defeated. </w:t>
      </w:r>
      <w:r w:rsidR="00C0284F" w:rsidRPr="00027674">
        <w:rPr>
          <w:lang w:val="en-AU"/>
        </w:rPr>
        <w:t>I am</w:t>
      </w:r>
      <w:r w:rsidR="004C09EA" w:rsidRPr="00027674">
        <w:rPr>
          <w:lang w:val="en-AU"/>
        </w:rPr>
        <w:t xml:space="preserve"> therefore permitted to pursue the lesser evil. </w:t>
      </w:r>
      <w:r w:rsidR="00935EC4" w:rsidRPr="00027674">
        <w:rPr>
          <w:lang w:val="en-AU"/>
        </w:rPr>
        <w:t xml:space="preserve">But it </w:t>
      </w:r>
      <w:r w:rsidR="00A8738E" w:rsidRPr="00027674">
        <w:rPr>
          <w:lang w:val="en-AU"/>
        </w:rPr>
        <w:t xml:space="preserve">also </w:t>
      </w:r>
      <w:r w:rsidR="00935EC4" w:rsidRPr="00027674">
        <w:rPr>
          <w:lang w:val="en-AU"/>
        </w:rPr>
        <w:t xml:space="preserve">follows, </w:t>
      </w:r>
      <w:r w:rsidR="009D0486" w:rsidRPr="00027674">
        <w:rPr>
          <w:lang w:val="en-AU"/>
        </w:rPr>
        <w:t>since</w:t>
      </w:r>
      <w:r w:rsidR="00935EC4" w:rsidRPr="00027674">
        <w:rPr>
          <w:lang w:val="en-AU"/>
        </w:rPr>
        <w:t xml:space="preserve"> I am required to act on</w:t>
      </w:r>
      <w:r w:rsidR="00A8738E" w:rsidRPr="00027674">
        <w:rPr>
          <w:lang w:val="en-AU"/>
        </w:rPr>
        <w:t xml:space="preserve"> </w:t>
      </w:r>
      <w:r w:rsidR="00935EC4" w:rsidRPr="00027674">
        <w:rPr>
          <w:lang w:val="en-AU"/>
        </w:rPr>
        <w:t>reason</w:t>
      </w:r>
      <w:r w:rsidR="00234DD8" w:rsidRPr="00027674">
        <w:rPr>
          <w:lang w:val="en-AU"/>
        </w:rPr>
        <w:t>s</w:t>
      </w:r>
      <w:r w:rsidR="000970C1" w:rsidRPr="00027674">
        <w:rPr>
          <w:lang w:val="en-AU"/>
        </w:rPr>
        <w:t xml:space="preserve"> stronger than </w:t>
      </w:r>
      <w:r w:rsidR="00E34D9F" w:rsidRPr="00027674">
        <w:rPr>
          <w:lang w:val="en-AU"/>
        </w:rPr>
        <w:t>any other inconsistent reason</w:t>
      </w:r>
      <w:r w:rsidR="00680DF8" w:rsidRPr="00027674">
        <w:rPr>
          <w:lang w:val="en-AU"/>
        </w:rPr>
        <w:t>,</w:t>
      </w:r>
      <w:r w:rsidR="00935EC4" w:rsidRPr="00027674">
        <w:rPr>
          <w:lang w:val="en-AU"/>
        </w:rPr>
        <w:t xml:space="preserve"> that I am required to </w:t>
      </w:r>
      <w:r w:rsidR="00111811" w:rsidRPr="00027674">
        <w:rPr>
          <w:lang w:val="en-AU"/>
        </w:rPr>
        <w:t xml:space="preserve">act on </w:t>
      </w:r>
      <m:oMath>
        <m:sSub>
          <m:sSubPr>
            <m:ctrlPr>
              <w:rPr>
                <w:rFonts w:ascii="Cambria Math" w:hAnsi="Cambria Math"/>
                <w:i/>
                <w:lang w:val="en-AU"/>
              </w:rPr>
            </m:ctrlPr>
          </m:sSubPr>
          <m:e>
            <m:r>
              <w:rPr>
                <w:rFonts w:ascii="Cambria Math" w:hAnsi="Cambria Math"/>
                <w:lang w:val="en-AU"/>
              </w:rPr>
              <m:t>R</m:t>
            </m:r>
          </m:e>
          <m:sub>
            <m:r>
              <w:rPr>
                <w:rFonts w:ascii="Cambria Math" w:hAnsi="Cambria Math"/>
                <w:lang w:val="en-AU"/>
              </w:rPr>
              <m:t>2</m:t>
            </m:r>
          </m:sub>
        </m:sSub>
        <m:r>
          <w:rPr>
            <w:rFonts w:ascii="Cambria Math" w:hAnsi="Cambria Math"/>
            <w:lang w:val="en-AU"/>
          </w:rPr>
          <m:t>(LE)</m:t>
        </m:r>
      </m:oMath>
      <w:r w:rsidR="00935EC4" w:rsidRPr="00027674">
        <w:rPr>
          <w:rFonts w:eastAsiaTheme="minorEastAsia"/>
          <w:lang w:val="en-AU"/>
        </w:rPr>
        <w:t xml:space="preserve">. </w:t>
      </w:r>
      <w:r w:rsidR="000970C1" w:rsidRPr="00027674">
        <w:rPr>
          <w:rFonts w:eastAsiaTheme="minorEastAsia"/>
          <w:lang w:val="en-AU"/>
        </w:rPr>
        <w:t>Thus lesser</w:t>
      </w:r>
      <w:r w:rsidR="00F00F3D">
        <w:rPr>
          <w:rFonts w:eastAsiaTheme="minorEastAsia"/>
          <w:lang w:val="en-AU"/>
        </w:rPr>
        <w:t>-</w:t>
      </w:r>
      <w:r w:rsidR="000970C1" w:rsidRPr="00027674">
        <w:rPr>
          <w:rFonts w:eastAsiaTheme="minorEastAsia"/>
          <w:lang w:val="en-AU"/>
        </w:rPr>
        <w:t>evils j</w:t>
      </w:r>
      <w:r w:rsidR="00935EC4" w:rsidRPr="00027674">
        <w:rPr>
          <w:rFonts w:eastAsiaTheme="minorEastAsia"/>
          <w:lang w:val="en-AU"/>
        </w:rPr>
        <w:t xml:space="preserve">ustifications entail requirements, rather than mere permissions. </w:t>
      </w:r>
      <w:r w:rsidR="00E55C90" w:rsidRPr="00027674">
        <w:rPr>
          <w:rFonts w:eastAsiaTheme="minorEastAsia"/>
          <w:lang w:val="en-AU"/>
        </w:rPr>
        <w:t xml:space="preserve">It is true </w:t>
      </w:r>
      <w:r w:rsidR="00675409" w:rsidRPr="00027674">
        <w:rPr>
          <w:rFonts w:eastAsiaTheme="minorEastAsia"/>
          <w:lang w:val="en-AU"/>
        </w:rPr>
        <w:t>that pursuit of the lesser evil</w:t>
      </w:r>
      <w:r w:rsidR="00E55C90" w:rsidRPr="00027674">
        <w:rPr>
          <w:rFonts w:eastAsiaTheme="minorEastAsia"/>
          <w:lang w:val="en-AU"/>
        </w:rPr>
        <w:t xml:space="preserve"> is permitted, but</w:t>
      </w:r>
      <w:r w:rsidR="00E34D9F" w:rsidRPr="00027674">
        <w:rPr>
          <w:rFonts w:eastAsiaTheme="minorEastAsia"/>
          <w:lang w:val="en-AU"/>
        </w:rPr>
        <w:t xml:space="preserve"> seemingly</w:t>
      </w:r>
      <w:r w:rsidR="00E55C90" w:rsidRPr="00027674">
        <w:rPr>
          <w:rFonts w:eastAsiaTheme="minorEastAsia"/>
          <w:lang w:val="en-AU"/>
        </w:rPr>
        <w:t xml:space="preserve"> only in virtue of the fact that </w:t>
      </w:r>
      <w:r w:rsidR="00EE42EB" w:rsidRPr="00027674">
        <w:rPr>
          <w:rFonts w:eastAsiaTheme="minorEastAsia"/>
          <w:lang w:val="en-AU"/>
        </w:rPr>
        <w:t>it is required, and requirement entail</w:t>
      </w:r>
      <w:r w:rsidR="009D0486" w:rsidRPr="00027674">
        <w:rPr>
          <w:rFonts w:eastAsiaTheme="minorEastAsia"/>
          <w:lang w:val="en-AU"/>
        </w:rPr>
        <w:t>s</w:t>
      </w:r>
      <w:r w:rsidR="00EE42EB" w:rsidRPr="00027674">
        <w:rPr>
          <w:rFonts w:eastAsiaTheme="minorEastAsia"/>
          <w:lang w:val="en-AU"/>
        </w:rPr>
        <w:t xml:space="preserve"> permission. </w:t>
      </w:r>
      <w:r w:rsidR="00935EC4" w:rsidRPr="00027674">
        <w:rPr>
          <w:rFonts w:eastAsiaTheme="minorEastAsia"/>
          <w:lang w:val="en-AU"/>
        </w:rPr>
        <w:t xml:space="preserve">The distinction between </w:t>
      </w:r>
      <w:r w:rsidR="00073744" w:rsidRPr="00027674">
        <w:rPr>
          <w:rFonts w:eastAsiaTheme="minorEastAsia"/>
          <w:lang w:val="en-AU"/>
        </w:rPr>
        <w:t>justified conduct that is</w:t>
      </w:r>
      <w:r w:rsidR="00935EC4" w:rsidRPr="00027674">
        <w:rPr>
          <w:rFonts w:eastAsiaTheme="minorEastAsia"/>
          <w:lang w:val="en-AU"/>
        </w:rPr>
        <w:t xml:space="preserve"> required and </w:t>
      </w:r>
      <w:r w:rsidR="00073744" w:rsidRPr="00027674">
        <w:rPr>
          <w:rFonts w:eastAsiaTheme="minorEastAsia"/>
          <w:lang w:val="en-AU"/>
        </w:rPr>
        <w:t>justified conduct that is</w:t>
      </w:r>
      <w:r w:rsidR="00935EC4" w:rsidRPr="00027674">
        <w:rPr>
          <w:rFonts w:eastAsiaTheme="minorEastAsia"/>
          <w:lang w:val="en-AU"/>
        </w:rPr>
        <w:t xml:space="preserve"> merely permissible has been lost. </w:t>
      </w:r>
    </w:p>
    <w:p w14:paraId="19DF11D2" w14:textId="36E9D9B6" w:rsidR="0064317D" w:rsidRPr="00027674" w:rsidRDefault="00E12E69" w:rsidP="00F47EFB">
      <w:pPr>
        <w:pStyle w:val="Heading1"/>
        <w:rPr>
          <w:lang w:val="en-AU"/>
        </w:rPr>
      </w:pPr>
      <w:r>
        <w:rPr>
          <w:lang w:val="en-AU"/>
        </w:rPr>
        <w:t>III.</w:t>
      </w:r>
      <w:r>
        <w:rPr>
          <w:lang w:val="en-AU"/>
        </w:rPr>
        <w:tab/>
      </w:r>
      <w:r w:rsidR="0064317D" w:rsidRPr="00027674">
        <w:rPr>
          <w:lang w:val="en-AU"/>
        </w:rPr>
        <w:t xml:space="preserve">Non-Revisionary Responses </w:t>
      </w:r>
    </w:p>
    <w:p w14:paraId="1DBB5818" w14:textId="057F6341" w:rsidR="00544132" w:rsidRPr="00027674" w:rsidRDefault="00D316B9" w:rsidP="00544132">
      <w:pPr>
        <w:rPr>
          <w:lang w:val="en-AU"/>
        </w:rPr>
      </w:pPr>
      <w:r w:rsidRPr="00027674">
        <w:rPr>
          <w:lang w:val="en-AU"/>
        </w:rPr>
        <w:t>I will ultimately suggest that we should abandon the thesis that</w:t>
      </w:r>
      <w:r w:rsidR="00A60E6D" w:rsidRPr="00027674">
        <w:rPr>
          <w:lang w:val="en-AU"/>
        </w:rPr>
        <w:t xml:space="preserve"> our</w:t>
      </w:r>
      <w:r w:rsidRPr="00027674">
        <w:rPr>
          <w:lang w:val="en-AU"/>
        </w:rPr>
        <w:t xml:space="preserve"> strongest reasons entail requirements.</w:t>
      </w:r>
      <w:r w:rsidR="00AE0224" w:rsidRPr="00027674">
        <w:rPr>
          <w:lang w:val="en-AU"/>
        </w:rPr>
        <w:t xml:space="preserve"> </w:t>
      </w:r>
      <w:r w:rsidR="00C0284F" w:rsidRPr="00027674">
        <w:rPr>
          <w:lang w:val="en-AU"/>
        </w:rPr>
        <w:t>The</w:t>
      </w:r>
      <w:r w:rsidR="00AE0224" w:rsidRPr="00027674">
        <w:rPr>
          <w:lang w:val="en-AU"/>
        </w:rPr>
        <w:t xml:space="preserve"> thesis that Gardner identifies as a ‘basic principle of rationality’ </w:t>
      </w:r>
      <w:proofErr w:type="gramStart"/>
      <w:r w:rsidR="00AE0224" w:rsidRPr="00027674">
        <w:rPr>
          <w:lang w:val="en-AU"/>
        </w:rPr>
        <w:t>is in need of</w:t>
      </w:r>
      <w:proofErr w:type="gramEnd"/>
      <w:r w:rsidR="00AE0224" w:rsidRPr="00027674">
        <w:rPr>
          <w:lang w:val="en-AU"/>
        </w:rPr>
        <w:t xml:space="preserve"> revision. </w:t>
      </w:r>
      <w:r w:rsidRPr="00027674">
        <w:rPr>
          <w:lang w:val="en-AU"/>
        </w:rPr>
        <w:t xml:space="preserve"> Some </w:t>
      </w:r>
      <w:r w:rsidR="009C392D" w:rsidRPr="00027674">
        <w:rPr>
          <w:lang w:val="en-AU"/>
        </w:rPr>
        <w:t xml:space="preserve">undefeated </w:t>
      </w:r>
      <w:r w:rsidRPr="00027674">
        <w:rPr>
          <w:lang w:val="en-AU"/>
        </w:rPr>
        <w:t xml:space="preserve">reasons for action </w:t>
      </w:r>
      <w:r w:rsidR="008C64AE" w:rsidRPr="00027674">
        <w:rPr>
          <w:lang w:val="en-AU"/>
        </w:rPr>
        <w:t xml:space="preserve">justify conduct without requiring it. Before considering this possibility, however, I want to critique </w:t>
      </w:r>
      <w:r w:rsidR="009C392D" w:rsidRPr="00027674">
        <w:rPr>
          <w:lang w:val="en-AU"/>
        </w:rPr>
        <w:t>several</w:t>
      </w:r>
      <w:r w:rsidR="008C64AE" w:rsidRPr="00027674">
        <w:rPr>
          <w:lang w:val="en-AU"/>
        </w:rPr>
        <w:t xml:space="preserve"> </w:t>
      </w:r>
      <w:r w:rsidR="000A4A0F" w:rsidRPr="00027674">
        <w:rPr>
          <w:lang w:val="en-AU"/>
        </w:rPr>
        <w:t>non-revisionary</w:t>
      </w:r>
      <w:r w:rsidR="008C64AE" w:rsidRPr="00027674">
        <w:rPr>
          <w:lang w:val="en-AU"/>
        </w:rPr>
        <w:t xml:space="preserve"> solutions to the problem.</w:t>
      </w:r>
      <w:r w:rsidR="000A4A0F" w:rsidRPr="00027674">
        <w:rPr>
          <w:lang w:val="en-AU"/>
        </w:rPr>
        <w:t xml:space="preserve"> </w:t>
      </w:r>
      <w:r w:rsidR="00024754" w:rsidRPr="00027674">
        <w:rPr>
          <w:lang w:val="en-AU"/>
        </w:rPr>
        <w:t>T</w:t>
      </w:r>
      <w:r w:rsidR="000A4A0F" w:rsidRPr="00027674">
        <w:rPr>
          <w:lang w:val="en-AU"/>
        </w:rPr>
        <w:t>he</w:t>
      </w:r>
      <w:r w:rsidR="00024754" w:rsidRPr="00027674">
        <w:rPr>
          <w:lang w:val="en-AU"/>
        </w:rPr>
        <w:t>se</w:t>
      </w:r>
      <w:r w:rsidR="000A4A0F" w:rsidRPr="00027674">
        <w:rPr>
          <w:lang w:val="en-AU"/>
        </w:rPr>
        <w:t xml:space="preserve"> responses are non-revisionary in the sense that they do not entail the abandonment of either </w:t>
      </w:r>
      <w:r w:rsidR="0064317D" w:rsidRPr="00027674">
        <w:rPr>
          <w:lang w:val="en-AU"/>
        </w:rPr>
        <w:t>the thesis that undefeated reasons entail permissions or the thesis that strongest reasons entail requirements.</w:t>
      </w:r>
      <w:r w:rsidR="00AA0378" w:rsidRPr="00027674">
        <w:rPr>
          <w:lang w:val="en-AU"/>
        </w:rPr>
        <w:t xml:space="preserve"> </w:t>
      </w:r>
      <w:r w:rsidR="004C09EA" w:rsidRPr="00027674">
        <w:rPr>
          <w:lang w:val="en-AU"/>
        </w:rPr>
        <w:t>I think</w:t>
      </w:r>
      <w:r w:rsidR="00AA0378" w:rsidRPr="00027674">
        <w:rPr>
          <w:lang w:val="en-AU"/>
        </w:rPr>
        <w:t xml:space="preserve"> these solutions are inadequate. If we want to solve the problem of mere permissions, we need to abandon the thesis that </w:t>
      </w:r>
      <w:r w:rsidR="00A60E6D" w:rsidRPr="00027674">
        <w:rPr>
          <w:lang w:val="en-AU"/>
        </w:rPr>
        <w:t xml:space="preserve">our </w:t>
      </w:r>
      <w:r w:rsidR="00AA0378" w:rsidRPr="00027674">
        <w:rPr>
          <w:lang w:val="en-AU"/>
        </w:rPr>
        <w:t xml:space="preserve">strongest reasons entail requirements. </w:t>
      </w:r>
      <w:r w:rsidR="00780EEB" w:rsidRPr="00027674">
        <w:rPr>
          <w:lang w:val="en-AU"/>
        </w:rPr>
        <w:t xml:space="preserve">Some </w:t>
      </w:r>
      <w:r w:rsidR="004C09EA" w:rsidRPr="00027674">
        <w:rPr>
          <w:lang w:val="en-AU"/>
        </w:rPr>
        <w:t xml:space="preserve">of these </w:t>
      </w:r>
      <w:r w:rsidR="00780EEB" w:rsidRPr="00027674">
        <w:rPr>
          <w:lang w:val="en-AU"/>
        </w:rPr>
        <w:t xml:space="preserve">alternatives are worthy of greater discussion than I will be able to give them. (I feel that the role of incomparability in some cases of mere permission is particularly important.) </w:t>
      </w:r>
      <w:r w:rsidR="004C09EA" w:rsidRPr="00027674">
        <w:rPr>
          <w:lang w:val="en-AU"/>
        </w:rPr>
        <w:t>Nonetheless,</w:t>
      </w:r>
      <w:r w:rsidR="00780EEB" w:rsidRPr="00027674">
        <w:rPr>
          <w:lang w:val="en-AU"/>
        </w:rPr>
        <w:t xml:space="preserve"> I will set out some reasons for regarding these responses as insufficient. </w:t>
      </w:r>
    </w:p>
    <w:p w14:paraId="372F4A0A" w14:textId="030F5B6E" w:rsidR="003416AB" w:rsidRPr="00D91F6E" w:rsidRDefault="00DC15DD" w:rsidP="00F47EFB">
      <w:pPr>
        <w:pStyle w:val="Heading2"/>
        <w:numPr>
          <w:ilvl w:val="0"/>
          <w:numId w:val="23"/>
        </w:numPr>
        <w:rPr>
          <w:lang w:val="en-AU"/>
        </w:rPr>
      </w:pPr>
      <w:r w:rsidRPr="00D91F6E">
        <w:rPr>
          <w:rFonts w:eastAsiaTheme="minorEastAsia"/>
          <w:lang w:val="en-AU"/>
        </w:rPr>
        <w:t>Rejecting Mere Permissions</w:t>
      </w:r>
      <w:r w:rsidR="00E52FF5" w:rsidRPr="00D91F6E">
        <w:rPr>
          <w:rFonts w:eastAsiaTheme="minorEastAsia"/>
          <w:lang w:val="en-AU"/>
        </w:rPr>
        <w:t xml:space="preserve"> </w:t>
      </w:r>
    </w:p>
    <w:p w14:paraId="2C3839C0" w14:textId="5FE6257A" w:rsidR="00E24898" w:rsidRPr="00027674" w:rsidRDefault="00E34D9F" w:rsidP="0015536D">
      <w:pPr>
        <w:keepNext/>
        <w:rPr>
          <w:rFonts w:eastAsiaTheme="minorEastAsia"/>
          <w:lang w:val="en-AU"/>
        </w:rPr>
      </w:pPr>
      <w:r w:rsidRPr="00027674">
        <w:rPr>
          <w:rFonts w:eastAsiaTheme="minorEastAsia"/>
          <w:lang w:val="en-AU"/>
        </w:rPr>
        <w:t xml:space="preserve">The </w:t>
      </w:r>
      <w:r w:rsidR="00E2157C" w:rsidRPr="00027674">
        <w:rPr>
          <w:rFonts w:eastAsiaTheme="minorEastAsia"/>
          <w:lang w:val="en-AU"/>
        </w:rPr>
        <w:t>most straightforward</w:t>
      </w:r>
      <w:r w:rsidRPr="00027674">
        <w:rPr>
          <w:rFonts w:eastAsiaTheme="minorEastAsia"/>
          <w:lang w:val="en-AU"/>
        </w:rPr>
        <w:t xml:space="preserve"> answer to the problem is </w:t>
      </w:r>
      <w:r w:rsidR="00D92C08" w:rsidRPr="00027674">
        <w:rPr>
          <w:rFonts w:eastAsiaTheme="minorEastAsia"/>
          <w:lang w:val="en-AU"/>
        </w:rPr>
        <w:t xml:space="preserve">to assert that </w:t>
      </w:r>
      <w:proofErr w:type="gramStart"/>
      <w:r w:rsidR="00886913" w:rsidRPr="00027674">
        <w:rPr>
          <w:rFonts w:eastAsiaTheme="minorEastAsia"/>
          <w:lang w:val="en-AU"/>
        </w:rPr>
        <w:t>in order to</w:t>
      </w:r>
      <w:proofErr w:type="gramEnd"/>
      <w:r w:rsidR="00886913" w:rsidRPr="00027674">
        <w:rPr>
          <w:rFonts w:eastAsiaTheme="minorEastAsia"/>
          <w:lang w:val="en-AU"/>
        </w:rPr>
        <w:t xml:space="preserve"> qualify as a legal justification, conduct must be morally required</w:t>
      </w:r>
      <w:r w:rsidRPr="00027674">
        <w:rPr>
          <w:rFonts w:eastAsiaTheme="minorEastAsia"/>
          <w:lang w:val="en-AU"/>
        </w:rPr>
        <w:t>.</w:t>
      </w:r>
      <w:r w:rsidR="00244EB6" w:rsidRPr="00027674">
        <w:rPr>
          <w:rFonts w:eastAsiaTheme="minorEastAsia"/>
          <w:lang w:val="en-AU"/>
        </w:rPr>
        <w:t xml:space="preserve"> The function of the lesser</w:t>
      </w:r>
      <w:r w:rsidR="00F00F3D">
        <w:rPr>
          <w:rFonts w:eastAsiaTheme="minorEastAsia"/>
          <w:lang w:val="en-AU"/>
        </w:rPr>
        <w:t>-</w:t>
      </w:r>
      <w:r w:rsidR="00244EB6" w:rsidRPr="00027674">
        <w:rPr>
          <w:rFonts w:eastAsiaTheme="minorEastAsia"/>
          <w:lang w:val="en-AU"/>
        </w:rPr>
        <w:t xml:space="preserve">evils defence is to permit the law’s subject to deliberate free from the </w:t>
      </w:r>
      <w:r w:rsidR="00DE4BB0" w:rsidRPr="00027674">
        <w:rPr>
          <w:rFonts w:eastAsiaTheme="minorEastAsia"/>
          <w:lang w:val="en-AU"/>
        </w:rPr>
        <w:t xml:space="preserve">rational </w:t>
      </w:r>
      <w:r w:rsidR="00244EB6" w:rsidRPr="00027674">
        <w:rPr>
          <w:rFonts w:eastAsiaTheme="minorEastAsia"/>
          <w:lang w:val="en-AU"/>
        </w:rPr>
        <w:t xml:space="preserve">interference of a legal </w:t>
      </w:r>
      <w:r w:rsidR="00DE4BB0" w:rsidRPr="00027674">
        <w:rPr>
          <w:rFonts w:eastAsiaTheme="minorEastAsia"/>
          <w:lang w:val="en-AU"/>
        </w:rPr>
        <w:t>prohibition</w:t>
      </w:r>
      <w:r w:rsidR="00244EB6" w:rsidRPr="00027674">
        <w:rPr>
          <w:rFonts w:eastAsiaTheme="minorEastAsia"/>
          <w:lang w:val="en-AU"/>
        </w:rPr>
        <w:t xml:space="preserve">. </w:t>
      </w:r>
      <w:r w:rsidR="00886913" w:rsidRPr="00027674">
        <w:rPr>
          <w:rFonts w:eastAsiaTheme="minorEastAsia"/>
          <w:lang w:val="en-AU"/>
        </w:rPr>
        <w:t>Thus, t</w:t>
      </w:r>
      <w:r w:rsidR="00244EB6" w:rsidRPr="00027674">
        <w:rPr>
          <w:rFonts w:eastAsiaTheme="minorEastAsia"/>
          <w:lang w:val="en-AU"/>
        </w:rPr>
        <w:t xml:space="preserve">hough we </w:t>
      </w:r>
      <w:r w:rsidR="00886913" w:rsidRPr="00027674">
        <w:rPr>
          <w:rFonts w:eastAsiaTheme="minorEastAsia"/>
          <w:lang w:val="en-AU"/>
        </w:rPr>
        <w:t>are</w:t>
      </w:r>
      <w:r w:rsidR="00244EB6" w:rsidRPr="00027674">
        <w:rPr>
          <w:rFonts w:eastAsiaTheme="minorEastAsia"/>
          <w:lang w:val="en-AU"/>
        </w:rPr>
        <w:t xml:space="preserve"> </w:t>
      </w:r>
      <w:r w:rsidR="00886913" w:rsidRPr="00027674">
        <w:rPr>
          <w:rFonts w:eastAsiaTheme="minorEastAsia"/>
          <w:lang w:val="en-AU"/>
        </w:rPr>
        <w:t xml:space="preserve">not legally </w:t>
      </w:r>
      <w:r w:rsidR="00244EB6" w:rsidRPr="00027674">
        <w:rPr>
          <w:rFonts w:eastAsiaTheme="minorEastAsia"/>
          <w:lang w:val="en-AU"/>
        </w:rPr>
        <w:t>to</w:t>
      </w:r>
      <w:r w:rsidR="00886913" w:rsidRPr="00027674">
        <w:rPr>
          <w:rFonts w:eastAsiaTheme="minorEastAsia"/>
          <w:lang w:val="en-AU"/>
        </w:rPr>
        <w:t xml:space="preserve"> pursue the lesser evil, we are morally or rationally required to</w:t>
      </w:r>
      <w:r w:rsidR="00244EB6" w:rsidRPr="00027674">
        <w:rPr>
          <w:rFonts w:eastAsiaTheme="minorEastAsia"/>
          <w:lang w:val="en-AU"/>
        </w:rPr>
        <w:t xml:space="preserve"> do so.</w:t>
      </w:r>
      <w:r w:rsidR="00DE4BB0" w:rsidRPr="00027674">
        <w:rPr>
          <w:rFonts w:eastAsiaTheme="minorEastAsia"/>
          <w:lang w:val="en-AU"/>
        </w:rPr>
        <w:t xml:space="preserve"> </w:t>
      </w:r>
      <w:r w:rsidR="008F6DEC" w:rsidRPr="00027674">
        <w:rPr>
          <w:rFonts w:eastAsiaTheme="minorEastAsia"/>
          <w:lang w:val="en-AU"/>
        </w:rPr>
        <w:t>A proponent of this approach might argue that, w</w:t>
      </w:r>
      <w:r w:rsidR="00244EB6" w:rsidRPr="00027674">
        <w:rPr>
          <w:rFonts w:eastAsiaTheme="minorEastAsia"/>
          <w:lang w:val="en-AU"/>
        </w:rPr>
        <w:t>hen</w:t>
      </w:r>
      <w:r w:rsidR="00A91623" w:rsidRPr="00027674">
        <w:rPr>
          <w:rFonts w:eastAsiaTheme="minorEastAsia"/>
          <w:lang w:val="en-AU"/>
        </w:rPr>
        <w:t xml:space="preserve"> we avail ourselves of a lesser</w:t>
      </w:r>
      <w:r w:rsidR="00F00F3D">
        <w:rPr>
          <w:rFonts w:eastAsiaTheme="minorEastAsia"/>
          <w:lang w:val="en-AU"/>
        </w:rPr>
        <w:t>-</w:t>
      </w:r>
      <w:r w:rsidR="00244EB6" w:rsidRPr="00027674">
        <w:rPr>
          <w:rFonts w:eastAsiaTheme="minorEastAsia"/>
          <w:lang w:val="en-AU"/>
        </w:rPr>
        <w:t>evils justification</w:t>
      </w:r>
      <w:r w:rsidR="008F6DEC" w:rsidRPr="00027674">
        <w:rPr>
          <w:rFonts w:eastAsiaTheme="minorEastAsia"/>
          <w:lang w:val="en-AU"/>
        </w:rPr>
        <w:t>,</w:t>
      </w:r>
      <w:r w:rsidR="00244EB6" w:rsidRPr="00027674">
        <w:rPr>
          <w:rFonts w:eastAsiaTheme="minorEastAsia"/>
          <w:lang w:val="en-AU"/>
        </w:rPr>
        <w:t xml:space="preserve"> we are like the disinterested bystander who attempts an easy rescue in the </w:t>
      </w:r>
      <w:r w:rsidR="00244EB6" w:rsidRPr="00027674">
        <w:rPr>
          <w:rFonts w:eastAsiaTheme="minorEastAsia"/>
          <w:lang w:val="en-AU"/>
        </w:rPr>
        <w:lastRenderedPageBreak/>
        <w:t>absence of a legal duty: we act as we are</w:t>
      </w:r>
      <w:r w:rsidR="008F6DEC" w:rsidRPr="00027674">
        <w:rPr>
          <w:rFonts w:eastAsiaTheme="minorEastAsia"/>
          <w:lang w:val="en-AU"/>
        </w:rPr>
        <w:t xml:space="preserve"> morally or rationally </w:t>
      </w:r>
      <w:r w:rsidR="00244EB6" w:rsidRPr="00027674">
        <w:rPr>
          <w:rFonts w:eastAsiaTheme="minorEastAsia"/>
          <w:lang w:val="en-AU"/>
        </w:rPr>
        <w:t xml:space="preserve">required to act, although the law will not enforce our moral requirement. </w:t>
      </w:r>
      <w:r w:rsidR="00F5605D" w:rsidRPr="00027674">
        <w:rPr>
          <w:rFonts w:eastAsiaTheme="minorEastAsia"/>
          <w:lang w:val="en-AU"/>
        </w:rPr>
        <w:t xml:space="preserve">At various points in his work, </w:t>
      </w:r>
      <w:r w:rsidR="00244EB6" w:rsidRPr="00027674">
        <w:rPr>
          <w:rFonts w:eastAsiaTheme="minorEastAsia"/>
          <w:lang w:val="en-AU"/>
        </w:rPr>
        <w:t xml:space="preserve">George Fletcher </w:t>
      </w:r>
      <w:r w:rsidR="004260AF" w:rsidRPr="00027674">
        <w:rPr>
          <w:rFonts w:eastAsiaTheme="minorEastAsia"/>
          <w:lang w:val="en-AU"/>
        </w:rPr>
        <w:t xml:space="preserve">appears to </w:t>
      </w:r>
      <w:r w:rsidR="00F5605D" w:rsidRPr="00027674">
        <w:rPr>
          <w:rFonts w:eastAsiaTheme="minorEastAsia"/>
          <w:lang w:val="en-AU"/>
        </w:rPr>
        <w:t>take</w:t>
      </w:r>
      <w:r w:rsidR="00244EB6" w:rsidRPr="00027674">
        <w:rPr>
          <w:rFonts w:eastAsiaTheme="minorEastAsia"/>
          <w:lang w:val="en-AU"/>
        </w:rPr>
        <w:t xml:space="preserve"> something like this view.</w:t>
      </w:r>
      <w:r w:rsidR="00A56CF8" w:rsidRPr="00027674">
        <w:rPr>
          <w:rFonts w:eastAsiaTheme="minorEastAsia"/>
          <w:lang w:val="en-AU"/>
        </w:rPr>
        <w:t xml:space="preserve"> </w:t>
      </w:r>
      <w:r w:rsidR="00886913" w:rsidRPr="00027674">
        <w:rPr>
          <w:rFonts w:eastAsiaTheme="minorEastAsia"/>
          <w:lang w:val="en-AU"/>
        </w:rPr>
        <w:t xml:space="preserve">Though he concedes that justifications create a legal permission, </w:t>
      </w:r>
      <w:r w:rsidR="00E24898" w:rsidRPr="00027674">
        <w:rPr>
          <w:rFonts w:eastAsiaTheme="minorEastAsia"/>
          <w:lang w:val="en-AU"/>
        </w:rPr>
        <w:t xml:space="preserve">Fletcher argues that </w:t>
      </w:r>
      <w:r w:rsidR="004C09EA" w:rsidRPr="00027674">
        <w:rPr>
          <w:rFonts w:eastAsiaTheme="minorEastAsia"/>
          <w:lang w:val="en-AU"/>
        </w:rPr>
        <w:t xml:space="preserve">legal </w:t>
      </w:r>
      <w:r w:rsidR="00E24898" w:rsidRPr="00027674">
        <w:rPr>
          <w:rFonts w:eastAsiaTheme="minorEastAsia"/>
          <w:lang w:val="en-AU"/>
        </w:rPr>
        <w:t>‘justification renders conduct right’.</w:t>
      </w:r>
      <w:r w:rsidR="00E24898" w:rsidRPr="00027674">
        <w:rPr>
          <w:rStyle w:val="FootnoteReference"/>
        </w:rPr>
        <w:footnoteReference w:id="39"/>
      </w:r>
      <w:r w:rsidR="00E24898" w:rsidRPr="00027674">
        <w:rPr>
          <w:rFonts w:eastAsiaTheme="minorEastAsia"/>
          <w:lang w:val="en-AU"/>
        </w:rPr>
        <w:t xml:space="preserve"> He </w:t>
      </w:r>
      <w:r w:rsidR="008C64AE" w:rsidRPr="00027674">
        <w:rPr>
          <w:rFonts w:eastAsiaTheme="minorEastAsia"/>
          <w:lang w:val="en-AU"/>
        </w:rPr>
        <w:t xml:space="preserve">further </w:t>
      </w:r>
      <w:r w:rsidR="00E24898" w:rsidRPr="00027674">
        <w:rPr>
          <w:rFonts w:eastAsiaTheme="minorEastAsia"/>
          <w:lang w:val="en-AU"/>
        </w:rPr>
        <w:t xml:space="preserve">rejects the view that </w:t>
      </w:r>
      <w:r w:rsidR="004C09EA" w:rsidRPr="00027674">
        <w:rPr>
          <w:rFonts w:eastAsiaTheme="minorEastAsia"/>
          <w:lang w:val="en-AU"/>
        </w:rPr>
        <w:t xml:space="preserve">legally </w:t>
      </w:r>
      <w:r w:rsidR="00E24898" w:rsidRPr="00027674">
        <w:rPr>
          <w:rFonts w:eastAsiaTheme="minorEastAsia"/>
          <w:lang w:val="en-AU"/>
        </w:rPr>
        <w:t>‘justified conduct is not necessarily right, but merely tolerable or permissible’.</w:t>
      </w:r>
      <w:r w:rsidR="00E24898" w:rsidRPr="00027674">
        <w:rPr>
          <w:rStyle w:val="FootnoteReference"/>
        </w:rPr>
        <w:footnoteReference w:id="40"/>
      </w:r>
      <w:r w:rsidR="00E24898" w:rsidRPr="00027674">
        <w:rPr>
          <w:rFonts w:eastAsiaTheme="minorEastAsia"/>
          <w:lang w:val="en-AU"/>
        </w:rPr>
        <w:t xml:space="preserve"> </w:t>
      </w:r>
      <w:r w:rsidR="00AE522C" w:rsidRPr="00027674">
        <w:rPr>
          <w:rFonts w:eastAsiaTheme="minorEastAsia"/>
          <w:lang w:val="en-AU"/>
        </w:rPr>
        <w:t xml:space="preserve">Fletcher’s approach is </w:t>
      </w:r>
      <w:r w:rsidR="00E32588" w:rsidRPr="00027674">
        <w:rPr>
          <w:rFonts w:eastAsiaTheme="minorEastAsia"/>
          <w:lang w:val="en-AU"/>
        </w:rPr>
        <w:t>most</w:t>
      </w:r>
      <w:r w:rsidR="00AE522C" w:rsidRPr="00027674">
        <w:rPr>
          <w:rFonts w:eastAsiaTheme="minorEastAsia"/>
          <w:lang w:val="en-AU"/>
        </w:rPr>
        <w:t xml:space="preserve"> easy to reconcile with </w:t>
      </w:r>
      <w:r w:rsidR="003133F5" w:rsidRPr="00027674">
        <w:rPr>
          <w:rFonts w:eastAsiaTheme="minorEastAsia"/>
          <w:lang w:val="en-AU"/>
        </w:rPr>
        <w:t>philosophical frameworks</w:t>
      </w:r>
      <w:r w:rsidR="00F203EA">
        <w:rPr>
          <w:rFonts w:eastAsiaTheme="minorEastAsia"/>
          <w:lang w:val="en-AU"/>
        </w:rPr>
        <w:t xml:space="preserve"> – </w:t>
      </w:r>
      <w:r w:rsidR="000A764E" w:rsidRPr="00027674">
        <w:rPr>
          <w:rFonts w:eastAsiaTheme="minorEastAsia"/>
          <w:lang w:val="en-AU"/>
        </w:rPr>
        <w:t>such as those in the Kantian</w:t>
      </w:r>
      <w:r w:rsidR="00B95C49" w:rsidRPr="00027674">
        <w:rPr>
          <w:rFonts w:eastAsiaTheme="minorEastAsia"/>
          <w:lang w:val="en-AU"/>
        </w:rPr>
        <w:t xml:space="preserve"> and utilitarian traditions</w:t>
      </w:r>
      <w:r w:rsidR="00F203EA">
        <w:rPr>
          <w:rFonts w:eastAsiaTheme="minorEastAsia"/>
          <w:lang w:val="en-AU"/>
        </w:rPr>
        <w:t xml:space="preserve"> – </w:t>
      </w:r>
      <w:r w:rsidR="00B95C49" w:rsidRPr="00027674">
        <w:rPr>
          <w:rFonts w:eastAsiaTheme="minorEastAsia"/>
          <w:lang w:val="en-AU"/>
        </w:rPr>
        <w:t>that deny th</w:t>
      </w:r>
      <w:r w:rsidR="00B37242" w:rsidRPr="00027674">
        <w:rPr>
          <w:rFonts w:eastAsiaTheme="minorEastAsia"/>
          <w:lang w:val="en-AU"/>
        </w:rPr>
        <w:t xml:space="preserve">at </w:t>
      </w:r>
      <w:r w:rsidR="004F19B1" w:rsidRPr="00027674">
        <w:rPr>
          <w:rFonts w:eastAsiaTheme="minorEastAsia"/>
          <w:lang w:val="en-AU"/>
        </w:rPr>
        <w:t>justified conduct</w:t>
      </w:r>
      <w:r w:rsidR="00B37242" w:rsidRPr="00027674">
        <w:rPr>
          <w:rFonts w:eastAsiaTheme="minorEastAsia"/>
          <w:lang w:val="en-AU"/>
        </w:rPr>
        <w:t xml:space="preserve"> could ever be merely permissible. </w:t>
      </w:r>
      <w:r w:rsidR="00461876" w:rsidRPr="00027674">
        <w:rPr>
          <w:rFonts w:eastAsiaTheme="minorEastAsia"/>
          <w:lang w:val="en-AU"/>
        </w:rPr>
        <w:t xml:space="preserve">Some </w:t>
      </w:r>
      <w:r w:rsidR="00461876" w:rsidRPr="00027674">
        <w:t xml:space="preserve">Kantians, for example, will insist that the neighbour was fulfilling </w:t>
      </w:r>
      <w:r w:rsidR="00E32588" w:rsidRPr="00027674">
        <w:t>an</w:t>
      </w:r>
      <w:r w:rsidR="00461876" w:rsidRPr="00027674">
        <w:t xml:space="preserve"> imperfect dut</w:t>
      </w:r>
      <w:r w:rsidR="00676040" w:rsidRPr="00027674">
        <w:t>y of beneficence. My friend’s neighbour</w:t>
      </w:r>
      <w:r w:rsidR="00461876" w:rsidRPr="00027674">
        <w:t xml:space="preserve"> conformed with a non-enforceable or ‘non-juridical’ duty</w:t>
      </w:r>
      <w:r w:rsidR="00F203EA">
        <w:t xml:space="preserve"> – </w:t>
      </w:r>
      <w:r w:rsidR="00E672D8" w:rsidRPr="00027674">
        <w:t xml:space="preserve">his actions are </w:t>
      </w:r>
      <w:r w:rsidR="00B418FC" w:rsidRPr="00027674">
        <w:t>meritorious</w:t>
      </w:r>
      <w:r w:rsidR="00E672D8" w:rsidRPr="00027674">
        <w:t xml:space="preserve"> in the sense that </w:t>
      </w:r>
      <w:r w:rsidR="00461876" w:rsidRPr="00027674">
        <w:t xml:space="preserve">he </w:t>
      </w:r>
      <w:r w:rsidR="00E672D8" w:rsidRPr="00027674">
        <w:t>did</w:t>
      </w:r>
      <w:r w:rsidR="00461876" w:rsidRPr="00027674">
        <w:t xml:space="preserve"> ‘more in the way of duty than </w:t>
      </w:r>
      <w:r w:rsidR="00E672D8" w:rsidRPr="00027674">
        <w:t>he</w:t>
      </w:r>
      <w:r w:rsidR="00461876" w:rsidRPr="00027674">
        <w:t xml:space="preserve"> can </w:t>
      </w:r>
      <w:r w:rsidR="00E672D8" w:rsidRPr="00027674">
        <w:t>be constrained by law</w:t>
      </w:r>
      <w:r w:rsidR="00461876" w:rsidRPr="00027674">
        <w:t xml:space="preserve"> to do’, but that does not make his action </w:t>
      </w:r>
      <w:r w:rsidR="00461876" w:rsidRPr="00027674">
        <w:rPr>
          <w:i/>
        </w:rPr>
        <w:t>merely</w:t>
      </w:r>
      <w:r w:rsidR="00461876" w:rsidRPr="00027674">
        <w:t xml:space="preserve"> permissible</w:t>
      </w:r>
      <w:r w:rsidR="00576264" w:rsidRPr="00027674">
        <w:t>.</w:t>
      </w:r>
      <w:r w:rsidR="00576264" w:rsidRPr="00027674">
        <w:rPr>
          <w:rStyle w:val="FootnoteReference"/>
        </w:rPr>
        <w:footnoteReference w:id="41"/>
      </w:r>
      <w:r w:rsidR="003133F5" w:rsidRPr="00027674">
        <w:t xml:space="preserve"> </w:t>
      </w:r>
      <w:r w:rsidR="003133F5" w:rsidRPr="00027674">
        <w:rPr>
          <w:rFonts w:eastAsiaTheme="minorEastAsia"/>
          <w:lang w:val="en-AU"/>
        </w:rPr>
        <w:t xml:space="preserve">The existence of mere permissions in law reflects conceptual limits on the law’s ability to enforce imperfect duties of virtue (like the duty of beneficence, for example), not the absence of these duties. </w:t>
      </w:r>
      <w:r w:rsidR="006D647B" w:rsidRPr="00027674">
        <w:t>Consequentialists may likewise argue that we have a general moral requirement to promote the overall good, and that this requirement is baldly inconsistent with the thesis that it can be merely permissible to act on our strongest reasons.</w:t>
      </w:r>
      <w:r w:rsidR="006D647B" w:rsidRPr="00027674">
        <w:rPr>
          <w:rStyle w:val="FootnoteReference"/>
        </w:rPr>
        <w:footnoteReference w:id="42"/>
      </w:r>
      <w:r w:rsidR="006D647B" w:rsidRPr="00027674">
        <w:t xml:space="preserve"> </w:t>
      </w:r>
      <w:r w:rsidR="00576264" w:rsidRPr="00027674">
        <w:t>I</w:t>
      </w:r>
      <w:r w:rsidR="00461876" w:rsidRPr="00027674">
        <w:rPr>
          <w:rFonts w:eastAsiaTheme="minorEastAsia"/>
          <w:lang w:val="en-AU"/>
        </w:rPr>
        <w:t xml:space="preserve">f </w:t>
      </w:r>
      <w:r w:rsidR="003133F5" w:rsidRPr="00027674">
        <w:rPr>
          <w:rFonts w:eastAsiaTheme="minorEastAsia"/>
          <w:lang w:val="en-AU"/>
        </w:rPr>
        <w:t>either of these approaches</w:t>
      </w:r>
      <w:r w:rsidR="00461876" w:rsidRPr="00027674">
        <w:rPr>
          <w:rFonts w:eastAsiaTheme="minorEastAsia"/>
          <w:lang w:val="en-AU"/>
        </w:rPr>
        <w:t xml:space="preserve"> is </w:t>
      </w:r>
      <w:r w:rsidR="006D647B" w:rsidRPr="00027674">
        <w:rPr>
          <w:rFonts w:eastAsiaTheme="minorEastAsia"/>
          <w:lang w:val="en-AU"/>
        </w:rPr>
        <w:t>correc</w:t>
      </w:r>
      <w:r w:rsidR="00461876" w:rsidRPr="00027674">
        <w:rPr>
          <w:rFonts w:eastAsiaTheme="minorEastAsia"/>
          <w:lang w:val="en-AU"/>
        </w:rPr>
        <w:t>t then there is no need for us to address the problem of mere permission</w:t>
      </w:r>
      <w:r w:rsidR="00E740EE" w:rsidRPr="00027674">
        <w:rPr>
          <w:rFonts w:eastAsiaTheme="minorEastAsia"/>
          <w:lang w:val="en-AU"/>
        </w:rPr>
        <w:t xml:space="preserve">. </w:t>
      </w:r>
    </w:p>
    <w:p w14:paraId="2399DE49" w14:textId="686166AA" w:rsidR="006D647B" w:rsidRPr="00027674" w:rsidRDefault="006B05D9" w:rsidP="00115F80">
      <w:pPr>
        <w:keepNext/>
        <w:ind w:firstLine="720"/>
        <w:rPr>
          <w:rFonts w:eastAsiaTheme="minorEastAsia"/>
          <w:lang w:val="en-AU"/>
        </w:rPr>
      </w:pPr>
      <w:r w:rsidRPr="00027674">
        <w:rPr>
          <w:lang w:val="en-AU"/>
        </w:rPr>
        <w:t>Nonetheless, a</w:t>
      </w:r>
      <w:r w:rsidR="0011733B" w:rsidRPr="00027674">
        <w:rPr>
          <w:lang w:val="en-AU"/>
        </w:rPr>
        <w:t>pproaches that deny the possibility of mere permissions face their own explanatory burdens</w:t>
      </w:r>
      <w:r w:rsidR="00BB5B54" w:rsidRPr="00027674">
        <w:rPr>
          <w:lang w:val="en-AU"/>
        </w:rPr>
        <w:t>.</w:t>
      </w:r>
      <w:r w:rsidR="00662FFB" w:rsidRPr="00027674">
        <w:rPr>
          <w:lang w:val="en-AU"/>
        </w:rPr>
        <w:t xml:space="preserve"> </w:t>
      </w:r>
      <w:r w:rsidR="00676040" w:rsidRPr="00027674">
        <w:rPr>
          <w:lang w:val="en-AU"/>
        </w:rPr>
        <w:t>They</w:t>
      </w:r>
      <w:r w:rsidR="004012FA" w:rsidRPr="00027674">
        <w:rPr>
          <w:lang w:val="en-AU"/>
        </w:rPr>
        <w:t xml:space="preserve"> </w:t>
      </w:r>
      <w:r w:rsidR="00676040" w:rsidRPr="00027674">
        <w:rPr>
          <w:lang w:val="en-AU"/>
        </w:rPr>
        <w:t>run</w:t>
      </w:r>
      <w:r w:rsidR="00153AE2" w:rsidRPr="00027674">
        <w:rPr>
          <w:lang w:val="en-AU"/>
        </w:rPr>
        <w:t xml:space="preserve"> counter to a commitment</w:t>
      </w:r>
      <w:r w:rsidR="00947766" w:rsidRPr="00027674">
        <w:rPr>
          <w:lang w:val="en-AU"/>
        </w:rPr>
        <w:t xml:space="preserve"> to</w:t>
      </w:r>
      <w:r w:rsidR="003133F5" w:rsidRPr="00027674">
        <w:rPr>
          <w:lang w:val="en-AU"/>
        </w:rPr>
        <w:t xml:space="preserve"> the existence of</w:t>
      </w:r>
      <w:r w:rsidR="00947766" w:rsidRPr="00027674">
        <w:rPr>
          <w:lang w:val="en-AU"/>
        </w:rPr>
        <w:t xml:space="preserve"> agent-centred options</w:t>
      </w:r>
      <w:r w:rsidR="00153AE2" w:rsidRPr="00027674">
        <w:rPr>
          <w:lang w:val="en-AU"/>
        </w:rPr>
        <w:t xml:space="preserve"> that </w:t>
      </w:r>
      <w:r w:rsidR="00676040" w:rsidRPr="00027674">
        <w:rPr>
          <w:lang w:val="en-AU"/>
        </w:rPr>
        <w:t>appears to</w:t>
      </w:r>
      <w:r w:rsidR="00043BE6" w:rsidRPr="00027674">
        <w:rPr>
          <w:lang w:val="en-AU"/>
        </w:rPr>
        <w:t xml:space="preserve"> be</w:t>
      </w:r>
      <w:r w:rsidR="00153AE2" w:rsidRPr="00027674">
        <w:rPr>
          <w:lang w:val="en-AU"/>
        </w:rPr>
        <w:t xml:space="preserve"> deeply embedded in</w:t>
      </w:r>
      <w:r w:rsidR="004F19B1" w:rsidRPr="00027674">
        <w:rPr>
          <w:lang w:val="en-AU"/>
        </w:rPr>
        <w:t xml:space="preserve"> </w:t>
      </w:r>
      <w:proofErr w:type="spellStart"/>
      <w:r w:rsidR="00676040" w:rsidRPr="00027674">
        <w:rPr>
          <w:lang w:val="en-AU"/>
        </w:rPr>
        <w:t>commonsense</w:t>
      </w:r>
      <w:proofErr w:type="spellEnd"/>
      <w:r w:rsidR="00676040" w:rsidRPr="00027674">
        <w:rPr>
          <w:lang w:val="en-AU"/>
        </w:rPr>
        <w:t xml:space="preserve"> morality</w:t>
      </w:r>
      <w:r w:rsidR="00576264" w:rsidRPr="00027674">
        <w:rPr>
          <w:lang w:val="en-AU"/>
        </w:rPr>
        <w:t>.</w:t>
      </w:r>
      <w:r w:rsidR="00576264" w:rsidRPr="00027674">
        <w:rPr>
          <w:rStyle w:val="FootnoteReference"/>
          <w:lang w:val="en-AU"/>
        </w:rPr>
        <w:footnoteReference w:id="43"/>
      </w:r>
      <w:r w:rsidR="00576264" w:rsidRPr="00027674">
        <w:rPr>
          <w:lang w:val="en-AU"/>
        </w:rPr>
        <w:t xml:space="preserve"> </w:t>
      </w:r>
      <w:r w:rsidR="00024754" w:rsidRPr="00027674">
        <w:rPr>
          <w:lang w:val="en-AU"/>
        </w:rPr>
        <w:t xml:space="preserve">Within </w:t>
      </w:r>
      <w:proofErr w:type="spellStart"/>
      <w:r w:rsidR="00024754" w:rsidRPr="00027674">
        <w:rPr>
          <w:lang w:val="en-AU"/>
        </w:rPr>
        <w:t>commonsense</w:t>
      </w:r>
      <w:proofErr w:type="spellEnd"/>
      <w:r w:rsidR="00024754" w:rsidRPr="00027674">
        <w:rPr>
          <w:lang w:val="en-AU"/>
        </w:rPr>
        <w:t xml:space="preserve"> </w:t>
      </w:r>
      <w:r w:rsidR="00024754" w:rsidRPr="00027674">
        <w:rPr>
          <w:rFonts w:eastAsiaTheme="minorEastAsia"/>
          <w:lang w:val="en-AU"/>
        </w:rPr>
        <w:t>morality,</w:t>
      </w:r>
      <w:r w:rsidR="00BB5B54" w:rsidRPr="00027674">
        <w:rPr>
          <w:rFonts w:eastAsiaTheme="minorEastAsia"/>
          <w:lang w:val="en-AU"/>
        </w:rPr>
        <w:t xml:space="preserve"> justified conduct includes conduct that is </w:t>
      </w:r>
      <w:r w:rsidR="00F5605D" w:rsidRPr="00027674">
        <w:rPr>
          <w:rFonts w:eastAsiaTheme="minorEastAsia"/>
          <w:lang w:val="en-AU"/>
        </w:rPr>
        <w:t xml:space="preserve">morally merely </w:t>
      </w:r>
      <w:r w:rsidR="00BB5B54" w:rsidRPr="00027674">
        <w:rPr>
          <w:rFonts w:eastAsiaTheme="minorEastAsia"/>
          <w:lang w:val="en-AU"/>
        </w:rPr>
        <w:t>permissible rather than required</w:t>
      </w:r>
      <w:r w:rsidR="0011733B" w:rsidRPr="00027674">
        <w:rPr>
          <w:rFonts w:eastAsiaTheme="minorEastAsia"/>
          <w:lang w:val="en-AU"/>
        </w:rPr>
        <w:t>.</w:t>
      </w:r>
      <w:r w:rsidR="00BD6E3D" w:rsidRPr="00027674">
        <w:rPr>
          <w:rFonts w:eastAsiaTheme="minorEastAsia"/>
          <w:lang w:val="en-AU"/>
        </w:rPr>
        <w:t xml:space="preserve"> </w:t>
      </w:r>
      <w:r w:rsidR="00662FFB" w:rsidRPr="00027674">
        <w:rPr>
          <w:rFonts w:eastAsiaTheme="minorEastAsia"/>
          <w:lang w:val="en-AU"/>
        </w:rPr>
        <w:t>We are permitted</w:t>
      </w:r>
      <w:r w:rsidR="00FA317D">
        <w:rPr>
          <w:rFonts w:eastAsiaTheme="minorEastAsia"/>
          <w:lang w:val="en-AU"/>
        </w:rPr>
        <w:t xml:space="preserve"> – </w:t>
      </w:r>
      <w:r w:rsidR="000D3094" w:rsidRPr="00027674">
        <w:rPr>
          <w:rFonts w:eastAsiaTheme="minorEastAsia"/>
          <w:lang w:val="en-AU"/>
        </w:rPr>
        <w:t>but not required</w:t>
      </w:r>
      <w:r w:rsidR="00FA317D">
        <w:rPr>
          <w:rFonts w:eastAsiaTheme="minorEastAsia"/>
          <w:lang w:val="en-AU"/>
        </w:rPr>
        <w:t xml:space="preserve"> – </w:t>
      </w:r>
      <w:r w:rsidR="00662FFB" w:rsidRPr="00027674">
        <w:rPr>
          <w:rFonts w:eastAsiaTheme="minorEastAsia"/>
          <w:lang w:val="en-AU"/>
        </w:rPr>
        <w:t>to</w:t>
      </w:r>
      <w:r w:rsidR="000D3094" w:rsidRPr="00027674">
        <w:rPr>
          <w:rFonts w:eastAsiaTheme="minorEastAsia"/>
          <w:lang w:val="en-AU"/>
        </w:rPr>
        <w:t xml:space="preserve"> </w:t>
      </w:r>
      <w:r w:rsidR="00662FFB" w:rsidRPr="00027674">
        <w:rPr>
          <w:rFonts w:eastAsiaTheme="minorEastAsia"/>
          <w:lang w:val="en-AU"/>
        </w:rPr>
        <w:t>pursue</w:t>
      </w:r>
      <w:r w:rsidR="00E643AC" w:rsidRPr="00027674">
        <w:rPr>
          <w:rFonts w:eastAsiaTheme="minorEastAsia"/>
          <w:lang w:val="en-AU"/>
        </w:rPr>
        <w:t xml:space="preserve"> our</w:t>
      </w:r>
      <w:r w:rsidR="00662FFB" w:rsidRPr="00027674">
        <w:rPr>
          <w:rFonts w:eastAsiaTheme="minorEastAsia"/>
          <w:lang w:val="en-AU"/>
        </w:rPr>
        <w:t xml:space="preserve"> projects and interests at the expense of what would </w:t>
      </w:r>
      <w:r w:rsidR="00D80C5D" w:rsidRPr="00027674">
        <w:rPr>
          <w:rFonts w:eastAsiaTheme="minorEastAsia"/>
          <w:lang w:val="en-AU"/>
        </w:rPr>
        <w:t xml:space="preserve">be optimific. </w:t>
      </w:r>
      <w:r w:rsidR="00BD6E3D" w:rsidRPr="00027674">
        <w:rPr>
          <w:rFonts w:eastAsiaTheme="minorEastAsia"/>
          <w:lang w:val="en-AU"/>
        </w:rPr>
        <w:t>We ar</w:t>
      </w:r>
      <w:r w:rsidR="00153AE2" w:rsidRPr="00027674">
        <w:rPr>
          <w:rFonts w:eastAsiaTheme="minorEastAsia"/>
          <w:lang w:val="en-AU"/>
        </w:rPr>
        <w:t>e also</w:t>
      </w:r>
      <w:r w:rsidR="00BD6E3D" w:rsidRPr="00027674">
        <w:rPr>
          <w:rFonts w:eastAsiaTheme="minorEastAsia"/>
          <w:lang w:val="en-AU"/>
        </w:rPr>
        <w:t xml:space="preserve"> permitted</w:t>
      </w:r>
      <w:r w:rsidR="00FA317D">
        <w:rPr>
          <w:rFonts w:eastAsiaTheme="minorEastAsia"/>
          <w:lang w:val="en-AU"/>
        </w:rPr>
        <w:t xml:space="preserve"> – </w:t>
      </w:r>
      <w:r w:rsidR="00BD6E3D" w:rsidRPr="00027674">
        <w:rPr>
          <w:rFonts w:eastAsiaTheme="minorEastAsia"/>
          <w:lang w:val="en-AU"/>
        </w:rPr>
        <w:t>but not required</w:t>
      </w:r>
      <w:r w:rsidR="00FA317D">
        <w:rPr>
          <w:rFonts w:eastAsiaTheme="minorEastAsia"/>
          <w:lang w:val="en-AU"/>
        </w:rPr>
        <w:t xml:space="preserve"> – </w:t>
      </w:r>
      <w:r w:rsidR="00BD6E3D" w:rsidRPr="00027674">
        <w:rPr>
          <w:rFonts w:eastAsiaTheme="minorEastAsia"/>
          <w:lang w:val="en-AU"/>
        </w:rPr>
        <w:t xml:space="preserve">to sacrifice our own interests for the interests of others, </w:t>
      </w:r>
      <w:r w:rsidR="00662FFB" w:rsidRPr="00027674">
        <w:rPr>
          <w:rFonts w:eastAsiaTheme="minorEastAsia"/>
          <w:lang w:val="en-AU"/>
        </w:rPr>
        <w:t xml:space="preserve">even </w:t>
      </w:r>
      <w:proofErr w:type="gramStart"/>
      <w:r w:rsidR="00662FFB" w:rsidRPr="00027674">
        <w:rPr>
          <w:rFonts w:eastAsiaTheme="minorEastAsia"/>
          <w:lang w:val="en-AU"/>
        </w:rPr>
        <w:t>where</w:t>
      </w:r>
      <w:proofErr w:type="gramEnd"/>
      <w:r w:rsidR="00662FFB" w:rsidRPr="00027674">
        <w:rPr>
          <w:rFonts w:eastAsiaTheme="minorEastAsia"/>
          <w:lang w:val="en-AU"/>
        </w:rPr>
        <w:t xml:space="preserve"> doing so do</w:t>
      </w:r>
      <w:r w:rsidR="00D80C5D" w:rsidRPr="00027674">
        <w:rPr>
          <w:rFonts w:eastAsiaTheme="minorEastAsia"/>
          <w:lang w:val="en-AU"/>
        </w:rPr>
        <w:t>es not promote the overall good</w:t>
      </w:r>
      <w:r w:rsidR="004012FA" w:rsidRPr="00027674">
        <w:rPr>
          <w:rFonts w:eastAsiaTheme="minorEastAsia"/>
          <w:lang w:val="en-AU"/>
        </w:rPr>
        <w:t xml:space="preserve"> or ensure conformity with impartial duty</w:t>
      </w:r>
      <w:r w:rsidR="00BB5B54" w:rsidRPr="00027674">
        <w:rPr>
          <w:rFonts w:eastAsiaTheme="minorEastAsia"/>
          <w:lang w:val="en-AU"/>
        </w:rPr>
        <w:t>.</w:t>
      </w:r>
      <w:r w:rsidR="008F6DEC" w:rsidRPr="00027674">
        <w:rPr>
          <w:rStyle w:val="FootnoteReference"/>
          <w:rFonts w:eastAsiaTheme="minorEastAsia"/>
          <w:lang w:val="en-AU"/>
        </w:rPr>
        <w:footnoteReference w:id="44"/>
      </w:r>
      <w:r w:rsidR="004F19B1" w:rsidRPr="00027674">
        <w:rPr>
          <w:rFonts w:eastAsiaTheme="minorEastAsia"/>
          <w:lang w:val="en-AU"/>
        </w:rPr>
        <w:t xml:space="preserve"> </w:t>
      </w:r>
      <w:r w:rsidR="004012FA" w:rsidRPr="00027674">
        <w:rPr>
          <w:rFonts w:eastAsiaTheme="minorEastAsia"/>
          <w:lang w:val="en-AU"/>
        </w:rPr>
        <w:t xml:space="preserve">In </w:t>
      </w:r>
      <w:r w:rsidR="009D14D8" w:rsidRPr="00027674">
        <w:rPr>
          <w:rFonts w:eastAsiaTheme="minorEastAsia"/>
          <w:lang w:val="en-AU"/>
        </w:rPr>
        <w:t>various</w:t>
      </w:r>
      <w:r w:rsidR="004012FA" w:rsidRPr="00027674">
        <w:rPr>
          <w:rFonts w:eastAsiaTheme="minorEastAsia"/>
          <w:lang w:val="en-AU"/>
        </w:rPr>
        <w:t xml:space="preserve"> guises, </w:t>
      </w:r>
      <w:r w:rsidR="007B3979" w:rsidRPr="00027674">
        <w:rPr>
          <w:rFonts w:eastAsiaTheme="minorEastAsia"/>
          <w:lang w:val="en-AU"/>
        </w:rPr>
        <w:t xml:space="preserve">these forms of </w:t>
      </w:r>
      <w:proofErr w:type="spellStart"/>
      <w:r w:rsidR="007B3979" w:rsidRPr="00027674">
        <w:rPr>
          <w:rFonts w:eastAsiaTheme="minorEastAsia"/>
          <w:lang w:val="en-AU"/>
        </w:rPr>
        <w:t>commonsense</w:t>
      </w:r>
      <w:proofErr w:type="spellEnd"/>
      <w:r w:rsidR="007B3979" w:rsidRPr="00027674">
        <w:rPr>
          <w:rFonts w:eastAsiaTheme="minorEastAsia"/>
          <w:lang w:val="en-AU"/>
        </w:rPr>
        <w:t xml:space="preserve"> </w:t>
      </w:r>
      <w:r w:rsidR="007B3979" w:rsidRPr="00027674">
        <w:rPr>
          <w:rFonts w:eastAsiaTheme="minorEastAsia"/>
          <w:lang w:val="en-AU"/>
        </w:rPr>
        <w:lastRenderedPageBreak/>
        <w:t xml:space="preserve">permission have puzzled philosophers working across different traditions in moral theory. </w:t>
      </w:r>
      <w:r w:rsidR="004012FA" w:rsidRPr="00027674">
        <w:rPr>
          <w:rFonts w:eastAsiaTheme="minorEastAsia"/>
          <w:lang w:val="en-AU"/>
        </w:rPr>
        <w:t>Sidgwick noted that</w:t>
      </w:r>
      <w:r w:rsidR="00E32588" w:rsidRPr="00027674">
        <w:rPr>
          <w:rFonts w:eastAsiaTheme="minorEastAsia"/>
          <w:lang w:val="en-AU"/>
        </w:rPr>
        <w:t xml:space="preserve"> </w:t>
      </w:r>
      <w:r w:rsidRPr="00027674">
        <w:rPr>
          <w:rFonts w:eastAsiaTheme="minorEastAsia"/>
          <w:lang w:val="en-AU"/>
        </w:rPr>
        <w:t>‘Common Sense praises (though it does not prescribe as obligatory), a suppression of egoism beyond what Utilitarianism approves’.</w:t>
      </w:r>
      <w:r w:rsidRPr="00027674">
        <w:rPr>
          <w:rStyle w:val="FootnoteReference"/>
          <w:rFonts w:eastAsiaTheme="minorEastAsia"/>
          <w:lang w:val="en-AU"/>
        </w:rPr>
        <w:footnoteReference w:id="45"/>
      </w:r>
      <w:r w:rsidR="00E643AC" w:rsidRPr="00027674">
        <w:rPr>
          <w:rFonts w:eastAsiaTheme="minorEastAsia"/>
          <w:lang w:val="en-AU"/>
        </w:rPr>
        <w:t xml:space="preserve"> </w:t>
      </w:r>
      <w:r w:rsidR="007B3979" w:rsidRPr="00027674">
        <w:rPr>
          <w:rFonts w:eastAsiaTheme="minorEastAsia"/>
          <w:lang w:val="en-AU"/>
        </w:rPr>
        <w:t>Bernard Williams famously deployed similar agent-centred considerations in his critique of Kantian and utilitarian traditions in moral philosophy.</w:t>
      </w:r>
      <w:r w:rsidR="007B3979" w:rsidRPr="00027674">
        <w:rPr>
          <w:rStyle w:val="FootnoteReference"/>
          <w:rFonts w:eastAsiaTheme="minorEastAsia"/>
          <w:lang w:val="en-AU"/>
        </w:rPr>
        <w:footnoteReference w:id="46"/>
      </w:r>
      <w:r w:rsidR="007B3979" w:rsidRPr="00027674">
        <w:rPr>
          <w:rFonts w:eastAsiaTheme="minorEastAsia"/>
          <w:lang w:val="en-AU"/>
        </w:rPr>
        <w:t xml:space="preserve"> The problem of accommodating these </w:t>
      </w:r>
      <w:r w:rsidR="009D14D8" w:rsidRPr="00027674">
        <w:rPr>
          <w:rFonts w:eastAsiaTheme="minorEastAsia"/>
          <w:lang w:val="en-AU"/>
        </w:rPr>
        <w:t xml:space="preserve">agent-centred </w:t>
      </w:r>
      <w:r w:rsidR="007B3979" w:rsidRPr="00027674">
        <w:rPr>
          <w:rFonts w:eastAsiaTheme="minorEastAsia"/>
          <w:lang w:val="en-AU"/>
        </w:rPr>
        <w:t xml:space="preserve">permissions is one that </w:t>
      </w:r>
      <w:r w:rsidR="00947766" w:rsidRPr="00027674">
        <w:rPr>
          <w:rFonts w:eastAsiaTheme="minorEastAsia"/>
          <w:lang w:val="en-AU"/>
        </w:rPr>
        <w:t>continues</w:t>
      </w:r>
      <w:r w:rsidR="007B3979" w:rsidRPr="00027674">
        <w:rPr>
          <w:rFonts w:eastAsiaTheme="minorEastAsia"/>
          <w:lang w:val="en-AU"/>
        </w:rPr>
        <w:t xml:space="preserve"> to occupy </w:t>
      </w:r>
      <w:r w:rsidR="000D3094" w:rsidRPr="00027674">
        <w:rPr>
          <w:rFonts w:eastAsiaTheme="minorEastAsia"/>
          <w:lang w:val="en-AU"/>
        </w:rPr>
        <w:t>philosophers across a variety of traditions in moral theory.</w:t>
      </w:r>
      <w:r w:rsidR="00947766" w:rsidRPr="00027674">
        <w:rPr>
          <w:rStyle w:val="FootnoteReference"/>
          <w:rFonts w:eastAsiaTheme="minorEastAsia"/>
          <w:lang w:val="en-AU"/>
        </w:rPr>
        <w:footnoteReference w:id="47"/>
      </w:r>
      <w:r w:rsidR="006D647B" w:rsidRPr="00027674">
        <w:rPr>
          <w:rFonts w:eastAsiaTheme="minorEastAsia"/>
          <w:lang w:val="en-AU"/>
        </w:rPr>
        <w:t xml:space="preserve">  </w:t>
      </w:r>
      <w:r w:rsidR="007B3979" w:rsidRPr="00027674">
        <w:rPr>
          <w:rFonts w:eastAsiaTheme="minorEastAsia"/>
          <w:lang w:val="en-AU"/>
        </w:rPr>
        <w:t xml:space="preserve"> </w:t>
      </w:r>
    </w:p>
    <w:p w14:paraId="7537FAC2" w14:textId="237BAA77" w:rsidR="00E32588" w:rsidRPr="00027674" w:rsidRDefault="006D647B" w:rsidP="00115F80">
      <w:pPr>
        <w:keepNext/>
        <w:ind w:firstLine="720"/>
        <w:rPr>
          <w:rFonts w:eastAsiaTheme="minorEastAsia"/>
          <w:highlight w:val="yellow"/>
          <w:lang w:val="en-AU"/>
        </w:rPr>
      </w:pPr>
      <w:r w:rsidRPr="00027674">
        <w:rPr>
          <w:rFonts w:eastAsiaTheme="minorEastAsia"/>
          <w:lang w:val="en-AU"/>
        </w:rPr>
        <w:t xml:space="preserve">A full </w:t>
      </w:r>
      <w:r w:rsidR="00B418FC" w:rsidRPr="00027674">
        <w:rPr>
          <w:rFonts w:eastAsiaTheme="minorEastAsia"/>
          <w:lang w:val="en-AU"/>
        </w:rPr>
        <w:t>defence</w:t>
      </w:r>
      <w:r w:rsidRPr="00027674">
        <w:rPr>
          <w:rFonts w:eastAsiaTheme="minorEastAsia"/>
          <w:lang w:val="en-AU"/>
        </w:rPr>
        <w:t xml:space="preserve"> of mere permissions is beyond the scope of this </w:t>
      </w:r>
      <w:r w:rsidR="00DF31C4" w:rsidRPr="00027674">
        <w:rPr>
          <w:rFonts w:eastAsiaTheme="minorEastAsia"/>
          <w:lang w:val="en-AU"/>
        </w:rPr>
        <w:t>c</w:t>
      </w:r>
      <w:r w:rsidRPr="00027674">
        <w:rPr>
          <w:rFonts w:eastAsiaTheme="minorEastAsia"/>
          <w:lang w:val="en-AU"/>
        </w:rPr>
        <w:t xml:space="preserve">hapter. </w:t>
      </w:r>
      <w:proofErr w:type="gramStart"/>
      <w:r w:rsidRPr="00027674">
        <w:rPr>
          <w:rFonts w:eastAsiaTheme="minorEastAsia"/>
          <w:lang w:val="en-AU"/>
        </w:rPr>
        <w:t>Instead</w:t>
      </w:r>
      <w:proofErr w:type="gramEnd"/>
      <w:r w:rsidRPr="00027674">
        <w:rPr>
          <w:rFonts w:eastAsiaTheme="minorEastAsia"/>
          <w:lang w:val="en-AU"/>
        </w:rPr>
        <w:t xml:space="preserve"> I will take </w:t>
      </w:r>
      <w:r w:rsidR="00EB7601" w:rsidRPr="00027674">
        <w:rPr>
          <w:rFonts w:eastAsiaTheme="minorEastAsia"/>
          <w:lang w:val="en-AU"/>
        </w:rPr>
        <w:t>their existence as an</w:t>
      </w:r>
      <w:r w:rsidRPr="00027674">
        <w:rPr>
          <w:rFonts w:eastAsiaTheme="minorEastAsia"/>
          <w:lang w:val="en-AU"/>
        </w:rPr>
        <w:t xml:space="preserve"> aspect of </w:t>
      </w:r>
      <w:proofErr w:type="spellStart"/>
      <w:r w:rsidR="00441BC5" w:rsidRPr="00027674">
        <w:rPr>
          <w:rFonts w:eastAsiaTheme="minorEastAsia"/>
          <w:lang w:val="en-AU"/>
        </w:rPr>
        <w:t>commonsense</w:t>
      </w:r>
      <w:proofErr w:type="spellEnd"/>
      <w:r w:rsidRPr="00027674">
        <w:rPr>
          <w:rFonts w:eastAsiaTheme="minorEastAsia"/>
          <w:lang w:val="en-AU"/>
        </w:rPr>
        <w:t xml:space="preserve"> morality at face value. </w:t>
      </w:r>
      <w:r w:rsidR="00F51981" w:rsidRPr="00027674">
        <w:rPr>
          <w:rFonts w:eastAsiaTheme="minorEastAsia"/>
          <w:lang w:val="en-AU"/>
        </w:rPr>
        <w:t xml:space="preserve">If we </w:t>
      </w:r>
      <w:r w:rsidRPr="00027674">
        <w:rPr>
          <w:rFonts w:eastAsiaTheme="minorEastAsia"/>
          <w:lang w:val="en-AU"/>
        </w:rPr>
        <w:t>do</w:t>
      </w:r>
      <w:r w:rsidR="00F51981" w:rsidRPr="00027674">
        <w:rPr>
          <w:rFonts w:eastAsiaTheme="minorEastAsia"/>
          <w:lang w:val="en-AU"/>
        </w:rPr>
        <w:t xml:space="preserve"> concede that there are moral justifications that create mere </w:t>
      </w:r>
      <w:proofErr w:type="gramStart"/>
      <w:r w:rsidR="00F51981" w:rsidRPr="00027674">
        <w:rPr>
          <w:rFonts w:eastAsiaTheme="minorEastAsia"/>
          <w:lang w:val="en-AU"/>
        </w:rPr>
        <w:t>permissions</w:t>
      </w:r>
      <w:proofErr w:type="gramEnd"/>
      <w:r w:rsidR="00F51981" w:rsidRPr="00027674">
        <w:rPr>
          <w:rFonts w:eastAsiaTheme="minorEastAsia"/>
          <w:lang w:val="en-AU"/>
        </w:rPr>
        <w:t xml:space="preserve"> then </w:t>
      </w:r>
      <w:r w:rsidR="00E32588" w:rsidRPr="00027674">
        <w:rPr>
          <w:rFonts w:eastAsiaTheme="minorEastAsia"/>
          <w:lang w:val="en-AU"/>
        </w:rPr>
        <w:t>Fletcher is wrong to</w:t>
      </w:r>
      <w:r w:rsidR="00F51981" w:rsidRPr="00027674">
        <w:rPr>
          <w:rFonts w:eastAsiaTheme="minorEastAsia"/>
          <w:lang w:val="en-AU"/>
        </w:rPr>
        <w:t xml:space="preserve"> </w:t>
      </w:r>
      <w:r w:rsidR="00E32588" w:rsidRPr="00027674">
        <w:rPr>
          <w:rFonts w:eastAsiaTheme="minorEastAsia"/>
          <w:lang w:val="en-AU"/>
        </w:rPr>
        <w:t xml:space="preserve">seek to rule them out </w:t>
      </w:r>
      <w:r w:rsidR="00333BF9" w:rsidRPr="00027674">
        <w:rPr>
          <w:rFonts w:eastAsiaTheme="minorEastAsia"/>
          <w:lang w:val="en-AU"/>
        </w:rPr>
        <w:t>with the</w:t>
      </w:r>
      <w:r w:rsidR="00F51981" w:rsidRPr="00027674">
        <w:rPr>
          <w:rFonts w:eastAsiaTheme="minorEastAsia"/>
          <w:lang w:val="en-AU"/>
        </w:rPr>
        <w:t xml:space="preserve"> </w:t>
      </w:r>
      <w:r w:rsidR="00333BF9" w:rsidRPr="00027674">
        <w:rPr>
          <w:rFonts w:eastAsiaTheme="minorEastAsia"/>
          <w:lang w:val="en-AU"/>
        </w:rPr>
        <w:t>simple</w:t>
      </w:r>
      <w:r w:rsidR="00F51981" w:rsidRPr="00027674">
        <w:rPr>
          <w:rFonts w:eastAsiaTheme="minorEastAsia"/>
          <w:lang w:val="en-AU"/>
        </w:rPr>
        <w:t xml:space="preserve"> </w:t>
      </w:r>
      <w:r w:rsidR="00E32588" w:rsidRPr="00027674">
        <w:rPr>
          <w:rFonts w:eastAsiaTheme="minorEastAsia"/>
          <w:lang w:val="en-AU"/>
        </w:rPr>
        <w:t xml:space="preserve">conceptual </w:t>
      </w:r>
      <w:r w:rsidR="00F51981" w:rsidRPr="00027674">
        <w:rPr>
          <w:rFonts w:eastAsiaTheme="minorEastAsia"/>
          <w:lang w:val="en-AU"/>
        </w:rPr>
        <w:t>stipulation</w:t>
      </w:r>
      <w:r w:rsidR="00333BF9" w:rsidRPr="00027674">
        <w:rPr>
          <w:rFonts w:eastAsiaTheme="minorEastAsia"/>
          <w:lang w:val="en-AU"/>
        </w:rPr>
        <w:t xml:space="preserve"> the justified conduct is ‘right’ conduct</w:t>
      </w:r>
      <w:r w:rsidR="00F51981" w:rsidRPr="00027674">
        <w:rPr>
          <w:rFonts w:eastAsiaTheme="minorEastAsia"/>
          <w:lang w:val="en-AU"/>
        </w:rPr>
        <w:t xml:space="preserve">. </w:t>
      </w:r>
      <w:r w:rsidR="00BB5B54" w:rsidRPr="00027674">
        <w:rPr>
          <w:rFonts w:eastAsiaTheme="minorEastAsia"/>
          <w:lang w:val="en-AU"/>
        </w:rPr>
        <w:t>T</w:t>
      </w:r>
      <w:r w:rsidR="00D316B9" w:rsidRPr="00027674">
        <w:rPr>
          <w:rFonts w:eastAsiaTheme="minorEastAsia"/>
          <w:lang w:val="en-AU"/>
        </w:rPr>
        <w:t xml:space="preserve">heoretical </w:t>
      </w:r>
      <w:r w:rsidR="004260AF" w:rsidRPr="00027674">
        <w:rPr>
          <w:rFonts w:eastAsiaTheme="minorEastAsia"/>
          <w:lang w:val="en-AU"/>
        </w:rPr>
        <w:t>accounts of the</w:t>
      </w:r>
      <w:r w:rsidR="0010630F" w:rsidRPr="00027674">
        <w:rPr>
          <w:rFonts w:eastAsiaTheme="minorEastAsia"/>
          <w:lang w:val="en-AU"/>
        </w:rPr>
        <w:t xml:space="preserve"> function of justifications in law </w:t>
      </w:r>
      <w:r w:rsidR="004260AF" w:rsidRPr="00027674">
        <w:rPr>
          <w:rFonts w:eastAsiaTheme="minorEastAsia"/>
          <w:lang w:val="en-AU"/>
        </w:rPr>
        <w:t>ought</w:t>
      </w:r>
      <w:r w:rsidR="0010630F" w:rsidRPr="00027674">
        <w:rPr>
          <w:rFonts w:eastAsiaTheme="minorEastAsia"/>
          <w:lang w:val="en-AU"/>
        </w:rPr>
        <w:t xml:space="preserve"> to cohere with our </w:t>
      </w:r>
      <w:r w:rsidR="004260AF" w:rsidRPr="00027674">
        <w:rPr>
          <w:rFonts w:eastAsiaTheme="minorEastAsia"/>
          <w:lang w:val="en-AU"/>
        </w:rPr>
        <w:t xml:space="preserve">understanding of </w:t>
      </w:r>
      <w:r w:rsidR="0010630F" w:rsidRPr="00027674">
        <w:rPr>
          <w:rFonts w:eastAsiaTheme="minorEastAsia"/>
          <w:lang w:val="en-AU"/>
        </w:rPr>
        <w:t>ordinary practical reasoning.</w:t>
      </w:r>
      <w:r w:rsidR="00BB5B54" w:rsidRPr="00027674">
        <w:rPr>
          <w:rFonts w:eastAsiaTheme="minorEastAsia"/>
          <w:lang w:val="en-AU"/>
        </w:rPr>
        <w:t xml:space="preserve"> </w:t>
      </w:r>
      <w:r w:rsidR="00D316B9" w:rsidRPr="00027674">
        <w:rPr>
          <w:rFonts w:eastAsiaTheme="minorEastAsia"/>
          <w:lang w:val="en-AU"/>
        </w:rPr>
        <w:t xml:space="preserve">Justificatory </w:t>
      </w:r>
      <w:r w:rsidR="0010630F" w:rsidRPr="00027674">
        <w:rPr>
          <w:rFonts w:eastAsiaTheme="minorEastAsia"/>
          <w:lang w:val="en-AU"/>
        </w:rPr>
        <w:t xml:space="preserve">reasoning in law may not exactly replicate moral justificatory reasoning, but it is surely safe </w:t>
      </w:r>
      <w:r w:rsidR="00366AE1" w:rsidRPr="00027674">
        <w:rPr>
          <w:rFonts w:eastAsiaTheme="minorEastAsia"/>
          <w:lang w:val="en-AU"/>
        </w:rPr>
        <w:t xml:space="preserve">to observe that there is </w:t>
      </w:r>
      <w:r w:rsidR="0010630F" w:rsidRPr="00027674">
        <w:rPr>
          <w:rFonts w:eastAsiaTheme="minorEastAsia"/>
          <w:lang w:val="en-AU"/>
        </w:rPr>
        <w:t>some sort of structural equivalence between the two.</w:t>
      </w:r>
      <w:r w:rsidR="00C34A7F" w:rsidRPr="00027674">
        <w:rPr>
          <w:rStyle w:val="FootnoteReference"/>
          <w:rFonts w:eastAsiaTheme="minorEastAsia"/>
          <w:lang w:val="en-AU"/>
        </w:rPr>
        <w:footnoteReference w:id="48"/>
      </w:r>
      <w:r w:rsidR="0010630F" w:rsidRPr="00027674">
        <w:rPr>
          <w:rFonts w:eastAsiaTheme="minorEastAsia"/>
          <w:lang w:val="en-AU"/>
        </w:rPr>
        <w:t xml:space="preserve"> Our understanding of </w:t>
      </w:r>
      <w:r w:rsidR="008A144D" w:rsidRPr="00027674">
        <w:rPr>
          <w:rFonts w:eastAsiaTheme="minorEastAsia"/>
          <w:lang w:val="en-AU"/>
        </w:rPr>
        <w:t>justifications</w:t>
      </w:r>
      <w:r w:rsidR="0010630F" w:rsidRPr="00027674">
        <w:rPr>
          <w:rFonts w:eastAsiaTheme="minorEastAsia"/>
          <w:lang w:val="en-AU"/>
        </w:rPr>
        <w:t xml:space="preserve"> in law can only be enriched through study of justificatory reasoning </w:t>
      </w:r>
      <w:r w:rsidR="00366AE1" w:rsidRPr="00027674">
        <w:rPr>
          <w:rFonts w:eastAsiaTheme="minorEastAsia"/>
          <w:lang w:val="en-AU"/>
        </w:rPr>
        <w:t>as a form of practical reasoning</w:t>
      </w:r>
      <w:r w:rsidR="0010630F" w:rsidRPr="00027674">
        <w:rPr>
          <w:rFonts w:eastAsiaTheme="minorEastAsia"/>
          <w:lang w:val="en-AU"/>
        </w:rPr>
        <w:t>.</w:t>
      </w:r>
      <w:r w:rsidR="00BB5B54" w:rsidRPr="00027674">
        <w:rPr>
          <w:rFonts w:eastAsiaTheme="minorEastAsia"/>
          <w:lang w:val="en-AU"/>
        </w:rPr>
        <w:t xml:space="preserve"> Different systems of law will choose to institutionali</w:t>
      </w:r>
      <w:r w:rsidR="00FF0A0B">
        <w:rPr>
          <w:rFonts w:eastAsiaTheme="minorEastAsia"/>
          <w:lang w:val="en-AU"/>
        </w:rPr>
        <w:t>s</w:t>
      </w:r>
      <w:r w:rsidR="00BB5B54" w:rsidRPr="00027674">
        <w:rPr>
          <w:rFonts w:eastAsiaTheme="minorEastAsia"/>
          <w:lang w:val="en-AU"/>
        </w:rPr>
        <w:t>e justif</w:t>
      </w:r>
      <w:r w:rsidR="00F22215" w:rsidRPr="00027674">
        <w:rPr>
          <w:rFonts w:eastAsiaTheme="minorEastAsia"/>
          <w:lang w:val="en-AU"/>
        </w:rPr>
        <w:t>icatory</w:t>
      </w:r>
      <w:r w:rsidR="003B75A8" w:rsidRPr="00027674">
        <w:rPr>
          <w:rFonts w:eastAsiaTheme="minorEastAsia"/>
          <w:lang w:val="en-AU"/>
        </w:rPr>
        <w:t xml:space="preserve"> </w:t>
      </w:r>
      <w:r w:rsidR="00BB5B54" w:rsidRPr="00027674">
        <w:rPr>
          <w:rFonts w:eastAsiaTheme="minorEastAsia"/>
          <w:lang w:val="en-AU"/>
        </w:rPr>
        <w:t>reasons in different ways.</w:t>
      </w:r>
      <w:r w:rsidR="00BB5B54" w:rsidRPr="00027674">
        <w:rPr>
          <w:rStyle w:val="FootnoteReference"/>
          <w:rFonts w:eastAsiaTheme="minorEastAsia"/>
          <w:lang w:val="en-AU"/>
        </w:rPr>
        <w:footnoteReference w:id="49"/>
      </w:r>
      <w:r w:rsidR="0010630F" w:rsidRPr="00027674">
        <w:rPr>
          <w:rFonts w:eastAsiaTheme="minorEastAsia"/>
          <w:lang w:val="en-AU"/>
        </w:rPr>
        <w:t xml:space="preserve"> Before we consider the way in which </w:t>
      </w:r>
      <w:proofErr w:type="gramStart"/>
      <w:r w:rsidR="0010630F" w:rsidRPr="00027674">
        <w:rPr>
          <w:rFonts w:eastAsiaTheme="minorEastAsia"/>
          <w:lang w:val="en-AU"/>
        </w:rPr>
        <w:t>particular legal</w:t>
      </w:r>
      <w:proofErr w:type="gramEnd"/>
      <w:r w:rsidR="0010630F" w:rsidRPr="00027674">
        <w:rPr>
          <w:rFonts w:eastAsiaTheme="minorEastAsia"/>
          <w:lang w:val="en-AU"/>
        </w:rPr>
        <w:t xml:space="preserve"> systems do or should incorporate </w:t>
      </w:r>
      <w:r w:rsidR="00C34A7F" w:rsidRPr="00027674">
        <w:rPr>
          <w:rFonts w:eastAsiaTheme="minorEastAsia"/>
          <w:lang w:val="en-AU"/>
        </w:rPr>
        <w:t xml:space="preserve">justificatory reasoning in law, it is useful to pay attention to </w:t>
      </w:r>
      <w:r w:rsidR="00244EB6" w:rsidRPr="00027674">
        <w:rPr>
          <w:rFonts w:eastAsiaTheme="minorEastAsia"/>
          <w:lang w:val="en-AU"/>
        </w:rPr>
        <w:t xml:space="preserve">the </w:t>
      </w:r>
      <w:r w:rsidR="00C34A7F" w:rsidRPr="00027674">
        <w:rPr>
          <w:rFonts w:eastAsiaTheme="minorEastAsia"/>
          <w:lang w:val="en-AU"/>
        </w:rPr>
        <w:t>salient rational distinction</w:t>
      </w:r>
      <w:r w:rsidR="00244EB6" w:rsidRPr="00027674">
        <w:rPr>
          <w:rFonts w:eastAsiaTheme="minorEastAsia"/>
          <w:lang w:val="en-AU"/>
        </w:rPr>
        <w:t xml:space="preserve"> between </w:t>
      </w:r>
      <w:r w:rsidR="004C09EA" w:rsidRPr="00027674">
        <w:rPr>
          <w:rFonts w:eastAsiaTheme="minorEastAsia"/>
          <w:lang w:val="en-AU"/>
        </w:rPr>
        <w:t>requirements and mere permissions</w:t>
      </w:r>
      <w:r w:rsidR="00C34A7F" w:rsidRPr="00027674">
        <w:rPr>
          <w:rFonts w:eastAsiaTheme="minorEastAsia"/>
          <w:lang w:val="en-AU"/>
        </w:rPr>
        <w:t>.</w:t>
      </w:r>
      <w:r w:rsidR="00115F80" w:rsidRPr="00027674">
        <w:rPr>
          <w:lang w:val="en-AU"/>
        </w:rPr>
        <w:t xml:space="preserve"> </w:t>
      </w:r>
    </w:p>
    <w:p w14:paraId="65D71064" w14:textId="03AF1E39" w:rsidR="00544132" w:rsidRPr="00027674" w:rsidRDefault="004C09EA" w:rsidP="00115F80">
      <w:pPr>
        <w:keepNext/>
        <w:ind w:firstLine="720"/>
        <w:rPr>
          <w:lang w:val="en-AU"/>
        </w:rPr>
      </w:pPr>
      <w:r w:rsidRPr="00027674">
        <w:rPr>
          <w:rFonts w:eastAsiaTheme="minorEastAsia"/>
          <w:lang w:val="en-AU"/>
        </w:rPr>
        <w:t>W</w:t>
      </w:r>
      <w:r w:rsidR="00BB5B54" w:rsidRPr="00027674">
        <w:rPr>
          <w:rFonts w:eastAsiaTheme="minorEastAsia"/>
          <w:lang w:val="en-AU"/>
        </w:rPr>
        <w:t xml:space="preserve">hile Fletcher </w:t>
      </w:r>
      <w:r w:rsidR="008F6DEC" w:rsidRPr="00027674">
        <w:rPr>
          <w:rFonts w:eastAsiaTheme="minorEastAsia"/>
          <w:lang w:val="en-AU"/>
        </w:rPr>
        <w:t xml:space="preserve">suggests </w:t>
      </w:r>
      <w:r w:rsidR="00BB5B54" w:rsidRPr="00027674">
        <w:rPr>
          <w:rFonts w:eastAsiaTheme="minorEastAsia"/>
          <w:lang w:val="en-AU"/>
        </w:rPr>
        <w:t>justified conduct is</w:t>
      </w:r>
      <w:r w:rsidRPr="00027674">
        <w:rPr>
          <w:rFonts w:eastAsiaTheme="minorEastAsia"/>
          <w:lang w:val="en-AU"/>
        </w:rPr>
        <w:t xml:space="preserve"> morally or</w:t>
      </w:r>
      <w:r w:rsidR="00BB5B54" w:rsidRPr="00027674">
        <w:rPr>
          <w:rFonts w:eastAsiaTheme="minorEastAsia"/>
          <w:lang w:val="en-AU"/>
        </w:rPr>
        <w:t xml:space="preserve"> rationally required, other</w:t>
      </w:r>
      <w:r w:rsidR="008F6DEC" w:rsidRPr="00027674">
        <w:rPr>
          <w:rFonts w:eastAsiaTheme="minorEastAsia"/>
          <w:lang w:val="en-AU"/>
        </w:rPr>
        <w:t xml:space="preserve"> criminal law theorists a</w:t>
      </w:r>
      <w:r w:rsidR="00BB5B54" w:rsidRPr="00027674">
        <w:rPr>
          <w:rFonts w:eastAsiaTheme="minorEastAsia"/>
          <w:lang w:val="en-AU"/>
        </w:rPr>
        <w:t xml:space="preserve">re happy to accept the possibility of ‘weaker’ standards of justification, whereby a defendant is able to argue that their behaviour, though otherwise prohibited, was </w:t>
      </w:r>
      <w:r w:rsidR="00BB5B54" w:rsidRPr="00027674">
        <w:rPr>
          <w:rFonts w:eastAsiaTheme="minorEastAsia"/>
          <w:lang w:val="en-AU"/>
        </w:rPr>
        <w:lastRenderedPageBreak/>
        <w:t>permissible in the circumstances.</w:t>
      </w:r>
      <w:r w:rsidR="00BB5B54" w:rsidRPr="00027674">
        <w:rPr>
          <w:rStyle w:val="FootnoteReference"/>
          <w:rFonts w:eastAsiaTheme="minorEastAsia"/>
          <w:lang w:val="en-AU"/>
        </w:rPr>
        <w:footnoteReference w:id="50"/>
      </w:r>
      <w:r w:rsidR="00B81B69" w:rsidRPr="00027674">
        <w:rPr>
          <w:rFonts w:eastAsiaTheme="minorEastAsia"/>
          <w:lang w:val="en-AU"/>
        </w:rPr>
        <w:t xml:space="preserve"> On these accounts, defences </w:t>
      </w:r>
      <w:r w:rsidR="00FF0A0B">
        <w:rPr>
          <w:rFonts w:eastAsiaTheme="minorEastAsia"/>
          <w:lang w:val="en-AU"/>
        </w:rPr>
        <w:t>that</w:t>
      </w:r>
      <w:r w:rsidR="00B81B69" w:rsidRPr="00027674">
        <w:rPr>
          <w:rFonts w:eastAsiaTheme="minorEastAsia"/>
          <w:lang w:val="en-AU"/>
        </w:rPr>
        <w:t xml:space="preserve"> permit </w:t>
      </w:r>
      <w:r w:rsidR="00C0284F" w:rsidRPr="00027674">
        <w:rPr>
          <w:rFonts w:eastAsiaTheme="minorEastAsia"/>
          <w:lang w:val="en-AU"/>
        </w:rPr>
        <w:t xml:space="preserve">but do not require </w:t>
      </w:r>
      <w:r w:rsidR="00B81B69" w:rsidRPr="00027674">
        <w:rPr>
          <w:rFonts w:eastAsiaTheme="minorEastAsia"/>
          <w:lang w:val="en-AU"/>
        </w:rPr>
        <w:t>a defendant to act out of self-interest, such as self-defence</w:t>
      </w:r>
      <w:r w:rsidR="00544132" w:rsidRPr="00027674">
        <w:rPr>
          <w:rFonts w:eastAsiaTheme="minorEastAsia"/>
          <w:lang w:val="en-AU"/>
        </w:rPr>
        <w:t xml:space="preserve"> against a culpable attacker</w:t>
      </w:r>
      <w:r w:rsidR="00B81B69" w:rsidRPr="00027674">
        <w:rPr>
          <w:rFonts w:eastAsiaTheme="minorEastAsia"/>
          <w:lang w:val="en-AU"/>
        </w:rPr>
        <w:t xml:space="preserve">, are </w:t>
      </w:r>
      <w:r w:rsidR="00DC15DD" w:rsidRPr="00027674">
        <w:rPr>
          <w:rFonts w:eastAsiaTheme="minorEastAsia"/>
          <w:lang w:val="en-AU"/>
        </w:rPr>
        <w:t xml:space="preserve">properly considered to be </w:t>
      </w:r>
      <w:r w:rsidR="00B81B69" w:rsidRPr="00027674">
        <w:rPr>
          <w:rFonts w:eastAsiaTheme="minorEastAsia"/>
          <w:lang w:val="en-AU"/>
        </w:rPr>
        <w:t>justification defences.</w:t>
      </w:r>
      <w:r w:rsidR="00DA0720" w:rsidRPr="00027674">
        <w:rPr>
          <w:rStyle w:val="FootnoteReference"/>
          <w:rFonts w:eastAsiaTheme="minorEastAsia"/>
          <w:lang w:val="en-AU"/>
        </w:rPr>
        <w:footnoteReference w:id="51"/>
      </w:r>
      <w:r w:rsidR="00FF0A0B">
        <w:rPr>
          <w:rFonts w:eastAsiaTheme="minorEastAsia"/>
          <w:lang w:val="en-AU"/>
        </w:rPr>
        <w:t xml:space="preserve"> </w:t>
      </w:r>
      <w:r w:rsidR="00DA0720" w:rsidRPr="00027674">
        <w:rPr>
          <w:rFonts w:eastAsiaTheme="minorEastAsia"/>
          <w:lang w:val="en-AU"/>
        </w:rPr>
        <w:t>Anthony Duff further</w:t>
      </w:r>
      <w:r w:rsidR="00BB5B54" w:rsidRPr="00027674">
        <w:rPr>
          <w:rFonts w:eastAsiaTheme="minorEastAsia"/>
          <w:lang w:val="en-AU"/>
        </w:rPr>
        <w:t xml:space="preserve"> suggests that the distinction between </w:t>
      </w:r>
      <w:r w:rsidR="00027A5D" w:rsidRPr="00027674">
        <w:rPr>
          <w:rFonts w:eastAsiaTheme="minorEastAsia"/>
          <w:lang w:val="en-AU"/>
        </w:rPr>
        <w:t xml:space="preserve">requirements and mere permissions </w:t>
      </w:r>
      <w:r w:rsidR="00BB5B54" w:rsidRPr="00027674">
        <w:rPr>
          <w:rFonts w:eastAsiaTheme="minorEastAsia"/>
          <w:lang w:val="en-AU"/>
        </w:rPr>
        <w:t>is important to resolving a problem that has divided theorists of the criminal law: whether justification defences should apply in cases where the motive for justified conduct was malicious or improper.</w:t>
      </w:r>
      <w:r w:rsidR="00BB5B54" w:rsidRPr="00027674">
        <w:rPr>
          <w:rStyle w:val="FootnoteReference"/>
        </w:rPr>
        <w:footnoteReference w:id="52"/>
      </w:r>
      <w:r w:rsidR="00BB5B54" w:rsidRPr="00027674">
        <w:rPr>
          <w:rFonts w:eastAsiaTheme="minorEastAsia"/>
          <w:lang w:val="en-AU"/>
        </w:rPr>
        <w:t xml:space="preserve"> So it may well be that </w:t>
      </w:r>
      <w:r w:rsidR="008F6DEC" w:rsidRPr="00027674">
        <w:rPr>
          <w:rFonts w:eastAsiaTheme="minorEastAsia"/>
          <w:lang w:val="en-AU"/>
        </w:rPr>
        <w:t>the proper understanding of mere permissions</w:t>
      </w:r>
      <w:r w:rsidR="00BB5B54" w:rsidRPr="00027674">
        <w:rPr>
          <w:rFonts w:eastAsiaTheme="minorEastAsia"/>
          <w:lang w:val="en-AU"/>
        </w:rPr>
        <w:t xml:space="preserve"> has important ramifications for our doctrinal understanding of defences in criminal law.</w:t>
      </w:r>
      <w:r w:rsidR="00130E19" w:rsidRPr="00027674">
        <w:rPr>
          <w:rFonts w:eastAsiaTheme="minorEastAsia"/>
          <w:lang w:val="en-AU"/>
        </w:rPr>
        <w:t xml:space="preserve"> </w:t>
      </w:r>
    </w:p>
    <w:p w14:paraId="069CB84E" w14:textId="2B55D1B6" w:rsidR="00C53DA7" w:rsidRPr="00F027AB" w:rsidRDefault="00295217" w:rsidP="00F47EFB">
      <w:pPr>
        <w:pStyle w:val="Heading2"/>
        <w:numPr>
          <w:ilvl w:val="0"/>
          <w:numId w:val="23"/>
        </w:numPr>
        <w:rPr>
          <w:rFonts w:eastAsiaTheme="minorEastAsia"/>
          <w:lang w:val="en-AU"/>
        </w:rPr>
      </w:pPr>
      <w:r w:rsidRPr="00F027AB">
        <w:t>Reasons of</w:t>
      </w:r>
      <w:r w:rsidR="00887D5A" w:rsidRPr="00F027AB">
        <w:t xml:space="preserve"> </w:t>
      </w:r>
      <w:r w:rsidRPr="00F027AB">
        <w:t>Incomparable Strength</w:t>
      </w:r>
    </w:p>
    <w:p w14:paraId="455731FF" w14:textId="07B39AE9" w:rsidR="00F5605D" w:rsidRPr="00027674" w:rsidRDefault="00DE4BB0" w:rsidP="00286265">
      <w:r w:rsidRPr="00027674">
        <w:t xml:space="preserve">We </w:t>
      </w:r>
      <w:r w:rsidR="00286265" w:rsidRPr="00027674">
        <w:t>could</w:t>
      </w:r>
      <w:r w:rsidRPr="00027674">
        <w:t xml:space="preserve"> appeal to </w:t>
      </w:r>
      <w:r w:rsidR="009657A7" w:rsidRPr="00027674">
        <w:t>incomparability</w:t>
      </w:r>
      <w:r w:rsidR="00D50288" w:rsidRPr="00027674">
        <w:t>, or imprecise comparability,</w:t>
      </w:r>
      <w:r w:rsidRPr="00027674">
        <w:t xml:space="preserve"> in the strength of reasons to resolve </w:t>
      </w:r>
      <w:r w:rsidR="00286265" w:rsidRPr="00027674">
        <w:t>the problem</w:t>
      </w:r>
      <w:r w:rsidRPr="00027674">
        <w:t>.</w:t>
      </w:r>
      <w:r w:rsidR="009A7689" w:rsidRPr="00027674">
        <w:t xml:space="preserve"> </w:t>
      </w:r>
      <w:r w:rsidR="00EE0E34" w:rsidRPr="00027674">
        <w:t>According to the</w:t>
      </w:r>
      <w:r w:rsidR="004101BC" w:rsidRPr="00027674">
        <w:t xml:space="preserve"> </w:t>
      </w:r>
      <w:r w:rsidR="00CA04B5" w:rsidRPr="00027674">
        <w:t xml:space="preserve">account of the relation between reasons and requirements </w:t>
      </w:r>
      <w:r w:rsidR="004101BC" w:rsidRPr="00027674">
        <w:t xml:space="preserve">I offered </w:t>
      </w:r>
      <w:r w:rsidR="00461565">
        <w:t>in section II,</w:t>
      </w:r>
      <w:r w:rsidR="004101BC" w:rsidRPr="00027674">
        <w:t xml:space="preserve"> we are required to </w:t>
      </w:r>
      <m:oMath>
        <m:r>
          <w:rPr>
            <w:rFonts w:ascii="Cambria Math" w:hAnsi="Cambria Math"/>
          </w:rPr>
          <m:t>ϕ</m:t>
        </m:r>
      </m:oMath>
      <w:r w:rsidR="00EE0E34" w:rsidRPr="00027674">
        <w:t xml:space="preserve"> </w:t>
      </w:r>
      <w:r w:rsidR="006C385B" w:rsidRPr="00027674">
        <w:t>if we have a set of undefeated reasons to</w:t>
      </w:r>
      <w:r w:rsidR="00A40D60" w:rsidRPr="00027674">
        <w:t xml:space="preserve"> </w:t>
      </w:r>
      <m:oMath>
        <m:r>
          <w:rPr>
            <w:rFonts w:ascii="Cambria Math" w:hAnsi="Cambria Math"/>
          </w:rPr>
          <m:t>ϕ</m:t>
        </m:r>
      </m:oMath>
      <w:r w:rsidR="006C385B" w:rsidRPr="00027674">
        <w:t xml:space="preserve"> </w:t>
      </w:r>
      <w:r w:rsidR="00A40D60" w:rsidRPr="00027674">
        <w:t xml:space="preserve">and </w:t>
      </w:r>
      <w:r w:rsidR="00904C09" w:rsidRPr="00027674">
        <w:t>that</w:t>
      </w:r>
      <w:r w:rsidR="00A40D60" w:rsidRPr="00027674">
        <w:t xml:space="preserve"> set of reasons </w:t>
      </w:r>
      <w:r w:rsidR="00904C09" w:rsidRPr="00027674">
        <w:t>is stronger than any incompatible set of reasons</w:t>
      </w:r>
      <w:r w:rsidR="00A50B51" w:rsidRPr="00027674">
        <w:t>.</w:t>
      </w:r>
      <w:r w:rsidR="00A40D60" w:rsidRPr="00027674">
        <w:t xml:space="preserve"> </w:t>
      </w:r>
      <w:r w:rsidR="00A50B51" w:rsidRPr="00027674">
        <w:t>Th</w:t>
      </w:r>
      <w:r w:rsidR="00C039D0" w:rsidRPr="00027674">
        <w:t>e account</w:t>
      </w:r>
      <w:r w:rsidR="00264E5E" w:rsidRPr="00027674">
        <w:t xml:space="preserve"> </w:t>
      </w:r>
      <w:r w:rsidR="00A50B51" w:rsidRPr="00027674">
        <w:t xml:space="preserve">allows </w:t>
      </w:r>
      <w:r w:rsidR="00506E59" w:rsidRPr="00027674">
        <w:t xml:space="preserve">for the </w:t>
      </w:r>
      <w:r w:rsidR="00264E5E" w:rsidRPr="00027674">
        <w:t>possibility</w:t>
      </w:r>
      <w:r w:rsidR="00506E59" w:rsidRPr="00027674">
        <w:t xml:space="preserve"> that where we have </w:t>
      </w:r>
      <w:r w:rsidR="001549DD" w:rsidRPr="00027674">
        <w:t>inconsistent</w:t>
      </w:r>
      <w:r w:rsidR="00506E59" w:rsidRPr="00027674">
        <w:t xml:space="preserve"> sets of reasons</w:t>
      </w:r>
      <w:r w:rsidR="00B752C1" w:rsidRPr="00027674">
        <w:t xml:space="preserve"> </w:t>
      </w:r>
      <w:r w:rsidR="00D50A23" w:rsidRPr="00027674">
        <w:t xml:space="preserve">of equal or incomparable strength, we are </w:t>
      </w:r>
      <w:r w:rsidR="00FC2CDD" w:rsidRPr="00027674">
        <w:t>required</w:t>
      </w:r>
      <w:r w:rsidR="00D50A23" w:rsidRPr="00027674">
        <w:t xml:space="preserve"> to choose</w:t>
      </w:r>
      <w:r w:rsidR="00C039D0" w:rsidRPr="00027674">
        <w:t xml:space="preserve"> between them</w:t>
      </w:r>
      <w:r w:rsidR="00FC2CDD" w:rsidRPr="00027674">
        <w:t xml:space="preserve"> but permitted to choose either one</w:t>
      </w:r>
      <w:r w:rsidR="00C039D0" w:rsidRPr="00027674">
        <w:t>.</w:t>
      </w:r>
      <w:r w:rsidR="0050214B" w:rsidRPr="00027674">
        <w:rPr>
          <w:rStyle w:val="FootnoteReference"/>
        </w:rPr>
        <w:footnoteReference w:id="53"/>
      </w:r>
      <w:r w:rsidR="00C039D0" w:rsidRPr="00027674">
        <w:t xml:space="preserve"> </w:t>
      </w:r>
      <w:r w:rsidR="00D50A23" w:rsidRPr="00027674">
        <w:t>S</w:t>
      </w:r>
      <w:r w:rsidR="009657A7" w:rsidRPr="00027674">
        <w:t>uppose</w:t>
      </w:r>
      <w:r w:rsidRPr="00027674">
        <w:t xml:space="preserve"> </w:t>
      </w:r>
      <w:r w:rsidR="00027A5D" w:rsidRPr="00027674">
        <w:t>that</w:t>
      </w:r>
      <w:r w:rsidR="000A4A0F" w:rsidRPr="00027674">
        <w:t xml:space="preserve"> the defendant in </w:t>
      </w:r>
      <w:r w:rsidR="000A4A0F" w:rsidRPr="00027674">
        <w:rPr>
          <w:i/>
          <w:iCs/>
        </w:rPr>
        <w:t xml:space="preserve">Cross v State </w:t>
      </w:r>
      <w:r w:rsidR="000A4A0F" w:rsidRPr="00027674">
        <w:t>had</w:t>
      </w:r>
      <w:r w:rsidRPr="00027674">
        <w:t xml:space="preserve"> reason</w:t>
      </w:r>
      <w:r w:rsidR="000A4A0F" w:rsidRPr="00027674">
        <w:t>s</w:t>
      </w:r>
      <w:r w:rsidRPr="00027674">
        <w:t xml:space="preserve"> to protect his property against damage by protected game animals and reason</w:t>
      </w:r>
      <w:r w:rsidR="000A4A0F" w:rsidRPr="00027674">
        <w:t>s</w:t>
      </w:r>
      <w:r w:rsidRPr="00027674">
        <w:t xml:space="preserve"> not to kill the protected game </w:t>
      </w:r>
      <w:r w:rsidR="000A4A0F" w:rsidRPr="00027674">
        <w:t>that were</w:t>
      </w:r>
      <w:r w:rsidR="009657A7" w:rsidRPr="00027674">
        <w:t xml:space="preserve"> </w:t>
      </w:r>
      <w:r w:rsidR="00027A5D" w:rsidRPr="00027674">
        <w:t>either incomparable or imprecisely comparable</w:t>
      </w:r>
      <w:r w:rsidR="00204ED8" w:rsidRPr="00027674">
        <w:t>, so that neither was stronger than the other</w:t>
      </w:r>
      <w:r w:rsidRPr="00027674">
        <w:t>.</w:t>
      </w:r>
      <w:r w:rsidR="008F6DEC" w:rsidRPr="00027674">
        <w:t xml:space="preserve"> </w:t>
      </w:r>
      <w:r w:rsidR="007B385C" w:rsidRPr="00027674">
        <w:t>Since both sets of reasons are undefeated,</w:t>
      </w:r>
      <w:r w:rsidR="00101A7A" w:rsidRPr="00027674">
        <w:t xml:space="preserve"> it is permissible for the defendant to choose to conform with either set.</w:t>
      </w:r>
      <w:r w:rsidR="007B385C" w:rsidRPr="00027674">
        <w:t xml:space="preserve"> </w:t>
      </w:r>
      <w:r w:rsidRPr="00027674">
        <w:t>In circumstances</w:t>
      </w:r>
      <w:r w:rsidR="00C53DA7" w:rsidRPr="00027674">
        <w:t xml:space="preserve"> where they face </w:t>
      </w:r>
      <w:r w:rsidR="009657A7" w:rsidRPr="00027674">
        <w:t>a choice between preserving their property and killing the game</w:t>
      </w:r>
      <w:r w:rsidRPr="00027674">
        <w:t>, the defendant is permitted to choose between either course of action.</w:t>
      </w:r>
      <w:r w:rsidRPr="00027674">
        <w:rPr>
          <w:rStyle w:val="FootnoteReference"/>
        </w:rPr>
        <w:footnoteReference w:id="54"/>
      </w:r>
      <w:r w:rsidR="00101A7A" w:rsidRPr="00027674">
        <w:t xml:space="preserve"> </w:t>
      </w:r>
      <w:r w:rsidR="00FD0C9E" w:rsidRPr="00027674">
        <w:t>But, since his reason not to kill the protected game is not stronger</w:t>
      </w:r>
      <w:r w:rsidR="002F266D" w:rsidRPr="00027674">
        <w:t xml:space="preserve"> </w:t>
      </w:r>
      <w:r w:rsidR="009F1FA2" w:rsidRPr="00027674">
        <w:t xml:space="preserve">than his reason to protect his property, </w:t>
      </w:r>
      <w:r w:rsidR="00B57764" w:rsidRPr="00027674">
        <w:t>he is not required to protect his property.</w:t>
      </w:r>
      <w:r w:rsidRPr="00027674">
        <w:t xml:space="preserve"> The optionality of the conduct in question </w:t>
      </w:r>
      <w:r w:rsidR="009F1FA2" w:rsidRPr="00027674">
        <w:t>can</w:t>
      </w:r>
      <w:r w:rsidRPr="00027674">
        <w:t xml:space="preserve"> </w:t>
      </w:r>
      <w:r w:rsidR="00204ED8" w:rsidRPr="00027674">
        <w:t xml:space="preserve">thus </w:t>
      </w:r>
      <w:r w:rsidR="009F1FA2" w:rsidRPr="00027674">
        <w:t xml:space="preserve">be </w:t>
      </w:r>
      <w:r w:rsidR="00204ED8" w:rsidRPr="00027674">
        <w:t xml:space="preserve">said to </w:t>
      </w:r>
      <w:r w:rsidR="00204ED8" w:rsidRPr="00027674">
        <w:lastRenderedPageBreak/>
        <w:t xml:space="preserve">be </w:t>
      </w:r>
      <w:r w:rsidRPr="00027674">
        <w:t>a result of the law’s tolerance of these sorts of choices</w:t>
      </w:r>
      <w:r w:rsidR="00264179" w:rsidRPr="00027674">
        <w:t xml:space="preserve"> between</w:t>
      </w:r>
      <w:r w:rsidR="00887D5A" w:rsidRPr="00027674">
        <w:t xml:space="preserve"> </w:t>
      </w:r>
      <w:r w:rsidR="00264179" w:rsidRPr="00027674">
        <w:t>evils that resist</w:t>
      </w:r>
      <w:r w:rsidR="00606F25" w:rsidRPr="00027674">
        <w:t xml:space="preserve"> complete</w:t>
      </w:r>
      <w:r w:rsidR="00264179" w:rsidRPr="00027674">
        <w:t xml:space="preserve"> comparison</w:t>
      </w:r>
      <w:r w:rsidRPr="00027674">
        <w:t>.</w:t>
      </w:r>
      <w:r w:rsidR="00EE4153" w:rsidRPr="00027674">
        <w:t xml:space="preserve"> </w:t>
      </w:r>
      <w:r w:rsidR="008F6DEC" w:rsidRPr="00027674">
        <w:t>(</w:t>
      </w:r>
      <w:r w:rsidR="00027A5D" w:rsidRPr="00027674">
        <w:t>We</w:t>
      </w:r>
      <w:r w:rsidR="008F6DEC" w:rsidRPr="00027674">
        <w:t xml:space="preserve"> could also argue</w:t>
      </w:r>
      <w:r w:rsidR="00F74FFC" w:rsidRPr="00027674">
        <w:t>, seemingly implausibly,</w:t>
      </w:r>
      <w:r w:rsidR="008F6DEC" w:rsidRPr="00027674">
        <w:t xml:space="preserve"> that our reasons to avoid either evil have equal strength.</w:t>
      </w:r>
      <w:r w:rsidR="008F6DEC" w:rsidRPr="00027674">
        <w:rPr>
          <w:rStyle w:val="FootnoteReference"/>
        </w:rPr>
        <w:footnoteReference w:id="55"/>
      </w:r>
      <w:r w:rsidR="008F6DEC" w:rsidRPr="00027674">
        <w:t xml:space="preserve">) </w:t>
      </w:r>
      <w:r w:rsidR="0064317D" w:rsidRPr="00027674">
        <w:t>Where neither evil is the lesser evil, t</w:t>
      </w:r>
      <w:r w:rsidR="00F5605D" w:rsidRPr="00027674">
        <w:t>he subject is required to make a choice between evils</w:t>
      </w:r>
      <w:r w:rsidR="006A6B87">
        <w:t>,</w:t>
      </w:r>
      <w:r w:rsidR="00F74FFC" w:rsidRPr="00027674">
        <w:t xml:space="preserve"> and the </w:t>
      </w:r>
      <w:r w:rsidR="00F5605D" w:rsidRPr="00027674">
        <w:t xml:space="preserve">law permits them to </w:t>
      </w:r>
      <w:r w:rsidR="00F74FFC" w:rsidRPr="00027674">
        <w:t>make their choice.</w:t>
      </w:r>
      <w:r w:rsidR="00A447E9" w:rsidRPr="00027674">
        <w:t xml:space="preserve"> </w:t>
      </w:r>
    </w:p>
    <w:p w14:paraId="3D25DD2D" w14:textId="3F14E62B" w:rsidR="00544132" w:rsidRPr="00027674" w:rsidRDefault="00F5605D" w:rsidP="00544132">
      <w:r w:rsidRPr="00027674">
        <w:tab/>
      </w:r>
      <w:r w:rsidR="00286265" w:rsidRPr="00027674">
        <w:t xml:space="preserve">This </w:t>
      </w:r>
      <w:r w:rsidR="00C53DA7" w:rsidRPr="00027674">
        <w:t xml:space="preserve">explanation </w:t>
      </w:r>
      <w:r w:rsidR="00286265" w:rsidRPr="00027674">
        <w:t xml:space="preserve">is at odds with law’s presentation of these cases as involving </w:t>
      </w:r>
      <w:r w:rsidR="00286265" w:rsidRPr="00027674">
        <w:rPr>
          <w:i/>
          <w:iCs/>
        </w:rPr>
        <w:t xml:space="preserve">lesser </w:t>
      </w:r>
      <w:r w:rsidR="00D9107D" w:rsidRPr="00027674">
        <w:t xml:space="preserve">and </w:t>
      </w:r>
      <w:r w:rsidR="00D9107D" w:rsidRPr="00027674">
        <w:rPr>
          <w:i/>
          <w:iCs/>
        </w:rPr>
        <w:t xml:space="preserve">greater </w:t>
      </w:r>
      <w:r w:rsidR="00286265" w:rsidRPr="00027674">
        <w:t>evils</w:t>
      </w:r>
      <w:r w:rsidR="000A4A0F" w:rsidRPr="00027674">
        <w:t xml:space="preserve">, </w:t>
      </w:r>
      <w:r w:rsidR="00C53DA7" w:rsidRPr="00027674">
        <w:t>but this should not stop us from regarding it as plausible.</w:t>
      </w:r>
      <w:r w:rsidR="00D9107D" w:rsidRPr="00027674">
        <w:rPr>
          <w:rStyle w:val="FootnoteReference"/>
        </w:rPr>
        <w:footnoteReference w:id="56"/>
      </w:r>
      <w:r w:rsidR="00C53DA7" w:rsidRPr="00027674">
        <w:t xml:space="preserve"> Law could </w:t>
      </w:r>
      <w:r w:rsidR="009657A7" w:rsidRPr="00027674">
        <w:t xml:space="preserve">well </w:t>
      </w:r>
      <w:r w:rsidR="00C53DA7" w:rsidRPr="00027674">
        <w:t xml:space="preserve">be wrong about the moral basis of </w:t>
      </w:r>
      <w:r w:rsidR="00D9107D" w:rsidRPr="00027674">
        <w:t>its own</w:t>
      </w:r>
      <w:r w:rsidR="00C53DA7" w:rsidRPr="00027674">
        <w:t xml:space="preserve"> doctrine</w:t>
      </w:r>
      <w:r w:rsidR="00D9107D" w:rsidRPr="00027674">
        <w:t>s</w:t>
      </w:r>
      <w:r w:rsidR="00C53DA7" w:rsidRPr="00027674">
        <w:t xml:space="preserve">. </w:t>
      </w:r>
      <w:r w:rsidR="00264179" w:rsidRPr="00027674">
        <w:t xml:space="preserve">It </w:t>
      </w:r>
      <w:r w:rsidR="008F6DEC" w:rsidRPr="00027674">
        <w:t>seems to me to be</w:t>
      </w:r>
      <w:r w:rsidR="00264179" w:rsidRPr="00027674">
        <w:t xml:space="preserve"> </w:t>
      </w:r>
      <w:r w:rsidR="00887D5A" w:rsidRPr="00027674">
        <w:t xml:space="preserve">particularly </w:t>
      </w:r>
      <w:r w:rsidR="00264179" w:rsidRPr="00027674">
        <w:t xml:space="preserve">plausible to think that </w:t>
      </w:r>
      <w:r w:rsidR="00780EEB" w:rsidRPr="00027674">
        <w:t xml:space="preserve">in some </w:t>
      </w:r>
      <w:r w:rsidR="00264179" w:rsidRPr="00027674">
        <w:t xml:space="preserve">cases it is permissible to choose </w:t>
      </w:r>
      <w:r w:rsidR="00780EEB" w:rsidRPr="00027674">
        <w:t>between two evils</w:t>
      </w:r>
      <w:r w:rsidR="00C427A3" w:rsidRPr="00027674">
        <w:t xml:space="preserve"> because neither </w:t>
      </w:r>
      <w:r w:rsidR="00E43F74" w:rsidRPr="00027674">
        <w:t>evil</w:t>
      </w:r>
      <w:r w:rsidR="00C427A3" w:rsidRPr="00027674">
        <w:t xml:space="preserve"> is </w:t>
      </w:r>
      <w:r w:rsidR="00780EEB" w:rsidRPr="00027674">
        <w:t xml:space="preserve">lesser than the </w:t>
      </w:r>
      <w:r w:rsidR="00C427A3" w:rsidRPr="00027674">
        <w:t>other</w:t>
      </w:r>
      <w:r w:rsidR="00264179" w:rsidRPr="00027674">
        <w:t>.</w:t>
      </w:r>
      <w:r w:rsidR="00C427A3" w:rsidRPr="00027674">
        <w:rPr>
          <w:rStyle w:val="FootnoteReference"/>
        </w:rPr>
        <w:footnoteReference w:id="57"/>
      </w:r>
      <w:r w:rsidR="00264179" w:rsidRPr="00027674">
        <w:t xml:space="preserve"> </w:t>
      </w:r>
      <w:r w:rsidR="0064317D" w:rsidRPr="00027674">
        <w:t>T</w:t>
      </w:r>
      <w:r w:rsidR="009657A7" w:rsidRPr="00027674">
        <w:t>he problem with an appeal to</w:t>
      </w:r>
      <w:r w:rsidR="00F74FFC" w:rsidRPr="00027674">
        <w:t xml:space="preserve"> ties or</w:t>
      </w:r>
      <w:r w:rsidR="009657A7" w:rsidRPr="00027674">
        <w:t xml:space="preserve"> incomparability </w:t>
      </w:r>
      <w:r w:rsidR="000A4A0F" w:rsidRPr="00027674">
        <w:t xml:space="preserve">is that </w:t>
      </w:r>
      <w:r w:rsidR="0064317D" w:rsidRPr="00027674">
        <w:t xml:space="preserve">it accommodates </w:t>
      </w:r>
      <w:r w:rsidR="00DD53AF" w:rsidRPr="00027674">
        <w:t xml:space="preserve">only a </w:t>
      </w:r>
      <w:r w:rsidR="0064317D" w:rsidRPr="00027674">
        <w:t xml:space="preserve">narrow range of cases. There are cases where it is merely permissible to choose an evil, even when our reason to choose it is clearly stronger than its alternatives. </w:t>
      </w:r>
      <w:r w:rsidR="00711811" w:rsidRPr="00027674">
        <w:t>I think that c</w:t>
      </w:r>
      <w:r w:rsidR="0064317D" w:rsidRPr="00027674">
        <w:t xml:space="preserve">ases of heroic self-sacrifice offer the </w:t>
      </w:r>
      <w:r w:rsidR="00711811" w:rsidRPr="00027674">
        <w:t>most compelling</w:t>
      </w:r>
      <w:r w:rsidR="0064317D" w:rsidRPr="00027674">
        <w:t xml:space="preserve"> example. I am permitted, but not required, to imperil my own life by breaking into my neighbour’s property to defuse a bomb.</w:t>
      </w:r>
      <w:r w:rsidR="00EE4153" w:rsidRPr="00027674">
        <w:t xml:space="preserve"> A proponent of incomparability as a source of optionality must argue that my reasons not to trespass, including my reasons of self-interest, are not fully comparable with my reasons to defuse the bomb.</w:t>
      </w:r>
      <w:r w:rsidR="00EE4153" w:rsidRPr="00027674">
        <w:rPr>
          <w:rStyle w:val="FootnoteReference"/>
        </w:rPr>
        <w:footnoteReference w:id="58"/>
      </w:r>
      <w:r w:rsidR="0064317D" w:rsidRPr="00027674">
        <w:t xml:space="preserve"> </w:t>
      </w:r>
      <w:r w:rsidR="00EE4153" w:rsidRPr="00027674">
        <w:t xml:space="preserve">This does not seem to me to be the correct explanation of the source of the optionality. In </w:t>
      </w:r>
      <w:proofErr w:type="gramStart"/>
      <w:r w:rsidR="00EE4153" w:rsidRPr="00027674">
        <w:t>fact</w:t>
      </w:r>
      <w:proofErr w:type="gramEnd"/>
      <w:r w:rsidR="00EE4153" w:rsidRPr="00027674">
        <w:t xml:space="preserve"> </w:t>
      </w:r>
      <w:r w:rsidR="00264179" w:rsidRPr="00027674">
        <w:t>I think that in these cases m</w:t>
      </w:r>
      <w:r w:rsidR="0064317D" w:rsidRPr="00027674">
        <w:t xml:space="preserve">y reason to </w:t>
      </w:r>
      <w:r w:rsidR="00B220F4" w:rsidRPr="00027674">
        <w:t xml:space="preserve">defuse the bomb is </w:t>
      </w:r>
      <w:r w:rsidR="00264179" w:rsidRPr="00027674">
        <w:t xml:space="preserve">clearly </w:t>
      </w:r>
      <w:r w:rsidR="00B220F4" w:rsidRPr="00027674">
        <w:t xml:space="preserve">stronger than </w:t>
      </w:r>
      <w:r w:rsidR="00EE4153" w:rsidRPr="00027674">
        <w:t xml:space="preserve">either </w:t>
      </w:r>
      <w:r w:rsidR="00B220F4" w:rsidRPr="00027674">
        <w:t>my reason</w:t>
      </w:r>
      <w:r w:rsidR="00EE4153" w:rsidRPr="00027674">
        <w:t>s</w:t>
      </w:r>
      <w:r w:rsidR="00B220F4" w:rsidRPr="00027674">
        <w:t xml:space="preserve"> not to trespas</w:t>
      </w:r>
      <w:r w:rsidR="00EE4153" w:rsidRPr="00027674">
        <w:t>s</w:t>
      </w:r>
      <w:r w:rsidR="00BC30A3">
        <w:t xml:space="preserve"> – </w:t>
      </w:r>
      <w:r w:rsidR="00264179" w:rsidRPr="00027674">
        <w:t xml:space="preserve">it has superior moral weight or </w:t>
      </w:r>
      <w:r w:rsidR="00EE4153" w:rsidRPr="00027674">
        <w:t>priority</w:t>
      </w:r>
      <w:r w:rsidR="00BC30A3">
        <w:t xml:space="preserve"> – </w:t>
      </w:r>
      <w:r w:rsidR="00264179" w:rsidRPr="00027674">
        <w:t xml:space="preserve">but that nonetheless </w:t>
      </w:r>
      <w:r w:rsidR="00B220F4" w:rsidRPr="00027674">
        <w:t>I am</w:t>
      </w:r>
      <w:r w:rsidR="00264179" w:rsidRPr="00027674">
        <w:t xml:space="preserve"> merely permitted, and</w:t>
      </w:r>
      <w:r w:rsidR="00B220F4" w:rsidRPr="00027674">
        <w:t xml:space="preserve"> not required</w:t>
      </w:r>
      <w:r w:rsidR="00264179" w:rsidRPr="00027674">
        <w:t>,</w:t>
      </w:r>
      <w:r w:rsidR="00B220F4" w:rsidRPr="00027674">
        <w:t xml:space="preserve"> to imperil myself.</w:t>
      </w:r>
      <w:r w:rsidR="00887D5A" w:rsidRPr="00027674">
        <w:t xml:space="preserve"> </w:t>
      </w:r>
      <w:r w:rsidR="00043ABC" w:rsidRPr="00027674">
        <w:t>The common</w:t>
      </w:r>
      <w:r w:rsidR="00F74FFC" w:rsidRPr="00027674">
        <w:t xml:space="preserve">sense understanding of cases of supererogation (including heroic self-sacrifice) is that they create a </w:t>
      </w:r>
      <w:proofErr w:type="gramStart"/>
      <w:r w:rsidR="00F74FFC" w:rsidRPr="00027674">
        <w:t>state of affairs</w:t>
      </w:r>
      <w:proofErr w:type="gramEnd"/>
      <w:r w:rsidR="00F74FFC" w:rsidRPr="00027674">
        <w:t xml:space="preserve"> that is better than the alternative, but </w:t>
      </w:r>
      <w:r w:rsidR="003C44C5">
        <w:t>which</w:t>
      </w:r>
      <w:r w:rsidR="00F74FFC" w:rsidRPr="00027674">
        <w:t xml:space="preserve"> we are nonetheless not required to bring about. The argument that such cases </w:t>
      </w:r>
      <w:proofErr w:type="gramStart"/>
      <w:r w:rsidR="00F74FFC" w:rsidRPr="00027674">
        <w:t>actually involve</w:t>
      </w:r>
      <w:proofErr w:type="gramEnd"/>
      <w:r w:rsidR="00F74FFC" w:rsidRPr="00027674">
        <w:t xml:space="preserve"> a choice between incomparable evils is at odds with this conventional understanding. This does not make the argument wrong, of course, but it does suggest there is value in exploring other plausible explanations.</w:t>
      </w:r>
    </w:p>
    <w:p w14:paraId="70A2E382" w14:textId="1FCEDBB6" w:rsidR="009C392D" w:rsidRPr="003C44C5" w:rsidRDefault="00C53DA7" w:rsidP="00F47EFB">
      <w:pPr>
        <w:pStyle w:val="Heading2"/>
        <w:numPr>
          <w:ilvl w:val="0"/>
          <w:numId w:val="23"/>
        </w:numPr>
      </w:pPr>
      <w:r w:rsidRPr="003C44C5">
        <w:lastRenderedPageBreak/>
        <w:t>Rationally Required</w:t>
      </w:r>
      <w:r w:rsidR="0064317D" w:rsidRPr="003C44C5">
        <w:t xml:space="preserve">, </w:t>
      </w:r>
      <w:r w:rsidRPr="003C44C5">
        <w:t>Morally Permitted</w:t>
      </w:r>
      <w:r w:rsidRPr="003C44C5">
        <w:rPr>
          <w:i/>
        </w:rPr>
        <w:t xml:space="preserve"> </w:t>
      </w:r>
    </w:p>
    <w:p w14:paraId="33FEDC1A" w14:textId="41EAAA72" w:rsidR="008245DD" w:rsidRPr="00027674" w:rsidRDefault="00DC15DD" w:rsidP="008245DD">
      <w:r w:rsidRPr="00027674">
        <w:t>Many</w:t>
      </w:r>
      <w:r w:rsidR="009C392D" w:rsidRPr="00027674">
        <w:t xml:space="preserve"> cases in which </w:t>
      </w:r>
      <w:r w:rsidRPr="00027674">
        <w:t xml:space="preserve">justifications generate mere permissions involve a choice by an agent as to whether to favour or sacrifice their own interests. The defendant in </w:t>
      </w:r>
      <w:r w:rsidRPr="00027674">
        <w:rPr>
          <w:i/>
          <w:iCs/>
        </w:rPr>
        <w:t>Cross v State</w:t>
      </w:r>
      <w:r w:rsidRPr="00027674">
        <w:t xml:space="preserve">, for instance, had an apparent choice between sacrificing their own interest in property </w:t>
      </w:r>
      <w:r w:rsidR="00C0284F" w:rsidRPr="00027674">
        <w:t>and</w:t>
      </w:r>
      <w:r w:rsidRPr="00027674">
        <w:t xml:space="preserve"> acting to defend it. Some philosophers argue that </w:t>
      </w:r>
      <w:r w:rsidR="00DF2E79" w:rsidRPr="00027674">
        <w:t>mere permissions</w:t>
      </w:r>
      <w:r w:rsidR="00264179" w:rsidRPr="00027674">
        <w:t xml:space="preserve"> of this sort</w:t>
      </w:r>
      <w:r w:rsidR="00DF2E79" w:rsidRPr="00027674">
        <w:t xml:space="preserve"> </w:t>
      </w:r>
      <w:r w:rsidR="00264179" w:rsidRPr="00027674">
        <w:t xml:space="preserve">arise where </w:t>
      </w:r>
      <w:r w:rsidR="00A224F5">
        <w:t xml:space="preserve">we </w:t>
      </w:r>
      <w:r w:rsidR="00DB467D" w:rsidRPr="00027674">
        <w:t>have most moral reason</w:t>
      </w:r>
      <w:r w:rsidR="00B61DC1" w:rsidRPr="00027674">
        <w:t xml:space="preserve"> to act in a way that we do not have most reason to act</w:t>
      </w:r>
      <w:r w:rsidR="00391B58" w:rsidRPr="00027674">
        <w:t xml:space="preserve">, all things considered. </w:t>
      </w:r>
      <w:r w:rsidR="00DB467D" w:rsidRPr="00027674">
        <w:t>O</w:t>
      </w:r>
      <w:r w:rsidR="00264179" w:rsidRPr="00027674">
        <w:t xml:space="preserve">ur strongest moral reasons for action are not our strongest </w:t>
      </w:r>
      <w:r w:rsidR="00DB467D" w:rsidRPr="00027674">
        <w:t>‘non-moral’</w:t>
      </w:r>
      <w:r w:rsidR="00264179" w:rsidRPr="00027674">
        <w:t xml:space="preserve"> reasons for action</w:t>
      </w:r>
      <w:r w:rsidR="00391B58" w:rsidRPr="00027674">
        <w:t xml:space="preserve">, </w:t>
      </w:r>
      <w:r w:rsidR="00DB467D" w:rsidRPr="00027674">
        <w:t>so a choice between them is</w:t>
      </w:r>
      <w:r w:rsidR="00391B58" w:rsidRPr="00027674">
        <w:t xml:space="preserve"> morally</w:t>
      </w:r>
      <w:r w:rsidR="00DB467D" w:rsidRPr="00027674">
        <w:t xml:space="preserve"> permissible</w:t>
      </w:r>
      <w:r w:rsidR="00264179" w:rsidRPr="00027674">
        <w:t>.</w:t>
      </w:r>
      <w:r w:rsidR="00DB467D" w:rsidRPr="00027674">
        <w:t xml:space="preserve"> </w:t>
      </w:r>
      <w:r w:rsidR="007F37A8" w:rsidRPr="00027674">
        <w:t>Na</w:t>
      </w:r>
      <w:r w:rsidR="00A224F5">
        <w:t>i</w:t>
      </w:r>
      <w:r w:rsidR="007F37A8" w:rsidRPr="00027674">
        <w:t xml:space="preserve">ve </w:t>
      </w:r>
      <w:r w:rsidR="00C12847" w:rsidRPr="00027674">
        <w:t xml:space="preserve">attempts to formulate an account along these lines will imply that acting </w:t>
      </w:r>
      <w:r w:rsidR="00DD53AF" w:rsidRPr="00027674">
        <w:t>on our strongest moral reasons in these cases</w:t>
      </w:r>
      <w:r w:rsidR="00C12847" w:rsidRPr="00027674">
        <w:t xml:space="preserve"> is irrational.</w:t>
      </w:r>
      <w:r w:rsidR="00C12847" w:rsidRPr="00027674">
        <w:rPr>
          <w:rStyle w:val="FootnoteReference"/>
        </w:rPr>
        <w:footnoteReference w:id="59"/>
      </w:r>
      <w:r w:rsidR="00C12847" w:rsidRPr="00027674">
        <w:t xml:space="preserve"> </w:t>
      </w:r>
      <w:r w:rsidR="007F37A8" w:rsidRPr="00027674">
        <w:t xml:space="preserve">In </w:t>
      </w:r>
      <w:r w:rsidR="00C0284F" w:rsidRPr="00027674">
        <w:t>recent work</w:t>
      </w:r>
      <w:r w:rsidR="00A224F5">
        <w:t>,</w:t>
      </w:r>
      <w:r w:rsidR="007F37A8" w:rsidRPr="00027674">
        <w:t xml:space="preserve"> </w:t>
      </w:r>
      <w:r w:rsidR="00DB7FCA" w:rsidRPr="00027674">
        <w:t xml:space="preserve">Douglas Portmore </w:t>
      </w:r>
      <w:r w:rsidR="00391B58" w:rsidRPr="00027674">
        <w:t>develops</w:t>
      </w:r>
      <w:r w:rsidR="00DB7FCA" w:rsidRPr="00027674">
        <w:t xml:space="preserve"> a sophisticated version of this </w:t>
      </w:r>
      <w:r w:rsidR="00391B58" w:rsidRPr="00027674">
        <w:t>approach</w:t>
      </w:r>
      <w:r w:rsidR="00C12847" w:rsidRPr="00027674">
        <w:t xml:space="preserve">, which </w:t>
      </w:r>
      <w:r w:rsidR="00DB467D" w:rsidRPr="00027674">
        <w:t>allows him to avoid this and other implausible commitments</w:t>
      </w:r>
      <w:r w:rsidR="00DB7FCA" w:rsidRPr="00027674">
        <w:t>.</w:t>
      </w:r>
      <w:r w:rsidR="007F37A8" w:rsidRPr="00027674">
        <w:rPr>
          <w:rStyle w:val="FootnoteReference"/>
        </w:rPr>
        <w:footnoteReference w:id="60"/>
      </w:r>
      <w:r w:rsidR="00DB467D" w:rsidRPr="00027674">
        <w:t xml:space="preserve"> But any argument along these lines, including Portmore’s,</w:t>
      </w:r>
      <w:r w:rsidR="00391B58" w:rsidRPr="00027674">
        <w:t xml:space="preserve"> </w:t>
      </w:r>
      <w:r w:rsidR="00DB467D" w:rsidRPr="00027674">
        <w:t xml:space="preserve">needs to offer a convincing account of the distinction between </w:t>
      </w:r>
      <w:r w:rsidR="00391B58" w:rsidRPr="00027674">
        <w:t xml:space="preserve">moral and non-moral reasons. </w:t>
      </w:r>
      <w:r w:rsidR="004A1244" w:rsidRPr="00027674">
        <w:t xml:space="preserve">It is notoriously hard to make a rigid distinction </w:t>
      </w:r>
      <w:r w:rsidR="00452B14" w:rsidRPr="00027674">
        <w:t>between morality and self-interest</w:t>
      </w:r>
      <w:r w:rsidR="004A1244" w:rsidRPr="00027674">
        <w:t xml:space="preserve">. </w:t>
      </w:r>
      <w:r w:rsidR="00391B58" w:rsidRPr="00027674">
        <w:t xml:space="preserve">This makes appeal to non-moral reasons </w:t>
      </w:r>
      <w:proofErr w:type="gramStart"/>
      <w:r w:rsidR="00391B58" w:rsidRPr="00027674">
        <w:t>in order to</w:t>
      </w:r>
      <w:proofErr w:type="gramEnd"/>
      <w:r w:rsidR="00391B58" w:rsidRPr="00027674">
        <w:t xml:space="preserve"> explain mere permissions unattractive.</w:t>
      </w:r>
      <w:r w:rsidR="00391B58" w:rsidRPr="00027674">
        <w:rPr>
          <w:rStyle w:val="FootnoteReference"/>
        </w:rPr>
        <w:footnoteReference w:id="61"/>
      </w:r>
      <w:r w:rsidR="00391B58" w:rsidRPr="00027674">
        <w:t xml:space="preserve"> </w:t>
      </w:r>
      <w:r w:rsidR="00DD53AF" w:rsidRPr="00027674">
        <w:t xml:space="preserve">It </w:t>
      </w:r>
      <w:r w:rsidR="00391B58" w:rsidRPr="00027674">
        <w:t xml:space="preserve">is </w:t>
      </w:r>
      <w:r w:rsidR="004A1244" w:rsidRPr="00027674">
        <w:t xml:space="preserve">also </w:t>
      </w:r>
      <w:r w:rsidR="00391B58" w:rsidRPr="00027674">
        <w:t>plausible to think</w:t>
      </w:r>
      <w:r w:rsidR="004A1244" w:rsidRPr="00027674">
        <w:t xml:space="preserve"> </w:t>
      </w:r>
      <w:r w:rsidR="00391B58" w:rsidRPr="00027674">
        <w:t>that</w:t>
      </w:r>
      <w:r w:rsidR="00FD78B0">
        <w:t>,</w:t>
      </w:r>
      <w:r w:rsidR="00391B58" w:rsidRPr="00027674">
        <w:t xml:space="preserve"> </w:t>
      </w:r>
      <w:r w:rsidR="00DD53AF" w:rsidRPr="00027674">
        <w:t>at least in some cases</w:t>
      </w:r>
      <w:r w:rsidR="00FD78B0">
        <w:t>,</w:t>
      </w:r>
      <w:r w:rsidR="00DD53AF" w:rsidRPr="00027674">
        <w:t xml:space="preserve"> </w:t>
      </w:r>
      <w:r w:rsidR="00391B58" w:rsidRPr="00027674">
        <w:t>we have moral reason</w:t>
      </w:r>
      <w:r w:rsidR="00DD53AF" w:rsidRPr="00027674">
        <w:t>s</w:t>
      </w:r>
      <w:r w:rsidR="00391B58" w:rsidRPr="00027674">
        <w:t xml:space="preserve"> to promote our own interests</w:t>
      </w:r>
      <w:r w:rsidR="00EE4153" w:rsidRPr="00027674">
        <w:t xml:space="preserve">, even where we are not morally required to promote them. </w:t>
      </w:r>
      <w:r w:rsidR="00DD53AF" w:rsidRPr="00027674">
        <w:t xml:space="preserve"> </w:t>
      </w:r>
      <w:r w:rsidR="00B7514F" w:rsidRPr="00027674">
        <w:t>Suppose, for example, that the neighbour who rescued the jetty had self-interested reasons to do so, because if the jetty had lifted</w:t>
      </w:r>
      <w:r w:rsidR="00B10D20" w:rsidRPr="00027674">
        <w:t xml:space="preserve"> from</w:t>
      </w:r>
      <w:r w:rsidR="00B7514F" w:rsidRPr="00027674">
        <w:t xml:space="preserve"> its </w:t>
      </w:r>
      <w:proofErr w:type="gramStart"/>
      <w:r w:rsidR="00B7514F" w:rsidRPr="00027674">
        <w:t>pilings</w:t>
      </w:r>
      <w:proofErr w:type="gramEnd"/>
      <w:r w:rsidR="00B7514F" w:rsidRPr="00027674">
        <w:t xml:space="preserve"> it would have </w:t>
      </w:r>
      <w:r w:rsidR="004A1244" w:rsidRPr="00027674">
        <w:t xml:space="preserve">travelled downstream and damaged his property. </w:t>
      </w:r>
      <w:r w:rsidR="008245DD" w:rsidRPr="00027674">
        <w:t xml:space="preserve">He had at least two reasons to rescue the jetty: a reason to protect my friend’s property and a reason to protect his own. </w:t>
      </w:r>
      <w:r w:rsidR="00452B14" w:rsidRPr="00027674">
        <w:t xml:space="preserve">It seems implausible </w:t>
      </w:r>
      <w:r w:rsidR="008245DD" w:rsidRPr="00027674">
        <w:t xml:space="preserve">in this context </w:t>
      </w:r>
      <w:r w:rsidR="00452B14" w:rsidRPr="00027674">
        <w:t xml:space="preserve">to say that </w:t>
      </w:r>
      <w:r w:rsidR="008245DD" w:rsidRPr="00027674">
        <w:t>his</w:t>
      </w:r>
      <w:r w:rsidR="00452B14" w:rsidRPr="00027674">
        <w:t xml:space="preserve"> </w:t>
      </w:r>
      <w:r w:rsidR="008245DD" w:rsidRPr="00027674">
        <w:t xml:space="preserve">reason to </w:t>
      </w:r>
      <w:r w:rsidR="00452B14" w:rsidRPr="00027674">
        <w:t>preserve his own property is not a moral reason.</w:t>
      </w:r>
      <w:r w:rsidR="008245DD" w:rsidRPr="00027674">
        <w:rPr>
          <w:rStyle w:val="FootnoteReference"/>
        </w:rPr>
        <w:footnoteReference w:id="62"/>
      </w:r>
      <w:r w:rsidR="008245DD" w:rsidRPr="00027674">
        <w:t xml:space="preserve"> Surely the destruction of property is something we have moral reason to avoid, even when the property in question is our own. </w:t>
      </w:r>
    </w:p>
    <w:p w14:paraId="534E9E3F" w14:textId="43868A9F" w:rsidR="003E08E6" w:rsidRPr="00027674" w:rsidRDefault="003E08E6" w:rsidP="003E08E6">
      <w:pPr>
        <w:pStyle w:val="NormalIndent"/>
        <w:ind w:left="0"/>
      </w:pPr>
      <w:r w:rsidRPr="00027674">
        <w:tab/>
        <w:t xml:space="preserve">Moreover, it is plausible to think that mere permissions arise in contexts other than those that involve a trade-off between self-interested reasons and moral reasons. </w:t>
      </w:r>
      <w:r w:rsidR="00F66414" w:rsidRPr="00027674">
        <w:t>Consider</w:t>
      </w:r>
      <w:r w:rsidRPr="00027674">
        <w:t xml:space="preserve"> a standard trolley </w:t>
      </w:r>
      <w:r w:rsidR="00F66414" w:rsidRPr="00027674">
        <w:t>problem</w:t>
      </w:r>
      <w:r w:rsidRPr="00027674">
        <w:t>, in which a</w:t>
      </w:r>
      <w:r w:rsidR="00F66414" w:rsidRPr="00027674">
        <w:t xml:space="preserve">n operator </w:t>
      </w:r>
      <w:r w:rsidRPr="00027674">
        <w:t xml:space="preserve">chooses between </w:t>
      </w:r>
      <w:r w:rsidR="00F66414" w:rsidRPr="00027674">
        <w:t xml:space="preserve">diverting a trolley towards a single person </w:t>
      </w:r>
      <w:r w:rsidR="00770A70" w:rsidRPr="00027674">
        <w:t>or allowing it to continue and kill five people</w:t>
      </w:r>
      <w:r w:rsidR="00F66414" w:rsidRPr="00027674">
        <w:t xml:space="preserve">. In the absence of any significant </w:t>
      </w:r>
      <w:r w:rsidR="00F66414" w:rsidRPr="00027674">
        <w:lastRenderedPageBreak/>
        <w:t>relationship between the operator and the track-workers, it seems plausible to say that the operator is permitted to divert the trolley, but that they are not required to do so.</w:t>
      </w:r>
      <w:r w:rsidR="00F66414" w:rsidRPr="00027674">
        <w:rPr>
          <w:rStyle w:val="FootnoteReference"/>
        </w:rPr>
        <w:footnoteReference w:id="63"/>
      </w:r>
      <w:r w:rsidR="00F66414" w:rsidRPr="00027674">
        <w:t xml:space="preserve"> </w:t>
      </w:r>
      <w:r w:rsidR="00A87A56" w:rsidRPr="00027674">
        <w:t>N</w:t>
      </w:r>
      <w:r w:rsidR="00E33012" w:rsidRPr="00027674">
        <w:t>either the reason to divert the trolley nor the reason not to divert the trolley</w:t>
      </w:r>
      <w:r w:rsidR="00CD04A5">
        <w:t xml:space="preserve"> is</w:t>
      </w:r>
      <w:r w:rsidR="00E33012" w:rsidRPr="00027674">
        <w:t xml:space="preserve"> properly </w:t>
      </w:r>
      <w:proofErr w:type="spellStart"/>
      <w:r w:rsidR="00E33012" w:rsidRPr="00027674">
        <w:t>characteri</w:t>
      </w:r>
      <w:r w:rsidR="00CD04A5">
        <w:t>s</w:t>
      </w:r>
      <w:r w:rsidR="00E33012" w:rsidRPr="00027674">
        <w:t>ed</w:t>
      </w:r>
      <w:proofErr w:type="spellEnd"/>
      <w:r w:rsidR="00E33012" w:rsidRPr="00027674">
        <w:t xml:space="preserve"> as </w:t>
      </w:r>
      <w:r w:rsidR="00CD04A5">
        <w:t xml:space="preserve">a </w:t>
      </w:r>
      <w:r w:rsidR="00E33012" w:rsidRPr="00027674">
        <w:t xml:space="preserve">reason of self-interest. The problem of mere permission seems to arise in a broader category of </w:t>
      </w:r>
      <w:proofErr w:type="gramStart"/>
      <w:r w:rsidR="00E33012" w:rsidRPr="00027674">
        <w:t>cases, and</w:t>
      </w:r>
      <w:proofErr w:type="gramEnd"/>
      <w:r w:rsidR="00E33012" w:rsidRPr="00027674">
        <w:t xml:space="preserve"> requires a broader form of explanation. </w:t>
      </w:r>
    </w:p>
    <w:p w14:paraId="0A19B7B3" w14:textId="07C3B295" w:rsidR="008245DD" w:rsidRPr="00027674" w:rsidRDefault="008245DD" w:rsidP="008245DD">
      <w:pPr>
        <w:pStyle w:val="NormalIndent"/>
        <w:ind w:left="0"/>
      </w:pPr>
      <w:r w:rsidRPr="00027674">
        <w:tab/>
        <w:t xml:space="preserve">Rather than </w:t>
      </w:r>
      <w:r w:rsidR="00E33012" w:rsidRPr="00027674">
        <w:t>appealing</w:t>
      </w:r>
      <w:r w:rsidRPr="00027674">
        <w:t xml:space="preserve"> to any of the </w:t>
      </w:r>
      <w:r w:rsidR="008A144D" w:rsidRPr="00027674">
        <w:t xml:space="preserve">three </w:t>
      </w:r>
      <w:r w:rsidRPr="00027674">
        <w:t xml:space="preserve">above-mentioned strategies to accommodate mere permissions, </w:t>
      </w:r>
      <w:r w:rsidR="00912869" w:rsidRPr="00027674">
        <w:t xml:space="preserve">I think we need some way of accommodating the idea that some </w:t>
      </w:r>
      <w:r w:rsidR="00512E79" w:rsidRPr="00027674">
        <w:t xml:space="preserve">undefeated </w:t>
      </w:r>
      <w:r w:rsidR="00912869" w:rsidRPr="00027674">
        <w:t>reasons do not support requirements</w:t>
      </w:r>
      <w:r w:rsidR="00711811" w:rsidRPr="00027674">
        <w:t xml:space="preserve">. We </w:t>
      </w:r>
      <w:r w:rsidR="00E52FF5" w:rsidRPr="00027674">
        <w:t>ought</w:t>
      </w:r>
      <w:r w:rsidR="00711811" w:rsidRPr="00027674">
        <w:t xml:space="preserve"> to concede that in some cases it is permissible not to act on our strongest reasons. </w:t>
      </w:r>
    </w:p>
    <w:p w14:paraId="17A8F538" w14:textId="2D3347A7" w:rsidR="004260AF" w:rsidRPr="00027674" w:rsidRDefault="00F47EFB" w:rsidP="00F47EFB">
      <w:pPr>
        <w:pStyle w:val="Heading1"/>
      </w:pPr>
      <w:r>
        <w:t>IV.</w:t>
      </w:r>
      <w:r>
        <w:tab/>
      </w:r>
      <w:r w:rsidR="00D9107D" w:rsidRPr="00027674">
        <w:t>Protected Reasons</w:t>
      </w:r>
      <w:r w:rsidR="00154726" w:rsidRPr="00027674">
        <w:t>, Exclusionary Permissions</w:t>
      </w:r>
      <w:r w:rsidR="00DC57F3" w:rsidRPr="00027674">
        <w:t xml:space="preserve"> and </w:t>
      </w:r>
      <w:r w:rsidR="00D9107D" w:rsidRPr="00027674">
        <w:t xml:space="preserve">Cancelling Permissions </w:t>
      </w:r>
    </w:p>
    <w:p w14:paraId="47D418BF" w14:textId="4305575E" w:rsidR="004A1244" w:rsidRPr="00027674" w:rsidRDefault="00221DA7" w:rsidP="004A1244">
      <w:r w:rsidRPr="00027674">
        <w:t xml:space="preserve">In </w:t>
      </w:r>
      <w:r w:rsidR="00DF2E79" w:rsidRPr="00027674">
        <w:t xml:space="preserve">Joseph </w:t>
      </w:r>
      <w:r w:rsidRPr="00027674">
        <w:t>Raz’s work,</w:t>
      </w:r>
      <w:r w:rsidR="00E74EDF" w:rsidRPr="00027674">
        <w:t xml:space="preserve"> </w:t>
      </w:r>
      <w:r w:rsidR="00EE151F" w:rsidRPr="00027674">
        <w:t>t</w:t>
      </w:r>
      <w:r w:rsidRPr="00027674">
        <w:t xml:space="preserve">he </w:t>
      </w:r>
      <w:r w:rsidR="00D9107D" w:rsidRPr="00027674">
        <w:t xml:space="preserve">asymmetric conflict between requirements and justifications is embodied in </w:t>
      </w:r>
      <w:r w:rsidR="00C0284F" w:rsidRPr="00027674">
        <w:t>the</w:t>
      </w:r>
      <w:r w:rsidR="00D9107D" w:rsidRPr="00027674">
        <w:t xml:space="preserve"> well-known idea of a protected reason.</w:t>
      </w:r>
      <w:r w:rsidR="00D9107D" w:rsidRPr="00027674">
        <w:rPr>
          <w:rStyle w:val="FootnoteReference"/>
        </w:rPr>
        <w:footnoteReference w:id="64"/>
      </w:r>
      <w:r w:rsidR="00D9107D" w:rsidRPr="00027674">
        <w:t xml:space="preserve"> Prohibitions are mandatory norms, which </w:t>
      </w:r>
      <w:r w:rsidR="00B7514F" w:rsidRPr="00027674">
        <w:t>are understood as</w:t>
      </w:r>
      <w:r w:rsidR="00D9107D" w:rsidRPr="00027674">
        <w:t xml:space="preserve"> protected reason</w:t>
      </w:r>
      <w:r w:rsidR="00FE62FF">
        <w:t xml:space="preserve"> – </w:t>
      </w:r>
      <w:r w:rsidR="00D9107D" w:rsidRPr="00027674">
        <w:t>a</w:t>
      </w:r>
      <w:r w:rsidR="00811C61" w:rsidRPr="00027674">
        <w:t xml:space="preserve"> ‘first-</w:t>
      </w:r>
      <w:r w:rsidR="00346B2A" w:rsidRPr="00027674">
        <w:t>order’</w:t>
      </w:r>
      <w:r w:rsidR="00D9107D" w:rsidRPr="00027674">
        <w:t xml:space="preserve"> reason not to engage in the prohibited activity, and a</w:t>
      </w:r>
      <w:r w:rsidR="00346B2A" w:rsidRPr="00027674">
        <w:t xml:space="preserve"> ‘higher-order’</w:t>
      </w:r>
      <w:r w:rsidR="00C0284F" w:rsidRPr="00027674">
        <w:t xml:space="preserve"> exclusionary</w:t>
      </w:r>
      <w:r w:rsidR="00D9107D" w:rsidRPr="00027674">
        <w:t xml:space="preserve"> reason not to act on otherwise </w:t>
      </w:r>
      <w:r w:rsidR="00F5605D" w:rsidRPr="00027674">
        <w:t>good reasons that are inconsistent with the prohibition</w:t>
      </w:r>
      <w:r w:rsidR="00D9107D" w:rsidRPr="00027674">
        <w:t>.</w:t>
      </w:r>
      <w:r w:rsidR="00524607" w:rsidRPr="00027674">
        <w:rPr>
          <w:rStyle w:val="FootnoteReference"/>
        </w:rPr>
        <w:footnoteReference w:id="65"/>
      </w:r>
      <w:r w:rsidR="00F5605D" w:rsidRPr="00027674">
        <w:t xml:space="preserve"> The requirement not to trespass, for instance, comprises both a reason not to trespass and a reason </w:t>
      </w:r>
      <w:r w:rsidR="00C0284F" w:rsidRPr="00027674">
        <w:t>to exclude</w:t>
      </w:r>
      <w:r w:rsidR="00F5605D" w:rsidRPr="00027674">
        <w:t xml:space="preserve"> </w:t>
      </w:r>
      <w:r w:rsidR="00B7514F" w:rsidRPr="00027674">
        <w:t>otherwise good</w:t>
      </w:r>
      <w:r w:rsidR="00F5605D" w:rsidRPr="00027674">
        <w:t xml:space="preserve"> reason</w:t>
      </w:r>
      <w:r w:rsidR="00B7514F" w:rsidRPr="00027674">
        <w:t>s</w:t>
      </w:r>
      <w:r w:rsidR="00F5605D" w:rsidRPr="00027674">
        <w:t xml:space="preserve"> to trespass.</w:t>
      </w:r>
      <w:r w:rsidR="00D9107D" w:rsidRPr="00027674">
        <w:t xml:space="preserve"> </w:t>
      </w:r>
      <w:r w:rsidR="000A4A0F" w:rsidRPr="00027674">
        <w:t xml:space="preserve">The apparatus of protected reasons offers an elegant explanation of how the reasons associated with requirements come to rule out otherwise attractive options that are available to me. </w:t>
      </w:r>
      <w:r w:rsidR="004A1244" w:rsidRPr="00027674">
        <w:t>On a sunny day I might be tempted to sit by the river on a neighbour’s jetty. The requirement not to trespass gives me</w:t>
      </w:r>
      <w:r w:rsidR="00437FB9" w:rsidRPr="00027674">
        <w:t xml:space="preserve"> good</w:t>
      </w:r>
      <w:r w:rsidR="004A1244" w:rsidRPr="00027674">
        <w:t xml:space="preserve"> reason </w:t>
      </w:r>
      <w:r w:rsidR="00C0284F" w:rsidRPr="00027674">
        <w:t>to exclude</w:t>
      </w:r>
      <w:r w:rsidR="004A1244" w:rsidRPr="00027674">
        <w:t xml:space="preserve"> this option, at least not without my neighbour’s permission. </w:t>
      </w:r>
    </w:p>
    <w:p w14:paraId="2EC62217" w14:textId="3EF583B8" w:rsidR="00B57600" w:rsidRPr="00027674" w:rsidRDefault="00912869" w:rsidP="00AA0378">
      <w:r w:rsidRPr="00027674">
        <w:tab/>
      </w:r>
      <w:r w:rsidR="004A1244" w:rsidRPr="00027674">
        <w:t xml:space="preserve">Protected reasons offer a very attractive account of the distinction between those reasons that appear to have requiring normative force and those reasons that do not. </w:t>
      </w:r>
      <w:r w:rsidR="00C0284F" w:rsidRPr="00027674">
        <w:t xml:space="preserve">But </w:t>
      </w:r>
      <w:proofErr w:type="gramStart"/>
      <w:r w:rsidR="00C0284F" w:rsidRPr="00027674">
        <w:t>in</w:t>
      </w:r>
      <w:r w:rsidR="00EA30A3" w:rsidRPr="00027674">
        <w:t xml:space="preserve"> order to</w:t>
      </w:r>
      <w:proofErr w:type="gramEnd"/>
      <w:r w:rsidR="00EA30A3" w:rsidRPr="00027674">
        <w:t xml:space="preserve"> accommodate mere permissions, </w:t>
      </w:r>
      <w:r w:rsidR="00452B14" w:rsidRPr="00027674">
        <w:t xml:space="preserve">the idea that justifications involve conflict between an ordinary reason to perform the prohibited act and </w:t>
      </w:r>
      <w:r w:rsidR="007D3F40">
        <w:t xml:space="preserve">a </w:t>
      </w:r>
      <w:r w:rsidR="00452B14" w:rsidRPr="00027674">
        <w:t xml:space="preserve">protected reason to conform with the prohibition needs to be supplemented, at the very least, with an account of how the ordinary </w:t>
      </w:r>
      <w:r w:rsidR="00452B14" w:rsidRPr="00027674">
        <w:lastRenderedPageBreak/>
        <w:t>reason can come to defeat the protected reason without, itself, generating a requirement.</w:t>
      </w:r>
      <w:r w:rsidR="00BC2DB1" w:rsidRPr="00027674">
        <w:t xml:space="preserve"> How is </w:t>
      </w:r>
      <w:r w:rsidR="0042152C" w:rsidRPr="00027674">
        <w:t xml:space="preserve">it </w:t>
      </w:r>
      <w:r w:rsidR="00BC2DB1" w:rsidRPr="00027674">
        <w:t>that a reason to</w:t>
      </w:r>
      <w:r w:rsidR="00270634" w:rsidRPr="00027674">
        <w:t xml:space="preserve"> trespass </w:t>
      </w:r>
      <w:proofErr w:type="gramStart"/>
      <w:r w:rsidR="00270634" w:rsidRPr="00027674">
        <w:t>in order to</w:t>
      </w:r>
      <w:proofErr w:type="gramEnd"/>
      <w:r w:rsidR="00BC2DB1" w:rsidRPr="00027674">
        <w:t xml:space="preserve"> rescue property can both (</w:t>
      </w:r>
      <w:proofErr w:type="spellStart"/>
      <w:r w:rsidR="00BC2DB1" w:rsidRPr="00027674">
        <w:t>i</w:t>
      </w:r>
      <w:proofErr w:type="spellEnd"/>
      <w:r w:rsidR="00BC2DB1" w:rsidRPr="00027674">
        <w:t xml:space="preserve">) fail to be excluded by my protected reason not to trespass and (ii) defeat the </w:t>
      </w:r>
      <w:r w:rsidR="00204ED8" w:rsidRPr="00027674">
        <w:t>reason not to trespass, without itself generating a requirement?</w:t>
      </w:r>
      <w:r w:rsidR="00EA30A3" w:rsidRPr="00027674">
        <w:t xml:space="preserve"> I am aware of two attempts to accommodate mere permissions within a f</w:t>
      </w:r>
      <w:r w:rsidR="00BB7838" w:rsidRPr="00027674">
        <w:t>ramework of practical reasoning that involves protected reasons</w:t>
      </w:r>
      <w:r w:rsidR="00EA30A3" w:rsidRPr="00027674">
        <w:t>. The first is Joseph Raz’s appeal to exclusionary permissions, which he uses to explain supererogation and other phenomena.</w:t>
      </w:r>
      <w:r w:rsidR="00BB7838" w:rsidRPr="00027674">
        <w:rPr>
          <w:rStyle w:val="FootnoteReference"/>
        </w:rPr>
        <w:footnoteReference w:id="66"/>
      </w:r>
      <w:r w:rsidR="00EA30A3" w:rsidRPr="00027674">
        <w:t xml:space="preserve"> The second is John Gardner’s idea of a ‘cancelling’ permission, which he invokes specifically to explain the rational character of justification </w:t>
      </w:r>
      <w:proofErr w:type="spellStart"/>
      <w:r w:rsidR="00EA30A3" w:rsidRPr="00027674">
        <w:t>defences</w:t>
      </w:r>
      <w:proofErr w:type="spellEnd"/>
      <w:r w:rsidR="00EA30A3" w:rsidRPr="00027674">
        <w:t xml:space="preserve">. </w:t>
      </w:r>
    </w:p>
    <w:p w14:paraId="0216A9DF" w14:textId="04FBE5EB" w:rsidR="00E33012" w:rsidRPr="00613724" w:rsidRDefault="00154726" w:rsidP="00F47EFB">
      <w:pPr>
        <w:pStyle w:val="Heading2"/>
        <w:numPr>
          <w:ilvl w:val="0"/>
          <w:numId w:val="24"/>
        </w:numPr>
      </w:pPr>
      <w:r w:rsidRPr="00613724">
        <w:t>Exclusionary Permissions</w:t>
      </w:r>
    </w:p>
    <w:p w14:paraId="3A7F7780" w14:textId="10D85376" w:rsidR="0010641A" w:rsidRPr="00027674" w:rsidRDefault="00E33012" w:rsidP="008A144D">
      <w:pPr>
        <w:pStyle w:val="ListParagraph"/>
        <w:keepNext/>
        <w:ind w:left="0"/>
      </w:pPr>
      <w:r w:rsidRPr="00613724">
        <w:t xml:space="preserve">Mere permissions might be explained by appealing to Raz’s notion of an ‘exclusionary permission’, which is a permission </w:t>
      </w:r>
      <w:r w:rsidR="0010641A" w:rsidRPr="00613724">
        <w:t>to exclude</w:t>
      </w:r>
      <w:r w:rsidR="00A51D00" w:rsidRPr="00613724">
        <w:t xml:space="preserve"> an otherwise good or undefeated reason</w:t>
      </w:r>
      <w:r w:rsidR="000A78B3" w:rsidRPr="00613724">
        <w:t>.</w:t>
      </w:r>
      <w:r w:rsidR="000A78B3" w:rsidRPr="00613724">
        <w:rPr>
          <w:rStyle w:val="FootnoteReference"/>
        </w:rPr>
        <w:footnoteReference w:id="67"/>
      </w:r>
      <w:r w:rsidR="000A78B3" w:rsidRPr="00613724">
        <w:t xml:space="preserve"> </w:t>
      </w:r>
      <w:r w:rsidR="00196596" w:rsidRPr="00613724">
        <w:t xml:space="preserve">Exclusionary permissions </w:t>
      </w:r>
      <w:r w:rsidR="00EF1B8E" w:rsidRPr="00613724">
        <w:t>can</w:t>
      </w:r>
      <w:r w:rsidR="0010641A" w:rsidRPr="00613724">
        <w:t xml:space="preserve"> </w:t>
      </w:r>
      <w:r w:rsidR="00196596" w:rsidRPr="00613724">
        <w:t>permit</w:t>
      </w:r>
      <w:r w:rsidR="006E67DB" w:rsidRPr="00613724">
        <w:t xml:space="preserve"> us </w:t>
      </w:r>
      <w:r w:rsidR="00210500" w:rsidRPr="00613724">
        <w:t>not to act on</w:t>
      </w:r>
      <w:r w:rsidR="006E67DB" w:rsidRPr="00613724">
        <w:t xml:space="preserve"> our strongest </w:t>
      </w:r>
      <w:r w:rsidR="00613BF3" w:rsidRPr="00613724">
        <w:t>reason</w:t>
      </w:r>
      <w:r w:rsidR="006E67DB" w:rsidRPr="00613724">
        <w:t>s for action</w:t>
      </w:r>
      <w:r w:rsidR="00613BF3" w:rsidRPr="00613724">
        <w:t>.</w:t>
      </w:r>
      <w:r w:rsidR="00196596" w:rsidRPr="00613724">
        <w:rPr>
          <w:rStyle w:val="FootnoteReference"/>
        </w:rPr>
        <w:footnoteReference w:id="68"/>
      </w:r>
      <w:r w:rsidR="00613BF3" w:rsidRPr="00613724">
        <w:t xml:space="preserve"> </w:t>
      </w:r>
      <w:r w:rsidR="00210500" w:rsidRPr="00613724">
        <w:t>Cases of supererogation, for instance, arise where on a complete ‘balance of reasons’ we would be required to perform the supererogatory act, but where we are given permission not to act on those reasons.</w:t>
      </w:r>
      <w:r w:rsidR="00196596" w:rsidRPr="00613724">
        <w:rPr>
          <w:rStyle w:val="FootnoteReference"/>
        </w:rPr>
        <w:footnoteReference w:id="69"/>
      </w:r>
      <w:r w:rsidR="00210500" w:rsidRPr="00613724">
        <w:t xml:space="preserve"> </w:t>
      </w:r>
      <w:r w:rsidR="000A78B3" w:rsidRPr="00613724">
        <w:t xml:space="preserve">In the context </w:t>
      </w:r>
      <w:r w:rsidR="00A91623" w:rsidRPr="00613724">
        <w:t>of lesser</w:t>
      </w:r>
      <w:r w:rsidR="00F00F3D">
        <w:t>-</w:t>
      </w:r>
      <w:r w:rsidR="00210500" w:rsidRPr="00613724">
        <w:t>evils justifications</w:t>
      </w:r>
      <w:r w:rsidR="00613BF3" w:rsidRPr="00613724">
        <w:t xml:space="preserve">, mere permissions </w:t>
      </w:r>
      <w:r w:rsidR="00210500" w:rsidRPr="00613724">
        <w:t xml:space="preserve">could be said to </w:t>
      </w:r>
      <w:r w:rsidR="00613BF3" w:rsidRPr="00613724">
        <w:t xml:space="preserve">arise where </w:t>
      </w:r>
      <w:r w:rsidR="006E67DB" w:rsidRPr="00613724">
        <w:t>law confers</w:t>
      </w:r>
      <w:r w:rsidR="00BA05EF" w:rsidRPr="00613724">
        <w:t xml:space="preserve"> </w:t>
      </w:r>
      <w:r w:rsidR="006E67DB" w:rsidRPr="00613724">
        <w:t xml:space="preserve">permission </w:t>
      </w:r>
      <w:r w:rsidR="00210500" w:rsidRPr="00613724">
        <w:t xml:space="preserve">to exclude </w:t>
      </w:r>
      <w:r w:rsidR="006E67DB" w:rsidRPr="00613724">
        <w:t xml:space="preserve">reasons for </w:t>
      </w:r>
      <w:r w:rsidR="00210500" w:rsidRPr="00613724">
        <w:t xml:space="preserve">conformity with the prohibition. </w:t>
      </w:r>
      <w:r w:rsidR="00196596" w:rsidRPr="00613724">
        <w:t>We are permitted, but not required, to exclude</w:t>
      </w:r>
      <w:r w:rsidR="00BA05EF" w:rsidRPr="00613724">
        <w:t xml:space="preserve"> our reasons to conform</w:t>
      </w:r>
      <w:r w:rsidR="00196596" w:rsidRPr="00613724">
        <w:t>.</w:t>
      </w:r>
      <w:r w:rsidR="00196596" w:rsidRPr="00027674">
        <w:t xml:space="preserve"> </w:t>
      </w:r>
    </w:p>
    <w:p w14:paraId="471838C7" w14:textId="2A03CF58" w:rsidR="00E33012" w:rsidRPr="00027674" w:rsidRDefault="0010641A" w:rsidP="00E33012">
      <w:pPr>
        <w:pStyle w:val="ListParagraph"/>
        <w:ind w:left="0"/>
      </w:pPr>
      <w:r w:rsidRPr="00027674">
        <w:tab/>
      </w:r>
      <w:r w:rsidR="00196596" w:rsidRPr="00027674">
        <w:t xml:space="preserve">There are technical </w:t>
      </w:r>
      <w:r w:rsidR="00A91623" w:rsidRPr="00027674">
        <w:t>difficulties</w:t>
      </w:r>
      <w:r w:rsidR="00196596" w:rsidRPr="00027674">
        <w:t xml:space="preserve"> with the idea of exclusionary permissions that need not concern us here.</w:t>
      </w:r>
      <w:r w:rsidR="00196596" w:rsidRPr="00027674">
        <w:rPr>
          <w:rStyle w:val="FootnoteReference"/>
        </w:rPr>
        <w:footnoteReference w:id="70"/>
      </w:r>
      <w:r w:rsidR="00A91623" w:rsidRPr="00027674">
        <w:t xml:space="preserve"> In the context of lesser</w:t>
      </w:r>
      <w:r w:rsidR="00F00F3D">
        <w:t>-</w:t>
      </w:r>
      <w:r w:rsidR="00196596" w:rsidRPr="00027674">
        <w:t xml:space="preserve">evils justifications, </w:t>
      </w:r>
      <w:r w:rsidRPr="00027674">
        <w:t xml:space="preserve">an </w:t>
      </w:r>
      <w:r w:rsidR="00196596" w:rsidRPr="00027674">
        <w:t>ap</w:t>
      </w:r>
      <w:r w:rsidRPr="00027674">
        <w:t>peal to exclusionary permission</w:t>
      </w:r>
      <w:r w:rsidR="00196596" w:rsidRPr="00027674">
        <w:t xml:space="preserve"> is problematic.</w:t>
      </w:r>
      <w:r w:rsidR="00BA05EF" w:rsidRPr="00027674">
        <w:t xml:space="preserve"> It fits poorly with our understanding of the rationale and function of justifications in law. </w:t>
      </w:r>
      <w:r w:rsidR="00CE428F" w:rsidRPr="00027674">
        <w:t xml:space="preserve">The very idea of </w:t>
      </w:r>
      <w:r w:rsidR="00A1110C" w:rsidRPr="00027674">
        <w:t>justification</w:t>
      </w:r>
      <w:r w:rsidR="00BA05EF" w:rsidRPr="00027674">
        <w:t xml:space="preserve"> involves a weighing of </w:t>
      </w:r>
      <w:r w:rsidR="00A1110C" w:rsidRPr="00027674">
        <w:t>conflicting reason</w:t>
      </w:r>
      <w:r w:rsidR="00CE428F" w:rsidRPr="00027674">
        <w:t>s,</w:t>
      </w:r>
      <w:r w:rsidR="00BA05EF" w:rsidRPr="00027674">
        <w:t xml:space="preserve"> rather than a reason not to act on conflicting reasons.</w:t>
      </w:r>
      <w:r w:rsidR="00BA05EF" w:rsidRPr="00027674">
        <w:rPr>
          <w:rStyle w:val="FootnoteReference"/>
        </w:rPr>
        <w:footnoteReference w:id="71"/>
      </w:r>
      <w:r w:rsidR="00BA05EF" w:rsidRPr="00027674">
        <w:t xml:space="preserve"> </w:t>
      </w:r>
      <w:r w:rsidR="00A91623" w:rsidRPr="00027674">
        <w:t xml:space="preserve">The prohibition continues to exert some form of rational weight or force, but the law affords some recognition that we have a stronger reason for acting that justifies our conduct. </w:t>
      </w:r>
      <w:r w:rsidR="00A1110C" w:rsidRPr="00027674">
        <w:t xml:space="preserve">The defendant who invokes a </w:t>
      </w:r>
      <w:r w:rsidR="00A91623" w:rsidRPr="00027674">
        <w:t>lesser</w:t>
      </w:r>
      <w:r w:rsidR="00F00F3D">
        <w:t>-</w:t>
      </w:r>
      <w:r w:rsidR="00A91623" w:rsidRPr="00027674">
        <w:t>evils</w:t>
      </w:r>
      <w:r w:rsidR="00A1110C" w:rsidRPr="00027674">
        <w:t xml:space="preserve"> justification argues that he acts on a good or undefeated reason that is stronger than his competing reasons, not merely that he was permitted to exclude competing reasons for action. </w:t>
      </w:r>
      <w:r w:rsidR="00A1110C" w:rsidRPr="00027674">
        <w:lastRenderedPageBreak/>
        <w:t>Although the reason associated with the prohibition is defeated, it continues to play a role in practical deliberation. As Joshua Gert notes, the model of exclusionary permission cannot accommodate this</w:t>
      </w:r>
      <w:r w:rsidR="009D6E27">
        <w:t xml:space="preserve"> – </w:t>
      </w:r>
      <w:r w:rsidR="00A1110C" w:rsidRPr="00027674">
        <w:t xml:space="preserve">permission to exclude another reason means that the reason is assigned </w:t>
      </w:r>
      <w:r w:rsidR="009D6E27" w:rsidRPr="00027674">
        <w:t xml:space="preserve">either </w:t>
      </w:r>
      <w:r w:rsidR="00A1110C" w:rsidRPr="00027674">
        <w:t>a ‘full role’ or ‘no role’ in rational deliberation</w:t>
      </w:r>
      <w:r w:rsidR="009E7A1B" w:rsidRPr="00027674">
        <w:t>, depending on whether the permission is exercised or not</w:t>
      </w:r>
      <w:r w:rsidR="00A1110C" w:rsidRPr="00027674">
        <w:t>.</w:t>
      </w:r>
      <w:r w:rsidR="00A1110C" w:rsidRPr="00027674">
        <w:rPr>
          <w:rStyle w:val="FootnoteReference"/>
        </w:rPr>
        <w:footnoteReference w:id="72"/>
      </w:r>
      <w:r w:rsidR="00A1110C" w:rsidRPr="00027674">
        <w:t xml:space="preserve"> </w:t>
      </w:r>
      <w:r w:rsidR="00A91623" w:rsidRPr="00027674">
        <w:t>Exclusionary permissions can</w:t>
      </w:r>
      <w:r w:rsidR="00A1110C" w:rsidRPr="00027674">
        <w:t xml:space="preserve">not accommodate the sense in which </w:t>
      </w:r>
      <w:r w:rsidR="00CE428F" w:rsidRPr="00027674">
        <w:t xml:space="preserve">justifications are the result of a conflict of practical reasons, in which </w:t>
      </w:r>
      <w:r w:rsidR="00A1110C" w:rsidRPr="00027674">
        <w:t xml:space="preserve">a requiring reason is matched or defeated by a competing justifying reason. </w:t>
      </w:r>
    </w:p>
    <w:p w14:paraId="0746FB85" w14:textId="7C7772C4" w:rsidR="00154726" w:rsidRPr="00027674" w:rsidRDefault="00154726" w:rsidP="00F47EFB">
      <w:pPr>
        <w:pStyle w:val="Heading2"/>
        <w:numPr>
          <w:ilvl w:val="0"/>
          <w:numId w:val="24"/>
        </w:numPr>
      </w:pPr>
      <w:r w:rsidRPr="00027674">
        <w:t>Cancelling Permissions</w:t>
      </w:r>
    </w:p>
    <w:p w14:paraId="492BCCE5" w14:textId="6F362235" w:rsidR="00AA0378" w:rsidRPr="00027674" w:rsidRDefault="00A8738E" w:rsidP="008A144D">
      <w:pPr>
        <w:keepNext/>
      </w:pPr>
      <w:r w:rsidRPr="00027674">
        <w:t>John Gar</w:t>
      </w:r>
      <w:r w:rsidR="003B75A8" w:rsidRPr="00027674">
        <w:t>dner developed a nuanced reason</w:t>
      </w:r>
      <w:r w:rsidRPr="00027674">
        <w:t>-based account of justification in criminal law</w:t>
      </w:r>
      <w:r w:rsidR="00915753" w:rsidRPr="00027674">
        <w:t xml:space="preserve"> in terms of what he called ‘cancelling </w:t>
      </w:r>
      <w:proofErr w:type="gramStart"/>
      <w:r w:rsidR="00221DA7" w:rsidRPr="00027674">
        <w:t>permissions’</w:t>
      </w:r>
      <w:proofErr w:type="gramEnd"/>
      <w:r w:rsidRPr="00027674">
        <w:t>.</w:t>
      </w:r>
      <w:r w:rsidRPr="00027674">
        <w:rPr>
          <w:rStyle w:val="FootnoteReference"/>
        </w:rPr>
        <w:footnoteReference w:id="73"/>
      </w:r>
      <w:r w:rsidR="00915753" w:rsidRPr="00027674">
        <w:t xml:space="preserve"> </w:t>
      </w:r>
      <w:r w:rsidR="00196596" w:rsidRPr="00027674">
        <w:t xml:space="preserve">Gardner follows Raz in appealing to second-order ‘exclusionary’ reasons to </w:t>
      </w:r>
      <w:r w:rsidR="00BA05EF" w:rsidRPr="00027674">
        <w:t xml:space="preserve">accommodate the asymmetric conflict between requirements and justifications. </w:t>
      </w:r>
      <w:r w:rsidR="00DC57F3" w:rsidRPr="00027674">
        <w:t>According to Gardner, c</w:t>
      </w:r>
      <w:r w:rsidR="001B3CA2" w:rsidRPr="00027674">
        <w:t>ancelling permission</w:t>
      </w:r>
      <w:r w:rsidR="00AA0378" w:rsidRPr="00027674">
        <w:t xml:space="preserve">s ‘do not cancel the reasons not to perform the </w:t>
      </w:r>
      <w:proofErr w:type="spellStart"/>
      <w:r w:rsidR="00EF1B8E" w:rsidRPr="00027674">
        <w:t>criminalised</w:t>
      </w:r>
      <w:proofErr w:type="spellEnd"/>
      <w:r w:rsidR="00AA0378" w:rsidRPr="00027674">
        <w:t xml:space="preserve"> action, but merely cancel the second-order protective reasons not to act for certain countervailing reasons’.</w:t>
      </w:r>
      <w:r w:rsidR="00AA0378" w:rsidRPr="00027674">
        <w:rPr>
          <w:rStyle w:val="FootnoteReference"/>
        </w:rPr>
        <w:footnoteReference w:id="74"/>
      </w:r>
      <w:r w:rsidR="00AA0378" w:rsidRPr="00027674">
        <w:t xml:space="preserve"> The </w:t>
      </w:r>
      <w:r w:rsidR="00E91B24" w:rsidRPr="00027674">
        <w:t>justifying reason</w:t>
      </w:r>
      <w:r w:rsidR="00AA0378" w:rsidRPr="00027674">
        <w:t xml:space="preserve"> is not excluded, but rather </w:t>
      </w:r>
      <w:r w:rsidR="00E91B24" w:rsidRPr="00027674">
        <w:t>is regarded as a</w:t>
      </w:r>
      <w:r w:rsidR="00E74EDF" w:rsidRPr="00027674">
        <w:t>n</w:t>
      </w:r>
      <w:r w:rsidR="00E91B24" w:rsidRPr="00027674">
        <w:t xml:space="preserve"> ‘acceptable’ or ‘permitted’ reason for engaging </w:t>
      </w:r>
      <w:r w:rsidR="00D50288" w:rsidRPr="00027674">
        <w:t>in the otherwise prohibited conduct.</w:t>
      </w:r>
      <w:r w:rsidR="00523D2F" w:rsidRPr="00027674">
        <w:rPr>
          <w:rStyle w:val="FootnoteReference"/>
        </w:rPr>
        <w:footnoteReference w:id="75"/>
      </w:r>
      <w:r w:rsidR="00D50288" w:rsidRPr="00027674">
        <w:t xml:space="preserve"> The norm associated with the prohibition is not cancelled, since it still exerts its ‘ordinary rational pull as a reason not to commit the offence’.</w:t>
      </w:r>
      <w:r w:rsidR="00D50288" w:rsidRPr="00027674">
        <w:rPr>
          <w:rStyle w:val="FootnoteReference"/>
        </w:rPr>
        <w:footnoteReference w:id="76"/>
      </w:r>
      <w:r w:rsidR="00D50288" w:rsidRPr="00027674">
        <w:t xml:space="preserve"> </w:t>
      </w:r>
      <w:r w:rsidR="00E74EDF" w:rsidRPr="00027674">
        <w:t xml:space="preserve">Gardner’s account is intended to explain justifications as exceptions to the authority of legal norms, but it can be adapted to any case in which a justifying reason is able to defeat a requirement.  </w:t>
      </w:r>
      <w:r w:rsidR="00DC57F3" w:rsidRPr="00027674">
        <w:t xml:space="preserve">In the context of legal prohibitions, cancellation of the second-order </w:t>
      </w:r>
      <w:r w:rsidR="00E74EDF" w:rsidRPr="00027674">
        <w:t>exclusionary</w:t>
      </w:r>
      <w:r w:rsidR="00DC57F3" w:rsidRPr="00027674">
        <w:t xml:space="preserve"> reasons is a matter of positive law</w:t>
      </w:r>
      <w:r w:rsidR="00402458">
        <w:t>’s</w:t>
      </w:r>
      <w:r w:rsidR="00DC57F3" w:rsidRPr="00027674">
        <w:t xml:space="preserve"> </w:t>
      </w:r>
      <w:proofErr w:type="spellStart"/>
      <w:r w:rsidR="00DC57F3" w:rsidRPr="00027674">
        <w:t>recogni</w:t>
      </w:r>
      <w:r w:rsidR="00402458">
        <w:t>s</w:t>
      </w:r>
      <w:r w:rsidR="00DC57F3" w:rsidRPr="00027674">
        <w:t>ing</w:t>
      </w:r>
      <w:proofErr w:type="spellEnd"/>
      <w:r w:rsidR="00DC57F3" w:rsidRPr="00027674">
        <w:t xml:space="preserve"> limits to the scope of the prohibition. </w:t>
      </w:r>
      <w:r w:rsidR="00E74EDF" w:rsidRPr="00027674">
        <w:t>Outside of law, these limits to the scope of the protective</w:t>
      </w:r>
      <w:r w:rsidR="00402458">
        <w:t xml:space="preserve"> </w:t>
      </w:r>
      <w:r w:rsidR="00E74EDF" w:rsidRPr="00027674">
        <w:t>reason could well emerge as the result of reasons</w:t>
      </w:r>
      <w:r w:rsidR="00613BF3" w:rsidRPr="00027674">
        <w:t xml:space="preserve"> </w:t>
      </w:r>
      <w:r w:rsidR="00E74EDF" w:rsidRPr="00027674">
        <w:t>holism: a valid justification could</w:t>
      </w:r>
      <w:r w:rsidR="00A94AF2" w:rsidRPr="00027674">
        <w:t xml:space="preserve"> cancel or </w:t>
      </w:r>
      <w:r w:rsidR="00E74EDF" w:rsidRPr="00027674">
        <w:t xml:space="preserve">disable the exclusionary reason associated with the </w:t>
      </w:r>
      <w:r w:rsidR="00130E19" w:rsidRPr="00027674">
        <w:t>prohibition</w:t>
      </w:r>
      <w:r w:rsidR="00E74EDF" w:rsidRPr="00027674">
        <w:t>.</w:t>
      </w:r>
      <w:r w:rsidR="00E74EDF" w:rsidRPr="00027674">
        <w:rPr>
          <w:rStyle w:val="FootnoteReference"/>
        </w:rPr>
        <w:footnoteReference w:id="77"/>
      </w:r>
      <w:r w:rsidR="00E74EDF" w:rsidRPr="00027674">
        <w:t xml:space="preserve"> </w:t>
      </w:r>
    </w:p>
    <w:p w14:paraId="30605425" w14:textId="1C16A39C" w:rsidR="0042152C" w:rsidRPr="00027674" w:rsidRDefault="00523D2F" w:rsidP="00523D2F">
      <w:pPr>
        <w:pStyle w:val="NormalIndent"/>
        <w:ind w:left="0"/>
      </w:pPr>
      <w:r w:rsidRPr="00027674">
        <w:tab/>
        <w:t>Gardner’s</w:t>
      </w:r>
      <w:r w:rsidR="00B57600" w:rsidRPr="00027674">
        <w:t xml:space="preserve"> account</w:t>
      </w:r>
      <w:r w:rsidRPr="00027674">
        <w:t xml:space="preserve"> </w:t>
      </w:r>
      <w:r w:rsidR="00B57600" w:rsidRPr="00027674">
        <w:t>cancelling permissions</w:t>
      </w:r>
      <w:r w:rsidRPr="00027674">
        <w:t xml:space="preserve"> allows for the possibility that it will remain permissible to conform with the reason not to engage in the prohibited conduct. </w:t>
      </w:r>
      <w:r w:rsidR="00BB7838" w:rsidRPr="00027674">
        <w:t xml:space="preserve">I think he is </w:t>
      </w:r>
      <w:r w:rsidR="00BB7838" w:rsidRPr="00027674">
        <w:lastRenderedPageBreak/>
        <w:t xml:space="preserve">right to think that, in the case of justified failure to conform with a prohibition, the reason to conform with the prohibition continues to make the option rationally intelligible. </w:t>
      </w:r>
      <w:r w:rsidRPr="00027674">
        <w:t>It accommodate</w:t>
      </w:r>
      <w:r w:rsidR="00B57600" w:rsidRPr="00027674">
        <w:t>s</w:t>
      </w:r>
      <w:r w:rsidRPr="00027674">
        <w:t xml:space="preserve"> mere permissions</w:t>
      </w:r>
      <w:r w:rsidR="00B57600" w:rsidRPr="00027674">
        <w:t xml:space="preserve"> as cases of conflict between two ordinary, non-protected reasons. Where a valid justification is present, the reason not to engage in prohibited conduct loses its requiring force but not its justificatory force.</w:t>
      </w:r>
      <w:r w:rsidR="00DC57F3" w:rsidRPr="00027674">
        <w:t xml:space="preserve"> </w:t>
      </w:r>
      <w:r w:rsidR="003207CE" w:rsidRPr="00027674">
        <w:t xml:space="preserve">Gardner’s approach is </w:t>
      </w:r>
      <w:r w:rsidR="00663BA5" w:rsidRPr="00027674">
        <w:t xml:space="preserve">also able to overcome the problem that faced Raz’s account, since he </w:t>
      </w:r>
      <w:proofErr w:type="gramStart"/>
      <w:r w:rsidR="00663BA5" w:rsidRPr="00027674">
        <w:t>is able to</w:t>
      </w:r>
      <w:proofErr w:type="gramEnd"/>
      <w:r w:rsidR="00663BA5" w:rsidRPr="00027674">
        <w:t xml:space="preserve"> explain ho</w:t>
      </w:r>
      <w:r w:rsidR="00A94AF2" w:rsidRPr="00027674">
        <w:t>w</w:t>
      </w:r>
      <w:r w:rsidR="00663BA5" w:rsidRPr="00027674">
        <w:t xml:space="preserve"> </w:t>
      </w:r>
      <w:r w:rsidR="00114E81" w:rsidRPr="00027674">
        <w:t xml:space="preserve">the reason to conform with </w:t>
      </w:r>
      <w:r w:rsidR="00A94AF2" w:rsidRPr="00027674">
        <w:t xml:space="preserve">the </w:t>
      </w:r>
      <w:r w:rsidR="00114E81" w:rsidRPr="00027674">
        <w:t>prohibition continues to play a role</w:t>
      </w:r>
      <w:r w:rsidR="007476BD" w:rsidRPr="00027674">
        <w:t xml:space="preserve"> in rational deliberation. </w:t>
      </w:r>
    </w:p>
    <w:p w14:paraId="7A88D8F1" w14:textId="3639A056" w:rsidR="00E74EDF" w:rsidRPr="00027674" w:rsidRDefault="0042152C" w:rsidP="00523D2F">
      <w:pPr>
        <w:pStyle w:val="NormalIndent"/>
        <w:ind w:left="0"/>
      </w:pPr>
      <w:r w:rsidRPr="00027674">
        <w:tab/>
      </w:r>
      <w:proofErr w:type="gramStart"/>
      <w:r w:rsidR="00DC57F3" w:rsidRPr="00027674">
        <w:t>U</w:t>
      </w:r>
      <w:r w:rsidR="00B57600" w:rsidRPr="00027674">
        <w:t>nfortunately</w:t>
      </w:r>
      <w:proofErr w:type="gramEnd"/>
      <w:r w:rsidR="00B57600" w:rsidRPr="00027674">
        <w:t xml:space="preserve"> Gardner</w:t>
      </w:r>
      <w:r w:rsidR="00BB7838" w:rsidRPr="00027674">
        <w:t xml:space="preserve">’s exposition of cancelling permissions is brief, and he </w:t>
      </w:r>
      <w:r w:rsidR="00B57600" w:rsidRPr="00027674">
        <w:t xml:space="preserve">offers no clarity on the interaction between the strength of the justifying reason and the strength of the </w:t>
      </w:r>
      <w:r w:rsidR="00DC57F3" w:rsidRPr="00027674">
        <w:t xml:space="preserve">otherwise </w:t>
      </w:r>
      <w:r w:rsidR="00B57600" w:rsidRPr="00027674">
        <w:t xml:space="preserve">protected reason. </w:t>
      </w:r>
      <w:r w:rsidR="00DC57F3" w:rsidRPr="00027674">
        <w:t xml:space="preserve">Supposing, as we have, that the justifying reason is stronger than the reason not to engage in the </w:t>
      </w:r>
      <w:r w:rsidR="00730701" w:rsidRPr="00027674">
        <w:t>prohibited</w:t>
      </w:r>
      <w:r w:rsidR="00DC57F3" w:rsidRPr="00027674">
        <w:t xml:space="preserve"> conduct</w:t>
      </w:r>
      <w:r w:rsidR="00E74EDF" w:rsidRPr="00027674">
        <w:t>, how is it that the stronger justifying reason can fail to generate requirement?</w:t>
      </w:r>
      <w:r w:rsidR="00DC57F3" w:rsidRPr="00027674">
        <w:t xml:space="preserve"> </w:t>
      </w:r>
      <w:r w:rsidR="00EE151F" w:rsidRPr="00027674">
        <w:t>Gardner suggests that in at least some cases, these ordinary reasons are incomparable</w:t>
      </w:r>
      <w:r w:rsidR="00E90F58" w:rsidRPr="00027674">
        <w:t xml:space="preserve">, so that ‘one acts on undefeated reasons whichever way one </w:t>
      </w:r>
      <w:proofErr w:type="gramStart"/>
      <w:r w:rsidR="00E90F58" w:rsidRPr="00027674">
        <w:t>acts’</w:t>
      </w:r>
      <w:proofErr w:type="gramEnd"/>
      <w:r w:rsidR="00E90F58" w:rsidRPr="00027674">
        <w:t>.</w:t>
      </w:r>
      <w:r w:rsidR="00E90F58" w:rsidRPr="00027674">
        <w:rPr>
          <w:rStyle w:val="FootnoteReference"/>
        </w:rPr>
        <w:footnoteReference w:id="78"/>
      </w:r>
      <w:r w:rsidR="00E90F58" w:rsidRPr="00027674">
        <w:t xml:space="preserve"> But, as I </w:t>
      </w:r>
      <w:r w:rsidR="00C24478">
        <w:t xml:space="preserve">have </w:t>
      </w:r>
      <w:r w:rsidR="00E90F58" w:rsidRPr="00027674">
        <w:t xml:space="preserve">noted, </w:t>
      </w:r>
      <w:r w:rsidR="00FF5B25" w:rsidRPr="00027674">
        <w:t xml:space="preserve">incomparability between reasons does not seem to be a necessary condition for a mere permission. </w:t>
      </w:r>
    </w:p>
    <w:p w14:paraId="6EF79D05" w14:textId="77777777" w:rsidR="004260AF" w:rsidRPr="00027674" w:rsidRDefault="00024754" w:rsidP="004260AF">
      <w:pPr>
        <w:pStyle w:val="NormalIndent"/>
        <w:ind w:left="0"/>
      </w:pPr>
      <w:r w:rsidRPr="00027674">
        <w:tab/>
      </w:r>
      <w:r w:rsidR="00E74EDF" w:rsidRPr="00027674">
        <w:t xml:space="preserve">Though the distinction between ordinary reasons and protected reasons </w:t>
      </w:r>
      <w:r w:rsidR="00EE151F" w:rsidRPr="00027674">
        <w:t>offers a plausible starting point for addressing the asymmetric practical conflict between justifications and requirements,</w:t>
      </w:r>
      <w:r w:rsidR="00E90F58" w:rsidRPr="00027674">
        <w:t xml:space="preserve"> </w:t>
      </w:r>
      <w:r w:rsidRPr="00027674">
        <w:t xml:space="preserve">the distinction cannot accommodate mere permissions without the further stipulation that some of our strongest reasons do not entail requirements.  </w:t>
      </w:r>
    </w:p>
    <w:p w14:paraId="2C4FB23E" w14:textId="454137A8" w:rsidR="004260AF" w:rsidRPr="00027674" w:rsidRDefault="000A3979" w:rsidP="00F47EFB">
      <w:pPr>
        <w:pStyle w:val="Heading1"/>
      </w:pPr>
      <w:r>
        <w:t>V.</w:t>
      </w:r>
      <w:r>
        <w:tab/>
      </w:r>
      <w:r w:rsidR="00B35DB2" w:rsidRPr="00027674">
        <w:t>Purely Justificatory</w:t>
      </w:r>
      <w:r w:rsidR="0015536D" w:rsidRPr="00027674">
        <w:t xml:space="preserve"> Reasons</w:t>
      </w:r>
    </w:p>
    <w:p w14:paraId="48B9EA22" w14:textId="5BC8CED8" w:rsidR="00FA14A6" w:rsidRPr="00027674" w:rsidRDefault="00FF5B25" w:rsidP="0042152C">
      <w:pPr>
        <w:pStyle w:val="NormalIndent"/>
        <w:keepNext/>
        <w:ind w:left="0"/>
      </w:pPr>
      <w:r w:rsidRPr="00027674">
        <w:t xml:space="preserve">I think that </w:t>
      </w:r>
      <w:r w:rsidR="00154726" w:rsidRPr="00027674">
        <w:t>the most</w:t>
      </w:r>
      <w:r w:rsidRPr="00027674">
        <w:t xml:space="preserve"> plausible solution to the problem of mere permissions </w:t>
      </w:r>
      <w:r w:rsidR="00E424E4" w:rsidRPr="00027674">
        <w:t>invokes</w:t>
      </w:r>
      <w:r w:rsidR="00395B66" w:rsidRPr="00027674">
        <w:t xml:space="preserve"> </w:t>
      </w:r>
      <w:r w:rsidR="00154726" w:rsidRPr="00027674">
        <w:t>what Gert calls ‘purely justificatory’</w:t>
      </w:r>
      <w:r w:rsidR="000E10BA" w:rsidRPr="00027674">
        <w:t xml:space="preserve"> reasons for action</w:t>
      </w:r>
      <w:r w:rsidR="00973F30" w:rsidRPr="00027674">
        <w:t>, and contrasts these with the class of reasons that support requirements</w:t>
      </w:r>
      <w:r w:rsidR="000E10BA" w:rsidRPr="00027674">
        <w:t>.</w:t>
      </w:r>
      <w:r w:rsidR="000E10BA" w:rsidRPr="00027674">
        <w:rPr>
          <w:rStyle w:val="FootnoteReference"/>
        </w:rPr>
        <w:footnoteReference w:id="79"/>
      </w:r>
      <w:r w:rsidR="00A51D00" w:rsidRPr="00027674">
        <w:t xml:space="preserve"> </w:t>
      </w:r>
      <w:r w:rsidR="00973F30" w:rsidRPr="00027674">
        <w:t>There</w:t>
      </w:r>
      <w:r w:rsidR="000E10BA" w:rsidRPr="00027674">
        <w:t xml:space="preserve"> are reasons that, </w:t>
      </w:r>
      <w:proofErr w:type="gramStart"/>
      <w:r w:rsidR="00C67675" w:rsidRPr="00027674">
        <w:t xml:space="preserve">in spite </w:t>
      </w:r>
      <w:r w:rsidR="000E10BA" w:rsidRPr="00027674">
        <w:t>of</w:t>
      </w:r>
      <w:proofErr w:type="gramEnd"/>
      <w:r w:rsidR="000E10BA" w:rsidRPr="00027674">
        <w:t xml:space="preserve"> their strength, do not support requirements.</w:t>
      </w:r>
      <w:r w:rsidR="00A51D00" w:rsidRPr="00027674">
        <w:t xml:space="preserve"> </w:t>
      </w:r>
      <w:r w:rsidR="004673A0" w:rsidRPr="00027674">
        <w:t xml:space="preserve">In the context of a choice between evils, </w:t>
      </w:r>
      <w:r w:rsidR="00C609E4" w:rsidRPr="00027674">
        <w:t xml:space="preserve">strong </w:t>
      </w:r>
      <w:r w:rsidR="00A51D00" w:rsidRPr="00027674">
        <w:t xml:space="preserve">justifying </w:t>
      </w:r>
      <w:r w:rsidR="004673A0" w:rsidRPr="00027674">
        <w:t>reason</w:t>
      </w:r>
      <w:r w:rsidR="00C609E4" w:rsidRPr="00027674">
        <w:t>s</w:t>
      </w:r>
      <w:r w:rsidR="004673A0" w:rsidRPr="00027674">
        <w:t xml:space="preserve"> can support the conclusion that we are justified</w:t>
      </w:r>
      <w:r w:rsidR="00A51D00" w:rsidRPr="00027674">
        <w:t xml:space="preserve">, </w:t>
      </w:r>
      <w:r w:rsidR="004673A0" w:rsidRPr="00027674">
        <w:t>and therefore permitted</w:t>
      </w:r>
      <w:r w:rsidR="00A51D00" w:rsidRPr="00027674">
        <w:t xml:space="preserve">, </w:t>
      </w:r>
      <w:r w:rsidR="004673A0" w:rsidRPr="00027674">
        <w:t xml:space="preserve">to act </w:t>
      </w:r>
      <w:r w:rsidR="00A51D00" w:rsidRPr="00027674">
        <w:t xml:space="preserve">without supporting the conclusion that we are required to do so. Acceptance of the possibility of purely justificatory reasons allows for a straightforward resolution of the problem of mere permissions. </w:t>
      </w:r>
      <w:r w:rsidR="00E424E4" w:rsidRPr="00027674">
        <w:t xml:space="preserve">Mere </w:t>
      </w:r>
      <w:r w:rsidR="00E424E4" w:rsidRPr="00027674">
        <w:lastRenderedPageBreak/>
        <w:t xml:space="preserve">permissions arise when </w:t>
      </w:r>
      <w:r w:rsidR="00C609E4" w:rsidRPr="00027674">
        <w:t xml:space="preserve">a </w:t>
      </w:r>
      <w:r w:rsidR="00FC16B5" w:rsidRPr="00027674">
        <w:t>sub</w:t>
      </w:r>
      <w:r w:rsidR="00C609E4" w:rsidRPr="00027674">
        <w:t>set of purely justifying reasons defeats (or matches</w:t>
      </w:r>
      <w:r w:rsidR="001F1E09" w:rsidRPr="00027674">
        <w:t xml:space="preserve"> in strength</w:t>
      </w:r>
      <w:r w:rsidR="00C609E4" w:rsidRPr="00027674">
        <w:t xml:space="preserve">) </w:t>
      </w:r>
      <w:r w:rsidR="00FA14A6" w:rsidRPr="00027674">
        <w:t>other</w:t>
      </w:r>
      <w:r w:rsidR="00FC16B5" w:rsidRPr="00027674">
        <w:t xml:space="preserve"> incompatible</w:t>
      </w:r>
      <w:r w:rsidR="00FA14A6" w:rsidRPr="00027674">
        <w:t xml:space="preserve"> </w:t>
      </w:r>
      <w:r w:rsidR="00FC16B5" w:rsidRPr="00027674">
        <w:t>sub</w:t>
      </w:r>
      <w:r w:rsidR="00FA14A6" w:rsidRPr="00027674">
        <w:t xml:space="preserve">sets of reasons that arise </w:t>
      </w:r>
      <w:proofErr w:type="gramStart"/>
      <w:r w:rsidR="00FA14A6" w:rsidRPr="00027674">
        <w:t>in a given</w:t>
      </w:r>
      <w:proofErr w:type="gramEnd"/>
      <w:r w:rsidR="00FA14A6" w:rsidRPr="00027674">
        <w:t xml:space="preserve"> reasoning context</w:t>
      </w:r>
      <w:r w:rsidR="00C609E4" w:rsidRPr="00027674">
        <w:t xml:space="preserve">. </w:t>
      </w:r>
    </w:p>
    <w:p w14:paraId="0875BDE2" w14:textId="0ACB30C9" w:rsidR="00613BF3" w:rsidRPr="00027674" w:rsidRDefault="00FA14A6" w:rsidP="0042152C">
      <w:pPr>
        <w:pStyle w:val="NormalIndent"/>
        <w:keepNext/>
        <w:ind w:left="0"/>
      </w:pPr>
      <w:r w:rsidRPr="00027674">
        <w:tab/>
      </w:r>
      <w:r w:rsidR="001D42B1" w:rsidRPr="00027674">
        <w:t>It</w:t>
      </w:r>
      <w:r w:rsidR="00B35DB2" w:rsidRPr="00027674">
        <w:t xml:space="preserve"> </w:t>
      </w:r>
      <w:r w:rsidR="001D42B1" w:rsidRPr="00027674">
        <w:t>seems</w:t>
      </w:r>
      <w:r w:rsidR="00B35DB2" w:rsidRPr="00027674">
        <w:t xml:space="preserve"> uncontroversial, at least amongst those theorists who assign a fundamental role to reasons in generating normative conclusions, that reasons can </w:t>
      </w:r>
      <w:r w:rsidR="00991DFC" w:rsidRPr="00027674">
        <w:t>perform</w:t>
      </w:r>
      <w:r w:rsidR="00B35DB2" w:rsidRPr="00027674">
        <w:t xml:space="preserve"> both a justifying and a requiring </w:t>
      </w:r>
      <w:r w:rsidR="00991DFC" w:rsidRPr="00027674">
        <w:t>function</w:t>
      </w:r>
      <w:r w:rsidR="00B35DB2" w:rsidRPr="00027674">
        <w:t>.</w:t>
      </w:r>
      <w:r w:rsidR="00B35DB2" w:rsidRPr="00027674">
        <w:rPr>
          <w:rStyle w:val="FootnoteReference"/>
        </w:rPr>
        <w:footnoteReference w:id="80"/>
      </w:r>
      <w:r w:rsidR="00B35DB2" w:rsidRPr="00027674">
        <w:t xml:space="preserve"> </w:t>
      </w:r>
      <w:r w:rsidRPr="00027674">
        <w:t xml:space="preserve">The motivation for the distinction </w:t>
      </w:r>
      <w:r w:rsidR="0054081A" w:rsidRPr="00027674">
        <w:t>between purely justificatory reasons and reasons that</w:t>
      </w:r>
      <w:r w:rsidR="00B35DB2" w:rsidRPr="00027674">
        <w:t xml:space="preserve"> also</w:t>
      </w:r>
      <w:r w:rsidR="0054081A" w:rsidRPr="00027674">
        <w:t xml:space="preserve"> support requirements lies partly in the rational asymmetry between reasons for and reasons against that we noted at the beginning of this </w:t>
      </w:r>
      <w:r w:rsidR="00EE4C80" w:rsidRPr="00027674">
        <w:t>c</w:t>
      </w:r>
      <w:r w:rsidR="0054081A" w:rsidRPr="00027674">
        <w:t xml:space="preserve">hapter. </w:t>
      </w:r>
      <w:r w:rsidR="00D52802" w:rsidRPr="00027674">
        <w:t xml:space="preserve">The asymmetry in question arises because there are reasons for </w:t>
      </w:r>
      <w:r w:rsidR="007A6CF1" w:rsidRPr="00027674">
        <w:t xml:space="preserve">pursuing </w:t>
      </w:r>
      <w:r w:rsidR="00D52802" w:rsidRPr="00027674">
        <w:t>certain options that do not seem to play a requiring role</w:t>
      </w:r>
      <w:r w:rsidR="00EA795D">
        <w:t xml:space="preserve"> – </w:t>
      </w:r>
      <w:r w:rsidR="00D52802" w:rsidRPr="00027674">
        <w:t>they support the conclusion that certain choices are rationally intelligible and permissible, but they do not support the conclusion that the support of other inconsistent options</w:t>
      </w:r>
      <w:r w:rsidR="007A6CF1" w:rsidRPr="00027674">
        <w:t xml:space="preserve"> i</w:t>
      </w:r>
      <w:r w:rsidR="00362DD1" w:rsidRPr="00027674">
        <w:t>s</w:t>
      </w:r>
      <w:r w:rsidR="007A6CF1" w:rsidRPr="00027674">
        <w:t xml:space="preserve"> forbidden or impermissible. We can explain this asymmetry by invoking the existence of purely justificatory reasons</w:t>
      </w:r>
      <w:r w:rsidR="00674CDD" w:rsidRPr="00027674">
        <w:t>.</w:t>
      </w:r>
      <w:r w:rsidR="00B35DB2" w:rsidRPr="00027674">
        <w:t xml:space="preserve"> </w:t>
      </w:r>
    </w:p>
    <w:p w14:paraId="280233E9" w14:textId="5BCBB994" w:rsidR="00613BF3" w:rsidRPr="00027674" w:rsidRDefault="00613BF3" w:rsidP="00613BF3">
      <w:pPr>
        <w:pStyle w:val="NormalIndent"/>
        <w:ind w:left="0"/>
      </w:pPr>
      <w:r w:rsidRPr="00027674">
        <w:tab/>
      </w:r>
      <w:r w:rsidR="00A1110C" w:rsidRPr="00027674">
        <w:t>R</w:t>
      </w:r>
      <w:r w:rsidRPr="00027674">
        <w:t xml:space="preserve">ecognition of the possibility of purely justificatory reasons raises </w:t>
      </w:r>
      <w:proofErr w:type="gramStart"/>
      <w:r w:rsidRPr="00027674">
        <w:t>a number of</w:t>
      </w:r>
      <w:proofErr w:type="gramEnd"/>
      <w:r w:rsidRPr="00027674">
        <w:t xml:space="preserve"> technical complications concerning their interaction with reasons</w:t>
      </w:r>
      <w:r w:rsidR="00BA3993" w:rsidRPr="00027674">
        <w:t xml:space="preserve"> that </w:t>
      </w:r>
      <w:r w:rsidR="00E5486B" w:rsidRPr="00027674">
        <w:t>support requirements</w:t>
      </w:r>
      <w:r w:rsidRPr="00027674">
        <w:t>. (Gert’s presentation of the view, which attributes different ‘degrees’ of requiring and justifying strength to reasons, is particularly complicated, since it seems to al</w:t>
      </w:r>
      <w:r w:rsidR="00693C94" w:rsidRPr="00027674">
        <w:t>low for cross-scalar comparison</w:t>
      </w:r>
      <w:r w:rsidRPr="00027674">
        <w:t>.</w:t>
      </w:r>
      <w:r w:rsidRPr="00027674">
        <w:rPr>
          <w:rStyle w:val="FootnoteReference"/>
        </w:rPr>
        <w:footnoteReference w:id="81"/>
      </w:r>
      <w:r w:rsidRPr="00027674">
        <w:t xml:space="preserve">) </w:t>
      </w:r>
      <w:r w:rsidR="00BA3993" w:rsidRPr="00027674">
        <w:t xml:space="preserve">I will avoid sketching a complete </w:t>
      </w:r>
      <w:r w:rsidR="00FD60E4" w:rsidRPr="00027674">
        <w:t>framework</w:t>
      </w:r>
      <w:r w:rsidR="00BA3993" w:rsidRPr="00027674">
        <w:t xml:space="preserve"> here.</w:t>
      </w:r>
      <w:r w:rsidR="00BA3993" w:rsidRPr="00027674">
        <w:rPr>
          <w:rStyle w:val="FootnoteReference"/>
        </w:rPr>
        <w:footnoteReference w:id="82"/>
      </w:r>
      <w:r w:rsidR="00BA3993" w:rsidRPr="00027674">
        <w:t xml:space="preserve"> </w:t>
      </w:r>
      <w:r w:rsidR="005A71DF" w:rsidRPr="00027674">
        <w:t>T</w:t>
      </w:r>
      <w:r w:rsidR="00A1110C" w:rsidRPr="00027674">
        <w:t xml:space="preserve">he rudiments of the approach involve </w:t>
      </w:r>
      <w:r w:rsidR="00234DD8" w:rsidRPr="00027674">
        <w:t xml:space="preserve">an abandonment of the idea that </w:t>
      </w:r>
      <w:r w:rsidR="007A6CF1" w:rsidRPr="00027674">
        <w:t>the</w:t>
      </w:r>
      <w:r w:rsidR="00234DD8" w:rsidRPr="00027674">
        <w:t xml:space="preserve"> strongest reasons </w:t>
      </w:r>
      <w:r w:rsidR="007A6CF1" w:rsidRPr="00027674">
        <w:t xml:space="preserve">in a given reasoning context </w:t>
      </w:r>
      <w:r w:rsidR="00234DD8" w:rsidRPr="00027674">
        <w:t xml:space="preserve">support requirements. </w:t>
      </w:r>
      <w:r w:rsidR="00C72C52" w:rsidRPr="00027674">
        <w:t xml:space="preserve">According to </w:t>
      </w:r>
      <w:r w:rsidR="00B418FC" w:rsidRPr="00027674">
        <w:t xml:space="preserve">the </w:t>
      </w:r>
      <w:r w:rsidR="00C72C52" w:rsidRPr="00027674">
        <w:rPr>
          <w:b/>
        </w:rPr>
        <w:t>Strongest Reasons Entail Requirements</w:t>
      </w:r>
      <w:r w:rsidR="00B418FC" w:rsidRPr="00027674">
        <w:rPr>
          <w:b/>
        </w:rPr>
        <w:t xml:space="preserve"> </w:t>
      </w:r>
      <w:r w:rsidR="00F722F9" w:rsidRPr="00027674">
        <w:t xml:space="preserve">thesis </w:t>
      </w:r>
      <w:r w:rsidR="00B34C16" w:rsidRPr="00027674">
        <w:t xml:space="preserve">I </w:t>
      </w:r>
      <w:r w:rsidR="00F722F9" w:rsidRPr="00027674">
        <w:t>considered</w:t>
      </w:r>
      <w:r w:rsidR="00B34C16" w:rsidRPr="00027674">
        <w:t xml:space="preserve"> </w:t>
      </w:r>
      <w:r w:rsidR="00EA795D">
        <w:t xml:space="preserve">in </w:t>
      </w:r>
      <w:r w:rsidR="00EA795D" w:rsidRPr="00EA795D">
        <w:rPr>
          <w:highlight w:val="cyan"/>
        </w:rPr>
        <w:t>section II</w:t>
      </w:r>
      <w:r w:rsidR="00B418FC" w:rsidRPr="00027674">
        <w:t>, I am required to act on a set of reasons that is stronger than any other set of inconsistent reasons. As we saw, this account generates implausible conclusions in cases where our strongest reasons appear to entail mere permissions rather than requirements.</w:t>
      </w:r>
      <w:r w:rsidR="008A144D" w:rsidRPr="00027674">
        <w:t xml:space="preserve"> </w:t>
      </w:r>
      <w:r w:rsidR="00B34C16" w:rsidRPr="00027674">
        <w:t xml:space="preserve">Postulating the existence of purely justificatory reasons resolves the problem by allowing for the possibility that </w:t>
      </w:r>
      <w:r w:rsidR="00D13BD9" w:rsidRPr="00027674">
        <w:t>some of o</w:t>
      </w:r>
      <w:r w:rsidR="00B34C16" w:rsidRPr="00027674">
        <w:t>ur strongest reas</w:t>
      </w:r>
      <w:r w:rsidR="007A6CF1" w:rsidRPr="00027674">
        <w:t>ons do not support requirements</w:t>
      </w:r>
      <w:r w:rsidR="00B34C16" w:rsidRPr="00027674">
        <w:t xml:space="preserve">. </w:t>
      </w:r>
      <w:r w:rsidR="00B418FC" w:rsidRPr="00027674">
        <w:t xml:space="preserve">I will refer to reasons that generate requirements as ‘deontic’ reasons, </w:t>
      </w:r>
      <w:proofErr w:type="gramStart"/>
      <w:r w:rsidR="00B418FC" w:rsidRPr="00027674">
        <w:t>in order to</w:t>
      </w:r>
      <w:proofErr w:type="gramEnd"/>
      <w:r w:rsidR="00B418FC" w:rsidRPr="00027674">
        <w:t xml:space="preserve"> distinguish them from purely justificatory reasons</w:t>
      </w:r>
      <w:r w:rsidR="00234DD8" w:rsidRPr="00027674">
        <w:t>.</w:t>
      </w:r>
      <w:r w:rsidR="0015536D" w:rsidRPr="00027674">
        <w:rPr>
          <w:rStyle w:val="FootnoteReference"/>
        </w:rPr>
        <w:footnoteReference w:id="83"/>
      </w:r>
      <w:r w:rsidR="00B418FC" w:rsidRPr="00027674">
        <w:t xml:space="preserve"> </w:t>
      </w:r>
      <w:r w:rsidR="008A144D" w:rsidRPr="00027674">
        <w:t xml:space="preserve">These reasons are ‘deontic’ in the strict sense, since </w:t>
      </w:r>
      <w:r w:rsidR="008A144D" w:rsidRPr="00027674">
        <w:lastRenderedPageBreak/>
        <w:t>they support obligations or requirements</w:t>
      </w:r>
      <w:r w:rsidR="007A6CF1" w:rsidRPr="00027674">
        <w:t>, but they can also perform a justificatory role</w:t>
      </w:r>
      <w:r w:rsidR="008A144D" w:rsidRPr="00027674">
        <w:t xml:space="preserve">. </w:t>
      </w:r>
      <w:r w:rsidR="00BA3993" w:rsidRPr="00027674">
        <w:t xml:space="preserve">Both </w:t>
      </w:r>
      <w:r w:rsidR="00E10581" w:rsidRPr="00027674">
        <w:t xml:space="preserve">deontic reasons and purely justificatory </w:t>
      </w:r>
      <w:r w:rsidR="00BA3993" w:rsidRPr="00027674">
        <w:t>reasons can be invoked in the justification of conduct, but w</w:t>
      </w:r>
      <w:r w:rsidR="00B418FC" w:rsidRPr="00027674">
        <w:t>here p</w:t>
      </w:r>
      <w:r w:rsidR="0015536D" w:rsidRPr="00027674">
        <w:t xml:space="preserve">urely justificatory </w:t>
      </w:r>
      <w:r w:rsidR="00B418FC" w:rsidRPr="00027674">
        <w:t>reasons never support requirements, our strongest deontic reasons do</w:t>
      </w:r>
      <w:r w:rsidR="0015536D" w:rsidRPr="00027674">
        <w:t>.</w:t>
      </w:r>
      <w:r w:rsidR="00BA3993" w:rsidRPr="00027674">
        <w:rPr>
          <w:rStyle w:val="FootnoteReference"/>
        </w:rPr>
        <w:footnoteReference w:id="84"/>
      </w:r>
      <w:r w:rsidR="0015536D" w:rsidRPr="00027674">
        <w:t xml:space="preserve"> </w:t>
      </w:r>
      <w:r w:rsidR="00C27EE5" w:rsidRPr="00027674">
        <w:t>More</w:t>
      </w:r>
      <w:r w:rsidR="0015536D" w:rsidRPr="00027674">
        <w:t xml:space="preserve"> formally</w:t>
      </w:r>
      <w:r w:rsidR="00A91623" w:rsidRPr="00027674">
        <w:t xml:space="preserve">, </w:t>
      </w:r>
      <w:r w:rsidR="00870C7C">
        <w:t xml:space="preserve">we </w:t>
      </w:r>
      <w:r w:rsidR="00DA59D5" w:rsidRPr="00027674">
        <w:t xml:space="preserve">will now </w:t>
      </w:r>
      <w:r w:rsidR="00225D53" w:rsidRPr="00027674">
        <w:t>define</w:t>
      </w:r>
      <w:r w:rsidR="00DA59D5" w:rsidRPr="00027674">
        <w:t xml:space="preserve"> a reasoning context </w:t>
      </w:r>
      <w:r w:rsidR="005370CF" w:rsidRPr="00027674">
        <w:t>in terms of</w:t>
      </w:r>
      <w:r w:rsidR="00791C8B" w:rsidRPr="00027674">
        <w:t xml:space="preserve"> </w:t>
      </w:r>
      <w:r w:rsidR="009E7912" w:rsidRPr="00027674">
        <w:t xml:space="preserve">both </w:t>
      </w:r>
      <w:r w:rsidR="00303CE6" w:rsidRPr="00027674">
        <w:t xml:space="preserve">a </w:t>
      </w:r>
      <w:r w:rsidR="00791C8B" w:rsidRPr="00027674">
        <w:t>set</w:t>
      </w:r>
      <w:r w:rsidR="00DA59D5" w:rsidRPr="00027674">
        <w:t xml:space="preserve"> of purely justificatory reasons and </w:t>
      </w:r>
      <w:r w:rsidR="00303CE6" w:rsidRPr="00027674">
        <w:t xml:space="preserve">a </w:t>
      </w:r>
      <w:r w:rsidR="00DA59D5" w:rsidRPr="00027674">
        <w:t>set of deontic reasons</w:t>
      </w:r>
      <w:r w:rsidR="00CB3B6A" w:rsidRPr="00027674">
        <w:t xml:space="preserve"> applicable to an agent</w:t>
      </w:r>
      <w:r w:rsidR="00C71E92" w:rsidRPr="00027674">
        <w:t>.</w:t>
      </w:r>
      <w:r w:rsidR="00576C52" w:rsidRPr="00027674">
        <w:t xml:space="preserve"> </w:t>
      </w:r>
      <w:r w:rsidR="00140E81" w:rsidRPr="00027674">
        <w:t xml:space="preserve">We will stipulate that the ‘stronger than’ relation can obtain between </w:t>
      </w:r>
      <w:r w:rsidR="005F7E9E" w:rsidRPr="00027674">
        <w:t>sub</w:t>
      </w:r>
      <w:r w:rsidR="00140E81" w:rsidRPr="00027674">
        <w:t xml:space="preserve">sets of deontic reasons and </w:t>
      </w:r>
      <w:r w:rsidR="005F7E9E" w:rsidRPr="00027674">
        <w:t>sub</w:t>
      </w:r>
      <w:r w:rsidR="00140E81" w:rsidRPr="00027674">
        <w:t xml:space="preserve">sets of purely justificatory reasons. </w:t>
      </w:r>
      <w:r w:rsidR="009D1872" w:rsidRPr="00027674">
        <w:t xml:space="preserve">We </w:t>
      </w:r>
      <w:r w:rsidR="00140E81" w:rsidRPr="00027674">
        <w:t>then</w:t>
      </w:r>
      <w:r w:rsidR="009D1872" w:rsidRPr="00027674">
        <w:t xml:space="preserve"> retain our earlier </w:t>
      </w:r>
      <w:r w:rsidR="00FC7CC2" w:rsidRPr="00027674">
        <w:t>definition</w:t>
      </w:r>
      <w:r w:rsidR="009D1872" w:rsidRPr="00027674">
        <w:t xml:space="preserve"> of </w:t>
      </w:r>
      <w:r w:rsidR="001D1C9E" w:rsidRPr="00027674">
        <w:rPr>
          <w:b/>
          <w:bCs/>
        </w:rPr>
        <w:t>Undefeated Reasons</w:t>
      </w:r>
      <w:r w:rsidR="005031DE" w:rsidRPr="00027674">
        <w:t>, noting that</w:t>
      </w:r>
      <w:r w:rsidR="003736AB" w:rsidRPr="00027674">
        <w:t xml:space="preserve"> the</w:t>
      </w:r>
      <w:r w:rsidR="005031DE" w:rsidRPr="00027674">
        <w:t xml:space="preserve"> reference to </w:t>
      </w:r>
      <w:r w:rsidR="00405158" w:rsidRPr="00027674">
        <w:t>a</w:t>
      </w:r>
      <w:r w:rsidR="005031DE" w:rsidRPr="00027674">
        <w:t xml:space="preserve"> subset of reasons</w:t>
      </w:r>
      <w:r w:rsidR="003736AB" w:rsidRPr="00027674">
        <w:t xml:space="preserve"> in the </w:t>
      </w:r>
      <w:r w:rsidR="00FC7CC2" w:rsidRPr="00027674">
        <w:t>definition</w:t>
      </w:r>
      <w:r w:rsidR="005031DE" w:rsidRPr="00027674">
        <w:t xml:space="preserve"> c</w:t>
      </w:r>
      <w:r w:rsidR="00405158" w:rsidRPr="00027674">
        <w:t>an now be taken to refer to either a su</w:t>
      </w:r>
      <w:r w:rsidR="00CD07C0" w:rsidRPr="00027674">
        <w:t>bset of deontic reasons</w:t>
      </w:r>
      <w:r w:rsidR="00870C7C">
        <w:t>,</w:t>
      </w:r>
      <w:r w:rsidR="00CD07C0" w:rsidRPr="00027674">
        <w:t xml:space="preserve"> or a subset of purely justificatory reasons</w:t>
      </w:r>
      <w:r w:rsidR="00405158" w:rsidRPr="00027674">
        <w:t xml:space="preserve">. </w:t>
      </w:r>
      <w:r w:rsidR="00FC7CC2" w:rsidRPr="00027674">
        <w:t xml:space="preserve">The </w:t>
      </w:r>
      <w:r w:rsidR="00576C52" w:rsidRPr="00027674">
        <w:t>approach</w:t>
      </w:r>
      <w:r w:rsidR="00FC7CC2" w:rsidRPr="00027674">
        <w:t xml:space="preserve"> therefore accommodates the fact </w:t>
      </w:r>
      <w:r w:rsidR="00605E24" w:rsidRPr="00027674">
        <w:t xml:space="preserve">that </w:t>
      </w:r>
      <w:r w:rsidR="001727A6" w:rsidRPr="00027674">
        <w:t>purely</w:t>
      </w:r>
      <w:r w:rsidR="00095BCA" w:rsidRPr="00027674">
        <w:t xml:space="preserve"> </w:t>
      </w:r>
      <w:r w:rsidR="001727A6" w:rsidRPr="00027674">
        <w:t>j</w:t>
      </w:r>
      <w:r w:rsidR="00753FBA" w:rsidRPr="00027674">
        <w:t>ustificatory reasons and deontic reasons</w:t>
      </w:r>
      <w:r w:rsidR="00095BCA" w:rsidRPr="00027674">
        <w:t xml:space="preserve"> </w:t>
      </w:r>
      <w:r w:rsidR="009047DD" w:rsidRPr="00027674">
        <w:t>can</w:t>
      </w:r>
      <w:r w:rsidR="00095BCA" w:rsidRPr="00027674">
        <w:t xml:space="preserve"> be comparable in strength</w:t>
      </w:r>
      <w:r w:rsidR="001727A6" w:rsidRPr="00027674">
        <w:t xml:space="preserve">: a </w:t>
      </w:r>
      <w:r w:rsidR="00303CE6" w:rsidRPr="00027674">
        <w:t>sub</w:t>
      </w:r>
      <w:r w:rsidR="001727A6" w:rsidRPr="00027674">
        <w:t>set of purely justificatory reaso</w:t>
      </w:r>
      <w:r w:rsidR="00E12D2A" w:rsidRPr="00027674">
        <w:t xml:space="preserve">ns may be stronger than an </w:t>
      </w:r>
      <w:r w:rsidR="003F7379" w:rsidRPr="00027674">
        <w:t>inconsistent</w:t>
      </w:r>
      <w:r w:rsidR="00E12D2A" w:rsidRPr="00027674">
        <w:t xml:space="preserve"> </w:t>
      </w:r>
      <w:r w:rsidR="00303CE6" w:rsidRPr="00027674">
        <w:t>sub</w:t>
      </w:r>
      <w:r w:rsidR="00E12D2A" w:rsidRPr="00027674">
        <w:t>set of deontic reasons, and thus defeat them</w:t>
      </w:r>
      <w:r w:rsidR="00095BCA" w:rsidRPr="00027674">
        <w:t>.</w:t>
      </w:r>
      <w:r w:rsidR="00E12D2A" w:rsidRPr="00027674">
        <w:t xml:space="preserve"> Likewise, a </w:t>
      </w:r>
      <w:r w:rsidR="00A53E2A" w:rsidRPr="00027674">
        <w:t xml:space="preserve">stronger </w:t>
      </w:r>
      <w:r w:rsidR="00303CE6" w:rsidRPr="00027674">
        <w:t>sub</w:t>
      </w:r>
      <w:r w:rsidR="00E12D2A" w:rsidRPr="00027674">
        <w:t>set of deontic reasons</w:t>
      </w:r>
      <w:r w:rsidR="00A53E2A" w:rsidRPr="00027674">
        <w:t xml:space="preserve"> will</w:t>
      </w:r>
      <w:r w:rsidR="00E12D2A" w:rsidRPr="00027674">
        <w:t xml:space="preserve"> defeat a</w:t>
      </w:r>
      <w:r w:rsidR="00A53E2A" w:rsidRPr="00027674">
        <w:t>n inconsistent</w:t>
      </w:r>
      <w:r w:rsidR="003F7379" w:rsidRPr="00027674">
        <w:t xml:space="preserve"> </w:t>
      </w:r>
      <w:r w:rsidR="00303CE6" w:rsidRPr="00027674">
        <w:t>sub</w:t>
      </w:r>
      <w:r w:rsidR="003F7379" w:rsidRPr="00027674">
        <w:t>set of justificator</w:t>
      </w:r>
      <w:r w:rsidR="0000096B" w:rsidRPr="00027674">
        <w:t>y reasons.</w:t>
      </w:r>
      <w:r w:rsidR="00095BCA" w:rsidRPr="00027674">
        <w:t xml:space="preserve"> </w:t>
      </w:r>
      <w:r w:rsidR="00DA59D5" w:rsidRPr="00027674">
        <w:t>W</w:t>
      </w:r>
      <w:r w:rsidR="00A91623" w:rsidRPr="00027674">
        <w:t xml:space="preserve">e </w:t>
      </w:r>
      <w:r w:rsidR="00DA59D5" w:rsidRPr="00027674">
        <w:t>then</w:t>
      </w:r>
      <w:r w:rsidR="00A91623" w:rsidRPr="00027674">
        <w:t xml:space="preserve"> replace our early </w:t>
      </w:r>
      <w:r w:rsidR="0042152C" w:rsidRPr="00027674">
        <w:t>account</w:t>
      </w:r>
      <w:r w:rsidR="00A91623" w:rsidRPr="00027674">
        <w:t xml:space="preserve"> of the relationship between reasons and requirements with the following</w:t>
      </w:r>
      <w:r w:rsidR="0015536D" w:rsidRPr="00027674">
        <w:t xml:space="preserve">: </w:t>
      </w:r>
    </w:p>
    <w:p w14:paraId="778E3CF2" w14:textId="376873E6" w:rsidR="00567D15" w:rsidRPr="00027674" w:rsidRDefault="00AA0378" w:rsidP="00613BF3">
      <w:pPr>
        <w:pStyle w:val="NormalIndent"/>
        <w:rPr>
          <w:lang w:val="en-AU"/>
        </w:rPr>
      </w:pPr>
      <w:r w:rsidRPr="00027674">
        <w:rPr>
          <w:b/>
          <w:bCs/>
          <w:lang w:val="en-AU"/>
        </w:rPr>
        <w:t xml:space="preserve">Strongest Deontic Reasons Entail Requirements: </w:t>
      </w:r>
      <w:r w:rsidR="00387211" w:rsidRPr="00027674">
        <w:rPr>
          <w:lang w:val="en-AU"/>
        </w:rPr>
        <w:t xml:space="preserve">In a reasoning context, it is required that </w:t>
      </w:r>
      <m:oMath>
        <m:r>
          <w:rPr>
            <w:rFonts w:ascii="Cambria Math" w:hAnsi="Cambria Math"/>
            <w:lang w:val="en-AU"/>
          </w:rPr>
          <m:t>ϕ</m:t>
        </m:r>
      </m:oMath>
      <w:r w:rsidR="00387211" w:rsidRPr="00027674">
        <w:rPr>
          <w:rFonts w:eastAsiaTheme="minorEastAsia"/>
          <w:lang w:val="en-AU"/>
        </w:rPr>
        <w:t xml:space="preserve"> if there is some </w:t>
      </w:r>
      <w:r w:rsidR="00303CE6" w:rsidRPr="00027674">
        <w:rPr>
          <w:rFonts w:eastAsiaTheme="minorEastAsia"/>
          <w:lang w:val="en-AU"/>
        </w:rPr>
        <w:t>sub</w:t>
      </w:r>
      <w:r w:rsidR="00387211" w:rsidRPr="00027674">
        <w:rPr>
          <w:rFonts w:eastAsiaTheme="minorEastAsia"/>
          <w:lang w:val="en-AU"/>
        </w:rPr>
        <w:t xml:space="preserve">set of deontic reasons supporting the proposition that </w:t>
      </w:r>
      <m:oMath>
        <m:r>
          <w:rPr>
            <w:rFonts w:ascii="Cambria Math" w:eastAsiaTheme="minorEastAsia" w:hAnsi="Cambria Math"/>
            <w:lang w:val="en-AU"/>
          </w:rPr>
          <m:t>ϕ</m:t>
        </m:r>
      </m:oMath>
      <w:r w:rsidR="00387211" w:rsidRPr="00027674">
        <w:rPr>
          <w:rFonts w:eastAsiaTheme="minorEastAsia"/>
          <w:lang w:val="en-AU"/>
        </w:rPr>
        <w:t xml:space="preserve">, </w:t>
      </w:r>
      <m:oMath>
        <m:r>
          <w:rPr>
            <w:rFonts w:ascii="Cambria Math" w:eastAsiaTheme="minorEastAsia" w:hAnsi="Cambria Math"/>
            <w:lang w:val="en-AU"/>
          </w:rPr>
          <m:t>R(ϕ)</m:t>
        </m:r>
      </m:oMath>
      <w:r w:rsidR="00387211" w:rsidRPr="00027674">
        <w:rPr>
          <w:rFonts w:eastAsiaTheme="minorEastAsia"/>
          <w:lang w:val="en-AU"/>
        </w:rPr>
        <w:t xml:space="preserve">, such that for any </w:t>
      </w:r>
      <w:r w:rsidR="00470221" w:rsidRPr="00027674">
        <w:rPr>
          <w:rFonts w:eastAsiaTheme="minorEastAsia"/>
          <w:lang w:val="en-AU"/>
        </w:rPr>
        <w:t>sub</w:t>
      </w:r>
      <w:r w:rsidR="00387211" w:rsidRPr="00027674">
        <w:rPr>
          <w:rFonts w:eastAsiaTheme="minorEastAsia"/>
          <w:lang w:val="en-AU"/>
        </w:rPr>
        <w:t xml:space="preserve">set of reasons </w:t>
      </w:r>
      <m:oMath>
        <m:r>
          <w:rPr>
            <w:rFonts w:ascii="Cambria Math" w:eastAsiaTheme="minorEastAsia" w:hAnsi="Cambria Math"/>
            <w:lang w:val="en-AU"/>
          </w:rPr>
          <m:t>R'(ψ)</m:t>
        </m:r>
      </m:oMath>
      <w:r w:rsidR="00387211" w:rsidRPr="00027674">
        <w:rPr>
          <w:rFonts w:eastAsiaTheme="minorEastAsia"/>
          <w:lang w:val="en-AU"/>
        </w:rPr>
        <w:t xml:space="preserve"> that is inconsistent with </w:t>
      </w:r>
      <m:oMath>
        <m:r>
          <w:rPr>
            <w:rFonts w:ascii="Cambria Math" w:eastAsiaTheme="minorEastAsia" w:hAnsi="Cambria Math"/>
            <w:lang w:val="en-AU"/>
          </w:rPr>
          <m:t>R(ϕ)</m:t>
        </m:r>
      </m:oMath>
      <w:r w:rsidR="00387211" w:rsidRPr="00027674">
        <w:rPr>
          <w:rFonts w:eastAsiaTheme="minorEastAsia"/>
          <w:lang w:val="en-AU"/>
        </w:rPr>
        <w:t xml:space="preserve">, </w:t>
      </w:r>
      <m:oMath>
        <m:r>
          <w:rPr>
            <w:rFonts w:ascii="Cambria Math" w:eastAsiaTheme="minorEastAsia" w:hAnsi="Cambria Math"/>
            <w:lang w:val="en-AU"/>
          </w:rPr>
          <m:t>R</m:t>
        </m:r>
        <m:d>
          <m:dPr>
            <m:ctrlPr>
              <w:rPr>
                <w:rFonts w:ascii="Cambria Math" w:eastAsiaTheme="minorEastAsia" w:hAnsi="Cambria Math"/>
                <w:i/>
                <w:lang w:val="en-AU"/>
              </w:rPr>
            </m:ctrlPr>
          </m:dPr>
          <m:e>
            <m:r>
              <w:rPr>
                <w:rFonts w:ascii="Cambria Math" w:eastAsiaTheme="minorEastAsia" w:hAnsi="Cambria Math"/>
                <w:lang w:val="en-AU"/>
              </w:rPr>
              <m:t>ϕ</m:t>
            </m:r>
          </m:e>
        </m:d>
      </m:oMath>
      <w:r w:rsidR="00387211" w:rsidRPr="00027674">
        <w:rPr>
          <w:rFonts w:eastAsiaTheme="minorEastAsia"/>
          <w:lang w:val="en-AU"/>
        </w:rPr>
        <w:t xml:space="preserve"> is stronger than </w:t>
      </w:r>
      <m:oMath>
        <m:sSup>
          <m:sSupPr>
            <m:ctrlPr>
              <w:rPr>
                <w:rFonts w:ascii="Cambria Math" w:eastAsiaTheme="minorEastAsia" w:hAnsi="Cambria Math"/>
                <w:i/>
                <w:lang w:val="en-AU"/>
              </w:rPr>
            </m:ctrlPr>
          </m:sSupPr>
          <m:e>
            <m:r>
              <w:rPr>
                <w:rFonts w:ascii="Cambria Math" w:eastAsiaTheme="minorEastAsia" w:hAnsi="Cambria Math"/>
                <w:lang w:val="en-AU"/>
              </w:rPr>
              <m:t>R</m:t>
            </m:r>
          </m:e>
          <m:sup>
            <m:r>
              <w:rPr>
                <w:rFonts w:ascii="Cambria Math" w:eastAsiaTheme="minorEastAsia" w:hAnsi="Cambria Math"/>
                <w:lang w:val="en-AU"/>
              </w:rPr>
              <m:t>'</m:t>
            </m:r>
          </m:sup>
        </m:sSup>
        <m:d>
          <m:dPr>
            <m:ctrlPr>
              <w:rPr>
                <w:rFonts w:ascii="Cambria Math" w:eastAsiaTheme="minorEastAsia" w:hAnsi="Cambria Math"/>
                <w:i/>
                <w:lang w:val="en-AU"/>
              </w:rPr>
            </m:ctrlPr>
          </m:dPr>
          <m:e>
            <m:r>
              <w:rPr>
                <w:rFonts w:ascii="Cambria Math" w:eastAsiaTheme="minorEastAsia" w:hAnsi="Cambria Math"/>
                <w:lang w:val="en-AU"/>
              </w:rPr>
              <m:t>ψ</m:t>
            </m:r>
          </m:e>
        </m:d>
        <m:r>
          <w:rPr>
            <w:rFonts w:ascii="Cambria Math" w:eastAsiaTheme="minorEastAsia" w:hAnsi="Cambria Math"/>
            <w:lang w:val="en-AU"/>
          </w:rPr>
          <m:t>.</m:t>
        </m:r>
      </m:oMath>
    </w:p>
    <w:p w14:paraId="26C4FECF" w14:textId="7A9D29D2" w:rsidR="00C609E4" w:rsidRPr="00027674" w:rsidRDefault="00234DD8" w:rsidP="004260AF">
      <w:pPr>
        <w:pStyle w:val="NormalIndent"/>
        <w:ind w:left="0"/>
        <w:rPr>
          <w:rFonts w:eastAsiaTheme="minorEastAsia"/>
          <w:lang w:val="en-AU"/>
        </w:rPr>
      </w:pPr>
      <w:r w:rsidRPr="00027674">
        <w:t xml:space="preserve">In a </w:t>
      </w:r>
      <w:r w:rsidR="00E424E4" w:rsidRPr="00027674">
        <w:t xml:space="preserve">practical conflict between a </w:t>
      </w:r>
      <w:r w:rsidR="00AD322E" w:rsidRPr="00027674">
        <w:t>set</w:t>
      </w:r>
      <w:r w:rsidR="00E424E4" w:rsidRPr="00027674">
        <w:t xml:space="preserve"> of reasons not to engage in prohibited conduct</w:t>
      </w:r>
      <w:r w:rsidRPr="00027674">
        <w:t xml:space="preserve"> </w:t>
      </w:r>
      <m:oMath>
        <m:sSub>
          <m:sSubPr>
            <m:ctrlPr>
              <w:rPr>
                <w:rFonts w:ascii="Cambria Math" w:hAnsi="Cambria Math"/>
                <w:i/>
                <w:lang w:val="en-AU"/>
              </w:rPr>
            </m:ctrlPr>
          </m:sSubPr>
          <m:e>
            <m:r>
              <w:rPr>
                <w:rFonts w:ascii="Cambria Math" w:hAnsi="Cambria Math"/>
                <w:lang w:val="en-AU"/>
              </w:rPr>
              <m:t>R</m:t>
            </m:r>
          </m:e>
          <m:sub>
            <m:r>
              <w:rPr>
                <w:rFonts w:ascii="Cambria Math" w:hAnsi="Cambria Math"/>
                <w:lang w:val="en-AU"/>
              </w:rPr>
              <m:t>1</m:t>
            </m:r>
          </m:sub>
        </m:sSub>
        <m:r>
          <w:rPr>
            <w:rFonts w:ascii="Cambria Math" w:hAnsi="Cambria Math"/>
            <w:lang w:val="en-AU"/>
          </w:rPr>
          <m:t>(¬P)</m:t>
        </m:r>
      </m:oMath>
      <w:r w:rsidR="00E424E4" w:rsidRPr="00027674">
        <w:rPr>
          <w:rFonts w:eastAsiaTheme="minorEastAsia"/>
          <w:lang w:val="en-AU"/>
        </w:rPr>
        <w:t>, and a</w:t>
      </w:r>
      <w:r w:rsidR="00A623F4" w:rsidRPr="00027674">
        <w:rPr>
          <w:rFonts w:eastAsiaTheme="minorEastAsia"/>
          <w:lang w:val="en-AU"/>
        </w:rPr>
        <w:t xml:space="preserve"> </w:t>
      </w:r>
      <w:r w:rsidR="00E424E4" w:rsidRPr="00027674">
        <w:rPr>
          <w:rFonts w:eastAsiaTheme="minorEastAsia"/>
          <w:lang w:val="en-AU"/>
        </w:rPr>
        <w:t>stronger</w:t>
      </w:r>
      <w:r w:rsidR="00A623F4" w:rsidRPr="00027674">
        <w:rPr>
          <w:rFonts w:eastAsiaTheme="minorEastAsia"/>
          <w:lang w:val="en-AU"/>
        </w:rPr>
        <w:t xml:space="preserve"> and inconsistent</w:t>
      </w:r>
      <w:r w:rsidR="003C265D" w:rsidRPr="00027674">
        <w:rPr>
          <w:rFonts w:eastAsiaTheme="minorEastAsia"/>
          <w:lang w:val="en-AU"/>
        </w:rPr>
        <w:t xml:space="preserve"> </w:t>
      </w:r>
      <w:r w:rsidR="00E424E4" w:rsidRPr="00027674">
        <w:rPr>
          <w:rFonts w:eastAsiaTheme="minorEastAsia"/>
          <w:lang w:val="en-AU"/>
        </w:rPr>
        <w:t xml:space="preserve">set of reasons to pursue the lesser evil, </w:t>
      </w:r>
      <m:oMath>
        <m:sSub>
          <m:sSubPr>
            <m:ctrlPr>
              <w:rPr>
                <w:rFonts w:ascii="Cambria Math" w:eastAsiaTheme="minorEastAsia" w:hAnsi="Cambria Math"/>
                <w:i/>
                <w:lang w:val="en-AU"/>
              </w:rPr>
            </m:ctrlPr>
          </m:sSubPr>
          <m:e>
            <m:r>
              <w:rPr>
                <w:rFonts w:ascii="Cambria Math" w:eastAsiaTheme="minorEastAsia" w:hAnsi="Cambria Math"/>
                <w:lang w:val="en-AU"/>
              </w:rPr>
              <m:t>R</m:t>
            </m:r>
          </m:e>
          <m:sub>
            <m:r>
              <w:rPr>
                <w:rFonts w:ascii="Cambria Math" w:eastAsiaTheme="minorEastAsia" w:hAnsi="Cambria Math"/>
                <w:lang w:val="en-AU"/>
              </w:rPr>
              <m:t>2</m:t>
            </m:r>
          </m:sub>
        </m:sSub>
        <m:r>
          <w:rPr>
            <w:rFonts w:ascii="Cambria Math" w:eastAsiaTheme="minorEastAsia" w:hAnsi="Cambria Math"/>
            <w:lang w:val="en-AU"/>
          </w:rPr>
          <m:t>(LE)</m:t>
        </m:r>
      </m:oMath>
      <w:r w:rsidR="00E424E4" w:rsidRPr="00027674">
        <w:rPr>
          <w:rFonts w:eastAsiaTheme="minorEastAsia"/>
          <w:lang w:val="en-AU"/>
        </w:rPr>
        <w:t xml:space="preserve">, the conflict will </w:t>
      </w:r>
      <w:r w:rsidR="007574E4" w:rsidRPr="00027674">
        <w:rPr>
          <w:rFonts w:eastAsiaTheme="minorEastAsia"/>
          <w:lang w:val="en-AU"/>
        </w:rPr>
        <w:t>generate</w:t>
      </w:r>
      <w:r w:rsidR="00E424E4" w:rsidRPr="00027674">
        <w:rPr>
          <w:rFonts w:eastAsiaTheme="minorEastAsia"/>
          <w:lang w:val="en-AU"/>
        </w:rPr>
        <w:t xml:space="preserve"> a mere permission </w:t>
      </w:r>
      <w:r w:rsidR="00C609E4" w:rsidRPr="00027674">
        <w:rPr>
          <w:rFonts w:eastAsiaTheme="minorEastAsia"/>
          <w:lang w:val="en-AU"/>
        </w:rPr>
        <w:t xml:space="preserve">where </w:t>
      </w:r>
      <w:r w:rsidR="007574E4" w:rsidRPr="00027674">
        <w:rPr>
          <w:rFonts w:eastAsiaTheme="minorEastAsia"/>
          <w:lang w:val="en-AU"/>
        </w:rPr>
        <w:t xml:space="preserve">the reasons to pursue the lesser evil are </w:t>
      </w:r>
      <w:r w:rsidR="008B184A" w:rsidRPr="00027674">
        <w:rPr>
          <w:rFonts w:eastAsiaTheme="minorEastAsia"/>
          <w:lang w:val="en-AU"/>
        </w:rPr>
        <w:t>purely</w:t>
      </w:r>
      <w:r w:rsidR="00C72C52" w:rsidRPr="00027674">
        <w:rPr>
          <w:rFonts w:eastAsiaTheme="minorEastAsia"/>
          <w:lang w:val="en-AU"/>
        </w:rPr>
        <w:t xml:space="preserve"> justificatory </w:t>
      </w:r>
      <w:r w:rsidR="007574E4" w:rsidRPr="00027674">
        <w:rPr>
          <w:rFonts w:eastAsiaTheme="minorEastAsia"/>
          <w:lang w:val="en-AU"/>
        </w:rPr>
        <w:t>reasons.</w:t>
      </w:r>
      <w:r w:rsidR="003C265D" w:rsidRPr="00027674">
        <w:rPr>
          <w:rFonts w:eastAsiaTheme="minorEastAsia"/>
          <w:lang w:val="en-AU"/>
        </w:rPr>
        <w:t xml:space="preserve"> </w:t>
      </w:r>
      <m:oMath>
        <m:sSub>
          <m:sSubPr>
            <m:ctrlPr>
              <w:rPr>
                <w:rFonts w:ascii="Cambria Math" w:eastAsiaTheme="minorEastAsia" w:hAnsi="Cambria Math"/>
                <w:i/>
                <w:lang w:val="en-AU"/>
              </w:rPr>
            </m:ctrlPr>
          </m:sSubPr>
          <m:e>
            <m:r>
              <w:rPr>
                <w:rFonts w:ascii="Cambria Math" w:eastAsiaTheme="minorEastAsia" w:hAnsi="Cambria Math"/>
                <w:lang w:val="en-AU"/>
              </w:rPr>
              <m:t>R</m:t>
            </m:r>
          </m:e>
          <m:sub>
            <m:r>
              <w:rPr>
                <w:rFonts w:ascii="Cambria Math" w:eastAsiaTheme="minorEastAsia" w:hAnsi="Cambria Math"/>
                <w:lang w:val="en-AU"/>
              </w:rPr>
              <m:t>1</m:t>
            </m:r>
          </m:sub>
        </m:sSub>
        <m:r>
          <w:rPr>
            <w:rFonts w:ascii="Cambria Math" w:eastAsiaTheme="minorEastAsia" w:hAnsi="Cambria Math"/>
            <w:lang w:val="en-AU"/>
          </w:rPr>
          <m:t>(¬P)</m:t>
        </m:r>
      </m:oMath>
      <w:r w:rsidR="009612EE" w:rsidRPr="00027674">
        <w:rPr>
          <w:rFonts w:eastAsiaTheme="minorEastAsia"/>
          <w:lang w:val="en-AU"/>
        </w:rPr>
        <w:t xml:space="preserve"> is defeated by </w:t>
      </w:r>
      <m:oMath>
        <m:sSub>
          <m:sSubPr>
            <m:ctrlPr>
              <w:rPr>
                <w:rFonts w:ascii="Cambria Math" w:eastAsiaTheme="minorEastAsia" w:hAnsi="Cambria Math"/>
                <w:i/>
                <w:lang w:val="en-AU"/>
              </w:rPr>
            </m:ctrlPr>
          </m:sSubPr>
          <m:e>
            <m:r>
              <w:rPr>
                <w:rFonts w:ascii="Cambria Math" w:eastAsiaTheme="minorEastAsia" w:hAnsi="Cambria Math"/>
                <w:lang w:val="en-AU"/>
              </w:rPr>
              <m:t>R</m:t>
            </m:r>
          </m:e>
          <m:sub>
            <m:r>
              <w:rPr>
                <w:rFonts w:ascii="Cambria Math" w:eastAsiaTheme="minorEastAsia" w:hAnsi="Cambria Math"/>
                <w:lang w:val="en-AU"/>
              </w:rPr>
              <m:t>2</m:t>
            </m:r>
          </m:sub>
        </m:sSub>
        <m:d>
          <m:dPr>
            <m:ctrlPr>
              <w:rPr>
                <w:rFonts w:ascii="Cambria Math" w:eastAsiaTheme="minorEastAsia" w:hAnsi="Cambria Math"/>
                <w:i/>
                <w:lang w:val="en-AU"/>
              </w:rPr>
            </m:ctrlPr>
          </m:dPr>
          <m:e>
            <m:r>
              <w:rPr>
                <w:rFonts w:ascii="Cambria Math" w:eastAsiaTheme="minorEastAsia" w:hAnsi="Cambria Math"/>
                <w:lang w:val="en-AU"/>
              </w:rPr>
              <m:t>LE</m:t>
            </m:r>
          </m:e>
        </m:d>
      </m:oMath>
      <w:r w:rsidR="009612EE" w:rsidRPr="00027674">
        <w:rPr>
          <w:rFonts w:eastAsiaTheme="minorEastAsia"/>
          <w:lang w:val="en-AU"/>
        </w:rPr>
        <w:t xml:space="preserve">, since the two subsets are inconsistent, but, </w:t>
      </w:r>
      <w:r w:rsidR="00B34C16" w:rsidRPr="00027674">
        <w:rPr>
          <w:rFonts w:eastAsiaTheme="minorEastAsia"/>
          <w:lang w:val="en-AU"/>
        </w:rPr>
        <w:t>if</w:t>
      </w:r>
      <w:r w:rsidR="009612EE" w:rsidRPr="00027674">
        <w:rPr>
          <w:rFonts w:eastAsiaTheme="minorEastAsia"/>
          <w:lang w:val="en-AU"/>
        </w:rPr>
        <w:t xml:space="preserve"> the strongest </w:t>
      </w:r>
      <w:r w:rsidR="00821A79" w:rsidRPr="00027674">
        <w:rPr>
          <w:rFonts w:eastAsiaTheme="minorEastAsia"/>
          <w:lang w:val="en-AU"/>
        </w:rPr>
        <w:t>sub</w:t>
      </w:r>
      <w:r w:rsidR="009612EE" w:rsidRPr="00027674">
        <w:rPr>
          <w:rFonts w:eastAsiaTheme="minorEastAsia"/>
          <w:lang w:val="en-AU"/>
        </w:rPr>
        <w:t xml:space="preserve">set of reasons </w:t>
      </w:r>
      <m:oMath>
        <m:sSub>
          <m:sSubPr>
            <m:ctrlPr>
              <w:rPr>
                <w:rFonts w:ascii="Cambria Math" w:eastAsiaTheme="minorEastAsia" w:hAnsi="Cambria Math"/>
                <w:i/>
                <w:lang w:val="en-AU"/>
              </w:rPr>
            </m:ctrlPr>
          </m:sSubPr>
          <m:e>
            <m:r>
              <w:rPr>
                <w:rFonts w:ascii="Cambria Math" w:eastAsiaTheme="minorEastAsia" w:hAnsi="Cambria Math"/>
                <w:lang w:val="en-AU"/>
              </w:rPr>
              <m:t>R</m:t>
            </m:r>
          </m:e>
          <m:sub>
            <m:r>
              <w:rPr>
                <w:rFonts w:ascii="Cambria Math" w:eastAsiaTheme="minorEastAsia" w:hAnsi="Cambria Math"/>
                <w:lang w:val="en-AU"/>
              </w:rPr>
              <m:t>2</m:t>
            </m:r>
          </m:sub>
        </m:sSub>
        <m:d>
          <m:dPr>
            <m:ctrlPr>
              <w:rPr>
                <w:rFonts w:ascii="Cambria Math" w:eastAsiaTheme="minorEastAsia" w:hAnsi="Cambria Math"/>
                <w:i/>
                <w:lang w:val="en-AU"/>
              </w:rPr>
            </m:ctrlPr>
          </m:dPr>
          <m:e>
            <m:r>
              <w:rPr>
                <w:rFonts w:ascii="Cambria Math" w:eastAsiaTheme="minorEastAsia" w:hAnsi="Cambria Math"/>
                <w:lang w:val="en-AU"/>
              </w:rPr>
              <m:t>LE</m:t>
            </m:r>
          </m:e>
        </m:d>
      </m:oMath>
      <w:r w:rsidR="009612EE" w:rsidRPr="00027674">
        <w:rPr>
          <w:rFonts w:eastAsiaTheme="minorEastAsia"/>
          <w:lang w:val="en-AU"/>
        </w:rPr>
        <w:t xml:space="preserve"> is purely justificatory, it does not support the conclusion that </w:t>
      </w:r>
      <w:r w:rsidR="00B34C16" w:rsidRPr="00027674">
        <w:rPr>
          <w:rFonts w:eastAsiaTheme="minorEastAsia"/>
          <w:lang w:val="en-AU"/>
        </w:rPr>
        <w:t>pursuit of the lesser evil is required and that compliance with the prohibition is impermissible.</w:t>
      </w:r>
      <w:r w:rsidR="007574E4" w:rsidRPr="00027674">
        <w:rPr>
          <w:rFonts w:eastAsiaTheme="minorEastAsia"/>
          <w:lang w:val="en-AU"/>
        </w:rPr>
        <w:t xml:space="preserve"> </w:t>
      </w:r>
      <w:proofErr w:type="gramStart"/>
      <w:r w:rsidR="007574E4" w:rsidRPr="00027674">
        <w:rPr>
          <w:rFonts w:eastAsiaTheme="minorEastAsia"/>
          <w:lang w:val="en-AU"/>
        </w:rPr>
        <w:t>In spite of</w:t>
      </w:r>
      <w:proofErr w:type="gramEnd"/>
      <w:r w:rsidR="007574E4" w:rsidRPr="00027674">
        <w:rPr>
          <w:rFonts w:eastAsiaTheme="minorEastAsia"/>
          <w:lang w:val="en-AU"/>
        </w:rPr>
        <w:t xml:space="preserve"> </w:t>
      </w:r>
      <w:r w:rsidR="00B34C16" w:rsidRPr="00027674">
        <w:rPr>
          <w:rFonts w:eastAsiaTheme="minorEastAsia"/>
          <w:lang w:val="en-AU"/>
        </w:rPr>
        <w:t>their strength, purely justificatory</w:t>
      </w:r>
      <w:r w:rsidR="007574E4" w:rsidRPr="00027674">
        <w:rPr>
          <w:rFonts w:eastAsiaTheme="minorEastAsia"/>
          <w:lang w:val="en-AU"/>
        </w:rPr>
        <w:t xml:space="preserve"> reasons do not make it impermissible to</w:t>
      </w:r>
      <w:r w:rsidR="008277E7" w:rsidRPr="00027674">
        <w:rPr>
          <w:rFonts w:eastAsiaTheme="minorEastAsia"/>
          <w:lang w:val="en-AU"/>
        </w:rPr>
        <w:t xml:space="preserve"> pursue an inconsistent option. </w:t>
      </w:r>
      <w:r w:rsidR="00B34C16" w:rsidRPr="00027674">
        <w:rPr>
          <w:rFonts w:eastAsiaTheme="minorEastAsia"/>
          <w:lang w:val="en-AU"/>
        </w:rPr>
        <w:t xml:space="preserve">If our reasons to pursue the lesser evil, </w:t>
      </w:r>
      <m:oMath>
        <m:sSub>
          <m:sSubPr>
            <m:ctrlPr>
              <w:rPr>
                <w:rFonts w:ascii="Cambria Math" w:eastAsiaTheme="minorEastAsia" w:hAnsi="Cambria Math"/>
                <w:i/>
                <w:lang w:val="en-AU"/>
              </w:rPr>
            </m:ctrlPr>
          </m:sSubPr>
          <m:e>
            <m:r>
              <w:rPr>
                <w:rFonts w:ascii="Cambria Math" w:eastAsiaTheme="minorEastAsia" w:hAnsi="Cambria Math"/>
                <w:lang w:val="en-AU"/>
              </w:rPr>
              <m:t>R</m:t>
            </m:r>
          </m:e>
          <m:sub>
            <m:r>
              <w:rPr>
                <w:rFonts w:ascii="Cambria Math" w:eastAsiaTheme="minorEastAsia" w:hAnsi="Cambria Math"/>
                <w:lang w:val="en-AU"/>
              </w:rPr>
              <m:t>2</m:t>
            </m:r>
          </m:sub>
        </m:sSub>
        <m:r>
          <w:rPr>
            <w:rFonts w:ascii="Cambria Math" w:eastAsiaTheme="minorEastAsia" w:hAnsi="Cambria Math"/>
            <w:lang w:val="en-AU"/>
          </w:rPr>
          <m:t>(LE)</m:t>
        </m:r>
      </m:oMath>
      <w:r w:rsidR="00B34C16" w:rsidRPr="00027674">
        <w:rPr>
          <w:rFonts w:eastAsiaTheme="minorEastAsia"/>
          <w:lang w:val="en-AU"/>
        </w:rPr>
        <w:t xml:space="preserve"> are purely justificatory, then a</w:t>
      </w:r>
      <w:r w:rsidR="009E7A1B" w:rsidRPr="00027674">
        <w:rPr>
          <w:rFonts w:eastAsiaTheme="minorEastAsia"/>
          <w:lang w:val="en-AU"/>
        </w:rPr>
        <w:t xml:space="preserve">cting on </w:t>
      </w:r>
      <w:r w:rsidR="00B34C16" w:rsidRPr="00027674">
        <w:rPr>
          <w:rFonts w:eastAsiaTheme="minorEastAsia"/>
          <w:lang w:val="en-AU"/>
        </w:rPr>
        <w:t xml:space="preserve">the </w:t>
      </w:r>
      <w:r w:rsidR="009E7A1B" w:rsidRPr="00027674">
        <w:rPr>
          <w:rFonts w:eastAsiaTheme="minorEastAsia"/>
          <w:lang w:val="en-AU"/>
        </w:rPr>
        <w:t xml:space="preserve">weaker </w:t>
      </w:r>
      <w:r w:rsidR="00F80EFE" w:rsidRPr="00027674">
        <w:rPr>
          <w:rFonts w:eastAsiaTheme="minorEastAsia"/>
          <w:lang w:val="en-AU"/>
        </w:rPr>
        <w:t>sub</w:t>
      </w:r>
      <w:r w:rsidR="00B34C16" w:rsidRPr="00027674">
        <w:rPr>
          <w:rFonts w:eastAsiaTheme="minorEastAsia"/>
          <w:lang w:val="en-AU"/>
        </w:rPr>
        <w:t xml:space="preserve">set of </w:t>
      </w:r>
      <w:r w:rsidR="009E7A1B" w:rsidRPr="00027674">
        <w:rPr>
          <w:rFonts w:eastAsiaTheme="minorEastAsia"/>
          <w:lang w:val="en-AU"/>
        </w:rPr>
        <w:t>reasons to conform with the prohibition</w:t>
      </w:r>
      <w:r w:rsidR="00B34C16" w:rsidRPr="00027674">
        <w:rPr>
          <w:rFonts w:eastAsiaTheme="minorEastAsia"/>
          <w:lang w:val="en-AU"/>
        </w:rPr>
        <w:t xml:space="preserve">, </w:t>
      </w:r>
      <m:oMath>
        <m:sSub>
          <m:sSubPr>
            <m:ctrlPr>
              <w:rPr>
                <w:rFonts w:ascii="Cambria Math" w:eastAsiaTheme="minorEastAsia" w:hAnsi="Cambria Math"/>
                <w:i/>
                <w:lang w:val="en-AU"/>
              </w:rPr>
            </m:ctrlPr>
          </m:sSubPr>
          <m:e>
            <m:r>
              <w:rPr>
                <w:rFonts w:ascii="Cambria Math" w:eastAsiaTheme="minorEastAsia" w:hAnsi="Cambria Math"/>
                <w:lang w:val="en-AU"/>
              </w:rPr>
              <m:t>R</m:t>
            </m:r>
          </m:e>
          <m:sub>
            <m:r>
              <w:rPr>
                <w:rFonts w:ascii="Cambria Math" w:eastAsiaTheme="minorEastAsia" w:hAnsi="Cambria Math"/>
                <w:lang w:val="en-AU"/>
              </w:rPr>
              <m:t>1</m:t>
            </m:r>
          </m:sub>
        </m:sSub>
        <m:r>
          <w:rPr>
            <w:rFonts w:ascii="Cambria Math" w:eastAsiaTheme="minorEastAsia" w:hAnsi="Cambria Math"/>
            <w:lang w:val="en-AU"/>
          </w:rPr>
          <m:t>(¬P)</m:t>
        </m:r>
      </m:oMath>
      <w:r w:rsidR="009E7A1B" w:rsidRPr="00027674">
        <w:rPr>
          <w:rFonts w:eastAsiaTheme="minorEastAsia"/>
          <w:lang w:val="en-AU"/>
        </w:rPr>
        <w:t xml:space="preserve"> </w:t>
      </w:r>
      <w:r w:rsidR="00B34C16" w:rsidRPr="00027674">
        <w:rPr>
          <w:rFonts w:eastAsiaTheme="minorEastAsia"/>
          <w:lang w:val="en-AU"/>
        </w:rPr>
        <w:t>will</w:t>
      </w:r>
      <w:r w:rsidR="009E7A1B" w:rsidRPr="00027674">
        <w:rPr>
          <w:rFonts w:eastAsiaTheme="minorEastAsia"/>
          <w:lang w:val="en-AU"/>
        </w:rPr>
        <w:t xml:space="preserve"> not </w:t>
      </w:r>
      <w:r w:rsidR="00B34C16" w:rsidRPr="00027674">
        <w:rPr>
          <w:rFonts w:eastAsiaTheme="minorEastAsia"/>
          <w:lang w:val="en-AU"/>
        </w:rPr>
        <w:t>be</w:t>
      </w:r>
      <w:r w:rsidR="009E7A1B" w:rsidRPr="00027674">
        <w:rPr>
          <w:rFonts w:eastAsiaTheme="minorEastAsia"/>
          <w:lang w:val="en-AU"/>
        </w:rPr>
        <w:t xml:space="preserve"> impermissible or wrong. </w:t>
      </w:r>
      <w:r w:rsidR="00C71E92" w:rsidRPr="00027674">
        <w:rPr>
          <w:rFonts w:eastAsiaTheme="minorEastAsia"/>
          <w:lang w:val="en-AU"/>
        </w:rPr>
        <w:t xml:space="preserve"> </w:t>
      </w:r>
      <w:r w:rsidR="004B7017" w:rsidRPr="00027674">
        <w:rPr>
          <w:rFonts w:eastAsiaTheme="minorEastAsia"/>
          <w:lang w:val="en-AU"/>
        </w:rPr>
        <w:t xml:space="preserve">It is still permissible to conform with the defeated set of reasons, </w:t>
      </w:r>
      <m:oMath>
        <m:sSub>
          <m:sSubPr>
            <m:ctrlPr>
              <w:rPr>
                <w:rFonts w:ascii="Cambria Math" w:eastAsiaTheme="minorEastAsia" w:hAnsi="Cambria Math"/>
                <w:i/>
                <w:lang w:val="en-AU"/>
              </w:rPr>
            </m:ctrlPr>
          </m:sSubPr>
          <m:e>
            <m:r>
              <w:rPr>
                <w:rFonts w:ascii="Cambria Math" w:eastAsiaTheme="minorEastAsia" w:hAnsi="Cambria Math"/>
                <w:lang w:val="en-AU"/>
              </w:rPr>
              <m:t>R</m:t>
            </m:r>
          </m:e>
          <m:sub>
            <m:r>
              <w:rPr>
                <w:rFonts w:ascii="Cambria Math" w:eastAsiaTheme="minorEastAsia" w:hAnsi="Cambria Math"/>
                <w:lang w:val="en-AU"/>
              </w:rPr>
              <m:t>1</m:t>
            </m:r>
          </m:sub>
        </m:sSub>
        <m:d>
          <m:dPr>
            <m:ctrlPr>
              <w:rPr>
                <w:rFonts w:ascii="Cambria Math" w:eastAsiaTheme="minorEastAsia" w:hAnsi="Cambria Math"/>
                <w:i/>
                <w:lang w:val="en-AU"/>
              </w:rPr>
            </m:ctrlPr>
          </m:dPr>
          <m:e>
            <m:r>
              <w:rPr>
                <w:rFonts w:ascii="Cambria Math" w:eastAsiaTheme="minorEastAsia" w:hAnsi="Cambria Math"/>
                <w:lang w:val="en-AU"/>
              </w:rPr>
              <m:t>¬P</m:t>
            </m:r>
          </m:e>
        </m:d>
        <m:r>
          <w:rPr>
            <w:rFonts w:ascii="Cambria Math" w:eastAsiaTheme="minorEastAsia" w:hAnsi="Cambria Math"/>
            <w:lang w:val="en-AU"/>
          </w:rPr>
          <m:t xml:space="preserve">.  </m:t>
        </m:r>
      </m:oMath>
      <w:r w:rsidR="009D2D8F" w:rsidRPr="00027674">
        <w:rPr>
          <w:rFonts w:eastAsiaTheme="minorEastAsia"/>
          <w:lang w:val="en-AU"/>
        </w:rPr>
        <w:t xml:space="preserve">This approach also allows us to retain the thesis that </w:t>
      </w:r>
      <w:r w:rsidR="009D2D8F" w:rsidRPr="00027674">
        <w:rPr>
          <w:rFonts w:eastAsiaTheme="minorEastAsia"/>
          <w:b/>
          <w:lang w:val="en-AU"/>
        </w:rPr>
        <w:t>Undefeated Reasons Entail Permissions</w:t>
      </w:r>
      <w:r w:rsidR="003B657C" w:rsidRPr="00D60A58">
        <w:rPr>
          <w:rFonts w:eastAsiaTheme="minorEastAsia"/>
          <w:bCs/>
          <w:lang w:val="en-AU"/>
        </w:rPr>
        <w:t xml:space="preserve">, </w:t>
      </w:r>
      <w:r w:rsidR="003B657C" w:rsidRPr="00027674">
        <w:rPr>
          <w:rFonts w:eastAsiaTheme="minorEastAsia"/>
          <w:lang w:val="en-AU"/>
        </w:rPr>
        <w:t>as the conflict between</w:t>
      </w:r>
      <w:r w:rsidR="00DA59D5" w:rsidRPr="00027674">
        <w:rPr>
          <w:rFonts w:eastAsiaTheme="minorEastAsia"/>
          <w:lang w:val="en-AU"/>
        </w:rPr>
        <w:t xml:space="preserve"> </w:t>
      </w:r>
      <m:oMath>
        <m:sSub>
          <m:sSubPr>
            <m:ctrlPr>
              <w:rPr>
                <w:rFonts w:ascii="Cambria Math" w:eastAsiaTheme="minorEastAsia" w:hAnsi="Cambria Math"/>
                <w:i/>
                <w:lang w:val="en-AU"/>
              </w:rPr>
            </m:ctrlPr>
          </m:sSubPr>
          <m:e>
            <m:r>
              <w:rPr>
                <w:rFonts w:ascii="Cambria Math" w:eastAsiaTheme="minorEastAsia" w:hAnsi="Cambria Math"/>
                <w:lang w:val="en-AU"/>
              </w:rPr>
              <m:t>R</m:t>
            </m:r>
          </m:e>
          <m:sub>
            <m:r>
              <w:rPr>
                <w:rFonts w:ascii="Cambria Math" w:eastAsiaTheme="minorEastAsia" w:hAnsi="Cambria Math"/>
                <w:lang w:val="en-AU"/>
              </w:rPr>
              <m:t>1</m:t>
            </m:r>
          </m:sub>
        </m:sSub>
        <m:r>
          <w:rPr>
            <w:rFonts w:ascii="Cambria Math" w:eastAsiaTheme="minorEastAsia" w:hAnsi="Cambria Math"/>
            <w:lang w:val="en-AU"/>
          </w:rPr>
          <m:t>(¬P)</m:t>
        </m:r>
      </m:oMath>
      <w:r w:rsidR="003B657C" w:rsidRPr="00027674">
        <w:rPr>
          <w:rFonts w:eastAsiaTheme="minorEastAsia"/>
          <w:lang w:val="en-AU"/>
        </w:rPr>
        <w:t xml:space="preserve"> and </w:t>
      </w:r>
      <m:oMath>
        <m:sSub>
          <m:sSubPr>
            <m:ctrlPr>
              <w:rPr>
                <w:rFonts w:ascii="Cambria Math" w:eastAsiaTheme="minorEastAsia" w:hAnsi="Cambria Math"/>
                <w:i/>
                <w:lang w:val="en-AU"/>
              </w:rPr>
            </m:ctrlPr>
          </m:sSubPr>
          <m:e>
            <m:r>
              <w:rPr>
                <w:rFonts w:ascii="Cambria Math" w:eastAsiaTheme="minorEastAsia" w:hAnsi="Cambria Math"/>
                <w:lang w:val="en-AU"/>
              </w:rPr>
              <m:t>R</m:t>
            </m:r>
          </m:e>
          <m:sub>
            <m:r>
              <w:rPr>
                <w:rFonts w:ascii="Cambria Math" w:eastAsiaTheme="minorEastAsia" w:hAnsi="Cambria Math"/>
                <w:lang w:val="en-AU"/>
              </w:rPr>
              <m:t>2</m:t>
            </m:r>
          </m:sub>
        </m:sSub>
        <m:d>
          <m:dPr>
            <m:ctrlPr>
              <w:rPr>
                <w:rFonts w:ascii="Cambria Math" w:eastAsiaTheme="minorEastAsia" w:hAnsi="Cambria Math"/>
                <w:i/>
                <w:lang w:val="en-AU"/>
              </w:rPr>
            </m:ctrlPr>
          </m:dPr>
          <m:e>
            <m:r>
              <w:rPr>
                <w:rFonts w:ascii="Cambria Math" w:eastAsiaTheme="minorEastAsia" w:hAnsi="Cambria Math"/>
                <w:lang w:val="en-AU"/>
              </w:rPr>
              <m:t>LE</m:t>
            </m:r>
          </m:e>
        </m:d>
      </m:oMath>
      <w:r w:rsidR="003B657C" w:rsidRPr="00027674">
        <w:rPr>
          <w:rFonts w:eastAsiaTheme="minorEastAsia"/>
          <w:lang w:val="en-AU"/>
        </w:rPr>
        <w:t xml:space="preserve"> </w:t>
      </w:r>
      <w:r w:rsidR="003B657C" w:rsidRPr="00027674">
        <w:rPr>
          <w:rFonts w:eastAsiaTheme="minorEastAsia"/>
          <w:lang w:val="en-AU"/>
        </w:rPr>
        <w:lastRenderedPageBreak/>
        <w:t>demonstrates</w:t>
      </w:r>
      <w:r w:rsidR="009D2D8F" w:rsidRPr="00027674">
        <w:rPr>
          <w:rFonts w:eastAsiaTheme="minorEastAsia"/>
          <w:bCs/>
          <w:lang w:val="en-AU"/>
        </w:rPr>
        <w:t>.</w:t>
      </w:r>
      <w:r w:rsidR="009D2D8F" w:rsidRPr="00027674">
        <w:rPr>
          <w:rFonts w:eastAsiaTheme="minorEastAsia"/>
          <w:b/>
          <w:lang w:val="en-AU"/>
        </w:rPr>
        <w:t xml:space="preserve"> </w:t>
      </w:r>
      <w:r w:rsidR="003B657C" w:rsidRPr="00027674">
        <w:rPr>
          <w:rFonts w:eastAsiaTheme="minorEastAsia"/>
          <w:lang w:val="en-AU"/>
        </w:rPr>
        <w:t>If a</w:t>
      </w:r>
      <w:r w:rsidR="00682DF8" w:rsidRPr="00027674">
        <w:rPr>
          <w:rFonts w:eastAsiaTheme="minorEastAsia"/>
          <w:lang w:val="en-AU"/>
        </w:rPr>
        <w:t>ny</w:t>
      </w:r>
      <w:r w:rsidR="009D2D8F" w:rsidRPr="00027674">
        <w:rPr>
          <w:rFonts w:eastAsiaTheme="minorEastAsia"/>
          <w:lang w:val="en-AU"/>
        </w:rPr>
        <w:t xml:space="preserve"> </w:t>
      </w:r>
      <w:r w:rsidR="00EA0706" w:rsidRPr="00027674">
        <w:rPr>
          <w:rFonts w:eastAsiaTheme="minorEastAsia"/>
          <w:lang w:val="en-AU"/>
        </w:rPr>
        <w:t>sub</w:t>
      </w:r>
      <w:r w:rsidR="009D2D8F" w:rsidRPr="00027674">
        <w:rPr>
          <w:rFonts w:eastAsiaTheme="minorEastAsia"/>
          <w:lang w:val="en-AU"/>
        </w:rPr>
        <w:t>set of reasons</w:t>
      </w:r>
      <w:r w:rsidR="00682DF8" w:rsidRPr="00027674">
        <w:rPr>
          <w:rFonts w:eastAsiaTheme="minorEastAsia"/>
          <w:lang w:val="en-AU"/>
        </w:rPr>
        <w:t xml:space="preserve"> (</w:t>
      </w:r>
      <w:r w:rsidR="009C7D48" w:rsidRPr="00027674">
        <w:rPr>
          <w:rFonts w:eastAsiaTheme="minorEastAsia"/>
          <w:lang w:val="en-AU"/>
        </w:rPr>
        <w:t xml:space="preserve">either </w:t>
      </w:r>
      <w:r w:rsidR="00682DF8" w:rsidRPr="00027674">
        <w:rPr>
          <w:rFonts w:eastAsiaTheme="minorEastAsia"/>
          <w:lang w:val="en-AU"/>
        </w:rPr>
        <w:t>purely justificatory or deontic)</w:t>
      </w:r>
      <w:r w:rsidR="009D2D8F" w:rsidRPr="00027674">
        <w:rPr>
          <w:rFonts w:eastAsiaTheme="minorEastAsia"/>
          <w:lang w:val="en-AU"/>
        </w:rPr>
        <w:t xml:space="preserve"> is strong enough to be undefeated, then it will </w:t>
      </w:r>
      <w:r w:rsidR="00764B36" w:rsidRPr="00027674">
        <w:rPr>
          <w:rFonts w:eastAsiaTheme="minorEastAsia"/>
          <w:lang w:val="en-AU"/>
        </w:rPr>
        <w:t xml:space="preserve">always </w:t>
      </w:r>
      <w:r w:rsidR="009D2D8F" w:rsidRPr="00027674">
        <w:rPr>
          <w:rFonts w:eastAsiaTheme="minorEastAsia"/>
          <w:lang w:val="en-AU"/>
        </w:rPr>
        <w:t xml:space="preserve">be permissible to </w:t>
      </w:r>
      <w:r w:rsidR="00C71E92" w:rsidRPr="00027674">
        <w:rPr>
          <w:rFonts w:eastAsiaTheme="minorEastAsia"/>
          <w:lang w:val="en-AU"/>
        </w:rPr>
        <w:t>conform with those reasons</w:t>
      </w:r>
    </w:p>
    <w:p w14:paraId="5E2E6CFE" w14:textId="13D5BBA1" w:rsidR="003C265D" w:rsidRPr="00027674" w:rsidRDefault="00C609E4" w:rsidP="004260AF">
      <w:pPr>
        <w:pStyle w:val="NormalIndent"/>
        <w:ind w:left="0"/>
        <w:rPr>
          <w:vertAlign w:val="subscript"/>
        </w:rPr>
      </w:pPr>
      <w:r w:rsidRPr="00027674">
        <w:rPr>
          <w:rFonts w:eastAsiaTheme="minorEastAsia"/>
          <w:lang w:val="en-AU"/>
        </w:rPr>
        <w:tab/>
      </w:r>
      <w:r w:rsidR="00BA3993" w:rsidRPr="00027674">
        <w:rPr>
          <w:rFonts w:eastAsiaTheme="minorEastAsia"/>
          <w:lang w:val="en-AU"/>
        </w:rPr>
        <w:t xml:space="preserve">As I noted </w:t>
      </w:r>
      <w:r w:rsidR="00D60A58">
        <w:rPr>
          <w:rFonts w:eastAsiaTheme="minorEastAsia"/>
          <w:lang w:val="en-AU"/>
        </w:rPr>
        <w:t>previously</w:t>
      </w:r>
      <w:r w:rsidR="003C265D" w:rsidRPr="00027674">
        <w:rPr>
          <w:rFonts w:eastAsiaTheme="minorEastAsia"/>
          <w:lang w:val="en-AU"/>
        </w:rPr>
        <w:t xml:space="preserve">, deontic reasons still </w:t>
      </w:r>
      <w:r w:rsidR="0082687D" w:rsidRPr="00027674">
        <w:rPr>
          <w:rFonts w:eastAsiaTheme="minorEastAsia"/>
          <w:lang w:val="en-AU"/>
        </w:rPr>
        <w:t>occupy</w:t>
      </w:r>
      <w:r w:rsidR="003C265D" w:rsidRPr="00027674">
        <w:rPr>
          <w:rFonts w:eastAsiaTheme="minorEastAsia"/>
          <w:lang w:val="en-AU"/>
        </w:rPr>
        <w:t xml:space="preserve"> a justificatory </w:t>
      </w:r>
      <w:r w:rsidR="0082687D" w:rsidRPr="00027674">
        <w:rPr>
          <w:rFonts w:eastAsiaTheme="minorEastAsia"/>
          <w:lang w:val="en-AU"/>
        </w:rPr>
        <w:t>role</w:t>
      </w:r>
      <w:r w:rsidR="009D2D8F" w:rsidRPr="00027674">
        <w:rPr>
          <w:rFonts w:eastAsiaTheme="minorEastAsia"/>
          <w:lang w:val="en-AU"/>
        </w:rPr>
        <w:t xml:space="preserve"> within this framework</w:t>
      </w:r>
      <w:r w:rsidR="003C265D" w:rsidRPr="00027674">
        <w:rPr>
          <w:rFonts w:eastAsiaTheme="minorEastAsia"/>
          <w:lang w:val="en-AU"/>
        </w:rPr>
        <w:t>.</w:t>
      </w:r>
      <w:r w:rsidR="00B34C16" w:rsidRPr="00027674">
        <w:rPr>
          <w:rFonts w:eastAsiaTheme="minorEastAsia"/>
          <w:lang w:val="en-AU"/>
        </w:rPr>
        <w:t xml:space="preserve"> If</w:t>
      </w:r>
      <w:r w:rsidR="00A51D00" w:rsidRPr="00027674">
        <w:rPr>
          <w:rFonts w:eastAsiaTheme="minorEastAsia"/>
          <w:lang w:val="en-AU"/>
        </w:rPr>
        <w:t xml:space="preserve"> one </w:t>
      </w:r>
      <w:r w:rsidR="00AD322E" w:rsidRPr="00027674">
        <w:rPr>
          <w:rFonts w:eastAsiaTheme="minorEastAsia"/>
          <w:lang w:val="en-AU"/>
        </w:rPr>
        <w:t>set</w:t>
      </w:r>
      <w:r w:rsidR="00B34C16" w:rsidRPr="00027674">
        <w:rPr>
          <w:rFonts w:eastAsiaTheme="minorEastAsia"/>
          <w:lang w:val="en-AU"/>
        </w:rPr>
        <w:t xml:space="preserve"> of deontic reasons</w:t>
      </w:r>
      <w:r w:rsidR="003C265D" w:rsidRPr="00027674">
        <w:rPr>
          <w:rFonts w:eastAsiaTheme="minorEastAsia"/>
          <w:lang w:val="en-AU"/>
        </w:rPr>
        <w:t xml:space="preserve"> </w:t>
      </w:r>
      <w:r w:rsidR="00BA3993" w:rsidRPr="00027674">
        <w:rPr>
          <w:rFonts w:eastAsiaTheme="minorEastAsia"/>
          <w:lang w:val="en-AU"/>
        </w:rPr>
        <w:t xml:space="preserve">is not weaker than any other </w:t>
      </w:r>
      <w:r w:rsidR="009D2D8F" w:rsidRPr="00027674">
        <w:rPr>
          <w:rFonts w:eastAsiaTheme="minorEastAsia"/>
          <w:lang w:val="en-AU"/>
        </w:rPr>
        <w:t xml:space="preserve">inconsistent subset of </w:t>
      </w:r>
      <w:r w:rsidR="00BA3993" w:rsidRPr="00027674">
        <w:rPr>
          <w:rFonts w:eastAsiaTheme="minorEastAsia"/>
          <w:lang w:val="en-AU"/>
        </w:rPr>
        <w:t>reason</w:t>
      </w:r>
      <w:r w:rsidR="009D2D8F" w:rsidRPr="00027674">
        <w:rPr>
          <w:rFonts w:eastAsiaTheme="minorEastAsia"/>
          <w:lang w:val="en-AU"/>
        </w:rPr>
        <w:t>s</w:t>
      </w:r>
      <w:r w:rsidR="00BA3993" w:rsidRPr="00027674">
        <w:rPr>
          <w:rFonts w:eastAsiaTheme="minorEastAsia"/>
          <w:lang w:val="en-AU"/>
        </w:rPr>
        <w:t xml:space="preserve">, it will be permissible to </w:t>
      </w:r>
      <w:r w:rsidR="009D2D8F" w:rsidRPr="00027674">
        <w:rPr>
          <w:rFonts w:eastAsiaTheme="minorEastAsia"/>
          <w:lang w:val="en-AU"/>
        </w:rPr>
        <w:t xml:space="preserve">act on them. What sets them apart from purely justificatory reasons is that they also act to </w:t>
      </w:r>
      <w:r w:rsidR="00997CCF" w:rsidRPr="00027674">
        <w:rPr>
          <w:rFonts w:eastAsiaTheme="minorEastAsia"/>
          <w:lang w:val="en-AU"/>
        </w:rPr>
        <w:t>preclude</w:t>
      </w:r>
      <w:r w:rsidR="009D2D8F" w:rsidRPr="00027674">
        <w:rPr>
          <w:rFonts w:eastAsiaTheme="minorEastAsia"/>
          <w:lang w:val="en-AU"/>
        </w:rPr>
        <w:t xml:space="preserve"> the pursuit of other rational options. Consider, for example, a reasoning context</w:t>
      </w:r>
      <w:r w:rsidR="003B657C" w:rsidRPr="00027674">
        <w:rPr>
          <w:rFonts w:eastAsiaTheme="minorEastAsia"/>
          <w:lang w:val="en-AU"/>
        </w:rPr>
        <w:t xml:space="preserve"> based on the situation in </w:t>
      </w:r>
      <w:r w:rsidR="003B657C" w:rsidRPr="00027674">
        <w:rPr>
          <w:rFonts w:eastAsiaTheme="minorEastAsia"/>
          <w:i/>
          <w:lang w:val="en-AU"/>
        </w:rPr>
        <w:t xml:space="preserve">Cross v </w:t>
      </w:r>
      <w:r w:rsidR="003B0D30" w:rsidRPr="00027674">
        <w:rPr>
          <w:rFonts w:eastAsiaTheme="minorEastAsia"/>
          <w:i/>
          <w:lang w:val="en-AU"/>
        </w:rPr>
        <w:t>State</w:t>
      </w:r>
      <w:r w:rsidR="009D2D8F" w:rsidRPr="00027674">
        <w:rPr>
          <w:rFonts w:eastAsiaTheme="minorEastAsia"/>
          <w:lang w:val="en-AU"/>
        </w:rPr>
        <w:t xml:space="preserve"> involving a choice between two </w:t>
      </w:r>
      <w:r w:rsidR="00AD322E" w:rsidRPr="00027674">
        <w:rPr>
          <w:rFonts w:eastAsiaTheme="minorEastAsia"/>
          <w:lang w:val="en-AU"/>
        </w:rPr>
        <w:t xml:space="preserve">inconsistent </w:t>
      </w:r>
      <w:r w:rsidR="00EA0706" w:rsidRPr="00027674">
        <w:rPr>
          <w:rFonts w:eastAsiaTheme="minorEastAsia"/>
          <w:lang w:val="en-AU"/>
        </w:rPr>
        <w:t>sub</w:t>
      </w:r>
      <w:r w:rsidR="00AD322E" w:rsidRPr="00027674">
        <w:rPr>
          <w:rFonts w:eastAsiaTheme="minorEastAsia"/>
          <w:lang w:val="en-AU"/>
        </w:rPr>
        <w:t>sets</w:t>
      </w:r>
      <w:r w:rsidR="009D2D8F" w:rsidRPr="00027674">
        <w:rPr>
          <w:rFonts w:eastAsiaTheme="minorEastAsia"/>
          <w:lang w:val="en-AU"/>
        </w:rPr>
        <w:t xml:space="preserve"> of reasons, </w:t>
      </w:r>
      <m:oMath>
        <m:sSub>
          <m:sSubPr>
            <m:ctrlPr>
              <w:rPr>
                <w:rFonts w:ascii="Cambria Math" w:eastAsiaTheme="minorEastAsia" w:hAnsi="Cambria Math"/>
                <w:i/>
                <w:lang w:val="en-AU"/>
              </w:rPr>
            </m:ctrlPr>
          </m:sSubPr>
          <m:e>
            <m:r>
              <w:rPr>
                <w:rFonts w:ascii="Cambria Math" w:eastAsiaTheme="minorEastAsia" w:hAnsi="Cambria Math"/>
                <w:lang w:val="en-AU"/>
              </w:rPr>
              <m:t>R</m:t>
            </m:r>
          </m:e>
          <m:sub>
            <m:r>
              <w:rPr>
                <w:rFonts w:ascii="Cambria Math" w:eastAsiaTheme="minorEastAsia" w:hAnsi="Cambria Math"/>
                <w:lang w:val="en-AU"/>
              </w:rPr>
              <m:t>1</m:t>
            </m:r>
          </m:sub>
        </m:sSub>
        <m:r>
          <w:rPr>
            <w:rFonts w:ascii="Cambria Math" w:eastAsiaTheme="minorEastAsia" w:hAnsi="Cambria Math"/>
            <w:lang w:val="en-AU"/>
          </w:rPr>
          <m:t>(PP)</m:t>
        </m:r>
      </m:oMath>
      <w:r w:rsidR="009D2D8F" w:rsidRPr="00027674">
        <w:rPr>
          <w:rFonts w:eastAsiaTheme="minorEastAsia"/>
          <w:lang w:val="en-AU"/>
        </w:rPr>
        <w:t xml:space="preserve"> and </w:t>
      </w:r>
      <m:oMath>
        <m:sSub>
          <m:sSubPr>
            <m:ctrlPr>
              <w:rPr>
                <w:rFonts w:ascii="Cambria Math" w:eastAsiaTheme="minorEastAsia" w:hAnsi="Cambria Math"/>
                <w:i/>
                <w:lang w:val="en-AU"/>
              </w:rPr>
            </m:ctrlPr>
          </m:sSubPr>
          <m:e>
            <m:r>
              <w:rPr>
                <w:rFonts w:ascii="Cambria Math" w:eastAsiaTheme="minorEastAsia" w:hAnsi="Cambria Math"/>
                <w:lang w:val="en-AU"/>
              </w:rPr>
              <m:t>R</m:t>
            </m:r>
          </m:e>
          <m:sub>
            <m:r>
              <w:rPr>
                <w:rFonts w:ascii="Cambria Math" w:eastAsiaTheme="minorEastAsia" w:hAnsi="Cambria Math"/>
                <w:lang w:val="en-AU"/>
              </w:rPr>
              <m:t>2</m:t>
            </m:r>
          </m:sub>
        </m:sSub>
        <m:r>
          <w:rPr>
            <w:rFonts w:ascii="Cambria Math" w:eastAsiaTheme="minorEastAsia" w:hAnsi="Cambria Math"/>
            <w:lang w:val="en-AU"/>
          </w:rPr>
          <m:t>(¬KG)</m:t>
        </m:r>
      </m:oMath>
      <w:r w:rsidR="009D2D8F" w:rsidRPr="00027674">
        <w:rPr>
          <w:rFonts w:eastAsiaTheme="minorEastAsia"/>
          <w:lang w:val="en-AU"/>
        </w:rPr>
        <w:t xml:space="preserve">, </w:t>
      </w:r>
      <w:r w:rsidR="003B0D30" w:rsidRPr="00027674">
        <w:rPr>
          <w:rFonts w:eastAsiaTheme="minorEastAsia"/>
          <w:lang w:val="en-AU"/>
        </w:rPr>
        <w:t xml:space="preserve">representing the defendant’s reasons to protect his property by killing the protected game and his reason not to kill the protected game, </w:t>
      </w:r>
      <w:r w:rsidR="009D2D8F" w:rsidRPr="00027674">
        <w:rPr>
          <w:rFonts w:eastAsiaTheme="minorEastAsia"/>
          <w:lang w:val="en-AU"/>
        </w:rPr>
        <w:t>w</w:t>
      </w:r>
      <w:r w:rsidR="00B35DB2" w:rsidRPr="00027674">
        <w:rPr>
          <w:rFonts w:eastAsiaTheme="minorEastAsia"/>
          <w:lang w:val="en-AU"/>
        </w:rPr>
        <w:t>here the evils in question are incomparable and thus neither</w:t>
      </w:r>
      <w:r w:rsidR="003B0D30" w:rsidRPr="00027674">
        <w:rPr>
          <w:rFonts w:eastAsiaTheme="minorEastAsia"/>
          <w:lang w:val="en-AU"/>
        </w:rPr>
        <w:t xml:space="preserve"> subset of </w:t>
      </w:r>
      <w:r w:rsidR="00B35DB2" w:rsidRPr="00027674">
        <w:rPr>
          <w:rFonts w:eastAsiaTheme="minorEastAsia"/>
          <w:lang w:val="en-AU"/>
        </w:rPr>
        <w:t>reason</w:t>
      </w:r>
      <w:r w:rsidR="003B0D30" w:rsidRPr="00027674">
        <w:rPr>
          <w:rFonts w:eastAsiaTheme="minorEastAsia"/>
          <w:lang w:val="en-AU"/>
        </w:rPr>
        <w:t>s</w:t>
      </w:r>
      <w:r w:rsidR="00B35DB2" w:rsidRPr="00027674">
        <w:rPr>
          <w:rFonts w:eastAsiaTheme="minorEastAsia"/>
          <w:lang w:val="en-AU"/>
        </w:rPr>
        <w:t xml:space="preserve"> is stronger than </w:t>
      </w:r>
      <w:r w:rsidR="009D2D8F" w:rsidRPr="00027674">
        <w:rPr>
          <w:rFonts w:eastAsiaTheme="minorEastAsia"/>
          <w:lang w:val="en-AU"/>
        </w:rPr>
        <w:t>the other.</w:t>
      </w:r>
      <w:r w:rsidR="003B0D30" w:rsidRPr="00027674">
        <w:rPr>
          <w:rFonts w:eastAsiaTheme="minorEastAsia"/>
          <w:lang w:val="en-AU"/>
        </w:rPr>
        <w:t xml:space="preserve"> Neither </w:t>
      </w:r>
      <w:r w:rsidR="00DA59D5" w:rsidRPr="00027674">
        <w:rPr>
          <w:rFonts w:eastAsiaTheme="minorEastAsia"/>
          <w:lang w:val="en-AU"/>
        </w:rPr>
        <w:t xml:space="preserve">set of reasons will defeat the other. </w:t>
      </w:r>
      <w:r w:rsidR="003B0D30" w:rsidRPr="00027674">
        <w:rPr>
          <w:rFonts w:eastAsiaTheme="minorEastAsia"/>
          <w:lang w:val="en-AU"/>
        </w:rPr>
        <w:t>Even s</w:t>
      </w:r>
      <w:r w:rsidR="00B35DB2" w:rsidRPr="00027674">
        <w:rPr>
          <w:rFonts w:eastAsiaTheme="minorEastAsia"/>
          <w:lang w:val="en-AU"/>
        </w:rPr>
        <w:t>upposing</w:t>
      </w:r>
      <w:r w:rsidR="009D2D8F" w:rsidRPr="00027674">
        <w:rPr>
          <w:rFonts w:eastAsiaTheme="minorEastAsia"/>
          <w:lang w:val="en-AU"/>
        </w:rPr>
        <w:t xml:space="preserve"> that </w:t>
      </w:r>
      <m:oMath>
        <m:sSub>
          <m:sSubPr>
            <m:ctrlPr>
              <w:rPr>
                <w:rFonts w:ascii="Cambria Math" w:eastAsiaTheme="minorEastAsia" w:hAnsi="Cambria Math"/>
                <w:i/>
                <w:lang w:val="en-AU"/>
              </w:rPr>
            </m:ctrlPr>
          </m:sSubPr>
          <m:e>
            <m:r>
              <w:rPr>
                <w:rFonts w:ascii="Cambria Math" w:eastAsiaTheme="minorEastAsia" w:hAnsi="Cambria Math"/>
                <w:lang w:val="en-AU"/>
              </w:rPr>
              <m:t>R</m:t>
            </m:r>
          </m:e>
          <m:sub>
            <m:r>
              <w:rPr>
                <w:rFonts w:ascii="Cambria Math" w:eastAsiaTheme="minorEastAsia" w:hAnsi="Cambria Math"/>
                <w:lang w:val="en-AU"/>
              </w:rPr>
              <m:t>1</m:t>
            </m:r>
          </m:sub>
        </m:sSub>
        <m:d>
          <m:dPr>
            <m:ctrlPr>
              <w:rPr>
                <w:rFonts w:ascii="Cambria Math" w:eastAsiaTheme="minorEastAsia" w:hAnsi="Cambria Math"/>
                <w:i/>
                <w:lang w:val="en-AU"/>
              </w:rPr>
            </m:ctrlPr>
          </m:dPr>
          <m:e>
            <m:r>
              <w:rPr>
                <w:rFonts w:ascii="Cambria Math" w:eastAsiaTheme="minorEastAsia" w:hAnsi="Cambria Math"/>
                <w:lang w:val="en-AU"/>
              </w:rPr>
              <m:t>PP</m:t>
            </m:r>
          </m:e>
        </m:d>
      </m:oMath>
      <w:r w:rsidR="00B35DB2" w:rsidRPr="00027674">
        <w:rPr>
          <w:rFonts w:eastAsiaTheme="minorEastAsia"/>
          <w:lang w:val="en-AU"/>
        </w:rPr>
        <w:t xml:space="preserve"> </w:t>
      </w:r>
      <w:r w:rsidR="009D2D8F" w:rsidRPr="00027674">
        <w:rPr>
          <w:rFonts w:eastAsiaTheme="minorEastAsia"/>
          <w:lang w:val="en-AU"/>
        </w:rPr>
        <w:t xml:space="preserve"> </w:t>
      </w:r>
      <w:r w:rsidR="00B35DB2" w:rsidRPr="00027674">
        <w:rPr>
          <w:rFonts w:eastAsiaTheme="minorEastAsia"/>
          <w:lang w:val="en-AU"/>
        </w:rPr>
        <w:t xml:space="preserve">and </w:t>
      </w:r>
      <m:oMath>
        <m:sSub>
          <m:sSubPr>
            <m:ctrlPr>
              <w:rPr>
                <w:rFonts w:ascii="Cambria Math" w:eastAsiaTheme="minorEastAsia" w:hAnsi="Cambria Math"/>
                <w:i/>
                <w:lang w:val="en-AU"/>
              </w:rPr>
            </m:ctrlPr>
          </m:sSubPr>
          <m:e>
            <m:r>
              <w:rPr>
                <w:rFonts w:ascii="Cambria Math" w:eastAsiaTheme="minorEastAsia" w:hAnsi="Cambria Math"/>
                <w:lang w:val="en-AU"/>
              </w:rPr>
              <m:t>R</m:t>
            </m:r>
          </m:e>
          <m:sub>
            <m:r>
              <w:rPr>
                <w:rFonts w:ascii="Cambria Math" w:eastAsiaTheme="minorEastAsia" w:hAnsi="Cambria Math"/>
                <w:lang w:val="en-AU"/>
              </w:rPr>
              <m:t>2</m:t>
            </m:r>
          </m:sub>
        </m:sSub>
        <m:d>
          <m:dPr>
            <m:ctrlPr>
              <w:rPr>
                <w:rFonts w:ascii="Cambria Math" w:eastAsiaTheme="minorEastAsia" w:hAnsi="Cambria Math"/>
                <w:i/>
                <w:lang w:val="en-AU"/>
              </w:rPr>
            </m:ctrlPr>
          </m:dPr>
          <m:e>
            <m:r>
              <w:rPr>
                <w:rFonts w:ascii="Cambria Math" w:eastAsiaTheme="minorEastAsia" w:hAnsi="Cambria Math"/>
                <w:lang w:val="en-AU"/>
              </w:rPr>
              <m:t>¬KG</m:t>
            </m:r>
          </m:e>
        </m:d>
      </m:oMath>
      <w:r w:rsidR="00B35DB2" w:rsidRPr="00027674">
        <w:rPr>
          <w:rFonts w:eastAsiaTheme="minorEastAsia"/>
          <w:lang w:val="en-AU"/>
        </w:rPr>
        <w:t xml:space="preserve"> are both </w:t>
      </w:r>
      <w:r w:rsidR="00D45D3F" w:rsidRPr="00027674">
        <w:rPr>
          <w:rFonts w:eastAsiaTheme="minorEastAsia"/>
          <w:lang w:val="en-AU"/>
        </w:rPr>
        <w:t>sub</w:t>
      </w:r>
      <w:r w:rsidR="00B35DB2" w:rsidRPr="00027674">
        <w:rPr>
          <w:rFonts w:eastAsiaTheme="minorEastAsia"/>
          <w:lang w:val="en-AU"/>
        </w:rPr>
        <w:t xml:space="preserve">sets of deontic reasons, choice of either evil will still be justified and permissible. </w:t>
      </w:r>
      <w:r w:rsidR="000F0B31" w:rsidRPr="00027674">
        <w:rPr>
          <w:rFonts w:eastAsiaTheme="minorEastAsia"/>
          <w:lang w:val="en-AU"/>
        </w:rPr>
        <w:t xml:space="preserve">The defendant acts with justification if he acts on either set of reasons. </w:t>
      </w:r>
    </w:p>
    <w:p w14:paraId="0BA2A6B2" w14:textId="52B4C48A" w:rsidR="00D50A29" w:rsidRPr="00027674" w:rsidRDefault="00C609E4" w:rsidP="004260AF">
      <w:pPr>
        <w:pStyle w:val="NormalIndent"/>
        <w:ind w:left="0"/>
        <w:rPr>
          <w:vertAlign w:val="subscript"/>
        </w:rPr>
      </w:pPr>
      <w:r w:rsidRPr="00027674">
        <w:rPr>
          <w:vertAlign w:val="subscript"/>
        </w:rPr>
        <w:tab/>
      </w:r>
      <w:r w:rsidR="003B0D30" w:rsidRPr="00027674">
        <w:t>B</w:t>
      </w:r>
      <w:r w:rsidR="008A144D" w:rsidRPr="00027674">
        <w:t>y stipulating the existence of purely justificatory reasons</w:t>
      </w:r>
      <w:r w:rsidR="00A51D00" w:rsidRPr="00027674">
        <w:t>,</w:t>
      </w:r>
      <w:r w:rsidR="00395B66" w:rsidRPr="00027674">
        <w:t xml:space="preserve"> this approach </w:t>
      </w:r>
      <w:r w:rsidR="000C6BDD" w:rsidRPr="00027674">
        <w:t>abandons</w:t>
      </w:r>
      <w:r w:rsidR="00395B66" w:rsidRPr="00027674">
        <w:t xml:space="preserve"> the </w:t>
      </w:r>
      <w:r w:rsidR="003B0D30" w:rsidRPr="00027674">
        <w:t>ordinary</w:t>
      </w:r>
      <w:r w:rsidR="00395B66" w:rsidRPr="00027674">
        <w:t xml:space="preserve"> view of the relationship between reasons and requirements. </w:t>
      </w:r>
      <w:r w:rsidR="00234DD8" w:rsidRPr="00027674">
        <w:t>The entailment between justifications and permissions is retained: it is always permissible to act on a</w:t>
      </w:r>
      <w:r w:rsidR="00431048" w:rsidRPr="00027674">
        <w:t xml:space="preserve"> </w:t>
      </w:r>
      <w:r w:rsidR="00570E1E" w:rsidRPr="00027674">
        <w:t>sub</w:t>
      </w:r>
      <w:r w:rsidR="00431048" w:rsidRPr="00027674">
        <w:t>set of</w:t>
      </w:r>
      <w:r w:rsidR="00234DD8" w:rsidRPr="00027674">
        <w:t xml:space="preserve"> undefeated reason</w:t>
      </w:r>
      <w:r w:rsidR="00431048" w:rsidRPr="00027674">
        <w:t>s</w:t>
      </w:r>
      <w:r w:rsidR="009532B8" w:rsidRPr="00027674">
        <w:t>, whatever the character of the reason</w:t>
      </w:r>
      <w:r w:rsidR="00431048" w:rsidRPr="00027674">
        <w:t>s</w:t>
      </w:r>
      <w:r w:rsidR="009532B8" w:rsidRPr="00027674">
        <w:t xml:space="preserve"> in question</w:t>
      </w:r>
      <w:r w:rsidR="00234DD8" w:rsidRPr="00027674">
        <w:t>.</w:t>
      </w:r>
      <w:r w:rsidR="009532B8" w:rsidRPr="00027674">
        <w:t xml:space="preserve"> And yet </w:t>
      </w:r>
      <w:r w:rsidR="0015536D" w:rsidRPr="00027674">
        <w:t xml:space="preserve">in the absence </w:t>
      </w:r>
      <w:r w:rsidR="008079AF" w:rsidRPr="00027674">
        <w:t>of</w:t>
      </w:r>
      <w:r w:rsidR="00431048" w:rsidRPr="00027674">
        <w:t xml:space="preserve"> a</w:t>
      </w:r>
      <w:r w:rsidR="00274E8B" w:rsidRPr="00027674">
        <w:t xml:space="preserve"> </w:t>
      </w:r>
      <w:r w:rsidR="00570E1E" w:rsidRPr="00027674">
        <w:t>sub</w:t>
      </w:r>
      <w:r w:rsidR="00274E8B" w:rsidRPr="00027674">
        <w:t>set of</w:t>
      </w:r>
      <w:r w:rsidR="00431048" w:rsidRPr="00027674">
        <w:t xml:space="preserve"> undefeated </w:t>
      </w:r>
      <w:r w:rsidR="0015536D" w:rsidRPr="00027674">
        <w:t>deontic reason</w:t>
      </w:r>
      <w:r w:rsidR="00431048" w:rsidRPr="00027674">
        <w:t>s</w:t>
      </w:r>
      <w:r w:rsidR="00ED6483">
        <w:t>,</w:t>
      </w:r>
      <w:r w:rsidR="00973F30" w:rsidRPr="00027674">
        <w:t xml:space="preserve"> </w:t>
      </w:r>
      <w:r w:rsidR="00FF5B25" w:rsidRPr="00027674">
        <w:t xml:space="preserve">it is permissible to </w:t>
      </w:r>
      <w:r w:rsidR="00567D15" w:rsidRPr="00027674">
        <w:t>act on any</w:t>
      </w:r>
      <w:r w:rsidR="0015536D" w:rsidRPr="00027674">
        <w:t xml:space="preserve"> </w:t>
      </w:r>
      <w:r w:rsidR="00431048" w:rsidRPr="00027674">
        <w:t xml:space="preserve">set of </w:t>
      </w:r>
      <w:r w:rsidR="00603DB6" w:rsidRPr="00027674">
        <w:t>reason</w:t>
      </w:r>
      <w:r w:rsidR="00431048" w:rsidRPr="00027674">
        <w:t>s</w:t>
      </w:r>
      <w:r w:rsidR="00613BF3" w:rsidRPr="00027674">
        <w:t>, even a defeated one</w:t>
      </w:r>
      <w:r w:rsidR="00567D15" w:rsidRPr="00027674">
        <w:t>.</w:t>
      </w:r>
      <w:r w:rsidR="00154726" w:rsidRPr="00027674">
        <w:t xml:space="preserve"> </w:t>
      </w:r>
      <w:r w:rsidR="009532B8" w:rsidRPr="00027674">
        <w:t>In acting on a</w:t>
      </w:r>
      <w:r w:rsidR="009D0653" w:rsidRPr="00027674">
        <w:t xml:space="preserve"> </w:t>
      </w:r>
      <w:r w:rsidR="00570E1E" w:rsidRPr="00027674">
        <w:t>defeated sub</w:t>
      </w:r>
      <w:r w:rsidR="009D0653" w:rsidRPr="00027674">
        <w:t>set o</w:t>
      </w:r>
      <w:r w:rsidR="00570E1E" w:rsidRPr="00027674">
        <w:t xml:space="preserve">f </w:t>
      </w:r>
      <w:r w:rsidR="009532B8" w:rsidRPr="00027674">
        <w:t>reason</w:t>
      </w:r>
      <w:r w:rsidR="00274E8B" w:rsidRPr="00027674">
        <w:t>s</w:t>
      </w:r>
      <w:r w:rsidR="009532B8" w:rsidRPr="00027674">
        <w:t xml:space="preserve"> I </w:t>
      </w:r>
      <w:r w:rsidR="002D1AA7" w:rsidRPr="00027674">
        <w:t xml:space="preserve">may </w:t>
      </w:r>
      <w:r w:rsidR="009532B8" w:rsidRPr="00027674">
        <w:t xml:space="preserve">expose myself to </w:t>
      </w:r>
      <w:r w:rsidR="00A91623" w:rsidRPr="00027674">
        <w:t xml:space="preserve">some sort of </w:t>
      </w:r>
      <w:r w:rsidR="009532B8" w:rsidRPr="00027674">
        <w:t>criticism or negative appraisal,</w:t>
      </w:r>
      <w:r w:rsidR="00CE018A" w:rsidRPr="00027674">
        <w:t xml:space="preserve"> </w:t>
      </w:r>
      <w:r w:rsidR="002D1AA7" w:rsidRPr="00027674">
        <w:t xml:space="preserve">but </w:t>
      </w:r>
      <w:r w:rsidR="009532B8" w:rsidRPr="00027674">
        <w:t xml:space="preserve">I </w:t>
      </w:r>
      <w:r w:rsidR="00274E8B" w:rsidRPr="00027674">
        <w:t>do</w:t>
      </w:r>
      <w:r w:rsidR="009532B8" w:rsidRPr="00027674">
        <w:t xml:space="preserve"> not</w:t>
      </w:r>
      <w:r w:rsidR="00CE018A" w:rsidRPr="00027674">
        <w:t xml:space="preserve"> necessarily</w:t>
      </w:r>
      <w:r w:rsidR="009532B8" w:rsidRPr="00027674">
        <w:t xml:space="preserve"> act impermissibl</w:t>
      </w:r>
      <w:r w:rsidR="00CE018A" w:rsidRPr="00027674">
        <w:t>y</w:t>
      </w:r>
      <w:r w:rsidR="009532B8" w:rsidRPr="00027674">
        <w:t xml:space="preserve">.  </w:t>
      </w:r>
      <w:r w:rsidR="002209AB" w:rsidRPr="00027674">
        <w:t>Purely justificatory</w:t>
      </w:r>
      <w:r w:rsidR="00CE428F" w:rsidRPr="00027674">
        <w:t xml:space="preserve"> </w:t>
      </w:r>
      <w:r w:rsidR="000E10BA" w:rsidRPr="00027674">
        <w:t xml:space="preserve">reasons do not operate </w:t>
      </w:r>
      <w:r w:rsidR="009532B8" w:rsidRPr="00027674">
        <w:t>negatively</w:t>
      </w:r>
      <w:r w:rsidR="00A664E1">
        <w:t xml:space="preserve"> – </w:t>
      </w:r>
      <w:r w:rsidR="000E10BA" w:rsidRPr="00027674">
        <w:t>they d</w:t>
      </w:r>
      <w:r w:rsidR="00613BF3" w:rsidRPr="00027674">
        <w:t xml:space="preserve">o not rule out other options by </w:t>
      </w:r>
      <w:r w:rsidR="000E10BA" w:rsidRPr="00027674">
        <w:t>render</w:t>
      </w:r>
      <w:r w:rsidR="00613BF3" w:rsidRPr="00027674">
        <w:t>ing</w:t>
      </w:r>
      <w:r w:rsidR="000E10BA" w:rsidRPr="00027674">
        <w:t xml:space="preserve"> them</w:t>
      </w:r>
      <w:r w:rsidR="00613BF3" w:rsidRPr="00027674">
        <w:t xml:space="preserve"> rationally unintelligibl</w:t>
      </w:r>
      <w:r w:rsidR="000714FF" w:rsidRPr="00027674">
        <w:t xml:space="preserve">e or impermissible. </w:t>
      </w:r>
      <w:r w:rsidR="00613BF3" w:rsidRPr="00027674">
        <w:t>The special function of</w:t>
      </w:r>
      <w:r w:rsidR="000E10BA" w:rsidRPr="00027674">
        <w:t xml:space="preserve"> deontic</w:t>
      </w:r>
      <w:r w:rsidR="00154726" w:rsidRPr="00027674">
        <w:t xml:space="preserve"> reasons </w:t>
      </w:r>
      <w:r w:rsidR="00234DD8" w:rsidRPr="00027674">
        <w:t>is to exclude or pre</w:t>
      </w:r>
      <w:r w:rsidR="00A664E1">
        <w:t>-</w:t>
      </w:r>
      <w:r w:rsidR="00234DD8" w:rsidRPr="00027674">
        <w:t xml:space="preserve">empt otherwise intelligible options. </w:t>
      </w:r>
      <w:r w:rsidR="007574E4" w:rsidRPr="00027674">
        <w:t xml:space="preserve">Deontic reasons are needed to capture the sense in which a certain subset of </w:t>
      </w:r>
      <w:r w:rsidR="009532B8" w:rsidRPr="00027674">
        <w:t>rational</w:t>
      </w:r>
      <w:r w:rsidR="007574E4" w:rsidRPr="00027674">
        <w:t xml:space="preserve"> considerations function as </w:t>
      </w:r>
      <w:r w:rsidR="00973F30" w:rsidRPr="00027674">
        <w:rPr>
          <w:i/>
        </w:rPr>
        <w:t>sui generis</w:t>
      </w:r>
      <w:r w:rsidR="00973F30" w:rsidRPr="00027674">
        <w:t xml:space="preserve"> constraints on our practical deliberation</w:t>
      </w:r>
      <w:r w:rsidR="00A664E1">
        <w:t xml:space="preserve"> – </w:t>
      </w:r>
      <w:r w:rsidR="007574E4" w:rsidRPr="00027674">
        <w:t>constraints that</w:t>
      </w:r>
      <w:r w:rsidR="003C265D" w:rsidRPr="00027674">
        <w:t xml:space="preserve"> seem to rule out otherwise rational options</w:t>
      </w:r>
      <w:r w:rsidR="007574E4" w:rsidRPr="00027674">
        <w:t xml:space="preserve"> </w:t>
      </w:r>
      <w:r w:rsidR="003C265D" w:rsidRPr="00027674">
        <w:t>and mandate the pursuit of others</w:t>
      </w:r>
      <w:r w:rsidR="007574E4" w:rsidRPr="00027674">
        <w:t>.</w:t>
      </w:r>
      <w:r w:rsidR="00287824" w:rsidRPr="00027674">
        <w:rPr>
          <w:rStyle w:val="FootnoteReference"/>
        </w:rPr>
        <w:footnoteReference w:id="85"/>
      </w:r>
      <w:r w:rsidR="009532B8" w:rsidRPr="00027674">
        <w:rPr>
          <w:vertAlign w:val="subscript"/>
        </w:rPr>
        <w:t xml:space="preserve"> </w:t>
      </w:r>
    </w:p>
    <w:p w14:paraId="6E701E71" w14:textId="683955E8" w:rsidR="00234DD8" w:rsidRPr="00027674" w:rsidRDefault="00154726" w:rsidP="00ED677E">
      <w:pPr>
        <w:pStyle w:val="NormalIndent"/>
        <w:ind w:left="0" w:firstLine="360"/>
      </w:pPr>
      <w:r w:rsidRPr="00027674">
        <w:t xml:space="preserve">I think that </w:t>
      </w:r>
      <w:r w:rsidR="00D50A29" w:rsidRPr="00027674">
        <w:t>this</w:t>
      </w:r>
      <w:r w:rsidRPr="00027674">
        <w:t xml:space="preserve"> </w:t>
      </w:r>
      <w:r w:rsidR="003E08E6" w:rsidRPr="00027674">
        <w:t>proposal</w:t>
      </w:r>
      <w:r w:rsidRPr="00027674">
        <w:t xml:space="preserve"> </w:t>
      </w:r>
      <w:r w:rsidR="00E424E4" w:rsidRPr="00027674">
        <w:t>can</w:t>
      </w:r>
      <w:r w:rsidR="00130E19" w:rsidRPr="00027674">
        <w:t xml:space="preserve"> be interpreted in a manner that is </w:t>
      </w:r>
      <w:r w:rsidR="00F74FFC" w:rsidRPr="00027674">
        <w:t xml:space="preserve">compatible with the </w:t>
      </w:r>
      <w:proofErr w:type="spellStart"/>
      <w:r w:rsidR="00F74FFC" w:rsidRPr="00027674">
        <w:t>Razian</w:t>
      </w:r>
      <w:proofErr w:type="spellEnd"/>
      <w:r w:rsidR="00F74FFC" w:rsidRPr="00027674">
        <w:t xml:space="preserve"> distinction between reasons and protected reasons.</w:t>
      </w:r>
      <w:r w:rsidR="00615088" w:rsidRPr="00027674">
        <w:rPr>
          <w:rStyle w:val="FootnoteReference"/>
        </w:rPr>
        <w:footnoteReference w:id="86"/>
      </w:r>
      <w:r w:rsidR="00F74FFC" w:rsidRPr="00027674">
        <w:t xml:space="preserve"> </w:t>
      </w:r>
      <w:r w:rsidR="00395B66" w:rsidRPr="00027674">
        <w:t xml:space="preserve">Raz’s proposal that mandatory norms be interpreted as </w:t>
      </w:r>
      <w:r w:rsidR="009356AC" w:rsidRPr="00027674">
        <w:t>protected</w:t>
      </w:r>
      <w:r w:rsidR="00395B66" w:rsidRPr="00027674">
        <w:t xml:space="preserve"> reasons </w:t>
      </w:r>
      <w:r w:rsidR="009356AC" w:rsidRPr="00027674">
        <w:t>is</w:t>
      </w:r>
      <w:r w:rsidR="00395B66" w:rsidRPr="00027674">
        <w:t xml:space="preserve"> an attempt to offer a reductive explanation of</w:t>
      </w:r>
      <w:r w:rsidR="009D081E" w:rsidRPr="00027674">
        <w:t xml:space="preserve"> the negative </w:t>
      </w:r>
      <w:r w:rsidR="009D081E" w:rsidRPr="00027674">
        <w:lastRenderedPageBreak/>
        <w:t>character of deontic reasons</w:t>
      </w:r>
      <w:r w:rsidR="003E08E6" w:rsidRPr="00027674">
        <w:t xml:space="preserve">: deontic reasons </w:t>
      </w:r>
      <w:r w:rsidR="009356AC" w:rsidRPr="00027674">
        <w:t>are ordinary reasons that</w:t>
      </w:r>
      <w:r w:rsidR="003E08E6" w:rsidRPr="00027674">
        <w:t xml:space="preserve"> rule out otherwise good options by excluding them</w:t>
      </w:r>
      <w:r w:rsidR="00E424E4" w:rsidRPr="00027674">
        <w:t xml:space="preserve"> from </w:t>
      </w:r>
      <w:r w:rsidR="009356AC" w:rsidRPr="00027674">
        <w:t>their role</w:t>
      </w:r>
      <w:r w:rsidR="00E424E4" w:rsidRPr="00027674">
        <w:t xml:space="preserve"> as reasons for action</w:t>
      </w:r>
      <w:r w:rsidR="003E08E6" w:rsidRPr="00027674">
        <w:t>.</w:t>
      </w:r>
      <w:r w:rsidR="000714FF" w:rsidRPr="00027674">
        <w:rPr>
          <w:rStyle w:val="FootnoteReference"/>
        </w:rPr>
        <w:footnoteReference w:id="87"/>
      </w:r>
      <w:r w:rsidR="00E424E4" w:rsidRPr="00027674">
        <w:t xml:space="preserve"> </w:t>
      </w:r>
      <w:r w:rsidR="009356AC" w:rsidRPr="00027674">
        <w:t>In order to reconcile</w:t>
      </w:r>
      <w:r w:rsidR="00E424E4" w:rsidRPr="00027674">
        <w:t xml:space="preserve"> </w:t>
      </w:r>
      <w:r w:rsidR="009356AC" w:rsidRPr="00027674">
        <w:t>Raz’s</w:t>
      </w:r>
      <w:r w:rsidR="00E424E4" w:rsidRPr="00027674">
        <w:t xml:space="preserve"> account</w:t>
      </w:r>
      <w:r w:rsidR="009356AC" w:rsidRPr="00027674">
        <w:t xml:space="preserve"> with the framework offered here</w:t>
      </w:r>
      <w:r w:rsidR="00E424E4" w:rsidRPr="00027674">
        <w:t xml:space="preserve">, we </w:t>
      </w:r>
      <w:r w:rsidR="009356AC" w:rsidRPr="00027674">
        <w:t xml:space="preserve">only need to </w:t>
      </w:r>
      <w:r w:rsidR="00E424E4" w:rsidRPr="00027674">
        <w:t xml:space="preserve">add the further stipulation that </w:t>
      </w:r>
      <w:r w:rsidR="009356AC" w:rsidRPr="00027674">
        <w:t>ordinar</w:t>
      </w:r>
      <w:r w:rsidR="000F039A" w:rsidRPr="00027674">
        <w:t>y non-protected</w:t>
      </w:r>
      <w:r w:rsidR="002E5A3C" w:rsidRPr="00027674">
        <w:t xml:space="preserve"> </w:t>
      </w:r>
      <w:r w:rsidR="00E424E4" w:rsidRPr="00027674">
        <w:t xml:space="preserve">reasons do not support </w:t>
      </w:r>
      <w:r w:rsidR="009356AC" w:rsidRPr="00027674">
        <w:t>requirements.</w:t>
      </w:r>
      <w:r w:rsidR="001C63C1" w:rsidRPr="00027674">
        <w:t xml:space="preserve"> </w:t>
      </w:r>
      <w:r w:rsidR="000E51FD" w:rsidRPr="00027674">
        <w:t xml:space="preserve">In other words, </w:t>
      </w:r>
      <w:r w:rsidR="00630070" w:rsidRPr="00027674">
        <w:t>non-protected</w:t>
      </w:r>
      <w:r w:rsidR="000E51FD" w:rsidRPr="00027674">
        <w:t xml:space="preserve"> </w:t>
      </w:r>
      <w:r w:rsidR="001C63C1" w:rsidRPr="00027674">
        <w:t>reasons are purely justificatory reasons.</w:t>
      </w:r>
      <w:r w:rsidR="009356AC" w:rsidRPr="00027674">
        <w:t xml:space="preserve"> Whatever other practical functions they might serve, </w:t>
      </w:r>
      <w:r w:rsidR="00E424E4" w:rsidRPr="00027674">
        <w:t>non-</w:t>
      </w:r>
      <w:r w:rsidR="0015536D" w:rsidRPr="00027674">
        <w:t>protected</w:t>
      </w:r>
      <w:r w:rsidR="00E424E4" w:rsidRPr="00027674">
        <w:t xml:space="preserve"> reasons do not support the conclusion that inconsistent conduct is impermissible</w:t>
      </w:r>
      <w:r w:rsidR="009356AC" w:rsidRPr="00027674">
        <w:t>.</w:t>
      </w:r>
      <w:r w:rsidR="009356AC" w:rsidRPr="00027674">
        <w:rPr>
          <w:rStyle w:val="FootnoteReference"/>
        </w:rPr>
        <w:footnoteReference w:id="88"/>
      </w:r>
      <w:r w:rsidR="00E424E4" w:rsidRPr="00027674">
        <w:t xml:space="preserve"> </w:t>
      </w:r>
      <w:r w:rsidR="00674CDD" w:rsidRPr="00027674">
        <w:t xml:space="preserve">Raz himself </w:t>
      </w:r>
      <w:r w:rsidR="007F1968" w:rsidRPr="00027674">
        <w:t>notes</w:t>
      </w:r>
      <w:r w:rsidR="00674CDD" w:rsidRPr="00027674">
        <w:t xml:space="preserve"> that the ‘primary function of reasons’ is to ‘make certain responses eligible, appropriate’ and that only </w:t>
      </w:r>
      <w:r w:rsidR="007F1968" w:rsidRPr="00027674">
        <w:t>sometimes do the facts make ‘one response non-optional’ or the ‘required response’</w:t>
      </w:r>
      <w:r w:rsidR="00674CDD" w:rsidRPr="00027674">
        <w:t>.</w:t>
      </w:r>
      <w:r w:rsidR="00674CDD" w:rsidRPr="00027674">
        <w:rPr>
          <w:rStyle w:val="FootnoteReference"/>
        </w:rPr>
        <w:footnoteReference w:id="89"/>
      </w:r>
      <w:r w:rsidR="007F1968" w:rsidRPr="00027674">
        <w:t xml:space="preserve"> The thesis that non-protected reasons </w:t>
      </w:r>
      <w:r w:rsidR="00DA59D5" w:rsidRPr="00027674">
        <w:t>are purely justificatory reasons</w:t>
      </w:r>
      <w:r w:rsidR="007F1968" w:rsidRPr="00027674">
        <w:t xml:space="preserve"> </w:t>
      </w:r>
      <w:r w:rsidR="003B0D30" w:rsidRPr="00027674">
        <w:t>provides us with an explanation</w:t>
      </w:r>
      <w:r w:rsidR="00DA59D5" w:rsidRPr="00027674">
        <w:t xml:space="preserve"> of reasons’ primary function in supporting the rational intelligibility of options</w:t>
      </w:r>
      <w:r w:rsidR="00E424E4" w:rsidRPr="00027674">
        <w:t>.</w:t>
      </w:r>
      <w:r w:rsidR="00ED677E" w:rsidRPr="00027674">
        <w:t xml:space="preserve"> </w:t>
      </w:r>
      <w:r w:rsidR="00D273EF" w:rsidRPr="00027674">
        <w:t xml:space="preserve">If we augment Raz’s framework with the </w:t>
      </w:r>
      <w:r w:rsidR="004C4F7A" w:rsidRPr="00027674">
        <w:t>stipulation that</w:t>
      </w:r>
      <w:r w:rsidR="00195669" w:rsidRPr="00027674">
        <w:t xml:space="preserve"> non-protected</w:t>
      </w:r>
      <w:r w:rsidR="00630070" w:rsidRPr="00027674">
        <w:t xml:space="preserve"> </w:t>
      </w:r>
      <w:r w:rsidR="004C4F7A" w:rsidRPr="00027674">
        <w:t xml:space="preserve">reasons </w:t>
      </w:r>
      <w:r w:rsidR="00B12032" w:rsidRPr="00027674">
        <w:t xml:space="preserve">do not </w:t>
      </w:r>
      <w:r w:rsidR="0066254C" w:rsidRPr="00027674">
        <w:t>support</w:t>
      </w:r>
      <w:r w:rsidR="001C63C1" w:rsidRPr="00027674">
        <w:t xml:space="preserve"> </w:t>
      </w:r>
      <w:r w:rsidR="0066254C" w:rsidRPr="00027674">
        <w:t>requirements, we have the resources to explain mere permissions. The explanation follow</w:t>
      </w:r>
      <w:r w:rsidR="00CA1DB5" w:rsidRPr="00027674">
        <w:t>s</w:t>
      </w:r>
      <w:r w:rsidR="00BF7DB4" w:rsidRPr="00027674">
        <w:t xml:space="preserve"> Gardner’s suggestion</w:t>
      </w:r>
      <w:r w:rsidR="00841CD8" w:rsidRPr="00027674">
        <w:t xml:space="preserve"> that justifications arise in the context of cancelling permissions</w:t>
      </w:r>
      <w:r w:rsidR="00CA1DB5" w:rsidRPr="00027674">
        <w:t xml:space="preserve">, in which </w:t>
      </w:r>
      <w:r w:rsidR="00D74D53" w:rsidRPr="00027674">
        <w:t xml:space="preserve">the </w:t>
      </w:r>
      <w:r w:rsidR="00CA1DB5" w:rsidRPr="00027674">
        <w:t xml:space="preserve">force of the </w:t>
      </w:r>
      <w:r w:rsidR="00254248" w:rsidRPr="00027674">
        <w:t>protective reason that would ordinar</w:t>
      </w:r>
      <w:r w:rsidR="009B58F2" w:rsidRPr="00027674">
        <w:t>il</w:t>
      </w:r>
      <w:r w:rsidR="00254248" w:rsidRPr="00027674">
        <w:t>y</w:t>
      </w:r>
      <w:r w:rsidR="009B58F2" w:rsidRPr="00027674">
        <w:t xml:space="preserve"> </w:t>
      </w:r>
      <w:r w:rsidR="00254248" w:rsidRPr="00027674">
        <w:t xml:space="preserve">exclude </w:t>
      </w:r>
      <w:r w:rsidR="00670CCE" w:rsidRPr="00027674">
        <w:t>reasons for non-conformity</w:t>
      </w:r>
      <w:r w:rsidR="00254248" w:rsidRPr="00027674">
        <w:t xml:space="preserve"> is cancelled</w:t>
      </w:r>
      <w:r w:rsidR="00502E7D" w:rsidRPr="00027674">
        <w:t>. The resulting conflict between non</w:t>
      </w:r>
      <w:r w:rsidR="009B58F2" w:rsidRPr="00027674">
        <w:t>-protected</w:t>
      </w:r>
      <w:r w:rsidR="00152F5C" w:rsidRPr="00027674">
        <w:t>,</w:t>
      </w:r>
      <w:r w:rsidR="009B58F2" w:rsidRPr="00027674">
        <w:t xml:space="preserve"> </w:t>
      </w:r>
      <w:r w:rsidR="00502E7D" w:rsidRPr="00027674">
        <w:t xml:space="preserve">first-order reasons does not </w:t>
      </w:r>
      <w:r w:rsidR="00670CCE" w:rsidRPr="00027674">
        <w:t>generate a</w:t>
      </w:r>
      <w:r w:rsidR="00803D6E" w:rsidRPr="00027674">
        <w:t>ny</w:t>
      </w:r>
      <w:r w:rsidR="00670CCE" w:rsidRPr="00027674">
        <w:t xml:space="preserve"> r</w:t>
      </w:r>
      <w:r w:rsidR="00803D6E" w:rsidRPr="00027674">
        <w:t xml:space="preserve">equirement. </w:t>
      </w:r>
      <w:r w:rsidR="00152F5C" w:rsidRPr="00027674">
        <w:t>W</w:t>
      </w:r>
      <w:r w:rsidR="00803D6E" w:rsidRPr="00027674">
        <w:t>e are permitted to act on any of our first-order reasons</w:t>
      </w:r>
      <w:r w:rsidR="00152F5C" w:rsidRPr="00027674">
        <w:t xml:space="preserve">, even when one </w:t>
      </w:r>
      <w:r w:rsidR="00B47522" w:rsidRPr="00027674">
        <w:t>sub</w:t>
      </w:r>
      <w:r w:rsidR="005A71BA" w:rsidRPr="00027674">
        <w:t xml:space="preserve">set of reasons is stronger than </w:t>
      </w:r>
      <w:r w:rsidR="004B6AC6" w:rsidRPr="00027674">
        <w:t>an</w:t>
      </w:r>
      <w:r w:rsidR="005A71BA" w:rsidRPr="00027674">
        <w:t>other</w:t>
      </w:r>
      <w:r w:rsidR="004B6AC6" w:rsidRPr="00027674">
        <w:t xml:space="preserve"> set of inconsistent </w:t>
      </w:r>
      <w:proofErr w:type="gramStart"/>
      <w:r w:rsidR="00B47522" w:rsidRPr="00027674">
        <w:t>subset</w:t>
      </w:r>
      <w:proofErr w:type="gramEnd"/>
      <w:r w:rsidR="00B47522" w:rsidRPr="00027674">
        <w:t xml:space="preserve"> of </w:t>
      </w:r>
      <w:r w:rsidR="004B6AC6" w:rsidRPr="00027674">
        <w:t>reasons</w:t>
      </w:r>
      <w:r w:rsidR="00803D6E" w:rsidRPr="00027674">
        <w:t xml:space="preserve">. </w:t>
      </w:r>
    </w:p>
    <w:p w14:paraId="5E4CCDAF" w14:textId="7EA356A6" w:rsidR="004260AF" w:rsidRPr="00027674" w:rsidRDefault="000A3979" w:rsidP="000A3979">
      <w:pPr>
        <w:pStyle w:val="Heading1"/>
      </w:pPr>
      <w:r>
        <w:t>VI.</w:t>
      </w:r>
      <w:r>
        <w:tab/>
      </w:r>
      <w:r w:rsidR="004260AF" w:rsidRPr="00027674">
        <w:t xml:space="preserve">Conclusion </w:t>
      </w:r>
    </w:p>
    <w:p w14:paraId="437B9D7F" w14:textId="2B35E51C" w:rsidR="00912869" w:rsidRPr="00027674" w:rsidRDefault="00024754" w:rsidP="004260AF">
      <w:pPr>
        <w:pStyle w:val="NormalIndent"/>
        <w:ind w:left="0"/>
      </w:pPr>
      <w:r w:rsidRPr="00027674">
        <w:t>The problem of mere</w:t>
      </w:r>
      <w:r w:rsidR="00714260" w:rsidRPr="00027674">
        <w:t xml:space="preserve"> permissions</w:t>
      </w:r>
      <w:r w:rsidRPr="00027674">
        <w:t xml:space="preserve"> as I have defined</w:t>
      </w:r>
      <w:r w:rsidR="00714260" w:rsidRPr="00027674">
        <w:t xml:space="preserve"> it</w:t>
      </w:r>
      <w:r w:rsidRPr="00027674">
        <w:t xml:space="preserve"> is a problem about the relationship between the strength of reasons and their normative consequences. It is a problem about practical reasoning, and not a problem that arises </w:t>
      </w:r>
      <w:r w:rsidR="002F7A24" w:rsidRPr="00027674">
        <w:t xml:space="preserve">solely </w:t>
      </w:r>
      <w:r w:rsidRPr="00027674">
        <w:t xml:space="preserve">in the </w:t>
      </w:r>
      <w:r w:rsidR="00FF5B25" w:rsidRPr="00027674">
        <w:t xml:space="preserve">context of </w:t>
      </w:r>
      <w:proofErr w:type="spellStart"/>
      <w:r w:rsidR="00FF5B25" w:rsidRPr="00027674">
        <w:t>institutionali</w:t>
      </w:r>
      <w:r w:rsidR="00F62329">
        <w:t>s</w:t>
      </w:r>
      <w:r w:rsidR="00FF5B25" w:rsidRPr="00027674">
        <w:t>ed</w:t>
      </w:r>
      <w:proofErr w:type="spellEnd"/>
      <w:r w:rsidR="00FF5B25" w:rsidRPr="00027674">
        <w:t xml:space="preserve">, legal reasoning. </w:t>
      </w:r>
      <w:r w:rsidR="00395B66" w:rsidRPr="00027674">
        <w:t xml:space="preserve">Studying the problem in the context of </w:t>
      </w:r>
      <w:r w:rsidR="00A91623" w:rsidRPr="00027674">
        <w:t xml:space="preserve">the </w:t>
      </w:r>
      <w:r w:rsidR="00395B66" w:rsidRPr="00027674">
        <w:t>lesser</w:t>
      </w:r>
      <w:r w:rsidR="00F00F3D">
        <w:t>-</w:t>
      </w:r>
      <w:r w:rsidR="00395B66" w:rsidRPr="00027674">
        <w:t xml:space="preserve">evils justification in law is nonetheless instructive. </w:t>
      </w:r>
      <w:r w:rsidR="00714260" w:rsidRPr="00027674">
        <w:t xml:space="preserve">Most fundamentally, mere permissions demonstrate the limits of </w:t>
      </w:r>
      <w:r w:rsidR="003E08E6" w:rsidRPr="00027674">
        <w:t>na</w:t>
      </w:r>
      <w:r w:rsidR="00F62329">
        <w:t>i</w:t>
      </w:r>
      <w:r w:rsidR="003E08E6" w:rsidRPr="00027674">
        <w:t xml:space="preserve">ve </w:t>
      </w:r>
      <w:r w:rsidR="00714260" w:rsidRPr="00027674">
        <w:t xml:space="preserve">utilitarian or consequentialist analysis of </w:t>
      </w:r>
      <w:r w:rsidR="00154726" w:rsidRPr="00027674">
        <w:t>legal justification</w:t>
      </w:r>
      <w:r w:rsidR="00E33012" w:rsidRPr="00027674">
        <w:t>s</w:t>
      </w:r>
      <w:r w:rsidR="00154726" w:rsidRPr="00027674">
        <w:t>. The language of ‘lesser</w:t>
      </w:r>
      <w:r w:rsidR="00F62329">
        <w:t xml:space="preserve"> </w:t>
      </w:r>
      <w:r w:rsidR="00154726" w:rsidRPr="00027674">
        <w:t xml:space="preserve">evils’ </w:t>
      </w:r>
      <w:r w:rsidR="00964CC4" w:rsidRPr="00027674">
        <w:t xml:space="preserve">is </w:t>
      </w:r>
      <w:r w:rsidR="003E08E6" w:rsidRPr="00027674">
        <w:t xml:space="preserve">sometimes </w:t>
      </w:r>
      <w:r w:rsidR="00964CC4" w:rsidRPr="00027674">
        <w:t>taken</w:t>
      </w:r>
      <w:r w:rsidR="00877C3B" w:rsidRPr="00027674">
        <w:t xml:space="preserve"> to suggest</w:t>
      </w:r>
      <w:r w:rsidR="003E08E6" w:rsidRPr="00027674">
        <w:t xml:space="preserve"> a utili</w:t>
      </w:r>
      <w:r w:rsidR="00E33012" w:rsidRPr="00027674">
        <w:t>tarian calculus of social harm and benefit,</w:t>
      </w:r>
      <w:r w:rsidR="000E10BA" w:rsidRPr="00027674">
        <w:t xml:space="preserve"> whereby </w:t>
      </w:r>
      <w:r w:rsidR="004673A0" w:rsidRPr="00027674">
        <w:t xml:space="preserve">justifications arise </w:t>
      </w:r>
      <w:r w:rsidR="000714FF" w:rsidRPr="00027674">
        <w:t>just in case</w:t>
      </w:r>
      <w:r w:rsidR="004673A0" w:rsidRPr="00027674">
        <w:t xml:space="preserve"> we</w:t>
      </w:r>
      <w:r w:rsidR="000E10BA" w:rsidRPr="00027674">
        <w:t xml:space="preserve"> are morally and rationally required to pursue the lesser </w:t>
      </w:r>
      <w:r w:rsidR="004673A0" w:rsidRPr="00027674">
        <w:t xml:space="preserve">social </w:t>
      </w:r>
      <w:r w:rsidR="000E10BA" w:rsidRPr="00027674">
        <w:lastRenderedPageBreak/>
        <w:t>evil</w:t>
      </w:r>
      <w:r w:rsidR="000714FF" w:rsidRPr="00027674">
        <w:t xml:space="preserve"> at the expense of breaching a prohibition</w:t>
      </w:r>
      <w:r w:rsidR="000E10BA" w:rsidRPr="00027674">
        <w:t>.</w:t>
      </w:r>
      <w:r w:rsidR="00130E19" w:rsidRPr="00027674">
        <w:rPr>
          <w:rStyle w:val="FootnoteReference"/>
        </w:rPr>
        <w:footnoteReference w:id="90"/>
      </w:r>
      <w:r w:rsidR="004673A0" w:rsidRPr="00027674">
        <w:t xml:space="preserve"> </w:t>
      </w:r>
      <w:r w:rsidR="0015536D" w:rsidRPr="00027674">
        <w:t>A</w:t>
      </w:r>
      <w:r w:rsidR="00130E19" w:rsidRPr="00027674">
        <w:t xml:space="preserve">s others have </w:t>
      </w:r>
      <w:proofErr w:type="spellStart"/>
      <w:r w:rsidR="00130E19" w:rsidRPr="00027674">
        <w:t>recogni</w:t>
      </w:r>
      <w:r w:rsidR="005D1965">
        <w:t>s</w:t>
      </w:r>
      <w:r w:rsidR="00130E19" w:rsidRPr="00027674">
        <w:t>ed</w:t>
      </w:r>
      <w:proofErr w:type="spellEnd"/>
      <w:r w:rsidR="00130E19" w:rsidRPr="00027674">
        <w:t>, focus on the rational structure of justifications make</w:t>
      </w:r>
      <w:r w:rsidR="00A91623" w:rsidRPr="00027674">
        <w:t>s this interpretation of lesser</w:t>
      </w:r>
      <w:r w:rsidR="00877C3B" w:rsidRPr="00027674">
        <w:t>-</w:t>
      </w:r>
      <w:r w:rsidR="00130E19" w:rsidRPr="00027674">
        <w:t xml:space="preserve">evils </w:t>
      </w:r>
      <w:proofErr w:type="spellStart"/>
      <w:r w:rsidR="00130E19" w:rsidRPr="00027674">
        <w:t>defences</w:t>
      </w:r>
      <w:proofErr w:type="spellEnd"/>
      <w:r w:rsidR="00130E19" w:rsidRPr="00027674">
        <w:t xml:space="preserve"> difficult to maintain.</w:t>
      </w:r>
      <w:r w:rsidR="004673A0" w:rsidRPr="00027674">
        <w:rPr>
          <w:rStyle w:val="FootnoteReference"/>
        </w:rPr>
        <w:footnoteReference w:id="91"/>
      </w:r>
    </w:p>
    <w:p w14:paraId="7855F2B1" w14:textId="0C4DD871" w:rsidR="00C609E4" w:rsidRPr="00027674" w:rsidRDefault="004673A0" w:rsidP="004260AF">
      <w:pPr>
        <w:pStyle w:val="NormalIndent"/>
        <w:ind w:left="0"/>
      </w:pPr>
      <w:r w:rsidRPr="00027674">
        <w:tab/>
      </w:r>
      <w:r w:rsidR="00C609E4" w:rsidRPr="00027674">
        <w:t>T</w:t>
      </w:r>
      <w:r w:rsidRPr="00027674">
        <w:t>here is another respect in which</w:t>
      </w:r>
      <w:r w:rsidR="00255DF8" w:rsidRPr="00027674">
        <w:t xml:space="preserve"> resolving</w:t>
      </w:r>
      <w:r w:rsidRPr="00027674">
        <w:t xml:space="preserve"> the problem of mere permissions, along with my proposed solution, is informative in </w:t>
      </w:r>
      <w:r w:rsidR="00A51D00" w:rsidRPr="00027674">
        <w:t>the context of legal justification</w:t>
      </w:r>
      <w:r w:rsidRPr="00027674">
        <w:t>.</w:t>
      </w:r>
      <w:r w:rsidR="00544132" w:rsidRPr="00027674">
        <w:t xml:space="preserve"> </w:t>
      </w:r>
      <w:r w:rsidR="00A51D00" w:rsidRPr="00027674">
        <w:t xml:space="preserve">As I noted at the beginning of this chapter, </w:t>
      </w:r>
      <w:r w:rsidR="00603DB6" w:rsidRPr="00027674">
        <w:t xml:space="preserve">some </w:t>
      </w:r>
      <w:r w:rsidR="009E7A1B" w:rsidRPr="00027674">
        <w:t xml:space="preserve">theorists of the criminal law </w:t>
      </w:r>
      <w:r w:rsidR="00603DB6" w:rsidRPr="00027674">
        <w:t>contrast the view that justified behaviour is correct or commendable with the view that justified behaviour is merely permissible.</w:t>
      </w:r>
      <w:r w:rsidR="004E3CC3" w:rsidRPr="00027674">
        <w:t xml:space="preserve"> </w:t>
      </w:r>
      <w:r w:rsidR="009E7A1B" w:rsidRPr="00027674">
        <w:t>As a result, they argue that we</w:t>
      </w:r>
      <w:r w:rsidR="008277E7" w:rsidRPr="00027674">
        <w:t xml:space="preserve"> should</w:t>
      </w:r>
      <w:r w:rsidR="009E7A1B" w:rsidRPr="00027674">
        <w:t xml:space="preserve"> allow that the category of justification </w:t>
      </w:r>
      <w:proofErr w:type="spellStart"/>
      <w:r w:rsidR="009E7A1B" w:rsidRPr="00027674">
        <w:t>defences</w:t>
      </w:r>
      <w:proofErr w:type="spellEnd"/>
      <w:r w:rsidR="009E7A1B" w:rsidRPr="00027674">
        <w:t xml:space="preserve"> include conduct that is merely ‘tolerated’ (for example, killing an innocent aggressor in </w:t>
      </w:r>
      <w:proofErr w:type="spellStart"/>
      <w:r w:rsidR="009E7A1B" w:rsidRPr="00027674">
        <w:t>self-defence</w:t>
      </w:r>
      <w:proofErr w:type="spellEnd"/>
      <w:r w:rsidR="009E7A1B" w:rsidRPr="00027674">
        <w:t>).</w:t>
      </w:r>
      <w:r w:rsidR="009E7A1B" w:rsidRPr="00027674">
        <w:rPr>
          <w:rStyle w:val="FootnoteReference"/>
        </w:rPr>
        <w:footnoteReference w:id="92"/>
      </w:r>
      <w:r w:rsidR="009E7A1B" w:rsidRPr="00027674">
        <w:t xml:space="preserve"> </w:t>
      </w:r>
      <w:r w:rsidR="00E97EA5" w:rsidRPr="00027674">
        <w:t>If we wish to insist that justified conduct involves acting on our strongest reasons, the</w:t>
      </w:r>
      <w:r w:rsidR="004854A6" w:rsidRPr="00027674">
        <w:t>n</w:t>
      </w:r>
      <w:r w:rsidR="00E97EA5" w:rsidRPr="00027674">
        <w:t xml:space="preserve"> </w:t>
      </w:r>
      <w:r w:rsidR="004854A6" w:rsidRPr="00027674">
        <w:t>we can</w:t>
      </w:r>
      <w:r w:rsidR="009E7A1B" w:rsidRPr="00027674">
        <w:t xml:space="preserve"> admit that justified conduct is merely permissible without conceding that </w:t>
      </w:r>
      <w:r w:rsidR="00E31D8A" w:rsidRPr="00027674">
        <w:t>justified conduct is simply tolerated</w:t>
      </w:r>
      <w:r w:rsidR="00603DB6" w:rsidRPr="00027674">
        <w:t xml:space="preserve">. Conduct can be correct or warranted, in the sense that it conforms with our strongest available reasons, without being required. </w:t>
      </w:r>
      <w:r w:rsidR="00255DF8" w:rsidRPr="00027674">
        <w:t xml:space="preserve">We need not abandon the view that justified conduct involves acting on the strongest reasons </w:t>
      </w:r>
      <w:proofErr w:type="gramStart"/>
      <w:r w:rsidR="00255DF8" w:rsidRPr="00027674">
        <w:t>in order to</w:t>
      </w:r>
      <w:proofErr w:type="gramEnd"/>
      <w:r w:rsidR="00255DF8" w:rsidRPr="00027674">
        <w:t xml:space="preserve"> accommodate mere permissions</w:t>
      </w:r>
      <w:r w:rsidR="00E97EA5" w:rsidRPr="00027674">
        <w:t xml:space="preserve">. </w:t>
      </w:r>
      <w:r w:rsidR="004854A6" w:rsidRPr="00027674">
        <w:t>On the other hand, if</w:t>
      </w:r>
      <w:r w:rsidR="00E97EA5" w:rsidRPr="00027674">
        <w:t xml:space="preserve"> </w:t>
      </w:r>
      <w:r w:rsidR="004854A6" w:rsidRPr="00027674">
        <w:t>we wish to argue that</w:t>
      </w:r>
      <w:r w:rsidR="00EC19A5" w:rsidRPr="00027674">
        <w:t xml:space="preserve"> justified conduct need only be permissible</w:t>
      </w:r>
      <w:r w:rsidR="004854A6" w:rsidRPr="00027674">
        <w:t xml:space="preserve">, </w:t>
      </w:r>
      <w:r w:rsidR="00E97EA5" w:rsidRPr="00027674">
        <w:t xml:space="preserve">we </w:t>
      </w:r>
      <w:r w:rsidR="004854A6" w:rsidRPr="00027674">
        <w:t xml:space="preserve">can also </w:t>
      </w:r>
      <w:r w:rsidR="00E97EA5" w:rsidRPr="00027674">
        <w:t>take mere permissions to illustrate the</w:t>
      </w:r>
      <w:r w:rsidR="003D79D5" w:rsidRPr="00027674">
        <w:t xml:space="preserve"> </w:t>
      </w:r>
      <w:r w:rsidR="00FB0ED0" w:rsidRPr="00027674">
        <w:t>rational intelligibility</w:t>
      </w:r>
      <w:r w:rsidR="00E97EA5" w:rsidRPr="00027674">
        <w:t xml:space="preserve"> of acting on a set of weaker reasons</w:t>
      </w:r>
      <w:r w:rsidR="00EC19A5" w:rsidRPr="00027674">
        <w:t>. T</w:t>
      </w:r>
      <w:r w:rsidR="004854A6" w:rsidRPr="00027674">
        <w:t xml:space="preserve">here are cases where failure to conform with our strongest reasons is </w:t>
      </w:r>
      <w:r w:rsidR="00EC19A5" w:rsidRPr="00027674">
        <w:t>permissible</w:t>
      </w:r>
      <w:r w:rsidR="004854A6" w:rsidRPr="00027674">
        <w:t>, even if not commendable or desirable.</w:t>
      </w:r>
      <w:r w:rsidR="003D79D5" w:rsidRPr="00027674">
        <w:t xml:space="preserve"> </w:t>
      </w:r>
      <w:r w:rsidR="004854A6" w:rsidRPr="00027674">
        <w:t xml:space="preserve">I take no view </w:t>
      </w:r>
      <w:r w:rsidR="00EC19A5" w:rsidRPr="00027674">
        <w:t>here as to</w:t>
      </w:r>
      <w:r w:rsidR="004854A6" w:rsidRPr="00027674">
        <w:t xml:space="preserve"> which of these approaches is the correct one. Criminal theorists have long suspected that </w:t>
      </w:r>
      <w:r w:rsidR="003D79D5" w:rsidRPr="00027674">
        <w:t>focus on labels like ‘justification’ and ‘excuse’</w:t>
      </w:r>
      <w:r w:rsidR="004854A6" w:rsidRPr="00027674">
        <w:t xml:space="preserve"> </w:t>
      </w:r>
      <w:r w:rsidR="00FB0ED0" w:rsidRPr="00027674">
        <w:t>have</w:t>
      </w:r>
      <w:r w:rsidR="003D79D5" w:rsidRPr="00027674">
        <w:t xml:space="preserve"> the potential to occlude other salient rational distinctions</w:t>
      </w:r>
      <w:r w:rsidR="00FB0ED0" w:rsidRPr="00027674">
        <w:t xml:space="preserve"> in the discussion of </w:t>
      </w:r>
      <w:proofErr w:type="spellStart"/>
      <w:r w:rsidR="00FB0ED0" w:rsidRPr="00027674">
        <w:t>defences</w:t>
      </w:r>
      <w:proofErr w:type="spellEnd"/>
      <w:r w:rsidR="003D79D5" w:rsidRPr="00027674">
        <w:t>.</w:t>
      </w:r>
      <w:r w:rsidR="003D79D5" w:rsidRPr="00027674">
        <w:rPr>
          <w:rStyle w:val="FootnoteReference"/>
        </w:rPr>
        <w:footnoteReference w:id="93"/>
      </w:r>
      <w:r w:rsidR="003D79D5" w:rsidRPr="00027674">
        <w:t xml:space="preserve"> </w:t>
      </w:r>
      <w:r w:rsidR="00FB0ED0" w:rsidRPr="00027674">
        <w:t xml:space="preserve">Perhaps it is </w:t>
      </w:r>
      <w:r w:rsidR="002F7A24" w:rsidRPr="00027674">
        <w:t>helpful</w:t>
      </w:r>
      <w:r w:rsidR="00FB0ED0" w:rsidRPr="00027674">
        <w:t xml:space="preserve"> to distinguish two senses in which an act can be justified. In the first sense, we are justified when we act on our strongest reasons. In the second sense, we are justified when we act on a set of reasons that, while not necessarily our stronge</w:t>
      </w:r>
      <w:r w:rsidR="00A91623" w:rsidRPr="00027674">
        <w:t>st, remain</w:t>
      </w:r>
      <w:r w:rsidR="00FB0ED0" w:rsidRPr="00027674">
        <w:t xml:space="preserve"> eligible for rational choice. </w:t>
      </w:r>
    </w:p>
    <w:p w14:paraId="144C5D2D" w14:textId="77777777" w:rsidR="004673A0" w:rsidRPr="00027674" w:rsidRDefault="00C609E4" w:rsidP="004260AF">
      <w:pPr>
        <w:pStyle w:val="NormalIndent"/>
        <w:ind w:left="0"/>
        <w:rPr>
          <w:b/>
          <w:bCs/>
        </w:rPr>
      </w:pPr>
      <w:r w:rsidRPr="00027674">
        <w:tab/>
      </w:r>
      <w:r w:rsidR="00973F30" w:rsidRPr="00027674">
        <w:t xml:space="preserve"> </w:t>
      </w:r>
    </w:p>
    <w:sectPr w:rsidR="004673A0" w:rsidRPr="00027674" w:rsidSect="000A016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A74D2" w14:textId="77777777" w:rsidR="00872754" w:rsidRDefault="00872754" w:rsidP="00B612E7">
      <w:r>
        <w:separator/>
      </w:r>
    </w:p>
  </w:endnote>
  <w:endnote w:type="continuationSeparator" w:id="0">
    <w:p w14:paraId="7CB1454B" w14:textId="77777777" w:rsidR="00872754" w:rsidRDefault="00872754" w:rsidP="00B612E7">
      <w:r>
        <w:continuationSeparator/>
      </w:r>
    </w:p>
  </w:endnote>
  <w:endnote w:type="continuationNotice" w:id="1">
    <w:p w14:paraId="4F147859" w14:textId="77777777" w:rsidR="00872754" w:rsidRDefault="0087275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R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C20B" w14:textId="77777777" w:rsidR="00872754" w:rsidRDefault="00872754" w:rsidP="00B612E7">
      <w:r>
        <w:separator/>
      </w:r>
    </w:p>
  </w:footnote>
  <w:footnote w:type="continuationSeparator" w:id="0">
    <w:p w14:paraId="74AB0877" w14:textId="77777777" w:rsidR="00872754" w:rsidRDefault="00872754" w:rsidP="00B612E7">
      <w:r>
        <w:continuationSeparator/>
      </w:r>
    </w:p>
  </w:footnote>
  <w:footnote w:type="continuationNotice" w:id="1">
    <w:p w14:paraId="5D265F6A" w14:textId="77777777" w:rsidR="00872754" w:rsidRDefault="00872754">
      <w:pPr>
        <w:spacing w:before="0" w:after="0" w:line="240" w:lineRule="auto"/>
      </w:pPr>
    </w:p>
  </w:footnote>
  <w:footnote w:id="2">
    <w:p w14:paraId="32DD9447" w14:textId="794B9A2C" w:rsidR="00BA0E8F" w:rsidRPr="00C80D2D" w:rsidRDefault="00BA0E8F">
      <w:pPr>
        <w:pStyle w:val="FootnoteText"/>
        <w:rPr>
          <w:lang w:val="en-GB"/>
        </w:rPr>
      </w:pPr>
      <w:r w:rsidRPr="00C80D2D">
        <w:rPr>
          <w:rStyle w:val="FootnoteReference"/>
        </w:rPr>
        <w:sym w:font="Symbol" w:char="F02A"/>
      </w:r>
      <w:r w:rsidRPr="00C80D2D">
        <w:t xml:space="preserve"> Thanks to Mark McBride, James Penner and Adam Rigoni for thoughtful comments on a draft of this chapter. An earlier draft, more narrowly </w:t>
      </w:r>
      <w:proofErr w:type="spellStart"/>
      <w:r w:rsidRPr="00C80D2D">
        <w:t>focussed</w:t>
      </w:r>
      <w:proofErr w:type="spellEnd"/>
      <w:r w:rsidRPr="00C80D2D">
        <w:t xml:space="preserve"> on justifications in private law, was presented to audiences at the Australian Centre for Private Law in 2017 and the Australasian Association for Legal Philosophy in 2018. I am grateful to both audiences for their comments and criticism on both occasions. </w:t>
      </w:r>
      <w:proofErr w:type="gramStart"/>
      <w:r w:rsidRPr="00C80D2D">
        <w:t>Particular thanks</w:t>
      </w:r>
      <w:proofErr w:type="gramEnd"/>
      <w:r w:rsidRPr="00C80D2D">
        <w:t xml:space="preserve"> are due to Kit Barker and Iain Field. This chapter is dedicated to the memory of John Gardner, who first encouraged me to work on the relation between justification and permission. I wish he were still around to show me my errors. </w:t>
      </w:r>
    </w:p>
  </w:footnote>
  <w:footnote w:id="3">
    <w:p w14:paraId="154FE1FE" w14:textId="64A1DB45" w:rsidR="003B75A8" w:rsidRPr="00C80D2D" w:rsidRDefault="003B75A8" w:rsidP="00CE428F">
      <w:pPr>
        <w:pStyle w:val="FootnoteText"/>
      </w:pPr>
      <w:r w:rsidRPr="00C80D2D">
        <w:rPr>
          <w:rStyle w:val="FootnoteReference"/>
        </w:rPr>
        <w:footnoteRef/>
      </w:r>
      <w:r w:rsidRPr="00C80D2D">
        <w:t xml:space="preserve"> In private law, the situation is murkier. In some jurisdictions, the neighbour’s conduct would be treated as a case of private necessity, which confers an ‘incomplete privilege’; </w:t>
      </w:r>
      <w:r w:rsidRPr="00C80D2D">
        <w:rPr>
          <w:i/>
          <w:iCs/>
        </w:rPr>
        <w:t xml:space="preserve">Vincent v Lake Erie Transportation </w:t>
      </w:r>
      <w:r w:rsidRPr="00C80D2D">
        <w:t>109 Minn. 456, 124 NW 221 (</w:t>
      </w:r>
      <w:proofErr w:type="spellStart"/>
      <w:r w:rsidRPr="00C80D2D">
        <w:t>Minn</w:t>
      </w:r>
      <w:proofErr w:type="spellEnd"/>
      <w:r w:rsidRPr="00C80D2D">
        <w:t xml:space="preserve"> 1910). The neighbour would still be liable for damage to property caused during their trespass; Restatement (Second) of Torts §197 (1965). James </w:t>
      </w:r>
      <w:proofErr w:type="spellStart"/>
      <w:r w:rsidRPr="00C80D2D">
        <w:t>Goudkamp</w:t>
      </w:r>
      <w:proofErr w:type="spellEnd"/>
      <w:r w:rsidRPr="00C80D2D">
        <w:t xml:space="preserve"> argues that </w:t>
      </w:r>
      <w:r w:rsidR="00C0284F" w:rsidRPr="00C80D2D">
        <w:t>interventions</w:t>
      </w:r>
      <w:r w:rsidRPr="00C80D2D">
        <w:t xml:space="preserve"> to save the property of third</w:t>
      </w:r>
      <w:r w:rsidR="002D3D3F" w:rsidRPr="00C80D2D">
        <w:t xml:space="preserve"> </w:t>
      </w:r>
      <w:r w:rsidRPr="00C80D2D">
        <w:t xml:space="preserve">parties should be treated as cases of public necessity in English law, and therefore should attract no liability; </w:t>
      </w:r>
      <w:r w:rsidR="00153AE2" w:rsidRPr="00C80D2D">
        <w:fldChar w:fldCharType="begin"/>
      </w:r>
      <w:r w:rsidR="00153AE2" w:rsidRPr="00C80D2D">
        <w:instrText xml:space="preserve"> ADDIN ZOTERO_ITEM CSL_CITATION {"citationID":"vemCSQs6","properties":{"formattedCitation":"James Goudkamp, {\\i{}Tort Law Defences} (Hart Publishing 2013) 116.","plainCitation":"James Goudkamp, Tort Law Defences (Hart Publishing 2013) 116.","noteIndex":2},"citationItems":[{"id":965,"uris":["http://zotero.org/users/2564706/items/GMCAVF3R"],"uri":["http://zotero.org/users/2564706/items/GMCAVF3R"],"itemData":{"id":965,"type":"book","event-place":"Oxford","publisher":"Hart Publishing","publisher-place":"Oxford","title":"Tort Law Defences","author":[{"family":"Goudkamp","given":"James"}],"issued":{"date-parts":[["2013"]]}},"locator":"116"}],"schema":"https://github.com/citation-style-language/schema/raw/master/csl-citation.json"} </w:instrText>
      </w:r>
      <w:r w:rsidR="00153AE2" w:rsidRPr="00C80D2D">
        <w:fldChar w:fldCharType="separate"/>
      </w:r>
      <w:r w:rsidR="00153AE2" w:rsidRPr="00C80D2D">
        <w:t>James Goudkamp</w:t>
      </w:r>
      <w:r w:rsidR="002D3D3F" w:rsidRPr="00C80D2D">
        <w:t xml:space="preserve"> (2013) </w:t>
      </w:r>
      <w:r w:rsidR="00153AE2" w:rsidRPr="00C80D2D">
        <w:rPr>
          <w:i/>
          <w:iCs/>
        </w:rPr>
        <w:t>Tort Law Defences</w:t>
      </w:r>
      <w:r w:rsidR="002D3D3F" w:rsidRPr="00C80D2D">
        <w:t xml:space="preserve">, Oxford: </w:t>
      </w:r>
      <w:r w:rsidR="00153AE2" w:rsidRPr="00C80D2D">
        <w:t>Hart Publishing</w:t>
      </w:r>
      <w:r w:rsidR="002D3D3F" w:rsidRPr="00C80D2D">
        <w:t>,</w:t>
      </w:r>
      <w:r w:rsidR="00153AE2" w:rsidRPr="00C80D2D">
        <w:t xml:space="preserve"> 116.</w:t>
      </w:r>
      <w:r w:rsidR="00153AE2" w:rsidRPr="00C80D2D">
        <w:fldChar w:fldCharType="end"/>
      </w:r>
      <w:r w:rsidR="00153AE2" w:rsidRPr="00C80D2D">
        <w:t xml:space="preserve"> </w:t>
      </w:r>
    </w:p>
  </w:footnote>
  <w:footnote w:id="4">
    <w:p w14:paraId="349D992D" w14:textId="145B9243" w:rsidR="003B75A8" w:rsidRPr="00C80D2D" w:rsidRDefault="003B75A8" w:rsidP="00CE428F">
      <w:pPr>
        <w:pStyle w:val="FootnoteText"/>
      </w:pPr>
      <w:r w:rsidRPr="00C80D2D">
        <w:rPr>
          <w:rStyle w:val="FootnoteReference"/>
        </w:rPr>
        <w:footnoteRef/>
      </w:r>
      <w:r w:rsidRPr="00C80D2D">
        <w:t xml:space="preserve"> The example of trespass</w:t>
      </w:r>
      <w:r w:rsidR="00EB7601" w:rsidRPr="00C80D2D">
        <w:t xml:space="preserve"> unfortunately</w:t>
      </w:r>
      <w:r w:rsidRPr="00C80D2D">
        <w:t xml:space="preserve"> raises a complication that I will not revisit in this </w:t>
      </w:r>
      <w:r w:rsidR="00756AA9" w:rsidRPr="00C80D2D">
        <w:t>c</w:t>
      </w:r>
      <w:r w:rsidRPr="00C80D2D">
        <w:t xml:space="preserve">hapter: what is the source of my reason not to trespass? I can trespass on someone’s property without harming their interests in any way. </w:t>
      </w:r>
      <w:r w:rsidR="00153AE2" w:rsidRPr="00C80D2D">
        <w:t xml:space="preserve">Harmless trespass appears to be one instance of what David Owens calls a ‘bare wrong’; </w:t>
      </w:r>
      <w:r w:rsidR="00153AE2" w:rsidRPr="00C80D2D">
        <w:fldChar w:fldCharType="begin"/>
      </w:r>
      <w:r w:rsidR="00153AE2" w:rsidRPr="00C80D2D">
        <w:instrText xml:space="preserve"> ADDIN ZOTERO_ITEM CSL_CITATION {"citationID":"Iuv7HrtW","properties":{"formattedCitation":"David Owens, {\\i{}Shaping the Normative Landscape} (Oxford University Press 2012) 164.","plainCitation":"David Owens, Shaping the Normative Landscape (Oxford University Press 2012) 164.","noteIndex":3},"citationItems":[{"id":106,"uris":["http://zotero.org/users/2564706/items/VQ22894E"],"uri":["http://zotero.org/users/2564706/items/VQ22894E"],"itemData":{"id":106,"type":"book","event-place":"Oxford","publisher":"Oxford University Press","publisher-place":"Oxford","title":"Shaping the Normative Landscape","author":[{"family":"Owens","given":"David"}],"issued":{"date-parts":[["2012"]]}},"locator":"164"}],"schema":"https://github.com/citation-style-language/schema/raw/master/csl-citation.json"} </w:instrText>
      </w:r>
      <w:r w:rsidR="00153AE2" w:rsidRPr="00C80D2D">
        <w:fldChar w:fldCharType="separate"/>
      </w:r>
      <w:r w:rsidR="00153AE2" w:rsidRPr="00C80D2D">
        <w:t>David Owens</w:t>
      </w:r>
      <w:r w:rsidR="00756AA9" w:rsidRPr="00C80D2D">
        <w:t xml:space="preserve"> (2012)</w:t>
      </w:r>
      <w:r w:rsidR="00153AE2" w:rsidRPr="00C80D2D">
        <w:t xml:space="preserve"> </w:t>
      </w:r>
      <w:r w:rsidR="00153AE2" w:rsidRPr="00C80D2D">
        <w:rPr>
          <w:i/>
          <w:iCs/>
        </w:rPr>
        <w:t>Shaping the Normative Landscape</w:t>
      </w:r>
      <w:r w:rsidR="00756AA9" w:rsidRPr="00C80D2D">
        <w:t xml:space="preserve">, Oxford: </w:t>
      </w:r>
      <w:r w:rsidR="00153AE2" w:rsidRPr="00C80D2D">
        <w:t>Oxford University Press</w:t>
      </w:r>
      <w:r w:rsidR="00756AA9" w:rsidRPr="00C80D2D">
        <w:t>,</w:t>
      </w:r>
      <w:r w:rsidR="00153AE2" w:rsidRPr="00C80D2D">
        <w:t xml:space="preserve"> 164.</w:t>
      </w:r>
      <w:r w:rsidR="00153AE2" w:rsidRPr="00C80D2D">
        <w:fldChar w:fldCharType="end"/>
      </w:r>
      <w:r w:rsidR="00153AE2" w:rsidRPr="00C80D2D">
        <w:t xml:space="preserve"> According to Owens, the bare wrong arises from a violation of a ‘normative interest’ that the owner has in controlling use of their own property, rather than from any damage to a human interest. </w:t>
      </w:r>
      <w:r w:rsidRPr="00C80D2D">
        <w:t xml:space="preserve">For our purposes, it is enough to suppose that we do have a reason not to trespass, and that this reason usually functions to require us not to do so. </w:t>
      </w:r>
    </w:p>
  </w:footnote>
  <w:footnote w:id="5">
    <w:p w14:paraId="1D0A2D44" w14:textId="0B7F3BDB" w:rsidR="00834553" w:rsidRPr="00C80D2D" w:rsidRDefault="00834553">
      <w:pPr>
        <w:pStyle w:val="FootnoteText"/>
        <w:rPr>
          <w:lang w:val="en-AU"/>
        </w:rPr>
      </w:pPr>
      <w:r w:rsidRPr="00C80D2D">
        <w:rPr>
          <w:rStyle w:val="FootnoteReference"/>
        </w:rPr>
        <w:footnoteRef/>
      </w:r>
      <w:r w:rsidR="00153AE2" w:rsidRPr="00C80D2D">
        <w:t xml:space="preserve"> I do not mean to suggest that my reluctance to say that the neighbour was required to help my friend as he did will be universally shared. </w:t>
      </w:r>
      <w:r w:rsidR="00461876" w:rsidRPr="00C80D2D">
        <w:t xml:space="preserve">I return this this issue in section </w:t>
      </w:r>
      <w:r w:rsidR="00EC5BEF" w:rsidRPr="00C80D2D">
        <w:t>III.A</w:t>
      </w:r>
      <w:r w:rsidR="00EB7601" w:rsidRPr="00C80D2D">
        <w:t>.</w:t>
      </w:r>
    </w:p>
  </w:footnote>
  <w:footnote w:id="6">
    <w:p w14:paraId="2A773BFB" w14:textId="048F60BF" w:rsidR="003B75A8" w:rsidRPr="00C80D2D" w:rsidRDefault="003B75A8" w:rsidP="00CE428F">
      <w:pPr>
        <w:pStyle w:val="FootnoteText"/>
      </w:pPr>
      <w:r w:rsidRPr="00C80D2D">
        <w:rPr>
          <w:rStyle w:val="FootnoteReference"/>
        </w:rPr>
        <w:footnoteRef/>
      </w:r>
      <w:r w:rsidR="00153AE2" w:rsidRPr="00C80D2D">
        <w:t xml:space="preserve"> The ‘lesser evils’ doctrine is used as the paradigmatic case of general justification in </w:t>
      </w:r>
      <w:r w:rsidR="00417779" w:rsidRPr="00C80D2D">
        <w:t>§</w:t>
      </w:r>
      <w:r w:rsidR="00153AE2" w:rsidRPr="00C80D2D">
        <w:t xml:space="preserve"> 3.02 of the Model Penal Code (1985). For useful discussion see </w:t>
      </w:r>
      <w:r w:rsidR="00153AE2" w:rsidRPr="00C80D2D">
        <w:fldChar w:fldCharType="begin"/>
      </w:r>
      <w:r w:rsidR="00153AE2" w:rsidRPr="00C80D2D">
        <w:instrText xml:space="preserve"> ADDIN ZOTERO_ITEM CSL_CITATION {"citationID":"Lhxb9nX0","properties":{"formattedCitation":"Larry Alexander, \\uc0\\u8216{}Lesser Evils: A Closer Look at the Paradigmatic Justification\\uc0\\u8217{} (2005) 24 Law and Philosophy 611.","plainCitation":"Larry Alexander, ‘Lesser Evils: A Closer Look at the Paradigmatic Justification’ (2005) 24 Law and Philosophy 611.","noteIndex":5},"citationItems":[{"id":1200,"uris":["http://zotero.org/users/2564706/items/VQU78QD4"],"uri":["http://zotero.org/users/2564706/items/VQU78QD4"],"itemData":{"id":1200,"type":"article-journal","container-title":"Law and Philosophy","ISSN":"01675249, 15730522","issue":"6","note":"publisher: Springer","page":"611–643","title":"Lesser Evils: A Closer Look at the Paradigmatic Justification","volume":"24","author":[{"family":"Alexander","given":"Larry"}],"issued":{"date-parts":[["2005"]]}}}],"schema":"https://github.com/citation-style-language/schema/raw/master/csl-citation.json"} </w:instrText>
      </w:r>
      <w:r w:rsidR="00153AE2" w:rsidRPr="00C80D2D">
        <w:fldChar w:fldCharType="separate"/>
      </w:r>
      <w:r w:rsidR="00153AE2" w:rsidRPr="00C80D2D">
        <w:t>Larry Alexander</w:t>
      </w:r>
      <w:r w:rsidR="002D7277" w:rsidRPr="00C80D2D">
        <w:t xml:space="preserve"> (2005)</w:t>
      </w:r>
      <w:r w:rsidR="00153AE2" w:rsidRPr="00C80D2D">
        <w:t xml:space="preserve"> ‘Lesser Evils: A Closer Look at the Paradigmatic Justification’</w:t>
      </w:r>
      <w:r w:rsidR="00153AE2" w:rsidRPr="00C80D2D">
        <w:rPr>
          <w:i/>
          <w:iCs/>
        </w:rPr>
        <w:t xml:space="preserve"> Law and Philosophy</w:t>
      </w:r>
      <w:r w:rsidR="00153AE2" w:rsidRPr="00C80D2D">
        <w:t xml:space="preserve"> </w:t>
      </w:r>
      <w:r w:rsidR="002D7277" w:rsidRPr="00C80D2D">
        <w:t xml:space="preserve">24: </w:t>
      </w:r>
      <w:r w:rsidR="00153AE2" w:rsidRPr="00C80D2D">
        <w:t>611</w:t>
      </w:r>
      <w:r w:rsidR="000A75CD" w:rsidRPr="00C80D2D">
        <w:t>-643</w:t>
      </w:r>
      <w:r w:rsidR="00153AE2" w:rsidRPr="00C80D2D">
        <w:t>.</w:t>
      </w:r>
      <w:r w:rsidR="00153AE2" w:rsidRPr="00C80D2D">
        <w:fldChar w:fldCharType="end"/>
      </w:r>
    </w:p>
  </w:footnote>
  <w:footnote w:id="7">
    <w:p w14:paraId="3B44E174" w14:textId="18C8B11D" w:rsidR="00EF6EA9" w:rsidRPr="00C80D2D" w:rsidRDefault="00EF6EA9">
      <w:pPr>
        <w:pStyle w:val="FootnoteText"/>
        <w:rPr>
          <w:lang w:val="en-AU"/>
        </w:rPr>
      </w:pPr>
      <w:r w:rsidRPr="00C80D2D">
        <w:rPr>
          <w:rStyle w:val="FootnoteReference"/>
        </w:rPr>
        <w:footnoteRef/>
      </w:r>
      <w:r w:rsidR="00153AE2" w:rsidRPr="00C80D2D">
        <w:t xml:space="preserve"> For a</w:t>
      </w:r>
      <w:r w:rsidR="000E284A" w:rsidRPr="00C80D2D">
        <w:t xml:space="preserve">n </w:t>
      </w:r>
      <w:r w:rsidR="00153AE2" w:rsidRPr="00C80D2D">
        <w:t>argument against this view</w:t>
      </w:r>
      <w:r w:rsidR="00417779" w:rsidRPr="00C80D2D">
        <w:t>,</w:t>
      </w:r>
      <w:r w:rsidR="00153AE2" w:rsidRPr="00C80D2D">
        <w:t xml:space="preserve"> see </w:t>
      </w:r>
      <w:r w:rsidR="00153AE2" w:rsidRPr="00C80D2D">
        <w:fldChar w:fldCharType="begin"/>
      </w:r>
      <w:r w:rsidR="00153AE2" w:rsidRPr="00C80D2D">
        <w:instrText xml:space="preserve"> ADDIN ZOTERO_ITEM CSL_CITATION {"citationID":"a1bgfcrlqo0","properties":{"formattedCitation":"Mitchell N Berman, \\uc0\\u8216{}Lesser Evils and Justification: A Less Close Look\\uc0\\u8217{} (2005) 24 Law and Philosophy 681.","plainCitation":"Mitchell N Berman, ‘Lesser Evils and Justification: A Less Close Look’ (2005) 24 Law and Philosophy 681.","noteIndex":6},"citationItems":[{"id":1212,"uris":["http://zotero.org/users/2564706/items/CRWQ8WP4"],"uri":["http://zotero.org/users/2564706/items/CRWQ8WP4"],"itemData":{"id":1212,"type":"article-journal","container-title":"Law and Philosophy","DOI":"10.1007/s10982-005-0840-0","ISSN":"1573-0522","issue":"6","journalAbbreviation":"Law and Philosophy","page":"681-709","title":"Lesser Evils and Justification: A Less Close Look","volume":"24","author":[{"family":"Berman","given":"Mitchell N."}],"issued":{"date-parts":[["2005",11,1]]}}}],"schema":"https://github.com/citation-style-language/schema/raw/master/csl-citation.json"} </w:instrText>
      </w:r>
      <w:r w:rsidR="00153AE2" w:rsidRPr="00C80D2D">
        <w:fldChar w:fldCharType="separate"/>
      </w:r>
      <w:r w:rsidR="00153AE2" w:rsidRPr="00C80D2D">
        <w:rPr>
          <w:szCs w:val="24"/>
        </w:rPr>
        <w:t>Mitchell N Berman</w:t>
      </w:r>
      <w:r w:rsidR="00367C0A" w:rsidRPr="00C80D2D">
        <w:rPr>
          <w:szCs w:val="24"/>
        </w:rPr>
        <w:t xml:space="preserve"> (2005) </w:t>
      </w:r>
      <w:r w:rsidR="00153AE2" w:rsidRPr="00C80D2D">
        <w:rPr>
          <w:szCs w:val="24"/>
        </w:rPr>
        <w:t xml:space="preserve">‘Lesser Evils and Justification: A Less Close Look’ </w:t>
      </w:r>
      <w:r w:rsidR="00153AE2" w:rsidRPr="00C80D2D">
        <w:rPr>
          <w:i/>
          <w:iCs/>
          <w:szCs w:val="24"/>
        </w:rPr>
        <w:t>Law and Philosophy</w:t>
      </w:r>
      <w:r w:rsidR="00367C0A" w:rsidRPr="00C80D2D">
        <w:rPr>
          <w:i/>
          <w:iCs/>
          <w:szCs w:val="24"/>
        </w:rPr>
        <w:t xml:space="preserve"> </w:t>
      </w:r>
      <w:r w:rsidR="00367C0A" w:rsidRPr="00C80D2D">
        <w:rPr>
          <w:szCs w:val="24"/>
        </w:rPr>
        <w:t xml:space="preserve">24: </w:t>
      </w:r>
      <w:r w:rsidR="00153AE2" w:rsidRPr="00C80D2D">
        <w:rPr>
          <w:szCs w:val="24"/>
        </w:rPr>
        <w:t>681</w:t>
      </w:r>
      <w:r w:rsidR="000A75CD" w:rsidRPr="00C80D2D">
        <w:rPr>
          <w:szCs w:val="24"/>
        </w:rPr>
        <w:t>-709</w:t>
      </w:r>
      <w:r w:rsidR="00153AE2" w:rsidRPr="00C80D2D">
        <w:rPr>
          <w:szCs w:val="24"/>
        </w:rPr>
        <w:t>.</w:t>
      </w:r>
      <w:r w:rsidR="00153AE2" w:rsidRPr="00C80D2D">
        <w:fldChar w:fldCharType="end"/>
      </w:r>
    </w:p>
  </w:footnote>
  <w:footnote w:id="8">
    <w:p w14:paraId="5C89EDBD" w14:textId="78BBFD1C" w:rsidR="003B75A8" w:rsidRPr="00C80D2D" w:rsidRDefault="003B75A8" w:rsidP="00CE428F">
      <w:pPr>
        <w:pStyle w:val="FootnoteText"/>
      </w:pPr>
      <w:r w:rsidRPr="00C80D2D">
        <w:rPr>
          <w:rStyle w:val="FootnoteReference"/>
        </w:rPr>
        <w:footnoteRef/>
      </w:r>
      <w:r w:rsidR="00153AE2" w:rsidRPr="00C80D2D">
        <w:t xml:space="preserve"> Versions of the reason-based view are espoused by</w:t>
      </w:r>
      <w:r w:rsidR="00713583" w:rsidRPr="00C80D2D">
        <w:t>,</w:t>
      </w:r>
      <w:r w:rsidR="00153AE2" w:rsidRPr="00C80D2D">
        <w:t xml:space="preserve"> </w:t>
      </w:r>
      <w:proofErr w:type="spellStart"/>
      <w:r w:rsidR="00153AE2" w:rsidRPr="00C80D2D">
        <w:t>eg</w:t>
      </w:r>
      <w:proofErr w:type="spellEnd"/>
      <w:r w:rsidR="00713583" w:rsidRPr="00C80D2D">
        <w:t>,</w:t>
      </w:r>
      <w:r w:rsidR="00153AE2" w:rsidRPr="00C80D2D">
        <w:t xml:space="preserve"> </w:t>
      </w:r>
      <w:r w:rsidR="00153AE2" w:rsidRPr="00C80D2D">
        <w:fldChar w:fldCharType="begin"/>
      </w:r>
      <w:r w:rsidR="00153AE2" w:rsidRPr="00C80D2D">
        <w:instrText xml:space="preserve"> ADDIN ZOTERO_ITEM CSL_CITATION {"citationID":"a1d9gemkdgq","properties":{"formattedCitation":"TM Scanlon, {\\i{}What We Owe to Each Other} (Harvard University Press 1998); {\\i{}Being Realistic About Reasons} (Oxford University Press 2014); Joseph Raz, {\\i{}Practical Reason and Norms} (2nd edn, Oxford University Press 1999); Jonathan Dancy, {\\i{}Ethics Without Principles} (Oxford University Press 2004); Mark Schroeder, {\\i{}Slaves of the Passions} (Oxford University Press 2007); Derek Parfit, {\\i{}On What Matters}, vol 1 (Oxford University Press 2011).","plainCitation":"TM Scanlon, What We Owe to Each Other (Harvard University Press 1998); Being Realistic About Reasons (Oxford University Press 2014); Joseph Raz, Practical Reason and Norms (2nd edn, Oxford University Press 1999); Jonathan Dancy, Ethics Without Principles (Oxford University Press 2004); Mark Schroeder, Slaves of the Passions (Oxford University Press 2007); Derek Parfit, On What Matters, vol 1 (Oxford University Press 2011).","noteIndex":7},"citationItems":[{"id":408,"uris":["http://zotero.org/users/2564706/items/29DQF87W"],"uri":["http://zotero.org/users/2564706/items/29DQF87W"],"itemData":{"id":408,"type":"book","publisher":"Harvard University Press","title":"What We Owe to Each Other","author":[{"family":"Scanlon","given":"T. M."}],"issued":{"date-parts":[["1998"]]}}},{"id":1025,"uris":["http://zotero.org/users/2564706/items/C3BTZV49"],"uri":["http://zotero.org/users/2564706/items/C3BTZV49"],"itemData":{"id":1025,"type":"book","publisher":"Oxford University Press","title":"Being Realistic About Reasons","author":[{"family":"Scanlon","given":"T. M."}],"issued":{"date-parts":[["2014"]]}},"suppress-author":true},{"id":87,"uris":["http://zotero.org/users/2564706/items/DNRNA37Q"],"uri":["http://zotero.org/users/2564706/items/DNRNA37Q"],"itemData":{"id":87,"type":"book","edition":"2nd","publisher":"Oxford University Press","title":"Practical Reason and Norms","author":[{"family":"Raz","given":"Joseph"}],"issued":{"date-parts":[["1999"]]}}},{"id":1066,"uris":["http://zotero.org/users/2564706/items/DUSFRPWM"],"uri":["http://zotero.org/users/2564706/items/DUSFRPWM"],"itemData":{"id":1066,"type":"book","publisher":"Oxford University Press","title":"Ethics Without Principles","author":[{"family":"Dancy","given":"Jonathan"}],"issued":{"date-parts":[["2004"]]}}},{"id":1165,"uris":["http://zotero.org/users/2564706/items/9Y67R3H5"],"uri":["http://zotero.org/users/2564706/items/9Y67R3H5"],"itemData":{"id":1165,"type":"book","publisher":"Oxford University Press","title":"Slaves of the Passions","author":[{"family":"Schroeder","given":"Mark"}],"issued":{"date-parts":[["2007"]]}}},{"id":574,"uris":["http://zotero.org/users/2564706/items/JU4AZI98"],"uri":["http://zotero.org/users/2564706/items/JU4AZI98"],"itemData":{"id":574,"type":"book","abstract":"On What Matters is already the most-discussed work in moral philosophy: its publication is likely to establish it as a modern classic which everyone working on ...","number-of-volumes":"2","publisher":"Oxford University Press","title":"On What Matters","volume":"1","author":[{"family":"Parfit","given":"Derek"}],"issued":{"date-parts":[["2011"]]}}}],"schema":"https://github.com/citation-style-language/schema/raw/master/csl-citation.json"} </w:instrText>
      </w:r>
      <w:r w:rsidR="00153AE2" w:rsidRPr="00C80D2D">
        <w:fldChar w:fldCharType="separate"/>
      </w:r>
      <w:r w:rsidR="00153AE2" w:rsidRPr="00C80D2D">
        <w:rPr>
          <w:szCs w:val="24"/>
        </w:rPr>
        <w:t>TM Scanlon</w:t>
      </w:r>
      <w:r w:rsidR="00713583" w:rsidRPr="00C80D2D">
        <w:rPr>
          <w:szCs w:val="24"/>
        </w:rPr>
        <w:t xml:space="preserve"> (1998) </w:t>
      </w:r>
      <w:r w:rsidR="00153AE2" w:rsidRPr="00C80D2D">
        <w:rPr>
          <w:i/>
          <w:iCs/>
          <w:szCs w:val="24"/>
        </w:rPr>
        <w:t>What We Owe to Each Other</w:t>
      </w:r>
      <w:r w:rsidR="00713583" w:rsidRPr="00C80D2D">
        <w:rPr>
          <w:szCs w:val="24"/>
        </w:rPr>
        <w:t xml:space="preserve">, Cambridge, MA: </w:t>
      </w:r>
      <w:r w:rsidR="00153AE2" w:rsidRPr="00C80D2D">
        <w:rPr>
          <w:szCs w:val="24"/>
        </w:rPr>
        <w:t xml:space="preserve">Harvard University Press; </w:t>
      </w:r>
      <w:r w:rsidR="00713583" w:rsidRPr="00C80D2D">
        <w:rPr>
          <w:szCs w:val="24"/>
        </w:rPr>
        <w:t xml:space="preserve">TM Scanlon (2014) </w:t>
      </w:r>
      <w:r w:rsidR="00153AE2" w:rsidRPr="00C80D2D">
        <w:rPr>
          <w:i/>
          <w:iCs/>
          <w:szCs w:val="24"/>
        </w:rPr>
        <w:t>Being Realistic About Reasons</w:t>
      </w:r>
      <w:r w:rsidR="00713583" w:rsidRPr="00C80D2D">
        <w:rPr>
          <w:szCs w:val="24"/>
        </w:rPr>
        <w:t xml:space="preserve">, Oxford: </w:t>
      </w:r>
      <w:r w:rsidR="00153AE2" w:rsidRPr="00C80D2D">
        <w:rPr>
          <w:szCs w:val="24"/>
        </w:rPr>
        <w:t>Oxford University Press; Joseph Raz</w:t>
      </w:r>
      <w:r w:rsidR="00B515D6" w:rsidRPr="00C80D2D">
        <w:rPr>
          <w:szCs w:val="24"/>
        </w:rPr>
        <w:t xml:space="preserve"> (1999) </w:t>
      </w:r>
      <w:r w:rsidR="00153AE2" w:rsidRPr="00C80D2D">
        <w:rPr>
          <w:i/>
          <w:iCs/>
          <w:szCs w:val="24"/>
        </w:rPr>
        <w:t>Practical Reason and Norms</w:t>
      </w:r>
      <w:r w:rsidR="00B515D6" w:rsidRPr="00C80D2D">
        <w:rPr>
          <w:szCs w:val="24"/>
        </w:rPr>
        <w:t xml:space="preserve">, </w:t>
      </w:r>
      <w:r w:rsidR="00153AE2" w:rsidRPr="00C80D2D">
        <w:rPr>
          <w:szCs w:val="24"/>
        </w:rPr>
        <w:t>2nd edn</w:t>
      </w:r>
      <w:r w:rsidR="00B515D6" w:rsidRPr="00C80D2D">
        <w:rPr>
          <w:szCs w:val="24"/>
        </w:rPr>
        <w:t xml:space="preserve">, Oxford: </w:t>
      </w:r>
      <w:r w:rsidR="00153AE2" w:rsidRPr="00C80D2D">
        <w:rPr>
          <w:szCs w:val="24"/>
        </w:rPr>
        <w:t>Oxford University Press; Jonathan Dancy</w:t>
      </w:r>
      <w:r w:rsidR="00E8614F" w:rsidRPr="00C80D2D">
        <w:rPr>
          <w:szCs w:val="24"/>
        </w:rPr>
        <w:t xml:space="preserve"> (2004) </w:t>
      </w:r>
      <w:r w:rsidR="00153AE2" w:rsidRPr="00C80D2D">
        <w:rPr>
          <w:i/>
          <w:iCs/>
          <w:szCs w:val="24"/>
        </w:rPr>
        <w:t>Ethics Without Principles</w:t>
      </w:r>
      <w:r w:rsidR="00E8614F" w:rsidRPr="00C80D2D">
        <w:rPr>
          <w:szCs w:val="24"/>
        </w:rPr>
        <w:t xml:space="preserve">, Oxford: </w:t>
      </w:r>
      <w:r w:rsidR="00153AE2" w:rsidRPr="00C80D2D">
        <w:rPr>
          <w:szCs w:val="24"/>
        </w:rPr>
        <w:t xml:space="preserve">Oxford University Press; Mark Schroeder, </w:t>
      </w:r>
      <w:r w:rsidR="00153AE2" w:rsidRPr="00C80D2D">
        <w:rPr>
          <w:i/>
          <w:iCs/>
          <w:szCs w:val="24"/>
        </w:rPr>
        <w:t>Slaves of the Passions</w:t>
      </w:r>
      <w:r w:rsidR="00153AE2" w:rsidRPr="00C80D2D">
        <w:rPr>
          <w:szCs w:val="24"/>
        </w:rPr>
        <w:t xml:space="preserve"> </w:t>
      </w:r>
      <w:r w:rsidR="00E8614F" w:rsidRPr="00C80D2D">
        <w:rPr>
          <w:szCs w:val="24"/>
        </w:rPr>
        <w:t xml:space="preserve">(2007) Oxford: </w:t>
      </w:r>
      <w:r w:rsidR="00153AE2" w:rsidRPr="00C80D2D">
        <w:rPr>
          <w:szCs w:val="24"/>
        </w:rPr>
        <w:t>Oxford University Press; Derek Parfit</w:t>
      </w:r>
      <w:r w:rsidR="00E8614F" w:rsidRPr="00C80D2D">
        <w:rPr>
          <w:szCs w:val="24"/>
        </w:rPr>
        <w:t xml:space="preserve"> (2011)</w:t>
      </w:r>
      <w:r w:rsidR="00153AE2" w:rsidRPr="00C80D2D">
        <w:rPr>
          <w:szCs w:val="24"/>
        </w:rPr>
        <w:t xml:space="preserve"> </w:t>
      </w:r>
      <w:r w:rsidR="00153AE2" w:rsidRPr="00C80D2D">
        <w:rPr>
          <w:i/>
          <w:iCs/>
          <w:szCs w:val="24"/>
        </w:rPr>
        <w:t>On What Matters</w:t>
      </w:r>
      <w:r w:rsidR="00153AE2" w:rsidRPr="00C80D2D">
        <w:rPr>
          <w:szCs w:val="24"/>
        </w:rPr>
        <w:t>, vol 1</w:t>
      </w:r>
      <w:r w:rsidR="00E8614F" w:rsidRPr="00C80D2D">
        <w:rPr>
          <w:szCs w:val="24"/>
        </w:rPr>
        <w:t xml:space="preserve">, Oxford: </w:t>
      </w:r>
      <w:r w:rsidR="00153AE2" w:rsidRPr="00C80D2D">
        <w:rPr>
          <w:szCs w:val="24"/>
        </w:rPr>
        <w:t>Oxford University Press.</w:t>
      </w:r>
      <w:r w:rsidR="00153AE2" w:rsidRPr="00C80D2D">
        <w:fldChar w:fldCharType="end"/>
      </w:r>
      <w:r w:rsidR="00153AE2" w:rsidRPr="00C80D2D">
        <w:t xml:space="preserve"> </w:t>
      </w:r>
    </w:p>
  </w:footnote>
  <w:footnote w:id="9">
    <w:p w14:paraId="32725A41" w14:textId="6BAB39D9" w:rsidR="003B75A8" w:rsidRPr="00C80D2D" w:rsidRDefault="003B75A8" w:rsidP="00CE428F">
      <w:pPr>
        <w:pStyle w:val="FootnoteText"/>
      </w:pPr>
      <w:r w:rsidRPr="00C80D2D">
        <w:rPr>
          <w:rStyle w:val="FootnoteReference"/>
        </w:rPr>
        <w:footnoteRef/>
      </w:r>
      <w:r w:rsidR="00153AE2" w:rsidRPr="00C80D2D">
        <w:t xml:space="preserve"> For the purposes of </w:t>
      </w:r>
      <w:proofErr w:type="gramStart"/>
      <w:r w:rsidR="00153AE2" w:rsidRPr="00C80D2D">
        <w:t>discussion</w:t>
      </w:r>
      <w:proofErr w:type="gramEnd"/>
      <w:r w:rsidR="00153AE2" w:rsidRPr="00C80D2D">
        <w:t xml:space="preserve"> I will treat ‘ought’ and ‘must’ statements as synonymous</w:t>
      </w:r>
      <w:r w:rsidR="00E8614F" w:rsidRPr="00C80D2D">
        <w:t xml:space="preserve"> – </w:t>
      </w:r>
      <w:r w:rsidR="00153AE2" w:rsidRPr="00C80D2D">
        <w:t xml:space="preserve">I will use the generic ‘requirements’ to refer to both, and treat requirements as the dual of permissions: if </w:t>
      </w:r>
      <m:oMath>
        <m:r>
          <w:rPr>
            <w:rFonts w:ascii="Cambria Math" w:hAnsi="Cambria Math"/>
          </w:rPr>
          <m:t>ϕ</m:t>
        </m:r>
      </m:oMath>
      <w:r w:rsidR="00F748F0" w:rsidRPr="00C80D2D">
        <w:rPr>
          <w:rFonts w:eastAsiaTheme="minorEastAsia"/>
        </w:rPr>
        <w:t xml:space="preserve"> is </w:t>
      </w:r>
      <w:r w:rsidR="00153AE2" w:rsidRPr="00C80D2D">
        <w:rPr>
          <w:rFonts w:eastAsiaTheme="minorEastAsia"/>
        </w:rPr>
        <w:t xml:space="preserve">required </w:t>
      </w:r>
      <w:r w:rsidR="00F748F0" w:rsidRPr="00C80D2D">
        <w:rPr>
          <w:rFonts w:eastAsiaTheme="minorEastAsia"/>
        </w:rPr>
        <w:t>then it is</w:t>
      </w:r>
      <w:r w:rsidR="00153AE2" w:rsidRPr="00C80D2D">
        <w:rPr>
          <w:rFonts w:eastAsiaTheme="minorEastAsia"/>
        </w:rPr>
        <w:t xml:space="preserve"> not </w:t>
      </w:r>
      <w:r w:rsidR="00F748F0" w:rsidRPr="00C80D2D">
        <w:rPr>
          <w:rFonts w:eastAsiaTheme="minorEastAsia"/>
        </w:rPr>
        <w:t>permissible that</w:t>
      </w:r>
      <w:r w:rsidR="00153AE2" w:rsidRPr="00C80D2D">
        <w:rPr>
          <w:rFonts w:eastAsiaTheme="minorEastAsia"/>
        </w:rPr>
        <w:t xml:space="preserve"> not </w:t>
      </w:r>
      <m:oMath>
        <m:r>
          <w:rPr>
            <w:rFonts w:ascii="Cambria Math" w:eastAsiaTheme="minorEastAsia" w:hAnsi="Cambria Math"/>
          </w:rPr>
          <m:t>ϕ</m:t>
        </m:r>
      </m:oMath>
      <w:r w:rsidR="00153AE2" w:rsidRPr="00C80D2D">
        <w:rPr>
          <w:rFonts w:eastAsiaTheme="minorEastAsia"/>
        </w:rPr>
        <w:t xml:space="preserve">. </w:t>
      </w:r>
      <w:r w:rsidR="00153AE2" w:rsidRPr="00C80D2D">
        <w:t xml:space="preserve">I do this to avoid difficulties introduced by the distinction between strong necessity operators, like ‘must’ and ‘have to’, and weak necessity operators like ‘ought’ and ‘should’. Though ‘ought’ is often used by practical philosophers to express the notion of requirement, ‘must’ or ‘have to’ may be more apt for this purpose; </w:t>
      </w:r>
      <w:r w:rsidR="00153AE2" w:rsidRPr="00C80D2D">
        <w:fldChar w:fldCharType="begin"/>
      </w:r>
      <w:r w:rsidR="00153AE2" w:rsidRPr="00C80D2D">
        <w:instrText xml:space="preserve"> ADDIN ZOTERO_ITEM CSL_CITATION {"citationID":"ROjCHHPz","properties":{"formattedCitation":"Paul Portner, {\\i{}Modality} (Oxford University Press 2009) 79\\uc0\\u8211{}81; Alex Silk, \\uc0\\u8216{}What Normative Terms Mean and Why It Matters for Ethical Theory\\uc0\\u8217{} in Mark Timmons (ed), {\\i{}Oxford Studies in Normative Ethics}, vol 5 (Oxford University Press 2015) 298\\uc0\\u8211{}303; Justin Snedegar, \\uc0\\u8216{}Reasons, Oughts, and Requirements\\uc0\\u8217{}, {\\i{}Oxford Studies in Metaethics}, vol 11 (Oxford University Press 2016) 158\\uc0\\u8211{}162.","plainCitation":"Paul Portner, Modality (Oxford University Press 2009) 79–81; Alex Silk, ‘What Normative Terms Mean and Why It Matters for Ethical Theory’ in Mark Timmons (ed), Oxford Studies in Normative Ethics, vol 5 (Oxford University Press 2015) 298–303; Justin Snedegar, ‘Reasons, Oughts, and Requirements’, Oxford Studies in Metaethics, vol 11 (Oxford University Press 2016) 158–162.","noteIndex":8},"citationItems":[{"id":983,"uris":["http://zotero.org/users/2564706/items/JZD8M94M"],"uri":["http://zotero.org/users/2564706/items/JZD8M94M"],"itemData":{"id":983,"type":"book","event-place":"Oxford","publisher":"Oxford University Press","publisher-place":"Oxford","title":"Modality","author":[{"family":"Portner","given":"Paul"}],"issued":{"date-parts":[["2009"]]}},"locator":"79-81"},{"id":973,"uris":["http://zotero.org/users/2564706/items/RK3KCVMN"],"uri":["http://zotero.org/users/2564706/items/RK3KCVMN"],"itemData":{"id":973,"type":"chapter","container-title":"Oxford Studies in Normative Ethics","event-place":"Oxford","page":"296-325","publisher":"Oxford University Press","publisher-place":"Oxford","title":"What Normative Terms Mean and Why it Matters for Ethical Theory","volume":"5","author":[{"family":"Silk","given":"Alex"}],"editor":[{"family":"Timmons","given":"Mark"}],"issued":{"date-parts":[["2015"]]}},"locator":"298-303"},{"id":1068,"uris":["http://zotero.org/users/2564706/items/GZHVFHSI"],"uri":["http://zotero.org/users/2564706/items/GZHVFHSI"],"itemData":{"id":1068,"type":"chapter","container-title":"Oxford Studies in Metaethics","event-place":"Oxford","page":"155-181","publisher":"Oxford University Press","publisher-place":"Oxford","title":"Reasons, Oughts, and Requirements","volume":"11","author":[{"family":"Snedegar","given":"Justin"}],"issued":{"date-parts":[["2016"]]}},"locator":"158-162"}],"schema":"https://github.com/citation-style-language/schema/raw/master/csl-citation.json"} </w:instrText>
      </w:r>
      <w:r w:rsidR="00153AE2" w:rsidRPr="00C80D2D">
        <w:fldChar w:fldCharType="separate"/>
      </w:r>
      <w:r w:rsidR="00153AE2" w:rsidRPr="00C80D2D">
        <w:t>Paul Portner</w:t>
      </w:r>
      <w:r w:rsidR="006D2E6E" w:rsidRPr="00C80D2D">
        <w:t xml:space="preserve"> (2009) </w:t>
      </w:r>
      <w:r w:rsidR="00153AE2" w:rsidRPr="00C80D2D">
        <w:rPr>
          <w:i/>
          <w:iCs/>
        </w:rPr>
        <w:t>Modality</w:t>
      </w:r>
      <w:r w:rsidR="006D2E6E" w:rsidRPr="00C80D2D">
        <w:t xml:space="preserve">, Oxford: </w:t>
      </w:r>
      <w:r w:rsidR="00153AE2" w:rsidRPr="00C80D2D">
        <w:t>Oxford University Press</w:t>
      </w:r>
      <w:r w:rsidR="006D2E6E" w:rsidRPr="00C80D2D">
        <w:t xml:space="preserve">, </w:t>
      </w:r>
      <w:r w:rsidR="00153AE2" w:rsidRPr="00C80D2D">
        <w:t>79–81; Alex Silk</w:t>
      </w:r>
      <w:r w:rsidR="006D2E6E" w:rsidRPr="00C80D2D">
        <w:t xml:space="preserve"> (2015)</w:t>
      </w:r>
      <w:r w:rsidR="00153AE2" w:rsidRPr="00C80D2D">
        <w:t xml:space="preserve"> ‘What Normative Terms Mean and Why It Matters for Ethical Theory’ in</w:t>
      </w:r>
      <w:r w:rsidR="00935F94" w:rsidRPr="00C80D2D">
        <w:t xml:space="preserve"> </w:t>
      </w:r>
      <w:r w:rsidR="00153AE2" w:rsidRPr="00C80D2D">
        <w:rPr>
          <w:i/>
          <w:iCs/>
        </w:rPr>
        <w:t>Oxford Studies in Normative Ethics</w:t>
      </w:r>
      <w:r w:rsidR="00153AE2" w:rsidRPr="00C80D2D">
        <w:t>, vol 5</w:t>
      </w:r>
      <w:r w:rsidR="006D2E6E" w:rsidRPr="00C80D2D">
        <w:t>, ed</w:t>
      </w:r>
      <w:r w:rsidR="00153AE2" w:rsidRPr="00C80D2D">
        <w:t xml:space="preserve"> </w:t>
      </w:r>
      <w:r w:rsidR="006D2E6E" w:rsidRPr="00C80D2D">
        <w:t xml:space="preserve">Mark Timmons, Oxford: </w:t>
      </w:r>
      <w:r w:rsidR="00153AE2" w:rsidRPr="00C80D2D">
        <w:t>Oxford University Press</w:t>
      </w:r>
      <w:r w:rsidR="006D2E6E" w:rsidRPr="00C80D2D">
        <w:t>,</w:t>
      </w:r>
      <w:r w:rsidR="00153AE2" w:rsidRPr="00C80D2D">
        <w:t xml:space="preserve"> </w:t>
      </w:r>
      <w:r w:rsidR="00912481" w:rsidRPr="00C80D2D">
        <w:t xml:space="preserve">296-319, </w:t>
      </w:r>
      <w:r w:rsidR="00153AE2" w:rsidRPr="00C80D2D">
        <w:t>298–303; Justin Snedegar</w:t>
      </w:r>
      <w:r w:rsidR="00F466F4" w:rsidRPr="00C80D2D">
        <w:t xml:space="preserve"> (2016)</w:t>
      </w:r>
      <w:r w:rsidR="00153AE2" w:rsidRPr="00C80D2D">
        <w:t xml:space="preserve"> ‘Reasons, Oughts, and Requirements’</w:t>
      </w:r>
      <w:r w:rsidR="00F466F4" w:rsidRPr="00C80D2D">
        <w:t xml:space="preserve"> in</w:t>
      </w:r>
      <w:r w:rsidR="00153AE2" w:rsidRPr="00C80D2D">
        <w:t xml:space="preserve"> </w:t>
      </w:r>
      <w:r w:rsidR="00153AE2" w:rsidRPr="00C80D2D">
        <w:rPr>
          <w:i/>
          <w:iCs/>
        </w:rPr>
        <w:t>Oxford Studies in Metaethics</w:t>
      </w:r>
      <w:r w:rsidR="00153AE2" w:rsidRPr="00C80D2D">
        <w:t>, vol 11</w:t>
      </w:r>
      <w:r w:rsidR="00F466F4" w:rsidRPr="00C80D2D">
        <w:t>,</w:t>
      </w:r>
      <w:r w:rsidR="00437900" w:rsidRPr="00C80D2D">
        <w:t xml:space="preserve"> ed Russ Shafer-Landau,</w:t>
      </w:r>
      <w:r w:rsidR="00F466F4" w:rsidRPr="00C80D2D">
        <w:t xml:space="preserve"> Oxford: </w:t>
      </w:r>
      <w:r w:rsidR="00153AE2" w:rsidRPr="00C80D2D">
        <w:t>Oxford University Press</w:t>
      </w:r>
      <w:r w:rsidR="00F466F4" w:rsidRPr="00C80D2D">
        <w:t>,</w:t>
      </w:r>
      <w:r w:rsidR="00153AE2" w:rsidRPr="00C80D2D">
        <w:t xml:space="preserve"> </w:t>
      </w:r>
      <w:r w:rsidR="00912481" w:rsidRPr="00C80D2D">
        <w:t xml:space="preserve">155-181, </w:t>
      </w:r>
      <w:r w:rsidR="00153AE2" w:rsidRPr="00C80D2D">
        <w:t>158–62.</w:t>
      </w:r>
      <w:r w:rsidR="00153AE2" w:rsidRPr="00C80D2D">
        <w:fldChar w:fldCharType="end"/>
      </w:r>
    </w:p>
  </w:footnote>
  <w:footnote w:id="10">
    <w:p w14:paraId="67FD4D59" w14:textId="5362886F" w:rsidR="003B75A8" w:rsidRPr="00C80D2D" w:rsidRDefault="003B75A8" w:rsidP="00CE428F">
      <w:pPr>
        <w:pStyle w:val="FootnoteText"/>
      </w:pPr>
      <w:r w:rsidRPr="00C80D2D">
        <w:rPr>
          <w:rStyle w:val="FootnoteReference"/>
        </w:rPr>
        <w:footnoteRef/>
      </w:r>
      <w:r w:rsidR="00153AE2" w:rsidRPr="00C80D2D">
        <w:t xml:space="preserve"> As John Gardner puts it, justification </w:t>
      </w:r>
      <w:proofErr w:type="spellStart"/>
      <w:r w:rsidR="00153AE2" w:rsidRPr="00C80D2D">
        <w:t>defences</w:t>
      </w:r>
      <w:proofErr w:type="spellEnd"/>
      <w:r w:rsidR="00153AE2" w:rsidRPr="00C80D2D">
        <w:t xml:space="preserve"> seem to create ‘a gap in the mandatory force of a mandatory norm’; </w:t>
      </w:r>
      <w:r w:rsidR="00153AE2" w:rsidRPr="00C80D2D">
        <w:fldChar w:fldCharType="begin"/>
      </w:r>
      <w:r w:rsidR="00153AE2" w:rsidRPr="00C80D2D">
        <w:instrText xml:space="preserve"> ADDIN ZOTERO_ITEM CSL_CITATION {"citationID":"BAXo6Jpa","properties":{"formattedCitation":"John Gardner, \\uc0\\u8216{}Fletcher on Offences and Defences\\uc0\\u8217{}, {\\i{}Offences and Defences} (Oxford University Press 2007) 148.","plainCitation":"John Gardner, ‘Fletcher on Offences and Defences’, Offences and Defences (Oxford University Press 2007) 148.","noteIndex":9},"citationItems":[{"id":1191,"uris":["http://zotero.org/users/2564706/items/CI5J2CKC"],"uri":["http://zotero.org/users/2564706/items/CI5J2CKC"],"itemData":{"id":1191,"type":"chapter","container-title":"Offences and Defences","event-place":"Oxford","page":"141-154","publisher":"Oxford University Press","publisher-place":"Oxford","title":"Fletcher on Offences and Defences","author":[{"family":"Gardner","given":"John"}],"issued":{"date-parts":[["2007"]]}},"locator":"148"}],"schema":"https://github.com/citation-style-language/schema/raw/master/csl-citation.json"} </w:instrText>
      </w:r>
      <w:r w:rsidR="00153AE2" w:rsidRPr="00C80D2D">
        <w:fldChar w:fldCharType="separate"/>
      </w:r>
      <w:r w:rsidR="00153AE2" w:rsidRPr="00C80D2D">
        <w:t>John Gardner</w:t>
      </w:r>
      <w:r w:rsidR="00CE7633" w:rsidRPr="00C80D2D">
        <w:t xml:space="preserve"> (2007)</w:t>
      </w:r>
      <w:r w:rsidR="00153AE2" w:rsidRPr="00C80D2D">
        <w:t xml:space="preserve"> ‘Fletcher on Offences and Defences’</w:t>
      </w:r>
      <w:r w:rsidR="00CE7633" w:rsidRPr="00C80D2D">
        <w:t xml:space="preserve"> in</w:t>
      </w:r>
      <w:r w:rsidR="00153AE2" w:rsidRPr="00C80D2D">
        <w:t xml:space="preserve"> </w:t>
      </w:r>
      <w:r w:rsidR="00153AE2" w:rsidRPr="00C80D2D">
        <w:rPr>
          <w:i/>
          <w:iCs/>
        </w:rPr>
        <w:t>Offences and Defences</w:t>
      </w:r>
      <w:r w:rsidR="00437900" w:rsidRPr="00C80D2D">
        <w:rPr>
          <w:i/>
          <w:iCs/>
        </w:rPr>
        <w:t>: Selected Essays in the Philosophy of Criminal Law</w:t>
      </w:r>
      <w:r w:rsidR="00CE7633" w:rsidRPr="00C80D2D">
        <w:t xml:space="preserve">, Oxford: </w:t>
      </w:r>
      <w:r w:rsidR="00153AE2" w:rsidRPr="00C80D2D">
        <w:t>Oxford University Press</w:t>
      </w:r>
      <w:r w:rsidR="0026551A" w:rsidRPr="00C80D2D">
        <w:t>,</w:t>
      </w:r>
      <w:r w:rsidR="00153AE2" w:rsidRPr="00C80D2D">
        <w:t xml:space="preserve"> </w:t>
      </w:r>
      <w:r w:rsidR="00912481" w:rsidRPr="00C80D2D">
        <w:t xml:space="preserve">141-154, </w:t>
      </w:r>
      <w:r w:rsidR="00153AE2" w:rsidRPr="00C80D2D">
        <w:t>148.</w:t>
      </w:r>
      <w:r w:rsidR="00153AE2" w:rsidRPr="00C80D2D">
        <w:fldChar w:fldCharType="end"/>
      </w:r>
    </w:p>
  </w:footnote>
  <w:footnote w:id="11">
    <w:p w14:paraId="7B8D3216" w14:textId="10E1B29E" w:rsidR="003B75A8" w:rsidRPr="00C80D2D" w:rsidRDefault="003B75A8" w:rsidP="00CE428F">
      <w:pPr>
        <w:pStyle w:val="FootnoteText"/>
      </w:pPr>
      <w:r w:rsidRPr="00C80D2D">
        <w:rPr>
          <w:rStyle w:val="FootnoteReference"/>
        </w:rPr>
        <w:footnoteRef/>
      </w:r>
      <w:r w:rsidRPr="00C80D2D">
        <w:t xml:space="preserve"> Fletcher traces the incorporation of lesser evils </w:t>
      </w:r>
      <w:proofErr w:type="spellStart"/>
      <w:r w:rsidRPr="00C80D2D">
        <w:t>defences</w:t>
      </w:r>
      <w:proofErr w:type="spellEnd"/>
      <w:r w:rsidRPr="00C80D2D">
        <w:t xml:space="preserve"> in law to two distinct jurisprudential trends. Within German jurisprudence, it took the form of ‘recognition of transcendental norms in the legal system’, while in Anglo-American law it arose from utilitarian legislative concerns; </w:t>
      </w:r>
      <w:r w:rsidR="0026551A" w:rsidRPr="00C80D2D">
        <w:t xml:space="preserve">George Fletcher (1978) </w:t>
      </w:r>
      <w:r w:rsidR="00153AE2" w:rsidRPr="00C80D2D">
        <w:fldChar w:fldCharType="begin"/>
      </w:r>
      <w:r w:rsidR="00153AE2" w:rsidRPr="00C80D2D">
        <w:instrText xml:space="preserve"> ADDIN ZOTERO_ITEM CSL_CITATION {"citationID":"a2858cif4ed","properties":{"formattedCitation":"{\\i{}Rethinking Criminal Law} (Little and Brown 1978) 775ff.","plainCitation":"Rethinking Criminal Law (Little and Brown 1978) 775ff.","noteIndex":10},"citationItems":[{"id":670,"uris":["http://zotero.org/users/2564706/items/V7SJNZ32"],"uri":["http://zotero.org/users/2564706/items/V7SJNZ32"],"itemData":{"id":670,"type":"book","event-place":"Boston","publisher":"Little and Brown","publisher-place":"Boston","title":"Rethinking Criminal Law","author":[{"family":"Fletcher","given":"George"}],"issued":{"date-parts":[["1978"]]}},"locator":"775ff.","label":"page","suppress-author":true}],"schema":"https://github.com/citation-style-language/schema/raw/master/csl-citation.json"} </w:instrText>
      </w:r>
      <w:r w:rsidR="00153AE2" w:rsidRPr="00C80D2D">
        <w:fldChar w:fldCharType="separate"/>
      </w:r>
      <w:r w:rsidR="00153AE2" w:rsidRPr="00C80D2D">
        <w:rPr>
          <w:i/>
          <w:iCs/>
          <w:szCs w:val="24"/>
        </w:rPr>
        <w:t>Rethinking Criminal Law</w:t>
      </w:r>
      <w:r w:rsidR="0026551A" w:rsidRPr="00C80D2D">
        <w:rPr>
          <w:szCs w:val="24"/>
        </w:rPr>
        <w:t xml:space="preserve">, </w:t>
      </w:r>
      <w:r w:rsidR="00FB5270" w:rsidRPr="00C80D2D">
        <w:rPr>
          <w:szCs w:val="24"/>
        </w:rPr>
        <w:t xml:space="preserve">Boston, MA: </w:t>
      </w:r>
      <w:r w:rsidR="00153AE2" w:rsidRPr="00C80D2D">
        <w:rPr>
          <w:szCs w:val="24"/>
        </w:rPr>
        <w:t>Little</w:t>
      </w:r>
      <w:r w:rsidR="00FB5270" w:rsidRPr="00C80D2D">
        <w:rPr>
          <w:szCs w:val="24"/>
        </w:rPr>
        <w:t xml:space="preserve">, </w:t>
      </w:r>
      <w:r w:rsidR="00153AE2" w:rsidRPr="00C80D2D">
        <w:rPr>
          <w:szCs w:val="24"/>
        </w:rPr>
        <w:t>Brown</w:t>
      </w:r>
      <w:r w:rsidR="00FB5270" w:rsidRPr="00C80D2D">
        <w:rPr>
          <w:szCs w:val="24"/>
        </w:rPr>
        <w:t xml:space="preserve"> &amp; Co</w:t>
      </w:r>
      <w:r w:rsidR="0026551A" w:rsidRPr="00C80D2D">
        <w:rPr>
          <w:szCs w:val="24"/>
        </w:rPr>
        <w:t>,</w:t>
      </w:r>
      <w:r w:rsidR="00153AE2" w:rsidRPr="00C80D2D">
        <w:rPr>
          <w:szCs w:val="24"/>
        </w:rPr>
        <w:t xml:space="preserve"> 775ff.</w:t>
      </w:r>
      <w:r w:rsidR="00153AE2" w:rsidRPr="00C80D2D">
        <w:fldChar w:fldCharType="end"/>
      </w:r>
    </w:p>
  </w:footnote>
  <w:footnote w:id="12">
    <w:p w14:paraId="72C75F43" w14:textId="75E161FE" w:rsidR="003B75A8" w:rsidRPr="00C80D2D" w:rsidRDefault="003B75A8">
      <w:pPr>
        <w:pStyle w:val="FootnoteText"/>
      </w:pPr>
      <w:r w:rsidRPr="00C80D2D">
        <w:rPr>
          <w:rStyle w:val="FootnoteReference"/>
        </w:rPr>
        <w:footnoteRef/>
      </w:r>
      <w:r w:rsidR="00153AE2" w:rsidRPr="00C80D2D">
        <w:t xml:space="preserve"> For the former language see</w:t>
      </w:r>
      <w:r w:rsidR="00FB5270" w:rsidRPr="00C80D2D">
        <w:t>,</w:t>
      </w:r>
      <w:r w:rsidR="00153AE2" w:rsidRPr="00C80D2D">
        <w:t xml:space="preserve"> </w:t>
      </w:r>
      <w:proofErr w:type="spellStart"/>
      <w:r w:rsidR="00153AE2" w:rsidRPr="00C80D2D">
        <w:t>eg</w:t>
      </w:r>
      <w:proofErr w:type="spellEnd"/>
      <w:r w:rsidR="00FB5270" w:rsidRPr="00C80D2D">
        <w:t>,</w:t>
      </w:r>
      <w:r w:rsidR="00153AE2" w:rsidRPr="00C80D2D">
        <w:t xml:space="preserve"> </w:t>
      </w:r>
      <w:r w:rsidR="00153AE2" w:rsidRPr="00C80D2D">
        <w:fldChar w:fldCharType="begin"/>
      </w:r>
      <w:r w:rsidR="00153AE2" w:rsidRPr="00C80D2D">
        <w:instrText xml:space="preserve"> ADDIN ZOTERO_ITEM CSL_CITATION {"citationID":"al34kb6rp2","properties":{"formattedCitation":"ibid 562\\uc0\\u8211{}566 (referring to \\uc0\\u8216{}licenses\\uc0\\u8217{} and \\uc0\\u8217{}privileges\\uc0\\u8217{}); Eric Colvin, \\uc0\\u8216{}Exculpatory Defences in Criminal Law\\uc0\\u8217{} (1990) 10 Oxford Journal of Legal Studies 381, 392 ('contextual permission\\uc0\\u8217{}).","plainCitation":"ibid 562–566 (referring to ‘licenses’ and ’privileges’); Eric Colvin, ‘Exculpatory Defences in Criminal Law’ (1990) 10 Oxford Journal of Legal Studies 381, 392 ('contextual permission’).","noteIndex":11},"citationItems":[{"id":670,"uris":["http://zotero.org/users/2564706/items/V7SJNZ32"],"uri":["http://zotero.org/users/2564706/items/V7SJNZ32"],"itemData":{"id":670,"type":"book","event-place":"Boston","publisher":"Little and Brown","publisher-place":"Boston","title":"Rethinking Criminal Law","author":[{"family":"Fletcher","given":"George"}],"issued":{"date-parts":[["1978"]]}},"locator":"562-566","label":"page","suffix":"(referring to 'licenses' and 'privileges')"},{"id":961,"uris":["http://zotero.org/users/2564706/items/CIB5CV6A"],"uri":["http://zotero.org/users/2564706/items/CIB5CV6A"],"itemData":{"id":961,"type":"article-journal","container-title":"Oxford Journal of Legal Studies","issue":"3","page":"381–407","title":"Exculpatory Defences in Criminal Law","volume":"10","author":[{"family":"Colvin","given":"Eric"}],"issued":{"date-parts":[["1990"]]}},"locator":"392","label":"page","suffix":"('contextual permission')"}],"schema":"https://github.com/citation-style-language/schema/raw/master/csl-citation.json"} </w:instrText>
      </w:r>
      <w:r w:rsidR="00153AE2" w:rsidRPr="00C80D2D">
        <w:fldChar w:fldCharType="separate"/>
      </w:r>
      <w:r w:rsidR="00153AE2" w:rsidRPr="00C80D2D">
        <w:rPr>
          <w:szCs w:val="24"/>
        </w:rPr>
        <w:t xml:space="preserve">ibid 562–66 (referring to ‘licenses’ and </w:t>
      </w:r>
      <w:r w:rsidR="007D068E" w:rsidRPr="00C80D2D">
        <w:rPr>
          <w:szCs w:val="24"/>
        </w:rPr>
        <w:t>‘</w:t>
      </w:r>
      <w:r w:rsidR="00153AE2" w:rsidRPr="00C80D2D">
        <w:rPr>
          <w:szCs w:val="24"/>
        </w:rPr>
        <w:t>privileges’); Eric Colvin</w:t>
      </w:r>
      <w:r w:rsidR="00D0018F" w:rsidRPr="00C80D2D">
        <w:rPr>
          <w:szCs w:val="24"/>
        </w:rPr>
        <w:t xml:space="preserve"> (1990) </w:t>
      </w:r>
      <w:r w:rsidR="00153AE2" w:rsidRPr="00C80D2D">
        <w:rPr>
          <w:szCs w:val="24"/>
        </w:rPr>
        <w:t xml:space="preserve">‘Exculpatory Defences in Criminal Law’ </w:t>
      </w:r>
      <w:r w:rsidR="00153AE2" w:rsidRPr="00C80D2D">
        <w:rPr>
          <w:i/>
          <w:iCs/>
          <w:szCs w:val="24"/>
        </w:rPr>
        <w:t>Oxford Journal of Legal Studies</w:t>
      </w:r>
      <w:r w:rsidR="00D0018F" w:rsidRPr="00C80D2D">
        <w:rPr>
          <w:i/>
          <w:iCs/>
          <w:szCs w:val="24"/>
        </w:rPr>
        <w:t xml:space="preserve"> </w:t>
      </w:r>
      <w:r w:rsidR="00D0018F" w:rsidRPr="00C80D2D">
        <w:rPr>
          <w:szCs w:val="24"/>
        </w:rPr>
        <w:t>10:</w:t>
      </w:r>
      <w:r w:rsidR="00153AE2" w:rsidRPr="00C80D2D">
        <w:rPr>
          <w:szCs w:val="24"/>
        </w:rPr>
        <w:t xml:space="preserve"> 381</w:t>
      </w:r>
      <w:r w:rsidR="00437900" w:rsidRPr="00C80D2D">
        <w:rPr>
          <w:szCs w:val="24"/>
        </w:rPr>
        <w:t>-407</w:t>
      </w:r>
      <w:r w:rsidR="00153AE2" w:rsidRPr="00C80D2D">
        <w:rPr>
          <w:szCs w:val="24"/>
        </w:rPr>
        <w:t>, 392 (</w:t>
      </w:r>
      <w:r w:rsidR="007D068E" w:rsidRPr="00C80D2D">
        <w:rPr>
          <w:szCs w:val="24"/>
        </w:rPr>
        <w:t>‘</w:t>
      </w:r>
      <w:r w:rsidR="00153AE2" w:rsidRPr="00C80D2D">
        <w:rPr>
          <w:szCs w:val="24"/>
        </w:rPr>
        <w:t>contextual permission’).</w:t>
      </w:r>
      <w:r w:rsidR="00153AE2" w:rsidRPr="00C80D2D">
        <w:fldChar w:fldCharType="end"/>
      </w:r>
      <w:r w:rsidR="00153AE2" w:rsidRPr="00C80D2D">
        <w:t xml:space="preserve"> For the latter see</w:t>
      </w:r>
      <w:r w:rsidR="00D0018F" w:rsidRPr="00C80D2D">
        <w:t>,</w:t>
      </w:r>
      <w:r w:rsidR="00153AE2" w:rsidRPr="00C80D2D">
        <w:t xml:space="preserve"> </w:t>
      </w:r>
      <w:proofErr w:type="spellStart"/>
      <w:r w:rsidR="00153AE2" w:rsidRPr="00C80D2D">
        <w:t>eg</w:t>
      </w:r>
      <w:proofErr w:type="spellEnd"/>
      <w:r w:rsidR="00D0018F" w:rsidRPr="00C80D2D">
        <w:t xml:space="preserve">, </w:t>
      </w:r>
      <w:r w:rsidR="00153AE2" w:rsidRPr="00C80D2D">
        <w:fldChar w:fldCharType="begin"/>
      </w:r>
      <w:r w:rsidR="00153AE2" w:rsidRPr="00C80D2D">
        <w:instrText xml:space="preserve"> ADDIN ZOTERO_ITEM CSL_CITATION {"citationID":"a1f9mvi3sad","properties":{"formattedCitation":"Kent Greenawalt, \\uc0\\u8216{}The Perplexing Borders of Justification and Excuse\\uc0\\u8217{} (1984) 84 Columbia Law Review 1897, 1903 ('warranted\\uc0\\u8217{}); Fletcher, {\\i{}Rethinking Criminal Law} (n 10) 761\\uc0\\u8211{}762 ('objectively right\\uc0\\u8217{}); Paul H Robinson, \\uc0\\u8216{}A Theory of Justification: Societal Harm as a Prerequisite for Criminal Liability\\uc0\\u8217{} (1975) 23 UCLA L. Rev. 266, 274 ('correct\\uc0\\u8217{}); George P Fletcher, \\uc0\\u8216{}Should Intolerable Prison Conditions Generate a Justification or an Excuse for Escape?\\uc0\\u8217{} (1979) 26 UCLA L. Rev. 1355 (equating justified conduct with \\uc0\\u8216{}right\\uc0\\u8217{} conduct).","plainCitation":"Kent Greenawalt, ‘The Perplexing Borders of Justification and Excuse’ (1984) 84 Columbia Law Review 1897, 1903 ('warranted’); Fletcher, Rethinking Criminal Law (n 10) 761–762 ('objectively right’); Paul H Robinson, ‘A Theory of Justification: Societal Harm as a Prerequisite for Criminal Liability’ (1975) 23 UCLA L. Rev. 266, 274 ('correct’); George P Fletcher, ‘Should Intolerable Prison Conditions Generate a Justification or an Excuse for Escape?’ (1979) 26 UCLA L. Rev. 1355 (equating justified conduct with ‘right’ conduct).","noteIndex":11},"citationItems":[{"id":671,"uris":["http://zotero.org/users/2564706/items/7J2BVR29"],"uri":["http://zotero.org/users/2564706/items/7J2BVR29"],"itemData":{"id":671,"type":"article-journal","container-title":"Columbia Law Review","page":"1897","title":"The Perplexing Borders of Justification and Excuse","volume":"84","author":[{"family":"Greenawalt","given":"Kent"}],"issued":{"date-parts":[["1984"]]}},"locator":"1903","label":"page","suffix":" ('warranted')"},{"id":670,"uris":["http://zotero.org/users/2564706/items/V7SJNZ32"],"uri":["http://zotero.org/users/2564706/items/V7SJNZ32"],"itemData":{"id":670,"type":"book","event-place":"Boston","publisher":"Little and Brown","publisher-place":"Boston","title":"Rethinking Criminal Law","author":[{"family":"Fletcher","given":"George"}],"issued":{"date-parts":[["1978"]]}},"locator":"761-762 ","label":"page","suffix":" ('objectively right')"},{"id":1183,"uris":["http://zotero.org/users/2564706/items/HGSS9GUD"],"uri":["http://zotero.org/users/2564706/items/HGSS9GUD"],"itemData":{"id":1183,"type":"article-journal","container-title":"UCLA L. Rev.","note":"publisher: HeinOnline","page":"266","title":"A theory of justification: societal harm as a prerequisite for criminal liability","volume":"23","author":[{"family":"Robinson","given":"Paul H"}],"issued":{"date-parts":[["1975"]]}},"locator":"274","label":"page","suffix":" ('correct')"},{"id":1187,"uris":["http://zotero.org/users/2564706/items/IJWKJUMM"],"uri":["http://zotero.org/users/2564706/items/IJWKJUMM"],"itemData":{"id":1187,"type":"article-journal","container-title":"UCLA L. Rev.","page":"1355","title":"Should Intolerable Prison Conditions Generate a Justification or an Excuse for Escape?","volume":"26","author":[{"family":"Fletcher","given":"George P"}],"issued":{"date-parts":[["1979"]]}},"label":"page","suffix":"(equating justified conduct with 'right' conduct)"}],"schema":"https://github.com/citation-style-language/schema/raw/master/csl-citation.json"} </w:instrText>
      </w:r>
      <w:r w:rsidR="00153AE2" w:rsidRPr="00C80D2D">
        <w:fldChar w:fldCharType="separate"/>
      </w:r>
      <w:r w:rsidR="00153AE2" w:rsidRPr="00C80D2D">
        <w:rPr>
          <w:szCs w:val="24"/>
        </w:rPr>
        <w:t xml:space="preserve">Kent Greenawalt </w:t>
      </w:r>
      <w:r w:rsidR="00D0018F" w:rsidRPr="00C80D2D">
        <w:rPr>
          <w:szCs w:val="24"/>
        </w:rPr>
        <w:t xml:space="preserve">(1984) </w:t>
      </w:r>
      <w:r w:rsidR="00153AE2" w:rsidRPr="00C80D2D">
        <w:rPr>
          <w:szCs w:val="24"/>
        </w:rPr>
        <w:t xml:space="preserve">‘The Perplexing Borders of Justification and Excuse’ </w:t>
      </w:r>
      <w:r w:rsidR="00153AE2" w:rsidRPr="00C80D2D">
        <w:rPr>
          <w:i/>
          <w:iCs/>
          <w:szCs w:val="24"/>
        </w:rPr>
        <w:t>Columbia Law Review</w:t>
      </w:r>
      <w:r w:rsidR="00153AE2" w:rsidRPr="00C80D2D">
        <w:rPr>
          <w:szCs w:val="24"/>
        </w:rPr>
        <w:t xml:space="preserve"> </w:t>
      </w:r>
      <w:r w:rsidR="00D0018F" w:rsidRPr="00C80D2D">
        <w:rPr>
          <w:szCs w:val="24"/>
        </w:rPr>
        <w:t xml:space="preserve">84: </w:t>
      </w:r>
      <w:r w:rsidR="00153AE2" w:rsidRPr="00C80D2D">
        <w:rPr>
          <w:szCs w:val="24"/>
        </w:rPr>
        <w:t>1897</w:t>
      </w:r>
      <w:r w:rsidR="00437900" w:rsidRPr="00C80D2D">
        <w:rPr>
          <w:szCs w:val="24"/>
        </w:rPr>
        <w:t>-1927</w:t>
      </w:r>
      <w:r w:rsidR="00153AE2" w:rsidRPr="00C80D2D">
        <w:rPr>
          <w:szCs w:val="24"/>
        </w:rPr>
        <w:t>, 1903 (</w:t>
      </w:r>
      <w:r w:rsidR="00D0018F" w:rsidRPr="00C80D2D">
        <w:rPr>
          <w:szCs w:val="24"/>
        </w:rPr>
        <w:t>'</w:t>
      </w:r>
      <w:r w:rsidR="00153AE2" w:rsidRPr="00C80D2D">
        <w:rPr>
          <w:szCs w:val="24"/>
        </w:rPr>
        <w:t>warranted</w:t>
      </w:r>
      <w:r w:rsidR="00D0018F" w:rsidRPr="00C80D2D">
        <w:rPr>
          <w:szCs w:val="24"/>
        </w:rPr>
        <w:t>'</w:t>
      </w:r>
      <w:r w:rsidR="00153AE2" w:rsidRPr="00C80D2D">
        <w:rPr>
          <w:szCs w:val="24"/>
        </w:rPr>
        <w:t xml:space="preserve">); Fletcher (n </w:t>
      </w:r>
      <w:r w:rsidR="00BF5198" w:rsidRPr="00C80D2D">
        <w:rPr>
          <w:szCs w:val="24"/>
        </w:rPr>
        <w:t>9</w:t>
      </w:r>
      <w:r w:rsidR="00153AE2" w:rsidRPr="00C80D2D">
        <w:rPr>
          <w:szCs w:val="24"/>
        </w:rPr>
        <w:t>) 761–62 ('objectively right’); Paul H Robinson</w:t>
      </w:r>
      <w:r w:rsidR="00BF5198" w:rsidRPr="00C80D2D">
        <w:rPr>
          <w:szCs w:val="24"/>
        </w:rPr>
        <w:t xml:space="preserve"> (1975) </w:t>
      </w:r>
      <w:r w:rsidR="00153AE2" w:rsidRPr="00C80D2D">
        <w:rPr>
          <w:szCs w:val="24"/>
        </w:rPr>
        <w:t xml:space="preserve">‘A Theory of Justification: Societal Harm as a Prerequisite for Criminal Liability’ </w:t>
      </w:r>
      <w:r w:rsidR="00153AE2" w:rsidRPr="00C80D2D">
        <w:rPr>
          <w:i/>
          <w:iCs/>
          <w:szCs w:val="24"/>
        </w:rPr>
        <w:t>UCLA L</w:t>
      </w:r>
      <w:r w:rsidR="00BF5198" w:rsidRPr="00C80D2D">
        <w:rPr>
          <w:i/>
          <w:iCs/>
          <w:szCs w:val="24"/>
        </w:rPr>
        <w:t>aw</w:t>
      </w:r>
      <w:r w:rsidR="00153AE2" w:rsidRPr="00C80D2D">
        <w:rPr>
          <w:i/>
          <w:iCs/>
          <w:szCs w:val="24"/>
        </w:rPr>
        <w:t xml:space="preserve"> Rev</w:t>
      </w:r>
      <w:r w:rsidR="00BF5198" w:rsidRPr="00C80D2D">
        <w:rPr>
          <w:i/>
          <w:iCs/>
          <w:szCs w:val="24"/>
        </w:rPr>
        <w:t>iew</w:t>
      </w:r>
      <w:r w:rsidR="00BF5198" w:rsidRPr="00C80D2D">
        <w:rPr>
          <w:szCs w:val="24"/>
        </w:rPr>
        <w:t xml:space="preserve"> 23: </w:t>
      </w:r>
      <w:r w:rsidR="00153AE2" w:rsidRPr="00C80D2D">
        <w:rPr>
          <w:szCs w:val="24"/>
        </w:rPr>
        <w:t>266</w:t>
      </w:r>
      <w:r w:rsidR="00437900" w:rsidRPr="00C80D2D">
        <w:rPr>
          <w:szCs w:val="24"/>
        </w:rPr>
        <w:t>-292</w:t>
      </w:r>
      <w:r w:rsidR="00153AE2" w:rsidRPr="00C80D2D">
        <w:rPr>
          <w:szCs w:val="24"/>
        </w:rPr>
        <w:t>, 274 (</w:t>
      </w:r>
      <w:r w:rsidR="00695C0E" w:rsidRPr="00C80D2D">
        <w:rPr>
          <w:szCs w:val="24"/>
        </w:rPr>
        <w:t>‘</w:t>
      </w:r>
      <w:r w:rsidR="00153AE2" w:rsidRPr="00C80D2D">
        <w:rPr>
          <w:szCs w:val="24"/>
        </w:rPr>
        <w:t>correct’); George P Fletcher</w:t>
      </w:r>
      <w:r w:rsidR="007D068E" w:rsidRPr="00C80D2D">
        <w:rPr>
          <w:szCs w:val="24"/>
        </w:rPr>
        <w:t xml:space="preserve"> (1979)</w:t>
      </w:r>
      <w:r w:rsidR="00153AE2" w:rsidRPr="00C80D2D">
        <w:rPr>
          <w:szCs w:val="24"/>
        </w:rPr>
        <w:t xml:space="preserve"> ‘Should Intolerable Prison Conditions Generate a Justification or an Excuse for Escape?’ </w:t>
      </w:r>
      <w:r w:rsidR="00153AE2" w:rsidRPr="00C80D2D">
        <w:rPr>
          <w:i/>
          <w:iCs/>
          <w:szCs w:val="24"/>
        </w:rPr>
        <w:t>UCLA L</w:t>
      </w:r>
      <w:r w:rsidR="007D068E" w:rsidRPr="00C80D2D">
        <w:rPr>
          <w:i/>
          <w:iCs/>
          <w:szCs w:val="24"/>
        </w:rPr>
        <w:t>aw</w:t>
      </w:r>
      <w:r w:rsidR="00153AE2" w:rsidRPr="00C80D2D">
        <w:rPr>
          <w:i/>
          <w:iCs/>
          <w:szCs w:val="24"/>
        </w:rPr>
        <w:t xml:space="preserve"> Rev</w:t>
      </w:r>
      <w:r w:rsidR="007D068E" w:rsidRPr="00C80D2D">
        <w:rPr>
          <w:i/>
          <w:iCs/>
          <w:szCs w:val="24"/>
        </w:rPr>
        <w:t>iew</w:t>
      </w:r>
      <w:r w:rsidR="00153AE2" w:rsidRPr="00C80D2D">
        <w:rPr>
          <w:szCs w:val="24"/>
        </w:rPr>
        <w:t xml:space="preserve"> </w:t>
      </w:r>
      <w:r w:rsidR="007D068E" w:rsidRPr="00C80D2D">
        <w:rPr>
          <w:szCs w:val="24"/>
        </w:rPr>
        <w:t xml:space="preserve">26: </w:t>
      </w:r>
      <w:r w:rsidR="00153AE2" w:rsidRPr="00C80D2D">
        <w:rPr>
          <w:szCs w:val="24"/>
        </w:rPr>
        <w:t>1355</w:t>
      </w:r>
      <w:r w:rsidR="00437900" w:rsidRPr="00C80D2D">
        <w:rPr>
          <w:szCs w:val="24"/>
        </w:rPr>
        <w:t>-1369</w:t>
      </w:r>
      <w:r w:rsidR="00153AE2" w:rsidRPr="00C80D2D">
        <w:rPr>
          <w:szCs w:val="24"/>
        </w:rPr>
        <w:t xml:space="preserve"> (equating justified conduct with ‘right’ conduct).</w:t>
      </w:r>
      <w:r w:rsidR="00153AE2" w:rsidRPr="00C80D2D">
        <w:fldChar w:fldCharType="end"/>
      </w:r>
      <w:r w:rsidR="00153AE2" w:rsidRPr="00C80D2D">
        <w:t xml:space="preserve"> </w:t>
      </w:r>
    </w:p>
  </w:footnote>
  <w:footnote w:id="13">
    <w:p w14:paraId="659E957C" w14:textId="729055D5" w:rsidR="003B75A8" w:rsidRPr="00C80D2D" w:rsidRDefault="003B75A8" w:rsidP="00E0729D">
      <w:pPr>
        <w:pStyle w:val="FootnoteText"/>
      </w:pPr>
      <w:r w:rsidRPr="00C80D2D">
        <w:rPr>
          <w:rStyle w:val="FootnoteReference"/>
        </w:rPr>
        <w:footnoteRef/>
      </w:r>
      <w:r w:rsidR="00153AE2" w:rsidRPr="00C80D2D">
        <w:t xml:space="preserve"> For useful discussion of this tension in Fletcher’s work</w:t>
      </w:r>
      <w:r w:rsidR="004E4731" w:rsidRPr="00C80D2D">
        <w:t>,</w:t>
      </w:r>
      <w:r w:rsidR="00153AE2" w:rsidRPr="00C80D2D">
        <w:t xml:space="preserve"> see </w:t>
      </w:r>
      <w:proofErr w:type="spellStart"/>
      <w:r w:rsidR="00153AE2" w:rsidRPr="00C80D2D">
        <w:t>esp</w:t>
      </w:r>
      <w:proofErr w:type="spellEnd"/>
      <w:r w:rsidR="00153AE2" w:rsidRPr="00C80D2D">
        <w:t xml:space="preserve"> </w:t>
      </w:r>
      <w:r w:rsidR="00153AE2" w:rsidRPr="00C80D2D">
        <w:fldChar w:fldCharType="begin"/>
      </w:r>
      <w:r w:rsidR="00153AE2" w:rsidRPr="00C80D2D">
        <w:instrText xml:space="preserve"> ADDIN ZOTERO_ITEM CSL_CITATION {"citationID":"a2muom06c4s","properties":{"formattedCitation":"Joshua Dressler, \\uc0\\u8216{}New Thoughts About the Concept of Justification in the Criminal Law: A Critique of Fletcher\\uc0\\u8217{}s Thinking and Rethinking\\uc0\\u8217{} (1984) 32 UCLA L. Rev. 61, 69\\uc0\\u8211{}76, 81\\uc0\\u8211{}91;  see also Douglas N Husak, \\uc0\\u8216{}Justifications and the Criminal Liability of Accessories\\uc0\\u8217{} (1989) 80 J. Crim. L. &amp; Criminology 491.","plainCitation":"Joshua Dressler, ‘New Thoughts About the Concept of Justification in the Criminal Law: A Critique of Fletcher’s Thinking and Rethinking’ (1984) 32 UCLA L. Rev. 61, 69–76, 81–91;  see also Douglas N Husak, ‘Justifications and the Criminal Liability of Accessories’ (1989) 80 J. Crim. L. &amp; Criminology 491.","noteIndex":12},"citationItems":[{"id":1175,"uris":["http://zotero.org/users/2564706/items/DM4QTKML"],"uri":["http://zotero.org/users/2564706/items/DM4QTKML"],"itemData":{"id":1175,"type":"article-journal","container-title":"UCLA L. Rev.","note":"publisher: HeinOnline","page":"61","title":"New Thoughts About the Concept of Justification in the Criminal Law: A Critique of Fletcher's Thinking and Rethinking","volume":"32","author":[{"family":"Dressler","given":"Joshua"}],"issued":{"date-parts":[["1984"]]}},"locator":"69-76, 81-91","label":"page"},{"id":1178,"uris":["http://zotero.org/users/2564706/items/E7QXB8ER"],"uri":["http://zotero.org/users/2564706/items/E7QXB8ER"],"itemData":{"id":1178,"type":"article-journal","container-title":"J. Crim. L. &amp; Criminology","note":"publisher: HeinOnline","page":"491","title":"Justifications and the Criminal Liability of Accessories","volume":"80","author":[{"family":"Husak","given":"Douglas N"}],"issued":{"date-parts":[["1989"]]}},"label":"page","prefix":" see also "}],"schema":"https://github.com/citation-style-language/schema/raw/master/csl-citation.json"} </w:instrText>
      </w:r>
      <w:r w:rsidR="00153AE2" w:rsidRPr="00C80D2D">
        <w:fldChar w:fldCharType="separate"/>
      </w:r>
      <w:r w:rsidR="00153AE2" w:rsidRPr="00C80D2D">
        <w:rPr>
          <w:szCs w:val="24"/>
        </w:rPr>
        <w:t>Joshua Dressler</w:t>
      </w:r>
      <w:r w:rsidR="004E4731" w:rsidRPr="00C80D2D">
        <w:rPr>
          <w:szCs w:val="24"/>
        </w:rPr>
        <w:t xml:space="preserve"> (1984)</w:t>
      </w:r>
      <w:r w:rsidR="00153AE2" w:rsidRPr="00C80D2D">
        <w:rPr>
          <w:szCs w:val="24"/>
        </w:rPr>
        <w:t xml:space="preserve"> ‘New Thoughts About</w:t>
      </w:r>
      <w:r w:rsidR="00153AE2" w:rsidRPr="00C80D2D">
        <w:rPr>
          <w:i/>
          <w:iCs/>
          <w:szCs w:val="24"/>
        </w:rPr>
        <w:t xml:space="preserve"> </w:t>
      </w:r>
      <w:r w:rsidR="00153AE2" w:rsidRPr="00C80D2D">
        <w:rPr>
          <w:szCs w:val="24"/>
        </w:rPr>
        <w:t xml:space="preserve">the Concept of Justification in the Criminal Law: A Critique of Fletcher’s Thinking and Rethinking’ </w:t>
      </w:r>
      <w:r w:rsidR="00153AE2" w:rsidRPr="00C80D2D">
        <w:rPr>
          <w:i/>
          <w:iCs/>
          <w:szCs w:val="24"/>
        </w:rPr>
        <w:t>UCLA L</w:t>
      </w:r>
      <w:r w:rsidR="004E4731" w:rsidRPr="00C80D2D">
        <w:rPr>
          <w:i/>
          <w:iCs/>
          <w:szCs w:val="24"/>
        </w:rPr>
        <w:t>aw</w:t>
      </w:r>
      <w:r w:rsidR="00153AE2" w:rsidRPr="00C80D2D">
        <w:rPr>
          <w:i/>
          <w:iCs/>
          <w:szCs w:val="24"/>
        </w:rPr>
        <w:t xml:space="preserve"> Rev</w:t>
      </w:r>
      <w:r w:rsidR="004E4731" w:rsidRPr="00C80D2D">
        <w:rPr>
          <w:i/>
          <w:iCs/>
          <w:szCs w:val="24"/>
        </w:rPr>
        <w:t>iew</w:t>
      </w:r>
      <w:r w:rsidR="00153AE2" w:rsidRPr="00C80D2D">
        <w:rPr>
          <w:i/>
          <w:iCs/>
          <w:szCs w:val="24"/>
        </w:rPr>
        <w:t xml:space="preserve"> </w:t>
      </w:r>
      <w:r w:rsidR="004E4731" w:rsidRPr="00C80D2D">
        <w:rPr>
          <w:szCs w:val="24"/>
        </w:rPr>
        <w:t xml:space="preserve">32: </w:t>
      </w:r>
      <w:r w:rsidR="00153AE2" w:rsidRPr="00C80D2D">
        <w:rPr>
          <w:szCs w:val="24"/>
        </w:rPr>
        <w:t>61</w:t>
      </w:r>
      <w:r w:rsidR="00912481" w:rsidRPr="00C80D2D">
        <w:rPr>
          <w:szCs w:val="24"/>
        </w:rPr>
        <w:t>-99</w:t>
      </w:r>
      <w:r w:rsidR="00153AE2" w:rsidRPr="00C80D2D">
        <w:rPr>
          <w:szCs w:val="24"/>
        </w:rPr>
        <w:t>, 69–76, 81–91;  see also Douglas N Husak</w:t>
      </w:r>
      <w:r w:rsidR="002F0407" w:rsidRPr="00C80D2D">
        <w:rPr>
          <w:szCs w:val="24"/>
        </w:rPr>
        <w:t xml:space="preserve"> (1989)</w:t>
      </w:r>
      <w:r w:rsidR="00153AE2" w:rsidRPr="00C80D2D">
        <w:rPr>
          <w:szCs w:val="24"/>
        </w:rPr>
        <w:t xml:space="preserve"> ‘Justifications and the Criminal Liability of Accessories’ </w:t>
      </w:r>
      <w:r w:rsidR="00912481" w:rsidRPr="00C80D2D">
        <w:rPr>
          <w:i/>
          <w:iCs/>
          <w:szCs w:val="24"/>
        </w:rPr>
        <w:t xml:space="preserve">The </w:t>
      </w:r>
      <w:r w:rsidR="00153AE2" w:rsidRPr="00C80D2D">
        <w:rPr>
          <w:i/>
          <w:iCs/>
          <w:szCs w:val="24"/>
        </w:rPr>
        <w:t>J</w:t>
      </w:r>
      <w:r w:rsidR="002F0407" w:rsidRPr="00C80D2D">
        <w:rPr>
          <w:i/>
          <w:iCs/>
          <w:szCs w:val="24"/>
        </w:rPr>
        <w:t>ournal of</w:t>
      </w:r>
      <w:r w:rsidR="00153AE2" w:rsidRPr="00C80D2D">
        <w:rPr>
          <w:i/>
          <w:iCs/>
          <w:szCs w:val="24"/>
        </w:rPr>
        <w:t xml:space="preserve"> Crim</w:t>
      </w:r>
      <w:r w:rsidR="002F0407" w:rsidRPr="00C80D2D">
        <w:rPr>
          <w:i/>
          <w:iCs/>
          <w:szCs w:val="24"/>
        </w:rPr>
        <w:t>inal</w:t>
      </w:r>
      <w:r w:rsidR="00153AE2" w:rsidRPr="00C80D2D">
        <w:rPr>
          <w:i/>
          <w:iCs/>
          <w:szCs w:val="24"/>
        </w:rPr>
        <w:t xml:space="preserve"> L</w:t>
      </w:r>
      <w:r w:rsidR="002F0407" w:rsidRPr="00C80D2D">
        <w:rPr>
          <w:i/>
          <w:iCs/>
          <w:szCs w:val="24"/>
        </w:rPr>
        <w:t>aw</w:t>
      </w:r>
      <w:r w:rsidR="00153AE2" w:rsidRPr="00C80D2D">
        <w:rPr>
          <w:i/>
          <w:iCs/>
          <w:szCs w:val="24"/>
        </w:rPr>
        <w:t xml:space="preserve"> &amp; Criminology </w:t>
      </w:r>
      <w:r w:rsidR="002F0407" w:rsidRPr="00C80D2D">
        <w:rPr>
          <w:szCs w:val="24"/>
        </w:rPr>
        <w:t xml:space="preserve">80: </w:t>
      </w:r>
      <w:r w:rsidR="00153AE2" w:rsidRPr="00C80D2D">
        <w:rPr>
          <w:szCs w:val="24"/>
        </w:rPr>
        <w:t>491</w:t>
      </w:r>
      <w:r w:rsidR="00912481" w:rsidRPr="00C80D2D">
        <w:rPr>
          <w:szCs w:val="24"/>
        </w:rPr>
        <w:t>-520</w:t>
      </w:r>
      <w:r w:rsidR="00153AE2" w:rsidRPr="00C80D2D">
        <w:rPr>
          <w:szCs w:val="24"/>
        </w:rPr>
        <w:t>.</w:t>
      </w:r>
      <w:r w:rsidR="00153AE2" w:rsidRPr="00C80D2D">
        <w:fldChar w:fldCharType="end"/>
      </w:r>
    </w:p>
  </w:footnote>
  <w:footnote w:id="14">
    <w:p w14:paraId="0FD9918A" w14:textId="03179106" w:rsidR="003B75A8" w:rsidRPr="00C80D2D" w:rsidRDefault="003B75A8">
      <w:pPr>
        <w:pStyle w:val="FootnoteText"/>
      </w:pPr>
      <w:r w:rsidRPr="00C80D2D">
        <w:rPr>
          <w:rStyle w:val="FootnoteReference"/>
        </w:rPr>
        <w:footnoteRef/>
      </w:r>
      <w:r w:rsidR="00153AE2" w:rsidRPr="00C80D2D">
        <w:t xml:space="preserve"> Cf </w:t>
      </w:r>
      <w:r w:rsidR="00153AE2" w:rsidRPr="00C80D2D">
        <w:fldChar w:fldCharType="begin"/>
      </w:r>
      <w:r w:rsidR="00153AE2" w:rsidRPr="00C80D2D">
        <w:instrText xml:space="preserve"> ADDIN ZOTERO_ITEM CSL_CITATION {"citationID":"vehJGLT1","properties":{"formattedCitation":"John Gardner, \\uc0\\u8216{}Justifications and Reasons\\uc0\\u8217{}, {\\i{}Offences and Defences: Selected Essays in the Philosophy of Criminal Law} (Oxford University Press 2007); Joseph Raz, {\\i{}From Normativity to Responsibility} (Oxford University Press 2011) 18\\uc0\\u8211{}19; Joshua Gert, \\uc0\\u8216{}The Distinction Between Justifying and Requiring: Nothing to Fear\\uc0\\u8217{}, {\\i{}Weighing Reasons} (Oxford University Press 2016) 160.","plainCitation":"John Gardner, ‘Justifications and Reasons’, Offences and Defences: Selected Essays in the Philosophy of Criminal Law (Oxford University Press 2007); Joseph Raz, From Normativity to Responsibility (Oxford University Press 2011) 18–19; Joshua Gert, ‘The Distinction Between Justifying and Requiring: Nothing to Fear’, Weighing Reasons (Oxford University Press 2016) 160.","noteIndex":13},"citationItems":[{"id":697,"uris":["http://zotero.org/users/2564706/items/FDAK2SHW"],"uri":["http://zotero.org/users/2564706/items/FDAK2SHW"],"itemData":{"id":697,"type":"chapter","container-title":"Offences and Defences: Selected Essays in the Philosophy of Criminal Law","event-place":"Oxford","page":"91-119","publisher":"Oxford University Press","publisher-place":"Oxford","title":"Justifications and Reasons","author":[{"family":"Gardner","given":"John"}],"issued":{"date-parts":[["2007"]]}}},{"id":555,"uris":["http://zotero.org/users/2564706/items/DWQ384UF"],"uri":["http://zotero.org/users/2564706/items/DWQ384UF"],"itemData":{"id":555,"type":"book","abstract":"What are our duties or rights? How should we act? What are we responsible for? How do we determine the answers to these questions? Joseph Raz examines and explains the philosophical issues underlying these everyday quandaries. He explores the nature of normativity–namely, the fact that we believe and feel we should behave in certain ways, the reasoning behind certain beliefs and emotions, and various basic features of making decisions about what to do. He goes on to consider when we are responsible for our actions and omissions, and offers a novel account of responsibility. We can think of responsibility for unjustified actions or attitudes as a precondition of the blameworthiness of a person for an attitude or an action, or perhaps for a whole set of actions, intentions, or beliefs. Responsibility for justified actions or attitudes may be a precondition of praiseworthiness. Either way responsibility may point to further consequences of being justified or unjustified, rational or not. But crucially, responsibility attaches to people in a more holistic way. Some people are responsible for their actions, while others are not. In this way, Raz argues that the end is in the beginning, in understanding how people are subject to normativity, namely how it is that there are reasons addressed to them, and what is the meaning of that for our being in the world.","event-place":"Oxford","publisher":"Oxford University Press","publisher-place":"Oxford","title":"From Normativity to Responsibility","author":[{"family":"Raz","given":"Joseph"}],"issued":{"date-parts":[["2011"]]}},"locator":"18-19"},{"id":1033,"uris":["http://zotero.org/users/2564706/items/TE7L5B9X"],"uri":["http://zotero.org/users/2564706/items/TE7L5B9X"],"itemData":{"id":1033,"type":"chapter","container-title":"Weighing Reasons","event-place":"Oxford","page":"157-172","publisher":"Oxford University Press","publisher-place":"Oxford","title":"The Distinction Between Justifying and Requiring: Nothing to Fear","author":[{"family":"Gert","given":"Joshua"}],"issued":{"date-parts":[["2016"]]}},"locator":"160"}],"schema":"https://github.com/citation-style-language/schema/raw/master/csl-citation.json"} </w:instrText>
      </w:r>
      <w:r w:rsidR="00153AE2" w:rsidRPr="00C80D2D">
        <w:fldChar w:fldCharType="separate"/>
      </w:r>
      <w:r w:rsidR="00153AE2" w:rsidRPr="00C80D2D">
        <w:t>John Gardner</w:t>
      </w:r>
      <w:r w:rsidR="00D70697" w:rsidRPr="00C80D2D">
        <w:t xml:space="preserve"> (2007) </w:t>
      </w:r>
      <w:r w:rsidR="00153AE2" w:rsidRPr="00C80D2D">
        <w:t>‘Justifications and Reasons’</w:t>
      </w:r>
      <w:r w:rsidR="00D70697" w:rsidRPr="00C80D2D">
        <w:t xml:space="preserve"> in</w:t>
      </w:r>
      <w:r w:rsidR="00153AE2" w:rsidRPr="00C80D2D">
        <w:t xml:space="preserve"> </w:t>
      </w:r>
      <w:r w:rsidR="00153AE2" w:rsidRPr="00C80D2D">
        <w:rPr>
          <w:i/>
          <w:iCs/>
        </w:rPr>
        <w:t>Offences and Defences: Selected Essays in the Philosophy of Criminal Law</w:t>
      </w:r>
      <w:r w:rsidR="00D70697" w:rsidRPr="00C80D2D">
        <w:t xml:space="preserve">, Oxford: </w:t>
      </w:r>
      <w:r w:rsidR="00153AE2" w:rsidRPr="00C80D2D">
        <w:t>Oxford University Press</w:t>
      </w:r>
      <w:r w:rsidR="00912481" w:rsidRPr="00C80D2D">
        <w:t>, 91-120</w:t>
      </w:r>
      <w:r w:rsidR="00153AE2" w:rsidRPr="00C80D2D">
        <w:t>; Joseph Raz</w:t>
      </w:r>
      <w:r w:rsidR="00942FC2" w:rsidRPr="00C80D2D">
        <w:t xml:space="preserve"> (2011)</w:t>
      </w:r>
      <w:r w:rsidR="00153AE2" w:rsidRPr="00C80D2D">
        <w:t xml:space="preserve"> </w:t>
      </w:r>
      <w:r w:rsidR="00153AE2" w:rsidRPr="00C80D2D">
        <w:rPr>
          <w:i/>
          <w:iCs/>
        </w:rPr>
        <w:t>From Normativity to Responsibility</w:t>
      </w:r>
      <w:r w:rsidR="00942FC2" w:rsidRPr="00C80D2D">
        <w:t xml:space="preserve">, Oxford: </w:t>
      </w:r>
      <w:r w:rsidR="00153AE2" w:rsidRPr="00C80D2D">
        <w:t>Oxford University Press</w:t>
      </w:r>
      <w:r w:rsidR="00942FC2" w:rsidRPr="00C80D2D">
        <w:t>,</w:t>
      </w:r>
      <w:r w:rsidR="00153AE2" w:rsidRPr="00C80D2D">
        <w:t xml:space="preserve"> 18–19; Joshua Gert</w:t>
      </w:r>
      <w:r w:rsidR="00942FC2" w:rsidRPr="00C80D2D">
        <w:t xml:space="preserve"> (2016) </w:t>
      </w:r>
      <w:r w:rsidR="00153AE2" w:rsidRPr="00C80D2D">
        <w:t>‘The Distinction Between Justifying and Requiring: Nothing to Fear’</w:t>
      </w:r>
      <w:r w:rsidR="00942FC2" w:rsidRPr="00C80D2D">
        <w:t xml:space="preserve"> in </w:t>
      </w:r>
      <w:r w:rsidR="00153AE2" w:rsidRPr="00C80D2D">
        <w:rPr>
          <w:i/>
          <w:iCs/>
        </w:rPr>
        <w:t>Weighing Reasons</w:t>
      </w:r>
      <w:r w:rsidR="00942FC2" w:rsidRPr="00C80D2D">
        <w:t xml:space="preserve">, Oxford: </w:t>
      </w:r>
      <w:r w:rsidR="00153AE2" w:rsidRPr="00C80D2D">
        <w:t>Oxford University Press</w:t>
      </w:r>
      <w:r w:rsidR="00942FC2" w:rsidRPr="00C80D2D">
        <w:t>,</w:t>
      </w:r>
      <w:r w:rsidR="00153AE2" w:rsidRPr="00C80D2D">
        <w:t xml:space="preserve"> </w:t>
      </w:r>
      <w:r w:rsidR="00912481" w:rsidRPr="00C80D2D">
        <w:t xml:space="preserve">157-172, </w:t>
      </w:r>
      <w:r w:rsidR="00153AE2" w:rsidRPr="00C80D2D">
        <w:t>160.</w:t>
      </w:r>
      <w:r w:rsidR="00153AE2" w:rsidRPr="00C80D2D">
        <w:fldChar w:fldCharType="end"/>
      </w:r>
    </w:p>
  </w:footnote>
  <w:footnote w:id="15">
    <w:p w14:paraId="28B1064B" w14:textId="74DD3D93" w:rsidR="003B75A8" w:rsidRPr="00C80D2D" w:rsidRDefault="003B75A8" w:rsidP="00AD6703">
      <w:pPr>
        <w:pStyle w:val="FootnoteText"/>
      </w:pPr>
      <w:r w:rsidRPr="00C80D2D">
        <w:rPr>
          <w:rStyle w:val="FootnoteReference"/>
        </w:rPr>
        <w:footnoteRef/>
      </w:r>
      <w:r w:rsidR="00153AE2" w:rsidRPr="00C80D2D">
        <w:t xml:space="preserve"> The literature on the question is now too vast to cite exhaustively, but see</w:t>
      </w:r>
      <w:r w:rsidR="00695C0E" w:rsidRPr="00C80D2D">
        <w:t>,</w:t>
      </w:r>
      <w:r w:rsidR="00153AE2" w:rsidRPr="00C80D2D">
        <w:t xml:space="preserve"> </w:t>
      </w:r>
      <w:proofErr w:type="spellStart"/>
      <w:r w:rsidR="00153AE2" w:rsidRPr="00C80D2D">
        <w:t>eg</w:t>
      </w:r>
      <w:proofErr w:type="spellEnd"/>
      <w:r w:rsidR="00695C0E" w:rsidRPr="00C80D2D">
        <w:t>,</w:t>
      </w:r>
      <w:r w:rsidR="00153AE2" w:rsidRPr="00C80D2D">
        <w:t xml:space="preserve"> </w:t>
      </w:r>
      <w:r w:rsidR="00153AE2" w:rsidRPr="00C80D2D">
        <w:fldChar w:fldCharType="begin"/>
      </w:r>
      <w:r w:rsidR="00153AE2" w:rsidRPr="00C80D2D">
        <w:instrText xml:space="preserve"> ADDIN ZOTERO_ITEM CSL_CITATION {"citationID":"aorfuguslb","properties":{"formattedCitation":"Robinson (n 11); Fletcher, {\\i{}Rethinking Criminal Law} (n 10) s 10.1-10.2; Greenawalt (n 11); George Fletcher, \\uc0\\u8216{}The Nature of Justifications\\uc0\\u8217{} in Stephen Schute, John Gardner and Jeremy Horder (eds), {\\i{}Action and Value in Criminal Law} (Clarendon 1996); Gardner, \\uc0\\u8216{}Justifications and Reasons\\uc0\\u8217{} (n 13).","plainCitation":"Robinson (n 11); Fletcher, Rethinking Criminal Law (n 10) s 10.1-10.2; Greenawalt (n 11); George Fletcher, ‘The Nature of Justifications’ in Stephen Schute, John Gardner and Jeremy Horder (eds), Action and Value in Criminal Law (Clarendon 1996); Gardner, ‘Justifications and Reasons’ (n 13).","noteIndex":14},"citationItems":[{"id":1183,"uris":["http://zotero.org/users/2564706/items/HGSS9GUD"],"uri":["http://zotero.org/users/2564706/items/HGSS9GUD"],"itemData":{"id":1183,"type":"article-journal","container-title":"UCLA L. Rev.","note":"publisher: HeinOnline","page":"266","title":"A theory of justification: societal harm as a prerequisite for criminal liability","volume":"23","author":[{"family":"Robinson","given":"Paul H"}],"issued":{"date-parts":[["1975"]]}}},{"id":670,"uris":["http://zotero.org/users/2564706/items/V7SJNZ32"],"uri":["http://zotero.org/users/2564706/items/V7SJNZ32"],"itemData":{"id":670,"type":"book","event-place":"Boston","publisher":"Little and Brown","publisher-place":"Boston","title":"Rethinking Criminal Law","author":[{"family":"Fletcher","given":"George"}],"issued":{"date-parts":[["1978"]]}},"locator":"10.1-10.2","label":"section"},{"id":671,"uris":["http://zotero.org/users/2564706/items/7J2BVR29"],"uri":["http://zotero.org/users/2564706/items/7J2BVR29"],"itemData":{"id":671,"type":"article-journal","container-title":"Columbia Law Review","page":"1897","title":"The Perplexing Borders of Justification and Excuse","volume":"84","author":[{"family":"Greenawalt","given":"Kent"}],"issued":{"date-parts":[["1984"]]}}},{"id":672,"uris":["http://zotero.org/users/2564706/items/HN6TAUB9"],"uri":["http://zotero.org/users/2564706/items/HN6TAUB9"],"itemData":{"id":672,"type":"chapter","container-title":"Action and Value in Criminal Law","event-place":"Oxford","page":"175-186","publisher":"Clarendon","publisher-place":"Oxford","title":"The Nature of Justifications","author":[{"family":"Fletcher","given":"George"}],"editor":[{"family":"Schute","given":"Stephen"},{"family":"Gardner","given":"John"},{"family":"Horder","given":"Jeremy"}],"issued":{"date-parts":[["1996"]]}}},{"id":697,"uris":["http://zotero.org/users/2564706/items/FDAK2SHW"],"uri":["http://zotero.org/users/2564706/items/FDAK2SHW"],"itemData":{"id":697,"type":"chapter","container-title":"Offences and Defences: Selected Essays in the Philosophy of Criminal Law","event-place":"Oxford","page":"91-119","publisher":"Oxford University Press","publisher-place":"Oxford","title":"Justifications and Reasons","author":[{"family":"Gardner","given":"John"}],"issued":{"date-parts":[["2007"]]}}}],"schema":"https://github.com/citation-style-language/schema/raw/master/csl-citation.json"} </w:instrText>
      </w:r>
      <w:r w:rsidR="00153AE2" w:rsidRPr="00C80D2D">
        <w:fldChar w:fldCharType="separate"/>
      </w:r>
      <w:r w:rsidR="00153AE2" w:rsidRPr="00C80D2D">
        <w:rPr>
          <w:szCs w:val="24"/>
        </w:rPr>
        <w:t>Robinson (n 1</w:t>
      </w:r>
      <w:r w:rsidR="00695C0E" w:rsidRPr="00C80D2D">
        <w:rPr>
          <w:szCs w:val="24"/>
        </w:rPr>
        <w:t>0</w:t>
      </w:r>
      <w:r w:rsidR="00153AE2" w:rsidRPr="00C80D2D">
        <w:rPr>
          <w:szCs w:val="24"/>
        </w:rPr>
        <w:t xml:space="preserve">); Fletcher (n </w:t>
      </w:r>
      <w:r w:rsidR="00927268" w:rsidRPr="00C80D2D">
        <w:rPr>
          <w:szCs w:val="24"/>
        </w:rPr>
        <w:t>9</w:t>
      </w:r>
      <w:r w:rsidR="00153AE2" w:rsidRPr="00C80D2D">
        <w:rPr>
          <w:szCs w:val="24"/>
        </w:rPr>
        <w:t>) s</w:t>
      </w:r>
      <w:r w:rsidR="00695C0E" w:rsidRPr="00C80D2D">
        <w:rPr>
          <w:szCs w:val="24"/>
        </w:rPr>
        <w:t>s</w:t>
      </w:r>
      <w:r w:rsidR="00153AE2" w:rsidRPr="00C80D2D">
        <w:rPr>
          <w:szCs w:val="24"/>
        </w:rPr>
        <w:t xml:space="preserve"> 10.1</w:t>
      </w:r>
      <w:r w:rsidR="00695C0E" w:rsidRPr="00C80D2D">
        <w:rPr>
          <w:szCs w:val="24"/>
        </w:rPr>
        <w:t>–</w:t>
      </w:r>
      <w:r w:rsidR="00153AE2" w:rsidRPr="00C80D2D">
        <w:rPr>
          <w:szCs w:val="24"/>
        </w:rPr>
        <w:t>10.2; Greenawalt (n 1</w:t>
      </w:r>
      <w:r w:rsidR="00927268" w:rsidRPr="00C80D2D">
        <w:rPr>
          <w:szCs w:val="24"/>
        </w:rPr>
        <w:t>0</w:t>
      </w:r>
      <w:r w:rsidR="00153AE2" w:rsidRPr="00C80D2D">
        <w:rPr>
          <w:szCs w:val="24"/>
        </w:rPr>
        <w:t>); George Fletcher</w:t>
      </w:r>
      <w:r w:rsidR="00927268" w:rsidRPr="00C80D2D">
        <w:rPr>
          <w:szCs w:val="24"/>
        </w:rPr>
        <w:t xml:space="preserve"> (1996)</w:t>
      </w:r>
      <w:r w:rsidR="00153AE2" w:rsidRPr="00C80D2D">
        <w:rPr>
          <w:szCs w:val="24"/>
        </w:rPr>
        <w:t xml:space="preserve"> ‘The Nature of Justification’ in </w:t>
      </w:r>
      <w:r w:rsidR="00153AE2" w:rsidRPr="00C80D2D">
        <w:rPr>
          <w:i/>
          <w:iCs/>
          <w:szCs w:val="24"/>
        </w:rPr>
        <w:t>Action and Value in Criminal Law</w:t>
      </w:r>
      <w:r w:rsidR="00094688" w:rsidRPr="00C80D2D">
        <w:rPr>
          <w:szCs w:val="24"/>
        </w:rPr>
        <w:t xml:space="preserve">, eds Stephen Schute, John Gardner and Jeremy Horder, Oxford: </w:t>
      </w:r>
      <w:r w:rsidR="00153AE2" w:rsidRPr="00C80D2D">
        <w:rPr>
          <w:szCs w:val="24"/>
        </w:rPr>
        <w:t>Clarendon</w:t>
      </w:r>
      <w:r w:rsidR="00514AEE" w:rsidRPr="00C80D2D">
        <w:rPr>
          <w:szCs w:val="24"/>
        </w:rPr>
        <w:t>, 175-186</w:t>
      </w:r>
      <w:r w:rsidR="00153AE2" w:rsidRPr="00C80D2D">
        <w:rPr>
          <w:szCs w:val="24"/>
        </w:rPr>
        <w:t>; Gardner</w:t>
      </w:r>
      <w:r w:rsidR="00C10157" w:rsidRPr="00C80D2D">
        <w:rPr>
          <w:szCs w:val="24"/>
        </w:rPr>
        <w:t xml:space="preserve"> </w:t>
      </w:r>
      <w:r w:rsidR="00153AE2" w:rsidRPr="00C80D2D">
        <w:rPr>
          <w:szCs w:val="24"/>
        </w:rPr>
        <w:t>(n 1</w:t>
      </w:r>
      <w:r w:rsidR="00C10157" w:rsidRPr="00C80D2D">
        <w:rPr>
          <w:szCs w:val="24"/>
        </w:rPr>
        <w:t>2</w:t>
      </w:r>
      <w:r w:rsidR="00153AE2" w:rsidRPr="00C80D2D">
        <w:rPr>
          <w:szCs w:val="24"/>
        </w:rPr>
        <w:t>).</w:t>
      </w:r>
      <w:r w:rsidR="00153AE2" w:rsidRPr="00C80D2D">
        <w:fldChar w:fldCharType="end"/>
      </w:r>
    </w:p>
  </w:footnote>
  <w:footnote w:id="16">
    <w:p w14:paraId="2A4B36B3" w14:textId="0E0D1DD4" w:rsidR="003B75A8" w:rsidRPr="00C80D2D" w:rsidRDefault="003B75A8" w:rsidP="004E65C9">
      <w:pPr>
        <w:pStyle w:val="FootnoteText"/>
      </w:pPr>
      <w:r w:rsidRPr="00C80D2D">
        <w:rPr>
          <w:rStyle w:val="FootnoteReference"/>
        </w:rPr>
        <w:footnoteRef/>
      </w:r>
      <w:r w:rsidR="00153AE2" w:rsidRPr="00C80D2D">
        <w:t xml:space="preserve"> See</w:t>
      </w:r>
      <w:r w:rsidR="00C10157" w:rsidRPr="00C80D2D">
        <w:t>,</w:t>
      </w:r>
      <w:r w:rsidR="00153AE2" w:rsidRPr="00C80D2D">
        <w:t xml:space="preserve"> </w:t>
      </w:r>
      <w:proofErr w:type="spellStart"/>
      <w:r w:rsidR="00153AE2" w:rsidRPr="00C80D2D">
        <w:t>eg</w:t>
      </w:r>
      <w:proofErr w:type="spellEnd"/>
      <w:r w:rsidR="00C10157" w:rsidRPr="00C80D2D">
        <w:t>,</w:t>
      </w:r>
      <w:r w:rsidR="00153AE2" w:rsidRPr="00C80D2D">
        <w:t xml:space="preserve"> </w:t>
      </w:r>
      <w:r w:rsidR="00153AE2" w:rsidRPr="00C80D2D">
        <w:fldChar w:fldCharType="begin"/>
      </w:r>
      <w:r w:rsidR="00153AE2" w:rsidRPr="00C80D2D">
        <w:instrText xml:space="preserve"> ADDIN ZOTERO_ITEM CSL_CITATION {"citationID":"iyb06OWY","properties":{"formattedCitation":"Goudkamp (n 2) ch 4.","plainCitation":"Goudkamp (n 2) ch 4.","noteIndex":15},"citationItems":[{"id":965,"uris":["http://zotero.org/users/2564706/items/GMCAVF3R"],"uri":["http://zotero.org/users/2564706/items/GMCAVF3R"],"itemData":{"id":965,"type":"book","event-place":"Oxford","publisher":"Hart Publishing","publisher-place":"Oxford","title":"Tort Law Defences","author":[{"family":"Goudkamp","given":"James"}],"issued":{"date-parts":[["2013"]]}},"locator":"4","label":"chapter"}],"schema":"https://github.com/citation-style-language/schema/raw/master/csl-citation.json"} </w:instrText>
      </w:r>
      <w:r w:rsidR="00153AE2" w:rsidRPr="00C80D2D">
        <w:fldChar w:fldCharType="separate"/>
      </w:r>
      <w:proofErr w:type="spellStart"/>
      <w:r w:rsidR="00153AE2" w:rsidRPr="00C80D2D">
        <w:t>Goudkamp</w:t>
      </w:r>
      <w:proofErr w:type="spellEnd"/>
      <w:r w:rsidR="00153AE2" w:rsidRPr="00C80D2D">
        <w:t xml:space="preserve"> (n </w:t>
      </w:r>
      <w:r w:rsidR="00721D72" w:rsidRPr="00C80D2D">
        <w:t>1</w:t>
      </w:r>
      <w:r w:rsidR="00153AE2" w:rsidRPr="00C80D2D">
        <w:t>) ch 4.</w:t>
      </w:r>
      <w:r w:rsidR="00153AE2" w:rsidRPr="00C80D2D">
        <w:fldChar w:fldCharType="end"/>
      </w:r>
      <w:r w:rsidR="00153AE2" w:rsidRPr="00C80D2D">
        <w:t xml:space="preserve"> </w:t>
      </w:r>
    </w:p>
  </w:footnote>
  <w:footnote w:id="17">
    <w:p w14:paraId="227E477F" w14:textId="60BD9315" w:rsidR="003B75A8" w:rsidRPr="00C80D2D" w:rsidRDefault="003B75A8">
      <w:pPr>
        <w:pStyle w:val="FootnoteText"/>
      </w:pPr>
      <w:r w:rsidRPr="00C80D2D">
        <w:rPr>
          <w:rStyle w:val="FootnoteReference"/>
        </w:rPr>
        <w:footnoteRef/>
      </w:r>
      <w:r w:rsidR="00153AE2" w:rsidRPr="00C80D2D">
        <w:t xml:space="preserve"> </w:t>
      </w:r>
      <w:r w:rsidR="00153AE2" w:rsidRPr="00C80D2D">
        <w:fldChar w:fldCharType="begin"/>
      </w:r>
      <w:r w:rsidR="00153AE2" w:rsidRPr="00C80D2D">
        <w:instrText xml:space="preserve"> ADDIN ZOTERO_ITEM CSL_CITATION {"citationID":"GxmUjIcp","properties":{"formattedCitation":"John Gardner, \\uc0\\u8216{}In Defence of Defences\\uc0\\u8217{}, {\\i{}Offences and Defences: Selected Essays in the Philosophy of Criminal Law} (Oxford University Press 2007) 77\\uc0\\u8211{}78.","plainCitation":"John Gardner, ‘In Defence of Defences’, Offences and Defences: Selected Essays in the Philosophy of Criminal Law (Oxford University Press 2007) 77–78.","noteIndex":16},"citationItems":[{"id":1104,"uris":["http://zotero.org/users/2564706/items/G8QXBSZH"],"uri":["http://zotero.org/users/2564706/items/G8QXBSZH"],"itemData":{"id":1104,"type":"chapter","container-title":"Offences and Defences: Selected Essays in the Philosophy of Criminal Law","event-place":"Oxford","page":"77-89","publisher":"Oxford University Press","publisher-place":"Oxford","title":"In Defence of Defences","author":[{"family":"Gardner","given":"John"}],"issued":{"date-parts":[["2007"]]}},"locator":"77-78"}],"schema":"https://github.com/citation-style-language/schema/raw/master/csl-citation.json"} </w:instrText>
      </w:r>
      <w:r w:rsidR="00153AE2" w:rsidRPr="00C80D2D">
        <w:fldChar w:fldCharType="separate"/>
      </w:r>
      <w:r w:rsidR="00153AE2" w:rsidRPr="00C80D2D">
        <w:t>John Gardner</w:t>
      </w:r>
      <w:r w:rsidR="00721D72" w:rsidRPr="00C80D2D">
        <w:t xml:space="preserve"> (2007) </w:t>
      </w:r>
      <w:r w:rsidR="00153AE2" w:rsidRPr="00C80D2D">
        <w:t xml:space="preserve"> ‘In Defence of Defences’</w:t>
      </w:r>
      <w:r w:rsidR="00721D72" w:rsidRPr="00C80D2D">
        <w:t xml:space="preserve"> in </w:t>
      </w:r>
      <w:r w:rsidR="00153AE2" w:rsidRPr="00C80D2D">
        <w:rPr>
          <w:i/>
          <w:iCs/>
        </w:rPr>
        <w:t>Offences and Defences: Selected Essays in the Philosophy of Criminal Law</w:t>
      </w:r>
      <w:r w:rsidR="00721D72" w:rsidRPr="00C80D2D">
        <w:t xml:space="preserve">, Oxford: </w:t>
      </w:r>
      <w:r w:rsidR="00153AE2" w:rsidRPr="00C80D2D">
        <w:t>Oxford University Press</w:t>
      </w:r>
      <w:r w:rsidR="00721D72" w:rsidRPr="00C80D2D">
        <w:t xml:space="preserve">, </w:t>
      </w:r>
      <w:r w:rsidR="00153AE2" w:rsidRPr="00C80D2D">
        <w:t>77–78.</w:t>
      </w:r>
      <w:r w:rsidR="00153AE2" w:rsidRPr="00C80D2D">
        <w:fldChar w:fldCharType="end"/>
      </w:r>
      <w:r w:rsidR="00153AE2" w:rsidRPr="00C80D2D">
        <w:t xml:space="preserve"> Cf Fletcher on the ‘unity thesis’ in </w:t>
      </w:r>
      <w:r w:rsidR="00153AE2" w:rsidRPr="00C80D2D">
        <w:fldChar w:fldCharType="begin"/>
      </w:r>
      <w:r w:rsidR="00153AE2" w:rsidRPr="00C80D2D">
        <w:instrText xml:space="preserve"> ADDIN ZOTERO_ITEM CSL_CITATION {"citationID":"a28rfuaqr17","properties":{"formattedCitation":"Fletcher, \\uc0\\u8216{}The Nature of Justifications\\uc0\\u8217{} (n 14).","plainCitation":"Fletcher, ‘The Nature of Justifications’ (n 14).","noteIndex":16},"citationItems":[{"id":672,"uris":["http://zotero.org/users/2564706/items/HN6TAUB9"],"uri":["http://zotero.org/users/2564706/items/HN6TAUB9"],"itemData":{"id":672,"type":"chapter","container-title":"Action and Value in Criminal Law","event-place":"Oxford","page":"175-186","publisher":"Clarendon","publisher-place":"Oxford","title":"The Nature of Justifications","author":[{"family":"Fletcher","given":"George"}],"editor":[{"family":"Schute","given":"Stephen"},{"family":"Gardner","given":"John"},{"family":"Horder","given":"Jeremy"}],"issued":{"date-parts":[["1996"]]}}}],"schema":"https://github.com/citation-style-language/schema/raw/master/csl-citation.json"} </w:instrText>
      </w:r>
      <w:r w:rsidR="00153AE2" w:rsidRPr="00C80D2D">
        <w:fldChar w:fldCharType="separate"/>
      </w:r>
      <w:r w:rsidR="00153AE2" w:rsidRPr="00C80D2D">
        <w:rPr>
          <w:szCs w:val="24"/>
        </w:rPr>
        <w:t>Fletcher</w:t>
      </w:r>
      <w:r w:rsidR="006E297A" w:rsidRPr="00C80D2D">
        <w:rPr>
          <w:szCs w:val="24"/>
        </w:rPr>
        <w:t xml:space="preserve"> (1996) (n 13)</w:t>
      </w:r>
      <w:r w:rsidR="00153AE2" w:rsidRPr="00C80D2D">
        <w:rPr>
          <w:szCs w:val="24"/>
        </w:rPr>
        <w:t>.</w:t>
      </w:r>
      <w:r w:rsidR="00153AE2" w:rsidRPr="00C80D2D">
        <w:fldChar w:fldCharType="end"/>
      </w:r>
      <w:r w:rsidR="00153AE2" w:rsidRPr="00C80D2D">
        <w:t xml:space="preserve"> Gardner offers Hart as an exponent of the closure view; </w:t>
      </w:r>
      <w:r w:rsidR="00153AE2" w:rsidRPr="00C80D2D">
        <w:fldChar w:fldCharType="begin"/>
      </w:r>
      <w:r w:rsidR="00153AE2" w:rsidRPr="00C80D2D">
        <w:instrText xml:space="preserve"> ADDIN ZOTERO_ITEM CSL_CITATION {"citationID":"URSyLU9r","properties":{"formattedCitation":"HLA Hart, {\\i{}Punishment and Responsibility: Essays in the Philosophy of Law} (Oxford University Press 2008) 13.","plainCitation":"HLA Hart, Punishment and Responsibility: Essays in the Philosophy of Law (Oxford University Press 2008) 13.","noteIndex":16},"citationItems":[{"id":108,"uris":["http://zotero.org/users/2564706/items/2BDTDA6K"],"uri":["http://zotero.org/users/2564706/items/2BDTDA6K"],"itemData":{"id":108,"type":"book","event-place":"Oxford","publisher":"Oxford University Press","publisher-place":"Oxford","title":"Punishment and Responsibility: Essays in the Philosophy of Law","author":[{"family":"Hart","given":"H. L. A."}],"issued":{"date-parts":[["2008"]]}},"locator":"13"}],"schema":"https://github.com/citation-style-language/schema/raw/master/csl-citation.json"} </w:instrText>
      </w:r>
      <w:r w:rsidR="00153AE2" w:rsidRPr="00C80D2D">
        <w:fldChar w:fldCharType="separate"/>
      </w:r>
      <w:r w:rsidR="00153AE2" w:rsidRPr="00C80D2D">
        <w:t>HLA Hart</w:t>
      </w:r>
      <w:r w:rsidR="006E297A" w:rsidRPr="00C80D2D">
        <w:t xml:space="preserve"> (2008)</w:t>
      </w:r>
      <w:r w:rsidR="00153AE2" w:rsidRPr="00C80D2D">
        <w:t xml:space="preserve"> </w:t>
      </w:r>
      <w:r w:rsidR="00153AE2" w:rsidRPr="00C80D2D">
        <w:rPr>
          <w:i/>
          <w:iCs/>
        </w:rPr>
        <w:t>Punishment and Responsibility: Essays in the Philosophy of Law</w:t>
      </w:r>
      <w:r w:rsidR="006E297A" w:rsidRPr="00C80D2D">
        <w:t xml:space="preserve">, Oxford: </w:t>
      </w:r>
      <w:r w:rsidR="00153AE2" w:rsidRPr="00C80D2D">
        <w:t>Oxford University Press</w:t>
      </w:r>
      <w:r w:rsidR="006E297A" w:rsidRPr="00C80D2D">
        <w:t xml:space="preserve">, </w:t>
      </w:r>
      <w:r w:rsidR="00153AE2" w:rsidRPr="00C80D2D">
        <w:t>13.</w:t>
      </w:r>
      <w:r w:rsidR="00153AE2" w:rsidRPr="00C80D2D">
        <w:fldChar w:fldCharType="end"/>
      </w:r>
      <w:r w:rsidR="00153AE2" w:rsidRPr="00C80D2D">
        <w:t xml:space="preserve"> </w:t>
      </w:r>
    </w:p>
  </w:footnote>
  <w:footnote w:id="18">
    <w:p w14:paraId="61899E23" w14:textId="65843AE3" w:rsidR="003B75A8" w:rsidRPr="00C80D2D" w:rsidRDefault="003B75A8" w:rsidP="00F0680D">
      <w:pPr>
        <w:pStyle w:val="FootnoteText"/>
      </w:pPr>
      <w:r w:rsidRPr="00C80D2D">
        <w:rPr>
          <w:rStyle w:val="FootnoteReference"/>
        </w:rPr>
        <w:footnoteRef/>
      </w:r>
      <w:r w:rsidR="00153AE2" w:rsidRPr="00C80D2D">
        <w:t xml:space="preserve"> </w:t>
      </w:r>
      <w:r w:rsidR="00153AE2" w:rsidRPr="00C80D2D">
        <w:fldChar w:fldCharType="begin"/>
      </w:r>
      <w:r w:rsidR="00153AE2" w:rsidRPr="00C80D2D">
        <w:instrText xml:space="preserve"> ADDIN ZOTERO_ITEM CSL_CITATION {"citationID":"2CrORzMJ","properties":{"formattedCitation":"Versions of this argument are made in Gardner, \\uc0\\u8216{}In Defence of Defences\\uc0\\u8217{} (n 16) 77\\uc0\\u8211{}82; RA Duff, {\\i{}Answering for Crime} (Hart Publishing 2007); but see Lu\\uc0\\u237{}s Duarte D\\uc0\\u8217{}Almeida, {\\i{}Allowing for Exceptions: A Theory of Defences and Defeasibility in Law} (Oxford University Press 2015) ch 8.","plainCitation":"Versions of this argument are made in Gardner, ‘In Defence of Defences’ (n 16) 77–82; RA Duff, Answering for Crime (Hart Publishing 2007); but see Luís Duarte D’Almeida, Allowing for Exceptions: A Theory of Defences and Defeasibility in Law (Oxford University Press 2015) ch 8.","noteIndex":17},"citationItems":[{"id":1104,"uris":["http://zotero.org/users/2564706/items/G8QXBSZH"],"uri":["http://zotero.org/users/2564706/items/G8QXBSZH"],"itemData":{"id":1104,"type":"chapter","container-title":"Offences and Defences: Selected Essays in the Philosophy of Criminal Law","event-place":"Oxford","page":"77-89","publisher":"Oxford University Press","publisher-place":"Oxford","title":"In Defence of Defences","author":[{"family":"Gardner","given":"John"}],"issued":{"date-parts":[["2007"]]}},"locator":"77-82","prefix":"Versions of this argument are made in"},{"id":400,"uris":["http://zotero.org/users/2564706/items/6QSAAIFM"],"uri":["http://zotero.org/users/2564706/items/6QSAAIFM"],"itemData":{"id":400,"type":"book","publisher":"Hart Publishing","title":"Answering for Crime","author":[{"family":"Duff","given":"R. A."}],"issued":{"date-parts":[["2007"]]}}},{"id":909,"uris":["http://zotero.org/users/2564706/items/6AVTVJXX"],"uri":["http://zotero.org/users/2564706/items/6AVTVJXX"],"itemData":{"id":909,"type":"book","publisher":"Oxford University Press","title":"Allowing for Exceptions: A Theory of Defences and Defeasibility in Law","author":[{"family":"D'Almeida","given":"Luís Duarte"}],"issued":{"date-parts":[["2015"]]}},"locator":"8","label":"chapter","prefix":"but see"}],"schema":"https://github.com/citation-style-language/schema/raw/master/csl-citation.json"} </w:instrText>
      </w:r>
      <w:r w:rsidR="00153AE2" w:rsidRPr="00C80D2D">
        <w:fldChar w:fldCharType="separate"/>
      </w:r>
      <w:r w:rsidR="00153AE2" w:rsidRPr="00C80D2D">
        <w:rPr>
          <w:szCs w:val="24"/>
        </w:rPr>
        <w:t>Versions of this argument are made in Gardner (n 1</w:t>
      </w:r>
      <w:r w:rsidR="00E405BF" w:rsidRPr="00C80D2D">
        <w:rPr>
          <w:szCs w:val="24"/>
        </w:rPr>
        <w:t>5</w:t>
      </w:r>
      <w:r w:rsidR="00153AE2" w:rsidRPr="00C80D2D">
        <w:rPr>
          <w:szCs w:val="24"/>
        </w:rPr>
        <w:t>) 77–82; RA Duff</w:t>
      </w:r>
      <w:r w:rsidR="00E405BF" w:rsidRPr="00C80D2D">
        <w:rPr>
          <w:szCs w:val="24"/>
        </w:rPr>
        <w:t xml:space="preserve"> (2007) </w:t>
      </w:r>
      <w:r w:rsidR="00153AE2" w:rsidRPr="00C80D2D">
        <w:rPr>
          <w:i/>
          <w:iCs/>
          <w:szCs w:val="24"/>
        </w:rPr>
        <w:t>Answering for Crime</w:t>
      </w:r>
      <w:r w:rsidR="00E405BF" w:rsidRPr="00C80D2D">
        <w:rPr>
          <w:szCs w:val="24"/>
        </w:rPr>
        <w:t xml:space="preserve">, Oxford: </w:t>
      </w:r>
      <w:r w:rsidR="00153AE2" w:rsidRPr="00C80D2D">
        <w:rPr>
          <w:szCs w:val="24"/>
        </w:rPr>
        <w:t>Hart Publishing; but see Luís Duarte D’Almeida</w:t>
      </w:r>
      <w:r w:rsidR="00F535F8" w:rsidRPr="00C80D2D">
        <w:rPr>
          <w:szCs w:val="24"/>
        </w:rPr>
        <w:t xml:space="preserve"> (2015) </w:t>
      </w:r>
      <w:r w:rsidR="00153AE2" w:rsidRPr="00C80D2D">
        <w:rPr>
          <w:i/>
          <w:iCs/>
          <w:szCs w:val="24"/>
        </w:rPr>
        <w:t>Allowing for Exceptions: A Theory of Defences and Defeasibility in Law</w:t>
      </w:r>
      <w:r w:rsidR="00F535F8" w:rsidRPr="00C80D2D">
        <w:rPr>
          <w:szCs w:val="24"/>
        </w:rPr>
        <w:t xml:space="preserve">, Oxford: </w:t>
      </w:r>
      <w:r w:rsidR="00153AE2" w:rsidRPr="00C80D2D">
        <w:rPr>
          <w:szCs w:val="24"/>
        </w:rPr>
        <w:t>Oxford University Press</w:t>
      </w:r>
      <w:r w:rsidR="00F535F8" w:rsidRPr="00C80D2D">
        <w:rPr>
          <w:szCs w:val="24"/>
        </w:rPr>
        <w:t>,</w:t>
      </w:r>
      <w:r w:rsidR="00153AE2" w:rsidRPr="00C80D2D">
        <w:rPr>
          <w:szCs w:val="24"/>
        </w:rPr>
        <w:t xml:space="preserve"> ch 8.</w:t>
      </w:r>
      <w:r w:rsidR="00153AE2" w:rsidRPr="00C80D2D">
        <w:fldChar w:fldCharType="end"/>
      </w:r>
    </w:p>
  </w:footnote>
  <w:footnote w:id="19">
    <w:p w14:paraId="77849E18" w14:textId="2A87A49F" w:rsidR="003B75A8" w:rsidRPr="00C80D2D" w:rsidRDefault="003B75A8" w:rsidP="000A63E3">
      <w:pPr>
        <w:pStyle w:val="FootnoteText"/>
      </w:pPr>
      <w:r w:rsidRPr="00C80D2D">
        <w:rPr>
          <w:rStyle w:val="FootnoteReference"/>
        </w:rPr>
        <w:footnoteRef/>
      </w:r>
      <w:r w:rsidR="00153AE2" w:rsidRPr="00C80D2D">
        <w:t xml:space="preserve"> </w:t>
      </w:r>
      <w:r w:rsidR="00153AE2" w:rsidRPr="00C80D2D">
        <w:fldChar w:fldCharType="begin"/>
      </w:r>
      <w:r w:rsidR="00153AE2" w:rsidRPr="00C80D2D">
        <w:instrText xml:space="preserve"> ADDIN ZOTERO_ITEM CSL_CITATION {"citationID":"OVogn9Iu","properties":{"formattedCitation":"Raz, {\\i{}Practical Reason and Norms} (n 7) 187.","plainCitation":"Raz, Practical Reason and Norms (n 7) 187.","noteIndex":18},"citationItems":[{"id":87,"uris":["http://zotero.org/users/2564706/items/DNRNA37Q"],"uri":["http://zotero.org/users/2564706/items/DNRNA37Q"],"itemData":{"id":87,"type":"book","edition":"2nd","publisher":"Oxford University Press","title":"Practical Reason and Norms","author":[{"family":"Raz","given":"Joseph"}],"issued":{"date-parts":[["1999"]]}},"locator":"187"}],"schema":"https://github.com/citation-style-language/schema/raw/master/csl-citation.json"} </w:instrText>
      </w:r>
      <w:r w:rsidR="00153AE2" w:rsidRPr="00C80D2D">
        <w:fldChar w:fldCharType="separate"/>
      </w:r>
      <w:r w:rsidR="00153AE2" w:rsidRPr="00C80D2D">
        <w:rPr>
          <w:szCs w:val="24"/>
        </w:rPr>
        <w:t xml:space="preserve">Raz (n </w:t>
      </w:r>
      <w:r w:rsidR="00F535F8" w:rsidRPr="00C80D2D">
        <w:rPr>
          <w:szCs w:val="24"/>
        </w:rPr>
        <w:t>6</w:t>
      </w:r>
      <w:r w:rsidR="00153AE2" w:rsidRPr="00C80D2D">
        <w:rPr>
          <w:szCs w:val="24"/>
        </w:rPr>
        <w:t>) 187.</w:t>
      </w:r>
      <w:r w:rsidR="00153AE2" w:rsidRPr="00C80D2D">
        <w:fldChar w:fldCharType="end"/>
      </w:r>
      <w:r w:rsidR="00153AE2" w:rsidRPr="00C80D2D">
        <w:t xml:space="preserve"> </w:t>
      </w:r>
    </w:p>
  </w:footnote>
  <w:footnote w:id="20">
    <w:p w14:paraId="35B208D0" w14:textId="61E6E41C" w:rsidR="003B75A8" w:rsidRPr="00C80D2D" w:rsidRDefault="003B75A8">
      <w:pPr>
        <w:pStyle w:val="FootnoteText"/>
      </w:pPr>
      <w:r w:rsidRPr="00C80D2D">
        <w:rPr>
          <w:rStyle w:val="FootnoteReference"/>
        </w:rPr>
        <w:footnoteRef/>
      </w:r>
      <w:r w:rsidRPr="00C80D2D">
        <w:t xml:space="preserve"> Strictly speaking, the reason need not be defeated. As I discuss </w:t>
      </w:r>
      <w:r w:rsidR="00514AEE" w:rsidRPr="00C80D2D">
        <w:t>in section III.B.</w:t>
      </w:r>
      <w:r w:rsidRPr="00C80D2D">
        <w:t xml:space="preserve">, it is enough that some other inconsistent reason be of equal or incomparable strength. </w:t>
      </w:r>
      <w:r w:rsidR="00CE428F" w:rsidRPr="00C80D2D">
        <w:t>F</w:t>
      </w:r>
      <w:r w:rsidRPr="00C80D2D">
        <w:t xml:space="preserve">or the time being it is enough to note that the rhetoric of ‘lesser evils’ suggests that our reason to pursue the lesser evil is stronger than the reason to engage in prohibited conduct. </w:t>
      </w:r>
    </w:p>
  </w:footnote>
  <w:footnote w:id="21">
    <w:p w14:paraId="0A08E46A" w14:textId="71E980B9" w:rsidR="003B75A8" w:rsidRPr="00C80D2D" w:rsidRDefault="003B75A8" w:rsidP="00944B05">
      <w:pPr>
        <w:pStyle w:val="FootnoteText"/>
      </w:pPr>
      <w:r w:rsidRPr="00C80D2D">
        <w:rPr>
          <w:rStyle w:val="FootnoteReference"/>
        </w:rPr>
        <w:footnoteRef/>
      </w:r>
      <w:r w:rsidR="00153AE2" w:rsidRPr="00C80D2D">
        <w:t xml:space="preserve"> There is an analogue of the closure view in the realm of reasons, which is the view that reasons, once completely specified, do not conflict; </w:t>
      </w:r>
      <w:r w:rsidR="00153AE2" w:rsidRPr="00C80D2D">
        <w:fldChar w:fldCharType="begin"/>
      </w:r>
      <w:r w:rsidR="00153AE2" w:rsidRPr="00C80D2D">
        <w:instrText xml:space="preserve"> ADDIN ZOTERO_ITEM CSL_CITATION {"citationID":"lEQA0k8l","properties":{"formattedCitation":"Joseph Raz, {\\i{}Engaging Reason: On the Theory of Value and Action} (Oxford University Press 1999) 136; cf. Raz, {\\i{}Practical Reason and Norms} (n 7) 40\\uc0\\u8211{}46.","plainCitation":"Joseph Raz, Engaging Reason: On the Theory of Value and Action (Oxford University Press 1999) 136; cf. Raz, Practical Reason and Norms (n 7) 40–46.","noteIndex":20},"citationItems":[{"id":251,"uris":["http://zotero.org/users/2564706/items/43BVR96I"],"uri":["http://zotero.org/users/2564706/items/43BVR96I"],"itemData":{"id":251,"type":"book","abstract":"Joseph Raz presents a penetrating exploration of the interdependence of value, reason, and the will. The essays illuminate a wide range of questions concerning fundamental aspects of human thought and action. The book is a summation of many years of original, compelling, and influential work by a major contemporary philosopher.","publisher":"Oxford University Press","title":"Engaging Reason: On the Theory of Value and Action","author":[{"family":"Raz","given":"Joseph"}],"issued":{"date-parts":[["1999"]]}},"locator":"136"},{"id":87,"uris":["http://zotero.org/users/2564706/items/DNRNA37Q"],"uri":["http://zotero.org/users/2564706/items/DNRNA37Q"],"itemData":{"id":87,"type":"book","edition":"2nd","publisher":"Oxford University Press","title":"Practical Reason and Norms","author":[{"family":"Raz","given":"Joseph"}],"issued":{"date-parts":[["1999"]]}},"locator":"40-46","prefix":"cf."}],"schema":"https://github.com/citation-style-language/schema/raw/master/csl-citation.json"} </w:instrText>
      </w:r>
      <w:r w:rsidR="00153AE2" w:rsidRPr="00C80D2D">
        <w:fldChar w:fldCharType="separate"/>
      </w:r>
      <w:r w:rsidR="00153AE2" w:rsidRPr="00C80D2D">
        <w:rPr>
          <w:szCs w:val="24"/>
        </w:rPr>
        <w:t>Joseph Raz</w:t>
      </w:r>
      <w:r w:rsidR="00804CD7" w:rsidRPr="00C80D2D">
        <w:rPr>
          <w:szCs w:val="24"/>
        </w:rPr>
        <w:t xml:space="preserve"> (1999) </w:t>
      </w:r>
      <w:r w:rsidR="00153AE2" w:rsidRPr="00C80D2D">
        <w:rPr>
          <w:i/>
          <w:iCs/>
          <w:szCs w:val="24"/>
        </w:rPr>
        <w:t>Engaging Reason: On the Theory of Value and Action</w:t>
      </w:r>
      <w:r w:rsidR="00804CD7" w:rsidRPr="00C80D2D">
        <w:rPr>
          <w:szCs w:val="24"/>
        </w:rPr>
        <w:t xml:space="preserve">, Oxford: </w:t>
      </w:r>
      <w:r w:rsidR="00153AE2" w:rsidRPr="00C80D2D">
        <w:rPr>
          <w:szCs w:val="24"/>
        </w:rPr>
        <w:t>Oxford University Press</w:t>
      </w:r>
      <w:r w:rsidR="00804CD7" w:rsidRPr="00C80D2D">
        <w:rPr>
          <w:szCs w:val="24"/>
        </w:rPr>
        <w:t>,</w:t>
      </w:r>
      <w:r w:rsidR="00153AE2" w:rsidRPr="00C80D2D">
        <w:rPr>
          <w:szCs w:val="24"/>
        </w:rPr>
        <w:t xml:space="preserve"> 136; cf Raz (n </w:t>
      </w:r>
      <w:r w:rsidR="00804CD7" w:rsidRPr="00C80D2D">
        <w:rPr>
          <w:szCs w:val="24"/>
        </w:rPr>
        <w:t>6</w:t>
      </w:r>
      <w:r w:rsidR="00153AE2" w:rsidRPr="00C80D2D">
        <w:rPr>
          <w:szCs w:val="24"/>
        </w:rPr>
        <w:t>) 40–46.</w:t>
      </w:r>
      <w:r w:rsidR="00153AE2" w:rsidRPr="00C80D2D">
        <w:fldChar w:fldCharType="end"/>
      </w:r>
      <w:r w:rsidR="00153AE2" w:rsidRPr="00C80D2D">
        <w:t xml:space="preserve"> I do not consider this view further here. </w:t>
      </w:r>
      <w:r w:rsidR="00BA3993" w:rsidRPr="00C80D2D">
        <w:t>I do not think it is widely held.</w:t>
      </w:r>
      <w:r w:rsidR="00EB7601" w:rsidRPr="00C80D2D">
        <w:t xml:space="preserve"> </w:t>
      </w:r>
    </w:p>
  </w:footnote>
  <w:footnote w:id="22">
    <w:p w14:paraId="122F699D" w14:textId="14FC735B" w:rsidR="003B75A8" w:rsidRPr="00C80D2D" w:rsidRDefault="003B75A8" w:rsidP="00C52E7E">
      <w:pPr>
        <w:pStyle w:val="FootnoteText"/>
      </w:pPr>
      <w:r w:rsidRPr="00C80D2D">
        <w:rPr>
          <w:rStyle w:val="FootnoteReference"/>
        </w:rPr>
        <w:footnoteRef/>
      </w:r>
      <w:r w:rsidR="00153AE2" w:rsidRPr="00C80D2D">
        <w:t xml:space="preserve"> In private law, this residue provides the rationale for an ongoing duty to repair the initial wrong. This explains why in some cases even justified conduct can attract liability; </w:t>
      </w:r>
      <w:r w:rsidR="00153AE2" w:rsidRPr="00C80D2D">
        <w:fldChar w:fldCharType="begin"/>
      </w:r>
      <w:r w:rsidR="00153AE2" w:rsidRPr="00C80D2D">
        <w:instrText xml:space="preserve"> ADDIN ZOTERO_ITEM CSL_CITATION {"citationID":"a1dcme4ce8t","properties":{"formattedCitation":"John Gardner, \\uc0\\u8216{}What Is Tort Law For? Part 1. The Place of Corrective Justice\\uc0\\u8217{} (2011) 30 Law and Philosophy 1, 41\\uc0\\u8211{}42; Raz, {\\i{}Engaging Reason: On the Theory of Value and Action} (n 20) 189\\uc0\\u8211{}192.","plainCitation":"John Gardner, ‘What Is Tort Law For? Part 1. The Place of Corrective Justice’ (2011) 30 Law and Philosophy 1, 41–42; Raz, Engaging Reason: On the Theory of Value and Action (n 20) 189–192.","noteIndex":21},"citationItems":[{"id":129,"uris":["http://zotero.org/users/2564706/items/7C8GSRVC"],"uri":["http://zotero.org/users/2564706/items/7C8GSRVC"],"itemData":{"id":129,"type":"article-journal","container-title":"Law and Philosophy","issue":"1","page":"1–50","title":"What is Tort Law For? Part 1. The Place of Corrective Justice","volume":"30","author":[{"family":"Gardner","given":"John"}],"issued":{"date-parts":[["2011"]]}},"locator":"41-42"},{"id":251,"uris":["http://zotero.org/users/2564706/items/43BVR96I"],"uri":["http://zotero.org/users/2564706/items/43BVR96I"],"itemData":{"id":251,"type":"book","abstract":"Joseph Raz presents a penetrating exploration of the interdependence of value, reason, and the will. The essays illuminate a wide range of questions concerning fundamental aspects of human thought and action. The book is a summation of many years of original, compelling, and influential work by a major contemporary philosopher.","publisher":"Oxford University Press","title":"Engaging Reason: On the Theory of Value and Action","author":[{"family":"Raz","given":"Joseph"}],"issued":{"date-parts":[["1999"]]}},"locator":"189-192"}],"schema":"https://github.com/citation-style-language/schema/raw/master/csl-citation.json"} </w:instrText>
      </w:r>
      <w:r w:rsidR="00153AE2" w:rsidRPr="00C80D2D">
        <w:fldChar w:fldCharType="separate"/>
      </w:r>
      <w:r w:rsidR="00153AE2" w:rsidRPr="00C80D2D">
        <w:rPr>
          <w:szCs w:val="24"/>
        </w:rPr>
        <w:t>John Gardner</w:t>
      </w:r>
      <w:r w:rsidR="00804CD7" w:rsidRPr="00C80D2D">
        <w:rPr>
          <w:szCs w:val="24"/>
        </w:rPr>
        <w:t xml:space="preserve"> (2011)</w:t>
      </w:r>
      <w:r w:rsidR="00153AE2" w:rsidRPr="00C80D2D">
        <w:rPr>
          <w:szCs w:val="24"/>
        </w:rPr>
        <w:t xml:space="preserve"> ‘What Is Tort Law For? Part 1. The Place of Corrective Justice’</w:t>
      </w:r>
      <w:r w:rsidR="00153AE2" w:rsidRPr="00C80D2D">
        <w:rPr>
          <w:i/>
          <w:iCs/>
          <w:szCs w:val="24"/>
        </w:rPr>
        <w:t xml:space="preserve"> Law and Philosophy </w:t>
      </w:r>
      <w:r w:rsidR="00804CD7" w:rsidRPr="00C80D2D">
        <w:rPr>
          <w:szCs w:val="24"/>
        </w:rPr>
        <w:t xml:space="preserve">30: </w:t>
      </w:r>
      <w:r w:rsidR="00153AE2" w:rsidRPr="00C80D2D">
        <w:rPr>
          <w:szCs w:val="24"/>
        </w:rPr>
        <w:t>1, 41–42; Raz</w:t>
      </w:r>
      <w:r w:rsidR="00252D7E" w:rsidRPr="00C80D2D">
        <w:rPr>
          <w:szCs w:val="24"/>
        </w:rPr>
        <w:t xml:space="preserve"> (1999) (n 19)</w:t>
      </w:r>
      <w:r w:rsidR="00153AE2" w:rsidRPr="00C80D2D">
        <w:rPr>
          <w:szCs w:val="24"/>
        </w:rPr>
        <w:t xml:space="preserve"> 189–92.</w:t>
      </w:r>
      <w:r w:rsidR="00153AE2" w:rsidRPr="00C80D2D">
        <w:fldChar w:fldCharType="end"/>
      </w:r>
      <w:r w:rsidR="00153AE2" w:rsidRPr="00C80D2D">
        <w:t xml:space="preserve"> So-called ‘moral residue’ arguments feature prominently in the argument that defeated reasons still function as reasons; for recent discussion see </w:t>
      </w:r>
      <w:r w:rsidR="00153AE2" w:rsidRPr="00C80D2D">
        <w:fldChar w:fldCharType="begin"/>
      </w:r>
      <w:r w:rsidR="00153AE2" w:rsidRPr="00C80D2D">
        <w:instrText xml:space="preserve"> ADDIN ZOTERO_ITEM CSL_CITATION {"citationID":"a1gv8q2ja5u","properties":{"formattedCitation":"Peter BM Vranas, \\uc0\\u8216{}\\uc0\\u8220{}Ought\\uc0\\u8221{} Implies \\uc0\\u8220{}Can\\uc0\\u8221{} but Does Not Imply \\uc0\\u8220{}Must\\uc0\\u8221{}: An Asymmetry Between Becoming Infeasible and Becoming Overridden\\uc0\\u8217{} (2018) 127 Philosophical Review 487.","plainCitation":"Peter BM Vranas, ‘“Ought” Implies “Can” but Does Not Imply “Must”: An Asymmetry Between Becoming Infeasible and Becoming Overridden’ (2018) 127 Philosophical Review 487.","noteIndex":21},"citationItems":[{"id":1141,"uris":["http://zotero.org/users/2564706/items/NXA94MIT"],"uri":["http://zotero.org/users/2564706/items/NXA94MIT"],"itemData":{"id":1141,"type":"article-journal","container-title":"Philosophical Review","DOI":"10.1215/00318108-6973023","issue":"4","page":"487–514","title":"“Ought” Implies “Can” but Does Not Imply “Must”: An Asymmetry Between Becoming Infeasible and Becoming Overridden","volume":"127","author":[{"family":"Vranas","given":"Peter B. M."}],"issued":{"date-parts":[["2018"]]}}}],"schema":"https://github.com/citation-style-language/schema/raw/master/csl-citation.json"} </w:instrText>
      </w:r>
      <w:r w:rsidR="00153AE2" w:rsidRPr="00C80D2D">
        <w:fldChar w:fldCharType="separate"/>
      </w:r>
      <w:r w:rsidR="00153AE2" w:rsidRPr="00C80D2D">
        <w:rPr>
          <w:szCs w:val="24"/>
        </w:rPr>
        <w:t>Peter BM Vranas</w:t>
      </w:r>
      <w:r w:rsidR="00252D7E" w:rsidRPr="00C80D2D">
        <w:rPr>
          <w:szCs w:val="24"/>
        </w:rPr>
        <w:t xml:space="preserve"> (2018)</w:t>
      </w:r>
      <w:r w:rsidR="00153AE2" w:rsidRPr="00C80D2D">
        <w:rPr>
          <w:szCs w:val="24"/>
        </w:rPr>
        <w:t xml:space="preserve"> ‘“Ought” Implies “Can” but Does Not Imply “Must”: An Asymmetry Between Becoming Infeasible and Becoming Overridden’ </w:t>
      </w:r>
      <w:r w:rsidR="00153AE2" w:rsidRPr="00C80D2D">
        <w:rPr>
          <w:i/>
          <w:iCs/>
          <w:szCs w:val="24"/>
        </w:rPr>
        <w:t>Philosophical Review</w:t>
      </w:r>
      <w:r w:rsidR="00252D7E" w:rsidRPr="00C80D2D">
        <w:rPr>
          <w:szCs w:val="24"/>
        </w:rPr>
        <w:t xml:space="preserve"> 127: </w:t>
      </w:r>
      <w:r w:rsidR="00153AE2" w:rsidRPr="00C80D2D">
        <w:rPr>
          <w:szCs w:val="24"/>
        </w:rPr>
        <w:t>487</w:t>
      </w:r>
      <w:r w:rsidR="003979FE" w:rsidRPr="00C80D2D">
        <w:rPr>
          <w:szCs w:val="24"/>
        </w:rPr>
        <w:t>-514</w:t>
      </w:r>
      <w:r w:rsidR="00153AE2" w:rsidRPr="00C80D2D">
        <w:rPr>
          <w:szCs w:val="24"/>
        </w:rPr>
        <w:t>.</w:t>
      </w:r>
      <w:r w:rsidR="00153AE2" w:rsidRPr="00C80D2D">
        <w:fldChar w:fldCharType="end"/>
      </w:r>
    </w:p>
  </w:footnote>
  <w:footnote w:id="23">
    <w:p w14:paraId="3FF35ADE" w14:textId="27E77D78" w:rsidR="003B75A8" w:rsidRPr="00C80D2D" w:rsidRDefault="003B75A8" w:rsidP="009D0486">
      <w:pPr>
        <w:pStyle w:val="FootnoteText"/>
      </w:pPr>
      <w:r w:rsidRPr="00C80D2D">
        <w:rPr>
          <w:rStyle w:val="FootnoteReference"/>
        </w:rPr>
        <w:footnoteRef/>
      </w:r>
      <w:r w:rsidR="00153AE2" w:rsidRPr="00C80D2D">
        <w:t xml:space="preserve"> </w:t>
      </w:r>
      <w:r w:rsidR="00153AE2" w:rsidRPr="00C80D2D">
        <w:fldChar w:fldCharType="begin"/>
      </w:r>
      <w:r w:rsidR="00153AE2" w:rsidRPr="00C80D2D">
        <w:instrText xml:space="preserve"> ADDIN ZOTERO_ITEM CSL_CITATION {"citationID":"ISMmfCRf","properties":{"formattedCitation":"Gardner, \\uc0\\u8216{}Justifications and Reasons\\uc0\\u8217{} (n 13) 95.","plainCitation":"Gardner, ‘Justifications and Reasons’ (n 13) 95.","noteIndex":22},"citationItems":[{"id":697,"uris":["http://zotero.org/users/2564706/items/FDAK2SHW"],"uri":["http://zotero.org/users/2564706/items/FDAK2SHW"],"itemData":{"id":697,"type":"chapter","container-title":"Offences and Defences: Selected Essays in the Philosophy of Criminal Law","event-place":"Oxford","page":"91-119","publisher":"Oxford University Press","publisher-place":"Oxford","title":"Justifications and Reasons","author":[{"family":"Gardner","given":"John"}],"issued":{"date-parts":[["2007"]]}},"locator":"95"}],"schema":"https://github.com/citation-style-language/schema/raw/master/csl-citation.json"} </w:instrText>
      </w:r>
      <w:r w:rsidR="00153AE2" w:rsidRPr="00C80D2D">
        <w:fldChar w:fldCharType="separate"/>
      </w:r>
      <w:r w:rsidR="00153AE2" w:rsidRPr="00C80D2D">
        <w:rPr>
          <w:szCs w:val="24"/>
        </w:rPr>
        <w:t>Gardner</w:t>
      </w:r>
      <w:r w:rsidR="0021022F" w:rsidRPr="00C80D2D">
        <w:rPr>
          <w:szCs w:val="24"/>
        </w:rPr>
        <w:t xml:space="preserve"> </w:t>
      </w:r>
      <w:r w:rsidR="00153AE2" w:rsidRPr="00C80D2D">
        <w:rPr>
          <w:szCs w:val="24"/>
        </w:rPr>
        <w:t>(n 1</w:t>
      </w:r>
      <w:r w:rsidR="0021022F" w:rsidRPr="00C80D2D">
        <w:rPr>
          <w:szCs w:val="24"/>
        </w:rPr>
        <w:t>2</w:t>
      </w:r>
      <w:r w:rsidR="00153AE2" w:rsidRPr="00C80D2D">
        <w:rPr>
          <w:szCs w:val="24"/>
        </w:rPr>
        <w:t>) 95.</w:t>
      </w:r>
      <w:r w:rsidR="00153AE2" w:rsidRPr="00C80D2D">
        <w:fldChar w:fldCharType="end"/>
      </w:r>
      <w:r w:rsidR="00153AE2" w:rsidRPr="00C80D2D">
        <w:t xml:space="preserve"> See also </w:t>
      </w:r>
      <w:r w:rsidR="00153AE2" w:rsidRPr="00C80D2D">
        <w:fldChar w:fldCharType="begin"/>
      </w:r>
      <w:r w:rsidR="00153AE2" w:rsidRPr="00C80D2D">
        <w:instrText xml:space="preserve"> ADDIN ZOTERO_ITEM CSL_CITATION {"citationID":"9WJzTvd6","properties":{"formattedCitation":"Patricia Greenspan, \\uc0\\u8216{}Practical Reasons and Moral \\uc0\\u8220{}Ought\\uc0\\u8221{}\\uc0\\u8217{} (2007) 2 Oxford studies in metaethics 172 (on the asymmetry between \\uc0\\u8216{}positive\\uc0\\u8217{} and \\uc0\\u8216{}negative\\uc0\\u8217{} reasons).","plainCitation":"Patricia Greenspan, ‘Practical Reasons and Moral “Ought”’ (2007) 2 Oxford studies in metaethics 172 (on the asymmetry between ‘positive’ and ‘negative’ reasons).","noteIndex":22},"citationItems":[{"id":1189,"uris":["http://zotero.org/users/2564706/items/LHQRGGWD"],"uri":["http://zotero.org/users/2564706/items/LHQRGGWD"],"itemData":{"id":1189,"type":"article-journal","container-title":"Oxford studies in metaethics","note":"publisher: Clarendon Press","page":"172–194","title":"Practical reasons and moral ‘ought’","volume":"2","author":[{"family":"Greenspan","given":"Patricia"}],"issued":{"date-parts":[["2007"]]}},"suffix":" (on the asymmetry between 'positive' and 'negative' reasons)"}],"schema":"https://github.com/citation-style-language/schema/raw/master/csl-citation.json"} </w:instrText>
      </w:r>
      <w:r w:rsidR="00153AE2" w:rsidRPr="00C80D2D">
        <w:fldChar w:fldCharType="separate"/>
      </w:r>
      <w:r w:rsidR="00153AE2" w:rsidRPr="00C80D2D">
        <w:t>Patricia Greenspan</w:t>
      </w:r>
      <w:r w:rsidR="0021022F" w:rsidRPr="00C80D2D">
        <w:t xml:space="preserve"> (2007) </w:t>
      </w:r>
      <w:r w:rsidR="00153AE2" w:rsidRPr="00C80D2D">
        <w:t xml:space="preserve">‘Practical Reasons and Moral “Ought”’ </w:t>
      </w:r>
      <w:r w:rsidR="00BB6E73" w:rsidRPr="00C80D2D">
        <w:t xml:space="preserve">in </w:t>
      </w:r>
      <w:r w:rsidR="00514AEE" w:rsidRPr="00C80D2D">
        <w:rPr>
          <w:i/>
          <w:iCs/>
        </w:rPr>
        <w:t>Oxford Studies in Metaethics</w:t>
      </w:r>
      <w:r w:rsidR="00514AEE" w:rsidRPr="00C80D2D">
        <w:t>, vol 2, ed Russ Shafer-Landau, Oxford: Oxford University Press, 172-194</w:t>
      </w:r>
      <w:r w:rsidR="00153AE2" w:rsidRPr="00C80D2D">
        <w:t xml:space="preserve"> (on the asymmetry between ‘positive’ and ‘negative’ reasons).</w:t>
      </w:r>
      <w:r w:rsidR="00153AE2" w:rsidRPr="00C80D2D">
        <w:fldChar w:fldCharType="end"/>
      </w:r>
    </w:p>
  </w:footnote>
  <w:footnote w:id="24">
    <w:p w14:paraId="75F1BE47" w14:textId="0EE88C33" w:rsidR="003B75A8" w:rsidRPr="00C80D2D" w:rsidRDefault="003B75A8">
      <w:pPr>
        <w:pStyle w:val="FootnoteText"/>
      </w:pPr>
      <w:r w:rsidRPr="00C80D2D">
        <w:rPr>
          <w:rStyle w:val="FootnoteReference"/>
        </w:rPr>
        <w:footnoteRef/>
      </w:r>
      <w:r w:rsidR="00153AE2" w:rsidRPr="00C80D2D">
        <w:t xml:space="preserve"> On reasons and mandatory norms see </w:t>
      </w:r>
      <w:r w:rsidR="00153AE2" w:rsidRPr="00C80D2D">
        <w:fldChar w:fldCharType="begin"/>
      </w:r>
      <w:r w:rsidR="00153AE2" w:rsidRPr="00C80D2D">
        <w:instrText xml:space="preserve"> ADDIN ZOTERO_ITEM CSL_CITATION {"citationID":"a750oarqim","properties":{"formattedCitation":"Raz, {\\i{}Practical Reason and Norms} (n 7) ch 2.","plainCitation":"Raz, Practical Reason and Norms (n 7) ch 2.","noteIndex":23},"citationItems":[{"id":87,"uris":["http://zotero.org/users/2564706/items/DNRNA37Q"],"uri":["http://zotero.org/users/2564706/items/DNRNA37Q"],"itemData":{"id":87,"type":"book","edition":"2nd","publisher":"Oxford University Press","title":"Practical Reason and Norms","author":[{"family":"Raz","given":"Joseph"}],"issued":{"date-parts":[["1999"]]}},"locator":"2","label":"chapter"}],"schema":"https://github.com/citation-style-language/schema/raw/master/csl-citation.json"} </w:instrText>
      </w:r>
      <w:r w:rsidR="00153AE2" w:rsidRPr="00C80D2D">
        <w:fldChar w:fldCharType="separate"/>
      </w:r>
      <w:r w:rsidR="00153AE2" w:rsidRPr="00C80D2D">
        <w:rPr>
          <w:szCs w:val="24"/>
        </w:rPr>
        <w:t>Raz</w:t>
      </w:r>
      <w:r w:rsidR="00EF7D32" w:rsidRPr="00C80D2D">
        <w:rPr>
          <w:szCs w:val="24"/>
        </w:rPr>
        <w:t xml:space="preserve"> </w:t>
      </w:r>
      <w:r w:rsidR="00153AE2" w:rsidRPr="00C80D2D">
        <w:rPr>
          <w:szCs w:val="24"/>
        </w:rPr>
        <w:t xml:space="preserve">(n </w:t>
      </w:r>
      <w:r w:rsidR="00EF7D32" w:rsidRPr="00C80D2D">
        <w:rPr>
          <w:szCs w:val="24"/>
        </w:rPr>
        <w:t>6</w:t>
      </w:r>
      <w:r w:rsidR="00153AE2" w:rsidRPr="00C80D2D">
        <w:rPr>
          <w:szCs w:val="24"/>
        </w:rPr>
        <w:t>) ch 2.</w:t>
      </w:r>
      <w:r w:rsidR="00153AE2" w:rsidRPr="00C80D2D">
        <w:fldChar w:fldCharType="end"/>
      </w:r>
      <w:r w:rsidR="00153AE2" w:rsidRPr="00C80D2D">
        <w:t xml:space="preserve"> Cf Victor </w:t>
      </w:r>
      <w:proofErr w:type="spellStart"/>
      <w:r w:rsidR="00153AE2" w:rsidRPr="00C80D2D">
        <w:t>Tadros</w:t>
      </w:r>
      <w:proofErr w:type="spellEnd"/>
      <w:r w:rsidR="00153AE2" w:rsidRPr="00C80D2D">
        <w:t xml:space="preserve"> on ‘prohibition reasons’; </w:t>
      </w:r>
      <w:r w:rsidR="00153AE2" w:rsidRPr="00C80D2D">
        <w:fldChar w:fldCharType="begin"/>
      </w:r>
      <w:r w:rsidR="00153AE2" w:rsidRPr="00C80D2D">
        <w:instrText xml:space="preserve"> ADDIN ZOTERO_ITEM CSL_CITATION {"citationID":"a1h6r26q7cq","properties":{"formattedCitation":"Victor Tadros, {\\i{}Criminal Responsibility} (Oxford University Press 2007) 272.","plainCitation":"Victor Tadros, Criminal Responsibility (Oxford University Press 2007) 272.","noteIndex":23},"citationItems":[{"id":1177,"uris":["http://zotero.org/users/2564706/items/SCQN2SQW"],"uri":["http://zotero.org/users/2564706/items/SCQN2SQW"],"itemData":{"id":1177,"type":"book","event-place":"Oxford","publisher":"Oxford University Press","publisher-place":"Oxford","title":"Criminal Responsibility","author":[{"family":"Tadros","given":"Victor"}],"issued":{"date-parts":[["2007"]]}},"locator":"272"}],"schema":"https://github.com/citation-style-language/schema/raw/master/csl-citation.json"} </w:instrText>
      </w:r>
      <w:r w:rsidR="00153AE2" w:rsidRPr="00C80D2D">
        <w:fldChar w:fldCharType="separate"/>
      </w:r>
      <w:r w:rsidR="00153AE2" w:rsidRPr="00C80D2D">
        <w:t>Victor Tadros</w:t>
      </w:r>
      <w:r w:rsidR="000B643C" w:rsidRPr="00C80D2D">
        <w:t xml:space="preserve"> (2007) </w:t>
      </w:r>
      <w:r w:rsidR="00153AE2" w:rsidRPr="00C80D2D">
        <w:rPr>
          <w:i/>
          <w:iCs/>
        </w:rPr>
        <w:t>Criminal Responsibility</w:t>
      </w:r>
      <w:r w:rsidR="000B643C" w:rsidRPr="00C80D2D">
        <w:t xml:space="preserve">, Oxford: </w:t>
      </w:r>
      <w:r w:rsidR="00153AE2" w:rsidRPr="00C80D2D">
        <w:t>Oxford University Press</w:t>
      </w:r>
      <w:r w:rsidR="000B643C" w:rsidRPr="00C80D2D">
        <w:t>,</w:t>
      </w:r>
      <w:r w:rsidR="00153AE2" w:rsidRPr="00C80D2D">
        <w:t xml:space="preserve"> 272.</w:t>
      </w:r>
      <w:r w:rsidR="00153AE2" w:rsidRPr="00C80D2D">
        <w:fldChar w:fldCharType="end"/>
      </w:r>
      <w:r w:rsidR="00153AE2" w:rsidRPr="00C80D2D">
        <w:t xml:space="preserve"> </w:t>
      </w:r>
    </w:p>
  </w:footnote>
  <w:footnote w:id="25">
    <w:p w14:paraId="561D9C82" w14:textId="52722905" w:rsidR="003B75A8" w:rsidRPr="00C80D2D" w:rsidRDefault="003B75A8">
      <w:pPr>
        <w:pStyle w:val="FootnoteText"/>
      </w:pPr>
      <w:r w:rsidRPr="00C80D2D">
        <w:rPr>
          <w:rStyle w:val="FootnoteReference"/>
        </w:rPr>
        <w:footnoteRef/>
      </w:r>
      <w:r w:rsidRPr="00C80D2D">
        <w:t xml:space="preserve"> Cf </w:t>
      </w:r>
      <w:proofErr w:type="spellStart"/>
      <w:r w:rsidRPr="00C80D2D">
        <w:rPr>
          <w:i/>
          <w:iCs/>
        </w:rPr>
        <w:t>Perka</w:t>
      </w:r>
      <w:proofErr w:type="spellEnd"/>
      <w:r w:rsidRPr="00C80D2D">
        <w:rPr>
          <w:i/>
          <w:iCs/>
        </w:rPr>
        <w:t xml:space="preserve"> v the Queen </w:t>
      </w:r>
      <w:r w:rsidRPr="00C80D2D">
        <w:t xml:space="preserve">[1984] 2 SCR 232, 274 (Wilson J); </w:t>
      </w:r>
      <w:r w:rsidRPr="00C80D2D">
        <w:rPr>
          <w:i/>
          <w:iCs/>
        </w:rPr>
        <w:t xml:space="preserve">In Re A (Children) (Conjoined Twins: Surgical Separation) </w:t>
      </w:r>
      <w:r w:rsidRPr="00C80D2D">
        <w:t>[2001] Fam 147, 202 (Ward LJ)</w:t>
      </w:r>
      <w:r w:rsidR="000B643C" w:rsidRPr="00C80D2D">
        <w:t>,</w:t>
      </w:r>
      <w:r w:rsidRPr="00C80D2D">
        <w:t xml:space="preserve"> 236 (Brooke LJ)</w:t>
      </w:r>
      <w:r w:rsidR="000B643C" w:rsidRPr="00C80D2D">
        <w:t>,</w:t>
      </w:r>
      <w:r w:rsidRPr="00C80D2D">
        <w:t xml:space="preserve"> 254 (Walker LJ).</w:t>
      </w:r>
    </w:p>
  </w:footnote>
  <w:footnote w:id="26">
    <w:p w14:paraId="490A04A9" w14:textId="5E457AD3" w:rsidR="003B75A8" w:rsidRPr="00C80D2D" w:rsidRDefault="003B75A8">
      <w:pPr>
        <w:pStyle w:val="FootnoteText"/>
      </w:pPr>
      <w:r w:rsidRPr="00C80D2D">
        <w:rPr>
          <w:rStyle w:val="FootnoteReference"/>
        </w:rPr>
        <w:footnoteRef/>
      </w:r>
      <w:r w:rsidR="00153AE2" w:rsidRPr="00C80D2D">
        <w:t xml:space="preserve"> For useful discussion of the structure of these ‘agent-favouring’ permissions</w:t>
      </w:r>
      <w:r w:rsidR="000B643C" w:rsidRPr="00C80D2D">
        <w:t>,</w:t>
      </w:r>
      <w:r w:rsidR="00153AE2" w:rsidRPr="00C80D2D">
        <w:t xml:space="preserve"> see </w:t>
      </w:r>
      <w:r w:rsidR="00153AE2" w:rsidRPr="00C80D2D">
        <w:fldChar w:fldCharType="begin"/>
      </w:r>
      <w:r w:rsidR="00153AE2" w:rsidRPr="00C80D2D">
        <w:instrText xml:space="preserve"> ADDIN ZOTERO_ITEM CSL_CITATION {"citationID":"a1bdeg0fgc1","properties":{"formattedCitation":"Thomas Hurka, \\uc0\\u8216{}Permissions to Do Less Than the Best: A Moving Band\\uc0\\u8217{} (2012) 2 Oxford Studies in Normative Ethics 1.","plainCitation":"Thomas Hurka, ‘Permissions to Do Less Than the Best: A Moving Band’ (2012) 2 Oxford Studies in Normative Ethics 1.","noteIndex":25},"citationItems":[{"id":1171,"uris":["http://zotero.org/users/2564706/items/HTTYDFXB"],"uri":["http://zotero.org/users/2564706/items/HTTYDFXB"],"itemData":{"id":1171,"type":"article-journal","container-title":"Oxford Studies in Normative Ethics","page":"1-27","title":"Permissions to do Less Than the Best: A Moving Band","volume":"2","author":[{"family":"Hurka","given":"Thomas"}],"issued":{"date-parts":[["2012"]]}}}],"schema":"https://github.com/citation-style-language/schema/raw/master/csl-citation.json"} </w:instrText>
      </w:r>
      <w:r w:rsidR="00153AE2" w:rsidRPr="00C80D2D">
        <w:fldChar w:fldCharType="separate"/>
      </w:r>
      <w:r w:rsidR="00153AE2" w:rsidRPr="00C80D2D">
        <w:rPr>
          <w:szCs w:val="24"/>
        </w:rPr>
        <w:t>Thomas Hurka</w:t>
      </w:r>
      <w:r w:rsidR="000B643C" w:rsidRPr="00C80D2D">
        <w:rPr>
          <w:szCs w:val="24"/>
        </w:rPr>
        <w:t xml:space="preserve"> (2012)</w:t>
      </w:r>
      <w:r w:rsidR="00153AE2" w:rsidRPr="00C80D2D">
        <w:rPr>
          <w:szCs w:val="24"/>
        </w:rPr>
        <w:t xml:space="preserve"> ‘Permissions to Do Less Than the Best: A Moving Band’ </w:t>
      </w:r>
      <w:r w:rsidR="00153AE2" w:rsidRPr="00C80D2D">
        <w:rPr>
          <w:i/>
          <w:iCs/>
          <w:szCs w:val="24"/>
        </w:rPr>
        <w:t>Oxford Studies in Normative Ethics</w:t>
      </w:r>
      <w:r w:rsidR="00514AEE" w:rsidRPr="00C80D2D">
        <w:rPr>
          <w:i/>
          <w:iCs/>
          <w:szCs w:val="24"/>
        </w:rPr>
        <w:t>,</w:t>
      </w:r>
      <w:r w:rsidR="00514AEE" w:rsidRPr="00C80D2D">
        <w:rPr>
          <w:szCs w:val="24"/>
        </w:rPr>
        <w:t xml:space="preserve"> vol</w:t>
      </w:r>
      <w:r w:rsidR="00142952" w:rsidRPr="00C80D2D">
        <w:rPr>
          <w:i/>
          <w:iCs/>
          <w:szCs w:val="24"/>
        </w:rPr>
        <w:t xml:space="preserve"> </w:t>
      </w:r>
      <w:r w:rsidR="00142952" w:rsidRPr="00C80D2D">
        <w:rPr>
          <w:szCs w:val="24"/>
        </w:rPr>
        <w:t>2</w:t>
      </w:r>
      <w:r w:rsidR="00514AEE" w:rsidRPr="00C80D2D">
        <w:rPr>
          <w:szCs w:val="24"/>
        </w:rPr>
        <w:t xml:space="preserve">, ed </w:t>
      </w:r>
      <w:r w:rsidR="003979FE" w:rsidRPr="00C80D2D">
        <w:rPr>
          <w:szCs w:val="24"/>
        </w:rPr>
        <w:t>Mark Timmons, Oxford: Oxford University Press,</w:t>
      </w:r>
      <w:r w:rsidR="00142952" w:rsidRPr="00C80D2D">
        <w:rPr>
          <w:szCs w:val="24"/>
        </w:rPr>
        <w:t xml:space="preserve"> </w:t>
      </w:r>
      <w:r w:rsidR="00153AE2" w:rsidRPr="00C80D2D">
        <w:rPr>
          <w:szCs w:val="24"/>
        </w:rPr>
        <w:t>1</w:t>
      </w:r>
      <w:r w:rsidR="00514AEE" w:rsidRPr="00C80D2D">
        <w:rPr>
          <w:szCs w:val="24"/>
        </w:rPr>
        <w:t>-27</w:t>
      </w:r>
      <w:r w:rsidR="00153AE2" w:rsidRPr="00C80D2D">
        <w:rPr>
          <w:szCs w:val="24"/>
        </w:rPr>
        <w:t>.</w:t>
      </w:r>
      <w:r w:rsidR="00153AE2" w:rsidRPr="00C80D2D">
        <w:fldChar w:fldCharType="end"/>
      </w:r>
    </w:p>
  </w:footnote>
  <w:footnote w:id="27">
    <w:p w14:paraId="2061B4A4" w14:textId="2A85C6E5" w:rsidR="00C0284F" w:rsidRPr="00C80D2D" w:rsidRDefault="00C0284F">
      <w:pPr>
        <w:pStyle w:val="FootnoteText"/>
        <w:rPr>
          <w:lang w:val="en-AU"/>
        </w:rPr>
      </w:pPr>
      <w:r w:rsidRPr="00C80D2D">
        <w:rPr>
          <w:rStyle w:val="FootnoteReference"/>
        </w:rPr>
        <w:footnoteRef/>
      </w:r>
      <w:r w:rsidRPr="00C80D2D">
        <w:t xml:space="preserve"> </w:t>
      </w:r>
      <w:r w:rsidRPr="00C80D2D">
        <w:rPr>
          <w:i/>
          <w:iCs/>
        </w:rPr>
        <w:t>Cross v State</w:t>
      </w:r>
      <w:r w:rsidRPr="00C80D2D">
        <w:t>, 370 P2d 371 (1962).</w:t>
      </w:r>
    </w:p>
  </w:footnote>
  <w:footnote w:id="28">
    <w:p w14:paraId="5F5BCAF9" w14:textId="7A763F6E" w:rsidR="00C0284F" w:rsidRPr="00C80D2D" w:rsidRDefault="00C0284F">
      <w:pPr>
        <w:pStyle w:val="FootnoteText"/>
        <w:rPr>
          <w:lang w:val="en-AU"/>
        </w:rPr>
      </w:pPr>
      <w:r w:rsidRPr="00C80D2D">
        <w:rPr>
          <w:rStyle w:val="FootnoteReference"/>
        </w:rPr>
        <w:footnoteRef/>
      </w:r>
      <w:r w:rsidRPr="00C80D2D">
        <w:t xml:space="preserve"> </w:t>
      </w:r>
      <w:r w:rsidR="00142952" w:rsidRPr="00C80D2D">
        <w:rPr>
          <w:i/>
          <w:iCs/>
        </w:rPr>
        <w:t>United States v Ashton</w:t>
      </w:r>
      <w:r w:rsidR="00142952" w:rsidRPr="00C80D2D">
        <w:t xml:space="preserve">, </w:t>
      </w:r>
      <w:r w:rsidRPr="00C80D2D">
        <w:t>24 F Cas 873 (No 14,470) (CCD Mass 1834).</w:t>
      </w:r>
    </w:p>
  </w:footnote>
  <w:footnote w:id="29">
    <w:p w14:paraId="5F8692AA" w14:textId="5360B2A7" w:rsidR="003B75A8" w:rsidRPr="00C80D2D" w:rsidRDefault="003B75A8">
      <w:pPr>
        <w:pStyle w:val="FootnoteText"/>
      </w:pPr>
      <w:r w:rsidRPr="00C80D2D">
        <w:rPr>
          <w:rStyle w:val="FootnoteReference"/>
        </w:rPr>
        <w:footnoteRef/>
      </w:r>
      <w:r w:rsidR="00153AE2" w:rsidRPr="00C80D2D">
        <w:t xml:space="preserve"> Though see the Scottish High Court’s decision in </w:t>
      </w:r>
      <w:r w:rsidR="00153AE2" w:rsidRPr="00C80D2D">
        <w:rPr>
          <w:i/>
          <w:iCs/>
        </w:rPr>
        <w:t xml:space="preserve">Moss v </w:t>
      </w:r>
      <w:proofErr w:type="spellStart"/>
      <w:r w:rsidR="00153AE2" w:rsidRPr="00C80D2D">
        <w:rPr>
          <w:i/>
          <w:iCs/>
        </w:rPr>
        <w:t>Howdle</w:t>
      </w:r>
      <w:proofErr w:type="spellEnd"/>
      <w:r w:rsidR="00153AE2" w:rsidRPr="00C80D2D">
        <w:rPr>
          <w:i/>
          <w:iCs/>
        </w:rPr>
        <w:t xml:space="preserve"> </w:t>
      </w:r>
      <w:r w:rsidR="00153AE2" w:rsidRPr="00C80D2D">
        <w:t xml:space="preserve">1997 JC 123, </w:t>
      </w:r>
      <w:proofErr w:type="spellStart"/>
      <w:r w:rsidR="00153AE2" w:rsidRPr="00C80D2D">
        <w:t>criticised</w:t>
      </w:r>
      <w:proofErr w:type="spellEnd"/>
      <w:r w:rsidR="00153AE2" w:rsidRPr="00C80D2D">
        <w:t xml:space="preserve"> by Victor </w:t>
      </w:r>
      <w:proofErr w:type="spellStart"/>
      <w:r w:rsidR="00153AE2" w:rsidRPr="00C80D2D">
        <w:t>Tadros</w:t>
      </w:r>
      <w:proofErr w:type="spellEnd"/>
      <w:r w:rsidR="00153AE2" w:rsidRPr="00C80D2D">
        <w:t xml:space="preserve"> </w:t>
      </w:r>
      <w:r w:rsidR="00153AE2" w:rsidRPr="00C80D2D">
        <w:fldChar w:fldCharType="begin"/>
      </w:r>
      <w:r w:rsidR="00153AE2" w:rsidRPr="00C80D2D">
        <w:instrText xml:space="preserve"> ADDIN ZOTERO_ITEM CSL_CITATION {"citationID":"a1fcpko807i","properties":{"formattedCitation":"(n 23) 271.","plainCitation":"(n 23) 271.","noteIndex":28},"citationItems":[{"id":1177,"uris":["http://zotero.org/users/2564706/items/SCQN2SQW"],"uri":["http://zotero.org/users/2564706/items/SCQN2SQW"],"itemData":{"id":1177,"type":"book","event-place":"Oxford","publisher":"Oxford University Press","publisher-place":"Oxford","title":"Criminal Responsibility","author":[{"family":"Tadros","given":"Victor"}],"issued":{"date-parts":[["2007"]]}},"locator":"271","label":"page","suppress-author":true}],"schema":"https://github.com/citation-style-language/schema/raw/master/csl-citation.json"} </w:instrText>
      </w:r>
      <w:r w:rsidR="00153AE2" w:rsidRPr="00C80D2D">
        <w:fldChar w:fldCharType="separate"/>
      </w:r>
      <w:r w:rsidR="00153AE2" w:rsidRPr="00C80D2D">
        <w:rPr>
          <w:szCs w:val="24"/>
        </w:rPr>
        <w:t>(n 2</w:t>
      </w:r>
      <w:r w:rsidR="00711A57" w:rsidRPr="00C80D2D">
        <w:rPr>
          <w:szCs w:val="24"/>
        </w:rPr>
        <w:t>2)</w:t>
      </w:r>
      <w:r w:rsidR="00153AE2" w:rsidRPr="00C80D2D">
        <w:rPr>
          <w:szCs w:val="24"/>
        </w:rPr>
        <w:t xml:space="preserve"> 271.</w:t>
      </w:r>
      <w:r w:rsidR="00153AE2" w:rsidRPr="00C80D2D">
        <w:fldChar w:fldCharType="end"/>
      </w:r>
      <w:r w:rsidR="00153AE2" w:rsidRPr="00C80D2D">
        <w:t xml:space="preserve"> </w:t>
      </w:r>
    </w:p>
  </w:footnote>
  <w:footnote w:id="30">
    <w:p w14:paraId="7221F940" w14:textId="32EEAAEE" w:rsidR="003B75A8" w:rsidRPr="00C80D2D" w:rsidRDefault="003B75A8" w:rsidP="00AF2DA7">
      <w:pPr>
        <w:pStyle w:val="FootnoteText"/>
      </w:pPr>
      <w:r w:rsidRPr="00C80D2D">
        <w:rPr>
          <w:rStyle w:val="FootnoteReference"/>
        </w:rPr>
        <w:footnoteRef/>
      </w:r>
      <w:r w:rsidR="00153AE2" w:rsidRPr="00C80D2D">
        <w:t xml:space="preserve"> Cf </w:t>
      </w:r>
      <w:r w:rsidR="00153AE2" w:rsidRPr="00C80D2D">
        <w:fldChar w:fldCharType="begin"/>
      </w:r>
      <w:r w:rsidR="00153AE2" w:rsidRPr="00C80D2D">
        <w:instrText xml:space="preserve"> ADDIN ZOTERO_ITEM CSL_CITATION {"citationID":"a1ha4paiea0","properties":{"formattedCitation":"Husak (n 12) 500\\uc0\\u8211{}501 (acts are \\uc0\\u8217{}justified if and only if they are permissible\\uc0\\u8217{}).","plainCitation":"Husak (n 12) 500–501 (acts are ’justified if and only if they are permissible’).","noteIndex":30},"citationItems":[{"id":1178,"uris":["http://zotero.org/users/2564706/items/E7QXB8ER"],"uri":["http://zotero.org/users/2564706/items/E7QXB8ER"],"itemData":{"id":1178,"type":"article-journal","container-title":"J. Crim. L. &amp; Criminology","note":"publisher: HeinOnline","page":"491","title":"Justifications and the Criminal Liability of Accessories","volume":"80","author":[{"family":"Husak","given":"Douglas N"}],"issued":{"date-parts":[["1989"]]}},"locator":"500-501","label":"page","suffix":"(acts are 'justified if and only if they are permissible')."}],"schema":"https://github.com/citation-style-language/schema/raw/master/csl-citation.json"} </w:instrText>
      </w:r>
      <w:r w:rsidR="00153AE2" w:rsidRPr="00C80D2D">
        <w:fldChar w:fldCharType="separate"/>
      </w:r>
      <w:r w:rsidR="00153AE2" w:rsidRPr="00C80D2D">
        <w:rPr>
          <w:szCs w:val="24"/>
        </w:rPr>
        <w:t>Husak (n 1</w:t>
      </w:r>
      <w:r w:rsidR="00711A57" w:rsidRPr="00C80D2D">
        <w:rPr>
          <w:szCs w:val="24"/>
        </w:rPr>
        <w:t>1</w:t>
      </w:r>
      <w:r w:rsidR="00153AE2" w:rsidRPr="00C80D2D">
        <w:rPr>
          <w:szCs w:val="24"/>
        </w:rPr>
        <w:t>) 500–01 (acts are ’justified if and only if they are permissible’).</w:t>
      </w:r>
      <w:r w:rsidR="00153AE2" w:rsidRPr="00C80D2D">
        <w:fldChar w:fldCharType="end"/>
      </w:r>
      <w:r w:rsidR="00153AE2" w:rsidRPr="00C80D2D">
        <w:t xml:space="preserve"> I will only defend the left-right direction of the biconditional.  </w:t>
      </w:r>
    </w:p>
  </w:footnote>
  <w:footnote w:id="31">
    <w:p w14:paraId="1C63FA52" w14:textId="36D1F47F" w:rsidR="003B75A8" w:rsidRPr="00C80D2D" w:rsidRDefault="003B75A8" w:rsidP="00BC4279">
      <w:pPr>
        <w:pStyle w:val="FootnoteText"/>
      </w:pPr>
      <w:r w:rsidRPr="00C80D2D">
        <w:rPr>
          <w:rStyle w:val="FootnoteReference"/>
        </w:rPr>
        <w:footnoteRef/>
      </w:r>
      <w:r w:rsidR="00153AE2" w:rsidRPr="00C80D2D">
        <w:t xml:space="preserve"> On partial justifications</w:t>
      </w:r>
      <w:r w:rsidR="008A7ADD" w:rsidRPr="00C80D2D">
        <w:t>,</w:t>
      </w:r>
      <w:r w:rsidR="00153AE2" w:rsidRPr="00C80D2D">
        <w:t xml:space="preserve"> see </w:t>
      </w:r>
      <w:proofErr w:type="spellStart"/>
      <w:r w:rsidR="00153AE2" w:rsidRPr="00C80D2D">
        <w:t>esp</w:t>
      </w:r>
      <w:proofErr w:type="spellEnd"/>
      <w:r w:rsidR="00153AE2" w:rsidRPr="00C80D2D">
        <w:t xml:space="preserve"> </w:t>
      </w:r>
      <w:r w:rsidR="00153AE2" w:rsidRPr="00C80D2D">
        <w:fldChar w:fldCharType="begin"/>
      </w:r>
      <w:r w:rsidR="00153AE2" w:rsidRPr="00C80D2D">
        <w:instrText xml:space="preserve"> ADDIN ZOTERO_ITEM CSL_CITATION {"citationID":"HKk0Ggvo","properties":{"formattedCitation":"Douglas N Husak, \\uc0\\u8216{}Partial Defenses\\uc0\\u8217{} (1998) 11 Canadian Journal of Law &amp; Jurisprudence 167.","plainCitation":"Douglas N Husak, ‘Partial Defenses’ (1998) 11 Canadian Journal of Law &amp; Jurisprudence 167.","noteIndex":31},"citationItems":[{"id":1186,"uris":["http://zotero.org/users/2564706/items/5MZBSLDM"],"uri":["http://zotero.org/users/2564706/items/5MZBSLDM"],"itemData":{"id":1186,"type":"article-journal","container-title":"Canadian Journal of Law &amp; Jurisprudence","DOI":"10.1017/S0841820900001739","issue":"1","note":"publisher: Cambridge University Press","page":"167–192","title":"Partial Defenses","volume":"11","author":[{"family":"Husak","given":"Douglas N."}],"issued":{"date-parts":[["1998"]]}}}],"schema":"https://github.com/citation-style-language/schema/raw/master/csl-citation.json"} </w:instrText>
      </w:r>
      <w:r w:rsidR="00153AE2" w:rsidRPr="00C80D2D">
        <w:fldChar w:fldCharType="separate"/>
      </w:r>
      <w:r w:rsidR="00153AE2" w:rsidRPr="00C80D2D">
        <w:t xml:space="preserve">Douglas N </w:t>
      </w:r>
      <w:proofErr w:type="spellStart"/>
      <w:r w:rsidR="00153AE2" w:rsidRPr="00C80D2D">
        <w:t>Husak</w:t>
      </w:r>
      <w:proofErr w:type="spellEnd"/>
      <w:r w:rsidR="008A7ADD" w:rsidRPr="00C80D2D">
        <w:t xml:space="preserve"> (1998)</w:t>
      </w:r>
      <w:r w:rsidR="008A7ADD" w:rsidRPr="00C80D2D">
        <w:rPr>
          <w:i/>
          <w:iCs/>
        </w:rPr>
        <w:t xml:space="preserve"> </w:t>
      </w:r>
      <w:r w:rsidR="00153AE2" w:rsidRPr="00C80D2D">
        <w:t>‘Partial Defenses’</w:t>
      </w:r>
      <w:r w:rsidR="00153AE2" w:rsidRPr="00C80D2D">
        <w:rPr>
          <w:i/>
          <w:iCs/>
        </w:rPr>
        <w:t xml:space="preserve"> Canadian Journal of Law &amp; Jurisprudence</w:t>
      </w:r>
      <w:r w:rsidR="00153AE2" w:rsidRPr="00C80D2D">
        <w:t xml:space="preserve"> </w:t>
      </w:r>
      <w:r w:rsidR="008A7ADD" w:rsidRPr="00C80D2D">
        <w:t xml:space="preserve">11: </w:t>
      </w:r>
      <w:r w:rsidR="00153AE2" w:rsidRPr="00C80D2D">
        <w:t>167</w:t>
      </w:r>
      <w:r w:rsidR="003979FE" w:rsidRPr="00C80D2D">
        <w:t>-192</w:t>
      </w:r>
      <w:r w:rsidR="00153AE2" w:rsidRPr="00C80D2D">
        <w:t>.</w:t>
      </w:r>
      <w:r w:rsidR="00153AE2" w:rsidRPr="00C80D2D">
        <w:fldChar w:fldCharType="end"/>
      </w:r>
      <w:r w:rsidR="00153AE2" w:rsidRPr="00C80D2D">
        <w:t xml:space="preserve"> The idea of partial justification deserves more philosophical attention than it has received. Gardner suggests that partial justifications arise where one has at least some reason for engaging in the prohibited conduct; </w:t>
      </w:r>
      <w:r w:rsidR="00153AE2" w:rsidRPr="00C80D2D">
        <w:fldChar w:fldCharType="begin"/>
      </w:r>
      <w:r w:rsidR="00153AE2" w:rsidRPr="00C80D2D">
        <w:instrText xml:space="preserve"> ADDIN ZOTERO_ITEM CSL_CITATION {"citationID":"XUQuUwLc","properties":{"formattedCitation":"\\uc0\\u8216{}Justifications and Reasons\\uc0\\u8217{} (n 13) 95.","plainCitation":"‘Justifications and Reasons’ (n 13) 95.","noteIndex":31},"citationItems":[{"id":697,"uris":["http://zotero.org/users/2564706/items/FDAK2SHW"],"uri":["http://zotero.org/users/2564706/items/FDAK2SHW"],"itemData":{"id":697,"type":"chapter","container-title":"Offences and Defences: Selected Essays in the Philosophy of Criminal Law","event-place":"Oxford","page":"91-119","publisher":"Oxford University Press","publisher-place":"Oxford","title":"Justifications and Reasons","author":[{"family":"Gardner","given":"John"}],"issued":{"date-parts":[["2007"]]}},"locator":"95","suppress-author":true}],"schema":"https://github.com/citation-style-language/schema/raw/master/csl-citation.json"} </w:instrText>
      </w:r>
      <w:r w:rsidR="00153AE2" w:rsidRPr="00C80D2D">
        <w:fldChar w:fldCharType="separate"/>
      </w:r>
      <w:r w:rsidR="008A7ADD" w:rsidRPr="00C80D2D">
        <w:rPr>
          <w:szCs w:val="24"/>
        </w:rPr>
        <w:t>Gardner</w:t>
      </w:r>
      <w:r w:rsidR="00153AE2" w:rsidRPr="00C80D2D">
        <w:rPr>
          <w:szCs w:val="24"/>
        </w:rPr>
        <w:t xml:space="preserve"> (n 1</w:t>
      </w:r>
      <w:r w:rsidR="0085562C" w:rsidRPr="00C80D2D">
        <w:rPr>
          <w:szCs w:val="24"/>
        </w:rPr>
        <w:t>2</w:t>
      </w:r>
      <w:r w:rsidR="00153AE2" w:rsidRPr="00C80D2D">
        <w:rPr>
          <w:szCs w:val="24"/>
        </w:rPr>
        <w:t>) 95.</w:t>
      </w:r>
      <w:r w:rsidR="00153AE2" w:rsidRPr="00C80D2D">
        <w:fldChar w:fldCharType="end"/>
      </w:r>
    </w:p>
  </w:footnote>
  <w:footnote w:id="32">
    <w:p w14:paraId="4286EF2F" w14:textId="3AE27C70" w:rsidR="003B75A8" w:rsidRPr="00C80D2D" w:rsidRDefault="003B75A8" w:rsidP="006A2CC7">
      <w:pPr>
        <w:pStyle w:val="FootnoteText"/>
      </w:pPr>
      <w:r w:rsidRPr="00C80D2D">
        <w:rPr>
          <w:rStyle w:val="FootnoteReference"/>
        </w:rPr>
        <w:footnoteRef/>
      </w:r>
      <w:r w:rsidR="00153AE2" w:rsidRPr="00C80D2D">
        <w:t xml:space="preserve"> The conception of justifications as undefeated reasons is particularly clear in John Gardner’s work. See </w:t>
      </w:r>
      <w:r w:rsidR="00153AE2" w:rsidRPr="00C80D2D">
        <w:fldChar w:fldCharType="begin"/>
      </w:r>
      <w:r w:rsidR="00153AE2" w:rsidRPr="00C80D2D">
        <w:instrText xml:space="preserve"> ADDIN ZOTERO_ITEM CSL_CITATION {"citationID":"egI2T6Ql","properties":{"formattedCitation":"John Gardner and Timothy Macklem, \\uc0\\u8216{}Reasons\\uc0\\u8217{} in J Coleman and S Shapiro (eds), {\\i{}The Oxford Handbook of Jurisprudence and the Philosophy of Law} (Oxford University Press 2002); Gardner, \\uc0\\u8216{}Justifications and Reasons\\uc0\\u8217{} (n 13); John Gardner, \\uc0\\u8216{}Justification Under Authority\\uc0\\u8217{} (2010) 23 Canadian Journal of Law and Jurisprudence 71, 81.","plainCitation":"John Gardner and Timothy Macklem, ‘Reasons’ in J Coleman and S Shapiro (eds), The Oxford Handbook of Jurisprudence and the Philosophy of Law (Oxford University Press 2002); Gardner, ‘Justifications and Reasons’ (n 13); John Gardner, ‘Justification Under Authority’ (2010) 23 Canadian Journal of Law and Jurisprudence 71, 81.","noteIndex":32},"citationItems":[{"id":369,"uris":["http://zotero.org/users/2564706/items/N2EBD8GW"],"uri":["http://zotero.org/users/2564706/items/N2EBD8GW"],"itemData":{"id":369,"type":"chapter","container-title":"The Oxford Handbook of Jurisprudence and the Philosophy of Law","page":"440-475","publisher":"Oxford University Press","title":"Reasons","author":[{"family":"Gardner","given":"John"},{"family":"Macklem","given":"Timothy"}],"editor":[{"family":"Coleman","given":"J."},{"family":"Shapiro","given":"S."}],"issued":{"date-parts":[["2002"]]}}},{"id":697,"uris":["http://zotero.org/users/2564706/items/FDAK2SHW"],"uri":["http://zotero.org/users/2564706/items/FDAK2SHW"],"itemData":{"id":697,"type":"chapter","container-title":"Offences and Defences: Selected Essays in the Philosophy of Criminal Law","event-place":"Oxford","page":"91-119","publisher":"Oxford University Press","publisher-place":"Oxford","title":"Justifications and Reasons","author":[{"family":"Gardner","given":"John"}],"issued":{"date-parts":[["2007"]]}}},{"id":1081,"uris":["http://zotero.org/users/2564706/items/AH8A5RCI"],"uri":["http://zotero.org/users/2564706/items/AH8A5RCI"],"itemData":{"id":1081,"type":"article-journal","container-title":"Canadian Journal of Law and Jurisprudence","issue":"1","page":"71–98","title":"Justification Under Authority","volume":"23","author":[{"family":"Gardner","given":"John"}],"issued":{"date-parts":[["2010"]]}},"locator":"81"}],"schema":"https://github.com/citation-style-language/schema/raw/master/csl-citation.json"} </w:instrText>
      </w:r>
      <w:r w:rsidR="00153AE2" w:rsidRPr="00C80D2D">
        <w:fldChar w:fldCharType="separate"/>
      </w:r>
      <w:r w:rsidR="00153AE2" w:rsidRPr="00C80D2D">
        <w:rPr>
          <w:szCs w:val="24"/>
        </w:rPr>
        <w:t>John Gardner and Timothy Macklem</w:t>
      </w:r>
      <w:r w:rsidR="0085562C" w:rsidRPr="00C80D2D">
        <w:rPr>
          <w:szCs w:val="24"/>
        </w:rPr>
        <w:t xml:space="preserve"> (2002) </w:t>
      </w:r>
      <w:r w:rsidR="00153AE2" w:rsidRPr="00C80D2D">
        <w:rPr>
          <w:szCs w:val="24"/>
        </w:rPr>
        <w:t xml:space="preserve">‘Reasons’ in </w:t>
      </w:r>
      <w:r w:rsidR="00153AE2" w:rsidRPr="00C80D2D">
        <w:rPr>
          <w:i/>
          <w:iCs/>
          <w:szCs w:val="24"/>
        </w:rPr>
        <w:t>The Oxford Handbook of Jurisprudence and the Philosophy of Law</w:t>
      </w:r>
      <w:r w:rsidR="0085562C" w:rsidRPr="00C80D2D">
        <w:rPr>
          <w:szCs w:val="24"/>
        </w:rPr>
        <w:t xml:space="preserve">, eds J Coleman and S Shapiro, Oxford: </w:t>
      </w:r>
      <w:r w:rsidR="00153AE2" w:rsidRPr="00C80D2D">
        <w:rPr>
          <w:szCs w:val="24"/>
        </w:rPr>
        <w:t>Oxford University Press</w:t>
      </w:r>
      <w:r w:rsidR="003979FE" w:rsidRPr="00C80D2D">
        <w:rPr>
          <w:szCs w:val="24"/>
        </w:rPr>
        <w:t>, 440-475</w:t>
      </w:r>
      <w:r w:rsidR="00153AE2" w:rsidRPr="00C80D2D">
        <w:rPr>
          <w:szCs w:val="24"/>
        </w:rPr>
        <w:t>; Gardner</w:t>
      </w:r>
      <w:r w:rsidR="0085562C" w:rsidRPr="00C80D2D">
        <w:rPr>
          <w:szCs w:val="24"/>
        </w:rPr>
        <w:t xml:space="preserve"> </w:t>
      </w:r>
      <w:r w:rsidR="00153AE2" w:rsidRPr="00C80D2D">
        <w:rPr>
          <w:szCs w:val="24"/>
        </w:rPr>
        <w:t>(n 1</w:t>
      </w:r>
      <w:r w:rsidR="0085562C" w:rsidRPr="00C80D2D">
        <w:rPr>
          <w:szCs w:val="24"/>
        </w:rPr>
        <w:t>2</w:t>
      </w:r>
      <w:r w:rsidR="00153AE2" w:rsidRPr="00C80D2D">
        <w:rPr>
          <w:szCs w:val="24"/>
        </w:rPr>
        <w:t>); John Gardner</w:t>
      </w:r>
      <w:r w:rsidR="006C5DAF" w:rsidRPr="00C80D2D">
        <w:rPr>
          <w:szCs w:val="24"/>
        </w:rPr>
        <w:t xml:space="preserve"> (2010) </w:t>
      </w:r>
      <w:r w:rsidR="00153AE2" w:rsidRPr="00C80D2D">
        <w:rPr>
          <w:szCs w:val="24"/>
        </w:rPr>
        <w:t>‘Justification Under Authority’ Canadian Journal of Law and Jurisprudence</w:t>
      </w:r>
      <w:r w:rsidR="006C5DAF" w:rsidRPr="00C80D2D">
        <w:rPr>
          <w:szCs w:val="24"/>
        </w:rPr>
        <w:t xml:space="preserve"> 23: </w:t>
      </w:r>
      <w:r w:rsidR="00153AE2" w:rsidRPr="00C80D2D">
        <w:rPr>
          <w:szCs w:val="24"/>
        </w:rPr>
        <w:t>71</w:t>
      </w:r>
      <w:r w:rsidR="003979FE" w:rsidRPr="00C80D2D">
        <w:rPr>
          <w:szCs w:val="24"/>
        </w:rPr>
        <w:t>-98</w:t>
      </w:r>
      <w:r w:rsidR="00153AE2" w:rsidRPr="00C80D2D">
        <w:rPr>
          <w:szCs w:val="24"/>
        </w:rPr>
        <w:t>, 81.</w:t>
      </w:r>
      <w:r w:rsidR="00153AE2" w:rsidRPr="00C80D2D">
        <w:fldChar w:fldCharType="end"/>
      </w:r>
      <w:r w:rsidR="00153AE2" w:rsidRPr="00C80D2D">
        <w:t xml:space="preserve"> See also </w:t>
      </w:r>
      <w:r w:rsidR="00153AE2" w:rsidRPr="00C80D2D">
        <w:fldChar w:fldCharType="begin"/>
      </w:r>
      <w:r w:rsidR="00153AE2" w:rsidRPr="00C80D2D">
        <w:instrText xml:space="preserve"> ADDIN ZOTERO_ITEM CSL_CITATION {"citationID":"a6fmpholog","properties":{"formattedCitation":"Tadros (n 23) 121\\uc0\\u8211{}124, 267\\uc0\\u8211{}273.","plainCitation":"Tadros (n 23) 121–124, 267–273.","noteIndex":32},"citationItems":[{"id":1177,"uris":["http://zotero.org/users/2564706/items/SCQN2SQW"],"uri":["http://zotero.org/users/2564706/items/SCQN2SQW"],"itemData":{"id":1177,"type":"book","event-place":"Oxford","publisher":"Oxford University Press","publisher-place":"Oxford","title":"Criminal Responsibility","author":[{"family":"Tadros","given":"Victor"}],"issued":{"date-parts":[["2007"]]}},"locator":"121-124, 267-273"}],"schema":"https://github.com/citation-style-language/schema/raw/master/csl-citation.json"} </w:instrText>
      </w:r>
      <w:r w:rsidR="00153AE2" w:rsidRPr="00C80D2D">
        <w:fldChar w:fldCharType="separate"/>
      </w:r>
      <w:r w:rsidR="00153AE2" w:rsidRPr="00C80D2D">
        <w:rPr>
          <w:szCs w:val="24"/>
        </w:rPr>
        <w:t>Tadros (n 2</w:t>
      </w:r>
      <w:r w:rsidR="006C5DAF" w:rsidRPr="00C80D2D">
        <w:rPr>
          <w:szCs w:val="24"/>
        </w:rPr>
        <w:t>2</w:t>
      </w:r>
      <w:r w:rsidR="00153AE2" w:rsidRPr="00C80D2D">
        <w:rPr>
          <w:szCs w:val="24"/>
        </w:rPr>
        <w:t>) 121–24, 267–73.</w:t>
      </w:r>
      <w:r w:rsidR="00153AE2" w:rsidRPr="00C80D2D">
        <w:fldChar w:fldCharType="end"/>
      </w:r>
    </w:p>
  </w:footnote>
  <w:footnote w:id="33">
    <w:p w14:paraId="4D92BE48" w14:textId="092F1BDD" w:rsidR="003B75A8" w:rsidRPr="00C80D2D" w:rsidRDefault="003B75A8" w:rsidP="006A2CC7">
      <w:pPr>
        <w:pStyle w:val="FootnoteText"/>
      </w:pPr>
      <w:r w:rsidRPr="00C80D2D">
        <w:rPr>
          <w:rStyle w:val="FootnoteReference"/>
        </w:rPr>
        <w:footnoteRef/>
      </w:r>
      <w:r w:rsidR="00153AE2" w:rsidRPr="00C80D2D">
        <w:t xml:space="preserve"> I ignore the possibility of so-called ‘tragic’ moral dilemmas, in which an agent is forced to make a choice between two impermissible options; </w:t>
      </w:r>
      <w:proofErr w:type="spellStart"/>
      <w:r w:rsidR="00153AE2" w:rsidRPr="00C80D2D">
        <w:t>cf</w:t>
      </w:r>
      <w:proofErr w:type="spellEnd"/>
      <w:r w:rsidR="00153AE2" w:rsidRPr="00C80D2D">
        <w:t xml:space="preserve"> </w:t>
      </w:r>
      <w:r w:rsidR="00153AE2" w:rsidRPr="00C80D2D">
        <w:fldChar w:fldCharType="begin"/>
      </w:r>
      <w:r w:rsidR="00153AE2" w:rsidRPr="00C80D2D">
        <w:instrText xml:space="preserve"> ADDIN ZOTERO_ITEM CSL_CITATION {"citationID":"XQWaQYvo","properties":{"formattedCitation":"Bernard Williams, \\uc0\\u8216{}Ethical Consistency\\uc0\\u8217{}, {\\i{}Problems of the Self: Philosophical Papers 1956\\uc0\\u8211{}1972} (Cambridge University Press 1973); Ruth Barcan Marcus, \\uc0\\u8216{}Moral Dilemmas and Consistency\\uc0\\u8217{} (1980) 77 Journal of Philosophy 121; John Gardner, \\uc0\\u8216{}Wrongs and Faults\\uc0\\u8217{} in Andrew Simester (ed), {\\i{}Appraising Strict Liability} (Oxford University Press 2005) 56\\uc0\\u8211{}57; John Horty, {\\i{}Reasons as Defaults} (Oxford University Press 2012) ch 4.","plainCitation":"Bernard Williams, ‘Ethical Consistency’, Problems of the Self: Philosophical Papers 1956–1972 (Cambridge University Press 1973); Ruth Barcan Marcus, ‘Moral Dilemmas and Consistency’ (1980) 77 Journal of Philosophy 121; John Gardner, ‘Wrongs and Faults’ in Andrew Simester (ed), Appraising Strict Liability (Oxford University Press 2005) 56–57; John Horty, Reasons as Defaults (Oxford University Press 2012) ch 4.","noteIndex":33},"citationItems":[{"id":1185,"uris":["http://zotero.org/users/2564706/items/I8US4LVP"],"uri":["http://zotero.org/users/2564706/items/I8US4LVP"],"itemData":{"id":1185,"type":"chapter","container-title":"Problems of the Self: Philosophical Papers 1956–1972","note":"DOI: 10.1017/CBO9780511621253.013","page":"166–186","publisher":"Cambridge University Press","title":"Ethical consistency","author":[{"family":"Williams","given":"Bernard"}],"issued":{"date-parts":[["1973"]]}}},{"id":926,"uris":["http://zotero.org/users/2564706/items/DZPQ5SNG"],"uri":["http://zotero.org/users/2564706/items/DZPQ5SNG"],"itemData":{"id":926,"type":"article-journal","container-title":"Journal of Philosophy","issue":"3","page":"121–136","title":"Moral Dilemmas and Consistency","volume":"77","author":[{"family":"Marcus","given":"Ruth Barcan"}],"issued":{"date-parts":[["1980"]]}}},{"id":80,"uris":["http://zotero.org/users/2564706/items/FHF36J4Q"],"uri":["http://zotero.org/users/2564706/items/FHF36J4Q"],"itemData":{"id":80,"type":"chapter","container-title":"Appraising Strict Liability","event-place":"Oxford","page":"51-80","publisher":"Oxford University Press","publisher-place":"Oxford","title":"Wrongs and Faults","author":[{"family":"Gardner","given":"John"}],"editor":[{"family":"Simester","given":"Andrew"}],"issued":{"date-parts":[["2005"]]}},"locator":"56-57"},{"id":906,"uris":["http://zotero.org/users/2564706/items/HTS7IGF6"],"uri":["http://zotero.org/users/2564706/items/HTS7IGF6"],"itemData":{"id":906,"type":"book","event-place":"Oxford","publisher":"Oxford University Press","publisher-place":"Oxford","title":"Reasons as Defaults","author":[{"family":"Horty","given":"John"}],"issued":{"date-parts":[["2012"]]}},"locator":"4","label":"chapter"}],"schema":"https://github.com/citation-style-language/schema/raw/master/csl-citation.json"} </w:instrText>
      </w:r>
      <w:r w:rsidR="00153AE2" w:rsidRPr="00C80D2D">
        <w:fldChar w:fldCharType="separate"/>
      </w:r>
      <w:r w:rsidR="00153AE2" w:rsidRPr="00C80D2D">
        <w:t>Bernard Williams</w:t>
      </w:r>
      <w:r w:rsidR="008A74A8" w:rsidRPr="00C80D2D">
        <w:t xml:space="preserve"> (1973) </w:t>
      </w:r>
      <w:r w:rsidR="00153AE2" w:rsidRPr="00C80D2D">
        <w:t>‘Ethical Consistency’</w:t>
      </w:r>
      <w:r w:rsidR="008A74A8" w:rsidRPr="00C80D2D">
        <w:t xml:space="preserve"> in</w:t>
      </w:r>
      <w:r w:rsidR="00153AE2" w:rsidRPr="00C80D2D">
        <w:t xml:space="preserve"> </w:t>
      </w:r>
      <w:r w:rsidR="00153AE2" w:rsidRPr="00C80D2D">
        <w:rPr>
          <w:i/>
          <w:iCs/>
        </w:rPr>
        <w:t>Problems of the Self: Philosophical Papers 1956–1972</w:t>
      </w:r>
      <w:r w:rsidR="008A74A8" w:rsidRPr="00C80D2D">
        <w:t xml:space="preserve">, Cambridge: </w:t>
      </w:r>
      <w:r w:rsidR="00153AE2" w:rsidRPr="00C80D2D">
        <w:t>Cambridge University Press</w:t>
      </w:r>
      <w:r w:rsidR="009B0281" w:rsidRPr="00C80D2D">
        <w:t>, 166-186</w:t>
      </w:r>
      <w:r w:rsidR="00153AE2" w:rsidRPr="00C80D2D">
        <w:t>; Ruth Barcan Marcus</w:t>
      </w:r>
      <w:r w:rsidR="008A74A8" w:rsidRPr="00C80D2D">
        <w:t xml:space="preserve"> (1980) </w:t>
      </w:r>
      <w:r w:rsidR="00153AE2" w:rsidRPr="00C80D2D">
        <w:t xml:space="preserve">‘Moral Dilemmas and Consistency’ </w:t>
      </w:r>
      <w:r w:rsidR="00153AE2" w:rsidRPr="00C80D2D">
        <w:rPr>
          <w:i/>
          <w:iCs/>
        </w:rPr>
        <w:t>Journal of Philosophy</w:t>
      </w:r>
      <w:r w:rsidR="008A74A8" w:rsidRPr="00C80D2D">
        <w:t xml:space="preserve"> 77: </w:t>
      </w:r>
      <w:r w:rsidR="00153AE2" w:rsidRPr="00C80D2D">
        <w:t>121</w:t>
      </w:r>
      <w:r w:rsidR="009B0281" w:rsidRPr="00C80D2D">
        <w:t>-136</w:t>
      </w:r>
      <w:r w:rsidR="00153AE2" w:rsidRPr="00C80D2D">
        <w:t>; John Gardner</w:t>
      </w:r>
      <w:r w:rsidR="008A74A8" w:rsidRPr="00C80D2D">
        <w:t xml:space="preserve"> (2005)</w:t>
      </w:r>
      <w:r w:rsidR="00153AE2" w:rsidRPr="00C80D2D">
        <w:t xml:space="preserve"> ‘Wrongs and Faults’ in </w:t>
      </w:r>
      <w:r w:rsidR="00153AE2" w:rsidRPr="00C80D2D">
        <w:rPr>
          <w:i/>
          <w:iCs/>
        </w:rPr>
        <w:t>Appraising Strict Liability</w:t>
      </w:r>
      <w:r w:rsidR="008A74A8" w:rsidRPr="00C80D2D">
        <w:t xml:space="preserve">, ed Andrew Simester, Oxford: </w:t>
      </w:r>
      <w:r w:rsidR="00153AE2" w:rsidRPr="00C80D2D">
        <w:t>Oxford University Press</w:t>
      </w:r>
      <w:r w:rsidR="008A74A8" w:rsidRPr="00C80D2D">
        <w:t>,</w:t>
      </w:r>
      <w:r w:rsidR="00153AE2" w:rsidRPr="00C80D2D">
        <w:t xml:space="preserve"> 5</w:t>
      </w:r>
      <w:r w:rsidR="009B0281" w:rsidRPr="00C80D2D">
        <w:t>1</w:t>
      </w:r>
      <w:r w:rsidR="00153AE2" w:rsidRPr="00C80D2D">
        <w:t>–</w:t>
      </w:r>
      <w:r w:rsidR="009B0281" w:rsidRPr="00C80D2D">
        <w:t>80</w:t>
      </w:r>
      <w:r w:rsidR="00153AE2" w:rsidRPr="00C80D2D">
        <w:t>; John Horty</w:t>
      </w:r>
      <w:r w:rsidR="008A74A8" w:rsidRPr="00C80D2D">
        <w:t xml:space="preserve"> (2012) </w:t>
      </w:r>
      <w:r w:rsidR="00153AE2" w:rsidRPr="00C80D2D">
        <w:t xml:space="preserve"> </w:t>
      </w:r>
      <w:r w:rsidR="00153AE2" w:rsidRPr="00C80D2D">
        <w:rPr>
          <w:i/>
          <w:iCs/>
        </w:rPr>
        <w:t>Reasons as Defaults</w:t>
      </w:r>
      <w:r w:rsidR="008A74A8" w:rsidRPr="00C80D2D">
        <w:t xml:space="preserve">, Oxford: </w:t>
      </w:r>
      <w:r w:rsidR="00153AE2" w:rsidRPr="00C80D2D">
        <w:t>Oxford University Press</w:t>
      </w:r>
      <w:r w:rsidR="008A74A8" w:rsidRPr="00C80D2D">
        <w:t xml:space="preserve">, </w:t>
      </w:r>
      <w:r w:rsidR="00153AE2" w:rsidRPr="00C80D2D">
        <w:t>ch 4.</w:t>
      </w:r>
      <w:r w:rsidR="00153AE2" w:rsidRPr="00C80D2D">
        <w:fldChar w:fldCharType="end"/>
      </w:r>
      <w:r w:rsidR="00153AE2" w:rsidRPr="00C80D2D">
        <w:t xml:space="preserve"> </w:t>
      </w:r>
    </w:p>
  </w:footnote>
  <w:footnote w:id="34">
    <w:p w14:paraId="119AB2B1" w14:textId="00987B21" w:rsidR="003B75A8" w:rsidRPr="00C80D2D" w:rsidRDefault="003B75A8">
      <w:pPr>
        <w:pStyle w:val="FootnoteText"/>
      </w:pPr>
      <w:r w:rsidRPr="00C80D2D">
        <w:rPr>
          <w:rStyle w:val="FootnoteReference"/>
        </w:rPr>
        <w:footnoteRef/>
      </w:r>
      <w:r w:rsidR="00153AE2" w:rsidRPr="00C80D2D">
        <w:t xml:space="preserve"> </w:t>
      </w:r>
      <w:r w:rsidR="00EB7601" w:rsidRPr="00C80D2D">
        <w:t>I find it difficult</w:t>
      </w:r>
      <w:r w:rsidR="00153AE2" w:rsidRPr="00C80D2D">
        <w:t xml:space="preserve"> to identify proponents of this account of requirement with any certainty. Some philosophers explicitly defend the view that we ought to act on our strongest reasons, but it is unclear whether they take the word ‘ought’ to express requirement, or whether they use it in a weaker sense; see</w:t>
      </w:r>
      <w:r w:rsidR="00F50CAF" w:rsidRPr="00C80D2D">
        <w:t>,</w:t>
      </w:r>
      <w:r w:rsidR="00153AE2" w:rsidRPr="00C80D2D">
        <w:t xml:space="preserve"> </w:t>
      </w:r>
      <w:proofErr w:type="spellStart"/>
      <w:r w:rsidR="00153AE2" w:rsidRPr="00C80D2D">
        <w:t>eg</w:t>
      </w:r>
      <w:proofErr w:type="spellEnd"/>
      <w:r w:rsidR="00F50CAF" w:rsidRPr="00C80D2D">
        <w:t>,</w:t>
      </w:r>
      <w:r w:rsidR="00153AE2" w:rsidRPr="00C80D2D">
        <w:t xml:space="preserve"> </w:t>
      </w:r>
      <w:r w:rsidR="00153AE2" w:rsidRPr="00C80D2D">
        <w:fldChar w:fldCharType="begin"/>
      </w:r>
      <w:r w:rsidR="00153AE2" w:rsidRPr="00C80D2D">
        <w:instrText xml:space="preserve"> ADDIN ZOTERO_ITEM CSL_CITATION {"citationID":"a24fm0krld4","properties":{"formattedCitation":"Schroeder (n 7) 130\\uc0\\u8211{}131; but compare Douglas W Portmore, {\\i{}Opting for the Best: Oughts and Options} (New York, NY, USA: Oxford University Press 2019) 185\\uc0\\u8211{}186; and Snedegar (n 8) 158\\uc0\\u8211{}162.","plainCitation":"Schroeder (n 7) 130–131; but compare Douglas W Portmore, Opting for the Best: Oughts and Options (New York, NY, USA: Oxford University Press 2019) 185–186; and Snedegar (n 8) 158–162.","noteIndex":34},"citationItems":[{"id":1165,"uris":["http://zotero.org/users/2564706/items/9Y67R3H5"],"uri":["http://zotero.org/users/2564706/items/9Y67R3H5"],"itemData":{"id":1165,"type":"book","publisher":"Oxford University Press","title":"Slaves of the Passions","author":[{"family":"Schroeder","given":"Mark"}],"issued":{"date-parts":[["2007"]]}},"locator":"130-131"},{"id":1164,"uris":["http://zotero.org/users/2564706/items/KAEVPFJG"],"uri":["http://zotero.org/users/2564706/items/KAEVPFJG"],"itemData":{"id":1164,"type":"book","publisher":"New York, NY, USA: Oxford University Press","title":"Opting for the Best: Oughts and Options","author":[{"family":"Portmore","given":"Douglas W."}],"issued":{"date-parts":[["2019"]]}},"locator":"185-186","prefix":"but compare"},{"id":1068,"uris":["http://zotero.org/users/2564706/items/GZHVFHSI"],"uri":["http://zotero.org/users/2564706/items/GZHVFHSI"],"itemData":{"id":1068,"type":"chapter","container-title":"Oxford Studies in Metaethics","event-place":"Oxford","page":"155-181","publisher":"Oxford University Press","publisher-place":"Oxford","title":"Reasons, Oughts, and Requirements","volume":"11","author":[{"family":"Snedegar","given":"Justin"}],"issued":{"date-parts":[["2016"]]}},"locator":"158-162","prefix":"; and "}],"schema":"https://github.com/citation-style-language/schema/raw/master/csl-citation.json"} </w:instrText>
      </w:r>
      <w:r w:rsidR="00153AE2" w:rsidRPr="00C80D2D">
        <w:fldChar w:fldCharType="separate"/>
      </w:r>
      <w:r w:rsidR="00153AE2" w:rsidRPr="00C80D2D">
        <w:rPr>
          <w:szCs w:val="24"/>
        </w:rPr>
        <w:t xml:space="preserve">Schroeder (n </w:t>
      </w:r>
      <w:r w:rsidR="00512C5C" w:rsidRPr="00C80D2D">
        <w:rPr>
          <w:szCs w:val="24"/>
        </w:rPr>
        <w:t>6</w:t>
      </w:r>
      <w:r w:rsidR="00153AE2" w:rsidRPr="00C80D2D">
        <w:rPr>
          <w:szCs w:val="24"/>
        </w:rPr>
        <w:t>) 130–31; but compare Douglas W Portmore</w:t>
      </w:r>
      <w:r w:rsidR="00512C5C" w:rsidRPr="00C80D2D">
        <w:rPr>
          <w:szCs w:val="24"/>
        </w:rPr>
        <w:t xml:space="preserve"> (2019) </w:t>
      </w:r>
      <w:r w:rsidR="00153AE2" w:rsidRPr="00C80D2D">
        <w:rPr>
          <w:i/>
          <w:iCs/>
          <w:szCs w:val="24"/>
        </w:rPr>
        <w:t>Opting for the Best: Oughts and Options</w:t>
      </w:r>
      <w:r w:rsidR="00512C5C" w:rsidRPr="00C80D2D">
        <w:rPr>
          <w:szCs w:val="24"/>
        </w:rPr>
        <w:t xml:space="preserve">, </w:t>
      </w:r>
      <w:r w:rsidR="00153AE2" w:rsidRPr="00C80D2D">
        <w:rPr>
          <w:szCs w:val="24"/>
        </w:rPr>
        <w:t>New York: Oxford University Press</w:t>
      </w:r>
      <w:r w:rsidR="00512C5C" w:rsidRPr="00C80D2D">
        <w:rPr>
          <w:szCs w:val="24"/>
        </w:rPr>
        <w:t>,</w:t>
      </w:r>
      <w:r w:rsidR="00153AE2" w:rsidRPr="00C80D2D">
        <w:rPr>
          <w:szCs w:val="24"/>
        </w:rPr>
        <w:t xml:space="preserve"> 185–86; and Snedegar (n </w:t>
      </w:r>
      <w:r w:rsidR="00512C5C" w:rsidRPr="00C80D2D">
        <w:rPr>
          <w:szCs w:val="24"/>
        </w:rPr>
        <w:t>7</w:t>
      </w:r>
      <w:r w:rsidR="00153AE2" w:rsidRPr="00C80D2D">
        <w:rPr>
          <w:szCs w:val="24"/>
        </w:rPr>
        <w:t>) 158–62.</w:t>
      </w:r>
      <w:r w:rsidR="00153AE2" w:rsidRPr="00C80D2D">
        <w:fldChar w:fldCharType="end"/>
      </w:r>
      <w:r w:rsidR="00153AE2" w:rsidRPr="00C80D2D">
        <w:t xml:space="preserve"> Gert compiles a list of philosophers who, he argues, have endorsed the thesis: </w:t>
      </w:r>
      <w:r w:rsidR="00153AE2" w:rsidRPr="00C80D2D">
        <w:fldChar w:fldCharType="begin"/>
      </w:r>
      <w:r w:rsidR="00153AE2" w:rsidRPr="00C80D2D">
        <w:instrText xml:space="preserve"> ADDIN ZOTERO_ITEM CSL_CITATION {"citationID":"a20den637ic","properties":{"formattedCitation":"Joshua Gert, {\\i{}Brute Rationality: Normativity and Human Action} (Cambridge University Press 2004) 19, fn. 3.","plainCitation":"Joshua Gert, Brute Rationality: Normativity and Human Action (Cambridge University Press 2004) 19, fn. 3.","noteIndex":34},"citationItems":[{"id":1026,"uris":["http://zotero.org/users/2564706/items/DEXWNGIM"],"uri":["http://zotero.org/users/2564706/items/DEXWNGIM"],"itemData":{"id":1026,"type":"book","publisher":"Cambridge University Press","title":"Brute Rationality: Normativity and Human Action","author":[{"family":"Gert","given":"Joshua"}],"issued":{"date-parts":[["2004"]]}},"locator":"19","suffix":", fn. 3"}],"schema":"https://github.com/citation-style-language/schema/raw/master/csl-citation.json"} </w:instrText>
      </w:r>
      <w:r w:rsidR="00153AE2" w:rsidRPr="00C80D2D">
        <w:fldChar w:fldCharType="separate"/>
      </w:r>
      <w:r w:rsidR="00153AE2" w:rsidRPr="00C80D2D">
        <w:rPr>
          <w:szCs w:val="24"/>
        </w:rPr>
        <w:t>Joshua Gert</w:t>
      </w:r>
      <w:r w:rsidR="00DA647D" w:rsidRPr="00C80D2D">
        <w:rPr>
          <w:szCs w:val="24"/>
        </w:rPr>
        <w:t xml:space="preserve"> (2004) </w:t>
      </w:r>
      <w:r w:rsidR="00153AE2" w:rsidRPr="00C80D2D">
        <w:rPr>
          <w:i/>
          <w:iCs/>
          <w:szCs w:val="24"/>
        </w:rPr>
        <w:t>Brute Rationality: Normativity and Human Action</w:t>
      </w:r>
      <w:r w:rsidR="00DA647D" w:rsidRPr="00C80D2D">
        <w:rPr>
          <w:szCs w:val="24"/>
        </w:rPr>
        <w:t xml:space="preserve">, Cambridge: </w:t>
      </w:r>
      <w:r w:rsidR="00153AE2" w:rsidRPr="00C80D2D">
        <w:rPr>
          <w:szCs w:val="24"/>
        </w:rPr>
        <w:t>Cambridge University Press</w:t>
      </w:r>
      <w:r w:rsidR="00DA647D" w:rsidRPr="00C80D2D">
        <w:rPr>
          <w:szCs w:val="24"/>
        </w:rPr>
        <w:t>,</w:t>
      </w:r>
      <w:r w:rsidR="00153AE2" w:rsidRPr="00C80D2D">
        <w:rPr>
          <w:szCs w:val="24"/>
        </w:rPr>
        <w:t xml:space="preserve"> 19, fn. 3.</w:t>
      </w:r>
      <w:r w:rsidR="00153AE2" w:rsidRPr="00C80D2D">
        <w:fldChar w:fldCharType="end"/>
      </w:r>
    </w:p>
  </w:footnote>
  <w:footnote w:id="35">
    <w:p w14:paraId="76C5DE4E" w14:textId="220EDB68" w:rsidR="003B75A8" w:rsidRPr="00C80D2D" w:rsidRDefault="003B75A8">
      <w:pPr>
        <w:pStyle w:val="FootnoteText"/>
      </w:pPr>
      <w:r w:rsidRPr="00C80D2D">
        <w:rPr>
          <w:rStyle w:val="FootnoteReference"/>
        </w:rPr>
        <w:footnoteRef/>
      </w:r>
      <w:r w:rsidR="00153AE2" w:rsidRPr="00C80D2D">
        <w:t xml:space="preserve"> </w:t>
      </w:r>
      <w:r w:rsidR="00153AE2" w:rsidRPr="00C80D2D">
        <w:fldChar w:fldCharType="begin"/>
      </w:r>
      <w:r w:rsidR="00153AE2" w:rsidRPr="00C80D2D">
        <w:instrText xml:space="preserve"> ADDIN ZOTERO_ITEM CSL_CITATION {"citationID":"a2mp36ktcl0","properties":{"formattedCitation":"Gardner, \\uc0\\u8216{}Justifications and Reasons\\uc0\\u8217{} (n 13) 100 (original emphasis).","plainCitation":"Gardner, ‘Justifications and Reasons’ (n 13) 100 (original emphasis).","noteIndex":35},"citationItems":[{"id":697,"uris":["http://zotero.org/users/2564706/items/FDAK2SHW"],"uri":["http://zotero.org/users/2564706/items/FDAK2SHW"],"itemData":{"id":697,"type":"chapter","container-title":"Offences and Defences: Selected Essays in the Philosophy of Criminal Law","event-place":"Oxford","page":"91-119","publisher":"Oxford University Press","publisher-place":"Oxford","title":"Justifications and Reasons","author":[{"family":"Gardner","given":"John"}],"issued":{"date-parts":[["2007"]]}},"locator":"100","suffix":" (original emphasis)"}],"schema":"https://github.com/citation-style-language/schema/raw/master/csl-citation.json"} </w:instrText>
      </w:r>
      <w:r w:rsidR="00153AE2" w:rsidRPr="00C80D2D">
        <w:fldChar w:fldCharType="separate"/>
      </w:r>
      <w:r w:rsidR="00153AE2" w:rsidRPr="00C80D2D">
        <w:rPr>
          <w:szCs w:val="24"/>
        </w:rPr>
        <w:t>Gardner</w:t>
      </w:r>
      <w:r w:rsidR="00DD23A4" w:rsidRPr="00C80D2D">
        <w:rPr>
          <w:szCs w:val="24"/>
        </w:rPr>
        <w:t xml:space="preserve"> </w:t>
      </w:r>
      <w:r w:rsidR="00153AE2" w:rsidRPr="00C80D2D">
        <w:rPr>
          <w:szCs w:val="24"/>
        </w:rPr>
        <w:t>(n 1</w:t>
      </w:r>
      <w:r w:rsidR="00DD23A4" w:rsidRPr="00C80D2D">
        <w:rPr>
          <w:szCs w:val="24"/>
        </w:rPr>
        <w:t>2</w:t>
      </w:r>
      <w:r w:rsidR="00153AE2" w:rsidRPr="00C80D2D">
        <w:rPr>
          <w:szCs w:val="24"/>
        </w:rPr>
        <w:t>) 100 (original emphasis).</w:t>
      </w:r>
      <w:r w:rsidR="00153AE2" w:rsidRPr="00C80D2D">
        <w:fldChar w:fldCharType="end"/>
      </w:r>
    </w:p>
  </w:footnote>
  <w:footnote w:id="36">
    <w:p w14:paraId="1FEE4468" w14:textId="11CE5690" w:rsidR="003B75A8" w:rsidRPr="00C80D2D" w:rsidRDefault="003B75A8">
      <w:pPr>
        <w:pStyle w:val="FootnoteText"/>
      </w:pPr>
      <w:r w:rsidRPr="00C80D2D">
        <w:rPr>
          <w:rStyle w:val="FootnoteReference"/>
        </w:rPr>
        <w:footnoteRef/>
      </w:r>
      <w:r w:rsidRPr="00C80D2D">
        <w:t xml:space="preserve"> In </w:t>
      </w:r>
      <w:r w:rsidR="00B85A75" w:rsidRPr="00C80D2D">
        <w:t xml:space="preserve">Robert Mullins </w:t>
      </w:r>
      <w:r w:rsidR="003979FE" w:rsidRPr="00C80D2D">
        <w:t xml:space="preserve">(2021) </w:t>
      </w:r>
      <w:r w:rsidRPr="00C80D2D">
        <w:t xml:space="preserve">‘Formalizing Reasons, </w:t>
      </w:r>
      <w:proofErr w:type="spellStart"/>
      <w:r w:rsidRPr="00C80D2D">
        <w:t>Oughts</w:t>
      </w:r>
      <w:proofErr w:type="spellEnd"/>
      <w:r w:rsidRPr="00C80D2D">
        <w:t xml:space="preserve">, and Requirements’ </w:t>
      </w:r>
      <w:r w:rsidRPr="00C80D2D">
        <w:rPr>
          <w:i/>
          <w:iCs/>
        </w:rPr>
        <w:t>Ergo</w:t>
      </w:r>
      <w:r w:rsidR="003979FE" w:rsidRPr="00C80D2D">
        <w:rPr>
          <w:i/>
          <w:iCs/>
        </w:rPr>
        <w:t xml:space="preserve"> </w:t>
      </w:r>
      <w:r w:rsidR="003979FE" w:rsidRPr="00C80D2D">
        <w:t>7: 568-599</w:t>
      </w:r>
      <w:r w:rsidRPr="00C80D2D">
        <w:t xml:space="preserve">, I set out the problem of distinguishing between permissions and requirements within the framework of a simple version of </w:t>
      </w:r>
      <w:proofErr w:type="spellStart"/>
      <w:r w:rsidRPr="00C80D2D">
        <w:t>Horty’s</w:t>
      </w:r>
      <w:proofErr w:type="spellEnd"/>
      <w:r w:rsidRPr="00C80D2D">
        <w:t xml:space="preserve"> default theory; see </w:t>
      </w:r>
      <w:r w:rsidR="00153AE2" w:rsidRPr="00C80D2D">
        <w:fldChar w:fldCharType="begin"/>
      </w:r>
      <w:r w:rsidR="00153AE2" w:rsidRPr="00C80D2D">
        <w:instrText xml:space="preserve"> ADDIN ZOTERO_ITEM CSL_CITATION {"citationID":"a4te5lj2gf","properties":{"formattedCitation":"Horty (n 33).","plainCitation":"Horty (n 33).","noteIndex":36},"citationItems":[{"id":906,"uris":["http://zotero.org/users/2564706/items/HTS7IGF6"],"uri":["http://zotero.org/users/2564706/items/HTS7IGF6"],"itemData":{"id":906,"type":"book","event-place":"Oxford","publisher":"Oxford University Press","publisher-place":"Oxford","title":"Reasons as Defaults","author":[{"family":"Horty","given":"John"}],"issued":{"date-parts":[["2012"]]}}}],"schema":"https://github.com/citation-style-language/schema/raw/master/csl-citation.json"} </w:instrText>
      </w:r>
      <w:r w:rsidR="00153AE2" w:rsidRPr="00C80D2D">
        <w:fldChar w:fldCharType="separate"/>
      </w:r>
      <w:r w:rsidR="00153AE2" w:rsidRPr="00C80D2D">
        <w:t>Horty (n 3</w:t>
      </w:r>
      <w:r w:rsidR="00767A03" w:rsidRPr="00C80D2D">
        <w:t>1</w:t>
      </w:r>
      <w:r w:rsidR="00153AE2" w:rsidRPr="00C80D2D">
        <w:t>).</w:t>
      </w:r>
      <w:r w:rsidR="00153AE2" w:rsidRPr="00C80D2D">
        <w:fldChar w:fldCharType="end"/>
      </w:r>
      <w:r w:rsidR="00153AE2" w:rsidRPr="00C80D2D">
        <w:t xml:space="preserve"> </w:t>
      </w:r>
    </w:p>
  </w:footnote>
  <w:footnote w:id="37">
    <w:p w14:paraId="466787FB" w14:textId="0ECB9F0F" w:rsidR="00F748F0" w:rsidRPr="00C80D2D" w:rsidRDefault="00F748F0" w:rsidP="00F748F0">
      <w:pPr>
        <w:pStyle w:val="FootnoteText"/>
        <w:rPr>
          <w:lang w:val="en-AU"/>
        </w:rPr>
      </w:pPr>
      <w:r w:rsidRPr="00C80D2D">
        <w:rPr>
          <w:rStyle w:val="FootnoteReference"/>
        </w:rPr>
        <w:footnoteRef/>
      </w:r>
      <w:r w:rsidRPr="00C80D2D">
        <w:rPr>
          <w:lang w:val="en-AU"/>
        </w:rPr>
        <w:t xml:space="preserve"> Largely for simplicity, I am following </w:t>
      </w:r>
      <w:r w:rsidR="006D4A6D" w:rsidRPr="00C80D2D">
        <w:rPr>
          <w:lang w:val="en-AU"/>
        </w:rPr>
        <w:t xml:space="preserve">Mark </w:t>
      </w:r>
      <w:r w:rsidRPr="00C80D2D">
        <w:rPr>
          <w:lang w:val="en-AU"/>
        </w:rPr>
        <w:t>Schroeder in treating the relation</w:t>
      </w:r>
      <w:r w:rsidR="00282A0A" w:rsidRPr="00C80D2D">
        <w:rPr>
          <w:lang w:val="en-AU"/>
        </w:rPr>
        <w:t xml:space="preserve"> </w:t>
      </w:r>
      <w:r w:rsidRPr="00C80D2D">
        <w:rPr>
          <w:lang w:val="en-AU"/>
        </w:rPr>
        <w:t xml:space="preserve">of weight or strength as holding between sets of reasons, and not between individual reasons; </w:t>
      </w:r>
      <w:r w:rsidR="008A4189" w:rsidRPr="00C80D2D">
        <w:rPr>
          <w:lang w:val="en-AU"/>
        </w:rPr>
        <w:t xml:space="preserve">Mark Schroeder (2007) </w:t>
      </w:r>
      <w:r w:rsidRPr="00C80D2D">
        <w:rPr>
          <w:lang w:val="en-AU"/>
        </w:rPr>
        <w:fldChar w:fldCharType="begin"/>
      </w:r>
      <w:r w:rsidRPr="00C80D2D">
        <w:rPr>
          <w:lang w:val="en-AU"/>
        </w:rPr>
        <w:instrText xml:space="preserve"> ADDIN ZOTERO_ITEM CSL_CITATION {"citationID":"a269i7a9koi","properties":{"formattedCitation":"\\uldash{{\\i{}Slaves of the Passions} (Oxford University Press 2007) 123\\uc0\\u8211{}145.}","plainCitation":"Slaves of the Passions (Oxford University Press 2007) 123–145.","noteIndex":36},"citationItems":[{"id":1165,"uris":["http://zotero.org/users/2564706/items/9Y67R3H5"],"uri":["http://zotero.org/users/2564706/items/9Y67R3H5"],"itemData":{"id":1165,"type":"book","publisher":"Oxford University Press","title":"Slaves of the Passions","author":[{"family":"Schroeder","given":"Mark"}],"issued":{"date-parts":[["2007"]]}},"locator":"123-145","label":"page","suppress-author":true}],"schema":"https://github.com/citation-style-language/schema/raw/master/csl-citation.json"} </w:instrText>
      </w:r>
      <w:r w:rsidRPr="00C80D2D">
        <w:rPr>
          <w:lang w:val="en-AU"/>
        </w:rPr>
        <w:fldChar w:fldCharType="separate"/>
      </w:r>
      <w:r w:rsidRPr="00C80D2D">
        <w:rPr>
          <w:i/>
          <w:iCs/>
          <w:szCs w:val="24"/>
        </w:rPr>
        <w:t>Slaves of the Passions</w:t>
      </w:r>
      <w:r w:rsidR="008A4189" w:rsidRPr="00C80D2D">
        <w:rPr>
          <w:szCs w:val="24"/>
        </w:rPr>
        <w:t xml:space="preserve">, Oxford: </w:t>
      </w:r>
      <w:r w:rsidRPr="00C80D2D">
        <w:rPr>
          <w:szCs w:val="24"/>
        </w:rPr>
        <w:t>Oxford University Press</w:t>
      </w:r>
      <w:r w:rsidR="008A4189" w:rsidRPr="00C80D2D">
        <w:rPr>
          <w:szCs w:val="24"/>
        </w:rPr>
        <w:t>,</w:t>
      </w:r>
      <w:r w:rsidRPr="00C80D2D">
        <w:rPr>
          <w:szCs w:val="24"/>
        </w:rPr>
        <w:t xml:space="preserve"> 123–45.</w:t>
      </w:r>
      <w:r w:rsidRPr="00C80D2D">
        <w:rPr>
          <w:lang w:val="en-AU"/>
        </w:rPr>
        <w:fldChar w:fldCharType="end"/>
      </w:r>
      <w:r w:rsidR="00282A0A" w:rsidRPr="00C80D2D">
        <w:rPr>
          <w:lang w:val="en-AU"/>
        </w:rPr>
        <w:t xml:space="preserve"> </w:t>
      </w:r>
    </w:p>
  </w:footnote>
  <w:footnote w:id="38">
    <w:p w14:paraId="30D5A57F" w14:textId="34D9F887" w:rsidR="00EB7601" w:rsidRPr="00C80D2D" w:rsidRDefault="00EB7601">
      <w:pPr>
        <w:pStyle w:val="FootnoteText"/>
        <w:rPr>
          <w:lang w:val="en-AU"/>
        </w:rPr>
      </w:pPr>
      <w:r w:rsidRPr="00C80D2D">
        <w:rPr>
          <w:rStyle w:val="FootnoteReference"/>
        </w:rPr>
        <w:footnoteRef/>
      </w:r>
      <w:r w:rsidRPr="00C80D2D">
        <w:t xml:space="preserve"> </w:t>
      </w:r>
      <w:r w:rsidRPr="00C80D2D">
        <w:rPr>
          <w:lang w:val="en-AU"/>
        </w:rPr>
        <w:t>More formally, the strength relation</w:t>
      </w:r>
      <w:r w:rsidR="00F41EDC" w:rsidRPr="00C80D2D">
        <w:rPr>
          <w:lang w:val="en-AU"/>
        </w:rPr>
        <w:t xml:space="preserve"> over </w:t>
      </w:r>
      <w:r w:rsidR="000C7CF4" w:rsidRPr="00C80D2D">
        <w:rPr>
          <w:lang w:val="en-AU"/>
        </w:rPr>
        <w:t>sub</w:t>
      </w:r>
      <w:r w:rsidR="00F41EDC" w:rsidRPr="00C80D2D">
        <w:rPr>
          <w:lang w:val="en-AU"/>
        </w:rPr>
        <w:t>sets of reasons</w:t>
      </w:r>
      <w:r w:rsidRPr="00C80D2D">
        <w:rPr>
          <w:lang w:val="en-AU"/>
        </w:rPr>
        <w:t xml:space="preserve"> is transitive, non-reflexive and asymmetric. </w:t>
      </w:r>
    </w:p>
  </w:footnote>
  <w:footnote w:id="39">
    <w:p w14:paraId="12C31D2E" w14:textId="4F58156C" w:rsidR="003B75A8" w:rsidRPr="00C80D2D" w:rsidRDefault="003B75A8" w:rsidP="00E24898">
      <w:pPr>
        <w:pStyle w:val="FootnoteText"/>
      </w:pPr>
      <w:r w:rsidRPr="00C80D2D">
        <w:rPr>
          <w:rStyle w:val="FootnoteReference"/>
        </w:rPr>
        <w:footnoteRef/>
      </w:r>
      <w:r w:rsidR="00153AE2" w:rsidRPr="00C80D2D">
        <w:t xml:space="preserve"> </w:t>
      </w:r>
      <w:r w:rsidR="00153AE2" w:rsidRPr="00C80D2D">
        <w:fldChar w:fldCharType="begin"/>
      </w:r>
      <w:r w:rsidR="00153AE2" w:rsidRPr="00C80D2D">
        <w:instrText xml:space="preserve"> ADDIN ZOTERO_ITEM CSL_CITATION {"citationID":"MrzLj0z1","properties":{"formattedCitation":"Fletcher, \\uc0\\u8216{}Should Intolerable Prison Conditions Generate a Justification or an Excuse for Escape?\\uc0\\u8217{} (n 11) 1358.","plainCitation":"Fletcher, ‘Should Intolerable Prison Conditions Generate a Justification or an Excuse for Escape?’ (n 11) 1358.","noteIndex":37},"citationItems":[{"id":1187,"uris":["http://zotero.org/users/2564706/items/IJWKJUMM"],"uri":["http://zotero.org/users/2564706/items/IJWKJUMM"],"itemData":{"id":1187,"type":"article-journal","container-title":"UCLA L. Rev.","page":"1355","title":"Should Intolerable Prison Conditions Generate a Justification or an Excuse for Escape?","volume":"26","author":[{"family":"Fletcher","given":"George P"}],"issued":{"date-parts":[["1979"]]}},"locator":"1358"}],"schema":"https://github.com/citation-style-language/schema/raw/master/csl-citation.json"} </w:instrText>
      </w:r>
      <w:r w:rsidR="00153AE2" w:rsidRPr="00C80D2D">
        <w:fldChar w:fldCharType="separate"/>
      </w:r>
      <w:r w:rsidR="00153AE2" w:rsidRPr="00C80D2D">
        <w:rPr>
          <w:szCs w:val="24"/>
        </w:rPr>
        <w:t>Fletcher</w:t>
      </w:r>
      <w:r w:rsidR="009C292F" w:rsidRPr="00C80D2D">
        <w:rPr>
          <w:szCs w:val="24"/>
        </w:rPr>
        <w:t xml:space="preserve"> (1979) (n 10)</w:t>
      </w:r>
      <w:r w:rsidR="00153AE2" w:rsidRPr="00C80D2D">
        <w:rPr>
          <w:szCs w:val="24"/>
        </w:rPr>
        <w:t xml:space="preserve"> 1358.</w:t>
      </w:r>
      <w:r w:rsidR="00153AE2" w:rsidRPr="00C80D2D">
        <w:fldChar w:fldCharType="end"/>
      </w:r>
      <w:r w:rsidR="00153AE2" w:rsidRPr="00C80D2D">
        <w:t xml:space="preserve"> See also </w:t>
      </w:r>
      <w:r w:rsidR="00153AE2" w:rsidRPr="00C80D2D">
        <w:fldChar w:fldCharType="begin"/>
      </w:r>
      <w:r w:rsidR="00153AE2" w:rsidRPr="00C80D2D">
        <w:instrText xml:space="preserve"> ADDIN ZOTERO_ITEM CSL_CITATION {"citationID":"auvpmhvkcp","properties":{"formattedCitation":"George P Fletcher, \\uc0\\u8216{}The Right and the Reasonable\\uc0\\u8217{} [1985] Harvard Law Review 949, 977\\uc0\\u8211{}980.","plainCitation":"George P Fletcher, ‘The Right and the Reasonable’ [1985] Harvard Law Review 949, 977–980.","noteIndex":37},"citationItems":[{"id":1188,"uris":["http://zotero.org/users/2564706/items/CZ3CEIN7"],"uri":["http://zotero.org/users/2564706/items/CZ3CEIN7"],"itemData":{"id":1188,"type":"article-journal","container-title":"Harvard Law Review","note":"publisher: JSTOR","page":"949–982","title":"The right and the reasonable","author":[{"family":"Fletcher","given":"George P"}],"issued":{"date-parts":[["1985"]]}},"locator":"977-980"}],"schema":"https://github.com/citation-style-language/schema/raw/master/csl-citation.json"} </w:instrText>
      </w:r>
      <w:r w:rsidR="00153AE2" w:rsidRPr="00C80D2D">
        <w:fldChar w:fldCharType="separate"/>
      </w:r>
      <w:r w:rsidR="00153AE2" w:rsidRPr="00C80D2D">
        <w:t>George P Fletcher</w:t>
      </w:r>
      <w:r w:rsidR="00A4430D" w:rsidRPr="00C80D2D">
        <w:t xml:space="preserve"> (1985)</w:t>
      </w:r>
      <w:r w:rsidR="00153AE2" w:rsidRPr="00C80D2D">
        <w:t xml:space="preserve"> ‘The Right and the Reasonable’</w:t>
      </w:r>
      <w:r w:rsidR="00153AE2" w:rsidRPr="00C80D2D">
        <w:rPr>
          <w:i/>
          <w:iCs/>
        </w:rPr>
        <w:t xml:space="preserve"> Harvard Law Review</w:t>
      </w:r>
      <w:r w:rsidR="00153AE2" w:rsidRPr="00C80D2D">
        <w:t xml:space="preserve"> </w:t>
      </w:r>
      <w:r w:rsidR="00FD3699" w:rsidRPr="00C80D2D">
        <w:t xml:space="preserve">98: </w:t>
      </w:r>
      <w:r w:rsidR="00153AE2" w:rsidRPr="00C80D2D">
        <w:t>949</w:t>
      </w:r>
      <w:r w:rsidR="009B0281" w:rsidRPr="00C80D2D">
        <w:t>-982</w:t>
      </w:r>
      <w:r w:rsidR="00153AE2" w:rsidRPr="00C80D2D">
        <w:t>, 977–80.</w:t>
      </w:r>
      <w:r w:rsidR="00153AE2" w:rsidRPr="00C80D2D">
        <w:fldChar w:fldCharType="end"/>
      </w:r>
    </w:p>
  </w:footnote>
  <w:footnote w:id="40">
    <w:p w14:paraId="6243278E" w14:textId="7CC36A12" w:rsidR="003B75A8" w:rsidRPr="00C80D2D" w:rsidRDefault="003B75A8" w:rsidP="00E24898">
      <w:pPr>
        <w:pStyle w:val="FootnoteText"/>
      </w:pPr>
      <w:r w:rsidRPr="00C80D2D">
        <w:rPr>
          <w:rStyle w:val="FootnoteReference"/>
        </w:rPr>
        <w:footnoteRef/>
      </w:r>
      <w:r w:rsidR="00153AE2" w:rsidRPr="00C80D2D">
        <w:t xml:space="preserve"> </w:t>
      </w:r>
      <w:r w:rsidR="00153AE2" w:rsidRPr="00C80D2D">
        <w:fldChar w:fldCharType="begin"/>
      </w:r>
      <w:r w:rsidR="00153AE2" w:rsidRPr="00C80D2D">
        <w:instrText xml:space="preserve"> ADDIN ZOTERO_ITEM CSL_CITATION {"citationID":"ngjbDrH3","properties":{"formattedCitation":"Fletcher, \\uc0\\u8216{}Should Intolerable Prison Conditions Generate a Justification or an Excuse for Escape?\\uc0\\u8217{} (n 11) 1359.","plainCitation":"Fletcher, ‘Should Intolerable Prison Conditions Generate a Justification or an Excuse for Escape?’ (n 11) 1359.","noteIndex":38},"citationItems":[{"id":1187,"uris":["http://zotero.org/users/2564706/items/IJWKJUMM"],"uri":["http://zotero.org/users/2564706/items/IJWKJUMM"],"itemData":{"id":1187,"type":"article-journal","container-title":"UCLA L. Rev.","page":"1355","title":"Should Intolerable Prison Conditions Generate a Justification or an Excuse for Escape?","volume":"26","author":[{"family":"Fletcher","given":"George P"}],"issued":{"date-parts":[["1979"]]}},"locator":"1359"}],"schema":"https://github.com/citation-style-language/schema/raw/master/csl-citation.json"} </w:instrText>
      </w:r>
      <w:r w:rsidR="00153AE2" w:rsidRPr="00C80D2D">
        <w:fldChar w:fldCharType="separate"/>
      </w:r>
      <w:r w:rsidR="00153AE2" w:rsidRPr="00C80D2D">
        <w:rPr>
          <w:szCs w:val="24"/>
        </w:rPr>
        <w:t>Fletcher</w:t>
      </w:r>
      <w:r w:rsidR="00FD3699" w:rsidRPr="00C80D2D">
        <w:rPr>
          <w:szCs w:val="24"/>
        </w:rPr>
        <w:t xml:space="preserve"> (1979)</w:t>
      </w:r>
      <w:r w:rsidR="00153AE2" w:rsidRPr="00C80D2D">
        <w:rPr>
          <w:szCs w:val="24"/>
        </w:rPr>
        <w:t xml:space="preserve"> (n 1</w:t>
      </w:r>
      <w:r w:rsidR="00FD3699" w:rsidRPr="00C80D2D">
        <w:rPr>
          <w:szCs w:val="24"/>
        </w:rPr>
        <w:t>0</w:t>
      </w:r>
      <w:r w:rsidR="00153AE2" w:rsidRPr="00C80D2D">
        <w:rPr>
          <w:szCs w:val="24"/>
        </w:rPr>
        <w:t>) 1359.</w:t>
      </w:r>
      <w:r w:rsidR="00153AE2" w:rsidRPr="00C80D2D">
        <w:fldChar w:fldCharType="end"/>
      </w:r>
    </w:p>
  </w:footnote>
  <w:footnote w:id="41">
    <w:p w14:paraId="068D2C2F" w14:textId="52B1AE7A" w:rsidR="00576264" w:rsidRPr="00C80D2D" w:rsidRDefault="00576264">
      <w:pPr>
        <w:pStyle w:val="FootnoteText"/>
        <w:rPr>
          <w:lang w:val="en-AU"/>
        </w:rPr>
      </w:pPr>
      <w:r w:rsidRPr="00C80D2D">
        <w:rPr>
          <w:rStyle w:val="FootnoteReference"/>
        </w:rPr>
        <w:footnoteRef/>
      </w:r>
      <w:r w:rsidRPr="00C80D2D">
        <w:t xml:space="preserve"> </w:t>
      </w:r>
      <w:r w:rsidR="00E740EE" w:rsidRPr="00C80D2D">
        <w:fldChar w:fldCharType="begin"/>
      </w:r>
      <w:r w:rsidR="00E740EE" w:rsidRPr="00C80D2D">
        <w:instrText xml:space="preserve"> ADDIN ZOTERO_ITEM CSL_CITATION {"citationID":"a2ki8rest35","properties":{"formattedCitation":"\\uldash{Immanuel Kant, {\\i{}The Metaphysics of Morals} (Mary J Gregor ed, Cambridge University Press 1996) s 6:226 (citation refers to volume and page number in the Akademie edition).}","plainCitation":"Immanuel Kant, The Metaphysics of Morals (Mary J Gregor ed, Cambridge University Press 1996) s 6:226 (citation refers to volume and page number in the Akademie edition).","noteIndex":39},"citationItems":[{"id":959,"uris":["http://zotero.org/users/2564706/items/FR2JJTNU"],"uri":["http://zotero.org/users/2564706/items/FR2JJTNU"],"itemData":{"id":959,"type":"book","publisher":"Cambridge University Press","title":"The Metaphysics of Morals","author":[{"family":"Kant","given":"Immanuel"}],"editor":[{"family":"Gregor","given":"Mary J."}],"issued":{"date-parts":[["1996"]]}},"locator":"6:226","label":"section","suffix":"(citation refers to volume and page number in the Akademie edition)"}],"schema":"https://github.com/citation-style-language/schema/raw/master/csl-citation.json"} </w:instrText>
      </w:r>
      <w:r w:rsidR="00E740EE" w:rsidRPr="00C80D2D">
        <w:fldChar w:fldCharType="separate"/>
      </w:r>
      <w:r w:rsidR="00E740EE" w:rsidRPr="00C80D2D">
        <w:rPr>
          <w:szCs w:val="24"/>
        </w:rPr>
        <w:t>Immanuel Kant</w:t>
      </w:r>
      <w:r w:rsidR="00115AD7" w:rsidRPr="00C80D2D">
        <w:rPr>
          <w:szCs w:val="24"/>
        </w:rPr>
        <w:t xml:space="preserve"> (1996)</w:t>
      </w:r>
      <w:r w:rsidR="00E740EE" w:rsidRPr="00C80D2D">
        <w:rPr>
          <w:szCs w:val="24"/>
        </w:rPr>
        <w:t xml:space="preserve"> </w:t>
      </w:r>
      <w:r w:rsidR="00E740EE" w:rsidRPr="00C80D2D">
        <w:rPr>
          <w:i/>
          <w:iCs/>
          <w:szCs w:val="24"/>
        </w:rPr>
        <w:t>The Metaphysics of Morals</w:t>
      </w:r>
      <w:r w:rsidR="00115AD7" w:rsidRPr="00C80D2D">
        <w:rPr>
          <w:szCs w:val="24"/>
        </w:rPr>
        <w:t xml:space="preserve">, ed </w:t>
      </w:r>
      <w:r w:rsidR="00E740EE" w:rsidRPr="00C80D2D">
        <w:rPr>
          <w:szCs w:val="24"/>
        </w:rPr>
        <w:t>Mary J Gregor</w:t>
      </w:r>
      <w:r w:rsidR="00115AD7" w:rsidRPr="00C80D2D">
        <w:rPr>
          <w:szCs w:val="24"/>
        </w:rPr>
        <w:t xml:space="preserve">, Cambridge: </w:t>
      </w:r>
      <w:r w:rsidR="00E740EE" w:rsidRPr="00C80D2D">
        <w:rPr>
          <w:szCs w:val="24"/>
        </w:rPr>
        <w:t>Cambridge University Press</w:t>
      </w:r>
      <w:r w:rsidR="00115AD7" w:rsidRPr="00C80D2D">
        <w:rPr>
          <w:szCs w:val="24"/>
        </w:rPr>
        <w:t>,</w:t>
      </w:r>
      <w:r w:rsidR="00E740EE" w:rsidRPr="00C80D2D">
        <w:rPr>
          <w:szCs w:val="24"/>
        </w:rPr>
        <w:t xml:space="preserve"> s 6:226 (citation refers to volume and page number in the Akademie edition).</w:t>
      </w:r>
      <w:r w:rsidR="00E740EE" w:rsidRPr="00C80D2D">
        <w:fldChar w:fldCharType="end"/>
      </w:r>
      <w:r w:rsidR="00206402" w:rsidRPr="00C80D2D">
        <w:t xml:space="preserve"> </w:t>
      </w:r>
    </w:p>
  </w:footnote>
  <w:footnote w:id="42">
    <w:p w14:paraId="3154971C" w14:textId="36E51429" w:rsidR="00EB7601" w:rsidRPr="00C80D2D" w:rsidRDefault="00EB7601">
      <w:pPr>
        <w:pStyle w:val="FootnoteText"/>
        <w:rPr>
          <w:lang w:val="en-AU"/>
        </w:rPr>
      </w:pPr>
      <w:r w:rsidRPr="00C80D2D">
        <w:rPr>
          <w:rStyle w:val="FootnoteReference"/>
        </w:rPr>
        <w:footnoteRef/>
      </w:r>
      <w:r w:rsidRPr="00C80D2D">
        <w:t xml:space="preserve"> See</w:t>
      </w:r>
      <w:r w:rsidR="00115AD7" w:rsidRPr="00C80D2D">
        <w:t>,</w:t>
      </w:r>
      <w:r w:rsidRPr="00C80D2D">
        <w:t xml:space="preserve"> </w:t>
      </w:r>
      <w:proofErr w:type="spellStart"/>
      <w:r w:rsidRPr="00C80D2D">
        <w:t>eg</w:t>
      </w:r>
      <w:proofErr w:type="spellEnd"/>
      <w:r w:rsidR="00115AD7" w:rsidRPr="00C80D2D">
        <w:t>,</w:t>
      </w:r>
      <w:r w:rsidRPr="00C80D2D">
        <w:t xml:space="preserve"> </w:t>
      </w:r>
      <w:r w:rsidRPr="00C80D2D">
        <w:fldChar w:fldCharType="begin"/>
      </w:r>
      <w:r w:rsidRPr="00C80D2D">
        <w:instrText xml:space="preserve"> ADDIN ZOTERO_ITEM CSL_CITATION {"citationID":"anq6sunhoh","properties":{"formattedCitation":"\\uldash{Shelly Kagan, \\uc0\\u8216{}Defending Options\\uc0\\u8217{} (1994) 104 Ethics 333.}","plainCitation":"Shelly Kagan, ‘Defending Options’ (1994) 104 Ethics 333.","noteIndex":40},"citationItems":[{"id":1217,"uris":["http://zotero.org/users/2564706/items/XMDDINBN"],"uri":["http://zotero.org/users/2564706/items/XMDDINBN"],"itemData":{"id":1217,"type":"article-journal","container-title":"Ethics","DOI":"10.1086/293604","issue":"2","note":"publisher: University of Chicago Press","page":"333–351","title":"Defending Options","volume":"104","author":[{"family":"Kagan","given":"Shelly"}],"issued":{"date-parts":[["1994"]]}}}],"schema":"https://github.com/citation-style-language/schema/raw/master/csl-citation.json"} </w:instrText>
      </w:r>
      <w:r w:rsidRPr="00C80D2D">
        <w:fldChar w:fldCharType="separate"/>
      </w:r>
      <w:r w:rsidRPr="00C80D2D">
        <w:rPr>
          <w:szCs w:val="24"/>
        </w:rPr>
        <w:t>Shelly Kagan</w:t>
      </w:r>
      <w:r w:rsidR="00115AD7" w:rsidRPr="00C80D2D">
        <w:rPr>
          <w:szCs w:val="24"/>
        </w:rPr>
        <w:t xml:space="preserve"> (1994)</w:t>
      </w:r>
      <w:r w:rsidRPr="00C80D2D">
        <w:rPr>
          <w:szCs w:val="24"/>
        </w:rPr>
        <w:t xml:space="preserve"> ‘Defending Options’ </w:t>
      </w:r>
      <w:r w:rsidRPr="00C80D2D">
        <w:rPr>
          <w:i/>
          <w:iCs/>
          <w:szCs w:val="24"/>
        </w:rPr>
        <w:t xml:space="preserve">Ethics </w:t>
      </w:r>
      <w:r w:rsidR="00115AD7" w:rsidRPr="00C80D2D">
        <w:rPr>
          <w:szCs w:val="24"/>
        </w:rPr>
        <w:t xml:space="preserve">104: </w:t>
      </w:r>
      <w:r w:rsidRPr="00C80D2D">
        <w:rPr>
          <w:szCs w:val="24"/>
        </w:rPr>
        <w:t>333</w:t>
      </w:r>
      <w:r w:rsidR="009B0281" w:rsidRPr="00C80D2D">
        <w:rPr>
          <w:szCs w:val="24"/>
        </w:rPr>
        <w:t>-351</w:t>
      </w:r>
      <w:r w:rsidRPr="00C80D2D">
        <w:rPr>
          <w:szCs w:val="24"/>
        </w:rPr>
        <w:t>.</w:t>
      </w:r>
      <w:r w:rsidRPr="00C80D2D">
        <w:fldChar w:fldCharType="end"/>
      </w:r>
    </w:p>
  </w:footnote>
  <w:footnote w:id="43">
    <w:p w14:paraId="2F4ED4FF" w14:textId="5A2291C7" w:rsidR="00EB7601" w:rsidRPr="00C80D2D" w:rsidRDefault="00EB7601">
      <w:pPr>
        <w:pStyle w:val="FootnoteText"/>
        <w:rPr>
          <w:lang w:val="en-AU"/>
        </w:rPr>
      </w:pPr>
      <w:r w:rsidRPr="00C80D2D">
        <w:rPr>
          <w:rStyle w:val="FootnoteReference"/>
        </w:rPr>
        <w:footnoteRef/>
      </w:r>
      <w:r w:rsidRPr="00C80D2D">
        <w:t xml:space="preserve"> </w:t>
      </w:r>
      <w:r w:rsidRPr="00C80D2D">
        <w:fldChar w:fldCharType="begin"/>
      </w:r>
      <w:r w:rsidRPr="00C80D2D">
        <w:instrText xml:space="preserve"> ADDIN ZOTERO_ITEM CSL_CITATION {"citationID":"aid25gik30","properties":{"formattedCitation":"\\uldash{Henry Sidgwick, {\\i{}The Methods of Ethics} (Macmillan 1877) 431\\uc0\\u8211{}439.}","plainCitation":"Henry Sidgwick, The Methods of Ethics (Macmillan 1877) 431–439.","noteIndex":40},"citationItems":[{"id":379,"uris":["http://zotero.org/users/2564706/items/FW9I98QQ"],"uri":["http://zotero.org/users/2564706/items/FW9I98QQ"],"itemData":{"id":379,"type":"book","publisher":"Macmillan","title":"The Methods of Ethics","author":[{"family":"Sidgwick","given":"Henry"}],"issued":{"date-parts":[["1877"]]}},"locator":"431-439","label":"page"}],"schema":"https://github.com/citation-style-language/schema/raw/master/csl-citation.json"} </w:instrText>
      </w:r>
      <w:r w:rsidRPr="00C80D2D">
        <w:fldChar w:fldCharType="separate"/>
      </w:r>
      <w:r w:rsidRPr="00C80D2D">
        <w:rPr>
          <w:szCs w:val="24"/>
        </w:rPr>
        <w:t>Henry Sidgwick</w:t>
      </w:r>
      <w:r w:rsidR="00115AD7" w:rsidRPr="00C80D2D">
        <w:rPr>
          <w:szCs w:val="24"/>
        </w:rPr>
        <w:t xml:space="preserve"> (1877) </w:t>
      </w:r>
      <w:r w:rsidRPr="00C80D2D">
        <w:rPr>
          <w:i/>
          <w:iCs/>
          <w:szCs w:val="24"/>
        </w:rPr>
        <w:t>The Methods of Ethics</w:t>
      </w:r>
      <w:r w:rsidR="00115AD7" w:rsidRPr="00C80D2D">
        <w:rPr>
          <w:szCs w:val="24"/>
        </w:rPr>
        <w:t xml:space="preserve">, London: </w:t>
      </w:r>
      <w:r w:rsidRPr="00C80D2D">
        <w:rPr>
          <w:szCs w:val="24"/>
        </w:rPr>
        <w:t>Macmillan</w:t>
      </w:r>
      <w:r w:rsidR="00115AD7" w:rsidRPr="00C80D2D">
        <w:rPr>
          <w:szCs w:val="24"/>
        </w:rPr>
        <w:t>,</w:t>
      </w:r>
      <w:r w:rsidRPr="00C80D2D">
        <w:rPr>
          <w:szCs w:val="24"/>
        </w:rPr>
        <w:t xml:space="preserve"> 431–39.</w:t>
      </w:r>
      <w:r w:rsidRPr="00C80D2D">
        <w:fldChar w:fldCharType="end"/>
      </w:r>
    </w:p>
  </w:footnote>
  <w:footnote w:id="44">
    <w:p w14:paraId="7E4DF766" w14:textId="74B855A9" w:rsidR="00EB7601" w:rsidRPr="00C80D2D" w:rsidRDefault="00EB7601">
      <w:pPr>
        <w:pStyle w:val="FootnoteText"/>
      </w:pPr>
      <w:r w:rsidRPr="00C80D2D">
        <w:rPr>
          <w:rStyle w:val="FootnoteReference"/>
        </w:rPr>
        <w:footnoteRef/>
      </w:r>
      <w:r w:rsidRPr="00C80D2D">
        <w:t xml:space="preserve"> </w:t>
      </w:r>
      <w:r w:rsidRPr="00C80D2D">
        <w:rPr>
          <w:rFonts w:eastAsiaTheme="minorEastAsia"/>
          <w:lang w:val="en-AU"/>
        </w:rPr>
        <w:t xml:space="preserve">Michael </w:t>
      </w:r>
      <w:proofErr w:type="spellStart"/>
      <w:r w:rsidRPr="00C80D2D">
        <w:rPr>
          <w:rFonts w:eastAsiaTheme="minorEastAsia"/>
          <w:lang w:val="en-AU"/>
        </w:rPr>
        <w:t>Slote</w:t>
      </w:r>
      <w:proofErr w:type="spellEnd"/>
      <w:r w:rsidRPr="00C80D2D">
        <w:rPr>
          <w:rFonts w:eastAsiaTheme="minorEastAsia"/>
          <w:lang w:val="en-AU"/>
        </w:rPr>
        <w:t xml:space="preserve"> refers to these as agent-centred permissions;</w:t>
      </w:r>
      <w:r w:rsidRPr="00C80D2D">
        <w:t xml:space="preserve"> </w:t>
      </w:r>
      <w:r w:rsidR="009B0281" w:rsidRPr="00C80D2D">
        <w:rPr>
          <w:szCs w:val="24"/>
        </w:rPr>
        <w:t xml:space="preserve">Michael </w:t>
      </w:r>
      <w:proofErr w:type="spellStart"/>
      <w:r w:rsidR="009B0281" w:rsidRPr="00C80D2D">
        <w:rPr>
          <w:szCs w:val="24"/>
        </w:rPr>
        <w:t>Slote</w:t>
      </w:r>
      <w:proofErr w:type="spellEnd"/>
      <w:r w:rsidR="009B0281" w:rsidRPr="00C80D2D">
        <w:rPr>
          <w:szCs w:val="24"/>
        </w:rPr>
        <w:t xml:space="preserve"> (1985) </w:t>
      </w:r>
      <w:r w:rsidR="009B0281" w:rsidRPr="00C80D2D">
        <w:rPr>
          <w:i/>
          <w:iCs/>
          <w:szCs w:val="24"/>
        </w:rPr>
        <w:t>Common-Sense Morality and Consequentialism</w:t>
      </w:r>
      <w:r w:rsidR="009B0281" w:rsidRPr="00C80D2D">
        <w:rPr>
          <w:szCs w:val="24"/>
        </w:rPr>
        <w:t xml:space="preserve">, London: Routledge &amp; Kegan Paul, </w:t>
      </w:r>
      <w:proofErr w:type="spellStart"/>
      <w:r w:rsidR="009B0281" w:rsidRPr="00C80D2D">
        <w:rPr>
          <w:szCs w:val="24"/>
        </w:rPr>
        <w:t>ch.</w:t>
      </w:r>
      <w:proofErr w:type="spellEnd"/>
      <w:r w:rsidR="009B0281" w:rsidRPr="00C80D2D">
        <w:rPr>
          <w:szCs w:val="24"/>
        </w:rPr>
        <w:t xml:space="preserve"> 1. </w:t>
      </w:r>
    </w:p>
  </w:footnote>
  <w:footnote w:id="45">
    <w:p w14:paraId="1019102D" w14:textId="14C7C1D4" w:rsidR="00EB7601" w:rsidRPr="00C80D2D" w:rsidRDefault="00EB7601">
      <w:pPr>
        <w:pStyle w:val="FootnoteText"/>
        <w:rPr>
          <w:lang w:val="en-AU"/>
        </w:rPr>
      </w:pPr>
      <w:r w:rsidRPr="00C80D2D">
        <w:rPr>
          <w:rStyle w:val="FootnoteReference"/>
        </w:rPr>
        <w:footnoteRef/>
      </w:r>
      <w:r w:rsidRPr="00C80D2D">
        <w:t xml:space="preserve"> </w:t>
      </w:r>
      <w:r w:rsidRPr="00C80D2D">
        <w:fldChar w:fldCharType="begin"/>
      </w:r>
      <w:r w:rsidRPr="00C80D2D">
        <w:instrText xml:space="preserve"> ADDIN ZOTERO_ITEM CSL_CITATION {"citationID":"a2jrasfmfan","properties":{"formattedCitation":"\\uldash{Henry Sidgwick, {\\i{}The Methods of Ethics} (Macmillan 1877) 431.}","plainCitation":"Henry Sidgwick, The Methods of Ethics (Macmillan 1877) 431.","noteIndex":42},"citationItems":[{"id":379,"uris":["http://zotero.org/users/2564706/items/FW9I98QQ"],"uri":["http://zotero.org/users/2564706/items/FW9I98QQ"],"itemData":{"id":379,"type":"book","publisher":"Macmillan","title":"The Methods of Ethics","author":[{"family":"Sidgwick","given":"Henry"}],"issued":{"date-parts":[["1877"]]}},"locator":"431","label":"page"}],"schema":"https://github.com/citation-style-language/schema/raw/master/csl-citation.json"} </w:instrText>
      </w:r>
      <w:r w:rsidRPr="00C80D2D">
        <w:fldChar w:fldCharType="separate"/>
      </w:r>
      <w:r w:rsidRPr="00C80D2D">
        <w:rPr>
          <w:szCs w:val="24"/>
        </w:rPr>
        <w:t>Sidgwick</w:t>
      </w:r>
      <w:r w:rsidR="00135A3C" w:rsidRPr="00C80D2D">
        <w:rPr>
          <w:szCs w:val="24"/>
        </w:rPr>
        <w:t xml:space="preserve"> (n 41)</w:t>
      </w:r>
      <w:r w:rsidRPr="00C80D2D">
        <w:rPr>
          <w:szCs w:val="24"/>
        </w:rPr>
        <w:t xml:space="preserve"> 431.</w:t>
      </w:r>
      <w:r w:rsidRPr="00C80D2D">
        <w:fldChar w:fldCharType="end"/>
      </w:r>
      <w:r w:rsidRPr="00C80D2D">
        <w:t xml:space="preserve"> See also </w:t>
      </w:r>
      <w:r w:rsidRPr="00C80D2D">
        <w:fldChar w:fldCharType="begin"/>
      </w:r>
      <w:r w:rsidRPr="00C80D2D">
        <w:instrText xml:space="preserve"> ADDIN ZOTERO_ITEM CSL_CITATION {"citationID":"a1orus1pkin","properties":{"formattedCitation":"\\uldash{WD Ross, {\\i{}Foundations of Ethics} (Oxford University Press 1939) 73\\uc0\\u8211{}75, 273\\uc0\\u8211{}4.}","plainCitation":"WD Ross, Foundations of Ethics (Oxford University Press 1939) 73–75, 273–4.","noteIndex":42},"citationItems":[{"id":1215,"uris":["http://zotero.org/users/2564706/items/YNAC57AC"],"uri":["http://zotero.org/users/2564706/items/YNAC57AC"],"itemData":{"id":1215,"type":"book","event-place":"Oxford","publisher":"Oxford University Press","publisher-place":"Oxford","title":"Foundations of Ethics","author":[{"family":"Ross","given":"W.D."}],"issued":{"date-parts":[["1939"]]}},"locator":"73-75, 273-4","label":"page"}],"schema":"https://github.com/citation-style-language/schema/raw/master/csl-citation.json"} </w:instrText>
      </w:r>
      <w:r w:rsidRPr="00C80D2D">
        <w:fldChar w:fldCharType="separate"/>
      </w:r>
      <w:r w:rsidRPr="00C80D2D">
        <w:rPr>
          <w:szCs w:val="24"/>
        </w:rPr>
        <w:t>WD Ross</w:t>
      </w:r>
      <w:r w:rsidR="00135A3C" w:rsidRPr="00C80D2D">
        <w:rPr>
          <w:szCs w:val="24"/>
        </w:rPr>
        <w:t xml:space="preserve"> (1939) </w:t>
      </w:r>
      <w:r w:rsidRPr="00C80D2D">
        <w:rPr>
          <w:i/>
          <w:iCs/>
          <w:szCs w:val="24"/>
        </w:rPr>
        <w:t>Foundations of Ethics</w:t>
      </w:r>
      <w:r w:rsidR="00135A3C" w:rsidRPr="00C80D2D">
        <w:rPr>
          <w:szCs w:val="24"/>
        </w:rPr>
        <w:t xml:space="preserve">, Oxford: </w:t>
      </w:r>
      <w:r w:rsidRPr="00C80D2D">
        <w:rPr>
          <w:szCs w:val="24"/>
        </w:rPr>
        <w:t>Oxford University Press</w:t>
      </w:r>
      <w:r w:rsidR="00135A3C" w:rsidRPr="00C80D2D">
        <w:rPr>
          <w:szCs w:val="24"/>
        </w:rPr>
        <w:t>,</w:t>
      </w:r>
      <w:r w:rsidRPr="00C80D2D">
        <w:rPr>
          <w:szCs w:val="24"/>
        </w:rPr>
        <w:t xml:space="preserve"> 73–75, 273–</w:t>
      </w:r>
      <w:r w:rsidR="00D06725" w:rsidRPr="00C80D2D">
        <w:rPr>
          <w:szCs w:val="24"/>
        </w:rPr>
        <w:t>7</w:t>
      </w:r>
      <w:r w:rsidRPr="00C80D2D">
        <w:rPr>
          <w:szCs w:val="24"/>
        </w:rPr>
        <w:t>4.</w:t>
      </w:r>
      <w:r w:rsidRPr="00C80D2D">
        <w:fldChar w:fldCharType="end"/>
      </w:r>
    </w:p>
  </w:footnote>
  <w:footnote w:id="46">
    <w:p w14:paraId="406C6095" w14:textId="7F71CD0B" w:rsidR="00EB7601" w:rsidRPr="00C80D2D" w:rsidRDefault="00EB7601" w:rsidP="007B3979">
      <w:pPr>
        <w:pStyle w:val="FootnoteText"/>
        <w:rPr>
          <w:lang w:val="en-AU"/>
        </w:rPr>
      </w:pPr>
      <w:r w:rsidRPr="00C80D2D">
        <w:rPr>
          <w:rStyle w:val="FootnoteReference"/>
        </w:rPr>
        <w:footnoteRef/>
      </w:r>
      <w:r w:rsidRPr="00C80D2D">
        <w:t xml:space="preserve"> </w:t>
      </w:r>
      <w:r w:rsidRPr="00C80D2D">
        <w:rPr>
          <w:lang w:val="en-AU"/>
        </w:rPr>
        <w:t xml:space="preserve">See </w:t>
      </w:r>
      <w:proofErr w:type="spellStart"/>
      <w:r w:rsidRPr="00C80D2D">
        <w:rPr>
          <w:lang w:val="en-AU"/>
        </w:rPr>
        <w:t>esp</w:t>
      </w:r>
      <w:proofErr w:type="spellEnd"/>
      <w:r w:rsidRPr="00C80D2D">
        <w:rPr>
          <w:lang w:val="en-AU"/>
        </w:rPr>
        <w:t xml:space="preserve"> </w:t>
      </w:r>
      <w:r w:rsidRPr="00C80D2D">
        <w:rPr>
          <w:lang w:val="en-AU"/>
        </w:rPr>
        <w:fldChar w:fldCharType="begin"/>
      </w:r>
      <w:r w:rsidRPr="00C80D2D">
        <w:rPr>
          <w:lang w:val="en-AU"/>
        </w:rPr>
        <w:instrText xml:space="preserve"> ADDIN ZOTERO_ITEM CSL_CITATION {"citationID":"a1d995em7lp","properties":{"formattedCitation":"Bernard Williams, \\uc0\\u8216{}Persons, Character and Morality\\uc0\\u8217{}, {\\i{}Moral Luck: Philosophical Papers 1973-1980} (Cambridge University Press 1981).","plainCitation":"Bernard Williams, ‘Persons, Character and Morality’, Moral Luck: Philosophical Papers 1973-1980 (Cambridge University Press 1981).","noteIndex":40},"citationItems":[{"id":1214,"uris":["http://zotero.org/users/2564706/items/LJGF4KAM"],"uri":["http://zotero.org/users/2564706/items/LJGF4KAM"],"itemData":{"id":1214,"type":"chapter","container-title":"Moral Luck: Philosophical Papers 1973-1980","page":"1-19","publisher":"Cambridge University Press","title":"Persons, Character and Morality","author":[{"family":"Williams","given":"Bernard"}],"issued":{"date-parts":[["1981"]]}}}],"schema":"https://github.com/citation-style-language/schema/raw/master/csl-citation.json"} </w:instrText>
      </w:r>
      <w:r w:rsidRPr="00C80D2D">
        <w:rPr>
          <w:lang w:val="en-AU"/>
        </w:rPr>
        <w:fldChar w:fldCharType="separate"/>
      </w:r>
      <w:r w:rsidRPr="00C80D2D">
        <w:rPr>
          <w:szCs w:val="24"/>
        </w:rPr>
        <w:t>Bernard Williams</w:t>
      </w:r>
      <w:r w:rsidR="00D06725" w:rsidRPr="00C80D2D">
        <w:rPr>
          <w:szCs w:val="24"/>
        </w:rPr>
        <w:t xml:space="preserve"> (1981)</w:t>
      </w:r>
      <w:r w:rsidRPr="00C80D2D">
        <w:rPr>
          <w:szCs w:val="24"/>
        </w:rPr>
        <w:t xml:space="preserve"> ‘Persons, Character and Morality’</w:t>
      </w:r>
      <w:r w:rsidR="00D06725" w:rsidRPr="00C80D2D">
        <w:rPr>
          <w:szCs w:val="24"/>
        </w:rPr>
        <w:t xml:space="preserve"> in</w:t>
      </w:r>
      <w:r w:rsidRPr="00C80D2D">
        <w:rPr>
          <w:szCs w:val="24"/>
        </w:rPr>
        <w:t xml:space="preserve"> </w:t>
      </w:r>
      <w:r w:rsidRPr="00C80D2D">
        <w:rPr>
          <w:i/>
          <w:iCs/>
          <w:szCs w:val="24"/>
        </w:rPr>
        <w:t>Moral Luck: Philosophical Papers 1973</w:t>
      </w:r>
      <w:r w:rsidR="00D06725" w:rsidRPr="00C80D2D">
        <w:rPr>
          <w:i/>
          <w:iCs/>
          <w:szCs w:val="24"/>
        </w:rPr>
        <w:t>–</w:t>
      </w:r>
      <w:r w:rsidRPr="00C80D2D">
        <w:rPr>
          <w:i/>
          <w:iCs/>
          <w:szCs w:val="24"/>
        </w:rPr>
        <w:t>1980</w:t>
      </w:r>
      <w:r w:rsidR="00D06725" w:rsidRPr="00C80D2D">
        <w:rPr>
          <w:szCs w:val="24"/>
        </w:rPr>
        <w:t xml:space="preserve">, Cambridge: </w:t>
      </w:r>
      <w:r w:rsidRPr="00C80D2D">
        <w:rPr>
          <w:szCs w:val="24"/>
        </w:rPr>
        <w:t>Cambridge University Press</w:t>
      </w:r>
      <w:r w:rsidR="002F3A50" w:rsidRPr="00C80D2D">
        <w:rPr>
          <w:szCs w:val="24"/>
        </w:rPr>
        <w:t>, 1-19</w:t>
      </w:r>
      <w:r w:rsidRPr="00C80D2D">
        <w:rPr>
          <w:szCs w:val="24"/>
        </w:rPr>
        <w:t>.</w:t>
      </w:r>
      <w:r w:rsidRPr="00C80D2D">
        <w:rPr>
          <w:lang w:val="en-AU"/>
        </w:rPr>
        <w:fldChar w:fldCharType="end"/>
      </w:r>
    </w:p>
  </w:footnote>
  <w:footnote w:id="47">
    <w:p w14:paraId="25B6B5B4" w14:textId="43FFB51A" w:rsidR="00EB7601" w:rsidRPr="00C80D2D" w:rsidRDefault="00EB7601">
      <w:pPr>
        <w:pStyle w:val="FootnoteText"/>
        <w:rPr>
          <w:lang w:val="en-AU"/>
        </w:rPr>
      </w:pPr>
      <w:r w:rsidRPr="00C80D2D">
        <w:rPr>
          <w:rStyle w:val="FootnoteReference"/>
        </w:rPr>
        <w:footnoteRef/>
      </w:r>
      <w:r w:rsidRPr="00C80D2D">
        <w:t xml:space="preserve"> </w:t>
      </w:r>
      <w:r w:rsidRPr="00C80D2D">
        <w:rPr>
          <w:lang w:val="en-AU"/>
        </w:rPr>
        <w:t>See</w:t>
      </w:r>
      <w:r w:rsidR="00BB25A0" w:rsidRPr="00C80D2D">
        <w:rPr>
          <w:lang w:val="en-AU"/>
        </w:rPr>
        <w:t xml:space="preserve">, </w:t>
      </w:r>
      <w:proofErr w:type="spellStart"/>
      <w:r w:rsidRPr="00C80D2D">
        <w:rPr>
          <w:lang w:val="en-AU"/>
        </w:rPr>
        <w:t>eg</w:t>
      </w:r>
      <w:proofErr w:type="spellEnd"/>
      <w:r w:rsidR="00BB25A0" w:rsidRPr="00C80D2D">
        <w:rPr>
          <w:lang w:val="en-AU"/>
        </w:rPr>
        <w:t>,</w:t>
      </w:r>
      <w:r w:rsidRPr="00C80D2D">
        <w:rPr>
          <w:lang w:val="en-AU"/>
        </w:rPr>
        <w:t xml:space="preserve"> </w:t>
      </w:r>
      <w:r w:rsidRPr="00C80D2D">
        <w:rPr>
          <w:lang w:val="en-AU"/>
        </w:rPr>
        <w:fldChar w:fldCharType="begin"/>
      </w:r>
      <w:r w:rsidRPr="00C80D2D">
        <w:rPr>
          <w:lang w:val="en-AU"/>
        </w:rPr>
        <w:instrText xml:space="preserve"> ADDIN ZOTERO_ITEM CSL_CITATION {"citationID":"a2eman2gs15","properties":{"formattedCitation":"\\uldash{Michael Slote, {\\i{}Common-Sense Morality and Consequentialism} (Routledge &amp; Kegan Paul 1985); Shelly Kagan, {\\i{}The Limits of Morality} (Oxford University Press 1989); Shelly Kagan, \\uc0\\u8216{}Defending Options\\uc0\\u8217{} (1994) 104 Ethics 333; Samuel Scheffler, {\\i{}The Rejection of Consequentialism: A Philosophical Investigation of the Considerations Underlying Rival Moral Conceptions} (Oxford University Press 1994); Douglas W Portmore, {\\i{}Commonsense Consequentialism: Wherein Morality Meets Rationality} (New York, USA: Oxford University Press USA 2011); Thomas Hurka, \\uc0\\u8216{}Permissions to Do Less Than the Best: A Moving Band\\uc0\\u8217{} (2012) 2 Oxford Studies in Normative Ethics 1.}","plainCitation":"Michael Slote, Common-Sense Morality and Consequentialism (Routledge &amp; Kegan Paul 1985); Shelly Kagan, The Limits of Morality (Oxford University Press 1989); Shelly Kagan, ‘Defending Options’ (1994) 104 Ethics 333; Samuel Scheffler, The Rejection of Consequentialism: A Philosophical Investigation of the Considerations Underlying Rival Moral Conceptions (Oxford University Press 1994); Douglas W Portmore, Commonsense Consequentialism: Wherein Morality Meets Rationality (New York, USA: Oxford University Press USA 2011); Thomas Hurka, ‘Permissions to Do Less Than the Best: A Moving Band’ (2012) 2 Oxford Studies in Normative Ethics 1.","noteIndex":44},"citationItems":[{"id":1166,"uris":["http://zotero.org/users/2564706/items/TGAQXUAJ"],"uri":["http://zotero.org/users/2564706/items/TGAQXUAJ"],"itemData":{"id":1166,"type":"book","event-place":"London ; Boston ; Melbourne","ISBN":"0-7102-0309-8","language":"eng","note":"container-title: Common-sense morality and consequentialism\nLCCN: 84-211438","publisher":"Routledge &amp; Kegan Paul","publisher-place":"London ; Boston ; Melbourne","title":"Common-sense morality and consequentialism","author":[{"family":"Slote","given":"Michael"}],"issued":{"date-parts":[["1985"]]}},"label":"page"},{"id":1011,"uris":["http://zotero.org/users/2564706/items/ASVE85KE"],"uri":["http://zotero.org/users/2564706/items/ASVE85KE"],"itemData":{"id":1011,"type":"book","publisher":"Oxford University Press","title":"The Limits of Morality","author":[{"family":"Kagan","given":"Shelly"}],"issued":{"date-parts":[["1989"]]}},"label":"page"},{"id":1217,"uris":["http://zotero.org/users/2564706/items/XMDDINBN"],"uri":["http://zotero.org/users/2564706/items/XMDDINBN"],"itemData":{"id":1217,"type":"article-journal","container-title":"Ethics","DOI":"10.1086/293604","issue":"2","note":"publisher: University of Chicago Press","page":"333–351","title":"Defending Options","volume":"104","author":[{"family":"Kagan","given":"Shelly"}],"issued":{"date-parts":[["1994"]]}},"label":"page"},{"id":1218,"uris":["http://zotero.org/users/2564706/items/ZZRB8759"],"uri":["http://zotero.org/users/2564706/items/ZZRB8759"],"itemData":{"id":1218,"type":"book","publisher":"Oxford University Press","title":"The Rejection of Consequentialism: A Philosophical Investigation of the Considerations Underlying Rival Moral Conceptions","author":[{"family":"Scheffler","given":"Samuel"}],"issued":{"date-parts":[["1994"]]}},"label":"page"},{"id":1170,"uris":["http://zotero.org/users/2564706/items/ULIY24S8"],"uri":["http://zotero.org/users/2564706/items/ULIY24S8"],"itemData":{"id":1170,"type":"book","publisher":"New York, USA: Oxford University Press USA","title":"Commonsense Consequentialism: Wherein Morality Meets Rationality","author":[{"family":"Portmore","given":"Douglas W."}],"issued":{"date-parts":[["2011"]]}},"label":"page"},{"id":1171,"uris":["http://zotero.org/users/2564706/items/HTTYDFXB"],"uri":["http://zotero.org/users/2564706/items/HTTYDFXB"],"itemData":{"id":1171,"type":"article-journal","container-title":"Oxford Studies in Normative Ethics","page":"1-27","title":"Permissions to do Less Than the Best: A Moving Band","volume":"2","author":[{"family":"Hurka","given":"Thomas"}],"issued":{"date-parts":[["2012"]]}},"label":"page"}],"schema":"https://github.com/citation-style-language/schema/raw/master/csl-citation.json"} </w:instrText>
      </w:r>
      <w:r w:rsidRPr="00C80D2D">
        <w:rPr>
          <w:lang w:val="en-AU"/>
        </w:rPr>
        <w:fldChar w:fldCharType="separate"/>
      </w:r>
      <w:r w:rsidRPr="00C80D2D">
        <w:rPr>
          <w:szCs w:val="24"/>
        </w:rPr>
        <w:t>Slote</w:t>
      </w:r>
      <w:r w:rsidR="002F3A50" w:rsidRPr="00C80D2D">
        <w:rPr>
          <w:szCs w:val="24"/>
        </w:rPr>
        <w:t xml:space="preserve"> (n 42)</w:t>
      </w:r>
      <w:r w:rsidRPr="00C80D2D">
        <w:rPr>
          <w:szCs w:val="24"/>
        </w:rPr>
        <w:t>; Shelly Kagan</w:t>
      </w:r>
      <w:r w:rsidR="00DF31C4" w:rsidRPr="00C80D2D">
        <w:rPr>
          <w:szCs w:val="24"/>
        </w:rPr>
        <w:t xml:space="preserve"> (1989)</w:t>
      </w:r>
      <w:r w:rsidRPr="00C80D2D">
        <w:rPr>
          <w:szCs w:val="24"/>
        </w:rPr>
        <w:t xml:space="preserve"> </w:t>
      </w:r>
      <w:r w:rsidRPr="00C80D2D">
        <w:rPr>
          <w:i/>
          <w:iCs/>
          <w:szCs w:val="24"/>
        </w:rPr>
        <w:t>The Limits of Morality</w:t>
      </w:r>
      <w:r w:rsidR="00DF31C4" w:rsidRPr="00C80D2D">
        <w:rPr>
          <w:szCs w:val="24"/>
        </w:rPr>
        <w:t xml:space="preserve">, Oxford: </w:t>
      </w:r>
      <w:r w:rsidRPr="00C80D2D">
        <w:rPr>
          <w:szCs w:val="24"/>
        </w:rPr>
        <w:t>Oxford University Press; Shelly Kagan</w:t>
      </w:r>
      <w:r w:rsidR="00DF31C4" w:rsidRPr="00C80D2D">
        <w:rPr>
          <w:szCs w:val="24"/>
        </w:rPr>
        <w:t xml:space="preserve"> (1994) </w:t>
      </w:r>
      <w:r w:rsidRPr="00C80D2D">
        <w:rPr>
          <w:szCs w:val="24"/>
        </w:rPr>
        <w:t xml:space="preserve">‘Defending Options’ </w:t>
      </w:r>
      <w:r w:rsidRPr="00C80D2D">
        <w:rPr>
          <w:i/>
          <w:iCs/>
          <w:szCs w:val="24"/>
        </w:rPr>
        <w:t xml:space="preserve">Ethics </w:t>
      </w:r>
      <w:r w:rsidR="00DF31C4" w:rsidRPr="00C80D2D">
        <w:rPr>
          <w:szCs w:val="24"/>
        </w:rPr>
        <w:t xml:space="preserve">104: </w:t>
      </w:r>
      <w:r w:rsidRPr="00C80D2D">
        <w:rPr>
          <w:szCs w:val="24"/>
        </w:rPr>
        <w:t>333; Samuel Scheffler</w:t>
      </w:r>
      <w:r w:rsidR="00F36A3B" w:rsidRPr="00C80D2D">
        <w:rPr>
          <w:szCs w:val="24"/>
        </w:rPr>
        <w:t xml:space="preserve"> (1994) </w:t>
      </w:r>
      <w:r w:rsidRPr="00C80D2D">
        <w:rPr>
          <w:i/>
          <w:iCs/>
          <w:szCs w:val="24"/>
        </w:rPr>
        <w:t>The Rejection of Consequentialism: A Philosophical Investigation of the Considerations Underlying Rival Moral Conceptions</w:t>
      </w:r>
      <w:r w:rsidR="00F36A3B" w:rsidRPr="00C80D2D">
        <w:rPr>
          <w:szCs w:val="24"/>
        </w:rPr>
        <w:t xml:space="preserve">, Oxford: </w:t>
      </w:r>
      <w:r w:rsidRPr="00C80D2D">
        <w:rPr>
          <w:szCs w:val="24"/>
        </w:rPr>
        <w:t>Oxford University Press; Douglas W Portmore</w:t>
      </w:r>
      <w:r w:rsidR="00F36A3B" w:rsidRPr="00C80D2D">
        <w:rPr>
          <w:szCs w:val="24"/>
        </w:rPr>
        <w:t xml:space="preserve"> (2011) </w:t>
      </w:r>
      <w:r w:rsidRPr="00C80D2D">
        <w:rPr>
          <w:i/>
          <w:iCs/>
          <w:szCs w:val="24"/>
        </w:rPr>
        <w:t>Commonsense Consequentialism: Wherein Morality Meets Rationality</w:t>
      </w:r>
      <w:r w:rsidR="00F36A3B" w:rsidRPr="00C80D2D">
        <w:rPr>
          <w:szCs w:val="24"/>
        </w:rPr>
        <w:t xml:space="preserve">, </w:t>
      </w:r>
      <w:r w:rsidRPr="00C80D2D">
        <w:rPr>
          <w:szCs w:val="24"/>
        </w:rPr>
        <w:t>New York: Oxford University Press; Hurka</w:t>
      </w:r>
      <w:r w:rsidR="00F36A3B" w:rsidRPr="00C80D2D">
        <w:rPr>
          <w:szCs w:val="24"/>
        </w:rPr>
        <w:t xml:space="preserve"> (</w:t>
      </w:r>
      <w:r w:rsidR="00AE497B" w:rsidRPr="00C80D2D">
        <w:rPr>
          <w:szCs w:val="24"/>
        </w:rPr>
        <w:t xml:space="preserve">n 24) </w:t>
      </w:r>
      <w:r w:rsidRPr="00C80D2D">
        <w:rPr>
          <w:szCs w:val="24"/>
        </w:rPr>
        <w:t>.</w:t>
      </w:r>
      <w:r w:rsidRPr="00C80D2D">
        <w:rPr>
          <w:lang w:val="en-AU"/>
        </w:rPr>
        <w:fldChar w:fldCharType="end"/>
      </w:r>
    </w:p>
  </w:footnote>
  <w:footnote w:id="48">
    <w:p w14:paraId="476C57E1" w14:textId="23046CAB" w:rsidR="00153AE2" w:rsidRPr="00C80D2D" w:rsidRDefault="00153AE2">
      <w:pPr>
        <w:pStyle w:val="FootnoteText"/>
      </w:pPr>
      <w:r w:rsidRPr="00C80D2D">
        <w:rPr>
          <w:rStyle w:val="FootnoteReference"/>
        </w:rPr>
        <w:footnoteRef/>
      </w:r>
      <w:r w:rsidRPr="00C80D2D">
        <w:t xml:space="preserve"> These structural equivalencies are explored in </w:t>
      </w:r>
      <w:r w:rsidRPr="00C80D2D">
        <w:fldChar w:fldCharType="begin"/>
      </w:r>
      <w:r w:rsidRPr="00C80D2D">
        <w:instrText xml:space="preserve"> ADDIN ZOTERO_ITEM CSL_CITATION {"citationID":"alhi74o1eg","properties":{"formattedCitation":"Mitchell Berman, \\uc0\\u8216{}Justification and Excuse, Law and Morality\\uc0\\u8217{} (2003) 53 Duke Law Journal 1.","plainCitation":"Mitchell Berman, ‘Justification and Excuse, Law and Morality’ (2003) 53 Duke Law Journal 1.","noteIndex":41},"citationItems":[{"id":1176,"uris":["http://zotero.org/users/2564706/items/RDED3JND"],"uri":["http://zotero.org/users/2564706/items/RDED3JND"],"itemData":{"id":1176,"type":"article-journal","container-title":"Duke Law Journal","page":"1-77","title":"Justification and Excuse, Law and Morality","volume":"53","author":[{"family":"Berman","given":"Mitchell"}],"issued":{"date-parts":[["2003"]]}}}],"schema":"https://github.com/citation-style-language/schema/raw/master/csl-citation.json"} </w:instrText>
      </w:r>
      <w:r w:rsidRPr="00C80D2D">
        <w:fldChar w:fldCharType="separate"/>
      </w:r>
      <w:r w:rsidRPr="00C80D2D">
        <w:t>Mitchell Berman</w:t>
      </w:r>
      <w:r w:rsidR="00AE497B" w:rsidRPr="00C80D2D">
        <w:t xml:space="preserve"> (2003) </w:t>
      </w:r>
      <w:r w:rsidRPr="00C80D2D">
        <w:t xml:space="preserve">‘Justification and Excuse, Law and Morality’ </w:t>
      </w:r>
      <w:r w:rsidRPr="00C80D2D">
        <w:rPr>
          <w:i/>
          <w:iCs/>
        </w:rPr>
        <w:t>Duke Law Journal</w:t>
      </w:r>
      <w:r w:rsidRPr="00C80D2D">
        <w:t xml:space="preserve"> </w:t>
      </w:r>
      <w:r w:rsidR="00AE497B" w:rsidRPr="00C80D2D">
        <w:t xml:space="preserve">53: </w:t>
      </w:r>
      <w:r w:rsidRPr="00C80D2D">
        <w:t>1.</w:t>
      </w:r>
      <w:r w:rsidRPr="00C80D2D">
        <w:fldChar w:fldCharType="end"/>
      </w:r>
    </w:p>
  </w:footnote>
  <w:footnote w:id="49">
    <w:p w14:paraId="22742E01" w14:textId="460FFD1B" w:rsidR="00153AE2" w:rsidRPr="00C80D2D" w:rsidRDefault="00153AE2" w:rsidP="00BB5B54">
      <w:pPr>
        <w:pStyle w:val="FootnoteText"/>
      </w:pPr>
      <w:r w:rsidRPr="00C80D2D">
        <w:rPr>
          <w:rStyle w:val="FootnoteReference"/>
        </w:rPr>
        <w:footnoteRef/>
      </w:r>
      <w:r w:rsidRPr="00C80D2D">
        <w:t xml:space="preserve"> Cf </w:t>
      </w:r>
      <w:r w:rsidRPr="00C80D2D">
        <w:fldChar w:fldCharType="begin"/>
      </w:r>
      <w:r w:rsidRPr="00C80D2D">
        <w:instrText xml:space="preserve"> ADDIN ZOTERO_ITEM CSL_CITATION {"citationID":"a16jv6rvne5","properties":{"formattedCitation":"John Gardner, {\\i{}Offences and Defences} (Oxford University Press 2007) 256; Antony Duff, \\uc0\\u8216{}Rethinking Justifications\\uc0\\u8217{} (2003) 39 Tulsa Law Review 829, 831\\uc0\\u8211{}832.","plainCitation":"John Gardner, Offences and Defences (Oxford University Press 2007) 256; Antony Duff, ‘Rethinking Justifications’ (2003) 39 Tulsa Law Review 829, 831–832.","noteIndex":42},"citationItems":[{"id":282,"uris":["http://zotero.org/users/2564706/items/9E2H6RZ3"],"uri":["http://zotero.org/users/2564706/items/9E2H6RZ3"],"itemData":{"id":282,"type":"book","publisher":"Oxford University Press","title":"Offences and Defences","author":[{"family":"Gardner","given":"John"}],"issued":{"date-parts":[["2007"]]}},"locator":"256"},{"id":966,"uris":["http://zotero.org/users/2564706/items/C6DB8Q5R"],"uri":["http://zotero.org/users/2564706/items/C6DB8Q5R"],"itemData":{"id":966,"type":"article-journal","container-title":"Tulsa Law Review","issue":"4","page":"829-850","title":"Rethinking Justifications","volume":"39","author":[{"family":"Duff","given":"Antony"}],"issued":{"date-parts":[["2003"]]}},"locator":"831-832"}],"schema":"https://github.com/citation-style-language/schema/raw/master/csl-citation.json"} </w:instrText>
      </w:r>
      <w:r w:rsidRPr="00C80D2D">
        <w:fldChar w:fldCharType="separate"/>
      </w:r>
      <w:r w:rsidRPr="00C80D2D">
        <w:rPr>
          <w:szCs w:val="24"/>
        </w:rPr>
        <w:t>John Gardner</w:t>
      </w:r>
      <w:r w:rsidR="00876F9E" w:rsidRPr="00C80D2D">
        <w:rPr>
          <w:szCs w:val="24"/>
        </w:rPr>
        <w:t xml:space="preserve"> (2007) </w:t>
      </w:r>
      <w:r w:rsidR="002F3A50" w:rsidRPr="00C80D2D">
        <w:rPr>
          <w:szCs w:val="24"/>
        </w:rPr>
        <w:t xml:space="preserve">'Reply to Critics' in </w:t>
      </w:r>
      <w:r w:rsidRPr="00C80D2D">
        <w:rPr>
          <w:i/>
          <w:iCs/>
          <w:szCs w:val="24"/>
        </w:rPr>
        <w:t>Offences and Defences</w:t>
      </w:r>
      <w:r w:rsidR="0039724F" w:rsidRPr="00C80D2D">
        <w:rPr>
          <w:szCs w:val="24"/>
        </w:rPr>
        <w:t xml:space="preserve">, Oxford: </w:t>
      </w:r>
      <w:r w:rsidRPr="00C80D2D">
        <w:rPr>
          <w:szCs w:val="24"/>
        </w:rPr>
        <w:t>Oxford University Press</w:t>
      </w:r>
      <w:r w:rsidR="0039724F" w:rsidRPr="00C80D2D">
        <w:rPr>
          <w:szCs w:val="24"/>
        </w:rPr>
        <w:t>,</w:t>
      </w:r>
      <w:r w:rsidR="002F3A50" w:rsidRPr="00C80D2D">
        <w:rPr>
          <w:szCs w:val="24"/>
        </w:rPr>
        <w:t xml:space="preserve"> 239-284,</w:t>
      </w:r>
      <w:r w:rsidRPr="00C80D2D">
        <w:rPr>
          <w:szCs w:val="24"/>
        </w:rPr>
        <w:t xml:space="preserve"> 256; Antony Duff</w:t>
      </w:r>
      <w:r w:rsidR="001F0F2B" w:rsidRPr="00C80D2D">
        <w:rPr>
          <w:szCs w:val="24"/>
        </w:rPr>
        <w:t xml:space="preserve"> (2003) </w:t>
      </w:r>
      <w:r w:rsidRPr="00C80D2D">
        <w:rPr>
          <w:szCs w:val="24"/>
        </w:rPr>
        <w:t xml:space="preserve">‘Rethinking Justifications’ </w:t>
      </w:r>
      <w:r w:rsidRPr="00C80D2D">
        <w:rPr>
          <w:i/>
          <w:iCs/>
          <w:szCs w:val="24"/>
        </w:rPr>
        <w:t>Tulsa Law Review</w:t>
      </w:r>
      <w:r w:rsidRPr="00C80D2D">
        <w:rPr>
          <w:szCs w:val="24"/>
        </w:rPr>
        <w:t xml:space="preserve"> </w:t>
      </w:r>
      <w:r w:rsidR="001F0F2B" w:rsidRPr="00C80D2D">
        <w:rPr>
          <w:szCs w:val="24"/>
        </w:rPr>
        <w:t xml:space="preserve">39: </w:t>
      </w:r>
      <w:r w:rsidRPr="00C80D2D">
        <w:rPr>
          <w:szCs w:val="24"/>
        </w:rPr>
        <w:t>829</w:t>
      </w:r>
      <w:r w:rsidR="002F3A50" w:rsidRPr="00C80D2D">
        <w:rPr>
          <w:szCs w:val="24"/>
        </w:rPr>
        <w:t>-850</w:t>
      </w:r>
      <w:r w:rsidRPr="00C80D2D">
        <w:rPr>
          <w:szCs w:val="24"/>
        </w:rPr>
        <w:t>, 831–32.</w:t>
      </w:r>
      <w:r w:rsidRPr="00C80D2D">
        <w:fldChar w:fldCharType="end"/>
      </w:r>
      <w:r w:rsidRPr="00C80D2D">
        <w:t xml:space="preserve"> </w:t>
      </w:r>
    </w:p>
  </w:footnote>
  <w:footnote w:id="50">
    <w:p w14:paraId="4CE43940" w14:textId="231D3D74" w:rsidR="003B75A8" w:rsidRPr="00C80D2D" w:rsidRDefault="003B75A8" w:rsidP="00BB5B54">
      <w:pPr>
        <w:pStyle w:val="FootnoteText"/>
      </w:pPr>
      <w:r w:rsidRPr="00C80D2D">
        <w:rPr>
          <w:rStyle w:val="FootnoteReference"/>
        </w:rPr>
        <w:footnoteRef/>
      </w:r>
      <w:r w:rsidR="00153AE2" w:rsidRPr="00C80D2D">
        <w:t xml:space="preserve"> See</w:t>
      </w:r>
      <w:r w:rsidR="00F027AB" w:rsidRPr="00C80D2D">
        <w:t>,</w:t>
      </w:r>
      <w:r w:rsidR="00153AE2" w:rsidRPr="00C80D2D">
        <w:t xml:space="preserve"> </w:t>
      </w:r>
      <w:proofErr w:type="spellStart"/>
      <w:r w:rsidR="00153AE2" w:rsidRPr="00C80D2D">
        <w:t>eg</w:t>
      </w:r>
      <w:proofErr w:type="spellEnd"/>
      <w:r w:rsidR="00F027AB" w:rsidRPr="00C80D2D">
        <w:t>,</w:t>
      </w:r>
      <w:r w:rsidR="00153AE2" w:rsidRPr="00C80D2D">
        <w:t xml:space="preserve"> </w:t>
      </w:r>
      <w:r w:rsidR="00153AE2" w:rsidRPr="00C80D2D">
        <w:fldChar w:fldCharType="begin"/>
      </w:r>
      <w:r w:rsidR="00153AE2" w:rsidRPr="00C80D2D">
        <w:instrText xml:space="preserve"> ADDIN ZOTERO_ITEM CSL_CITATION {"citationID":"nhjN3psL","properties":{"formattedCitation":"Suzanne Uniacke, {\\i{}Permissible Killing: The Self-Defence Justification of Homicide} (Cambridge University Press 1994) 14.","plainCitation":"Suzanne Uniacke, Permissible Killing: The Self-Defence Justification of Homicide (Cambridge University Press 1994) 14.","noteIndex":43},"citationItems":[{"id":1190,"uris":["http://zotero.org/users/2564706/items/MEZJMYIQ"],"uri":["http://zotero.org/users/2564706/items/MEZJMYIQ"],"itemData":{"id":1190,"type":"book","publisher":"Cambridge University Press","title":"Permissible Killing: The Self-Defence Justification of Homicide","author":[{"family":"Uniacke","given":"Suzanne"}],"issued":{"date-parts":[["1994"]]}},"locator":"14"}],"schema":"https://github.com/citation-style-language/schema/raw/master/csl-citation.json"} </w:instrText>
      </w:r>
      <w:r w:rsidR="00153AE2" w:rsidRPr="00C80D2D">
        <w:fldChar w:fldCharType="separate"/>
      </w:r>
      <w:r w:rsidR="00153AE2" w:rsidRPr="00C80D2D">
        <w:t xml:space="preserve">Suzanne </w:t>
      </w:r>
      <w:proofErr w:type="spellStart"/>
      <w:r w:rsidR="00153AE2" w:rsidRPr="00C80D2D">
        <w:t>Uniacke</w:t>
      </w:r>
      <w:proofErr w:type="spellEnd"/>
      <w:r w:rsidR="00F027AB" w:rsidRPr="00C80D2D">
        <w:t xml:space="preserve"> (1994) </w:t>
      </w:r>
      <w:r w:rsidR="00153AE2" w:rsidRPr="00C80D2D">
        <w:rPr>
          <w:i/>
          <w:iCs/>
        </w:rPr>
        <w:t>Permissible Killing: The Self-Defence Justification of Homicide</w:t>
      </w:r>
      <w:r w:rsidR="00F027AB" w:rsidRPr="00C80D2D">
        <w:t xml:space="preserve">, Cambridge: </w:t>
      </w:r>
      <w:r w:rsidR="00153AE2" w:rsidRPr="00C80D2D">
        <w:t>Cambridge University Press</w:t>
      </w:r>
      <w:r w:rsidR="00F027AB" w:rsidRPr="00C80D2D">
        <w:t>,</w:t>
      </w:r>
      <w:r w:rsidR="00153AE2" w:rsidRPr="00C80D2D">
        <w:t xml:space="preserve"> 14.</w:t>
      </w:r>
      <w:r w:rsidR="00153AE2" w:rsidRPr="00C80D2D">
        <w:fldChar w:fldCharType="end"/>
      </w:r>
    </w:p>
  </w:footnote>
  <w:footnote w:id="51">
    <w:p w14:paraId="6A75257D" w14:textId="20F3EA0D" w:rsidR="003B75A8" w:rsidRPr="00C80D2D" w:rsidRDefault="003B75A8">
      <w:pPr>
        <w:pStyle w:val="FootnoteText"/>
      </w:pPr>
      <w:r w:rsidRPr="00C80D2D">
        <w:rPr>
          <w:rStyle w:val="FootnoteReference"/>
        </w:rPr>
        <w:footnoteRef/>
      </w:r>
      <w:r w:rsidR="00153AE2" w:rsidRPr="00C80D2D">
        <w:t xml:space="preserve"> </w:t>
      </w:r>
      <w:r w:rsidR="00153AE2" w:rsidRPr="00C80D2D">
        <w:fldChar w:fldCharType="begin"/>
      </w:r>
      <w:r w:rsidR="00153AE2" w:rsidRPr="00C80D2D">
        <w:instrText xml:space="preserve"> ADDIN ZOTERO_ITEM CSL_CITATION {"citationID":"ahqbaab98b","properties":{"formattedCitation":"Duff (n 17) 276.","plainCitation":"Duff (n 17) 276.","noteIndex":44},"citationItems":[{"id":400,"uris":["http://zotero.org/users/2564706/items/6QSAAIFM"],"uri":["http://zotero.org/users/2564706/items/6QSAAIFM"],"itemData":{"id":400,"type":"book","publisher":"Hart Publishing","title":"Answering for Crime","author":[{"family":"Duff","given":"R. A."}],"issued":{"date-parts":[["2007"]]}},"locator":"276"}],"schema":"https://github.com/citation-style-language/schema/raw/master/csl-citation.json"} </w:instrText>
      </w:r>
      <w:r w:rsidR="00153AE2" w:rsidRPr="00C80D2D">
        <w:fldChar w:fldCharType="separate"/>
      </w:r>
      <w:r w:rsidR="00153AE2" w:rsidRPr="00C80D2D">
        <w:t>Duff (n 1</w:t>
      </w:r>
      <w:r w:rsidR="004950CB" w:rsidRPr="00C80D2D">
        <w:t>6</w:t>
      </w:r>
      <w:r w:rsidR="00153AE2" w:rsidRPr="00C80D2D">
        <w:t>) 276.</w:t>
      </w:r>
      <w:r w:rsidR="00153AE2" w:rsidRPr="00C80D2D">
        <w:fldChar w:fldCharType="end"/>
      </w:r>
      <w:r w:rsidR="00153AE2" w:rsidRPr="00C80D2D">
        <w:t xml:space="preserve"> </w:t>
      </w:r>
      <w:r w:rsidR="004950CB" w:rsidRPr="00C80D2D">
        <w:t>C</w:t>
      </w:r>
      <w:r w:rsidR="00153AE2" w:rsidRPr="00C80D2D">
        <w:t xml:space="preserve">f </w:t>
      </w:r>
      <w:r w:rsidR="00153AE2" w:rsidRPr="00C80D2D">
        <w:fldChar w:fldCharType="begin"/>
      </w:r>
      <w:r w:rsidR="00153AE2" w:rsidRPr="00C80D2D">
        <w:instrText xml:space="preserve"> ADDIN ZOTERO_ITEM CSL_CITATION {"citationID":"a278ndrg3g","properties":{"formattedCitation":"Claire O Finkelstein, \\uc0\\u8216{}Self-Defense as a Rational Excuse\\uc0\\u8217{} (1995) 57 U. Pitt. L. Rev. 621; Larry Alexander, \\uc0\\u8216{}Unified Excuse of Preemptive Self-Protection\\uc0\\u8217{} (1998) 74 Notre Dame L. Rev. 1475, 1495\\uc0\\u8211{}1496.","plainCitation":"Claire O Finkelstein, ‘Self-Defense as a Rational Excuse’ (1995) 57 U. Pitt. L. Rev. 621; Larry Alexander, ‘Unified Excuse of Preemptive Self-Protection’ (1998) 74 Notre Dame L. Rev. 1475, 1495–1496.","noteIndex":44},"citationItems":[{"id":1173,"uris":["http://zotero.org/users/2564706/items/TKZ8UGS3"],"uri":["http://zotero.org/users/2564706/items/TKZ8UGS3"],"itemData":{"id":1173,"type":"article-journal","container-title":"U. Pitt. L. Rev.","note":"publisher: HeinOnline","page":"621","title":"Self-defense as a rational excuse","volume":"57","author":[{"family":"Finkelstein","given":"Claire O"}],"issued":{"date-parts":[["1995"]]}}},{"id":1174,"uris":["http://zotero.org/users/2564706/items/J5TH7CR6"],"uri":["http://zotero.org/users/2564706/items/J5TH7CR6"],"itemData":{"id":1174,"type":"article-journal","container-title":"Notre Dame L. Rev.","note":"publisher: HeinOnline","page":"1475","title":"Unified Excuse of Preemptive Self-Protection","volume":"74","author":[{"family":"Alexander","given":"Larry"}],"issued":{"date-parts":[["1998"]]}},"locator":"1495-1496"}],"schema":"https://github.com/citation-style-language/schema/raw/master/csl-citation.json"} </w:instrText>
      </w:r>
      <w:r w:rsidR="00153AE2" w:rsidRPr="00C80D2D">
        <w:fldChar w:fldCharType="separate"/>
      </w:r>
      <w:r w:rsidR="00153AE2" w:rsidRPr="00C80D2D">
        <w:rPr>
          <w:szCs w:val="24"/>
        </w:rPr>
        <w:t>Claire Finkelstein</w:t>
      </w:r>
      <w:r w:rsidR="004950CB" w:rsidRPr="00C80D2D">
        <w:rPr>
          <w:szCs w:val="24"/>
        </w:rPr>
        <w:t xml:space="preserve"> (1995)</w:t>
      </w:r>
      <w:r w:rsidR="00153AE2" w:rsidRPr="00C80D2D">
        <w:rPr>
          <w:szCs w:val="24"/>
        </w:rPr>
        <w:t xml:space="preserve"> ‘Self-Defense as a Rational Excuse’</w:t>
      </w:r>
      <w:r w:rsidR="004950CB" w:rsidRPr="00C80D2D">
        <w:rPr>
          <w:szCs w:val="24"/>
        </w:rPr>
        <w:t xml:space="preserve"> </w:t>
      </w:r>
      <w:r w:rsidR="00153AE2" w:rsidRPr="00C80D2D">
        <w:rPr>
          <w:i/>
          <w:iCs/>
          <w:szCs w:val="24"/>
        </w:rPr>
        <w:t>U</w:t>
      </w:r>
      <w:r w:rsidR="004950CB" w:rsidRPr="00C80D2D">
        <w:rPr>
          <w:i/>
          <w:iCs/>
          <w:szCs w:val="24"/>
        </w:rPr>
        <w:t>niversity of</w:t>
      </w:r>
      <w:r w:rsidR="00153AE2" w:rsidRPr="00C80D2D">
        <w:rPr>
          <w:i/>
          <w:iCs/>
          <w:szCs w:val="24"/>
        </w:rPr>
        <w:t xml:space="preserve"> Pitt</w:t>
      </w:r>
      <w:r w:rsidR="004950CB" w:rsidRPr="00C80D2D">
        <w:rPr>
          <w:i/>
          <w:iCs/>
          <w:szCs w:val="24"/>
        </w:rPr>
        <w:t>sburgh</w:t>
      </w:r>
      <w:r w:rsidR="00153AE2" w:rsidRPr="00C80D2D">
        <w:rPr>
          <w:i/>
          <w:iCs/>
          <w:szCs w:val="24"/>
        </w:rPr>
        <w:t xml:space="preserve"> L</w:t>
      </w:r>
      <w:r w:rsidR="004950CB" w:rsidRPr="00C80D2D">
        <w:rPr>
          <w:i/>
          <w:iCs/>
          <w:szCs w:val="24"/>
        </w:rPr>
        <w:t>aw</w:t>
      </w:r>
      <w:r w:rsidR="00153AE2" w:rsidRPr="00C80D2D">
        <w:rPr>
          <w:i/>
          <w:iCs/>
          <w:szCs w:val="24"/>
        </w:rPr>
        <w:t xml:space="preserve"> Rev</w:t>
      </w:r>
      <w:r w:rsidR="004950CB" w:rsidRPr="00C80D2D">
        <w:rPr>
          <w:i/>
          <w:iCs/>
          <w:szCs w:val="24"/>
        </w:rPr>
        <w:t>iew</w:t>
      </w:r>
      <w:r w:rsidR="00153AE2" w:rsidRPr="00C80D2D">
        <w:rPr>
          <w:szCs w:val="24"/>
        </w:rPr>
        <w:t xml:space="preserve"> </w:t>
      </w:r>
      <w:r w:rsidR="004950CB" w:rsidRPr="00C80D2D">
        <w:rPr>
          <w:szCs w:val="24"/>
        </w:rPr>
        <w:t xml:space="preserve">57: </w:t>
      </w:r>
      <w:r w:rsidR="00153AE2" w:rsidRPr="00C80D2D">
        <w:rPr>
          <w:szCs w:val="24"/>
        </w:rPr>
        <w:t>621</w:t>
      </w:r>
      <w:r w:rsidR="002F3A50" w:rsidRPr="00C80D2D">
        <w:rPr>
          <w:szCs w:val="24"/>
        </w:rPr>
        <w:t>-649</w:t>
      </w:r>
      <w:r w:rsidR="00153AE2" w:rsidRPr="00C80D2D">
        <w:rPr>
          <w:szCs w:val="24"/>
        </w:rPr>
        <w:t>; Larry Alexander</w:t>
      </w:r>
      <w:r w:rsidR="004950CB" w:rsidRPr="00C80D2D">
        <w:rPr>
          <w:szCs w:val="24"/>
        </w:rPr>
        <w:t xml:space="preserve"> (1998) </w:t>
      </w:r>
      <w:r w:rsidR="00153AE2" w:rsidRPr="00C80D2D">
        <w:rPr>
          <w:szCs w:val="24"/>
        </w:rPr>
        <w:t>‘</w:t>
      </w:r>
      <w:r w:rsidR="002F3A50" w:rsidRPr="00C80D2D">
        <w:rPr>
          <w:szCs w:val="24"/>
        </w:rPr>
        <w:t xml:space="preserve">A </w:t>
      </w:r>
      <w:r w:rsidR="00153AE2" w:rsidRPr="00C80D2D">
        <w:rPr>
          <w:szCs w:val="24"/>
        </w:rPr>
        <w:t xml:space="preserve">Unified Excuse of Preemptive Self-Protection’ </w:t>
      </w:r>
      <w:r w:rsidR="00153AE2" w:rsidRPr="00C80D2D">
        <w:rPr>
          <w:i/>
          <w:iCs/>
          <w:szCs w:val="24"/>
        </w:rPr>
        <w:t>Notre Dame L</w:t>
      </w:r>
      <w:r w:rsidR="004950CB" w:rsidRPr="00C80D2D">
        <w:rPr>
          <w:i/>
          <w:iCs/>
          <w:szCs w:val="24"/>
        </w:rPr>
        <w:t xml:space="preserve">aw </w:t>
      </w:r>
      <w:r w:rsidR="00153AE2" w:rsidRPr="00C80D2D">
        <w:rPr>
          <w:i/>
          <w:iCs/>
          <w:szCs w:val="24"/>
        </w:rPr>
        <w:t>Rev</w:t>
      </w:r>
      <w:r w:rsidR="004950CB" w:rsidRPr="00C80D2D">
        <w:rPr>
          <w:i/>
          <w:iCs/>
          <w:szCs w:val="24"/>
        </w:rPr>
        <w:t>iew</w:t>
      </w:r>
      <w:r w:rsidR="00153AE2" w:rsidRPr="00C80D2D">
        <w:rPr>
          <w:szCs w:val="24"/>
        </w:rPr>
        <w:t xml:space="preserve"> </w:t>
      </w:r>
      <w:r w:rsidR="004950CB" w:rsidRPr="00C80D2D">
        <w:rPr>
          <w:szCs w:val="24"/>
        </w:rPr>
        <w:t xml:space="preserve">74: </w:t>
      </w:r>
      <w:r w:rsidR="00153AE2" w:rsidRPr="00C80D2D">
        <w:rPr>
          <w:szCs w:val="24"/>
        </w:rPr>
        <w:t>1475</w:t>
      </w:r>
      <w:r w:rsidR="002F3A50" w:rsidRPr="00C80D2D">
        <w:rPr>
          <w:szCs w:val="24"/>
        </w:rPr>
        <w:t>-1505</w:t>
      </w:r>
      <w:r w:rsidR="00153AE2" w:rsidRPr="00C80D2D">
        <w:rPr>
          <w:szCs w:val="24"/>
        </w:rPr>
        <w:t>, 1495–96.</w:t>
      </w:r>
      <w:r w:rsidR="00153AE2" w:rsidRPr="00C80D2D">
        <w:fldChar w:fldCharType="end"/>
      </w:r>
    </w:p>
  </w:footnote>
  <w:footnote w:id="52">
    <w:p w14:paraId="2B2C1310" w14:textId="22A77755" w:rsidR="003B75A8" w:rsidRPr="00C80D2D" w:rsidRDefault="003B75A8" w:rsidP="00BB5B54">
      <w:pPr>
        <w:pStyle w:val="FootnoteText"/>
      </w:pPr>
      <w:r w:rsidRPr="00C80D2D">
        <w:rPr>
          <w:rStyle w:val="FootnoteReference"/>
        </w:rPr>
        <w:footnoteRef/>
      </w:r>
      <w:r w:rsidR="00153AE2" w:rsidRPr="00C80D2D">
        <w:t xml:space="preserve"> </w:t>
      </w:r>
      <w:r w:rsidR="00153AE2" w:rsidRPr="00C80D2D">
        <w:fldChar w:fldCharType="begin"/>
      </w:r>
      <w:r w:rsidR="00153AE2" w:rsidRPr="00C80D2D">
        <w:instrText xml:space="preserve"> ADDIN ZOTERO_ITEM CSL_CITATION {"citationID":"vOgIL4Xx","properties":{"formattedCitation":"Duff (n 42) 849\\uc0\\u8211{}850.","plainCitation":"Duff (n 42) 849–850.","noteIndex":45},"citationItems":[{"id":966,"uris":["http://zotero.org/users/2564706/items/C6DB8Q5R"],"uri":["http://zotero.org/users/2564706/items/C6DB8Q5R"],"itemData":{"id":966,"type":"article-journal","container-title":"Tulsa Law Review","issue":"4","page":"829-850","title":"Rethinking Justifications","volume":"39","author":[{"family":"Duff","given":"Antony"}],"issued":{"date-parts":[["2003"]]}},"locator":"849-850"}],"schema":"https://github.com/citation-style-language/schema/raw/master/csl-citation.json"} </w:instrText>
      </w:r>
      <w:r w:rsidR="00153AE2" w:rsidRPr="00C80D2D">
        <w:fldChar w:fldCharType="separate"/>
      </w:r>
      <w:r w:rsidR="00153AE2" w:rsidRPr="00C80D2D">
        <w:rPr>
          <w:szCs w:val="24"/>
        </w:rPr>
        <w:t>Duff (n 4</w:t>
      </w:r>
      <w:r w:rsidR="00120F1E" w:rsidRPr="00C80D2D">
        <w:rPr>
          <w:szCs w:val="24"/>
        </w:rPr>
        <w:t>7</w:t>
      </w:r>
      <w:r w:rsidR="00153AE2" w:rsidRPr="00C80D2D">
        <w:rPr>
          <w:szCs w:val="24"/>
        </w:rPr>
        <w:t>) 849–50.</w:t>
      </w:r>
      <w:r w:rsidR="00153AE2" w:rsidRPr="00C80D2D">
        <w:fldChar w:fldCharType="end"/>
      </w:r>
      <w:r w:rsidR="00153AE2" w:rsidRPr="00C80D2D">
        <w:t xml:space="preserve"> There is a voluminous literature on this problem, which is often described as involving cases where a defendant performs ‘the right deed for the wrong reason’; </w:t>
      </w:r>
      <w:r w:rsidR="00153AE2" w:rsidRPr="00C80D2D">
        <w:fldChar w:fldCharType="begin"/>
      </w:r>
      <w:r w:rsidR="00153AE2" w:rsidRPr="00C80D2D">
        <w:instrText xml:space="preserve"> ADDIN ZOTERO_ITEM CSL_CITATION {"citationID":"FKuL4frz","properties":{"formattedCitation":"George P Fletcher, \\uc0\\u8216{}The Right Deed for the Wrong Reason: A Reply to Mr. Robinson\\uc0\\u8217{} (1975) 23 UCLA L. Rev. 293.","plainCitation":"George P Fletcher, ‘The Right Deed for the Wrong Reason: A Reply to Mr. Robinson’ (1975) 23 UCLA L. Rev. 293.","noteIndex":45},"citationItems":[{"id":1192,"uris":["http://zotero.org/users/2564706/items/SZDJZX9Z"],"uri":["http://zotero.org/users/2564706/items/SZDJZX9Z"],"itemData":{"id":1192,"type":"article-journal","container-title":"UCLA L. Rev.","note":"publisher: HeinOnline","page":"293","title":"The right deed for the wrong reason: a reply to Mr. Robinson","volume":"23","author":[{"family":"Fletcher","given":"George P"}],"issued":{"date-parts":[["1975"]]}}}],"schema":"https://github.com/citation-style-language/schema/raw/master/csl-citation.json"} </w:instrText>
      </w:r>
      <w:r w:rsidR="00153AE2" w:rsidRPr="00C80D2D">
        <w:fldChar w:fldCharType="separate"/>
      </w:r>
      <w:r w:rsidR="00153AE2" w:rsidRPr="00C80D2D">
        <w:t>George P Fletcher</w:t>
      </w:r>
      <w:r w:rsidR="00120F1E" w:rsidRPr="00C80D2D">
        <w:t xml:space="preserve"> (1975) </w:t>
      </w:r>
      <w:r w:rsidR="00153AE2" w:rsidRPr="00C80D2D">
        <w:t>‘The Right Deed for the Wrong Reason: A Reply to Mr Robinson’ UCLA L</w:t>
      </w:r>
      <w:r w:rsidR="00375BAD" w:rsidRPr="00C80D2D">
        <w:t>aw</w:t>
      </w:r>
      <w:r w:rsidR="00153AE2" w:rsidRPr="00C80D2D">
        <w:t xml:space="preserve"> Rev</w:t>
      </w:r>
      <w:r w:rsidR="00375BAD" w:rsidRPr="00C80D2D">
        <w:t>iew</w:t>
      </w:r>
      <w:r w:rsidR="00153AE2" w:rsidRPr="00C80D2D">
        <w:t xml:space="preserve"> </w:t>
      </w:r>
      <w:r w:rsidR="00375BAD" w:rsidRPr="00C80D2D">
        <w:t xml:space="preserve">23: </w:t>
      </w:r>
      <w:r w:rsidR="00153AE2" w:rsidRPr="00C80D2D">
        <w:t>293</w:t>
      </w:r>
      <w:r w:rsidR="002F3A50" w:rsidRPr="00C80D2D">
        <w:t>-321</w:t>
      </w:r>
      <w:r w:rsidR="00153AE2" w:rsidRPr="00C80D2D">
        <w:t>.</w:t>
      </w:r>
      <w:r w:rsidR="00153AE2" w:rsidRPr="00C80D2D">
        <w:fldChar w:fldCharType="end"/>
      </w:r>
    </w:p>
  </w:footnote>
  <w:footnote w:id="53">
    <w:p w14:paraId="7F34F2C4" w14:textId="0D99C68F" w:rsidR="0050214B" w:rsidRPr="00C80D2D" w:rsidRDefault="0050214B">
      <w:pPr>
        <w:pStyle w:val="FootnoteText"/>
        <w:rPr>
          <w:lang w:val="en-AU"/>
        </w:rPr>
      </w:pPr>
      <w:r w:rsidRPr="00C80D2D">
        <w:rPr>
          <w:rStyle w:val="FootnoteReference"/>
        </w:rPr>
        <w:footnoteRef/>
      </w:r>
      <w:r w:rsidRPr="00C80D2D">
        <w:t xml:space="preserve"> </w:t>
      </w:r>
      <w:r w:rsidRPr="00C80D2D">
        <w:rPr>
          <w:lang w:val="en-AU"/>
        </w:rPr>
        <w:t>This corresponds to what is known as the ‘disjunctive’ account of deontic conflict;</w:t>
      </w:r>
      <w:r w:rsidR="007819B9" w:rsidRPr="00C80D2D">
        <w:rPr>
          <w:lang w:val="en-AU"/>
        </w:rPr>
        <w:t xml:space="preserve"> see</w:t>
      </w:r>
      <w:r w:rsidRPr="00C80D2D">
        <w:rPr>
          <w:lang w:val="en-AU"/>
        </w:rPr>
        <w:t xml:space="preserve"> </w:t>
      </w:r>
      <w:r w:rsidR="00E07C7E" w:rsidRPr="00C80D2D">
        <w:fldChar w:fldCharType="begin"/>
      </w:r>
      <w:r w:rsidR="00E07C7E" w:rsidRPr="00C80D2D">
        <w:instrText xml:space="preserve"> ADDIN ZOTERO_ITEM CSL_CITATION {"citationID":"a4te5lj2gf","properties":{"formattedCitation":"Horty (n 33).","plainCitation":"Horty (n 33).","noteIndex":36},"citationItems":[{"id":906,"uris":["http://zotero.org/users/2564706/items/HTS7IGF6"],"uri":["http://zotero.org/users/2564706/items/HTS7IGF6"],"itemData":{"id":906,"type":"book","event-place":"Oxford","publisher":"Oxford University Press","publisher-place":"Oxford","title":"Reasons as Defaults","author":[{"family":"Horty","given":"John"}],"issued":{"date-parts":[["2012"]]}}}],"schema":"https://github.com/citation-style-language/schema/raw/master/csl-citation.json"} </w:instrText>
      </w:r>
      <w:r w:rsidR="00E07C7E" w:rsidRPr="00C80D2D">
        <w:fldChar w:fldCharType="separate"/>
      </w:r>
      <w:r w:rsidR="00E07C7E" w:rsidRPr="00C80D2D">
        <w:t>Horty (n 3</w:t>
      </w:r>
      <w:r w:rsidR="00375BAD" w:rsidRPr="00C80D2D">
        <w:t>1</w:t>
      </w:r>
      <w:r w:rsidR="00E07C7E" w:rsidRPr="00C80D2D">
        <w:t>).</w:t>
      </w:r>
      <w:r w:rsidR="00E07C7E" w:rsidRPr="00C80D2D">
        <w:fldChar w:fldCharType="end"/>
      </w:r>
    </w:p>
  </w:footnote>
  <w:footnote w:id="54">
    <w:p w14:paraId="54E420CE" w14:textId="0A542B2A" w:rsidR="003B75A8" w:rsidRPr="00C80D2D" w:rsidRDefault="003B75A8" w:rsidP="00DE4BB0">
      <w:pPr>
        <w:pStyle w:val="FootnoteText"/>
      </w:pPr>
      <w:r w:rsidRPr="00C80D2D">
        <w:rPr>
          <w:rStyle w:val="FootnoteReference"/>
        </w:rPr>
        <w:footnoteRef/>
      </w:r>
      <w:r w:rsidR="00153AE2" w:rsidRPr="00C80D2D">
        <w:t xml:space="preserve"> As in </w:t>
      </w:r>
      <w:r w:rsidR="00153AE2" w:rsidRPr="00C80D2D">
        <w:rPr>
          <w:i/>
          <w:iCs/>
        </w:rPr>
        <w:t>Cross v State</w:t>
      </w:r>
      <w:r w:rsidR="00082EBA" w:rsidRPr="00C80D2D">
        <w:t xml:space="preserve"> </w:t>
      </w:r>
      <w:r w:rsidR="00153AE2" w:rsidRPr="00C80D2D">
        <w:t>(</w:t>
      </w:r>
      <w:r w:rsidR="00082EBA" w:rsidRPr="00C80D2D">
        <w:t>n 25</w:t>
      </w:r>
      <w:r w:rsidR="00153AE2" w:rsidRPr="00C80D2D">
        <w:t xml:space="preserve">); </w:t>
      </w:r>
      <w:r w:rsidR="009F45CF" w:rsidRPr="00C80D2D">
        <w:t>Larr</w:t>
      </w:r>
      <w:r w:rsidR="00C14121" w:rsidRPr="00C80D2D">
        <w:t xml:space="preserve">y </w:t>
      </w:r>
      <w:r w:rsidR="003B0D30" w:rsidRPr="00C80D2D">
        <w:t>Alexander offers the case</w:t>
      </w:r>
      <w:r w:rsidR="00153AE2" w:rsidRPr="00C80D2D">
        <w:t xml:space="preserve"> as an example of a choice between incommensurable options in </w:t>
      </w:r>
      <w:r w:rsidR="00153AE2" w:rsidRPr="00C80D2D">
        <w:fldChar w:fldCharType="begin"/>
      </w:r>
      <w:r w:rsidR="00153AE2" w:rsidRPr="00C80D2D">
        <w:instrText xml:space="preserve"> ADDIN ZOTERO_ITEM CSL_CITATION {"citationID":"iaDAHUmT","properties":{"formattedCitation":"Alexander (n 5) 614.","plainCitation":"Alexander (n 5) 614.","noteIndex":46},"citationItems":[{"id":1200,"uris":["http://zotero.org/users/2564706/items/VQU78QD4"],"uri":["http://zotero.org/users/2564706/items/VQU78QD4"],"itemData":{"id":1200,"type":"article-journal","container-title":"Law and Philosophy","ISSN":"01675249, 15730522","issue":"6","note":"publisher: Springer","page":"611–643","title":"Lesser Evils: A Closer Look at the Paradigmatic Justification","volume":"24","author":[{"family":"Alexander","given":"Larry"}],"issued":{"date-parts":[["2005"]]}},"locator":"614"}],"schema":"https://github.com/citation-style-language/schema/raw/master/csl-citation.json"} </w:instrText>
      </w:r>
      <w:r w:rsidR="00153AE2" w:rsidRPr="00C80D2D">
        <w:fldChar w:fldCharType="separate"/>
      </w:r>
      <w:r w:rsidR="00153AE2" w:rsidRPr="00C80D2D">
        <w:t xml:space="preserve">Alexander (n </w:t>
      </w:r>
      <w:r w:rsidR="005E0B99" w:rsidRPr="00C80D2D">
        <w:t>4</w:t>
      </w:r>
      <w:r w:rsidR="00153AE2" w:rsidRPr="00C80D2D">
        <w:t>) 614.</w:t>
      </w:r>
      <w:r w:rsidR="00153AE2" w:rsidRPr="00C80D2D">
        <w:fldChar w:fldCharType="end"/>
      </w:r>
      <w:r w:rsidR="00153AE2" w:rsidRPr="00C80D2D">
        <w:t xml:space="preserve"> </w:t>
      </w:r>
    </w:p>
  </w:footnote>
  <w:footnote w:id="55">
    <w:p w14:paraId="4ECB706D" w14:textId="72FA76B5" w:rsidR="003B75A8" w:rsidRPr="00C80D2D" w:rsidRDefault="003B75A8" w:rsidP="008F6DEC">
      <w:pPr>
        <w:pStyle w:val="FootnoteText"/>
      </w:pPr>
      <w:r w:rsidRPr="00C80D2D">
        <w:rPr>
          <w:rStyle w:val="FootnoteReference"/>
        </w:rPr>
        <w:footnoteRef/>
      </w:r>
      <w:r w:rsidR="00153AE2" w:rsidRPr="00C80D2D">
        <w:t xml:space="preserve"> For a recent proposal allowing for reasons that have equal strength</w:t>
      </w:r>
      <w:r w:rsidR="006A6B87" w:rsidRPr="00C80D2D">
        <w:t>,</w:t>
      </w:r>
      <w:r w:rsidR="00153AE2" w:rsidRPr="00C80D2D">
        <w:t xml:space="preserve"> see </w:t>
      </w:r>
      <w:r w:rsidR="00153AE2" w:rsidRPr="00C80D2D">
        <w:fldChar w:fldCharType="begin"/>
      </w:r>
      <w:r w:rsidR="00153AE2" w:rsidRPr="00C80D2D">
        <w:instrText xml:space="preserve"> ADDIN ZOTERO_ITEM CSL_CITATION {"citationID":"uzh3DcsY","properties":{"formattedCitation":"Douglas W Portmore, \\uc0\\u8216{}Perform Your Best Option\\uc0\\u8217{} (2013) 110 Journal of Philosophy 436.","plainCitation":"Douglas W Portmore, ‘Perform Your Best Option’ (2013) 110 Journal of Philosophy 436.","noteIndex":47},"citationItems":[{"id":1032,"uris":["http://zotero.org/users/2564706/items/KUM8XCF7"],"uri":["http://zotero.org/users/2564706/items/KUM8XCF7"],"itemData":{"id":1032,"type":"article-journal","container-title":"Journal of Philosophy","issue":"8","page":"436–459","title":"Perform Your Best Option","volume":"110","author":[{"family":"Portmore","given":"Douglas W."}],"issued":{"date-parts":[["2013"]]}}}],"schema":"https://github.com/citation-style-language/schema/raw/master/csl-citation.json"} </w:instrText>
      </w:r>
      <w:r w:rsidR="00153AE2" w:rsidRPr="00C80D2D">
        <w:fldChar w:fldCharType="separate"/>
      </w:r>
      <w:r w:rsidR="00153AE2" w:rsidRPr="00C80D2D">
        <w:t>Douglas W Portmore</w:t>
      </w:r>
      <w:r w:rsidR="006A6B87" w:rsidRPr="00C80D2D">
        <w:t xml:space="preserve"> (2013) </w:t>
      </w:r>
      <w:r w:rsidR="00153AE2" w:rsidRPr="00C80D2D">
        <w:t>‘Perform Your Best Option’</w:t>
      </w:r>
      <w:r w:rsidR="00153AE2" w:rsidRPr="00C80D2D">
        <w:rPr>
          <w:i/>
          <w:iCs/>
        </w:rPr>
        <w:t xml:space="preserve"> Journal of Philosophy</w:t>
      </w:r>
      <w:r w:rsidR="006A6B87" w:rsidRPr="00C80D2D">
        <w:rPr>
          <w:i/>
          <w:iCs/>
        </w:rPr>
        <w:t xml:space="preserve"> </w:t>
      </w:r>
      <w:r w:rsidR="006A6B87" w:rsidRPr="00C80D2D">
        <w:t xml:space="preserve">110: </w:t>
      </w:r>
      <w:r w:rsidR="00153AE2" w:rsidRPr="00C80D2D">
        <w:t>436</w:t>
      </w:r>
      <w:r w:rsidR="002F3A50" w:rsidRPr="00C80D2D">
        <w:t>-459</w:t>
      </w:r>
      <w:r w:rsidR="00153AE2" w:rsidRPr="00C80D2D">
        <w:t>.</w:t>
      </w:r>
      <w:r w:rsidR="00153AE2" w:rsidRPr="00C80D2D">
        <w:fldChar w:fldCharType="end"/>
      </w:r>
      <w:r w:rsidR="00153AE2" w:rsidRPr="00C80D2D">
        <w:t xml:space="preserve"> </w:t>
      </w:r>
    </w:p>
  </w:footnote>
  <w:footnote w:id="56">
    <w:p w14:paraId="6DA4ED85" w14:textId="0DA8E8E8" w:rsidR="003B75A8" w:rsidRPr="00C80D2D" w:rsidRDefault="003B75A8" w:rsidP="00D9107D">
      <w:pPr>
        <w:pStyle w:val="FootnoteText"/>
      </w:pPr>
      <w:r w:rsidRPr="00C80D2D">
        <w:rPr>
          <w:rStyle w:val="FootnoteReference"/>
        </w:rPr>
        <w:footnoteRef/>
      </w:r>
      <w:r w:rsidRPr="00C80D2D">
        <w:t xml:space="preserve"> In this regard, for example, </w:t>
      </w:r>
      <w:r w:rsidR="00F3631A" w:rsidRPr="00C80D2D">
        <w:t xml:space="preserve">§ </w:t>
      </w:r>
      <w:r w:rsidRPr="00C80D2D">
        <w:t xml:space="preserve">3.02(1)(b) of the Model Penal Code requires that the harm or evil avoided be strictly ‘greater’ than the alternative harm or evil. </w:t>
      </w:r>
    </w:p>
  </w:footnote>
  <w:footnote w:id="57">
    <w:p w14:paraId="6B39050B" w14:textId="551F3B97" w:rsidR="003B75A8" w:rsidRPr="00C80D2D" w:rsidRDefault="003B75A8">
      <w:pPr>
        <w:pStyle w:val="FootnoteText"/>
      </w:pPr>
      <w:r w:rsidRPr="00C80D2D">
        <w:rPr>
          <w:rStyle w:val="FootnoteReference"/>
        </w:rPr>
        <w:footnoteRef/>
      </w:r>
      <w:r w:rsidR="00153AE2" w:rsidRPr="00C80D2D">
        <w:t xml:space="preserve"> ‘Symmetric’ moral dilemmas offer particularly plausible examples; see </w:t>
      </w:r>
      <w:r w:rsidR="00153AE2" w:rsidRPr="00C80D2D">
        <w:fldChar w:fldCharType="begin"/>
      </w:r>
      <w:r w:rsidR="00153AE2" w:rsidRPr="00C80D2D">
        <w:instrText xml:space="preserve"> ADDIN ZOTERO_ITEM CSL_CITATION {"citationID":"a1hft56i2cf","properties":{"formattedCitation":"Walter Sinnott-Armstrong, \\uc0\\u8216{}Moral Dilemmas and Incomparability\\uc0\\u8217{} (1985) 22 American Philosophical Quarterly 321, 324\\uc0\\u8211{}325.","plainCitation":"Walter Sinnott-Armstrong, ‘Moral Dilemmas and Incomparability’ (1985) 22 American Philosophical Quarterly 321, 324–325.","noteIndex":49},"citationItems":[{"id":1162,"uris":["http://zotero.org/users/2564706/items/DJTIKUMW"],"uri":["http://zotero.org/users/2564706/items/DJTIKUMW"],"itemData":{"id":1162,"type":"article-journal","container-title":"American Philosophical Quarterly","issue":"4","note":"publisher: University of Illinois Press","page":"321–329","title":"Moral Dilemmas and Incomparability","volume":"22","author":[{"family":"Sinnott-Armstrong","given":"Walter"}],"issued":{"date-parts":[["1985"]]}},"locator":"324-325"}],"schema":"https://github.com/citation-style-language/schema/raw/master/csl-citation.json"} </w:instrText>
      </w:r>
      <w:r w:rsidR="00153AE2" w:rsidRPr="00C80D2D">
        <w:fldChar w:fldCharType="separate"/>
      </w:r>
      <w:r w:rsidR="00153AE2" w:rsidRPr="00C80D2D">
        <w:rPr>
          <w:szCs w:val="24"/>
        </w:rPr>
        <w:t>Walter Sinnott-Armstrong</w:t>
      </w:r>
      <w:r w:rsidR="00F3631A" w:rsidRPr="00C80D2D">
        <w:rPr>
          <w:szCs w:val="24"/>
        </w:rPr>
        <w:t xml:space="preserve"> (1985) </w:t>
      </w:r>
      <w:r w:rsidR="00153AE2" w:rsidRPr="00C80D2D">
        <w:rPr>
          <w:szCs w:val="24"/>
        </w:rPr>
        <w:t xml:space="preserve">‘Moral Dilemmas and Incomparability’ </w:t>
      </w:r>
      <w:r w:rsidR="00153AE2" w:rsidRPr="00C80D2D">
        <w:rPr>
          <w:i/>
          <w:iCs/>
          <w:szCs w:val="24"/>
        </w:rPr>
        <w:t xml:space="preserve">American Philosophical Quarterly </w:t>
      </w:r>
      <w:r w:rsidR="00F3631A" w:rsidRPr="00C80D2D">
        <w:rPr>
          <w:szCs w:val="24"/>
        </w:rPr>
        <w:t xml:space="preserve">22: </w:t>
      </w:r>
      <w:r w:rsidR="00153AE2" w:rsidRPr="00C80D2D">
        <w:rPr>
          <w:szCs w:val="24"/>
        </w:rPr>
        <w:t>321</w:t>
      </w:r>
      <w:r w:rsidR="002F3A50" w:rsidRPr="00C80D2D">
        <w:rPr>
          <w:szCs w:val="24"/>
        </w:rPr>
        <w:t>-329</w:t>
      </w:r>
      <w:r w:rsidR="00153AE2" w:rsidRPr="00C80D2D">
        <w:rPr>
          <w:szCs w:val="24"/>
        </w:rPr>
        <w:t>, 324–25.</w:t>
      </w:r>
      <w:r w:rsidR="00153AE2" w:rsidRPr="00C80D2D">
        <w:fldChar w:fldCharType="end"/>
      </w:r>
      <w:r w:rsidR="00576264" w:rsidRPr="00C80D2D">
        <w:t xml:space="preserve"> The importance of these symmetric cases was first noted by Ruth </w:t>
      </w:r>
      <w:proofErr w:type="spellStart"/>
      <w:r w:rsidR="00576264" w:rsidRPr="00C80D2D">
        <w:t>Barcan</w:t>
      </w:r>
      <w:proofErr w:type="spellEnd"/>
      <w:r w:rsidR="00576264" w:rsidRPr="00C80D2D">
        <w:t xml:space="preserve"> Marcus</w:t>
      </w:r>
      <w:r w:rsidR="00461565" w:rsidRPr="00C80D2D">
        <w:t xml:space="preserve"> (n 31).</w:t>
      </w:r>
    </w:p>
  </w:footnote>
  <w:footnote w:id="58">
    <w:p w14:paraId="05836F69" w14:textId="1E78EF42" w:rsidR="003B75A8" w:rsidRPr="00C80D2D" w:rsidRDefault="003B75A8" w:rsidP="00EE4153">
      <w:pPr>
        <w:pStyle w:val="FootnoteText"/>
      </w:pPr>
      <w:r w:rsidRPr="00C80D2D">
        <w:rPr>
          <w:rStyle w:val="FootnoteReference"/>
        </w:rPr>
        <w:footnoteRef/>
      </w:r>
      <w:r w:rsidR="00153AE2" w:rsidRPr="00C80D2D">
        <w:t xml:space="preserve"> For arguments to this effect, asserting that reasons of self-interest are not fully comparable with moral or altruistic reasons</w:t>
      </w:r>
      <w:r w:rsidR="00054868" w:rsidRPr="00C80D2D">
        <w:t>,</w:t>
      </w:r>
      <w:r w:rsidR="00153AE2" w:rsidRPr="00C80D2D">
        <w:t xml:space="preserve"> see</w:t>
      </w:r>
      <w:r w:rsidR="00054868" w:rsidRPr="00C80D2D">
        <w:t>,</w:t>
      </w:r>
      <w:r w:rsidR="00153AE2" w:rsidRPr="00C80D2D">
        <w:t xml:space="preserve"> </w:t>
      </w:r>
      <w:proofErr w:type="spellStart"/>
      <w:r w:rsidR="00153AE2" w:rsidRPr="00C80D2D">
        <w:t>eg</w:t>
      </w:r>
      <w:proofErr w:type="spellEnd"/>
      <w:r w:rsidR="00054868" w:rsidRPr="00C80D2D">
        <w:t xml:space="preserve">, </w:t>
      </w:r>
      <w:r w:rsidR="00153AE2" w:rsidRPr="00C80D2D">
        <w:fldChar w:fldCharType="begin"/>
      </w:r>
      <w:r w:rsidR="00153AE2" w:rsidRPr="00C80D2D">
        <w:instrText xml:space="preserve"> ADDIN ZOTERO_ITEM CSL_CITATION {"citationID":"amhfautmq3","properties":{"formattedCitation":"Parfit (n 7) 137\\uc0\\u8211{}141; Raz, {\\i{}Engaging Reason: On the Theory of Value and Action} (n 20) 243.","plainCitation":"Parfit (n 7) 137–141; Raz, Engaging Reason: On the Theory of Value and Action (n 20) 243.","noteIndex":50},"citationItems":[{"id":574,"uris":["http://zotero.org/users/2564706/items/JU4AZI98"],"uri":["http://zotero.org/users/2564706/items/JU4AZI98"],"itemData":{"id":574,"type":"book","abstract":"On What Matters is already the most-discussed work in moral philosophy: its publication is likely to establish it as a modern classic which everyone working on ...","number-of-volumes":"2","publisher":"Oxford University Press","title":"On What Matters","volume":"1","author":[{"family":"Parfit","given":"Derek"}],"issued":{"date-parts":[["2011"]]}},"locator":"137-141"},{"id":251,"uris":["http://zotero.org/users/2564706/items/43BVR96I"],"uri":["http://zotero.org/users/2564706/items/43BVR96I"],"itemData":{"id":251,"type":"book","abstract":"Joseph Raz presents a penetrating exploration of the interdependence of value, reason, and the will. The essays illuminate a wide range of questions concerning fundamental aspects of human thought and action. The book is a summation of many years of original, compelling, and influential work by a major contemporary philosopher.","publisher":"Oxford University Press","title":"Engaging Reason: On the Theory of Value and Action","author":[{"family":"Raz","given":"Joseph"}],"issued":{"date-parts":[["1999"]]}},"locator":"243"}],"schema":"https://github.com/citation-style-language/schema/raw/master/csl-citation.json"} </w:instrText>
      </w:r>
      <w:r w:rsidR="00153AE2" w:rsidRPr="00C80D2D">
        <w:fldChar w:fldCharType="separate"/>
      </w:r>
      <w:r w:rsidR="00153AE2" w:rsidRPr="00C80D2D">
        <w:rPr>
          <w:szCs w:val="24"/>
        </w:rPr>
        <w:t xml:space="preserve">Parfit (n </w:t>
      </w:r>
      <w:r w:rsidR="00054868" w:rsidRPr="00C80D2D">
        <w:rPr>
          <w:szCs w:val="24"/>
        </w:rPr>
        <w:t>6</w:t>
      </w:r>
      <w:r w:rsidR="00153AE2" w:rsidRPr="00C80D2D">
        <w:rPr>
          <w:szCs w:val="24"/>
        </w:rPr>
        <w:t xml:space="preserve">) 137–41; Raz (n </w:t>
      </w:r>
      <w:r w:rsidR="00054868" w:rsidRPr="00C80D2D">
        <w:rPr>
          <w:szCs w:val="24"/>
        </w:rPr>
        <w:t>19</w:t>
      </w:r>
      <w:r w:rsidR="00153AE2" w:rsidRPr="00C80D2D">
        <w:rPr>
          <w:szCs w:val="24"/>
        </w:rPr>
        <w:t>) 243.</w:t>
      </w:r>
      <w:r w:rsidR="00153AE2" w:rsidRPr="00C80D2D">
        <w:fldChar w:fldCharType="end"/>
      </w:r>
      <w:r w:rsidR="00153AE2" w:rsidRPr="00C80D2D">
        <w:t xml:space="preserve"> </w:t>
      </w:r>
    </w:p>
  </w:footnote>
  <w:footnote w:id="59">
    <w:p w14:paraId="1E55BEBA" w14:textId="170D7816" w:rsidR="003B75A8" w:rsidRPr="00C80D2D" w:rsidRDefault="003B75A8">
      <w:pPr>
        <w:pStyle w:val="FootnoteText"/>
      </w:pPr>
      <w:r w:rsidRPr="00C80D2D">
        <w:rPr>
          <w:rStyle w:val="FootnoteReference"/>
        </w:rPr>
        <w:footnoteRef/>
      </w:r>
      <w:r w:rsidR="00153AE2" w:rsidRPr="00C80D2D">
        <w:t xml:space="preserve"> This was Shelly Kagan’s objection to a version of the same response offered by Michael </w:t>
      </w:r>
      <w:proofErr w:type="spellStart"/>
      <w:r w:rsidR="00153AE2" w:rsidRPr="00C80D2D">
        <w:t>Slote</w:t>
      </w:r>
      <w:proofErr w:type="spellEnd"/>
      <w:r w:rsidR="00153AE2" w:rsidRPr="00C80D2D">
        <w:t xml:space="preserve">; </w:t>
      </w:r>
      <w:r w:rsidR="00153AE2" w:rsidRPr="00C80D2D">
        <w:fldChar w:fldCharType="begin"/>
      </w:r>
      <w:r w:rsidR="00153AE2" w:rsidRPr="00C80D2D">
        <w:instrText xml:space="preserve"> ADDIN ZOTERO_ITEM CSL_CITATION {"citationID":"a2o08i2hch5","properties":{"formattedCitation":"Shelly Kagan, \\uc0\\u8216{}Replies to My Critics\\uc0\\u8217{} (1991) 51 Philosophy and Phenomenological Research 919, 927\\uc0\\u8211{}928.","plainCitation":"Shelly Kagan, ‘Replies to My Critics’ (1991) 51 Philosophy and Phenomenological Research 919, 927–928.","noteIndex":51},"citationItems":[{"id":1168,"uris":["http://zotero.org/users/2564706/items/NXSZFXCA"],"uri":["http://zotero.org/users/2564706/items/NXSZFXCA"],"itemData":{"id":1168,"type":"article-journal","container-title":"Philosophy and Phenomenological Research","issue":"4","page":"919–928","title":"Replies to My Critics","volume":"51","author":[{"family":"Kagan","given":"Shelly"}],"issued":{"date-parts":[["1991"]]}},"locator":"927-928"}],"schema":"https://github.com/citation-style-language/schema/raw/master/csl-citation.json"} </w:instrText>
      </w:r>
      <w:r w:rsidR="00153AE2" w:rsidRPr="00C80D2D">
        <w:fldChar w:fldCharType="separate"/>
      </w:r>
      <w:r w:rsidR="00153AE2" w:rsidRPr="00C80D2D">
        <w:rPr>
          <w:szCs w:val="24"/>
        </w:rPr>
        <w:t>Shelly Kagan</w:t>
      </w:r>
      <w:r w:rsidR="00FD78B0" w:rsidRPr="00C80D2D">
        <w:rPr>
          <w:szCs w:val="24"/>
        </w:rPr>
        <w:t xml:space="preserve"> (1991)</w:t>
      </w:r>
      <w:r w:rsidR="00153AE2" w:rsidRPr="00C80D2D">
        <w:rPr>
          <w:szCs w:val="24"/>
        </w:rPr>
        <w:t xml:space="preserve"> ‘Replies to My Critics’ </w:t>
      </w:r>
      <w:r w:rsidR="00153AE2" w:rsidRPr="00C80D2D">
        <w:rPr>
          <w:i/>
          <w:iCs/>
          <w:szCs w:val="24"/>
        </w:rPr>
        <w:t>Philosophy and Phenomenological Research</w:t>
      </w:r>
      <w:r w:rsidR="00153AE2" w:rsidRPr="00C80D2D">
        <w:rPr>
          <w:szCs w:val="24"/>
        </w:rPr>
        <w:t xml:space="preserve"> </w:t>
      </w:r>
      <w:r w:rsidR="00FD78B0" w:rsidRPr="00C80D2D">
        <w:rPr>
          <w:szCs w:val="24"/>
        </w:rPr>
        <w:t xml:space="preserve">51: </w:t>
      </w:r>
      <w:r w:rsidR="00153AE2" w:rsidRPr="00C80D2D">
        <w:rPr>
          <w:szCs w:val="24"/>
        </w:rPr>
        <w:t>919</w:t>
      </w:r>
      <w:r w:rsidR="00461565" w:rsidRPr="00C80D2D">
        <w:rPr>
          <w:szCs w:val="24"/>
        </w:rPr>
        <w:t>-928</w:t>
      </w:r>
      <w:r w:rsidR="00153AE2" w:rsidRPr="00C80D2D">
        <w:rPr>
          <w:szCs w:val="24"/>
        </w:rPr>
        <w:t>, 927–28.</w:t>
      </w:r>
      <w:r w:rsidR="00153AE2" w:rsidRPr="00C80D2D">
        <w:fldChar w:fldCharType="end"/>
      </w:r>
    </w:p>
  </w:footnote>
  <w:footnote w:id="60">
    <w:p w14:paraId="5A82A628" w14:textId="4D147AC8" w:rsidR="003B75A8" w:rsidRPr="00C80D2D" w:rsidRDefault="003B75A8">
      <w:pPr>
        <w:pStyle w:val="FootnoteText"/>
      </w:pPr>
      <w:r w:rsidRPr="00C80D2D">
        <w:rPr>
          <w:rStyle w:val="FootnoteReference"/>
        </w:rPr>
        <w:footnoteRef/>
      </w:r>
      <w:r w:rsidR="00153AE2" w:rsidRPr="00C80D2D">
        <w:t xml:space="preserve"> </w:t>
      </w:r>
      <w:r w:rsidR="00153AE2" w:rsidRPr="00C80D2D">
        <w:fldChar w:fldCharType="begin"/>
      </w:r>
      <w:r w:rsidR="00153AE2" w:rsidRPr="00C80D2D">
        <w:instrText xml:space="preserve"> ADDIN ZOTERO_ITEM CSL_CITATION {"citationID":"a4bu7tilsi","properties":{"formattedCitation":"Douglas W Portmore, {\\i{}Commonsense Consequentialism: Wherein Morality Meets Rationality} (New York, USA: Oxford University Press USA 2011) ch 7; Portmore, \\uc0\\u8216{}Perform Your Best Option\\uc0\\u8217{} (n 47).","plainCitation":"Douglas W Portmore, Commonsense Consequentialism: Wherein Morality Meets Rationality (New York, USA: Oxford University Press USA 2011) ch 7; Portmore, ‘Perform Your Best Option’ (n 47).","noteIndex":52},"citationItems":[{"id":1170,"uris":["http://zotero.org/users/2564706/items/ULIY24S8"],"uri":["http://zotero.org/users/2564706/items/ULIY24S8"],"itemData":{"id":1170,"type":"book","publisher":"New York, USA: Oxford University Press USA","title":"Commonsense Consequentialism: Wherein Morality Meets Rationality","author":[{"family":"Portmore","given":"Douglas W."}],"issued":{"date-parts":[["2011"]]}},"locator":"7","label":"chapter"},{"id":1032,"uris":["http://zotero.org/users/2564706/items/KUM8XCF7"],"uri":["http://zotero.org/users/2564706/items/KUM8XCF7"],"itemData":{"id":1032,"type":"article-journal","container-title":"Journal of Philosophy","issue":"8","page":"436–459","title":"Perform Your Best Option","volume":"110","author":[{"family":"Portmore","given":"Douglas W."}],"issued":{"date-parts":[["2013"]]}}}],"schema":"https://github.com/citation-style-language/schema/raw/master/csl-citation.json"} </w:instrText>
      </w:r>
      <w:r w:rsidR="00153AE2" w:rsidRPr="00C80D2D">
        <w:fldChar w:fldCharType="separate"/>
      </w:r>
      <w:r w:rsidR="00153AE2" w:rsidRPr="00C80D2D">
        <w:rPr>
          <w:szCs w:val="24"/>
        </w:rPr>
        <w:t>Portmore</w:t>
      </w:r>
      <w:r w:rsidR="004F2638" w:rsidRPr="00C80D2D">
        <w:rPr>
          <w:szCs w:val="24"/>
        </w:rPr>
        <w:t xml:space="preserve"> (n 45)</w:t>
      </w:r>
      <w:r w:rsidR="00153AE2" w:rsidRPr="00C80D2D">
        <w:rPr>
          <w:szCs w:val="24"/>
        </w:rPr>
        <w:t xml:space="preserve"> ch 7; Portmore (n </w:t>
      </w:r>
      <w:r w:rsidR="004F2638" w:rsidRPr="00C80D2D">
        <w:rPr>
          <w:szCs w:val="24"/>
        </w:rPr>
        <w:t>53</w:t>
      </w:r>
      <w:r w:rsidR="00153AE2" w:rsidRPr="00C80D2D">
        <w:rPr>
          <w:szCs w:val="24"/>
        </w:rPr>
        <w:t>).</w:t>
      </w:r>
      <w:r w:rsidR="00153AE2" w:rsidRPr="00C80D2D">
        <w:fldChar w:fldCharType="end"/>
      </w:r>
    </w:p>
  </w:footnote>
  <w:footnote w:id="61">
    <w:p w14:paraId="612D3C66" w14:textId="5EB9FC6E" w:rsidR="003B75A8" w:rsidRPr="00C80D2D" w:rsidRDefault="003B75A8">
      <w:pPr>
        <w:pStyle w:val="FootnoteText"/>
      </w:pPr>
      <w:r w:rsidRPr="00C80D2D">
        <w:rPr>
          <w:rStyle w:val="FootnoteReference"/>
        </w:rPr>
        <w:footnoteRef/>
      </w:r>
      <w:r w:rsidR="00153AE2" w:rsidRPr="00C80D2D">
        <w:t xml:space="preserve"> For further criticism of Portmore’s account along these lines</w:t>
      </w:r>
      <w:r w:rsidR="004F2638" w:rsidRPr="00C80D2D">
        <w:t>,</w:t>
      </w:r>
      <w:r w:rsidR="00153AE2" w:rsidRPr="00C80D2D">
        <w:t xml:space="preserve"> see </w:t>
      </w:r>
      <w:r w:rsidR="00153AE2" w:rsidRPr="00C80D2D">
        <w:fldChar w:fldCharType="begin"/>
      </w:r>
      <w:r w:rsidR="00153AE2" w:rsidRPr="00C80D2D">
        <w:instrText xml:space="preserve"> ADDIN ZOTERO_ITEM CSL_CITATION {"citationID":"ab46j309kv","properties":{"formattedCitation":"Joshua Gert, \\uc0\\u8216{}Perform a Justified Option\\uc0\\u8217{} (2014) 26 Utilitas 206; Seth Lazar, \\uc0\\u8216{}Accommodating Options\\uc0\\u8217{} (2019) 100 Pacific Philosophical Quarterly 233.","plainCitation":"Joshua Gert, ‘Perform a Justified Option’ (2014) 26 Utilitas 206; Seth Lazar, ‘Accommodating Options’ (2019) 100 Pacific Philosophical Quarterly 233.","noteIndex":53},"citationItems":[{"id":1031,"uris":["http://zotero.org/users/2564706/items/AWVX6CW6"],"uri":["http://zotero.org/users/2564706/items/AWVX6CW6"],"itemData":{"id":1031,"type":"article-journal","container-title":"Utilitas","issue":"2","page":"206–217","title":"Perform a Justified Option","volume":"26","author":[{"family":"Gert","given":"Joshua"}],"issued":{"date-parts":[["2014"]]}}},{"id":1167,"uris":["http://zotero.org/users/2564706/items/NDARS3VY"],"uri":["http://zotero.org/users/2564706/items/NDARS3VY"],"itemData":{"id":1167,"type":"article-journal","container-title":"Pacific Philosophical Quarterly","DOI":"10.1111/papq.12252","issue":"1","note":"publisher: Wiley","page":"233–255","title":"Accommodating Options","volume":"100","author":[{"family":"Lazar","given":"Seth"}],"issued":{"date-parts":[["2019"]]}}}],"schema":"https://github.com/citation-style-language/schema/raw/master/csl-citation.json"} </w:instrText>
      </w:r>
      <w:r w:rsidR="00153AE2" w:rsidRPr="00C80D2D">
        <w:fldChar w:fldCharType="separate"/>
      </w:r>
      <w:r w:rsidR="00153AE2" w:rsidRPr="00C80D2D">
        <w:rPr>
          <w:szCs w:val="24"/>
        </w:rPr>
        <w:t>Joshua Gert</w:t>
      </w:r>
      <w:r w:rsidR="000E24A8" w:rsidRPr="00C80D2D">
        <w:rPr>
          <w:szCs w:val="24"/>
        </w:rPr>
        <w:t xml:space="preserve"> (2014)</w:t>
      </w:r>
      <w:r w:rsidR="00153AE2" w:rsidRPr="00C80D2D">
        <w:rPr>
          <w:szCs w:val="24"/>
        </w:rPr>
        <w:t xml:space="preserve"> ‘Perform a Justified Option’  </w:t>
      </w:r>
      <w:r w:rsidR="00153AE2" w:rsidRPr="00C80D2D">
        <w:rPr>
          <w:i/>
          <w:iCs/>
          <w:szCs w:val="24"/>
        </w:rPr>
        <w:t xml:space="preserve">Utilitas </w:t>
      </w:r>
      <w:r w:rsidR="000E24A8" w:rsidRPr="00C80D2D">
        <w:rPr>
          <w:szCs w:val="24"/>
        </w:rPr>
        <w:t xml:space="preserve">26: </w:t>
      </w:r>
      <w:r w:rsidR="00153AE2" w:rsidRPr="00C80D2D">
        <w:rPr>
          <w:szCs w:val="24"/>
        </w:rPr>
        <w:t>206</w:t>
      </w:r>
      <w:r w:rsidR="00461565" w:rsidRPr="00C80D2D">
        <w:rPr>
          <w:szCs w:val="24"/>
        </w:rPr>
        <w:t>-217</w:t>
      </w:r>
      <w:r w:rsidR="00153AE2" w:rsidRPr="00C80D2D">
        <w:rPr>
          <w:szCs w:val="24"/>
        </w:rPr>
        <w:t>; Seth Lazar</w:t>
      </w:r>
      <w:r w:rsidR="000E24A8" w:rsidRPr="00C80D2D">
        <w:rPr>
          <w:szCs w:val="24"/>
        </w:rPr>
        <w:t xml:space="preserve"> (2019) </w:t>
      </w:r>
      <w:r w:rsidR="00153AE2" w:rsidRPr="00C80D2D">
        <w:rPr>
          <w:szCs w:val="24"/>
        </w:rPr>
        <w:t xml:space="preserve">‘Accommodating Options’ </w:t>
      </w:r>
      <w:r w:rsidR="00153AE2" w:rsidRPr="00C80D2D">
        <w:rPr>
          <w:i/>
          <w:iCs/>
          <w:szCs w:val="24"/>
        </w:rPr>
        <w:t>Pacific Philosophical Quarterly</w:t>
      </w:r>
      <w:r w:rsidR="00153AE2" w:rsidRPr="00C80D2D">
        <w:rPr>
          <w:szCs w:val="24"/>
        </w:rPr>
        <w:t xml:space="preserve"> </w:t>
      </w:r>
      <w:r w:rsidR="000E24A8" w:rsidRPr="00C80D2D">
        <w:rPr>
          <w:szCs w:val="24"/>
        </w:rPr>
        <w:t xml:space="preserve">100: </w:t>
      </w:r>
      <w:r w:rsidR="00153AE2" w:rsidRPr="00C80D2D">
        <w:rPr>
          <w:szCs w:val="24"/>
        </w:rPr>
        <w:t>233</w:t>
      </w:r>
      <w:r w:rsidR="00461565" w:rsidRPr="00C80D2D">
        <w:rPr>
          <w:szCs w:val="24"/>
        </w:rPr>
        <w:t>-255</w:t>
      </w:r>
      <w:r w:rsidR="00153AE2" w:rsidRPr="00C80D2D">
        <w:rPr>
          <w:szCs w:val="24"/>
        </w:rPr>
        <w:t>.</w:t>
      </w:r>
      <w:r w:rsidR="00153AE2" w:rsidRPr="00C80D2D">
        <w:fldChar w:fldCharType="end"/>
      </w:r>
    </w:p>
  </w:footnote>
  <w:footnote w:id="62">
    <w:p w14:paraId="1F72F62A" w14:textId="03CBF868" w:rsidR="003B75A8" w:rsidRPr="00C80D2D" w:rsidRDefault="003B75A8">
      <w:pPr>
        <w:pStyle w:val="FootnoteText"/>
      </w:pPr>
      <w:r w:rsidRPr="00C80D2D">
        <w:rPr>
          <w:rStyle w:val="FootnoteReference"/>
        </w:rPr>
        <w:footnoteRef/>
      </w:r>
      <w:r w:rsidR="00153AE2" w:rsidRPr="00C80D2D">
        <w:t xml:space="preserve"> See further </w:t>
      </w:r>
      <w:r w:rsidR="00153AE2" w:rsidRPr="00C80D2D">
        <w:fldChar w:fldCharType="begin"/>
      </w:r>
      <w:r w:rsidR="00153AE2" w:rsidRPr="00C80D2D">
        <w:instrText xml:space="preserve"> ADDIN ZOTERO_ITEM CSL_CITATION {"citationID":"a27odiscbtt","properties":{"formattedCitation":"Lazar (n 53) 237\\uc0\\u8211{}243.","plainCitation":"Lazar (n 53) 237–243.","noteIndex":54},"citationItems":[{"id":1167,"uris":["http://zotero.org/users/2564706/items/NDARS3VY"],"uri":["http://zotero.org/users/2564706/items/NDARS3VY"],"itemData":{"id":1167,"type":"article-journal","container-title":"Pacific Philosophical Quarterly","DOI":"10.1111/papq.12252","issue":"1","note":"publisher: Wiley","page":"233–255","title":"Accommodating Options","volume":"100","author":[{"family":"Lazar","given":"Seth"}],"issued":{"date-parts":[["2019"]]}},"locator":"237-243"}],"schema":"https://github.com/citation-style-language/schema/raw/master/csl-citation.json"} </w:instrText>
      </w:r>
      <w:r w:rsidR="00153AE2" w:rsidRPr="00C80D2D">
        <w:fldChar w:fldCharType="separate"/>
      </w:r>
      <w:r w:rsidR="00153AE2" w:rsidRPr="00C80D2D">
        <w:rPr>
          <w:szCs w:val="24"/>
        </w:rPr>
        <w:t>Lazar (n 5</w:t>
      </w:r>
      <w:r w:rsidR="00EE54FF" w:rsidRPr="00C80D2D">
        <w:rPr>
          <w:szCs w:val="24"/>
        </w:rPr>
        <w:t>9</w:t>
      </w:r>
      <w:r w:rsidR="00153AE2" w:rsidRPr="00C80D2D">
        <w:rPr>
          <w:szCs w:val="24"/>
        </w:rPr>
        <w:t>) 237–43.</w:t>
      </w:r>
      <w:r w:rsidR="00153AE2" w:rsidRPr="00C80D2D">
        <w:fldChar w:fldCharType="end"/>
      </w:r>
    </w:p>
  </w:footnote>
  <w:footnote w:id="63">
    <w:p w14:paraId="185A6C52" w14:textId="301B474B" w:rsidR="003B75A8" w:rsidRPr="00C80D2D" w:rsidRDefault="003B75A8">
      <w:pPr>
        <w:pStyle w:val="FootnoteText"/>
      </w:pPr>
      <w:r w:rsidRPr="00C80D2D">
        <w:rPr>
          <w:rStyle w:val="FootnoteReference"/>
        </w:rPr>
        <w:footnoteRef/>
      </w:r>
      <w:r w:rsidR="00153AE2" w:rsidRPr="00C80D2D">
        <w:t xml:space="preserve"> Cf </w:t>
      </w:r>
      <w:r w:rsidR="00153AE2" w:rsidRPr="00C80D2D">
        <w:fldChar w:fldCharType="begin"/>
      </w:r>
      <w:r w:rsidR="00153AE2" w:rsidRPr="00C80D2D">
        <w:instrText xml:space="preserve"> ADDIN ZOTERO_ITEM CSL_CITATION {"citationID":"a2chkoh9lf2","properties":{"formattedCitation":"Judith Jarvis Thomson, \\uc0\\u8216{}The Trolley Problem\\uc0\\u8217{} (1985) 94 Yale Law Journal 5, 1395\\uc0\\u8211{}1396; Alexander (n 5) 615.","plainCitation":"Judith Jarvis Thomson, ‘The Trolley Problem’ (1985) 94 Yale Law Journal 5, 1395–1396; Alexander (n 5) 615.","noteIndex":55},"citationItems":[{"id":1161,"uris":["http://zotero.org/users/2564706/items/9D2J4KKB"],"uri":["http://zotero.org/users/2564706/items/9D2J4KKB"],"itemData":{"id":1161,"type":"article-journal","container-title":"Yale Law Journal","issue":"6","page":"5","title":"The trolley problem","volume":"94","author":[{"family":"Jarvis Thomson","given":"Judith"}],"issued":{"date-parts":[["1985"]]}},"locator":"1395-1396"},{"id":1200,"uris":["http://zotero.org/users/2564706/items/VQU78QD4"],"uri":["http://zotero.org/users/2564706/items/VQU78QD4"],"itemData":{"id":1200,"type":"article-journal","container-title":"Law and Philosophy","ISSN":"01675249, 15730522","issue":"6","note":"publisher: Springer","page":"611–643","title":"Lesser Evils: A Closer Look at the Paradigmatic Justification","volume":"24","author":[{"family":"Alexander","given":"Larry"}],"issued":{"date-parts":[["2005"]]}},"locator":"615"}],"schema":"https://github.com/citation-style-language/schema/raw/master/csl-citation.json"} </w:instrText>
      </w:r>
      <w:r w:rsidR="00153AE2" w:rsidRPr="00C80D2D">
        <w:fldChar w:fldCharType="separate"/>
      </w:r>
      <w:r w:rsidR="00153AE2" w:rsidRPr="00C80D2D">
        <w:rPr>
          <w:szCs w:val="24"/>
        </w:rPr>
        <w:t>Judith Jarvis Thomson</w:t>
      </w:r>
      <w:r w:rsidR="00F83792" w:rsidRPr="00C80D2D">
        <w:rPr>
          <w:szCs w:val="24"/>
        </w:rPr>
        <w:t xml:space="preserve"> (1985)</w:t>
      </w:r>
      <w:r w:rsidR="00153AE2" w:rsidRPr="00C80D2D">
        <w:rPr>
          <w:szCs w:val="24"/>
        </w:rPr>
        <w:t xml:space="preserve"> ‘The Trolley Problem’ </w:t>
      </w:r>
      <w:r w:rsidR="00153AE2" w:rsidRPr="00C80D2D">
        <w:rPr>
          <w:i/>
          <w:iCs/>
          <w:szCs w:val="24"/>
        </w:rPr>
        <w:t xml:space="preserve">Yale Law Journal </w:t>
      </w:r>
      <w:r w:rsidR="00F83792" w:rsidRPr="00C80D2D">
        <w:rPr>
          <w:szCs w:val="24"/>
        </w:rPr>
        <w:t xml:space="preserve">94: </w:t>
      </w:r>
      <w:r w:rsidR="00153AE2" w:rsidRPr="00C80D2D">
        <w:rPr>
          <w:szCs w:val="24"/>
        </w:rPr>
        <w:t xml:space="preserve">5, </w:t>
      </w:r>
      <w:r w:rsidR="00461565" w:rsidRPr="00C80D2D">
        <w:rPr>
          <w:szCs w:val="24"/>
        </w:rPr>
        <w:t xml:space="preserve">1395-1415, </w:t>
      </w:r>
      <w:r w:rsidR="00153AE2" w:rsidRPr="00C80D2D">
        <w:rPr>
          <w:szCs w:val="24"/>
        </w:rPr>
        <w:t xml:space="preserve">1395–96; Alexander (n </w:t>
      </w:r>
      <w:r w:rsidR="00F83792" w:rsidRPr="00C80D2D">
        <w:rPr>
          <w:szCs w:val="24"/>
        </w:rPr>
        <w:t>4</w:t>
      </w:r>
      <w:r w:rsidR="00153AE2" w:rsidRPr="00C80D2D">
        <w:rPr>
          <w:szCs w:val="24"/>
        </w:rPr>
        <w:t>) 615.</w:t>
      </w:r>
      <w:r w:rsidR="00153AE2" w:rsidRPr="00C80D2D">
        <w:fldChar w:fldCharType="end"/>
      </w:r>
      <w:r w:rsidR="00153AE2" w:rsidRPr="00C80D2D">
        <w:t xml:space="preserve"> </w:t>
      </w:r>
    </w:p>
  </w:footnote>
  <w:footnote w:id="64">
    <w:p w14:paraId="5FFA4F11" w14:textId="7AF1B98F" w:rsidR="003B75A8" w:rsidRPr="00C80D2D" w:rsidRDefault="003B75A8">
      <w:pPr>
        <w:pStyle w:val="FootnoteText"/>
      </w:pPr>
      <w:r w:rsidRPr="00C80D2D">
        <w:rPr>
          <w:rStyle w:val="FootnoteReference"/>
        </w:rPr>
        <w:footnoteRef/>
      </w:r>
      <w:r w:rsidR="00153AE2" w:rsidRPr="00C80D2D">
        <w:t xml:space="preserve"> </w:t>
      </w:r>
      <w:r w:rsidR="00153AE2" w:rsidRPr="00C80D2D">
        <w:fldChar w:fldCharType="begin"/>
      </w:r>
      <w:r w:rsidR="00153AE2" w:rsidRPr="00C80D2D">
        <w:instrText xml:space="preserve"> ADDIN ZOTERO_ITEM CSL_CITATION {"citationID":"a1rkgflf1qk","properties":{"formattedCitation":"Raz, {\\i{}Practical Reason and Norms} (n 7).","plainCitation":"Raz, Practical Reason and Norms (n 7).","noteIndex":56},"citationItems":[{"id":87,"uris":["http://zotero.org/users/2564706/items/DNRNA37Q"],"uri":["http://zotero.org/users/2564706/items/DNRNA37Q"],"itemData":{"id":87,"type":"book","edition":"2nd","publisher":"Oxford University Press","title":"Practical Reason and Norms","author":[{"family":"Raz","given":"Joseph"}],"issued":{"date-parts":[["1999"]]}}}],"schema":"https://github.com/citation-style-language/schema/raw/master/csl-citation.json"} </w:instrText>
      </w:r>
      <w:r w:rsidR="00153AE2" w:rsidRPr="00C80D2D">
        <w:fldChar w:fldCharType="separate"/>
      </w:r>
      <w:r w:rsidR="00153AE2" w:rsidRPr="00C80D2D">
        <w:rPr>
          <w:szCs w:val="24"/>
        </w:rPr>
        <w:t xml:space="preserve">Raz (n </w:t>
      </w:r>
      <w:r w:rsidR="00F83792" w:rsidRPr="00C80D2D">
        <w:rPr>
          <w:szCs w:val="24"/>
        </w:rPr>
        <w:t>6</w:t>
      </w:r>
      <w:r w:rsidR="00153AE2" w:rsidRPr="00C80D2D">
        <w:rPr>
          <w:szCs w:val="24"/>
        </w:rPr>
        <w:t>).</w:t>
      </w:r>
      <w:r w:rsidR="00153AE2" w:rsidRPr="00C80D2D">
        <w:fldChar w:fldCharType="end"/>
      </w:r>
    </w:p>
  </w:footnote>
  <w:footnote w:id="65">
    <w:p w14:paraId="20B831BE" w14:textId="66981C9C" w:rsidR="003B75A8" w:rsidRPr="00C80D2D" w:rsidRDefault="003B75A8">
      <w:pPr>
        <w:pStyle w:val="FootnoteText"/>
      </w:pPr>
      <w:r w:rsidRPr="00C80D2D">
        <w:rPr>
          <w:rStyle w:val="FootnoteReference"/>
        </w:rPr>
        <w:footnoteRef/>
      </w:r>
      <w:r w:rsidR="00153AE2" w:rsidRPr="00C80D2D">
        <w:t xml:space="preserve"> </w:t>
      </w:r>
      <w:r w:rsidR="00153AE2" w:rsidRPr="00C80D2D">
        <w:fldChar w:fldCharType="begin"/>
      </w:r>
      <w:r w:rsidR="00153AE2" w:rsidRPr="00C80D2D">
        <w:instrText xml:space="preserve"> ADDIN ZOTERO_ITEM CSL_CITATION {"citationID":"a1kjmv91ein","properties":{"formattedCitation":"ibid 49\\uc0\\u8211{}84.","plainCitation":"ibid 49–84.","noteIndex":57},"citationItems":[{"id":87,"uris":["http://zotero.org/users/2564706/items/DNRNA37Q"],"uri":["http://zotero.org/users/2564706/items/DNRNA37Q"],"itemData":{"id":87,"type":"book","edition":"2nd","publisher":"Oxford University Press","title":"Practical Reason and Norms","author":[{"family":"Raz","given":"Joseph"}],"issued":{"date-parts":[["1999"]]}},"locator":"49-84"}],"schema":"https://github.com/citation-style-language/schema/raw/master/csl-citation.json"} </w:instrText>
      </w:r>
      <w:r w:rsidR="00153AE2" w:rsidRPr="00C80D2D">
        <w:fldChar w:fldCharType="separate"/>
      </w:r>
      <w:r w:rsidR="00153AE2" w:rsidRPr="00C80D2D">
        <w:rPr>
          <w:szCs w:val="24"/>
        </w:rPr>
        <w:t>ibid</w:t>
      </w:r>
      <w:r w:rsidR="00F83792" w:rsidRPr="00C80D2D">
        <w:rPr>
          <w:szCs w:val="24"/>
        </w:rPr>
        <w:t>,</w:t>
      </w:r>
      <w:r w:rsidR="00153AE2" w:rsidRPr="00C80D2D">
        <w:rPr>
          <w:szCs w:val="24"/>
        </w:rPr>
        <w:t xml:space="preserve"> 49–84.</w:t>
      </w:r>
      <w:r w:rsidR="00153AE2" w:rsidRPr="00C80D2D">
        <w:fldChar w:fldCharType="end"/>
      </w:r>
    </w:p>
  </w:footnote>
  <w:footnote w:id="66">
    <w:p w14:paraId="55591572" w14:textId="6351E71D" w:rsidR="003B75A8" w:rsidRPr="00C80D2D" w:rsidRDefault="003B75A8">
      <w:pPr>
        <w:pStyle w:val="FootnoteText"/>
        <w:rPr>
          <w:lang w:val="en-AU"/>
        </w:rPr>
      </w:pPr>
      <w:r w:rsidRPr="00C80D2D">
        <w:rPr>
          <w:rStyle w:val="FootnoteReference"/>
        </w:rPr>
        <w:footnoteRef/>
      </w:r>
      <w:r w:rsidR="00153AE2" w:rsidRPr="00C80D2D">
        <w:t xml:space="preserve"> </w:t>
      </w:r>
      <w:r w:rsidR="00153AE2" w:rsidRPr="00C80D2D">
        <w:fldChar w:fldCharType="begin"/>
      </w:r>
      <w:r w:rsidR="00153AE2" w:rsidRPr="00C80D2D">
        <w:instrText xml:space="preserve"> ADDIN ZOTERO_ITEM CSL_CITATION {"citationID":"a2q4rp7nmsl","properties":{"formattedCitation":"Joseph Raz, \\uc0\\u8216{}Permissions and Supererogation\\uc0\\u8217{} (1975) 12 American Philosophical Quarterly 161; Raz, {\\i{}Practical Reason and Norms} (n 7) 89\\uc0\\u8211{}96.","plainCitation":"Joseph Raz, ‘Permissions and Supererogation’ (1975) 12 American Philosophical Quarterly 161; Raz, Practical Reason and Norms (n 7) 89–96.","noteIndex":58},"citationItems":[{"id":1109,"uris":["http://zotero.org/users/2564706/items/3MNABIGE"],"uri":["http://zotero.org/users/2564706/items/3MNABIGE"],"itemData":{"id":1109,"type":"article-journal","container-title":"American Philosophical Quarterly","issue":"2","page":"161–168","title":"Permissions and Supererogation","volume":"12","author":[{"family":"Raz","given":"Joseph"}],"issued":{"date-parts":[["1975"]]}},"label":"page"},{"id":87,"uris":["http://zotero.org/users/2564706/items/DNRNA37Q"],"uri":["http://zotero.org/users/2564706/items/DNRNA37Q"],"itemData":{"id":87,"type":"book","edition":"2nd","publisher":"Oxford University Press","title":"Practical Reason and Norms","author":[{"family":"Raz","given":"Joseph"}],"issued":{"date-parts":[["1999"]]}},"locator":"89-96","label":"page"}],"schema":"https://github.com/citation-style-language/schema/raw/master/csl-citation.json"} </w:instrText>
      </w:r>
      <w:r w:rsidR="00153AE2" w:rsidRPr="00C80D2D">
        <w:fldChar w:fldCharType="separate"/>
      </w:r>
      <w:r w:rsidR="00153AE2" w:rsidRPr="00C80D2D">
        <w:rPr>
          <w:szCs w:val="24"/>
        </w:rPr>
        <w:t>Joseph Raz</w:t>
      </w:r>
      <w:r w:rsidR="00793BBC" w:rsidRPr="00C80D2D">
        <w:rPr>
          <w:szCs w:val="24"/>
        </w:rPr>
        <w:t xml:space="preserve"> (1975) </w:t>
      </w:r>
      <w:r w:rsidR="00153AE2" w:rsidRPr="00C80D2D">
        <w:rPr>
          <w:szCs w:val="24"/>
        </w:rPr>
        <w:t xml:space="preserve">‘Permissions and Supererogation’ </w:t>
      </w:r>
      <w:r w:rsidR="00153AE2" w:rsidRPr="00C80D2D">
        <w:rPr>
          <w:i/>
          <w:iCs/>
          <w:szCs w:val="24"/>
        </w:rPr>
        <w:t xml:space="preserve">American Philosophical Quarterly </w:t>
      </w:r>
      <w:r w:rsidR="00793BBC" w:rsidRPr="00C80D2D">
        <w:rPr>
          <w:szCs w:val="24"/>
        </w:rPr>
        <w:t xml:space="preserve">12: </w:t>
      </w:r>
      <w:r w:rsidR="00153AE2" w:rsidRPr="00C80D2D">
        <w:rPr>
          <w:szCs w:val="24"/>
        </w:rPr>
        <w:t>161</w:t>
      </w:r>
      <w:r w:rsidR="00461565" w:rsidRPr="00C80D2D">
        <w:rPr>
          <w:szCs w:val="24"/>
        </w:rPr>
        <w:t>-168</w:t>
      </w:r>
      <w:r w:rsidR="00153AE2" w:rsidRPr="00C80D2D">
        <w:rPr>
          <w:szCs w:val="24"/>
        </w:rPr>
        <w:t xml:space="preserve">; Raz, </w:t>
      </w:r>
      <w:r w:rsidR="00153AE2" w:rsidRPr="00C80D2D">
        <w:rPr>
          <w:i/>
          <w:iCs/>
          <w:szCs w:val="24"/>
        </w:rPr>
        <w:t>Practical Reason and Norms</w:t>
      </w:r>
      <w:r w:rsidR="00153AE2" w:rsidRPr="00C80D2D">
        <w:rPr>
          <w:szCs w:val="24"/>
        </w:rPr>
        <w:t xml:space="preserve"> (n </w:t>
      </w:r>
      <w:r w:rsidR="00793BBC" w:rsidRPr="00C80D2D">
        <w:rPr>
          <w:szCs w:val="24"/>
        </w:rPr>
        <w:t>6</w:t>
      </w:r>
      <w:r w:rsidR="00153AE2" w:rsidRPr="00C80D2D">
        <w:rPr>
          <w:szCs w:val="24"/>
        </w:rPr>
        <w:t>) 89–96.</w:t>
      </w:r>
      <w:r w:rsidR="00153AE2" w:rsidRPr="00C80D2D">
        <w:fldChar w:fldCharType="end"/>
      </w:r>
    </w:p>
  </w:footnote>
  <w:footnote w:id="67">
    <w:p w14:paraId="5598A4EF" w14:textId="2C2BCC77" w:rsidR="003B75A8" w:rsidRPr="00C80D2D" w:rsidRDefault="003B75A8">
      <w:pPr>
        <w:pStyle w:val="FootnoteText"/>
      </w:pPr>
      <w:r w:rsidRPr="00C80D2D">
        <w:rPr>
          <w:rStyle w:val="FootnoteReference"/>
        </w:rPr>
        <w:footnoteRef/>
      </w:r>
      <w:r w:rsidR="00153AE2" w:rsidRPr="00C80D2D">
        <w:t xml:space="preserve"> </w:t>
      </w:r>
      <w:r w:rsidR="00153AE2" w:rsidRPr="00C80D2D">
        <w:fldChar w:fldCharType="begin"/>
      </w:r>
      <w:r w:rsidR="00153AE2" w:rsidRPr="00C80D2D">
        <w:instrText xml:space="preserve"> ADDIN ZOTERO_ITEM CSL_CITATION {"citationID":"a5ekgnvttn","properties":{"formattedCitation":"Raz, \\uc0\\u8216{}Permissions and Supererogation\\uc0\\u8217{} (n 58); Raz, {\\i{}Practical Reason and Norms} (n 7) 89\\uc0\\u8211{}96.","plainCitation":"Raz, ‘Permissions and Supererogation’ (n 58); Raz, Practical Reason and Norms (n 7) 89–96.","noteIndex":59},"citationItems":[{"id":1109,"uris":["http://zotero.org/users/2564706/items/3MNABIGE"],"uri":["http://zotero.org/users/2564706/items/3MNABIGE"],"itemData":{"id":1109,"type":"article-journal","container-title":"American Philosophical Quarterly","issue":"2","page":"161–168","title":"Permissions and Supererogation","volume":"12","author":[{"family":"Raz","given":"Joseph"}],"issued":{"date-parts":[["1975"]]}},"label":"page"},{"id":87,"uris":["http://zotero.org/users/2564706/items/DNRNA37Q"],"uri":["http://zotero.org/users/2564706/items/DNRNA37Q"],"itemData":{"id":87,"type":"book","edition":"2nd","publisher":"Oxford University Press","title":"Practical Reason and Norms","author":[{"family":"Raz","given":"Joseph"}],"issued":{"date-parts":[["1999"]]}},"locator":"89-96","label":"page"}],"schema":"https://github.com/citation-style-language/schema/raw/master/csl-citation.json"} </w:instrText>
      </w:r>
      <w:r w:rsidR="00153AE2" w:rsidRPr="00C80D2D">
        <w:fldChar w:fldCharType="separate"/>
      </w:r>
      <w:r w:rsidR="00153AE2" w:rsidRPr="00C80D2D">
        <w:rPr>
          <w:szCs w:val="24"/>
        </w:rPr>
        <w:t>Raz</w:t>
      </w:r>
      <w:r w:rsidR="003D6960" w:rsidRPr="00C80D2D">
        <w:rPr>
          <w:szCs w:val="24"/>
        </w:rPr>
        <w:t xml:space="preserve"> </w:t>
      </w:r>
      <w:r w:rsidR="00153AE2" w:rsidRPr="00C80D2D">
        <w:rPr>
          <w:szCs w:val="24"/>
        </w:rPr>
        <w:t xml:space="preserve">(n </w:t>
      </w:r>
      <w:r w:rsidR="003D6960" w:rsidRPr="00C80D2D">
        <w:rPr>
          <w:szCs w:val="24"/>
        </w:rPr>
        <w:t>64</w:t>
      </w:r>
      <w:r w:rsidR="00153AE2" w:rsidRPr="00C80D2D">
        <w:rPr>
          <w:szCs w:val="24"/>
        </w:rPr>
        <w:t>); Raz</w:t>
      </w:r>
      <w:r w:rsidR="003D6960" w:rsidRPr="00C80D2D">
        <w:rPr>
          <w:szCs w:val="24"/>
        </w:rPr>
        <w:t xml:space="preserve"> </w:t>
      </w:r>
      <w:r w:rsidR="00153AE2" w:rsidRPr="00C80D2D">
        <w:rPr>
          <w:szCs w:val="24"/>
        </w:rPr>
        <w:t xml:space="preserve">(n </w:t>
      </w:r>
      <w:r w:rsidR="003D6960" w:rsidRPr="00C80D2D">
        <w:rPr>
          <w:szCs w:val="24"/>
        </w:rPr>
        <w:t>6</w:t>
      </w:r>
      <w:r w:rsidR="00153AE2" w:rsidRPr="00C80D2D">
        <w:rPr>
          <w:szCs w:val="24"/>
        </w:rPr>
        <w:t>) 89–96.</w:t>
      </w:r>
      <w:r w:rsidR="00153AE2" w:rsidRPr="00C80D2D">
        <w:fldChar w:fldCharType="end"/>
      </w:r>
      <w:r w:rsidR="00153AE2" w:rsidRPr="00C80D2D">
        <w:t xml:space="preserve"> </w:t>
      </w:r>
    </w:p>
  </w:footnote>
  <w:footnote w:id="68">
    <w:p w14:paraId="5BFC3B97" w14:textId="61C45D06" w:rsidR="003B75A8" w:rsidRPr="00C80D2D" w:rsidRDefault="003B75A8">
      <w:pPr>
        <w:pStyle w:val="FootnoteText"/>
        <w:rPr>
          <w:lang w:val="en-AU"/>
        </w:rPr>
      </w:pPr>
      <w:r w:rsidRPr="00C80D2D">
        <w:rPr>
          <w:rStyle w:val="FootnoteReference"/>
        </w:rPr>
        <w:footnoteRef/>
      </w:r>
      <w:r w:rsidR="00153AE2" w:rsidRPr="00C80D2D">
        <w:t xml:space="preserve"> </w:t>
      </w:r>
      <w:r w:rsidR="00153AE2" w:rsidRPr="00C80D2D">
        <w:fldChar w:fldCharType="begin"/>
      </w:r>
      <w:r w:rsidR="00153AE2" w:rsidRPr="00C80D2D">
        <w:instrText xml:space="preserve"> ADDIN ZOTERO_ITEM CSL_CITATION {"citationID":"a1mi3tfn5f0","properties":{"formattedCitation":"{\\i{}Practical Reason and Norms} (n 7) 89.","plainCitation":"Practical Reason and Norms (n 7) 89.","noteIndex":60},"citationItems":[{"id":87,"uris":["http://zotero.org/users/2564706/items/DNRNA37Q"],"uri":["http://zotero.org/users/2564706/items/DNRNA37Q"],"itemData":{"id":87,"type":"book","edition":"2nd","publisher":"Oxford University Press","title":"Practical Reason and Norms","author":[{"family":"Raz","given":"Joseph"}],"issued":{"date-parts":[["1999"]]}},"locator":"89","label":"page","suppress-author":true}],"schema":"https://github.com/citation-style-language/schema/raw/master/csl-citation.json"} </w:instrText>
      </w:r>
      <w:r w:rsidR="00153AE2" w:rsidRPr="00C80D2D">
        <w:fldChar w:fldCharType="separate"/>
      </w:r>
      <w:r w:rsidR="003D6960" w:rsidRPr="00C80D2D">
        <w:rPr>
          <w:szCs w:val="24"/>
        </w:rPr>
        <w:t xml:space="preserve">Raz </w:t>
      </w:r>
      <w:r w:rsidR="00153AE2" w:rsidRPr="00C80D2D">
        <w:rPr>
          <w:szCs w:val="24"/>
        </w:rPr>
        <w:t xml:space="preserve">(n </w:t>
      </w:r>
      <w:r w:rsidR="003D6960" w:rsidRPr="00C80D2D">
        <w:rPr>
          <w:szCs w:val="24"/>
        </w:rPr>
        <w:t>6</w:t>
      </w:r>
      <w:r w:rsidR="00153AE2" w:rsidRPr="00C80D2D">
        <w:rPr>
          <w:szCs w:val="24"/>
        </w:rPr>
        <w:t>) 89.</w:t>
      </w:r>
      <w:r w:rsidR="00153AE2" w:rsidRPr="00C80D2D">
        <w:fldChar w:fldCharType="end"/>
      </w:r>
    </w:p>
  </w:footnote>
  <w:footnote w:id="69">
    <w:p w14:paraId="7686F6BB" w14:textId="7A63E6B4" w:rsidR="003B75A8" w:rsidRPr="00C80D2D" w:rsidRDefault="003B75A8">
      <w:pPr>
        <w:pStyle w:val="FootnoteText"/>
        <w:rPr>
          <w:lang w:val="en-AU"/>
        </w:rPr>
      </w:pPr>
      <w:r w:rsidRPr="00C80D2D">
        <w:rPr>
          <w:rStyle w:val="FootnoteReference"/>
        </w:rPr>
        <w:footnoteRef/>
      </w:r>
      <w:r w:rsidR="00153AE2" w:rsidRPr="00C80D2D">
        <w:t xml:space="preserve"> </w:t>
      </w:r>
      <w:r w:rsidR="00153AE2" w:rsidRPr="00C80D2D">
        <w:fldChar w:fldCharType="begin"/>
      </w:r>
      <w:r w:rsidR="00153AE2" w:rsidRPr="00C80D2D">
        <w:instrText xml:space="preserve"> ADDIN ZOTERO_ITEM CSL_CITATION {"citationID":"a52228p0d0","properties":{"formattedCitation":"ibid 94.","plainCitation":"ibid 94.","noteIndex":61},"citationItems":[{"id":87,"uris":["http://zotero.org/users/2564706/items/DNRNA37Q"],"uri":["http://zotero.org/users/2564706/items/DNRNA37Q"],"itemData":{"id":87,"type":"book","edition":"2nd","publisher":"Oxford University Press","title":"Practical Reason and Norms","author":[{"family":"Raz","given":"Joseph"}],"issued":{"date-parts":[["1999"]]}},"locator":"94","label":"page"}],"schema":"https://github.com/citation-style-language/schema/raw/master/csl-citation.json"} </w:instrText>
      </w:r>
      <w:r w:rsidR="00153AE2" w:rsidRPr="00C80D2D">
        <w:fldChar w:fldCharType="separate"/>
      </w:r>
      <w:r w:rsidR="00153AE2" w:rsidRPr="00C80D2D">
        <w:rPr>
          <w:szCs w:val="24"/>
        </w:rPr>
        <w:t>ibid</w:t>
      </w:r>
      <w:r w:rsidR="003D6960" w:rsidRPr="00C80D2D">
        <w:rPr>
          <w:szCs w:val="24"/>
        </w:rPr>
        <w:t>,</w:t>
      </w:r>
      <w:r w:rsidR="00153AE2" w:rsidRPr="00C80D2D">
        <w:rPr>
          <w:szCs w:val="24"/>
        </w:rPr>
        <w:t xml:space="preserve"> 94.</w:t>
      </w:r>
      <w:r w:rsidR="00153AE2" w:rsidRPr="00C80D2D">
        <w:fldChar w:fldCharType="end"/>
      </w:r>
    </w:p>
  </w:footnote>
  <w:footnote w:id="70">
    <w:p w14:paraId="32B44CD6" w14:textId="751F959D" w:rsidR="003B75A8" w:rsidRPr="00C80D2D" w:rsidRDefault="003B75A8" w:rsidP="00CE428F">
      <w:pPr>
        <w:pStyle w:val="FootnoteText"/>
        <w:rPr>
          <w:lang w:val="en-AU"/>
        </w:rPr>
      </w:pPr>
      <w:r w:rsidRPr="00C80D2D">
        <w:rPr>
          <w:rStyle w:val="FootnoteReference"/>
        </w:rPr>
        <w:footnoteRef/>
      </w:r>
      <w:r w:rsidR="00153AE2" w:rsidRPr="00C80D2D">
        <w:t xml:space="preserve"> </w:t>
      </w:r>
      <w:r w:rsidR="00153AE2" w:rsidRPr="00C80D2D">
        <w:rPr>
          <w:lang w:val="en-AU"/>
        </w:rPr>
        <w:t>I discuss some technical difficulties in</w:t>
      </w:r>
      <w:r w:rsidR="003D6960" w:rsidRPr="00C80D2D">
        <w:rPr>
          <w:lang w:val="en-AU"/>
        </w:rPr>
        <w:t xml:space="preserve"> Mullins</w:t>
      </w:r>
      <w:r w:rsidR="00153AE2" w:rsidRPr="00C80D2D">
        <w:rPr>
          <w:lang w:val="en-AU"/>
        </w:rPr>
        <w:t xml:space="preserve"> </w:t>
      </w:r>
      <w:r w:rsidR="009356AC" w:rsidRPr="00C80D2D">
        <w:rPr>
          <w:lang w:val="en-AU"/>
        </w:rPr>
        <w:t>(n 34)</w:t>
      </w:r>
      <w:r w:rsidR="00EB7601" w:rsidRPr="00C80D2D">
        <w:rPr>
          <w:lang w:val="en-AU"/>
        </w:rPr>
        <w:t>;</w:t>
      </w:r>
      <w:r w:rsidR="00153AE2" w:rsidRPr="00C80D2D">
        <w:rPr>
          <w:lang w:val="en-AU"/>
        </w:rPr>
        <w:t xml:space="preserve"> see also </w:t>
      </w:r>
      <w:r w:rsidR="00153AE2" w:rsidRPr="00C80D2D">
        <w:rPr>
          <w:lang w:val="en-AU"/>
        </w:rPr>
        <w:fldChar w:fldCharType="begin"/>
      </w:r>
      <w:r w:rsidR="00153AE2" w:rsidRPr="00C80D2D">
        <w:rPr>
          <w:lang w:val="en-AU"/>
        </w:rPr>
        <w:instrText xml:space="preserve"> ADDIN ZOTERO_ITEM CSL_CITATION {"citationID":"a1bsmk5n005","properties":{"formattedCitation":"Gert, {\\i{}Brute Rationality: Normativity and Human Action} (n 34) 107\\uc0\\u8211{}109.","plainCitation":"Gert, Brute Rationality: Normativity and Human Action (n 34) 107–109.","noteIndex":62},"citationItems":[{"id":1026,"uris":["http://zotero.org/users/2564706/items/DEXWNGIM"],"uri":["http://zotero.org/users/2564706/items/DEXWNGIM"],"itemData":{"id":1026,"type":"book","publisher":"Cambridge University Press","title":"Brute Rationality: Normativity and Human Action","author":[{"family":"Gert","given":"Joshua"}],"issued":{"date-parts":[["2004"]]}},"locator":"107-109","label":"page"}],"schema":"https://github.com/citation-style-language/schema/raw/master/csl-citation.json"} </w:instrText>
      </w:r>
      <w:r w:rsidR="00153AE2" w:rsidRPr="00C80D2D">
        <w:rPr>
          <w:lang w:val="en-AU"/>
        </w:rPr>
        <w:fldChar w:fldCharType="separate"/>
      </w:r>
      <w:r w:rsidR="00153AE2" w:rsidRPr="00C80D2D">
        <w:rPr>
          <w:szCs w:val="24"/>
        </w:rPr>
        <w:t>Gert</w:t>
      </w:r>
      <w:r w:rsidR="00966668" w:rsidRPr="00C80D2D">
        <w:rPr>
          <w:szCs w:val="24"/>
        </w:rPr>
        <w:t xml:space="preserve"> </w:t>
      </w:r>
      <w:r w:rsidR="00153AE2" w:rsidRPr="00C80D2D">
        <w:rPr>
          <w:szCs w:val="24"/>
        </w:rPr>
        <w:t>(n 3</w:t>
      </w:r>
      <w:r w:rsidR="00966668" w:rsidRPr="00C80D2D">
        <w:rPr>
          <w:szCs w:val="24"/>
        </w:rPr>
        <w:t>2</w:t>
      </w:r>
      <w:r w:rsidR="00153AE2" w:rsidRPr="00C80D2D">
        <w:rPr>
          <w:szCs w:val="24"/>
        </w:rPr>
        <w:t>) 107–09.</w:t>
      </w:r>
      <w:r w:rsidR="00153AE2" w:rsidRPr="00C80D2D">
        <w:rPr>
          <w:lang w:val="en-AU"/>
        </w:rPr>
        <w:fldChar w:fldCharType="end"/>
      </w:r>
      <w:r w:rsidR="00153AE2" w:rsidRPr="00C80D2D">
        <w:rPr>
          <w:lang w:val="en-AU"/>
        </w:rPr>
        <w:t xml:space="preserve"> </w:t>
      </w:r>
    </w:p>
  </w:footnote>
  <w:footnote w:id="71">
    <w:p w14:paraId="49F46C9B" w14:textId="40AAE919" w:rsidR="003B75A8" w:rsidRPr="00C80D2D" w:rsidRDefault="003B75A8" w:rsidP="00CE428F">
      <w:pPr>
        <w:pStyle w:val="FootnoteText"/>
        <w:rPr>
          <w:lang w:val="en-AU"/>
        </w:rPr>
      </w:pPr>
      <w:r w:rsidRPr="00C80D2D">
        <w:rPr>
          <w:rStyle w:val="FootnoteReference"/>
        </w:rPr>
        <w:footnoteRef/>
      </w:r>
      <w:r w:rsidR="00153AE2" w:rsidRPr="00C80D2D">
        <w:t xml:space="preserve"> </w:t>
      </w:r>
      <w:r w:rsidR="00153AE2" w:rsidRPr="00C80D2D">
        <w:rPr>
          <w:lang w:val="en-AU"/>
        </w:rPr>
        <w:t xml:space="preserve">Cf </w:t>
      </w:r>
      <w:r w:rsidR="00153AE2" w:rsidRPr="00C80D2D">
        <w:rPr>
          <w:lang w:val="en-AU"/>
        </w:rPr>
        <w:fldChar w:fldCharType="begin"/>
      </w:r>
      <w:r w:rsidR="00153AE2" w:rsidRPr="00C80D2D">
        <w:rPr>
          <w:lang w:val="en-AU"/>
        </w:rPr>
        <w:instrText xml:space="preserve"> ADDIN ZOTERO_ITEM CSL_CITATION {"citationID":"ap4ve0s5fa","properties":{"formattedCitation":"Tadros (n 23) 270\\uc0\\u8211{}273.","plainCitation":"Tadros (n 23) 270–273.","noteIndex":63},"citationItems":[{"id":1177,"uris":["http://zotero.org/users/2564706/items/SCQN2SQW"],"uri":["http://zotero.org/users/2564706/items/SCQN2SQW"],"itemData":{"id":1177,"type":"book","event-place":"Oxford","publisher":"Oxford University Press","publisher-place":"Oxford","title":"Criminal Responsibility","author":[{"family":"Tadros","given":"Victor"}],"issued":{"date-parts":[["2007"]]}},"locator":"270-273","label":"page"}],"schema":"https://github.com/citation-style-language/schema/raw/master/csl-citation.json"} </w:instrText>
      </w:r>
      <w:r w:rsidR="00153AE2" w:rsidRPr="00C80D2D">
        <w:rPr>
          <w:lang w:val="en-AU"/>
        </w:rPr>
        <w:fldChar w:fldCharType="separate"/>
      </w:r>
      <w:r w:rsidR="00153AE2" w:rsidRPr="00C80D2D">
        <w:rPr>
          <w:szCs w:val="24"/>
        </w:rPr>
        <w:t>Tadros (n 2</w:t>
      </w:r>
      <w:r w:rsidR="009D6E27" w:rsidRPr="00C80D2D">
        <w:rPr>
          <w:szCs w:val="24"/>
        </w:rPr>
        <w:t>2</w:t>
      </w:r>
      <w:r w:rsidR="00153AE2" w:rsidRPr="00C80D2D">
        <w:rPr>
          <w:szCs w:val="24"/>
        </w:rPr>
        <w:t>) 270–73.</w:t>
      </w:r>
      <w:r w:rsidR="00153AE2" w:rsidRPr="00C80D2D">
        <w:rPr>
          <w:lang w:val="en-AU"/>
        </w:rPr>
        <w:fldChar w:fldCharType="end"/>
      </w:r>
    </w:p>
  </w:footnote>
  <w:footnote w:id="72">
    <w:p w14:paraId="40F75F5C" w14:textId="3C040609" w:rsidR="003B75A8" w:rsidRPr="00C80D2D" w:rsidRDefault="003B75A8" w:rsidP="00CE428F">
      <w:pPr>
        <w:pStyle w:val="FootnoteText"/>
        <w:rPr>
          <w:lang w:val="en-AU"/>
        </w:rPr>
      </w:pPr>
      <w:r w:rsidRPr="00C80D2D">
        <w:rPr>
          <w:rStyle w:val="FootnoteReference"/>
        </w:rPr>
        <w:footnoteRef/>
      </w:r>
      <w:r w:rsidR="00153AE2" w:rsidRPr="00C80D2D">
        <w:t xml:space="preserve"> </w:t>
      </w:r>
      <w:r w:rsidR="00153AE2" w:rsidRPr="00C80D2D">
        <w:fldChar w:fldCharType="begin"/>
      </w:r>
      <w:r w:rsidR="00153AE2" w:rsidRPr="00C80D2D">
        <w:instrText xml:space="preserve"> ADDIN ZOTERO_ITEM CSL_CITATION {"citationID":"aivd2jfdlu","properties":{"formattedCitation":"Gert, {\\i{}Brute Rationality: Normativity and Human Action} (n 34) 108.","plainCitation":"Gert, Brute Rationality: Normativity and Human Action (n 34) 108.","noteIndex":64},"citationItems":[{"id":1026,"uris":["http://zotero.org/users/2564706/items/DEXWNGIM"],"uri":["http://zotero.org/users/2564706/items/DEXWNGIM"],"itemData":{"id":1026,"type":"book","publisher":"Cambridge University Press","title":"Brute Rationality: Normativity and Human Action","author":[{"family":"Gert","given":"Joshua"}],"issued":{"date-parts":[["2004"]]}},"locator":"108","label":"page"}],"schema":"https://github.com/citation-style-language/schema/raw/master/csl-citation.json"} </w:instrText>
      </w:r>
      <w:r w:rsidR="00153AE2" w:rsidRPr="00C80D2D">
        <w:fldChar w:fldCharType="separate"/>
      </w:r>
      <w:r w:rsidR="00153AE2" w:rsidRPr="00C80D2D">
        <w:rPr>
          <w:szCs w:val="24"/>
        </w:rPr>
        <w:t>Gert</w:t>
      </w:r>
      <w:r w:rsidR="00AF3317" w:rsidRPr="00C80D2D">
        <w:rPr>
          <w:szCs w:val="24"/>
        </w:rPr>
        <w:t xml:space="preserve"> </w:t>
      </w:r>
      <w:r w:rsidR="00153AE2" w:rsidRPr="00C80D2D">
        <w:rPr>
          <w:szCs w:val="24"/>
        </w:rPr>
        <w:t>(n 3</w:t>
      </w:r>
      <w:r w:rsidR="00AF3317" w:rsidRPr="00C80D2D">
        <w:rPr>
          <w:szCs w:val="24"/>
        </w:rPr>
        <w:t>2</w:t>
      </w:r>
      <w:r w:rsidR="00153AE2" w:rsidRPr="00C80D2D">
        <w:rPr>
          <w:szCs w:val="24"/>
        </w:rPr>
        <w:t>) 108.</w:t>
      </w:r>
      <w:r w:rsidR="00153AE2" w:rsidRPr="00C80D2D">
        <w:fldChar w:fldCharType="end"/>
      </w:r>
    </w:p>
  </w:footnote>
  <w:footnote w:id="73">
    <w:p w14:paraId="6D121939" w14:textId="48DC32D7" w:rsidR="003B75A8" w:rsidRPr="00C80D2D" w:rsidRDefault="003B75A8" w:rsidP="00CE428F">
      <w:pPr>
        <w:pStyle w:val="FootnoteText"/>
      </w:pPr>
      <w:r w:rsidRPr="00C80D2D">
        <w:rPr>
          <w:rStyle w:val="FootnoteReference"/>
        </w:rPr>
        <w:footnoteRef/>
      </w:r>
      <w:r w:rsidR="00153AE2" w:rsidRPr="00C80D2D">
        <w:t xml:space="preserve"> See especially </w:t>
      </w:r>
      <w:r w:rsidR="00153AE2" w:rsidRPr="00C80D2D">
        <w:fldChar w:fldCharType="begin"/>
      </w:r>
      <w:r w:rsidR="00153AE2" w:rsidRPr="00C80D2D">
        <w:instrText xml:space="preserve"> ADDIN ZOTERO_ITEM CSL_CITATION {"citationID":"a1udd978u3d","properties":{"formattedCitation":"Gardner, \\uc0\\u8216{}Justifications and Reasons\\uc0\\u8217{} (n 13) 106\\uc0\\u8211{}107; Gardner, \\uc0\\u8216{}Fletcher on Offences and Defences\\uc0\\u8217{} (n 9) 148\\uc0\\u8211{}149.","plainCitation":"Gardner, ‘Justifications and Reasons’ (n 13) 106–107; Gardner, ‘Fletcher on Offences and Defences’ (n 9) 148–149.","noteIndex":65},"citationItems":[{"id":697,"uris":["http://zotero.org/users/2564706/items/FDAK2SHW"],"uri":["http://zotero.org/users/2564706/items/FDAK2SHW"],"itemData":{"id":697,"type":"chapter","container-title":"Offences and Defences: Selected Essays in the Philosophy of Criminal Law","event-place":"Oxford","page":"91-119","publisher":"Oxford University Press","publisher-place":"Oxford","title":"Justifications and Reasons","author":[{"family":"Gardner","given":"John"}],"issued":{"date-parts":[["2007"]]}},"locator":"106-107"},{"id":1191,"uris":["http://zotero.org/users/2564706/items/CI5J2CKC"],"uri":["http://zotero.org/users/2564706/items/CI5J2CKC"],"itemData":{"id":1191,"type":"chapter","container-title":"Offences and Defences","event-place":"Oxford","page":"141-154","publisher":"Oxford University Press","publisher-place":"Oxford","title":"Fletcher on Offences and Defences","author":[{"family":"Gardner","given":"John"}],"issued":{"date-parts":[["2007"]]}},"locator":"148-149"}],"schema":"https://github.com/citation-style-language/schema/raw/master/csl-citation.json"} </w:instrText>
      </w:r>
      <w:r w:rsidR="00153AE2" w:rsidRPr="00C80D2D">
        <w:fldChar w:fldCharType="separate"/>
      </w:r>
      <w:r w:rsidR="00153AE2" w:rsidRPr="00C80D2D">
        <w:rPr>
          <w:szCs w:val="24"/>
        </w:rPr>
        <w:t>Gardner, ‘Justifications and Reasons’ (n 1</w:t>
      </w:r>
      <w:r w:rsidR="00CB3BB5" w:rsidRPr="00C80D2D">
        <w:rPr>
          <w:szCs w:val="24"/>
        </w:rPr>
        <w:t>2</w:t>
      </w:r>
      <w:r w:rsidR="00153AE2" w:rsidRPr="00C80D2D">
        <w:rPr>
          <w:szCs w:val="24"/>
        </w:rPr>
        <w:t xml:space="preserve">) 106–07; Gardner (n </w:t>
      </w:r>
      <w:r w:rsidR="00CB3BB5" w:rsidRPr="00C80D2D">
        <w:rPr>
          <w:szCs w:val="24"/>
        </w:rPr>
        <w:t>8</w:t>
      </w:r>
      <w:r w:rsidR="00153AE2" w:rsidRPr="00C80D2D">
        <w:rPr>
          <w:szCs w:val="24"/>
        </w:rPr>
        <w:t>) 148–49.</w:t>
      </w:r>
      <w:r w:rsidR="00153AE2" w:rsidRPr="00C80D2D">
        <w:fldChar w:fldCharType="end"/>
      </w:r>
      <w:r w:rsidR="00153AE2" w:rsidRPr="00C80D2D">
        <w:t xml:space="preserve"> </w:t>
      </w:r>
    </w:p>
  </w:footnote>
  <w:footnote w:id="74">
    <w:p w14:paraId="6A5E8083" w14:textId="3CE99B59" w:rsidR="003B75A8" w:rsidRPr="00C80D2D" w:rsidRDefault="003B75A8" w:rsidP="00CE428F">
      <w:pPr>
        <w:pStyle w:val="FootnoteText"/>
      </w:pPr>
      <w:r w:rsidRPr="00C80D2D">
        <w:rPr>
          <w:rStyle w:val="FootnoteReference"/>
        </w:rPr>
        <w:footnoteRef/>
      </w:r>
      <w:r w:rsidR="00153AE2" w:rsidRPr="00C80D2D">
        <w:t xml:space="preserve"> </w:t>
      </w:r>
      <w:r w:rsidR="00153AE2" w:rsidRPr="00C80D2D">
        <w:fldChar w:fldCharType="begin"/>
      </w:r>
      <w:r w:rsidR="00153AE2" w:rsidRPr="00C80D2D">
        <w:instrText xml:space="preserve"> ADDIN ZOTERO_ITEM CSL_CITATION {"citationID":"a1tqmom273b","properties":{"formattedCitation":"Gardner, \\uc0\\u8216{}Justifications and Reasons\\uc0\\u8217{} (n 13) 107.","plainCitation":"Gardner, ‘Justifications and Reasons’ (n 13) 107.","noteIndex":66},"citationItems":[{"id":697,"uris":["http://zotero.org/users/2564706/items/FDAK2SHW"],"uri":["http://zotero.org/users/2564706/items/FDAK2SHW"],"itemData":{"id":697,"type":"chapter","container-title":"Offences and Defences: Selected Essays in the Philosophy of Criminal Law","event-place":"Oxford","page":"91-119","publisher":"Oxford University Press","publisher-place":"Oxford","title":"Justifications and Reasons","author":[{"family":"Gardner","given":"John"}],"issued":{"date-parts":[["2007"]]}},"locator":"107"}],"schema":"https://github.com/citation-style-language/schema/raw/master/csl-citation.json"} </w:instrText>
      </w:r>
      <w:r w:rsidR="00153AE2" w:rsidRPr="00C80D2D">
        <w:fldChar w:fldCharType="separate"/>
      </w:r>
      <w:r w:rsidR="00153AE2" w:rsidRPr="00C80D2D">
        <w:rPr>
          <w:szCs w:val="24"/>
        </w:rPr>
        <w:t>Gardner (n 1</w:t>
      </w:r>
      <w:r w:rsidR="00AF3317" w:rsidRPr="00C80D2D">
        <w:rPr>
          <w:szCs w:val="24"/>
        </w:rPr>
        <w:t>2</w:t>
      </w:r>
      <w:r w:rsidR="00153AE2" w:rsidRPr="00C80D2D">
        <w:rPr>
          <w:szCs w:val="24"/>
        </w:rPr>
        <w:t>) 107.</w:t>
      </w:r>
      <w:r w:rsidR="00153AE2" w:rsidRPr="00C80D2D">
        <w:fldChar w:fldCharType="end"/>
      </w:r>
    </w:p>
  </w:footnote>
  <w:footnote w:id="75">
    <w:p w14:paraId="46751581" w14:textId="030D0D9B" w:rsidR="003B75A8" w:rsidRPr="00C80D2D" w:rsidRDefault="003B75A8" w:rsidP="00CE428F">
      <w:pPr>
        <w:pStyle w:val="FootnoteText"/>
      </w:pPr>
      <w:r w:rsidRPr="00C80D2D">
        <w:rPr>
          <w:rStyle w:val="FootnoteReference"/>
        </w:rPr>
        <w:footnoteRef/>
      </w:r>
      <w:r w:rsidR="00153AE2" w:rsidRPr="00C80D2D">
        <w:t xml:space="preserve"> </w:t>
      </w:r>
      <w:r w:rsidR="00153AE2" w:rsidRPr="00C80D2D">
        <w:fldChar w:fldCharType="begin"/>
      </w:r>
      <w:r w:rsidR="00153AE2" w:rsidRPr="00C80D2D">
        <w:instrText xml:space="preserve"> ADDIN ZOTERO_ITEM CSL_CITATION {"citationID":"ahj6bt9rfe","properties":{"formattedCitation":"ibid.","plainCitation":"ibid.","noteIndex":67},"citationItems":[{"id":697,"uris":["http://zotero.org/users/2564706/items/FDAK2SHW"],"uri":["http://zotero.org/users/2564706/items/FDAK2SHW"],"itemData":{"id":697,"type":"chapter","container-title":"Offences and Defences: Selected Essays in the Philosophy of Criminal Law","event-place":"Oxford","page":"91-119","publisher":"Oxford University Press","publisher-place":"Oxford","title":"Justifications and Reasons","author":[{"family":"Gardner","given":"John"}],"issued":{"date-parts":[["2007"]]}},"locator":"107"}],"schema":"https://github.com/citation-style-language/schema/raw/master/csl-citation.json"} </w:instrText>
      </w:r>
      <w:r w:rsidR="00153AE2" w:rsidRPr="00C80D2D">
        <w:fldChar w:fldCharType="separate"/>
      </w:r>
      <w:r w:rsidR="00153AE2" w:rsidRPr="00C80D2D">
        <w:rPr>
          <w:szCs w:val="24"/>
        </w:rPr>
        <w:t>ibid.</w:t>
      </w:r>
      <w:r w:rsidR="00153AE2" w:rsidRPr="00C80D2D">
        <w:fldChar w:fldCharType="end"/>
      </w:r>
    </w:p>
  </w:footnote>
  <w:footnote w:id="76">
    <w:p w14:paraId="14C6CFA1" w14:textId="6F968C53" w:rsidR="003B75A8" w:rsidRPr="00C80D2D" w:rsidRDefault="003B75A8" w:rsidP="00CE428F">
      <w:pPr>
        <w:pStyle w:val="FootnoteText"/>
      </w:pPr>
      <w:r w:rsidRPr="00C80D2D">
        <w:rPr>
          <w:rStyle w:val="FootnoteReference"/>
        </w:rPr>
        <w:footnoteRef/>
      </w:r>
      <w:r w:rsidR="00153AE2" w:rsidRPr="00C80D2D">
        <w:t xml:space="preserve"> </w:t>
      </w:r>
      <w:r w:rsidR="00153AE2" w:rsidRPr="00C80D2D">
        <w:fldChar w:fldCharType="begin"/>
      </w:r>
      <w:r w:rsidR="00153AE2" w:rsidRPr="00C80D2D">
        <w:instrText xml:space="preserve"> ADDIN ZOTERO_ITEM CSL_CITATION {"citationID":"asj578gpuo","properties":{"formattedCitation":"Gardner, \\uc0\\u8216{}Fletcher on Offences and Defences\\uc0\\u8217{} (n 9) 148.","plainCitation":"Gardner, ‘Fletcher on Offences and Defences’ (n 9) 148.","noteIndex":68},"citationItems":[{"id":1191,"uris":["http://zotero.org/users/2564706/items/CI5J2CKC"],"uri":["http://zotero.org/users/2564706/items/CI5J2CKC"],"itemData":{"id":1191,"type":"chapter","container-title":"Offences and Defences","event-place":"Oxford","page":"141-154","publisher":"Oxford University Press","publisher-place":"Oxford","title":"Fletcher on Offences and Defences","author":[{"family":"Gardner","given":"John"}],"issued":{"date-parts":[["2007"]]}},"locator":"148"}],"schema":"https://github.com/citation-style-language/schema/raw/master/csl-citation.json"} </w:instrText>
      </w:r>
      <w:r w:rsidR="00153AE2" w:rsidRPr="00C80D2D">
        <w:fldChar w:fldCharType="separate"/>
      </w:r>
      <w:r w:rsidR="00153AE2" w:rsidRPr="00C80D2D">
        <w:rPr>
          <w:szCs w:val="24"/>
        </w:rPr>
        <w:t xml:space="preserve">Gardner (n </w:t>
      </w:r>
      <w:r w:rsidR="00C708EC" w:rsidRPr="00C80D2D">
        <w:rPr>
          <w:szCs w:val="24"/>
        </w:rPr>
        <w:t>8</w:t>
      </w:r>
      <w:r w:rsidR="00153AE2" w:rsidRPr="00C80D2D">
        <w:rPr>
          <w:szCs w:val="24"/>
        </w:rPr>
        <w:t>) 148.</w:t>
      </w:r>
      <w:r w:rsidR="00153AE2" w:rsidRPr="00C80D2D">
        <w:fldChar w:fldCharType="end"/>
      </w:r>
    </w:p>
  </w:footnote>
  <w:footnote w:id="77">
    <w:p w14:paraId="2A181E32" w14:textId="6BC267D7" w:rsidR="003B75A8" w:rsidRPr="00C80D2D" w:rsidRDefault="003B75A8" w:rsidP="00CE428F">
      <w:pPr>
        <w:pStyle w:val="FootnoteText"/>
      </w:pPr>
      <w:r w:rsidRPr="00C80D2D">
        <w:rPr>
          <w:rStyle w:val="FootnoteReference"/>
        </w:rPr>
        <w:footnoteRef/>
      </w:r>
      <w:r w:rsidR="00153AE2" w:rsidRPr="00C80D2D">
        <w:t xml:space="preserve"> Cf </w:t>
      </w:r>
      <w:r w:rsidR="00153AE2" w:rsidRPr="00C80D2D">
        <w:fldChar w:fldCharType="begin"/>
      </w:r>
      <w:r w:rsidR="00153AE2" w:rsidRPr="00C80D2D">
        <w:instrText xml:space="preserve"> ADDIN ZOTERO_ITEM CSL_CITATION {"citationID":"a2ekrf12nnd","properties":{"formattedCitation":"Dancy (n 7) ch 3.","plainCitation":"Dancy (n 7) ch 3.","noteIndex":69},"citationItems":[{"id":1066,"uris":["http://zotero.org/users/2564706/items/DUSFRPWM"],"uri":["http://zotero.org/users/2564706/items/DUSFRPWM"],"itemData":{"id":1066,"type":"book","publisher":"Oxford University Press","title":"Ethics Without Principles","author":[{"family":"Dancy","given":"Jonathan"}],"issued":{"date-parts":[["2004"]]}},"locator":"3","label":"chapter"}],"schema":"https://github.com/citation-style-language/schema/raw/master/csl-citation.json"} </w:instrText>
      </w:r>
      <w:r w:rsidR="00153AE2" w:rsidRPr="00C80D2D">
        <w:fldChar w:fldCharType="separate"/>
      </w:r>
      <w:r w:rsidR="00153AE2" w:rsidRPr="00C80D2D">
        <w:t xml:space="preserve">Dancy (n </w:t>
      </w:r>
      <w:r w:rsidR="00C708EC" w:rsidRPr="00C80D2D">
        <w:t>6</w:t>
      </w:r>
      <w:r w:rsidR="00153AE2" w:rsidRPr="00C80D2D">
        <w:t>) ch 3.</w:t>
      </w:r>
      <w:r w:rsidR="00153AE2" w:rsidRPr="00C80D2D">
        <w:fldChar w:fldCharType="end"/>
      </w:r>
    </w:p>
  </w:footnote>
  <w:footnote w:id="78">
    <w:p w14:paraId="7A4B1B4F" w14:textId="149411F4" w:rsidR="003B75A8" w:rsidRPr="00C80D2D" w:rsidRDefault="003B75A8" w:rsidP="00CE428F">
      <w:pPr>
        <w:pStyle w:val="FootnoteText"/>
      </w:pPr>
      <w:r w:rsidRPr="00C80D2D">
        <w:rPr>
          <w:rStyle w:val="FootnoteReference"/>
        </w:rPr>
        <w:footnoteRef/>
      </w:r>
      <w:r w:rsidR="00153AE2" w:rsidRPr="00C80D2D">
        <w:t xml:space="preserve"> </w:t>
      </w:r>
      <w:r w:rsidR="00153AE2" w:rsidRPr="00C80D2D">
        <w:fldChar w:fldCharType="begin"/>
      </w:r>
      <w:r w:rsidR="00153AE2" w:rsidRPr="00C80D2D">
        <w:instrText xml:space="preserve"> ADDIN ZOTERO_ITEM CSL_CITATION {"citationID":"a27l67ag03d","properties":{"formattedCitation":"Gardner, \\uc0\\u8216{}Justifications and Reasons\\uc0\\u8217{} (n 13) 101 (n 21).","plainCitation":"Gardner, ‘Justifications and Reasons’ (n 13) 101 (n 21).","noteIndex":70},"citationItems":[{"id":697,"uris":["http://zotero.org/users/2564706/items/FDAK2SHW"],"uri":["http://zotero.org/users/2564706/items/FDAK2SHW"],"itemData":{"id":697,"type":"chapter","container-title":"Offences and Defences: Selected Essays in the Philosophy of Criminal Law","event-place":"Oxford","page":"91-119","publisher":"Oxford University Press","publisher-place":"Oxford","title":"Justifications and Reasons","author":[{"family":"Gardner","given":"John"}],"issued":{"date-parts":[["2007"]]}},"locator":"101","suffix":" (n 21)"}],"schema":"https://github.com/citation-style-language/schema/raw/master/csl-citation.json"} </w:instrText>
      </w:r>
      <w:r w:rsidR="00153AE2" w:rsidRPr="00C80D2D">
        <w:fldChar w:fldCharType="separate"/>
      </w:r>
      <w:r w:rsidR="00153AE2" w:rsidRPr="00C80D2D">
        <w:rPr>
          <w:szCs w:val="24"/>
        </w:rPr>
        <w:t>Gardner (n 1</w:t>
      </w:r>
      <w:r w:rsidR="006D0891" w:rsidRPr="00C80D2D">
        <w:rPr>
          <w:szCs w:val="24"/>
        </w:rPr>
        <w:t>2</w:t>
      </w:r>
      <w:r w:rsidR="00153AE2" w:rsidRPr="00C80D2D">
        <w:rPr>
          <w:szCs w:val="24"/>
        </w:rPr>
        <w:t>) 101</w:t>
      </w:r>
      <w:r w:rsidR="00461565" w:rsidRPr="00C80D2D">
        <w:rPr>
          <w:szCs w:val="24"/>
        </w:rPr>
        <w:t>,</w:t>
      </w:r>
      <w:r w:rsidR="00153AE2" w:rsidRPr="00C80D2D">
        <w:rPr>
          <w:szCs w:val="24"/>
        </w:rPr>
        <w:t xml:space="preserve"> </w:t>
      </w:r>
      <w:r w:rsidR="00461565" w:rsidRPr="00C80D2D">
        <w:rPr>
          <w:szCs w:val="24"/>
        </w:rPr>
        <w:t>f</w:t>
      </w:r>
      <w:r w:rsidR="00153AE2" w:rsidRPr="00C80D2D">
        <w:rPr>
          <w:szCs w:val="24"/>
        </w:rPr>
        <w:t>n 21.</w:t>
      </w:r>
      <w:r w:rsidR="00153AE2" w:rsidRPr="00C80D2D">
        <w:fldChar w:fldCharType="end"/>
      </w:r>
    </w:p>
  </w:footnote>
  <w:footnote w:id="79">
    <w:p w14:paraId="2E6399EA" w14:textId="5B3CD848" w:rsidR="003B75A8" w:rsidRPr="00C80D2D" w:rsidRDefault="003B75A8" w:rsidP="00CE428F">
      <w:pPr>
        <w:pStyle w:val="FootnoteText"/>
      </w:pPr>
      <w:r w:rsidRPr="00C80D2D">
        <w:rPr>
          <w:rStyle w:val="FootnoteReference"/>
        </w:rPr>
        <w:footnoteRef/>
      </w:r>
      <w:r w:rsidR="00153AE2" w:rsidRPr="00C80D2D">
        <w:t xml:space="preserve"> </w:t>
      </w:r>
      <w:r w:rsidR="00153AE2" w:rsidRPr="00C80D2D">
        <w:fldChar w:fldCharType="begin"/>
      </w:r>
      <w:r w:rsidR="00153AE2" w:rsidRPr="00C80D2D">
        <w:instrText xml:space="preserve"> ADDIN ZOTERO_ITEM CSL_CITATION {"citationID":"a9o56bdti9","properties":{"formattedCitation":"Gert, {\\i{}Brute Rationality: Normativity and Human Action} (n 34); Greenspan (n 22).","plainCitation":"Gert, Brute Rationality: Normativity and Human Action (n 34); Greenspan (n 22).","noteIndex":71},"citationItems":[{"id":1026,"uris":["http://zotero.org/users/2564706/items/DEXWNGIM"],"uri":["http://zotero.org/users/2564706/items/DEXWNGIM"],"itemData":{"id":1026,"type":"book","publisher":"Cambridge University Press","title":"Brute Rationality: Normativity and Human Action","author":[{"family":"Gert","given":"Joshua"}],"issued":{"date-parts":[["2004"]]}}},{"id":1189,"uris":["http://zotero.org/users/2564706/items/LHQRGGWD"],"uri":["http://zotero.org/users/2564706/items/LHQRGGWD"],"itemData":{"id":1189,"type":"article-journal","container-title":"Oxford studies in metaethics","note":"publisher: Clarendon Press","page":"172–194","title":"Practical reasons and moral ‘ought’","volume":"2","author":[{"family":"Greenspan","given":"Patricia"}],"issued":{"date-parts":[["2007"]]}}}],"schema":"https://github.com/citation-style-language/schema/raw/master/csl-citation.json"} </w:instrText>
      </w:r>
      <w:r w:rsidR="00153AE2" w:rsidRPr="00C80D2D">
        <w:fldChar w:fldCharType="separate"/>
      </w:r>
      <w:r w:rsidR="00153AE2" w:rsidRPr="00C80D2D">
        <w:rPr>
          <w:szCs w:val="24"/>
        </w:rPr>
        <w:t>Gert (n 3</w:t>
      </w:r>
      <w:r w:rsidR="00D0757D" w:rsidRPr="00C80D2D">
        <w:rPr>
          <w:szCs w:val="24"/>
        </w:rPr>
        <w:t>2</w:t>
      </w:r>
      <w:r w:rsidR="00153AE2" w:rsidRPr="00C80D2D">
        <w:rPr>
          <w:szCs w:val="24"/>
        </w:rPr>
        <w:t>); Greenspan (n 2</w:t>
      </w:r>
      <w:r w:rsidR="00D0757D" w:rsidRPr="00C80D2D">
        <w:rPr>
          <w:szCs w:val="24"/>
        </w:rPr>
        <w:t>1</w:t>
      </w:r>
      <w:r w:rsidR="00153AE2" w:rsidRPr="00C80D2D">
        <w:rPr>
          <w:szCs w:val="24"/>
        </w:rPr>
        <w:t>).</w:t>
      </w:r>
      <w:r w:rsidR="00153AE2" w:rsidRPr="00C80D2D">
        <w:fldChar w:fldCharType="end"/>
      </w:r>
    </w:p>
  </w:footnote>
  <w:footnote w:id="80">
    <w:p w14:paraId="3C130543" w14:textId="6EE7E57D" w:rsidR="00B35DB2" w:rsidRPr="00C80D2D" w:rsidRDefault="00B35DB2" w:rsidP="00B35DB2">
      <w:pPr>
        <w:pStyle w:val="FootnoteText"/>
        <w:rPr>
          <w:lang w:val="en-AU"/>
        </w:rPr>
      </w:pPr>
      <w:r w:rsidRPr="00C80D2D">
        <w:rPr>
          <w:rStyle w:val="FootnoteReference"/>
        </w:rPr>
        <w:footnoteRef/>
      </w:r>
      <w:r w:rsidRPr="00C80D2D">
        <w:t xml:space="preserve"> </w:t>
      </w:r>
      <w:r w:rsidRPr="00C80D2D">
        <w:fldChar w:fldCharType="begin"/>
      </w:r>
      <w:r w:rsidR="00674CDD" w:rsidRPr="00C80D2D">
        <w:instrText xml:space="preserve"> ADDIN ZOTERO_ITEM CSL_CITATION {"citationID":"a1f566aeo32","properties":{"formattedCitation":"\\uldash{Joshua Gert, \\uc0\\u8216{}The Distinction Between Justifying and Requiring: Nothing to Fear\\uc0\\u8217{}, {\\i{}Weighing Reasons} (Oxford University Press 2016) 158; Joseph Raz, {\\i{}From Normativity to Responsibility} (Oxford University Press 2011) 18\\uc0\\u8211{}19; TM Scanlon, {\\i{}Being Realistic About Reasons} (Oxford University Press 2014) 107\\uc0\\u8211{}108.}","plainCitation":"Joshua Gert, ‘The Distinction Between Justifying and Requiring: Nothing to Fear’, Weighing Reasons (Oxford University Press 2016) 158; Joseph Raz, From Normativity to Responsibility (Oxford University Press 2011) 18–19; TM Scanlon, Being Realistic About Reasons (Oxford University Press 2014) 107–108.","noteIndex":79},"citationItems":[{"id":1033,"uris":["http://zotero.org/users/2564706/items/TE7L5B9X"],"uri":["http://zotero.org/users/2564706/items/TE7L5B9X"],"itemData":{"id":1033,"type":"chapter","container-title":"Weighing Reasons","event-place":"Oxford","page":"157-172","publisher":"Oxford University Press","publisher-place":"Oxford","title":"The Distinction Between Justifying and Requiring: Nothing to Fear","author":[{"family":"Gert","given":"Joshua"}],"issued":{"date-parts":[["2016"]]}},"locator":"158","label":"page"},{"id":555,"uris":["http://zotero.org/users/2564706/items/DWQ384UF"],"uri":["http://zotero.org/users/2564706/items/DWQ384UF"],"itemData":{"id":555,"type":"book","abstract":"What are our duties or rights? How should we act? What are we responsible for? How do we determine the answers to these questions? Joseph Raz examines and explains the philosophical issues underlying these everyday quandaries. He explores the nature of normativity–namely, the fact that we believe and feel we should behave in certain ways, the reasoning behind certain beliefs and emotions, and various basic features of making decisions about what to do. He goes on to consider when we are responsible for our actions and omissions, and offers a novel account of responsibility. We can think of responsibility for unjustified actions or attitudes as a precondition of the blameworthiness of a person for an attitude or an action, or perhaps for a whole set of actions, intentions, or beliefs. Responsibility for justified actions or attitudes may be a precondition of praiseworthiness. Either way responsibility may point to further consequences of being justified or unjustified, rational or not. But crucially, responsibility attaches to people in a more holistic way. Some people are responsible for their actions, while others are not. In this way, Raz argues that the end is in the beginning, in understanding how people are subject to normativity, namely how it is that there are reasons addressed to them, and what is the meaning of that for our being in the world.","event-place":"Oxford","publisher":"Oxford University Press","publisher-place":"Oxford","title":"From Normativity to Responsibility","author":[{"family":"Raz","given":"Joseph"}],"issued":{"date-parts":[["2011"]]}},"locator":"18-19","label":"page"},{"id":1025,"uris":["http://zotero.org/users/2564706/items/C3BTZV49"],"uri":["http://zotero.org/users/2564706/items/C3BTZV49"],"itemData":{"id":1025,"type":"book","publisher":"Oxford University Press","title":"Being Realistic About Reasons","author":[{"family":"Scanlon","given":"T. M."}],"issued":{"date-parts":[["2014"]]}},"locator":"107-108","label":"page"}],"schema":"https://github.com/citation-style-language/schema/raw/master/csl-citation.json"} </w:instrText>
      </w:r>
      <w:r w:rsidRPr="00C80D2D">
        <w:fldChar w:fldCharType="separate"/>
      </w:r>
      <w:r w:rsidR="00674CDD" w:rsidRPr="00C80D2D">
        <w:t>See</w:t>
      </w:r>
      <w:r w:rsidR="00111CD8" w:rsidRPr="00C80D2D">
        <w:t>,</w:t>
      </w:r>
      <w:r w:rsidR="00674CDD" w:rsidRPr="00C80D2D">
        <w:t xml:space="preserve"> eg</w:t>
      </w:r>
      <w:r w:rsidR="00111CD8" w:rsidRPr="00C80D2D">
        <w:t>,</w:t>
      </w:r>
      <w:r w:rsidR="00674CDD" w:rsidRPr="00C80D2D">
        <w:t xml:space="preserve"> </w:t>
      </w:r>
      <w:r w:rsidR="00674CDD" w:rsidRPr="00C80D2D">
        <w:rPr>
          <w:szCs w:val="24"/>
        </w:rPr>
        <w:t>Gert</w:t>
      </w:r>
      <w:r w:rsidR="00111CD8" w:rsidRPr="00C80D2D">
        <w:rPr>
          <w:szCs w:val="24"/>
        </w:rPr>
        <w:t xml:space="preserve"> (</w:t>
      </w:r>
      <w:r w:rsidR="00782CD2" w:rsidRPr="00C80D2D">
        <w:rPr>
          <w:szCs w:val="24"/>
        </w:rPr>
        <w:t>n 12)</w:t>
      </w:r>
      <w:r w:rsidR="00674CDD" w:rsidRPr="00C80D2D">
        <w:rPr>
          <w:szCs w:val="24"/>
        </w:rPr>
        <w:t xml:space="preserve"> 158; Raz</w:t>
      </w:r>
      <w:r w:rsidR="00782CD2" w:rsidRPr="00C80D2D">
        <w:rPr>
          <w:szCs w:val="24"/>
        </w:rPr>
        <w:t xml:space="preserve"> (n 12)</w:t>
      </w:r>
      <w:r w:rsidR="00674CDD" w:rsidRPr="00C80D2D">
        <w:rPr>
          <w:szCs w:val="24"/>
        </w:rPr>
        <w:t xml:space="preserve"> 18–19; Scanlon</w:t>
      </w:r>
      <w:r w:rsidR="00AA4DD2" w:rsidRPr="00C80D2D">
        <w:rPr>
          <w:szCs w:val="24"/>
        </w:rPr>
        <w:t xml:space="preserve"> (</w:t>
      </w:r>
      <w:r w:rsidR="00674CDD" w:rsidRPr="00C80D2D">
        <w:rPr>
          <w:szCs w:val="24"/>
        </w:rPr>
        <w:t xml:space="preserve">2014) </w:t>
      </w:r>
      <w:r w:rsidR="00AA4DD2" w:rsidRPr="00C80D2D">
        <w:rPr>
          <w:szCs w:val="24"/>
        </w:rPr>
        <w:t xml:space="preserve">(n 6) </w:t>
      </w:r>
      <w:r w:rsidR="00674CDD" w:rsidRPr="00C80D2D">
        <w:rPr>
          <w:szCs w:val="24"/>
        </w:rPr>
        <w:t>107–08.</w:t>
      </w:r>
      <w:r w:rsidRPr="00C80D2D">
        <w:fldChar w:fldCharType="end"/>
      </w:r>
    </w:p>
  </w:footnote>
  <w:footnote w:id="81">
    <w:p w14:paraId="3E14755B" w14:textId="4A6FBCEE" w:rsidR="003B75A8" w:rsidRPr="00C80D2D" w:rsidRDefault="003B75A8" w:rsidP="00CE428F">
      <w:pPr>
        <w:pStyle w:val="FootnoteText"/>
        <w:rPr>
          <w:lang w:val="en-AU"/>
        </w:rPr>
      </w:pPr>
      <w:r w:rsidRPr="00C80D2D">
        <w:rPr>
          <w:rStyle w:val="FootnoteReference"/>
        </w:rPr>
        <w:footnoteRef/>
      </w:r>
      <w:r w:rsidR="00153AE2" w:rsidRPr="00C80D2D">
        <w:t xml:space="preserve"> Cf </w:t>
      </w:r>
      <w:r w:rsidR="00153AE2" w:rsidRPr="00C80D2D">
        <w:fldChar w:fldCharType="begin"/>
      </w:r>
      <w:r w:rsidR="00153AE2" w:rsidRPr="00C80D2D">
        <w:instrText xml:space="preserve"> ADDIN ZOTERO_ITEM CSL_CITATION {"citationID":"a1pij0bvhr","properties":{"formattedCitation":"Joshua Gert, \\uc0\\u8216{}Normative Strength and the Balance of Reasons\\uc0\\u8217{} (2007) 116 Philosophical Review 533.","plainCitation":"Joshua Gert, ‘Normative Strength and the Balance of Reasons’ (2007) 116 Philosophical Review 533.","noteIndex":72},"citationItems":[{"id":1070,"uris":["http://zotero.org/users/2564706/items/WTU5TJP6"],"uri":["http://zotero.org/users/2564706/items/WTU5TJP6"],"itemData":{"id":1070,"type":"article-journal","container-title":"Philosophical Review","issue":"4","page":"533-562","title":"Normative Strength and the Balance of Reasons","volume":"116","author":[{"family":"Gert","given":"Joshua"}],"issued":{"date-parts":[["2007"]]}}}],"schema":"https://github.com/citation-style-language/schema/raw/master/csl-citation.json"} </w:instrText>
      </w:r>
      <w:r w:rsidR="00153AE2" w:rsidRPr="00C80D2D">
        <w:fldChar w:fldCharType="separate"/>
      </w:r>
      <w:r w:rsidR="00153AE2" w:rsidRPr="00C80D2D">
        <w:rPr>
          <w:szCs w:val="24"/>
        </w:rPr>
        <w:t>Joshua Gert</w:t>
      </w:r>
      <w:r w:rsidR="00AA4DD2" w:rsidRPr="00C80D2D">
        <w:rPr>
          <w:szCs w:val="24"/>
        </w:rPr>
        <w:t xml:space="preserve"> (2007) </w:t>
      </w:r>
      <w:r w:rsidR="00153AE2" w:rsidRPr="00C80D2D">
        <w:rPr>
          <w:szCs w:val="24"/>
        </w:rPr>
        <w:t xml:space="preserve"> ‘Normative Strength and the Balance of Reasons’ </w:t>
      </w:r>
      <w:r w:rsidR="00153AE2" w:rsidRPr="00C80D2D">
        <w:rPr>
          <w:i/>
          <w:iCs/>
          <w:szCs w:val="24"/>
        </w:rPr>
        <w:t>Philosophical Review</w:t>
      </w:r>
      <w:r w:rsidR="00153AE2" w:rsidRPr="00C80D2D">
        <w:rPr>
          <w:szCs w:val="24"/>
        </w:rPr>
        <w:t xml:space="preserve"> </w:t>
      </w:r>
      <w:r w:rsidR="00AA4DD2" w:rsidRPr="00C80D2D">
        <w:rPr>
          <w:szCs w:val="24"/>
        </w:rPr>
        <w:t xml:space="preserve">116: </w:t>
      </w:r>
      <w:r w:rsidR="00153AE2" w:rsidRPr="00C80D2D">
        <w:rPr>
          <w:szCs w:val="24"/>
        </w:rPr>
        <w:t>533</w:t>
      </w:r>
      <w:r w:rsidR="00C222FF" w:rsidRPr="00C80D2D">
        <w:rPr>
          <w:szCs w:val="24"/>
        </w:rPr>
        <w:t>-562</w:t>
      </w:r>
      <w:r w:rsidR="00153AE2" w:rsidRPr="00C80D2D">
        <w:rPr>
          <w:szCs w:val="24"/>
        </w:rPr>
        <w:t>.</w:t>
      </w:r>
      <w:r w:rsidR="00153AE2" w:rsidRPr="00C80D2D">
        <w:fldChar w:fldCharType="end"/>
      </w:r>
      <w:r w:rsidR="00153AE2" w:rsidRPr="00C80D2D">
        <w:t xml:space="preserve"> </w:t>
      </w:r>
    </w:p>
  </w:footnote>
  <w:footnote w:id="82">
    <w:p w14:paraId="19ACA276" w14:textId="2DB95738" w:rsidR="00BA3993" w:rsidRPr="00C80D2D" w:rsidRDefault="00BA3993">
      <w:pPr>
        <w:pStyle w:val="FootnoteText"/>
        <w:rPr>
          <w:lang w:val="en-AU"/>
        </w:rPr>
      </w:pPr>
      <w:r w:rsidRPr="00C80D2D">
        <w:rPr>
          <w:rStyle w:val="FootnoteReference"/>
        </w:rPr>
        <w:footnoteRef/>
      </w:r>
      <w:r w:rsidRPr="00C80D2D">
        <w:t xml:space="preserve"> </w:t>
      </w:r>
      <w:r w:rsidRPr="00C80D2D">
        <w:rPr>
          <w:lang w:val="en-AU"/>
        </w:rPr>
        <w:t xml:space="preserve">In ‘Formalizing Reasons, Oughts, and Requirements’ (n </w:t>
      </w:r>
      <w:r w:rsidR="006B7739" w:rsidRPr="00C80D2D">
        <w:rPr>
          <w:lang w:val="en-AU"/>
        </w:rPr>
        <w:t>34</w:t>
      </w:r>
      <w:r w:rsidRPr="00C80D2D">
        <w:rPr>
          <w:lang w:val="en-AU"/>
        </w:rPr>
        <w:t xml:space="preserve">), I attempt to sketch a workable version of such a model. </w:t>
      </w:r>
    </w:p>
  </w:footnote>
  <w:footnote w:id="83">
    <w:p w14:paraId="31E70B9C" w14:textId="053D2F6C" w:rsidR="00EB7601" w:rsidRPr="00C80D2D" w:rsidRDefault="00EB7601" w:rsidP="00CE428F">
      <w:pPr>
        <w:pStyle w:val="FootnoteText"/>
        <w:rPr>
          <w:lang w:val="en-AU"/>
        </w:rPr>
      </w:pPr>
      <w:r w:rsidRPr="00C80D2D">
        <w:rPr>
          <w:rStyle w:val="FootnoteReference"/>
        </w:rPr>
        <w:footnoteRef/>
      </w:r>
      <w:r w:rsidRPr="00C80D2D">
        <w:t xml:space="preserve"> </w:t>
      </w:r>
      <w:r w:rsidRPr="00C80D2D">
        <w:rPr>
          <w:lang w:val="en-AU"/>
        </w:rPr>
        <w:t xml:space="preserve">The language of deontic and non-deontic reasons is taken from </w:t>
      </w:r>
      <w:r w:rsidRPr="00C80D2D">
        <w:rPr>
          <w:lang w:val="en-AU"/>
        </w:rPr>
        <w:fldChar w:fldCharType="begin"/>
      </w:r>
      <w:r w:rsidRPr="00C80D2D">
        <w:rPr>
          <w:lang w:val="en-AU"/>
        </w:rPr>
        <w:instrText xml:space="preserve"> ADDIN ZOTERO_ITEM CSL_CITATION {"citationID":"a171gns502b","properties":{"formattedCitation":"Margaret Olivia Little, \\uc0\\u8216{}In Defence of Non-Deontic Reasons\\uc0\\u8217{} in David Bakhurst, Margaret Olivia Little and Brad Hooker (eds), {\\i{}Thinking About Reasons: Themes From the Philosophy of Jonathan Dancy} (Oxford University Press 2013); R Jay Wallace, \\uc0\\u8216{}The Deontic Structure of Morality\\uc0\\u8217{} in David Bakhurst, Margaret Olivia Little and Brad Hooker (eds), {\\i{}Thinking About Reasons: Themes From the Philosophy of Jonathan Dancy} (Oxford University Press 2013).","plainCitation":"Margaret Olivia Little, ‘In Defence of Non-Deontic Reasons’ in David Bakhurst, Margaret Olivia Little and Brad Hooker (eds), Thinking About Reasons: Themes From the Philosophy of Jonathan Dancy (Oxford University Press 2013); R Jay Wallace, ‘The Deontic Structure of Morality’ in David Bakhurst, Margaret Olivia Little and Brad Hooker (eds), Thinking About Reasons: Themes From the Philosophy of Jonathan Dancy (Oxford University Press 2013).","noteIndex":73},"citationItems":[{"id":1099,"uris":["http://zotero.org/users/2564706/items/UCBKDVAW"],"uri":["http://zotero.org/users/2564706/items/UCBKDVAW"],"itemData":{"id":1099,"type":"chapter","container-title":"Thinking About Reasons: Themes From the Philosophy of Jonathan Dancy","publisher":"Oxford University Press","title":"In Defence of Non-Deontic Reasons","editor":[{"family":"Bakhurst","given":"David"},{"family":"Little","given":"Margaret Olivia"},{"family":"Hooker","given":"Brad"}],"author":[{"family":"Little","given":"Margaret Olivia"}],"issued":{"date-parts":[["2013"]]}},"label":"page"},{"id":551,"uris":["http://zotero.org/users/2564706/items/PWAJCN8C"],"uri":["http://zotero.org/users/2564706/items/PWAJCN8C"],"itemData":{"id":551,"type":"chapter","container-title":"Thinking About Reasons: Themes From the Philosophy of Jonathan Dancy","page":"137-166","publisher":"Oxford University Press","title":"The Deontic Structure of Morality","author":[{"family":"Wallace","given":"R. Jay"}],"editor":[{"family":"Bakhurst","given":"David"},{"family":"Little","given":"Margaret Olivia"},{"family":"Hooker","given":"Brad"}],"issued":{"date-parts":[["2013"]]}},"label":"page"}],"schema":"https://github.com/citation-style-language/schema/raw/master/csl-citation.json"} </w:instrText>
      </w:r>
      <w:r w:rsidRPr="00C80D2D">
        <w:rPr>
          <w:lang w:val="en-AU"/>
        </w:rPr>
        <w:fldChar w:fldCharType="separate"/>
      </w:r>
      <w:r w:rsidRPr="00C80D2D">
        <w:rPr>
          <w:szCs w:val="24"/>
        </w:rPr>
        <w:t>Margaret Olivia Little</w:t>
      </w:r>
      <w:r w:rsidR="006B7739" w:rsidRPr="00C80D2D">
        <w:rPr>
          <w:szCs w:val="24"/>
        </w:rPr>
        <w:t xml:space="preserve"> (2013)</w:t>
      </w:r>
      <w:r w:rsidRPr="00C80D2D">
        <w:rPr>
          <w:szCs w:val="24"/>
        </w:rPr>
        <w:t xml:space="preserve"> ‘In Defence of Non-Deontic Reasons’ in </w:t>
      </w:r>
      <w:r w:rsidRPr="00C80D2D">
        <w:rPr>
          <w:i/>
          <w:iCs/>
          <w:szCs w:val="24"/>
        </w:rPr>
        <w:t xml:space="preserve">Thinking About Reasons: Themes </w:t>
      </w:r>
      <w:r w:rsidR="00C40A2E" w:rsidRPr="00C80D2D">
        <w:rPr>
          <w:i/>
          <w:iCs/>
          <w:szCs w:val="24"/>
        </w:rPr>
        <w:t>f</w:t>
      </w:r>
      <w:r w:rsidRPr="00C80D2D">
        <w:rPr>
          <w:i/>
          <w:iCs/>
          <w:szCs w:val="24"/>
        </w:rPr>
        <w:t>rom the Philosophy of Jonathan Dancy</w:t>
      </w:r>
      <w:r w:rsidR="006B7739" w:rsidRPr="00C80D2D">
        <w:rPr>
          <w:szCs w:val="24"/>
        </w:rPr>
        <w:t xml:space="preserve">, eds David Bakhurst, Margaret Olivia Little and Brad Hooker, Oxford: </w:t>
      </w:r>
      <w:r w:rsidRPr="00C80D2D">
        <w:rPr>
          <w:szCs w:val="24"/>
        </w:rPr>
        <w:t>Oxford University Press</w:t>
      </w:r>
      <w:r w:rsidR="00461565" w:rsidRPr="00C80D2D">
        <w:rPr>
          <w:szCs w:val="24"/>
        </w:rPr>
        <w:t>, 112-136</w:t>
      </w:r>
      <w:r w:rsidRPr="00C80D2D">
        <w:rPr>
          <w:szCs w:val="24"/>
        </w:rPr>
        <w:t>; R Jay Wallace</w:t>
      </w:r>
      <w:r w:rsidR="006B7739" w:rsidRPr="00C80D2D">
        <w:rPr>
          <w:szCs w:val="24"/>
        </w:rPr>
        <w:t xml:space="preserve"> (2013)</w:t>
      </w:r>
      <w:r w:rsidRPr="00C80D2D">
        <w:rPr>
          <w:szCs w:val="24"/>
        </w:rPr>
        <w:t xml:space="preserve"> ‘The Deontic Structure of Morality’</w:t>
      </w:r>
      <w:r w:rsidR="00C40A2E" w:rsidRPr="00C80D2D">
        <w:rPr>
          <w:szCs w:val="24"/>
        </w:rPr>
        <w:t xml:space="preserve"> ibid</w:t>
      </w:r>
      <w:r w:rsidR="00461565" w:rsidRPr="00C80D2D">
        <w:rPr>
          <w:szCs w:val="24"/>
        </w:rPr>
        <w:t>, 137-165</w:t>
      </w:r>
      <w:r w:rsidRPr="00C80D2D">
        <w:rPr>
          <w:szCs w:val="24"/>
        </w:rPr>
        <w:t>.</w:t>
      </w:r>
      <w:r w:rsidRPr="00C80D2D">
        <w:rPr>
          <w:lang w:val="en-AU"/>
        </w:rPr>
        <w:fldChar w:fldCharType="end"/>
      </w:r>
    </w:p>
  </w:footnote>
  <w:footnote w:id="84">
    <w:p w14:paraId="5009EB6F" w14:textId="5B9F400E" w:rsidR="00BA3993" w:rsidRPr="00C80D2D" w:rsidRDefault="00BA3993">
      <w:pPr>
        <w:pStyle w:val="FootnoteText"/>
        <w:rPr>
          <w:lang w:val="en-AU"/>
        </w:rPr>
      </w:pPr>
      <w:r w:rsidRPr="00C80D2D">
        <w:rPr>
          <w:rStyle w:val="FootnoteReference"/>
        </w:rPr>
        <w:footnoteRef/>
      </w:r>
      <w:r w:rsidRPr="00C80D2D">
        <w:t xml:space="preserve"> </w:t>
      </w:r>
      <w:r w:rsidRPr="00C80D2D">
        <w:rPr>
          <w:lang w:val="en-AU"/>
        </w:rPr>
        <w:t xml:space="preserve">In other words, all reasons are justificatory reasons, but </w:t>
      </w:r>
      <w:r w:rsidR="00A623F4" w:rsidRPr="00C80D2D">
        <w:rPr>
          <w:lang w:val="en-AU"/>
        </w:rPr>
        <w:t>purely</w:t>
      </w:r>
      <w:r w:rsidRPr="00C80D2D">
        <w:rPr>
          <w:lang w:val="en-AU"/>
        </w:rPr>
        <w:t xml:space="preserve"> justificatory reasons are not deontic reasons. </w:t>
      </w:r>
    </w:p>
  </w:footnote>
  <w:footnote w:id="85">
    <w:p w14:paraId="07B53A90" w14:textId="6E8BABBC" w:rsidR="003B75A8" w:rsidRPr="00C80D2D" w:rsidRDefault="003B75A8" w:rsidP="00CE428F">
      <w:pPr>
        <w:pStyle w:val="FootnoteText"/>
        <w:rPr>
          <w:lang w:val="en-AU"/>
        </w:rPr>
      </w:pPr>
      <w:r w:rsidRPr="00C80D2D">
        <w:rPr>
          <w:rStyle w:val="FootnoteReference"/>
        </w:rPr>
        <w:footnoteRef/>
      </w:r>
      <w:r w:rsidR="00EB7601" w:rsidRPr="00C80D2D">
        <w:t xml:space="preserve"> </w:t>
      </w:r>
      <w:r w:rsidR="003C265D" w:rsidRPr="00C80D2D">
        <w:t>Cf</w:t>
      </w:r>
      <w:r w:rsidR="00153AE2" w:rsidRPr="00C80D2D">
        <w:t xml:space="preserve"> </w:t>
      </w:r>
      <w:r w:rsidR="00153AE2" w:rsidRPr="00C80D2D">
        <w:fldChar w:fldCharType="begin"/>
      </w:r>
      <w:r w:rsidR="00153AE2" w:rsidRPr="00C80D2D">
        <w:instrText xml:space="preserve"> ADDIN ZOTERO_ITEM CSL_CITATION {"citationID":"a1e1pkkd1r","properties":{"formattedCitation":"R Jay Wallace, {\\i{}The Moral Nexus} (Princeton University Press 2019) 26.","plainCitation":"R Jay Wallace, The Moral Nexus (Princeton University Press 2019) 26.","noteIndex":74},"citationItems":[{"id":1202,"uris":["http://zotero.org/users/2564706/items/S4VFGE64"],"uri":["http://zotero.org/users/2564706/items/S4VFGE64"],"itemData":{"id":1202,"type":"book","publisher":"Princeton University Press","title":"The Moral Nexus","author":[{"family":"Wallace","given":"R. Jay"}],"issued":{"date-parts":[["2019"]]}},"locator":"26","label":"page"}],"schema":"https://github.com/citation-style-language/schema/raw/master/csl-citation.json"} </w:instrText>
      </w:r>
      <w:r w:rsidR="00153AE2" w:rsidRPr="00C80D2D">
        <w:fldChar w:fldCharType="separate"/>
      </w:r>
      <w:r w:rsidR="00153AE2" w:rsidRPr="00C80D2D">
        <w:rPr>
          <w:szCs w:val="24"/>
        </w:rPr>
        <w:t>R Jay Wallace</w:t>
      </w:r>
      <w:r w:rsidR="00AB5EAF" w:rsidRPr="00C80D2D">
        <w:rPr>
          <w:szCs w:val="24"/>
        </w:rPr>
        <w:t xml:space="preserve"> (2019) </w:t>
      </w:r>
      <w:r w:rsidR="00153AE2" w:rsidRPr="00C80D2D">
        <w:rPr>
          <w:i/>
          <w:iCs/>
          <w:szCs w:val="24"/>
        </w:rPr>
        <w:t>The Moral Nexus</w:t>
      </w:r>
      <w:r w:rsidR="00AB5EAF" w:rsidRPr="00C80D2D">
        <w:rPr>
          <w:szCs w:val="24"/>
        </w:rPr>
        <w:t xml:space="preserve">, Princeton, NJ: </w:t>
      </w:r>
      <w:r w:rsidR="00153AE2" w:rsidRPr="00C80D2D">
        <w:rPr>
          <w:szCs w:val="24"/>
        </w:rPr>
        <w:t>Princeton University Press</w:t>
      </w:r>
      <w:r w:rsidR="00AB5EAF" w:rsidRPr="00C80D2D">
        <w:rPr>
          <w:szCs w:val="24"/>
        </w:rPr>
        <w:t>,</w:t>
      </w:r>
      <w:r w:rsidR="00153AE2" w:rsidRPr="00C80D2D">
        <w:rPr>
          <w:szCs w:val="24"/>
        </w:rPr>
        <w:t xml:space="preserve"> 26.</w:t>
      </w:r>
      <w:r w:rsidR="00153AE2" w:rsidRPr="00C80D2D">
        <w:fldChar w:fldCharType="end"/>
      </w:r>
      <w:r w:rsidR="003C265D" w:rsidRPr="00C80D2D">
        <w:t xml:space="preserve"> </w:t>
      </w:r>
    </w:p>
  </w:footnote>
  <w:footnote w:id="86">
    <w:p w14:paraId="4E946673" w14:textId="796F42AA" w:rsidR="00615088" w:rsidRPr="00C80D2D" w:rsidRDefault="00615088">
      <w:pPr>
        <w:pStyle w:val="FootnoteText"/>
        <w:rPr>
          <w:lang w:val="en-AU"/>
        </w:rPr>
      </w:pPr>
      <w:r w:rsidRPr="00C80D2D">
        <w:rPr>
          <w:rStyle w:val="FootnoteReference"/>
        </w:rPr>
        <w:footnoteRef/>
      </w:r>
      <w:r w:rsidR="00153AE2" w:rsidRPr="00C80D2D">
        <w:t xml:space="preserve"> </w:t>
      </w:r>
      <w:r w:rsidR="00153AE2" w:rsidRPr="00C80D2D">
        <w:rPr>
          <w:lang w:val="en-AU"/>
        </w:rPr>
        <w:t xml:space="preserve">See especially </w:t>
      </w:r>
      <w:r w:rsidR="00153AE2" w:rsidRPr="00C80D2D">
        <w:rPr>
          <w:lang w:val="en-AU"/>
        </w:rPr>
        <w:fldChar w:fldCharType="begin"/>
      </w:r>
      <w:r w:rsidR="00153AE2" w:rsidRPr="00C80D2D">
        <w:rPr>
          <w:lang w:val="en-AU"/>
        </w:rPr>
        <w:instrText xml:space="preserve"> ADDIN ZOTERO_ITEM CSL_CITATION {"citationID":"a22foi3prn8","properties":{"formattedCitation":"Raz, {\\i{}Practical Reason and Norms} (n 7) 94.","plainCitation":"Raz, Practical Reason and Norms (n 7) 94.","noteIndex":75},"citationItems":[{"id":87,"uris":["http://zotero.org/users/2564706/items/DNRNA37Q"],"uri":["http://zotero.org/users/2564706/items/DNRNA37Q"],"itemData":{"id":87,"type":"book","edition":"2nd","publisher":"Oxford University Press","title":"Practical Reason and Norms","author":[{"family":"Raz","given":"Joseph"}],"issued":{"date-parts":[["1999"]]}},"locator":"94","label":"page"}],"schema":"https://github.com/citation-style-language/schema/raw/master/csl-citation.json"} </w:instrText>
      </w:r>
      <w:r w:rsidR="00153AE2" w:rsidRPr="00C80D2D">
        <w:rPr>
          <w:lang w:val="en-AU"/>
        </w:rPr>
        <w:fldChar w:fldCharType="separate"/>
      </w:r>
      <w:r w:rsidR="00153AE2" w:rsidRPr="00C80D2D">
        <w:rPr>
          <w:szCs w:val="24"/>
        </w:rPr>
        <w:t xml:space="preserve">Raz (n </w:t>
      </w:r>
      <w:r w:rsidR="00AB5EAF" w:rsidRPr="00C80D2D">
        <w:rPr>
          <w:szCs w:val="24"/>
        </w:rPr>
        <w:t>6</w:t>
      </w:r>
      <w:r w:rsidR="00153AE2" w:rsidRPr="00C80D2D">
        <w:rPr>
          <w:szCs w:val="24"/>
        </w:rPr>
        <w:t>) 94.</w:t>
      </w:r>
      <w:r w:rsidR="00153AE2" w:rsidRPr="00C80D2D">
        <w:rPr>
          <w:lang w:val="en-AU"/>
        </w:rPr>
        <w:fldChar w:fldCharType="end"/>
      </w:r>
    </w:p>
  </w:footnote>
  <w:footnote w:id="87">
    <w:p w14:paraId="2E2B3633" w14:textId="2BD24EE3" w:rsidR="003B75A8" w:rsidRPr="00C80D2D" w:rsidRDefault="003B75A8" w:rsidP="00CE428F">
      <w:pPr>
        <w:pStyle w:val="FootnoteText"/>
        <w:rPr>
          <w:lang w:val="en-AU"/>
        </w:rPr>
      </w:pPr>
      <w:r w:rsidRPr="00C80D2D">
        <w:rPr>
          <w:rStyle w:val="FootnoteReference"/>
        </w:rPr>
        <w:footnoteRef/>
      </w:r>
      <w:r w:rsidR="00153AE2" w:rsidRPr="00C80D2D">
        <w:t xml:space="preserve"> </w:t>
      </w:r>
      <w:r w:rsidR="00153AE2" w:rsidRPr="00C80D2D">
        <w:rPr>
          <w:lang w:val="en-AU"/>
        </w:rPr>
        <w:t xml:space="preserve">Wallace </w:t>
      </w:r>
      <w:r w:rsidR="00461565" w:rsidRPr="00C80D2D">
        <w:rPr>
          <w:lang w:val="en-AU"/>
        </w:rPr>
        <w:t>(</w:t>
      </w:r>
      <w:r w:rsidR="00AB5EAF" w:rsidRPr="00C80D2D">
        <w:rPr>
          <w:lang w:val="en-AU"/>
        </w:rPr>
        <w:fldChar w:fldCharType="begin"/>
      </w:r>
      <w:r w:rsidR="00AB5EAF" w:rsidRPr="00C80D2D">
        <w:rPr>
          <w:lang w:val="en-AU"/>
        </w:rPr>
        <w:instrText xml:space="preserve"> ADDIN ZOTERO_ITEM CSL_CITATION {"citationID":"a23823u74pk","properties":{"formattedCitation":"(n 73) 133\\uc0\\u8211{}134.","plainCitation":"(n 73) 133–134.","noteIndex":76},"citationItems":[{"id":551,"uris":["http://zotero.org/users/2564706/items/PWAJCN8C"],"uri":["http://zotero.org/users/2564706/items/PWAJCN8C"],"itemData":{"id":551,"type":"chapter","container-title":"Thinking About Reasons: Themes From the Philosophy of Jonathan Dancy","page":"137-166","publisher":"Oxford University Press","title":"The Deontic Structure of Morality","author":[{"family":"Wallace","given":"R. Jay"}],"editor":[{"family":"Bakhurst","given":"David"},{"family":"Little","given":"Margaret Olivia"},{"family":"Hooker","given":"Brad"}],"issued":{"date-parts":[["2013"]]}},"locator":"133-134","label":"page","suppress-author":true}],"schema":"https://github.com/citation-style-language/schema/raw/master/csl-citation.json"} </w:instrText>
      </w:r>
      <w:r w:rsidR="00AB5EAF" w:rsidRPr="00C80D2D">
        <w:rPr>
          <w:lang w:val="en-AU"/>
        </w:rPr>
        <w:fldChar w:fldCharType="separate"/>
      </w:r>
      <w:r w:rsidR="00AB5EAF" w:rsidRPr="00C80D2D">
        <w:rPr>
          <w:szCs w:val="24"/>
        </w:rPr>
        <w:t xml:space="preserve">(n </w:t>
      </w:r>
      <w:r w:rsidR="00461565" w:rsidRPr="00C80D2D">
        <w:rPr>
          <w:szCs w:val="24"/>
        </w:rPr>
        <w:t>8</w:t>
      </w:r>
      <w:r w:rsidR="00AB5EAF" w:rsidRPr="00C80D2D">
        <w:rPr>
          <w:szCs w:val="24"/>
        </w:rPr>
        <w:t>3) 133–34</w:t>
      </w:r>
      <w:r w:rsidR="00EE20AE" w:rsidRPr="00C80D2D">
        <w:rPr>
          <w:szCs w:val="24"/>
        </w:rPr>
        <w:t xml:space="preserve">) </w:t>
      </w:r>
      <w:r w:rsidR="00AB5EAF" w:rsidRPr="00C80D2D">
        <w:rPr>
          <w:lang w:val="en-AU"/>
        </w:rPr>
        <w:fldChar w:fldCharType="end"/>
      </w:r>
      <w:r w:rsidR="00153AE2" w:rsidRPr="00C80D2D">
        <w:rPr>
          <w:lang w:val="en-AU"/>
        </w:rPr>
        <w:t>expresses doubts about Raz’s reductive project</w:t>
      </w:r>
      <w:r w:rsidR="009356AC" w:rsidRPr="00C80D2D">
        <w:rPr>
          <w:lang w:val="en-AU"/>
        </w:rPr>
        <w:t xml:space="preserve"> in this regard</w:t>
      </w:r>
      <w:r w:rsidR="00EE20AE" w:rsidRPr="00C80D2D">
        <w:rPr>
          <w:lang w:val="en-AU"/>
        </w:rPr>
        <w:t>.</w:t>
      </w:r>
    </w:p>
  </w:footnote>
  <w:footnote w:id="88">
    <w:p w14:paraId="1D5D054A" w14:textId="24F56D63" w:rsidR="009356AC" w:rsidRPr="00C80D2D" w:rsidRDefault="009356AC" w:rsidP="009356AC">
      <w:pPr>
        <w:pStyle w:val="FootnoteText"/>
        <w:rPr>
          <w:lang w:val="en-AU"/>
        </w:rPr>
      </w:pPr>
      <w:r w:rsidRPr="00C80D2D">
        <w:rPr>
          <w:rStyle w:val="FootnoteReference"/>
        </w:rPr>
        <w:footnoteRef/>
      </w:r>
      <w:r w:rsidRPr="00C80D2D">
        <w:t xml:space="preserve"> Cf </w:t>
      </w:r>
      <w:r w:rsidRPr="00C80D2D">
        <w:fldChar w:fldCharType="begin"/>
      </w:r>
      <w:r w:rsidRPr="00C80D2D">
        <w:instrText xml:space="preserve"> ADDIN ZOTERO_ITEM CSL_CITATION {"citationID":"a1n4m7k89u3","properties":{"formattedCitation":"\\uldash{Joshua Gert, \\uc0\\u8216{}The Distinction Between Justifying and Requiring: Nothing to Fear\\uc0\\u8217{}, {\\i{}Weighing Reasons} (Oxford University Press 2016) 169\\uc0\\u8211{}171.}","plainCitation":"Joshua Gert, ‘The Distinction Between Justifying and Requiring: Nothing to Fear’, Weighing Reasons (Oxford University Press 2016) 169–171.","noteIndex":87},"citationItems":[{"id":1033,"uris":["http://zotero.org/users/2564706/items/TE7L5B9X"],"uri":["http://zotero.org/users/2564706/items/TE7L5B9X"],"itemData":{"id":1033,"type":"chapter","container-title":"Weighing Reasons","event-place":"Oxford","page":"157-172","publisher":"Oxford University Press","publisher-place":"Oxford","title":"The Distinction Between Justifying and Requiring: Nothing to Fear","author":[{"family":"Gert","given":"Joshua"}],"issued":{"date-parts":[["2016"]]}},"locator":"169-171","label":"page"}],"schema":"https://github.com/citation-style-language/schema/raw/master/csl-citation.json"} </w:instrText>
      </w:r>
      <w:r w:rsidRPr="00C80D2D">
        <w:fldChar w:fldCharType="separate"/>
      </w:r>
      <w:r w:rsidRPr="00C80D2D">
        <w:rPr>
          <w:szCs w:val="24"/>
        </w:rPr>
        <w:t>Gert</w:t>
      </w:r>
      <w:r w:rsidR="005D1965" w:rsidRPr="00C80D2D">
        <w:rPr>
          <w:szCs w:val="24"/>
        </w:rPr>
        <w:t xml:space="preserve"> (n 12) </w:t>
      </w:r>
      <w:r w:rsidRPr="00C80D2D">
        <w:rPr>
          <w:szCs w:val="24"/>
        </w:rPr>
        <w:t>169–71.</w:t>
      </w:r>
      <w:r w:rsidRPr="00C80D2D">
        <w:fldChar w:fldCharType="end"/>
      </w:r>
    </w:p>
  </w:footnote>
  <w:footnote w:id="89">
    <w:p w14:paraId="10298BF1" w14:textId="3952302D" w:rsidR="00674CDD" w:rsidRPr="00C80D2D" w:rsidRDefault="00674CDD">
      <w:pPr>
        <w:pStyle w:val="FootnoteText"/>
        <w:rPr>
          <w:lang w:val="en-AU"/>
        </w:rPr>
      </w:pPr>
      <w:r w:rsidRPr="00C80D2D">
        <w:rPr>
          <w:rStyle w:val="FootnoteReference"/>
        </w:rPr>
        <w:footnoteRef/>
      </w:r>
      <w:r w:rsidRPr="00C80D2D">
        <w:t xml:space="preserve"> </w:t>
      </w:r>
      <w:r w:rsidR="007F1968" w:rsidRPr="00C80D2D">
        <w:fldChar w:fldCharType="begin"/>
      </w:r>
      <w:r w:rsidR="003B0D30" w:rsidRPr="00C80D2D">
        <w:instrText xml:space="preserve"> ADDIN ZOTERO_ITEM CSL_CITATION {"citationID":"a1r5f3l7bv8","properties":{"formattedCitation":"\\uldash{Joseph Raz, {\\i{}From Normativity to Responsibility} (Oxford University Press 2011) 5; cf. Joseph Raz, {\\i{}Engaging Reason: On the Theory of Value and Action} (Oxford University Press 1999) 99\\uc0\\u8211{}105.}","plainCitation":"Joseph Raz, From Normativity to Responsibility (Oxford University Press 2011) 5; cf. Joseph Raz, Engaging Reason: On the Theory of Value and Action (Oxford University Press 1999) 99–105.","noteIndex":88},"citationItems":[{"id":555,"uris":["http://zotero.org/users/2564706/items/DWQ384UF"],"uri":["http://zotero.org/users/2564706/items/DWQ384UF"],"itemData":{"id":555,"type":"book","abstract":"What are our duties or rights? How should we act? What are we responsible for? How do we determine the answers to these questions? Joseph Raz examines and explains the philosophical issues underlying these everyday quandaries. He explores the nature of normativity–namely, the fact that we believe and feel we should behave in certain ways, the reasoning behind certain beliefs and emotions, and various basic features of making decisions about what to do. He goes on to consider when we are responsible for our actions and omissions, and offers a novel account of responsibility. We can think of responsibility for unjustified actions or attitudes as a precondition of the blameworthiness of a person for an attitude or an action, or perhaps for a whole set of actions, intentions, or beliefs. Responsibility for justified actions or attitudes may be a precondition of praiseworthiness. Either way responsibility may point to further consequences of being justified or unjustified, rational or not. But crucially, responsibility attaches to people in a more holistic way. Some people are responsible for their actions, while others are not. In this way, Raz argues that the end is in the beginning, in understanding how people are subject to normativity, namely how it is that there are reasons addressed to them, and what is the meaning of that for our being in the world.","event-place":"Oxford","publisher":"Oxford University Press","publisher-place":"Oxford","title":"From Normativity to Responsibility","author":[{"family":"Raz","given":"Joseph"}],"issued":{"date-parts":[["2011"]]}},"locator":"5","label":"page"},{"id":251,"uris":["http://zotero.org/users/2564706/items/43BVR96I"],"uri":["http://zotero.org/users/2564706/items/43BVR96I"],"itemData":{"id":251,"type":"book","abstract":"Joseph Raz presents a penetrating exploration of the interdependence of value, reason, and the will. The essays illuminate a wide range of questions concerning fundamental aspects of human thought and action. The book is a summation of many years of original, compelling, and influential work by a major contemporary philosopher.","publisher":"Oxford University Press","title":"Engaging Reason: On the Theory of Value and Action","author":[{"family":"Raz","given":"Joseph"}],"issued":{"date-parts":[["1999"]]}},"locator":"99-105","label":"page","prefix":"cf. "}],"schema":"https://github.com/citation-style-language/schema/raw/master/csl-citation.json"} </w:instrText>
      </w:r>
      <w:r w:rsidR="007F1968" w:rsidRPr="00C80D2D">
        <w:fldChar w:fldCharType="separate"/>
      </w:r>
      <w:r w:rsidR="003B0D30" w:rsidRPr="00C80D2D">
        <w:rPr>
          <w:szCs w:val="24"/>
        </w:rPr>
        <w:t>Raz</w:t>
      </w:r>
      <w:r w:rsidR="002E2786" w:rsidRPr="00C80D2D">
        <w:rPr>
          <w:szCs w:val="24"/>
        </w:rPr>
        <w:t xml:space="preserve"> (n 12)</w:t>
      </w:r>
      <w:r w:rsidR="003B0D30" w:rsidRPr="00C80D2D">
        <w:rPr>
          <w:szCs w:val="24"/>
        </w:rPr>
        <w:t xml:space="preserve"> 5; cf Raz</w:t>
      </w:r>
      <w:r w:rsidR="008A7ED1" w:rsidRPr="00C80D2D">
        <w:rPr>
          <w:i/>
          <w:iCs/>
          <w:szCs w:val="24"/>
        </w:rPr>
        <w:t xml:space="preserve"> </w:t>
      </w:r>
      <w:r w:rsidR="008A7ED1" w:rsidRPr="00C80D2D">
        <w:rPr>
          <w:szCs w:val="24"/>
        </w:rPr>
        <w:t>(</w:t>
      </w:r>
      <w:r w:rsidR="003B0D30" w:rsidRPr="00C80D2D">
        <w:rPr>
          <w:szCs w:val="24"/>
        </w:rPr>
        <w:t>1999)</w:t>
      </w:r>
      <w:r w:rsidR="008A7ED1" w:rsidRPr="00C80D2D">
        <w:rPr>
          <w:szCs w:val="24"/>
        </w:rPr>
        <w:t xml:space="preserve"> (n 19)</w:t>
      </w:r>
      <w:r w:rsidR="003B0D30" w:rsidRPr="00C80D2D">
        <w:rPr>
          <w:szCs w:val="24"/>
        </w:rPr>
        <w:t xml:space="preserve"> 99–105.</w:t>
      </w:r>
      <w:r w:rsidR="007F1968" w:rsidRPr="00C80D2D">
        <w:fldChar w:fldCharType="end"/>
      </w:r>
      <w:r w:rsidR="007F1968" w:rsidRPr="00C80D2D">
        <w:t xml:space="preserve"> </w:t>
      </w:r>
      <w:r w:rsidR="007F1968" w:rsidRPr="00C80D2D">
        <w:fldChar w:fldCharType="begin"/>
      </w:r>
      <w:r w:rsidR="007F1968" w:rsidRPr="00C80D2D">
        <w:instrText xml:space="preserve"> ADDIN ZOTERO_ITEM CSL_CITATION {"citationID":"a2ea3p8a1c5","properties":{"formattedCitation":"\\uldash{cf. {\\i{}Engaging Reason: On the Theory of Value and Action} (Oxford University Press 1999) 99\\uc0\\u8211{}105.}","plainCitation":"cf. Engaging Reason: On the Theory of Value and Action (Oxford University Press 1999) 99–105.","noteIndex":88},"citationItems":[{"id":251,"uris":["http://zotero.org/users/2564706/items/43BVR96I"],"uri":["http://zotero.org/users/2564706/items/43BVR96I"],"itemData":{"id":251,"type":"book","abstract":"Joseph Raz presents a penetrating exploration of the interdependence of value, reason, and the will. The essays illuminate a wide range of questions concerning fundamental aspects of human thought and action. The book is a summation of many years of original, compelling, and influential work by a major contemporary philosopher.","publisher":"Oxford University Press","title":"Engaging Reason: On the Theory of Value and Action","author":[{"family":"Raz","given":"Joseph"}],"issued":{"date-parts":[["1999"]]}},"locator":"99-105","label":"page","suppress-author":true,"prefix":"cf."}],"schema":"https://github.com/citation-style-language/schema/raw/master/csl-citation.json"} </w:instrText>
      </w:r>
      <w:r w:rsidR="007F1968" w:rsidRPr="00C80D2D">
        <w:fldChar w:fldCharType="end"/>
      </w:r>
    </w:p>
  </w:footnote>
  <w:footnote w:id="90">
    <w:p w14:paraId="4ACB15FF" w14:textId="3E292A7D" w:rsidR="003B75A8" w:rsidRPr="00C80D2D" w:rsidRDefault="003B75A8" w:rsidP="00CE428F">
      <w:pPr>
        <w:pStyle w:val="FootnoteText"/>
      </w:pPr>
      <w:r w:rsidRPr="00C80D2D">
        <w:rPr>
          <w:rStyle w:val="FootnoteReference"/>
        </w:rPr>
        <w:footnoteRef/>
      </w:r>
      <w:r w:rsidR="00153AE2" w:rsidRPr="00C80D2D">
        <w:t xml:space="preserve"> For an  interpretation along these lines, see </w:t>
      </w:r>
      <w:r w:rsidR="00153AE2" w:rsidRPr="00C80D2D">
        <w:fldChar w:fldCharType="begin"/>
      </w:r>
      <w:r w:rsidR="00153AE2" w:rsidRPr="00C80D2D">
        <w:instrText xml:space="preserve"> ADDIN ZOTERO_ITEM CSL_CITATION {"citationID":"a2m272gdmmo","properties":{"formattedCitation":"Robinson (n 11).","plainCitation":"Robinson (n 11).","noteIndex":77},"citationItems":[{"id":1183,"uris":["http://zotero.org/users/2564706/items/HGSS9GUD"],"uri":["http://zotero.org/users/2564706/items/HGSS9GUD"],"itemData":{"id":1183,"type":"article-journal","container-title":"UCLA L. Rev.","note":"publisher: HeinOnline","page":"266","title":"A theory of justification: societal harm as a prerequisite for criminal liability","volume":"23","author":[{"family":"Robinson","given":"Paul H"}],"issued":{"date-parts":[["1975"]]}}}],"schema":"https://github.com/citation-style-language/schema/raw/master/csl-citation.json"} </w:instrText>
      </w:r>
      <w:r w:rsidR="00153AE2" w:rsidRPr="00C80D2D">
        <w:fldChar w:fldCharType="separate"/>
      </w:r>
      <w:r w:rsidR="00153AE2" w:rsidRPr="00C80D2D">
        <w:t>Robinson (n 1</w:t>
      </w:r>
      <w:r w:rsidR="008A7ED1" w:rsidRPr="00C80D2D">
        <w:t>0</w:t>
      </w:r>
      <w:r w:rsidR="00153AE2" w:rsidRPr="00C80D2D">
        <w:t>).</w:t>
      </w:r>
      <w:r w:rsidR="00153AE2" w:rsidRPr="00C80D2D">
        <w:fldChar w:fldCharType="end"/>
      </w:r>
    </w:p>
  </w:footnote>
  <w:footnote w:id="91">
    <w:p w14:paraId="6C17BED0" w14:textId="10752F0B" w:rsidR="003B75A8" w:rsidRPr="00C80D2D" w:rsidRDefault="003B75A8" w:rsidP="00CE428F">
      <w:pPr>
        <w:pStyle w:val="FootnoteText"/>
      </w:pPr>
      <w:r w:rsidRPr="00C80D2D">
        <w:rPr>
          <w:rStyle w:val="FootnoteReference"/>
        </w:rPr>
        <w:footnoteRef/>
      </w:r>
      <w:r w:rsidR="00153AE2" w:rsidRPr="00C80D2D">
        <w:t xml:space="preserve"> </w:t>
      </w:r>
      <w:r w:rsidR="00153AE2" w:rsidRPr="00C80D2D">
        <w:fldChar w:fldCharType="begin"/>
      </w:r>
      <w:r w:rsidR="00153AE2" w:rsidRPr="00C80D2D">
        <w:instrText xml:space="preserve"> ADDIN ZOTERO_ITEM CSL_CITATION {"citationID":"a12a011t1qn","properties":{"formattedCitation":"Alexander (n 5) 615\\uc0\\u8211{}616; Husak (n 12) 498\\uc0\\u8211{}499.","plainCitation":"Alexander (n 5) 615–616; Husak (n 12) 498–499.","noteIndex":78},"citationItems":[{"id":1200,"uris":["http://zotero.org/users/2564706/items/VQU78QD4"],"uri":["http://zotero.org/users/2564706/items/VQU78QD4"],"itemData":{"id":1200,"type":"article-journal","container-title":"Law and Philosophy","ISSN":"01675249, 15730522","issue":"6","note":"publisher: Springer","page":"611–643","title":"Lesser Evils: A Closer Look at the Paradigmatic Justification","volume":"24","author":[{"family":"Alexander","given":"Larry"}],"issued":{"date-parts":[["2005"]]}},"locator":"615-616","label":"page"},{"id":1178,"uris":["http://zotero.org/users/2564706/items/E7QXB8ER"],"uri":["http://zotero.org/users/2564706/items/E7QXB8ER"],"itemData":{"id":1178,"type":"article-journal","container-title":"J. Crim. L. &amp; Criminology","note":"publisher: HeinOnline","page":"491","title":"Justifications and the Criminal Liability of Accessories","volume":"80","author":[{"family":"Husak","given":"Douglas N"}],"issued":{"date-parts":[["1989"]]}},"locator":"498-499","label":"page"}],"schema":"https://github.com/citation-style-language/schema/raw/master/csl-citation.json"} </w:instrText>
      </w:r>
      <w:r w:rsidR="00153AE2" w:rsidRPr="00C80D2D">
        <w:fldChar w:fldCharType="separate"/>
      </w:r>
      <w:r w:rsidR="00153AE2" w:rsidRPr="00C80D2D">
        <w:rPr>
          <w:szCs w:val="24"/>
        </w:rPr>
        <w:t xml:space="preserve">Alexander (n </w:t>
      </w:r>
      <w:r w:rsidR="00D439F8" w:rsidRPr="00C80D2D">
        <w:rPr>
          <w:szCs w:val="24"/>
        </w:rPr>
        <w:t>4</w:t>
      </w:r>
      <w:r w:rsidR="00153AE2" w:rsidRPr="00C80D2D">
        <w:rPr>
          <w:szCs w:val="24"/>
        </w:rPr>
        <w:t>) 615–16; Husak (n 1</w:t>
      </w:r>
      <w:r w:rsidR="00D439F8" w:rsidRPr="00C80D2D">
        <w:rPr>
          <w:szCs w:val="24"/>
        </w:rPr>
        <w:t>1</w:t>
      </w:r>
      <w:r w:rsidR="00153AE2" w:rsidRPr="00C80D2D">
        <w:rPr>
          <w:szCs w:val="24"/>
        </w:rPr>
        <w:t>) 498–99.</w:t>
      </w:r>
      <w:r w:rsidR="00153AE2" w:rsidRPr="00C80D2D">
        <w:fldChar w:fldCharType="end"/>
      </w:r>
    </w:p>
  </w:footnote>
  <w:footnote w:id="92">
    <w:p w14:paraId="66000FF8" w14:textId="73B0A1B4" w:rsidR="003B75A8" w:rsidRPr="00C80D2D" w:rsidRDefault="003B75A8" w:rsidP="00CE428F">
      <w:pPr>
        <w:pStyle w:val="FootnoteText"/>
        <w:rPr>
          <w:lang w:val="en-AU"/>
        </w:rPr>
      </w:pPr>
      <w:r w:rsidRPr="00C80D2D">
        <w:rPr>
          <w:rStyle w:val="FootnoteReference"/>
        </w:rPr>
        <w:footnoteRef/>
      </w:r>
      <w:r w:rsidR="00153AE2" w:rsidRPr="00C80D2D">
        <w:t xml:space="preserve"> </w:t>
      </w:r>
      <w:r w:rsidR="00153AE2" w:rsidRPr="00C80D2D">
        <w:rPr>
          <w:lang w:val="en-AU"/>
        </w:rPr>
        <w:t>See</w:t>
      </w:r>
      <w:r w:rsidR="0019504B" w:rsidRPr="00C80D2D">
        <w:rPr>
          <w:lang w:val="en-AU"/>
        </w:rPr>
        <w:t>,</w:t>
      </w:r>
      <w:r w:rsidR="00153AE2" w:rsidRPr="00C80D2D">
        <w:rPr>
          <w:lang w:val="en-AU"/>
        </w:rPr>
        <w:t xml:space="preserve"> </w:t>
      </w:r>
      <w:proofErr w:type="spellStart"/>
      <w:r w:rsidR="00153AE2" w:rsidRPr="00C80D2D">
        <w:rPr>
          <w:lang w:val="en-AU"/>
        </w:rPr>
        <w:t>eg</w:t>
      </w:r>
      <w:proofErr w:type="spellEnd"/>
      <w:r w:rsidR="0019504B" w:rsidRPr="00C80D2D">
        <w:rPr>
          <w:lang w:val="en-AU"/>
        </w:rPr>
        <w:t>,</w:t>
      </w:r>
      <w:r w:rsidR="00153AE2" w:rsidRPr="00C80D2D">
        <w:rPr>
          <w:lang w:val="en-AU"/>
        </w:rPr>
        <w:t xml:space="preserve"> </w:t>
      </w:r>
      <w:r w:rsidR="00153AE2" w:rsidRPr="00C80D2D">
        <w:rPr>
          <w:lang w:val="en-AU"/>
        </w:rPr>
        <w:fldChar w:fldCharType="begin"/>
      </w:r>
      <w:r w:rsidR="00153AE2" w:rsidRPr="00C80D2D">
        <w:rPr>
          <w:lang w:val="en-AU"/>
        </w:rPr>
        <w:instrText xml:space="preserve"> ADDIN ZOTERO_ITEM CSL_CITATION {"citationID":"agn0kepkah","properties":{"formattedCitation":"Robinson (n 11) 284; Dressler (n 12) 84\\uc0\\u8211{}85.","plainCitation":"Robinson (n 11) 284; Dressler (n 12) 84–85.","noteIndex":79},"citationItems":[{"id":1183,"uris":["http://zotero.org/users/2564706/items/HGSS9GUD"],"uri":["http://zotero.org/users/2564706/items/HGSS9GUD"],"itemData":{"id":1183,"type":"article-journal","container-title":"UCLA L. Rev.","note":"publisher: HeinOnline","page":"266","title":"A theory of justification: societal harm as a prerequisite for criminal liability","volume":"23","author":[{"family":"Robinson","given":"Paul H"}],"issued":{"date-parts":[["1975"]]}},"locator":"284","label":"page"},{"id":1175,"uris":["http://zotero.org/users/2564706/items/DM4QTKML"],"uri":["http://zotero.org/users/2564706/items/DM4QTKML"],"itemData":{"id":1175,"type":"article-journal","container-title":"UCLA L. Rev.","note":"publisher: HeinOnline","page":"61","title":"New Thoughts About the Concept of Justification in the Criminal Law: A Critique of Fletcher's Thinking and Rethinking","volume":"32","author":[{"family":"Dressler","given":"Joshua"}],"issued":{"date-parts":[["1984"]]}},"locator":"84-85","label":"page"}],"schema":"https://github.com/citation-style-language/schema/raw/master/csl-citation.json"} </w:instrText>
      </w:r>
      <w:r w:rsidR="00153AE2" w:rsidRPr="00C80D2D">
        <w:rPr>
          <w:lang w:val="en-AU"/>
        </w:rPr>
        <w:fldChar w:fldCharType="separate"/>
      </w:r>
      <w:r w:rsidR="00153AE2" w:rsidRPr="00C80D2D">
        <w:rPr>
          <w:szCs w:val="24"/>
        </w:rPr>
        <w:t>Robinson (n 1</w:t>
      </w:r>
      <w:r w:rsidR="0019504B" w:rsidRPr="00C80D2D">
        <w:rPr>
          <w:szCs w:val="24"/>
        </w:rPr>
        <w:t>0</w:t>
      </w:r>
      <w:r w:rsidR="00153AE2" w:rsidRPr="00C80D2D">
        <w:rPr>
          <w:szCs w:val="24"/>
        </w:rPr>
        <w:t>) 284; Dressler (n 1</w:t>
      </w:r>
      <w:r w:rsidR="006979F3" w:rsidRPr="00C80D2D">
        <w:rPr>
          <w:szCs w:val="24"/>
        </w:rPr>
        <w:t>1</w:t>
      </w:r>
      <w:r w:rsidR="00153AE2" w:rsidRPr="00C80D2D">
        <w:rPr>
          <w:szCs w:val="24"/>
        </w:rPr>
        <w:t>) 84–85.</w:t>
      </w:r>
      <w:r w:rsidR="00153AE2" w:rsidRPr="00C80D2D">
        <w:rPr>
          <w:lang w:val="en-AU"/>
        </w:rPr>
        <w:fldChar w:fldCharType="end"/>
      </w:r>
    </w:p>
  </w:footnote>
  <w:footnote w:id="93">
    <w:p w14:paraId="2B719834" w14:textId="2CA75A09" w:rsidR="003D79D5" w:rsidRPr="00027674" w:rsidRDefault="003D79D5">
      <w:pPr>
        <w:pStyle w:val="FootnoteText"/>
        <w:rPr>
          <w:lang w:val="en-AU"/>
        </w:rPr>
      </w:pPr>
      <w:r w:rsidRPr="00C80D2D">
        <w:rPr>
          <w:rStyle w:val="FootnoteReference"/>
        </w:rPr>
        <w:footnoteRef/>
      </w:r>
      <w:r w:rsidR="00153AE2" w:rsidRPr="00C80D2D">
        <w:t xml:space="preserve"> </w:t>
      </w:r>
      <w:r w:rsidR="00153AE2" w:rsidRPr="00C80D2D">
        <w:rPr>
          <w:lang w:val="en-AU"/>
        </w:rPr>
        <w:t xml:space="preserve">See especially </w:t>
      </w:r>
      <w:r w:rsidR="00153AE2" w:rsidRPr="00C80D2D">
        <w:rPr>
          <w:lang w:val="en-AU"/>
        </w:rPr>
        <w:fldChar w:fldCharType="begin"/>
      </w:r>
      <w:r w:rsidR="00153AE2" w:rsidRPr="00C80D2D">
        <w:rPr>
          <w:lang w:val="en-AU"/>
        </w:rPr>
        <w:instrText xml:space="preserve"> ADDIN ZOTERO_ITEM CSL_CITATION {"citationID":"a15of53t5ac","properties":{"formattedCitation":"Greenawalt (n 11); Duff (n 17) 264\\uc0\\u8211{}267; Colvin (n 11).","plainCitation":"Greenawalt (n 11); Duff (n 17) 264–267; Colvin (n 11).","noteIndex":80},"citationItems":[{"id":671,"uris":["http://zotero.org/users/2564706/items/7J2BVR29"],"uri":["http://zotero.org/users/2564706/items/7J2BVR29"],"itemData":{"id":671,"type":"article-journal","container-title":"Columbia Law Review","page":"1897","title":"The Perplexing Borders of Justification and Excuse","volume":"84","author":[{"family":"Greenawalt","given":"Kent"}],"issued":{"date-parts":[["1984"]]}},"label":"page"},{"id":400,"uris":["http://zotero.org/users/2564706/items/6QSAAIFM"],"uri":["http://zotero.org/users/2564706/items/6QSAAIFM"],"itemData":{"id":400,"type":"book","publisher":"Hart Publishing","title":"Answering for Crime","author":[{"family":"Duff","given":"R. A."}],"issued":{"date-parts":[["2007"]]}},"locator":"264-267","label":"page"},{"id":961,"uris":["http://zotero.org/users/2564706/items/CIB5CV6A"],"uri":["http://zotero.org/users/2564706/items/CIB5CV6A"],"itemData":{"id":961,"type":"article-journal","container-title":"Oxford Journal of Legal Studies","issue":"3","page":"381–407","title":"Exculpatory Defences in Criminal Law","volume":"10","author":[{"family":"Colvin","given":"Eric"}],"issued":{"date-parts":[["1990"]]}},"label":"page"}],"schema":"https://github.com/citation-style-language/schema/raw/master/csl-citation.json"} </w:instrText>
      </w:r>
      <w:r w:rsidR="00153AE2" w:rsidRPr="00C80D2D">
        <w:rPr>
          <w:lang w:val="en-AU"/>
        </w:rPr>
        <w:fldChar w:fldCharType="separate"/>
      </w:r>
      <w:r w:rsidR="00153AE2" w:rsidRPr="00C80D2D">
        <w:rPr>
          <w:szCs w:val="24"/>
        </w:rPr>
        <w:t>Greenawalt (n 1</w:t>
      </w:r>
      <w:r w:rsidR="006979F3" w:rsidRPr="00C80D2D">
        <w:rPr>
          <w:szCs w:val="24"/>
        </w:rPr>
        <w:t>0</w:t>
      </w:r>
      <w:r w:rsidR="00153AE2" w:rsidRPr="00C80D2D">
        <w:rPr>
          <w:szCs w:val="24"/>
        </w:rPr>
        <w:t>); Duff (n 1</w:t>
      </w:r>
      <w:r w:rsidR="00FC4A07" w:rsidRPr="00C80D2D">
        <w:rPr>
          <w:szCs w:val="24"/>
        </w:rPr>
        <w:t>6</w:t>
      </w:r>
      <w:r w:rsidR="00153AE2" w:rsidRPr="00C80D2D">
        <w:rPr>
          <w:szCs w:val="24"/>
        </w:rPr>
        <w:t>) 264–67; Colvin (n 1</w:t>
      </w:r>
      <w:r w:rsidR="00FC4A07" w:rsidRPr="00C80D2D">
        <w:rPr>
          <w:szCs w:val="24"/>
        </w:rPr>
        <w:t>0</w:t>
      </w:r>
      <w:r w:rsidR="00153AE2" w:rsidRPr="00C80D2D">
        <w:rPr>
          <w:szCs w:val="24"/>
        </w:rPr>
        <w:t>).</w:t>
      </w:r>
      <w:r w:rsidR="00153AE2" w:rsidRPr="00C80D2D">
        <w:rPr>
          <w:lang w:val="en-AU"/>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A679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C216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D49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E00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9EB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C433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0255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EA07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420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9087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E7665"/>
    <w:multiLevelType w:val="hybridMultilevel"/>
    <w:tmpl w:val="58B8DB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82A4835"/>
    <w:multiLevelType w:val="hybridMultilevel"/>
    <w:tmpl w:val="A61C25A0"/>
    <w:lvl w:ilvl="0" w:tplc="C7629D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FA09CB"/>
    <w:multiLevelType w:val="multilevel"/>
    <w:tmpl w:val="B054FCC0"/>
    <w:lvl w:ilvl="0">
      <w:start w:val="3"/>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233555A2"/>
    <w:multiLevelType w:val="hybridMultilevel"/>
    <w:tmpl w:val="A1D026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7969E8"/>
    <w:multiLevelType w:val="hybridMultilevel"/>
    <w:tmpl w:val="29BED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3A1103"/>
    <w:multiLevelType w:val="hybridMultilevel"/>
    <w:tmpl w:val="F60E1FC4"/>
    <w:lvl w:ilvl="0" w:tplc="D60034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492208"/>
    <w:multiLevelType w:val="hybridMultilevel"/>
    <w:tmpl w:val="9B4C2CCE"/>
    <w:lvl w:ilvl="0" w:tplc="D8723E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AF53D5"/>
    <w:multiLevelType w:val="hybridMultilevel"/>
    <w:tmpl w:val="D59664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DB4D1D"/>
    <w:multiLevelType w:val="hybridMultilevel"/>
    <w:tmpl w:val="CEE82812"/>
    <w:lvl w:ilvl="0" w:tplc="DDCC8444">
      <w:start w:val="4"/>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6A5CF9"/>
    <w:multiLevelType w:val="hybridMultilevel"/>
    <w:tmpl w:val="9626B87A"/>
    <w:lvl w:ilvl="0" w:tplc="D5AA8A24">
      <w:start w:val="1"/>
      <w:numFmt w:val="lowerRoman"/>
      <w:lvlText w:val="(%1)"/>
      <w:lvlJc w:val="left"/>
      <w:pPr>
        <w:ind w:left="720" w:hanging="72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4D8003A"/>
    <w:multiLevelType w:val="hybridMultilevel"/>
    <w:tmpl w:val="51661846"/>
    <w:lvl w:ilvl="0" w:tplc="FB6E5DB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5D36D4"/>
    <w:multiLevelType w:val="hybridMultilevel"/>
    <w:tmpl w:val="BF78D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1C413D"/>
    <w:multiLevelType w:val="hybridMultilevel"/>
    <w:tmpl w:val="D6A64288"/>
    <w:lvl w:ilvl="0" w:tplc="258CF90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C8663C9"/>
    <w:multiLevelType w:val="hybridMultilevel"/>
    <w:tmpl w:val="155266FE"/>
    <w:lvl w:ilvl="0" w:tplc="7F42884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14"/>
  </w:num>
  <w:num w:numId="3">
    <w:abstractNumId w:val="10"/>
  </w:num>
  <w:num w:numId="4">
    <w:abstractNumId w:val="23"/>
  </w:num>
  <w:num w:numId="5">
    <w:abstractNumId w:val="11"/>
  </w:num>
  <w:num w:numId="6">
    <w:abstractNumId w:val="19"/>
  </w:num>
  <w:num w:numId="7">
    <w:abstractNumId w:val="12"/>
  </w:num>
  <w:num w:numId="8">
    <w:abstractNumId w:val="20"/>
  </w:num>
  <w:num w:numId="9">
    <w:abstractNumId w:val="13"/>
  </w:num>
  <w:num w:numId="10">
    <w:abstractNumId w:val="18"/>
  </w:num>
  <w:num w:numId="11">
    <w:abstractNumId w:val="2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6"/>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ED1"/>
    <w:rsid w:val="0000096B"/>
    <w:rsid w:val="00004D2E"/>
    <w:rsid w:val="000123D7"/>
    <w:rsid w:val="00013B57"/>
    <w:rsid w:val="00014B40"/>
    <w:rsid w:val="00015E3D"/>
    <w:rsid w:val="00015ED0"/>
    <w:rsid w:val="00020388"/>
    <w:rsid w:val="000231C3"/>
    <w:rsid w:val="00024754"/>
    <w:rsid w:val="00027674"/>
    <w:rsid w:val="00027A5D"/>
    <w:rsid w:val="0003048B"/>
    <w:rsid w:val="00030F3F"/>
    <w:rsid w:val="00031DA5"/>
    <w:rsid w:val="00036A05"/>
    <w:rsid w:val="00043ABC"/>
    <w:rsid w:val="00043BE6"/>
    <w:rsid w:val="0004502C"/>
    <w:rsid w:val="0004701A"/>
    <w:rsid w:val="00053D43"/>
    <w:rsid w:val="00054868"/>
    <w:rsid w:val="0006326B"/>
    <w:rsid w:val="00065001"/>
    <w:rsid w:val="000658A3"/>
    <w:rsid w:val="000714FF"/>
    <w:rsid w:val="0007170F"/>
    <w:rsid w:val="00073744"/>
    <w:rsid w:val="000763DF"/>
    <w:rsid w:val="00077B0A"/>
    <w:rsid w:val="00081BAB"/>
    <w:rsid w:val="00082EBA"/>
    <w:rsid w:val="00083A8E"/>
    <w:rsid w:val="00094688"/>
    <w:rsid w:val="00095BCA"/>
    <w:rsid w:val="000970C1"/>
    <w:rsid w:val="000A0165"/>
    <w:rsid w:val="000A112E"/>
    <w:rsid w:val="000A2D25"/>
    <w:rsid w:val="000A32FB"/>
    <w:rsid w:val="000A3979"/>
    <w:rsid w:val="000A4A0F"/>
    <w:rsid w:val="000A63E3"/>
    <w:rsid w:val="000A75CD"/>
    <w:rsid w:val="000A764E"/>
    <w:rsid w:val="000A78B3"/>
    <w:rsid w:val="000B237C"/>
    <w:rsid w:val="000B30B2"/>
    <w:rsid w:val="000B39BB"/>
    <w:rsid w:val="000B643C"/>
    <w:rsid w:val="000B701B"/>
    <w:rsid w:val="000C1761"/>
    <w:rsid w:val="000C6BDD"/>
    <w:rsid w:val="000C7CF4"/>
    <w:rsid w:val="000D0345"/>
    <w:rsid w:val="000D3094"/>
    <w:rsid w:val="000E10BA"/>
    <w:rsid w:val="000E24A8"/>
    <w:rsid w:val="000E284A"/>
    <w:rsid w:val="000E3813"/>
    <w:rsid w:val="000E51FD"/>
    <w:rsid w:val="000E603C"/>
    <w:rsid w:val="000E7B94"/>
    <w:rsid w:val="000F039A"/>
    <w:rsid w:val="000F0B31"/>
    <w:rsid w:val="000F11E5"/>
    <w:rsid w:val="000F2530"/>
    <w:rsid w:val="000F2852"/>
    <w:rsid w:val="000F6C7B"/>
    <w:rsid w:val="00100320"/>
    <w:rsid w:val="00101A7A"/>
    <w:rsid w:val="0010313E"/>
    <w:rsid w:val="0010630F"/>
    <w:rsid w:val="0010641A"/>
    <w:rsid w:val="0011070D"/>
    <w:rsid w:val="00110C1B"/>
    <w:rsid w:val="00111811"/>
    <w:rsid w:val="00111CD8"/>
    <w:rsid w:val="00114E81"/>
    <w:rsid w:val="00115AD7"/>
    <w:rsid w:val="00115F80"/>
    <w:rsid w:val="0011733B"/>
    <w:rsid w:val="00120F1E"/>
    <w:rsid w:val="00130E19"/>
    <w:rsid w:val="00131C34"/>
    <w:rsid w:val="001321DB"/>
    <w:rsid w:val="00135A3C"/>
    <w:rsid w:val="00140E81"/>
    <w:rsid w:val="00142952"/>
    <w:rsid w:val="0014758E"/>
    <w:rsid w:val="00151382"/>
    <w:rsid w:val="00152F5C"/>
    <w:rsid w:val="001533D3"/>
    <w:rsid w:val="00153AE2"/>
    <w:rsid w:val="00154726"/>
    <w:rsid w:val="00154922"/>
    <w:rsid w:val="001549DD"/>
    <w:rsid w:val="0015536D"/>
    <w:rsid w:val="001611FA"/>
    <w:rsid w:val="00162739"/>
    <w:rsid w:val="00166550"/>
    <w:rsid w:val="00170BB4"/>
    <w:rsid w:val="001714E8"/>
    <w:rsid w:val="001727A6"/>
    <w:rsid w:val="00172929"/>
    <w:rsid w:val="00173F8E"/>
    <w:rsid w:val="00174353"/>
    <w:rsid w:val="001801CE"/>
    <w:rsid w:val="001856D4"/>
    <w:rsid w:val="00187EEB"/>
    <w:rsid w:val="00194480"/>
    <w:rsid w:val="0019504B"/>
    <w:rsid w:val="00195669"/>
    <w:rsid w:val="00196596"/>
    <w:rsid w:val="0019669F"/>
    <w:rsid w:val="001A4A68"/>
    <w:rsid w:val="001B06D2"/>
    <w:rsid w:val="001B3CA2"/>
    <w:rsid w:val="001B51C3"/>
    <w:rsid w:val="001C10D6"/>
    <w:rsid w:val="001C167E"/>
    <w:rsid w:val="001C63C1"/>
    <w:rsid w:val="001D1215"/>
    <w:rsid w:val="001D1C9E"/>
    <w:rsid w:val="001D2099"/>
    <w:rsid w:val="001D42B1"/>
    <w:rsid w:val="001E0C83"/>
    <w:rsid w:val="001E31BC"/>
    <w:rsid w:val="001E4933"/>
    <w:rsid w:val="001E662D"/>
    <w:rsid w:val="001E7695"/>
    <w:rsid w:val="001F0F2B"/>
    <w:rsid w:val="001F1E09"/>
    <w:rsid w:val="001F3E66"/>
    <w:rsid w:val="001F73C1"/>
    <w:rsid w:val="00201E9F"/>
    <w:rsid w:val="00202B93"/>
    <w:rsid w:val="00204ED8"/>
    <w:rsid w:val="00206402"/>
    <w:rsid w:val="0021022F"/>
    <w:rsid w:val="00210500"/>
    <w:rsid w:val="00213016"/>
    <w:rsid w:val="002209AB"/>
    <w:rsid w:val="00221C74"/>
    <w:rsid w:val="00221DA7"/>
    <w:rsid w:val="00225D53"/>
    <w:rsid w:val="00227374"/>
    <w:rsid w:val="00234DD8"/>
    <w:rsid w:val="0023731E"/>
    <w:rsid w:val="0024239F"/>
    <w:rsid w:val="0024288C"/>
    <w:rsid w:val="00244EB6"/>
    <w:rsid w:val="00252990"/>
    <w:rsid w:val="00252D7E"/>
    <w:rsid w:val="00253B41"/>
    <w:rsid w:val="00254248"/>
    <w:rsid w:val="00255DF8"/>
    <w:rsid w:val="00264179"/>
    <w:rsid w:val="00264E5E"/>
    <w:rsid w:val="0026551A"/>
    <w:rsid w:val="00270634"/>
    <w:rsid w:val="00271346"/>
    <w:rsid w:val="00274A44"/>
    <w:rsid w:val="00274E8B"/>
    <w:rsid w:val="002820BA"/>
    <w:rsid w:val="00282A0A"/>
    <w:rsid w:val="00286265"/>
    <w:rsid w:val="00287824"/>
    <w:rsid w:val="00291B1A"/>
    <w:rsid w:val="00294A8A"/>
    <w:rsid w:val="00295217"/>
    <w:rsid w:val="00295C17"/>
    <w:rsid w:val="002A7856"/>
    <w:rsid w:val="002B073B"/>
    <w:rsid w:val="002B1E50"/>
    <w:rsid w:val="002B42DA"/>
    <w:rsid w:val="002C6E70"/>
    <w:rsid w:val="002D1AA7"/>
    <w:rsid w:val="002D3C4E"/>
    <w:rsid w:val="002D3D3F"/>
    <w:rsid w:val="002D51FF"/>
    <w:rsid w:val="002D7277"/>
    <w:rsid w:val="002D7B05"/>
    <w:rsid w:val="002E26E0"/>
    <w:rsid w:val="002E2786"/>
    <w:rsid w:val="002E2CAA"/>
    <w:rsid w:val="002E418B"/>
    <w:rsid w:val="002E47FE"/>
    <w:rsid w:val="002E5A3C"/>
    <w:rsid w:val="002E64A6"/>
    <w:rsid w:val="002F0407"/>
    <w:rsid w:val="002F1CC9"/>
    <w:rsid w:val="002F266D"/>
    <w:rsid w:val="002F3A50"/>
    <w:rsid w:val="002F4B9F"/>
    <w:rsid w:val="002F7A24"/>
    <w:rsid w:val="00301A15"/>
    <w:rsid w:val="00303CE6"/>
    <w:rsid w:val="00303E3A"/>
    <w:rsid w:val="0030631A"/>
    <w:rsid w:val="0031008E"/>
    <w:rsid w:val="0031052F"/>
    <w:rsid w:val="003133F5"/>
    <w:rsid w:val="003140C5"/>
    <w:rsid w:val="003207CE"/>
    <w:rsid w:val="00331B79"/>
    <w:rsid w:val="00333BF9"/>
    <w:rsid w:val="00333C6A"/>
    <w:rsid w:val="00334C61"/>
    <w:rsid w:val="0033788B"/>
    <w:rsid w:val="003416AB"/>
    <w:rsid w:val="00344413"/>
    <w:rsid w:val="00346B2A"/>
    <w:rsid w:val="003523F9"/>
    <w:rsid w:val="00352F82"/>
    <w:rsid w:val="00362DD1"/>
    <w:rsid w:val="0036336E"/>
    <w:rsid w:val="00366AE1"/>
    <w:rsid w:val="00367C0A"/>
    <w:rsid w:val="00371690"/>
    <w:rsid w:val="003736AB"/>
    <w:rsid w:val="0037592F"/>
    <w:rsid w:val="00375BAD"/>
    <w:rsid w:val="00377D3B"/>
    <w:rsid w:val="00377FFD"/>
    <w:rsid w:val="0038021A"/>
    <w:rsid w:val="003837D6"/>
    <w:rsid w:val="0038388F"/>
    <w:rsid w:val="00383E0E"/>
    <w:rsid w:val="00387211"/>
    <w:rsid w:val="00387356"/>
    <w:rsid w:val="003916C7"/>
    <w:rsid w:val="00391B58"/>
    <w:rsid w:val="00392BAF"/>
    <w:rsid w:val="00395B66"/>
    <w:rsid w:val="0039724F"/>
    <w:rsid w:val="003979FE"/>
    <w:rsid w:val="003B0D30"/>
    <w:rsid w:val="003B3392"/>
    <w:rsid w:val="003B3FCD"/>
    <w:rsid w:val="003B44ED"/>
    <w:rsid w:val="003B657C"/>
    <w:rsid w:val="003B75A8"/>
    <w:rsid w:val="003C1085"/>
    <w:rsid w:val="003C265D"/>
    <w:rsid w:val="003C44C5"/>
    <w:rsid w:val="003C4C5E"/>
    <w:rsid w:val="003D2E77"/>
    <w:rsid w:val="003D38D7"/>
    <w:rsid w:val="003D6960"/>
    <w:rsid w:val="003D79D5"/>
    <w:rsid w:val="003E08E6"/>
    <w:rsid w:val="003F02AB"/>
    <w:rsid w:val="003F54CD"/>
    <w:rsid w:val="003F6BD7"/>
    <w:rsid w:val="003F7379"/>
    <w:rsid w:val="00400808"/>
    <w:rsid w:val="004012FA"/>
    <w:rsid w:val="00402458"/>
    <w:rsid w:val="00403F4E"/>
    <w:rsid w:val="00405158"/>
    <w:rsid w:val="004101BC"/>
    <w:rsid w:val="00411A86"/>
    <w:rsid w:val="00411C38"/>
    <w:rsid w:val="00417779"/>
    <w:rsid w:val="00417DC0"/>
    <w:rsid w:val="00420FA3"/>
    <w:rsid w:val="0042152C"/>
    <w:rsid w:val="004260AF"/>
    <w:rsid w:val="004264AF"/>
    <w:rsid w:val="00431048"/>
    <w:rsid w:val="00435F50"/>
    <w:rsid w:val="00437900"/>
    <w:rsid w:val="00437FB9"/>
    <w:rsid w:val="00441BC5"/>
    <w:rsid w:val="00446BBE"/>
    <w:rsid w:val="00452B14"/>
    <w:rsid w:val="00453701"/>
    <w:rsid w:val="00454652"/>
    <w:rsid w:val="004612B2"/>
    <w:rsid w:val="00461565"/>
    <w:rsid w:val="00461876"/>
    <w:rsid w:val="004652D1"/>
    <w:rsid w:val="004673A0"/>
    <w:rsid w:val="00470221"/>
    <w:rsid w:val="00472B2F"/>
    <w:rsid w:val="00474EA0"/>
    <w:rsid w:val="004850FE"/>
    <w:rsid w:val="004854A6"/>
    <w:rsid w:val="00487F48"/>
    <w:rsid w:val="00491AE5"/>
    <w:rsid w:val="00493596"/>
    <w:rsid w:val="00494FA5"/>
    <w:rsid w:val="004950CB"/>
    <w:rsid w:val="00497F5E"/>
    <w:rsid w:val="004A1244"/>
    <w:rsid w:val="004A5742"/>
    <w:rsid w:val="004B6418"/>
    <w:rsid w:val="004B64B1"/>
    <w:rsid w:val="004B6AC6"/>
    <w:rsid w:val="004B7017"/>
    <w:rsid w:val="004C09EA"/>
    <w:rsid w:val="004C4BC3"/>
    <w:rsid w:val="004C4F7A"/>
    <w:rsid w:val="004C5C4E"/>
    <w:rsid w:val="004D03E2"/>
    <w:rsid w:val="004D7DF8"/>
    <w:rsid w:val="004E3CC3"/>
    <w:rsid w:val="004E4731"/>
    <w:rsid w:val="004E4814"/>
    <w:rsid w:val="004E65C9"/>
    <w:rsid w:val="004E6D8E"/>
    <w:rsid w:val="004F19B1"/>
    <w:rsid w:val="004F25B7"/>
    <w:rsid w:val="004F2638"/>
    <w:rsid w:val="004F2D23"/>
    <w:rsid w:val="004F62F0"/>
    <w:rsid w:val="004F69C1"/>
    <w:rsid w:val="004F77B2"/>
    <w:rsid w:val="0050214B"/>
    <w:rsid w:val="00502E7D"/>
    <w:rsid w:val="005031DE"/>
    <w:rsid w:val="00506980"/>
    <w:rsid w:val="00506E59"/>
    <w:rsid w:val="00512C5C"/>
    <w:rsid w:val="00512E79"/>
    <w:rsid w:val="005142E2"/>
    <w:rsid w:val="00514AEE"/>
    <w:rsid w:val="00515F68"/>
    <w:rsid w:val="0052158E"/>
    <w:rsid w:val="00523CA0"/>
    <w:rsid w:val="00523D2F"/>
    <w:rsid w:val="00524607"/>
    <w:rsid w:val="0052605C"/>
    <w:rsid w:val="00527B9D"/>
    <w:rsid w:val="005370CF"/>
    <w:rsid w:val="0054081A"/>
    <w:rsid w:val="00544132"/>
    <w:rsid w:val="0055455A"/>
    <w:rsid w:val="005577B1"/>
    <w:rsid w:val="005678D0"/>
    <w:rsid w:val="00567D15"/>
    <w:rsid w:val="00570E1E"/>
    <w:rsid w:val="005734C6"/>
    <w:rsid w:val="005741CC"/>
    <w:rsid w:val="00576264"/>
    <w:rsid w:val="00576C52"/>
    <w:rsid w:val="00582422"/>
    <w:rsid w:val="00583F6D"/>
    <w:rsid w:val="0058678D"/>
    <w:rsid w:val="00587648"/>
    <w:rsid w:val="0059017E"/>
    <w:rsid w:val="0059141D"/>
    <w:rsid w:val="00592F5F"/>
    <w:rsid w:val="005979A3"/>
    <w:rsid w:val="005A71BA"/>
    <w:rsid w:val="005A71DF"/>
    <w:rsid w:val="005B54C3"/>
    <w:rsid w:val="005C4A3A"/>
    <w:rsid w:val="005C70A0"/>
    <w:rsid w:val="005C77F4"/>
    <w:rsid w:val="005D1965"/>
    <w:rsid w:val="005D5225"/>
    <w:rsid w:val="005E0B99"/>
    <w:rsid w:val="005E6E92"/>
    <w:rsid w:val="005F1FFE"/>
    <w:rsid w:val="005F28AE"/>
    <w:rsid w:val="005F3B45"/>
    <w:rsid w:val="005F78C0"/>
    <w:rsid w:val="005F7E9E"/>
    <w:rsid w:val="00600501"/>
    <w:rsid w:val="0060161C"/>
    <w:rsid w:val="00603DB6"/>
    <w:rsid w:val="00605E24"/>
    <w:rsid w:val="00606F25"/>
    <w:rsid w:val="00613724"/>
    <w:rsid w:val="00613BF3"/>
    <w:rsid w:val="00615088"/>
    <w:rsid w:val="00616A9E"/>
    <w:rsid w:val="00616BEC"/>
    <w:rsid w:val="006171F0"/>
    <w:rsid w:val="00623219"/>
    <w:rsid w:val="006250F9"/>
    <w:rsid w:val="00630070"/>
    <w:rsid w:val="0063026A"/>
    <w:rsid w:val="0063042C"/>
    <w:rsid w:val="00632620"/>
    <w:rsid w:val="00636030"/>
    <w:rsid w:val="0064317D"/>
    <w:rsid w:val="006462FB"/>
    <w:rsid w:val="00646EC0"/>
    <w:rsid w:val="00647FE7"/>
    <w:rsid w:val="00653531"/>
    <w:rsid w:val="0066254C"/>
    <w:rsid w:val="00662FFB"/>
    <w:rsid w:val="00663BA5"/>
    <w:rsid w:val="00670CCE"/>
    <w:rsid w:val="006719F9"/>
    <w:rsid w:val="00674CDD"/>
    <w:rsid w:val="00674F39"/>
    <w:rsid w:val="00675409"/>
    <w:rsid w:val="00676040"/>
    <w:rsid w:val="00677088"/>
    <w:rsid w:val="00680DF8"/>
    <w:rsid w:val="00682DF8"/>
    <w:rsid w:val="006848F3"/>
    <w:rsid w:val="00686137"/>
    <w:rsid w:val="00686F4D"/>
    <w:rsid w:val="00693C94"/>
    <w:rsid w:val="00695C0E"/>
    <w:rsid w:val="006979F3"/>
    <w:rsid w:val="006A2CC7"/>
    <w:rsid w:val="006A6B87"/>
    <w:rsid w:val="006B05D9"/>
    <w:rsid w:val="006B1E3C"/>
    <w:rsid w:val="006B7739"/>
    <w:rsid w:val="006C385B"/>
    <w:rsid w:val="006C5DAF"/>
    <w:rsid w:val="006C69B0"/>
    <w:rsid w:val="006D0891"/>
    <w:rsid w:val="006D2E6E"/>
    <w:rsid w:val="006D3BB8"/>
    <w:rsid w:val="006D436C"/>
    <w:rsid w:val="006D4A6D"/>
    <w:rsid w:val="006D647B"/>
    <w:rsid w:val="006E297A"/>
    <w:rsid w:val="006E5AA6"/>
    <w:rsid w:val="006E67DB"/>
    <w:rsid w:val="006F4764"/>
    <w:rsid w:val="00702B1F"/>
    <w:rsid w:val="0071090F"/>
    <w:rsid w:val="00711414"/>
    <w:rsid w:val="00711811"/>
    <w:rsid w:val="00711A57"/>
    <w:rsid w:val="00713583"/>
    <w:rsid w:val="007137B5"/>
    <w:rsid w:val="00714260"/>
    <w:rsid w:val="00720262"/>
    <w:rsid w:val="00721D72"/>
    <w:rsid w:val="00723A01"/>
    <w:rsid w:val="00730701"/>
    <w:rsid w:val="00730AAB"/>
    <w:rsid w:val="00732E2B"/>
    <w:rsid w:val="007345EA"/>
    <w:rsid w:val="00735FCA"/>
    <w:rsid w:val="0074075A"/>
    <w:rsid w:val="00740812"/>
    <w:rsid w:val="007449C9"/>
    <w:rsid w:val="007476BD"/>
    <w:rsid w:val="00753FBA"/>
    <w:rsid w:val="00754397"/>
    <w:rsid w:val="0075552A"/>
    <w:rsid w:val="00756AA9"/>
    <w:rsid w:val="00756BAF"/>
    <w:rsid w:val="007574E4"/>
    <w:rsid w:val="00761655"/>
    <w:rsid w:val="007636BA"/>
    <w:rsid w:val="00764B36"/>
    <w:rsid w:val="00767A03"/>
    <w:rsid w:val="00770A70"/>
    <w:rsid w:val="00770B8A"/>
    <w:rsid w:val="007719F1"/>
    <w:rsid w:val="00780EEB"/>
    <w:rsid w:val="007816B3"/>
    <w:rsid w:val="007819B9"/>
    <w:rsid w:val="00782246"/>
    <w:rsid w:val="00782CD2"/>
    <w:rsid w:val="00783188"/>
    <w:rsid w:val="00791C8B"/>
    <w:rsid w:val="00793BBC"/>
    <w:rsid w:val="00793E59"/>
    <w:rsid w:val="0079531C"/>
    <w:rsid w:val="00796E66"/>
    <w:rsid w:val="007A23F5"/>
    <w:rsid w:val="007A2763"/>
    <w:rsid w:val="007A49E1"/>
    <w:rsid w:val="007A6CF1"/>
    <w:rsid w:val="007B378E"/>
    <w:rsid w:val="007B385C"/>
    <w:rsid w:val="007B3979"/>
    <w:rsid w:val="007B7602"/>
    <w:rsid w:val="007D068E"/>
    <w:rsid w:val="007D0F6F"/>
    <w:rsid w:val="007D3F40"/>
    <w:rsid w:val="007D45E4"/>
    <w:rsid w:val="007D4ACC"/>
    <w:rsid w:val="007E0F5B"/>
    <w:rsid w:val="007E2FB9"/>
    <w:rsid w:val="007F07EF"/>
    <w:rsid w:val="007F1968"/>
    <w:rsid w:val="007F1DC0"/>
    <w:rsid w:val="007F1E3B"/>
    <w:rsid w:val="007F37A8"/>
    <w:rsid w:val="007F3942"/>
    <w:rsid w:val="007F5A31"/>
    <w:rsid w:val="00803C4D"/>
    <w:rsid w:val="00803D6E"/>
    <w:rsid w:val="00804CD7"/>
    <w:rsid w:val="0080785B"/>
    <w:rsid w:val="008078BC"/>
    <w:rsid w:val="008079AF"/>
    <w:rsid w:val="00811C61"/>
    <w:rsid w:val="00821A79"/>
    <w:rsid w:val="008245DD"/>
    <w:rsid w:val="0082687D"/>
    <w:rsid w:val="00827136"/>
    <w:rsid w:val="008277E7"/>
    <w:rsid w:val="00832C5A"/>
    <w:rsid w:val="00834553"/>
    <w:rsid w:val="00837D79"/>
    <w:rsid w:val="00840A53"/>
    <w:rsid w:val="00841CD8"/>
    <w:rsid w:val="0084293F"/>
    <w:rsid w:val="00851724"/>
    <w:rsid w:val="0085562C"/>
    <w:rsid w:val="0086195D"/>
    <w:rsid w:val="00861CD4"/>
    <w:rsid w:val="00870C7C"/>
    <w:rsid w:val="008717E9"/>
    <w:rsid w:val="00872754"/>
    <w:rsid w:val="00876F9E"/>
    <w:rsid w:val="00877C3B"/>
    <w:rsid w:val="00885FF6"/>
    <w:rsid w:val="00886913"/>
    <w:rsid w:val="00887D5A"/>
    <w:rsid w:val="008912F4"/>
    <w:rsid w:val="00891554"/>
    <w:rsid w:val="00894C15"/>
    <w:rsid w:val="00895F54"/>
    <w:rsid w:val="008A144D"/>
    <w:rsid w:val="008A173F"/>
    <w:rsid w:val="008A4189"/>
    <w:rsid w:val="008A4CAD"/>
    <w:rsid w:val="008A74A8"/>
    <w:rsid w:val="008A7ADD"/>
    <w:rsid w:val="008A7ED1"/>
    <w:rsid w:val="008B184A"/>
    <w:rsid w:val="008B36AF"/>
    <w:rsid w:val="008B4F66"/>
    <w:rsid w:val="008C17ED"/>
    <w:rsid w:val="008C64AE"/>
    <w:rsid w:val="008D3D78"/>
    <w:rsid w:val="008E008C"/>
    <w:rsid w:val="008E3ADF"/>
    <w:rsid w:val="008E45EC"/>
    <w:rsid w:val="008E7353"/>
    <w:rsid w:val="008F146F"/>
    <w:rsid w:val="008F1A90"/>
    <w:rsid w:val="008F5986"/>
    <w:rsid w:val="008F6DEC"/>
    <w:rsid w:val="008F70C7"/>
    <w:rsid w:val="008F759F"/>
    <w:rsid w:val="009047DD"/>
    <w:rsid w:val="00904C09"/>
    <w:rsid w:val="00912481"/>
    <w:rsid w:val="009125E8"/>
    <w:rsid w:val="00912869"/>
    <w:rsid w:val="00915753"/>
    <w:rsid w:val="009240BB"/>
    <w:rsid w:val="00927268"/>
    <w:rsid w:val="009356AC"/>
    <w:rsid w:val="00935EC4"/>
    <w:rsid w:val="00935F94"/>
    <w:rsid w:val="00942B79"/>
    <w:rsid w:val="00942FC2"/>
    <w:rsid w:val="00944B05"/>
    <w:rsid w:val="00947766"/>
    <w:rsid w:val="00951562"/>
    <w:rsid w:val="00951B96"/>
    <w:rsid w:val="009521C7"/>
    <w:rsid w:val="0095244C"/>
    <w:rsid w:val="009532B8"/>
    <w:rsid w:val="00956ADF"/>
    <w:rsid w:val="00960CE6"/>
    <w:rsid w:val="009612EE"/>
    <w:rsid w:val="00962699"/>
    <w:rsid w:val="009640DA"/>
    <w:rsid w:val="00964CC4"/>
    <w:rsid w:val="009657A7"/>
    <w:rsid w:val="00966668"/>
    <w:rsid w:val="00973F30"/>
    <w:rsid w:val="0097494F"/>
    <w:rsid w:val="0097599E"/>
    <w:rsid w:val="00976F6E"/>
    <w:rsid w:val="00981571"/>
    <w:rsid w:val="009817B7"/>
    <w:rsid w:val="009823C5"/>
    <w:rsid w:val="00985397"/>
    <w:rsid w:val="00986699"/>
    <w:rsid w:val="00991DFC"/>
    <w:rsid w:val="00992821"/>
    <w:rsid w:val="00995902"/>
    <w:rsid w:val="00995FAD"/>
    <w:rsid w:val="00997CCF"/>
    <w:rsid w:val="009A0594"/>
    <w:rsid w:val="009A2984"/>
    <w:rsid w:val="009A472E"/>
    <w:rsid w:val="009A7689"/>
    <w:rsid w:val="009B0281"/>
    <w:rsid w:val="009B2A04"/>
    <w:rsid w:val="009B58F2"/>
    <w:rsid w:val="009C292F"/>
    <w:rsid w:val="009C32DA"/>
    <w:rsid w:val="009C392D"/>
    <w:rsid w:val="009C7BEE"/>
    <w:rsid w:val="009C7D48"/>
    <w:rsid w:val="009D0486"/>
    <w:rsid w:val="009D0653"/>
    <w:rsid w:val="009D081E"/>
    <w:rsid w:val="009D14D8"/>
    <w:rsid w:val="009D1872"/>
    <w:rsid w:val="009D2D8F"/>
    <w:rsid w:val="009D2ED1"/>
    <w:rsid w:val="009D3DA7"/>
    <w:rsid w:val="009D6E27"/>
    <w:rsid w:val="009D7401"/>
    <w:rsid w:val="009E3948"/>
    <w:rsid w:val="009E40B7"/>
    <w:rsid w:val="009E5968"/>
    <w:rsid w:val="009E5A76"/>
    <w:rsid w:val="009E668A"/>
    <w:rsid w:val="009E7912"/>
    <w:rsid w:val="009E7A1B"/>
    <w:rsid w:val="009F04DE"/>
    <w:rsid w:val="009F1FA2"/>
    <w:rsid w:val="009F3BE2"/>
    <w:rsid w:val="009F45CF"/>
    <w:rsid w:val="009F58A7"/>
    <w:rsid w:val="00A06657"/>
    <w:rsid w:val="00A0783D"/>
    <w:rsid w:val="00A07C56"/>
    <w:rsid w:val="00A1110C"/>
    <w:rsid w:val="00A143BB"/>
    <w:rsid w:val="00A146F3"/>
    <w:rsid w:val="00A224F5"/>
    <w:rsid w:val="00A22C42"/>
    <w:rsid w:val="00A255CB"/>
    <w:rsid w:val="00A40D60"/>
    <w:rsid w:val="00A41087"/>
    <w:rsid w:val="00A42166"/>
    <w:rsid w:val="00A42514"/>
    <w:rsid w:val="00A4430D"/>
    <w:rsid w:val="00A447E9"/>
    <w:rsid w:val="00A4764E"/>
    <w:rsid w:val="00A50219"/>
    <w:rsid w:val="00A50B51"/>
    <w:rsid w:val="00A51D00"/>
    <w:rsid w:val="00A53602"/>
    <w:rsid w:val="00A53E2A"/>
    <w:rsid w:val="00A56CF8"/>
    <w:rsid w:val="00A5700D"/>
    <w:rsid w:val="00A60E6D"/>
    <w:rsid w:val="00A61CDB"/>
    <w:rsid w:val="00A61DD3"/>
    <w:rsid w:val="00A623F4"/>
    <w:rsid w:val="00A63793"/>
    <w:rsid w:val="00A664E1"/>
    <w:rsid w:val="00A67107"/>
    <w:rsid w:val="00A673CE"/>
    <w:rsid w:val="00A71BAB"/>
    <w:rsid w:val="00A72794"/>
    <w:rsid w:val="00A72BD7"/>
    <w:rsid w:val="00A740AB"/>
    <w:rsid w:val="00A77BC7"/>
    <w:rsid w:val="00A82E03"/>
    <w:rsid w:val="00A8738E"/>
    <w:rsid w:val="00A87A56"/>
    <w:rsid w:val="00A90FAF"/>
    <w:rsid w:val="00A91623"/>
    <w:rsid w:val="00A94AF2"/>
    <w:rsid w:val="00A95E6A"/>
    <w:rsid w:val="00A962ED"/>
    <w:rsid w:val="00A979F5"/>
    <w:rsid w:val="00AA0378"/>
    <w:rsid w:val="00AA1616"/>
    <w:rsid w:val="00AA4DD2"/>
    <w:rsid w:val="00AB3B25"/>
    <w:rsid w:val="00AB5EAF"/>
    <w:rsid w:val="00AB6EFC"/>
    <w:rsid w:val="00AC4477"/>
    <w:rsid w:val="00AC70C4"/>
    <w:rsid w:val="00AD2D1F"/>
    <w:rsid w:val="00AD322E"/>
    <w:rsid w:val="00AD6703"/>
    <w:rsid w:val="00AE0224"/>
    <w:rsid w:val="00AE29F4"/>
    <w:rsid w:val="00AE2FFA"/>
    <w:rsid w:val="00AE37AA"/>
    <w:rsid w:val="00AE3FB5"/>
    <w:rsid w:val="00AE497B"/>
    <w:rsid w:val="00AE522C"/>
    <w:rsid w:val="00AE6F2D"/>
    <w:rsid w:val="00AF10CD"/>
    <w:rsid w:val="00AF2DA7"/>
    <w:rsid w:val="00AF3317"/>
    <w:rsid w:val="00AF58D0"/>
    <w:rsid w:val="00AF5D89"/>
    <w:rsid w:val="00AF6ECC"/>
    <w:rsid w:val="00B034AC"/>
    <w:rsid w:val="00B104D3"/>
    <w:rsid w:val="00B10D20"/>
    <w:rsid w:val="00B12032"/>
    <w:rsid w:val="00B20C20"/>
    <w:rsid w:val="00B220F4"/>
    <w:rsid w:val="00B240B6"/>
    <w:rsid w:val="00B31D59"/>
    <w:rsid w:val="00B34C16"/>
    <w:rsid w:val="00B35DB2"/>
    <w:rsid w:val="00B37242"/>
    <w:rsid w:val="00B37E6B"/>
    <w:rsid w:val="00B418FC"/>
    <w:rsid w:val="00B423B9"/>
    <w:rsid w:val="00B47522"/>
    <w:rsid w:val="00B515D6"/>
    <w:rsid w:val="00B534FE"/>
    <w:rsid w:val="00B55FE2"/>
    <w:rsid w:val="00B56666"/>
    <w:rsid w:val="00B57600"/>
    <w:rsid w:val="00B57764"/>
    <w:rsid w:val="00B612E7"/>
    <w:rsid w:val="00B61D4F"/>
    <w:rsid w:val="00B61DC1"/>
    <w:rsid w:val="00B63879"/>
    <w:rsid w:val="00B65C81"/>
    <w:rsid w:val="00B7514F"/>
    <w:rsid w:val="00B752C1"/>
    <w:rsid w:val="00B7531D"/>
    <w:rsid w:val="00B76F47"/>
    <w:rsid w:val="00B77435"/>
    <w:rsid w:val="00B81B69"/>
    <w:rsid w:val="00B8277A"/>
    <w:rsid w:val="00B8482A"/>
    <w:rsid w:val="00B85033"/>
    <w:rsid w:val="00B85A75"/>
    <w:rsid w:val="00B94FF3"/>
    <w:rsid w:val="00B95C49"/>
    <w:rsid w:val="00BA05EF"/>
    <w:rsid w:val="00BA0E8F"/>
    <w:rsid w:val="00BA2FCE"/>
    <w:rsid w:val="00BA3993"/>
    <w:rsid w:val="00BA62A9"/>
    <w:rsid w:val="00BB25A0"/>
    <w:rsid w:val="00BB29D1"/>
    <w:rsid w:val="00BB5B54"/>
    <w:rsid w:val="00BB6E73"/>
    <w:rsid w:val="00BB6FE1"/>
    <w:rsid w:val="00BB7838"/>
    <w:rsid w:val="00BC1D37"/>
    <w:rsid w:val="00BC26E7"/>
    <w:rsid w:val="00BC2DB1"/>
    <w:rsid w:val="00BC30A3"/>
    <w:rsid w:val="00BC4279"/>
    <w:rsid w:val="00BD1ABE"/>
    <w:rsid w:val="00BD6E19"/>
    <w:rsid w:val="00BD6E3D"/>
    <w:rsid w:val="00BF03B7"/>
    <w:rsid w:val="00BF1C3E"/>
    <w:rsid w:val="00BF5198"/>
    <w:rsid w:val="00BF6D56"/>
    <w:rsid w:val="00BF7DB4"/>
    <w:rsid w:val="00C0284F"/>
    <w:rsid w:val="00C02A44"/>
    <w:rsid w:val="00C039D0"/>
    <w:rsid w:val="00C04314"/>
    <w:rsid w:val="00C05A25"/>
    <w:rsid w:val="00C10157"/>
    <w:rsid w:val="00C108EA"/>
    <w:rsid w:val="00C10F2B"/>
    <w:rsid w:val="00C11A16"/>
    <w:rsid w:val="00C12847"/>
    <w:rsid w:val="00C14121"/>
    <w:rsid w:val="00C17303"/>
    <w:rsid w:val="00C222FF"/>
    <w:rsid w:val="00C24478"/>
    <w:rsid w:val="00C253F6"/>
    <w:rsid w:val="00C27EE5"/>
    <w:rsid w:val="00C34A7F"/>
    <w:rsid w:val="00C40A2E"/>
    <w:rsid w:val="00C418EB"/>
    <w:rsid w:val="00C427A3"/>
    <w:rsid w:val="00C52663"/>
    <w:rsid w:val="00C52E7E"/>
    <w:rsid w:val="00C53DA7"/>
    <w:rsid w:val="00C55A64"/>
    <w:rsid w:val="00C55DE6"/>
    <w:rsid w:val="00C609E4"/>
    <w:rsid w:val="00C62177"/>
    <w:rsid w:val="00C64062"/>
    <w:rsid w:val="00C6600D"/>
    <w:rsid w:val="00C66ED0"/>
    <w:rsid w:val="00C67675"/>
    <w:rsid w:val="00C708EC"/>
    <w:rsid w:val="00C71E92"/>
    <w:rsid w:val="00C72C52"/>
    <w:rsid w:val="00C75780"/>
    <w:rsid w:val="00C77E99"/>
    <w:rsid w:val="00C80107"/>
    <w:rsid w:val="00C8018D"/>
    <w:rsid w:val="00C80D2D"/>
    <w:rsid w:val="00C817D3"/>
    <w:rsid w:val="00C924E5"/>
    <w:rsid w:val="00CA04B5"/>
    <w:rsid w:val="00CA1DB5"/>
    <w:rsid w:val="00CA4F49"/>
    <w:rsid w:val="00CB30CE"/>
    <w:rsid w:val="00CB3B6A"/>
    <w:rsid w:val="00CB3BB5"/>
    <w:rsid w:val="00CC0130"/>
    <w:rsid w:val="00CC0B53"/>
    <w:rsid w:val="00CC37D1"/>
    <w:rsid w:val="00CC67A1"/>
    <w:rsid w:val="00CD04A5"/>
    <w:rsid w:val="00CD07C0"/>
    <w:rsid w:val="00CD0AEB"/>
    <w:rsid w:val="00CD1841"/>
    <w:rsid w:val="00CD549B"/>
    <w:rsid w:val="00CD5A17"/>
    <w:rsid w:val="00CD5FE0"/>
    <w:rsid w:val="00CE018A"/>
    <w:rsid w:val="00CE428F"/>
    <w:rsid w:val="00CE531E"/>
    <w:rsid w:val="00CE7633"/>
    <w:rsid w:val="00CE79E0"/>
    <w:rsid w:val="00CF19C5"/>
    <w:rsid w:val="00CF6210"/>
    <w:rsid w:val="00CF751B"/>
    <w:rsid w:val="00D0018F"/>
    <w:rsid w:val="00D02395"/>
    <w:rsid w:val="00D06725"/>
    <w:rsid w:val="00D0757D"/>
    <w:rsid w:val="00D10BC5"/>
    <w:rsid w:val="00D13BD9"/>
    <w:rsid w:val="00D23A36"/>
    <w:rsid w:val="00D24CE7"/>
    <w:rsid w:val="00D273EF"/>
    <w:rsid w:val="00D30B82"/>
    <w:rsid w:val="00D31207"/>
    <w:rsid w:val="00D316B9"/>
    <w:rsid w:val="00D35891"/>
    <w:rsid w:val="00D439F8"/>
    <w:rsid w:val="00D45D3F"/>
    <w:rsid w:val="00D50288"/>
    <w:rsid w:val="00D50A23"/>
    <w:rsid w:val="00D50A29"/>
    <w:rsid w:val="00D52802"/>
    <w:rsid w:val="00D54626"/>
    <w:rsid w:val="00D60A58"/>
    <w:rsid w:val="00D656EF"/>
    <w:rsid w:val="00D659BE"/>
    <w:rsid w:val="00D70697"/>
    <w:rsid w:val="00D736E1"/>
    <w:rsid w:val="00D73AE1"/>
    <w:rsid w:val="00D74D53"/>
    <w:rsid w:val="00D80C5D"/>
    <w:rsid w:val="00D82AC2"/>
    <w:rsid w:val="00D83759"/>
    <w:rsid w:val="00D83A43"/>
    <w:rsid w:val="00D9107D"/>
    <w:rsid w:val="00D91F6E"/>
    <w:rsid w:val="00D92A2E"/>
    <w:rsid w:val="00D92C08"/>
    <w:rsid w:val="00D934CB"/>
    <w:rsid w:val="00D93589"/>
    <w:rsid w:val="00D9598A"/>
    <w:rsid w:val="00DA0720"/>
    <w:rsid w:val="00DA157A"/>
    <w:rsid w:val="00DA59D5"/>
    <w:rsid w:val="00DA647D"/>
    <w:rsid w:val="00DB467D"/>
    <w:rsid w:val="00DB57CE"/>
    <w:rsid w:val="00DB7FCA"/>
    <w:rsid w:val="00DC15DD"/>
    <w:rsid w:val="00DC4507"/>
    <w:rsid w:val="00DC57F3"/>
    <w:rsid w:val="00DD23A4"/>
    <w:rsid w:val="00DD53AF"/>
    <w:rsid w:val="00DD69AA"/>
    <w:rsid w:val="00DD7DB2"/>
    <w:rsid w:val="00DE4195"/>
    <w:rsid w:val="00DE4BB0"/>
    <w:rsid w:val="00DF154B"/>
    <w:rsid w:val="00DF28DE"/>
    <w:rsid w:val="00DF2E79"/>
    <w:rsid w:val="00DF31C4"/>
    <w:rsid w:val="00DF45A0"/>
    <w:rsid w:val="00DF4C4A"/>
    <w:rsid w:val="00E0729D"/>
    <w:rsid w:val="00E07C7E"/>
    <w:rsid w:val="00E10581"/>
    <w:rsid w:val="00E12BB6"/>
    <w:rsid w:val="00E12D2A"/>
    <w:rsid w:val="00E12E69"/>
    <w:rsid w:val="00E136C4"/>
    <w:rsid w:val="00E1790B"/>
    <w:rsid w:val="00E2157C"/>
    <w:rsid w:val="00E238B6"/>
    <w:rsid w:val="00E24898"/>
    <w:rsid w:val="00E2552D"/>
    <w:rsid w:val="00E31D8A"/>
    <w:rsid w:val="00E32588"/>
    <w:rsid w:val="00E32D1F"/>
    <w:rsid w:val="00E33012"/>
    <w:rsid w:val="00E335A4"/>
    <w:rsid w:val="00E335B4"/>
    <w:rsid w:val="00E34D9F"/>
    <w:rsid w:val="00E35FC4"/>
    <w:rsid w:val="00E36820"/>
    <w:rsid w:val="00E405BF"/>
    <w:rsid w:val="00E424E4"/>
    <w:rsid w:val="00E43BE4"/>
    <w:rsid w:val="00E43F74"/>
    <w:rsid w:val="00E44FE1"/>
    <w:rsid w:val="00E4790A"/>
    <w:rsid w:val="00E5038B"/>
    <w:rsid w:val="00E51D4C"/>
    <w:rsid w:val="00E52FF5"/>
    <w:rsid w:val="00E5486B"/>
    <w:rsid w:val="00E557C6"/>
    <w:rsid w:val="00E55C90"/>
    <w:rsid w:val="00E61C7A"/>
    <w:rsid w:val="00E62DAF"/>
    <w:rsid w:val="00E630B7"/>
    <w:rsid w:val="00E643AC"/>
    <w:rsid w:val="00E65FE6"/>
    <w:rsid w:val="00E66467"/>
    <w:rsid w:val="00E66542"/>
    <w:rsid w:val="00E672D8"/>
    <w:rsid w:val="00E740EE"/>
    <w:rsid w:val="00E74EDF"/>
    <w:rsid w:val="00E75937"/>
    <w:rsid w:val="00E76018"/>
    <w:rsid w:val="00E85745"/>
    <w:rsid w:val="00E8614F"/>
    <w:rsid w:val="00E873FB"/>
    <w:rsid w:val="00E90EFF"/>
    <w:rsid w:val="00E90F58"/>
    <w:rsid w:val="00E91B24"/>
    <w:rsid w:val="00E97EA5"/>
    <w:rsid w:val="00EA0706"/>
    <w:rsid w:val="00EA30A3"/>
    <w:rsid w:val="00EA4B6E"/>
    <w:rsid w:val="00EA5A9D"/>
    <w:rsid w:val="00EA795D"/>
    <w:rsid w:val="00EB29DB"/>
    <w:rsid w:val="00EB5309"/>
    <w:rsid w:val="00EB7601"/>
    <w:rsid w:val="00EC0D83"/>
    <w:rsid w:val="00EC19A5"/>
    <w:rsid w:val="00EC5BEF"/>
    <w:rsid w:val="00ED1DAF"/>
    <w:rsid w:val="00ED3C72"/>
    <w:rsid w:val="00ED6483"/>
    <w:rsid w:val="00ED677E"/>
    <w:rsid w:val="00EE0E34"/>
    <w:rsid w:val="00EE151F"/>
    <w:rsid w:val="00EE15A1"/>
    <w:rsid w:val="00EE20AE"/>
    <w:rsid w:val="00EE26C4"/>
    <w:rsid w:val="00EE4153"/>
    <w:rsid w:val="00EE42EB"/>
    <w:rsid w:val="00EE4C80"/>
    <w:rsid w:val="00EE54FF"/>
    <w:rsid w:val="00EF1B8E"/>
    <w:rsid w:val="00EF23B2"/>
    <w:rsid w:val="00EF6EA9"/>
    <w:rsid w:val="00EF7D32"/>
    <w:rsid w:val="00EF7E39"/>
    <w:rsid w:val="00F00F3D"/>
    <w:rsid w:val="00F021AD"/>
    <w:rsid w:val="00F025C2"/>
    <w:rsid w:val="00F027AB"/>
    <w:rsid w:val="00F03300"/>
    <w:rsid w:val="00F03AC3"/>
    <w:rsid w:val="00F04878"/>
    <w:rsid w:val="00F0680D"/>
    <w:rsid w:val="00F13A69"/>
    <w:rsid w:val="00F1488D"/>
    <w:rsid w:val="00F1613A"/>
    <w:rsid w:val="00F203EA"/>
    <w:rsid w:val="00F22215"/>
    <w:rsid w:val="00F245AE"/>
    <w:rsid w:val="00F24C54"/>
    <w:rsid w:val="00F24D71"/>
    <w:rsid w:val="00F257D2"/>
    <w:rsid w:val="00F26DF8"/>
    <w:rsid w:val="00F278CE"/>
    <w:rsid w:val="00F32EBD"/>
    <w:rsid w:val="00F3631A"/>
    <w:rsid w:val="00F36A3B"/>
    <w:rsid w:val="00F37DB2"/>
    <w:rsid w:val="00F41CE7"/>
    <w:rsid w:val="00F41EDC"/>
    <w:rsid w:val="00F44001"/>
    <w:rsid w:val="00F444F9"/>
    <w:rsid w:val="00F466F4"/>
    <w:rsid w:val="00F47029"/>
    <w:rsid w:val="00F47EFB"/>
    <w:rsid w:val="00F50CAF"/>
    <w:rsid w:val="00F51981"/>
    <w:rsid w:val="00F535F8"/>
    <w:rsid w:val="00F54C91"/>
    <w:rsid w:val="00F558D1"/>
    <w:rsid w:val="00F56006"/>
    <w:rsid w:val="00F5605D"/>
    <w:rsid w:val="00F6097D"/>
    <w:rsid w:val="00F62329"/>
    <w:rsid w:val="00F66414"/>
    <w:rsid w:val="00F67B8D"/>
    <w:rsid w:val="00F722F9"/>
    <w:rsid w:val="00F748F0"/>
    <w:rsid w:val="00F74FFC"/>
    <w:rsid w:val="00F774FC"/>
    <w:rsid w:val="00F7757C"/>
    <w:rsid w:val="00F80EFE"/>
    <w:rsid w:val="00F83792"/>
    <w:rsid w:val="00F952C4"/>
    <w:rsid w:val="00FA14A6"/>
    <w:rsid w:val="00FA25FC"/>
    <w:rsid w:val="00FA317D"/>
    <w:rsid w:val="00FA3DE6"/>
    <w:rsid w:val="00FA4B09"/>
    <w:rsid w:val="00FA50C4"/>
    <w:rsid w:val="00FB0994"/>
    <w:rsid w:val="00FB0ED0"/>
    <w:rsid w:val="00FB1B6A"/>
    <w:rsid w:val="00FB5270"/>
    <w:rsid w:val="00FB6254"/>
    <w:rsid w:val="00FC16B5"/>
    <w:rsid w:val="00FC16BF"/>
    <w:rsid w:val="00FC2CDD"/>
    <w:rsid w:val="00FC3CAF"/>
    <w:rsid w:val="00FC4A07"/>
    <w:rsid w:val="00FC7CC2"/>
    <w:rsid w:val="00FD0C9E"/>
    <w:rsid w:val="00FD1921"/>
    <w:rsid w:val="00FD29D6"/>
    <w:rsid w:val="00FD3699"/>
    <w:rsid w:val="00FD5C13"/>
    <w:rsid w:val="00FD5CC9"/>
    <w:rsid w:val="00FD60E4"/>
    <w:rsid w:val="00FD680E"/>
    <w:rsid w:val="00FD78B0"/>
    <w:rsid w:val="00FE5107"/>
    <w:rsid w:val="00FE62FF"/>
    <w:rsid w:val="00FE6AD2"/>
    <w:rsid w:val="00FF08F3"/>
    <w:rsid w:val="00FF0A0B"/>
    <w:rsid w:val="00FF11FD"/>
    <w:rsid w:val="00FF3C1B"/>
    <w:rsid w:val="00FF4A9C"/>
    <w:rsid w:val="00FF5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4C021"/>
  <w14:defaultImageDpi w14:val="32767"/>
  <w15:chartTrackingRefBased/>
  <w15:docId w15:val="{BBC90735-8129-B348-9757-B5AF6409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08E"/>
    <w:pPr>
      <w:spacing w:before="120" w:after="120" w:line="360" w:lineRule="auto"/>
      <w:jc w:val="both"/>
    </w:pPr>
    <w:rPr>
      <w:rFonts w:ascii="Times New Roman" w:eastAsia="Times New Roman" w:hAnsi="Times New Roman" w:cs="Times New Roman"/>
      <w:lang w:val="en-US"/>
    </w:rPr>
  </w:style>
  <w:style w:type="paragraph" w:styleId="Heading1">
    <w:name w:val="heading 1"/>
    <w:basedOn w:val="Normal"/>
    <w:next w:val="Normal"/>
    <w:link w:val="Heading1Char"/>
    <w:qFormat/>
    <w:rsid w:val="0031008E"/>
    <w:pPr>
      <w:autoSpaceDE w:val="0"/>
      <w:autoSpaceDN w:val="0"/>
      <w:adjustRightInd w:val="0"/>
      <w:spacing w:before="480" w:after="360"/>
      <w:jc w:val="center"/>
      <w:outlineLvl w:val="0"/>
    </w:pPr>
    <w:rPr>
      <w:rFonts w:ascii="TimesNRMT" w:hAnsi="TimesNRMT" w:cs="TimesNRMT"/>
      <w:sz w:val="32"/>
      <w:szCs w:val="28"/>
    </w:rPr>
  </w:style>
  <w:style w:type="paragraph" w:styleId="Heading2">
    <w:name w:val="heading 2"/>
    <w:next w:val="Normal"/>
    <w:link w:val="Heading2Char"/>
    <w:qFormat/>
    <w:rsid w:val="0031008E"/>
    <w:pPr>
      <w:spacing w:before="480" w:after="240"/>
      <w:outlineLvl w:val="1"/>
    </w:pPr>
    <w:rPr>
      <w:rFonts w:ascii="Times New Roman" w:eastAsia="Times New Roman" w:hAnsi="Times New Roman" w:cs="Times New Roman"/>
      <w:bCs/>
      <w:color w:val="000080"/>
      <w:sz w:val="28"/>
      <w:szCs w:val="28"/>
      <w:lang w:val="en-US"/>
    </w:rPr>
  </w:style>
  <w:style w:type="paragraph" w:styleId="Heading3">
    <w:name w:val="heading 3"/>
    <w:next w:val="Normal"/>
    <w:link w:val="Heading3Char"/>
    <w:qFormat/>
    <w:rsid w:val="0031008E"/>
    <w:pPr>
      <w:keepNext/>
      <w:spacing w:before="360" w:after="240"/>
      <w:outlineLvl w:val="2"/>
    </w:pPr>
    <w:rPr>
      <w:rFonts w:ascii="Arial" w:eastAsia="Times New Roman" w:hAnsi="Arial" w:cs="Arial"/>
      <w:bCs/>
      <w:color w:val="FF0000"/>
      <w:lang w:val="en-US"/>
    </w:rPr>
  </w:style>
  <w:style w:type="paragraph" w:styleId="Heading4">
    <w:name w:val="heading 4"/>
    <w:next w:val="Normal"/>
    <w:link w:val="Heading4Char"/>
    <w:qFormat/>
    <w:rsid w:val="0031008E"/>
    <w:pPr>
      <w:spacing w:before="360"/>
      <w:outlineLvl w:val="3"/>
    </w:pPr>
    <w:rPr>
      <w:rFonts w:ascii="Times New Roman" w:eastAsia="Times New Roman" w:hAnsi="Times New Roman" w:cs="Times New Roman"/>
      <w:bCs/>
      <w:color w:val="800080"/>
    </w:rPr>
  </w:style>
  <w:style w:type="paragraph" w:styleId="Heading5">
    <w:name w:val="heading 5"/>
    <w:basedOn w:val="Normal"/>
    <w:next w:val="Normal"/>
    <w:link w:val="Heading5Char"/>
    <w:qFormat/>
    <w:rsid w:val="0031008E"/>
    <w:pPr>
      <w:spacing w:before="360"/>
      <w:outlineLvl w:val="4"/>
    </w:pPr>
    <w:rPr>
      <w:color w:val="FF66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E428F"/>
    <w:pPr>
      <w:spacing w:before="0" w:after="0" w:line="276" w:lineRule="auto"/>
    </w:pPr>
    <w:rPr>
      <w:sz w:val="20"/>
      <w:szCs w:val="20"/>
    </w:rPr>
  </w:style>
  <w:style w:type="character" w:customStyle="1" w:styleId="FootnoteTextChar">
    <w:name w:val="Footnote Text Char"/>
    <w:basedOn w:val="DefaultParagraphFont"/>
    <w:link w:val="FootnoteText"/>
    <w:uiPriority w:val="99"/>
    <w:rsid w:val="00CE428F"/>
    <w:rPr>
      <w:rFonts w:ascii="Garamond" w:hAnsi="Garamond"/>
      <w:sz w:val="20"/>
      <w:szCs w:val="20"/>
    </w:rPr>
  </w:style>
  <w:style w:type="character" w:styleId="FootnoteReference">
    <w:name w:val="footnote reference"/>
    <w:basedOn w:val="DefaultParagraphFont"/>
    <w:uiPriority w:val="99"/>
    <w:unhideWhenUsed/>
    <w:rsid w:val="00B612E7"/>
    <w:rPr>
      <w:vertAlign w:val="superscript"/>
    </w:rPr>
  </w:style>
  <w:style w:type="character" w:styleId="PlaceholderText">
    <w:name w:val="Placeholder Text"/>
    <w:basedOn w:val="DefaultParagraphFont"/>
    <w:uiPriority w:val="99"/>
    <w:semiHidden/>
    <w:rsid w:val="00C55DE6"/>
    <w:rPr>
      <w:color w:val="808080"/>
    </w:rPr>
  </w:style>
  <w:style w:type="character" w:styleId="EndnoteReference">
    <w:name w:val="endnote reference"/>
    <w:basedOn w:val="DefaultParagraphFont"/>
    <w:uiPriority w:val="99"/>
    <w:semiHidden/>
    <w:unhideWhenUsed/>
    <w:rsid w:val="00334C61"/>
    <w:rPr>
      <w:vertAlign w:val="superscript"/>
    </w:rPr>
  </w:style>
  <w:style w:type="paragraph" w:styleId="ListParagraph">
    <w:name w:val="List Paragraph"/>
    <w:basedOn w:val="Normal"/>
    <w:uiPriority w:val="34"/>
    <w:qFormat/>
    <w:rsid w:val="00DE4195"/>
    <w:pPr>
      <w:ind w:left="720"/>
      <w:contextualSpacing/>
    </w:pPr>
  </w:style>
  <w:style w:type="paragraph" w:styleId="BalloonText">
    <w:name w:val="Balloon Text"/>
    <w:basedOn w:val="Normal"/>
    <w:link w:val="BalloonTextChar"/>
    <w:uiPriority w:val="99"/>
    <w:semiHidden/>
    <w:unhideWhenUsed/>
    <w:rsid w:val="00A61CDB"/>
    <w:rPr>
      <w:sz w:val="18"/>
      <w:szCs w:val="18"/>
    </w:rPr>
  </w:style>
  <w:style w:type="character" w:customStyle="1" w:styleId="BalloonTextChar">
    <w:name w:val="Balloon Text Char"/>
    <w:basedOn w:val="DefaultParagraphFont"/>
    <w:link w:val="BalloonText"/>
    <w:uiPriority w:val="99"/>
    <w:semiHidden/>
    <w:rsid w:val="00A61CDB"/>
    <w:rPr>
      <w:rFonts w:ascii="Times New Roman" w:hAnsi="Times New Roman" w:cs="Times New Roman"/>
      <w:sz w:val="18"/>
      <w:szCs w:val="18"/>
    </w:rPr>
  </w:style>
  <w:style w:type="paragraph" w:styleId="Header">
    <w:name w:val="header"/>
    <w:basedOn w:val="Normal"/>
    <w:link w:val="HeaderChar"/>
    <w:uiPriority w:val="99"/>
    <w:unhideWhenUsed/>
    <w:rsid w:val="009E5968"/>
    <w:pPr>
      <w:tabs>
        <w:tab w:val="center" w:pos="4513"/>
        <w:tab w:val="right" w:pos="9026"/>
      </w:tabs>
    </w:pPr>
  </w:style>
  <w:style w:type="character" w:customStyle="1" w:styleId="HeaderChar">
    <w:name w:val="Header Char"/>
    <w:basedOn w:val="DefaultParagraphFont"/>
    <w:link w:val="Header"/>
    <w:uiPriority w:val="99"/>
    <w:rsid w:val="009E5968"/>
  </w:style>
  <w:style w:type="paragraph" w:styleId="Footer">
    <w:name w:val="footer"/>
    <w:basedOn w:val="Normal"/>
    <w:link w:val="FooterChar"/>
    <w:uiPriority w:val="99"/>
    <w:unhideWhenUsed/>
    <w:rsid w:val="009E5968"/>
    <w:pPr>
      <w:tabs>
        <w:tab w:val="center" w:pos="4513"/>
        <w:tab w:val="right" w:pos="9026"/>
      </w:tabs>
    </w:pPr>
  </w:style>
  <w:style w:type="character" w:customStyle="1" w:styleId="FooterChar">
    <w:name w:val="Footer Char"/>
    <w:basedOn w:val="DefaultParagraphFont"/>
    <w:link w:val="Footer"/>
    <w:uiPriority w:val="99"/>
    <w:rsid w:val="009E5968"/>
  </w:style>
  <w:style w:type="paragraph" w:customStyle="1" w:styleId="NormalFirstPara">
    <w:name w:val="Normal First Para"/>
    <w:basedOn w:val="Normal"/>
    <w:qFormat/>
    <w:rsid w:val="00F1613A"/>
    <w:pPr>
      <w:ind w:firstLine="567"/>
    </w:pPr>
  </w:style>
  <w:style w:type="character" w:customStyle="1" w:styleId="Heading4Char">
    <w:name w:val="Heading 4 Char"/>
    <w:basedOn w:val="DefaultParagraphFont"/>
    <w:link w:val="Heading4"/>
    <w:rsid w:val="00F1613A"/>
    <w:rPr>
      <w:rFonts w:ascii="Times New Roman" w:eastAsia="Times New Roman" w:hAnsi="Times New Roman" w:cs="Times New Roman"/>
      <w:bCs/>
      <w:color w:val="800080"/>
    </w:rPr>
  </w:style>
  <w:style w:type="character" w:customStyle="1" w:styleId="Heading1Char">
    <w:name w:val="Heading 1 Char"/>
    <w:basedOn w:val="DefaultParagraphFont"/>
    <w:link w:val="Heading1"/>
    <w:rsid w:val="00F56006"/>
    <w:rPr>
      <w:rFonts w:ascii="TimesNRMT" w:eastAsia="Times New Roman" w:hAnsi="TimesNRMT" w:cs="TimesNRMT"/>
      <w:sz w:val="32"/>
      <w:szCs w:val="28"/>
      <w:lang w:val="en-US"/>
    </w:rPr>
  </w:style>
  <w:style w:type="paragraph" w:styleId="NormalIndent">
    <w:name w:val="Normal Indent"/>
    <w:basedOn w:val="Normal"/>
    <w:uiPriority w:val="99"/>
    <w:unhideWhenUsed/>
    <w:rsid w:val="00F1613A"/>
    <w:pPr>
      <w:ind w:left="720"/>
    </w:pPr>
  </w:style>
  <w:style w:type="paragraph" w:styleId="Title">
    <w:name w:val="Title"/>
    <w:basedOn w:val="Normal"/>
    <w:link w:val="TitleChar"/>
    <w:qFormat/>
    <w:rsid w:val="0031008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F56006"/>
    <w:rPr>
      <w:rFonts w:ascii="Arial" w:eastAsia="Times New Roman" w:hAnsi="Arial" w:cs="Arial"/>
      <w:b/>
      <w:bCs/>
      <w:kern w:val="28"/>
      <w:sz w:val="32"/>
      <w:szCs w:val="32"/>
      <w:lang w:val="en-US"/>
    </w:rPr>
  </w:style>
  <w:style w:type="character" w:styleId="CommentReference">
    <w:name w:val="annotation reference"/>
    <w:basedOn w:val="DefaultParagraphFont"/>
    <w:uiPriority w:val="99"/>
    <w:semiHidden/>
    <w:unhideWhenUsed/>
    <w:rsid w:val="00D23A36"/>
    <w:rPr>
      <w:sz w:val="16"/>
      <w:szCs w:val="16"/>
    </w:rPr>
  </w:style>
  <w:style w:type="paragraph" w:styleId="CommentText">
    <w:name w:val="annotation text"/>
    <w:basedOn w:val="Normal"/>
    <w:link w:val="CommentTextChar"/>
    <w:uiPriority w:val="99"/>
    <w:unhideWhenUsed/>
    <w:rsid w:val="00D23A36"/>
    <w:pPr>
      <w:spacing w:line="240" w:lineRule="auto"/>
    </w:pPr>
    <w:rPr>
      <w:sz w:val="20"/>
      <w:szCs w:val="20"/>
    </w:rPr>
  </w:style>
  <w:style w:type="character" w:customStyle="1" w:styleId="CommentTextChar">
    <w:name w:val="Comment Text Char"/>
    <w:basedOn w:val="DefaultParagraphFont"/>
    <w:link w:val="CommentText"/>
    <w:uiPriority w:val="99"/>
    <w:rsid w:val="00D23A36"/>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D23A36"/>
    <w:rPr>
      <w:b/>
      <w:bCs/>
    </w:rPr>
  </w:style>
  <w:style w:type="character" w:customStyle="1" w:styleId="CommentSubjectChar">
    <w:name w:val="Comment Subject Char"/>
    <w:basedOn w:val="CommentTextChar"/>
    <w:link w:val="CommentSubject"/>
    <w:uiPriority w:val="99"/>
    <w:semiHidden/>
    <w:rsid w:val="00D23A36"/>
    <w:rPr>
      <w:rFonts w:ascii="Garamond" w:hAnsi="Garamond"/>
      <w:b/>
      <w:bCs/>
      <w:sz w:val="20"/>
      <w:szCs w:val="20"/>
    </w:rPr>
  </w:style>
  <w:style w:type="paragraph" w:styleId="NormalWeb">
    <w:name w:val="Normal (Web)"/>
    <w:basedOn w:val="Normal"/>
    <w:uiPriority w:val="99"/>
    <w:unhideWhenUsed/>
    <w:rsid w:val="008078BC"/>
    <w:pPr>
      <w:spacing w:before="100" w:beforeAutospacing="1" w:after="100" w:afterAutospacing="1" w:line="240" w:lineRule="auto"/>
    </w:pPr>
    <w:rPr>
      <w:lang w:eastAsia="en-GB"/>
    </w:rPr>
  </w:style>
  <w:style w:type="paragraph" w:styleId="Revision">
    <w:name w:val="Revision"/>
    <w:hidden/>
    <w:uiPriority w:val="99"/>
    <w:semiHidden/>
    <w:rsid w:val="00D92A2E"/>
    <w:rPr>
      <w:rFonts w:ascii="Garamond" w:hAnsi="Garamond"/>
    </w:rPr>
  </w:style>
  <w:style w:type="character" w:customStyle="1" w:styleId="Heading2Char">
    <w:name w:val="Heading 2 Char"/>
    <w:basedOn w:val="DefaultParagraphFont"/>
    <w:link w:val="Heading2"/>
    <w:rsid w:val="00004D2E"/>
    <w:rPr>
      <w:rFonts w:ascii="Times New Roman" w:eastAsia="Times New Roman" w:hAnsi="Times New Roman" w:cs="Times New Roman"/>
      <w:bCs/>
      <w:color w:val="000080"/>
      <w:sz w:val="28"/>
      <w:szCs w:val="28"/>
      <w:lang w:val="en-US"/>
    </w:rPr>
  </w:style>
  <w:style w:type="character" w:customStyle="1" w:styleId="Heading3Char">
    <w:name w:val="Heading 3 Char"/>
    <w:basedOn w:val="DefaultParagraphFont"/>
    <w:link w:val="Heading3"/>
    <w:rsid w:val="00004D2E"/>
    <w:rPr>
      <w:rFonts w:ascii="Arial" w:eastAsia="Times New Roman" w:hAnsi="Arial" w:cs="Arial"/>
      <w:bCs/>
      <w:color w:val="FF0000"/>
      <w:lang w:val="en-US"/>
    </w:rPr>
  </w:style>
  <w:style w:type="character" w:customStyle="1" w:styleId="Heading5Char">
    <w:name w:val="Heading 5 Char"/>
    <w:basedOn w:val="DefaultParagraphFont"/>
    <w:link w:val="Heading5"/>
    <w:rsid w:val="00004D2E"/>
    <w:rPr>
      <w:rFonts w:ascii="Times New Roman" w:eastAsia="Times New Roman" w:hAnsi="Times New Roman" w:cs="Times New Roman"/>
      <w:color w:val="FF6600"/>
      <w:sz w:val="22"/>
      <w:szCs w:val="22"/>
      <w:lang w:val="en-US"/>
    </w:rPr>
  </w:style>
  <w:style w:type="paragraph" w:customStyle="1" w:styleId="ShortHead">
    <w:name w:val="ShortHead"/>
    <w:rsid w:val="0031008E"/>
    <w:pPr>
      <w:tabs>
        <w:tab w:val="left" w:pos="567"/>
      </w:tabs>
    </w:pPr>
    <w:rPr>
      <w:rFonts w:ascii="Arial" w:eastAsia="Times New Roman" w:hAnsi="Arial" w:cs="Times New Roman"/>
      <w:b/>
      <w:color w:val="008000"/>
      <w:sz w:val="20"/>
      <w:szCs w:val="20"/>
      <w:lang w:eastAsia="en-GB"/>
    </w:rPr>
  </w:style>
  <w:style w:type="paragraph" w:customStyle="1" w:styleId="Dedication">
    <w:name w:val="Dedication"/>
    <w:basedOn w:val="Normal"/>
    <w:rsid w:val="0031008E"/>
    <w:pPr>
      <w:tabs>
        <w:tab w:val="left" w:pos="567"/>
      </w:tabs>
      <w:jc w:val="center"/>
    </w:pPr>
    <w:rPr>
      <w:rFonts w:ascii="Arial" w:hAnsi="Arial"/>
      <w:sz w:val="20"/>
      <w:szCs w:val="20"/>
      <w:lang w:val="en-GB" w:eastAsia="en-GB"/>
    </w:rPr>
  </w:style>
  <w:style w:type="paragraph" w:customStyle="1" w:styleId="TitlePageSubtitle">
    <w:name w:val="TitlePageSubtitle"/>
    <w:basedOn w:val="TitlePageTitle"/>
    <w:rsid w:val="0031008E"/>
    <w:rPr>
      <w:sz w:val="40"/>
    </w:rPr>
  </w:style>
  <w:style w:type="paragraph" w:customStyle="1" w:styleId="TitlePageTitle">
    <w:name w:val="TitlePageTitle"/>
    <w:rsid w:val="0031008E"/>
    <w:pPr>
      <w:jc w:val="center"/>
    </w:pPr>
    <w:rPr>
      <w:rFonts w:ascii="Times New Roman" w:eastAsia="Times New Roman" w:hAnsi="Times New Roman" w:cs="Times New Roman"/>
      <w:sz w:val="52"/>
      <w:lang w:val="en-US"/>
    </w:rPr>
  </w:style>
  <w:style w:type="paragraph" w:customStyle="1" w:styleId="SeriesInfoTitle">
    <w:name w:val="SeriesInfoTitle"/>
    <w:basedOn w:val="Normal"/>
    <w:rsid w:val="0031008E"/>
    <w:pPr>
      <w:jc w:val="center"/>
    </w:pPr>
    <w:rPr>
      <w:b/>
      <w:szCs w:val="20"/>
      <w:lang w:val="en-GB"/>
    </w:rPr>
  </w:style>
  <w:style w:type="paragraph" w:customStyle="1" w:styleId="HalfTitle">
    <w:name w:val="HalfTitle"/>
    <w:basedOn w:val="Normal"/>
    <w:rsid w:val="0031008E"/>
    <w:pPr>
      <w:tabs>
        <w:tab w:val="left" w:pos="567"/>
      </w:tabs>
      <w:jc w:val="center"/>
    </w:pPr>
    <w:rPr>
      <w:rFonts w:ascii="Arial" w:hAnsi="Arial"/>
      <w:smallCaps/>
      <w:sz w:val="28"/>
      <w:szCs w:val="20"/>
      <w:lang w:val="en-GB" w:eastAsia="en-GB"/>
    </w:rPr>
  </w:style>
  <w:style w:type="paragraph" w:styleId="List">
    <w:name w:val="List"/>
    <w:basedOn w:val="Normal"/>
    <w:rsid w:val="0031008E"/>
    <w:pPr>
      <w:spacing w:before="240" w:line="240" w:lineRule="auto"/>
      <w:contextualSpacing/>
    </w:pPr>
    <w:rPr>
      <w:lang w:val="en-GB"/>
    </w:rPr>
  </w:style>
  <w:style w:type="paragraph" w:styleId="List2">
    <w:name w:val="List 2"/>
    <w:basedOn w:val="Normal"/>
    <w:rsid w:val="0031008E"/>
    <w:pPr>
      <w:spacing w:before="0" w:line="240" w:lineRule="auto"/>
      <w:ind w:left="568" w:hanging="284"/>
      <w:contextualSpacing/>
    </w:pPr>
  </w:style>
  <w:style w:type="paragraph" w:styleId="ListContinue">
    <w:name w:val="List Continue"/>
    <w:basedOn w:val="List"/>
    <w:rsid w:val="0031008E"/>
  </w:style>
  <w:style w:type="paragraph" w:styleId="ListContinue2">
    <w:name w:val="List Continue 2"/>
    <w:basedOn w:val="List2"/>
    <w:rsid w:val="0031008E"/>
  </w:style>
  <w:style w:type="paragraph" w:customStyle="1" w:styleId="Index1">
    <w:name w:val="Index1"/>
    <w:next w:val="Normal"/>
    <w:rsid w:val="0031008E"/>
    <w:pPr>
      <w:tabs>
        <w:tab w:val="right" w:pos="8312"/>
      </w:tabs>
      <w:spacing w:before="120"/>
    </w:pPr>
    <w:rPr>
      <w:rFonts w:ascii="Arial" w:eastAsia="Times New Roman" w:hAnsi="Arial" w:cs="Times New Roman"/>
      <w:sz w:val="20"/>
      <w:szCs w:val="20"/>
      <w:lang w:eastAsia="en-GB"/>
    </w:rPr>
  </w:style>
  <w:style w:type="paragraph" w:customStyle="1" w:styleId="Index2">
    <w:name w:val="Index2"/>
    <w:rsid w:val="0031008E"/>
    <w:pPr>
      <w:tabs>
        <w:tab w:val="right" w:pos="8312"/>
      </w:tabs>
      <w:spacing w:before="120"/>
      <w:ind w:left="567"/>
    </w:pPr>
    <w:rPr>
      <w:rFonts w:ascii="Arial" w:eastAsia="Times New Roman" w:hAnsi="Arial" w:cs="Times New Roman"/>
      <w:sz w:val="20"/>
      <w:szCs w:val="20"/>
      <w:lang w:eastAsia="en-GB"/>
    </w:rPr>
  </w:style>
  <w:style w:type="paragraph" w:customStyle="1" w:styleId="Index3">
    <w:name w:val="Index3"/>
    <w:rsid w:val="0031008E"/>
    <w:pPr>
      <w:tabs>
        <w:tab w:val="right" w:pos="8312"/>
      </w:tabs>
      <w:spacing w:before="120"/>
      <w:ind w:left="1134"/>
    </w:pPr>
    <w:rPr>
      <w:rFonts w:ascii="Arial" w:eastAsia="Times New Roman" w:hAnsi="Arial" w:cs="Times New Roman"/>
      <w:sz w:val="20"/>
      <w:szCs w:val="20"/>
      <w:lang w:eastAsia="en-GB"/>
    </w:rPr>
  </w:style>
  <w:style w:type="paragraph" w:customStyle="1" w:styleId="Index4">
    <w:name w:val="Index4"/>
    <w:rsid w:val="0031008E"/>
    <w:pPr>
      <w:tabs>
        <w:tab w:val="right" w:pos="8312"/>
      </w:tabs>
      <w:spacing w:before="120"/>
      <w:ind w:left="1701"/>
    </w:pPr>
    <w:rPr>
      <w:rFonts w:ascii="Arial" w:eastAsia="Times New Roman" w:hAnsi="Arial" w:cs="Times New Roman"/>
      <w:sz w:val="20"/>
      <w:szCs w:val="20"/>
      <w:lang w:eastAsia="en-GB"/>
    </w:rPr>
  </w:style>
  <w:style w:type="paragraph" w:customStyle="1" w:styleId="ArtworkB">
    <w:name w:val="#ArtworkB"/>
    <w:rsid w:val="0031008E"/>
    <w:pPr>
      <w:pBdr>
        <w:top w:val="thickThinMediumGap" w:sz="12" w:space="1" w:color="auto"/>
        <w:left w:val="thickThinMediumGap" w:sz="12" w:space="4" w:color="auto"/>
        <w:bottom w:val="thickThinMediumGap" w:sz="12" w:space="1" w:color="auto"/>
        <w:right w:val="thickThinMediumGap" w:sz="12" w:space="4" w:color="auto"/>
      </w:pBdr>
      <w:shd w:val="clear" w:color="auto" w:fill="808000"/>
      <w:tabs>
        <w:tab w:val="left" w:pos="567"/>
      </w:tabs>
      <w:spacing w:before="120"/>
    </w:pPr>
    <w:rPr>
      <w:rFonts w:ascii="Arial" w:eastAsia="Times New Roman" w:hAnsi="Arial" w:cs="Times New Roman"/>
      <w:b/>
      <w:color w:val="00FFFF"/>
      <w:sz w:val="20"/>
      <w:szCs w:val="20"/>
      <w:lang w:eastAsia="en-GB"/>
    </w:rPr>
  </w:style>
  <w:style w:type="paragraph" w:customStyle="1" w:styleId="ArtworkE">
    <w:name w:val="#ArtworkE"/>
    <w:rsid w:val="0031008E"/>
    <w:pPr>
      <w:pBdr>
        <w:top w:val="single" w:sz="6" w:space="1" w:color="auto"/>
        <w:left w:val="single" w:sz="6" w:space="4" w:color="auto"/>
        <w:bottom w:val="single" w:sz="6" w:space="1" w:color="auto"/>
        <w:right w:val="single" w:sz="6" w:space="4" w:color="auto"/>
      </w:pBdr>
      <w:shd w:val="clear" w:color="auto" w:fill="808000"/>
      <w:tabs>
        <w:tab w:val="left" w:pos="567"/>
      </w:tabs>
      <w:spacing w:before="120"/>
      <w:jc w:val="right"/>
    </w:pPr>
    <w:rPr>
      <w:rFonts w:ascii="Arial" w:eastAsia="Times New Roman" w:hAnsi="Arial" w:cs="Times New Roman"/>
      <w:b/>
      <w:color w:val="00FFFF"/>
      <w:sz w:val="20"/>
      <w:szCs w:val="20"/>
      <w:lang w:eastAsia="en-GB"/>
    </w:rPr>
  </w:style>
  <w:style w:type="paragraph" w:customStyle="1" w:styleId="Artwork">
    <w:name w:val="Artwork"/>
    <w:rsid w:val="0031008E"/>
    <w:pPr>
      <w:tabs>
        <w:tab w:val="left" w:pos="567"/>
      </w:tabs>
      <w:spacing w:before="120"/>
    </w:pPr>
    <w:rPr>
      <w:rFonts w:ascii="Arial" w:eastAsia="Times New Roman" w:hAnsi="Arial" w:cs="Times New Roman"/>
      <w:b/>
      <w:color w:val="0000FF"/>
      <w:sz w:val="20"/>
      <w:szCs w:val="20"/>
      <w:lang w:eastAsia="en-GB"/>
    </w:rPr>
  </w:style>
  <w:style w:type="paragraph" w:customStyle="1" w:styleId="Author">
    <w:name w:val="Author"/>
    <w:rsid w:val="0031008E"/>
    <w:pPr>
      <w:tabs>
        <w:tab w:val="left" w:pos="567"/>
      </w:tabs>
      <w:jc w:val="center"/>
    </w:pPr>
    <w:rPr>
      <w:rFonts w:ascii="Arial" w:eastAsia="Times New Roman" w:hAnsi="Arial" w:cs="Times New Roman"/>
      <w:sz w:val="20"/>
      <w:szCs w:val="20"/>
      <w:lang w:eastAsia="en-GB"/>
    </w:rPr>
  </w:style>
  <w:style w:type="paragraph" w:styleId="Quote">
    <w:name w:val="Quote"/>
    <w:link w:val="QuoteChar"/>
    <w:qFormat/>
    <w:rsid w:val="0031008E"/>
    <w:pPr>
      <w:tabs>
        <w:tab w:val="left" w:pos="567"/>
      </w:tabs>
      <w:spacing w:before="120" w:after="120"/>
      <w:ind w:left="680"/>
    </w:pPr>
    <w:rPr>
      <w:rFonts w:ascii="Times New Roman" w:eastAsia="Times New Roman" w:hAnsi="Times New Roman" w:cs="Times New Roman"/>
      <w:sz w:val="22"/>
      <w:szCs w:val="20"/>
      <w:lang w:eastAsia="en-GB"/>
    </w:rPr>
  </w:style>
  <w:style w:type="character" w:customStyle="1" w:styleId="QuoteChar">
    <w:name w:val="Quote Char"/>
    <w:basedOn w:val="DefaultParagraphFont"/>
    <w:link w:val="Quote"/>
    <w:rsid w:val="00004D2E"/>
    <w:rPr>
      <w:rFonts w:ascii="Times New Roman" w:eastAsia="Times New Roman" w:hAnsi="Times New Roman" w:cs="Times New Roman"/>
      <w:sz w:val="22"/>
      <w:szCs w:val="20"/>
      <w:lang w:eastAsia="en-GB"/>
    </w:rPr>
  </w:style>
  <w:style w:type="paragraph" w:customStyle="1" w:styleId="QuoteContinued">
    <w:name w:val="QuoteContinued"/>
    <w:rsid w:val="0031008E"/>
    <w:pPr>
      <w:tabs>
        <w:tab w:val="left" w:pos="567"/>
      </w:tabs>
      <w:spacing w:before="60"/>
      <w:ind w:left="680"/>
    </w:pPr>
    <w:rPr>
      <w:rFonts w:ascii="Times New Roman" w:eastAsia="Times New Roman" w:hAnsi="Times New Roman" w:cs="Times New Roman"/>
      <w:sz w:val="22"/>
      <w:szCs w:val="20"/>
      <w:lang w:eastAsia="en-GB"/>
    </w:rPr>
  </w:style>
  <w:style w:type="paragraph" w:customStyle="1" w:styleId="ChapNumber">
    <w:name w:val="ChapNumber"/>
    <w:rsid w:val="0031008E"/>
    <w:pPr>
      <w:tabs>
        <w:tab w:val="left" w:pos="567"/>
      </w:tabs>
      <w:spacing w:before="120"/>
      <w:jc w:val="center"/>
    </w:pPr>
    <w:rPr>
      <w:rFonts w:ascii="Arial" w:eastAsia="Times New Roman" w:hAnsi="Arial" w:cs="Times New Roman"/>
      <w:sz w:val="32"/>
      <w:szCs w:val="20"/>
      <w:lang w:eastAsia="en-GB"/>
    </w:rPr>
  </w:style>
  <w:style w:type="paragraph" w:customStyle="1" w:styleId="ChapTitle">
    <w:name w:val="ChapTitle"/>
    <w:rsid w:val="0031008E"/>
    <w:pPr>
      <w:tabs>
        <w:tab w:val="left" w:pos="567"/>
      </w:tabs>
      <w:spacing w:before="240"/>
      <w:jc w:val="center"/>
    </w:pPr>
    <w:rPr>
      <w:rFonts w:ascii="Arial" w:eastAsia="Times New Roman" w:hAnsi="Arial" w:cs="Times New Roman"/>
      <w:sz w:val="40"/>
      <w:szCs w:val="20"/>
      <w:lang w:eastAsia="en-GB"/>
    </w:rPr>
  </w:style>
  <w:style w:type="paragraph" w:customStyle="1" w:styleId="ChapSubtitle">
    <w:name w:val="ChapSubtitle"/>
    <w:basedOn w:val="Title"/>
    <w:rsid w:val="0031008E"/>
    <w:pPr>
      <w:spacing w:before="360" w:after="360"/>
      <w:outlineLvl w:val="9"/>
    </w:pPr>
    <w:rPr>
      <w:rFonts w:ascii="Times New Roman" w:hAnsi="Times New Roman" w:cs="Times New Roman"/>
      <w:kern w:val="0"/>
      <w:szCs w:val="28"/>
      <w:lang w:val="en-GB"/>
    </w:rPr>
  </w:style>
  <w:style w:type="paragraph" w:customStyle="1" w:styleId="NormalContinued">
    <w:name w:val="NormalContinued"/>
    <w:basedOn w:val="Normal"/>
    <w:rsid w:val="0031008E"/>
  </w:style>
  <w:style w:type="paragraph" w:customStyle="1" w:styleId="BiblioEntry">
    <w:name w:val="BiblioEntry"/>
    <w:rsid w:val="0031008E"/>
    <w:pPr>
      <w:tabs>
        <w:tab w:val="left" w:pos="567"/>
      </w:tabs>
      <w:spacing w:before="120"/>
      <w:ind w:left="567" w:hanging="567"/>
    </w:pPr>
    <w:rPr>
      <w:rFonts w:ascii="Times New Roman" w:eastAsia="Times New Roman" w:hAnsi="Times New Roman" w:cs="Times New Roman"/>
      <w:szCs w:val="20"/>
      <w:lang w:eastAsia="en-GB"/>
    </w:rPr>
  </w:style>
  <w:style w:type="paragraph" w:customStyle="1" w:styleId="TableB">
    <w:name w:val="#TableB"/>
    <w:rsid w:val="0031008E"/>
    <w:pPr>
      <w:pBdr>
        <w:top w:val="thickThinMediumGap" w:sz="12" w:space="1" w:color="auto"/>
        <w:left w:val="thickThinMediumGap" w:sz="12" w:space="4" w:color="auto"/>
        <w:bottom w:val="thickThinMediumGap" w:sz="12" w:space="1" w:color="auto"/>
        <w:right w:val="thickThinMediumGap" w:sz="12" w:space="4" w:color="auto"/>
      </w:pBdr>
      <w:shd w:val="clear" w:color="auto" w:fill="00FF00"/>
      <w:tabs>
        <w:tab w:val="left" w:pos="567"/>
      </w:tabs>
      <w:spacing w:before="120" w:after="120"/>
    </w:pPr>
    <w:rPr>
      <w:rFonts w:ascii="Arial" w:eastAsia="Times New Roman" w:hAnsi="Arial" w:cs="Times New Roman"/>
      <w:b/>
      <w:sz w:val="20"/>
      <w:szCs w:val="20"/>
      <w:lang w:eastAsia="en-GB"/>
    </w:rPr>
  </w:style>
  <w:style w:type="paragraph" w:customStyle="1" w:styleId="TableE">
    <w:name w:val="#TableE"/>
    <w:rsid w:val="0031008E"/>
    <w:pPr>
      <w:pBdr>
        <w:top w:val="single" w:sz="6" w:space="1" w:color="auto"/>
        <w:left w:val="single" w:sz="6" w:space="4" w:color="auto"/>
        <w:bottom w:val="single" w:sz="6" w:space="1" w:color="auto"/>
        <w:right w:val="single" w:sz="6" w:space="4" w:color="auto"/>
      </w:pBdr>
      <w:shd w:val="clear" w:color="auto" w:fill="00FF00"/>
      <w:tabs>
        <w:tab w:val="left" w:pos="567"/>
      </w:tabs>
      <w:spacing w:before="120"/>
      <w:jc w:val="right"/>
    </w:pPr>
    <w:rPr>
      <w:rFonts w:ascii="Arial" w:eastAsia="Times New Roman" w:hAnsi="Arial" w:cs="Times New Roman"/>
      <w:b/>
      <w:sz w:val="20"/>
      <w:szCs w:val="20"/>
      <w:lang w:eastAsia="en-GB"/>
    </w:rPr>
  </w:style>
  <w:style w:type="paragraph" w:customStyle="1" w:styleId="Quote-list">
    <w:name w:val="Quote-list"/>
    <w:basedOn w:val="Quote"/>
    <w:rsid w:val="0031008E"/>
    <w:pPr>
      <w:keepLines/>
      <w:contextualSpacing/>
    </w:pPr>
  </w:style>
  <w:style w:type="paragraph" w:customStyle="1" w:styleId="Quote-sublist">
    <w:name w:val="Quote-sublist"/>
    <w:basedOn w:val="Quote-list"/>
    <w:rsid w:val="0031008E"/>
    <w:pPr>
      <w:ind w:left="1134"/>
    </w:pPr>
  </w:style>
  <w:style w:type="paragraph" w:customStyle="1" w:styleId="PartNumber">
    <w:name w:val="PartNumber"/>
    <w:rsid w:val="0031008E"/>
    <w:pPr>
      <w:tabs>
        <w:tab w:val="left" w:pos="567"/>
      </w:tabs>
      <w:spacing w:before="240"/>
    </w:pPr>
    <w:rPr>
      <w:rFonts w:ascii="Arial" w:eastAsia="Times New Roman" w:hAnsi="Arial" w:cs="Times New Roman"/>
      <w:b/>
      <w:sz w:val="44"/>
      <w:szCs w:val="20"/>
      <w:lang w:eastAsia="en-GB"/>
    </w:rPr>
  </w:style>
  <w:style w:type="paragraph" w:customStyle="1" w:styleId="PartTitle">
    <w:name w:val="PartTitle"/>
    <w:rsid w:val="0031008E"/>
    <w:pPr>
      <w:tabs>
        <w:tab w:val="left" w:pos="567"/>
      </w:tabs>
      <w:spacing w:after="360"/>
    </w:pPr>
    <w:rPr>
      <w:rFonts w:ascii="Arial" w:eastAsia="Times New Roman" w:hAnsi="Arial" w:cs="Times New Roman"/>
      <w:sz w:val="44"/>
      <w:szCs w:val="20"/>
      <w:lang w:eastAsia="en-GB"/>
    </w:rPr>
  </w:style>
  <w:style w:type="character" w:customStyle="1" w:styleId="leader-fill">
    <w:name w:val="leader-fill"/>
    <w:rsid w:val="0031008E"/>
    <w:rPr>
      <w:rFonts w:cs="Times New Roman"/>
      <w:color w:val="800000"/>
      <w:shd w:val="clear" w:color="auto" w:fill="auto"/>
      <w:lang w:val="en-GB" w:eastAsia="x-none"/>
    </w:rPr>
  </w:style>
  <w:style w:type="paragraph" w:customStyle="1" w:styleId="Epigraph">
    <w:name w:val="Epigraph"/>
    <w:basedOn w:val="Quote"/>
    <w:rsid w:val="0031008E"/>
    <w:pPr>
      <w:jc w:val="right"/>
    </w:pPr>
  </w:style>
  <w:style w:type="paragraph" w:customStyle="1" w:styleId="Figurecaption">
    <w:name w:val="Figure caption"/>
    <w:basedOn w:val="Normal"/>
    <w:rsid w:val="0031008E"/>
    <w:pPr>
      <w:spacing w:before="240"/>
      <w:jc w:val="left"/>
    </w:pPr>
    <w:rPr>
      <w:b/>
    </w:rPr>
  </w:style>
  <w:style w:type="paragraph" w:customStyle="1" w:styleId="Abstract">
    <w:name w:val="Abstract"/>
    <w:basedOn w:val="Normal"/>
    <w:rsid w:val="0031008E"/>
    <w:pPr>
      <w:ind w:left="284" w:right="284"/>
    </w:pPr>
    <w:rPr>
      <w:sz w:val="20"/>
    </w:rPr>
  </w:style>
  <w:style w:type="paragraph" w:customStyle="1" w:styleId="TableCaption">
    <w:name w:val="TableCaption"/>
    <w:basedOn w:val="Figurecaption"/>
    <w:next w:val="Normal"/>
    <w:rsid w:val="0031008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09004">
      <w:bodyDiv w:val="1"/>
      <w:marLeft w:val="0"/>
      <w:marRight w:val="0"/>
      <w:marTop w:val="0"/>
      <w:marBottom w:val="0"/>
      <w:divBdr>
        <w:top w:val="none" w:sz="0" w:space="0" w:color="auto"/>
        <w:left w:val="none" w:sz="0" w:space="0" w:color="auto"/>
        <w:bottom w:val="none" w:sz="0" w:space="0" w:color="auto"/>
        <w:right w:val="none" w:sz="0" w:space="0" w:color="auto"/>
      </w:divBdr>
      <w:divsChild>
        <w:div w:id="278030594">
          <w:marLeft w:val="0"/>
          <w:marRight w:val="0"/>
          <w:marTop w:val="0"/>
          <w:marBottom w:val="0"/>
          <w:divBdr>
            <w:top w:val="none" w:sz="0" w:space="0" w:color="auto"/>
            <w:left w:val="none" w:sz="0" w:space="0" w:color="auto"/>
            <w:bottom w:val="none" w:sz="0" w:space="0" w:color="auto"/>
            <w:right w:val="none" w:sz="0" w:space="0" w:color="auto"/>
          </w:divBdr>
          <w:divsChild>
            <w:div w:id="2050718492">
              <w:marLeft w:val="0"/>
              <w:marRight w:val="0"/>
              <w:marTop w:val="0"/>
              <w:marBottom w:val="0"/>
              <w:divBdr>
                <w:top w:val="none" w:sz="0" w:space="0" w:color="auto"/>
                <w:left w:val="none" w:sz="0" w:space="0" w:color="auto"/>
                <w:bottom w:val="none" w:sz="0" w:space="0" w:color="auto"/>
                <w:right w:val="none" w:sz="0" w:space="0" w:color="auto"/>
              </w:divBdr>
              <w:divsChild>
                <w:div w:id="4120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842969">
      <w:bodyDiv w:val="1"/>
      <w:marLeft w:val="0"/>
      <w:marRight w:val="0"/>
      <w:marTop w:val="0"/>
      <w:marBottom w:val="0"/>
      <w:divBdr>
        <w:top w:val="none" w:sz="0" w:space="0" w:color="auto"/>
        <w:left w:val="none" w:sz="0" w:space="0" w:color="auto"/>
        <w:bottom w:val="none" w:sz="0" w:space="0" w:color="auto"/>
        <w:right w:val="none" w:sz="0" w:space="0" w:color="auto"/>
      </w:divBdr>
    </w:div>
    <w:div w:id="636031112">
      <w:bodyDiv w:val="1"/>
      <w:marLeft w:val="0"/>
      <w:marRight w:val="0"/>
      <w:marTop w:val="0"/>
      <w:marBottom w:val="0"/>
      <w:divBdr>
        <w:top w:val="none" w:sz="0" w:space="0" w:color="auto"/>
        <w:left w:val="none" w:sz="0" w:space="0" w:color="auto"/>
        <w:bottom w:val="none" w:sz="0" w:space="0" w:color="auto"/>
        <w:right w:val="none" w:sz="0" w:space="0" w:color="auto"/>
      </w:divBdr>
    </w:div>
    <w:div w:id="199976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HA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4B5E-7332-411A-B714-549AB5E93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HART TEMPLATE</Template>
  <TotalTime>2</TotalTime>
  <Pages>24</Pages>
  <Words>7624</Words>
  <Characters>43460</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Mullins</dc:creator>
  <cp:keywords/>
  <dc:description/>
  <cp:lastModifiedBy>Robert Mullins</cp:lastModifiedBy>
  <cp:revision>4</cp:revision>
  <dcterms:created xsi:type="dcterms:W3CDTF">2022-01-19T02:43:00Z</dcterms:created>
  <dcterms:modified xsi:type="dcterms:W3CDTF">2022-01-19T02:47:00Z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2">
    <vt:lpwstr>ons" value="true"/&gt;&lt;pref name="noteType" value="1"/&gt;&lt;pref name="delayCitationUpdates" value="true"/&gt;&lt;pref name="dontAskDelayCitationUpdates" value="true"/&gt;&lt;/prefs&gt;&lt;/data&gt;</vt:lpwstr>
  </property>
  <property fmtid="{D5CDD505-2E9C-101B-9397-08002B2CF9AE}" pid="3" name="ZOTERO_PREF_1">
    <vt:lpwstr>&lt;data data-version="3" zotero-version="5.0.93"&gt;&lt;session id="xGVY5Qw9"/&gt;&lt;style id="http://www.zotero.org/styles/oscola" hasBibliography="1" bibliographyStyleHasBeenSet="0"/&gt;&lt;prefs&gt;&lt;pref name="fieldType" value="Field"/&gt;&lt;pref name="automaticJournalAbbreviati</vt:lpwstr>
  </property>
  <property fmtid="{D5CDD505-2E9C-101B-9397-08002B2CF9AE}" pid="4" name="MSIP_Label_0f488380-630a-4f55-a077-a19445e3f360_Enabled">
    <vt:lpwstr>true</vt:lpwstr>
  </property>
  <property fmtid="{D5CDD505-2E9C-101B-9397-08002B2CF9AE}" pid="5" name="MSIP_Label_0f488380-630a-4f55-a077-a19445e3f360_SetDate">
    <vt:lpwstr>2021-11-09T03:21:34Z</vt:lpwstr>
  </property>
  <property fmtid="{D5CDD505-2E9C-101B-9397-08002B2CF9AE}" pid="6" name="MSIP_Label_0f488380-630a-4f55-a077-a19445e3f360_Method">
    <vt:lpwstr>Standard</vt:lpwstr>
  </property>
  <property fmtid="{D5CDD505-2E9C-101B-9397-08002B2CF9AE}" pid="7" name="MSIP_Label_0f488380-630a-4f55-a077-a19445e3f360_Name">
    <vt:lpwstr>OFFICIAL - INTERNAL</vt:lpwstr>
  </property>
  <property fmtid="{D5CDD505-2E9C-101B-9397-08002B2CF9AE}" pid="8" name="MSIP_Label_0f488380-630a-4f55-a077-a19445e3f360_SiteId">
    <vt:lpwstr>b6e377cf-9db3-46cb-91a2-fad9605bb15c</vt:lpwstr>
  </property>
  <property fmtid="{D5CDD505-2E9C-101B-9397-08002B2CF9AE}" pid="9" name="MSIP_Label_0f488380-630a-4f55-a077-a19445e3f360_ActionId">
    <vt:lpwstr>e04433dd-6e52-4f3a-ba06-631d0ae5543e</vt:lpwstr>
  </property>
  <property fmtid="{D5CDD505-2E9C-101B-9397-08002B2CF9AE}" pid="10" name="MSIP_Label_0f488380-630a-4f55-a077-a19445e3f360_ContentBits">
    <vt:lpwstr>0</vt:lpwstr>
  </property>
</Properties>
</file>