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B3A" w:rsidRDefault="006428E3" w:rsidP="0062656B">
      <w:pPr>
        <w:jc w:val="center"/>
        <w:rPr>
          <w:rFonts w:ascii="Baskerville" w:hAnsi="Baskerville"/>
          <w:b/>
          <w:smallCaps/>
        </w:rPr>
      </w:pPr>
      <w:r>
        <w:rPr>
          <w:rFonts w:ascii="Baskerville" w:hAnsi="Baskerville"/>
          <w:b/>
          <w:smallCaps/>
        </w:rPr>
        <w:t>Vigilance and Control</w:t>
      </w:r>
      <w:r w:rsidR="00BB2783">
        <w:rPr>
          <w:rStyle w:val="FootnoteReference"/>
          <w:rFonts w:ascii="Baskerville" w:hAnsi="Baskerville"/>
          <w:b/>
          <w:smallCaps/>
        </w:rPr>
        <w:footnoteReference w:customMarkFollows="1" w:id="1"/>
        <w:t>*</w:t>
      </w:r>
    </w:p>
    <w:p w:rsidR="00E45B3A" w:rsidRDefault="00E45B3A" w:rsidP="0062656B">
      <w:pPr>
        <w:jc w:val="center"/>
        <w:rPr>
          <w:rFonts w:ascii="Baskerville" w:hAnsi="Baskerville"/>
        </w:rPr>
      </w:pPr>
      <w:r>
        <w:rPr>
          <w:rFonts w:ascii="Baskerville" w:hAnsi="Baskerville"/>
        </w:rPr>
        <w:t>Samuel Murray, University of Notre Dame</w:t>
      </w:r>
    </w:p>
    <w:p w:rsidR="00C91D3C" w:rsidRPr="00E45B3A" w:rsidRDefault="00E45B3A" w:rsidP="0062656B">
      <w:pPr>
        <w:jc w:val="center"/>
        <w:rPr>
          <w:rFonts w:ascii="Baskerville" w:hAnsi="Baskerville"/>
        </w:rPr>
      </w:pPr>
      <w:r>
        <w:rPr>
          <w:rFonts w:ascii="Baskerville" w:hAnsi="Baskerville"/>
        </w:rPr>
        <w:t>Manuel Vargas, UC-San Diego</w:t>
      </w:r>
    </w:p>
    <w:p w:rsidR="00120712" w:rsidRDefault="00120712" w:rsidP="0062656B">
      <w:pPr>
        <w:rPr>
          <w:rFonts w:ascii="Baskerville" w:hAnsi="Baskerville"/>
          <w:i/>
        </w:rPr>
      </w:pPr>
    </w:p>
    <w:p w:rsidR="009F10AF" w:rsidRDefault="009F10AF" w:rsidP="009F10AF">
      <w:pPr>
        <w:ind w:left="720" w:right="720"/>
        <w:jc w:val="center"/>
        <w:rPr>
          <w:rFonts w:ascii="Baskerville" w:hAnsi="Baskerville"/>
        </w:rPr>
      </w:pPr>
      <w:r>
        <w:rPr>
          <w:rFonts w:ascii="Baskerville" w:hAnsi="Baskerville"/>
          <w:i/>
        </w:rPr>
        <w:t>Abstract</w:t>
      </w:r>
    </w:p>
    <w:p w:rsidR="009F10AF" w:rsidRPr="009F10AF" w:rsidRDefault="009F10AF" w:rsidP="009F10AF">
      <w:pPr>
        <w:ind w:left="720" w:right="720"/>
        <w:rPr>
          <w:rFonts w:ascii="Baskerville" w:hAnsi="Baskerville"/>
        </w:rPr>
      </w:pPr>
      <w:r>
        <w:rPr>
          <w:rFonts w:ascii="Baskerville" w:hAnsi="Baskerville"/>
        </w:rPr>
        <w:t>We sometimes fail unwittingly to do things that we ought to do. And we are, from time to time, culpable for these unwitting omissions. We provide an outline of a theory of responsibility for unwitting omissions. We emphasize two distinctive ideas: (i) many unwitting omissions can be understood as failures of appropriate vigilance, and; (ii) the sort of self-control implicated in these failures of appropriate vigilance is valuable to us. We argue that the norms that govern vigilance and the value of self-control explain culpability for unwitting omissions.</w:t>
      </w:r>
    </w:p>
    <w:p w:rsidR="009F10AF" w:rsidRDefault="009F10AF" w:rsidP="0062656B">
      <w:pPr>
        <w:rPr>
          <w:rFonts w:ascii="Baskerville" w:hAnsi="Baskerville"/>
          <w:i/>
        </w:rPr>
      </w:pPr>
    </w:p>
    <w:p w:rsidR="0062656B" w:rsidRDefault="0062656B" w:rsidP="0062656B">
      <w:pPr>
        <w:rPr>
          <w:rFonts w:ascii="Baskerville" w:hAnsi="Baskerville"/>
        </w:rPr>
      </w:pPr>
      <w:r>
        <w:rPr>
          <w:rFonts w:ascii="Baskerville" w:hAnsi="Baskerville"/>
          <w:i/>
        </w:rPr>
        <w:t>Introduction</w:t>
      </w:r>
    </w:p>
    <w:p w:rsidR="0062656B" w:rsidRDefault="0062656B" w:rsidP="0062656B">
      <w:pPr>
        <w:rPr>
          <w:rFonts w:ascii="Baskerville" w:hAnsi="Baskerville"/>
        </w:rPr>
      </w:pPr>
    </w:p>
    <w:p w:rsidR="00DC2C01" w:rsidRDefault="00DC2C01" w:rsidP="0062656B">
      <w:pPr>
        <w:spacing w:line="480" w:lineRule="auto"/>
        <w:rPr>
          <w:rFonts w:ascii="Baskerville" w:hAnsi="Baskerville"/>
        </w:rPr>
      </w:pPr>
      <w:r>
        <w:rPr>
          <w:rFonts w:ascii="Baskerville" w:hAnsi="Baskerville"/>
        </w:rPr>
        <w:t>Here are three puzzling facts about unwitting omissions:</w:t>
      </w:r>
    </w:p>
    <w:p w:rsidR="00DC2C01" w:rsidRPr="00DC2C01" w:rsidRDefault="00DC2C01" w:rsidP="00DC2C01">
      <w:pPr>
        <w:pStyle w:val="ListParagraph"/>
        <w:numPr>
          <w:ilvl w:val="0"/>
          <w:numId w:val="8"/>
        </w:numPr>
        <w:spacing w:line="480" w:lineRule="auto"/>
        <w:rPr>
          <w:rFonts w:ascii="Baskerville" w:hAnsi="Baskerville"/>
        </w:rPr>
      </w:pPr>
      <w:r w:rsidRPr="00DC2C01">
        <w:rPr>
          <w:rFonts w:ascii="Baskerville" w:hAnsi="Baskerville"/>
        </w:rPr>
        <w:t>People are sometimes responsible for their unwitting omissions.</w:t>
      </w:r>
      <w:r w:rsidR="007B0FDF">
        <w:rPr>
          <w:rFonts w:ascii="Baskerville" w:hAnsi="Baskerville"/>
        </w:rPr>
        <w:t xml:space="preserve"> Forgetfulness, inattention, absent-mindedness, etc. can be culpable. </w:t>
      </w:r>
    </w:p>
    <w:p w:rsidR="00DC2C01" w:rsidRDefault="00DC2C01" w:rsidP="00DC2C01">
      <w:pPr>
        <w:pStyle w:val="ListParagraph"/>
        <w:numPr>
          <w:ilvl w:val="0"/>
          <w:numId w:val="8"/>
        </w:numPr>
        <w:spacing w:line="480" w:lineRule="auto"/>
        <w:rPr>
          <w:rFonts w:ascii="Baskerville" w:hAnsi="Baskerville"/>
        </w:rPr>
      </w:pPr>
      <w:r>
        <w:rPr>
          <w:rFonts w:ascii="Baskerville" w:hAnsi="Baskerville"/>
        </w:rPr>
        <w:t>Many vices are formed and maintained, either wholly or in part, through unwitting omissions.</w:t>
      </w:r>
      <w:r w:rsidR="007B0FDF">
        <w:rPr>
          <w:rFonts w:ascii="Baskerville" w:hAnsi="Baskerville"/>
        </w:rPr>
        <w:t xml:space="preserve"> Very few people deliberately set out to become procrastinators, racists, or sloths, yet very many people find these (and similar) traits objectionable.</w:t>
      </w:r>
    </w:p>
    <w:p w:rsidR="00DC2C01" w:rsidRDefault="00DC2C01" w:rsidP="00DC2C01">
      <w:pPr>
        <w:pStyle w:val="ListParagraph"/>
        <w:numPr>
          <w:ilvl w:val="0"/>
          <w:numId w:val="8"/>
        </w:numPr>
        <w:spacing w:line="480" w:lineRule="auto"/>
        <w:rPr>
          <w:rFonts w:ascii="Baskerville" w:hAnsi="Baskerville"/>
        </w:rPr>
      </w:pPr>
      <w:r>
        <w:rPr>
          <w:rFonts w:ascii="Baskerville" w:hAnsi="Baskerville"/>
        </w:rPr>
        <w:t>Many virtues are formed and maintained, either wholly or in part, through unwitting omissions.</w:t>
      </w:r>
      <w:r w:rsidR="007B0FDF">
        <w:rPr>
          <w:rFonts w:ascii="Baskerville" w:hAnsi="Baskerville"/>
        </w:rPr>
        <w:t xml:space="preserve"> Being a virtuous relational partner, for example, requires inattention to tempting or distracting considerations. </w:t>
      </w:r>
    </w:p>
    <w:p w:rsidR="00415C1E" w:rsidRDefault="00DC2C01" w:rsidP="00DC2C01">
      <w:pPr>
        <w:spacing w:line="480" w:lineRule="auto"/>
        <w:rPr>
          <w:rFonts w:ascii="Baskerville" w:hAnsi="Baskerville"/>
        </w:rPr>
      </w:pPr>
      <w:r>
        <w:rPr>
          <w:rFonts w:ascii="Baskerville" w:hAnsi="Baskerville"/>
        </w:rPr>
        <w:t xml:space="preserve">These facts are not puzzling in themselves; rather, they are puzzling </w:t>
      </w:r>
      <w:r w:rsidR="00267CC5">
        <w:rPr>
          <w:rFonts w:ascii="Baskerville" w:hAnsi="Baskerville"/>
        </w:rPr>
        <w:t xml:space="preserve">because they </w:t>
      </w:r>
      <w:r w:rsidR="00296733">
        <w:rPr>
          <w:rFonts w:ascii="Baskerville" w:hAnsi="Baskerville"/>
        </w:rPr>
        <w:t>are not amenable to</w:t>
      </w:r>
      <w:r w:rsidR="00267CC5">
        <w:rPr>
          <w:rFonts w:ascii="Baskerville" w:hAnsi="Baskerville"/>
        </w:rPr>
        <w:t xml:space="preserve"> any widely accepted theory of moral responsibility. </w:t>
      </w:r>
      <w:r w:rsidR="00296733">
        <w:rPr>
          <w:rFonts w:ascii="Baskerville" w:hAnsi="Baskerville"/>
        </w:rPr>
        <w:t>M</w:t>
      </w:r>
      <w:r w:rsidR="00267CC5">
        <w:rPr>
          <w:rFonts w:ascii="Baskerville" w:hAnsi="Baskerville"/>
        </w:rPr>
        <w:t>any theories of responsibility</w:t>
      </w:r>
      <w:r>
        <w:rPr>
          <w:rFonts w:ascii="Baskerville" w:hAnsi="Baskerville"/>
        </w:rPr>
        <w:t xml:space="preserve"> </w:t>
      </w:r>
      <w:r w:rsidR="00267CC5">
        <w:rPr>
          <w:rFonts w:ascii="Baskerville" w:hAnsi="Baskerville"/>
        </w:rPr>
        <w:t>anchor responsibility for behavior in some positive feature of an agent that explains (in some sense) the behavior (see Amaya and Doris 2014: 254). But in cases of unwitting omission, there is no obvious anchor</w:t>
      </w:r>
      <w:r w:rsidR="00415C1E">
        <w:rPr>
          <w:rFonts w:ascii="Baskerville" w:hAnsi="Baskerville"/>
        </w:rPr>
        <w:t>.</w:t>
      </w:r>
    </w:p>
    <w:p w:rsidR="00DC2C01" w:rsidRPr="009F2121" w:rsidRDefault="009F2121" w:rsidP="00DC2C01">
      <w:pPr>
        <w:spacing w:line="480" w:lineRule="auto"/>
        <w:rPr>
          <w:rFonts w:ascii="Baskerville" w:hAnsi="Baskerville"/>
        </w:rPr>
      </w:pPr>
      <w:r>
        <w:rPr>
          <w:rFonts w:ascii="Baskerville" w:hAnsi="Baskerville"/>
        </w:rPr>
        <w:tab/>
        <w:t>We will not discuss all three of these points in this paper. Instea</w:t>
      </w:r>
      <w:r w:rsidR="00772361">
        <w:rPr>
          <w:rFonts w:ascii="Baskerville" w:hAnsi="Baskerville"/>
        </w:rPr>
        <w:t>d, our focus will be offering the outline of a theory of responsibility</w:t>
      </w:r>
      <w:r>
        <w:rPr>
          <w:rFonts w:ascii="Baskerville" w:hAnsi="Baskerville"/>
        </w:rPr>
        <w:t xml:space="preserve"> that explains the first fact. But our discussion, we believe, has i</w:t>
      </w:r>
      <w:r w:rsidR="00095100">
        <w:rPr>
          <w:rFonts w:ascii="Baskerville" w:hAnsi="Baskerville"/>
        </w:rPr>
        <w:t>mplications for the other facts</w:t>
      </w:r>
      <w:r>
        <w:rPr>
          <w:rFonts w:ascii="Baskerville" w:hAnsi="Baskerville"/>
        </w:rPr>
        <w:t>.</w:t>
      </w:r>
      <w:r w:rsidR="00772361">
        <w:rPr>
          <w:rFonts w:ascii="Baskerville" w:hAnsi="Baskerville"/>
        </w:rPr>
        <w:t xml:space="preserve"> </w:t>
      </w:r>
    </w:p>
    <w:p w:rsidR="0062656B" w:rsidRDefault="009F2121" w:rsidP="0062656B">
      <w:pPr>
        <w:spacing w:line="480" w:lineRule="auto"/>
        <w:rPr>
          <w:rFonts w:ascii="Baskerville" w:hAnsi="Baskerville"/>
        </w:rPr>
      </w:pPr>
      <w:r>
        <w:rPr>
          <w:rFonts w:ascii="Baskerville" w:hAnsi="Baskerville"/>
        </w:rPr>
        <w:tab/>
        <w:t>To set the scene for our discussion, c</w:t>
      </w:r>
      <w:r w:rsidR="0062656B">
        <w:rPr>
          <w:rFonts w:ascii="Baskerville" w:hAnsi="Baskerville"/>
        </w:rPr>
        <w:t>onsider the following case:</w:t>
      </w:r>
    </w:p>
    <w:p w:rsidR="0062656B" w:rsidRDefault="0062656B" w:rsidP="0062656B">
      <w:pPr>
        <w:ind w:left="720" w:right="720"/>
        <w:rPr>
          <w:rFonts w:ascii="Baskerville" w:hAnsi="Baskerville"/>
        </w:rPr>
      </w:pPr>
      <w:r>
        <w:rPr>
          <w:rFonts w:ascii="Baskerville" w:hAnsi="Baskerville"/>
          <w:i/>
        </w:rPr>
        <w:t>Bourbon</w:t>
      </w:r>
      <w:r>
        <w:rPr>
          <w:rFonts w:ascii="Baskerville" w:hAnsi="Baskerville"/>
        </w:rPr>
        <w:t xml:space="preserve">. As Randy is about to leave his home </w:t>
      </w:r>
      <w:r w:rsidR="00134307">
        <w:rPr>
          <w:rFonts w:ascii="Baskerville" w:hAnsi="Baskerville"/>
        </w:rPr>
        <w:t>for</w:t>
      </w:r>
      <w:r>
        <w:rPr>
          <w:rFonts w:ascii="Baskerville" w:hAnsi="Baskerville"/>
        </w:rPr>
        <w:t xml:space="preserve"> the office, Al calls to tell him that they are out of bourbon. His regular route to the office takes him right by a liquor store, and Randy tells Al he’ll buy some. Between his home and the liquor store, Randy starts </w:t>
      </w:r>
      <w:r w:rsidR="00317597">
        <w:rPr>
          <w:rFonts w:ascii="Baskerville" w:hAnsi="Baskerville"/>
        </w:rPr>
        <w:t>thinking</w:t>
      </w:r>
      <w:r>
        <w:rPr>
          <w:rFonts w:ascii="Baskerville" w:hAnsi="Baskerville"/>
        </w:rPr>
        <w:t xml:space="preserve"> about a paper he </w:t>
      </w:r>
      <w:r w:rsidR="00317597">
        <w:rPr>
          <w:rFonts w:ascii="Baskerville" w:hAnsi="Baskerville"/>
        </w:rPr>
        <w:t>is</w:t>
      </w:r>
      <w:r>
        <w:rPr>
          <w:rFonts w:ascii="Baskerville" w:hAnsi="Baskerville"/>
        </w:rPr>
        <w:t xml:space="preserve"> writing </w:t>
      </w:r>
      <w:r w:rsidR="00317597">
        <w:rPr>
          <w:rFonts w:ascii="Baskerville" w:hAnsi="Baskerville"/>
        </w:rPr>
        <w:t>on</w:t>
      </w:r>
      <w:r>
        <w:rPr>
          <w:rFonts w:ascii="Baskerville" w:hAnsi="Baskerville"/>
        </w:rPr>
        <w:t xml:space="preserve"> omissions. He continues thinking about his work until he arrives at the department, where he realizes that he has forgotten the bourbon.</w:t>
      </w:r>
      <w:r>
        <w:rPr>
          <w:rStyle w:val="FootnoteReference"/>
          <w:rFonts w:ascii="Baskerville" w:hAnsi="Baskerville"/>
        </w:rPr>
        <w:footnoteReference w:id="2"/>
      </w:r>
    </w:p>
    <w:p w:rsidR="0062656B" w:rsidRDefault="0062656B" w:rsidP="0062656B">
      <w:pPr>
        <w:ind w:left="720" w:right="720"/>
        <w:rPr>
          <w:rFonts w:ascii="Baskerville" w:hAnsi="Baskerville"/>
        </w:rPr>
      </w:pPr>
    </w:p>
    <w:p w:rsidR="00484FBA" w:rsidRDefault="00EB7144" w:rsidP="0062656B">
      <w:pPr>
        <w:tabs>
          <w:tab w:val="left" w:pos="720"/>
        </w:tabs>
        <w:spacing w:line="480" w:lineRule="auto"/>
        <w:rPr>
          <w:rFonts w:ascii="Baskerville" w:hAnsi="Baskerville"/>
        </w:rPr>
      </w:pPr>
      <w:r>
        <w:rPr>
          <w:rFonts w:ascii="Baskerville" w:hAnsi="Baskerville"/>
        </w:rPr>
        <w:t>Randy’s failure to bri</w:t>
      </w:r>
      <w:r w:rsidR="00484FBA">
        <w:rPr>
          <w:rFonts w:ascii="Baskerville" w:hAnsi="Baskerville"/>
        </w:rPr>
        <w:t>ng the bourbon is criticizable</w:t>
      </w:r>
      <w:r w:rsidR="0062656B">
        <w:rPr>
          <w:rFonts w:ascii="Baskerville" w:hAnsi="Baskerville"/>
        </w:rPr>
        <w:t xml:space="preserve">. </w:t>
      </w:r>
      <w:r w:rsidR="00484FBA">
        <w:rPr>
          <w:rFonts w:ascii="Baskerville" w:hAnsi="Baskerville"/>
        </w:rPr>
        <w:t>W</w:t>
      </w:r>
      <w:r w:rsidR="0062656B">
        <w:rPr>
          <w:rFonts w:ascii="Baskerville" w:hAnsi="Baskerville"/>
        </w:rPr>
        <w:t xml:space="preserve">hen Al can’t make the Old Fashioned he’s been </w:t>
      </w:r>
      <w:r w:rsidR="00095100">
        <w:rPr>
          <w:rFonts w:ascii="Baskerville" w:hAnsi="Baskerville"/>
        </w:rPr>
        <w:t>craving</w:t>
      </w:r>
      <w:r w:rsidR="0062656B">
        <w:rPr>
          <w:rFonts w:ascii="Baskerville" w:hAnsi="Baskerville"/>
        </w:rPr>
        <w:t xml:space="preserve"> all day, he’ll blame Randy. To be sure, the stakes in </w:t>
      </w:r>
      <w:r w:rsidR="0062656B">
        <w:rPr>
          <w:rFonts w:ascii="Baskerville" w:hAnsi="Baskerville"/>
          <w:i/>
        </w:rPr>
        <w:t>Bourbon</w:t>
      </w:r>
      <w:r w:rsidR="00902694">
        <w:rPr>
          <w:rFonts w:ascii="Baskerville" w:hAnsi="Baskerville"/>
        </w:rPr>
        <w:t xml:space="preserve"> are</w:t>
      </w:r>
      <w:r w:rsidR="0062656B">
        <w:rPr>
          <w:rFonts w:ascii="Baskerville" w:hAnsi="Baskerville"/>
        </w:rPr>
        <w:t xml:space="preserve"> low. </w:t>
      </w:r>
      <w:r w:rsidR="00484FBA">
        <w:rPr>
          <w:rFonts w:ascii="Baskerville" w:hAnsi="Baskerville"/>
        </w:rPr>
        <w:t>Changing</w:t>
      </w:r>
      <w:r w:rsidR="001E4E7B">
        <w:rPr>
          <w:rFonts w:ascii="Baskerville" w:hAnsi="Baskerville"/>
        </w:rPr>
        <w:t xml:space="preserve"> the stakes does not change the</w:t>
      </w:r>
      <w:r w:rsidR="00484FBA">
        <w:rPr>
          <w:rFonts w:ascii="Baskerville" w:hAnsi="Baskerville"/>
        </w:rPr>
        <w:t xml:space="preserve"> structure of the</w:t>
      </w:r>
      <w:r w:rsidR="004F4A07">
        <w:rPr>
          <w:rFonts w:ascii="Baskerville" w:hAnsi="Baskerville"/>
        </w:rPr>
        <w:t xml:space="preserve"> case. Caretakers forget their</w:t>
      </w:r>
      <w:r w:rsidR="0062656B">
        <w:rPr>
          <w:rFonts w:ascii="Baskerville" w:hAnsi="Baskerville"/>
        </w:rPr>
        <w:t xml:space="preserve"> kids in the backseat of cars</w:t>
      </w:r>
      <w:r w:rsidR="001E4E7B">
        <w:rPr>
          <w:rFonts w:ascii="Baskerville" w:hAnsi="Baskerville"/>
        </w:rPr>
        <w:t xml:space="preserve"> (see Amaya 2013), or</w:t>
      </w:r>
      <w:r w:rsidR="0062656B">
        <w:rPr>
          <w:rFonts w:ascii="Baskerville" w:hAnsi="Baskerville"/>
        </w:rPr>
        <w:t xml:space="preserve"> </w:t>
      </w:r>
      <w:r w:rsidR="00484FBA">
        <w:rPr>
          <w:rFonts w:ascii="Baskerville" w:hAnsi="Baskerville"/>
        </w:rPr>
        <w:t xml:space="preserve">fail to observe </w:t>
      </w:r>
      <w:r w:rsidR="001E4E7B">
        <w:rPr>
          <w:rFonts w:ascii="Baskerville" w:hAnsi="Baskerville"/>
        </w:rPr>
        <w:t xml:space="preserve">that they’ve left the stove on </w:t>
      </w:r>
      <w:r w:rsidR="003A232B">
        <w:rPr>
          <w:rFonts w:ascii="Baskerville" w:hAnsi="Baskerville"/>
        </w:rPr>
        <w:t>(see Ahrens 2016).</w:t>
      </w:r>
      <w:r w:rsidR="00484FBA">
        <w:rPr>
          <w:rFonts w:ascii="Baskerville" w:hAnsi="Baskerville"/>
        </w:rPr>
        <w:t xml:space="preserve"> Less dramatically, p</w:t>
      </w:r>
      <w:r w:rsidR="003A232B">
        <w:rPr>
          <w:rFonts w:ascii="Baskerville" w:hAnsi="Baskerville"/>
        </w:rPr>
        <w:t xml:space="preserve">eople forget their keys, forget about meetings, miss the exit signs on the highway, </w:t>
      </w:r>
      <w:r w:rsidR="00902694">
        <w:rPr>
          <w:rFonts w:ascii="Baskerville" w:hAnsi="Baskerville"/>
        </w:rPr>
        <w:t xml:space="preserve">and </w:t>
      </w:r>
      <w:r w:rsidR="003A232B">
        <w:rPr>
          <w:rFonts w:ascii="Baskerville" w:hAnsi="Baskerville"/>
        </w:rPr>
        <w:t>forget</w:t>
      </w:r>
      <w:r w:rsidR="00902694">
        <w:rPr>
          <w:rFonts w:ascii="Baskerville" w:hAnsi="Baskerville"/>
        </w:rPr>
        <w:t xml:space="preserve"> anniversary or birthday dates. </w:t>
      </w:r>
      <w:r w:rsidR="00484FBA">
        <w:rPr>
          <w:rFonts w:ascii="Baskerville" w:hAnsi="Baskerville"/>
        </w:rPr>
        <w:t xml:space="preserve">Ordinary practice </w:t>
      </w:r>
      <w:r w:rsidR="0094496D">
        <w:rPr>
          <w:rFonts w:ascii="Baskerville" w:hAnsi="Baskerville"/>
        </w:rPr>
        <w:t>suggests</w:t>
      </w:r>
      <w:r w:rsidR="00484FBA">
        <w:rPr>
          <w:rFonts w:ascii="Baskerville" w:hAnsi="Baskerville"/>
        </w:rPr>
        <w:t xml:space="preserve"> that many </w:t>
      </w:r>
      <w:r w:rsidR="00DC67CD">
        <w:rPr>
          <w:rFonts w:ascii="Baskerville" w:hAnsi="Baskerville"/>
        </w:rPr>
        <w:t>instances of these failures</w:t>
      </w:r>
      <w:r w:rsidR="00484FBA">
        <w:rPr>
          <w:rFonts w:ascii="Baskerville" w:hAnsi="Baskerville"/>
        </w:rPr>
        <w:t xml:space="preserve"> merit condemnation or </w:t>
      </w:r>
      <w:proofErr w:type="gramStart"/>
      <w:r w:rsidR="00484FBA">
        <w:rPr>
          <w:rFonts w:ascii="Baskerville" w:hAnsi="Baskerville"/>
        </w:rPr>
        <w:t>fault-finding</w:t>
      </w:r>
      <w:proofErr w:type="gramEnd"/>
      <w:r w:rsidR="00484FBA">
        <w:rPr>
          <w:rFonts w:ascii="Baskerville" w:hAnsi="Baskerville"/>
        </w:rPr>
        <w:t>.</w:t>
      </w:r>
    </w:p>
    <w:p w:rsidR="004E2600" w:rsidRDefault="00484FBA" w:rsidP="0062656B">
      <w:pPr>
        <w:tabs>
          <w:tab w:val="left" w:pos="720"/>
        </w:tabs>
        <w:spacing w:line="480" w:lineRule="auto"/>
        <w:rPr>
          <w:rFonts w:ascii="Baskerville" w:hAnsi="Baskerville"/>
        </w:rPr>
      </w:pPr>
      <w:r>
        <w:rPr>
          <w:rFonts w:ascii="Baskerville" w:hAnsi="Baskerville"/>
        </w:rPr>
        <w:tab/>
      </w:r>
      <w:r w:rsidR="00074BC5">
        <w:rPr>
          <w:rFonts w:ascii="Baskerville" w:hAnsi="Baskerville"/>
        </w:rPr>
        <w:t>The problem</w:t>
      </w:r>
      <w:r w:rsidR="009F2121">
        <w:rPr>
          <w:rFonts w:ascii="Baskerville" w:hAnsi="Baskerville"/>
        </w:rPr>
        <w:t>, mentioned at the outset,</w:t>
      </w:r>
      <w:r w:rsidR="00074BC5">
        <w:rPr>
          <w:rFonts w:ascii="Baskerville" w:hAnsi="Baskerville"/>
        </w:rPr>
        <w:t xml:space="preserve"> is that in </w:t>
      </w:r>
      <w:r w:rsidR="00074BC5">
        <w:rPr>
          <w:rFonts w:ascii="Baskerville" w:hAnsi="Baskerville"/>
          <w:i/>
        </w:rPr>
        <w:t>Bourbon</w:t>
      </w:r>
      <w:r w:rsidR="00074BC5">
        <w:rPr>
          <w:rFonts w:ascii="Baskerville" w:hAnsi="Baskerville"/>
        </w:rPr>
        <w:t>—and relevantly similar cases—the offending agent’s conduct lacks all familiar actional antecedents that might ground responsibility. There is no decision, volition, intention, belief, desire, choice, or attitude (among other things) that seems to explain the behavior.</w:t>
      </w:r>
    </w:p>
    <w:p w:rsidR="00074BC5" w:rsidRDefault="004E2600" w:rsidP="0062656B">
      <w:pPr>
        <w:tabs>
          <w:tab w:val="left" w:pos="720"/>
        </w:tabs>
        <w:spacing w:line="480" w:lineRule="auto"/>
        <w:rPr>
          <w:rFonts w:ascii="Baskerville" w:hAnsi="Baskerville"/>
        </w:rPr>
      </w:pPr>
      <w:r>
        <w:rPr>
          <w:rFonts w:ascii="Baskerville" w:hAnsi="Baskerville"/>
        </w:rPr>
        <w:tab/>
      </w:r>
      <w:r w:rsidR="005E3647">
        <w:rPr>
          <w:rFonts w:ascii="Baskerville" w:hAnsi="Baskerville"/>
        </w:rPr>
        <w:t xml:space="preserve">In </w:t>
      </w:r>
      <w:r w:rsidR="009F2121">
        <w:rPr>
          <w:rFonts w:ascii="Baskerville" w:hAnsi="Baskerville"/>
        </w:rPr>
        <w:t>what follows</w:t>
      </w:r>
      <w:r w:rsidR="005E3647">
        <w:rPr>
          <w:rFonts w:ascii="Baskerville" w:hAnsi="Baskerville"/>
        </w:rPr>
        <w:t xml:space="preserve">, </w:t>
      </w:r>
      <w:r w:rsidR="009F2121">
        <w:rPr>
          <w:rFonts w:ascii="Baskerville" w:hAnsi="Baskerville"/>
        </w:rPr>
        <w:t>we offer</w:t>
      </w:r>
      <w:r w:rsidR="005E3647">
        <w:rPr>
          <w:rFonts w:ascii="Baskerville" w:hAnsi="Baskerville"/>
        </w:rPr>
        <w:t xml:space="preserve"> </w:t>
      </w:r>
      <w:r w:rsidR="00074BC5">
        <w:rPr>
          <w:rFonts w:ascii="Baskerville" w:hAnsi="Baskerville"/>
        </w:rPr>
        <w:t>part of an outline</w:t>
      </w:r>
      <w:r w:rsidR="005E3647">
        <w:rPr>
          <w:rFonts w:ascii="Baskerville" w:hAnsi="Baskerville"/>
        </w:rPr>
        <w:t xml:space="preserve"> of a general theory of responsibility for these failures.</w:t>
      </w:r>
      <w:r w:rsidR="003E790C">
        <w:rPr>
          <w:rFonts w:ascii="Baskerville" w:hAnsi="Baskerville"/>
        </w:rPr>
        <w:t xml:space="preserve"> </w:t>
      </w:r>
      <w:r w:rsidR="00074BC5">
        <w:rPr>
          <w:rFonts w:ascii="Baskerville" w:hAnsi="Baskerville"/>
        </w:rPr>
        <w:t>We’ll focus on</w:t>
      </w:r>
      <w:r w:rsidR="003E790C">
        <w:rPr>
          <w:rFonts w:ascii="Baskerville" w:hAnsi="Baskerville"/>
        </w:rPr>
        <w:t xml:space="preserve"> </w:t>
      </w:r>
      <w:r w:rsidR="003E790C">
        <w:rPr>
          <w:rFonts w:ascii="Baskerville" w:hAnsi="Baskerville"/>
          <w:i/>
        </w:rPr>
        <w:t>Bourbon</w:t>
      </w:r>
      <w:r w:rsidR="003E790C">
        <w:rPr>
          <w:rFonts w:ascii="Baskerville" w:hAnsi="Baskerville"/>
        </w:rPr>
        <w:t xml:space="preserve">, </w:t>
      </w:r>
      <w:r w:rsidR="00074BC5">
        <w:rPr>
          <w:rFonts w:ascii="Baskerville" w:hAnsi="Baskerville"/>
        </w:rPr>
        <w:t xml:space="preserve">but </w:t>
      </w:r>
      <w:r w:rsidR="003E790C">
        <w:rPr>
          <w:rFonts w:ascii="Baskerville" w:hAnsi="Baskerville"/>
        </w:rPr>
        <w:t xml:space="preserve">we think that </w:t>
      </w:r>
      <w:r w:rsidR="00074BC5">
        <w:rPr>
          <w:rFonts w:ascii="Baskerville" w:hAnsi="Baskerville"/>
        </w:rPr>
        <w:t xml:space="preserve">our </w:t>
      </w:r>
      <w:r w:rsidR="003E790C">
        <w:rPr>
          <w:rFonts w:ascii="Baskerville" w:hAnsi="Baskerville"/>
        </w:rPr>
        <w:t xml:space="preserve">account generalizes to </w:t>
      </w:r>
      <w:r w:rsidR="00074BC5">
        <w:rPr>
          <w:rFonts w:ascii="Baskerville" w:hAnsi="Baskerville"/>
        </w:rPr>
        <w:t xml:space="preserve">other cases </w:t>
      </w:r>
      <w:r w:rsidR="009F2121">
        <w:rPr>
          <w:rFonts w:ascii="Baskerville" w:hAnsi="Baskerville"/>
        </w:rPr>
        <w:t>of unwitting omission</w:t>
      </w:r>
      <w:r w:rsidR="00074BC5">
        <w:rPr>
          <w:rFonts w:ascii="Baskerville" w:hAnsi="Baskerville"/>
        </w:rPr>
        <w:t xml:space="preserve">. </w:t>
      </w:r>
      <w:r w:rsidR="00DC67CD">
        <w:rPr>
          <w:rFonts w:ascii="Baskerville" w:hAnsi="Baskerville"/>
        </w:rPr>
        <w:t>Additionally</w:t>
      </w:r>
      <w:r w:rsidR="00074BC5">
        <w:rPr>
          <w:rFonts w:ascii="Baskerville" w:hAnsi="Baskerville"/>
        </w:rPr>
        <w:t xml:space="preserve">, </w:t>
      </w:r>
      <w:r w:rsidR="00DC67CD">
        <w:rPr>
          <w:rFonts w:ascii="Baskerville" w:hAnsi="Baskerville"/>
        </w:rPr>
        <w:t>we explain</w:t>
      </w:r>
      <w:r w:rsidR="00074BC5">
        <w:rPr>
          <w:rFonts w:ascii="Baskerville" w:hAnsi="Baskerville"/>
        </w:rPr>
        <w:t xml:space="preserve"> why people are motivated to take responsibility for some of their </w:t>
      </w:r>
      <w:r w:rsidR="00231BCF">
        <w:rPr>
          <w:rFonts w:ascii="Baskerville" w:hAnsi="Baskerville"/>
        </w:rPr>
        <w:t>unwitting omissions</w:t>
      </w:r>
      <w:r w:rsidR="00074BC5">
        <w:rPr>
          <w:rFonts w:ascii="Baskerville" w:hAnsi="Baskerville"/>
        </w:rPr>
        <w:t>.</w:t>
      </w:r>
    </w:p>
    <w:p w:rsidR="00616AF3" w:rsidRDefault="00074BC5" w:rsidP="0062656B">
      <w:pPr>
        <w:tabs>
          <w:tab w:val="left" w:pos="720"/>
        </w:tabs>
        <w:spacing w:line="480" w:lineRule="auto"/>
        <w:rPr>
          <w:rFonts w:ascii="Baskerville" w:hAnsi="Baskerville"/>
        </w:rPr>
      </w:pPr>
      <w:r>
        <w:rPr>
          <w:rFonts w:ascii="Baskerville" w:hAnsi="Baskerville"/>
        </w:rPr>
        <w:tab/>
        <w:t xml:space="preserve">Our account emphasizes several distinctive ideas. First, </w:t>
      </w:r>
      <w:r w:rsidR="00DC67CD">
        <w:rPr>
          <w:rFonts w:ascii="Baskerville" w:hAnsi="Baskerville"/>
        </w:rPr>
        <w:t>many</w:t>
      </w:r>
      <w:r>
        <w:rPr>
          <w:rFonts w:ascii="Baskerville" w:hAnsi="Baskerville"/>
        </w:rPr>
        <w:t xml:space="preserve"> </w:t>
      </w:r>
      <w:r w:rsidR="00231BCF">
        <w:rPr>
          <w:rFonts w:ascii="Baskerville" w:hAnsi="Baskerville"/>
        </w:rPr>
        <w:t>unwitting omissions</w:t>
      </w:r>
      <w:r>
        <w:rPr>
          <w:rFonts w:ascii="Baskerville" w:hAnsi="Baskerville"/>
        </w:rPr>
        <w:t xml:space="preserve"> can be understood as failures of </w:t>
      </w:r>
      <w:r w:rsidR="00616AF3">
        <w:rPr>
          <w:rFonts w:ascii="Baskerville" w:hAnsi="Baskerville"/>
        </w:rPr>
        <w:t xml:space="preserve">appropriate </w:t>
      </w:r>
      <w:r>
        <w:rPr>
          <w:rFonts w:ascii="Baskerville" w:hAnsi="Baskerville"/>
        </w:rPr>
        <w:t>vigilance, i.e., failures to meet</w:t>
      </w:r>
      <w:r w:rsidR="00616AF3">
        <w:rPr>
          <w:rFonts w:ascii="Baskerville" w:hAnsi="Baskerville"/>
        </w:rPr>
        <w:t xml:space="preserve"> some standard of information management, given an</w:t>
      </w:r>
      <w:r w:rsidR="00DC67CD">
        <w:rPr>
          <w:rFonts w:ascii="Baskerville" w:hAnsi="Baskerville"/>
        </w:rPr>
        <w:t xml:space="preserve"> ability to meet these demands.</w:t>
      </w:r>
      <w:r w:rsidR="00616AF3">
        <w:rPr>
          <w:rFonts w:ascii="Baskerville" w:hAnsi="Baskerville"/>
        </w:rPr>
        <w:t xml:space="preserve"> However, this vigilance-focused account raises a puzzle of its own: why are we typically concerned to meet </w:t>
      </w:r>
      <w:proofErr w:type="gramStart"/>
      <w:r w:rsidR="00616AF3">
        <w:rPr>
          <w:rFonts w:ascii="Baskerville" w:hAnsi="Baskerville"/>
        </w:rPr>
        <w:t>sometimes demanding</w:t>
      </w:r>
      <w:proofErr w:type="gramEnd"/>
      <w:r w:rsidR="00616AF3">
        <w:rPr>
          <w:rFonts w:ascii="Baskerville" w:hAnsi="Baskerville"/>
        </w:rPr>
        <w:t xml:space="preserve"> norms of information management? </w:t>
      </w:r>
      <w:r w:rsidR="00DC67CD">
        <w:rPr>
          <w:rFonts w:ascii="Baskerville" w:hAnsi="Baskerville"/>
        </w:rPr>
        <w:t>A second idea comes in here, namely</w:t>
      </w:r>
      <w:r w:rsidR="00616AF3">
        <w:rPr>
          <w:rFonts w:ascii="Baskerville" w:hAnsi="Baskerville"/>
        </w:rPr>
        <w:t xml:space="preserve"> that self-control of the sort implicated in meeting the</w:t>
      </w:r>
      <w:r w:rsidR="00592EF0">
        <w:rPr>
          <w:rFonts w:ascii="Baskerville" w:hAnsi="Baskerville"/>
        </w:rPr>
        <w:t>se</w:t>
      </w:r>
      <w:r w:rsidR="00616AF3">
        <w:rPr>
          <w:rFonts w:ascii="Baskerville" w:hAnsi="Baskerville"/>
        </w:rPr>
        <w:t xml:space="preserve"> standard</w:t>
      </w:r>
      <w:r w:rsidR="00592EF0">
        <w:rPr>
          <w:rFonts w:ascii="Baskerville" w:hAnsi="Baskerville"/>
        </w:rPr>
        <w:t>s</w:t>
      </w:r>
      <w:r w:rsidR="00616AF3">
        <w:rPr>
          <w:rFonts w:ascii="Baskerville" w:hAnsi="Baskerville"/>
        </w:rPr>
        <w:t xml:space="preserve"> is of particular value to us, both individually and socially. Together, these features account </w:t>
      </w:r>
      <w:r w:rsidR="00DC67CD">
        <w:rPr>
          <w:rFonts w:ascii="Baskerville" w:hAnsi="Baskerville"/>
        </w:rPr>
        <w:t xml:space="preserve">for </w:t>
      </w:r>
      <w:r w:rsidR="00616AF3">
        <w:rPr>
          <w:rFonts w:ascii="Baskerville" w:hAnsi="Baskerville"/>
        </w:rPr>
        <w:t xml:space="preserve">the basic structure of </w:t>
      </w:r>
      <w:r w:rsidR="00DC67CD">
        <w:rPr>
          <w:rFonts w:ascii="Baskerville" w:hAnsi="Baskerville"/>
        </w:rPr>
        <w:t>explaining</w:t>
      </w:r>
      <w:r w:rsidR="00616AF3">
        <w:rPr>
          <w:rFonts w:ascii="Baskerville" w:hAnsi="Baskerville"/>
        </w:rPr>
        <w:t xml:space="preserve"> </w:t>
      </w:r>
      <w:r w:rsidR="00616AF3">
        <w:rPr>
          <w:rFonts w:ascii="Baskerville" w:hAnsi="Baskerville"/>
          <w:i/>
        </w:rPr>
        <w:t>Bourbon</w:t>
      </w:r>
      <w:r w:rsidR="00616AF3">
        <w:rPr>
          <w:rFonts w:ascii="Baskerville" w:hAnsi="Baskerville"/>
        </w:rPr>
        <w:t>-style cases, and it provides a framework readily amenable to further elaboration in terms of, for example, specifically moral or other forms of blame and fault-finding.</w:t>
      </w:r>
    </w:p>
    <w:p w:rsidR="00616AF3" w:rsidRPr="00616AF3" w:rsidRDefault="00616AF3" w:rsidP="0062656B">
      <w:pPr>
        <w:tabs>
          <w:tab w:val="left" w:pos="720"/>
        </w:tabs>
        <w:spacing w:line="480" w:lineRule="auto"/>
        <w:rPr>
          <w:rFonts w:ascii="Baskerville" w:hAnsi="Baskerville"/>
        </w:rPr>
      </w:pPr>
      <w:r>
        <w:rPr>
          <w:rFonts w:ascii="Baskerville" w:hAnsi="Baskerville"/>
        </w:rPr>
        <w:tab/>
        <w:t xml:space="preserve">In section 1, </w:t>
      </w:r>
      <w:r w:rsidR="003E790C">
        <w:rPr>
          <w:rFonts w:ascii="Baskerville" w:hAnsi="Baskerville"/>
        </w:rPr>
        <w:t xml:space="preserve">we </w:t>
      </w:r>
      <w:r w:rsidR="002C5281">
        <w:rPr>
          <w:rFonts w:ascii="Baskerville" w:hAnsi="Baskerville"/>
        </w:rPr>
        <w:t xml:space="preserve">briefly </w:t>
      </w:r>
      <w:r w:rsidR="009F2121">
        <w:rPr>
          <w:rFonts w:ascii="Baskerville" w:hAnsi="Baskerville"/>
        </w:rPr>
        <w:t xml:space="preserve">define and </w:t>
      </w:r>
      <w:r w:rsidR="002C5281">
        <w:rPr>
          <w:rFonts w:ascii="Baskerville" w:hAnsi="Baskerville"/>
        </w:rPr>
        <w:t>discuss</w:t>
      </w:r>
      <w:r w:rsidR="003E790C">
        <w:rPr>
          <w:rFonts w:ascii="Baskerville" w:hAnsi="Baskerville"/>
        </w:rPr>
        <w:t xml:space="preserve"> unwitting omissions. In section 2,</w:t>
      </w:r>
      <w:r>
        <w:rPr>
          <w:rFonts w:ascii="Baskerville" w:hAnsi="Baskerville"/>
        </w:rPr>
        <w:t xml:space="preserve"> we sketch the details of recent empirical work on the nature of cognitive control. This empirical work gives us important insights into the capacity for information management. In section 3, we connect the</w:t>
      </w:r>
      <w:r w:rsidR="002C5281">
        <w:rPr>
          <w:rFonts w:ascii="Baskerville" w:hAnsi="Baskerville"/>
        </w:rPr>
        <w:t>se empirical</w:t>
      </w:r>
      <w:r>
        <w:rPr>
          <w:rFonts w:ascii="Baskerville" w:hAnsi="Baskerville"/>
        </w:rPr>
        <w:t xml:space="preserve"> details </w:t>
      </w:r>
      <w:r w:rsidR="002C5281">
        <w:rPr>
          <w:rFonts w:ascii="Baskerville" w:hAnsi="Baskerville"/>
        </w:rPr>
        <w:t>to an account of</w:t>
      </w:r>
      <w:r>
        <w:rPr>
          <w:rFonts w:ascii="Baskerville" w:hAnsi="Baskerville"/>
        </w:rPr>
        <w:t xml:space="preserve"> vigilance and specify the role that failures of vigilance play in </w:t>
      </w:r>
      <w:r>
        <w:rPr>
          <w:rFonts w:ascii="Baskerville" w:hAnsi="Baskerville"/>
          <w:i/>
        </w:rPr>
        <w:t>Bourbon</w:t>
      </w:r>
      <w:r>
        <w:rPr>
          <w:rFonts w:ascii="Baskerville" w:hAnsi="Baskerville"/>
        </w:rPr>
        <w:t xml:space="preserve">-style cases. In section 4, we </w:t>
      </w:r>
      <w:r w:rsidR="002C5281">
        <w:rPr>
          <w:rFonts w:ascii="Baskerville" w:hAnsi="Baskerville"/>
        </w:rPr>
        <w:t>explain</w:t>
      </w:r>
      <w:r>
        <w:rPr>
          <w:rFonts w:ascii="Baskerville" w:hAnsi="Baskerville"/>
        </w:rPr>
        <w:t xml:space="preserve"> the </w:t>
      </w:r>
      <w:r w:rsidR="002C5281">
        <w:rPr>
          <w:rFonts w:ascii="Baskerville" w:hAnsi="Baskerville"/>
        </w:rPr>
        <w:t>distinction</w:t>
      </w:r>
      <w:r>
        <w:rPr>
          <w:rFonts w:ascii="Baskerville" w:hAnsi="Baskerville"/>
        </w:rPr>
        <w:t xml:space="preserve"> between culpable and non-culpable unwitting omissions </w:t>
      </w:r>
      <w:r w:rsidR="00A37419">
        <w:rPr>
          <w:rFonts w:ascii="Baskerville" w:hAnsi="Baskerville"/>
        </w:rPr>
        <w:t xml:space="preserve">that </w:t>
      </w:r>
      <w:r>
        <w:rPr>
          <w:rFonts w:ascii="Baskerville" w:hAnsi="Baskerville"/>
        </w:rPr>
        <w:t xml:space="preserve">falls out of the vigilance account. In section 5, we explain what determines the standards of appropriate vigilance and why agents agree to live up to these demanding standards. We also claim that our account of responsibility in </w:t>
      </w:r>
      <w:r>
        <w:rPr>
          <w:rFonts w:ascii="Baskerville" w:hAnsi="Baskerville"/>
          <w:i/>
        </w:rPr>
        <w:t>Bourbon</w:t>
      </w:r>
      <w:r>
        <w:rPr>
          <w:rFonts w:ascii="Baskerville" w:hAnsi="Baskerville"/>
        </w:rPr>
        <w:t>-style cases generalizes to all cases of unwitting omission.</w:t>
      </w:r>
    </w:p>
    <w:p w:rsidR="00F524BF" w:rsidRDefault="00F524BF" w:rsidP="0062656B">
      <w:pPr>
        <w:tabs>
          <w:tab w:val="left" w:pos="720"/>
        </w:tabs>
        <w:spacing w:line="480" w:lineRule="auto"/>
        <w:rPr>
          <w:rFonts w:ascii="Baskerville" w:hAnsi="Baskerville"/>
        </w:rPr>
      </w:pPr>
    </w:p>
    <w:p w:rsidR="00F524BF" w:rsidRDefault="00F524BF" w:rsidP="0062656B">
      <w:pPr>
        <w:tabs>
          <w:tab w:val="left" w:pos="720"/>
        </w:tabs>
        <w:spacing w:line="480" w:lineRule="auto"/>
        <w:rPr>
          <w:rFonts w:ascii="Baskerville" w:hAnsi="Baskerville"/>
        </w:rPr>
      </w:pPr>
      <w:r>
        <w:rPr>
          <w:rFonts w:ascii="Baskerville" w:hAnsi="Baskerville"/>
        </w:rPr>
        <w:t xml:space="preserve">I. </w:t>
      </w:r>
      <w:r>
        <w:rPr>
          <w:rFonts w:ascii="Baskerville" w:hAnsi="Baskerville"/>
          <w:i/>
        </w:rPr>
        <w:t>Unwitting omissions</w:t>
      </w:r>
    </w:p>
    <w:p w:rsidR="005A0C55" w:rsidRDefault="00592EF0" w:rsidP="0062656B">
      <w:pPr>
        <w:tabs>
          <w:tab w:val="left" w:pos="720"/>
        </w:tabs>
        <w:spacing w:line="480" w:lineRule="auto"/>
        <w:rPr>
          <w:rFonts w:ascii="Baskerville" w:hAnsi="Baskerville"/>
        </w:rPr>
      </w:pPr>
      <w:r>
        <w:rPr>
          <w:rFonts w:ascii="Baskerville" w:hAnsi="Baskerville"/>
        </w:rPr>
        <w:t>The</w:t>
      </w:r>
      <w:r w:rsidR="00F524BF">
        <w:rPr>
          <w:rFonts w:ascii="Baskerville" w:hAnsi="Baskerville"/>
        </w:rPr>
        <w:t xml:space="preserve"> term ‘unwitting omission’ </w:t>
      </w:r>
      <w:r>
        <w:rPr>
          <w:rFonts w:ascii="Baskerville" w:hAnsi="Baskerville"/>
        </w:rPr>
        <w:t>refers</w:t>
      </w:r>
      <w:r w:rsidR="00F524BF">
        <w:rPr>
          <w:rFonts w:ascii="Baskerville" w:hAnsi="Baskerville"/>
        </w:rPr>
        <w:t xml:space="preserve"> to failures to act where the agent is unaware of the fact that she </w:t>
      </w:r>
      <w:r>
        <w:rPr>
          <w:rFonts w:ascii="Baskerville" w:hAnsi="Baskerville"/>
        </w:rPr>
        <w:t xml:space="preserve">will fail and </w:t>
      </w:r>
      <w:r w:rsidR="00F524BF">
        <w:rPr>
          <w:rFonts w:ascii="Baskerville" w:hAnsi="Baskerville"/>
        </w:rPr>
        <w:t xml:space="preserve">is failing to act during the duration </w:t>
      </w:r>
      <w:r w:rsidR="00A1219E">
        <w:rPr>
          <w:rFonts w:ascii="Baskerville" w:hAnsi="Baskerville"/>
        </w:rPr>
        <w:t>of her failure</w:t>
      </w:r>
      <w:r w:rsidR="00F524BF">
        <w:rPr>
          <w:rFonts w:ascii="Baskerville" w:hAnsi="Baskerville"/>
        </w:rPr>
        <w:t xml:space="preserve">.  Unwitting omissions are a species of unintentional omissions, where an unintentional omission is any failure of an agent to act or refrain that is not the upshot or result of a relevant intention. An unwitting omission is any unintentional omission where the agent is unaware at every relevant moment that she will omit and is omitting. </w:t>
      </w:r>
    </w:p>
    <w:p w:rsidR="005A0C55" w:rsidRDefault="005A0C55" w:rsidP="0062656B">
      <w:pPr>
        <w:tabs>
          <w:tab w:val="left" w:pos="720"/>
        </w:tabs>
        <w:spacing w:line="480" w:lineRule="auto"/>
        <w:rPr>
          <w:rFonts w:ascii="Baskerville" w:hAnsi="Baskerville"/>
        </w:rPr>
      </w:pPr>
    </w:p>
    <w:p w:rsidR="009A7793" w:rsidRDefault="009A7793" w:rsidP="0062656B">
      <w:pPr>
        <w:tabs>
          <w:tab w:val="left" w:pos="720"/>
        </w:tabs>
        <w:spacing w:line="480" w:lineRule="auto"/>
        <w:rPr>
          <w:rFonts w:ascii="Baskerville" w:hAnsi="Baskerville"/>
        </w:rPr>
      </w:pPr>
      <w:r>
        <w:rPr>
          <w:rFonts w:ascii="Baskerville" w:hAnsi="Baskerville"/>
        </w:rPr>
        <w:t xml:space="preserve">II. </w:t>
      </w:r>
      <w:r>
        <w:rPr>
          <w:rFonts w:ascii="Baskerville" w:hAnsi="Baskerville"/>
          <w:i/>
        </w:rPr>
        <w:t>Cognitive control and information management</w:t>
      </w:r>
    </w:p>
    <w:p w:rsidR="00546CF8" w:rsidRDefault="009A7793" w:rsidP="0062656B">
      <w:pPr>
        <w:tabs>
          <w:tab w:val="left" w:pos="720"/>
        </w:tabs>
        <w:spacing w:line="480" w:lineRule="auto"/>
        <w:rPr>
          <w:rFonts w:ascii="Baskerville" w:hAnsi="Baskerville"/>
        </w:rPr>
      </w:pPr>
      <w:r>
        <w:rPr>
          <w:rFonts w:ascii="Baskerville" w:hAnsi="Baskerville"/>
        </w:rPr>
        <w:t xml:space="preserve">Explanations of responsibility in </w:t>
      </w:r>
      <w:r>
        <w:rPr>
          <w:rFonts w:ascii="Baskerville" w:hAnsi="Baskerville"/>
          <w:i/>
        </w:rPr>
        <w:t>Bourbon</w:t>
      </w:r>
      <w:r>
        <w:rPr>
          <w:rFonts w:ascii="Baskerville" w:hAnsi="Baskerville"/>
        </w:rPr>
        <w:t xml:space="preserve">-style cases generally begin with some account </w:t>
      </w:r>
      <w:r w:rsidR="005A0C55">
        <w:rPr>
          <w:rFonts w:ascii="Baskerville" w:hAnsi="Baskerville"/>
        </w:rPr>
        <w:t xml:space="preserve">either </w:t>
      </w:r>
      <w:r>
        <w:rPr>
          <w:rFonts w:ascii="Baskerville" w:hAnsi="Baskerville"/>
        </w:rPr>
        <w:t xml:space="preserve">of </w:t>
      </w:r>
      <w:r w:rsidR="00546CF8">
        <w:rPr>
          <w:rFonts w:ascii="Baskerville" w:hAnsi="Baskerville"/>
        </w:rPr>
        <w:t>a modification to the</w:t>
      </w:r>
      <w:r>
        <w:rPr>
          <w:rFonts w:ascii="Baskerville" w:hAnsi="Baskerville"/>
        </w:rPr>
        <w:t xml:space="preserve"> awareness condition on responsi</w:t>
      </w:r>
      <w:r w:rsidR="005A0C55">
        <w:rPr>
          <w:rFonts w:ascii="Baskerville" w:hAnsi="Baskerville"/>
        </w:rPr>
        <w:t xml:space="preserve">bility or of some way in which Randy (or </w:t>
      </w:r>
      <w:r w:rsidR="00901447">
        <w:rPr>
          <w:rFonts w:ascii="Baskerville" w:hAnsi="Baskerville"/>
        </w:rPr>
        <w:t>agents in similar circumstances</w:t>
      </w:r>
      <w:r w:rsidR="005A0C55">
        <w:rPr>
          <w:rFonts w:ascii="Baskerville" w:hAnsi="Baskerville"/>
        </w:rPr>
        <w:t>) display</w:t>
      </w:r>
      <w:r w:rsidR="00901447">
        <w:rPr>
          <w:rFonts w:ascii="Baskerville" w:hAnsi="Baskerville"/>
        </w:rPr>
        <w:t>s</w:t>
      </w:r>
      <w:r w:rsidR="005A0C55">
        <w:rPr>
          <w:rFonts w:ascii="Baskerville" w:hAnsi="Baskerville"/>
        </w:rPr>
        <w:t xml:space="preserve"> objectionable levels of care in omitting (cf. Sher 2009;</w:t>
      </w:r>
      <w:r w:rsidR="00A31D31">
        <w:rPr>
          <w:rFonts w:ascii="Baskerville" w:hAnsi="Baskerville"/>
        </w:rPr>
        <w:t xml:space="preserve"> Clarke 2014: 167;</w:t>
      </w:r>
      <w:r w:rsidR="005A0C55">
        <w:rPr>
          <w:rFonts w:ascii="Baskerville" w:hAnsi="Baskerville"/>
        </w:rPr>
        <w:t xml:space="preserve"> H</w:t>
      </w:r>
      <w:r w:rsidR="009846DB">
        <w:rPr>
          <w:rFonts w:ascii="Baskerville" w:hAnsi="Baskerville"/>
        </w:rPr>
        <w:t>arman 2011</w:t>
      </w:r>
      <w:r w:rsidR="005C7DC9">
        <w:rPr>
          <w:rFonts w:ascii="Baskerville" w:hAnsi="Baskerville"/>
        </w:rPr>
        <w:t>; Guerrero 2007</w:t>
      </w:r>
      <w:r w:rsidR="00A31D31">
        <w:rPr>
          <w:rFonts w:ascii="Baskerville" w:hAnsi="Baskerville"/>
        </w:rPr>
        <w:t>: 80</w:t>
      </w:r>
      <w:r w:rsidR="005C7DC9">
        <w:rPr>
          <w:rFonts w:ascii="Baskerville" w:hAnsi="Baskerville"/>
        </w:rPr>
        <w:t>; Björ</w:t>
      </w:r>
      <w:r w:rsidR="005A0C55">
        <w:rPr>
          <w:rFonts w:ascii="Baskerville" w:hAnsi="Baskerville"/>
        </w:rPr>
        <w:t>n</w:t>
      </w:r>
      <w:r w:rsidR="005C7DC9">
        <w:rPr>
          <w:rFonts w:ascii="Baskerville" w:hAnsi="Baskerville"/>
        </w:rPr>
        <w:t>s</w:t>
      </w:r>
      <w:r w:rsidR="00AA666F">
        <w:rPr>
          <w:rFonts w:ascii="Baskerville" w:hAnsi="Baskerville"/>
        </w:rPr>
        <w:t>son 2017; Smith 2005</w:t>
      </w:r>
      <w:r w:rsidR="00546CF8">
        <w:rPr>
          <w:rFonts w:ascii="Baskerville" w:hAnsi="Baskerville"/>
        </w:rPr>
        <w:t>).</w:t>
      </w:r>
    </w:p>
    <w:p w:rsidR="005A0C55" w:rsidRDefault="00546CF8" w:rsidP="0062656B">
      <w:pPr>
        <w:tabs>
          <w:tab w:val="left" w:pos="720"/>
        </w:tabs>
        <w:spacing w:line="480" w:lineRule="auto"/>
        <w:rPr>
          <w:rFonts w:ascii="Baskerville" w:hAnsi="Baskerville"/>
        </w:rPr>
      </w:pPr>
      <w:r>
        <w:rPr>
          <w:rFonts w:ascii="Baskerville" w:hAnsi="Baskerville"/>
        </w:rPr>
        <w:tab/>
        <w:t xml:space="preserve">We want to begin in a different spot, starting with general information management challenges that human beings face. From there, we </w:t>
      </w:r>
      <w:r w:rsidR="003B088E">
        <w:rPr>
          <w:rFonts w:ascii="Baskerville" w:hAnsi="Baskerville"/>
        </w:rPr>
        <w:t>discuss</w:t>
      </w:r>
      <w:r>
        <w:rPr>
          <w:rFonts w:ascii="Baskerville" w:hAnsi="Baskerville"/>
        </w:rPr>
        <w:t xml:space="preserve"> the kinds of demands we can reasonably place on creatures with cognitive architecture like ours. </w:t>
      </w:r>
      <w:r w:rsidR="009E4B91">
        <w:rPr>
          <w:rFonts w:ascii="Baskerville" w:hAnsi="Baskerville"/>
        </w:rPr>
        <w:t>Randy</w:t>
      </w:r>
      <w:r w:rsidR="003B088E">
        <w:rPr>
          <w:rFonts w:ascii="Baskerville" w:hAnsi="Baskerville"/>
        </w:rPr>
        <w:t>, we say,</w:t>
      </w:r>
      <w:r w:rsidR="009E4B91">
        <w:rPr>
          <w:rFonts w:ascii="Baskerville" w:hAnsi="Baskerville"/>
        </w:rPr>
        <w:t xml:space="preserve"> is culpable for his unwitting omission in virtue of failing to be </w:t>
      </w:r>
      <w:r w:rsidR="00A44DAC">
        <w:rPr>
          <w:rFonts w:ascii="Baskerville" w:hAnsi="Baskerville"/>
        </w:rPr>
        <w:t xml:space="preserve">appropriately </w:t>
      </w:r>
      <w:r w:rsidR="009E4B91">
        <w:rPr>
          <w:rFonts w:ascii="Baskerville" w:hAnsi="Baskerville"/>
        </w:rPr>
        <w:t xml:space="preserve">vigilant. Failures of </w:t>
      </w:r>
      <w:r w:rsidR="00A44DAC">
        <w:rPr>
          <w:rFonts w:ascii="Baskerville" w:hAnsi="Baskerville"/>
        </w:rPr>
        <w:t xml:space="preserve">appropriate </w:t>
      </w:r>
      <w:r w:rsidR="009E4B91">
        <w:rPr>
          <w:rFonts w:ascii="Baskerville" w:hAnsi="Baskerville"/>
        </w:rPr>
        <w:t xml:space="preserve">vigilance are failures of some agent to live up to </w:t>
      </w:r>
      <w:r w:rsidR="009E4B91" w:rsidRPr="00546CF8">
        <w:rPr>
          <w:rFonts w:ascii="Baskerville" w:hAnsi="Baskerville"/>
        </w:rPr>
        <w:t>a reasonable demand for information management given the capacity to do so</w:t>
      </w:r>
      <w:r w:rsidR="009E4B91">
        <w:rPr>
          <w:rFonts w:ascii="Baskerville" w:hAnsi="Baskerville"/>
        </w:rPr>
        <w:t>. We will specify what the relevant capacity is</w:t>
      </w:r>
      <w:r w:rsidR="00C430FB">
        <w:rPr>
          <w:rFonts w:ascii="Baskerville" w:hAnsi="Baskerville"/>
        </w:rPr>
        <w:t xml:space="preserve"> (in this and the next section)</w:t>
      </w:r>
      <w:r w:rsidR="009E4B91">
        <w:rPr>
          <w:rFonts w:ascii="Baskerville" w:hAnsi="Baskerville"/>
        </w:rPr>
        <w:t xml:space="preserve"> and what these demands for information management amount to</w:t>
      </w:r>
      <w:r w:rsidR="00641DCB">
        <w:rPr>
          <w:rFonts w:ascii="Baskerville" w:hAnsi="Baskerville"/>
        </w:rPr>
        <w:t xml:space="preserve"> (in section 5</w:t>
      </w:r>
      <w:r w:rsidR="00C430FB">
        <w:rPr>
          <w:rFonts w:ascii="Baskerville" w:hAnsi="Baskerville"/>
        </w:rPr>
        <w:t>)</w:t>
      </w:r>
      <w:r w:rsidR="009E4B91">
        <w:rPr>
          <w:rFonts w:ascii="Baskerville" w:hAnsi="Baskerville"/>
        </w:rPr>
        <w:t>.</w:t>
      </w:r>
    </w:p>
    <w:p w:rsidR="00C430FB" w:rsidRDefault="005A0C55" w:rsidP="005A0C55">
      <w:pPr>
        <w:spacing w:line="480" w:lineRule="auto"/>
        <w:rPr>
          <w:rFonts w:ascii="Baskerville" w:hAnsi="Baskerville"/>
        </w:rPr>
      </w:pPr>
      <w:r>
        <w:rPr>
          <w:rFonts w:ascii="Baskerville" w:hAnsi="Baskerville"/>
        </w:rPr>
        <w:tab/>
      </w:r>
      <w:r w:rsidRPr="003E2086">
        <w:rPr>
          <w:rFonts w:ascii="Baskerville" w:hAnsi="Baskerville"/>
        </w:rPr>
        <w:t>Human beings are finite creatures with limited capacities for cognition. The human brain, for all of its complexity, is a relat</w:t>
      </w:r>
      <w:r w:rsidR="009309A8">
        <w:rPr>
          <w:rFonts w:ascii="Baskerville" w:hAnsi="Baskerville"/>
        </w:rPr>
        <w:t>ively slow computational device</w:t>
      </w:r>
      <w:r w:rsidRPr="003E2086">
        <w:rPr>
          <w:rFonts w:ascii="Baskerville" w:hAnsi="Baskerville"/>
        </w:rPr>
        <w:t xml:space="preserve">. </w:t>
      </w:r>
      <w:r w:rsidR="00C430FB">
        <w:rPr>
          <w:rFonts w:ascii="Baskerville" w:hAnsi="Baskerville"/>
        </w:rPr>
        <w:t xml:space="preserve">Nevertheless, human beings </w:t>
      </w:r>
      <w:r w:rsidR="009E1AAC">
        <w:rPr>
          <w:rFonts w:ascii="Baskerville" w:hAnsi="Baskerville"/>
        </w:rPr>
        <w:t xml:space="preserve">must </w:t>
      </w:r>
      <w:r w:rsidR="00C430FB">
        <w:rPr>
          <w:rFonts w:ascii="Baskerville" w:hAnsi="Baskerville"/>
        </w:rPr>
        <w:t>navigate information-rich environments</w:t>
      </w:r>
      <w:r w:rsidR="009E1AAC">
        <w:rPr>
          <w:rFonts w:ascii="Baskerville" w:hAnsi="Baskerville"/>
        </w:rPr>
        <w:t xml:space="preserve"> with these strict </w:t>
      </w:r>
      <w:r w:rsidR="003B088E">
        <w:rPr>
          <w:rFonts w:ascii="Baskerville" w:hAnsi="Baskerville"/>
        </w:rPr>
        <w:t>computational</w:t>
      </w:r>
      <w:r w:rsidR="009E1AAC">
        <w:rPr>
          <w:rFonts w:ascii="Baskerville" w:hAnsi="Baskerville"/>
        </w:rPr>
        <w:t xml:space="preserve"> limitations</w:t>
      </w:r>
      <w:r w:rsidR="00C430FB">
        <w:rPr>
          <w:rFonts w:ascii="Baskerville" w:hAnsi="Baskerville"/>
        </w:rPr>
        <w:t xml:space="preserve">. There is no way to </w:t>
      </w:r>
      <w:r w:rsidR="009309A8">
        <w:rPr>
          <w:rFonts w:ascii="Baskerville" w:hAnsi="Baskerville"/>
        </w:rPr>
        <w:t>apprehend</w:t>
      </w:r>
      <w:r w:rsidR="00C430FB">
        <w:rPr>
          <w:rFonts w:ascii="Baskerville" w:hAnsi="Baskerville"/>
        </w:rPr>
        <w:t xml:space="preserve"> every bit of </w:t>
      </w:r>
      <w:r w:rsidR="00661C5F">
        <w:rPr>
          <w:rFonts w:ascii="Baskerville" w:hAnsi="Baskerville"/>
        </w:rPr>
        <w:t xml:space="preserve">available </w:t>
      </w:r>
      <w:r w:rsidR="00C430FB">
        <w:rPr>
          <w:rFonts w:ascii="Baskerville" w:hAnsi="Baskerville"/>
        </w:rPr>
        <w:t xml:space="preserve">information, so the brain </w:t>
      </w:r>
      <w:r w:rsidR="00EA3C10">
        <w:rPr>
          <w:rFonts w:ascii="Baskerville" w:hAnsi="Baskerville"/>
        </w:rPr>
        <w:t>must</w:t>
      </w:r>
      <w:r w:rsidR="00C430FB">
        <w:rPr>
          <w:rFonts w:ascii="Baskerville" w:hAnsi="Baskerville"/>
        </w:rPr>
        <w:t xml:space="preserve"> determine how to allocate cognitive resources to processing certain kinds of information and selecting certain actions</w:t>
      </w:r>
      <w:r w:rsidR="00EA3C10">
        <w:rPr>
          <w:rFonts w:ascii="Baskerville" w:hAnsi="Baskerville"/>
        </w:rPr>
        <w:t xml:space="preserve"> at the expense of others. This presents the brain with two problems given information overload</w:t>
      </w:r>
      <w:r w:rsidR="00C430FB">
        <w:rPr>
          <w:rFonts w:ascii="Baskerville" w:hAnsi="Baskerville"/>
        </w:rPr>
        <w:t xml:space="preserve">. One is a problem of synchronic information processing. Given a variety of immediate conflicting demands, how does the brain pick out </w:t>
      </w:r>
      <w:r w:rsidR="00EA3C10">
        <w:rPr>
          <w:rFonts w:ascii="Baskerville" w:hAnsi="Baskerville"/>
        </w:rPr>
        <w:t>salient or relevant bits of information</w:t>
      </w:r>
      <w:r w:rsidR="00C430FB">
        <w:rPr>
          <w:rFonts w:ascii="Baskerville" w:hAnsi="Baskerville"/>
        </w:rPr>
        <w:t xml:space="preserve">? The other problem is one of diachronic information processing. Given a variety of plans and commitments, how do we structure our activities in a way that allows us to act efficiently without straining </w:t>
      </w:r>
      <w:r w:rsidR="00EA3C10">
        <w:rPr>
          <w:rFonts w:ascii="Baskerville" w:hAnsi="Baskerville"/>
        </w:rPr>
        <w:t xml:space="preserve">our </w:t>
      </w:r>
      <w:r w:rsidR="00C430FB">
        <w:rPr>
          <w:rFonts w:ascii="Baskerville" w:hAnsi="Baskerville"/>
        </w:rPr>
        <w:t>severe</w:t>
      </w:r>
      <w:r w:rsidR="00EA3C10">
        <w:rPr>
          <w:rFonts w:ascii="Baskerville" w:hAnsi="Baskerville"/>
        </w:rPr>
        <w:t>ly limited</w:t>
      </w:r>
      <w:r w:rsidR="00C430FB">
        <w:rPr>
          <w:rFonts w:ascii="Baskerville" w:hAnsi="Baskerville"/>
        </w:rPr>
        <w:t xml:space="preserve"> </w:t>
      </w:r>
      <w:r w:rsidR="00EA3C10">
        <w:rPr>
          <w:rFonts w:ascii="Baskerville" w:hAnsi="Baskerville"/>
        </w:rPr>
        <w:t>memory or attentional capacities</w:t>
      </w:r>
      <w:r w:rsidR="00C430FB">
        <w:rPr>
          <w:rFonts w:ascii="Baskerville" w:hAnsi="Baskerville"/>
        </w:rPr>
        <w:t>?</w:t>
      </w:r>
    </w:p>
    <w:p w:rsidR="005A0C55" w:rsidRPr="003E2086" w:rsidRDefault="00C430FB" w:rsidP="005A0C55">
      <w:pPr>
        <w:spacing w:line="480" w:lineRule="auto"/>
        <w:rPr>
          <w:rFonts w:ascii="Baskerville" w:hAnsi="Baskerville"/>
        </w:rPr>
      </w:pPr>
      <w:r>
        <w:rPr>
          <w:rFonts w:ascii="Baskerville" w:hAnsi="Baskerville"/>
        </w:rPr>
        <w:tab/>
      </w:r>
      <w:r w:rsidR="005A0C55" w:rsidRPr="003E2086">
        <w:rPr>
          <w:rFonts w:ascii="Baskerville" w:hAnsi="Baskerville"/>
        </w:rPr>
        <w:t xml:space="preserve">One way to work around </w:t>
      </w:r>
      <w:r>
        <w:rPr>
          <w:rFonts w:ascii="Baskerville" w:hAnsi="Baskerville"/>
        </w:rPr>
        <w:t>these limitations</w:t>
      </w:r>
      <w:r w:rsidR="009309A8">
        <w:rPr>
          <w:rFonts w:ascii="Baskerville" w:hAnsi="Baskerville"/>
        </w:rPr>
        <w:t xml:space="preserve"> is to use </w:t>
      </w:r>
      <w:r w:rsidR="005A0C55" w:rsidRPr="003E2086">
        <w:rPr>
          <w:rFonts w:ascii="Baskerville" w:hAnsi="Baskerville"/>
        </w:rPr>
        <w:t xml:space="preserve">heuristics that </w:t>
      </w:r>
      <w:r w:rsidR="00661C5F">
        <w:rPr>
          <w:rFonts w:ascii="Baskerville" w:hAnsi="Baskerville"/>
        </w:rPr>
        <w:t>efficiently</w:t>
      </w:r>
      <w:r w:rsidR="005A0C55" w:rsidRPr="003E2086">
        <w:rPr>
          <w:rFonts w:ascii="Baskerville" w:hAnsi="Baskerville"/>
        </w:rPr>
        <w:t xml:space="preserve"> process information in a form that is </w:t>
      </w:r>
      <w:r w:rsidR="005A0C55">
        <w:rPr>
          <w:rFonts w:ascii="Baskerville" w:hAnsi="Baskerville"/>
        </w:rPr>
        <w:t xml:space="preserve">both </w:t>
      </w:r>
      <w:r w:rsidR="005A0C55" w:rsidRPr="003E2086">
        <w:rPr>
          <w:rFonts w:ascii="Baskerville" w:hAnsi="Baskerville"/>
        </w:rPr>
        <w:t>ecologically bounded</w:t>
      </w:r>
      <w:r w:rsidR="005A0C55">
        <w:rPr>
          <w:rFonts w:ascii="Baskerville" w:hAnsi="Baskerville"/>
        </w:rPr>
        <w:t xml:space="preserve"> and typically </w:t>
      </w:r>
      <w:r w:rsidR="003B088E">
        <w:rPr>
          <w:rFonts w:ascii="Baskerville" w:hAnsi="Baskerville"/>
        </w:rPr>
        <w:t>effective</w:t>
      </w:r>
      <w:r w:rsidR="005A0C55" w:rsidRPr="003E2086">
        <w:rPr>
          <w:rFonts w:ascii="Baskerville" w:hAnsi="Baskerville"/>
        </w:rPr>
        <w:t>.</w:t>
      </w:r>
      <w:r w:rsidR="005A0C55">
        <w:rPr>
          <w:rFonts w:ascii="Baskerville" w:hAnsi="Baskerville"/>
        </w:rPr>
        <w:t xml:space="preserve"> There is now strong evidence that our cognitive processing includes </w:t>
      </w:r>
      <w:r w:rsidR="005A0C55" w:rsidRPr="003E2086">
        <w:rPr>
          <w:rFonts w:ascii="Baskerville" w:hAnsi="Baskerville"/>
        </w:rPr>
        <w:t xml:space="preserve">a ‘fast’ or ‘hot’ system that rapidly processes information and utilizes certain ‘automatic’ or prepotent responses </w:t>
      </w:r>
      <w:r w:rsidR="009309A8">
        <w:rPr>
          <w:rFonts w:ascii="Baskerville" w:hAnsi="Baskerville"/>
        </w:rPr>
        <w:t>to certain informational inputs</w:t>
      </w:r>
      <w:r w:rsidR="00D92B02">
        <w:rPr>
          <w:rFonts w:ascii="Baskerville" w:hAnsi="Baskerville"/>
        </w:rPr>
        <w:t xml:space="preserve"> (Evans and Stanovich 2013)</w:t>
      </w:r>
      <w:r w:rsidR="005A0C55" w:rsidRPr="003E2086">
        <w:rPr>
          <w:rFonts w:ascii="Baskerville" w:hAnsi="Baskerville"/>
        </w:rPr>
        <w:t xml:space="preserve">. However, there will be times when the prepotent response is </w:t>
      </w:r>
      <w:r w:rsidR="003B088E">
        <w:rPr>
          <w:rFonts w:ascii="Baskerville" w:hAnsi="Baskerville"/>
        </w:rPr>
        <w:t>sub</w:t>
      </w:r>
      <w:r w:rsidR="005A0C55" w:rsidRPr="003E2086">
        <w:rPr>
          <w:rFonts w:ascii="Baskerville" w:hAnsi="Baskerville"/>
        </w:rPr>
        <w:t>optimal. In these instances, a ‘slow’ or ‘cold’ system</w:t>
      </w:r>
      <w:r w:rsidR="009309A8">
        <w:rPr>
          <w:rFonts w:ascii="Baskerville" w:hAnsi="Baskerville"/>
        </w:rPr>
        <w:t xml:space="preserve"> is needed to</w:t>
      </w:r>
      <w:r w:rsidR="005A0C55" w:rsidRPr="003E2086">
        <w:rPr>
          <w:rFonts w:ascii="Baskerville" w:hAnsi="Baskerville"/>
        </w:rPr>
        <w:t xml:space="preserve"> override the automatic system and control the flow of information across alternative processing pathways toward some other response. Thus, in situations where the automatic response is less than optimal (or perceived to be less than optimal), the cold system can induce regulation over information processing that allows for flexible control</w:t>
      </w:r>
      <w:r w:rsidR="005A0C55">
        <w:rPr>
          <w:rFonts w:ascii="Baskerville" w:hAnsi="Baskerville"/>
        </w:rPr>
        <w:t xml:space="preserve"> (</w:t>
      </w:r>
      <w:r w:rsidR="00352D86">
        <w:rPr>
          <w:rFonts w:ascii="Baskerville" w:hAnsi="Baskerville"/>
        </w:rPr>
        <w:t>cf.</w:t>
      </w:r>
      <w:r w:rsidR="005A0C55">
        <w:rPr>
          <w:rFonts w:ascii="Baskerville" w:hAnsi="Baskerville"/>
        </w:rPr>
        <w:t xml:space="preserve"> Cohen 2017</w:t>
      </w:r>
      <w:r w:rsidR="00352D86">
        <w:rPr>
          <w:rFonts w:ascii="Baskerville" w:hAnsi="Baskerville"/>
        </w:rPr>
        <w:t>: 7-10 for an overview</w:t>
      </w:r>
      <w:r w:rsidR="005A0C55">
        <w:rPr>
          <w:rFonts w:ascii="Baskerville" w:hAnsi="Baskerville"/>
        </w:rPr>
        <w:t>)</w:t>
      </w:r>
      <w:r w:rsidR="005A0C55" w:rsidRPr="003E2086">
        <w:rPr>
          <w:rFonts w:ascii="Baskerville" w:hAnsi="Baskerville"/>
        </w:rPr>
        <w:t>.</w:t>
      </w:r>
    </w:p>
    <w:p w:rsidR="005A0C55" w:rsidRPr="003E2086" w:rsidRDefault="005A0C55" w:rsidP="005A0C55">
      <w:pPr>
        <w:spacing w:line="480" w:lineRule="auto"/>
        <w:rPr>
          <w:rFonts w:ascii="Baskerville" w:hAnsi="Baskerville"/>
        </w:rPr>
      </w:pPr>
      <w:r w:rsidRPr="003E2086">
        <w:rPr>
          <w:rFonts w:ascii="Baskerville" w:hAnsi="Baskerville"/>
        </w:rPr>
        <w:tab/>
      </w:r>
      <w:r>
        <w:rPr>
          <w:rFonts w:ascii="Baskerville" w:hAnsi="Baskerville"/>
        </w:rPr>
        <w:t xml:space="preserve">There is good evidence </w:t>
      </w:r>
      <w:r w:rsidRPr="003E2086">
        <w:rPr>
          <w:rFonts w:ascii="Baskerville" w:hAnsi="Baskerville"/>
        </w:rPr>
        <w:t>that the brain’s computational labor divides along these lines</w:t>
      </w:r>
      <w:r>
        <w:rPr>
          <w:rFonts w:ascii="Baskerville" w:hAnsi="Baskerville"/>
        </w:rPr>
        <w:t xml:space="preserve">, supporting </w:t>
      </w:r>
      <w:r w:rsidRPr="003E2086">
        <w:rPr>
          <w:rFonts w:ascii="Baskerville" w:hAnsi="Baskerville"/>
        </w:rPr>
        <w:t xml:space="preserve">two different </w:t>
      </w:r>
      <w:r w:rsidR="003B088E">
        <w:rPr>
          <w:rFonts w:ascii="Baskerville" w:hAnsi="Baskerville"/>
        </w:rPr>
        <w:t>processing modes</w:t>
      </w:r>
      <w:r w:rsidRPr="003E2086">
        <w:rPr>
          <w:rFonts w:ascii="Baskerville" w:hAnsi="Baskerville"/>
        </w:rPr>
        <w:t xml:space="preserve">. One </w:t>
      </w:r>
      <w:r w:rsidR="003B088E">
        <w:rPr>
          <w:rFonts w:ascii="Baskerville" w:hAnsi="Baskerville"/>
        </w:rPr>
        <w:t>mode is</w:t>
      </w:r>
      <w:r w:rsidRPr="003E2086">
        <w:rPr>
          <w:rFonts w:ascii="Baskerville" w:hAnsi="Baskerville"/>
        </w:rPr>
        <w:t xml:space="preserve"> habitual and automatic responses, while the other accounts for slower</w:t>
      </w:r>
      <w:r>
        <w:rPr>
          <w:rFonts w:ascii="Baskerville" w:hAnsi="Baskerville"/>
        </w:rPr>
        <w:t>,</w:t>
      </w:r>
      <w:r w:rsidRPr="003E2086">
        <w:rPr>
          <w:rFonts w:ascii="Baskerville" w:hAnsi="Baskerville"/>
        </w:rPr>
        <w:t xml:space="preserve"> controlled responses. This is an optimized </w:t>
      </w:r>
      <w:r>
        <w:rPr>
          <w:rFonts w:ascii="Baskerville" w:hAnsi="Baskerville"/>
        </w:rPr>
        <w:t>arrangement</w:t>
      </w:r>
      <w:r w:rsidRPr="003E2086">
        <w:rPr>
          <w:rFonts w:ascii="Baskerville" w:hAnsi="Baskerville"/>
        </w:rPr>
        <w:t xml:space="preserve"> for </w:t>
      </w:r>
      <w:r w:rsidR="00661C5F">
        <w:rPr>
          <w:rFonts w:ascii="Baskerville" w:hAnsi="Baskerville"/>
        </w:rPr>
        <w:t>processors</w:t>
      </w:r>
      <w:r w:rsidR="00C430FB">
        <w:rPr>
          <w:rFonts w:ascii="Baskerville" w:hAnsi="Baskerville"/>
        </w:rPr>
        <w:t xml:space="preserve"> that need</w:t>
      </w:r>
      <w:r w:rsidRPr="003E2086">
        <w:rPr>
          <w:rFonts w:ascii="Baskerville" w:hAnsi="Baskerville"/>
        </w:rPr>
        <w:t xml:space="preserve"> to balance speed and accuracy </w:t>
      </w:r>
      <w:r>
        <w:rPr>
          <w:rFonts w:ascii="Baskerville" w:hAnsi="Baskerville"/>
        </w:rPr>
        <w:t>ef</w:t>
      </w:r>
      <w:r w:rsidR="00596550">
        <w:rPr>
          <w:rFonts w:ascii="Baskerville" w:hAnsi="Baskerville"/>
        </w:rPr>
        <w:t>ficiently (Kool &amp; Botvinick 2014</w:t>
      </w:r>
      <w:r>
        <w:rPr>
          <w:rFonts w:ascii="Baskerville" w:hAnsi="Baskerville"/>
        </w:rPr>
        <w:t>)</w:t>
      </w:r>
      <w:r w:rsidRPr="003E2086">
        <w:rPr>
          <w:rFonts w:ascii="Baskerville" w:hAnsi="Baskerville"/>
        </w:rPr>
        <w:t xml:space="preserve">. </w:t>
      </w:r>
      <w:r>
        <w:rPr>
          <w:rFonts w:ascii="Baskerville" w:hAnsi="Baskerville"/>
        </w:rPr>
        <w:t>Automatic</w:t>
      </w:r>
      <w:r w:rsidRPr="003E2086">
        <w:rPr>
          <w:rFonts w:ascii="Baskerville" w:hAnsi="Baskerville"/>
        </w:rPr>
        <w:t xml:space="preserve"> processing provides speed, though the presence of novel stimuli or </w:t>
      </w:r>
      <w:r>
        <w:rPr>
          <w:rFonts w:ascii="Baskerville" w:hAnsi="Baskerville"/>
        </w:rPr>
        <w:t xml:space="preserve">unique </w:t>
      </w:r>
      <w:r w:rsidRPr="003E2086">
        <w:rPr>
          <w:rFonts w:ascii="Baskerville" w:hAnsi="Baskerville"/>
        </w:rPr>
        <w:t xml:space="preserve">situational demands points to the need for the self-control that </w:t>
      </w:r>
      <w:r w:rsidR="009309A8">
        <w:rPr>
          <w:rFonts w:ascii="Baskerville" w:hAnsi="Baskerville"/>
        </w:rPr>
        <w:t>controlled processing provides</w:t>
      </w:r>
      <w:r w:rsidRPr="003E2086">
        <w:rPr>
          <w:rFonts w:ascii="Baskerville" w:hAnsi="Baskerville"/>
        </w:rPr>
        <w:t>.</w:t>
      </w:r>
      <w:r w:rsidRPr="003E2086">
        <w:rPr>
          <w:rStyle w:val="FootnoteReference"/>
          <w:rFonts w:ascii="Baskerville" w:hAnsi="Baskerville"/>
        </w:rPr>
        <w:footnoteReference w:id="3"/>
      </w:r>
      <w:r w:rsidRPr="003E2086">
        <w:rPr>
          <w:rFonts w:ascii="Baskerville" w:hAnsi="Baskerville"/>
        </w:rPr>
        <w:t xml:space="preserve"> </w:t>
      </w:r>
    </w:p>
    <w:p w:rsidR="005A0C55" w:rsidRPr="003E2086" w:rsidRDefault="005A0C55" w:rsidP="005A0C55">
      <w:pPr>
        <w:spacing w:line="480" w:lineRule="auto"/>
        <w:rPr>
          <w:rFonts w:ascii="Baskerville" w:hAnsi="Baskerville"/>
        </w:rPr>
      </w:pPr>
      <w:r w:rsidRPr="003E2086">
        <w:rPr>
          <w:rFonts w:ascii="Baskerville" w:hAnsi="Baskerville"/>
        </w:rPr>
        <w:tab/>
        <w:t>The cognitive control system is the main hub of controlled processing</w:t>
      </w:r>
      <w:r w:rsidR="00142776">
        <w:rPr>
          <w:rFonts w:ascii="Baskerville" w:hAnsi="Baskerville"/>
        </w:rPr>
        <w:t xml:space="preserve"> (</w:t>
      </w:r>
      <w:r w:rsidR="00C430FB">
        <w:rPr>
          <w:rFonts w:ascii="Baskerville" w:hAnsi="Baskerville"/>
        </w:rPr>
        <w:t>Cohen 2017</w:t>
      </w:r>
      <w:r w:rsidR="00142776">
        <w:rPr>
          <w:rFonts w:ascii="Baskerville" w:hAnsi="Baskerville"/>
        </w:rPr>
        <w:t>: 4</w:t>
      </w:r>
      <w:r w:rsidR="00C430FB">
        <w:rPr>
          <w:rFonts w:ascii="Baskerville" w:hAnsi="Baskerville"/>
        </w:rPr>
        <w:t>)</w:t>
      </w:r>
      <w:r w:rsidRPr="003E2086">
        <w:rPr>
          <w:rFonts w:ascii="Baskerville" w:hAnsi="Baskerville"/>
        </w:rPr>
        <w:t>. Roughly, the cognitive control system monitors conflicting demands that are made</w:t>
      </w:r>
      <w:r w:rsidR="00C02266">
        <w:rPr>
          <w:rFonts w:ascii="Baskerville" w:hAnsi="Baskerville"/>
        </w:rPr>
        <w:t xml:space="preserve"> on various cognitive resources</w:t>
      </w:r>
      <w:r w:rsidRPr="003E2086">
        <w:rPr>
          <w:rFonts w:ascii="Baskerville" w:hAnsi="Baskerville"/>
        </w:rPr>
        <w:t>. In addition to monitoring, the cognitive control system also induces regulation on lower-level processing systems by biasing certain p</w:t>
      </w:r>
      <w:r w:rsidR="001751BD">
        <w:rPr>
          <w:rFonts w:ascii="Baskerville" w:hAnsi="Baskerville"/>
        </w:rPr>
        <w:t>rocessing pathways over others.</w:t>
      </w:r>
      <w:r w:rsidRPr="003E2086">
        <w:rPr>
          <w:rFonts w:ascii="Baskerville" w:hAnsi="Baskerville"/>
        </w:rPr>
        <w:t xml:space="preserve"> </w:t>
      </w:r>
    </w:p>
    <w:p w:rsidR="005A0C55" w:rsidRPr="003E2086" w:rsidRDefault="005A0C55" w:rsidP="005A0C55">
      <w:pPr>
        <w:spacing w:line="480" w:lineRule="auto"/>
        <w:rPr>
          <w:rFonts w:ascii="Baskerville" w:hAnsi="Baskerville"/>
        </w:rPr>
      </w:pPr>
      <w:r w:rsidRPr="003E2086">
        <w:rPr>
          <w:rFonts w:ascii="Baskerville" w:hAnsi="Baskerville"/>
        </w:rPr>
        <w:tab/>
        <w:t xml:space="preserve">To see how this works, consider </w:t>
      </w:r>
      <w:r w:rsidR="00274A4B">
        <w:rPr>
          <w:rFonts w:ascii="Baskerville" w:hAnsi="Baskerville"/>
        </w:rPr>
        <w:t>a variant of the</w:t>
      </w:r>
      <w:r w:rsidRPr="003E2086">
        <w:rPr>
          <w:rFonts w:ascii="Baskerville" w:hAnsi="Baskerville"/>
        </w:rPr>
        <w:t xml:space="preserve"> </w:t>
      </w:r>
      <w:r w:rsidR="005A50B6">
        <w:rPr>
          <w:rFonts w:ascii="Baskerville" w:hAnsi="Baskerville"/>
          <w:i/>
        </w:rPr>
        <w:t>Bourbon</w:t>
      </w:r>
      <w:r w:rsidRPr="003E2086">
        <w:rPr>
          <w:rFonts w:ascii="Baskerville" w:hAnsi="Baskerville"/>
        </w:rPr>
        <w:t xml:space="preserve"> example</w:t>
      </w:r>
      <w:r w:rsidR="00274A4B">
        <w:rPr>
          <w:rFonts w:ascii="Baskerville" w:hAnsi="Baskerville"/>
        </w:rPr>
        <w:t xml:space="preserve">, one where Randy </w:t>
      </w:r>
      <w:r w:rsidR="003535E9">
        <w:rPr>
          <w:rFonts w:ascii="Baskerville" w:hAnsi="Baskerville"/>
        </w:rPr>
        <w:t>remembers to get</w:t>
      </w:r>
      <w:r w:rsidR="00274A4B">
        <w:rPr>
          <w:rFonts w:ascii="Baskerville" w:hAnsi="Baskerville"/>
        </w:rPr>
        <w:t xml:space="preserve"> the bourbon</w:t>
      </w:r>
      <w:r w:rsidRPr="003E2086">
        <w:rPr>
          <w:rFonts w:ascii="Baskerville" w:hAnsi="Baskerville"/>
        </w:rPr>
        <w:t xml:space="preserve">. </w:t>
      </w:r>
      <w:r w:rsidR="00A7558E">
        <w:rPr>
          <w:rFonts w:ascii="Baskerville" w:hAnsi="Baskerville"/>
        </w:rPr>
        <w:t xml:space="preserve">Randy’s various motor movements </w:t>
      </w:r>
      <w:r w:rsidR="00476AC9">
        <w:rPr>
          <w:rFonts w:ascii="Baskerville" w:hAnsi="Baskerville"/>
        </w:rPr>
        <w:t>result from</w:t>
      </w:r>
      <w:r w:rsidR="00A7558E">
        <w:rPr>
          <w:rFonts w:ascii="Baskerville" w:hAnsi="Baskerville"/>
        </w:rPr>
        <w:t xml:space="preserve"> automatic responses given the goal of getting to the </w:t>
      </w:r>
      <w:r w:rsidR="001F303D">
        <w:rPr>
          <w:rFonts w:ascii="Baskerville" w:hAnsi="Baskerville"/>
        </w:rPr>
        <w:t>office</w:t>
      </w:r>
      <w:r w:rsidR="00A7558E">
        <w:rPr>
          <w:rFonts w:ascii="Baskerville" w:hAnsi="Baskerville"/>
        </w:rPr>
        <w:t xml:space="preserve">. </w:t>
      </w:r>
      <w:r w:rsidR="00274A4B">
        <w:rPr>
          <w:rFonts w:ascii="Baskerville" w:hAnsi="Baskerville"/>
        </w:rPr>
        <w:t xml:space="preserve">When he sees the liquor store, there are conflicting demands: the automatic response to continue moving toward the </w:t>
      </w:r>
      <w:r w:rsidR="001F303D">
        <w:rPr>
          <w:rFonts w:ascii="Baskerville" w:hAnsi="Baskerville"/>
        </w:rPr>
        <w:t>office</w:t>
      </w:r>
      <w:r w:rsidR="00274A4B">
        <w:rPr>
          <w:rFonts w:ascii="Baskerville" w:hAnsi="Baskerville"/>
        </w:rPr>
        <w:t xml:space="preserve"> and the cognitively mediated desire to buy bourbon. Because Randy (in this successful variant of the </w:t>
      </w:r>
      <w:r w:rsidR="00274A4B">
        <w:rPr>
          <w:rFonts w:ascii="Baskerville" w:hAnsi="Baskerville"/>
          <w:i/>
        </w:rPr>
        <w:t>Bourbon</w:t>
      </w:r>
      <w:r w:rsidR="00274A4B">
        <w:rPr>
          <w:rFonts w:ascii="Baskerville" w:hAnsi="Baskerville"/>
        </w:rPr>
        <w:t xml:space="preserve"> case) wants to get the bourbon for </w:t>
      </w:r>
      <w:r w:rsidR="001F303D">
        <w:rPr>
          <w:rFonts w:ascii="Baskerville" w:hAnsi="Baskerville"/>
        </w:rPr>
        <w:t>Al</w:t>
      </w:r>
      <w:r w:rsidR="00274A4B">
        <w:rPr>
          <w:rFonts w:ascii="Baskerville" w:hAnsi="Baskerville"/>
        </w:rPr>
        <w:t xml:space="preserve">, the cognitive control system </w:t>
      </w:r>
      <w:r w:rsidR="00F745C9">
        <w:rPr>
          <w:rFonts w:ascii="Baskerville" w:hAnsi="Baskerville"/>
        </w:rPr>
        <w:t>needs to</w:t>
      </w:r>
      <w:r w:rsidR="00274A4B">
        <w:rPr>
          <w:rFonts w:ascii="Baskerville" w:hAnsi="Baskerville"/>
        </w:rPr>
        <w:t xml:space="preserve"> kick in to bias the processing pathways that favor the non-automatic response.</w:t>
      </w:r>
      <w:r w:rsidR="00F745C9">
        <w:rPr>
          <w:rStyle w:val="FootnoteReference"/>
          <w:rFonts w:ascii="Baskerville" w:hAnsi="Baskerville"/>
        </w:rPr>
        <w:footnoteReference w:id="4"/>
      </w:r>
    </w:p>
    <w:p w:rsidR="005A0C55" w:rsidRPr="003E2086" w:rsidRDefault="005A0C55" w:rsidP="005A0C55">
      <w:pPr>
        <w:spacing w:line="480" w:lineRule="auto"/>
        <w:rPr>
          <w:rFonts w:ascii="Baskerville" w:hAnsi="Baskerville"/>
        </w:rPr>
      </w:pPr>
      <w:r w:rsidRPr="003E2086">
        <w:rPr>
          <w:rFonts w:ascii="Baskerville" w:hAnsi="Baskerville"/>
        </w:rPr>
        <w:tab/>
      </w:r>
      <w:r w:rsidR="00274A4B">
        <w:rPr>
          <w:rFonts w:ascii="Baskerville" w:hAnsi="Baskerville"/>
        </w:rPr>
        <w:t>The issue of managing conflicting demands</w:t>
      </w:r>
      <w:r w:rsidRPr="003E2086">
        <w:rPr>
          <w:rFonts w:ascii="Baskerville" w:hAnsi="Baskerville"/>
        </w:rPr>
        <w:t xml:space="preserve"> shows why it is useful for organisms like us to have a controlled information-processing system, but it also </w:t>
      </w:r>
      <w:r w:rsidR="00476AC9">
        <w:rPr>
          <w:rFonts w:ascii="Baskerville" w:hAnsi="Baskerville"/>
        </w:rPr>
        <w:t>highlights</w:t>
      </w:r>
      <w:r w:rsidRPr="003E2086">
        <w:rPr>
          <w:rFonts w:ascii="Baskerville" w:hAnsi="Baskerville"/>
        </w:rPr>
        <w:t xml:space="preserve"> the important functions of the cognitive control system. First, the control system monitors conflicting demands from lower-level processing units. Se</w:t>
      </w:r>
      <w:r w:rsidR="00473249">
        <w:rPr>
          <w:rFonts w:ascii="Baskerville" w:hAnsi="Baskerville"/>
        </w:rPr>
        <w:t>cond, the control system stores</w:t>
      </w:r>
      <w:r w:rsidRPr="003E2086">
        <w:rPr>
          <w:rFonts w:ascii="Baskerville" w:hAnsi="Baskerville"/>
        </w:rPr>
        <w:t xml:space="preserve"> task representations and implements the appropriate one given both expectations about future reward balanced against current costs of </w:t>
      </w:r>
      <w:r w:rsidR="00473249">
        <w:rPr>
          <w:rFonts w:ascii="Baskerville" w:hAnsi="Baskerville"/>
        </w:rPr>
        <w:t>implementation</w:t>
      </w:r>
      <w:r w:rsidRPr="003E2086">
        <w:rPr>
          <w:rFonts w:ascii="Baskerville" w:hAnsi="Baskerville"/>
        </w:rPr>
        <w:t xml:space="preserve"> </w:t>
      </w:r>
      <w:r w:rsidRPr="003E2086">
        <w:rPr>
          <w:rFonts w:ascii="Baskerville" w:hAnsi="Baskerville"/>
          <w:i/>
        </w:rPr>
        <w:t>and</w:t>
      </w:r>
      <w:r w:rsidRPr="003E2086">
        <w:rPr>
          <w:rFonts w:ascii="Baskerville" w:hAnsi="Baskerville"/>
        </w:rPr>
        <w:t xml:space="preserve"> relevant envi</w:t>
      </w:r>
      <w:r w:rsidR="001751BD">
        <w:rPr>
          <w:rFonts w:ascii="Baskerville" w:hAnsi="Baskerville"/>
        </w:rPr>
        <w:t>ronmental and situational cues.</w:t>
      </w:r>
      <w:r w:rsidRPr="003E2086">
        <w:rPr>
          <w:rFonts w:ascii="Baskerville" w:hAnsi="Baskerville"/>
        </w:rPr>
        <w:t xml:space="preserve"> </w:t>
      </w:r>
      <w:r>
        <w:rPr>
          <w:rFonts w:ascii="Baskerville" w:hAnsi="Baskerville"/>
        </w:rPr>
        <w:t>This last co</w:t>
      </w:r>
      <w:r w:rsidR="00476AC9">
        <w:rPr>
          <w:rFonts w:ascii="Baskerville" w:hAnsi="Baskerville"/>
        </w:rPr>
        <w:t>mponent of cognitive control is</w:t>
      </w:r>
      <w:r>
        <w:rPr>
          <w:rFonts w:ascii="Baskerville" w:hAnsi="Baskerville"/>
        </w:rPr>
        <w:t xml:space="preserve"> important for cases </w:t>
      </w:r>
      <w:r w:rsidR="00661C5F">
        <w:rPr>
          <w:rFonts w:ascii="Baskerville" w:hAnsi="Baskerville"/>
        </w:rPr>
        <w:t xml:space="preserve">like </w:t>
      </w:r>
      <w:r w:rsidR="00661C5F">
        <w:rPr>
          <w:rFonts w:ascii="Baskerville" w:hAnsi="Baskerville"/>
          <w:i/>
        </w:rPr>
        <w:t>Bourbon</w:t>
      </w:r>
      <w:r>
        <w:rPr>
          <w:rFonts w:ascii="Baskerville" w:hAnsi="Baskerville"/>
        </w:rPr>
        <w:t>.</w:t>
      </w:r>
    </w:p>
    <w:p w:rsidR="005A0C55" w:rsidRDefault="005A0C55" w:rsidP="005A0C55">
      <w:pPr>
        <w:tabs>
          <w:tab w:val="left" w:pos="720"/>
        </w:tabs>
        <w:spacing w:line="480" w:lineRule="auto"/>
        <w:rPr>
          <w:rFonts w:ascii="Baskerville" w:hAnsi="Baskerville"/>
        </w:rPr>
      </w:pPr>
      <w:r>
        <w:rPr>
          <w:rFonts w:ascii="Baskerville" w:hAnsi="Baskerville"/>
        </w:rPr>
        <w:tab/>
      </w:r>
      <w:r w:rsidR="00473249">
        <w:rPr>
          <w:rFonts w:ascii="Baskerville" w:hAnsi="Baskerville"/>
        </w:rPr>
        <w:t>For example</w:t>
      </w:r>
      <w:r w:rsidRPr="003E2086">
        <w:rPr>
          <w:rFonts w:ascii="Baskerville" w:hAnsi="Baskerville"/>
        </w:rPr>
        <w:t xml:space="preserve">, consider </w:t>
      </w:r>
      <w:r w:rsidR="005A50B6">
        <w:rPr>
          <w:rFonts w:ascii="Baskerville" w:hAnsi="Baskerville"/>
        </w:rPr>
        <w:t>the</w:t>
      </w:r>
      <w:r w:rsidR="00274A4B">
        <w:rPr>
          <w:rFonts w:ascii="Baskerville" w:hAnsi="Baskerville"/>
        </w:rPr>
        <w:t xml:space="preserve"> successful variant of the</w:t>
      </w:r>
      <w:r w:rsidR="005A50B6">
        <w:rPr>
          <w:rFonts w:ascii="Baskerville" w:hAnsi="Baskerville"/>
        </w:rPr>
        <w:t xml:space="preserve"> </w:t>
      </w:r>
      <w:r w:rsidR="005A50B6">
        <w:rPr>
          <w:rFonts w:ascii="Baskerville" w:hAnsi="Baskerville"/>
          <w:i/>
        </w:rPr>
        <w:t>Bourbon</w:t>
      </w:r>
      <w:r w:rsidR="005A50B6">
        <w:rPr>
          <w:rFonts w:ascii="Baskerville" w:hAnsi="Baskerville"/>
        </w:rPr>
        <w:t xml:space="preserve"> case</w:t>
      </w:r>
      <w:r w:rsidRPr="003E2086">
        <w:rPr>
          <w:rFonts w:ascii="Baskerville" w:hAnsi="Baskerville"/>
        </w:rPr>
        <w:t xml:space="preserve">. </w:t>
      </w:r>
      <w:r w:rsidR="00A54DC6">
        <w:rPr>
          <w:rFonts w:ascii="Baskerville" w:hAnsi="Baskerville"/>
        </w:rPr>
        <w:t xml:space="preserve">While walking, Randy is thinking about </w:t>
      </w:r>
      <w:r w:rsidR="00473249">
        <w:rPr>
          <w:rFonts w:ascii="Baskerville" w:hAnsi="Baskerville"/>
        </w:rPr>
        <w:t>his paper</w:t>
      </w:r>
      <w:r w:rsidR="00A54DC6">
        <w:rPr>
          <w:rFonts w:ascii="Baskerville" w:hAnsi="Baskerville"/>
        </w:rPr>
        <w:t xml:space="preserve">. When he </w:t>
      </w:r>
      <w:r w:rsidR="00476AC9">
        <w:rPr>
          <w:rFonts w:ascii="Baskerville" w:hAnsi="Baskerville"/>
        </w:rPr>
        <w:t>approaches</w:t>
      </w:r>
      <w:r w:rsidR="00A54DC6">
        <w:rPr>
          <w:rFonts w:ascii="Baskerville" w:hAnsi="Baskerville"/>
        </w:rPr>
        <w:t xml:space="preserve"> the store, he </w:t>
      </w:r>
      <w:r w:rsidR="00476AC9">
        <w:rPr>
          <w:rFonts w:ascii="Baskerville" w:hAnsi="Baskerville"/>
        </w:rPr>
        <w:t>needs</w:t>
      </w:r>
      <w:r w:rsidR="00A54DC6">
        <w:rPr>
          <w:rFonts w:ascii="Baskerville" w:hAnsi="Baskerville"/>
        </w:rPr>
        <w:t xml:space="preserve"> to shift his attention away from the paper (at least for some time) and toward the store. Thus, the cognitive resources needed to focus on </w:t>
      </w:r>
      <w:r w:rsidR="00473249">
        <w:rPr>
          <w:rFonts w:ascii="Baskerville" w:hAnsi="Baskerville"/>
        </w:rPr>
        <w:t>the paper conflict with the</w:t>
      </w:r>
      <w:r w:rsidR="00A54DC6">
        <w:rPr>
          <w:rFonts w:ascii="Baskerville" w:hAnsi="Baskerville"/>
        </w:rPr>
        <w:t xml:space="preserve"> resources needed to notice the store and get the bourbon. The</w:t>
      </w:r>
      <w:r w:rsidRPr="003E2086">
        <w:rPr>
          <w:rFonts w:ascii="Baskerville" w:hAnsi="Baskerville"/>
        </w:rPr>
        <w:t xml:space="preserve"> cognitive control system monitors this conflict and signals for a new task</w:t>
      </w:r>
      <w:r w:rsidR="001751BD">
        <w:rPr>
          <w:rFonts w:ascii="Baskerville" w:hAnsi="Baskerville"/>
        </w:rPr>
        <w:t xml:space="preserve"> representation to be activated</w:t>
      </w:r>
      <w:r w:rsidRPr="003E2086">
        <w:rPr>
          <w:rFonts w:ascii="Baskerville" w:hAnsi="Baskerville"/>
        </w:rPr>
        <w:t xml:space="preserve">. The appropriate task representation is </w:t>
      </w:r>
      <w:r w:rsidR="00A54DC6">
        <w:rPr>
          <w:rFonts w:ascii="Baskerville" w:hAnsi="Baskerville"/>
        </w:rPr>
        <w:t>activated</w:t>
      </w:r>
      <w:r w:rsidRPr="003E2086">
        <w:rPr>
          <w:rFonts w:ascii="Baskerville" w:hAnsi="Baskerville"/>
        </w:rPr>
        <w:t xml:space="preserve"> and </w:t>
      </w:r>
      <w:r w:rsidR="00A54DC6">
        <w:rPr>
          <w:rFonts w:ascii="Baskerville" w:hAnsi="Baskerville"/>
        </w:rPr>
        <w:t>Randy walks into the store</w:t>
      </w:r>
      <w:r w:rsidRPr="003E2086">
        <w:rPr>
          <w:rFonts w:ascii="Baskerville" w:hAnsi="Baskerville"/>
        </w:rPr>
        <w:t>. Hence, the cognitive control system is needed for activities just</w:t>
      </w:r>
      <w:r w:rsidR="001751BD">
        <w:rPr>
          <w:rFonts w:ascii="Baskerville" w:hAnsi="Baskerville"/>
        </w:rPr>
        <w:t xml:space="preserve"> like this one: some new stimulus</w:t>
      </w:r>
      <w:r w:rsidR="00473249">
        <w:rPr>
          <w:rFonts w:ascii="Baskerville" w:hAnsi="Baskerville"/>
        </w:rPr>
        <w:t xml:space="preserve"> creates a conflict</w:t>
      </w:r>
      <w:r w:rsidRPr="003E2086">
        <w:rPr>
          <w:rFonts w:ascii="Baskerville" w:hAnsi="Baskerville"/>
        </w:rPr>
        <w:t xml:space="preserve"> that demands the activation and maintenance of a new task representation.</w:t>
      </w:r>
    </w:p>
    <w:p w:rsidR="009B4231" w:rsidRDefault="005A0C55" w:rsidP="005A0C55">
      <w:pPr>
        <w:tabs>
          <w:tab w:val="left" w:pos="720"/>
        </w:tabs>
        <w:spacing w:line="480" w:lineRule="auto"/>
        <w:rPr>
          <w:rFonts w:ascii="Baskerville" w:hAnsi="Baskerville"/>
        </w:rPr>
      </w:pPr>
      <w:r>
        <w:rPr>
          <w:rFonts w:ascii="Baskerville" w:hAnsi="Baskerville"/>
        </w:rPr>
        <w:tab/>
      </w:r>
      <w:r w:rsidR="009B4231">
        <w:rPr>
          <w:rFonts w:ascii="Baskerville" w:hAnsi="Baskerville"/>
        </w:rPr>
        <w:t xml:space="preserve">This example, however, </w:t>
      </w:r>
      <w:r w:rsidR="00473249">
        <w:rPr>
          <w:rFonts w:ascii="Baskerville" w:hAnsi="Baskerville"/>
        </w:rPr>
        <w:t>simplifies</w:t>
      </w:r>
      <w:r w:rsidR="009B4231">
        <w:rPr>
          <w:rFonts w:ascii="Baskerville" w:hAnsi="Baskerville"/>
        </w:rPr>
        <w:t xml:space="preserve"> the way in which the cognitive control system balances conflicting demands on our limited cognitive resources. In addition to monitoring for these sorts of demands, </w:t>
      </w:r>
      <w:r w:rsidR="00473249">
        <w:rPr>
          <w:rFonts w:ascii="Baskerville" w:hAnsi="Baskerville"/>
        </w:rPr>
        <w:t>the brain</w:t>
      </w:r>
      <w:r w:rsidR="009B4231">
        <w:rPr>
          <w:rFonts w:ascii="Baskerville" w:hAnsi="Baskerville"/>
        </w:rPr>
        <w:t xml:space="preserve"> </w:t>
      </w:r>
      <w:r w:rsidR="00473249">
        <w:rPr>
          <w:rFonts w:ascii="Baskerville" w:hAnsi="Baskerville"/>
        </w:rPr>
        <w:t>balances</w:t>
      </w:r>
      <w:r w:rsidR="009B4231">
        <w:rPr>
          <w:rFonts w:ascii="Baskerville" w:hAnsi="Baskerville"/>
        </w:rPr>
        <w:t xml:space="preserve"> </w:t>
      </w:r>
      <w:r w:rsidR="00473249">
        <w:rPr>
          <w:rFonts w:ascii="Baskerville" w:hAnsi="Baskerville"/>
        </w:rPr>
        <w:t>various</w:t>
      </w:r>
      <w:r w:rsidR="009B4231">
        <w:rPr>
          <w:rFonts w:ascii="Baskerville" w:hAnsi="Baskerville"/>
        </w:rPr>
        <w:t xml:space="preserve"> future-oriented commitments that we cannot fulfill all at once. The cognitive control system is also engaged in balancing prospective memory with current actional and environmental demands</w:t>
      </w:r>
      <w:r w:rsidR="00264E84">
        <w:rPr>
          <w:rFonts w:ascii="Baskerville" w:hAnsi="Baskerville"/>
        </w:rPr>
        <w:t xml:space="preserve"> (</w:t>
      </w:r>
      <w:r w:rsidR="00BE79C6">
        <w:rPr>
          <w:rFonts w:ascii="Baskerville" w:hAnsi="Baskerville"/>
        </w:rPr>
        <w:t>Einstein and McDaniel 2005</w:t>
      </w:r>
      <w:r w:rsidR="00264E84">
        <w:rPr>
          <w:rFonts w:ascii="Baskerville" w:hAnsi="Baskerville"/>
        </w:rPr>
        <w:t>)</w:t>
      </w:r>
      <w:r w:rsidR="009B4231">
        <w:rPr>
          <w:rFonts w:ascii="Baskerville" w:hAnsi="Baskerville"/>
        </w:rPr>
        <w:t xml:space="preserve">. </w:t>
      </w:r>
      <w:r w:rsidR="00A15DBF">
        <w:rPr>
          <w:rFonts w:ascii="Baskerville" w:hAnsi="Baskerville"/>
        </w:rPr>
        <w:t xml:space="preserve">Randy </w:t>
      </w:r>
      <w:r w:rsidR="009B4231">
        <w:rPr>
          <w:rFonts w:ascii="Baskerville" w:hAnsi="Baskerville"/>
        </w:rPr>
        <w:t xml:space="preserve">has to work all day, get to the liquor store, and find his way to the </w:t>
      </w:r>
      <w:r w:rsidR="001F303D">
        <w:rPr>
          <w:rFonts w:ascii="Baskerville" w:hAnsi="Baskerville"/>
        </w:rPr>
        <w:t>office</w:t>
      </w:r>
      <w:r w:rsidR="009B4231">
        <w:rPr>
          <w:rFonts w:ascii="Baskerville" w:hAnsi="Baskerville"/>
        </w:rPr>
        <w:t xml:space="preserve"> (among, plausibly, a number of other things). He cannot do these all at once, so he plans to do some things later. These prospective memories are encoded by the cognitive control system and bound to certain cues the detection of which causes signals to be sent that bring the relev</w:t>
      </w:r>
      <w:r w:rsidR="001751BD">
        <w:rPr>
          <w:rFonts w:ascii="Baskerville" w:hAnsi="Baskerville"/>
        </w:rPr>
        <w:t>ant task representations online</w:t>
      </w:r>
      <w:r w:rsidR="009B4231">
        <w:rPr>
          <w:rFonts w:ascii="Baskerville" w:hAnsi="Baskerville"/>
        </w:rPr>
        <w:t>.</w:t>
      </w:r>
    </w:p>
    <w:p w:rsidR="009A7793" w:rsidRDefault="009B4231" w:rsidP="005A0C55">
      <w:pPr>
        <w:tabs>
          <w:tab w:val="left" w:pos="720"/>
        </w:tabs>
        <w:spacing w:line="480" w:lineRule="auto"/>
        <w:rPr>
          <w:rFonts w:ascii="Baskerville" w:hAnsi="Baskerville"/>
        </w:rPr>
      </w:pPr>
      <w:r>
        <w:rPr>
          <w:rFonts w:ascii="Baskerville" w:hAnsi="Baskerville"/>
        </w:rPr>
        <w:tab/>
        <w:t xml:space="preserve">Thus, the cognitive control system solves </w:t>
      </w:r>
      <w:r w:rsidR="00C430FB">
        <w:rPr>
          <w:rFonts w:ascii="Baskerville" w:hAnsi="Baskerville"/>
        </w:rPr>
        <w:t>the</w:t>
      </w:r>
      <w:r>
        <w:rPr>
          <w:rFonts w:ascii="Baskerville" w:hAnsi="Baskerville"/>
        </w:rPr>
        <w:t xml:space="preserve"> problem of synchronic and diachronic information management</w:t>
      </w:r>
      <w:r w:rsidR="00C430FB">
        <w:rPr>
          <w:rFonts w:ascii="Baskerville" w:hAnsi="Baskerville"/>
        </w:rPr>
        <w:t xml:space="preserve"> m</w:t>
      </w:r>
      <w:r w:rsidR="00A15DBF">
        <w:rPr>
          <w:rFonts w:ascii="Baskerville" w:hAnsi="Baskerville"/>
        </w:rPr>
        <w:t>entioned</w:t>
      </w:r>
      <w:r w:rsidR="00C430FB">
        <w:rPr>
          <w:rFonts w:ascii="Baskerville" w:hAnsi="Baskerville"/>
        </w:rPr>
        <w:t xml:space="preserve"> at the outset</w:t>
      </w:r>
      <w:r>
        <w:rPr>
          <w:rFonts w:ascii="Baskerville" w:hAnsi="Baskerville"/>
        </w:rPr>
        <w:t xml:space="preserve">. These structures </w:t>
      </w:r>
      <w:r w:rsidR="00641DCB">
        <w:rPr>
          <w:rFonts w:ascii="Baskerville" w:hAnsi="Baskerville"/>
        </w:rPr>
        <w:t>and their functions point to</w:t>
      </w:r>
      <w:r>
        <w:rPr>
          <w:rFonts w:ascii="Baskerville" w:hAnsi="Baskerville"/>
        </w:rPr>
        <w:t xml:space="preserve"> </w:t>
      </w:r>
      <w:r w:rsidR="00C430FB">
        <w:rPr>
          <w:rFonts w:ascii="Baskerville" w:hAnsi="Baskerville"/>
        </w:rPr>
        <w:t xml:space="preserve">our </w:t>
      </w:r>
      <w:r w:rsidR="00641DCB">
        <w:rPr>
          <w:rFonts w:ascii="Baskerville" w:hAnsi="Baskerville"/>
        </w:rPr>
        <w:t>unique abilities</w:t>
      </w:r>
      <w:r w:rsidR="00C430FB">
        <w:rPr>
          <w:rFonts w:ascii="Baskerville" w:hAnsi="Baskerville"/>
        </w:rPr>
        <w:t xml:space="preserve"> to balance a variety of competing demands in the face of strict limits on attention</w:t>
      </w:r>
      <w:r w:rsidR="008226B7">
        <w:rPr>
          <w:rFonts w:ascii="Baskerville" w:hAnsi="Baskerville"/>
        </w:rPr>
        <w:t>al and</w:t>
      </w:r>
      <w:r w:rsidR="00A15DBF">
        <w:rPr>
          <w:rFonts w:ascii="Baskerville" w:hAnsi="Baskerville"/>
        </w:rPr>
        <w:t xml:space="preserve"> memory capacity</w:t>
      </w:r>
      <w:r>
        <w:rPr>
          <w:rFonts w:ascii="Baskerville" w:hAnsi="Baskerville"/>
        </w:rPr>
        <w:t>.</w:t>
      </w:r>
      <w:r w:rsidR="008036BF">
        <w:rPr>
          <w:rFonts w:ascii="Baskerville" w:hAnsi="Baskerville"/>
        </w:rPr>
        <w:t xml:space="preserve"> </w:t>
      </w:r>
      <w:r w:rsidR="00641DCB">
        <w:rPr>
          <w:rFonts w:ascii="Baskerville" w:hAnsi="Baskerville"/>
        </w:rPr>
        <w:t xml:space="preserve">Understanding the function of cognitive control at the </w:t>
      </w:r>
      <w:r w:rsidR="008226B7">
        <w:rPr>
          <w:rFonts w:ascii="Baskerville" w:hAnsi="Baskerville"/>
        </w:rPr>
        <w:t>mechanistic</w:t>
      </w:r>
      <w:r w:rsidR="00641DCB">
        <w:rPr>
          <w:rFonts w:ascii="Baskerville" w:hAnsi="Baskerville"/>
        </w:rPr>
        <w:t xml:space="preserve"> level also tells us something important about the way in which we manage informational demands and structure our plans in light of cognitive limitations. Given t</w:t>
      </w:r>
      <w:r w:rsidR="00C430FB">
        <w:rPr>
          <w:rFonts w:ascii="Baskerville" w:hAnsi="Baskerville"/>
        </w:rPr>
        <w:t xml:space="preserve">his sort of neural architecture, we claim, </w:t>
      </w:r>
      <w:r w:rsidR="00A15DBF">
        <w:rPr>
          <w:rFonts w:ascii="Baskerville" w:hAnsi="Baskerville"/>
        </w:rPr>
        <w:t xml:space="preserve">there is good evidence that </w:t>
      </w:r>
      <w:r w:rsidR="00641DCB">
        <w:rPr>
          <w:rFonts w:ascii="Baskerville" w:hAnsi="Baskerville"/>
        </w:rPr>
        <w:t>Randy has a robust capacity for information management that is implicated in his being called to account for his unwitting omission</w:t>
      </w:r>
      <w:r w:rsidR="00C430FB">
        <w:rPr>
          <w:rFonts w:ascii="Baskerville" w:hAnsi="Baskerville"/>
        </w:rPr>
        <w:t>.</w:t>
      </w:r>
    </w:p>
    <w:p w:rsidR="009A7793" w:rsidRDefault="009A7793" w:rsidP="0062656B">
      <w:pPr>
        <w:tabs>
          <w:tab w:val="left" w:pos="720"/>
        </w:tabs>
        <w:spacing w:line="480" w:lineRule="auto"/>
        <w:rPr>
          <w:rFonts w:ascii="Baskerville" w:hAnsi="Baskerville"/>
        </w:rPr>
      </w:pPr>
    </w:p>
    <w:p w:rsidR="008036BF" w:rsidRDefault="00910453" w:rsidP="00910453">
      <w:pPr>
        <w:tabs>
          <w:tab w:val="left" w:pos="720"/>
        </w:tabs>
        <w:spacing w:line="480" w:lineRule="auto"/>
        <w:rPr>
          <w:rFonts w:ascii="Baskerville" w:hAnsi="Baskerville"/>
          <w:i/>
        </w:rPr>
      </w:pPr>
      <w:r w:rsidRPr="00910453">
        <w:rPr>
          <w:rFonts w:ascii="Baskerville" w:hAnsi="Baskerville"/>
        </w:rPr>
        <w:t>I</w:t>
      </w:r>
      <w:r w:rsidR="009A408F">
        <w:rPr>
          <w:rFonts w:ascii="Baskerville" w:hAnsi="Baskerville"/>
        </w:rPr>
        <w:t>I</w:t>
      </w:r>
      <w:r w:rsidR="008036BF">
        <w:rPr>
          <w:rFonts w:ascii="Baskerville" w:hAnsi="Baskerville"/>
        </w:rPr>
        <w:t>I</w:t>
      </w:r>
      <w:r w:rsidRPr="00910453">
        <w:rPr>
          <w:rFonts w:ascii="Baskerville" w:hAnsi="Baskerville"/>
        </w:rPr>
        <w:t>.</w:t>
      </w:r>
      <w:r>
        <w:rPr>
          <w:rFonts w:ascii="Baskerville" w:hAnsi="Baskerville"/>
          <w:i/>
        </w:rPr>
        <w:t xml:space="preserve"> </w:t>
      </w:r>
      <w:r w:rsidRPr="00910453">
        <w:rPr>
          <w:rFonts w:ascii="Baskerville" w:hAnsi="Baskerville"/>
          <w:i/>
        </w:rPr>
        <w:t>Vigilance</w:t>
      </w:r>
    </w:p>
    <w:p w:rsidR="00DA6025" w:rsidRPr="00DA6025" w:rsidRDefault="004A3548" w:rsidP="004A3548">
      <w:pPr>
        <w:spacing w:line="480" w:lineRule="auto"/>
        <w:rPr>
          <w:rFonts w:ascii="Baskerville" w:hAnsi="Baskerville"/>
        </w:rPr>
      </w:pPr>
      <w:r>
        <w:rPr>
          <w:rFonts w:ascii="Baskerville" w:hAnsi="Baskerville"/>
        </w:rPr>
        <w:tab/>
      </w:r>
      <w:r w:rsidR="00DA6025">
        <w:rPr>
          <w:rFonts w:ascii="Baskerville" w:hAnsi="Baskerville"/>
        </w:rPr>
        <w:t xml:space="preserve">Our claim is that Randy is culpable for his unwitting omission in </w:t>
      </w:r>
      <w:r w:rsidR="00DA6025">
        <w:rPr>
          <w:rFonts w:ascii="Baskerville" w:hAnsi="Baskerville"/>
          <w:i/>
        </w:rPr>
        <w:t>Bourbon</w:t>
      </w:r>
      <w:r w:rsidR="00DA6025">
        <w:rPr>
          <w:rFonts w:ascii="Baskerville" w:hAnsi="Baskerville"/>
        </w:rPr>
        <w:t xml:space="preserve"> because he fails to live up to certain reasonable demands for information management </w:t>
      </w:r>
      <w:r w:rsidR="00DA6025">
        <w:rPr>
          <w:rFonts w:ascii="Baskerville" w:hAnsi="Baskerville"/>
          <w:i/>
        </w:rPr>
        <w:t>and</w:t>
      </w:r>
      <w:r w:rsidR="00DA6025">
        <w:rPr>
          <w:rFonts w:ascii="Baskerville" w:hAnsi="Baskerville"/>
        </w:rPr>
        <w:t xml:space="preserve"> he has the capacity to meet these demands. Thus far, we have sketched the lower-level cognitive architecture that, we think, </w:t>
      </w:r>
      <w:r w:rsidR="00A15DBF">
        <w:rPr>
          <w:rFonts w:ascii="Baskerville" w:hAnsi="Baskerville"/>
        </w:rPr>
        <w:t>underpins</w:t>
      </w:r>
      <w:r w:rsidR="00641DCB">
        <w:rPr>
          <w:rFonts w:ascii="Baskerville" w:hAnsi="Baskerville"/>
        </w:rPr>
        <w:t xml:space="preserve"> </w:t>
      </w:r>
      <w:r w:rsidR="00DA6025">
        <w:rPr>
          <w:rFonts w:ascii="Baskerville" w:hAnsi="Baskerville"/>
        </w:rPr>
        <w:t xml:space="preserve">the sort of capacity that is at issue in our </w:t>
      </w:r>
      <w:proofErr w:type="gramStart"/>
      <w:r w:rsidR="00DA6025">
        <w:rPr>
          <w:rFonts w:ascii="Baskerville" w:hAnsi="Baskerville"/>
        </w:rPr>
        <w:t>fault-finding</w:t>
      </w:r>
      <w:proofErr w:type="gramEnd"/>
      <w:r w:rsidR="00DA6025">
        <w:rPr>
          <w:rFonts w:ascii="Baskerville" w:hAnsi="Baskerville"/>
        </w:rPr>
        <w:t xml:space="preserve"> in cases of omission.</w:t>
      </w:r>
      <w:r w:rsidR="00C504D7">
        <w:rPr>
          <w:rStyle w:val="FootnoteReference"/>
          <w:rFonts w:ascii="Baskerville" w:hAnsi="Baskerville"/>
        </w:rPr>
        <w:footnoteReference w:id="5"/>
      </w:r>
      <w:r w:rsidR="00DA6025">
        <w:rPr>
          <w:rFonts w:ascii="Baskerville" w:hAnsi="Baskerville"/>
        </w:rPr>
        <w:t xml:space="preserve"> We take it that the relevant capacity is vigilance, and that Randy’s failure of vigilance is partly what explains his responsibility in </w:t>
      </w:r>
      <w:r w:rsidR="00DA6025">
        <w:rPr>
          <w:rFonts w:ascii="Baskerville" w:hAnsi="Baskerville"/>
          <w:i/>
        </w:rPr>
        <w:t>Bourbon</w:t>
      </w:r>
      <w:r w:rsidR="00DA6025">
        <w:rPr>
          <w:rFonts w:ascii="Baskerville" w:hAnsi="Baskerville"/>
        </w:rPr>
        <w:t>.</w:t>
      </w:r>
      <w:r w:rsidR="008D5D0A">
        <w:rPr>
          <w:rFonts w:ascii="Baskerville" w:hAnsi="Baskerville"/>
        </w:rPr>
        <w:t xml:space="preserve"> In this section, we explain what </w:t>
      </w:r>
      <w:r w:rsidR="009C142A">
        <w:rPr>
          <w:rFonts w:ascii="Baskerville" w:hAnsi="Baskerville"/>
        </w:rPr>
        <w:t xml:space="preserve">the role of </w:t>
      </w:r>
      <w:r w:rsidR="008D5D0A">
        <w:rPr>
          <w:rFonts w:ascii="Baskerville" w:hAnsi="Baskerville"/>
        </w:rPr>
        <w:t xml:space="preserve">vigilance </w:t>
      </w:r>
      <w:r w:rsidR="003535E9">
        <w:rPr>
          <w:rFonts w:ascii="Baskerville" w:hAnsi="Baskerville"/>
        </w:rPr>
        <w:t xml:space="preserve">is </w:t>
      </w:r>
      <w:r w:rsidR="009C142A">
        <w:rPr>
          <w:rFonts w:ascii="Baskerville" w:hAnsi="Baskerville"/>
        </w:rPr>
        <w:t>in</w:t>
      </w:r>
      <w:r w:rsidR="008D5D0A">
        <w:rPr>
          <w:rFonts w:ascii="Baskerville" w:hAnsi="Baskerville"/>
        </w:rPr>
        <w:t xml:space="preserve"> our account.</w:t>
      </w:r>
    </w:p>
    <w:p w:rsidR="00177AC3" w:rsidRDefault="00DA6025" w:rsidP="004A3548">
      <w:pPr>
        <w:spacing w:line="480" w:lineRule="auto"/>
        <w:rPr>
          <w:rFonts w:ascii="Baskerville" w:hAnsi="Baskerville"/>
        </w:rPr>
      </w:pPr>
      <w:r>
        <w:rPr>
          <w:rFonts w:ascii="Baskerville" w:hAnsi="Baskerville"/>
        </w:rPr>
        <w:tab/>
      </w:r>
      <w:r w:rsidR="004A3548" w:rsidRPr="003E2086">
        <w:rPr>
          <w:rFonts w:ascii="Baskerville" w:hAnsi="Baskerville"/>
        </w:rPr>
        <w:t xml:space="preserve">Vigilance is a </w:t>
      </w:r>
      <w:r w:rsidR="007747F3">
        <w:rPr>
          <w:rFonts w:ascii="Baskerville" w:hAnsi="Baskerville"/>
        </w:rPr>
        <w:t xml:space="preserve">psychological </w:t>
      </w:r>
      <w:r w:rsidR="002D5D20">
        <w:rPr>
          <w:rFonts w:ascii="Baskerville" w:hAnsi="Baskerville"/>
        </w:rPr>
        <w:t>capacity</w:t>
      </w:r>
      <w:r w:rsidR="004A3548" w:rsidRPr="003E2086">
        <w:rPr>
          <w:rFonts w:ascii="Baskerville" w:hAnsi="Baskerville"/>
        </w:rPr>
        <w:t xml:space="preserve"> that is partiall</w:t>
      </w:r>
      <w:r w:rsidR="004A3548">
        <w:rPr>
          <w:rFonts w:ascii="Baskerville" w:hAnsi="Baskerville"/>
        </w:rPr>
        <w:t xml:space="preserve">y constitutive of the </w:t>
      </w:r>
      <w:r w:rsidR="009310C2">
        <w:rPr>
          <w:rFonts w:ascii="Baskerville" w:hAnsi="Baskerville"/>
        </w:rPr>
        <w:t xml:space="preserve">socially salient </w:t>
      </w:r>
      <w:r w:rsidR="004A3548">
        <w:rPr>
          <w:rFonts w:ascii="Baskerville" w:hAnsi="Baskerville"/>
        </w:rPr>
        <w:t xml:space="preserve">ability to manage informational demands. </w:t>
      </w:r>
      <w:r w:rsidR="004A3548" w:rsidRPr="003E2086">
        <w:rPr>
          <w:rFonts w:ascii="Baskerville" w:hAnsi="Baskerville"/>
        </w:rPr>
        <w:t xml:space="preserve">Vigilance is a </w:t>
      </w:r>
      <w:r w:rsidR="002D5D20">
        <w:rPr>
          <w:rFonts w:ascii="Baskerville" w:hAnsi="Baskerville"/>
        </w:rPr>
        <w:t>capacity</w:t>
      </w:r>
      <w:r w:rsidR="004A3548" w:rsidRPr="003E2086">
        <w:rPr>
          <w:rFonts w:ascii="Baskerville" w:hAnsi="Baskerville"/>
        </w:rPr>
        <w:t xml:space="preserve"> to become occurrently aware of morally or prudentially relevant </w:t>
      </w:r>
      <w:r w:rsidR="007747F3">
        <w:rPr>
          <w:rFonts w:ascii="Baskerville" w:hAnsi="Baskerville"/>
        </w:rPr>
        <w:t>considerations</w:t>
      </w:r>
      <w:r w:rsidR="004A3548" w:rsidRPr="003E2086">
        <w:rPr>
          <w:rFonts w:ascii="Baskerville" w:hAnsi="Baskerville"/>
        </w:rPr>
        <w:t xml:space="preserve"> for acting. This </w:t>
      </w:r>
      <w:r w:rsidR="002D5D20">
        <w:rPr>
          <w:rFonts w:ascii="Baskerville" w:hAnsi="Baskerville"/>
        </w:rPr>
        <w:t>capacity</w:t>
      </w:r>
      <w:r w:rsidR="004A3548" w:rsidRPr="003E2086">
        <w:rPr>
          <w:rFonts w:ascii="Baskerville" w:hAnsi="Baskerville"/>
        </w:rPr>
        <w:t xml:space="preserve">, then, is crucial for </w:t>
      </w:r>
      <w:r w:rsidR="00C073F9">
        <w:rPr>
          <w:rFonts w:ascii="Baskerville" w:hAnsi="Baskerville"/>
        </w:rPr>
        <w:t>navigating the sorts of information-rich environments that moral agents find themselves in</w:t>
      </w:r>
      <w:r w:rsidR="004A3548" w:rsidRPr="003E2086">
        <w:rPr>
          <w:rFonts w:ascii="Baskerville" w:hAnsi="Baskerville"/>
        </w:rPr>
        <w:t>.</w:t>
      </w:r>
    </w:p>
    <w:p w:rsidR="008A0E88" w:rsidRDefault="00177AC3" w:rsidP="004A3548">
      <w:pPr>
        <w:spacing w:line="480" w:lineRule="auto"/>
        <w:rPr>
          <w:rFonts w:ascii="Baskerville" w:hAnsi="Baskerville"/>
        </w:rPr>
      </w:pPr>
      <w:r>
        <w:rPr>
          <w:rFonts w:ascii="Baskerville" w:hAnsi="Baskerville"/>
        </w:rPr>
        <w:tab/>
        <w:t xml:space="preserve">The cognitive control system (in individuals with a species-typical neurobiological profile) </w:t>
      </w:r>
      <w:r w:rsidR="00EE6098">
        <w:rPr>
          <w:rFonts w:ascii="Baskerville" w:hAnsi="Baskerville"/>
        </w:rPr>
        <w:t>tells us something important about</w:t>
      </w:r>
      <w:r>
        <w:rPr>
          <w:rFonts w:ascii="Baskerville" w:hAnsi="Baskerville"/>
        </w:rPr>
        <w:t xml:space="preserve"> </w:t>
      </w:r>
      <w:r w:rsidR="009310C2">
        <w:rPr>
          <w:rFonts w:ascii="Baskerville" w:hAnsi="Baskerville"/>
        </w:rPr>
        <w:t xml:space="preserve">the functional profile of </w:t>
      </w:r>
      <w:r>
        <w:rPr>
          <w:rFonts w:ascii="Baskerville" w:hAnsi="Baskerville"/>
        </w:rPr>
        <w:t xml:space="preserve">vigilance. Recall that </w:t>
      </w:r>
      <w:r w:rsidRPr="003E2086">
        <w:rPr>
          <w:rFonts w:ascii="Baskerville" w:hAnsi="Baskerville"/>
        </w:rPr>
        <w:t>the cognitive control system accounts for awareness of relevant environmental fact</w:t>
      </w:r>
      <w:r w:rsidR="009C142A">
        <w:rPr>
          <w:rFonts w:ascii="Baskerville" w:hAnsi="Baskerville"/>
        </w:rPr>
        <w:t>ors and</w:t>
      </w:r>
      <w:r w:rsidRPr="003E2086">
        <w:rPr>
          <w:rFonts w:ascii="Baskerville" w:hAnsi="Baskerville"/>
        </w:rPr>
        <w:t xml:space="preserve"> sensitivity </w:t>
      </w:r>
      <w:r w:rsidR="009C142A">
        <w:rPr>
          <w:rFonts w:ascii="Baskerville" w:hAnsi="Baskerville"/>
        </w:rPr>
        <w:t>to those environmental factors</w:t>
      </w:r>
      <w:r>
        <w:rPr>
          <w:rFonts w:ascii="Baskerville" w:hAnsi="Baskerville"/>
        </w:rPr>
        <w:t>. We take it that vigilance has a similar functional profile, namely that vigilance</w:t>
      </w:r>
      <w:r w:rsidRPr="003E2086">
        <w:rPr>
          <w:rFonts w:ascii="Baskerville" w:hAnsi="Baskerville"/>
        </w:rPr>
        <w:t xml:space="preserve"> enables agents to be aware of and sensitive to relevant considerations in </w:t>
      </w:r>
      <w:r w:rsidR="009C142A">
        <w:rPr>
          <w:rFonts w:ascii="Baskerville" w:hAnsi="Baskerville"/>
        </w:rPr>
        <w:t>a context</w:t>
      </w:r>
      <w:r w:rsidRPr="003E2086">
        <w:rPr>
          <w:rFonts w:ascii="Baskerville" w:hAnsi="Baskerville"/>
        </w:rPr>
        <w:t>.</w:t>
      </w:r>
      <w:r>
        <w:rPr>
          <w:rFonts w:ascii="Baskerville" w:hAnsi="Baskerville"/>
        </w:rPr>
        <w:t xml:space="preserve"> Thus, the account of cognitive control informs the account of vigilance.</w:t>
      </w:r>
      <w:r w:rsidR="00674070" w:rsidRPr="003E2086">
        <w:rPr>
          <w:rStyle w:val="FootnoteReference"/>
          <w:rFonts w:ascii="Baskerville" w:hAnsi="Baskerville"/>
        </w:rPr>
        <w:footnoteReference w:id="6"/>
      </w:r>
      <w:r w:rsidRPr="003E2086">
        <w:rPr>
          <w:rFonts w:ascii="Baskerville" w:hAnsi="Baskerville"/>
        </w:rPr>
        <w:t xml:space="preserve"> </w:t>
      </w:r>
    </w:p>
    <w:p w:rsidR="00C767E7" w:rsidRDefault="008A0E88" w:rsidP="004A3548">
      <w:pPr>
        <w:spacing w:line="480" w:lineRule="auto"/>
        <w:rPr>
          <w:rFonts w:ascii="Baskerville" w:hAnsi="Baskerville"/>
        </w:rPr>
      </w:pPr>
      <w:r>
        <w:rPr>
          <w:rFonts w:ascii="Baskerville" w:hAnsi="Baskerville"/>
        </w:rPr>
        <w:tab/>
      </w:r>
      <w:r w:rsidRPr="003E2086">
        <w:rPr>
          <w:rFonts w:ascii="Baskerville" w:hAnsi="Baskerville"/>
        </w:rPr>
        <w:t xml:space="preserve">Vigilance plays </w:t>
      </w:r>
      <w:r w:rsidR="009C142A">
        <w:rPr>
          <w:rFonts w:ascii="Baskerville" w:hAnsi="Baskerville"/>
        </w:rPr>
        <w:t>two</w:t>
      </w:r>
      <w:r w:rsidRPr="003E2086">
        <w:rPr>
          <w:rFonts w:ascii="Baskerville" w:hAnsi="Baskerville"/>
        </w:rPr>
        <w:t xml:space="preserve"> important roles in an agent’s self-governance. First, </w:t>
      </w:r>
      <w:r>
        <w:rPr>
          <w:rFonts w:ascii="Baskerville" w:hAnsi="Baskerville"/>
        </w:rPr>
        <w:t xml:space="preserve">it </w:t>
      </w:r>
      <w:r w:rsidRPr="003E2086">
        <w:rPr>
          <w:rFonts w:ascii="Baskerville" w:hAnsi="Baskerville"/>
        </w:rPr>
        <w:t xml:space="preserve">enables agents to be aware in the sense of directing attention to action-relevant aspects of one’s environment. Second, </w:t>
      </w:r>
      <w:r>
        <w:rPr>
          <w:rFonts w:ascii="Baskerville" w:hAnsi="Baskerville"/>
        </w:rPr>
        <w:t xml:space="preserve">it </w:t>
      </w:r>
      <w:r w:rsidRPr="003E2086">
        <w:rPr>
          <w:rFonts w:ascii="Baskerville" w:hAnsi="Baskerville"/>
        </w:rPr>
        <w:t xml:space="preserve">enables an agent to be sensitive (to a greater or lesser degree) to those relevant aspects in a way that is crucial for practical </w:t>
      </w:r>
      <w:r w:rsidR="009C142A">
        <w:rPr>
          <w:rFonts w:ascii="Baskerville" w:hAnsi="Baskerville"/>
        </w:rPr>
        <w:t>deliberation.</w:t>
      </w:r>
    </w:p>
    <w:p w:rsidR="008A0E88" w:rsidRDefault="00C767E7" w:rsidP="004A3548">
      <w:pPr>
        <w:spacing w:line="480" w:lineRule="auto"/>
        <w:rPr>
          <w:rFonts w:ascii="Baskerville" w:hAnsi="Baskerville"/>
        </w:rPr>
      </w:pPr>
      <w:r>
        <w:rPr>
          <w:rFonts w:ascii="Baskerville" w:hAnsi="Baskerville"/>
        </w:rPr>
        <w:tab/>
        <w:t>This psychological capacity is structured by an agent’s valuative commitments, knowledge, exp</w:t>
      </w:r>
      <w:r w:rsidR="003878BA">
        <w:rPr>
          <w:rFonts w:ascii="Baskerville" w:hAnsi="Baskerville"/>
        </w:rPr>
        <w:t>erience, and other dispositions</w:t>
      </w:r>
      <w:r w:rsidR="00DA6025">
        <w:rPr>
          <w:rFonts w:ascii="Baskerville" w:hAnsi="Baskerville"/>
        </w:rPr>
        <w:t xml:space="preserve">. </w:t>
      </w:r>
      <w:r w:rsidR="002D5D20">
        <w:rPr>
          <w:rFonts w:ascii="Baskerville" w:hAnsi="Baskerville"/>
        </w:rPr>
        <w:t>Having vigilance</w:t>
      </w:r>
      <w:r w:rsidR="00DA6025">
        <w:rPr>
          <w:rFonts w:ascii="Baskerville" w:hAnsi="Baskerville"/>
        </w:rPr>
        <w:t xml:space="preserve"> enables the agent to form certain action-relevant representational or motivational states in light of attending to relevant considerations (or, in some cases, vigilance enables the agent to manifest certain dispositions to form such action-relevant states in appropriate circumstances).</w:t>
      </w:r>
    </w:p>
    <w:p w:rsidR="00565702" w:rsidRDefault="008A0E88" w:rsidP="004A3548">
      <w:pPr>
        <w:spacing w:line="480" w:lineRule="auto"/>
        <w:rPr>
          <w:rFonts w:ascii="Baskerville" w:hAnsi="Baskerville"/>
        </w:rPr>
      </w:pPr>
      <w:r>
        <w:rPr>
          <w:rFonts w:ascii="Baskerville" w:hAnsi="Baskerville"/>
        </w:rPr>
        <w:tab/>
      </w:r>
      <w:r w:rsidR="007F5856">
        <w:rPr>
          <w:rFonts w:ascii="Baskerville" w:hAnsi="Baskerville"/>
        </w:rPr>
        <w:t>Vigilance</w:t>
      </w:r>
      <w:r w:rsidR="00565702">
        <w:rPr>
          <w:rFonts w:ascii="Baskerville" w:hAnsi="Baskerville"/>
        </w:rPr>
        <w:t xml:space="preserve"> </w:t>
      </w:r>
      <w:r w:rsidR="009C142A">
        <w:rPr>
          <w:rFonts w:ascii="Baskerville" w:hAnsi="Baskerville"/>
        </w:rPr>
        <w:t>enables Randy</w:t>
      </w:r>
      <w:r w:rsidR="00565702">
        <w:rPr>
          <w:rFonts w:ascii="Baskerville" w:hAnsi="Baskerville"/>
        </w:rPr>
        <w:t xml:space="preserve"> to </w:t>
      </w:r>
      <w:r w:rsidR="007F5856">
        <w:rPr>
          <w:rFonts w:ascii="Baskerville" w:hAnsi="Baskerville"/>
        </w:rPr>
        <w:t>regulate</w:t>
      </w:r>
      <w:r w:rsidR="00565702">
        <w:rPr>
          <w:rFonts w:ascii="Baskerville" w:hAnsi="Baskerville"/>
        </w:rPr>
        <w:t xml:space="preserve"> information in ways that come up to standards of information management that govern him in light of his various commitments. And </w:t>
      </w:r>
      <w:r w:rsidR="009C142A">
        <w:rPr>
          <w:rFonts w:ascii="Baskerville" w:hAnsi="Baskerville"/>
        </w:rPr>
        <w:t>possessing</w:t>
      </w:r>
      <w:r w:rsidR="00565702">
        <w:rPr>
          <w:rFonts w:ascii="Baskerville" w:hAnsi="Baskerville"/>
        </w:rPr>
        <w:t xml:space="preserve"> </w:t>
      </w:r>
      <w:r w:rsidR="007F5856">
        <w:rPr>
          <w:rFonts w:ascii="Baskerville" w:hAnsi="Baskerville"/>
        </w:rPr>
        <w:t>vigilance</w:t>
      </w:r>
      <w:r w:rsidR="00565702">
        <w:rPr>
          <w:rFonts w:ascii="Baskerville" w:hAnsi="Baskerville"/>
        </w:rPr>
        <w:t xml:space="preserve"> is part of what makes him culpable for </w:t>
      </w:r>
      <w:r w:rsidR="009C142A">
        <w:rPr>
          <w:rFonts w:ascii="Baskerville" w:hAnsi="Baskerville"/>
        </w:rPr>
        <w:t>not</w:t>
      </w:r>
      <w:r w:rsidR="00565702">
        <w:rPr>
          <w:rFonts w:ascii="Baskerville" w:hAnsi="Baskerville"/>
        </w:rPr>
        <w:t xml:space="preserve"> gettin</w:t>
      </w:r>
      <w:r w:rsidR="00A44DAC">
        <w:rPr>
          <w:rFonts w:ascii="Baskerville" w:hAnsi="Baskerville"/>
        </w:rPr>
        <w:t>g the bourbon</w:t>
      </w:r>
      <w:r w:rsidR="00565702">
        <w:rPr>
          <w:rFonts w:ascii="Baskerville" w:hAnsi="Baskerville"/>
        </w:rPr>
        <w:t>. Thus, be</w:t>
      </w:r>
      <w:r w:rsidR="008D5D0A">
        <w:rPr>
          <w:rFonts w:ascii="Baskerville" w:hAnsi="Baskerville"/>
        </w:rPr>
        <w:t>cause Randy has</w:t>
      </w:r>
      <w:r w:rsidR="009C142A">
        <w:rPr>
          <w:rFonts w:ascii="Baskerville" w:hAnsi="Baskerville"/>
        </w:rPr>
        <w:t xml:space="preserve"> vigilance</w:t>
      </w:r>
      <w:r w:rsidR="00565702">
        <w:rPr>
          <w:rFonts w:ascii="Baskerville" w:hAnsi="Baskerville"/>
        </w:rPr>
        <w:t>, he can be held to account for his failures to meet certain demands of information management</w:t>
      </w:r>
      <w:r w:rsidR="008D5D0A">
        <w:rPr>
          <w:rFonts w:ascii="Baskerville" w:hAnsi="Baskerville"/>
        </w:rPr>
        <w:t xml:space="preserve"> (supposing, for now, that these demands are reasonable)</w:t>
      </w:r>
      <w:r w:rsidR="00565702">
        <w:rPr>
          <w:rFonts w:ascii="Baskerville" w:hAnsi="Baskerville"/>
        </w:rPr>
        <w:t xml:space="preserve">. </w:t>
      </w:r>
    </w:p>
    <w:p w:rsidR="00A44DAC" w:rsidRDefault="00565702" w:rsidP="000D498B">
      <w:pPr>
        <w:spacing w:line="480" w:lineRule="auto"/>
        <w:rPr>
          <w:rFonts w:ascii="Baskerville" w:hAnsi="Baskerville"/>
        </w:rPr>
      </w:pPr>
      <w:r>
        <w:rPr>
          <w:rFonts w:ascii="Baskerville" w:hAnsi="Baskerville"/>
        </w:rPr>
        <w:tab/>
      </w:r>
      <w:r w:rsidR="007F5856">
        <w:rPr>
          <w:rFonts w:ascii="Baskerville" w:hAnsi="Baskerville"/>
        </w:rPr>
        <w:t>There are two components of appropriate vigilance. First,</w:t>
      </w:r>
      <w:r w:rsidR="00A44DAC">
        <w:rPr>
          <w:rFonts w:ascii="Baskerville" w:hAnsi="Baskerville"/>
        </w:rPr>
        <w:t xml:space="preserve"> the agent manifests a degree of vigilance whereby the agent will detect and properly manage various informational demands within a given context. Second, the agent’s manifestation of vigilance satisfies some reasonable demand for a certain level of vigilance. Conversely, a failure of appropriate vigilance is one where the agent has vigilance, but fails to manifest </w:t>
      </w:r>
      <w:r w:rsidR="003535E9">
        <w:rPr>
          <w:rFonts w:ascii="Baskerville" w:hAnsi="Baskerville"/>
        </w:rPr>
        <w:t>vigilance in</w:t>
      </w:r>
      <w:r w:rsidR="00A44DAC">
        <w:rPr>
          <w:rFonts w:ascii="Baskerville" w:hAnsi="Baskerville"/>
        </w:rPr>
        <w:t xml:space="preserve"> a way that meets certain demands.</w:t>
      </w:r>
      <w:r w:rsidR="00527CD7">
        <w:rPr>
          <w:rFonts w:ascii="Baskerville" w:hAnsi="Baskerville"/>
        </w:rPr>
        <w:t xml:space="preserve"> This two-part account explains a bit of ambiguity in ordinary vigilance talk. Sometimes, when we talk about being vigilant, we are simply referring to the level of vigilance that the agent manifests. In these cases, </w:t>
      </w:r>
      <w:r w:rsidR="00E27E62">
        <w:rPr>
          <w:rFonts w:ascii="Baskerville" w:hAnsi="Baskerville"/>
        </w:rPr>
        <w:t xml:space="preserve">‘vigilance’ functions more like a descriptive term where agents can be vigilant to a degree but fail to detect </w:t>
      </w:r>
      <w:r w:rsidR="008226B7">
        <w:rPr>
          <w:rFonts w:ascii="Baskerville" w:hAnsi="Baskerville"/>
        </w:rPr>
        <w:t xml:space="preserve">relevant, </w:t>
      </w:r>
      <w:r w:rsidR="00E27E62">
        <w:rPr>
          <w:rFonts w:ascii="Baskerville" w:hAnsi="Baskerville"/>
        </w:rPr>
        <w:t>accessible considerations</w:t>
      </w:r>
      <w:r w:rsidR="00527CD7">
        <w:rPr>
          <w:rFonts w:ascii="Baskerville" w:hAnsi="Baskerville"/>
        </w:rPr>
        <w:t xml:space="preserve">. On the other hand, being vigilant can also refer to the agent’s manifesting a degree of vigilance that meets a reasonable demand for vigilance. In these cases, </w:t>
      </w:r>
      <w:r w:rsidR="00E27E62">
        <w:rPr>
          <w:rFonts w:ascii="Baskerville" w:hAnsi="Baskerville"/>
        </w:rPr>
        <w:t xml:space="preserve">‘vigilance’ functions more like a success term. </w:t>
      </w:r>
    </w:p>
    <w:p w:rsidR="000D498B" w:rsidRPr="00A44DAC" w:rsidRDefault="000D498B" w:rsidP="000D498B">
      <w:pPr>
        <w:spacing w:line="480" w:lineRule="auto"/>
        <w:rPr>
          <w:rFonts w:ascii="Baskerville" w:hAnsi="Baskerville"/>
        </w:rPr>
      </w:pPr>
      <w:r w:rsidRPr="003E2086">
        <w:rPr>
          <w:rFonts w:ascii="Baskerville" w:hAnsi="Baskerville"/>
        </w:rPr>
        <w:tab/>
      </w:r>
      <w:r w:rsidR="002061F3">
        <w:rPr>
          <w:rFonts w:ascii="Baskerville" w:hAnsi="Baskerville"/>
        </w:rPr>
        <w:t xml:space="preserve">We </w:t>
      </w:r>
      <w:r w:rsidR="007412F2">
        <w:rPr>
          <w:rFonts w:ascii="Baskerville" w:hAnsi="Baskerville"/>
        </w:rPr>
        <w:t>claim</w:t>
      </w:r>
      <w:r w:rsidR="002061F3">
        <w:rPr>
          <w:rFonts w:ascii="Baskerville" w:hAnsi="Baskerville"/>
        </w:rPr>
        <w:t xml:space="preserve"> that part of what makes Randy responsible for his unwitting omission is a failure of </w:t>
      </w:r>
      <w:r w:rsidR="00AB033A">
        <w:rPr>
          <w:rFonts w:ascii="Baskerville" w:hAnsi="Baskerville"/>
        </w:rPr>
        <w:t xml:space="preserve">appropriate </w:t>
      </w:r>
      <w:r w:rsidR="002061F3">
        <w:rPr>
          <w:rFonts w:ascii="Baskerville" w:hAnsi="Baskerville"/>
        </w:rPr>
        <w:t xml:space="preserve">vigilance. That is, there is a failure of information management given a demand to properly manage information. The discussion of vigilance and cognitive control gives us good reason to believe that Randy has the sort of capacity </w:t>
      </w:r>
      <w:r w:rsidR="006549EC">
        <w:rPr>
          <w:rFonts w:ascii="Baskerville" w:hAnsi="Baskerville"/>
        </w:rPr>
        <w:t>needed to meet</w:t>
      </w:r>
      <w:r w:rsidR="002061F3">
        <w:rPr>
          <w:rFonts w:ascii="Baskerville" w:hAnsi="Baskerville"/>
        </w:rPr>
        <w:t xml:space="preserve"> these demands. In the next section, we argue that a plausible story of the difference between culpable and non-culpable unwitting omission falls out of the vigilance account.</w:t>
      </w:r>
    </w:p>
    <w:p w:rsidR="000D498B" w:rsidRDefault="000D498B" w:rsidP="004A3548">
      <w:pPr>
        <w:spacing w:line="480" w:lineRule="auto"/>
        <w:rPr>
          <w:rFonts w:ascii="Baskerville" w:hAnsi="Baskerville"/>
        </w:rPr>
      </w:pPr>
    </w:p>
    <w:p w:rsidR="004A3548" w:rsidRPr="00727293" w:rsidRDefault="00727293" w:rsidP="004A3548">
      <w:pPr>
        <w:spacing w:line="480" w:lineRule="auto"/>
        <w:rPr>
          <w:rFonts w:ascii="Baskerville" w:hAnsi="Baskerville"/>
        </w:rPr>
      </w:pPr>
      <w:r>
        <w:rPr>
          <w:rFonts w:ascii="Baskerville" w:hAnsi="Baskerville"/>
        </w:rPr>
        <w:t xml:space="preserve">IV. </w:t>
      </w:r>
      <w:r>
        <w:rPr>
          <w:rFonts w:ascii="Baskerville" w:hAnsi="Baskerville"/>
          <w:i/>
        </w:rPr>
        <w:t>Culpable and non</w:t>
      </w:r>
      <w:r w:rsidR="009E4E93">
        <w:rPr>
          <w:rFonts w:ascii="Baskerville" w:hAnsi="Baskerville"/>
          <w:i/>
        </w:rPr>
        <w:t>-</w:t>
      </w:r>
      <w:r>
        <w:rPr>
          <w:rFonts w:ascii="Baskerville" w:hAnsi="Baskerville"/>
          <w:i/>
        </w:rPr>
        <w:t xml:space="preserve">culpable </w:t>
      </w:r>
      <w:r w:rsidR="009E4E93">
        <w:rPr>
          <w:rFonts w:ascii="Baskerville" w:hAnsi="Baskerville"/>
          <w:i/>
        </w:rPr>
        <w:t xml:space="preserve">unwitting </w:t>
      </w:r>
      <w:r>
        <w:rPr>
          <w:rFonts w:ascii="Baskerville" w:hAnsi="Baskerville"/>
          <w:i/>
        </w:rPr>
        <w:t>omission</w:t>
      </w:r>
    </w:p>
    <w:p w:rsidR="000D498B" w:rsidRDefault="00727293" w:rsidP="000D498B">
      <w:pPr>
        <w:spacing w:line="480" w:lineRule="auto"/>
        <w:rPr>
          <w:rFonts w:ascii="Baskerville" w:hAnsi="Baskerville"/>
        </w:rPr>
      </w:pPr>
      <w:r>
        <w:rPr>
          <w:rFonts w:ascii="Baskerville" w:hAnsi="Baskerville"/>
        </w:rPr>
        <w:t>To see the difference between culpable and non</w:t>
      </w:r>
      <w:r w:rsidR="009E4E93">
        <w:rPr>
          <w:rFonts w:ascii="Baskerville" w:hAnsi="Baskerville"/>
        </w:rPr>
        <w:t>-</w:t>
      </w:r>
      <w:r>
        <w:rPr>
          <w:rFonts w:ascii="Baskerville" w:hAnsi="Baskerville"/>
        </w:rPr>
        <w:t>culpable omission, c</w:t>
      </w:r>
      <w:r w:rsidR="000D498B">
        <w:rPr>
          <w:rFonts w:ascii="Baskerville" w:hAnsi="Baskerville"/>
        </w:rPr>
        <w:t xml:space="preserve">ompare the </w:t>
      </w:r>
      <w:r w:rsidR="000D498B">
        <w:rPr>
          <w:rFonts w:ascii="Baskerville" w:hAnsi="Baskerville"/>
          <w:i/>
        </w:rPr>
        <w:t>Bourbon</w:t>
      </w:r>
      <w:r w:rsidR="000D498B">
        <w:rPr>
          <w:rFonts w:ascii="Baskerville" w:hAnsi="Baskerville"/>
        </w:rPr>
        <w:t xml:space="preserve"> case to a different </w:t>
      </w:r>
      <w:r w:rsidR="00292206">
        <w:rPr>
          <w:rFonts w:ascii="Baskerville" w:hAnsi="Baskerville"/>
        </w:rPr>
        <w:t>omission</w:t>
      </w:r>
      <w:r w:rsidR="000D498B">
        <w:rPr>
          <w:rFonts w:ascii="Baskerville" w:hAnsi="Baskerville"/>
        </w:rPr>
        <w:t xml:space="preserve"> case. Suppose that Faye is </w:t>
      </w:r>
      <w:r w:rsidR="0028119F">
        <w:rPr>
          <w:rFonts w:ascii="Baskerville" w:hAnsi="Baskerville"/>
        </w:rPr>
        <w:t xml:space="preserve">down on her luck, broke, and recently unemployed. </w:t>
      </w:r>
      <w:r w:rsidR="00594119">
        <w:rPr>
          <w:rFonts w:ascii="Baskerville" w:hAnsi="Baskerville"/>
        </w:rPr>
        <w:t xml:space="preserve">Faye needs money to support her family. </w:t>
      </w:r>
      <w:r w:rsidR="005F1208">
        <w:rPr>
          <w:rFonts w:ascii="Baskerville" w:hAnsi="Baskerville"/>
        </w:rPr>
        <w:t>She passes by a store while walking down the street</w:t>
      </w:r>
      <w:r w:rsidR="00594119">
        <w:rPr>
          <w:rFonts w:ascii="Baskerville" w:hAnsi="Baskerville"/>
        </w:rPr>
        <w:t>. Had she walked into this store, she would have been the millionth customer and won a huge cash prize.</w:t>
      </w:r>
      <w:r w:rsidR="00EF070C">
        <w:rPr>
          <w:rStyle w:val="FootnoteReference"/>
          <w:rFonts w:ascii="Baskerville" w:hAnsi="Baskerville"/>
        </w:rPr>
        <w:footnoteReference w:id="7"/>
      </w:r>
      <w:r w:rsidR="00594119">
        <w:rPr>
          <w:rFonts w:ascii="Baskerville" w:hAnsi="Baskerville"/>
        </w:rPr>
        <w:t xml:space="preserve"> Unfortunately, from Faye’s vantage point, she cannot discern this. It seems that Faye is not criticizable for failing to win the prize (even though she could easily do so) </w:t>
      </w:r>
      <w:r w:rsidR="000D498B">
        <w:rPr>
          <w:rFonts w:ascii="Baskerville" w:hAnsi="Baskerville"/>
        </w:rPr>
        <w:t>because her successfully doing so would be a matter of mere luck.</w:t>
      </w:r>
      <w:r w:rsidR="000D498B">
        <w:rPr>
          <w:rStyle w:val="FootnoteReference"/>
          <w:rFonts w:ascii="Baskerville" w:hAnsi="Baskerville"/>
        </w:rPr>
        <w:footnoteReference w:id="8"/>
      </w:r>
      <w:r w:rsidR="000D498B">
        <w:rPr>
          <w:rFonts w:ascii="Baskerville" w:hAnsi="Baskerville"/>
        </w:rPr>
        <w:t xml:space="preserve"> And what makes it the case that her </w:t>
      </w:r>
      <w:r w:rsidR="005F1208">
        <w:rPr>
          <w:rFonts w:ascii="Baskerville" w:hAnsi="Baskerville"/>
        </w:rPr>
        <w:t>winning</w:t>
      </w:r>
      <w:r w:rsidR="000D498B">
        <w:rPr>
          <w:rFonts w:ascii="Baskerville" w:hAnsi="Baskerville"/>
        </w:rPr>
        <w:t xml:space="preserve"> is a matter of mere luck is that she is ignorant about </w:t>
      </w:r>
      <w:r w:rsidR="005F1208">
        <w:rPr>
          <w:rFonts w:ascii="Baskerville" w:hAnsi="Baskerville"/>
        </w:rPr>
        <w:t>the contest</w:t>
      </w:r>
      <w:r w:rsidR="000D498B">
        <w:rPr>
          <w:rFonts w:ascii="Baskerville" w:hAnsi="Baskerville"/>
        </w:rPr>
        <w:t>.</w:t>
      </w:r>
    </w:p>
    <w:p w:rsidR="000D498B" w:rsidRDefault="000D498B" w:rsidP="000D498B">
      <w:pPr>
        <w:tabs>
          <w:tab w:val="left" w:pos="720"/>
        </w:tabs>
        <w:spacing w:line="480" w:lineRule="auto"/>
        <w:rPr>
          <w:rFonts w:ascii="Baskerville" w:hAnsi="Baskerville"/>
        </w:rPr>
      </w:pPr>
      <w:r>
        <w:rPr>
          <w:rFonts w:ascii="Baskerville" w:hAnsi="Baskerville"/>
        </w:rPr>
        <w:tab/>
        <w:t xml:space="preserve">The difference between Randy and Faye is that Randy, but not Faye, </w:t>
      </w:r>
      <w:r>
        <w:rPr>
          <w:rFonts w:ascii="Baskerville" w:hAnsi="Baskerville"/>
          <w:i/>
        </w:rPr>
        <w:t xml:space="preserve">should </w:t>
      </w:r>
      <w:r w:rsidRPr="00135249">
        <w:rPr>
          <w:rFonts w:ascii="Baskerville" w:hAnsi="Baskerville"/>
          <w:i/>
        </w:rPr>
        <w:t xml:space="preserve">have </w:t>
      </w:r>
      <w:r w:rsidR="009E4E93">
        <w:rPr>
          <w:rFonts w:ascii="Baskerville" w:hAnsi="Baskerville"/>
          <w:i/>
        </w:rPr>
        <w:t>been more vigilant</w:t>
      </w:r>
      <w:r w:rsidR="00576F81">
        <w:rPr>
          <w:rFonts w:ascii="Baskerville" w:hAnsi="Baskerville"/>
        </w:rPr>
        <w:t>. This implies that others</w:t>
      </w:r>
      <w:r>
        <w:rPr>
          <w:rFonts w:ascii="Baskerville" w:hAnsi="Baskerville"/>
        </w:rPr>
        <w:t xml:space="preserve"> </w:t>
      </w:r>
      <w:r w:rsidR="009E4E93">
        <w:rPr>
          <w:rFonts w:ascii="Baskerville" w:hAnsi="Baskerville"/>
        </w:rPr>
        <w:t xml:space="preserve">can </w:t>
      </w:r>
      <w:r w:rsidR="00576F81">
        <w:rPr>
          <w:rFonts w:ascii="Baskerville" w:hAnsi="Baskerville"/>
        </w:rPr>
        <w:t>justifiably criticize</w:t>
      </w:r>
      <w:r w:rsidR="009E4E93">
        <w:rPr>
          <w:rFonts w:ascii="Baskerville" w:hAnsi="Baskerville"/>
        </w:rPr>
        <w:t xml:space="preserve"> Randy for substandard information management</w:t>
      </w:r>
      <w:r>
        <w:rPr>
          <w:rFonts w:ascii="Baskerville" w:hAnsi="Baskerville"/>
        </w:rPr>
        <w:t xml:space="preserve">. This does not seem true of Faye. Perhaps for some sense of ‘should’ it is the case that she should have </w:t>
      </w:r>
      <w:r w:rsidR="009E4E93">
        <w:rPr>
          <w:rFonts w:ascii="Baskerville" w:hAnsi="Baskerville"/>
        </w:rPr>
        <w:t>been more vigilant</w:t>
      </w:r>
      <w:r>
        <w:rPr>
          <w:rFonts w:ascii="Baskerville" w:hAnsi="Baskerville"/>
        </w:rPr>
        <w:t xml:space="preserve">. But that use of ‘should have </w:t>
      </w:r>
      <w:r w:rsidR="009E4E93">
        <w:rPr>
          <w:rFonts w:ascii="Baskerville" w:hAnsi="Baskerville"/>
        </w:rPr>
        <w:t>been vigilant’</w:t>
      </w:r>
      <w:r>
        <w:rPr>
          <w:rFonts w:ascii="Baskerville" w:hAnsi="Baskerville"/>
        </w:rPr>
        <w:t xml:space="preserve"> seems importantly different from the use that describes Randy’s situation.</w:t>
      </w:r>
    </w:p>
    <w:p w:rsidR="000D498B" w:rsidRPr="00F37028" w:rsidRDefault="000D498B" w:rsidP="000D498B">
      <w:pPr>
        <w:tabs>
          <w:tab w:val="left" w:pos="720"/>
        </w:tabs>
        <w:spacing w:line="480" w:lineRule="auto"/>
        <w:rPr>
          <w:rFonts w:ascii="Baskerville" w:hAnsi="Baskerville"/>
        </w:rPr>
      </w:pPr>
      <w:r>
        <w:rPr>
          <w:rFonts w:ascii="Baskerville" w:hAnsi="Baskerville"/>
        </w:rPr>
        <w:tab/>
      </w:r>
      <w:r w:rsidR="00C504D7">
        <w:rPr>
          <w:rFonts w:ascii="Baskerville" w:hAnsi="Baskerville"/>
        </w:rPr>
        <w:t xml:space="preserve">Perhaps the most plausible story about the </w:t>
      </w:r>
      <w:r>
        <w:rPr>
          <w:rFonts w:ascii="Baskerville" w:hAnsi="Baskerville"/>
        </w:rPr>
        <w:t xml:space="preserve">norms at issue (part of what makes it true that Randy </w:t>
      </w:r>
      <w:r>
        <w:rPr>
          <w:rFonts w:ascii="Baskerville" w:hAnsi="Baskerville"/>
          <w:i/>
        </w:rPr>
        <w:t>should</w:t>
      </w:r>
      <w:r>
        <w:rPr>
          <w:rFonts w:ascii="Baskerville" w:hAnsi="Baskerville"/>
        </w:rPr>
        <w:t xml:space="preserve"> have </w:t>
      </w:r>
      <w:r w:rsidR="009E4E93">
        <w:rPr>
          <w:rFonts w:ascii="Baskerville" w:hAnsi="Baskerville"/>
        </w:rPr>
        <w:t>been more vigilant</w:t>
      </w:r>
      <w:r>
        <w:rPr>
          <w:rFonts w:ascii="Baskerville" w:hAnsi="Baskerville"/>
        </w:rPr>
        <w:t xml:space="preserve">) </w:t>
      </w:r>
      <w:r w:rsidR="00C504D7">
        <w:rPr>
          <w:rFonts w:ascii="Baskerville" w:hAnsi="Baskerville"/>
        </w:rPr>
        <w:t xml:space="preserve">is to understand them as </w:t>
      </w:r>
      <w:r>
        <w:rPr>
          <w:rFonts w:ascii="Baskerville" w:hAnsi="Baskerville"/>
        </w:rPr>
        <w:t>special obligations that derive from commitment-oriented relationships. Both Randy and Faye have special obligations to their friends</w:t>
      </w:r>
      <w:r w:rsidR="00594119">
        <w:rPr>
          <w:rFonts w:ascii="Baskerville" w:hAnsi="Baskerville"/>
        </w:rPr>
        <w:t xml:space="preserve"> or family</w:t>
      </w:r>
      <w:r>
        <w:rPr>
          <w:rFonts w:ascii="Baskerville" w:hAnsi="Baskerville"/>
        </w:rPr>
        <w:t xml:space="preserve"> in virtue of being in certain relationships with those people. Those relationships entail adopting certain commitments oriented toward the other person in the relationship. Some of these commitments entail obligations to direct attention or privilege the distribution of attentional resources toward caring for the other person in the relationship. Thus, Randy, in virtue of being a friend, has certain commitments oriented toward Al that include being obligated to attend to Al in particular ways. Faye has these commitments as well, but </w:t>
      </w:r>
      <w:r w:rsidR="00594119">
        <w:rPr>
          <w:rFonts w:ascii="Baskerville" w:hAnsi="Baskerville"/>
        </w:rPr>
        <w:t>certain properties</w:t>
      </w:r>
      <w:r>
        <w:rPr>
          <w:rFonts w:ascii="Baskerville" w:hAnsi="Baskerville"/>
        </w:rPr>
        <w:t xml:space="preserve"> of the epistemic context rele</w:t>
      </w:r>
      <w:r w:rsidR="006549EC">
        <w:rPr>
          <w:rFonts w:ascii="Baskerville" w:hAnsi="Baskerville"/>
        </w:rPr>
        <w:t>ases her from these obligations</w:t>
      </w:r>
      <w:r>
        <w:rPr>
          <w:rFonts w:ascii="Baskerville" w:hAnsi="Baskerville"/>
        </w:rPr>
        <w:t xml:space="preserve">. Randy’s epistemic context </w:t>
      </w:r>
      <w:r w:rsidR="00594119">
        <w:rPr>
          <w:rFonts w:ascii="Baskerville" w:hAnsi="Baskerville"/>
        </w:rPr>
        <w:t>does not share these properties</w:t>
      </w:r>
      <w:r>
        <w:rPr>
          <w:rFonts w:ascii="Baskerville" w:hAnsi="Baskerville"/>
        </w:rPr>
        <w:t xml:space="preserve">, and so he remains bound to these special obligations to Al. This is what makes it the case that Randy </w:t>
      </w:r>
      <w:r>
        <w:rPr>
          <w:rFonts w:ascii="Baskerville" w:hAnsi="Baskerville"/>
          <w:i/>
        </w:rPr>
        <w:t xml:space="preserve">should </w:t>
      </w:r>
      <w:r>
        <w:rPr>
          <w:rFonts w:ascii="Baskerville" w:hAnsi="Baskerville"/>
        </w:rPr>
        <w:t xml:space="preserve">have </w:t>
      </w:r>
      <w:r w:rsidR="009E4E93">
        <w:rPr>
          <w:rFonts w:ascii="Baskerville" w:hAnsi="Baskerville"/>
        </w:rPr>
        <w:t>been more vigilant</w:t>
      </w:r>
      <w:r>
        <w:rPr>
          <w:rFonts w:ascii="Baskerville" w:hAnsi="Baskerville"/>
        </w:rPr>
        <w:t>.</w:t>
      </w:r>
    </w:p>
    <w:p w:rsidR="000D498B" w:rsidRDefault="000D498B" w:rsidP="000D498B">
      <w:pPr>
        <w:tabs>
          <w:tab w:val="left" w:pos="720"/>
        </w:tabs>
        <w:spacing w:line="480" w:lineRule="auto"/>
        <w:rPr>
          <w:rFonts w:ascii="Baskerville" w:hAnsi="Baskerville"/>
        </w:rPr>
      </w:pPr>
      <w:r>
        <w:rPr>
          <w:rFonts w:ascii="Baskerville" w:hAnsi="Baskerville"/>
        </w:rPr>
        <w:tab/>
        <w:t xml:space="preserve">Faye needs to </w:t>
      </w:r>
      <w:r w:rsidR="00594119">
        <w:rPr>
          <w:rFonts w:ascii="Baskerville" w:hAnsi="Baskerville"/>
        </w:rPr>
        <w:t>get money to support her family,</w:t>
      </w:r>
      <w:r>
        <w:rPr>
          <w:rFonts w:ascii="Baskerville" w:hAnsi="Baskerville"/>
        </w:rPr>
        <w:t xml:space="preserve"> but </w:t>
      </w:r>
      <w:r w:rsidR="00594119">
        <w:rPr>
          <w:rFonts w:ascii="Baskerville" w:hAnsi="Baskerville"/>
        </w:rPr>
        <w:t xml:space="preserve">she </w:t>
      </w:r>
      <w:r>
        <w:rPr>
          <w:rFonts w:ascii="Baskerville" w:hAnsi="Baskerville"/>
        </w:rPr>
        <w:t xml:space="preserve">cannot </w:t>
      </w:r>
      <w:r w:rsidR="00594119">
        <w:rPr>
          <w:rFonts w:ascii="Baskerville" w:hAnsi="Baskerville"/>
        </w:rPr>
        <w:t>determine that walking into the store would help her achieve this goal</w:t>
      </w:r>
      <w:r>
        <w:rPr>
          <w:rFonts w:ascii="Baskerville" w:hAnsi="Baskerville"/>
        </w:rPr>
        <w:t xml:space="preserve">. The upshot of the case is that Faye is not obligated to </w:t>
      </w:r>
      <w:r w:rsidR="00594119">
        <w:rPr>
          <w:rFonts w:ascii="Baskerville" w:hAnsi="Baskerville"/>
        </w:rPr>
        <w:t>walk into the store</w:t>
      </w:r>
      <w:r>
        <w:rPr>
          <w:rFonts w:ascii="Baskerville" w:hAnsi="Baskerville"/>
        </w:rPr>
        <w:t xml:space="preserve">, but this is because of a defect in the epistemic context. Thus, it is not the case that Faye </w:t>
      </w:r>
      <w:r>
        <w:rPr>
          <w:rFonts w:ascii="Baskerville" w:hAnsi="Baskerville"/>
          <w:i/>
        </w:rPr>
        <w:t>should</w:t>
      </w:r>
      <w:r>
        <w:rPr>
          <w:rFonts w:ascii="Baskerville" w:hAnsi="Baskerville"/>
        </w:rPr>
        <w:t xml:space="preserve"> have </w:t>
      </w:r>
      <w:r w:rsidR="009E4E93">
        <w:rPr>
          <w:rFonts w:ascii="Baskerville" w:hAnsi="Baskerville"/>
        </w:rPr>
        <w:t>been vigilant</w:t>
      </w:r>
      <w:r>
        <w:rPr>
          <w:rFonts w:ascii="Baskerville" w:hAnsi="Baskerville"/>
        </w:rPr>
        <w:t xml:space="preserve"> because she </w:t>
      </w:r>
      <w:r>
        <w:rPr>
          <w:rFonts w:ascii="Baskerville" w:hAnsi="Baskerville"/>
          <w:i/>
        </w:rPr>
        <w:t>could not</w:t>
      </w:r>
      <w:r>
        <w:rPr>
          <w:rFonts w:ascii="Baskerville" w:hAnsi="Baskerville"/>
        </w:rPr>
        <w:t xml:space="preserve"> have </w:t>
      </w:r>
      <w:r w:rsidR="009E4E93">
        <w:rPr>
          <w:rFonts w:ascii="Baskerville" w:hAnsi="Baskerville"/>
        </w:rPr>
        <w:t>been vigilant</w:t>
      </w:r>
      <w:r>
        <w:rPr>
          <w:rFonts w:ascii="Baskerville" w:hAnsi="Baskerville"/>
        </w:rPr>
        <w:t>.</w:t>
      </w:r>
    </w:p>
    <w:p w:rsidR="00C504D7" w:rsidRDefault="000D498B" w:rsidP="000D498B">
      <w:pPr>
        <w:tabs>
          <w:tab w:val="left" w:pos="720"/>
        </w:tabs>
        <w:spacing w:line="480" w:lineRule="auto"/>
        <w:rPr>
          <w:rFonts w:ascii="Baskerville" w:hAnsi="Baskerville"/>
        </w:rPr>
      </w:pPr>
      <w:r>
        <w:rPr>
          <w:rFonts w:ascii="Baskerville" w:hAnsi="Baskerville"/>
        </w:rPr>
        <w:tab/>
        <w:t xml:space="preserve">We take it that Randy </w:t>
      </w:r>
      <w:r>
        <w:rPr>
          <w:rFonts w:ascii="Baskerville" w:hAnsi="Baskerville"/>
          <w:i/>
        </w:rPr>
        <w:t>could</w:t>
      </w:r>
      <w:r>
        <w:rPr>
          <w:rFonts w:ascii="Baskerville" w:hAnsi="Baskerville"/>
        </w:rPr>
        <w:t xml:space="preserve"> have known better (in some relevant sense of ‘could’)</w:t>
      </w:r>
      <w:r w:rsidR="009E4E93">
        <w:rPr>
          <w:rFonts w:ascii="Baskerville" w:hAnsi="Baskerville"/>
        </w:rPr>
        <w:t xml:space="preserve"> because he has vigilance</w:t>
      </w:r>
      <w:r>
        <w:rPr>
          <w:rFonts w:ascii="Baskerville" w:hAnsi="Baskerville"/>
        </w:rPr>
        <w:t xml:space="preserve">. By this, we mean that Randy is able to </w:t>
      </w:r>
      <w:r w:rsidR="002D2324">
        <w:rPr>
          <w:rFonts w:ascii="Baskerville" w:hAnsi="Baskerville"/>
        </w:rPr>
        <w:t xml:space="preserve">generate or come to have </w:t>
      </w:r>
      <w:r w:rsidR="0094496D">
        <w:rPr>
          <w:rFonts w:ascii="Baskerville" w:hAnsi="Baskerville"/>
        </w:rPr>
        <w:t>action-appropriate attitudes</w:t>
      </w:r>
      <w:r>
        <w:rPr>
          <w:rFonts w:ascii="Baskerville" w:hAnsi="Baskerville"/>
        </w:rPr>
        <w:t>. Randy has this ability in virtue of possessing vigilance</w:t>
      </w:r>
      <w:r w:rsidR="00C504D7">
        <w:rPr>
          <w:rFonts w:ascii="Baskerville" w:hAnsi="Baskerville"/>
        </w:rPr>
        <w:t>, and that capacity is had in virtue of having the usual sorts of cognitive control structures.</w:t>
      </w:r>
    </w:p>
    <w:p w:rsidR="000D498B" w:rsidRDefault="00C504D7" w:rsidP="000D498B">
      <w:pPr>
        <w:tabs>
          <w:tab w:val="left" w:pos="720"/>
        </w:tabs>
        <w:spacing w:line="480" w:lineRule="auto"/>
        <w:rPr>
          <w:rFonts w:ascii="Baskerville" w:hAnsi="Baskerville"/>
        </w:rPr>
      </w:pPr>
      <w:r>
        <w:rPr>
          <w:rFonts w:ascii="Baskerville" w:hAnsi="Baskerville"/>
        </w:rPr>
        <w:tab/>
        <w:t>From the standpoint of ordinary talk about capacities and abilities, this should seem unremarkable. Alas, accounts of capacities are as fraught as anything in philosophy. For</w:t>
      </w:r>
      <w:r w:rsidR="009E4E93">
        <w:rPr>
          <w:rFonts w:ascii="Baskerville" w:hAnsi="Baskerville"/>
        </w:rPr>
        <w:t xml:space="preserve"> our purposes, we’ll help ourselves to two assumptions: (1) there are useful ways of talking about capacities that are compatible with most ways of understanding the ontology of action, and; (2) our talk of capacities or abilities</w:t>
      </w:r>
      <w:r>
        <w:rPr>
          <w:rFonts w:ascii="Baskerville" w:hAnsi="Baskerville"/>
        </w:rPr>
        <w:t xml:space="preserve"> is disjointed,</w:t>
      </w:r>
      <w:r w:rsidR="009E4E93">
        <w:rPr>
          <w:rFonts w:ascii="Baskerville" w:hAnsi="Baskerville"/>
        </w:rPr>
        <w:t xml:space="preserve"> reflect</w:t>
      </w:r>
      <w:r>
        <w:rPr>
          <w:rFonts w:ascii="Baskerville" w:hAnsi="Baskerville"/>
        </w:rPr>
        <w:t>ing</w:t>
      </w:r>
      <w:r w:rsidR="009E4E93">
        <w:rPr>
          <w:rFonts w:ascii="Baskerville" w:hAnsi="Baskerville"/>
        </w:rPr>
        <w:t xml:space="preserve"> different practical and theoretical interests.</w:t>
      </w:r>
      <w:r>
        <w:rPr>
          <w:rFonts w:ascii="Baskerville" w:hAnsi="Baskerville"/>
        </w:rPr>
        <w:t xml:space="preserve"> </w:t>
      </w:r>
      <w:r w:rsidR="003C26B1">
        <w:rPr>
          <w:rFonts w:ascii="Baskerville" w:hAnsi="Baskerville"/>
        </w:rPr>
        <w:t>Some notions of capacity reflect an interest in explanation and prediction. Other not</w:t>
      </w:r>
      <w:r w:rsidR="00B47AE9">
        <w:rPr>
          <w:rFonts w:ascii="Baskerville" w:hAnsi="Baskerville"/>
        </w:rPr>
        <w:t xml:space="preserve">ions of capacity reflect </w:t>
      </w:r>
      <w:r w:rsidR="006549EC">
        <w:rPr>
          <w:rFonts w:ascii="Baskerville" w:hAnsi="Baskerville"/>
        </w:rPr>
        <w:t>different</w:t>
      </w:r>
      <w:r w:rsidR="00B47AE9">
        <w:rPr>
          <w:rFonts w:ascii="Baskerville" w:hAnsi="Baskerville"/>
        </w:rPr>
        <w:t xml:space="preserve"> concerns—e.g., standards of evaluation in a social practice. Whether a dam is capable of holding back a flood, for example, involves a notion of capacity structured by an interest in prediction. Whether someone has the ability to meet a deadline for submitting a </w:t>
      </w:r>
      <w:r w:rsidR="006549EC">
        <w:rPr>
          <w:rFonts w:ascii="Baskerville" w:hAnsi="Baskerville"/>
        </w:rPr>
        <w:t>paper involves more than prediction.</w:t>
      </w:r>
      <w:r w:rsidR="00B47AE9">
        <w:rPr>
          <w:rFonts w:ascii="Baskerville" w:hAnsi="Baskerville"/>
        </w:rPr>
        <w:t xml:space="preserve"> Indeed, one might predict that this particular author is exceedingly unlikely to turn the paper in on time. In each case, the relevant notion of capacity turns on facts about th</w:t>
      </w:r>
      <w:r w:rsidR="006549EC">
        <w:rPr>
          <w:rFonts w:ascii="Baskerville" w:hAnsi="Baskerville"/>
        </w:rPr>
        <w:t>e target of evaluation (the dam</w:t>
      </w:r>
      <w:r w:rsidR="00B47AE9">
        <w:rPr>
          <w:rFonts w:ascii="Baskerville" w:hAnsi="Baskerville"/>
        </w:rPr>
        <w:t xml:space="preserve"> and the damned author). However, each involves a different set of concerns that pick out some different notions of capacity. Our presumption is that where there are interests in coordinating and organizing social practices, talk of an agent’s capacities will oftentimes come apart from the kinds of capacities we will attribute to phenomena where our only interest is in prediction and explanation. We trust that both assumptions—that talk of capacities is compatible various ways of carving up the ontology of action and that capacity talk is disjointed in light of diverse practical and theoretical interests—are plausible enough on their face. Anyway, r</w:t>
      </w:r>
      <w:r w:rsidR="002D2324">
        <w:rPr>
          <w:rFonts w:ascii="Baskerville" w:hAnsi="Baskerville"/>
        </w:rPr>
        <w:t xml:space="preserve">ecapitulating familiar debates in the philosophy of action and some versions of the free will problem would take us far afield, so we set </w:t>
      </w:r>
      <w:r w:rsidR="00B47AE9">
        <w:rPr>
          <w:rFonts w:ascii="Baskerville" w:hAnsi="Baskerville"/>
        </w:rPr>
        <w:t>those concerns aside</w:t>
      </w:r>
      <w:r w:rsidR="002D2324">
        <w:rPr>
          <w:rFonts w:ascii="Baskerville" w:hAnsi="Baskerville"/>
        </w:rPr>
        <w:t xml:space="preserve">. With respect to the </w:t>
      </w:r>
      <w:r w:rsidR="00B47AE9">
        <w:rPr>
          <w:rFonts w:ascii="Baskerville" w:hAnsi="Baskerville"/>
        </w:rPr>
        <w:t>disunification thesis, what follows may resolve some questions.</w:t>
      </w:r>
    </w:p>
    <w:p w:rsidR="000D498B" w:rsidRDefault="000D498B" w:rsidP="000D498B">
      <w:pPr>
        <w:tabs>
          <w:tab w:val="left" w:pos="720"/>
        </w:tabs>
        <w:spacing w:line="480" w:lineRule="auto"/>
        <w:rPr>
          <w:rFonts w:ascii="Baskerville" w:hAnsi="Baskerville"/>
        </w:rPr>
      </w:pPr>
      <w:r>
        <w:rPr>
          <w:rFonts w:ascii="Baskerville" w:hAnsi="Baskerville"/>
        </w:rPr>
        <w:tab/>
      </w:r>
      <w:r w:rsidR="002D2324">
        <w:rPr>
          <w:rFonts w:ascii="Baskerville" w:hAnsi="Baskerville"/>
        </w:rPr>
        <w:t xml:space="preserve">Recall that </w:t>
      </w:r>
      <w:r>
        <w:rPr>
          <w:rFonts w:ascii="Baskerville" w:hAnsi="Baskerville"/>
        </w:rPr>
        <w:t xml:space="preserve">manifestations of vigilance consist in, for example, the agent’s coming to have relevant </w:t>
      </w:r>
      <w:r w:rsidR="006549EC">
        <w:rPr>
          <w:rFonts w:ascii="Baskerville" w:hAnsi="Baskerville"/>
        </w:rPr>
        <w:t>attitudes</w:t>
      </w:r>
      <w:r>
        <w:rPr>
          <w:rFonts w:ascii="Baskerville" w:hAnsi="Baskerville"/>
        </w:rPr>
        <w:t xml:space="preserve"> formed in light of the agent’s attending to relevant considerations. This helps to explain part of the story about Randy. Randy fails to manifest appropriate vigilance. He could have</w:t>
      </w:r>
      <w:r w:rsidR="002D2324">
        <w:rPr>
          <w:rFonts w:ascii="Baskerville" w:hAnsi="Baskerville"/>
        </w:rPr>
        <w:t xml:space="preserve"> formed</w:t>
      </w:r>
      <w:r>
        <w:rPr>
          <w:rFonts w:ascii="Baskerville" w:hAnsi="Baskerville"/>
        </w:rPr>
        <w:t xml:space="preserve"> (but failed to</w:t>
      </w:r>
      <w:r w:rsidR="002D2324">
        <w:rPr>
          <w:rFonts w:ascii="Baskerville" w:hAnsi="Baskerville"/>
        </w:rPr>
        <w:t xml:space="preserve"> form</w:t>
      </w:r>
      <w:r>
        <w:rPr>
          <w:rFonts w:ascii="Baskerville" w:hAnsi="Baskerville"/>
        </w:rPr>
        <w:t>) some belief that he needed to get liquor or a desire to go into the store in light of the consideration that he promised to get some for Al. This consideration is the object of Randy’s vigilance because it is relevant for him in this circumstance.</w:t>
      </w:r>
    </w:p>
    <w:p w:rsidR="000D498B" w:rsidRDefault="000D498B" w:rsidP="000D498B">
      <w:pPr>
        <w:tabs>
          <w:tab w:val="left" w:pos="720"/>
        </w:tabs>
        <w:spacing w:line="480" w:lineRule="auto"/>
        <w:rPr>
          <w:rFonts w:ascii="Baskerville" w:hAnsi="Baskerville"/>
        </w:rPr>
      </w:pPr>
      <w:r>
        <w:rPr>
          <w:rFonts w:ascii="Baskerville" w:hAnsi="Baskerville"/>
        </w:rPr>
        <w:tab/>
      </w:r>
      <w:r w:rsidR="00B47AE9">
        <w:rPr>
          <w:rFonts w:ascii="Baskerville" w:hAnsi="Baskerville"/>
        </w:rPr>
        <w:t xml:space="preserve">In contrast, </w:t>
      </w:r>
      <w:r>
        <w:rPr>
          <w:rFonts w:ascii="Baskerville" w:hAnsi="Baskerville"/>
        </w:rPr>
        <w:t xml:space="preserve">Faye cannot </w:t>
      </w:r>
      <w:r w:rsidR="002D2324">
        <w:rPr>
          <w:rFonts w:ascii="Baskerville" w:hAnsi="Baskerville"/>
        </w:rPr>
        <w:t>manifest appropriate</w:t>
      </w:r>
      <w:r>
        <w:rPr>
          <w:rFonts w:ascii="Baskerville" w:hAnsi="Baskerville"/>
        </w:rPr>
        <w:t xml:space="preserve"> vigilance because the environment is not configured in a way that supports vigilance. Randy, on the other hand, is situated in an </w:t>
      </w:r>
      <w:r w:rsidR="002D2324">
        <w:rPr>
          <w:rFonts w:ascii="Baskerville" w:hAnsi="Baskerville"/>
        </w:rPr>
        <w:t>environment that</w:t>
      </w:r>
      <w:r>
        <w:rPr>
          <w:rFonts w:ascii="Baskerville" w:hAnsi="Baskerville"/>
        </w:rPr>
        <w:t xml:space="preserve"> support</w:t>
      </w:r>
      <w:r w:rsidR="002D2324">
        <w:rPr>
          <w:rFonts w:ascii="Baskerville" w:hAnsi="Baskerville"/>
        </w:rPr>
        <w:t>s</w:t>
      </w:r>
      <w:r>
        <w:rPr>
          <w:rFonts w:ascii="Baskerville" w:hAnsi="Baskerville"/>
        </w:rPr>
        <w:t xml:space="preserve"> vigilance, because the normatively relevant features of the environment are accessible to Randy. That is, because Randy has vigilance, he can deliberately or spontaneously bring to mind the normative reasons that rationalize his acting in accordance with his obligations toward Al. This makes clear what it means to say that Randy’s reasons are </w:t>
      </w:r>
      <w:r>
        <w:rPr>
          <w:rFonts w:ascii="Baskerville" w:hAnsi="Baskerville"/>
          <w:i/>
        </w:rPr>
        <w:t>accessible</w:t>
      </w:r>
      <w:r>
        <w:rPr>
          <w:rFonts w:ascii="Baskerville" w:hAnsi="Baskerville"/>
        </w:rPr>
        <w:t xml:space="preserve"> to him. An agent that is ignorant with respect to normatively relevant features of some situation can access the reasons given by those normatively relevant features in virtue of being vigilant with respect to those normatively relevant features of the situation.</w:t>
      </w:r>
    </w:p>
    <w:p w:rsidR="000D498B" w:rsidRDefault="000D498B" w:rsidP="000D498B">
      <w:pPr>
        <w:tabs>
          <w:tab w:val="left" w:pos="720"/>
        </w:tabs>
        <w:spacing w:line="480" w:lineRule="auto"/>
        <w:rPr>
          <w:rFonts w:ascii="Baskerville" w:hAnsi="Baskerville"/>
        </w:rPr>
      </w:pPr>
      <w:r>
        <w:rPr>
          <w:rFonts w:ascii="Baskerville" w:hAnsi="Baskerville"/>
        </w:rPr>
        <w:tab/>
        <w:t xml:space="preserve">We need to be careful not to over-generalize the features of vigilance, however. Someone might wonder why Faye cannot be vigilant with respect to considerations that bear on the </w:t>
      </w:r>
      <w:r w:rsidR="00594119">
        <w:rPr>
          <w:rFonts w:ascii="Baskerville" w:hAnsi="Baskerville"/>
        </w:rPr>
        <w:t>cash prize</w:t>
      </w:r>
      <w:r>
        <w:rPr>
          <w:rFonts w:ascii="Baskerville" w:hAnsi="Baskerville"/>
        </w:rPr>
        <w:t xml:space="preserve">. The reason she cannot, </w:t>
      </w:r>
      <w:r w:rsidR="002D2324">
        <w:rPr>
          <w:rFonts w:ascii="Baskerville" w:hAnsi="Baskerville"/>
        </w:rPr>
        <w:t xml:space="preserve">we </w:t>
      </w:r>
      <w:r>
        <w:rPr>
          <w:rFonts w:ascii="Baskerville" w:hAnsi="Baskerville"/>
        </w:rPr>
        <w:t xml:space="preserve">think, is that there was never a time (we suppose) when she </w:t>
      </w:r>
      <w:r>
        <w:rPr>
          <w:rFonts w:ascii="Baskerville" w:hAnsi="Baskerville"/>
          <w:i/>
        </w:rPr>
        <w:t>had</w:t>
      </w:r>
      <w:r>
        <w:rPr>
          <w:rFonts w:ascii="Baskerville" w:hAnsi="Baskerville"/>
        </w:rPr>
        <w:t xml:space="preserve"> the relevant information or was in a position to gain the relevant information. Faye does not exhibit a failure of information maintenance that seem</w:t>
      </w:r>
      <w:r w:rsidR="0094496D">
        <w:rPr>
          <w:rFonts w:ascii="Baskerville" w:hAnsi="Baskerville"/>
        </w:rPr>
        <w:t>s crucial to vigilance</w:t>
      </w:r>
      <w:r>
        <w:rPr>
          <w:rFonts w:ascii="Baskerville" w:hAnsi="Baskerville"/>
        </w:rPr>
        <w:t xml:space="preserve">. Randy, on the other hand, does exhibit a failure to maintain relevant information. This maintenance does not require Randy to hold the relevant information within the scope of occurrent awareness; rather, information maintenance requires appropriate memory encoding and </w:t>
      </w:r>
      <w:r w:rsidR="0094496D">
        <w:rPr>
          <w:rFonts w:ascii="Baskerville" w:hAnsi="Baskerville"/>
        </w:rPr>
        <w:t>utilizing</w:t>
      </w:r>
      <w:r>
        <w:rPr>
          <w:rFonts w:ascii="Baskerville" w:hAnsi="Baskerville"/>
        </w:rPr>
        <w:t xml:space="preserve"> cues that increases the likelihood of recall at the right time (e.g., writing a note, setting a reminder on your phone, etc.).</w:t>
      </w:r>
    </w:p>
    <w:p w:rsidR="004A3548" w:rsidRDefault="000D498B" w:rsidP="002D5D20">
      <w:pPr>
        <w:tabs>
          <w:tab w:val="left" w:pos="720"/>
        </w:tabs>
        <w:spacing w:line="480" w:lineRule="auto"/>
        <w:rPr>
          <w:rFonts w:ascii="Baskerville" w:hAnsi="Baskerville"/>
        </w:rPr>
      </w:pPr>
      <w:r>
        <w:rPr>
          <w:rFonts w:ascii="Baskerville" w:hAnsi="Baskerville"/>
        </w:rPr>
        <w:tab/>
        <w:t xml:space="preserve">The notion of vigilance helps to explain </w:t>
      </w:r>
      <w:r w:rsidR="002D5D20">
        <w:rPr>
          <w:rFonts w:ascii="Baskerville" w:hAnsi="Baskerville"/>
        </w:rPr>
        <w:t xml:space="preserve">why Randy is culpable for his omission in </w:t>
      </w:r>
      <w:r w:rsidR="002D5D20">
        <w:rPr>
          <w:rFonts w:ascii="Baskerville" w:hAnsi="Baskerville"/>
          <w:i/>
        </w:rPr>
        <w:t>Bourbon</w:t>
      </w:r>
      <w:r>
        <w:rPr>
          <w:rFonts w:ascii="Baskerville" w:hAnsi="Baskerville"/>
        </w:rPr>
        <w:t>.</w:t>
      </w:r>
      <w:r w:rsidR="002D5D20">
        <w:rPr>
          <w:rFonts w:ascii="Baskerville" w:hAnsi="Baskerville"/>
        </w:rPr>
        <w:t xml:space="preserve"> </w:t>
      </w:r>
      <w:r>
        <w:rPr>
          <w:rFonts w:ascii="Baskerville" w:hAnsi="Baskerville"/>
        </w:rPr>
        <w:t xml:space="preserve">This also </w:t>
      </w:r>
      <w:r w:rsidR="006549EC">
        <w:rPr>
          <w:rFonts w:ascii="Baskerville" w:hAnsi="Baskerville"/>
        </w:rPr>
        <w:t>explains</w:t>
      </w:r>
      <w:r>
        <w:rPr>
          <w:rFonts w:ascii="Baskerville" w:hAnsi="Baskerville"/>
        </w:rPr>
        <w:t xml:space="preserve"> what happens with other cases of </w:t>
      </w:r>
      <w:r w:rsidR="002D5D20">
        <w:rPr>
          <w:rFonts w:ascii="Baskerville" w:hAnsi="Baskerville"/>
        </w:rPr>
        <w:t>unwitting omission</w:t>
      </w:r>
      <w:r>
        <w:rPr>
          <w:rFonts w:ascii="Baskerville" w:hAnsi="Baskerville"/>
        </w:rPr>
        <w:t xml:space="preserve">. Randy’s case highlights certain dimensions of the monitoring aspects of vigilance, though other kinds of </w:t>
      </w:r>
      <w:r w:rsidR="002D5D20">
        <w:rPr>
          <w:rFonts w:ascii="Baskerville" w:hAnsi="Baskerville"/>
        </w:rPr>
        <w:t>unwitting omission</w:t>
      </w:r>
      <w:r>
        <w:rPr>
          <w:rFonts w:ascii="Baskerville" w:hAnsi="Baskerville"/>
        </w:rPr>
        <w:t xml:space="preserve"> highlight different dimensions. For instance, failures of vigilance might explain underbelief, false belief, or failures of inference. And when these failures of vigilance are connected to the special obligations that derive from committed-oriented relationships, </w:t>
      </w:r>
      <w:r w:rsidR="002D5D20">
        <w:rPr>
          <w:rFonts w:ascii="Baskerville" w:hAnsi="Baskerville"/>
        </w:rPr>
        <w:t>culpability for these</w:t>
      </w:r>
      <w:r>
        <w:rPr>
          <w:rFonts w:ascii="Baskerville" w:hAnsi="Baskerville"/>
        </w:rPr>
        <w:t xml:space="preserve"> failures will have a similar </w:t>
      </w:r>
      <w:r w:rsidR="002D5D20">
        <w:rPr>
          <w:rFonts w:ascii="Baskerville" w:hAnsi="Baskerville"/>
        </w:rPr>
        <w:t>explanation</w:t>
      </w:r>
      <w:r>
        <w:rPr>
          <w:rFonts w:ascii="Baskerville" w:hAnsi="Baskerville"/>
        </w:rPr>
        <w:t xml:space="preserve"> to the one described above.</w:t>
      </w:r>
    </w:p>
    <w:p w:rsidR="00EE6098" w:rsidRDefault="004A3548" w:rsidP="00096221">
      <w:pPr>
        <w:spacing w:line="480" w:lineRule="auto"/>
        <w:rPr>
          <w:rFonts w:ascii="Baskerville" w:hAnsi="Baskerville"/>
        </w:rPr>
      </w:pPr>
      <w:r>
        <w:rPr>
          <w:rFonts w:ascii="Baskerville" w:hAnsi="Baskerville"/>
        </w:rPr>
        <w:tab/>
      </w:r>
    </w:p>
    <w:p w:rsidR="007F6DFA" w:rsidRDefault="001A223C" w:rsidP="00096221">
      <w:pPr>
        <w:spacing w:line="480" w:lineRule="auto"/>
        <w:rPr>
          <w:rFonts w:ascii="Baskerville" w:hAnsi="Baskerville"/>
        </w:rPr>
      </w:pPr>
      <w:r>
        <w:rPr>
          <w:rFonts w:ascii="Baskerville" w:hAnsi="Baskerville"/>
        </w:rPr>
        <w:t>V</w:t>
      </w:r>
      <w:r w:rsidR="007F6DFA">
        <w:rPr>
          <w:rFonts w:ascii="Baskerville" w:hAnsi="Baskerville"/>
        </w:rPr>
        <w:t xml:space="preserve">. </w:t>
      </w:r>
      <w:r w:rsidR="007F6DFA">
        <w:rPr>
          <w:rFonts w:ascii="Baskerville" w:hAnsi="Baskerville"/>
          <w:i/>
        </w:rPr>
        <w:t>Competence and Self-Control</w:t>
      </w:r>
    </w:p>
    <w:p w:rsidR="002A02AE" w:rsidRDefault="00B6505D" w:rsidP="007F6DFA">
      <w:pPr>
        <w:spacing w:line="480" w:lineRule="auto"/>
        <w:rPr>
          <w:rFonts w:ascii="Baskerville" w:hAnsi="Baskerville"/>
        </w:rPr>
      </w:pPr>
      <w:r>
        <w:rPr>
          <w:rFonts w:ascii="Baskerville" w:hAnsi="Baskerville"/>
        </w:rPr>
        <w:t xml:space="preserve">We have, thus far, explained the way in which Randy </w:t>
      </w:r>
      <w:r w:rsidR="002A02AE">
        <w:rPr>
          <w:rFonts w:ascii="Baskerville" w:hAnsi="Baskerville"/>
        </w:rPr>
        <w:t>possesses a capacity relevant to meeting certain demands</w:t>
      </w:r>
      <w:r>
        <w:rPr>
          <w:rFonts w:ascii="Baskerville" w:hAnsi="Baskerville"/>
        </w:rPr>
        <w:t>.</w:t>
      </w:r>
      <w:r w:rsidR="002A02AE">
        <w:rPr>
          <w:rFonts w:ascii="Baskerville" w:hAnsi="Baskerville"/>
        </w:rPr>
        <w:t xml:space="preserve"> Because Randy has vigilance (but fails to manifest appropriate degrees of vigilance), he can be held to account for his omission.</w:t>
      </w:r>
      <w:r>
        <w:rPr>
          <w:rFonts w:ascii="Baskerville" w:hAnsi="Baskerville"/>
        </w:rPr>
        <w:t xml:space="preserve"> The core feature of this account</w:t>
      </w:r>
      <w:r w:rsidR="002A02AE">
        <w:rPr>
          <w:rFonts w:ascii="Baskerville" w:hAnsi="Baskerville"/>
        </w:rPr>
        <w:t xml:space="preserve"> so far</w:t>
      </w:r>
      <w:r>
        <w:rPr>
          <w:rFonts w:ascii="Baskerville" w:hAnsi="Baskerville"/>
        </w:rPr>
        <w:t xml:space="preserve"> appeals to vigilance, a person-level capacity that enables control over monitoring, implementing intentions, and regulating temporally extended action.</w:t>
      </w:r>
    </w:p>
    <w:p w:rsidR="00B960EA" w:rsidRDefault="002A02AE" w:rsidP="00B960EA">
      <w:pPr>
        <w:spacing w:line="480" w:lineRule="auto"/>
        <w:rPr>
          <w:rFonts w:ascii="Baskerville" w:hAnsi="Baskerville"/>
        </w:rPr>
      </w:pPr>
      <w:r>
        <w:rPr>
          <w:rFonts w:ascii="Baskerville" w:hAnsi="Baskerville"/>
        </w:rPr>
        <w:tab/>
      </w:r>
      <w:r w:rsidR="00B47AE9">
        <w:rPr>
          <w:rFonts w:ascii="Baskerville" w:hAnsi="Baskerville"/>
        </w:rPr>
        <w:t xml:space="preserve">An important puzzle remains: </w:t>
      </w:r>
      <w:r w:rsidR="00B960EA">
        <w:rPr>
          <w:rFonts w:ascii="Baskerville" w:hAnsi="Baskerville"/>
        </w:rPr>
        <w:t>What makes it the case that certain demands for information management are reasonable? And why is it that agents accept that standard as binding on their conduct? When Randy fails to be vigilant, presumably ther</w:t>
      </w:r>
      <w:r w:rsidR="00AD6588">
        <w:rPr>
          <w:rFonts w:ascii="Baskerville" w:hAnsi="Baskerville"/>
        </w:rPr>
        <w:t>e is a story to be told about hi</w:t>
      </w:r>
      <w:r w:rsidR="00B960EA">
        <w:rPr>
          <w:rFonts w:ascii="Baskerville" w:hAnsi="Baskerville"/>
        </w:rPr>
        <w:t>s failure</w:t>
      </w:r>
      <w:r w:rsidR="00B47AE9">
        <w:rPr>
          <w:rFonts w:ascii="Baskerville" w:hAnsi="Baskerville"/>
        </w:rPr>
        <w:t xml:space="preserve">, a story that </w:t>
      </w:r>
      <w:r w:rsidR="00B960EA">
        <w:rPr>
          <w:rFonts w:ascii="Baskerville" w:hAnsi="Baskerville"/>
        </w:rPr>
        <w:t xml:space="preserve">reflects the operations of his neurological, cognitive, and affective architecture. But why view the outcome of those things—things that are, let us </w:t>
      </w:r>
      <w:proofErr w:type="gramStart"/>
      <w:r w:rsidR="00B960EA">
        <w:rPr>
          <w:rFonts w:ascii="Baskerville" w:hAnsi="Baskerville"/>
        </w:rPr>
        <w:t>suppose</w:t>
      </w:r>
      <w:proofErr w:type="gramEnd"/>
      <w:r w:rsidR="00B960EA">
        <w:rPr>
          <w:rFonts w:ascii="Baskerville" w:hAnsi="Baskerville"/>
        </w:rPr>
        <w:t xml:space="preserve">, determinative in Randy’s failure—as licensing </w:t>
      </w:r>
      <w:r w:rsidR="00B960EA">
        <w:rPr>
          <w:rFonts w:ascii="Baskerville" w:hAnsi="Baskerville"/>
          <w:i/>
        </w:rPr>
        <w:t>criticism</w:t>
      </w:r>
      <w:r w:rsidR="00B960EA">
        <w:rPr>
          <w:rFonts w:ascii="Baskerville" w:hAnsi="Baskerville"/>
        </w:rPr>
        <w:t xml:space="preserve"> of Randy?</w:t>
      </w:r>
    </w:p>
    <w:p w:rsidR="0081524E" w:rsidRDefault="0081524E" w:rsidP="0081524E">
      <w:pPr>
        <w:tabs>
          <w:tab w:val="left" w:pos="720"/>
        </w:tabs>
        <w:spacing w:line="480" w:lineRule="auto"/>
        <w:rPr>
          <w:rFonts w:ascii="Baskerville" w:hAnsi="Baskerville"/>
        </w:rPr>
      </w:pPr>
      <w:r>
        <w:rPr>
          <w:rFonts w:ascii="Baskerville" w:hAnsi="Baskerville"/>
        </w:rPr>
        <w:t>A satisfactory</w:t>
      </w:r>
      <w:r w:rsidR="0011498A">
        <w:rPr>
          <w:rFonts w:ascii="Baskerville" w:hAnsi="Baskerville"/>
        </w:rPr>
        <w:t xml:space="preserve"> </w:t>
      </w:r>
      <w:r w:rsidR="00F8392E">
        <w:rPr>
          <w:rFonts w:ascii="Baskerville" w:hAnsi="Baskerville"/>
        </w:rPr>
        <w:t xml:space="preserve">account </w:t>
      </w:r>
      <w:r w:rsidR="0011498A">
        <w:rPr>
          <w:rFonts w:ascii="Baskerville" w:hAnsi="Baskerville"/>
        </w:rPr>
        <w:t xml:space="preserve">must specify why the demands implicitly encoded in our responsibility ascriptions of unwitting wrongdoers are reasonable. </w:t>
      </w:r>
      <w:r>
        <w:rPr>
          <w:rFonts w:ascii="Baskerville" w:hAnsi="Baskerville"/>
        </w:rPr>
        <w:t>We t</w:t>
      </w:r>
      <w:r w:rsidR="0011498A">
        <w:rPr>
          <w:rFonts w:ascii="Baskerville" w:hAnsi="Baskerville"/>
        </w:rPr>
        <w:t xml:space="preserve">hink that an answer is forthcoming if we focus on the </w:t>
      </w:r>
      <w:r w:rsidR="0011498A">
        <w:rPr>
          <w:rFonts w:ascii="Baskerville" w:hAnsi="Baskerville"/>
          <w:i/>
        </w:rPr>
        <w:t>value of self-control</w:t>
      </w:r>
      <w:r w:rsidR="0011498A">
        <w:rPr>
          <w:rFonts w:ascii="Baskerville" w:hAnsi="Baskerville"/>
        </w:rPr>
        <w:t>.</w:t>
      </w:r>
    </w:p>
    <w:p w:rsidR="00A52455" w:rsidRDefault="0081524E" w:rsidP="0081524E">
      <w:pPr>
        <w:tabs>
          <w:tab w:val="left" w:pos="720"/>
        </w:tabs>
        <w:spacing w:line="480" w:lineRule="auto"/>
        <w:rPr>
          <w:rFonts w:ascii="Baskerville" w:hAnsi="Baskerville"/>
        </w:rPr>
      </w:pPr>
      <w:r>
        <w:rPr>
          <w:rFonts w:ascii="Baskerville" w:hAnsi="Baskerville"/>
        </w:rPr>
        <w:tab/>
      </w:r>
      <w:r w:rsidR="00250461">
        <w:rPr>
          <w:rFonts w:ascii="Baskerville" w:hAnsi="Baskerville"/>
        </w:rPr>
        <w:t>Many philosophers have noted that self-control or self-governance is central to responsible agency (Ekstrom</w:t>
      </w:r>
      <w:r w:rsidR="006549EC">
        <w:rPr>
          <w:rFonts w:ascii="Baskerville" w:hAnsi="Baskerville"/>
        </w:rPr>
        <w:t xml:space="preserve"> 2000; Roskies 2010</w:t>
      </w:r>
      <w:r w:rsidR="00A52455">
        <w:rPr>
          <w:rFonts w:ascii="Baskerville" w:hAnsi="Baskerville"/>
        </w:rPr>
        <w:t>; Fischer an</w:t>
      </w:r>
      <w:r>
        <w:rPr>
          <w:rFonts w:ascii="Baskerville" w:hAnsi="Baskerville"/>
        </w:rPr>
        <w:t xml:space="preserve">d Ravizza 1998; </w:t>
      </w:r>
      <w:r w:rsidR="00E55BE8">
        <w:rPr>
          <w:rFonts w:ascii="Baskerville" w:hAnsi="Baskerville"/>
        </w:rPr>
        <w:t>Author-2</w:t>
      </w:r>
      <w:r w:rsidR="00A52455">
        <w:rPr>
          <w:rFonts w:ascii="Baskerville" w:hAnsi="Baskerville"/>
        </w:rPr>
        <w:t xml:space="preserve"> 2013</w:t>
      </w:r>
      <w:r w:rsidR="00CF5796">
        <w:rPr>
          <w:rFonts w:ascii="Baskerville" w:hAnsi="Baskerville"/>
        </w:rPr>
        <w:t>-a</w:t>
      </w:r>
      <w:r w:rsidR="00A52455">
        <w:rPr>
          <w:rFonts w:ascii="Baskerville" w:hAnsi="Baskerville"/>
        </w:rPr>
        <w:t xml:space="preserve">). On many such accounts, what makes an individual a morally responsible agent is (at least in part) the general capacity to direct oneself in light of distinctively moral reasons for acting. Perhaps the standard way to flesh out this general capacity is in terms of an agent’s (or some mechanism’s) responsiveness to reasons (Fischer and Ravizza 1998; Nelkin 2011; Roskies 2012; McKenna 2013; </w:t>
      </w:r>
      <w:r w:rsidR="00E55BE8">
        <w:rPr>
          <w:rFonts w:ascii="Baskerville" w:hAnsi="Baskerville"/>
        </w:rPr>
        <w:t>Author-2</w:t>
      </w:r>
      <w:r w:rsidR="00A52455">
        <w:rPr>
          <w:rFonts w:ascii="Baskerville" w:hAnsi="Baskerville"/>
        </w:rPr>
        <w:t xml:space="preserve"> 2013</w:t>
      </w:r>
      <w:r w:rsidR="00CF5796">
        <w:rPr>
          <w:rFonts w:ascii="Baskerville" w:hAnsi="Baskerville"/>
        </w:rPr>
        <w:t>-a</w:t>
      </w:r>
      <w:r w:rsidR="00A52455">
        <w:rPr>
          <w:rFonts w:ascii="Baskerville" w:hAnsi="Baskerville"/>
        </w:rPr>
        <w:t>). According to these accounts, reasons-responsiveness is at least necessary (if not sufficient) for responsible agency. But why is self-control important in the domain of responsible agency?</w:t>
      </w:r>
    </w:p>
    <w:p w:rsidR="00A019CE" w:rsidRDefault="00A52455" w:rsidP="00A019CE">
      <w:pPr>
        <w:spacing w:line="480" w:lineRule="auto"/>
        <w:rPr>
          <w:rFonts w:ascii="Baskerville" w:hAnsi="Baskerville"/>
        </w:rPr>
      </w:pPr>
      <w:r>
        <w:rPr>
          <w:rFonts w:ascii="Baskerville" w:hAnsi="Baskerville"/>
        </w:rPr>
        <w:tab/>
      </w:r>
      <w:r w:rsidR="00A019CE">
        <w:rPr>
          <w:rFonts w:ascii="Baskerville" w:hAnsi="Baskerville"/>
        </w:rPr>
        <w:t>Put simply, self-control</w:t>
      </w:r>
      <w:r w:rsidR="00F8392E">
        <w:rPr>
          <w:rFonts w:ascii="Baskerville" w:hAnsi="Baskerville"/>
        </w:rPr>
        <w:t xml:space="preserve"> matters because it concerns the</w:t>
      </w:r>
      <w:r w:rsidR="00A019CE">
        <w:rPr>
          <w:rFonts w:ascii="Baskerville" w:hAnsi="Baskerville"/>
        </w:rPr>
        <w:t xml:space="preserve"> ability to conform </w:t>
      </w:r>
      <w:r w:rsidR="00F8392E">
        <w:rPr>
          <w:rFonts w:ascii="Baskerville" w:hAnsi="Baskerville"/>
        </w:rPr>
        <w:t>one’s</w:t>
      </w:r>
      <w:r w:rsidR="00A019CE">
        <w:rPr>
          <w:rFonts w:ascii="Baskerville" w:hAnsi="Baskerville"/>
        </w:rPr>
        <w:t xml:space="preserve"> behavior to norms that arise as a result of </w:t>
      </w:r>
      <w:r w:rsidR="00F8392E">
        <w:rPr>
          <w:rFonts w:ascii="Baskerville" w:hAnsi="Baskerville"/>
        </w:rPr>
        <w:t>one’s</w:t>
      </w:r>
      <w:r w:rsidR="00A019CE">
        <w:rPr>
          <w:rFonts w:ascii="Baskerville" w:hAnsi="Baskerville"/>
        </w:rPr>
        <w:t xml:space="preserve"> conception of the person </w:t>
      </w:r>
      <w:r w:rsidR="00F8392E">
        <w:rPr>
          <w:rFonts w:ascii="Baskerville" w:hAnsi="Baskerville"/>
        </w:rPr>
        <w:t>one is</w:t>
      </w:r>
      <w:r w:rsidR="00A019CE">
        <w:rPr>
          <w:rFonts w:ascii="Baskerville" w:hAnsi="Baskerville"/>
        </w:rPr>
        <w:t xml:space="preserve"> and hope</w:t>
      </w:r>
      <w:r w:rsidR="00F8392E">
        <w:rPr>
          <w:rFonts w:ascii="Baskerville" w:hAnsi="Baskerville"/>
        </w:rPr>
        <w:t>s</w:t>
      </w:r>
      <w:r w:rsidR="00A019CE">
        <w:rPr>
          <w:rFonts w:ascii="Baskerville" w:hAnsi="Baskerville"/>
        </w:rPr>
        <w:t xml:space="preserve"> to be (and in turn that others reasonably expect </w:t>
      </w:r>
      <w:r w:rsidR="00F8392E">
        <w:rPr>
          <w:rFonts w:ascii="Baskerville" w:hAnsi="Baskerville"/>
        </w:rPr>
        <w:t>one</w:t>
      </w:r>
      <w:r w:rsidR="00A019CE">
        <w:rPr>
          <w:rFonts w:ascii="Baskerville" w:hAnsi="Baskerville"/>
        </w:rPr>
        <w:t xml:space="preserve"> to be). In cases where one is who one hopes to be, two things are true: one has certain competencies that (at least partly) constitute one’s being that person and one reliably manifests those competencies in one’s behavior. So, if one is (and wants to be) a loving parent, one has the ability to be sensitive to the needs of one’s child and the wellbeing of that child and one reliably manifests or acts on those abilities. Self-control matters since it reflects the extent to which one actively seeks to, and succeeds in, conforming behavior to the self that one aims to be, and thus (to some extent) is. In the remainder of this section, we expand this account of the relationship between self-conception, competence, reliability, and self-control.</w:t>
      </w:r>
    </w:p>
    <w:p w:rsidR="007F6DFA" w:rsidRDefault="00A019CE" w:rsidP="00A019CE">
      <w:pPr>
        <w:spacing w:line="480" w:lineRule="auto"/>
        <w:rPr>
          <w:rFonts w:ascii="Baskerville" w:hAnsi="Baskerville"/>
        </w:rPr>
      </w:pPr>
      <w:r>
        <w:rPr>
          <w:rFonts w:ascii="Baskerville" w:hAnsi="Baskerville"/>
        </w:rPr>
        <w:tab/>
      </w:r>
      <w:r w:rsidR="007F6DFA" w:rsidRPr="003E2086">
        <w:rPr>
          <w:rFonts w:ascii="Baskerville" w:hAnsi="Baskerville"/>
        </w:rPr>
        <w:t>One’s self-conception includes elements such as the relationships that one deems important, the projects that one finds fulfilling, and the activities that one esteems.</w:t>
      </w:r>
      <w:r w:rsidR="007F6DFA" w:rsidRPr="003E2086">
        <w:rPr>
          <w:rStyle w:val="FootnoteReference"/>
          <w:rFonts w:ascii="Baskerville" w:hAnsi="Baskerville"/>
        </w:rPr>
        <w:footnoteReference w:id="9"/>
      </w:r>
      <w:r w:rsidR="007F6DFA" w:rsidRPr="003E2086">
        <w:rPr>
          <w:rFonts w:ascii="Baskerville" w:hAnsi="Baskerville"/>
        </w:rPr>
        <w:t xml:space="preserve"> </w:t>
      </w:r>
      <w:r w:rsidR="00FC42B1">
        <w:rPr>
          <w:rFonts w:ascii="Baskerville" w:hAnsi="Baskerville"/>
        </w:rPr>
        <w:t>Despite localized or temporary fluctuations</w:t>
      </w:r>
      <w:r w:rsidR="007F6DFA" w:rsidRPr="003E2086">
        <w:rPr>
          <w:rFonts w:ascii="Baskerville" w:hAnsi="Baskerville"/>
        </w:rPr>
        <w:t>, in the ordinary case, one’s self-conception at a time (or over a minimal range of times) expresses many of the values, carings, and aspirations of a given agent at that time (or across that range of times).</w:t>
      </w:r>
    </w:p>
    <w:p w:rsidR="007F6DFA" w:rsidRPr="003E2086" w:rsidRDefault="007F6DFA" w:rsidP="007F6DFA">
      <w:pPr>
        <w:spacing w:line="480" w:lineRule="auto"/>
        <w:rPr>
          <w:rFonts w:ascii="Baskerville" w:hAnsi="Baskerville"/>
        </w:rPr>
      </w:pPr>
      <w:r w:rsidRPr="003E2086">
        <w:rPr>
          <w:rFonts w:ascii="Baskerville" w:hAnsi="Baskerville"/>
        </w:rPr>
        <w:tab/>
        <w:t xml:space="preserve">Part of the content of one’s self-conception is an awareness of special skills or capacities that </w:t>
      </w:r>
      <w:r w:rsidR="00E2027A">
        <w:rPr>
          <w:rFonts w:ascii="Baskerville" w:hAnsi="Baskerville"/>
        </w:rPr>
        <w:t xml:space="preserve">are necessary to manifest </w:t>
      </w:r>
      <w:r w:rsidRPr="003E2086">
        <w:rPr>
          <w:rFonts w:ascii="Baskerville" w:hAnsi="Baskerville"/>
        </w:rPr>
        <w:t>one’s overall scheme of cares. These capacities are important in at least three ways (cf. Schapiro 2001). First, they play an important relational function. Our distinctive capacities relate us to the world in a way that reflects the kind of person we aim to be. Second, they play an instrumental role, in that exercises of these capacities bring about the activities that we esteem and realize the projects that we deem fulfilling. Third, our capacities play a revelatory role, in that exercising our capacities reveals to others certain features of our self-conception. As such, our capacities play a crucial role in helping us live up to and realize our aspirations and ambitions.</w:t>
      </w:r>
    </w:p>
    <w:p w:rsidR="007F6DFA" w:rsidRPr="003E2086" w:rsidRDefault="007F6DFA" w:rsidP="007F6DFA">
      <w:pPr>
        <w:spacing w:line="480" w:lineRule="auto"/>
        <w:rPr>
          <w:rFonts w:ascii="Baskerville" w:hAnsi="Baskerville"/>
          <w:color w:val="222222"/>
          <w:shd w:val="clear" w:color="auto" w:fill="FFFFFF"/>
        </w:rPr>
      </w:pPr>
      <w:r w:rsidRPr="003E2086">
        <w:rPr>
          <w:rFonts w:ascii="Baskerville" w:hAnsi="Baskerville"/>
        </w:rPr>
        <w:tab/>
      </w:r>
      <w:r w:rsidR="00E2027A">
        <w:rPr>
          <w:rFonts w:ascii="Baskerville" w:hAnsi="Baskerville"/>
        </w:rPr>
        <w:t>Such</w:t>
      </w:r>
      <w:r w:rsidRPr="003E2086">
        <w:rPr>
          <w:rFonts w:ascii="Baskerville" w:hAnsi="Baskerville"/>
        </w:rPr>
        <w:t xml:space="preserve"> capacities </w:t>
      </w:r>
      <w:r w:rsidR="00E2027A">
        <w:rPr>
          <w:rFonts w:ascii="Baskerville" w:hAnsi="Baskerville"/>
        </w:rPr>
        <w:t xml:space="preserve">require or perhaps define </w:t>
      </w:r>
      <w:r w:rsidRPr="003E2086">
        <w:rPr>
          <w:rFonts w:ascii="Baskerville" w:hAnsi="Baskerville"/>
        </w:rPr>
        <w:t xml:space="preserve">a sphere of competence that ranges over a set of actions </w:t>
      </w:r>
      <w:r w:rsidR="00E2027A">
        <w:rPr>
          <w:rFonts w:ascii="Baskerville" w:hAnsi="Baskerville"/>
        </w:rPr>
        <w:t xml:space="preserve">in which </w:t>
      </w:r>
      <w:r w:rsidRPr="003E2086">
        <w:rPr>
          <w:rFonts w:ascii="Baskerville" w:hAnsi="Baskerville"/>
        </w:rPr>
        <w:t xml:space="preserve">we can reliably </w:t>
      </w:r>
      <w:r w:rsidR="00E2027A">
        <w:rPr>
          <w:rFonts w:ascii="Baskerville" w:hAnsi="Baskerville"/>
        </w:rPr>
        <w:t>engage</w:t>
      </w:r>
      <w:r w:rsidRPr="003E2086">
        <w:rPr>
          <w:rFonts w:ascii="Baskerville" w:hAnsi="Baskerville"/>
        </w:rPr>
        <w:t>.</w:t>
      </w:r>
      <w:r w:rsidRPr="003E2086">
        <w:rPr>
          <w:rStyle w:val="FootnoteReference"/>
          <w:rFonts w:ascii="Baskerville" w:hAnsi="Baskerville"/>
          <w:color w:val="222222"/>
          <w:shd w:val="clear" w:color="auto" w:fill="FFFFFF"/>
        </w:rPr>
        <w:footnoteReference w:id="10"/>
      </w:r>
      <w:r w:rsidR="00D55CCE">
        <w:rPr>
          <w:rFonts w:ascii="Baskerville" w:hAnsi="Baskerville"/>
          <w:color w:val="222222"/>
          <w:shd w:val="clear" w:color="auto" w:fill="FFFFFF"/>
        </w:rPr>
        <w:t xml:space="preserve"> Thus, in vir</w:t>
      </w:r>
      <w:r w:rsidR="003535E9">
        <w:rPr>
          <w:rFonts w:ascii="Baskerville" w:hAnsi="Baskerville"/>
          <w:color w:val="222222"/>
          <w:shd w:val="clear" w:color="auto" w:fill="FFFFFF"/>
        </w:rPr>
        <w:t>tue of one’s self-conception one</w:t>
      </w:r>
      <w:r w:rsidRPr="003E2086">
        <w:rPr>
          <w:rFonts w:ascii="Baskerville" w:hAnsi="Baskerville"/>
          <w:color w:val="222222"/>
          <w:shd w:val="clear" w:color="auto" w:fill="FFFFFF"/>
        </w:rPr>
        <w:t xml:space="preserve"> take</w:t>
      </w:r>
      <w:r w:rsidR="00D55CCE">
        <w:rPr>
          <w:rFonts w:ascii="Baskerville" w:hAnsi="Baskerville"/>
          <w:color w:val="222222"/>
          <w:shd w:val="clear" w:color="auto" w:fill="FFFFFF"/>
        </w:rPr>
        <w:t>s</w:t>
      </w:r>
      <w:r w:rsidRPr="003E2086">
        <w:rPr>
          <w:rFonts w:ascii="Baskerville" w:hAnsi="Baskerville"/>
          <w:color w:val="222222"/>
          <w:shd w:val="clear" w:color="auto" w:fill="FFFFFF"/>
        </w:rPr>
        <w:t xml:space="preserve"> </w:t>
      </w:r>
      <w:r w:rsidR="00D55CCE">
        <w:rPr>
          <w:rFonts w:ascii="Baskerville" w:hAnsi="Baskerville"/>
          <w:color w:val="222222"/>
          <w:shd w:val="clear" w:color="auto" w:fill="FFFFFF"/>
        </w:rPr>
        <w:t xml:space="preserve">oneself </w:t>
      </w:r>
      <w:r w:rsidRPr="003E2086">
        <w:rPr>
          <w:rFonts w:ascii="Baskerville" w:hAnsi="Baskerville"/>
          <w:color w:val="222222"/>
          <w:shd w:val="clear" w:color="auto" w:fill="FFFFFF"/>
        </w:rPr>
        <w:t>t</w:t>
      </w:r>
      <w:r w:rsidR="00D55CCE">
        <w:rPr>
          <w:rFonts w:ascii="Baskerville" w:hAnsi="Baskerville"/>
          <w:color w:val="222222"/>
          <w:shd w:val="clear" w:color="auto" w:fill="FFFFFF"/>
        </w:rPr>
        <w:t>o have certain capacities that one</w:t>
      </w:r>
      <w:r w:rsidRPr="003E2086">
        <w:rPr>
          <w:rFonts w:ascii="Baskerville" w:hAnsi="Baskerville"/>
          <w:color w:val="222222"/>
          <w:shd w:val="clear" w:color="auto" w:fill="FFFFFF"/>
        </w:rPr>
        <w:t xml:space="preserve"> can reliably exercise to bring about certain outcom</w:t>
      </w:r>
      <w:r w:rsidR="00D55CCE">
        <w:rPr>
          <w:rFonts w:ascii="Baskerville" w:hAnsi="Baskerville"/>
          <w:color w:val="222222"/>
          <w:shd w:val="clear" w:color="auto" w:fill="FFFFFF"/>
        </w:rPr>
        <w:t>es. If, for instance, part of one’s</w:t>
      </w:r>
      <w:r w:rsidRPr="003E2086">
        <w:rPr>
          <w:rFonts w:ascii="Baskerville" w:hAnsi="Baskerville"/>
          <w:color w:val="222222"/>
          <w:shd w:val="clear" w:color="auto" w:fill="FFFFFF"/>
        </w:rPr>
        <w:t xml:space="preserve"> self-conception includes being a reliable teacher </w:t>
      </w:r>
      <w:r w:rsidR="00E2027A">
        <w:rPr>
          <w:rFonts w:ascii="Baskerville" w:hAnsi="Baskerville"/>
          <w:color w:val="222222"/>
          <w:shd w:val="clear" w:color="auto" w:fill="FFFFFF"/>
        </w:rPr>
        <w:t xml:space="preserve">or </w:t>
      </w:r>
      <w:r w:rsidRPr="003E2086">
        <w:rPr>
          <w:rFonts w:ascii="Baskerville" w:hAnsi="Baskerville"/>
          <w:color w:val="222222"/>
          <w:shd w:val="clear" w:color="auto" w:fill="FFFFFF"/>
        </w:rPr>
        <w:t>a reliable parent, then some of t</w:t>
      </w:r>
      <w:r w:rsidR="00D55CCE">
        <w:rPr>
          <w:rFonts w:ascii="Baskerville" w:hAnsi="Baskerville"/>
          <w:color w:val="222222"/>
          <w:shd w:val="clear" w:color="auto" w:fill="FFFFFF"/>
        </w:rPr>
        <w:t>he act-types that fall within one’s</w:t>
      </w:r>
      <w:r w:rsidRPr="003E2086">
        <w:rPr>
          <w:rFonts w:ascii="Baskerville" w:hAnsi="Baskerville"/>
          <w:color w:val="222222"/>
          <w:shd w:val="clear" w:color="auto" w:fill="FFFFFF"/>
        </w:rPr>
        <w:t xml:space="preserve"> sphere of competence will include activities that fall under those roles. </w:t>
      </w:r>
    </w:p>
    <w:p w:rsidR="006E4EC3" w:rsidRDefault="007F6DFA" w:rsidP="007F6DFA">
      <w:pPr>
        <w:spacing w:line="480" w:lineRule="auto"/>
        <w:rPr>
          <w:rFonts w:ascii="Baskerville" w:hAnsi="Baskerville"/>
          <w:color w:val="222222"/>
          <w:shd w:val="clear" w:color="auto" w:fill="FFFFFF"/>
        </w:rPr>
      </w:pPr>
      <w:r w:rsidRPr="003E2086">
        <w:rPr>
          <w:rFonts w:ascii="Baskerville" w:hAnsi="Baskerville"/>
          <w:color w:val="222222"/>
          <w:shd w:val="clear" w:color="auto" w:fill="FFFFFF"/>
        </w:rPr>
        <w:tab/>
        <w:t xml:space="preserve">Competence, here, is a function of the degree of reliability that </w:t>
      </w:r>
      <w:r w:rsidR="00E2027A">
        <w:rPr>
          <w:rFonts w:ascii="Baskerville" w:hAnsi="Baskerville"/>
          <w:color w:val="222222"/>
          <w:shd w:val="clear" w:color="auto" w:fill="FFFFFF"/>
        </w:rPr>
        <w:t xml:space="preserve">one </w:t>
      </w:r>
      <w:r w:rsidRPr="003E2086">
        <w:rPr>
          <w:rFonts w:ascii="Baskerville" w:hAnsi="Baskerville"/>
          <w:color w:val="222222"/>
          <w:shd w:val="clear" w:color="auto" w:fill="FFFFFF"/>
        </w:rPr>
        <w:t>manifest</w:t>
      </w:r>
      <w:r w:rsidR="00E2027A">
        <w:rPr>
          <w:rFonts w:ascii="Baskerville" w:hAnsi="Baskerville"/>
          <w:color w:val="222222"/>
          <w:shd w:val="clear" w:color="auto" w:fill="FFFFFF"/>
        </w:rPr>
        <w:t>s</w:t>
      </w:r>
      <w:r w:rsidRPr="003E2086">
        <w:rPr>
          <w:rFonts w:ascii="Baskerville" w:hAnsi="Baskerville"/>
          <w:color w:val="222222"/>
          <w:shd w:val="clear" w:color="auto" w:fill="FFFFFF"/>
        </w:rPr>
        <w:t xml:space="preserve"> in undertaking certain activities. Thus, there is an important relationship between self-conception, competence, and reliability. The central connection is that we want to </w:t>
      </w:r>
      <w:r w:rsidR="00E2027A">
        <w:rPr>
          <w:rFonts w:ascii="Baskerville" w:hAnsi="Baskerville"/>
          <w:color w:val="222222"/>
          <w:shd w:val="clear" w:color="auto" w:fill="FFFFFF"/>
        </w:rPr>
        <w:t>display</w:t>
      </w:r>
      <w:r w:rsidR="006E4EC3">
        <w:rPr>
          <w:rFonts w:ascii="Baskerville" w:hAnsi="Baskerville"/>
          <w:color w:val="222222"/>
          <w:shd w:val="clear" w:color="auto" w:fill="FFFFFF"/>
        </w:rPr>
        <w:t xml:space="preserve"> </w:t>
      </w:r>
      <w:r w:rsidRPr="003E2086">
        <w:rPr>
          <w:rFonts w:ascii="Baskerville" w:hAnsi="Baskerville"/>
          <w:color w:val="222222"/>
          <w:shd w:val="clear" w:color="auto" w:fill="FFFFFF"/>
        </w:rPr>
        <w:t>reliability in those domains where we value competence</w:t>
      </w:r>
      <w:r w:rsidR="006428E3">
        <w:rPr>
          <w:rFonts w:ascii="Baskerville" w:hAnsi="Baskerville"/>
          <w:color w:val="222222"/>
          <w:shd w:val="clear" w:color="auto" w:fill="FFFFFF"/>
        </w:rPr>
        <w:t xml:space="preserve"> (where it fits into our ideal self-conception). Our valuing such competence </w:t>
      </w:r>
      <w:r w:rsidRPr="003E2086">
        <w:rPr>
          <w:rFonts w:ascii="Baskerville" w:hAnsi="Baskerville"/>
          <w:color w:val="222222"/>
          <w:shd w:val="clear" w:color="auto" w:fill="FFFFFF"/>
        </w:rPr>
        <w:t>also signals to others that we desire to be assessed in light of the norms that attach to occupying particular roles</w:t>
      </w:r>
      <w:r w:rsidR="006E4EC3">
        <w:rPr>
          <w:rFonts w:ascii="Baskerville" w:hAnsi="Baskerville"/>
          <w:color w:val="222222"/>
          <w:shd w:val="clear" w:color="auto" w:fill="FFFFFF"/>
        </w:rPr>
        <w:t>, the expectations that these norms generate, and the demands from others that they invite.</w:t>
      </w:r>
    </w:p>
    <w:p w:rsidR="007F6DFA" w:rsidRPr="006E4EC3" w:rsidRDefault="006E4EC3" w:rsidP="007F6DFA">
      <w:pPr>
        <w:spacing w:line="480" w:lineRule="auto"/>
        <w:rPr>
          <w:rFonts w:ascii="Baskerville" w:hAnsi="Baskerville"/>
          <w:color w:val="222222"/>
          <w:shd w:val="clear" w:color="auto" w:fill="FFFFFF"/>
        </w:rPr>
      </w:pPr>
      <w:r>
        <w:rPr>
          <w:rFonts w:ascii="Baskerville" w:hAnsi="Baskerville"/>
          <w:color w:val="222222"/>
          <w:shd w:val="clear" w:color="auto" w:fill="FFFFFF"/>
        </w:rPr>
        <w:tab/>
      </w:r>
      <w:r w:rsidR="007F6DFA" w:rsidRPr="003E2086">
        <w:rPr>
          <w:rFonts w:ascii="Baskerville" w:hAnsi="Baskerville"/>
        </w:rPr>
        <w:t xml:space="preserve">When people make mistakes (and unwitting omissions are a subset of mistakes), they violate demands </w:t>
      </w:r>
      <w:r>
        <w:rPr>
          <w:rFonts w:ascii="Baskerville" w:hAnsi="Baskerville"/>
        </w:rPr>
        <w:t xml:space="preserve">that emerge because the agent occupies </w:t>
      </w:r>
      <w:r w:rsidR="007F6DFA" w:rsidRPr="003E2086">
        <w:rPr>
          <w:rFonts w:ascii="Baskerville" w:hAnsi="Baskerville"/>
        </w:rPr>
        <w:t xml:space="preserve">certain roles. Where an agent regards the demands as unreasonable, the demands can be protested. Plausibly, demands are unreasonable in </w:t>
      </w:r>
      <w:r>
        <w:rPr>
          <w:rFonts w:ascii="Baskerville" w:hAnsi="Baskerville"/>
        </w:rPr>
        <w:t xml:space="preserve">at least two </w:t>
      </w:r>
      <w:r w:rsidR="007F6DFA" w:rsidRPr="003E2086">
        <w:rPr>
          <w:rFonts w:ascii="Baskerville" w:hAnsi="Baskerville"/>
        </w:rPr>
        <w:t>circumstances</w:t>
      </w:r>
      <w:r>
        <w:rPr>
          <w:rFonts w:ascii="Baskerville" w:hAnsi="Baskerville"/>
        </w:rPr>
        <w:t xml:space="preserve">. The first is when the agent defensibly resists occupying that role. If I am terrible at navigating, then my travel companions have no business expecting me to lead them on a tour through a foreign city. If they have such expectations, and blame my failure of leadership, I can reasonably object to their placing me in such a role. The second is when one’s circumstances contain systematic, competence-defeating features. If I am in fact a good navigator, but I falsely believe we are in Brussels rather than Amsterdam, or I am being coerced at gunpoint to lead the group down a blind alley, then my competencies are being defeated or undermined by external forces. </w:t>
      </w:r>
      <w:r w:rsidR="007F6DFA" w:rsidRPr="003E2086">
        <w:rPr>
          <w:rFonts w:ascii="Baskerville" w:hAnsi="Baskerville"/>
        </w:rPr>
        <w:t xml:space="preserve">Other things equal, the unreasonableness of a demand </w:t>
      </w:r>
      <w:r>
        <w:rPr>
          <w:rFonts w:ascii="Baskerville" w:hAnsi="Baskerville"/>
        </w:rPr>
        <w:t xml:space="preserve">in either sort of circumstance </w:t>
      </w:r>
      <w:r w:rsidR="007F6DFA" w:rsidRPr="003E2086">
        <w:rPr>
          <w:rFonts w:ascii="Baskerville" w:hAnsi="Baskerville"/>
        </w:rPr>
        <w:t xml:space="preserve">gives </w:t>
      </w:r>
      <w:r>
        <w:rPr>
          <w:rFonts w:ascii="Baskerville" w:hAnsi="Baskerville"/>
        </w:rPr>
        <w:t xml:space="preserve">me </w:t>
      </w:r>
      <w:r w:rsidR="007F6DFA" w:rsidRPr="003E2086">
        <w:rPr>
          <w:rFonts w:ascii="Baskerville" w:hAnsi="Baskerville"/>
        </w:rPr>
        <w:t>an excuse</w:t>
      </w:r>
      <w:r>
        <w:rPr>
          <w:rFonts w:ascii="Baskerville" w:hAnsi="Baskerville"/>
        </w:rPr>
        <w:t xml:space="preserve"> for certain kinds of failure</w:t>
      </w:r>
      <w:r w:rsidR="007F6DFA" w:rsidRPr="003E2086">
        <w:rPr>
          <w:rFonts w:ascii="Baskerville" w:hAnsi="Baskerville"/>
        </w:rPr>
        <w:t>.</w:t>
      </w:r>
      <w:r>
        <w:rPr>
          <w:rStyle w:val="FootnoteReference"/>
          <w:rFonts w:ascii="Baskerville" w:hAnsi="Baskerville"/>
        </w:rPr>
        <w:footnoteReference w:id="11"/>
      </w:r>
      <w:r w:rsidR="007F6DFA" w:rsidRPr="003E2086">
        <w:rPr>
          <w:rFonts w:ascii="Baskerville" w:hAnsi="Baskerville"/>
        </w:rPr>
        <w:t xml:space="preserve">  </w:t>
      </w:r>
    </w:p>
    <w:p w:rsidR="007F6DFA" w:rsidRPr="003E2086" w:rsidRDefault="007F6DFA" w:rsidP="007F6DFA">
      <w:pPr>
        <w:spacing w:line="480" w:lineRule="auto"/>
        <w:rPr>
          <w:rFonts w:ascii="Baskerville" w:hAnsi="Baskerville"/>
        </w:rPr>
      </w:pPr>
      <w:r w:rsidRPr="003E2086">
        <w:rPr>
          <w:rFonts w:ascii="Baskerville" w:hAnsi="Baskerville"/>
        </w:rPr>
        <w:tab/>
        <w:t xml:space="preserve">Where the demands are reasonable, however, there are two primary responses to mistakes that are available. Either the community </w:t>
      </w:r>
      <w:r w:rsidR="006428E3">
        <w:rPr>
          <w:rFonts w:ascii="Baskerville" w:hAnsi="Baskerville"/>
        </w:rPr>
        <w:t xml:space="preserve">must adjust </w:t>
      </w:r>
      <w:r w:rsidRPr="003E2086">
        <w:rPr>
          <w:rFonts w:ascii="Baskerville" w:hAnsi="Baskerville"/>
        </w:rPr>
        <w:t>its expectations of the agent</w:t>
      </w:r>
      <w:r w:rsidR="006428E3">
        <w:rPr>
          <w:rFonts w:ascii="Baskerville" w:hAnsi="Baskerville"/>
        </w:rPr>
        <w:t xml:space="preserve"> (e.g., I am not a good navigator after all) or the agent merits blame</w:t>
      </w:r>
      <w:r w:rsidRPr="003E2086">
        <w:rPr>
          <w:rFonts w:ascii="Baskerville" w:hAnsi="Baskerville"/>
        </w:rPr>
        <w:t xml:space="preserve"> (Higgins 1987). There is oftentimes a high social cost to signaling to others that one lacks the relevant competence. So, individuals are ordinarily motivated to live up to these expectations, and to accept negative assessments in light of failures to meet these expectations (Higgins 1997; Miller &amp; Monin </w:t>
      </w:r>
      <w:r w:rsidR="00E55BE8">
        <w:rPr>
          <w:rFonts w:ascii="Baskerville" w:hAnsi="Baskerville"/>
        </w:rPr>
        <w:t>2016</w:t>
      </w:r>
      <w:r w:rsidRPr="003E2086">
        <w:rPr>
          <w:rFonts w:ascii="Baskerville" w:hAnsi="Baskerville"/>
        </w:rPr>
        <w:t xml:space="preserve">). Accepting a negative assessment is an important signal to the community. In a costly fashion, it communicates that one </w:t>
      </w:r>
      <w:r w:rsidR="00E2027A">
        <w:rPr>
          <w:rFonts w:ascii="Baskerville" w:hAnsi="Baskerville"/>
        </w:rPr>
        <w:t>takes oneself to have</w:t>
      </w:r>
      <w:r w:rsidRPr="003E2086">
        <w:rPr>
          <w:rFonts w:ascii="Baskerville" w:hAnsi="Baskerville"/>
        </w:rPr>
        <w:t xml:space="preserve"> the relevant competence that figures in the demand, even if one did not </w:t>
      </w:r>
      <w:r w:rsidR="00E2027A">
        <w:rPr>
          <w:rFonts w:ascii="Baskerville" w:hAnsi="Baskerville"/>
        </w:rPr>
        <w:t xml:space="preserve">(or could not) </w:t>
      </w:r>
      <w:r w:rsidRPr="003E2086">
        <w:rPr>
          <w:rFonts w:ascii="Baskerville" w:hAnsi="Baskerville"/>
        </w:rPr>
        <w:t>successfully exercise the capacity in the criticized case</w:t>
      </w:r>
      <w:r w:rsidR="00E2027A">
        <w:rPr>
          <w:rFonts w:ascii="Baskerville" w:hAnsi="Baskerville"/>
        </w:rPr>
        <w:t xml:space="preserve"> (cf. Sinnott-Armstrong 1985).</w:t>
      </w:r>
    </w:p>
    <w:p w:rsidR="007F6DFA" w:rsidRPr="003E2086" w:rsidRDefault="007F6DFA" w:rsidP="007F6DFA">
      <w:pPr>
        <w:spacing w:line="480" w:lineRule="auto"/>
        <w:rPr>
          <w:rFonts w:ascii="Baskerville" w:hAnsi="Baskerville"/>
        </w:rPr>
      </w:pPr>
      <w:r w:rsidRPr="003E2086">
        <w:rPr>
          <w:rFonts w:ascii="Baskerville" w:hAnsi="Baskerville"/>
        </w:rPr>
        <w:tab/>
        <w:t xml:space="preserve">This helps us to see the personal significance of competence. Because agents desire to exhibit competence, individuals have an interest in manifesting reliability in those domains they find valuable. Put another way, agents have an interest in manifesting their reliability to themselves and others for the sake of demonstrating that </w:t>
      </w:r>
      <w:r w:rsidR="0018059F">
        <w:rPr>
          <w:rFonts w:ascii="Baskerville" w:hAnsi="Baskerville"/>
        </w:rPr>
        <w:t>they can be considered reliant</w:t>
      </w:r>
      <w:r w:rsidRPr="003E2086">
        <w:rPr>
          <w:rFonts w:ascii="Baskerville" w:hAnsi="Baskerville"/>
        </w:rPr>
        <w:t xml:space="preserve">. When individuals make mistakes in domains of personal importance, there is a </w:t>
      </w:r>
      <w:r w:rsidRPr="003E2086">
        <w:rPr>
          <w:rFonts w:ascii="Baskerville" w:hAnsi="Baskerville"/>
          <w:i/>
        </w:rPr>
        <w:t>prima facie</w:t>
      </w:r>
      <w:r w:rsidRPr="003E2086">
        <w:rPr>
          <w:rFonts w:ascii="Baskerville" w:hAnsi="Baskerville"/>
        </w:rPr>
        <w:t xml:space="preserve"> threat to that individual’s self-conception in virtue of the threat to that individual’s claim to reliability in a particular domain. One way to defuse this threat is to take responsibility for mistakes. In taking responsibility (either moral or non-moral) for some mistake, an individual signals both to herself and others that she possesses the relevant comp</w:t>
      </w:r>
      <w:r w:rsidR="0030318A">
        <w:rPr>
          <w:rFonts w:ascii="Baskerville" w:hAnsi="Baskerville"/>
        </w:rPr>
        <w:t>etence (Crocker and Wolfe 2001</w:t>
      </w:r>
      <w:r w:rsidR="0018059F">
        <w:rPr>
          <w:rFonts w:ascii="Baskerville" w:hAnsi="Baskerville"/>
        </w:rPr>
        <w:t xml:space="preserve">). </w:t>
      </w:r>
      <w:r w:rsidRPr="003E2086">
        <w:rPr>
          <w:rFonts w:ascii="Baskerville" w:hAnsi="Baskerville"/>
        </w:rPr>
        <w:t>Acknowledging a failure to exercise this competence, even when it is seemingly costly, nevertheless affirms the age</w:t>
      </w:r>
      <w:r w:rsidR="0018059F">
        <w:rPr>
          <w:rFonts w:ascii="Baskerville" w:hAnsi="Baskerville"/>
        </w:rPr>
        <w:t>nt’s competence in that domain</w:t>
      </w:r>
      <w:r w:rsidRPr="003E2086">
        <w:rPr>
          <w:rFonts w:ascii="Baskerville" w:hAnsi="Baskerville"/>
        </w:rPr>
        <w:t>. Hence, the sphere of competence helps to explain why individuals would agree to take responsibility for their mistakes.</w:t>
      </w:r>
    </w:p>
    <w:p w:rsidR="007F6DFA" w:rsidRPr="003E2086" w:rsidRDefault="007F6DFA" w:rsidP="007F6DFA">
      <w:pPr>
        <w:spacing w:line="480" w:lineRule="auto"/>
        <w:rPr>
          <w:rFonts w:ascii="Baskerville" w:hAnsi="Baskerville"/>
          <w:color w:val="222222"/>
          <w:shd w:val="clear" w:color="auto" w:fill="FFFFFF"/>
        </w:rPr>
      </w:pPr>
      <w:r w:rsidRPr="003E2086">
        <w:rPr>
          <w:rFonts w:ascii="Baskerville" w:hAnsi="Baskerville"/>
        </w:rPr>
        <w:tab/>
      </w:r>
      <w:r w:rsidR="00615C91">
        <w:rPr>
          <w:rFonts w:ascii="Baskerville" w:hAnsi="Baskerville"/>
        </w:rPr>
        <w:t>Importantly,</w:t>
      </w:r>
      <w:r w:rsidRPr="003E2086">
        <w:rPr>
          <w:rFonts w:ascii="Baskerville" w:hAnsi="Baskerville"/>
        </w:rPr>
        <w:t xml:space="preserve"> mistakes only threaten one’s self-conception (and thus become something for which an agent might take responsibility) when the mistake threatens the claim to reliability. If an agent already has a solid reputation for reliability, then individual mistakes will not constitute a threat. For example, if </w:t>
      </w:r>
      <w:r w:rsidR="002804F0">
        <w:rPr>
          <w:rFonts w:ascii="Baskerville" w:hAnsi="Baskerville"/>
        </w:rPr>
        <w:t xml:space="preserve">Christen Press </w:t>
      </w:r>
      <w:r w:rsidRPr="003E2086">
        <w:rPr>
          <w:rFonts w:ascii="Baskerville" w:hAnsi="Baskerville"/>
        </w:rPr>
        <w:t>makes a bad run or LeBron James throws a bad pass, nobody will question their competence as professional athletes. Systematic displays of unreliability or relatively grave singular lapses, however, will threaten even the maximally co</w:t>
      </w:r>
      <w:r w:rsidR="002804F0">
        <w:rPr>
          <w:rFonts w:ascii="Baskerville" w:hAnsi="Baskerville"/>
        </w:rPr>
        <w:t xml:space="preserve">mpetent agent (e.g., don’t miss </w:t>
      </w:r>
      <w:r w:rsidR="002804F0">
        <w:rPr>
          <w:rFonts w:ascii="Baskerville" w:hAnsi="Baskerville"/>
          <w:i/>
        </w:rPr>
        <w:t>all</w:t>
      </w:r>
      <w:r w:rsidR="002804F0">
        <w:rPr>
          <w:rFonts w:ascii="Baskerville" w:hAnsi="Baskerville"/>
        </w:rPr>
        <w:t xml:space="preserve"> your writing deadlines or word might get out that you aren’t, in fact, competent at participation in this kind of endeavor!) </w:t>
      </w:r>
      <w:r w:rsidRPr="003E2086">
        <w:rPr>
          <w:rFonts w:ascii="Baskerville" w:hAnsi="Baskerville"/>
        </w:rPr>
        <w:t>At bottom, then, the agent’s claim to reliability is the foundation for the normative account of expectations and demands that we offer here.</w:t>
      </w:r>
    </w:p>
    <w:p w:rsidR="002804F0" w:rsidRDefault="007F6DFA" w:rsidP="007F6DFA">
      <w:pPr>
        <w:spacing w:line="480" w:lineRule="auto"/>
        <w:rPr>
          <w:rFonts w:ascii="Baskerville" w:hAnsi="Baskerville"/>
        </w:rPr>
      </w:pPr>
      <w:r w:rsidRPr="003E2086">
        <w:rPr>
          <w:rFonts w:ascii="Baskerville" w:hAnsi="Baskerville"/>
          <w:szCs w:val="20"/>
        </w:rPr>
        <w:tab/>
      </w:r>
      <w:r w:rsidRPr="003E2086">
        <w:rPr>
          <w:rFonts w:ascii="Baskerville" w:hAnsi="Baskerville"/>
        </w:rPr>
        <w:t>An agent’s sphere of competence—whether the agent is a master of that domain, as it were—is crucial for self-control. As we see it, one possesses self-control to the degree that one’s behavior falls within one’s sphere of competence. By extension, one counts as a responsible agent only to the degree that one is acting within one’s sphere of competence. This implies (virtuously, we presume) that self-control and responsible agency are highly context-sensitive and shift according to one’s movement into and out of one’s sphere of competence (</w:t>
      </w:r>
      <w:r w:rsidR="00E55BE8">
        <w:rPr>
          <w:rFonts w:ascii="Baskerville" w:hAnsi="Baskerville"/>
        </w:rPr>
        <w:t>Author-2</w:t>
      </w:r>
      <w:r w:rsidRPr="003E2086">
        <w:rPr>
          <w:rFonts w:ascii="Baskerville" w:hAnsi="Baskerville"/>
        </w:rPr>
        <w:t xml:space="preserve"> </w:t>
      </w:r>
      <w:r w:rsidR="009011F5">
        <w:rPr>
          <w:rFonts w:ascii="Baskerville" w:hAnsi="Baskerville"/>
        </w:rPr>
        <w:t>2013-b</w:t>
      </w:r>
      <w:r w:rsidRPr="003E2086">
        <w:rPr>
          <w:rFonts w:ascii="Baskerville" w:hAnsi="Baskerville"/>
        </w:rPr>
        <w:t>).</w:t>
      </w:r>
    </w:p>
    <w:p w:rsidR="007F6DFA" w:rsidRPr="003E2086" w:rsidRDefault="002804F0" w:rsidP="007F6DFA">
      <w:pPr>
        <w:spacing w:line="480" w:lineRule="auto"/>
        <w:rPr>
          <w:rFonts w:ascii="Baskerville" w:hAnsi="Baskerville"/>
        </w:rPr>
      </w:pPr>
      <w:r>
        <w:rPr>
          <w:rFonts w:ascii="Baskerville" w:hAnsi="Baskerville"/>
        </w:rPr>
        <w:tab/>
      </w:r>
      <w:r w:rsidR="007F6DFA" w:rsidRPr="003E2086">
        <w:rPr>
          <w:rFonts w:ascii="Baskerville" w:hAnsi="Baskerville"/>
        </w:rPr>
        <w:t xml:space="preserve">All of this supports our contention that self-control plays a valuable role in our lives. These considerations lead us to a normatively significant account of self-control in terms of the possession of capacities that figure into our self-conception and constitute a sphere of competence. On this account, we are in control </w:t>
      </w:r>
      <w:proofErr w:type="gramStart"/>
      <w:r w:rsidR="007F6DFA" w:rsidRPr="003E2086">
        <w:rPr>
          <w:rFonts w:ascii="Baskerville" w:hAnsi="Baskerville"/>
        </w:rPr>
        <w:t>of ourselves and what we do simply in virtue of possessing these capacities in a context where nothing blocks or significantly impedes the proper exercise of these capacities</w:t>
      </w:r>
      <w:proofErr w:type="gramEnd"/>
      <w:r w:rsidR="007F6DFA" w:rsidRPr="003E2086">
        <w:rPr>
          <w:rFonts w:ascii="Baskerville" w:hAnsi="Baskerville"/>
        </w:rPr>
        <w:t>.</w:t>
      </w:r>
      <w:r w:rsidR="003351AB">
        <w:rPr>
          <w:rStyle w:val="FootnoteReference"/>
          <w:rFonts w:ascii="Baskerville" w:hAnsi="Baskerville"/>
        </w:rPr>
        <w:footnoteReference w:id="12"/>
      </w:r>
      <w:r w:rsidR="007F6DFA" w:rsidRPr="003E2086">
        <w:rPr>
          <w:rFonts w:ascii="Baskerville" w:hAnsi="Baskerville"/>
        </w:rPr>
        <w:t xml:space="preserve"> </w:t>
      </w:r>
    </w:p>
    <w:p w:rsidR="000D0978" w:rsidRDefault="007F6DFA" w:rsidP="007F6DFA">
      <w:pPr>
        <w:spacing w:line="480" w:lineRule="auto"/>
        <w:rPr>
          <w:rFonts w:ascii="Baskerville" w:hAnsi="Baskerville"/>
        </w:rPr>
      </w:pPr>
      <w:r w:rsidRPr="003E2086">
        <w:rPr>
          <w:rFonts w:ascii="Baskerville" w:hAnsi="Baskerville"/>
        </w:rPr>
        <w:tab/>
      </w:r>
      <w:r w:rsidR="003351AB">
        <w:rPr>
          <w:rFonts w:ascii="Baskerville" w:hAnsi="Baskerville"/>
        </w:rPr>
        <w:t xml:space="preserve">In this way, we think that the competence account explains why certain demands for information management are reasonable. It also explains why agents accept these demands </w:t>
      </w:r>
      <w:r w:rsidR="003351AB">
        <w:rPr>
          <w:rFonts w:ascii="Baskerville" w:hAnsi="Baskerville"/>
          <w:i/>
        </w:rPr>
        <w:t>and</w:t>
      </w:r>
      <w:r w:rsidR="003351AB">
        <w:rPr>
          <w:rFonts w:ascii="Baskerville" w:hAnsi="Baskerville"/>
        </w:rPr>
        <w:t xml:space="preserve"> </w:t>
      </w:r>
      <w:proofErr w:type="gramStart"/>
      <w:r w:rsidR="003351AB">
        <w:rPr>
          <w:rFonts w:ascii="Baskerville" w:hAnsi="Baskerville"/>
        </w:rPr>
        <w:t>accept</w:t>
      </w:r>
      <w:proofErr w:type="gramEnd"/>
      <w:r w:rsidR="003351AB">
        <w:rPr>
          <w:rFonts w:ascii="Baskerville" w:hAnsi="Baskerville"/>
        </w:rPr>
        <w:t xml:space="preserve"> criticism when they fall short of these demands (absent the possession of some excuse). And our account reflects the context- and interest-sensitivity of these norms, suggesting that what counts as a reasonable demand varies greatly across a variety of contexts and between various individuals. </w:t>
      </w:r>
    </w:p>
    <w:p w:rsidR="00C47339" w:rsidRDefault="000D0978" w:rsidP="007F6DFA">
      <w:pPr>
        <w:spacing w:line="480" w:lineRule="auto"/>
        <w:rPr>
          <w:rFonts w:ascii="Baskerville" w:hAnsi="Baskerville"/>
        </w:rPr>
      </w:pPr>
      <w:r>
        <w:rPr>
          <w:rFonts w:ascii="Baskerville" w:hAnsi="Baskerville"/>
        </w:rPr>
        <w:tab/>
        <w:t>Putting all the pieces together</w:t>
      </w:r>
      <w:r w:rsidR="00D41F13">
        <w:rPr>
          <w:rFonts w:ascii="Baskerville" w:hAnsi="Baskerville"/>
        </w:rPr>
        <w:t xml:space="preserve">, Randy is responsible for his omission in </w:t>
      </w:r>
      <w:r w:rsidR="00D41F13">
        <w:rPr>
          <w:rFonts w:ascii="Baskerville" w:hAnsi="Baskerville"/>
          <w:i/>
        </w:rPr>
        <w:t>Bourbon</w:t>
      </w:r>
      <w:r w:rsidR="00D41F13">
        <w:rPr>
          <w:rFonts w:ascii="Baskerville" w:hAnsi="Baskerville"/>
        </w:rPr>
        <w:t xml:space="preserve"> b</w:t>
      </w:r>
      <w:r w:rsidR="007F6DFA" w:rsidRPr="003E2086">
        <w:rPr>
          <w:rFonts w:ascii="Baskerville" w:hAnsi="Baskerville"/>
        </w:rPr>
        <w:t>ecause he possesses certain capacities that enable him to get the bourbon—capacities that make a general interpersonal bourbon-getting demand reasonable in his particular case, given his saying he would do so—</w:t>
      </w:r>
      <w:r w:rsidR="00D41F13">
        <w:rPr>
          <w:rFonts w:ascii="Baskerville" w:hAnsi="Baskerville"/>
        </w:rPr>
        <w:t>and he was</w:t>
      </w:r>
      <w:r w:rsidR="007F6DFA" w:rsidRPr="003E2086">
        <w:rPr>
          <w:rFonts w:ascii="Baskerville" w:hAnsi="Baskerville"/>
        </w:rPr>
        <w:t xml:space="preserve"> acting within a domain of competence</w:t>
      </w:r>
      <w:r w:rsidR="00D41F13">
        <w:rPr>
          <w:rFonts w:ascii="Baskerville" w:hAnsi="Baskerville"/>
        </w:rPr>
        <w:t>, thereby making the particular demand reasonable</w:t>
      </w:r>
      <w:r w:rsidR="007F6DFA" w:rsidRPr="003E2086">
        <w:rPr>
          <w:rFonts w:ascii="Baskerville" w:hAnsi="Baskerville"/>
        </w:rPr>
        <w:t>. Insofar as Randy is a responsible agent moving within a sphere of competence while he unwittingly omits, he is responsible for failing to get the bourbon.</w:t>
      </w:r>
    </w:p>
    <w:p w:rsidR="00D41F13" w:rsidRDefault="00C47339" w:rsidP="007F6DFA">
      <w:pPr>
        <w:spacing w:line="480" w:lineRule="auto"/>
        <w:rPr>
          <w:rFonts w:ascii="Baskerville" w:hAnsi="Baskerville"/>
        </w:rPr>
      </w:pPr>
      <w:r>
        <w:rPr>
          <w:rFonts w:ascii="Baskerville" w:hAnsi="Baskerville"/>
        </w:rPr>
        <w:tab/>
        <w:t xml:space="preserve">Briefly, we want to explain </w:t>
      </w:r>
      <w:r w:rsidR="0028119F">
        <w:rPr>
          <w:rFonts w:ascii="Baskerville" w:hAnsi="Baskerville"/>
        </w:rPr>
        <w:t>the generalizability of our account</w:t>
      </w:r>
      <w:r>
        <w:rPr>
          <w:rFonts w:ascii="Baskerville" w:hAnsi="Baskerville"/>
        </w:rPr>
        <w:t xml:space="preserve">. According to many different theories of omissions, an agent does not omit to do something unless there is some operative norm (understood broadly) that calls for the agent to do (or avoid doing) that thing (cf. </w:t>
      </w:r>
      <w:r w:rsidR="00E55BE8">
        <w:rPr>
          <w:rFonts w:ascii="Baskerville" w:hAnsi="Baskerville"/>
        </w:rPr>
        <w:t xml:space="preserve">Author-1 </w:t>
      </w:r>
      <w:r w:rsidR="00BC7445">
        <w:rPr>
          <w:rFonts w:ascii="Baskerville" w:hAnsi="Baskerville"/>
        </w:rPr>
        <w:t>2018</w:t>
      </w:r>
      <w:r>
        <w:rPr>
          <w:rFonts w:ascii="Baskerville" w:hAnsi="Baskerville"/>
        </w:rPr>
        <w:t xml:space="preserve">; Bernstein 2014; </w:t>
      </w:r>
      <w:r w:rsidR="00615C91">
        <w:rPr>
          <w:rFonts w:ascii="Baskerville" w:hAnsi="Baskerville"/>
        </w:rPr>
        <w:t xml:space="preserve">Clarke 2014; </w:t>
      </w:r>
      <w:r w:rsidR="000D0978">
        <w:rPr>
          <w:rFonts w:ascii="Baskerville" w:hAnsi="Baskerville"/>
        </w:rPr>
        <w:t>Henne, Pinillos, and De Brigard forthcoming</w:t>
      </w:r>
      <w:r>
        <w:rPr>
          <w:rFonts w:ascii="Baskerville" w:hAnsi="Baskerville"/>
        </w:rPr>
        <w:t xml:space="preserve">). </w:t>
      </w:r>
      <w:r w:rsidR="00DC2905">
        <w:rPr>
          <w:rFonts w:ascii="Baskerville" w:hAnsi="Baskerville"/>
        </w:rPr>
        <w:t xml:space="preserve">Thus, any instance of an omission entails </w:t>
      </w:r>
      <w:r w:rsidR="0028119F">
        <w:rPr>
          <w:rFonts w:ascii="Baskerville" w:hAnsi="Baskerville"/>
        </w:rPr>
        <w:t>norm violation</w:t>
      </w:r>
      <w:r w:rsidR="00DC2905">
        <w:rPr>
          <w:rFonts w:ascii="Baskerville" w:hAnsi="Baskerville"/>
        </w:rPr>
        <w:t xml:space="preserve">. Part of the content of these norms will include various demands about the allocation of attentional resources (i.e., they </w:t>
      </w:r>
      <w:r w:rsidR="0028119F">
        <w:rPr>
          <w:rFonts w:ascii="Baskerville" w:hAnsi="Baskerville"/>
        </w:rPr>
        <w:t>demand</w:t>
      </w:r>
      <w:r w:rsidR="00DC2905">
        <w:rPr>
          <w:rFonts w:ascii="Baskerville" w:hAnsi="Baskerville"/>
        </w:rPr>
        <w:t xml:space="preserve"> a certain level of vigilance). By definition, an unwitting omission occurs without the agent’s being aware that she will omit or is omitting to behave in some way. So, for any unwitting omission, there will be a lack of awareness (failure of vigilance) that results in</w:t>
      </w:r>
      <w:r w:rsidR="0095569D">
        <w:rPr>
          <w:rFonts w:ascii="Baskerville" w:hAnsi="Baskerville"/>
        </w:rPr>
        <w:t xml:space="preserve"> (or constitutes)</w:t>
      </w:r>
      <w:r w:rsidR="00DC2905">
        <w:rPr>
          <w:rFonts w:ascii="Baskerville" w:hAnsi="Baskerville"/>
        </w:rPr>
        <w:t xml:space="preserve"> the violation of a norm (part of the content of which is some reasonable demand for a level of vigilance). These are features of unwitting omissions cases generally, so the core aspects of our account will hold for any instance of an unwitting omission.</w:t>
      </w:r>
    </w:p>
    <w:p w:rsidR="00D41F13" w:rsidRDefault="00D41F13" w:rsidP="007F6DFA">
      <w:pPr>
        <w:spacing w:line="480" w:lineRule="auto"/>
        <w:rPr>
          <w:rFonts w:ascii="Baskerville" w:hAnsi="Baskerville"/>
        </w:rPr>
      </w:pPr>
    </w:p>
    <w:p w:rsidR="00D41F13" w:rsidRDefault="00D41F13" w:rsidP="007F6DFA">
      <w:pPr>
        <w:spacing w:line="480" w:lineRule="auto"/>
        <w:rPr>
          <w:rFonts w:ascii="Baskerville" w:hAnsi="Baskerville"/>
        </w:rPr>
      </w:pPr>
      <w:r>
        <w:rPr>
          <w:rFonts w:ascii="Baskerville" w:hAnsi="Baskerville"/>
          <w:i/>
        </w:rPr>
        <w:t>Conclusion</w:t>
      </w:r>
    </w:p>
    <w:p w:rsidR="008264F3" w:rsidRPr="00656393" w:rsidRDefault="0095569D" w:rsidP="007F6DFA">
      <w:pPr>
        <w:spacing w:line="480" w:lineRule="auto"/>
        <w:rPr>
          <w:rFonts w:ascii="Baskerville" w:hAnsi="Baskerville"/>
        </w:rPr>
      </w:pPr>
      <w:r>
        <w:rPr>
          <w:rFonts w:ascii="Baskerville" w:hAnsi="Baskerville"/>
        </w:rPr>
        <w:t>W</w:t>
      </w:r>
      <w:r w:rsidR="008264F3">
        <w:rPr>
          <w:rFonts w:ascii="Baskerville" w:hAnsi="Baskerville"/>
        </w:rPr>
        <w:t xml:space="preserve">e have argued that </w:t>
      </w:r>
      <w:r w:rsidR="00656393">
        <w:rPr>
          <w:rFonts w:ascii="Baskerville" w:hAnsi="Baskerville"/>
        </w:rPr>
        <w:t xml:space="preserve">Randy is criticizable for his unwitting omission in </w:t>
      </w:r>
      <w:r w:rsidR="00656393">
        <w:rPr>
          <w:rFonts w:ascii="Baskerville" w:hAnsi="Baskerville"/>
          <w:i/>
        </w:rPr>
        <w:t>Bourbon</w:t>
      </w:r>
      <w:r w:rsidR="00656393">
        <w:rPr>
          <w:rFonts w:ascii="Baskerville" w:hAnsi="Baskerville"/>
        </w:rPr>
        <w:t xml:space="preserve"> in virtue of failing to be appropriately vigilant. Failures of appropriate vigilance are those where an agent manifests substandard vigilance, where standards of vigilance are determined by the content of reasonable demands made on our cognitive resources. We have also argued that the content of these demands are binding on us in virtue of wanting to manifest reliability within certain domains of competence.</w:t>
      </w:r>
    </w:p>
    <w:p w:rsidR="007F6DFA" w:rsidRPr="00D41F13" w:rsidRDefault="008264F3" w:rsidP="007F6DFA">
      <w:pPr>
        <w:spacing w:line="480" w:lineRule="auto"/>
        <w:rPr>
          <w:rFonts w:ascii="Baskerville" w:hAnsi="Baskerville"/>
        </w:rPr>
      </w:pPr>
      <w:r>
        <w:rPr>
          <w:rFonts w:ascii="Baskerville" w:hAnsi="Baskerville"/>
        </w:rPr>
        <w:tab/>
      </w:r>
      <w:r w:rsidR="00D41F13">
        <w:rPr>
          <w:rFonts w:ascii="Baskerville" w:hAnsi="Baskerville"/>
        </w:rPr>
        <w:t xml:space="preserve">We take our account to be a descriptive project or, insofar as it is normative, the account is independent of any substantive, </w:t>
      </w:r>
      <w:r w:rsidR="00656393">
        <w:rPr>
          <w:rFonts w:ascii="Baskerville" w:hAnsi="Baskerville"/>
        </w:rPr>
        <w:t>first-order normative</w:t>
      </w:r>
      <w:r w:rsidR="00D41F13">
        <w:rPr>
          <w:rFonts w:ascii="Baskerville" w:hAnsi="Baskerville"/>
        </w:rPr>
        <w:t xml:space="preserve"> commitments. </w:t>
      </w:r>
      <w:r w:rsidR="00D41F13" w:rsidRPr="00D41F13">
        <w:rPr>
          <w:rFonts w:ascii="Baskerville" w:hAnsi="Baskerville"/>
        </w:rPr>
        <w:t xml:space="preserve">To be sure, there are complex questions lurking here about why characteristically moralizing responses—e.g., blame, condemnation, </w:t>
      </w:r>
      <w:proofErr w:type="gramStart"/>
      <w:r w:rsidR="00D41F13" w:rsidRPr="00D41F13">
        <w:rPr>
          <w:rFonts w:ascii="Baskerville" w:hAnsi="Baskerville"/>
        </w:rPr>
        <w:t>sanction</w:t>
      </w:r>
      <w:proofErr w:type="gramEnd"/>
      <w:r w:rsidR="00D41F13" w:rsidRPr="00D41F13">
        <w:rPr>
          <w:rFonts w:ascii="Baskerville" w:hAnsi="Baskerville"/>
        </w:rPr>
        <w:t>—are appropriate or licensed. On these matters, there are a variety of accounts of moral responsibility that strike us as broadly compatible with the kinds of considerations a</w:t>
      </w:r>
      <w:r w:rsidR="0018059F">
        <w:rPr>
          <w:rFonts w:ascii="Baskerville" w:hAnsi="Baskerville"/>
        </w:rPr>
        <w:t>dvanced here (see Darwall 2006</w:t>
      </w:r>
      <w:r w:rsidR="00D41F13" w:rsidRPr="00D41F13">
        <w:rPr>
          <w:rFonts w:ascii="Baskerville" w:hAnsi="Baskerville"/>
        </w:rPr>
        <w:t xml:space="preserve">; </w:t>
      </w:r>
      <w:r w:rsidR="00E55BE8">
        <w:rPr>
          <w:rFonts w:ascii="Baskerville" w:hAnsi="Baskerville"/>
        </w:rPr>
        <w:t>Author-2</w:t>
      </w:r>
      <w:r w:rsidR="00D41F13" w:rsidRPr="00D41F13">
        <w:rPr>
          <w:rFonts w:ascii="Baskerville" w:hAnsi="Baskerville"/>
        </w:rPr>
        <w:t xml:space="preserve"> 2013</w:t>
      </w:r>
      <w:r w:rsidR="00CF5796">
        <w:rPr>
          <w:rFonts w:ascii="Baskerville" w:hAnsi="Baskerville"/>
        </w:rPr>
        <w:t>-a</w:t>
      </w:r>
      <w:r w:rsidR="00D41F13" w:rsidRPr="00D41F13">
        <w:rPr>
          <w:rFonts w:ascii="Baskerville" w:hAnsi="Baskerville"/>
        </w:rPr>
        <w:t>; McKenna 2012; Nelkin 2011; McGeer 2015;</w:t>
      </w:r>
      <w:r w:rsidR="0012642D">
        <w:rPr>
          <w:rFonts w:ascii="Baskerville" w:hAnsi="Baskerville"/>
        </w:rPr>
        <w:t xml:space="preserve"> Fricker 2016</w:t>
      </w:r>
      <w:r w:rsidR="00D41F13" w:rsidRPr="00D41F13">
        <w:rPr>
          <w:rFonts w:ascii="Baskerville" w:hAnsi="Baskerville"/>
        </w:rPr>
        <w:t>).</w:t>
      </w:r>
      <w:r w:rsidR="00D41F13">
        <w:rPr>
          <w:rFonts w:ascii="Baskerville" w:hAnsi="Baskerville"/>
        </w:rPr>
        <w:t xml:space="preserve"> </w:t>
      </w:r>
      <w:r w:rsidR="00656393">
        <w:rPr>
          <w:rFonts w:ascii="Baskerville" w:hAnsi="Baskerville"/>
        </w:rPr>
        <w:t>We think our descriptive project</w:t>
      </w:r>
      <w:r w:rsidR="00D41F13">
        <w:rPr>
          <w:rFonts w:ascii="Baskerville" w:hAnsi="Baskerville"/>
        </w:rPr>
        <w:t xml:space="preserve"> can be extended in various ways based on overarching views about the foundations of moral responsibility.</w:t>
      </w:r>
    </w:p>
    <w:p w:rsidR="00E55BE8" w:rsidRDefault="00E55BE8" w:rsidP="007F6DFA">
      <w:pPr>
        <w:spacing w:line="480" w:lineRule="auto"/>
        <w:rPr>
          <w:rFonts w:ascii="Baskerville" w:hAnsi="Baskerville"/>
        </w:rPr>
      </w:pPr>
    </w:p>
    <w:p w:rsidR="0095569D" w:rsidRDefault="0095569D" w:rsidP="0095569D">
      <w:pPr>
        <w:rPr>
          <w:rFonts w:ascii="Baskerville" w:hAnsi="Baskerville"/>
        </w:rPr>
      </w:pPr>
      <w:bookmarkStart w:id="0" w:name="_GoBack"/>
      <w:bookmarkEnd w:id="0"/>
    </w:p>
    <w:p w:rsidR="0095569D" w:rsidRDefault="0095569D" w:rsidP="0095569D">
      <w:pPr>
        <w:rPr>
          <w:rFonts w:ascii="Baskerville" w:hAnsi="Baskerville"/>
        </w:rPr>
      </w:pPr>
    </w:p>
    <w:p w:rsidR="0095569D" w:rsidRDefault="0095569D" w:rsidP="0095569D">
      <w:pPr>
        <w:rPr>
          <w:rFonts w:ascii="Baskerville" w:hAnsi="Baskerville"/>
        </w:rPr>
      </w:pPr>
    </w:p>
    <w:p w:rsidR="0095569D" w:rsidRDefault="0095569D" w:rsidP="0095569D">
      <w:pPr>
        <w:rPr>
          <w:rFonts w:ascii="Baskerville" w:hAnsi="Baskerville"/>
        </w:rPr>
      </w:pPr>
    </w:p>
    <w:p w:rsidR="008C28A9" w:rsidRDefault="008C28A9" w:rsidP="0095569D">
      <w:pPr>
        <w:rPr>
          <w:rFonts w:ascii="Baskerville" w:hAnsi="Baskerville"/>
        </w:rPr>
      </w:pPr>
    </w:p>
    <w:p w:rsidR="008C28A9" w:rsidRPr="008C28A9" w:rsidRDefault="008C28A9" w:rsidP="008C28A9">
      <w:pPr>
        <w:spacing w:line="480" w:lineRule="auto"/>
        <w:jc w:val="center"/>
        <w:rPr>
          <w:rFonts w:ascii="Baskerville" w:hAnsi="Baskerville"/>
          <w:sz w:val="20"/>
        </w:rPr>
      </w:pPr>
      <w:r w:rsidRPr="003E2086">
        <w:rPr>
          <w:rFonts w:ascii="Baskerville" w:hAnsi="Baskerville"/>
          <w:b/>
        </w:rPr>
        <w:t>R</w:t>
      </w:r>
      <w:r w:rsidRPr="003E2086">
        <w:rPr>
          <w:rFonts w:ascii="Baskerville" w:hAnsi="Baskerville"/>
          <w:b/>
          <w:sz w:val="20"/>
        </w:rPr>
        <w:t>EFERENCES</w:t>
      </w:r>
      <w:r w:rsidRPr="003E2086">
        <w:rPr>
          <w:rFonts w:ascii="Baskerville" w:hAnsi="Baskerville"/>
          <w:sz w:val="20"/>
        </w:rPr>
        <w:t xml:space="preserve">  </w:t>
      </w:r>
    </w:p>
    <w:p w:rsidR="00E55BE8" w:rsidRDefault="003878BA" w:rsidP="008C28A9">
      <w:pPr>
        <w:ind w:left="720" w:hanging="720"/>
        <w:rPr>
          <w:rFonts w:ascii="Baskerville" w:hAnsi="Baskerville"/>
          <w:sz w:val="22"/>
        </w:rPr>
      </w:pPr>
      <w:r>
        <w:rPr>
          <w:rFonts w:ascii="Baskerville" w:hAnsi="Baskerville"/>
          <w:sz w:val="22"/>
        </w:rPr>
        <w:t>Author 1. 2017</w:t>
      </w:r>
      <w:r w:rsidR="00E55BE8">
        <w:rPr>
          <w:rFonts w:ascii="Baskerville" w:hAnsi="Baskerville"/>
          <w:sz w:val="22"/>
        </w:rPr>
        <w:t>.</w:t>
      </w:r>
    </w:p>
    <w:p w:rsidR="00E55BE8" w:rsidRDefault="00E55BE8" w:rsidP="008C28A9">
      <w:pPr>
        <w:ind w:left="720" w:hanging="720"/>
        <w:rPr>
          <w:rFonts w:ascii="Baskerville" w:hAnsi="Baskerville"/>
          <w:sz w:val="22"/>
        </w:rPr>
      </w:pPr>
      <w:r>
        <w:rPr>
          <w:rFonts w:ascii="Baskerville" w:hAnsi="Baskerville"/>
          <w:sz w:val="22"/>
        </w:rPr>
        <w:t xml:space="preserve">Author 1. </w:t>
      </w:r>
      <w:r w:rsidR="00BC7445">
        <w:rPr>
          <w:rFonts w:ascii="Baskerville" w:hAnsi="Baskerville"/>
          <w:sz w:val="22"/>
        </w:rPr>
        <w:t>2018</w:t>
      </w:r>
      <w:r>
        <w:rPr>
          <w:rFonts w:ascii="Baskerville" w:hAnsi="Baskerville"/>
          <w:sz w:val="22"/>
        </w:rPr>
        <w:t>.</w:t>
      </w:r>
    </w:p>
    <w:p w:rsidR="00CF5796" w:rsidRDefault="006B5A20" w:rsidP="008C28A9">
      <w:pPr>
        <w:ind w:left="720" w:hanging="720"/>
        <w:rPr>
          <w:rFonts w:ascii="Baskerville" w:hAnsi="Baskerville"/>
          <w:sz w:val="22"/>
        </w:rPr>
      </w:pPr>
      <w:r>
        <w:rPr>
          <w:rFonts w:ascii="Baskerville" w:hAnsi="Baskerville"/>
          <w:sz w:val="22"/>
        </w:rPr>
        <w:t>Author 2. 2013</w:t>
      </w:r>
      <w:r w:rsidR="00CF5796">
        <w:rPr>
          <w:rFonts w:ascii="Baskerville" w:hAnsi="Baskerville"/>
          <w:sz w:val="22"/>
        </w:rPr>
        <w:t>-a</w:t>
      </w:r>
      <w:r w:rsidR="00E55BE8">
        <w:rPr>
          <w:rFonts w:ascii="Baskerville" w:hAnsi="Baskerville"/>
          <w:sz w:val="22"/>
        </w:rPr>
        <w:t>.</w:t>
      </w:r>
    </w:p>
    <w:p w:rsidR="00E55BE8" w:rsidRDefault="00CF5796" w:rsidP="008C28A9">
      <w:pPr>
        <w:ind w:left="720" w:hanging="720"/>
        <w:rPr>
          <w:rFonts w:ascii="Baskerville" w:hAnsi="Baskerville"/>
          <w:sz w:val="22"/>
        </w:rPr>
      </w:pPr>
      <w:r>
        <w:rPr>
          <w:rFonts w:ascii="Baskerville" w:hAnsi="Baskerville"/>
          <w:sz w:val="22"/>
        </w:rPr>
        <w:t>Author 2. 2013-b.</w:t>
      </w:r>
    </w:p>
    <w:p w:rsidR="00E55BE8" w:rsidRDefault="00E55BE8" w:rsidP="008C28A9">
      <w:pPr>
        <w:ind w:left="720" w:hanging="720"/>
        <w:rPr>
          <w:rFonts w:ascii="Baskerville" w:hAnsi="Baskerville"/>
          <w:sz w:val="22"/>
        </w:rPr>
      </w:pPr>
    </w:p>
    <w:p w:rsidR="008C28A9" w:rsidRPr="003E2086" w:rsidRDefault="000A2A0B" w:rsidP="008C28A9">
      <w:pPr>
        <w:ind w:left="720" w:hanging="720"/>
        <w:rPr>
          <w:rFonts w:ascii="Baskerville" w:hAnsi="Baskerville" w:cs="Times New Roman"/>
          <w:sz w:val="22"/>
          <w:szCs w:val="22"/>
        </w:rPr>
      </w:pPr>
      <w:r w:rsidRPr="000A2A0B">
        <w:rPr>
          <w:rFonts w:ascii="Baskerville" w:hAnsi="Baskerville"/>
          <w:sz w:val="22"/>
        </w:rPr>
        <w:t xml:space="preserve">Ahrens, M. (2016). </w:t>
      </w:r>
      <w:proofErr w:type="gramStart"/>
      <w:r w:rsidRPr="000A2A0B">
        <w:rPr>
          <w:rFonts w:ascii="Baskerville" w:hAnsi="Baskerville"/>
          <w:i/>
          <w:sz w:val="22"/>
        </w:rPr>
        <w:t>Home fires involving cooking equipment</w:t>
      </w:r>
      <w:r w:rsidRPr="000A2A0B">
        <w:rPr>
          <w:rFonts w:ascii="Baskerville" w:hAnsi="Baskerville"/>
          <w:sz w:val="22"/>
        </w:rPr>
        <w:t xml:space="preserve"> (Quincy, MA: NFPA Fire Analysis and Research).</w:t>
      </w:r>
      <w:proofErr w:type="gramEnd"/>
    </w:p>
    <w:p w:rsidR="008C28A9" w:rsidRPr="000A2A0B" w:rsidRDefault="000A2A0B" w:rsidP="008C28A9">
      <w:pPr>
        <w:ind w:left="720" w:hanging="720"/>
        <w:rPr>
          <w:rFonts w:ascii="Baskerville" w:hAnsi="Baskerville" w:cs="Times New Roman"/>
          <w:sz w:val="22"/>
          <w:szCs w:val="22"/>
        </w:rPr>
      </w:pPr>
      <w:r>
        <w:rPr>
          <w:rFonts w:ascii="Baskerville" w:hAnsi="Baskerville" w:cs="Times New Roman"/>
          <w:sz w:val="22"/>
          <w:szCs w:val="22"/>
        </w:rPr>
        <w:t xml:space="preserve">Amaya, Santiago. </w:t>
      </w:r>
      <w:proofErr w:type="gramStart"/>
      <w:r>
        <w:rPr>
          <w:rFonts w:ascii="Baskerville" w:hAnsi="Baskerville" w:cs="Times New Roman"/>
          <w:sz w:val="22"/>
          <w:szCs w:val="22"/>
        </w:rPr>
        <w:t xml:space="preserve">2013. “Slips,” In </w:t>
      </w:r>
      <w:r>
        <w:rPr>
          <w:rFonts w:ascii="Baskerville" w:hAnsi="Baskerville" w:cs="Times New Roman"/>
          <w:i/>
          <w:sz w:val="22"/>
          <w:szCs w:val="22"/>
        </w:rPr>
        <w:t>Noûs</w:t>
      </w:r>
      <w:r>
        <w:rPr>
          <w:rFonts w:ascii="Baskerville" w:hAnsi="Baskerville" w:cs="Times New Roman"/>
          <w:sz w:val="22"/>
          <w:szCs w:val="22"/>
        </w:rPr>
        <w:t xml:space="preserve"> 47:3, 559-76.</w:t>
      </w:r>
      <w:proofErr w:type="gramEnd"/>
    </w:p>
    <w:p w:rsidR="008C28A9" w:rsidRPr="003E2086" w:rsidRDefault="008C28A9" w:rsidP="008C28A9">
      <w:pPr>
        <w:ind w:left="720" w:hanging="720"/>
        <w:rPr>
          <w:rFonts w:ascii="Baskerville" w:hAnsi="Baskerville" w:cs="Times New Roman"/>
          <w:sz w:val="22"/>
          <w:szCs w:val="22"/>
        </w:rPr>
      </w:pPr>
      <w:r w:rsidRPr="003E2086">
        <w:rPr>
          <w:rFonts w:ascii="Baskerville" w:hAnsi="Baskerville" w:cs="Times New Roman"/>
          <w:sz w:val="22"/>
          <w:szCs w:val="22"/>
        </w:rPr>
        <w:t xml:space="preserve">Amaya, Santiago and John Doris. 2014. “No Excuses: Performance Mistakes in Morality” </w:t>
      </w:r>
      <w:r w:rsidRPr="003E2086">
        <w:rPr>
          <w:rFonts w:ascii="Baskerville" w:hAnsi="Baskerville" w:cs="Times New Roman"/>
          <w:i/>
          <w:sz w:val="22"/>
          <w:szCs w:val="22"/>
        </w:rPr>
        <w:t>Handbook of Neuroethics</w:t>
      </w:r>
      <w:r w:rsidRPr="003E2086">
        <w:rPr>
          <w:rFonts w:ascii="Baskerville" w:hAnsi="Baskerville" w:cs="Times New Roman"/>
          <w:sz w:val="22"/>
          <w:szCs w:val="22"/>
        </w:rPr>
        <w:t>, In J. Clausen and Neil Levy, eds</w:t>
      </w:r>
      <w:proofErr w:type="gramStart"/>
      <w:r w:rsidRPr="003E2086">
        <w:rPr>
          <w:rFonts w:ascii="Baskerville" w:hAnsi="Baskerville" w:cs="Times New Roman"/>
          <w:sz w:val="22"/>
          <w:szCs w:val="22"/>
        </w:rPr>
        <w:t>.,</w:t>
      </w:r>
      <w:proofErr w:type="gramEnd"/>
      <w:r w:rsidRPr="003E2086">
        <w:rPr>
          <w:rFonts w:ascii="Baskerville" w:hAnsi="Baskerville" w:cs="Times New Roman"/>
          <w:sz w:val="22"/>
          <w:szCs w:val="22"/>
        </w:rPr>
        <w:t xml:space="preserve"> (Dordrecht: Springer): 253-272.</w:t>
      </w:r>
    </w:p>
    <w:p w:rsidR="00DB2ABB" w:rsidRDefault="008C28A9" w:rsidP="008C28A9">
      <w:pPr>
        <w:ind w:left="720" w:hanging="720"/>
        <w:rPr>
          <w:rFonts w:ascii="Baskerville" w:hAnsi="Baskerville" w:cs="Times New Roman"/>
          <w:sz w:val="22"/>
          <w:szCs w:val="22"/>
        </w:rPr>
      </w:pPr>
      <w:r w:rsidRPr="003E2086">
        <w:rPr>
          <w:rFonts w:ascii="Baskerville" w:hAnsi="Baskerville" w:cs="Times New Roman"/>
          <w:sz w:val="22"/>
          <w:szCs w:val="22"/>
        </w:rPr>
        <w:t xml:space="preserve">Bernstein, Sara. </w:t>
      </w:r>
      <w:proofErr w:type="gramStart"/>
      <w:r w:rsidRPr="003E2086">
        <w:rPr>
          <w:rFonts w:ascii="Baskerville" w:hAnsi="Baskerville" w:cs="Times New Roman"/>
          <w:sz w:val="22"/>
          <w:szCs w:val="22"/>
        </w:rPr>
        <w:t xml:space="preserve">2014. “Omissions as Possibilities,” In </w:t>
      </w:r>
      <w:r w:rsidRPr="003E2086">
        <w:rPr>
          <w:rFonts w:ascii="Baskerville" w:hAnsi="Baskerville" w:cs="Times New Roman"/>
          <w:i/>
          <w:sz w:val="22"/>
          <w:szCs w:val="22"/>
        </w:rPr>
        <w:t>Philosophical Studies</w:t>
      </w:r>
      <w:r w:rsidRPr="003E2086">
        <w:rPr>
          <w:rFonts w:ascii="Baskerville" w:hAnsi="Baskerville" w:cs="Times New Roman"/>
          <w:sz w:val="22"/>
          <w:szCs w:val="22"/>
        </w:rPr>
        <w:t xml:space="preserve"> 167, 1-23.</w:t>
      </w:r>
      <w:proofErr w:type="gramEnd"/>
    </w:p>
    <w:p w:rsidR="008C28A9" w:rsidRPr="00DB2ABB" w:rsidRDefault="00DB2ABB" w:rsidP="008C28A9">
      <w:pPr>
        <w:ind w:left="720" w:hanging="720"/>
        <w:rPr>
          <w:rFonts w:ascii="Baskerville" w:hAnsi="Baskerville" w:cs="Times New Roman"/>
          <w:sz w:val="22"/>
          <w:szCs w:val="22"/>
        </w:rPr>
      </w:pPr>
      <w:r>
        <w:rPr>
          <w:rFonts w:ascii="Baskerville" w:hAnsi="Baskerville" w:cs="Times New Roman"/>
          <w:sz w:val="22"/>
          <w:szCs w:val="22"/>
        </w:rPr>
        <w:t xml:space="preserve">Björnsson, Gunnar. 2017. “Explaining away epistemic skepticism about culpability,” </w:t>
      </w:r>
      <w:r>
        <w:rPr>
          <w:rFonts w:ascii="Baskerville" w:hAnsi="Baskerville" w:cs="Times New Roman"/>
          <w:i/>
          <w:sz w:val="22"/>
          <w:szCs w:val="22"/>
        </w:rPr>
        <w:t>Oxford Studies in Agency and Responsibility</w:t>
      </w:r>
      <w:r>
        <w:rPr>
          <w:rFonts w:ascii="Baskerville" w:hAnsi="Baskerville" w:cs="Times New Roman"/>
          <w:sz w:val="22"/>
          <w:szCs w:val="22"/>
        </w:rPr>
        <w:t>, In David Shoemaker, ed., Vol. 4 (NY: OUP).</w:t>
      </w:r>
    </w:p>
    <w:p w:rsidR="00441880" w:rsidRDefault="008C28A9" w:rsidP="008C28A9">
      <w:pPr>
        <w:ind w:left="720" w:hanging="720"/>
        <w:rPr>
          <w:rFonts w:ascii="Baskerville" w:hAnsi="Baskerville" w:cs="Times New Roman"/>
          <w:sz w:val="22"/>
          <w:szCs w:val="22"/>
        </w:rPr>
      </w:pPr>
      <w:r w:rsidRPr="003E2086">
        <w:rPr>
          <w:rFonts w:ascii="Baskerville" w:hAnsi="Baskerville" w:cs="Times New Roman"/>
          <w:sz w:val="22"/>
          <w:szCs w:val="22"/>
        </w:rPr>
        <w:t xml:space="preserve">Clarke, Randolph. 2014. </w:t>
      </w:r>
      <w:r w:rsidRPr="003E2086">
        <w:rPr>
          <w:rFonts w:ascii="Baskerville" w:hAnsi="Baskerville" w:cs="Times New Roman"/>
          <w:i/>
          <w:sz w:val="22"/>
          <w:szCs w:val="22"/>
        </w:rPr>
        <w:t>Omissions: Responsibility, Agency, and Metaphysics</w:t>
      </w:r>
      <w:r w:rsidRPr="003E2086">
        <w:rPr>
          <w:rFonts w:ascii="Baskerville" w:hAnsi="Baskerville" w:cs="Times New Roman"/>
          <w:sz w:val="22"/>
          <w:szCs w:val="22"/>
        </w:rPr>
        <w:t xml:space="preserve"> (NY: OUP).</w:t>
      </w:r>
    </w:p>
    <w:p w:rsidR="008C28A9" w:rsidRPr="00441880" w:rsidRDefault="00441880" w:rsidP="008C28A9">
      <w:pPr>
        <w:ind w:left="720" w:hanging="720"/>
        <w:rPr>
          <w:rFonts w:ascii="Baskerville" w:hAnsi="Baskerville" w:cs="Times New Roman"/>
          <w:sz w:val="22"/>
          <w:szCs w:val="22"/>
        </w:rPr>
      </w:pPr>
      <w:r>
        <w:rPr>
          <w:rFonts w:ascii="Baskerville" w:hAnsi="Baskerville" w:cs="Times New Roman"/>
          <w:sz w:val="22"/>
          <w:szCs w:val="22"/>
        </w:rPr>
        <w:t xml:space="preserve">Cohen, Jonathan D. 2017. “Cognitive Control: Core Constructs and Current Considerations,” </w:t>
      </w:r>
      <w:r>
        <w:rPr>
          <w:rFonts w:ascii="Baskerville" w:hAnsi="Baskerville" w:cs="Times New Roman"/>
          <w:i/>
          <w:sz w:val="22"/>
          <w:szCs w:val="22"/>
        </w:rPr>
        <w:t>Wiley Handbook of Cognitive Control</w:t>
      </w:r>
      <w:r>
        <w:rPr>
          <w:rFonts w:ascii="Baskerville" w:hAnsi="Baskerville" w:cs="Times New Roman"/>
          <w:sz w:val="22"/>
          <w:szCs w:val="22"/>
        </w:rPr>
        <w:t>, In Tobias Egner, ed. (NY: Wiley), 3-28.</w:t>
      </w:r>
    </w:p>
    <w:p w:rsidR="008C28A9" w:rsidRPr="00DD4DEB" w:rsidRDefault="008C28A9" w:rsidP="008C28A9">
      <w:pPr>
        <w:ind w:left="720" w:hanging="720"/>
        <w:rPr>
          <w:rFonts w:ascii="Baskerville" w:hAnsi="Baskerville" w:cs="Times New Roman"/>
          <w:sz w:val="22"/>
          <w:szCs w:val="22"/>
        </w:rPr>
      </w:pPr>
      <w:r w:rsidRPr="003E2086">
        <w:rPr>
          <w:rFonts w:ascii="Baskerville" w:hAnsi="Baskerville" w:cs="Times New Roman"/>
          <w:sz w:val="22"/>
          <w:szCs w:val="22"/>
        </w:rPr>
        <w:t xml:space="preserve">Cohen, Jonathan D., K. Dunbar, and J.L. McClelland. 1990. On the control of automatic process: A parallel distributed processing account of the Stroop effect,” In </w:t>
      </w:r>
      <w:r w:rsidRPr="003E2086">
        <w:rPr>
          <w:rFonts w:ascii="Baskerville" w:hAnsi="Baskerville" w:cs="Times New Roman"/>
          <w:i/>
          <w:sz w:val="22"/>
          <w:szCs w:val="22"/>
        </w:rPr>
        <w:t>Psychological Review</w:t>
      </w:r>
      <w:r w:rsidRPr="003E2086">
        <w:rPr>
          <w:rFonts w:ascii="Baskerville" w:hAnsi="Baskerville" w:cs="Times New Roman"/>
          <w:sz w:val="22"/>
          <w:szCs w:val="22"/>
        </w:rPr>
        <w:t xml:space="preserve"> 97, 332-61.</w:t>
      </w:r>
    </w:p>
    <w:p w:rsidR="008C28A9" w:rsidRPr="003E2086" w:rsidRDefault="008C28A9" w:rsidP="008C28A9">
      <w:pPr>
        <w:ind w:left="720" w:hanging="720"/>
        <w:rPr>
          <w:rFonts w:ascii="Baskerville" w:hAnsi="Baskerville" w:cs="Times New Roman"/>
          <w:sz w:val="22"/>
          <w:szCs w:val="22"/>
        </w:rPr>
      </w:pPr>
      <w:r w:rsidRPr="003E2086">
        <w:rPr>
          <w:rFonts w:ascii="Baskerville" w:hAnsi="Baskerville" w:cs="Times New Roman"/>
          <w:sz w:val="22"/>
          <w:szCs w:val="22"/>
        </w:rPr>
        <w:t xml:space="preserve">Crocker, Jennifer and Connie T. Wolfe. </w:t>
      </w:r>
      <w:proofErr w:type="gramStart"/>
      <w:r w:rsidRPr="003E2086">
        <w:rPr>
          <w:rFonts w:ascii="Baskerville" w:hAnsi="Baskerville" w:cs="Times New Roman"/>
          <w:sz w:val="22"/>
          <w:szCs w:val="22"/>
        </w:rPr>
        <w:t xml:space="preserve">2001. “Contingencies of Self-Worth,” In </w:t>
      </w:r>
      <w:r w:rsidRPr="003E2086">
        <w:rPr>
          <w:rFonts w:ascii="Baskerville" w:hAnsi="Baskerville" w:cs="Times New Roman"/>
          <w:i/>
          <w:sz w:val="22"/>
          <w:szCs w:val="22"/>
        </w:rPr>
        <w:t>Psychological Review</w:t>
      </w:r>
      <w:r w:rsidRPr="003E2086">
        <w:rPr>
          <w:rFonts w:ascii="Baskerville" w:hAnsi="Baskerville" w:cs="Times New Roman"/>
          <w:sz w:val="22"/>
          <w:szCs w:val="22"/>
        </w:rPr>
        <w:t xml:space="preserve"> 108:3, 593-623.</w:t>
      </w:r>
      <w:proofErr w:type="gramEnd"/>
    </w:p>
    <w:p w:rsidR="008C28A9" w:rsidRPr="003E2086" w:rsidRDefault="008C28A9" w:rsidP="008C28A9">
      <w:pPr>
        <w:ind w:left="720" w:hanging="720"/>
        <w:rPr>
          <w:rFonts w:ascii="Baskerville" w:hAnsi="Baskerville" w:cs="Times New Roman"/>
          <w:sz w:val="22"/>
          <w:szCs w:val="22"/>
        </w:rPr>
      </w:pPr>
      <w:r w:rsidRPr="003E2086">
        <w:rPr>
          <w:rFonts w:ascii="Baskerville" w:hAnsi="Baskerville" w:cs="Times New Roman"/>
          <w:sz w:val="22"/>
          <w:szCs w:val="22"/>
        </w:rPr>
        <w:t xml:space="preserve">Darwall, Stephen. 2006. </w:t>
      </w:r>
      <w:r w:rsidRPr="003E2086">
        <w:rPr>
          <w:rFonts w:ascii="Baskerville" w:hAnsi="Baskerville" w:cs="Times New Roman"/>
          <w:i/>
          <w:sz w:val="22"/>
          <w:szCs w:val="22"/>
        </w:rPr>
        <w:t>The Second-Person Standpoint: Morality, Respect, and Accountability</w:t>
      </w:r>
      <w:r w:rsidRPr="003E2086">
        <w:rPr>
          <w:rFonts w:ascii="Baskerville" w:hAnsi="Baskerville" w:cs="Times New Roman"/>
          <w:sz w:val="22"/>
          <w:szCs w:val="22"/>
        </w:rPr>
        <w:t xml:space="preserve"> (Cambridge, MA: Harvard University Press).</w:t>
      </w:r>
    </w:p>
    <w:p w:rsidR="003F1D66" w:rsidRDefault="008C28A9" w:rsidP="008C28A9">
      <w:pPr>
        <w:ind w:left="720" w:hanging="720"/>
        <w:rPr>
          <w:rFonts w:ascii="Baskerville" w:hAnsi="Baskerville"/>
          <w:sz w:val="22"/>
          <w:szCs w:val="22"/>
        </w:rPr>
      </w:pPr>
      <w:r w:rsidRPr="003E2086">
        <w:rPr>
          <w:rFonts w:ascii="Baskerville" w:hAnsi="Baskerville"/>
          <w:sz w:val="22"/>
          <w:szCs w:val="22"/>
        </w:rPr>
        <w:t xml:space="preserve">Doris, John. 2015. </w:t>
      </w:r>
      <w:r w:rsidRPr="003E2086">
        <w:rPr>
          <w:rFonts w:ascii="Baskerville" w:hAnsi="Baskerville"/>
          <w:i/>
          <w:sz w:val="22"/>
          <w:szCs w:val="22"/>
        </w:rPr>
        <w:t>Talking to Our Selves: Reflection, Ignorance, and Agency</w:t>
      </w:r>
      <w:r w:rsidRPr="003E2086">
        <w:rPr>
          <w:rFonts w:ascii="Baskerville" w:hAnsi="Baskerville"/>
          <w:sz w:val="22"/>
          <w:szCs w:val="22"/>
        </w:rPr>
        <w:t xml:space="preserve"> (Oxford: Oxford University Press).</w:t>
      </w:r>
    </w:p>
    <w:p w:rsidR="008C28A9" w:rsidRPr="003F1D66" w:rsidRDefault="003F1D66" w:rsidP="008C28A9">
      <w:pPr>
        <w:ind w:left="720" w:hanging="720"/>
        <w:rPr>
          <w:rFonts w:ascii="Baskerville" w:hAnsi="Baskerville"/>
          <w:sz w:val="22"/>
          <w:szCs w:val="22"/>
        </w:rPr>
      </w:pPr>
      <w:proofErr w:type="gramStart"/>
      <w:r>
        <w:rPr>
          <w:rFonts w:ascii="Baskerville" w:hAnsi="Baskerville"/>
          <w:sz w:val="22"/>
          <w:szCs w:val="22"/>
        </w:rPr>
        <w:t>Einstein, Gilles O. and Mark A. McDaniel.</w:t>
      </w:r>
      <w:proofErr w:type="gramEnd"/>
      <w:r>
        <w:rPr>
          <w:rFonts w:ascii="Baskerville" w:hAnsi="Baskerville"/>
          <w:sz w:val="22"/>
          <w:szCs w:val="22"/>
        </w:rPr>
        <w:t xml:space="preserve"> 2005. “Prospective Memory: Multiple Retrieval Processes,” </w:t>
      </w:r>
      <w:r>
        <w:rPr>
          <w:rFonts w:ascii="Baskerville" w:hAnsi="Baskerville"/>
          <w:i/>
          <w:sz w:val="22"/>
          <w:szCs w:val="22"/>
        </w:rPr>
        <w:t>Current Directions in Psychological Science</w:t>
      </w:r>
      <w:r>
        <w:rPr>
          <w:rFonts w:ascii="Baskerville" w:hAnsi="Baskerville"/>
          <w:sz w:val="22"/>
          <w:szCs w:val="22"/>
        </w:rPr>
        <w:t xml:space="preserve"> 14:6, 286-90.</w:t>
      </w:r>
    </w:p>
    <w:p w:rsidR="009668B8" w:rsidRDefault="008C28A9" w:rsidP="008C28A9">
      <w:pPr>
        <w:ind w:left="720" w:hanging="720"/>
        <w:rPr>
          <w:rFonts w:ascii="Baskerville" w:hAnsi="Baskerville"/>
          <w:sz w:val="22"/>
          <w:szCs w:val="22"/>
        </w:rPr>
      </w:pPr>
      <w:r w:rsidRPr="003E2086">
        <w:rPr>
          <w:rFonts w:ascii="Baskerville" w:hAnsi="Baskerville"/>
          <w:sz w:val="22"/>
          <w:szCs w:val="22"/>
        </w:rPr>
        <w:t xml:space="preserve">Ekstrom, Laura. </w:t>
      </w:r>
      <w:proofErr w:type="gramStart"/>
      <w:r w:rsidRPr="003E2086">
        <w:rPr>
          <w:rFonts w:ascii="Baskerville" w:hAnsi="Baskerville"/>
          <w:sz w:val="22"/>
          <w:szCs w:val="22"/>
        </w:rPr>
        <w:t xml:space="preserve">2000. </w:t>
      </w:r>
      <w:r w:rsidRPr="003E2086">
        <w:rPr>
          <w:rFonts w:ascii="Baskerville" w:hAnsi="Baskerville"/>
          <w:i/>
          <w:sz w:val="22"/>
          <w:szCs w:val="22"/>
        </w:rPr>
        <w:t>Free Will</w:t>
      </w:r>
      <w:proofErr w:type="gramEnd"/>
      <w:r w:rsidRPr="003E2086">
        <w:rPr>
          <w:rFonts w:ascii="Baskerville" w:hAnsi="Baskerville"/>
          <w:i/>
          <w:sz w:val="22"/>
          <w:szCs w:val="22"/>
        </w:rPr>
        <w:t>: A Contemporary Study</w:t>
      </w:r>
      <w:r w:rsidRPr="003E2086">
        <w:rPr>
          <w:rFonts w:ascii="Baskerville" w:hAnsi="Baskerville"/>
          <w:sz w:val="22"/>
          <w:szCs w:val="22"/>
        </w:rPr>
        <w:t xml:space="preserve"> (Boulder, CO: Westview Press).</w:t>
      </w:r>
    </w:p>
    <w:p w:rsidR="008C28A9" w:rsidRPr="009668B8" w:rsidRDefault="009668B8" w:rsidP="008C28A9">
      <w:pPr>
        <w:ind w:left="720" w:hanging="720"/>
        <w:rPr>
          <w:rFonts w:ascii="Baskerville" w:hAnsi="Baskerville"/>
          <w:sz w:val="22"/>
          <w:szCs w:val="22"/>
        </w:rPr>
      </w:pPr>
      <w:r>
        <w:rPr>
          <w:rFonts w:ascii="Baskerville" w:hAnsi="Baskerville"/>
          <w:sz w:val="22"/>
          <w:szCs w:val="22"/>
        </w:rPr>
        <w:t xml:space="preserve">Evans, J.S.B.T. and Keith Stanovich. 2013. “Dual-Process Theories of Higher Cognition: Advancing the Debate,” </w:t>
      </w:r>
      <w:r>
        <w:rPr>
          <w:rFonts w:ascii="Baskerville" w:hAnsi="Baskerville"/>
          <w:i/>
          <w:sz w:val="22"/>
          <w:szCs w:val="22"/>
        </w:rPr>
        <w:t>Perspectives on Psychological Science</w:t>
      </w:r>
      <w:r>
        <w:rPr>
          <w:rFonts w:ascii="Baskerville" w:hAnsi="Baskerville"/>
          <w:sz w:val="22"/>
          <w:szCs w:val="22"/>
        </w:rPr>
        <w:t xml:space="preserve"> 8, 223-241</w:t>
      </w:r>
    </w:p>
    <w:p w:rsidR="008C28A9" w:rsidRPr="003E2086" w:rsidRDefault="008C28A9" w:rsidP="008C28A9">
      <w:pPr>
        <w:ind w:left="720" w:hanging="720"/>
        <w:rPr>
          <w:rFonts w:ascii="Baskerville" w:hAnsi="Baskerville"/>
          <w:sz w:val="22"/>
          <w:szCs w:val="22"/>
        </w:rPr>
      </w:pPr>
      <w:r w:rsidRPr="003E2086">
        <w:rPr>
          <w:rFonts w:ascii="Baskerville" w:hAnsi="Baskerville"/>
          <w:sz w:val="22"/>
          <w:szCs w:val="22"/>
        </w:rPr>
        <w:t xml:space="preserve">Fischer, John M. and Mark Ravizza. 1998. </w:t>
      </w:r>
      <w:proofErr w:type="gramStart"/>
      <w:r w:rsidRPr="003E2086">
        <w:rPr>
          <w:rFonts w:ascii="Baskerville" w:hAnsi="Baskerville"/>
          <w:i/>
          <w:sz w:val="22"/>
          <w:szCs w:val="22"/>
        </w:rPr>
        <w:t>Responsibility</w:t>
      </w:r>
      <w:proofErr w:type="gramEnd"/>
      <w:r w:rsidRPr="003E2086">
        <w:rPr>
          <w:rFonts w:ascii="Baskerville" w:hAnsi="Baskerville"/>
          <w:i/>
          <w:sz w:val="22"/>
          <w:szCs w:val="22"/>
        </w:rPr>
        <w:t xml:space="preserve"> and Control: A Theory of Moral Responsibility</w:t>
      </w:r>
      <w:r w:rsidRPr="003E2086">
        <w:rPr>
          <w:rFonts w:ascii="Baskerville" w:hAnsi="Baskerville"/>
          <w:sz w:val="22"/>
          <w:szCs w:val="22"/>
        </w:rPr>
        <w:t xml:space="preserve"> (Cambridge: Cambridge University Press).</w:t>
      </w:r>
    </w:p>
    <w:p w:rsidR="008C28A9" w:rsidRPr="003E2086" w:rsidRDefault="008C28A9" w:rsidP="008C28A9">
      <w:pPr>
        <w:ind w:left="720" w:hanging="720"/>
        <w:rPr>
          <w:rFonts w:ascii="Baskerville" w:hAnsi="Baskerville"/>
          <w:sz w:val="22"/>
          <w:szCs w:val="22"/>
        </w:rPr>
      </w:pPr>
      <w:r w:rsidRPr="003E2086">
        <w:rPr>
          <w:rFonts w:ascii="Baskerville" w:hAnsi="Baskerville"/>
          <w:sz w:val="22"/>
          <w:szCs w:val="22"/>
        </w:rPr>
        <w:t xml:space="preserve">Fricker, Miranda. 2016. “What’s the Point of Blame? A Paradigm Based Explanation,” In </w:t>
      </w:r>
      <w:r w:rsidRPr="003E2086">
        <w:rPr>
          <w:rFonts w:ascii="Baskerville" w:hAnsi="Baskerville"/>
          <w:i/>
          <w:sz w:val="22"/>
          <w:szCs w:val="22"/>
        </w:rPr>
        <w:t>Noûs</w:t>
      </w:r>
      <w:r w:rsidRPr="003E2086">
        <w:rPr>
          <w:rFonts w:ascii="Baskerville" w:hAnsi="Baskerville"/>
          <w:sz w:val="22"/>
          <w:szCs w:val="22"/>
        </w:rPr>
        <w:t xml:space="preserve"> 50:1, 165-83.</w:t>
      </w:r>
    </w:p>
    <w:p w:rsidR="008C28A9" w:rsidRPr="003E2086" w:rsidRDefault="008C28A9" w:rsidP="008C28A9">
      <w:pPr>
        <w:ind w:left="720" w:hanging="720"/>
        <w:rPr>
          <w:rFonts w:ascii="Baskerville" w:hAnsi="Baskerville"/>
          <w:sz w:val="22"/>
          <w:szCs w:val="22"/>
        </w:rPr>
      </w:pPr>
      <w:r w:rsidRPr="003E2086">
        <w:rPr>
          <w:rFonts w:ascii="Baskerville" w:hAnsi="Baskerville"/>
          <w:sz w:val="22"/>
          <w:szCs w:val="22"/>
        </w:rPr>
        <w:t xml:space="preserve">Gadziola, Marie A. and Daniel W. Wesson. </w:t>
      </w:r>
      <w:proofErr w:type="gramStart"/>
      <w:r w:rsidRPr="003E2086">
        <w:rPr>
          <w:rFonts w:ascii="Baskerville" w:hAnsi="Baskerville"/>
          <w:sz w:val="22"/>
          <w:szCs w:val="22"/>
        </w:rPr>
        <w:t xml:space="preserve">2016. “The Neural Representation of Goal-Directed Actions and Outcomes in the Ventral Striatum’s Olfactory Tubercle,” In </w:t>
      </w:r>
      <w:r w:rsidRPr="003E2086">
        <w:rPr>
          <w:rFonts w:ascii="Baskerville" w:hAnsi="Baskerville"/>
          <w:i/>
          <w:sz w:val="22"/>
          <w:szCs w:val="22"/>
        </w:rPr>
        <w:t>The Journal of Neuroscience</w:t>
      </w:r>
      <w:r w:rsidRPr="003E2086">
        <w:rPr>
          <w:rFonts w:ascii="Baskerville" w:hAnsi="Baskerville"/>
          <w:sz w:val="22"/>
          <w:szCs w:val="22"/>
        </w:rPr>
        <w:t xml:space="preserve"> 36:2, 548-60.</w:t>
      </w:r>
      <w:proofErr w:type="gramEnd"/>
    </w:p>
    <w:p w:rsidR="008C28A9" w:rsidRPr="003E2086" w:rsidRDefault="008C28A9" w:rsidP="008C28A9">
      <w:pPr>
        <w:ind w:left="720" w:hanging="720"/>
        <w:rPr>
          <w:rFonts w:ascii="Baskerville" w:hAnsi="Baskerville"/>
          <w:sz w:val="22"/>
          <w:szCs w:val="22"/>
        </w:rPr>
      </w:pPr>
      <w:r w:rsidRPr="003E2086">
        <w:rPr>
          <w:rFonts w:ascii="Baskerville" w:hAnsi="Baskerville"/>
          <w:sz w:val="22"/>
          <w:szCs w:val="22"/>
        </w:rPr>
        <w:t xml:space="preserve">Graham, Peter A. 2014. “A Sketch of a Theory of Moral Blameworthiness,” In </w:t>
      </w:r>
      <w:r w:rsidRPr="003E2086">
        <w:rPr>
          <w:rFonts w:ascii="Baskerville" w:hAnsi="Baskerville"/>
          <w:i/>
          <w:sz w:val="22"/>
          <w:szCs w:val="22"/>
        </w:rPr>
        <w:t>Philosophy and Phenomenological Research</w:t>
      </w:r>
      <w:r w:rsidRPr="003E2086">
        <w:rPr>
          <w:rFonts w:ascii="Baskerville" w:hAnsi="Baskerville"/>
          <w:sz w:val="22"/>
          <w:szCs w:val="22"/>
        </w:rPr>
        <w:t xml:space="preserve"> 88:2, 388-409.</w:t>
      </w:r>
    </w:p>
    <w:p w:rsidR="008C28A9" w:rsidRPr="003E2086" w:rsidRDefault="008C28A9" w:rsidP="008C28A9">
      <w:pPr>
        <w:ind w:left="720" w:hanging="720"/>
        <w:rPr>
          <w:rFonts w:ascii="Baskerville" w:hAnsi="Baskerville"/>
          <w:sz w:val="22"/>
          <w:szCs w:val="22"/>
        </w:rPr>
      </w:pPr>
      <w:r w:rsidRPr="003E2086">
        <w:rPr>
          <w:rFonts w:ascii="Baskerville" w:hAnsi="Baskerville"/>
          <w:sz w:val="22"/>
          <w:szCs w:val="22"/>
        </w:rPr>
        <w:t xml:space="preserve">Guerrero, Alexander A. 2007. “Don’t Know, Don’t Kill: Moral Ignorance, Culpability, and Caution,” In </w:t>
      </w:r>
      <w:r w:rsidRPr="003E2086">
        <w:rPr>
          <w:rFonts w:ascii="Baskerville" w:hAnsi="Baskerville"/>
          <w:i/>
          <w:sz w:val="22"/>
          <w:szCs w:val="22"/>
        </w:rPr>
        <w:t>Philosophical Studies</w:t>
      </w:r>
      <w:r w:rsidRPr="003E2086">
        <w:rPr>
          <w:rFonts w:ascii="Baskerville" w:hAnsi="Baskerville"/>
          <w:sz w:val="22"/>
          <w:szCs w:val="22"/>
        </w:rPr>
        <w:t xml:space="preserve"> 136, 59-97.</w:t>
      </w:r>
    </w:p>
    <w:p w:rsidR="008C28A9" w:rsidRPr="003E2086" w:rsidRDefault="008C28A9" w:rsidP="008C28A9">
      <w:pPr>
        <w:ind w:left="720" w:hanging="720"/>
        <w:rPr>
          <w:rFonts w:ascii="Baskerville" w:hAnsi="Baskerville"/>
          <w:sz w:val="22"/>
          <w:szCs w:val="22"/>
        </w:rPr>
      </w:pPr>
      <w:r w:rsidRPr="003E2086">
        <w:rPr>
          <w:rFonts w:ascii="Baskerville" w:hAnsi="Baskerville"/>
          <w:sz w:val="22"/>
          <w:szCs w:val="22"/>
        </w:rPr>
        <w:t xml:space="preserve">Harman, Elizabeth. 2011. “Does Moral Ignorance Exculpate?” </w:t>
      </w:r>
      <w:proofErr w:type="gramStart"/>
      <w:r w:rsidRPr="003E2086">
        <w:rPr>
          <w:rFonts w:ascii="Baskerville" w:hAnsi="Baskerville"/>
          <w:sz w:val="22"/>
          <w:szCs w:val="22"/>
        </w:rPr>
        <w:t xml:space="preserve">In </w:t>
      </w:r>
      <w:r w:rsidRPr="003E2086">
        <w:rPr>
          <w:rFonts w:ascii="Baskerville" w:hAnsi="Baskerville"/>
          <w:i/>
          <w:sz w:val="22"/>
          <w:szCs w:val="22"/>
        </w:rPr>
        <w:t>Ratio</w:t>
      </w:r>
      <w:r w:rsidRPr="003E2086">
        <w:rPr>
          <w:rFonts w:ascii="Baskerville" w:hAnsi="Baskerville"/>
          <w:sz w:val="22"/>
          <w:szCs w:val="22"/>
        </w:rPr>
        <w:t xml:space="preserve"> 24:4, 443-68.</w:t>
      </w:r>
      <w:proofErr w:type="gramEnd"/>
    </w:p>
    <w:p w:rsidR="000D0978" w:rsidRDefault="008C28A9" w:rsidP="008C28A9">
      <w:pPr>
        <w:ind w:left="720" w:hanging="720"/>
        <w:rPr>
          <w:rFonts w:ascii="Baskerville" w:hAnsi="Baskerville"/>
          <w:sz w:val="22"/>
          <w:szCs w:val="22"/>
        </w:rPr>
      </w:pPr>
      <w:r w:rsidRPr="003E2086">
        <w:rPr>
          <w:rFonts w:ascii="Baskerville" w:hAnsi="Baskerville"/>
          <w:sz w:val="22"/>
          <w:szCs w:val="22"/>
        </w:rPr>
        <w:t xml:space="preserve">Heine, Steven J., Darrin R. Lehman, Hazel Rose Markus, and Shinobu Kitayama. 1999. “Is There a Universal Need for Positive Self-Regard?” </w:t>
      </w:r>
      <w:proofErr w:type="gramStart"/>
      <w:r w:rsidRPr="003E2086">
        <w:rPr>
          <w:rFonts w:ascii="Baskerville" w:hAnsi="Baskerville"/>
          <w:sz w:val="22"/>
          <w:szCs w:val="22"/>
        </w:rPr>
        <w:t xml:space="preserve">In </w:t>
      </w:r>
      <w:r w:rsidRPr="003E2086">
        <w:rPr>
          <w:rFonts w:ascii="Baskerville" w:hAnsi="Baskerville"/>
          <w:i/>
          <w:sz w:val="22"/>
          <w:szCs w:val="22"/>
        </w:rPr>
        <w:t>Psychological Review</w:t>
      </w:r>
      <w:r w:rsidRPr="003E2086">
        <w:rPr>
          <w:rFonts w:ascii="Baskerville" w:hAnsi="Baskerville"/>
          <w:sz w:val="22"/>
          <w:szCs w:val="22"/>
        </w:rPr>
        <w:t xml:space="preserve"> 106:4, 766-94.</w:t>
      </w:r>
      <w:proofErr w:type="gramEnd"/>
    </w:p>
    <w:p w:rsidR="008C28A9" w:rsidRPr="000D0978" w:rsidRDefault="000D0978" w:rsidP="008C28A9">
      <w:pPr>
        <w:ind w:left="720" w:hanging="720"/>
        <w:rPr>
          <w:rFonts w:ascii="Baskerville" w:hAnsi="Baskerville"/>
          <w:sz w:val="22"/>
          <w:szCs w:val="22"/>
        </w:rPr>
      </w:pPr>
      <w:r>
        <w:rPr>
          <w:rFonts w:ascii="Baskerville" w:hAnsi="Baskerville"/>
          <w:sz w:val="22"/>
          <w:szCs w:val="22"/>
        </w:rPr>
        <w:t xml:space="preserve">Henne, Paul, Ángel Pinillos, and Felipe De Brigard. Forthcoming. “Cause by Omission and Norm: Not Watering Plants,” In </w:t>
      </w:r>
      <w:r>
        <w:rPr>
          <w:rFonts w:ascii="Baskerville" w:hAnsi="Baskerville"/>
          <w:i/>
          <w:sz w:val="22"/>
          <w:szCs w:val="22"/>
        </w:rPr>
        <w:t>Australasian Journal of Philosophy</w:t>
      </w:r>
      <w:r>
        <w:rPr>
          <w:rFonts w:ascii="Baskerville" w:hAnsi="Baskerville"/>
          <w:sz w:val="22"/>
          <w:szCs w:val="22"/>
        </w:rPr>
        <w:t>.</w:t>
      </w:r>
    </w:p>
    <w:p w:rsidR="00596550" w:rsidRDefault="008C28A9" w:rsidP="008C28A9">
      <w:pPr>
        <w:ind w:left="720" w:hanging="720"/>
        <w:rPr>
          <w:rFonts w:ascii="Baskerville" w:hAnsi="Baskerville"/>
          <w:sz w:val="22"/>
          <w:szCs w:val="22"/>
        </w:rPr>
      </w:pPr>
      <w:r w:rsidRPr="003E2086">
        <w:rPr>
          <w:rFonts w:ascii="Baskerville" w:hAnsi="Baskerville"/>
          <w:sz w:val="22"/>
          <w:szCs w:val="22"/>
        </w:rPr>
        <w:t xml:space="preserve">Higgins, E.T. 1997. </w:t>
      </w:r>
      <w:proofErr w:type="gramStart"/>
      <w:r w:rsidRPr="003E2086">
        <w:rPr>
          <w:rFonts w:ascii="Baskerville" w:hAnsi="Baskerville"/>
          <w:sz w:val="22"/>
          <w:szCs w:val="22"/>
        </w:rPr>
        <w:t xml:space="preserve">“Beyond Pleasure and Pain,” In </w:t>
      </w:r>
      <w:r w:rsidRPr="003E2086">
        <w:rPr>
          <w:rFonts w:ascii="Baskerville" w:hAnsi="Baskerville"/>
          <w:i/>
          <w:sz w:val="22"/>
          <w:szCs w:val="22"/>
        </w:rPr>
        <w:t>American Psychologist</w:t>
      </w:r>
      <w:r w:rsidRPr="003E2086">
        <w:rPr>
          <w:rFonts w:ascii="Baskerville" w:hAnsi="Baskerville"/>
          <w:sz w:val="22"/>
          <w:szCs w:val="22"/>
        </w:rPr>
        <w:t xml:space="preserve"> 52, 1280.</w:t>
      </w:r>
      <w:proofErr w:type="gramEnd"/>
    </w:p>
    <w:p w:rsidR="008C28A9" w:rsidRPr="00596550" w:rsidRDefault="00596550" w:rsidP="008C28A9">
      <w:pPr>
        <w:ind w:left="720" w:hanging="720"/>
        <w:rPr>
          <w:rFonts w:ascii="Baskerville" w:hAnsi="Baskerville"/>
          <w:sz w:val="22"/>
          <w:szCs w:val="22"/>
        </w:rPr>
      </w:pPr>
      <w:r>
        <w:rPr>
          <w:rFonts w:ascii="Baskerville" w:hAnsi="Baskerville"/>
          <w:sz w:val="22"/>
          <w:szCs w:val="22"/>
        </w:rPr>
        <w:t xml:space="preserve">Kool, Wouter and Botvinick, Matthew. 2014. “A Labor/Leisure Tradeoff in Cognitive Control,” </w:t>
      </w:r>
      <w:r>
        <w:rPr>
          <w:rFonts w:ascii="Baskerville" w:hAnsi="Baskerville"/>
          <w:i/>
          <w:sz w:val="22"/>
          <w:szCs w:val="22"/>
        </w:rPr>
        <w:t>Journal of Experimental Psychology: General</w:t>
      </w:r>
      <w:r>
        <w:rPr>
          <w:rFonts w:ascii="Baskerville" w:hAnsi="Baskerville"/>
          <w:sz w:val="22"/>
          <w:szCs w:val="22"/>
        </w:rPr>
        <w:t xml:space="preserve"> 143:1, 131-141.</w:t>
      </w:r>
    </w:p>
    <w:p w:rsidR="008C28A9" w:rsidRPr="003E2086" w:rsidRDefault="008C28A9" w:rsidP="008C28A9">
      <w:pPr>
        <w:ind w:left="720" w:hanging="720"/>
        <w:rPr>
          <w:rFonts w:ascii="Baskerville" w:hAnsi="Baskerville"/>
          <w:sz w:val="22"/>
          <w:szCs w:val="22"/>
        </w:rPr>
      </w:pPr>
      <w:r w:rsidRPr="003E2086">
        <w:rPr>
          <w:rFonts w:ascii="Baskerville" w:hAnsi="Baskerville"/>
          <w:sz w:val="22"/>
          <w:szCs w:val="22"/>
        </w:rPr>
        <w:t xml:space="preserve">Kruger, Justin and David Dunning. 1999. “Unskilled and Unaware of It: How Difficulties in Recognizing One’s Own Incompetence Lead to Inflated Self-Assessments,” In </w:t>
      </w:r>
      <w:r w:rsidRPr="003E2086">
        <w:rPr>
          <w:rFonts w:ascii="Baskerville" w:hAnsi="Baskerville"/>
          <w:i/>
          <w:sz w:val="22"/>
          <w:szCs w:val="22"/>
        </w:rPr>
        <w:t>Journal of Personality and Social Psychology</w:t>
      </w:r>
      <w:r w:rsidRPr="003E2086">
        <w:rPr>
          <w:rFonts w:ascii="Baskerville" w:hAnsi="Baskerville"/>
          <w:sz w:val="22"/>
          <w:szCs w:val="22"/>
        </w:rPr>
        <w:t xml:space="preserve"> 77:6, 1121-1134.</w:t>
      </w:r>
    </w:p>
    <w:p w:rsidR="008C28A9" w:rsidRPr="003E2086" w:rsidRDefault="008C28A9" w:rsidP="008C28A9">
      <w:pPr>
        <w:ind w:left="720" w:hanging="720"/>
        <w:rPr>
          <w:rFonts w:ascii="Baskerville" w:hAnsi="Baskerville" w:cs="Times New Roman"/>
          <w:sz w:val="22"/>
          <w:szCs w:val="22"/>
        </w:rPr>
      </w:pPr>
      <w:r w:rsidRPr="003E2086">
        <w:rPr>
          <w:rFonts w:ascii="Baskerville" w:hAnsi="Baskerville" w:cs="Times New Roman"/>
          <w:sz w:val="22"/>
          <w:szCs w:val="22"/>
        </w:rPr>
        <w:t>McEwen, Bruce S., Nicole P. Bowles, Jason D. Gray, Matthew N. Hill, Richard G. Hunter, Ilia N. Karatsoreos, Carla Nasca</w:t>
      </w:r>
      <w:r w:rsidRPr="003E2086">
        <w:rPr>
          <w:rFonts w:ascii="Baskerville" w:hAnsi="Baskerville" w:cs="Times New Roman"/>
          <w:i/>
          <w:sz w:val="22"/>
          <w:szCs w:val="22"/>
        </w:rPr>
        <w:t>.</w:t>
      </w:r>
      <w:r w:rsidRPr="003E2086">
        <w:rPr>
          <w:rFonts w:ascii="Baskerville" w:hAnsi="Baskerville" w:cs="Times New Roman"/>
          <w:sz w:val="22"/>
          <w:szCs w:val="22"/>
        </w:rPr>
        <w:t xml:space="preserve"> </w:t>
      </w:r>
      <w:proofErr w:type="gramStart"/>
      <w:r w:rsidRPr="003E2086">
        <w:rPr>
          <w:rFonts w:ascii="Baskerville" w:hAnsi="Baskerville" w:cs="Times New Roman"/>
          <w:sz w:val="22"/>
          <w:szCs w:val="22"/>
        </w:rPr>
        <w:t xml:space="preserve">2015. “Mechanisms of stress in the brain,” In </w:t>
      </w:r>
      <w:r w:rsidRPr="003E2086">
        <w:rPr>
          <w:rFonts w:ascii="Baskerville" w:hAnsi="Baskerville" w:cs="Times New Roman"/>
          <w:i/>
          <w:sz w:val="22"/>
          <w:szCs w:val="22"/>
        </w:rPr>
        <w:t>Nature Neuroscience</w:t>
      </w:r>
      <w:r w:rsidRPr="003E2086">
        <w:rPr>
          <w:rFonts w:ascii="Baskerville" w:hAnsi="Baskerville" w:cs="Times New Roman"/>
          <w:sz w:val="22"/>
          <w:szCs w:val="22"/>
        </w:rPr>
        <w:t xml:space="preserve"> 18:10, 1353-1363.</w:t>
      </w:r>
      <w:proofErr w:type="gramEnd"/>
    </w:p>
    <w:p w:rsidR="009846DB" w:rsidRDefault="008C28A9" w:rsidP="008C28A9">
      <w:pPr>
        <w:ind w:left="720" w:hanging="720"/>
        <w:rPr>
          <w:rFonts w:ascii="Baskerville" w:hAnsi="Baskerville" w:cs="Times New Roman"/>
          <w:sz w:val="22"/>
          <w:szCs w:val="22"/>
        </w:rPr>
      </w:pPr>
      <w:r w:rsidRPr="003E2086">
        <w:rPr>
          <w:rFonts w:ascii="Baskerville" w:hAnsi="Baskerville" w:cs="Times New Roman"/>
          <w:sz w:val="22"/>
          <w:szCs w:val="22"/>
        </w:rPr>
        <w:t xml:space="preserve">McGeer, Victoria. </w:t>
      </w:r>
      <w:proofErr w:type="gramStart"/>
      <w:r w:rsidRPr="003E2086">
        <w:rPr>
          <w:rFonts w:ascii="Baskerville" w:hAnsi="Baskerville" w:cs="Times New Roman"/>
          <w:sz w:val="22"/>
          <w:szCs w:val="22"/>
        </w:rPr>
        <w:t xml:space="preserve">2015. “Building a Better Theory of Responsibility,” In </w:t>
      </w:r>
      <w:r w:rsidRPr="003E2086">
        <w:rPr>
          <w:rFonts w:ascii="Baskerville" w:hAnsi="Baskerville" w:cs="Times New Roman"/>
          <w:i/>
          <w:sz w:val="22"/>
          <w:szCs w:val="22"/>
        </w:rPr>
        <w:t>Philosophical Studies</w:t>
      </w:r>
      <w:r w:rsidRPr="003E2086">
        <w:rPr>
          <w:rFonts w:ascii="Baskerville" w:hAnsi="Baskerville" w:cs="Times New Roman"/>
          <w:sz w:val="22"/>
          <w:szCs w:val="22"/>
        </w:rPr>
        <w:t xml:space="preserve"> 172:10, 2635-49.</w:t>
      </w:r>
      <w:proofErr w:type="gramEnd"/>
    </w:p>
    <w:p w:rsidR="008C28A9" w:rsidRPr="002804F0" w:rsidRDefault="002804F0" w:rsidP="008C28A9">
      <w:pPr>
        <w:ind w:left="720" w:hanging="720"/>
        <w:rPr>
          <w:rFonts w:ascii="Baskerville" w:hAnsi="Baskerville" w:cs="Times New Roman"/>
          <w:sz w:val="22"/>
          <w:szCs w:val="22"/>
        </w:rPr>
      </w:pPr>
      <w:r>
        <w:rPr>
          <w:rFonts w:ascii="Baskerville" w:hAnsi="Baskerville" w:cs="Times New Roman"/>
          <w:sz w:val="22"/>
          <w:szCs w:val="22"/>
        </w:rPr>
        <w:t xml:space="preserve">McKenna, Michael. 2012. </w:t>
      </w:r>
      <w:proofErr w:type="gramStart"/>
      <w:r>
        <w:rPr>
          <w:rFonts w:ascii="Baskerville" w:hAnsi="Baskerville" w:cs="Times New Roman"/>
          <w:i/>
          <w:sz w:val="22"/>
          <w:szCs w:val="22"/>
        </w:rPr>
        <w:t>Conversation</w:t>
      </w:r>
      <w:proofErr w:type="gramEnd"/>
      <w:r>
        <w:rPr>
          <w:rFonts w:ascii="Baskerville" w:hAnsi="Baskerville" w:cs="Times New Roman"/>
          <w:i/>
          <w:sz w:val="22"/>
          <w:szCs w:val="22"/>
        </w:rPr>
        <w:t xml:space="preserve"> and Responsibility</w:t>
      </w:r>
      <w:r>
        <w:rPr>
          <w:rFonts w:ascii="Baskerville" w:hAnsi="Baskerville" w:cs="Times New Roman"/>
          <w:sz w:val="22"/>
          <w:szCs w:val="22"/>
        </w:rPr>
        <w:t xml:space="preserve"> (NY: OUP).</w:t>
      </w:r>
    </w:p>
    <w:p w:rsidR="008C28A9" w:rsidRDefault="008C28A9" w:rsidP="008C28A9">
      <w:pPr>
        <w:ind w:left="720" w:hanging="720"/>
        <w:rPr>
          <w:rFonts w:ascii="Baskerville" w:hAnsi="Baskerville" w:cs="Times New Roman"/>
          <w:sz w:val="22"/>
          <w:szCs w:val="22"/>
        </w:rPr>
      </w:pPr>
      <w:r w:rsidRPr="003E2086">
        <w:rPr>
          <w:rFonts w:ascii="Baskerville" w:hAnsi="Baskerville" w:cs="Times New Roman"/>
          <w:sz w:val="22"/>
          <w:szCs w:val="22"/>
        </w:rPr>
        <w:t xml:space="preserve">McKenna, Michael. 2013. “Reasons-Responsiveness, Agents, and Mechanisms” </w:t>
      </w:r>
      <w:r w:rsidRPr="003E2086">
        <w:rPr>
          <w:rFonts w:ascii="Baskerville" w:hAnsi="Baskerville" w:cs="Times New Roman"/>
          <w:i/>
          <w:sz w:val="22"/>
          <w:szCs w:val="22"/>
        </w:rPr>
        <w:t>Oxford Studies in Agency and Responsibility</w:t>
      </w:r>
      <w:r w:rsidRPr="003E2086">
        <w:rPr>
          <w:rFonts w:ascii="Baskerville" w:hAnsi="Baskerville" w:cs="Times New Roman"/>
          <w:sz w:val="22"/>
          <w:szCs w:val="22"/>
        </w:rPr>
        <w:t>, In David Shoemaker, ed., Vol. 1 (NY: OUP): 151-83.</w:t>
      </w:r>
    </w:p>
    <w:p w:rsidR="008C28A9" w:rsidRPr="00ED30D6" w:rsidRDefault="0081524E" w:rsidP="008C28A9">
      <w:pPr>
        <w:ind w:left="720" w:hanging="720"/>
        <w:rPr>
          <w:rFonts w:ascii="Baskerville" w:hAnsi="Baskerville" w:cs="Times New Roman"/>
          <w:sz w:val="22"/>
          <w:szCs w:val="22"/>
        </w:rPr>
      </w:pPr>
      <w:r>
        <w:rPr>
          <w:rFonts w:ascii="Baskerville" w:hAnsi="Baskerville" w:cs="Times New Roman"/>
          <w:sz w:val="22"/>
          <w:szCs w:val="22"/>
        </w:rPr>
        <w:t>Mele, Alfred R. 2006</w:t>
      </w:r>
      <w:r w:rsidR="008C28A9">
        <w:rPr>
          <w:rFonts w:ascii="Baskerville" w:hAnsi="Baskerville" w:cs="Times New Roman"/>
          <w:sz w:val="22"/>
          <w:szCs w:val="22"/>
        </w:rPr>
        <w:t xml:space="preserve">. </w:t>
      </w:r>
      <w:proofErr w:type="gramStart"/>
      <w:r w:rsidR="008C28A9">
        <w:rPr>
          <w:rFonts w:ascii="Baskerville" w:hAnsi="Baskerville" w:cs="Times New Roman"/>
          <w:sz w:val="22"/>
          <w:szCs w:val="22"/>
        </w:rPr>
        <w:t xml:space="preserve">“Practical Mistakes and Intentional Actions,” In </w:t>
      </w:r>
      <w:r w:rsidR="008C28A9">
        <w:rPr>
          <w:rFonts w:ascii="Baskerville" w:hAnsi="Baskerville" w:cs="Times New Roman"/>
          <w:i/>
          <w:sz w:val="22"/>
          <w:szCs w:val="22"/>
        </w:rPr>
        <w:t>American Philosophical Quarterly</w:t>
      </w:r>
      <w:r w:rsidR="008C28A9">
        <w:rPr>
          <w:rFonts w:ascii="Baskerville" w:hAnsi="Baskerville" w:cs="Times New Roman"/>
          <w:sz w:val="22"/>
          <w:szCs w:val="22"/>
        </w:rPr>
        <w:t xml:space="preserve"> 43:3, 249-60.</w:t>
      </w:r>
      <w:proofErr w:type="gramEnd"/>
    </w:p>
    <w:p w:rsidR="008C28A9" w:rsidRPr="008C6305" w:rsidRDefault="008C28A9" w:rsidP="008C28A9">
      <w:pPr>
        <w:ind w:left="720" w:hanging="720"/>
        <w:rPr>
          <w:rFonts w:ascii="Baskerville" w:hAnsi="Baskerville" w:cs="Times New Roman"/>
          <w:sz w:val="22"/>
          <w:szCs w:val="22"/>
        </w:rPr>
      </w:pPr>
      <w:r w:rsidRPr="003E2086">
        <w:rPr>
          <w:rFonts w:ascii="Baskerville" w:hAnsi="Baskerville" w:cs="Times New Roman"/>
          <w:sz w:val="22"/>
          <w:szCs w:val="22"/>
        </w:rPr>
        <w:t xml:space="preserve">Miller, D.T., and B. Monin. </w:t>
      </w:r>
      <w:r w:rsidR="0009386F">
        <w:rPr>
          <w:rFonts w:ascii="Baskerville" w:hAnsi="Baskerville" w:cs="Times New Roman"/>
          <w:sz w:val="22"/>
          <w:szCs w:val="22"/>
        </w:rPr>
        <w:t>2016</w:t>
      </w:r>
      <w:r w:rsidRPr="003E2086">
        <w:rPr>
          <w:rFonts w:ascii="Baskerville" w:hAnsi="Baskerville" w:cs="Times New Roman"/>
          <w:sz w:val="22"/>
          <w:szCs w:val="22"/>
        </w:rPr>
        <w:t xml:space="preserve">. “Moral Opportunities versus Moral Tests,” </w:t>
      </w:r>
      <w:r w:rsidRPr="003E2086">
        <w:rPr>
          <w:rFonts w:ascii="Baskerville" w:hAnsi="Baskerville" w:cs="Times New Roman"/>
          <w:i/>
          <w:sz w:val="22"/>
          <w:szCs w:val="22"/>
        </w:rPr>
        <w:t>The Social Psychology of Morality</w:t>
      </w:r>
      <w:r w:rsidRPr="003E2086">
        <w:rPr>
          <w:rFonts w:ascii="Baskerville" w:hAnsi="Baskerville" w:cs="Times New Roman"/>
          <w:sz w:val="22"/>
          <w:szCs w:val="22"/>
        </w:rPr>
        <w:t>, In J. Forgas, L. Jussim, and P. van Lange (NY: Psychology Press)</w:t>
      </w:r>
      <w:r w:rsidR="0009386F">
        <w:rPr>
          <w:rFonts w:ascii="Baskerville" w:hAnsi="Baskerville" w:cs="Times New Roman"/>
          <w:sz w:val="22"/>
          <w:szCs w:val="22"/>
        </w:rPr>
        <w:t>, 40-55.</w:t>
      </w:r>
    </w:p>
    <w:p w:rsidR="008C28A9" w:rsidRPr="003E2086" w:rsidRDefault="008C28A9" w:rsidP="008C28A9">
      <w:pPr>
        <w:ind w:left="720" w:hanging="720"/>
        <w:rPr>
          <w:rFonts w:ascii="Baskerville" w:hAnsi="Baskerville" w:cs="Times New Roman"/>
          <w:sz w:val="22"/>
          <w:szCs w:val="22"/>
        </w:rPr>
      </w:pPr>
      <w:r w:rsidRPr="003E2086">
        <w:rPr>
          <w:rFonts w:ascii="Baskerville" w:hAnsi="Baskerville" w:cs="Times New Roman"/>
          <w:sz w:val="22"/>
          <w:szCs w:val="22"/>
        </w:rPr>
        <w:t xml:space="preserve">Nelkin, Dana Kay. 2011. </w:t>
      </w:r>
      <w:r w:rsidRPr="003E2086">
        <w:rPr>
          <w:rFonts w:ascii="Baskerville" w:hAnsi="Baskerville" w:cs="Times New Roman"/>
          <w:i/>
          <w:sz w:val="22"/>
          <w:szCs w:val="22"/>
        </w:rPr>
        <w:t>Making Sense of Freedom and Responsibility</w:t>
      </w:r>
      <w:r w:rsidRPr="003E2086">
        <w:rPr>
          <w:rFonts w:ascii="Baskerville" w:hAnsi="Baskerville" w:cs="Times New Roman"/>
          <w:sz w:val="22"/>
          <w:szCs w:val="22"/>
        </w:rPr>
        <w:t xml:space="preserve"> (Oxford: OUP).</w:t>
      </w:r>
    </w:p>
    <w:p w:rsidR="008C28A9" w:rsidRPr="003E2086" w:rsidRDefault="008C28A9" w:rsidP="008C28A9">
      <w:pPr>
        <w:ind w:left="720" w:hanging="720"/>
        <w:rPr>
          <w:rFonts w:ascii="Baskerville" w:hAnsi="Baskerville"/>
          <w:sz w:val="22"/>
          <w:szCs w:val="22"/>
        </w:rPr>
      </w:pPr>
      <w:r w:rsidRPr="003E2086">
        <w:rPr>
          <w:rFonts w:ascii="Baskerville" w:hAnsi="Baskerville"/>
          <w:sz w:val="22"/>
          <w:szCs w:val="22"/>
        </w:rPr>
        <w:t xml:space="preserve">Posner, Michael I., and Charles R.R. Snyder. 1975. “Attention and cognitive control” </w:t>
      </w:r>
      <w:r w:rsidRPr="003E2086">
        <w:rPr>
          <w:rFonts w:ascii="Baskerville" w:hAnsi="Baskerville"/>
          <w:i/>
          <w:sz w:val="22"/>
          <w:szCs w:val="22"/>
        </w:rPr>
        <w:t>Information processing and cognition: The Loyola Symposium</w:t>
      </w:r>
      <w:r w:rsidRPr="003E2086">
        <w:rPr>
          <w:rFonts w:ascii="Baskerville" w:hAnsi="Baskerville"/>
          <w:sz w:val="22"/>
          <w:szCs w:val="22"/>
        </w:rPr>
        <w:t xml:space="preserve">, In R.L. Solso, </w:t>
      </w:r>
      <w:proofErr w:type="gramStart"/>
      <w:r w:rsidRPr="003E2086">
        <w:rPr>
          <w:rFonts w:ascii="Baskerville" w:hAnsi="Baskerville"/>
          <w:sz w:val="22"/>
          <w:szCs w:val="22"/>
        </w:rPr>
        <w:t>ed.</w:t>
      </w:r>
      <w:proofErr w:type="gramEnd"/>
      <w:r w:rsidRPr="003E2086">
        <w:rPr>
          <w:rFonts w:ascii="Baskerville" w:hAnsi="Baskerville"/>
          <w:sz w:val="22"/>
          <w:szCs w:val="22"/>
        </w:rPr>
        <w:t xml:space="preserve"> (Hillsdale, NJ: Erlbaum Associates): </w:t>
      </w:r>
    </w:p>
    <w:p w:rsidR="008C28A9" w:rsidRPr="003E2086" w:rsidRDefault="008C28A9" w:rsidP="008C28A9">
      <w:pPr>
        <w:ind w:left="720" w:hanging="720"/>
        <w:rPr>
          <w:rFonts w:ascii="Baskerville" w:hAnsi="Baskerville"/>
          <w:sz w:val="22"/>
          <w:szCs w:val="22"/>
        </w:rPr>
      </w:pPr>
      <w:r w:rsidRPr="003E2086">
        <w:rPr>
          <w:rFonts w:ascii="Baskerville" w:hAnsi="Baskerville"/>
          <w:sz w:val="22"/>
          <w:szCs w:val="22"/>
        </w:rPr>
        <w:t xml:space="preserve">Raz, Joseph. 2011. </w:t>
      </w:r>
      <w:r w:rsidRPr="003E2086">
        <w:rPr>
          <w:rFonts w:ascii="Baskerville" w:hAnsi="Baskerville"/>
          <w:i/>
          <w:sz w:val="22"/>
          <w:szCs w:val="22"/>
        </w:rPr>
        <w:t>From Normativity to Responsibility</w:t>
      </w:r>
      <w:r w:rsidRPr="003E2086">
        <w:rPr>
          <w:rFonts w:ascii="Baskerville" w:hAnsi="Baskerville"/>
          <w:sz w:val="22"/>
          <w:szCs w:val="22"/>
        </w:rPr>
        <w:t xml:space="preserve"> (Oxford: Oxford University Press).</w:t>
      </w:r>
    </w:p>
    <w:p w:rsidR="008C28A9" w:rsidRPr="003E2086" w:rsidRDefault="008C28A9" w:rsidP="008C28A9">
      <w:pPr>
        <w:ind w:left="720" w:hanging="720"/>
        <w:rPr>
          <w:rFonts w:ascii="Baskerville" w:hAnsi="Baskerville"/>
          <w:sz w:val="22"/>
          <w:szCs w:val="22"/>
        </w:rPr>
      </w:pPr>
      <w:r w:rsidRPr="003E2086">
        <w:rPr>
          <w:rFonts w:ascii="Baskerville" w:hAnsi="Baskerville"/>
          <w:sz w:val="22"/>
          <w:szCs w:val="22"/>
        </w:rPr>
        <w:t xml:space="preserve">Roskies, Adina L. 2010. “Don’t Panic: Self-Authorship without Obscure Metaphysics,” In </w:t>
      </w:r>
      <w:r w:rsidRPr="003E2086">
        <w:rPr>
          <w:rFonts w:ascii="Baskerville" w:hAnsi="Baskerville"/>
          <w:i/>
          <w:sz w:val="22"/>
          <w:szCs w:val="22"/>
        </w:rPr>
        <w:t>Philosophical Perspectives</w:t>
      </w:r>
      <w:r w:rsidRPr="003E2086">
        <w:rPr>
          <w:rFonts w:ascii="Baskerville" w:hAnsi="Baskerville"/>
          <w:sz w:val="22"/>
          <w:szCs w:val="22"/>
        </w:rPr>
        <w:t xml:space="preserve"> 26, 323-42.</w:t>
      </w:r>
    </w:p>
    <w:p w:rsidR="008C28A9" w:rsidRPr="003E2086" w:rsidRDefault="008C28A9" w:rsidP="008C28A9">
      <w:pPr>
        <w:ind w:left="720" w:hanging="720"/>
        <w:rPr>
          <w:rFonts w:ascii="Baskerville" w:hAnsi="Baskerville"/>
          <w:sz w:val="22"/>
          <w:szCs w:val="22"/>
        </w:rPr>
      </w:pPr>
      <w:r w:rsidRPr="003E2086">
        <w:rPr>
          <w:rFonts w:ascii="Baskerville" w:hAnsi="Baskerville"/>
          <w:sz w:val="22"/>
          <w:szCs w:val="22"/>
        </w:rPr>
        <w:t xml:space="preserve">Roskies, Adina L. 2012. “How does the neuroscience of decision making bear on our understanding of moral responsibility and free will,” In </w:t>
      </w:r>
      <w:r w:rsidRPr="003E2086">
        <w:rPr>
          <w:rFonts w:ascii="Baskerville" w:hAnsi="Baskerville"/>
          <w:i/>
          <w:sz w:val="22"/>
          <w:szCs w:val="22"/>
        </w:rPr>
        <w:t>Current Opinion in Neurobiology</w:t>
      </w:r>
      <w:r w:rsidRPr="003E2086">
        <w:rPr>
          <w:rFonts w:ascii="Baskerville" w:hAnsi="Baskerville"/>
          <w:sz w:val="22"/>
          <w:szCs w:val="22"/>
        </w:rPr>
        <w:t xml:space="preserve"> 22, 1022-26.</w:t>
      </w:r>
    </w:p>
    <w:p w:rsidR="008C28A9" w:rsidRPr="003E2086" w:rsidRDefault="008C28A9" w:rsidP="008C28A9">
      <w:pPr>
        <w:ind w:left="720" w:hanging="720"/>
        <w:rPr>
          <w:rFonts w:ascii="Baskerville" w:hAnsi="Baskerville"/>
          <w:sz w:val="22"/>
          <w:szCs w:val="22"/>
        </w:rPr>
      </w:pPr>
      <w:r w:rsidRPr="003E2086">
        <w:rPr>
          <w:rFonts w:ascii="Baskerville" w:hAnsi="Baskerville"/>
          <w:sz w:val="22"/>
          <w:szCs w:val="22"/>
        </w:rPr>
        <w:t xml:space="preserve">Schapiro, Tamar. </w:t>
      </w:r>
      <w:proofErr w:type="gramStart"/>
      <w:r w:rsidRPr="003E2086">
        <w:rPr>
          <w:rFonts w:ascii="Baskerville" w:hAnsi="Baskerville"/>
          <w:sz w:val="22"/>
          <w:szCs w:val="22"/>
        </w:rPr>
        <w:t xml:space="preserve">2001. “Three Conceptions of Action in Moral Theory,” In </w:t>
      </w:r>
      <w:r w:rsidRPr="003E2086">
        <w:rPr>
          <w:rFonts w:ascii="Baskerville" w:hAnsi="Baskerville"/>
          <w:i/>
          <w:sz w:val="22"/>
          <w:szCs w:val="22"/>
        </w:rPr>
        <w:t>Noûs</w:t>
      </w:r>
      <w:r w:rsidRPr="003E2086">
        <w:rPr>
          <w:rFonts w:ascii="Baskerville" w:hAnsi="Baskerville"/>
          <w:sz w:val="22"/>
          <w:szCs w:val="22"/>
        </w:rPr>
        <w:t xml:space="preserve"> 35:1, 93-117.</w:t>
      </w:r>
      <w:proofErr w:type="gramEnd"/>
    </w:p>
    <w:p w:rsidR="008C28A9" w:rsidRPr="003E2086" w:rsidRDefault="008C28A9" w:rsidP="008C28A9">
      <w:pPr>
        <w:ind w:left="720" w:hanging="720"/>
        <w:rPr>
          <w:rFonts w:ascii="Baskerville" w:hAnsi="Baskerville"/>
          <w:sz w:val="22"/>
          <w:szCs w:val="22"/>
        </w:rPr>
      </w:pPr>
      <w:proofErr w:type="gramStart"/>
      <w:r w:rsidRPr="003E2086">
        <w:rPr>
          <w:rFonts w:ascii="Baskerville" w:hAnsi="Baskerville"/>
          <w:sz w:val="22"/>
          <w:szCs w:val="22"/>
        </w:rPr>
        <w:t>Sher, George.</w:t>
      </w:r>
      <w:proofErr w:type="gramEnd"/>
      <w:r w:rsidRPr="003E2086">
        <w:rPr>
          <w:rFonts w:ascii="Baskerville" w:hAnsi="Baskerville"/>
          <w:sz w:val="22"/>
          <w:szCs w:val="22"/>
        </w:rPr>
        <w:t xml:space="preserve"> </w:t>
      </w:r>
      <w:proofErr w:type="gramStart"/>
      <w:r w:rsidRPr="003E2086">
        <w:rPr>
          <w:rFonts w:ascii="Baskerville" w:hAnsi="Baskerville"/>
          <w:sz w:val="22"/>
          <w:szCs w:val="22"/>
        </w:rPr>
        <w:t xml:space="preserve">2006. “Out of Control,” In </w:t>
      </w:r>
      <w:r w:rsidRPr="003E2086">
        <w:rPr>
          <w:rFonts w:ascii="Baskerville" w:hAnsi="Baskerville"/>
          <w:i/>
          <w:sz w:val="22"/>
          <w:szCs w:val="22"/>
        </w:rPr>
        <w:t>Ethics</w:t>
      </w:r>
      <w:r w:rsidRPr="003E2086">
        <w:rPr>
          <w:rFonts w:ascii="Baskerville" w:hAnsi="Baskerville"/>
          <w:sz w:val="22"/>
          <w:szCs w:val="22"/>
        </w:rPr>
        <w:t xml:space="preserve"> 116:2, 285-301.</w:t>
      </w:r>
      <w:proofErr w:type="gramEnd"/>
    </w:p>
    <w:p w:rsidR="008C28A9" w:rsidRPr="003E2086" w:rsidRDefault="008C28A9" w:rsidP="008C28A9">
      <w:pPr>
        <w:ind w:left="720" w:hanging="720"/>
        <w:rPr>
          <w:rFonts w:ascii="Baskerville" w:hAnsi="Baskerville"/>
          <w:sz w:val="22"/>
          <w:szCs w:val="22"/>
        </w:rPr>
      </w:pPr>
      <w:proofErr w:type="gramStart"/>
      <w:r w:rsidRPr="003E2086">
        <w:rPr>
          <w:rFonts w:ascii="Baskerville" w:hAnsi="Baskerville"/>
          <w:sz w:val="22"/>
          <w:szCs w:val="22"/>
        </w:rPr>
        <w:t>Sher, George.</w:t>
      </w:r>
      <w:proofErr w:type="gramEnd"/>
      <w:r w:rsidRPr="003E2086">
        <w:rPr>
          <w:rFonts w:ascii="Baskerville" w:hAnsi="Baskerville"/>
          <w:sz w:val="22"/>
          <w:szCs w:val="22"/>
        </w:rPr>
        <w:t xml:space="preserve"> 2009. </w:t>
      </w:r>
      <w:r w:rsidRPr="003E2086">
        <w:rPr>
          <w:rFonts w:ascii="Baskerville" w:hAnsi="Baskerville"/>
          <w:i/>
          <w:sz w:val="22"/>
          <w:szCs w:val="22"/>
        </w:rPr>
        <w:t>Who Knew: Responsibility without Awareness</w:t>
      </w:r>
      <w:r w:rsidRPr="003E2086">
        <w:rPr>
          <w:rFonts w:ascii="Baskerville" w:hAnsi="Baskerville"/>
          <w:sz w:val="22"/>
          <w:szCs w:val="22"/>
        </w:rPr>
        <w:t xml:space="preserve"> (Oxford: Oxford University Press).</w:t>
      </w:r>
    </w:p>
    <w:p w:rsidR="008C28A9" w:rsidRPr="003E2086" w:rsidRDefault="008C28A9" w:rsidP="008C28A9">
      <w:pPr>
        <w:ind w:left="720" w:hanging="720"/>
        <w:rPr>
          <w:rFonts w:ascii="Baskerville" w:hAnsi="Baskerville"/>
          <w:sz w:val="22"/>
          <w:szCs w:val="22"/>
        </w:rPr>
      </w:pPr>
      <w:r w:rsidRPr="003E2086">
        <w:rPr>
          <w:rFonts w:ascii="Baskerville" w:hAnsi="Baskerville"/>
          <w:sz w:val="22"/>
          <w:szCs w:val="22"/>
        </w:rPr>
        <w:t xml:space="preserve">Shiffrin, R.M. and W. Schneider. 1977. “Controlled and automatic information processing: II. </w:t>
      </w:r>
      <w:proofErr w:type="gramStart"/>
      <w:r w:rsidRPr="003E2086">
        <w:rPr>
          <w:rFonts w:ascii="Baskerville" w:hAnsi="Baskerville"/>
          <w:sz w:val="22"/>
          <w:szCs w:val="22"/>
        </w:rPr>
        <w:t xml:space="preserve">Perceptual learning, automatic attending, and a general theory,” In </w:t>
      </w:r>
      <w:r w:rsidRPr="003E2086">
        <w:rPr>
          <w:rFonts w:ascii="Baskerville" w:hAnsi="Baskerville"/>
          <w:i/>
          <w:sz w:val="22"/>
          <w:szCs w:val="22"/>
        </w:rPr>
        <w:t>Psychological Review</w:t>
      </w:r>
      <w:r w:rsidRPr="003E2086">
        <w:rPr>
          <w:rFonts w:ascii="Baskerville" w:hAnsi="Baskerville"/>
          <w:sz w:val="22"/>
          <w:szCs w:val="22"/>
        </w:rPr>
        <w:t xml:space="preserve"> 84, 127-90.</w:t>
      </w:r>
      <w:proofErr w:type="gramEnd"/>
    </w:p>
    <w:p w:rsidR="008C28A9" w:rsidRPr="00BC2217" w:rsidRDefault="00A11E1A" w:rsidP="008C28A9">
      <w:pPr>
        <w:ind w:left="720" w:hanging="720"/>
        <w:rPr>
          <w:rFonts w:ascii="Baskerville" w:hAnsi="Baskerville" w:cs="Times New Roman"/>
          <w:sz w:val="22"/>
          <w:szCs w:val="22"/>
        </w:rPr>
      </w:pPr>
      <w:proofErr w:type="gramStart"/>
      <w:r>
        <w:rPr>
          <w:rFonts w:ascii="Baskerville" w:hAnsi="Baskerville" w:cs="Times New Roman"/>
          <w:sz w:val="22"/>
          <w:szCs w:val="22"/>
        </w:rPr>
        <w:t>Sinnott-Armstrong, Walter.</w:t>
      </w:r>
      <w:proofErr w:type="gramEnd"/>
      <w:r>
        <w:rPr>
          <w:rFonts w:ascii="Baskerville" w:hAnsi="Baskerville" w:cs="Times New Roman"/>
          <w:sz w:val="22"/>
          <w:szCs w:val="22"/>
        </w:rPr>
        <w:t xml:space="preserve"> 1985. “‘Ought to Have’ and ‘Could Have’,” In </w:t>
      </w:r>
      <w:r>
        <w:rPr>
          <w:rFonts w:ascii="Baskerville" w:hAnsi="Baskerville" w:cs="Times New Roman"/>
          <w:i/>
          <w:sz w:val="22"/>
          <w:szCs w:val="22"/>
        </w:rPr>
        <w:t>Analysis</w:t>
      </w:r>
      <w:r>
        <w:rPr>
          <w:rFonts w:ascii="Baskerville" w:hAnsi="Baskerville" w:cs="Times New Roman"/>
          <w:sz w:val="22"/>
          <w:szCs w:val="22"/>
        </w:rPr>
        <w:t xml:space="preserve"> 45:1, 44-48.</w:t>
      </w:r>
    </w:p>
    <w:p w:rsidR="00DB2ABB" w:rsidRDefault="008C28A9" w:rsidP="008C28A9">
      <w:pPr>
        <w:ind w:left="720" w:hanging="720"/>
        <w:rPr>
          <w:rFonts w:ascii="Baskerville" w:hAnsi="Baskerville" w:cs="Times New Roman"/>
          <w:sz w:val="22"/>
          <w:szCs w:val="22"/>
        </w:rPr>
      </w:pPr>
      <w:proofErr w:type="gramStart"/>
      <w:r w:rsidRPr="003E2086">
        <w:rPr>
          <w:rFonts w:ascii="Baskerville" w:hAnsi="Baskerville" w:cs="Times New Roman"/>
          <w:sz w:val="22"/>
          <w:szCs w:val="22"/>
        </w:rPr>
        <w:t>Smith, Angela M. 2005.</w:t>
      </w:r>
      <w:proofErr w:type="gramEnd"/>
      <w:r w:rsidRPr="003E2086">
        <w:rPr>
          <w:rFonts w:ascii="Baskerville" w:hAnsi="Baskerville" w:cs="Times New Roman"/>
          <w:sz w:val="22"/>
          <w:szCs w:val="22"/>
        </w:rPr>
        <w:t xml:space="preserve"> “Responsibility for Attitudes: Activity and Passivity in Mental Life,” In </w:t>
      </w:r>
      <w:r w:rsidRPr="003E2086">
        <w:rPr>
          <w:rFonts w:ascii="Baskerville" w:hAnsi="Baskerville" w:cs="Times New Roman"/>
          <w:i/>
          <w:sz w:val="22"/>
          <w:szCs w:val="22"/>
        </w:rPr>
        <w:t>Ethics</w:t>
      </w:r>
      <w:r w:rsidRPr="003E2086">
        <w:rPr>
          <w:rFonts w:ascii="Baskerville" w:hAnsi="Baskerville" w:cs="Times New Roman"/>
          <w:sz w:val="22"/>
          <w:szCs w:val="22"/>
        </w:rPr>
        <w:t xml:space="preserve"> 115:2, 236-71.</w:t>
      </w:r>
    </w:p>
    <w:p w:rsidR="00EF070C" w:rsidRDefault="008C28A9" w:rsidP="008C28A9">
      <w:pPr>
        <w:ind w:left="720" w:hanging="720"/>
        <w:rPr>
          <w:rFonts w:ascii="Baskerville" w:hAnsi="Baskerville"/>
          <w:sz w:val="22"/>
          <w:szCs w:val="22"/>
        </w:rPr>
      </w:pPr>
      <w:r w:rsidRPr="003E2086">
        <w:rPr>
          <w:rFonts w:ascii="Baskerville" w:hAnsi="Baskerville"/>
          <w:sz w:val="22"/>
          <w:szCs w:val="22"/>
        </w:rPr>
        <w:t xml:space="preserve">Watson, Gary. Forthcoming. “Raz on Responsibility,” In </w:t>
      </w:r>
      <w:r w:rsidRPr="003E2086">
        <w:rPr>
          <w:rFonts w:ascii="Baskerville" w:hAnsi="Baskerville"/>
          <w:i/>
          <w:sz w:val="22"/>
          <w:szCs w:val="22"/>
        </w:rPr>
        <w:t>Criminal Law and Philosophy</w:t>
      </w:r>
      <w:r w:rsidRPr="003E2086">
        <w:rPr>
          <w:rFonts w:ascii="Baskerville" w:hAnsi="Baskerville"/>
          <w:sz w:val="22"/>
          <w:szCs w:val="22"/>
        </w:rPr>
        <w:t>, 1-15.</w:t>
      </w:r>
    </w:p>
    <w:p w:rsidR="008C28A9" w:rsidRPr="00EF070C" w:rsidRDefault="00EF070C" w:rsidP="008C28A9">
      <w:pPr>
        <w:ind w:left="720" w:hanging="720"/>
        <w:rPr>
          <w:rFonts w:ascii="Baskerville" w:hAnsi="Baskerville"/>
          <w:sz w:val="22"/>
          <w:szCs w:val="22"/>
        </w:rPr>
      </w:pPr>
      <w:r>
        <w:rPr>
          <w:rFonts w:ascii="Baskerville" w:hAnsi="Baskerville"/>
          <w:sz w:val="22"/>
          <w:szCs w:val="22"/>
        </w:rPr>
        <w:t xml:space="preserve">Zimmerman, Michael. </w:t>
      </w:r>
      <w:proofErr w:type="gramStart"/>
      <w:r>
        <w:rPr>
          <w:rFonts w:ascii="Baskerville" w:hAnsi="Baskerville"/>
          <w:sz w:val="22"/>
          <w:szCs w:val="22"/>
        </w:rPr>
        <w:t xml:space="preserve">1986. “Negligence and Moral Responsibility,” In </w:t>
      </w:r>
      <w:r>
        <w:rPr>
          <w:rFonts w:ascii="Baskerville" w:hAnsi="Baskerville"/>
          <w:i/>
          <w:sz w:val="22"/>
          <w:szCs w:val="22"/>
        </w:rPr>
        <w:t>Noûs</w:t>
      </w:r>
      <w:r>
        <w:rPr>
          <w:rFonts w:ascii="Baskerville" w:hAnsi="Baskerville"/>
          <w:sz w:val="22"/>
          <w:szCs w:val="22"/>
        </w:rPr>
        <w:t xml:space="preserve"> 20, 199-218.</w:t>
      </w:r>
      <w:proofErr w:type="gramEnd"/>
    </w:p>
    <w:p w:rsidR="0062656B" w:rsidRPr="007F6DFA" w:rsidRDefault="0062656B" w:rsidP="007F6DFA">
      <w:pPr>
        <w:spacing w:line="480" w:lineRule="auto"/>
        <w:rPr>
          <w:rFonts w:ascii="Baskerville" w:hAnsi="Baskerville"/>
        </w:rPr>
      </w:pPr>
    </w:p>
    <w:sectPr w:rsidR="0062656B" w:rsidRPr="007F6DFA" w:rsidSect="0062656B">
      <w:footerReference w:type="even" r:id="rId7"/>
      <w:footerReference w:type="default" r:id="rId8"/>
      <w:pgSz w:w="12240" w:h="15840"/>
      <w:pgMar w:top="1440" w:right="1800" w:bottom="1440" w:left="1800" w:gutter="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04C5AC" w15:done="0"/>
  <w15:commentEx w15:paraId="21C8D8ED" w15:done="0"/>
  <w15:commentEx w15:paraId="13484ED7" w15:done="0"/>
  <w15:commentEx w15:paraId="49B645AC" w15:done="0"/>
  <w15:commentEx w15:paraId="7CF1744A" w15:done="0"/>
  <w15:commentEx w15:paraId="7DCB518A" w15:done="0"/>
  <w15:commentEx w15:paraId="52CCB9D5" w15:done="0"/>
  <w15:commentEx w15:paraId="63745AC0" w15:done="0"/>
  <w15:commentEx w15:paraId="037B06A0"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100" w:rsidRDefault="00095100">
      <w:r>
        <w:separator/>
      </w:r>
    </w:p>
  </w:endnote>
  <w:endnote w:type="continuationSeparator" w:id="0">
    <w:p w:rsidR="00095100" w:rsidRDefault="00095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00" w:rsidRDefault="00EE6E04" w:rsidP="00306445">
    <w:pPr>
      <w:pStyle w:val="Footer"/>
      <w:framePr w:wrap="around" w:vAnchor="text" w:hAnchor="margin" w:xAlign="right" w:y="1"/>
      <w:rPr>
        <w:rStyle w:val="PageNumber"/>
      </w:rPr>
    </w:pPr>
    <w:r>
      <w:rPr>
        <w:rStyle w:val="PageNumber"/>
      </w:rPr>
      <w:fldChar w:fldCharType="begin"/>
    </w:r>
    <w:r w:rsidR="00095100">
      <w:rPr>
        <w:rStyle w:val="PageNumber"/>
      </w:rPr>
      <w:instrText xml:space="preserve">PAGE  </w:instrText>
    </w:r>
    <w:r>
      <w:rPr>
        <w:rStyle w:val="PageNumber"/>
      </w:rPr>
      <w:fldChar w:fldCharType="end"/>
    </w:r>
  </w:p>
  <w:p w:rsidR="00095100" w:rsidRDefault="00095100" w:rsidP="0003337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00" w:rsidRDefault="00EE6E04" w:rsidP="00306445">
    <w:pPr>
      <w:pStyle w:val="Footer"/>
      <w:framePr w:wrap="around" w:vAnchor="text" w:hAnchor="margin" w:xAlign="right" w:y="1"/>
      <w:rPr>
        <w:rStyle w:val="PageNumber"/>
      </w:rPr>
    </w:pPr>
    <w:r>
      <w:rPr>
        <w:rStyle w:val="PageNumber"/>
      </w:rPr>
      <w:fldChar w:fldCharType="begin"/>
    </w:r>
    <w:r w:rsidR="00095100">
      <w:rPr>
        <w:rStyle w:val="PageNumber"/>
      </w:rPr>
      <w:instrText xml:space="preserve">PAGE  </w:instrText>
    </w:r>
    <w:r>
      <w:rPr>
        <w:rStyle w:val="PageNumber"/>
      </w:rPr>
      <w:fldChar w:fldCharType="separate"/>
    </w:r>
    <w:r w:rsidR="00E45B3A">
      <w:rPr>
        <w:rStyle w:val="PageNumber"/>
        <w:noProof/>
      </w:rPr>
      <w:t>2</w:t>
    </w:r>
    <w:r>
      <w:rPr>
        <w:rStyle w:val="PageNumber"/>
      </w:rPr>
      <w:fldChar w:fldCharType="end"/>
    </w:r>
  </w:p>
  <w:p w:rsidR="00095100" w:rsidRDefault="00095100" w:rsidP="00033373">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100" w:rsidRDefault="00095100">
      <w:r>
        <w:separator/>
      </w:r>
    </w:p>
  </w:footnote>
  <w:footnote w:type="continuationSeparator" w:id="0">
    <w:p w:rsidR="00095100" w:rsidRDefault="00095100">
      <w:r>
        <w:continuationSeparator/>
      </w:r>
    </w:p>
  </w:footnote>
  <w:footnote w:id="1">
    <w:p w:rsidR="00095100" w:rsidRPr="00BB2783" w:rsidRDefault="00095100">
      <w:pPr>
        <w:pStyle w:val="FootnoteText"/>
        <w:rPr>
          <w:rFonts w:ascii="Baskerville" w:hAnsi="Baskerville"/>
          <w:sz w:val="20"/>
        </w:rPr>
      </w:pPr>
      <w:r w:rsidRPr="00BB2783">
        <w:rPr>
          <w:rStyle w:val="FootnoteReference"/>
          <w:rFonts w:ascii="Baskerville" w:hAnsi="Baskerville"/>
          <w:sz w:val="20"/>
        </w:rPr>
        <w:t>*</w:t>
      </w:r>
      <w:r w:rsidRPr="00BB2783">
        <w:rPr>
          <w:rFonts w:ascii="Baskerville" w:hAnsi="Baskerville"/>
          <w:sz w:val="20"/>
        </w:rPr>
        <w:t xml:space="preserve"> </w:t>
      </w:r>
    </w:p>
  </w:footnote>
  <w:footnote w:id="2">
    <w:p w:rsidR="00095100" w:rsidRPr="0062656B" w:rsidRDefault="00095100">
      <w:pPr>
        <w:pStyle w:val="FootnoteText"/>
        <w:rPr>
          <w:rFonts w:ascii="Baskerville" w:hAnsi="Baskerville"/>
          <w:sz w:val="20"/>
        </w:rPr>
      </w:pPr>
      <w:r w:rsidRPr="0062656B">
        <w:rPr>
          <w:rStyle w:val="FootnoteReference"/>
          <w:rFonts w:ascii="Baskerville" w:hAnsi="Baskerville"/>
          <w:sz w:val="20"/>
        </w:rPr>
        <w:footnoteRef/>
      </w:r>
      <w:r w:rsidRPr="0062656B">
        <w:rPr>
          <w:rFonts w:ascii="Baskerville" w:hAnsi="Baskerville"/>
          <w:sz w:val="20"/>
        </w:rPr>
        <w:t xml:space="preserve"> </w:t>
      </w:r>
      <w:r>
        <w:rPr>
          <w:rFonts w:ascii="Baskerville" w:hAnsi="Baskerville"/>
          <w:sz w:val="20"/>
        </w:rPr>
        <w:t>Clarke (2014: 164) is the inspiration for the example. Mele (2006), Author-1 (2017), Graham (2014), and Sher (2006) discuss similar cases.</w:t>
      </w:r>
    </w:p>
  </w:footnote>
  <w:footnote w:id="3">
    <w:p w:rsidR="00095100" w:rsidRPr="00FB2BDF" w:rsidRDefault="00095100" w:rsidP="005A0C55">
      <w:pPr>
        <w:pStyle w:val="FootnoteText"/>
        <w:rPr>
          <w:rFonts w:ascii="Baskerville" w:hAnsi="Baskerville"/>
          <w:sz w:val="20"/>
        </w:rPr>
      </w:pPr>
      <w:r w:rsidRPr="00FB2BDF">
        <w:rPr>
          <w:rStyle w:val="FootnoteReference"/>
          <w:rFonts w:ascii="Baskerville" w:hAnsi="Baskerville"/>
          <w:sz w:val="20"/>
        </w:rPr>
        <w:footnoteRef/>
      </w:r>
      <w:r w:rsidRPr="00FB2BDF">
        <w:rPr>
          <w:rFonts w:ascii="Baskerville" w:hAnsi="Baskerville"/>
          <w:sz w:val="20"/>
        </w:rPr>
        <w:t xml:space="preserve"> </w:t>
      </w:r>
      <w:r>
        <w:rPr>
          <w:rFonts w:ascii="Baskerville" w:hAnsi="Baskerville"/>
          <w:sz w:val="20"/>
        </w:rPr>
        <w:t xml:space="preserve">Many philosophers likely understand this division of computational labor as the division between System-1 and System-2 processing. While the label is useful, many cognitive scientists question the System-1/System-2 framework and the presuppositions of that framework. Notably, </w:t>
      </w:r>
      <w:r w:rsidRPr="00FB2BDF">
        <w:rPr>
          <w:rFonts w:ascii="Baskerville" w:hAnsi="Baskerville"/>
          <w:sz w:val="20"/>
        </w:rPr>
        <w:t xml:space="preserve">since the original proposal of the two-system division </w:t>
      </w:r>
      <w:r>
        <w:rPr>
          <w:rFonts w:ascii="Baskerville" w:hAnsi="Baskerville"/>
          <w:sz w:val="20"/>
        </w:rPr>
        <w:t>over</w:t>
      </w:r>
      <w:r w:rsidRPr="00FB2BDF">
        <w:rPr>
          <w:rFonts w:ascii="Baskerville" w:hAnsi="Baskerville"/>
          <w:sz w:val="20"/>
        </w:rPr>
        <w:t xml:space="preserve"> 40 years ago (Posner and Snyder 1975), the hypothesis has been criticized and significantly revised (see Cohen </w:t>
      </w:r>
      <w:r w:rsidRPr="00FB2BDF">
        <w:rPr>
          <w:rFonts w:ascii="Baskerville" w:hAnsi="Baskerville"/>
          <w:i/>
          <w:sz w:val="20"/>
        </w:rPr>
        <w:t>et al.</w:t>
      </w:r>
      <w:r w:rsidR="00476AC9">
        <w:rPr>
          <w:rFonts w:ascii="Baskerville" w:hAnsi="Baskerville"/>
          <w:sz w:val="20"/>
        </w:rPr>
        <w:t xml:space="preserve"> 1990 for overviews</w:t>
      </w:r>
      <w:r w:rsidRPr="00FB2BDF">
        <w:rPr>
          <w:rFonts w:ascii="Baskerville" w:hAnsi="Baskerville"/>
          <w:sz w:val="20"/>
        </w:rPr>
        <w:t>). These advancements and revisions, however, do not affect the points that we make below.</w:t>
      </w:r>
      <w:r>
        <w:rPr>
          <w:rFonts w:ascii="Baskerville" w:hAnsi="Baskerville"/>
          <w:sz w:val="20"/>
        </w:rPr>
        <w:t xml:space="preserve"> </w:t>
      </w:r>
      <w:r w:rsidRPr="00FB2BDF">
        <w:rPr>
          <w:rFonts w:ascii="Baskerville" w:hAnsi="Baskerville"/>
          <w:sz w:val="20"/>
        </w:rPr>
        <w:t>The important feature of this account is that the brain</w:t>
      </w:r>
      <w:r>
        <w:rPr>
          <w:rFonts w:ascii="Baskerville" w:hAnsi="Baskerville"/>
          <w:sz w:val="20"/>
        </w:rPr>
        <w:t>’s computational labor</w:t>
      </w:r>
      <w:r w:rsidRPr="00FB2BDF">
        <w:rPr>
          <w:rFonts w:ascii="Baskerville" w:hAnsi="Baskerville"/>
          <w:sz w:val="20"/>
        </w:rPr>
        <w:t xml:space="preserve"> divides into at least two different kinds of information</w:t>
      </w:r>
      <w:r>
        <w:rPr>
          <w:rFonts w:ascii="Baskerville" w:hAnsi="Baskerville"/>
          <w:sz w:val="20"/>
        </w:rPr>
        <w:t xml:space="preserve"> processing, namely habitual and controlled. The specific mechanisms or circuits that realize these information-processing structures </w:t>
      </w:r>
      <w:r>
        <w:rPr>
          <w:rFonts w:ascii="Baskerville" w:hAnsi="Baskerville"/>
          <w:i/>
          <w:sz w:val="20"/>
        </w:rPr>
        <w:t>or</w:t>
      </w:r>
      <w:r>
        <w:rPr>
          <w:rFonts w:ascii="Baskerville" w:hAnsi="Baskerville"/>
          <w:sz w:val="20"/>
        </w:rPr>
        <w:t xml:space="preserve"> the sorts of processes that count as either habitual or controlled are irrelevant to our argument.</w:t>
      </w:r>
    </w:p>
  </w:footnote>
  <w:footnote w:id="4">
    <w:p w:rsidR="00095100" w:rsidRPr="00F745C9" w:rsidRDefault="00095100">
      <w:pPr>
        <w:pStyle w:val="FootnoteText"/>
        <w:rPr>
          <w:rFonts w:ascii="Baskerville" w:hAnsi="Baskerville"/>
          <w:sz w:val="20"/>
        </w:rPr>
      </w:pPr>
      <w:r w:rsidRPr="00F745C9">
        <w:rPr>
          <w:rStyle w:val="FootnoteReference"/>
          <w:rFonts w:ascii="Baskerville" w:hAnsi="Baskerville"/>
          <w:sz w:val="20"/>
        </w:rPr>
        <w:footnoteRef/>
      </w:r>
      <w:r w:rsidRPr="00F745C9">
        <w:rPr>
          <w:rFonts w:ascii="Baskerville" w:hAnsi="Baskerville"/>
          <w:sz w:val="20"/>
        </w:rPr>
        <w:t xml:space="preserve"> </w:t>
      </w:r>
      <w:r>
        <w:rPr>
          <w:rFonts w:ascii="Baskerville" w:hAnsi="Baskerville"/>
          <w:sz w:val="20"/>
        </w:rPr>
        <w:t>Sometimes, as they say, it’s better to be lucky than to be good. But we want to set aside cases where Randy gets lucky and has the relevant thought in some way that is disconnected from any interesting notion of cognitive or agentive control. We suspect there are interesting things to say if he has the thought because he is hit by a stray cosmic ray, or because of the workings of a bourbonic thought induction field of a mad scientists, or even the more pedestrian case of a mechanism disconnected from cognitive control. Whatever the proper verdict in those cases, however, they are not the phenomenon that is of interest to us.</w:t>
      </w:r>
    </w:p>
  </w:footnote>
  <w:footnote w:id="5">
    <w:p w:rsidR="00095100" w:rsidRPr="00C504D7" w:rsidRDefault="00095100">
      <w:pPr>
        <w:pStyle w:val="FootnoteText"/>
        <w:rPr>
          <w:rFonts w:ascii="Baskerville" w:hAnsi="Baskerville"/>
          <w:sz w:val="20"/>
        </w:rPr>
      </w:pPr>
      <w:r w:rsidRPr="00C504D7">
        <w:rPr>
          <w:rStyle w:val="FootnoteReference"/>
          <w:rFonts w:ascii="Baskerville" w:hAnsi="Baskerville"/>
          <w:sz w:val="20"/>
        </w:rPr>
        <w:footnoteRef/>
      </w:r>
      <w:r w:rsidRPr="00C504D7">
        <w:rPr>
          <w:rFonts w:ascii="Baskerville" w:hAnsi="Baskerville"/>
          <w:sz w:val="20"/>
        </w:rPr>
        <w:t xml:space="preserve"> </w:t>
      </w:r>
      <w:r>
        <w:rPr>
          <w:rFonts w:ascii="Baskerville" w:hAnsi="Baskerville"/>
          <w:sz w:val="20"/>
        </w:rPr>
        <w:t>In what follows, we build our account on the presumption of a species-typical neural system. There could be either modest departures from this species-typical set-up or localized functional deficits at the neurobiological or mechanistic level that raise interesting questions about how culpability interacts with shifting environmental conditions. A full theory should have something to say</w:t>
      </w:r>
      <w:r w:rsidRPr="00C504D7">
        <w:rPr>
          <w:rFonts w:ascii="Baskerville" w:hAnsi="Baskerville"/>
          <w:sz w:val="20"/>
        </w:rPr>
        <w:t xml:space="preserve"> concer</w:t>
      </w:r>
      <w:r>
        <w:rPr>
          <w:rFonts w:ascii="Baskerville" w:hAnsi="Baskerville"/>
          <w:sz w:val="20"/>
        </w:rPr>
        <w:t>ning agents with non-typical co</w:t>
      </w:r>
      <w:r w:rsidRPr="00C504D7">
        <w:rPr>
          <w:rFonts w:ascii="Baskerville" w:hAnsi="Baskerville"/>
          <w:sz w:val="20"/>
        </w:rPr>
        <w:t>g</w:t>
      </w:r>
      <w:r>
        <w:rPr>
          <w:rFonts w:ascii="Baskerville" w:hAnsi="Baskerville"/>
          <w:sz w:val="20"/>
        </w:rPr>
        <w:t>n</w:t>
      </w:r>
      <w:r w:rsidRPr="00C504D7">
        <w:rPr>
          <w:rFonts w:ascii="Baskerville" w:hAnsi="Baskerville"/>
          <w:sz w:val="20"/>
        </w:rPr>
        <w:t>itive control mechanisms</w:t>
      </w:r>
      <w:r>
        <w:rPr>
          <w:rFonts w:ascii="Baskerville" w:hAnsi="Baskerville"/>
          <w:sz w:val="20"/>
        </w:rPr>
        <w:t xml:space="preserve"> or alternative computational bases for vigilance</w:t>
      </w:r>
      <w:r w:rsidRPr="00C504D7">
        <w:rPr>
          <w:rFonts w:ascii="Baskerville" w:hAnsi="Baskerville"/>
          <w:sz w:val="20"/>
        </w:rPr>
        <w:t>. However, our interest is in ordinary, paradigmatic cases of unwitting omissions, so we are (reluctantly) putting aside those intriguing varieties of cases</w:t>
      </w:r>
      <w:r>
        <w:rPr>
          <w:rFonts w:ascii="Baskerville" w:hAnsi="Baskerville"/>
          <w:sz w:val="20"/>
        </w:rPr>
        <w:t>.</w:t>
      </w:r>
    </w:p>
  </w:footnote>
  <w:footnote w:id="6">
    <w:p w:rsidR="00095100" w:rsidRPr="00FB2BDF" w:rsidRDefault="00095100" w:rsidP="00674070">
      <w:pPr>
        <w:pStyle w:val="FootnoteText"/>
        <w:rPr>
          <w:rFonts w:ascii="Baskerville" w:hAnsi="Baskerville"/>
          <w:sz w:val="20"/>
        </w:rPr>
      </w:pPr>
      <w:r w:rsidRPr="00FB2BDF">
        <w:rPr>
          <w:rStyle w:val="FootnoteReference"/>
          <w:rFonts w:ascii="Baskerville" w:hAnsi="Baskerville"/>
          <w:sz w:val="20"/>
        </w:rPr>
        <w:footnoteRef/>
      </w:r>
      <w:r w:rsidRPr="00FB2BDF">
        <w:rPr>
          <w:rFonts w:ascii="Baskerville" w:hAnsi="Baskerville"/>
          <w:sz w:val="20"/>
        </w:rPr>
        <w:t xml:space="preserve"> There could be alternative, bottom-up kinds of processing </w:t>
      </w:r>
      <w:r>
        <w:rPr>
          <w:rFonts w:ascii="Baskerville" w:hAnsi="Baskerville"/>
          <w:sz w:val="20"/>
        </w:rPr>
        <w:t>relevant to</w:t>
      </w:r>
      <w:r w:rsidRPr="00FB2BDF">
        <w:rPr>
          <w:rFonts w:ascii="Baskerville" w:hAnsi="Baskerville"/>
          <w:sz w:val="20"/>
        </w:rPr>
        <w:t xml:space="preserve"> vigilance (see Gadziola a</w:t>
      </w:r>
      <w:r>
        <w:rPr>
          <w:rFonts w:ascii="Baskerville" w:hAnsi="Baskerville"/>
          <w:sz w:val="20"/>
        </w:rPr>
        <w:t>nd Wesson 2016)</w:t>
      </w:r>
      <w:r w:rsidRPr="00FB2BDF">
        <w:rPr>
          <w:rFonts w:ascii="Baskerville" w:hAnsi="Baskerville"/>
          <w:sz w:val="20"/>
        </w:rPr>
        <w:t xml:space="preserve">. What is important for our account is that there is at least one plausible, coherent story about the realization of vigilance in some kind of neural machinery. We do not suggest that it is the only story or the </w:t>
      </w:r>
      <w:r>
        <w:rPr>
          <w:rFonts w:ascii="Baskerville" w:hAnsi="Baskerville"/>
          <w:sz w:val="20"/>
        </w:rPr>
        <w:t>full story. So, for example, this is compatible with the idea that agents that lack species-typical neural architecture—or have completely different sorts of neurobiological structures—can be vigilant.</w:t>
      </w:r>
    </w:p>
  </w:footnote>
  <w:footnote w:id="7">
    <w:p w:rsidR="00095100" w:rsidRPr="00EF070C" w:rsidRDefault="00095100">
      <w:pPr>
        <w:pStyle w:val="FootnoteText"/>
        <w:rPr>
          <w:rFonts w:ascii="Baskerville" w:hAnsi="Baskerville"/>
          <w:sz w:val="20"/>
        </w:rPr>
      </w:pPr>
      <w:r w:rsidRPr="00EF070C">
        <w:rPr>
          <w:rStyle w:val="FootnoteReference"/>
          <w:rFonts w:ascii="Baskerville" w:hAnsi="Baskerville"/>
          <w:sz w:val="20"/>
        </w:rPr>
        <w:footnoteRef/>
      </w:r>
      <w:r w:rsidRPr="00EF070C">
        <w:rPr>
          <w:rFonts w:ascii="Baskerville" w:hAnsi="Baskerville"/>
          <w:sz w:val="20"/>
        </w:rPr>
        <w:t xml:space="preserve"> </w:t>
      </w:r>
      <w:r>
        <w:rPr>
          <w:rFonts w:ascii="Baskerville" w:hAnsi="Baskerville"/>
          <w:sz w:val="20"/>
        </w:rPr>
        <w:t>This is based on a case in Zimmerman 1986: 205.</w:t>
      </w:r>
    </w:p>
  </w:footnote>
  <w:footnote w:id="8">
    <w:p w:rsidR="00095100" w:rsidRPr="00B9502F" w:rsidRDefault="00095100" w:rsidP="000D498B">
      <w:pPr>
        <w:pStyle w:val="FootnoteText"/>
        <w:rPr>
          <w:rFonts w:ascii="Baskerville" w:hAnsi="Baskerville"/>
        </w:rPr>
      </w:pPr>
      <w:r w:rsidRPr="007463D4">
        <w:rPr>
          <w:rStyle w:val="FootnoteReference"/>
          <w:rFonts w:ascii="Baskerville" w:hAnsi="Baskerville"/>
          <w:sz w:val="20"/>
        </w:rPr>
        <w:footnoteRef/>
      </w:r>
      <w:r w:rsidRPr="007463D4">
        <w:rPr>
          <w:rFonts w:ascii="Baskerville" w:hAnsi="Baskerville"/>
          <w:sz w:val="20"/>
        </w:rPr>
        <w:t xml:space="preserve"> The inference here relies on a simple ought-implies-can principle. If I ought to </w:t>
      </w:r>
      <w:r w:rsidRPr="00587F73">
        <w:rPr>
          <w:rFonts w:ascii="Baskerville" w:hAnsi="Baskerville"/>
          <w:i/>
          <w:sz w:val="20"/>
        </w:rPr>
        <w:t>A</w:t>
      </w:r>
      <w:r w:rsidRPr="007463D4">
        <w:rPr>
          <w:rFonts w:ascii="Baskerville" w:hAnsi="Baskerville"/>
          <w:sz w:val="20"/>
        </w:rPr>
        <w:t xml:space="preserve">, then I can </w:t>
      </w:r>
      <w:r w:rsidRPr="00587F73">
        <w:rPr>
          <w:rFonts w:ascii="Baskerville" w:hAnsi="Baskerville"/>
          <w:i/>
          <w:sz w:val="20"/>
        </w:rPr>
        <w:t>A</w:t>
      </w:r>
      <w:r w:rsidRPr="007463D4">
        <w:rPr>
          <w:rFonts w:ascii="Baskerville" w:hAnsi="Baskerville"/>
          <w:sz w:val="20"/>
        </w:rPr>
        <w:t xml:space="preserve">. If I can </w:t>
      </w:r>
      <w:r w:rsidRPr="00587F73">
        <w:rPr>
          <w:rFonts w:ascii="Baskerville" w:hAnsi="Baskerville"/>
          <w:i/>
          <w:sz w:val="20"/>
        </w:rPr>
        <w:t>A</w:t>
      </w:r>
      <w:r w:rsidRPr="007463D4">
        <w:rPr>
          <w:rFonts w:ascii="Baskerville" w:hAnsi="Baskerville"/>
          <w:sz w:val="20"/>
        </w:rPr>
        <w:t xml:space="preserve"> (in the relevant sense), then it cannot be a matter of luck whether I </w:t>
      </w:r>
      <w:proofErr w:type="gramStart"/>
      <w:r w:rsidRPr="00587F73">
        <w:rPr>
          <w:rFonts w:ascii="Baskerville" w:hAnsi="Baskerville"/>
          <w:i/>
          <w:sz w:val="20"/>
        </w:rPr>
        <w:t>A</w:t>
      </w:r>
      <w:r w:rsidRPr="007463D4">
        <w:rPr>
          <w:rFonts w:ascii="Baskerville" w:hAnsi="Baskerville"/>
          <w:sz w:val="20"/>
        </w:rPr>
        <w:t xml:space="preserve"> or</w:t>
      </w:r>
      <w:proofErr w:type="gramEnd"/>
      <w:r w:rsidRPr="007463D4">
        <w:rPr>
          <w:rFonts w:ascii="Baskerville" w:hAnsi="Baskerville"/>
          <w:sz w:val="20"/>
        </w:rPr>
        <w:t xml:space="preserve"> not. Thus, if it is a matter of luck whether I </w:t>
      </w:r>
      <w:r w:rsidRPr="00587F73">
        <w:rPr>
          <w:rFonts w:ascii="Baskerville" w:hAnsi="Baskerville"/>
          <w:i/>
          <w:sz w:val="20"/>
        </w:rPr>
        <w:t>A</w:t>
      </w:r>
      <w:r w:rsidRPr="007463D4">
        <w:rPr>
          <w:rFonts w:ascii="Baskerville" w:hAnsi="Baskerville"/>
          <w:sz w:val="20"/>
        </w:rPr>
        <w:t xml:space="preserve">, then I cannot (in the relevant sense) </w:t>
      </w:r>
      <w:r w:rsidRPr="00587F73">
        <w:rPr>
          <w:rFonts w:ascii="Baskerville" w:hAnsi="Baskerville"/>
          <w:i/>
          <w:sz w:val="20"/>
        </w:rPr>
        <w:t>A</w:t>
      </w:r>
      <w:r w:rsidRPr="007463D4">
        <w:rPr>
          <w:rFonts w:ascii="Baskerville" w:hAnsi="Baskerville"/>
          <w:sz w:val="20"/>
        </w:rPr>
        <w:t xml:space="preserve">, and it is not the case that I am obligated to </w:t>
      </w:r>
      <w:r w:rsidRPr="00587F73">
        <w:rPr>
          <w:rFonts w:ascii="Baskerville" w:hAnsi="Baskerville"/>
          <w:i/>
          <w:sz w:val="20"/>
        </w:rPr>
        <w:t>A</w:t>
      </w:r>
      <w:r w:rsidRPr="007463D4">
        <w:rPr>
          <w:rFonts w:ascii="Baskerville" w:hAnsi="Baskerville"/>
          <w:sz w:val="20"/>
        </w:rPr>
        <w:t>.</w:t>
      </w:r>
    </w:p>
  </w:footnote>
  <w:footnote w:id="9">
    <w:p w:rsidR="00095100" w:rsidRPr="00FB2BDF" w:rsidRDefault="00095100" w:rsidP="007F6DFA">
      <w:pPr>
        <w:pStyle w:val="FootnoteText"/>
        <w:rPr>
          <w:rFonts w:ascii="Baskerville" w:hAnsi="Baskerville"/>
          <w:sz w:val="20"/>
        </w:rPr>
      </w:pPr>
      <w:r w:rsidRPr="00FB2BDF">
        <w:rPr>
          <w:rStyle w:val="FootnoteReference"/>
          <w:rFonts w:ascii="Baskerville" w:hAnsi="Baskerville"/>
          <w:sz w:val="20"/>
        </w:rPr>
        <w:footnoteRef/>
      </w:r>
      <w:r w:rsidRPr="00FB2BDF">
        <w:rPr>
          <w:rFonts w:ascii="Baskerville" w:hAnsi="Baskerville"/>
          <w:sz w:val="20"/>
        </w:rPr>
        <w:t xml:space="preserve"> Of course, one’s self-conception will include much more than this. Perhaps </w:t>
      </w:r>
      <w:r>
        <w:rPr>
          <w:rFonts w:ascii="Baskerville" w:hAnsi="Baskerville"/>
          <w:sz w:val="20"/>
        </w:rPr>
        <w:t xml:space="preserve">one’s </w:t>
      </w:r>
      <w:r w:rsidRPr="00FB2BDF">
        <w:rPr>
          <w:rFonts w:ascii="Baskerville" w:hAnsi="Baskerville"/>
          <w:sz w:val="20"/>
        </w:rPr>
        <w:t xml:space="preserve">self-conception divides into normative and descriptive elements. If that is the case, then the aspects of </w:t>
      </w:r>
      <w:r>
        <w:rPr>
          <w:rFonts w:ascii="Baskerville" w:hAnsi="Baskerville"/>
          <w:sz w:val="20"/>
        </w:rPr>
        <w:t xml:space="preserve">one’s </w:t>
      </w:r>
      <w:r w:rsidRPr="00FB2BDF">
        <w:rPr>
          <w:rFonts w:ascii="Baskerville" w:hAnsi="Baskerville"/>
          <w:sz w:val="20"/>
        </w:rPr>
        <w:t>self-conception that are important for this paper are the normative elements. Also, the notion of ‘self’ at issue here likely varies cross-culturally, as Heine, Lehman, Markus and Kitayama 1999 suggest.</w:t>
      </w:r>
    </w:p>
  </w:footnote>
  <w:footnote w:id="10">
    <w:p w:rsidR="00095100" w:rsidRPr="00FB2BDF" w:rsidRDefault="00095100" w:rsidP="007F6DFA">
      <w:pPr>
        <w:pStyle w:val="FootnoteText"/>
        <w:rPr>
          <w:rFonts w:ascii="Baskerville" w:hAnsi="Baskerville"/>
          <w:sz w:val="20"/>
        </w:rPr>
      </w:pPr>
      <w:r w:rsidRPr="00FB2BDF">
        <w:rPr>
          <w:rStyle w:val="FootnoteReference"/>
          <w:rFonts w:ascii="Baskerville" w:hAnsi="Baskerville"/>
          <w:sz w:val="20"/>
        </w:rPr>
        <w:footnoteRef/>
      </w:r>
      <w:r w:rsidRPr="00FB2BDF">
        <w:rPr>
          <w:rFonts w:ascii="Baskerville" w:hAnsi="Baskerville"/>
          <w:sz w:val="20"/>
        </w:rPr>
        <w:t xml:space="preserve"> Amaya and Doris 2014: 258-260 also discuss an agent’s “zone of secure competence” with respect to similar cases (what we call ‘unwitting omissions’ they call ‘performance mistakes’; as far as we can tell, performance mistakes appear to be a subclass of unwitting omission). However, </w:t>
      </w:r>
      <w:r>
        <w:rPr>
          <w:rFonts w:ascii="Baskerville" w:hAnsi="Baskerville"/>
          <w:sz w:val="20"/>
        </w:rPr>
        <w:t>Amaya and Doris claim that normative competences constitute the zone of secure competence, and equate these normative competences with appropriately reasons-responsive mechanisms</w:t>
      </w:r>
      <w:r w:rsidRPr="00FB2BDF">
        <w:rPr>
          <w:rFonts w:ascii="Baskerville" w:hAnsi="Baskerville"/>
          <w:sz w:val="20"/>
        </w:rPr>
        <w:t>.</w:t>
      </w:r>
      <w:r>
        <w:rPr>
          <w:rFonts w:ascii="Baskerville" w:hAnsi="Baskerville"/>
          <w:sz w:val="20"/>
        </w:rPr>
        <w:t xml:space="preserve"> Our discussion of competence provides a fuller characterization (we think) of what these normative competences are, how they link up with other aspects of our psychology, and why these competences are considered normative.</w:t>
      </w:r>
    </w:p>
    <w:p w:rsidR="00095100" w:rsidRPr="00FB2BDF" w:rsidRDefault="00095100" w:rsidP="007F6DFA">
      <w:pPr>
        <w:pStyle w:val="FootnoteText"/>
        <w:rPr>
          <w:rFonts w:ascii="Baskerville" w:hAnsi="Baskerville"/>
        </w:rPr>
      </w:pPr>
    </w:p>
  </w:footnote>
  <w:footnote w:id="11">
    <w:p w:rsidR="00095100" w:rsidRPr="006E4EC3" w:rsidRDefault="00095100">
      <w:pPr>
        <w:pStyle w:val="FootnoteText"/>
        <w:rPr>
          <w:rFonts w:ascii="Baskerville" w:hAnsi="Baskerville"/>
          <w:sz w:val="20"/>
        </w:rPr>
      </w:pPr>
      <w:r w:rsidRPr="006E4EC3">
        <w:rPr>
          <w:rStyle w:val="FootnoteReference"/>
          <w:rFonts w:ascii="Baskerville" w:hAnsi="Baskerville"/>
          <w:sz w:val="20"/>
        </w:rPr>
        <w:footnoteRef/>
      </w:r>
      <w:r w:rsidRPr="006E4EC3">
        <w:rPr>
          <w:rFonts w:ascii="Baskerville" w:hAnsi="Baskerville"/>
          <w:sz w:val="20"/>
        </w:rPr>
        <w:t xml:space="preserve"> </w:t>
      </w:r>
      <w:r>
        <w:rPr>
          <w:rFonts w:ascii="Baskerville" w:hAnsi="Baskerville"/>
          <w:sz w:val="20"/>
        </w:rPr>
        <w:t>Of course, there will be some question as to how we sort out the excusing kinds of ignorance from the non-excusing kinds, though some of that machinery will derive from a more systematic account of the norms of vigilance. In spite of this problem, it remains true that there are relatively clear-cut examples of ignorance that make a demand unreasonable and thereby furnishes the agent with an excuse.</w:t>
      </w:r>
    </w:p>
  </w:footnote>
  <w:footnote w:id="12">
    <w:p w:rsidR="00095100" w:rsidRPr="003351AB" w:rsidRDefault="00095100">
      <w:pPr>
        <w:pStyle w:val="FootnoteText"/>
        <w:rPr>
          <w:rFonts w:ascii="Baskerville" w:hAnsi="Baskerville"/>
          <w:sz w:val="20"/>
        </w:rPr>
      </w:pPr>
      <w:r w:rsidRPr="003351AB">
        <w:rPr>
          <w:rStyle w:val="FootnoteReference"/>
          <w:rFonts w:ascii="Baskerville" w:hAnsi="Baskerville"/>
          <w:sz w:val="20"/>
        </w:rPr>
        <w:footnoteRef/>
      </w:r>
      <w:r w:rsidRPr="003351AB">
        <w:rPr>
          <w:rFonts w:ascii="Baskerville" w:hAnsi="Baskerville"/>
          <w:sz w:val="20"/>
        </w:rPr>
        <w:t xml:space="preserve"> While our discussion of competence is indebted to Raz’s (2011) account, we depart from him in significant ways. One notable way is that Raz’s account of competence focuses entirely on the agent’s </w:t>
      </w:r>
      <w:r w:rsidRPr="003351AB">
        <w:rPr>
          <w:rFonts w:ascii="Baskerville" w:hAnsi="Baskerville"/>
          <w:i/>
          <w:sz w:val="20"/>
        </w:rPr>
        <w:t>beliefs</w:t>
      </w:r>
      <w:r w:rsidRPr="003351AB">
        <w:rPr>
          <w:rFonts w:ascii="Baskerville" w:hAnsi="Baskerville"/>
          <w:sz w:val="20"/>
        </w:rPr>
        <w:t xml:space="preserve"> about her competence and self-conception. Some have criticized Raz’s account on just this point (see, e.g., </w:t>
      </w:r>
      <w:r w:rsidRPr="003351AB">
        <w:rPr>
          <w:rFonts w:ascii="Baskerville" w:hAnsi="Baskerville"/>
          <w:vanish/>
          <w:sz w:val="20"/>
        </w:rPr>
        <w:t xml:space="preserve">Author 2 2014 and </w:t>
      </w:r>
      <w:r w:rsidRPr="003351AB">
        <w:rPr>
          <w:rFonts w:ascii="Baskerville" w:hAnsi="Baskerville"/>
          <w:sz w:val="20"/>
        </w:rPr>
        <w:t>Watson forthcoming) since it seems that agents can be and are deceived (perhaps systematically) about the abilities that they have and the degree to which agents can reliably exercise these abilities (see Kruger and Dunning 199</w:t>
      </w:r>
      <w:r>
        <w:rPr>
          <w:rFonts w:ascii="Baskerville" w:hAnsi="Baskerville"/>
          <w:sz w:val="20"/>
        </w:rPr>
        <w:t>9</w:t>
      </w:r>
      <w:r w:rsidRPr="003351AB">
        <w:rPr>
          <w:rFonts w:ascii="Baskerville" w:hAnsi="Baskerville"/>
          <w:sz w:val="20"/>
        </w:rPr>
        <w:t xml:space="preserve">). Our account, however, avoids this criticism. While we incorporate agential beliefs into our story, we think that </w:t>
      </w:r>
      <w:r w:rsidRPr="003351AB">
        <w:rPr>
          <w:rFonts w:ascii="Baskerville" w:hAnsi="Baskerville"/>
          <w:i/>
          <w:sz w:val="20"/>
        </w:rPr>
        <w:t>de facto</w:t>
      </w:r>
      <w:r w:rsidRPr="003351AB">
        <w:rPr>
          <w:rFonts w:ascii="Baskerville" w:hAnsi="Baskerville"/>
          <w:sz w:val="20"/>
        </w:rPr>
        <w:t xml:space="preserve"> reliability is more fundamental. While beliefs about one’s abilities and competence has some downward influence on </w:t>
      </w:r>
      <w:r w:rsidRPr="003351AB">
        <w:rPr>
          <w:rFonts w:ascii="Baskerville" w:hAnsi="Baskerville"/>
          <w:i/>
          <w:sz w:val="20"/>
        </w:rPr>
        <w:t>de facto</w:t>
      </w:r>
      <w:r>
        <w:rPr>
          <w:rFonts w:ascii="Baskerville" w:hAnsi="Baskerville"/>
          <w:sz w:val="20"/>
        </w:rPr>
        <w:t xml:space="preserve"> reliability</w:t>
      </w:r>
      <w:r w:rsidRPr="003351AB">
        <w:rPr>
          <w:rFonts w:ascii="Baskerville" w:hAnsi="Baskerville"/>
          <w:sz w:val="20"/>
        </w:rPr>
        <w:t>, empirical research suggests that beliefs cannot account for the full range of facts about agential competence and reliability. In this way, we take it that our account of competence is better suited to the empirical facts than Raz’s account.</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35863"/>
    <w:multiLevelType w:val="hybridMultilevel"/>
    <w:tmpl w:val="FD88DAC6"/>
    <w:lvl w:ilvl="0" w:tplc="B94E7C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B30C6"/>
    <w:multiLevelType w:val="hybridMultilevel"/>
    <w:tmpl w:val="DD0E054C"/>
    <w:lvl w:ilvl="0" w:tplc="66BCB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401DE9"/>
    <w:multiLevelType w:val="hybridMultilevel"/>
    <w:tmpl w:val="F224DB62"/>
    <w:lvl w:ilvl="0" w:tplc="86F4D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2C00F5"/>
    <w:multiLevelType w:val="hybridMultilevel"/>
    <w:tmpl w:val="31285770"/>
    <w:lvl w:ilvl="0" w:tplc="C9E28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7E24A0"/>
    <w:multiLevelType w:val="hybridMultilevel"/>
    <w:tmpl w:val="A1B2C654"/>
    <w:lvl w:ilvl="0" w:tplc="6DD4E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C948C6"/>
    <w:multiLevelType w:val="hybridMultilevel"/>
    <w:tmpl w:val="C5DE6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C34EC"/>
    <w:multiLevelType w:val="hybridMultilevel"/>
    <w:tmpl w:val="BE58D8CE"/>
    <w:lvl w:ilvl="0" w:tplc="53E4C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BF3C7E"/>
    <w:multiLevelType w:val="hybridMultilevel"/>
    <w:tmpl w:val="AD32EBF6"/>
    <w:lvl w:ilvl="0" w:tplc="E74CD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7"/>
  </w:num>
  <w:num w:numId="7">
    <w:abstractNumId w:val="5"/>
  </w:num>
  <w:num w:numId="8">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uel Vargas">
    <w15:presenceInfo w15:providerId="Windows Live" w15:userId="1cce360289ab9bf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62656B"/>
    <w:rsid w:val="0002117F"/>
    <w:rsid w:val="00026AB1"/>
    <w:rsid w:val="00033373"/>
    <w:rsid w:val="0004526E"/>
    <w:rsid w:val="00053F96"/>
    <w:rsid w:val="0006390B"/>
    <w:rsid w:val="00074586"/>
    <w:rsid w:val="00074BC5"/>
    <w:rsid w:val="00086D79"/>
    <w:rsid w:val="0009386F"/>
    <w:rsid w:val="00095100"/>
    <w:rsid w:val="00096221"/>
    <w:rsid w:val="000A2A0B"/>
    <w:rsid w:val="000B0E5C"/>
    <w:rsid w:val="000B3605"/>
    <w:rsid w:val="000D0978"/>
    <w:rsid w:val="000D1CFB"/>
    <w:rsid w:val="000D498B"/>
    <w:rsid w:val="000D4C08"/>
    <w:rsid w:val="000D7356"/>
    <w:rsid w:val="000F3F87"/>
    <w:rsid w:val="001002D6"/>
    <w:rsid w:val="00102CC4"/>
    <w:rsid w:val="00111F67"/>
    <w:rsid w:val="00111F91"/>
    <w:rsid w:val="0011498A"/>
    <w:rsid w:val="00120712"/>
    <w:rsid w:val="001211AB"/>
    <w:rsid w:val="0012642D"/>
    <w:rsid w:val="00134307"/>
    <w:rsid w:val="001418F4"/>
    <w:rsid w:val="00142776"/>
    <w:rsid w:val="00145B17"/>
    <w:rsid w:val="001751BD"/>
    <w:rsid w:val="00177AC3"/>
    <w:rsid w:val="0018059F"/>
    <w:rsid w:val="00181A57"/>
    <w:rsid w:val="001927B4"/>
    <w:rsid w:val="001A223C"/>
    <w:rsid w:val="001B6021"/>
    <w:rsid w:val="001B794C"/>
    <w:rsid w:val="001E4E7B"/>
    <w:rsid w:val="001F303D"/>
    <w:rsid w:val="001F54FB"/>
    <w:rsid w:val="0020325B"/>
    <w:rsid w:val="002061F3"/>
    <w:rsid w:val="002064A5"/>
    <w:rsid w:val="00221C55"/>
    <w:rsid w:val="002234E4"/>
    <w:rsid w:val="00231BCF"/>
    <w:rsid w:val="00250461"/>
    <w:rsid w:val="0026112A"/>
    <w:rsid w:val="00264E84"/>
    <w:rsid w:val="00267CC5"/>
    <w:rsid w:val="00274A4B"/>
    <w:rsid w:val="002804F0"/>
    <w:rsid w:val="0028119F"/>
    <w:rsid w:val="0028475B"/>
    <w:rsid w:val="00292206"/>
    <w:rsid w:val="00296733"/>
    <w:rsid w:val="002A02AE"/>
    <w:rsid w:val="002C5281"/>
    <w:rsid w:val="002C5488"/>
    <w:rsid w:val="002D2324"/>
    <w:rsid w:val="002D5D20"/>
    <w:rsid w:val="002E19D6"/>
    <w:rsid w:val="0030318A"/>
    <w:rsid w:val="00306445"/>
    <w:rsid w:val="0030662A"/>
    <w:rsid w:val="00317597"/>
    <w:rsid w:val="003351AB"/>
    <w:rsid w:val="00341A95"/>
    <w:rsid w:val="00342EEA"/>
    <w:rsid w:val="00352D86"/>
    <w:rsid w:val="003535E9"/>
    <w:rsid w:val="003559B4"/>
    <w:rsid w:val="00360EE0"/>
    <w:rsid w:val="00363A81"/>
    <w:rsid w:val="00365DD8"/>
    <w:rsid w:val="00372D68"/>
    <w:rsid w:val="003878BA"/>
    <w:rsid w:val="00391BB0"/>
    <w:rsid w:val="003A232B"/>
    <w:rsid w:val="003B088E"/>
    <w:rsid w:val="003C26B1"/>
    <w:rsid w:val="003D2547"/>
    <w:rsid w:val="003D37F9"/>
    <w:rsid w:val="003E790C"/>
    <w:rsid w:val="003F1D66"/>
    <w:rsid w:val="003F77EA"/>
    <w:rsid w:val="00405AFC"/>
    <w:rsid w:val="00415C1E"/>
    <w:rsid w:val="0042507D"/>
    <w:rsid w:val="0043727D"/>
    <w:rsid w:val="00441041"/>
    <w:rsid w:val="00441880"/>
    <w:rsid w:val="00442364"/>
    <w:rsid w:val="004479B8"/>
    <w:rsid w:val="0046341A"/>
    <w:rsid w:val="00473249"/>
    <w:rsid w:val="00475643"/>
    <w:rsid w:val="00476AC9"/>
    <w:rsid w:val="00484FBA"/>
    <w:rsid w:val="00493DDE"/>
    <w:rsid w:val="00496E9C"/>
    <w:rsid w:val="004A3548"/>
    <w:rsid w:val="004B0B69"/>
    <w:rsid w:val="004E2600"/>
    <w:rsid w:val="004E534C"/>
    <w:rsid w:val="004F1FDC"/>
    <w:rsid w:val="004F4A07"/>
    <w:rsid w:val="0050635E"/>
    <w:rsid w:val="00527CD7"/>
    <w:rsid w:val="0054217E"/>
    <w:rsid w:val="00546CF8"/>
    <w:rsid w:val="00565702"/>
    <w:rsid w:val="00576F81"/>
    <w:rsid w:val="00583310"/>
    <w:rsid w:val="005837EA"/>
    <w:rsid w:val="00583CFA"/>
    <w:rsid w:val="005858E4"/>
    <w:rsid w:val="00587F73"/>
    <w:rsid w:val="00592EF0"/>
    <w:rsid w:val="00594119"/>
    <w:rsid w:val="00596550"/>
    <w:rsid w:val="005A0C55"/>
    <w:rsid w:val="005A125C"/>
    <w:rsid w:val="005A50B6"/>
    <w:rsid w:val="005C7DC9"/>
    <w:rsid w:val="005D2B0B"/>
    <w:rsid w:val="005D727B"/>
    <w:rsid w:val="005E3647"/>
    <w:rsid w:val="005F1208"/>
    <w:rsid w:val="0060234A"/>
    <w:rsid w:val="00602B00"/>
    <w:rsid w:val="00615C91"/>
    <w:rsid w:val="00616AF3"/>
    <w:rsid w:val="0062656B"/>
    <w:rsid w:val="006266BE"/>
    <w:rsid w:val="0063139B"/>
    <w:rsid w:val="00641DCB"/>
    <w:rsid w:val="006428E3"/>
    <w:rsid w:val="006549EC"/>
    <w:rsid w:val="00656393"/>
    <w:rsid w:val="00661C5F"/>
    <w:rsid w:val="00662C5F"/>
    <w:rsid w:val="00674070"/>
    <w:rsid w:val="00687036"/>
    <w:rsid w:val="006A2EAF"/>
    <w:rsid w:val="006A5040"/>
    <w:rsid w:val="006B5A20"/>
    <w:rsid w:val="006C4758"/>
    <w:rsid w:val="006D2EB9"/>
    <w:rsid w:val="006E4EC3"/>
    <w:rsid w:val="006E7371"/>
    <w:rsid w:val="006F2F4A"/>
    <w:rsid w:val="00705D15"/>
    <w:rsid w:val="0071204D"/>
    <w:rsid w:val="00715E4A"/>
    <w:rsid w:val="007161C0"/>
    <w:rsid w:val="00727293"/>
    <w:rsid w:val="00734DD7"/>
    <w:rsid w:val="007412F2"/>
    <w:rsid w:val="007463D4"/>
    <w:rsid w:val="00752B9A"/>
    <w:rsid w:val="00772361"/>
    <w:rsid w:val="007747F3"/>
    <w:rsid w:val="00783277"/>
    <w:rsid w:val="007B0FDF"/>
    <w:rsid w:val="007B23F9"/>
    <w:rsid w:val="007B290D"/>
    <w:rsid w:val="007D6498"/>
    <w:rsid w:val="007F5856"/>
    <w:rsid w:val="007F6DFA"/>
    <w:rsid w:val="008036BF"/>
    <w:rsid w:val="008041E1"/>
    <w:rsid w:val="00813151"/>
    <w:rsid w:val="0081524E"/>
    <w:rsid w:val="00820AAE"/>
    <w:rsid w:val="008226B7"/>
    <w:rsid w:val="008264F3"/>
    <w:rsid w:val="00843280"/>
    <w:rsid w:val="0085303D"/>
    <w:rsid w:val="00860DB5"/>
    <w:rsid w:val="00871C01"/>
    <w:rsid w:val="0088353B"/>
    <w:rsid w:val="00894D68"/>
    <w:rsid w:val="008A0E88"/>
    <w:rsid w:val="008C0A73"/>
    <w:rsid w:val="008C28A9"/>
    <w:rsid w:val="008D5D0A"/>
    <w:rsid w:val="008E08FB"/>
    <w:rsid w:val="008E7CC8"/>
    <w:rsid w:val="009011F5"/>
    <w:rsid w:val="00901447"/>
    <w:rsid w:val="00902694"/>
    <w:rsid w:val="00910453"/>
    <w:rsid w:val="009309A8"/>
    <w:rsid w:val="009310C2"/>
    <w:rsid w:val="009353D0"/>
    <w:rsid w:val="0094204E"/>
    <w:rsid w:val="0094462F"/>
    <w:rsid w:val="0094496D"/>
    <w:rsid w:val="0094622D"/>
    <w:rsid w:val="0095569D"/>
    <w:rsid w:val="009668B8"/>
    <w:rsid w:val="00967796"/>
    <w:rsid w:val="009846DB"/>
    <w:rsid w:val="009971FD"/>
    <w:rsid w:val="009A408F"/>
    <w:rsid w:val="009A4416"/>
    <w:rsid w:val="009A7793"/>
    <w:rsid w:val="009B31B2"/>
    <w:rsid w:val="009B34D3"/>
    <w:rsid w:val="009B4231"/>
    <w:rsid w:val="009C142A"/>
    <w:rsid w:val="009D0A8A"/>
    <w:rsid w:val="009D1706"/>
    <w:rsid w:val="009D6BF7"/>
    <w:rsid w:val="009D7120"/>
    <w:rsid w:val="009E1AAC"/>
    <w:rsid w:val="009E4B91"/>
    <w:rsid w:val="009E4E93"/>
    <w:rsid w:val="009F10AF"/>
    <w:rsid w:val="009F2121"/>
    <w:rsid w:val="00A019CE"/>
    <w:rsid w:val="00A11E1A"/>
    <w:rsid w:val="00A1219E"/>
    <w:rsid w:val="00A136DB"/>
    <w:rsid w:val="00A15DBF"/>
    <w:rsid w:val="00A31D31"/>
    <w:rsid w:val="00A37419"/>
    <w:rsid w:val="00A44DAC"/>
    <w:rsid w:val="00A51A9C"/>
    <w:rsid w:val="00A52455"/>
    <w:rsid w:val="00A53DF7"/>
    <w:rsid w:val="00A54DC6"/>
    <w:rsid w:val="00A7558E"/>
    <w:rsid w:val="00A82D0F"/>
    <w:rsid w:val="00AA666F"/>
    <w:rsid w:val="00AB033A"/>
    <w:rsid w:val="00AB7419"/>
    <w:rsid w:val="00AD6588"/>
    <w:rsid w:val="00B12351"/>
    <w:rsid w:val="00B2237A"/>
    <w:rsid w:val="00B25442"/>
    <w:rsid w:val="00B25AAE"/>
    <w:rsid w:val="00B35C71"/>
    <w:rsid w:val="00B44FED"/>
    <w:rsid w:val="00B47AE9"/>
    <w:rsid w:val="00B6505D"/>
    <w:rsid w:val="00B960EA"/>
    <w:rsid w:val="00BB1411"/>
    <w:rsid w:val="00BB2783"/>
    <w:rsid w:val="00BB55D4"/>
    <w:rsid w:val="00BC656A"/>
    <w:rsid w:val="00BC7445"/>
    <w:rsid w:val="00BD1F41"/>
    <w:rsid w:val="00BD415A"/>
    <w:rsid w:val="00BE79C6"/>
    <w:rsid w:val="00C02266"/>
    <w:rsid w:val="00C073F9"/>
    <w:rsid w:val="00C354C5"/>
    <w:rsid w:val="00C430FB"/>
    <w:rsid w:val="00C47339"/>
    <w:rsid w:val="00C504D7"/>
    <w:rsid w:val="00C56B42"/>
    <w:rsid w:val="00C57508"/>
    <w:rsid w:val="00C61306"/>
    <w:rsid w:val="00C62499"/>
    <w:rsid w:val="00C767E7"/>
    <w:rsid w:val="00C779FC"/>
    <w:rsid w:val="00C91D3C"/>
    <w:rsid w:val="00CA159F"/>
    <w:rsid w:val="00CA6E32"/>
    <w:rsid w:val="00CB033F"/>
    <w:rsid w:val="00CE5658"/>
    <w:rsid w:val="00CF5796"/>
    <w:rsid w:val="00CF7D5A"/>
    <w:rsid w:val="00D076CD"/>
    <w:rsid w:val="00D153AD"/>
    <w:rsid w:val="00D171C6"/>
    <w:rsid w:val="00D35CAA"/>
    <w:rsid w:val="00D35F7B"/>
    <w:rsid w:val="00D41F13"/>
    <w:rsid w:val="00D55CCE"/>
    <w:rsid w:val="00D60ED9"/>
    <w:rsid w:val="00D66763"/>
    <w:rsid w:val="00D66C3E"/>
    <w:rsid w:val="00D81F9D"/>
    <w:rsid w:val="00D92B02"/>
    <w:rsid w:val="00DA6025"/>
    <w:rsid w:val="00DB2ABB"/>
    <w:rsid w:val="00DC2905"/>
    <w:rsid w:val="00DC2C01"/>
    <w:rsid w:val="00DC67CD"/>
    <w:rsid w:val="00DD4DEB"/>
    <w:rsid w:val="00DD5AD9"/>
    <w:rsid w:val="00DE4534"/>
    <w:rsid w:val="00E00679"/>
    <w:rsid w:val="00E0620B"/>
    <w:rsid w:val="00E07AD7"/>
    <w:rsid w:val="00E2027A"/>
    <w:rsid w:val="00E246E2"/>
    <w:rsid w:val="00E24F90"/>
    <w:rsid w:val="00E26F4E"/>
    <w:rsid w:val="00E27E62"/>
    <w:rsid w:val="00E45B3A"/>
    <w:rsid w:val="00E55BE8"/>
    <w:rsid w:val="00E562C6"/>
    <w:rsid w:val="00E70B6F"/>
    <w:rsid w:val="00E96F79"/>
    <w:rsid w:val="00EA3C10"/>
    <w:rsid w:val="00EB33C4"/>
    <w:rsid w:val="00EB7144"/>
    <w:rsid w:val="00EE6098"/>
    <w:rsid w:val="00EE6E04"/>
    <w:rsid w:val="00EF070C"/>
    <w:rsid w:val="00F00E45"/>
    <w:rsid w:val="00F03CE2"/>
    <w:rsid w:val="00F07102"/>
    <w:rsid w:val="00F34D4E"/>
    <w:rsid w:val="00F41897"/>
    <w:rsid w:val="00F45CF1"/>
    <w:rsid w:val="00F5180A"/>
    <w:rsid w:val="00F52171"/>
    <w:rsid w:val="00F524BF"/>
    <w:rsid w:val="00F65A37"/>
    <w:rsid w:val="00F745C9"/>
    <w:rsid w:val="00F77396"/>
    <w:rsid w:val="00F81775"/>
    <w:rsid w:val="00F8392E"/>
    <w:rsid w:val="00FA0A2D"/>
    <w:rsid w:val="00FC42B1"/>
    <w:rsid w:val="00FD587B"/>
    <w:rsid w:val="00FE1422"/>
    <w:rsid w:val="00FE4F07"/>
  </w:rsids>
  <m:mathPr>
    <m:mathFont m:val="Segoe UI"/>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25442"/>
    <w:rPr>
      <w:rFonts w:ascii="Lucida Grande" w:hAnsi="Lucida Grande"/>
      <w:sz w:val="18"/>
      <w:szCs w:val="18"/>
    </w:rPr>
  </w:style>
  <w:style w:type="character" w:customStyle="1" w:styleId="BalloonTextChar">
    <w:name w:val="Balloon Text Char"/>
    <w:basedOn w:val="DefaultParagraphFont"/>
    <w:link w:val="BalloonText"/>
    <w:uiPriority w:val="99"/>
    <w:semiHidden/>
    <w:rsid w:val="00221D8F"/>
    <w:rPr>
      <w:rFonts w:ascii="Lucida Grande" w:hAnsi="Lucida Grande"/>
      <w:sz w:val="18"/>
      <w:szCs w:val="18"/>
    </w:rPr>
  </w:style>
  <w:style w:type="character" w:customStyle="1" w:styleId="BalloonTextChar0">
    <w:name w:val="Balloon Text Char"/>
    <w:basedOn w:val="DefaultParagraphFont"/>
    <w:link w:val="BalloonText"/>
    <w:uiPriority w:val="99"/>
    <w:semiHidden/>
    <w:rsid w:val="00EB5628"/>
    <w:rPr>
      <w:rFonts w:ascii="Lucida Grande" w:hAnsi="Lucida Grande" w:cs="Lucida Grande"/>
      <w:sz w:val="18"/>
      <w:szCs w:val="18"/>
    </w:rPr>
  </w:style>
  <w:style w:type="character" w:customStyle="1" w:styleId="BalloonTextChar2">
    <w:name w:val="Balloon Text Char"/>
    <w:basedOn w:val="DefaultParagraphFont"/>
    <w:link w:val="BalloonText"/>
    <w:uiPriority w:val="99"/>
    <w:semiHidden/>
    <w:rsid w:val="00B20ADB"/>
    <w:rPr>
      <w:rFonts w:ascii="Lucida Grande" w:hAnsi="Lucida Grande"/>
      <w:sz w:val="18"/>
      <w:szCs w:val="18"/>
    </w:rPr>
  </w:style>
  <w:style w:type="character" w:customStyle="1" w:styleId="BalloonTextChar3">
    <w:name w:val="Balloon Text Char"/>
    <w:basedOn w:val="DefaultParagraphFont"/>
    <w:link w:val="BalloonText"/>
    <w:uiPriority w:val="99"/>
    <w:semiHidden/>
    <w:rsid w:val="00B51922"/>
    <w:rPr>
      <w:rFonts w:ascii="Lucida Grande" w:hAnsi="Lucida Grande"/>
      <w:sz w:val="18"/>
      <w:szCs w:val="18"/>
    </w:rPr>
  </w:style>
  <w:style w:type="character" w:customStyle="1" w:styleId="BalloonTextChar4">
    <w:name w:val="Balloon Text Char"/>
    <w:basedOn w:val="DefaultParagraphFont"/>
    <w:link w:val="BalloonText"/>
    <w:uiPriority w:val="99"/>
    <w:semiHidden/>
    <w:rsid w:val="005E6668"/>
    <w:rPr>
      <w:rFonts w:ascii="Lucida Grande" w:hAnsi="Lucida Grande"/>
      <w:sz w:val="18"/>
      <w:szCs w:val="18"/>
    </w:rPr>
  </w:style>
  <w:style w:type="character" w:customStyle="1" w:styleId="BalloonTextChar1">
    <w:name w:val="Balloon Text Char1"/>
    <w:basedOn w:val="DefaultParagraphFont"/>
    <w:link w:val="BalloonText"/>
    <w:uiPriority w:val="99"/>
    <w:semiHidden/>
    <w:rsid w:val="00B25442"/>
    <w:rPr>
      <w:rFonts w:ascii="Lucida Grande" w:hAnsi="Lucida Grande"/>
      <w:sz w:val="18"/>
      <w:szCs w:val="18"/>
    </w:rPr>
  </w:style>
  <w:style w:type="character" w:customStyle="1" w:styleId="BalloonTextChar5">
    <w:name w:val="Balloon Text Char"/>
    <w:basedOn w:val="DefaultParagraphFont"/>
    <w:uiPriority w:val="99"/>
    <w:semiHidden/>
    <w:rsid w:val="00D40BB1"/>
    <w:rPr>
      <w:rFonts w:ascii="Lucida Grande" w:hAnsi="Lucida Grande"/>
      <w:sz w:val="18"/>
      <w:szCs w:val="18"/>
    </w:rPr>
  </w:style>
  <w:style w:type="paragraph" w:styleId="FootnoteText">
    <w:name w:val="footnote text"/>
    <w:basedOn w:val="Normal"/>
    <w:link w:val="FootnoteTextChar"/>
    <w:uiPriority w:val="99"/>
    <w:unhideWhenUsed/>
    <w:rsid w:val="0062656B"/>
    <w:rPr>
      <w:rFonts w:eastAsiaTheme="minorEastAsia"/>
      <w:lang w:eastAsia="ja-JP"/>
    </w:rPr>
  </w:style>
  <w:style w:type="character" w:customStyle="1" w:styleId="FootnoteTextChar">
    <w:name w:val="Footnote Text Char"/>
    <w:basedOn w:val="DefaultParagraphFont"/>
    <w:link w:val="FootnoteText"/>
    <w:uiPriority w:val="99"/>
    <w:rsid w:val="0062656B"/>
    <w:rPr>
      <w:rFonts w:eastAsiaTheme="minorEastAsia"/>
      <w:lang w:eastAsia="ja-JP"/>
    </w:rPr>
  </w:style>
  <w:style w:type="character" w:styleId="FootnoteReference">
    <w:name w:val="footnote reference"/>
    <w:basedOn w:val="DefaultParagraphFont"/>
    <w:uiPriority w:val="99"/>
    <w:unhideWhenUsed/>
    <w:rsid w:val="0062656B"/>
    <w:rPr>
      <w:vertAlign w:val="superscript"/>
    </w:rPr>
  </w:style>
  <w:style w:type="character" w:styleId="CommentReference">
    <w:name w:val="annotation reference"/>
    <w:basedOn w:val="DefaultParagraphFont"/>
    <w:uiPriority w:val="99"/>
    <w:semiHidden/>
    <w:unhideWhenUsed/>
    <w:rsid w:val="00B25442"/>
    <w:rPr>
      <w:sz w:val="18"/>
      <w:szCs w:val="18"/>
    </w:rPr>
  </w:style>
  <w:style w:type="paragraph" w:styleId="CommentText">
    <w:name w:val="annotation text"/>
    <w:basedOn w:val="Normal"/>
    <w:link w:val="CommentTextChar"/>
    <w:uiPriority w:val="99"/>
    <w:unhideWhenUsed/>
    <w:rsid w:val="00B25442"/>
  </w:style>
  <w:style w:type="character" w:customStyle="1" w:styleId="CommentTextChar">
    <w:name w:val="Comment Text Char"/>
    <w:basedOn w:val="DefaultParagraphFont"/>
    <w:link w:val="CommentText"/>
    <w:uiPriority w:val="99"/>
    <w:rsid w:val="00B25442"/>
  </w:style>
  <w:style w:type="paragraph" w:styleId="CommentSubject">
    <w:name w:val="annotation subject"/>
    <w:basedOn w:val="CommentText"/>
    <w:next w:val="CommentText"/>
    <w:link w:val="CommentSubjectChar"/>
    <w:uiPriority w:val="99"/>
    <w:semiHidden/>
    <w:unhideWhenUsed/>
    <w:rsid w:val="00B25442"/>
    <w:rPr>
      <w:b/>
      <w:bCs/>
      <w:sz w:val="20"/>
      <w:szCs w:val="20"/>
    </w:rPr>
  </w:style>
  <w:style w:type="character" w:customStyle="1" w:styleId="CommentSubjectChar">
    <w:name w:val="Comment Subject Char"/>
    <w:basedOn w:val="CommentTextChar"/>
    <w:link w:val="CommentSubject"/>
    <w:uiPriority w:val="99"/>
    <w:semiHidden/>
    <w:rsid w:val="00B25442"/>
    <w:rPr>
      <w:b/>
      <w:bCs/>
      <w:sz w:val="20"/>
      <w:szCs w:val="20"/>
    </w:rPr>
  </w:style>
  <w:style w:type="paragraph" w:styleId="Footer">
    <w:name w:val="footer"/>
    <w:basedOn w:val="Normal"/>
    <w:link w:val="FooterChar"/>
    <w:uiPriority w:val="99"/>
    <w:unhideWhenUsed/>
    <w:rsid w:val="00033373"/>
    <w:pPr>
      <w:tabs>
        <w:tab w:val="center" w:pos="4320"/>
        <w:tab w:val="right" w:pos="8640"/>
      </w:tabs>
    </w:pPr>
  </w:style>
  <w:style w:type="character" w:customStyle="1" w:styleId="FooterChar">
    <w:name w:val="Footer Char"/>
    <w:basedOn w:val="DefaultParagraphFont"/>
    <w:link w:val="Footer"/>
    <w:uiPriority w:val="99"/>
    <w:rsid w:val="00033373"/>
  </w:style>
  <w:style w:type="character" w:styleId="PageNumber">
    <w:name w:val="page number"/>
    <w:basedOn w:val="DefaultParagraphFont"/>
    <w:uiPriority w:val="99"/>
    <w:semiHidden/>
    <w:unhideWhenUsed/>
    <w:rsid w:val="00033373"/>
  </w:style>
  <w:style w:type="paragraph" w:styleId="ListParagraph">
    <w:name w:val="List Paragraph"/>
    <w:basedOn w:val="Normal"/>
    <w:uiPriority w:val="34"/>
    <w:qFormat/>
    <w:rsid w:val="00910453"/>
    <w:pPr>
      <w:ind w:left="720"/>
      <w:contextualSpacing/>
    </w:pPr>
  </w:style>
  <w:style w:type="character" w:customStyle="1" w:styleId="apple-converted-space">
    <w:name w:val="apple-converted-space"/>
    <w:basedOn w:val="DefaultParagraphFont"/>
    <w:rsid w:val="00096221"/>
  </w:style>
  <w:style w:type="paragraph" w:styleId="Header">
    <w:name w:val="header"/>
    <w:basedOn w:val="Normal"/>
    <w:link w:val="HeaderChar"/>
    <w:uiPriority w:val="99"/>
    <w:unhideWhenUsed/>
    <w:rsid w:val="00096221"/>
    <w:pPr>
      <w:tabs>
        <w:tab w:val="center" w:pos="4320"/>
        <w:tab w:val="right" w:pos="8640"/>
      </w:tabs>
    </w:pPr>
    <w:rPr>
      <w:rFonts w:eastAsiaTheme="minorEastAsia"/>
      <w:lang w:eastAsia="ja-JP"/>
    </w:rPr>
  </w:style>
  <w:style w:type="character" w:customStyle="1" w:styleId="HeaderChar">
    <w:name w:val="Header Char"/>
    <w:basedOn w:val="DefaultParagraphFont"/>
    <w:link w:val="Header"/>
    <w:uiPriority w:val="99"/>
    <w:rsid w:val="00096221"/>
    <w:rPr>
      <w:rFonts w:eastAsiaTheme="minorEastAsia"/>
      <w:lang w:eastAsia="ja-JP"/>
    </w:rPr>
  </w:style>
  <w:style w:type="paragraph" w:styleId="EndnoteText">
    <w:name w:val="endnote text"/>
    <w:basedOn w:val="Normal"/>
    <w:link w:val="EndnoteTextChar"/>
    <w:uiPriority w:val="99"/>
    <w:semiHidden/>
    <w:unhideWhenUsed/>
    <w:rsid w:val="00096221"/>
    <w:rPr>
      <w:rFonts w:eastAsiaTheme="minorEastAsia"/>
      <w:lang w:eastAsia="ja-JP"/>
    </w:rPr>
  </w:style>
  <w:style w:type="character" w:customStyle="1" w:styleId="EndnoteTextChar">
    <w:name w:val="Endnote Text Char"/>
    <w:basedOn w:val="DefaultParagraphFont"/>
    <w:link w:val="EndnoteText"/>
    <w:uiPriority w:val="99"/>
    <w:semiHidden/>
    <w:rsid w:val="00096221"/>
    <w:rPr>
      <w:rFonts w:eastAsiaTheme="minorEastAsia"/>
      <w:lang w:eastAsia="ja-JP"/>
    </w:rPr>
  </w:style>
  <w:style w:type="paragraph" w:styleId="Revision">
    <w:name w:val="Revision"/>
    <w:hidden/>
    <w:uiPriority w:val="99"/>
    <w:semiHidden/>
    <w:rsid w:val="00096221"/>
    <w:rPr>
      <w:rFonts w:eastAsiaTheme="minorEastAsia"/>
      <w:lang w:eastAsia="ja-JP"/>
    </w:rPr>
  </w:style>
  <w:style w:type="character" w:styleId="Strong">
    <w:name w:val="Strong"/>
    <w:basedOn w:val="DefaultParagraphFont"/>
    <w:uiPriority w:val="22"/>
    <w:qFormat/>
    <w:rsid w:val="00F5180A"/>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24</Pages>
  <Words>6544</Words>
  <Characters>37306</Characters>
  <Application>Microsoft Macintosh Word</Application>
  <DocSecurity>0</DocSecurity>
  <Lines>310</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Sam Murray</cp:lastModifiedBy>
  <cp:revision>35</cp:revision>
  <dcterms:created xsi:type="dcterms:W3CDTF">2017-12-15T22:00:00Z</dcterms:created>
  <dcterms:modified xsi:type="dcterms:W3CDTF">2018-03-18T17:06:00Z</dcterms:modified>
  <cp:category/>
</cp:coreProperties>
</file>