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AB6" w:rsidRPr="00C05433" w:rsidRDefault="007A6AB6" w:rsidP="007A6AB6">
      <w:pPr>
        <w:spacing w:after="0" w:line="240" w:lineRule="auto"/>
        <w:jc w:val="center"/>
        <w:rPr>
          <w:rFonts w:ascii="Times New Roman" w:hAnsi="Times New Roman" w:cs="Times New Roman"/>
          <w:b/>
          <w:sz w:val="24"/>
          <w:szCs w:val="24"/>
        </w:rPr>
      </w:pPr>
      <w:r w:rsidRPr="00C05433">
        <w:rPr>
          <w:rFonts w:ascii="Times New Roman" w:hAnsi="Times New Roman" w:cs="Times New Roman"/>
          <w:b/>
          <w:sz w:val="24"/>
          <w:szCs w:val="24"/>
        </w:rPr>
        <w:t xml:space="preserve">Conceptualising the Structure of the Biophysical Organising Principle: </w:t>
      </w:r>
    </w:p>
    <w:p w:rsidR="007A6AB6" w:rsidRPr="00C05433" w:rsidRDefault="007A6AB6" w:rsidP="007A6AB6">
      <w:pPr>
        <w:spacing w:after="0" w:line="240" w:lineRule="auto"/>
        <w:jc w:val="center"/>
        <w:rPr>
          <w:rFonts w:ascii="Times New Roman" w:hAnsi="Times New Roman" w:cs="Times New Roman"/>
          <w:b/>
          <w:sz w:val="24"/>
          <w:szCs w:val="24"/>
        </w:rPr>
      </w:pPr>
      <w:r w:rsidRPr="00C05433">
        <w:rPr>
          <w:rFonts w:ascii="Times New Roman" w:hAnsi="Times New Roman" w:cs="Times New Roman"/>
          <w:b/>
          <w:sz w:val="24"/>
          <w:szCs w:val="24"/>
        </w:rPr>
        <w:t>Triple-Aspect-Theory of Being</w:t>
      </w:r>
    </w:p>
    <w:p w:rsidR="007A6AB6" w:rsidRDefault="007A6AB6" w:rsidP="007A6AB6">
      <w:pPr>
        <w:pStyle w:val="BodyText"/>
        <w:spacing w:line="240" w:lineRule="auto"/>
        <w:ind w:left="284" w:right="284"/>
        <w:jc w:val="right"/>
      </w:pPr>
    </w:p>
    <w:p w:rsidR="007A6AB6" w:rsidRDefault="007A6AB6" w:rsidP="007A6AB6">
      <w:pPr>
        <w:pStyle w:val="BodyText"/>
        <w:spacing w:line="240" w:lineRule="auto"/>
        <w:ind w:left="284" w:right="284"/>
        <w:jc w:val="center"/>
      </w:pPr>
      <w:r>
        <w:t>Dr Joseph Naimo</w:t>
      </w:r>
    </w:p>
    <w:p w:rsidR="007A6AB6" w:rsidRDefault="007A6AB6" w:rsidP="007A6AB6">
      <w:pPr>
        <w:pStyle w:val="BodyText"/>
        <w:spacing w:line="240" w:lineRule="auto"/>
        <w:ind w:left="284" w:right="284"/>
        <w:jc w:val="center"/>
      </w:pPr>
      <w:r>
        <w:t>Senior Lecturer in Philosophy and Ethics</w:t>
      </w:r>
    </w:p>
    <w:p w:rsidR="007A6AB6" w:rsidRDefault="007A6AB6" w:rsidP="007A6AB6">
      <w:pPr>
        <w:pStyle w:val="BodyText"/>
        <w:spacing w:line="240" w:lineRule="auto"/>
        <w:ind w:left="284" w:right="284"/>
        <w:jc w:val="center"/>
      </w:pPr>
      <w:r>
        <w:t>School of Philosophy and Theology</w:t>
      </w:r>
    </w:p>
    <w:p w:rsidR="007A6AB6" w:rsidRDefault="007A6AB6" w:rsidP="007A6AB6">
      <w:pPr>
        <w:pStyle w:val="BodyText"/>
        <w:spacing w:line="240" w:lineRule="auto"/>
        <w:ind w:left="284" w:right="284"/>
        <w:jc w:val="center"/>
      </w:pPr>
      <w:r>
        <w:t xml:space="preserve">University of Notre Dame Australia (Fremantle, Western Australia) </w:t>
      </w:r>
    </w:p>
    <w:p w:rsidR="007A6AB6" w:rsidRDefault="007A6AB6" w:rsidP="007A6AB6">
      <w:pPr>
        <w:pStyle w:val="BodyText"/>
        <w:spacing w:line="240" w:lineRule="auto"/>
        <w:ind w:left="284" w:right="284"/>
        <w:jc w:val="center"/>
      </w:pPr>
    </w:p>
    <w:p w:rsidR="007A6AB6" w:rsidRPr="00C05433" w:rsidRDefault="007A6AB6" w:rsidP="007A6AB6">
      <w:pPr>
        <w:pStyle w:val="BodyText"/>
        <w:spacing w:line="240" w:lineRule="auto"/>
        <w:ind w:left="284" w:right="284"/>
        <w:jc w:val="center"/>
        <w:rPr>
          <w:b/>
        </w:rPr>
      </w:pPr>
      <w:r w:rsidRPr="00C05433">
        <w:rPr>
          <w:b/>
        </w:rPr>
        <w:t>Abstract</w:t>
      </w:r>
    </w:p>
    <w:p w:rsidR="007A6AB6" w:rsidRDefault="007A3408" w:rsidP="007A6AB6">
      <w:pPr>
        <w:pStyle w:val="BodyText"/>
        <w:spacing w:line="240" w:lineRule="auto"/>
        <w:ind w:left="284" w:right="284"/>
      </w:pPr>
      <w:r>
        <w:t>When e</w:t>
      </w:r>
      <w:r w:rsidR="00EE7B87">
        <w:t>xamining the human being as a conscious</w:t>
      </w:r>
      <w:r w:rsidR="00AD5DCA">
        <w:t xml:space="preserve"> being</w:t>
      </w:r>
      <w:r w:rsidR="00EE7B87">
        <w:t xml:space="preserve">, </w:t>
      </w:r>
      <w:r w:rsidR="00AD5DCA">
        <w:t>we are still to arrive at an understanding of</w:t>
      </w:r>
      <w:r w:rsidR="00EB4F14">
        <w:t>,</w:t>
      </w:r>
      <w:r w:rsidR="00AD5DCA">
        <w:t xml:space="preserve"> firstly</w:t>
      </w:r>
      <w:r w:rsidR="00174ABF">
        <w:t>,</w:t>
      </w:r>
      <w:r w:rsidR="00AD5DCA">
        <w:t xml:space="preserve"> </w:t>
      </w:r>
      <w:r w:rsidR="00174ABF">
        <w:t xml:space="preserve">the </w:t>
      </w:r>
      <w:r w:rsidR="007532B8">
        <w:t xml:space="preserve">conditions required </w:t>
      </w:r>
      <w:r w:rsidR="00174ABF">
        <w:t xml:space="preserve">whereby </w:t>
      </w:r>
      <w:r w:rsidR="007532B8">
        <w:t xml:space="preserve">physical processes give rise to </w:t>
      </w:r>
      <w:r w:rsidR="00AD5DCA">
        <w:t xml:space="preserve">consciousness </w:t>
      </w:r>
      <w:r w:rsidR="00174ABF">
        <w:t>and</w:t>
      </w:r>
      <w:r w:rsidR="007532B8">
        <w:t xml:space="preserve"> </w:t>
      </w:r>
      <w:r w:rsidR="00AD1812">
        <w:t xml:space="preserve">secondly, </w:t>
      </w:r>
      <w:r w:rsidR="00174ABF">
        <w:t xml:space="preserve">how </w:t>
      </w:r>
      <w:r w:rsidR="00EB4F14">
        <w:t xml:space="preserve">consciousness is something fundamental to life </w:t>
      </w:r>
      <w:r w:rsidR="005A0AE1">
        <w:t>as an int</w:t>
      </w:r>
      <w:r w:rsidR="00B03026">
        <w:t xml:space="preserve">rinsic </w:t>
      </w:r>
      <w:r w:rsidR="005A0AE1">
        <w:t xml:space="preserve">part of </w:t>
      </w:r>
      <w:r w:rsidR="00AD1812">
        <w:t>nature.</w:t>
      </w:r>
      <w:r w:rsidR="00EE7B87">
        <w:t xml:space="preserve"> </w:t>
      </w:r>
      <w:r w:rsidR="00B03026">
        <w:t xml:space="preserve">Humans are complex organisms with myriad interacting systems </w:t>
      </w:r>
      <w:r w:rsidR="00A41C1D">
        <w:t>whereby the convergence of the activities toward the support and development of the whole organism</w:t>
      </w:r>
      <w:r w:rsidR="00BD449F">
        <w:t xml:space="preserve"> requires a high level of organisation.</w:t>
      </w:r>
      <w:r w:rsidR="00A41C1D">
        <w:t xml:space="preserve"> </w:t>
      </w:r>
      <w:r w:rsidR="00C94D08">
        <w:t>Though w</w:t>
      </w:r>
      <w:r w:rsidR="00A41C1D">
        <w:t xml:space="preserve">hat accounts for the dynamic unity of the human being? </w:t>
      </w:r>
      <w:r w:rsidR="00C94D08">
        <w:t xml:space="preserve">From an empirical perspective the question remains unanswered. </w:t>
      </w:r>
      <w:r w:rsidR="007A6AB6">
        <w:t xml:space="preserve">The aim of this paper is </w:t>
      </w:r>
      <w:r>
        <w:t xml:space="preserve">conceptually </w:t>
      </w:r>
      <w:r w:rsidR="002B0573">
        <w:t xml:space="preserve">establish a fundamental biophysical organising principle to account for the unity and organisation of the human being. To this end </w:t>
      </w:r>
      <w:r w:rsidR="007A6AB6">
        <w:t xml:space="preserve">I draw from David Bohm’s interpretation of quantum theory to provide an adapted and adjunct conceptual scheme in the form of a Triple-Aspect-Theory (TAT) of </w:t>
      </w:r>
      <w:proofErr w:type="gramStart"/>
      <w:r w:rsidR="007A6AB6">
        <w:t>Being</w:t>
      </w:r>
      <w:proofErr w:type="gramEnd"/>
      <w:r w:rsidR="007A6AB6">
        <w:t xml:space="preserve"> as a grounding ontology. David Bohm presented a holistic view of two interwoven orders of existence defined as the Explicate material world and the Implicate (quantum) enfolded world from which the former materialises. Consistent with David Bohm’s idea that matter at a fundamental level consists of a kind of protointelligence, the TAT facilitates a perspective based on aspect conditions of the human organism intended to furnish an explanation of the constitutive mechanism (TAT) inherent in the evolving human being. The TAT operates as an organising principle by which evolution inherently proceeds and maintains itself in an interactive relation between the Implicate and Explicate orders. The accumulated effect of natural selection is to produce adaptations, but without an organising principle: ‘Consciousness’, ‘Body-of-Experience’ and ‘Intellect-Reflective’ (the terms for the engaged coexistent aspects of being) it is argued could not occur. </w:t>
      </w:r>
    </w:p>
    <w:p w:rsidR="0078539D" w:rsidRDefault="0078539D" w:rsidP="007A6AB6">
      <w:pPr>
        <w:pStyle w:val="BodyText"/>
        <w:spacing w:line="240" w:lineRule="auto"/>
        <w:ind w:left="284" w:right="284"/>
      </w:pPr>
    </w:p>
    <w:p w:rsidR="0078539D" w:rsidRDefault="0078539D" w:rsidP="007A6AB6">
      <w:pPr>
        <w:pStyle w:val="BodyText"/>
        <w:spacing w:line="240" w:lineRule="auto"/>
        <w:ind w:left="284" w:right="284"/>
        <w:rPr>
          <w:szCs w:val="24"/>
        </w:rPr>
      </w:pPr>
      <w:r>
        <w:rPr>
          <w:szCs w:val="24"/>
        </w:rPr>
        <w:t>Keywords: Triple-Aspect-Theory, Consciousness, Biophysical Organising Principle</w:t>
      </w:r>
    </w:p>
    <w:p w:rsidR="007A6AB6" w:rsidRDefault="007A6AB6" w:rsidP="007A6AB6">
      <w:pPr>
        <w:pStyle w:val="BodyText"/>
        <w:spacing w:line="240" w:lineRule="auto"/>
        <w:ind w:left="284" w:right="284"/>
      </w:pPr>
      <w:r>
        <w:t xml:space="preserve">  </w:t>
      </w:r>
    </w:p>
    <w:p w:rsidR="007A6AB6" w:rsidRDefault="007A6AB6" w:rsidP="007A6AB6">
      <w:pPr>
        <w:spacing w:line="240" w:lineRule="auto"/>
      </w:pPr>
      <w:r>
        <w:br w:type="page"/>
      </w:r>
    </w:p>
    <w:p w:rsidR="005059E2" w:rsidRDefault="005059E2" w:rsidP="007A6AB6">
      <w:pPr>
        <w:spacing w:line="240" w:lineRule="auto"/>
        <w:rPr>
          <w:rFonts w:ascii="Times New Roman" w:eastAsia="Times New Roman" w:hAnsi="Times New Roman" w:cs="Times New Roman"/>
          <w:sz w:val="24"/>
          <w:szCs w:val="20"/>
          <w:lang w:val="en-US"/>
        </w:rPr>
      </w:pPr>
    </w:p>
    <w:p w:rsidR="007A6AB6" w:rsidRPr="00C05433" w:rsidRDefault="007A6AB6" w:rsidP="007A6AB6">
      <w:pPr>
        <w:pStyle w:val="BodyText"/>
        <w:spacing w:line="240" w:lineRule="auto"/>
        <w:ind w:left="284" w:right="284"/>
        <w:jc w:val="center"/>
        <w:rPr>
          <w:b/>
        </w:rPr>
      </w:pPr>
      <w:r w:rsidRPr="00C05433">
        <w:rPr>
          <w:b/>
        </w:rPr>
        <w:t>Introduction</w:t>
      </w:r>
    </w:p>
    <w:p w:rsidR="007A6AB6" w:rsidRDefault="007A6AB6" w:rsidP="007A6AB6">
      <w:pPr>
        <w:pStyle w:val="BodyText"/>
        <w:spacing w:line="240" w:lineRule="auto"/>
        <w:ind w:left="284" w:right="284"/>
        <w:jc w:val="center"/>
      </w:pPr>
    </w:p>
    <w:p w:rsidR="007939FB" w:rsidRDefault="00E022F4" w:rsidP="007A6AB6">
      <w:pPr>
        <w:pStyle w:val="BodyText"/>
        <w:spacing w:line="240" w:lineRule="auto"/>
        <w:ind w:left="284" w:right="284"/>
        <w:rPr>
          <w:szCs w:val="24"/>
        </w:rPr>
      </w:pPr>
      <w:r>
        <w:rPr>
          <w:szCs w:val="24"/>
        </w:rPr>
        <w:t xml:space="preserve">   </w:t>
      </w:r>
      <w:r w:rsidR="00AB377C">
        <w:rPr>
          <w:szCs w:val="24"/>
        </w:rPr>
        <w:t xml:space="preserve">This paper continues </w:t>
      </w:r>
      <w:r w:rsidR="005A30D6">
        <w:rPr>
          <w:szCs w:val="24"/>
        </w:rPr>
        <w:t xml:space="preserve">and builds </w:t>
      </w:r>
      <w:r w:rsidR="002A2AFF">
        <w:rPr>
          <w:szCs w:val="24"/>
        </w:rPr>
        <w:t xml:space="preserve">upon </w:t>
      </w:r>
      <w:r w:rsidR="005A30D6">
        <w:rPr>
          <w:szCs w:val="24"/>
        </w:rPr>
        <w:t>on</w:t>
      </w:r>
      <w:r w:rsidR="002A2AFF">
        <w:rPr>
          <w:szCs w:val="24"/>
        </w:rPr>
        <w:t>going</w:t>
      </w:r>
      <w:r w:rsidR="005A30D6">
        <w:rPr>
          <w:szCs w:val="24"/>
        </w:rPr>
        <w:t xml:space="preserve"> research and </w:t>
      </w:r>
      <w:r w:rsidR="00982F58">
        <w:rPr>
          <w:szCs w:val="24"/>
        </w:rPr>
        <w:t xml:space="preserve">ideas </w:t>
      </w:r>
      <w:r w:rsidR="00AB377C">
        <w:rPr>
          <w:szCs w:val="24"/>
        </w:rPr>
        <w:t xml:space="preserve">established in </w:t>
      </w:r>
      <w:r w:rsidR="002A2AFF">
        <w:rPr>
          <w:szCs w:val="24"/>
        </w:rPr>
        <w:t xml:space="preserve">a series of </w:t>
      </w:r>
      <w:r w:rsidR="00AB377C">
        <w:rPr>
          <w:szCs w:val="24"/>
        </w:rPr>
        <w:t xml:space="preserve">earlier </w:t>
      </w:r>
      <w:r w:rsidR="002A2AFF">
        <w:rPr>
          <w:szCs w:val="24"/>
        </w:rPr>
        <w:t>works, the most recent</w:t>
      </w:r>
      <w:r w:rsidR="00AB377C">
        <w:rPr>
          <w:szCs w:val="24"/>
        </w:rPr>
        <w:t xml:space="preserve"> titled </w:t>
      </w:r>
      <w:r w:rsidR="00AB377C" w:rsidRPr="00AB377C">
        <w:rPr>
          <w:i/>
          <w:szCs w:val="24"/>
        </w:rPr>
        <w:t>Ontology that Matte</w:t>
      </w:r>
      <w:r w:rsidR="005A30D6">
        <w:rPr>
          <w:i/>
          <w:szCs w:val="24"/>
        </w:rPr>
        <w:t>rs</w:t>
      </w:r>
      <w:r w:rsidR="00AB377C" w:rsidRPr="00AB377C">
        <w:rPr>
          <w:i/>
          <w:szCs w:val="24"/>
        </w:rPr>
        <w:t>: Binding relations</w:t>
      </w:r>
      <w:r w:rsidR="00AB377C">
        <w:rPr>
          <w:szCs w:val="24"/>
        </w:rPr>
        <w:t xml:space="preserve"> (2011)</w:t>
      </w:r>
      <w:r w:rsidR="005A30D6">
        <w:rPr>
          <w:szCs w:val="24"/>
        </w:rPr>
        <w:t>.</w:t>
      </w:r>
      <w:r w:rsidR="00AB377C">
        <w:rPr>
          <w:szCs w:val="24"/>
        </w:rPr>
        <w:t xml:space="preserve"> </w:t>
      </w:r>
      <w:r w:rsidR="007A6AB6" w:rsidRPr="002635A9">
        <w:rPr>
          <w:szCs w:val="24"/>
        </w:rPr>
        <w:t xml:space="preserve">The aim of this paper is to establish the </w:t>
      </w:r>
      <w:r w:rsidR="007A6AB6">
        <w:rPr>
          <w:szCs w:val="24"/>
        </w:rPr>
        <w:t xml:space="preserve">conceptual </w:t>
      </w:r>
      <w:r w:rsidR="007A6AB6" w:rsidRPr="002635A9">
        <w:rPr>
          <w:szCs w:val="24"/>
        </w:rPr>
        <w:t xml:space="preserve">basis of an organising principle of conscious development employing a process philosophy. </w:t>
      </w:r>
      <w:r w:rsidR="007A6AB6">
        <w:rPr>
          <w:szCs w:val="24"/>
        </w:rPr>
        <w:t xml:space="preserve">Life evidently organises itself and if this were not true we would not be here. So how does it do so? </w:t>
      </w:r>
      <w:r w:rsidR="00C916FE">
        <w:rPr>
          <w:szCs w:val="24"/>
        </w:rPr>
        <w:t>Thomas Aquinas</w:t>
      </w:r>
      <w:r w:rsidR="00C4572D">
        <w:rPr>
          <w:szCs w:val="24"/>
        </w:rPr>
        <w:t>,</w:t>
      </w:r>
      <w:r w:rsidR="00C916FE">
        <w:rPr>
          <w:szCs w:val="24"/>
        </w:rPr>
        <w:t xml:space="preserve"> </w:t>
      </w:r>
      <w:r w:rsidR="007C1B2B">
        <w:rPr>
          <w:szCs w:val="24"/>
        </w:rPr>
        <w:t xml:space="preserve">in </w:t>
      </w:r>
      <w:r w:rsidR="002462C7">
        <w:rPr>
          <w:szCs w:val="24"/>
        </w:rPr>
        <w:t xml:space="preserve">further developing </w:t>
      </w:r>
      <w:r w:rsidR="0007696D">
        <w:rPr>
          <w:szCs w:val="24"/>
        </w:rPr>
        <w:t xml:space="preserve">Aristotle’s </w:t>
      </w:r>
      <w:r w:rsidR="002462C7">
        <w:rPr>
          <w:szCs w:val="24"/>
        </w:rPr>
        <w:t xml:space="preserve">matter/form </w:t>
      </w:r>
      <w:r w:rsidR="0007696D">
        <w:rPr>
          <w:szCs w:val="24"/>
        </w:rPr>
        <w:t>theory</w:t>
      </w:r>
      <w:r w:rsidR="000D01EF">
        <w:rPr>
          <w:szCs w:val="24"/>
        </w:rPr>
        <w:t>,</w:t>
      </w:r>
      <w:r w:rsidR="0007696D">
        <w:rPr>
          <w:szCs w:val="24"/>
        </w:rPr>
        <w:t xml:space="preserve"> which </w:t>
      </w:r>
      <w:r w:rsidR="00F80F14">
        <w:rPr>
          <w:szCs w:val="24"/>
        </w:rPr>
        <w:t xml:space="preserve">subsequently </w:t>
      </w:r>
      <w:r w:rsidR="0007696D">
        <w:rPr>
          <w:szCs w:val="24"/>
        </w:rPr>
        <w:t xml:space="preserve">became </w:t>
      </w:r>
      <w:r w:rsidR="000D01EF">
        <w:rPr>
          <w:szCs w:val="24"/>
        </w:rPr>
        <w:t xml:space="preserve">for Aquinas </w:t>
      </w:r>
      <w:r w:rsidR="0007696D">
        <w:rPr>
          <w:szCs w:val="24"/>
        </w:rPr>
        <w:t xml:space="preserve">a </w:t>
      </w:r>
      <w:r w:rsidR="002462C7">
        <w:rPr>
          <w:szCs w:val="24"/>
        </w:rPr>
        <w:t>moderate dualism</w:t>
      </w:r>
      <w:r w:rsidR="002A2AFF">
        <w:rPr>
          <w:szCs w:val="24"/>
        </w:rPr>
        <w:t>,</w:t>
      </w:r>
      <w:r w:rsidR="002462C7">
        <w:rPr>
          <w:szCs w:val="24"/>
        </w:rPr>
        <w:t xml:space="preserve"> </w:t>
      </w:r>
      <w:r w:rsidR="00C4572D">
        <w:rPr>
          <w:szCs w:val="24"/>
        </w:rPr>
        <w:t>claimed</w:t>
      </w:r>
      <w:r w:rsidR="00A16AFF">
        <w:rPr>
          <w:szCs w:val="24"/>
        </w:rPr>
        <w:t xml:space="preserve"> </w:t>
      </w:r>
      <w:r w:rsidR="00C4572D">
        <w:rPr>
          <w:szCs w:val="24"/>
        </w:rPr>
        <w:t xml:space="preserve">that </w:t>
      </w:r>
      <w:r w:rsidR="00A16AFF">
        <w:rPr>
          <w:szCs w:val="24"/>
        </w:rPr>
        <w:t>t</w:t>
      </w:r>
      <w:r w:rsidR="00A16AFF" w:rsidRPr="00A16AFF">
        <w:rPr>
          <w:szCs w:val="24"/>
          <w:lang w:val="en-AU"/>
        </w:rPr>
        <w:t xml:space="preserve">he </w:t>
      </w:r>
      <w:r w:rsidR="00A16AFF" w:rsidRPr="00D76A90">
        <w:rPr>
          <w:i/>
          <w:szCs w:val="24"/>
          <w:lang w:val="en-AU"/>
        </w:rPr>
        <w:t>form</w:t>
      </w:r>
      <w:r w:rsidR="00A16AFF" w:rsidRPr="00A16AFF">
        <w:rPr>
          <w:szCs w:val="24"/>
          <w:lang w:val="en-AU"/>
        </w:rPr>
        <w:t xml:space="preserve">, or soul, of a living thing is, </w:t>
      </w:r>
      <w:r w:rsidR="0007696D">
        <w:rPr>
          <w:szCs w:val="24"/>
          <w:lang w:val="en-AU"/>
        </w:rPr>
        <w:t xml:space="preserve">as </w:t>
      </w:r>
      <w:r w:rsidR="00A16AFF" w:rsidRPr="00A16AFF">
        <w:rPr>
          <w:szCs w:val="24"/>
          <w:lang w:val="en-AU"/>
        </w:rPr>
        <w:t xml:space="preserve">for Aristotle, the ultimate </w:t>
      </w:r>
      <w:r w:rsidR="00C4572D">
        <w:rPr>
          <w:szCs w:val="24"/>
          <w:lang w:val="en-AU"/>
        </w:rPr>
        <w:t>‘</w:t>
      </w:r>
      <w:r w:rsidR="00A16AFF" w:rsidRPr="00A16AFF">
        <w:rPr>
          <w:szCs w:val="24"/>
          <w:lang w:val="en-AU"/>
        </w:rPr>
        <w:t>life principle within the living thing</w:t>
      </w:r>
      <w:r w:rsidR="00C4572D">
        <w:rPr>
          <w:szCs w:val="24"/>
          <w:lang w:val="en-AU"/>
        </w:rPr>
        <w:t>’</w:t>
      </w:r>
      <w:r w:rsidR="00DA0B5E">
        <w:rPr>
          <w:szCs w:val="24"/>
          <w:lang w:val="en-AU"/>
        </w:rPr>
        <w:t xml:space="preserve"> </w:t>
      </w:r>
      <w:r w:rsidR="00392395">
        <w:rPr>
          <w:szCs w:val="24"/>
          <w:lang w:val="en-AU"/>
        </w:rPr>
        <w:t>(</w:t>
      </w:r>
      <w:r w:rsidR="00DA0B5E">
        <w:rPr>
          <w:szCs w:val="24"/>
          <w:lang w:val="en-AU"/>
        </w:rPr>
        <w:t>Reichmann 1985</w:t>
      </w:r>
      <w:r w:rsidR="00392395">
        <w:rPr>
          <w:szCs w:val="24"/>
          <w:lang w:val="en-AU"/>
        </w:rPr>
        <w:t>:238)</w:t>
      </w:r>
      <w:r w:rsidR="00A16AFF" w:rsidRPr="00A16AFF">
        <w:rPr>
          <w:szCs w:val="24"/>
          <w:lang w:val="en-AU"/>
        </w:rPr>
        <w:t>.</w:t>
      </w:r>
      <w:r w:rsidR="00A16AFF">
        <w:rPr>
          <w:szCs w:val="24"/>
        </w:rPr>
        <w:t xml:space="preserve"> </w:t>
      </w:r>
      <w:r w:rsidR="00832A34">
        <w:rPr>
          <w:szCs w:val="24"/>
        </w:rPr>
        <w:t xml:space="preserve">Similarly, </w:t>
      </w:r>
      <w:r w:rsidR="007A6AB6">
        <w:rPr>
          <w:szCs w:val="24"/>
        </w:rPr>
        <w:t xml:space="preserve">I contend that </w:t>
      </w:r>
      <w:r w:rsidR="0007696D">
        <w:rPr>
          <w:szCs w:val="24"/>
        </w:rPr>
        <w:t xml:space="preserve">life </w:t>
      </w:r>
      <w:r w:rsidR="007A6AB6">
        <w:rPr>
          <w:szCs w:val="24"/>
        </w:rPr>
        <w:t>does</w:t>
      </w:r>
      <w:r w:rsidR="00C916FE">
        <w:rPr>
          <w:szCs w:val="24"/>
        </w:rPr>
        <w:t xml:space="preserve"> </w:t>
      </w:r>
      <w:r w:rsidR="0007696D">
        <w:rPr>
          <w:szCs w:val="24"/>
        </w:rPr>
        <w:t xml:space="preserve">follow an organising principle </w:t>
      </w:r>
      <w:r w:rsidR="003E2FA6">
        <w:rPr>
          <w:szCs w:val="24"/>
        </w:rPr>
        <w:t xml:space="preserve">however </w:t>
      </w:r>
      <w:r w:rsidR="0007696D">
        <w:rPr>
          <w:szCs w:val="24"/>
        </w:rPr>
        <w:t xml:space="preserve">one based </w:t>
      </w:r>
      <w:r w:rsidR="00A16AFF">
        <w:rPr>
          <w:szCs w:val="24"/>
        </w:rPr>
        <w:t xml:space="preserve">on </w:t>
      </w:r>
      <w:r w:rsidR="00066F36">
        <w:rPr>
          <w:szCs w:val="24"/>
        </w:rPr>
        <w:t xml:space="preserve">three </w:t>
      </w:r>
      <w:r w:rsidR="00A16AFF">
        <w:rPr>
          <w:szCs w:val="24"/>
        </w:rPr>
        <w:t>aspect</w:t>
      </w:r>
      <w:r w:rsidR="0007696D">
        <w:rPr>
          <w:szCs w:val="24"/>
        </w:rPr>
        <w:t>s</w:t>
      </w:r>
      <w:r w:rsidR="00A16AFF">
        <w:rPr>
          <w:szCs w:val="24"/>
        </w:rPr>
        <w:t xml:space="preserve"> </w:t>
      </w:r>
      <w:r w:rsidR="00F80F14">
        <w:rPr>
          <w:szCs w:val="24"/>
        </w:rPr>
        <w:t>of being</w:t>
      </w:r>
      <w:r w:rsidR="003E2FA6">
        <w:rPr>
          <w:szCs w:val="24"/>
        </w:rPr>
        <w:t xml:space="preserve"> whereby consciousness is considered primary</w:t>
      </w:r>
      <w:r w:rsidR="002C24A2">
        <w:rPr>
          <w:szCs w:val="24"/>
        </w:rPr>
        <w:t xml:space="preserve"> and fundamental in nature</w:t>
      </w:r>
      <w:r w:rsidR="007A6AB6">
        <w:rPr>
          <w:szCs w:val="24"/>
        </w:rPr>
        <w:t>. This project follows the task set by many recent thinkers in terms of understanding replication</w:t>
      </w:r>
      <w:r w:rsidR="00C4572D">
        <w:rPr>
          <w:szCs w:val="24"/>
        </w:rPr>
        <w:t>,</w:t>
      </w:r>
      <w:r w:rsidR="007A6AB6">
        <w:rPr>
          <w:szCs w:val="24"/>
        </w:rPr>
        <w:t xml:space="preserve"> self-organisation </w:t>
      </w:r>
      <w:r w:rsidR="00C55F3A">
        <w:rPr>
          <w:szCs w:val="24"/>
        </w:rPr>
        <w:t>and consciousness</w:t>
      </w:r>
      <w:r w:rsidR="00832A34">
        <w:rPr>
          <w:szCs w:val="24"/>
        </w:rPr>
        <w:t>.</w:t>
      </w:r>
      <w:r w:rsidR="00C55F3A">
        <w:rPr>
          <w:rStyle w:val="FootnoteReference"/>
          <w:szCs w:val="24"/>
        </w:rPr>
        <w:footnoteReference w:id="1"/>
      </w:r>
      <w:r w:rsidR="00C55F3A">
        <w:rPr>
          <w:szCs w:val="24"/>
        </w:rPr>
        <w:t xml:space="preserve"> </w:t>
      </w:r>
      <w:r w:rsidR="007A6AB6" w:rsidRPr="002635A9">
        <w:rPr>
          <w:szCs w:val="24"/>
        </w:rPr>
        <w:t xml:space="preserve">I draw from David Bohm’s interpretation of quantum theory which encompasses in its scope a new theory </w:t>
      </w:r>
      <w:r w:rsidR="007A6AB6">
        <w:rPr>
          <w:szCs w:val="24"/>
        </w:rPr>
        <w:t xml:space="preserve">about the nature </w:t>
      </w:r>
      <w:r w:rsidR="007A6AB6" w:rsidRPr="002635A9">
        <w:rPr>
          <w:szCs w:val="24"/>
        </w:rPr>
        <w:t>of mind and matter. Bohm present</w:t>
      </w:r>
      <w:r w:rsidR="007A6AB6">
        <w:rPr>
          <w:szCs w:val="24"/>
        </w:rPr>
        <w:t>ed</w:t>
      </w:r>
      <w:r w:rsidR="007A6AB6" w:rsidRPr="002635A9">
        <w:rPr>
          <w:szCs w:val="24"/>
        </w:rPr>
        <w:t xml:space="preserve"> a holistic view of two interwoven orders of existence defined as the Explicate material world and the Implicate (quantum) enfolded world from which the former materialises. </w:t>
      </w:r>
    </w:p>
    <w:p w:rsidR="007A6AB6" w:rsidRDefault="007939FB" w:rsidP="007A6AB6">
      <w:pPr>
        <w:pStyle w:val="BodyText"/>
        <w:spacing w:line="240" w:lineRule="auto"/>
        <w:ind w:left="284" w:right="284"/>
        <w:rPr>
          <w:szCs w:val="24"/>
        </w:rPr>
      </w:pPr>
      <w:r>
        <w:rPr>
          <w:szCs w:val="24"/>
        </w:rPr>
        <w:t xml:space="preserve">   </w:t>
      </w:r>
      <w:r w:rsidR="007A6AB6">
        <w:t xml:space="preserve">The focus of this paper is to provide </w:t>
      </w:r>
      <w:r w:rsidR="00966198">
        <w:t xml:space="preserve">the groundwork and establish </w:t>
      </w:r>
      <w:r w:rsidR="00DE343F">
        <w:t xml:space="preserve">by way of inference to best explanation </w:t>
      </w:r>
      <w:r w:rsidR="007A6AB6">
        <w:t xml:space="preserve">an adapted and adjunct conceptual schema in the form of a Triple-Aspect-Theory (TAT) of </w:t>
      </w:r>
      <w:proofErr w:type="gramStart"/>
      <w:r w:rsidR="007A6AB6">
        <w:t>Being</w:t>
      </w:r>
      <w:proofErr w:type="gramEnd"/>
      <w:r w:rsidR="007A6AB6">
        <w:t xml:space="preserve"> as a grounding ontology</w:t>
      </w:r>
      <w:r w:rsidR="00966198">
        <w:t xml:space="preserve">. </w:t>
      </w:r>
      <w:r w:rsidR="007A6AB6">
        <w:rPr>
          <w:szCs w:val="24"/>
        </w:rPr>
        <w:t>Consistent with Bohm’s idea that matter at a fundamental level consists of a kind of protointelligence, the TAT facilitates a perspective based on aspect conditions of the human organism intended to furnish an explanation of the constitutive mechanism (TAT) inherent in the evolving human being. The relationship between organisms and environment is largely responsive</w:t>
      </w:r>
      <w:r w:rsidR="008E255D">
        <w:rPr>
          <w:rStyle w:val="FootnoteReference"/>
          <w:szCs w:val="24"/>
        </w:rPr>
        <w:footnoteReference w:id="2"/>
      </w:r>
      <w:r w:rsidR="007A6AB6">
        <w:rPr>
          <w:szCs w:val="24"/>
        </w:rPr>
        <w:t xml:space="preserve"> particularly through the interaction of energetic processes whereby Nature’s information coheres with protointelligence as mediated in the elements. The TAT, it is argued, operates as an organising principle by which it is further suggested evolution inherently proceeds and maintains itself in an interactive relation between the Implicate and Explicate orders. The accumulated effect of natural selection consists largely as adaptations, but without an organising principle it simply could not occur. </w:t>
      </w:r>
    </w:p>
    <w:p w:rsidR="007A6AB6" w:rsidRDefault="00A15870" w:rsidP="007A6AB6">
      <w:pPr>
        <w:pStyle w:val="BodyText"/>
        <w:spacing w:line="240" w:lineRule="auto"/>
        <w:ind w:left="284" w:right="284"/>
      </w:pPr>
      <w:r>
        <w:t xml:space="preserve">   </w:t>
      </w:r>
      <w:r w:rsidR="007A6AB6">
        <w:t xml:space="preserve">Drawing on Bohm’s explanation of the interactive orders of existence an argument is made suggesting that the two orders, the Implicate and Explicate, and by extension, consciousness and cognitive processes, are </w:t>
      </w:r>
      <w:r w:rsidR="002E7C13">
        <w:t>only partially</w:t>
      </w:r>
      <w:r w:rsidR="007A6AB6">
        <w:t xml:space="preserve"> distinct overlapping in terms of the explicate (or expressed) </w:t>
      </w:r>
      <w:r w:rsidR="007A6AB6">
        <w:lastRenderedPageBreak/>
        <w:t xml:space="preserve">aspects of consciousness. A deficiency exists with the current metaphors describing human form (i.e. body and mind) and it is argued a broader perspective is achieved by employing the integrative and holistic terms of the TAT. At a very fundamental level </w:t>
      </w:r>
      <w:r w:rsidR="002E7C13">
        <w:t>‘</w:t>
      </w:r>
      <w:r w:rsidR="007A6AB6">
        <w:t>consciousness</w:t>
      </w:r>
      <w:r w:rsidR="002E7C13">
        <w:t>’</w:t>
      </w:r>
      <w:r w:rsidR="007A6AB6">
        <w:t xml:space="preserve"> is regarded as amorphous and indisti</w:t>
      </w:r>
      <w:r w:rsidR="00832A34">
        <w:t>nguishable in the quantum vacuum</w:t>
      </w:r>
      <w:r w:rsidR="00394FA8">
        <w:t>.</w:t>
      </w:r>
      <w:r w:rsidR="007A6AB6">
        <w:rPr>
          <w:rStyle w:val="FootnoteReference"/>
        </w:rPr>
        <w:footnoteReference w:id="3"/>
      </w:r>
      <w:r w:rsidR="007A6AB6">
        <w:t xml:space="preserve"> </w:t>
      </w:r>
      <w:r w:rsidR="0047256F">
        <w:t>W</w:t>
      </w:r>
      <w:r w:rsidR="007A6AB6">
        <w:t xml:space="preserve">hen enacted dynamically consciousness has the capacity to transform into the more expressed aspects as witnessed in living organisms with specific reference to human experience and form here conceptually defined in terms of the TAT. </w:t>
      </w:r>
      <w:r w:rsidR="00C55F3A">
        <w:t>The preliminary s</w:t>
      </w:r>
      <w:r w:rsidR="007A6AB6">
        <w:t xml:space="preserve">tructural outline: Primary Consciousness - three orders </w:t>
      </w:r>
      <w:r w:rsidR="008B6250">
        <w:t xml:space="preserve">(levels) </w:t>
      </w:r>
      <w:r w:rsidR="007A6AB6">
        <w:t xml:space="preserve">of manifestation; Primary Body-of-Experience - the experiencing body having its own three discernible yet interwoven aspects; and Primary Intellect-Reflective - cognitive processes with a minimum of three crucial interwoven first-order capacities: ‘memory’, ‘perception’, and ‘intelligence’. From these fundamental capacities </w:t>
      </w:r>
      <w:r w:rsidR="008B6250">
        <w:t xml:space="preserve">arguably </w:t>
      </w:r>
      <w:r w:rsidR="007A6AB6">
        <w:t>emerge</w:t>
      </w:r>
      <w:r w:rsidR="008B6250">
        <w:t xml:space="preserve"> the </w:t>
      </w:r>
      <w:r w:rsidR="007A6AB6">
        <w:t xml:space="preserve">other </w:t>
      </w:r>
      <w:r w:rsidR="008B6250">
        <w:t xml:space="preserve">recognizable </w:t>
      </w:r>
      <w:r w:rsidR="007A6AB6">
        <w:t>cognitive faculties</w:t>
      </w:r>
      <w:r w:rsidR="0047256F">
        <w:t>:</w:t>
      </w:r>
      <w:r w:rsidR="007A6AB6">
        <w:t xml:space="preserve"> reasoning, understanding, and imagination, etc. The term ‘primary’ is employed to indicate an overarching concept </w:t>
      </w:r>
      <w:r w:rsidR="00F413D2">
        <w:t xml:space="preserve">of engaged process </w:t>
      </w:r>
      <w:r w:rsidR="007A6AB6">
        <w:t xml:space="preserve">for each of the three constitutive </w:t>
      </w:r>
      <w:r w:rsidR="00832A34">
        <w:t>interwo</w:t>
      </w:r>
      <w:r w:rsidR="00F413D2">
        <w:t>ven asp</w:t>
      </w:r>
      <w:r w:rsidR="007A6AB6">
        <w:t>ects of the Triple-Aspect-Theory.</w:t>
      </w:r>
    </w:p>
    <w:p w:rsidR="007A6AB6" w:rsidRDefault="00A15870" w:rsidP="007A6AB6">
      <w:pPr>
        <w:pStyle w:val="BodyText"/>
        <w:spacing w:line="240" w:lineRule="auto"/>
        <w:ind w:left="284" w:right="284"/>
      </w:pPr>
      <w:r>
        <w:rPr>
          <w:szCs w:val="24"/>
        </w:rPr>
        <w:t xml:space="preserve">   </w:t>
      </w:r>
      <w:r w:rsidR="007A6AB6" w:rsidRPr="008261D1">
        <w:rPr>
          <w:szCs w:val="24"/>
        </w:rPr>
        <w:t xml:space="preserve">Consciousness as it is formed in the TAT is </w:t>
      </w:r>
      <w:r w:rsidR="007A6AB6">
        <w:rPr>
          <w:szCs w:val="24"/>
        </w:rPr>
        <w:t xml:space="preserve">taken primarily as </w:t>
      </w:r>
      <w:r w:rsidR="007A6AB6" w:rsidRPr="008261D1">
        <w:rPr>
          <w:szCs w:val="24"/>
        </w:rPr>
        <w:t xml:space="preserve">an </w:t>
      </w:r>
      <w:r w:rsidR="007A6AB6">
        <w:rPr>
          <w:szCs w:val="24"/>
        </w:rPr>
        <w:t>activity</w:t>
      </w:r>
      <w:r w:rsidR="007A6AB6" w:rsidRPr="008261D1">
        <w:rPr>
          <w:szCs w:val="24"/>
        </w:rPr>
        <w:t xml:space="preserve">, </w:t>
      </w:r>
      <w:r w:rsidR="00C55F3A">
        <w:rPr>
          <w:szCs w:val="24"/>
        </w:rPr>
        <w:t>for</w:t>
      </w:r>
      <w:r w:rsidR="007A6AB6">
        <w:rPr>
          <w:szCs w:val="24"/>
        </w:rPr>
        <w:t xml:space="preserve"> though we use the singular term for this natural kind of phenomenon, consciousness indeed displays distinct aspects e.g. particular (qualia) and universal (Nature). </w:t>
      </w:r>
      <w:r w:rsidR="007A6AB6">
        <w:t>Putatively qualia stand as the identifying features of consciousness and the general approach to examining consciousness is to assume, based on a reductive analysis, it arises from some substratum whether neurological or architectural, etc.; and this approach</w:t>
      </w:r>
      <w:r w:rsidR="007B2000">
        <w:t>, as recent history (e.g. identity theories) has shown,</w:t>
      </w:r>
      <w:r w:rsidR="007A6AB6">
        <w:t xml:space="preserve"> arguably is impoverished. </w:t>
      </w:r>
      <w:r w:rsidR="00133E4F">
        <w:t>C</w:t>
      </w:r>
      <w:r w:rsidR="007A6AB6">
        <w:t xml:space="preserve">onsciousness as a phenomenon </w:t>
      </w:r>
      <w:r w:rsidR="00133E4F">
        <w:t xml:space="preserve">manifests </w:t>
      </w:r>
      <w:r w:rsidR="007A6AB6">
        <w:t xml:space="preserve">with at least three orders </w:t>
      </w:r>
      <w:r w:rsidR="00DA7777">
        <w:t xml:space="preserve">(or levels) </w:t>
      </w:r>
      <w:r w:rsidR="007A6AB6">
        <w:t xml:space="preserve">of </w:t>
      </w:r>
      <w:r w:rsidR="00133E4F">
        <w:t>actualisation</w:t>
      </w:r>
      <w:r w:rsidR="007A6AB6">
        <w:t xml:space="preserve">. </w:t>
      </w:r>
      <w:r w:rsidR="00836DEB">
        <w:t>In brief, t</w:t>
      </w:r>
      <w:r w:rsidR="007A6AB6">
        <w:t>he manner and uniqueness of my sensory conscious experiences, my qualia, are conditional upon my Body-of-Experience</w:t>
      </w:r>
      <w:r w:rsidR="00DD5A2F">
        <w:t xml:space="preserve"> -</w:t>
      </w:r>
      <w:r w:rsidR="007A6AB6">
        <w:t xml:space="preserve"> </w:t>
      </w:r>
      <w:r w:rsidR="00836DEB">
        <w:t xml:space="preserve">inclusive of </w:t>
      </w:r>
      <w:r w:rsidR="00DD5A2F">
        <w:t>my</w:t>
      </w:r>
      <w:r w:rsidR="00836DEB">
        <w:t xml:space="preserve"> </w:t>
      </w:r>
      <w:r w:rsidR="00DD5A2F">
        <w:t xml:space="preserve">physical experiencing </w:t>
      </w:r>
      <w:r w:rsidR="00836DEB">
        <w:t xml:space="preserve">body </w:t>
      </w:r>
      <w:r w:rsidR="00DD5A2F">
        <w:t xml:space="preserve">coupled with </w:t>
      </w:r>
      <w:r w:rsidR="00836DEB">
        <w:t xml:space="preserve">the body of </w:t>
      </w:r>
      <w:r w:rsidR="00DD5A2F">
        <w:t>my</w:t>
      </w:r>
      <w:r w:rsidR="007939FB">
        <w:t xml:space="preserve"> </w:t>
      </w:r>
      <w:r w:rsidR="00836DEB">
        <w:t>life-long accumulat</w:t>
      </w:r>
      <w:r w:rsidR="00DD5A2F">
        <w:t>ed</w:t>
      </w:r>
      <w:r w:rsidR="00836DEB">
        <w:t xml:space="preserve"> </w:t>
      </w:r>
      <w:r w:rsidR="00DD5A2F">
        <w:t xml:space="preserve">phenomenally </w:t>
      </w:r>
      <w:r w:rsidR="009D0C42">
        <w:t xml:space="preserve">embodied </w:t>
      </w:r>
      <w:r w:rsidR="00836DEB">
        <w:t xml:space="preserve">experiences wherein I am </w:t>
      </w:r>
      <w:r w:rsidR="00DA7777">
        <w:t>engaged in life</w:t>
      </w:r>
      <w:r w:rsidR="00DD5A2F">
        <w:t xml:space="preserve"> - </w:t>
      </w:r>
      <w:r w:rsidR="007A6AB6">
        <w:t xml:space="preserve">and </w:t>
      </w:r>
      <w:r w:rsidR="00C67EEE">
        <w:t xml:space="preserve">inclusive of my </w:t>
      </w:r>
      <w:r w:rsidR="007A6AB6">
        <w:t xml:space="preserve">Intellect-Reflective constitution </w:t>
      </w:r>
      <w:r w:rsidR="00DD5A2F">
        <w:t>of</w:t>
      </w:r>
      <w:r w:rsidR="007A6AB6">
        <w:t xml:space="preserve"> engagement. This paper’s argument supports the concept that consciousness has a neutral and universal aspect. This analysis has both metaphysical and epistemological implications.</w:t>
      </w:r>
    </w:p>
    <w:p w:rsidR="00A15870" w:rsidRDefault="00A15870" w:rsidP="007A6AB6">
      <w:pPr>
        <w:pStyle w:val="BodyText"/>
        <w:spacing w:line="240" w:lineRule="auto"/>
        <w:ind w:left="284" w:right="284"/>
        <w:rPr>
          <w:i/>
        </w:rPr>
      </w:pPr>
    </w:p>
    <w:p w:rsidR="006644AF" w:rsidRDefault="006644AF" w:rsidP="007A6AB6">
      <w:pPr>
        <w:pStyle w:val="BodyText"/>
        <w:spacing w:line="240" w:lineRule="auto"/>
        <w:ind w:left="284" w:right="284"/>
        <w:rPr>
          <w:i/>
        </w:rPr>
      </w:pPr>
    </w:p>
    <w:p w:rsidR="007A6AB6" w:rsidRPr="000F4BE4" w:rsidRDefault="007A6AB6" w:rsidP="007A6AB6">
      <w:pPr>
        <w:pStyle w:val="BodyText"/>
        <w:spacing w:line="240" w:lineRule="auto"/>
        <w:ind w:left="284" w:right="284"/>
        <w:rPr>
          <w:i/>
        </w:rPr>
      </w:pPr>
      <w:r w:rsidRPr="000F4BE4">
        <w:rPr>
          <w:i/>
        </w:rPr>
        <w:t>A Process Philosophy</w:t>
      </w:r>
    </w:p>
    <w:p w:rsidR="00A15870" w:rsidRDefault="00A15870" w:rsidP="007A6AB6">
      <w:pPr>
        <w:pStyle w:val="BodyText"/>
        <w:spacing w:line="240" w:lineRule="auto"/>
        <w:ind w:left="284" w:right="284"/>
      </w:pPr>
    </w:p>
    <w:p w:rsidR="007A6AB6" w:rsidRDefault="00A15870" w:rsidP="007A6AB6">
      <w:pPr>
        <w:pStyle w:val="BodyText"/>
        <w:spacing w:line="240" w:lineRule="auto"/>
        <w:ind w:left="284" w:right="284"/>
      </w:pPr>
      <w:r>
        <w:t xml:space="preserve">   </w:t>
      </w:r>
      <w:r w:rsidR="007A6AB6">
        <w:t xml:space="preserve">Philosophy has a long history of thinkers that fall under the classification of process philosophy dating back to Heraclitus. There are </w:t>
      </w:r>
      <w:r w:rsidR="007A6AB6">
        <w:lastRenderedPageBreak/>
        <w:t xml:space="preserve">several ways to understand ‘process philosophy’ and to encapsulate its central idea, the ‘philosophy of process’ resonates most strongly with the work of Alfred North Whitehead. Nicholas </w:t>
      </w:r>
      <w:proofErr w:type="spellStart"/>
      <w:r w:rsidR="007A6AB6">
        <w:t>Rescher</w:t>
      </w:r>
      <w:proofErr w:type="spellEnd"/>
      <w:r w:rsidR="007A6AB6">
        <w:t xml:space="preserve"> (2002) summarises its basic propositions: </w:t>
      </w:r>
      <w:r>
        <w:t xml:space="preserve"> </w:t>
      </w:r>
    </w:p>
    <w:p w:rsidR="00A15870" w:rsidRDefault="00A15870" w:rsidP="007A6AB6">
      <w:pPr>
        <w:pStyle w:val="BodyText"/>
        <w:spacing w:line="240" w:lineRule="auto"/>
        <w:ind w:left="284" w:right="284"/>
      </w:pPr>
    </w:p>
    <w:p w:rsidR="007A6AB6" w:rsidRDefault="007A6AB6" w:rsidP="007A6AB6">
      <w:pPr>
        <w:pStyle w:val="BodyText"/>
        <w:spacing w:line="240" w:lineRule="auto"/>
        <w:ind w:left="680" w:right="680"/>
      </w:pPr>
      <w:r>
        <w:t xml:space="preserve">(1) That time and change are among the principal categories of metaphysical understanding; (2) That process is a principal category of ontological description; (3) That process is more fundamental, or </w:t>
      </w:r>
      <w:r w:rsidR="003507AC">
        <w:t xml:space="preserve">… </w:t>
      </w:r>
      <w:r>
        <w:t>not less fundamental than things for the purposes of ontological theory; (4) That several if not all of the major elements of the ontological repertoire (God, nature-as-a whole, persons, material substances) are best understood in process linked terms; and (5) That contingency, emergence, novelty, and creativity are among the fundamental categories of metaphysical understanding (2002:5).</w:t>
      </w:r>
    </w:p>
    <w:p w:rsidR="007A6AB6" w:rsidRDefault="007A6AB6" w:rsidP="007A6AB6">
      <w:pPr>
        <w:spacing w:after="0" w:line="240" w:lineRule="auto"/>
        <w:rPr>
          <w:rFonts w:ascii="Times New Roman" w:hAnsi="Times New Roman" w:cs="Times New Roman"/>
          <w:sz w:val="24"/>
          <w:szCs w:val="24"/>
        </w:rPr>
      </w:pPr>
    </w:p>
    <w:p w:rsidR="007A6AB6" w:rsidRPr="00ED0F18" w:rsidRDefault="007A6AB6" w:rsidP="007A6AB6">
      <w:pPr>
        <w:spacing w:after="0" w:line="240" w:lineRule="auto"/>
        <w:ind w:left="284" w:right="284"/>
        <w:jc w:val="both"/>
        <w:rPr>
          <w:rFonts w:ascii="Times New Roman" w:hAnsi="Times New Roman" w:cs="Times New Roman"/>
          <w:sz w:val="24"/>
          <w:szCs w:val="24"/>
        </w:rPr>
      </w:pPr>
      <w:r>
        <w:rPr>
          <w:rFonts w:ascii="Times New Roman" w:hAnsi="Times New Roman" w:cs="Times New Roman"/>
          <w:sz w:val="24"/>
          <w:szCs w:val="24"/>
        </w:rPr>
        <w:t xml:space="preserve">In order to examine and make sense of reality these summary propositions of process philosophy articulate a uniform methodological framework even if not a complete theory. The kind of process philosophy conceptually engaged and partially developed in this paper suggests there </w:t>
      </w:r>
      <w:r w:rsidR="00B033F1">
        <w:rPr>
          <w:rFonts w:ascii="Times New Roman" w:hAnsi="Times New Roman" w:cs="Times New Roman"/>
          <w:sz w:val="24"/>
          <w:szCs w:val="24"/>
        </w:rPr>
        <w:t>are</w:t>
      </w:r>
      <w:r>
        <w:rPr>
          <w:rFonts w:ascii="Times New Roman" w:hAnsi="Times New Roman" w:cs="Times New Roman"/>
          <w:sz w:val="24"/>
          <w:szCs w:val="24"/>
        </w:rPr>
        <w:t xml:space="preserve"> at least four further integral concepts required to provide the necessary explanatory power sought as a practical philosophical model/system; that of ‘conservation’, ‘extraction’, ‘transformation’ and of ‘binding-relations’ - all essential for making sense of the composition of reality</w:t>
      </w:r>
      <w:r w:rsidR="006F3924">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p>
    <w:p w:rsidR="007A6AB6" w:rsidRDefault="007A6AB6" w:rsidP="007A6AB6">
      <w:pPr>
        <w:spacing w:after="0" w:line="240" w:lineRule="auto"/>
        <w:ind w:left="284" w:right="284"/>
        <w:jc w:val="both"/>
        <w:rPr>
          <w:rFonts w:ascii="Times New Roman" w:hAnsi="Times New Roman" w:cs="Times New Roman"/>
          <w:sz w:val="24"/>
          <w:szCs w:val="24"/>
        </w:rPr>
      </w:pPr>
    </w:p>
    <w:p w:rsidR="007A6AB6" w:rsidRPr="000F4BE4" w:rsidRDefault="007A6AB6" w:rsidP="007A6AB6">
      <w:pPr>
        <w:spacing w:after="0" w:line="240" w:lineRule="auto"/>
        <w:ind w:left="284" w:right="284"/>
        <w:jc w:val="both"/>
        <w:rPr>
          <w:rFonts w:ascii="Times New Roman" w:hAnsi="Times New Roman" w:cs="Times New Roman"/>
          <w:i/>
          <w:sz w:val="24"/>
          <w:szCs w:val="24"/>
        </w:rPr>
      </w:pPr>
      <w:r w:rsidRPr="000F4BE4">
        <w:rPr>
          <w:rFonts w:ascii="Times New Roman" w:hAnsi="Times New Roman" w:cs="Times New Roman"/>
          <w:i/>
          <w:sz w:val="24"/>
          <w:szCs w:val="24"/>
        </w:rPr>
        <w:t>Bohm’s Implicate and Explicate Orders</w:t>
      </w:r>
    </w:p>
    <w:p w:rsidR="00A15870" w:rsidRDefault="00A15870" w:rsidP="007A6AB6">
      <w:pPr>
        <w:spacing w:after="0" w:line="240" w:lineRule="auto"/>
        <w:ind w:left="284" w:right="284"/>
        <w:jc w:val="both"/>
        <w:rPr>
          <w:rFonts w:ascii="Times New Roman" w:hAnsi="Times New Roman" w:cs="Times New Roman"/>
          <w:sz w:val="24"/>
          <w:szCs w:val="24"/>
        </w:rPr>
      </w:pPr>
      <w:r>
        <w:rPr>
          <w:rFonts w:ascii="Times New Roman" w:hAnsi="Times New Roman" w:cs="Times New Roman"/>
          <w:sz w:val="24"/>
          <w:szCs w:val="24"/>
        </w:rPr>
        <w:t xml:space="preserve"> </w:t>
      </w:r>
    </w:p>
    <w:p w:rsidR="007A6AB6" w:rsidRDefault="00A15870" w:rsidP="007A6AB6">
      <w:pPr>
        <w:spacing w:after="0" w:line="240" w:lineRule="auto"/>
        <w:ind w:left="284" w:right="284"/>
        <w:jc w:val="both"/>
        <w:rPr>
          <w:rFonts w:ascii="Times New Roman" w:hAnsi="Times New Roman" w:cs="Times New Roman"/>
          <w:sz w:val="24"/>
          <w:szCs w:val="24"/>
        </w:rPr>
      </w:pPr>
      <w:r>
        <w:rPr>
          <w:rFonts w:ascii="Times New Roman" w:hAnsi="Times New Roman" w:cs="Times New Roman"/>
          <w:sz w:val="24"/>
          <w:szCs w:val="24"/>
        </w:rPr>
        <w:t xml:space="preserve">   </w:t>
      </w:r>
      <w:r w:rsidR="007A6AB6">
        <w:rPr>
          <w:rFonts w:ascii="Times New Roman" w:hAnsi="Times New Roman" w:cs="Times New Roman"/>
          <w:sz w:val="24"/>
          <w:szCs w:val="24"/>
        </w:rPr>
        <w:t xml:space="preserve">David Bohm’s account of the </w:t>
      </w:r>
      <w:r w:rsidR="007A6AB6" w:rsidRPr="00F2726C">
        <w:rPr>
          <w:rFonts w:ascii="Times New Roman" w:hAnsi="Times New Roman" w:cs="Times New Roman"/>
          <w:sz w:val="24"/>
          <w:szCs w:val="24"/>
        </w:rPr>
        <w:t xml:space="preserve">Implicate and </w:t>
      </w:r>
      <w:r w:rsidR="007A6AB6">
        <w:rPr>
          <w:rFonts w:ascii="Times New Roman" w:hAnsi="Times New Roman" w:cs="Times New Roman"/>
          <w:sz w:val="24"/>
          <w:szCs w:val="24"/>
        </w:rPr>
        <w:t>E</w:t>
      </w:r>
      <w:r w:rsidR="007A6AB6" w:rsidRPr="00F2726C">
        <w:rPr>
          <w:rFonts w:ascii="Times New Roman" w:hAnsi="Times New Roman" w:cs="Times New Roman"/>
          <w:sz w:val="24"/>
          <w:szCs w:val="24"/>
        </w:rPr>
        <w:t>xplicate Orders</w:t>
      </w:r>
      <w:r w:rsidR="007A6AB6">
        <w:rPr>
          <w:rFonts w:ascii="Times New Roman" w:hAnsi="Times New Roman" w:cs="Times New Roman"/>
          <w:sz w:val="24"/>
          <w:szCs w:val="24"/>
        </w:rPr>
        <w:t xml:space="preserve"> parallels the quantum world and classical world of physics, respectively. </w:t>
      </w:r>
      <w:r w:rsidR="007A6AB6" w:rsidRPr="00F2726C">
        <w:rPr>
          <w:rFonts w:ascii="Times New Roman" w:hAnsi="Times New Roman" w:cs="Times New Roman"/>
          <w:sz w:val="24"/>
          <w:szCs w:val="24"/>
        </w:rPr>
        <w:t xml:space="preserve">Bohm’s </w:t>
      </w:r>
      <w:r w:rsidR="007A6AB6">
        <w:rPr>
          <w:rFonts w:ascii="Times New Roman" w:hAnsi="Times New Roman" w:cs="Times New Roman"/>
          <w:sz w:val="24"/>
          <w:szCs w:val="24"/>
        </w:rPr>
        <w:t xml:space="preserve">theory </w:t>
      </w:r>
      <w:r w:rsidR="007A6AB6" w:rsidRPr="00F2726C">
        <w:rPr>
          <w:rFonts w:ascii="Times New Roman" w:hAnsi="Times New Roman" w:cs="Times New Roman"/>
          <w:sz w:val="24"/>
          <w:szCs w:val="24"/>
        </w:rPr>
        <w:t xml:space="preserve">suggests that the whole Universe and everything in it enfolds or implicates everything else, </w:t>
      </w:r>
      <w:r w:rsidR="007A6AB6">
        <w:rPr>
          <w:rFonts w:ascii="Times New Roman" w:hAnsi="Times New Roman" w:cs="Times New Roman"/>
          <w:sz w:val="24"/>
          <w:szCs w:val="24"/>
        </w:rPr>
        <w:t xml:space="preserve">which he likens to </w:t>
      </w:r>
      <w:r w:rsidR="007A6AB6" w:rsidRPr="00F2726C">
        <w:rPr>
          <w:rFonts w:ascii="Times New Roman" w:hAnsi="Times New Roman" w:cs="Times New Roman"/>
          <w:sz w:val="24"/>
          <w:szCs w:val="24"/>
        </w:rPr>
        <w:t xml:space="preserve">a giant flowing hologram or ‘holomovement’. Underlying the apparently chaotic realm of physical appearances </w:t>
      </w:r>
      <w:r w:rsidR="007A6AB6">
        <w:rPr>
          <w:rFonts w:ascii="Times New Roman" w:hAnsi="Times New Roman" w:cs="Times New Roman"/>
          <w:sz w:val="24"/>
          <w:szCs w:val="24"/>
        </w:rPr>
        <w:t>-</w:t>
      </w:r>
      <w:r w:rsidR="007A6AB6" w:rsidRPr="00F2726C">
        <w:rPr>
          <w:rFonts w:ascii="Times New Roman" w:hAnsi="Times New Roman" w:cs="Times New Roman"/>
          <w:sz w:val="24"/>
          <w:szCs w:val="24"/>
        </w:rPr>
        <w:t xml:space="preserve"> the explicate world </w:t>
      </w:r>
      <w:r w:rsidR="007A6AB6">
        <w:rPr>
          <w:rFonts w:ascii="Times New Roman" w:hAnsi="Times New Roman" w:cs="Times New Roman"/>
          <w:sz w:val="24"/>
          <w:szCs w:val="24"/>
        </w:rPr>
        <w:t xml:space="preserve">- </w:t>
      </w:r>
      <w:r w:rsidR="007A6AB6" w:rsidRPr="00F2726C">
        <w:rPr>
          <w:rFonts w:ascii="Times New Roman" w:hAnsi="Times New Roman" w:cs="Times New Roman"/>
          <w:sz w:val="24"/>
          <w:szCs w:val="24"/>
        </w:rPr>
        <w:t xml:space="preserve">there is a </w:t>
      </w:r>
      <w:r w:rsidR="007A6AB6" w:rsidRPr="00561B71">
        <w:rPr>
          <w:rFonts w:ascii="Times New Roman" w:hAnsi="Times New Roman" w:cs="Times New Roman"/>
          <w:i/>
          <w:sz w:val="24"/>
          <w:szCs w:val="24"/>
        </w:rPr>
        <w:t>within</w:t>
      </w:r>
      <w:r w:rsidR="007A6AB6">
        <w:rPr>
          <w:rFonts w:ascii="Times New Roman" w:hAnsi="Times New Roman" w:cs="Times New Roman"/>
          <w:sz w:val="24"/>
          <w:szCs w:val="24"/>
        </w:rPr>
        <w:t xml:space="preserve">, </w:t>
      </w:r>
      <w:r w:rsidR="009D0C42">
        <w:rPr>
          <w:rFonts w:ascii="Times New Roman" w:hAnsi="Times New Roman" w:cs="Times New Roman"/>
          <w:sz w:val="24"/>
          <w:szCs w:val="24"/>
        </w:rPr>
        <w:t xml:space="preserve">an inner or </w:t>
      </w:r>
      <w:r w:rsidR="007A6AB6">
        <w:rPr>
          <w:rFonts w:ascii="Times New Roman" w:hAnsi="Times New Roman" w:cs="Times New Roman"/>
          <w:sz w:val="24"/>
          <w:szCs w:val="24"/>
        </w:rPr>
        <w:t>hidden</w:t>
      </w:r>
      <w:r w:rsidR="007A6AB6" w:rsidRPr="00F2726C">
        <w:rPr>
          <w:rFonts w:ascii="Times New Roman" w:hAnsi="Times New Roman" w:cs="Times New Roman"/>
          <w:sz w:val="24"/>
          <w:szCs w:val="24"/>
        </w:rPr>
        <w:t xml:space="preserve"> implicate order. </w:t>
      </w:r>
      <w:r w:rsidR="007A6AB6">
        <w:rPr>
          <w:rFonts w:ascii="Times New Roman" w:hAnsi="Times New Roman" w:cs="Times New Roman"/>
          <w:sz w:val="24"/>
          <w:szCs w:val="24"/>
        </w:rPr>
        <w:t>Important to note that the Implicate Order or quantum vacuum (</w:t>
      </w:r>
      <w:r w:rsidR="007A6AB6" w:rsidRPr="00C30AD0">
        <w:rPr>
          <w:rFonts w:ascii="Times New Roman" w:hAnsi="Times New Roman" w:cs="Times New Roman"/>
          <w:i/>
          <w:sz w:val="24"/>
          <w:szCs w:val="24"/>
        </w:rPr>
        <w:t>within</w:t>
      </w:r>
      <w:r w:rsidR="007A6AB6">
        <w:rPr>
          <w:rFonts w:ascii="Times New Roman" w:hAnsi="Times New Roman" w:cs="Times New Roman"/>
          <w:sz w:val="24"/>
          <w:szCs w:val="24"/>
        </w:rPr>
        <w:t>) exists all around us at every point in space and that means at every point of inhabited space occupied by phenomena</w:t>
      </w:r>
      <w:r w:rsidR="003003F1">
        <w:rPr>
          <w:rFonts w:ascii="Times New Roman" w:hAnsi="Times New Roman" w:cs="Times New Roman"/>
          <w:sz w:val="24"/>
          <w:szCs w:val="24"/>
        </w:rPr>
        <w:t xml:space="preserve">, </w:t>
      </w:r>
      <w:r w:rsidR="006644AF">
        <w:rPr>
          <w:rFonts w:ascii="Times New Roman" w:hAnsi="Times New Roman" w:cs="Times New Roman"/>
          <w:sz w:val="24"/>
          <w:szCs w:val="24"/>
        </w:rPr>
        <w:t xml:space="preserve">like </w:t>
      </w:r>
      <w:r w:rsidR="003003F1">
        <w:rPr>
          <w:rFonts w:ascii="Times New Roman" w:hAnsi="Times New Roman" w:cs="Times New Roman"/>
          <w:sz w:val="24"/>
          <w:szCs w:val="24"/>
        </w:rPr>
        <w:t>you and me,</w:t>
      </w:r>
      <w:r w:rsidR="007A6AB6">
        <w:rPr>
          <w:rFonts w:ascii="Times New Roman" w:hAnsi="Times New Roman" w:cs="Times New Roman"/>
          <w:sz w:val="24"/>
          <w:szCs w:val="24"/>
        </w:rPr>
        <w:t xml:space="preserve"> there is a </w:t>
      </w:r>
      <w:r w:rsidR="007A6AB6" w:rsidRPr="00C30AD0">
        <w:rPr>
          <w:rFonts w:ascii="Times New Roman" w:hAnsi="Times New Roman" w:cs="Times New Roman"/>
          <w:i/>
          <w:sz w:val="24"/>
          <w:szCs w:val="24"/>
        </w:rPr>
        <w:t>within</w:t>
      </w:r>
      <w:r w:rsidR="007A6AB6">
        <w:rPr>
          <w:rFonts w:ascii="Times New Roman" w:hAnsi="Times New Roman" w:cs="Times New Roman"/>
          <w:sz w:val="24"/>
          <w:szCs w:val="24"/>
        </w:rPr>
        <w:t xml:space="preserve"> or quantum vacuum. Imagine stretching your arm out away from your body into the enveloping space around you. At every spatial point along your arm </w:t>
      </w:r>
      <w:r w:rsidR="00B033F1">
        <w:rPr>
          <w:rFonts w:ascii="Times New Roman" w:hAnsi="Times New Roman" w:cs="Times New Roman"/>
          <w:sz w:val="24"/>
          <w:szCs w:val="24"/>
        </w:rPr>
        <w:t>co-</w:t>
      </w:r>
      <w:r w:rsidR="007A6AB6">
        <w:rPr>
          <w:rFonts w:ascii="Times New Roman" w:hAnsi="Times New Roman" w:cs="Times New Roman"/>
          <w:sz w:val="24"/>
          <w:szCs w:val="24"/>
        </w:rPr>
        <w:t xml:space="preserve">exits the quantum vacuum in real space-time though </w:t>
      </w:r>
      <w:r w:rsidR="007A6AB6" w:rsidRPr="00B66B98">
        <w:rPr>
          <w:rFonts w:ascii="Times New Roman" w:hAnsi="Times New Roman" w:cs="Times New Roman"/>
          <w:i/>
          <w:sz w:val="24"/>
          <w:szCs w:val="24"/>
        </w:rPr>
        <w:t>within</w:t>
      </w:r>
      <w:r w:rsidR="007A6AB6">
        <w:rPr>
          <w:rFonts w:ascii="Times New Roman" w:hAnsi="Times New Roman" w:cs="Times New Roman"/>
          <w:sz w:val="24"/>
          <w:szCs w:val="24"/>
        </w:rPr>
        <w:t xml:space="preserve"> each point. </w:t>
      </w:r>
    </w:p>
    <w:p w:rsidR="007A6AB6" w:rsidRPr="00F2726C" w:rsidRDefault="00A15870" w:rsidP="007A6AB6">
      <w:pPr>
        <w:spacing w:after="0" w:line="240" w:lineRule="auto"/>
        <w:ind w:left="284" w:right="284"/>
        <w:jc w:val="both"/>
        <w:rPr>
          <w:rFonts w:ascii="Times New Roman" w:hAnsi="Times New Roman" w:cs="Times New Roman"/>
          <w:sz w:val="24"/>
          <w:szCs w:val="24"/>
        </w:rPr>
      </w:pPr>
      <w:r>
        <w:rPr>
          <w:rFonts w:ascii="Times New Roman" w:hAnsi="Times New Roman" w:cs="Times New Roman"/>
          <w:sz w:val="24"/>
          <w:szCs w:val="24"/>
        </w:rPr>
        <w:t xml:space="preserve">   </w:t>
      </w:r>
      <w:r w:rsidR="007A6AB6" w:rsidRPr="00F2726C">
        <w:rPr>
          <w:rFonts w:ascii="Times New Roman" w:hAnsi="Times New Roman" w:cs="Times New Roman"/>
          <w:sz w:val="24"/>
          <w:szCs w:val="24"/>
        </w:rPr>
        <w:t xml:space="preserve">Bohm </w:t>
      </w:r>
      <w:r w:rsidR="007A6AB6">
        <w:rPr>
          <w:rFonts w:ascii="Times New Roman" w:hAnsi="Times New Roman" w:cs="Times New Roman"/>
          <w:sz w:val="24"/>
          <w:szCs w:val="24"/>
        </w:rPr>
        <w:t xml:space="preserve">believed </w:t>
      </w:r>
      <w:r w:rsidR="007A6AB6" w:rsidRPr="00F2726C">
        <w:rPr>
          <w:rFonts w:ascii="Times New Roman" w:hAnsi="Times New Roman" w:cs="Times New Roman"/>
          <w:sz w:val="24"/>
          <w:szCs w:val="24"/>
        </w:rPr>
        <w:t xml:space="preserve">that total order is contained within this holomovement, in some implicit sense; analogously to </w:t>
      </w:r>
      <w:r w:rsidR="007A6AB6">
        <w:rPr>
          <w:rFonts w:ascii="Times New Roman" w:hAnsi="Times New Roman" w:cs="Times New Roman"/>
          <w:sz w:val="24"/>
          <w:szCs w:val="24"/>
        </w:rPr>
        <w:t>a</w:t>
      </w:r>
      <w:r w:rsidR="007A6AB6" w:rsidRPr="00F2726C">
        <w:rPr>
          <w:rFonts w:ascii="Times New Roman" w:hAnsi="Times New Roman" w:cs="Times New Roman"/>
          <w:sz w:val="24"/>
          <w:szCs w:val="24"/>
        </w:rPr>
        <w:t xml:space="preserve"> hologram film cut into pieces </w:t>
      </w:r>
      <w:r w:rsidR="007A6AB6">
        <w:rPr>
          <w:rFonts w:ascii="Times New Roman" w:hAnsi="Times New Roman" w:cs="Times New Roman"/>
          <w:sz w:val="24"/>
          <w:szCs w:val="24"/>
        </w:rPr>
        <w:t xml:space="preserve">each </w:t>
      </w:r>
      <w:r w:rsidR="007A6AB6" w:rsidRPr="00F2726C">
        <w:rPr>
          <w:rFonts w:ascii="Times New Roman" w:hAnsi="Times New Roman" w:cs="Times New Roman"/>
          <w:sz w:val="24"/>
          <w:szCs w:val="24"/>
        </w:rPr>
        <w:t xml:space="preserve">retaining the original object. From Bohm’s perspective, order, is contained in each region of space and time. </w:t>
      </w:r>
      <w:r w:rsidR="007A6AB6">
        <w:rPr>
          <w:rFonts w:ascii="Times New Roman" w:hAnsi="Times New Roman" w:cs="Times New Roman"/>
          <w:sz w:val="24"/>
          <w:szCs w:val="24"/>
        </w:rPr>
        <w:t xml:space="preserve">Meaning </w:t>
      </w:r>
      <w:r w:rsidR="007A6AB6" w:rsidRPr="00F2726C">
        <w:rPr>
          <w:rFonts w:ascii="Times New Roman" w:hAnsi="Times New Roman" w:cs="Times New Roman"/>
          <w:sz w:val="24"/>
          <w:szCs w:val="24"/>
        </w:rPr>
        <w:t>that total order is contained within this holomovement</w:t>
      </w:r>
      <w:r w:rsidR="007A6AB6">
        <w:rPr>
          <w:rFonts w:ascii="Times New Roman" w:hAnsi="Times New Roman" w:cs="Times New Roman"/>
          <w:sz w:val="24"/>
          <w:szCs w:val="24"/>
        </w:rPr>
        <w:t xml:space="preserve"> (form)</w:t>
      </w:r>
      <w:r w:rsidR="007A6AB6" w:rsidRPr="00F2726C">
        <w:rPr>
          <w:rFonts w:ascii="Times New Roman" w:hAnsi="Times New Roman" w:cs="Times New Roman"/>
          <w:sz w:val="24"/>
          <w:szCs w:val="24"/>
        </w:rPr>
        <w:t xml:space="preserve"> in such a manner that </w:t>
      </w:r>
      <w:r w:rsidR="007A6AB6">
        <w:rPr>
          <w:rFonts w:ascii="Times New Roman" w:hAnsi="Times New Roman" w:cs="Times New Roman"/>
          <w:sz w:val="24"/>
          <w:szCs w:val="24"/>
        </w:rPr>
        <w:lastRenderedPageBreak/>
        <w:t>“</w:t>
      </w:r>
      <w:r w:rsidR="007A6AB6" w:rsidRPr="00F2726C">
        <w:rPr>
          <w:rFonts w:ascii="Times New Roman" w:hAnsi="Times New Roman" w:cs="Times New Roman"/>
          <w:sz w:val="24"/>
          <w:szCs w:val="24"/>
        </w:rPr>
        <w:t xml:space="preserve">…under typical conditions of ordinary experience, there is a great deal of relative independence of things” (Bohm, 1990:273). </w:t>
      </w:r>
      <w:r w:rsidR="007A6AB6">
        <w:rPr>
          <w:rFonts w:ascii="Times New Roman" w:hAnsi="Times New Roman" w:cs="Times New Roman"/>
          <w:sz w:val="24"/>
          <w:szCs w:val="24"/>
        </w:rPr>
        <w:t xml:space="preserve">As </w:t>
      </w:r>
      <w:r w:rsidR="007A6AB6" w:rsidRPr="00F2726C">
        <w:rPr>
          <w:rFonts w:ascii="Times New Roman" w:hAnsi="Times New Roman" w:cs="Times New Roman"/>
          <w:sz w:val="24"/>
          <w:szCs w:val="24"/>
        </w:rPr>
        <w:t xml:space="preserve">Bohm </w:t>
      </w:r>
      <w:r w:rsidR="007A6AB6">
        <w:rPr>
          <w:rFonts w:ascii="Times New Roman" w:hAnsi="Times New Roman" w:cs="Times New Roman"/>
          <w:sz w:val="24"/>
          <w:szCs w:val="24"/>
        </w:rPr>
        <w:t>describes there is an ‘</w:t>
      </w:r>
      <w:r w:rsidR="007A6AB6" w:rsidRPr="00F2726C">
        <w:rPr>
          <w:rFonts w:ascii="Times New Roman" w:hAnsi="Times New Roman" w:cs="Times New Roman"/>
          <w:sz w:val="24"/>
          <w:szCs w:val="24"/>
        </w:rPr>
        <w:t>enfoldment relationship</w:t>
      </w:r>
      <w:r w:rsidR="007A6AB6">
        <w:rPr>
          <w:rFonts w:ascii="Times New Roman" w:hAnsi="Times New Roman" w:cs="Times New Roman"/>
          <w:sz w:val="24"/>
          <w:szCs w:val="24"/>
        </w:rPr>
        <w:t>’</w:t>
      </w:r>
      <w:r w:rsidR="007A6AB6" w:rsidRPr="00F2726C">
        <w:rPr>
          <w:rFonts w:ascii="Times New Roman" w:hAnsi="Times New Roman" w:cs="Times New Roman"/>
          <w:sz w:val="24"/>
          <w:szCs w:val="24"/>
        </w:rPr>
        <w:t xml:space="preserve"> between the </w:t>
      </w:r>
      <w:r w:rsidR="007A6AB6">
        <w:rPr>
          <w:rFonts w:ascii="Times New Roman" w:hAnsi="Times New Roman" w:cs="Times New Roman"/>
          <w:sz w:val="24"/>
          <w:szCs w:val="24"/>
        </w:rPr>
        <w:t>I</w:t>
      </w:r>
      <w:r w:rsidR="007A6AB6" w:rsidRPr="00F2726C">
        <w:rPr>
          <w:rFonts w:ascii="Times New Roman" w:hAnsi="Times New Roman" w:cs="Times New Roman"/>
          <w:sz w:val="24"/>
          <w:szCs w:val="24"/>
        </w:rPr>
        <w:t xml:space="preserve">mplicate </w:t>
      </w:r>
      <w:r w:rsidR="007A6AB6">
        <w:rPr>
          <w:rFonts w:ascii="Times New Roman" w:hAnsi="Times New Roman" w:cs="Times New Roman"/>
          <w:sz w:val="24"/>
          <w:szCs w:val="24"/>
        </w:rPr>
        <w:t>O</w:t>
      </w:r>
      <w:r w:rsidR="007A6AB6" w:rsidRPr="00F2726C">
        <w:rPr>
          <w:rFonts w:ascii="Times New Roman" w:hAnsi="Times New Roman" w:cs="Times New Roman"/>
          <w:sz w:val="24"/>
          <w:szCs w:val="24"/>
        </w:rPr>
        <w:t xml:space="preserve">rder and </w:t>
      </w:r>
      <w:r w:rsidR="007A6AB6">
        <w:rPr>
          <w:rFonts w:ascii="Times New Roman" w:hAnsi="Times New Roman" w:cs="Times New Roman"/>
          <w:sz w:val="24"/>
          <w:szCs w:val="24"/>
        </w:rPr>
        <w:t>E</w:t>
      </w:r>
      <w:r w:rsidR="007A6AB6" w:rsidRPr="00F2726C">
        <w:rPr>
          <w:rFonts w:ascii="Times New Roman" w:hAnsi="Times New Roman" w:cs="Times New Roman"/>
          <w:sz w:val="24"/>
          <w:szCs w:val="24"/>
        </w:rPr>
        <w:t xml:space="preserve">xplicate </w:t>
      </w:r>
      <w:r w:rsidR="007A6AB6">
        <w:rPr>
          <w:rFonts w:ascii="Times New Roman" w:hAnsi="Times New Roman" w:cs="Times New Roman"/>
          <w:sz w:val="24"/>
          <w:szCs w:val="24"/>
        </w:rPr>
        <w:t>O</w:t>
      </w:r>
      <w:r w:rsidR="007A6AB6" w:rsidRPr="00F2726C">
        <w:rPr>
          <w:rFonts w:ascii="Times New Roman" w:hAnsi="Times New Roman" w:cs="Times New Roman"/>
          <w:sz w:val="24"/>
          <w:szCs w:val="24"/>
        </w:rPr>
        <w:t>rder (between the quantum and classical worlds</w:t>
      </w:r>
      <w:r w:rsidR="007A6AB6">
        <w:rPr>
          <w:rFonts w:ascii="Times New Roman" w:hAnsi="Times New Roman" w:cs="Times New Roman"/>
          <w:sz w:val="24"/>
          <w:szCs w:val="24"/>
        </w:rPr>
        <w:t>)</w:t>
      </w:r>
      <w:r w:rsidR="007A6AB6" w:rsidRPr="00F2726C">
        <w:rPr>
          <w:rFonts w:ascii="Times New Roman" w:hAnsi="Times New Roman" w:cs="Times New Roman"/>
          <w:sz w:val="24"/>
          <w:szCs w:val="24"/>
        </w:rPr>
        <w:t xml:space="preserve"> </w:t>
      </w:r>
      <w:r w:rsidR="007A6AB6">
        <w:rPr>
          <w:rFonts w:ascii="Times New Roman" w:hAnsi="Times New Roman" w:cs="Times New Roman"/>
          <w:sz w:val="24"/>
          <w:szCs w:val="24"/>
        </w:rPr>
        <w:t xml:space="preserve">which </w:t>
      </w:r>
      <w:r w:rsidR="007A6AB6" w:rsidRPr="00F2726C">
        <w:rPr>
          <w:rFonts w:ascii="Times New Roman" w:hAnsi="Times New Roman" w:cs="Times New Roman"/>
          <w:sz w:val="24"/>
          <w:szCs w:val="24"/>
        </w:rPr>
        <w:t xml:space="preserve">is not passive </w:t>
      </w:r>
      <w:r w:rsidR="007A6AB6">
        <w:rPr>
          <w:rFonts w:ascii="Times New Roman" w:hAnsi="Times New Roman" w:cs="Times New Roman"/>
          <w:sz w:val="24"/>
          <w:szCs w:val="24"/>
        </w:rPr>
        <w:t>instead having an ‘</w:t>
      </w:r>
      <w:r w:rsidR="007A6AB6" w:rsidRPr="00F2726C">
        <w:rPr>
          <w:rFonts w:ascii="Times New Roman" w:hAnsi="Times New Roman" w:cs="Times New Roman"/>
          <w:sz w:val="24"/>
          <w:szCs w:val="24"/>
        </w:rPr>
        <w:t>active aspect</w:t>
      </w:r>
      <w:r w:rsidR="007A6AB6">
        <w:rPr>
          <w:rFonts w:ascii="Times New Roman" w:hAnsi="Times New Roman" w:cs="Times New Roman"/>
          <w:sz w:val="24"/>
          <w:szCs w:val="24"/>
        </w:rPr>
        <w:t>’</w:t>
      </w:r>
      <w:r w:rsidR="007A6AB6" w:rsidRPr="00F2726C">
        <w:rPr>
          <w:rFonts w:ascii="Times New Roman" w:hAnsi="Times New Roman" w:cs="Times New Roman"/>
          <w:sz w:val="24"/>
          <w:szCs w:val="24"/>
        </w:rPr>
        <w:t xml:space="preserve"> essential to the very nature of </w:t>
      </w:r>
      <w:r w:rsidR="007A6AB6">
        <w:rPr>
          <w:rFonts w:ascii="Times New Roman" w:hAnsi="Times New Roman" w:cs="Times New Roman"/>
          <w:sz w:val="24"/>
          <w:szCs w:val="24"/>
        </w:rPr>
        <w:t xml:space="preserve">how and </w:t>
      </w:r>
      <w:r w:rsidR="007A6AB6" w:rsidRPr="00F2726C">
        <w:rPr>
          <w:rFonts w:ascii="Times New Roman" w:hAnsi="Times New Roman" w:cs="Times New Roman"/>
          <w:sz w:val="24"/>
          <w:szCs w:val="24"/>
        </w:rPr>
        <w:t xml:space="preserve">what each thing is. </w:t>
      </w:r>
      <w:r w:rsidR="003003F1">
        <w:rPr>
          <w:rFonts w:ascii="Times New Roman" w:hAnsi="Times New Roman" w:cs="Times New Roman"/>
          <w:sz w:val="24"/>
          <w:szCs w:val="24"/>
        </w:rPr>
        <w:t xml:space="preserve">We are not separated by the quantum vacuum since it forms part of our being and is integral to nature. </w:t>
      </w:r>
      <w:r w:rsidR="007A6AB6" w:rsidRPr="00F2726C">
        <w:rPr>
          <w:rFonts w:ascii="Times New Roman" w:hAnsi="Times New Roman" w:cs="Times New Roman"/>
          <w:sz w:val="24"/>
          <w:szCs w:val="24"/>
        </w:rPr>
        <w:t xml:space="preserve">Each thing is essentially </w:t>
      </w:r>
      <w:r w:rsidR="007A6AB6">
        <w:rPr>
          <w:rFonts w:ascii="Times New Roman" w:hAnsi="Times New Roman" w:cs="Times New Roman"/>
          <w:sz w:val="24"/>
          <w:szCs w:val="24"/>
        </w:rPr>
        <w:t>‘</w:t>
      </w:r>
      <w:r w:rsidR="007A6AB6" w:rsidRPr="00F2726C">
        <w:rPr>
          <w:rFonts w:ascii="Times New Roman" w:hAnsi="Times New Roman" w:cs="Times New Roman"/>
          <w:sz w:val="24"/>
          <w:szCs w:val="24"/>
        </w:rPr>
        <w:t>interdependently related to the whole</w:t>
      </w:r>
      <w:r w:rsidR="007A6AB6">
        <w:rPr>
          <w:rFonts w:ascii="Times New Roman" w:hAnsi="Times New Roman" w:cs="Times New Roman"/>
          <w:sz w:val="24"/>
          <w:szCs w:val="24"/>
        </w:rPr>
        <w:t>’</w:t>
      </w:r>
      <w:r w:rsidR="007A6AB6" w:rsidRPr="00F2726C">
        <w:rPr>
          <w:rFonts w:ascii="Times New Roman" w:hAnsi="Times New Roman" w:cs="Times New Roman"/>
          <w:sz w:val="24"/>
          <w:szCs w:val="24"/>
        </w:rPr>
        <w:t>, and therefore, to everything else</w:t>
      </w:r>
      <w:r w:rsidR="00067C63">
        <w:rPr>
          <w:rFonts w:ascii="Times New Roman" w:hAnsi="Times New Roman" w:cs="Times New Roman"/>
          <w:sz w:val="24"/>
          <w:szCs w:val="24"/>
        </w:rPr>
        <w:t xml:space="preserve"> </w:t>
      </w:r>
      <w:r w:rsidR="00067C63" w:rsidRPr="00F2726C">
        <w:rPr>
          <w:rFonts w:ascii="Times New Roman" w:hAnsi="Times New Roman" w:cs="Times New Roman"/>
          <w:sz w:val="24"/>
          <w:szCs w:val="24"/>
        </w:rPr>
        <w:t>(Bohm, 1990:273)</w:t>
      </w:r>
      <w:r w:rsidR="007A6AB6" w:rsidRPr="00F2726C">
        <w:rPr>
          <w:rFonts w:ascii="Times New Roman" w:hAnsi="Times New Roman" w:cs="Times New Roman"/>
          <w:sz w:val="24"/>
          <w:szCs w:val="24"/>
        </w:rPr>
        <w:t xml:space="preserve">. </w:t>
      </w:r>
    </w:p>
    <w:p w:rsidR="007A6AB6" w:rsidRDefault="00A15870" w:rsidP="007A6AB6">
      <w:pPr>
        <w:pStyle w:val="BlockText"/>
        <w:spacing w:line="240" w:lineRule="auto"/>
        <w:rPr>
          <w:sz w:val="24"/>
          <w:szCs w:val="24"/>
        </w:rPr>
      </w:pPr>
      <w:r>
        <w:rPr>
          <w:sz w:val="24"/>
          <w:szCs w:val="24"/>
        </w:rPr>
        <w:t xml:space="preserve">   </w:t>
      </w:r>
      <w:r w:rsidR="007A6AB6">
        <w:rPr>
          <w:sz w:val="24"/>
          <w:szCs w:val="24"/>
        </w:rPr>
        <w:t>T</w:t>
      </w:r>
      <w:r w:rsidR="007A6AB6" w:rsidRPr="00F2726C">
        <w:rPr>
          <w:sz w:val="24"/>
          <w:szCs w:val="24"/>
        </w:rPr>
        <w:t xml:space="preserve">he implicate order is not static, </w:t>
      </w:r>
      <w:r w:rsidR="007A6AB6">
        <w:rPr>
          <w:sz w:val="24"/>
          <w:szCs w:val="24"/>
        </w:rPr>
        <w:t xml:space="preserve">that is the quantum realm </w:t>
      </w:r>
      <w:r w:rsidR="007A6AB6" w:rsidRPr="00F2726C">
        <w:rPr>
          <w:sz w:val="24"/>
          <w:szCs w:val="24"/>
        </w:rPr>
        <w:t xml:space="preserve">is primarily dynamic in nature, in “a constant process of change and development” to which its most general form </w:t>
      </w:r>
      <w:r w:rsidR="007A6AB6">
        <w:rPr>
          <w:sz w:val="24"/>
          <w:szCs w:val="24"/>
        </w:rPr>
        <w:t>is</w:t>
      </w:r>
      <w:r w:rsidR="007A6AB6" w:rsidRPr="00F2726C">
        <w:rPr>
          <w:sz w:val="24"/>
          <w:szCs w:val="24"/>
        </w:rPr>
        <w:t xml:space="preserve"> the holomovement (1990:273). </w:t>
      </w:r>
      <w:r w:rsidR="007A6AB6">
        <w:rPr>
          <w:sz w:val="24"/>
          <w:szCs w:val="24"/>
        </w:rPr>
        <w:t xml:space="preserve">Consequently </w:t>
      </w:r>
      <w:r w:rsidR="007A6AB6" w:rsidRPr="00F2726C">
        <w:rPr>
          <w:sz w:val="24"/>
          <w:szCs w:val="24"/>
        </w:rPr>
        <w:t xml:space="preserve">all phenomena arising in the unfolded, explicate order emerge from the holomovement in which “they are enfolded as potentialities and ultimately they fall back into it” (Bohm, 1990:273). The explicate order </w:t>
      </w:r>
      <w:r w:rsidR="007A6AB6">
        <w:rPr>
          <w:sz w:val="24"/>
          <w:szCs w:val="24"/>
        </w:rPr>
        <w:t xml:space="preserve">drawn </w:t>
      </w:r>
      <w:r w:rsidR="007A6AB6" w:rsidRPr="00F2726C">
        <w:rPr>
          <w:sz w:val="24"/>
          <w:szCs w:val="24"/>
        </w:rPr>
        <w:t xml:space="preserve">from the holography perspective is a projection from higher dimensional levels of reality, i.e. from the </w:t>
      </w:r>
      <w:r w:rsidR="00922746">
        <w:rPr>
          <w:sz w:val="24"/>
          <w:szCs w:val="24"/>
        </w:rPr>
        <w:t>inner order of the quantum realm to the external or classical order of the macro physical world</w:t>
      </w:r>
      <w:r w:rsidR="007A6AB6" w:rsidRPr="00F2726C">
        <w:rPr>
          <w:sz w:val="24"/>
          <w:szCs w:val="24"/>
        </w:rPr>
        <w:t xml:space="preserve">. </w:t>
      </w:r>
      <w:r w:rsidR="007A6AB6">
        <w:rPr>
          <w:sz w:val="24"/>
          <w:szCs w:val="24"/>
        </w:rPr>
        <w:t>I</w:t>
      </w:r>
      <w:r w:rsidR="007A6AB6" w:rsidRPr="00F2726C">
        <w:rPr>
          <w:sz w:val="24"/>
          <w:szCs w:val="24"/>
        </w:rPr>
        <w:t>ndividual entities composing the explicate order are generated and sustained by an ongoing process of ‘enfoldment’ and ‘unfoldment’, whereby subatomic particles are said to be constantly dissolving into the implicate order and then ‘re-crystalli</w:t>
      </w:r>
      <w:r w:rsidR="007A6AB6">
        <w:rPr>
          <w:sz w:val="24"/>
          <w:szCs w:val="24"/>
        </w:rPr>
        <w:t>z</w:t>
      </w:r>
      <w:r w:rsidR="007A6AB6" w:rsidRPr="00F2726C">
        <w:rPr>
          <w:sz w:val="24"/>
          <w:szCs w:val="24"/>
        </w:rPr>
        <w:t>ing’</w:t>
      </w:r>
      <w:r w:rsidR="007A6AB6" w:rsidRPr="004A5E7D">
        <w:rPr>
          <w:sz w:val="24"/>
          <w:szCs w:val="24"/>
        </w:rPr>
        <w:t xml:space="preserve"> </w:t>
      </w:r>
      <w:r w:rsidR="007A6AB6">
        <w:rPr>
          <w:sz w:val="24"/>
          <w:szCs w:val="24"/>
        </w:rPr>
        <w:t xml:space="preserve">providing </w:t>
      </w:r>
      <w:r w:rsidR="007A6AB6" w:rsidRPr="00F2726C">
        <w:rPr>
          <w:sz w:val="24"/>
          <w:szCs w:val="24"/>
        </w:rPr>
        <w:t>stability</w:t>
      </w:r>
      <w:r w:rsidR="007A6AB6">
        <w:rPr>
          <w:sz w:val="24"/>
          <w:szCs w:val="24"/>
        </w:rPr>
        <w:t>.</w:t>
      </w:r>
      <w:r w:rsidR="007A6AB6" w:rsidRPr="00F2726C">
        <w:rPr>
          <w:sz w:val="24"/>
          <w:szCs w:val="24"/>
        </w:rPr>
        <w:t xml:space="preserve"> </w:t>
      </w:r>
      <w:r w:rsidR="007A6AB6">
        <w:rPr>
          <w:sz w:val="24"/>
          <w:szCs w:val="24"/>
        </w:rPr>
        <w:t xml:space="preserve">Bohm explains that the </w:t>
      </w:r>
      <w:r w:rsidR="007A6AB6" w:rsidRPr="00F2726C">
        <w:rPr>
          <w:sz w:val="24"/>
          <w:szCs w:val="24"/>
        </w:rPr>
        <w:t>explicate order</w:t>
      </w:r>
      <w:r w:rsidR="007A6AB6">
        <w:rPr>
          <w:sz w:val="24"/>
          <w:szCs w:val="24"/>
        </w:rPr>
        <w:t xml:space="preserve"> </w:t>
      </w:r>
      <w:r w:rsidR="007A6AB6" w:rsidRPr="00F2726C">
        <w:rPr>
          <w:sz w:val="24"/>
          <w:szCs w:val="24"/>
        </w:rPr>
        <w:t xml:space="preserve">dominates ordinary experience as well as classical physics, thus it appears to stand by itself. </w:t>
      </w:r>
      <w:r w:rsidR="007A6AB6">
        <w:rPr>
          <w:sz w:val="24"/>
          <w:szCs w:val="24"/>
        </w:rPr>
        <w:t>T</w:t>
      </w:r>
      <w:r w:rsidR="007A6AB6" w:rsidRPr="00F2726C">
        <w:rPr>
          <w:sz w:val="24"/>
          <w:szCs w:val="24"/>
        </w:rPr>
        <w:t>he explicate order cannot be fully understood when abstracted from its ground in the primary reality of the implicate order</w:t>
      </w:r>
      <w:r w:rsidR="00067C63">
        <w:rPr>
          <w:sz w:val="24"/>
          <w:szCs w:val="24"/>
        </w:rPr>
        <w:t xml:space="preserve"> (i.e. the quantum world)</w:t>
      </w:r>
      <w:r w:rsidR="007A6AB6" w:rsidRPr="00F2726C">
        <w:rPr>
          <w:sz w:val="24"/>
          <w:szCs w:val="24"/>
        </w:rPr>
        <w:t xml:space="preserve"> (Bohm, 1990). </w:t>
      </w:r>
    </w:p>
    <w:p w:rsidR="007A6AB6" w:rsidRPr="00182143" w:rsidRDefault="00A15870" w:rsidP="007A6AB6">
      <w:pPr>
        <w:pStyle w:val="BodyTextIndent"/>
        <w:spacing w:after="0" w:line="240" w:lineRule="auto"/>
        <w:ind w:left="284" w:right="284"/>
        <w:jc w:val="both"/>
        <w:rPr>
          <w:rFonts w:ascii="Times New Roman" w:hAnsi="Times New Roman" w:cs="Times New Roman"/>
          <w:sz w:val="24"/>
          <w:szCs w:val="24"/>
        </w:rPr>
      </w:pPr>
      <w:r>
        <w:rPr>
          <w:rFonts w:ascii="Times New Roman" w:hAnsi="Times New Roman" w:cs="Times New Roman"/>
          <w:sz w:val="24"/>
          <w:szCs w:val="24"/>
        </w:rPr>
        <w:t xml:space="preserve">   </w:t>
      </w:r>
      <w:r w:rsidR="007A6AB6">
        <w:rPr>
          <w:rFonts w:ascii="Times New Roman" w:hAnsi="Times New Roman" w:cs="Times New Roman"/>
          <w:sz w:val="24"/>
          <w:szCs w:val="24"/>
        </w:rPr>
        <w:t>S</w:t>
      </w:r>
      <w:r w:rsidR="007A6AB6" w:rsidRPr="00F2726C">
        <w:rPr>
          <w:rFonts w:ascii="Times New Roman" w:hAnsi="Times New Roman" w:cs="Times New Roman"/>
          <w:sz w:val="24"/>
          <w:szCs w:val="24"/>
        </w:rPr>
        <w:t xml:space="preserve">ubatomic particles such as electrons </w:t>
      </w:r>
      <w:r w:rsidR="007A6AB6">
        <w:rPr>
          <w:rFonts w:ascii="Times New Roman" w:hAnsi="Times New Roman" w:cs="Times New Roman"/>
          <w:sz w:val="24"/>
          <w:szCs w:val="24"/>
        </w:rPr>
        <w:t>Bohm describes as</w:t>
      </w:r>
      <w:r w:rsidR="007A6AB6" w:rsidRPr="00F2726C">
        <w:rPr>
          <w:rFonts w:ascii="Times New Roman" w:hAnsi="Times New Roman" w:cs="Times New Roman"/>
          <w:sz w:val="24"/>
          <w:szCs w:val="24"/>
        </w:rPr>
        <w:t xml:space="preserve"> </w:t>
      </w:r>
      <w:r w:rsidR="007A6AB6">
        <w:rPr>
          <w:rFonts w:ascii="Times New Roman" w:hAnsi="Times New Roman" w:cs="Times New Roman"/>
          <w:sz w:val="24"/>
          <w:szCs w:val="24"/>
        </w:rPr>
        <w:t>‘</w:t>
      </w:r>
      <w:r w:rsidR="007A6AB6" w:rsidRPr="00F2726C">
        <w:rPr>
          <w:rFonts w:ascii="Times New Roman" w:hAnsi="Times New Roman" w:cs="Times New Roman"/>
          <w:sz w:val="24"/>
          <w:szCs w:val="24"/>
        </w:rPr>
        <w:t>highly complex dynamic entities</w:t>
      </w:r>
      <w:r w:rsidR="007A6AB6">
        <w:rPr>
          <w:rFonts w:ascii="Times New Roman" w:hAnsi="Times New Roman" w:cs="Times New Roman"/>
          <w:sz w:val="24"/>
          <w:szCs w:val="24"/>
        </w:rPr>
        <w:t>’</w:t>
      </w:r>
      <w:r w:rsidR="007A6AB6" w:rsidRPr="00F2726C">
        <w:rPr>
          <w:rFonts w:ascii="Times New Roman" w:hAnsi="Times New Roman" w:cs="Times New Roman"/>
          <w:sz w:val="24"/>
          <w:szCs w:val="24"/>
        </w:rPr>
        <w:t xml:space="preserve"> not just simple, structure</w:t>
      </w:r>
      <w:r w:rsidR="007A6AB6">
        <w:rPr>
          <w:rFonts w:ascii="Times New Roman" w:hAnsi="Times New Roman" w:cs="Times New Roman"/>
          <w:sz w:val="24"/>
          <w:szCs w:val="24"/>
        </w:rPr>
        <w:t>-</w:t>
      </w:r>
      <w:r w:rsidR="007A6AB6" w:rsidRPr="00F2726C">
        <w:rPr>
          <w:rFonts w:ascii="Times New Roman" w:hAnsi="Times New Roman" w:cs="Times New Roman"/>
          <w:sz w:val="24"/>
          <w:szCs w:val="24"/>
        </w:rPr>
        <w:t>less particles</w:t>
      </w:r>
      <w:r w:rsidR="007A6AB6">
        <w:rPr>
          <w:rFonts w:ascii="Times New Roman" w:hAnsi="Times New Roman" w:cs="Times New Roman"/>
          <w:sz w:val="24"/>
          <w:szCs w:val="24"/>
        </w:rPr>
        <w:t xml:space="preserve">, whereas in </w:t>
      </w:r>
      <w:r w:rsidR="007A6AB6" w:rsidRPr="00F2726C">
        <w:rPr>
          <w:rFonts w:ascii="Times New Roman" w:hAnsi="Times New Roman" w:cs="Times New Roman"/>
          <w:sz w:val="24"/>
          <w:szCs w:val="24"/>
        </w:rPr>
        <w:t xml:space="preserve">the Copenhagen interpretation, the motion of particles </w:t>
      </w:r>
      <w:r w:rsidR="007A6AB6">
        <w:rPr>
          <w:rFonts w:ascii="Times New Roman" w:hAnsi="Times New Roman" w:cs="Times New Roman"/>
          <w:sz w:val="24"/>
          <w:szCs w:val="24"/>
        </w:rPr>
        <w:t>is</w:t>
      </w:r>
      <w:r w:rsidR="007A6AB6" w:rsidRPr="00F2726C">
        <w:rPr>
          <w:rFonts w:ascii="Times New Roman" w:hAnsi="Times New Roman" w:cs="Times New Roman"/>
          <w:sz w:val="24"/>
          <w:szCs w:val="24"/>
        </w:rPr>
        <w:t xml:space="preserve"> fundamentally ambiguous. Bohm’s view is the antithesis of the Copenhagen interpretation. </w:t>
      </w:r>
      <w:r w:rsidR="007A6AB6">
        <w:rPr>
          <w:rFonts w:ascii="Times New Roman" w:hAnsi="Times New Roman" w:cs="Times New Roman"/>
          <w:sz w:val="24"/>
          <w:szCs w:val="24"/>
        </w:rPr>
        <w:t>Arguably</w:t>
      </w:r>
      <w:r w:rsidR="004F7E04">
        <w:rPr>
          <w:rFonts w:ascii="Times New Roman" w:hAnsi="Times New Roman" w:cs="Times New Roman"/>
          <w:sz w:val="24"/>
          <w:szCs w:val="24"/>
        </w:rPr>
        <w:t>,</w:t>
      </w:r>
      <w:r w:rsidR="007A6AB6">
        <w:rPr>
          <w:rFonts w:ascii="Times New Roman" w:hAnsi="Times New Roman" w:cs="Times New Roman"/>
          <w:sz w:val="24"/>
          <w:szCs w:val="24"/>
        </w:rPr>
        <w:t xml:space="preserve"> </w:t>
      </w:r>
      <w:r w:rsidR="007A6AB6" w:rsidRPr="00F2726C">
        <w:rPr>
          <w:rFonts w:ascii="Times New Roman" w:hAnsi="Times New Roman" w:cs="Times New Roman"/>
          <w:sz w:val="24"/>
          <w:szCs w:val="24"/>
        </w:rPr>
        <w:t xml:space="preserve">Bohm developed a more coherent interpretation according to which particles follow a precise path - one which is determined </w:t>
      </w:r>
      <w:r w:rsidR="007A6AB6">
        <w:rPr>
          <w:rFonts w:ascii="Times New Roman" w:hAnsi="Times New Roman" w:cs="Times New Roman"/>
          <w:sz w:val="24"/>
          <w:szCs w:val="24"/>
        </w:rPr>
        <w:t xml:space="preserve">both </w:t>
      </w:r>
      <w:r w:rsidR="007A6AB6" w:rsidRPr="00F2726C">
        <w:rPr>
          <w:rFonts w:ascii="Times New Roman" w:hAnsi="Times New Roman" w:cs="Times New Roman"/>
          <w:sz w:val="24"/>
          <w:szCs w:val="24"/>
        </w:rPr>
        <w:t xml:space="preserve">by conventional physical forces </w:t>
      </w:r>
      <w:r w:rsidR="007A6AB6">
        <w:rPr>
          <w:rFonts w:ascii="Times New Roman" w:hAnsi="Times New Roman" w:cs="Times New Roman"/>
          <w:sz w:val="24"/>
          <w:szCs w:val="24"/>
        </w:rPr>
        <w:t xml:space="preserve">and </w:t>
      </w:r>
      <w:r w:rsidR="007A6AB6" w:rsidRPr="00F2726C">
        <w:rPr>
          <w:rFonts w:ascii="Times New Roman" w:hAnsi="Times New Roman" w:cs="Times New Roman"/>
          <w:sz w:val="24"/>
          <w:szCs w:val="24"/>
        </w:rPr>
        <w:t xml:space="preserve">a more subtle force which he called the </w:t>
      </w:r>
      <w:r w:rsidR="007A6AB6" w:rsidRPr="00F2726C">
        <w:rPr>
          <w:rFonts w:ascii="Times New Roman" w:hAnsi="Times New Roman" w:cs="Times New Roman"/>
          <w:i/>
          <w:sz w:val="24"/>
          <w:szCs w:val="24"/>
        </w:rPr>
        <w:t>quantum potential</w:t>
      </w:r>
      <w:r w:rsidR="007A6AB6" w:rsidRPr="00F2726C">
        <w:rPr>
          <w:rFonts w:ascii="Times New Roman" w:hAnsi="Times New Roman" w:cs="Times New Roman"/>
          <w:sz w:val="24"/>
          <w:szCs w:val="24"/>
        </w:rPr>
        <w:t>. The quantum potential guides the motion of particles by providing “active information” with respect to the whole environment. The quantum potential pervades all space and provides direct connections between quantum systems</w:t>
      </w:r>
      <w:r w:rsidR="007A6AB6">
        <w:rPr>
          <w:rFonts w:ascii="Times New Roman" w:hAnsi="Times New Roman" w:cs="Times New Roman"/>
          <w:sz w:val="24"/>
          <w:szCs w:val="24"/>
        </w:rPr>
        <w:t xml:space="preserve"> linked by ‘nonlocality’, that is </w:t>
      </w:r>
      <w:r w:rsidR="007A6AB6" w:rsidRPr="00182143">
        <w:rPr>
          <w:rFonts w:ascii="Times New Roman" w:hAnsi="Times New Roman" w:cs="Times New Roman"/>
          <w:sz w:val="24"/>
          <w:szCs w:val="24"/>
        </w:rPr>
        <w:t xml:space="preserve">the ability for distant parts of the environment to affect the motion of the particle in a significant way. The word ‘in-form’ </w:t>
      </w:r>
      <w:r w:rsidR="007A6AB6">
        <w:rPr>
          <w:rFonts w:ascii="Times New Roman" w:hAnsi="Times New Roman" w:cs="Times New Roman"/>
          <w:sz w:val="24"/>
          <w:szCs w:val="24"/>
        </w:rPr>
        <w:t xml:space="preserve">(‘active information’) </w:t>
      </w:r>
      <w:r w:rsidR="007A6AB6" w:rsidRPr="00182143">
        <w:rPr>
          <w:rFonts w:ascii="Times New Roman" w:hAnsi="Times New Roman" w:cs="Times New Roman"/>
          <w:sz w:val="24"/>
          <w:szCs w:val="24"/>
        </w:rPr>
        <w:t xml:space="preserve">is taken literally, i.e. ‘to put into’ (Bohm, 1990:278). </w:t>
      </w:r>
      <w:r w:rsidR="007A6AB6">
        <w:rPr>
          <w:rFonts w:ascii="Times New Roman" w:hAnsi="Times New Roman" w:cs="Times New Roman"/>
          <w:sz w:val="24"/>
          <w:szCs w:val="24"/>
        </w:rPr>
        <w:t>T</w:t>
      </w:r>
      <w:r w:rsidR="007A6AB6" w:rsidRPr="00182143">
        <w:rPr>
          <w:rFonts w:ascii="Times New Roman" w:hAnsi="Times New Roman" w:cs="Times New Roman"/>
          <w:sz w:val="24"/>
          <w:szCs w:val="24"/>
        </w:rPr>
        <w:t>he electron mov</w:t>
      </w:r>
      <w:r w:rsidR="007A6AB6">
        <w:rPr>
          <w:rFonts w:ascii="Times New Roman" w:hAnsi="Times New Roman" w:cs="Times New Roman"/>
          <w:sz w:val="24"/>
          <w:szCs w:val="24"/>
        </w:rPr>
        <w:t>es</w:t>
      </w:r>
      <w:r w:rsidR="007A6AB6" w:rsidRPr="00182143">
        <w:rPr>
          <w:rFonts w:ascii="Times New Roman" w:hAnsi="Times New Roman" w:cs="Times New Roman"/>
          <w:sz w:val="24"/>
          <w:szCs w:val="24"/>
        </w:rPr>
        <w:t xml:space="preserve"> under its own energy. The quantum potential put</w:t>
      </w:r>
      <w:r w:rsidR="007A6AB6">
        <w:rPr>
          <w:rFonts w:ascii="Times New Roman" w:hAnsi="Times New Roman" w:cs="Times New Roman"/>
          <w:sz w:val="24"/>
          <w:szCs w:val="24"/>
        </w:rPr>
        <w:t>s</w:t>
      </w:r>
      <w:r w:rsidR="007A6AB6" w:rsidRPr="00182143">
        <w:rPr>
          <w:rFonts w:ascii="Times New Roman" w:hAnsi="Times New Roman" w:cs="Times New Roman"/>
          <w:sz w:val="24"/>
          <w:szCs w:val="24"/>
        </w:rPr>
        <w:t xml:space="preserve"> form into the electron’s motion and the form of the electron’s motion is related to the form of the wave from which the quantum potential is derived (1990:278). </w:t>
      </w:r>
    </w:p>
    <w:p w:rsidR="007A6AB6" w:rsidRDefault="00A15870" w:rsidP="007A6AB6">
      <w:pPr>
        <w:widowControl w:val="0"/>
        <w:spacing w:after="0" w:line="240" w:lineRule="auto"/>
        <w:ind w:left="284" w:right="284"/>
        <w:jc w:val="both"/>
        <w:rPr>
          <w:rFonts w:ascii="Times New Roman" w:hAnsi="Times New Roman" w:cs="Times New Roman"/>
          <w:sz w:val="24"/>
          <w:szCs w:val="24"/>
        </w:rPr>
      </w:pPr>
      <w:r>
        <w:rPr>
          <w:rFonts w:ascii="Times New Roman" w:hAnsi="Times New Roman" w:cs="Times New Roman"/>
          <w:sz w:val="24"/>
          <w:szCs w:val="24"/>
        </w:rPr>
        <w:t xml:space="preserve">   </w:t>
      </w:r>
      <w:r w:rsidR="007A6AB6">
        <w:rPr>
          <w:rFonts w:ascii="Times New Roman" w:hAnsi="Times New Roman" w:cs="Times New Roman"/>
          <w:sz w:val="24"/>
          <w:szCs w:val="24"/>
        </w:rPr>
        <w:t xml:space="preserve">For Bohm </w:t>
      </w:r>
      <w:r w:rsidR="007A6AB6" w:rsidRPr="006768A3">
        <w:rPr>
          <w:rFonts w:ascii="Times New Roman" w:hAnsi="Times New Roman" w:cs="Times New Roman"/>
          <w:sz w:val="24"/>
          <w:szCs w:val="24"/>
        </w:rPr>
        <w:t xml:space="preserve">the mind </w:t>
      </w:r>
      <w:r w:rsidR="001017BA">
        <w:rPr>
          <w:rFonts w:ascii="Times New Roman" w:hAnsi="Times New Roman" w:cs="Times New Roman"/>
          <w:sz w:val="24"/>
          <w:szCs w:val="24"/>
        </w:rPr>
        <w:t xml:space="preserve">is </w:t>
      </w:r>
      <w:r w:rsidR="007A6AB6" w:rsidRPr="006768A3">
        <w:rPr>
          <w:rFonts w:ascii="Times New Roman" w:hAnsi="Times New Roman" w:cs="Times New Roman"/>
          <w:sz w:val="24"/>
          <w:szCs w:val="24"/>
        </w:rPr>
        <w:t xml:space="preserve">described as a: </w:t>
      </w:r>
    </w:p>
    <w:p w:rsidR="00A15870" w:rsidRPr="006768A3" w:rsidRDefault="00A15870" w:rsidP="007A6AB6">
      <w:pPr>
        <w:widowControl w:val="0"/>
        <w:spacing w:after="0" w:line="240" w:lineRule="auto"/>
        <w:ind w:left="284" w:right="284"/>
        <w:jc w:val="both"/>
        <w:rPr>
          <w:rFonts w:ascii="Times New Roman" w:hAnsi="Times New Roman" w:cs="Times New Roman"/>
          <w:sz w:val="24"/>
          <w:szCs w:val="24"/>
        </w:rPr>
      </w:pPr>
    </w:p>
    <w:p w:rsidR="007A6AB6" w:rsidRPr="00E339EB" w:rsidRDefault="007A6AB6" w:rsidP="007A6AB6">
      <w:pPr>
        <w:pStyle w:val="BlockText"/>
        <w:spacing w:line="240" w:lineRule="auto"/>
        <w:ind w:left="680" w:right="680"/>
        <w:rPr>
          <w:sz w:val="24"/>
        </w:rPr>
      </w:pPr>
      <w:r w:rsidRPr="00E339EB">
        <w:rPr>
          <w:sz w:val="24"/>
        </w:rPr>
        <w:lastRenderedPageBreak/>
        <w:t xml:space="preserve">…constant flow of evanescent thoughts, feelings, desires, and impulses, which flow in and out of each other, and which, in a certain sense, enfold each other (as, for example, we may say that one thought is implicit in another, noting that this word literally means ‘enfolded’). Or to put it differently, the general implicate process of ordering is common both to mind and to matter” (Bohm, 1990:273). </w:t>
      </w:r>
    </w:p>
    <w:p w:rsidR="007A6AB6" w:rsidRDefault="007A6AB6" w:rsidP="007A6AB6">
      <w:pPr>
        <w:pStyle w:val="BodyText"/>
        <w:spacing w:line="240" w:lineRule="auto"/>
        <w:ind w:left="284" w:right="284"/>
        <w:rPr>
          <w:szCs w:val="24"/>
        </w:rPr>
      </w:pPr>
    </w:p>
    <w:p w:rsidR="00A15870" w:rsidRDefault="00A15870" w:rsidP="007A6AB6">
      <w:pPr>
        <w:pStyle w:val="BodyText"/>
        <w:spacing w:line="240" w:lineRule="auto"/>
        <w:ind w:left="284" w:right="284"/>
        <w:rPr>
          <w:szCs w:val="24"/>
        </w:rPr>
      </w:pPr>
      <w:r>
        <w:rPr>
          <w:szCs w:val="24"/>
        </w:rPr>
        <w:t xml:space="preserve">   </w:t>
      </w:r>
      <w:r w:rsidR="007A6AB6">
        <w:rPr>
          <w:szCs w:val="24"/>
        </w:rPr>
        <w:t xml:space="preserve">In the </w:t>
      </w:r>
      <w:r w:rsidR="007A6AB6" w:rsidRPr="004F7330">
        <w:rPr>
          <w:i/>
          <w:szCs w:val="24"/>
        </w:rPr>
        <w:t>The Phenomenon of Man</w:t>
      </w:r>
      <w:r w:rsidR="007A6AB6">
        <w:rPr>
          <w:i/>
          <w:szCs w:val="24"/>
        </w:rPr>
        <w:t xml:space="preserve"> </w:t>
      </w:r>
      <w:r w:rsidR="007A6AB6">
        <w:rPr>
          <w:szCs w:val="24"/>
        </w:rPr>
        <w:t xml:space="preserve">(1959) Teilhard De Chardin provides insight expressed through a similar triadic relation of processes. </w:t>
      </w:r>
    </w:p>
    <w:p w:rsidR="007A6AB6" w:rsidRDefault="007A6AB6" w:rsidP="007A6AB6">
      <w:pPr>
        <w:pStyle w:val="BodyText"/>
        <w:spacing w:line="240" w:lineRule="auto"/>
        <w:ind w:left="284" w:right="284"/>
        <w:rPr>
          <w:szCs w:val="24"/>
        </w:rPr>
      </w:pPr>
      <w:r>
        <w:rPr>
          <w:szCs w:val="24"/>
        </w:rPr>
        <w:t xml:space="preserve"> </w:t>
      </w:r>
    </w:p>
    <w:p w:rsidR="007A6AB6" w:rsidRDefault="007A6AB6" w:rsidP="007A6AB6">
      <w:pPr>
        <w:pStyle w:val="BodyText"/>
        <w:spacing w:line="240" w:lineRule="auto"/>
        <w:ind w:left="680" w:right="680"/>
        <w:rPr>
          <w:szCs w:val="24"/>
        </w:rPr>
      </w:pPr>
      <w:r w:rsidRPr="006768A3">
        <w:rPr>
          <w:szCs w:val="24"/>
        </w:rPr>
        <w:t xml:space="preserve">Taken at its lowest point, primitive matter is something more than the particulate swarming so marvelously analysed by modern physics. Beneath this mechanical layer we must think of the ‘biological’ layer that is attenuated to the uttermost, but yet is absolutely necessary to explain the cosmos in succeeding ages. The </w:t>
      </w:r>
      <w:r w:rsidRPr="006768A3">
        <w:rPr>
          <w:i/>
          <w:szCs w:val="24"/>
        </w:rPr>
        <w:t>within,</w:t>
      </w:r>
      <w:r w:rsidRPr="006768A3">
        <w:rPr>
          <w:szCs w:val="24"/>
        </w:rPr>
        <w:t xml:space="preserve"> </w:t>
      </w:r>
      <w:r w:rsidRPr="006768A3">
        <w:rPr>
          <w:i/>
          <w:szCs w:val="24"/>
        </w:rPr>
        <w:t>consciousness</w:t>
      </w:r>
      <w:r w:rsidRPr="006768A3">
        <w:rPr>
          <w:szCs w:val="24"/>
        </w:rPr>
        <w:t xml:space="preserve">, and then </w:t>
      </w:r>
      <w:r w:rsidRPr="006768A3">
        <w:rPr>
          <w:i/>
          <w:szCs w:val="24"/>
        </w:rPr>
        <w:t>spontaneity</w:t>
      </w:r>
      <w:r w:rsidRPr="006768A3">
        <w:rPr>
          <w:szCs w:val="24"/>
        </w:rPr>
        <w:t xml:space="preserve"> – </w:t>
      </w:r>
      <w:r>
        <w:rPr>
          <w:szCs w:val="24"/>
        </w:rPr>
        <w:t xml:space="preserve">are </w:t>
      </w:r>
      <w:r w:rsidRPr="006768A3">
        <w:rPr>
          <w:szCs w:val="24"/>
        </w:rPr>
        <w:t>three expressions of the same thing</w:t>
      </w:r>
      <w:bookmarkStart w:id="0" w:name="_GoBack"/>
      <w:bookmarkEnd w:id="0"/>
      <w:r w:rsidRPr="006768A3">
        <w:rPr>
          <w:szCs w:val="24"/>
        </w:rPr>
        <w:t xml:space="preserve"> (Chardin, 1959</w:t>
      </w:r>
      <w:r>
        <w:rPr>
          <w:szCs w:val="24"/>
        </w:rPr>
        <w:t>:</w:t>
      </w:r>
      <w:r w:rsidRPr="006768A3">
        <w:rPr>
          <w:szCs w:val="24"/>
        </w:rPr>
        <w:t xml:space="preserve">62). </w:t>
      </w:r>
    </w:p>
    <w:p w:rsidR="007A6AB6" w:rsidRDefault="007A6AB6" w:rsidP="007A6AB6">
      <w:pPr>
        <w:pStyle w:val="BodyText"/>
        <w:spacing w:line="240" w:lineRule="auto"/>
        <w:ind w:left="680" w:right="680"/>
        <w:rPr>
          <w:szCs w:val="24"/>
        </w:rPr>
      </w:pPr>
    </w:p>
    <w:p w:rsidR="007A6AB6" w:rsidRDefault="007A6AB6" w:rsidP="007A6AB6">
      <w:pPr>
        <w:pStyle w:val="BodyText"/>
        <w:spacing w:line="240" w:lineRule="auto"/>
        <w:ind w:left="284" w:right="284"/>
        <w:rPr>
          <w:szCs w:val="24"/>
        </w:rPr>
      </w:pPr>
      <w:r w:rsidRPr="006768A3">
        <w:rPr>
          <w:szCs w:val="24"/>
        </w:rPr>
        <w:t xml:space="preserve">In </w:t>
      </w:r>
      <w:r>
        <w:rPr>
          <w:szCs w:val="24"/>
        </w:rPr>
        <w:t>a</w:t>
      </w:r>
      <w:r w:rsidRPr="006768A3">
        <w:rPr>
          <w:szCs w:val="24"/>
        </w:rPr>
        <w:t xml:space="preserve"> footnote Chardin qualifies the use of the term consciousness: “Here, and throughout this book, the term ‘consciousness’ is taken in its widest sense to indicate every kind of psychism, from the most rudimentary forms of interior perception imaginable to the human phenomenon of reflective thought” (Chardin, 1959</w:t>
      </w:r>
      <w:r>
        <w:rPr>
          <w:szCs w:val="24"/>
        </w:rPr>
        <w:t>:</w:t>
      </w:r>
      <w:r w:rsidRPr="006768A3">
        <w:rPr>
          <w:szCs w:val="24"/>
        </w:rPr>
        <w:t xml:space="preserve">62). Chardin describes two energies, that of mind and that of matter as spreading respectively “through the two layers of the world (the </w:t>
      </w:r>
      <w:r w:rsidRPr="006768A3">
        <w:rPr>
          <w:i/>
          <w:szCs w:val="24"/>
        </w:rPr>
        <w:t>within</w:t>
      </w:r>
      <w:r w:rsidRPr="006768A3">
        <w:rPr>
          <w:szCs w:val="24"/>
        </w:rPr>
        <w:t xml:space="preserve"> and the </w:t>
      </w:r>
      <w:r w:rsidRPr="006768A3">
        <w:rPr>
          <w:i/>
          <w:szCs w:val="24"/>
        </w:rPr>
        <w:t>without</w:t>
      </w:r>
      <w:r w:rsidRPr="006768A3">
        <w:rPr>
          <w:szCs w:val="24"/>
        </w:rPr>
        <w:t>)</w:t>
      </w:r>
      <w:r w:rsidRPr="006768A3">
        <w:rPr>
          <w:i/>
          <w:szCs w:val="24"/>
        </w:rPr>
        <w:t xml:space="preserve"> </w:t>
      </w:r>
      <w:r w:rsidRPr="006768A3">
        <w:rPr>
          <w:szCs w:val="24"/>
        </w:rPr>
        <w:t>have, taken as a whole, much the same demeanour. They are constantly associated and in some way pass into each other. But it seems impossible to establish a simple correspondence between their curves</w:t>
      </w:r>
      <w:r>
        <w:rPr>
          <w:szCs w:val="24"/>
        </w:rPr>
        <w:t>”</w:t>
      </w:r>
      <w:r w:rsidRPr="006768A3">
        <w:rPr>
          <w:szCs w:val="24"/>
        </w:rPr>
        <w:t xml:space="preserve"> (</w:t>
      </w:r>
      <w:r>
        <w:rPr>
          <w:szCs w:val="24"/>
        </w:rPr>
        <w:t>1959:</w:t>
      </w:r>
      <w:r w:rsidRPr="006768A3">
        <w:rPr>
          <w:szCs w:val="24"/>
        </w:rPr>
        <w:t xml:space="preserve">69-70). </w:t>
      </w:r>
      <w:r>
        <w:rPr>
          <w:szCs w:val="24"/>
        </w:rPr>
        <w:t xml:space="preserve">Now consider an apt interpretation of the account </w:t>
      </w:r>
      <w:r w:rsidR="001017BA">
        <w:rPr>
          <w:szCs w:val="24"/>
        </w:rPr>
        <w:t xml:space="preserve">typically </w:t>
      </w:r>
      <w:r>
        <w:rPr>
          <w:szCs w:val="24"/>
        </w:rPr>
        <w:t>rendered in Big Bang cosmology</w:t>
      </w:r>
      <w:r w:rsidR="001017BA">
        <w:rPr>
          <w:szCs w:val="24"/>
        </w:rPr>
        <w:t>.</w:t>
      </w:r>
      <w:r>
        <w:rPr>
          <w:szCs w:val="24"/>
        </w:rPr>
        <w:t xml:space="preserve"> </w:t>
      </w:r>
      <w:r w:rsidR="001017BA">
        <w:rPr>
          <w:szCs w:val="24"/>
        </w:rPr>
        <w:t>T</w:t>
      </w:r>
      <w:r>
        <w:rPr>
          <w:szCs w:val="24"/>
        </w:rPr>
        <w:t xml:space="preserve">he universe began from a </w:t>
      </w:r>
      <w:r w:rsidRPr="00117576">
        <w:rPr>
          <w:i/>
          <w:szCs w:val="24"/>
        </w:rPr>
        <w:t>within</w:t>
      </w:r>
      <w:r>
        <w:rPr>
          <w:szCs w:val="24"/>
        </w:rPr>
        <w:t xml:space="preserve"> and spread as the consequence of a singularity (big bang) to a </w:t>
      </w:r>
      <w:r w:rsidRPr="00117576">
        <w:rPr>
          <w:i/>
          <w:szCs w:val="24"/>
        </w:rPr>
        <w:t xml:space="preserve">without </w:t>
      </w:r>
      <w:r>
        <w:rPr>
          <w:szCs w:val="24"/>
        </w:rPr>
        <w:t>producing simultaneously spacetime as the expansion of the universe of matter. Further to this construal there is</w:t>
      </w:r>
      <w:r w:rsidR="001017BA">
        <w:rPr>
          <w:szCs w:val="24"/>
        </w:rPr>
        <w:t xml:space="preserve"> no doubt </w:t>
      </w:r>
      <w:r>
        <w:rPr>
          <w:szCs w:val="24"/>
        </w:rPr>
        <w:t xml:space="preserve">a conceptual correlation evident between the ideas of De </w:t>
      </w:r>
      <w:proofErr w:type="spellStart"/>
      <w:r>
        <w:rPr>
          <w:szCs w:val="24"/>
        </w:rPr>
        <w:t>Chardin’s</w:t>
      </w:r>
      <w:proofErr w:type="spellEnd"/>
      <w:r>
        <w:rPr>
          <w:szCs w:val="24"/>
        </w:rPr>
        <w:t xml:space="preserve"> </w:t>
      </w:r>
      <w:r w:rsidRPr="00117576">
        <w:rPr>
          <w:i/>
          <w:szCs w:val="24"/>
        </w:rPr>
        <w:t>within</w:t>
      </w:r>
      <w:r>
        <w:rPr>
          <w:szCs w:val="24"/>
        </w:rPr>
        <w:t xml:space="preserve"> and Bohm’s implicate order and De Chardin’s </w:t>
      </w:r>
      <w:r w:rsidRPr="00117576">
        <w:rPr>
          <w:i/>
          <w:szCs w:val="24"/>
        </w:rPr>
        <w:t>without</w:t>
      </w:r>
      <w:r>
        <w:rPr>
          <w:szCs w:val="24"/>
        </w:rPr>
        <w:t xml:space="preserve"> and Bohm’s explicate order.</w:t>
      </w:r>
      <w:r w:rsidRPr="006768A3">
        <w:rPr>
          <w:szCs w:val="24"/>
        </w:rPr>
        <w:t xml:space="preserve">  </w:t>
      </w:r>
    </w:p>
    <w:p w:rsidR="007A6AB6" w:rsidRDefault="00A15870" w:rsidP="007A6AB6">
      <w:pPr>
        <w:pStyle w:val="BodyText"/>
        <w:spacing w:line="240" w:lineRule="auto"/>
        <w:ind w:left="284" w:right="284"/>
      </w:pPr>
      <w:r>
        <w:rPr>
          <w:szCs w:val="24"/>
        </w:rPr>
        <w:t xml:space="preserve">   </w:t>
      </w:r>
      <w:r w:rsidR="002C1842">
        <w:rPr>
          <w:szCs w:val="24"/>
        </w:rPr>
        <w:t>F</w:t>
      </w:r>
      <w:r w:rsidR="007A6AB6">
        <w:rPr>
          <w:szCs w:val="24"/>
        </w:rPr>
        <w:t xml:space="preserve">rom this elaboration </w:t>
      </w:r>
      <w:r w:rsidR="002C1842">
        <w:rPr>
          <w:szCs w:val="24"/>
        </w:rPr>
        <w:t xml:space="preserve">it is evident that </w:t>
      </w:r>
      <w:r w:rsidR="007A6AB6">
        <w:rPr>
          <w:szCs w:val="24"/>
        </w:rPr>
        <w:t>a common theme emerg</w:t>
      </w:r>
      <w:r w:rsidR="002C1842">
        <w:rPr>
          <w:szCs w:val="24"/>
        </w:rPr>
        <w:t>es</w:t>
      </w:r>
      <w:r w:rsidR="007A6AB6">
        <w:rPr>
          <w:szCs w:val="24"/>
        </w:rPr>
        <w:t xml:space="preserve"> in situating the parameters of investigation between the quantum and classical realms</w:t>
      </w:r>
      <w:r w:rsidR="001C5A58">
        <w:rPr>
          <w:szCs w:val="24"/>
        </w:rPr>
        <w:t xml:space="preserve"> since in</w:t>
      </w:r>
      <w:r w:rsidR="002C1842">
        <w:rPr>
          <w:szCs w:val="24"/>
        </w:rPr>
        <w:t>deed in</w:t>
      </w:r>
      <w:r w:rsidR="001C5A58">
        <w:rPr>
          <w:szCs w:val="24"/>
        </w:rPr>
        <w:t xml:space="preserve"> reality they coexist</w:t>
      </w:r>
      <w:r w:rsidR="007A6AB6">
        <w:rPr>
          <w:szCs w:val="24"/>
        </w:rPr>
        <w:t xml:space="preserve">. To make the connection and to spell out the Triple-Aspect-Theory and its significance attention turns to one constituent cognitive faculty, memory, </w:t>
      </w:r>
      <w:r w:rsidR="00173300">
        <w:rPr>
          <w:szCs w:val="24"/>
        </w:rPr>
        <w:t>as it most certainly plays a pivotal role in conscious life.</w:t>
      </w:r>
      <w:r w:rsidR="007A6AB6">
        <w:rPr>
          <w:szCs w:val="24"/>
        </w:rPr>
        <w:t xml:space="preserve"> </w:t>
      </w:r>
      <w:r w:rsidR="00F803DD">
        <w:rPr>
          <w:szCs w:val="24"/>
        </w:rPr>
        <w:t xml:space="preserve">I am using the term memory in </w:t>
      </w:r>
      <w:r w:rsidR="00116294">
        <w:rPr>
          <w:szCs w:val="24"/>
        </w:rPr>
        <w:t>its broadest</w:t>
      </w:r>
      <w:r w:rsidR="00DD3593">
        <w:rPr>
          <w:szCs w:val="24"/>
        </w:rPr>
        <w:t xml:space="preserve"> sense.</w:t>
      </w:r>
      <w:r w:rsidR="00F803DD">
        <w:rPr>
          <w:szCs w:val="24"/>
        </w:rPr>
        <w:t xml:space="preserve"> </w:t>
      </w:r>
      <w:r w:rsidR="007A6AB6">
        <w:rPr>
          <w:szCs w:val="24"/>
        </w:rPr>
        <w:t xml:space="preserve">Memory is an important </w:t>
      </w:r>
      <w:r w:rsidR="007A6AB6">
        <w:t xml:space="preserve">aspect of personal identity and plays an important role in the acquisition of skills and knowledge. That we remember past experiences and events </w:t>
      </w:r>
      <w:r w:rsidR="007A6AB6" w:rsidRPr="00224F47">
        <w:rPr>
          <w:i/>
        </w:rPr>
        <w:t>not now occurring</w:t>
      </w:r>
      <w:r w:rsidR="007A6AB6">
        <w:t xml:space="preserve"> indicates that memory differs from perception.</w:t>
      </w:r>
      <w:r w:rsidR="007A6AB6" w:rsidRPr="00044685">
        <w:t xml:space="preserve"> </w:t>
      </w:r>
      <w:r w:rsidR="007A6AB6">
        <w:t xml:space="preserve">Perception nonetheless requires the activity of memory </w:t>
      </w:r>
      <w:r w:rsidR="00F803DD">
        <w:t xml:space="preserve">and understanding </w:t>
      </w:r>
      <w:r w:rsidR="007A6AB6">
        <w:t xml:space="preserve">in order to make sense of what one perceives. </w:t>
      </w:r>
      <w:r w:rsidR="007B1B08">
        <w:t>The concept of m</w:t>
      </w:r>
      <w:r w:rsidR="007A6AB6">
        <w:t xml:space="preserve">emory </w:t>
      </w:r>
      <w:r w:rsidR="00DD3593">
        <w:t xml:space="preserve">however </w:t>
      </w:r>
      <w:r w:rsidR="007A6AB6">
        <w:t xml:space="preserve">is </w:t>
      </w:r>
      <w:r w:rsidR="007A6AB6">
        <w:lastRenderedPageBreak/>
        <w:t>quite problematic in that as a term it is assigned to a variety of phenomena</w:t>
      </w:r>
      <w:r w:rsidR="001C5A58">
        <w:t xml:space="preserve"> </w:t>
      </w:r>
      <w:r w:rsidR="00F803DD">
        <w:t>and inte</w:t>
      </w:r>
      <w:r w:rsidR="00DD3593">
        <w:t>rnal</w:t>
      </w:r>
      <w:r w:rsidR="00F803DD">
        <w:t xml:space="preserve"> processes </w:t>
      </w:r>
      <w:r w:rsidR="001C5A58">
        <w:t>in that there seems to be more than one type of memory</w:t>
      </w:r>
      <w:r w:rsidR="007A6AB6">
        <w:t>.</w:t>
      </w:r>
      <w:r w:rsidR="00116294">
        <w:t xml:space="preserve"> Fundamentally, however, memory is a reflective process.</w:t>
      </w:r>
      <w:r w:rsidR="007A6AB6">
        <w:t xml:space="preserve"> From a neurological perspective the brain areas implicated are the ‘prefrontal cortex’ (higher-order areas), ‘the hippocampus’ (left language; right spatial), the ‘extra-pyramidal motor system’ and ‘cerebellum’, the ‘amygdala’ (processing emotions) and the ‘association areas of the neocortex’ (Sutton 2010). This construal is by no means exhaustive I dare say since it </w:t>
      </w:r>
      <w:r w:rsidR="007E661B">
        <w:t xml:space="preserve">considers </w:t>
      </w:r>
      <w:r w:rsidR="007A6AB6">
        <w:t>only the neurological perspective of the concept of memory which simply may be incomplete</w:t>
      </w:r>
      <w:r w:rsidR="00011BD2">
        <w:t>.</w:t>
      </w:r>
      <w:r w:rsidR="00DD3593">
        <w:t xml:space="preserve"> </w:t>
      </w:r>
      <w:r w:rsidR="007A6AB6">
        <w:t xml:space="preserve">  </w:t>
      </w:r>
    </w:p>
    <w:p w:rsidR="007A6AB6" w:rsidRDefault="00A15870" w:rsidP="007A6AB6">
      <w:pPr>
        <w:pStyle w:val="BodyText"/>
        <w:spacing w:line="240" w:lineRule="auto"/>
        <w:ind w:left="284" w:right="284"/>
      </w:pPr>
      <w:r>
        <w:t xml:space="preserve">   </w:t>
      </w:r>
      <w:r w:rsidR="00011BD2">
        <w:t>Human m</w:t>
      </w:r>
      <w:r w:rsidR="007A6AB6">
        <w:t xml:space="preserve">emory putatively understood is divided into two categories - </w:t>
      </w:r>
      <w:r w:rsidR="007A6AB6" w:rsidRPr="00802362">
        <w:rPr>
          <w:i/>
        </w:rPr>
        <w:t>functional</w:t>
      </w:r>
      <w:r w:rsidR="007A6AB6">
        <w:t xml:space="preserve"> and </w:t>
      </w:r>
      <w:r w:rsidR="007A6AB6" w:rsidRPr="00802362">
        <w:rPr>
          <w:i/>
        </w:rPr>
        <w:t>temporal.</w:t>
      </w:r>
      <w:r w:rsidR="007A6AB6">
        <w:t xml:space="preserve"> Functional memory is described as </w:t>
      </w:r>
      <w:r w:rsidR="007A6AB6" w:rsidRPr="00644ADE">
        <w:rPr>
          <w:i/>
        </w:rPr>
        <w:t>explicit</w:t>
      </w:r>
      <w:r w:rsidR="007A6AB6">
        <w:t xml:space="preserve"> </w:t>
      </w:r>
      <w:r w:rsidR="007A6AB6" w:rsidRPr="00644ADE">
        <w:rPr>
          <w:i/>
        </w:rPr>
        <w:t>memory</w:t>
      </w:r>
      <w:r w:rsidR="007A6AB6">
        <w:t xml:space="preserve"> (declarative, includes semantic and episodic aspects) and </w:t>
      </w:r>
      <w:r w:rsidR="007A6AB6" w:rsidRPr="00644ADE">
        <w:rPr>
          <w:i/>
        </w:rPr>
        <w:t>implicit memory</w:t>
      </w:r>
      <w:r w:rsidR="007A6AB6">
        <w:t xml:space="preserve"> (non-declarative includes non-verbal motor skills). Temporal memory has three aspects </w:t>
      </w:r>
      <w:r w:rsidR="007A6AB6" w:rsidRPr="00DA1C80">
        <w:rPr>
          <w:i/>
        </w:rPr>
        <w:t>working memory</w:t>
      </w:r>
      <w:r w:rsidR="007A6AB6">
        <w:t xml:space="preserve"> (immediate involvement); </w:t>
      </w:r>
      <w:r w:rsidR="007A6AB6" w:rsidRPr="00DA1C80">
        <w:rPr>
          <w:i/>
        </w:rPr>
        <w:t>Short-term memory</w:t>
      </w:r>
      <w:r w:rsidR="007A6AB6">
        <w:t xml:space="preserve"> (important aspect required for learning) and; </w:t>
      </w:r>
      <w:r w:rsidR="007A6AB6" w:rsidRPr="00802362">
        <w:rPr>
          <w:i/>
        </w:rPr>
        <w:t>Long-term memory</w:t>
      </w:r>
      <w:r w:rsidR="007A6AB6">
        <w:t xml:space="preserve"> (most resilient over one’s life time though can be modified by experience) (Sutton, J. 2010). Memory historically has been characterised as representing the mental or ideational side of our being such that when things come to mind, we recall </w:t>
      </w:r>
      <w:r w:rsidR="002C1842">
        <w:t xml:space="preserve">that </w:t>
      </w:r>
      <w:r w:rsidR="007A6AB6">
        <w:t>remember</w:t>
      </w:r>
      <w:r w:rsidR="002C1842">
        <w:t>ed</w:t>
      </w:r>
      <w:r w:rsidR="007A6AB6">
        <w:t xml:space="preserve">, but we reasonably assume that memory has a physical underlying structure. Part of this account rests on the idea that memory is stored, coded such to be retrieved however widely distributed throughout the brain. Though in other </w:t>
      </w:r>
      <w:r w:rsidR="00011BD2">
        <w:t>ways</w:t>
      </w:r>
      <w:r w:rsidR="007A6AB6">
        <w:t xml:space="preserve"> we can talk about muscle memory, threshold memory, and behavioural memory</w:t>
      </w:r>
      <w:r w:rsidR="002C1842">
        <w:t>;</w:t>
      </w:r>
      <w:r w:rsidR="007A6AB6">
        <w:t xml:space="preserve"> an example is one’s ability to ride a bike and another to play the piano executing key strokes without watching which keys one is depressing</w:t>
      </w:r>
      <w:r w:rsidR="00011BD2">
        <w:t xml:space="preserve"> (</w:t>
      </w:r>
      <w:r w:rsidR="002C1842">
        <w:t xml:space="preserve">which </w:t>
      </w:r>
      <w:r w:rsidR="00F66279">
        <w:t>also involves</w:t>
      </w:r>
      <w:r w:rsidR="00011BD2">
        <w:t xml:space="preserve"> </w:t>
      </w:r>
      <w:r w:rsidR="00011BD2" w:rsidRPr="002C1842">
        <w:rPr>
          <w:i/>
        </w:rPr>
        <w:t>spatial memory</w:t>
      </w:r>
      <w:r w:rsidR="00011BD2">
        <w:t>)</w:t>
      </w:r>
      <w:r w:rsidR="007A6AB6">
        <w:t xml:space="preserve">. Add to this the sense that one’s abilities are also dispositional, genetically coded, whilst recognising </w:t>
      </w:r>
      <w:r w:rsidR="00E7734B">
        <w:t xml:space="preserve">that </w:t>
      </w:r>
      <w:r w:rsidR="007A6AB6">
        <w:t>behaviour is also learned yet without memory, in all its aspects</w:t>
      </w:r>
      <w:r w:rsidR="00E7734B">
        <w:t xml:space="preserve"> or types</w:t>
      </w:r>
      <w:r w:rsidR="007A6AB6">
        <w:t>, how could we learn</w:t>
      </w:r>
      <w:r w:rsidR="000F3A01">
        <w:t>,</w:t>
      </w:r>
      <w:r w:rsidR="007B1B08">
        <w:t xml:space="preserve"> notwithstanding an</w:t>
      </w:r>
      <w:r w:rsidR="000F3A01">
        <w:t>y</w:t>
      </w:r>
      <w:r w:rsidR="007B1B08">
        <w:t xml:space="preserve"> organism </w:t>
      </w:r>
      <w:r w:rsidR="000F3A01">
        <w:t xml:space="preserve">having the capacity to </w:t>
      </w:r>
      <w:r w:rsidR="007B1B08">
        <w:t>act instinctively</w:t>
      </w:r>
      <w:r w:rsidR="007A6AB6">
        <w:t xml:space="preserve">?  </w:t>
      </w:r>
    </w:p>
    <w:p w:rsidR="007A6AB6" w:rsidRDefault="00E022F4" w:rsidP="007A6AB6">
      <w:pPr>
        <w:pStyle w:val="BodyText"/>
        <w:spacing w:line="240" w:lineRule="auto"/>
        <w:ind w:left="284" w:right="284"/>
      </w:pPr>
      <w:r>
        <w:t xml:space="preserve">   </w:t>
      </w:r>
      <w:r w:rsidR="0025760C">
        <w:t>In addition, i</w:t>
      </w:r>
      <w:r w:rsidR="007A6AB6">
        <w:t xml:space="preserve">t is also important to consider that the concept of mind </w:t>
      </w:r>
      <w:r w:rsidR="0025760C">
        <w:t>(</w:t>
      </w:r>
      <w:r w:rsidR="000F3A01">
        <w:t xml:space="preserve">putatively, </w:t>
      </w:r>
      <w:r w:rsidR="0025760C">
        <w:t xml:space="preserve">the sum of </w:t>
      </w:r>
      <w:r w:rsidR="000F3A01">
        <w:t xml:space="preserve">all </w:t>
      </w:r>
      <w:r w:rsidR="0025760C">
        <w:t xml:space="preserve">cognitive functions) </w:t>
      </w:r>
      <w:r w:rsidR="007A6AB6">
        <w:t xml:space="preserve">is expressed metaphorically. Bruno Snell in </w:t>
      </w:r>
      <w:r w:rsidR="007A6AB6">
        <w:rPr>
          <w:i/>
        </w:rPr>
        <w:t>The Discovery of the Mind</w:t>
      </w:r>
      <w:r w:rsidR="007A6AB6">
        <w:t xml:space="preserve"> (1982) observes that it is through the usage of metaphor that </w:t>
      </w:r>
      <w:r w:rsidR="007C67B0">
        <w:t>provides a means to</w:t>
      </w:r>
      <w:r w:rsidR="007A6AB6">
        <w:t xml:space="preserve"> even speak about the mind. We cannot speak about the mind without reference to metaphors which then consequently effect all other expressions we employ to outline the situation (Snell, 1982:vi). Metaphors such as ‘mind’ and ‘consciousness’, two very ambiguous concepts, interwoven no less with various cognitive ascribed notions involving cerebral faculties are themselves each difficult to define</w:t>
      </w:r>
      <w:r w:rsidR="0025760C">
        <w:t xml:space="preserve"> or indeed </w:t>
      </w:r>
      <w:r w:rsidR="009C2A17">
        <w:t xml:space="preserve">to </w:t>
      </w:r>
      <w:r w:rsidR="0025760C">
        <w:t>separate into distinct or independent faculties</w:t>
      </w:r>
      <w:r w:rsidR="007A6AB6">
        <w:t xml:space="preserve">. It is little wonder that the question concerning their substrate remains at issue. </w:t>
      </w:r>
    </w:p>
    <w:p w:rsidR="007A6AB6" w:rsidRDefault="00E022F4" w:rsidP="007A6AB6">
      <w:pPr>
        <w:pStyle w:val="BodyText"/>
        <w:spacing w:line="240" w:lineRule="auto"/>
        <w:ind w:left="284" w:right="284"/>
      </w:pPr>
      <w:r>
        <w:t xml:space="preserve">   </w:t>
      </w:r>
      <w:r w:rsidR="007A6AB6">
        <w:t xml:space="preserve">The central thesis of the Triple-Aspect-Theory argues that the conscious human being, its body, replete with its interactive systems, is a sensory responsive, enactive process (senses and responds) embedded in the physical or expressed structure whereby the different integrated </w:t>
      </w:r>
      <w:r w:rsidR="007A6AB6">
        <w:lastRenderedPageBreak/>
        <w:t xml:space="preserve">systems (i.e. Digestive and Excretory systems; Respiratory and Circulatory systems; Skeletal, Nervous and Endocrine systems; etc.) supervene upon a basic or lower order </w:t>
      </w:r>
      <w:r w:rsidR="0036213B">
        <w:t>(</w:t>
      </w:r>
      <w:r w:rsidR="007A6AB6">
        <w:t>level</w:t>
      </w:r>
      <w:r w:rsidR="0036213B">
        <w:t>)</w:t>
      </w:r>
      <w:r w:rsidR="007A6AB6">
        <w:t xml:space="preserve"> of intelligence </w:t>
      </w:r>
      <w:r w:rsidR="00E7734B">
        <w:t xml:space="preserve">(i.e. protointelligence) </w:t>
      </w:r>
      <w:r w:rsidR="007A6AB6">
        <w:t>as an inherent capacity. Intelligence as a capacity arguably is a necessary condition for having basic instincts for even sensory recognition. Further, that the processes involved in the cognitive (mental/mind) are embodied</w:t>
      </w:r>
      <w:r w:rsidR="00C07017">
        <w:t xml:space="preserve"> as such</w:t>
      </w:r>
      <w:r w:rsidR="007A6AB6">
        <w:t xml:space="preserve"> expressing the psychophysical nature of the attendant faculties extending to the higher order capacities. </w:t>
      </w:r>
      <w:r w:rsidR="002F7F05" w:rsidRPr="009C0CB1">
        <w:t xml:space="preserve">I am using the concept of ‘order’ </w:t>
      </w:r>
      <w:r w:rsidR="002F7F05">
        <w:t xml:space="preserve">in the sense of ‘levels’ </w:t>
      </w:r>
      <w:r w:rsidR="002F7F05" w:rsidRPr="009C0CB1">
        <w:t xml:space="preserve">to capture stages of </w:t>
      </w:r>
      <w:r w:rsidR="002F7F05">
        <w:t xml:space="preserve">‘intrinsic change’ resulting in the </w:t>
      </w:r>
      <w:r w:rsidR="002F7F05" w:rsidRPr="009C0CB1">
        <w:t xml:space="preserve">manifestation of attendant </w:t>
      </w:r>
      <w:r w:rsidR="002F7F05">
        <w:t xml:space="preserve">psychophysical </w:t>
      </w:r>
      <w:r w:rsidR="002F7F05" w:rsidRPr="009C0CB1">
        <w:t xml:space="preserve">capacities </w:t>
      </w:r>
      <w:r w:rsidR="002F7F05">
        <w:t xml:space="preserve">within the </w:t>
      </w:r>
      <w:r w:rsidR="00C07017">
        <w:t xml:space="preserve">human </w:t>
      </w:r>
      <w:r w:rsidR="002F7F05">
        <w:t>organism</w:t>
      </w:r>
      <w:r w:rsidR="00453399">
        <w:t xml:space="preserve"> (the interdependent systems </w:t>
      </w:r>
      <w:r w:rsidR="00CC7F65">
        <w:t xml:space="preserve">and layers </w:t>
      </w:r>
      <w:r w:rsidR="00453399">
        <w:t>throughout)</w:t>
      </w:r>
      <w:r w:rsidR="002F7F05">
        <w:t xml:space="preserve">. </w:t>
      </w:r>
      <w:r w:rsidR="00CC7F65">
        <w:t>The contention is that u</w:t>
      </w:r>
      <w:r w:rsidR="007A6AB6">
        <w:t xml:space="preserve">nderlying these two primary aspects is the base medium, which is indeed primary consciousness or first order consciousness. A useful metaphor to think about this idea is a ‘coin’ having two sides: heads and tails. The two sides project the face of each of the adjoining two sides, both sides however are of the ‘one coin’ which the two sides project. The two sides project but without the third grounding base which is the coin itself the sides would disappear. The coin metaphor though useful I admit is static and therefore an incomplete descriptor since consciousness (in the analogy: the coin body) is rather dynamic possessing different aspects manifested in its various activities (i.e. ‘awareness’, ‘intuition’, </w:t>
      </w:r>
      <w:r w:rsidR="00186C62">
        <w:t>‘understanding’, ‘insight’,</w:t>
      </w:r>
      <w:r w:rsidR="007A6AB6">
        <w:t xml:space="preserve">etc.).  </w:t>
      </w:r>
    </w:p>
    <w:p w:rsidR="00E83754" w:rsidRDefault="00E022F4" w:rsidP="00E022F4">
      <w:pPr>
        <w:pStyle w:val="NormalWeb"/>
        <w:spacing w:before="0" w:beforeAutospacing="0" w:after="0" w:afterAutospacing="0"/>
        <w:ind w:left="284" w:right="284"/>
        <w:jc w:val="both"/>
      </w:pPr>
      <w:r>
        <w:t xml:space="preserve">   </w:t>
      </w:r>
      <w:r w:rsidR="007A6AB6">
        <w:t xml:space="preserve">One overarching aspect of the TAT is named Body-of-Experience. Typically the human body is described as a multicellular organism. </w:t>
      </w:r>
      <w:r w:rsidR="007A6AB6">
        <w:rPr>
          <w:color w:val="000000"/>
        </w:rPr>
        <w:t xml:space="preserve">Cells we observe communicate with each other and the external world through a myriad of receptors located on its membrane. Specific cellular functions are determined by both the expression of these receptors and by the way they organise on the biological membrane in space-time. </w:t>
      </w:r>
      <w:r w:rsidR="00CC7F65">
        <w:rPr>
          <w:color w:val="000000"/>
        </w:rPr>
        <w:t>Significantly, however, l</w:t>
      </w:r>
      <w:r w:rsidR="007A6AB6">
        <w:rPr>
          <w:color w:val="000000"/>
        </w:rPr>
        <w:t>ittle is currently known about this organisational process. To expand on this description t</w:t>
      </w:r>
      <w:r w:rsidR="007A6AB6">
        <w:t xml:space="preserve">hrough the combined aspects in process, Body-of-Experience captures not only the experiencing capacities that the body manifests through its integrated systems but also it operates as a metaphor whereby it captures much more that is indeed essential if the TAT is to serve as an investigative framework. In more concrete terms the human body is at once an experiencing organism, it lives through experiences, and in a way, life, is </w:t>
      </w:r>
      <w:r w:rsidR="0099315D">
        <w:t>the expression</w:t>
      </w:r>
      <w:r w:rsidR="00E83754">
        <w:t>,</w:t>
      </w:r>
      <w:r w:rsidR="0099315D">
        <w:t xml:space="preserve"> </w:t>
      </w:r>
      <w:r w:rsidR="00E83754">
        <w:t>(</w:t>
      </w:r>
      <w:r w:rsidR="0099315D">
        <w:t xml:space="preserve">Bohm’s </w:t>
      </w:r>
      <w:r w:rsidR="007A6AB6">
        <w:t xml:space="preserve">explicate </w:t>
      </w:r>
      <w:r w:rsidR="0099315D">
        <w:t>order</w:t>
      </w:r>
      <w:r w:rsidR="00E83754">
        <w:t>)</w:t>
      </w:r>
      <w:r w:rsidR="0099315D">
        <w:t xml:space="preserve"> </w:t>
      </w:r>
      <w:r w:rsidR="00E83754">
        <w:t>of</w:t>
      </w:r>
      <w:r w:rsidR="0099315D">
        <w:t xml:space="preserve"> liv</w:t>
      </w:r>
      <w:r w:rsidR="00E83754">
        <w:t>ing</w:t>
      </w:r>
      <w:r w:rsidR="0099315D">
        <w:t xml:space="preserve"> </w:t>
      </w:r>
      <w:r w:rsidR="007A6AB6">
        <w:t xml:space="preserve">experience. </w:t>
      </w:r>
    </w:p>
    <w:p w:rsidR="00E022F4" w:rsidRDefault="00E83754" w:rsidP="00E022F4">
      <w:pPr>
        <w:pStyle w:val="NormalWeb"/>
        <w:spacing w:before="0" w:beforeAutospacing="0" w:after="0" w:afterAutospacing="0"/>
        <w:ind w:left="284" w:right="284"/>
        <w:jc w:val="both"/>
      </w:pPr>
      <w:r>
        <w:t xml:space="preserve">   </w:t>
      </w:r>
      <w:r w:rsidR="007A6AB6">
        <w:t>The concept of ‘experience’ is itself a complex notion explained in various ways but my focus here is broadly defined as the activity of living engagement, in Heidegger’s sense of ‘Being-in-the-world’ (</w:t>
      </w:r>
      <w:r w:rsidR="007A6AB6" w:rsidRPr="00BD21ED">
        <w:rPr>
          <w:i/>
        </w:rPr>
        <w:t>In-der-Welt-sein</w:t>
      </w:r>
      <w:r w:rsidR="007A6AB6">
        <w:t xml:space="preserve">) (1962:138-39). </w:t>
      </w:r>
      <w:r w:rsidR="00D11C44" w:rsidRPr="00D11C44">
        <w:rPr>
          <w:rFonts w:asciiTheme="minorHAnsi" w:hAnsiTheme="minorHAnsi" w:cstheme="minorHAnsi"/>
        </w:rPr>
        <w:t xml:space="preserve">Heidegger </w:t>
      </w:r>
      <w:r>
        <w:rPr>
          <w:rFonts w:asciiTheme="minorHAnsi" w:hAnsiTheme="minorHAnsi" w:cstheme="minorHAnsi"/>
        </w:rPr>
        <w:t xml:space="preserve">conceptually </w:t>
      </w:r>
      <w:r w:rsidR="00D11C44">
        <w:rPr>
          <w:rFonts w:asciiTheme="minorHAnsi" w:hAnsiTheme="minorHAnsi" w:cstheme="minorHAnsi"/>
        </w:rPr>
        <w:t xml:space="preserve">extends upon </w:t>
      </w:r>
      <w:r>
        <w:rPr>
          <w:rFonts w:asciiTheme="minorHAnsi" w:hAnsiTheme="minorHAnsi" w:cstheme="minorHAnsi"/>
        </w:rPr>
        <w:t xml:space="preserve">Edmund </w:t>
      </w:r>
      <w:r w:rsidR="00D11C44" w:rsidRPr="00D11C44">
        <w:rPr>
          <w:rFonts w:asciiTheme="minorHAnsi" w:hAnsiTheme="minorHAnsi" w:cstheme="minorHAnsi"/>
        </w:rPr>
        <w:t>Husserl’s articulation of the unfolding of ‘inner time’ (</w:t>
      </w:r>
      <w:r>
        <w:rPr>
          <w:rFonts w:asciiTheme="minorHAnsi" w:hAnsiTheme="minorHAnsi" w:cstheme="minorHAnsi"/>
        </w:rPr>
        <w:t xml:space="preserve">i.e. </w:t>
      </w:r>
      <w:r w:rsidR="00D11C44" w:rsidRPr="00D11C44">
        <w:rPr>
          <w:rFonts w:asciiTheme="minorHAnsi" w:hAnsiTheme="minorHAnsi" w:cstheme="minorHAnsi"/>
        </w:rPr>
        <w:t>‘protention’, ‘retention’) developing instead an understanding of “human beings as a ‘nexus’ of lived experience ... he recognises the priority of the ‘lived’ world [</w:t>
      </w:r>
      <w:proofErr w:type="spellStart"/>
      <w:r w:rsidR="00D11C44" w:rsidRPr="00D11C44">
        <w:rPr>
          <w:rFonts w:asciiTheme="minorHAnsi" w:hAnsiTheme="minorHAnsi" w:cstheme="minorHAnsi"/>
          <w:i/>
        </w:rPr>
        <w:t>Lebenswelt</w:t>
      </w:r>
      <w:proofErr w:type="spellEnd"/>
      <w:r w:rsidR="00D11C44" w:rsidRPr="00D11C44">
        <w:rPr>
          <w:rFonts w:asciiTheme="minorHAnsi" w:hAnsiTheme="minorHAnsi" w:cstheme="minorHAnsi"/>
        </w:rPr>
        <w:t xml:space="preserve">] ... its three temporal dimensions ... </w:t>
      </w:r>
      <w:r w:rsidR="00D11C44" w:rsidRPr="00D11C44">
        <w:rPr>
          <w:rFonts w:asciiTheme="minorHAnsi" w:hAnsiTheme="minorHAnsi" w:cstheme="minorHAnsi"/>
          <w:i/>
        </w:rPr>
        <w:t>ecstasies,</w:t>
      </w:r>
      <w:r w:rsidR="00D11C44" w:rsidRPr="00D11C44">
        <w:rPr>
          <w:rFonts w:asciiTheme="minorHAnsi" w:hAnsiTheme="minorHAnsi" w:cstheme="minorHAnsi"/>
        </w:rPr>
        <w:t xml:space="preserve"> in which we, as temporal beings, exist all at once”</w:t>
      </w:r>
      <w:r w:rsidR="000777B3">
        <w:rPr>
          <w:rFonts w:asciiTheme="minorHAnsi" w:hAnsiTheme="minorHAnsi" w:cstheme="minorHAnsi"/>
        </w:rPr>
        <w:t xml:space="preserve"> (Ward, 2008:100)</w:t>
      </w:r>
      <w:r w:rsidR="00D11C44" w:rsidRPr="00D11C44">
        <w:rPr>
          <w:rFonts w:asciiTheme="minorHAnsi" w:hAnsiTheme="minorHAnsi" w:cstheme="minorHAnsi"/>
        </w:rPr>
        <w:t>.</w:t>
      </w:r>
      <w:r w:rsidR="000777B3">
        <w:rPr>
          <w:rFonts w:asciiTheme="minorHAnsi" w:hAnsiTheme="minorHAnsi" w:cstheme="minorHAnsi"/>
        </w:rPr>
        <w:t xml:space="preserve"> </w:t>
      </w:r>
      <w:r w:rsidR="00D11C44" w:rsidRPr="00D11C44">
        <w:rPr>
          <w:rFonts w:asciiTheme="minorHAnsi" w:hAnsiTheme="minorHAnsi" w:cstheme="minorHAnsi"/>
        </w:rPr>
        <w:t xml:space="preserve"> “Being is essentially temporal”, in that “Being is always understood in </w:t>
      </w:r>
      <w:r w:rsidR="00D11C44" w:rsidRPr="00D11C44">
        <w:rPr>
          <w:rFonts w:asciiTheme="minorHAnsi" w:hAnsiTheme="minorHAnsi" w:cstheme="minorHAnsi"/>
        </w:rPr>
        <w:lastRenderedPageBreak/>
        <w:t>terms of time explained by its temporal structure”</w:t>
      </w:r>
      <w:r w:rsidR="000777B3">
        <w:rPr>
          <w:rFonts w:asciiTheme="minorHAnsi" w:hAnsiTheme="minorHAnsi" w:cstheme="minorHAnsi"/>
        </w:rPr>
        <w:t xml:space="preserve"> (</w:t>
      </w:r>
      <w:proofErr w:type="spellStart"/>
      <w:r w:rsidR="000777B3">
        <w:rPr>
          <w:rFonts w:asciiTheme="minorHAnsi" w:hAnsiTheme="minorHAnsi" w:cstheme="minorHAnsi"/>
        </w:rPr>
        <w:t>Blattner</w:t>
      </w:r>
      <w:proofErr w:type="spellEnd"/>
      <w:r w:rsidR="000777B3">
        <w:rPr>
          <w:rFonts w:asciiTheme="minorHAnsi" w:hAnsiTheme="minorHAnsi" w:cstheme="minorHAnsi"/>
        </w:rPr>
        <w:t>, 2006:14)</w:t>
      </w:r>
      <w:r w:rsidR="00D11C44" w:rsidRPr="00D11C44">
        <w:rPr>
          <w:rFonts w:asciiTheme="minorHAnsi" w:hAnsiTheme="minorHAnsi" w:cstheme="minorHAnsi"/>
        </w:rPr>
        <w:t xml:space="preserve">. </w:t>
      </w:r>
      <w:r w:rsidR="007A6AB6">
        <w:t xml:space="preserve">As such that the human body experiences is to say that it is engaged in the process of life, that it absorbs or imbibes those experiences of </w:t>
      </w:r>
      <w:r w:rsidR="00C11A0D">
        <w:t xml:space="preserve">sensory and intellectual </w:t>
      </w:r>
      <w:r w:rsidR="007A6AB6">
        <w:t xml:space="preserve">engagement in a myriad of ways. For example, describing the more mechanical functions such as eating and drinking - digesting - the body extracts necessary nutrients from what we eat and drink which includes respiration at a cellular level. </w:t>
      </w:r>
    </w:p>
    <w:p w:rsidR="007A6AB6" w:rsidRDefault="00E022F4" w:rsidP="00E022F4">
      <w:pPr>
        <w:pStyle w:val="NormalWeb"/>
        <w:spacing w:before="0" w:beforeAutospacing="0" w:after="0" w:afterAutospacing="0"/>
        <w:ind w:left="284" w:right="284"/>
        <w:jc w:val="both"/>
      </w:pPr>
      <w:r>
        <w:t xml:space="preserve">   </w:t>
      </w:r>
      <w:r w:rsidR="007A6AB6" w:rsidRPr="00566EB4">
        <w:t xml:space="preserve">Body-of-Experience refers more broadly to the embodiment of the history of those lived experiences </w:t>
      </w:r>
      <w:r w:rsidR="007A6AB6">
        <w:t xml:space="preserve">(cf. Heidegger’s </w:t>
      </w:r>
      <w:r w:rsidR="007A6AB6" w:rsidRPr="001D4A49">
        <w:rPr>
          <w:i/>
        </w:rPr>
        <w:t>facticity</w:t>
      </w:r>
      <w:r w:rsidR="007A6AB6">
        <w:t xml:space="preserve">) </w:t>
      </w:r>
      <w:r w:rsidR="007A6AB6" w:rsidRPr="00566EB4">
        <w:t xml:space="preserve">inclusively and as such it is a containment-field, an embodiment of experiences (memories, </w:t>
      </w:r>
      <w:r w:rsidR="007A6AB6">
        <w:t xml:space="preserve">emotions, </w:t>
      </w:r>
      <w:r w:rsidR="007A6AB6" w:rsidRPr="00566EB4">
        <w:t xml:space="preserve">behavioural patterns and predisposed conditions, etc.). This description moves </w:t>
      </w:r>
      <w:r w:rsidR="007A6AB6">
        <w:t xml:space="preserve">us </w:t>
      </w:r>
      <w:r w:rsidR="007A6AB6" w:rsidRPr="00566EB4">
        <w:t>beyond the integument</w:t>
      </w:r>
      <w:r w:rsidR="007A6AB6">
        <w:t>,</w:t>
      </w:r>
      <w:r w:rsidR="007A6AB6" w:rsidRPr="00566EB4">
        <w:t xml:space="preserve"> </w:t>
      </w:r>
      <w:r w:rsidR="007A6AB6">
        <w:t xml:space="preserve">casing </w:t>
      </w:r>
      <w:r w:rsidR="007A6AB6" w:rsidRPr="00566EB4">
        <w:t xml:space="preserve">notion of embodiment. Furthermore the concept of Body-of-Experience as an integrated aspect of TAT captures the environmental elements that integrally contribute to the organism’s constitution as a </w:t>
      </w:r>
      <w:r w:rsidR="00134DE5">
        <w:t>total</w:t>
      </w:r>
      <w:r w:rsidR="007A6AB6" w:rsidRPr="00566EB4">
        <w:t xml:space="preserve"> entity</w:t>
      </w:r>
      <w:r w:rsidR="007A6AB6">
        <w:t>.</w:t>
      </w:r>
      <w:r w:rsidR="007A6AB6" w:rsidRPr="00566EB4">
        <w:t xml:space="preserve"> </w:t>
      </w:r>
      <w:r w:rsidR="00637001">
        <w:t xml:space="preserve">The human being constitutionally </w:t>
      </w:r>
      <w:r w:rsidR="008264FC">
        <w:t>necessarily c</w:t>
      </w:r>
      <w:r w:rsidR="00637001">
        <w:t>ombin</w:t>
      </w:r>
      <w:r w:rsidR="008264FC">
        <w:t>es</w:t>
      </w:r>
      <w:r w:rsidR="00637001">
        <w:t xml:space="preserve"> the</w:t>
      </w:r>
      <w:r w:rsidR="007A6AB6" w:rsidRPr="00566EB4">
        <w:t xml:space="preserve"> genetic compositional material, </w:t>
      </w:r>
      <w:r w:rsidR="00637001">
        <w:t xml:space="preserve">the </w:t>
      </w:r>
      <w:r w:rsidR="007A6AB6">
        <w:t xml:space="preserve">phenotype architecture, </w:t>
      </w:r>
      <w:r w:rsidR="007A6AB6" w:rsidRPr="00566EB4">
        <w:t>and importantly the culturally imbibed influencing material</w:t>
      </w:r>
      <w:r w:rsidR="006E2D75">
        <w:rPr>
          <w:rStyle w:val="FootnoteReference"/>
        </w:rPr>
        <w:footnoteReference w:id="5"/>
      </w:r>
      <w:r w:rsidR="008264FC">
        <w:t>.</w:t>
      </w:r>
      <w:r w:rsidR="00637001">
        <w:t xml:space="preserve"> </w:t>
      </w:r>
      <w:r w:rsidR="007A6AB6">
        <w:t xml:space="preserve"> </w:t>
      </w:r>
    </w:p>
    <w:p w:rsidR="007A6AB6" w:rsidRDefault="00E022F4" w:rsidP="007A6AB6">
      <w:pPr>
        <w:pStyle w:val="BodyText"/>
        <w:spacing w:line="240" w:lineRule="auto"/>
        <w:ind w:left="284" w:right="284"/>
      </w:pPr>
      <w:r>
        <w:t xml:space="preserve">   </w:t>
      </w:r>
      <w:r w:rsidR="007A6AB6">
        <w:t xml:space="preserve">Building on this account to </w:t>
      </w:r>
      <w:r w:rsidR="00483739">
        <w:t xml:space="preserve">further </w:t>
      </w:r>
      <w:r w:rsidR="007A6AB6">
        <w:t xml:space="preserve">develop the </w:t>
      </w:r>
      <w:r w:rsidR="00483739">
        <w:t>coexisting primary</w:t>
      </w:r>
      <w:r w:rsidR="007A6AB6">
        <w:t xml:space="preserve"> aspect, Intellect-Reflective, of the TAT, by way of a working model of the cognitive system drawn from Maturana, H.R. and Varela, F.J. (1980) based on the notion of autopoiesis as a principle of self-organisation. Even as far back as Aristotle, in </w:t>
      </w:r>
      <w:r w:rsidR="007A6AB6" w:rsidRPr="00271557">
        <w:rPr>
          <w:i/>
        </w:rPr>
        <w:t>The Nicomachean Ethics</w:t>
      </w:r>
      <w:r w:rsidR="007A6AB6">
        <w:t xml:space="preserve"> Book VI, he first described the ‘Intellect’, as having at least two fundamental aspects to its process – the ‘contemplative’ and the ‘calculative’ (Aristotle, 1980). Similarly Intellect-Reflective is a </w:t>
      </w:r>
      <w:r w:rsidR="00134DE5">
        <w:t xml:space="preserve">compound or </w:t>
      </w:r>
      <w:r w:rsidR="00821781">
        <w:t>unifying</w:t>
      </w:r>
      <w:r w:rsidR="007A6AB6">
        <w:t xml:space="preserve"> concept for the mind and its associated faculties. Distinctively, </w:t>
      </w:r>
      <w:r w:rsidR="00821781">
        <w:t>the</w:t>
      </w:r>
      <w:r w:rsidR="007A6AB6">
        <w:t xml:space="preserve"> faculties </w:t>
      </w:r>
      <w:r w:rsidR="00547F3E">
        <w:t xml:space="preserve">typically, though arguably errantly, </w:t>
      </w:r>
      <w:r w:rsidR="007A6AB6">
        <w:t xml:space="preserve">demarcated as cerebral individuated concepts such as ‘reason’, ‘understanding’, and ‘imagination’, </w:t>
      </w:r>
      <w:r w:rsidR="00821781">
        <w:t>are</w:t>
      </w:r>
      <w:r w:rsidR="007A6AB6">
        <w:t xml:space="preserve"> faculties demonstrably overlapping</w:t>
      </w:r>
      <w:r w:rsidR="00547F3E">
        <w:t xml:space="preserve"> and </w:t>
      </w:r>
      <w:r w:rsidR="007A6AB6">
        <w:t xml:space="preserve">integrated, </w:t>
      </w:r>
      <w:r w:rsidR="00547F3E">
        <w:t xml:space="preserve">that are </w:t>
      </w:r>
      <w:r w:rsidR="007A6AB6">
        <w:t xml:space="preserve">perhaps best referred to as second-order processes </w:t>
      </w:r>
      <w:r w:rsidR="00821781">
        <w:t xml:space="preserve">because they are </w:t>
      </w:r>
      <w:r w:rsidR="007A6AB6" w:rsidRPr="00B7652C">
        <w:t>not</w:t>
      </w:r>
      <w:r w:rsidR="007A6AB6">
        <w:t xml:space="preserve"> independent faculties. </w:t>
      </w:r>
      <w:r w:rsidR="00547F3E">
        <w:t xml:space="preserve">Conceptually then, </w:t>
      </w:r>
      <w:r w:rsidR="007A6AB6">
        <w:t xml:space="preserve">the three </w:t>
      </w:r>
      <w:r w:rsidR="00134DE5">
        <w:t xml:space="preserve">most </w:t>
      </w:r>
      <w:r w:rsidR="007A6AB6">
        <w:t>fundamental capacities are ‘memory’, ‘perception’ and ‘intellect’ which it must be observed</w:t>
      </w:r>
      <w:r w:rsidR="00841BA0">
        <w:t>,</w:t>
      </w:r>
      <w:r w:rsidR="007A6AB6">
        <w:t xml:space="preserve"> are</w:t>
      </w:r>
      <w:r w:rsidR="00547F3E">
        <w:t xml:space="preserve"> also</w:t>
      </w:r>
      <w:r w:rsidR="007A6AB6">
        <w:t xml:space="preserve"> interdependent. Without these </w:t>
      </w:r>
      <w:r w:rsidR="00547F3E">
        <w:t xml:space="preserve">fundamental </w:t>
      </w:r>
      <w:r w:rsidR="007A6AB6">
        <w:t xml:space="preserve">capacities (‘memory’, ‘perception’ and ‘intellect’) the ensuing second-order faculties of </w:t>
      </w:r>
      <w:r w:rsidR="007A6AB6" w:rsidRPr="006F79BD">
        <w:rPr>
          <w:i/>
        </w:rPr>
        <w:t>reason</w:t>
      </w:r>
      <w:r w:rsidR="007A6AB6">
        <w:t xml:space="preserve">, </w:t>
      </w:r>
      <w:r w:rsidR="007A6AB6" w:rsidRPr="006F79BD">
        <w:rPr>
          <w:i/>
        </w:rPr>
        <w:t>understanding</w:t>
      </w:r>
      <w:r w:rsidR="007A6AB6">
        <w:t xml:space="preserve"> and </w:t>
      </w:r>
      <w:r w:rsidR="007A6AB6" w:rsidRPr="006F79BD">
        <w:rPr>
          <w:i/>
        </w:rPr>
        <w:t xml:space="preserve">imagination </w:t>
      </w:r>
      <w:r w:rsidR="007A6AB6">
        <w:t xml:space="preserve">would be rendered devoid of ideational substance. Since what stands for the second-order faculty of </w:t>
      </w:r>
      <w:r w:rsidR="007A6AB6" w:rsidRPr="006F79BD">
        <w:rPr>
          <w:i/>
        </w:rPr>
        <w:t>reason</w:t>
      </w:r>
      <w:r w:rsidR="007A6AB6">
        <w:t xml:space="preserve"> emerges from the activity of engaging the combined capacities of ‘memory’, ‘intellect’, and ‘perception’. Again what stands for the second-order faculty of </w:t>
      </w:r>
      <w:r w:rsidR="007A6AB6" w:rsidRPr="006F79BD">
        <w:rPr>
          <w:i/>
        </w:rPr>
        <w:t>understanding</w:t>
      </w:r>
      <w:r w:rsidR="007A6AB6">
        <w:t xml:space="preserve"> is the activity of engaging the combined capacities of ‘memory’, ‘perception’ and ‘intellect’. </w:t>
      </w:r>
      <w:r w:rsidR="007932E4">
        <w:t>Furthermore w</w:t>
      </w:r>
      <w:r w:rsidR="007A6AB6">
        <w:t xml:space="preserve">hat also stands for second-order faculty of </w:t>
      </w:r>
      <w:r w:rsidR="007A6AB6" w:rsidRPr="006F79BD">
        <w:rPr>
          <w:i/>
        </w:rPr>
        <w:t>imagination</w:t>
      </w:r>
      <w:r w:rsidR="007A6AB6">
        <w:t xml:space="preserve"> is the activity engaging the combined capacities of ‘memory’, ‘intellect’ and ‘perception’.</w:t>
      </w:r>
      <w:r w:rsidR="007932E4">
        <w:t xml:space="preserve"> </w:t>
      </w:r>
      <w:r w:rsidR="00483739">
        <w:t>T</w:t>
      </w:r>
      <w:r w:rsidR="007932E4">
        <w:t>his composition is conceptual provid</w:t>
      </w:r>
      <w:r w:rsidR="00483739">
        <w:t>ing</w:t>
      </w:r>
      <w:r w:rsidR="007932E4">
        <w:t xml:space="preserve"> the basis for </w:t>
      </w:r>
      <w:r w:rsidR="007932E4">
        <w:lastRenderedPageBreak/>
        <w:t xml:space="preserve">advancing the primary </w:t>
      </w:r>
      <w:r w:rsidR="00483739">
        <w:t>co-</w:t>
      </w:r>
      <w:r w:rsidR="007932E4">
        <w:t xml:space="preserve">conditions required </w:t>
      </w:r>
      <w:r w:rsidR="00AD545A">
        <w:t xml:space="preserve">to </w:t>
      </w:r>
      <w:r w:rsidR="00483739">
        <w:t>establish</w:t>
      </w:r>
      <w:r w:rsidR="007932E4">
        <w:t xml:space="preserve"> the appropriate </w:t>
      </w:r>
      <w:r w:rsidR="00483739">
        <w:t xml:space="preserve">grounding for </w:t>
      </w:r>
      <w:r w:rsidR="00AD545A">
        <w:t>the</w:t>
      </w:r>
      <w:r w:rsidR="00483739">
        <w:t xml:space="preserve"> </w:t>
      </w:r>
      <w:r w:rsidR="007932E4">
        <w:t>biophysical organising principle.</w:t>
      </w:r>
      <w:r w:rsidR="007A6AB6">
        <w:t xml:space="preserve"> </w:t>
      </w:r>
    </w:p>
    <w:p w:rsidR="007A6AB6" w:rsidRDefault="00E022F4" w:rsidP="007A6AB6">
      <w:pPr>
        <w:pStyle w:val="BodyText"/>
        <w:spacing w:line="240" w:lineRule="auto"/>
        <w:ind w:left="284" w:right="284"/>
      </w:pPr>
      <w:r>
        <w:t xml:space="preserve">   </w:t>
      </w:r>
      <w:r w:rsidR="007A6AB6">
        <w:t>Having now outlined this aspect of the TAT - Intellect-Reflective –</w:t>
      </w:r>
      <w:r w:rsidR="00BA541C">
        <w:t xml:space="preserve"> our</w:t>
      </w:r>
      <w:r w:rsidR="007A6AB6">
        <w:t xml:space="preserve"> attention shifts to examining the somewhat commensurate concept of autopoiesis which is said to gravitate around a matrix of concepts of ‘unity’, ‘organisation’ and ‘structure’. The most salient cognitive operation as observers, according to Maturana and Varela is the operation of ‘distinction’. The assumption that a living system can be accounted for by enumerating its properties they say is flawed because it can only be understood as a </w:t>
      </w:r>
      <w:r w:rsidR="007A6AB6">
        <w:rPr>
          <w:i/>
        </w:rPr>
        <w:t>unity</w:t>
      </w:r>
      <w:r w:rsidR="007A6AB6">
        <w:t>. The authors’ explanation suggests that what we encounter in the world is autonomous entities of immense diversity endowed with a capacity to reproduce. How do we qualify what is living and is common to all living systems? If not the idea of a vital force,</w:t>
      </w:r>
      <w:r w:rsidR="00E06F1B">
        <w:t xml:space="preserve"> or Aquinas</w:t>
      </w:r>
      <w:r w:rsidR="00927F23">
        <w:t>’</w:t>
      </w:r>
      <w:r w:rsidR="00E06F1B">
        <w:t xml:space="preserve"> soul,</w:t>
      </w:r>
      <w:r w:rsidR="007A6AB6">
        <w:t xml:space="preserve"> then, we should be looking for an organising principle arguably along the lines of the TAT.</w:t>
      </w:r>
    </w:p>
    <w:p w:rsidR="007A6AB6" w:rsidRDefault="00E022F4" w:rsidP="007A6AB6">
      <w:pPr>
        <w:pStyle w:val="BodyText"/>
        <w:spacing w:line="240" w:lineRule="auto"/>
        <w:ind w:left="284" w:right="284"/>
      </w:pPr>
      <w:r>
        <w:t xml:space="preserve">   </w:t>
      </w:r>
      <w:r w:rsidR="007A6AB6">
        <w:t>Maturana and Varela’s approach</w:t>
      </w:r>
      <w:r w:rsidR="00AD545A">
        <w:t>, however,</w:t>
      </w:r>
      <w:r w:rsidR="007A6AB6">
        <w:t xml:space="preserve"> it should be noted is entirely mechanistic and human beings are construed as closed dynamic cognitive systems. Though cognitive systems </w:t>
      </w:r>
      <w:r w:rsidR="00AD545A">
        <w:t>have in the past been</w:t>
      </w:r>
      <w:r w:rsidR="007A6AB6">
        <w:t xml:space="preserve"> characterised as closed systems</w:t>
      </w:r>
      <w:r w:rsidR="00293B19">
        <w:t>,</w:t>
      </w:r>
      <w:r w:rsidR="007A6AB6">
        <w:t xml:space="preserve"> Steven Rose (1997) among many thinkers </w:t>
      </w:r>
      <w:r w:rsidR="00AD545A">
        <w:t xml:space="preserve">rightly </w:t>
      </w:r>
      <w:r w:rsidR="007A6AB6">
        <w:t>argues this view is incorrect and that living organisms are indeed open systems that share a reciprocal relationship with the environment. Rose argues that physiological mechanisms are situated within the homeostatic metaphor such that the ‘internal environment’ of multicellular organisms describes their tendency to function to regulate this environment in terms of temperature, acidity, ionic composition, etc. This tendency is functionally described as one where the organism works to a fixed point analogous to how a central heating system’s thermostat regulates the temperature in a room. Organisms</w:t>
      </w:r>
      <w:r w:rsidR="00293B19">
        <w:t>,</w:t>
      </w:r>
      <w:r w:rsidR="007A6AB6">
        <w:t xml:space="preserve"> like ecosystems, as Rose describes, throughout their developmental </w:t>
      </w:r>
      <w:r w:rsidR="007A6AB6">
        <w:rPr>
          <w:i/>
        </w:rPr>
        <w:t>Lifelines</w:t>
      </w:r>
      <w:r w:rsidR="007A6AB6">
        <w:t xml:space="preserve"> are indeed subject to change so the set points of the homeostatic model are not themselves constant. Organisms, on this account, are active players in their own fate and to understand ‘lifelines’ Rose believes requires a new metaphor to replace homeostasis with a much richer concept he calls </w:t>
      </w:r>
      <w:r w:rsidR="007A6AB6">
        <w:rPr>
          <w:i/>
        </w:rPr>
        <w:t>Homeodynamics</w:t>
      </w:r>
      <w:r w:rsidR="00AD16CE">
        <w:rPr>
          <w:i/>
        </w:rPr>
        <w:t xml:space="preserve"> </w:t>
      </w:r>
      <w:r w:rsidR="00AD16CE" w:rsidRPr="00AD16CE">
        <w:t>(Rose, 1997:17</w:t>
      </w:r>
      <w:r w:rsidR="00037FFC">
        <w:t>)</w:t>
      </w:r>
      <w:r w:rsidR="007A6AB6">
        <w:t>. A unity in this sense consistently forms part of the interactive environment and never just an abstraction. Rose observes that evolution indicates that the internal environment of living organisms develop</w:t>
      </w:r>
      <w:r w:rsidR="00927F23">
        <w:t>s</w:t>
      </w:r>
      <w:r w:rsidR="007A6AB6">
        <w:t xml:space="preserve"> symmetrically with the external environment.</w:t>
      </w:r>
    </w:p>
    <w:p w:rsidR="007A6AB6" w:rsidRDefault="00E022F4" w:rsidP="007A6AB6">
      <w:pPr>
        <w:pStyle w:val="mmpara"/>
        <w:spacing w:after="0" w:line="240" w:lineRule="auto"/>
        <w:ind w:left="284" w:right="284"/>
        <w:jc w:val="both"/>
      </w:pPr>
      <w:r>
        <w:rPr>
          <w:rFonts w:ascii="Times New Roman" w:hAnsi="Times New Roman" w:cs="Times New Roman"/>
        </w:rPr>
        <w:t xml:space="preserve">   </w:t>
      </w:r>
      <w:r w:rsidR="007A6AB6" w:rsidRPr="00792C88">
        <w:rPr>
          <w:rFonts w:ascii="Times New Roman" w:hAnsi="Times New Roman" w:cs="Times New Roman"/>
        </w:rPr>
        <w:t xml:space="preserve">Regarding the human species then as self-organising systems presupposes that there is an intrinsic organising principle that underlies the development of the organism. </w:t>
      </w:r>
      <w:r w:rsidR="00927F23">
        <w:rPr>
          <w:rFonts w:ascii="Times New Roman" w:hAnsi="Times New Roman" w:cs="Times New Roman"/>
        </w:rPr>
        <w:t>C</w:t>
      </w:r>
      <w:r w:rsidR="007A6AB6" w:rsidRPr="00792C88">
        <w:rPr>
          <w:rFonts w:ascii="Times New Roman" w:hAnsi="Times New Roman" w:cs="Times New Roman"/>
        </w:rPr>
        <w:t xml:space="preserve">onsider the Autonomic Nervous System (ANS) </w:t>
      </w:r>
      <w:r w:rsidR="007A6AB6">
        <w:rPr>
          <w:rFonts w:ascii="Times New Roman" w:hAnsi="Times New Roman" w:cs="Times New Roman"/>
        </w:rPr>
        <w:t xml:space="preserve">which </w:t>
      </w:r>
      <w:r w:rsidR="007A6AB6" w:rsidRPr="00792C88">
        <w:rPr>
          <w:rFonts w:ascii="Times New Roman" w:hAnsi="Times New Roman" w:cs="Times New Roman"/>
        </w:rPr>
        <w:t xml:space="preserve">functions without conscious, voluntary control. The </w:t>
      </w:r>
      <w:r w:rsidR="007A6AB6">
        <w:rPr>
          <w:rFonts w:ascii="Times New Roman" w:hAnsi="Times New Roman" w:cs="Times New Roman"/>
        </w:rPr>
        <w:t>ANS</w:t>
      </w:r>
      <w:r w:rsidR="007A6AB6" w:rsidRPr="00792C88">
        <w:rPr>
          <w:rFonts w:ascii="Times New Roman" w:hAnsi="Times New Roman" w:cs="Times New Roman"/>
        </w:rPr>
        <w:t xml:space="preserve"> has two main divisions: the sympathetic and the parasympathetic. </w:t>
      </w:r>
      <w:r w:rsidR="007A6AB6">
        <w:rPr>
          <w:rFonts w:ascii="Times New Roman" w:hAnsi="Times New Roman" w:cs="Times New Roman"/>
        </w:rPr>
        <w:t xml:space="preserve">Upon receiving </w:t>
      </w:r>
      <w:r w:rsidR="007A6AB6" w:rsidRPr="00792C88">
        <w:rPr>
          <w:rFonts w:ascii="Times New Roman" w:hAnsi="Times New Roman" w:cs="Times New Roman"/>
        </w:rPr>
        <w:t>information about the body</w:t>
      </w:r>
      <w:r w:rsidR="007A6AB6">
        <w:rPr>
          <w:rFonts w:ascii="Times New Roman" w:hAnsi="Times New Roman" w:cs="Times New Roman"/>
        </w:rPr>
        <w:t>’s internal</w:t>
      </w:r>
      <w:r w:rsidR="007A6AB6" w:rsidRPr="00792C88">
        <w:rPr>
          <w:rFonts w:ascii="Times New Roman" w:hAnsi="Times New Roman" w:cs="Times New Roman"/>
        </w:rPr>
        <w:t xml:space="preserve"> and external environment the autonomic nervous system </w:t>
      </w:r>
      <w:r w:rsidR="007A6AB6">
        <w:rPr>
          <w:rFonts w:ascii="Times New Roman" w:hAnsi="Times New Roman" w:cs="Times New Roman"/>
        </w:rPr>
        <w:t>“</w:t>
      </w:r>
      <w:r w:rsidR="007A6AB6" w:rsidRPr="00792C88">
        <w:rPr>
          <w:rFonts w:ascii="Times New Roman" w:hAnsi="Times New Roman" w:cs="Times New Roman"/>
        </w:rPr>
        <w:t>responds by stimulating body processes, usually through the sympathetic division, or inhibiting them, usually through the parasympathetic division</w:t>
      </w:r>
      <w:r w:rsidR="007A6AB6">
        <w:rPr>
          <w:rFonts w:ascii="Times New Roman" w:hAnsi="Times New Roman" w:cs="Times New Roman"/>
        </w:rPr>
        <w:t>” noting the two subdivisions can function in opposite activities (Low, P. 2006)</w:t>
      </w:r>
      <w:r w:rsidR="007A6AB6" w:rsidRPr="00792C88">
        <w:rPr>
          <w:rFonts w:ascii="Times New Roman" w:hAnsi="Times New Roman" w:cs="Times New Roman"/>
        </w:rPr>
        <w:t>.</w:t>
      </w:r>
      <w:r w:rsidR="007A6AB6">
        <w:rPr>
          <w:rFonts w:ascii="Times New Roman" w:hAnsi="Times New Roman" w:cs="Times New Roman"/>
        </w:rPr>
        <w:t xml:space="preserve"> </w:t>
      </w:r>
      <w:r w:rsidR="007A6AB6" w:rsidRPr="00792C88">
        <w:rPr>
          <w:rFonts w:ascii="Times New Roman" w:hAnsi="Times New Roman" w:cs="Times New Roman"/>
        </w:rPr>
        <w:t xml:space="preserve">The ANS influences the activity of most tissues and organ systems in the body. As </w:t>
      </w:r>
      <w:r w:rsidR="007A6AB6" w:rsidRPr="00792C88">
        <w:rPr>
          <w:rFonts w:ascii="Times New Roman" w:hAnsi="Times New Roman" w:cs="Times New Roman"/>
        </w:rPr>
        <w:lastRenderedPageBreak/>
        <w:t xml:space="preserve">such, the ANS makes a significant contribution to homeodynamics. Our awareness </w:t>
      </w:r>
      <w:r w:rsidR="007A6AB6">
        <w:rPr>
          <w:rFonts w:ascii="Times New Roman" w:hAnsi="Times New Roman" w:cs="Times New Roman"/>
        </w:rPr>
        <w:t xml:space="preserve">however </w:t>
      </w:r>
      <w:r w:rsidR="007A6AB6" w:rsidRPr="00792C88">
        <w:rPr>
          <w:rFonts w:ascii="Times New Roman" w:hAnsi="Times New Roman" w:cs="Times New Roman"/>
        </w:rPr>
        <w:t xml:space="preserve">is characterised as a conscious aspect, </w:t>
      </w:r>
      <w:r w:rsidR="00FF4A12">
        <w:rPr>
          <w:rFonts w:ascii="Times New Roman" w:hAnsi="Times New Roman" w:cs="Times New Roman"/>
        </w:rPr>
        <w:t>yet</w:t>
      </w:r>
      <w:r w:rsidR="007A6AB6" w:rsidRPr="00792C88">
        <w:rPr>
          <w:rFonts w:ascii="Times New Roman" w:hAnsi="Times New Roman" w:cs="Times New Roman"/>
        </w:rPr>
        <w:t xml:space="preserve"> the unconscious aspect of the ANS is a vital aspect of the body’s animated ongoing life sustaining process. The unconscious arguably is still an aspect of conscious activity, pointing to a second order of manifestation</w:t>
      </w:r>
      <w:r w:rsidR="00FF4A12">
        <w:rPr>
          <w:rFonts w:ascii="Times New Roman" w:hAnsi="Times New Roman" w:cs="Times New Roman"/>
        </w:rPr>
        <w:t>. It is unconscious in that it is not in the order of consciousness awareness though conscious through the attunement of regulatory functioning.</w:t>
      </w:r>
      <w:r w:rsidR="007A6AB6" w:rsidRPr="00792C88">
        <w:rPr>
          <w:rFonts w:ascii="Times New Roman" w:hAnsi="Times New Roman" w:cs="Times New Roman"/>
        </w:rPr>
        <w:t xml:space="preserve"> </w:t>
      </w:r>
      <w:r w:rsidR="00FF4A12">
        <w:rPr>
          <w:rFonts w:ascii="Times New Roman" w:hAnsi="Times New Roman" w:cs="Times New Roman"/>
        </w:rPr>
        <w:t xml:space="preserve">As such </w:t>
      </w:r>
      <w:r w:rsidR="007A6AB6" w:rsidRPr="00792C88">
        <w:rPr>
          <w:rFonts w:ascii="Times New Roman" w:hAnsi="Times New Roman" w:cs="Times New Roman"/>
        </w:rPr>
        <w:t xml:space="preserve">conscious awareness, it is argued, is indeed a third order of manifestation. This third order of conscious awareness, though not exclusively as earlier suggested due to overlapping cerebral processes, manifests </w:t>
      </w:r>
      <w:r w:rsidR="00FF4A12">
        <w:rPr>
          <w:rFonts w:ascii="Times New Roman" w:hAnsi="Times New Roman" w:cs="Times New Roman"/>
        </w:rPr>
        <w:t xml:space="preserve">concurrently </w:t>
      </w:r>
      <w:r w:rsidR="007A6AB6" w:rsidRPr="00792C88">
        <w:rPr>
          <w:rFonts w:ascii="Times New Roman" w:hAnsi="Times New Roman" w:cs="Times New Roman"/>
        </w:rPr>
        <w:t>in the overarching aspect</w:t>
      </w:r>
      <w:r w:rsidR="00FF4A12">
        <w:rPr>
          <w:rFonts w:ascii="Times New Roman" w:hAnsi="Times New Roman" w:cs="Times New Roman"/>
        </w:rPr>
        <w:t>s</w:t>
      </w:r>
      <w:r w:rsidR="007A6AB6" w:rsidRPr="00792C88">
        <w:rPr>
          <w:rFonts w:ascii="Times New Roman" w:hAnsi="Times New Roman" w:cs="Times New Roman"/>
        </w:rPr>
        <w:t xml:space="preserve"> I refer to as Intellect-Reflective</w:t>
      </w:r>
      <w:r w:rsidR="00FF4A12">
        <w:rPr>
          <w:rFonts w:ascii="Times New Roman" w:hAnsi="Times New Roman" w:cs="Times New Roman"/>
        </w:rPr>
        <w:t xml:space="preserve"> and </w:t>
      </w:r>
      <w:r w:rsidR="00520473">
        <w:rPr>
          <w:rFonts w:ascii="Times New Roman" w:hAnsi="Times New Roman" w:cs="Times New Roman"/>
        </w:rPr>
        <w:t xml:space="preserve">Primary </w:t>
      </w:r>
      <w:r w:rsidR="00FF4A12">
        <w:rPr>
          <w:rFonts w:ascii="Times New Roman" w:hAnsi="Times New Roman" w:cs="Times New Roman"/>
        </w:rPr>
        <w:t>Consciousness</w:t>
      </w:r>
      <w:r w:rsidR="00520473">
        <w:rPr>
          <w:rFonts w:ascii="Times New Roman" w:hAnsi="Times New Roman" w:cs="Times New Roman"/>
        </w:rPr>
        <w:t xml:space="preserve"> within Body-of-Experience</w:t>
      </w:r>
      <w:r w:rsidR="007A6AB6" w:rsidRPr="00792C88">
        <w:rPr>
          <w:rFonts w:ascii="Times New Roman" w:hAnsi="Times New Roman" w:cs="Times New Roman"/>
        </w:rPr>
        <w:t>.</w:t>
      </w:r>
      <w:r w:rsidR="007A6AB6">
        <w:rPr>
          <w:rFonts w:ascii="Times New Roman" w:hAnsi="Times New Roman" w:cs="Times New Roman"/>
        </w:rPr>
        <w:t xml:space="preserve"> In other words a self-organising system self-organises under the influence of an inherent organising principle i.e. TAT. </w:t>
      </w:r>
      <w:r w:rsidR="007A6AB6">
        <w:t xml:space="preserve">  </w:t>
      </w:r>
    </w:p>
    <w:p w:rsidR="007A6AB6" w:rsidRDefault="00E022F4" w:rsidP="007A6AB6">
      <w:pPr>
        <w:pStyle w:val="BodyText"/>
        <w:spacing w:line="240" w:lineRule="auto"/>
        <w:ind w:left="284" w:right="284"/>
      </w:pPr>
      <w:r>
        <w:t xml:space="preserve">   </w:t>
      </w:r>
      <w:r w:rsidR="00037FFC">
        <w:t>Ordinarily construed, a</w:t>
      </w:r>
      <w:r w:rsidR="007A6AB6">
        <w:t>ll species of living organisms have at least two forms of intelligence operating through reciprocal existence. That is, firstly, to recognise and make use for its own maintenance from the environment i.e. consumables, and secondly, in the act of perception identifies difference (very crucial for development, recognition of ‘others’). In the case of humans that we are social creatures, reminding ourselves of Wittgenstein’s ‘no private language’ idea, we extend intellectually beyond the animal kingdom</w:t>
      </w:r>
      <w:r w:rsidR="00927F23">
        <w:t>.</w:t>
      </w:r>
      <w:r w:rsidR="007A6AB6">
        <w:t xml:space="preserve"> Organisms that cannot reciprocate with their environment will perish rapidly. Organisms that perish revert to that upon which they are dependent (i.e. the environment). Underlying the process there is a level of reciprocal intelligence and this is the primary level of consciousness. </w:t>
      </w:r>
    </w:p>
    <w:p w:rsidR="007A6AB6" w:rsidRDefault="00E022F4" w:rsidP="007A6AB6">
      <w:pPr>
        <w:pStyle w:val="BodyText"/>
        <w:spacing w:line="240" w:lineRule="auto"/>
        <w:ind w:left="284" w:right="284"/>
      </w:pPr>
      <w:r>
        <w:t xml:space="preserve">   </w:t>
      </w:r>
      <w:r w:rsidR="00086F7F">
        <w:t>Concluding remarks, l</w:t>
      </w:r>
      <w:r w:rsidR="007A6AB6">
        <w:t xml:space="preserve">ife identifies life - consciousness recognises consciousness. Consciousness at this level is primary - it is more than an emergent property of a single entity. Primary consciousness I am claiming parallels Bohm’s quantum potential that acts to put form into the system; the form is itself the Body-of-Experience and the directive capacity of the system is its Intellect-Reflective </w:t>
      </w:r>
      <w:r w:rsidR="00FE666D">
        <w:t>in combination</w:t>
      </w:r>
      <w:r w:rsidR="007A6AB6">
        <w:t xml:space="preserve"> a triple</w:t>
      </w:r>
      <w:r w:rsidR="00AB7C26">
        <w:t>-</w:t>
      </w:r>
      <w:r w:rsidR="007A6AB6">
        <w:t xml:space="preserve">aspect constitution. Consciousness, </w:t>
      </w:r>
      <w:r w:rsidR="00FE666D">
        <w:t>therefore</w:t>
      </w:r>
      <w:r w:rsidR="007A6AB6">
        <w:t xml:space="preserve">, cannot be particular and so there must be a universal aspect that is perhaps neutral and only becomes particularised when in engaged or activated form emerging from the Implicate Order. Consciousness in this sense underlies the evolutionary activity of the extended Universe as I hope the argument advanced demonstrates. Reiterating that for Bohm the quantum potential acts to put ‘form’ into the motion of particles like electrons and the form of its motion is related to the form of the wave, equally valid for </w:t>
      </w:r>
      <w:r w:rsidR="00AB7C26">
        <w:t xml:space="preserve">biological </w:t>
      </w:r>
      <w:r w:rsidR="007A6AB6">
        <w:t xml:space="preserve">systems like human beings. </w:t>
      </w:r>
    </w:p>
    <w:p w:rsidR="007A6AB6" w:rsidRPr="00E022F4" w:rsidRDefault="007A6AB6" w:rsidP="00F479A2">
      <w:pPr>
        <w:spacing w:line="240" w:lineRule="auto"/>
        <w:rPr>
          <w:rFonts w:ascii="Times New Roman" w:hAnsi="Times New Roman" w:cs="Times New Roman"/>
          <w:b/>
          <w:sz w:val="24"/>
          <w:szCs w:val="24"/>
        </w:rPr>
      </w:pPr>
      <w:r>
        <w:rPr>
          <w:rFonts w:ascii="Times New Roman" w:hAnsi="Times New Roman" w:cs="Times New Roman"/>
        </w:rPr>
        <w:br w:type="page"/>
      </w:r>
      <w:r w:rsidRPr="00E022F4">
        <w:rPr>
          <w:rFonts w:ascii="Times New Roman" w:hAnsi="Times New Roman" w:cs="Times New Roman"/>
          <w:b/>
          <w:sz w:val="24"/>
          <w:szCs w:val="24"/>
        </w:rPr>
        <w:lastRenderedPageBreak/>
        <w:t>References</w:t>
      </w:r>
    </w:p>
    <w:p w:rsidR="007A6AB6" w:rsidRPr="00FC1BF2" w:rsidRDefault="007A6AB6" w:rsidP="007A6AB6">
      <w:pPr>
        <w:pStyle w:val="ListParagraph"/>
        <w:widowControl w:val="0"/>
        <w:numPr>
          <w:ilvl w:val="0"/>
          <w:numId w:val="1"/>
        </w:numPr>
        <w:spacing w:after="0" w:line="240" w:lineRule="auto"/>
        <w:ind w:right="284"/>
        <w:jc w:val="both"/>
        <w:rPr>
          <w:rFonts w:ascii="Times New Roman" w:hAnsi="Times New Roman" w:cs="Times New Roman"/>
          <w:sz w:val="24"/>
          <w:szCs w:val="24"/>
        </w:rPr>
      </w:pPr>
      <w:r w:rsidRPr="00FC1BF2">
        <w:rPr>
          <w:rFonts w:ascii="Times New Roman" w:hAnsi="Times New Roman" w:cs="Times New Roman"/>
          <w:sz w:val="24"/>
          <w:szCs w:val="24"/>
        </w:rPr>
        <w:t xml:space="preserve">Aristotle. (1980) </w:t>
      </w:r>
      <w:r w:rsidRPr="00FC1BF2">
        <w:rPr>
          <w:rFonts w:ascii="Times New Roman" w:hAnsi="Times New Roman" w:cs="Times New Roman"/>
          <w:i/>
          <w:sz w:val="24"/>
          <w:szCs w:val="24"/>
        </w:rPr>
        <w:t>The Nicomachean Ethics</w:t>
      </w:r>
      <w:r w:rsidRPr="00FC1BF2">
        <w:rPr>
          <w:rFonts w:ascii="Times New Roman" w:hAnsi="Times New Roman" w:cs="Times New Roman"/>
          <w:sz w:val="24"/>
          <w:szCs w:val="24"/>
        </w:rPr>
        <w:t xml:space="preserve">, (trans. Ross, D. Revised by Ackrill, J.L. and Urmson, J.O.) Oxford World Classics, Oxford University Press, New York. </w:t>
      </w:r>
    </w:p>
    <w:p w:rsidR="00BC3BDC" w:rsidRPr="00BC3BDC" w:rsidRDefault="00BC3BDC" w:rsidP="007A6AB6">
      <w:pPr>
        <w:pStyle w:val="BodyText"/>
        <w:numPr>
          <w:ilvl w:val="0"/>
          <w:numId w:val="1"/>
        </w:numPr>
        <w:spacing w:line="240" w:lineRule="auto"/>
        <w:ind w:right="284"/>
        <w:rPr>
          <w:rFonts w:asciiTheme="minorHAnsi" w:hAnsiTheme="minorHAnsi" w:cstheme="minorHAnsi"/>
          <w:szCs w:val="24"/>
        </w:rPr>
      </w:pPr>
      <w:proofErr w:type="spellStart"/>
      <w:r w:rsidRPr="00BC3BDC">
        <w:rPr>
          <w:rFonts w:asciiTheme="minorHAnsi" w:hAnsiTheme="minorHAnsi" w:cstheme="minorHAnsi"/>
          <w:szCs w:val="24"/>
        </w:rPr>
        <w:t>Blattner</w:t>
      </w:r>
      <w:proofErr w:type="spellEnd"/>
      <w:r w:rsidRPr="00BC3BDC">
        <w:rPr>
          <w:rFonts w:asciiTheme="minorHAnsi" w:hAnsiTheme="minorHAnsi" w:cstheme="minorHAnsi"/>
          <w:szCs w:val="24"/>
        </w:rPr>
        <w:t>,</w:t>
      </w:r>
      <w:r>
        <w:rPr>
          <w:rFonts w:asciiTheme="minorHAnsi" w:hAnsiTheme="minorHAnsi" w:cstheme="minorHAnsi"/>
          <w:szCs w:val="24"/>
        </w:rPr>
        <w:t xml:space="preserve"> W.</w:t>
      </w:r>
      <w:r w:rsidRPr="00BC3BDC">
        <w:rPr>
          <w:rFonts w:asciiTheme="minorHAnsi" w:hAnsiTheme="minorHAnsi" w:cstheme="minorHAnsi"/>
          <w:szCs w:val="24"/>
        </w:rPr>
        <w:t xml:space="preserve"> </w:t>
      </w:r>
      <w:r w:rsidR="00BB1BA8">
        <w:rPr>
          <w:rFonts w:asciiTheme="minorHAnsi" w:hAnsiTheme="minorHAnsi" w:cstheme="minorHAnsi"/>
          <w:szCs w:val="24"/>
        </w:rPr>
        <w:t xml:space="preserve">(2006) </w:t>
      </w:r>
      <w:r w:rsidRPr="00BC3BDC">
        <w:rPr>
          <w:rFonts w:asciiTheme="minorHAnsi" w:hAnsiTheme="minorHAnsi" w:cstheme="minorHAnsi"/>
          <w:i/>
          <w:szCs w:val="24"/>
        </w:rPr>
        <w:t>Heidegger’s Being and Time,</w:t>
      </w:r>
      <w:r w:rsidRPr="00BC3BDC">
        <w:rPr>
          <w:rFonts w:asciiTheme="minorHAnsi" w:hAnsiTheme="minorHAnsi" w:cstheme="minorHAnsi"/>
          <w:szCs w:val="24"/>
        </w:rPr>
        <w:t xml:space="preserve"> Continuum International Group, </w:t>
      </w:r>
      <w:r w:rsidR="00BB1BA8" w:rsidRPr="00BC3BDC">
        <w:rPr>
          <w:rFonts w:asciiTheme="minorHAnsi" w:hAnsiTheme="minorHAnsi" w:cstheme="minorHAnsi"/>
          <w:szCs w:val="24"/>
        </w:rPr>
        <w:t>New York</w:t>
      </w:r>
      <w:r w:rsidR="00BB1BA8">
        <w:rPr>
          <w:rFonts w:asciiTheme="minorHAnsi" w:hAnsiTheme="minorHAnsi" w:cstheme="minorHAnsi"/>
          <w:szCs w:val="24"/>
        </w:rPr>
        <w:t>.</w:t>
      </w:r>
    </w:p>
    <w:p w:rsidR="007A6AB6" w:rsidRPr="00FC1BF2" w:rsidRDefault="007A6AB6" w:rsidP="007A6AB6">
      <w:pPr>
        <w:pStyle w:val="BodyText"/>
        <w:numPr>
          <w:ilvl w:val="0"/>
          <w:numId w:val="1"/>
        </w:numPr>
        <w:spacing w:line="240" w:lineRule="auto"/>
        <w:ind w:right="284"/>
        <w:rPr>
          <w:szCs w:val="24"/>
        </w:rPr>
      </w:pPr>
      <w:r w:rsidRPr="00FC1BF2">
        <w:rPr>
          <w:szCs w:val="24"/>
        </w:rPr>
        <w:t xml:space="preserve">Bohm, D. (1990) </w:t>
      </w:r>
      <w:r w:rsidRPr="00FC1BF2">
        <w:rPr>
          <w:i/>
          <w:szCs w:val="24"/>
        </w:rPr>
        <w:t>A new theory of the relationship of mind and matter</w:t>
      </w:r>
      <w:r w:rsidRPr="00FC1BF2">
        <w:rPr>
          <w:szCs w:val="24"/>
        </w:rPr>
        <w:t>, Philosophical Psychology, 3, (2): 271-286</w:t>
      </w:r>
    </w:p>
    <w:p w:rsidR="007A6AB6" w:rsidRDefault="007A6AB6" w:rsidP="007A6AB6">
      <w:pPr>
        <w:pStyle w:val="BodyText"/>
        <w:numPr>
          <w:ilvl w:val="0"/>
          <w:numId w:val="1"/>
        </w:numPr>
        <w:spacing w:line="240" w:lineRule="auto"/>
        <w:ind w:right="284"/>
        <w:rPr>
          <w:szCs w:val="24"/>
        </w:rPr>
      </w:pPr>
      <w:r w:rsidRPr="00FC1BF2">
        <w:rPr>
          <w:szCs w:val="24"/>
        </w:rPr>
        <w:t xml:space="preserve">Bohm, D. &amp; Peat, D.F. (1989) </w:t>
      </w:r>
      <w:r w:rsidRPr="00FC1BF2">
        <w:rPr>
          <w:i/>
          <w:szCs w:val="24"/>
        </w:rPr>
        <w:t>Science, Order &amp; Creativity, Routledge</w:t>
      </w:r>
      <w:r w:rsidRPr="00FC1BF2">
        <w:rPr>
          <w:szCs w:val="24"/>
        </w:rPr>
        <w:t>, London</w:t>
      </w:r>
    </w:p>
    <w:p w:rsidR="00D10518" w:rsidRPr="00FC1BF2" w:rsidRDefault="00D10518" w:rsidP="007A6AB6">
      <w:pPr>
        <w:pStyle w:val="BodyText"/>
        <w:numPr>
          <w:ilvl w:val="0"/>
          <w:numId w:val="1"/>
        </w:numPr>
        <w:spacing w:line="240" w:lineRule="auto"/>
        <w:ind w:right="284"/>
        <w:rPr>
          <w:szCs w:val="24"/>
        </w:rPr>
      </w:pPr>
      <w:r>
        <w:rPr>
          <w:szCs w:val="24"/>
        </w:rPr>
        <w:t xml:space="preserve">Chalmers, D.J. (1996) </w:t>
      </w:r>
      <w:r w:rsidRPr="00D10518">
        <w:rPr>
          <w:i/>
          <w:szCs w:val="24"/>
        </w:rPr>
        <w:t>The Conscious Mind: In search of a fundamental theory</w:t>
      </w:r>
      <w:r>
        <w:rPr>
          <w:szCs w:val="24"/>
        </w:rPr>
        <w:t xml:space="preserve">, Oxford University Press, New York.  </w:t>
      </w:r>
    </w:p>
    <w:p w:rsidR="007A6AB6" w:rsidRPr="00FC1BF2" w:rsidRDefault="007A6AB6" w:rsidP="007A6AB6">
      <w:pPr>
        <w:pStyle w:val="BodyText"/>
        <w:numPr>
          <w:ilvl w:val="0"/>
          <w:numId w:val="1"/>
        </w:numPr>
        <w:spacing w:line="240" w:lineRule="auto"/>
        <w:ind w:right="284"/>
        <w:rPr>
          <w:szCs w:val="24"/>
        </w:rPr>
      </w:pPr>
      <w:r w:rsidRPr="00FC1BF2">
        <w:rPr>
          <w:szCs w:val="24"/>
        </w:rPr>
        <w:t xml:space="preserve">De Chardin, T. (1959) </w:t>
      </w:r>
      <w:proofErr w:type="gramStart"/>
      <w:r w:rsidRPr="00FC1BF2">
        <w:rPr>
          <w:i/>
          <w:szCs w:val="24"/>
        </w:rPr>
        <w:t>The</w:t>
      </w:r>
      <w:proofErr w:type="gramEnd"/>
      <w:r w:rsidRPr="00FC1BF2">
        <w:rPr>
          <w:i/>
          <w:szCs w:val="24"/>
        </w:rPr>
        <w:t xml:space="preserve"> Phenomenon of Man</w:t>
      </w:r>
      <w:r w:rsidRPr="00FC1BF2">
        <w:rPr>
          <w:szCs w:val="24"/>
        </w:rPr>
        <w:t>, William Collins Sons &amp; Co. Ltd, Glasgow.</w:t>
      </w:r>
    </w:p>
    <w:p w:rsidR="007A6AB6" w:rsidRPr="00FC1BF2" w:rsidRDefault="007A6AB6" w:rsidP="007A6AB6">
      <w:pPr>
        <w:pStyle w:val="ListParagraph"/>
        <w:numPr>
          <w:ilvl w:val="0"/>
          <w:numId w:val="1"/>
        </w:numPr>
        <w:spacing w:after="0" w:line="240" w:lineRule="auto"/>
        <w:ind w:right="284"/>
        <w:jc w:val="both"/>
        <w:rPr>
          <w:rFonts w:ascii="Times New Roman" w:hAnsi="Times New Roman" w:cs="Times New Roman"/>
          <w:sz w:val="24"/>
          <w:szCs w:val="24"/>
        </w:rPr>
      </w:pPr>
      <w:r w:rsidRPr="00FC1BF2">
        <w:rPr>
          <w:rFonts w:ascii="Times New Roman" w:hAnsi="Times New Roman" w:cs="Times New Roman"/>
          <w:sz w:val="24"/>
          <w:szCs w:val="24"/>
        </w:rPr>
        <w:t xml:space="preserve">Gribbin, J. (1998) </w:t>
      </w:r>
      <w:r w:rsidRPr="00FC1BF2">
        <w:rPr>
          <w:rFonts w:ascii="Times New Roman" w:hAnsi="Times New Roman" w:cs="Times New Roman"/>
          <w:i/>
          <w:sz w:val="24"/>
          <w:szCs w:val="24"/>
        </w:rPr>
        <w:t>Q is for Quantum: particle physics from A to Z</w:t>
      </w:r>
      <w:r w:rsidRPr="00FC1BF2">
        <w:rPr>
          <w:rFonts w:ascii="Times New Roman" w:hAnsi="Times New Roman" w:cs="Times New Roman"/>
          <w:sz w:val="24"/>
          <w:szCs w:val="24"/>
        </w:rPr>
        <w:t>, Weidenfeld &amp; Nicolson, London.</w:t>
      </w:r>
    </w:p>
    <w:p w:rsidR="007A6AB6" w:rsidRPr="00FC1BF2" w:rsidRDefault="007A6AB6" w:rsidP="007A6AB6">
      <w:pPr>
        <w:pStyle w:val="ListParagraph"/>
        <w:widowControl w:val="0"/>
        <w:numPr>
          <w:ilvl w:val="0"/>
          <w:numId w:val="1"/>
        </w:numPr>
        <w:spacing w:after="0" w:line="240" w:lineRule="auto"/>
        <w:ind w:right="284"/>
        <w:jc w:val="both"/>
        <w:rPr>
          <w:rFonts w:ascii="Times New Roman" w:hAnsi="Times New Roman" w:cs="Times New Roman"/>
          <w:sz w:val="24"/>
          <w:szCs w:val="24"/>
        </w:rPr>
      </w:pPr>
      <w:r w:rsidRPr="00FC1BF2">
        <w:rPr>
          <w:rFonts w:ascii="Times New Roman" w:hAnsi="Times New Roman" w:cs="Times New Roman"/>
          <w:sz w:val="24"/>
          <w:szCs w:val="24"/>
        </w:rPr>
        <w:t xml:space="preserve">Heidegger, M. (1962) </w:t>
      </w:r>
      <w:r w:rsidRPr="00FC1BF2">
        <w:rPr>
          <w:rFonts w:ascii="Times New Roman" w:hAnsi="Times New Roman" w:cs="Times New Roman"/>
          <w:i/>
          <w:sz w:val="24"/>
          <w:szCs w:val="24"/>
        </w:rPr>
        <w:t>Being and Time</w:t>
      </w:r>
      <w:r w:rsidRPr="00FC1BF2">
        <w:rPr>
          <w:rFonts w:ascii="Times New Roman" w:hAnsi="Times New Roman" w:cs="Times New Roman"/>
          <w:sz w:val="24"/>
          <w:szCs w:val="24"/>
        </w:rPr>
        <w:t>, Harper Collins Publishers, New York.</w:t>
      </w:r>
    </w:p>
    <w:p w:rsidR="007A6AB6" w:rsidRPr="00FC1BF2" w:rsidRDefault="007A6AB6" w:rsidP="007A6AB6">
      <w:pPr>
        <w:pStyle w:val="ListParagraph"/>
        <w:numPr>
          <w:ilvl w:val="0"/>
          <w:numId w:val="1"/>
        </w:numPr>
        <w:spacing w:line="240" w:lineRule="auto"/>
        <w:ind w:left="641" w:right="284" w:hanging="357"/>
        <w:rPr>
          <w:rFonts w:ascii="Times New Roman" w:hAnsi="Times New Roman" w:cs="Times New Roman"/>
          <w:sz w:val="24"/>
          <w:szCs w:val="24"/>
        </w:rPr>
      </w:pPr>
      <w:r w:rsidRPr="00FC1BF2">
        <w:rPr>
          <w:rFonts w:ascii="Times New Roman" w:hAnsi="Times New Roman" w:cs="Times New Roman"/>
          <w:sz w:val="24"/>
          <w:szCs w:val="24"/>
        </w:rPr>
        <w:t xml:space="preserve">Kauffman, S. (1986) </w:t>
      </w:r>
      <w:r w:rsidRPr="00FC1BF2">
        <w:rPr>
          <w:rFonts w:ascii="Times New Roman" w:hAnsi="Times New Roman" w:cs="Times New Roman"/>
          <w:i/>
          <w:sz w:val="24"/>
          <w:szCs w:val="24"/>
        </w:rPr>
        <w:t>The Origins of Order: Self-Organisation and Selection in Evolution</w:t>
      </w:r>
      <w:r w:rsidRPr="00FC1BF2">
        <w:rPr>
          <w:rFonts w:ascii="Times New Roman" w:hAnsi="Times New Roman" w:cs="Times New Roman"/>
          <w:sz w:val="24"/>
          <w:szCs w:val="24"/>
        </w:rPr>
        <w:t>, Oxford University Press, USA.</w:t>
      </w:r>
    </w:p>
    <w:p w:rsidR="007A6AB6" w:rsidRPr="00FC1BF2" w:rsidRDefault="007A6AB6" w:rsidP="007A6AB6">
      <w:pPr>
        <w:pStyle w:val="ListParagraph"/>
        <w:numPr>
          <w:ilvl w:val="0"/>
          <w:numId w:val="1"/>
        </w:numPr>
        <w:spacing w:line="240" w:lineRule="auto"/>
        <w:ind w:left="641" w:right="284" w:hanging="357"/>
        <w:rPr>
          <w:rFonts w:ascii="Times New Roman" w:hAnsi="Times New Roman" w:cs="Times New Roman"/>
          <w:sz w:val="24"/>
          <w:szCs w:val="24"/>
        </w:rPr>
      </w:pPr>
      <w:r w:rsidRPr="00FC1BF2">
        <w:rPr>
          <w:rFonts w:ascii="Times New Roman" w:hAnsi="Times New Roman" w:cs="Times New Roman"/>
          <w:sz w:val="24"/>
          <w:szCs w:val="24"/>
        </w:rPr>
        <w:t xml:space="preserve">Low, P. (2006) </w:t>
      </w:r>
      <w:r w:rsidRPr="00FC1BF2">
        <w:rPr>
          <w:rFonts w:ascii="Times New Roman" w:hAnsi="Times New Roman" w:cs="Times New Roman"/>
          <w:i/>
          <w:sz w:val="24"/>
          <w:szCs w:val="24"/>
        </w:rPr>
        <w:t>The Merck Manual</w:t>
      </w:r>
      <w:r w:rsidRPr="00FC1BF2">
        <w:rPr>
          <w:rFonts w:ascii="Times New Roman" w:hAnsi="Times New Roman" w:cs="Times New Roman"/>
          <w:sz w:val="24"/>
          <w:szCs w:val="24"/>
        </w:rPr>
        <w:t xml:space="preserve"> </w:t>
      </w:r>
      <w:r w:rsidRPr="00FC1BF2">
        <w:rPr>
          <w:rFonts w:ascii="Times New Roman" w:hAnsi="Times New Roman" w:cs="Times New Roman"/>
          <w:i/>
          <w:sz w:val="24"/>
          <w:szCs w:val="24"/>
        </w:rPr>
        <w:t>Online Medical Library</w:t>
      </w:r>
      <w:r w:rsidRPr="00FC1BF2">
        <w:rPr>
          <w:rFonts w:ascii="Times New Roman" w:hAnsi="Times New Roman" w:cs="Times New Roman"/>
          <w:sz w:val="24"/>
          <w:szCs w:val="24"/>
        </w:rPr>
        <w:t xml:space="preserve">, Available @ </w:t>
      </w:r>
      <w:hyperlink r:id="rId8" w:history="1">
        <w:r w:rsidRPr="00FC1BF2">
          <w:rPr>
            <w:rStyle w:val="Hyperlink"/>
            <w:rFonts w:ascii="Times New Roman" w:hAnsi="Times New Roman" w:cs="Times New Roman"/>
            <w:sz w:val="24"/>
            <w:szCs w:val="24"/>
          </w:rPr>
          <w:t>http://www.merckmanuals.com/home/sec06/ch098666/ch098666a.html</w:t>
        </w:r>
      </w:hyperlink>
    </w:p>
    <w:p w:rsidR="007A6AB6" w:rsidRDefault="007A6AB6" w:rsidP="007A6AB6">
      <w:pPr>
        <w:pStyle w:val="ListParagraph"/>
        <w:widowControl w:val="0"/>
        <w:numPr>
          <w:ilvl w:val="0"/>
          <w:numId w:val="1"/>
        </w:numPr>
        <w:spacing w:after="0" w:line="240" w:lineRule="auto"/>
        <w:ind w:right="284"/>
        <w:jc w:val="both"/>
        <w:rPr>
          <w:rFonts w:ascii="Times New Roman" w:hAnsi="Times New Roman" w:cs="Times New Roman"/>
          <w:sz w:val="24"/>
          <w:szCs w:val="24"/>
        </w:rPr>
      </w:pPr>
      <w:r w:rsidRPr="00FC1BF2">
        <w:rPr>
          <w:rFonts w:ascii="Times New Roman" w:hAnsi="Times New Roman" w:cs="Times New Roman"/>
          <w:sz w:val="24"/>
          <w:szCs w:val="24"/>
        </w:rPr>
        <w:t xml:space="preserve">Maturana, H.R. &amp; Varela, F.J. (1980) </w:t>
      </w:r>
      <w:r w:rsidRPr="00FC1BF2">
        <w:rPr>
          <w:rFonts w:ascii="Times New Roman" w:hAnsi="Times New Roman" w:cs="Times New Roman"/>
          <w:i/>
          <w:sz w:val="24"/>
          <w:szCs w:val="24"/>
        </w:rPr>
        <w:t>Autopoiesis and Cognition: The realization of the living</w:t>
      </w:r>
      <w:r w:rsidRPr="00FC1BF2">
        <w:rPr>
          <w:rFonts w:ascii="Times New Roman" w:hAnsi="Times New Roman" w:cs="Times New Roman"/>
          <w:sz w:val="24"/>
          <w:szCs w:val="24"/>
        </w:rPr>
        <w:t xml:space="preserve">, D. </w:t>
      </w:r>
      <w:proofErr w:type="spellStart"/>
      <w:r w:rsidRPr="00FC1BF2">
        <w:rPr>
          <w:rFonts w:ascii="Times New Roman" w:hAnsi="Times New Roman" w:cs="Times New Roman"/>
          <w:sz w:val="24"/>
          <w:szCs w:val="24"/>
        </w:rPr>
        <w:t>Reidal</w:t>
      </w:r>
      <w:proofErr w:type="spellEnd"/>
      <w:r w:rsidRPr="00FC1BF2">
        <w:rPr>
          <w:rFonts w:ascii="Times New Roman" w:hAnsi="Times New Roman" w:cs="Times New Roman"/>
          <w:sz w:val="24"/>
          <w:szCs w:val="24"/>
        </w:rPr>
        <w:t xml:space="preserve"> Publishing Company, Holland.</w:t>
      </w:r>
    </w:p>
    <w:p w:rsidR="007331C4" w:rsidRPr="007331C4" w:rsidRDefault="007331C4" w:rsidP="007331C4">
      <w:pPr>
        <w:numPr>
          <w:ilvl w:val="0"/>
          <w:numId w:val="1"/>
        </w:numPr>
        <w:spacing w:after="0" w:line="240" w:lineRule="auto"/>
        <w:rPr>
          <w:rFonts w:ascii="Times New Roman" w:hAnsi="Times New Roman"/>
          <w:sz w:val="24"/>
          <w:szCs w:val="24"/>
        </w:rPr>
      </w:pPr>
      <w:r w:rsidRPr="007331C4">
        <w:rPr>
          <w:rFonts w:ascii="Times New Roman" w:hAnsi="Times New Roman"/>
          <w:sz w:val="24"/>
          <w:szCs w:val="24"/>
        </w:rPr>
        <w:t xml:space="preserve">Naimo, J. (2011) </w:t>
      </w:r>
      <w:r w:rsidR="000D01EF">
        <w:rPr>
          <w:rFonts w:ascii="Times New Roman" w:hAnsi="Times New Roman"/>
          <w:sz w:val="24"/>
          <w:szCs w:val="24"/>
        </w:rPr>
        <w:t>‘</w:t>
      </w:r>
      <w:r w:rsidRPr="007331C4">
        <w:rPr>
          <w:rFonts w:ascii="Times New Roman" w:hAnsi="Times New Roman"/>
          <w:sz w:val="24"/>
          <w:szCs w:val="24"/>
        </w:rPr>
        <w:t>Ontology that Matters: Binding relations</w:t>
      </w:r>
      <w:r w:rsidR="000D01EF">
        <w:rPr>
          <w:rFonts w:ascii="Times New Roman" w:hAnsi="Times New Roman"/>
          <w:sz w:val="24"/>
          <w:szCs w:val="24"/>
        </w:rPr>
        <w:t>’</w:t>
      </w:r>
      <w:r w:rsidRPr="007331C4">
        <w:rPr>
          <w:rFonts w:ascii="Times New Roman" w:hAnsi="Times New Roman"/>
          <w:i/>
          <w:sz w:val="24"/>
          <w:szCs w:val="24"/>
        </w:rPr>
        <w:t xml:space="preserve"> </w:t>
      </w:r>
      <w:r w:rsidRPr="007331C4">
        <w:rPr>
          <w:rFonts w:ascii="Times New Roman" w:hAnsi="Times New Roman"/>
          <w:sz w:val="24"/>
          <w:szCs w:val="24"/>
        </w:rPr>
        <w:t>in</w:t>
      </w:r>
      <w:r w:rsidRPr="007331C4">
        <w:rPr>
          <w:i/>
          <w:iCs/>
          <w:sz w:val="24"/>
          <w:szCs w:val="24"/>
        </w:rPr>
        <w:t xml:space="preserve"> </w:t>
      </w:r>
      <w:r w:rsidRPr="007331C4">
        <w:rPr>
          <w:rFonts w:ascii="Times New Roman" w:hAnsi="Times New Roman"/>
          <w:i/>
          <w:iCs/>
          <w:sz w:val="24"/>
          <w:szCs w:val="24"/>
        </w:rPr>
        <w:t>An Anthology of Philosophical Studies, Vol. V</w:t>
      </w:r>
      <w:r w:rsidRPr="007331C4">
        <w:rPr>
          <w:rFonts w:ascii="Times New Roman" w:hAnsi="Times New Roman"/>
          <w:sz w:val="24"/>
          <w:szCs w:val="24"/>
        </w:rPr>
        <w:t>, the proceedings for the 5</w:t>
      </w:r>
      <w:r w:rsidRPr="007331C4">
        <w:rPr>
          <w:rFonts w:ascii="Times New Roman" w:hAnsi="Times New Roman"/>
          <w:sz w:val="24"/>
          <w:szCs w:val="24"/>
          <w:vertAlign w:val="superscript"/>
        </w:rPr>
        <w:t>th</w:t>
      </w:r>
      <w:r w:rsidRPr="007331C4">
        <w:rPr>
          <w:rFonts w:ascii="Times New Roman" w:hAnsi="Times New Roman"/>
          <w:sz w:val="24"/>
          <w:szCs w:val="24"/>
        </w:rPr>
        <w:t xml:space="preserve"> International Philosophy Conference in Athens.   </w:t>
      </w:r>
    </w:p>
    <w:p w:rsidR="0047121A" w:rsidRDefault="0047121A" w:rsidP="007A6AB6">
      <w:pPr>
        <w:pStyle w:val="ListParagraph"/>
        <w:numPr>
          <w:ilvl w:val="0"/>
          <w:numId w:val="1"/>
        </w:numPr>
        <w:spacing w:after="0" w:line="240" w:lineRule="auto"/>
        <w:ind w:right="284"/>
        <w:rPr>
          <w:rFonts w:ascii="Times New Roman" w:hAnsi="Times New Roman" w:cs="Times New Roman"/>
          <w:sz w:val="24"/>
          <w:szCs w:val="24"/>
        </w:rPr>
      </w:pPr>
      <w:r w:rsidRPr="0047121A">
        <w:rPr>
          <w:rFonts w:ascii="Times New Roman" w:hAnsi="Times New Roman" w:cs="Times New Roman"/>
          <w:sz w:val="24"/>
          <w:szCs w:val="24"/>
          <w:lang w:val="en-US"/>
        </w:rPr>
        <w:t xml:space="preserve">Reichmann, </w:t>
      </w:r>
      <w:r>
        <w:rPr>
          <w:rFonts w:ascii="Times New Roman" w:hAnsi="Times New Roman" w:cs="Times New Roman"/>
          <w:sz w:val="24"/>
          <w:szCs w:val="24"/>
          <w:lang w:val="en-US"/>
        </w:rPr>
        <w:t>J.B (</w:t>
      </w:r>
      <w:r w:rsidRPr="0047121A">
        <w:rPr>
          <w:rFonts w:ascii="Times New Roman" w:hAnsi="Times New Roman" w:cs="Times New Roman"/>
          <w:i/>
          <w:sz w:val="24"/>
          <w:szCs w:val="24"/>
          <w:lang w:val="en-US"/>
        </w:rPr>
        <w:t>S.J.)</w:t>
      </w:r>
      <w:r w:rsidRPr="0047121A">
        <w:rPr>
          <w:rFonts w:ascii="Times New Roman" w:hAnsi="Times New Roman" w:cs="Times New Roman"/>
          <w:sz w:val="24"/>
          <w:szCs w:val="24"/>
          <w:lang w:val="en-US"/>
        </w:rPr>
        <w:t xml:space="preserve"> (1985) </w:t>
      </w:r>
      <w:r w:rsidRPr="0047121A">
        <w:rPr>
          <w:rFonts w:ascii="Times New Roman" w:hAnsi="Times New Roman" w:cs="Times New Roman"/>
          <w:i/>
          <w:sz w:val="24"/>
          <w:szCs w:val="24"/>
          <w:lang w:val="en-US"/>
        </w:rPr>
        <w:t>Philosophy of the Human Person</w:t>
      </w:r>
      <w:r w:rsidRPr="0047121A">
        <w:rPr>
          <w:rFonts w:ascii="Times New Roman" w:hAnsi="Times New Roman" w:cs="Times New Roman"/>
          <w:sz w:val="24"/>
          <w:szCs w:val="24"/>
          <w:lang w:val="en-US"/>
        </w:rPr>
        <w:t>, Loyola Press</w:t>
      </w:r>
      <w:r>
        <w:rPr>
          <w:rFonts w:ascii="Times New Roman" w:hAnsi="Times New Roman" w:cs="Times New Roman"/>
          <w:sz w:val="24"/>
          <w:szCs w:val="24"/>
          <w:lang w:val="en-US"/>
        </w:rPr>
        <w:t>, Chicago.</w:t>
      </w:r>
    </w:p>
    <w:p w:rsidR="007A6AB6" w:rsidRPr="00FC1BF2" w:rsidRDefault="007A6AB6" w:rsidP="007A6AB6">
      <w:pPr>
        <w:pStyle w:val="ListParagraph"/>
        <w:numPr>
          <w:ilvl w:val="0"/>
          <w:numId w:val="1"/>
        </w:numPr>
        <w:spacing w:after="0" w:line="240" w:lineRule="auto"/>
        <w:ind w:right="284"/>
        <w:rPr>
          <w:rFonts w:ascii="Times New Roman" w:hAnsi="Times New Roman" w:cs="Times New Roman"/>
          <w:sz w:val="24"/>
          <w:szCs w:val="24"/>
        </w:rPr>
      </w:pPr>
      <w:proofErr w:type="spellStart"/>
      <w:r w:rsidRPr="00FC1BF2">
        <w:rPr>
          <w:rFonts w:ascii="Times New Roman" w:hAnsi="Times New Roman" w:cs="Times New Roman"/>
          <w:sz w:val="24"/>
          <w:szCs w:val="24"/>
        </w:rPr>
        <w:t>Rescher</w:t>
      </w:r>
      <w:proofErr w:type="spellEnd"/>
      <w:r w:rsidRPr="00FC1BF2">
        <w:rPr>
          <w:rFonts w:ascii="Times New Roman" w:hAnsi="Times New Roman" w:cs="Times New Roman"/>
          <w:sz w:val="24"/>
          <w:szCs w:val="24"/>
        </w:rPr>
        <w:t xml:space="preserve">, N. (2002) Process Philosophy in </w:t>
      </w:r>
      <w:r w:rsidRPr="00FC1BF2">
        <w:rPr>
          <w:rFonts w:ascii="Times New Roman" w:hAnsi="Times New Roman" w:cs="Times New Roman"/>
          <w:i/>
          <w:sz w:val="24"/>
          <w:szCs w:val="24"/>
        </w:rPr>
        <w:t xml:space="preserve">Stanford Encyclopedia of Philosophy, </w:t>
      </w:r>
      <w:r w:rsidRPr="00FC1BF2">
        <w:rPr>
          <w:rFonts w:ascii="Times New Roman" w:hAnsi="Times New Roman" w:cs="Times New Roman"/>
          <w:sz w:val="24"/>
          <w:szCs w:val="24"/>
        </w:rPr>
        <w:t xml:space="preserve">Available Online @ </w:t>
      </w:r>
      <w:hyperlink r:id="rId9" w:history="1">
        <w:r w:rsidRPr="00FC1BF2">
          <w:rPr>
            <w:rStyle w:val="Hyperlink"/>
            <w:rFonts w:ascii="Times New Roman" w:hAnsi="Times New Roman" w:cs="Times New Roman"/>
            <w:sz w:val="24"/>
            <w:szCs w:val="24"/>
          </w:rPr>
          <w:t>http://plato.stanford.edu/entries/process-philosophy/</w:t>
        </w:r>
      </w:hyperlink>
      <w:r w:rsidRPr="00FC1BF2">
        <w:rPr>
          <w:rFonts w:ascii="Times New Roman" w:hAnsi="Times New Roman" w:cs="Times New Roman"/>
          <w:sz w:val="24"/>
          <w:szCs w:val="24"/>
        </w:rPr>
        <w:t xml:space="preserve"> Accessed February 16, 2011</w:t>
      </w:r>
    </w:p>
    <w:p w:rsidR="007A6AB6" w:rsidRPr="00FC1BF2" w:rsidRDefault="007A6AB6" w:rsidP="007A6AB6">
      <w:pPr>
        <w:pStyle w:val="ListParagraph"/>
        <w:numPr>
          <w:ilvl w:val="0"/>
          <w:numId w:val="1"/>
        </w:numPr>
        <w:spacing w:line="240" w:lineRule="auto"/>
        <w:ind w:right="284"/>
        <w:rPr>
          <w:rFonts w:ascii="Times New Roman" w:hAnsi="Times New Roman" w:cs="Times New Roman"/>
          <w:sz w:val="24"/>
          <w:szCs w:val="24"/>
        </w:rPr>
      </w:pPr>
      <w:r w:rsidRPr="00FC1BF2">
        <w:rPr>
          <w:rFonts w:ascii="Times New Roman" w:hAnsi="Times New Roman" w:cs="Times New Roman"/>
          <w:sz w:val="24"/>
          <w:szCs w:val="24"/>
        </w:rPr>
        <w:t xml:space="preserve">Rose, S. (1997) </w:t>
      </w:r>
      <w:r w:rsidRPr="00FC1BF2">
        <w:rPr>
          <w:rFonts w:ascii="Times New Roman" w:hAnsi="Times New Roman" w:cs="Times New Roman"/>
          <w:i/>
          <w:sz w:val="24"/>
          <w:szCs w:val="24"/>
        </w:rPr>
        <w:t>Lifelines: Biology, freedom, determinism</w:t>
      </w:r>
      <w:r w:rsidRPr="00FC1BF2">
        <w:rPr>
          <w:rFonts w:ascii="Times New Roman" w:hAnsi="Times New Roman" w:cs="Times New Roman"/>
          <w:sz w:val="24"/>
          <w:szCs w:val="24"/>
        </w:rPr>
        <w:t>, Penguin Books, London</w:t>
      </w:r>
    </w:p>
    <w:p w:rsidR="007A6AB6" w:rsidRPr="00FC1BF2" w:rsidRDefault="007A6AB6" w:rsidP="007A6AB6">
      <w:pPr>
        <w:pStyle w:val="ListParagraph"/>
        <w:numPr>
          <w:ilvl w:val="0"/>
          <w:numId w:val="1"/>
        </w:numPr>
        <w:spacing w:line="240" w:lineRule="auto"/>
        <w:ind w:right="284"/>
        <w:rPr>
          <w:rFonts w:ascii="Times New Roman" w:hAnsi="Times New Roman" w:cs="Times New Roman"/>
          <w:sz w:val="24"/>
          <w:szCs w:val="24"/>
        </w:rPr>
      </w:pPr>
      <w:r w:rsidRPr="00FC1BF2">
        <w:rPr>
          <w:rFonts w:ascii="Times New Roman" w:hAnsi="Times New Roman" w:cs="Times New Roman"/>
          <w:sz w:val="24"/>
          <w:szCs w:val="24"/>
        </w:rPr>
        <w:t xml:space="preserve">Sartre, J.P. (1943) </w:t>
      </w:r>
      <w:r w:rsidRPr="00FC1BF2">
        <w:rPr>
          <w:rFonts w:ascii="Times New Roman" w:hAnsi="Times New Roman" w:cs="Times New Roman"/>
          <w:i/>
          <w:sz w:val="24"/>
          <w:szCs w:val="24"/>
        </w:rPr>
        <w:t>Being and Nothingness: An essay on phenomenological ontology</w:t>
      </w:r>
      <w:r w:rsidRPr="00FC1BF2">
        <w:rPr>
          <w:rFonts w:ascii="Times New Roman" w:hAnsi="Times New Roman" w:cs="Times New Roman"/>
          <w:sz w:val="24"/>
          <w:szCs w:val="24"/>
        </w:rPr>
        <w:t>, (trans. Barnes, H.E.) Philosophical Library, New York.</w:t>
      </w:r>
    </w:p>
    <w:p w:rsidR="007A6AB6" w:rsidRPr="00FC1BF2" w:rsidRDefault="007A6AB6" w:rsidP="007A6AB6">
      <w:pPr>
        <w:pStyle w:val="ListParagraph"/>
        <w:numPr>
          <w:ilvl w:val="0"/>
          <w:numId w:val="1"/>
        </w:numPr>
        <w:spacing w:line="240" w:lineRule="auto"/>
        <w:ind w:right="284"/>
        <w:rPr>
          <w:rFonts w:ascii="Times New Roman" w:hAnsi="Times New Roman" w:cs="Times New Roman"/>
          <w:sz w:val="24"/>
          <w:szCs w:val="24"/>
        </w:rPr>
      </w:pPr>
      <w:r w:rsidRPr="00FC1BF2">
        <w:rPr>
          <w:rFonts w:ascii="Times New Roman" w:hAnsi="Times New Roman" w:cs="Times New Roman"/>
          <w:sz w:val="24"/>
          <w:szCs w:val="24"/>
        </w:rPr>
        <w:t xml:space="preserve">Snell, B. (1982) </w:t>
      </w:r>
      <w:r w:rsidRPr="00FC1BF2">
        <w:rPr>
          <w:rFonts w:ascii="Times New Roman" w:hAnsi="Times New Roman" w:cs="Times New Roman"/>
          <w:i/>
          <w:sz w:val="24"/>
          <w:szCs w:val="24"/>
        </w:rPr>
        <w:t>The Discovery of the Mind: In Greek Philosophy and Literature</w:t>
      </w:r>
      <w:r w:rsidRPr="00FC1BF2">
        <w:rPr>
          <w:rFonts w:ascii="Times New Roman" w:hAnsi="Times New Roman" w:cs="Times New Roman"/>
          <w:sz w:val="24"/>
          <w:szCs w:val="24"/>
        </w:rPr>
        <w:t>, Dover Publications, Inc. New York.</w:t>
      </w:r>
    </w:p>
    <w:p w:rsidR="007A6AB6" w:rsidRPr="00FC1BF2" w:rsidRDefault="007A6AB6" w:rsidP="007A6AB6">
      <w:pPr>
        <w:pStyle w:val="ListParagraph"/>
        <w:numPr>
          <w:ilvl w:val="0"/>
          <w:numId w:val="1"/>
        </w:numPr>
        <w:spacing w:line="240" w:lineRule="auto"/>
        <w:ind w:right="284"/>
        <w:rPr>
          <w:rFonts w:ascii="Times New Roman" w:hAnsi="Times New Roman" w:cs="Times New Roman"/>
          <w:sz w:val="24"/>
          <w:szCs w:val="24"/>
        </w:rPr>
      </w:pPr>
      <w:r w:rsidRPr="00FC1BF2">
        <w:rPr>
          <w:rFonts w:ascii="Times New Roman" w:hAnsi="Times New Roman" w:cs="Times New Roman"/>
          <w:sz w:val="24"/>
          <w:szCs w:val="24"/>
        </w:rPr>
        <w:t xml:space="preserve">Sutton, J. (2010) ‘Memory’, in </w:t>
      </w:r>
      <w:r w:rsidRPr="00FC1BF2">
        <w:rPr>
          <w:rFonts w:ascii="Times New Roman" w:hAnsi="Times New Roman" w:cs="Times New Roman"/>
          <w:i/>
          <w:sz w:val="24"/>
          <w:szCs w:val="24"/>
        </w:rPr>
        <w:t>Stanford Encyclopedia of Philosophy</w:t>
      </w:r>
      <w:r w:rsidRPr="00FC1BF2">
        <w:rPr>
          <w:rFonts w:ascii="Times New Roman" w:hAnsi="Times New Roman" w:cs="Times New Roman"/>
          <w:sz w:val="24"/>
          <w:szCs w:val="24"/>
        </w:rPr>
        <w:t xml:space="preserve">, Available Online @ </w:t>
      </w:r>
      <w:hyperlink r:id="rId10" w:history="1">
        <w:r w:rsidRPr="00FC1BF2">
          <w:rPr>
            <w:rStyle w:val="Hyperlink"/>
            <w:rFonts w:ascii="Times New Roman" w:hAnsi="Times New Roman" w:cs="Times New Roman"/>
            <w:sz w:val="24"/>
            <w:szCs w:val="24"/>
          </w:rPr>
          <w:t>http://plato.stanford.edu/entries/memory/</w:t>
        </w:r>
      </w:hyperlink>
      <w:r w:rsidRPr="00FC1BF2">
        <w:rPr>
          <w:rFonts w:ascii="Times New Roman" w:hAnsi="Times New Roman" w:cs="Times New Roman"/>
          <w:sz w:val="24"/>
          <w:szCs w:val="24"/>
        </w:rPr>
        <w:t xml:space="preserve"> Accessed January 4, 2010</w:t>
      </w:r>
    </w:p>
    <w:p w:rsidR="007A6AB6" w:rsidRDefault="007A6AB6" w:rsidP="007A6AB6">
      <w:pPr>
        <w:pStyle w:val="ListParagraph"/>
        <w:widowControl w:val="0"/>
        <w:numPr>
          <w:ilvl w:val="0"/>
          <w:numId w:val="1"/>
        </w:numPr>
        <w:spacing w:after="0" w:line="240" w:lineRule="auto"/>
        <w:ind w:right="284"/>
        <w:jc w:val="both"/>
        <w:rPr>
          <w:rFonts w:ascii="Times New Roman" w:hAnsi="Times New Roman" w:cs="Times New Roman"/>
          <w:sz w:val="24"/>
          <w:szCs w:val="24"/>
        </w:rPr>
      </w:pPr>
      <w:r w:rsidRPr="00FC1BF2">
        <w:rPr>
          <w:rFonts w:ascii="Times New Roman" w:hAnsi="Times New Roman" w:cs="Times New Roman"/>
          <w:sz w:val="24"/>
          <w:szCs w:val="24"/>
        </w:rPr>
        <w:t xml:space="preserve">Varela, F., Thompson, E.T., and Rosch, E. (1993) </w:t>
      </w:r>
      <w:r w:rsidRPr="00FC1BF2">
        <w:rPr>
          <w:rFonts w:ascii="Times New Roman" w:hAnsi="Times New Roman" w:cs="Times New Roman"/>
          <w:i/>
          <w:sz w:val="24"/>
          <w:szCs w:val="24"/>
        </w:rPr>
        <w:t xml:space="preserve">The Embodied </w:t>
      </w:r>
      <w:r w:rsidRPr="00FC1BF2">
        <w:rPr>
          <w:rFonts w:ascii="Times New Roman" w:hAnsi="Times New Roman" w:cs="Times New Roman"/>
          <w:i/>
          <w:sz w:val="24"/>
          <w:szCs w:val="24"/>
        </w:rPr>
        <w:lastRenderedPageBreak/>
        <w:t>Mind: Cognitive science and human experience</w:t>
      </w:r>
      <w:r w:rsidRPr="00FC1BF2">
        <w:rPr>
          <w:rFonts w:ascii="Times New Roman" w:hAnsi="Times New Roman" w:cs="Times New Roman"/>
          <w:sz w:val="24"/>
          <w:szCs w:val="24"/>
        </w:rPr>
        <w:t>, MIT Press, Massachusetts</w:t>
      </w:r>
    </w:p>
    <w:p w:rsidR="000777B3" w:rsidRPr="000777B3" w:rsidRDefault="000777B3" w:rsidP="000777B3">
      <w:pPr>
        <w:pStyle w:val="ListParagraph"/>
        <w:widowControl w:val="0"/>
        <w:numPr>
          <w:ilvl w:val="0"/>
          <w:numId w:val="1"/>
        </w:numPr>
        <w:spacing w:after="0" w:line="240" w:lineRule="auto"/>
        <w:ind w:right="284"/>
        <w:jc w:val="both"/>
        <w:rPr>
          <w:rFonts w:cstheme="minorHAnsi"/>
          <w:sz w:val="24"/>
          <w:szCs w:val="24"/>
        </w:rPr>
      </w:pPr>
      <w:r w:rsidRPr="000777B3">
        <w:rPr>
          <w:rFonts w:cstheme="minorHAnsi"/>
          <w:sz w:val="24"/>
          <w:szCs w:val="24"/>
        </w:rPr>
        <w:t>Ward,</w:t>
      </w:r>
      <w:r>
        <w:rPr>
          <w:rFonts w:cstheme="minorHAnsi"/>
          <w:sz w:val="24"/>
          <w:szCs w:val="24"/>
        </w:rPr>
        <w:t xml:space="preserve"> K.</w:t>
      </w:r>
      <w:r w:rsidRPr="000777B3">
        <w:rPr>
          <w:rFonts w:cstheme="minorHAnsi"/>
          <w:sz w:val="24"/>
          <w:szCs w:val="24"/>
        </w:rPr>
        <w:t xml:space="preserve"> </w:t>
      </w:r>
      <w:r w:rsidR="00BB1BA8">
        <w:rPr>
          <w:rFonts w:cstheme="minorHAnsi"/>
          <w:sz w:val="24"/>
          <w:szCs w:val="24"/>
        </w:rPr>
        <w:t xml:space="preserve">(2008) </w:t>
      </w:r>
      <w:proofErr w:type="spellStart"/>
      <w:r w:rsidRPr="000777B3">
        <w:rPr>
          <w:rFonts w:cstheme="minorHAnsi"/>
          <w:i/>
          <w:sz w:val="24"/>
          <w:szCs w:val="24"/>
        </w:rPr>
        <w:t>Augenblick</w:t>
      </w:r>
      <w:proofErr w:type="spellEnd"/>
      <w:r w:rsidRPr="000777B3">
        <w:rPr>
          <w:rFonts w:cstheme="minorHAnsi"/>
          <w:i/>
          <w:sz w:val="24"/>
          <w:szCs w:val="24"/>
        </w:rPr>
        <w:t>:</w:t>
      </w:r>
      <w:r w:rsidRPr="000777B3">
        <w:rPr>
          <w:rFonts w:cstheme="minorHAnsi"/>
          <w:sz w:val="24"/>
          <w:szCs w:val="24"/>
        </w:rPr>
        <w:t xml:space="preserve"> </w:t>
      </w:r>
      <w:r w:rsidRPr="000777B3">
        <w:rPr>
          <w:rFonts w:cstheme="minorHAnsi"/>
          <w:i/>
          <w:sz w:val="24"/>
          <w:szCs w:val="24"/>
        </w:rPr>
        <w:t>The Concept of the ‘Decisive Moment’ in the 19</w:t>
      </w:r>
      <w:r w:rsidRPr="000777B3">
        <w:rPr>
          <w:rFonts w:cstheme="minorHAnsi"/>
          <w:i/>
          <w:sz w:val="24"/>
          <w:szCs w:val="24"/>
          <w:vertAlign w:val="superscript"/>
        </w:rPr>
        <w:t>th</w:t>
      </w:r>
      <w:r w:rsidRPr="000777B3">
        <w:rPr>
          <w:rFonts w:cstheme="minorHAnsi"/>
          <w:i/>
          <w:sz w:val="24"/>
          <w:szCs w:val="24"/>
        </w:rPr>
        <w:t>- and 20</w:t>
      </w:r>
      <w:r w:rsidRPr="000777B3">
        <w:rPr>
          <w:rFonts w:cstheme="minorHAnsi"/>
          <w:i/>
          <w:sz w:val="24"/>
          <w:szCs w:val="24"/>
          <w:vertAlign w:val="superscript"/>
        </w:rPr>
        <w:t>th</w:t>
      </w:r>
      <w:r w:rsidRPr="000777B3">
        <w:rPr>
          <w:rFonts w:cstheme="minorHAnsi"/>
          <w:i/>
          <w:sz w:val="24"/>
          <w:szCs w:val="24"/>
        </w:rPr>
        <w:t>- Century Western Philosophy</w:t>
      </w:r>
      <w:r w:rsidRPr="000777B3">
        <w:rPr>
          <w:rFonts w:cstheme="minorHAnsi"/>
          <w:sz w:val="24"/>
          <w:szCs w:val="24"/>
        </w:rPr>
        <w:t xml:space="preserve">, </w:t>
      </w:r>
      <w:proofErr w:type="spellStart"/>
      <w:r w:rsidRPr="000777B3">
        <w:rPr>
          <w:rFonts w:cstheme="minorHAnsi"/>
          <w:sz w:val="24"/>
          <w:szCs w:val="24"/>
        </w:rPr>
        <w:t>Ashgate</w:t>
      </w:r>
      <w:proofErr w:type="spellEnd"/>
      <w:r w:rsidR="00BB1BA8">
        <w:rPr>
          <w:rFonts w:cstheme="minorHAnsi"/>
          <w:sz w:val="24"/>
          <w:szCs w:val="24"/>
        </w:rPr>
        <w:t xml:space="preserve">, </w:t>
      </w:r>
      <w:r w:rsidR="00BB1BA8" w:rsidRPr="000777B3">
        <w:rPr>
          <w:rFonts w:cstheme="minorHAnsi"/>
          <w:sz w:val="24"/>
          <w:szCs w:val="24"/>
        </w:rPr>
        <w:t>England</w:t>
      </w:r>
      <w:r w:rsidR="00BB1BA8">
        <w:rPr>
          <w:rFonts w:cstheme="minorHAnsi"/>
          <w:sz w:val="24"/>
          <w:szCs w:val="24"/>
        </w:rPr>
        <w:t>.</w:t>
      </w:r>
    </w:p>
    <w:p w:rsidR="00F8566C" w:rsidRDefault="00F8566C"/>
    <w:sectPr w:rsidR="00F8566C" w:rsidSect="002F7F05">
      <w:headerReference w:type="default" r:id="rId11"/>
      <w:footnotePr>
        <w:numRestart w:val="eachPage"/>
      </w:footnotePr>
      <w:pgSz w:w="11906" w:h="16838"/>
      <w:pgMar w:top="1134" w:right="1985" w:bottom="226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FFC" w:rsidRDefault="00037FFC" w:rsidP="007A6AB6">
      <w:pPr>
        <w:spacing w:after="0" w:line="240" w:lineRule="auto"/>
      </w:pPr>
      <w:r>
        <w:separator/>
      </w:r>
    </w:p>
  </w:endnote>
  <w:endnote w:type="continuationSeparator" w:id="0">
    <w:p w:rsidR="00037FFC" w:rsidRDefault="00037FFC" w:rsidP="007A6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FFC" w:rsidRDefault="00037FFC" w:rsidP="007A6AB6">
      <w:pPr>
        <w:spacing w:after="0" w:line="240" w:lineRule="auto"/>
      </w:pPr>
      <w:r>
        <w:separator/>
      </w:r>
    </w:p>
  </w:footnote>
  <w:footnote w:type="continuationSeparator" w:id="0">
    <w:p w:rsidR="00037FFC" w:rsidRDefault="00037FFC" w:rsidP="007A6AB6">
      <w:pPr>
        <w:spacing w:after="0" w:line="240" w:lineRule="auto"/>
      </w:pPr>
      <w:r>
        <w:continuationSeparator/>
      </w:r>
    </w:p>
  </w:footnote>
  <w:footnote w:id="1">
    <w:p w:rsidR="00037FFC" w:rsidRDefault="00037FFC" w:rsidP="00511F6C">
      <w:pPr>
        <w:pStyle w:val="FootnoteText"/>
        <w:ind w:left="284" w:right="113"/>
      </w:pPr>
      <w:r>
        <w:rPr>
          <w:rStyle w:val="FootnoteReference"/>
        </w:rPr>
        <w:footnoteRef/>
      </w:r>
      <w:r>
        <w:t xml:space="preserve"> </w:t>
      </w:r>
      <w:r>
        <w:rPr>
          <w:szCs w:val="24"/>
        </w:rPr>
        <w:t xml:space="preserve">cf.  </w:t>
      </w:r>
      <w:r w:rsidRPr="00FC1BF2">
        <w:rPr>
          <w:szCs w:val="24"/>
        </w:rPr>
        <w:t>Maturana, H.R. &amp; Varela, F.J. 1980</w:t>
      </w:r>
      <w:r>
        <w:rPr>
          <w:szCs w:val="24"/>
        </w:rPr>
        <w:t>;</w:t>
      </w:r>
      <w:r w:rsidRPr="00FC1BF2">
        <w:rPr>
          <w:szCs w:val="24"/>
        </w:rPr>
        <w:t xml:space="preserve"> </w:t>
      </w:r>
      <w:r>
        <w:rPr>
          <w:szCs w:val="24"/>
        </w:rPr>
        <w:t>Kauffman, S. 1986; and Chalmers, D. 1996).</w:t>
      </w:r>
    </w:p>
  </w:footnote>
  <w:footnote w:id="2">
    <w:p w:rsidR="00037FFC" w:rsidRDefault="00037FFC" w:rsidP="00511F6C">
      <w:pPr>
        <w:pStyle w:val="FootnoteText"/>
        <w:ind w:left="284" w:right="113"/>
      </w:pPr>
      <w:r>
        <w:rPr>
          <w:rStyle w:val="FootnoteReference"/>
        </w:rPr>
        <w:footnoteRef/>
      </w:r>
      <w:r>
        <w:t xml:space="preserve"> Typically described in terms of </w:t>
      </w:r>
      <w:r>
        <w:rPr>
          <w:szCs w:val="24"/>
        </w:rPr>
        <w:t>feed-forward/feedback systems and even DNA operates through circular feedback.</w:t>
      </w:r>
    </w:p>
  </w:footnote>
  <w:footnote w:id="3">
    <w:p w:rsidR="00037FFC" w:rsidRPr="00BE462C" w:rsidRDefault="00037FFC" w:rsidP="007A6AB6">
      <w:pPr>
        <w:pStyle w:val="FootnoteText"/>
        <w:spacing w:before="120"/>
        <w:ind w:left="454" w:right="454"/>
        <w:jc w:val="both"/>
        <w:rPr>
          <w:rFonts w:ascii="Times New Roman" w:hAnsi="Times New Roman" w:cs="Times New Roman"/>
        </w:rPr>
      </w:pPr>
      <w:r>
        <w:rPr>
          <w:rStyle w:val="FootnoteReference"/>
        </w:rPr>
        <w:footnoteRef/>
      </w:r>
      <w:r>
        <w:t xml:space="preserve"> </w:t>
      </w:r>
      <w:r w:rsidRPr="00431792">
        <w:rPr>
          <w:rFonts w:ascii="Times New Roman" w:hAnsi="Times New Roman" w:cs="Times New Roman"/>
        </w:rPr>
        <w:t xml:space="preserve">cf. Sartre, J.P. </w:t>
      </w:r>
      <w:r>
        <w:rPr>
          <w:rFonts w:ascii="Times New Roman" w:hAnsi="Times New Roman" w:cs="Times New Roman"/>
        </w:rPr>
        <w:t xml:space="preserve">in </w:t>
      </w:r>
      <w:r w:rsidRPr="00431792">
        <w:rPr>
          <w:rFonts w:ascii="Times New Roman" w:hAnsi="Times New Roman" w:cs="Times New Roman"/>
          <w:i/>
        </w:rPr>
        <w:t xml:space="preserve">Being and Nothingness, </w:t>
      </w:r>
      <w:r>
        <w:rPr>
          <w:rFonts w:ascii="Times New Roman" w:hAnsi="Times New Roman" w:cs="Times New Roman"/>
        </w:rPr>
        <w:t>(</w:t>
      </w:r>
      <w:r w:rsidRPr="00431792">
        <w:rPr>
          <w:rFonts w:ascii="Times New Roman" w:hAnsi="Times New Roman" w:cs="Times New Roman"/>
        </w:rPr>
        <w:t>1943</w:t>
      </w:r>
      <w:r>
        <w:rPr>
          <w:rFonts w:ascii="Times New Roman" w:hAnsi="Times New Roman" w:cs="Times New Roman"/>
        </w:rPr>
        <w:t>)</w:t>
      </w:r>
      <w:r w:rsidRPr="00431792">
        <w:rPr>
          <w:rFonts w:ascii="Times New Roman" w:hAnsi="Times New Roman" w:cs="Times New Roman"/>
          <w:i/>
        </w:rPr>
        <w:t xml:space="preserve"> </w:t>
      </w:r>
      <w:r w:rsidRPr="00431792">
        <w:rPr>
          <w:rFonts w:ascii="Times New Roman" w:hAnsi="Times New Roman" w:cs="Times New Roman"/>
        </w:rPr>
        <w:t>provides</w:t>
      </w:r>
      <w:r>
        <w:rPr>
          <w:rFonts w:ascii="Times New Roman" w:hAnsi="Times New Roman" w:cs="Times New Roman"/>
          <w:i/>
        </w:rPr>
        <w:t xml:space="preserve"> </w:t>
      </w:r>
      <w:r>
        <w:rPr>
          <w:rFonts w:ascii="Times New Roman" w:hAnsi="Times New Roman" w:cs="Times New Roman"/>
        </w:rPr>
        <w:t xml:space="preserve">a phenomenological perspective of </w:t>
      </w:r>
      <w:r w:rsidRPr="00431792">
        <w:rPr>
          <w:rFonts w:ascii="Times New Roman" w:hAnsi="Times New Roman" w:cs="Times New Roman"/>
        </w:rPr>
        <w:t xml:space="preserve">consciousness </w:t>
      </w:r>
      <w:r>
        <w:rPr>
          <w:rFonts w:ascii="Times New Roman" w:hAnsi="Times New Roman" w:cs="Times New Roman"/>
        </w:rPr>
        <w:t>as</w:t>
      </w:r>
      <w:r w:rsidRPr="00431792">
        <w:rPr>
          <w:rFonts w:ascii="Times New Roman" w:hAnsi="Times New Roman" w:cs="Times New Roman"/>
        </w:rPr>
        <w:t xml:space="preserve"> nothingness – </w:t>
      </w:r>
      <w:r>
        <w:rPr>
          <w:rFonts w:ascii="Times New Roman" w:hAnsi="Times New Roman" w:cs="Times New Roman"/>
        </w:rPr>
        <w:t xml:space="preserve">indeed a kind of no-thing-ness (amorphous though active) </w:t>
      </w:r>
      <w:r w:rsidRPr="00431792">
        <w:rPr>
          <w:rFonts w:ascii="Times New Roman" w:hAnsi="Times New Roman" w:cs="Times New Roman"/>
        </w:rPr>
        <w:t xml:space="preserve">from which freedom </w:t>
      </w:r>
      <w:r>
        <w:rPr>
          <w:rFonts w:ascii="Times New Roman" w:hAnsi="Times New Roman" w:cs="Times New Roman"/>
        </w:rPr>
        <w:t xml:space="preserve">spontaneously </w:t>
      </w:r>
      <w:r w:rsidRPr="00431792">
        <w:rPr>
          <w:rFonts w:ascii="Times New Roman" w:hAnsi="Times New Roman" w:cs="Times New Roman"/>
        </w:rPr>
        <w:t>emerges</w:t>
      </w:r>
      <w:r>
        <w:rPr>
          <w:rFonts w:ascii="Times New Roman" w:hAnsi="Times New Roman" w:cs="Times New Roman"/>
        </w:rPr>
        <w:t xml:space="preserve">. Similarly see also Heidegger’s “moment-of-vision” in </w:t>
      </w:r>
      <w:r w:rsidRPr="00BE462C">
        <w:rPr>
          <w:rFonts w:ascii="Times New Roman" w:hAnsi="Times New Roman" w:cs="Times New Roman"/>
          <w:i/>
        </w:rPr>
        <w:t>Being and Time</w:t>
      </w:r>
      <w:r>
        <w:rPr>
          <w:rFonts w:ascii="Times New Roman" w:hAnsi="Times New Roman" w:cs="Times New Roman"/>
          <w:i/>
        </w:rPr>
        <w:t xml:space="preserve"> </w:t>
      </w:r>
      <w:r>
        <w:rPr>
          <w:rFonts w:ascii="Times New Roman" w:hAnsi="Times New Roman" w:cs="Times New Roman"/>
        </w:rPr>
        <w:t>(1962).</w:t>
      </w:r>
    </w:p>
  </w:footnote>
  <w:footnote w:id="4">
    <w:p w:rsidR="00037FFC" w:rsidRPr="006F3924" w:rsidRDefault="00037FFC" w:rsidP="00511F6C">
      <w:pPr>
        <w:pStyle w:val="FootnoteText"/>
        <w:ind w:left="284"/>
      </w:pPr>
      <w:r>
        <w:rPr>
          <w:rStyle w:val="FootnoteReference"/>
        </w:rPr>
        <w:footnoteRef/>
      </w:r>
      <w:r>
        <w:t xml:space="preserve"> </w:t>
      </w:r>
      <w:r w:rsidRPr="006F3924">
        <w:rPr>
          <w:rFonts w:ascii="Times New Roman" w:hAnsi="Times New Roman" w:cs="Times New Roman"/>
        </w:rPr>
        <w:t>see Naimo 2011</w:t>
      </w:r>
    </w:p>
  </w:footnote>
  <w:footnote w:id="5">
    <w:p w:rsidR="00037FFC" w:rsidRDefault="00037FFC" w:rsidP="00511F6C">
      <w:pPr>
        <w:pStyle w:val="FootnoteText"/>
        <w:ind w:left="284" w:right="113"/>
      </w:pPr>
      <w:r>
        <w:rPr>
          <w:rStyle w:val="FootnoteReference"/>
        </w:rPr>
        <w:footnoteRef/>
      </w:r>
      <w:r>
        <w:t xml:space="preserve"> M</w:t>
      </w:r>
      <w:r w:rsidRPr="00566EB4">
        <w:t xml:space="preserve">aterial in the multiple senses of consumables: food and beverage and the environment relative to </w:t>
      </w:r>
      <w:r>
        <w:t>one’s</w:t>
      </w:r>
      <w:r w:rsidRPr="00566EB4">
        <w:t xml:space="preserve"> </w:t>
      </w:r>
      <w:r>
        <w:t>compositional S</w:t>
      </w:r>
      <w:r w:rsidRPr="00566EB4">
        <w:t>pace</w:t>
      </w:r>
      <w:r>
        <w:t xml:space="preserve">-Time-Event-Motion (STEM) material </w:t>
      </w:r>
      <w:r w:rsidRPr="00566EB4">
        <w:t xml:space="preserve">and ‘place’ </w:t>
      </w:r>
      <w:r>
        <w:t xml:space="preserve">(cf. Heidegger’s </w:t>
      </w:r>
      <w:r w:rsidRPr="00271557">
        <w:rPr>
          <w:i/>
        </w:rPr>
        <w:t>Historicity</w:t>
      </w:r>
      <w:r>
        <w:t xml:space="preserve">) </w:t>
      </w:r>
      <w:r w:rsidRPr="00566EB4">
        <w:t>that one develops within which sensibly includes the environmental conditions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6638"/>
      <w:docPartObj>
        <w:docPartGallery w:val="Page Numbers (Top of Page)"/>
        <w:docPartUnique/>
      </w:docPartObj>
    </w:sdtPr>
    <w:sdtEndPr/>
    <w:sdtContent>
      <w:p w:rsidR="00037FFC" w:rsidRDefault="00C84F45">
        <w:pPr>
          <w:pStyle w:val="Header"/>
          <w:jc w:val="right"/>
        </w:pPr>
        <w:r>
          <w:fldChar w:fldCharType="begin"/>
        </w:r>
        <w:r>
          <w:instrText xml:space="preserve"> PAGE   \* MERGEFORMAT </w:instrText>
        </w:r>
        <w:r>
          <w:fldChar w:fldCharType="separate"/>
        </w:r>
        <w:r>
          <w:rPr>
            <w:noProof/>
          </w:rPr>
          <w:t>9</w:t>
        </w:r>
        <w:r>
          <w:rPr>
            <w:noProof/>
          </w:rPr>
          <w:fldChar w:fldCharType="end"/>
        </w:r>
      </w:p>
    </w:sdtContent>
  </w:sdt>
  <w:p w:rsidR="00037FFC" w:rsidRDefault="00037F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A588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DB02227"/>
    <w:multiLevelType w:val="hybridMultilevel"/>
    <w:tmpl w:val="0562E966"/>
    <w:lvl w:ilvl="0" w:tplc="4F5A95F2">
      <w:start w:val="1"/>
      <w:numFmt w:val="bullet"/>
      <w:lvlText w:val="-"/>
      <w:lvlJc w:val="left"/>
      <w:pPr>
        <w:ind w:left="644" w:hanging="360"/>
      </w:pPr>
      <w:rPr>
        <w:rFonts w:ascii="Times New Roman" w:eastAsiaTheme="minorHAnsi" w:hAnsi="Times New Roman" w:cs="Times New Roman"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drawingGridHorizontalSpacing w:val="110"/>
  <w:displayHorizontalDrawingGridEvery w:val="2"/>
  <w:characterSpacingControl w:val="doNotCompress"/>
  <w:footnotePr>
    <w:numRestart w:val="eachPage"/>
    <w:footnote w:id="-1"/>
    <w:footnote w:id="0"/>
  </w:footnotePr>
  <w:endnotePr>
    <w:endnote w:id="-1"/>
    <w:endnote w:id="0"/>
  </w:endnotePr>
  <w:compat>
    <w:useFELayout/>
    <w:compatSetting w:name="compatibilityMode" w:uri="http://schemas.microsoft.com/office/word" w:val="12"/>
  </w:compat>
  <w:rsids>
    <w:rsidRoot w:val="007A6AB6"/>
    <w:rsid w:val="00011BD2"/>
    <w:rsid w:val="000277B7"/>
    <w:rsid w:val="00037FFC"/>
    <w:rsid w:val="00066F36"/>
    <w:rsid w:val="00067C63"/>
    <w:rsid w:val="0007696D"/>
    <w:rsid w:val="000777B3"/>
    <w:rsid w:val="0008228B"/>
    <w:rsid w:val="00086F7F"/>
    <w:rsid w:val="00093CEB"/>
    <w:rsid w:val="000D01EF"/>
    <w:rsid w:val="000F3A01"/>
    <w:rsid w:val="001017BA"/>
    <w:rsid w:val="00105F99"/>
    <w:rsid w:val="00116294"/>
    <w:rsid w:val="00123F77"/>
    <w:rsid w:val="00133E4F"/>
    <w:rsid w:val="00134DE5"/>
    <w:rsid w:val="001604AE"/>
    <w:rsid w:val="00173300"/>
    <w:rsid w:val="00174ABF"/>
    <w:rsid w:val="00186C62"/>
    <w:rsid w:val="001B3994"/>
    <w:rsid w:val="001C5A58"/>
    <w:rsid w:val="001D3359"/>
    <w:rsid w:val="002462C7"/>
    <w:rsid w:val="00257003"/>
    <w:rsid w:val="0025760C"/>
    <w:rsid w:val="0026018D"/>
    <w:rsid w:val="00293B19"/>
    <w:rsid w:val="002A2AFF"/>
    <w:rsid w:val="002B0573"/>
    <w:rsid w:val="002C1842"/>
    <w:rsid w:val="002C24A2"/>
    <w:rsid w:val="002C767C"/>
    <w:rsid w:val="002E7C13"/>
    <w:rsid w:val="002F7F05"/>
    <w:rsid w:val="003003F1"/>
    <w:rsid w:val="003507AC"/>
    <w:rsid w:val="003576FC"/>
    <w:rsid w:val="0036213B"/>
    <w:rsid w:val="00392395"/>
    <w:rsid w:val="00394FA8"/>
    <w:rsid w:val="003C17C9"/>
    <w:rsid w:val="003E2FA6"/>
    <w:rsid w:val="003F0624"/>
    <w:rsid w:val="003F56FD"/>
    <w:rsid w:val="00433E44"/>
    <w:rsid w:val="004507C5"/>
    <w:rsid w:val="00453399"/>
    <w:rsid w:val="00467D5E"/>
    <w:rsid w:val="0047121A"/>
    <w:rsid w:val="0047256F"/>
    <w:rsid w:val="00483739"/>
    <w:rsid w:val="00487B71"/>
    <w:rsid w:val="004A1996"/>
    <w:rsid w:val="004F3B93"/>
    <w:rsid w:val="004F70C6"/>
    <w:rsid w:val="004F7E04"/>
    <w:rsid w:val="005059E2"/>
    <w:rsid w:val="00511F6C"/>
    <w:rsid w:val="00520473"/>
    <w:rsid w:val="00534DB2"/>
    <w:rsid w:val="005450AD"/>
    <w:rsid w:val="00547F3E"/>
    <w:rsid w:val="00575153"/>
    <w:rsid w:val="005902D4"/>
    <w:rsid w:val="005A0AE1"/>
    <w:rsid w:val="005A30D6"/>
    <w:rsid w:val="005C3988"/>
    <w:rsid w:val="005C7D91"/>
    <w:rsid w:val="006049A9"/>
    <w:rsid w:val="00637001"/>
    <w:rsid w:val="006644AF"/>
    <w:rsid w:val="00667965"/>
    <w:rsid w:val="006D63B4"/>
    <w:rsid w:val="006E2D75"/>
    <w:rsid w:val="006F3924"/>
    <w:rsid w:val="007041A1"/>
    <w:rsid w:val="00723926"/>
    <w:rsid w:val="007331C4"/>
    <w:rsid w:val="007532B8"/>
    <w:rsid w:val="00776378"/>
    <w:rsid w:val="0078539D"/>
    <w:rsid w:val="007932E4"/>
    <w:rsid w:val="007939FB"/>
    <w:rsid w:val="00793CE8"/>
    <w:rsid w:val="007A3408"/>
    <w:rsid w:val="007A66A5"/>
    <w:rsid w:val="007A6AB6"/>
    <w:rsid w:val="007B1B08"/>
    <w:rsid w:val="007B2000"/>
    <w:rsid w:val="007C1B2B"/>
    <w:rsid w:val="007C67B0"/>
    <w:rsid w:val="007E4A86"/>
    <w:rsid w:val="007E661B"/>
    <w:rsid w:val="00803A3C"/>
    <w:rsid w:val="00821781"/>
    <w:rsid w:val="008264FC"/>
    <w:rsid w:val="00832A34"/>
    <w:rsid w:val="00836DEB"/>
    <w:rsid w:val="00841BA0"/>
    <w:rsid w:val="008B6250"/>
    <w:rsid w:val="008C033A"/>
    <w:rsid w:val="008C20F5"/>
    <w:rsid w:val="008E255D"/>
    <w:rsid w:val="009043B9"/>
    <w:rsid w:val="00922746"/>
    <w:rsid w:val="00927F23"/>
    <w:rsid w:val="00945D4E"/>
    <w:rsid w:val="00956204"/>
    <w:rsid w:val="00966198"/>
    <w:rsid w:val="009724D3"/>
    <w:rsid w:val="00982F58"/>
    <w:rsid w:val="0099315D"/>
    <w:rsid w:val="0099572A"/>
    <w:rsid w:val="009B4B92"/>
    <w:rsid w:val="009C2A17"/>
    <w:rsid w:val="009C6FE5"/>
    <w:rsid w:val="009D0C42"/>
    <w:rsid w:val="00A15870"/>
    <w:rsid w:val="00A16AFF"/>
    <w:rsid w:val="00A41C1D"/>
    <w:rsid w:val="00A44523"/>
    <w:rsid w:val="00AB377C"/>
    <w:rsid w:val="00AB7C26"/>
    <w:rsid w:val="00AD16CE"/>
    <w:rsid w:val="00AD1812"/>
    <w:rsid w:val="00AD35AE"/>
    <w:rsid w:val="00AD545A"/>
    <w:rsid w:val="00AD5DCA"/>
    <w:rsid w:val="00AE2FE8"/>
    <w:rsid w:val="00AE3ADD"/>
    <w:rsid w:val="00B03026"/>
    <w:rsid w:val="00B033F1"/>
    <w:rsid w:val="00B0672E"/>
    <w:rsid w:val="00B159CD"/>
    <w:rsid w:val="00BA045B"/>
    <w:rsid w:val="00BA541C"/>
    <w:rsid w:val="00BB1BA8"/>
    <w:rsid w:val="00BC3BDC"/>
    <w:rsid w:val="00BD449F"/>
    <w:rsid w:val="00BE462C"/>
    <w:rsid w:val="00BF465B"/>
    <w:rsid w:val="00BF75DA"/>
    <w:rsid w:val="00C07017"/>
    <w:rsid w:val="00C07E83"/>
    <w:rsid w:val="00C11A0D"/>
    <w:rsid w:val="00C4422A"/>
    <w:rsid w:val="00C4572D"/>
    <w:rsid w:val="00C55F3A"/>
    <w:rsid w:val="00C67EEE"/>
    <w:rsid w:val="00C84F45"/>
    <w:rsid w:val="00C916FE"/>
    <w:rsid w:val="00C94D08"/>
    <w:rsid w:val="00CA663C"/>
    <w:rsid w:val="00CC7F65"/>
    <w:rsid w:val="00CD082A"/>
    <w:rsid w:val="00D10518"/>
    <w:rsid w:val="00D11C44"/>
    <w:rsid w:val="00D1797B"/>
    <w:rsid w:val="00D40F97"/>
    <w:rsid w:val="00D461D0"/>
    <w:rsid w:val="00D76A90"/>
    <w:rsid w:val="00DA0B5E"/>
    <w:rsid w:val="00DA7777"/>
    <w:rsid w:val="00DD3593"/>
    <w:rsid w:val="00DD5A2F"/>
    <w:rsid w:val="00DD6721"/>
    <w:rsid w:val="00DE343F"/>
    <w:rsid w:val="00DE5956"/>
    <w:rsid w:val="00DF1BAE"/>
    <w:rsid w:val="00E022F4"/>
    <w:rsid w:val="00E06F1B"/>
    <w:rsid w:val="00E76EED"/>
    <w:rsid w:val="00E7734B"/>
    <w:rsid w:val="00E83754"/>
    <w:rsid w:val="00E92880"/>
    <w:rsid w:val="00EA7D50"/>
    <w:rsid w:val="00EB4F14"/>
    <w:rsid w:val="00EE7B87"/>
    <w:rsid w:val="00F413D2"/>
    <w:rsid w:val="00F479A2"/>
    <w:rsid w:val="00F6310B"/>
    <w:rsid w:val="00F66279"/>
    <w:rsid w:val="00F803DD"/>
    <w:rsid w:val="00F80F14"/>
    <w:rsid w:val="00F8566C"/>
    <w:rsid w:val="00FD7E1F"/>
    <w:rsid w:val="00FE0C20"/>
    <w:rsid w:val="00FE666D"/>
    <w:rsid w:val="00FF4A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A4FC22-B990-4F50-BF1C-49C2A0815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0C6"/>
  </w:style>
  <w:style w:type="paragraph" w:styleId="Heading3">
    <w:name w:val="heading 3"/>
    <w:basedOn w:val="Normal"/>
    <w:next w:val="Normal"/>
    <w:link w:val="Heading3Char"/>
    <w:unhideWhenUsed/>
    <w:qFormat/>
    <w:rsid w:val="00105F9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05F9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05F9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F99"/>
    <w:pPr>
      <w:ind w:left="720"/>
      <w:contextualSpacing/>
    </w:pPr>
  </w:style>
  <w:style w:type="character" w:customStyle="1" w:styleId="Heading3Char">
    <w:name w:val="Heading 3 Char"/>
    <w:basedOn w:val="DefaultParagraphFont"/>
    <w:link w:val="Heading3"/>
    <w:rsid w:val="00105F9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05F9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05F99"/>
    <w:rPr>
      <w:rFonts w:asciiTheme="majorHAnsi" w:eastAsiaTheme="majorEastAsia" w:hAnsiTheme="majorHAnsi" w:cstheme="majorBidi"/>
      <w:color w:val="243F60" w:themeColor="accent1" w:themeShade="7F"/>
    </w:rPr>
  </w:style>
  <w:style w:type="paragraph" w:styleId="BodyText">
    <w:name w:val="Body Text"/>
    <w:basedOn w:val="Normal"/>
    <w:link w:val="BodyTextChar"/>
    <w:rsid w:val="007A6AB6"/>
    <w:pPr>
      <w:spacing w:after="0" w:line="360" w:lineRule="auto"/>
      <w:ind w:right="576"/>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7A6AB6"/>
    <w:rPr>
      <w:rFonts w:ascii="Times New Roman" w:eastAsia="Times New Roman" w:hAnsi="Times New Roman" w:cs="Times New Roman"/>
      <w:sz w:val="24"/>
      <w:szCs w:val="20"/>
      <w:lang w:val="en-US"/>
    </w:rPr>
  </w:style>
  <w:style w:type="paragraph" w:styleId="Header">
    <w:name w:val="header"/>
    <w:basedOn w:val="Normal"/>
    <w:link w:val="HeaderChar"/>
    <w:uiPriority w:val="99"/>
    <w:unhideWhenUsed/>
    <w:rsid w:val="007A6A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6AB6"/>
  </w:style>
  <w:style w:type="paragraph" w:styleId="Footer">
    <w:name w:val="footer"/>
    <w:basedOn w:val="Normal"/>
    <w:link w:val="FooterChar"/>
    <w:uiPriority w:val="99"/>
    <w:unhideWhenUsed/>
    <w:rsid w:val="007A6A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6AB6"/>
  </w:style>
  <w:style w:type="character" w:styleId="Hyperlink">
    <w:name w:val="Hyperlink"/>
    <w:basedOn w:val="DefaultParagraphFont"/>
    <w:uiPriority w:val="99"/>
    <w:unhideWhenUsed/>
    <w:rsid w:val="007A6AB6"/>
    <w:rPr>
      <w:color w:val="0000FF" w:themeColor="hyperlink"/>
      <w:u w:val="single"/>
    </w:rPr>
  </w:style>
  <w:style w:type="paragraph" w:styleId="BodyTextIndent">
    <w:name w:val="Body Text Indent"/>
    <w:basedOn w:val="Normal"/>
    <w:link w:val="BodyTextIndentChar"/>
    <w:uiPriority w:val="99"/>
    <w:semiHidden/>
    <w:unhideWhenUsed/>
    <w:rsid w:val="007A6AB6"/>
    <w:pPr>
      <w:spacing w:after="120"/>
      <w:ind w:left="283"/>
    </w:pPr>
  </w:style>
  <w:style w:type="character" w:customStyle="1" w:styleId="BodyTextIndentChar">
    <w:name w:val="Body Text Indent Char"/>
    <w:basedOn w:val="DefaultParagraphFont"/>
    <w:link w:val="BodyTextIndent"/>
    <w:uiPriority w:val="99"/>
    <w:semiHidden/>
    <w:rsid w:val="007A6AB6"/>
  </w:style>
  <w:style w:type="paragraph" w:styleId="BodyTextIndent2">
    <w:name w:val="Body Text Indent 2"/>
    <w:basedOn w:val="Normal"/>
    <w:link w:val="BodyTextIndent2Char"/>
    <w:uiPriority w:val="99"/>
    <w:semiHidden/>
    <w:unhideWhenUsed/>
    <w:rsid w:val="007A6AB6"/>
    <w:pPr>
      <w:spacing w:after="120" w:line="480" w:lineRule="auto"/>
      <w:ind w:left="283"/>
    </w:pPr>
  </w:style>
  <w:style w:type="character" w:customStyle="1" w:styleId="BodyTextIndent2Char">
    <w:name w:val="Body Text Indent 2 Char"/>
    <w:basedOn w:val="DefaultParagraphFont"/>
    <w:link w:val="BodyTextIndent2"/>
    <w:uiPriority w:val="99"/>
    <w:semiHidden/>
    <w:rsid w:val="007A6AB6"/>
  </w:style>
  <w:style w:type="paragraph" w:styleId="BlockText">
    <w:name w:val="Block Text"/>
    <w:basedOn w:val="Normal"/>
    <w:rsid w:val="007A6AB6"/>
    <w:pPr>
      <w:spacing w:after="0" w:line="360" w:lineRule="auto"/>
      <w:ind w:left="284" w:right="284"/>
      <w:jc w:val="both"/>
    </w:pPr>
    <w:rPr>
      <w:rFonts w:ascii="Times New Roman" w:eastAsia="Times New Roman" w:hAnsi="Times New Roman" w:cs="Times New Roman"/>
      <w:sz w:val="28"/>
      <w:szCs w:val="20"/>
      <w:lang w:val="en-US"/>
    </w:rPr>
  </w:style>
  <w:style w:type="character" w:styleId="FootnoteReference">
    <w:name w:val="footnote reference"/>
    <w:basedOn w:val="DefaultParagraphFont"/>
    <w:rsid w:val="007A6AB6"/>
    <w:rPr>
      <w:vertAlign w:val="superscript"/>
    </w:rPr>
  </w:style>
  <w:style w:type="paragraph" w:styleId="NormalWeb">
    <w:name w:val="Normal (Web)"/>
    <w:basedOn w:val="Normal"/>
    <w:uiPriority w:val="99"/>
    <w:unhideWhenUsed/>
    <w:rsid w:val="007A6A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mpara">
    <w:name w:val="mmpara"/>
    <w:basedOn w:val="Normal"/>
    <w:rsid w:val="007A6AB6"/>
    <w:pPr>
      <w:spacing w:after="288" w:line="336" w:lineRule="atLeast"/>
    </w:pPr>
    <w:rPr>
      <w:rFonts w:ascii="Arial" w:eastAsia="Times New Roman" w:hAnsi="Arial" w:cs="Arial"/>
      <w:color w:val="000000"/>
      <w:sz w:val="24"/>
      <w:szCs w:val="24"/>
    </w:rPr>
  </w:style>
  <w:style w:type="paragraph" w:styleId="FootnoteText">
    <w:name w:val="footnote text"/>
    <w:basedOn w:val="Normal"/>
    <w:link w:val="FootnoteTextChar"/>
    <w:uiPriority w:val="99"/>
    <w:semiHidden/>
    <w:unhideWhenUsed/>
    <w:rsid w:val="007A6A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6AB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439185">
      <w:bodyDiv w:val="1"/>
      <w:marLeft w:val="0"/>
      <w:marRight w:val="0"/>
      <w:marTop w:val="0"/>
      <w:marBottom w:val="0"/>
      <w:divBdr>
        <w:top w:val="none" w:sz="0" w:space="0" w:color="auto"/>
        <w:left w:val="none" w:sz="0" w:space="0" w:color="auto"/>
        <w:bottom w:val="none" w:sz="0" w:space="0" w:color="auto"/>
        <w:right w:val="none" w:sz="0" w:space="0" w:color="auto"/>
      </w:divBdr>
    </w:div>
    <w:div w:id="1218928532">
      <w:bodyDiv w:val="1"/>
      <w:marLeft w:val="0"/>
      <w:marRight w:val="0"/>
      <w:marTop w:val="0"/>
      <w:marBottom w:val="0"/>
      <w:divBdr>
        <w:top w:val="none" w:sz="0" w:space="0" w:color="auto"/>
        <w:left w:val="none" w:sz="0" w:space="0" w:color="auto"/>
        <w:bottom w:val="none" w:sz="0" w:space="0" w:color="auto"/>
        <w:right w:val="none" w:sz="0" w:space="0" w:color="auto"/>
      </w:divBdr>
      <w:divsChild>
        <w:div w:id="129910137">
          <w:marLeft w:val="965"/>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rckmanuals.com/home/sec06/ch098666/ch098666a.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lato.stanford.edu/entries/memory/" TargetMode="External"/><Relationship Id="rId4" Type="http://schemas.openxmlformats.org/officeDocument/2006/relationships/settings" Target="settings.xml"/><Relationship Id="rId9" Type="http://schemas.openxmlformats.org/officeDocument/2006/relationships/hyperlink" Target="http://plato.stanford.edu/entries/process-philosop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5F6FF-B338-4B0F-AFCF-999C7379B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5185</Words>
  <Characters>29559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University Of Notre Dame Australia</Company>
  <LinksUpToDate>false</LinksUpToDate>
  <CharactersWithSpaces>34675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Joe Naimo</cp:lastModifiedBy>
  <cp:revision>4</cp:revision>
  <cp:lastPrinted>2012-02-17T02:16:00Z</cp:lastPrinted>
  <dcterms:created xsi:type="dcterms:W3CDTF">2014-03-13T01:43:00Z</dcterms:created>
  <dcterms:modified xsi:type="dcterms:W3CDTF">2017-09-04T06:13:00Z</dcterms:modified>
</cp:coreProperties>
</file>