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942D1" w14:textId="77777777" w:rsidR="00E76AB7" w:rsidRDefault="008D14D1" w:rsidP="009A104B">
      <w:pPr>
        <w:pStyle w:val="H1"/>
        <w:spacing w:before="0" w:after="0"/>
        <w:jc w:val="center"/>
        <w:rPr>
          <w:rFonts w:ascii="Garamond" w:hAnsi="Garamond"/>
          <w:smallCaps/>
          <w:sz w:val="24"/>
        </w:rPr>
      </w:pPr>
      <w:proofErr w:type="spellStart"/>
      <w:r>
        <w:rPr>
          <w:rFonts w:ascii="Garamond" w:hAnsi="Garamond"/>
          <w:smallCaps/>
          <w:sz w:val="24"/>
        </w:rPr>
        <w:t>A</w:t>
      </w:r>
      <w:r w:rsidR="00A36A96">
        <w:rPr>
          <w:rFonts w:ascii="Garamond" w:hAnsi="Garamond"/>
          <w:smallCaps/>
          <w:sz w:val="24"/>
        </w:rPr>
        <w:t>modal</w:t>
      </w:r>
      <w:proofErr w:type="spellEnd"/>
      <w:r w:rsidR="00A36A96">
        <w:rPr>
          <w:rFonts w:ascii="Garamond" w:hAnsi="Garamond"/>
          <w:smallCaps/>
          <w:sz w:val="24"/>
        </w:rPr>
        <w:t xml:space="preserve"> completion </w:t>
      </w:r>
      <w:r>
        <w:rPr>
          <w:rFonts w:ascii="Garamond" w:hAnsi="Garamond"/>
          <w:smallCaps/>
          <w:sz w:val="24"/>
        </w:rPr>
        <w:t xml:space="preserve">and </w:t>
      </w:r>
      <w:proofErr w:type="spellStart"/>
      <w:r>
        <w:rPr>
          <w:rFonts w:ascii="Garamond" w:hAnsi="Garamond"/>
          <w:smallCaps/>
          <w:sz w:val="24"/>
        </w:rPr>
        <w:t>relationalis</w:t>
      </w:r>
      <w:r w:rsidR="00E76AB7">
        <w:rPr>
          <w:rFonts w:ascii="Garamond" w:hAnsi="Garamond"/>
          <w:smallCaps/>
          <w:sz w:val="24"/>
        </w:rPr>
        <w:t>m</w:t>
      </w:r>
      <w:proofErr w:type="spellEnd"/>
    </w:p>
    <w:p w14:paraId="1BC3E4DF" w14:textId="45300D89" w:rsidR="00E76AB7" w:rsidRDefault="00E76AB7" w:rsidP="009A104B">
      <w:pPr>
        <w:pStyle w:val="H1"/>
        <w:spacing w:before="0" w:after="0"/>
        <w:jc w:val="center"/>
        <w:rPr>
          <w:rFonts w:ascii="Garamond" w:hAnsi="Garamond"/>
          <w:smallCaps/>
          <w:sz w:val="24"/>
        </w:rPr>
      </w:pPr>
    </w:p>
    <w:p w14:paraId="779B170E" w14:textId="38D9EF73" w:rsidR="00E76AB7" w:rsidRDefault="00E76AB7" w:rsidP="009A104B">
      <w:pPr>
        <w:pStyle w:val="H1"/>
        <w:spacing w:before="0" w:after="0"/>
        <w:jc w:val="center"/>
        <w:rPr>
          <w:rFonts w:ascii="Garamond" w:hAnsi="Garamond"/>
          <w:smallCaps/>
          <w:sz w:val="24"/>
        </w:rPr>
      </w:pPr>
      <w:r>
        <w:rPr>
          <w:rFonts w:ascii="Garamond" w:hAnsi="Garamond"/>
          <w:smallCaps/>
          <w:sz w:val="24"/>
        </w:rPr>
        <w:t>Bence Nanay</w:t>
      </w:r>
    </w:p>
    <w:p w14:paraId="632807BF" w14:textId="77777777" w:rsidR="00E76AB7" w:rsidRDefault="00E76AB7" w:rsidP="009A104B">
      <w:pPr>
        <w:pStyle w:val="H1"/>
        <w:spacing w:before="0" w:after="0"/>
        <w:jc w:val="center"/>
        <w:rPr>
          <w:rFonts w:ascii="Garamond" w:hAnsi="Garamond"/>
          <w:smallCaps/>
          <w:sz w:val="24"/>
        </w:rPr>
      </w:pPr>
      <w:r>
        <w:rPr>
          <w:rFonts w:ascii="Garamond" w:hAnsi="Garamond"/>
          <w:smallCaps/>
          <w:sz w:val="24"/>
        </w:rPr>
        <w:t>Centre for Philosophical Psychology</w:t>
      </w:r>
    </w:p>
    <w:p w14:paraId="095094A1" w14:textId="0D2E20FA" w:rsidR="007D7A0D" w:rsidRPr="004C7D99" w:rsidRDefault="00E76AB7" w:rsidP="009A104B">
      <w:pPr>
        <w:pStyle w:val="H1"/>
        <w:spacing w:before="0" w:after="0"/>
        <w:jc w:val="center"/>
        <w:rPr>
          <w:rFonts w:ascii="Garamond" w:hAnsi="Garamond"/>
          <w:smallCaps/>
          <w:sz w:val="24"/>
        </w:rPr>
      </w:pPr>
      <w:r>
        <w:rPr>
          <w:rFonts w:ascii="Garamond" w:hAnsi="Garamond"/>
          <w:smallCaps/>
          <w:sz w:val="24"/>
        </w:rPr>
        <w:t>University of Antwerp</w:t>
      </w:r>
    </w:p>
    <w:p w14:paraId="56CE46B4" w14:textId="77777777" w:rsidR="007D7A0D" w:rsidRDefault="007D7A0D" w:rsidP="009A104B">
      <w:pPr>
        <w:rPr>
          <w:lang w:eastAsia="en-US"/>
        </w:rPr>
      </w:pPr>
    </w:p>
    <w:p w14:paraId="658664C7" w14:textId="2A9CF632" w:rsidR="00697D73" w:rsidRPr="00697D73" w:rsidRDefault="00697D73" w:rsidP="009A104B">
      <w:pPr>
        <w:ind w:left="720"/>
        <w:rPr>
          <w:lang w:eastAsia="en-US"/>
        </w:rPr>
      </w:pPr>
      <w:proofErr w:type="spellStart"/>
      <w:r>
        <w:rPr>
          <w:color w:val="000000"/>
        </w:rPr>
        <w:t>A</w:t>
      </w:r>
      <w:r w:rsidRPr="00697D73">
        <w:rPr>
          <w:color w:val="000000"/>
        </w:rPr>
        <w:t>modal</w:t>
      </w:r>
      <w:proofErr w:type="spellEnd"/>
      <w:r w:rsidRPr="00697D73">
        <w:rPr>
          <w:color w:val="000000"/>
        </w:rPr>
        <w:t xml:space="preserve"> completion is </w:t>
      </w:r>
      <w:r w:rsidR="00951416">
        <w:rPr>
          <w:color w:val="000000"/>
        </w:rPr>
        <w:t xml:space="preserve">usually characterized as </w:t>
      </w:r>
      <w:r w:rsidRPr="00697D73">
        <w:rPr>
          <w:color w:val="000000"/>
        </w:rPr>
        <w:t xml:space="preserve">the representation of those parts of the perceived object that we get no sensory stimulation from. </w:t>
      </w:r>
      <w:r w:rsidR="00DD6F3A">
        <w:rPr>
          <w:color w:val="000000"/>
        </w:rPr>
        <w:t xml:space="preserve">In the case of the visual sense modality, </w:t>
      </w:r>
      <w:r w:rsidR="00C05BBD">
        <w:rPr>
          <w:color w:val="000000"/>
        </w:rPr>
        <w:t xml:space="preserve">for example, </w:t>
      </w:r>
      <w:proofErr w:type="spellStart"/>
      <w:r w:rsidR="00DD6F3A">
        <w:rPr>
          <w:color w:val="000000"/>
        </w:rPr>
        <w:t>amodal</w:t>
      </w:r>
      <w:proofErr w:type="spellEnd"/>
      <w:r w:rsidR="00DD6F3A">
        <w:rPr>
          <w:color w:val="000000"/>
        </w:rPr>
        <w:t xml:space="preserve"> completion is the representation of occluded parts of objects we see. </w:t>
      </w:r>
      <w:r w:rsidR="008D14D1">
        <w:rPr>
          <w:color w:val="000000"/>
        </w:rPr>
        <w:t xml:space="preserve">I argue that </w:t>
      </w:r>
      <w:proofErr w:type="spellStart"/>
      <w:r w:rsidR="008D14D1">
        <w:rPr>
          <w:color w:val="000000"/>
        </w:rPr>
        <w:t>relationalism</w:t>
      </w:r>
      <w:proofErr w:type="spellEnd"/>
      <w:r w:rsidR="008D14D1">
        <w:rPr>
          <w:color w:val="000000"/>
        </w:rPr>
        <w:t xml:space="preserve"> about perception, the view that perceptual experience is constituted by the relation to the perceived object, cannot </w:t>
      </w:r>
      <w:r w:rsidR="00D809A1">
        <w:rPr>
          <w:color w:val="000000"/>
        </w:rPr>
        <w:t xml:space="preserve">give a coherent account of </w:t>
      </w:r>
      <w:proofErr w:type="spellStart"/>
      <w:r w:rsidR="008D14D1">
        <w:rPr>
          <w:color w:val="000000"/>
        </w:rPr>
        <w:t>amodal</w:t>
      </w:r>
      <w:proofErr w:type="spellEnd"/>
      <w:r w:rsidR="008D14D1">
        <w:rPr>
          <w:color w:val="000000"/>
        </w:rPr>
        <w:t xml:space="preserve"> completion. The </w:t>
      </w:r>
      <w:proofErr w:type="spellStart"/>
      <w:r w:rsidR="008D14D1">
        <w:rPr>
          <w:color w:val="000000"/>
        </w:rPr>
        <w:t>relationalist</w:t>
      </w:r>
      <w:proofErr w:type="spellEnd"/>
      <w:r w:rsidR="008D14D1">
        <w:rPr>
          <w:color w:val="000000"/>
        </w:rPr>
        <w:t xml:space="preserve"> has two options: construe the </w:t>
      </w:r>
      <w:r w:rsidR="00B1334F">
        <w:rPr>
          <w:color w:val="000000"/>
        </w:rPr>
        <w:t xml:space="preserve">perceptual relation as the relation to the entire </w:t>
      </w:r>
      <w:r w:rsidR="008D14D1">
        <w:rPr>
          <w:color w:val="000000"/>
        </w:rPr>
        <w:t xml:space="preserve">perceived object </w:t>
      </w:r>
      <w:r w:rsidR="00B1334F">
        <w:rPr>
          <w:color w:val="000000"/>
        </w:rPr>
        <w:t xml:space="preserve">or as the relation to the </w:t>
      </w:r>
      <w:proofErr w:type="spellStart"/>
      <w:r w:rsidR="00DD6F3A">
        <w:rPr>
          <w:color w:val="000000"/>
        </w:rPr>
        <w:t>unoccluded</w:t>
      </w:r>
      <w:proofErr w:type="spellEnd"/>
      <w:r w:rsidR="00DD6F3A">
        <w:rPr>
          <w:color w:val="000000"/>
        </w:rPr>
        <w:t xml:space="preserve"> </w:t>
      </w:r>
      <w:r w:rsidR="008D14D1">
        <w:rPr>
          <w:color w:val="000000"/>
        </w:rPr>
        <w:t>part</w:t>
      </w:r>
      <w:r w:rsidR="00DD6F3A">
        <w:rPr>
          <w:color w:val="000000"/>
        </w:rPr>
        <w:t>s</w:t>
      </w:r>
      <w:r w:rsidR="008D14D1">
        <w:rPr>
          <w:color w:val="000000"/>
        </w:rPr>
        <w:t xml:space="preserve"> of the </w:t>
      </w:r>
      <w:r w:rsidR="00DD6F3A">
        <w:rPr>
          <w:color w:val="000000"/>
        </w:rPr>
        <w:t xml:space="preserve">perceived </w:t>
      </w:r>
      <w:r w:rsidR="008D14D1">
        <w:rPr>
          <w:color w:val="000000"/>
        </w:rPr>
        <w:t xml:space="preserve">object. </w:t>
      </w:r>
      <w:r w:rsidR="00EE42E1">
        <w:rPr>
          <w:color w:val="000000"/>
        </w:rPr>
        <w:t>I argue that n</w:t>
      </w:r>
      <w:r w:rsidR="008D14D1">
        <w:rPr>
          <w:color w:val="000000"/>
        </w:rPr>
        <w:t xml:space="preserve">either </w:t>
      </w:r>
      <w:r w:rsidR="00B1334F">
        <w:rPr>
          <w:color w:val="000000"/>
        </w:rPr>
        <w:t>of these options</w:t>
      </w:r>
      <w:r w:rsidR="00EE42E1">
        <w:rPr>
          <w:color w:val="000000"/>
        </w:rPr>
        <w:t xml:space="preserve"> are viable. </w:t>
      </w:r>
    </w:p>
    <w:p w14:paraId="5A06F7C9" w14:textId="0DA216B6" w:rsidR="005272DA" w:rsidRDefault="005272DA" w:rsidP="009A104B">
      <w:pPr>
        <w:pStyle w:val="Title"/>
        <w:jc w:val="both"/>
        <w:rPr>
          <w:rFonts w:ascii="Garamond" w:hAnsi="Garamond"/>
          <w:b w:val="0"/>
          <w:color w:val="000000"/>
          <w:sz w:val="24"/>
        </w:rPr>
      </w:pPr>
    </w:p>
    <w:p w14:paraId="1E4E0E26" w14:textId="42170CCA" w:rsidR="002B48A8" w:rsidRDefault="002B48A8" w:rsidP="009A104B">
      <w:pPr>
        <w:pStyle w:val="Title"/>
        <w:jc w:val="both"/>
        <w:rPr>
          <w:rFonts w:ascii="Garamond" w:hAnsi="Garamond"/>
          <w:b w:val="0"/>
          <w:color w:val="000000"/>
          <w:sz w:val="24"/>
        </w:rPr>
      </w:pPr>
      <w:r>
        <w:rPr>
          <w:rFonts w:ascii="Garamond" w:hAnsi="Garamond"/>
          <w:b w:val="0"/>
          <w:color w:val="000000"/>
          <w:sz w:val="24"/>
        </w:rPr>
        <w:t xml:space="preserve">Keywords: </w:t>
      </w:r>
      <w:proofErr w:type="spellStart"/>
      <w:r>
        <w:rPr>
          <w:rFonts w:ascii="Garamond" w:hAnsi="Garamond"/>
          <w:b w:val="0"/>
          <w:color w:val="000000"/>
          <w:sz w:val="24"/>
        </w:rPr>
        <w:t>Amodal</w:t>
      </w:r>
      <w:proofErr w:type="spellEnd"/>
      <w:r>
        <w:rPr>
          <w:rFonts w:ascii="Garamond" w:hAnsi="Garamond"/>
          <w:b w:val="0"/>
          <w:color w:val="000000"/>
          <w:sz w:val="24"/>
        </w:rPr>
        <w:t xml:space="preserve"> completion, Perceptual representation, Representationalism, </w:t>
      </w:r>
      <w:proofErr w:type="spellStart"/>
      <w:r>
        <w:rPr>
          <w:rFonts w:ascii="Garamond" w:hAnsi="Garamond"/>
          <w:b w:val="0"/>
          <w:color w:val="000000"/>
          <w:sz w:val="24"/>
        </w:rPr>
        <w:t>Relationalism</w:t>
      </w:r>
      <w:proofErr w:type="spellEnd"/>
      <w:r>
        <w:rPr>
          <w:rFonts w:ascii="Garamond" w:hAnsi="Garamond"/>
          <w:b w:val="0"/>
          <w:color w:val="000000"/>
          <w:sz w:val="24"/>
        </w:rPr>
        <w:t>, Perceptual phenomenology</w:t>
      </w:r>
    </w:p>
    <w:p w14:paraId="0C09AC50" w14:textId="77777777" w:rsidR="002B48A8" w:rsidRDefault="002B48A8" w:rsidP="009A104B">
      <w:pPr>
        <w:pStyle w:val="Title"/>
        <w:jc w:val="both"/>
        <w:rPr>
          <w:rFonts w:ascii="Garamond" w:hAnsi="Garamond"/>
          <w:b w:val="0"/>
          <w:color w:val="000000"/>
          <w:sz w:val="24"/>
        </w:rPr>
      </w:pPr>
    </w:p>
    <w:p w14:paraId="7B1026B0" w14:textId="26C7FFA6" w:rsidR="005272DA" w:rsidRPr="005272DA" w:rsidRDefault="005272DA" w:rsidP="00FD43E3">
      <w:pPr>
        <w:pStyle w:val="Title"/>
        <w:spacing w:line="480" w:lineRule="auto"/>
        <w:jc w:val="both"/>
        <w:rPr>
          <w:rFonts w:ascii="Garamond" w:hAnsi="Garamond"/>
          <w:color w:val="000000"/>
          <w:sz w:val="24"/>
        </w:rPr>
      </w:pPr>
      <w:r w:rsidRPr="005272DA">
        <w:rPr>
          <w:rFonts w:ascii="Garamond" w:hAnsi="Garamond"/>
          <w:color w:val="000000"/>
          <w:sz w:val="24"/>
        </w:rPr>
        <w:t xml:space="preserve">I. </w:t>
      </w:r>
      <w:proofErr w:type="spellStart"/>
      <w:r w:rsidR="00ED22A7">
        <w:rPr>
          <w:rFonts w:ascii="Garamond" w:hAnsi="Garamond"/>
          <w:color w:val="000000"/>
          <w:sz w:val="24"/>
        </w:rPr>
        <w:t>Amodal</w:t>
      </w:r>
      <w:proofErr w:type="spellEnd"/>
      <w:r w:rsidR="00ED22A7">
        <w:rPr>
          <w:rFonts w:ascii="Garamond" w:hAnsi="Garamond"/>
          <w:color w:val="000000"/>
          <w:sz w:val="24"/>
        </w:rPr>
        <w:t xml:space="preserve"> completion</w:t>
      </w:r>
    </w:p>
    <w:p w14:paraId="585CCC22" w14:textId="77D8CF1E" w:rsidR="005272DA" w:rsidRDefault="005272DA" w:rsidP="00FD43E3">
      <w:pPr>
        <w:pStyle w:val="Title"/>
        <w:spacing w:line="480" w:lineRule="auto"/>
        <w:jc w:val="both"/>
        <w:rPr>
          <w:rFonts w:ascii="Garamond" w:hAnsi="Garamond"/>
          <w:b w:val="0"/>
          <w:color w:val="000000"/>
          <w:sz w:val="24"/>
        </w:rPr>
      </w:pPr>
    </w:p>
    <w:p w14:paraId="04ABB963" w14:textId="67569456" w:rsidR="0066092E" w:rsidRDefault="0066092E" w:rsidP="00FD43E3">
      <w:pPr>
        <w:spacing w:line="480" w:lineRule="auto"/>
        <w:rPr>
          <w:color w:val="000000"/>
        </w:rPr>
      </w:pPr>
      <w:proofErr w:type="spellStart"/>
      <w:r>
        <w:rPr>
          <w:color w:val="000000"/>
        </w:rPr>
        <w:t>A</w:t>
      </w:r>
      <w:r w:rsidRPr="00697D73">
        <w:rPr>
          <w:color w:val="000000"/>
        </w:rPr>
        <w:t>modal</w:t>
      </w:r>
      <w:proofErr w:type="spellEnd"/>
      <w:r w:rsidRPr="00697D73">
        <w:rPr>
          <w:color w:val="000000"/>
        </w:rPr>
        <w:t xml:space="preserve"> completion is </w:t>
      </w:r>
      <w:r>
        <w:rPr>
          <w:color w:val="000000"/>
        </w:rPr>
        <w:t xml:space="preserve">usually characterized as </w:t>
      </w:r>
      <w:r w:rsidRPr="00697D73">
        <w:rPr>
          <w:color w:val="000000"/>
        </w:rPr>
        <w:t xml:space="preserve">the representation of those parts of the perceived object that we get no sensory stimulation from. </w:t>
      </w:r>
      <w:r w:rsidRPr="0066092E">
        <w:rPr>
          <w:bCs/>
          <w:color w:val="000000"/>
        </w:rPr>
        <w:t xml:space="preserve">The most well-known example of </w:t>
      </w:r>
      <w:proofErr w:type="spellStart"/>
      <w:r w:rsidRPr="0066092E">
        <w:rPr>
          <w:bCs/>
          <w:color w:val="000000"/>
        </w:rPr>
        <w:t>amodal</w:t>
      </w:r>
      <w:proofErr w:type="spellEnd"/>
      <w:r w:rsidRPr="0066092E">
        <w:rPr>
          <w:bCs/>
          <w:color w:val="000000"/>
        </w:rPr>
        <w:t xml:space="preserve"> completion is in the visual sense modality, where it comprises</w:t>
      </w:r>
      <w:r>
        <w:rPr>
          <w:b/>
          <w:color w:val="000000"/>
        </w:rPr>
        <w:t xml:space="preserve"> </w:t>
      </w:r>
      <w:r>
        <w:rPr>
          <w:color w:val="000000"/>
        </w:rPr>
        <w:t xml:space="preserve">the representation of occluded parts of objects we </w:t>
      </w:r>
      <w:proofErr w:type="gramStart"/>
      <w:r>
        <w:rPr>
          <w:color w:val="000000"/>
        </w:rPr>
        <w:t>see:</w:t>
      </w:r>
      <w:proofErr w:type="gramEnd"/>
      <w:r>
        <w:rPr>
          <w:color w:val="000000"/>
        </w:rPr>
        <w:t xml:space="preserve"> when we see a cat behind a picket fence, our perceptual system represents those parts of the cat that are occluded by the picket fence.</w:t>
      </w:r>
    </w:p>
    <w:p w14:paraId="7030A97F" w14:textId="66299014" w:rsidR="0066092E" w:rsidRDefault="0066092E" w:rsidP="00FD43E3">
      <w:pPr>
        <w:spacing w:line="480" w:lineRule="auto"/>
        <w:rPr>
          <w:color w:val="000000"/>
        </w:rPr>
      </w:pPr>
      <w:r>
        <w:rPr>
          <w:color w:val="000000"/>
        </w:rPr>
        <w:tab/>
      </w:r>
      <w:proofErr w:type="spellStart"/>
      <w:r>
        <w:rPr>
          <w:color w:val="000000"/>
        </w:rPr>
        <w:t>Amodal</w:t>
      </w:r>
      <w:proofErr w:type="spellEnd"/>
      <w:r>
        <w:rPr>
          <w:color w:val="000000"/>
        </w:rPr>
        <w:t xml:space="preserve"> completion also happens in other sense modalities. In the auditory sense modality, </w:t>
      </w:r>
      <w:r w:rsidR="006907B5">
        <w:rPr>
          <w:color w:val="000000"/>
        </w:rPr>
        <w:t xml:space="preserve">for example, </w:t>
      </w:r>
      <w:r>
        <w:rPr>
          <w:color w:val="000000"/>
        </w:rPr>
        <w:t xml:space="preserve">when we hear a loud bang while listening to a tune, the auditory system continues to represent the tune even in that brief moment when the bang is the only auditory stimulation. What we have here is a form of temporal occlusion, where the bang </w:t>
      </w:r>
      <w:r w:rsidR="009B0E0D">
        <w:rPr>
          <w:color w:val="000000"/>
        </w:rPr>
        <w:t>‘</w:t>
      </w:r>
      <w:r>
        <w:rPr>
          <w:color w:val="000000"/>
        </w:rPr>
        <w:t>occludes</w:t>
      </w:r>
      <w:r w:rsidR="009B0E0D">
        <w:rPr>
          <w:color w:val="000000"/>
        </w:rPr>
        <w:t>’</w:t>
      </w:r>
      <w:r>
        <w:rPr>
          <w:color w:val="000000"/>
        </w:rPr>
        <w:t xml:space="preserve"> part of the tune. </w:t>
      </w:r>
    </w:p>
    <w:p w14:paraId="6727978B" w14:textId="721D1A52" w:rsidR="0066092E" w:rsidRDefault="0066092E" w:rsidP="00FD43E3">
      <w:pPr>
        <w:spacing w:line="480" w:lineRule="auto"/>
      </w:pPr>
      <w:r>
        <w:rPr>
          <w:color w:val="000000"/>
        </w:rPr>
        <w:tab/>
      </w:r>
      <w:proofErr w:type="spellStart"/>
      <w:r>
        <w:rPr>
          <w:color w:val="000000"/>
        </w:rPr>
        <w:t>Amodal</w:t>
      </w:r>
      <w:proofErr w:type="spellEnd"/>
      <w:r>
        <w:rPr>
          <w:color w:val="000000"/>
        </w:rPr>
        <w:t xml:space="preserve"> completion is the norm, not the exception. We are very rarely in a perceptual scenario where there is no </w:t>
      </w:r>
      <w:proofErr w:type="spellStart"/>
      <w:r>
        <w:rPr>
          <w:color w:val="000000"/>
        </w:rPr>
        <w:t>amodal</w:t>
      </w:r>
      <w:proofErr w:type="spellEnd"/>
      <w:r>
        <w:rPr>
          <w:color w:val="000000"/>
        </w:rPr>
        <w:t xml:space="preserve"> completion</w:t>
      </w:r>
      <w:r w:rsidR="008E3BB9">
        <w:rPr>
          <w:color w:val="000000"/>
        </w:rPr>
        <w:t>:</w:t>
      </w:r>
      <w:r>
        <w:rPr>
          <w:color w:val="000000"/>
        </w:rPr>
        <w:t xml:space="preserve"> </w:t>
      </w:r>
      <w:r w:rsidR="008E3BB9" w:rsidRPr="007556EF">
        <w:t>in natural scenes we always get occlusion because objects tend not to be fully transparent.</w:t>
      </w:r>
      <w:r w:rsidR="00ED57D8">
        <w:t xml:space="preserve"> Given that </w:t>
      </w:r>
      <w:proofErr w:type="spellStart"/>
      <w:r w:rsidR="00ED57D8">
        <w:t>amodal</w:t>
      </w:r>
      <w:proofErr w:type="spellEnd"/>
      <w:r w:rsidR="00ED57D8">
        <w:t xml:space="preserve"> </w:t>
      </w:r>
      <w:r w:rsidR="00ED57D8">
        <w:lastRenderedPageBreak/>
        <w:t xml:space="preserve">completion is an important part of the vast majority of our perceptual states, no theory of perception can be considered complete if it can’t account for this phenomenon. </w:t>
      </w:r>
    </w:p>
    <w:p w14:paraId="6587F2DD" w14:textId="77777777" w:rsidR="0067641C" w:rsidRDefault="00125D7E" w:rsidP="00125D7E">
      <w:pPr>
        <w:pStyle w:val="Title"/>
        <w:spacing w:line="480" w:lineRule="auto"/>
        <w:ind w:firstLine="720"/>
        <w:jc w:val="both"/>
        <w:rPr>
          <w:rFonts w:ascii="Garamond" w:hAnsi="Garamond"/>
        </w:rPr>
      </w:pPr>
      <w:r>
        <w:rPr>
          <w:rFonts w:ascii="Garamond" w:hAnsi="Garamond"/>
          <w:b w:val="0"/>
          <w:sz w:val="24"/>
        </w:rPr>
        <w:t xml:space="preserve">We now understand the mechanism of </w:t>
      </w:r>
      <w:proofErr w:type="spellStart"/>
      <w:r>
        <w:rPr>
          <w:rFonts w:ascii="Garamond" w:hAnsi="Garamond"/>
          <w:b w:val="0"/>
          <w:sz w:val="24"/>
        </w:rPr>
        <w:t>amodal</w:t>
      </w:r>
      <w:proofErr w:type="spellEnd"/>
      <w:r>
        <w:rPr>
          <w:rFonts w:ascii="Garamond" w:hAnsi="Garamond"/>
          <w:b w:val="0"/>
          <w:sz w:val="24"/>
        </w:rPr>
        <w:t xml:space="preserve"> completion </w:t>
      </w:r>
      <w:proofErr w:type="gramStart"/>
      <w:r>
        <w:rPr>
          <w:rFonts w:ascii="Garamond" w:hAnsi="Garamond"/>
          <w:b w:val="0"/>
          <w:sz w:val="24"/>
        </w:rPr>
        <w:t>fairly well</w:t>
      </w:r>
      <w:proofErr w:type="gramEnd"/>
      <w:r>
        <w:rPr>
          <w:rFonts w:ascii="Garamond" w:hAnsi="Garamond"/>
          <w:b w:val="0"/>
          <w:sz w:val="24"/>
        </w:rPr>
        <w:t xml:space="preserve">. </w:t>
      </w:r>
      <w:r w:rsidR="001F4EC2" w:rsidRPr="001F4EC2">
        <w:rPr>
          <w:rFonts w:ascii="Garamond" w:hAnsi="Garamond"/>
          <w:b w:val="0"/>
          <w:bCs/>
          <w:sz w:val="24"/>
        </w:rPr>
        <w:t xml:space="preserve">In humans and nonhuman primates, the main visual pathway connects neural networks in the retina to the primary visual cortex (V1) via the lateral geniculate nucleus (LGN) in the thalamus; outputs from V1 activate other parts of the visual cortex and are also fed forward to a range of </w:t>
      </w:r>
      <w:proofErr w:type="spellStart"/>
      <w:r w:rsidR="001F4EC2" w:rsidRPr="001F4EC2">
        <w:rPr>
          <w:rFonts w:ascii="Garamond" w:hAnsi="Garamond"/>
          <w:b w:val="0"/>
          <w:bCs/>
          <w:sz w:val="24"/>
        </w:rPr>
        <w:t>extrastriate</w:t>
      </w:r>
      <w:proofErr w:type="spellEnd"/>
      <w:r w:rsidR="001F4EC2" w:rsidRPr="001F4EC2">
        <w:rPr>
          <w:rFonts w:ascii="Garamond" w:hAnsi="Garamond"/>
          <w:b w:val="0"/>
          <w:bCs/>
          <w:sz w:val="24"/>
        </w:rPr>
        <w:t xml:space="preserve"> areas (V2, V3, V4/V8, V3a, V5/MT) (</w:t>
      </w:r>
      <w:proofErr w:type="spellStart"/>
      <w:r w:rsidR="001F4EC2" w:rsidRPr="001F4EC2">
        <w:rPr>
          <w:rFonts w:ascii="Garamond" w:hAnsi="Garamond"/>
          <w:b w:val="0"/>
          <w:bCs/>
          <w:sz w:val="24"/>
        </w:rPr>
        <w:t>Katzner</w:t>
      </w:r>
      <w:proofErr w:type="spellEnd"/>
      <w:r w:rsidR="001F4EC2" w:rsidRPr="001F4EC2">
        <w:rPr>
          <w:rFonts w:ascii="Garamond" w:hAnsi="Garamond"/>
          <w:b w:val="0"/>
          <w:bCs/>
          <w:sz w:val="24"/>
        </w:rPr>
        <w:t xml:space="preserve"> and </w:t>
      </w:r>
      <w:proofErr w:type="spellStart"/>
      <w:r w:rsidR="001F4EC2" w:rsidRPr="001F4EC2">
        <w:rPr>
          <w:rFonts w:ascii="Garamond" w:hAnsi="Garamond"/>
          <w:b w:val="0"/>
          <w:bCs/>
          <w:sz w:val="24"/>
        </w:rPr>
        <w:t>Weigelt</w:t>
      </w:r>
      <w:proofErr w:type="spellEnd"/>
      <w:r w:rsidR="001F4EC2" w:rsidRPr="001F4EC2">
        <w:rPr>
          <w:rFonts w:ascii="Garamond" w:hAnsi="Garamond"/>
          <w:b w:val="0"/>
          <w:bCs/>
          <w:sz w:val="24"/>
        </w:rPr>
        <w:t xml:space="preserve"> 2013, Grill-Spector and </w:t>
      </w:r>
      <w:proofErr w:type="spellStart"/>
      <w:r w:rsidR="001F4EC2" w:rsidRPr="001F4EC2">
        <w:rPr>
          <w:rFonts w:ascii="Garamond" w:hAnsi="Garamond"/>
          <w:b w:val="0"/>
          <w:bCs/>
          <w:sz w:val="24"/>
        </w:rPr>
        <w:t>Malach</w:t>
      </w:r>
      <w:proofErr w:type="spellEnd"/>
      <w:r w:rsidR="001F4EC2" w:rsidRPr="001F4EC2">
        <w:rPr>
          <w:rFonts w:ascii="Garamond" w:hAnsi="Garamond"/>
          <w:b w:val="0"/>
          <w:bCs/>
          <w:sz w:val="24"/>
        </w:rPr>
        <w:t xml:space="preserve"> 2004, Van Essen 2004, </w:t>
      </w:r>
      <w:proofErr w:type="spellStart"/>
      <w:r w:rsidR="001F4EC2" w:rsidRPr="001F4EC2">
        <w:rPr>
          <w:rFonts w:ascii="Garamond" w:hAnsi="Garamond"/>
          <w:b w:val="0"/>
          <w:bCs/>
          <w:sz w:val="24"/>
        </w:rPr>
        <w:t>Bullier</w:t>
      </w:r>
      <w:proofErr w:type="spellEnd"/>
      <w:r w:rsidR="001F4EC2" w:rsidRPr="001F4EC2">
        <w:rPr>
          <w:rFonts w:ascii="Garamond" w:hAnsi="Garamond"/>
          <w:b w:val="0"/>
          <w:bCs/>
          <w:sz w:val="24"/>
        </w:rPr>
        <w:t xml:space="preserve"> 2004).</w:t>
      </w:r>
      <w:r w:rsidR="001F4EC2">
        <w:rPr>
          <w:rFonts w:ascii="Garamond" w:hAnsi="Garamond"/>
          <w:b w:val="0"/>
          <w:bCs/>
          <w:sz w:val="24"/>
        </w:rPr>
        <w:t xml:space="preserve"> </w:t>
      </w:r>
      <w:r w:rsidR="009E549F" w:rsidRPr="009E549F">
        <w:rPr>
          <w:rFonts w:ascii="Garamond" w:hAnsi="Garamond"/>
          <w:b w:val="0"/>
          <w:bCs/>
          <w:sz w:val="24"/>
        </w:rPr>
        <w:t>The primary visual cortex (</w:t>
      </w:r>
      <w:proofErr w:type="gramStart"/>
      <w:r w:rsidR="009E549F" w:rsidRPr="009E549F">
        <w:rPr>
          <w:rFonts w:ascii="Garamond" w:hAnsi="Garamond"/>
          <w:b w:val="0"/>
          <w:bCs/>
          <w:sz w:val="24"/>
        </w:rPr>
        <w:t>and also</w:t>
      </w:r>
      <w:proofErr w:type="gramEnd"/>
      <w:r w:rsidR="009E549F" w:rsidRPr="009E549F">
        <w:rPr>
          <w:rFonts w:ascii="Garamond" w:hAnsi="Garamond"/>
          <w:b w:val="0"/>
          <w:bCs/>
          <w:sz w:val="24"/>
        </w:rPr>
        <w:t xml:space="preserve"> many other parts of the visual cortex; see Grill-Spector and </w:t>
      </w:r>
      <w:proofErr w:type="spellStart"/>
      <w:r w:rsidR="009E549F" w:rsidRPr="009E549F">
        <w:rPr>
          <w:rFonts w:ascii="Garamond" w:hAnsi="Garamond"/>
          <w:b w:val="0"/>
          <w:bCs/>
          <w:sz w:val="24"/>
        </w:rPr>
        <w:t>Malach</w:t>
      </w:r>
      <w:proofErr w:type="spellEnd"/>
      <w:r w:rsidR="009E549F" w:rsidRPr="009E549F">
        <w:rPr>
          <w:rFonts w:ascii="Garamond" w:hAnsi="Garamond"/>
          <w:b w:val="0"/>
          <w:bCs/>
          <w:sz w:val="24"/>
        </w:rPr>
        <w:t xml:space="preserve"> 2004 for a summary) is organized in a way that is structurally homomorphic to the retina – it is retinotopic. If you are looking at a triangle, there is a triangle-pattern activation of direction-sensitive neurons in your primary visual cortex.</w:t>
      </w:r>
      <w:r w:rsidR="009E549F">
        <w:rPr>
          <w:rFonts w:ascii="Garamond" w:hAnsi="Garamond"/>
        </w:rPr>
        <w:t xml:space="preserve"> </w:t>
      </w:r>
    </w:p>
    <w:p w14:paraId="106D0C3C" w14:textId="454D2C09" w:rsidR="00F44870" w:rsidRPr="0073005F" w:rsidRDefault="00FA3BB9" w:rsidP="0073005F">
      <w:pPr>
        <w:pStyle w:val="Title"/>
        <w:spacing w:line="480" w:lineRule="auto"/>
        <w:ind w:firstLine="720"/>
        <w:jc w:val="both"/>
        <w:rPr>
          <w:rFonts w:ascii="Garamond" w:hAnsi="Garamond"/>
          <w:b w:val="0"/>
          <w:bCs/>
          <w:sz w:val="24"/>
        </w:rPr>
      </w:pPr>
      <w:r>
        <w:rPr>
          <w:rFonts w:ascii="Garamond" w:hAnsi="Garamond"/>
          <w:b w:val="0"/>
          <w:bCs/>
          <w:sz w:val="24"/>
        </w:rPr>
        <w:t>But what happens if the triangle you are looking at is partly occluded? In this case, on the retina some parts of the triangle are missing</w:t>
      </w:r>
      <w:r w:rsidR="005E004F">
        <w:rPr>
          <w:rFonts w:ascii="Garamond" w:hAnsi="Garamond"/>
          <w:b w:val="0"/>
          <w:bCs/>
          <w:sz w:val="24"/>
        </w:rPr>
        <w:t>, but these missing parts show up in the primary visual cortex</w:t>
      </w:r>
      <w:r w:rsidR="006F74E9">
        <w:rPr>
          <w:rFonts w:ascii="Garamond" w:hAnsi="Garamond"/>
          <w:b w:val="0"/>
          <w:bCs/>
          <w:sz w:val="24"/>
        </w:rPr>
        <w:t xml:space="preserve"> </w:t>
      </w:r>
      <w:r w:rsidR="006F74E9">
        <w:rPr>
          <w:rFonts w:ascii="Garamond" w:hAnsi="Garamond"/>
          <w:b w:val="0"/>
          <w:sz w:val="24"/>
        </w:rPr>
        <w:t>(</w:t>
      </w:r>
      <w:r w:rsidR="006F74E9" w:rsidRPr="001E0DAE">
        <w:rPr>
          <w:rFonts w:ascii="Garamond" w:hAnsi="Garamond"/>
          <w:b w:val="0"/>
          <w:sz w:val="24"/>
        </w:rPr>
        <w:t xml:space="preserve">see Lee &amp; Nguyen 2001, Komatsu 2006, Scherzer &amp; </w:t>
      </w:r>
      <w:proofErr w:type="spellStart"/>
      <w:r w:rsidR="006F74E9" w:rsidRPr="001E0DAE">
        <w:rPr>
          <w:rFonts w:ascii="Garamond" w:hAnsi="Garamond"/>
          <w:b w:val="0"/>
          <w:sz w:val="24"/>
        </w:rPr>
        <w:t>Ekroll</w:t>
      </w:r>
      <w:proofErr w:type="spellEnd"/>
      <w:r w:rsidR="006F74E9" w:rsidRPr="001E0DAE">
        <w:rPr>
          <w:rFonts w:ascii="Garamond" w:hAnsi="Garamond"/>
          <w:b w:val="0"/>
          <w:sz w:val="24"/>
        </w:rPr>
        <w:t xml:space="preserve"> 2015, </w:t>
      </w:r>
      <w:proofErr w:type="spellStart"/>
      <w:r w:rsidR="006F74E9" w:rsidRPr="001E0DAE">
        <w:rPr>
          <w:rFonts w:ascii="Garamond" w:hAnsi="Garamond"/>
          <w:b w:val="0"/>
          <w:sz w:val="24"/>
        </w:rPr>
        <w:t>Vrins</w:t>
      </w:r>
      <w:proofErr w:type="spellEnd"/>
      <w:r w:rsidR="006F74E9" w:rsidRPr="001E0DAE">
        <w:rPr>
          <w:rFonts w:ascii="Garamond" w:hAnsi="Garamond"/>
          <w:b w:val="0"/>
          <w:sz w:val="24"/>
        </w:rPr>
        <w:t xml:space="preserve"> et al. 2009, </w:t>
      </w:r>
      <w:proofErr w:type="spellStart"/>
      <w:r w:rsidR="006F74E9" w:rsidRPr="001E0DAE">
        <w:rPr>
          <w:rFonts w:ascii="Garamond" w:hAnsi="Garamond"/>
          <w:b w:val="0"/>
          <w:sz w:val="24"/>
        </w:rPr>
        <w:t>Lommertzen</w:t>
      </w:r>
      <w:proofErr w:type="spellEnd"/>
      <w:r w:rsidR="006F74E9" w:rsidRPr="001E0DAE">
        <w:rPr>
          <w:rFonts w:ascii="Garamond" w:hAnsi="Garamond"/>
          <w:b w:val="0"/>
          <w:sz w:val="24"/>
        </w:rPr>
        <w:t xml:space="preserve"> et al. 2009, Smith &amp; </w:t>
      </w:r>
      <w:proofErr w:type="spellStart"/>
      <w:r w:rsidR="006F74E9" w:rsidRPr="001E0DAE">
        <w:rPr>
          <w:rFonts w:ascii="Garamond" w:hAnsi="Garamond"/>
          <w:b w:val="0"/>
          <w:sz w:val="24"/>
        </w:rPr>
        <w:t>Muckli</w:t>
      </w:r>
      <w:proofErr w:type="spellEnd"/>
      <w:r w:rsidR="006F74E9" w:rsidRPr="001E0DAE">
        <w:rPr>
          <w:rFonts w:ascii="Garamond" w:hAnsi="Garamond"/>
          <w:b w:val="0"/>
          <w:sz w:val="24"/>
        </w:rPr>
        <w:t xml:space="preserve"> 2010, </w:t>
      </w:r>
      <w:proofErr w:type="spellStart"/>
      <w:r w:rsidR="006F74E9" w:rsidRPr="001E0DAE">
        <w:rPr>
          <w:rFonts w:ascii="Garamond" w:hAnsi="Garamond"/>
          <w:b w:val="0"/>
          <w:sz w:val="24"/>
        </w:rPr>
        <w:t>Bakin</w:t>
      </w:r>
      <w:proofErr w:type="spellEnd"/>
      <w:r w:rsidR="006F74E9" w:rsidRPr="001E0DAE">
        <w:rPr>
          <w:rFonts w:ascii="Garamond" w:hAnsi="Garamond"/>
          <w:b w:val="0"/>
          <w:sz w:val="24"/>
        </w:rPr>
        <w:t xml:space="preserve"> et al. 2000, Ban et al. 2013, Bushnell et al. 2011, </w:t>
      </w:r>
      <w:proofErr w:type="spellStart"/>
      <w:r w:rsidR="006F74E9" w:rsidRPr="001E0DAE">
        <w:rPr>
          <w:rFonts w:ascii="Garamond" w:hAnsi="Garamond"/>
          <w:b w:val="0"/>
          <w:sz w:val="24"/>
        </w:rPr>
        <w:t>Emmanuoil</w:t>
      </w:r>
      <w:proofErr w:type="spellEnd"/>
      <w:r w:rsidR="006F74E9" w:rsidRPr="001E0DAE">
        <w:rPr>
          <w:rFonts w:ascii="Garamond" w:hAnsi="Garamond"/>
          <w:b w:val="0"/>
          <w:sz w:val="24"/>
        </w:rPr>
        <w:t xml:space="preserve"> &amp; Ro 2014, </w:t>
      </w:r>
      <w:proofErr w:type="spellStart"/>
      <w:r w:rsidR="006F74E9" w:rsidRPr="001E0DAE">
        <w:rPr>
          <w:rFonts w:ascii="Garamond" w:hAnsi="Garamond"/>
          <w:b w:val="0"/>
          <w:sz w:val="24"/>
        </w:rPr>
        <w:t>Hazenberg</w:t>
      </w:r>
      <w:proofErr w:type="spellEnd"/>
      <w:r w:rsidR="006F74E9" w:rsidRPr="001E0DAE">
        <w:rPr>
          <w:rFonts w:ascii="Garamond" w:hAnsi="Garamond"/>
          <w:b w:val="0"/>
          <w:sz w:val="24"/>
        </w:rPr>
        <w:t xml:space="preserve"> et al. 2014, Lee et al. 2012, Pan et al. 2012, Shibata et al. 2011, Hedge’ et al. 2008, Kovacs et al. 1995, Sugita </w:t>
      </w:r>
      <w:r w:rsidR="006F74E9">
        <w:rPr>
          <w:rFonts w:ascii="Garamond" w:hAnsi="Garamond"/>
          <w:b w:val="0"/>
          <w:sz w:val="24"/>
        </w:rPr>
        <w:t>1999)</w:t>
      </w:r>
      <w:r w:rsidR="005E004F">
        <w:rPr>
          <w:rFonts w:ascii="Garamond" w:hAnsi="Garamond"/>
          <w:b w:val="0"/>
          <w:bCs/>
          <w:sz w:val="24"/>
        </w:rPr>
        <w:t xml:space="preserve">. </w:t>
      </w:r>
      <w:r w:rsidR="00F44870">
        <w:rPr>
          <w:rFonts w:ascii="Garamond" w:hAnsi="Garamond"/>
          <w:b w:val="0"/>
          <w:bCs/>
          <w:sz w:val="24"/>
        </w:rPr>
        <w:t xml:space="preserve">This is what happens when we look at the </w:t>
      </w:r>
      <w:proofErr w:type="spellStart"/>
      <w:r w:rsidR="00F44870">
        <w:rPr>
          <w:rFonts w:ascii="Garamond" w:hAnsi="Garamond"/>
          <w:b w:val="0"/>
          <w:bCs/>
          <w:sz w:val="24"/>
        </w:rPr>
        <w:t>Kanizsa</w:t>
      </w:r>
      <w:proofErr w:type="spellEnd"/>
      <w:r w:rsidR="00F44870">
        <w:rPr>
          <w:rFonts w:ascii="Garamond" w:hAnsi="Garamond"/>
          <w:b w:val="0"/>
          <w:bCs/>
          <w:sz w:val="24"/>
        </w:rPr>
        <w:t xml:space="preserve"> triangle (Figure A):</w:t>
      </w:r>
      <w:r w:rsidR="0073005F">
        <w:rPr>
          <w:rStyle w:val="FootnoteReference"/>
          <w:rFonts w:ascii="Garamond" w:hAnsi="Garamond"/>
          <w:b w:val="0"/>
          <w:sz w:val="24"/>
        </w:rPr>
        <w:footnoteReference w:id="1"/>
      </w:r>
      <w:r w:rsidR="00F44870">
        <w:rPr>
          <w:rFonts w:ascii="Garamond" w:hAnsi="Garamond"/>
          <w:b w:val="0"/>
          <w:bCs/>
          <w:sz w:val="24"/>
        </w:rPr>
        <w:t xml:space="preserve"> </w:t>
      </w:r>
    </w:p>
    <w:p w14:paraId="427B0495" w14:textId="77777777" w:rsidR="00F44870" w:rsidRDefault="00F44870" w:rsidP="00F44870">
      <w:pPr>
        <w:pStyle w:val="Title"/>
        <w:spacing w:line="480" w:lineRule="auto"/>
        <w:ind w:firstLine="720"/>
        <w:jc w:val="both"/>
        <w:rPr>
          <w:rFonts w:ascii="Garamond" w:hAnsi="Garamond"/>
          <w:b w:val="0"/>
          <w:sz w:val="24"/>
        </w:rPr>
      </w:pPr>
      <w:r w:rsidRPr="006B1332">
        <w:rPr>
          <w:rFonts w:ascii="Garamond" w:hAnsi="Garamond"/>
          <w:b w:val="0"/>
          <w:noProof/>
          <w:sz w:val="24"/>
        </w:rPr>
        <w:lastRenderedPageBreak/>
        <w:drawing>
          <wp:inline distT="0" distB="0" distL="0" distR="0" wp14:anchorId="7F10D671" wp14:editId="43FFB80B">
            <wp:extent cx="4114800" cy="2556510"/>
            <wp:effectExtent l="0" t="0" r="0" b="8890"/>
            <wp:docPr id="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con&#10;&#10;Description automatically generated"/>
                    <pic:cNvPicPr>
                      <a:picLocks noChangeAspect="1"/>
                    </pic:cNvPicPr>
                  </pic:nvPicPr>
                  <pic:blipFill>
                    <a:blip r:embed="rId7"/>
                    <a:stretch>
                      <a:fillRect/>
                    </a:stretch>
                  </pic:blipFill>
                  <pic:spPr>
                    <a:xfrm>
                      <a:off x="0" y="0"/>
                      <a:ext cx="4115406" cy="2556886"/>
                    </a:xfrm>
                    <a:prstGeom prst="rect">
                      <a:avLst/>
                    </a:prstGeom>
                  </pic:spPr>
                </pic:pic>
              </a:graphicData>
            </a:graphic>
          </wp:inline>
        </w:drawing>
      </w:r>
    </w:p>
    <w:p w14:paraId="046B971B" w14:textId="77777777" w:rsidR="00F44870" w:rsidRDefault="00F44870" w:rsidP="00F44870">
      <w:pPr>
        <w:pStyle w:val="Title"/>
        <w:spacing w:line="480" w:lineRule="auto"/>
        <w:jc w:val="both"/>
        <w:rPr>
          <w:rFonts w:ascii="Garamond" w:hAnsi="Garamond"/>
          <w:b w:val="0"/>
          <w:sz w:val="24"/>
        </w:rPr>
      </w:pPr>
      <w:r>
        <w:rPr>
          <w:rFonts w:ascii="Garamond" w:hAnsi="Garamond"/>
          <w:b w:val="0"/>
          <w:sz w:val="24"/>
        </w:rPr>
        <w:t xml:space="preserve">Figure A. The </w:t>
      </w:r>
      <w:proofErr w:type="spellStart"/>
      <w:r>
        <w:rPr>
          <w:rFonts w:ascii="Garamond" w:hAnsi="Garamond"/>
          <w:b w:val="0"/>
          <w:sz w:val="24"/>
        </w:rPr>
        <w:t>Kanizsa</w:t>
      </w:r>
      <w:proofErr w:type="spellEnd"/>
      <w:r>
        <w:rPr>
          <w:rFonts w:ascii="Garamond" w:hAnsi="Garamond"/>
          <w:b w:val="0"/>
          <w:sz w:val="24"/>
        </w:rPr>
        <w:t xml:space="preserve"> triangle</w:t>
      </w:r>
    </w:p>
    <w:p w14:paraId="44183D3D" w14:textId="77777777" w:rsidR="0073005F" w:rsidRDefault="0073005F" w:rsidP="0073005F">
      <w:pPr>
        <w:spacing w:line="480" w:lineRule="auto"/>
      </w:pPr>
    </w:p>
    <w:p w14:paraId="6187A104" w14:textId="732A9EA5" w:rsidR="00583ADE" w:rsidRDefault="00583ADE" w:rsidP="0073005F">
      <w:pPr>
        <w:spacing w:line="480" w:lineRule="auto"/>
      </w:pPr>
      <w:proofErr w:type="spellStart"/>
      <w:r w:rsidRPr="007556EF">
        <w:t>Amodal</w:t>
      </w:r>
      <w:proofErr w:type="spellEnd"/>
      <w:r w:rsidRPr="007556EF">
        <w:t xml:space="preserve"> completion is not a perceptual curiosity: it is part of our ordinary perception. It happens very rarely in real life situations that we can perceive an object without exercising </w:t>
      </w:r>
      <w:proofErr w:type="spellStart"/>
      <w:r w:rsidRPr="007556EF">
        <w:t>amodal</w:t>
      </w:r>
      <w:proofErr w:type="spellEnd"/>
      <w:r w:rsidRPr="007556EF">
        <w:t xml:space="preserve"> completion: in natural scenes we always get occlusion because objects tend not to be fully transparent. Every time we see an object occluded by another object (which means </w:t>
      </w:r>
      <w:r w:rsidR="003C1424">
        <w:t xml:space="preserve">almost </w:t>
      </w:r>
      <w:r w:rsidRPr="007556EF">
        <w:t>every time we see anything in real life, barring odd cases of fully trans</w:t>
      </w:r>
      <w:r w:rsidR="00FB6F89">
        <w:t>parent</w:t>
      </w:r>
      <w:r w:rsidRPr="007556EF">
        <w:t xml:space="preserve"> visual scenes or very simple visual displays), we use </w:t>
      </w:r>
      <w:proofErr w:type="spellStart"/>
      <w:r w:rsidRPr="007556EF">
        <w:t>amodal</w:t>
      </w:r>
      <w:proofErr w:type="spellEnd"/>
      <w:r w:rsidRPr="007556EF">
        <w:t xml:space="preserve"> completion of the occluded parts of perceived objects (</w:t>
      </w:r>
      <w:proofErr w:type="spellStart"/>
      <w:r w:rsidRPr="007556EF">
        <w:t>Bakin</w:t>
      </w:r>
      <w:proofErr w:type="spellEnd"/>
      <w:r w:rsidRPr="007556EF">
        <w:t xml:space="preserve"> et al. 2000).</w:t>
      </w:r>
      <w:r w:rsidR="00703D75">
        <w:rPr>
          <w:rStyle w:val="FootnoteReference"/>
        </w:rPr>
        <w:footnoteReference w:id="2"/>
      </w:r>
      <w:r w:rsidRPr="007556EF">
        <w:t xml:space="preserve"> </w:t>
      </w:r>
    </w:p>
    <w:p w14:paraId="0B33B051" w14:textId="240E255B" w:rsidR="00615001" w:rsidRDefault="00FA7ECC" w:rsidP="00FD43E3">
      <w:pPr>
        <w:spacing w:line="480" w:lineRule="auto"/>
        <w:ind w:firstLine="720"/>
      </w:pPr>
      <w:r>
        <w:t xml:space="preserve">For the purposes of this paper, I would like to set aside the ongoing debate about just what kind of mental states are responsible for </w:t>
      </w:r>
      <w:proofErr w:type="spellStart"/>
      <w:r>
        <w:t>amodal</w:t>
      </w:r>
      <w:proofErr w:type="spellEnd"/>
      <w:r>
        <w:t xml:space="preserve"> completion: </w:t>
      </w:r>
      <w:r w:rsidR="00D809A1">
        <w:t xml:space="preserve">the debate about whether </w:t>
      </w:r>
      <w:proofErr w:type="spellStart"/>
      <w:r>
        <w:t>amodal</w:t>
      </w:r>
      <w:proofErr w:type="spellEnd"/>
      <w:r>
        <w:t xml:space="preserve"> completion </w:t>
      </w:r>
      <w:r w:rsidR="00D809A1">
        <w:t xml:space="preserve">is </w:t>
      </w:r>
      <w:r>
        <w:t>a form of perception, a form of mental imagery or maybe belief</w:t>
      </w:r>
      <w:r w:rsidR="00267C00">
        <w:t xml:space="preserve"> (Nanay 2010, Briscoe 2011)</w:t>
      </w:r>
      <w:r w:rsidR="00C538E2">
        <w:t xml:space="preserve"> – although I will say a bit more about it in Section IV below</w:t>
      </w:r>
      <w:r>
        <w:t xml:space="preserve">. </w:t>
      </w:r>
    </w:p>
    <w:p w14:paraId="1E769637" w14:textId="4DBBE86D" w:rsidR="00F031EB" w:rsidRDefault="00F031EB" w:rsidP="00FD43E3">
      <w:pPr>
        <w:pStyle w:val="Title"/>
        <w:spacing w:line="480" w:lineRule="auto"/>
        <w:ind w:firstLine="720"/>
        <w:jc w:val="both"/>
        <w:rPr>
          <w:rFonts w:ascii="Garamond" w:hAnsi="Garamond"/>
          <w:b w:val="0"/>
          <w:sz w:val="24"/>
        </w:rPr>
      </w:pPr>
      <w:proofErr w:type="spellStart"/>
      <w:r w:rsidRPr="001E2515">
        <w:rPr>
          <w:rFonts w:ascii="Garamond" w:hAnsi="Garamond"/>
          <w:b w:val="0"/>
          <w:sz w:val="24"/>
        </w:rPr>
        <w:lastRenderedPageBreak/>
        <w:t>Amodal</w:t>
      </w:r>
      <w:proofErr w:type="spellEnd"/>
      <w:r w:rsidRPr="001E2515">
        <w:rPr>
          <w:rFonts w:ascii="Garamond" w:hAnsi="Garamond"/>
          <w:b w:val="0"/>
          <w:sz w:val="24"/>
        </w:rPr>
        <w:t xml:space="preserve"> completion may be, but it does not have to be, sensitive to top-down influences</w:t>
      </w:r>
      <w:r>
        <w:rPr>
          <w:rFonts w:ascii="Garamond" w:hAnsi="Garamond"/>
          <w:b w:val="0"/>
          <w:sz w:val="24"/>
        </w:rPr>
        <w:t xml:space="preserve"> (</w:t>
      </w:r>
      <w:proofErr w:type="spellStart"/>
      <w:r>
        <w:rPr>
          <w:rFonts w:ascii="Garamond" w:hAnsi="Garamond"/>
          <w:b w:val="0"/>
          <w:sz w:val="24"/>
        </w:rPr>
        <w:t>Hazenberg</w:t>
      </w:r>
      <w:proofErr w:type="spellEnd"/>
      <w:r>
        <w:rPr>
          <w:rFonts w:ascii="Garamond" w:hAnsi="Garamond"/>
          <w:b w:val="0"/>
          <w:sz w:val="24"/>
        </w:rPr>
        <w:t xml:space="preserve"> et al. 2014, </w:t>
      </w:r>
      <w:proofErr w:type="spellStart"/>
      <w:r>
        <w:rPr>
          <w:rFonts w:ascii="Garamond" w:hAnsi="Garamond"/>
          <w:b w:val="0"/>
          <w:sz w:val="24"/>
        </w:rPr>
        <w:t>Hazenberg</w:t>
      </w:r>
      <w:proofErr w:type="spellEnd"/>
      <w:r>
        <w:rPr>
          <w:rFonts w:ascii="Garamond" w:hAnsi="Garamond"/>
          <w:b w:val="0"/>
          <w:sz w:val="24"/>
        </w:rPr>
        <w:t xml:space="preserve"> and Van Lier 2016)</w:t>
      </w:r>
      <w:r w:rsidRPr="001E2515">
        <w:rPr>
          <w:rFonts w:ascii="Garamond" w:hAnsi="Garamond"/>
          <w:b w:val="0"/>
          <w:sz w:val="24"/>
        </w:rPr>
        <w:t xml:space="preserve">. </w:t>
      </w:r>
      <w:r>
        <w:rPr>
          <w:rFonts w:ascii="Garamond" w:hAnsi="Garamond"/>
          <w:b w:val="0"/>
          <w:sz w:val="24"/>
        </w:rPr>
        <w:t xml:space="preserve">Some </w:t>
      </w:r>
      <w:r w:rsidRPr="001E2515">
        <w:rPr>
          <w:rFonts w:ascii="Garamond" w:hAnsi="Garamond"/>
          <w:b w:val="0"/>
          <w:sz w:val="24"/>
        </w:rPr>
        <w:t xml:space="preserve">instances of </w:t>
      </w:r>
      <w:proofErr w:type="spellStart"/>
      <w:r>
        <w:rPr>
          <w:rFonts w:ascii="Garamond" w:hAnsi="Garamond"/>
          <w:b w:val="0"/>
          <w:sz w:val="24"/>
        </w:rPr>
        <w:t>amodal</w:t>
      </w:r>
      <w:proofErr w:type="spellEnd"/>
      <w:r>
        <w:rPr>
          <w:rFonts w:ascii="Garamond" w:hAnsi="Garamond"/>
          <w:b w:val="0"/>
          <w:sz w:val="24"/>
        </w:rPr>
        <w:t xml:space="preserve"> completion may be fully bottom-up driven, like the completion of shapes purely on the basis of Gestalt forms (that can go against our best judgments). But some other times, </w:t>
      </w:r>
      <w:proofErr w:type="spellStart"/>
      <w:r>
        <w:rPr>
          <w:rFonts w:ascii="Garamond" w:hAnsi="Garamond"/>
          <w:b w:val="0"/>
          <w:sz w:val="24"/>
        </w:rPr>
        <w:t>amodal</w:t>
      </w:r>
      <w:proofErr w:type="spellEnd"/>
      <w:r>
        <w:rPr>
          <w:rFonts w:ascii="Garamond" w:hAnsi="Garamond"/>
          <w:b w:val="0"/>
          <w:sz w:val="24"/>
        </w:rPr>
        <w:t xml:space="preserve"> completion is driven in a top-down manner as in the case of seeing the cat behind the picket fence. Depending on what cats I encountered before, the way I complete this figure would be very different. The same goes for the </w:t>
      </w:r>
      <w:proofErr w:type="spellStart"/>
      <w:r>
        <w:rPr>
          <w:rFonts w:ascii="Garamond" w:hAnsi="Garamond"/>
          <w:b w:val="0"/>
          <w:sz w:val="24"/>
        </w:rPr>
        <w:t>amodal</w:t>
      </w:r>
      <w:proofErr w:type="spellEnd"/>
      <w:r>
        <w:rPr>
          <w:rFonts w:ascii="Garamond" w:hAnsi="Garamond"/>
          <w:b w:val="0"/>
          <w:sz w:val="24"/>
        </w:rPr>
        <w:t xml:space="preserve"> completion of letters and words. Higher order knowledge and expectations play an important role here. </w:t>
      </w:r>
    </w:p>
    <w:p w14:paraId="4D5DB1B0" w14:textId="6E021D27" w:rsidR="00F031EB" w:rsidRDefault="00F031EB" w:rsidP="00FD43E3">
      <w:pPr>
        <w:spacing w:line="480" w:lineRule="auto"/>
        <w:rPr>
          <w:color w:val="000000"/>
        </w:rPr>
      </w:pPr>
      <w:r>
        <w:rPr>
          <w:lang w:eastAsia="en-US"/>
        </w:rPr>
        <w:tab/>
      </w:r>
      <w:r w:rsidR="00A208B2">
        <w:rPr>
          <w:lang w:eastAsia="en-US"/>
        </w:rPr>
        <w:t>Further</w:t>
      </w:r>
      <w:r>
        <w:rPr>
          <w:lang w:eastAsia="en-US"/>
        </w:rPr>
        <w:t xml:space="preserve">, </w:t>
      </w:r>
      <w:proofErr w:type="spellStart"/>
      <w:r>
        <w:rPr>
          <w:lang w:eastAsia="en-US"/>
        </w:rPr>
        <w:t>amodal</w:t>
      </w:r>
      <w:proofErr w:type="spellEnd"/>
      <w:r>
        <w:rPr>
          <w:lang w:eastAsia="en-US"/>
        </w:rPr>
        <w:t xml:space="preserve"> completion may be conscious or unconscious. Given the sheer amount of </w:t>
      </w:r>
      <w:proofErr w:type="spellStart"/>
      <w:r>
        <w:rPr>
          <w:lang w:eastAsia="en-US"/>
        </w:rPr>
        <w:t>amodal</w:t>
      </w:r>
      <w:proofErr w:type="spellEnd"/>
      <w:r>
        <w:rPr>
          <w:lang w:eastAsia="en-US"/>
        </w:rPr>
        <w:t xml:space="preserve"> completion the visual system needs to do at any given moment, </w:t>
      </w:r>
      <w:proofErr w:type="spellStart"/>
      <w:r w:rsidRPr="00272F88">
        <w:rPr>
          <w:lang w:eastAsia="en-US"/>
        </w:rPr>
        <w:t>amodal</w:t>
      </w:r>
      <w:proofErr w:type="spellEnd"/>
      <w:r w:rsidRPr="00272F88">
        <w:rPr>
          <w:lang w:eastAsia="en-US"/>
        </w:rPr>
        <w:t xml:space="preserve"> completion is normally unconscious. </w:t>
      </w:r>
      <w:r w:rsidRPr="00272F88">
        <w:rPr>
          <w:color w:val="000000"/>
        </w:rPr>
        <w:t xml:space="preserve">When I see fifty cats behind the picket fence, I do not form </w:t>
      </w:r>
      <w:r w:rsidR="00DE3300">
        <w:rPr>
          <w:color w:val="000000"/>
        </w:rPr>
        <w:t xml:space="preserve">a </w:t>
      </w:r>
      <w:r w:rsidRPr="00272F88">
        <w:rPr>
          <w:color w:val="000000"/>
        </w:rPr>
        <w:t xml:space="preserve">conscious </w:t>
      </w:r>
      <w:r w:rsidR="00DE3300">
        <w:rPr>
          <w:color w:val="000000"/>
        </w:rPr>
        <w:t>representation</w:t>
      </w:r>
      <w:r w:rsidRPr="00272F88">
        <w:rPr>
          <w:color w:val="000000"/>
        </w:rPr>
        <w:t xml:space="preserve"> of all occluded parts of all the fifty cats. </w:t>
      </w:r>
      <w:r>
        <w:rPr>
          <w:lang w:eastAsia="en-US"/>
        </w:rPr>
        <w:t xml:space="preserve">But </w:t>
      </w:r>
      <w:proofErr w:type="spellStart"/>
      <w:r>
        <w:rPr>
          <w:lang w:eastAsia="en-US"/>
        </w:rPr>
        <w:t>amodal</w:t>
      </w:r>
      <w:proofErr w:type="spellEnd"/>
      <w:r>
        <w:rPr>
          <w:lang w:eastAsia="en-US"/>
        </w:rPr>
        <w:t xml:space="preserve"> completion can be conscious if, for example, we are really interested in some of the occluded features.</w:t>
      </w:r>
      <w:r w:rsidRPr="00B36635">
        <w:rPr>
          <w:lang w:eastAsia="en-US"/>
        </w:rPr>
        <w:t xml:space="preserve"> </w:t>
      </w:r>
      <w:r>
        <w:rPr>
          <w:color w:val="000000"/>
        </w:rPr>
        <w:t>I</w:t>
      </w:r>
      <w:r w:rsidRPr="00B36635">
        <w:rPr>
          <w:color w:val="000000"/>
        </w:rPr>
        <w:t>f for some reason I need to attend to the left eye of one of these fifty cats and it is occluded by the fence, I am likely to represent this left eye consciously.</w:t>
      </w:r>
    </w:p>
    <w:p w14:paraId="622552E9" w14:textId="70DF129B" w:rsidR="00130344" w:rsidRPr="00583ADE" w:rsidRDefault="00130344" w:rsidP="00FD43E3">
      <w:pPr>
        <w:spacing w:line="480" w:lineRule="auto"/>
        <w:rPr>
          <w:lang w:eastAsia="en-US"/>
        </w:rPr>
      </w:pPr>
      <w:r>
        <w:rPr>
          <w:color w:val="000000"/>
        </w:rPr>
        <w:tab/>
      </w:r>
      <w:r w:rsidR="0038164B">
        <w:rPr>
          <w:color w:val="000000"/>
        </w:rPr>
        <w:t xml:space="preserve">The aim of this paper is to </w:t>
      </w:r>
      <w:r w:rsidR="00017F00">
        <w:rPr>
          <w:color w:val="000000"/>
        </w:rPr>
        <w:t xml:space="preserve">argue that </w:t>
      </w:r>
      <w:proofErr w:type="spellStart"/>
      <w:r w:rsidR="00017F00">
        <w:rPr>
          <w:color w:val="000000"/>
        </w:rPr>
        <w:t>relationalism</w:t>
      </w:r>
      <w:proofErr w:type="spellEnd"/>
      <w:r w:rsidR="00017F00">
        <w:rPr>
          <w:color w:val="000000"/>
        </w:rPr>
        <w:t xml:space="preserve"> about perception, the view that perceptual experience is constituted by the relation to the perceived object, cannot give a coherent account of </w:t>
      </w:r>
      <w:proofErr w:type="spellStart"/>
      <w:r w:rsidR="00017F00">
        <w:rPr>
          <w:color w:val="000000"/>
        </w:rPr>
        <w:t>amodal</w:t>
      </w:r>
      <w:proofErr w:type="spellEnd"/>
      <w:r w:rsidR="00017F00">
        <w:rPr>
          <w:color w:val="000000"/>
        </w:rPr>
        <w:t xml:space="preserve"> completion. The </w:t>
      </w:r>
      <w:proofErr w:type="spellStart"/>
      <w:r w:rsidR="00017F00">
        <w:rPr>
          <w:color w:val="000000"/>
        </w:rPr>
        <w:t>relationalist</w:t>
      </w:r>
      <w:proofErr w:type="spellEnd"/>
      <w:r w:rsidR="00017F00">
        <w:rPr>
          <w:color w:val="000000"/>
        </w:rPr>
        <w:t xml:space="preserve"> has two options: construe the perceptual relation as the relation to the entire perceived object or as the relation to the </w:t>
      </w:r>
      <w:proofErr w:type="spellStart"/>
      <w:r w:rsidR="00017F00">
        <w:rPr>
          <w:color w:val="000000"/>
        </w:rPr>
        <w:t>unoccluded</w:t>
      </w:r>
      <w:proofErr w:type="spellEnd"/>
      <w:r w:rsidR="00017F00">
        <w:rPr>
          <w:color w:val="000000"/>
        </w:rPr>
        <w:t xml:space="preserve"> parts of the perceived object. I argue that neither of these options are viable. After outlining the major tenets of </w:t>
      </w:r>
      <w:proofErr w:type="spellStart"/>
      <w:r w:rsidR="00017F00">
        <w:rPr>
          <w:color w:val="000000"/>
        </w:rPr>
        <w:t>relationalism</w:t>
      </w:r>
      <w:proofErr w:type="spellEnd"/>
      <w:r w:rsidR="00017F00">
        <w:rPr>
          <w:color w:val="000000"/>
        </w:rPr>
        <w:t xml:space="preserve"> in Section II, I consider these two ways in which </w:t>
      </w:r>
      <w:proofErr w:type="spellStart"/>
      <w:r w:rsidR="00017F00">
        <w:rPr>
          <w:color w:val="000000"/>
        </w:rPr>
        <w:t>relationalists</w:t>
      </w:r>
      <w:proofErr w:type="spellEnd"/>
      <w:r w:rsidR="00017F00">
        <w:rPr>
          <w:color w:val="000000"/>
        </w:rPr>
        <w:t xml:space="preserve"> can explain </w:t>
      </w:r>
      <w:proofErr w:type="spellStart"/>
      <w:r w:rsidR="00017F00">
        <w:rPr>
          <w:color w:val="000000"/>
        </w:rPr>
        <w:t>amodal</w:t>
      </w:r>
      <w:proofErr w:type="spellEnd"/>
      <w:r w:rsidR="00017F00">
        <w:rPr>
          <w:color w:val="000000"/>
        </w:rPr>
        <w:t xml:space="preserve"> completion in Sections IV and V respectively.  </w:t>
      </w:r>
    </w:p>
    <w:p w14:paraId="20649976" w14:textId="77777777" w:rsidR="00BA7CC5" w:rsidRDefault="00BA7CC5" w:rsidP="00FD43E3">
      <w:pPr>
        <w:spacing w:line="480" w:lineRule="auto"/>
        <w:rPr>
          <w:color w:val="000000"/>
        </w:rPr>
      </w:pPr>
    </w:p>
    <w:p w14:paraId="5746C719" w14:textId="4B4F11CD" w:rsidR="00BA7CC5" w:rsidRPr="00BA7CC5" w:rsidRDefault="00BA7CC5" w:rsidP="00FD43E3">
      <w:pPr>
        <w:spacing w:line="480" w:lineRule="auto"/>
        <w:rPr>
          <w:b/>
          <w:bCs/>
          <w:color w:val="000000"/>
        </w:rPr>
      </w:pPr>
      <w:r w:rsidRPr="00BA7CC5">
        <w:rPr>
          <w:b/>
          <w:bCs/>
          <w:color w:val="000000"/>
        </w:rPr>
        <w:lastRenderedPageBreak/>
        <w:t xml:space="preserve">II. </w:t>
      </w:r>
      <w:proofErr w:type="spellStart"/>
      <w:r w:rsidRPr="00BA7CC5">
        <w:rPr>
          <w:b/>
          <w:bCs/>
          <w:color w:val="000000"/>
        </w:rPr>
        <w:t>Relationalism</w:t>
      </w:r>
      <w:proofErr w:type="spellEnd"/>
    </w:p>
    <w:p w14:paraId="2A3B8444" w14:textId="77777777" w:rsidR="00BA7CC5" w:rsidRDefault="00BA7CC5" w:rsidP="00FD43E3">
      <w:pPr>
        <w:spacing w:line="480" w:lineRule="auto"/>
        <w:rPr>
          <w:color w:val="000000"/>
        </w:rPr>
      </w:pPr>
    </w:p>
    <w:p w14:paraId="326D66E0" w14:textId="23BF39E7" w:rsidR="0066092E" w:rsidRDefault="00BA7CC5" w:rsidP="00FD43E3">
      <w:pPr>
        <w:spacing w:line="480" w:lineRule="auto"/>
        <w:rPr>
          <w:color w:val="000000"/>
        </w:rPr>
      </w:pPr>
      <w:r>
        <w:rPr>
          <w:color w:val="000000"/>
        </w:rPr>
        <w:t xml:space="preserve">In the last section, </w:t>
      </w:r>
      <w:r w:rsidR="00ED57D8">
        <w:rPr>
          <w:color w:val="000000"/>
        </w:rPr>
        <w:t xml:space="preserve">I characterized </w:t>
      </w:r>
      <w:proofErr w:type="spellStart"/>
      <w:r w:rsidR="00ED57D8">
        <w:rPr>
          <w:color w:val="000000"/>
        </w:rPr>
        <w:t>amodal</w:t>
      </w:r>
      <w:proofErr w:type="spellEnd"/>
      <w:r w:rsidR="00ED57D8">
        <w:rPr>
          <w:color w:val="000000"/>
        </w:rPr>
        <w:t xml:space="preserve"> completion as the representation of those parts of the perceived object that we get no sensory stimulation from. Assuming that </w:t>
      </w:r>
      <w:proofErr w:type="spellStart"/>
      <w:r w:rsidR="00ED57D8">
        <w:rPr>
          <w:color w:val="000000"/>
        </w:rPr>
        <w:t>amodal</w:t>
      </w:r>
      <w:proofErr w:type="spellEnd"/>
      <w:r w:rsidR="00ED57D8">
        <w:rPr>
          <w:color w:val="000000"/>
        </w:rPr>
        <w:t xml:space="preserve"> completion is a perceptual phenomenon</w:t>
      </w:r>
      <w:r w:rsidR="00C64060">
        <w:rPr>
          <w:color w:val="000000"/>
        </w:rPr>
        <w:t xml:space="preserve"> (more about this assumption below)</w:t>
      </w:r>
      <w:r w:rsidR="00ED57D8">
        <w:rPr>
          <w:color w:val="000000"/>
        </w:rPr>
        <w:t xml:space="preserve">, </w:t>
      </w:r>
      <w:r w:rsidR="006609DE">
        <w:rPr>
          <w:color w:val="000000"/>
        </w:rPr>
        <w:t xml:space="preserve">this definition itself takes it for granted that perceptual states represent their objects. But not everybody </w:t>
      </w:r>
      <w:r w:rsidR="00D809A1">
        <w:rPr>
          <w:color w:val="000000"/>
        </w:rPr>
        <w:t xml:space="preserve">would be </w:t>
      </w:r>
      <w:r w:rsidR="006609DE">
        <w:rPr>
          <w:color w:val="000000"/>
        </w:rPr>
        <w:t xml:space="preserve">happy </w:t>
      </w:r>
      <w:r w:rsidR="00D809A1">
        <w:rPr>
          <w:color w:val="000000"/>
        </w:rPr>
        <w:t>to take this for granted</w:t>
      </w:r>
      <w:r w:rsidR="006609DE">
        <w:rPr>
          <w:color w:val="000000"/>
        </w:rPr>
        <w:t xml:space="preserve">. </w:t>
      </w:r>
    </w:p>
    <w:p w14:paraId="44C3082E" w14:textId="03F37A07" w:rsidR="00FA7ECC" w:rsidRDefault="00FA7ECC" w:rsidP="00FD43E3">
      <w:pPr>
        <w:spacing w:line="480" w:lineRule="auto"/>
        <w:ind w:firstLine="720"/>
      </w:pPr>
      <w:proofErr w:type="spellStart"/>
      <w:r>
        <w:t>Representationalists</w:t>
      </w:r>
      <w:proofErr w:type="spellEnd"/>
      <w:r>
        <w:t xml:space="preserve"> say that perceptual states are representations: they represent individuals as having properties (see Siegel 2010a, 2010b, </w:t>
      </w:r>
      <w:proofErr w:type="spellStart"/>
      <w:r>
        <w:t>Pautz</w:t>
      </w:r>
      <w:proofErr w:type="spellEnd"/>
      <w:r>
        <w:t xml:space="preserve"> 2010, </w:t>
      </w:r>
      <w:proofErr w:type="spellStart"/>
      <w:r>
        <w:t>Tye</w:t>
      </w:r>
      <w:proofErr w:type="spellEnd"/>
      <w:r>
        <w:t xml:space="preserve"> 2007, Crane 2006, Burge 2005, </w:t>
      </w:r>
      <w:proofErr w:type="spellStart"/>
      <w:r>
        <w:t>Peacocke</w:t>
      </w:r>
      <w:proofErr w:type="spellEnd"/>
      <w:r>
        <w:t xml:space="preserve"> 1989, Schellenberg 2010 for very different versions of representationalism). When I look out of the window, I see dark clouds. I perceptually represent the clouds as having the property of being dark. Things may go wrong, of course; I may have an eye condition that makes me see dark clouds, whereas the clouds are in fact very light. In this case, my perceptual state misrepresents. If I see dark clouds and the clouds are in fact dark, my perceptual state represents correctly. </w:t>
      </w:r>
    </w:p>
    <w:p w14:paraId="091D9E29" w14:textId="539F16E8" w:rsidR="00FA7ECC" w:rsidRDefault="00FA7ECC" w:rsidP="00FD43E3">
      <w:pPr>
        <w:spacing w:line="480" w:lineRule="auto"/>
        <w:ind w:firstLine="720"/>
      </w:pPr>
      <w:r>
        <w:t xml:space="preserve">Not all philosophers of perception are </w:t>
      </w:r>
      <w:proofErr w:type="spellStart"/>
      <w:r>
        <w:t>representationalists</w:t>
      </w:r>
      <w:proofErr w:type="spellEnd"/>
      <w:r>
        <w:t xml:space="preserve">. Some are </w:t>
      </w:r>
      <w:proofErr w:type="spellStart"/>
      <w:r>
        <w:t>relationalists</w:t>
      </w:r>
      <w:proofErr w:type="spellEnd"/>
      <w:r>
        <w:t xml:space="preserve"> (or ‘naïve realists’):</w:t>
      </w:r>
      <w:r w:rsidR="00A873AE">
        <w:rPr>
          <w:rStyle w:val="FootnoteReference"/>
        </w:rPr>
        <w:footnoteReference w:id="3"/>
      </w:r>
      <w:r>
        <w:t xml:space="preserve"> they claim that perceptual states are not representations (or, sometimes more modestly, </w:t>
      </w:r>
      <w:r w:rsidR="00CF432C">
        <w:t xml:space="preserve">that the phenomenal character of perceptual stares is not explained by </w:t>
      </w:r>
      <w:r>
        <w:t>representations, see Campbell 2002, Martin 2004, 2006, Travis 2004, Brewer 2006, 2011</w:t>
      </w:r>
      <w:r w:rsidR="000F62ED">
        <w:t xml:space="preserve">, </w:t>
      </w:r>
      <w:r w:rsidR="002F784E">
        <w:t xml:space="preserve">Fish 2009, </w:t>
      </w:r>
      <w:r w:rsidR="002264E1">
        <w:t xml:space="preserve">Logue 2012, </w:t>
      </w:r>
      <w:r w:rsidR="005D0110">
        <w:t xml:space="preserve">Crowther 2010, </w:t>
      </w:r>
      <w:r w:rsidR="000F62ED">
        <w:t>French 2019</w:t>
      </w:r>
      <w:r>
        <w:t xml:space="preserve"> for very different versions of </w:t>
      </w:r>
      <w:proofErr w:type="spellStart"/>
      <w:r>
        <w:t>relationalism</w:t>
      </w:r>
      <w:proofErr w:type="spellEnd"/>
      <w:r>
        <w:t xml:space="preserve">). Perceptual states do not represent the perceived object. Rather, they have the perceived object as one of their actual constitutive parts. Or, to put it differently, </w:t>
      </w:r>
      <w:proofErr w:type="spellStart"/>
      <w:r>
        <w:t>relationalists</w:t>
      </w:r>
      <w:proofErr w:type="spellEnd"/>
      <w:r>
        <w:t xml:space="preserve"> claim that perceptual states are relations between the subject and the perceived object (and maybe some third relatum labeled as ‘the third relatum’ </w:t>
      </w:r>
      <w:r w:rsidR="00B4410B">
        <w:t xml:space="preserve">or ‘the </w:t>
      </w:r>
      <w:r w:rsidR="00B4410B">
        <w:lastRenderedPageBreak/>
        <w:t xml:space="preserve">standpoint’ </w:t>
      </w:r>
      <w:r>
        <w:t xml:space="preserve">(Brewer 2011, Campbell 2002)). </w:t>
      </w:r>
      <w:proofErr w:type="gramStart"/>
      <w:r>
        <w:t>So</w:t>
      </w:r>
      <w:proofErr w:type="gramEnd"/>
      <w:r>
        <w:t xml:space="preserve"> the perceived object is not something that may or may not be present when you perceive (as some </w:t>
      </w:r>
      <w:proofErr w:type="spellStart"/>
      <w:r>
        <w:t>representationalists</w:t>
      </w:r>
      <w:proofErr w:type="spellEnd"/>
      <w:r>
        <w:t xml:space="preserve"> would say). It has to be there for your perceptual state to be a perceptual state. </w:t>
      </w:r>
    </w:p>
    <w:p w14:paraId="7EBA7C2B" w14:textId="2657A14E" w:rsidR="004E1DD4" w:rsidRPr="00282D57" w:rsidRDefault="000C6705" w:rsidP="00FD43E3">
      <w:pPr>
        <w:spacing w:line="480" w:lineRule="auto"/>
        <w:ind w:firstLine="720"/>
        <w:jc w:val="left"/>
        <w:rPr>
          <w:rFonts w:eastAsia="Times New Roman"/>
          <w:lang w:eastAsia="en-GB"/>
        </w:rPr>
      </w:pPr>
      <w:r>
        <w:t xml:space="preserve">Not all </w:t>
      </w:r>
      <w:proofErr w:type="spellStart"/>
      <w:r>
        <w:t>relationalists</w:t>
      </w:r>
      <w:proofErr w:type="spellEnd"/>
      <w:r>
        <w:t xml:space="preserve"> deny any role representations can play in perception. A famous early characterization of the position – </w:t>
      </w:r>
      <w:r w:rsidR="001048F6" w:rsidRPr="001048F6">
        <w:rPr>
          <w:rFonts w:eastAsia="Times New Roman"/>
          <w:lang w:val="en-BE" w:eastAsia="en-GB"/>
        </w:rPr>
        <w:t>“the actual objects of perception… partly constitute one’s conscious experience” (</w:t>
      </w:r>
      <w:r w:rsidR="00F14446">
        <w:rPr>
          <w:rFonts w:eastAsia="Times New Roman"/>
          <w:lang w:eastAsia="en-GB"/>
        </w:rPr>
        <w:t xml:space="preserve">Martin </w:t>
      </w:r>
      <w:r w:rsidR="001048F6" w:rsidRPr="001048F6">
        <w:rPr>
          <w:rFonts w:eastAsia="Times New Roman"/>
          <w:lang w:val="en-BE" w:eastAsia="en-GB"/>
        </w:rPr>
        <w:t>1997, p.</w:t>
      </w:r>
      <w:r w:rsidR="00F14446">
        <w:rPr>
          <w:rFonts w:eastAsia="Times New Roman"/>
          <w:lang w:eastAsia="en-GB"/>
        </w:rPr>
        <w:t xml:space="preserve"> </w:t>
      </w:r>
      <w:r w:rsidR="001048F6" w:rsidRPr="001048F6">
        <w:rPr>
          <w:rFonts w:eastAsia="Times New Roman"/>
          <w:lang w:val="en-BE" w:eastAsia="en-GB"/>
        </w:rPr>
        <w:t>93</w:t>
      </w:r>
      <w:r w:rsidR="00F14446">
        <w:rPr>
          <w:rFonts w:eastAsia="Times New Roman"/>
          <w:lang w:eastAsia="en-GB"/>
        </w:rPr>
        <w:t>)</w:t>
      </w:r>
      <w:r>
        <w:rPr>
          <w:rFonts w:eastAsia="Times New Roman"/>
          <w:lang w:eastAsia="en-GB"/>
        </w:rPr>
        <w:t xml:space="preserve"> – deliberately leaves open the possibility that representations may also partly constitute one’s conscious experience. However, much of the </w:t>
      </w:r>
      <w:proofErr w:type="spellStart"/>
      <w:r>
        <w:rPr>
          <w:rFonts w:eastAsia="Times New Roman"/>
          <w:lang w:eastAsia="en-GB"/>
        </w:rPr>
        <w:t>relationalism</w:t>
      </w:r>
      <w:proofErr w:type="spellEnd"/>
      <w:r>
        <w:rPr>
          <w:rFonts w:eastAsia="Times New Roman"/>
          <w:lang w:eastAsia="en-GB"/>
        </w:rPr>
        <w:t xml:space="preserve"> literature is </w:t>
      </w:r>
      <w:r w:rsidR="001C0680">
        <w:rPr>
          <w:rFonts w:eastAsia="Times New Roman"/>
          <w:lang w:eastAsia="en-GB"/>
        </w:rPr>
        <w:t xml:space="preserve">motivated by some form of skepticism about the very idea of perceptual representations </w:t>
      </w:r>
      <w:r>
        <w:rPr>
          <w:rFonts w:eastAsia="Times New Roman"/>
          <w:lang w:eastAsia="en-GB"/>
        </w:rPr>
        <w:t xml:space="preserve">(see esp. </w:t>
      </w:r>
      <w:r>
        <w:t>Travis 2004, Brewer 2006, 2011, Fish 2009</w:t>
      </w:r>
      <w:r>
        <w:rPr>
          <w:rFonts w:eastAsia="Times New Roman"/>
          <w:lang w:eastAsia="en-GB"/>
        </w:rPr>
        <w:t>)</w:t>
      </w:r>
      <w:r w:rsidR="00282D57">
        <w:rPr>
          <w:rFonts w:eastAsia="Times New Roman"/>
          <w:lang w:eastAsia="en-GB"/>
        </w:rPr>
        <w:t xml:space="preserve">. I will set those versions of </w:t>
      </w:r>
      <w:proofErr w:type="spellStart"/>
      <w:r w:rsidR="00282D57">
        <w:rPr>
          <w:rFonts w:eastAsia="Times New Roman"/>
          <w:lang w:eastAsia="en-GB"/>
        </w:rPr>
        <w:t>relationalism</w:t>
      </w:r>
      <w:proofErr w:type="spellEnd"/>
      <w:r w:rsidR="00282D57">
        <w:rPr>
          <w:rFonts w:eastAsia="Times New Roman"/>
          <w:lang w:eastAsia="en-GB"/>
        </w:rPr>
        <w:t xml:space="preserve"> that push for some kind of mixed </w:t>
      </w:r>
      <w:proofErr w:type="spellStart"/>
      <w:r w:rsidR="00282D57">
        <w:rPr>
          <w:rFonts w:eastAsia="Times New Roman"/>
          <w:lang w:eastAsia="en-GB"/>
        </w:rPr>
        <w:t>relationalist</w:t>
      </w:r>
      <w:proofErr w:type="spellEnd"/>
      <w:r w:rsidR="00282D57">
        <w:rPr>
          <w:rFonts w:eastAsia="Times New Roman"/>
          <w:lang w:eastAsia="en-GB"/>
        </w:rPr>
        <w:t>/</w:t>
      </w:r>
      <w:proofErr w:type="spellStart"/>
      <w:r w:rsidR="00282D57">
        <w:rPr>
          <w:rFonts w:eastAsia="Times New Roman"/>
          <w:lang w:eastAsia="en-GB"/>
        </w:rPr>
        <w:t>representationalist</w:t>
      </w:r>
      <w:proofErr w:type="spellEnd"/>
      <w:r w:rsidR="00282D57">
        <w:rPr>
          <w:rFonts w:eastAsia="Times New Roman"/>
          <w:lang w:eastAsia="en-GB"/>
        </w:rPr>
        <w:t xml:space="preserve"> accounts (e.g., Logue 2012</w:t>
      </w:r>
      <w:r w:rsidR="00313AD5">
        <w:rPr>
          <w:rFonts w:eastAsia="Times New Roman"/>
          <w:lang w:eastAsia="en-GB"/>
        </w:rPr>
        <w:t xml:space="preserve">, see also Brewer 2006 and McDowell </w:t>
      </w:r>
      <w:r w:rsidR="00506EB0">
        <w:rPr>
          <w:rFonts w:eastAsia="Times New Roman"/>
          <w:lang w:eastAsia="en-GB"/>
        </w:rPr>
        <w:t>1994</w:t>
      </w:r>
      <w:r w:rsidR="00282D57">
        <w:rPr>
          <w:rFonts w:eastAsia="Times New Roman"/>
          <w:lang w:eastAsia="en-GB"/>
        </w:rPr>
        <w:t xml:space="preserve">) aside for the purposes of this paper. </w:t>
      </w:r>
    </w:p>
    <w:p w14:paraId="50494F61" w14:textId="2996BE94" w:rsidR="00FA7ECC" w:rsidRDefault="00FA7ECC" w:rsidP="00FD43E3">
      <w:pPr>
        <w:spacing w:line="480" w:lineRule="auto"/>
        <w:ind w:firstLine="720"/>
      </w:pPr>
      <w:r>
        <w:t xml:space="preserve">One implication of </w:t>
      </w:r>
      <w:proofErr w:type="spellStart"/>
      <w:r w:rsidR="00977613">
        <w:t>relationalism</w:t>
      </w:r>
      <w:proofErr w:type="spellEnd"/>
      <w:r>
        <w:t xml:space="preserve"> is that hallucinations are, at least on one straightforward way of understanding hallucinations (see Byrne and Logue 2008 for a nuanced analysis), not perceptual states: their object is missing – so they cannot be a constitutive part of the perceptual state. Many </w:t>
      </w:r>
      <w:proofErr w:type="spellStart"/>
      <w:r>
        <w:t>relationalists</w:t>
      </w:r>
      <w:proofErr w:type="spellEnd"/>
      <w:r>
        <w:t xml:space="preserve"> are happy to bite this bullet: hallucinations may feel like perceptual states, but they are not – they are in fact radically different: perceptual states are relations to something actual, whereas hallucinations are something different – whatever hallucinations are, they are by definition not relations to something actual. </w:t>
      </w:r>
    </w:p>
    <w:p w14:paraId="2F239B3F" w14:textId="3929AE77" w:rsidR="00A076B5" w:rsidRDefault="00FA7ECC" w:rsidP="00FD43E3">
      <w:pPr>
        <w:spacing w:line="480" w:lineRule="auto"/>
        <w:ind w:firstLine="720"/>
      </w:pPr>
      <w:proofErr w:type="spellStart"/>
      <w:r>
        <w:t>Relationalism</w:t>
      </w:r>
      <w:proofErr w:type="spellEnd"/>
      <w:r>
        <w:t xml:space="preserve"> is very </w:t>
      </w:r>
      <w:r w:rsidR="002A2281">
        <w:t>explicitly an account of the phenomenology of perception</w:t>
      </w:r>
      <w:r w:rsidR="007C7B30">
        <w:t xml:space="preserve"> (with the possible exception of Travis 2004)</w:t>
      </w:r>
      <w:r>
        <w:t xml:space="preserve">. Many of the motivations for this view allude explicitly to phenomenology, for example (see, e.g., Martin 2002, 2004, 2006, Brewer 2011). And this is something most proponents of </w:t>
      </w:r>
      <w:proofErr w:type="spellStart"/>
      <w:r>
        <w:t>relationalism</w:t>
      </w:r>
      <w:proofErr w:type="spellEnd"/>
      <w:r>
        <w:t xml:space="preserve"> would be very happy to acknowledge. So all the claims about perceptual states I attributed to the </w:t>
      </w:r>
      <w:proofErr w:type="spellStart"/>
      <w:r>
        <w:t>relationalist</w:t>
      </w:r>
      <w:proofErr w:type="spellEnd"/>
      <w:r>
        <w:t xml:space="preserve"> are really claims about conscious perceptual experiences</w:t>
      </w:r>
      <w:r w:rsidR="009D6741">
        <w:t xml:space="preserve"> (</w:t>
      </w:r>
      <w:r w:rsidR="0069017F">
        <w:t xml:space="preserve">there is less unity in </w:t>
      </w:r>
      <w:r w:rsidR="0069017F">
        <w:lastRenderedPageBreak/>
        <w:t xml:space="preserve">the </w:t>
      </w:r>
      <w:proofErr w:type="spellStart"/>
      <w:r w:rsidR="009D6741">
        <w:t>representationalis</w:t>
      </w:r>
      <w:r w:rsidR="0069017F">
        <w:t>t</w:t>
      </w:r>
      <w:proofErr w:type="spellEnd"/>
      <w:r w:rsidR="0069017F">
        <w:t xml:space="preserve"> camp, where some take representationalism to be </w:t>
      </w:r>
      <w:r w:rsidR="009D6741">
        <w:t>a view about conscious perceptual experiences</w:t>
      </w:r>
      <w:r w:rsidR="00770DE3">
        <w:t xml:space="preserve">, while others take it to be a view </w:t>
      </w:r>
      <w:r w:rsidR="009D6741">
        <w:t>about perceptual states in general (conscious or unconscious))</w:t>
      </w:r>
      <w:r>
        <w:t xml:space="preserve">. </w:t>
      </w:r>
    </w:p>
    <w:p w14:paraId="0321EA48" w14:textId="416DDF7D" w:rsidR="00FA7ECC" w:rsidRDefault="007B45DF" w:rsidP="00FD43E3">
      <w:pPr>
        <w:spacing w:line="480" w:lineRule="auto"/>
        <w:ind w:firstLine="720"/>
      </w:pPr>
      <w:r>
        <w:t xml:space="preserve">In this sense, </w:t>
      </w:r>
      <w:proofErr w:type="spellStart"/>
      <w:r>
        <w:t>relationalism</w:t>
      </w:r>
      <w:proofErr w:type="spellEnd"/>
      <w:r>
        <w:t xml:space="preserve"> could be consistent with the view that perceptual states are representations</w:t>
      </w:r>
      <w:r w:rsidR="007652F2">
        <w:t xml:space="preserve">, as long as the perceptual phenomenology of conscious perceptual experiences is not explained by the representational properties of these perceptual experiences, but rather by the perceptual relation between the subject and the perceived object. </w:t>
      </w:r>
    </w:p>
    <w:p w14:paraId="61DD727A" w14:textId="77777777" w:rsidR="009B0E0D" w:rsidRDefault="009B0E0D" w:rsidP="00FD43E3">
      <w:pPr>
        <w:pStyle w:val="Title"/>
        <w:spacing w:line="480" w:lineRule="auto"/>
        <w:jc w:val="both"/>
        <w:rPr>
          <w:rFonts w:ascii="Garamond" w:hAnsi="Garamond"/>
          <w:b w:val="0"/>
          <w:color w:val="000000"/>
          <w:sz w:val="24"/>
        </w:rPr>
      </w:pPr>
    </w:p>
    <w:p w14:paraId="7A8483E0" w14:textId="341DCB9D" w:rsidR="009B0E0D" w:rsidRPr="009B0E0D" w:rsidRDefault="009B0E0D" w:rsidP="00FD43E3">
      <w:pPr>
        <w:pStyle w:val="Title"/>
        <w:spacing w:line="480" w:lineRule="auto"/>
        <w:jc w:val="both"/>
        <w:rPr>
          <w:rFonts w:ascii="Garamond" w:hAnsi="Garamond"/>
          <w:bCs/>
          <w:color w:val="000000"/>
          <w:sz w:val="24"/>
        </w:rPr>
      </w:pPr>
      <w:r w:rsidRPr="009B0E0D">
        <w:rPr>
          <w:rFonts w:ascii="Garamond" w:hAnsi="Garamond"/>
          <w:bCs/>
          <w:color w:val="000000"/>
          <w:sz w:val="24"/>
        </w:rPr>
        <w:t>III. The dilemma</w:t>
      </w:r>
    </w:p>
    <w:p w14:paraId="298919C0" w14:textId="77777777" w:rsidR="009B0E0D" w:rsidRDefault="009B0E0D" w:rsidP="00FD43E3">
      <w:pPr>
        <w:pStyle w:val="Title"/>
        <w:spacing w:line="480" w:lineRule="auto"/>
        <w:jc w:val="both"/>
        <w:rPr>
          <w:rFonts w:ascii="Garamond" w:hAnsi="Garamond"/>
          <w:b w:val="0"/>
          <w:color w:val="000000"/>
          <w:sz w:val="24"/>
        </w:rPr>
      </w:pPr>
    </w:p>
    <w:p w14:paraId="7ADA08E3" w14:textId="3BCCCF8A" w:rsidR="00357284" w:rsidRDefault="00357284" w:rsidP="00FD43E3">
      <w:pPr>
        <w:pStyle w:val="Title"/>
        <w:spacing w:line="480" w:lineRule="auto"/>
        <w:jc w:val="both"/>
        <w:rPr>
          <w:rFonts w:ascii="Garamond" w:hAnsi="Garamond"/>
          <w:b w:val="0"/>
          <w:color w:val="000000"/>
          <w:sz w:val="24"/>
        </w:rPr>
      </w:pPr>
      <w:proofErr w:type="spellStart"/>
      <w:r>
        <w:rPr>
          <w:rFonts w:ascii="Garamond" w:hAnsi="Garamond"/>
          <w:b w:val="0"/>
          <w:color w:val="000000"/>
          <w:sz w:val="24"/>
        </w:rPr>
        <w:t>Relationalism</w:t>
      </w:r>
      <w:proofErr w:type="spellEnd"/>
      <w:r>
        <w:rPr>
          <w:rFonts w:ascii="Garamond" w:hAnsi="Garamond"/>
          <w:b w:val="0"/>
          <w:color w:val="000000"/>
          <w:sz w:val="24"/>
        </w:rPr>
        <w:t xml:space="preserve"> has been criticized from various angles. It has been argued that it cannot account for unconscious perception </w:t>
      </w:r>
      <w:r w:rsidR="00267C00">
        <w:rPr>
          <w:rFonts w:ascii="Garamond" w:hAnsi="Garamond"/>
          <w:b w:val="0"/>
          <w:color w:val="000000"/>
          <w:sz w:val="24"/>
        </w:rPr>
        <w:t xml:space="preserve">or else it is forced to take conscious and unconscious perception to be radically different phenomena </w:t>
      </w:r>
      <w:r>
        <w:rPr>
          <w:rFonts w:ascii="Garamond" w:hAnsi="Garamond"/>
          <w:b w:val="0"/>
          <w:color w:val="000000"/>
          <w:sz w:val="24"/>
        </w:rPr>
        <w:t>(Berger and Nanay 2016</w:t>
      </w:r>
      <w:r w:rsidR="00A44EEE">
        <w:rPr>
          <w:rFonts w:ascii="Garamond" w:hAnsi="Garamond"/>
          <w:b w:val="0"/>
          <w:color w:val="000000"/>
          <w:sz w:val="24"/>
        </w:rPr>
        <w:t xml:space="preserve">, see also </w:t>
      </w:r>
      <w:r w:rsidR="00FE24E6">
        <w:rPr>
          <w:rFonts w:ascii="Garamond" w:hAnsi="Garamond"/>
          <w:b w:val="0"/>
          <w:color w:val="000000"/>
          <w:sz w:val="24"/>
        </w:rPr>
        <w:t>Anaya and Clarke 2017</w:t>
      </w:r>
      <w:r w:rsidR="00BF1009">
        <w:rPr>
          <w:rFonts w:ascii="Garamond" w:hAnsi="Garamond"/>
          <w:b w:val="0"/>
          <w:color w:val="000000"/>
          <w:sz w:val="24"/>
        </w:rPr>
        <w:t>, Phillips 201</w:t>
      </w:r>
      <w:r w:rsidR="001B1A35">
        <w:rPr>
          <w:rFonts w:ascii="Garamond" w:hAnsi="Garamond"/>
          <w:b w:val="0"/>
          <w:color w:val="000000"/>
          <w:sz w:val="24"/>
        </w:rPr>
        <w:t>8</w:t>
      </w:r>
      <w:r>
        <w:rPr>
          <w:rFonts w:ascii="Garamond" w:hAnsi="Garamond"/>
          <w:b w:val="0"/>
          <w:color w:val="000000"/>
          <w:sz w:val="24"/>
        </w:rPr>
        <w:t xml:space="preserve">). Or that it cannot explain </w:t>
      </w:r>
      <w:r w:rsidR="00267C00">
        <w:rPr>
          <w:rFonts w:ascii="Garamond" w:hAnsi="Garamond"/>
          <w:b w:val="0"/>
          <w:color w:val="000000"/>
          <w:sz w:val="24"/>
        </w:rPr>
        <w:t>the top-down influences on perception (</w:t>
      </w:r>
      <w:r w:rsidR="00F50E18">
        <w:rPr>
          <w:rFonts w:ascii="Garamond" w:hAnsi="Garamond"/>
          <w:b w:val="0"/>
          <w:color w:val="000000"/>
          <w:sz w:val="24"/>
        </w:rPr>
        <w:t xml:space="preserve">Campbell and </w:t>
      </w:r>
      <w:proofErr w:type="spellStart"/>
      <w:r w:rsidR="00F50E18">
        <w:rPr>
          <w:rFonts w:ascii="Garamond" w:hAnsi="Garamond"/>
          <w:b w:val="0"/>
          <w:color w:val="000000"/>
          <w:sz w:val="24"/>
        </w:rPr>
        <w:t>Cassam</w:t>
      </w:r>
      <w:proofErr w:type="spellEnd"/>
      <w:r w:rsidR="00F50E18">
        <w:rPr>
          <w:rFonts w:ascii="Garamond" w:hAnsi="Garamond"/>
          <w:b w:val="0"/>
          <w:color w:val="000000"/>
          <w:sz w:val="24"/>
        </w:rPr>
        <w:t xml:space="preserve"> 201</w:t>
      </w:r>
      <w:r w:rsidR="00960144">
        <w:rPr>
          <w:rFonts w:ascii="Garamond" w:hAnsi="Garamond"/>
          <w:b w:val="0"/>
          <w:color w:val="000000"/>
          <w:sz w:val="24"/>
        </w:rPr>
        <w:t>4</w:t>
      </w:r>
      <w:r w:rsidR="00E52DF7">
        <w:rPr>
          <w:rFonts w:ascii="Garamond" w:hAnsi="Garamond"/>
          <w:b w:val="0"/>
          <w:color w:val="000000"/>
          <w:sz w:val="24"/>
        </w:rPr>
        <w:t xml:space="preserve">, see also </w:t>
      </w:r>
      <w:proofErr w:type="spellStart"/>
      <w:r w:rsidR="00E52DF7">
        <w:rPr>
          <w:rFonts w:ascii="Garamond" w:hAnsi="Garamond"/>
          <w:b w:val="0"/>
          <w:color w:val="000000"/>
          <w:sz w:val="24"/>
        </w:rPr>
        <w:t>Pylyshyn</w:t>
      </w:r>
      <w:proofErr w:type="spellEnd"/>
      <w:r w:rsidR="00E52DF7">
        <w:rPr>
          <w:rFonts w:ascii="Garamond" w:hAnsi="Garamond"/>
          <w:b w:val="0"/>
          <w:color w:val="000000"/>
          <w:sz w:val="24"/>
        </w:rPr>
        <w:t xml:space="preserve"> 1998, Siegel 2011, MacPherson 2012, Teufel and Nanay 2017</w:t>
      </w:r>
      <w:r w:rsidR="00267C00">
        <w:rPr>
          <w:rFonts w:ascii="Garamond" w:hAnsi="Garamond"/>
          <w:b w:val="0"/>
          <w:color w:val="000000"/>
          <w:sz w:val="24"/>
        </w:rPr>
        <w:t>). O</w:t>
      </w:r>
      <w:r w:rsidR="00EB78B2">
        <w:rPr>
          <w:rFonts w:ascii="Garamond" w:hAnsi="Garamond"/>
          <w:b w:val="0"/>
          <w:color w:val="000000"/>
          <w:sz w:val="24"/>
        </w:rPr>
        <w:t>r</w:t>
      </w:r>
      <w:r w:rsidR="00267C00">
        <w:rPr>
          <w:rFonts w:ascii="Garamond" w:hAnsi="Garamond"/>
          <w:b w:val="0"/>
          <w:color w:val="000000"/>
          <w:sz w:val="24"/>
        </w:rPr>
        <w:t xml:space="preserve"> the attentional modulation of perception (</w:t>
      </w:r>
      <w:r w:rsidR="00F75208">
        <w:rPr>
          <w:rFonts w:ascii="Garamond" w:hAnsi="Garamond"/>
          <w:b w:val="0"/>
          <w:color w:val="000000"/>
          <w:sz w:val="24"/>
        </w:rPr>
        <w:t xml:space="preserve">see </w:t>
      </w:r>
      <w:r w:rsidR="00FF0808">
        <w:rPr>
          <w:rFonts w:ascii="Garamond" w:hAnsi="Garamond"/>
          <w:b w:val="0"/>
          <w:color w:val="000000"/>
          <w:sz w:val="24"/>
        </w:rPr>
        <w:t xml:space="preserve">Brewer 2013, 2017, </w:t>
      </w:r>
      <w:r w:rsidR="00A44EEE">
        <w:rPr>
          <w:rFonts w:ascii="Garamond" w:hAnsi="Garamond"/>
          <w:b w:val="0"/>
          <w:color w:val="000000"/>
          <w:sz w:val="24"/>
        </w:rPr>
        <w:t xml:space="preserve">Campbell and </w:t>
      </w:r>
      <w:proofErr w:type="spellStart"/>
      <w:r w:rsidR="00A44EEE">
        <w:rPr>
          <w:rFonts w:ascii="Garamond" w:hAnsi="Garamond"/>
          <w:b w:val="0"/>
          <w:color w:val="000000"/>
          <w:sz w:val="24"/>
        </w:rPr>
        <w:t>Cassam</w:t>
      </w:r>
      <w:proofErr w:type="spellEnd"/>
      <w:r w:rsidR="00A44EEE">
        <w:rPr>
          <w:rFonts w:ascii="Garamond" w:hAnsi="Garamond"/>
          <w:b w:val="0"/>
          <w:color w:val="000000"/>
          <w:sz w:val="24"/>
        </w:rPr>
        <w:t xml:space="preserve"> 2014</w:t>
      </w:r>
      <w:r w:rsidR="00F75208">
        <w:rPr>
          <w:rFonts w:ascii="Garamond" w:hAnsi="Garamond"/>
          <w:b w:val="0"/>
          <w:color w:val="000000"/>
          <w:sz w:val="24"/>
        </w:rPr>
        <w:t xml:space="preserve"> for discussion</w:t>
      </w:r>
      <w:r w:rsidR="00267C00">
        <w:rPr>
          <w:rFonts w:ascii="Garamond" w:hAnsi="Garamond"/>
          <w:b w:val="0"/>
          <w:color w:val="000000"/>
          <w:sz w:val="24"/>
        </w:rPr>
        <w:t xml:space="preserve">). Or </w:t>
      </w:r>
      <w:r>
        <w:rPr>
          <w:rFonts w:ascii="Garamond" w:hAnsi="Garamond"/>
          <w:b w:val="0"/>
          <w:color w:val="000000"/>
          <w:sz w:val="24"/>
        </w:rPr>
        <w:t xml:space="preserve">the </w:t>
      </w:r>
      <w:proofErr w:type="spellStart"/>
      <w:r>
        <w:rPr>
          <w:rFonts w:ascii="Garamond" w:hAnsi="Garamond"/>
          <w:b w:val="0"/>
          <w:color w:val="000000"/>
          <w:sz w:val="24"/>
        </w:rPr>
        <w:t>crossmodal</w:t>
      </w:r>
      <w:proofErr w:type="spellEnd"/>
      <w:r>
        <w:rPr>
          <w:rFonts w:ascii="Garamond" w:hAnsi="Garamond"/>
          <w:b w:val="0"/>
          <w:color w:val="000000"/>
          <w:sz w:val="24"/>
        </w:rPr>
        <w:t xml:space="preserve"> binding </w:t>
      </w:r>
      <w:r w:rsidR="00267C00">
        <w:rPr>
          <w:rFonts w:ascii="Garamond" w:hAnsi="Garamond"/>
          <w:b w:val="0"/>
          <w:color w:val="000000"/>
          <w:sz w:val="24"/>
        </w:rPr>
        <w:t>of different sense modalities (Nanay 2014)</w:t>
      </w:r>
      <w:r w:rsidR="00B60345">
        <w:rPr>
          <w:rFonts w:ascii="Garamond" w:hAnsi="Garamond"/>
          <w:b w:val="0"/>
          <w:color w:val="000000"/>
          <w:sz w:val="24"/>
        </w:rPr>
        <w:t xml:space="preserve">. </w:t>
      </w:r>
    </w:p>
    <w:p w14:paraId="185C3408" w14:textId="04153B1E" w:rsidR="00DA287A" w:rsidRDefault="006609DE" w:rsidP="00FD43E3">
      <w:pPr>
        <w:pStyle w:val="Title"/>
        <w:spacing w:line="480" w:lineRule="auto"/>
        <w:ind w:firstLine="720"/>
        <w:jc w:val="both"/>
        <w:rPr>
          <w:rFonts w:ascii="Garamond" w:hAnsi="Garamond"/>
          <w:b w:val="0"/>
          <w:color w:val="000000"/>
          <w:sz w:val="24"/>
        </w:rPr>
      </w:pPr>
      <w:r>
        <w:rPr>
          <w:rFonts w:ascii="Garamond" w:hAnsi="Garamond"/>
          <w:b w:val="0"/>
          <w:color w:val="000000"/>
          <w:sz w:val="24"/>
        </w:rPr>
        <w:t xml:space="preserve">My aim is to give a new argument against </w:t>
      </w:r>
      <w:proofErr w:type="spellStart"/>
      <w:r>
        <w:rPr>
          <w:rFonts w:ascii="Garamond" w:hAnsi="Garamond"/>
          <w:b w:val="0"/>
          <w:color w:val="000000"/>
          <w:sz w:val="24"/>
        </w:rPr>
        <w:t>relationalism</w:t>
      </w:r>
      <w:proofErr w:type="spellEnd"/>
      <w:r>
        <w:rPr>
          <w:rFonts w:ascii="Garamond" w:hAnsi="Garamond"/>
          <w:b w:val="0"/>
          <w:color w:val="000000"/>
          <w:sz w:val="24"/>
        </w:rPr>
        <w:t xml:space="preserve">, namely, that it can’t give a coherent account of </w:t>
      </w:r>
      <w:proofErr w:type="spellStart"/>
      <w:r>
        <w:rPr>
          <w:rFonts w:ascii="Garamond" w:hAnsi="Garamond"/>
          <w:b w:val="0"/>
          <w:color w:val="000000"/>
          <w:sz w:val="24"/>
        </w:rPr>
        <w:t>amodal</w:t>
      </w:r>
      <w:proofErr w:type="spellEnd"/>
      <w:r>
        <w:rPr>
          <w:rFonts w:ascii="Garamond" w:hAnsi="Garamond"/>
          <w:b w:val="0"/>
          <w:color w:val="000000"/>
          <w:sz w:val="24"/>
        </w:rPr>
        <w:t xml:space="preserve"> completion (and I will focus on the visual sense modality for simplicity). The main dilemma the </w:t>
      </w:r>
      <w:proofErr w:type="spellStart"/>
      <w:r>
        <w:rPr>
          <w:rFonts w:ascii="Garamond" w:hAnsi="Garamond"/>
          <w:b w:val="0"/>
          <w:color w:val="000000"/>
          <w:sz w:val="24"/>
        </w:rPr>
        <w:t>relationalist</w:t>
      </w:r>
      <w:proofErr w:type="spellEnd"/>
      <w:r>
        <w:rPr>
          <w:rFonts w:ascii="Garamond" w:hAnsi="Garamond"/>
          <w:b w:val="0"/>
          <w:color w:val="000000"/>
          <w:sz w:val="24"/>
        </w:rPr>
        <w:t xml:space="preserve"> faces is this. Given that they take </w:t>
      </w:r>
      <w:r w:rsidR="001725A9">
        <w:rPr>
          <w:rFonts w:ascii="Garamond" w:hAnsi="Garamond"/>
          <w:b w:val="0"/>
          <w:color w:val="000000"/>
          <w:sz w:val="24"/>
        </w:rPr>
        <w:t xml:space="preserve">perceptual states to be partly constituted by the perceived object, they would need to specify what this perceived object </w:t>
      </w:r>
      <w:r w:rsidR="00F04D65">
        <w:rPr>
          <w:rFonts w:ascii="Garamond" w:hAnsi="Garamond"/>
          <w:b w:val="0"/>
          <w:color w:val="000000"/>
          <w:sz w:val="24"/>
        </w:rPr>
        <w:t xml:space="preserve">would be </w:t>
      </w:r>
      <w:r w:rsidR="001725A9">
        <w:rPr>
          <w:rFonts w:ascii="Garamond" w:hAnsi="Garamond"/>
          <w:b w:val="0"/>
          <w:color w:val="000000"/>
          <w:sz w:val="24"/>
        </w:rPr>
        <w:t xml:space="preserve">in the case of </w:t>
      </w:r>
      <w:proofErr w:type="spellStart"/>
      <w:r w:rsidR="001725A9">
        <w:rPr>
          <w:rFonts w:ascii="Garamond" w:hAnsi="Garamond"/>
          <w:b w:val="0"/>
          <w:color w:val="000000"/>
          <w:sz w:val="24"/>
        </w:rPr>
        <w:t>amodal</w:t>
      </w:r>
      <w:proofErr w:type="spellEnd"/>
      <w:r w:rsidR="001725A9">
        <w:rPr>
          <w:rFonts w:ascii="Garamond" w:hAnsi="Garamond"/>
          <w:b w:val="0"/>
          <w:color w:val="000000"/>
          <w:sz w:val="24"/>
        </w:rPr>
        <w:t xml:space="preserve"> completion. It could be the entire object (some parts of which are occluded</w:t>
      </w:r>
      <w:r w:rsidR="00642E73">
        <w:rPr>
          <w:rFonts w:ascii="Garamond" w:hAnsi="Garamond"/>
          <w:b w:val="0"/>
          <w:color w:val="000000"/>
          <w:sz w:val="24"/>
        </w:rPr>
        <w:t xml:space="preserve">). Or it could be the </w:t>
      </w:r>
      <w:proofErr w:type="spellStart"/>
      <w:r w:rsidR="00642E73">
        <w:rPr>
          <w:rFonts w:ascii="Garamond" w:hAnsi="Garamond"/>
          <w:b w:val="0"/>
          <w:color w:val="000000"/>
          <w:sz w:val="24"/>
        </w:rPr>
        <w:t>unoccluded</w:t>
      </w:r>
      <w:proofErr w:type="spellEnd"/>
      <w:r w:rsidR="00642E73">
        <w:rPr>
          <w:rFonts w:ascii="Garamond" w:hAnsi="Garamond"/>
          <w:b w:val="0"/>
          <w:color w:val="000000"/>
          <w:sz w:val="24"/>
        </w:rPr>
        <w:t xml:space="preserve"> part of the object. I will argue that neither horn of this dilemma is viable</w:t>
      </w:r>
      <w:r w:rsidR="00566403">
        <w:rPr>
          <w:rFonts w:ascii="Garamond" w:hAnsi="Garamond"/>
          <w:b w:val="0"/>
          <w:color w:val="000000"/>
          <w:sz w:val="24"/>
        </w:rPr>
        <w:t xml:space="preserve">. I will consider </w:t>
      </w:r>
      <w:r w:rsidR="00566403">
        <w:rPr>
          <w:rFonts w:ascii="Garamond" w:hAnsi="Garamond"/>
          <w:b w:val="0"/>
          <w:color w:val="000000"/>
          <w:sz w:val="24"/>
        </w:rPr>
        <w:lastRenderedPageBreak/>
        <w:t xml:space="preserve">the </w:t>
      </w:r>
      <w:proofErr w:type="spellStart"/>
      <w:r w:rsidR="00566403">
        <w:rPr>
          <w:rFonts w:ascii="Garamond" w:hAnsi="Garamond"/>
          <w:b w:val="0"/>
          <w:color w:val="000000"/>
          <w:sz w:val="24"/>
        </w:rPr>
        <w:t>unoccluded</w:t>
      </w:r>
      <w:proofErr w:type="spellEnd"/>
      <w:r w:rsidR="00566403">
        <w:rPr>
          <w:rFonts w:ascii="Garamond" w:hAnsi="Garamond"/>
          <w:b w:val="0"/>
          <w:color w:val="000000"/>
          <w:sz w:val="24"/>
        </w:rPr>
        <w:t xml:space="preserve"> parts view first (in Section I</w:t>
      </w:r>
      <w:r w:rsidR="00267C00">
        <w:rPr>
          <w:rFonts w:ascii="Garamond" w:hAnsi="Garamond"/>
          <w:b w:val="0"/>
          <w:color w:val="000000"/>
          <w:sz w:val="24"/>
        </w:rPr>
        <w:t>V</w:t>
      </w:r>
      <w:r w:rsidR="00566403">
        <w:rPr>
          <w:rFonts w:ascii="Garamond" w:hAnsi="Garamond"/>
          <w:b w:val="0"/>
          <w:color w:val="000000"/>
          <w:sz w:val="24"/>
        </w:rPr>
        <w:t xml:space="preserve">) and then turn to the </w:t>
      </w:r>
      <w:r w:rsidR="00E24987">
        <w:rPr>
          <w:rFonts w:ascii="Garamond" w:hAnsi="Garamond"/>
          <w:b w:val="0"/>
          <w:color w:val="000000"/>
          <w:sz w:val="24"/>
        </w:rPr>
        <w:t>ent</w:t>
      </w:r>
      <w:r w:rsidR="00F96AF9">
        <w:rPr>
          <w:rFonts w:ascii="Garamond" w:hAnsi="Garamond"/>
          <w:b w:val="0"/>
          <w:color w:val="000000"/>
          <w:sz w:val="24"/>
        </w:rPr>
        <w:t>i</w:t>
      </w:r>
      <w:r w:rsidR="00E24987">
        <w:rPr>
          <w:rFonts w:ascii="Garamond" w:hAnsi="Garamond"/>
          <w:b w:val="0"/>
          <w:color w:val="000000"/>
          <w:sz w:val="24"/>
        </w:rPr>
        <w:t>re</w:t>
      </w:r>
      <w:r w:rsidR="00566403">
        <w:rPr>
          <w:rFonts w:ascii="Garamond" w:hAnsi="Garamond"/>
          <w:b w:val="0"/>
          <w:color w:val="000000"/>
          <w:sz w:val="24"/>
        </w:rPr>
        <w:t xml:space="preserve"> object view (in Section </w:t>
      </w:r>
      <w:r w:rsidR="00267C00">
        <w:rPr>
          <w:rFonts w:ascii="Garamond" w:hAnsi="Garamond"/>
          <w:b w:val="0"/>
          <w:color w:val="000000"/>
          <w:sz w:val="24"/>
        </w:rPr>
        <w:t>V</w:t>
      </w:r>
      <w:r w:rsidR="00566403">
        <w:rPr>
          <w:rFonts w:ascii="Garamond" w:hAnsi="Garamond"/>
          <w:b w:val="0"/>
          <w:color w:val="000000"/>
          <w:sz w:val="24"/>
        </w:rPr>
        <w:t>)</w:t>
      </w:r>
      <w:r w:rsidR="00642E73">
        <w:rPr>
          <w:rFonts w:ascii="Garamond" w:hAnsi="Garamond"/>
          <w:b w:val="0"/>
          <w:color w:val="000000"/>
          <w:sz w:val="24"/>
        </w:rPr>
        <w:t xml:space="preserve">. </w:t>
      </w:r>
    </w:p>
    <w:p w14:paraId="1DF97574" w14:textId="312A1478" w:rsidR="006609DE" w:rsidRDefault="006609DE" w:rsidP="00FD43E3">
      <w:pPr>
        <w:pStyle w:val="Title"/>
        <w:spacing w:line="480" w:lineRule="auto"/>
        <w:jc w:val="both"/>
        <w:rPr>
          <w:rFonts w:ascii="Garamond" w:hAnsi="Garamond"/>
          <w:b w:val="0"/>
          <w:color w:val="000000"/>
          <w:sz w:val="24"/>
        </w:rPr>
      </w:pPr>
    </w:p>
    <w:p w14:paraId="7726DC39" w14:textId="5260FC05" w:rsidR="00DD6F3A" w:rsidRPr="00DD5B5C" w:rsidRDefault="009B0E0D" w:rsidP="00FD43E3">
      <w:pPr>
        <w:pStyle w:val="Title"/>
        <w:spacing w:line="480" w:lineRule="auto"/>
        <w:jc w:val="both"/>
        <w:rPr>
          <w:rFonts w:ascii="Garamond" w:hAnsi="Garamond"/>
          <w:bCs/>
          <w:color w:val="000000"/>
          <w:sz w:val="24"/>
        </w:rPr>
      </w:pPr>
      <w:r>
        <w:rPr>
          <w:rFonts w:ascii="Garamond" w:hAnsi="Garamond"/>
          <w:bCs/>
          <w:color w:val="000000"/>
          <w:sz w:val="24"/>
        </w:rPr>
        <w:t>IV</w:t>
      </w:r>
      <w:r w:rsidR="00DD6F3A" w:rsidRPr="00DD5B5C">
        <w:rPr>
          <w:rFonts w:ascii="Garamond" w:hAnsi="Garamond"/>
          <w:bCs/>
          <w:color w:val="000000"/>
          <w:sz w:val="24"/>
        </w:rPr>
        <w:t xml:space="preserve">. The </w:t>
      </w:r>
      <w:proofErr w:type="spellStart"/>
      <w:r w:rsidR="00DD6F3A" w:rsidRPr="00DD5B5C">
        <w:rPr>
          <w:rFonts w:ascii="Garamond" w:hAnsi="Garamond"/>
          <w:bCs/>
          <w:color w:val="000000"/>
          <w:sz w:val="24"/>
        </w:rPr>
        <w:t>unoccluded</w:t>
      </w:r>
      <w:proofErr w:type="spellEnd"/>
      <w:r w:rsidR="00DD6F3A" w:rsidRPr="00DD5B5C">
        <w:rPr>
          <w:rFonts w:ascii="Garamond" w:hAnsi="Garamond"/>
          <w:bCs/>
          <w:color w:val="000000"/>
          <w:sz w:val="24"/>
        </w:rPr>
        <w:t xml:space="preserve"> parts view</w:t>
      </w:r>
    </w:p>
    <w:p w14:paraId="28DB6C45" w14:textId="77777777" w:rsidR="00DD6F3A" w:rsidRDefault="00DD6F3A" w:rsidP="00FD43E3">
      <w:pPr>
        <w:pStyle w:val="Title"/>
        <w:spacing w:line="480" w:lineRule="auto"/>
        <w:jc w:val="both"/>
        <w:rPr>
          <w:rFonts w:ascii="Garamond" w:hAnsi="Garamond"/>
          <w:b w:val="0"/>
          <w:color w:val="000000"/>
          <w:sz w:val="24"/>
        </w:rPr>
      </w:pPr>
    </w:p>
    <w:p w14:paraId="0ABA1237" w14:textId="6662F082" w:rsidR="00DD6F3A" w:rsidRDefault="00320826" w:rsidP="00320826">
      <w:pPr>
        <w:pStyle w:val="Title"/>
        <w:spacing w:line="480" w:lineRule="auto"/>
        <w:jc w:val="both"/>
        <w:rPr>
          <w:rFonts w:ascii="Garamond" w:hAnsi="Garamond"/>
          <w:b w:val="0"/>
          <w:color w:val="000000"/>
          <w:sz w:val="24"/>
        </w:rPr>
      </w:pPr>
      <w:r>
        <w:rPr>
          <w:rFonts w:ascii="Garamond" w:hAnsi="Garamond"/>
          <w:b w:val="0"/>
          <w:color w:val="000000"/>
          <w:sz w:val="24"/>
        </w:rPr>
        <w:t xml:space="preserve">The first option for the </w:t>
      </w:r>
      <w:proofErr w:type="spellStart"/>
      <w:r w:rsidR="00DD6F3A">
        <w:rPr>
          <w:rFonts w:ascii="Garamond" w:hAnsi="Garamond"/>
          <w:b w:val="0"/>
          <w:color w:val="000000"/>
          <w:sz w:val="24"/>
        </w:rPr>
        <w:t>Relationalis</w:t>
      </w:r>
      <w:r>
        <w:rPr>
          <w:rFonts w:ascii="Garamond" w:hAnsi="Garamond"/>
          <w:b w:val="0"/>
          <w:color w:val="000000"/>
          <w:sz w:val="24"/>
        </w:rPr>
        <w:t>t</w:t>
      </w:r>
      <w:proofErr w:type="spellEnd"/>
      <w:r>
        <w:rPr>
          <w:rFonts w:ascii="Garamond" w:hAnsi="Garamond"/>
          <w:b w:val="0"/>
          <w:color w:val="000000"/>
          <w:sz w:val="24"/>
        </w:rPr>
        <w:t xml:space="preserve"> is to say that </w:t>
      </w:r>
      <w:r w:rsidR="00DD6F3A">
        <w:rPr>
          <w:rFonts w:ascii="Garamond" w:hAnsi="Garamond"/>
          <w:b w:val="0"/>
          <w:color w:val="000000"/>
          <w:sz w:val="24"/>
        </w:rPr>
        <w:t xml:space="preserve">in the case of </w:t>
      </w:r>
      <w:proofErr w:type="spellStart"/>
      <w:r w:rsidR="00DD6F3A">
        <w:rPr>
          <w:rFonts w:ascii="Garamond" w:hAnsi="Garamond"/>
          <w:b w:val="0"/>
          <w:color w:val="000000"/>
          <w:sz w:val="24"/>
        </w:rPr>
        <w:t>amodal</w:t>
      </w:r>
      <w:proofErr w:type="spellEnd"/>
      <w:r w:rsidR="00DD6F3A">
        <w:rPr>
          <w:rFonts w:ascii="Garamond" w:hAnsi="Garamond"/>
          <w:b w:val="0"/>
          <w:color w:val="000000"/>
          <w:sz w:val="24"/>
        </w:rPr>
        <w:t xml:space="preserve"> completion, the perceptual relation is a relation to the </w:t>
      </w:r>
      <w:proofErr w:type="spellStart"/>
      <w:r w:rsidR="00DD6F3A">
        <w:rPr>
          <w:rFonts w:ascii="Garamond" w:hAnsi="Garamond"/>
          <w:b w:val="0"/>
          <w:color w:val="000000"/>
          <w:sz w:val="24"/>
        </w:rPr>
        <w:t>unoccluded</w:t>
      </w:r>
      <w:proofErr w:type="spellEnd"/>
      <w:r w:rsidR="00DD6F3A">
        <w:rPr>
          <w:rFonts w:ascii="Garamond" w:hAnsi="Garamond"/>
          <w:b w:val="0"/>
          <w:color w:val="000000"/>
          <w:sz w:val="24"/>
        </w:rPr>
        <w:t xml:space="preserve"> parts of the perceived object only.</w:t>
      </w:r>
      <w:r w:rsidR="00786C05">
        <w:rPr>
          <w:rStyle w:val="FootnoteReference"/>
          <w:rFonts w:ascii="Garamond" w:hAnsi="Garamond"/>
          <w:b w:val="0"/>
          <w:color w:val="000000"/>
          <w:sz w:val="24"/>
        </w:rPr>
        <w:footnoteReference w:id="4"/>
      </w:r>
      <w:r w:rsidR="00DD6F3A">
        <w:rPr>
          <w:rFonts w:ascii="Garamond" w:hAnsi="Garamond"/>
          <w:b w:val="0"/>
          <w:color w:val="000000"/>
          <w:sz w:val="24"/>
        </w:rPr>
        <w:t xml:space="preserve"> In the familiar case of seeing the cat behind the picket fence, my perceptual state is constituted by the relation to the little cat-slices visible through the slats. </w:t>
      </w:r>
    </w:p>
    <w:p w14:paraId="1F598340" w14:textId="5C8EA2E4" w:rsidR="00DD6F3A" w:rsidRDefault="00DD6F3A" w:rsidP="00FD43E3">
      <w:pPr>
        <w:pStyle w:val="Title"/>
        <w:spacing w:line="480" w:lineRule="auto"/>
        <w:ind w:firstLine="720"/>
        <w:jc w:val="both"/>
        <w:rPr>
          <w:rFonts w:ascii="Garamond" w:hAnsi="Garamond"/>
          <w:b w:val="0"/>
          <w:color w:val="000000"/>
          <w:sz w:val="24"/>
        </w:rPr>
      </w:pPr>
      <w:r>
        <w:rPr>
          <w:rFonts w:ascii="Garamond" w:hAnsi="Garamond"/>
          <w:b w:val="0"/>
          <w:color w:val="000000"/>
          <w:sz w:val="24"/>
        </w:rPr>
        <w:t xml:space="preserve">The question then is how we can explain our experience of the occluded parts of the cat. The </w:t>
      </w:r>
      <w:proofErr w:type="spellStart"/>
      <w:r>
        <w:rPr>
          <w:rFonts w:ascii="Garamond" w:hAnsi="Garamond"/>
          <w:b w:val="0"/>
          <w:color w:val="000000"/>
          <w:sz w:val="24"/>
        </w:rPr>
        <w:t>relationalist</w:t>
      </w:r>
      <w:proofErr w:type="spellEnd"/>
      <w:r>
        <w:rPr>
          <w:rFonts w:ascii="Garamond" w:hAnsi="Garamond"/>
          <w:b w:val="0"/>
          <w:color w:val="000000"/>
          <w:sz w:val="24"/>
        </w:rPr>
        <w:t xml:space="preserve"> can’t </w:t>
      </w:r>
      <w:r w:rsidR="004C02D8">
        <w:rPr>
          <w:rFonts w:ascii="Garamond" w:hAnsi="Garamond"/>
          <w:b w:val="0"/>
          <w:color w:val="000000"/>
          <w:sz w:val="24"/>
        </w:rPr>
        <w:t xml:space="preserve">take </w:t>
      </w:r>
      <w:r>
        <w:rPr>
          <w:rFonts w:ascii="Garamond" w:hAnsi="Garamond"/>
          <w:b w:val="0"/>
          <w:color w:val="000000"/>
          <w:sz w:val="24"/>
        </w:rPr>
        <w:t xml:space="preserve">this experience </w:t>
      </w:r>
      <w:r w:rsidR="004C02D8">
        <w:rPr>
          <w:rFonts w:ascii="Garamond" w:hAnsi="Garamond"/>
          <w:b w:val="0"/>
          <w:color w:val="000000"/>
          <w:sz w:val="24"/>
        </w:rPr>
        <w:t xml:space="preserve">to be a </w:t>
      </w:r>
      <w:r>
        <w:rPr>
          <w:rFonts w:ascii="Garamond" w:hAnsi="Garamond"/>
          <w:b w:val="0"/>
          <w:color w:val="000000"/>
          <w:sz w:val="24"/>
        </w:rPr>
        <w:t xml:space="preserve">perceptual experience given that perceptual experience, according to the </w:t>
      </w:r>
      <w:proofErr w:type="spellStart"/>
      <w:r>
        <w:rPr>
          <w:rFonts w:ascii="Garamond" w:hAnsi="Garamond"/>
          <w:b w:val="0"/>
          <w:color w:val="000000"/>
          <w:sz w:val="24"/>
        </w:rPr>
        <w:t>relationalist</w:t>
      </w:r>
      <w:proofErr w:type="spellEnd"/>
      <w:r>
        <w:rPr>
          <w:rFonts w:ascii="Garamond" w:hAnsi="Garamond"/>
          <w:b w:val="0"/>
          <w:color w:val="000000"/>
          <w:sz w:val="24"/>
        </w:rPr>
        <w:t xml:space="preserve">, is constituted by the relation to the perceived object and the occluded parts of the cat are, by the starting supposition of this horn of the dilemma, not part of </w:t>
      </w:r>
      <w:r w:rsidR="000C61AE">
        <w:rPr>
          <w:rFonts w:ascii="Garamond" w:hAnsi="Garamond"/>
          <w:b w:val="0"/>
          <w:color w:val="000000"/>
          <w:sz w:val="24"/>
        </w:rPr>
        <w:t xml:space="preserve">either </w:t>
      </w:r>
      <w:r>
        <w:rPr>
          <w:rFonts w:ascii="Garamond" w:hAnsi="Garamond"/>
          <w:b w:val="0"/>
          <w:color w:val="000000"/>
          <w:sz w:val="24"/>
        </w:rPr>
        <w:t xml:space="preserve">relata of this relation. </w:t>
      </w:r>
    </w:p>
    <w:p w14:paraId="480CFBBA" w14:textId="3F852A6B" w:rsidR="00DD6F3A" w:rsidRDefault="00DD6F3A" w:rsidP="00FD43E3">
      <w:pPr>
        <w:spacing w:line="480" w:lineRule="auto"/>
        <w:ind w:firstLine="720"/>
      </w:pPr>
      <w:r w:rsidRPr="00445565">
        <w:rPr>
          <w:bCs/>
          <w:color w:val="000000"/>
        </w:rPr>
        <w:t>They could say that the experience is a non-perceptual one, maybe the experience of having some form of belief about the occluded parts of the perceived o</w:t>
      </w:r>
      <w:r>
        <w:rPr>
          <w:bCs/>
          <w:color w:val="000000"/>
        </w:rPr>
        <w:t>b</w:t>
      </w:r>
      <w:r w:rsidRPr="00445565">
        <w:rPr>
          <w:bCs/>
          <w:color w:val="000000"/>
        </w:rPr>
        <w:t>ject.</w:t>
      </w:r>
      <w:r>
        <w:rPr>
          <w:b/>
          <w:color w:val="000000"/>
        </w:rPr>
        <w:t xml:space="preserve"> </w:t>
      </w:r>
      <w:r>
        <w:t xml:space="preserve">Here is a serious empirical problem with this proposal: We have plenty of evidence that </w:t>
      </w:r>
      <w:proofErr w:type="spellStart"/>
      <w:r>
        <w:t>amodal</w:t>
      </w:r>
      <w:proofErr w:type="spellEnd"/>
      <w:r>
        <w:t xml:space="preserve"> completion happens very early in perceptual processing. It is well-documented that there is early cortical processing in </w:t>
      </w:r>
      <w:proofErr w:type="spellStart"/>
      <w:r>
        <w:t>amodal</w:t>
      </w:r>
      <w:proofErr w:type="spellEnd"/>
      <w:r>
        <w:t xml:space="preserve"> completion and even processing already in the primary visual cortex (see Lee &amp; Nguyen 2001, Ko</w:t>
      </w:r>
      <w:r w:rsidRPr="008D3455">
        <w:t>matsu 2006</w:t>
      </w:r>
      <w:r>
        <w:t xml:space="preserve">, </w:t>
      </w:r>
      <w:r w:rsidRPr="00621752">
        <w:t xml:space="preserve">Smith &amp; </w:t>
      </w:r>
      <w:proofErr w:type="spellStart"/>
      <w:r w:rsidRPr="00621752">
        <w:t>Muckli</w:t>
      </w:r>
      <w:proofErr w:type="spellEnd"/>
      <w:r w:rsidRPr="00621752">
        <w:t xml:space="preserve"> 2010, </w:t>
      </w:r>
      <w:proofErr w:type="spellStart"/>
      <w:r w:rsidRPr="00621752">
        <w:lastRenderedPageBreak/>
        <w:t>Bakin</w:t>
      </w:r>
      <w:proofErr w:type="spellEnd"/>
      <w:r w:rsidRPr="00621752">
        <w:t xml:space="preserve"> et al. 2000, Ban et al. 2013, Bushnell et al. 2011, </w:t>
      </w:r>
      <w:proofErr w:type="spellStart"/>
      <w:r w:rsidRPr="00621752">
        <w:t>Hazenberg</w:t>
      </w:r>
      <w:proofErr w:type="spellEnd"/>
      <w:r w:rsidRPr="00621752">
        <w:t xml:space="preserve"> et al. 2014, Pan e</w:t>
      </w:r>
      <w:r>
        <w:t xml:space="preserve">t al. 2012, Shibata et al. 2011, Hedge’ et al. 2008, Kovacs et al. 1995, Sugita 1999). </w:t>
      </w:r>
    </w:p>
    <w:p w14:paraId="3521E15E" w14:textId="3B97005C" w:rsidR="00DD6F3A" w:rsidRDefault="00DD6F3A" w:rsidP="00FD43E3">
      <w:pPr>
        <w:pStyle w:val="Title"/>
        <w:spacing w:line="480" w:lineRule="auto"/>
        <w:ind w:firstLine="720"/>
        <w:jc w:val="both"/>
        <w:rPr>
          <w:rFonts w:ascii="Garamond" w:hAnsi="Garamond"/>
          <w:b w:val="0"/>
          <w:sz w:val="24"/>
        </w:rPr>
      </w:pPr>
      <w:r>
        <w:rPr>
          <w:rFonts w:ascii="Garamond" w:hAnsi="Garamond"/>
          <w:b w:val="0"/>
          <w:sz w:val="24"/>
        </w:rPr>
        <w:t xml:space="preserve">If </w:t>
      </w:r>
      <w:proofErr w:type="spellStart"/>
      <w:r>
        <w:rPr>
          <w:rFonts w:ascii="Garamond" w:hAnsi="Garamond"/>
          <w:b w:val="0"/>
          <w:sz w:val="24"/>
        </w:rPr>
        <w:t>amodal</w:t>
      </w:r>
      <w:proofErr w:type="spellEnd"/>
      <w:r>
        <w:rPr>
          <w:rFonts w:ascii="Garamond" w:hAnsi="Garamond"/>
          <w:b w:val="0"/>
          <w:sz w:val="24"/>
        </w:rPr>
        <w:t xml:space="preserve"> completion happens in the primary visual cortex, it is not happening </w:t>
      </w:r>
      <w:r w:rsidR="00C1594F">
        <w:rPr>
          <w:rFonts w:ascii="Garamond" w:hAnsi="Garamond"/>
          <w:b w:val="0"/>
          <w:sz w:val="24"/>
        </w:rPr>
        <w:t>at</w:t>
      </w:r>
      <w:r>
        <w:rPr>
          <w:rFonts w:ascii="Garamond" w:hAnsi="Garamond"/>
          <w:b w:val="0"/>
          <w:sz w:val="24"/>
        </w:rPr>
        <w:t xml:space="preserve"> the level of belief – it happens much earlier. But here is a possible rebuttal: maybe the early cortical activation is not </w:t>
      </w:r>
      <w:proofErr w:type="spellStart"/>
      <w:r>
        <w:rPr>
          <w:rFonts w:ascii="Garamond" w:hAnsi="Garamond"/>
          <w:b w:val="0"/>
          <w:sz w:val="24"/>
        </w:rPr>
        <w:t>amodal</w:t>
      </w:r>
      <w:proofErr w:type="spellEnd"/>
      <w:r>
        <w:rPr>
          <w:rFonts w:ascii="Garamond" w:hAnsi="Garamond"/>
          <w:b w:val="0"/>
          <w:sz w:val="24"/>
        </w:rPr>
        <w:t xml:space="preserve"> completion – it is a consequence of the </w:t>
      </w:r>
      <w:proofErr w:type="spellStart"/>
      <w:r>
        <w:rPr>
          <w:rFonts w:ascii="Garamond" w:hAnsi="Garamond"/>
          <w:b w:val="0"/>
          <w:sz w:val="24"/>
        </w:rPr>
        <w:t>amodal</w:t>
      </w:r>
      <w:proofErr w:type="spellEnd"/>
      <w:r>
        <w:rPr>
          <w:rFonts w:ascii="Garamond" w:hAnsi="Garamond"/>
          <w:b w:val="0"/>
          <w:sz w:val="24"/>
        </w:rPr>
        <w:t xml:space="preserve"> completion that is done by beliefs. </w:t>
      </w:r>
      <w:proofErr w:type="gramStart"/>
      <w:r>
        <w:rPr>
          <w:rFonts w:ascii="Garamond" w:hAnsi="Garamond"/>
          <w:b w:val="0"/>
          <w:sz w:val="24"/>
        </w:rPr>
        <w:t>So</w:t>
      </w:r>
      <w:proofErr w:type="gramEnd"/>
      <w:r>
        <w:rPr>
          <w:rFonts w:ascii="Garamond" w:hAnsi="Garamond"/>
          <w:b w:val="0"/>
          <w:sz w:val="24"/>
        </w:rPr>
        <w:t xml:space="preserve"> the view then would be that </w:t>
      </w:r>
      <w:proofErr w:type="spellStart"/>
      <w:r>
        <w:rPr>
          <w:rFonts w:ascii="Garamond" w:hAnsi="Garamond"/>
          <w:b w:val="0"/>
          <w:sz w:val="24"/>
        </w:rPr>
        <w:t>amodally</w:t>
      </w:r>
      <w:proofErr w:type="spellEnd"/>
      <w:r>
        <w:rPr>
          <w:rFonts w:ascii="Garamond" w:hAnsi="Garamond"/>
          <w:b w:val="0"/>
          <w:sz w:val="24"/>
        </w:rPr>
        <w:t xml:space="preserve"> completed properties are represented by beliefs and this, in turn, activates the primary visual cortex by means of some kind of top-down influence. </w:t>
      </w:r>
    </w:p>
    <w:p w14:paraId="55150672" w14:textId="77777777" w:rsidR="00E9008A" w:rsidRDefault="006F4FFE" w:rsidP="00FD43E3">
      <w:pPr>
        <w:pStyle w:val="Title"/>
        <w:spacing w:line="480" w:lineRule="auto"/>
        <w:ind w:firstLine="720"/>
        <w:jc w:val="both"/>
        <w:rPr>
          <w:rFonts w:ascii="Garamond" w:hAnsi="Garamond"/>
          <w:b w:val="0"/>
          <w:sz w:val="24"/>
        </w:rPr>
      </w:pPr>
      <w:r>
        <w:rPr>
          <w:rFonts w:ascii="Garamond" w:hAnsi="Garamond"/>
          <w:b w:val="0"/>
          <w:sz w:val="24"/>
        </w:rPr>
        <w:t>T</w:t>
      </w:r>
      <w:r w:rsidR="00DD6F3A">
        <w:rPr>
          <w:rFonts w:ascii="Garamond" w:hAnsi="Garamond"/>
          <w:b w:val="0"/>
          <w:sz w:val="24"/>
        </w:rPr>
        <w:t xml:space="preserve">here is plenty of empirical evidence that this picture cannot be correct given what we know about the timing of </w:t>
      </w:r>
      <w:proofErr w:type="spellStart"/>
      <w:r w:rsidR="00DD6F3A">
        <w:rPr>
          <w:rFonts w:ascii="Garamond" w:hAnsi="Garamond"/>
          <w:b w:val="0"/>
          <w:sz w:val="24"/>
        </w:rPr>
        <w:t>amodal</w:t>
      </w:r>
      <w:proofErr w:type="spellEnd"/>
      <w:r w:rsidR="00DD6F3A">
        <w:rPr>
          <w:rFonts w:ascii="Garamond" w:hAnsi="Garamond"/>
          <w:b w:val="0"/>
          <w:sz w:val="24"/>
        </w:rPr>
        <w:t xml:space="preserve"> completion. </w:t>
      </w:r>
      <w:proofErr w:type="spellStart"/>
      <w:r w:rsidR="00DD6F3A">
        <w:rPr>
          <w:rFonts w:ascii="Garamond" w:hAnsi="Garamond"/>
          <w:b w:val="0"/>
          <w:sz w:val="24"/>
        </w:rPr>
        <w:t>Amodal</w:t>
      </w:r>
      <w:proofErr w:type="spellEnd"/>
      <w:r w:rsidR="00DD6F3A">
        <w:rPr>
          <w:rFonts w:ascii="Garamond" w:hAnsi="Garamond"/>
          <w:b w:val="0"/>
          <w:sz w:val="24"/>
        </w:rPr>
        <w:t xml:space="preserve"> completion in the early cortices happens within 100-200 milliseconds of retinal stimulation (</w:t>
      </w:r>
      <w:proofErr w:type="spellStart"/>
      <w:r w:rsidR="00DD6F3A">
        <w:rPr>
          <w:rFonts w:ascii="Garamond" w:hAnsi="Garamond"/>
          <w:b w:val="0"/>
          <w:sz w:val="24"/>
        </w:rPr>
        <w:t>Sekuler</w:t>
      </w:r>
      <w:proofErr w:type="spellEnd"/>
      <w:r w:rsidR="00DD6F3A">
        <w:rPr>
          <w:rFonts w:ascii="Garamond" w:hAnsi="Garamond"/>
          <w:b w:val="0"/>
          <w:sz w:val="24"/>
        </w:rPr>
        <w:t xml:space="preserve"> and Palmer 1992, </w:t>
      </w:r>
      <w:proofErr w:type="spellStart"/>
      <w:r w:rsidR="00DD6F3A">
        <w:rPr>
          <w:rFonts w:ascii="Garamond" w:hAnsi="Garamond"/>
          <w:b w:val="0"/>
          <w:sz w:val="24"/>
        </w:rPr>
        <w:t>Rauschenberger</w:t>
      </w:r>
      <w:proofErr w:type="spellEnd"/>
      <w:r w:rsidR="00DD6F3A">
        <w:rPr>
          <w:rFonts w:ascii="Garamond" w:hAnsi="Garamond"/>
          <w:b w:val="0"/>
          <w:sz w:val="24"/>
        </w:rPr>
        <w:t xml:space="preserve"> and Yantis 2001 – this is true even of complex visual stimuli, like faces, see Chen et al. 2009, see also Lerner et al. 2004, Yun et al. 2018 and </w:t>
      </w:r>
      <w:proofErr w:type="spellStart"/>
      <w:r w:rsidR="00DD6F3A">
        <w:rPr>
          <w:rFonts w:ascii="Garamond" w:hAnsi="Garamond"/>
          <w:b w:val="0"/>
          <w:sz w:val="24"/>
        </w:rPr>
        <w:t>Rauschenberger</w:t>
      </w:r>
      <w:proofErr w:type="spellEnd"/>
      <w:r w:rsidR="00DD6F3A">
        <w:rPr>
          <w:rFonts w:ascii="Garamond" w:hAnsi="Garamond"/>
          <w:b w:val="0"/>
          <w:sz w:val="24"/>
        </w:rPr>
        <w:t xml:space="preserve"> et al. 2006 for detailed studies that track the (very quick) temporal unfolding of </w:t>
      </w:r>
      <w:proofErr w:type="spellStart"/>
      <w:r w:rsidR="00DD6F3A">
        <w:rPr>
          <w:rFonts w:ascii="Garamond" w:hAnsi="Garamond"/>
          <w:b w:val="0"/>
          <w:sz w:val="24"/>
        </w:rPr>
        <w:t>amodal</w:t>
      </w:r>
      <w:proofErr w:type="spellEnd"/>
      <w:r w:rsidR="00DD6F3A">
        <w:rPr>
          <w:rFonts w:ascii="Garamond" w:hAnsi="Garamond"/>
          <w:b w:val="0"/>
          <w:sz w:val="24"/>
        </w:rPr>
        <w:t xml:space="preserve"> completion in different parts of the visual cortex). And this is much </w:t>
      </w:r>
      <w:proofErr w:type="spellStart"/>
      <w:r w:rsidR="00DD6F3A">
        <w:rPr>
          <w:rFonts w:ascii="Garamond" w:hAnsi="Garamond"/>
          <w:b w:val="0"/>
          <w:sz w:val="24"/>
        </w:rPr>
        <w:t>much</w:t>
      </w:r>
      <w:proofErr w:type="spellEnd"/>
      <w:r w:rsidR="00DD6F3A">
        <w:rPr>
          <w:rFonts w:ascii="Garamond" w:hAnsi="Garamond"/>
          <w:b w:val="0"/>
          <w:sz w:val="24"/>
        </w:rPr>
        <w:t xml:space="preserve"> shorter than the time that would be needed for perceptual processing to reach all the way up to beliefs or non-perceptual representations and then trickle all the way down again to the primary visual cortex (see Thorpe et al. 1996 and </w:t>
      </w:r>
      <w:proofErr w:type="spellStart"/>
      <w:r w:rsidR="00DD6F3A">
        <w:rPr>
          <w:rFonts w:ascii="Garamond" w:hAnsi="Garamond"/>
          <w:b w:val="0"/>
          <w:sz w:val="24"/>
        </w:rPr>
        <w:t>Lamme</w:t>
      </w:r>
      <w:proofErr w:type="spellEnd"/>
      <w:r w:rsidR="00DD6F3A">
        <w:rPr>
          <w:rFonts w:ascii="Garamond" w:hAnsi="Garamond"/>
          <w:b w:val="0"/>
          <w:sz w:val="24"/>
        </w:rPr>
        <w:t xml:space="preserve"> and </w:t>
      </w:r>
      <w:proofErr w:type="spellStart"/>
      <w:r w:rsidR="00DD6F3A">
        <w:rPr>
          <w:rFonts w:ascii="Garamond" w:hAnsi="Garamond"/>
          <w:b w:val="0"/>
          <w:sz w:val="24"/>
        </w:rPr>
        <w:t>Roelfsema</w:t>
      </w:r>
      <w:proofErr w:type="spellEnd"/>
      <w:r w:rsidR="00DD6F3A">
        <w:rPr>
          <w:rFonts w:ascii="Garamond" w:hAnsi="Garamond"/>
          <w:b w:val="0"/>
          <w:sz w:val="24"/>
        </w:rPr>
        <w:t xml:space="preserve"> 2000 for the temporal unfolding of visual processing in non-</w:t>
      </w:r>
      <w:proofErr w:type="spellStart"/>
      <w:r w:rsidR="00DD6F3A">
        <w:rPr>
          <w:rFonts w:ascii="Garamond" w:hAnsi="Garamond"/>
          <w:b w:val="0"/>
          <w:sz w:val="24"/>
        </w:rPr>
        <w:t>amodal</w:t>
      </w:r>
      <w:proofErr w:type="spellEnd"/>
      <w:r w:rsidR="00DD6F3A">
        <w:rPr>
          <w:rFonts w:ascii="Garamond" w:hAnsi="Garamond"/>
          <w:b w:val="0"/>
          <w:sz w:val="24"/>
        </w:rPr>
        <w:t xml:space="preserve"> cases). </w:t>
      </w:r>
    </w:p>
    <w:p w14:paraId="3F980DBA" w14:textId="03A4DDFD" w:rsidR="00E17711" w:rsidRDefault="00E76D5C" w:rsidP="00FD43E3">
      <w:pPr>
        <w:pStyle w:val="Title"/>
        <w:spacing w:line="480" w:lineRule="auto"/>
        <w:ind w:firstLine="720"/>
        <w:jc w:val="both"/>
        <w:rPr>
          <w:rFonts w:ascii="Garamond" w:hAnsi="Garamond"/>
          <w:b w:val="0"/>
          <w:sz w:val="24"/>
        </w:rPr>
      </w:pPr>
      <w:r>
        <w:rPr>
          <w:rFonts w:ascii="Garamond" w:hAnsi="Garamond"/>
          <w:b w:val="0"/>
          <w:sz w:val="24"/>
        </w:rPr>
        <w:t xml:space="preserve">Another option open to the </w:t>
      </w:r>
      <w:proofErr w:type="spellStart"/>
      <w:r>
        <w:rPr>
          <w:rFonts w:ascii="Garamond" w:hAnsi="Garamond"/>
          <w:b w:val="0"/>
          <w:sz w:val="24"/>
        </w:rPr>
        <w:t>relationalist</w:t>
      </w:r>
      <w:proofErr w:type="spellEnd"/>
      <w:r>
        <w:rPr>
          <w:rFonts w:ascii="Garamond" w:hAnsi="Garamond"/>
          <w:b w:val="0"/>
          <w:sz w:val="24"/>
        </w:rPr>
        <w:t xml:space="preserve"> would be to claim that the phenomenology of the occluded parts of perceived objects is not post-perceptual or belief phenomenology, but rather the phenomenology of mental imagery. And it has indeed been suggested</w:t>
      </w:r>
      <w:r w:rsidR="003120E1">
        <w:rPr>
          <w:rFonts w:ascii="Garamond" w:hAnsi="Garamond"/>
          <w:b w:val="0"/>
          <w:sz w:val="24"/>
        </w:rPr>
        <w:t xml:space="preserve">, within the </w:t>
      </w:r>
      <w:proofErr w:type="spellStart"/>
      <w:r w:rsidR="003120E1">
        <w:rPr>
          <w:rFonts w:ascii="Garamond" w:hAnsi="Garamond"/>
          <w:b w:val="0"/>
          <w:sz w:val="24"/>
        </w:rPr>
        <w:t>representationalist</w:t>
      </w:r>
      <w:proofErr w:type="spellEnd"/>
      <w:r w:rsidR="003120E1">
        <w:rPr>
          <w:rFonts w:ascii="Garamond" w:hAnsi="Garamond"/>
          <w:b w:val="0"/>
          <w:sz w:val="24"/>
        </w:rPr>
        <w:t xml:space="preserve"> tradition, that </w:t>
      </w:r>
      <w:proofErr w:type="spellStart"/>
      <w:r w:rsidR="003120E1">
        <w:rPr>
          <w:rFonts w:ascii="Garamond" w:hAnsi="Garamond"/>
          <w:b w:val="0"/>
          <w:sz w:val="24"/>
        </w:rPr>
        <w:t>amodal</w:t>
      </w:r>
      <w:proofErr w:type="spellEnd"/>
      <w:r w:rsidR="003120E1">
        <w:rPr>
          <w:rFonts w:ascii="Garamond" w:hAnsi="Garamond"/>
          <w:b w:val="0"/>
          <w:sz w:val="24"/>
        </w:rPr>
        <w:t xml:space="preserve"> completion represents </w:t>
      </w:r>
      <w:r w:rsidR="000273F7">
        <w:rPr>
          <w:rFonts w:ascii="Garamond" w:hAnsi="Garamond"/>
          <w:b w:val="0"/>
          <w:sz w:val="24"/>
        </w:rPr>
        <w:t>b</w:t>
      </w:r>
      <w:r w:rsidR="003120E1">
        <w:rPr>
          <w:rFonts w:ascii="Garamond" w:hAnsi="Garamond"/>
          <w:b w:val="0"/>
          <w:sz w:val="24"/>
        </w:rPr>
        <w:t>y means of mental imagery: we have mental imagery of the occluded parts (Nanay 2010, 2018</w:t>
      </w:r>
      <w:r w:rsidR="00BF4389">
        <w:rPr>
          <w:rFonts w:ascii="Garamond" w:hAnsi="Garamond"/>
          <w:b w:val="0"/>
          <w:sz w:val="24"/>
        </w:rPr>
        <w:t xml:space="preserve">, </w:t>
      </w:r>
      <w:r w:rsidR="006943DA">
        <w:rPr>
          <w:rFonts w:ascii="Garamond" w:hAnsi="Garamond"/>
          <w:b w:val="0"/>
          <w:sz w:val="24"/>
        </w:rPr>
        <w:t xml:space="preserve">but </w:t>
      </w:r>
      <w:r w:rsidR="00BF4389">
        <w:rPr>
          <w:rFonts w:ascii="Garamond" w:hAnsi="Garamond"/>
          <w:b w:val="0"/>
          <w:sz w:val="24"/>
        </w:rPr>
        <w:t>see Briscoe 2011</w:t>
      </w:r>
      <w:r w:rsidR="003120E1">
        <w:rPr>
          <w:rFonts w:ascii="Garamond" w:hAnsi="Garamond"/>
          <w:b w:val="0"/>
          <w:sz w:val="24"/>
        </w:rPr>
        <w:t xml:space="preserve">). </w:t>
      </w:r>
    </w:p>
    <w:p w14:paraId="521E5756" w14:textId="77777777" w:rsidR="007739A5" w:rsidRDefault="00DC07D5" w:rsidP="00FD43E3">
      <w:pPr>
        <w:pStyle w:val="Title"/>
        <w:spacing w:line="480" w:lineRule="auto"/>
        <w:ind w:firstLine="720"/>
        <w:jc w:val="both"/>
        <w:rPr>
          <w:rFonts w:ascii="Garamond" w:hAnsi="Garamond"/>
          <w:b w:val="0"/>
          <w:sz w:val="24"/>
        </w:rPr>
      </w:pPr>
      <w:r>
        <w:rPr>
          <w:rFonts w:ascii="Garamond" w:hAnsi="Garamond"/>
          <w:b w:val="0"/>
          <w:sz w:val="24"/>
        </w:rPr>
        <w:lastRenderedPageBreak/>
        <w:t xml:space="preserve">This, on the face of it, may sound like a possible way the </w:t>
      </w:r>
      <w:proofErr w:type="spellStart"/>
      <w:r>
        <w:rPr>
          <w:rFonts w:ascii="Garamond" w:hAnsi="Garamond"/>
          <w:b w:val="0"/>
          <w:sz w:val="24"/>
        </w:rPr>
        <w:t>relationalist</w:t>
      </w:r>
      <w:proofErr w:type="spellEnd"/>
      <w:r>
        <w:rPr>
          <w:rFonts w:ascii="Garamond" w:hAnsi="Garamond"/>
          <w:b w:val="0"/>
          <w:sz w:val="24"/>
        </w:rPr>
        <w:t xml:space="preserve"> could follow. If the phenomenology of </w:t>
      </w:r>
      <w:proofErr w:type="spellStart"/>
      <w:r>
        <w:rPr>
          <w:rFonts w:ascii="Garamond" w:hAnsi="Garamond"/>
          <w:b w:val="0"/>
          <w:sz w:val="24"/>
        </w:rPr>
        <w:t>amodally</w:t>
      </w:r>
      <w:proofErr w:type="spellEnd"/>
      <w:r>
        <w:rPr>
          <w:rFonts w:ascii="Garamond" w:hAnsi="Garamond"/>
          <w:b w:val="0"/>
          <w:sz w:val="24"/>
        </w:rPr>
        <w:t xml:space="preserve"> completed contours is not perceptual phenomenology, but the phenomenology of mental imagery, then </w:t>
      </w:r>
      <w:proofErr w:type="spellStart"/>
      <w:r w:rsidR="007739A5">
        <w:rPr>
          <w:rFonts w:ascii="Garamond" w:hAnsi="Garamond"/>
          <w:b w:val="0"/>
          <w:sz w:val="24"/>
        </w:rPr>
        <w:t>relationalists</w:t>
      </w:r>
      <w:proofErr w:type="spellEnd"/>
      <w:r w:rsidR="007739A5">
        <w:rPr>
          <w:rFonts w:ascii="Garamond" w:hAnsi="Garamond"/>
          <w:b w:val="0"/>
          <w:sz w:val="24"/>
        </w:rPr>
        <w:t xml:space="preserve"> could insist that the perceived object is the </w:t>
      </w:r>
      <w:proofErr w:type="spellStart"/>
      <w:r w:rsidR="007739A5">
        <w:rPr>
          <w:rFonts w:ascii="Garamond" w:hAnsi="Garamond"/>
          <w:b w:val="0"/>
          <w:sz w:val="24"/>
        </w:rPr>
        <w:t>unoccluded</w:t>
      </w:r>
      <w:proofErr w:type="spellEnd"/>
      <w:r w:rsidR="007739A5">
        <w:rPr>
          <w:rFonts w:ascii="Garamond" w:hAnsi="Garamond"/>
          <w:b w:val="0"/>
          <w:sz w:val="24"/>
        </w:rPr>
        <w:t xml:space="preserve"> part of the object and the occluded contours are not experienced perceptually, but in some other way, so </w:t>
      </w:r>
      <w:proofErr w:type="spellStart"/>
      <w:r w:rsidR="007739A5">
        <w:rPr>
          <w:rFonts w:ascii="Garamond" w:hAnsi="Garamond"/>
          <w:b w:val="0"/>
          <w:sz w:val="24"/>
        </w:rPr>
        <w:t>relationalism</w:t>
      </w:r>
      <w:proofErr w:type="spellEnd"/>
      <w:r w:rsidR="007739A5">
        <w:rPr>
          <w:rFonts w:ascii="Garamond" w:hAnsi="Garamond"/>
          <w:b w:val="0"/>
          <w:sz w:val="24"/>
        </w:rPr>
        <w:t xml:space="preserve"> does not have to worry about those. </w:t>
      </w:r>
    </w:p>
    <w:p w14:paraId="5534ECD4" w14:textId="538D89B1" w:rsidR="00DC07D5" w:rsidRDefault="002F78A7" w:rsidP="00FD43E3">
      <w:pPr>
        <w:pStyle w:val="Title"/>
        <w:spacing w:line="480" w:lineRule="auto"/>
        <w:ind w:firstLine="720"/>
        <w:jc w:val="both"/>
        <w:rPr>
          <w:rFonts w:ascii="Garamond" w:hAnsi="Garamond"/>
          <w:b w:val="0"/>
          <w:sz w:val="24"/>
        </w:rPr>
      </w:pPr>
      <w:r>
        <w:rPr>
          <w:rFonts w:ascii="Garamond" w:hAnsi="Garamond"/>
          <w:b w:val="0"/>
          <w:sz w:val="24"/>
        </w:rPr>
        <w:t>F</w:t>
      </w:r>
      <w:r w:rsidR="001F43D0">
        <w:rPr>
          <w:rFonts w:ascii="Garamond" w:hAnsi="Garamond"/>
          <w:b w:val="0"/>
          <w:sz w:val="24"/>
        </w:rPr>
        <w:t xml:space="preserve">or </w:t>
      </w:r>
      <w:r>
        <w:rPr>
          <w:rFonts w:ascii="Garamond" w:hAnsi="Garamond"/>
          <w:b w:val="0"/>
          <w:sz w:val="24"/>
        </w:rPr>
        <w:t xml:space="preserve">this proposal </w:t>
      </w:r>
      <w:r w:rsidR="001F43D0">
        <w:rPr>
          <w:rFonts w:ascii="Garamond" w:hAnsi="Garamond"/>
          <w:b w:val="0"/>
          <w:sz w:val="24"/>
        </w:rPr>
        <w:t xml:space="preserve">to be consistent with the empirical findings of the temporal unfolding of </w:t>
      </w:r>
      <w:proofErr w:type="spellStart"/>
      <w:r w:rsidR="001F43D0">
        <w:rPr>
          <w:rFonts w:ascii="Garamond" w:hAnsi="Garamond"/>
          <w:b w:val="0"/>
          <w:sz w:val="24"/>
        </w:rPr>
        <w:t>amodal</w:t>
      </w:r>
      <w:proofErr w:type="spellEnd"/>
      <w:r w:rsidR="001F43D0">
        <w:rPr>
          <w:rFonts w:ascii="Garamond" w:hAnsi="Garamond"/>
          <w:b w:val="0"/>
          <w:sz w:val="24"/>
        </w:rPr>
        <w:t xml:space="preserve"> completion just outlined, </w:t>
      </w:r>
      <w:r w:rsidR="00FA3426">
        <w:rPr>
          <w:rFonts w:ascii="Garamond" w:hAnsi="Garamond"/>
          <w:b w:val="0"/>
          <w:sz w:val="24"/>
        </w:rPr>
        <w:t xml:space="preserve">mental imagery </w:t>
      </w:r>
      <w:r w:rsidR="001F43D0">
        <w:rPr>
          <w:rFonts w:ascii="Garamond" w:hAnsi="Garamond"/>
          <w:b w:val="0"/>
          <w:sz w:val="24"/>
        </w:rPr>
        <w:t xml:space="preserve">would need to be understood (as it is routinely understood in the empirical literature) as </w:t>
      </w:r>
      <w:r w:rsidR="00583502">
        <w:rPr>
          <w:rFonts w:ascii="Garamond" w:hAnsi="Garamond"/>
          <w:b w:val="0"/>
          <w:sz w:val="24"/>
        </w:rPr>
        <w:t xml:space="preserve">early perceptual </w:t>
      </w:r>
      <w:r w:rsidR="00DC0136">
        <w:rPr>
          <w:rFonts w:ascii="Garamond" w:hAnsi="Garamond"/>
          <w:b w:val="0"/>
          <w:sz w:val="24"/>
        </w:rPr>
        <w:t>representation</w:t>
      </w:r>
      <w:r w:rsidR="00583502">
        <w:rPr>
          <w:rFonts w:ascii="Garamond" w:hAnsi="Garamond"/>
          <w:b w:val="0"/>
          <w:sz w:val="24"/>
        </w:rPr>
        <w:t xml:space="preserve"> that is </w:t>
      </w:r>
      <w:r w:rsidR="00125747">
        <w:rPr>
          <w:rFonts w:ascii="Garamond" w:hAnsi="Garamond"/>
          <w:b w:val="0"/>
          <w:sz w:val="24"/>
        </w:rPr>
        <w:t xml:space="preserve">not triggered </w:t>
      </w:r>
      <w:r w:rsidR="00A60505">
        <w:rPr>
          <w:rFonts w:ascii="Garamond" w:hAnsi="Garamond"/>
          <w:b w:val="0"/>
          <w:sz w:val="24"/>
        </w:rPr>
        <w:t xml:space="preserve">directly </w:t>
      </w:r>
      <w:r w:rsidR="00125747">
        <w:rPr>
          <w:rFonts w:ascii="Garamond" w:hAnsi="Garamond"/>
          <w:b w:val="0"/>
          <w:sz w:val="24"/>
        </w:rPr>
        <w:t xml:space="preserve">by sensory </w:t>
      </w:r>
      <w:r w:rsidR="00A60505">
        <w:rPr>
          <w:rFonts w:ascii="Garamond" w:hAnsi="Garamond"/>
          <w:b w:val="0"/>
          <w:sz w:val="24"/>
        </w:rPr>
        <w:t>input</w:t>
      </w:r>
      <w:r w:rsidR="00125747">
        <w:rPr>
          <w:rFonts w:ascii="Garamond" w:hAnsi="Garamond"/>
          <w:b w:val="0"/>
          <w:sz w:val="24"/>
        </w:rPr>
        <w:t xml:space="preserve"> (</w:t>
      </w:r>
      <w:proofErr w:type="spellStart"/>
      <w:r w:rsidR="008B0224">
        <w:rPr>
          <w:rFonts w:ascii="Garamond" w:hAnsi="Garamond"/>
          <w:b w:val="0"/>
          <w:sz w:val="24"/>
        </w:rPr>
        <w:t>Kosslyn</w:t>
      </w:r>
      <w:proofErr w:type="spellEnd"/>
      <w:r w:rsidR="008B0224">
        <w:rPr>
          <w:rFonts w:ascii="Garamond" w:hAnsi="Garamond"/>
          <w:b w:val="0"/>
          <w:sz w:val="24"/>
        </w:rPr>
        <w:t xml:space="preserve"> et al. 1995, Pearson et al. 2015, Pearson and Westbrook 2015, Nanay 2010, 2018, 2019). </w:t>
      </w:r>
      <w:r w:rsidR="009079F7">
        <w:rPr>
          <w:rFonts w:ascii="Garamond" w:hAnsi="Garamond"/>
          <w:b w:val="0"/>
          <w:sz w:val="24"/>
        </w:rPr>
        <w:t>G</w:t>
      </w:r>
      <w:r w:rsidR="008B0224">
        <w:rPr>
          <w:rFonts w:ascii="Garamond" w:hAnsi="Garamond"/>
          <w:b w:val="0"/>
          <w:sz w:val="24"/>
        </w:rPr>
        <w:t xml:space="preserve">iven that mental imagery in this sense is </w:t>
      </w:r>
      <w:proofErr w:type="gramStart"/>
      <w:r w:rsidR="008B0224">
        <w:rPr>
          <w:rFonts w:ascii="Garamond" w:hAnsi="Garamond"/>
          <w:b w:val="0"/>
          <w:sz w:val="24"/>
        </w:rPr>
        <w:t>really just</w:t>
      </w:r>
      <w:proofErr w:type="gramEnd"/>
      <w:r w:rsidR="008B0224">
        <w:rPr>
          <w:rFonts w:ascii="Garamond" w:hAnsi="Garamond"/>
          <w:b w:val="0"/>
          <w:sz w:val="24"/>
        </w:rPr>
        <w:t xml:space="preserve"> a subspecies of perceptual </w:t>
      </w:r>
      <w:r w:rsidR="00FC2C32">
        <w:rPr>
          <w:rFonts w:ascii="Garamond" w:hAnsi="Garamond"/>
          <w:b w:val="0"/>
          <w:sz w:val="24"/>
        </w:rPr>
        <w:t>representation</w:t>
      </w:r>
      <w:r w:rsidR="008B0224">
        <w:rPr>
          <w:rFonts w:ascii="Garamond" w:hAnsi="Garamond"/>
          <w:b w:val="0"/>
          <w:sz w:val="24"/>
        </w:rPr>
        <w:t xml:space="preserve"> (that is not triggered </w:t>
      </w:r>
      <w:r w:rsidR="00A60505">
        <w:rPr>
          <w:rFonts w:ascii="Garamond" w:hAnsi="Garamond"/>
          <w:b w:val="0"/>
          <w:sz w:val="24"/>
        </w:rPr>
        <w:t xml:space="preserve">directly </w:t>
      </w:r>
      <w:r w:rsidR="008B0224">
        <w:rPr>
          <w:rFonts w:ascii="Garamond" w:hAnsi="Garamond"/>
          <w:b w:val="0"/>
          <w:sz w:val="24"/>
        </w:rPr>
        <w:t xml:space="preserve">by sensory </w:t>
      </w:r>
      <w:r w:rsidR="00A60505">
        <w:rPr>
          <w:rFonts w:ascii="Garamond" w:hAnsi="Garamond"/>
          <w:b w:val="0"/>
          <w:sz w:val="24"/>
        </w:rPr>
        <w:t>input</w:t>
      </w:r>
      <w:r w:rsidR="008B0224">
        <w:rPr>
          <w:rFonts w:ascii="Garamond" w:hAnsi="Garamond"/>
          <w:b w:val="0"/>
          <w:sz w:val="24"/>
        </w:rPr>
        <w:t xml:space="preserve">), </w:t>
      </w:r>
      <w:r w:rsidR="00AA697C">
        <w:rPr>
          <w:rFonts w:ascii="Garamond" w:hAnsi="Garamond"/>
          <w:b w:val="0"/>
          <w:sz w:val="24"/>
        </w:rPr>
        <w:t xml:space="preserve">this way of thinking about </w:t>
      </w:r>
      <w:proofErr w:type="spellStart"/>
      <w:r w:rsidR="00AA697C">
        <w:rPr>
          <w:rFonts w:ascii="Garamond" w:hAnsi="Garamond"/>
          <w:b w:val="0"/>
          <w:sz w:val="24"/>
        </w:rPr>
        <w:t>amodal</w:t>
      </w:r>
      <w:proofErr w:type="spellEnd"/>
      <w:r w:rsidR="00AA697C">
        <w:rPr>
          <w:rFonts w:ascii="Garamond" w:hAnsi="Garamond"/>
          <w:b w:val="0"/>
          <w:sz w:val="24"/>
        </w:rPr>
        <w:t xml:space="preserve"> completion does not provide the alternative to </w:t>
      </w:r>
      <w:r w:rsidR="00E9021E">
        <w:rPr>
          <w:rFonts w:ascii="Garamond" w:hAnsi="Garamond"/>
          <w:b w:val="0"/>
          <w:sz w:val="24"/>
        </w:rPr>
        <w:t xml:space="preserve">representationalism as perceptual representations play a key role in describing the process. </w:t>
      </w:r>
    </w:p>
    <w:p w14:paraId="360399E5" w14:textId="405385B1" w:rsidR="00E9008A" w:rsidRDefault="002A7565" w:rsidP="00FD43E3">
      <w:pPr>
        <w:pStyle w:val="Title"/>
        <w:spacing w:line="480" w:lineRule="auto"/>
        <w:ind w:firstLine="720"/>
        <w:jc w:val="both"/>
        <w:rPr>
          <w:rFonts w:ascii="Garamond" w:hAnsi="Garamond"/>
          <w:b w:val="0"/>
          <w:sz w:val="24"/>
        </w:rPr>
      </w:pPr>
      <w:r>
        <w:rPr>
          <w:rFonts w:ascii="Garamond" w:hAnsi="Garamond"/>
          <w:b w:val="0"/>
          <w:sz w:val="24"/>
        </w:rPr>
        <w:t>In other words, t</w:t>
      </w:r>
      <w:r w:rsidR="00FC2C32">
        <w:rPr>
          <w:rFonts w:ascii="Garamond" w:hAnsi="Garamond"/>
          <w:b w:val="0"/>
          <w:sz w:val="24"/>
        </w:rPr>
        <w:t xml:space="preserve">he </w:t>
      </w:r>
      <w:r w:rsidR="003159DA">
        <w:rPr>
          <w:rFonts w:ascii="Garamond" w:hAnsi="Garamond"/>
          <w:b w:val="0"/>
          <w:sz w:val="24"/>
        </w:rPr>
        <w:t xml:space="preserve">problem </w:t>
      </w:r>
      <w:r w:rsidR="00FC2C32">
        <w:rPr>
          <w:rFonts w:ascii="Garamond" w:hAnsi="Garamond"/>
          <w:b w:val="0"/>
          <w:sz w:val="24"/>
        </w:rPr>
        <w:t xml:space="preserve">with this proposal </w:t>
      </w:r>
      <w:r w:rsidR="00D83C4F">
        <w:rPr>
          <w:rFonts w:ascii="Garamond" w:hAnsi="Garamond"/>
          <w:b w:val="0"/>
          <w:sz w:val="24"/>
        </w:rPr>
        <w:t xml:space="preserve">is that it weakens the </w:t>
      </w:r>
      <w:proofErr w:type="spellStart"/>
      <w:r w:rsidR="00D83C4F">
        <w:rPr>
          <w:rFonts w:ascii="Garamond" w:hAnsi="Garamond"/>
          <w:b w:val="0"/>
          <w:sz w:val="24"/>
        </w:rPr>
        <w:t>relationalist</w:t>
      </w:r>
      <w:proofErr w:type="spellEnd"/>
      <w:r w:rsidR="00D83C4F">
        <w:rPr>
          <w:rFonts w:ascii="Garamond" w:hAnsi="Garamond"/>
          <w:b w:val="0"/>
          <w:sz w:val="24"/>
        </w:rPr>
        <w:t xml:space="preserve"> position to an extent that it would be difficult to keep it apart from representationalism. Assuming, as </w:t>
      </w:r>
      <w:proofErr w:type="spellStart"/>
      <w:r w:rsidR="00D83C4F">
        <w:rPr>
          <w:rFonts w:ascii="Garamond" w:hAnsi="Garamond"/>
          <w:b w:val="0"/>
          <w:sz w:val="24"/>
        </w:rPr>
        <w:t>relationalists</w:t>
      </w:r>
      <w:proofErr w:type="spellEnd"/>
      <w:r w:rsidR="00D83C4F">
        <w:rPr>
          <w:rFonts w:ascii="Garamond" w:hAnsi="Garamond"/>
          <w:b w:val="0"/>
          <w:sz w:val="24"/>
        </w:rPr>
        <w:t xml:space="preserve"> routinely do (see Martin 2002), that mental imagery is a representational </w:t>
      </w:r>
      <w:r w:rsidR="00BE1755">
        <w:rPr>
          <w:rFonts w:ascii="Garamond" w:hAnsi="Garamond"/>
          <w:b w:val="0"/>
          <w:sz w:val="24"/>
        </w:rPr>
        <w:t>state</w:t>
      </w:r>
      <w:r w:rsidR="00D83C4F">
        <w:rPr>
          <w:rFonts w:ascii="Garamond" w:hAnsi="Garamond"/>
          <w:b w:val="0"/>
          <w:sz w:val="24"/>
        </w:rPr>
        <w:t xml:space="preserve">, if perception entails </w:t>
      </w:r>
      <w:proofErr w:type="spellStart"/>
      <w:r w:rsidR="00D83C4F">
        <w:rPr>
          <w:rFonts w:ascii="Garamond" w:hAnsi="Garamond"/>
          <w:b w:val="0"/>
          <w:sz w:val="24"/>
        </w:rPr>
        <w:t>amodal</w:t>
      </w:r>
      <w:proofErr w:type="spellEnd"/>
      <w:r w:rsidR="00D83C4F">
        <w:rPr>
          <w:rFonts w:ascii="Garamond" w:hAnsi="Garamond"/>
          <w:b w:val="0"/>
          <w:sz w:val="24"/>
        </w:rPr>
        <w:t xml:space="preserve"> completion in the vast majority of perceptual scenarios, this means that the perceptual relation entails a representational </w:t>
      </w:r>
      <w:r w:rsidR="00BE1755">
        <w:rPr>
          <w:rFonts w:ascii="Garamond" w:hAnsi="Garamond"/>
          <w:b w:val="0"/>
          <w:sz w:val="24"/>
        </w:rPr>
        <w:t>state</w:t>
      </w:r>
      <w:r w:rsidR="00D83C4F">
        <w:rPr>
          <w:rFonts w:ascii="Garamond" w:hAnsi="Garamond"/>
          <w:b w:val="0"/>
          <w:sz w:val="24"/>
        </w:rPr>
        <w:t xml:space="preserve"> in the vast majority of perceptual scenarios. And this </w:t>
      </w:r>
      <w:r w:rsidR="004725FF">
        <w:rPr>
          <w:rFonts w:ascii="Garamond" w:hAnsi="Garamond"/>
          <w:b w:val="0"/>
          <w:sz w:val="24"/>
        </w:rPr>
        <w:t xml:space="preserve">goes against </w:t>
      </w:r>
      <w:r w:rsidR="00D83C4F">
        <w:rPr>
          <w:rFonts w:ascii="Garamond" w:hAnsi="Garamond"/>
          <w:b w:val="0"/>
          <w:sz w:val="24"/>
        </w:rPr>
        <w:t xml:space="preserve">the starting claim of </w:t>
      </w:r>
      <w:proofErr w:type="spellStart"/>
      <w:r w:rsidR="00D83C4F">
        <w:rPr>
          <w:rFonts w:ascii="Garamond" w:hAnsi="Garamond"/>
          <w:b w:val="0"/>
          <w:sz w:val="24"/>
        </w:rPr>
        <w:t>relationalism</w:t>
      </w:r>
      <w:proofErr w:type="spellEnd"/>
      <w:r w:rsidR="00D83C4F">
        <w:rPr>
          <w:rFonts w:ascii="Garamond" w:hAnsi="Garamond"/>
          <w:b w:val="0"/>
          <w:sz w:val="24"/>
        </w:rPr>
        <w:t xml:space="preserve">, namely that </w:t>
      </w:r>
      <w:r w:rsidR="004725FF">
        <w:rPr>
          <w:rFonts w:ascii="Garamond" w:hAnsi="Garamond"/>
          <w:b w:val="0"/>
          <w:sz w:val="24"/>
        </w:rPr>
        <w:t xml:space="preserve">perceptual experience is explained by the </w:t>
      </w:r>
      <w:r w:rsidR="00D83C4F">
        <w:rPr>
          <w:rFonts w:ascii="Garamond" w:hAnsi="Garamond"/>
          <w:b w:val="0"/>
          <w:sz w:val="24"/>
        </w:rPr>
        <w:t xml:space="preserve">perceptual relation </w:t>
      </w:r>
      <w:r w:rsidR="004725FF">
        <w:rPr>
          <w:rFonts w:ascii="Garamond" w:hAnsi="Garamond"/>
          <w:b w:val="0"/>
          <w:sz w:val="24"/>
        </w:rPr>
        <w:t>and not by any kind of perceptual representation</w:t>
      </w:r>
      <w:r w:rsidR="00D07D05">
        <w:rPr>
          <w:rFonts w:ascii="Garamond" w:hAnsi="Garamond"/>
          <w:b w:val="0"/>
          <w:sz w:val="24"/>
        </w:rPr>
        <w:t xml:space="preserve">. </w:t>
      </w:r>
    </w:p>
    <w:p w14:paraId="0B85AA99" w14:textId="22A52EDD" w:rsidR="00DD6F3A" w:rsidRDefault="00DD6F3A" w:rsidP="00FD43E3">
      <w:pPr>
        <w:pStyle w:val="Title"/>
        <w:spacing w:line="480" w:lineRule="auto"/>
        <w:ind w:firstLine="720"/>
        <w:jc w:val="both"/>
        <w:rPr>
          <w:rFonts w:ascii="Garamond" w:hAnsi="Garamond"/>
          <w:b w:val="0"/>
          <w:sz w:val="24"/>
        </w:rPr>
      </w:pPr>
      <w:r w:rsidRPr="00C87CD4">
        <w:rPr>
          <w:rFonts w:ascii="Garamond" w:hAnsi="Garamond"/>
          <w:b w:val="0"/>
          <w:sz w:val="24"/>
        </w:rPr>
        <w:t xml:space="preserve">To sum up, </w:t>
      </w:r>
      <w:r>
        <w:rPr>
          <w:rFonts w:ascii="Garamond" w:hAnsi="Garamond"/>
          <w:b w:val="0"/>
          <w:sz w:val="24"/>
        </w:rPr>
        <w:t xml:space="preserve">taking the perceptual relation to be a relation to the </w:t>
      </w:r>
      <w:proofErr w:type="spellStart"/>
      <w:r>
        <w:rPr>
          <w:rFonts w:ascii="Garamond" w:hAnsi="Garamond"/>
          <w:b w:val="0"/>
          <w:sz w:val="24"/>
        </w:rPr>
        <w:t>unoccluded</w:t>
      </w:r>
      <w:proofErr w:type="spellEnd"/>
      <w:r>
        <w:rPr>
          <w:rFonts w:ascii="Garamond" w:hAnsi="Garamond"/>
          <w:b w:val="0"/>
          <w:sz w:val="24"/>
        </w:rPr>
        <w:t xml:space="preserve"> parts of perceived objects only is not a viable option for the </w:t>
      </w:r>
      <w:proofErr w:type="spellStart"/>
      <w:r>
        <w:rPr>
          <w:rFonts w:ascii="Garamond" w:hAnsi="Garamond"/>
          <w:b w:val="0"/>
          <w:sz w:val="24"/>
        </w:rPr>
        <w:t>relationalist</w:t>
      </w:r>
      <w:proofErr w:type="spellEnd"/>
      <w:r>
        <w:rPr>
          <w:rFonts w:ascii="Garamond" w:hAnsi="Garamond"/>
          <w:b w:val="0"/>
          <w:sz w:val="24"/>
        </w:rPr>
        <w:t xml:space="preserve">. </w:t>
      </w:r>
    </w:p>
    <w:p w14:paraId="21EE5AAB" w14:textId="330EF987" w:rsidR="00DD6F3A" w:rsidRDefault="00DD6F3A" w:rsidP="00FD43E3">
      <w:pPr>
        <w:pStyle w:val="Title"/>
        <w:spacing w:line="480" w:lineRule="auto"/>
        <w:jc w:val="both"/>
        <w:rPr>
          <w:rFonts w:ascii="Garamond" w:hAnsi="Garamond"/>
          <w:b w:val="0"/>
          <w:color w:val="000000"/>
          <w:sz w:val="24"/>
        </w:rPr>
      </w:pPr>
    </w:p>
    <w:p w14:paraId="47F894D9" w14:textId="1ABC7D02" w:rsidR="00364511" w:rsidRPr="00DA60FF" w:rsidRDefault="009B0E0D" w:rsidP="00FD43E3">
      <w:pPr>
        <w:pStyle w:val="Title"/>
        <w:spacing w:line="480" w:lineRule="auto"/>
        <w:jc w:val="both"/>
        <w:rPr>
          <w:rFonts w:ascii="Garamond" w:hAnsi="Garamond"/>
          <w:bCs/>
          <w:color w:val="000000"/>
          <w:sz w:val="24"/>
        </w:rPr>
      </w:pPr>
      <w:r>
        <w:rPr>
          <w:rFonts w:ascii="Garamond" w:hAnsi="Garamond"/>
          <w:bCs/>
          <w:color w:val="000000"/>
          <w:sz w:val="24"/>
        </w:rPr>
        <w:lastRenderedPageBreak/>
        <w:t>V</w:t>
      </w:r>
      <w:r w:rsidR="00364511" w:rsidRPr="00DA60FF">
        <w:rPr>
          <w:rFonts w:ascii="Garamond" w:hAnsi="Garamond"/>
          <w:bCs/>
          <w:color w:val="000000"/>
          <w:sz w:val="24"/>
        </w:rPr>
        <w:t>. The entire object view</w:t>
      </w:r>
    </w:p>
    <w:p w14:paraId="26731470" w14:textId="77777777" w:rsidR="00364511" w:rsidRDefault="00364511" w:rsidP="00FD43E3">
      <w:pPr>
        <w:pStyle w:val="Title"/>
        <w:spacing w:line="480" w:lineRule="auto"/>
        <w:jc w:val="both"/>
        <w:rPr>
          <w:rFonts w:ascii="Garamond" w:hAnsi="Garamond"/>
          <w:b w:val="0"/>
          <w:color w:val="000000"/>
          <w:sz w:val="24"/>
        </w:rPr>
      </w:pPr>
      <w:r>
        <w:rPr>
          <w:rFonts w:ascii="Garamond" w:hAnsi="Garamond"/>
          <w:b w:val="0"/>
          <w:color w:val="000000"/>
          <w:sz w:val="24"/>
        </w:rPr>
        <w:tab/>
      </w:r>
    </w:p>
    <w:p w14:paraId="27E3CABB" w14:textId="2868C431" w:rsidR="00364511" w:rsidRDefault="00364511" w:rsidP="00FD43E3">
      <w:pPr>
        <w:pStyle w:val="Title"/>
        <w:spacing w:line="480" w:lineRule="auto"/>
        <w:jc w:val="both"/>
        <w:rPr>
          <w:rFonts w:ascii="Garamond" w:hAnsi="Garamond"/>
          <w:b w:val="0"/>
          <w:color w:val="000000"/>
          <w:sz w:val="24"/>
        </w:rPr>
      </w:pPr>
      <w:r>
        <w:rPr>
          <w:rFonts w:ascii="Garamond" w:hAnsi="Garamond"/>
          <w:b w:val="0"/>
          <w:color w:val="000000"/>
          <w:sz w:val="24"/>
        </w:rPr>
        <w:t xml:space="preserve">The second horn of the dilemma was that the perceptual relation is a relation to the entire perceived object. Not just to the </w:t>
      </w:r>
      <w:proofErr w:type="spellStart"/>
      <w:r>
        <w:rPr>
          <w:rFonts w:ascii="Garamond" w:hAnsi="Garamond"/>
          <w:b w:val="0"/>
          <w:color w:val="000000"/>
          <w:sz w:val="24"/>
        </w:rPr>
        <w:t>unoccluded</w:t>
      </w:r>
      <w:proofErr w:type="spellEnd"/>
      <w:r>
        <w:rPr>
          <w:rFonts w:ascii="Garamond" w:hAnsi="Garamond"/>
          <w:b w:val="0"/>
          <w:color w:val="000000"/>
          <w:sz w:val="24"/>
        </w:rPr>
        <w:t xml:space="preserve"> parts, but also to the occluded ones: to the whole object</w:t>
      </w:r>
      <w:r w:rsidR="004B43B3">
        <w:rPr>
          <w:rFonts w:ascii="Garamond" w:hAnsi="Garamond"/>
          <w:b w:val="0"/>
          <w:color w:val="000000"/>
          <w:sz w:val="24"/>
        </w:rPr>
        <w:t xml:space="preserve"> (see Martin 2017)</w:t>
      </w:r>
      <w:r>
        <w:rPr>
          <w:rFonts w:ascii="Garamond" w:hAnsi="Garamond"/>
          <w:b w:val="0"/>
          <w:color w:val="000000"/>
          <w:sz w:val="24"/>
        </w:rPr>
        <w:t>.</w:t>
      </w:r>
      <w:r w:rsidR="00F51E2F">
        <w:rPr>
          <w:rStyle w:val="FootnoteReference"/>
          <w:rFonts w:ascii="Garamond" w:hAnsi="Garamond"/>
          <w:b w:val="0"/>
          <w:color w:val="000000"/>
          <w:sz w:val="24"/>
        </w:rPr>
        <w:footnoteReference w:id="5"/>
      </w:r>
      <w:r>
        <w:rPr>
          <w:rFonts w:ascii="Garamond" w:hAnsi="Garamond"/>
          <w:b w:val="0"/>
          <w:color w:val="000000"/>
          <w:sz w:val="24"/>
        </w:rPr>
        <w:t xml:space="preserve"> </w:t>
      </w:r>
    </w:p>
    <w:p w14:paraId="6D1FC206" w14:textId="12BEBC24" w:rsidR="006D66BD" w:rsidRDefault="006D66BD" w:rsidP="00FD43E3">
      <w:pPr>
        <w:pStyle w:val="Title"/>
        <w:spacing w:line="480" w:lineRule="auto"/>
        <w:jc w:val="both"/>
        <w:rPr>
          <w:rFonts w:ascii="Garamond" w:hAnsi="Garamond"/>
          <w:b w:val="0"/>
          <w:color w:val="000000"/>
          <w:sz w:val="24"/>
        </w:rPr>
      </w:pPr>
      <w:r>
        <w:rPr>
          <w:rFonts w:ascii="Garamond" w:hAnsi="Garamond"/>
          <w:b w:val="0"/>
          <w:color w:val="000000"/>
          <w:sz w:val="24"/>
        </w:rPr>
        <w:tab/>
        <w:t xml:space="preserve">Versions of </w:t>
      </w:r>
      <w:proofErr w:type="spellStart"/>
      <w:r>
        <w:rPr>
          <w:rFonts w:ascii="Garamond" w:hAnsi="Garamond"/>
          <w:b w:val="0"/>
          <w:color w:val="000000"/>
          <w:sz w:val="24"/>
        </w:rPr>
        <w:t>relationalism</w:t>
      </w:r>
      <w:proofErr w:type="spellEnd"/>
      <w:r>
        <w:rPr>
          <w:rFonts w:ascii="Garamond" w:hAnsi="Garamond"/>
          <w:b w:val="0"/>
          <w:color w:val="000000"/>
          <w:sz w:val="24"/>
        </w:rPr>
        <w:t xml:space="preserve"> that allow the perceptual relation to be a three-place relation between the subject, the perceived object and the ‘third </w:t>
      </w:r>
      <w:proofErr w:type="spellStart"/>
      <w:r>
        <w:rPr>
          <w:rFonts w:ascii="Garamond" w:hAnsi="Garamond"/>
          <w:b w:val="0"/>
          <w:color w:val="000000"/>
          <w:sz w:val="24"/>
        </w:rPr>
        <w:t>relatium</w:t>
      </w:r>
      <w:proofErr w:type="spellEnd"/>
      <w:r>
        <w:rPr>
          <w:rFonts w:ascii="Garamond" w:hAnsi="Garamond"/>
          <w:b w:val="0"/>
          <w:color w:val="000000"/>
          <w:sz w:val="24"/>
        </w:rPr>
        <w:t xml:space="preserve">’ or ‘standpoint’ could also </w:t>
      </w:r>
      <w:r w:rsidR="00E0354C">
        <w:rPr>
          <w:rFonts w:ascii="Garamond" w:hAnsi="Garamond"/>
          <w:b w:val="0"/>
          <w:color w:val="000000"/>
          <w:sz w:val="24"/>
        </w:rPr>
        <w:t>choose</w:t>
      </w:r>
      <w:r>
        <w:rPr>
          <w:rFonts w:ascii="Garamond" w:hAnsi="Garamond"/>
          <w:b w:val="0"/>
          <w:color w:val="000000"/>
          <w:sz w:val="24"/>
        </w:rPr>
        <w:t xml:space="preserve"> this horn of the dilemma</w:t>
      </w:r>
      <w:r w:rsidR="004F2A8A">
        <w:rPr>
          <w:rFonts w:ascii="Garamond" w:hAnsi="Garamond"/>
          <w:b w:val="0"/>
          <w:color w:val="000000"/>
          <w:sz w:val="24"/>
        </w:rPr>
        <w:t xml:space="preserve">. In fact, they could </w:t>
      </w:r>
      <w:r w:rsidR="00366A9F">
        <w:rPr>
          <w:rFonts w:ascii="Garamond" w:hAnsi="Garamond"/>
          <w:b w:val="0"/>
          <w:color w:val="000000"/>
          <w:sz w:val="24"/>
        </w:rPr>
        <w:t xml:space="preserve">appeal to the concept ‘third </w:t>
      </w:r>
      <w:proofErr w:type="spellStart"/>
      <w:r w:rsidR="00366A9F">
        <w:rPr>
          <w:rFonts w:ascii="Garamond" w:hAnsi="Garamond"/>
          <w:b w:val="0"/>
          <w:color w:val="000000"/>
          <w:sz w:val="24"/>
        </w:rPr>
        <w:t>relatium</w:t>
      </w:r>
      <w:proofErr w:type="spellEnd"/>
      <w:r w:rsidR="00366A9F">
        <w:rPr>
          <w:rFonts w:ascii="Garamond" w:hAnsi="Garamond"/>
          <w:b w:val="0"/>
          <w:color w:val="000000"/>
          <w:sz w:val="24"/>
        </w:rPr>
        <w:t xml:space="preserve">’ or ‘standpoint’ to explain why we have only </w:t>
      </w:r>
      <w:r>
        <w:rPr>
          <w:rFonts w:ascii="Garamond" w:hAnsi="Garamond"/>
          <w:b w:val="0"/>
          <w:color w:val="000000"/>
          <w:sz w:val="24"/>
        </w:rPr>
        <w:t>“partial awareness”</w:t>
      </w:r>
      <w:r w:rsidR="00366A9F">
        <w:rPr>
          <w:rFonts w:ascii="Garamond" w:hAnsi="Garamond"/>
          <w:b w:val="0"/>
          <w:color w:val="000000"/>
          <w:sz w:val="24"/>
        </w:rPr>
        <w:t xml:space="preserve"> (Campbell 2011) of the perceived object from a specific standpoint. </w:t>
      </w:r>
      <w:r w:rsidR="007B0CE2">
        <w:rPr>
          <w:rFonts w:ascii="Garamond" w:hAnsi="Garamond"/>
          <w:b w:val="0"/>
          <w:color w:val="000000"/>
          <w:sz w:val="24"/>
        </w:rPr>
        <w:t>If we moved our head a bit to the left, our standpoint would change, and this would thereby also change the perceptual relation (while the perceived object would remain the same</w:t>
      </w:r>
      <w:r w:rsidR="00E51D7F">
        <w:rPr>
          <w:rFonts w:ascii="Garamond" w:hAnsi="Garamond"/>
          <w:b w:val="0"/>
          <w:color w:val="000000"/>
          <w:sz w:val="24"/>
        </w:rPr>
        <w:t>).</w:t>
      </w:r>
      <w:r w:rsidR="00E51D7F">
        <w:rPr>
          <w:rStyle w:val="FootnoteReference"/>
          <w:rFonts w:ascii="Garamond" w:hAnsi="Garamond"/>
          <w:b w:val="0"/>
          <w:color w:val="000000"/>
          <w:sz w:val="24"/>
        </w:rPr>
        <w:footnoteReference w:id="6"/>
      </w:r>
      <w:r w:rsidR="003A066A">
        <w:rPr>
          <w:rFonts w:ascii="Garamond" w:hAnsi="Garamond"/>
          <w:b w:val="0"/>
          <w:color w:val="000000"/>
          <w:sz w:val="24"/>
        </w:rPr>
        <w:t xml:space="preserve"> </w:t>
      </w:r>
    </w:p>
    <w:p w14:paraId="3AA3C26F" w14:textId="19216F92" w:rsidR="00364511" w:rsidRDefault="00364511" w:rsidP="00FD43E3">
      <w:pPr>
        <w:pStyle w:val="Title"/>
        <w:spacing w:line="480" w:lineRule="auto"/>
        <w:jc w:val="both"/>
        <w:rPr>
          <w:rFonts w:ascii="Garamond" w:hAnsi="Garamond"/>
          <w:b w:val="0"/>
          <w:color w:val="000000"/>
          <w:sz w:val="24"/>
        </w:rPr>
      </w:pPr>
      <w:r>
        <w:rPr>
          <w:rFonts w:ascii="Garamond" w:hAnsi="Garamond"/>
          <w:b w:val="0"/>
          <w:color w:val="000000"/>
          <w:sz w:val="24"/>
        </w:rPr>
        <w:tab/>
        <w:t>The real problem, again, comes from the experience of the occluded parts of the perceived object. The experience of occluded parts of the perceived object is underspecified. Take the following example</w:t>
      </w:r>
      <w:r w:rsidR="009372D6">
        <w:rPr>
          <w:rFonts w:ascii="Garamond" w:hAnsi="Garamond"/>
          <w:b w:val="0"/>
          <w:color w:val="000000"/>
          <w:sz w:val="24"/>
        </w:rPr>
        <w:t xml:space="preserve"> (purists may want to imagine a three-</w:t>
      </w:r>
      <w:r w:rsidR="009372D6">
        <w:rPr>
          <w:rFonts w:ascii="Garamond" w:hAnsi="Garamond"/>
          <w:b w:val="0"/>
          <w:color w:val="000000"/>
          <w:sz w:val="24"/>
        </w:rPr>
        <w:lastRenderedPageBreak/>
        <w:t>dimensional equivalent of this two-dimensional figure, where the rectangle is in fact in front)</w:t>
      </w:r>
      <w:r>
        <w:rPr>
          <w:rFonts w:ascii="Garamond" w:hAnsi="Garamond"/>
          <w:b w:val="0"/>
          <w:color w:val="000000"/>
          <w:sz w:val="24"/>
        </w:rPr>
        <w:t xml:space="preserve">: </w:t>
      </w:r>
    </w:p>
    <w:p w14:paraId="3766F903" w14:textId="77777777" w:rsidR="00364511" w:rsidRDefault="00364511" w:rsidP="00FD43E3">
      <w:pPr>
        <w:pStyle w:val="Title"/>
        <w:spacing w:line="480" w:lineRule="auto"/>
        <w:jc w:val="both"/>
        <w:rPr>
          <w:rFonts w:ascii="Garamond" w:hAnsi="Garamond"/>
          <w:b w:val="0"/>
          <w:color w:val="000000"/>
          <w:sz w:val="24"/>
        </w:rPr>
      </w:pPr>
    </w:p>
    <w:p w14:paraId="046BB605" w14:textId="77777777" w:rsidR="00364511" w:rsidRDefault="00364511" w:rsidP="00FD43E3">
      <w:pPr>
        <w:pStyle w:val="Title"/>
        <w:spacing w:line="480" w:lineRule="auto"/>
        <w:jc w:val="both"/>
        <w:rPr>
          <w:rFonts w:ascii="Garamond" w:hAnsi="Garamond"/>
          <w:b w:val="0"/>
          <w:color w:val="000000"/>
          <w:sz w:val="24"/>
        </w:rPr>
      </w:pPr>
      <w:r w:rsidRPr="00D439BF">
        <w:rPr>
          <w:rFonts w:ascii="Garamond" w:hAnsi="Garamond"/>
          <w:b w:val="0"/>
          <w:noProof/>
          <w:color w:val="000000"/>
          <w:sz w:val="24"/>
        </w:rPr>
        <w:drawing>
          <wp:inline distT="0" distB="0" distL="0" distR="0" wp14:anchorId="2BC23B24" wp14:editId="5563A693">
            <wp:extent cx="2409092" cy="301339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1664" cy="3041631"/>
                    </a:xfrm>
                    <a:prstGeom prst="rect">
                      <a:avLst/>
                    </a:prstGeom>
                  </pic:spPr>
                </pic:pic>
              </a:graphicData>
            </a:graphic>
          </wp:inline>
        </w:drawing>
      </w:r>
    </w:p>
    <w:p w14:paraId="33328DB2" w14:textId="088C0720" w:rsidR="00364511" w:rsidRDefault="00364511" w:rsidP="00FD43E3">
      <w:pPr>
        <w:pStyle w:val="Title"/>
        <w:spacing w:line="480" w:lineRule="auto"/>
        <w:jc w:val="both"/>
        <w:rPr>
          <w:rFonts w:ascii="Garamond" w:hAnsi="Garamond"/>
          <w:b w:val="0"/>
          <w:color w:val="000000"/>
          <w:sz w:val="24"/>
        </w:rPr>
      </w:pPr>
    </w:p>
    <w:p w14:paraId="7EFA12A4" w14:textId="4245BB71" w:rsidR="006C5A9D" w:rsidRDefault="006C5A9D" w:rsidP="00FD43E3">
      <w:pPr>
        <w:pStyle w:val="Title"/>
        <w:spacing w:line="480" w:lineRule="auto"/>
        <w:jc w:val="both"/>
        <w:rPr>
          <w:rFonts w:ascii="Garamond" w:hAnsi="Garamond"/>
          <w:b w:val="0"/>
          <w:color w:val="000000"/>
          <w:sz w:val="24"/>
        </w:rPr>
      </w:pPr>
      <w:r>
        <w:rPr>
          <w:rFonts w:ascii="Garamond" w:hAnsi="Garamond"/>
          <w:b w:val="0"/>
          <w:color w:val="000000"/>
          <w:sz w:val="24"/>
        </w:rPr>
        <w:t xml:space="preserve">Figure B. </w:t>
      </w:r>
      <w:r w:rsidR="0012110D">
        <w:rPr>
          <w:rFonts w:ascii="Garamond" w:hAnsi="Garamond"/>
          <w:b w:val="0"/>
          <w:color w:val="000000"/>
          <w:sz w:val="24"/>
        </w:rPr>
        <w:t>Amodal completion</w:t>
      </w:r>
    </w:p>
    <w:p w14:paraId="3572C220" w14:textId="7D127E20" w:rsidR="00364511" w:rsidRDefault="00364511" w:rsidP="00FD43E3">
      <w:pPr>
        <w:pStyle w:val="Title"/>
        <w:spacing w:line="480" w:lineRule="auto"/>
        <w:jc w:val="both"/>
        <w:rPr>
          <w:rFonts w:ascii="Garamond" w:hAnsi="Garamond"/>
          <w:b w:val="0"/>
          <w:color w:val="000000"/>
          <w:sz w:val="24"/>
        </w:rPr>
      </w:pPr>
      <w:r>
        <w:rPr>
          <w:rFonts w:ascii="Garamond" w:hAnsi="Garamond"/>
          <w:b w:val="0"/>
          <w:color w:val="000000"/>
          <w:sz w:val="24"/>
        </w:rPr>
        <w:t>In Figure B, the rectangle may occlude Shape (1) or Shape (2). Nothing in Figure B tells us which of the</w:t>
      </w:r>
      <w:r w:rsidR="00B02A50">
        <w:rPr>
          <w:rFonts w:ascii="Garamond" w:hAnsi="Garamond"/>
          <w:b w:val="0"/>
          <w:color w:val="000000"/>
          <w:sz w:val="24"/>
        </w:rPr>
        <w:t>se</w:t>
      </w:r>
      <w:r>
        <w:rPr>
          <w:rFonts w:ascii="Garamond" w:hAnsi="Garamond"/>
          <w:b w:val="0"/>
          <w:color w:val="000000"/>
          <w:sz w:val="24"/>
        </w:rPr>
        <w:t xml:space="preserve"> shape</w:t>
      </w:r>
      <w:r w:rsidR="00B02A50">
        <w:rPr>
          <w:rFonts w:ascii="Garamond" w:hAnsi="Garamond"/>
          <w:b w:val="0"/>
          <w:color w:val="000000"/>
          <w:sz w:val="24"/>
        </w:rPr>
        <w:t>s</w:t>
      </w:r>
      <w:r>
        <w:rPr>
          <w:rFonts w:ascii="Garamond" w:hAnsi="Garamond"/>
          <w:b w:val="0"/>
          <w:color w:val="000000"/>
          <w:sz w:val="24"/>
        </w:rPr>
        <w:t xml:space="preserve"> </w:t>
      </w:r>
      <w:r w:rsidR="00B02A50">
        <w:rPr>
          <w:rFonts w:ascii="Garamond" w:hAnsi="Garamond"/>
          <w:b w:val="0"/>
          <w:color w:val="000000"/>
          <w:sz w:val="24"/>
        </w:rPr>
        <w:t xml:space="preserve">is </w:t>
      </w:r>
      <w:r>
        <w:rPr>
          <w:rFonts w:ascii="Garamond" w:hAnsi="Garamond"/>
          <w:b w:val="0"/>
          <w:color w:val="000000"/>
          <w:sz w:val="24"/>
        </w:rPr>
        <w:t>occluded</w:t>
      </w:r>
      <w:r w:rsidR="00B02A50">
        <w:rPr>
          <w:rFonts w:ascii="Garamond" w:hAnsi="Garamond"/>
          <w:b w:val="0"/>
          <w:color w:val="000000"/>
          <w:sz w:val="24"/>
        </w:rPr>
        <w:t xml:space="preserve"> behind the rectangle</w:t>
      </w:r>
      <w:r>
        <w:rPr>
          <w:rFonts w:ascii="Garamond" w:hAnsi="Garamond"/>
          <w:b w:val="0"/>
          <w:color w:val="000000"/>
          <w:sz w:val="24"/>
        </w:rPr>
        <w:t xml:space="preserve">. And, crucially, your experience of the occluded contour changes depending on whether you take Shape (1) or Shape (2) to be occluded behind the rectangle. You can get your experience to shift from one to the other (see </w:t>
      </w:r>
      <w:proofErr w:type="spellStart"/>
      <w:r w:rsidR="00BE107E" w:rsidRPr="00BE107E">
        <w:rPr>
          <w:rFonts w:ascii="Garamond" w:hAnsi="Garamond"/>
          <w:b w:val="0"/>
          <w:bCs/>
          <w:sz w:val="24"/>
        </w:rPr>
        <w:t>Vrins</w:t>
      </w:r>
      <w:proofErr w:type="spellEnd"/>
      <w:r w:rsidR="00BE107E" w:rsidRPr="00BE107E">
        <w:rPr>
          <w:rFonts w:ascii="Garamond" w:hAnsi="Garamond"/>
          <w:b w:val="0"/>
          <w:bCs/>
          <w:sz w:val="24"/>
        </w:rPr>
        <w:t xml:space="preserve"> et al. 2009,</w:t>
      </w:r>
      <w:r w:rsidR="00BE107E" w:rsidRPr="00621752">
        <w:t xml:space="preserve"> </w:t>
      </w:r>
      <w:proofErr w:type="spellStart"/>
      <w:r>
        <w:rPr>
          <w:rFonts w:ascii="Garamond" w:hAnsi="Garamond"/>
          <w:b w:val="0"/>
          <w:color w:val="000000"/>
          <w:sz w:val="24"/>
        </w:rPr>
        <w:t>Hazenberg</w:t>
      </w:r>
      <w:proofErr w:type="spellEnd"/>
      <w:r>
        <w:rPr>
          <w:rFonts w:ascii="Garamond" w:hAnsi="Garamond"/>
          <w:b w:val="0"/>
          <w:color w:val="000000"/>
          <w:sz w:val="24"/>
        </w:rPr>
        <w:t xml:space="preserve"> et al. 2014). </w:t>
      </w:r>
    </w:p>
    <w:p w14:paraId="0E8E2503" w14:textId="6FBA59A8" w:rsidR="00364511" w:rsidRDefault="00364511" w:rsidP="00FD43E3">
      <w:pPr>
        <w:pStyle w:val="Title"/>
        <w:spacing w:line="480" w:lineRule="auto"/>
        <w:jc w:val="both"/>
        <w:rPr>
          <w:rFonts w:ascii="Garamond" w:hAnsi="Garamond"/>
          <w:b w:val="0"/>
          <w:color w:val="000000"/>
          <w:sz w:val="24"/>
        </w:rPr>
      </w:pPr>
      <w:r>
        <w:rPr>
          <w:rFonts w:ascii="Garamond" w:hAnsi="Garamond"/>
          <w:b w:val="0"/>
          <w:color w:val="000000"/>
          <w:sz w:val="24"/>
        </w:rPr>
        <w:tab/>
        <w:t xml:space="preserve">If the perceptual relation is a relation to the entire occluded object, then the question is: which of the occluded objects is it? In the case of figure B, is it Shape (1) or Shape (2)? Or maybe some other shape that is indeterminate between Shape (1) and Shape (2)? </w:t>
      </w:r>
      <w:r w:rsidR="00772883">
        <w:rPr>
          <w:rFonts w:ascii="Garamond" w:hAnsi="Garamond"/>
          <w:b w:val="0"/>
          <w:color w:val="000000"/>
          <w:sz w:val="24"/>
        </w:rPr>
        <w:t xml:space="preserve">Or is the question just wrongheaded because what we see is what is out there to be seen? </w:t>
      </w:r>
    </w:p>
    <w:p w14:paraId="0BB2070D" w14:textId="77777777" w:rsidR="00BC1089" w:rsidRDefault="00364511" w:rsidP="00BC1089">
      <w:pPr>
        <w:pStyle w:val="Title"/>
        <w:spacing w:line="480" w:lineRule="auto"/>
        <w:jc w:val="both"/>
        <w:rPr>
          <w:rFonts w:ascii="Garamond" w:hAnsi="Garamond"/>
          <w:b w:val="0"/>
          <w:color w:val="000000"/>
          <w:sz w:val="24"/>
        </w:rPr>
      </w:pPr>
      <w:r>
        <w:rPr>
          <w:rFonts w:ascii="Garamond" w:hAnsi="Garamond"/>
          <w:b w:val="0"/>
          <w:color w:val="000000"/>
          <w:sz w:val="24"/>
        </w:rPr>
        <w:tab/>
      </w:r>
      <w:r w:rsidR="00BC1089">
        <w:rPr>
          <w:rFonts w:ascii="Garamond" w:hAnsi="Garamond"/>
          <w:b w:val="0"/>
          <w:color w:val="000000"/>
          <w:sz w:val="24"/>
        </w:rPr>
        <w:t xml:space="preserve">When seeing Shape (1) occluded in Figure B, we have perceptual experience P1. When seeing Shape (2) occluded in Figure B, we have perceptual experience P2. P1 and </w:t>
      </w:r>
      <w:r w:rsidR="00BC1089">
        <w:rPr>
          <w:rFonts w:ascii="Garamond" w:hAnsi="Garamond"/>
          <w:b w:val="0"/>
          <w:color w:val="000000"/>
          <w:sz w:val="24"/>
        </w:rPr>
        <w:lastRenderedPageBreak/>
        <w:t xml:space="preserve">P2 are different and according to </w:t>
      </w:r>
      <w:proofErr w:type="spellStart"/>
      <w:r w:rsidR="00BC1089">
        <w:rPr>
          <w:rFonts w:ascii="Garamond" w:hAnsi="Garamond"/>
          <w:b w:val="0"/>
          <w:color w:val="000000"/>
          <w:sz w:val="24"/>
        </w:rPr>
        <w:t>relationalism</w:t>
      </w:r>
      <w:proofErr w:type="spellEnd"/>
      <w:r w:rsidR="00BC1089">
        <w:rPr>
          <w:rFonts w:ascii="Garamond" w:hAnsi="Garamond"/>
          <w:b w:val="0"/>
          <w:color w:val="000000"/>
          <w:sz w:val="24"/>
        </w:rPr>
        <w:t xml:space="preserve">, this is a difference in the perceptual relation. So </w:t>
      </w:r>
      <w:proofErr w:type="spellStart"/>
      <w:r w:rsidR="00BC1089">
        <w:rPr>
          <w:rFonts w:ascii="Garamond" w:hAnsi="Garamond"/>
          <w:b w:val="0"/>
          <w:color w:val="000000"/>
          <w:sz w:val="24"/>
        </w:rPr>
        <w:t>relationalism</w:t>
      </w:r>
      <w:proofErr w:type="spellEnd"/>
      <w:r w:rsidR="00BC1089">
        <w:rPr>
          <w:rFonts w:ascii="Garamond" w:hAnsi="Garamond"/>
          <w:b w:val="0"/>
          <w:color w:val="000000"/>
          <w:sz w:val="24"/>
        </w:rPr>
        <w:t xml:space="preserve"> needs to specify what the perceptual object is. </w:t>
      </w:r>
    </w:p>
    <w:p w14:paraId="47C5443B" w14:textId="77777777" w:rsidR="00BC1089" w:rsidRDefault="00BC1089" w:rsidP="00BC1089">
      <w:pPr>
        <w:pStyle w:val="Title"/>
        <w:spacing w:line="480" w:lineRule="auto"/>
        <w:jc w:val="both"/>
        <w:rPr>
          <w:rFonts w:ascii="Garamond" w:hAnsi="Garamond"/>
          <w:b w:val="0"/>
          <w:color w:val="000000"/>
          <w:sz w:val="24"/>
        </w:rPr>
      </w:pPr>
      <w:r>
        <w:rPr>
          <w:rFonts w:ascii="Garamond" w:hAnsi="Garamond"/>
          <w:b w:val="0"/>
          <w:color w:val="000000"/>
          <w:sz w:val="24"/>
        </w:rPr>
        <w:tab/>
        <w:t xml:space="preserve">The first thing to note is that the perceptual object can’t be the same in the two different experiences, because this would bring us back to the option that the perceptual object is the </w:t>
      </w:r>
      <w:proofErr w:type="spellStart"/>
      <w:r>
        <w:rPr>
          <w:rFonts w:ascii="Garamond" w:hAnsi="Garamond"/>
          <w:b w:val="0"/>
          <w:color w:val="000000"/>
          <w:sz w:val="24"/>
        </w:rPr>
        <w:t>unoccluded</w:t>
      </w:r>
      <w:proofErr w:type="spellEnd"/>
      <w:r>
        <w:rPr>
          <w:rFonts w:ascii="Garamond" w:hAnsi="Garamond"/>
          <w:b w:val="0"/>
          <w:color w:val="000000"/>
          <w:sz w:val="24"/>
        </w:rPr>
        <w:t xml:space="preserve"> part of the perceived object. And I hope to have dismissed that option in Section IV above. So </w:t>
      </w:r>
      <w:proofErr w:type="spellStart"/>
      <w:r>
        <w:rPr>
          <w:rFonts w:ascii="Garamond" w:hAnsi="Garamond"/>
          <w:b w:val="0"/>
          <w:color w:val="000000"/>
          <w:sz w:val="24"/>
        </w:rPr>
        <w:t>relationalists</w:t>
      </w:r>
      <w:proofErr w:type="spellEnd"/>
      <w:r>
        <w:rPr>
          <w:rFonts w:ascii="Garamond" w:hAnsi="Garamond"/>
          <w:b w:val="0"/>
          <w:color w:val="000000"/>
          <w:sz w:val="24"/>
        </w:rPr>
        <w:t xml:space="preserve"> (if they take this horn of the dilemma) have to say that the perceptual object is different in these two experiences. </w:t>
      </w:r>
    </w:p>
    <w:p w14:paraId="75D76259" w14:textId="77777777" w:rsidR="00BC1089" w:rsidRDefault="00BC1089" w:rsidP="00BC1089">
      <w:pPr>
        <w:pStyle w:val="Title"/>
        <w:spacing w:line="480" w:lineRule="auto"/>
        <w:ind w:firstLine="720"/>
        <w:jc w:val="both"/>
        <w:rPr>
          <w:rFonts w:ascii="Garamond" w:hAnsi="Garamond"/>
          <w:b w:val="0"/>
          <w:color w:val="000000"/>
          <w:sz w:val="24"/>
        </w:rPr>
      </w:pPr>
      <w:r>
        <w:rPr>
          <w:rFonts w:ascii="Garamond" w:hAnsi="Garamond"/>
          <w:b w:val="0"/>
          <w:color w:val="000000"/>
          <w:sz w:val="24"/>
        </w:rPr>
        <w:t xml:space="preserve">In other words, the </w:t>
      </w:r>
      <w:proofErr w:type="spellStart"/>
      <w:r>
        <w:rPr>
          <w:rFonts w:ascii="Garamond" w:hAnsi="Garamond"/>
          <w:b w:val="0"/>
          <w:color w:val="000000"/>
          <w:sz w:val="24"/>
        </w:rPr>
        <w:t>relationalist</w:t>
      </w:r>
      <w:proofErr w:type="spellEnd"/>
      <w:r>
        <w:rPr>
          <w:rFonts w:ascii="Garamond" w:hAnsi="Garamond"/>
          <w:b w:val="0"/>
          <w:color w:val="000000"/>
          <w:sz w:val="24"/>
        </w:rPr>
        <w:t xml:space="preserve"> who chooses the second horn of the dilemma must say that the perceptual object in P1 is Shape (1) and the perceptual object in P2 is Shape (2). But this would amount to reverting to saying that the perceptual relation is a representational relation: the perceptual object that is one of the relata of this relation is not an actual physical object out there, but it is a represented object (and that depends on how we look at Figure B). The same argument applies if we take the perceptual object to be some different shape, which is neither Shape (1) nor Shape (2) but rather some indeterminate shape (that maybe both of these shapes are determinates of). </w:t>
      </w:r>
    </w:p>
    <w:p w14:paraId="62E4E525" w14:textId="2C80A1F1" w:rsidR="00BC1089" w:rsidRDefault="00BC1089" w:rsidP="00BC1089">
      <w:pPr>
        <w:pStyle w:val="Title"/>
        <w:spacing w:line="480" w:lineRule="auto"/>
        <w:ind w:firstLine="720"/>
        <w:jc w:val="both"/>
        <w:rPr>
          <w:rFonts w:ascii="Garamond" w:hAnsi="Garamond"/>
          <w:b w:val="0"/>
          <w:color w:val="000000"/>
          <w:sz w:val="24"/>
        </w:rPr>
      </w:pPr>
      <w:r>
        <w:rPr>
          <w:rFonts w:ascii="Garamond" w:hAnsi="Garamond"/>
          <w:b w:val="0"/>
          <w:color w:val="000000"/>
          <w:sz w:val="24"/>
        </w:rPr>
        <w:t xml:space="preserve">Note that appealing to a ‘third relatum’ or a ‘standpoint’ won’t save the day here. The problem here is not that the perceptual object relatum of the perceptual relation underdetermines the perceptual experience. The problem here is with the perceptual object relatum of the perceptual relation alone. If the perceptual object is the same in the two experiences, we are back on the first horn of the dilemma. If it is different, then the phenomenal character of one of the two experiences </w:t>
      </w:r>
      <w:proofErr w:type="gramStart"/>
      <w:r>
        <w:rPr>
          <w:rFonts w:ascii="Garamond" w:hAnsi="Garamond"/>
          <w:b w:val="0"/>
          <w:color w:val="000000"/>
          <w:sz w:val="24"/>
        </w:rPr>
        <w:t>remain</w:t>
      </w:r>
      <w:proofErr w:type="gramEnd"/>
      <w:r>
        <w:rPr>
          <w:rFonts w:ascii="Garamond" w:hAnsi="Garamond"/>
          <w:b w:val="0"/>
          <w:color w:val="000000"/>
          <w:sz w:val="24"/>
        </w:rPr>
        <w:t xml:space="preserve"> unexplained. </w:t>
      </w:r>
    </w:p>
    <w:p w14:paraId="02379D2E" w14:textId="77777777" w:rsidR="00BC1089" w:rsidRDefault="00BC1089" w:rsidP="00BC1089">
      <w:pPr>
        <w:pStyle w:val="Title"/>
        <w:spacing w:line="480" w:lineRule="auto"/>
        <w:ind w:firstLine="720"/>
        <w:jc w:val="both"/>
        <w:rPr>
          <w:rFonts w:ascii="Garamond" w:hAnsi="Garamond"/>
          <w:b w:val="0"/>
          <w:color w:val="000000"/>
          <w:sz w:val="24"/>
        </w:rPr>
      </w:pPr>
      <w:r>
        <w:rPr>
          <w:rFonts w:ascii="Garamond" w:hAnsi="Garamond"/>
          <w:b w:val="0"/>
          <w:color w:val="000000"/>
          <w:sz w:val="24"/>
        </w:rPr>
        <w:t xml:space="preserve">For the </w:t>
      </w:r>
      <w:proofErr w:type="spellStart"/>
      <w:r>
        <w:rPr>
          <w:rFonts w:ascii="Garamond" w:hAnsi="Garamond"/>
          <w:b w:val="0"/>
          <w:color w:val="000000"/>
          <w:sz w:val="24"/>
        </w:rPr>
        <w:t>relationalist</w:t>
      </w:r>
      <w:proofErr w:type="spellEnd"/>
      <w:r>
        <w:rPr>
          <w:rFonts w:ascii="Garamond" w:hAnsi="Garamond"/>
          <w:b w:val="0"/>
          <w:color w:val="000000"/>
          <w:sz w:val="24"/>
        </w:rPr>
        <w:t xml:space="preserve">, there is a seemingly simple answer to the question about the perceptual object in </w:t>
      </w:r>
      <w:proofErr w:type="spellStart"/>
      <w:r>
        <w:rPr>
          <w:rFonts w:ascii="Garamond" w:hAnsi="Garamond"/>
          <w:b w:val="0"/>
          <w:color w:val="000000"/>
          <w:sz w:val="24"/>
        </w:rPr>
        <w:t>amodal</w:t>
      </w:r>
      <w:proofErr w:type="spellEnd"/>
      <w:r>
        <w:rPr>
          <w:rFonts w:ascii="Garamond" w:hAnsi="Garamond"/>
          <w:b w:val="0"/>
          <w:color w:val="000000"/>
          <w:sz w:val="24"/>
        </w:rPr>
        <w:t xml:space="preserve"> completion: it is whatever ordinary object we are looking at. We may be, of course, fooled by the </w:t>
      </w:r>
      <w:proofErr w:type="spellStart"/>
      <w:r>
        <w:rPr>
          <w:rFonts w:ascii="Garamond" w:hAnsi="Garamond"/>
          <w:b w:val="0"/>
          <w:color w:val="000000"/>
          <w:sz w:val="24"/>
        </w:rPr>
        <w:t>occluders</w:t>
      </w:r>
      <w:proofErr w:type="spellEnd"/>
      <w:r>
        <w:rPr>
          <w:rFonts w:ascii="Garamond" w:hAnsi="Garamond"/>
          <w:b w:val="0"/>
          <w:color w:val="000000"/>
          <w:sz w:val="24"/>
        </w:rPr>
        <w:t xml:space="preserve"> into misperceiving this ordinary object. But this would be merely the case of a perceptual illusion (and </w:t>
      </w:r>
      <w:proofErr w:type="spellStart"/>
      <w:r>
        <w:rPr>
          <w:rFonts w:ascii="Garamond" w:hAnsi="Garamond"/>
          <w:b w:val="0"/>
          <w:color w:val="000000"/>
          <w:sz w:val="24"/>
        </w:rPr>
        <w:t>relationalism</w:t>
      </w:r>
      <w:proofErr w:type="spellEnd"/>
      <w:r>
        <w:rPr>
          <w:rFonts w:ascii="Garamond" w:hAnsi="Garamond"/>
          <w:b w:val="0"/>
          <w:color w:val="000000"/>
          <w:sz w:val="24"/>
        </w:rPr>
        <w:t xml:space="preserve"> has a lot to say about how to account for perceptual illusions, see, e.g., Brewer 2011, Phillips 2016). </w:t>
      </w:r>
    </w:p>
    <w:p w14:paraId="58696968" w14:textId="77777777" w:rsidR="000C1F2F" w:rsidRDefault="00BC1089" w:rsidP="00BC1089">
      <w:pPr>
        <w:pStyle w:val="Title"/>
        <w:spacing w:line="480" w:lineRule="auto"/>
        <w:ind w:firstLine="720"/>
        <w:jc w:val="both"/>
        <w:rPr>
          <w:rFonts w:ascii="Garamond" w:hAnsi="Garamond"/>
          <w:b w:val="0"/>
          <w:color w:val="000000"/>
          <w:sz w:val="24"/>
        </w:rPr>
      </w:pPr>
      <w:r>
        <w:rPr>
          <w:rFonts w:ascii="Garamond" w:hAnsi="Garamond"/>
          <w:b w:val="0"/>
          <w:color w:val="000000"/>
          <w:sz w:val="24"/>
        </w:rPr>
        <w:lastRenderedPageBreak/>
        <w:t xml:space="preserve">Suppose that the actual object hiding behind the rectangle is Shape (1). That is the perceptual object that constitutes one of the relata of the perceptual relation. You may of course misperceive this perceptual object. Your experience may (and is likely to) complete the figure as Shape (2). But the </w:t>
      </w:r>
      <w:proofErr w:type="spellStart"/>
      <w:r>
        <w:rPr>
          <w:rFonts w:ascii="Garamond" w:hAnsi="Garamond"/>
          <w:b w:val="0"/>
          <w:color w:val="000000"/>
          <w:sz w:val="24"/>
        </w:rPr>
        <w:t>relationalist</w:t>
      </w:r>
      <w:proofErr w:type="spellEnd"/>
      <w:r>
        <w:rPr>
          <w:rFonts w:ascii="Garamond" w:hAnsi="Garamond"/>
          <w:b w:val="0"/>
          <w:color w:val="000000"/>
          <w:sz w:val="24"/>
        </w:rPr>
        <w:t xml:space="preserve"> would explain this as an instance of perceptual illusion</w:t>
      </w:r>
      <w:r w:rsidR="00772883">
        <w:rPr>
          <w:rFonts w:ascii="Garamond" w:hAnsi="Garamond"/>
          <w:b w:val="0"/>
          <w:color w:val="000000"/>
          <w:sz w:val="24"/>
        </w:rPr>
        <w:t xml:space="preserve"> (maybe appealing to a form of </w:t>
      </w:r>
      <w:proofErr w:type="spellStart"/>
      <w:r w:rsidR="00772883">
        <w:rPr>
          <w:rFonts w:ascii="Garamond" w:hAnsi="Garamond"/>
          <w:b w:val="0"/>
          <w:color w:val="000000"/>
          <w:sz w:val="24"/>
        </w:rPr>
        <w:t>disjunctivism</w:t>
      </w:r>
      <w:proofErr w:type="spellEnd"/>
      <w:r w:rsidR="00772883">
        <w:rPr>
          <w:rFonts w:ascii="Garamond" w:hAnsi="Garamond"/>
          <w:b w:val="0"/>
          <w:color w:val="000000"/>
          <w:sz w:val="24"/>
        </w:rPr>
        <w:t>)</w:t>
      </w:r>
      <w:r>
        <w:rPr>
          <w:rFonts w:ascii="Garamond" w:hAnsi="Garamond"/>
          <w:b w:val="0"/>
          <w:color w:val="000000"/>
          <w:sz w:val="24"/>
        </w:rPr>
        <w:t xml:space="preserve">. The problem with this explanatory scheme is that if the perceptual relation is between the subject and Shape (1), then the subject’s actual perceptual phenomenology as of Shape (2) remains completely unexplained. </w:t>
      </w:r>
      <w:r w:rsidR="003E32B0">
        <w:rPr>
          <w:rFonts w:ascii="Garamond" w:hAnsi="Garamond"/>
          <w:b w:val="0"/>
          <w:color w:val="000000"/>
          <w:sz w:val="24"/>
        </w:rPr>
        <w:t xml:space="preserve">Nothing about Shape (1) (the perceptual object) and the subject’s relation to it explains this experience. </w:t>
      </w:r>
    </w:p>
    <w:p w14:paraId="2A958DEF" w14:textId="5DD2C33E" w:rsidR="00BC1089" w:rsidRDefault="000C1F2F" w:rsidP="00BC1089">
      <w:pPr>
        <w:pStyle w:val="Title"/>
        <w:spacing w:line="480" w:lineRule="auto"/>
        <w:ind w:firstLine="720"/>
        <w:jc w:val="both"/>
        <w:rPr>
          <w:rFonts w:ascii="Garamond" w:hAnsi="Garamond"/>
          <w:b w:val="0"/>
          <w:color w:val="000000"/>
          <w:sz w:val="24"/>
        </w:rPr>
      </w:pPr>
      <w:r>
        <w:rPr>
          <w:rFonts w:ascii="Garamond" w:hAnsi="Garamond"/>
          <w:b w:val="0"/>
          <w:color w:val="000000"/>
          <w:sz w:val="24"/>
        </w:rPr>
        <w:t>N</w:t>
      </w:r>
      <w:r w:rsidR="004C5E6D">
        <w:rPr>
          <w:rFonts w:ascii="Garamond" w:hAnsi="Garamond"/>
          <w:b w:val="0"/>
          <w:color w:val="000000"/>
          <w:sz w:val="24"/>
        </w:rPr>
        <w:t xml:space="preserve">ote that the usual </w:t>
      </w:r>
      <w:proofErr w:type="spellStart"/>
      <w:r w:rsidR="004C5E6D">
        <w:rPr>
          <w:rFonts w:ascii="Garamond" w:hAnsi="Garamond"/>
          <w:b w:val="0"/>
          <w:color w:val="000000"/>
          <w:sz w:val="24"/>
        </w:rPr>
        <w:t>relationalist</w:t>
      </w:r>
      <w:proofErr w:type="spellEnd"/>
      <w:r w:rsidR="004C5E6D">
        <w:rPr>
          <w:rFonts w:ascii="Garamond" w:hAnsi="Garamond"/>
          <w:b w:val="0"/>
          <w:color w:val="000000"/>
          <w:sz w:val="24"/>
        </w:rPr>
        <w:t xml:space="preserve"> techniques for explaining perceptual illusions </w:t>
      </w:r>
      <w:r>
        <w:rPr>
          <w:rFonts w:ascii="Garamond" w:hAnsi="Garamond"/>
          <w:b w:val="0"/>
          <w:color w:val="000000"/>
          <w:sz w:val="24"/>
        </w:rPr>
        <w:t>will not work</w:t>
      </w:r>
      <w:r w:rsidR="001D1DD6">
        <w:rPr>
          <w:rFonts w:ascii="Garamond" w:hAnsi="Garamond"/>
          <w:b w:val="0"/>
          <w:color w:val="000000"/>
          <w:sz w:val="24"/>
        </w:rPr>
        <w:t>.</w:t>
      </w:r>
      <w:r>
        <w:rPr>
          <w:rFonts w:ascii="Garamond" w:hAnsi="Garamond"/>
          <w:b w:val="0"/>
          <w:color w:val="000000"/>
          <w:sz w:val="24"/>
        </w:rPr>
        <w:t xml:space="preserve"> </w:t>
      </w:r>
      <w:r w:rsidR="00140E69">
        <w:rPr>
          <w:rFonts w:ascii="Garamond" w:hAnsi="Garamond"/>
          <w:b w:val="0"/>
          <w:color w:val="000000"/>
          <w:sz w:val="24"/>
        </w:rPr>
        <w:t xml:space="preserve">Take the best-known </w:t>
      </w:r>
      <w:proofErr w:type="spellStart"/>
      <w:r w:rsidR="00140E69">
        <w:rPr>
          <w:rFonts w:ascii="Garamond" w:hAnsi="Garamond"/>
          <w:b w:val="0"/>
          <w:color w:val="000000"/>
          <w:sz w:val="24"/>
        </w:rPr>
        <w:t>relationalist</w:t>
      </w:r>
      <w:proofErr w:type="spellEnd"/>
      <w:r w:rsidR="00140E69">
        <w:rPr>
          <w:rFonts w:ascii="Garamond" w:hAnsi="Garamond"/>
          <w:b w:val="0"/>
          <w:color w:val="000000"/>
          <w:sz w:val="24"/>
        </w:rPr>
        <w:t xml:space="preserve"> account of perceptual illusions, according to which what we take to be perceptual illusions are in fact </w:t>
      </w:r>
      <w:r w:rsidR="004C5E6D">
        <w:rPr>
          <w:rFonts w:ascii="Garamond" w:hAnsi="Garamond"/>
          <w:b w:val="0"/>
          <w:color w:val="000000"/>
          <w:sz w:val="24"/>
        </w:rPr>
        <w:t>post-perceptual error</w:t>
      </w:r>
      <w:r w:rsidR="00140E69">
        <w:rPr>
          <w:rFonts w:ascii="Garamond" w:hAnsi="Garamond"/>
          <w:b w:val="0"/>
          <w:color w:val="000000"/>
          <w:sz w:val="24"/>
        </w:rPr>
        <w:t>s (</w:t>
      </w:r>
      <w:r w:rsidR="004C5E6D">
        <w:rPr>
          <w:rFonts w:ascii="Garamond" w:hAnsi="Garamond"/>
          <w:b w:val="0"/>
          <w:color w:val="000000"/>
          <w:sz w:val="24"/>
        </w:rPr>
        <w:t>see Brewer 2011)</w:t>
      </w:r>
      <w:r w:rsidR="008736BB">
        <w:rPr>
          <w:rFonts w:ascii="Garamond" w:hAnsi="Garamond"/>
          <w:b w:val="0"/>
          <w:color w:val="000000"/>
          <w:sz w:val="24"/>
        </w:rPr>
        <w:t xml:space="preserve">. The general idea here is that </w:t>
      </w:r>
      <w:r w:rsidR="00D954E9">
        <w:rPr>
          <w:rFonts w:ascii="Garamond" w:hAnsi="Garamond"/>
          <w:b w:val="0"/>
          <w:color w:val="000000"/>
          <w:sz w:val="24"/>
        </w:rPr>
        <w:t>what goes awry in we take to be perceptual illusions has nothing to do with perception. The perceptual experience is fully veridical</w:t>
      </w:r>
      <w:r w:rsidR="004C5E6D">
        <w:rPr>
          <w:rFonts w:ascii="Garamond" w:hAnsi="Garamond"/>
          <w:b w:val="0"/>
          <w:color w:val="000000"/>
          <w:sz w:val="24"/>
        </w:rPr>
        <w:t xml:space="preserve">, </w:t>
      </w:r>
      <w:r w:rsidR="00D954E9">
        <w:rPr>
          <w:rFonts w:ascii="Garamond" w:hAnsi="Garamond"/>
          <w:b w:val="0"/>
          <w:color w:val="000000"/>
          <w:sz w:val="24"/>
        </w:rPr>
        <w:t xml:space="preserve">and the non-veridicality is fully due to post-perceptual processes. While this general explanatory scheme may or may not work for illusions in general (see Phillips 2016 for some serious skepticism from the </w:t>
      </w:r>
      <w:proofErr w:type="spellStart"/>
      <w:r w:rsidR="00D954E9">
        <w:rPr>
          <w:rFonts w:ascii="Garamond" w:hAnsi="Garamond"/>
          <w:b w:val="0"/>
          <w:color w:val="000000"/>
          <w:sz w:val="24"/>
        </w:rPr>
        <w:t>relationalist</w:t>
      </w:r>
      <w:proofErr w:type="spellEnd"/>
      <w:r w:rsidR="00D954E9">
        <w:rPr>
          <w:rFonts w:ascii="Garamond" w:hAnsi="Garamond"/>
          <w:b w:val="0"/>
          <w:color w:val="000000"/>
          <w:sz w:val="24"/>
        </w:rPr>
        <w:t xml:space="preserve"> camp), it </w:t>
      </w:r>
      <w:proofErr w:type="gramStart"/>
      <w:r w:rsidR="00D954E9">
        <w:rPr>
          <w:rFonts w:ascii="Garamond" w:hAnsi="Garamond"/>
          <w:b w:val="0"/>
          <w:color w:val="000000"/>
          <w:sz w:val="24"/>
        </w:rPr>
        <w:t>definitely w</w:t>
      </w:r>
      <w:r w:rsidR="00DA6BDB">
        <w:rPr>
          <w:rFonts w:ascii="Garamond" w:hAnsi="Garamond"/>
          <w:b w:val="0"/>
          <w:color w:val="000000"/>
          <w:sz w:val="24"/>
        </w:rPr>
        <w:t>on’t</w:t>
      </w:r>
      <w:proofErr w:type="gramEnd"/>
      <w:r w:rsidR="00D954E9">
        <w:rPr>
          <w:rFonts w:ascii="Garamond" w:hAnsi="Garamond"/>
          <w:b w:val="0"/>
          <w:color w:val="000000"/>
          <w:sz w:val="24"/>
        </w:rPr>
        <w:t xml:space="preserve"> work to explain the phenomenology of Shape (2) because, </w:t>
      </w:r>
      <w:r w:rsidR="004C5E6D">
        <w:rPr>
          <w:rFonts w:ascii="Garamond" w:hAnsi="Garamond"/>
          <w:b w:val="0"/>
          <w:color w:val="000000"/>
          <w:sz w:val="24"/>
        </w:rPr>
        <w:t xml:space="preserve">as we have seen in Section </w:t>
      </w:r>
      <w:r w:rsidR="003F3E9B">
        <w:rPr>
          <w:rFonts w:ascii="Garamond" w:hAnsi="Garamond"/>
          <w:b w:val="0"/>
          <w:color w:val="000000"/>
          <w:sz w:val="24"/>
        </w:rPr>
        <w:t xml:space="preserve">IV </w:t>
      </w:r>
      <w:r w:rsidR="004C5E6D">
        <w:rPr>
          <w:rFonts w:ascii="Garamond" w:hAnsi="Garamond"/>
          <w:b w:val="0"/>
          <w:color w:val="000000"/>
          <w:sz w:val="24"/>
        </w:rPr>
        <w:t>above</w:t>
      </w:r>
      <w:r w:rsidR="00D954E9">
        <w:rPr>
          <w:rFonts w:ascii="Garamond" w:hAnsi="Garamond"/>
          <w:b w:val="0"/>
          <w:color w:val="000000"/>
          <w:sz w:val="24"/>
        </w:rPr>
        <w:t xml:space="preserve">, the timing of </w:t>
      </w:r>
      <w:proofErr w:type="spellStart"/>
      <w:r w:rsidR="00D954E9">
        <w:rPr>
          <w:rFonts w:ascii="Garamond" w:hAnsi="Garamond"/>
          <w:b w:val="0"/>
          <w:color w:val="000000"/>
          <w:sz w:val="24"/>
        </w:rPr>
        <w:t>amodal</w:t>
      </w:r>
      <w:proofErr w:type="spellEnd"/>
      <w:r w:rsidR="00D954E9">
        <w:rPr>
          <w:rFonts w:ascii="Garamond" w:hAnsi="Garamond"/>
          <w:b w:val="0"/>
          <w:color w:val="000000"/>
          <w:sz w:val="24"/>
        </w:rPr>
        <w:t xml:space="preserve"> </w:t>
      </w:r>
      <w:r w:rsidR="003F3E33">
        <w:rPr>
          <w:rFonts w:ascii="Garamond" w:hAnsi="Garamond"/>
          <w:b w:val="0"/>
          <w:color w:val="000000"/>
          <w:sz w:val="24"/>
        </w:rPr>
        <w:t xml:space="preserve">completion </w:t>
      </w:r>
      <w:r w:rsidR="00AB0CAD">
        <w:rPr>
          <w:rFonts w:ascii="Garamond" w:hAnsi="Garamond"/>
          <w:b w:val="0"/>
          <w:color w:val="000000"/>
          <w:sz w:val="24"/>
        </w:rPr>
        <w:t>rules out that the illusion involved here would be a post-perceptual one</w:t>
      </w:r>
      <w:r w:rsidR="004C5E6D">
        <w:rPr>
          <w:rFonts w:ascii="Garamond" w:hAnsi="Garamond"/>
          <w:b w:val="0"/>
          <w:color w:val="000000"/>
          <w:sz w:val="24"/>
        </w:rPr>
        <w:t xml:space="preserve">. </w:t>
      </w:r>
      <w:r w:rsidR="00C4128C">
        <w:rPr>
          <w:rFonts w:ascii="Garamond" w:hAnsi="Garamond"/>
          <w:b w:val="0"/>
          <w:color w:val="000000"/>
          <w:sz w:val="24"/>
        </w:rPr>
        <w:t xml:space="preserve">Another widely discussed </w:t>
      </w:r>
      <w:proofErr w:type="spellStart"/>
      <w:r w:rsidR="00C4128C">
        <w:rPr>
          <w:rFonts w:ascii="Garamond" w:hAnsi="Garamond"/>
          <w:b w:val="0"/>
          <w:color w:val="000000"/>
          <w:sz w:val="24"/>
        </w:rPr>
        <w:t>relationalist</w:t>
      </w:r>
      <w:proofErr w:type="spellEnd"/>
      <w:r w:rsidR="00C4128C">
        <w:rPr>
          <w:rFonts w:ascii="Garamond" w:hAnsi="Garamond"/>
          <w:b w:val="0"/>
          <w:color w:val="000000"/>
          <w:sz w:val="24"/>
        </w:rPr>
        <w:t xml:space="preserve"> account of </w:t>
      </w:r>
      <w:r w:rsidR="00F83D9D">
        <w:rPr>
          <w:rFonts w:ascii="Garamond" w:hAnsi="Garamond"/>
          <w:b w:val="0"/>
          <w:color w:val="000000"/>
          <w:sz w:val="24"/>
        </w:rPr>
        <w:t xml:space="preserve">illusions </w:t>
      </w:r>
      <w:r w:rsidR="00BE0CD7">
        <w:rPr>
          <w:rFonts w:ascii="Garamond" w:hAnsi="Garamond"/>
          <w:b w:val="0"/>
          <w:color w:val="000000"/>
          <w:sz w:val="24"/>
        </w:rPr>
        <w:t xml:space="preserve">posits that </w:t>
      </w:r>
      <w:r w:rsidR="00637B69">
        <w:rPr>
          <w:rFonts w:ascii="Garamond" w:hAnsi="Garamond"/>
          <w:b w:val="0"/>
          <w:color w:val="000000"/>
          <w:sz w:val="24"/>
        </w:rPr>
        <w:t xml:space="preserve">when we undergo perceptual illusions, something prevents us from </w:t>
      </w:r>
      <w:r w:rsidR="00774ABE">
        <w:rPr>
          <w:rFonts w:ascii="Garamond" w:hAnsi="Garamond"/>
          <w:b w:val="0"/>
          <w:color w:val="000000"/>
          <w:sz w:val="24"/>
        </w:rPr>
        <w:t xml:space="preserve">perceiving </w:t>
      </w:r>
      <w:r w:rsidR="00637B69">
        <w:rPr>
          <w:rFonts w:ascii="Garamond" w:hAnsi="Garamond"/>
          <w:b w:val="0"/>
          <w:color w:val="000000"/>
          <w:sz w:val="24"/>
        </w:rPr>
        <w:t xml:space="preserve">the properties </w:t>
      </w:r>
      <w:r w:rsidR="00774ABE">
        <w:rPr>
          <w:rFonts w:ascii="Garamond" w:hAnsi="Garamond"/>
          <w:b w:val="0"/>
          <w:color w:val="000000"/>
          <w:sz w:val="24"/>
        </w:rPr>
        <w:t xml:space="preserve">of the object we would normally perceive </w:t>
      </w:r>
      <w:r w:rsidR="00637B69">
        <w:rPr>
          <w:rFonts w:ascii="Garamond" w:hAnsi="Garamond"/>
          <w:b w:val="0"/>
          <w:color w:val="000000"/>
          <w:sz w:val="24"/>
        </w:rPr>
        <w:t xml:space="preserve">(Fish 2009). </w:t>
      </w:r>
      <w:r w:rsidR="007E64AE">
        <w:rPr>
          <w:rFonts w:ascii="Garamond" w:hAnsi="Garamond"/>
          <w:b w:val="0"/>
          <w:color w:val="000000"/>
          <w:sz w:val="24"/>
        </w:rPr>
        <w:t xml:space="preserve">In the present context it is not clear what ‘normal’ perception would mean, but even if that could be cashed out in a satisfactory manner, the phenomenal character of Shape (2) </w:t>
      </w:r>
      <w:r w:rsidR="000C3FFF">
        <w:rPr>
          <w:rFonts w:ascii="Garamond" w:hAnsi="Garamond"/>
          <w:b w:val="0"/>
          <w:color w:val="000000"/>
          <w:sz w:val="24"/>
        </w:rPr>
        <w:t xml:space="preserve">is not explained by the ‘normally perceived properties’ or whatever is preventing these from being perceived in the illusory case. </w:t>
      </w:r>
      <w:r w:rsidR="00A40554">
        <w:rPr>
          <w:rFonts w:ascii="Garamond" w:hAnsi="Garamond"/>
          <w:b w:val="0"/>
          <w:color w:val="000000"/>
          <w:sz w:val="24"/>
        </w:rPr>
        <w:t xml:space="preserve">Again, </w:t>
      </w:r>
      <w:r w:rsidR="00BC1089">
        <w:rPr>
          <w:rFonts w:ascii="Garamond" w:hAnsi="Garamond"/>
          <w:b w:val="0"/>
          <w:color w:val="000000"/>
          <w:sz w:val="24"/>
        </w:rPr>
        <w:t xml:space="preserve">this is not a general worry about whether and how </w:t>
      </w:r>
      <w:proofErr w:type="spellStart"/>
      <w:r w:rsidR="00BC1089">
        <w:rPr>
          <w:rFonts w:ascii="Garamond" w:hAnsi="Garamond"/>
          <w:b w:val="0"/>
          <w:color w:val="000000"/>
          <w:sz w:val="24"/>
        </w:rPr>
        <w:t>relationalists</w:t>
      </w:r>
      <w:proofErr w:type="spellEnd"/>
      <w:r w:rsidR="00BC1089">
        <w:rPr>
          <w:rFonts w:ascii="Garamond" w:hAnsi="Garamond"/>
          <w:b w:val="0"/>
          <w:color w:val="000000"/>
          <w:sz w:val="24"/>
        </w:rPr>
        <w:t xml:space="preserve"> </w:t>
      </w:r>
      <w:r w:rsidR="00BC1089">
        <w:rPr>
          <w:rFonts w:ascii="Garamond" w:hAnsi="Garamond"/>
          <w:b w:val="0"/>
          <w:color w:val="000000"/>
          <w:sz w:val="24"/>
        </w:rPr>
        <w:lastRenderedPageBreak/>
        <w:t>can deal with perceptual illusions</w:t>
      </w:r>
      <w:r w:rsidR="004749E8">
        <w:rPr>
          <w:rFonts w:ascii="Garamond" w:hAnsi="Garamond"/>
          <w:b w:val="0"/>
          <w:color w:val="000000"/>
          <w:sz w:val="24"/>
        </w:rPr>
        <w:t xml:space="preserve"> per se</w:t>
      </w:r>
      <w:r w:rsidR="00FF5782">
        <w:rPr>
          <w:rFonts w:ascii="Garamond" w:hAnsi="Garamond"/>
          <w:b w:val="0"/>
          <w:color w:val="000000"/>
          <w:sz w:val="24"/>
        </w:rPr>
        <w:t xml:space="preserve"> (Millar 2015)</w:t>
      </w:r>
      <w:r w:rsidR="00BC1089">
        <w:rPr>
          <w:rFonts w:ascii="Garamond" w:hAnsi="Garamond"/>
          <w:b w:val="0"/>
          <w:color w:val="000000"/>
          <w:sz w:val="24"/>
        </w:rPr>
        <w:t xml:space="preserve">, but a more specific worry about how considering the experience as of Shape (2) to be a perceptual illusion fails to explain the phenomenology. </w:t>
      </w:r>
    </w:p>
    <w:p w14:paraId="49C3D3CA" w14:textId="4672C159" w:rsidR="00F27266" w:rsidRDefault="0036292B" w:rsidP="00BC1089">
      <w:pPr>
        <w:pStyle w:val="Title"/>
        <w:spacing w:line="480" w:lineRule="auto"/>
        <w:ind w:firstLine="720"/>
        <w:jc w:val="both"/>
        <w:rPr>
          <w:rFonts w:ascii="Garamond" w:hAnsi="Garamond"/>
          <w:b w:val="0"/>
          <w:color w:val="000000"/>
          <w:sz w:val="24"/>
        </w:rPr>
      </w:pPr>
      <w:r>
        <w:rPr>
          <w:rFonts w:ascii="Garamond" w:hAnsi="Garamond"/>
          <w:b w:val="0"/>
          <w:color w:val="000000"/>
          <w:sz w:val="24"/>
        </w:rPr>
        <w:t>It is important to keep apart this problem fr</w:t>
      </w:r>
      <w:r w:rsidR="005D0C46">
        <w:rPr>
          <w:rFonts w:ascii="Garamond" w:hAnsi="Garamond"/>
          <w:b w:val="0"/>
          <w:color w:val="000000"/>
          <w:sz w:val="24"/>
        </w:rPr>
        <w:t>om</w:t>
      </w:r>
      <w:r>
        <w:rPr>
          <w:rFonts w:ascii="Garamond" w:hAnsi="Garamond"/>
          <w:b w:val="0"/>
          <w:color w:val="000000"/>
          <w:sz w:val="24"/>
        </w:rPr>
        <w:t xml:space="preserve"> a much more widespread potential objection to </w:t>
      </w:r>
      <w:proofErr w:type="spellStart"/>
      <w:r>
        <w:rPr>
          <w:rFonts w:ascii="Garamond" w:hAnsi="Garamond"/>
          <w:b w:val="0"/>
          <w:color w:val="000000"/>
          <w:sz w:val="24"/>
        </w:rPr>
        <w:t>relationalism</w:t>
      </w:r>
      <w:proofErr w:type="spellEnd"/>
      <w:r>
        <w:rPr>
          <w:rFonts w:ascii="Garamond" w:hAnsi="Garamond"/>
          <w:b w:val="0"/>
          <w:color w:val="000000"/>
          <w:sz w:val="24"/>
        </w:rPr>
        <w:t xml:space="preserve">, namely, that often the same visual display will lead to very different perceptual experiences. </w:t>
      </w:r>
      <w:r w:rsidR="00DC345C">
        <w:rPr>
          <w:rFonts w:ascii="Garamond" w:hAnsi="Garamond"/>
          <w:b w:val="0"/>
          <w:color w:val="000000"/>
          <w:sz w:val="24"/>
        </w:rPr>
        <w:t xml:space="preserve">This could be due to the differences in the allocation of attention, for example (it might also be due to differences in top-down influences on perception, but I set </w:t>
      </w:r>
      <w:r w:rsidR="00F27266">
        <w:rPr>
          <w:rFonts w:ascii="Garamond" w:hAnsi="Garamond"/>
          <w:b w:val="0"/>
          <w:color w:val="000000"/>
          <w:sz w:val="24"/>
        </w:rPr>
        <w:t>that case aside)</w:t>
      </w:r>
      <w:r w:rsidR="00DC345C">
        <w:rPr>
          <w:rFonts w:ascii="Garamond" w:hAnsi="Garamond"/>
          <w:b w:val="0"/>
          <w:color w:val="000000"/>
          <w:sz w:val="24"/>
        </w:rPr>
        <w:t xml:space="preserve">. Suppose that I attend to the color of the red cube in front of me. Then I shift my attention to the shape of this red cube. The visual display is the same, but the perceptual phenomenology is different. </w:t>
      </w:r>
    </w:p>
    <w:p w14:paraId="37BB8CB3" w14:textId="77777777" w:rsidR="00884A71" w:rsidRDefault="00F27266" w:rsidP="00FD43E3">
      <w:pPr>
        <w:pStyle w:val="Title"/>
        <w:spacing w:line="480" w:lineRule="auto"/>
        <w:ind w:firstLine="720"/>
        <w:jc w:val="both"/>
        <w:rPr>
          <w:rFonts w:ascii="Garamond" w:hAnsi="Garamond"/>
          <w:b w:val="0"/>
          <w:color w:val="000000"/>
          <w:sz w:val="24"/>
        </w:rPr>
      </w:pPr>
      <w:r>
        <w:rPr>
          <w:rFonts w:ascii="Garamond" w:hAnsi="Garamond"/>
          <w:b w:val="0"/>
          <w:color w:val="000000"/>
          <w:sz w:val="24"/>
        </w:rPr>
        <w:t>Figure B could be experienced in two very different ways: as the rectangle occluding Shape (1) and as the rectangle occluding Shape (2). It is important that this is NOT the objection. W</w:t>
      </w:r>
      <w:r w:rsidR="00364511">
        <w:rPr>
          <w:rFonts w:ascii="Garamond" w:hAnsi="Garamond"/>
          <w:b w:val="0"/>
          <w:color w:val="000000"/>
          <w:sz w:val="24"/>
        </w:rPr>
        <w:t>hen looking at Figure B, we could have two very different experiences of the display depending on how we complete the partly occluded shape (as Shape (1) or as Shape (2)</w:t>
      </w:r>
      <w:r w:rsidR="00952005">
        <w:rPr>
          <w:rFonts w:ascii="Garamond" w:hAnsi="Garamond"/>
          <w:b w:val="0"/>
          <w:color w:val="000000"/>
          <w:sz w:val="24"/>
        </w:rPr>
        <w:t>)</w:t>
      </w:r>
      <w:r w:rsidR="00364511">
        <w:rPr>
          <w:rFonts w:ascii="Garamond" w:hAnsi="Garamond"/>
          <w:b w:val="0"/>
          <w:color w:val="000000"/>
          <w:sz w:val="24"/>
        </w:rPr>
        <w:t xml:space="preserve">. </w:t>
      </w:r>
      <w:proofErr w:type="gramStart"/>
      <w:r w:rsidR="00364511">
        <w:rPr>
          <w:rFonts w:ascii="Garamond" w:hAnsi="Garamond"/>
          <w:b w:val="0"/>
          <w:color w:val="000000"/>
          <w:sz w:val="24"/>
        </w:rPr>
        <w:t>So</w:t>
      </w:r>
      <w:proofErr w:type="gramEnd"/>
      <w:r w:rsidR="00364511">
        <w:rPr>
          <w:rFonts w:ascii="Garamond" w:hAnsi="Garamond"/>
          <w:b w:val="0"/>
          <w:color w:val="000000"/>
          <w:sz w:val="24"/>
        </w:rPr>
        <w:t xml:space="preserve"> our perceptual experience is not fully determined by the visual display of Figure B – it also depends on something that does not seem to be part of either of the two relata of the perceptual relation – neither of the perceived object nor of the subject. </w:t>
      </w:r>
    </w:p>
    <w:p w14:paraId="7E2EA054" w14:textId="63185681" w:rsidR="00364511" w:rsidRDefault="00364511" w:rsidP="00FD43E3">
      <w:pPr>
        <w:pStyle w:val="Title"/>
        <w:spacing w:line="480" w:lineRule="auto"/>
        <w:ind w:firstLine="720"/>
        <w:jc w:val="both"/>
        <w:rPr>
          <w:rFonts w:ascii="Garamond" w:hAnsi="Garamond"/>
          <w:b w:val="0"/>
          <w:color w:val="000000"/>
          <w:sz w:val="24"/>
        </w:rPr>
      </w:pPr>
      <w:r>
        <w:rPr>
          <w:rFonts w:ascii="Garamond" w:hAnsi="Garamond"/>
          <w:b w:val="0"/>
          <w:color w:val="000000"/>
          <w:sz w:val="24"/>
        </w:rPr>
        <w:t xml:space="preserve">But some versions of </w:t>
      </w:r>
      <w:proofErr w:type="spellStart"/>
      <w:r>
        <w:rPr>
          <w:rFonts w:ascii="Garamond" w:hAnsi="Garamond"/>
          <w:b w:val="0"/>
          <w:color w:val="000000"/>
          <w:sz w:val="24"/>
        </w:rPr>
        <w:t>relationalism</w:t>
      </w:r>
      <w:proofErr w:type="spellEnd"/>
      <w:r>
        <w:rPr>
          <w:rFonts w:ascii="Garamond" w:hAnsi="Garamond"/>
          <w:b w:val="0"/>
          <w:color w:val="000000"/>
          <w:sz w:val="24"/>
        </w:rPr>
        <w:t xml:space="preserve"> add a ‘third relatum’ (Brewer 2011) or ‘standpoint’ (Campbell 2002, 20</w:t>
      </w:r>
      <w:r w:rsidR="00414F34">
        <w:rPr>
          <w:rFonts w:ascii="Garamond" w:hAnsi="Garamond"/>
          <w:b w:val="0"/>
          <w:color w:val="000000"/>
          <w:sz w:val="24"/>
        </w:rPr>
        <w:t>11</w:t>
      </w:r>
      <w:r>
        <w:rPr>
          <w:rFonts w:ascii="Garamond" w:hAnsi="Garamond"/>
          <w:b w:val="0"/>
          <w:color w:val="000000"/>
          <w:sz w:val="24"/>
        </w:rPr>
        <w:t xml:space="preserve">), which could, in principle explain the difference between the two experiences of seeing Shape (1) or Shape (2) occluded in Figure B (if, for example, this difference </w:t>
      </w:r>
      <w:r w:rsidR="00CB70F0">
        <w:rPr>
          <w:rFonts w:ascii="Garamond" w:hAnsi="Garamond"/>
          <w:b w:val="0"/>
          <w:color w:val="000000"/>
          <w:sz w:val="24"/>
        </w:rPr>
        <w:t>could be</w:t>
      </w:r>
      <w:r>
        <w:rPr>
          <w:rFonts w:ascii="Garamond" w:hAnsi="Garamond"/>
          <w:b w:val="0"/>
          <w:color w:val="000000"/>
          <w:sz w:val="24"/>
        </w:rPr>
        <w:t xml:space="preserve"> explained in terms of differences in attention</w:t>
      </w:r>
      <w:r w:rsidR="00F27266">
        <w:rPr>
          <w:rFonts w:ascii="Garamond" w:hAnsi="Garamond"/>
          <w:b w:val="0"/>
          <w:color w:val="000000"/>
          <w:sz w:val="24"/>
        </w:rPr>
        <w:t>, if attention is to be subsumed under the category of the ‘third relatum’</w:t>
      </w:r>
      <w:r>
        <w:rPr>
          <w:rFonts w:ascii="Garamond" w:hAnsi="Garamond"/>
          <w:b w:val="0"/>
          <w:color w:val="000000"/>
          <w:sz w:val="24"/>
        </w:rPr>
        <w:t xml:space="preserve">). </w:t>
      </w:r>
      <w:proofErr w:type="gramStart"/>
      <w:r w:rsidR="00884A71">
        <w:rPr>
          <w:rFonts w:ascii="Garamond" w:hAnsi="Garamond"/>
          <w:b w:val="0"/>
          <w:color w:val="000000"/>
          <w:sz w:val="24"/>
        </w:rPr>
        <w:t>So</w:t>
      </w:r>
      <w:proofErr w:type="gramEnd"/>
      <w:r w:rsidR="00884A71">
        <w:rPr>
          <w:rFonts w:ascii="Garamond" w:hAnsi="Garamond"/>
          <w:b w:val="0"/>
          <w:color w:val="000000"/>
          <w:sz w:val="24"/>
        </w:rPr>
        <w:t xml:space="preserve"> the </w:t>
      </w:r>
      <w:proofErr w:type="spellStart"/>
      <w:r w:rsidR="00884A71">
        <w:rPr>
          <w:rFonts w:ascii="Garamond" w:hAnsi="Garamond"/>
          <w:b w:val="0"/>
          <w:color w:val="000000"/>
          <w:sz w:val="24"/>
        </w:rPr>
        <w:t>relationalist</w:t>
      </w:r>
      <w:proofErr w:type="spellEnd"/>
      <w:r w:rsidR="00884A71">
        <w:rPr>
          <w:rFonts w:ascii="Garamond" w:hAnsi="Garamond"/>
          <w:b w:val="0"/>
          <w:color w:val="000000"/>
          <w:sz w:val="24"/>
        </w:rPr>
        <w:t xml:space="preserve"> can respond to the more general objection that the visual display does not determine our perceptual experience. </w:t>
      </w:r>
    </w:p>
    <w:p w14:paraId="434BFEDC" w14:textId="2BB9F513" w:rsidR="00365788" w:rsidRDefault="00364511" w:rsidP="00290B4C">
      <w:pPr>
        <w:pStyle w:val="Title"/>
        <w:spacing w:line="480" w:lineRule="auto"/>
        <w:jc w:val="both"/>
        <w:rPr>
          <w:rFonts w:ascii="Garamond" w:hAnsi="Garamond"/>
          <w:b w:val="0"/>
          <w:color w:val="000000"/>
          <w:sz w:val="24"/>
        </w:rPr>
      </w:pPr>
      <w:r>
        <w:rPr>
          <w:rFonts w:ascii="Garamond" w:hAnsi="Garamond"/>
          <w:b w:val="0"/>
          <w:color w:val="000000"/>
          <w:sz w:val="24"/>
        </w:rPr>
        <w:lastRenderedPageBreak/>
        <w:tab/>
        <w:t xml:space="preserve">The more specific, more unexplored, and more serious, problem </w:t>
      </w:r>
      <w:r w:rsidR="00E07250">
        <w:rPr>
          <w:rFonts w:ascii="Garamond" w:hAnsi="Garamond"/>
          <w:b w:val="0"/>
          <w:color w:val="000000"/>
          <w:sz w:val="24"/>
        </w:rPr>
        <w:t xml:space="preserve">I want to raise against the </w:t>
      </w:r>
      <w:proofErr w:type="spellStart"/>
      <w:r w:rsidR="00E07250">
        <w:rPr>
          <w:rFonts w:ascii="Garamond" w:hAnsi="Garamond"/>
          <w:b w:val="0"/>
          <w:color w:val="000000"/>
          <w:sz w:val="24"/>
        </w:rPr>
        <w:t>relationalist</w:t>
      </w:r>
      <w:proofErr w:type="spellEnd"/>
      <w:r w:rsidR="00E07250">
        <w:rPr>
          <w:rFonts w:ascii="Garamond" w:hAnsi="Garamond"/>
          <w:b w:val="0"/>
          <w:color w:val="000000"/>
          <w:sz w:val="24"/>
        </w:rPr>
        <w:t xml:space="preserve"> </w:t>
      </w:r>
      <w:r>
        <w:rPr>
          <w:rFonts w:ascii="Garamond" w:hAnsi="Garamond"/>
          <w:b w:val="0"/>
          <w:color w:val="000000"/>
          <w:sz w:val="24"/>
        </w:rPr>
        <w:t xml:space="preserve">is </w:t>
      </w:r>
      <w:r w:rsidR="00E07250">
        <w:rPr>
          <w:rFonts w:ascii="Garamond" w:hAnsi="Garamond"/>
          <w:b w:val="0"/>
          <w:color w:val="000000"/>
          <w:sz w:val="24"/>
        </w:rPr>
        <w:t>very different:</w:t>
      </w:r>
      <w:r>
        <w:rPr>
          <w:rFonts w:ascii="Garamond" w:hAnsi="Garamond"/>
          <w:b w:val="0"/>
          <w:color w:val="000000"/>
          <w:sz w:val="24"/>
        </w:rPr>
        <w:t xml:space="preserve"> </w:t>
      </w:r>
      <w:r w:rsidR="00290B4C">
        <w:rPr>
          <w:rFonts w:ascii="Garamond" w:hAnsi="Garamond"/>
          <w:b w:val="0"/>
          <w:color w:val="000000"/>
          <w:sz w:val="24"/>
        </w:rPr>
        <w:t>A</w:t>
      </w:r>
      <w:r w:rsidR="00F04D7D">
        <w:rPr>
          <w:rFonts w:ascii="Garamond" w:hAnsi="Garamond"/>
          <w:b w:val="0"/>
          <w:color w:val="000000"/>
          <w:sz w:val="24"/>
        </w:rPr>
        <w:t xml:space="preserve">ccording to </w:t>
      </w:r>
      <w:proofErr w:type="spellStart"/>
      <w:r w:rsidR="00F04D7D">
        <w:rPr>
          <w:rFonts w:ascii="Garamond" w:hAnsi="Garamond"/>
          <w:b w:val="0"/>
          <w:color w:val="000000"/>
          <w:sz w:val="24"/>
        </w:rPr>
        <w:t>relationalism</w:t>
      </w:r>
      <w:proofErr w:type="spellEnd"/>
      <w:r w:rsidR="00F04D7D">
        <w:rPr>
          <w:rFonts w:ascii="Garamond" w:hAnsi="Garamond"/>
          <w:b w:val="0"/>
          <w:color w:val="000000"/>
          <w:sz w:val="24"/>
        </w:rPr>
        <w:t xml:space="preserve">, perceptual experience is constituted by the perceptual relation. The perceptual relation is the relation between the perceptual object and the subject (and maybe the third relatum). And even if the perceptual relation includes a third relatum, it nonetheless must include the perceptual object as one of the relata. So given that if we follow this horn of the dilemma, the perceptual object will include a necessarily representational element (something that is not in front of our eyes), this cuts off the </w:t>
      </w:r>
      <w:proofErr w:type="spellStart"/>
      <w:r w:rsidR="00F04D7D">
        <w:rPr>
          <w:rFonts w:ascii="Garamond" w:hAnsi="Garamond"/>
          <w:b w:val="0"/>
          <w:color w:val="000000"/>
          <w:sz w:val="24"/>
        </w:rPr>
        <w:t>relationalist</w:t>
      </w:r>
      <w:proofErr w:type="spellEnd"/>
      <w:r w:rsidR="00F04D7D">
        <w:rPr>
          <w:rFonts w:ascii="Garamond" w:hAnsi="Garamond"/>
          <w:b w:val="0"/>
          <w:color w:val="000000"/>
          <w:sz w:val="24"/>
        </w:rPr>
        <w:t xml:space="preserve"> project at its starting point. </w:t>
      </w:r>
    </w:p>
    <w:p w14:paraId="4853A7B2" w14:textId="77777777" w:rsidR="009B0E0D" w:rsidRDefault="009B0E0D" w:rsidP="00FD43E3">
      <w:pPr>
        <w:pStyle w:val="Title"/>
        <w:spacing w:line="480" w:lineRule="auto"/>
        <w:jc w:val="both"/>
        <w:rPr>
          <w:rFonts w:ascii="Garamond" w:hAnsi="Garamond"/>
          <w:b w:val="0"/>
          <w:color w:val="000000"/>
          <w:sz w:val="24"/>
        </w:rPr>
      </w:pPr>
    </w:p>
    <w:p w14:paraId="7E3E922A" w14:textId="6685BF86" w:rsidR="009B0E0D" w:rsidRPr="009B0E0D" w:rsidRDefault="009B0E0D" w:rsidP="00FD43E3">
      <w:pPr>
        <w:pStyle w:val="Title"/>
        <w:spacing w:line="480" w:lineRule="auto"/>
        <w:jc w:val="both"/>
        <w:rPr>
          <w:rFonts w:ascii="Garamond" w:hAnsi="Garamond"/>
          <w:bCs/>
          <w:color w:val="000000"/>
          <w:sz w:val="24"/>
        </w:rPr>
      </w:pPr>
      <w:r w:rsidRPr="009B0E0D">
        <w:rPr>
          <w:rFonts w:ascii="Garamond" w:hAnsi="Garamond"/>
          <w:bCs/>
          <w:color w:val="000000"/>
          <w:sz w:val="24"/>
        </w:rPr>
        <w:t>VI. Conclusion</w:t>
      </w:r>
    </w:p>
    <w:p w14:paraId="0EBFCF83" w14:textId="77777777" w:rsidR="009B0E0D" w:rsidRDefault="009B0E0D" w:rsidP="00FD43E3">
      <w:pPr>
        <w:pStyle w:val="Title"/>
        <w:spacing w:line="480" w:lineRule="auto"/>
        <w:jc w:val="both"/>
        <w:rPr>
          <w:rFonts w:ascii="Garamond" w:hAnsi="Garamond"/>
          <w:b w:val="0"/>
          <w:color w:val="000000"/>
          <w:sz w:val="24"/>
        </w:rPr>
      </w:pPr>
    </w:p>
    <w:p w14:paraId="54883581" w14:textId="190C5A3F" w:rsidR="007E7870" w:rsidRDefault="00B625B5" w:rsidP="00FD43E3">
      <w:pPr>
        <w:pStyle w:val="Title"/>
        <w:spacing w:line="480" w:lineRule="auto"/>
        <w:jc w:val="both"/>
        <w:rPr>
          <w:rFonts w:ascii="Garamond" w:hAnsi="Garamond"/>
          <w:b w:val="0"/>
          <w:color w:val="000000"/>
          <w:sz w:val="24"/>
        </w:rPr>
      </w:pPr>
      <w:r>
        <w:rPr>
          <w:rFonts w:ascii="Garamond" w:hAnsi="Garamond"/>
          <w:b w:val="0"/>
          <w:color w:val="000000"/>
          <w:sz w:val="24"/>
        </w:rPr>
        <w:t xml:space="preserve">I posed a dilemma for the </w:t>
      </w:r>
      <w:proofErr w:type="spellStart"/>
      <w:r>
        <w:rPr>
          <w:rFonts w:ascii="Garamond" w:hAnsi="Garamond"/>
          <w:b w:val="0"/>
          <w:color w:val="000000"/>
          <w:sz w:val="24"/>
        </w:rPr>
        <w:t>relationalist</w:t>
      </w:r>
      <w:proofErr w:type="spellEnd"/>
      <w:r>
        <w:rPr>
          <w:rFonts w:ascii="Garamond" w:hAnsi="Garamond"/>
          <w:b w:val="0"/>
          <w:color w:val="000000"/>
          <w:sz w:val="24"/>
        </w:rPr>
        <w:t xml:space="preserve"> and argued that </w:t>
      </w:r>
      <w:r w:rsidR="007E7870">
        <w:rPr>
          <w:rFonts w:ascii="Garamond" w:hAnsi="Garamond"/>
          <w:b w:val="0"/>
          <w:color w:val="000000"/>
          <w:sz w:val="24"/>
        </w:rPr>
        <w:t>neither horn of the dilemma is viable</w:t>
      </w:r>
      <w:r>
        <w:rPr>
          <w:rFonts w:ascii="Garamond" w:hAnsi="Garamond"/>
          <w:b w:val="0"/>
          <w:color w:val="000000"/>
          <w:sz w:val="24"/>
        </w:rPr>
        <w:t>.</w:t>
      </w:r>
      <w:r w:rsidR="007E7870">
        <w:rPr>
          <w:rFonts w:ascii="Garamond" w:hAnsi="Garamond"/>
          <w:b w:val="0"/>
          <w:color w:val="000000"/>
          <w:sz w:val="24"/>
        </w:rPr>
        <w:t xml:space="preserve"> </w:t>
      </w:r>
      <w:proofErr w:type="spellStart"/>
      <w:r>
        <w:rPr>
          <w:rFonts w:ascii="Garamond" w:hAnsi="Garamond"/>
          <w:b w:val="0"/>
          <w:color w:val="000000"/>
          <w:sz w:val="24"/>
        </w:rPr>
        <w:t>R</w:t>
      </w:r>
      <w:r w:rsidR="007E7870">
        <w:rPr>
          <w:rFonts w:ascii="Garamond" w:hAnsi="Garamond"/>
          <w:b w:val="0"/>
          <w:color w:val="000000"/>
          <w:sz w:val="24"/>
        </w:rPr>
        <w:t>elationalism</w:t>
      </w:r>
      <w:proofErr w:type="spellEnd"/>
      <w:r w:rsidR="007E7870">
        <w:rPr>
          <w:rFonts w:ascii="Garamond" w:hAnsi="Garamond"/>
          <w:b w:val="0"/>
          <w:color w:val="000000"/>
          <w:sz w:val="24"/>
        </w:rPr>
        <w:t xml:space="preserve"> has a real problem accounting for </w:t>
      </w:r>
      <w:r w:rsidR="00BD1798">
        <w:rPr>
          <w:rFonts w:ascii="Garamond" w:hAnsi="Garamond"/>
          <w:b w:val="0"/>
          <w:color w:val="000000"/>
          <w:sz w:val="24"/>
        </w:rPr>
        <w:t xml:space="preserve">a crucial aspect of perception, namely, </w:t>
      </w:r>
      <w:proofErr w:type="spellStart"/>
      <w:r w:rsidR="007E7870">
        <w:rPr>
          <w:rFonts w:ascii="Garamond" w:hAnsi="Garamond"/>
          <w:b w:val="0"/>
          <w:color w:val="000000"/>
          <w:sz w:val="24"/>
        </w:rPr>
        <w:t>amodal</w:t>
      </w:r>
      <w:proofErr w:type="spellEnd"/>
      <w:r w:rsidR="007E7870">
        <w:rPr>
          <w:rFonts w:ascii="Garamond" w:hAnsi="Garamond"/>
          <w:b w:val="0"/>
          <w:color w:val="000000"/>
          <w:sz w:val="24"/>
        </w:rPr>
        <w:t xml:space="preserve"> completion. </w:t>
      </w:r>
      <w:r>
        <w:rPr>
          <w:rFonts w:ascii="Garamond" w:hAnsi="Garamond"/>
          <w:b w:val="0"/>
          <w:color w:val="000000"/>
          <w:sz w:val="24"/>
        </w:rPr>
        <w:t xml:space="preserve">Given that </w:t>
      </w:r>
      <w:proofErr w:type="spellStart"/>
      <w:r>
        <w:rPr>
          <w:rFonts w:ascii="Garamond" w:hAnsi="Garamond"/>
          <w:b w:val="0"/>
          <w:color w:val="000000"/>
          <w:sz w:val="24"/>
        </w:rPr>
        <w:t>amodal</w:t>
      </w:r>
      <w:proofErr w:type="spellEnd"/>
      <w:r>
        <w:rPr>
          <w:rFonts w:ascii="Garamond" w:hAnsi="Garamond"/>
          <w:b w:val="0"/>
          <w:color w:val="000000"/>
          <w:sz w:val="24"/>
        </w:rPr>
        <w:t xml:space="preserve"> completion is not a perceptual curiosity, but rather an almost omnipresent aspect of </w:t>
      </w:r>
      <w:proofErr w:type="gramStart"/>
      <w:r>
        <w:rPr>
          <w:rFonts w:ascii="Garamond" w:hAnsi="Garamond"/>
          <w:b w:val="0"/>
          <w:color w:val="000000"/>
          <w:sz w:val="24"/>
        </w:rPr>
        <w:t>all of</w:t>
      </w:r>
      <w:proofErr w:type="gramEnd"/>
      <w:r>
        <w:rPr>
          <w:rFonts w:ascii="Garamond" w:hAnsi="Garamond"/>
          <w:b w:val="0"/>
          <w:color w:val="000000"/>
          <w:sz w:val="24"/>
        </w:rPr>
        <w:t xml:space="preserve"> our </w:t>
      </w:r>
      <w:r w:rsidR="00F83ED6">
        <w:rPr>
          <w:rFonts w:ascii="Garamond" w:hAnsi="Garamond"/>
          <w:b w:val="0"/>
          <w:color w:val="000000"/>
          <w:sz w:val="24"/>
        </w:rPr>
        <w:t>perceptual states, this is a major flaw.</w:t>
      </w:r>
      <w:r w:rsidR="00484B26" w:rsidRPr="00484B26">
        <w:rPr>
          <w:rStyle w:val="BodyTextChar"/>
          <w:rFonts w:ascii="Garamond" w:hAnsi="Garamond"/>
          <w:color w:val="000000"/>
          <w:szCs w:val="24"/>
        </w:rPr>
        <w:t xml:space="preserve"> </w:t>
      </w:r>
      <w:r w:rsidR="00484B26">
        <w:rPr>
          <w:rStyle w:val="FootnoteReference"/>
          <w:rFonts w:ascii="Garamond" w:hAnsi="Garamond"/>
          <w:color w:val="000000"/>
        </w:rPr>
        <w:footnoteReference w:id="7"/>
      </w:r>
      <w:r w:rsidR="00F83ED6">
        <w:rPr>
          <w:rFonts w:ascii="Garamond" w:hAnsi="Garamond"/>
          <w:b w:val="0"/>
          <w:color w:val="000000"/>
          <w:sz w:val="24"/>
        </w:rPr>
        <w:t xml:space="preserve"> </w:t>
      </w:r>
    </w:p>
    <w:p w14:paraId="14EA20D7" w14:textId="77777777" w:rsidR="007B7F94" w:rsidRDefault="007B7F94" w:rsidP="00FD43E3">
      <w:pPr>
        <w:spacing w:line="480" w:lineRule="auto"/>
      </w:pPr>
    </w:p>
    <w:p w14:paraId="46A3E399" w14:textId="033ECEE5" w:rsidR="00827766" w:rsidRDefault="00E948ED" w:rsidP="00FD43E3">
      <w:pPr>
        <w:spacing w:line="480" w:lineRule="auto"/>
        <w:rPr>
          <w:b/>
          <w:color w:val="000000"/>
        </w:rPr>
      </w:pPr>
      <w:r w:rsidRPr="000A166E">
        <w:rPr>
          <w:b/>
          <w:color w:val="000000"/>
        </w:rPr>
        <w:t>References:</w:t>
      </w:r>
    </w:p>
    <w:p w14:paraId="1B93CF35" w14:textId="1080D796" w:rsidR="008301CD" w:rsidRDefault="008301CD" w:rsidP="00FD43E3">
      <w:pPr>
        <w:spacing w:line="480" w:lineRule="auto"/>
        <w:rPr>
          <w:b/>
          <w:color w:val="000000"/>
        </w:rPr>
      </w:pPr>
    </w:p>
    <w:p w14:paraId="4DD07F74" w14:textId="77777777" w:rsidR="00874711" w:rsidRDefault="00874711" w:rsidP="00FD43E3">
      <w:pPr>
        <w:spacing w:line="480" w:lineRule="auto"/>
        <w:ind w:left="720" w:hanging="720"/>
        <w:jc w:val="left"/>
      </w:pPr>
      <w:r>
        <w:t xml:space="preserve">Anaya, A. and Clarke, S. 2017. “Naïve realism and unconscious perception: A reply to Berger and Nanay” </w:t>
      </w:r>
      <w:r w:rsidRPr="00874711">
        <w:rPr>
          <w:i/>
          <w:iCs/>
        </w:rPr>
        <w:t>Analysis</w:t>
      </w:r>
      <w:r>
        <w:t xml:space="preserve"> 77(2): 267–273.</w:t>
      </w:r>
    </w:p>
    <w:p w14:paraId="338B0EA1" w14:textId="057FD20A" w:rsidR="002F1222" w:rsidRPr="003C0019" w:rsidRDefault="002F1222" w:rsidP="00FD43E3">
      <w:pPr>
        <w:spacing w:line="480" w:lineRule="auto"/>
        <w:ind w:left="720" w:hanging="720"/>
      </w:pPr>
      <w:proofErr w:type="spellStart"/>
      <w:r w:rsidRPr="003C0019">
        <w:lastRenderedPageBreak/>
        <w:t>Bakin</w:t>
      </w:r>
      <w:proofErr w:type="spellEnd"/>
      <w:r w:rsidRPr="003C0019">
        <w:t xml:space="preserve">, J., Nakayama, K., &amp; Gilbert, C. (2000). Visual responses in monkey areas V1 and V2 to </w:t>
      </w:r>
      <w:proofErr w:type="spellStart"/>
      <w:r w:rsidRPr="003C0019">
        <w:t>threedimensional</w:t>
      </w:r>
      <w:proofErr w:type="spellEnd"/>
      <w:r w:rsidRPr="003C0019">
        <w:t xml:space="preserve"> surface configurations. </w:t>
      </w:r>
      <w:r w:rsidRPr="003C0019">
        <w:rPr>
          <w:i/>
        </w:rPr>
        <w:t>Journal of Neuroscience</w:t>
      </w:r>
      <w:r w:rsidRPr="003C0019">
        <w:t>, 20, 8188–8198.</w:t>
      </w:r>
    </w:p>
    <w:p w14:paraId="78BCFBA5" w14:textId="77777777" w:rsidR="002F1222" w:rsidRDefault="002F1222" w:rsidP="00FD43E3">
      <w:pPr>
        <w:spacing w:line="480" w:lineRule="auto"/>
        <w:ind w:left="720" w:hanging="720"/>
      </w:pPr>
      <w:r>
        <w:t xml:space="preserve">Ban, H., H. Yamamoto, T. </w:t>
      </w:r>
      <w:proofErr w:type="spellStart"/>
      <w:r>
        <w:t>Hanakawa</w:t>
      </w:r>
      <w:proofErr w:type="spellEnd"/>
      <w:r>
        <w:t xml:space="preserve">, S. </w:t>
      </w:r>
      <w:proofErr w:type="spellStart"/>
      <w:r>
        <w:t>Urayama</w:t>
      </w:r>
      <w:proofErr w:type="spellEnd"/>
      <w:r>
        <w:t xml:space="preserve">, T. </w:t>
      </w:r>
      <w:proofErr w:type="spellStart"/>
      <w:r>
        <w:t>Aso</w:t>
      </w:r>
      <w:proofErr w:type="spellEnd"/>
      <w:r>
        <w:t xml:space="preserve">, H. Fukuyama and Y. </w:t>
      </w:r>
      <w:proofErr w:type="spellStart"/>
      <w:r>
        <w:t>Ejima</w:t>
      </w:r>
      <w:proofErr w:type="spellEnd"/>
      <w:r>
        <w:t xml:space="preserve"> 2013 Topographic representation of an occluded object and the effects of spatiotemporal context in human early visual areas. </w:t>
      </w:r>
      <w:r w:rsidRPr="00BA4AF1">
        <w:rPr>
          <w:i/>
        </w:rPr>
        <w:t xml:space="preserve">Journal of Neuroscience </w:t>
      </w:r>
      <w:r>
        <w:t>33: 16992-17007.</w:t>
      </w:r>
    </w:p>
    <w:p w14:paraId="30E907A0" w14:textId="77777777" w:rsidR="0089256E" w:rsidRPr="006464A0" w:rsidRDefault="0089256E" w:rsidP="00FD43E3">
      <w:pPr>
        <w:spacing w:line="480" w:lineRule="auto"/>
        <w:ind w:left="720" w:hanging="720"/>
      </w:pPr>
      <w:r w:rsidRPr="006464A0">
        <w:t xml:space="preserve">Brewer, Bill 2006 Perception and Content. </w:t>
      </w:r>
      <w:r w:rsidRPr="006464A0">
        <w:rPr>
          <w:i/>
        </w:rPr>
        <w:t>European Journal of Philosophy</w:t>
      </w:r>
      <w:r w:rsidRPr="006464A0">
        <w:t xml:space="preserve"> 14: 165-181. </w:t>
      </w:r>
    </w:p>
    <w:p w14:paraId="26163928" w14:textId="77777777" w:rsidR="002F1222" w:rsidRPr="006464A0" w:rsidRDefault="002F1222" w:rsidP="00FD43E3">
      <w:pPr>
        <w:spacing w:line="480" w:lineRule="auto"/>
        <w:ind w:left="720" w:hanging="720"/>
        <w:rPr>
          <w:rFonts w:cs="BemboStd"/>
        </w:rPr>
      </w:pPr>
      <w:r w:rsidRPr="006464A0">
        <w:rPr>
          <w:rFonts w:cs="BemboStd"/>
        </w:rPr>
        <w:t xml:space="preserve">Brewer, </w:t>
      </w:r>
      <w:r>
        <w:rPr>
          <w:rFonts w:cs="BemboStd"/>
        </w:rPr>
        <w:t>B.</w:t>
      </w:r>
      <w:r w:rsidRPr="006464A0">
        <w:rPr>
          <w:rFonts w:cs="BemboStd"/>
        </w:rPr>
        <w:t xml:space="preserve"> 2011</w:t>
      </w:r>
      <w:r>
        <w:rPr>
          <w:rFonts w:cs="BemboStd"/>
        </w:rPr>
        <w:t>.</w:t>
      </w:r>
      <w:r w:rsidRPr="006464A0">
        <w:rPr>
          <w:rFonts w:cs="BemboStd"/>
        </w:rPr>
        <w:t xml:space="preserve"> </w:t>
      </w:r>
      <w:r w:rsidRPr="006464A0">
        <w:rPr>
          <w:rFonts w:cs="BemboStd-Italic"/>
          <w:i/>
          <w:iCs/>
        </w:rPr>
        <w:t>Perception and Its Objects</w:t>
      </w:r>
      <w:r w:rsidRPr="006464A0">
        <w:rPr>
          <w:rFonts w:cs="BemboStd"/>
        </w:rPr>
        <w:t>, Oxford: Oxford University Press.</w:t>
      </w:r>
    </w:p>
    <w:p w14:paraId="1657E0AE" w14:textId="0280E236" w:rsidR="00BF2ACB" w:rsidRDefault="00BF2ACB" w:rsidP="00FD43E3">
      <w:pPr>
        <w:spacing w:line="480" w:lineRule="auto"/>
        <w:ind w:left="720" w:hanging="720"/>
      </w:pPr>
      <w:r>
        <w:rPr>
          <w:w w:val="105"/>
        </w:rPr>
        <w:t>Brewer, B. (2013).</w:t>
      </w:r>
      <w:r>
        <w:rPr>
          <w:spacing w:val="-32"/>
          <w:w w:val="105"/>
        </w:rPr>
        <w:t xml:space="preserve"> </w:t>
      </w:r>
      <w:r>
        <w:rPr>
          <w:w w:val="105"/>
        </w:rPr>
        <w:t>“Attention</w:t>
      </w:r>
      <w:r>
        <w:rPr>
          <w:spacing w:val="-31"/>
          <w:w w:val="105"/>
        </w:rPr>
        <w:t xml:space="preserve"> </w:t>
      </w:r>
      <w:r>
        <w:rPr>
          <w:w w:val="105"/>
        </w:rPr>
        <w:t>and</w:t>
      </w:r>
      <w:r>
        <w:rPr>
          <w:spacing w:val="-31"/>
          <w:w w:val="105"/>
        </w:rPr>
        <w:t xml:space="preserve"> </w:t>
      </w:r>
      <w:r>
        <w:rPr>
          <w:w w:val="105"/>
        </w:rPr>
        <w:t>Direct</w:t>
      </w:r>
      <w:r>
        <w:rPr>
          <w:spacing w:val="-31"/>
          <w:w w:val="105"/>
        </w:rPr>
        <w:t xml:space="preserve"> </w:t>
      </w:r>
      <w:r>
        <w:rPr>
          <w:w w:val="105"/>
        </w:rPr>
        <w:t xml:space="preserve">Realism” </w:t>
      </w:r>
      <w:r w:rsidRPr="00BF2ACB">
        <w:rPr>
          <w:i/>
          <w:w w:val="105"/>
        </w:rPr>
        <w:t>Analytic</w:t>
      </w:r>
      <w:r w:rsidRPr="00BF2ACB">
        <w:rPr>
          <w:i/>
          <w:spacing w:val="-32"/>
          <w:w w:val="105"/>
        </w:rPr>
        <w:t xml:space="preserve"> </w:t>
      </w:r>
      <w:r w:rsidRPr="00BF2ACB">
        <w:rPr>
          <w:i/>
          <w:w w:val="105"/>
        </w:rPr>
        <w:t>Philosophy</w:t>
      </w:r>
      <w:r>
        <w:rPr>
          <w:b/>
          <w:bCs/>
          <w:i/>
          <w:spacing w:val="-31"/>
          <w:w w:val="105"/>
        </w:rPr>
        <w:t xml:space="preserve"> </w:t>
      </w:r>
      <w:r>
        <w:rPr>
          <w:w w:val="105"/>
        </w:rPr>
        <w:t>54.4,</w:t>
      </w:r>
      <w:r>
        <w:rPr>
          <w:spacing w:val="-31"/>
          <w:w w:val="105"/>
        </w:rPr>
        <w:t xml:space="preserve"> </w:t>
      </w:r>
      <w:r>
        <w:rPr>
          <w:w w:val="105"/>
        </w:rPr>
        <w:t>pp.</w:t>
      </w:r>
      <w:r>
        <w:rPr>
          <w:spacing w:val="-32"/>
          <w:w w:val="105"/>
        </w:rPr>
        <w:t xml:space="preserve"> </w:t>
      </w:r>
      <w:r>
        <w:rPr>
          <w:w w:val="105"/>
        </w:rPr>
        <w:t>421–435.</w:t>
      </w:r>
    </w:p>
    <w:p w14:paraId="27985211" w14:textId="55514E8B" w:rsidR="00BF2ACB" w:rsidRDefault="00BF2ACB" w:rsidP="00FD43E3">
      <w:pPr>
        <w:spacing w:line="480" w:lineRule="auto"/>
      </w:pPr>
      <w:r>
        <w:rPr>
          <w:w w:val="105"/>
        </w:rPr>
        <w:t>Brewer, B. (2017).</w:t>
      </w:r>
      <w:r>
        <w:rPr>
          <w:spacing w:val="-11"/>
          <w:w w:val="105"/>
        </w:rPr>
        <w:t xml:space="preserve"> </w:t>
      </w:r>
      <w:r>
        <w:rPr>
          <w:w w:val="105"/>
        </w:rPr>
        <w:t>“The</w:t>
      </w:r>
      <w:r>
        <w:rPr>
          <w:spacing w:val="-11"/>
          <w:w w:val="105"/>
        </w:rPr>
        <w:t xml:space="preserve"> </w:t>
      </w:r>
      <w:r>
        <w:rPr>
          <w:w w:val="105"/>
        </w:rPr>
        <w:t>Object</w:t>
      </w:r>
      <w:r>
        <w:rPr>
          <w:spacing w:val="-11"/>
          <w:w w:val="105"/>
        </w:rPr>
        <w:t xml:space="preserve"> </w:t>
      </w:r>
      <w:r>
        <w:rPr>
          <w:spacing w:val="-4"/>
          <w:w w:val="105"/>
        </w:rPr>
        <w:t>View</w:t>
      </w:r>
      <w:r>
        <w:rPr>
          <w:spacing w:val="-11"/>
          <w:w w:val="105"/>
        </w:rPr>
        <w:t xml:space="preserve"> </w:t>
      </w:r>
      <w:r>
        <w:rPr>
          <w:w w:val="105"/>
        </w:rPr>
        <w:t>of</w:t>
      </w:r>
      <w:r>
        <w:rPr>
          <w:spacing w:val="-11"/>
          <w:w w:val="105"/>
        </w:rPr>
        <w:t xml:space="preserve"> </w:t>
      </w:r>
      <w:r>
        <w:rPr>
          <w:w w:val="105"/>
        </w:rPr>
        <w:t>Perception”.</w:t>
      </w:r>
      <w:r>
        <w:rPr>
          <w:spacing w:val="-11"/>
          <w:w w:val="105"/>
        </w:rPr>
        <w:t xml:space="preserve"> </w:t>
      </w:r>
      <w:r w:rsidRPr="00BF2ACB">
        <w:rPr>
          <w:i/>
          <w:spacing w:val="-5"/>
          <w:w w:val="105"/>
        </w:rPr>
        <w:t>Topoi</w:t>
      </w:r>
      <w:r>
        <w:rPr>
          <w:b/>
          <w:bCs/>
          <w:i/>
          <w:spacing w:val="-9"/>
          <w:w w:val="105"/>
        </w:rPr>
        <w:t xml:space="preserve"> </w:t>
      </w:r>
      <w:r>
        <w:rPr>
          <w:w w:val="105"/>
        </w:rPr>
        <w:t>36.2,</w:t>
      </w:r>
      <w:r>
        <w:rPr>
          <w:spacing w:val="-11"/>
          <w:w w:val="105"/>
        </w:rPr>
        <w:t xml:space="preserve"> </w:t>
      </w:r>
      <w:r>
        <w:rPr>
          <w:w w:val="105"/>
        </w:rPr>
        <w:t>pp.</w:t>
      </w:r>
      <w:r>
        <w:rPr>
          <w:spacing w:val="-11"/>
          <w:w w:val="105"/>
        </w:rPr>
        <w:t xml:space="preserve"> </w:t>
      </w:r>
      <w:r>
        <w:rPr>
          <w:w w:val="105"/>
        </w:rPr>
        <w:t>215–227.</w:t>
      </w:r>
    </w:p>
    <w:p w14:paraId="3D9B7505" w14:textId="77777777" w:rsidR="002F1222" w:rsidRDefault="002F1222" w:rsidP="00FD43E3">
      <w:pPr>
        <w:spacing w:line="480" w:lineRule="auto"/>
        <w:ind w:left="720" w:hanging="720"/>
      </w:pPr>
      <w:r w:rsidRPr="0057626F">
        <w:rPr>
          <w:lang w:val="en"/>
        </w:rPr>
        <w:t xml:space="preserve">Briscoe, R. 2011 </w:t>
      </w:r>
      <w:r w:rsidRPr="0057626F">
        <w:t xml:space="preserve">Mental Imagery and the Varieties of </w:t>
      </w:r>
      <w:proofErr w:type="spellStart"/>
      <w:r w:rsidRPr="0057626F">
        <w:t>Amodal</w:t>
      </w:r>
      <w:proofErr w:type="spellEnd"/>
      <w:r w:rsidRPr="0057626F">
        <w:t xml:space="preserve"> Perception, </w:t>
      </w:r>
      <w:r w:rsidRPr="0057626F">
        <w:rPr>
          <w:bCs/>
          <w:i/>
        </w:rPr>
        <w:t>Pacific Philosophical Quarterly</w:t>
      </w:r>
      <w:r w:rsidRPr="0057626F">
        <w:t> 92: 153–173.</w:t>
      </w:r>
    </w:p>
    <w:p w14:paraId="643A987E" w14:textId="77777777" w:rsidR="0089256E" w:rsidRPr="006464A0" w:rsidRDefault="0089256E" w:rsidP="00FD43E3">
      <w:pPr>
        <w:spacing w:line="480" w:lineRule="auto"/>
        <w:ind w:left="720" w:hanging="720"/>
        <w:rPr>
          <w:color w:val="000000"/>
        </w:rPr>
      </w:pPr>
      <w:r w:rsidRPr="006464A0">
        <w:t xml:space="preserve">Burge, Tyler 2005 </w:t>
      </w:r>
      <w:hyperlink r:id="rId9" w:history="1">
        <w:proofErr w:type="spellStart"/>
        <w:r w:rsidRPr="00FF0808">
          <w:rPr>
            <w:rStyle w:val="Hyperlink"/>
            <w:color w:val="000000"/>
            <w:u w:val="none"/>
          </w:rPr>
          <w:t>Disjunctivism</w:t>
        </w:r>
        <w:proofErr w:type="spellEnd"/>
        <w:r w:rsidRPr="00FF0808">
          <w:rPr>
            <w:rStyle w:val="Hyperlink"/>
            <w:color w:val="000000"/>
            <w:u w:val="none"/>
          </w:rPr>
          <w:t xml:space="preserve"> and Perceptual Psychology. </w:t>
        </w:r>
        <w:r w:rsidRPr="00FF0808">
          <w:rPr>
            <w:rStyle w:val="Hyperlink"/>
            <w:i/>
            <w:iCs/>
            <w:color w:val="000000"/>
            <w:u w:val="none"/>
          </w:rPr>
          <w:t>Philosophical Topics</w:t>
        </w:r>
        <w:r w:rsidRPr="00FF0808">
          <w:rPr>
            <w:rStyle w:val="Hyperlink"/>
            <w:color w:val="000000"/>
            <w:u w:val="none"/>
          </w:rPr>
          <w:t xml:space="preserve"> 33: 1-78</w:t>
        </w:r>
      </w:hyperlink>
      <w:r w:rsidRPr="006464A0">
        <w:rPr>
          <w:color w:val="000000"/>
        </w:rPr>
        <w:t>.</w:t>
      </w:r>
    </w:p>
    <w:p w14:paraId="0FE51138" w14:textId="77777777" w:rsidR="002F1222" w:rsidRDefault="002F1222" w:rsidP="00FD43E3">
      <w:pPr>
        <w:spacing w:line="480" w:lineRule="auto"/>
        <w:ind w:left="720" w:hanging="720"/>
      </w:pPr>
      <w:r>
        <w:t xml:space="preserve">Bushnell, B. N., P. J. Harding, Y. Kosai and A. </w:t>
      </w:r>
      <w:proofErr w:type="spellStart"/>
      <w:r>
        <w:t>Pasupathy</w:t>
      </w:r>
      <w:proofErr w:type="spellEnd"/>
      <w:r>
        <w:t xml:space="preserve"> 2011 Partial occlusion modulates contour-based shape encoding in primate area V4. </w:t>
      </w:r>
      <w:r w:rsidRPr="00EF0694">
        <w:rPr>
          <w:i/>
        </w:rPr>
        <w:t xml:space="preserve">Journal of Neuroscience </w:t>
      </w:r>
      <w:r>
        <w:t>31: 4012-4024.</w:t>
      </w:r>
    </w:p>
    <w:p w14:paraId="43A57610" w14:textId="77777777" w:rsidR="00E90579" w:rsidRPr="006464A0" w:rsidRDefault="00E90579" w:rsidP="00FD43E3">
      <w:pPr>
        <w:spacing w:line="480" w:lineRule="auto"/>
        <w:ind w:left="720" w:hanging="720"/>
      </w:pPr>
      <w:r w:rsidRPr="006464A0">
        <w:t xml:space="preserve">Byrne, Alex and </w:t>
      </w:r>
      <w:r w:rsidRPr="006464A0">
        <w:rPr>
          <w:rFonts w:cs="Arial"/>
          <w:color w:val="000000"/>
        </w:rPr>
        <w:t>Heather Logue</w:t>
      </w:r>
      <w:r w:rsidRPr="006464A0">
        <w:t xml:space="preserve"> 2008 Either/Or. In: Adrian Haddock &amp; Fiona MacPherson (eds.): </w:t>
      </w:r>
      <w:proofErr w:type="spellStart"/>
      <w:r w:rsidRPr="006464A0">
        <w:rPr>
          <w:i/>
        </w:rPr>
        <w:t>Disjunctivism</w:t>
      </w:r>
      <w:proofErr w:type="spellEnd"/>
      <w:r w:rsidRPr="006464A0">
        <w:rPr>
          <w:i/>
        </w:rPr>
        <w:t>: Perception, Action, Knowledge</w:t>
      </w:r>
      <w:r w:rsidRPr="006464A0">
        <w:t>. Oxford: Oxford University Press.</w:t>
      </w:r>
    </w:p>
    <w:p w14:paraId="61D240FF" w14:textId="77777777" w:rsidR="002F1222" w:rsidRDefault="002F1222" w:rsidP="00FD43E3">
      <w:pPr>
        <w:spacing w:line="480" w:lineRule="auto"/>
        <w:ind w:left="720" w:hanging="720"/>
      </w:pPr>
      <w:r w:rsidRPr="006464A0">
        <w:t xml:space="preserve">Campbell, </w:t>
      </w:r>
      <w:r>
        <w:t>J. 2002</w:t>
      </w:r>
      <w:r w:rsidRPr="006464A0">
        <w:t xml:space="preserve">. </w:t>
      </w:r>
      <w:r w:rsidRPr="006464A0">
        <w:rPr>
          <w:i/>
        </w:rPr>
        <w:t>Reference and Consciousness</w:t>
      </w:r>
      <w:r w:rsidRPr="006464A0">
        <w:t xml:space="preserve">. Oxford: Oxford University Press. </w:t>
      </w:r>
    </w:p>
    <w:p w14:paraId="5A14648E" w14:textId="77777777" w:rsidR="002F1222" w:rsidRPr="000F5CFB" w:rsidRDefault="002F1222" w:rsidP="00FD43E3">
      <w:pPr>
        <w:spacing w:line="480" w:lineRule="auto"/>
        <w:ind w:left="720" w:hanging="720"/>
        <w:jc w:val="left"/>
        <w:rPr>
          <w:rFonts w:eastAsia="Times New Roman"/>
          <w:color w:val="auto"/>
          <w:lang w:eastAsia="en-US"/>
        </w:rPr>
      </w:pPr>
      <w:r w:rsidRPr="00C81F35">
        <w:t xml:space="preserve">Campbell, J. </w:t>
      </w:r>
      <w:r w:rsidRPr="00E27F10">
        <w:rPr>
          <w:rFonts w:eastAsia="Times New Roman"/>
          <w:color w:val="auto"/>
          <w:lang w:eastAsia="en-US"/>
        </w:rPr>
        <w:t>20</w:t>
      </w:r>
      <w:r>
        <w:rPr>
          <w:rFonts w:eastAsia="Times New Roman"/>
          <w:color w:val="auto"/>
          <w:lang w:eastAsia="en-US"/>
        </w:rPr>
        <w:t>11</w:t>
      </w:r>
      <w:r w:rsidRPr="00E27F10">
        <w:rPr>
          <w:rFonts w:eastAsia="Times New Roman"/>
          <w:color w:val="auto"/>
          <w:lang w:eastAsia="en-US"/>
        </w:rPr>
        <w:t xml:space="preserve">: ‘Consciousness and Reference’. In McLaughlin, </w:t>
      </w:r>
      <w:proofErr w:type="spellStart"/>
      <w:r w:rsidRPr="00E27F10">
        <w:rPr>
          <w:rFonts w:eastAsia="Times New Roman"/>
          <w:color w:val="auto"/>
          <w:lang w:eastAsia="en-US"/>
        </w:rPr>
        <w:t>Beckermann</w:t>
      </w:r>
      <w:proofErr w:type="spellEnd"/>
      <w:r w:rsidRPr="00E27F10">
        <w:rPr>
          <w:rFonts w:eastAsia="Times New Roman"/>
          <w:color w:val="auto"/>
          <w:lang w:eastAsia="en-US"/>
        </w:rPr>
        <w:t>, and Walter (eds.) The Oxford Handbook of Philosophy of Mind. Oxford: Oxford University Press, pp. 648-62.</w:t>
      </w:r>
    </w:p>
    <w:p w14:paraId="7190C904" w14:textId="453EAD19" w:rsidR="00EC3A94" w:rsidRDefault="002F1222" w:rsidP="00FD43E3">
      <w:pPr>
        <w:pStyle w:val="Listrefs"/>
        <w:spacing w:after="0" w:line="480" w:lineRule="auto"/>
        <w:rPr>
          <w:rFonts w:ascii="Garamond" w:hAnsi="Garamond"/>
          <w:lang w:val="en-US"/>
        </w:rPr>
      </w:pPr>
      <w:r>
        <w:rPr>
          <w:rFonts w:ascii="Garamond" w:hAnsi="Garamond"/>
          <w:lang w:val="en-US"/>
        </w:rPr>
        <w:t>C</w:t>
      </w:r>
      <w:r w:rsidR="00EC3A94">
        <w:rPr>
          <w:rFonts w:ascii="Garamond" w:hAnsi="Garamond"/>
          <w:lang w:val="en-US"/>
        </w:rPr>
        <w:t xml:space="preserve">ampbell, J. and Q. </w:t>
      </w:r>
      <w:proofErr w:type="spellStart"/>
      <w:r w:rsidR="00EC3A94">
        <w:rPr>
          <w:rFonts w:ascii="Garamond" w:hAnsi="Garamond"/>
          <w:lang w:val="en-US"/>
        </w:rPr>
        <w:t>Cassam</w:t>
      </w:r>
      <w:proofErr w:type="spellEnd"/>
      <w:r w:rsidR="00EC3A94">
        <w:rPr>
          <w:rFonts w:ascii="Garamond" w:hAnsi="Garamond"/>
          <w:lang w:val="en-US"/>
        </w:rPr>
        <w:t xml:space="preserve"> 2014 </w:t>
      </w:r>
      <w:r w:rsidR="008F480A" w:rsidRPr="008F480A">
        <w:rPr>
          <w:rFonts w:ascii="Garamond" w:hAnsi="Garamond"/>
          <w:i/>
          <w:iCs/>
          <w:lang w:val="en-US"/>
        </w:rPr>
        <w:t>Berkeley’s Puzzle: What Experience Can Teach Us?</w:t>
      </w:r>
      <w:r w:rsidR="008F480A">
        <w:rPr>
          <w:rFonts w:ascii="Garamond" w:hAnsi="Garamond"/>
          <w:lang w:val="en-US"/>
        </w:rPr>
        <w:t xml:space="preserve"> Oxford: Oxford University Press. </w:t>
      </w:r>
    </w:p>
    <w:p w14:paraId="6DEEA95C" w14:textId="5A7C8DF2" w:rsidR="002F1222" w:rsidRDefault="00EC3A94" w:rsidP="00FD43E3">
      <w:pPr>
        <w:pStyle w:val="Listrefs"/>
        <w:spacing w:after="0" w:line="480" w:lineRule="auto"/>
        <w:rPr>
          <w:rFonts w:ascii="Garamond" w:hAnsi="Garamond"/>
          <w:lang w:val="en-US"/>
        </w:rPr>
      </w:pPr>
      <w:r>
        <w:rPr>
          <w:rFonts w:ascii="Garamond" w:hAnsi="Garamond"/>
          <w:lang w:val="en-US"/>
        </w:rPr>
        <w:lastRenderedPageBreak/>
        <w:t>C</w:t>
      </w:r>
      <w:r w:rsidR="002F1222">
        <w:rPr>
          <w:rFonts w:ascii="Garamond" w:hAnsi="Garamond"/>
          <w:lang w:val="en-US"/>
        </w:rPr>
        <w:t xml:space="preserve">hen, J., B. Liu, B. Chen and F. Fang 2009 Time course of </w:t>
      </w:r>
      <w:proofErr w:type="spellStart"/>
      <w:r w:rsidR="002F1222">
        <w:rPr>
          <w:rFonts w:ascii="Garamond" w:hAnsi="Garamond"/>
          <w:lang w:val="en-US"/>
        </w:rPr>
        <w:t>amodal</w:t>
      </w:r>
      <w:proofErr w:type="spellEnd"/>
      <w:r w:rsidR="002F1222">
        <w:rPr>
          <w:rFonts w:ascii="Garamond" w:hAnsi="Garamond"/>
          <w:lang w:val="en-US"/>
        </w:rPr>
        <w:t xml:space="preserve"> completion in face perception. </w:t>
      </w:r>
      <w:r w:rsidR="002F1222" w:rsidRPr="001A71FF">
        <w:rPr>
          <w:rFonts w:ascii="Garamond" w:hAnsi="Garamond"/>
          <w:i/>
          <w:lang w:val="en-US"/>
        </w:rPr>
        <w:t xml:space="preserve">Vision Research </w:t>
      </w:r>
      <w:r w:rsidR="002F1222">
        <w:rPr>
          <w:rFonts w:ascii="Garamond" w:hAnsi="Garamond"/>
          <w:lang w:val="en-US"/>
        </w:rPr>
        <w:t>49: 752-758.</w:t>
      </w:r>
    </w:p>
    <w:p w14:paraId="77E41452" w14:textId="77777777" w:rsidR="002F1222" w:rsidRPr="00C1324B" w:rsidRDefault="002F1222" w:rsidP="00FD43E3">
      <w:pPr>
        <w:spacing w:line="480" w:lineRule="auto"/>
        <w:ind w:left="720" w:hanging="720"/>
        <w:rPr>
          <w:rFonts w:cs="Arial"/>
          <w:shd w:val="clear" w:color="auto" w:fill="FFFFFF"/>
        </w:rPr>
      </w:pPr>
      <w:proofErr w:type="spellStart"/>
      <w:r w:rsidRPr="00C1324B">
        <w:rPr>
          <w:rFonts w:cs="Arial"/>
          <w:shd w:val="clear" w:color="auto" w:fill="FFFFFF"/>
        </w:rPr>
        <w:t>Chudnoff</w:t>
      </w:r>
      <w:proofErr w:type="spellEnd"/>
      <w:r w:rsidRPr="00C1324B">
        <w:rPr>
          <w:rFonts w:cs="Arial"/>
          <w:shd w:val="clear" w:color="auto" w:fill="FFFFFF"/>
        </w:rPr>
        <w:t>, E. (2016). Epistemic Elitism and Other Minds. </w:t>
      </w:r>
      <w:r w:rsidRPr="00C1324B">
        <w:rPr>
          <w:rFonts w:cs="Arial"/>
          <w:i/>
          <w:iCs/>
        </w:rPr>
        <w:t>Philosophy and Phenomenological Research</w:t>
      </w:r>
      <w:r w:rsidRPr="00C1324B">
        <w:rPr>
          <w:rFonts w:cs="Arial"/>
          <w:shd w:val="clear" w:color="auto" w:fill="FFFFFF"/>
        </w:rPr>
        <w:t>. 92/3: 1-23.</w:t>
      </w:r>
    </w:p>
    <w:p w14:paraId="03EC8F32" w14:textId="77777777" w:rsidR="002F1222" w:rsidRPr="00C1324B" w:rsidRDefault="002F1222" w:rsidP="00FD43E3">
      <w:pPr>
        <w:spacing w:line="480" w:lineRule="auto"/>
        <w:ind w:left="720" w:hanging="720"/>
        <w:rPr>
          <w:rFonts w:cs="Arial"/>
          <w:shd w:val="clear" w:color="auto" w:fill="FFFFFF"/>
        </w:rPr>
      </w:pPr>
      <w:proofErr w:type="spellStart"/>
      <w:r w:rsidRPr="00C1324B">
        <w:rPr>
          <w:rFonts w:cs="Arial"/>
          <w:shd w:val="clear" w:color="auto" w:fill="FFFFFF"/>
        </w:rPr>
        <w:t>Chudnoff</w:t>
      </w:r>
      <w:proofErr w:type="spellEnd"/>
      <w:r w:rsidRPr="00C1324B">
        <w:rPr>
          <w:rFonts w:cs="Arial"/>
          <w:shd w:val="clear" w:color="auto" w:fill="FFFFFF"/>
        </w:rPr>
        <w:t>, E. (2017). The Epistemic Significance of Perceptual Learning. </w:t>
      </w:r>
      <w:r w:rsidRPr="00C1324B">
        <w:rPr>
          <w:rFonts w:cs="Arial"/>
          <w:i/>
          <w:iCs/>
        </w:rPr>
        <w:t>Inquiry</w:t>
      </w:r>
      <w:r w:rsidRPr="00C1324B">
        <w:rPr>
          <w:rFonts w:cs="Arial"/>
          <w:shd w:val="clear" w:color="auto" w:fill="FFFFFF"/>
        </w:rPr>
        <w:t>, 1-23.</w:t>
      </w:r>
    </w:p>
    <w:p w14:paraId="46661A1A" w14:textId="77777777" w:rsidR="0089256E" w:rsidRPr="006464A0" w:rsidRDefault="0089256E" w:rsidP="00FD43E3">
      <w:pPr>
        <w:spacing w:line="480" w:lineRule="auto"/>
        <w:ind w:left="720" w:hanging="720"/>
      </w:pPr>
      <w:r w:rsidRPr="006464A0">
        <w:t xml:space="preserve">Crane, Tim 2006 Is there a perceptual relation? </w:t>
      </w:r>
      <w:r w:rsidRPr="006464A0">
        <w:rPr>
          <w:color w:val="000000"/>
        </w:rPr>
        <w:t xml:space="preserve">In </w:t>
      </w:r>
      <w:r w:rsidRPr="006464A0">
        <w:t xml:space="preserve">T. </w:t>
      </w:r>
      <w:proofErr w:type="spellStart"/>
      <w:r w:rsidRPr="006464A0">
        <w:t>Gendler</w:t>
      </w:r>
      <w:proofErr w:type="spellEnd"/>
      <w:r w:rsidRPr="006464A0">
        <w:t xml:space="preserve"> &amp; J. Hawthorne (Eds.), </w:t>
      </w:r>
      <w:r w:rsidRPr="006464A0">
        <w:rPr>
          <w:i/>
        </w:rPr>
        <w:t>Perceptual Experience</w:t>
      </w:r>
      <w:r w:rsidRPr="006464A0">
        <w:t xml:space="preserve"> (pp. 126-146). Oxford: Oxford University Press.</w:t>
      </w:r>
    </w:p>
    <w:p w14:paraId="550A7437" w14:textId="11FB8C00" w:rsidR="00E86221" w:rsidRDefault="00E86221" w:rsidP="00FD43E3">
      <w:pPr>
        <w:spacing w:line="480" w:lineRule="auto"/>
        <w:ind w:left="720" w:hanging="720"/>
      </w:pPr>
      <w:r>
        <w:rPr>
          <w:spacing w:val="-1"/>
        </w:rPr>
        <w:t>Crowther,</w:t>
      </w:r>
      <w:r>
        <w:rPr>
          <w:spacing w:val="32"/>
        </w:rPr>
        <w:t xml:space="preserve"> </w:t>
      </w:r>
      <w:r>
        <w:t>Thomas</w:t>
      </w:r>
      <w:r>
        <w:rPr>
          <w:spacing w:val="32"/>
        </w:rPr>
        <w:t xml:space="preserve"> </w:t>
      </w:r>
      <w:r>
        <w:t>(2010).</w:t>
      </w:r>
      <w:r>
        <w:rPr>
          <w:spacing w:val="32"/>
        </w:rPr>
        <w:t xml:space="preserve"> </w:t>
      </w:r>
      <w:r>
        <w:t>“The</w:t>
      </w:r>
      <w:r>
        <w:rPr>
          <w:spacing w:val="32"/>
        </w:rPr>
        <w:t xml:space="preserve"> </w:t>
      </w:r>
      <w:r>
        <w:t>Agential</w:t>
      </w:r>
      <w:r>
        <w:rPr>
          <w:spacing w:val="32"/>
        </w:rPr>
        <w:t xml:space="preserve"> </w:t>
      </w:r>
      <w:r>
        <w:t>Proﬁle</w:t>
      </w:r>
      <w:r>
        <w:rPr>
          <w:spacing w:val="33"/>
        </w:rPr>
        <w:t xml:space="preserve"> </w:t>
      </w:r>
      <w:r>
        <w:t>of</w:t>
      </w:r>
      <w:r>
        <w:rPr>
          <w:spacing w:val="32"/>
        </w:rPr>
        <w:t xml:space="preserve"> </w:t>
      </w:r>
      <w:r>
        <w:t>Perceptual</w:t>
      </w:r>
      <w:r>
        <w:rPr>
          <w:spacing w:val="32"/>
        </w:rPr>
        <w:t xml:space="preserve"> </w:t>
      </w:r>
      <w:r>
        <w:t>Experience”.</w:t>
      </w:r>
      <w:r>
        <w:rPr>
          <w:spacing w:val="32"/>
        </w:rPr>
        <w:t xml:space="preserve"> </w:t>
      </w:r>
      <w:r w:rsidRPr="00E86221">
        <w:rPr>
          <w:i/>
        </w:rPr>
        <w:t>Pro</w:t>
      </w:r>
      <w:bookmarkStart w:id="0" w:name="_bookmark34"/>
      <w:bookmarkEnd w:id="0"/>
      <w:r w:rsidRPr="00E86221">
        <w:rPr>
          <w:i/>
        </w:rPr>
        <w:t>ceedings</w:t>
      </w:r>
      <w:r w:rsidRPr="00E86221">
        <w:rPr>
          <w:i/>
          <w:spacing w:val="12"/>
        </w:rPr>
        <w:t xml:space="preserve"> </w:t>
      </w:r>
      <w:r w:rsidRPr="00E86221">
        <w:rPr>
          <w:i/>
        </w:rPr>
        <w:t>of</w:t>
      </w:r>
      <w:r w:rsidRPr="00E86221">
        <w:rPr>
          <w:i/>
          <w:spacing w:val="12"/>
        </w:rPr>
        <w:t xml:space="preserve"> </w:t>
      </w:r>
      <w:r w:rsidRPr="00E86221">
        <w:rPr>
          <w:i/>
        </w:rPr>
        <w:t>the</w:t>
      </w:r>
      <w:r w:rsidRPr="00E86221">
        <w:rPr>
          <w:i/>
          <w:spacing w:val="12"/>
        </w:rPr>
        <w:t xml:space="preserve"> </w:t>
      </w:r>
      <w:r w:rsidRPr="00E86221">
        <w:rPr>
          <w:i/>
        </w:rPr>
        <w:t>Aristotelian</w:t>
      </w:r>
      <w:r w:rsidRPr="00E86221">
        <w:rPr>
          <w:i/>
          <w:spacing w:val="13"/>
        </w:rPr>
        <w:t xml:space="preserve"> </w:t>
      </w:r>
      <w:r w:rsidRPr="00E86221">
        <w:rPr>
          <w:i/>
        </w:rPr>
        <w:t>Society</w:t>
      </w:r>
      <w:r>
        <w:rPr>
          <w:b/>
          <w:bCs/>
          <w:i/>
          <w:spacing w:val="13"/>
        </w:rPr>
        <w:t xml:space="preserve"> </w:t>
      </w:r>
      <w:r>
        <w:rPr>
          <w:spacing w:val="-1"/>
        </w:rPr>
        <w:t>110.2pt2,</w:t>
      </w:r>
      <w:r>
        <w:rPr>
          <w:spacing w:val="14"/>
        </w:rPr>
        <w:t xml:space="preserve"> </w:t>
      </w:r>
      <w:r>
        <w:t>pp.</w:t>
      </w:r>
      <w:r>
        <w:rPr>
          <w:spacing w:val="13"/>
        </w:rPr>
        <w:t xml:space="preserve"> </w:t>
      </w:r>
      <w:r>
        <w:t>219–242.</w:t>
      </w:r>
    </w:p>
    <w:p w14:paraId="5A500D6C" w14:textId="77777777" w:rsidR="002F1222" w:rsidRPr="00D637A3" w:rsidRDefault="002F1222" w:rsidP="00FD43E3">
      <w:pPr>
        <w:spacing w:line="480" w:lineRule="auto"/>
        <w:ind w:left="720" w:hanging="720"/>
        <w:rPr>
          <w:lang w:eastAsia="en-US"/>
        </w:rPr>
      </w:pPr>
      <w:r w:rsidRPr="00D637A3">
        <w:rPr>
          <w:lang w:eastAsia="en-US"/>
        </w:rPr>
        <w:t xml:space="preserve">De Grave, D. D. J., C. Hesse, A-M. Brouwer, V. H. Franz 2008 Fixation locations when grasping partly occluded objects. </w:t>
      </w:r>
      <w:r w:rsidRPr="00D637A3">
        <w:rPr>
          <w:i/>
          <w:lang w:eastAsia="en-US"/>
        </w:rPr>
        <w:t xml:space="preserve">Journal of Vision </w:t>
      </w:r>
      <w:r w:rsidRPr="00D637A3">
        <w:rPr>
          <w:lang w:eastAsia="en-US"/>
        </w:rPr>
        <w:t xml:space="preserve">8: </w:t>
      </w:r>
      <w:r w:rsidRPr="00D637A3">
        <w:rPr>
          <w:shd w:val="clear" w:color="auto" w:fill="FFFFFF"/>
          <w:lang w:eastAsia="en-US"/>
        </w:rPr>
        <w:t>doi:10.1167/8.7.5</w:t>
      </w:r>
    </w:p>
    <w:p w14:paraId="4C1FDEB2" w14:textId="77777777" w:rsidR="002F1222" w:rsidRPr="004A4B5C" w:rsidRDefault="002F1222" w:rsidP="00FD43E3">
      <w:pPr>
        <w:spacing w:line="480" w:lineRule="auto"/>
        <w:ind w:left="720" w:hanging="720"/>
      </w:pPr>
      <w:r w:rsidRPr="004A4B5C">
        <w:t xml:space="preserve">De </w:t>
      </w:r>
      <w:proofErr w:type="spellStart"/>
      <w:r w:rsidRPr="004A4B5C">
        <w:t>Weerd</w:t>
      </w:r>
      <w:proofErr w:type="spellEnd"/>
      <w:r w:rsidRPr="004A4B5C">
        <w:t xml:space="preserve"> P, Desimone R, Ungerleider LG. 1998 Perceptual filling-in: a parametric study. </w:t>
      </w:r>
      <w:r w:rsidRPr="004A4B5C">
        <w:rPr>
          <w:i/>
        </w:rPr>
        <w:t xml:space="preserve">Vision Research </w:t>
      </w:r>
      <w:r w:rsidRPr="004A4B5C">
        <w:t xml:space="preserve">38: 2721-34. </w:t>
      </w:r>
    </w:p>
    <w:p w14:paraId="7DAF332B" w14:textId="77777777" w:rsidR="002F1222" w:rsidRPr="004A4B5C" w:rsidRDefault="002F1222" w:rsidP="00FD43E3">
      <w:pPr>
        <w:spacing w:line="480" w:lineRule="auto"/>
        <w:ind w:left="720" w:hanging="720"/>
      </w:pPr>
      <w:r w:rsidRPr="004A4B5C">
        <w:t xml:space="preserve">De </w:t>
      </w:r>
      <w:proofErr w:type="spellStart"/>
      <w:r w:rsidRPr="004A4B5C">
        <w:t>Weerd</w:t>
      </w:r>
      <w:proofErr w:type="spellEnd"/>
      <w:r w:rsidRPr="004A4B5C">
        <w:t xml:space="preserve"> P, </w:t>
      </w:r>
      <w:proofErr w:type="spellStart"/>
      <w:r w:rsidRPr="004A4B5C">
        <w:t>Gattass</w:t>
      </w:r>
      <w:proofErr w:type="spellEnd"/>
      <w:r w:rsidRPr="004A4B5C">
        <w:t xml:space="preserve"> R, Desimone R, Ungerleider LG. 1995 Responses of cells in monkey visual cortex during perceptual filling-in of an artificial scotoma. </w:t>
      </w:r>
      <w:r w:rsidRPr="004A4B5C">
        <w:rPr>
          <w:i/>
        </w:rPr>
        <w:t xml:space="preserve">Nature </w:t>
      </w:r>
      <w:r w:rsidRPr="004A4B5C">
        <w:t xml:space="preserve">377: 731-4. </w:t>
      </w:r>
    </w:p>
    <w:p w14:paraId="454AF706" w14:textId="77777777" w:rsidR="002F1222" w:rsidRPr="000B45D2" w:rsidRDefault="002F1222" w:rsidP="00FD43E3">
      <w:pPr>
        <w:spacing w:line="480" w:lineRule="auto"/>
        <w:ind w:left="720" w:hanging="720"/>
      </w:pPr>
      <w:r w:rsidRPr="004A4B5C">
        <w:t xml:space="preserve">De </w:t>
      </w:r>
      <w:proofErr w:type="spellStart"/>
      <w:r w:rsidRPr="004A4B5C">
        <w:t>Weerd</w:t>
      </w:r>
      <w:proofErr w:type="spellEnd"/>
      <w:r w:rsidRPr="004A4B5C">
        <w:t xml:space="preserve"> P, Smith E, Greenberg P. 2006 Effects of Selective Attention on Perceptual Filling</w:t>
      </w:r>
      <w:r>
        <w:t xml:space="preserve"> </w:t>
      </w:r>
      <w:r w:rsidRPr="004A4B5C">
        <w:t xml:space="preserve">in. </w:t>
      </w:r>
      <w:r w:rsidRPr="004A4B5C">
        <w:rPr>
          <w:i/>
        </w:rPr>
        <w:t xml:space="preserve">Journal of Cognitive Neuroscience </w:t>
      </w:r>
      <w:r w:rsidRPr="004A4B5C">
        <w:t>18: 335-47.</w:t>
      </w:r>
    </w:p>
    <w:p w14:paraId="67F38B80" w14:textId="77777777" w:rsidR="002F1222" w:rsidRPr="00D637A3" w:rsidRDefault="002F1222" w:rsidP="00FD43E3">
      <w:pPr>
        <w:spacing w:line="480" w:lineRule="auto"/>
        <w:ind w:left="720" w:hanging="720"/>
      </w:pPr>
      <w:proofErr w:type="spellStart"/>
      <w:r w:rsidRPr="00D637A3">
        <w:rPr>
          <w:lang w:eastAsia="en-US"/>
        </w:rPr>
        <w:t>Desanghere</w:t>
      </w:r>
      <w:proofErr w:type="spellEnd"/>
      <w:r w:rsidRPr="00D637A3">
        <w:rPr>
          <w:lang w:eastAsia="en-US"/>
        </w:rPr>
        <w:t xml:space="preserve">, L. and J. J. Marotta 2015 The influence of object shape and center of mass on grasp and gaze. </w:t>
      </w:r>
      <w:r w:rsidRPr="00D637A3">
        <w:rPr>
          <w:i/>
          <w:lang w:eastAsia="en-US"/>
        </w:rPr>
        <w:t xml:space="preserve">Frontiers in Psychology </w:t>
      </w:r>
      <w:r w:rsidRPr="00D637A3">
        <w:rPr>
          <w:lang w:eastAsia="en-US"/>
        </w:rPr>
        <w:t xml:space="preserve">6: 1537, </w:t>
      </w:r>
      <w:proofErr w:type="spellStart"/>
      <w:r w:rsidRPr="00D637A3">
        <w:rPr>
          <w:rFonts w:cs="Arial"/>
          <w:shd w:val="clear" w:color="auto" w:fill="FFFFFF"/>
        </w:rPr>
        <w:t>doi</w:t>
      </w:r>
      <w:proofErr w:type="spellEnd"/>
      <w:r w:rsidRPr="00D637A3">
        <w:rPr>
          <w:rFonts w:cs="Arial"/>
          <w:shd w:val="clear" w:color="auto" w:fill="FFFFFF"/>
        </w:rPr>
        <w:t>: </w:t>
      </w:r>
      <w:r w:rsidRPr="00D637A3">
        <w:rPr>
          <w:rStyle w:val="apple-converted-space"/>
          <w:rFonts w:cs="Arial"/>
          <w:shd w:val="clear" w:color="auto" w:fill="FFFFFF"/>
        </w:rPr>
        <w:t> </w:t>
      </w:r>
      <w:hyperlink r:id="rId10" w:tgtFrame="pmc_ext" w:history="1">
        <w:r w:rsidRPr="00D637A3">
          <w:rPr>
            <w:rStyle w:val="Hyperlink"/>
            <w:rFonts w:cs="Arial"/>
            <w:color w:val="000000" w:themeColor="text1"/>
            <w:u w:val="none"/>
            <w:shd w:val="clear" w:color="auto" w:fill="FFFFFF"/>
          </w:rPr>
          <w:t>10.3389/fpsyg.2015.01537</w:t>
        </w:r>
      </w:hyperlink>
    </w:p>
    <w:p w14:paraId="053BA40A" w14:textId="77777777" w:rsidR="002F1222" w:rsidRPr="005C2F10" w:rsidRDefault="002F1222" w:rsidP="00FD43E3">
      <w:pPr>
        <w:spacing w:line="480" w:lineRule="auto"/>
        <w:ind w:left="720" w:hanging="720"/>
      </w:pPr>
      <w:r w:rsidRPr="005C2F10">
        <w:t xml:space="preserve">Driver, Jon, Greg Davis, Charlotte Russell, Massimo </w:t>
      </w:r>
      <w:proofErr w:type="spellStart"/>
      <w:r w:rsidRPr="005C2F10">
        <w:t>Turatto</w:t>
      </w:r>
      <w:proofErr w:type="spellEnd"/>
      <w:r w:rsidRPr="005C2F10">
        <w:t xml:space="preserve"> and Elliot Freeman 2001 Segmentation, attention and phenomenal visual objects. </w:t>
      </w:r>
      <w:r w:rsidRPr="005C2F10">
        <w:rPr>
          <w:i/>
        </w:rPr>
        <w:t>Cognition</w:t>
      </w:r>
      <w:r w:rsidRPr="005C2F10">
        <w:t xml:space="preserve"> 10: 61-95. </w:t>
      </w:r>
    </w:p>
    <w:p w14:paraId="5C10D4BE" w14:textId="77777777" w:rsidR="002F1222" w:rsidRDefault="002F1222" w:rsidP="00FD43E3">
      <w:pPr>
        <w:spacing w:line="480" w:lineRule="auto"/>
        <w:ind w:left="720" w:hanging="720"/>
        <w:rPr>
          <w:shd w:val="clear" w:color="auto" w:fill="FFFFFF"/>
          <w:lang w:eastAsia="en-US"/>
        </w:rPr>
      </w:pPr>
      <w:proofErr w:type="spellStart"/>
      <w:r>
        <w:rPr>
          <w:shd w:val="clear" w:color="auto" w:fill="FFFFFF"/>
          <w:lang w:eastAsia="en-US"/>
        </w:rPr>
        <w:t>Ehinger</w:t>
      </w:r>
      <w:proofErr w:type="spellEnd"/>
      <w:r>
        <w:rPr>
          <w:shd w:val="clear" w:color="auto" w:fill="FFFFFF"/>
          <w:lang w:eastAsia="en-US"/>
        </w:rPr>
        <w:t xml:space="preserve">, B. V., K. </w:t>
      </w:r>
      <w:proofErr w:type="spellStart"/>
      <w:r>
        <w:rPr>
          <w:shd w:val="clear" w:color="auto" w:fill="FFFFFF"/>
          <w:lang w:eastAsia="en-US"/>
        </w:rPr>
        <w:t>Hausser</w:t>
      </w:r>
      <w:proofErr w:type="spellEnd"/>
      <w:r>
        <w:rPr>
          <w:shd w:val="clear" w:color="auto" w:fill="FFFFFF"/>
          <w:lang w:eastAsia="en-US"/>
        </w:rPr>
        <w:t xml:space="preserve">, J. P. </w:t>
      </w:r>
      <w:proofErr w:type="spellStart"/>
      <w:r>
        <w:rPr>
          <w:shd w:val="clear" w:color="auto" w:fill="FFFFFF"/>
          <w:lang w:eastAsia="en-US"/>
        </w:rPr>
        <w:t>Ossandon</w:t>
      </w:r>
      <w:proofErr w:type="spellEnd"/>
      <w:r>
        <w:rPr>
          <w:shd w:val="clear" w:color="auto" w:fill="FFFFFF"/>
          <w:lang w:eastAsia="en-US"/>
        </w:rPr>
        <w:t xml:space="preserve"> and P. </w:t>
      </w:r>
      <w:proofErr w:type="spellStart"/>
      <w:r>
        <w:rPr>
          <w:shd w:val="clear" w:color="auto" w:fill="FFFFFF"/>
          <w:lang w:eastAsia="en-US"/>
        </w:rPr>
        <w:t>Konig</w:t>
      </w:r>
      <w:proofErr w:type="spellEnd"/>
      <w:r>
        <w:rPr>
          <w:shd w:val="clear" w:color="auto" w:fill="FFFFFF"/>
          <w:lang w:eastAsia="en-US"/>
        </w:rPr>
        <w:t xml:space="preserve"> 2017 Humans treat unreliable filled-in percepts as more real than veridical ones. </w:t>
      </w:r>
      <w:proofErr w:type="spellStart"/>
      <w:r w:rsidRPr="003E0032">
        <w:rPr>
          <w:i/>
          <w:shd w:val="clear" w:color="auto" w:fill="FFFFFF"/>
          <w:lang w:eastAsia="en-US"/>
        </w:rPr>
        <w:t>eLife</w:t>
      </w:r>
      <w:proofErr w:type="spellEnd"/>
      <w:r w:rsidRPr="003E0032">
        <w:rPr>
          <w:i/>
        </w:rPr>
        <w:t xml:space="preserve"> </w:t>
      </w:r>
      <w:r w:rsidRPr="003E0032">
        <w:t>6:</w:t>
      </w:r>
      <w:r>
        <w:t xml:space="preserve"> </w:t>
      </w:r>
      <w:r w:rsidRPr="003E0032">
        <w:t>e21761. DOI: 10.7554/eLife.21761</w:t>
      </w:r>
    </w:p>
    <w:p w14:paraId="0CBE774F" w14:textId="77777777" w:rsidR="002F1222" w:rsidRPr="003F1ED7" w:rsidRDefault="002F1222" w:rsidP="00FD43E3">
      <w:pPr>
        <w:spacing w:line="480" w:lineRule="auto"/>
        <w:ind w:left="720" w:hanging="720"/>
        <w:rPr>
          <w:lang w:eastAsia="en-US"/>
        </w:rPr>
      </w:pPr>
      <w:proofErr w:type="spellStart"/>
      <w:r w:rsidRPr="00F85954">
        <w:rPr>
          <w:lang w:eastAsia="en-US"/>
        </w:rPr>
        <w:lastRenderedPageBreak/>
        <w:t>Ekroll</w:t>
      </w:r>
      <w:proofErr w:type="spellEnd"/>
      <w:r w:rsidRPr="00F85954">
        <w:rPr>
          <w:lang w:eastAsia="en-US"/>
        </w:rPr>
        <w:t xml:space="preserve">, </w:t>
      </w:r>
      <w:proofErr w:type="spellStart"/>
      <w:r w:rsidRPr="00F85954">
        <w:rPr>
          <w:lang w:eastAsia="en-US"/>
        </w:rPr>
        <w:t>Vebjørn</w:t>
      </w:r>
      <w:proofErr w:type="spellEnd"/>
      <w:r>
        <w:rPr>
          <w:lang w:eastAsia="en-US"/>
        </w:rPr>
        <w:t>,</w:t>
      </w:r>
      <w:r w:rsidRPr="00F85954">
        <w:rPr>
          <w:lang w:eastAsia="en-US"/>
        </w:rPr>
        <w:t xml:space="preserve"> B</w:t>
      </w:r>
      <w:r>
        <w:rPr>
          <w:lang w:eastAsia="en-US"/>
        </w:rPr>
        <w:t xml:space="preserve">ilge </w:t>
      </w:r>
      <w:proofErr w:type="spellStart"/>
      <w:r>
        <w:rPr>
          <w:lang w:eastAsia="en-US"/>
        </w:rPr>
        <w:t>Sayim</w:t>
      </w:r>
      <w:proofErr w:type="spellEnd"/>
      <w:r>
        <w:rPr>
          <w:lang w:eastAsia="en-US"/>
        </w:rPr>
        <w:t xml:space="preserve">, Ruth Van der </w:t>
      </w:r>
      <w:proofErr w:type="spellStart"/>
      <w:r>
        <w:rPr>
          <w:lang w:eastAsia="en-US"/>
        </w:rPr>
        <w:t>Hallen</w:t>
      </w:r>
      <w:proofErr w:type="spellEnd"/>
      <w:r>
        <w:rPr>
          <w:lang w:eastAsia="en-US"/>
        </w:rPr>
        <w:t xml:space="preserve"> and</w:t>
      </w:r>
      <w:r w:rsidRPr="00F85954">
        <w:rPr>
          <w:lang w:eastAsia="en-US"/>
        </w:rPr>
        <w:t xml:space="preserve"> Johan </w:t>
      </w:r>
      <w:proofErr w:type="spellStart"/>
      <w:r w:rsidRPr="00F85954">
        <w:rPr>
          <w:lang w:eastAsia="en-US"/>
        </w:rPr>
        <w:t>Wagemans</w:t>
      </w:r>
      <w:proofErr w:type="spellEnd"/>
      <w:r>
        <w:rPr>
          <w:lang w:eastAsia="en-US"/>
        </w:rPr>
        <w:t xml:space="preserve"> 2016 </w:t>
      </w:r>
      <w:r w:rsidRPr="00F85954">
        <w:rPr>
          <w:lang w:eastAsia="en-US"/>
        </w:rPr>
        <w:t>Illusory Visual Completion of an Object’s Invisible Backside Can Make Your Finger Feel Shorter</w:t>
      </w:r>
      <w:r>
        <w:rPr>
          <w:lang w:eastAsia="en-US"/>
        </w:rPr>
        <w:t xml:space="preserve">. </w:t>
      </w:r>
      <w:r w:rsidRPr="00E03EB0">
        <w:rPr>
          <w:i/>
          <w:lang w:eastAsia="en-US"/>
        </w:rPr>
        <w:t xml:space="preserve">Current Biology </w:t>
      </w:r>
      <w:r>
        <w:rPr>
          <w:lang w:eastAsia="en-US"/>
        </w:rPr>
        <w:t>26: 1029-1033.</w:t>
      </w:r>
    </w:p>
    <w:p w14:paraId="01F3D5F7" w14:textId="77777777" w:rsidR="002F1222" w:rsidRPr="00262626" w:rsidRDefault="002F1222" w:rsidP="00FD43E3">
      <w:pPr>
        <w:spacing w:line="480" w:lineRule="auto"/>
        <w:ind w:left="720" w:hanging="720"/>
        <w:jc w:val="left"/>
        <w:rPr>
          <w:sz w:val="20"/>
          <w:lang w:eastAsia="en-US"/>
        </w:rPr>
      </w:pPr>
      <w:proofErr w:type="spellStart"/>
      <w:r w:rsidRPr="00262626">
        <w:rPr>
          <w:rFonts w:cs="Arial"/>
          <w:bCs/>
          <w:shd w:val="clear" w:color="auto" w:fill="FFFFFF"/>
          <w:lang w:eastAsia="en-US"/>
        </w:rPr>
        <w:t>Emmanouil</w:t>
      </w:r>
      <w:proofErr w:type="spellEnd"/>
      <w:r w:rsidRPr="00262626">
        <w:rPr>
          <w:rFonts w:cs="Arial"/>
          <w:shd w:val="clear" w:color="auto" w:fill="FFFFFF"/>
          <w:lang w:eastAsia="en-US"/>
        </w:rPr>
        <w:t>, T. &amp; </w:t>
      </w:r>
      <w:r w:rsidRPr="00262626">
        <w:rPr>
          <w:rFonts w:cs="Arial"/>
          <w:bCs/>
          <w:shd w:val="clear" w:color="auto" w:fill="FFFFFF"/>
          <w:lang w:eastAsia="en-US"/>
        </w:rPr>
        <w:t>Ro</w:t>
      </w:r>
      <w:r w:rsidRPr="00262626">
        <w:rPr>
          <w:rFonts w:cs="Arial"/>
          <w:shd w:val="clear" w:color="auto" w:fill="FFFFFF"/>
          <w:lang w:eastAsia="en-US"/>
        </w:rPr>
        <w:t>, T. (</w:t>
      </w:r>
      <w:r w:rsidRPr="00262626">
        <w:rPr>
          <w:rFonts w:cs="Arial"/>
          <w:bCs/>
          <w:shd w:val="clear" w:color="auto" w:fill="FFFFFF"/>
          <w:lang w:eastAsia="en-US"/>
        </w:rPr>
        <w:t>2014</w:t>
      </w:r>
      <w:r w:rsidRPr="00262626">
        <w:rPr>
          <w:rFonts w:cs="Arial"/>
          <w:shd w:val="clear" w:color="auto" w:fill="FFFFFF"/>
          <w:lang w:eastAsia="en-US"/>
        </w:rPr>
        <w:t xml:space="preserve">). </w:t>
      </w:r>
      <w:proofErr w:type="spellStart"/>
      <w:r w:rsidRPr="00262626">
        <w:rPr>
          <w:rFonts w:cs="Arial"/>
          <w:shd w:val="clear" w:color="auto" w:fill="FFFFFF"/>
          <w:lang w:eastAsia="en-US"/>
        </w:rPr>
        <w:t>Amodal</w:t>
      </w:r>
      <w:proofErr w:type="spellEnd"/>
      <w:r w:rsidRPr="00262626">
        <w:rPr>
          <w:rFonts w:cs="Arial"/>
          <w:shd w:val="clear" w:color="auto" w:fill="FFFFFF"/>
          <w:lang w:eastAsia="en-US"/>
        </w:rPr>
        <w:t xml:space="preserve"> completion of unconsciously presented objects. </w:t>
      </w:r>
      <w:r w:rsidRPr="00262626">
        <w:rPr>
          <w:rFonts w:cs="Arial"/>
          <w:i/>
          <w:shd w:val="clear" w:color="auto" w:fill="FFFFFF"/>
          <w:lang w:eastAsia="en-US"/>
        </w:rPr>
        <w:t>Psychonomic Bulletin &amp; Review</w:t>
      </w:r>
      <w:r w:rsidRPr="00262626">
        <w:rPr>
          <w:rFonts w:cs="Arial"/>
          <w:shd w:val="clear" w:color="auto" w:fill="FFFFFF"/>
          <w:lang w:eastAsia="en-US"/>
        </w:rPr>
        <w:t>, 21(5), 1188-94</w:t>
      </w:r>
    </w:p>
    <w:p w14:paraId="0264040E" w14:textId="77777777" w:rsidR="002F1222" w:rsidRPr="00092314" w:rsidRDefault="002F1222" w:rsidP="00FD43E3">
      <w:pPr>
        <w:spacing w:line="480" w:lineRule="auto"/>
        <w:ind w:left="720" w:hanging="720"/>
      </w:pPr>
      <w:proofErr w:type="spellStart"/>
      <w:r w:rsidRPr="00092314">
        <w:t>Fiorani</w:t>
      </w:r>
      <w:proofErr w:type="spellEnd"/>
      <w:r w:rsidRPr="00092314">
        <w:t xml:space="preserve"> JM, Rosa MG, </w:t>
      </w:r>
      <w:proofErr w:type="spellStart"/>
      <w:r w:rsidRPr="00092314">
        <w:t>Gattass</w:t>
      </w:r>
      <w:proofErr w:type="spellEnd"/>
      <w:r w:rsidRPr="00092314">
        <w:t xml:space="preserve"> R, Rocha-Miranda CE. 1992 Dynamic surrounds of receptive fields in primate striate cortex: a physiological basis for perceptual completion? </w:t>
      </w:r>
      <w:r w:rsidRPr="00092314">
        <w:rPr>
          <w:i/>
        </w:rPr>
        <w:t xml:space="preserve">Proceedings of the National Academy of Sciences U S A </w:t>
      </w:r>
      <w:r w:rsidRPr="00092314">
        <w:t xml:space="preserve">89: 8547-51. </w:t>
      </w:r>
    </w:p>
    <w:p w14:paraId="63D2A5DB" w14:textId="7E01FA60" w:rsidR="001415B0" w:rsidRDefault="001415B0" w:rsidP="00FD43E3">
      <w:pPr>
        <w:spacing w:line="480" w:lineRule="auto"/>
        <w:ind w:left="720" w:hanging="720"/>
      </w:pPr>
      <w:r>
        <w:t>Fish,</w:t>
      </w:r>
      <w:r>
        <w:rPr>
          <w:spacing w:val="6"/>
        </w:rPr>
        <w:t xml:space="preserve"> </w:t>
      </w:r>
      <w:r>
        <w:rPr>
          <w:spacing w:val="-2"/>
        </w:rPr>
        <w:t>William</w:t>
      </w:r>
      <w:r>
        <w:rPr>
          <w:spacing w:val="6"/>
        </w:rPr>
        <w:t xml:space="preserve"> </w:t>
      </w:r>
      <w:r>
        <w:t>2009</w:t>
      </w:r>
      <w:r>
        <w:rPr>
          <w:spacing w:val="6"/>
        </w:rPr>
        <w:t xml:space="preserve"> </w:t>
      </w:r>
      <w:r w:rsidRPr="001415B0">
        <w:rPr>
          <w:bCs/>
          <w:i/>
        </w:rPr>
        <w:t>Perception,</w:t>
      </w:r>
      <w:r w:rsidRPr="001415B0">
        <w:rPr>
          <w:bCs/>
          <w:i/>
          <w:spacing w:val="5"/>
        </w:rPr>
        <w:t xml:space="preserve"> </w:t>
      </w:r>
      <w:r w:rsidRPr="001415B0">
        <w:rPr>
          <w:bCs/>
          <w:i/>
        </w:rPr>
        <w:t>Hallucination,</w:t>
      </w:r>
      <w:r w:rsidRPr="001415B0">
        <w:rPr>
          <w:bCs/>
          <w:i/>
          <w:spacing w:val="5"/>
        </w:rPr>
        <w:t xml:space="preserve"> </w:t>
      </w:r>
      <w:r w:rsidRPr="001415B0">
        <w:rPr>
          <w:bCs/>
          <w:i/>
        </w:rPr>
        <w:t>and</w:t>
      </w:r>
      <w:r w:rsidRPr="001415B0">
        <w:rPr>
          <w:bCs/>
          <w:i/>
          <w:spacing w:val="5"/>
        </w:rPr>
        <w:t xml:space="preserve"> </w:t>
      </w:r>
      <w:r w:rsidRPr="001415B0">
        <w:rPr>
          <w:bCs/>
          <w:i/>
        </w:rPr>
        <w:t>Illusion</w:t>
      </w:r>
      <w:r>
        <w:t>.</w:t>
      </w:r>
      <w:r>
        <w:rPr>
          <w:spacing w:val="6"/>
        </w:rPr>
        <w:t xml:space="preserve"> </w:t>
      </w:r>
      <w:r>
        <w:t>Oxford:</w:t>
      </w:r>
      <w:r>
        <w:rPr>
          <w:spacing w:val="7"/>
        </w:rPr>
        <w:t xml:space="preserve"> </w:t>
      </w:r>
      <w:r>
        <w:t>Oxford</w:t>
      </w:r>
      <w:r>
        <w:rPr>
          <w:spacing w:val="6"/>
        </w:rPr>
        <w:t xml:space="preserve"> </w:t>
      </w:r>
      <w:r>
        <w:rPr>
          <w:spacing w:val="-1"/>
        </w:rPr>
        <w:t>Univer</w:t>
      </w:r>
      <w:bookmarkStart w:id="1" w:name="_bookmark36"/>
      <w:bookmarkEnd w:id="1"/>
      <w:r>
        <w:t>sity</w:t>
      </w:r>
      <w:r>
        <w:rPr>
          <w:spacing w:val="24"/>
        </w:rPr>
        <w:t xml:space="preserve"> </w:t>
      </w:r>
      <w:r>
        <w:t>Press.</w:t>
      </w:r>
    </w:p>
    <w:p w14:paraId="5573C694" w14:textId="4D8E0DDB" w:rsidR="008B0F1F" w:rsidRDefault="008B0F1F" w:rsidP="00FD43E3">
      <w:pPr>
        <w:spacing w:line="480" w:lineRule="auto"/>
        <w:ind w:left="720" w:hanging="720"/>
      </w:pPr>
      <w:r>
        <w:t>French, C. 201</w:t>
      </w:r>
      <w:r w:rsidR="00E621A7">
        <w:t>8</w:t>
      </w:r>
      <w:r>
        <w:t xml:space="preserve"> Naïve realism and diaphaneity. </w:t>
      </w:r>
      <w:r w:rsidRPr="008B0F1F">
        <w:rPr>
          <w:i/>
          <w:iCs/>
        </w:rPr>
        <w:t>Proceedings of the Aristotelian Society</w:t>
      </w:r>
      <w:r>
        <w:t xml:space="preserve"> </w:t>
      </w:r>
      <w:r w:rsidR="00E621A7">
        <w:t>118: 149-175</w:t>
      </w:r>
      <w:r>
        <w:t xml:space="preserve">. </w:t>
      </w:r>
    </w:p>
    <w:p w14:paraId="51FC3DB7" w14:textId="465C13E3" w:rsidR="002F1222" w:rsidRPr="005C2F10" w:rsidRDefault="002F1222" w:rsidP="00FD43E3">
      <w:pPr>
        <w:spacing w:line="480" w:lineRule="auto"/>
        <w:ind w:left="720" w:hanging="720"/>
      </w:pPr>
      <w:r w:rsidRPr="005C2F10">
        <w:t xml:space="preserve">Gibson, J. J. 1972 A theory of direct visual perception. In: J. R. Royce and W. W. </w:t>
      </w:r>
      <w:proofErr w:type="spellStart"/>
      <w:r w:rsidRPr="005C2F10">
        <w:t>Rozeboom</w:t>
      </w:r>
      <w:proofErr w:type="spellEnd"/>
      <w:r w:rsidRPr="005C2F10">
        <w:t xml:space="preserve"> (eds.): </w:t>
      </w:r>
      <w:r w:rsidRPr="005C2F10">
        <w:rPr>
          <w:i/>
        </w:rPr>
        <w:t>The Psychology of Knowing</w:t>
      </w:r>
      <w:r w:rsidRPr="005C2F10">
        <w:t xml:space="preserve">. New York: Gordon and Breach, pp. 215-240. </w:t>
      </w:r>
    </w:p>
    <w:p w14:paraId="54D881E5" w14:textId="77777777" w:rsidR="002F1222" w:rsidRPr="005C2F10" w:rsidRDefault="002F1222" w:rsidP="00FD43E3">
      <w:pPr>
        <w:spacing w:line="480" w:lineRule="auto"/>
        <w:ind w:left="720" w:hanging="720"/>
      </w:pPr>
      <w:r w:rsidRPr="005C2F10">
        <w:t xml:space="preserve">Grossberg, Stephen and </w:t>
      </w:r>
      <w:proofErr w:type="spellStart"/>
      <w:r w:rsidRPr="005C2F10">
        <w:t>Mignolla</w:t>
      </w:r>
      <w:proofErr w:type="spellEnd"/>
      <w:r w:rsidRPr="005C2F10">
        <w:t>, Ennio 1985 Neural Dynami</w:t>
      </w:r>
      <w:r>
        <w:t xml:space="preserve">cs of Form Perception: Boundary </w:t>
      </w:r>
      <w:r w:rsidRPr="005C2F10">
        <w:t xml:space="preserve">Completion, Illusory Figures, and Neon Color Spreading. </w:t>
      </w:r>
      <w:r w:rsidRPr="005C2F10">
        <w:rPr>
          <w:i/>
        </w:rPr>
        <w:t>Psychological Review 92</w:t>
      </w:r>
      <w:r w:rsidRPr="005C2F10">
        <w:t xml:space="preserve">: 173-211. </w:t>
      </w:r>
    </w:p>
    <w:p w14:paraId="10FC2063" w14:textId="77777777" w:rsidR="002F1222" w:rsidRPr="0036710E" w:rsidRDefault="002F1222" w:rsidP="00FD43E3">
      <w:pPr>
        <w:spacing w:line="480" w:lineRule="auto"/>
        <w:ind w:left="720" w:hanging="720"/>
        <w:rPr>
          <w:rFonts w:eastAsia="Times New Roman"/>
        </w:rPr>
      </w:pPr>
      <w:proofErr w:type="spellStart"/>
      <w:r w:rsidRPr="0036710E">
        <w:rPr>
          <w:rFonts w:eastAsia="Times New Roman"/>
          <w:bCs/>
          <w:shd w:val="clear" w:color="auto" w:fill="FFFFFF"/>
        </w:rPr>
        <w:t>Hazenberg</w:t>
      </w:r>
      <w:proofErr w:type="spellEnd"/>
      <w:r w:rsidRPr="0036710E">
        <w:rPr>
          <w:rFonts w:eastAsia="Times New Roman"/>
          <w:bCs/>
          <w:shd w:val="clear" w:color="auto" w:fill="FFFFFF"/>
        </w:rPr>
        <w:t>, S. J., Jongsma, M. L., Koning, A., &amp; van Lier, R. (2014)</w:t>
      </w:r>
      <w:r w:rsidRPr="0036710E">
        <w:rPr>
          <w:rFonts w:eastAsia="Times New Roman"/>
          <w:shd w:val="clear" w:color="auto" w:fill="FFFFFF"/>
        </w:rPr>
        <w:t>.</w:t>
      </w:r>
      <w:r w:rsidRPr="0036710E">
        <w:rPr>
          <w:rStyle w:val="apple-converted-space"/>
          <w:rFonts w:eastAsia="Times New Roman"/>
          <w:shd w:val="clear" w:color="auto" w:fill="FFFFFF"/>
        </w:rPr>
        <w:t> </w:t>
      </w:r>
      <w:hyperlink r:id="rId11" w:history="1">
        <w:r w:rsidRPr="0036710E">
          <w:rPr>
            <w:rStyle w:val="Hyperlink"/>
            <w:rFonts w:eastAsia="Times New Roman"/>
            <w:color w:val="000000" w:themeColor="text1"/>
            <w:u w:val="none"/>
            <w:shd w:val="clear" w:color="auto" w:fill="FFFFFF"/>
          </w:rPr>
          <w:t xml:space="preserve">Differential familiarity effects in </w:t>
        </w:r>
        <w:proofErr w:type="spellStart"/>
        <w:r w:rsidRPr="0036710E">
          <w:rPr>
            <w:rStyle w:val="Hyperlink"/>
            <w:rFonts w:eastAsia="Times New Roman"/>
            <w:color w:val="000000" w:themeColor="text1"/>
            <w:u w:val="none"/>
            <w:shd w:val="clear" w:color="auto" w:fill="FFFFFF"/>
          </w:rPr>
          <w:t>amodal</w:t>
        </w:r>
        <w:proofErr w:type="spellEnd"/>
        <w:r w:rsidRPr="0036710E">
          <w:rPr>
            <w:rStyle w:val="Hyperlink"/>
            <w:rFonts w:eastAsia="Times New Roman"/>
            <w:color w:val="000000" w:themeColor="text1"/>
            <w:u w:val="none"/>
            <w:shd w:val="clear" w:color="auto" w:fill="FFFFFF"/>
          </w:rPr>
          <w:t xml:space="preserve"> completion: support from behavioral and electrophysiological measurements.</w:t>
        </w:r>
        <w:r w:rsidRPr="0036710E">
          <w:rPr>
            <w:rStyle w:val="apple-converted-space"/>
            <w:rFonts w:eastAsia="Times New Roman"/>
            <w:shd w:val="clear" w:color="auto" w:fill="FFFFFF"/>
          </w:rPr>
          <w:t> </w:t>
        </w:r>
        <w:r w:rsidRPr="0036710E">
          <w:rPr>
            <w:rStyle w:val="Hyperlink"/>
            <w:rFonts w:eastAsia="Times New Roman"/>
            <w:i/>
            <w:iCs/>
            <w:color w:val="000000" w:themeColor="text1"/>
            <w:u w:val="none"/>
            <w:shd w:val="clear" w:color="auto" w:fill="FFFFFF"/>
          </w:rPr>
          <w:t>Journal of Experimental Psychology: Human Perception and Performance, 40(2)</w:t>
        </w:r>
        <w:r w:rsidRPr="0036710E">
          <w:rPr>
            <w:rStyle w:val="Hyperlink"/>
            <w:rFonts w:eastAsia="Times New Roman"/>
            <w:color w:val="000000" w:themeColor="text1"/>
            <w:u w:val="none"/>
            <w:shd w:val="clear" w:color="auto" w:fill="FFFFFF"/>
          </w:rPr>
          <w:t>, 669-684</w:t>
        </w:r>
      </w:hyperlink>
      <w:r w:rsidRPr="0036710E">
        <w:rPr>
          <w:rFonts w:eastAsia="Times New Roman"/>
          <w:shd w:val="clear" w:color="auto" w:fill="FFFFFF"/>
        </w:rPr>
        <w:t>.</w:t>
      </w:r>
    </w:p>
    <w:p w14:paraId="3373228C" w14:textId="77777777" w:rsidR="002F1222" w:rsidRDefault="002F1222" w:rsidP="00FD43E3">
      <w:pPr>
        <w:spacing w:line="480" w:lineRule="auto"/>
        <w:ind w:left="720" w:hanging="720"/>
      </w:pPr>
      <w:proofErr w:type="spellStart"/>
      <w:r>
        <w:t>Hazenberg</w:t>
      </w:r>
      <w:proofErr w:type="spellEnd"/>
      <w:r>
        <w:t xml:space="preserve">, S., &amp; Van Lier, R. (2016). Disentangling effects of structure and knowledge in perceiving partly occluded shapes: An ERP study. </w:t>
      </w:r>
      <w:r w:rsidRPr="00E82BC9">
        <w:rPr>
          <w:i/>
        </w:rPr>
        <w:t xml:space="preserve">Vision Research, </w:t>
      </w:r>
      <w:r w:rsidRPr="00E82BC9">
        <w:t xml:space="preserve">126, </w:t>
      </w:r>
      <w:r>
        <w:t>109-119.</w:t>
      </w:r>
    </w:p>
    <w:p w14:paraId="6301319E" w14:textId="77777777" w:rsidR="002F1222" w:rsidRDefault="002F1222" w:rsidP="00FD43E3">
      <w:pPr>
        <w:tabs>
          <w:tab w:val="left" w:pos="274"/>
          <w:tab w:val="left" w:pos="1440"/>
        </w:tabs>
        <w:spacing w:after="120" w:line="480" w:lineRule="auto"/>
        <w:ind w:left="274" w:hanging="274"/>
        <w:contextualSpacing/>
      </w:pPr>
      <w:r>
        <w:t xml:space="preserve">Hedge’, J. F. Fang, S. O. Murray and D. Kersten 2008 Preferential responses to occluded objects in the human visual cortex. </w:t>
      </w:r>
      <w:r w:rsidRPr="00590F31">
        <w:rPr>
          <w:i/>
        </w:rPr>
        <w:t xml:space="preserve">Journal of Vision </w:t>
      </w:r>
      <w:r>
        <w:t>8: 16-35.</w:t>
      </w:r>
    </w:p>
    <w:p w14:paraId="3FD975A8" w14:textId="77777777" w:rsidR="002F1222" w:rsidRDefault="002F1222" w:rsidP="00FD43E3">
      <w:pPr>
        <w:spacing w:line="480" w:lineRule="auto"/>
        <w:ind w:left="720" w:hanging="720"/>
      </w:pPr>
      <w:proofErr w:type="spellStart"/>
      <w:r>
        <w:t>Kanizsa</w:t>
      </w:r>
      <w:proofErr w:type="spellEnd"/>
      <w:r>
        <w:t xml:space="preserve">, G. 1979 </w:t>
      </w:r>
      <w:r w:rsidRPr="00A26089">
        <w:rPr>
          <w:i/>
        </w:rPr>
        <w:t>Organization of vision</w:t>
      </w:r>
      <w:r>
        <w:t>. New York: Praeger.</w:t>
      </w:r>
    </w:p>
    <w:p w14:paraId="14838028" w14:textId="77777777" w:rsidR="002F1222" w:rsidRDefault="002F1222" w:rsidP="00FD43E3">
      <w:pPr>
        <w:spacing w:line="480" w:lineRule="auto"/>
        <w:ind w:left="720" w:hanging="720"/>
      </w:pPr>
      <w:proofErr w:type="spellStart"/>
      <w:r>
        <w:lastRenderedPageBreak/>
        <w:t>Kanizsa</w:t>
      </w:r>
      <w:proofErr w:type="spellEnd"/>
      <w:r>
        <w:t xml:space="preserve">, G., &amp; </w:t>
      </w:r>
      <w:proofErr w:type="spellStart"/>
      <w:r>
        <w:t>Gerbino</w:t>
      </w:r>
      <w:proofErr w:type="spellEnd"/>
      <w:r>
        <w:t xml:space="preserve">, W. (1982). </w:t>
      </w:r>
      <w:proofErr w:type="spellStart"/>
      <w:r>
        <w:t>Amodal</w:t>
      </w:r>
      <w:proofErr w:type="spellEnd"/>
      <w:r>
        <w:t xml:space="preserve"> completion: Seeing or thinking? In B. Beck (Ed.), </w:t>
      </w:r>
      <w:r w:rsidRPr="001E0C08">
        <w:rPr>
          <w:i/>
        </w:rPr>
        <w:t xml:space="preserve">Organization and Representation in </w:t>
      </w:r>
      <w:proofErr w:type="gramStart"/>
      <w:r w:rsidRPr="001E0C08">
        <w:rPr>
          <w:i/>
        </w:rPr>
        <w:t xml:space="preserve">Perception  </w:t>
      </w:r>
      <w:r>
        <w:t>(</w:t>
      </w:r>
      <w:proofErr w:type="gramEnd"/>
      <w:r>
        <w:t>pp. 167-190). Hillsdale, NJ: Erlbaum.</w:t>
      </w:r>
    </w:p>
    <w:p w14:paraId="13D83502" w14:textId="77777777" w:rsidR="002F1222" w:rsidRPr="0082135A" w:rsidRDefault="002F1222" w:rsidP="00FD43E3">
      <w:pPr>
        <w:spacing w:line="480" w:lineRule="auto"/>
        <w:ind w:left="720" w:hanging="720"/>
        <w:rPr>
          <w:rFonts w:ascii="Times" w:hAnsi="Times"/>
          <w:sz w:val="20"/>
          <w:szCs w:val="20"/>
          <w:lang w:eastAsia="en-US"/>
        </w:rPr>
      </w:pPr>
      <w:proofErr w:type="spellStart"/>
      <w:r w:rsidRPr="0082135A">
        <w:rPr>
          <w:bCs/>
          <w:shd w:val="clear" w:color="auto" w:fill="FFFFFF"/>
          <w:lang w:eastAsia="en-US"/>
        </w:rPr>
        <w:t>Kellman</w:t>
      </w:r>
      <w:proofErr w:type="spellEnd"/>
      <w:r w:rsidRPr="0082135A">
        <w:rPr>
          <w:shd w:val="clear" w:color="auto" w:fill="FFFFFF"/>
          <w:lang w:eastAsia="en-US"/>
        </w:rPr>
        <w:t>, P. J., &amp; </w:t>
      </w:r>
      <w:r w:rsidRPr="0082135A">
        <w:rPr>
          <w:bCs/>
          <w:shd w:val="clear" w:color="auto" w:fill="FFFFFF"/>
          <w:lang w:eastAsia="en-US"/>
        </w:rPr>
        <w:t>Shipley</w:t>
      </w:r>
      <w:r w:rsidRPr="0082135A">
        <w:rPr>
          <w:shd w:val="clear" w:color="auto" w:fill="FFFFFF"/>
          <w:lang w:eastAsia="en-US"/>
        </w:rPr>
        <w:t>, T. F. (</w:t>
      </w:r>
      <w:r w:rsidRPr="0082135A">
        <w:rPr>
          <w:bCs/>
          <w:shd w:val="clear" w:color="auto" w:fill="FFFFFF"/>
          <w:lang w:eastAsia="en-US"/>
        </w:rPr>
        <w:t>1991</w:t>
      </w:r>
      <w:r w:rsidRPr="0082135A">
        <w:rPr>
          <w:shd w:val="clear" w:color="auto" w:fill="FFFFFF"/>
          <w:lang w:eastAsia="en-US"/>
        </w:rPr>
        <w:t xml:space="preserve">). A theory of visual interpolation in object perception. </w:t>
      </w:r>
      <w:r w:rsidRPr="0082135A">
        <w:rPr>
          <w:i/>
          <w:shd w:val="clear" w:color="auto" w:fill="FFFFFF"/>
          <w:lang w:eastAsia="en-US"/>
        </w:rPr>
        <w:t>Cognitive Psychology</w:t>
      </w:r>
      <w:r w:rsidRPr="0082135A">
        <w:rPr>
          <w:shd w:val="clear" w:color="auto" w:fill="FFFFFF"/>
          <w:lang w:eastAsia="en-US"/>
        </w:rPr>
        <w:t>, 23, 141–221.</w:t>
      </w:r>
    </w:p>
    <w:p w14:paraId="68764339" w14:textId="77777777" w:rsidR="002F1222" w:rsidRPr="003C0019" w:rsidRDefault="002F1222" w:rsidP="00FD43E3">
      <w:pPr>
        <w:spacing w:line="480" w:lineRule="auto"/>
        <w:ind w:left="720" w:hanging="720"/>
        <w:rPr>
          <w:rFonts w:cs="Arial"/>
          <w:color w:val="000000"/>
        </w:rPr>
      </w:pPr>
      <w:r w:rsidRPr="003C0019">
        <w:t xml:space="preserve">Komatsu, H. 2006 The neural mechanisms of perceptual filling-in. </w:t>
      </w:r>
      <w:r w:rsidRPr="003C0019">
        <w:rPr>
          <w:i/>
        </w:rPr>
        <w:t>Nature</w:t>
      </w:r>
      <w:r w:rsidRPr="003C0019">
        <w:rPr>
          <w:rFonts w:cs="Arial"/>
          <w:i/>
          <w:color w:val="000000"/>
        </w:rPr>
        <w:t xml:space="preserve"> Review Neuroscience</w:t>
      </w:r>
      <w:r w:rsidRPr="003C0019">
        <w:rPr>
          <w:rFonts w:cs="Arial"/>
          <w:color w:val="000000"/>
        </w:rPr>
        <w:t xml:space="preserve"> 7: 220-231.</w:t>
      </w:r>
    </w:p>
    <w:p w14:paraId="1BFDD613" w14:textId="77777777" w:rsidR="002F1222" w:rsidRPr="003C0019" w:rsidRDefault="002F1222" w:rsidP="00FD43E3">
      <w:pPr>
        <w:spacing w:line="480" w:lineRule="auto"/>
        <w:ind w:left="720" w:hanging="720"/>
        <w:rPr>
          <w:rFonts w:eastAsia="MS Mincho" w:cs="Times"/>
        </w:rPr>
      </w:pPr>
      <w:proofErr w:type="spellStart"/>
      <w:r w:rsidRPr="003C0019">
        <w:rPr>
          <w:rFonts w:eastAsia="MS Mincho"/>
        </w:rPr>
        <w:t>Kosslyn</w:t>
      </w:r>
      <w:proofErr w:type="spellEnd"/>
      <w:r w:rsidRPr="003C0019">
        <w:rPr>
          <w:rFonts w:eastAsia="MS Mincho"/>
        </w:rPr>
        <w:t xml:space="preserve">, S. M., </w:t>
      </w:r>
      <w:proofErr w:type="spellStart"/>
      <w:r w:rsidRPr="003C0019">
        <w:rPr>
          <w:rFonts w:eastAsia="MS Mincho"/>
        </w:rPr>
        <w:t>Behrmann</w:t>
      </w:r>
      <w:proofErr w:type="spellEnd"/>
      <w:r w:rsidRPr="003C0019">
        <w:rPr>
          <w:rFonts w:eastAsia="MS Mincho"/>
        </w:rPr>
        <w:t xml:space="preserve">, M., &amp; </w:t>
      </w:r>
      <w:proofErr w:type="spellStart"/>
      <w:r w:rsidRPr="003C0019">
        <w:rPr>
          <w:rFonts w:eastAsia="MS Mincho"/>
        </w:rPr>
        <w:t>Jeannerod</w:t>
      </w:r>
      <w:proofErr w:type="spellEnd"/>
      <w:r w:rsidRPr="003C0019">
        <w:rPr>
          <w:rFonts w:eastAsia="MS Mincho"/>
        </w:rPr>
        <w:t xml:space="preserve">, M. (1995). The cognitive neuroscience of mental imagery. </w:t>
      </w:r>
      <w:proofErr w:type="spellStart"/>
      <w:r w:rsidRPr="003C0019">
        <w:rPr>
          <w:rFonts w:eastAsia="MS Mincho"/>
          <w:i/>
        </w:rPr>
        <w:t>Neuropsychologia</w:t>
      </w:r>
      <w:proofErr w:type="spellEnd"/>
      <w:r>
        <w:rPr>
          <w:rFonts w:eastAsia="MS Mincho"/>
        </w:rPr>
        <w:t>, 33, 1335-1344.</w:t>
      </w:r>
    </w:p>
    <w:p w14:paraId="740A4DBF" w14:textId="77777777" w:rsidR="002F1222" w:rsidRPr="00220667" w:rsidRDefault="002F1222" w:rsidP="00FD43E3">
      <w:pPr>
        <w:spacing w:line="480" w:lineRule="auto"/>
        <w:ind w:left="720" w:hanging="720"/>
        <w:rPr>
          <w:lang w:eastAsia="en-US"/>
        </w:rPr>
      </w:pPr>
      <w:r w:rsidRPr="00220667">
        <w:rPr>
          <w:lang w:eastAsia="en-US"/>
        </w:rPr>
        <w:t xml:space="preserve">Kovacs, G., </w:t>
      </w:r>
      <w:proofErr w:type="spellStart"/>
      <w:r w:rsidRPr="00220667">
        <w:rPr>
          <w:lang w:eastAsia="en-US"/>
        </w:rPr>
        <w:t>Vogels</w:t>
      </w:r>
      <w:proofErr w:type="spellEnd"/>
      <w:r w:rsidRPr="00220667">
        <w:rPr>
          <w:lang w:eastAsia="en-US"/>
        </w:rPr>
        <w:t xml:space="preserve">, R., &amp; </w:t>
      </w:r>
      <w:proofErr w:type="spellStart"/>
      <w:r w:rsidRPr="00220667">
        <w:rPr>
          <w:lang w:eastAsia="en-US"/>
        </w:rPr>
        <w:t>Orban</w:t>
      </w:r>
      <w:proofErr w:type="spellEnd"/>
      <w:r w:rsidRPr="00220667">
        <w:rPr>
          <w:lang w:eastAsia="en-US"/>
        </w:rPr>
        <w:t xml:space="preserve">, G. A. (1995). Selectivity of macaque inferior temporal neurons for partially occluded shapes. </w:t>
      </w:r>
      <w:r w:rsidRPr="00220667">
        <w:rPr>
          <w:i/>
          <w:lang w:eastAsia="en-US"/>
        </w:rPr>
        <w:t>Journal of Neuroscience</w:t>
      </w:r>
      <w:r w:rsidRPr="00220667">
        <w:rPr>
          <w:lang w:eastAsia="en-US"/>
        </w:rPr>
        <w:t>, 15, 1984-1997</w:t>
      </w:r>
      <w:r>
        <w:rPr>
          <w:lang w:eastAsia="en-US"/>
        </w:rPr>
        <w:t>.</w:t>
      </w:r>
    </w:p>
    <w:p w14:paraId="50922D30" w14:textId="77777777" w:rsidR="002F1222" w:rsidRDefault="002F1222" w:rsidP="00FD43E3">
      <w:pPr>
        <w:spacing w:line="480" w:lineRule="auto"/>
        <w:ind w:left="720" w:hanging="720"/>
        <w:rPr>
          <w:lang w:val="de-DE"/>
        </w:rPr>
      </w:pPr>
      <w:r>
        <w:rPr>
          <w:lang w:val="de-DE"/>
        </w:rPr>
        <w:t xml:space="preserve">Lamme, V. A. </w:t>
      </w:r>
      <w:proofErr w:type="spellStart"/>
      <w:r>
        <w:rPr>
          <w:lang w:val="de-DE"/>
        </w:rPr>
        <w:t>and</w:t>
      </w:r>
      <w:proofErr w:type="spellEnd"/>
      <w:r>
        <w:rPr>
          <w:lang w:val="de-DE"/>
        </w:rPr>
        <w:t xml:space="preserve"> P. R. </w:t>
      </w:r>
      <w:proofErr w:type="spellStart"/>
      <w:r>
        <w:rPr>
          <w:lang w:val="de-DE"/>
        </w:rPr>
        <w:t>Roelfsema</w:t>
      </w:r>
      <w:proofErr w:type="spellEnd"/>
      <w:r>
        <w:rPr>
          <w:lang w:val="de-DE"/>
        </w:rPr>
        <w:t xml:space="preserve"> 2000 The </w:t>
      </w:r>
      <w:proofErr w:type="spellStart"/>
      <w:r>
        <w:rPr>
          <w:lang w:val="de-DE"/>
        </w:rPr>
        <w:t>distinct</w:t>
      </w:r>
      <w:proofErr w:type="spellEnd"/>
      <w:r>
        <w:rPr>
          <w:lang w:val="de-DE"/>
        </w:rPr>
        <w:t xml:space="preserve"> </w:t>
      </w:r>
      <w:proofErr w:type="spellStart"/>
      <w:r>
        <w:rPr>
          <w:lang w:val="de-DE"/>
        </w:rPr>
        <w:t>modes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vision</w:t>
      </w:r>
      <w:proofErr w:type="spellEnd"/>
      <w:r>
        <w:rPr>
          <w:lang w:val="de-DE"/>
        </w:rPr>
        <w:t xml:space="preserve"> </w:t>
      </w:r>
      <w:proofErr w:type="spellStart"/>
      <w:r>
        <w:rPr>
          <w:lang w:val="de-DE"/>
        </w:rPr>
        <w:t>offered</w:t>
      </w:r>
      <w:proofErr w:type="spellEnd"/>
      <w:r>
        <w:rPr>
          <w:lang w:val="de-DE"/>
        </w:rPr>
        <w:t xml:space="preserve"> </w:t>
      </w:r>
      <w:proofErr w:type="spellStart"/>
      <w:r>
        <w:rPr>
          <w:lang w:val="de-DE"/>
        </w:rPr>
        <w:t>by</w:t>
      </w:r>
      <w:proofErr w:type="spellEnd"/>
      <w:r>
        <w:rPr>
          <w:lang w:val="de-DE"/>
        </w:rPr>
        <w:t xml:space="preserve"> </w:t>
      </w:r>
      <w:proofErr w:type="spellStart"/>
      <w:r>
        <w:rPr>
          <w:lang w:val="de-DE"/>
        </w:rPr>
        <w:t>feedforward</w:t>
      </w:r>
      <w:proofErr w:type="spellEnd"/>
      <w:r>
        <w:rPr>
          <w:lang w:val="de-DE"/>
        </w:rPr>
        <w:t xml:space="preserve"> </w:t>
      </w:r>
      <w:proofErr w:type="spellStart"/>
      <w:r>
        <w:rPr>
          <w:lang w:val="de-DE"/>
        </w:rPr>
        <w:t>and</w:t>
      </w:r>
      <w:proofErr w:type="spellEnd"/>
      <w:r>
        <w:rPr>
          <w:lang w:val="de-DE"/>
        </w:rPr>
        <w:t xml:space="preserve"> </w:t>
      </w:r>
      <w:proofErr w:type="spellStart"/>
      <w:r>
        <w:rPr>
          <w:lang w:val="de-DE"/>
        </w:rPr>
        <w:t>recurrent</w:t>
      </w:r>
      <w:proofErr w:type="spellEnd"/>
      <w:r>
        <w:rPr>
          <w:lang w:val="de-DE"/>
        </w:rPr>
        <w:t xml:space="preserve"> </w:t>
      </w:r>
      <w:proofErr w:type="spellStart"/>
      <w:r>
        <w:rPr>
          <w:lang w:val="de-DE"/>
        </w:rPr>
        <w:t>processing</w:t>
      </w:r>
      <w:proofErr w:type="spellEnd"/>
      <w:r>
        <w:rPr>
          <w:lang w:val="de-DE"/>
        </w:rPr>
        <w:t xml:space="preserve">. </w:t>
      </w:r>
      <w:r w:rsidRPr="000B7346">
        <w:rPr>
          <w:i/>
          <w:lang w:val="de-DE"/>
        </w:rPr>
        <w:t xml:space="preserve">Trends in </w:t>
      </w:r>
      <w:proofErr w:type="spellStart"/>
      <w:r w:rsidRPr="000B7346">
        <w:rPr>
          <w:i/>
          <w:lang w:val="de-DE"/>
        </w:rPr>
        <w:t>Neuroscience</w:t>
      </w:r>
      <w:proofErr w:type="spellEnd"/>
      <w:r w:rsidRPr="000B7346">
        <w:rPr>
          <w:i/>
          <w:lang w:val="de-DE"/>
        </w:rPr>
        <w:t xml:space="preserve"> </w:t>
      </w:r>
      <w:r>
        <w:rPr>
          <w:lang w:val="de-DE"/>
        </w:rPr>
        <w:t>23: 571-579.</w:t>
      </w:r>
    </w:p>
    <w:p w14:paraId="5AED95E7" w14:textId="1C8E5D87" w:rsidR="00B8196A" w:rsidRDefault="00B8196A" w:rsidP="00FD43E3">
      <w:pPr>
        <w:spacing w:line="480" w:lineRule="auto"/>
        <w:ind w:left="720" w:hanging="720"/>
        <w:jc w:val="left"/>
        <w:rPr>
          <w:color w:val="000000"/>
          <w:shd w:val="clear" w:color="auto" w:fill="FFFFFF"/>
          <w:lang w:eastAsia="en-US"/>
        </w:rPr>
      </w:pPr>
      <w:proofErr w:type="spellStart"/>
      <w:r>
        <w:rPr>
          <w:color w:val="000000"/>
          <w:shd w:val="clear" w:color="auto" w:fill="FFFFFF"/>
          <w:lang w:eastAsia="en-US"/>
        </w:rPr>
        <w:t>Leddington</w:t>
      </w:r>
      <w:proofErr w:type="spellEnd"/>
      <w:r>
        <w:rPr>
          <w:color w:val="000000"/>
          <w:shd w:val="clear" w:color="auto" w:fill="FFFFFF"/>
          <w:lang w:eastAsia="en-US"/>
        </w:rPr>
        <w:t xml:space="preserve">, J. 2009 Perceptual presence. </w:t>
      </w:r>
      <w:r w:rsidRPr="003514D9">
        <w:rPr>
          <w:i/>
          <w:iCs/>
          <w:color w:val="000000"/>
          <w:shd w:val="clear" w:color="auto" w:fill="FFFFFF"/>
          <w:lang w:eastAsia="en-US"/>
        </w:rPr>
        <w:t>Pacific Philosophical Quarterly</w:t>
      </w:r>
      <w:r>
        <w:rPr>
          <w:color w:val="000000"/>
          <w:shd w:val="clear" w:color="auto" w:fill="FFFFFF"/>
          <w:lang w:eastAsia="en-US"/>
        </w:rPr>
        <w:t xml:space="preserve"> </w:t>
      </w:r>
      <w:r w:rsidR="003514D9">
        <w:rPr>
          <w:color w:val="000000"/>
          <w:shd w:val="clear" w:color="auto" w:fill="FFFFFF"/>
          <w:lang w:eastAsia="en-US"/>
        </w:rPr>
        <w:t>90: 482-502.</w:t>
      </w:r>
    </w:p>
    <w:p w14:paraId="12DC707E" w14:textId="2955C830" w:rsidR="002F1222" w:rsidRPr="00F240B8" w:rsidRDefault="002F1222" w:rsidP="00FD43E3">
      <w:pPr>
        <w:spacing w:line="480" w:lineRule="auto"/>
        <w:ind w:left="720" w:hanging="720"/>
        <w:jc w:val="left"/>
        <w:rPr>
          <w:sz w:val="20"/>
          <w:lang w:eastAsia="en-US"/>
        </w:rPr>
      </w:pPr>
      <w:r w:rsidRPr="00F240B8">
        <w:rPr>
          <w:color w:val="000000"/>
          <w:shd w:val="clear" w:color="auto" w:fill="FFFFFF"/>
          <w:lang w:eastAsia="en-US"/>
        </w:rPr>
        <w:t xml:space="preserve">Lee S. H., Kwan A. C., Zhang S., </w:t>
      </w:r>
      <w:proofErr w:type="spellStart"/>
      <w:r w:rsidRPr="00F240B8">
        <w:rPr>
          <w:color w:val="000000"/>
          <w:shd w:val="clear" w:color="auto" w:fill="FFFFFF"/>
          <w:lang w:eastAsia="en-US"/>
        </w:rPr>
        <w:t>Phoumthipphavong</w:t>
      </w:r>
      <w:proofErr w:type="spellEnd"/>
      <w:r w:rsidRPr="00F240B8">
        <w:rPr>
          <w:color w:val="000000"/>
          <w:shd w:val="clear" w:color="auto" w:fill="FFFFFF"/>
          <w:lang w:eastAsia="en-US"/>
        </w:rPr>
        <w:t xml:space="preserve"> V., Flannery J. G., </w:t>
      </w:r>
      <w:proofErr w:type="spellStart"/>
      <w:r w:rsidRPr="00F240B8">
        <w:rPr>
          <w:color w:val="000000"/>
          <w:shd w:val="clear" w:color="auto" w:fill="FFFFFF"/>
          <w:lang w:eastAsia="en-US"/>
        </w:rPr>
        <w:t>Masmanidis</w:t>
      </w:r>
      <w:proofErr w:type="spellEnd"/>
      <w:r w:rsidRPr="00F240B8">
        <w:rPr>
          <w:color w:val="000000"/>
          <w:shd w:val="clear" w:color="auto" w:fill="FFFFFF"/>
          <w:lang w:eastAsia="en-US"/>
        </w:rPr>
        <w:t xml:space="preserve"> S. C., et al. (2012). Activation of specific interneurons improves V1 feature selectivity and visual perception.</w:t>
      </w:r>
      <w:r>
        <w:rPr>
          <w:color w:val="000000"/>
          <w:shd w:val="clear" w:color="auto" w:fill="FFFFFF"/>
          <w:lang w:eastAsia="en-US"/>
        </w:rPr>
        <w:t xml:space="preserve"> </w:t>
      </w:r>
      <w:r w:rsidRPr="00F240B8">
        <w:rPr>
          <w:i/>
          <w:iCs/>
          <w:color w:val="000000"/>
          <w:shd w:val="clear" w:color="auto" w:fill="FFFFFF"/>
          <w:lang w:eastAsia="en-US"/>
        </w:rPr>
        <w:t>Nature</w:t>
      </w:r>
      <w:r w:rsidRPr="00F240B8">
        <w:rPr>
          <w:color w:val="000000"/>
          <w:shd w:val="clear" w:color="auto" w:fill="FFFFFF"/>
          <w:lang w:eastAsia="en-US"/>
        </w:rPr>
        <w:t> 488 379–383.</w:t>
      </w:r>
    </w:p>
    <w:p w14:paraId="2DD45463" w14:textId="77777777" w:rsidR="002F1222" w:rsidRDefault="002F1222" w:rsidP="00FD43E3">
      <w:pPr>
        <w:spacing w:line="480" w:lineRule="auto"/>
        <w:ind w:left="720" w:hanging="720"/>
      </w:pPr>
      <w:r>
        <w:t xml:space="preserve">Lee, H., &amp; </w:t>
      </w:r>
      <w:proofErr w:type="spellStart"/>
      <w:r>
        <w:t>Vecera</w:t>
      </w:r>
      <w:proofErr w:type="spellEnd"/>
      <w:r>
        <w:t xml:space="preserve">, S. P. (2005). Visual cognition influences early vision: the role of visual short-term memory in </w:t>
      </w:r>
      <w:proofErr w:type="spellStart"/>
      <w:r>
        <w:t>amodal</w:t>
      </w:r>
      <w:proofErr w:type="spellEnd"/>
      <w:r>
        <w:t xml:space="preserve"> completion. </w:t>
      </w:r>
      <w:r>
        <w:rPr>
          <w:i/>
          <w:iCs/>
        </w:rPr>
        <w:t>Psychological Science</w:t>
      </w:r>
      <w:r>
        <w:t xml:space="preserve">, </w:t>
      </w:r>
      <w:r>
        <w:rPr>
          <w:i/>
          <w:iCs/>
        </w:rPr>
        <w:t>16</w:t>
      </w:r>
      <w:r>
        <w:t>(10), 763-768.</w:t>
      </w:r>
    </w:p>
    <w:p w14:paraId="45B61FCC" w14:textId="77777777" w:rsidR="002F1222" w:rsidRDefault="002F1222" w:rsidP="00FD43E3">
      <w:pPr>
        <w:spacing w:line="480" w:lineRule="auto"/>
        <w:ind w:left="720" w:hanging="720"/>
      </w:pPr>
      <w:r>
        <w:t xml:space="preserve">Lee, H., &amp; </w:t>
      </w:r>
      <w:proofErr w:type="spellStart"/>
      <w:r>
        <w:t>Vecera</w:t>
      </w:r>
      <w:proofErr w:type="spellEnd"/>
      <w:r>
        <w:t xml:space="preserve">, S. P. (2010). Spatial short-term memory assists in maintaining occluded objects. </w:t>
      </w:r>
      <w:r>
        <w:rPr>
          <w:i/>
          <w:iCs/>
        </w:rPr>
        <w:t>Psychonomic bulletin &amp; review</w:t>
      </w:r>
      <w:r>
        <w:t xml:space="preserve">, </w:t>
      </w:r>
      <w:r>
        <w:rPr>
          <w:i/>
          <w:iCs/>
        </w:rPr>
        <w:t>17</w:t>
      </w:r>
      <w:r>
        <w:t>(6), 846-852.</w:t>
      </w:r>
    </w:p>
    <w:p w14:paraId="76EEBA09" w14:textId="77777777" w:rsidR="002F1222" w:rsidRPr="003C0019" w:rsidRDefault="002F1222" w:rsidP="00FD43E3">
      <w:pPr>
        <w:pStyle w:val="BodyText"/>
        <w:spacing w:line="480" w:lineRule="auto"/>
        <w:ind w:left="720" w:hanging="720"/>
        <w:rPr>
          <w:rFonts w:ascii="Garamond" w:hAnsi="Garamond"/>
          <w:sz w:val="24"/>
        </w:rPr>
      </w:pPr>
      <w:r w:rsidRPr="003C0019">
        <w:rPr>
          <w:rFonts w:ascii="Garamond" w:hAnsi="Garamond"/>
          <w:sz w:val="24"/>
        </w:rPr>
        <w:t xml:space="preserve">Lee, T. S. and Nguyen, M. 2001 Dynamics of subjective contour formation in the early visual cortex. </w:t>
      </w:r>
      <w:r w:rsidRPr="003C0019">
        <w:rPr>
          <w:rFonts w:ascii="Garamond" w:hAnsi="Garamond"/>
          <w:i/>
          <w:sz w:val="24"/>
        </w:rPr>
        <w:t>Proceedings of the National Academy of Sciences 98</w:t>
      </w:r>
      <w:r w:rsidRPr="003C0019">
        <w:rPr>
          <w:rFonts w:ascii="Garamond" w:hAnsi="Garamond"/>
          <w:sz w:val="24"/>
        </w:rPr>
        <w:t xml:space="preserve">: 1907-1911. </w:t>
      </w:r>
    </w:p>
    <w:p w14:paraId="3F63DECF" w14:textId="77777777" w:rsidR="002F1222" w:rsidRDefault="002F1222" w:rsidP="00FD43E3">
      <w:pPr>
        <w:spacing w:line="480" w:lineRule="auto"/>
        <w:ind w:left="720" w:hanging="720"/>
      </w:pPr>
      <w:r>
        <w:t xml:space="preserve">Lerner, Y., </w:t>
      </w:r>
      <w:proofErr w:type="spellStart"/>
      <w:r>
        <w:t>Harel</w:t>
      </w:r>
      <w:proofErr w:type="spellEnd"/>
      <w:r>
        <w:t xml:space="preserve">, M., &amp; </w:t>
      </w:r>
      <w:proofErr w:type="spellStart"/>
      <w:r>
        <w:t>Malach</w:t>
      </w:r>
      <w:proofErr w:type="spellEnd"/>
      <w:r>
        <w:t xml:space="preserve">, R. (2004). Rapid completion effects in human high-order visual areas. </w:t>
      </w:r>
      <w:proofErr w:type="spellStart"/>
      <w:r w:rsidRPr="007A3DE7">
        <w:rPr>
          <w:i/>
        </w:rPr>
        <w:t>NeuroImage</w:t>
      </w:r>
      <w:proofErr w:type="spellEnd"/>
      <w:r>
        <w:t>, 21, 516–526</w:t>
      </w:r>
    </w:p>
    <w:p w14:paraId="32FFCCEB" w14:textId="4EAF25A4" w:rsidR="00413370" w:rsidRDefault="00413370" w:rsidP="00FD43E3">
      <w:pPr>
        <w:spacing w:line="480" w:lineRule="auto"/>
        <w:ind w:left="720" w:hanging="720"/>
      </w:pPr>
      <w:r>
        <w:lastRenderedPageBreak/>
        <w:t>Logue,</w:t>
      </w:r>
      <w:r>
        <w:rPr>
          <w:spacing w:val="8"/>
        </w:rPr>
        <w:t xml:space="preserve"> </w:t>
      </w:r>
      <w:r>
        <w:t>Heather</w:t>
      </w:r>
      <w:r>
        <w:rPr>
          <w:spacing w:val="9"/>
        </w:rPr>
        <w:t xml:space="preserve"> </w:t>
      </w:r>
      <w:r>
        <w:t>(2012).</w:t>
      </w:r>
      <w:r>
        <w:rPr>
          <w:spacing w:val="9"/>
        </w:rPr>
        <w:t xml:space="preserve"> </w:t>
      </w:r>
      <w:r>
        <w:t>“Why</w:t>
      </w:r>
      <w:r>
        <w:rPr>
          <w:spacing w:val="9"/>
        </w:rPr>
        <w:t xml:space="preserve"> </w:t>
      </w:r>
      <w:r>
        <w:t>Naive</w:t>
      </w:r>
      <w:r>
        <w:rPr>
          <w:spacing w:val="9"/>
        </w:rPr>
        <w:t xml:space="preserve"> </w:t>
      </w:r>
      <w:r>
        <w:t>Realism?”</w:t>
      </w:r>
      <w:r>
        <w:rPr>
          <w:spacing w:val="9"/>
        </w:rPr>
        <w:t xml:space="preserve"> </w:t>
      </w:r>
      <w:r>
        <w:t>In:</w:t>
      </w:r>
      <w:r>
        <w:rPr>
          <w:spacing w:val="7"/>
        </w:rPr>
        <w:t xml:space="preserve"> </w:t>
      </w:r>
      <w:r w:rsidRPr="00413370">
        <w:rPr>
          <w:i/>
        </w:rPr>
        <w:t>Proceedings</w:t>
      </w:r>
      <w:r w:rsidRPr="00413370">
        <w:rPr>
          <w:i/>
          <w:spacing w:val="8"/>
        </w:rPr>
        <w:t xml:space="preserve"> </w:t>
      </w:r>
      <w:r w:rsidRPr="00413370">
        <w:rPr>
          <w:i/>
        </w:rPr>
        <w:t>of</w:t>
      </w:r>
      <w:r w:rsidRPr="00413370">
        <w:rPr>
          <w:i/>
          <w:spacing w:val="8"/>
        </w:rPr>
        <w:t xml:space="preserve"> </w:t>
      </w:r>
      <w:r w:rsidRPr="00413370">
        <w:rPr>
          <w:i/>
        </w:rPr>
        <w:t>the</w:t>
      </w:r>
      <w:r w:rsidRPr="00413370">
        <w:rPr>
          <w:i/>
          <w:spacing w:val="7"/>
        </w:rPr>
        <w:t xml:space="preserve"> </w:t>
      </w:r>
      <w:r w:rsidRPr="00413370">
        <w:rPr>
          <w:i/>
        </w:rPr>
        <w:t>Aristotelian</w:t>
      </w:r>
      <w:r w:rsidRPr="00413370">
        <w:rPr>
          <w:i/>
          <w:spacing w:val="8"/>
        </w:rPr>
        <w:t xml:space="preserve"> </w:t>
      </w:r>
      <w:r w:rsidRPr="00413370">
        <w:rPr>
          <w:i/>
        </w:rPr>
        <w:t>So</w:t>
      </w:r>
      <w:bookmarkStart w:id="2" w:name="_bookmark40"/>
      <w:bookmarkEnd w:id="2"/>
      <w:r w:rsidRPr="00413370">
        <w:rPr>
          <w:i/>
          <w:w w:val="105"/>
        </w:rPr>
        <w:t>ciety</w:t>
      </w:r>
      <w:r>
        <w:rPr>
          <w:b/>
          <w:bCs/>
          <w:i/>
          <w:spacing w:val="-18"/>
          <w:w w:val="105"/>
        </w:rPr>
        <w:t xml:space="preserve"> </w:t>
      </w:r>
      <w:r>
        <w:rPr>
          <w:spacing w:val="-1"/>
          <w:w w:val="105"/>
        </w:rPr>
        <w:t>112.2pt2,</w:t>
      </w:r>
      <w:r>
        <w:rPr>
          <w:spacing w:val="-17"/>
          <w:w w:val="105"/>
        </w:rPr>
        <w:t xml:space="preserve"> </w:t>
      </w:r>
      <w:r>
        <w:rPr>
          <w:w w:val="105"/>
        </w:rPr>
        <w:t>pp.</w:t>
      </w:r>
      <w:r>
        <w:rPr>
          <w:spacing w:val="-17"/>
          <w:w w:val="105"/>
        </w:rPr>
        <w:t xml:space="preserve"> </w:t>
      </w:r>
      <w:r>
        <w:rPr>
          <w:spacing w:val="-1"/>
          <w:w w:val="105"/>
        </w:rPr>
        <w:t>211–237.</w:t>
      </w:r>
    </w:p>
    <w:p w14:paraId="756788A2" w14:textId="77777777" w:rsidR="002F1222" w:rsidRPr="004A4B5C" w:rsidRDefault="002F1222" w:rsidP="00FD43E3">
      <w:pPr>
        <w:spacing w:line="480" w:lineRule="auto"/>
        <w:ind w:left="720" w:hanging="720"/>
        <w:rPr>
          <w:color w:val="000000"/>
        </w:rPr>
      </w:pPr>
      <w:proofErr w:type="spellStart"/>
      <w:r w:rsidRPr="004A4B5C">
        <w:rPr>
          <w:color w:val="000000"/>
        </w:rPr>
        <w:t>Lommertzen</w:t>
      </w:r>
      <w:proofErr w:type="spellEnd"/>
      <w:r w:rsidRPr="004A4B5C">
        <w:rPr>
          <w:color w:val="000000"/>
        </w:rPr>
        <w:t xml:space="preserve">, </w:t>
      </w:r>
      <w:proofErr w:type="gramStart"/>
      <w:r w:rsidRPr="004A4B5C">
        <w:rPr>
          <w:color w:val="000000"/>
        </w:rPr>
        <w:t>J. ,Van</w:t>
      </w:r>
      <w:proofErr w:type="gramEnd"/>
      <w:r w:rsidRPr="004A4B5C">
        <w:rPr>
          <w:color w:val="000000"/>
        </w:rPr>
        <w:t xml:space="preserve"> Lier, R., &amp; </w:t>
      </w:r>
      <w:proofErr w:type="spellStart"/>
      <w:r w:rsidRPr="004A4B5C">
        <w:rPr>
          <w:color w:val="000000"/>
        </w:rPr>
        <w:t>Meulenbroek</w:t>
      </w:r>
      <w:proofErr w:type="spellEnd"/>
      <w:r w:rsidRPr="004A4B5C">
        <w:rPr>
          <w:color w:val="000000"/>
        </w:rPr>
        <w:t>, R. (2009). Grasping partly occluded objects: effects of global stimulus information on Action.</w:t>
      </w:r>
      <w:r w:rsidRPr="004A4B5C">
        <w:rPr>
          <w:rStyle w:val="apple-converted-space"/>
          <w:color w:val="000000"/>
        </w:rPr>
        <w:t> </w:t>
      </w:r>
      <w:r w:rsidRPr="004A4B5C">
        <w:rPr>
          <w:i/>
          <w:color w:val="000000"/>
        </w:rPr>
        <w:t>Perception</w:t>
      </w:r>
      <w:r w:rsidRPr="004A4B5C">
        <w:rPr>
          <w:color w:val="000000"/>
        </w:rPr>
        <w:t>, 38,</w:t>
      </w:r>
      <w:r w:rsidRPr="004A4B5C">
        <w:rPr>
          <w:rStyle w:val="apple-converted-space"/>
          <w:color w:val="000000"/>
        </w:rPr>
        <w:t> </w:t>
      </w:r>
      <w:r w:rsidRPr="004A4B5C">
        <w:rPr>
          <w:color w:val="000000"/>
        </w:rPr>
        <w:t>200-214.</w:t>
      </w:r>
      <w:r w:rsidRPr="004A4B5C">
        <w:rPr>
          <w:rStyle w:val="apple-converted-space"/>
          <w:color w:val="000000"/>
        </w:rPr>
        <w:t> </w:t>
      </w:r>
    </w:p>
    <w:p w14:paraId="1FF19C19" w14:textId="77777777" w:rsidR="002F1222" w:rsidRDefault="002F1222" w:rsidP="00FD43E3">
      <w:pPr>
        <w:spacing w:line="480" w:lineRule="auto"/>
        <w:ind w:left="720" w:hanging="720"/>
        <w:rPr>
          <w:lang w:val="en-GB"/>
        </w:rPr>
      </w:pPr>
      <w:proofErr w:type="spellStart"/>
      <w:r w:rsidRPr="00070D87">
        <w:t>Lupyan</w:t>
      </w:r>
      <w:proofErr w:type="spellEnd"/>
      <w:r w:rsidRPr="00070D87">
        <w:t>, G., Thompson-</w:t>
      </w:r>
      <w:proofErr w:type="spellStart"/>
      <w:r w:rsidRPr="00070D87">
        <w:t>Schill</w:t>
      </w:r>
      <w:proofErr w:type="spellEnd"/>
      <w:r w:rsidRPr="00070D87">
        <w:t xml:space="preserve">, S. L., &amp; </w:t>
      </w:r>
      <w:proofErr w:type="spellStart"/>
      <w:r w:rsidRPr="00070D87">
        <w:t>Swingley</w:t>
      </w:r>
      <w:proofErr w:type="spellEnd"/>
      <w:r w:rsidRPr="00070D87">
        <w:t>, D. (2010). Conceptual penetration of visual processing.</w:t>
      </w:r>
      <w:r>
        <w:t xml:space="preserve"> </w:t>
      </w:r>
      <w:r w:rsidRPr="00070D87">
        <w:rPr>
          <w:i/>
          <w:iCs/>
        </w:rPr>
        <w:t>Psychological Science</w:t>
      </w:r>
      <w:r w:rsidRPr="00070D87">
        <w:t xml:space="preserve">, </w:t>
      </w:r>
      <w:r w:rsidRPr="00070D87">
        <w:rPr>
          <w:i/>
          <w:iCs/>
        </w:rPr>
        <w:t>21</w:t>
      </w:r>
      <w:r w:rsidRPr="00070D87">
        <w:t>(5), 682–691.</w:t>
      </w:r>
      <w:r w:rsidRPr="00070D87">
        <w:rPr>
          <w:lang w:val="en-GB"/>
        </w:rPr>
        <w:t xml:space="preserve"> </w:t>
      </w:r>
    </w:p>
    <w:p w14:paraId="12FE3EA1" w14:textId="77777777" w:rsidR="002F1222" w:rsidRDefault="002F1222" w:rsidP="00FD43E3">
      <w:pPr>
        <w:spacing w:line="480" w:lineRule="auto"/>
        <w:ind w:left="720" w:hanging="720"/>
      </w:pPr>
      <w:r>
        <w:t xml:space="preserve">Macpherson, F. 2012 Cognitive penetration of </w:t>
      </w:r>
      <w:proofErr w:type="spellStart"/>
      <w:r>
        <w:t>colour</w:t>
      </w:r>
      <w:proofErr w:type="spellEnd"/>
      <w:r>
        <w:t xml:space="preserve"> experience.  </w:t>
      </w:r>
      <w:r w:rsidRPr="00A71023">
        <w:rPr>
          <w:i/>
        </w:rPr>
        <w:t>Philosophy and Phenomenological Research</w:t>
      </w:r>
      <w:r>
        <w:t xml:space="preserve"> 84: 24-62</w:t>
      </w:r>
    </w:p>
    <w:p w14:paraId="73BF7B6A" w14:textId="77777777" w:rsidR="0089256E" w:rsidRPr="006464A0" w:rsidRDefault="0089256E" w:rsidP="00FD43E3">
      <w:pPr>
        <w:spacing w:line="480" w:lineRule="auto"/>
        <w:ind w:left="720" w:hanging="720"/>
        <w:rPr>
          <w:lang w:val="en-GB"/>
        </w:rPr>
      </w:pPr>
      <w:r w:rsidRPr="006464A0">
        <w:t xml:space="preserve">Martin, M. G. F. (2002). Particular thoughts and singular thought. </w:t>
      </w:r>
      <w:hyperlink r:id="rId12" w:tooltip="Royal Institute of Philosophy Supplement" w:history="1">
        <w:r w:rsidRPr="0089256E">
          <w:rPr>
            <w:rStyle w:val="Hyperlink"/>
            <w:i/>
            <w:color w:val="000000"/>
            <w:u w:val="none"/>
            <w:lang w:val="en-GB"/>
          </w:rPr>
          <w:t>Royal Institute of Philosophy Supplement</w:t>
        </w:r>
      </w:hyperlink>
      <w:r w:rsidRPr="006464A0">
        <w:rPr>
          <w:lang w:val="en-GB"/>
        </w:rPr>
        <w:t xml:space="preserve"> 51: 173-214. </w:t>
      </w:r>
    </w:p>
    <w:p w14:paraId="13EE89B2" w14:textId="77777777" w:rsidR="0089256E" w:rsidRPr="006464A0" w:rsidRDefault="0089256E" w:rsidP="00FD43E3">
      <w:pPr>
        <w:spacing w:line="480" w:lineRule="auto"/>
        <w:ind w:left="720" w:hanging="720"/>
      </w:pPr>
      <w:r w:rsidRPr="006464A0">
        <w:t xml:space="preserve">Martin, M. G. F. (2004). The limits of self-awareness. </w:t>
      </w:r>
      <w:r w:rsidRPr="006464A0">
        <w:rPr>
          <w:rFonts w:cs="Times-Italic"/>
          <w:i/>
          <w:iCs/>
        </w:rPr>
        <w:t xml:space="preserve">Philosophical Studies, </w:t>
      </w:r>
      <w:r w:rsidRPr="006464A0">
        <w:rPr>
          <w:rFonts w:cs="Times-Bold"/>
          <w:bCs/>
        </w:rPr>
        <w:t>120</w:t>
      </w:r>
      <w:r w:rsidRPr="006464A0">
        <w:rPr>
          <w:rFonts w:cs="Times-Bold"/>
          <w:b/>
          <w:bCs/>
        </w:rPr>
        <w:t xml:space="preserve">, </w:t>
      </w:r>
      <w:r w:rsidRPr="006464A0">
        <w:rPr>
          <w:rFonts w:cs="Times-Roman"/>
        </w:rPr>
        <w:t>37–89.</w:t>
      </w:r>
    </w:p>
    <w:p w14:paraId="412532A1" w14:textId="77777777" w:rsidR="0089256E" w:rsidRPr="006464A0" w:rsidRDefault="0089256E" w:rsidP="00FD43E3">
      <w:pPr>
        <w:spacing w:line="480" w:lineRule="auto"/>
        <w:ind w:left="720" w:hanging="720"/>
      </w:pPr>
      <w:r w:rsidRPr="006464A0">
        <w:t xml:space="preserve">Martin, M. G. F. (2006). On Being Alienated. </w:t>
      </w:r>
      <w:r w:rsidRPr="006464A0">
        <w:rPr>
          <w:color w:val="000000"/>
        </w:rPr>
        <w:t xml:space="preserve">In </w:t>
      </w:r>
      <w:r w:rsidRPr="006464A0">
        <w:t xml:space="preserve">T. </w:t>
      </w:r>
      <w:proofErr w:type="spellStart"/>
      <w:r w:rsidRPr="006464A0">
        <w:t>Gendler</w:t>
      </w:r>
      <w:proofErr w:type="spellEnd"/>
      <w:r w:rsidRPr="006464A0">
        <w:t xml:space="preserve"> &amp; J. Hawthorne (Eds.), </w:t>
      </w:r>
      <w:r w:rsidRPr="006464A0">
        <w:rPr>
          <w:i/>
        </w:rPr>
        <w:t>Perceptual Experience</w:t>
      </w:r>
      <w:r w:rsidRPr="006464A0">
        <w:t xml:space="preserve"> (pp. 354-410). Oxford: Oxford University Press.</w:t>
      </w:r>
    </w:p>
    <w:p w14:paraId="00CE7618" w14:textId="3E50CBD5" w:rsidR="006370CC" w:rsidRDefault="006370CC" w:rsidP="00CF4E88">
      <w:pPr>
        <w:spacing w:line="480" w:lineRule="auto"/>
        <w:ind w:left="720" w:hanging="720"/>
        <w:jc w:val="left"/>
        <w:rPr>
          <w:w w:val="105"/>
        </w:rPr>
      </w:pPr>
      <w:r w:rsidRPr="006464A0">
        <w:t xml:space="preserve">Martin, M. G. F. </w:t>
      </w:r>
      <w:r>
        <w:t>(</w:t>
      </w:r>
      <w:r>
        <w:rPr>
          <w:w w:val="105"/>
        </w:rPr>
        <w:t>2017).</w:t>
      </w:r>
      <w:r>
        <w:rPr>
          <w:spacing w:val="-10"/>
          <w:w w:val="105"/>
        </w:rPr>
        <w:t xml:space="preserve"> </w:t>
      </w:r>
      <w:r>
        <w:rPr>
          <w:w w:val="105"/>
        </w:rPr>
        <w:t>“Elusive</w:t>
      </w:r>
      <w:r>
        <w:rPr>
          <w:spacing w:val="-11"/>
          <w:w w:val="105"/>
        </w:rPr>
        <w:t xml:space="preserve"> </w:t>
      </w:r>
      <w:r>
        <w:rPr>
          <w:w w:val="105"/>
        </w:rPr>
        <w:t>Objects”.</w:t>
      </w:r>
      <w:r>
        <w:rPr>
          <w:spacing w:val="-10"/>
          <w:w w:val="105"/>
        </w:rPr>
        <w:t xml:space="preserve"> </w:t>
      </w:r>
      <w:r w:rsidRPr="0039289C">
        <w:rPr>
          <w:rFonts w:ascii="Times New Roman" w:eastAsia="Times New Roman" w:hAnsi="Times New Roman"/>
          <w:i/>
          <w:spacing w:val="-5"/>
          <w:w w:val="105"/>
        </w:rPr>
        <w:t>Topoi</w:t>
      </w:r>
      <w:r>
        <w:rPr>
          <w:rFonts w:ascii="Times New Roman" w:eastAsia="Times New Roman" w:hAnsi="Times New Roman"/>
          <w:b/>
          <w:bCs/>
          <w:i/>
          <w:spacing w:val="-8"/>
          <w:w w:val="105"/>
        </w:rPr>
        <w:t xml:space="preserve"> </w:t>
      </w:r>
      <w:r>
        <w:rPr>
          <w:w w:val="105"/>
        </w:rPr>
        <w:t>36</w:t>
      </w:r>
      <w:r w:rsidR="0039289C">
        <w:rPr>
          <w:w w:val="105"/>
        </w:rPr>
        <w:t xml:space="preserve"> (</w:t>
      </w:r>
      <w:r>
        <w:rPr>
          <w:w w:val="105"/>
        </w:rPr>
        <w:t>2</w:t>
      </w:r>
      <w:r w:rsidR="0039289C">
        <w:rPr>
          <w:w w:val="105"/>
        </w:rPr>
        <w:t>):</w:t>
      </w:r>
      <w:r>
        <w:rPr>
          <w:spacing w:val="-10"/>
          <w:w w:val="105"/>
        </w:rPr>
        <w:t xml:space="preserve"> </w:t>
      </w:r>
      <w:r>
        <w:rPr>
          <w:w w:val="105"/>
        </w:rPr>
        <w:t>247–271.</w:t>
      </w:r>
    </w:p>
    <w:p w14:paraId="615D95B0" w14:textId="63604F48" w:rsidR="00CF4E88" w:rsidRPr="00CF4E88" w:rsidRDefault="00CF4E88" w:rsidP="00CF4E88">
      <w:pPr>
        <w:spacing w:line="480" w:lineRule="auto"/>
        <w:ind w:left="720" w:hanging="720"/>
        <w:jc w:val="left"/>
        <w:rPr>
          <w:rFonts w:eastAsia="Times New Roman"/>
          <w:color w:val="auto"/>
          <w:lang w:val="en-BE" w:eastAsia="en-GB"/>
        </w:rPr>
      </w:pPr>
      <w:r w:rsidRPr="00CF4E88">
        <w:rPr>
          <w:rFonts w:eastAsia="Times New Roman"/>
          <w:color w:val="000000"/>
          <w:lang w:val="en-BE" w:eastAsia="en-GB"/>
        </w:rPr>
        <w:t>McDowell, John. (1994b), ‘The Content of Perceptual Experience’, </w:t>
      </w:r>
      <w:r w:rsidRPr="00CF4E88">
        <w:rPr>
          <w:rFonts w:eastAsia="Times New Roman"/>
          <w:i/>
          <w:iCs/>
          <w:color w:val="000000"/>
          <w:lang w:val="en-BE" w:eastAsia="en-GB"/>
        </w:rPr>
        <w:t>Philosophical Quarterly </w:t>
      </w:r>
      <w:r w:rsidRPr="00CF4E88">
        <w:rPr>
          <w:rFonts w:eastAsia="Times New Roman"/>
          <w:color w:val="000000"/>
          <w:lang w:val="en-BE" w:eastAsia="en-GB"/>
        </w:rPr>
        <w:t>44: 190-205</w:t>
      </w:r>
    </w:p>
    <w:p w14:paraId="5154275B" w14:textId="77777777" w:rsidR="002F1222" w:rsidRPr="00652A2E" w:rsidRDefault="002F1222" w:rsidP="00FD43E3">
      <w:pPr>
        <w:widowControl w:val="0"/>
        <w:autoSpaceDE w:val="0"/>
        <w:autoSpaceDN w:val="0"/>
        <w:adjustRightInd w:val="0"/>
        <w:spacing w:line="480" w:lineRule="auto"/>
        <w:ind w:left="720" w:hanging="720"/>
        <w:rPr>
          <w:rFonts w:cs="Times"/>
          <w:color w:val="000000"/>
        </w:rPr>
      </w:pPr>
      <w:r w:rsidRPr="00652A2E">
        <w:rPr>
          <w:rFonts w:cs="Times"/>
          <w:color w:val="000000"/>
        </w:rPr>
        <w:t xml:space="preserve">Meng, M. et al. (2005) Filling-in of visual phantoms in the human brain. </w:t>
      </w:r>
      <w:r w:rsidRPr="00652A2E">
        <w:rPr>
          <w:rFonts w:cs="Times"/>
          <w:i/>
          <w:color w:val="000000"/>
        </w:rPr>
        <w:t xml:space="preserve">Nature Neuroscience </w:t>
      </w:r>
      <w:r w:rsidRPr="00652A2E">
        <w:rPr>
          <w:rFonts w:cs="Times"/>
          <w:color w:val="000000"/>
        </w:rPr>
        <w:t>8, 1248–1254 </w:t>
      </w:r>
    </w:p>
    <w:p w14:paraId="2476A32E" w14:textId="77777777" w:rsidR="002F1222" w:rsidRPr="004A6C31" w:rsidRDefault="002F1222" w:rsidP="00FD43E3">
      <w:pPr>
        <w:spacing w:line="480" w:lineRule="auto"/>
        <w:ind w:left="720" w:hanging="720"/>
        <w:rPr>
          <w:rFonts w:cs="Helvetica"/>
          <w:color w:val="000000"/>
          <w:lang w:val="en-GB"/>
        </w:rPr>
      </w:pPr>
      <w:proofErr w:type="spellStart"/>
      <w:r w:rsidRPr="004A6C31">
        <w:rPr>
          <w:rFonts w:cs="Helvetica"/>
          <w:color w:val="000000"/>
          <w:lang w:val="en-GB"/>
        </w:rPr>
        <w:t>Michotte</w:t>
      </w:r>
      <w:proofErr w:type="spellEnd"/>
      <w:r w:rsidRPr="004A6C31">
        <w:rPr>
          <w:rFonts w:cs="Helvetica"/>
          <w:color w:val="000000"/>
          <w:lang w:val="en-GB"/>
        </w:rPr>
        <w:t xml:space="preserve">, A. &amp; Burke, L. (1951). Une nouvelle </w:t>
      </w:r>
      <w:proofErr w:type="spellStart"/>
      <w:r w:rsidRPr="004A6C31">
        <w:rPr>
          <w:rFonts w:cs="Helvetica"/>
          <w:color w:val="000000"/>
          <w:lang w:val="en-GB"/>
        </w:rPr>
        <w:t>énigme</w:t>
      </w:r>
      <w:proofErr w:type="spellEnd"/>
      <w:r w:rsidRPr="004A6C31">
        <w:rPr>
          <w:rFonts w:cs="Helvetica"/>
          <w:color w:val="000000"/>
          <w:lang w:val="en-GB"/>
        </w:rPr>
        <w:t xml:space="preserve"> de la </w:t>
      </w:r>
      <w:proofErr w:type="spellStart"/>
      <w:r w:rsidRPr="004A6C31">
        <w:rPr>
          <w:rFonts w:cs="Helvetica"/>
          <w:color w:val="000000"/>
          <w:lang w:val="en-GB"/>
        </w:rPr>
        <w:t>psychologie</w:t>
      </w:r>
      <w:proofErr w:type="spellEnd"/>
      <w:r w:rsidRPr="004A6C31">
        <w:rPr>
          <w:rFonts w:cs="Helvetica"/>
          <w:color w:val="000000"/>
          <w:lang w:val="en-GB"/>
        </w:rPr>
        <w:t xml:space="preserve"> de la perception: le "</w:t>
      </w:r>
      <w:proofErr w:type="spellStart"/>
      <w:r w:rsidRPr="004A6C31">
        <w:rPr>
          <w:rFonts w:cs="Helvetica"/>
          <w:color w:val="000000"/>
          <w:lang w:val="en-GB"/>
        </w:rPr>
        <w:t>donnée</w:t>
      </w:r>
      <w:proofErr w:type="spellEnd"/>
      <w:r w:rsidRPr="004A6C31">
        <w:rPr>
          <w:rFonts w:cs="Helvetica"/>
          <w:color w:val="000000"/>
          <w:lang w:val="en-GB"/>
        </w:rPr>
        <w:t xml:space="preserve"> </w:t>
      </w:r>
      <w:proofErr w:type="spellStart"/>
      <w:r w:rsidRPr="004A6C31">
        <w:rPr>
          <w:rFonts w:cs="Helvetica"/>
          <w:color w:val="000000"/>
          <w:lang w:val="en-GB"/>
        </w:rPr>
        <w:t>amodal</w:t>
      </w:r>
      <w:proofErr w:type="spellEnd"/>
      <w:r w:rsidRPr="004A6C31">
        <w:rPr>
          <w:rFonts w:cs="Helvetica"/>
          <w:color w:val="000000"/>
          <w:lang w:val="en-GB"/>
        </w:rPr>
        <w:t xml:space="preserve">" dans </w:t>
      </w:r>
      <w:proofErr w:type="spellStart"/>
      <w:r w:rsidRPr="004A6C31">
        <w:rPr>
          <w:rFonts w:cs="Helvetica"/>
          <w:color w:val="000000"/>
          <w:lang w:val="en-GB"/>
        </w:rPr>
        <w:t>l'experience</w:t>
      </w:r>
      <w:proofErr w:type="spellEnd"/>
      <w:r w:rsidRPr="004A6C31">
        <w:rPr>
          <w:rFonts w:cs="Helvetica"/>
          <w:color w:val="000000"/>
          <w:lang w:val="en-GB"/>
        </w:rPr>
        <w:t xml:space="preserve"> </w:t>
      </w:r>
      <w:proofErr w:type="spellStart"/>
      <w:r w:rsidRPr="004A6C31">
        <w:rPr>
          <w:rFonts w:cs="Helvetica"/>
          <w:color w:val="000000"/>
          <w:lang w:val="en-GB"/>
        </w:rPr>
        <w:t>sensorielle</w:t>
      </w:r>
      <w:proofErr w:type="spellEnd"/>
      <w:r w:rsidRPr="004A6C31">
        <w:rPr>
          <w:rFonts w:cs="Helvetica"/>
          <w:color w:val="000000"/>
          <w:lang w:val="en-GB"/>
        </w:rPr>
        <w:t xml:space="preserve">. </w:t>
      </w:r>
      <w:proofErr w:type="spellStart"/>
      <w:r w:rsidRPr="004A6C31">
        <w:rPr>
          <w:rFonts w:cs="Helvetica"/>
          <w:i/>
          <w:iCs/>
          <w:color w:val="000000"/>
          <w:lang w:val="en-GB"/>
        </w:rPr>
        <w:t>Actes</w:t>
      </w:r>
      <w:proofErr w:type="spellEnd"/>
      <w:r w:rsidRPr="004A6C31">
        <w:rPr>
          <w:rFonts w:cs="Helvetica"/>
          <w:i/>
          <w:iCs/>
          <w:color w:val="000000"/>
          <w:lang w:val="en-GB"/>
        </w:rPr>
        <w:t xml:space="preserve"> du XIII </w:t>
      </w:r>
      <w:proofErr w:type="spellStart"/>
      <w:r w:rsidRPr="004A6C31">
        <w:rPr>
          <w:rFonts w:cs="Helvetica"/>
          <w:i/>
          <w:iCs/>
          <w:color w:val="000000"/>
          <w:lang w:val="en-GB"/>
        </w:rPr>
        <w:t>Congrés</w:t>
      </w:r>
      <w:proofErr w:type="spellEnd"/>
      <w:r w:rsidRPr="004A6C31">
        <w:rPr>
          <w:rFonts w:cs="Helvetica"/>
          <w:i/>
          <w:iCs/>
          <w:color w:val="000000"/>
          <w:lang w:val="en-GB"/>
        </w:rPr>
        <w:t xml:space="preserve"> Internationale de </w:t>
      </w:r>
      <w:proofErr w:type="spellStart"/>
      <w:r w:rsidRPr="004A6C31">
        <w:rPr>
          <w:rFonts w:cs="Helvetica"/>
          <w:i/>
          <w:iCs/>
          <w:color w:val="000000"/>
          <w:lang w:val="en-GB"/>
        </w:rPr>
        <w:t>Psychologie</w:t>
      </w:r>
      <w:proofErr w:type="spellEnd"/>
      <w:r w:rsidRPr="004A6C31">
        <w:rPr>
          <w:rFonts w:cs="Helvetica"/>
          <w:color w:val="000000"/>
          <w:lang w:val="en-GB"/>
        </w:rPr>
        <w:t>, Stockholm, Proceedings and papers, pp. 179-180.</w:t>
      </w:r>
    </w:p>
    <w:p w14:paraId="765EDC5F" w14:textId="77777777" w:rsidR="002F1222" w:rsidRPr="005C2F10" w:rsidRDefault="002F1222" w:rsidP="00FD43E3">
      <w:pPr>
        <w:spacing w:line="480" w:lineRule="auto"/>
        <w:ind w:left="720" w:hanging="720"/>
      </w:pPr>
      <w:proofErr w:type="spellStart"/>
      <w:r w:rsidRPr="005C2F10">
        <w:t>Michotte</w:t>
      </w:r>
      <w:proofErr w:type="spellEnd"/>
      <w:r w:rsidRPr="005C2F10">
        <w:t>, A., Thin</w:t>
      </w:r>
      <w:r w:rsidRPr="005C2F10">
        <w:rPr>
          <w:lang w:val="hu-HU"/>
        </w:rPr>
        <w:t>és</w:t>
      </w:r>
      <w:r w:rsidRPr="005C2F10">
        <w:t>, G. and Crabb</w:t>
      </w:r>
      <w:r w:rsidRPr="005C2F10">
        <w:rPr>
          <w:lang w:val="hu-HU"/>
        </w:rPr>
        <w:t>é</w:t>
      </w:r>
      <w:r w:rsidRPr="005C2F10">
        <w:t xml:space="preserve">, G. 1964 Les complements </w:t>
      </w:r>
      <w:proofErr w:type="spellStart"/>
      <w:r w:rsidRPr="005C2F10">
        <w:t>amodaux</w:t>
      </w:r>
      <w:proofErr w:type="spellEnd"/>
      <w:r w:rsidRPr="005C2F10">
        <w:t xml:space="preserve"> des structures </w:t>
      </w:r>
      <w:proofErr w:type="spellStart"/>
      <w:r w:rsidRPr="005C2F10">
        <w:t>perceptives</w:t>
      </w:r>
      <w:proofErr w:type="spellEnd"/>
      <w:r w:rsidRPr="005C2F10">
        <w:t>. In: G. Thin</w:t>
      </w:r>
      <w:r w:rsidRPr="005C2F10">
        <w:rPr>
          <w:lang w:val="hu-HU"/>
        </w:rPr>
        <w:t>és</w:t>
      </w:r>
      <w:r w:rsidRPr="005C2F10">
        <w:t xml:space="preserve">, A. </w:t>
      </w:r>
      <w:proofErr w:type="spellStart"/>
      <w:r w:rsidRPr="005C2F10">
        <w:t>Costall</w:t>
      </w:r>
      <w:proofErr w:type="spellEnd"/>
      <w:r w:rsidRPr="005C2F10">
        <w:t xml:space="preserve">, &amp; G. Butterworth (eds.): </w:t>
      </w:r>
      <w:proofErr w:type="spellStart"/>
      <w:r w:rsidRPr="005C2F10">
        <w:rPr>
          <w:i/>
        </w:rPr>
        <w:t>Michotte’s</w:t>
      </w:r>
      <w:proofErr w:type="spellEnd"/>
      <w:r w:rsidRPr="005C2F10">
        <w:rPr>
          <w:i/>
        </w:rPr>
        <w:t xml:space="preserve"> experimental phenomenology of perception</w:t>
      </w:r>
      <w:r w:rsidRPr="005C2F10">
        <w:t xml:space="preserve">. Hillsdale, NJ: Erlbaum.  </w:t>
      </w:r>
    </w:p>
    <w:p w14:paraId="30391F59" w14:textId="77777777" w:rsidR="002F1222" w:rsidRDefault="002F1222" w:rsidP="00FD43E3">
      <w:pPr>
        <w:spacing w:line="480" w:lineRule="auto"/>
        <w:ind w:left="720" w:hanging="720"/>
      </w:pPr>
      <w:r>
        <w:lastRenderedPageBreak/>
        <w:t xml:space="preserve">Murray, M. M., D. M. Foxe, D. C. </w:t>
      </w:r>
      <w:proofErr w:type="spellStart"/>
      <w:r>
        <w:t>Javitt</w:t>
      </w:r>
      <w:proofErr w:type="spellEnd"/>
      <w:r>
        <w:t xml:space="preserve"> and J. J. Foxe 2004 Setting boundaries: Brain dynamics of modal and </w:t>
      </w:r>
      <w:proofErr w:type="spellStart"/>
      <w:r>
        <w:t>amodal</w:t>
      </w:r>
      <w:proofErr w:type="spellEnd"/>
      <w:r>
        <w:t xml:space="preserve"> illusory shape completion in humans. </w:t>
      </w:r>
      <w:r w:rsidRPr="00EB74C3">
        <w:rPr>
          <w:i/>
        </w:rPr>
        <w:t xml:space="preserve">Journal of Neuroscience </w:t>
      </w:r>
      <w:r>
        <w:t>24: 6898-6903.</w:t>
      </w:r>
    </w:p>
    <w:p w14:paraId="00F1AAF8" w14:textId="77777777" w:rsidR="002F1222" w:rsidRPr="000B6C6A" w:rsidRDefault="002F1222" w:rsidP="00FD43E3">
      <w:pPr>
        <w:spacing w:line="480" w:lineRule="auto"/>
        <w:ind w:left="720" w:hanging="720"/>
      </w:pPr>
      <w:r w:rsidRPr="000B6C6A">
        <w:t xml:space="preserve">Nanay, Bence </w:t>
      </w:r>
      <w:r>
        <w:t>2010a</w:t>
      </w:r>
      <w:r w:rsidRPr="000B6C6A">
        <w:t xml:space="preserve"> Perception and Imagination: </w:t>
      </w:r>
      <w:proofErr w:type="spellStart"/>
      <w:r w:rsidRPr="000B6C6A">
        <w:t>Amodal</w:t>
      </w:r>
      <w:proofErr w:type="spellEnd"/>
      <w:r w:rsidRPr="000B6C6A">
        <w:t xml:space="preserve"> Perception as Mental Imagery. </w:t>
      </w:r>
      <w:r w:rsidRPr="000B6C6A">
        <w:rPr>
          <w:i/>
        </w:rPr>
        <w:t>Philosophical Studies</w:t>
      </w:r>
      <w:r w:rsidRPr="000B6C6A">
        <w:t xml:space="preserve"> </w:t>
      </w:r>
      <w:r w:rsidRPr="004E779D">
        <w:t>150: 239-254</w:t>
      </w:r>
      <w:r>
        <w:t>.</w:t>
      </w:r>
    </w:p>
    <w:p w14:paraId="5238A99C" w14:textId="77777777" w:rsidR="002F1222" w:rsidRDefault="002F1222" w:rsidP="00FD43E3">
      <w:pPr>
        <w:spacing w:line="480" w:lineRule="auto"/>
        <w:ind w:left="720" w:hanging="720"/>
      </w:pPr>
      <w:r w:rsidRPr="000B6C6A">
        <w:t xml:space="preserve">Nanay, Bence </w:t>
      </w:r>
      <w:r>
        <w:t>2010b</w:t>
      </w:r>
      <w:r w:rsidRPr="000B6C6A">
        <w:t xml:space="preserve"> </w:t>
      </w:r>
      <w:r>
        <w:t xml:space="preserve">Attention and perceptual content. </w:t>
      </w:r>
      <w:r w:rsidRPr="00657151">
        <w:rPr>
          <w:i/>
        </w:rPr>
        <w:t>Analysis</w:t>
      </w:r>
      <w:r>
        <w:t xml:space="preserve"> 70: 263-270.</w:t>
      </w:r>
    </w:p>
    <w:p w14:paraId="62CFA461" w14:textId="77777777" w:rsidR="002F1222" w:rsidRPr="00CB17C3" w:rsidRDefault="002F1222" w:rsidP="00FD43E3">
      <w:pPr>
        <w:spacing w:line="480" w:lineRule="auto"/>
        <w:ind w:left="720" w:hanging="720"/>
        <w:rPr>
          <w:color w:val="000000"/>
        </w:rPr>
      </w:pPr>
      <w:r w:rsidRPr="003561EB">
        <w:rPr>
          <w:color w:val="000000"/>
        </w:rPr>
        <w:t xml:space="preserve">Nanay, Bence </w:t>
      </w:r>
      <w:r>
        <w:rPr>
          <w:color w:val="000000"/>
        </w:rPr>
        <w:t xml:space="preserve">2015 Perceptual content and the content of mental imagery. </w:t>
      </w:r>
      <w:r w:rsidRPr="00DA2AA2">
        <w:rPr>
          <w:i/>
          <w:color w:val="000000"/>
        </w:rPr>
        <w:t>Philosophical Studies</w:t>
      </w:r>
      <w:r>
        <w:rPr>
          <w:i/>
          <w:color w:val="000000"/>
        </w:rPr>
        <w:t xml:space="preserve"> </w:t>
      </w:r>
      <w:r>
        <w:t>172: 1723-1736.</w:t>
      </w:r>
    </w:p>
    <w:p w14:paraId="52E21952" w14:textId="77777777" w:rsidR="002F1222" w:rsidRDefault="002F1222" w:rsidP="00FD43E3">
      <w:pPr>
        <w:spacing w:line="480" w:lineRule="auto"/>
        <w:ind w:left="720" w:hanging="720"/>
      </w:pPr>
      <w:r w:rsidRPr="003561EB">
        <w:rPr>
          <w:color w:val="000000"/>
        </w:rPr>
        <w:t xml:space="preserve">Nanay, Bence </w:t>
      </w:r>
      <w:r>
        <w:rPr>
          <w:color w:val="000000"/>
        </w:rPr>
        <w:t>2018 Multimodal mental imagery</w:t>
      </w:r>
      <w:r>
        <w:t xml:space="preserve">. </w:t>
      </w:r>
      <w:r w:rsidRPr="00A025DA">
        <w:rPr>
          <w:i/>
        </w:rPr>
        <w:t>Cortex</w:t>
      </w:r>
      <w:r>
        <w:t>, in print</w:t>
      </w:r>
    </w:p>
    <w:p w14:paraId="46F230D6" w14:textId="6DB588A6" w:rsidR="002F1222" w:rsidRDefault="002F1222" w:rsidP="00FD43E3">
      <w:pPr>
        <w:spacing w:line="480" w:lineRule="auto"/>
        <w:ind w:left="720" w:hanging="720"/>
      </w:pPr>
      <w:r w:rsidRPr="003561EB">
        <w:rPr>
          <w:color w:val="000000"/>
        </w:rPr>
        <w:t xml:space="preserve">Nanay, Bence </w:t>
      </w:r>
      <w:r>
        <w:rPr>
          <w:color w:val="000000"/>
        </w:rPr>
        <w:t>201</w:t>
      </w:r>
      <w:r w:rsidR="003E3899">
        <w:rPr>
          <w:color w:val="000000"/>
        </w:rPr>
        <w:t>9</w:t>
      </w:r>
      <w:r>
        <w:rPr>
          <w:color w:val="000000"/>
        </w:rPr>
        <w:t xml:space="preserve"> The role of </w:t>
      </w:r>
      <w:proofErr w:type="spellStart"/>
      <w:r>
        <w:rPr>
          <w:color w:val="000000"/>
        </w:rPr>
        <w:t>amodal</w:t>
      </w:r>
      <w:proofErr w:type="spellEnd"/>
      <w:r>
        <w:rPr>
          <w:color w:val="000000"/>
        </w:rPr>
        <w:t xml:space="preserve"> completion in everyday perception</w:t>
      </w:r>
      <w:r>
        <w:t xml:space="preserve">. </w:t>
      </w:r>
      <w:proofErr w:type="spellStart"/>
      <w:r>
        <w:rPr>
          <w:i/>
        </w:rPr>
        <w:t>i</w:t>
      </w:r>
      <w:proofErr w:type="spellEnd"/>
      <w:r>
        <w:rPr>
          <w:i/>
        </w:rPr>
        <w:t>-Perception</w:t>
      </w:r>
      <w:r>
        <w:t xml:space="preserve"> 9 (4): 1-16. </w:t>
      </w:r>
    </w:p>
    <w:p w14:paraId="59BA958E" w14:textId="77777777" w:rsidR="00D35156" w:rsidRPr="005C2F10" w:rsidRDefault="00D35156" w:rsidP="00FD43E3">
      <w:pPr>
        <w:spacing w:line="480" w:lineRule="auto"/>
        <w:ind w:left="720" w:hanging="720"/>
      </w:pPr>
      <w:proofErr w:type="spellStart"/>
      <w:r w:rsidRPr="005C2F10">
        <w:t>Noë</w:t>
      </w:r>
      <w:proofErr w:type="spellEnd"/>
      <w:r w:rsidRPr="005C2F10">
        <w:t xml:space="preserve">, Alva 2002 Is the Visual World a Grand Illusion? </w:t>
      </w:r>
      <w:r w:rsidRPr="005C2F10">
        <w:rPr>
          <w:i/>
        </w:rPr>
        <w:t>Journal of Consciousness Studies 9</w:t>
      </w:r>
      <w:r w:rsidRPr="005C2F10">
        <w:t xml:space="preserve"> no. 5-6. pp. 1-12. </w:t>
      </w:r>
    </w:p>
    <w:p w14:paraId="66084E69" w14:textId="77777777" w:rsidR="00D35156" w:rsidRPr="005C2F10" w:rsidRDefault="00D35156" w:rsidP="00FD43E3">
      <w:pPr>
        <w:spacing w:line="480" w:lineRule="auto"/>
        <w:ind w:left="720" w:hanging="720"/>
      </w:pPr>
      <w:proofErr w:type="spellStart"/>
      <w:r w:rsidRPr="005C2F10">
        <w:t>Noë</w:t>
      </w:r>
      <w:proofErr w:type="spellEnd"/>
      <w:r w:rsidRPr="005C2F10">
        <w:t xml:space="preserve">, Alva 2004 </w:t>
      </w:r>
      <w:r w:rsidRPr="005C2F10">
        <w:rPr>
          <w:i/>
        </w:rPr>
        <w:t>Action in Perception</w:t>
      </w:r>
      <w:r w:rsidRPr="005C2F10">
        <w:t xml:space="preserve">. Cambridge, MA: The MIT Press. </w:t>
      </w:r>
    </w:p>
    <w:p w14:paraId="67B50C93" w14:textId="77777777" w:rsidR="00D35156" w:rsidRPr="005C2F10" w:rsidRDefault="00D35156" w:rsidP="00FD43E3">
      <w:pPr>
        <w:spacing w:line="480" w:lineRule="auto"/>
        <w:ind w:left="720" w:hanging="720"/>
      </w:pPr>
      <w:proofErr w:type="spellStart"/>
      <w:r w:rsidRPr="005C2F10">
        <w:t>Noë</w:t>
      </w:r>
      <w:proofErr w:type="spellEnd"/>
      <w:r w:rsidRPr="005C2F10">
        <w:t xml:space="preserve">, Alva </w:t>
      </w:r>
      <w:r>
        <w:t>2005</w:t>
      </w:r>
      <w:r w:rsidRPr="005C2F10">
        <w:t xml:space="preserve"> Real Presence. </w:t>
      </w:r>
      <w:r w:rsidRPr="000F3BF5">
        <w:rPr>
          <w:i/>
        </w:rPr>
        <w:t>Philosophical Topics</w:t>
      </w:r>
      <w:r>
        <w:t xml:space="preserve"> 33: 235-264.</w:t>
      </w:r>
    </w:p>
    <w:p w14:paraId="5448579C" w14:textId="77777777" w:rsidR="002F1222" w:rsidRPr="003B5A81" w:rsidRDefault="002F1222" w:rsidP="00FD43E3">
      <w:pPr>
        <w:spacing w:line="480" w:lineRule="auto"/>
        <w:ind w:left="720" w:hanging="720"/>
        <w:rPr>
          <w:lang w:eastAsia="en-US"/>
        </w:rPr>
      </w:pPr>
      <w:r w:rsidRPr="003B5A81">
        <w:rPr>
          <w:lang w:eastAsia="en-US"/>
        </w:rPr>
        <w:t xml:space="preserve">Pan, Y., Chen, M., Yin, J., An, X. Zhang, X., </w:t>
      </w:r>
      <w:proofErr w:type="spellStart"/>
      <w:proofErr w:type="gramStart"/>
      <w:r w:rsidRPr="003B5A81">
        <w:rPr>
          <w:lang w:eastAsia="en-US"/>
        </w:rPr>
        <w:t>Lu,Y</w:t>
      </w:r>
      <w:proofErr w:type="spellEnd"/>
      <w:r w:rsidRPr="003B5A81">
        <w:rPr>
          <w:lang w:eastAsia="en-US"/>
        </w:rPr>
        <w:t>.</w:t>
      </w:r>
      <w:proofErr w:type="gramEnd"/>
      <w:r w:rsidRPr="003B5A81">
        <w:rPr>
          <w:lang w:eastAsia="en-US"/>
        </w:rPr>
        <w:t xml:space="preserve">, Gong, H., Li, W. and Wang, W. (2012). Equivalent representation of real and illusory contours in macaque V4. </w:t>
      </w:r>
      <w:r w:rsidRPr="003B5A81">
        <w:rPr>
          <w:i/>
          <w:lang w:eastAsia="en-US"/>
        </w:rPr>
        <w:t>The Journal of Neuroscience</w:t>
      </w:r>
      <w:r w:rsidRPr="003B5A81">
        <w:rPr>
          <w:lang w:eastAsia="en-US"/>
        </w:rPr>
        <w:t>, 32, 6760-6770.</w:t>
      </w:r>
    </w:p>
    <w:p w14:paraId="23FC2BB1" w14:textId="77777777" w:rsidR="00C809A3" w:rsidRPr="006464A0" w:rsidRDefault="00C809A3" w:rsidP="00FD43E3">
      <w:pPr>
        <w:spacing w:line="480" w:lineRule="auto"/>
        <w:ind w:left="720" w:hanging="720"/>
        <w:rPr>
          <w:rFonts w:cs="BemboStd"/>
        </w:rPr>
      </w:pPr>
      <w:proofErr w:type="spellStart"/>
      <w:r w:rsidRPr="006464A0">
        <w:rPr>
          <w:rFonts w:cs="BemboStd"/>
        </w:rPr>
        <w:t>Pautz</w:t>
      </w:r>
      <w:proofErr w:type="spellEnd"/>
      <w:r w:rsidRPr="006464A0">
        <w:rPr>
          <w:rFonts w:cs="BemboStd"/>
        </w:rPr>
        <w:t xml:space="preserve">, Adam 2010 An argument for the intentional view of visual experience. In: Bence Nanay (ed.): </w:t>
      </w:r>
      <w:r w:rsidRPr="006464A0">
        <w:rPr>
          <w:rFonts w:cs="BemboStd"/>
          <w:i/>
        </w:rPr>
        <w:t>Perceiving the World</w:t>
      </w:r>
      <w:r w:rsidRPr="006464A0">
        <w:rPr>
          <w:rFonts w:cs="BemboStd"/>
        </w:rPr>
        <w:t xml:space="preserve">. New York: Oxford University Press. </w:t>
      </w:r>
    </w:p>
    <w:p w14:paraId="07D53B3E" w14:textId="77777777" w:rsidR="00C809A3" w:rsidRPr="006464A0" w:rsidRDefault="00C809A3" w:rsidP="00FD43E3">
      <w:pPr>
        <w:spacing w:line="480" w:lineRule="auto"/>
        <w:ind w:left="720" w:hanging="720"/>
      </w:pPr>
      <w:proofErr w:type="spellStart"/>
      <w:r w:rsidRPr="006464A0">
        <w:t>Peacocke</w:t>
      </w:r>
      <w:proofErr w:type="spellEnd"/>
      <w:r w:rsidRPr="006464A0">
        <w:fldChar w:fldCharType="begin"/>
      </w:r>
      <w:r w:rsidRPr="006464A0">
        <w:instrText xml:space="preserve"> XE "Peacocke" </w:instrText>
      </w:r>
      <w:r w:rsidRPr="006464A0">
        <w:fldChar w:fldCharType="end"/>
      </w:r>
      <w:r w:rsidRPr="006464A0">
        <w:t xml:space="preserve">, C. (1989). Perceptual Content. In J. </w:t>
      </w:r>
      <w:proofErr w:type="spellStart"/>
      <w:r w:rsidRPr="006464A0">
        <w:t>Almong</w:t>
      </w:r>
      <w:proofErr w:type="spellEnd"/>
      <w:r w:rsidRPr="006464A0">
        <w:t xml:space="preserve">, J. Perry &amp; H. </w:t>
      </w:r>
      <w:proofErr w:type="spellStart"/>
      <w:r w:rsidRPr="006464A0">
        <w:t>Wettstein</w:t>
      </w:r>
      <w:proofErr w:type="spellEnd"/>
      <w:r w:rsidRPr="006464A0">
        <w:t xml:space="preserve"> (Eds.),</w:t>
      </w:r>
      <w:r w:rsidRPr="006464A0">
        <w:rPr>
          <w:i/>
        </w:rPr>
        <w:t xml:space="preserve"> Themes from Kaplan</w:t>
      </w:r>
      <w:r w:rsidRPr="006464A0">
        <w:t xml:space="preserve"> (pp. 297-329). Oxford: Oxford University Press. </w:t>
      </w:r>
    </w:p>
    <w:p w14:paraId="7655DBA7" w14:textId="77777777" w:rsidR="002F1222" w:rsidRPr="004A4B5C" w:rsidRDefault="002F1222" w:rsidP="00FD43E3">
      <w:pPr>
        <w:spacing w:line="480" w:lineRule="auto"/>
        <w:ind w:left="720" w:hanging="720"/>
        <w:rPr>
          <w:rFonts w:eastAsia="MS Mincho"/>
        </w:rPr>
      </w:pPr>
      <w:r w:rsidRPr="004A4B5C">
        <w:rPr>
          <w:rFonts w:eastAsia="MS Mincho"/>
        </w:rPr>
        <w:t xml:space="preserve">Pearson, J &amp; Westbrook, F. (2015) Phantom perception: voluntary and involuntary nonretinal vision. </w:t>
      </w:r>
      <w:r w:rsidRPr="004A4B5C">
        <w:rPr>
          <w:rFonts w:eastAsia="MS Mincho"/>
          <w:i/>
        </w:rPr>
        <w:t xml:space="preserve">Trends in Cognitive Sciences </w:t>
      </w:r>
      <w:r w:rsidRPr="004A4B5C">
        <w:rPr>
          <w:rFonts w:eastAsia="MS Mincho"/>
        </w:rPr>
        <w:t>19: 278-284.</w:t>
      </w:r>
    </w:p>
    <w:p w14:paraId="56D889A8" w14:textId="77777777" w:rsidR="002F1222" w:rsidRPr="00D966C1" w:rsidRDefault="002F1222" w:rsidP="00FD43E3">
      <w:pPr>
        <w:widowControl w:val="0"/>
        <w:autoSpaceDE w:val="0"/>
        <w:autoSpaceDN w:val="0"/>
        <w:adjustRightInd w:val="0"/>
        <w:spacing w:line="480" w:lineRule="auto"/>
        <w:ind w:left="720" w:hanging="720"/>
        <w:rPr>
          <w:rFonts w:ascii="Times" w:hAnsi="Times" w:cs="Times"/>
        </w:rPr>
      </w:pPr>
      <w:r>
        <w:rPr>
          <w:rFonts w:cs="Times"/>
        </w:rPr>
        <w:t>Pearson, Joel,</w:t>
      </w:r>
      <w:r w:rsidRPr="00D966C1">
        <w:rPr>
          <w:rFonts w:cs="Times"/>
        </w:rPr>
        <w:t xml:space="preserve"> Thomas </w:t>
      </w:r>
      <w:proofErr w:type="spellStart"/>
      <w:r w:rsidRPr="00D966C1">
        <w:rPr>
          <w:rFonts w:cs="Times"/>
        </w:rPr>
        <w:t>Naselaris</w:t>
      </w:r>
      <w:proofErr w:type="spellEnd"/>
      <w:r w:rsidRPr="00D966C1">
        <w:rPr>
          <w:rFonts w:cs="Times"/>
        </w:rPr>
        <w:t>,</w:t>
      </w:r>
      <w:r w:rsidRPr="00D966C1">
        <w:rPr>
          <w:rFonts w:cs="Times"/>
          <w:position w:val="16"/>
        </w:rPr>
        <w:t xml:space="preserve"> </w:t>
      </w:r>
      <w:r w:rsidRPr="00D966C1">
        <w:rPr>
          <w:rFonts w:cs="Times"/>
        </w:rPr>
        <w:t>Emily A. Holmes,</w:t>
      </w:r>
      <w:r w:rsidRPr="00D966C1">
        <w:rPr>
          <w:rFonts w:cs="Times"/>
          <w:position w:val="16"/>
        </w:rPr>
        <w:t xml:space="preserve"> </w:t>
      </w:r>
      <w:r w:rsidRPr="00D966C1">
        <w:rPr>
          <w:rFonts w:cs="Times"/>
        </w:rPr>
        <w:t xml:space="preserve">and Stephen M. </w:t>
      </w:r>
      <w:proofErr w:type="spellStart"/>
      <w:r w:rsidRPr="00D966C1">
        <w:rPr>
          <w:rFonts w:cs="Times"/>
        </w:rPr>
        <w:t>Kosslyn</w:t>
      </w:r>
      <w:proofErr w:type="spellEnd"/>
      <w:r w:rsidRPr="00D966C1">
        <w:rPr>
          <w:rFonts w:cs="Times"/>
        </w:rPr>
        <w:t xml:space="preserve"> 2015 Mental Imagery: Functional Mechanisms and Clinical Applications. </w:t>
      </w:r>
      <w:r w:rsidRPr="00A65838">
        <w:rPr>
          <w:rFonts w:cs="Times"/>
          <w:i/>
        </w:rPr>
        <w:t xml:space="preserve">Trends in </w:t>
      </w:r>
      <w:r w:rsidRPr="00A65838">
        <w:rPr>
          <w:rFonts w:cs="Times"/>
          <w:i/>
        </w:rPr>
        <w:lastRenderedPageBreak/>
        <w:t xml:space="preserve">Cognitive Sciences </w:t>
      </w:r>
      <w:r>
        <w:rPr>
          <w:rFonts w:cs="Times"/>
        </w:rPr>
        <w:t>19: 590-602.</w:t>
      </w:r>
      <w:r>
        <w:rPr>
          <w:rFonts w:ascii="Times" w:hAnsi="Times" w:cs="Times"/>
          <w:position w:val="16"/>
        </w:rPr>
        <w:t xml:space="preserve"> </w:t>
      </w:r>
    </w:p>
    <w:p w14:paraId="16400280" w14:textId="77777777" w:rsidR="00D35156" w:rsidRPr="005C2F10" w:rsidRDefault="00D35156" w:rsidP="00FD43E3">
      <w:pPr>
        <w:spacing w:line="480" w:lineRule="auto"/>
        <w:ind w:left="720" w:hanging="720"/>
      </w:pPr>
      <w:r w:rsidRPr="005C2F10">
        <w:t xml:space="preserve">Pessoa, Luiz, Evan Thompson and Alva </w:t>
      </w:r>
      <w:proofErr w:type="spellStart"/>
      <w:r w:rsidRPr="005C2F10">
        <w:t>Noë</w:t>
      </w:r>
      <w:proofErr w:type="spellEnd"/>
      <w:r w:rsidRPr="005C2F10">
        <w:t xml:space="preserve"> 1998 Finding out about filling-in: A guide to perceptual completion for visual science and the philosophy of perception. </w:t>
      </w:r>
      <w:r w:rsidRPr="005C2F10">
        <w:rPr>
          <w:i/>
        </w:rPr>
        <w:t>Behavioral and Brain Sciences 21</w:t>
      </w:r>
      <w:r w:rsidRPr="005C2F10">
        <w:t xml:space="preserve">: 723-802. </w:t>
      </w:r>
    </w:p>
    <w:p w14:paraId="3033037B" w14:textId="32F0FF1C" w:rsidR="00C730D1" w:rsidRDefault="00C730D1" w:rsidP="00FD43E3">
      <w:pPr>
        <w:spacing w:line="480" w:lineRule="auto"/>
        <w:ind w:left="720" w:hanging="720"/>
        <w:rPr>
          <w:lang w:eastAsia="en-US"/>
        </w:rPr>
      </w:pPr>
      <w:r>
        <w:rPr>
          <w:lang w:eastAsia="en-US"/>
        </w:rPr>
        <w:t xml:space="preserve">Phillips, I. 2018 Naïve realism and the science of (some) illusions. </w:t>
      </w:r>
      <w:r w:rsidRPr="009A33CB">
        <w:rPr>
          <w:i/>
          <w:iCs/>
          <w:lang w:eastAsia="en-US"/>
        </w:rPr>
        <w:t>Philosophical Topics</w:t>
      </w:r>
      <w:r>
        <w:rPr>
          <w:lang w:eastAsia="en-US"/>
        </w:rPr>
        <w:t xml:space="preserve"> </w:t>
      </w:r>
      <w:r w:rsidR="009A33CB">
        <w:rPr>
          <w:lang w:eastAsia="en-US"/>
        </w:rPr>
        <w:t>44: 353-380.</w:t>
      </w:r>
    </w:p>
    <w:p w14:paraId="69FA7847" w14:textId="51727D05" w:rsidR="00874711" w:rsidRDefault="00874711" w:rsidP="00FD43E3">
      <w:pPr>
        <w:spacing w:line="480" w:lineRule="auto"/>
        <w:ind w:left="720" w:hanging="720"/>
        <w:rPr>
          <w:lang w:eastAsia="en-US"/>
        </w:rPr>
      </w:pPr>
      <w:r>
        <w:rPr>
          <w:lang w:eastAsia="en-US"/>
        </w:rPr>
        <w:t>Phi</w:t>
      </w:r>
      <w:r w:rsidR="00BF1009">
        <w:rPr>
          <w:lang w:eastAsia="en-US"/>
        </w:rPr>
        <w:t>l</w:t>
      </w:r>
      <w:r>
        <w:rPr>
          <w:lang w:eastAsia="en-US"/>
        </w:rPr>
        <w:t>lips, I. 201</w:t>
      </w:r>
      <w:r w:rsidR="001B1A35">
        <w:rPr>
          <w:lang w:eastAsia="en-US"/>
        </w:rPr>
        <w:t>8</w:t>
      </w:r>
      <w:r>
        <w:rPr>
          <w:lang w:eastAsia="en-US"/>
        </w:rPr>
        <w:t xml:space="preserve"> Unconscious perception reconsidered. </w:t>
      </w:r>
      <w:r w:rsidRPr="00BF1009">
        <w:rPr>
          <w:i/>
          <w:iCs/>
          <w:lang w:eastAsia="en-US"/>
        </w:rPr>
        <w:t>Analytic Philosophy</w:t>
      </w:r>
      <w:r>
        <w:rPr>
          <w:lang w:eastAsia="en-US"/>
        </w:rPr>
        <w:t xml:space="preserve"> </w:t>
      </w:r>
      <w:r w:rsidR="00A66A7A">
        <w:rPr>
          <w:lang w:eastAsia="en-US"/>
        </w:rPr>
        <w:t>59: 471-</w:t>
      </w:r>
      <w:r w:rsidR="00A91594">
        <w:rPr>
          <w:lang w:eastAsia="en-US"/>
        </w:rPr>
        <w:t>514.</w:t>
      </w:r>
    </w:p>
    <w:p w14:paraId="4C25D2C3" w14:textId="13A98906" w:rsidR="002F1222" w:rsidRDefault="002F1222" w:rsidP="00FD43E3">
      <w:pPr>
        <w:spacing w:line="480" w:lineRule="auto"/>
        <w:ind w:left="720" w:hanging="720"/>
        <w:rPr>
          <w:lang w:eastAsia="en-US"/>
        </w:rPr>
      </w:pPr>
      <w:proofErr w:type="spellStart"/>
      <w:r w:rsidRPr="00D637A3">
        <w:rPr>
          <w:lang w:eastAsia="en-US"/>
        </w:rPr>
        <w:t>Plomp</w:t>
      </w:r>
      <w:proofErr w:type="spellEnd"/>
      <w:r w:rsidRPr="00D637A3">
        <w:rPr>
          <w:lang w:eastAsia="en-US"/>
        </w:rPr>
        <w:t xml:space="preserve">, G., C. Nakatani, V. </w:t>
      </w:r>
      <w:proofErr w:type="spellStart"/>
      <w:r w:rsidRPr="00D637A3">
        <w:rPr>
          <w:lang w:eastAsia="en-US"/>
        </w:rPr>
        <w:t>Bonnarde</w:t>
      </w:r>
      <w:proofErr w:type="spellEnd"/>
      <w:r w:rsidRPr="00D637A3">
        <w:rPr>
          <w:lang w:eastAsia="en-US"/>
        </w:rPr>
        <w:t xml:space="preserve">, C. van Leeuwen 2004 </w:t>
      </w:r>
      <w:proofErr w:type="spellStart"/>
      <w:r w:rsidRPr="00D637A3">
        <w:rPr>
          <w:lang w:eastAsia="en-US"/>
        </w:rPr>
        <w:t>Amodal</w:t>
      </w:r>
      <w:proofErr w:type="spellEnd"/>
      <w:r w:rsidRPr="00D637A3">
        <w:rPr>
          <w:lang w:eastAsia="en-US"/>
        </w:rPr>
        <w:t xml:space="preserve"> completion as reflected by gaze durations. </w:t>
      </w:r>
      <w:r w:rsidRPr="00D637A3">
        <w:rPr>
          <w:i/>
          <w:lang w:eastAsia="en-US"/>
        </w:rPr>
        <w:t xml:space="preserve">Perception </w:t>
      </w:r>
      <w:r w:rsidRPr="00D637A3">
        <w:rPr>
          <w:lang w:eastAsia="en-US"/>
        </w:rPr>
        <w:t xml:space="preserve">33: 1185-1200. </w:t>
      </w:r>
    </w:p>
    <w:p w14:paraId="62136FC9" w14:textId="77777777" w:rsidR="002F1222" w:rsidRPr="005C2F10" w:rsidRDefault="002F1222" w:rsidP="00FD43E3">
      <w:pPr>
        <w:spacing w:line="480" w:lineRule="auto"/>
        <w:ind w:left="720" w:hanging="720"/>
        <w:rPr>
          <w:bCs/>
          <w:color w:val="000000"/>
        </w:rPr>
      </w:pPr>
      <w:proofErr w:type="spellStart"/>
      <w:r w:rsidRPr="005C2F10">
        <w:rPr>
          <w:bCs/>
          <w:color w:val="000000"/>
        </w:rPr>
        <w:t>Pylyshyn</w:t>
      </w:r>
      <w:proofErr w:type="spellEnd"/>
      <w:r w:rsidRPr="005C2F10">
        <w:rPr>
          <w:bCs/>
          <w:color w:val="000000"/>
        </w:rPr>
        <w:t xml:space="preserve">, Zenon 1999 Is vision continuous with </w:t>
      </w:r>
      <w:proofErr w:type="gramStart"/>
      <w:r w:rsidRPr="005C2F10">
        <w:rPr>
          <w:bCs/>
          <w:color w:val="000000"/>
        </w:rPr>
        <w:t>cognition?:</w:t>
      </w:r>
      <w:proofErr w:type="gramEnd"/>
      <w:r w:rsidRPr="005C2F10">
        <w:rPr>
          <w:bCs/>
          <w:color w:val="000000"/>
        </w:rPr>
        <w:t xml:space="preserve"> The case for cognitive impenetrability of visual perception. </w:t>
      </w:r>
      <w:hyperlink r:id="rId13" w:anchor="#" w:history="1">
        <w:r w:rsidRPr="005C2F10">
          <w:rPr>
            <w:i/>
            <w:color w:val="000000"/>
          </w:rPr>
          <w:t>Behavioral and Brain Sciences</w:t>
        </w:r>
      </w:hyperlink>
      <w:r w:rsidRPr="005C2F10">
        <w:rPr>
          <w:color w:val="000000"/>
        </w:rPr>
        <w:t xml:space="preserve"> 22: 341-365.</w:t>
      </w:r>
    </w:p>
    <w:p w14:paraId="1EB44FE8" w14:textId="77777777" w:rsidR="002F1222" w:rsidRPr="003206E4" w:rsidRDefault="002F1222" w:rsidP="00FD43E3">
      <w:pPr>
        <w:spacing w:line="480" w:lineRule="auto"/>
        <w:ind w:left="720" w:hanging="720"/>
        <w:rPr>
          <w:rFonts w:ascii="Times" w:hAnsi="Times"/>
          <w:sz w:val="20"/>
          <w:lang w:eastAsia="en-US"/>
        </w:rPr>
      </w:pPr>
      <w:proofErr w:type="spellStart"/>
      <w:r w:rsidRPr="003206E4">
        <w:rPr>
          <w:shd w:val="clear" w:color="auto" w:fill="FFFFFF"/>
          <w:lang w:eastAsia="en-US"/>
        </w:rPr>
        <w:t>Rauschenberger</w:t>
      </w:r>
      <w:proofErr w:type="spellEnd"/>
      <w:r w:rsidRPr="003206E4">
        <w:rPr>
          <w:shd w:val="clear" w:color="auto" w:fill="FFFFFF"/>
          <w:lang w:eastAsia="en-US"/>
        </w:rPr>
        <w:t xml:space="preserve"> </w:t>
      </w:r>
      <w:r>
        <w:rPr>
          <w:shd w:val="clear" w:color="auto" w:fill="FFFFFF"/>
          <w:lang w:eastAsia="en-US"/>
        </w:rPr>
        <w:t xml:space="preserve">R, Liu T, </w:t>
      </w:r>
      <w:proofErr w:type="spellStart"/>
      <w:r>
        <w:rPr>
          <w:shd w:val="clear" w:color="auto" w:fill="FFFFFF"/>
          <w:lang w:eastAsia="en-US"/>
        </w:rPr>
        <w:t>Slotnick</w:t>
      </w:r>
      <w:proofErr w:type="spellEnd"/>
      <w:r>
        <w:rPr>
          <w:shd w:val="clear" w:color="auto" w:fill="FFFFFF"/>
          <w:lang w:eastAsia="en-US"/>
        </w:rPr>
        <w:t xml:space="preserve"> SD, Yantis S 2006</w:t>
      </w:r>
      <w:r w:rsidRPr="003206E4">
        <w:rPr>
          <w:shd w:val="clear" w:color="auto" w:fill="FFFFFF"/>
          <w:lang w:eastAsia="en-US"/>
        </w:rPr>
        <w:t> </w:t>
      </w:r>
      <w:r w:rsidRPr="003206E4">
        <w:rPr>
          <w:bCs/>
          <w:shd w:val="clear" w:color="auto" w:fill="FFFFFF"/>
          <w:lang w:eastAsia="en-US"/>
        </w:rPr>
        <w:t>Temporally unfolding neural representation of pictorial occlusion.</w:t>
      </w:r>
      <w:r w:rsidRPr="003206E4">
        <w:rPr>
          <w:shd w:val="clear" w:color="auto" w:fill="FFFFFF"/>
          <w:lang w:eastAsia="en-US"/>
        </w:rPr>
        <w:t> </w:t>
      </w:r>
      <w:r w:rsidRPr="003206E4">
        <w:rPr>
          <w:i/>
          <w:iCs/>
          <w:shd w:val="clear" w:color="auto" w:fill="FFFFFF"/>
          <w:lang w:eastAsia="en-US"/>
        </w:rPr>
        <w:t>Psychol</w:t>
      </w:r>
      <w:r>
        <w:rPr>
          <w:i/>
          <w:iCs/>
          <w:shd w:val="clear" w:color="auto" w:fill="FFFFFF"/>
          <w:lang w:eastAsia="en-US"/>
        </w:rPr>
        <w:t>ogical</w:t>
      </w:r>
      <w:r w:rsidRPr="003206E4">
        <w:rPr>
          <w:i/>
          <w:iCs/>
          <w:shd w:val="clear" w:color="auto" w:fill="FFFFFF"/>
          <w:lang w:eastAsia="en-US"/>
        </w:rPr>
        <w:t xml:space="preserve"> Sci</w:t>
      </w:r>
      <w:r>
        <w:rPr>
          <w:i/>
          <w:iCs/>
          <w:shd w:val="clear" w:color="auto" w:fill="FFFFFF"/>
          <w:lang w:eastAsia="en-US"/>
        </w:rPr>
        <w:t>ence</w:t>
      </w:r>
      <w:r w:rsidRPr="003206E4">
        <w:rPr>
          <w:shd w:val="clear" w:color="auto" w:fill="FFFFFF"/>
          <w:lang w:eastAsia="en-US"/>
        </w:rPr>
        <w:t> </w:t>
      </w:r>
      <w:r w:rsidRPr="003206E4">
        <w:rPr>
          <w:bCs/>
          <w:shd w:val="clear" w:color="auto" w:fill="FFFFFF"/>
          <w:lang w:eastAsia="en-US"/>
        </w:rPr>
        <w:t>17:</w:t>
      </w:r>
      <w:r w:rsidRPr="003206E4">
        <w:rPr>
          <w:shd w:val="clear" w:color="auto" w:fill="FFFFFF"/>
          <w:lang w:eastAsia="en-US"/>
        </w:rPr>
        <w:t>358–364.</w:t>
      </w:r>
    </w:p>
    <w:p w14:paraId="066A419D" w14:textId="77777777" w:rsidR="002F1222" w:rsidRDefault="002F1222" w:rsidP="00FD43E3">
      <w:pPr>
        <w:spacing w:line="480" w:lineRule="auto"/>
        <w:ind w:left="720" w:hanging="720"/>
        <w:rPr>
          <w:color w:val="000000"/>
          <w:shd w:val="clear" w:color="auto" w:fill="FFFFFF"/>
        </w:rPr>
      </w:pPr>
      <w:proofErr w:type="spellStart"/>
      <w:r>
        <w:rPr>
          <w:color w:val="000000"/>
          <w:shd w:val="clear" w:color="auto" w:fill="FFFFFF"/>
        </w:rPr>
        <w:t>Rauschenberger</w:t>
      </w:r>
      <w:proofErr w:type="spellEnd"/>
      <w:r>
        <w:rPr>
          <w:color w:val="000000"/>
          <w:shd w:val="clear" w:color="auto" w:fill="FFFFFF"/>
        </w:rPr>
        <w:t>, R. and S. Yantis 2001 Masking unveils pre-</w:t>
      </w:r>
      <w:proofErr w:type="spellStart"/>
      <w:r>
        <w:rPr>
          <w:color w:val="000000"/>
          <w:shd w:val="clear" w:color="auto" w:fill="FFFFFF"/>
        </w:rPr>
        <w:t>amodal</w:t>
      </w:r>
      <w:proofErr w:type="spellEnd"/>
      <w:r>
        <w:rPr>
          <w:color w:val="000000"/>
          <w:shd w:val="clear" w:color="auto" w:fill="FFFFFF"/>
        </w:rPr>
        <w:t xml:space="preserve"> completion representation in visual search. </w:t>
      </w:r>
      <w:r w:rsidRPr="00623282">
        <w:rPr>
          <w:i/>
          <w:color w:val="000000"/>
          <w:shd w:val="clear" w:color="auto" w:fill="FFFFFF"/>
        </w:rPr>
        <w:t xml:space="preserve">Nature </w:t>
      </w:r>
      <w:r>
        <w:rPr>
          <w:color w:val="000000"/>
          <w:shd w:val="clear" w:color="auto" w:fill="FFFFFF"/>
        </w:rPr>
        <w:t>410: 369-372.</w:t>
      </w:r>
    </w:p>
    <w:p w14:paraId="187E05EA" w14:textId="77777777" w:rsidR="00C809A3" w:rsidRPr="006464A0" w:rsidRDefault="00C809A3" w:rsidP="00FD43E3">
      <w:pPr>
        <w:spacing w:line="480" w:lineRule="auto"/>
        <w:ind w:left="720" w:hanging="720"/>
        <w:rPr>
          <w:color w:val="000000"/>
        </w:rPr>
      </w:pPr>
      <w:r w:rsidRPr="006464A0">
        <w:rPr>
          <w:color w:val="000000"/>
        </w:rPr>
        <w:t xml:space="preserve">Schellenberg, Susanna 2010 Particularity and phenomenology of perceptual experience. </w:t>
      </w:r>
      <w:r w:rsidRPr="006464A0">
        <w:rPr>
          <w:bCs/>
          <w:i/>
          <w:iCs/>
          <w:color w:val="000000"/>
          <w:lang w:val="en"/>
        </w:rPr>
        <w:t>Philosophical Studies</w:t>
      </w:r>
      <w:r w:rsidRPr="006464A0">
        <w:rPr>
          <w:color w:val="000000"/>
          <w:lang w:val="en"/>
        </w:rPr>
        <w:t xml:space="preserve"> 149: 19-48</w:t>
      </w:r>
      <w:r w:rsidRPr="006464A0">
        <w:rPr>
          <w:color w:val="000000"/>
        </w:rPr>
        <w:t xml:space="preserve">. </w:t>
      </w:r>
    </w:p>
    <w:p w14:paraId="3563DEB4" w14:textId="77777777" w:rsidR="002F1222" w:rsidRPr="004A4B5C" w:rsidRDefault="002F1222" w:rsidP="00FD43E3">
      <w:pPr>
        <w:spacing w:line="480" w:lineRule="auto"/>
        <w:ind w:left="720" w:hanging="720"/>
        <w:rPr>
          <w:rFonts w:cs="Arial"/>
          <w:color w:val="000000"/>
        </w:rPr>
      </w:pPr>
      <w:r w:rsidRPr="004A4B5C">
        <w:rPr>
          <w:rFonts w:cs="Arial"/>
          <w:color w:val="000000"/>
        </w:rPr>
        <w:t xml:space="preserve">Scherzer, T. R. &amp; </w:t>
      </w:r>
      <w:proofErr w:type="spellStart"/>
      <w:r w:rsidRPr="00835E4C">
        <w:rPr>
          <w:rFonts w:cs="Arial"/>
          <w:color w:val="000000"/>
        </w:rPr>
        <w:t>Ekro</w:t>
      </w:r>
      <w:r w:rsidRPr="004A4B5C">
        <w:rPr>
          <w:rFonts w:cs="Arial"/>
          <w:color w:val="000000"/>
        </w:rPr>
        <w:t>ll</w:t>
      </w:r>
      <w:proofErr w:type="spellEnd"/>
      <w:r w:rsidRPr="004A4B5C">
        <w:rPr>
          <w:rFonts w:cs="Arial"/>
          <w:color w:val="000000"/>
        </w:rPr>
        <w:t xml:space="preserve">, V. 2015 Partial modal completion under occlusion: What do modal and </w:t>
      </w:r>
      <w:proofErr w:type="spellStart"/>
      <w:r w:rsidRPr="004A4B5C">
        <w:rPr>
          <w:rFonts w:cs="Arial"/>
          <w:color w:val="000000"/>
        </w:rPr>
        <w:t>amodal</w:t>
      </w:r>
      <w:proofErr w:type="spellEnd"/>
      <w:r w:rsidRPr="004A4B5C">
        <w:rPr>
          <w:rFonts w:cs="Arial"/>
          <w:color w:val="000000"/>
        </w:rPr>
        <w:t xml:space="preserve"> percepts represent. </w:t>
      </w:r>
      <w:r w:rsidRPr="004A4B5C">
        <w:rPr>
          <w:rFonts w:cs="Arial"/>
          <w:i/>
          <w:color w:val="000000"/>
        </w:rPr>
        <w:t xml:space="preserve">Journal of Vision </w:t>
      </w:r>
      <w:r w:rsidRPr="004A4B5C">
        <w:rPr>
          <w:rFonts w:cs="Arial"/>
          <w:color w:val="000000"/>
        </w:rPr>
        <w:t xml:space="preserve">15: 1-20. </w:t>
      </w:r>
    </w:p>
    <w:p w14:paraId="536381D8" w14:textId="77777777" w:rsidR="002F1222" w:rsidRPr="00A35119" w:rsidRDefault="002F1222" w:rsidP="00FD43E3">
      <w:pPr>
        <w:spacing w:line="480" w:lineRule="auto"/>
        <w:ind w:left="720" w:hanging="720"/>
        <w:rPr>
          <w:rFonts w:ascii="Times" w:hAnsi="Times"/>
          <w:sz w:val="20"/>
          <w:lang w:eastAsia="en-US"/>
        </w:rPr>
      </w:pPr>
      <w:proofErr w:type="spellStart"/>
      <w:r w:rsidRPr="00A35119">
        <w:rPr>
          <w:shd w:val="clear" w:color="auto" w:fill="FFFFFF"/>
          <w:lang w:eastAsia="en-US"/>
        </w:rPr>
        <w:t>Sekuler</w:t>
      </w:r>
      <w:proofErr w:type="spellEnd"/>
      <w:r w:rsidRPr="00A35119">
        <w:rPr>
          <w:shd w:val="clear" w:color="auto" w:fill="FFFFFF"/>
          <w:lang w:eastAsia="en-US"/>
        </w:rPr>
        <w:t xml:space="preserve">, A. B. &amp; Palmer, S. E. </w:t>
      </w:r>
      <w:r>
        <w:rPr>
          <w:shd w:val="clear" w:color="auto" w:fill="FFFFFF"/>
          <w:lang w:eastAsia="en-US"/>
        </w:rPr>
        <w:t xml:space="preserve">1992 </w:t>
      </w:r>
      <w:r w:rsidRPr="00A35119">
        <w:rPr>
          <w:shd w:val="clear" w:color="auto" w:fill="FFFFFF"/>
          <w:lang w:eastAsia="en-US"/>
        </w:rPr>
        <w:t xml:space="preserve">Perception of partly occluded objects: a </w:t>
      </w:r>
      <w:proofErr w:type="spellStart"/>
      <w:r w:rsidRPr="00A35119">
        <w:rPr>
          <w:shd w:val="clear" w:color="auto" w:fill="FFFFFF"/>
          <w:lang w:eastAsia="en-US"/>
        </w:rPr>
        <w:t>microgenetic</w:t>
      </w:r>
      <w:proofErr w:type="spellEnd"/>
      <w:r w:rsidRPr="00A35119">
        <w:rPr>
          <w:shd w:val="clear" w:color="auto" w:fill="FFFFFF"/>
          <w:lang w:eastAsia="en-US"/>
        </w:rPr>
        <w:t xml:space="preserve"> analysis. </w:t>
      </w:r>
      <w:r>
        <w:rPr>
          <w:i/>
          <w:iCs/>
          <w:shd w:val="clear" w:color="auto" w:fill="FFFFFF"/>
          <w:lang w:eastAsia="en-US"/>
        </w:rPr>
        <w:t>Journal of Experimental Psychology</w:t>
      </w:r>
      <w:r w:rsidRPr="00A35119">
        <w:rPr>
          <w:i/>
          <w:iCs/>
          <w:shd w:val="clear" w:color="auto" w:fill="FFFFFF"/>
          <w:lang w:eastAsia="en-US"/>
        </w:rPr>
        <w:t xml:space="preserve"> </w:t>
      </w:r>
      <w:proofErr w:type="gramStart"/>
      <w:r w:rsidRPr="00A35119">
        <w:rPr>
          <w:i/>
          <w:iCs/>
          <w:shd w:val="clear" w:color="auto" w:fill="FFFFFF"/>
          <w:lang w:eastAsia="en-US"/>
        </w:rPr>
        <w:t>Gen</w:t>
      </w:r>
      <w:r>
        <w:rPr>
          <w:i/>
          <w:iCs/>
          <w:shd w:val="clear" w:color="auto" w:fill="FFFFFF"/>
          <w:lang w:eastAsia="en-US"/>
        </w:rPr>
        <w:t>eral</w:t>
      </w:r>
      <w:r w:rsidRPr="00A35119">
        <w:rPr>
          <w:shd w:val="clear" w:color="auto" w:fill="FFFFFF"/>
          <w:lang w:eastAsia="en-US"/>
        </w:rPr>
        <w:t xml:space="preserve">  </w:t>
      </w:r>
      <w:r>
        <w:rPr>
          <w:shd w:val="clear" w:color="auto" w:fill="FFFFFF"/>
          <w:lang w:eastAsia="en-US"/>
        </w:rPr>
        <w:t>121</w:t>
      </w:r>
      <w:proofErr w:type="gramEnd"/>
      <w:r>
        <w:rPr>
          <w:shd w:val="clear" w:color="auto" w:fill="FFFFFF"/>
          <w:lang w:eastAsia="en-US"/>
        </w:rPr>
        <w:t xml:space="preserve">: </w:t>
      </w:r>
      <w:r w:rsidRPr="00A35119">
        <w:rPr>
          <w:shd w:val="clear" w:color="auto" w:fill="FFFFFF"/>
          <w:lang w:eastAsia="en-US"/>
        </w:rPr>
        <w:t>95-111.</w:t>
      </w:r>
    </w:p>
    <w:p w14:paraId="2B792F3C" w14:textId="77777777" w:rsidR="002F1222" w:rsidRPr="004A0CB4" w:rsidRDefault="002F1222" w:rsidP="00FD43E3">
      <w:pPr>
        <w:spacing w:line="480" w:lineRule="auto"/>
        <w:ind w:left="720" w:hanging="720"/>
        <w:rPr>
          <w:lang w:eastAsia="en-US"/>
        </w:rPr>
      </w:pPr>
      <w:r w:rsidRPr="004A0CB4">
        <w:rPr>
          <w:lang w:eastAsia="en-US"/>
        </w:rPr>
        <w:t>Shibata,</w:t>
      </w:r>
      <w:r>
        <w:rPr>
          <w:lang w:eastAsia="en-US"/>
        </w:rPr>
        <w:t xml:space="preserve"> K,</w:t>
      </w:r>
      <w:r w:rsidRPr="004A0CB4">
        <w:rPr>
          <w:lang w:eastAsia="en-US"/>
        </w:rPr>
        <w:t xml:space="preserve"> T</w:t>
      </w:r>
      <w:r>
        <w:rPr>
          <w:lang w:eastAsia="en-US"/>
        </w:rPr>
        <w:t>. Watanabe,</w:t>
      </w:r>
      <w:r w:rsidRPr="004A0CB4">
        <w:rPr>
          <w:lang w:eastAsia="en-US"/>
        </w:rPr>
        <w:t xml:space="preserve"> Y</w:t>
      </w:r>
      <w:r>
        <w:rPr>
          <w:lang w:eastAsia="en-US"/>
        </w:rPr>
        <w:t>. Sasaki,</w:t>
      </w:r>
      <w:r w:rsidRPr="004A0CB4">
        <w:rPr>
          <w:lang w:eastAsia="en-US"/>
        </w:rPr>
        <w:t xml:space="preserve"> M</w:t>
      </w:r>
      <w:r>
        <w:rPr>
          <w:lang w:eastAsia="en-US"/>
        </w:rPr>
        <w:t>.</w:t>
      </w:r>
      <w:r w:rsidRPr="004A0CB4">
        <w:rPr>
          <w:lang w:eastAsia="en-US"/>
        </w:rPr>
        <w:t xml:space="preserve"> </w:t>
      </w:r>
      <w:proofErr w:type="spellStart"/>
      <w:r w:rsidRPr="004A0CB4">
        <w:rPr>
          <w:lang w:eastAsia="en-US"/>
        </w:rPr>
        <w:t>Kawato</w:t>
      </w:r>
      <w:proofErr w:type="spellEnd"/>
      <w:r>
        <w:rPr>
          <w:lang w:eastAsia="en-US"/>
        </w:rPr>
        <w:t xml:space="preserve"> 2011 </w:t>
      </w:r>
      <w:r w:rsidRPr="00394050">
        <w:rPr>
          <w:lang w:eastAsia="en-US"/>
        </w:rPr>
        <w:t>Perceptual Learning Incepted by Decoded fMRI Neurofeedback Without Stimulus Presentation</w:t>
      </w:r>
      <w:r>
        <w:rPr>
          <w:lang w:eastAsia="en-US"/>
        </w:rPr>
        <w:t xml:space="preserve">. </w:t>
      </w:r>
      <w:r w:rsidRPr="00394050">
        <w:rPr>
          <w:i/>
          <w:lang w:eastAsia="en-US"/>
        </w:rPr>
        <w:t xml:space="preserve">Science </w:t>
      </w:r>
      <w:r>
        <w:rPr>
          <w:lang w:eastAsia="en-US"/>
        </w:rPr>
        <w:t xml:space="preserve">334: 1413-1415. </w:t>
      </w:r>
    </w:p>
    <w:p w14:paraId="18F711BA" w14:textId="77777777" w:rsidR="00C809A3" w:rsidRPr="006464A0" w:rsidRDefault="00C809A3" w:rsidP="00FD43E3">
      <w:pPr>
        <w:spacing w:line="480" w:lineRule="auto"/>
        <w:ind w:left="720" w:hanging="720"/>
        <w:rPr>
          <w:rFonts w:cs="BemboStd"/>
        </w:rPr>
      </w:pPr>
      <w:r w:rsidRPr="006464A0">
        <w:rPr>
          <w:rFonts w:cs="BemboStd"/>
        </w:rPr>
        <w:t xml:space="preserve">Siegel, Susanna 2010a </w:t>
      </w:r>
      <w:r w:rsidRPr="006464A0">
        <w:t>Do Visual Experiences Have Contents?</w:t>
      </w:r>
      <w:r w:rsidRPr="006464A0">
        <w:rPr>
          <w:rFonts w:cs="BemboStd"/>
        </w:rPr>
        <w:t xml:space="preserve"> In: Bence Nanay (ed.): </w:t>
      </w:r>
      <w:r w:rsidRPr="006464A0">
        <w:rPr>
          <w:rFonts w:cs="BemboStd"/>
          <w:i/>
        </w:rPr>
        <w:t>Perceiving the World</w:t>
      </w:r>
      <w:r w:rsidRPr="006464A0">
        <w:rPr>
          <w:rFonts w:cs="BemboStd"/>
        </w:rPr>
        <w:t>. Oxford: Oxford University Press, pp. 333-368.</w:t>
      </w:r>
    </w:p>
    <w:p w14:paraId="596FD5ED" w14:textId="77777777" w:rsidR="00C809A3" w:rsidRPr="006464A0" w:rsidRDefault="00C809A3" w:rsidP="00FD43E3">
      <w:pPr>
        <w:autoSpaceDE w:val="0"/>
        <w:autoSpaceDN w:val="0"/>
        <w:adjustRightInd w:val="0"/>
        <w:spacing w:line="480" w:lineRule="auto"/>
        <w:ind w:left="720" w:hanging="720"/>
        <w:rPr>
          <w:rFonts w:cs="BemboStd"/>
        </w:rPr>
      </w:pPr>
      <w:r w:rsidRPr="006464A0">
        <w:rPr>
          <w:rFonts w:cs="BemboStd"/>
        </w:rPr>
        <w:lastRenderedPageBreak/>
        <w:t xml:space="preserve">Siegel, Susanna 2010b </w:t>
      </w:r>
      <w:r w:rsidRPr="006464A0">
        <w:rPr>
          <w:rFonts w:cs="BemboStd"/>
          <w:i/>
        </w:rPr>
        <w:t>The Contents of Visual Experience</w:t>
      </w:r>
      <w:r w:rsidRPr="006464A0">
        <w:rPr>
          <w:rFonts w:cs="BemboStd"/>
        </w:rPr>
        <w:t xml:space="preserve">. New York: Oxford University Press. </w:t>
      </w:r>
    </w:p>
    <w:p w14:paraId="6315DC9F" w14:textId="77777777" w:rsidR="002F1222" w:rsidRDefault="002F1222" w:rsidP="00FD43E3">
      <w:pPr>
        <w:spacing w:line="480" w:lineRule="auto"/>
        <w:ind w:left="720" w:hanging="720"/>
      </w:pPr>
      <w:r>
        <w:t xml:space="preserve">Siegel, S. 2011 Cognitive penetrability and perceptual justification. </w:t>
      </w:r>
      <w:r w:rsidRPr="00A71023">
        <w:rPr>
          <w:i/>
        </w:rPr>
        <w:t>Nous</w:t>
      </w:r>
      <w:r>
        <w:t xml:space="preserve"> 46: 201-222.</w:t>
      </w:r>
    </w:p>
    <w:p w14:paraId="58BDB912" w14:textId="77777777" w:rsidR="002F1222" w:rsidRDefault="002F1222" w:rsidP="00FD43E3">
      <w:pPr>
        <w:spacing w:line="480" w:lineRule="auto"/>
        <w:ind w:left="720" w:hanging="720"/>
      </w:pPr>
      <w:r w:rsidRPr="005C2F10">
        <w:t xml:space="preserve">Singh, Manish 2004 Modal and </w:t>
      </w:r>
      <w:proofErr w:type="spellStart"/>
      <w:r w:rsidRPr="005C2F10">
        <w:t>amodal</w:t>
      </w:r>
      <w:proofErr w:type="spellEnd"/>
      <w:r w:rsidRPr="005C2F10">
        <w:t xml:space="preserve"> completion generate different shapes. </w:t>
      </w:r>
      <w:r w:rsidRPr="005C2F10">
        <w:rPr>
          <w:i/>
        </w:rPr>
        <w:t>Psychological Science</w:t>
      </w:r>
      <w:r w:rsidRPr="005C2F10">
        <w:t xml:space="preserve"> 15: 454-459. </w:t>
      </w:r>
    </w:p>
    <w:p w14:paraId="0171C44E" w14:textId="77777777" w:rsidR="002F1222" w:rsidRPr="004A4B5C" w:rsidRDefault="002F1222" w:rsidP="00FD43E3">
      <w:pPr>
        <w:spacing w:line="480" w:lineRule="auto"/>
        <w:ind w:left="720" w:hanging="720"/>
        <w:rPr>
          <w:rFonts w:cs="Arial"/>
          <w:color w:val="000000"/>
        </w:rPr>
      </w:pPr>
      <w:r w:rsidRPr="004A4B5C">
        <w:rPr>
          <w:rFonts w:cs="Arial"/>
          <w:color w:val="000000"/>
        </w:rPr>
        <w:t xml:space="preserve">Smith, F. W. &amp; </w:t>
      </w:r>
      <w:proofErr w:type="spellStart"/>
      <w:r w:rsidRPr="004A4B5C">
        <w:rPr>
          <w:rFonts w:cs="Arial"/>
          <w:color w:val="000000"/>
        </w:rPr>
        <w:t>Muckli</w:t>
      </w:r>
      <w:proofErr w:type="spellEnd"/>
      <w:r w:rsidRPr="004A4B5C">
        <w:rPr>
          <w:rFonts w:cs="Arial"/>
          <w:color w:val="000000"/>
        </w:rPr>
        <w:t xml:space="preserve">, L. 2010 </w:t>
      </w:r>
      <w:proofErr w:type="spellStart"/>
      <w:r w:rsidRPr="004A4B5C">
        <w:rPr>
          <w:rFonts w:cs="Arial"/>
          <w:color w:val="000000"/>
        </w:rPr>
        <w:t>Nonstimulated</w:t>
      </w:r>
      <w:proofErr w:type="spellEnd"/>
      <w:r w:rsidRPr="004A4B5C">
        <w:rPr>
          <w:rFonts w:cs="Arial"/>
          <w:color w:val="000000"/>
        </w:rPr>
        <w:t xml:space="preserve"> early visual areas carry information about surrounding context. </w:t>
      </w:r>
      <w:r w:rsidRPr="004A4B5C">
        <w:rPr>
          <w:rFonts w:cs="Arial"/>
          <w:i/>
          <w:color w:val="000000"/>
        </w:rPr>
        <w:t xml:space="preserve">PNAS </w:t>
      </w:r>
      <w:r w:rsidRPr="004A4B5C">
        <w:rPr>
          <w:rFonts w:cs="Arial"/>
          <w:color w:val="000000"/>
        </w:rPr>
        <w:t xml:space="preserve">107: 20099-20103. </w:t>
      </w:r>
    </w:p>
    <w:p w14:paraId="048492DF" w14:textId="77777777" w:rsidR="002F1222" w:rsidRPr="005C2F10" w:rsidRDefault="002F1222" w:rsidP="00FD43E3">
      <w:pPr>
        <w:spacing w:line="480" w:lineRule="auto"/>
        <w:ind w:left="720" w:hanging="720"/>
        <w:rPr>
          <w:color w:val="000000"/>
          <w:lang w:val="en"/>
        </w:rPr>
      </w:pPr>
      <w:r w:rsidRPr="005C2F10">
        <w:rPr>
          <w:color w:val="000000"/>
          <w:lang w:val="en"/>
        </w:rPr>
        <w:t xml:space="preserve">Sorensen, Roy 1999 Seeing intersecting eclipses. </w:t>
      </w:r>
      <w:r w:rsidRPr="005C2F10">
        <w:rPr>
          <w:i/>
          <w:color w:val="000000"/>
          <w:lang w:val="en"/>
        </w:rPr>
        <w:t>Journal of Philosophy</w:t>
      </w:r>
      <w:r w:rsidRPr="005C2F10">
        <w:rPr>
          <w:color w:val="000000"/>
          <w:lang w:val="en"/>
        </w:rPr>
        <w:t xml:space="preserve"> 96: 25-49.</w:t>
      </w:r>
    </w:p>
    <w:p w14:paraId="6D0320C5" w14:textId="77777777" w:rsidR="002F1222" w:rsidRPr="005C2F10" w:rsidRDefault="002F1222" w:rsidP="00FD43E3">
      <w:pPr>
        <w:spacing w:line="480" w:lineRule="auto"/>
        <w:ind w:left="720" w:hanging="720"/>
        <w:rPr>
          <w:color w:val="000000"/>
          <w:lang w:val="en"/>
        </w:rPr>
      </w:pPr>
      <w:r w:rsidRPr="005C2F10">
        <w:rPr>
          <w:color w:val="000000"/>
          <w:lang w:val="en"/>
        </w:rPr>
        <w:t xml:space="preserve">Sorensen, Roy 2007 </w:t>
      </w:r>
      <w:r w:rsidRPr="005C2F10">
        <w:rPr>
          <w:i/>
          <w:color w:val="000000"/>
          <w:lang w:val="en"/>
        </w:rPr>
        <w:t>Seeing dark things</w:t>
      </w:r>
      <w:r w:rsidRPr="005C2F10">
        <w:rPr>
          <w:color w:val="000000"/>
          <w:lang w:val="en"/>
        </w:rPr>
        <w:t xml:space="preserve">. </w:t>
      </w:r>
      <w:r w:rsidRPr="005C2F10">
        <w:rPr>
          <w:rFonts w:cs="Arial"/>
        </w:rPr>
        <w:t>Oxford: Oxford University Press.</w:t>
      </w:r>
    </w:p>
    <w:p w14:paraId="2C0D0DE7" w14:textId="77777777" w:rsidR="002F1222" w:rsidRDefault="002F1222" w:rsidP="00FD43E3">
      <w:pPr>
        <w:spacing w:line="480" w:lineRule="auto"/>
        <w:ind w:left="720" w:hanging="720"/>
        <w:rPr>
          <w:lang w:val="en-GB"/>
        </w:rPr>
      </w:pPr>
      <w:proofErr w:type="spellStart"/>
      <w:r>
        <w:rPr>
          <w:lang w:val="en-GB"/>
        </w:rPr>
        <w:t>Spehar</w:t>
      </w:r>
      <w:proofErr w:type="spellEnd"/>
      <w:r>
        <w:rPr>
          <w:lang w:val="en-GB"/>
        </w:rPr>
        <w:t xml:space="preserve">, B. and V. A. Halim 2016 Created unequal: Temporal dynamics of modal and </w:t>
      </w:r>
      <w:proofErr w:type="spellStart"/>
      <w:r>
        <w:rPr>
          <w:lang w:val="en-GB"/>
        </w:rPr>
        <w:t>amodal</w:t>
      </w:r>
      <w:proofErr w:type="spellEnd"/>
      <w:r>
        <w:rPr>
          <w:lang w:val="en-GB"/>
        </w:rPr>
        <w:t xml:space="preserve"> boundary interpolation. </w:t>
      </w:r>
      <w:r w:rsidRPr="003C7ED5">
        <w:rPr>
          <w:i/>
          <w:lang w:val="en-GB"/>
        </w:rPr>
        <w:t xml:space="preserve">Vision Research </w:t>
      </w:r>
      <w:r>
        <w:rPr>
          <w:lang w:val="en-GB"/>
        </w:rPr>
        <w:t xml:space="preserve">126: 97-108. </w:t>
      </w:r>
    </w:p>
    <w:p w14:paraId="3A139E4C" w14:textId="799D8338" w:rsidR="00DF5739" w:rsidRDefault="00DF5739" w:rsidP="00FD43E3">
      <w:pPr>
        <w:spacing w:line="480" w:lineRule="auto"/>
        <w:ind w:left="720" w:hanging="720"/>
        <w:rPr>
          <w:lang w:eastAsia="en-US"/>
        </w:rPr>
      </w:pPr>
      <w:proofErr w:type="spellStart"/>
      <w:r>
        <w:rPr>
          <w:lang w:eastAsia="en-US"/>
        </w:rPr>
        <w:t>Steenhagen</w:t>
      </w:r>
      <w:proofErr w:type="spellEnd"/>
      <w:r>
        <w:rPr>
          <w:lang w:eastAsia="en-US"/>
        </w:rPr>
        <w:t xml:space="preserve">, M. 2019 </w:t>
      </w:r>
      <w:r w:rsidR="00874711">
        <w:rPr>
          <w:lang w:eastAsia="en-US"/>
        </w:rPr>
        <w:t>Must n</w:t>
      </w:r>
      <w:r>
        <w:rPr>
          <w:lang w:eastAsia="en-US"/>
        </w:rPr>
        <w:t>aïve realis</w:t>
      </w:r>
      <w:r w:rsidR="00874711">
        <w:rPr>
          <w:lang w:eastAsia="en-US"/>
        </w:rPr>
        <w:t>ts</w:t>
      </w:r>
      <w:r w:rsidR="008521D9">
        <w:rPr>
          <w:lang w:eastAsia="en-US"/>
        </w:rPr>
        <w:t xml:space="preserve"> </w:t>
      </w:r>
      <w:r w:rsidR="00874711">
        <w:rPr>
          <w:lang w:eastAsia="en-US"/>
        </w:rPr>
        <w:t xml:space="preserve">be </w:t>
      </w:r>
      <w:proofErr w:type="spellStart"/>
      <w:r w:rsidR="008521D9">
        <w:rPr>
          <w:lang w:eastAsia="en-US"/>
        </w:rPr>
        <w:t>relationalis</w:t>
      </w:r>
      <w:r w:rsidR="00874711">
        <w:rPr>
          <w:lang w:eastAsia="en-US"/>
        </w:rPr>
        <w:t>t</w:t>
      </w:r>
      <w:proofErr w:type="spellEnd"/>
      <w:r>
        <w:rPr>
          <w:lang w:eastAsia="en-US"/>
        </w:rPr>
        <w:t xml:space="preserve">. </w:t>
      </w:r>
      <w:r w:rsidR="00874711">
        <w:rPr>
          <w:i/>
          <w:iCs/>
          <w:lang w:eastAsia="en-US"/>
        </w:rPr>
        <w:t xml:space="preserve">European Journal of </w:t>
      </w:r>
      <w:proofErr w:type="spellStart"/>
      <w:r w:rsidR="00874711">
        <w:rPr>
          <w:i/>
          <w:iCs/>
          <w:lang w:eastAsia="en-US"/>
        </w:rPr>
        <w:t>Philosoph</w:t>
      </w:r>
      <w:proofErr w:type="spellEnd"/>
      <w:r w:rsidR="00874711">
        <w:rPr>
          <w:i/>
          <w:iCs/>
          <w:lang w:eastAsia="en-US"/>
        </w:rPr>
        <w:t xml:space="preserve"> </w:t>
      </w:r>
      <w:r>
        <w:rPr>
          <w:lang w:eastAsia="en-US"/>
        </w:rPr>
        <w:t xml:space="preserve">in print. </w:t>
      </w:r>
    </w:p>
    <w:p w14:paraId="0BDB138A" w14:textId="7488AAF6" w:rsidR="002F1222" w:rsidRPr="00E02AD9" w:rsidRDefault="002F1222" w:rsidP="00FD43E3">
      <w:pPr>
        <w:spacing w:line="480" w:lineRule="auto"/>
        <w:ind w:left="720" w:hanging="720"/>
        <w:rPr>
          <w:lang w:eastAsia="en-US"/>
        </w:rPr>
      </w:pPr>
      <w:r w:rsidRPr="00E02AD9">
        <w:rPr>
          <w:lang w:eastAsia="en-US"/>
        </w:rPr>
        <w:t xml:space="preserve">Sugita, Y. (1999). Grouping of image fragments in primary visual cortex. </w:t>
      </w:r>
      <w:r w:rsidRPr="00E02AD9">
        <w:rPr>
          <w:i/>
          <w:lang w:eastAsia="en-US"/>
        </w:rPr>
        <w:t>Nature</w:t>
      </w:r>
      <w:r w:rsidRPr="00E02AD9">
        <w:rPr>
          <w:lang w:eastAsia="en-US"/>
        </w:rPr>
        <w:t>, 401, 269-272.</w:t>
      </w:r>
    </w:p>
    <w:p w14:paraId="6E894695" w14:textId="77777777" w:rsidR="002F1222" w:rsidRDefault="002F1222" w:rsidP="00FD43E3">
      <w:pPr>
        <w:spacing w:line="480" w:lineRule="auto"/>
        <w:ind w:left="720" w:hanging="720"/>
      </w:pPr>
      <w:r w:rsidRPr="00206032">
        <w:t xml:space="preserve">Teufel, Christoph, and Bence Nanay. 2017. “How to (and how not to) think about top-down influences on perception.” </w:t>
      </w:r>
      <w:r w:rsidRPr="00206032">
        <w:rPr>
          <w:i/>
        </w:rPr>
        <w:t xml:space="preserve">Consciousness and Cognition </w:t>
      </w:r>
      <w:r w:rsidRPr="00206032">
        <w:t xml:space="preserve">47: 17-25 </w:t>
      </w:r>
    </w:p>
    <w:p w14:paraId="2365BDD6" w14:textId="77777777" w:rsidR="002F1222" w:rsidRDefault="002F1222" w:rsidP="00FD43E3">
      <w:pPr>
        <w:spacing w:line="480" w:lineRule="auto"/>
        <w:ind w:left="720" w:hanging="720"/>
      </w:pPr>
      <w:r>
        <w:t xml:space="preserve">Thorpe, S. D. </w:t>
      </w:r>
      <w:proofErr w:type="spellStart"/>
      <w:r>
        <w:t>Fize</w:t>
      </w:r>
      <w:proofErr w:type="spellEnd"/>
      <w:r>
        <w:t xml:space="preserve"> and C. </w:t>
      </w:r>
      <w:proofErr w:type="spellStart"/>
      <w:r>
        <w:t>Marlot</w:t>
      </w:r>
      <w:proofErr w:type="spellEnd"/>
      <w:r>
        <w:t xml:space="preserve"> 1996 Speed of processing in the human visual system. Nature 381: 520-522. </w:t>
      </w:r>
    </w:p>
    <w:p w14:paraId="577CAE20" w14:textId="77777777" w:rsidR="006345F8" w:rsidRPr="006464A0" w:rsidRDefault="006345F8" w:rsidP="00FD43E3">
      <w:pPr>
        <w:spacing w:line="480" w:lineRule="auto"/>
        <w:ind w:left="720" w:hanging="720"/>
        <w:rPr>
          <w:i/>
        </w:rPr>
      </w:pPr>
      <w:r w:rsidRPr="006464A0">
        <w:t xml:space="preserve">Travis, Charles (2004). The Silence of the Senses. </w:t>
      </w:r>
      <w:r w:rsidRPr="006464A0">
        <w:rPr>
          <w:i/>
        </w:rPr>
        <w:t>Mind,</w:t>
      </w:r>
      <w:r w:rsidRPr="006464A0">
        <w:t xml:space="preserve"> 113, 57-94</w:t>
      </w:r>
      <w:r w:rsidRPr="006464A0">
        <w:rPr>
          <w:i/>
        </w:rPr>
        <w:t>.</w:t>
      </w:r>
    </w:p>
    <w:p w14:paraId="11309063" w14:textId="77777777" w:rsidR="002F1222" w:rsidRPr="004A4B5C" w:rsidRDefault="002F1222" w:rsidP="00FD43E3">
      <w:pPr>
        <w:spacing w:line="480" w:lineRule="auto"/>
        <w:ind w:left="720" w:hanging="720"/>
      </w:pPr>
      <w:proofErr w:type="spellStart"/>
      <w:r w:rsidRPr="004A4B5C">
        <w:t>Troncoso</w:t>
      </w:r>
      <w:proofErr w:type="spellEnd"/>
      <w:r w:rsidRPr="004A4B5C">
        <w:t xml:space="preserve"> XG, </w:t>
      </w:r>
      <w:proofErr w:type="spellStart"/>
      <w:r w:rsidRPr="004A4B5C">
        <w:t>Macknik</w:t>
      </w:r>
      <w:proofErr w:type="spellEnd"/>
      <w:r w:rsidRPr="004A4B5C">
        <w:t xml:space="preserve"> SL, Martinez-Conde S. 2008 </w:t>
      </w:r>
      <w:proofErr w:type="spellStart"/>
      <w:r w:rsidRPr="004A4B5C">
        <w:t>Microsaccades</w:t>
      </w:r>
      <w:proofErr w:type="spellEnd"/>
      <w:r w:rsidRPr="004A4B5C">
        <w:t xml:space="preserve"> counteract perceptual filling-in. </w:t>
      </w:r>
      <w:r w:rsidRPr="004A4B5C">
        <w:rPr>
          <w:i/>
        </w:rPr>
        <w:t xml:space="preserve">Journal of Vision </w:t>
      </w:r>
      <w:r w:rsidRPr="004A4B5C">
        <w:t xml:space="preserve">8: 15-19. </w:t>
      </w:r>
    </w:p>
    <w:p w14:paraId="0F1FF10C" w14:textId="77777777" w:rsidR="002F1222" w:rsidRDefault="002F1222" w:rsidP="00FD43E3">
      <w:pPr>
        <w:spacing w:line="480" w:lineRule="auto"/>
        <w:ind w:left="720" w:hanging="720"/>
      </w:pPr>
      <w:proofErr w:type="spellStart"/>
      <w:r w:rsidRPr="005C2F10">
        <w:t>Tse</w:t>
      </w:r>
      <w:proofErr w:type="spellEnd"/>
      <w:r w:rsidRPr="005C2F10">
        <w:t xml:space="preserve">, Peter Ulric 1999 Volume Completion. </w:t>
      </w:r>
      <w:r w:rsidRPr="005C2F10">
        <w:rPr>
          <w:i/>
        </w:rPr>
        <w:t>Cognitive Psychology 39</w:t>
      </w:r>
      <w:r w:rsidRPr="005C2F10">
        <w:t xml:space="preserve">: 37-68. </w:t>
      </w:r>
    </w:p>
    <w:p w14:paraId="2542D81B" w14:textId="77777777" w:rsidR="00FF2724" w:rsidRPr="006464A0" w:rsidRDefault="00FF2724" w:rsidP="00FD43E3">
      <w:pPr>
        <w:spacing w:line="480" w:lineRule="auto"/>
        <w:ind w:left="720" w:hanging="720"/>
        <w:rPr>
          <w:lang w:val="en-AU"/>
        </w:rPr>
      </w:pPr>
      <w:proofErr w:type="spellStart"/>
      <w:r w:rsidRPr="006464A0">
        <w:t>Tye</w:t>
      </w:r>
      <w:proofErr w:type="spellEnd"/>
      <w:r w:rsidRPr="006464A0">
        <w:t xml:space="preserve">, Michael (2007) ‘Intentionalism and the Problem of No Common Content’, </w:t>
      </w:r>
      <w:r w:rsidRPr="006464A0">
        <w:rPr>
          <w:i/>
          <w:lang w:val="en-AU"/>
        </w:rPr>
        <w:t>Philosophical Perspectives,</w:t>
      </w:r>
      <w:r w:rsidRPr="006464A0">
        <w:rPr>
          <w:lang w:val="en-AU"/>
        </w:rPr>
        <w:t xml:space="preserve"> 21: 495-541.</w:t>
      </w:r>
    </w:p>
    <w:p w14:paraId="576F0CFC" w14:textId="77777777" w:rsidR="002F1222" w:rsidRPr="004A4B5C" w:rsidRDefault="002F1222" w:rsidP="00FD43E3">
      <w:pPr>
        <w:spacing w:line="480" w:lineRule="auto"/>
        <w:ind w:left="720" w:hanging="720"/>
        <w:rPr>
          <w:color w:val="000000"/>
        </w:rPr>
      </w:pPr>
      <w:proofErr w:type="spellStart"/>
      <w:r w:rsidRPr="004A4B5C">
        <w:rPr>
          <w:color w:val="000000"/>
        </w:rPr>
        <w:lastRenderedPageBreak/>
        <w:t>Vrins</w:t>
      </w:r>
      <w:proofErr w:type="spellEnd"/>
      <w:r w:rsidRPr="004A4B5C">
        <w:rPr>
          <w:color w:val="000000"/>
        </w:rPr>
        <w:t xml:space="preserve">, S., De Wit, T.C.J., &amp; Van Lier, R. (2009). Bricks, Butter, and Slices of Cucumber: Investigating semantic influences in </w:t>
      </w:r>
      <w:proofErr w:type="spellStart"/>
      <w:r w:rsidRPr="004A4B5C">
        <w:rPr>
          <w:color w:val="000000"/>
        </w:rPr>
        <w:t>amodal</w:t>
      </w:r>
      <w:proofErr w:type="spellEnd"/>
      <w:r w:rsidRPr="004A4B5C">
        <w:rPr>
          <w:color w:val="000000"/>
        </w:rPr>
        <w:t xml:space="preserve"> completion.</w:t>
      </w:r>
      <w:r w:rsidRPr="004A4B5C">
        <w:rPr>
          <w:rStyle w:val="apple-converted-space"/>
          <w:color w:val="000000"/>
        </w:rPr>
        <w:t> </w:t>
      </w:r>
      <w:r w:rsidRPr="004A4B5C">
        <w:rPr>
          <w:i/>
          <w:color w:val="000000"/>
        </w:rPr>
        <w:t>Perception</w:t>
      </w:r>
      <w:r w:rsidRPr="004A4B5C">
        <w:rPr>
          <w:color w:val="000000"/>
        </w:rPr>
        <w:t>, 38,</w:t>
      </w:r>
      <w:r w:rsidRPr="004A4B5C">
        <w:rPr>
          <w:rStyle w:val="apple-converted-space"/>
          <w:color w:val="000000"/>
        </w:rPr>
        <w:t> </w:t>
      </w:r>
      <w:r w:rsidRPr="004A4B5C">
        <w:rPr>
          <w:color w:val="000000"/>
        </w:rPr>
        <w:t>17-29.</w:t>
      </w:r>
      <w:r w:rsidRPr="004A4B5C">
        <w:rPr>
          <w:rStyle w:val="apple-converted-space"/>
          <w:color w:val="000000"/>
        </w:rPr>
        <w:t> </w:t>
      </w:r>
    </w:p>
    <w:p w14:paraId="5A51FF27" w14:textId="77777777" w:rsidR="002F1222" w:rsidRPr="002F1222" w:rsidRDefault="002F1222" w:rsidP="00FD43E3">
      <w:pPr>
        <w:spacing w:line="480" w:lineRule="auto"/>
        <w:ind w:left="720" w:hanging="720"/>
        <w:rPr>
          <w:u w:val="single"/>
        </w:rPr>
      </w:pPr>
      <w:r>
        <w:t xml:space="preserve">Yun, Y., </w:t>
      </w:r>
      <w:proofErr w:type="spellStart"/>
      <w:r>
        <w:t>Hazenberg</w:t>
      </w:r>
      <w:proofErr w:type="spellEnd"/>
      <w:r>
        <w:t xml:space="preserve">, S. J., &amp; van Lier, R. 2018 Temporal properties of </w:t>
      </w:r>
      <w:proofErr w:type="spellStart"/>
      <w:r>
        <w:t>amodal</w:t>
      </w:r>
      <w:proofErr w:type="spellEnd"/>
      <w:r>
        <w:t xml:space="preserve"> completion: Influences of knowledge. </w:t>
      </w:r>
      <w:r w:rsidRPr="00C06CD4">
        <w:rPr>
          <w:i/>
        </w:rPr>
        <w:t>Vision Research</w:t>
      </w:r>
      <w:r>
        <w:rPr>
          <w:i/>
        </w:rPr>
        <w:t xml:space="preserve"> </w:t>
      </w:r>
      <w:r>
        <w:t>145: 21-30.</w:t>
      </w:r>
    </w:p>
    <w:p w14:paraId="3246B7ED" w14:textId="77777777" w:rsidR="00BC239E" w:rsidRDefault="00BC239E" w:rsidP="00FD43E3">
      <w:pPr>
        <w:spacing w:line="480" w:lineRule="auto"/>
        <w:rPr>
          <w:lang w:eastAsia="en-US"/>
        </w:rPr>
      </w:pPr>
    </w:p>
    <w:sectPr w:rsidR="00BC239E" w:rsidSect="006B1F5E">
      <w:headerReference w:type="even" r:id="rId14"/>
      <w:head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F92C" w14:textId="77777777" w:rsidR="00FF7800" w:rsidRDefault="00FF7800" w:rsidP="007D7A0D">
      <w:r>
        <w:separator/>
      </w:r>
    </w:p>
  </w:endnote>
  <w:endnote w:type="continuationSeparator" w:id="0">
    <w:p w14:paraId="2B96799D" w14:textId="77777777" w:rsidR="00FF7800" w:rsidRDefault="00FF7800" w:rsidP="007D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B0604020202020204"/>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default"/>
    <w:sig w:usb0="00000003" w:usb1="00000000" w:usb2="00000000" w:usb3="00000000" w:csb0="00000001" w:csb1="00000000"/>
  </w:font>
  <w:font w:name="Minion">
    <w:altName w:val="Garamond"/>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BemboStd">
    <w:panose1 w:val="020B0604020202020204"/>
    <w:charset w:val="00"/>
    <w:family w:val="auto"/>
    <w:notTrueType/>
    <w:pitch w:val="default"/>
    <w:sig w:usb0="00000003" w:usb1="00000000" w:usb2="00000000" w:usb3="00000000" w:csb0="00000001" w:csb1="00000000"/>
  </w:font>
  <w:font w:name="BemboStd-Italic">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Italic">
    <w:panose1 w:val="00000500000000090000"/>
    <w:charset w:val="00"/>
    <w:family w:val="auto"/>
    <w:pitch w:val="variable"/>
    <w:sig w:usb0="E00002FF" w:usb1="5000205A" w:usb2="00000000" w:usb3="00000000" w:csb0="0000019F" w:csb1="00000000"/>
  </w:font>
  <w:font w:name="Times-Bold">
    <w:panose1 w:val="00000800000000020000"/>
    <w:charset w:val="00"/>
    <w:family w:val="roman"/>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ACE1A" w14:textId="77777777" w:rsidR="00FF7800" w:rsidRDefault="00FF7800" w:rsidP="007D7A0D">
      <w:r>
        <w:separator/>
      </w:r>
    </w:p>
  </w:footnote>
  <w:footnote w:type="continuationSeparator" w:id="0">
    <w:p w14:paraId="66004E0E" w14:textId="77777777" w:rsidR="00FF7800" w:rsidRDefault="00FF7800" w:rsidP="007D7A0D">
      <w:r>
        <w:continuationSeparator/>
      </w:r>
    </w:p>
  </w:footnote>
  <w:footnote w:id="1">
    <w:p w14:paraId="41E51A41" w14:textId="77777777" w:rsidR="0073005F" w:rsidRPr="00163CCD" w:rsidRDefault="0073005F" w:rsidP="0073005F">
      <w:r w:rsidRPr="00163CCD">
        <w:rPr>
          <w:rStyle w:val="FootnoteReference"/>
        </w:rPr>
        <w:footnoteRef/>
      </w:r>
      <w:r w:rsidRPr="00163CCD">
        <w:t xml:space="preserve"> Strictly speaking, the </w:t>
      </w:r>
      <w:proofErr w:type="spellStart"/>
      <w:r w:rsidRPr="00163CCD">
        <w:t>Kanizsa</w:t>
      </w:r>
      <w:proofErr w:type="spellEnd"/>
      <w:r w:rsidRPr="00163CCD">
        <w:t xml:space="preserve"> triangle is an example of not </w:t>
      </w:r>
      <w:proofErr w:type="spellStart"/>
      <w:r w:rsidRPr="00163CCD">
        <w:t>amodal</w:t>
      </w:r>
      <w:proofErr w:type="spellEnd"/>
      <w:r w:rsidRPr="00163CCD">
        <w:t xml:space="preserve">, but modal completion, but from a neuroscience point of view, modal and </w:t>
      </w:r>
      <w:proofErr w:type="spellStart"/>
      <w:r w:rsidRPr="00163CCD">
        <w:t>amodal</w:t>
      </w:r>
      <w:proofErr w:type="spellEnd"/>
      <w:r w:rsidRPr="00163CCD">
        <w:t xml:space="preserve"> completion are very similar, if not equivalent (</w:t>
      </w:r>
      <w:proofErr w:type="spellStart"/>
      <w:r w:rsidRPr="00163CCD">
        <w:t>Kellman</w:t>
      </w:r>
      <w:proofErr w:type="spellEnd"/>
      <w:r w:rsidRPr="00163CCD">
        <w:t xml:space="preserve"> &amp; Shipley 1991, </w:t>
      </w:r>
      <w:proofErr w:type="gramStart"/>
      <w:r w:rsidRPr="00163CCD">
        <w:t>Davis</w:t>
      </w:r>
      <w:proofErr w:type="gramEnd"/>
      <w:r w:rsidRPr="00163CCD">
        <w:t xml:space="preserve"> and Driver 1994, He and Nakayama 1992, Driver et al. 2001, Grossberg and </w:t>
      </w:r>
      <w:proofErr w:type="spellStart"/>
      <w:r w:rsidRPr="00163CCD">
        <w:t>Mingolla</w:t>
      </w:r>
      <w:proofErr w:type="spellEnd"/>
      <w:r w:rsidRPr="00163CCD">
        <w:t xml:space="preserve"> 1985) and the differences between the two are superficial ones (Singh 2004 and </w:t>
      </w:r>
      <w:proofErr w:type="spellStart"/>
      <w:r w:rsidRPr="00163CCD">
        <w:t>Tse</w:t>
      </w:r>
      <w:proofErr w:type="spellEnd"/>
      <w:r w:rsidRPr="00163CCD">
        <w:t xml:space="preserve"> 1999, Murray et al. 2004, </w:t>
      </w:r>
      <w:proofErr w:type="spellStart"/>
      <w:r w:rsidRPr="00163CCD">
        <w:t>Spehar</w:t>
      </w:r>
      <w:proofErr w:type="spellEnd"/>
      <w:r w:rsidRPr="00163CCD">
        <w:t xml:space="preserve"> and Halim 2016). See also the emerging research on </w:t>
      </w:r>
      <w:r w:rsidRPr="00163CCD">
        <w:rPr>
          <w:lang w:eastAsia="en-US"/>
        </w:rPr>
        <w:t xml:space="preserve">eye movements in modal and </w:t>
      </w:r>
      <w:proofErr w:type="spellStart"/>
      <w:r w:rsidRPr="00163CCD">
        <w:rPr>
          <w:lang w:eastAsia="en-US"/>
        </w:rPr>
        <w:t>amodal</w:t>
      </w:r>
      <w:proofErr w:type="spellEnd"/>
      <w:r w:rsidRPr="00163CCD">
        <w:rPr>
          <w:lang w:eastAsia="en-US"/>
        </w:rPr>
        <w:t xml:space="preserve"> completion (</w:t>
      </w:r>
      <w:proofErr w:type="spellStart"/>
      <w:r w:rsidRPr="00163CCD">
        <w:rPr>
          <w:lang w:eastAsia="en-US"/>
        </w:rPr>
        <w:t>Plomp</w:t>
      </w:r>
      <w:proofErr w:type="spellEnd"/>
      <w:r w:rsidRPr="00163CCD">
        <w:rPr>
          <w:lang w:eastAsia="en-US"/>
        </w:rPr>
        <w:t xml:space="preserve"> et al. 2004, </w:t>
      </w:r>
      <w:proofErr w:type="spellStart"/>
      <w:r w:rsidRPr="00163CCD">
        <w:rPr>
          <w:lang w:eastAsia="en-US"/>
        </w:rPr>
        <w:t>Desanghere</w:t>
      </w:r>
      <w:proofErr w:type="spellEnd"/>
      <w:r w:rsidRPr="00163CCD">
        <w:rPr>
          <w:lang w:eastAsia="en-US"/>
        </w:rPr>
        <w:t xml:space="preserve"> and Marotta 2015, de Grave et al. 2008, Vishwanath and </w:t>
      </w:r>
      <w:proofErr w:type="spellStart"/>
      <w:r w:rsidRPr="00163CCD">
        <w:rPr>
          <w:lang w:eastAsia="en-US"/>
        </w:rPr>
        <w:t>Kowler</w:t>
      </w:r>
      <w:proofErr w:type="spellEnd"/>
      <w:r w:rsidRPr="00163CCD">
        <w:rPr>
          <w:lang w:eastAsia="en-US"/>
        </w:rPr>
        <w:t xml:space="preserve"> 2004, </w:t>
      </w:r>
      <w:proofErr w:type="spellStart"/>
      <w:r w:rsidRPr="00163CCD">
        <w:t>Troncoso</w:t>
      </w:r>
      <w:proofErr w:type="spellEnd"/>
      <w:r w:rsidRPr="00163CCD">
        <w:t xml:space="preserve"> et al. 2008</w:t>
      </w:r>
      <w:r w:rsidRPr="00163CCD">
        <w:rPr>
          <w:lang w:eastAsia="en-US"/>
        </w:rPr>
        <w:t>)</w:t>
      </w:r>
      <w:r w:rsidRPr="00163CCD">
        <w:t>.</w:t>
      </w:r>
    </w:p>
  </w:footnote>
  <w:footnote w:id="2">
    <w:p w14:paraId="451512BC" w14:textId="2F662F38" w:rsidR="00703D75" w:rsidRPr="00703D75" w:rsidRDefault="00703D75">
      <w:pPr>
        <w:pStyle w:val="FootnoteText"/>
        <w:rPr>
          <w:rFonts w:ascii="Garamond" w:hAnsi="Garamond"/>
          <w:sz w:val="24"/>
        </w:rPr>
      </w:pPr>
      <w:r w:rsidRPr="00703D75">
        <w:rPr>
          <w:rStyle w:val="FootnoteReference"/>
          <w:rFonts w:ascii="Garamond" w:hAnsi="Garamond"/>
          <w:sz w:val="24"/>
        </w:rPr>
        <w:footnoteRef/>
      </w:r>
      <w:r w:rsidRPr="00703D75">
        <w:rPr>
          <w:rFonts w:ascii="Garamond" w:hAnsi="Garamond"/>
          <w:sz w:val="24"/>
        </w:rPr>
        <w:t xml:space="preserve"> </w:t>
      </w:r>
      <w:r w:rsidR="000E0E15">
        <w:rPr>
          <w:rFonts w:ascii="Garamond" w:hAnsi="Garamond"/>
          <w:sz w:val="24"/>
        </w:rPr>
        <w:t xml:space="preserve">There </w:t>
      </w:r>
      <w:r w:rsidR="00772FAE">
        <w:rPr>
          <w:rFonts w:ascii="Garamond" w:hAnsi="Garamond"/>
          <w:sz w:val="24"/>
        </w:rPr>
        <w:t xml:space="preserve">is emerging empirical evidence that </w:t>
      </w:r>
      <w:r w:rsidRPr="00703D75">
        <w:rPr>
          <w:rFonts w:ascii="Garamond" w:hAnsi="Garamond"/>
          <w:sz w:val="24"/>
        </w:rPr>
        <w:t xml:space="preserve">the same goes for the backside of any solid object – sometimes referred to as self-occlusion. Again, we do not receive any sensory stimulation that would correspond to the backside of solid three-dimensional objects, but there is nonetheless perceptual </w:t>
      </w:r>
      <w:r w:rsidR="003A31E4">
        <w:rPr>
          <w:rFonts w:ascii="Garamond" w:hAnsi="Garamond"/>
          <w:sz w:val="24"/>
        </w:rPr>
        <w:t xml:space="preserve">(early cortical) </w:t>
      </w:r>
      <w:r w:rsidRPr="00703D75">
        <w:rPr>
          <w:rFonts w:ascii="Garamond" w:hAnsi="Garamond"/>
          <w:sz w:val="24"/>
        </w:rPr>
        <w:t xml:space="preserve">processing of this missing information – in other words, </w:t>
      </w:r>
      <w:proofErr w:type="spellStart"/>
      <w:r w:rsidRPr="00703D75">
        <w:rPr>
          <w:rFonts w:ascii="Garamond" w:hAnsi="Garamond"/>
          <w:sz w:val="24"/>
        </w:rPr>
        <w:t>amodal</w:t>
      </w:r>
      <w:proofErr w:type="spellEnd"/>
      <w:r w:rsidRPr="00703D75">
        <w:rPr>
          <w:rFonts w:ascii="Garamond" w:hAnsi="Garamond"/>
          <w:sz w:val="24"/>
        </w:rPr>
        <w:t xml:space="preserve"> completion (</w:t>
      </w:r>
      <w:proofErr w:type="spellStart"/>
      <w:r w:rsidRPr="00703D75">
        <w:rPr>
          <w:rFonts w:ascii="Garamond" w:hAnsi="Garamond"/>
          <w:sz w:val="24"/>
        </w:rPr>
        <w:t>Ekroll</w:t>
      </w:r>
      <w:proofErr w:type="spellEnd"/>
      <w:r w:rsidRPr="00703D75">
        <w:rPr>
          <w:rFonts w:ascii="Garamond" w:hAnsi="Garamond"/>
          <w:sz w:val="24"/>
        </w:rPr>
        <w:t xml:space="preserve"> et al. 2016, Nanay 2010).</w:t>
      </w:r>
      <w:r w:rsidR="00CB6610">
        <w:rPr>
          <w:rFonts w:ascii="Garamond" w:hAnsi="Garamond"/>
          <w:sz w:val="24"/>
        </w:rPr>
        <w:t xml:space="preserve"> While the argument in this paper could be extended to self-occlusion, for the sake of simplicity, I will not do so here. </w:t>
      </w:r>
    </w:p>
  </w:footnote>
  <w:footnote w:id="3">
    <w:p w14:paraId="5B4AFC2E" w14:textId="6DD99CFD" w:rsidR="000D2703" w:rsidRDefault="000D2703" w:rsidP="00A873AE">
      <w:r>
        <w:rPr>
          <w:rStyle w:val="FootnoteReference"/>
        </w:rPr>
        <w:footnoteRef/>
      </w:r>
      <w:r>
        <w:t xml:space="preserve"> See </w:t>
      </w:r>
      <w:proofErr w:type="spellStart"/>
      <w:r>
        <w:t>Steenhagen</w:t>
      </w:r>
      <w:proofErr w:type="spellEnd"/>
      <w:r>
        <w:t xml:space="preserve"> 2019 on the differences between relationalism and naïve realism. Given that the argument I will present applies to both views, I will treat them as interchangeable for the purposes of this paper. </w:t>
      </w:r>
    </w:p>
  </w:footnote>
  <w:footnote w:id="4">
    <w:p w14:paraId="7CB19AA4" w14:textId="00E13EE3" w:rsidR="00786C05" w:rsidRPr="004D1108" w:rsidRDefault="00786C05">
      <w:pPr>
        <w:pStyle w:val="FootnoteText"/>
        <w:rPr>
          <w:rFonts w:ascii="Garamond" w:hAnsi="Garamond"/>
          <w:sz w:val="24"/>
        </w:rPr>
      </w:pPr>
      <w:r w:rsidRPr="004D1108">
        <w:rPr>
          <w:rStyle w:val="FootnoteReference"/>
          <w:rFonts w:ascii="Garamond" w:hAnsi="Garamond"/>
          <w:sz w:val="24"/>
        </w:rPr>
        <w:footnoteRef/>
      </w:r>
      <w:r w:rsidRPr="004D1108">
        <w:rPr>
          <w:rFonts w:ascii="Garamond" w:hAnsi="Garamond"/>
          <w:sz w:val="24"/>
        </w:rPr>
        <w:t xml:space="preserve"> One prima facie consideration in favor of this horn of the dilemma is that the perceiver is in a causal relation only with the </w:t>
      </w:r>
      <w:proofErr w:type="spellStart"/>
      <w:r w:rsidRPr="004D1108">
        <w:rPr>
          <w:rFonts w:ascii="Garamond" w:hAnsi="Garamond"/>
          <w:sz w:val="24"/>
        </w:rPr>
        <w:t>unoccluded</w:t>
      </w:r>
      <w:proofErr w:type="spellEnd"/>
      <w:r w:rsidRPr="004D1108">
        <w:rPr>
          <w:rFonts w:ascii="Garamond" w:hAnsi="Garamond"/>
          <w:sz w:val="24"/>
        </w:rPr>
        <w:t xml:space="preserve"> parts of the perceived object (some </w:t>
      </w:r>
      <w:proofErr w:type="spellStart"/>
      <w:r w:rsidRPr="004D1108">
        <w:rPr>
          <w:rFonts w:ascii="Garamond" w:hAnsi="Garamond"/>
          <w:sz w:val="24"/>
        </w:rPr>
        <w:t>relationalists</w:t>
      </w:r>
      <w:proofErr w:type="spellEnd"/>
      <w:r w:rsidRPr="004D1108">
        <w:rPr>
          <w:rFonts w:ascii="Garamond" w:hAnsi="Garamond"/>
          <w:sz w:val="24"/>
        </w:rPr>
        <w:t xml:space="preserve"> would say that we are acquainted only with the </w:t>
      </w:r>
      <w:proofErr w:type="spellStart"/>
      <w:r w:rsidRPr="004D1108">
        <w:rPr>
          <w:rFonts w:ascii="Garamond" w:hAnsi="Garamond"/>
          <w:sz w:val="24"/>
        </w:rPr>
        <w:t>unoccluded</w:t>
      </w:r>
      <w:proofErr w:type="spellEnd"/>
      <w:r w:rsidRPr="004D1108">
        <w:rPr>
          <w:rFonts w:ascii="Garamond" w:hAnsi="Garamond"/>
          <w:sz w:val="24"/>
        </w:rPr>
        <w:t xml:space="preserve"> parts of the perceived object, but I will not use this term in the paper given the various senses in which it is used). There are no (direct) causal links to the occluded parts of the perceived objects. I mention this as a prima facie consideration because it would be open to a proponent of the second horn to either deny the importance of the causal link or argue that it is the entire object that is somehow in a causal relation with us. </w:t>
      </w:r>
    </w:p>
  </w:footnote>
  <w:footnote w:id="5">
    <w:p w14:paraId="47A056F0" w14:textId="77777777" w:rsidR="00F51E2F" w:rsidRDefault="00F51E2F" w:rsidP="00F51E2F">
      <w:r>
        <w:rPr>
          <w:rStyle w:val="FootnoteReference"/>
        </w:rPr>
        <w:footnoteRef/>
      </w:r>
      <w:r>
        <w:t xml:space="preserve"> </w:t>
      </w:r>
      <w:r w:rsidRPr="000D01DD">
        <w:t xml:space="preserve">One empirical reason why relationalists may want to choose this horn of the dilemma </w:t>
      </w:r>
      <w:r>
        <w:t xml:space="preserve">(although I don’t take this reason to be conclusive) </w:t>
      </w:r>
      <w:r w:rsidRPr="000D01DD">
        <w:t xml:space="preserve">come from </w:t>
      </w:r>
      <w:r w:rsidRPr="000D01DD">
        <w:rPr>
          <w:lang w:eastAsia="en-US"/>
        </w:rPr>
        <w:t xml:space="preserve">recent findings </w:t>
      </w:r>
      <w:r>
        <w:rPr>
          <w:lang w:eastAsia="en-US"/>
        </w:rPr>
        <w:t xml:space="preserve">that show </w:t>
      </w:r>
      <w:r w:rsidRPr="000D01DD">
        <w:rPr>
          <w:lang w:eastAsia="en-US"/>
        </w:rPr>
        <w:t xml:space="preserve">that we treat amodally </w:t>
      </w:r>
      <w:r>
        <w:rPr>
          <w:lang w:eastAsia="en-US"/>
        </w:rPr>
        <w:t>completed features as more reliable then features that are not amodally completed (Ehinger et al. 2017). If the perceptual object is the unoccluded part of the perceived object, then this poses a challenge. Given that the perceptual relation is supposed to be crucial for justifying beliefs, it would need some extra explanation if something that is not part of the perceptual object (that is, the amodally completed features) were treated as more reliable than something that is part of the perceptual object (the features that are not amodally completed). If, on the other hand, we considered the perceptual object to be the whole object (some of whose features are amodally completed), then these findings are less challenging to explain (as the amodally completed features of the perceptual object are just as relevant from a justificatory point of view as the not amodally completed ones. I said that I don’t take this to be a conclusive reason for choosing the second horn of the dilemma because of the great complexities of the question of what epistemic role amodal completion plays (see Chudnoff 2016, 2017, Helton and Nanay 2019)</w:t>
      </w:r>
    </w:p>
  </w:footnote>
  <w:footnote w:id="6">
    <w:p w14:paraId="3A445B43" w14:textId="5825494E" w:rsidR="00E51D7F" w:rsidRDefault="00E51D7F">
      <w:pPr>
        <w:pStyle w:val="FootnoteText"/>
      </w:pPr>
      <w:r>
        <w:rPr>
          <w:rStyle w:val="FootnoteReference"/>
        </w:rPr>
        <w:footnoteRef/>
      </w:r>
      <w:r>
        <w:t xml:space="preserve"> </w:t>
      </w:r>
      <w:r>
        <w:rPr>
          <w:rFonts w:ascii="Garamond" w:hAnsi="Garamond"/>
          <w:b/>
          <w:color w:val="000000"/>
          <w:sz w:val="24"/>
        </w:rPr>
        <w:t>S</w:t>
      </w:r>
      <w:r>
        <w:rPr>
          <w:rFonts w:ascii="Garamond" w:hAnsi="Garamond"/>
          <w:color w:val="000000"/>
          <w:sz w:val="24"/>
        </w:rPr>
        <w:t xml:space="preserve">ee also what could be labeled as the ‘access’ view of </w:t>
      </w:r>
      <w:proofErr w:type="spellStart"/>
      <w:r>
        <w:rPr>
          <w:rFonts w:ascii="Garamond" w:hAnsi="Garamond"/>
          <w:color w:val="000000"/>
          <w:sz w:val="24"/>
        </w:rPr>
        <w:t>amodal</w:t>
      </w:r>
      <w:proofErr w:type="spellEnd"/>
      <w:r>
        <w:rPr>
          <w:rFonts w:ascii="Garamond" w:hAnsi="Garamond"/>
          <w:color w:val="000000"/>
          <w:sz w:val="24"/>
        </w:rPr>
        <w:t xml:space="preserve"> completion: </w:t>
      </w:r>
      <w:proofErr w:type="spellStart"/>
      <w:r w:rsidRPr="00E466D4">
        <w:rPr>
          <w:rFonts w:ascii="Garamond" w:hAnsi="Garamond"/>
          <w:bCs/>
          <w:sz w:val="24"/>
        </w:rPr>
        <w:t>Noë</w:t>
      </w:r>
      <w:proofErr w:type="spellEnd"/>
      <w:r w:rsidRPr="00E466D4">
        <w:rPr>
          <w:rFonts w:ascii="Garamond" w:hAnsi="Garamond"/>
          <w:bCs/>
          <w:sz w:val="24"/>
        </w:rPr>
        <w:t xml:space="preserve"> 2002, 2004, 2005, the account has its roots in Pessoa et al. 1998</w:t>
      </w:r>
      <w:r>
        <w:rPr>
          <w:rFonts w:ascii="Garamond" w:hAnsi="Garamond"/>
          <w:bCs/>
          <w:sz w:val="24"/>
        </w:rPr>
        <w:t xml:space="preserve">, but see also Nanay 2010 for criticism, see also </w:t>
      </w:r>
      <w:proofErr w:type="spellStart"/>
      <w:r>
        <w:rPr>
          <w:rFonts w:ascii="Garamond" w:hAnsi="Garamond"/>
          <w:bCs/>
          <w:sz w:val="24"/>
        </w:rPr>
        <w:t>Leddington</w:t>
      </w:r>
      <w:proofErr w:type="spellEnd"/>
      <w:r>
        <w:rPr>
          <w:rFonts w:ascii="Garamond" w:hAnsi="Garamond"/>
          <w:bCs/>
          <w:sz w:val="24"/>
        </w:rPr>
        <w:t xml:space="preserve"> 2009 for a different version of this claim</w:t>
      </w:r>
      <w:r w:rsidRPr="00E466D4">
        <w:rPr>
          <w:rFonts w:ascii="Garamond" w:hAnsi="Garamond"/>
          <w:bCs/>
          <w:sz w:val="24"/>
        </w:rPr>
        <w:t>)</w:t>
      </w:r>
      <w:r>
        <w:rPr>
          <w:rFonts w:ascii="Garamond" w:hAnsi="Garamond"/>
          <w:bCs/>
          <w:sz w:val="24"/>
        </w:rPr>
        <w:t>.</w:t>
      </w:r>
    </w:p>
  </w:footnote>
  <w:footnote w:id="7">
    <w:p w14:paraId="71D5257E" w14:textId="1966ADCF" w:rsidR="00484B26" w:rsidRPr="00813DB6" w:rsidRDefault="00484B26" w:rsidP="00484B26">
      <w:pPr>
        <w:pStyle w:val="FootnoteText"/>
        <w:rPr>
          <w:rFonts w:ascii="Garamond" w:hAnsi="Garamond"/>
          <w:sz w:val="24"/>
        </w:rPr>
      </w:pPr>
      <w:r w:rsidRPr="00813DB6">
        <w:rPr>
          <w:rStyle w:val="FootnoteReference"/>
          <w:rFonts w:ascii="Garamond" w:hAnsi="Garamond"/>
          <w:sz w:val="24"/>
        </w:rPr>
        <w:footnoteRef/>
      </w:r>
      <w:r>
        <w:rPr>
          <w:rFonts w:ascii="Garamond" w:hAnsi="Garamond"/>
          <w:sz w:val="24"/>
        </w:rPr>
        <w:t xml:space="preserve"> </w:t>
      </w:r>
      <w:r w:rsidRPr="00E53415">
        <w:rPr>
          <w:rFonts w:ascii="Garamond" w:hAnsi="Garamond"/>
          <w:sz w:val="24"/>
        </w:rPr>
        <w:t xml:space="preserve">This work was supported by the ERC Consolidator grant [726251], </w:t>
      </w:r>
      <w:r w:rsidRPr="00B65AEF">
        <w:rPr>
          <w:rFonts w:ascii="Garamond" w:hAnsi="Garamond"/>
          <w:sz w:val="24"/>
          <w:lang w:eastAsia="en-GB"/>
        </w:rPr>
        <w:t>the FWF-FWO grant [G0E0218N]</w:t>
      </w:r>
      <w:r>
        <w:rPr>
          <w:sz w:val="18"/>
          <w:szCs w:val="18"/>
          <w:lang w:eastAsia="en-GB"/>
        </w:rPr>
        <w:t xml:space="preserve"> </w:t>
      </w:r>
      <w:r w:rsidRPr="00E53415">
        <w:rPr>
          <w:rFonts w:ascii="Garamond" w:hAnsi="Garamond"/>
          <w:sz w:val="24"/>
        </w:rPr>
        <w:t>and the FWO research grant [</w:t>
      </w:r>
      <w:r w:rsidRPr="00E53415">
        <w:rPr>
          <w:rFonts w:ascii="Garamond" w:hAnsi="Garamond" w:cs="Helvetica"/>
          <w:sz w:val="24"/>
        </w:rPr>
        <w:t>G0C7416N]</w:t>
      </w:r>
      <w:r w:rsidRPr="00E53415">
        <w:rPr>
          <w:rFonts w:ascii="Garamond" w:hAnsi="Garamond"/>
          <w:sz w:val="24"/>
        </w:rPr>
        <w:t xml:space="preserve">. </w:t>
      </w:r>
      <w:r>
        <w:rPr>
          <w:rFonts w:ascii="Garamond" w:hAnsi="Garamond"/>
          <w:sz w:val="24"/>
        </w:rPr>
        <w:t>I’m grateful to Ian Phillips, Craig French</w:t>
      </w:r>
      <w:r w:rsidR="008618FF">
        <w:rPr>
          <w:rFonts w:ascii="Garamond" w:hAnsi="Garamond"/>
          <w:sz w:val="24"/>
        </w:rPr>
        <w:t xml:space="preserve">, Laura Silva, Brad Saad, Kris </w:t>
      </w:r>
      <w:proofErr w:type="spellStart"/>
      <w:r w:rsidR="008618FF">
        <w:rPr>
          <w:rFonts w:ascii="Garamond" w:hAnsi="Garamond"/>
          <w:sz w:val="24"/>
        </w:rPr>
        <w:t>Goffin</w:t>
      </w:r>
      <w:proofErr w:type="spellEnd"/>
      <w:r>
        <w:rPr>
          <w:rFonts w:ascii="Garamond" w:hAnsi="Garamond"/>
          <w:sz w:val="24"/>
        </w:rPr>
        <w:t xml:space="preserve"> as well as two anonymous referees for very helpful comments.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C7B4" w14:textId="77777777" w:rsidR="000D2703" w:rsidRDefault="000D2703" w:rsidP="008B494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C92291" w14:textId="77777777" w:rsidR="000D2703" w:rsidRDefault="000D2703" w:rsidP="000F31B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BB26" w14:textId="77777777" w:rsidR="000D2703" w:rsidRDefault="000D2703" w:rsidP="008B494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200327" w14:textId="77777777" w:rsidR="000D2703" w:rsidRDefault="000D2703" w:rsidP="000F31B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3615B"/>
    <w:multiLevelType w:val="hybridMultilevel"/>
    <w:tmpl w:val="32147A74"/>
    <w:lvl w:ilvl="0" w:tplc="91528860">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80753EE"/>
    <w:multiLevelType w:val="hybridMultilevel"/>
    <w:tmpl w:val="FE769928"/>
    <w:lvl w:ilvl="0" w:tplc="023023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A60F6"/>
    <w:multiLevelType w:val="hybridMultilevel"/>
    <w:tmpl w:val="4F0A9FEE"/>
    <w:lvl w:ilvl="0" w:tplc="D7D46B14">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6E539F0"/>
    <w:multiLevelType w:val="hybridMultilevel"/>
    <w:tmpl w:val="A22CEC14"/>
    <w:lvl w:ilvl="0" w:tplc="021652C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55D9B"/>
    <w:multiLevelType w:val="hybridMultilevel"/>
    <w:tmpl w:val="CF00E314"/>
    <w:lvl w:ilvl="0" w:tplc="CAE8AA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185152"/>
    <w:multiLevelType w:val="hybridMultilevel"/>
    <w:tmpl w:val="FE769928"/>
    <w:lvl w:ilvl="0" w:tplc="023023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FC417E"/>
    <w:multiLevelType w:val="multilevel"/>
    <w:tmpl w:val="90AC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45217F"/>
    <w:multiLevelType w:val="hybridMultilevel"/>
    <w:tmpl w:val="32147A74"/>
    <w:lvl w:ilvl="0" w:tplc="91528860">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4FA3558"/>
    <w:multiLevelType w:val="multilevel"/>
    <w:tmpl w:val="81DE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B461FA"/>
    <w:multiLevelType w:val="hybridMultilevel"/>
    <w:tmpl w:val="CA66532A"/>
    <w:lvl w:ilvl="0" w:tplc="CD466D90">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DAB354D"/>
    <w:multiLevelType w:val="hybridMultilevel"/>
    <w:tmpl w:val="96E40DB0"/>
    <w:lvl w:ilvl="0" w:tplc="716EE5F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EE0C3C"/>
    <w:multiLevelType w:val="hybridMultilevel"/>
    <w:tmpl w:val="B67A1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690F91"/>
    <w:multiLevelType w:val="hybridMultilevel"/>
    <w:tmpl w:val="FF9ED416"/>
    <w:lvl w:ilvl="0" w:tplc="F24E29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7C6C3C"/>
    <w:multiLevelType w:val="multilevel"/>
    <w:tmpl w:val="055A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84139D"/>
    <w:multiLevelType w:val="hybridMultilevel"/>
    <w:tmpl w:val="63B6955E"/>
    <w:lvl w:ilvl="0" w:tplc="9DB22ADC">
      <w:start w:val="1"/>
      <w:numFmt w:val="bullet"/>
      <w:lvlText w:val="—"/>
      <w:lvlJc w:val="left"/>
      <w:pPr>
        <w:ind w:left="795" w:hanging="339"/>
      </w:pPr>
      <w:rPr>
        <w:rFonts w:ascii="Times New Roman" w:eastAsia="Times New Roman" w:hAnsi="Times New Roman" w:hint="default"/>
        <w:w w:val="103"/>
        <w:sz w:val="20"/>
        <w:szCs w:val="20"/>
      </w:rPr>
    </w:lvl>
    <w:lvl w:ilvl="1" w:tplc="C04EF680">
      <w:start w:val="1"/>
      <w:numFmt w:val="bullet"/>
      <w:lvlText w:val="•"/>
      <w:lvlJc w:val="left"/>
      <w:pPr>
        <w:ind w:left="1596" w:hanging="339"/>
      </w:pPr>
      <w:rPr>
        <w:rFonts w:hint="default"/>
      </w:rPr>
    </w:lvl>
    <w:lvl w:ilvl="2" w:tplc="0E149B24">
      <w:start w:val="1"/>
      <w:numFmt w:val="bullet"/>
      <w:lvlText w:val="•"/>
      <w:lvlJc w:val="left"/>
      <w:pPr>
        <w:ind w:left="2396" w:hanging="339"/>
      </w:pPr>
      <w:rPr>
        <w:rFonts w:hint="default"/>
      </w:rPr>
    </w:lvl>
    <w:lvl w:ilvl="3" w:tplc="485EC914">
      <w:start w:val="1"/>
      <w:numFmt w:val="bullet"/>
      <w:lvlText w:val="•"/>
      <w:lvlJc w:val="left"/>
      <w:pPr>
        <w:ind w:left="3197" w:hanging="339"/>
      </w:pPr>
      <w:rPr>
        <w:rFonts w:hint="default"/>
      </w:rPr>
    </w:lvl>
    <w:lvl w:ilvl="4" w:tplc="ABE84F34">
      <w:start w:val="1"/>
      <w:numFmt w:val="bullet"/>
      <w:lvlText w:val="•"/>
      <w:lvlJc w:val="left"/>
      <w:pPr>
        <w:ind w:left="3997" w:hanging="339"/>
      </w:pPr>
      <w:rPr>
        <w:rFonts w:hint="default"/>
      </w:rPr>
    </w:lvl>
    <w:lvl w:ilvl="5" w:tplc="E4DEB8BC">
      <w:start w:val="1"/>
      <w:numFmt w:val="bullet"/>
      <w:lvlText w:val="•"/>
      <w:lvlJc w:val="left"/>
      <w:pPr>
        <w:ind w:left="4798" w:hanging="339"/>
      </w:pPr>
      <w:rPr>
        <w:rFonts w:hint="default"/>
      </w:rPr>
    </w:lvl>
    <w:lvl w:ilvl="6" w:tplc="9C5AD640">
      <w:start w:val="1"/>
      <w:numFmt w:val="bullet"/>
      <w:lvlText w:val="•"/>
      <w:lvlJc w:val="left"/>
      <w:pPr>
        <w:ind w:left="5598" w:hanging="339"/>
      </w:pPr>
      <w:rPr>
        <w:rFonts w:hint="default"/>
      </w:rPr>
    </w:lvl>
    <w:lvl w:ilvl="7" w:tplc="D01C7C6C">
      <w:start w:val="1"/>
      <w:numFmt w:val="bullet"/>
      <w:lvlText w:val="•"/>
      <w:lvlJc w:val="left"/>
      <w:pPr>
        <w:ind w:left="6398" w:hanging="339"/>
      </w:pPr>
      <w:rPr>
        <w:rFonts w:hint="default"/>
      </w:rPr>
    </w:lvl>
    <w:lvl w:ilvl="8" w:tplc="DD280216">
      <w:start w:val="1"/>
      <w:numFmt w:val="bullet"/>
      <w:lvlText w:val="•"/>
      <w:lvlJc w:val="left"/>
      <w:pPr>
        <w:ind w:left="7199" w:hanging="339"/>
      </w:pPr>
      <w:rPr>
        <w:rFonts w:hint="default"/>
      </w:rPr>
    </w:lvl>
  </w:abstractNum>
  <w:abstractNum w:abstractNumId="15" w15:restartNumberingAfterBreak="0">
    <w:nsid w:val="797D72F1"/>
    <w:multiLevelType w:val="hybridMultilevel"/>
    <w:tmpl w:val="229C2A90"/>
    <w:lvl w:ilvl="0" w:tplc="F4A4D3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5"/>
  </w:num>
  <w:num w:numId="5">
    <w:abstractNumId w:val="1"/>
  </w:num>
  <w:num w:numId="6">
    <w:abstractNumId w:val="15"/>
  </w:num>
  <w:num w:numId="7">
    <w:abstractNumId w:val="12"/>
  </w:num>
  <w:num w:numId="8">
    <w:abstractNumId w:val="9"/>
  </w:num>
  <w:num w:numId="9">
    <w:abstractNumId w:val="3"/>
  </w:num>
  <w:num w:numId="10">
    <w:abstractNumId w:val="2"/>
  </w:num>
  <w:num w:numId="11">
    <w:abstractNumId w:val="0"/>
  </w:num>
  <w:num w:numId="12">
    <w:abstractNumId w:val="7"/>
  </w:num>
  <w:num w:numId="13">
    <w:abstractNumId w:val="13"/>
  </w:num>
  <w:num w:numId="14">
    <w:abstractNumId w:val="6"/>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BD7"/>
    <w:rsid w:val="0000105B"/>
    <w:rsid w:val="0000227D"/>
    <w:rsid w:val="000027AA"/>
    <w:rsid w:val="00003536"/>
    <w:rsid w:val="00004FC1"/>
    <w:rsid w:val="00004FEA"/>
    <w:rsid w:val="00005282"/>
    <w:rsid w:val="00005344"/>
    <w:rsid w:val="00005463"/>
    <w:rsid w:val="00005BF4"/>
    <w:rsid w:val="00005C2A"/>
    <w:rsid w:val="00006332"/>
    <w:rsid w:val="00006477"/>
    <w:rsid w:val="0000757E"/>
    <w:rsid w:val="000120F1"/>
    <w:rsid w:val="000121EB"/>
    <w:rsid w:val="00012C3F"/>
    <w:rsid w:val="0001343A"/>
    <w:rsid w:val="000137A3"/>
    <w:rsid w:val="00013910"/>
    <w:rsid w:val="0001408A"/>
    <w:rsid w:val="000151D8"/>
    <w:rsid w:val="00015612"/>
    <w:rsid w:val="0001579D"/>
    <w:rsid w:val="00015ADD"/>
    <w:rsid w:val="000165E5"/>
    <w:rsid w:val="00017CC8"/>
    <w:rsid w:val="00017F00"/>
    <w:rsid w:val="000205E2"/>
    <w:rsid w:val="00020DDD"/>
    <w:rsid w:val="000217AD"/>
    <w:rsid w:val="00021AE1"/>
    <w:rsid w:val="000229E5"/>
    <w:rsid w:val="000233AB"/>
    <w:rsid w:val="000233FF"/>
    <w:rsid w:val="00024119"/>
    <w:rsid w:val="0002447A"/>
    <w:rsid w:val="0002493A"/>
    <w:rsid w:val="00025BD3"/>
    <w:rsid w:val="000265DA"/>
    <w:rsid w:val="00026E55"/>
    <w:rsid w:val="00026FC8"/>
    <w:rsid w:val="000273F7"/>
    <w:rsid w:val="000278D6"/>
    <w:rsid w:val="000303A6"/>
    <w:rsid w:val="00032237"/>
    <w:rsid w:val="00034909"/>
    <w:rsid w:val="00036981"/>
    <w:rsid w:val="000403D2"/>
    <w:rsid w:val="000408BD"/>
    <w:rsid w:val="000411C1"/>
    <w:rsid w:val="00041880"/>
    <w:rsid w:val="00041CDF"/>
    <w:rsid w:val="00041EB3"/>
    <w:rsid w:val="00041EDD"/>
    <w:rsid w:val="00042FAC"/>
    <w:rsid w:val="000435DA"/>
    <w:rsid w:val="000439FC"/>
    <w:rsid w:val="000453AE"/>
    <w:rsid w:val="00045BE3"/>
    <w:rsid w:val="00045F50"/>
    <w:rsid w:val="00046A80"/>
    <w:rsid w:val="00047784"/>
    <w:rsid w:val="00047D65"/>
    <w:rsid w:val="000503D1"/>
    <w:rsid w:val="00050DAC"/>
    <w:rsid w:val="0005224F"/>
    <w:rsid w:val="00052432"/>
    <w:rsid w:val="00052B71"/>
    <w:rsid w:val="000532F0"/>
    <w:rsid w:val="00055227"/>
    <w:rsid w:val="0005723B"/>
    <w:rsid w:val="000579E6"/>
    <w:rsid w:val="00061DF3"/>
    <w:rsid w:val="00061EE7"/>
    <w:rsid w:val="0006251E"/>
    <w:rsid w:val="00063778"/>
    <w:rsid w:val="00064617"/>
    <w:rsid w:val="000647CE"/>
    <w:rsid w:val="0006570A"/>
    <w:rsid w:val="00066F38"/>
    <w:rsid w:val="000678F9"/>
    <w:rsid w:val="00067900"/>
    <w:rsid w:val="00067A82"/>
    <w:rsid w:val="00067DF9"/>
    <w:rsid w:val="0007015B"/>
    <w:rsid w:val="000713AE"/>
    <w:rsid w:val="00071419"/>
    <w:rsid w:val="00071636"/>
    <w:rsid w:val="00071CC6"/>
    <w:rsid w:val="0007207C"/>
    <w:rsid w:val="000727D1"/>
    <w:rsid w:val="00072BC0"/>
    <w:rsid w:val="000731B8"/>
    <w:rsid w:val="000733E8"/>
    <w:rsid w:val="00074D79"/>
    <w:rsid w:val="0007579B"/>
    <w:rsid w:val="00075A98"/>
    <w:rsid w:val="00075F6A"/>
    <w:rsid w:val="0007680C"/>
    <w:rsid w:val="00077C27"/>
    <w:rsid w:val="0008059F"/>
    <w:rsid w:val="0008094E"/>
    <w:rsid w:val="00080D04"/>
    <w:rsid w:val="00080ECC"/>
    <w:rsid w:val="000814A0"/>
    <w:rsid w:val="0008150A"/>
    <w:rsid w:val="0008197B"/>
    <w:rsid w:val="00081BF3"/>
    <w:rsid w:val="00081BF5"/>
    <w:rsid w:val="00081DCE"/>
    <w:rsid w:val="00081E41"/>
    <w:rsid w:val="00081FA5"/>
    <w:rsid w:val="000840C4"/>
    <w:rsid w:val="0008639E"/>
    <w:rsid w:val="00087F99"/>
    <w:rsid w:val="00091001"/>
    <w:rsid w:val="00092372"/>
    <w:rsid w:val="00092B6D"/>
    <w:rsid w:val="00095E25"/>
    <w:rsid w:val="00095F1A"/>
    <w:rsid w:val="00096283"/>
    <w:rsid w:val="00096C84"/>
    <w:rsid w:val="00097ACA"/>
    <w:rsid w:val="000A0277"/>
    <w:rsid w:val="000A04E2"/>
    <w:rsid w:val="000A1050"/>
    <w:rsid w:val="000A10FB"/>
    <w:rsid w:val="000A166E"/>
    <w:rsid w:val="000A2236"/>
    <w:rsid w:val="000A2588"/>
    <w:rsid w:val="000A2836"/>
    <w:rsid w:val="000A3777"/>
    <w:rsid w:val="000A4179"/>
    <w:rsid w:val="000A46BD"/>
    <w:rsid w:val="000A5D7A"/>
    <w:rsid w:val="000A631B"/>
    <w:rsid w:val="000A68AC"/>
    <w:rsid w:val="000A7357"/>
    <w:rsid w:val="000A77FF"/>
    <w:rsid w:val="000A7BAF"/>
    <w:rsid w:val="000B0AEC"/>
    <w:rsid w:val="000B115A"/>
    <w:rsid w:val="000B1A6C"/>
    <w:rsid w:val="000B1A91"/>
    <w:rsid w:val="000B24CA"/>
    <w:rsid w:val="000B3415"/>
    <w:rsid w:val="000B430E"/>
    <w:rsid w:val="000B47BF"/>
    <w:rsid w:val="000B50D3"/>
    <w:rsid w:val="000B55AB"/>
    <w:rsid w:val="000B6384"/>
    <w:rsid w:val="000B7346"/>
    <w:rsid w:val="000B7EBD"/>
    <w:rsid w:val="000C0F3B"/>
    <w:rsid w:val="000C1DC8"/>
    <w:rsid w:val="000C1F2F"/>
    <w:rsid w:val="000C2078"/>
    <w:rsid w:val="000C31E0"/>
    <w:rsid w:val="000C3FFF"/>
    <w:rsid w:val="000C4702"/>
    <w:rsid w:val="000C4EEE"/>
    <w:rsid w:val="000C517F"/>
    <w:rsid w:val="000C61AE"/>
    <w:rsid w:val="000C6705"/>
    <w:rsid w:val="000C6D4B"/>
    <w:rsid w:val="000C7492"/>
    <w:rsid w:val="000C7B8E"/>
    <w:rsid w:val="000D01DD"/>
    <w:rsid w:val="000D027E"/>
    <w:rsid w:val="000D0340"/>
    <w:rsid w:val="000D0641"/>
    <w:rsid w:val="000D08D3"/>
    <w:rsid w:val="000D08D6"/>
    <w:rsid w:val="000D0FB2"/>
    <w:rsid w:val="000D1D3C"/>
    <w:rsid w:val="000D2703"/>
    <w:rsid w:val="000D29E3"/>
    <w:rsid w:val="000D451B"/>
    <w:rsid w:val="000D46E8"/>
    <w:rsid w:val="000D4BAD"/>
    <w:rsid w:val="000D5627"/>
    <w:rsid w:val="000D6E72"/>
    <w:rsid w:val="000D784E"/>
    <w:rsid w:val="000D7AB5"/>
    <w:rsid w:val="000E0247"/>
    <w:rsid w:val="000E079D"/>
    <w:rsid w:val="000E0E15"/>
    <w:rsid w:val="000E149A"/>
    <w:rsid w:val="000E1AC1"/>
    <w:rsid w:val="000E2A9D"/>
    <w:rsid w:val="000E5C18"/>
    <w:rsid w:val="000E6ACD"/>
    <w:rsid w:val="000E7849"/>
    <w:rsid w:val="000E7C95"/>
    <w:rsid w:val="000F008D"/>
    <w:rsid w:val="000F07D1"/>
    <w:rsid w:val="000F1EDE"/>
    <w:rsid w:val="000F240C"/>
    <w:rsid w:val="000F24C9"/>
    <w:rsid w:val="000F2989"/>
    <w:rsid w:val="000F31BE"/>
    <w:rsid w:val="000F3378"/>
    <w:rsid w:val="000F3532"/>
    <w:rsid w:val="000F4273"/>
    <w:rsid w:val="000F4DA7"/>
    <w:rsid w:val="000F4DE9"/>
    <w:rsid w:val="000F5CFB"/>
    <w:rsid w:val="000F5FE9"/>
    <w:rsid w:val="000F62ED"/>
    <w:rsid w:val="000F6304"/>
    <w:rsid w:val="000F6319"/>
    <w:rsid w:val="000F6660"/>
    <w:rsid w:val="000F6918"/>
    <w:rsid w:val="000F707D"/>
    <w:rsid w:val="000F7EA3"/>
    <w:rsid w:val="00100635"/>
    <w:rsid w:val="0010166D"/>
    <w:rsid w:val="001020E7"/>
    <w:rsid w:val="001021CB"/>
    <w:rsid w:val="00102300"/>
    <w:rsid w:val="00102900"/>
    <w:rsid w:val="00102A2E"/>
    <w:rsid w:val="00102C26"/>
    <w:rsid w:val="00102C93"/>
    <w:rsid w:val="00102E4D"/>
    <w:rsid w:val="00103A69"/>
    <w:rsid w:val="00103B2F"/>
    <w:rsid w:val="00103B68"/>
    <w:rsid w:val="00103FC1"/>
    <w:rsid w:val="0010470E"/>
    <w:rsid w:val="0010472D"/>
    <w:rsid w:val="0010478A"/>
    <w:rsid w:val="001048F6"/>
    <w:rsid w:val="00104CD3"/>
    <w:rsid w:val="00104E14"/>
    <w:rsid w:val="001059AF"/>
    <w:rsid w:val="00105B94"/>
    <w:rsid w:val="001077C9"/>
    <w:rsid w:val="00107E7A"/>
    <w:rsid w:val="00110140"/>
    <w:rsid w:val="00111C49"/>
    <w:rsid w:val="00111F81"/>
    <w:rsid w:val="001121DD"/>
    <w:rsid w:val="00112F4B"/>
    <w:rsid w:val="00114130"/>
    <w:rsid w:val="00114DD6"/>
    <w:rsid w:val="00114F00"/>
    <w:rsid w:val="001163D7"/>
    <w:rsid w:val="0011680B"/>
    <w:rsid w:val="00120262"/>
    <w:rsid w:val="00120AEB"/>
    <w:rsid w:val="0012110D"/>
    <w:rsid w:val="001212CD"/>
    <w:rsid w:val="001222B0"/>
    <w:rsid w:val="00122310"/>
    <w:rsid w:val="00122414"/>
    <w:rsid w:val="00123117"/>
    <w:rsid w:val="00124062"/>
    <w:rsid w:val="00124939"/>
    <w:rsid w:val="001250A1"/>
    <w:rsid w:val="00125747"/>
    <w:rsid w:val="001257A5"/>
    <w:rsid w:val="001257C0"/>
    <w:rsid w:val="00125D7E"/>
    <w:rsid w:val="00126065"/>
    <w:rsid w:val="00130344"/>
    <w:rsid w:val="00130748"/>
    <w:rsid w:val="001309DF"/>
    <w:rsid w:val="00130D37"/>
    <w:rsid w:val="00130DEA"/>
    <w:rsid w:val="00133EB0"/>
    <w:rsid w:val="0013486D"/>
    <w:rsid w:val="00134DD9"/>
    <w:rsid w:val="0013502C"/>
    <w:rsid w:val="00135120"/>
    <w:rsid w:val="00136B48"/>
    <w:rsid w:val="00136E07"/>
    <w:rsid w:val="0013764F"/>
    <w:rsid w:val="00140E69"/>
    <w:rsid w:val="0014136B"/>
    <w:rsid w:val="001415B0"/>
    <w:rsid w:val="0014236C"/>
    <w:rsid w:val="00142A3F"/>
    <w:rsid w:val="00142A61"/>
    <w:rsid w:val="00143148"/>
    <w:rsid w:val="001437FF"/>
    <w:rsid w:val="00143DA1"/>
    <w:rsid w:val="00144771"/>
    <w:rsid w:val="00144ED2"/>
    <w:rsid w:val="0014524A"/>
    <w:rsid w:val="00146547"/>
    <w:rsid w:val="00146710"/>
    <w:rsid w:val="001470EF"/>
    <w:rsid w:val="001472DE"/>
    <w:rsid w:val="001472F9"/>
    <w:rsid w:val="00150474"/>
    <w:rsid w:val="001504BB"/>
    <w:rsid w:val="00150646"/>
    <w:rsid w:val="0015098B"/>
    <w:rsid w:val="001519CA"/>
    <w:rsid w:val="00151F1C"/>
    <w:rsid w:val="00151FB6"/>
    <w:rsid w:val="00152C45"/>
    <w:rsid w:val="0015317B"/>
    <w:rsid w:val="001533CC"/>
    <w:rsid w:val="0015358A"/>
    <w:rsid w:val="0015378A"/>
    <w:rsid w:val="00154643"/>
    <w:rsid w:val="00154A45"/>
    <w:rsid w:val="00154D31"/>
    <w:rsid w:val="00156428"/>
    <w:rsid w:val="0015658D"/>
    <w:rsid w:val="00156714"/>
    <w:rsid w:val="001567AA"/>
    <w:rsid w:val="00157504"/>
    <w:rsid w:val="00162335"/>
    <w:rsid w:val="00162A56"/>
    <w:rsid w:val="00163389"/>
    <w:rsid w:val="00163888"/>
    <w:rsid w:val="00163CCD"/>
    <w:rsid w:val="00164A77"/>
    <w:rsid w:val="00165EED"/>
    <w:rsid w:val="00166122"/>
    <w:rsid w:val="00166A22"/>
    <w:rsid w:val="00167573"/>
    <w:rsid w:val="00167AC7"/>
    <w:rsid w:val="001706C0"/>
    <w:rsid w:val="001709A3"/>
    <w:rsid w:val="001717A0"/>
    <w:rsid w:val="00171FB0"/>
    <w:rsid w:val="0017210D"/>
    <w:rsid w:val="001725A9"/>
    <w:rsid w:val="00173012"/>
    <w:rsid w:val="0017323D"/>
    <w:rsid w:val="00173E61"/>
    <w:rsid w:val="00174463"/>
    <w:rsid w:val="001745F9"/>
    <w:rsid w:val="00174E8F"/>
    <w:rsid w:val="00175AF8"/>
    <w:rsid w:val="00177288"/>
    <w:rsid w:val="00180237"/>
    <w:rsid w:val="00180DA4"/>
    <w:rsid w:val="00180E6A"/>
    <w:rsid w:val="001811BC"/>
    <w:rsid w:val="00181E20"/>
    <w:rsid w:val="00181F0C"/>
    <w:rsid w:val="00182FF4"/>
    <w:rsid w:val="00183549"/>
    <w:rsid w:val="0018417C"/>
    <w:rsid w:val="00184185"/>
    <w:rsid w:val="001851E6"/>
    <w:rsid w:val="0018602D"/>
    <w:rsid w:val="001870C6"/>
    <w:rsid w:val="001878E4"/>
    <w:rsid w:val="00187C48"/>
    <w:rsid w:val="00187E37"/>
    <w:rsid w:val="00190E85"/>
    <w:rsid w:val="00191093"/>
    <w:rsid w:val="00191470"/>
    <w:rsid w:val="001916A3"/>
    <w:rsid w:val="00191C6B"/>
    <w:rsid w:val="00192DC9"/>
    <w:rsid w:val="00193232"/>
    <w:rsid w:val="001934C8"/>
    <w:rsid w:val="0019381C"/>
    <w:rsid w:val="00194518"/>
    <w:rsid w:val="00194A71"/>
    <w:rsid w:val="00194EA0"/>
    <w:rsid w:val="00194FAB"/>
    <w:rsid w:val="0019572C"/>
    <w:rsid w:val="00196DBE"/>
    <w:rsid w:val="001979F9"/>
    <w:rsid w:val="00197DE2"/>
    <w:rsid w:val="001A047C"/>
    <w:rsid w:val="001A0F86"/>
    <w:rsid w:val="001A1CC7"/>
    <w:rsid w:val="001A227B"/>
    <w:rsid w:val="001A2C0D"/>
    <w:rsid w:val="001A332B"/>
    <w:rsid w:val="001A3BC3"/>
    <w:rsid w:val="001A3FB7"/>
    <w:rsid w:val="001A4402"/>
    <w:rsid w:val="001A4908"/>
    <w:rsid w:val="001A49AE"/>
    <w:rsid w:val="001A589E"/>
    <w:rsid w:val="001A5B44"/>
    <w:rsid w:val="001A5EDC"/>
    <w:rsid w:val="001A5F25"/>
    <w:rsid w:val="001A62FA"/>
    <w:rsid w:val="001A6A59"/>
    <w:rsid w:val="001A6DC9"/>
    <w:rsid w:val="001A71CC"/>
    <w:rsid w:val="001A71FF"/>
    <w:rsid w:val="001B0CE1"/>
    <w:rsid w:val="001B1A35"/>
    <w:rsid w:val="001B1A93"/>
    <w:rsid w:val="001B1D75"/>
    <w:rsid w:val="001B1DCD"/>
    <w:rsid w:val="001B1FCA"/>
    <w:rsid w:val="001B31A1"/>
    <w:rsid w:val="001B34FE"/>
    <w:rsid w:val="001B374C"/>
    <w:rsid w:val="001B3BFC"/>
    <w:rsid w:val="001B4B0E"/>
    <w:rsid w:val="001B5EE8"/>
    <w:rsid w:val="001B6DA5"/>
    <w:rsid w:val="001B6DE5"/>
    <w:rsid w:val="001C0680"/>
    <w:rsid w:val="001C06E7"/>
    <w:rsid w:val="001C153C"/>
    <w:rsid w:val="001C2A26"/>
    <w:rsid w:val="001C39CC"/>
    <w:rsid w:val="001C3C31"/>
    <w:rsid w:val="001C434A"/>
    <w:rsid w:val="001C44B0"/>
    <w:rsid w:val="001C5798"/>
    <w:rsid w:val="001C6558"/>
    <w:rsid w:val="001C6FD5"/>
    <w:rsid w:val="001C70A9"/>
    <w:rsid w:val="001C7112"/>
    <w:rsid w:val="001C7834"/>
    <w:rsid w:val="001D167F"/>
    <w:rsid w:val="001D1996"/>
    <w:rsid w:val="001D1DD6"/>
    <w:rsid w:val="001D22CE"/>
    <w:rsid w:val="001D3C91"/>
    <w:rsid w:val="001D473A"/>
    <w:rsid w:val="001D4D82"/>
    <w:rsid w:val="001D63C4"/>
    <w:rsid w:val="001D655B"/>
    <w:rsid w:val="001D65F1"/>
    <w:rsid w:val="001D7246"/>
    <w:rsid w:val="001D74D5"/>
    <w:rsid w:val="001D79A7"/>
    <w:rsid w:val="001E088F"/>
    <w:rsid w:val="001E0909"/>
    <w:rsid w:val="001E0C08"/>
    <w:rsid w:val="001E0CC1"/>
    <w:rsid w:val="001E0DAE"/>
    <w:rsid w:val="001E0EF6"/>
    <w:rsid w:val="001E1A9A"/>
    <w:rsid w:val="001E1C14"/>
    <w:rsid w:val="001E2515"/>
    <w:rsid w:val="001E3041"/>
    <w:rsid w:val="001E32F7"/>
    <w:rsid w:val="001E33EA"/>
    <w:rsid w:val="001E4086"/>
    <w:rsid w:val="001E4496"/>
    <w:rsid w:val="001E586A"/>
    <w:rsid w:val="001E5AE6"/>
    <w:rsid w:val="001E6F71"/>
    <w:rsid w:val="001E7CC9"/>
    <w:rsid w:val="001F0A59"/>
    <w:rsid w:val="001F0A79"/>
    <w:rsid w:val="001F162F"/>
    <w:rsid w:val="001F21EA"/>
    <w:rsid w:val="001F3360"/>
    <w:rsid w:val="001F3FAD"/>
    <w:rsid w:val="001F4203"/>
    <w:rsid w:val="001F43D0"/>
    <w:rsid w:val="001F498A"/>
    <w:rsid w:val="001F4EC2"/>
    <w:rsid w:val="001F5265"/>
    <w:rsid w:val="001F5E93"/>
    <w:rsid w:val="001F646E"/>
    <w:rsid w:val="001F6B97"/>
    <w:rsid w:val="001F702F"/>
    <w:rsid w:val="0020004E"/>
    <w:rsid w:val="00200C92"/>
    <w:rsid w:val="002015D2"/>
    <w:rsid w:val="002020C9"/>
    <w:rsid w:val="0020393B"/>
    <w:rsid w:val="002040E5"/>
    <w:rsid w:val="002045A2"/>
    <w:rsid w:val="00204CEC"/>
    <w:rsid w:val="00205471"/>
    <w:rsid w:val="0020577A"/>
    <w:rsid w:val="00205A33"/>
    <w:rsid w:val="0020733F"/>
    <w:rsid w:val="0021069E"/>
    <w:rsid w:val="00211598"/>
    <w:rsid w:val="002116B6"/>
    <w:rsid w:val="00211D81"/>
    <w:rsid w:val="00211FEE"/>
    <w:rsid w:val="002123AB"/>
    <w:rsid w:val="002126E3"/>
    <w:rsid w:val="002147F9"/>
    <w:rsid w:val="0021567E"/>
    <w:rsid w:val="0021587E"/>
    <w:rsid w:val="00216797"/>
    <w:rsid w:val="00216A58"/>
    <w:rsid w:val="00216D3B"/>
    <w:rsid w:val="002179BE"/>
    <w:rsid w:val="00220667"/>
    <w:rsid w:val="00220E8E"/>
    <w:rsid w:val="002210F5"/>
    <w:rsid w:val="002219CE"/>
    <w:rsid w:val="002225C4"/>
    <w:rsid w:val="0022340B"/>
    <w:rsid w:val="002240DA"/>
    <w:rsid w:val="00224AAC"/>
    <w:rsid w:val="0022508E"/>
    <w:rsid w:val="002260ED"/>
    <w:rsid w:val="002264E1"/>
    <w:rsid w:val="00226CA1"/>
    <w:rsid w:val="00227E8C"/>
    <w:rsid w:val="00227E9F"/>
    <w:rsid w:val="002305CD"/>
    <w:rsid w:val="00230925"/>
    <w:rsid w:val="00231CA3"/>
    <w:rsid w:val="00231F32"/>
    <w:rsid w:val="002329A2"/>
    <w:rsid w:val="00232D7E"/>
    <w:rsid w:val="00233304"/>
    <w:rsid w:val="00233EF3"/>
    <w:rsid w:val="00234767"/>
    <w:rsid w:val="00234C61"/>
    <w:rsid w:val="002360BF"/>
    <w:rsid w:val="002364A7"/>
    <w:rsid w:val="0023698A"/>
    <w:rsid w:val="00237363"/>
    <w:rsid w:val="0023740C"/>
    <w:rsid w:val="002404D2"/>
    <w:rsid w:val="002432D0"/>
    <w:rsid w:val="002439C0"/>
    <w:rsid w:val="00244487"/>
    <w:rsid w:val="0024491B"/>
    <w:rsid w:val="00244A21"/>
    <w:rsid w:val="00244BAC"/>
    <w:rsid w:val="002465E3"/>
    <w:rsid w:val="002509A9"/>
    <w:rsid w:val="00250A84"/>
    <w:rsid w:val="00250CC3"/>
    <w:rsid w:val="00251998"/>
    <w:rsid w:val="0025234A"/>
    <w:rsid w:val="002528AB"/>
    <w:rsid w:val="00252BEE"/>
    <w:rsid w:val="002540CA"/>
    <w:rsid w:val="00254483"/>
    <w:rsid w:val="00254F0F"/>
    <w:rsid w:val="00255658"/>
    <w:rsid w:val="00255A8B"/>
    <w:rsid w:val="0025778A"/>
    <w:rsid w:val="00257CAD"/>
    <w:rsid w:val="00257E32"/>
    <w:rsid w:val="00260763"/>
    <w:rsid w:val="00260D98"/>
    <w:rsid w:val="00261EDA"/>
    <w:rsid w:val="0026200D"/>
    <w:rsid w:val="00262172"/>
    <w:rsid w:val="00262626"/>
    <w:rsid w:val="00262D70"/>
    <w:rsid w:val="002637E0"/>
    <w:rsid w:val="00263890"/>
    <w:rsid w:val="00263DE0"/>
    <w:rsid w:val="002642CC"/>
    <w:rsid w:val="00264544"/>
    <w:rsid w:val="00264E03"/>
    <w:rsid w:val="002651BD"/>
    <w:rsid w:val="002659C1"/>
    <w:rsid w:val="00265C04"/>
    <w:rsid w:val="00265EBD"/>
    <w:rsid w:val="00266C8E"/>
    <w:rsid w:val="002671E2"/>
    <w:rsid w:val="002679C7"/>
    <w:rsid w:val="00267C00"/>
    <w:rsid w:val="00271387"/>
    <w:rsid w:val="0027260C"/>
    <w:rsid w:val="00272E10"/>
    <w:rsid w:val="00272F88"/>
    <w:rsid w:val="00273874"/>
    <w:rsid w:val="002738D5"/>
    <w:rsid w:val="002748A0"/>
    <w:rsid w:val="0027576C"/>
    <w:rsid w:val="00275D17"/>
    <w:rsid w:val="00276E40"/>
    <w:rsid w:val="00276F64"/>
    <w:rsid w:val="00277E00"/>
    <w:rsid w:val="002804A3"/>
    <w:rsid w:val="00280BC7"/>
    <w:rsid w:val="00281398"/>
    <w:rsid w:val="00281E25"/>
    <w:rsid w:val="002829AF"/>
    <w:rsid w:val="00282C91"/>
    <w:rsid w:val="00282D57"/>
    <w:rsid w:val="00282E2F"/>
    <w:rsid w:val="0028379A"/>
    <w:rsid w:val="002838DF"/>
    <w:rsid w:val="002839D9"/>
    <w:rsid w:val="00284165"/>
    <w:rsid w:val="00284385"/>
    <w:rsid w:val="00284B47"/>
    <w:rsid w:val="00285DF4"/>
    <w:rsid w:val="00285F26"/>
    <w:rsid w:val="002864CF"/>
    <w:rsid w:val="00286691"/>
    <w:rsid w:val="002869EF"/>
    <w:rsid w:val="00286A8C"/>
    <w:rsid w:val="00286E5E"/>
    <w:rsid w:val="00287683"/>
    <w:rsid w:val="00287923"/>
    <w:rsid w:val="00290243"/>
    <w:rsid w:val="0029031A"/>
    <w:rsid w:val="00290B4C"/>
    <w:rsid w:val="002912C3"/>
    <w:rsid w:val="00291398"/>
    <w:rsid w:val="00291802"/>
    <w:rsid w:val="002924E4"/>
    <w:rsid w:val="00292662"/>
    <w:rsid w:val="00294D66"/>
    <w:rsid w:val="0029520D"/>
    <w:rsid w:val="0029542F"/>
    <w:rsid w:val="00295F83"/>
    <w:rsid w:val="0029629B"/>
    <w:rsid w:val="0029654A"/>
    <w:rsid w:val="00296950"/>
    <w:rsid w:val="002969E8"/>
    <w:rsid w:val="002978A8"/>
    <w:rsid w:val="00297AD9"/>
    <w:rsid w:val="002A0EB1"/>
    <w:rsid w:val="002A2281"/>
    <w:rsid w:val="002A3515"/>
    <w:rsid w:val="002A50EC"/>
    <w:rsid w:val="002A63FE"/>
    <w:rsid w:val="002A6C33"/>
    <w:rsid w:val="002A7565"/>
    <w:rsid w:val="002A7E2F"/>
    <w:rsid w:val="002B0050"/>
    <w:rsid w:val="002B0375"/>
    <w:rsid w:val="002B041C"/>
    <w:rsid w:val="002B0695"/>
    <w:rsid w:val="002B0B75"/>
    <w:rsid w:val="002B104D"/>
    <w:rsid w:val="002B15A5"/>
    <w:rsid w:val="002B1A06"/>
    <w:rsid w:val="002B23B7"/>
    <w:rsid w:val="002B398E"/>
    <w:rsid w:val="002B3D98"/>
    <w:rsid w:val="002B4132"/>
    <w:rsid w:val="002B48A8"/>
    <w:rsid w:val="002B5337"/>
    <w:rsid w:val="002B5622"/>
    <w:rsid w:val="002B5BC7"/>
    <w:rsid w:val="002B6685"/>
    <w:rsid w:val="002B67FB"/>
    <w:rsid w:val="002B6A90"/>
    <w:rsid w:val="002C044E"/>
    <w:rsid w:val="002C15E1"/>
    <w:rsid w:val="002C2980"/>
    <w:rsid w:val="002C2FF9"/>
    <w:rsid w:val="002C3051"/>
    <w:rsid w:val="002C40D8"/>
    <w:rsid w:val="002C49E2"/>
    <w:rsid w:val="002C6D10"/>
    <w:rsid w:val="002C77B2"/>
    <w:rsid w:val="002D0798"/>
    <w:rsid w:val="002D08E6"/>
    <w:rsid w:val="002D0A54"/>
    <w:rsid w:val="002D0B92"/>
    <w:rsid w:val="002D0BD7"/>
    <w:rsid w:val="002D0F23"/>
    <w:rsid w:val="002D1823"/>
    <w:rsid w:val="002D1E89"/>
    <w:rsid w:val="002D21D9"/>
    <w:rsid w:val="002D2768"/>
    <w:rsid w:val="002D3304"/>
    <w:rsid w:val="002D3C0F"/>
    <w:rsid w:val="002D46EF"/>
    <w:rsid w:val="002D5C14"/>
    <w:rsid w:val="002D62FC"/>
    <w:rsid w:val="002D64A5"/>
    <w:rsid w:val="002E0EDA"/>
    <w:rsid w:val="002E22A7"/>
    <w:rsid w:val="002E528B"/>
    <w:rsid w:val="002E6ADA"/>
    <w:rsid w:val="002E6C60"/>
    <w:rsid w:val="002E78C2"/>
    <w:rsid w:val="002F1222"/>
    <w:rsid w:val="002F1C28"/>
    <w:rsid w:val="002F1CB1"/>
    <w:rsid w:val="002F1D17"/>
    <w:rsid w:val="002F43D5"/>
    <w:rsid w:val="002F60E6"/>
    <w:rsid w:val="002F6ABF"/>
    <w:rsid w:val="002F6EF6"/>
    <w:rsid w:val="002F744A"/>
    <w:rsid w:val="002F77E4"/>
    <w:rsid w:val="002F784E"/>
    <w:rsid w:val="002F78A7"/>
    <w:rsid w:val="00301091"/>
    <w:rsid w:val="003017B5"/>
    <w:rsid w:val="00301CED"/>
    <w:rsid w:val="003022CF"/>
    <w:rsid w:val="003022D8"/>
    <w:rsid w:val="003028FB"/>
    <w:rsid w:val="00303417"/>
    <w:rsid w:val="003035F9"/>
    <w:rsid w:val="00304FFC"/>
    <w:rsid w:val="00305B01"/>
    <w:rsid w:val="00305B2A"/>
    <w:rsid w:val="00305C2D"/>
    <w:rsid w:val="00305D7A"/>
    <w:rsid w:val="00306AF4"/>
    <w:rsid w:val="00310C8E"/>
    <w:rsid w:val="0031188B"/>
    <w:rsid w:val="00311BC5"/>
    <w:rsid w:val="003120E1"/>
    <w:rsid w:val="00313AD5"/>
    <w:rsid w:val="00313F5A"/>
    <w:rsid w:val="00315171"/>
    <w:rsid w:val="003154E4"/>
    <w:rsid w:val="003159DA"/>
    <w:rsid w:val="00316396"/>
    <w:rsid w:val="00316C0A"/>
    <w:rsid w:val="00317840"/>
    <w:rsid w:val="003200DE"/>
    <w:rsid w:val="003206E4"/>
    <w:rsid w:val="00320826"/>
    <w:rsid w:val="00320B0F"/>
    <w:rsid w:val="00320D44"/>
    <w:rsid w:val="00321C62"/>
    <w:rsid w:val="00321E57"/>
    <w:rsid w:val="003223A3"/>
    <w:rsid w:val="003232DC"/>
    <w:rsid w:val="003238B0"/>
    <w:rsid w:val="00325525"/>
    <w:rsid w:val="00326C0A"/>
    <w:rsid w:val="00326E41"/>
    <w:rsid w:val="00326FF1"/>
    <w:rsid w:val="00330F31"/>
    <w:rsid w:val="00331D3C"/>
    <w:rsid w:val="003320B0"/>
    <w:rsid w:val="00332BD5"/>
    <w:rsid w:val="00333156"/>
    <w:rsid w:val="003333EF"/>
    <w:rsid w:val="003335CF"/>
    <w:rsid w:val="003347A4"/>
    <w:rsid w:val="00334EF1"/>
    <w:rsid w:val="00335541"/>
    <w:rsid w:val="003404C3"/>
    <w:rsid w:val="00341268"/>
    <w:rsid w:val="00342716"/>
    <w:rsid w:val="0034283B"/>
    <w:rsid w:val="00343598"/>
    <w:rsid w:val="00343622"/>
    <w:rsid w:val="00345284"/>
    <w:rsid w:val="00345C89"/>
    <w:rsid w:val="003460C5"/>
    <w:rsid w:val="00346AE4"/>
    <w:rsid w:val="003473B3"/>
    <w:rsid w:val="00347895"/>
    <w:rsid w:val="003514D9"/>
    <w:rsid w:val="00351B7D"/>
    <w:rsid w:val="00352088"/>
    <w:rsid w:val="0035284D"/>
    <w:rsid w:val="0035287B"/>
    <w:rsid w:val="003536A5"/>
    <w:rsid w:val="0035399D"/>
    <w:rsid w:val="00353E55"/>
    <w:rsid w:val="003552E8"/>
    <w:rsid w:val="00355B62"/>
    <w:rsid w:val="0035600D"/>
    <w:rsid w:val="0035664D"/>
    <w:rsid w:val="00357284"/>
    <w:rsid w:val="0035753C"/>
    <w:rsid w:val="00360FB0"/>
    <w:rsid w:val="0036221F"/>
    <w:rsid w:val="00362428"/>
    <w:rsid w:val="003627E9"/>
    <w:rsid w:val="0036292B"/>
    <w:rsid w:val="00362E96"/>
    <w:rsid w:val="003633E6"/>
    <w:rsid w:val="00364511"/>
    <w:rsid w:val="00364ED1"/>
    <w:rsid w:val="00365187"/>
    <w:rsid w:val="00365788"/>
    <w:rsid w:val="00365877"/>
    <w:rsid w:val="00365AAA"/>
    <w:rsid w:val="003661A2"/>
    <w:rsid w:val="00366A9F"/>
    <w:rsid w:val="00366B4F"/>
    <w:rsid w:val="0036710E"/>
    <w:rsid w:val="003673EC"/>
    <w:rsid w:val="00367494"/>
    <w:rsid w:val="003675EA"/>
    <w:rsid w:val="00367DC6"/>
    <w:rsid w:val="0037001E"/>
    <w:rsid w:val="00370509"/>
    <w:rsid w:val="003712D8"/>
    <w:rsid w:val="00372156"/>
    <w:rsid w:val="00372736"/>
    <w:rsid w:val="003727E4"/>
    <w:rsid w:val="003728C8"/>
    <w:rsid w:val="00372C2C"/>
    <w:rsid w:val="00373E4E"/>
    <w:rsid w:val="003747CA"/>
    <w:rsid w:val="00375A60"/>
    <w:rsid w:val="003760A1"/>
    <w:rsid w:val="00376C57"/>
    <w:rsid w:val="003776EA"/>
    <w:rsid w:val="00377733"/>
    <w:rsid w:val="0038046B"/>
    <w:rsid w:val="0038052B"/>
    <w:rsid w:val="0038164B"/>
    <w:rsid w:val="003818FA"/>
    <w:rsid w:val="00382211"/>
    <w:rsid w:val="0038243B"/>
    <w:rsid w:val="00382EF4"/>
    <w:rsid w:val="003834B1"/>
    <w:rsid w:val="0038419D"/>
    <w:rsid w:val="003841BF"/>
    <w:rsid w:val="00384F2C"/>
    <w:rsid w:val="00385CB8"/>
    <w:rsid w:val="00386AF6"/>
    <w:rsid w:val="00387206"/>
    <w:rsid w:val="0038784E"/>
    <w:rsid w:val="00387CA8"/>
    <w:rsid w:val="00390BA5"/>
    <w:rsid w:val="003914E6"/>
    <w:rsid w:val="003918DC"/>
    <w:rsid w:val="003924D1"/>
    <w:rsid w:val="0039289C"/>
    <w:rsid w:val="003928AC"/>
    <w:rsid w:val="00392F87"/>
    <w:rsid w:val="00393757"/>
    <w:rsid w:val="00393BCA"/>
    <w:rsid w:val="00394050"/>
    <w:rsid w:val="00394970"/>
    <w:rsid w:val="00394B66"/>
    <w:rsid w:val="00394D6E"/>
    <w:rsid w:val="00395A02"/>
    <w:rsid w:val="00395EA2"/>
    <w:rsid w:val="00396F31"/>
    <w:rsid w:val="00397C02"/>
    <w:rsid w:val="00397DBE"/>
    <w:rsid w:val="00397F2A"/>
    <w:rsid w:val="003A01E7"/>
    <w:rsid w:val="003A066A"/>
    <w:rsid w:val="003A08C4"/>
    <w:rsid w:val="003A143E"/>
    <w:rsid w:val="003A257C"/>
    <w:rsid w:val="003A2B9E"/>
    <w:rsid w:val="003A2D88"/>
    <w:rsid w:val="003A2F92"/>
    <w:rsid w:val="003A31E4"/>
    <w:rsid w:val="003A3D11"/>
    <w:rsid w:val="003A4273"/>
    <w:rsid w:val="003A47BD"/>
    <w:rsid w:val="003A57C8"/>
    <w:rsid w:val="003A5CF3"/>
    <w:rsid w:val="003A62C2"/>
    <w:rsid w:val="003A6929"/>
    <w:rsid w:val="003A6CB1"/>
    <w:rsid w:val="003A79ED"/>
    <w:rsid w:val="003B027B"/>
    <w:rsid w:val="003B0595"/>
    <w:rsid w:val="003B1468"/>
    <w:rsid w:val="003B1B42"/>
    <w:rsid w:val="003B2687"/>
    <w:rsid w:val="003B2938"/>
    <w:rsid w:val="003B2954"/>
    <w:rsid w:val="003B35DB"/>
    <w:rsid w:val="003B4F90"/>
    <w:rsid w:val="003B5373"/>
    <w:rsid w:val="003B5A81"/>
    <w:rsid w:val="003B637E"/>
    <w:rsid w:val="003B69E9"/>
    <w:rsid w:val="003B78DC"/>
    <w:rsid w:val="003B7904"/>
    <w:rsid w:val="003B7C9A"/>
    <w:rsid w:val="003C0514"/>
    <w:rsid w:val="003C09F1"/>
    <w:rsid w:val="003C0F92"/>
    <w:rsid w:val="003C1424"/>
    <w:rsid w:val="003C1AFC"/>
    <w:rsid w:val="003C1B97"/>
    <w:rsid w:val="003C1BF5"/>
    <w:rsid w:val="003C1C74"/>
    <w:rsid w:val="003C319A"/>
    <w:rsid w:val="003C3669"/>
    <w:rsid w:val="003C3B32"/>
    <w:rsid w:val="003C4347"/>
    <w:rsid w:val="003C440E"/>
    <w:rsid w:val="003C4A6C"/>
    <w:rsid w:val="003C4CB2"/>
    <w:rsid w:val="003C4D8D"/>
    <w:rsid w:val="003C52FB"/>
    <w:rsid w:val="003C637E"/>
    <w:rsid w:val="003C692F"/>
    <w:rsid w:val="003C73FF"/>
    <w:rsid w:val="003C7ED5"/>
    <w:rsid w:val="003D01B4"/>
    <w:rsid w:val="003D1349"/>
    <w:rsid w:val="003D13BD"/>
    <w:rsid w:val="003D16D2"/>
    <w:rsid w:val="003D242E"/>
    <w:rsid w:val="003D30F9"/>
    <w:rsid w:val="003D421C"/>
    <w:rsid w:val="003D5007"/>
    <w:rsid w:val="003D50AB"/>
    <w:rsid w:val="003D5292"/>
    <w:rsid w:val="003D5722"/>
    <w:rsid w:val="003D5DE0"/>
    <w:rsid w:val="003D5DF3"/>
    <w:rsid w:val="003D68BD"/>
    <w:rsid w:val="003D70DF"/>
    <w:rsid w:val="003D764A"/>
    <w:rsid w:val="003D7D31"/>
    <w:rsid w:val="003D7ED0"/>
    <w:rsid w:val="003E0032"/>
    <w:rsid w:val="003E0A33"/>
    <w:rsid w:val="003E111C"/>
    <w:rsid w:val="003E16F9"/>
    <w:rsid w:val="003E1A21"/>
    <w:rsid w:val="003E1D14"/>
    <w:rsid w:val="003E28FC"/>
    <w:rsid w:val="003E32B0"/>
    <w:rsid w:val="003E3379"/>
    <w:rsid w:val="003E3899"/>
    <w:rsid w:val="003E4756"/>
    <w:rsid w:val="003E516C"/>
    <w:rsid w:val="003E5E37"/>
    <w:rsid w:val="003E7383"/>
    <w:rsid w:val="003E7673"/>
    <w:rsid w:val="003E7B55"/>
    <w:rsid w:val="003E7CC4"/>
    <w:rsid w:val="003E7E07"/>
    <w:rsid w:val="003F00A7"/>
    <w:rsid w:val="003F070F"/>
    <w:rsid w:val="003F14ED"/>
    <w:rsid w:val="003F1B39"/>
    <w:rsid w:val="003F1ED7"/>
    <w:rsid w:val="003F34C7"/>
    <w:rsid w:val="003F3E33"/>
    <w:rsid w:val="003F3E9B"/>
    <w:rsid w:val="003F4D7E"/>
    <w:rsid w:val="003F5B44"/>
    <w:rsid w:val="003F5F3C"/>
    <w:rsid w:val="003F67AD"/>
    <w:rsid w:val="003F762B"/>
    <w:rsid w:val="003F76F3"/>
    <w:rsid w:val="003F7E58"/>
    <w:rsid w:val="0040048C"/>
    <w:rsid w:val="004012B9"/>
    <w:rsid w:val="00402E48"/>
    <w:rsid w:val="004043C7"/>
    <w:rsid w:val="00404517"/>
    <w:rsid w:val="00404628"/>
    <w:rsid w:val="00406538"/>
    <w:rsid w:val="00406643"/>
    <w:rsid w:val="00406659"/>
    <w:rsid w:val="00406ED0"/>
    <w:rsid w:val="004078DA"/>
    <w:rsid w:val="00407A31"/>
    <w:rsid w:val="004105DD"/>
    <w:rsid w:val="00410A39"/>
    <w:rsid w:val="00411D77"/>
    <w:rsid w:val="00412F00"/>
    <w:rsid w:val="00413370"/>
    <w:rsid w:val="0041366A"/>
    <w:rsid w:val="00413CB6"/>
    <w:rsid w:val="00413D37"/>
    <w:rsid w:val="004141F5"/>
    <w:rsid w:val="004148AD"/>
    <w:rsid w:val="00414F34"/>
    <w:rsid w:val="00415210"/>
    <w:rsid w:val="00415A34"/>
    <w:rsid w:val="00415BF0"/>
    <w:rsid w:val="00415E18"/>
    <w:rsid w:val="0041788C"/>
    <w:rsid w:val="004208F4"/>
    <w:rsid w:val="00420C47"/>
    <w:rsid w:val="00421BB3"/>
    <w:rsid w:val="0042224F"/>
    <w:rsid w:val="00423211"/>
    <w:rsid w:val="004235D1"/>
    <w:rsid w:val="004239A6"/>
    <w:rsid w:val="004257F0"/>
    <w:rsid w:val="004257FB"/>
    <w:rsid w:val="00427C45"/>
    <w:rsid w:val="00430EBD"/>
    <w:rsid w:val="004312F7"/>
    <w:rsid w:val="004329CD"/>
    <w:rsid w:val="00432F30"/>
    <w:rsid w:val="00433B68"/>
    <w:rsid w:val="00433D81"/>
    <w:rsid w:val="00435106"/>
    <w:rsid w:val="0043537C"/>
    <w:rsid w:val="00435951"/>
    <w:rsid w:val="00436DE9"/>
    <w:rsid w:val="00437DDB"/>
    <w:rsid w:val="0044125C"/>
    <w:rsid w:val="0044173E"/>
    <w:rsid w:val="00441757"/>
    <w:rsid w:val="0044313A"/>
    <w:rsid w:val="004437AA"/>
    <w:rsid w:val="00444BE1"/>
    <w:rsid w:val="00444FAD"/>
    <w:rsid w:val="00445565"/>
    <w:rsid w:val="0044695B"/>
    <w:rsid w:val="00446CA4"/>
    <w:rsid w:val="00446ED1"/>
    <w:rsid w:val="00450BFA"/>
    <w:rsid w:val="00451390"/>
    <w:rsid w:val="00451B7C"/>
    <w:rsid w:val="00451E23"/>
    <w:rsid w:val="00452A66"/>
    <w:rsid w:val="00453192"/>
    <w:rsid w:val="00453356"/>
    <w:rsid w:val="004533F6"/>
    <w:rsid w:val="004536DD"/>
    <w:rsid w:val="0045423A"/>
    <w:rsid w:val="00454654"/>
    <w:rsid w:val="0045609F"/>
    <w:rsid w:val="00456357"/>
    <w:rsid w:val="004567BD"/>
    <w:rsid w:val="00457C5B"/>
    <w:rsid w:val="00460097"/>
    <w:rsid w:val="00460457"/>
    <w:rsid w:val="00460DB9"/>
    <w:rsid w:val="00461239"/>
    <w:rsid w:val="00461DB8"/>
    <w:rsid w:val="00462AFD"/>
    <w:rsid w:val="0046319A"/>
    <w:rsid w:val="004631E0"/>
    <w:rsid w:val="00463575"/>
    <w:rsid w:val="004655CB"/>
    <w:rsid w:val="00465F1A"/>
    <w:rsid w:val="00465FB6"/>
    <w:rsid w:val="00466337"/>
    <w:rsid w:val="0046646D"/>
    <w:rsid w:val="00466645"/>
    <w:rsid w:val="004666E1"/>
    <w:rsid w:val="0046689E"/>
    <w:rsid w:val="004673CE"/>
    <w:rsid w:val="0047163C"/>
    <w:rsid w:val="004725FF"/>
    <w:rsid w:val="0047267B"/>
    <w:rsid w:val="00472A26"/>
    <w:rsid w:val="00472AEA"/>
    <w:rsid w:val="00473A8D"/>
    <w:rsid w:val="00473E86"/>
    <w:rsid w:val="0047413A"/>
    <w:rsid w:val="004749E8"/>
    <w:rsid w:val="00474A2A"/>
    <w:rsid w:val="00475161"/>
    <w:rsid w:val="00475242"/>
    <w:rsid w:val="00475D66"/>
    <w:rsid w:val="004770D5"/>
    <w:rsid w:val="00480223"/>
    <w:rsid w:val="004802E9"/>
    <w:rsid w:val="0048230C"/>
    <w:rsid w:val="004825D4"/>
    <w:rsid w:val="004829BA"/>
    <w:rsid w:val="0048323C"/>
    <w:rsid w:val="00483DB2"/>
    <w:rsid w:val="00483EAE"/>
    <w:rsid w:val="00483EB2"/>
    <w:rsid w:val="004840A9"/>
    <w:rsid w:val="00484B26"/>
    <w:rsid w:val="00484D98"/>
    <w:rsid w:val="00485078"/>
    <w:rsid w:val="004850D0"/>
    <w:rsid w:val="004851CE"/>
    <w:rsid w:val="00486344"/>
    <w:rsid w:val="0048644B"/>
    <w:rsid w:val="00487DFB"/>
    <w:rsid w:val="00492183"/>
    <w:rsid w:val="00492430"/>
    <w:rsid w:val="004934A1"/>
    <w:rsid w:val="00493557"/>
    <w:rsid w:val="0049419E"/>
    <w:rsid w:val="00494782"/>
    <w:rsid w:val="004953C9"/>
    <w:rsid w:val="00496B6F"/>
    <w:rsid w:val="00497404"/>
    <w:rsid w:val="004976DE"/>
    <w:rsid w:val="00497F13"/>
    <w:rsid w:val="004A0261"/>
    <w:rsid w:val="004A0323"/>
    <w:rsid w:val="004A07DC"/>
    <w:rsid w:val="004A0908"/>
    <w:rsid w:val="004A0CB4"/>
    <w:rsid w:val="004A142E"/>
    <w:rsid w:val="004A369C"/>
    <w:rsid w:val="004A3AF1"/>
    <w:rsid w:val="004A4BFE"/>
    <w:rsid w:val="004A512B"/>
    <w:rsid w:val="004A5AEF"/>
    <w:rsid w:val="004A6257"/>
    <w:rsid w:val="004A6C31"/>
    <w:rsid w:val="004A7E26"/>
    <w:rsid w:val="004B02C0"/>
    <w:rsid w:val="004B0511"/>
    <w:rsid w:val="004B06AF"/>
    <w:rsid w:val="004B247F"/>
    <w:rsid w:val="004B2733"/>
    <w:rsid w:val="004B2ABB"/>
    <w:rsid w:val="004B2B94"/>
    <w:rsid w:val="004B2D4D"/>
    <w:rsid w:val="004B436A"/>
    <w:rsid w:val="004B43B3"/>
    <w:rsid w:val="004B462B"/>
    <w:rsid w:val="004B4999"/>
    <w:rsid w:val="004B4C16"/>
    <w:rsid w:val="004B6A9F"/>
    <w:rsid w:val="004B7414"/>
    <w:rsid w:val="004B7623"/>
    <w:rsid w:val="004B788A"/>
    <w:rsid w:val="004B7EA3"/>
    <w:rsid w:val="004C02D8"/>
    <w:rsid w:val="004C100A"/>
    <w:rsid w:val="004C1AFC"/>
    <w:rsid w:val="004C1BF1"/>
    <w:rsid w:val="004C1F8C"/>
    <w:rsid w:val="004C3057"/>
    <w:rsid w:val="004C374B"/>
    <w:rsid w:val="004C4532"/>
    <w:rsid w:val="004C4954"/>
    <w:rsid w:val="004C5065"/>
    <w:rsid w:val="004C58A6"/>
    <w:rsid w:val="004C5E6D"/>
    <w:rsid w:val="004C5F1D"/>
    <w:rsid w:val="004C5F66"/>
    <w:rsid w:val="004C6B25"/>
    <w:rsid w:val="004C6CEC"/>
    <w:rsid w:val="004C7D99"/>
    <w:rsid w:val="004D0DE3"/>
    <w:rsid w:val="004D1108"/>
    <w:rsid w:val="004D29E6"/>
    <w:rsid w:val="004D33ED"/>
    <w:rsid w:val="004D36F5"/>
    <w:rsid w:val="004D45B2"/>
    <w:rsid w:val="004D591E"/>
    <w:rsid w:val="004D6C84"/>
    <w:rsid w:val="004D70EC"/>
    <w:rsid w:val="004D77D9"/>
    <w:rsid w:val="004E06D3"/>
    <w:rsid w:val="004E06ED"/>
    <w:rsid w:val="004E086C"/>
    <w:rsid w:val="004E1628"/>
    <w:rsid w:val="004E1AEC"/>
    <w:rsid w:val="004E1B12"/>
    <w:rsid w:val="004E1DD4"/>
    <w:rsid w:val="004E1E79"/>
    <w:rsid w:val="004E2507"/>
    <w:rsid w:val="004E2C97"/>
    <w:rsid w:val="004E36E2"/>
    <w:rsid w:val="004E37E3"/>
    <w:rsid w:val="004E58DA"/>
    <w:rsid w:val="004E602B"/>
    <w:rsid w:val="004E60B4"/>
    <w:rsid w:val="004E798C"/>
    <w:rsid w:val="004F05A6"/>
    <w:rsid w:val="004F14B2"/>
    <w:rsid w:val="004F2A8A"/>
    <w:rsid w:val="004F2FC9"/>
    <w:rsid w:val="004F30D6"/>
    <w:rsid w:val="004F44B4"/>
    <w:rsid w:val="004F5570"/>
    <w:rsid w:val="004F5E3B"/>
    <w:rsid w:val="004F6819"/>
    <w:rsid w:val="004F6B0F"/>
    <w:rsid w:val="004F6EDD"/>
    <w:rsid w:val="004F7B7E"/>
    <w:rsid w:val="0050001C"/>
    <w:rsid w:val="00501512"/>
    <w:rsid w:val="00501ECC"/>
    <w:rsid w:val="00502EDD"/>
    <w:rsid w:val="00502FEE"/>
    <w:rsid w:val="005034FA"/>
    <w:rsid w:val="005035D4"/>
    <w:rsid w:val="005038B3"/>
    <w:rsid w:val="00503A08"/>
    <w:rsid w:val="00503EC5"/>
    <w:rsid w:val="005055C0"/>
    <w:rsid w:val="0050599C"/>
    <w:rsid w:val="00505B73"/>
    <w:rsid w:val="00506BC4"/>
    <w:rsid w:val="00506EB0"/>
    <w:rsid w:val="00506F46"/>
    <w:rsid w:val="005077D5"/>
    <w:rsid w:val="00507E19"/>
    <w:rsid w:val="00507E31"/>
    <w:rsid w:val="00510278"/>
    <w:rsid w:val="00511DE8"/>
    <w:rsid w:val="005126EF"/>
    <w:rsid w:val="00512BF7"/>
    <w:rsid w:val="00513790"/>
    <w:rsid w:val="005139C9"/>
    <w:rsid w:val="005149A8"/>
    <w:rsid w:val="00514AF1"/>
    <w:rsid w:val="0051514C"/>
    <w:rsid w:val="005154BF"/>
    <w:rsid w:val="00515739"/>
    <w:rsid w:val="0051576E"/>
    <w:rsid w:val="00515E67"/>
    <w:rsid w:val="0051682E"/>
    <w:rsid w:val="00517A66"/>
    <w:rsid w:val="00520FB7"/>
    <w:rsid w:val="00521526"/>
    <w:rsid w:val="00521568"/>
    <w:rsid w:val="00521C8C"/>
    <w:rsid w:val="00521CF2"/>
    <w:rsid w:val="00523881"/>
    <w:rsid w:val="00523F71"/>
    <w:rsid w:val="0052528F"/>
    <w:rsid w:val="00525C45"/>
    <w:rsid w:val="005272DA"/>
    <w:rsid w:val="00527D5C"/>
    <w:rsid w:val="00530099"/>
    <w:rsid w:val="00530E2A"/>
    <w:rsid w:val="00530ED1"/>
    <w:rsid w:val="005322B0"/>
    <w:rsid w:val="005323A3"/>
    <w:rsid w:val="0053299B"/>
    <w:rsid w:val="005340B1"/>
    <w:rsid w:val="00535D0C"/>
    <w:rsid w:val="00535E58"/>
    <w:rsid w:val="00537CDE"/>
    <w:rsid w:val="005411F0"/>
    <w:rsid w:val="00542427"/>
    <w:rsid w:val="005457A2"/>
    <w:rsid w:val="005463A4"/>
    <w:rsid w:val="00547B04"/>
    <w:rsid w:val="00550155"/>
    <w:rsid w:val="00550185"/>
    <w:rsid w:val="0055082F"/>
    <w:rsid w:val="005513CB"/>
    <w:rsid w:val="005516A0"/>
    <w:rsid w:val="00552C1F"/>
    <w:rsid w:val="0055379E"/>
    <w:rsid w:val="00553E4A"/>
    <w:rsid w:val="005552D6"/>
    <w:rsid w:val="00555907"/>
    <w:rsid w:val="00555A2D"/>
    <w:rsid w:val="00556E56"/>
    <w:rsid w:val="00557432"/>
    <w:rsid w:val="0055759F"/>
    <w:rsid w:val="00560CE7"/>
    <w:rsid w:val="00562A07"/>
    <w:rsid w:val="00562B25"/>
    <w:rsid w:val="005649DA"/>
    <w:rsid w:val="00564EE2"/>
    <w:rsid w:val="005651BF"/>
    <w:rsid w:val="005655D6"/>
    <w:rsid w:val="00566403"/>
    <w:rsid w:val="0056688C"/>
    <w:rsid w:val="00566B38"/>
    <w:rsid w:val="0056723E"/>
    <w:rsid w:val="005700BB"/>
    <w:rsid w:val="00571460"/>
    <w:rsid w:val="0057190B"/>
    <w:rsid w:val="00573241"/>
    <w:rsid w:val="005734AA"/>
    <w:rsid w:val="00573EB7"/>
    <w:rsid w:val="005750F4"/>
    <w:rsid w:val="0057521D"/>
    <w:rsid w:val="00576B39"/>
    <w:rsid w:val="0058072D"/>
    <w:rsid w:val="0058084E"/>
    <w:rsid w:val="00580E68"/>
    <w:rsid w:val="00581214"/>
    <w:rsid w:val="00582C11"/>
    <w:rsid w:val="00583502"/>
    <w:rsid w:val="00583ADE"/>
    <w:rsid w:val="005845F5"/>
    <w:rsid w:val="00585652"/>
    <w:rsid w:val="0058565A"/>
    <w:rsid w:val="0058638B"/>
    <w:rsid w:val="005868D7"/>
    <w:rsid w:val="00587307"/>
    <w:rsid w:val="005901E1"/>
    <w:rsid w:val="00590F31"/>
    <w:rsid w:val="00591503"/>
    <w:rsid w:val="0059177C"/>
    <w:rsid w:val="005930BB"/>
    <w:rsid w:val="005958C8"/>
    <w:rsid w:val="00595C82"/>
    <w:rsid w:val="0059642B"/>
    <w:rsid w:val="00596E1C"/>
    <w:rsid w:val="00596FFF"/>
    <w:rsid w:val="005972BD"/>
    <w:rsid w:val="005A1A09"/>
    <w:rsid w:val="005A1F5E"/>
    <w:rsid w:val="005A209D"/>
    <w:rsid w:val="005A22F2"/>
    <w:rsid w:val="005A2965"/>
    <w:rsid w:val="005A2985"/>
    <w:rsid w:val="005A309E"/>
    <w:rsid w:val="005A38F6"/>
    <w:rsid w:val="005A3B08"/>
    <w:rsid w:val="005A44E6"/>
    <w:rsid w:val="005A485F"/>
    <w:rsid w:val="005A5782"/>
    <w:rsid w:val="005B0AAF"/>
    <w:rsid w:val="005B1350"/>
    <w:rsid w:val="005B1A7D"/>
    <w:rsid w:val="005B1CA7"/>
    <w:rsid w:val="005B1D5B"/>
    <w:rsid w:val="005B21E0"/>
    <w:rsid w:val="005B2486"/>
    <w:rsid w:val="005B483B"/>
    <w:rsid w:val="005B4C45"/>
    <w:rsid w:val="005B4DDA"/>
    <w:rsid w:val="005B52D0"/>
    <w:rsid w:val="005B58D2"/>
    <w:rsid w:val="005B5D97"/>
    <w:rsid w:val="005B6267"/>
    <w:rsid w:val="005B687D"/>
    <w:rsid w:val="005B6A6D"/>
    <w:rsid w:val="005B6D42"/>
    <w:rsid w:val="005B7895"/>
    <w:rsid w:val="005C01AC"/>
    <w:rsid w:val="005C0A01"/>
    <w:rsid w:val="005C0F6D"/>
    <w:rsid w:val="005C166A"/>
    <w:rsid w:val="005C1676"/>
    <w:rsid w:val="005C20FC"/>
    <w:rsid w:val="005C235B"/>
    <w:rsid w:val="005C2530"/>
    <w:rsid w:val="005C264B"/>
    <w:rsid w:val="005C27F1"/>
    <w:rsid w:val="005C2BD1"/>
    <w:rsid w:val="005C30D3"/>
    <w:rsid w:val="005C3E09"/>
    <w:rsid w:val="005C46B0"/>
    <w:rsid w:val="005C5201"/>
    <w:rsid w:val="005C713B"/>
    <w:rsid w:val="005C7208"/>
    <w:rsid w:val="005C7254"/>
    <w:rsid w:val="005D0110"/>
    <w:rsid w:val="005D0416"/>
    <w:rsid w:val="005D04FC"/>
    <w:rsid w:val="005D06BD"/>
    <w:rsid w:val="005D06E1"/>
    <w:rsid w:val="005D0898"/>
    <w:rsid w:val="005D0C46"/>
    <w:rsid w:val="005D0FDD"/>
    <w:rsid w:val="005D1327"/>
    <w:rsid w:val="005D1BF9"/>
    <w:rsid w:val="005D2604"/>
    <w:rsid w:val="005D3132"/>
    <w:rsid w:val="005D41E5"/>
    <w:rsid w:val="005D4608"/>
    <w:rsid w:val="005D4C11"/>
    <w:rsid w:val="005D5274"/>
    <w:rsid w:val="005D5AD1"/>
    <w:rsid w:val="005D5CE3"/>
    <w:rsid w:val="005D6D7D"/>
    <w:rsid w:val="005E004F"/>
    <w:rsid w:val="005E00CA"/>
    <w:rsid w:val="005E0F18"/>
    <w:rsid w:val="005E29E7"/>
    <w:rsid w:val="005E406C"/>
    <w:rsid w:val="005E5308"/>
    <w:rsid w:val="005E58D5"/>
    <w:rsid w:val="005E5E3F"/>
    <w:rsid w:val="005E5FA7"/>
    <w:rsid w:val="005E6D63"/>
    <w:rsid w:val="005E70DB"/>
    <w:rsid w:val="005E71C4"/>
    <w:rsid w:val="005E73CC"/>
    <w:rsid w:val="005E7743"/>
    <w:rsid w:val="005E7907"/>
    <w:rsid w:val="005E79AA"/>
    <w:rsid w:val="005E7C9B"/>
    <w:rsid w:val="005E7DE0"/>
    <w:rsid w:val="005E7F3A"/>
    <w:rsid w:val="005F0F0B"/>
    <w:rsid w:val="005F1679"/>
    <w:rsid w:val="005F175D"/>
    <w:rsid w:val="005F2273"/>
    <w:rsid w:val="005F25A6"/>
    <w:rsid w:val="005F2BCE"/>
    <w:rsid w:val="005F2FE0"/>
    <w:rsid w:val="005F4BEC"/>
    <w:rsid w:val="005F4CF9"/>
    <w:rsid w:val="005F53DC"/>
    <w:rsid w:val="005F5E1C"/>
    <w:rsid w:val="005F661C"/>
    <w:rsid w:val="005F6F87"/>
    <w:rsid w:val="006012CB"/>
    <w:rsid w:val="00601336"/>
    <w:rsid w:val="00601655"/>
    <w:rsid w:val="0060317D"/>
    <w:rsid w:val="00603B3C"/>
    <w:rsid w:val="006058B7"/>
    <w:rsid w:val="0060638C"/>
    <w:rsid w:val="0060657C"/>
    <w:rsid w:val="00606E49"/>
    <w:rsid w:val="0060721B"/>
    <w:rsid w:val="0060736E"/>
    <w:rsid w:val="00607DAE"/>
    <w:rsid w:val="00610247"/>
    <w:rsid w:val="00610367"/>
    <w:rsid w:val="00610A29"/>
    <w:rsid w:val="00611607"/>
    <w:rsid w:val="00612CA0"/>
    <w:rsid w:val="00614788"/>
    <w:rsid w:val="006147DA"/>
    <w:rsid w:val="00614A25"/>
    <w:rsid w:val="00615001"/>
    <w:rsid w:val="0061523B"/>
    <w:rsid w:val="00615522"/>
    <w:rsid w:val="00615C67"/>
    <w:rsid w:val="00615F60"/>
    <w:rsid w:val="00616C50"/>
    <w:rsid w:val="00616E2F"/>
    <w:rsid w:val="00617608"/>
    <w:rsid w:val="00617806"/>
    <w:rsid w:val="00620284"/>
    <w:rsid w:val="00620953"/>
    <w:rsid w:val="00623282"/>
    <w:rsid w:val="006234AD"/>
    <w:rsid w:val="006246A1"/>
    <w:rsid w:val="00624EA0"/>
    <w:rsid w:val="006257CE"/>
    <w:rsid w:val="00626D8D"/>
    <w:rsid w:val="00626E28"/>
    <w:rsid w:val="006272F5"/>
    <w:rsid w:val="0062776A"/>
    <w:rsid w:val="0063026F"/>
    <w:rsid w:val="0063060B"/>
    <w:rsid w:val="006310A3"/>
    <w:rsid w:val="006317CF"/>
    <w:rsid w:val="00631FE6"/>
    <w:rsid w:val="00632186"/>
    <w:rsid w:val="00632A81"/>
    <w:rsid w:val="00633188"/>
    <w:rsid w:val="0063328E"/>
    <w:rsid w:val="006335A5"/>
    <w:rsid w:val="006345F8"/>
    <w:rsid w:val="00635AA3"/>
    <w:rsid w:val="00635ED4"/>
    <w:rsid w:val="00635EF8"/>
    <w:rsid w:val="00636B73"/>
    <w:rsid w:val="00636CA9"/>
    <w:rsid w:val="00636CFB"/>
    <w:rsid w:val="006370CC"/>
    <w:rsid w:val="00637440"/>
    <w:rsid w:val="00637B69"/>
    <w:rsid w:val="006416E4"/>
    <w:rsid w:val="006418C4"/>
    <w:rsid w:val="006425B3"/>
    <w:rsid w:val="00642B0C"/>
    <w:rsid w:val="00642E73"/>
    <w:rsid w:val="006432F0"/>
    <w:rsid w:val="0064374B"/>
    <w:rsid w:val="00644521"/>
    <w:rsid w:val="006453B4"/>
    <w:rsid w:val="0064588F"/>
    <w:rsid w:val="006469DE"/>
    <w:rsid w:val="00651689"/>
    <w:rsid w:val="006517DC"/>
    <w:rsid w:val="00651D63"/>
    <w:rsid w:val="006520E6"/>
    <w:rsid w:val="006541D8"/>
    <w:rsid w:val="00655E08"/>
    <w:rsid w:val="00656410"/>
    <w:rsid w:val="00656B68"/>
    <w:rsid w:val="00656FE7"/>
    <w:rsid w:val="0065713E"/>
    <w:rsid w:val="0065725B"/>
    <w:rsid w:val="0065759E"/>
    <w:rsid w:val="00657D28"/>
    <w:rsid w:val="0066092E"/>
    <w:rsid w:val="006609DE"/>
    <w:rsid w:val="00661016"/>
    <w:rsid w:val="00661DAA"/>
    <w:rsid w:val="0066377A"/>
    <w:rsid w:val="00663C24"/>
    <w:rsid w:val="0066462C"/>
    <w:rsid w:val="00664F82"/>
    <w:rsid w:val="00665612"/>
    <w:rsid w:val="0066561D"/>
    <w:rsid w:val="006673EA"/>
    <w:rsid w:val="0066791C"/>
    <w:rsid w:val="006700A2"/>
    <w:rsid w:val="0067048C"/>
    <w:rsid w:val="006707EC"/>
    <w:rsid w:val="00671086"/>
    <w:rsid w:val="006715EC"/>
    <w:rsid w:val="00671B7E"/>
    <w:rsid w:val="006725C2"/>
    <w:rsid w:val="00672AF1"/>
    <w:rsid w:val="00672D21"/>
    <w:rsid w:val="00672E45"/>
    <w:rsid w:val="006748EC"/>
    <w:rsid w:val="00674A76"/>
    <w:rsid w:val="0067522F"/>
    <w:rsid w:val="00676303"/>
    <w:rsid w:val="0067641C"/>
    <w:rsid w:val="0067718A"/>
    <w:rsid w:val="00680DC7"/>
    <w:rsid w:val="00680E6C"/>
    <w:rsid w:val="00681111"/>
    <w:rsid w:val="006819E2"/>
    <w:rsid w:val="00681D47"/>
    <w:rsid w:val="006821E5"/>
    <w:rsid w:val="00682933"/>
    <w:rsid w:val="00682C27"/>
    <w:rsid w:val="00683BB8"/>
    <w:rsid w:val="00684EB1"/>
    <w:rsid w:val="00685581"/>
    <w:rsid w:val="006869DC"/>
    <w:rsid w:val="00687DE9"/>
    <w:rsid w:val="0069017F"/>
    <w:rsid w:val="00690375"/>
    <w:rsid w:val="0069048D"/>
    <w:rsid w:val="006906E9"/>
    <w:rsid w:val="006907B5"/>
    <w:rsid w:val="00690FBB"/>
    <w:rsid w:val="0069154D"/>
    <w:rsid w:val="006918E4"/>
    <w:rsid w:val="006923B3"/>
    <w:rsid w:val="0069241F"/>
    <w:rsid w:val="0069287A"/>
    <w:rsid w:val="00692D03"/>
    <w:rsid w:val="006931F7"/>
    <w:rsid w:val="006943DA"/>
    <w:rsid w:val="00694989"/>
    <w:rsid w:val="006949D5"/>
    <w:rsid w:val="00694A84"/>
    <w:rsid w:val="00695249"/>
    <w:rsid w:val="00695EBD"/>
    <w:rsid w:val="00697C48"/>
    <w:rsid w:val="00697D73"/>
    <w:rsid w:val="00697E9C"/>
    <w:rsid w:val="006A01A1"/>
    <w:rsid w:val="006A0DEA"/>
    <w:rsid w:val="006A17ED"/>
    <w:rsid w:val="006A1AEA"/>
    <w:rsid w:val="006A1D02"/>
    <w:rsid w:val="006A278A"/>
    <w:rsid w:val="006A3D52"/>
    <w:rsid w:val="006A3F15"/>
    <w:rsid w:val="006A40D1"/>
    <w:rsid w:val="006A43AF"/>
    <w:rsid w:val="006A453B"/>
    <w:rsid w:val="006A475B"/>
    <w:rsid w:val="006A4BC3"/>
    <w:rsid w:val="006A4CE1"/>
    <w:rsid w:val="006A51CF"/>
    <w:rsid w:val="006A5460"/>
    <w:rsid w:val="006A6194"/>
    <w:rsid w:val="006A639E"/>
    <w:rsid w:val="006A691C"/>
    <w:rsid w:val="006A6CBD"/>
    <w:rsid w:val="006A6D62"/>
    <w:rsid w:val="006A704A"/>
    <w:rsid w:val="006A71F3"/>
    <w:rsid w:val="006B03F6"/>
    <w:rsid w:val="006B0528"/>
    <w:rsid w:val="006B1415"/>
    <w:rsid w:val="006B1A30"/>
    <w:rsid w:val="006B1F5E"/>
    <w:rsid w:val="006B285C"/>
    <w:rsid w:val="006B40A4"/>
    <w:rsid w:val="006B49CC"/>
    <w:rsid w:val="006B6327"/>
    <w:rsid w:val="006B67DC"/>
    <w:rsid w:val="006B6E8F"/>
    <w:rsid w:val="006B71EA"/>
    <w:rsid w:val="006B7CBE"/>
    <w:rsid w:val="006C017A"/>
    <w:rsid w:val="006C098A"/>
    <w:rsid w:val="006C0D27"/>
    <w:rsid w:val="006C0E17"/>
    <w:rsid w:val="006C0FA4"/>
    <w:rsid w:val="006C2CF1"/>
    <w:rsid w:val="006C3B46"/>
    <w:rsid w:val="006C48A9"/>
    <w:rsid w:val="006C4E34"/>
    <w:rsid w:val="006C5277"/>
    <w:rsid w:val="006C597F"/>
    <w:rsid w:val="006C5A46"/>
    <w:rsid w:val="006C5A9D"/>
    <w:rsid w:val="006C62D5"/>
    <w:rsid w:val="006C63E9"/>
    <w:rsid w:val="006C68A8"/>
    <w:rsid w:val="006C6AE5"/>
    <w:rsid w:val="006C70AD"/>
    <w:rsid w:val="006C7B3B"/>
    <w:rsid w:val="006D0EAC"/>
    <w:rsid w:val="006D14AF"/>
    <w:rsid w:val="006D169B"/>
    <w:rsid w:val="006D1CF0"/>
    <w:rsid w:val="006D1DC0"/>
    <w:rsid w:val="006D229D"/>
    <w:rsid w:val="006D2811"/>
    <w:rsid w:val="006D3280"/>
    <w:rsid w:val="006D3BA0"/>
    <w:rsid w:val="006D4341"/>
    <w:rsid w:val="006D5F01"/>
    <w:rsid w:val="006D66BD"/>
    <w:rsid w:val="006D6D73"/>
    <w:rsid w:val="006D7AED"/>
    <w:rsid w:val="006E0898"/>
    <w:rsid w:val="006E0AF4"/>
    <w:rsid w:val="006E0DCB"/>
    <w:rsid w:val="006E103A"/>
    <w:rsid w:val="006E1354"/>
    <w:rsid w:val="006E17A7"/>
    <w:rsid w:val="006E2300"/>
    <w:rsid w:val="006E23EE"/>
    <w:rsid w:val="006E2506"/>
    <w:rsid w:val="006E2AB2"/>
    <w:rsid w:val="006E2D9D"/>
    <w:rsid w:val="006E2EFD"/>
    <w:rsid w:val="006E38E8"/>
    <w:rsid w:val="006E450D"/>
    <w:rsid w:val="006E4791"/>
    <w:rsid w:val="006E4B12"/>
    <w:rsid w:val="006E4EB0"/>
    <w:rsid w:val="006E554C"/>
    <w:rsid w:val="006E5E9B"/>
    <w:rsid w:val="006E6116"/>
    <w:rsid w:val="006E6899"/>
    <w:rsid w:val="006F0994"/>
    <w:rsid w:val="006F0A7C"/>
    <w:rsid w:val="006F1607"/>
    <w:rsid w:val="006F1ABB"/>
    <w:rsid w:val="006F1FF6"/>
    <w:rsid w:val="006F26E6"/>
    <w:rsid w:val="006F2E10"/>
    <w:rsid w:val="006F37F7"/>
    <w:rsid w:val="006F3EA3"/>
    <w:rsid w:val="006F441E"/>
    <w:rsid w:val="006F44AD"/>
    <w:rsid w:val="006F4E02"/>
    <w:rsid w:val="006F4FFE"/>
    <w:rsid w:val="006F56D3"/>
    <w:rsid w:val="006F57EC"/>
    <w:rsid w:val="006F6984"/>
    <w:rsid w:val="006F74E9"/>
    <w:rsid w:val="006F792D"/>
    <w:rsid w:val="007003AC"/>
    <w:rsid w:val="00700428"/>
    <w:rsid w:val="00700E05"/>
    <w:rsid w:val="00701004"/>
    <w:rsid w:val="007010ED"/>
    <w:rsid w:val="00702802"/>
    <w:rsid w:val="00702ADD"/>
    <w:rsid w:val="0070368F"/>
    <w:rsid w:val="00703D75"/>
    <w:rsid w:val="00704606"/>
    <w:rsid w:val="00704890"/>
    <w:rsid w:val="00704B6E"/>
    <w:rsid w:val="0070586C"/>
    <w:rsid w:val="0070600F"/>
    <w:rsid w:val="007071D1"/>
    <w:rsid w:val="0070764A"/>
    <w:rsid w:val="0070791D"/>
    <w:rsid w:val="0070791E"/>
    <w:rsid w:val="007114E9"/>
    <w:rsid w:val="007115D5"/>
    <w:rsid w:val="00711CA5"/>
    <w:rsid w:val="00712D93"/>
    <w:rsid w:val="00713004"/>
    <w:rsid w:val="007130FC"/>
    <w:rsid w:val="00715B61"/>
    <w:rsid w:val="00716032"/>
    <w:rsid w:val="007170AB"/>
    <w:rsid w:val="007200EC"/>
    <w:rsid w:val="007206E1"/>
    <w:rsid w:val="00720A19"/>
    <w:rsid w:val="00720FEE"/>
    <w:rsid w:val="007211A8"/>
    <w:rsid w:val="0072148E"/>
    <w:rsid w:val="00721578"/>
    <w:rsid w:val="00722220"/>
    <w:rsid w:val="0072328E"/>
    <w:rsid w:val="00723CF2"/>
    <w:rsid w:val="00724615"/>
    <w:rsid w:val="00724EED"/>
    <w:rsid w:val="0072553E"/>
    <w:rsid w:val="007255A5"/>
    <w:rsid w:val="007258B9"/>
    <w:rsid w:val="007258E2"/>
    <w:rsid w:val="007266FC"/>
    <w:rsid w:val="00727EB9"/>
    <w:rsid w:val="0073005F"/>
    <w:rsid w:val="00731866"/>
    <w:rsid w:val="00731AC2"/>
    <w:rsid w:val="00731DBB"/>
    <w:rsid w:val="007321C1"/>
    <w:rsid w:val="00732296"/>
    <w:rsid w:val="00732B44"/>
    <w:rsid w:val="00733BF5"/>
    <w:rsid w:val="0073449F"/>
    <w:rsid w:val="007350F0"/>
    <w:rsid w:val="00735110"/>
    <w:rsid w:val="00736723"/>
    <w:rsid w:val="00737523"/>
    <w:rsid w:val="00737E7D"/>
    <w:rsid w:val="00740E93"/>
    <w:rsid w:val="00741243"/>
    <w:rsid w:val="007422F9"/>
    <w:rsid w:val="00742B49"/>
    <w:rsid w:val="007437EA"/>
    <w:rsid w:val="00743B38"/>
    <w:rsid w:val="00743CA4"/>
    <w:rsid w:val="007447D5"/>
    <w:rsid w:val="00744B3B"/>
    <w:rsid w:val="00744BB4"/>
    <w:rsid w:val="00745689"/>
    <w:rsid w:val="00746901"/>
    <w:rsid w:val="00746F45"/>
    <w:rsid w:val="00747E65"/>
    <w:rsid w:val="007511AC"/>
    <w:rsid w:val="00752EBB"/>
    <w:rsid w:val="00752F30"/>
    <w:rsid w:val="00753991"/>
    <w:rsid w:val="0075411C"/>
    <w:rsid w:val="00754248"/>
    <w:rsid w:val="00755152"/>
    <w:rsid w:val="007556BC"/>
    <w:rsid w:val="00755D9D"/>
    <w:rsid w:val="007565B4"/>
    <w:rsid w:val="00756785"/>
    <w:rsid w:val="00756AC3"/>
    <w:rsid w:val="0075773A"/>
    <w:rsid w:val="00757941"/>
    <w:rsid w:val="0076074E"/>
    <w:rsid w:val="00760F82"/>
    <w:rsid w:val="007613EE"/>
    <w:rsid w:val="00763305"/>
    <w:rsid w:val="00764FB7"/>
    <w:rsid w:val="0076510D"/>
    <w:rsid w:val="007652F2"/>
    <w:rsid w:val="00765C52"/>
    <w:rsid w:val="00766C65"/>
    <w:rsid w:val="00767688"/>
    <w:rsid w:val="00767BF7"/>
    <w:rsid w:val="00770013"/>
    <w:rsid w:val="00770DE3"/>
    <w:rsid w:val="0077163A"/>
    <w:rsid w:val="0077174D"/>
    <w:rsid w:val="00771885"/>
    <w:rsid w:val="00772363"/>
    <w:rsid w:val="00772883"/>
    <w:rsid w:val="0077296D"/>
    <w:rsid w:val="00772FAE"/>
    <w:rsid w:val="007739A5"/>
    <w:rsid w:val="00773D67"/>
    <w:rsid w:val="00774ABE"/>
    <w:rsid w:val="00774B5C"/>
    <w:rsid w:val="00775685"/>
    <w:rsid w:val="00776128"/>
    <w:rsid w:val="0077662E"/>
    <w:rsid w:val="00776795"/>
    <w:rsid w:val="00776E2D"/>
    <w:rsid w:val="00777DBB"/>
    <w:rsid w:val="00777F02"/>
    <w:rsid w:val="007804E7"/>
    <w:rsid w:val="00781175"/>
    <w:rsid w:val="007822EA"/>
    <w:rsid w:val="00782428"/>
    <w:rsid w:val="00782C0E"/>
    <w:rsid w:val="007839D9"/>
    <w:rsid w:val="00786903"/>
    <w:rsid w:val="00786919"/>
    <w:rsid w:val="00786C05"/>
    <w:rsid w:val="0078726A"/>
    <w:rsid w:val="00787BB8"/>
    <w:rsid w:val="00787E0D"/>
    <w:rsid w:val="00787EDB"/>
    <w:rsid w:val="00790592"/>
    <w:rsid w:val="00790701"/>
    <w:rsid w:val="00790825"/>
    <w:rsid w:val="007921C8"/>
    <w:rsid w:val="00792328"/>
    <w:rsid w:val="0079238F"/>
    <w:rsid w:val="007923CA"/>
    <w:rsid w:val="00792B30"/>
    <w:rsid w:val="00792C62"/>
    <w:rsid w:val="007934C0"/>
    <w:rsid w:val="00793736"/>
    <w:rsid w:val="00794446"/>
    <w:rsid w:val="00796CC5"/>
    <w:rsid w:val="007A0E99"/>
    <w:rsid w:val="007A10D6"/>
    <w:rsid w:val="007A2300"/>
    <w:rsid w:val="007A23A8"/>
    <w:rsid w:val="007A2579"/>
    <w:rsid w:val="007A2794"/>
    <w:rsid w:val="007A3DE7"/>
    <w:rsid w:val="007A5C7F"/>
    <w:rsid w:val="007A705D"/>
    <w:rsid w:val="007A7319"/>
    <w:rsid w:val="007A75F3"/>
    <w:rsid w:val="007B0CE2"/>
    <w:rsid w:val="007B1EF7"/>
    <w:rsid w:val="007B279B"/>
    <w:rsid w:val="007B2F68"/>
    <w:rsid w:val="007B34ED"/>
    <w:rsid w:val="007B3503"/>
    <w:rsid w:val="007B359B"/>
    <w:rsid w:val="007B455A"/>
    <w:rsid w:val="007B45DF"/>
    <w:rsid w:val="007B5013"/>
    <w:rsid w:val="007B5028"/>
    <w:rsid w:val="007B5665"/>
    <w:rsid w:val="007B5A15"/>
    <w:rsid w:val="007B7514"/>
    <w:rsid w:val="007B7F94"/>
    <w:rsid w:val="007B7F97"/>
    <w:rsid w:val="007C07D9"/>
    <w:rsid w:val="007C162A"/>
    <w:rsid w:val="007C165F"/>
    <w:rsid w:val="007C17E7"/>
    <w:rsid w:val="007C25EE"/>
    <w:rsid w:val="007C270F"/>
    <w:rsid w:val="007C2E6A"/>
    <w:rsid w:val="007C595D"/>
    <w:rsid w:val="007C683E"/>
    <w:rsid w:val="007C7089"/>
    <w:rsid w:val="007C714E"/>
    <w:rsid w:val="007C7AFB"/>
    <w:rsid w:val="007C7B30"/>
    <w:rsid w:val="007C7B61"/>
    <w:rsid w:val="007C7DEF"/>
    <w:rsid w:val="007C7FEE"/>
    <w:rsid w:val="007D12A6"/>
    <w:rsid w:val="007D20C0"/>
    <w:rsid w:val="007D2BD2"/>
    <w:rsid w:val="007D3123"/>
    <w:rsid w:val="007D3DC9"/>
    <w:rsid w:val="007D43E4"/>
    <w:rsid w:val="007D4DD3"/>
    <w:rsid w:val="007D5347"/>
    <w:rsid w:val="007D675A"/>
    <w:rsid w:val="007D6789"/>
    <w:rsid w:val="007D679F"/>
    <w:rsid w:val="007D67EA"/>
    <w:rsid w:val="007D724A"/>
    <w:rsid w:val="007D7A0D"/>
    <w:rsid w:val="007D7E4F"/>
    <w:rsid w:val="007E0008"/>
    <w:rsid w:val="007E02A6"/>
    <w:rsid w:val="007E1090"/>
    <w:rsid w:val="007E1240"/>
    <w:rsid w:val="007E127E"/>
    <w:rsid w:val="007E22B2"/>
    <w:rsid w:val="007E28CA"/>
    <w:rsid w:val="007E2D92"/>
    <w:rsid w:val="007E2E6F"/>
    <w:rsid w:val="007E42DE"/>
    <w:rsid w:val="007E4AE9"/>
    <w:rsid w:val="007E5190"/>
    <w:rsid w:val="007E5549"/>
    <w:rsid w:val="007E565A"/>
    <w:rsid w:val="007E572C"/>
    <w:rsid w:val="007E5A90"/>
    <w:rsid w:val="007E5DA2"/>
    <w:rsid w:val="007E64AE"/>
    <w:rsid w:val="007E706E"/>
    <w:rsid w:val="007E7870"/>
    <w:rsid w:val="007E79A9"/>
    <w:rsid w:val="007E7D2C"/>
    <w:rsid w:val="007F008A"/>
    <w:rsid w:val="007F0732"/>
    <w:rsid w:val="007F0C16"/>
    <w:rsid w:val="007F1199"/>
    <w:rsid w:val="007F13A5"/>
    <w:rsid w:val="007F2054"/>
    <w:rsid w:val="007F23BE"/>
    <w:rsid w:val="007F246E"/>
    <w:rsid w:val="007F2998"/>
    <w:rsid w:val="007F3033"/>
    <w:rsid w:val="007F5A4E"/>
    <w:rsid w:val="007F5D07"/>
    <w:rsid w:val="007F5D0C"/>
    <w:rsid w:val="007F6ADB"/>
    <w:rsid w:val="007F7931"/>
    <w:rsid w:val="008005A1"/>
    <w:rsid w:val="00800942"/>
    <w:rsid w:val="00801948"/>
    <w:rsid w:val="008022A2"/>
    <w:rsid w:val="008023B3"/>
    <w:rsid w:val="00803D67"/>
    <w:rsid w:val="00804323"/>
    <w:rsid w:val="00804B7B"/>
    <w:rsid w:val="00804F43"/>
    <w:rsid w:val="00804FEA"/>
    <w:rsid w:val="00806527"/>
    <w:rsid w:val="00807FD8"/>
    <w:rsid w:val="00810782"/>
    <w:rsid w:val="00810AB9"/>
    <w:rsid w:val="0081101E"/>
    <w:rsid w:val="0081253D"/>
    <w:rsid w:val="00812AB6"/>
    <w:rsid w:val="0081352C"/>
    <w:rsid w:val="00814242"/>
    <w:rsid w:val="00814530"/>
    <w:rsid w:val="00814C22"/>
    <w:rsid w:val="0081505F"/>
    <w:rsid w:val="008159B7"/>
    <w:rsid w:val="00816C8C"/>
    <w:rsid w:val="00816E32"/>
    <w:rsid w:val="008205DC"/>
    <w:rsid w:val="008212A1"/>
    <w:rsid w:val="0082135A"/>
    <w:rsid w:val="00821797"/>
    <w:rsid w:val="00823E15"/>
    <w:rsid w:val="00824980"/>
    <w:rsid w:val="00824E1A"/>
    <w:rsid w:val="008253C0"/>
    <w:rsid w:val="00826E14"/>
    <w:rsid w:val="008274D0"/>
    <w:rsid w:val="00827766"/>
    <w:rsid w:val="00827CBD"/>
    <w:rsid w:val="00827D07"/>
    <w:rsid w:val="00827E56"/>
    <w:rsid w:val="008301CD"/>
    <w:rsid w:val="00831A1C"/>
    <w:rsid w:val="008324EF"/>
    <w:rsid w:val="0083252F"/>
    <w:rsid w:val="00832C90"/>
    <w:rsid w:val="00832D06"/>
    <w:rsid w:val="0083395C"/>
    <w:rsid w:val="008341B5"/>
    <w:rsid w:val="008349F6"/>
    <w:rsid w:val="00834B04"/>
    <w:rsid w:val="00834F41"/>
    <w:rsid w:val="00835841"/>
    <w:rsid w:val="00835BDF"/>
    <w:rsid w:val="00835E4C"/>
    <w:rsid w:val="008365E8"/>
    <w:rsid w:val="00837A33"/>
    <w:rsid w:val="00840D38"/>
    <w:rsid w:val="00840DAD"/>
    <w:rsid w:val="0084177F"/>
    <w:rsid w:val="00841D1F"/>
    <w:rsid w:val="00842425"/>
    <w:rsid w:val="00843240"/>
    <w:rsid w:val="00843465"/>
    <w:rsid w:val="00843C1B"/>
    <w:rsid w:val="00843D18"/>
    <w:rsid w:val="00844CE0"/>
    <w:rsid w:val="00845ACC"/>
    <w:rsid w:val="00846432"/>
    <w:rsid w:val="00846653"/>
    <w:rsid w:val="008475FF"/>
    <w:rsid w:val="0085146C"/>
    <w:rsid w:val="00851598"/>
    <w:rsid w:val="008521D9"/>
    <w:rsid w:val="00853A53"/>
    <w:rsid w:val="0085432E"/>
    <w:rsid w:val="0085473D"/>
    <w:rsid w:val="008547CE"/>
    <w:rsid w:val="00854AAC"/>
    <w:rsid w:val="00855832"/>
    <w:rsid w:val="0085738C"/>
    <w:rsid w:val="00861038"/>
    <w:rsid w:val="00861590"/>
    <w:rsid w:val="008618FF"/>
    <w:rsid w:val="00862513"/>
    <w:rsid w:val="0086272C"/>
    <w:rsid w:val="00862A0A"/>
    <w:rsid w:val="00862E24"/>
    <w:rsid w:val="00863F9F"/>
    <w:rsid w:val="0086481A"/>
    <w:rsid w:val="00865980"/>
    <w:rsid w:val="00866304"/>
    <w:rsid w:val="00867B21"/>
    <w:rsid w:val="008711E0"/>
    <w:rsid w:val="00872235"/>
    <w:rsid w:val="008736BB"/>
    <w:rsid w:val="0087372C"/>
    <w:rsid w:val="00874711"/>
    <w:rsid w:val="00874AC4"/>
    <w:rsid w:val="00875257"/>
    <w:rsid w:val="008753F7"/>
    <w:rsid w:val="0087560E"/>
    <w:rsid w:val="00876326"/>
    <w:rsid w:val="00876E2C"/>
    <w:rsid w:val="00877412"/>
    <w:rsid w:val="00877529"/>
    <w:rsid w:val="00881BC6"/>
    <w:rsid w:val="00881C7B"/>
    <w:rsid w:val="00881E37"/>
    <w:rsid w:val="00882050"/>
    <w:rsid w:val="00882208"/>
    <w:rsid w:val="00882493"/>
    <w:rsid w:val="00883076"/>
    <w:rsid w:val="00883CA9"/>
    <w:rsid w:val="00884A71"/>
    <w:rsid w:val="008852CF"/>
    <w:rsid w:val="00885381"/>
    <w:rsid w:val="00885543"/>
    <w:rsid w:val="00885B2A"/>
    <w:rsid w:val="00885BDC"/>
    <w:rsid w:val="00885CF5"/>
    <w:rsid w:val="00886060"/>
    <w:rsid w:val="00886272"/>
    <w:rsid w:val="00886417"/>
    <w:rsid w:val="00886830"/>
    <w:rsid w:val="008870EB"/>
    <w:rsid w:val="00887581"/>
    <w:rsid w:val="008878CC"/>
    <w:rsid w:val="00891A85"/>
    <w:rsid w:val="00891BB2"/>
    <w:rsid w:val="00891D93"/>
    <w:rsid w:val="0089256E"/>
    <w:rsid w:val="00892A3F"/>
    <w:rsid w:val="00893DB0"/>
    <w:rsid w:val="008940D8"/>
    <w:rsid w:val="00894A24"/>
    <w:rsid w:val="008950CF"/>
    <w:rsid w:val="00895941"/>
    <w:rsid w:val="008962AD"/>
    <w:rsid w:val="0089654C"/>
    <w:rsid w:val="008966C0"/>
    <w:rsid w:val="00896AA0"/>
    <w:rsid w:val="0089731B"/>
    <w:rsid w:val="008A166F"/>
    <w:rsid w:val="008A1D0B"/>
    <w:rsid w:val="008A1FC3"/>
    <w:rsid w:val="008A230D"/>
    <w:rsid w:val="008A2D0A"/>
    <w:rsid w:val="008A3399"/>
    <w:rsid w:val="008A35CA"/>
    <w:rsid w:val="008A383A"/>
    <w:rsid w:val="008A4F6E"/>
    <w:rsid w:val="008A59A6"/>
    <w:rsid w:val="008A5D0D"/>
    <w:rsid w:val="008A620B"/>
    <w:rsid w:val="008A654B"/>
    <w:rsid w:val="008A66FE"/>
    <w:rsid w:val="008A6FB5"/>
    <w:rsid w:val="008A7177"/>
    <w:rsid w:val="008A7521"/>
    <w:rsid w:val="008A77FC"/>
    <w:rsid w:val="008A799C"/>
    <w:rsid w:val="008A7EA2"/>
    <w:rsid w:val="008B0224"/>
    <w:rsid w:val="008B08B4"/>
    <w:rsid w:val="008B0C4D"/>
    <w:rsid w:val="008B0F1F"/>
    <w:rsid w:val="008B13E3"/>
    <w:rsid w:val="008B1FEE"/>
    <w:rsid w:val="008B39D0"/>
    <w:rsid w:val="008B3AE4"/>
    <w:rsid w:val="008B4065"/>
    <w:rsid w:val="008B41C9"/>
    <w:rsid w:val="008B494C"/>
    <w:rsid w:val="008B4BF7"/>
    <w:rsid w:val="008B4DC3"/>
    <w:rsid w:val="008B52AF"/>
    <w:rsid w:val="008B562A"/>
    <w:rsid w:val="008B57A7"/>
    <w:rsid w:val="008B57ED"/>
    <w:rsid w:val="008B5945"/>
    <w:rsid w:val="008B5FD6"/>
    <w:rsid w:val="008B60BA"/>
    <w:rsid w:val="008B7039"/>
    <w:rsid w:val="008B7B56"/>
    <w:rsid w:val="008B7D55"/>
    <w:rsid w:val="008C04EB"/>
    <w:rsid w:val="008C067C"/>
    <w:rsid w:val="008C1243"/>
    <w:rsid w:val="008C2CE8"/>
    <w:rsid w:val="008C3ADC"/>
    <w:rsid w:val="008C4181"/>
    <w:rsid w:val="008C424F"/>
    <w:rsid w:val="008C4A22"/>
    <w:rsid w:val="008C53BC"/>
    <w:rsid w:val="008D0A76"/>
    <w:rsid w:val="008D1210"/>
    <w:rsid w:val="008D121C"/>
    <w:rsid w:val="008D14D1"/>
    <w:rsid w:val="008D1A82"/>
    <w:rsid w:val="008D1F5A"/>
    <w:rsid w:val="008D3B22"/>
    <w:rsid w:val="008D49FC"/>
    <w:rsid w:val="008D5A40"/>
    <w:rsid w:val="008D6762"/>
    <w:rsid w:val="008D678C"/>
    <w:rsid w:val="008D7038"/>
    <w:rsid w:val="008E0007"/>
    <w:rsid w:val="008E34EB"/>
    <w:rsid w:val="008E3548"/>
    <w:rsid w:val="008E3BB9"/>
    <w:rsid w:val="008E4164"/>
    <w:rsid w:val="008E4652"/>
    <w:rsid w:val="008E4715"/>
    <w:rsid w:val="008E5010"/>
    <w:rsid w:val="008E54AC"/>
    <w:rsid w:val="008E5ABD"/>
    <w:rsid w:val="008E5EE6"/>
    <w:rsid w:val="008E67A6"/>
    <w:rsid w:val="008E77B1"/>
    <w:rsid w:val="008E7ADF"/>
    <w:rsid w:val="008F019D"/>
    <w:rsid w:val="008F02D3"/>
    <w:rsid w:val="008F0348"/>
    <w:rsid w:val="008F0ED8"/>
    <w:rsid w:val="008F3536"/>
    <w:rsid w:val="008F3564"/>
    <w:rsid w:val="008F39AB"/>
    <w:rsid w:val="008F41D1"/>
    <w:rsid w:val="008F4653"/>
    <w:rsid w:val="008F480A"/>
    <w:rsid w:val="008F489C"/>
    <w:rsid w:val="008F54C2"/>
    <w:rsid w:val="008F620B"/>
    <w:rsid w:val="008F65B4"/>
    <w:rsid w:val="008F6F81"/>
    <w:rsid w:val="00900DE3"/>
    <w:rsid w:val="009023CB"/>
    <w:rsid w:val="00902579"/>
    <w:rsid w:val="009033A5"/>
    <w:rsid w:val="00903524"/>
    <w:rsid w:val="00903CD3"/>
    <w:rsid w:val="00904783"/>
    <w:rsid w:val="009049D7"/>
    <w:rsid w:val="009057DB"/>
    <w:rsid w:val="0090627C"/>
    <w:rsid w:val="00906733"/>
    <w:rsid w:val="009069F2"/>
    <w:rsid w:val="009076E6"/>
    <w:rsid w:val="009077D4"/>
    <w:rsid w:val="009079F7"/>
    <w:rsid w:val="00910424"/>
    <w:rsid w:val="00910573"/>
    <w:rsid w:val="009108F0"/>
    <w:rsid w:val="00910B79"/>
    <w:rsid w:val="00910BE8"/>
    <w:rsid w:val="009118B2"/>
    <w:rsid w:val="00913E23"/>
    <w:rsid w:val="0091435B"/>
    <w:rsid w:val="00914367"/>
    <w:rsid w:val="009151C1"/>
    <w:rsid w:val="0091596C"/>
    <w:rsid w:val="00916255"/>
    <w:rsid w:val="009168F8"/>
    <w:rsid w:val="0091747D"/>
    <w:rsid w:val="009174B8"/>
    <w:rsid w:val="009179A9"/>
    <w:rsid w:val="0092200A"/>
    <w:rsid w:val="00922394"/>
    <w:rsid w:val="009225D0"/>
    <w:rsid w:val="00922D6C"/>
    <w:rsid w:val="00923191"/>
    <w:rsid w:val="009234D3"/>
    <w:rsid w:val="00923583"/>
    <w:rsid w:val="0092440C"/>
    <w:rsid w:val="009244FC"/>
    <w:rsid w:val="00925C46"/>
    <w:rsid w:val="00925E69"/>
    <w:rsid w:val="00925F09"/>
    <w:rsid w:val="009262BC"/>
    <w:rsid w:val="00926601"/>
    <w:rsid w:val="009267B5"/>
    <w:rsid w:val="00926A31"/>
    <w:rsid w:val="009300C2"/>
    <w:rsid w:val="009305C4"/>
    <w:rsid w:val="0093092B"/>
    <w:rsid w:val="009315FA"/>
    <w:rsid w:val="00931792"/>
    <w:rsid w:val="00932E24"/>
    <w:rsid w:val="0093364B"/>
    <w:rsid w:val="00933909"/>
    <w:rsid w:val="00934371"/>
    <w:rsid w:val="0093573E"/>
    <w:rsid w:val="00936D65"/>
    <w:rsid w:val="009372D6"/>
    <w:rsid w:val="00937AE3"/>
    <w:rsid w:val="00937C8B"/>
    <w:rsid w:val="00937F34"/>
    <w:rsid w:val="0094003D"/>
    <w:rsid w:val="00940079"/>
    <w:rsid w:val="0094029F"/>
    <w:rsid w:val="00940864"/>
    <w:rsid w:val="0094098C"/>
    <w:rsid w:val="00940EB7"/>
    <w:rsid w:val="009426A9"/>
    <w:rsid w:val="00942CB5"/>
    <w:rsid w:val="009442B1"/>
    <w:rsid w:val="00944915"/>
    <w:rsid w:val="00944C48"/>
    <w:rsid w:val="009453B0"/>
    <w:rsid w:val="009459D3"/>
    <w:rsid w:val="00945DF8"/>
    <w:rsid w:val="009463EF"/>
    <w:rsid w:val="00946415"/>
    <w:rsid w:val="00946B76"/>
    <w:rsid w:val="00947104"/>
    <w:rsid w:val="009474C8"/>
    <w:rsid w:val="00947D9D"/>
    <w:rsid w:val="00951416"/>
    <w:rsid w:val="00951723"/>
    <w:rsid w:val="009518C6"/>
    <w:rsid w:val="00951ED9"/>
    <w:rsid w:val="00952005"/>
    <w:rsid w:val="00952327"/>
    <w:rsid w:val="00952C12"/>
    <w:rsid w:val="00955181"/>
    <w:rsid w:val="00956652"/>
    <w:rsid w:val="00956BA8"/>
    <w:rsid w:val="00956D11"/>
    <w:rsid w:val="00957388"/>
    <w:rsid w:val="00957734"/>
    <w:rsid w:val="00957DF0"/>
    <w:rsid w:val="00960144"/>
    <w:rsid w:val="00960D9B"/>
    <w:rsid w:val="009611FD"/>
    <w:rsid w:val="00961228"/>
    <w:rsid w:val="0096125D"/>
    <w:rsid w:val="009615A9"/>
    <w:rsid w:val="00961CAC"/>
    <w:rsid w:val="0096270E"/>
    <w:rsid w:val="009627D0"/>
    <w:rsid w:val="00962CFA"/>
    <w:rsid w:val="00963193"/>
    <w:rsid w:val="00965ED9"/>
    <w:rsid w:val="00966090"/>
    <w:rsid w:val="0096622C"/>
    <w:rsid w:val="00966723"/>
    <w:rsid w:val="00966783"/>
    <w:rsid w:val="009668C0"/>
    <w:rsid w:val="00966A7A"/>
    <w:rsid w:val="00967B29"/>
    <w:rsid w:val="00967FFA"/>
    <w:rsid w:val="00970291"/>
    <w:rsid w:val="00970DF4"/>
    <w:rsid w:val="00971C61"/>
    <w:rsid w:val="00972210"/>
    <w:rsid w:val="00972866"/>
    <w:rsid w:val="009728F6"/>
    <w:rsid w:val="00973106"/>
    <w:rsid w:val="00973877"/>
    <w:rsid w:val="00974186"/>
    <w:rsid w:val="009742D2"/>
    <w:rsid w:val="00974521"/>
    <w:rsid w:val="00974657"/>
    <w:rsid w:val="00974856"/>
    <w:rsid w:val="00974C82"/>
    <w:rsid w:val="00975036"/>
    <w:rsid w:val="00975726"/>
    <w:rsid w:val="009769A2"/>
    <w:rsid w:val="00976FAD"/>
    <w:rsid w:val="00977555"/>
    <w:rsid w:val="00977613"/>
    <w:rsid w:val="009777D5"/>
    <w:rsid w:val="009806A5"/>
    <w:rsid w:val="00980987"/>
    <w:rsid w:val="00980F8A"/>
    <w:rsid w:val="009836B8"/>
    <w:rsid w:val="00983D17"/>
    <w:rsid w:val="009841EB"/>
    <w:rsid w:val="00984484"/>
    <w:rsid w:val="00984580"/>
    <w:rsid w:val="00984F47"/>
    <w:rsid w:val="009863AB"/>
    <w:rsid w:val="0098747E"/>
    <w:rsid w:val="009908CB"/>
    <w:rsid w:val="00990B6A"/>
    <w:rsid w:val="00990DF6"/>
    <w:rsid w:val="00990F06"/>
    <w:rsid w:val="00990FD3"/>
    <w:rsid w:val="0099120D"/>
    <w:rsid w:val="0099183B"/>
    <w:rsid w:val="00991A29"/>
    <w:rsid w:val="00991B43"/>
    <w:rsid w:val="009921FB"/>
    <w:rsid w:val="00992335"/>
    <w:rsid w:val="00994387"/>
    <w:rsid w:val="009945CB"/>
    <w:rsid w:val="00994CF3"/>
    <w:rsid w:val="0099520F"/>
    <w:rsid w:val="00995B8D"/>
    <w:rsid w:val="00995BD6"/>
    <w:rsid w:val="00995D43"/>
    <w:rsid w:val="009967A2"/>
    <w:rsid w:val="00996B0C"/>
    <w:rsid w:val="00996E46"/>
    <w:rsid w:val="009971B2"/>
    <w:rsid w:val="0099739A"/>
    <w:rsid w:val="00997884"/>
    <w:rsid w:val="00997A53"/>
    <w:rsid w:val="009A0935"/>
    <w:rsid w:val="009A104B"/>
    <w:rsid w:val="009A13A2"/>
    <w:rsid w:val="009A263A"/>
    <w:rsid w:val="009A2700"/>
    <w:rsid w:val="009A2731"/>
    <w:rsid w:val="009A2E65"/>
    <w:rsid w:val="009A2F8A"/>
    <w:rsid w:val="009A31B1"/>
    <w:rsid w:val="009A33CB"/>
    <w:rsid w:val="009A48D5"/>
    <w:rsid w:val="009A596F"/>
    <w:rsid w:val="009A6245"/>
    <w:rsid w:val="009A680C"/>
    <w:rsid w:val="009A6AF4"/>
    <w:rsid w:val="009A6D07"/>
    <w:rsid w:val="009A74D8"/>
    <w:rsid w:val="009B0172"/>
    <w:rsid w:val="009B0333"/>
    <w:rsid w:val="009B038E"/>
    <w:rsid w:val="009B08BD"/>
    <w:rsid w:val="009B0917"/>
    <w:rsid w:val="009B0A95"/>
    <w:rsid w:val="009B0E0D"/>
    <w:rsid w:val="009B0EB9"/>
    <w:rsid w:val="009B0F98"/>
    <w:rsid w:val="009B1772"/>
    <w:rsid w:val="009B23A0"/>
    <w:rsid w:val="009B2581"/>
    <w:rsid w:val="009B312A"/>
    <w:rsid w:val="009B42D7"/>
    <w:rsid w:val="009B4B95"/>
    <w:rsid w:val="009B5327"/>
    <w:rsid w:val="009B68C8"/>
    <w:rsid w:val="009B6BCE"/>
    <w:rsid w:val="009B6FE8"/>
    <w:rsid w:val="009C0362"/>
    <w:rsid w:val="009C053E"/>
    <w:rsid w:val="009C0B21"/>
    <w:rsid w:val="009C24DE"/>
    <w:rsid w:val="009C29F4"/>
    <w:rsid w:val="009C2B95"/>
    <w:rsid w:val="009C30F6"/>
    <w:rsid w:val="009C33AF"/>
    <w:rsid w:val="009C3648"/>
    <w:rsid w:val="009C3937"/>
    <w:rsid w:val="009C3CF6"/>
    <w:rsid w:val="009C3E24"/>
    <w:rsid w:val="009C430F"/>
    <w:rsid w:val="009C49A9"/>
    <w:rsid w:val="009C5277"/>
    <w:rsid w:val="009C52B4"/>
    <w:rsid w:val="009C5AF9"/>
    <w:rsid w:val="009C5B78"/>
    <w:rsid w:val="009C5DF0"/>
    <w:rsid w:val="009C6AF1"/>
    <w:rsid w:val="009C73AA"/>
    <w:rsid w:val="009D026E"/>
    <w:rsid w:val="009D0802"/>
    <w:rsid w:val="009D09E3"/>
    <w:rsid w:val="009D11A0"/>
    <w:rsid w:val="009D24EE"/>
    <w:rsid w:val="009D2592"/>
    <w:rsid w:val="009D29FB"/>
    <w:rsid w:val="009D30B9"/>
    <w:rsid w:val="009D33A4"/>
    <w:rsid w:val="009D355E"/>
    <w:rsid w:val="009D42D4"/>
    <w:rsid w:val="009D4EE7"/>
    <w:rsid w:val="009D5311"/>
    <w:rsid w:val="009D5A1F"/>
    <w:rsid w:val="009D5EF2"/>
    <w:rsid w:val="009D6741"/>
    <w:rsid w:val="009D67A8"/>
    <w:rsid w:val="009D7180"/>
    <w:rsid w:val="009E0E6D"/>
    <w:rsid w:val="009E26FB"/>
    <w:rsid w:val="009E2DFB"/>
    <w:rsid w:val="009E3452"/>
    <w:rsid w:val="009E37EE"/>
    <w:rsid w:val="009E4B21"/>
    <w:rsid w:val="009E5489"/>
    <w:rsid w:val="009E549F"/>
    <w:rsid w:val="009E5D15"/>
    <w:rsid w:val="009E5E8F"/>
    <w:rsid w:val="009E667A"/>
    <w:rsid w:val="009E77A5"/>
    <w:rsid w:val="009F0B6F"/>
    <w:rsid w:val="009F0D55"/>
    <w:rsid w:val="009F10EF"/>
    <w:rsid w:val="009F12EE"/>
    <w:rsid w:val="009F1D17"/>
    <w:rsid w:val="009F2272"/>
    <w:rsid w:val="009F290E"/>
    <w:rsid w:val="009F3909"/>
    <w:rsid w:val="009F3A87"/>
    <w:rsid w:val="009F4851"/>
    <w:rsid w:val="009F48C8"/>
    <w:rsid w:val="009F52EA"/>
    <w:rsid w:val="009F58A9"/>
    <w:rsid w:val="009F612E"/>
    <w:rsid w:val="009F6986"/>
    <w:rsid w:val="009F6CC4"/>
    <w:rsid w:val="009F79EA"/>
    <w:rsid w:val="009F7A0E"/>
    <w:rsid w:val="009F7EB9"/>
    <w:rsid w:val="00A00B22"/>
    <w:rsid w:val="00A010F0"/>
    <w:rsid w:val="00A01394"/>
    <w:rsid w:val="00A01B67"/>
    <w:rsid w:val="00A01D8C"/>
    <w:rsid w:val="00A0216E"/>
    <w:rsid w:val="00A025B6"/>
    <w:rsid w:val="00A025DA"/>
    <w:rsid w:val="00A02982"/>
    <w:rsid w:val="00A032B7"/>
    <w:rsid w:val="00A03C20"/>
    <w:rsid w:val="00A0424C"/>
    <w:rsid w:val="00A04561"/>
    <w:rsid w:val="00A04851"/>
    <w:rsid w:val="00A048E3"/>
    <w:rsid w:val="00A04AF8"/>
    <w:rsid w:val="00A058AB"/>
    <w:rsid w:val="00A06A08"/>
    <w:rsid w:val="00A076B5"/>
    <w:rsid w:val="00A1039A"/>
    <w:rsid w:val="00A10D1C"/>
    <w:rsid w:val="00A11501"/>
    <w:rsid w:val="00A117B7"/>
    <w:rsid w:val="00A11C6D"/>
    <w:rsid w:val="00A1216E"/>
    <w:rsid w:val="00A138A1"/>
    <w:rsid w:val="00A13C3D"/>
    <w:rsid w:val="00A14873"/>
    <w:rsid w:val="00A1520C"/>
    <w:rsid w:val="00A15427"/>
    <w:rsid w:val="00A160E5"/>
    <w:rsid w:val="00A161AF"/>
    <w:rsid w:val="00A167B2"/>
    <w:rsid w:val="00A16AF2"/>
    <w:rsid w:val="00A16CC6"/>
    <w:rsid w:val="00A178AB"/>
    <w:rsid w:val="00A201A9"/>
    <w:rsid w:val="00A208B2"/>
    <w:rsid w:val="00A208C0"/>
    <w:rsid w:val="00A2237D"/>
    <w:rsid w:val="00A22390"/>
    <w:rsid w:val="00A22BF4"/>
    <w:rsid w:val="00A22FA0"/>
    <w:rsid w:val="00A23A6A"/>
    <w:rsid w:val="00A23E1D"/>
    <w:rsid w:val="00A247E8"/>
    <w:rsid w:val="00A2499E"/>
    <w:rsid w:val="00A256F6"/>
    <w:rsid w:val="00A26089"/>
    <w:rsid w:val="00A263BF"/>
    <w:rsid w:val="00A26A9E"/>
    <w:rsid w:val="00A26C8B"/>
    <w:rsid w:val="00A26F89"/>
    <w:rsid w:val="00A26FD3"/>
    <w:rsid w:val="00A27860"/>
    <w:rsid w:val="00A278EC"/>
    <w:rsid w:val="00A27A73"/>
    <w:rsid w:val="00A27A94"/>
    <w:rsid w:val="00A27F63"/>
    <w:rsid w:val="00A30E71"/>
    <w:rsid w:val="00A31B18"/>
    <w:rsid w:val="00A32178"/>
    <w:rsid w:val="00A3280D"/>
    <w:rsid w:val="00A328D1"/>
    <w:rsid w:val="00A33082"/>
    <w:rsid w:val="00A33E69"/>
    <w:rsid w:val="00A34803"/>
    <w:rsid w:val="00A35119"/>
    <w:rsid w:val="00A365EF"/>
    <w:rsid w:val="00A36A96"/>
    <w:rsid w:val="00A374DF"/>
    <w:rsid w:val="00A40554"/>
    <w:rsid w:val="00A40664"/>
    <w:rsid w:val="00A42A2A"/>
    <w:rsid w:val="00A42E52"/>
    <w:rsid w:val="00A44E94"/>
    <w:rsid w:val="00A44EEE"/>
    <w:rsid w:val="00A455D8"/>
    <w:rsid w:val="00A46594"/>
    <w:rsid w:val="00A46C8F"/>
    <w:rsid w:val="00A46FFC"/>
    <w:rsid w:val="00A47C00"/>
    <w:rsid w:val="00A51360"/>
    <w:rsid w:val="00A519C8"/>
    <w:rsid w:val="00A5326B"/>
    <w:rsid w:val="00A54635"/>
    <w:rsid w:val="00A5497C"/>
    <w:rsid w:val="00A54A4B"/>
    <w:rsid w:val="00A557DD"/>
    <w:rsid w:val="00A55B19"/>
    <w:rsid w:val="00A56D7E"/>
    <w:rsid w:val="00A56DDC"/>
    <w:rsid w:val="00A57384"/>
    <w:rsid w:val="00A573A9"/>
    <w:rsid w:val="00A5742F"/>
    <w:rsid w:val="00A577CE"/>
    <w:rsid w:val="00A57D66"/>
    <w:rsid w:val="00A57E92"/>
    <w:rsid w:val="00A60505"/>
    <w:rsid w:val="00A608B4"/>
    <w:rsid w:val="00A61BAC"/>
    <w:rsid w:val="00A6215D"/>
    <w:rsid w:val="00A62508"/>
    <w:rsid w:val="00A62DB9"/>
    <w:rsid w:val="00A645F3"/>
    <w:rsid w:val="00A6491A"/>
    <w:rsid w:val="00A64E1D"/>
    <w:rsid w:val="00A660DB"/>
    <w:rsid w:val="00A66A7A"/>
    <w:rsid w:val="00A66B59"/>
    <w:rsid w:val="00A67125"/>
    <w:rsid w:val="00A67A28"/>
    <w:rsid w:val="00A7028B"/>
    <w:rsid w:val="00A70B42"/>
    <w:rsid w:val="00A71302"/>
    <w:rsid w:val="00A74F32"/>
    <w:rsid w:val="00A75441"/>
    <w:rsid w:val="00A7566E"/>
    <w:rsid w:val="00A769C9"/>
    <w:rsid w:val="00A77BF0"/>
    <w:rsid w:val="00A802B4"/>
    <w:rsid w:val="00A812DC"/>
    <w:rsid w:val="00A81DF6"/>
    <w:rsid w:val="00A82947"/>
    <w:rsid w:val="00A82C3E"/>
    <w:rsid w:val="00A83869"/>
    <w:rsid w:val="00A8405D"/>
    <w:rsid w:val="00A845E7"/>
    <w:rsid w:val="00A85A7C"/>
    <w:rsid w:val="00A85D9B"/>
    <w:rsid w:val="00A861EF"/>
    <w:rsid w:val="00A873AE"/>
    <w:rsid w:val="00A90991"/>
    <w:rsid w:val="00A91209"/>
    <w:rsid w:val="00A91546"/>
    <w:rsid w:val="00A91594"/>
    <w:rsid w:val="00A91BB5"/>
    <w:rsid w:val="00A92302"/>
    <w:rsid w:val="00A92679"/>
    <w:rsid w:val="00A92CCB"/>
    <w:rsid w:val="00A92E53"/>
    <w:rsid w:val="00A93B31"/>
    <w:rsid w:val="00A93B71"/>
    <w:rsid w:val="00A93BB6"/>
    <w:rsid w:val="00A94DAA"/>
    <w:rsid w:val="00A9652D"/>
    <w:rsid w:val="00A96B58"/>
    <w:rsid w:val="00A96BFC"/>
    <w:rsid w:val="00A96F59"/>
    <w:rsid w:val="00AA0191"/>
    <w:rsid w:val="00AA08FE"/>
    <w:rsid w:val="00AA1827"/>
    <w:rsid w:val="00AA2035"/>
    <w:rsid w:val="00AA26CD"/>
    <w:rsid w:val="00AA2A2B"/>
    <w:rsid w:val="00AA3BC9"/>
    <w:rsid w:val="00AA428A"/>
    <w:rsid w:val="00AA697C"/>
    <w:rsid w:val="00AB0119"/>
    <w:rsid w:val="00AB03CE"/>
    <w:rsid w:val="00AB0597"/>
    <w:rsid w:val="00AB0CAD"/>
    <w:rsid w:val="00AB1021"/>
    <w:rsid w:val="00AB1D36"/>
    <w:rsid w:val="00AB2C02"/>
    <w:rsid w:val="00AB31F8"/>
    <w:rsid w:val="00AB3CCF"/>
    <w:rsid w:val="00AB6AB7"/>
    <w:rsid w:val="00AC02AE"/>
    <w:rsid w:val="00AC15AB"/>
    <w:rsid w:val="00AC18AB"/>
    <w:rsid w:val="00AC1941"/>
    <w:rsid w:val="00AC2682"/>
    <w:rsid w:val="00AC2BA1"/>
    <w:rsid w:val="00AC388B"/>
    <w:rsid w:val="00AC5C33"/>
    <w:rsid w:val="00AC6A4A"/>
    <w:rsid w:val="00AC6E50"/>
    <w:rsid w:val="00AC725F"/>
    <w:rsid w:val="00AC7F7B"/>
    <w:rsid w:val="00AD03AD"/>
    <w:rsid w:val="00AD0976"/>
    <w:rsid w:val="00AD11D8"/>
    <w:rsid w:val="00AD1E37"/>
    <w:rsid w:val="00AD28D8"/>
    <w:rsid w:val="00AD2B2E"/>
    <w:rsid w:val="00AD32ED"/>
    <w:rsid w:val="00AD35F5"/>
    <w:rsid w:val="00AD43B7"/>
    <w:rsid w:val="00AD4E67"/>
    <w:rsid w:val="00AD4EDD"/>
    <w:rsid w:val="00AD6108"/>
    <w:rsid w:val="00AD76B3"/>
    <w:rsid w:val="00AE01B0"/>
    <w:rsid w:val="00AE021A"/>
    <w:rsid w:val="00AE1113"/>
    <w:rsid w:val="00AE162D"/>
    <w:rsid w:val="00AE178F"/>
    <w:rsid w:val="00AE26FC"/>
    <w:rsid w:val="00AE2711"/>
    <w:rsid w:val="00AE2ABD"/>
    <w:rsid w:val="00AE2ADA"/>
    <w:rsid w:val="00AE2DB0"/>
    <w:rsid w:val="00AE3ADA"/>
    <w:rsid w:val="00AE3D1C"/>
    <w:rsid w:val="00AE4EF0"/>
    <w:rsid w:val="00AE4F3A"/>
    <w:rsid w:val="00AE511F"/>
    <w:rsid w:val="00AE5182"/>
    <w:rsid w:val="00AE55D9"/>
    <w:rsid w:val="00AE5E9D"/>
    <w:rsid w:val="00AE5FE0"/>
    <w:rsid w:val="00AE6926"/>
    <w:rsid w:val="00AE7EDE"/>
    <w:rsid w:val="00AE7F01"/>
    <w:rsid w:val="00AF0633"/>
    <w:rsid w:val="00AF1548"/>
    <w:rsid w:val="00AF17CE"/>
    <w:rsid w:val="00AF1B6C"/>
    <w:rsid w:val="00AF1DF8"/>
    <w:rsid w:val="00AF22E4"/>
    <w:rsid w:val="00AF2323"/>
    <w:rsid w:val="00AF2F93"/>
    <w:rsid w:val="00AF2FEC"/>
    <w:rsid w:val="00AF3603"/>
    <w:rsid w:val="00AF37AC"/>
    <w:rsid w:val="00AF3D23"/>
    <w:rsid w:val="00AF3D76"/>
    <w:rsid w:val="00AF491C"/>
    <w:rsid w:val="00AF4A74"/>
    <w:rsid w:val="00AF52AC"/>
    <w:rsid w:val="00AF559B"/>
    <w:rsid w:val="00AF6196"/>
    <w:rsid w:val="00AF64FC"/>
    <w:rsid w:val="00AF7105"/>
    <w:rsid w:val="00AF72E0"/>
    <w:rsid w:val="00AF7468"/>
    <w:rsid w:val="00AF7B3E"/>
    <w:rsid w:val="00B00EDF"/>
    <w:rsid w:val="00B01391"/>
    <w:rsid w:val="00B01AC2"/>
    <w:rsid w:val="00B02496"/>
    <w:rsid w:val="00B02A50"/>
    <w:rsid w:val="00B03298"/>
    <w:rsid w:val="00B03592"/>
    <w:rsid w:val="00B04083"/>
    <w:rsid w:val="00B04613"/>
    <w:rsid w:val="00B04C49"/>
    <w:rsid w:val="00B058B5"/>
    <w:rsid w:val="00B07846"/>
    <w:rsid w:val="00B07BD2"/>
    <w:rsid w:val="00B1113A"/>
    <w:rsid w:val="00B121A0"/>
    <w:rsid w:val="00B123AF"/>
    <w:rsid w:val="00B1334F"/>
    <w:rsid w:val="00B141B3"/>
    <w:rsid w:val="00B14200"/>
    <w:rsid w:val="00B147BD"/>
    <w:rsid w:val="00B14FB5"/>
    <w:rsid w:val="00B154C6"/>
    <w:rsid w:val="00B15864"/>
    <w:rsid w:val="00B15934"/>
    <w:rsid w:val="00B15CCB"/>
    <w:rsid w:val="00B15D1A"/>
    <w:rsid w:val="00B15F06"/>
    <w:rsid w:val="00B16122"/>
    <w:rsid w:val="00B1718C"/>
    <w:rsid w:val="00B1775F"/>
    <w:rsid w:val="00B2051B"/>
    <w:rsid w:val="00B20597"/>
    <w:rsid w:val="00B20C56"/>
    <w:rsid w:val="00B21033"/>
    <w:rsid w:val="00B216B2"/>
    <w:rsid w:val="00B21715"/>
    <w:rsid w:val="00B21755"/>
    <w:rsid w:val="00B218E8"/>
    <w:rsid w:val="00B2267D"/>
    <w:rsid w:val="00B23016"/>
    <w:rsid w:val="00B23348"/>
    <w:rsid w:val="00B236F8"/>
    <w:rsid w:val="00B23793"/>
    <w:rsid w:val="00B237AD"/>
    <w:rsid w:val="00B23A40"/>
    <w:rsid w:val="00B247AA"/>
    <w:rsid w:val="00B24E28"/>
    <w:rsid w:val="00B255D4"/>
    <w:rsid w:val="00B25D14"/>
    <w:rsid w:val="00B260DD"/>
    <w:rsid w:val="00B26B5F"/>
    <w:rsid w:val="00B27576"/>
    <w:rsid w:val="00B2758C"/>
    <w:rsid w:val="00B27927"/>
    <w:rsid w:val="00B306B0"/>
    <w:rsid w:val="00B30F1C"/>
    <w:rsid w:val="00B30F5B"/>
    <w:rsid w:val="00B31271"/>
    <w:rsid w:val="00B31654"/>
    <w:rsid w:val="00B31AF4"/>
    <w:rsid w:val="00B32200"/>
    <w:rsid w:val="00B32737"/>
    <w:rsid w:val="00B3277B"/>
    <w:rsid w:val="00B33221"/>
    <w:rsid w:val="00B33571"/>
    <w:rsid w:val="00B35838"/>
    <w:rsid w:val="00B35DE6"/>
    <w:rsid w:val="00B36635"/>
    <w:rsid w:val="00B37641"/>
    <w:rsid w:val="00B37659"/>
    <w:rsid w:val="00B4054F"/>
    <w:rsid w:val="00B40A26"/>
    <w:rsid w:val="00B416D5"/>
    <w:rsid w:val="00B4184B"/>
    <w:rsid w:val="00B4236C"/>
    <w:rsid w:val="00B424AE"/>
    <w:rsid w:val="00B42530"/>
    <w:rsid w:val="00B42859"/>
    <w:rsid w:val="00B4319A"/>
    <w:rsid w:val="00B435F6"/>
    <w:rsid w:val="00B4410B"/>
    <w:rsid w:val="00B44A55"/>
    <w:rsid w:val="00B44E2F"/>
    <w:rsid w:val="00B4595D"/>
    <w:rsid w:val="00B475DE"/>
    <w:rsid w:val="00B47CA6"/>
    <w:rsid w:val="00B47E42"/>
    <w:rsid w:val="00B50510"/>
    <w:rsid w:val="00B50A5A"/>
    <w:rsid w:val="00B50AB7"/>
    <w:rsid w:val="00B51BF9"/>
    <w:rsid w:val="00B51D46"/>
    <w:rsid w:val="00B520DC"/>
    <w:rsid w:val="00B53F9A"/>
    <w:rsid w:val="00B5447D"/>
    <w:rsid w:val="00B552CF"/>
    <w:rsid w:val="00B553CB"/>
    <w:rsid w:val="00B55418"/>
    <w:rsid w:val="00B55DA5"/>
    <w:rsid w:val="00B56C4E"/>
    <w:rsid w:val="00B57818"/>
    <w:rsid w:val="00B57BA7"/>
    <w:rsid w:val="00B602CC"/>
    <w:rsid w:val="00B60345"/>
    <w:rsid w:val="00B608C4"/>
    <w:rsid w:val="00B618C0"/>
    <w:rsid w:val="00B6216D"/>
    <w:rsid w:val="00B625B5"/>
    <w:rsid w:val="00B63E2C"/>
    <w:rsid w:val="00B64665"/>
    <w:rsid w:val="00B654F0"/>
    <w:rsid w:val="00B65564"/>
    <w:rsid w:val="00B65A95"/>
    <w:rsid w:val="00B65D1B"/>
    <w:rsid w:val="00B664D3"/>
    <w:rsid w:val="00B66AD1"/>
    <w:rsid w:val="00B671F8"/>
    <w:rsid w:val="00B67D27"/>
    <w:rsid w:val="00B70341"/>
    <w:rsid w:val="00B70A21"/>
    <w:rsid w:val="00B72A4A"/>
    <w:rsid w:val="00B731D3"/>
    <w:rsid w:val="00B731FB"/>
    <w:rsid w:val="00B73FB2"/>
    <w:rsid w:val="00B74120"/>
    <w:rsid w:val="00B7421A"/>
    <w:rsid w:val="00B754FF"/>
    <w:rsid w:val="00B761CB"/>
    <w:rsid w:val="00B81205"/>
    <w:rsid w:val="00B8196A"/>
    <w:rsid w:val="00B82254"/>
    <w:rsid w:val="00B831D0"/>
    <w:rsid w:val="00B83E5D"/>
    <w:rsid w:val="00B840DC"/>
    <w:rsid w:val="00B84A7A"/>
    <w:rsid w:val="00B84D36"/>
    <w:rsid w:val="00B84DF1"/>
    <w:rsid w:val="00B85754"/>
    <w:rsid w:val="00B90F58"/>
    <w:rsid w:val="00B910FF"/>
    <w:rsid w:val="00B91143"/>
    <w:rsid w:val="00B914A7"/>
    <w:rsid w:val="00B9212F"/>
    <w:rsid w:val="00B92AE9"/>
    <w:rsid w:val="00B92FF1"/>
    <w:rsid w:val="00B94285"/>
    <w:rsid w:val="00B9613D"/>
    <w:rsid w:val="00B967FD"/>
    <w:rsid w:val="00B96B45"/>
    <w:rsid w:val="00B9724B"/>
    <w:rsid w:val="00B973E7"/>
    <w:rsid w:val="00B97590"/>
    <w:rsid w:val="00B97845"/>
    <w:rsid w:val="00BA029F"/>
    <w:rsid w:val="00BA0356"/>
    <w:rsid w:val="00BA28FC"/>
    <w:rsid w:val="00BA4AF1"/>
    <w:rsid w:val="00BA522F"/>
    <w:rsid w:val="00BA57FB"/>
    <w:rsid w:val="00BA5A62"/>
    <w:rsid w:val="00BA5AD3"/>
    <w:rsid w:val="00BA67FF"/>
    <w:rsid w:val="00BA6CAC"/>
    <w:rsid w:val="00BA70E1"/>
    <w:rsid w:val="00BA7C70"/>
    <w:rsid w:val="00BA7CC5"/>
    <w:rsid w:val="00BB02E6"/>
    <w:rsid w:val="00BB02F4"/>
    <w:rsid w:val="00BB0338"/>
    <w:rsid w:val="00BB33A6"/>
    <w:rsid w:val="00BB3742"/>
    <w:rsid w:val="00BB3B39"/>
    <w:rsid w:val="00BB5363"/>
    <w:rsid w:val="00BB5A28"/>
    <w:rsid w:val="00BB6343"/>
    <w:rsid w:val="00BB6371"/>
    <w:rsid w:val="00BB653F"/>
    <w:rsid w:val="00BB6C20"/>
    <w:rsid w:val="00BC1089"/>
    <w:rsid w:val="00BC17C9"/>
    <w:rsid w:val="00BC1E49"/>
    <w:rsid w:val="00BC239E"/>
    <w:rsid w:val="00BC2B6D"/>
    <w:rsid w:val="00BC424B"/>
    <w:rsid w:val="00BC4F41"/>
    <w:rsid w:val="00BC52A6"/>
    <w:rsid w:val="00BC59C7"/>
    <w:rsid w:val="00BC5B97"/>
    <w:rsid w:val="00BC78E7"/>
    <w:rsid w:val="00BC7A3F"/>
    <w:rsid w:val="00BD0289"/>
    <w:rsid w:val="00BD02D5"/>
    <w:rsid w:val="00BD05BA"/>
    <w:rsid w:val="00BD1144"/>
    <w:rsid w:val="00BD12D6"/>
    <w:rsid w:val="00BD1798"/>
    <w:rsid w:val="00BD17C0"/>
    <w:rsid w:val="00BD2260"/>
    <w:rsid w:val="00BD34E3"/>
    <w:rsid w:val="00BD3A0D"/>
    <w:rsid w:val="00BD3EA0"/>
    <w:rsid w:val="00BD555B"/>
    <w:rsid w:val="00BD6E4D"/>
    <w:rsid w:val="00BD6FE9"/>
    <w:rsid w:val="00BE008A"/>
    <w:rsid w:val="00BE0CD7"/>
    <w:rsid w:val="00BE107E"/>
    <w:rsid w:val="00BE1755"/>
    <w:rsid w:val="00BE2B3A"/>
    <w:rsid w:val="00BE34E5"/>
    <w:rsid w:val="00BE468F"/>
    <w:rsid w:val="00BE50A3"/>
    <w:rsid w:val="00BE549C"/>
    <w:rsid w:val="00BE58E4"/>
    <w:rsid w:val="00BE5A4D"/>
    <w:rsid w:val="00BE6FB8"/>
    <w:rsid w:val="00BF0463"/>
    <w:rsid w:val="00BF1009"/>
    <w:rsid w:val="00BF1231"/>
    <w:rsid w:val="00BF1FB6"/>
    <w:rsid w:val="00BF1FD6"/>
    <w:rsid w:val="00BF2ACB"/>
    <w:rsid w:val="00BF2D39"/>
    <w:rsid w:val="00BF2F82"/>
    <w:rsid w:val="00BF3427"/>
    <w:rsid w:val="00BF34BB"/>
    <w:rsid w:val="00BF4389"/>
    <w:rsid w:val="00BF4820"/>
    <w:rsid w:val="00BF550A"/>
    <w:rsid w:val="00BF673B"/>
    <w:rsid w:val="00BF7F39"/>
    <w:rsid w:val="00C00D8E"/>
    <w:rsid w:val="00C012F3"/>
    <w:rsid w:val="00C01537"/>
    <w:rsid w:val="00C015F4"/>
    <w:rsid w:val="00C01787"/>
    <w:rsid w:val="00C022F3"/>
    <w:rsid w:val="00C03155"/>
    <w:rsid w:val="00C04550"/>
    <w:rsid w:val="00C04626"/>
    <w:rsid w:val="00C05A12"/>
    <w:rsid w:val="00C05BBD"/>
    <w:rsid w:val="00C06CD4"/>
    <w:rsid w:val="00C06CE6"/>
    <w:rsid w:val="00C06E29"/>
    <w:rsid w:val="00C0710A"/>
    <w:rsid w:val="00C0756A"/>
    <w:rsid w:val="00C07760"/>
    <w:rsid w:val="00C07C11"/>
    <w:rsid w:val="00C1014E"/>
    <w:rsid w:val="00C10246"/>
    <w:rsid w:val="00C10BEA"/>
    <w:rsid w:val="00C10E41"/>
    <w:rsid w:val="00C111A7"/>
    <w:rsid w:val="00C11501"/>
    <w:rsid w:val="00C132BD"/>
    <w:rsid w:val="00C13888"/>
    <w:rsid w:val="00C14289"/>
    <w:rsid w:val="00C14358"/>
    <w:rsid w:val="00C143A7"/>
    <w:rsid w:val="00C15107"/>
    <w:rsid w:val="00C1594F"/>
    <w:rsid w:val="00C15B55"/>
    <w:rsid w:val="00C15FCA"/>
    <w:rsid w:val="00C16619"/>
    <w:rsid w:val="00C17364"/>
    <w:rsid w:val="00C17D76"/>
    <w:rsid w:val="00C17E56"/>
    <w:rsid w:val="00C17FDD"/>
    <w:rsid w:val="00C20341"/>
    <w:rsid w:val="00C20E0F"/>
    <w:rsid w:val="00C2106B"/>
    <w:rsid w:val="00C2145E"/>
    <w:rsid w:val="00C220DF"/>
    <w:rsid w:val="00C22550"/>
    <w:rsid w:val="00C229DD"/>
    <w:rsid w:val="00C23342"/>
    <w:rsid w:val="00C233AC"/>
    <w:rsid w:val="00C255C0"/>
    <w:rsid w:val="00C25662"/>
    <w:rsid w:val="00C25795"/>
    <w:rsid w:val="00C25B9E"/>
    <w:rsid w:val="00C25CAE"/>
    <w:rsid w:val="00C2639A"/>
    <w:rsid w:val="00C26452"/>
    <w:rsid w:val="00C26A18"/>
    <w:rsid w:val="00C278F4"/>
    <w:rsid w:val="00C27B0D"/>
    <w:rsid w:val="00C27C78"/>
    <w:rsid w:val="00C303B4"/>
    <w:rsid w:val="00C32479"/>
    <w:rsid w:val="00C325AB"/>
    <w:rsid w:val="00C32D0A"/>
    <w:rsid w:val="00C3328E"/>
    <w:rsid w:val="00C3339C"/>
    <w:rsid w:val="00C337EE"/>
    <w:rsid w:val="00C34518"/>
    <w:rsid w:val="00C34734"/>
    <w:rsid w:val="00C3539B"/>
    <w:rsid w:val="00C359A1"/>
    <w:rsid w:val="00C3608B"/>
    <w:rsid w:val="00C36183"/>
    <w:rsid w:val="00C37E15"/>
    <w:rsid w:val="00C4030F"/>
    <w:rsid w:val="00C40491"/>
    <w:rsid w:val="00C40AA8"/>
    <w:rsid w:val="00C40B5A"/>
    <w:rsid w:val="00C4128C"/>
    <w:rsid w:val="00C423B8"/>
    <w:rsid w:val="00C424A4"/>
    <w:rsid w:val="00C43B76"/>
    <w:rsid w:val="00C43D06"/>
    <w:rsid w:val="00C43E90"/>
    <w:rsid w:val="00C44D46"/>
    <w:rsid w:val="00C452E0"/>
    <w:rsid w:val="00C455FF"/>
    <w:rsid w:val="00C45BA4"/>
    <w:rsid w:val="00C46AAA"/>
    <w:rsid w:val="00C46C63"/>
    <w:rsid w:val="00C46D18"/>
    <w:rsid w:val="00C471AA"/>
    <w:rsid w:val="00C476BB"/>
    <w:rsid w:val="00C47E40"/>
    <w:rsid w:val="00C47F9D"/>
    <w:rsid w:val="00C51214"/>
    <w:rsid w:val="00C51F3E"/>
    <w:rsid w:val="00C522CB"/>
    <w:rsid w:val="00C52B58"/>
    <w:rsid w:val="00C530CF"/>
    <w:rsid w:val="00C53120"/>
    <w:rsid w:val="00C53708"/>
    <w:rsid w:val="00C538E2"/>
    <w:rsid w:val="00C548FA"/>
    <w:rsid w:val="00C54CD1"/>
    <w:rsid w:val="00C55CB4"/>
    <w:rsid w:val="00C56218"/>
    <w:rsid w:val="00C5622B"/>
    <w:rsid w:val="00C57059"/>
    <w:rsid w:val="00C574D9"/>
    <w:rsid w:val="00C5784F"/>
    <w:rsid w:val="00C578D5"/>
    <w:rsid w:val="00C57B4B"/>
    <w:rsid w:val="00C57BD6"/>
    <w:rsid w:val="00C60E67"/>
    <w:rsid w:val="00C615FF"/>
    <w:rsid w:val="00C62E14"/>
    <w:rsid w:val="00C64060"/>
    <w:rsid w:val="00C64293"/>
    <w:rsid w:val="00C6768F"/>
    <w:rsid w:val="00C6779A"/>
    <w:rsid w:val="00C70A07"/>
    <w:rsid w:val="00C730D1"/>
    <w:rsid w:val="00C732A6"/>
    <w:rsid w:val="00C733CE"/>
    <w:rsid w:val="00C733FC"/>
    <w:rsid w:val="00C7340B"/>
    <w:rsid w:val="00C741FB"/>
    <w:rsid w:val="00C74970"/>
    <w:rsid w:val="00C74DB4"/>
    <w:rsid w:val="00C75091"/>
    <w:rsid w:val="00C77832"/>
    <w:rsid w:val="00C80010"/>
    <w:rsid w:val="00C809A3"/>
    <w:rsid w:val="00C80B46"/>
    <w:rsid w:val="00C80C66"/>
    <w:rsid w:val="00C81156"/>
    <w:rsid w:val="00C81F35"/>
    <w:rsid w:val="00C828E3"/>
    <w:rsid w:val="00C83D36"/>
    <w:rsid w:val="00C83FB6"/>
    <w:rsid w:val="00C8411E"/>
    <w:rsid w:val="00C87ADC"/>
    <w:rsid w:val="00C90497"/>
    <w:rsid w:val="00C9056A"/>
    <w:rsid w:val="00C90651"/>
    <w:rsid w:val="00C90993"/>
    <w:rsid w:val="00C91732"/>
    <w:rsid w:val="00C92778"/>
    <w:rsid w:val="00C92883"/>
    <w:rsid w:val="00C92ED9"/>
    <w:rsid w:val="00C931FC"/>
    <w:rsid w:val="00C93492"/>
    <w:rsid w:val="00C93CDA"/>
    <w:rsid w:val="00C94B0D"/>
    <w:rsid w:val="00C9546C"/>
    <w:rsid w:val="00C955C6"/>
    <w:rsid w:val="00C95767"/>
    <w:rsid w:val="00C963A2"/>
    <w:rsid w:val="00C971B9"/>
    <w:rsid w:val="00C9748A"/>
    <w:rsid w:val="00C97A93"/>
    <w:rsid w:val="00C97B90"/>
    <w:rsid w:val="00C97D5F"/>
    <w:rsid w:val="00CA0423"/>
    <w:rsid w:val="00CA1563"/>
    <w:rsid w:val="00CA3908"/>
    <w:rsid w:val="00CA3D3D"/>
    <w:rsid w:val="00CA66BA"/>
    <w:rsid w:val="00CA6BC9"/>
    <w:rsid w:val="00CA739E"/>
    <w:rsid w:val="00CA7626"/>
    <w:rsid w:val="00CA7798"/>
    <w:rsid w:val="00CA77F3"/>
    <w:rsid w:val="00CB0E6A"/>
    <w:rsid w:val="00CB1DF4"/>
    <w:rsid w:val="00CB24E1"/>
    <w:rsid w:val="00CB2576"/>
    <w:rsid w:val="00CB2918"/>
    <w:rsid w:val="00CB32A2"/>
    <w:rsid w:val="00CB3BCE"/>
    <w:rsid w:val="00CB42DF"/>
    <w:rsid w:val="00CB480C"/>
    <w:rsid w:val="00CB4817"/>
    <w:rsid w:val="00CB4990"/>
    <w:rsid w:val="00CB4FFB"/>
    <w:rsid w:val="00CB62D7"/>
    <w:rsid w:val="00CB6610"/>
    <w:rsid w:val="00CB6903"/>
    <w:rsid w:val="00CB70F0"/>
    <w:rsid w:val="00CC059C"/>
    <w:rsid w:val="00CC0FD6"/>
    <w:rsid w:val="00CC157B"/>
    <w:rsid w:val="00CC2027"/>
    <w:rsid w:val="00CC2260"/>
    <w:rsid w:val="00CC336E"/>
    <w:rsid w:val="00CC39CF"/>
    <w:rsid w:val="00CC48AB"/>
    <w:rsid w:val="00CC4BD1"/>
    <w:rsid w:val="00CC4D54"/>
    <w:rsid w:val="00CC5BBA"/>
    <w:rsid w:val="00CC6967"/>
    <w:rsid w:val="00CC7380"/>
    <w:rsid w:val="00CC770E"/>
    <w:rsid w:val="00CC79DB"/>
    <w:rsid w:val="00CD0B74"/>
    <w:rsid w:val="00CD1876"/>
    <w:rsid w:val="00CD1929"/>
    <w:rsid w:val="00CD195F"/>
    <w:rsid w:val="00CD1CA4"/>
    <w:rsid w:val="00CD24AB"/>
    <w:rsid w:val="00CD2601"/>
    <w:rsid w:val="00CD2E1D"/>
    <w:rsid w:val="00CD2EF8"/>
    <w:rsid w:val="00CD356B"/>
    <w:rsid w:val="00CD3B6E"/>
    <w:rsid w:val="00CD4CBC"/>
    <w:rsid w:val="00CD5795"/>
    <w:rsid w:val="00CD6028"/>
    <w:rsid w:val="00CD6033"/>
    <w:rsid w:val="00CD7041"/>
    <w:rsid w:val="00CD7203"/>
    <w:rsid w:val="00CD79F3"/>
    <w:rsid w:val="00CD7E0A"/>
    <w:rsid w:val="00CE05F3"/>
    <w:rsid w:val="00CE0C84"/>
    <w:rsid w:val="00CE0E56"/>
    <w:rsid w:val="00CE201F"/>
    <w:rsid w:val="00CE2F5E"/>
    <w:rsid w:val="00CE4822"/>
    <w:rsid w:val="00CE4AAD"/>
    <w:rsid w:val="00CE4D83"/>
    <w:rsid w:val="00CE5817"/>
    <w:rsid w:val="00CE5ED6"/>
    <w:rsid w:val="00CE6332"/>
    <w:rsid w:val="00CE6A34"/>
    <w:rsid w:val="00CE6BC6"/>
    <w:rsid w:val="00CE7529"/>
    <w:rsid w:val="00CE7708"/>
    <w:rsid w:val="00CF2EAA"/>
    <w:rsid w:val="00CF2F79"/>
    <w:rsid w:val="00CF2FB3"/>
    <w:rsid w:val="00CF31BF"/>
    <w:rsid w:val="00CF332D"/>
    <w:rsid w:val="00CF3CAD"/>
    <w:rsid w:val="00CF432C"/>
    <w:rsid w:val="00CF453A"/>
    <w:rsid w:val="00CF4E88"/>
    <w:rsid w:val="00CF51A1"/>
    <w:rsid w:val="00CF5571"/>
    <w:rsid w:val="00CF5A18"/>
    <w:rsid w:val="00CF6334"/>
    <w:rsid w:val="00CF63F9"/>
    <w:rsid w:val="00CF652E"/>
    <w:rsid w:val="00CF70D6"/>
    <w:rsid w:val="00CF744A"/>
    <w:rsid w:val="00CF74A3"/>
    <w:rsid w:val="00D000F3"/>
    <w:rsid w:val="00D00F76"/>
    <w:rsid w:val="00D01224"/>
    <w:rsid w:val="00D0136E"/>
    <w:rsid w:val="00D01735"/>
    <w:rsid w:val="00D01A43"/>
    <w:rsid w:val="00D0227C"/>
    <w:rsid w:val="00D02DF6"/>
    <w:rsid w:val="00D03993"/>
    <w:rsid w:val="00D03E9F"/>
    <w:rsid w:val="00D049CF"/>
    <w:rsid w:val="00D04F32"/>
    <w:rsid w:val="00D05459"/>
    <w:rsid w:val="00D055A7"/>
    <w:rsid w:val="00D064DB"/>
    <w:rsid w:val="00D06695"/>
    <w:rsid w:val="00D06805"/>
    <w:rsid w:val="00D06EAF"/>
    <w:rsid w:val="00D076FB"/>
    <w:rsid w:val="00D07D05"/>
    <w:rsid w:val="00D10016"/>
    <w:rsid w:val="00D10115"/>
    <w:rsid w:val="00D103E1"/>
    <w:rsid w:val="00D1061B"/>
    <w:rsid w:val="00D10EDC"/>
    <w:rsid w:val="00D11397"/>
    <w:rsid w:val="00D11412"/>
    <w:rsid w:val="00D1246E"/>
    <w:rsid w:val="00D12B59"/>
    <w:rsid w:val="00D13D48"/>
    <w:rsid w:val="00D143A3"/>
    <w:rsid w:val="00D14D62"/>
    <w:rsid w:val="00D1532E"/>
    <w:rsid w:val="00D15C43"/>
    <w:rsid w:val="00D1686D"/>
    <w:rsid w:val="00D20423"/>
    <w:rsid w:val="00D206B5"/>
    <w:rsid w:val="00D207F9"/>
    <w:rsid w:val="00D2117F"/>
    <w:rsid w:val="00D212A1"/>
    <w:rsid w:val="00D21DF8"/>
    <w:rsid w:val="00D22296"/>
    <w:rsid w:val="00D22CA1"/>
    <w:rsid w:val="00D231A9"/>
    <w:rsid w:val="00D2350E"/>
    <w:rsid w:val="00D237FD"/>
    <w:rsid w:val="00D23B98"/>
    <w:rsid w:val="00D244E5"/>
    <w:rsid w:val="00D24F8E"/>
    <w:rsid w:val="00D26379"/>
    <w:rsid w:val="00D26A91"/>
    <w:rsid w:val="00D26D1C"/>
    <w:rsid w:val="00D275D5"/>
    <w:rsid w:val="00D27BF7"/>
    <w:rsid w:val="00D304C7"/>
    <w:rsid w:val="00D305A9"/>
    <w:rsid w:val="00D3143E"/>
    <w:rsid w:val="00D31D31"/>
    <w:rsid w:val="00D32B86"/>
    <w:rsid w:val="00D32BD3"/>
    <w:rsid w:val="00D33402"/>
    <w:rsid w:val="00D3417A"/>
    <w:rsid w:val="00D342CE"/>
    <w:rsid w:val="00D34A9D"/>
    <w:rsid w:val="00D34AB9"/>
    <w:rsid w:val="00D35156"/>
    <w:rsid w:val="00D35A11"/>
    <w:rsid w:val="00D360CF"/>
    <w:rsid w:val="00D3685E"/>
    <w:rsid w:val="00D36EA8"/>
    <w:rsid w:val="00D3759C"/>
    <w:rsid w:val="00D3779E"/>
    <w:rsid w:val="00D41114"/>
    <w:rsid w:val="00D4278E"/>
    <w:rsid w:val="00D42B6F"/>
    <w:rsid w:val="00D4316F"/>
    <w:rsid w:val="00D436B5"/>
    <w:rsid w:val="00D439BF"/>
    <w:rsid w:val="00D43CD9"/>
    <w:rsid w:val="00D43D3D"/>
    <w:rsid w:val="00D43EDB"/>
    <w:rsid w:val="00D4413E"/>
    <w:rsid w:val="00D44699"/>
    <w:rsid w:val="00D44A78"/>
    <w:rsid w:val="00D45C29"/>
    <w:rsid w:val="00D45FFD"/>
    <w:rsid w:val="00D46091"/>
    <w:rsid w:val="00D460A7"/>
    <w:rsid w:val="00D46632"/>
    <w:rsid w:val="00D5117C"/>
    <w:rsid w:val="00D513C6"/>
    <w:rsid w:val="00D51DE8"/>
    <w:rsid w:val="00D51E43"/>
    <w:rsid w:val="00D526CD"/>
    <w:rsid w:val="00D52F40"/>
    <w:rsid w:val="00D55BE2"/>
    <w:rsid w:val="00D55F6D"/>
    <w:rsid w:val="00D55F7B"/>
    <w:rsid w:val="00D55FEC"/>
    <w:rsid w:val="00D56E36"/>
    <w:rsid w:val="00D57613"/>
    <w:rsid w:val="00D600A8"/>
    <w:rsid w:val="00D60528"/>
    <w:rsid w:val="00D61828"/>
    <w:rsid w:val="00D61E5C"/>
    <w:rsid w:val="00D62815"/>
    <w:rsid w:val="00D637A3"/>
    <w:rsid w:val="00D64112"/>
    <w:rsid w:val="00D64B47"/>
    <w:rsid w:val="00D64DCF"/>
    <w:rsid w:val="00D70DC5"/>
    <w:rsid w:val="00D7132E"/>
    <w:rsid w:val="00D72328"/>
    <w:rsid w:val="00D723DC"/>
    <w:rsid w:val="00D72BCC"/>
    <w:rsid w:val="00D735CA"/>
    <w:rsid w:val="00D740C5"/>
    <w:rsid w:val="00D745A0"/>
    <w:rsid w:val="00D759F5"/>
    <w:rsid w:val="00D75DFA"/>
    <w:rsid w:val="00D761A2"/>
    <w:rsid w:val="00D77E5C"/>
    <w:rsid w:val="00D80806"/>
    <w:rsid w:val="00D808C9"/>
    <w:rsid w:val="00D809A1"/>
    <w:rsid w:val="00D80B27"/>
    <w:rsid w:val="00D80BA2"/>
    <w:rsid w:val="00D831A9"/>
    <w:rsid w:val="00D83900"/>
    <w:rsid w:val="00D83C4F"/>
    <w:rsid w:val="00D84285"/>
    <w:rsid w:val="00D84BD4"/>
    <w:rsid w:val="00D8552C"/>
    <w:rsid w:val="00D85794"/>
    <w:rsid w:val="00D86373"/>
    <w:rsid w:val="00D86397"/>
    <w:rsid w:val="00D87C23"/>
    <w:rsid w:val="00D908D9"/>
    <w:rsid w:val="00D90A3A"/>
    <w:rsid w:val="00D91178"/>
    <w:rsid w:val="00D915A7"/>
    <w:rsid w:val="00D92D78"/>
    <w:rsid w:val="00D9342F"/>
    <w:rsid w:val="00D94F94"/>
    <w:rsid w:val="00D954E9"/>
    <w:rsid w:val="00D955B1"/>
    <w:rsid w:val="00D9590B"/>
    <w:rsid w:val="00D96633"/>
    <w:rsid w:val="00D96DE3"/>
    <w:rsid w:val="00D972A1"/>
    <w:rsid w:val="00DA02F2"/>
    <w:rsid w:val="00DA23AB"/>
    <w:rsid w:val="00DA287A"/>
    <w:rsid w:val="00DA2CC1"/>
    <w:rsid w:val="00DA3282"/>
    <w:rsid w:val="00DA40E2"/>
    <w:rsid w:val="00DA479D"/>
    <w:rsid w:val="00DA47B3"/>
    <w:rsid w:val="00DA60FF"/>
    <w:rsid w:val="00DA6BDB"/>
    <w:rsid w:val="00DA7208"/>
    <w:rsid w:val="00DA79C8"/>
    <w:rsid w:val="00DA7D42"/>
    <w:rsid w:val="00DB0068"/>
    <w:rsid w:val="00DB1412"/>
    <w:rsid w:val="00DB1516"/>
    <w:rsid w:val="00DB1D80"/>
    <w:rsid w:val="00DB2108"/>
    <w:rsid w:val="00DB248C"/>
    <w:rsid w:val="00DB2CF1"/>
    <w:rsid w:val="00DB2EED"/>
    <w:rsid w:val="00DB30B0"/>
    <w:rsid w:val="00DB500D"/>
    <w:rsid w:val="00DB584C"/>
    <w:rsid w:val="00DB59F0"/>
    <w:rsid w:val="00DB5ECA"/>
    <w:rsid w:val="00DB62FC"/>
    <w:rsid w:val="00DB64DC"/>
    <w:rsid w:val="00DB6B9D"/>
    <w:rsid w:val="00DB743F"/>
    <w:rsid w:val="00DB7815"/>
    <w:rsid w:val="00DC0136"/>
    <w:rsid w:val="00DC047B"/>
    <w:rsid w:val="00DC07D5"/>
    <w:rsid w:val="00DC1149"/>
    <w:rsid w:val="00DC1548"/>
    <w:rsid w:val="00DC19D1"/>
    <w:rsid w:val="00DC265C"/>
    <w:rsid w:val="00DC2A9D"/>
    <w:rsid w:val="00DC3335"/>
    <w:rsid w:val="00DC345C"/>
    <w:rsid w:val="00DC47D4"/>
    <w:rsid w:val="00DC7403"/>
    <w:rsid w:val="00DC75AD"/>
    <w:rsid w:val="00DC7819"/>
    <w:rsid w:val="00DC798E"/>
    <w:rsid w:val="00DD0C73"/>
    <w:rsid w:val="00DD16BD"/>
    <w:rsid w:val="00DD1C90"/>
    <w:rsid w:val="00DD2824"/>
    <w:rsid w:val="00DD2F11"/>
    <w:rsid w:val="00DD3E52"/>
    <w:rsid w:val="00DD4482"/>
    <w:rsid w:val="00DD4AE2"/>
    <w:rsid w:val="00DD5267"/>
    <w:rsid w:val="00DD582D"/>
    <w:rsid w:val="00DD5B5C"/>
    <w:rsid w:val="00DD6369"/>
    <w:rsid w:val="00DD6B88"/>
    <w:rsid w:val="00DD6F3A"/>
    <w:rsid w:val="00DD75E5"/>
    <w:rsid w:val="00DD7A0F"/>
    <w:rsid w:val="00DD7C76"/>
    <w:rsid w:val="00DE02D2"/>
    <w:rsid w:val="00DE05B0"/>
    <w:rsid w:val="00DE096D"/>
    <w:rsid w:val="00DE0B13"/>
    <w:rsid w:val="00DE1B83"/>
    <w:rsid w:val="00DE2145"/>
    <w:rsid w:val="00DE2453"/>
    <w:rsid w:val="00DE24B0"/>
    <w:rsid w:val="00DE2630"/>
    <w:rsid w:val="00DE2CD2"/>
    <w:rsid w:val="00DE3300"/>
    <w:rsid w:val="00DE33AE"/>
    <w:rsid w:val="00DE3667"/>
    <w:rsid w:val="00DE43D9"/>
    <w:rsid w:val="00DE49B7"/>
    <w:rsid w:val="00DE589D"/>
    <w:rsid w:val="00DE5F15"/>
    <w:rsid w:val="00DE6F67"/>
    <w:rsid w:val="00DF0044"/>
    <w:rsid w:val="00DF090C"/>
    <w:rsid w:val="00DF18DA"/>
    <w:rsid w:val="00DF23D1"/>
    <w:rsid w:val="00DF32E1"/>
    <w:rsid w:val="00DF36FF"/>
    <w:rsid w:val="00DF484E"/>
    <w:rsid w:val="00DF51AE"/>
    <w:rsid w:val="00DF5739"/>
    <w:rsid w:val="00DF594D"/>
    <w:rsid w:val="00DF61CE"/>
    <w:rsid w:val="00DF621E"/>
    <w:rsid w:val="00DF6D99"/>
    <w:rsid w:val="00DF6E1A"/>
    <w:rsid w:val="00DF6F43"/>
    <w:rsid w:val="00DF78CA"/>
    <w:rsid w:val="00DF7905"/>
    <w:rsid w:val="00DF79EA"/>
    <w:rsid w:val="00E01233"/>
    <w:rsid w:val="00E0129A"/>
    <w:rsid w:val="00E0141D"/>
    <w:rsid w:val="00E01468"/>
    <w:rsid w:val="00E01628"/>
    <w:rsid w:val="00E02A36"/>
    <w:rsid w:val="00E02AD9"/>
    <w:rsid w:val="00E02D68"/>
    <w:rsid w:val="00E0354C"/>
    <w:rsid w:val="00E03EB0"/>
    <w:rsid w:val="00E047B0"/>
    <w:rsid w:val="00E048B6"/>
    <w:rsid w:val="00E0544A"/>
    <w:rsid w:val="00E061B3"/>
    <w:rsid w:val="00E064AE"/>
    <w:rsid w:val="00E0672B"/>
    <w:rsid w:val="00E06EF0"/>
    <w:rsid w:val="00E06FCE"/>
    <w:rsid w:val="00E07250"/>
    <w:rsid w:val="00E07337"/>
    <w:rsid w:val="00E077D1"/>
    <w:rsid w:val="00E0783E"/>
    <w:rsid w:val="00E07D23"/>
    <w:rsid w:val="00E07D50"/>
    <w:rsid w:val="00E07E60"/>
    <w:rsid w:val="00E111B6"/>
    <w:rsid w:val="00E118EF"/>
    <w:rsid w:val="00E11AB5"/>
    <w:rsid w:val="00E122DF"/>
    <w:rsid w:val="00E12390"/>
    <w:rsid w:val="00E1273B"/>
    <w:rsid w:val="00E133C0"/>
    <w:rsid w:val="00E138DD"/>
    <w:rsid w:val="00E144A5"/>
    <w:rsid w:val="00E1498C"/>
    <w:rsid w:val="00E14B57"/>
    <w:rsid w:val="00E1521C"/>
    <w:rsid w:val="00E15D7C"/>
    <w:rsid w:val="00E163F7"/>
    <w:rsid w:val="00E16743"/>
    <w:rsid w:val="00E1684E"/>
    <w:rsid w:val="00E16A06"/>
    <w:rsid w:val="00E17711"/>
    <w:rsid w:val="00E17872"/>
    <w:rsid w:val="00E2101C"/>
    <w:rsid w:val="00E2118F"/>
    <w:rsid w:val="00E2160E"/>
    <w:rsid w:val="00E22882"/>
    <w:rsid w:val="00E228B4"/>
    <w:rsid w:val="00E2373D"/>
    <w:rsid w:val="00E23BB6"/>
    <w:rsid w:val="00E23E20"/>
    <w:rsid w:val="00E245CE"/>
    <w:rsid w:val="00E24987"/>
    <w:rsid w:val="00E25224"/>
    <w:rsid w:val="00E2556D"/>
    <w:rsid w:val="00E26250"/>
    <w:rsid w:val="00E26947"/>
    <w:rsid w:val="00E26C5F"/>
    <w:rsid w:val="00E272D5"/>
    <w:rsid w:val="00E27454"/>
    <w:rsid w:val="00E279A3"/>
    <w:rsid w:val="00E27F10"/>
    <w:rsid w:val="00E30713"/>
    <w:rsid w:val="00E30D60"/>
    <w:rsid w:val="00E30E0A"/>
    <w:rsid w:val="00E3100D"/>
    <w:rsid w:val="00E313D2"/>
    <w:rsid w:val="00E31489"/>
    <w:rsid w:val="00E32363"/>
    <w:rsid w:val="00E3267B"/>
    <w:rsid w:val="00E3340A"/>
    <w:rsid w:val="00E34117"/>
    <w:rsid w:val="00E34470"/>
    <w:rsid w:val="00E347DB"/>
    <w:rsid w:val="00E34AF8"/>
    <w:rsid w:val="00E357DE"/>
    <w:rsid w:val="00E35E1A"/>
    <w:rsid w:val="00E361D9"/>
    <w:rsid w:val="00E36A7F"/>
    <w:rsid w:val="00E40836"/>
    <w:rsid w:val="00E419D5"/>
    <w:rsid w:val="00E42363"/>
    <w:rsid w:val="00E42D8C"/>
    <w:rsid w:val="00E4317D"/>
    <w:rsid w:val="00E4320D"/>
    <w:rsid w:val="00E436F9"/>
    <w:rsid w:val="00E43801"/>
    <w:rsid w:val="00E43D0F"/>
    <w:rsid w:val="00E45E03"/>
    <w:rsid w:val="00E46068"/>
    <w:rsid w:val="00E466D4"/>
    <w:rsid w:val="00E46748"/>
    <w:rsid w:val="00E468A8"/>
    <w:rsid w:val="00E469DE"/>
    <w:rsid w:val="00E47695"/>
    <w:rsid w:val="00E5050D"/>
    <w:rsid w:val="00E516BA"/>
    <w:rsid w:val="00E517D2"/>
    <w:rsid w:val="00E51D7F"/>
    <w:rsid w:val="00E52193"/>
    <w:rsid w:val="00E528A4"/>
    <w:rsid w:val="00E52DF7"/>
    <w:rsid w:val="00E53498"/>
    <w:rsid w:val="00E53C78"/>
    <w:rsid w:val="00E5435F"/>
    <w:rsid w:val="00E54DE2"/>
    <w:rsid w:val="00E556F6"/>
    <w:rsid w:val="00E55C89"/>
    <w:rsid w:val="00E55D60"/>
    <w:rsid w:val="00E5665F"/>
    <w:rsid w:val="00E5699B"/>
    <w:rsid w:val="00E57257"/>
    <w:rsid w:val="00E601EE"/>
    <w:rsid w:val="00E61699"/>
    <w:rsid w:val="00E61825"/>
    <w:rsid w:val="00E61893"/>
    <w:rsid w:val="00E621A7"/>
    <w:rsid w:val="00E623EE"/>
    <w:rsid w:val="00E625A6"/>
    <w:rsid w:val="00E63D72"/>
    <w:rsid w:val="00E65D19"/>
    <w:rsid w:val="00E66099"/>
    <w:rsid w:val="00E66770"/>
    <w:rsid w:val="00E67168"/>
    <w:rsid w:val="00E67CC9"/>
    <w:rsid w:val="00E70045"/>
    <w:rsid w:val="00E71568"/>
    <w:rsid w:val="00E7179F"/>
    <w:rsid w:val="00E72A4D"/>
    <w:rsid w:val="00E72E16"/>
    <w:rsid w:val="00E7301A"/>
    <w:rsid w:val="00E734DF"/>
    <w:rsid w:val="00E737AE"/>
    <w:rsid w:val="00E7383F"/>
    <w:rsid w:val="00E73C4A"/>
    <w:rsid w:val="00E75169"/>
    <w:rsid w:val="00E76167"/>
    <w:rsid w:val="00E762DB"/>
    <w:rsid w:val="00E76AB7"/>
    <w:rsid w:val="00E76D5C"/>
    <w:rsid w:val="00E770C7"/>
    <w:rsid w:val="00E77A56"/>
    <w:rsid w:val="00E81BCF"/>
    <w:rsid w:val="00E8253D"/>
    <w:rsid w:val="00E8292A"/>
    <w:rsid w:val="00E82A34"/>
    <w:rsid w:val="00E82BC9"/>
    <w:rsid w:val="00E82DA5"/>
    <w:rsid w:val="00E82F82"/>
    <w:rsid w:val="00E83672"/>
    <w:rsid w:val="00E83675"/>
    <w:rsid w:val="00E84661"/>
    <w:rsid w:val="00E8482B"/>
    <w:rsid w:val="00E848B6"/>
    <w:rsid w:val="00E8574A"/>
    <w:rsid w:val="00E85C17"/>
    <w:rsid w:val="00E86221"/>
    <w:rsid w:val="00E87292"/>
    <w:rsid w:val="00E90062"/>
    <w:rsid w:val="00E9008A"/>
    <w:rsid w:val="00E901A0"/>
    <w:rsid w:val="00E9021E"/>
    <w:rsid w:val="00E902EE"/>
    <w:rsid w:val="00E904B8"/>
    <w:rsid w:val="00E90579"/>
    <w:rsid w:val="00E9117F"/>
    <w:rsid w:val="00E915C6"/>
    <w:rsid w:val="00E922A5"/>
    <w:rsid w:val="00E9288B"/>
    <w:rsid w:val="00E93E91"/>
    <w:rsid w:val="00E9460A"/>
    <w:rsid w:val="00E948ED"/>
    <w:rsid w:val="00E94E92"/>
    <w:rsid w:val="00E94FFE"/>
    <w:rsid w:val="00E957EC"/>
    <w:rsid w:val="00E96450"/>
    <w:rsid w:val="00E9664E"/>
    <w:rsid w:val="00E96C61"/>
    <w:rsid w:val="00E97B7E"/>
    <w:rsid w:val="00EA0823"/>
    <w:rsid w:val="00EA0A68"/>
    <w:rsid w:val="00EA0E60"/>
    <w:rsid w:val="00EA2436"/>
    <w:rsid w:val="00EA2F7A"/>
    <w:rsid w:val="00EA2FC4"/>
    <w:rsid w:val="00EA4046"/>
    <w:rsid w:val="00EA52CA"/>
    <w:rsid w:val="00EA5BD8"/>
    <w:rsid w:val="00EA709C"/>
    <w:rsid w:val="00EA70EC"/>
    <w:rsid w:val="00EA7E35"/>
    <w:rsid w:val="00EB02EF"/>
    <w:rsid w:val="00EB0614"/>
    <w:rsid w:val="00EB0C7D"/>
    <w:rsid w:val="00EB10DC"/>
    <w:rsid w:val="00EB1CCB"/>
    <w:rsid w:val="00EB4BDC"/>
    <w:rsid w:val="00EB4E94"/>
    <w:rsid w:val="00EB6132"/>
    <w:rsid w:val="00EB68F5"/>
    <w:rsid w:val="00EB6C04"/>
    <w:rsid w:val="00EB74C3"/>
    <w:rsid w:val="00EB78B2"/>
    <w:rsid w:val="00EB7B38"/>
    <w:rsid w:val="00EB7EDA"/>
    <w:rsid w:val="00EC0484"/>
    <w:rsid w:val="00EC0C07"/>
    <w:rsid w:val="00EC1B5E"/>
    <w:rsid w:val="00EC26E4"/>
    <w:rsid w:val="00EC31FA"/>
    <w:rsid w:val="00EC348D"/>
    <w:rsid w:val="00EC364E"/>
    <w:rsid w:val="00EC3A94"/>
    <w:rsid w:val="00EC4D3A"/>
    <w:rsid w:val="00EC54EC"/>
    <w:rsid w:val="00EC628A"/>
    <w:rsid w:val="00EC64E3"/>
    <w:rsid w:val="00EC6EE5"/>
    <w:rsid w:val="00EC70B6"/>
    <w:rsid w:val="00ED09E1"/>
    <w:rsid w:val="00ED0C0F"/>
    <w:rsid w:val="00ED0C98"/>
    <w:rsid w:val="00ED0CAF"/>
    <w:rsid w:val="00ED0D08"/>
    <w:rsid w:val="00ED12F4"/>
    <w:rsid w:val="00ED16BF"/>
    <w:rsid w:val="00ED22A7"/>
    <w:rsid w:val="00ED24B0"/>
    <w:rsid w:val="00ED2710"/>
    <w:rsid w:val="00ED27B2"/>
    <w:rsid w:val="00ED2864"/>
    <w:rsid w:val="00ED3381"/>
    <w:rsid w:val="00ED35BA"/>
    <w:rsid w:val="00ED42E1"/>
    <w:rsid w:val="00ED43C8"/>
    <w:rsid w:val="00ED4407"/>
    <w:rsid w:val="00ED4CAD"/>
    <w:rsid w:val="00ED4E20"/>
    <w:rsid w:val="00ED57D8"/>
    <w:rsid w:val="00ED73F5"/>
    <w:rsid w:val="00ED7BB2"/>
    <w:rsid w:val="00ED7FD6"/>
    <w:rsid w:val="00EE1300"/>
    <w:rsid w:val="00EE1552"/>
    <w:rsid w:val="00EE184B"/>
    <w:rsid w:val="00EE231D"/>
    <w:rsid w:val="00EE2AEC"/>
    <w:rsid w:val="00EE4115"/>
    <w:rsid w:val="00EE42E1"/>
    <w:rsid w:val="00EE49C0"/>
    <w:rsid w:val="00EE65D1"/>
    <w:rsid w:val="00EF02A9"/>
    <w:rsid w:val="00EF0694"/>
    <w:rsid w:val="00EF0E65"/>
    <w:rsid w:val="00EF2950"/>
    <w:rsid w:val="00EF2C44"/>
    <w:rsid w:val="00EF3BE9"/>
    <w:rsid w:val="00EF3FA8"/>
    <w:rsid w:val="00EF4548"/>
    <w:rsid w:val="00EF4C38"/>
    <w:rsid w:val="00EF5216"/>
    <w:rsid w:val="00EF5373"/>
    <w:rsid w:val="00EF6A33"/>
    <w:rsid w:val="00F0019D"/>
    <w:rsid w:val="00F010BD"/>
    <w:rsid w:val="00F01E8F"/>
    <w:rsid w:val="00F01FE8"/>
    <w:rsid w:val="00F02167"/>
    <w:rsid w:val="00F02991"/>
    <w:rsid w:val="00F02AD7"/>
    <w:rsid w:val="00F031EB"/>
    <w:rsid w:val="00F03588"/>
    <w:rsid w:val="00F03E3A"/>
    <w:rsid w:val="00F041EB"/>
    <w:rsid w:val="00F04888"/>
    <w:rsid w:val="00F04D65"/>
    <w:rsid w:val="00F04D6B"/>
    <w:rsid w:val="00F04D7D"/>
    <w:rsid w:val="00F04EA2"/>
    <w:rsid w:val="00F05DED"/>
    <w:rsid w:val="00F06502"/>
    <w:rsid w:val="00F06A78"/>
    <w:rsid w:val="00F06BB5"/>
    <w:rsid w:val="00F077D7"/>
    <w:rsid w:val="00F079DE"/>
    <w:rsid w:val="00F07B2E"/>
    <w:rsid w:val="00F07C3E"/>
    <w:rsid w:val="00F109D2"/>
    <w:rsid w:val="00F10B4B"/>
    <w:rsid w:val="00F11DEE"/>
    <w:rsid w:val="00F11E7E"/>
    <w:rsid w:val="00F133D3"/>
    <w:rsid w:val="00F135BB"/>
    <w:rsid w:val="00F1361B"/>
    <w:rsid w:val="00F137A4"/>
    <w:rsid w:val="00F13E2C"/>
    <w:rsid w:val="00F13F83"/>
    <w:rsid w:val="00F142C3"/>
    <w:rsid w:val="00F14446"/>
    <w:rsid w:val="00F1501B"/>
    <w:rsid w:val="00F15553"/>
    <w:rsid w:val="00F16750"/>
    <w:rsid w:val="00F17D0D"/>
    <w:rsid w:val="00F2036A"/>
    <w:rsid w:val="00F20781"/>
    <w:rsid w:val="00F212CA"/>
    <w:rsid w:val="00F21E1F"/>
    <w:rsid w:val="00F224B0"/>
    <w:rsid w:val="00F22941"/>
    <w:rsid w:val="00F240B8"/>
    <w:rsid w:val="00F2454B"/>
    <w:rsid w:val="00F24C1E"/>
    <w:rsid w:val="00F24D0A"/>
    <w:rsid w:val="00F268BE"/>
    <w:rsid w:val="00F27266"/>
    <w:rsid w:val="00F27873"/>
    <w:rsid w:val="00F301FD"/>
    <w:rsid w:val="00F31465"/>
    <w:rsid w:val="00F317B3"/>
    <w:rsid w:val="00F31A52"/>
    <w:rsid w:val="00F31F04"/>
    <w:rsid w:val="00F327DA"/>
    <w:rsid w:val="00F32CC4"/>
    <w:rsid w:val="00F33DDC"/>
    <w:rsid w:val="00F33DDD"/>
    <w:rsid w:val="00F34483"/>
    <w:rsid w:val="00F34901"/>
    <w:rsid w:val="00F3640E"/>
    <w:rsid w:val="00F36A2F"/>
    <w:rsid w:val="00F3726C"/>
    <w:rsid w:val="00F37EFE"/>
    <w:rsid w:val="00F40513"/>
    <w:rsid w:val="00F40595"/>
    <w:rsid w:val="00F40780"/>
    <w:rsid w:val="00F41C6F"/>
    <w:rsid w:val="00F4255F"/>
    <w:rsid w:val="00F42953"/>
    <w:rsid w:val="00F43991"/>
    <w:rsid w:val="00F44088"/>
    <w:rsid w:val="00F44346"/>
    <w:rsid w:val="00F44870"/>
    <w:rsid w:val="00F44A6C"/>
    <w:rsid w:val="00F4566E"/>
    <w:rsid w:val="00F4633D"/>
    <w:rsid w:val="00F4672B"/>
    <w:rsid w:val="00F472AF"/>
    <w:rsid w:val="00F50E18"/>
    <w:rsid w:val="00F511AA"/>
    <w:rsid w:val="00F511E9"/>
    <w:rsid w:val="00F51291"/>
    <w:rsid w:val="00F51E2F"/>
    <w:rsid w:val="00F51E9D"/>
    <w:rsid w:val="00F53219"/>
    <w:rsid w:val="00F53F09"/>
    <w:rsid w:val="00F54C3C"/>
    <w:rsid w:val="00F55490"/>
    <w:rsid w:val="00F57BAF"/>
    <w:rsid w:val="00F57F38"/>
    <w:rsid w:val="00F602D8"/>
    <w:rsid w:val="00F61392"/>
    <w:rsid w:val="00F6160E"/>
    <w:rsid w:val="00F61C93"/>
    <w:rsid w:val="00F63696"/>
    <w:rsid w:val="00F65565"/>
    <w:rsid w:val="00F6769C"/>
    <w:rsid w:val="00F701C9"/>
    <w:rsid w:val="00F70B10"/>
    <w:rsid w:val="00F71262"/>
    <w:rsid w:val="00F7155D"/>
    <w:rsid w:val="00F71D2D"/>
    <w:rsid w:val="00F721AB"/>
    <w:rsid w:val="00F733F0"/>
    <w:rsid w:val="00F7374B"/>
    <w:rsid w:val="00F73752"/>
    <w:rsid w:val="00F74F4B"/>
    <w:rsid w:val="00F75208"/>
    <w:rsid w:val="00F75D85"/>
    <w:rsid w:val="00F75F52"/>
    <w:rsid w:val="00F76142"/>
    <w:rsid w:val="00F77172"/>
    <w:rsid w:val="00F7718E"/>
    <w:rsid w:val="00F7733D"/>
    <w:rsid w:val="00F776EE"/>
    <w:rsid w:val="00F77E24"/>
    <w:rsid w:val="00F809AC"/>
    <w:rsid w:val="00F80E6C"/>
    <w:rsid w:val="00F8252B"/>
    <w:rsid w:val="00F838BF"/>
    <w:rsid w:val="00F83D9D"/>
    <w:rsid w:val="00F83ED6"/>
    <w:rsid w:val="00F83ED9"/>
    <w:rsid w:val="00F84A03"/>
    <w:rsid w:val="00F84F66"/>
    <w:rsid w:val="00F85954"/>
    <w:rsid w:val="00F869BA"/>
    <w:rsid w:val="00F87B1D"/>
    <w:rsid w:val="00F90254"/>
    <w:rsid w:val="00F90541"/>
    <w:rsid w:val="00F90D5E"/>
    <w:rsid w:val="00F91A18"/>
    <w:rsid w:val="00F92185"/>
    <w:rsid w:val="00F92C49"/>
    <w:rsid w:val="00F9381C"/>
    <w:rsid w:val="00F94A4E"/>
    <w:rsid w:val="00F94E21"/>
    <w:rsid w:val="00F956CD"/>
    <w:rsid w:val="00F96657"/>
    <w:rsid w:val="00F9666E"/>
    <w:rsid w:val="00F96AF9"/>
    <w:rsid w:val="00F96B60"/>
    <w:rsid w:val="00F97AD3"/>
    <w:rsid w:val="00F97BC2"/>
    <w:rsid w:val="00F97FEA"/>
    <w:rsid w:val="00FA0115"/>
    <w:rsid w:val="00FA0656"/>
    <w:rsid w:val="00FA0FF5"/>
    <w:rsid w:val="00FA14BD"/>
    <w:rsid w:val="00FA2068"/>
    <w:rsid w:val="00FA2B8B"/>
    <w:rsid w:val="00FA2F0D"/>
    <w:rsid w:val="00FA30E0"/>
    <w:rsid w:val="00FA3415"/>
    <w:rsid w:val="00FA3426"/>
    <w:rsid w:val="00FA3B85"/>
    <w:rsid w:val="00FA3BB9"/>
    <w:rsid w:val="00FA49C6"/>
    <w:rsid w:val="00FA4E9A"/>
    <w:rsid w:val="00FA5E26"/>
    <w:rsid w:val="00FA628E"/>
    <w:rsid w:val="00FA6477"/>
    <w:rsid w:val="00FA6BFA"/>
    <w:rsid w:val="00FA6C27"/>
    <w:rsid w:val="00FA7E3B"/>
    <w:rsid w:val="00FA7ECC"/>
    <w:rsid w:val="00FB03D9"/>
    <w:rsid w:val="00FB05AF"/>
    <w:rsid w:val="00FB07F8"/>
    <w:rsid w:val="00FB098E"/>
    <w:rsid w:val="00FB1449"/>
    <w:rsid w:val="00FB16F4"/>
    <w:rsid w:val="00FB21B7"/>
    <w:rsid w:val="00FB26D6"/>
    <w:rsid w:val="00FB285E"/>
    <w:rsid w:val="00FB2B40"/>
    <w:rsid w:val="00FB2B65"/>
    <w:rsid w:val="00FB31D4"/>
    <w:rsid w:val="00FB4071"/>
    <w:rsid w:val="00FB4D26"/>
    <w:rsid w:val="00FB5BA3"/>
    <w:rsid w:val="00FB6550"/>
    <w:rsid w:val="00FB6F89"/>
    <w:rsid w:val="00FB7959"/>
    <w:rsid w:val="00FC0E27"/>
    <w:rsid w:val="00FC0E6A"/>
    <w:rsid w:val="00FC161F"/>
    <w:rsid w:val="00FC2615"/>
    <w:rsid w:val="00FC2C32"/>
    <w:rsid w:val="00FC400F"/>
    <w:rsid w:val="00FC534E"/>
    <w:rsid w:val="00FC566D"/>
    <w:rsid w:val="00FC57CC"/>
    <w:rsid w:val="00FC6AE9"/>
    <w:rsid w:val="00FC7644"/>
    <w:rsid w:val="00FC7745"/>
    <w:rsid w:val="00FC774D"/>
    <w:rsid w:val="00FD163D"/>
    <w:rsid w:val="00FD1719"/>
    <w:rsid w:val="00FD18FF"/>
    <w:rsid w:val="00FD2B9B"/>
    <w:rsid w:val="00FD437F"/>
    <w:rsid w:val="00FD43E3"/>
    <w:rsid w:val="00FD4705"/>
    <w:rsid w:val="00FD4B22"/>
    <w:rsid w:val="00FD55C8"/>
    <w:rsid w:val="00FD5687"/>
    <w:rsid w:val="00FD5705"/>
    <w:rsid w:val="00FD62CF"/>
    <w:rsid w:val="00FD672F"/>
    <w:rsid w:val="00FD6935"/>
    <w:rsid w:val="00FD6A58"/>
    <w:rsid w:val="00FD6EBC"/>
    <w:rsid w:val="00FD78FF"/>
    <w:rsid w:val="00FD79CC"/>
    <w:rsid w:val="00FE0502"/>
    <w:rsid w:val="00FE1005"/>
    <w:rsid w:val="00FE156E"/>
    <w:rsid w:val="00FE157A"/>
    <w:rsid w:val="00FE1607"/>
    <w:rsid w:val="00FE17C8"/>
    <w:rsid w:val="00FE1987"/>
    <w:rsid w:val="00FE24E6"/>
    <w:rsid w:val="00FE32E7"/>
    <w:rsid w:val="00FE35BD"/>
    <w:rsid w:val="00FE3B4E"/>
    <w:rsid w:val="00FE436D"/>
    <w:rsid w:val="00FE59DA"/>
    <w:rsid w:val="00FE5A48"/>
    <w:rsid w:val="00FE5E32"/>
    <w:rsid w:val="00FE6132"/>
    <w:rsid w:val="00FE7521"/>
    <w:rsid w:val="00FF0808"/>
    <w:rsid w:val="00FF0D24"/>
    <w:rsid w:val="00FF1153"/>
    <w:rsid w:val="00FF1851"/>
    <w:rsid w:val="00FF1952"/>
    <w:rsid w:val="00FF2724"/>
    <w:rsid w:val="00FF2D54"/>
    <w:rsid w:val="00FF4091"/>
    <w:rsid w:val="00FF4566"/>
    <w:rsid w:val="00FF4B32"/>
    <w:rsid w:val="00FF5782"/>
    <w:rsid w:val="00FF5979"/>
    <w:rsid w:val="00FF5CC8"/>
    <w:rsid w:val="00FF68CB"/>
    <w:rsid w:val="00FF699A"/>
    <w:rsid w:val="00FF7800"/>
    <w:rsid w:val="00FF7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455E31"/>
  <w14:defaultImageDpi w14:val="300"/>
  <w15:docId w15:val="{88410AB7-B9D8-2A4E-8D42-2B3E98D3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EastAsia" w:hAnsi="Garamond" w:cs="Times New Roman"/>
        <w:color w:val="000000" w:themeColor="text1"/>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91C"/>
    <w:pPr>
      <w:jc w:val="both"/>
    </w:pPr>
  </w:style>
  <w:style w:type="paragraph" w:styleId="Heading1">
    <w:name w:val="heading 1"/>
    <w:basedOn w:val="Normal"/>
    <w:next w:val="Normal"/>
    <w:link w:val="Heading1Char"/>
    <w:qFormat/>
    <w:rsid w:val="006923B3"/>
    <w:pPr>
      <w:keepNext/>
      <w:spacing w:before="200" w:after="60"/>
      <w:jc w:val="center"/>
      <w:outlineLvl w:val="0"/>
    </w:pPr>
    <w:rPr>
      <w:rFonts w:ascii="Times New Roman" w:eastAsia="Times" w:hAnsi="Times New Roman"/>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BD7"/>
    <w:pPr>
      <w:ind w:left="720"/>
      <w:contextualSpacing/>
    </w:pPr>
  </w:style>
  <w:style w:type="paragraph" w:customStyle="1" w:styleId="H1">
    <w:name w:val="H1"/>
    <w:basedOn w:val="Normal"/>
    <w:next w:val="Normal"/>
    <w:rsid w:val="007D7A0D"/>
    <w:pPr>
      <w:keepNext/>
      <w:spacing w:before="100" w:after="100"/>
      <w:jc w:val="left"/>
      <w:outlineLvl w:val="1"/>
    </w:pPr>
    <w:rPr>
      <w:rFonts w:ascii="Times New Roman" w:hAnsi="Times New Roman"/>
      <w:b/>
      <w:snapToGrid w:val="0"/>
      <w:kern w:val="36"/>
      <w:sz w:val="48"/>
      <w:lang w:eastAsia="en-US"/>
    </w:rPr>
  </w:style>
  <w:style w:type="character" w:styleId="Hyperlink">
    <w:name w:val="Hyperlink"/>
    <w:basedOn w:val="DefaultParagraphFont"/>
    <w:rsid w:val="007D7A0D"/>
    <w:rPr>
      <w:color w:val="0000FF"/>
      <w:u w:val="single"/>
    </w:rPr>
  </w:style>
  <w:style w:type="paragraph" w:styleId="FootnoteText">
    <w:name w:val="footnote text"/>
    <w:aliases w:val="Schriftart: 9 pt,Schriftart: 10 pt,Schriftart: 8 pt,WB-Fußnotentext,Footnotes,Footnote ak,Footnote Text Char1 Char,Footnote Text Char1 Char Char Char,Footnote Text Char Char Char Char Char,Reference"/>
    <w:basedOn w:val="Normal"/>
    <w:link w:val="FootnoteTextChar"/>
    <w:rsid w:val="007D7A0D"/>
    <w:pPr>
      <w:jc w:val="left"/>
    </w:pPr>
    <w:rPr>
      <w:rFonts w:ascii="Times New Roman" w:hAnsi="Times New Roman"/>
      <w:sz w:val="20"/>
      <w:lang w:eastAsia="es-ES"/>
    </w:rPr>
  </w:style>
  <w:style w:type="character" w:customStyle="1" w:styleId="FootnoteTextChar">
    <w:name w:val="Footnote Text Char"/>
    <w:aliases w:val="Schriftart: 9 pt Char,Schriftart: 10 pt Char,Schriftart: 8 pt Char,WB-Fußnotentext Char,Footnotes Char,Footnote ak Char,Footnote Text Char1 Char Char,Footnote Text Char1 Char Char Char Char,Footnote Text Char Char Char Char Char Char"/>
    <w:basedOn w:val="DefaultParagraphFont"/>
    <w:link w:val="FootnoteText"/>
    <w:rsid w:val="007D7A0D"/>
    <w:rPr>
      <w:rFonts w:ascii="Times New Roman" w:eastAsia="Times New Roman" w:hAnsi="Times New Roman"/>
      <w:sz w:val="20"/>
      <w:szCs w:val="20"/>
      <w:lang w:eastAsia="es-ES"/>
    </w:rPr>
  </w:style>
  <w:style w:type="character" w:styleId="FootnoteReference">
    <w:name w:val="footnote reference"/>
    <w:basedOn w:val="DefaultParagraphFont"/>
    <w:rsid w:val="007D7A0D"/>
    <w:rPr>
      <w:vertAlign w:val="superscript"/>
    </w:rPr>
  </w:style>
  <w:style w:type="character" w:customStyle="1" w:styleId="Heading1Char">
    <w:name w:val="Heading 1 Char"/>
    <w:basedOn w:val="DefaultParagraphFont"/>
    <w:link w:val="Heading1"/>
    <w:rsid w:val="006923B3"/>
    <w:rPr>
      <w:rFonts w:ascii="Times New Roman" w:eastAsia="Times" w:hAnsi="Times New Roman"/>
      <w:b/>
      <w:szCs w:val="20"/>
      <w:lang w:eastAsia="en-US"/>
    </w:rPr>
  </w:style>
  <w:style w:type="paragraph" w:styleId="Title">
    <w:name w:val="Title"/>
    <w:basedOn w:val="Normal"/>
    <w:link w:val="TitleChar"/>
    <w:qFormat/>
    <w:rsid w:val="006923B3"/>
    <w:pPr>
      <w:jc w:val="center"/>
      <w:outlineLvl w:val="0"/>
    </w:pPr>
    <w:rPr>
      <w:rFonts w:ascii="Times New Roman" w:eastAsia="Times" w:hAnsi="Times New Roman"/>
      <w:b/>
      <w:kern w:val="28"/>
      <w:sz w:val="28"/>
      <w:lang w:eastAsia="en-US"/>
    </w:rPr>
  </w:style>
  <w:style w:type="character" w:customStyle="1" w:styleId="TitleChar">
    <w:name w:val="Title Char"/>
    <w:basedOn w:val="DefaultParagraphFont"/>
    <w:link w:val="Title"/>
    <w:rsid w:val="006923B3"/>
    <w:rPr>
      <w:rFonts w:ascii="Times New Roman" w:eastAsia="Times" w:hAnsi="Times New Roman"/>
      <w:b/>
      <w:kern w:val="28"/>
      <w:sz w:val="28"/>
      <w:szCs w:val="20"/>
      <w:lang w:eastAsia="en-US"/>
    </w:rPr>
  </w:style>
  <w:style w:type="paragraph" w:styleId="BodyText">
    <w:name w:val="Body Text"/>
    <w:basedOn w:val="Normal"/>
    <w:link w:val="BodyTextChar"/>
    <w:rsid w:val="006923B3"/>
    <w:rPr>
      <w:rFonts w:ascii="Times New Roman" w:eastAsia="Times" w:hAnsi="Times New Roman"/>
      <w:sz w:val="28"/>
      <w:lang w:eastAsia="en-US"/>
    </w:rPr>
  </w:style>
  <w:style w:type="character" w:customStyle="1" w:styleId="BodyTextChar">
    <w:name w:val="Body Text Char"/>
    <w:basedOn w:val="DefaultParagraphFont"/>
    <w:link w:val="BodyText"/>
    <w:rsid w:val="006923B3"/>
    <w:rPr>
      <w:rFonts w:ascii="Times New Roman" w:eastAsia="Times" w:hAnsi="Times New Roman"/>
      <w:sz w:val="28"/>
      <w:szCs w:val="20"/>
      <w:lang w:eastAsia="en-US"/>
    </w:rPr>
  </w:style>
  <w:style w:type="character" w:styleId="Strong">
    <w:name w:val="Strong"/>
    <w:uiPriority w:val="22"/>
    <w:qFormat/>
    <w:rsid w:val="006923B3"/>
    <w:rPr>
      <w:b/>
    </w:rPr>
  </w:style>
  <w:style w:type="paragraph" w:customStyle="1" w:styleId="Listrefs">
    <w:name w:val="List refs"/>
    <w:basedOn w:val="NoSpacing"/>
    <w:qFormat/>
    <w:rsid w:val="006923B3"/>
    <w:pPr>
      <w:spacing w:after="160" w:line="360" w:lineRule="auto"/>
      <w:ind w:left="720" w:hanging="720"/>
    </w:pPr>
    <w:rPr>
      <w:rFonts w:ascii="Calibri" w:eastAsia="Calibri" w:hAnsi="Calibri"/>
      <w:szCs w:val="22"/>
      <w:lang w:val="en-GB" w:eastAsia="en-US"/>
    </w:rPr>
  </w:style>
  <w:style w:type="paragraph" w:styleId="EndnoteText">
    <w:name w:val="endnote text"/>
    <w:basedOn w:val="Normal"/>
    <w:link w:val="EndnoteTextChar"/>
    <w:rsid w:val="006923B3"/>
    <w:pPr>
      <w:spacing w:line="360" w:lineRule="auto"/>
      <w:jc w:val="left"/>
    </w:pPr>
    <w:rPr>
      <w:rFonts w:ascii="Times New Roman" w:hAnsi="Times New Roman"/>
      <w:sz w:val="20"/>
      <w:lang w:eastAsia="en-US"/>
    </w:rPr>
  </w:style>
  <w:style w:type="character" w:customStyle="1" w:styleId="EndnoteTextChar">
    <w:name w:val="Endnote Text Char"/>
    <w:basedOn w:val="DefaultParagraphFont"/>
    <w:link w:val="EndnoteText"/>
    <w:rsid w:val="006923B3"/>
    <w:rPr>
      <w:rFonts w:ascii="Times New Roman" w:eastAsia="Times New Roman" w:hAnsi="Times New Roman"/>
      <w:sz w:val="20"/>
      <w:szCs w:val="20"/>
      <w:lang w:eastAsia="en-US"/>
    </w:rPr>
  </w:style>
  <w:style w:type="character" w:customStyle="1" w:styleId="apple-converted-space">
    <w:name w:val="apple-converted-space"/>
    <w:rsid w:val="006923B3"/>
  </w:style>
  <w:style w:type="character" w:customStyle="1" w:styleId="qlinkcontainer">
    <w:name w:val="qlink_container"/>
    <w:rsid w:val="006923B3"/>
  </w:style>
  <w:style w:type="paragraph" w:styleId="NoSpacing">
    <w:name w:val="No Spacing"/>
    <w:uiPriority w:val="1"/>
    <w:qFormat/>
    <w:rsid w:val="006923B3"/>
    <w:pPr>
      <w:jc w:val="both"/>
    </w:pPr>
    <w:rPr>
      <w:rFonts w:eastAsia="Times New Roman"/>
      <w:szCs w:val="20"/>
    </w:rPr>
  </w:style>
  <w:style w:type="character" w:styleId="FollowedHyperlink">
    <w:name w:val="FollowedHyperlink"/>
    <w:basedOn w:val="DefaultParagraphFont"/>
    <w:uiPriority w:val="99"/>
    <w:semiHidden/>
    <w:unhideWhenUsed/>
    <w:rsid w:val="00F55490"/>
    <w:rPr>
      <w:color w:val="800080" w:themeColor="followedHyperlink"/>
      <w:u w:val="single"/>
    </w:rPr>
  </w:style>
  <w:style w:type="character" w:styleId="Emphasis">
    <w:name w:val="Emphasis"/>
    <w:basedOn w:val="DefaultParagraphFont"/>
    <w:uiPriority w:val="20"/>
    <w:qFormat/>
    <w:rsid w:val="002C2FF9"/>
    <w:rPr>
      <w:i/>
      <w:iCs/>
    </w:rPr>
  </w:style>
  <w:style w:type="character" w:customStyle="1" w:styleId="author">
    <w:name w:val="author"/>
    <w:basedOn w:val="DefaultParagraphFont"/>
    <w:rsid w:val="00D3685E"/>
  </w:style>
  <w:style w:type="character" w:customStyle="1" w:styleId="pubyear">
    <w:name w:val="pubyear"/>
    <w:basedOn w:val="DefaultParagraphFont"/>
    <w:rsid w:val="00D3685E"/>
  </w:style>
  <w:style w:type="character" w:customStyle="1" w:styleId="chaptertitle">
    <w:name w:val="chaptertitle"/>
    <w:basedOn w:val="DefaultParagraphFont"/>
    <w:rsid w:val="00D3685E"/>
  </w:style>
  <w:style w:type="character" w:customStyle="1" w:styleId="editor">
    <w:name w:val="editor"/>
    <w:basedOn w:val="DefaultParagraphFont"/>
    <w:rsid w:val="00D3685E"/>
  </w:style>
  <w:style w:type="character" w:customStyle="1" w:styleId="booktitle">
    <w:name w:val="booktitle"/>
    <w:basedOn w:val="DefaultParagraphFont"/>
    <w:rsid w:val="00D3685E"/>
  </w:style>
  <w:style w:type="character" w:customStyle="1" w:styleId="articletitle">
    <w:name w:val="articletitle"/>
    <w:basedOn w:val="DefaultParagraphFont"/>
    <w:rsid w:val="006E2300"/>
  </w:style>
  <w:style w:type="character" w:customStyle="1" w:styleId="journaltitle">
    <w:name w:val="journaltitle"/>
    <w:basedOn w:val="DefaultParagraphFont"/>
    <w:rsid w:val="006E2300"/>
  </w:style>
  <w:style w:type="character" w:customStyle="1" w:styleId="vol">
    <w:name w:val="vol"/>
    <w:basedOn w:val="DefaultParagraphFont"/>
    <w:rsid w:val="006E2300"/>
  </w:style>
  <w:style w:type="character" w:customStyle="1" w:styleId="pagefirst">
    <w:name w:val="pagefirst"/>
    <w:basedOn w:val="DefaultParagraphFont"/>
    <w:rsid w:val="006E2300"/>
  </w:style>
  <w:style w:type="character" w:customStyle="1" w:styleId="pagelast">
    <w:name w:val="pagelast"/>
    <w:basedOn w:val="DefaultParagraphFont"/>
    <w:rsid w:val="006E2300"/>
  </w:style>
  <w:style w:type="character" w:customStyle="1" w:styleId="fn">
    <w:name w:val="fn"/>
    <w:basedOn w:val="DefaultParagraphFont"/>
    <w:rsid w:val="006F1ABB"/>
  </w:style>
  <w:style w:type="character" w:customStyle="1" w:styleId="title1">
    <w:name w:val="title1"/>
    <w:basedOn w:val="DefaultParagraphFont"/>
    <w:rsid w:val="006F1ABB"/>
  </w:style>
  <w:style w:type="character" w:customStyle="1" w:styleId="source-title">
    <w:name w:val="source-title"/>
    <w:basedOn w:val="DefaultParagraphFont"/>
    <w:rsid w:val="006F1ABB"/>
  </w:style>
  <w:style w:type="character" w:customStyle="1" w:styleId="volume">
    <w:name w:val="volume"/>
    <w:basedOn w:val="DefaultParagraphFont"/>
    <w:rsid w:val="006F1ABB"/>
  </w:style>
  <w:style w:type="character" w:customStyle="1" w:styleId="start-page">
    <w:name w:val="start-page"/>
    <w:basedOn w:val="DefaultParagraphFont"/>
    <w:rsid w:val="006F1ABB"/>
  </w:style>
  <w:style w:type="character" w:customStyle="1" w:styleId="end-page">
    <w:name w:val="end-page"/>
    <w:basedOn w:val="DefaultParagraphFont"/>
    <w:rsid w:val="006F1ABB"/>
  </w:style>
  <w:style w:type="paragraph" w:customStyle="1" w:styleId="CharChar1Char1CharChar">
    <w:name w:val="Char Char1 Char1 Char Char"/>
    <w:basedOn w:val="Normal"/>
    <w:uiPriority w:val="99"/>
    <w:rsid w:val="006A4CE1"/>
    <w:pPr>
      <w:spacing w:after="160" w:line="240" w:lineRule="exact"/>
      <w:jc w:val="left"/>
    </w:pPr>
    <w:rPr>
      <w:rFonts w:ascii="Tahoma" w:hAnsi="Tahoma"/>
      <w:sz w:val="20"/>
      <w:lang w:eastAsia="en-US"/>
    </w:rPr>
  </w:style>
  <w:style w:type="character" w:customStyle="1" w:styleId="ref-title">
    <w:name w:val="ref-title"/>
    <w:basedOn w:val="DefaultParagraphFont"/>
    <w:rsid w:val="00DF484E"/>
  </w:style>
  <w:style w:type="character" w:customStyle="1" w:styleId="ref-vol">
    <w:name w:val="ref-vol"/>
    <w:basedOn w:val="DefaultParagraphFont"/>
    <w:rsid w:val="00DF484E"/>
  </w:style>
  <w:style w:type="character" w:customStyle="1" w:styleId="mixed-citation">
    <w:name w:val="mixed-citation"/>
    <w:basedOn w:val="DefaultParagraphFont"/>
    <w:rsid w:val="00A032B7"/>
  </w:style>
  <w:style w:type="character" w:customStyle="1" w:styleId="nowrap">
    <w:name w:val="nowrap"/>
    <w:basedOn w:val="DefaultParagraphFont"/>
    <w:rsid w:val="00A032B7"/>
  </w:style>
  <w:style w:type="paragraph" w:customStyle="1" w:styleId="Pa41">
    <w:name w:val="Pa41"/>
    <w:basedOn w:val="Normal"/>
    <w:next w:val="Normal"/>
    <w:uiPriority w:val="99"/>
    <w:rsid w:val="009E77A5"/>
    <w:pPr>
      <w:widowControl w:val="0"/>
      <w:autoSpaceDE w:val="0"/>
      <w:autoSpaceDN w:val="0"/>
      <w:adjustRightInd w:val="0"/>
      <w:spacing w:line="196" w:lineRule="atLeast"/>
      <w:jc w:val="left"/>
    </w:pPr>
    <w:rPr>
      <w:rFonts w:ascii="Minion Pro" w:hAnsi="Minion Pro"/>
    </w:rPr>
  </w:style>
  <w:style w:type="paragraph" w:customStyle="1" w:styleId="Default">
    <w:name w:val="Default"/>
    <w:rsid w:val="00297AD9"/>
    <w:pPr>
      <w:widowControl w:val="0"/>
      <w:autoSpaceDE w:val="0"/>
      <w:autoSpaceDN w:val="0"/>
      <w:adjustRightInd w:val="0"/>
    </w:pPr>
    <w:rPr>
      <w:rFonts w:ascii="Minion" w:hAnsi="Minion" w:cs="Minion"/>
      <w:color w:val="000000"/>
    </w:rPr>
  </w:style>
  <w:style w:type="paragraph" w:styleId="BalloonText">
    <w:name w:val="Balloon Text"/>
    <w:basedOn w:val="Normal"/>
    <w:link w:val="BalloonTextChar"/>
    <w:uiPriority w:val="99"/>
    <w:semiHidden/>
    <w:unhideWhenUsed/>
    <w:rsid w:val="00631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0A3"/>
    <w:rPr>
      <w:rFonts w:ascii="Lucida Grande" w:hAnsi="Lucida Grande" w:cs="Lucida Grande"/>
      <w:sz w:val="18"/>
      <w:szCs w:val="18"/>
    </w:rPr>
  </w:style>
  <w:style w:type="character" w:customStyle="1" w:styleId="nlmstring-name">
    <w:name w:val="nlm_string-name"/>
    <w:basedOn w:val="DefaultParagraphFont"/>
    <w:rsid w:val="00C45BA4"/>
  </w:style>
  <w:style w:type="character" w:customStyle="1" w:styleId="nlmyear">
    <w:name w:val="nlm_year"/>
    <w:basedOn w:val="DefaultParagraphFont"/>
    <w:rsid w:val="00C45BA4"/>
  </w:style>
  <w:style w:type="character" w:customStyle="1" w:styleId="nlmarticle-title">
    <w:name w:val="nlm_article-title"/>
    <w:basedOn w:val="DefaultParagraphFont"/>
    <w:rsid w:val="00C45BA4"/>
  </w:style>
  <w:style w:type="character" w:customStyle="1" w:styleId="nlmfpage">
    <w:name w:val="nlm_fpage"/>
    <w:basedOn w:val="DefaultParagraphFont"/>
    <w:rsid w:val="00C45BA4"/>
  </w:style>
  <w:style w:type="character" w:customStyle="1" w:styleId="nlmlpage">
    <w:name w:val="nlm_lpage"/>
    <w:basedOn w:val="DefaultParagraphFont"/>
    <w:rsid w:val="00C45BA4"/>
  </w:style>
  <w:style w:type="character" w:customStyle="1" w:styleId="contextual-datacite">
    <w:name w:val="contextual-data__cite"/>
    <w:basedOn w:val="DefaultParagraphFont"/>
    <w:rsid w:val="007F5D07"/>
  </w:style>
  <w:style w:type="character" w:customStyle="1" w:styleId="doi">
    <w:name w:val="doi"/>
    <w:basedOn w:val="DefaultParagraphFont"/>
    <w:rsid w:val="007F5D07"/>
  </w:style>
  <w:style w:type="character" w:styleId="HTMLCite">
    <w:name w:val="HTML Cite"/>
    <w:basedOn w:val="DefaultParagraphFont"/>
    <w:uiPriority w:val="99"/>
    <w:semiHidden/>
    <w:unhideWhenUsed/>
    <w:rsid w:val="005E5FA7"/>
    <w:rPr>
      <w:i/>
      <w:iCs/>
    </w:rPr>
  </w:style>
  <w:style w:type="character" w:styleId="EndnoteReference">
    <w:name w:val="endnote reference"/>
    <w:basedOn w:val="DefaultParagraphFont"/>
    <w:uiPriority w:val="99"/>
    <w:unhideWhenUsed/>
    <w:rsid w:val="00B94285"/>
    <w:rPr>
      <w:vertAlign w:val="superscript"/>
    </w:rPr>
  </w:style>
  <w:style w:type="character" w:customStyle="1" w:styleId="ref-journal">
    <w:name w:val="ref-journal"/>
    <w:basedOn w:val="DefaultParagraphFont"/>
    <w:rsid w:val="00A01B67"/>
  </w:style>
  <w:style w:type="paragraph" w:styleId="NormalWeb">
    <w:name w:val="Normal (Web)"/>
    <w:basedOn w:val="Normal"/>
    <w:uiPriority w:val="99"/>
    <w:rsid w:val="00415BF0"/>
    <w:pPr>
      <w:jc w:val="left"/>
    </w:pPr>
    <w:rPr>
      <w:rFonts w:ascii="Times New Roman" w:eastAsiaTheme="minorHAnsi" w:hAnsi="Times New Roman" w:cstheme="minorBidi"/>
      <w:color w:val="auto"/>
      <w:lang w:eastAsia="en-US"/>
    </w:rPr>
  </w:style>
  <w:style w:type="paragraph" w:styleId="Header">
    <w:name w:val="header"/>
    <w:basedOn w:val="Normal"/>
    <w:link w:val="HeaderChar"/>
    <w:uiPriority w:val="99"/>
    <w:unhideWhenUsed/>
    <w:rsid w:val="000F31BE"/>
    <w:pPr>
      <w:tabs>
        <w:tab w:val="center" w:pos="4320"/>
        <w:tab w:val="right" w:pos="8640"/>
      </w:tabs>
    </w:pPr>
  </w:style>
  <w:style w:type="character" w:customStyle="1" w:styleId="HeaderChar">
    <w:name w:val="Header Char"/>
    <w:basedOn w:val="DefaultParagraphFont"/>
    <w:link w:val="Header"/>
    <w:uiPriority w:val="99"/>
    <w:rsid w:val="000F31BE"/>
  </w:style>
  <w:style w:type="character" w:styleId="PageNumber">
    <w:name w:val="page number"/>
    <w:basedOn w:val="DefaultParagraphFont"/>
    <w:uiPriority w:val="99"/>
    <w:semiHidden/>
    <w:unhideWhenUsed/>
    <w:rsid w:val="000F31BE"/>
  </w:style>
  <w:style w:type="character" w:customStyle="1" w:styleId="apple-tab-span">
    <w:name w:val="apple-tab-span"/>
    <w:basedOn w:val="DefaultParagraphFont"/>
    <w:rsid w:val="001B3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3373">
      <w:bodyDiv w:val="1"/>
      <w:marLeft w:val="0"/>
      <w:marRight w:val="0"/>
      <w:marTop w:val="0"/>
      <w:marBottom w:val="0"/>
      <w:divBdr>
        <w:top w:val="none" w:sz="0" w:space="0" w:color="auto"/>
        <w:left w:val="none" w:sz="0" w:space="0" w:color="auto"/>
        <w:bottom w:val="none" w:sz="0" w:space="0" w:color="auto"/>
        <w:right w:val="none" w:sz="0" w:space="0" w:color="auto"/>
      </w:divBdr>
    </w:div>
    <w:div w:id="24059941">
      <w:bodyDiv w:val="1"/>
      <w:marLeft w:val="0"/>
      <w:marRight w:val="0"/>
      <w:marTop w:val="0"/>
      <w:marBottom w:val="0"/>
      <w:divBdr>
        <w:top w:val="none" w:sz="0" w:space="0" w:color="auto"/>
        <w:left w:val="none" w:sz="0" w:space="0" w:color="auto"/>
        <w:bottom w:val="none" w:sz="0" w:space="0" w:color="auto"/>
        <w:right w:val="none" w:sz="0" w:space="0" w:color="auto"/>
      </w:divBdr>
    </w:div>
    <w:div w:id="38434326">
      <w:bodyDiv w:val="1"/>
      <w:marLeft w:val="0"/>
      <w:marRight w:val="0"/>
      <w:marTop w:val="0"/>
      <w:marBottom w:val="0"/>
      <w:divBdr>
        <w:top w:val="none" w:sz="0" w:space="0" w:color="auto"/>
        <w:left w:val="none" w:sz="0" w:space="0" w:color="auto"/>
        <w:bottom w:val="none" w:sz="0" w:space="0" w:color="auto"/>
        <w:right w:val="none" w:sz="0" w:space="0" w:color="auto"/>
      </w:divBdr>
    </w:div>
    <w:div w:id="39017673">
      <w:bodyDiv w:val="1"/>
      <w:marLeft w:val="0"/>
      <w:marRight w:val="0"/>
      <w:marTop w:val="0"/>
      <w:marBottom w:val="0"/>
      <w:divBdr>
        <w:top w:val="none" w:sz="0" w:space="0" w:color="auto"/>
        <w:left w:val="none" w:sz="0" w:space="0" w:color="auto"/>
        <w:bottom w:val="none" w:sz="0" w:space="0" w:color="auto"/>
        <w:right w:val="none" w:sz="0" w:space="0" w:color="auto"/>
      </w:divBdr>
    </w:div>
    <w:div w:id="51974543">
      <w:bodyDiv w:val="1"/>
      <w:marLeft w:val="0"/>
      <w:marRight w:val="0"/>
      <w:marTop w:val="0"/>
      <w:marBottom w:val="0"/>
      <w:divBdr>
        <w:top w:val="none" w:sz="0" w:space="0" w:color="auto"/>
        <w:left w:val="none" w:sz="0" w:space="0" w:color="auto"/>
        <w:bottom w:val="none" w:sz="0" w:space="0" w:color="auto"/>
        <w:right w:val="none" w:sz="0" w:space="0" w:color="auto"/>
      </w:divBdr>
    </w:div>
    <w:div w:id="134956644">
      <w:bodyDiv w:val="1"/>
      <w:marLeft w:val="0"/>
      <w:marRight w:val="0"/>
      <w:marTop w:val="0"/>
      <w:marBottom w:val="0"/>
      <w:divBdr>
        <w:top w:val="none" w:sz="0" w:space="0" w:color="auto"/>
        <w:left w:val="none" w:sz="0" w:space="0" w:color="auto"/>
        <w:bottom w:val="none" w:sz="0" w:space="0" w:color="auto"/>
        <w:right w:val="none" w:sz="0" w:space="0" w:color="auto"/>
      </w:divBdr>
    </w:div>
    <w:div w:id="171989360">
      <w:bodyDiv w:val="1"/>
      <w:marLeft w:val="0"/>
      <w:marRight w:val="0"/>
      <w:marTop w:val="0"/>
      <w:marBottom w:val="0"/>
      <w:divBdr>
        <w:top w:val="none" w:sz="0" w:space="0" w:color="auto"/>
        <w:left w:val="none" w:sz="0" w:space="0" w:color="auto"/>
        <w:bottom w:val="none" w:sz="0" w:space="0" w:color="auto"/>
        <w:right w:val="none" w:sz="0" w:space="0" w:color="auto"/>
      </w:divBdr>
    </w:div>
    <w:div w:id="202253798">
      <w:bodyDiv w:val="1"/>
      <w:marLeft w:val="0"/>
      <w:marRight w:val="0"/>
      <w:marTop w:val="0"/>
      <w:marBottom w:val="0"/>
      <w:divBdr>
        <w:top w:val="none" w:sz="0" w:space="0" w:color="auto"/>
        <w:left w:val="none" w:sz="0" w:space="0" w:color="auto"/>
        <w:bottom w:val="none" w:sz="0" w:space="0" w:color="auto"/>
        <w:right w:val="none" w:sz="0" w:space="0" w:color="auto"/>
      </w:divBdr>
    </w:div>
    <w:div w:id="223225285">
      <w:bodyDiv w:val="1"/>
      <w:marLeft w:val="0"/>
      <w:marRight w:val="0"/>
      <w:marTop w:val="0"/>
      <w:marBottom w:val="0"/>
      <w:divBdr>
        <w:top w:val="none" w:sz="0" w:space="0" w:color="auto"/>
        <w:left w:val="none" w:sz="0" w:space="0" w:color="auto"/>
        <w:bottom w:val="none" w:sz="0" w:space="0" w:color="auto"/>
        <w:right w:val="none" w:sz="0" w:space="0" w:color="auto"/>
      </w:divBdr>
    </w:div>
    <w:div w:id="241532128">
      <w:bodyDiv w:val="1"/>
      <w:marLeft w:val="0"/>
      <w:marRight w:val="0"/>
      <w:marTop w:val="0"/>
      <w:marBottom w:val="0"/>
      <w:divBdr>
        <w:top w:val="none" w:sz="0" w:space="0" w:color="auto"/>
        <w:left w:val="none" w:sz="0" w:space="0" w:color="auto"/>
        <w:bottom w:val="none" w:sz="0" w:space="0" w:color="auto"/>
        <w:right w:val="none" w:sz="0" w:space="0" w:color="auto"/>
      </w:divBdr>
    </w:div>
    <w:div w:id="300037939">
      <w:bodyDiv w:val="1"/>
      <w:marLeft w:val="0"/>
      <w:marRight w:val="0"/>
      <w:marTop w:val="0"/>
      <w:marBottom w:val="0"/>
      <w:divBdr>
        <w:top w:val="none" w:sz="0" w:space="0" w:color="auto"/>
        <w:left w:val="none" w:sz="0" w:space="0" w:color="auto"/>
        <w:bottom w:val="none" w:sz="0" w:space="0" w:color="auto"/>
        <w:right w:val="none" w:sz="0" w:space="0" w:color="auto"/>
      </w:divBdr>
    </w:div>
    <w:div w:id="328364419">
      <w:bodyDiv w:val="1"/>
      <w:marLeft w:val="0"/>
      <w:marRight w:val="0"/>
      <w:marTop w:val="0"/>
      <w:marBottom w:val="0"/>
      <w:divBdr>
        <w:top w:val="none" w:sz="0" w:space="0" w:color="auto"/>
        <w:left w:val="none" w:sz="0" w:space="0" w:color="auto"/>
        <w:bottom w:val="none" w:sz="0" w:space="0" w:color="auto"/>
        <w:right w:val="none" w:sz="0" w:space="0" w:color="auto"/>
      </w:divBdr>
    </w:div>
    <w:div w:id="365566503">
      <w:bodyDiv w:val="1"/>
      <w:marLeft w:val="0"/>
      <w:marRight w:val="0"/>
      <w:marTop w:val="0"/>
      <w:marBottom w:val="0"/>
      <w:divBdr>
        <w:top w:val="none" w:sz="0" w:space="0" w:color="auto"/>
        <w:left w:val="none" w:sz="0" w:space="0" w:color="auto"/>
        <w:bottom w:val="none" w:sz="0" w:space="0" w:color="auto"/>
        <w:right w:val="none" w:sz="0" w:space="0" w:color="auto"/>
      </w:divBdr>
    </w:div>
    <w:div w:id="378553671">
      <w:bodyDiv w:val="1"/>
      <w:marLeft w:val="0"/>
      <w:marRight w:val="0"/>
      <w:marTop w:val="0"/>
      <w:marBottom w:val="0"/>
      <w:divBdr>
        <w:top w:val="none" w:sz="0" w:space="0" w:color="auto"/>
        <w:left w:val="none" w:sz="0" w:space="0" w:color="auto"/>
        <w:bottom w:val="none" w:sz="0" w:space="0" w:color="auto"/>
        <w:right w:val="none" w:sz="0" w:space="0" w:color="auto"/>
      </w:divBdr>
    </w:div>
    <w:div w:id="397099046">
      <w:bodyDiv w:val="1"/>
      <w:marLeft w:val="0"/>
      <w:marRight w:val="0"/>
      <w:marTop w:val="0"/>
      <w:marBottom w:val="0"/>
      <w:divBdr>
        <w:top w:val="none" w:sz="0" w:space="0" w:color="auto"/>
        <w:left w:val="none" w:sz="0" w:space="0" w:color="auto"/>
        <w:bottom w:val="none" w:sz="0" w:space="0" w:color="auto"/>
        <w:right w:val="none" w:sz="0" w:space="0" w:color="auto"/>
      </w:divBdr>
    </w:div>
    <w:div w:id="430324260">
      <w:bodyDiv w:val="1"/>
      <w:marLeft w:val="0"/>
      <w:marRight w:val="0"/>
      <w:marTop w:val="0"/>
      <w:marBottom w:val="0"/>
      <w:divBdr>
        <w:top w:val="none" w:sz="0" w:space="0" w:color="auto"/>
        <w:left w:val="none" w:sz="0" w:space="0" w:color="auto"/>
        <w:bottom w:val="none" w:sz="0" w:space="0" w:color="auto"/>
        <w:right w:val="none" w:sz="0" w:space="0" w:color="auto"/>
      </w:divBdr>
    </w:div>
    <w:div w:id="440536482">
      <w:bodyDiv w:val="1"/>
      <w:marLeft w:val="0"/>
      <w:marRight w:val="0"/>
      <w:marTop w:val="0"/>
      <w:marBottom w:val="0"/>
      <w:divBdr>
        <w:top w:val="none" w:sz="0" w:space="0" w:color="auto"/>
        <w:left w:val="none" w:sz="0" w:space="0" w:color="auto"/>
        <w:bottom w:val="none" w:sz="0" w:space="0" w:color="auto"/>
        <w:right w:val="none" w:sz="0" w:space="0" w:color="auto"/>
      </w:divBdr>
    </w:div>
    <w:div w:id="515268092">
      <w:bodyDiv w:val="1"/>
      <w:marLeft w:val="0"/>
      <w:marRight w:val="0"/>
      <w:marTop w:val="0"/>
      <w:marBottom w:val="0"/>
      <w:divBdr>
        <w:top w:val="none" w:sz="0" w:space="0" w:color="auto"/>
        <w:left w:val="none" w:sz="0" w:space="0" w:color="auto"/>
        <w:bottom w:val="none" w:sz="0" w:space="0" w:color="auto"/>
        <w:right w:val="none" w:sz="0" w:space="0" w:color="auto"/>
      </w:divBdr>
    </w:div>
    <w:div w:id="517430974">
      <w:bodyDiv w:val="1"/>
      <w:marLeft w:val="0"/>
      <w:marRight w:val="0"/>
      <w:marTop w:val="0"/>
      <w:marBottom w:val="0"/>
      <w:divBdr>
        <w:top w:val="none" w:sz="0" w:space="0" w:color="auto"/>
        <w:left w:val="none" w:sz="0" w:space="0" w:color="auto"/>
        <w:bottom w:val="none" w:sz="0" w:space="0" w:color="auto"/>
        <w:right w:val="none" w:sz="0" w:space="0" w:color="auto"/>
      </w:divBdr>
      <w:divsChild>
        <w:div w:id="1618367054">
          <w:marLeft w:val="0"/>
          <w:marRight w:val="0"/>
          <w:marTop w:val="0"/>
          <w:marBottom w:val="0"/>
          <w:divBdr>
            <w:top w:val="none" w:sz="0" w:space="0" w:color="auto"/>
            <w:left w:val="none" w:sz="0" w:space="0" w:color="auto"/>
            <w:bottom w:val="none" w:sz="0" w:space="0" w:color="auto"/>
            <w:right w:val="none" w:sz="0" w:space="0" w:color="auto"/>
          </w:divBdr>
        </w:div>
        <w:div w:id="617949171">
          <w:marLeft w:val="0"/>
          <w:marRight w:val="0"/>
          <w:marTop w:val="0"/>
          <w:marBottom w:val="0"/>
          <w:divBdr>
            <w:top w:val="none" w:sz="0" w:space="0" w:color="auto"/>
            <w:left w:val="none" w:sz="0" w:space="0" w:color="auto"/>
            <w:bottom w:val="none" w:sz="0" w:space="0" w:color="auto"/>
            <w:right w:val="none" w:sz="0" w:space="0" w:color="auto"/>
          </w:divBdr>
        </w:div>
      </w:divsChild>
    </w:div>
    <w:div w:id="530414381">
      <w:bodyDiv w:val="1"/>
      <w:marLeft w:val="0"/>
      <w:marRight w:val="0"/>
      <w:marTop w:val="0"/>
      <w:marBottom w:val="0"/>
      <w:divBdr>
        <w:top w:val="none" w:sz="0" w:space="0" w:color="auto"/>
        <w:left w:val="none" w:sz="0" w:space="0" w:color="auto"/>
        <w:bottom w:val="none" w:sz="0" w:space="0" w:color="auto"/>
        <w:right w:val="none" w:sz="0" w:space="0" w:color="auto"/>
      </w:divBdr>
    </w:div>
    <w:div w:id="556664875">
      <w:bodyDiv w:val="1"/>
      <w:marLeft w:val="0"/>
      <w:marRight w:val="0"/>
      <w:marTop w:val="0"/>
      <w:marBottom w:val="0"/>
      <w:divBdr>
        <w:top w:val="none" w:sz="0" w:space="0" w:color="auto"/>
        <w:left w:val="none" w:sz="0" w:space="0" w:color="auto"/>
        <w:bottom w:val="none" w:sz="0" w:space="0" w:color="auto"/>
        <w:right w:val="none" w:sz="0" w:space="0" w:color="auto"/>
      </w:divBdr>
    </w:div>
    <w:div w:id="568349815">
      <w:bodyDiv w:val="1"/>
      <w:marLeft w:val="0"/>
      <w:marRight w:val="0"/>
      <w:marTop w:val="0"/>
      <w:marBottom w:val="0"/>
      <w:divBdr>
        <w:top w:val="none" w:sz="0" w:space="0" w:color="auto"/>
        <w:left w:val="none" w:sz="0" w:space="0" w:color="auto"/>
        <w:bottom w:val="none" w:sz="0" w:space="0" w:color="auto"/>
        <w:right w:val="none" w:sz="0" w:space="0" w:color="auto"/>
      </w:divBdr>
    </w:div>
    <w:div w:id="604003706">
      <w:bodyDiv w:val="1"/>
      <w:marLeft w:val="0"/>
      <w:marRight w:val="0"/>
      <w:marTop w:val="0"/>
      <w:marBottom w:val="0"/>
      <w:divBdr>
        <w:top w:val="none" w:sz="0" w:space="0" w:color="auto"/>
        <w:left w:val="none" w:sz="0" w:space="0" w:color="auto"/>
        <w:bottom w:val="none" w:sz="0" w:space="0" w:color="auto"/>
        <w:right w:val="none" w:sz="0" w:space="0" w:color="auto"/>
      </w:divBdr>
    </w:div>
    <w:div w:id="618029896">
      <w:bodyDiv w:val="1"/>
      <w:marLeft w:val="0"/>
      <w:marRight w:val="0"/>
      <w:marTop w:val="0"/>
      <w:marBottom w:val="0"/>
      <w:divBdr>
        <w:top w:val="none" w:sz="0" w:space="0" w:color="auto"/>
        <w:left w:val="none" w:sz="0" w:space="0" w:color="auto"/>
        <w:bottom w:val="none" w:sz="0" w:space="0" w:color="auto"/>
        <w:right w:val="none" w:sz="0" w:space="0" w:color="auto"/>
      </w:divBdr>
    </w:div>
    <w:div w:id="626205450">
      <w:bodyDiv w:val="1"/>
      <w:marLeft w:val="0"/>
      <w:marRight w:val="0"/>
      <w:marTop w:val="0"/>
      <w:marBottom w:val="0"/>
      <w:divBdr>
        <w:top w:val="none" w:sz="0" w:space="0" w:color="auto"/>
        <w:left w:val="none" w:sz="0" w:space="0" w:color="auto"/>
        <w:bottom w:val="none" w:sz="0" w:space="0" w:color="auto"/>
        <w:right w:val="none" w:sz="0" w:space="0" w:color="auto"/>
      </w:divBdr>
      <w:divsChild>
        <w:div w:id="505437617">
          <w:marLeft w:val="0"/>
          <w:marRight w:val="0"/>
          <w:marTop w:val="0"/>
          <w:marBottom w:val="0"/>
          <w:divBdr>
            <w:top w:val="none" w:sz="0" w:space="0" w:color="auto"/>
            <w:left w:val="none" w:sz="0" w:space="0" w:color="auto"/>
            <w:bottom w:val="none" w:sz="0" w:space="0" w:color="auto"/>
            <w:right w:val="none" w:sz="0" w:space="0" w:color="auto"/>
          </w:divBdr>
        </w:div>
        <w:div w:id="2100982182">
          <w:marLeft w:val="0"/>
          <w:marRight w:val="0"/>
          <w:marTop w:val="0"/>
          <w:marBottom w:val="0"/>
          <w:divBdr>
            <w:top w:val="none" w:sz="0" w:space="0" w:color="auto"/>
            <w:left w:val="none" w:sz="0" w:space="0" w:color="auto"/>
            <w:bottom w:val="none" w:sz="0" w:space="0" w:color="auto"/>
            <w:right w:val="none" w:sz="0" w:space="0" w:color="auto"/>
          </w:divBdr>
        </w:div>
      </w:divsChild>
    </w:div>
    <w:div w:id="632949192">
      <w:bodyDiv w:val="1"/>
      <w:marLeft w:val="0"/>
      <w:marRight w:val="0"/>
      <w:marTop w:val="0"/>
      <w:marBottom w:val="0"/>
      <w:divBdr>
        <w:top w:val="none" w:sz="0" w:space="0" w:color="auto"/>
        <w:left w:val="none" w:sz="0" w:space="0" w:color="auto"/>
        <w:bottom w:val="none" w:sz="0" w:space="0" w:color="auto"/>
        <w:right w:val="none" w:sz="0" w:space="0" w:color="auto"/>
      </w:divBdr>
    </w:div>
    <w:div w:id="652487410">
      <w:bodyDiv w:val="1"/>
      <w:marLeft w:val="0"/>
      <w:marRight w:val="0"/>
      <w:marTop w:val="0"/>
      <w:marBottom w:val="0"/>
      <w:divBdr>
        <w:top w:val="none" w:sz="0" w:space="0" w:color="auto"/>
        <w:left w:val="none" w:sz="0" w:space="0" w:color="auto"/>
        <w:bottom w:val="none" w:sz="0" w:space="0" w:color="auto"/>
        <w:right w:val="none" w:sz="0" w:space="0" w:color="auto"/>
      </w:divBdr>
    </w:div>
    <w:div w:id="673458673">
      <w:bodyDiv w:val="1"/>
      <w:marLeft w:val="0"/>
      <w:marRight w:val="0"/>
      <w:marTop w:val="0"/>
      <w:marBottom w:val="0"/>
      <w:divBdr>
        <w:top w:val="none" w:sz="0" w:space="0" w:color="auto"/>
        <w:left w:val="none" w:sz="0" w:space="0" w:color="auto"/>
        <w:bottom w:val="none" w:sz="0" w:space="0" w:color="auto"/>
        <w:right w:val="none" w:sz="0" w:space="0" w:color="auto"/>
      </w:divBdr>
    </w:div>
    <w:div w:id="682821766">
      <w:bodyDiv w:val="1"/>
      <w:marLeft w:val="0"/>
      <w:marRight w:val="0"/>
      <w:marTop w:val="0"/>
      <w:marBottom w:val="0"/>
      <w:divBdr>
        <w:top w:val="none" w:sz="0" w:space="0" w:color="auto"/>
        <w:left w:val="none" w:sz="0" w:space="0" w:color="auto"/>
        <w:bottom w:val="none" w:sz="0" w:space="0" w:color="auto"/>
        <w:right w:val="none" w:sz="0" w:space="0" w:color="auto"/>
      </w:divBdr>
    </w:div>
    <w:div w:id="699358664">
      <w:bodyDiv w:val="1"/>
      <w:marLeft w:val="0"/>
      <w:marRight w:val="0"/>
      <w:marTop w:val="0"/>
      <w:marBottom w:val="0"/>
      <w:divBdr>
        <w:top w:val="none" w:sz="0" w:space="0" w:color="auto"/>
        <w:left w:val="none" w:sz="0" w:space="0" w:color="auto"/>
        <w:bottom w:val="none" w:sz="0" w:space="0" w:color="auto"/>
        <w:right w:val="none" w:sz="0" w:space="0" w:color="auto"/>
      </w:divBdr>
    </w:div>
    <w:div w:id="710770366">
      <w:bodyDiv w:val="1"/>
      <w:marLeft w:val="0"/>
      <w:marRight w:val="0"/>
      <w:marTop w:val="0"/>
      <w:marBottom w:val="0"/>
      <w:divBdr>
        <w:top w:val="none" w:sz="0" w:space="0" w:color="auto"/>
        <w:left w:val="none" w:sz="0" w:space="0" w:color="auto"/>
        <w:bottom w:val="none" w:sz="0" w:space="0" w:color="auto"/>
        <w:right w:val="none" w:sz="0" w:space="0" w:color="auto"/>
      </w:divBdr>
    </w:div>
    <w:div w:id="755175940">
      <w:bodyDiv w:val="1"/>
      <w:marLeft w:val="0"/>
      <w:marRight w:val="0"/>
      <w:marTop w:val="0"/>
      <w:marBottom w:val="0"/>
      <w:divBdr>
        <w:top w:val="none" w:sz="0" w:space="0" w:color="auto"/>
        <w:left w:val="none" w:sz="0" w:space="0" w:color="auto"/>
        <w:bottom w:val="none" w:sz="0" w:space="0" w:color="auto"/>
        <w:right w:val="none" w:sz="0" w:space="0" w:color="auto"/>
      </w:divBdr>
    </w:div>
    <w:div w:id="816799026">
      <w:bodyDiv w:val="1"/>
      <w:marLeft w:val="0"/>
      <w:marRight w:val="0"/>
      <w:marTop w:val="0"/>
      <w:marBottom w:val="0"/>
      <w:divBdr>
        <w:top w:val="none" w:sz="0" w:space="0" w:color="auto"/>
        <w:left w:val="none" w:sz="0" w:space="0" w:color="auto"/>
        <w:bottom w:val="none" w:sz="0" w:space="0" w:color="auto"/>
        <w:right w:val="none" w:sz="0" w:space="0" w:color="auto"/>
      </w:divBdr>
    </w:div>
    <w:div w:id="824779723">
      <w:bodyDiv w:val="1"/>
      <w:marLeft w:val="0"/>
      <w:marRight w:val="0"/>
      <w:marTop w:val="0"/>
      <w:marBottom w:val="0"/>
      <w:divBdr>
        <w:top w:val="none" w:sz="0" w:space="0" w:color="auto"/>
        <w:left w:val="none" w:sz="0" w:space="0" w:color="auto"/>
        <w:bottom w:val="none" w:sz="0" w:space="0" w:color="auto"/>
        <w:right w:val="none" w:sz="0" w:space="0" w:color="auto"/>
      </w:divBdr>
    </w:div>
    <w:div w:id="831944442">
      <w:bodyDiv w:val="1"/>
      <w:marLeft w:val="0"/>
      <w:marRight w:val="0"/>
      <w:marTop w:val="0"/>
      <w:marBottom w:val="0"/>
      <w:divBdr>
        <w:top w:val="none" w:sz="0" w:space="0" w:color="auto"/>
        <w:left w:val="none" w:sz="0" w:space="0" w:color="auto"/>
        <w:bottom w:val="none" w:sz="0" w:space="0" w:color="auto"/>
        <w:right w:val="none" w:sz="0" w:space="0" w:color="auto"/>
      </w:divBdr>
    </w:div>
    <w:div w:id="833568305">
      <w:bodyDiv w:val="1"/>
      <w:marLeft w:val="0"/>
      <w:marRight w:val="0"/>
      <w:marTop w:val="0"/>
      <w:marBottom w:val="0"/>
      <w:divBdr>
        <w:top w:val="none" w:sz="0" w:space="0" w:color="auto"/>
        <w:left w:val="none" w:sz="0" w:space="0" w:color="auto"/>
        <w:bottom w:val="none" w:sz="0" w:space="0" w:color="auto"/>
        <w:right w:val="none" w:sz="0" w:space="0" w:color="auto"/>
      </w:divBdr>
    </w:div>
    <w:div w:id="849295322">
      <w:bodyDiv w:val="1"/>
      <w:marLeft w:val="0"/>
      <w:marRight w:val="0"/>
      <w:marTop w:val="0"/>
      <w:marBottom w:val="0"/>
      <w:divBdr>
        <w:top w:val="none" w:sz="0" w:space="0" w:color="auto"/>
        <w:left w:val="none" w:sz="0" w:space="0" w:color="auto"/>
        <w:bottom w:val="none" w:sz="0" w:space="0" w:color="auto"/>
        <w:right w:val="none" w:sz="0" w:space="0" w:color="auto"/>
      </w:divBdr>
    </w:div>
    <w:div w:id="894314635">
      <w:bodyDiv w:val="1"/>
      <w:marLeft w:val="0"/>
      <w:marRight w:val="0"/>
      <w:marTop w:val="0"/>
      <w:marBottom w:val="0"/>
      <w:divBdr>
        <w:top w:val="none" w:sz="0" w:space="0" w:color="auto"/>
        <w:left w:val="none" w:sz="0" w:space="0" w:color="auto"/>
        <w:bottom w:val="none" w:sz="0" w:space="0" w:color="auto"/>
        <w:right w:val="none" w:sz="0" w:space="0" w:color="auto"/>
      </w:divBdr>
    </w:div>
    <w:div w:id="1047949815">
      <w:bodyDiv w:val="1"/>
      <w:marLeft w:val="0"/>
      <w:marRight w:val="0"/>
      <w:marTop w:val="0"/>
      <w:marBottom w:val="0"/>
      <w:divBdr>
        <w:top w:val="none" w:sz="0" w:space="0" w:color="auto"/>
        <w:left w:val="none" w:sz="0" w:space="0" w:color="auto"/>
        <w:bottom w:val="none" w:sz="0" w:space="0" w:color="auto"/>
        <w:right w:val="none" w:sz="0" w:space="0" w:color="auto"/>
      </w:divBdr>
    </w:div>
    <w:div w:id="1054818493">
      <w:bodyDiv w:val="1"/>
      <w:marLeft w:val="0"/>
      <w:marRight w:val="0"/>
      <w:marTop w:val="0"/>
      <w:marBottom w:val="0"/>
      <w:divBdr>
        <w:top w:val="none" w:sz="0" w:space="0" w:color="auto"/>
        <w:left w:val="none" w:sz="0" w:space="0" w:color="auto"/>
        <w:bottom w:val="none" w:sz="0" w:space="0" w:color="auto"/>
        <w:right w:val="none" w:sz="0" w:space="0" w:color="auto"/>
      </w:divBdr>
    </w:div>
    <w:div w:id="1098796984">
      <w:bodyDiv w:val="1"/>
      <w:marLeft w:val="0"/>
      <w:marRight w:val="0"/>
      <w:marTop w:val="0"/>
      <w:marBottom w:val="0"/>
      <w:divBdr>
        <w:top w:val="none" w:sz="0" w:space="0" w:color="auto"/>
        <w:left w:val="none" w:sz="0" w:space="0" w:color="auto"/>
        <w:bottom w:val="none" w:sz="0" w:space="0" w:color="auto"/>
        <w:right w:val="none" w:sz="0" w:space="0" w:color="auto"/>
      </w:divBdr>
    </w:div>
    <w:div w:id="1106074008">
      <w:bodyDiv w:val="1"/>
      <w:marLeft w:val="0"/>
      <w:marRight w:val="0"/>
      <w:marTop w:val="0"/>
      <w:marBottom w:val="0"/>
      <w:divBdr>
        <w:top w:val="none" w:sz="0" w:space="0" w:color="auto"/>
        <w:left w:val="none" w:sz="0" w:space="0" w:color="auto"/>
        <w:bottom w:val="none" w:sz="0" w:space="0" w:color="auto"/>
        <w:right w:val="none" w:sz="0" w:space="0" w:color="auto"/>
      </w:divBdr>
    </w:div>
    <w:div w:id="1109276371">
      <w:bodyDiv w:val="1"/>
      <w:marLeft w:val="0"/>
      <w:marRight w:val="0"/>
      <w:marTop w:val="0"/>
      <w:marBottom w:val="0"/>
      <w:divBdr>
        <w:top w:val="none" w:sz="0" w:space="0" w:color="auto"/>
        <w:left w:val="none" w:sz="0" w:space="0" w:color="auto"/>
        <w:bottom w:val="none" w:sz="0" w:space="0" w:color="auto"/>
        <w:right w:val="none" w:sz="0" w:space="0" w:color="auto"/>
      </w:divBdr>
    </w:div>
    <w:div w:id="1132477166">
      <w:bodyDiv w:val="1"/>
      <w:marLeft w:val="0"/>
      <w:marRight w:val="0"/>
      <w:marTop w:val="0"/>
      <w:marBottom w:val="0"/>
      <w:divBdr>
        <w:top w:val="none" w:sz="0" w:space="0" w:color="auto"/>
        <w:left w:val="none" w:sz="0" w:space="0" w:color="auto"/>
        <w:bottom w:val="none" w:sz="0" w:space="0" w:color="auto"/>
        <w:right w:val="none" w:sz="0" w:space="0" w:color="auto"/>
      </w:divBdr>
    </w:div>
    <w:div w:id="1144347899">
      <w:bodyDiv w:val="1"/>
      <w:marLeft w:val="0"/>
      <w:marRight w:val="0"/>
      <w:marTop w:val="0"/>
      <w:marBottom w:val="0"/>
      <w:divBdr>
        <w:top w:val="none" w:sz="0" w:space="0" w:color="auto"/>
        <w:left w:val="none" w:sz="0" w:space="0" w:color="auto"/>
        <w:bottom w:val="none" w:sz="0" w:space="0" w:color="auto"/>
        <w:right w:val="none" w:sz="0" w:space="0" w:color="auto"/>
      </w:divBdr>
    </w:div>
    <w:div w:id="1182864745">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213926542">
      <w:bodyDiv w:val="1"/>
      <w:marLeft w:val="0"/>
      <w:marRight w:val="0"/>
      <w:marTop w:val="0"/>
      <w:marBottom w:val="0"/>
      <w:divBdr>
        <w:top w:val="none" w:sz="0" w:space="0" w:color="auto"/>
        <w:left w:val="none" w:sz="0" w:space="0" w:color="auto"/>
        <w:bottom w:val="none" w:sz="0" w:space="0" w:color="auto"/>
        <w:right w:val="none" w:sz="0" w:space="0" w:color="auto"/>
      </w:divBdr>
    </w:div>
    <w:div w:id="1215309027">
      <w:bodyDiv w:val="1"/>
      <w:marLeft w:val="0"/>
      <w:marRight w:val="0"/>
      <w:marTop w:val="0"/>
      <w:marBottom w:val="0"/>
      <w:divBdr>
        <w:top w:val="none" w:sz="0" w:space="0" w:color="auto"/>
        <w:left w:val="none" w:sz="0" w:space="0" w:color="auto"/>
        <w:bottom w:val="none" w:sz="0" w:space="0" w:color="auto"/>
        <w:right w:val="none" w:sz="0" w:space="0" w:color="auto"/>
      </w:divBdr>
    </w:div>
    <w:div w:id="1236938599">
      <w:bodyDiv w:val="1"/>
      <w:marLeft w:val="0"/>
      <w:marRight w:val="0"/>
      <w:marTop w:val="0"/>
      <w:marBottom w:val="0"/>
      <w:divBdr>
        <w:top w:val="none" w:sz="0" w:space="0" w:color="auto"/>
        <w:left w:val="none" w:sz="0" w:space="0" w:color="auto"/>
        <w:bottom w:val="none" w:sz="0" w:space="0" w:color="auto"/>
        <w:right w:val="none" w:sz="0" w:space="0" w:color="auto"/>
      </w:divBdr>
    </w:div>
    <w:div w:id="1296715656">
      <w:bodyDiv w:val="1"/>
      <w:marLeft w:val="0"/>
      <w:marRight w:val="0"/>
      <w:marTop w:val="0"/>
      <w:marBottom w:val="0"/>
      <w:divBdr>
        <w:top w:val="none" w:sz="0" w:space="0" w:color="auto"/>
        <w:left w:val="none" w:sz="0" w:space="0" w:color="auto"/>
        <w:bottom w:val="none" w:sz="0" w:space="0" w:color="auto"/>
        <w:right w:val="none" w:sz="0" w:space="0" w:color="auto"/>
      </w:divBdr>
    </w:div>
    <w:div w:id="1353652516">
      <w:bodyDiv w:val="1"/>
      <w:marLeft w:val="0"/>
      <w:marRight w:val="0"/>
      <w:marTop w:val="0"/>
      <w:marBottom w:val="0"/>
      <w:divBdr>
        <w:top w:val="none" w:sz="0" w:space="0" w:color="auto"/>
        <w:left w:val="none" w:sz="0" w:space="0" w:color="auto"/>
        <w:bottom w:val="none" w:sz="0" w:space="0" w:color="auto"/>
        <w:right w:val="none" w:sz="0" w:space="0" w:color="auto"/>
      </w:divBdr>
    </w:div>
    <w:div w:id="1361931995">
      <w:bodyDiv w:val="1"/>
      <w:marLeft w:val="0"/>
      <w:marRight w:val="0"/>
      <w:marTop w:val="0"/>
      <w:marBottom w:val="0"/>
      <w:divBdr>
        <w:top w:val="none" w:sz="0" w:space="0" w:color="auto"/>
        <w:left w:val="none" w:sz="0" w:space="0" w:color="auto"/>
        <w:bottom w:val="none" w:sz="0" w:space="0" w:color="auto"/>
        <w:right w:val="none" w:sz="0" w:space="0" w:color="auto"/>
      </w:divBdr>
    </w:div>
    <w:div w:id="1426000151">
      <w:bodyDiv w:val="1"/>
      <w:marLeft w:val="0"/>
      <w:marRight w:val="0"/>
      <w:marTop w:val="0"/>
      <w:marBottom w:val="0"/>
      <w:divBdr>
        <w:top w:val="none" w:sz="0" w:space="0" w:color="auto"/>
        <w:left w:val="none" w:sz="0" w:space="0" w:color="auto"/>
        <w:bottom w:val="none" w:sz="0" w:space="0" w:color="auto"/>
        <w:right w:val="none" w:sz="0" w:space="0" w:color="auto"/>
      </w:divBdr>
    </w:div>
    <w:div w:id="1432748390">
      <w:bodyDiv w:val="1"/>
      <w:marLeft w:val="0"/>
      <w:marRight w:val="0"/>
      <w:marTop w:val="0"/>
      <w:marBottom w:val="0"/>
      <w:divBdr>
        <w:top w:val="none" w:sz="0" w:space="0" w:color="auto"/>
        <w:left w:val="none" w:sz="0" w:space="0" w:color="auto"/>
        <w:bottom w:val="none" w:sz="0" w:space="0" w:color="auto"/>
        <w:right w:val="none" w:sz="0" w:space="0" w:color="auto"/>
      </w:divBdr>
      <w:divsChild>
        <w:div w:id="1358197298">
          <w:marLeft w:val="0"/>
          <w:marRight w:val="0"/>
          <w:marTop w:val="0"/>
          <w:marBottom w:val="0"/>
          <w:divBdr>
            <w:top w:val="none" w:sz="0" w:space="0" w:color="auto"/>
            <w:left w:val="none" w:sz="0" w:space="0" w:color="auto"/>
            <w:bottom w:val="none" w:sz="0" w:space="0" w:color="auto"/>
            <w:right w:val="none" w:sz="0" w:space="0" w:color="auto"/>
          </w:divBdr>
        </w:div>
        <w:div w:id="337587248">
          <w:marLeft w:val="0"/>
          <w:marRight w:val="0"/>
          <w:marTop w:val="0"/>
          <w:marBottom w:val="0"/>
          <w:divBdr>
            <w:top w:val="none" w:sz="0" w:space="0" w:color="auto"/>
            <w:left w:val="none" w:sz="0" w:space="0" w:color="auto"/>
            <w:bottom w:val="none" w:sz="0" w:space="0" w:color="auto"/>
            <w:right w:val="none" w:sz="0" w:space="0" w:color="auto"/>
          </w:divBdr>
        </w:div>
      </w:divsChild>
    </w:div>
    <w:div w:id="1447919208">
      <w:bodyDiv w:val="1"/>
      <w:marLeft w:val="0"/>
      <w:marRight w:val="0"/>
      <w:marTop w:val="0"/>
      <w:marBottom w:val="0"/>
      <w:divBdr>
        <w:top w:val="none" w:sz="0" w:space="0" w:color="auto"/>
        <w:left w:val="none" w:sz="0" w:space="0" w:color="auto"/>
        <w:bottom w:val="none" w:sz="0" w:space="0" w:color="auto"/>
        <w:right w:val="none" w:sz="0" w:space="0" w:color="auto"/>
      </w:divBdr>
    </w:div>
    <w:div w:id="1472017037">
      <w:bodyDiv w:val="1"/>
      <w:marLeft w:val="0"/>
      <w:marRight w:val="0"/>
      <w:marTop w:val="0"/>
      <w:marBottom w:val="0"/>
      <w:divBdr>
        <w:top w:val="none" w:sz="0" w:space="0" w:color="auto"/>
        <w:left w:val="none" w:sz="0" w:space="0" w:color="auto"/>
        <w:bottom w:val="none" w:sz="0" w:space="0" w:color="auto"/>
        <w:right w:val="none" w:sz="0" w:space="0" w:color="auto"/>
      </w:divBdr>
    </w:div>
    <w:div w:id="1498110031">
      <w:bodyDiv w:val="1"/>
      <w:marLeft w:val="0"/>
      <w:marRight w:val="0"/>
      <w:marTop w:val="0"/>
      <w:marBottom w:val="0"/>
      <w:divBdr>
        <w:top w:val="none" w:sz="0" w:space="0" w:color="auto"/>
        <w:left w:val="none" w:sz="0" w:space="0" w:color="auto"/>
        <w:bottom w:val="none" w:sz="0" w:space="0" w:color="auto"/>
        <w:right w:val="none" w:sz="0" w:space="0" w:color="auto"/>
      </w:divBdr>
    </w:div>
    <w:div w:id="1501850922">
      <w:bodyDiv w:val="1"/>
      <w:marLeft w:val="0"/>
      <w:marRight w:val="0"/>
      <w:marTop w:val="0"/>
      <w:marBottom w:val="0"/>
      <w:divBdr>
        <w:top w:val="none" w:sz="0" w:space="0" w:color="auto"/>
        <w:left w:val="none" w:sz="0" w:space="0" w:color="auto"/>
        <w:bottom w:val="none" w:sz="0" w:space="0" w:color="auto"/>
        <w:right w:val="none" w:sz="0" w:space="0" w:color="auto"/>
      </w:divBdr>
    </w:div>
    <w:div w:id="1542933102">
      <w:bodyDiv w:val="1"/>
      <w:marLeft w:val="0"/>
      <w:marRight w:val="0"/>
      <w:marTop w:val="0"/>
      <w:marBottom w:val="0"/>
      <w:divBdr>
        <w:top w:val="none" w:sz="0" w:space="0" w:color="auto"/>
        <w:left w:val="none" w:sz="0" w:space="0" w:color="auto"/>
        <w:bottom w:val="none" w:sz="0" w:space="0" w:color="auto"/>
        <w:right w:val="none" w:sz="0" w:space="0" w:color="auto"/>
      </w:divBdr>
    </w:div>
    <w:div w:id="1627587061">
      <w:bodyDiv w:val="1"/>
      <w:marLeft w:val="0"/>
      <w:marRight w:val="0"/>
      <w:marTop w:val="0"/>
      <w:marBottom w:val="0"/>
      <w:divBdr>
        <w:top w:val="none" w:sz="0" w:space="0" w:color="auto"/>
        <w:left w:val="none" w:sz="0" w:space="0" w:color="auto"/>
        <w:bottom w:val="none" w:sz="0" w:space="0" w:color="auto"/>
        <w:right w:val="none" w:sz="0" w:space="0" w:color="auto"/>
      </w:divBdr>
    </w:div>
    <w:div w:id="1628198153">
      <w:bodyDiv w:val="1"/>
      <w:marLeft w:val="0"/>
      <w:marRight w:val="0"/>
      <w:marTop w:val="0"/>
      <w:marBottom w:val="0"/>
      <w:divBdr>
        <w:top w:val="none" w:sz="0" w:space="0" w:color="auto"/>
        <w:left w:val="none" w:sz="0" w:space="0" w:color="auto"/>
        <w:bottom w:val="none" w:sz="0" w:space="0" w:color="auto"/>
        <w:right w:val="none" w:sz="0" w:space="0" w:color="auto"/>
      </w:divBdr>
    </w:div>
    <w:div w:id="1639606408">
      <w:bodyDiv w:val="1"/>
      <w:marLeft w:val="0"/>
      <w:marRight w:val="0"/>
      <w:marTop w:val="0"/>
      <w:marBottom w:val="0"/>
      <w:divBdr>
        <w:top w:val="none" w:sz="0" w:space="0" w:color="auto"/>
        <w:left w:val="none" w:sz="0" w:space="0" w:color="auto"/>
        <w:bottom w:val="none" w:sz="0" w:space="0" w:color="auto"/>
        <w:right w:val="none" w:sz="0" w:space="0" w:color="auto"/>
      </w:divBdr>
    </w:div>
    <w:div w:id="1644315991">
      <w:bodyDiv w:val="1"/>
      <w:marLeft w:val="0"/>
      <w:marRight w:val="0"/>
      <w:marTop w:val="0"/>
      <w:marBottom w:val="0"/>
      <w:divBdr>
        <w:top w:val="none" w:sz="0" w:space="0" w:color="auto"/>
        <w:left w:val="none" w:sz="0" w:space="0" w:color="auto"/>
        <w:bottom w:val="none" w:sz="0" w:space="0" w:color="auto"/>
        <w:right w:val="none" w:sz="0" w:space="0" w:color="auto"/>
      </w:divBdr>
    </w:div>
    <w:div w:id="1758287848">
      <w:bodyDiv w:val="1"/>
      <w:marLeft w:val="0"/>
      <w:marRight w:val="0"/>
      <w:marTop w:val="0"/>
      <w:marBottom w:val="0"/>
      <w:divBdr>
        <w:top w:val="none" w:sz="0" w:space="0" w:color="auto"/>
        <w:left w:val="none" w:sz="0" w:space="0" w:color="auto"/>
        <w:bottom w:val="none" w:sz="0" w:space="0" w:color="auto"/>
        <w:right w:val="none" w:sz="0" w:space="0" w:color="auto"/>
      </w:divBdr>
    </w:div>
    <w:div w:id="1771700706">
      <w:bodyDiv w:val="1"/>
      <w:marLeft w:val="0"/>
      <w:marRight w:val="0"/>
      <w:marTop w:val="0"/>
      <w:marBottom w:val="0"/>
      <w:divBdr>
        <w:top w:val="none" w:sz="0" w:space="0" w:color="auto"/>
        <w:left w:val="none" w:sz="0" w:space="0" w:color="auto"/>
        <w:bottom w:val="none" w:sz="0" w:space="0" w:color="auto"/>
        <w:right w:val="none" w:sz="0" w:space="0" w:color="auto"/>
      </w:divBdr>
    </w:div>
    <w:div w:id="1818641544">
      <w:bodyDiv w:val="1"/>
      <w:marLeft w:val="0"/>
      <w:marRight w:val="0"/>
      <w:marTop w:val="0"/>
      <w:marBottom w:val="0"/>
      <w:divBdr>
        <w:top w:val="none" w:sz="0" w:space="0" w:color="auto"/>
        <w:left w:val="none" w:sz="0" w:space="0" w:color="auto"/>
        <w:bottom w:val="none" w:sz="0" w:space="0" w:color="auto"/>
        <w:right w:val="none" w:sz="0" w:space="0" w:color="auto"/>
      </w:divBdr>
    </w:div>
    <w:div w:id="1833907653">
      <w:bodyDiv w:val="1"/>
      <w:marLeft w:val="0"/>
      <w:marRight w:val="0"/>
      <w:marTop w:val="0"/>
      <w:marBottom w:val="0"/>
      <w:divBdr>
        <w:top w:val="none" w:sz="0" w:space="0" w:color="auto"/>
        <w:left w:val="none" w:sz="0" w:space="0" w:color="auto"/>
        <w:bottom w:val="none" w:sz="0" w:space="0" w:color="auto"/>
        <w:right w:val="none" w:sz="0" w:space="0" w:color="auto"/>
      </w:divBdr>
    </w:div>
    <w:div w:id="1890797180">
      <w:bodyDiv w:val="1"/>
      <w:marLeft w:val="0"/>
      <w:marRight w:val="0"/>
      <w:marTop w:val="0"/>
      <w:marBottom w:val="0"/>
      <w:divBdr>
        <w:top w:val="none" w:sz="0" w:space="0" w:color="auto"/>
        <w:left w:val="none" w:sz="0" w:space="0" w:color="auto"/>
        <w:bottom w:val="none" w:sz="0" w:space="0" w:color="auto"/>
        <w:right w:val="none" w:sz="0" w:space="0" w:color="auto"/>
      </w:divBdr>
    </w:div>
    <w:div w:id="1906799920">
      <w:bodyDiv w:val="1"/>
      <w:marLeft w:val="0"/>
      <w:marRight w:val="0"/>
      <w:marTop w:val="0"/>
      <w:marBottom w:val="0"/>
      <w:divBdr>
        <w:top w:val="none" w:sz="0" w:space="0" w:color="auto"/>
        <w:left w:val="none" w:sz="0" w:space="0" w:color="auto"/>
        <w:bottom w:val="none" w:sz="0" w:space="0" w:color="auto"/>
        <w:right w:val="none" w:sz="0" w:space="0" w:color="auto"/>
      </w:divBdr>
    </w:div>
    <w:div w:id="1921789353">
      <w:bodyDiv w:val="1"/>
      <w:marLeft w:val="0"/>
      <w:marRight w:val="0"/>
      <w:marTop w:val="0"/>
      <w:marBottom w:val="0"/>
      <w:divBdr>
        <w:top w:val="none" w:sz="0" w:space="0" w:color="auto"/>
        <w:left w:val="none" w:sz="0" w:space="0" w:color="auto"/>
        <w:bottom w:val="none" w:sz="0" w:space="0" w:color="auto"/>
        <w:right w:val="none" w:sz="0" w:space="0" w:color="auto"/>
      </w:divBdr>
    </w:div>
    <w:div w:id="1930000641">
      <w:bodyDiv w:val="1"/>
      <w:marLeft w:val="0"/>
      <w:marRight w:val="0"/>
      <w:marTop w:val="0"/>
      <w:marBottom w:val="0"/>
      <w:divBdr>
        <w:top w:val="none" w:sz="0" w:space="0" w:color="auto"/>
        <w:left w:val="none" w:sz="0" w:space="0" w:color="auto"/>
        <w:bottom w:val="none" w:sz="0" w:space="0" w:color="auto"/>
        <w:right w:val="none" w:sz="0" w:space="0" w:color="auto"/>
      </w:divBdr>
    </w:div>
    <w:div w:id="1952393727">
      <w:bodyDiv w:val="1"/>
      <w:marLeft w:val="0"/>
      <w:marRight w:val="0"/>
      <w:marTop w:val="0"/>
      <w:marBottom w:val="0"/>
      <w:divBdr>
        <w:top w:val="none" w:sz="0" w:space="0" w:color="auto"/>
        <w:left w:val="none" w:sz="0" w:space="0" w:color="auto"/>
        <w:bottom w:val="none" w:sz="0" w:space="0" w:color="auto"/>
        <w:right w:val="none" w:sz="0" w:space="0" w:color="auto"/>
      </w:divBdr>
    </w:div>
    <w:div w:id="1955013545">
      <w:bodyDiv w:val="1"/>
      <w:marLeft w:val="0"/>
      <w:marRight w:val="0"/>
      <w:marTop w:val="0"/>
      <w:marBottom w:val="0"/>
      <w:divBdr>
        <w:top w:val="none" w:sz="0" w:space="0" w:color="auto"/>
        <w:left w:val="none" w:sz="0" w:space="0" w:color="auto"/>
        <w:bottom w:val="none" w:sz="0" w:space="0" w:color="auto"/>
        <w:right w:val="none" w:sz="0" w:space="0" w:color="auto"/>
      </w:divBdr>
    </w:div>
    <w:div w:id="1959602612">
      <w:bodyDiv w:val="1"/>
      <w:marLeft w:val="0"/>
      <w:marRight w:val="0"/>
      <w:marTop w:val="0"/>
      <w:marBottom w:val="0"/>
      <w:divBdr>
        <w:top w:val="none" w:sz="0" w:space="0" w:color="auto"/>
        <w:left w:val="none" w:sz="0" w:space="0" w:color="auto"/>
        <w:bottom w:val="none" w:sz="0" w:space="0" w:color="auto"/>
        <w:right w:val="none" w:sz="0" w:space="0" w:color="auto"/>
      </w:divBdr>
    </w:div>
    <w:div w:id="1962416538">
      <w:bodyDiv w:val="1"/>
      <w:marLeft w:val="0"/>
      <w:marRight w:val="0"/>
      <w:marTop w:val="0"/>
      <w:marBottom w:val="0"/>
      <w:divBdr>
        <w:top w:val="none" w:sz="0" w:space="0" w:color="auto"/>
        <w:left w:val="none" w:sz="0" w:space="0" w:color="auto"/>
        <w:bottom w:val="none" w:sz="0" w:space="0" w:color="auto"/>
        <w:right w:val="none" w:sz="0" w:space="0" w:color="auto"/>
      </w:divBdr>
    </w:div>
    <w:div w:id="1988586604">
      <w:bodyDiv w:val="1"/>
      <w:marLeft w:val="0"/>
      <w:marRight w:val="0"/>
      <w:marTop w:val="0"/>
      <w:marBottom w:val="0"/>
      <w:divBdr>
        <w:top w:val="none" w:sz="0" w:space="0" w:color="auto"/>
        <w:left w:val="none" w:sz="0" w:space="0" w:color="auto"/>
        <w:bottom w:val="none" w:sz="0" w:space="0" w:color="auto"/>
        <w:right w:val="none" w:sz="0" w:space="0" w:color="auto"/>
      </w:divBdr>
    </w:div>
    <w:div w:id="2000691481">
      <w:bodyDiv w:val="1"/>
      <w:marLeft w:val="0"/>
      <w:marRight w:val="0"/>
      <w:marTop w:val="0"/>
      <w:marBottom w:val="0"/>
      <w:divBdr>
        <w:top w:val="none" w:sz="0" w:space="0" w:color="auto"/>
        <w:left w:val="none" w:sz="0" w:space="0" w:color="auto"/>
        <w:bottom w:val="none" w:sz="0" w:space="0" w:color="auto"/>
        <w:right w:val="none" w:sz="0" w:space="0" w:color="auto"/>
      </w:divBdr>
    </w:div>
    <w:div w:id="2007633904">
      <w:bodyDiv w:val="1"/>
      <w:marLeft w:val="0"/>
      <w:marRight w:val="0"/>
      <w:marTop w:val="0"/>
      <w:marBottom w:val="0"/>
      <w:divBdr>
        <w:top w:val="none" w:sz="0" w:space="0" w:color="auto"/>
        <w:left w:val="none" w:sz="0" w:space="0" w:color="auto"/>
        <w:bottom w:val="none" w:sz="0" w:space="0" w:color="auto"/>
        <w:right w:val="none" w:sz="0" w:space="0" w:color="auto"/>
      </w:divBdr>
    </w:div>
    <w:div w:id="2136018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journals.cambridge.org/action/displayAbstract?fromPage=online&amp;aid=3093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journals.cambridge.org/action/displayJournal?jid=PH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37/a003468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dx.doi.org/10.3389%2Ffpsyg.2015.01537" TargetMode="External"/><Relationship Id="rId4" Type="http://schemas.openxmlformats.org/officeDocument/2006/relationships/webSettings" Target="webSettings.xml"/><Relationship Id="rId9" Type="http://schemas.openxmlformats.org/officeDocument/2006/relationships/hyperlink" Target="http://www.nyu.edu/gsas/dept/philo/courses/consciousness08Fall/papers/Burge_disjunctivism.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3915</TotalTime>
  <Pages>25</Pages>
  <Words>6277</Words>
  <Characters>35785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UA</Company>
  <LinksUpToDate>false</LinksUpToDate>
  <CharactersWithSpaces>41979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Bence Nanay</dc:creator>
  <cp:keywords/>
  <dc:description/>
  <cp:lastModifiedBy>Bence Nanay</cp:lastModifiedBy>
  <cp:revision>2206</cp:revision>
  <cp:lastPrinted>2020-10-16T10:32:00Z</cp:lastPrinted>
  <dcterms:created xsi:type="dcterms:W3CDTF">2015-06-03T00:12:00Z</dcterms:created>
  <dcterms:modified xsi:type="dcterms:W3CDTF">2021-12-16T10:18:00Z</dcterms:modified>
</cp:coreProperties>
</file>