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73173" w14:textId="1E6508DE" w:rsidR="0024179C" w:rsidRDefault="0024179C" w:rsidP="0024179C">
      <w:pPr>
        <w:spacing w:line="480" w:lineRule="auto"/>
        <w:jc w:val="left"/>
      </w:pPr>
      <w:r w:rsidRPr="0050434C">
        <w:rPr>
          <w:sz w:val="22"/>
          <w:szCs w:val="22"/>
        </w:rPr>
        <w:t xml:space="preserve">Commentary </w:t>
      </w:r>
    </w:p>
    <w:p w14:paraId="413742E4" w14:textId="77777777" w:rsidR="002A6D84" w:rsidRPr="00D72521" w:rsidRDefault="002A6D84" w:rsidP="002A6D84">
      <w:pPr>
        <w:spacing w:line="480" w:lineRule="auto"/>
        <w:jc w:val="center"/>
      </w:pPr>
      <w:r w:rsidRPr="00D72521">
        <w:t>Every action is an emotional action</w:t>
      </w:r>
    </w:p>
    <w:p w14:paraId="000E07D0" w14:textId="77777777" w:rsidR="002A6D84" w:rsidRPr="00D72521" w:rsidRDefault="002A6D84" w:rsidP="002A6D84">
      <w:pPr>
        <w:spacing w:line="480" w:lineRule="auto"/>
        <w:jc w:val="center"/>
      </w:pPr>
      <w:r w:rsidRPr="00D72521">
        <w:t>Bence Nanay</w:t>
      </w:r>
    </w:p>
    <w:tbl>
      <w:tblPr>
        <w:tblpPr w:leftFromText="36" w:rightFromText="36" w:vertAnchor="text"/>
        <w:tblW w:w="9120" w:type="dxa"/>
        <w:tblCellSpacing w:w="0" w:type="dxa"/>
        <w:tblCellMar>
          <w:left w:w="0" w:type="dxa"/>
          <w:right w:w="0" w:type="dxa"/>
        </w:tblCellMar>
        <w:tblLook w:val="04A0" w:firstRow="1" w:lastRow="0" w:firstColumn="1" w:lastColumn="0" w:noHBand="0" w:noVBand="1"/>
      </w:tblPr>
      <w:tblGrid>
        <w:gridCol w:w="9120"/>
      </w:tblGrid>
      <w:tr w:rsidR="002A6D84" w:rsidRPr="002A6D84" w14:paraId="59B7DD1B" w14:textId="77777777" w:rsidTr="002A6D84">
        <w:trPr>
          <w:tblCellSpacing w:w="0" w:type="dxa"/>
        </w:trPr>
        <w:tc>
          <w:tcPr>
            <w:tcW w:w="0" w:type="auto"/>
            <w:vAlign w:val="center"/>
            <w:hideMark/>
          </w:tcPr>
          <w:tbl>
            <w:tblPr>
              <w:tblpPr w:leftFromText="36" w:rightFromText="36" w:vertAnchor="text"/>
              <w:tblW w:w="5000" w:type="pct"/>
              <w:tblCellSpacing w:w="0" w:type="dxa"/>
              <w:tblCellMar>
                <w:left w:w="0" w:type="dxa"/>
                <w:right w:w="0" w:type="dxa"/>
              </w:tblCellMar>
              <w:tblLook w:val="04A0" w:firstRow="1" w:lastRow="0" w:firstColumn="1" w:lastColumn="0" w:noHBand="0" w:noVBand="1"/>
            </w:tblPr>
            <w:tblGrid>
              <w:gridCol w:w="9120"/>
            </w:tblGrid>
            <w:tr w:rsidR="002A6D84" w:rsidRPr="002A6D84" w14:paraId="6F483244" w14:textId="77777777">
              <w:trPr>
                <w:tblCellSpacing w:w="0" w:type="dxa"/>
              </w:trPr>
              <w:tc>
                <w:tcPr>
                  <w:tcW w:w="0" w:type="auto"/>
                  <w:shd w:val="clear" w:color="auto" w:fill="636363"/>
                  <w:vAlign w:val="center"/>
                  <w:hideMark/>
                </w:tcPr>
                <w:tbl>
                  <w:tblPr>
                    <w:tblW w:w="5000" w:type="pct"/>
                    <w:tblCellSpacing w:w="0" w:type="dxa"/>
                    <w:tblCellMar>
                      <w:left w:w="0" w:type="dxa"/>
                      <w:right w:w="0" w:type="dxa"/>
                    </w:tblCellMar>
                    <w:tblLook w:val="04A0" w:firstRow="1" w:lastRow="0" w:firstColumn="1" w:lastColumn="0" w:noHBand="0" w:noVBand="1"/>
                  </w:tblPr>
                  <w:tblGrid>
                    <w:gridCol w:w="9120"/>
                  </w:tblGrid>
                  <w:tr w:rsidR="002A6D84" w:rsidRPr="002A6D84" w14:paraId="0FD6D281" w14:textId="77777777">
                    <w:trPr>
                      <w:tblCellSpacing w:w="0" w:type="dxa"/>
                    </w:trPr>
                    <w:tc>
                      <w:tcPr>
                        <w:tcW w:w="0" w:type="auto"/>
                        <w:vAlign w:val="center"/>
                        <w:hideMark/>
                      </w:tcPr>
                      <w:p w14:paraId="226ECDB8" w14:textId="77777777" w:rsidR="002A6D84" w:rsidRPr="002A6D84" w:rsidRDefault="002A6D84" w:rsidP="002A6D84">
                        <w:pPr>
                          <w:framePr w:hSpace="36" w:wrap="around" w:vAnchor="text" w:hAnchor="text"/>
                          <w:jc w:val="left"/>
                        </w:pPr>
                        <w:bookmarkStart w:id="0" w:name="reftop"/>
                      </w:p>
                    </w:tc>
                  </w:tr>
                </w:tbl>
                <w:p w14:paraId="3F565D5B" w14:textId="77777777" w:rsidR="002A6D84" w:rsidRPr="002A6D84" w:rsidRDefault="002A6D84" w:rsidP="002A6D84">
                  <w:pPr>
                    <w:jc w:val="left"/>
                  </w:pPr>
                </w:p>
              </w:tc>
            </w:tr>
          </w:tbl>
          <w:p w14:paraId="3FBD3C1C" w14:textId="77777777" w:rsidR="002A6D84" w:rsidRPr="002A6D84" w:rsidRDefault="002A6D84" w:rsidP="002A6D84">
            <w:pPr>
              <w:jc w:val="center"/>
            </w:pPr>
          </w:p>
        </w:tc>
      </w:tr>
    </w:tbl>
    <w:bookmarkEnd w:id="0"/>
    <w:p w14:paraId="4662BB90" w14:textId="56BE057B" w:rsidR="002A6D84" w:rsidRDefault="00D72521" w:rsidP="002A6D84">
      <w:pPr>
        <w:widowControl w:val="0"/>
        <w:autoSpaceDE w:val="0"/>
        <w:autoSpaceDN w:val="0"/>
        <w:adjustRightInd w:val="0"/>
        <w:spacing w:line="480" w:lineRule="auto"/>
        <w:jc w:val="center"/>
      </w:pPr>
      <w:r w:rsidRPr="00D72521">
        <w:t>University of Antwerp – Philosophy</w:t>
      </w:r>
    </w:p>
    <w:p w14:paraId="1F296A14" w14:textId="04D68802" w:rsidR="0024179C" w:rsidRDefault="0024179C" w:rsidP="0024179C">
      <w:pPr>
        <w:widowControl w:val="0"/>
        <w:autoSpaceDE w:val="0"/>
        <w:autoSpaceDN w:val="0"/>
        <w:adjustRightInd w:val="0"/>
        <w:spacing w:line="480" w:lineRule="auto"/>
        <w:jc w:val="left"/>
      </w:pPr>
      <w:r>
        <w:t>Correspondence to:</w:t>
      </w:r>
    </w:p>
    <w:p w14:paraId="47414AB3" w14:textId="77777777" w:rsidR="0024179C" w:rsidRPr="00D72521" w:rsidRDefault="0024179C" w:rsidP="0024179C">
      <w:pPr>
        <w:spacing w:line="480" w:lineRule="auto"/>
        <w:jc w:val="left"/>
      </w:pPr>
      <w:r w:rsidRPr="00D72521">
        <w:t>Bence Nanay</w:t>
      </w:r>
    </w:p>
    <w:p w14:paraId="37527457" w14:textId="77777777" w:rsidR="0024179C" w:rsidRDefault="0024179C" w:rsidP="0024179C">
      <w:pPr>
        <w:widowControl w:val="0"/>
        <w:autoSpaceDE w:val="0"/>
        <w:autoSpaceDN w:val="0"/>
        <w:adjustRightInd w:val="0"/>
        <w:spacing w:line="480" w:lineRule="auto"/>
        <w:jc w:val="left"/>
      </w:pPr>
      <w:r w:rsidRPr="00D72521">
        <w:t>University of Antwerp – Philosophy</w:t>
      </w:r>
    </w:p>
    <w:p w14:paraId="7145F9F4" w14:textId="6BAFCC11" w:rsidR="0024179C" w:rsidRDefault="0024179C" w:rsidP="0024179C">
      <w:pPr>
        <w:widowControl w:val="0"/>
        <w:autoSpaceDE w:val="0"/>
        <w:autoSpaceDN w:val="0"/>
        <w:adjustRightInd w:val="0"/>
        <w:spacing w:line="480" w:lineRule="auto"/>
        <w:jc w:val="left"/>
      </w:pPr>
      <w:r>
        <w:t xml:space="preserve">D 413, Grote </w:t>
      </w:r>
      <w:proofErr w:type="spellStart"/>
      <w:r>
        <w:t>kauwenberg</w:t>
      </w:r>
      <w:proofErr w:type="spellEnd"/>
      <w:r>
        <w:t xml:space="preserve"> 18 Antwerp 2000</w:t>
      </w:r>
    </w:p>
    <w:p w14:paraId="37DB1B37" w14:textId="5234A621" w:rsidR="0024179C" w:rsidRDefault="0024179C" w:rsidP="0024179C">
      <w:pPr>
        <w:widowControl w:val="0"/>
        <w:autoSpaceDE w:val="0"/>
        <w:autoSpaceDN w:val="0"/>
        <w:adjustRightInd w:val="0"/>
        <w:spacing w:line="480" w:lineRule="auto"/>
        <w:jc w:val="left"/>
      </w:pPr>
      <w:proofErr w:type="spellStart"/>
      <w:r>
        <w:t>Belguim</w:t>
      </w:r>
      <w:proofErr w:type="spellEnd"/>
    </w:p>
    <w:p w14:paraId="0DAD2A6D" w14:textId="77777777" w:rsidR="0024179C" w:rsidRDefault="0024179C" w:rsidP="0024179C">
      <w:pPr>
        <w:widowControl w:val="0"/>
        <w:autoSpaceDE w:val="0"/>
        <w:autoSpaceDN w:val="0"/>
        <w:adjustRightInd w:val="0"/>
        <w:spacing w:line="480" w:lineRule="auto"/>
        <w:jc w:val="left"/>
      </w:pPr>
    </w:p>
    <w:p w14:paraId="7EE3D104" w14:textId="77777777" w:rsidR="0024179C" w:rsidRPr="00D72521" w:rsidRDefault="0024179C" w:rsidP="0024179C">
      <w:pPr>
        <w:widowControl w:val="0"/>
        <w:autoSpaceDE w:val="0"/>
        <w:autoSpaceDN w:val="0"/>
        <w:adjustRightInd w:val="0"/>
        <w:spacing w:line="480" w:lineRule="auto"/>
        <w:jc w:val="left"/>
      </w:pPr>
    </w:p>
    <w:p w14:paraId="3B59CB94" w14:textId="77777777" w:rsidR="0024179C" w:rsidRDefault="0024179C">
      <w:pPr>
        <w:jc w:val="left"/>
      </w:pPr>
      <w:r>
        <w:br w:type="page"/>
      </w:r>
    </w:p>
    <w:p w14:paraId="51CC2145" w14:textId="2511EA64" w:rsidR="00D72521" w:rsidRPr="00D72521" w:rsidRDefault="002A6D84" w:rsidP="00D72521">
      <w:pPr>
        <w:widowControl w:val="0"/>
        <w:autoSpaceDE w:val="0"/>
        <w:autoSpaceDN w:val="0"/>
        <w:adjustRightInd w:val="0"/>
        <w:spacing w:line="480" w:lineRule="auto"/>
        <w:jc w:val="center"/>
      </w:pPr>
      <w:r w:rsidRPr="00D72521">
        <w:lastRenderedPageBreak/>
        <w:t>Abstract</w:t>
      </w:r>
    </w:p>
    <w:p w14:paraId="688B5073" w14:textId="52F23CE3" w:rsidR="00D72521" w:rsidRDefault="002A6D84" w:rsidP="00797D69">
      <w:pPr>
        <w:widowControl w:val="0"/>
        <w:autoSpaceDE w:val="0"/>
        <w:autoSpaceDN w:val="0"/>
        <w:adjustRightInd w:val="0"/>
        <w:spacing w:line="480" w:lineRule="auto"/>
        <w:jc w:val="left"/>
      </w:pPr>
      <w:r w:rsidRPr="00D72521">
        <w:t>In action theory, emotional actions are standardly treated as exceptions – cases where the ‘normal’ springs of action are not functioning properly. My aim here is to argue that this is not so. We have plenty of evidence – beautifully brought together in the present special issue – that emotions play a crucial and often constitutive role in all the important phases of action preparation and initiation. Most of our actions are less stupid than</w:t>
      </w:r>
      <w:r w:rsidR="00FE75A9">
        <w:t>, say,</w:t>
      </w:r>
      <w:r w:rsidRPr="00D72521">
        <w:t xml:space="preserve"> </w:t>
      </w:r>
      <w:proofErr w:type="spellStart"/>
      <w:r w:rsidRPr="00D72521">
        <w:t>Zidane’s</w:t>
      </w:r>
      <w:proofErr w:type="spellEnd"/>
      <w:r w:rsidRPr="00D72521">
        <w:t xml:space="preserve"> head-butt</w:t>
      </w:r>
      <w:r w:rsidR="00345792">
        <w:t xml:space="preserve"> (a paradigmatic emotional action)</w:t>
      </w:r>
      <w:r w:rsidRPr="00D72521">
        <w:t>, but all of our actions have emotional components. Actions can be more or less emotional, but they are never completely non-emotional.</w:t>
      </w:r>
    </w:p>
    <w:p w14:paraId="3C0EDF05" w14:textId="2745746E" w:rsidR="00D72521" w:rsidRDefault="00D72521">
      <w:pPr>
        <w:jc w:val="left"/>
      </w:pPr>
      <w:r>
        <w:t>KEYWORDS:  emotional action, action initiation, spinal excitability</w:t>
      </w:r>
      <w:r>
        <w:br w:type="page"/>
      </w:r>
    </w:p>
    <w:p w14:paraId="798F76D2" w14:textId="57F08A49" w:rsidR="0013305E" w:rsidRDefault="005B1C9E" w:rsidP="00797D69">
      <w:pPr>
        <w:spacing w:line="480" w:lineRule="auto"/>
      </w:pPr>
      <w:r>
        <w:lastRenderedPageBreak/>
        <w:t xml:space="preserve">Here is a paradigm emotional action: </w:t>
      </w:r>
      <w:r w:rsidR="005A7424">
        <w:t xml:space="preserve">in the dying minutes of </w:t>
      </w:r>
      <w:r>
        <w:t xml:space="preserve">the 2006 Soccer World Cup Final, the captain of the French team, </w:t>
      </w:r>
      <w:proofErr w:type="spellStart"/>
      <w:r>
        <w:t>Zinedine</w:t>
      </w:r>
      <w:proofErr w:type="spellEnd"/>
      <w:r>
        <w:t xml:space="preserve"> </w:t>
      </w:r>
      <w:proofErr w:type="spellStart"/>
      <w:r>
        <w:t>Zidane</w:t>
      </w:r>
      <w:proofErr w:type="spellEnd"/>
      <w:r>
        <w:t xml:space="preserve">, </w:t>
      </w:r>
      <w:r w:rsidR="0095558D">
        <w:t xml:space="preserve">widely recognized as the best player of all time, </w:t>
      </w:r>
      <w:r w:rsidR="005A7424">
        <w:t>head</w:t>
      </w:r>
      <w:r w:rsidR="00870538">
        <w:t>-</w:t>
      </w:r>
      <w:r w:rsidR="005A7424">
        <w:t xml:space="preserve">butted </w:t>
      </w:r>
      <w:r w:rsidR="00870538">
        <w:t xml:space="preserve">an Italian defender, Marco </w:t>
      </w:r>
      <w:proofErr w:type="spellStart"/>
      <w:r w:rsidR="00870538">
        <w:t>Materazzi</w:t>
      </w:r>
      <w:proofErr w:type="spellEnd"/>
      <w:r w:rsidR="00870538">
        <w:t xml:space="preserve">. As a result, he was sent off and France lost the final. </w:t>
      </w:r>
      <w:proofErr w:type="gramStart"/>
      <w:r w:rsidR="00036E7F">
        <w:t>A</w:t>
      </w:r>
      <w:r w:rsidR="00CC2512">
        <w:t xml:space="preserve"> </w:t>
      </w:r>
      <w:r w:rsidR="00036E7F">
        <w:t xml:space="preserve">pretty </w:t>
      </w:r>
      <w:r w:rsidR="00CC2512">
        <w:t>stupid thing to do.</w:t>
      </w:r>
      <w:proofErr w:type="gramEnd"/>
      <w:r w:rsidR="00CC2512">
        <w:t xml:space="preserve"> </w:t>
      </w:r>
    </w:p>
    <w:p w14:paraId="65D745A3" w14:textId="2F51D76C" w:rsidR="00CC2512" w:rsidRDefault="00334438" w:rsidP="00797D69">
      <w:pPr>
        <w:spacing w:line="480" w:lineRule="auto"/>
        <w:ind w:firstLine="720"/>
      </w:pPr>
      <w:r>
        <w:t xml:space="preserve">This counts as an emotional action because his emotion (his anger, presumably, or maybe his pride (we still don’t know exactly </w:t>
      </w:r>
      <w:r w:rsidR="00A7045B">
        <w:t>how</w:t>
      </w:r>
      <w:r>
        <w:t xml:space="preserve"> </w:t>
      </w:r>
      <w:proofErr w:type="spellStart"/>
      <w:r>
        <w:t>Materazzi</w:t>
      </w:r>
      <w:proofErr w:type="spellEnd"/>
      <w:r>
        <w:t xml:space="preserve"> </w:t>
      </w:r>
      <w:r w:rsidR="00A7045B">
        <w:t>provoked him</w:t>
      </w:r>
      <w:r>
        <w:t>)</w:t>
      </w:r>
      <w:r w:rsidR="0013305E">
        <w:t xml:space="preserve"> is what played a crucial role in causing and motivating this action. </w:t>
      </w:r>
      <w:r w:rsidR="003D41A5">
        <w:t xml:space="preserve">If he </w:t>
      </w:r>
      <w:r w:rsidR="00405CFF">
        <w:t>had</w:t>
      </w:r>
      <w:r w:rsidR="003D41A5">
        <w:t xml:space="preserve"> deliberat</w:t>
      </w:r>
      <w:r w:rsidR="00405CFF">
        <w:t>ed</w:t>
      </w:r>
      <w:r w:rsidR="003D41A5">
        <w:t xml:space="preserve"> about his action </w:t>
      </w:r>
      <w:r w:rsidR="00F515FC">
        <w:t xml:space="preserve">calmly and </w:t>
      </w:r>
      <w:r w:rsidR="003D41A5">
        <w:t xml:space="preserve">rationally, in terms of maximizing the probability of the satisfaction of his </w:t>
      </w:r>
      <w:r w:rsidR="00935537">
        <w:t>long-standing desires</w:t>
      </w:r>
      <w:r w:rsidR="009D7F75">
        <w:t xml:space="preserve"> </w:t>
      </w:r>
      <w:r w:rsidR="003D41A5">
        <w:t>given his background beliefs</w:t>
      </w:r>
      <w:r w:rsidR="000F589D">
        <w:t xml:space="preserve"> (about, for example, how head-butting inevitably leads to a red card)</w:t>
      </w:r>
      <w:r w:rsidR="00405CFF">
        <w:t>, he w</w:t>
      </w:r>
      <w:r w:rsidR="003D41A5">
        <w:t xml:space="preserve">ould have chosen not to head-butt </w:t>
      </w:r>
      <w:proofErr w:type="spellStart"/>
      <w:r w:rsidR="003D41A5">
        <w:t>Materazzi</w:t>
      </w:r>
      <w:proofErr w:type="spellEnd"/>
      <w:r w:rsidR="003D41A5">
        <w:t xml:space="preserve">. </w:t>
      </w:r>
      <w:r w:rsidR="00DB0F8D">
        <w:t>He was acting foolishly</w:t>
      </w:r>
      <w:r w:rsidR="00F515FC">
        <w:t>, impulsively</w:t>
      </w:r>
      <w:r w:rsidR="00DB0F8D">
        <w:t xml:space="preserve"> and irrationally, following his feelings, not his reason. At least that </w:t>
      </w:r>
      <w:r w:rsidR="00340FA8">
        <w:t>is</w:t>
      </w:r>
      <w:r w:rsidR="00DB0F8D">
        <w:t xml:space="preserve"> the standard story about emotional actions.</w:t>
      </w:r>
    </w:p>
    <w:p w14:paraId="3A9B901D" w14:textId="3FC4596D" w:rsidR="00DB0F8D" w:rsidRDefault="00691916" w:rsidP="00797D69">
      <w:pPr>
        <w:spacing w:line="480" w:lineRule="auto"/>
        <w:ind w:firstLine="720"/>
      </w:pPr>
      <w:r>
        <w:t xml:space="preserve">My aim here is to argue that </w:t>
      </w:r>
      <w:r w:rsidR="00DB0F8D">
        <w:t xml:space="preserve">emotional </w:t>
      </w:r>
      <w:r w:rsidR="00A85702">
        <w:t xml:space="preserve">actions </w:t>
      </w:r>
      <w:r>
        <w:t xml:space="preserve">are not </w:t>
      </w:r>
      <w:r w:rsidR="00596663">
        <w:t xml:space="preserve">exceptions – </w:t>
      </w:r>
      <w:r w:rsidR="00A85702">
        <w:t xml:space="preserve">they are the norm. </w:t>
      </w:r>
      <w:r w:rsidR="00312E39">
        <w:t xml:space="preserve">Most of our actions are less stupid than </w:t>
      </w:r>
      <w:proofErr w:type="spellStart"/>
      <w:r w:rsidR="00312E39">
        <w:t>Zidane’s</w:t>
      </w:r>
      <w:proofErr w:type="spellEnd"/>
      <w:r w:rsidR="00312E39">
        <w:t xml:space="preserve">, but </w:t>
      </w:r>
      <w:r w:rsidR="00346B68">
        <w:t xml:space="preserve">all of our actions have </w:t>
      </w:r>
      <w:r w:rsidR="00312E39">
        <w:t xml:space="preserve">emotional components. </w:t>
      </w:r>
      <w:r w:rsidR="00346B68">
        <w:t>Actions can be more or less emotional, but they are never completely non-emotional.</w:t>
      </w:r>
      <w:r w:rsidR="00811917">
        <w:rPr>
          <w:rStyle w:val="FootnoteReference"/>
        </w:rPr>
        <w:footnoteReference w:id="1"/>
      </w:r>
      <w:r w:rsidR="00346B68">
        <w:t xml:space="preserve"> </w:t>
      </w:r>
    </w:p>
    <w:p w14:paraId="203691C3" w14:textId="2E67AFF6" w:rsidR="00C33DF5" w:rsidRDefault="00904269" w:rsidP="00797D69">
      <w:pPr>
        <w:spacing w:line="480" w:lineRule="auto"/>
        <w:ind w:firstLine="720"/>
      </w:pPr>
      <w:r>
        <w:t xml:space="preserve">One of the most important developments in the last decade or so in </w:t>
      </w:r>
      <w:r w:rsidR="00DC400C">
        <w:t xml:space="preserve">action research </w:t>
      </w:r>
      <w:r w:rsidR="00B563A5">
        <w:t xml:space="preserve">concern </w:t>
      </w:r>
      <w:r w:rsidR="00DC400C">
        <w:t xml:space="preserve">the </w:t>
      </w:r>
      <w:r w:rsidR="00B563A5">
        <w:t xml:space="preserve">variety of </w:t>
      </w:r>
      <w:r w:rsidR="00420A5B">
        <w:t xml:space="preserve">causal and </w:t>
      </w:r>
      <w:r w:rsidR="00DC400C">
        <w:t xml:space="preserve">constitutive links between emotion and action and this new </w:t>
      </w:r>
      <w:r w:rsidR="00420A5B">
        <w:t>paradigm</w:t>
      </w:r>
      <w:r w:rsidR="00DC400C">
        <w:t xml:space="preserve"> is what this special issue is about. </w:t>
      </w:r>
      <w:r w:rsidR="00E81EC1">
        <w:t>We have strong and multifaceted evidence that emotions play a crucial and often constitutive role in all stages of action preparation and execution</w:t>
      </w:r>
      <w:r w:rsidR="00346B68">
        <w:t xml:space="preserve"> and different papers in the special issue summarize the evidence for th</w:t>
      </w:r>
      <w:r w:rsidR="00C52C45">
        <w:t xml:space="preserve">ese </w:t>
      </w:r>
      <w:r w:rsidR="009118DF">
        <w:t xml:space="preserve">diverse lines of influence </w:t>
      </w:r>
      <w:r w:rsidR="00C52C45">
        <w:t>very thoroughly</w:t>
      </w:r>
      <w:r w:rsidR="00E81EC1">
        <w:t xml:space="preserve">. </w:t>
      </w:r>
      <w:r w:rsidR="00B3078D">
        <w:t>A</w:t>
      </w:r>
      <w:r w:rsidR="00CE4353">
        <w:t xml:space="preserve">s Peter </w:t>
      </w:r>
      <w:proofErr w:type="spellStart"/>
      <w:r w:rsidR="00CE4353">
        <w:t>Railton</w:t>
      </w:r>
      <w:proofErr w:type="spellEnd"/>
      <w:r w:rsidR="0018378A">
        <w:t xml:space="preserve"> </w:t>
      </w:r>
      <w:r w:rsidR="00CE4353">
        <w:t xml:space="preserve">shows, </w:t>
      </w:r>
      <w:r w:rsidR="00B3078D">
        <w:t>acting for a reason</w:t>
      </w:r>
      <w:r w:rsidR="00CE4353">
        <w:t xml:space="preserve"> </w:t>
      </w:r>
      <w:r w:rsidR="00E02468">
        <w:t xml:space="preserve">is deeply intertwined with, and helped by, </w:t>
      </w:r>
      <w:r w:rsidR="00B3078D">
        <w:t>emotions</w:t>
      </w:r>
      <w:r w:rsidR="001615D1">
        <w:t xml:space="preserve"> (</w:t>
      </w:r>
      <w:proofErr w:type="spellStart"/>
      <w:r w:rsidR="001615D1">
        <w:t>Railton</w:t>
      </w:r>
      <w:proofErr w:type="spellEnd"/>
      <w:r w:rsidR="001615D1">
        <w:t xml:space="preserve"> 2017)</w:t>
      </w:r>
      <w:r w:rsidR="00B3078D">
        <w:t xml:space="preserve">. </w:t>
      </w:r>
      <w:r w:rsidR="00E43580">
        <w:t xml:space="preserve">On the action execution side, </w:t>
      </w:r>
      <w:r w:rsidR="001615D1">
        <w:t xml:space="preserve">Blakemore and </w:t>
      </w:r>
      <w:proofErr w:type="spellStart"/>
      <w:r w:rsidR="001615D1">
        <w:t>Vuilleumier</w:t>
      </w:r>
      <w:proofErr w:type="spellEnd"/>
      <w:r w:rsidR="001615D1">
        <w:t xml:space="preserve"> 2017</w:t>
      </w:r>
      <w:r w:rsidR="009375E4">
        <w:t xml:space="preserve"> contribution </w:t>
      </w:r>
      <w:r w:rsidR="00F25D14">
        <w:t xml:space="preserve">gives rich </w:t>
      </w:r>
      <w:r w:rsidR="00F25D14">
        <w:lastRenderedPageBreak/>
        <w:t xml:space="preserve">evidence </w:t>
      </w:r>
      <w:r w:rsidR="00B71E8C">
        <w:t xml:space="preserve">that </w:t>
      </w:r>
      <w:r w:rsidR="009375E4">
        <w:t xml:space="preserve">those </w:t>
      </w:r>
      <w:r w:rsidR="00902750">
        <w:t>representations (motor representations (</w:t>
      </w:r>
      <w:proofErr w:type="spellStart"/>
      <w:r w:rsidR="00902750">
        <w:t>Jeannerod</w:t>
      </w:r>
      <w:proofErr w:type="spellEnd"/>
      <w:r w:rsidR="00902750">
        <w:t xml:space="preserve"> 1997) or pragmatic representations (Nanay 2013</w:t>
      </w:r>
      <w:r w:rsidR="00596DA5">
        <w:t>, Nanay 2014</w:t>
      </w:r>
      <w:r w:rsidR="00902750">
        <w:t>)) that specify the exact bodily movements</w:t>
      </w:r>
      <w:r w:rsidR="008A4805">
        <w:t xml:space="preserve"> </w:t>
      </w:r>
      <w:r w:rsidR="008B3DB0">
        <w:t>of action exec</w:t>
      </w:r>
      <w:r w:rsidR="0063396C">
        <w:t xml:space="preserve">ution </w:t>
      </w:r>
      <w:r w:rsidR="008A4805">
        <w:t>are</w:t>
      </w:r>
      <w:r w:rsidR="0083257D">
        <w:t xml:space="preserve"> </w:t>
      </w:r>
      <w:r w:rsidR="00A96799">
        <w:t xml:space="preserve">also </w:t>
      </w:r>
      <w:r w:rsidR="0083257D">
        <w:t xml:space="preserve">influenced by our emotions. </w:t>
      </w:r>
    </w:p>
    <w:p w14:paraId="1B2178FE" w14:textId="5370DC14" w:rsidR="003E691F" w:rsidRDefault="007E6F00" w:rsidP="00797D69">
      <w:pPr>
        <w:spacing w:line="480" w:lineRule="auto"/>
        <w:ind w:firstLine="720"/>
      </w:pPr>
      <w:r>
        <w:t xml:space="preserve">Beliefs, desires, intentions and motor representations/pragmatic representations do not themselves move us to act. </w:t>
      </w:r>
      <w:r w:rsidR="00881286">
        <w:t>Myles Brand</w:t>
      </w:r>
      <w:r>
        <w:t xml:space="preserve"> made a distinction between </w:t>
      </w:r>
      <w:r w:rsidR="00580715">
        <w:t>those antecedents of action that specify how we should move and those that in fact move us to act</w:t>
      </w:r>
      <w:r w:rsidR="00E43580">
        <w:t xml:space="preserve"> (Brand 1984)</w:t>
      </w:r>
      <w:r w:rsidR="00580715">
        <w:t xml:space="preserve">. This distinction looms large in the cognitive neuroscience of action </w:t>
      </w:r>
      <w:r w:rsidR="0098234C">
        <w:rPr>
          <w:rFonts w:cs="ArialMS"/>
        </w:rPr>
        <w:t xml:space="preserve">(see, e.g., </w:t>
      </w:r>
      <w:r w:rsidR="00515410">
        <w:rPr>
          <w:rFonts w:cs="ArialMS"/>
        </w:rPr>
        <w:t>Haggard 2005</w:t>
      </w:r>
      <w:r w:rsidR="0098234C">
        <w:rPr>
          <w:rFonts w:cs="ArialMS"/>
        </w:rPr>
        <w:t xml:space="preserve">, Lau </w:t>
      </w:r>
      <w:r w:rsidR="001D3A43">
        <w:rPr>
          <w:rFonts w:cs="ArialMS"/>
        </w:rPr>
        <w:t xml:space="preserve">et al. </w:t>
      </w:r>
      <w:r w:rsidR="0098234C">
        <w:rPr>
          <w:rFonts w:cs="ArialMS"/>
        </w:rPr>
        <w:t>2004)</w:t>
      </w:r>
      <w:r w:rsidR="008B490E">
        <w:rPr>
          <w:rFonts w:cs="ArialMS"/>
        </w:rPr>
        <w:t xml:space="preserve"> </w:t>
      </w:r>
      <w:r w:rsidR="00580715">
        <w:t xml:space="preserve">and especially in the work of Marc </w:t>
      </w:r>
      <w:proofErr w:type="spellStart"/>
      <w:r w:rsidR="00580715">
        <w:t>Jeannerod</w:t>
      </w:r>
      <w:proofErr w:type="spellEnd"/>
      <w:r w:rsidR="00580715">
        <w:t xml:space="preserve"> who repeatedly emphasized that even if we have our desires, beliefs, intentions and motor representations/pragmatic representations in place, this does not imply that we perform the action</w:t>
      </w:r>
      <w:r w:rsidR="009A563C">
        <w:t xml:space="preserve"> (</w:t>
      </w:r>
      <w:proofErr w:type="spellStart"/>
      <w:r w:rsidR="009A563C">
        <w:t>Jeannerod</w:t>
      </w:r>
      <w:proofErr w:type="spellEnd"/>
      <w:r w:rsidR="009A563C">
        <w:t xml:space="preserve"> 1997, 2006)</w:t>
      </w:r>
      <w:r w:rsidR="00580715">
        <w:t>. Something extra is needed and I want to focus on this ‘something extra’ here</w:t>
      </w:r>
      <w:r w:rsidR="00571FE1">
        <w:t>: the mental antecedent of action that moves us to act</w:t>
      </w:r>
      <w:r w:rsidR="00580715">
        <w:t xml:space="preserve">. </w:t>
      </w:r>
      <w:r w:rsidR="003A61F4">
        <w:t>Here is an evocative literary description of the necessity of this ‘</w:t>
      </w:r>
      <w:r w:rsidR="00571FE1">
        <w:t>moving to act</w:t>
      </w:r>
      <w:r w:rsidR="003A61F4">
        <w:t xml:space="preserve">’ </w:t>
      </w:r>
      <w:r w:rsidR="00571FE1">
        <w:t xml:space="preserve">component </w:t>
      </w:r>
      <w:r w:rsidR="003A61F4">
        <w:t xml:space="preserve">by Robert </w:t>
      </w:r>
      <w:proofErr w:type="spellStart"/>
      <w:r w:rsidR="003A61F4">
        <w:t>Musil</w:t>
      </w:r>
      <w:proofErr w:type="spellEnd"/>
      <w:r w:rsidR="003A61F4">
        <w:t xml:space="preserve">: </w:t>
      </w:r>
    </w:p>
    <w:p w14:paraId="2F93891B" w14:textId="77777777" w:rsidR="00571FE1" w:rsidRDefault="00571FE1" w:rsidP="00797D69">
      <w:pPr>
        <w:spacing w:line="480" w:lineRule="auto"/>
        <w:ind w:firstLine="720"/>
      </w:pPr>
    </w:p>
    <w:p w14:paraId="24C8389A" w14:textId="2AFAC275" w:rsidR="003E691F" w:rsidRDefault="003E691F" w:rsidP="00797D69">
      <w:pPr>
        <w:spacing w:line="480" w:lineRule="auto"/>
        <w:ind w:left="720"/>
      </w:pPr>
      <w:r w:rsidRPr="008D2B63">
        <w:t xml:space="preserve">I’m lying on one side in bed: </w:t>
      </w:r>
      <w:r>
        <w:t xml:space="preserve">[and I think] </w:t>
      </w:r>
      <w:r w:rsidRPr="008D2B63">
        <w:t xml:space="preserve">now you ought to turn yourself over. This thought goes marching on in a state of complete equality with a whole set of other ones: for example, your foot is starting to feel </w:t>
      </w:r>
      <w:proofErr w:type="gramStart"/>
      <w:r w:rsidRPr="008D2B63">
        <w:t>stiff,</w:t>
      </w:r>
      <w:proofErr w:type="gramEnd"/>
      <w:r w:rsidRPr="008D2B63">
        <w:t xml:space="preserve"> the pillow is getting hot, etc. It is still a proper act of reflection; but it is still far from breaking out into a deed. On the contrary, I confirm with a certain consternation that, despite these thoughts, I still haven’t turned over. As I admonish myself that I ought to do so and see that this does not happen, something akin to depression takes possession of me, albeit a depression that is at once scornful and resigned. And then, all of a sudden, and always in an unguarded moment, I turn over.</w:t>
      </w:r>
      <w:r w:rsidR="00315C78" w:rsidRPr="008D2B63">
        <w:rPr>
          <w:rStyle w:val="FootnoteReference"/>
        </w:rPr>
        <w:footnoteReference w:id="2"/>
      </w:r>
      <w:r w:rsidRPr="008D2B63">
        <w:t xml:space="preserve"> </w:t>
      </w:r>
    </w:p>
    <w:p w14:paraId="43546B56" w14:textId="77777777" w:rsidR="003E691F" w:rsidRDefault="003E691F" w:rsidP="00797D69">
      <w:pPr>
        <w:spacing w:line="480" w:lineRule="auto"/>
      </w:pPr>
    </w:p>
    <w:p w14:paraId="2A935294" w14:textId="573B9A99" w:rsidR="0041577F" w:rsidRDefault="0041577F" w:rsidP="00797D69">
      <w:pPr>
        <w:spacing w:line="480" w:lineRule="auto"/>
      </w:pPr>
      <w:r>
        <w:lastRenderedPageBreak/>
        <w:t xml:space="preserve">All the relevant beliefs, desires, intentions and motor/pragmatic representations are in place at time T1, but I just fail to move. At a later time T2 I do move. </w:t>
      </w:r>
      <w:r w:rsidR="00AC20BC">
        <w:t>M</w:t>
      </w:r>
      <w:r>
        <w:t>y beliefs, desires, intentions or motor/pragmatic representations</w:t>
      </w:r>
      <w:r w:rsidR="00AC20BC">
        <w:t xml:space="preserve"> between T1 and T2 do not change</w:t>
      </w:r>
      <w:r>
        <w:t xml:space="preserve">. </w:t>
      </w:r>
      <w:r w:rsidR="00AC20BC">
        <w:t xml:space="preserve">What does change is </w:t>
      </w:r>
      <w:r>
        <w:t xml:space="preserve">the mental state that moves us to act. </w:t>
      </w:r>
      <w:r w:rsidR="009605FF">
        <w:t xml:space="preserve">And I hope to show that this ‘moving to act’ state is also </w:t>
      </w:r>
      <w:r w:rsidR="00254680">
        <w:t xml:space="preserve">intricately intertwined with </w:t>
      </w:r>
      <w:r w:rsidR="009605FF">
        <w:t xml:space="preserve">our emotions – something that none of the papers in this special issue </w:t>
      </w:r>
      <w:r w:rsidR="00B731B1">
        <w:t xml:space="preserve">deals with explicitly (although some of the relevant empirical findings are mentioned </w:t>
      </w:r>
      <w:r w:rsidR="008178FE">
        <w:t xml:space="preserve">tangentially in Blakemore and </w:t>
      </w:r>
      <w:proofErr w:type="spellStart"/>
      <w:r w:rsidR="008178FE">
        <w:t>Vuilleumier</w:t>
      </w:r>
      <w:proofErr w:type="spellEnd"/>
      <w:r w:rsidR="001615D1">
        <w:t xml:space="preserve"> 2017</w:t>
      </w:r>
      <w:r w:rsidR="00B731B1">
        <w:t>)</w:t>
      </w:r>
      <w:r w:rsidR="009605FF">
        <w:t xml:space="preserve">. </w:t>
      </w:r>
    </w:p>
    <w:p w14:paraId="5796A5E6" w14:textId="23C41067" w:rsidR="00F83315" w:rsidRDefault="00F83315" w:rsidP="00797D69">
      <w:pPr>
        <w:autoSpaceDE w:val="0"/>
        <w:autoSpaceDN w:val="0"/>
        <w:adjustRightInd w:val="0"/>
        <w:spacing w:line="480" w:lineRule="auto"/>
        <w:ind w:firstLine="720"/>
        <w:rPr>
          <w:rFonts w:cs="ArialMS"/>
        </w:rPr>
      </w:pPr>
      <w:r>
        <w:rPr>
          <w:rFonts w:cs="ArialMS"/>
        </w:rPr>
        <w:t xml:space="preserve">Neuroscientists of action make a distinction between the preparation for a movement and the execution of that movement. </w:t>
      </w:r>
      <w:r w:rsidR="00C37433">
        <w:rPr>
          <w:rFonts w:cs="ArialMS"/>
        </w:rPr>
        <w:t>O</w:t>
      </w:r>
      <w:r>
        <w:rPr>
          <w:rFonts w:cs="ArialMS"/>
        </w:rPr>
        <w:t>ne major difference between these two phases of action execution is the inhibition of action during preparation and the lifting of this inhibition shortly before the execution begins (see Porter and Lemon 1993</w:t>
      </w:r>
      <w:r w:rsidR="008F6872">
        <w:rPr>
          <w:rFonts w:cs="ArialMS"/>
        </w:rPr>
        <w:t xml:space="preserve"> for a summary</w:t>
      </w:r>
      <w:r>
        <w:rPr>
          <w:rFonts w:cs="ArialMS"/>
        </w:rPr>
        <w:t>). And the main difference between these two phases of action execution is at the segmental spinal level. More precisely, there is a sharp decrease of spinal reflexes</w:t>
      </w:r>
      <w:r w:rsidR="00956A0A">
        <w:rPr>
          <w:rFonts w:cs="ArialMS"/>
        </w:rPr>
        <w:t xml:space="preserve"> (more precisely, T-reflexes)</w:t>
      </w:r>
      <w:r>
        <w:rPr>
          <w:rFonts w:cs="ArialMS"/>
        </w:rPr>
        <w:t xml:space="preserve"> during preparation for a movement (which prevents motor neurons from spontaneous firing) and increase again shortly before execution. </w:t>
      </w:r>
      <w:proofErr w:type="gramStart"/>
      <w:r>
        <w:rPr>
          <w:rFonts w:cs="ArialMS"/>
        </w:rPr>
        <w:t xml:space="preserve">(Bonnet and </w:t>
      </w:r>
      <w:proofErr w:type="spellStart"/>
      <w:r>
        <w:rPr>
          <w:rFonts w:cs="ArialMS"/>
        </w:rPr>
        <w:t>Requin</w:t>
      </w:r>
      <w:proofErr w:type="spellEnd"/>
      <w:r>
        <w:rPr>
          <w:rFonts w:cs="ArialMS"/>
        </w:rPr>
        <w:t xml:space="preserve"> 1982, </w:t>
      </w:r>
      <w:proofErr w:type="spellStart"/>
      <w:r>
        <w:rPr>
          <w:rFonts w:cs="ArialMS"/>
        </w:rPr>
        <w:t>Fou</w:t>
      </w:r>
      <w:r w:rsidR="00A018A0">
        <w:rPr>
          <w:rFonts w:cs="ArialMS"/>
        </w:rPr>
        <w:t>r</w:t>
      </w:r>
      <w:r>
        <w:rPr>
          <w:rFonts w:cs="ArialMS"/>
        </w:rPr>
        <w:t>kas</w:t>
      </w:r>
      <w:proofErr w:type="spellEnd"/>
      <w:r>
        <w:rPr>
          <w:rFonts w:cs="ArialMS"/>
        </w:rPr>
        <w:t xml:space="preserve"> et al. 2006).</w:t>
      </w:r>
      <w:proofErr w:type="gramEnd"/>
      <w:r>
        <w:rPr>
          <w:rFonts w:cs="ArialMS"/>
        </w:rPr>
        <w:t xml:space="preserve"> </w:t>
      </w:r>
    </w:p>
    <w:p w14:paraId="361B8A55" w14:textId="6AD286C5" w:rsidR="003969A8" w:rsidRDefault="003969A8" w:rsidP="00797D69">
      <w:pPr>
        <w:autoSpaceDE w:val="0"/>
        <w:autoSpaceDN w:val="0"/>
        <w:adjustRightInd w:val="0"/>
        <w:spacing w:line="480" w:lineRule="auto"/>
        <w:rPr>
          <w:rFonts w:cs="ArialMS"/>
        </w:rPr>
      </w:pPr>
      <w:r>
        <w:rPr>
          <w:rFonts w:cs="ArialMS"/>
        </w:rPr>
        <w:tab/>
      </w:r>
      <w:r w:rsidR="009D6BCC">
        <w:rPr>
          <w:rFonts w:cs="ArialMS"/>
        </w:rPr>
        <w:t xml:space="preserve">In short, </w:t>
      </w:r>
      <w:r w:rsidR="00CD03DF">
        <w:rPr>
          <w:rFonts w:cs="ArialMS"/>
        </w:rPr>
        <w:t xml:space="preserve">increased </w:t>
      </w:r>
      <w:r>
        <w:rPr>
          <w:rFonts w:cs="ArialMS"/>
        </w:rPr>
        <w:t xml:space="preserve">spinal excitability is necessary for the initiation of action – if the spinal excitability is decreased, there is no bodily movement. But </w:t>
      </w:r>
      <w:r w:rsidR="00CD03DF">
        <w:rPr>
          <w:rFonts w:cs="ArialMS"/>
        </w:rPr>
        <w:t xml:space="preserve">increased spinal excitability is not sufficient for the initiation of action as spinal excitability is also increased in the case of motor imagery (when no action is executed – see </w:t>
      </w:r>
      <w:r>
        <w:rPr>
          <w:rFonts w:cs="ArialMS"/>
        </w:rPr>
        <w:t xml:space="preserve">Bonnet et al. 1997, Li et al. 2004, Aoyama and Kaneko 2011). The increase in spinal excitability is not </w:t>
      </w:r>
      <w:r>
        <w:rPr>
          <w:rFonts w:cs="ArialMS"/>
        </w:rPr>
        <w:lastRenderedPageBreak/>
        <w:t xml:space="preserve">what moves us to act. But it is a precondition for the tokening of the state that moves us to act. </w:t>
      </w:r>
    </w:p>
    <w:p w14:paraId="12087D3C" w14:textId="2BB91C4E" w:rsidR="00C1247A" w:rsidRDefault="002677BD" w:rsidP="00797D69">
      <w:pPr>
        <w:autoSpaceDE w:val="0"/>
        <w:autoSpaceDN w:val="0"/>
        <w:adjustRightInd w:val="0"/>
        <w:spacing w:line="480" w:lineRule="auto"/>
        <w:ind w:firstLine="720"/>
        <w:rPr>
          <w:rFonts w:cs="ArialMS"/>
        </w:rPr>
      </w:pPr>
      <w:r>
        <w:rPr>
          <w:rFonts w:cs="ArialMS"/>
        </w:rPr>
        <w:t>And the cru</w:t>
      </w:r>
      <w:r w:rsidR="00FE21F1">
        <w:rPr>
          <w:rFonts w:cs="ArialMS"/>
        </w:rPr>
        <w:t>cial piece of evidence, from the</w:t>
      </w:r>
      <w:r>
        <w:rPr>
          <w:rFonts w:cs="ArialMS"/>
        </w:rPr>
        <w:t xml:space="preserve"> point of view</w:t>
      </w:r>
      <w:r w:rsidR="00FE21F1">
        <w:rPr>
          <w:rFonts w:cs="ArialMS"/>
        </w:rPr>
        <w:t xml:space="preserve"> of this paper</w:t>
      </w:r>
      <w:r w:rsidR="00C1247A">
        <w:rPr>
          <w:rFonts w:cs="ArialMS"/>
        </w:rPr>
        <w:t xml:space="preserve">, </w:t>
      </w:r>
      <w:r>
        <w:rPr>
          <w:rFonts w:cs="ArialMS"/>
        </w:rPr>
        <w:t xml:space="preserve">is that </w:t>
      </w:r>
      <w:r w:rsidR="00C1247A">
        <w:rPr>
          <w:rFonts w:cs="ArialMS"/>
        </w:rPr>
        <w:t>spinal excitability is reliably increased by affective stimuli (</w:t>
      </w:r>
      <w:r w:rsidR="001F23A9">
        <w:rPr>
          <w:rFonts w:cs="ArialMS"/>
        </w:rPr>
        <w:t xml:space="preserve">Baumgartner et al. 2007, </w:t>
      </w:r>
      <w:proofErr w:type="spellStart"/>
      <w:r w:rsidR="00BB556D">
        <w:t>Nogueira</w:t>
      </w:r>
      <w:proofErr w:type="spellEnd"/>
      <w:r w:rsidR="00BB556D">
        <w:t>-Campos et al. 2014</w:t>
      </w:r>
      <w:r w:rsidR="000464D8">
        <w:t xml:space="preserve">, see also the references in </w:t>
      </w:r>
      <w:r w:rsidR="00A92D8F">
        <w:t xml:space="preserve">Blakemore and </w:t>
      </w:r>
      <w:proofErr w:type="spellStart"/>
      <w:r w:rsidR="00A92D8F">
        <w:t>Vuilleumier’s</w:t>
      </w:r>
      <w:proofErr w:type="spellEnd"/>
      <w:r w:rsidR="00A92D8F">
        <w:t xml:space="preserve"> contribution</w:t>
      </w:r>
      <w:r w:rsidR="00F930AD">
        <w:rPr>
          <w:rFonts w:cs="ArialMS"/>
        </w:rPr>
        <w:t>).</w:t>
      </w:r>
      <w:r w:rsidR="005E40CC">
        <w:rPr>
          <w:rFonts w:cs="ArialMS"/>
        </w:rPr>
        <w:t xml:space="preserve"> </w:t>
      </w:r>
      <w:r w:rsidR="00D93140">
        <w:rPr>
          <w:rFonts w:cs="ArialMS"/>
        </w:rPr>
        <w:t xml:space="preserve">To simplify a little, whether and when the action is executed is </w:t>
      </w:r>
      <w:r w:rsidR="004E0CE3">
        <w:rPr>
          <w:rFonts w:cs="ArialMS"/>
        </w:rPr>
        <w:t xml:space="preserve">partially dictated by our emotions. </w:t>
      </w:r>
      <w:r w:rsidR="006D6F2E">
        <w:rPr>
          <w:rFonts w:cs="ArialMS"/>
        </w:rPr>
        <w:t xml:space="preserve">Not just </w:t>
      </w:r>
      <w:proofErr w:type="spellStart"/>
      <w:r w:rsidR="006D6F2E">
        <w:rPr>
          <w:rFonts w:cs="ArialMS"/>
        </w:rPr>
        <w:t>Zidane’s</w:t>
      </w:r>
      <w:proofErr w:type="spellEnd"/>
      <w:r w:rsidR="006D6F2E">
        <w:rPr>
          <w:rFonts w:cs="ArialMS"/>
        </w:rPr>
        <w:t xml:space="preserve"> action, but also our prosaic actions </w:t>
      </w:r>
      <w:r w:rsidR="007910FD">
        <w:rPr>
          <w:rFonts w:cs="ArialMS"/>
        </w:rPr>
        <w:t xml:space="preserve">such as </w:t>
      </w:r>
      <w:r w:rsidR="006D6F2E">
        <w:rPr>
          <w:rFonts w:cs="ArialMS"/>
        </w:rPr>
        <w:t xml:space="preserve">turning around in </w:t>
      </w:r>
      <w:r w:rsidR="007910FD">
        <w:rPr>
          <w:rFonts w:cs="ArialMS"/>
        </w:rPr>
        <w:t xml:space="preserve">one’s </w:t>
      </w:r>
      <w:r w:rsidR="006D6F2E">
        <w:rPr>
          <w:rFonts w:cs="ArialMS"/>
        </w:rPr>
        <w:t xml:space="preserve">bed. </w:t>
      </w:r>
    </w:p>
    <w:p w14:paraId="23D2AA44" w14:textId="5F28D175" w:rsidR="004E0CE3" w:rsidRDefault="00A92D8F" w:rsidP="00797D69">
      <w:pPr>
        <w:autoSpaceDE w:val="0"/>
        <w:autoSpaceDN w:val="0"/>
        <w:adjustRightInd w:val="0"/>
        <w:spacing w:line="480" w:lineRule="auto"/>
        <w:ind w:firstLine="720"/>
      </w:pPr>
      <w:r>
        <w:rPr>
          <w:rFonts w:cs="ArialMS"/>
        </w:rPr>
        <w:t>C</w:t>
      </w:r>
      <w:r w:rsidR="004E0CE3">
        <w:rPr>
          <w:rFonts w:cs="ArialMS"/>
        </w:rPr>
        <w:t xml:space="preserve">onsider akratic actions: say, you need to write a </w:t>
      </w:r>
      <w:r w:rsidR="004C37D5">
        <w:rPr>
          <w:rFonts w:cs="ArialMS"/>
        </w:rPr>
        <w:t>grant proposal</w:t>
      </w:r>
      <w:r w:rsidR="004E0CE3">
        <w:rPr>
          <w:rFonts w:cs="ArialMS"/>
        </w:rPr>
        <w:t xml:space="preserve">, </w:t>
      </w:r>
      <w:r w:rsidR="00502CAD">
        <w:rPr>
          <w:rFonts w:cs="ArialMS"/>
        </w:rPr>
        <w:t>but</w:t>
      </w:r>
      <w:r w:rsidR="00502CAD">
        <w:t xml:space="preserve"> the vague idea of watching TV begins to creep into my mind. </w:t>
      </w:r>
      <w:r w:rsidR="00F37F19">
        <w:t xml:space="preserve">But I resist the temptation. </w:t>
      </w:r>
      <w:r>
        <w:t>T</w:t>
      </w:r>
      <w:r w:rsidR="00F37F19">
        <w:t xml:space="preserve">hen suddenly </w:t>
      </w:r>
      <w:r w:rsidR="00502CAD">
        <w:t xml:space="preserve">I find myself reaching for the remote control. </w:t>
      </w:r>
      <w:r w:rsidR="00F37F19">
        <w:t xml:space="preserve">What changed? </w:t>
      </w:r>
      <w:proofErr w:type="gramStart"/>
      <w:r w:rsidR="00F37F19">
        <w:t>Again, not my beliefs, my desires, my intentions or my motor/pragmatic representations.</w:t>
      </w:r>
      <w:proofErr w:type="gramEnd"/>
      <w:r w:rsidR="00F37F19">
        <w:t xml:space="preserve"> What changed is the ‘moving to act’ component and my suggestion is that it is due to emotional interference, just as </w:t>
      </w:r>
      <w:proofErr w:type="spellStart"/>
      <w:r w:rsidR="00F37F19">
        <w:t>Musil</w:t>
      </w:r>
      <w:proofErr w:type="spellEnd"/>
      <w:r w:rsidR="00F37F19">
        <w:t xml:space="preserve"> suggested: </w:t>
      </w:r>
      <w:r w:rsidR="00FF3626">
        <w:t>“</w:t>
      </w:r>
      <w:r w:rsidR="00FF3626" w:rsidRPr="008D2B63">
        <w:t>something akin to depression takes possession of me, albeit a depression that is at once scornful and resigned</w:t>
      </w:r>
      <w:r w:rsidR="00FF3626">
        <w:t xml:space="preserve">”. </w:t>
      </w:r>
      <w:r w:rsidR="00DD52A5">
        <w:t xml:space="preserve">This interfering emotion may not be conscious </w:t>
      </w:r>
      <w:r w:rsidR="009A345A">
        <w:t>(</w:t>
      </w:r>
      <w:r w:rsidR="00723443">
        <w:t xml:space="preserve">all five contributions in this special issue talk about </w:t>
      </w:r>
      <w:r w:rsidR="009A345A">
        <w:t xml:space="preserve">the </w:t>
      </w:r>
      <w:r w:rsidR="00723443">
        <w:t xml:space="preserve">possibility of </w:t>
      </w:r>
      <w:r w:rsidR="009A345A">
        <w:t xml:space="preserve">unconscious emotions </w:t>
      </w:r>
      <w:r w:rsidR="00723443">
        <w:t xml:space="preserve">and their potential role </w:t>
      </w:r>
      <w:r w:rsidR="009A345A">
        <w:t>in action)</w:t>
      </w:r>
      <w:r w:rsidR="00F2770C">
        <w:t xml:space="preserve">, but it is an emotion all the same. </w:t>
      </w:r>
    </w:p>
    <w:p w14:paraId="55753E0E" w14:textId="39637DD2" w:rsidR="003C7BC4" w:rsidRDefault="00FC00E9" w:rsidP="00797D69">
      <w:pPr>
        <w:autoSpaceDE w:val="0"/>
        <w:autoSpaceDN w:val="0"/>
        <w:adjustRightInd w:val="0"/>
        <w:spacing w:line="480" w:lineRule="auto"/>
        <w:ind w:firstLine="720"/>
      </w:pPr>
      <w:r>
        <w:t>Treating akratic actions as emotional actions is hardly a novelty (</w:t>
      </w:r>
      <w:r w:rsidR="00602E64">
        <w:t xml:space="preserve">see </w:t>
      </w:r>
      <w:proofErr w:type="spellStart"/>
      <w:r w:rsidR="00D3327B">
        <w:t>Tappolet</w:t>
      </w:r>
      <w:proofErr w:type="spellEnd"/>
      <w:r w:rsidR="00D3327B">
        <w:t xml:space="preserve"> </w:t>
      </w:r>
      <w:r w:rsidR="00E3340A">
        <w:t>2003</w:t>
      </w:r>
      <w:r w:rsidR="007A7B37">
        <w:t>)</w:t>
      </w:r>
      <w:r w:rsidR="00DC658C">
        <w:t xml:space="preserve">. </w:t>
      </w:r>
      <w:r w:rsidR="008D6C05">
        <w:t>But the similarity between akratic actions and emotional actions goes far beyond the superficial simila</w:t>
      </w:r>
      <w:r w:rsidR="003A1B38">
        <w:t>rity that neither seems to be what maximally rational agents should do</w:t>
      </w:r>
      <w:r w:rsidR="007A7B37">
        <w:t>.</w:t>
      </w:r>
      <w:r w:rsidR="003A1B38">
        <w:t xml:space="preserve"> I attempted to identify the role emotions play in the initiation of akratic actions. </w:t>
      </w:r>
      <w:r w:rsidR="00140438">
        <w:t>And this role – in triggering the actual bodily movement – is not specific to akratic actions</w:t>
      </w:r>
      <w:r w:rsidR="008D2C7C">
        <w:t>:</w:t>
      </w:r>
      <w:r w:rsidR="00140438">
        <w:t xml:space="preserve"> it is a necessary feature of all of our actions (although the emotion in question may not always be transparent to us). </w:t>
      </w:r>
    </w:p>
    <w:p w14:paraId="1F7ACCC7" w14:textId="65B3B56C" w:rsidR="008014BF" w:rsidRDefault="003C7BC4" w:rsidP="00797D69">
      <w:pPr>
        <w:autoSpaceDE w:val="0"/>
        <w:autoSpaceDN w:val="0"/>
        <w:adjustRightInd w:val="0"/>
        <w:spacing w:line="480" w:lineRule="auto"/>
        <w:ind w:firstLine="720"/>
        <w:rPr>
          <w:rFonts w:cs="ArialMS"/>
        </w:rPr>
      </w:pPr>
      <w:r>
        <w:lastRenderedPageBreak/>
        <w:t xml:space="preserve">A final worry: </w:t>
      </w:r>
      <w:r w:rsidR="00BB3752">
        <w:t xml:space="preserve">one may wonder </w:t>
      </w:r>
      <w:r w:rsidR="008760E1">
        <w:t xml:space="preserve">just how important this causal influence of emotions on action initiation is. </w:t>
      </w:r>
      <w:r w:rsidR="00DE52C0">
        <w:t>(</w:t>
      </w:r>
      <w:proofErr w:type="gramStart"/>
      <w:r w:rsidR="00DE52C0">
        <w:t>see</w:t>
      </w:r>
      <w:proofErr w:type="gramEnd"/>
      <w:r w:rsidR="00DE52C0">
        <w:t xml:space="preserve"> also </w:t>
      </w:r>
      <w:proofErr w:type="spellStart"/>
      <w:r w:rsidR="00DE52C0">
        <w:t>Scarantino</w:t>
      </w:r>
      <w:proofErr w:type="spellEnd"/>
      <w:r w:rsidR="00EF0AA7">
        <w:t xml:space="preserve"> </w:t>
      </w:r>
      <w:r w:rsidR="001615D1">
        <w:t>2017</w:t>
      </w:r>
      <w:r w:rsidR="00DE52C0">
        <w:t>)</w:t>
      </w:r>
      <w:r w:rsidR="00BB3752">
        <w:t xml:space="preserve">. </w:t>
      </w:r>
      <w:r w:rsidR="008F2D6E">
        <w:t xml:space="preserve">Not all causal influences are essential for the causal explanation of a phenomenon: </w:t>
      </w:r>
      <w:r w:rsidR="00102B2A">
        <w:t xml:space="preserve">LSD in the blood stream causally influences our visual experiences, but this does not mean that </w:t>
      </w:r>
      <w:r w:rsidR="008F2D6E">
        <w:t xml:space="preserve">any causal explanation of </w:t>
      </w:r>
      <w:r w:rsidR="00102B2A">
        <w:t xml:space="preserve">visual experiences </w:t>
      </w:r>
      <w:r w:rsidR="008F2D6E">
        <w:t xml:space="preserve">need to talk about LSD or that all visual experiences </w:t>
      </w:r>
      <w:r w:rsidR="00102B2A">
        <w:t xml:space="preserve">are LSD-laden. So I </w:t>
      </w:r>
      <w:r w:rsidR="006613B3">
        <w:t xml:space="preserve">want to show the explanatory importance of the </w:t>
      </w:r>
      <w:r w:rsidR="00102B2A">
        <w:t>link</w:t>
      </w:r>
      <w:r w:rsidR="000F0A8B">
        <w:t xml:space="preserve"> between emotion and action-initiation</w:t>
      </w:r>
      <w:r w:rsidR="00102B2A">
        <w:t xml:space="preserve">. </w:t>
      </w:r>
      <w:r w:rsidR="006613B3">
        <w:t xml:space="preserve">Here is the </w:t>
      </w:r>
      <w:proofErr w:type="spellStart"/>
      <w:r w:rsidR="006613B3">
        <w:t>disanalogy</w:t>
      </w:r>
      <w:proofErr w:type="spellEnd"/>
      <w:r w:rsidR="006613B3">
        <w:t xml:space="preserve"> with </w:t>
      </w:r>
      <w:r w:rsidR="00C539F5">
        <w:t xml:space="preserve">the LSD case: </w:t>
      </w:r>
      <w:r w:rsidR="009613B3">
        <w:t xml:space="preserve">our visual experience depends reliably on many things – mostly on the scene in front of our eyes. </w:t>
      </w:r>
      <w:r w:rsidR="00160856">
        <w:t xml:space="preserve">And </w:t>
      </w:r>
      <w:r w:rsidR="00B7085D">
        <w:t xml:space="preserve">the dependence of </w:t>
      </w:r>
      <w:r w:rsidR="003B7681">
        <w:t xml:space="preserve">our visual experience on LSD </w:t>
      </w:r>
      <w:r w:rsidR="005C07B6">
        <w:t xml:space="preserve">in the blood stream </w:t>
      </w:r>
      <w:r w:rsidR="003B7681">
        <w:t xml:space="preserve">is not </w:t>
      </w:r>
      <w:r w:rsidR="00EC1CE8">
        <w:t xml:space="preserve">as reliable as its dependence on other things, </w:t>
      </w:r>
      <w:r w:rsidR="005C07B6">
        <w:t xml:space="preserve">for example, on </w:t>
      </w:r>
      <w:r w:rsidR="00160856">
        <w:t xml:space="preserve">the scene in front of our eyes. </w:t>
      </w:r>
      <w:r w:rsidR="009613B3">
        <w:t xml:space="preserve">But </w:t>
      </w:r>
      <w:r w:rsidR="0018329A">
        <w:t xml:space="preserve">spinal excitability </w:t>
      </w:r>
      <w:r w:rsidR="002749BF">
        <w:t xml:space="preserve">(more precisely, the strength of T-reflexes) does not depend reliably on many things – in fact, emotions seem to be the </w:t>
      </w:r>
      <w:r w:rsidR="00160856">
        <w:t>m</w:t>
      </w:r>
      <w:r w:rsidR="002749BF">
        <w:t xml:space="preserve">ost reliable </w:t>
      </w:r>
      <w:r w:rsidR="00322B02">
        <w:t xml:space="preserve">link </w:t>
      </w:r>
      <w:r w:rsidR="002749BF">
        <w:t xml:space="preserve">here (more reliable than motor imagery, for example, see esp. </w:t>
      </w:r>
      <w:r w:rsidR="000A383A">
        <w:t>Rodrigues et al. 2010)</w:t>
      </w:r>
      <w:r w:rsidR="00E03C96">
        <w:t xml:space="preserve"> </w:t>
      </w:r>
      <w:r w:rsidR="00322B02">
        <w:t>–</w:t>
      </w:r>
      <w:r w:rsidR="000A383A">
        <w:t xml:space="preserve">. </w:t>
      </w:r>
      <w:r w:rsidR="00B030BF">
        <w:t>Emotions can push us over the threshold of action execution mo</w:t>
      </w:r>
      <w:r w:rsidR="00FD5DCF">
        <w:t>re reliably than anything else.</w:t>
      </w:r>
      <w:r w:rsidR="00D2649A">
        <w:rPr>
          <w:rStyle w:val="FootnoteReference"/>
        </w:rPr>
        <w:footnoteReference w:id="3"/>
      </w:r>
      <w:r w:rsidR="00FD5DCF">
        <w:t xml:space="preserve"> </w:t>
      </w:r>
      <w:r w:rsidR="00D03B71">
        <w:t>In short, w</w:t>
      </w:r>
      <w:r w:rsidR="00693DEB">
        <w:t xml:space="preserve">e cannot understand action initiation without talking about emotions. Not just in the case of </w:t>
      </w:r>
      <w:proofErr w:type="spellStart"/>
      <w:r w:rsidR="00693DEB">
        <w:t>Zidane’s</w:t>
      </w:r>
      <w:proofErr w:type="spellEnd"/>
      <w:r w:rsidR="00693DEB">
        <w:t xml:space="preserve"> head-butt, but also in the case of all our actions. </w:t>
      </w:r>
    </w:p>
    <w:p w14:paraId="405E901F" w14:textId="77777777" w:rsidR="00EE79F7" w:rsidRDefault="00EE79F7" w:rsidP="00797D69">
      <w:pPr>
        <w:spacing w:line="480" w:lineRule="auto"/>
        <w:ind w:firstLine="720"/>
      </w:pPr>
    </w:p>
    <w:p w14:paraId="50A01893" w14:textId="77777777" w:rsidR="00011E15" w:rsidRPr="00395CF3" w:rsidRDefault="00881286" w:rsidP="00797D69">
      <w:pPr>
        <w:spacing w:line="480" w:lineRule="auto"/>
        <w:rPr>
          <w:b/>
        </w:rPr>
      </w:pPr>
      <w:r>
        <w:t xml:space="preserve"> </w:t>
      </w:r>
      <w:r w:rsidR="00011E15" w:rsidRPr="00395CF3">
        <w:rPr>
          <w:b/>
        </w:rPr>
        <w:t xml:space="preserve">References: </w:t>
      </w:r>
    </w:p>
    <w:p w14:paraId="28DB8D41" w14:textId="77777777" w:rsidR="00011E15" w:rsidRPr="00395CF3" w:rsidRDefault="00011E15" w:rsidP="00797D69">
      <w:pPr>
        <w:spacing w:line="480" w:lineRule="auto"/>
      </w:pPr>
    </w:p>
    <w:p w14:paraId="487DC147" w14:textId="77777777" w:rsidR="00011E15" w:rsidRDefault="00011E15" w:rsidP="00797D69">
      <w:pPr>
        <w:spacing w:line="480" w:lineRule="auto"/>
        <w:ind w:left="720" w:hanging="720"/>
      </w:pPr>
      <w:r>
        <w:t xml:space="preserve">Aoyama, T. and F. Kaneko 2011 The effect of motor imagery on gain modulation of the spinal reflex. </w:t>
      </w:r>
      <w:r w:rsidRPr="008E0545">
        <w:rPr>
          <w:i/>
        </w:rPr>
        <w:t xml:space="preserve">Brain Research </w:t>
      </w:r>
      <w:r>
        <w:t xml:space="preserve">1372: 41-48. </w:t>
      </w:r>
    </w:p>
    <w:p w14:paraId="1790B7CE" w14:textId="53509F3E" w:rsidR="00C5574B" w:rsidRPr="00C44B38" w:rsidRDefault="00C5574B" w:rsidP="00797D69">
      <w:pPr>
        <w:spacing w:line="480" w:lineRule="auto"/>
        <w:ind w:left="720" w:hanging="720"/>
      </w:pPr>
      <w:r w:rsidRPr="008F3A5C">
        <w:rPr>
          <w:shd w:val="clear" w:color="auto" w:fill="FFFFFF"/>
        </w:rPr>
        <w:t>Baumgartner, T.,</w:t>
      </w:r>
      <w:r w:rsidRPr="008F3A5C">
        <w:rPr>
          <w:rStyle w:val="apple-converted-space"/>
          <w:color w:val="222222"/>
          <w:spacing w:val="3"/>
          <w:shd w:val="clear" w:color="auto" w:fill="FFFFFF"/>
        </w:rPr>
        <w:t> </w:t>
      </w:r>
      <w:proofErr w:type="spellStart"/>
      <w:r w:rsidRPr="008F3A5C">
        <w:rPr>
          <w:shd w:val="clear" w:color="auto" w:fill="FFFFFF"/>
        </w:rPr>
        <w:t>Willi</w:t>
      </w:r>
      <w:proofErr w:type="spellEnd"/>
      <w:r w:rsidRPr="008F3A5C">
        <w:rPr>
          <w:shd w:val="clear" w:color="auto" w:fill="FFFFFF"/>
        </w:rPr>
        <w:t>, M.</w:t>
      </w:r>
      <w:r w:rsidRPr="008F3A5C">
        <w:rPr>
          <w:rStyle w:val="apple-converted-space"/>
          <w:color w:val="222222"/>
          <w:spacing w:val="3"/>
          <w:shd w:val="clear" w:color="auto" w:fill="FFFFFF"/>
        </w:rPr>
        <w:t> </w:t>
      </w:r>
      <w:r w:rsidRPr="008F3A5C">
        <w:rPr>
          <w:shd w:val="clear" w:color="auto" w:fill="FFFFFF"/>
        </w:rPr>
        <w:t>&amp;</w:t>
      </w:r>
      <w:r w:rsidRPr="008F3A5C">
        <w:rPr>
          <w:rStyle w:val="apple-converted-space"/>
          <w:color w:val="222222"/>
          <w:spacing w:val="3"/>
          <w:shd w:val="clear" w:color="auto" w:fill="FFFFFF"/>
        </w:rPr>
        <w:t> </w:t>
      </w:r>
      <w:proofErr w:type="spellStart"/>
      <w:r w:rsidRPr="008F3A5C">
        <w:rPr>
          <w:shd w:val="clear" w:color="auto" w:fill="FFFFFF"/>
        </w:rPr>
        <w:t>Jäncke</w:t>
      </w:r>
      <w:proofErr w:type="spellEnd"/>
      <w:r w:rsidRPr="008F3A5C">
        <w:rPr>
          <w:shd w:val="clear" w:color="auto" w:fill="FFFFFF"/>
        </w:rPr>
        <w:t>, L.</w:t>
      </w:r>
      <w:r w:rsidRPr="008F3A5C">
        <w:rPr>
          <w:rStyle w:val="apple-converted-space"/>
          <w:color w:val="222222"/>
          <w:spacing w:val="3"/>
          <w:shd w:val="clear" w:color="auto" w:fill="FFFFFF"/>
        </w:rPr>
        <w:t> </w:t>
      </w:r>
      <w:r w:rsidR="008F3A5C">
        <w:rPr>
          <w:rStyle w:val="apple-converted-space"/>
          <w:color w:val="222222"/>
          <w:spacing w:val="3"/>
          <w:shd w:val="clear" w:color="auto" w:fill="FFFFFF"/>
        </w:rPr>
        <w:t xml:space="preserve">2007 </w:t>
      </w:r>
      <w:r w:rsidRPr="008F3A5C">
        <w:rPr>
          <w:rStyle w:val="HTMLCite"/>
          <w:i w:val="0"/>
          <w:iCs w:val="0"/>
          <w:color w:val="222222"/>
          <w:spacing w:val="3"/>
          <w:shd w:val="clear" w:color="auto" w:fill="FFFFFF"/>
        </w:rPr>
        <w:t xml:space="preserve">Modulation of </w:t>
      </w:r>
      <w:proofErr w:type="spellStart"/>
      <w:r w:rsidRPr="008F3A5C">
        <w:rPr>
          <w:rStyle w:val="HTMLCite"/>
          <w:i w:val="0"/>
          <w:iCs w:val="0"/>
          <w:color w:val="222222"/>
          <w:spacing w:val="3"/>
          <w:shd w:val="clear" w:color="auto" w:fill="FFFFFF"/>
        </w:rPr>
        <w:t>corticospinal</w:t>
      </w:r>
      <w:proofErr w:type="spellEnd"/>
      <w:r w:rsidRPr="008F3A5C">
        <w:rPr>
          <w:rStyle w:val="HTMLCite"/>
          <w:i w:val="0"/>
          <w:iCs w:val="0"/>
          <w:color w:val="222222"/>
          <w:spacing w:val="3"/>
          <w:shd w:val="clear" w:color="auto" w:fill="FFFFFF"/>
        </w:rPr>
        <w:t xml:space="preserve"> activity by strong emotions evoked by pictures and classical music: a </w:t>
      </w:r>
      <w:r w:rsidR="00765F2C">
        <w:rPr>
          <w:rStyle w:val="HTMLCite"/>
          <w:i w:val="0"/>
          <w:iCs w:val="0"/>
          <w:color w:val="222222"/>
          <w:spacing w:val="3"/>
          <w:shd w:val="clear" w:color="auto" w:fill="FFFFFF"/>
        </w:rPr>
        <w:t>TMS</w:t>
      </w:r>
      <w:r w:rsidRPr="008F3A5C">
        <w:rPr>
          <w:rStyle w:val="HTMLCite"/>
          <w:i w:val="0"/>
          <w:iCs w:val="0"/>
          <w:color w:val="222222"/>
          <w:spacing w:val="3"/>
          <w:shd w:val="clear" w:color="auto" w:fill="FFFFFF"/>
        </w:rPr>
        <w:t xml:space="preserve"> study</w:t>
      </w:r>
      <w:r w:rsidRPr="008F3A5C">
        <w:rPr>
          <w:shd w:val="clear" w:color="auto" w:fill="FFFFFF"/>
        </w:rPr>
        <w:t>.</w:t>
      </w:r>
      <w:r w:rsidRPr="008F3A5C">
        <w:rPr>
          <w:rStyle w:val="apple-converted-space"/>
          <w:color w:val="222222"/>
          <w:spacing w:val="3"/>
          <w:shd w:val="clear" w:color="auto" w:fill="FFFFFF"/>
        </w:rPr>
        <w:t> </w:t>
      </w:r>
      <w:proofErr w:type="spellStart"/>
      <w:r w:rsidRPr="008F3A5C">
        <w:rPr>
          <w:i/>
          <w:iCs/>
          <w:shd w:val="clear" w:color="auto" w:fill="FFFFFF"/>
        </w:rPr>
        <w:t>Neuroreport</w:t>
      </w:r>
      <w:proofErr w:type="spellEnd"/>
      <w:r w:rsidRPr="008F3A5C">
        <w:rPr>
          <w:rStyle w:val="apple-converted-space"/>
          <w:color w:val="222222"/>
          <w:spacing w:val="3"/>
          <w:shd w:val="clear" w:color="auto" w:fill="FFFFFF"/>
        </w:rPr>
        <w:t> </w:t>
      </w:r>
      <w:r w:rsidRPr="008F3A5C">
        <w:rPr>
          <w:b/>
          <w:bCs/>
          <w:shd w:val="clear" w:color="auto" w:fill="FFFFFF"/>
        </w:rPr>
        <w:t>18</w:t>
      </w:r>
      <w:r w:rsidRPr="008F3A5C">
        <w:rPr>
          <w:shd w:val="clear" w:color="auto" w:fill="FFFFFF"/>
        </w:rPr>
        <w:t>, 261–265</w:t>
      </w:r>
      <w:r w:rsidRPr="008F3A5C">
        <w:rPr>
          <w:rStyle w:val="apple-converted-space"/>
          <w:color w:val="222222"/>
          <w:spacing w:val="3"/>
          <w:shd w:val="clear" w:color="auto" w:fill="FFFFFF"/>
        </w:rPr>
        <w:t> </w:t>
      </w:r>
    </w:p>
    <w:p w14:paraId="3B1A92A6" w14:textId="02720875" w:rsidR="00B10C5B" w:rsidRPr="00C44B38" w:rsidRDefault="006B2BB3" w:rsidP="00C44B38">
      <w:pPr>
        <w:pStyle w:val="Default"/>
        <w:spacing w:line="480" w:lineRule="auto"/>
        <w:ind w:left="720" w:hanging="720"/>
        <w:rPr>
          <w:rFonts w:ascii="Garamond" w:hAnsi="Garamond"/>
        </w:rPr>
      </w:pPr>
      <w:r w:rsidRPr="00C44B38">
        <w:rPr>
          <w:rFonts w:ascii="Garamond" w:hAnsi="Garamond"/>
        </w:rPr>
        <w:lastRenderedPageBreak/>
        <w:t>Blakemore</w:t>
      </w:r>
      <w:r w:rsidR="00014603" w:rsidRPr="00C44B38">
        <w:rPr>
          <w:rFonts w:ascii="Garamond" w:hAnsi="Garamond"/>
        </w:rPr>
        <w:t>, R. H.</w:t>
      </w:r>
      <w:r w:rsidRPr="00C44B38">
        <w:rPr>
          <w:rFonts w:ascii="Garamond" w:hAnsi="Garamond"/>
        </w:rPr>
        <w:t xml:space="preserve"> and </w:t>
      </w:r>
      <w:r w:rsidR="00014603" w:rsidRPr="00C44B38">
        <w:rPr>
          <w:rFonts w:ascii="Garamond" w:hAnsi="Garamond"/>
        </w:rPr>
        <w:t xml:space="preserve">P. </w:t>
      </w:r>
      <w:proofErr w:type="spellStart"/>
      <w:r w:rsidRPr="00C44B38">
        <w:rPr>
          <w:rFonts w:ascii="Garamond" w:hAnsi="Garamond"/>
        </w:rPr>
        <w:t>Vuilleumier</w:t>
      </w:r>
      <w:proofErr w:type="spellEnd"/>
      <w:r w:rsidRPr="00C44B38">
        <w:rPr>
          <w:rFonts w:ascii="Garamond" w:hAnsi="Garamond"/>
        </w:rPr>
        <w:t xml:space="preserve"> </w:t>
      </w:r>
      <w:proofErr w:type="gramStart"/>
      <w:r w:rsidRPr="00C44B38">
        <w:rPr>
          <w:rFonts w:ascii="Garamond" w:hAnsi="Garamond"/>
        </w:rPr>
        <w:t xml:space="preserve">2017 </w:t>
      </w:r>
      <w:r w:rsidR="00014603" w:rsidRPr="00C44B38">
        <w:rPr>
          <w:rFonts w:ascii="Garamond" w:hAnsi="Garamond"/>
        </w:rPr>
        <w:t xml:space="preserve"> An</w:t>
      </w:r>
      <w:proofErr w:type="gramEnd"/>
      <w:r w:rsidR="00014603" w:rsidRPr="00C44B38">
        <w:rPr>
          <w:rFonts w:ascii="Garamond" w:hAnsi="Garamond"/>
        </w:rPr>
        <w:t xml:space="preserve"> emotional call to action: Integrating affective neuroscience in models of motor control</w:t>
      </w:r>
      <w:r w:rsidR="00C44B38" w:rsidRPr="00C44B38">
        <w:rPr>
          <w:rFonts w:ascii="Garamond" w:hAnsi="Garamond"/>
        </w:rPr>
        <w:t xml:space="preserve">. </w:t>
      </w:r>
      <w:r w:rsidR="00C44B38" w:rsidRPr="00C44B38">
        <w:rPr>
          <w:rFonts w:ascii="Garamond" w:hAnsi="Garamond"/>
          <w:i/>
        </w:rPr>
        <w:t>Emotion Review</w:t>
      </w:r>
    </w:p>
    <w:p w14:paraId="6D1F2BE2" w14:textId="565E592D" w:rsidR="00011E15" w:rsidRDefault="00011E15" w:rsidP="00797D69">
      <w:pPr>
        <w:spacing w:line="480" w:lineRule="auto"/>
        <w:ind w:left="720" w:hanging="720"/>
      </w:pPr>
      <w:proofErr w:type="gramStart"/>
      <w:r w:rsidRPr="00C44B38">
        <w:t xml:space="preserve">Bonnet M. and J. </w:t>
      </w:r>
      <w:proofErr w:type="spellStart"/>
      <w:r w:rsidRPr="00C44B38">
        <w:t>Requin</w:t>
      </w:r>
      <w:proofErr w:type="spellEnd"/>
      <w:r w:rsidRPr="00C44B38">
        <w:t xml:space="preserve"> 1982 Long loop and spi</w:t>
      </w:r>
      <w:r>
        <w:t>nal reflexes in man during preparation for intended directional hand movements.</w:t>
      </w:r>
      <w:proofErr w:type="gramEnd"/>
      <w:r>
        <w:t xml:space="preserve"> </w:t>
      </w:r>
      <w:r w:rsidRPr="00AD6AFD">
        <w:rPr>
          <w:i/>
        </w:rPr>
        <w:t xml:space="preserve">Journal of Neuroscience </w:t>
      </w:r>
      <w:r>
        <w:t>2: 90-96.</w:t>
      </w:r>
    </w:p>
    <w:p w14:paraId="5FE35E6F" w14:textId="4141A5C6" w:rsidR="00011E15" w:rsidRPr="005B7B70" w:rsidRDefault="00011E15" w:rsidP="00797D69">
      <w:pPr>
        <w:spacing w:line="480" w:lineRule="auto"/>
        <w:ind w:left="720" w:hanging="720"/>
      </w:pPr>
      <w:r w:rsidRPr="00BA69E5">
        <w:t>Bonnet M</w:t>
      </w:r>
      <w:r>
        <w:t>.</w:t>
      </w:r>
      <w:r w:rsidRPr="00BA69E5">
        <w:t xml:space="preserve">, </w:t>
      </w:r>
      <w:proofErr w:type="spellStart"/>
      <w:r w:rsidRPr="00BA69E5">
        <w:t>Decety</w:t>
      </w:r>
      <w:proofErr w:type="spellEnd"/>
      <w:r w:rsidRPr="00BA69E5">
        <w:t xml:space="preserve"> J, </w:t>
      </w:r>
      <w:proofErr w:type="spellStart"/>
      <w:r w:rsidRPr="00BA69E5">
        <w:t>Jeannerod</w:t>
      </w:r>
      <w:proofErr w:type="spellEnd"/>
      <w:r w:rsidRPr="00BA69E5">
        <w:t xml:space="preserve"> M, </w:t>
      </w:r>
      <w:proofErr w:type="spellStart"/>
      <w:r w:rsidRPr="00BA69E5">
        <w:t>Requin</w:t>
      </w:r>
      <w:proofErr w:type="spellEnd"/>
      <w:r w:rsidRPr="00BA69E5">
        <w:t xml:space="preserve"> J (1997) Mental simula</w:t>
      </w:r>
      <w:r>
        <w:t xml:space="preserve">tion of an action modulates the </w:t>
      </w:r>
      <w:r w:rsidRPr="00BA69E5">
        <w:t xml:space="preserve">excitability of spinal reflex pathways in man. </w:t>
      </w:r>
      <w:proofErr w:type="spellStart"/>
      <w:proofErr w:type="gramStart"/>
      <w:r w:rsidRPr="005B7B70">
        <w:rPr>
          <w:i/>
        </w:rPr>
        <w:t>Cogn</w:t>
      </w:r>
      <w:proofErr w:type="spellEnd"/>
      <w:r w:rsidRPr="005B7B70">
        <w:rPr>
          <w:i/>
        </w:rPr>
        <w:t xml:space="preserve"> Brain Res</w:t>
      </w:r>
      <w:r>
        <w:rPr>
          <w:i/>
        </w:rPr>
        <w:t>earch</w:t>
      </w:r>
      <w:r w:rsidRPr="005B7B70">
        <w:rPr>
          <w:i/>
        </w:rPr>
        <w:t xml:space="preserve"> </w:t>
      </w:r>
      <w:r w:rsidRPr="00BA69E5">
        <w:t>5:</w:t>
      </w:r>
      <w:r>
        <w:t xml:space="preserve"> </w:t>
      </w:r>
      <w:r w:rsidRPr="00BA69E5">
        <w:t>221–228.</w:t>
      </w:r>
      <w:proofErr w:type="gramEnd"/>
    </w:p>
    <w:p w14:paraId="7E42F479" w14:textId="77777777" w:rsidR="00011E15" w:rsidRPr="00395CF3" w:rsidRDefault="00011E15" w:rsidP="00797D69">
      <w:pPr>
        <w:spacing w:line="480" w:lineRule="auto"/>
        <w:ind w:left="720" w:hanging="720"/>
      </w:pPr>
      <w:proofErr w:type="gramStart"/>
      <w:r w:rsidRPr="00395CF3">
        <w:t xml:space="preserve">Brand, Myles 1984 </w:t>
      </w:r>
      <w:r w:rsidRPr="00395CF3">
        <w:rPr>
          <w:i/>
        </w:rPr>
        <w:t>Intending and Action</w:t>
      </w:r>
      <w:r w:rsidRPr="00395CF3">
        <w:t>.</w:t>
      </w:r>
      <w:proofErr w:type="gramEnd"/>
      <w:r w:rsidRPr="00395CF3">
        <w:t xml:space="preserve"> Cambridge, MA: The MIT Press. </w:t>
      </w:r>
    </w:p>
    <w:p w14:paraId="3E2081F9" w14:textId="7CB552A0" w:rsidR="00011E15" w:rsidRDefault="00011E15" w:rsidP="00797D69">
      <w:pPr>
        <w:spacing w:line="480" w:lineRule="auto"/>
        <w:ind w:left="720" w:hanging="720"/>
        <w:rPr>
          <w:rFonts w:ascii="Times" w:hAnsi="Times" w:cs="Times"/>
        </w:rPr>
      </w:pPr>
      <w:proofErr w:type="spellStart"/>
      <w:r>
        <w:t>Fourkas</w:t>
      </w:r>
      <w:proofErr w:type="spellEnd"/>
      <w:r>
        <w:t xml:space="preserve">, A. D., </w:t>
      </w:r>
      <w:proofErr w:type="spellStart"/>
      <w:r>
        <w:t>Ionta</w:t>
      </w:r>
      <w:proofErr w:type="spellEnd"/>
      <w:r>
        <w:t xml:space="preserve">, S., &amp; </w:t>
      </w:r>
      <w:proofErr w:type="spellStart"/>
      <w:r>
        <w:t>Aglioti</w:t>
      </w:r>
      <w:proofErr w:type="spellEnd"/>
      <w:r>
        <w:t xml:space="preserve">, S. M. (2006). Influence of imagined posture and imagery modality on </w:t>
      </w:r>
      <w:proofErr w:type="spellStart"/>
      <w:r>
        <w:t>corticospinal</w:t>
      </w:r>
      <w:proofErr w:type="spellEnd"/>
      <w:r>
        <w:t xml:space="preserve"> excitability. </w:t>
      </w:r>
      <w:proofErr w:type="spellStart"/>
      <w:r w:rsidRPr="00E4182F">
        <w:rPr>
          <w:i/>
        </w:rPr>
        <w:t>Behavioural</w:t>
      </w:r>
      <w:proofErr w:type="spellEnd"/>
      <w:r w:rsidRPr="00E4182F">
        <w:rPr>
          <w:i/>
        </w:rPr>
        <w:t xml:space="preserve"> brain research</w:t>
      </w:r>
      <w:r w:rsidRPr="00E4182F">
        <w:t>, 168</w:t>
      </w:r>
      <w:r w:rsidR="0005766C">
        <w:t>(2), 190-196.</w:t>
      </w:r>
    </w:p>
    <w:p w14:paraId="3F4B2E97" w14:textId="0B6C7AE5" w:rsidR="00011E15" w:rsidRDefault="00BB2FCC" w:rsidP="00797D69">
      <w:pPr>
        <w:tabs>
          <w:tab w:val="left" w:pos="360"/>
          <w:tab w:val="left" w:pos="720"/>
          <w:tab w:val="left" w:pos="1080"/>
          <w:tab w:val="left" w:pos="1440"/>
        </w:tabs>
        <w:spacing w:line="480" w:lineRule="auto"/>
        <w:ind w:left="720" w:hanging="720"/>
        <w:rPr>
          <w:bCs/>
        </w:rPr>
      </w:pPr>
      <w:proofErr w:type="gramStart"/>
      <w:r>
        <w:rPr>
          <w:bCs/>
        </w:rPr>
        <w:t>Haggard, P. 2005</w:t>
      </w:r>
      <w:r w:rsidR="00011E15" w:rsidRPr="000E78C0">
        <w:rPr>
          <w:bCs/>
        </w:rPr>
        <w:t xml:space="preserve"> Conscious intention and motor cognition.</w:t>
      </w:r>
      <w:proofErr w:type="gramEnd"/>
      <w:r w:rsidR="00011E15" w:rsidRPr="000E78C0">
        <w:rPr>
          <w:bCs/>
        </w:rPr>
        <w:t xml:space="preserve"> </w:t>
      </w:r>
      <w:r w:rsidR="00011E15" w:rsidRPr="000E78C0">
        <w:rPr>
          <w:bCs/>
          <w:i/>
        </w:rPr>
        <w:t>Trends in Cognitive Sciences</w:t>
      </w:r>
      <w:r w:rsidR="00011E15" w:rsidRPr="000E78C0">
        <w:rPr>
          <w:bCs/>
        </w:rPr>
        <w:t xml:space="preserve"> 9: 290-295.</w:t>
      </w:r>
    </w:p>
    <w:p w14:paraId="0ABFF6E1" w14:textId="77777777" w:rsidR="00011E15" w:rsidRDefault="00011E15" w:rsidP="00797D69">
      <w:pPr>
        <w:autoSpaceDE w:val="0"/>
        <w:autoSpaceDN w:val="0"/>
        <w:adjustRightInd w:val="0"/>
        <w:spacing w:line="480" w:lineRule="auto"/>
        <w:ind w:left="720" w:hanging="720"/>
        <w:rPr>
          <w:kern w:val="2"/>
        </w:rPr>
      </w:pPr>
      <w:proofErr w:type="spellStart"/>
      <w:proofErr w:type="gramStart"/>
      <w:r w:rsidRPr="006E3DED">
        <w:rPr>
          <w:kern w:val="2"/>
        </w:rPr>
        <w:t>Jeannerod</w:t>
      </w:r>
      <w:proofErr w:type="spellEnd"/>
      <w:r w:rsidRPr="006E3DED">
        <w:rPr>
          <w:kern w:val="2"/>
        </w:rPr>
        <w:t xml:space="preserve">, M. (1997), </w:t>
      </w:r>
      <w:r w:rsidRPr="006E3DED">
        <w:rPr>
          <w:rStyle w:val="CITE"/>
          <w:kern w:val="2"/>
        </w:rPr>
        <w:t>The Cognitive Neuroscience of Action.</w:t>
      </w:r>
      <w:proofErr w:type="gramEnd"/>
      <w:r w:rsidRPr="006E3DED">
        <w:rPr>
          <w:kern w:val="2"/>
        </w:rPr>
        <w:t xml:space="preserve"> Oxford: Blackwell. </w:t>
      </w:r>
    </w:p>
    <w:p w14:paraId="016EC9AB" w14:textId="77777777" w:rsidR="00011E15" w:rsidRDefault="00011E15" w:rsidP="00797D69">
      <w:pPr>
        <w:spacing w:line="480" w:lineRule="auto"/>
        <w:rPr>
          <w:rFonts w:ascii="Times" w:hAnsi="Times" w:cs="Times"/>
        </w:rPr>
      </w:pPr>
      <w:proofErr w:type="spellStart"/>
      <w:proofErr w:type="gramStart"/>
      <w:r w:rsidRPr="006E3DED">
        <w:t>Jeannerod</w:t>
      </w:r>
      <w:proofErr w:type="spellEnd"/>
      <w:r w:rsidRPr="006E3DED">
        <w:t xml:space="preserve">, M. </w:t>
      </w:r>
      <w:r>
        <w:t xml:space="preserve">2006 </w:t>
      </w:r>
      <w:r w:rsidRPr="00027B2C">
        <w:rPr>
          <w:i/>
        </w:rPr>
        <w:t>Motor Cognition</w:t>
      </w:r>
      <w:r>
        <w:t>.</w:t>
      </w:r>
      <w:proofErr w:type="gramEnd"/>
      <w:r>
        <w:t xml:space="preserve"> New York: Oxford University Press. </w:t>
      </w:r>
    </w:p>
    <w:p w14:paraId="18B0B09E" w14:textId="77777777" w:rsidR="00011E15" w:rsidRDefault="00011E15" w:rsidP="00797D69">
      <w:pPr>
        <w:pStyle w:val="NormalWeb"/>
        <w:spacing w:before="0" w:beforeAutospacing="0" w:after="0" w:afterAutospacing="0" w:line="480" w:lineRule="auto"/>
        <w:ind w:left="720" w:hanging="720"/>
        <w:jc w:val="both"/>
      </w:pPr>
      <w:proofErr w:type="gramStart"/>
      <w:r>
        <w:t xml:space="preserve">Lau, H. C., R. D. Rogers, P. Haggard and R. R. </w:t>
      </w:r>
      <w:proofErr w:type="spellStart"/>
      <w:r>
        <w:t>Passingham</w:t>
      </w:r>
      <w:proofErr w:type="spellEnd"/>
      <w:r>
        <w:t xml:space="preserve"> 2004 Attention to intention.</w:t>
      </w:r>
      <w:proofErr w:type="gramEnd"/>
      <w:r>
        <w:t xml:space="preserve"> </w:t>
      </w:r>
      <w:proofErr w:type="gramStart"/>
      <w:r w:rsidRPr="000A163D">
        <w:rPr>
          <w:i/>
        </w:rPr>
        <w:t xml:space="preserve">Science </w:t>
      </w:r>
      <w:r>
        <w:t>303: 1208-1210.</w:t>
      </w:r>
      <w:proofErr w:type="gramEnd"/>
    </w:p>
    <w:p w14:paraId="4D7466C1" w14:textId="77777777" w:rsidR="00011E15" w:rsidRDefault="00011E15" w:rsidP="00797D69">
      <w:pPr>
        <w:pStyle w:val="NormalWeb"/>
        <w:spacing w:before="0" w:beforeAutospacing="0" w:after="0" w:afterAutospacing="0" w:line="480" w:lineRule="auto"/>
        <w:ind w:left="720" w:hanging="720"/>
        <w:jc w:val="both"/>
      </w:pPr>
      <w:r>
        <w:t xml:space="preserve">Li, Sheng, Derek G. </w:t>
      </w:r>
      <w:proofErr w:type="spellStart"/>
      <w:r>
        <w:t>Kamper</w:t>
      </w:r>
      <w:proofErr w:type="spellEnd"/>
      <w:r>
        <w:t xml:space="preserve">, Jennifer A. Stevens and William Z. </w:t>
      </w:r>
      <w:proofErr w:type="spellStart"/>
      <w:r>
        <w:t>Rymer</w:t>
      </w:r>
      <w:proofErr w:type="spellEnd"/>
      <w:r>
        <w:t xml:space="preserve"> 2004 The effect of motor imagery on spinal segmental excitability. </w:t>
      </w:r>
      <w:r w:rsidRPr="000562C3">
        <w:rPr>
          <w:i/>
        </w:rPr>
        <w:t xml:space="preserve">Journal of Neuroscience </w:t>
      </w:r>
      <w:r>
        <w:t>24: 9674-9680.</w:t>
      </w:r>
    </w:p>
    <w:p w14:paraId="39F43A08" w14:textId="445AD123" w:rsidR="002863F7" w:rsidRPr="00256684" w:rsidRDefault="002863F7" w:rsidP="00256684">
      <w:pPr>
        <w:pStyle w:val="Default"/>
        <w:spacing w:line="480" w:lineRule="auto"/>
        <w:ind w:left="720" w:hanging="720"/>
        <w:rPr>
          <w:rFonts w:ascii="Garamond" w:hAnsi="Garamond"/>
        </w:rPr>
      </w:pPr>
      <w:r w:rsidRPr="00256684">
        <w:rPr>
          <w:rFonts w:ascii="Garamond" w:hAnsi="Garamond"/>
          <w:kern w:val="2"/>
        </w:rPr>
        <w:t>Moors</w:t>
      </w:r>
      <w:r w:rsidR="00256684" w:rsidRPr="00256684">
        <w:rPr>
          <w:rFonts w:ascii="Garamond" w:hAnsi="Garamond"/>
          <w:kern w:val="2"/>
        </w:rPr>
        <w:t xml:space="preserve">, </w:t>
      </w:r>
      <w:r w:rsidR="00690AAD">
        <w:rPr>
          <w:rFonts w:ascii="Garamond" w:hAnsi="Garamond"/>
          <w:kern w:val="2"/>
        </w:rPr>
        <w:t xml:space="preserve">A., </w:t>
      </w:r>
      <w:r w:rsidR="00256684" w:rsidRPr="00256684">
        <w:rPr>
          <w:rFonts w:ascii="Garamond" w:hAnsi="Garamond"/>
        </w:rPr>
        <w:t>Y</w:t>
      </w:r>
      <w:r w:rsidR="00256684" w:rsidRPr="00256684">
        <w:rPr>
          <w:rFonts w:ascii="Garamond" w:hAnsi="Garamond"/>
        </w:rPr>
        <w:t>.</w:t>
      </w:r>
      <w:r w:rsidR="00256684" w:rsidRPr="00256684">
        <w:rPr>
          <w:rFonts w:ascii="Garamond" w:hAnsi="Garamond"/>
        </w:rPr>
        <w:t xml:space="preserve"> </w:t>
      </w:r>
      <w:proofErr w:type="spellStart"/>
      <w:r w:rsidR="00256684" w:rsidRPr="00256684">
        <w:rPr>
          <w:rFonts w:ascii="Garamond" w:hAnsi="Garamond"/>
        </w:rPr>
        <w:t>Boddez</w:t>
      </w:r>
      <w:proofErr w:type="spellEnd"/>
      <w:r w:rsidR="00256684" w:rsidRPr="00256684">
        <w:rPr>
          <w:rFonts w:ascii="Garamond" w:hAnsi="Garamond"/>
        </w:rPr>
        <w:t xml:space="preserve"> &amp; J</w:t>
      </w:r>
      <w:r w:rsidR="00256684" w:rsidRPr="00256684">
        <w:rPr>
          <w:rFonts w:ascii="Garamond" w:hAnsi="Garamond"/>
        </w:rPr>
        <w:t>.</w:t>
      </w:r>
      <w:r w:rsidR="00256684" w:rsidRPr="00256684">
        <w:rPr>
          <w:rFonts w:ascii="Garamond" w:hAnsi="Garamond"/>
        </w:rPr>
        <w:t xml:space="preserve"> De </w:t>
      </w:r>
      <w:proofErr w:type="spellStart"/>
      <w:r w:rsidR="00256684" w:rsidRPr="00256684">
        <w:rPr>
          <w:rFonts w:ascii="Garamond" w:hAnsi="Garamond"/>
        </w:rPr>
        <w:t>Houwer</w:t>
      </w:r>
      <w:proofErr w:type="spellEnd"/>
      <w:r w:rsidRPr="00256684">
        <w:rPr>
          <w:rFonts w:ascii="Garamond" w:hAnsi="Garamond"/>
          <w:kern w:val="2"/>
        </w:rPr>
        <w:t xml:space="preserve"> </w:t>
      </w:r>
      <w:r w:rsidR="00256684" w:rsidRPr="00256684">
        <w:rPr>
          <w:rFonts w:ascii="Garamond" w:hAnsi="Garamond"/>
          <w:kern w:val="2"/>
        </w:rPr>
        <w:t>2017</w:t>
      </w:r>
      <w:r w:rsidR="00256684" w:rsidRPr="00256684">
        <w:rPr>
          <w:rFonts w:ascii="Garamond" w:hAnsi="Garamond"/>
        </w:rPr>
        <w:t xml:space="preserve"> The power of goal-directed processes in the causation of emotional and other actions</w:t>
      </w:r>
      <w:r w:rsidR="00256684" w:rsidRPr="00256684">
        <w:rPr>
          <w:rFonts w:ascii="Garamond" w:hAnsi="Garamond"/>
        </w:rPr>
        <w:t xml:space="preserve">. </w:t>
      </w:r>
      <w:r w:rsidR="00256684" w:rsidRPr="00256684">
        <w:rPr>
          <w:rFonts w:ascii="Garamond" w:hAnsi="Garamond"/>
          <w:i/>
        </w:rPr>
        <w:t>Emotion Review</w:t>
      </w:r>
    </w:p>
    <w:p w14:paraId="76B6E471" w14:textId="6963214A" w:rsidR="00011E15" w:rsidRDefault="00011E15" w:rsidP="00797D69">
      <w:pPr>
        <w:pStyle w:val="NormalWeb"/>
        <w:spacing w:before="0" w:beforeAutospacing="0" w:after="0" w:afterAutospacing="0" w:line="480" w:lineRule="auto"/>
        <w:ind w:left="720" w:hanging="720"/>
        <w:jc w:val="both"/>
        <w:rPr>
          <w:kern w:val="2"/>
        </w:rPr>
      </w:pPr>
      <w:r w:rsidRPr="006E3DED">
        <w:rPr>
          <w:kern w:val="2"/>
        </w:rPr>
        <w:t xml:space="preserve">Nanay, Bence 2013 </w:t>
      </w:r>
      <w:r w:rsidRPr="006E3DED">
        <w:rPr>
          <w:i/>
          <w:kern w:val="2"/>
        </w:rPr>
        <w:t>Between Perception and Action</w:t>
      </w:r>
      <w:r w:rsidRPr="006E3DED">
        <w:rPr>
          <w:kern w:val="2"/>
        </w:rPr>
        <w:t xml:space="preserve">. Oxford: Oxford University Press. </w:t>
      </w:r>
    </w:p>
    <w:p w14:paraId="76618C4C" w14:textId="2AB5854E" w:rsidR="001479AE" w:rsidRDefault="001479AE" w:rsidP="00797D69">
      <w:pPr>
        <w:pStyle w:val="BodyText"/>
        <w:spacing w:line="480" w:lineRule="auto"/>
        <w:ind w:left="720" w:hanging="720"/>
      </w:pPr>
      <w:proofErr w:type="gramStart"/>
      <w:r>
        <w:rPr>
          <w:kern w:val="2"/>
        </w:rPr>
        <w:t>Nanay, Bence 2014</w:t>
      </w:r>
      <w:r w:rsidRPr="006E3DED">
        <w:rPr>
          <w:kern w:val="2"/>
        </w:rPr>
        <w:t xml:space="preserve"> </w:t>
      </w:r>
      <w:r>
        <w:t>Naturalizing action theory.</w:t>
      </w:r>
      <w:proofErr w:type="gramEnd"/>
      <w:r>
        <w:t xml:space="preserve"> In: M. </w:t>
      </w:r>
      <w:proofErr w:type="spellStart"/>
      <w:r>
        <w:t>Sprevak</w:t>
      </w:r>
      <w:proofErr w:type="spellEnd"/>
      <w:r>
        <w:t xml:space="preserve"> and J. </w:t>
      </w:r>
      <w:proofErr w:type="spellStart"/>
      <w:r>
        <w:t>Kallestrup</w:t>
      </w:r>
      <w:proofErr w:type="spellEnd"/>
      <w:r>
        <w:t xml:space="preserve"> (eds.): </w:t>
      </w:r>
      <w:r w:rsidRPr="00802F6C">
        <w:rPr>
          <w:i/>
        </w:rPr>
        <w:t>New Waves in the Philosophy of Mind</w:t>
      </w:r>
      <w:r>
        <w:t>. Palgrave Macmillan, 2014, pp. 226-241.</w:t>
      </w:r>
    </w:p>
    <w:p w14:paraId="78DB901A" w14:textId="175037CC" w:rsidR="007E4AE3" w:rsidRDefault="007E4AE3" w:rsidP="00797D69">
      <w:pPr>
        <w:pStyle w:val="BodyText"/>
        <w:spacing w:line="480" w:lineRule="auto"/>
        <w:ind w:left="720" w:hanging="720"/>
        <w:rPr>
          <w:szCs w:val="24"/>
        </w:rPr>
      </w:pPr>
      <w:proofErr w:type="spellStart"/>
      <w:r>
        <w:rPr>
          <w:szCs w:val="24"/>
        </w:rPr>
        <w:lastRenderedPageBreak/>
        <w:t>Nogueira</w:t>
      </w:r>
      <w:proofErr w:type="spellEnd"/>
      <w:r>
        <w:rPr>
          <w:szCs w:val="24"/>
        </w:rPr>
        <w:t>-Campos, A. A., L. A. S. de Oliveira</w:t>
      </w:r>
      <w:r w:rsidR="003C7818">
        <w:rPr>
          <w:szCs w:val="24"/>
        </w:rPr>
        <w:t xml:space="preserve">, V. Della-Maggiore, P. O. </w:t>
      </w:r>
      <w:proofErr w:type="spellStart"/>
      <w:r w:rsidR="003C7818">
        <w:rPr>
          <w:szCs w:val="24"/>
        </w:rPr>
        <w:t>Esteves</w:t>
      </w:r>
      <w:proofErr w:type="spellEnd"/>
      <w:r w:rsidR="003C7818">
        <w:rPr>
          <w:szCs w:val="24"/>
        </w:rPr>
        <w:t xml:space="preserve">, E. de </w:t>
      </w:r>
      <w:proofErr w:type="spellStart"/>
      <w:r w:rsidR="003C7818">
        <w:rPr>
          <w:szCs w:val="24"/>
        </w:rPr>
        <w:t>Carvalho</w:t>
      </w:r>
      <w:proofErr w:type="spellEnd"/>
      <w:r w:rsidR="003C7818">
        <w:rPr>
          <w:szCs w:val="24"/>
        </w:rPr>
        <w:t xml:space="preserve"> Rodrigues and C. D. Vargas 2014 </w:t>
      </w:r>
      <w:proofErr w:type="spellStart"/>
      <w:r w:rsidR="003C7818">
        <w:rPr>
          <w:szCs w:val="24"/>
        </w:rPr>
        <w:t>Corticospinal</w:t>
      </w:r>
      <w:proofErr w:type="spellEnd"/>
      <w:r w:rsidR="003C7818">
        <w:rPr>
          <w:szCs w:val="24"/>
        </w:rPr>
        <w:t xml:space="preserve"> excitability preceding the grasping of emotion-laden stimuli. </w:t>
      </w:r>
      <w:proofErr w:type="spellStart"/>
      <w:r w:rsidR="003C7818" w:rsidRPr="00C2715E">
        <w:rPr>
          <w:i/>
          <w:szCs w:val="24"/>
        </w:rPr>
        <w:t>PLoS</w:t>
      </w:r>
      <w:proofErr w:type="spellEnd"/>
      <w:r w:rsidR="003C7818" w:rsidRPr="00C2715E">
        <w:rPr>
          <w:i/>
          <w:szCs w:val="24"/>
        </w:rPr>
        <w:t xml:space="preserve"> One </w:t>
      </w:r>
      <w:r w:rsidR="003C7818">
        <w:rPr>
          <w:szCs w:val="24"/>
        </w:rPr>
        <w:t>9 (4): e94824.</w:t>
      </w:r>
    </w:p>
    <w:p w14:paraId="3E2456B0" w14:textId="77777777" w:rsidR="00011E15" w:rsidRDefault="00011E15" w:rsidP="00797D69">
      <w:pPr>
        <w:pStyle w:val="BodyText"/>
        <w:spacing w:line="480" w:lineRule="auto"/>
        <w:ind w:left="720" w:hanging="720"/>
        <w:rPr>
          <w:szCs w:val="24"/>
        </w:rPr>
      </w:pPr>
      <w:proofErr w:type="gramStart"/>
      <w:r>
        <w:rPr>
          <w:szCs w:val="24"/>
        </w:rPr>
        <w:t xml:space="preserve">Porter, R. and R. Lemon 1993 </w:t>
      </w:r>
      <w:proofErr w:type="spellStart"/>
      <w:r w:rsidRPr="00CD45F7">
        <w:rPr>
          <w:i/>
          <w:szCs w:val="24"/>
        </w:rPr>
        <w:t>Corticospinal</w:t>
      </w:r>
      <w:proofErr w:type="spellEnd"/>
      <w:r w:rsidRPr="00CD45F7">
        <w:rPr>
          <w:i/>
          <w:szCs w:val="24"/>
        </w:rPr>
        <w:t xml:space="preserve"> function and voluntary movement</w:t>
      </w:r>
      <w:r>
        <w:rPr>
          <w:szCs w:val="24"/>
        </w:rPr>
        <w:t>.</w:t>
      </w:r>
      <w:proofErr w:type="gramEnd"/>
      <w:r>
        <w:rPr>
          <w:szCs w:val="24"/>
        </w:rPr>
        <w:t xml:space="preserve"> Oxford: Clarendon Press. </w:t>
      </w:r>
    </w:p>
    <w:p w14:paraId="252EDD80" w14:textId="1C395668" w:rsidR="00A62B77" w:rsidRDefault="00C942A0" w:rsidP="00797D69">
      <w:pPr>
        <w:spacing w:line="480" w:lineRule="auto"/>
        <w:ind w:left="720" w:hanging="720"/>
        <w:rPr>
          <w:shd w:val="clear" w:color="auto" w:fill="FFFFFF"/>
        </w:rPr>
      </w:pPr>
      <w:proofErr w:type="spellStart"/>
      <w:r>
        <w:rPr>
          <w:shd w:val="clear" w:color="auto" w:fill="FFFFFF"/>
        </w:rPr>
        <w:t>Railton</w:t>
      </w:r>
      <w:proofErr w:type="spellEnd"/>
      <w:r>
        <w:rPr>
          <w:shd w:val="clear" w:color="auto" w:fill="FFFFFF"/>
        </w:rPr>
        <w:t xml:space="preserve">, P. 2017 </w:t>
      </w:r>
      <w:proofErr w:type="gramStart"/>
      <w:r>
        <w:rPr>
          <w:shd w:val="clear" w:color="auto" w:fill="FFFFFF"/>
        </w:rPr>
        <w:t>At</w:t>
      </w:r>
      <w:proofErr w:type="gramEnd"/>
      <w:r>
        <w:rPr>
          <w:shd w:val="clear" w:color="auto" w:fill="FFFFFF"/>
        </w:rPr>
        <w:t xml:space="preserve"> the core of our capacity to act for a reason: The affective system and dynamic model-base learning and control. </w:t>
      </w:r>
      <w:r w:rsidRPr="00C942A0">
        <w:rPr>
          <w:i/>
          <w:shd w:val="clear" w:color="auto" w:fill="FFFFFF"/>
        </w:rPr>
        <w:t>Emotion Review</w:t>
      </w:r>
    </w:p>
    <w:p w14:paraId="10DD9660" w14:textId="77777777" w:rsidR="00011E15" w:rsidRPr="00BF7B3E" w:rsidRDefault="00011E15" w:rsidP="00797D69">
      <w:pPr>
        <w:spacing w:line="480" w:lineRule="auto"/>
        <w:ind w:left="720" w:hanging="720"/>
        <w:rPr>
          <w:rFonts w:ascii="Times" w:hAnsi="Times"/>
          <w:sz w:val="20"/>
        </w:rPr>
      </w:pPr>
      <w:r w:rsidRPr="001E6B22">
        <w:rPr>
          <w:shd w:val="clear" w:color="auto" w:fill="FFFFFF"/>
        </w:rPr>
        <w:t xml:space="preserve">Rodrigues E. C., </w:t>
      </w:r>
      <w:proofErr w:type="spellStart"/>
      <w:r w:rsidRPr="001E6B22">
        <w:rPr>
          <w:shd w:val="clear" w:color="auto" w:fill="FFFFFF"/>
        </w:rPr>
        <w:t>Lemos</w:t>
      </w:r>
      <w:proofErr w:type="spellEnd"/>
      <w:r w:rsidRPr="001E6B22">
        <w:rPr>
          <w:shd w:val="clear" w:color="auto" w:fill="FFFFFF"/>
        </w:rPr>
        <w:t xml:space="preserve"> T., </w:t>
      </w:r>
      <w:proofErr w:type="spellStart"/>
      <w:r w:rsidRPr="001E6B22">
        <w:rPr>
          <w:shd w:val="clear" w:color="auto" w:fill="FFFFFF"/>
        </w:rPr>
        <w:t>Gouvea</w:t>
      </w:r>
      <w:proofErr w:type="spellEnd"/>
      <w:r w:rsidRPr="001E6B22">
        <w:rPr>
          <w:shd w:val="clear" w:color="auto" w:fill="FFFFFF"/>
        </w:rPr>
        <w:t xml:space="preserve"> B., </w:t>
      </w:r>
      <w:proofErr w:type="spellStart"/>
      <w:r w:rsidRPr="001E6B22">
        <w:rPr>
          <w:shd w:val="clear" w:color="auto" w:fill="FFFFFF"/>
        </w:rPr>
        <w:t>Volchan</w:t>
      </w:r>
      <w:proofErr w:type="spellEnd"/>
      <w:r w:rsidRPr="001E6B22">
        <w:rPr>
          <w:shd w:val="clear" w:color="auto" w:fill="FFFFFF"/>
        </w:rPr>
        <w:t xml:space="preserve"> E., </w:t>
      </w:r>
      <w:proofErr w:type="spellStart"/>
      <w:r w:rsidRPr="001E6B22">
        <w:rPr>
          <w:shd w:val="clear" w:color="auto" w:fill="FFFFFF"/>
        </w:rPr>
        <w:t>Imbiriba</w:t>
      </w:r>
      <w:proofErr w:type="spellEnd"/>
      <w:r w:rsidRPr="001E6B22">
        <w:rPr>
          <w:shd w:val="clear" w:color="auto" w:fill="FFFFFF"/>
        </w:rPr>
        <w:t xml:space="preserve"> L. A., Vargas C. D. </w:t>
      </w:r>
      <w:r>
        <w:rPr>
          <w:shd w:val="clear" w:color="auto" w:fill="FFFFFF"/>
        </w:rPr>
        <w:t xml:space="preserve">2010 </w:t>
      </w:r>
      <w:r w:rsidRPr="001E6B22">
        <w:rPr>
          <w:shd w:val="clear" w:color="auto" w:fill="FFFFFF"/>
        </w:rPr>
        <w:t>Kinesthetic motor imagery modulates body sway. </w:t>
      </w:r>
      <w:proofErr w:type="gramStart"/>
      <w:r w:rsidRPr="00F526EB">
        <w:rPr>
          <w:i/>
          <w:shd w:val="clear" w:color="auto" w:fill="FFFFFF"/>
        </w:rPr>
        <w:t>Neuroscience</w:t>
      </w:r>
      <w:r>
        <w:rPr>
          <w:shd w:val="clear" w:color="auto" w:fill="FFFFFF"/>
        </w:rPr>
        <w:t> </w:t>
      </w:r>
      <w:r w:rsidRPr="001E6B22">
        <w:rPr>
          <w:shd w:val="clear" w:color="auto" w:fill="FFFFFF"/>
        </w:rPr>
        <w:t>169:</w:t>
      </w:r>
      <w:r>
        <w:rPr>
          <w:shd w:val="clear" w:color="auto" w:fill="FFFFFF"/>
        </w:rPr>
        <w:t xml:space="preserve"> </w:t>
      </w:r>
      <w:r w:rsidRPr="001E6B22">
        <w:rPr>
          <w:shd w:val="clear" w:color="auto" w:fill="FFFFFF"/>
        </w:rPr>
        <w:t>743–750.</w:t>
      </w:r>
      <w:proofErr w:type="gramEnd"/>
    </w:p>
    <w:p w14:paraId="64C48992" w14:textId="432AD55F" w:rsidR="00A62B77" w:rsidRDefault="00424FAC" w:rsidP="0043584E">
      <w:pPr>
        <w:spacing w:line="480" w:lineRule="auto"/>
        <w:ind w:left="720" w:hanging="720"/>
      </w:pPr>
      <w:proofErr w:type="spellStart"/>
      <w:r>
        <w:t>Scarantino</w:t>
      </w:r>
      <w:proofErr w:type="spellEnd"/>
      <w:r>
        <w:t xml:space="preserve">, A. 2017 Do emotions cause actions, and if so, how? </w:t>
      </w:r>
      <w:r w:rsidRPr="00424FAC">
        <w:rPr>
          <w:i/>
        </w:rPr>
        <w:t>Emotion Review</w:t>
      </w:r>
    </w:p>
    <w:p w14:paraId="7878EC87" w14:textId="62DE8246" w:rsidR="00E81EC1" w:rsidRDefault="00E3340A" w:rsidP="0043584E">
      <w:pPr>
        <w:spacing w:line="480" w:lineRule="auto"/>
        <w:ind w:left="720" w:hanging="720"/>
      </w:pPr>
      <w:proofErr w:type="spellStart"/>
      <w:proofErr w:type="gramStart"/>
      <w:r>
        <w:t>Tappolet</w:t>
      </w:r>
      <w:proofErr w:type="spellEnd"/>
      <w:r>
        <w:t xml:space="preserve">, Ch. 2003 </w:t>
      </w:r>
      <w:r w:rsidR="002D494E">
        <w:t>Emotions and the intelligibility of akratic action.</w:t>
      </w:r>
      <w:proofErr w:type="gramEnd"/>
      <w:r w:rsidR="002D494E">
        <w:t xml:space="preserve"> </w:t>
      </w:r>
      <w:r>
        <w:t xml:space="preserve">In: S. Stroud and Ch. </w:t>
      </w:r>
      <w:proofErr w:type="spellStart"/>
      <w:r>
        <w:t>Tappolet</w:t>
      </w:r>
      <w:proofErr w:type="spellEnd"/>
      <w:r>
        <w:t xml:space="preserve"> (eds.): </w:t>
      </w:r>
      <w:r w:rsidR="002D494E" w:rsidRPr="002D494E">
        <w:rPr>
          <w:i/>
        </w:rPr>
        <w:t>Weakness of Will and Practical Irrationality</w:t>
      </w:r>
      <w:r w:rsidR="002D494E">
        <w:t xml:space="preserve">. Oxford: Oxford University Press, pp. </w:t>
      </w:r>
      <w:r w:rsidR="007F5D6E">
        <w:t>97-120.</w:t>
      </w:r>
    </w:p>
    <w:sectPr w:rsidR="00E81EC1" w:rsidSect="006B1F5E">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E6113" w14:textId="77777777" w:rsidR="00014603" w:rsidRDefault="00014603" w:rsidP="00315C78">
      <w:r>
        <w:separator/>
      </w:r>
    </w:p>
  </w:endnote>
  <w:endnote w:type="continuationSeparator" w:id="0">
    <w:p w14:paraId="599B6744" w14:textId="77777777" w:rsidR="00014603" w:rsidRDefault="00014603" w:rsidP="0031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altName w:val="Times New Roman PSMT"/>
    <w:panose1 w:val="02020603050405020304"/>
    <w:charset w:val="00"/>
    <w:family w:val="auto"/>
    <w:pitch w:val="variable"/>
    <w:sig w:usb0="E0002AFF" w:usb1="C0007841" w:usb2="00000009" w:usb3="00000000" w:csb0="000001FF" w:csb1="00000000"/>
  </w:font>
  <w:font w:name="ArialMS">
    <w:altName w:val="Garamond"/>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61C7B" w14:textId="77777777" w:rsidR="00014603" w:rsidRDefault="00014603" w:rsidP="00315C78">
      <w:r>
        <w:separator/>
      </w:r>
    </w:p>
  </w:footnote>
  <w:footnote w:type="continuationSeparator" w:id="0">
    <w:p w14:paraId="28E21284" w14:textId="77777777" w:rsidR="00014603" w:rsidRDefault="00014603" w:rsidP="00315C78">
      <w:r>
        <w:continuationSeparator/>
      </w:r>
    </w:p>
  </w:footnote>
  <w:footnote w:id="1">
    <w:p w14:paraId="6AA78DE0" w14:textId="2F636591" w:rsidR="00014603" w:rsidRDefault="00014603">
      <w:pPr>
        <w:pStyle w:val="FootnoteText"/>
      </w:pPr>
      <w:r>
        <w:rPr>
          <w:rStyle w:val="FootnoteReference"/>
        </w:rPr>
        <w:footnoteRef/>
      </w:r>
      <w:r>
        <w:t xml:space="preserve"> This claim is the converse of the emerging consensus in emotion theory, namely, that all emotions are action-al (by, e.g., having action-tendencies as constitutive components), which is very </w:t>
      </w:r>
      <w:proofErr w:type="gramStart"/>
      <w:r>
        <w:t>well-represented</w:t>
      </w:r>
      <w:proofErr w:type="gramEnd"/>
      <w:r>
        <w:t xml:space="preserve"> in this special issue (see especially Moors et</w:t>
      </w:r>
      <w:r w:rsidR="00A377C0">
        <w:t xml:space="preserve"> al. 2017</w:t>
      </w:r>
      <w:bookmarkStart w:id="1" w:name="_GoBack"/>
      <w:bookmarkEnd w:id="1"/>
      <w:r>
        <w:t xml:space="preserve">). </w:t>
      </w:r>
    </w:p>
  </w:footnote>
  <w:footnote w:id="2">
    <w:p w14:paraId="3B6C7488" w14:textId="302AFC22" w:rsidR="00014603" w:rsidRPr="007C3629" w:rsidRDefault="00014603" w:rsidP="00315C78">
      <w:pPr>
        <w:pStyle w:val="FootnoteText"/>
        <w:rPr>
          <w:szCs w:val="24"/>
        </w:rPr>
      </w:pPr>
      <w:r w:rsidRPr="003C1788">
        <w:rPr>
          <w:rStyle w:val="FootnoteReference"/>
          <w:szCs w:val="24"/>
        </w:rPr>
        <w:footnoteRef/>
      </w:r>
      <w:r w:rsidRPr="003C1788">
        <w:rPr>
          <w:szCs w:val="24"/>
        </w:rPr>
        <w:t xml:space="preserve"> Robert </w:t>
      </w:r>
      <w:proofErr w:type="spellStart"/>
      <w:r w:rsidRPr="003C1788">
        <w:rPr>
          <w:szCs w:val="24"/>
        </w:rPr>
        <w:t>Musil</w:t>
      </w:r>
      <w:proofErr w:type="spellEnd"/>
      <w:r w:rsidRPr="003C1788">
        <w:rPr>
          <w:szCs w:val="24"/>
        </w:rPr>
        <w:t>: Diaries. New York</w:t>
      </w:r>
      <w:r w:rsidRPr="007C3629">
        <w:rPr>
          <w:szCs w:val="24"/>
        </w:rPr>
        <w:t xml:space="preserve">: Basic Books, 1999, p. 101. </w:t>
      </w:r>
    </w:p>
  </w:footnote>
  <w:footnote w:id="3">
    <w:p w14:paraId="59A68177" w14:textId="4E44E625" w:rsidR="00014603" w:rsidRDefault="00014603">
      <w:pPr>
        <w:pStyle w:val="FootnoteText"/>
      </w:pPr>
      <w:r>
        <w:rPr>
          <w:rStyle w:val="FootnoteReference"/>
        </w:rPr>
        <w:footnoteRef/>
      </w:r>
      <w:r>
        <w:t xml:space="preserve"> Counting to three and doing it (which some would label as ‘the will’) also does the trick, of course, but then the question is what initiates the action of counting to three…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8F20F" w14:textId="1851EAAD" w:rsidR="00014603" w:rsidRPr="00FC1B64" w:rsidRDefault="00014603" w:rsidP="002A6D84">
    <w:pPr>
      <w:pStyle w:val="Header"/>
      <w:ind w:right="360"/>
      <w:jc w:val="right"/>
      <w:rPr>
        <w:color w:val="000000" w:themeColor="text1"/>
        <w:sz w:val="20"/>
        <w:szCs w:val="20"/>
      </w:rPr>
    </w:pPr>
    <w:r>
      <w:rPr>
        <w:color w:val="000000" w:themeColor="text1"/>
        <w:sz w:val="20"/>
        <w:szCs w:val="20"/>
      </w:rPr>
      <w:t xml:space="preserve">Running Head:  </w:t>
    </w:r>
    <w:r w:rsidRPr="00D72521">
      <w:t>Every action is an emotional action</w:t>
    </w:r>
  </w:p>
  <w:p w14:paraId="18280B05" w14:textId="77777777" w:rsidR="00014603" w:rsidRDefault="000146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34"/>
    <w:rsid w:val="00003450"/>
    <w:rsid w:val="00011E15"/>
    <w:rsid w:val="0001345B"/>
    <w:rsid w:val="00014603"/>
    <w:rsid w:val="00016A06"/>
    <w:rsid w:val="00036E7F"/>
    <w:rsid w:val="0004083A"/>
    <w:rsid w:val="00042580"/>
    <w:rsid w:val="000464D8"/>
    <w:rsid w:val="0005766C"/>
    <w:rsid w:val="000A383A"/>
    <w:rsid w:val="000C70AE"/>
    <w:rsid w:val="000F0A8B"/>
    <w:rsid w:val="000F589D"/>
    <w:rsid w:val="00102B2A"/>
    <w:rsid w:val="001221C0"/>
    <w:rsid w:val="0013305E"/>
    <w:rsid w:val="00140438"/>
    <w:rsid w:val="001420EC"/>
    <w:rsid w:val="00142521"/>
    <w:rsid w:val="001479AE"/>
    <w:rsid w:val="00160856"/>
    <w:rsid w:val="001615D1"/>
    <w:rsid w:val="00173E18"/>
    <w:rsid w:val="00182130"/>
    <w:rsid w:val="0018329A"/>
    <w:rsid w:val="0018378A"/>
    <w:rsid w:val="00190698"/>
    <w:rsid w:val="001B54F6"/>
    <w:rsid w:val="001D3A43"/>
    <w:rsid w:val="001F23A9"/>
    <w:rsid w:val="00210146"/>
    <w:rsid w:val="00221D7F"/>
    <w:rsid w:val="00223C46"/>
    <w:rsid w:val="00225706"/>
    <w:rsid w:val="0024179C"/>
    <w:rsid w:val="002502D3"/>
    <w:rsid w:val="00254680"/>
    <w:rsid w:val="00256684"/>
    <w:rsid w:val="00262594"/>
    <w:rsid w:val="002677BD"/>
    <w:rsid w:val="002749BF"/>
    <w:rsid w:val="00282BC1"/>
    <w:rsid w:val="002863F7"/>
    <w:rsid w:val="00287309"/>
    <w:rsid w:val="002915EF"/>
    <w:rsid w:val="002965C0"/>
    <w:rsid w:val="00296603"/>
    <w:rsid w:val="002A6D84"/>
    <w:rsid w:val="002B050C"/>
    <w:rsid w:val="002B31E1"/>
    <w:rsid w:val="002D494E"/>
    <w:rsid w:val="00312E39"/>
    <w:rsid w:val="00315C78"/>
    <w:rsid w:val="00322B02"/>
    <w:rsid w:val="003233B5"/>
    <w:rsid w:val="00331AFC"/>
    <w:rsid w:val="00334438"/>
    <w:rsid w:val="00340FA8"/>
    <w:rsid w:val="00345792"/>
    <w:rsid w:val="00346B68"/>
    <w:rsid w:val="00366991"/>
    <w:rsid w:val="00375566"/>
    <w:rsid w:val="003969A8"/>
    <w:rsid w:val="003A1B38"/>
    <w:rsid w:val="003A61F4"/>
    <w:rsid w:val="003B7681"/>
    <w:rsid w:val="003C43F1"/>
    <w:rsid w:val="003C7818"/>
    <w:rsid w:val="003C7BC4"/>
    <w:rsid w:val="003D41A5"/>
    <w:rsid w:val="003E691F"/>
    <w:rsid w:val="00405CFF"/>
    <w:rsid w:val="00413C6E"/>
    <w:rsid w:val="0041577F"/>
    <w:rsid w:val="00420A5B"/>
    <w:rsid w:val="00424FAC"/>
    <w:rsid w:val="00430D4D"/>
    <w:rsid w:val="004319C3"/>
    <w:rsid w:val="0043584E"/>
    <w:rsid w:val="00455A11"/>
    <w:rsid w:val="00463D34"/>
    <w:rsid w:val="00475873"/>
    <w:rsid w:val="004C37D5"/>
    <w:rsid w:val="004C596F"/>
    <w:rsid w:val="004D587A"/>
    <w:rsid w:val="004E0CE3"/>
    <w:rsid w:val="004F72F9"/>
    <w:rsid w:val="00502CAD"/>
    <w:rsid w:val="00513541"/>
    <w:rsid w:val="00515410"/>
    <w:rsid w:val="00516AAA"/>
    <w:rsid w:val="00522BAA"/>
    <w:rsid w:val="00551E28"/>
    <w:rsid w:val="00571FE1"/>
    <w:rsid w:val="00580715"/>
    <w:rsid w:val="00580D34"/>
    <w:rsid w:val="00596663"/>
    <w:rsid w:val="00596DA5"/>
    <w:rsid w:val="005A6D4F"/>
    <w:rsid w:val="005A7424"/>
    <w:rsid w:val="005B1C9E"/>
    <w:rsid w:val="005B7987"/>
    <w:rsid w:val="005C07B6"/>
    <w:rsid w:val="005E40CC"/>
    <w:rsid w:val="00601418"/>
    <w:rsid w:val="00602E64"/>
    <w:rsid w:val="0063396C"/>
    <w:rsid w:val="006613B3"/>
    <w:rsid w:val="00684C62"/>
    <w:rsid w:val="00690AAD"/>
    <w:rsid w:val="00691916"/>
    <w:rsid w:val="00693DEB"/>
    <w:rsid w:val="006977AC"/>
    <w:rsid w:val="006A691C"/>
    <w:rsid w:val="006B1F5E"/>
    <w:rsid w:val="006B2BB3"/>
    <w:rsid w:val="006D6F2E"/>
    <w:rsid w:val="0070698D"/>
    <w:rsid w:val="00723443"/>
    <w:rsid w:val="007236F3"/>
    <w:rsid w:val="007478DB"/>
    <w:rsid w:val="00747EF1"/>
    <w:rsid w:val="00765F2C"/>
    <w:rsid w:val="00775A44"/>
    <w:rsid w:val="00786C52"/>
    <w:rsid w:val="007910FD"/>
    <w:rsid w:val="00797D69"/>
    <w:rsid w:val="007A7B37"/>
    <w:rsid w:val="007B693B"/>
    <w:rsid w:val="007C7552"/>
    <w:rsid w:val="007D5174"/>
    <w:rsid w:val="007E3E40"/>
    <w:rsid w:val="007E4AE3"/>
    <w:rsid w:val="007E6F00"/>
    <w:rsid w:val="007F5D6E"/>
    <w:rsid w:val="008014BF"/>
    <w:rsid w:val="00811917"/>
    <w:rsid w:val="008178FE"/>
    <w:rsid w:val="00823560"/>
    <w:rsid w:val="0083257D"/>
    <w:rsid w:val="00870538"/>
    <w:rsid w:val="008760E1"/>
    <w:rsid w:val="00881286"/>
    <w:rsid w:val="008944A1"/>
    <w:rsid w:val="00895520"/>
    <w:rsid w:val="008A4805"/>
    <w:rsid w:val="008A7325"/>
    <w:rsid w:val="008B3DB0"/>
    <w:rsid w:val="008B490E"/>
    <w:rsid w:val="008B7E61"/>
    <w:rsid w:val="008D2C7C"/>
    <w:rsid w:val="008D6C05"/>
    <w:rsid w:val="008F2D6E"/>
    <w:rsid w:val="008F3A5C"/>
    <w:rsid w:val="008F3AA8"/>
    <w:rsid w:val="008F6872"/>
    <w:rsid w:val="00902750"/>
    <w:rsid w:val="00904269"/>
    <w:rsid w:val="009118DF"/>
    <w:rsid w:val="00914658"/>
    <w:rsid w:val="00934850"/>
    <w:rsid w:val="00935537"/>
    <w:rsid w:val="009375E4"/>
    <w:rsid w:val="00944D39"/>
    <w:rsid w:val="00951E40"/>
    <w:rsid w:val="0095558D"/>
    <w:rsid w:val="00956A0A"/>
    <w:rsid w:val="009605FF"/>
    <w:rsid w:val="009613B3"/>
    <w:rsid w:val="0098234C"/>
    <w:rsid w:val="009A345A"/>
    <w:rsid w:val="009A563C"/>
    <w:rsid w:val="009B1860"/>
    <w:rsid w:val="009C5DD0"/>
    <w:rsid w:val="009D10B9"/>
    <w:rsid w:val="009D6BCC"/>
    <w:rsid w:val="009D7F75"/>
    <w:rsid w:val="009F1684"/>
    <w:rsid w:val="00A018A0"/>
    <w:rsid w:val="00A13A56"/>
    <w:rsid w:val="00A17DCF"/>
    <w:rsid w:val="00A310EB"/>
    <w:rsid w:val="00A377C0"/>
    <w:rsid w:val="00A45BB9"/>
    <w:rsid w:val="00A62B77"/>
    <w:rsid w:val="00A643DE"/>
    <w:rsid w:val="00A7045B"/>
    <w:rsid w:val="00A85702"/>
    <w:rsid w:val="00A92D8F"/>
    <w:rsid w:val="00A96799"/>
    <w:rsid w:val="00AC20BC"/>
    <w:rsid w:val="00AC287D"/>
    <w:rsid w:val="00AD09B2"/>
    <w:rsid w:val="00B030BF"/>
    <w:rsid w:val="00B10C5B"/>
    <w:rsid w:val="00B12112"/>
    <w:rsid w:val="00B176AE"/>
    <w:rsid w:val="00B3078D"/>
    <w:rsid w:val="00B45036"/>
    <w:rsid w:val="00B47785"/>
    <w:rsid w:val="00B51AFF"/>
    <w:rsid w:val="00B563A5"/>
    <w:rsid w:val="00B61201"/>
    <w:rsid w:val="00B61230"/>
    <w:rsid w:val="00B62AE2"/>
    <w:rsid w:val="00B7085D"/>
    <w:rsid w:val="00B71E8C"/>
    <w:rsid w:val="00B731B1"/>
    <w:rsid w:val="00B800CD"/>
    <w:rsid w:val="00BB0E45"/>
    <w:rsid w:val="00BB2FCC"/>
    <w:rsid w:val="00BB3752"/>
    <w:rsid w:val="00BB556D"/>
    <w:rsid w:val="00BB70C1"/>
    <w:rsid w:val="00C01E8D"/>
    <w:rsid w:val="00C123AF"/>
    <w:rsid w:val="00C1247A"/>
    <w:rsid w:val="00C2715E"/>
    <w:rsid w:val="00C33DF5"/>
    <w:rsid w:val="00C37433"/>
    <w:rsid w:val="00C44B38"/>
    <w:rsid w:val="00C52C45"/>
    <w:rsid w:val="00C539F5"/>
    <w:rsid w:val="00C5574B"/>
    <w:rsid w:val="00C62E87"/>
    <w:rsid w:val="00C66268"/>
    <w:rsid w:val="00C86D15"/>
    <w:rsid w:val="00C942A0"/>
    <w:rsid w:val="00C96D29"/>
    <w:rsid w:val="00CC2512"/>
    <w:rsid w:val="00CD03DF"/>
    <w:rsid w:val="00CD6E60"/>
    <w:rsid w:val="00CE4353"/>
    <w:rsid w:val="00CE7FA4"/>
    <w:rsid w:val="00CF7969"/>
    <w:rsid w:val="00D0359F"/>
    <w:rsid w:val="00D03B71"/>
    <w:rsid w:val="00D2649A"/>
    <w:rsid w:val="00D3327B"/>
    <w:rsid w:val="00D42E69"/>
    <w:rsid w:val="00D44E19"/>
    <w:rsid w:val="00D63C3A"/>
    <w:rsid w:val="00D6472F"/>
    <w:rsid w:val="00D72521"/>
    <w:rsid w:val="00D87C0B"/>
    <w:rsid w:val="00D9074C"/>
    <w:rsid w:val="00D93140"/>
    <w:rsid w:val="00D9508D"/>
    <w:rsid w:val="00DA0805"/>
    <w:rsid w:val="00DB0F8D"/>
    <w:rsid w:val="00DC400C"/>
    <w:rsid w:val="00DC658C"/>
    <w:rsid w:val="00DD3630"/>
    <w:rsid w:val="00DD52A5"/>
    <w:rsid w:val="00DE52C0"/>
    <w:rsid w:val="00E02468"/>
    <w:rsid w:val="00E03C96"/>
    <w:rsid w:val="00E3340A"/>
    <w:rsid w:val="00E43580"/>
    <w:rsid w:val="00E53E2F"/>
    <w:rsid w:val="00E63806"/>
    <w:rsid w:val="00E72462"/>
    <w:rsid w:val="00E74E66"/>
    <w:rsid w:val="00E81EC1"/>
    <w:rsid w:val="00E861BD"/>
    <w:rsid w:val="00E946C3"/>
    <w:rsid w:val="00EB6132"/>
    <w:rsid w:val="00EC1CE8"/>
    <w:rsid w:val="00EE046D"/>
    <w:rsid w:val="00EE79F7"/>
    <w:rsid w:val="00EF0AA7"/>
    <w:rsid w:val="00F111E2"/>
    <w:rsid w:val="00F1603D"/>
    <w:rsid w:val="00F22195"/>
    <w:rsid w:val="00F25D14"/>
    <w:rsid w:val="00F2770C"/>
    <w:rsid w:val="00F33372"/>
    <w:rsid w:val="00F351A9"/>
    <w:rsid w:val="00F361A0"/>
    <w:rsid w:val="00F37F19"/>
    <w:rsid w:val="00F515FC"/>
    <w:rsid w:val="00F63D0A"/>
    <w:rsid w:val="00F75918"/>
    <w:rsid w:val="00F83315"/>
    <w:rsid w:val="00F930AD"/>
    <w:rsid w:val="00FC00E9"/>
    <w:rsid w:val="00FC5EC5"/>
    <w:rsid w:val="00FD5DCF"/>
    <w:rsid w:val="00FE21F1"/>
    <w:rsid w:val="00FE75A9"/>
    <w:rsid w:val="00FF3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C91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color w:val="1A171C"/>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F6"/>
    <w:pPr>
      <w:jc w:val="both"/>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 Char1 Char,Footnote Text Char1 Char Char Char,Footnote Text Char Char Char Char Char,Reference"/>
    <w:basedOn w:val="Normal"/>
    <w:link w:val="FootnoteTextChar1"/>
    <w:uiPriority w:val="99"/>
    <w:rsid w:val="00315C78"/>
    <w:pPr>
      <w:jc w:val="left"/>
    </w:pPr>
    <w:rPr>
      <w:color w:val="auto"/>
      <w:szCs w:val="20"/>
    </w:rPr>
  </w:style>
  <w:style w:type="character" w:customStyle="1" w:styleId="FootnoteTextChar">
    <w:name w:val="Footnote Text Char"/>
    <w:basedOn w:val="DefaultParagraphFont"/>
    <w:uiPriority w:val="99"/>
    <w:semiHidden/>
    <w:rsid w:val="00315C78"/>
    <w:rPr>
      <w:rFonts w:eastAsia="Times New Roman"/>
      <w:lang w:eastAsia="en-US"/>
    </w:rPr>
  </w:style>
  <w:style w:type="character" w:styleId="FootnoteReference">
    <w:name w:val="footnote reference"/>
    <w:uiPriority w:val="99"/>
    <w:rsid w:val="00315C78"/>
    <w:rPr>
      <w:vertAlign w:val="superscript"/>
    </w:rPr>
  </w:style>
  <w:style w:type="character" w:customStyle="1" w:styleId="FootnoteTextChar1">
    <w:name w:val="Footnote Text Char1"/>
    <w:aliases w:val="Schriftart: 9 pt Char,Schriftart: 10 pt Char,Schriftart: 8 pt Char,WB-Fußnotentext Char,fn Char,Footnotes Char,Footnote ak Char,Footnote Text Char1 Char Char,Footnote Text Char1 Char Char Char Char,Reference Char"/>
    <w:link w:val="FootnoteText"/>
    <w:uiPriority w:val="99"/>
    <w:rsid w:val="00315C78"/>
    <w:rPr>
      <w:rFonts w:eastAsia="Times New Roman"/>
      <w:color w:val="auto"/>
      <w:szCs w:val="20"/>
      <w:lang w:eastAsia="en-US"/>
    </w:rPr>
  </w:style>
  <w:style w:type="paragraph" w:styleId="BodyText">
    <w:name w:val="Body Text"/>
    <w:basedOn w:val="Normal"/>
    <w:link w:val="BodyTextChar"/>
    <w:rsid w:val="00011E15"/>
    <w:rPr>
      <w:color w:val="auto"/>
      <w:szCs w:val="20"/>
    </w:rPr>
  </w:style>
  <w:style w:type="character" w:customStyle="1" w:styleId="BodyTextChar">
    <w:name w:val="Body Text Char"/>
    <w:basedOn w:val="DefaultParagraphFont"/>
    <w:link w:val="BodyText"/>
    <w:rsid w:val="00011E15"/>
    <w:rPr>
      <w:rFonts w:eastAsia="Times New Roman"/>
      <w:color w:val="auto"/>
      <w:szCs w:val="20"/>
      <w:lang w:eastAsia="en-US"/>
    </w:rPr>
  </w:style>
  <w:style w:type="character" w:customStyle="1" w:styleId="CITE">
    <w:name w:val="CITE"/>
    <w:rsid w:val="00011E15"/>
    <w:rPr>
      <w:i/>
    </w:rPr>
  </w:style>
  <w:style w:type="paragraph" w:styleId="NormalWeb">
    <w:name w:val="Normal (Web)"/>
    <w:basedOn w:val="Normal"/>
    <w:rsid w:val="00011E15"/>
    <w:pPr>
      <w:spacing w:before="100" w:beforeAutospacing="1" w:after="100" w:afterAutospacing="1"/>
      <w:jc w:val="left"/>
    </w:pPr>
    <w:rPr>
      <w:color w:val="auto"/>
    </w:rPr>
  </w:style>
  <w:style w:type="character" w:styleId="Emphasis">
    <w:name w:val="Emphasis"/>
    <w:uiPriority w:val="20"/>
    <w:qFormat/>
    <w:rsid w:val="00011E15"/>
    <w:rPr>
      <w:i/>
    </w:rPr>
  </w:style>
  <w:style w:type="character" w:customStyle="1" w:styleId="smallcaps3">
    <w:name w:val="smallcaps3"/>
    <w:rsid w:val="00011E15"/>
    <w:rPr>
      <w:smallCaps/>
    </w:rPr>
  </w:style>
  <w:style w:type="character" w:customStyle="1" w:styleId="apple-converted-space">
    <w:name w:val="apple-converted-space"/>
    <w:basedOn w:val="DefaultParagraphFont"/>
    <w:rsid w:val="00173E18"/>
  </w:style>
  <w:style w:type="character" w:customStyle="1" w:styleId="ref-title">
    <w:name w:val="ref-title"/>
    <w:basedOn w:val="DefaultParagraphFont"/>
    <w:rsid w:val="00173E18"/>
  </w:style>
  <w:style w:type="character" w:customStyle="1" w:styleId="ref-journal">
    <w:name w:val="ref-journal"/>
    <w:basedOn w:val="DefaultParagraphFont"/>
    <w:rsid w:val="00173E18"/>
  </w:style>
  <w:style w:type="character" w:customStyle="1" w:styleId="ref-vol">
    <w:name w:val="ref-vol"/>
    <w:basedOn w:val="DefaultParagraphFont"/>
    <w:rsid w:val="00173E18"/>
  </w:style>
  <w:style w:type="character" w:styleId="HTMLCite">
    <w:name w:val="HTML Cite"/>
    <w:basedOn w:val="DefaultParagraphFont"/>
    <w:uiPriority w:val="99"/>
    <w:semiHidden/>
    <w:unhideWhenUsed/>
    <w:rsid w:val="00C5574B"/>
    <w:rPr>
      <w:i/>
      <w:iCs/>
    </w:rPr>
  </w:style>
  <w:style w:type="paragraph" w:styleId="Header">
    <w:name w:val="header"/>
    <w:basedOn w:val="Normal"/>
    <w:link w:val="HeaderChar"/>
    <w:uiPriority w:val="99"/>
    <w:unhideWhenUsed/>
    <w:rsid w:val="002A6D84"/>
    <w:pPr>
      <w:tabs>
        <w:tab w:val="center" w:pos="4680"/>
        <w:tab w:val="right" w:pos="9360"/>
      </w:tabs>
    </w:pPr>
  </w:style>
  <w:style w:type="character" w:customStyle="1" w:styleId="HeaderChar">
    <w:name w:val="Header Char"/>
    <w:basedOn w:val="DefaultParagraphFont"/>
    <w:link w:val="Header"/>
    <w:uiPriority w:val="99"/>
    <w:rsid w:val="002A6D84"/>
    <w:rPr>
      <w:rFonts w:eastAsia="Times New Roman"/>
      <w:lang w:eastAsia="en-US"/>
    </w:rPr>
  </w:style>
  <w:style w:type="paragraph" w:styleId="Footer">
    <w:name w:val="footer"/>
    <w:basedOn w:val="Normal"/>
    <w:link w:val="FooterChar"/>
    <w:uiPriority w:val="99"/>
    <w:unhideWhenUsed/>
    <w:rsid w:val="002A6D84"/>
    <w:pPr>
      <w:tabs>
        <w:tab w:val="center" w:pos="4680"/>
        <w:tab w:val="right" w:pos="9360"/>
      </w:tabs>
    </w:pPr>
  </w:style>
  <w:style w:type="character" w:customStyle="1" w:styleId="FooterChar">
    <w:name w:val="Footer Char"/>
    <w:basedOn w:val="DefaultParagraphFont"/>
    <w:link w:val="Footer"/>
    <w:uiPriority w:val="99"/>
    <w:rsid w:val="002A6D84"/>
    <w:rPr>
      <w:rFonts w:eastAsia="Times New Roman"/>
      <w:lang w:eastAsia="en-US"/>
    </w:rPr>
  </w:style>
  <w:style w:type="paragraph" w:customStyle="1" w:styleId="Default">
    <w:name w:val="Default"/>
    <w:rsid w:val="00014603"/>
    <w:pPr>
      <w:widowControl w:val="0"/>
      <w:autoSpaceDE w:val="0"/>
      <w:autoSpaceDN w:val="0"/>
      <w:adjustRightInd w:val="0"/>
    </w:pPr>
    <w:rPr>
      <w:rFonts w:ascii="Times New Roman" w:hAnsi="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color w:val="1A171C"/>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F6"/>
    <w:pPr>
      <w:jc w:val="both"/>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 Char1 Char,Footnote Text Char1 Char Char Char,Footnote Text Char Char Char Char Char,Reference"/>
    <w:basedOn w:val="Normal"/>
    <w:link w:val="FootnoteTextChar1"/>
    <w:uiPriority w:val="99"/>
    <w:rsid w:val="00315C78"/>
    <w:pPr>
      <w:jc w:val="left"/>
    </w:pPr>
    <w:rPr>
      <w:color w:val="auto"/>
      <w:szCs w:val="20"/>
    </w:rPr>
  </w:style>
  <w:style w:type="character" w:customStyle="1" w:styleId="FootnoteTextChar">
    <w:name w:val="Footnote Text Char"/>
    <w:basedOn w:val="DefaultParagraphFont"/>
    <w:uiPriority w:val="99"/>
    <w:semiHidden/>
    <w:rsid w:val="00315C78"/>
    <w:rPr>
      <w:rFonts w:eastAsia="Times New Roman"/>
      <w:lang w:eastAsia="en-US"/>
    </w:rPr>
  </w:style>
  <w:style w:type="character" w:styleId="FootnoteReference">
    <w:name w:val="footnote reference"/>
    <w:uiPriority w:val="99"/>
    <w:rsid w:val="00315C78"/>
    <w:rPr>
      <w:vertAlign w:val="superscript"/>
    </w:rPr>
  </w:style>
  <w:style w:type="character" w:customStyle="1" w:styleId="FootnoteTextChar1">
    <w:name w:val="Footnote Text Char1"/>
    <w:aliases w:val="Schriftart: 9 pt Char,Schriftart: 10 pt Char,Schriftart: 8 pt Char,WB-Fußnotentext Char,fn Char,Footnotes Char,Footnote ak Char,Footnote Text Char1 Char Char,Footnote Text Char1 Char Char Char Char,Reference Char"/>
    <w:link w:val="FootnoteText"/>
    <w:uiPriority w:val="99"/>
    <w:rsid w:val="00315C78"/>
    <w:rPr>
      <w:rFonts w:eastAsia="Times New Roman"/>
      <w:color w:val="auto"/>
      <w:szCs w:val="20"/>
      <w:lang w:eastAsia="en-US"/>
    </w:rPr>
  </w:style>
  <w:style w:type="paragraph" w:styleId="BodyText">
    <w:name w:val="Body Text"/>
    <w:basedOn w:val="Normal"/>
    <w:link w:val="BodyTextChar"/>
    <w:rsid w:val="00011E15"/>
    <w:rPr>
      <w:color w:val="auto"/>
      <w:szCs w:val="20"/>
    </w:rPr>
  </w:style>
  <w:style w:type="character" w:customStyle="1" w:styleId="BodyTextChar">
    <w:name w:val="Body Text Char"/>
    <w:basedOn w:val="DefaultParagraphFont"/>
    <w:link w:val="BodyText"/>
    <w:rsid w:val="00011E15"/>
    <w:rPr>
      <w:rFonts w:eastAsia="Times New Roman"/>
      <w:color w:val="auto"/>
      <w:szCs w:val="20"/>
      <w:lang w:eastAsia="en-US"/>
    </w:rPr>
  </w:style>
  <w:style w:type="character" w:customStyle="1" w:styleId="CITE">
    <w:name w:val="CITE"/>
    <w:rsid w:val="00011E15"/>
    <w:rPr>
      <w:i/>
    </w:rPr>
  </w:style>
  <w:style w:type="paragraph" w:styleId="NormalWeb">
    <w:name w:val="Normal (Web)"/>
    <w:basedOn w:val="Normal"/>
    <w:rsid w:val="00011E15"/>
    <w:pPr>
      <w:spacing w:before="100" w:beforeAutospacing="1" w:after="100" w:afterAutospacing="1"/>
      <w:jc w:val="left"/>
    </w:pPr>
    <w:rPr>
      <w:color w:val="auto"/>
    </w:rPr>
  </w:style>
  <w:style w:type="character" w:styleId="Emphasis">
    <w:name w:val="Emphasis"/>
    <w:uiPriority w:val="20"/>
    <w:qFormat/>
    <w:rsid w:val="00011E15"/>
    <w:rPr>
      <w:i/>
    </w:rPr>
  </w:style>
  <w:style w:type="character" w:customStyle="1" w:styleId="smallcaps3">
    <w:name w:val="smallcaps3"/>
    <w:rsid w:val="00011E15"/>
    <w:rPr>
      <w:smallCaps/>
    </w:rPr>
  </w:style>
  <w:style w:type="character" w:customStyle="1" w:styleId="apple-converted-space">
    <w:name w:val="apple-converted-space"/>
    <w:basedOn w:val="DefaultParagraphFont"/>
    <w:rsid w:val="00173E18"/>
  </w:style>
  <w:style w:type="character" w:customStyle="1" w:styleId="ref-title">
    <w:name w:val="ref-title"/>
    <w:basedOn w:val="DefaultParagraphFont"/>
    <w:rsid w:val="00173E18"/>
  </w:style>
  <w:style w:type="character" w:customStyle="1" w:styleId="ref-journal">
    <w:name w:val="ref-journal"/>
    <w:basedOn w:val="DefaultParagraphFont"/>
    <w:rsid w:val="00173E18"/>
  </w:style>
  <w:style w:type="character" w:customStyle="1" w:styleId="ref-vol">
    <w:name w:val="ref-vol"/>
    <w:basedOn w:val="DefaultParagraphFont"/>
    <w:rsid w:val="00173E18"/>
  </w:style>
  <w:style w:type="character" w:styleId="HTMLCite">
    <w:name w:val="HTML Cite"/>
    <w:basedOn w:val="DefaultParagraphFont"/>
    <w:uiPriority w:val="99"/>
    <w:semiHidden/>
    <w:unhideWhenUsed/>
    <w:rsid w:val="00C5574B"/>
    <w:rPr>
      <w:i/>
      <w:iCs/>
    </w:rPr>
  </w:style>
  <w:style w:type="paragraph" w:styleId="Header">
    <w:name w:val="header"/>
    <w:basedOn w:val="Normal"/>
    <w:link w:val="HeaderChar"/>
    <w:uiPriority w:val="99"/>
    <w:unhideWhenUsed/>
    <w:rsid w:val="002A6D84"/>
    <w:pPr>
      <w:tabs>
        <w:tab w:val="center" w:pos="4680"/>
        <w:tab w:val="right" w:pos="9360"/>
      </w:tabs>
    </w:pPr>
  </w:style>
  <w:style w:type="character" w:customStyle="1" w:styleId="HeaderChar">
    <w:name w:val="Header Char"/>
    <w:basedOn w:val="DefaultParagraphFont"/>
    <w:link w:val="Header"/>
    <w:uiPriority w:val="99"/>
    <w:rsid w:val="002A6D84"/>
    <w:rPr>
      <w:rFonts w:eastAsia="Times New Roman"/>
      <w:lang w:eastAsia="en-US"/>
    </w:rPr>
  </w:style>
  <w:style w:type="paragraph" w:styleId="Footer">
    <w:name w:val="footer"/>
    <w:basedOn w:val="Normal"/>
    <w:link w:val="FooterChar"/>
    <w:uiPriority w:val="99"/>
    <w:unhideWhenUsed/>
    <w:rsid w:val="002A6D84"/>
    <w:pPr>
      <w:tabs>
        <w:tab w:val="center" w:pos="4680"/>
        <w:tab w:val="right" w:pos="9360"/>
      </w:tabs>
    </w:pPr>
  </w:style>
  <w:style w:type="character" w:customStyle="1" w:styleId="FooterChar">
    <w:name w:val="Footer Char"/>
    <w:basedOn w:val="DefaultParagraphFont"/>
    <w:link w:val="Footer"/>
    <w:uiPriority w:val="99"/>
    <w:rsid w:val="002A6D84"/>
    <w:rPr>
      <w:rFonts w:eastAsia="Times New Roman"/>
      <w:lang w:eastAsia="en-US"/>
    </w:rPr>
  </w:style>
  <w:style w:type="paragraph" w:customStyle="1" w:styleId="Default">
    <w:name w:val="Default"/>
    <w:rsid w:val="00014603"/>
    <w:pPr>
      <w:widowControl w:val="0"/>
      <w:autoSpaceDE w:val="0"/>
      <w:autoSpaceDN w:val="0"/>
      <w:adjustRightInd w:val="0"/>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79662">
      <w:bodyDiv w:val="1"/>
      <w:marLeft w:val="0"/>
      <w:marRight w:val="0"/>
      <w:marTop w:val="0"/>
      <w:marBottom w:val="0"/>
      <w:divBdr>
        <w:top w:val="none" w:sz="0" w:space="0" w:color="auto"/>
        <w:left w:val="none" w:sz="0" w:space="0" w:color="auto"/>
        <w:bottom w:val="none" w:sz="0" w:space="0" w:color="auto"/>
        <w:right w:val="none" w:sz="0" w:space="0" w:color="auto"/>
      </w:divBdr>
      <w:divsChild>
        <w:div w:id="1493571132">
          <w:marLeft w:val="0"/>
          <w:marRight w:val="0"/>
          <w:marTop w:val="0"/>
          <w:marBottom w:val="0"/>
          <w:divBdr>
            <w:top w:val="none" w:sz="0" w:space="0" w:color="auto"/>
            <w:left w:val="none" w:sz="0" w:space="0" w:color="auto"/>
            <w:bottom w:val="none" w:sz="0" w:space="0" w:color="auto"/>
            <w:right w:val="none" w:sz="0" w:space="0" w:color="auto"/>
          </w:divBdr>
        </w:div>
      </w:divsChild>
    </w:div>
    <w:div w:id="791051906">
      <w:bodyDiv w:val="1"/>
      <w:marLeft w:val="0"/>
      <w:marRight w:val="0"/>
      <w:marTop w:val="0"/>
      <w:marBottom w:val="0"/>
      <w:divBdr>
        <w:top w:val="none" w:sz="0" w:space="0" w:color="auto"/>
        <w:left w:val="none" w:sz="0" w:space="0" w:color="auto"/>
        <w:bottom w:val="none" w:sz="0" w:space="0" w:color="auto"/>
        <w:right w:val="none" w:sz="0" w:space="0" w:color="auto"/>
      </w:divBdr>
    </w:div>
    <w:div w:id="1077901939">
      <w:bodyDiv w:val="1"/>
      <w:marLeft w:val="0"/>
      <w:marRight w:val="0"/>
      <w:marTop w:val="0"/>
      <w:marBottom w:val="0"/>
      <w:divBdr>
        <w:top w:val="none" w:sz="0" w:space="0" w:color="auto"/>
        <w:left w:val="none" w:sz="0" w:space="0" w:color="auto"/>
        <w:bottom w:val="none" w:sz="0" w:space="0" w:color="auto"/>
        <w:right w:val="none" w:sz="0" w:space="0" w:color="auto"/>
      </w:divBdr>
    </w:div>
    <w:div w:id="1260794074">
      <w:bodyDiv w:val="1"/>
      <w:marLeft w:val="0"/>
      <w:marRight w:val="0"/>
      <w:marTop w:val="0"/>
      <w:marBottom w:val="0"/>
      <w:divBdr>
        <w:top w:val="none" w:sz="0" w:space="0" w:color="auto"/>
        <w:left w:val="none" w:sz="0" w:space="0" w:color="auto"/>
        <w:bottom w:val="none" w:sz="0" w:space="0" w:color="auto"/>
        <w:right w:val="none" w:sz="0" w:space="0" w:color="auto"/>
      </w:divBdr>
    </w:div>
    <w:div w:id="1572083613">
      <w:bodyDiv w:val="1"/>
      <w:marLeft w:val="0"/>
      <w:marRight w:val="0"/>
      <w:marTop w:val="0"/>
      <w:marBottom w:val="0"/>
      <w:divBdr>
        <w:top w:val="none" w:sz="0" w:space="0" w:color="auto"/>
        <w:left w:val="none" w:sz="0" w:space="0" w:color="auto"/>
        <w:bottom w:val="none" w:sz="0" w:space="0" w:color="auto"/>
        <w:right w:val="none" w:sz="0" w:space="0" w:color="auto"/>
      </w:divBdr>
    </w:div>
    <w:div w:id="1899633269">
      <w:bodyDiv w:val="1"/>
      <w:marLeft w:val="0"/>
      <w:marRight w:val="0"/>
      <w:marTop w:val="0"/>
      <w:marBottom w:val="0"/>
      <w:divBdr>
        <w:top w:val="none" w:sz="0" w:space="0" w:color="auto"/>
        <w:left w:val="none" w:sz="0" w:space="0" w:color="auto"/>
        <w:bottom w:val="none" w:sz="0" w:space="0" w:color="auto"/>
        <w:right w:val="none" w:sz="0" w:space="0" w:color="auto"/>
      </w:divBdr>
    </w:div>
    <w:div w:id="19319647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TotalTime>
  <Pages>9</Pages>
  <Words>2052</Words>
  <Characters>10634</Characters>
  <Application>Microsoft Macintosh Word</Application>
  <DocSecurity>0</DocSecurity>
  <Lines>221</Lines>
  <Paragraphs>76</Paragraphs>
  <ScaleCrop>false</ScaleCrop>
  <HeadingPairs>
    <vt:vector size="2" baseType="variant">
      <vt:variant>
        <vt:lpstr>Title</vt:lpstr>
      </vt:variant>
      <vt:variant>
        <vt:i4>1</vt:i4>
      </vt:variant>
    </vt:vector>
  </HeadingPairs>
  <TitlesOfParts>
    <vt:vector size="1" baseType="lpstr">
      <vt:lpstr/>
    </vt:vector>
  </TitlesOfParts>
  <Company>UA</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Bence Nanay</dc:creator>
  <cp:lastModifiedBy>Bence Nanay</cp:lastModifiedBy>
  <cp:revision>59</cp:revision>
  <dcterms:created xsi:type="dcterms:W3CDTF">2016-09-12T13:37:00Z</dcterms:created>
  <dcterms:modified xsi:type="dcterms:W3CDTF">2016-10-11T09:44:00Z</dcterms:modified>
</cp:coreProperties>
</file>