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897F" w14:textId="77777777" w:rsidR="00B63AC1" w:rsidRDefault="00D8288E" w:rsidP="00836463">
      <w:pPr>
        <w:pStyle w:val="H1"/>
        <w:spacing w:before="0" w:after="0"/>
        <w:jc w:val="center"/>
        <w:rPr>
          <w:rFonts w:ascii="Garamond" w:hAnsi="Garamond"/>
          <w:smallCaps/>
          <w:sz w:val="24"/>
        </w:rPr>
      </w:pPr>
      <w:r>
        <w:rPr>
          <w:rFonts w:ascii="Garamond" w:hAnsi="Garamond"/>
          <w:smallCaps/>
          <w:sz w:val="24"/>
        </w:rPr>
        <w:t xml:space="preserve">Perceiving </w:t>
      </w:r>
      <w:r w:rsidR="002234D9">
        <w:rPr>
          <w:rFonts w:ascii="Garamond" w:hAnsi="Garamond"/>
          <w:smallCaps/>
          <w:sz w:val="24"/>
        </w:rPr>
        <w:t>I</w:t>
      </w:r>
      <w:r>
        <w:rPr>
          <w:rFonts w:ascii="Garamond" w:hAnsi="Garamond"/>
          <w:smallCaps/>
          <w:sz w:val="24"/>
        </w:rPr>
        <w:t>n</w:t>
      </w:r>
      <w:r w:rsidR="001228D5">
        <w:rPr>
          <w:rFonts w:ascii="Garamond" w:hAnsi="Garamond"/>
          <w:smallCaps/>
          <w:sz w:val="24"/>
        </w:rPr>
        <w:t>determi</w:t>
      </w:r>
      <w:r w:rsidR="005808E2">
        <w:rPr>
          <w:rFonts w:ascii="Garamond" w:hAnsi="Garamond"/>
          <w:smallCaps/>
          <w:sz w:val="24"/>
        </w:rPr>
        <w:t>na</w:t>
      </w:r>
      <w:r>
        <w:rPr>
          <w:rFonts w:ascii="Garamond" w:hAnsi="Garamond"/>
          <w:smallCaps/>
          <w:sz w:val="24"/>
        </w:rPr>
        <w:t>tel</w:t>
      </w:r>
      <w:r w:rsidR="00B63AC1">
        <w:rPr>
          <w:rFonts w:ascii="Garamond" w:hAnsi="Garamond"/>
          <w:smallCaps/>
          <w:sz w:val="24"/>
        </w:rPr>
        <w:t>y</w:t>
      </w:r>
    </w:p>
    <w:p w14:paraId="186CC6B1" w14:textId="5D54E7FB" w:rsidR="007D7A0D" w:rsidRPr="007D7A0D" w:rsidRDefault="00B63AC1" w:rsidP="00836463">
      <w:pPr>
        <w:pStyle w:val="H1"/>
        <w:spacing w:before="0" w:after="0"/>
        <w:jc w:val="center"/>
        <w:rPr>
          <w:rFonts w:ascii="Garamond" w:hAnsi="Garamond"/>
          <w:smallCaps/>
          <w:sz w:val="24"/>
        </w:rPr>
      </w:pPr>
      <w:r>
        <w:rPr>
          <w:rFonts w:ascii="Garamond" w:hAnsi="Garamond"/>
          <w:smallCaps/>
          <w:sz w:val="24"/>
        </w:rPr>
        <w:t>Bence Nana</w:t>
      </w:r>
      <w:bookmarkStart w:id="0" w:name="_GoBack"/>
      <w:bookmarkEnd w:id="0"/>
      <w:r w:rsidR="00D8288E">
        <w:rPr>
          <w:rFonts w:ascii="Garamond" w:hAnsi="Garamond"/>
          <w:smallCaps/>
          <w:sz w:val="24"/>
        </w:rPr>
        <w:t>y</w:t>
      </w:r>
      <w:r w:rsidR="007D7A0D">
        <w:rPr>
          <w:rFonts w:ascii="Garamond" w:hAnsi="Garamond"/>
          <w:smallCaps/>
          <w:sz w:val="24"/>
        </w:rPr>
        <w:t xml:space="preserve"> </w:t>
      </w:r>
    </w:p>
    <w:p w14:paraId="095094A1" w14:textId="77777777" w:rsidR="007D7A0D" w:rsidRDefault="007D7A0D" w:rsidP="00836463">
      <w:pPr>
        <w:pStyle w:val="H1"/>
        <w:spacing w:before="0" w:after="0"/>
        <w:jc w:val="center"/>
        <w:rPr>
          <w:rFonts w:ascii="Garamond" w:hAnsi="Garamond"/>
          <w:smallCaps/>
          <w:sz w:val="24"/>
          <w:lang w:val="en-GB"/>
        </w:rPr>
      </w:pPr>
    </w:p>
    <w:p w14:paraId="23E6B80C" w14:textId="43751D79" w:rsidR="002234D9" w:rsidRDefault="00E837F5" w:rsidP="00836463">
      <w:pPr>
        <w:widowControl w:val="0"/>
        <w:autoSpaceDE w:val="0"/>
        <w:autoSpaceDN w:val="0"/>
        <w:adjustRightInd w:val="0"/>
        <w:ind w:left="720"/>
      </w:pPr>
      <w:r>
        <w:t xml:space="preserve">It has been argued recently that perception is </w:t>
      </w:r>
      <w:r w:rsidR="008940F6">
        <w:t>indeterminate</w:t>
      </w:r>
      <w:r>
        <w:t>. But there are more than one ways of spelling out what this means. The standard line is that perceptual states attribute different probabilit</w:t>
      </w:r>
      <w:r w:rsidR="00E7456D">
        <w:t>ies</w:t>
      </w:r>
      <w:r>
        <w:t xml:space="preserve"> to different propositions. I provide an alternative to this view, where it is not the attitude, but the content of perceptual states that is </w:t>
      </w:r>
      <w:r w:rsidR="008940F6">
        <w:t>indeterminate</w:t>
      </w:r>
      <w:r>
        <w:t xml:space="preserve">, inasmuch as it consists of the representation of determinable properties. </w:t>
      </w:r>
      <w:r w:rsidR="00D56E32">
        <w:t>This view does justice to the more general claim that perception is indeterminate without appealing to probability either in the attitude or in the content.</w:t>
      </w:r>
    </w:p>
    <w:p w14:paraId="3E4288A1" w14:textId="77777777" w:rsidR="008219FB" w:rsidRDefault="008219FB" w:rsidP="00836463">
      <w:pPr>
        <w:widowControl w:val="0"/>
        <w:autoSpaceDE w:val="0"/>
        <w:autoSpaceDN w:val="0"/>
        <w:adjustRightInd w:val="0"/>
      </w:pPr>
    </w:p>
    <w:p w14:paraId="6C184FE5" w14:textId="4AEE7557" w:rsidR="008219FB" w:rsidRPr="008219FB" w:rsidRDefault="008219FB" w:rsidP="00836463">
      <w:pPr>
        <w:pStyle w:val="ListParagraph"/>
        <w:widowControl w:val="0"/>
        <w:numPr>
          <w:ilvl w:val="0"/>
          <w:numId w:val="17"/>
        </w:numPr>
        <w:autoSpaceDE w:val="0"/>
        <w:autoSpaceDN w:val="0"/>
        <w:adjustRightInd w:val="0"/>
        <w:rPr>
          <w:b/>
          <w:bCs/>
        </w:rPr>
      </w:pPr>
      <w:r w:rsidRPr="008219FB">
        <w:rPr>
          <w:b/>
          <w:bCs/>
        </w:rPr>
        <w:t>Introduction</w:t>
      </w:r>
    </w:p>
    <w:p w14:paraId="39186CEA" w14:textId="77777777" w:rsidR="008219FB" w:rsidRDefault="008219FB" w:rsidP="00836463">
      <w:pPr>
        <w:pStyle w:val="ListParagraph"/>
        <w:widowControl w:val="0"/>
        <w:autoSpaceDE w:val="0"/>
        <w:autoSpaceDN w:val="0"/>
        <w:adjustRightInd w:val="0"/>
        <w:ind w:left="1080"/>
      </w:pPr>
    </w:p>
    <w:p w14:paraId="496D2958" w14:textId="19805A63" w:rsidR="0088281C" w:rsidRDefault="005439A3" w:rsidP="00836463">
      <w:pPr>
        <w:widowControl w:val="0"/>
        <w:autoSpaceDE w:val="0"/>
        <w:autoSpaceDN w:val="0"/>
        <w:adjustRightInd w:val="0"/>
      </w:pPr>
      <w:r>
        <w:t>Y</w:t>
      </w:r>
      <w:r w:rsidR="0088281C">
        <w:t>o</w:t>
      </w:r>
      <w:r>
        <w:t>u wake up and it’s dark outside. I</w:t>
      </w:r>
      <w:r w:rsidR="0088281C">
        <w:t xml:space="preserve">t is getting gradually lighter, </w:t>
      </w:r>
      <w:r>
        <w:t xml:space="preserve">and </w:t>
      </w:r>
      <w:r w:rsidR="0088281C">
        <w:t>the way you perceive the objects in your room also change</w:t>
      </w:r>
      <w:r w:rsidR="002234D9">
        <w:t>s</w:t>
      </w:r>
      <w:r w:rsidR="00E64573" w:rsidRPr="00E64573">
        <w:t xml:space="preserve"> </w:t>
      </w:r>
      <w:r w:rsidR="00E64573">
        <w:t>gradually</w:t>
      </w:r>
      <w:r w:rsidR="0088281C">
        <w:t>. Suppose that you’re looking at a scarlet dress on your chair. If it’s dark outside and the light is not on, you may see the outlines of the dress, but not a lot of color information will get into your visual system, so you perceptually represent the color of the dress in a very indete</w:t>
      </w:r>
      <w:r w:rsidR="009F1848">
        <w:t>rminate manner. But as there is</w:t>
      </w:r>
      <w:r w:rsidR="0088281C">
        <w:t xml:space="preserve"> more and more light in the room, you</w:t>
      </w:r>
      <w:r w:rsidR="009F1848">
        <w:t xml:space="preserve">r perception changes. You perceptually represent the dress differently. </w:t>
      </w:r>
      <w:r w:rsidR="0088281C">
        <w:t>First as reddish, then maybe as bright red</w:t>
      </w:r>
      <w:r w:rsidR="00DF12D4">
        <w:t>,</w:t>
      </w:r>
      <w:r w:rsidR="0088281C">
        <w:t xml:space="preserve"> and finally as scarlet. </w:t>
      </w:r>
    </w:p>
    <w:p w14:paraId="28587132" w14:textId="0AEBF2D9" w:rsidR="0088281C" w:rsidRDefault="0088281C" w:rsidP="00836463">
      <w:pPr>
        <w:widowControl w:val="0"/>
        <w:autoSpaceDE w:val="0"/>
        <w:autoSpaceDN w:val="0"/>
        <w:adjustRightInd w:val="0"/>
        <w:ind w:firstLine="720"/>
      </w:pPr>
      <w:proofErr w:type="gramStart"/>
      <w:r>
        <w:t>So</w:t>
      </w:r>
      <w:proofErr w:type="gramEnd"/>
      <w:r>
        <w:t xml:space="preserve"> your perceptual representation of the dress’s color changes. </w:t>
      </w:r>
      <w:r w:rsidR="00134180">
        <w:t>The</w:t>
      </w:r>
      <w:r>
        <w:t xml:space="preserve"> question is how we can describe this change. </w:t>
      </w:r>
      <w:r w:rsidR="00134180">
        <w:t xml:space="preserve">One recent and influential </w:t>
      </w:r>
      <w:r>
        <w:t>response is that we should borrow the concept of confidence from the theory of probability in order to do so</w:t>
      </w:r>
      <w:r w:rsidR="00134180">
        <w:t xml:space="preserve"> (Morrison 2016, 2017</w:t>
      </w:r>
      <w:r w:rsidR="00691A4C">
        <w:t xml:space="preserve">, </w:t>
      </w:r>
      <w:proofErr w:type="spellStart"/>
      <w:r w:rsidR="00691A4C">
        <w:t>Munton</w:t>
      </w:r>
      <w:proofErr w:type="spellEnd"/>
      <w:r w:rsidR="00691A4C">
        <w:t xml:space="preserve"> 2017</w:t>
      </w:r>
      <w:r w:rsidR="00474B80">
        <w:t xml:space="preserve">, </w:t>
      </w:r>
      <w:r w:rsidR="002234D9">
        <w:t xml:space="preserve">see also </w:t>
      </w:r>
      <w:r w:rsidR="00474B80">
        <w:t xml:space="preserve">Denison </w:t>
      </w:r>
      <w:r w:rsidR="00C04732">
        <w:t>2017</w:t>
      </w:r>
      <w:r w:rsidR="00B41C37">
        <w:t>, Block 2018</w:t>
      </w:r>
      <w:r w:rsidR="00134180">
        <w:t>)</w:t>
      </w:r>
      <w:r>
        <w:t xml:space="preserve">. </w:t>
      </w:r>
      <w:r w:rsidR="002234D9">
        <w:t xml:space="preserve">The </w:t>
      </w:r>
      <w:r>
        <w:t xml:space="preserve">proposal is that just as beliefs </w:t>
      </w:r>
      <w:r w:rsidR="00272ED7">
        <w:t xml:space="preserve">(or partial beliefs) </w:t>
      </w:r>
      <w:r>
        <w:t xml:space="preserve">represent their objects with a certain confidence, perceptual states also represent their objects with a certain confidence. Just as we can be more or less confident about whether we </w:t>
      </w:r>
      <w:r w:rsidR="00220546">
        <w:t xml:space="preserve">will </w:t>
      </w:r>
      <w:r>
        <w:t xml:space="preserve">get tenure, we can be more or less perceptually confident about the color of the dress on the chair at dusk. </w:t>
      </w:r>
      <w:r w:rsidR="00FB5F57">
        <w:t>In short, perceptual states assign a certain probability to the state of affairs they represent.</w:t>
      </w:r>
    </w:p>
    <w:p w14:paraId="4B3CFB3B" w14:textId="2EB0AA50" w:rsidR="007F0FDD" w:rsidRDefault="007F0FDD" w:rsidP="00836463">
      <w:pPr>
        <w:widowControl w:val="0"/>
        <w:autoSpaceDE w:val="0"/>
        <w:autoSpaceDN w:val="0"/>
        <w:adjustRightInd w:val="0"/>
        <w:ind w:firstLine="720"/>
      </w:pPr>
      <w:r>
        <w:t xml:space="preserve">My aim is to question this </w:t>
      </w:r>
      <w:r w:rsidR="0029129B">
        <w:t xml:space="preserve">picture and replace it with a much simpler one where what </w:t>
      </w:r>
      <w:proofErr w:type="gramStart"/>
      <w:r w:rsidR="0029129B">
        <w:t>changes</w:t>
      </w:r>
      <w:proofErr w:type="gramEnd"/>
      <w:r w:rsidR="0029129B">
        <w:t xml:space="preserve"> as the room gets lighter is that my perceptual state attributes more and more determinate color properties (and also more determinate </w:t>
      </w:r>
      <w:r w:rsidR="00DF12D4">
        <w:t xml:space="preserve">properties of </w:t>
      </w:r>
      <w:r w:rsidR="0029129B">
        <w:t xml:space="preserve">other kinds) </w:t>
      </w:r>
      <w:r w:rsidR="000755A4">
        <w:t xml:space="preserve">to the dress. I </w:t>
      </w:r>
      <w:r w:rsidR="00E837F5">
        <w:t xml:space="preserve">agree with the perceptual confidence approach that there is something </w:t>
      </w:r>
      <w:r w:rsidR="00FB5F57">
        <w:t>indeterminate</w:t>
      </w:r>
      <w:r w:rsidR="00E837F5">
        <w:t xml:space="preserve"> about perception. But while they take the attitude </w:t>
      </w:r>
      <w:r w:rsidR="00FB5F57">
        <w:t xml:space="preserve">(or, more rarely, the content) </w:t>
      </w:r>
      <w:r w:rsidR="00E837F5">
        <w:t xml:space="preserve">to be probabilistic, I </w:t>
      </w:r>
      <w:r w:rsidR="000755A4">
        <w:t xml:space="preserve">argue </w:t>
      </w:r>
      <w:r w:rsidR="00272ED7">
        <w:t xml:space="preserve">for an alternative, according to which </w:t>
      </w:r>
      <w:r w:rsidR="00E837F5">
        <w:t xml:space="preserve">the content of perceptual states is </w:t>
      </w:r>
      <w:r w:rsidR="00FB5F57">
        <w:t xml:space="preserve">indeterminate </w:t>
      </w:r>
      <w:r w:rsidR="00E837F5">
        <w:t xml:space="preserve">inasmuch as the content involves determinable properties. </w:t>
      </w:r>
      <w:r w:rsidR="00700A0D">
        <w:t xml:space="preserve">And as we have independent reasons to assume that perceptual states represent determinable properties, this way of accounting for the </w:t>
      </w:r>
      <w:r w:rsidR="00FB5F57">
        <w:t xml:space="preserve">indeterminate </w:t>
      </w:r>
      <w:r w:rsidR="00700A0D">
        <w:t>nature of perceptual states is preferable on grounds of sim</w:t>
      </w:r>
      <w:r w:rsidR="00867DAB">
        <w:t>p</w:t>
      </w:r>
      <w:r w:rsidR="00700A0D">
        <w:t xml:space="preserve">licity. </w:t>
      </w:r>
    </w:p>
    <w:p w14:paraId="34CC30DF" w14:textId="77777777" w:rsidR="000755A4" w:rsidRDefault="000755A4" w:rsidP="00836463">
      <w:pPr>
        <w:widowControl w:val="0"/>
        <w:autoSpaceDE w:val="0"/>
        <w:autoSpaceDN w:val="0"/>
        <w:adjustRightInd w:val="0"/>
      </w:pPr>
    </w:p>
    <w:p w14:paraId="187BA1F9" w14:textId="79170C78" w:rsidR="000755A4" w:rsidRPr="00025D57" w:rsidRDefault="008219FB" w:rsidP="00836463">
      <w:pPr>
        <w:widowControl w:val="0"/>
        <w:autoSpaceDE w:val="0"/>
        <w:autoSpaceDN w:val="0"/>
        <w:adjustRightInd w:val="0"/>
        <w:rPr>
          <w:b/>
        </w:rPr>
      </w:pPr>
      <w:r>
        <w:rPr>
          <w:b/>
        </w:rPr>
        <w:t>I</w:t>
      </w:r>
      <w:r w:rsidR="00073EF3" w:rsidRPr="00025D57">
        <w:rPr>
          <w:b/>
        </w:rPr>
        <w:t>I. Perceptual confidence</w:t>
      </w:r>
    </w:p>
    <w:p w14:paraId="4046ECD2" w14:textId="77777777" w:rsidR="00073EF3" w:rsidRDefault="00073EF3" w:rsidP="00836463">
      <w:pPr>
        <w:widowControl w:val="0"/>
        <w:autoSpaceDE w:val="0"/>
        <w:autoSpaceDN w:val="0"/>
        <w:adjustRightInd w:val="0"/>
      </w:pPr>
    </w:p>
    <w:p w14:paraId="2C2EEB8A" w14:textId="51327B6E" w:rsidR="00996DBC" w:rsidRDefault="004732BF" w:rsidP="00836463">
      <w:pPr>
        <w:widowControl w:val="0"/>
        <w:autoSpaceDE w:val="0"/>
        <w:autoSpaceDN w:val="0"/>
        <w:adjustRightInd w:val="0"/>
      </w:pPr>
      <w:r>
        <w:t xml:space="preserve">Epistemologists make a distinction between beliefs and </w:t>
      </w:r>
      <w:r w:rsidR="00535CB9">
        <w:t xml:space="preserve">partial beliefs (or </w:t>
      </w:r>
      <w:proofErr w:type="spellStart"/>
      <w:r>
        <w:t>credences</w:t>
      </w:r>
      <w:proofErr w:type="spellEnd"/>
      <w:r w:rsidR="00535CB9">
        <w:t>)</w:t>
      </w:r>
      <w:r>
        <w:t>. Beliefs represent with 100% certain</w:t>
      </w:r>
      <w:r w:rsidR="00332A1F">
        <w:t>t</w:t>
      </w:r>
      <w:r>
        <w:t xml:space="preserve">y. </w:t>
      </w:r>
      <w:r w:rsidR="00535CB9">
        <w:t>P</w:t>
      </w:r>
      <w:r>
        <w:t xml:space="preserve">artial beliefs </w:t>
      </w:r>
      <w:r w:rsidR="00924D8D">
        <w:t xml:space="preserve">represent the world probabilistically. </w:t>
      </w:r>
      <w:r w:rsidR="002F2B34">
        <w:t xml:space="preserve">Perception also represents the world. But do perceptual states, just as beliefs, represent </w:t>
      </w:r>
      <w:r w:rsidR="006B3D04">
        <w:t>with 100% certain</w:t>
      </w:r>
      <w:r w:rsidR="00332A1F">
        <w:t>t</w:t>
      </w:r>
      <w:r w:rsidR="006B3D04">
        <w:t xml:space="preserve">y or do they, like </w:t>
      </w:r>
      <w:r w:rsidR="00535CB9">
        <w:t>partial beliefs</w:t>
      </w:r>
      <w:r w:rsidR="006B3D04">
        <w:t xml:space="preserve">, represent </w:t>
      </w:r>
      <w:r w:rsidR="002F2B34">
        <w:t xml:space="preserve">probabilistically? </w:t>
      </w:r>
      <w:r w:rsidR="000D7A52">
        <w:t xml:space="preserve">And how can we decide? </w:t>
      </w:r>
    </w:p>
    <w:p w14:paraId="59CAEFC0" w14:textId="0E7BB27A" w:rsidR="0062355A" w:rsidRDefault="00773A59" w:rsidP="00836463">
      <w:pPr>
        <w:widowControl w:val="0"/>
        <w:autoSpaceDE w:val="0"/>
        <w:autoSpaceDN w:val="0"/>
        <w:adjustRightInd w:val="0"/>
        <w:ind w:firstLine="720"/>
      </w:pPr>
      <w:r>
        <w:t>One</w:t>
      </w:r>
      <w:r w:rsidR="00713701">
        <w:t xml:space="preserve"> important consideration </w:t>
      </w:r>
      <w:r w:rsidR="00726CCC">
        <w:t xml:space="preserve">here </w:t>
      </w:r>
      <w:r w:rsidR="00713701">
        <w:t xml:space="preserve">(besides the somewhat questionable </w:t>
      </w:r>
      <w:r w:rsidR="001F7711">
        <w:t xml:space="preserve">reliance on </w:t>
      </w:r>
      <w:r w:rsidR="00713701">
        <w:t>introspect</w:t>
      </w:r>
      <w:r w:rsidR="001F7711">
        <w:t>ion</w:t>
      </w:r>
      <w:r w:rsidR="00713701">
        <w:t>) is an epistemic one</w:t>
      </w:r>
      <w:r>
        <w:t xml:space="preserve"> (see esp. </w:t>
      </w:r>
      <w:proofErr w:type="spellStart"/>
      <w:r>
        <w:t>Munton</w:t>
      </w:r>
      <w:proofErr w:type="spellEnd"/>
      <w:r>
        <w:t xml:space="preserve"> 2017)</w:t>
      </w:r>
      <w:r w:rsidR="00713701">
        <w:t xml:space="preserve">. Perception can justify </w:t>
      </w:r>
      <w:r w:rsidR="00713701">
        <w:lastRenderedPageBreak/>
        <w:t>belief</w:t>
      </w:r>
      <w:r w:rsidR="005808E2">
        <w:t xml:space="preserve">s. </w:t>
      </w:r>
      <w:r w:rsidR="005530C9">
        <w:t xml:space="preserve">But perception can also justify </w:t>
      </w:r>
      <w:r w:rsidR="00535CB9">
        <w:t>partial beliefs</w:t>
      </w:r>
      <w:r w:rsidR="005530C9">
        <w:t xml:space="preserve">. </w:t>
      </w:r>
      <w:r w:rsidR="005808E2">
        <w:t>If a perceptual state justifies</w:t>
      </w:r>
      <w:r w:rsidR="00713701">
        <w:t xml:space="preserve"> a </w:t>
      </w:r>
      <w:r w:rsidR="005530C9">
        <w:t xml:space="preserve">partial </w:t>
      </w:r>
      <w:r w:rsidR="00713701">
        <w:t>belief that represent</w:t>
      </w:r>
      <w:r w:rsidR="00BA1781">
        <w:t>s</w:t>
      </w:r>
      <w:r w:rsidR="00713701">
        <w:t xml:space="preserve"> probabilistically, then there are two options. If the perceptual state does not represent probabilistically, then there seems to be a mismatch between the two mental states: the non-probabilistic perceptual state and the probabilistic </w:t>
      </w:r>
      <w:r w:rsidR="005530C9">
        <w:t xml:space="preserve">partial </w:t>
      </w:r>
      <w:r w:rsidR="00713701">
        <w:t xml:space="preserve">belief state. </w:t>
      </w:r>
      <w:r w:rsidR="00B80C8D">
        <w:t xml:space="preserve">Probability is somehow put in as part of the process of perceptual justification. The other option is that both the perceptual state and the </w:t>
      </w:r>
      <w:r w:rsidR="005530C9">
        <w:t xml:space="preserve">partial </w:t>
      </w:r>
      <w:r w:rsidR="00B80C8D">
        <w:t xml:space="preserve">belief represent probabilistically. In this case, there is no mismatch: the probabilistic perceptual state justifies the probabilistic </w:t>
      </w:r>
      <w:r w:rsidR="005530C9">
        <w:t xml:space="preserve">partial </w:t>
      </w:r>
      <w:r w:rsidR="00B80C8D">
        <w:t xml:space="preserve">belief. </w:t>
      </w:r>
      <w:r w:rsidR="0062355A">
        <w:t xml:space="preserve">On the face of it, these epistemic considerations should give us at least some prima facie reasons to conclude that perceptual states represent probabilistically. </w:t>
      </w:r>
    </w:p>
    <w:p w14:paraId="3D423221" w14:textId="28E40E15" w:rsidR="00A7610D" w:rsidRDefault="00AA31F3" w:rsidP="00836463">
      <w:pPr>
        <w:widowControl w:val="0"/>
        <w:autoSpaceDE w:val="0"/>
        <w:autoSpaceDN w:val="0"/>
        <w:adjustRightInd w:val="0"/>
        <w:ind w:firstLine="720"/>
      </w:pPr>
      <w:r>
        <w:t>A major assumption that this argument relies on is that perceptual states are propositional attitudes</w:t>
      </w:r>
      <w:r w:rsidR="00BA4F1D">
        <w:t xml:space="preserve"> (an assumption not widely shared these days, see Crane 2009, Burge 2010, Nanay 2013)</w:t>
      </w:r>
      <w:r>
        <w:t xml:space="preserve">. </w:t>
      </w:r>
      <w:proofErr w:type="gramStart"/>
      <w:r>
        <w:t>So</w:t>
      </w:r>
      <w:proofErr w:type="gramEnd"/>
      <w:r>
        <w:t xml:space="preserve"> both perception and </w:t>
      </w:r>
      <w:r w:rsidR="009C0720">
        <w:t xml:space="preserve">(partial) </w:t>
      </w:r>
      <w:r>
        <w:t xml:space="preserve">belief amount to </w:t>
      </w:r>
      <w:r w:rsidR="001F58B9">
        <w:t xml:space="preserve">an attitude towards a proposition. The attitude is different (perception vs. </w:t>
      </w:r>
      <w:r w:rsidR="009C0720">
        <w:t xml:space="preserve">(partial) </w:t>
      </w:r>
      <w:r w:rsidR="001F58B9">
        <w:t xml:space="preserve">belief), but the proposition is of the same kind. </w:t>
      </w:r>
      <w:r w:rsidR="000142C9">
        <w:t xml:space="preserve">If the perceptual state is an attitude toward a proposition that the dress </w:t>
      </w:r>
      <w:r w:rsidR="00E87611">
        <w:t xml:space="preserve">has a certain color property and the </w:t>
      </w:r>
      <w:r w:rsidR="009C0720">
        <w:t xml:space="preserve">(partial) </w:t>
      </w:r>
      <w:r w:rsidR="00E87611">
        <w:t xml:space="preserve">belief is an attitude towards a proposition that the dress has a certain color property, then we can use simplicity considerations about how this color property shows up in the proposition the perceptual state represents and how this is related to the color property that shows up in the proposition the </w:t>
      </w:r>
      <w:r w:rsidR="009C0720">
        <w:t xml:space="preserve">partial </w:t>
      </w:r>
      <w:r w:rsidR="00E87611">
        <w:t xml:space="preserve">belief represents. </w:t>
      </w:r>
    </w:p>
    <w:p w14:paraId="2B793D8E" w14:textId="22E8A083" w:rsidR="00EC02B7" w:rsidRDefault="004444DA" w:rsidP="00836463">
      <w:pPr>
        <w:widowControl w:val="0"/>
        <w:autoSpaceDE w:val="0"/>
        <w:autoSpaceDN w:val="0"/>
        <w:adjustRightInd w:val="0"/>
        <w:ind w:firstLine="720"/>
      </w:pPr>
      <w:r>
        <w:t xml:space="preserve">And it is important to note that the proponents of the perceptual </w:t>
      </w:r>
      <w:r w:rsidR="00FE13E8">
        <w:t>confidence</w:t>
      </w:r>
      <w:r>
        <w:t xml:space="preserve"> approach all seem to assume that perceptual states are propositional attitudes (this is most explicit in Morrison</w:t>
      </w:r>
      <w:r w:rsidR="00EE6715">
        <w:t xml:space="preserve"> 2016 and 2017</w:t>
      </w:r>
      <w:r>
        <w:t xml:space="preserve">). </w:t>
      </w:r>
      <w:r w:rsidR="002D2F44">
        <w:t xml:space="preserve">Morrison takes perceptual states to </w:t>
      </w:r>
      <w:r w:rsidR="009C42E1">
        <w:t xml:space="preserve">consist of the propositional content and the probability distribution. The propositional content in the dress </w:t>
      </w:r>
      <w:r w:rsidR="00FC1ECA">
        <w:t xml:space="preserve">at dusk </w:t>
      </w:r>
      <w:r w:rsidR="009C42E1">
        <w:t xml:space="preserve">example is that the dress is </w:t>
      </w:r>
      <w:r w:rsidR="00FC1ECA">
        <w:t>scarlet</w:t>
      </w:r>
      <w:r w:rsidR="009C42E1">
        <w:t xml:space="preserve">. And </w:t>
      </w:r>
      <w:r w:rsidR="00B77551">
        <w:t>the probability distribution at the beginning of the time frame assigns a lower probability to this proposition than at the end. Jess</w:t>
      </w:r>
      <w:r w:rsidR="00EE6715">
        <w:t>i</w:t>
      </w:r>
      <w:r w:rsidR="00B77551">
        <w:t xml:space="preserve">e </w:t>
      </w:r>
      <w:proofErr w:type="spellStart"/>
      <w:r w:rsidR="00B77551">
        <w:t>Munton</w:t>
      </w:r>
      <w:proofErr w:type="spellEnd"/>
      <w:r w:rsidR="00B77551">
        <w:t xml:space="preserve"> is also very explicit that in scenarios like the one with the dress, what changes abo</w:t>
      </w:r>
      <w:r w:rsidR="00EC02B7">
        <w:t>ut our perceptual state is the probability distribution</w:t>
      </w:r>
      <w:r w:rsidR="008E0409">
        <w:t xml:space="preserve"> (</w:t>
      </w:r>
      <w:proofErr w:type="spellStart"/>
      <w:r w:rsidR="008E0409">
        <w:t>Munton</w:t>
      </w:r>
      <w:proofErr w:type="spellEnd"/>
      <w:r w:rsidR="008E0409">
        <w:t xml:space="preserve"> 2017</w:t>
      </w:r>
      <w:r w:rsidR="00EE6715">
        <w:t>)</w:t>
      </w:r>
      <w:r w:rsidR="00EC02B7">
        <w:t xml:space="preserve">. Our perceptual state has the same content, but different probability assigned to this content. </w:t>
      </w:r>
    </w:p>
    <w:p w14:paraId="672F1719" w14:textId="0C9AAB87" w:rsidR="00AA1467" w:rsidRDefault="006B68D4" w:rsidP="00836463">
      <w:pPr>
        <w:widowControl w:val="0"/>
        <w:autoSpaceDE w:val="0"/>
        <w:autoSpaceDN w:val="0"/>
        <w:adjustRightInd w:val="0"/>
        <w:ind w:firstLine="720"/>
      </w:pPr>
      <w:r>
        <w:t xml:space="preserve">What I take to be the core claim of the perceptual confidence approach is not that perceptual states represent </w:t>
      </w:r>
      <w:r w:rsidR="008054F3">
        <w:t xml:space="preserve">indeterminately, </w:t>
      </w:r>
      <w:r>
        <w:t xml:space="preserve">but a very specific account of how they do so. They represent the probability distribution of various different propositions. </w:t>
      </w:r>
      <w:r w:rsidR="00E1521F">
        <w:t xml:space="preserve">They assign a certain probability to the proposition that the dress is scarlet and another probability to the proposition that the dress is </w:t>
      </w:r>
      <w:r w:rsidR="00AC21D8">
        <w:t xml:space="preserve">crimson, and so on. </w:t>
      </w:r>
    </w:p>
    <w:p w14:paraId="287B7F3C" w14:textId="17B96A80" w:rsidR="00FF5A58" w:rsidRDefault="00FF5A58" w:rsidP="00836463">
      <w:pPr>
        <w:widowControl w:val="0"/>
        <w:autoSpaceDE w:val="0"/>
        <w:autoSpaceDN w:val="0"/>
        <w:adjustRightInd w:val="0"/>
        <w:ind w:firstLine="720"/>
      </w:pPr>
      <w:r>
        <w:t>In other words, in the</w:t>
      </w:r>
      <w:r w:rsidR="00FB1474">
        <w:t>se versions of the</w:t>
      </w:r>
      <w:r>
        <w:t xml:space="preserve"> perceptual confidence account, probability shows up in the attitude and not the content. The content is not probabilistic at all (it is the proposition that the dress </w:t>
      </w:r>
      <w:r w:rsidR="002C1F62">
        <w:t>is</w:t>
      </w:r>
      <w:r>
        <w:t xml:space="preserve"> scarlet). But perceptual states assign different probabilities to these non-probabilistic propositions</w:t>
      </w:r>
      <w:r w:rsidR="00E01CBD">
        <w:t xml:space="preserve">. </w:t>
      </w:r>
      <w:r w:rsidR="0079080A">
        <w:t>In the original scarlet dress at dusk scenario, the content of the perceptual state is the same throughout, but our perceptual state attributes different probability to this content (see esp.</w:t>
      </w:r>
      <w:r>
        <w:t xml:space="preserve"> </w:t>
      </w:r>
      <w:proofErr w:type="spellStart"/>
      <w:r>
        <w:t>Munton</w:t>
      </w:r>
      <w:proofErr w:type="spellEnd"/>
      <w:r>
        <w:t xml:space="preserve"> 2017</w:t>
      </w:r>
      <w:r w:rsidR="0079080A">
        <w:t>).</w:t>
      </w:r>
      <w:r>
        <w:t xml:space="preserve"> </w:t>
      </w:r>
    </w:p>
    <w:p w14:paraId="2FE720E4" w14:textId="085F64FC" w:rsidR="00E87611" w:rsidRDefault="00FF5A58" w:rsidP="00836463">
      <w:pPr>
        <w:widowControl w:val="0"/>
        <w:autoSpaceDE w:val="0"/>
        <w:autoSpaceDN w:val="0"/>
        <w:adjustRightInd w:val="0"/>
        <w:ind w:firstLine="720"/>
      </w:pPr>
      <w:r>
        <w:t xml:space="preserve">My alternative is that </w:t>
      </w:r>
      <w:r w:rsidR="00A11366">
        <w:t xml:space="preserve">indeterminacy </w:t>
      </w:r>
      <w:r>
        <w:t xml:space="preserve">shows up in the content of perceptual states, </w:t>
      </w:r>
      <w:r w:rsidR="00184675">
        <w:t xml:space="preserve">not in their attitude. It is </w:t>
      </w:r>
      <w:r w:rsidR="00FA3033">
        <w:t xml:space="preserve">the </w:t>
      </w:r>
      <w:r w:rsidR="00184675">
        <w:t xml:space="preserve">perceptual content that is </w:t>
      </w:r>
      <w:r w:rsidR="00A11366">
        <w:t>indeterminate</w:t>
      </w:r>
      <w:r w:rsidR="00184675">
        <w:t xml:space="preserve">. </w:t>
      </w:r>
      <w:r w:rsidR="0079080A">
        <w:t>This</w:t>
      </w:r>
      <w:r w:rsidR="0072493E">
        <w:t xml:space="preserve">, in itself, would </w:t>
      </w:r>
      <w:r w:rsidR="0079080A">
        <w:t xml:space="preserve">not </w:t>
      </w:r>
      <w:r w:rsidR="0072493E">
        <w:t xml:space="preserve">be </w:t>
      </w:r>
      <w:r w:rsidR="0079080A">
        <w:t>a completely new proposal. Sarah Moss suggested</w:t>
      </w:r>
      <w:r w:rsidR="00FA3033">
        <w:t xml:space="preserve">, </w:t>
      </w:r>
      <w:r w:rsidR="0079080A">
        <w:t>in passing</w:t>
      </w:r>
      <w:r w:rsidR="00FA3033">
        <w:t>, that perceptual content is probabilistic, thus, indeterminate</w:t>
      </w:r>
      <w:r w:rsidR="0079080A">
        <w:t xml:space="preserve"> (Moss 2018, pp. 93-103</w:t>
      </w:r>
      <w:r w:rsidR="00E91E27">
        <w:t>)</w:t>
      </w:r>
      <w:r w:rsidR="0079080A">
        <w:t xml:space="preserve">. </w:t>
      </w:r>
      <w:r w:rsidR="00FD5376">
        <w:t xml:space="preserve">But her focus is on beliefs and she only </w:t>
      </w:r>
      <w:proofErr w:type="gramStart"/>
      <w:r w:rsidR="00FD5376">
        <w:t>mentions</w:t>
      </w:r>
      <w:proofErr w:type="gramEnd"/>
      <w:r w:rsidR="00FD5376">
        <w:t xml:space="preserve"> perception briefly and tentatively (without committing to the view that perceptual states have propositional content). </w:t>
      </w:r>
      <w:r w:rsidR="002F0EE5">
        <w:t xml:space="preserve">And John Morrison’s official line is that </w:t>
      </w:r>
      <w:r w:rsidR="00FD5376">
        <w:t xml:space="preserve">he is neutral between the attitude and the content view: about whether </w:t>
      </w:r>
      <w:r w:rsidR="002F0EE5">
        <w:t xml:space="preserve">perceptual states attribute probabilities to the non-probabilistic content </w:t>
      </w:r>
      <w:r w:rsidR="00FD5376">
        <w:t xml:space="preserve">or probabilities showing up in the content </w:t>
      </w:r>
      <w:r w:rsidR="002F0EE5">
        <w:t>(Morrison 2016 and Morrison 2017)</w:t>
      </w:r>
      <w:r w:rsidR="00FA3033">
        <w:t>.</w:t>
      </w:r>
      <w:r w:rsidR="00E91E27">
        <w:t xml:space="preserve"> My aim is to argue that perceptual states have </w:t>
      </w:r>
      <w:r w:rsidR="00FA3033">
        <w:t xml:space="preserve">indeterminate </w:t>
      </w:r>
      <w:r w:rsidR="00E91E27">
        <w:t>content in a very specific sense</w:t>
      </w:r>
      <w:r w:rsidR="00FA3033">
        <w:t xml:space="preserve"> – and one that is very different from the claim that they have probabilistic content</w:t>
      </w:r>
      <w:r w:rsidR="00E91E27">
        <w:t xml:space="preserve">: they </w:t>
      </w:r>
      <w:r w:rsidR="00E91E27">
        <w:lastRenderedPageBreak/>
        <w:t xml:space="preserve">represent determinable properties. </w:t>
      </w:r>
    </w:p>
    <w:p w14:paraId="6FFE1CFA" w14:textId="115B8ECB" w:rsidR="00FD5376" w:rsidRDefault="00FD5376" w:rsidP="00836463">
      <w:pPr>
        <w:widowControl w:val="0"/>
        <w:autoSpaceDE w:val="0"/>
        <w:autoSpaceDN w:val="0"/>
        <w:adjustRightInd w:val="0"/>
        <w:ind w:firstLine="720"/>
      </w:pPr>
      <w:r>
        <w:t xml:space="preserve">According to the attitude view (a good example of which would be </w:t>
      </w:r>
      <w:proofErr w:type="spellStart"/>
      <w:r>
        <w:t>Munton</w:t>
      </w:r>
      <w:proofErr w:type="spellEnd"/>
      <w:r>
        <w:t xml:space="preserve"> 2017), the propositional content of the perceptual state is that </w:t>
      </w:r>
      <w:r w:rsidR="0064296E">
        <w:t>x is F</w:t>
      </w:r>
      <w:r>
        <w:t>. But the probability assigned to this proposition is, say, 70%. According to the content view Morrison considers (and Moss explores without endorsing), the propositional content of the perceptual state is that there is a 70% chance that x is F. This is the sense in which the content is probabilistic</w:t>
      </w:r>
      <w:r w:rsidR="008F5890">
        <w:t xml:space="preserve"> (and i</w:t>
      </w:r>
      <w:r w:rsidR="0036578C">
        <w:t>n</w:t>
      </w:r>
      <w:r w:rsidR="008F5890">
        <w:t xml:space="preserve"> this </w:t>
      </w:r>
      <w:r w:rsidR="0036578C">
        <w:t>sense, it might, as Morrison suggests, be equivalent to the claim that the attitude is probabilistic)</w:t>
      </w:r>
      <w:r>
        <w:t xml:space="preserve">. </w:t>
      </w:r>
    </w:p>
    <w:p w14:paraId="68DF81EF" w14:textId="27815690" w:rsidR="00FD5376" w:rsidRDefault="00FD5376" w:rsidP="00836463">
      <w:pPr>
        <w:widowControl w:val="0"/>
        <w:autoSpaceDE w:val="0"/>
        <w:autoSpaceDN w:val="0"/>
        <w:adjustRightInd w:val="0"/>
        <w:ind w:firstLine="720"/>
      </w:pPr>
      <w:r>
        <w:t xml:space="preserve">My view </w:t>
      </w:r>
      <w:r w:rsidR="00FA3033">
        <w:t xml:space="preserve">aims to do justice to the more general claim that perception is indeterminate without appealing to probability either in the attitude or in the content. </w:t>
      </w:r>
      <w:r>
        <w:t xml:space="preserve">The </w:t>
      </w:r>
      <w:r w:rsidR="00FA3033">
        <w:t>percept</w:t>
      </w:r>
      <w:r w:rsidR="00B20AFC">
        <w:t>u</w:t>
      </w:r>
      <w:r w:rsidR="00FA3033">
        <w:t xml:space="preserve">al </w:t>
      </w:r>
      <w:r>
        <w:t>content is that x has a determinable propert</w:t>
      </w:r>
      <w:r w:rsidR="00EC1BC2">
        <w:t xml:space="preserve">y – a determinable of F-ness. </w:t>
      </w:r>
      <w:r w:rsidR="00FC6B1F">
        <w:t xml:space="preserve">And a simple and straightforward way of cashing out what that means is by appeal to the distinction between determinable and determinate properties. </w:t>
      </w:r>
    </w:p>
    <w:p w14:paraId="2ECC7E3D" w14:textId="77777777" w:rsidR="00FD60AB" w:rsidRDefault="00FD60AB" w:rsidP="00836463">
      <w:pPr>
        <w:widowControl w:val="0"/>
        <w:autoSpaceDE w:val="0"/>
        <w:autoSpaceDN w:val="0"/>
        <w:adjustRightInd w:val="0"/>
      </w:pPr>
    </w:p>
    <w:p w14:paraId="3F4D83E1" w14:textId="04465208" w:rsidR="00073EF3" w:rsidRPr="00025D57" w:rsidRDefault="00073EF3" w:rsidP="00836463">
      <w:pPr>
        <w:widowControl w:val="0"/>
        <w:autoSpaceDE w:val="0"/>
        <w:autoSpaceDN w:val="0"/>
        <w:adjustRightInd w:val="0"/>
        <w:rPr>
          <w:b/>
        </w:rPr>
      </w:pPr>
      <w:r w:rsidRPr="00025D57">
        <w:rPr>
          <w:b/>
        </w:rPr>
        <w:t>I</w:t>
      </w:r>
      <w:r w:rsidR="008219FB">
        <w:rPr>
          <w:b/>
        </w:rPr>
        <w:t>I</w:t>
      </w:r>
      <w:r w:rsidRPr="00025D57">
        <w:rPr>
          <w:b/>
        </w:rPr>
        <w:t xml:space="preserve">I. Perceiving </w:t>
      </w:r>
      <w:proofErr w:type="spellStart"/>
      <w:r w:rsidRPr="00025D57">
        <w:rPr>
          <w:b/>
        </w:rPr>
        <w:t>determinables</w:t>
      </w:r>
      <w:proofErr w:type="spellEnd"/>
    </w:p>
    <w:p w14:paraId="1BC912DA" w14:textId="77777777" w:rsidR="00073EF3" w:rsidRDefault="00073EF3" w:rsidP="00836463">
      <w:pPr>
        <w:widowControl w:val="0"/>
        <w:autoSpaceDE w:val="0"/>
        <w:autoSpaceDN w:val="0"/>
        <w:adjustRightInd w:val="0"/>
      </w:pPr>
    </w:p>
    <w:p w14:paraId="37EF0645" w14:textId="0AA1B3C6" w:rsidR="00605969" w:rsidRDefault="00605969" w:rsidP="00836463">
      <w:pPr>
        <w:widowControl w:val="0"/>
        <w:autoSpaceDE w:val="0"/>
        <w:autoSpaceDN w:val="0"/>
        <w:adjustRightInd w:val="0"/>
      </w:pPr>
      <w:r>
        <w:t xml:space="preserve">My claim is that what happens in the dress at dusk scenario is that our perceptual state attributes more and more determinate color properties to the dress. </w:t>
      </w:r>
      <w:r w:rsidR="00F26C0E">
        <w:t xml:space="preserve">My perceptual state does not represent probability distributions. It represents determinable properties. </w:t>
      </w:r>
    </w:p>
    <w:p w14:paraId="642B18AD" w14:textId="3EAB9672" w:rsidR="00532AD9" w:rsidRDefault="00437B25" w:rsidP="00836463">
      <w:pPr>
        <w:widowControl w:val="0"/>
        <w:autoSpaceDE w:val="0"/>
        <w:autoSpaceDN w:val="0"/>
        <w:adjustRightInd w:val="0"/>
        <w:ind w:firstLine="720"/>
      </w:pPr>
      <w:r>
        <w:t>Property-types can be more or less determinate. Metaphysicians often use the determinable-determinate relation to describe this</w:t>
      </w:r>
      <w:r w:rsidR="00140EF4">
        <w:t xml:space="preserve"> (</w:t>
      </w:r>
      <w:r w:rsidR="00D97C0F">
        <w:t>Johnston 1921, Funkhouser 2006</w:t>
      </w:r>
      <w:r w:rsidR="00140EF4">
        <w:t>)</w:t>
      </w:r>
      <w:r>
        <w:t xml:space="preserve">. Being red is a determinable of being scarlet. But being red is also </w:t>
      </w:r>
      <w:r w:rsidR="00343087">
        <w:t>a</w:t>
      </w:r>
      <w:r>
        <w:t xml:space="preserve"> determinate of being colored. </w:t>
      </w:r>
      <w:r w:rsidR="00303E7E">
        <w:t xml:space="preserve">This is to say that being scarlet is one way of being red. Being crimson is another way of being red. And being red is one way of being colored. </w:t>
      </w:r>
    </w:p>
    <w:p w14:paraId="7754DCC1" w14:textId="645E8EB8" w:rsidR="00FD60AB" w:rsidRDefault="00303E7E" w:rsidP="00836463">
      <w:pPr>
        <w:widowControl w:val="0"/>
        <w:autoSpaceDE w:val="0"/>
        <w:autoSpaceDN w:val="0"/>
        <w:adjustRightInd w:val="0"/>
        <w:ind w:firstLine="720"/>
      </w:pPr>
      <w:r>
        <w:t xml:space="preserve">We get a </w:t>
      </w:r>
      <w:r w:rsidR="001C6988">
        <w:t>hierarchical</w:t>
      </w:r>
      <w:r>
        <w:t xml:space="preserve"> o</w:t>
      </w:r>
      <w:r w:rsidR="001C6988">
        <w:t xml:space="preserve">rdering of </w:t>
      </w:r>
      <w:r w:rsidR="001A327D">
        <w:t xml:space="preserve">property-types from very determinable property-types (like being colored) to very determinate property-types (like having a very specific shade of crimson). </w:t>
      </w:r>
      <w:r w:rsidR="00FD60AB" w:rsidRPr="00FD60AB">
        <w:t>Determinates without furth</w:t>
      </w:r>
      <w:r w:rsidR="001A327D">
        <w:t>er determinates (if they exist) are called</w:t>
      </w:r>
      <w:r w:rsidR="00FD60AB" w:rsidRPr="00FD60AB">
        <w:t xml:space="preserve"> </w:t>
      </w:r>
      <w:proofErr w:type="spellStart"/>
      <w:r w:rsidR="00FD60AB" w:rsidRPr="00FD60AB">
        <w:t>superdeterminates</w:t>
      </w:r>
      <w:proofErr w:type="spellEnd"/>
      <w:r w:rsidR="001A327D">
        <w:t xml:space="preserve">. </w:t>
      </w:r>
      <w:proofErr w:type="spellStart"/>
      <w:r w:rsidR="00FD60AB" w:rsidRPr="00FD60AB">
        <w:t>Determinables</w:t>
      </w:r>
      <w:proofErr w:type="spellEnd"/>
      <w:r w:rsidR="00FD60AB" w:rsidRPr="00FD60AB">
        <w:t xml:space="preserve"> without furthe</w:t>
      </w:r>
      <w:r w:rsidR="001A327D">
        <w:t xml:space="preserve">r </w:t>
      </w:r>
      <w:proofErr w:type="spellStart"/>
      <w:r w:rsidR="001A327D">
        <w:t>determinables</w:t>
      </w:r>
      <w:proofErr w:type="spellEnd"/>
      <w:r w:rsidR="001A327D">
        <w:t xml:space="preserve"> (if they exist) are called</w:t>
      </w:r>
      <w:r w:rsidR="00FD60AB" w:rsidRPr="00FD60AB">
        <w:t xml:space="preserve"> </w:t>
      </w:r>
      <w:proofErr w:type="spellStart"/>
      <w:r w:rsidR="00FD60AB" w:rsidRPr="00FD60AB">
        <w:t>superdeterminables</w:t>
      </w:r>
      <w:proofErr w:type="spellEnd"/>
      <w:r w:rsidR="00A37ECF">
        <w:t xml:space="preserve">. </w:t>
      </w:r>
    </w:p>
    <w:p w14:paraId="3700DC38" w14:textId="66BEF21F" w:rsidR="003017D2" w:rsidRDefault="00F2449C" w:rsidP="00836463">
      <w:pPr>
        <w:widowControl w:val="0"/>
        <w:autoSpaceDE w:val="0"/>
        <w:autoSpaceDN w:val="0"/>
        <w:adjustRightInd w:val="0"/>
      </w:pPr>
      <w:r>
        <w:tab/>
      </w:r>
      <w:r w:rsidR="003017D2">
        <w:t>It is important to emphasize that the determi</w:t>
      </w:r>
      <w:r w:rsidR="002C1F62">
        <w:t>n</w:t>
      </w:r>
      <w:r w:rsidR="003017D2">
        <w:t xml:space="preserve">able/determinate relation is not the same as the genus/species relation. Importantly, magnitudes come in various degrees of determinacy. </w:t>
      </w:r>
      <w:r w:rsidR="000F66D6">
        <w:t xml:space="preserve">A range of magnitudes that fully contains a smaller range could be thought of </w:t>
      </w:r>
      <w:r w:rsidR="007831D5">
        <w:t xml:space="preserve">as </w:t>
      </w:r>
      <w:r w:rsidR="000F66D6">
        <w:t>the determinable of the latter. In fact, if we think of color representation as magnitude representation in a three</w:t>
      </w:r>
      <w:r w:rsidR="00CC678F">
        <w:t>-</w:t>
      </w:r>
      <w:r w:rsidR="000F66D6">
        <w:t xml:space="preserve">dimensional quality space (where the three dimensions are hue, saturation and brightness), red is a determinable of scarlet precisely because the range of magnitudes that marks red fully contains the smaller range of magnitudes that marks scarlet. </w:t>
      </w:r>
    </w:p>
    <w:p w14:paraId="092D8A47" w14:textId="186D5FCC" w:rsidR="00FD60AB" w:rsidRDefault="00FD60AB" w:rsidP="00836463">
      <w:pPr>
        <w:widowControl w:val="0"/>
        <w:autoSpaceDE w:val="0"/>
        <w:autoSpaceDN w:val="0"/>
        <w:adjustRightInd w:val="0"/>
        <w:ind w:firstLine="720"/>
      </w:pPr>
      <w:r w:rsidRPr="00FD60AB">
        <w:t>It is not possible to have a determinable property without having a determinate of this determinable property. It is not possible to be red simpliciter (without being either scarlet or crimson or…)</w:t>
      </w:r>
      <w:r w:rsidR="00D505ED">
        <w:t xml:space="preserve">. </w:t>
      </w:r>
      <w:r w:rsidRPr="00FD60AB">
        <w:t>While it is not possible for something to be red simpliciter (without being either scarlet or crimson or…), it is possible to represent something as red simpliciter (without representing it as either scarlet or crimson or…)</w:t>
      </w:r>
      <w:r w:rsidR="00332E79">
        <w:t xml:space="preserve">. I can represent the dress you bought as red (if all you told me about it is that it is red), without representing it as having any of the more determinate color properties of </w:t>
      </w:r>
      <w:r w:rsidR="0034722F">
        <w:t xml:space="preserve">being red. </w:t>
      </w:r>
    </w:p>
    <w:p w14:paraId="6A446D96" w14:textId="18817992" w:rsidR="00FD60AB" w:rsidRDefault="00C46DE6" w:rsidP="00836463">
      <w:pPr>
        <w:widowControl w:val="0"/>
        <w:autoSpaceDE w:val="0"/>
        <w:autoSpaceDN w:val="0"/>
        <w:adjustRightInd w:val="0"/>
      </w:pPr>
      <w:r>
        <w:tab/>
        <w:t>We have plenty of empirical evidence that perception represents determinable properties</w:t>
      </w:r>
      <w:r w:rsidR="00CD401A">
        <w:t xml:space="preserve"> (see, e. g., Green 2017</w:t>
      </w:r>
      <w:r w:rsidR="007748AF">
        <w:t>, for a summary</w:t>
      </w:r>
      <w:r w:rsidR="008D1CEA">
        <w:t>)</w:t>
      </w:r>
      <w:r>
        <w:t xml:space="preserve">. In fact, anywhere outside the fovea we can only have very determinable perceptual representations. Vision in the periphery can attribute only very determinable </w:t>
      </w:r>
      <w:r w:rsidR="002C1F62">
        <w:t xml:space="preserve">properties. And even stimulus in the fovea is mostly </w:t>
      </w:r>
      <w:r w:rsidR="003C252A">
        <w:t>represented in a determinable manner (</w:t>
      </w:r>
      <w:r w:rsidR="00616489">
        <w:t>see Hansen et al. 2009</w:t>
      </w:r>
      <w:r w:rsidR="003C252A">
        <w:t xml:space="preserve">). </w:t>
      </w:r>
      <w:r w:rsidR="00532AD9">
        <w:t>In other words, k</w:t>
      </w:r>
      <w:r w:rsidR="00FD60AB" w:rsidRPr="00FD60AB">
        <w:t xml:space="preserve">nowing what we know about the perceptual system, we have independent reason to hold that perceptual states can represent determinate or determinable properties, and they often </w:t>
      </w:r>
      <w:r w:rsidR="00FD60AB" w:rsidRPr="00FD60AB">
        <w:lastRenderedPageBreak/>
        <w:t xml:space="preserve">can only manage </w:t>
      </w:r>
      <w:r w:rsidR="00D6218E">
        <w:t xml:space="preserve">to represent </w:t>
      </w:r>
      <w:proofErr w:type="spellStart"/>
      <w:r w:rsidR="00FD60AB" w:rsidRPr="00FD60AB">
        <w:t>determinables</w:t>
      </w:r>
      <w:proofErr w:type="spellEnd"/>
      <w:r w:rsidR="00D97C0F">
        <w:t xml:space="preserve"> (Nanay 2010</w:t>
      </w:r>
      <w:r w:rsidR="00193C1C">
        <w:t xml:space="preserve">, </w:t>
      </w:r>
      <w:proofErr w:type="spellStart"/>
      <w:r w:rsidR="00193C1C">
        <w:t>Stazicker</w:t>
      </w:r>
      <w:proofErr w:type="spellEnd"/>
      <w:r w:rsidR="00193C1C">
        <w:t xml:space="preserve"> 2011</w:t>
      </w:r>
      <w:r w:rsidR="00D97C0F">
        <w:t>)</w:t>
      </w:r>
      <w:r w:rsidR="00FD60AB" w:rsidRPr="00FD60AB">
        <w:t xml:space="preserve">. </w:t>
      </w:r>
      <w:r w:rsidR="00FB34C4">
        <w:t xml:space="preserve">The perceptual representation of </w:t>
      </w:r>
      <w:proofErr w:type="spellStart"/>
      <w:r w:rsidR="00FB34C4">
        <w:t>determinables</w:t>
      </w:r>
      <w:proofErr w:type="spellEnd"/>
      <w:r w:rsidR="00FB34C4">
        <w:t xml:space="preserve"> </w:t>
      </w:r>
      <w:r w:rsidR="00D63AA9">
        <w:t xml:space="preserve">needs to be part of any empirically informed account of perception. It is </w:t>
      </w:r>
      <w:r w:rsidR="00FB34C4">
        <w:t>not som</w:t>
      </w:r>
      <w:r w:rsidR="00D63AA9">
        <w:t xml:space="preserve">ething we need to postulate as an extra feature. </w:t>
      </w:r>
    </w:p>
    <w:p w14:paraId="62AC8F6C" w14:textId="09722387" w:rsidR="00FD60AB" w:rsidRPr="00FD60AB" w:rsidRDefault="00D242FE" w:rsidP="00836463">
      <w:pPr>
        <w:widowControl w:val="0"/>
        <w:autoSpaceDE w:val="0"/>
        <w:autoSpaceDN w:val="0"/>
        <w:adjustRightInd w:val="0"/>
      </w:pPr>
      <w:r>
        <w:tab/>
      </w:r>
      <w:r w:rsidR="00ED3A45">
        <w:t>Further, t</w:t>
      </w:r>
      <w:r>
        <w:t xml:space="preserve">aking perceptual states to represent a variety of determinable and determinate properties has important explanatory advantages. The first one comes from understanding perceptual attention. </w:t>
      </w:r>
      <w:r w:rsidR="00FD60AB" w:rsidRPr="00FD60AB">
        <w:t>Attention increases (or attempts to increase) the determinacy of the represented property</w:t>
      </w:r>
      <w:r w:rsidR="002F73C5">
        <w:t xml:space="preserve"> (</w:t>
      </w:r>
      <w:r w:rsidR="0039036F">
        <w:t>Yeshurun and Carrasco 1998</w:t>
      </w:r>
      <w:r w:rsidR="00AB56EC">
        <w:t xml:space="preserve">, </w:t>
      </w:r>
      <w:proofErr w:type="spellStart"/>
      <w:r w:rsidR="00AB56EC">
        <w:t>Prinzmetal</w:t>
      </w:r>
      <w:proofErr w:type="spellEnd"/>
      <w:r w:rsidR="00AB56EC">
        <w:t xml:space="preserve"> et al. 1998</w:t>
      </w:r>
      <w:r w:rsidR="00B24F9A" w:rsidRPr="004C7ACD">
        <w:t>). If I am attending to the color of my office telephone, I attribute very determinate (arguably super-determinate) properties to it</w:t>
      </w:r>
      <w:r w:rsidR="00B24F9A">
        <w:t xml:space="preserve"> (Nanay 2010)</w:t>
      </w:r>
      <w:r w:rsidR="00B24F9A" w:rsidRPr="004C7ACD">
        <w:t xml:space="preserve">. If, as it is more often the case, I am not attending to the color of my office telephone, I attribute only determinable properties to it (of, say, being light-colored or maybe just being colored). </w:t>
      </w:r>
    </w:p>
    <w:p w14:paraId="169CE19A" w14:textId="1585054F" w:rsidR="00F74502" w:rsidRDefault="005067C9" w:rsidP="00836463">
      <w:pPr>
        <w:widowControl w:val="0"/>
        <w:autoSpaceDE w:val="0"/>
        <w:autoSpaceDN w:val="0"/>
        <w:adjustRightInd w:val="0"/>
        <w:ind w:firstLine="720"/>
      </w:pPr>
      <w:r w:rsidRPr="005067C9">
        <w:t>Blurry vision (a darling of bespectac</w:t>
      </w:r>
      <w:r w:rsidR="00E6079E">
        <w:t>led philosophers of perception) is another important application of the determinable/determinate distinction in the context of perceptual representation. What happens in blurry vision is</w:t>
      </w:r>
      <w:r w:rsidRPr="005067C9">
        <w:t xml:space="preserve"> the perceptual attribution of determinable spatial location properties</w:t>
      </w:r>
      <w:r w:rsidR="00C84839">
        <w:t xml:space="preserve"> (Nanay 2018)</w:t>
      </w:r>
      <w:r w:rsidR="004929AE">
        <w:t xml:space="preserve">. </w:t>
      </w:r>
      <w:r w:rsidR="00937C23">
        <w:t>This is d</w:t>
      </w:r>
      <w:r w:rsidR="00937C23" w:rsidRPr="005067C9">
        <w:t>ifferent from peripheral vision inasmuch as it is only the representation of spatial location properties that is determinable</w:t>
      </w:r>
      <w:r w:rsidR="00937C23">
        <w:t xml:space="preserve"> (not, for example, the color property). </w:t>
      </w:r>
      <w:r w:rsidR="00BD2419">
        <w:t xml:space="preserve">This view should not be confused with Michael </w:t>
      </w:r>
      <w:proofErr w:type="spellStart"/>
      <w:r w:rsidR="00BD2419">
        <w:t>Tye’s</w:t>
      </w:r>
      <w:proofErr w:type="spellEnd"/>
      <w:r w:rsidR="00BD2419">
        <w:t xml:space="preserve"> explanation of blur as the</w:t>
      </w:r>
      <w:r w:rsidRPr="005067C9">
        <w:t xml:space="preserve"> ‘failure to comment’</w:t>
      </w:r>
      <w:r w:rsidR="006D2724">
        <w:t xml:space="preserve"> (</w:t>
      </w:r>
      <w:proofErr w:type="spellStart"/>
      <w:r w:rsidR="006D2724">
        <w:t>Tye</w:t>
      </w:r>
      <w:proofErr w:type="spellEnd"/>
      <w:r w:rsidR="006D2724">
        <w:t xml:space="preserve"> 2002</w:t>
      </w:r>
      <w:r w:rsidR="005462FB">
        <w:t>)</w:t>
      </w:r>
      <w:r w:rsidRPr="005067C9">
        <w:t>. Blurry vision does comment. But it comments in a determinable manner</w:t>
      </w:r>
      <w:r w:rsidR="00BD2419">
        <w:t>.</w:t>
      </w:r>
    </w:p>
    <w:p w14:paraId="2AB76DC4" w14:textId="37054B94" w:rsidR="005067C9" w:rsidRPr="005067C9" w:rsidRDefault="005067C9" w:rsidP="00836463">
      <w:pPr>
        <w:widowControl w:val="0"/>
        <w:autoSpaceDE w:val="0"/>
        <w:autoSpaceDN w:val="0"/>
        <w:adjustRightInd w:val="0"/>
        <w:ind w:firstLine="720"/>
      </w:pPr>
      <w:r w:rsidRPr="005067C9">
        <w:t xml:space="preserve"> </w:t>
      </w:r>
      <w:r w:rsidR="00937C23">
        <w:t>The final advantage of this theoretical framework comes from the debate around intentionalism. Intentionalism is t</w:t>
      </w:r>
      <w:r w:rsidRPr="005067C9">
        <w:t xml:space="preserve">he view that perceptual phenomenology supervenes on perceptual content. </w:t>
      </w:r>
      <w:r w:rsidR="005808E2">
        <w:t xml:space="preserve">It has become </w:t>
      </w:r>
      <w:r w:rsidR="003A0F7D">
        <w:t xml:space="preserve">an important </w:t>
      </w:r>
      <w:r w:rsidRPr="005067C9">
        <w:t xml:space="preserve">tenet of naturalistic approaches to the mind. </w:t>
      </w:r>
      <w:r w:rsidR="00F92E59">
        <w:t>According to the general naturalistic approach, i</w:t>
      </w:r>
      <w:r w:rsidR="003A0F7D">
        <w:t>f we can explain perceptual content</w:t>
      </w:r>
      <w:r w:rsidR="0097532E">
        <w:t>,</w:t>
      </w:r>
      <w:r w:rsidR="003A0F7D">
        <w:t xml:space="preserve"> then</w:t>
      </w:r>
      <w:r w:rsidR="0097532E">
        <w:t>,</w:t>
      </w:r>
      <w:r w:rsidR="003A0F7D">
        <w:t xml:space="preserve"> </w:t>
      </w:r>
      <w:r w:rsidR="004E76C0">
        <w:t xml:space="preserve">assuming that </w:t>
      </w:r>
      <w:r w:rsidR="003A0F7D">
        <w:t>intentionalism is true</w:t>
      </w:r>
      <w:r w:rsidR="004E76C0">
        <w:t>,</w:t>
      </w:r>
      <w:r w:rsidR="003A0F7D">
        <w:t xml:space="preserve"> we are almost done explaining perceptual phenomenology as well. The most important counterexamples to intentionalism come from the two phenomena discussed above: attention and blurry vision. </w:t>
      </w:r>
    </w:p>
    <w:p w14:paraId="59FAB951" w14:textId="51169BEE" w:rsidR="005067C9" w:rsidRPr="005067C9" w:rsidRDefault="004468C7" w:rsidP="00836463">
      <w:pPr>
        <w:widowControl w:val="0"/>
        <w:autoSpaceDE w:val="0"/>
        <w:autoSpaceDN w:val="0"/>
        <w:adjustRightInd w:val="0"/>
        <w:ind w:firstLine="720"/>
      </w:pPr>
      <w:r>
        <w:t xml:space="preserve">The first counterexample is this. Two perceptual states have the </w:t>
      </w:r>
      <w:r w:rsidR="005067C9" w:rsidRPr="005067C9">
        <w:t xml:space="preserve">same content, </w:t>
      </w:r>
      <w:r>
        <w:t xml:space="preserve">but if the allocation of attention is </w:t>
      </w:r>
      <w:r w:rsidR="005067C9" w:rsidRPr="005067C9">
        <w:t xml:space="preserve">different, </w:t>
      </w:r>
      <w:r>
        <w:t xml:space="preserve">the phenomenology is also </w:t>
      </w:r>
      <w:r w:rsidR="005067C9" w:rsidRPr="005067C9">
        <w:t xml:space="preserve">different. </w:t>
      </w:r>
      <w:r>
        <w:t xml:space="preserve">If you are looking at two spots against a black background, a red on the left and a green on the right and you attend to the red one and then you shift your attention to the green one, your perceptual content is the same, but as your attention changes, your phenomenology </w:t>
      </w:r>
      <w:r w:rsidR="001F5C07">
        <w:t xml:space="preserve">also </w:t>
      </w:r>
      <w:r>
        <w:t>changes. Same content – different phenomenology: we have a counterexample to intentionalism</w:t>
      </w:r>
      <w:r w:rsidR="00DC4380">
        <w:t xml:space="preserve"> (Chalmers </w:t>
      </w:r>
      <w:r w:rsidR="00DE370D">
        <w:t>2004, p. 161</w:t>
      </w:r>
      <w:r w:rsidR="00DC4380">
        <w:t>)</w:t>
      </w:r>
      <w:r>
        <w:t xml:space="preserve">. If we think of attention as a </w:t>
      </w:r>
      <w:r w:rsidR="001574B3">
        <w:t xml:space="preserve">matter of the determinacy of represented properties, then this argument fails to go through. The content of these two perceptual states is not the same. One of them attributes more determinate properties to the red spot, the other one more determinate </w:t>
      </w:r>
      <w:proofErr w:type="gramStart"/>
      <w:r w:rsidR="001574B3">
        <w:t>properties</w:t>
      </w:r>
      <w:proofErr w:type="gramEnd"/>
      <w:r w:rsidR="001574B3">
        <w:t xml:space="preserve"> to the green spot. As perceptual content is at least partially constituted by the sum total of represented properties, these two perceptual states have very different content as the attributed properties differ in their degree of determinacy</w:t>
      </w:r>
      <w:r w:rsidR="003C4DBB">
        <w:t xml:space="preserve"> (Nanay 2010)</w:t>
      </w:r>
      <w:r w:rsidR="001574B3">
        <w:t xml:space="preserve">. Not a counterexample to intentionalism. </w:t>
      </w:r>
    </w:p>
    <w:p w14:paraId="6F461697" w14:textId="747EE044" w:rsidR="005067C9" w:rsidRPr="005067C9" w:rsidRDefault="001574B3" w:rsidP="00836463">
      <w:pPr>
        <w:widowControl w:val="0"/>
        <w:autoSpaceDE w:val="0"/>
        <w:autoSpaceDN w:val="0"/>
        <w:adjustRightInd w:val="0"/>
        <w:ind w:firstLine="720"/>
      </w:pPr>
      <w:r>
        <w:t>The second counterexample comes from blurry vision. S</w:t>
      </w:r>
      <w:r w:rsidR="005067C9" w:rsidRPr="005067C9">
        <w:t xml:space="preserve">eeing </w:t>
      </w:r>
      <w:r>
        <w:t xml:space="preserve">a </w:t>
      </w:r>
      <w:r w:rsidR="005067C9" w:rsidRPr="005067C9">
        <w:t xml:space="preserve">fuzzy contour sharply </w:t>
      </w:r>
      <w:r>
        <w:t xml:space="preserve">and </w:t>
      </w:r>
      <w:r w:rsidR="005067C9" w:rsidRPr="005067C9">
        <w:t xml:space="preserve">seeing </w:t>
      </w:r>
      <w:r>
        <w:t xml:space="preserve">a </w:t>
      </w:r>
      <w:r w:rsidR="005067C9" w:rsidRPr="005067C9">
        <w:t>sharp contour blurrily</w:t>
      </w:r>
      <w:r>
        <w:t xml:space="preserve"> have </w:t>
      </w:r>
      <w:r w:rsidR="004E3730">
        <w:t>the same content but</w:t>
      </w:r>
      <w:r w:rsidR="005067C9" w:rsidRPr="005067C9">
        <w:t xml:space="preserve"> different phenomenology</w:t>
      </w:r>
      <w:r w:rsidR="00F47E65">
        <w:t xml:space="preserve"> (Boghossian and </w:t>
      </w:r>
      <w:proofErr w:type="spellStart"/>
      <w:r w:rsidR="00F47E65">
        <w:t>Velleman</w:t>
      </w:r>
      <w:proofErr w:type="spellEnd"/>
      <w:r w:rsidR="00F47E65">
        <w:t xml:space="preserve"> 1989)</w:t>
      </w:r>
      <w:r w:rsidR="005067C9" w:rsidRPr="005067C9">
        <w:t>.</w:t>
      </w:r>
      <w:r w:rsidR="004E3730">
        <w:t xml:space="preserve"> A counterexample to intentionalism. But do these two perceptual states have the same content? No, as long as we think of blurry vision as attributing determinable spatial location properties. Seeing a fuzzy contour sharply attributes determinate spatial location properties to the fuzzy contour. But seeing a sharp contour blurrily attributes determinable spatial location properties to a sharp contour</w:t>
      </w:r>
      <w:r w:rsidR="00A16D58">
        <w:t xml:space="preserve"> (Nanay 2018)</w:t>
      </w:r>
      <w:r w:rsidR="004E3730">
        <w:t xml:space="preserve">. </w:t>
      </w:r>
      <w:r w:rsidR="002E3249">
        <w:t xml:space="preserve">Again, not a counterexample to intentionalism. </w:t>
      </w:r>
    </w:p>
    <w:p w14:paraId="25A170F6" w14:textId="3FA2E42A" w:rsidR="002E3249" w:rsidRDefault="002E3249" w:rsidP="00836463">
      <w:pPr>
        <w:widowControl w:val="0"/>
        <w:autoSpaceDE w:val="0"/>
        <w:autoSpaceDN w:val="0"/>
        <w:adjustRightInd w:val="0"/>
      </w:pPr>
      <w:r>
        <w:tab/>
      </w:r>
      <w:r w:rsidR="0097532E">
        <w:t>In short,</w:t>
      </w:r>
      <w:r>
        <w:t xml:space="preserve"> we have independent reason to postulate that perception can attribute more or less determinate properties. And this fact helps us to explain some puzzling facts </w:t>
      </w:r>
      <w:r>
        <w:lastRenderedPageBreak/>
        <w:t>about attention and blur</w:t>
      </w:r>
      <w:r w:rsidR="001F5C07">
        <w:t xml:space="preserve"> </w:t>
      </w:r>
      <w:r w:rsidR="005808E2">
        <w:t>(</w:t>
      </w:r>
      <w:r w:rsidR="001F5C07">
        <w:t>and also help us defend intentionalism</w:t>
      </w:r>
      <w:r w:rsidR="00B15518">
        <w:t>)</w:t>
      </w:r>
      <w:r>
        <w:t>. But it also helps when it</w:t>
      </w:r>
      <w:r w:rsidR="005808E2">
        <w:t xml:space="preserve"> comes to perceptual uncertaint</w:t>
      </w:r>
      <w:r>
        <w:t>y</w:t>
      </w:r>
      <w:r w:rsidR="00E60040">
        <w:t xml:space="preserve"> – in a way that is much more economical than the perceptual confidence approach</w:t>
      </w:r>
      <w:r>
        <w:t xml:space="preserve">. What happens in the dress at dusk scenario is that we attribute increasingly determinate color properties to the dress. First, we attribute a very determinable property (we see the dress as reddish), then a somewhat determinable property (red), then a somewhat determinate property (bright red) and finally a quite determinate property (scarlet). </w:t>
      </w:r>
    </w:p>
    <w:p w14:paraId="39E42B79" w14:textId="7BD07F8B" w:rsidR="002E3249" w:rsidRDefault="002E3249" w:rsidP="00836463">
      <w:pPr>
        <w:widowControl w:val="0"/>
        <w:autoSpaceDE w:val="0"/>
        <w:autoSpaceDN w:val="0"/>
        <w:adjustRightInd w:val="0"/>
      </w:pPr>
      <w:r>
        <w:tab/>
      </w:r>
      <w:r w:rsidR="00DB732E">
        <w:t xml:space="preserve">All that we need to postulate for this explanation are determinable and determinate color properties, which we have independent reason to postulate. We do not need to postulate complex mental entities such as the representation of probability distributions and the assignment of various probabilities to various propositional contents. On the face of it, this is a major advantage of my approach. </w:t>
      </w:r>
      <w:r w:rsidR="001D6D00">
        <w:t xml:space="preserve">In the next section, I give a </w:t>
      </w:r>
      <w:r w:rsidR="00DB732E">
        <w:t xml:space="preserve">fuller comparison between the determinable/determinate approach and the perceptual confidence approach. </w:t>
      </w:r>
    </w:p>
    <w:p w14:paraId="2E57CBB1" w14:textId="77777777" w:rsidR="00073EF3" w:rsidRDefault="00073EF3" w:rsidP="00836463">
      <w:pPr>
        <w:widowControl w:val="0"/>
        <w:autoSpaceDE w:val="0"/>
        <w:autoSpaceDN w:val="0"/>
        <w:adjustRightInd w:val="0"/>
      </w:pPr>
    </w:p>
    <w:p w14:paraId="75236B26" w14:textId="2BE106C1" w:rsidR="00073EF3" w:rsidRPr="00025D57" w:rsidRDefault="002234D9" w:rsidP="00836463">
      <w:pPr>
        <w:widowControl w:val="0"/>
        <w:autoSpaceDE w:val="0"/>
        <w:autoSpaceDN w:val="0"/>
        <w:adjustRightInd w:val="0"/>
        <w:rPr>
          <w:b/>
        </w:rPr>
      </w:pPr>
      <w:r>
        <w:rPr>
          <w:b/>
        </w:rPr>
        <w:t>I</w:t>
      </w:r>
      <w:r w:rsidR="008219FB">
        <w:rPr>
          <w:b/>
        </w:rPr>
        <w:t>V</w:t>
      </w:r>
      <w:r w:rsidR="00073EF3" w:rsidRPr="00025D57">
        <w:rPr>
          <w:b/>
        </w:rPr>
        <w:t xml:space="preserve">. Confidence versus </w:t>
      </w:r>
      <w:proofErr w:type="spellStart"/>
      <w:r w:rsidR="00073EF3" w:rsidRPr="00025D57">
        <w:rPr>
          <w:b/>
        </w:rPr>
        <w:t>determinables</w:t>
      </w:r>
      <w:proofErr w:type="spellEnd"/>
    </w:p>
    <w:p w14:paraId="0EABEEB0" w14:textId="77777777" w:rsidR="0088281C" w:rsidRDefault="0088281C" w:rsidP="00836463">
      <w:pPr>
        <w:rPr>
          <w:lang w:eastAsia="en-US"/>
        </w:rPr>
      </w:pPr>
    </w:p>
    <w:p w14:paraId="7128D179" w14:textId="0E1E6ECC" w:rsidR="00DE0721" w:rsidRDefault="006D2724" w:rsidP="00836463">
      <w:pPr>
        <w:widowControl w:val="0"/>
        <w:autoSpaceDE w:val="0"/>
        <w:autoSpaceDN w:val="0"/>
        <w:adjustRightInd w:val="0"/>
      </w:pPr>
      <w:r>
        <w:t>One</w:t>
      </w:r>
      <w:r w:rsidR="00F66C4B">
        <w:t xml:space="preserve"> reason for preferring the determinable/determinate view of perceptual uncertainty is that </w:t>
      </w:r>
      <w:r w:rsidR="00911C6A">
        <w:t>it can explain the changes in our perceptual state without postulating any extra features of perceptual states</w:t>
      </w:r>
      <w:r w:rsidR="00472CA9">
        <w:t>.</w:t>
      </w:r>
      <w:r w:rsidR="00911C6A">
        <w:t xml:space="preserve"> </w:t>
      </w:r>
      <w:r w:rsidR="00472CA9">
        <w:t>W</w:t>
      </w:r>
      <w:r w:rsidR="00911C6A">
        <w:t xml:space="preserve">e have independent reasons to postulate </w:t>
      </w:r>
      <w:r w:rsidR="00472CA9">
        <w:t xml:space="preserve">the perceptual representation of </w:t>
      </w:r>
      <w:r w:rsidR="00911C6A">
        <w:t xml:space="preserve">more or less determinate properties. </w:t>
      </w:r>
      <w:r w:rsidR="00472CA9">
        <w:t xml:space="preserve">And that is all that is needed for the determinable/determinate view to work. </w:t>
      </w:r>
      <w:r w:rsidR="00911C6A">
        <w:t>The perceptual confidence approach</w:t>
      </w:r>
      <w:r w:rsidR="009D534C">
        <w:t>, in contrast,</w:t>
      </w:r>
      <w:r w:rsidR="00911C6A">
        <w:t xml:space="preserve"> needs to postulate </w:t>
      </w:r>
      <w:r w:rsidR="005B175A">
        <w:t>the representation of probability distributions. My account does not need to postulate anything</w:t>
      </w:r>
      <w:r w:rsidR="00064CF9">
        <w:t xml:space="preserve"> new</w:t>
      </w:r>
      <w:r w:rsidR="005B175A">
        <w:t>.</w:t>
      </w:r>
      <w:r w:rsidR="00A7773E">
        <w:rPr>
          <w:rStyle w:val="FootnoteReference"/>
        </w:rPr>
        <w:footnoteReference w:id="1"/>
      </w:r>
      <w:r w:rsidR="005B175A">
        <w:t xml:space="preserve"> </w:t>
      </w:r>
    </w:p>
    <w:p w14:paraId="7B1A9FEF" w14:textId="7A58D505" w:rsidR="00A5627A" w:rsidRDefault="00A5627A" w:rsidP="00836463">
      <w:pPr>
        <w:ind w:firstLine="720"/>
        <w:rPr>
          <w:lang w:eastAsia="en-US"/>
        </w:rPr>
      </w:pPr>
      <w:r>
        <w:rPr>
          <w:lang w:eastAsia="en-US"/>
        </w:rPr>
        <w:t>But here is a potential objection to the determinable/determinate approach</w:t>
      </w:r>
      <w:r w:rsidR="00FF4778">
        <w:rPr>
          <w:lang w:eastAsia="en-US"/>
        </w:rPr>
        <w:t xml:space="preserve"> (a version of this objection is raised in Morrison 2016)</w:t>
      </w:r>
      <w:r>
        <w:rPr>
          <w:lang w:eastAsia="en-US"/>
        </w:rPr>
        <w:t xml:space="preserve">. </w:t>
      </w:r>
      <w:r w:rsidR="003824F4">
        <w:rPr>
          <w:lang w:eastAsia="en-US"/>
        </w:rPr>
        <w:t xml:space="preserve">When I see the dress at dusk, not all possible colors look equally likely. It is not </w:t>
      </w:r>
      <w:proofErr w:type="gramStart"/>
      <w:r w:rsidR="00C63260">
        <w:rPr>
          <w:lang w:eastAsia="en-US"/>
        </w:rPr>
        <w:t>seem</w:t>
      </w:r>
      <w:proofErr w:type="gramEnd"/>
      <w:r w:rsidR="00C63260">
        <w:rPr>
          <w:lang w:eastAsia="en-US"/>
        </w:rPr>
        <w:t xml:space="preserve"> to me that </w:t>
      </w:r>
      <w:r w:rsidR="003824F4">
        <w:rPr>
          <w:lang w:eastAsia="en-US"/>
        </w:rPr>
        <w:t>all possible color</w:t>
      </w:r>
      <w:r w:rsidR="00645BCC">
        <w:rPr>
          <w:lang w:eastAsia="en-US"/>
        </w:rPr>
        <w:t>s</w:t>
      </w:r>
      <w:r w:rsidR="003824F4">
        <w:rPr>
          <w:lang w:eastAsia="en-US"/>
        </w:rPr>
        <w:t xml:space="preserve"> or all possible shade</w:t>
      </w:r>
      <w:r w:rsidR="00645BCC">
        <w:rPr>
          <w:lang w:eastAsia="en-US"/>
        </w:rPr>
        <w:t>s</w:t>
      </w:r>
      <w:r w:rsidR="00C63260">
        <w:rPr>
          <w:lang w:eastAsia="en-US"/>
        </w:rPr>
        <w:t xml:space="preserve"> are equally probable</w:t>
      </w:r>
      <w:r w:rsidR="003824F4">
        <w:rPr>
          <w:lang w:eastAsia="en-US"/>
        </w:rPr>
        <w:t xml:space="preserve">. It is more </w:t>
      </w:r>
      <w:r w:rsidR="006007F7">
        <w:rPr>
          <w:lang w:eastAsia="en-US"/>
        </w:rPr>
        <w:t>likely that there is a b</w:t>
      </w:r>
      <w:r w:rsidR="009108FA">
        <w:rPr>
          <w:lang w:eastAsia="en-US"/>
        </w:rPr>
        <w:t>ell curve-like distribution of probabilities, with one shade getting the highest probability assignment (an</w:t>
      </w:r>
      <w:r w:rsidR="006007F7">
        <w:rPr>
          <w:lang w:eastAsia="en-US"/>
        </w:rPr>
        <w:t>d that is wh</w:t>
      </w:r>
      <w:r w:rsidR="008940F6">
        <w:rPr>
          <w:lang w:eastAsia="en-US"/>
        </w:rPr>
        <w:t>at</w:t>
      </w:r>
      <w:r w:rsidR="006007F7">
        <w:rPr>
          <w:lang w:eastAsia="en-US"/>
        </w:rPr>
        <w:t xml:space="preserve"> the top of the b</w:t>
      </w:r>
      <w:r w:rsidR="009108FA">
        <w:rPr>
          <w:lang w:eastAsia="en-US"/>
        </w:rPr>
        <w:t xml:space="preserve">ell curve would </w:t>
      </w:r>
      <w:r w:rsidR="008940F6">
        <w:rPr>
          <w:lang w:eastAsia="en-US"/>
        </w:rPr>
        <w:t>correspond to</w:t>
      </w:r>
      <w:r w:rsidR="009108FA">
        <w:rPr>
          <w:lang w:eastAsia="en-US"/>
        </w:rPr>
        <w:t xml:space="preserve">). </w:t>
      </w:r>
    </w:p>
    <w:p w14:paraId="293E9DC9" w14:textId="7861FF9B" w:rsidR="009108FA" w:rsidRDefault="009108FA" w:rsidP="00836463">
      <w:pPr>
        <w:rPr>
          <w:lang w:eastAsia="en-US"/>
        </w:rPr>
      </w:pPr>
      <w:r>
        <w:rPr>
          <w:lang w:eastAsia="en-US"/>
        </w:rPr>
        <w:tab/>
        <w:t>But would</w:t>
      </w:r>
      <w:r w:rsidR="006007F7">
        <w:rPr>
          <w:lang w:eastAsia="en-US"/>
        </w:rPr>
        <w:t xml:space="preserve"> such b</w:t>
      </w:r>
      <w:r w:rsidR="0047639F">
        <w:rPr>
          <w:lang w:eastAsia="en-US"/>
        </w:rPr>
        <w:t>ell curve</w:t>
      </w:r>
      <w:r>
        <w:rPr>
          <w:lang w:eastAsia="en-US"/>
        </w:rPr>
        <w:t xml:space="preserve"> distribution be consistent with the determinable/determinate ap</w:t>
      </w:r>
      <w:r w:rsidR="00FA3E3B">
        <w:rPr>
          <w:lang w:eastAsia="en-US"/>
        </w:rPr>
        <w:t xml:space="preserve">proach? The worry is that attributing a determinable property entails </w:t>
      </w:r>
      <w:r w:rsidR="00C63260">
        <w:rPr>
          <w:lang w:eastAsia="en-US"/>
        </w:rPr>
        <w:t xml:space="preserve">that </w:t>
      </w:r>
      <w:r w:rsidR="00FA3E3B">
        <w:rPr>
          <w:lang w:eastAsia="en-US"/>
        </w:rPr>
        <w:t xml:space="preserve">all </w:t>
      </w:r>
      <w:r w:rsidR="00C63260">
        <w:rPr>
          <w:lang w:eastAsia="en-US"/>
        </w:rPr>
        <w:t xml:space="preserve">the </w:t>
      </w:r>
      <w:r w:rsidR="00FA3E3B">
        <w:rPr>
          <w:lang w:eastAsia="en-US"/>
        </w:rPr>
        <w:t>possible determinates</w:t>
      </w:r>
      <w:r w:rsidR="00C63260">
        <w:rPr>
          <w:lang w:eastAsia="en-US"/>
        </w:rPr>
        <w:t xml:space="preserve"> of this determinable are equally likely</w:t>
      </w:r>
      <w:r w:rsidR="00FA3E3B">
        <w:rPr>
          <w:lang w:eastAsia="en-US"/>
        </w:rPr>
        <w:t xml:space="preserve">. This is an important worry, but one that is based on a misunderstanding of </w:t>
      </w:r>
      <w:r w:rsidR="00E34046">
        <w:rPr>
          <w:lang w:eastAsia="en-US"/>
        </w:rPr>
        <w:t xml:space="preserve">what it means to represent determinable properties. </w:t>
      </w:r>
    </w:p>
    <w:p w14:paraId="47735DBA" w14:textId="760C4082" w:rsidR="00752E38" w:rsidRDefault="00F76E11" w:rsidP="00836463">
      <w:pPr>
        <w:ind w:firstLine="720"/>
        <w:rPr>
          <w:lang w:eastAsia="en-US"/>
        </w:rPr>
      </w:pPr>
      <w:r>
        <w:rPr>
          <w:lang w:eastAsia="en-US"/>
        </w:rPr>
        <w:t>We have seen that representing a determinable property does not – in general – entail representing any determinate of this determinable property (</w:t>
      </w:r>
      <w:r w:rsidR="00B710F3">
        <w:rPr>
          <w:lang w:eastAsia="en-US"/>
        </w:rPr>
        <w:t>while having a determinable property does entail having a determinate of this</w:t>
      </w:r>
      <w:r w:rsidR="00752E38">
        <w:rPr>
          <w:lang w:eastAsia="en-US"/>
        </w:rPr>
        <w:t xml:space="preserve"> determinab</w:t>
      </w:r>
      <w:r w:rsidR="00B710F3">
        <w:rPr>
          <w:lang w:eastAsia="en-US"/>
        </w:rPr>
        <w:t xml:space="preserve">le). </w:t>
      </w:r>
      <w:r w:rsidR="00DA2CE1">
        <w:rPr>
          <w:lang w:eastAsia="en-US"/>
        </w:rPr>
        <w:t xml:space="preserve">However, sometimes it does. </w:t>
      </w:r>
      <w:r w:rsidR="006347F2">
        <w:rPr>
          <w:lang w:eastAsia="en-US"/>
        </w:rPr>
        <w:t xml:space="preserve">Take the following example. </w:t>
      </w:r>
    </w:p>
    <w:p w14:paraId="38E1E983" w14:textId="77777777" w:rsidR="0025546E" w:rsidRDefault="00E34046" w:rsidP="00836463">
      <w:pPr>
        <w:ind w:firstLine="720"/>
        <w:rPr>
          <w:lang w:eastAsia="en-US"/>
        </w:rPr>
      </w:pPr>
      <w:r>
        <w:rPr>
          <w:lang w:eastAsia="en-US"/>
        </w:rPr>
        <w:t xml:space="preserve">If </w:t>
      </w:r>
      <w:r w:rsidR="006E0E2E" w:rsidRPr="006E0E2E">
        <w:rPr>
          <w:lang w:eastAsia="en-US"/>
        </w:rPr>
        <w:t>I te</w:t>
      </w:r>
      <w:r w:rsidR="002E2946">
        <w:rPr>
          <w:lang w:eastAsia="en-US"/>
        </w:rPr>
        <w:t xml:space="preserve">ll you that my armchair is red and I ask you to visualize my armchair, </w:t>
      </w:r>
      <w:r>
        <w:rPr>
          <w:lang w:eastAsia="en-US"/>
        </w:rPr>
        <w:t>y</w:t>
      </w:r>
      <w:r w:rsidR="006E0E2E" w:rsidRPr="006E0E2E">
        <w:rPr>
          <w:lang w:eastAsia="en-US"/>
        </w:rPr>
        <w:t>ou</w:t>
      </w:r>
      <w:r w:rsidR="002E2946">
        <w:rPr>
          <w:lang w:eastAsia="en-US"/>
        </w:rPr>
        <w:t>r</w:t>
      </w:r>
      <w:r w:rsidR="006E0E2E" w:rsidRPr="006E0E2E">
        <w:rPr>
          <w:lang w:eastAsia="en-US"/>
        </w:rPr>
        <w:t xml:space="preserve"> </w:t>
      </w:r>
      <w:r w:rsidR="002E2946">
        <w:rPr>
          <w:lang w:eastAsia="en-US"/>
        </w:rPr>
        <w:t xml:space="preserve">imaginative episode </w:t>
      </w:r>
      <w:r w:rsidR="006E0E2E" w:rsidRPr="006E0E2E">
        <w:rPr>
          <w:lang w:eastAsia="en-US"/>
        </w:rPr>
        <w:t xml:space="preserve">attributes the determinable property of being red to my armchair. </w:t>
      </w:r>
      <w:r w:rsidR="00D876C5">
        <w:rPr>
          <w:lang w:eastAsia="en-US"/>
        </w:rPr>
        <w:t xml:space="preserve">But what does this attribution of determinable property amount to? Does this </w:t>
      </w:r>
      <w:r w:rsidR="00D876C5">
        <w:rPr>
          <w:lang w:eastAsia="en-US"/>
        </w:rPr>
        <w:lastRenderedPageBreak/>
        <w:t xml:space="preserve">imaginative episode </w:t>
      </w:r>
      <w:r w:rsidR="00C04684">
        <w:rPr>
          <w:lang w:eastAsia="en-US"/>
        </w:rPr>
        <w:t xml:space="preserve">represent </w:t>
      </w:r>
      <w:r w:rsidR="00C04684" w:rsidRPr="006E0E2E">
        <w:rPr>
          <w:lang w:eastAsia="en-US"/>
        </w:rPr>
        <w:t xml:space="preserve">all possible determinates </w:t>
      </w:r>
      <w:r w:rsidR="00C04684">
        <w:rPr>
          <w:lang w:eastAsia="en-US"/>
        </w:rPr>
        <w:t xml:space="preserve">as having </w:t>
      </w:r>
      <w:r w:rsidR="00C04684" w:rsidRPr="006E0E2E">
        <w:rPr>
          <w:lang w:eastAsia="en-US"/>
        </w:rPr>
        <w:t>equal</w:t>
      </w:r>
      <w:r w:rsidR="008940F6">
        <w:rPr>
          <w:lang w:eastAsia="en-US"/>
        </w:rPr>
        <w:t>ly likely</w:t>
      </w:r>
      <w:r w:rsidR="00C04684">
        <w:rPr>
          <w:lang w:eastAsia="en-US"/>
        </w:rPr>
        <w:t>?</w:t>
      </w:r>
      <w:r w:rsidR="00C04684" w:rsidRPr="006E0E2E">
        <w:rPr>
          <w:lang w:eastAsia="en-US"/>
        </w:rPr>
        <w:t xml:space="preserve"> </w:t>
      </w:r>
      <w:r w:rsidR="00C04684">
        <w:rPr>
          <w:lang w:eastAsia="en-US"/>
        </w:rPr>
        <w:t xml:space="preserve">No. </w:t>
      </w:r>
      <w:r w:rsidR="0036658E">
        <w:rPr>
          <w:lang w:eastAsia="en-US"/>
        </w:rPr>
        <w:t xml:space="preserve">It </w:t>
      </w:r>
      <w:r w:rsidR="003478F2">
        <w:rPr>
          <w:lang w:eastAsia="en-US"/>
        </w:rPr>
        <w:t>tends to represent</w:t>
      </w:r>
      <w:r w:rsidR="0036658E">
        <w:rPr>
          <w:lang w:eastAsia="en-US"/>
        </w:rPr>
        <w:t xml:space="preserve"> </w:t>
      </w:r>
      <w:r w:rsidR="006E0E2E" w:rsidRPr="006E0E2E">
        <w:rPr>
          <w:lang w:eastAsia="en-US"/>
        </w:rPr>
        <w:t xml:space="preserve">some determinates </w:t>
      </w:r>
      <w:r w:rsidR="0036658E">
        <w:rPr>
          <w:lang w:eastAsia="en-US"/>
        </w:rPr>
        <w:t xml:space="preserve">as </w:t>
      </w:r>
      <w:r w:rsidR="006E0E2E" w:rsidRPr="006E0E2E">
        <w:rPr>
          <w:lang w:eastAsia="en-US"/>
        </w:rPr>
        <w:t xml:space="preserve">more likely than others. </w:t>
      </w:r>
      <w:r>
        <w:rPr>
          <w:lang w:eastAsia="en-US"/>
        </w:rPr>
        <w:t xml:space="preserve">I have seen </w:t>
      </w:r>
      <w:r w:rsidR="00710E91">
        <w:rPr>
          <w:lang w:eastAsia="en-US"/>
        </w:rPr>
        <w:t xml:space="preserve">armchairs before and some shades of red are more often represented among them than others. </w:t>
      </w:r>
      <w:proofErr w:type="gramStart"/>
      <w:r w:rsidR="00DA374D">
        <w:rPr>
          <w:lang w:eastAsia="en-US"/>
        </w:rPr>
        <w:t>So</w:t>
      </w:r>
      <w:proofErr w:type="gramEnd"/>
      <w:r w:rsidR="00DA374D">
        <w:rPr>
          <w:lang w:eastAsia="en-US"/>
        </w:rPr>
        <w:t xml:space="preserve"> there is no prima facie reason to assume that representing a determinable property entails </w:t>
      </w:r>
      <w:r w:rsidR="004F7269">
        <w:rPr>
          <w:lang w:eastAsia="en-US"/>
        </w:rPr>
        <w:t xml:space="preserve">that all the </w:t>
      </w:r>
      <w:r w:rsidR="00DA374D">
        <w:rPr>
          <w:lang w:eastAsia="en-US"/>
        </w:rPr>
        <w:t>determinates</w:t>
      </w:r>
      <w:r w:rsidR="004F7269">
        <w:rPr>
          <w:lang w:eastAsia="en-US"/>
        </w:rPr>
        <w:t xml:space="preserve"> of this determinable are represented as equally likely</w:t>
      </w:r>
      <w:r w:rsidR="00DA374D">
        <w:rPr>
          <w:lang w:eastAsia="en-US"/>
        </w:rPr>
        <w:t xml:space="preserve">. </w:t>
      </w:r>
      <w:r w:rsidR="0036658E">
        <w:rPr>
          <w:lang w:eastAsia="en-US"/>
        </w:rPr>
        <w:t xml:space="preserve">In fact, there is a prima facie reason to hold that representing a determinable would amount to </w:t>
      </w:r>
      <w:r w:rsidR="00A34826">
        <w:rPr>
          <w:lang w:eastAsia="en-US"/>
        </w:rPr>
        <w:t xml:space="preserve">a Bell shape-like </w:t>
      </w:r>
      <w:r w:rsidR="0036658E">
        <w:rPr>
          <w:lang w:eastAsia="en-US"/>
        </w:rPr>
        <w:t xml:space="preserve">representation </w:t>
      </w:r>
      <w:r w:rsidR="00A34826">
        <w:rPr>
          <w:lang w:eastAsia="en-US"/>
        </w:rPr>
        <w:t>of determinates</w:t>
      </w:r>
      <w:r w:rsidR="00784C9C">
        <w:rPr>
          <w:lang w:eastAsia="en-US"/>
        </w:rPr>
        <w:t>, which depends on our previous exposure (in the case of the present example, our previous exposure to armchairs)</w:t>
      </w:r>
      <w:r w:rsidR="00A34826">
        <w:rPr>
          <w:lang w:eastAsia="en-US"/>
        </w:rPr>
        <w:t xml:space="preserve">. </w:t>
      </w:r>
    </w:p>
    <w:p w14:paraId="08EA8E54" w14:textId="256A1362" w:rsidR="006E0E2E" w:rsidRDefault="00F17333" w:rsidP="00836463">
      <w:pPr>
        <w:ind w:firstLine="720"/>
        <w:rPr>
          <w:lang w:eastAsia="en-US"/>
        </w:rPr>
      </w:pPr>
      <w:r>
        <w:rPr>
          <w:lang w:eastAsia="en-US"/>
        </w:rPr>
        <w:t xml:space="preserve">And the same goes for the perceptual case: when I see the red dress at dusk, not all possible determinate shades of the determinable color property seem equally likely. Some will seem more likely than others – depending on the determinate color of reddish dresses I have been exposed to. </w:t>
      </w:r>
      <w:r w:rsidR="0025546E">
        <w:rPr>
          <w:lang w:eastAsia="en-US"/>
        </w:rPr>
        <w:t xml:space="preserve">In short, it does not follow from my view that all determinates of the represented determinable property appear equally likely. I am not a fan of using phenomenological considerations when debating about the nature of perception, but the phenomenological considerations Morrison brings up are equally consistent with the perceptual certainty view and mine own account. </w:t>
      </w:r>
    </w:p>
    <w:p w14:paraId="117CB251" w14:textId="2D229D54" w:rsidR="00590B86" w:rsidRDefault="00590B86" w:rsidP="00836463">
      <w:pPr>
        <w:rPr>
          <w:lang w:eastAsia="en-US"/>
        </w:rPr>
      </w:pPr>
    </w:p>
    <w:p w14:paraId="6A578CE5" w14:textId="72CCE94F" w:rsidR="00097C14" w:rsidRPr="00097C14" w:rsidRDefault="002234D9" w:rsidP="00836463">
      <w:pPr>
        <w:rPr>
          <w:b/>
          <w:lang w:eastAsia="en-US"/>
        </w:rPr>
      </w:pPr>
      <w:r>
        <w:rPr>
          <w:b/>
          <w:lang w:eastAsia="en-US"/>
        </w:rPr>
        <w:t>V</w:t>
      </w:r>
      <w:r w:rsidR="00097C14" w:rsidRPr="00097C14">
        <w:rPr>
          <w:b/>
          <w:lang w:eastAsia="en-US"/>
        </w:rPr>
        <w:t>. Conclusion</w:t>
      </w:r>
    </w:p>
    <w:p w14:paraId="3BC521C8" w14:textId="77777777" w:rsidR="00097C14" w:rsidRDefault="00097C14" w:rsidP="00836463">
      <w:pPr>
        <w:rPr>
          <w:lang w:eastAsia="en-US"/>
        </w:rPr>
      </w:pPr>
    </w:p>
    <w:p w14:paraId="078807C9" w14:textId="073A6715" w:rsidR="00097C14" w:rsidRPr="00097C14" w:rsidRDefault="0027663D" w:rsidP="00836463">
      <w:pPr>
        <w:rPr>
          <w:lang w:eastAsia="en-US"/>
        </w:rPr>
      </w:pPr>
      <w:r>
        <w:rPr>
          <w:lang w:eastAsia="en-US"/>
        </w:rPr>
        <w:t>T</w:t>
      </w:r>
      <w:r w:rsidR="004C280E">
        <w:rPr>
          <w:lang w:eastAsia="en-US"/>
        </w:rPr>
        <w:t xml:space="preserve">he examples of perceptual </w:t>
      </w:r>
      <w:r w:rsidR="006007F7">
        <w:rPr>
          <w:lang w:eastAsia="en-US"/>
        </w:rPr>
        <w:t>uncertaint</w:t>
      </w:r>
      <w:r w:rsidR="00E21AFB">
        <w:rPr>
          <w:lang w:eastAsia="en-US"/>
        </w:rPr>
        <w:t xml:space="preserve">y can be explained fully in terms of this determinable/determinate economy of the perceptual system. </w:t>
      </w:r>
      <w:r w:rsidR="00FA0318">
        <w:rPr>
          <w:lang w:eastAsia="en-US"/>
        </w:rPr>
        <w:t>There is n</w:t>
      </w:r>
      <w:r w:rsidR="00097C14" w:rsidRPr="00097C14">
        <w:rPr>
          <w:lang w:eastAsia="en-US"/>
        </w:rPr>
        <w:t xml:space="preserve">o need to posit sui generis </w:t>
      </w:r>
      <w:r w:rsidR="002B42F1">
        <w:rPr>
          <w:lang w:eastAsia="en-US"/>
        </w:rPr>
        <w:t xml:space="preserve">extravagant </w:t>
      </w:r>
      <w:r w:rsidR="00097C14" w:rsidRPr="00097C14">
        <w:rPr>
          <w:lang w:eastAsia="en-US"/>
        </w:rPr>
        <w:t xml:space="preserve">representations of probability distributions. </w:t>
      </w:r>
      <w:r w:rsidR="00FA0318">
        <w:rPr>
          <w:lang w:eastAsia="en-US"/>
        </w:rPr>
        <w:t xml:space="preserve">We can explain all that needs to be explained about examples like the dress at dusk scenario with the help of the perceptual representation of determinable properties. </w:t>
      </w:r>
    </w:p>
    <w:p w14:paraId="6E123AD0" w14:textId="77777777" w:rsidR="00097C14" w:rsidRDefault="00097C14" w:rsidP="00836463">
      <w:pPr>
        <w:rPr>
          <w:lang w:eastAsia="en-US"/>
        </w:rPr>
      </w:pPr>
    </w:p>
    <w:p w14:paraId="4C6728A2" w14:textId="49951D78" w:rsidR="00097C14" w:rsidRPr="00581A14" w:rsidRDefault="00581A14" w:rsidP="00836463">
      <w:pPr>
        <w:rPr>
          <w:b/>
          <w:lang w:eastAsia="en-US"/>
        </w:rPr>
      </w:pPr>
      <w:r w:rsidRPr="00581A14">
        <w:rPr>
          <w:b/>
          <w:lang w:eastAsia="en-US"/>
        </w:rPr>
        <w:t>References</w:t>
      </w:r>
      <w:r w:rsidR="00F83E90">
        <w:rPr>
          <w:b/>
          <w:lang w:eastAsia="en-US"/>
        </w:rPr>
        <w:t>:</w:t>
      </w:r>
    </w:p>
    <w:p w14:paraId="348094E1" w14:textId="77777777" w:rsidR="00581A14" w:rsidRDefault="00581A14" w:rsidP="00836463">
      <w:pPr>
        <w:rPr>
          <w:lang w:eastAsia="en-US"/>
        </w:rPr>
      </w:pPr>
    </w:p>
    <w:p w14:paraId="6A932631" w14:textId="0E8EDA83" w:rsidR="00DC72DF" w:rsidRDefault="00DC72DF" w:rsidP="00836463">
      <w:pPr>
        <w:pStyle w:val="BodyText"/>
        <w:ind w:left="720" w:hanging="720"/>
        <w:rPr>
          <w:rFonts w:ascii="Garamond" w:hAnsi="Garamond"/>
          <w:spacing w:val="-2"/>
          <w:sz w:val="24"/>
        </w:rPr>
      </w:pPr>
      <w:r>
        <w:rPr>
          <w:rFonts w:ascii="Garamond" w:hAnsi="Garamond"/>
          <w:spacing w:val="-2"/>
          <w:sz w:val="24"/>
        </w:rPr>
        <w:t xml:space="preserve">Block, N. 2018 If perception is probabilistic, why doesn’t it seem probabilistic? </w:t>
      </w:r>
      <w:r w:rsidR="000C35A7" w:rsidRPr="000C35A7">
        <w:rPr>
          <w:rFonts w:ascii="Garamond" w:hAnsi="Garamond"/>
          <w:i/>
          <w:spacing w:val="-2"/>
          <w:sz w:val="24"/>
        </w:rPr>
        <w:t>Philosophical Transactions of the Royal Society B</w:t>
      </w:r>
      <w:r w:rsidR="000C35A7">
        <w:rPr>
          <w:rFonts w:ascii="Garamond" w:hAnsi="Garamond"/>
          <w:spacing w:val="-2"/>
          <w:sz w:val="24"/>
        </w:rPr>
        <w:t xml:space="preserve"> 373: </w:t>
      </w:r>
    </w:p>
    <w:p w14:paraId="02033A86" w14:textId="33FF775E" w:rsidR="00F3646A" w:rsidRPr="00F3646A" w:rsidRDefault="00F3646A" w:rsidP="00836463">
      <w:pPr>
        <w:pStyle w:val="BodyText"/>
        <w:ind w:left="720" w:hanging="720"/>
        <w:rPr>
          <w:rFonts w:ascii="Garamond" w:hAnsi="Garamond"/>
          <w:spacing w:val="-2"/>
          <w:sz w:val="24"/>
        </w:rPr>
      </w:pPr>
      <w:r w:rsidRPr="00F3646A">
        <w:rPr>
          <w:rFonts w:ascii="Garamond" w:hAnsi="Garamond"/>
          <w:spacing w:val="-2"/>
          <w:sz w:val="24"/>
        </w:rPr>
        <w:t xml:space="preserve">Boghossian, P. A. and </w:t>
      </w:r>
      <w:proofErr w:type="spellStart"/>
      <w:r w:rsidRPr="00F3646A">
        <w:rPr>
          <w:rFonts w:ascii="Garamond" w:hAnsi="Garamond"/>
          <w:spacing w:val="-2"/>
          <w:sz w:val="24"/>
        </w:rPr>
        <w:t>Velleman</w:t>
      </w:r>
      <w:proofErr w:type="spellEnd"/>
      <w:r w:rsidRPr="00F3646A">
        <w:rPr>
          <w:rFonts w:ascii="Garamond" w:hAnsi="Garamond"/>
          <w:spacing w:val="-2"/>
          <w:sz w:val="24"/>
        </w:rPr>
        <w:t xml:space="preserve"> J. D. 1989. </w:t>
      </w:r>
      <w:proofErr w:type="spellStart"/>
      <w:r w:rsidRPr="00F3646A">
        <w:rPr>
          <w:rFonts w:ascii="Garamond" w:hAnsi="Garamond"/>
          <w:spacing w:val="-2"/>
          <w:sz w:val="24"/>
        </w:rPr>
        <w:t>Colour</w:t>
      </w:r>
      <w:proofErr w:type="spellEnd"/>
      <w:r w:rsidRPr="00F3646A">
        <w:rPr>
          <w:rFonts w:ascii="Garamond" w:hAnsi="Garamond"/>
          <w:spacing w:val="-2"/>
          <w:sz w:val="24"/>
        </w:rPr>
        <w:t xml:space="preserve"> as a secondary quality. </w:t>
      </w:r>
      <w:r w:rsidRPr="00F3646A">
        <w:rPr>
          <w:rFonts w:ascii="Garamond" w:hAnsi="Garamond"/>
          <w:i/>
          <w:spacing w:val="-2"/>
          <w:sz w:val="24"/>
        </w:rPr>
        <w:t>Mind</w:t>
      </w:r>
      <w:r w:rsidRPr="00F3646A">
        <w:rPr>
          <w:rFonts w:ascii="Garamond" w:hAnsi="Garamond"/>
          <w:spacing w:val="-2"/>
          <w:sz w:val="24"/>
        </w:rPr>
        <w:t xml:space="preserve"> 98: 81-103.</w:t>
      </w:r>
    </w:p>
    <w:p w14:paraId="4955914C" w14:textId="77777777" w:rsidR="009121B0" w:rsidRDefault="009121B0" w:rsidP="00836463">
      <w:pPr>
        <w:ind w:left="720" w:hanging="720"/>
      </w:pPr>
      <w:r>
        <w:t>Burge, Tyler</w:t>
      </w:r>
      <w:r w:rsidRPr="00AE74DC">
        <w:t xml:space="preserve"> 2010 </w:t>
      </w:r>
      <w:r w:rsidRPr="00AE74DC">
        <w:rPr>
          <w:i/>
        </w:rPr>
        <w:t>The Origins of Objectivity</w:t>
      </w:r>
      <w:r w:rsidRPr="00AE74DC">
        <w:t>. Oxford: Oxford University Press.</w:t>
      </w:r>
    </w:p>
    <w:p w14:paraId="6E5AD026" w14:textId="6322CE6A" w:rsidR="00B26EA2" w:rsidRDefault="00B26EA2" w:rsidP="00836463">
      <w:pPr>
        <w:ind w:left="720" w:hanging="720"/>
      </w:pPr>
      <w:r>
        <w:t xml:space="preserve">Chalmers, D. 2004. The representational character of experience. In </w:t>
      </w:r>
      <w:proofErr w:type="gramStart"/>
      <w:r w:rsidRPr="00B26EA2">
        <w:rPr>
          <w:i/>
        </w:rPr>
        <w:t>The</w:t>
      </w:r>
      <w:proofErr w:type="gramEnd"/>
      <w:r w:rsidRPr="00B26EA2">
        <w:rPr>
          <w:i/>
        </w:rPr>
        <w:t xml:space="preserve"> Future for Philosophy</w:t>
      </w:r>
      <w:r>
        <w:t>, ed. Brian Leiter. Oxford: Oxford University Press. pp. 153–81.</w:t>
      </w:r>
    </w:p>
    <w:p w14:paraId="115AA5EF" w14:textId="77777777" w:rsidR="006853AE" w:rsidRDefault="006853AE" w:rsidP="00836463">
      <w:pPr>
        <w:widowControl w:val="0"/>
        <w:autoSpaceDE w:val="0"/>
        <w:autoSpaceDN w:val="0"/>
        <w:adjustRightInd w:val="0"/>
        <w:ind w:left="720" w:hanging="720"/>
        <w:jc w:val="left"/>
      </w:pPr>
      <w:r>
        <w:t>Crane, Tim 2009</w:t>
      </w:r>
      <w:r w:rsidRPr="006464A0">
        <w:t xml:space="preserve"> Is perception a propositional attitude? </w:t>
      </w:r>
      <w:r w:rsidRPr="006464A0">
        <w:rPr>
          <w:i/>
        </w:rPr>
        <w:t>Philosophical Quarterly</w:t>
      </w:r>
      <w:r w:rsidRPr="006464A0">
        <w:t xml:space="preserve"> 59: 452-469.</w:t>
      </w:r>
    </w:p>
    <w:p w14:paraId="41B04744" w14:textId="4FFBFE61" w:rsidR="000C4008" w:rsidRPr="000C4008" w:rsidRDefault="000C4008" w:rsidP="00836463">
      <w:pPr>
        <w:widowControl w:val="0"/>
        <w:autoSpaceDE w:val="0"/>
        <w:autoSpaceDN w:val="0"/>
        <w:adjustRightInd w:val="0"/>
        <w:ind w:left="720" w:hanging="720"/>
        <w:jc w:val="left"/>
      </w:pPr>
      <w:r w:rsidRPr="000C4008">
        <w:t xml:space="preserve">Denison, R. N. (2017). Precision, Not Confidence, Describes the Uncertainty of Perceptual Experience: Comment on John Morrison's ‘Perceptual Confidence’. </w:t>
      </w:r>
      <w:r w:rsidRPr="000C4008">
        <w:rPr>
          <w:i/>
        </w:rPr>
        <w:t xml:space="preserve">Analytic </w:t>
      </w:r>
      <w:proofErr w:type="gramStart"/>
      <w:r w:rsidRPr="000C4008">
        <w:rPr>
          <w:i/>
        </w:rPr>
        <w:t xml:space="preserve">Philosophy </w:t>
      </w:r>
      <w:r w:rsidRPr="000C4008">
        <w:t>,</w:t>
      </w:r>
      <w:proofErr w:type="gramEnd"/>
      <w:r w:rsidRPr="000C4008">
        <w:t xml:space="preserve"> 58 (1), 58-70.</w:t>
      </w:r>
    </w:p>
    <w:p w14:paraId="52CE336F" w14:textId="77777777" w:rsidR="00F3646A" w:rsidRPr="00D60573" w:rsidRDefault="00F3646A" w:rsidP="00836463">
      <w:pPr>
        <w:rPr>
          <w:lang w:val="fr-FR"/>
        </w:rPr>
      </w:pPr>
      <w:r w:rsidRPr="006C6BEF">
        <w:rPr>
          <w:lang w:val="en"/>
        </w:rPr>
        <w:t>Funkhouser, E</w:t>
      </w:r>
      <w:r>
        <w:rPr>
          <w:lang w:val="en"/>
        </w:rPr>
        <w:t>.</w:t>
      </w:r>
      <w:r w:rsidRPr="006C6BEF">
        <w:rPr>
          <w:lang w:val="en"/>
        </w:rPr>
        <w:t xml:space="preserve"> 2006</w:t>
      </w:r>
      <w:r>
        <w:rPr>
          <w:lang w:val="en"/>
        </w:rPr>
        <w:t>.</w:t>
      </w:r>
      <w:r w:rsidRPr="006C6BEF">
        <w:rPr>
          <w:lang w:val="en"/>
        </w:rPr>
        <w:t xml:space="preserve"> The Determinable-Determinate Relation. </w:t>
      </w:r>
      <w:r w:rsidRPr="00D60573">
        <w:rPr>
          <w:i/>
          <w:iCs/>
          <w:lang w:val="fr-FR"/>
        </w:rPr>
        <w:t>Nous</w:t>
      </w:r>
      <w:r w:rsidRPr="00D60573">
        <w:rPr>
          <w:lang w:val="fr-FR"/>
        </w:rPr>
        <w:t xml:space="preserve"> </w:t>
      </w:r>
      <w:proofErr w:type="gramStart"/>
      <w:r w:rsidRPr="00D60573">
        <w:rPr>
          <w:lang w:val="fr-FR"/>
        </w:rPr>
        <w:t>40:</w:t>
      </w:r>
      <w:proofErr w:type="gramEnd"/>
      <w:r w:rsidRPr="00D60573">
        <w:rPr>
          <w:lang w:val="fr-FR"/>
        </w:rPr>
        <w:t xml:space="preserve"> 548-69. </w:t>
      </w:r>
    </w:p>
    <w:p w14:paraId="25EBBE63" w14:textId="02100AD9" w:rsidR="006D2724" w:rsidRDefault="00CD401A" w:rsidP="00836463">
      <w:pPr>
        <w:ind w:left="158" w:hanging="158"/>
        <w:rPr>
          <w:rStyle w:val="Hyperlink"/>
          <w:color w:val="000000"/>
          <w:u w:val="none"/>
        </w:rPr>
      </w:pPr>
      <w:r>
        <w:rPr>
          <w:rStyle w:val="Hyperlink"/>
          <w:color w:val="000000"/>
          <w:u w:val="none"/>
        </w:rPr>
        <w:t xml:space="preserve">Green, E. J. 2017 A layered view of space perception. </w:t>
      </w:r>
      <w:r w:rsidRPr="00834360">
        <w:rPr>
          <w:rStyle w:val="Hyperlink"/>
          <w:i/>
          <w:color w:val="000000"/>
          <w:u w:val="none"/>
        </w:rPr>
        <w:t>British Journal for the Philosophy of Science</w:t>
      </w:r>
      <w:r>
        <w:rPr>
          <w:rStyle w:val="Hyperlink"/>
          <w:color w:val="000000"/>
          <w:u w:val="none"/>
        </w:rPr>
        <w:t xml:space="preserve"> 68: 355-387.</w:t>
      </w:r>
    </w:p>
    <w:p w14:paraId="5BC99F79" w14:textId="7420B5CF" w:rsidR="00140EF4" w:rsidRDefault="00282535" w:rsidP="00836463">
      <w:pPr>
        <w:ind w:left="158" w:hanging="158"/>
      </w:pPr>
      <w:hyperlink r:id="rId7" w:tgtFrame="_blank" w:history="1">
        <w:r w:rsidR="00140EF4" w:rsidRPr="00CD3349">
          <w:rPr>
            <w:rStyle w:val="Hyperlink"/>
            <w:color w:val="000000"/>
            <w:u w:val="none"/>
          </w:rPr>
          <w:t xml:space="preserve">Hansen, T., </w:t>
        </w:r>
        <w:proofErr w:type="spellStart"/>
        <w:r w:rsidR="00140EF4" w:rsidRPr="00CD3349">
          <w:rPr>
            <w:rStyle w:val="Hyperlink"/>
            <w:color w:val="000000"/>
            <w:u w:val="none"/>
          </w:rPr>
          <w:t>Pracejus</w:t>
        </w:r>
        <w:proofErr w:type="spellEnd"/>
        <w:r w:rsidR="00140EF4" w:rsidRPr="00CD3349">
          <w:rPr>
            <w:rStyle w:val="Hyperlink"/>
            <w:color w:val="000000"/>
            <w:u w:val="none"/>
          </w:rPr>
          <w:t xml:space="preserve">, L. and </w:t>
        </w:r>
        <w:proofErr w:type="spellStart"/>
        <w:r w:rsidR="00140EF4" w:rsidRPr="00CD3349">
          <w:rPr>
            <w:rStyle w:val="Hyperlink"/>
            <w:color w:val="000000"/>
            <w:u w:val="none"/>
          </w:rPr>
          <w:t>Gegenfurtner</w:t>
        </w:r>
        <w:proofErr w:type="spellEnd"/>
        <w:r w:rsidR="00140EF4" w:rsidRPr="00CD3349">
          <w:rPr>
            <w:rStyle w:val="Hyperlink"/>
            <w:color w:val="000000"/>
            <w:u w:val="none"/>
          </w:rPr>
          <w:t>, K R. Color perception in the intermediate periphery of the visual field.</w:t>
        </w:r>
        <w:r w:rsidR="00140EF4" w:rsidRPr="00CD3349">
          <w:rPr>
            <w:rStyle w:val="apple-converted-space"/>
            <w:color w:val="000000"/>
          </w:rPr>
          <w:t> </w:t>
        </w:r>
        <w:r w:rsidR="00140EF4" w:rsidRPr="00CD3349">
          <w:rPr>
            <w:rStyle w:val="Hyperlink"/>
            <w:i/>
            <w:iCs/>
            <w:color w:val="000000"/>
            <w:u w:val="none"/>
          </w:rPr>
          <w:t>Journal of Vision 9</w:t>
        </w:r>
        <w:r w:rsidR="00140EF4" w:rsidRPr="00CD3349">
          <w:rPr>
            <w:rStyle w:val="Hyperlink"/>
            <w:color w:val="000000"/>
            <w:u w:val="none"/>
          </w:rPr>
          <w:t>(4):26, (2009), 1–12</w:t>
        </w:r>
      </w:hyperlink>
      <w:r w:rsidR="00140EF4" w:rsidRPr="00CD3349">
        <w:t>.</w:t>
      </w:r>
    </w:p>
    <w:p w14:paraId="2A7583DB" w14:textId="77777777" w:rsidR="00F3646A" w:rsidRPr="006C6BEF" w:rsidRDefault="00F3646A" w:rsidP="00836463">
      <w:pPr>
        <w:ind w:left="720" w:hanging="720"/>
        <w:rPr>
          <w:lang w:val="en"/>
        </w:rPr>
      </w:pPr>
      <w:r w:rsidRPr="00D60573">
        <w:rPr>
          <w:lang w:val="fr-FR"/>
        </w:rPr>
        <w:t xml:space="preserve">Johnston, W. E. 1921. </w:t>
      </w:r>
      <w:proofErr w:type="spellStart"/>
      <w:r w:rsidRPr="00D60573">
        <w:rPr>
          <w:i/>
          <w:lang w:val="fr-FR"/>
        </w:rPr>
        <w:t>Logic</w:t>
      </w:r>
      <w:proofErr w:type="spellEnd"/>
      <w:r w:rsidRPr="00D60573">
        <w:rPr>
          <w:i/>
          <w:lang w:val="fr-FR"/>
        </w:rPr>
        <w:t xml:space="preserve">. </w:t>
      </w:r>
      <w:r w:rsidRPr="006C6BEF">
        <w:rPr>
          <w:i/>
          <w:lang w:val="en"/>
        </w:rPr>
        <w:t>Part I</w:t>
      </w:r>
      <w:r w:rsidRPr="006C6BEF">
        <w:rPr>
          <w:lang w:val="en"/>
        </w:rPr>
        <w:t xml:space="preserve">. Cambridge: Cambridge University Press. </w:t>
      </w:r>
    </w:p>
    <w:p w14:paraId="0478A13A" w14:textId="77777777" w:rsidR="0055040D" w:rsidRPr="0055040D" w:rsidRDefault="0055040D" w:rsidP="00836463">
      <w:pPr>
        <w:widowControl w:val="0"/>
        <w:autoSpaceDE w:val="0"/>
        <w:autoSpaceDN w:val="0"/>
        <w:adjustRightInd w:val="0"/>
        <w:ind w:left="720" w:hanging="720"/>
        <w:jc w:val="left"/>
      </w:pPr>
      <w:r w:rsidRPr="0055040D">
        <w:t xml:space="preserve">Morrison, J. (2016). Perceptual confidence. </w:t>
      </w:r>
      <w:r w:rsidRPr="0055040D">
        <w:rPr>
          <w:i/>
        </w:rPr>
        <w:t xml:space="preserve">Analytic </w:t>
      </w:r>
      <w:proofErr w:type="gramStart"/>
      <w:r w:rsidRPr="0055040D">
        <w:rPr>
          <w:i/>
        </w:rPr>
        <w:t xml:space="preserve">Philosophy </w:t>
      </w:r>
      <w:r w:rsidRPr="0055040D">
        <w:t>,</w:t>
      </w:r>
      <w:proofErr w:type="gramEnd"/>
      <w:r w:rsidRPr="0055040D">
        <w:t xml:space="preserve"> 57 (1), 15-48.</w:t>
      </w:r>
    </w:p>
    <w:p w14:paraId="22CDE1FF" w14:textId="77777777" w:rsidR="0055040D" w:rsidRPr="0055040D" w:rsidRDefault="0055040D" w:rsidP="00836463">
      <w:pPr>
        <w:widowControl w:val="0"/>
        <w:autoSpaceDE w:val="0"/>
        <w:autoSpaceDN w:val="0"/>
        <w:adjustRightInd w:val="0"/>
        <w:ind w:left="720" w:hanging="720"/>
        <w:jc w:val="left"/>
      </w:pPr>
      <w:r w:rsidRPr="0055040D">
        <w:t xml:space="preserve">Morrison, J. (2017). Perceptual Confidence and Categorization. </w:t>
      </w:r>
      <w:r w:rsidRPr="0055040D">
        <w:rPr>
          <w:i/>
        </w:rPr>
        <w:t xml:space="preserve">Analytic </w:t>
      </w:r>
      <w:proofErr w:type="gramStart"/>
      <w:r w:rsidRPr="0055040D">
        <w:rPr>
          <w:i/>
        </w:rPr>
        <w:t xml:space="preserve">Philosophy </w:t>
      </w:r>
      <w:r w:rsidRPr="0055040D">
        <w:t>,</w:t>
      </w:r>
      <w:proofErr w:type="gramEnd"/>
      <w:r w:rsidRPr="0055040D">
        <w:t xml:space="preserve"> 58 (1), 71-85.</w:t>
      </w:r>
    </w:p>
    <w:p w14:paraId="031B53EF" w14:textId="105C6854" w:rsidR="002234D9" w:rsidRDefault="002234D9" w:rsidP="00836463">
      <w:pPr>
        <w:widowControl w:val="0"/>
        <w:autoSpaceDE w:val="0"/>
        <w:autoSpaceDN w:val="0"/>
        <w:adjustRightInd w:val="0"/>
        <w:ind w:left="720" w:hanging="720"/>
        <w:jc w:val="left"/>
      </w:pPr>
      <w:r>
        <w:t xml:space="preserve">Moss, S. 2018 </w:t>
      </w:r>
      <w:r w:rsidRPr="002234D9">
        <w:rPr>
          <w:i/>
        </w:rPr>
        <w:t>Probabilistic Knowledge</w:t>
      </w:r>
      <w:r>
        <w:t xml:space="preserve">. New York: Oxford University Press. </w:t>
      </w:r>
    </w:p>
    <w:p w14:paraId="52B68B95" w14:textId="58DD7FC0" w:rsidR="00B92697" w:rsidRPr="00B92697" w:rsidRDefault="00B92697" w:rsidP="00836463">
      <w:pPr>
        <w:rPr>
          <w:rFonts w:ascii="Times New Roman" w:hAnsi="Times New Roman"/>
          <w:lang w:eastAsia="en-GB"/>
        </w:rPr>
      </w:pPr>
      <w:r>
        <w:rPr>
          <w:lang w:eastAsia="en-GB"/>
        </w:rPr>
        <w:t xml:space="preserve">Moss, S. 2019 </w:t>
      </w:r>
      <w:r w:rsidRPr="00B92697">
        <w:rPr>
          <w:lang w:eastAsia="en-GB"/>
        </w:rPr>
        <w:t>"Full Belief and Loose Speech."</w:t>
      </w:r>
      <w:r>
        <w:rPr>
          <w:lang w:eastAsia="en-GB"/>
        </w:rPr>
        <w:t xml:space="preserve"> XXX</w:t>
      </w:r>
    </w:p>
    <w:p w14:paraId="5326250D" w14:textId="7BB8FEFE" w:rsidR="0055040D" w:rsidRPr="0055040D" w:rsidRDefault="0055040D" w:rsidP="00836463">
      <w:pPr>
        <w:widowControl w:val="0"/>
        <w:autoSpaceDE w:val="0"/>
        <w:autoSpaceDN w:val="0"/>
        <w:adjustRightInd w:val="0"/>
        <w:ind w:left="720" w:hanging="720"/>
        <w:jc w:val="left"/>
      </w:pPr>
      <w:proofErr w:type="spellStart"/>
      <w:r w:rsidRPr="0055040D">
        <w:t>Munton</w:t>
      </w:r>
      <w:proofErr w:type="spellEnd"/>
      <w:r w:rsidRPr="0055040D">
        <w:t xml:space="preserve">, J. (2017). Visual Confidences and Direct Perceptual Justification. </w:t>
      </w:r>
      <w:r w:rsidRPr="0055040D">
        <w:rPr>
          <w:i/>
        </w:rPr>
        <w:t xml:space="preserve">Philosophical </w:t>
      </w:r>
      <w:proofErr w:type="gramStart"/>
      <w:r w:rsidRPr="0055040D">
        <w:rPr>
          <w:i/>
        </w:rPr>
        <w:t xml:space="preserve">Topics </w:t>
      </w:r>
      <w:r w:rsidRPr="0055040D">
        <w:t>,</w:t>
      </w:r>
      <w:proofErr w:type="gramEnd"/>
      <w:r w:rsidRPr="0055040D">
        <w:t xml:space="preserve"> 44 (2),</w:t>
      </w:r>
      <w:r w:rsidR="00543242">
        <w:t xml:space="preserve"> </w:t>
      </w:r>
      <w:r w:rsidRPr="0055040D">
        <w:t>301-326.</w:t>
      </w:r>
    </w:p>
    <w:p w14:paraId="28ABFC02" w14:textId="77777777" w:rsidR="007347BC" w:rsidRDefault="007347BC" w:rsidP="00836463">
      <w:pPr>
        <w:ind w:left="720" w:hanging="720"/>
        <w:rPr>
          <w:rFonts w:cs="BemboStd"/>
        </w:rPr>
      </w:pPr>
      <w:r>
        <w:rPr>
          <w:rFonts w:cs="BemboStd"/>
        </w:rPr>
        <w:t xml:space="preserve">Nanay, B. 2010. Attention and perceptual content. </w:t>
      </w:r>
      <w:r w:rsidRPr="002F63BA">
        <w:rPr>
          <w:rFonts w:cs="BemboStd"/>
          <w:i/>
        </w:rPr>
        <w:t>Analysis</w:t>
      </w:r>
      <w:r>
        <w:rPr>
          <w:rFonts w:cs="BemboStd"/>
        </w:rPr>
        <w:t xml:space="preserve"> 70: 263-270</w:t>
      </w:r>
      <w:r w:rsidRPr="00842764">
        <w:rPr>
          <w:rFonts w:cs="BemboStd"/>
        </w:rPr>
        <w:t xml:space="preserve">. </w:t>
      </w:r>
    </w:p>
    <w:p w14:paraId="54267F73" w14:textId="24DB4443" w:rsidR="00010035" w:rsidRDefault="00010035" w:rsidP="00836463">
      <w:pPr>
        <w:ind w:left="158" w:hanging="158"/>
      </w:pPr>
      <w:r>
        <w:lastRenderedPageBreak/>
        <w:t>Nanay, B. 201</w:t>
      </w:r>
      <w:r>
        <w:t xml:space="preserve">3 </w:t>
      </w:r>
      <w:r w:rsidRPr="00010035">
        <w:rPr>
          <w:i/>
          <w:iCs/>
        </w:rPr>
        <w:t>Between Perception and Action</w:t>
      </w:r>
      <w:r>
        <w:t xml:space="preserve">. Oxford: Oxford University Press. </w:t>
      </w:r>
    </w:p>
    <w:p w14:paraId="6806EABF" w14:textId="688BBEE0" w:rsidR="00543242" w:rsidRDefault="00543242" w:rsidP="00836463">
      <w:pPr>
        <w:ind w:left="158" w:hanging="158"/>
      </w:pPr>
      <w:r>
        <w:t xml:space="preserve">Nanay, B. 2018 Blur and perceptual content. </w:t>
      </w:r>
      <w:r w:rsidRPr="006F3465">
        <w:rPr>
          <w:i/>
        </w:rPr>
        <w:t>Analysis</w:t>
      </w:r>
      <w:r>
        <w:t xml:space="preserve"> 78: 254-260.</w:t>
      </w:r>
    </w:p>
    <w:p w14:paraId="6D98EC25" w14:textId="77777777" w:rsidR="004E7FF4" w:rsidRPr="00CC7CB1" w:rsidRDefault="004E7FF4" w:rsidP="00836463">
      <w:pPr>
        <w:ind w:left="720" w:hanging="720"/>
        <w:rPr>
          <w:lang w:eastAsia="en-US"/>
        </w:rPr>
      </w:pPr>
      <w:proofErr w:type="spellStart"/>
      <w:r w:rsidRPr="00CC7CB1">
        <w:rPr>
          <w:lang w:eastAsia="en-US"/>
        </w:rPr>
        <w:t>Prinzmetal</w:t>
      </w:r>
      <w:proofErr w:type="spellEnd"/>
      <w:r w:rsidRPr="00CC7CB1">
        <w:rPr>
          <w:lang w:eastAsia="en-US"/>
        </w:rPr>
        <w:t>, </w:t>
      </w:r>
      <w:r>
        <w:rPr>
          <w:lang w:eastAsia="en-US"/>
        </w:rPr>
        <w:t xml:space="preserve">W., </w:t>
      </w:r>
      <w:r w:rsidRPr="00CC7CB1">
        <w:rPr>
          <w:lang w:eastAsia="en-US"/>
        </w:rPr>
        <w:t>H. </w:t>
      </w:r>
      <w:proofErr w:type="spellStart"/>
      <w:r w:rsidRPr="00CC7CB1">
        <w:rPr>
          <w:lang w:eastAsia="en-US"/>
        </w:rPr>
        <w:t>Amiri</w:t>
      </w:r>
      <w:proofErr w:type="spellEnd"/>
      <w:r w:rsidRPr="00CC7CB1">
        <w:rPr>
          <w:lang w:eastAsia="en-US"/>
        </w:rPr>
        <w:t>, K. Allen, T. Edwards</w:t>
      </w:r>
      <w:r>
        <w:rPr>
          <w:lang w:eastAsia="en-US"/>
        </w:rPr>
        <w:t xml:space="preserve"> 1998 </w:t>
      </w:r>
      <w:r w:rsidRPr="00CC7CB1">
        <w:rPr>
          <w:lang w:eastAsia="en-US"/>
        </w:rPr>
        <w:t>Phenomenology of attention: I. Color, location, orientation, and spatial frequency</w:t>
      </w:r>
      <w:r>
        <w:rPr>
          <w:lang w:eastAsia="en-US"/>
        </w:rPr>
        <w:t xml:space="preserve">. </w:t>
      </w:r>
      <w:r w:rsidRPr="00CC7CB1">
        <w:rPr>
          <w:i/>
          <w:lang w:eastAsia="en-US"/>
        </w:rPr>
        <w:t>Journal of Experimental Psychology: Human Perception and Performance</w:t>
      </w:r>
      <w:r w:rsidRPr="00CC7CB1">
        <w:rPr>
          <w:lang w:eastAsia="en-US"/>
        </w:rPr>
        <w:t>, 24 (1)</w:t>
      </w:r>
      <w:r>
        <w:rPr>
          <w:lang w:eastAsia="en-US"/>
        </w:rPr>
        <w:t>:</w:t>
      </w:r>
      <w:r w:rsidRPr="00CC7CB1">
        <w:rPr>
          <w:lang w:eastAsia="en-US"/>
        </w:rPr>
        <w:t> 261-282</w:t>
      </w:r>
      <w:r>
        <w:rPr>
          <w:lang w:eastAsia="en-US"/>
        </w:rPr>
        <w:t>.</w:t>
      </w:r>
    </w:p>
    <w:p w14:paraId="23F1FACA" w14:textId="77777777" w:rsidR="00C80A0F" w:rsidRDefault="00C80A0F" w:rsidP="00836463">
      <w:pPr>
        <w:ind w:left="720" w:hanging="720"/>
      </w:pPr>
      <w:proofErr w:type="spellStart"/>
      <w:r w:rsidRPr="0093230F">
        <w:t>Stazicker</w:t>
      </w:r>
      <w:proofErr w:type="spellEnd"/>
      <w:r w:rsidRPr="0093230F">
        <w:t xml:space="preserve">, J. 2011. “Attention, Visual Consciousness and Indeterminacy.” </w:t>
      </w:r>
      <w:r w:rsidRPr="0093230F">
        <w:rPr>
          <w:i/>
          <w:iCs/>
        </w:rPr>
        <w:t>Mind &amp; Language</w:t>
      </w:r>
      <w:r w:rsidRPr="0093230F">
        <w:t xml:space="preserve"> 26 (2): 156–84.</w:t>
      </w:r>
    </w:p>
    <w:p w14:paraId="152ECC23" w14:textId="77777777" w:rsidR="00C80A0F" w:rsidRPr="00842764" w:rsidRDefault="00C80A0F" w:rsidP="00836463">
      <w:pPr>
        <w:ind w:left="720" w:hanging="720"/>
        <w:rPr>
          <w:rFonts w:cs="BemboStd"/>
        </w:rPr>
      </w:pPr>
      <w:proofErr w:type="spellStart"/>
      <w:r>
        <w:rPr>
          <w:rFonts w:cs="BemboStd"/>
        </w:rPr>
        <w:t>Tye</w:t>
      </w:r>
      <w:proofErr w:type="spellEnd"/>
      <w:r>
        <w:rPr>
          <w:rFonts w:cs="BemboStd"/>
        </w:rPr>
        <w:t xml:space="preserve">, M. 2002. Representationalism and the transparency of experience. </w:t>
      </w:r>
      <w:r w:rsidRPr="00910264">
        <w:rPr>
          <w:rFonts w:cs="BemboStd"/>
          <w:i/>
        </w:rPr>
        <w:t>Nous</w:t>
      </w:r>
      <w:r>
        <w:rPr>
          <w:rFonts w:cs="BemboStd"/>
        </w:rPr>
        <w:t xml:space="preserve"> 36: 137-151. </w:t>
      </w:r>
    </w:p>
    <w:p w14:paraId="2A827518" w14:textId="314A4906" w:rsidR="00142A6A" w:rsidRDefault="00AD7EA0" w:rsidP="00836463">
      <w:pPr>
        <w:ind w:left="720" w:hanging="720"/>
        <w:rPr>
          <w:lang w:eastAsia="en-US"/>
        </w:rPr>
      </w:pPr>
      <w:r w:rsidRPr="00276DB2">
        <w:rPr>
          <w:rFonts w:cs="BemboStd"/>
        </w:rPr>
        <w:t xml:space="preserve">Yeshurun, Y. and Carrasco, M. 1998. Attention improves or impairs visual performance by enhancing spatial resolution. </w:t>
      </w:r>
      <w:r w:rsidRPr="00276DB2">
        <w:rPr>
          <w:rFonts w:cs="BemboStd"/>
          <w:i/>
          <w:iCs/>
        </w:rPr>
        <w:t>Nature</w:t>
      </w:r>
      <w:r w:rsidRPr="00276DB2">
        <w:rPr>
          <w:rFonts w:cs="BemboStd"/>
          <w:iCs/>
        </w:rPr>
        <w:t xml:space="preserve"> </w:t>
      </w:r>
      <w:r w:rsidRPr="00276DB2">
        <w:rPr>
          <w:rFonts w:cs="BemboStd"/>
        </w:rPr>
        <w:t>396: 72-75.</w:t>
      </w:r>
    </w:p>
    <w:p w14:paraId="74277FFE" w14:textId="37C685CD" w:rsidR="005E5E3F" w:rsidRDefault="005E5E3F" w:rsidP="00836463"/>
    <w:sectPr w:rsidR="005E5E3F" w:rsidSect="006B1F5E">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C617" w14:textId="77777777" w:rsidR="00282535" w:rsidRDefault="00282535" w:rsidP="007D7A0D">
      <w:r>
        <w:separator/>
      </w:r>
    </w:p>
  </w:endnote>
  <w:endnote w:type="continuationSeparator" w:id="0">
    <w:p w14:paraId="6E0221A2" w14:textId="77777777" w:rsidR="00282535" w:rsidRDefault="00282535"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B0604020202020204"/>
    <w:charset w:val="00"/>
    <w:family w:val="roman"/>
    <w:notTrueType/>
    <w:pitch w:val="default"/>
    <w:sig w:usb0="00000003" w:usb1="00000000" w:usb2="00000000" w:usb3="00000000" w:csb0="00000001" w:csb1="00000000"/>
  </w:font>
  <w:font w:name="Minion">
    <w:altName w:val="Garamond"/>
    <w:panose1 w:val="020B0604020202020204"/>
    <w:charset w:val="00"/>
    <w:family w:val="roman"/>
    <w:notTrueType/>
    <w:pitch w:val="default"/>
    <w:sig w:usb0="00000003" w:usb1="00000000" w:usb2="00000000" w:usb3="00000000" w:csb0="00000001" w:csb1="00000000"/>
  </w:font>
  <w:font w:name="BemboStd">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4DF7" w14:textId="77777777" w:rsidR="00282535" w:rsidRDefault="00282535" w:rsidP="007D7A0D">
      <w:r>
        <w:separator/>
      </w:r>
    </w:p>
  </w:footnote>
  <w:footnote w:type="continuationSeparator" w:id="0">
    <w:p w14:paraId="506BFD96" w14:textId="77777777" w:rsidR="00282535" w:rsidRDefault="00282535" w:rsidP="007D7A0D">
      <w:r>
        <w:continuationSeparator/>
      </w:r>
    </w:p>
  </w:footnote>
  <w:footnote w:id="1">
    <w:p w14:paraId="408D38DA" w14:textId="18B60B52" w:rsidR="00A7773E" w:rsidRDefault="00A7773E" w:rsidP="00352828">
      <w:r>
        <w:rPr>
          <w:rStyle w:val="FootnoteReference"/>
        </w:rPr>
        <w:footnoteRef/>
      </w:r>
      <w:r>
        <w:t xml:space="preserve"> One may object that we have independent reasons to posit the perceptual representations of probability distributions from the empirical sciences of perception, especially the Bayesian approaches to vision science. Thus, the perceptual confidence approach does not need to posit anything new either. My response is that while Bayesian cognitive science does in fact work with representations</w:t>
      </w:r>
      <w:r w:rsidR="008940F6">
        <w:t xml:space="preserve"> with indeterminate content (which update roughly in a way that satisfy the probability axioms)</w:t>
      </w:r>
      <w:r>
        <w:t xml:space="preserve">, it does not posit the perceptual representation of probability distributions. My account is as consistent with Bayesian cognitive science as the perceptual confidence approach.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3459093"/>
      <w:docPartObj>
        <w:docPartGallery w:val="Page Numbers (Top of Page)"/>
        <w:docPartUnique/>
      </w:docPartObj>
    </w:sdtPr>
    <w:sdtEndPr>
      <w:rPr>
        <w:rStyle w:val="PageNumber"/>
      </w:rPr>
    </w:sdtEndPr>
    <w:sdtContent>
      <w:p w14:paraId="03AE1577" w14:textId="10C46042" w:rsidR="00C61B4A" w:rsidRDefault="00C61B4A" w:rsidP="008D6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D60F9" w14:textId="77777777" w:rsidR="00C61B4A" w:rsidRDefault="00C61B4A" w:rsidP="00C61B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3936617"/>
      <w:docPartObj>
        <w:docPartGallery w:val="Page Numbers (Top of Page)"/>
        <w:docPartUnique/>
      </w:docPartObj>
    </w:sdtPr>
    <w:sdtEndPr>
      <w:rPr>
        <w:rStyle w:val="PageNumber"/>
      </w:rPr>
    </w:sdtEndPr>
    <w:sdtContent>
      <w:p w14:paraId="7F162D28" w14:textId="48DB14B7" w:rsidR="00C61B4A" w:rsidRDefault="00C61B4A" w:rsidP="008D6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DEEFD" w14:textId="77777777" w:rsidR="00C61B4A" w:rsidRDefault="00C61B4A" w:rsidP="00C61B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341FA"/>
    <w:multiLevelType w:val="hybridMultilevel"/>
    <w:tmpl w:val="5B8468FC"/>
    <w:lvl w:ilvl="0" w:tplc="D5C69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73A72"/>
    <w:multiLevelType w:val="hybridMultilevel"/>
    <w:tmpl w:val="AB60333E"/>
    <w:lvl w:ilvl="0" w:tplc="5B648C2C">
      <w:start w:val="1"/>
      <w:numFmt w:val="bullet"/>
      <w:lvlText w:val=""/>
      <w:lvlJc w:val="left"/>
      <w:pPr>
        <w:tabs>
          <w:tab w:val="num" w:pos="720"/>
        </w:tabs>
        <w:ind w:left="720" w:hanging="360"/>
      </w:pPr>
      <w:rPr>
        <w:rFonts w:ascii="Wingdings" w:hAnsi="Wingdings" w:hint="default"/>
      </w:rPr>
    </w:lvl>
    <w:lvl w:ilvl="1" w:tplc="1826B620" w:tentative="1">
      <w:start w:val="1"/>
      <w:numFmt w:val="bullet"/>
      <w:lvlText w:val=""/>
      <w:lvlJc w:val="left"/>
      <w:pPr>
        <w:tabs>
          <w:tab w:val="num" w:pos="1440"/>
        </w:tabs>
        <w:ind w:left="1440" w:hanging="360"/>
      </w:pPr>
      <w:rPr>
        <w:rFonts w:ascii="Wingdings" w:hAnsi="Wingdings" w:hint="default"/>
      </w:rPr>
    </w:lvl>
    <w:lvl w:ilvl="2" w:tplc="9F868168" w:tentative="1">
      <w:start w:val="1"/>
      <w:numFmt w:val="bullet"/>
      <w:lvlText w:val=""/>
      <w:lvlJc w:val="left"/>
      <w:pPr>
        <w:tabs>
          <w:tab w:val="num" w:pos="2160"/>
        </w:tabs>
        <w:ind w:left="2160" w:hanging="360"/>
      </w:pPr>
      <w:rPr>
        <w:rFonts w:ascii="Wingdings" w:hAnsi="Wingdings" w:hint="default"/>
      </w:rPr>
    </w:lvl>
    <w:lvl w:ilvl="3" w:tplc="0D0618C0" w:tentative="1">
      <w:start w:val="1"/>
      <w:numFmt w:val="bullet"/>
      <w:lvlText w:val=""/>
      <w:lvlJc w:val="left"/>
      <w:pPr>
        <w:tabs>
          <w:tab w:val="num" w:pos="2880"/>
        </w:tabs>
        <w:ind w:left="2880" w:hanging="360"/>
      </w:pPr>
      <w:rPr>
        <w:rFonts w:ascii="Wingdings" w:hAnsi="Wingdings" w:hint="default"/>
      </w:rPr>
    </w:lvl>
    <w:lvl w:ilvl="4" w:tplc="C0483DE4" w:tentative="1">
      <w:start w:val="1"/>
      <w:numFmt w:val="bullet"/>
      <w:lvlText w:val=""/>
      <w:lvlJc w:val="left"/>
      <w:pPr>
        <w:tabs>
          <w:tab w:val="num" w:pos="3600"/>
        </w:tabs>
        <w:ind w:left="3600" w:hanging="360"/>
      </w:pPr>
      <w:rPr>
        <w:rFonts w:ascii="Wingdings" w:hAnsi="Wingdings" w:hint="default"/>
      </w:rPr>
    </w:lvl>
    <w:lvl w:ilvl="5" w:tplc="A5040F06" w:tentative="1">
      <w:start w:val="1"/>
      <w:numFmt w:val="bullet"/>
      <w:lvlText w:val=""/>
      <w:lvlJc w:val="left"/>
      <w:pPr>
        <w:tabs>
          <w:tab w:val="num" w:pos="4320"/>
        </w:tabs>
        <w:ind w:left="4320" w:hanging="360"/>
      </w:pPr>
      <w:rPr>
        <w:rFonts w:ascii="Wingdings" w:hAnsi="Wingdings" w:hint="default"/>
      </w:rPr>
    </w:lvl>
    <w:lvl w:ilvl="6" w:tplc="9E628EEA" w:tentative="1">
      <w:start w:val="1"/>
      <w:numFmt w:val="bullet"/>
      <w:lvlText w:val=""/>
      <w:lvlJc w:val="left"/>
      <w:pPr>
        <w:tabs>
          <w:tab w:val="num" w:pos="5040"/>
        </w:tabs>
        <w:ind w:left="5040" w:hanging="360"/>
      </w:pPr>
      <w:rPr>
        <w:rFonts w:ascii="Wingdings" w:hAnsi="Wingdings" w:hint="default"/>
      </w:rPr>
    </w:lvl>
    <w:lvl w:ilvl="7" w:tplc="2062B4A2" w:tentative="1">
      <w:start w:val="1"/>
      <w:numFmt w:val="bullet"/>
      <w:lvlText w:val=""/>
      <w:lvlJc w:val="left"/>
      <w:pPr>
        <w:tabs>
          <w:tab w:val="num" w:pos="5760"/>
        </w:tabs>
        <w:ind w:left="5760" w:hanging="360"/>
      </w:pPr>
      <w:rPr>
        <w:rFonts w:ascii="Wingdings" w:hAnsi="Wingdings" w:hint="default"/>
      </w:rPr>
    </w:lvl>
    <w:lvl w:ilvl="8" w:tplc="24F429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E7E51"/>
    <w:multiLevelType w:val="hybridMultilevel"/>
    <w:tmpl w:val="7F186260"/>
    <w:lvl w:ilvl="0" w:tplc="5F78EA32">
      <w:start w:val="1"/>
      <w:numFmt w:val="bullet"/>
      <w:lvlText w:val=""/>
      <w:lvlJc w:val="left"/>
      <w:pPr>
        <w:tabs>
          <w:tab w:val="num" w:pos="720"/>
        </w:tabs>
        <w:ind w:left="720" w:hanging="360"/>
      </w:pPr>
      <w:rPr>
        <w:rFonts w:ascii="Wingdings" w:hAnsi="Wingdings" w:hint="default"/>
      </w:rPr>
    </w:lvl>
    <w:lvl w:ilvl="1" w:tplc="024A3028" w:tentative="1">
      <w:start w:val="1"/>
      <w:numFmt w:val="bullet"/>
      <w:lvlText w:val=""/>
      <w:lvlJc w:val="left"/>
      <w:pPr>
        <w:tabs>
          <w:tab w:val="num" w:pos="1440"/>
        </w:tabs>
        <w:ind w:left="1440" w:hanging="360"/>
      </w:pPr>
      <w:rPr>
        <w:rFonts w:ascii="Wingdings" w:hAnsi="Wingdings" w:hint="default"/>
      </w:rPr>
    </w:lvl>
    <w:lvl w:ilvl="2" w:tplc="E9C48BCC" w:tentative="1">
      <w:start w:val="1"/>
      <w:numFmt w:val="bullet"/>
      <w:lvlText w:val=""/>
      <w:lvlJc w:val="left"/>
      <w:pPr>
        <w:tabs>
          <w:tab w:val="num" w:pos="2160"/>
        </w:tabs>
        <w:ind w:left="2160" w:hanging="360"/>
      </w:pPr>
      <w:rPr>
        <w:rFonts w:ascii="Wingdings" w:hAnsi="Wingdings" w:hint="default"/>
      </w:rPr>
    </w:lvl>
    <w:lvl w:ilvl="3" w:tplc="9CE69E02" w:tentative="1">
      <w:start w:val="1"/>
      <w:numFmt w:val="bullet"/>
      <w:lvlText w:val=""/>
      <w:lvlJc w:val="left"/>
      <w:pPr>
        <w:tabs>
          <w:tab w:val="num" w:pos="2880"/>
        </w:tabs>
        <w:ind w:left="2880" w:hanging="360"/>
      </w:pPr>
      <w:rPr>
        <w:rFonts w:ascii="Wingdings" w:hAnsi="Wingdings" w:hint="default"/>
      </w:rPr>
    </w:lvl>
    <w:lvl w:ilvl="4" w:tplc="3DE00AB0" w:tentative="1">
      <w:start w:val="1"/>
      <w:numFmt w:val="bullet"/>
      <w:lvlText w:val=""/>
      <w:lvlJc w:val="left"/>
      <w:pPr>
        <w:tabs>
          <w:tab w:val="num" w:pos="3600"/>
        </w:tabs>
        <w:ind w:left="3600" w:hanging="360"/>
      </w:pPr>
      <w:rPr>
        <w:rFonts w:ascii="Wingdings" w:hAnsi="Wingdings" w:hint="default"/>
      </w:rPr>
    </w:lvl>
    <w:lvl w:ilvl="5" w:tplc="51FC8864" w:tentative="1">
      <w:start w:val="1"/>
      <w:numFmt w:val="bullet"/>
      <w:lvlText w:val=""/>
      <w:lvlJc w:val="left"/>
      <w:pPr>
        <w:tabs>
          <w:tab w:val="num" w:pos="4320"/>
        </w:tabs>
        <w:ind w:left="4320" w:hanging="360"/>
      </w:pPr>
      <w:rPr>
        <w:rFonts w:ascii="Wingdings" w:hAnsi="Wingdings" w:hint="default"/>
      </w:rPr>
    </w:lvl>
    <w:lvl w:ilvl="6" w:tplc="ECC4A2C2" w:tentative="1">
      <w:start w:val="1"/>
      <w:numFmt w:val="bullet"/>
      <w:lvlText w:val=""/>
      <w:lvlJc w:val="left"/>
      <w:pPr>
        <w:tabs>
          <w:tab w:val="num" w:pos="5040"/>
        </w:tabs>
        <w:ind w:left="5040" w:hanging="360"/>
      </w:pPr>
      <w:rPr>
        <w:rFonts w:ascii="Wingdings" w:hAnsi="Wingdings" w:hint="default"/>
      </w:rPr>
    </w:lvl>
    <w:lvl w:ilvl="7" w:tplc="96DC1712" w:tentative="1">
      <w:start w:val="1"/>
      <w:numFmt w:val="bullet"/>
      <w:lvlText w:val=""/>
      <w:lvlJc w:val="left"/>
      <w:pPr>
        <w:tabs>
          <w:tab w:val="num" w:pos="5760"/>
        </w:tabs>
        <w:ind w:left="5760" w:hanging="360"/>
      </w:pPr>
      <w:rPr>
        <w:rFonts w:ascii="Wingdings" w:hAnsi="Wingdings" w:hint="default"/>
      </w:rPr>
    </w:lvl>
    <w:lvl w:ilvl="8" w:tplc="8F9E45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F233F"/>
    <w:multiLevelType w:val="hybridMultilevel"/>
    <w:tmpl w:val="0D861930"/>
    <w:lvl w:ilvl="0" w:tplc="50C4EC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1"/>
  </w:num>
  <w:num w:numId="6">
    <w:abstractNumId w:val="15"/>
  </w:num>
  <w:num w:numId="7">
    <w:abstractNumId w:val="12"/>
  </w:num>
  <w:num w:numId="8">
    <w:abstractNumId w:val="9"/>
  </w:num>
  <w:num w:numId="9">
    <w:abstractNumId w:val="4"/>
  </w:num>
  <w:num w:numId="10">
    <w:abstractNumId w:val="3"/>
  </w:num>
  <w:num w:numId="11">
    <w:abstractNumId w:val="0"/>
  </w:num>
  <w:num w:numId="12">
    <w:abstractNumId w:val="8"/>
  </w:num>
  <w:num w:numId="13">
    <w:abstractNumId w:val="13"/>
  </w:num>
  <w:num w:numId="14">
    <w:abstractNumId w:val="6"/>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BD7"/>
    <w:rsid w:val="0000105B"/>
    <w:rsid w:val="0000227D"/>
    <w:rsid w:val="00003536"/>
    <w:rsid w:val="00004FC1"/>
    <w:rsid w:val="00004FEA"/>
    <w:rsid w:val="00005282"/>
    <w:rsid w:val="00005344"/>
    <w:rsid w:val="00005463"/>
    <w:rsid w:val="00005BF4"/>
    <w:rsid w:val="00005C2A"/>
    <w:rsid w:val="00006332"/>
    <w:rsid w:val="00006477"/>
    <w:rsid w:val="0000757E"/>
    <w:rsid w:val="00010035"/>
    <w:rsid w:val="000120F1"/>
    <w:rsid w:val="000121EB"/>
    <w:rsid w:val="00012C3F"/>
    <w:rsid w:val="0001343A"/>
    <w:rsid w:val="0001408A"/>
    <w:rsid w:val="000142C9"/>
    <w:rsid w:val="00015612"/>
    <w:rsid w:val="0001579D"/>
    <w:rsid w:val="00015ADD"/>
    <w:rsid w:val="000165E5"/>
    <w:rsid w:val="00020DDD"/>
    <w:rsid w:val="000217AD"/>
    <w:rsid w:val="000233AB"/>
    <w:rsid w:val="00023F1B"/>
    <w:rsid w:val="00024119"/>
    <w:rsid w:val="0002447A"/>
    <w:rsid w:val="0002493A"/>
    <w:rsid w:val="00025BD3"/>
    <w:rsid w:val="00025D57"/>
    <w:rsid w:val="000265DA"/>
    <w:rsid w:val="00026FC8"/>
    <w:rsid w:val="000278D6"/>
    <w:rsid w:val="00032237"/>
    <w:rsid w:val="000368F1"/>
    <w:rsid w:val="00036981"/>
    <w:rsid w:val="000408BD"/>
    <w:rsid w:val="000411C1"/>
    <w:rsid w:val="00041EB3"/>
    <w:rsid w:val="00041EDD"/>
    <w:rsid w:val="000453AE"/>
    <w:rsid w:val="00046A80"/>
    <w:rsid w:val="00047784"/>
    <w:rsid w:val="00047D65"/>
    <w:rsid w:val="000503D1"/>
    <w:rsid w:val="00050DAC"/>
    <w:rsid w:val="00052432"/>
    <w:rsid w:val="00052B71"/>
    <w:rsid w:val="000532F0"/>
    <w:rsid w:val="000579E6"/>
    <w:rsid w:val="00061DF3"/>
    <w:rsid w:val="00061EE7"/>
    <w:rsid w:val="0006251E"/>
    <w:rsid w:val="00063778"/>
    <w:rsid w:val="00064617"/>
    <w:rsid w:val="000647CE"/>
    <w:rsid w:val="00064CF9"/>
    <w:rsid w:val="0006570A"/>
    <w:rsid w:val="00066F38"/>
    <w:rsid w:val="000673AB"/>
    <w:rsid w:val="00067900"/>
    <w:rsid w:val="00067A82"/>
    <w:rsid w:val="00067DF9"/>
    <w:rsid w:val="0007015B"/>
    <w:rsid w:val="00071636"/>
    <w:rsid w:val="00071CC6"/>
    <w:rsid w:val="0007207C"/>
    <w:rsid w:val="00072FDB"/>
    <w:rsid w:val="000733E8"/>
    <w:rsid w:val="00073EF3"/>
    <w:rsid w:val="00074D79"/>
    <w:rsid w:val="000755A4"/>
    <w:rsid w:val="0007579B"/>
    <w:rsid w:val="00075A98"/>
    <w:rsid w:val="00075F6A"/>
    <w:rsid w:val="0007680C"/>
    <w:rsid w:val="0008059F"/>
    <w:rsid w:val="0008094E"/>
    <w:rsid w:val="00080D04"/>
    <w:rsid w:val="000814A0"/>
    <w:rsid w:val="0008197B"/>
    <w:rsid w:val="00081BF3"/>
    <w:rsid w:val="00081DCE"/>
    <w:rsid w:val="00087350"/>
    <w:rsid w:val="00087F99"/>
    <w:rsid w:val="00091001"/>
    <w:rsid w:val="0009100D"/>
    <w:rsid w:val="00092372"/>
    <w:rsid w:val="00092B6D"/>
    <w:rsid w:val="00095F1A"/>
    <w:rsid w:val="00096C84"/>
    <w:rsid w:val="00097C14"/>
    <w:rsid w:val="000A04E2"/>
    <w:rsid w:val="000A1050"/>
    <w:rsid w:val="000A10FB"/>
    <w:rsid w:val="000A2836"/>
    <w:rsid w:val="000A3777"/>
    <w:rsid w:val="000A4179"/>
    <w:rsid w:val="000A46BD"/>
    <w:rsid w:val="000A68AC"/>
    <w:rsid w:val="000A77FF"/>
    <w:rsid w:val="000A7BAF"/>
    <w:rsid w:val="000B0AEC"/>
    <w:rsid w:val="000B115A"/>
    <w:rsid w:val="000B1A6C"/>
    <w:rsid w:val="000B1A91"/>
    <w:rsid w:val="000B231E"/>
    <w:rsid w:val="000B24CA"/>
    <w:rsid w:val="000B430E"/>
    <w:rsid w:val="000B47BF"/>
    <w:rsid w:val="000B55AB"/>
    <w:rsid w:val="000B6384"/>
    <w:rsid w:val="000B7346"/>
    <w:rsid w:val="000B7EBD"/>
    <w:rsid w:val="000C0F3B"/>
    <w:rsid w:val="000C1DC8"/>
    <w:rsid w:val="000C2078"/>
    <w:rsid w:val="000C31E0"/>
    <w:rsid w:val="000C35A7"/>
    <w:rsid w:val="000C4008"/>
    <w:rsid w:val="000C4702"/>
    <w:rsid w:val="000C517F"/>
    <w:rsid w:val="000C6D4B"/>
    <w:rsid w:val="000C7492"/>
    <w:rsid w:val="000C7B8E"/>
    <w:rsid w:val="000D027E"/>
    <w:rsid w:val="000D0FB2"/>
    <w:rsid w:val="000D29E3"/>
    <w:rsid w:val="000D451B"/>
    <w:rsid w:val="000D46E8"/>
    <w:rsid w:val="000D4BAD"/>
    <w:rsid w:val="000D69BC"/>
    <w:rsid w:val="000D6E72"/>
    <w:rsid w:val="000D7A52"/>
    <w:rsid w:val="000E0247"/>
    <w:rsid w:val="000E079D"/>
    <w:rsid w:val="000E08FD"/>
    <w:rsid w:val="000E149A"/>
    <w:rsid w:val="000E2A9D"/>
    <w:rsid w:val="000E5C18"/>
    <w:rsid w:val="000E6ACD"/>
    <w:rsid w:val="000E7849"/>
    <w:rsid w:val="000E7C95"/>
    <w:rsid w:val="000F008D"/>
    <w:rsid w:val="000F07D1"/>
    <w:rsid w:val="000F1EDE"/>
    <w:rsid w:val="000F24C9"/>
    <w:rsid w:val="000F2F89"/>
    <w:rsid w:val="000F3532"/>
    <w:rsid w:val="000F4273"/>
    <w:rsid w:val="000F4DA7"/>
    <w:rsid w:val="000F5D33"/>
    <w:rsid w:val="000F66D6"/>
    <w:rsid w:val="000F6918"/>
    <w:rsid w:val="000F6974"/>
    <w:rsid w:val="000F707D"/>
    <w:rsid w:val="000F7EA3"/>
    <w:rsid w:val="00100635"/>
    <w:rsid w:val="001020E7"/>
    <w:rsid w:val="001021CB"/>
    <w:rsid w:val="00102300"/>
    <w:rsid w:val="00102900"/>
    <w:rsid w:val="00102A2E"/>
    <w:rsid w:val="00102C93"/>
    <w:rsid w:val="00102E4D"/>
    <w:rsid w:val="0010306A"/>
    <w:rsid w:val="00103B68"/>
    <w:rsid w:val="0010470E"/>
    <w:rsid w:val="0010472D"/>
    <w:rsid w:val="00104CD3"/>
    <w:rsid w:val="00105B94"/>
    <w:rsid w:val="001077C9"/>
    <w:rsid w:val="00107E7A"/>
    <w:rsid w:val="00111C49"/>
    <w:rsid w:val="00111F81"/>
    <w:rsid w:val="001121DD"/>
    <w:rsid w:val="00114DD6"/>
    <w:rsid w:val="00114F00"/>
    <w:rsid w:val="00116064"/>
    <w:rsid w:val="00116755"/>
    <w:rsid w:val="00120262"/>
    <w:rsid w:val="001212CD"/>
    <w:rsid w:val="001228D5"/>
    <w:rsid w:val="00123117"/>
    <w:rsid w:val="00124062"/>
    <w:rsid w:val="00124939"/>
    <w:rsid w:val="001250A1"/>
    <w:rsid w:val="001257A5"/>
    <w:rsid w:val="001257C0"/>
    <w:rsid w:val="00130748"/>
    <w:rsid w:val="001309DF"/>
    <w:rsid w:val="00130D37"/>
    <w:rsid w:val="00130DEA"/>
    <w:rsid w:val="00134180"/>
    <w:rsid w:val="0013486D"/>
    <w:rsid w:val="0013502C"/>
    <w:rsid w:val="00135120"/>
    <w:rsid w:val="00136B48"/>
    <w:rsid w:val="00136E07"/>
    <w:rsid w:val="0013764F"/>
    <w:rsid w:val="00140EF4"/>
    <w:rsid w:val="0014136B"/>
    <w:rsid w:val="0014236C"/>
    <w:rsid w:val="00142A3F"/>
    <w:rsid w:val="00142A6A"/>
    <w:rsid w:val="00143148"/>
    <w:rsid w:val="001437FF"/>
    <w:rsid w:val="00143DA1"/>
    <w:rsid w:val="00144771"/>
    <w:rsid w:val="00146547"/>
    <w:rsid w:val="00146710"/>
    <w:rsid w:val="001470EF"/>
    <w:rsid w:val="001472DE"/>
    <w:rsid w:val="001472F9"/>
    <w:rsid w:val="00150646"/>
    <w:rsid w:val="0015098B"/>
    <w:rsid w:val="001519CA"/>
    <w:rsid w:val="00151F1C"/>
    <w:rsid w:val="00151FB6"/>
    <w:rsid w:val="00152C45"/>
    <w:rsid w:val="0015317B"/>
    <w:rsid w:val="001533CC"/>
    <w:rsid w:val="0015378A"/>
    <w:rsid w:val="00154643"/>
    <w:rsid w:val="00154A45"/>
    <w:rsid w:val="00154D31"/>
    <w:rsid w:val="00156428"/>
    <w:rsid w:val="0015658D"/>
    <w:rsid w:val="001574B3"/>
    <w:rsid w:val="00157504"/>
    <w:rsid w:val="0016034C"/>
    <w:rsid w:val="001610EB"/>
    <w:rsid w:val="00162335"/>
    <w:rsid w:val="00162A56"/>
    <w:rsid w:val="00163389"/>
    <w:rsid w:val="00163888"/>
    <w:rsid w:val="00164A77"/>
    <w:rsid w:val="00165EED"/>
    <w:rsid w:val="00166A22"/>
    <w:rsid w:val="00167573"/>
    <w:rsid w:val="00167AC7"/>
    <w:rsid w:val="001706C0"/>
    <w:rsid w:val="001717A0"/>
    <w:rsid w:val="00171FB0"/>
    <w:rsid w:val="00173012"/>
    <w:rsid w:val="0017323D"/>
    <w:rsid w:val="00174463"/>
    <w:rsid w:val="001745F9"/>
    <w:rsid w:val="00174E8F"/>
    <w:rsid w:val="00175AF8"/>
    <w:rsid w:val="00177288"/>
    <w:rsid w:val="00180237"/>
    <w:rsid w:val="00180E6A"/>
    <w:rsid w:val="001811BC"/>
    <w:rsid w:val="00181E20"/>
    <w:rsid w:val="00181F0C"/>
    <w:rsid w:val="00182FF4"/>
    <w:rsid w:val="00183549"/>
    <w:rsid w:val="0018417C"/>
    <w:rsid w:val="00184185"/>
    <w:rsid w:val="00184675"/>
    <w:rsid w:val="0018602D"/>
    <w:rsid w:val="001870C6"/>
    <w:rsid w:val="00187C48"/>
    <w:rsid w:val="00187E37"/>
    <w:rsid w:val="00191093"/>
    <w:rsid w:val="00191470"/>
    <w:rsid w:val="001916A3"/>
    <w:rsid w:val="00192DC9"/>
    <w:rsid w:val="00193232"/>
    <w:rsid w:val="0019381C"/>
    <w:rsid w:val="00193C1C"/>
    <w:rsid w:val="00194518"/>
    <w:rsid w:val="00194A71"/>
    <w:rsid w:val="00194EA0"/>
    <w:rsid w:val="00194FAB"/>
    <w:rsid w:val="0019572C"/>
    <w:rsid w:val="00196DBE"/>
    <w:rsid w:val="001979F9"/>
    <w:rsid w:val="00197DE2"/>
    <w:rsid w:val="001A00C8"/>
    <w:rsid w:val="001A047C"/>
    <w:rsid w:val="001A0F86"/>
    <w:rsid w:val="001A227B"/>
    <w:rsid w:val="001A2C0D"/>
    <w:rsid w:val="001A327D"/>
    <w:rsid w:val="001A332B"/>
    <w:rsid w:val="001A3BC3"/>
    <w:rsid w:val="001A4402"/>
    <w:rsid w:val="001A49AE"/>
    <w:rsid w:val="001A589E"/>
    <w:rsid w:val="001A5EDC"/>
    <w:rsid w:val="001A5F25"/>
    <w:rsid w:val="001A62FA"/>
    <w:rsid w:val="001A6DC9"/>
    <w:rsid w:val="001A71CC"/>
    <w:rsid w:val="001A71FF"/>
    <w:rsid w:val="001B0492"/>
    <w:rsid w:val="001B1A93"/>
    <w:rsid w:val="001B1D75"/>
    <w:rsid w:val="001B24C6"/>
    <w:rsid w:val="001B2986"/>
    <w:rsid w:val="001B31A1"/>
    <w:rsid w:val="001B34FE"/>
    <w:rsid w:val="001B3BFC"/>
    <w:rsid w:val="001B4B0E"/>
    <w:rsid w:val="001B5A85"/>
    <w:rsid w:val="001B5EE8"/>
    <w:rsid w:val="001B6DA5"/>
    <w:rsid w:val="001C06E7"/>
    <w:rsid w:val="001C153C"/>
    <w:rsid w:val="001C39CC"/>
    <w:rsid w:val="001C3C31"/>
    <w:rsid w:val="001C5798"/>
    <w:rsid w:val="001C6558"/>
    <w:rsid w:val="001C6988"/>
    <w:rsid w:val="001C6FD5"/>
    <w:rsid w:val="001C70A9"/>
    <w:rsid w:val="001C7112"/>
    <w:rsid w:val="001C7834"/>
    <w:rsid w:val="001D167F"/>
    <w:rsid w:val="001D1996"/>
    <w:rsid w:val="001D3C91"/>
    <w:rsid w:val="001D473A"/>
    <w:rsid w:val="001D65F1"/>
    <w:rsid w:val="001D6D00"/>
    <w:rsid w:val="001D74D5"/>
    <w:rsid w:val="001D79A7"/>
    <w:rsid w:val="001E088F"/>
    <w:rsid w:val="001E0909"/>
    <w:rsid w:val="001E0EF6"/>
    <w:rsid w:val="001E1355"/>
    <w:rsid w:val="001E3041"/>
    <w:rsid w:val="001E32F7"/>
    <w:rsid w:val="001E33EA"/>
    <w:rsid w:val="001E4086"/>
    <w:rsid w:val="001E6F71"/>
    <w:rsid w:val="001E7CC9"/>
    <w:rsid w:val="001F0A59"/>
    <w:rsid w:val="001F0A79"/>
    <w:rsid w:val="001F162F"/>
    <w:rsid w:val="001F21EA"/>
    <w:rsid w:val="001F3360"/>
    <w:rsid w:val="001F3E00"/>
    <w:rsid w:val="001F4203"/>
    <w:rsid w:val="001F498A"/>
    <w:rsid w:val="001F5265"/>
    <w:rsid w:val="001F58B9"/>
    <w:rsid w:val="001F5C07"/>
    <w:rsid w:val="001F5E93"/>
    <w:rsid w:val="001F6080"/>
    <w:rsid w:val="001F646E"/>
    <w:rsid w:val="001F6B97"/>
    <w:rsid w:val="001F702F"/>
    <w:rsid w:val="001F7711"/>
    <w:rsid w:val="0020004E"/>
    <w:rsid w:val="00200C92"/>
    <w:rsid w:val="002015D2"/>
    <w:rsid w:val="00201B89"/>
    <w:rsid w:val="002020C9"/>
    <w:rsid w:val="0020393B"/>
    <w:rsid w:val="002040E5"/>
    <w:rsid w:val="002045A2"/>
    <w:rsid w:val="00205471"/>
    <w:rsid w:val="00205A33"/>
    <w:rsid w:val="0021069E"/>
    <w:rsid w:val="00211598"/>
    <w:rsid w:val="00211D81"/>
    <w:rsid w:val="002123AB"/>
    <w:rsid w:val="002126E3"/>
    <w:rsid w:val="002147F9"/>
    <w:rsid w:val="0021587E"/>
    <w:rsid w:val="0021601D"/>
    <w:rsid w:val="00216D3B"/>
    <w:rsid w:val="002179BE"/>
    <w:rsid w:val="00220546"/>
    <w:rsid w:val="00220667"/>
    <w:rsid w:val="00220E8E"/>
    <w:rsid w:val="002210F5"/>
    <w:rsid w:val="002219CE"/>
    <w:rsid w:val="00222541"/>
    <w:rsid w:val="0022340B"/>
    <w:rsid w:val="002234D9"/>
    <w:rsid w:val="002240DA"/>
    <w:rsid w:val="00224AAC"/>
    <w:rsid w:val="0022508E"/>
    <w:rsid w:val="002260ED"/>
    <w:rsid w:val="002269DE"/>
    <w:rsid w:val="00227E9F"/>
    <w:rsid w:val="00230925"/>
    <w:rsid w:val="00231CA3"/>
    <w:rsid w:val="00231F32"/>
    <w:rsid w:val="002329A2"/>
    <w:rsid w:val="00232D7E"/>
    <w:rsid w:val="00233304"/>
    <w:rsid w:val="00233EF3"/>
    <w:rsid w:val="00234767"/>
    <w:rsid w:val="00234C61"/>
    <w:rsid w:val="002360BF"/>
    <w:rsid w:val="002364A7"/>
    <w:rsid w:val="0023698A"/>
    <w:rsid w:val="00237363"/>
    <w:rsid w:val="0023740C"/>
    <w:rsid w:val="0024084A"/>
    <w:rsid w:val="002432D0"/>
    <w:rsid w:val="002439C0"/>
    <w:rsid w:val="00244487"/>
    <w:rsid w:val="0024491B"/>
    <w:rsid w:val="00244A21"/>
    <w:rsid w:val="00244BAC"/>
    <w:rsid w:val="00246615"/>
    <w:rsid w:val="002509A9"/>
    <w:rsid w:val="00250A84"/>
    <w:rsid w:val="00250CC3"/>
    <w:rsid w:val="00251998"/>
    <w:rsid w:val="0025234A"/>
    <w:rsid w:val="002528AB"/>
    <w:rsid w:val="002540CA"/>
    <w:rsid w:val="00254483"/>
    <w:rsid w:val="00254F0F"/>
    <w:rsid w:val="0025546E"/>
    <w:rsid w:val="00255658"/>
    <w:rsid w:val="00255A8B"/>
    <w:rsid w:val="002560FC"/>
    <w:rsid w:val="00257CAD"/>
    <w:rsid w:val="00257E32"/>
    <w:rsid w:val="0026104B"/>
    <w:rsid w:val="00261EDA"/>
    <w:rsid w:val="0026200D"/>
    <w:rsid w:val="00262172"/>
    <w:rsid w:val="00262626"/>
    <w:rsid w:val="00262B1C"/>
    <w:rsid w:val="00262D70"/>
    <w:rsid w:val="002637E0"/>
    <w:rsid w:val="00263890"/>
    <w:rsid w:val="00263DE0"/>
    <w:rsid w:val="002642CC"/>
    <w:rsid w:val="00264E03"/>
    <w:rsid w:val="002659C1"/>
    <w:rsid w:val="00265C04"/>
    <w:rsid w:val="00265EBD"/>
    <w:rsid w:val="00266C8E"/>
    <w:rsid w:val="002671E2"/>
    <w:rsid w:val="00271387"/>
    <w:rsid w:val="0027260C"/>
    <w:rsid w:val="00272ED7"/>
    <w:rsid w:val="00273874"/>
    <w:rsid w:val="002738D5"/>
    <w:rsid w:val="0027576C"/>
    <w:rsid w:val="0027644C"/>
    <w:rsid w:val="0027663D"/>
    <w:rsid w:val="00276F64"/>
    <w:rsid w:val="00280BC7"/>
    <w:rsid w:val="00281E25"/>
    <w:rsid w:val="00282535"/>
    <w:rsid w:val="002829AF"/>
    <w:rsid w:val="00282C91"/>
    <w:rsid w:val="00282E2F"/>
    <w:rsid w:val="0028379A"/>
    <w:rsid w:val="002838DF"/>
    <w:rsid w:val="002839D9"/>
    <w:rsid w:val="00284165"/>
    <w:rsid w:val="00284385"/>
    <w:rsid w:val="00284B47"/>
    <w:rsid w:val="00285270"/>
    <w:rsid w:val="00285F26"/>
    <w:rsid w:val="002864CF"/>
    <w:rsid w:val="00286691"/>
    <w:rsid w:val="002869EF"/>
    <w:rsid w:val="00286A8C"/>
    <w:rsid w:val="00286E5E"/>
    <w:rsid w:val="00290243"/>
    <w:rsid w:val="0029031A"/>
    <w:rsid w:val="0029129B"/>
    <w:rsid w:val="002912C3"/>
    <w:rsid w:val="00291398"/>
    <w:rsid w:val="00292662"/>
    <w:rsid w:val="0029520D"/>
    <w:rsid w:val="0029542F"/>
    <w:rsid w:val="00295F83"/>
    <w:rsid w:val="0029629B"/>
    <w:rsid w:val="0029654A"/>
    <w:rsid w:val="00296950"/>
    <w:rsid w:val="002969E8"/>
    <w:rsid w:val="00297AD9"/>
    <w:rsid w:val="002A0EB1"/>
    <w:rsid w:val="002A50EC"/>
    <w:rsid w:val="002A63FE"/>
    <w:rsid w:val="002A6C33"/>
    <w:rsid w:val="002A7E2F"/>
    <w:rsid w:val="002B0050"/>
    <w:rsid w:val="002B0375"/>
    <w:rsid w:val="002B041C"/>
    <w:rsid w:val="002B104D"/>
    <w:rsid w:val="002B15A5"/>
    <w:rsid w:val="002B1912"/>
    <w:rsid w:val="002B3D98"/>
    <w:rsid w:val="002B4132"/>
    <w:rsid w:val="002B42F1"/>
    <w:rsid w:val="002B5337"/>
    <w:rsid w:val="002B5622"/>
    <w:rsid w:val="002B6685"/>
    <w:rsid w:val="002B67FB"/>
    <w:rsid w:val="002B6A90"/>
    <w:rsid w:val="002B6C86"/>
    <w:rsid w:val="002C15E1"/>
    <w:rsid w:val="002C1F62"/>
    <w:rsid w:val="002C2980"/>
    <w:rsid w:val="002C2FF9"/>
    <w:rsid w:val="002C40D8"/>
    <w:rsid w:val="002C49E2"/>
    <w:rsid w:val="002C6D10"/>
    <w:rsid w:val="002C77B2"/>
    <w:rsid w:val="002D0798"/>
    <w:rsid w:val="002D08E6"/>
    <w:rsid w:val="002D0A54"/>
    <w:rsid w:val="002D0B92"/>
    <w:rsid w:val="002D0BD7"/>
    <w:rsid w:val="002D0F23"/>
    <w:rsid w:val="002D1E89"/>
    <w:rsid w:val="002D21D9"/>
    <w:rsid w:val="002D2768"/>
    <w:rsid w:val="002D2F44"/>
    <w:rsid w:val="002D3304"/>
    <w:rsid w:val="002D3C0F"/>
    <w:rsid w:val="002D46EF"/>
    <w:rsid w:val="002D5C14"/>
    <w:rsid w:val="002D62FC"/>
    <w:rsid w:val="002D64A5"/>
    <w:rsid w:val="002E0EDA"/>
    <w:rsid w:val="002E22A7"/>
    <w:rsid w:val="002E2946"/>
    <w:rsid w:val="002E3249"/>
    <w:rsid w:val="002E4541"/>
    <w:rsid w:val="002E47B8"/>
    <w:rsid w:val="002E4942"/>
    <w:rsid w:val="002E78C2"/>
    <w:rsid w:val="002F0EE5"/>
    <w:rsid w:val="002F1C28"/>
    <w:rsid w:val="002F1CB1"/>
    <w:rsid w:val="002F2704"/>
    <w:rsid w:val="002F2B34"/>
    <w:rsid w:val="002F43D5"/>
    <w:rsid w:val="002F60E6"/>
    <w:rsid w:val="002F6ABF"/>
    <w:rsid w:val="002F73C5"/>
    <w:rsid w:val="002F744A"/>
    <w:rsid w:val="00301091"/>
    <w:rsid w:val="003017B5"/>
    <w:rsid w:val="003017D2"/>
    <w:rsid w:val="00301CED"/>
    <w:rsid w:val="003022D8"/>
    <w:rsid w:val="003028FB"/>
    <w:rsid w:val="003035F9"/>
    <w:rsid w:val="00303E7E"/>
    <w:rsid w:val="003043BD"/>
    <w:rsid w:val="00306AF4"/>
    <w:rsid w:val="00311103"/>
    <w:rsid w:val="0031188B"/>
    <w:rsid w:val="00311BC5"/>
    <w:rsid w:val="00313F5A"/>
    <w:rsid w:val="003154E4"/>
    <w:rsid w:val="00316396"/>
    <w:rsid w:val="00316C0A"/>
    <w:rsid w:val="00317840"/>
    <w:rsid w:val="003206E4"/>
    <w:rsid w:val="00320B0F"/>
    <w:rsid w:val="00320D44"/>
    <w:rsid w:val="00321C62"/>
    <w:rsid w:val="003223A3"/>
    <w:rsid w:val="00322EA6"/>
    <w:rsid w:val="003232DC"/>
    <w:rsid w:val="003238B0"/>
    <w:rsid w:val="00325525"/>
    <w:rsid w:val="00330F31"/>
    <w:rsid w:val="00331D3C"/>
    <w:rsid w:val="003320B0"/>
    <w:rsid w:val="00332A1F"/>
    <w:rsid w:val="00332E79"/>
    <w:rsid w:val="00333156"/>
    <w:rsid w:val="003335CF"/>
    <w:rsid w:val="003347A4"/>
    <w:rsid w:val="00334EF1"/>
    <w:rsid w:val="00335541"/>
    <w:rsid w:val="00341268"/>
    <w:rsid w:val="00342716"/>
    <w:rsid w:val="0034283B"/>
    <w:rsid w:val="00343087"/>
    <w:rsid w:val="00343622"/>
    <w:rsid w:val="00345284"/>
    <w:rsid w:val="00345C89"/>
    <w:rsid w:val="003460C5"/>
    <w:rsid w:val="0034722F"/>
    <w:rsid w:val="003473B3"/>
    <w:rsid w:val="00347895"/>
    <w:rsid w:val="003478F2"/>
    <w:rsid w:val="0035142E"/>
    <w:rsid w:val="00351B7D"/>
    <w:rsid w:val="00352828"/>
    <w:rsid w:val="0035284D"/>
    <w:rsid w:val="0035287B"/>
    <w:rsid w:val="003536A5"/>
    <w:rsid w:val="0035399D"/>
    <w:rsid w:val="00353E55"/>
    <w:rsid w:val="0035664D"/>
    <w:rsid w:val="00360FB0"/>
    <w:rsid w:val="0036221F"/>
    <w:rsid w:val="00362428"/>
    <w:rsid w:val="003627E9"/>
    <w:rsid w:val="003633E6"/>
    <w:rsid w:val="00365187"/>
    <w:rsid w:val="0036578C"/>
    <w:rsid w:val="00365877"/>
    <w:rsid w:val="003661A2"/>
    <w:rsid w:val="0036658E"/>
    <w:rsid w:val="00366B4F"/>
    <w:rsid w:val="00367494"/>
    <w:rsid w:val="003675EA"/>
    <w:rsid w:val="00367DC6"/>
    <w:rsid w:val="0037001E"/>
    <w:rsid w:val="00372156"/>
    <w:rsid w:val="00372736"/>
    <w:rsid w:val="003728C8"/>
    <w:rsid w:val="00373E4E"/>
    <w:rsid w:val="00375A60"/>
    <w:rsid w:val="003776EA"/>
    <w:rsid w:val="00377733"/>
    <w:rsid w:val="0038052B"/>
    <w:rsid w:val="003824F4"/>
    <w:rsid w:val="00382EF4"/>
    <w:rsid w:val="003834B1"/>
    <w:rsid w:val="00384F2C"/>
    <w:rsid w:val="00385CB8"/>
    <w:rsid w:val="0038643D"/>
    <w:rsid w:val="00387206"/>
    <w:rsid w:val="0038784E"/>
    <w:rsid w:val="00387CA8"/>
    <w:rsid w:val="0039036F"/>
    <w:rsid w:val="00390BA5"/>
    <w:rsid w:val="003914E6"/>
    <w:rsid w:val="003918DC"/>
    <w:rsid w:val="003928AC"/>
    <w:rsid w:val="00392F87"/>
    <w:rsid w:val="00393757"/>
    <w:rsid w:val="00393BCA"/>
    <w:rsid w:val="00394050"/>
    <w:rsid w:val="00394970"/>
    <w:rsid w:val="00394B66"/>
    <w:rsid w:val="00394B7A"/>
    <w:rsid w:val="00395A02"/>
    <w:rsid w:val="00396F31"/>
    <w:rsid w:val="00397C02"/>
    <w:rsid w:val="00397F2A"/>
    <w:rsid w:val="003A01E7"/>
    <w:rsid w:val="003A0F7D"/>
    <w:rsid w:val="003A143E"/>
    <w:rsid w:val="003A257C"/>
    <w:rsid w:val="003A2B9E"/>
    <w:rsid w:val="003A2F92"/>
    <w:rsid w:val="003A4273"/>
    <w:rsid w:val="003A47BD"/>
    <w:rsid w:val="003A57C8"/>
    <w:rsid w:val="003A5CF3"/>
    <w:rsid w:val="003A6CB1"/>
    <w:rsid w:val="003A79ED"/>
    <w:rsid w:val="003B027B"/>
    <w:rsid w:val="003B13AD"/>
    <w:rsid w:val="003B1B42"/>
    <w:rsid w:val="003B2687"/>
    <w:rsid w:val="003B2938"/>
    <w:rsid w:val="003B35DB"/>
    <w:rsid w:val="003B4F90"/>
    <w:rsid w:val="003B5373"/>
    <w:rsid w:val="003B5A81"/>
    <w:rsid w:val="003B637E"/>
    <w:rsid w:val="003B7104"/>
    <w:rsid w:val="003B7904"/>
    <w:rsid w:val="003B7C9A"/>
    <w:rsid w:val="003C0514"/>
    <w:rsid w:val="003C09F1"/>
    <w:rsid w:val="003C1AFC"/>
    <w:rsid w:val="003C1B97"/>
    <w:rsid w:val="003C1BF5"/>
    <w:rsid w:val="003C22C0"/>
    <w:rsid w:val="003C252A"/>
    <w:rsid w:val="003C319A"/>
    <w:rsid w:val="003C3669"/>
    <w:rsid w:val="003C3B32"/>
    <w:rsid w:val="003C4347"/>
    <w:rsid w:val="003C440E"/>
    <w:rsid w:val="003C4A6C"/>
    <w:rsid w:val="003C4CB2"/>
    <w:rsid w:val="003C4D8D"/>
    <w:rsid w:val="003C4DBB"/>
    <w:rsid w:val="003C52FB"/>
    <w:rsid w:val="003C692F"/>
    <w:rsid w:val="003C7B16"/>
    <w:rsid w:val="003D01B4"/>
    <w:rsid w:val="003D1349"/>
    <w:rsid w:val="003D13BD"/>
    <w:rsid w:val="003D16D2"/>
    <w:rsid w:val="003D242E"/>
    <w:rsid w:val="003D30F9"/>
    <w:rsid w:val="003D421C"/>
    <w:rsid w:val="003D5007"/>
    <w:rsid w:val="003D50AB"/>
    <w:rsid w:val="003D5292"/>
    <w:rsid w:val="003D5DF3"/>
    <w:rsid w:val="003D70DF"/>
    <w:rsid w:val="003D764A"/>
    <w:rsid w:val="003D7D31"/>
    <w:rsid w:val="003D7ED0"/>
    <w:rsid w:val="003E0A33"/>
    <w:rsid w:val="003E1A21"/>
    <w:rsid w:val="003E1D14"/>
    <w:rsid w:val="003E1FB2"/>
    <w:rsid w:val="003E284E"/>
    <w:rsid w:val="003E3379"/>
    <w:rsid w:val="003E4756"/>
    <w:rsid w:val="003E516C"/>
    <w:rsid w:val="003E5E37"/>
    <w:rsid w:val="003E7673"/>
    <w:rsid w:val="003E7AED"/>
    <w:rsid w:val="003E7B55"/>
    <w:rsid w:val="003E7CC4"/>
    <w:rsid w:val="003E7E07"/>
    <w:rsid w:val="003F00A7"/>
    <w:rsid w:val="003F070F"/>
    <w:rsid w:val="003F14ED"/>
    <w:rsid w:val="003F34C7"/>
    <w:rsid w:val="003F4D7E"/>
    <w:rsid w:val="003F5B44"/>
    <w:rsid w:val="003F5F3C"/>
    <w:rsid w:val="003F762B"/>
    <w:rsid w:val="0040048C"/>
    <w:rsid w:val="004012B9"/>
    <w:rsid w:val="00402E48"/>
    <w:rsid w:val="00404628"/>
    <w:rsid w:val="00406538"/>
    <w:rsid w:val="00406659"/>
    <w:rsid w:val="00406FC2"/>
    <w:rsid w:val="004078DA"/>
    <w:rsid w:val="004105DD"/>
    <w:rsid w:val="00410A39"/>
    <w:rsid w:val="00411D77"/>
    <w:rsid w:val="00412F00"/>
    <w:rsid w:val="0041366A"/>
    <w:rsid w:val="00413CB6"/>
    <w:rsid w:val="00413D37"/>
    <w:rsid w:val="004141F5"/>
    <w:rsid w:val="00415210"/>
    <w:rsid w:val="00415A34"/>
    <w:rsid w:val="004208F4"/>
    <w:rsid w:val="00420C47"/>
    <w:rsid w:val="00421BB3"/>
    <w:rsid w:val="0042224F"/>
    <w:rsid w:val="00423211"/>
    <w:rsid w:val="004235D1"/>
    <w:rsid w:val="004239A6"/>
    <w:rsid w:val="004250FB"/>
    <w:rsid w:val="004257F0"/>
    <w:rsid w:val="00427229"/>
    <w:rsid w:val="00427C45"/>
    <w:rsid w:val="00430EBD"/>
    <w:rsid w:val="004312F7"/>
    <w:rsid w:val="00432F30"/>
    <w:rsid w:val="00433D81"/>
    <w:rsid w:val="0043537C"/>
    <w:rsid w:val="00437B25"/>
    <w:rsid w:val="004437AA"/>
    <w:rsid w:val="004444DA"/>
    <w:rsid w:val="00444BE1"/>
    <w:rsid w:val="00444FAD"/>
    <w:rsid w:val="004468C7"/>
    <w:rsid w:val="00451B7C"/>
    <w:rsid w:val="00451E23"/>
    <w:rsid w:val="00453356"/>
    <w:rsid w:val="004533F6"/>
    <w:rsid w:val="004536DD"/>
    <w:rsid w:val="0045423A"/>
    <w:rsid w:val="0045609F"/>
    <w:rsid w:val="0045648D"/>
    <w:rsid w:val="004567BD"/>
    <w:rsid w:val="00457C5B"/>
    <w:rsid w:val="00460097"/>
    <w:rsid w:val="00460457"/>
    <w:rsid w:val="00461239"/>
    <w:rsid w:val="00461DB8"/>
    <w:rsid w:val="00462AFD"/>
    <w:rsid w:val="00462B7A"/>
    <w:rsid w:val="00463575"/>
    <w:rsid w:val="004655CB"/>
    <w:rsid w:val="00466337"/>
    <w:rsid w:val="0046646D"/>
    <w:rsid w:val="004666E1"/>
    <w:rsid w:val="0046689E"/>
    <w:rsid w:val="00472A26"/>
    <w:rsid w:val="00472CA9"/>
    <w:rsid w:val="004732BF"/>
    <w:rsid w:val="00473A8D"/>
    <w:rsid w:val="00473E86"/>
    <w:rsid w:val="00474B80"/>
    <w:rsid w:val="00475161"/>
    <w:rsid w:val="00475242"/>
    <w:rsid w:val="00475D66"/>
    <w:rsid w:val="0047639F"/>
    <w:rsid w:val="00480223"/>
    <w:rsid w:val="004802E9"/>
    <w:rsid w:val="00481FFB"/>
    <w:rsid w:val="0048230C"/>
    <w:rsid w:val="004825D4"/>
    <w:rsid w:val="00483EAE"/>
    <w:rsid w:val="00483EB2"/>
    <w:rsid w:val="004840A9"/>
    <w:rsid w:val="00484D98"/>
    <w:rsid w:val="004850D0"/>
    <w:rsid w:val="004851CE"/>
    <w:rsid w:val="0048644B"/>
    <w:rsid w:val="00492183"/>
    <w:rsid w:val="00492430"/>
    <w:rsid w:val="004929AE"/>
    <w:rsid w:val="004934A1"/>
    <w:rsid w:val="00493557"/>
    <w:rsid w:val="00497404"/>
    <w:rsid w:val="004976DE"/>
    <w:rsid w:val="00497F13"/>
    <w:rsid w:val="004A0261"/>
    <w:rsid w:val="004A07DC"/>
    <w:rsid w:val="004A0908"/>
    <w:rsid w:val="004A0CB4"/>
    <w:rsid w:val="004A142E"/>
    <w:rsid w:val="004A1EB4"/>
    <w:rsid w:val="004A205C"/>
    <w:rsid w:val="004A369C"/>
    <w:rsid w:val="004A4BFE"/>
    <w:rsid w:val="004A512B"/>
    <w:rsid w:val="004A5AEF"/>
    <w:rsid w:val="004A7E26"/>
    <w:rsid w:val="004B02C0"/>
    <w:rsid w:val="004B0511"/>
    <w:rsid w:val="004B247F"/>
    <w:rsid w:val="004B2733"/>
    <w:rsid w:val="004B2ABB"/>
    <w:rsid w:val="004B2B94"/>
    <w:rsid w:val="004B2D4D"/>
    <w:rsid w:val="004B436A"/>
    <w:rsid w:val="004B462B"/>
    <w:rsid w:val="004B4999"/>
    <w:rsid w:val="004B4C16"/>
    <w:rsid w:val="004B788A"/>
    <w:rsid w:val="004C1BF1"/>
    <w:rsid w:val="004C1F8C"/>
    <w:rsid w:val="004C280E"/>
    <w:rsid w:val="004C3057"/>
    <w:rsid w:val="004C374B"/>
    <w:rsid w:val="004C3C37"/>
    <w:rsid w:val="004C5065"/>
    <w:rsid w:val="004C5707"/>
    <w:rsid w:val="004C5F66"/>
    <w:rsid w:val="004C6B25"/>
    <w:rsid w:val="004C6CEC"/>
    <w:rsid w:val="004D29E6"/>
    <w:rsid w:val="004D33ED"/>
    <w:rsid w:val="004D36F5"/>
    <w:rsid w:val="004D45B2"/>
    <w:rsid w:val="004D70EC"/>
    <w:rsid w:val="004D77D9"/>
    <w:rsid w:val="004E06D3"/>
    <w:rsid w:val="004E06ED"/>
    <w:rsid w:val="004E086C"/>
    <w:rsid w:val="004E1AEC"/>
    <w:rsid w:val="004E1B12"/>
    <w:rsid w:val="004E1E79"/>
    <w:rsid w:val="004E2507"/>
    <w:rsid w:val="004E2C97"/>
    <w:rsid w:val="004E3730"/>
    <w:rsid w:val="004E37E3"/>
    <w:rsid w:val="004E602B"/>
    <w:rsid w:val="004E60B4"/>
    <w:rsid w:val="004E76C0"/>
    <w:rsid w:val="004E798C"/>
    <w:rsid w:val="004E7FF4"/>
    <w:rsid w:val="004F05A6"/>
    <w:rsid w:val="004F14B2"/>
    <w:rsid w:val="004F44B4"/>
    <w:rsid w:val="004F5570"/>
    <w:rsid w:val="004F5E3B"/>
    <w:rsid w:val="004F6819"/>
    <w:rsid w:val="004F6B0F"/>
    <w:rsid w:val="004F7269"/>
    <w:rsid w:val="0050001C"/>
    <w:rsid w:val="00501512"/>
    <w:rsid w:val="00501ECC"/>
    <w:rsid w:val="00502C0E"/>
    <w:rsid w:val="00502FEE"/>
    <w:rsid w:val="00503EC5"/>
    <w:rsid w:val="005055C0"/>
    <w:rsid w:val="0050599C"/>
    <w:rsid w:val="00505B73"/>
    <w:rsid w:val="005067C9"/>
    <w:rsid w:val="00506BC4"/>
    <w:rsid w:val="00507E19"/>
    <w:rsid w:val="00510278"/>
    <w:rsid w:val="00510FE3"/>
    <w:rsid w:val="00511DE8"/>
    <w:rsid w:val="00512BF7"/>
    <w:rsid w:val="005149A8"/>
    <w:rsid w:val="00514AF1"/>
    <w:rsid w:val="00515739"/>
    <w:rsid w:val="0051576E"/>
    <w:rsid w:val="0051682E"/>
    <w:rsid w:val="00520FB7"/>
    <w:rsid w:val="00521568"/>
    <w:rsid w:val="00521CF2"/>
    <w:rsid w:val="00523881"/>
    <w:rsid w:val="00523F71"/>
    <w:rsid w:val="0052528F"/>
    <w:rsid w:val="0052560B"/>
    <w:rsid w:val="00527D5C"/>
    <w:rsid w:val="00530099"/>
    <w:rsid w:val="00530ED1"/>
    <w:rsid w:val="005322B0"/>
    <w:rsid w:val="00532AD9"/>
    <w:rsid w:val="005340B1"/>
    <w:rsid w:val="00535CB9"/>
    <w:rsid w:val="00535D0C"/>
    <w:rsid w:val="00535E58"/>
    <w:rsid w:val="00537CDE"/>
    <w:rsid w:val="005411F0"/>
    <w:rsid w:val="00542427"/>
    <w:rsid w:val="00543242"/>
    <w:rsid w:val="005439A3"/>
    <w:rsid w:val="005462FB"/>
    <w:rsid w:val="005463A4"/>
    <w:rsid w:val="00550155"/>
    <w:rsid w:val="0055040D"/>
    <w:rsid w:val="0055082F"/>
    <w:rsid w:val="005513C9"/>
    <w:rsid w:val="005513CB"/>
    <w:rsid w:val="00552A12"/>
    <w:rsid w:val="00552C1F"/>
    <w:rsid w:val="005530C9"/>
    <w:rsid w:val="0055379E"/>
    <w:rsid w:val="00553E4A"/>
    <w:rsid w:val="005552D6"/>
    <w:rsid w:val="00555907"/>
    <w:rsid w:val="00555A2D"/>
    <w:rsid w:val="0055759F"/>
    <w:rsid w:val="00560CE7"/>
    <w:rsid w:val="00562A07"/>
    <w:rsid w:val="00562B25"/>
    <w:rsid w:val="005649DA"/>
    <w:rsid w:val="00564EE2"/>
    <w:rsid w:val="005651BF"/>
    <w:rsid w:val="005655D6"/>
    <w:rsid w:val="0056688C"/>
    <w:rsid w:val="00566B38"/>
    <w:rsid w:val="0056723E"/>
    <w:rsid w:val="005700BB"/>
    <w:rsid w:val="0057190B"/>
    <w:rsid w:val="00571E97"/>
    <w:rsid w:val="00573241"/>
    <w:rsid w:val="005734AA"/>
    <w:rsid w:val="005738AF"/>
    <w:rsid w:val="005750F4"/>
    <w:rsid w:val="0057521D"/>
    <w:rsid w:val="00576B39"/>
    <w:rsid w:val="0058072D"/>
    <w:rsid w:val="005808E2"/>
    <w:rsid w:val="00580E68"/>
    <w:rsid w:val="00581A14"/>
    <w:rsid w:val="00582C11"/>
    <w:rsid w:val="00583557"/>
    <w:rsid w:val="0058565A"/>
    <w:rsid w:val="0058638B"/>
    <w:rsid w:val="005868D7"/>
    <w:rsid w:val="00587307"/>
    <w:rsid w:val="005901E1"/>
    <w:rsid w:val="00590B86"/>
    <w:rsid w:val="00590F31"/>
    <w:rsid w:val="0059177C"/>
    <w:rsid w:val="0059248D"/>
    <w:rsid w:val="005958C8"/>
    <w:rsid w:val="0059642B"/>
    <w:rsid w:val="00596FFF"/>
    <w:rsid w:val="005A1A09"/>
    <w:rsid w:val="005A1F5E"/>
    <w:rsid w:val="005A309E"/>
    <w:rsid w:val="005A38F6"/>
    <w:rsid w:val="005A3B08"/>
    <w:rsid w:val="005A44E6"/>
    <w:rsid w:val="005A485F"/>
    <w:rsid w:val="005A5782"/>
    <w:rsid w:val="005B1350"/>
    <w:rsid w:val="005B175A"/>
    <w:rsid w:val="005B1A7D"/>
    <w:rsid w:val="005B1CA7"/>
    <w:rsid w:val="005B1D5B"/>
    <w:rsid w:val="005B21E0"/>
    <w:rsid w:val="005B2486"/>
    <w:rsid w:val="005B483B"/>
    <w:rsid w:val="005B4DDA"/>
    <w:rsid w:val="005B52D0"/>
    <w:rsid w:val="005B5D97"/>
    <w:rsid w:val="005B6267"/>
    <w:rsid w:val="005B687D"/>
    <w:rsid w:val="005B6D42"/>
    <w:rsid w:val="005B7895"/>
    <w:rsid w:val="005C166A"/>
    <w:rsid w:val="005C1676"/>
    <w:rsid w:val="005C235B"/>
    <w:rsid w:val="005C264B"/>
    <w:rsid w:val="005C27F1"/>
    <w:rsid w:val="005C2BD1"/>
    <w:rsid w:val="005C30D3"/>
    <w:rsid w:val="005C3E09"/>
    <w:rsid w:val="005C46B0"/>
    <w:rsid w:val="005C5201"/>
    <w:rsid w:val="005C713B"/>
    <w:rsid w:val="005C7208"/>
    <w:rsid w:val="005C7254"/>
    <w:rsid w:val="005D04FC"/>
    <w:rsid w:val="005D06E1"/>
    <w:rsid w:val="005D0898"/>
    <w:rsid w:val="005D0FDD"/>
    <w:rsid w:val="005D1327"/>
    <w:rsid w:val="005D1BF9"/>
    <w:rsid w:val="005D2604"/>
    <w:rsid w:val="005D3132"/>
    <w:rsid w:val="005D41E5"/>
    <w:rsid w:val="005D4C11"/>
    <w:rsid w:val="005D5274"/>
    <w:rsid w:val="005E00CA"/>
    <w:rsid w:val="005E0F18"/>
    <w:rsid w:val="005E29E7"/>
    <w:rsid w:val="005E406C"/>
    <w:rsid w:val="005E5308"/>
    <w:rsid w:val="005E58D5"/>
    <w:rsid w:val="005E5E3F"/>
    <w:rsid w:val="005E6D63"/>
    <w:rsid w:val="005E70DB"/>
    <w:rsid w:val="005E71C4"/>
    <w:rsid w:val="005E73CC"/>
    <w:rsid w:val="005E7907"/>
    <w:rsid w:val="005E79AA"/>
    <w:rsid w:val="005E7DE0"/>
    <w:rsid w:val="005F1679"/>
    <w:rsid w:val="005F2273"/>
    <w:rsid w:val="005F25A6"/>
    <w:rsid w:val="005F2FE0"/>
    <w:rsid w:val="005F4BEC"/>
    <w:rsid w:val="005F504D"/>
    <w:rsid w:val="005F5E1C"/>
    <w:rsid w:val="005F661C"/>
    <w:rsid w:val="005F6F87"/>
    <w:rsid w:val="006007F7"/>
    <w:rsid w:val="006012CB"/>
    <w:rsid w:val="00601655"/>
    <w:rsid w:val="0060317D"/>
    <w:rsid w:val="00603B3C"/>
    <w:rsid w:val="006058B7"/>
    <w:rsid w:val="00605969"/>
    <w:rsid w:val="0060638C"/>
    <w:rsid w:val="00606E49"/>
    <w:rsid w:val="0060721B"/>
    <w:rsid w:val="0060736E"/>
    <w:rsid w:val="00607DAE"/>
    <w:rsid w:val="00610247"/>
    <w:rsid w:val="00611607"/>
    <w:rsid w:val="00614788"/>
    <w:rsid w:val="006147DA"/>
    <w:rsid w:val="00614A25"/>
    <w:rsid w:val="0061523B"/>
    <w:rsid w:val="00615522"/>
    <w:rsid w:val="00615C67"/>
    <w:rsid w:val="00616489"/>
    <w:rsid w:val="00616C50"/>
    <w:rsid w:val="00616E2F"/>
    <w:rsid w:val="00617608"/>
    <w:rsid w:val="00620284"/>
    <w:rsid w:val="00620F3E"/>
    <w:rsid w:val="00623282"/>
    <w:rsid w:val="006234AD"/>
    <w:rsid w:val="0062355A"/>
    <w:rsid w:val="006246A1"/>
    <w:rsid w:val="00624EA0"/>
    <w:rsid w:val="006257CE"/>
    <w:rsid w:val="00626D8D"/>
    <w:rsid w:val="00626E28"/>
    <w:rsid w:val="006272F5"/>
    <w:rsid w:val="0062776A"/>
    <w:rsid w:val="0063026F"/>
    <w:rsid w:val="0063060B"/>
    <w:rsid w:val="006317CF"/>
    <w:rsid w:val="00632186"/>
    <w:rsid w:val="00633188"/>
    <w:rsid w:val="0063328E"/>
    <w:rsid w:val="006347F2"/>
    <w:rsid w:val="00635AA3"/>
    <w:rsid w:val="00635ED4"/>
    <w:rsid w:val="00635EF8"/>
    <w:rsid w:val="00636B73"/>
    <w:rsid w:val="00636CA9"/>
    <w:rsid w:val="00637440"/>
    <w:rsid w:val="006416E4"/>
    <w:rsid w:val="0064296E"/>
    <w:rsid w:val="00642B0C"/>
    <w:rsid w:val="006432F0"/>
    <w:rsid w:val="0064374B"/>
    <w:rsid w:val="00644BF7"/>
    <w:rsid w:val="006453B4"/>
    <w:rsid w:val="0064588F"/>
    <w:rsid w:val="00645BCC"/>
    <w:rsid w:val="00646EE7"/>
    <w:rsid w:val="00651689"/>
    <w:rsid w:val="006517DC"/>
    <w:rsid w:val="00651D63"/>
    <w:rsid w:val="006541D8"/>
    <w:rsid w:val="00655E08"/>
    <w:rsid w:val="00656410"/>
    <w:rsid w:val="00656B68"/>
    <w:rsid w:val="00656FE7"/>
    <w:rsid w:val="0065713E"/>
    <w:rsid w:val="0065725B"/>
    <w:rsid w:val="00657D28"/>
    <w:rsid w:val="00661016"/>
    <w:rsid w:val="0066462C"/>
    <w:rsid w:val="00664F82"/>
    <w:rsid w:val="00665612"/>
    <w:rsid w:val="0066561D"/>
    <w:rsid w:val="006673EA"/>
    <w:rsid w:val="0066791C"/>
    <w:rsid w:val="0067048C"/>
    <w:rsid w:val="00671086"/>
    <w:rsid w:val="006715EC"/>
    <w:rsid w:val="00671B7E"/>
    <w:rsid w:val="00672AF1"/>
    <w:rsid w:val="00672D21"/>
    <w:rsid w:val="006748EC"/>
    <w:rsid w:val="00674A76"/>
    <w:rsid w:val="0067718A"/>
    <w:rsid w:val="00680DC7"/>
    <w:rsid w:val="00680E6C"/>
    <w:rsid w:val="00681111"/>
    <w:rsid w:val="006819E2"/>
    <w:rsid w:val="006821E5"/>
    <w:rsid w:val="00682933"/>
    <w:rsid w:val="00682C27"/>
    <w:rsid w:val="00683BB8"/>
    <w:rsid w:val="00684EB1"/>
    <w:rsid w:val="006853AE"/>
    <w:rsid w:val="00685581"/>
    <w:rsid w:val="006869DC"/>
    <w:rsid w:val="00687DE9"/>
    <w:rsid w:val="00690375"/>
    <w:rsid w:val="0069048D"/>
    <w:rsid w:val="006906E9"/>
    <w:rsid w:val="0069154D"/>
    <w:rsid w:val="006918E4"/>
    <w:rsid w:val="00691A4C"/>
    <w:rsid w:val="006923B3"/>
    <w:rsid w:val="0069287A"/>
    <w:rsid w:val="00692F2C"/>
    <w:rsid w:val="006931F7"/>
    <w:rsid w:val="00694989"/>
    <w:rsid w:val="006949D5"/>
    <w:rsid w:val="00695249"/>
    <w:rsid w:val="00697C48"/>
    <w:rsid w:val="00697E9C"/>
    <w:rsid w:val="006A01A1"/>
    <w:rsid w:val="006A0DEA"/>
    <w:rsid w:val="006A17ED"/>
    <w:rsid w:val="006A1AEA"/>
    <w:rsid w:val="006A1B19"/>
    <w:rsid w:val="006A1D02"/>
    <w:rsid w:val="006A26E4"/>
    <w:rsid w:val="006A278A"/>
    <w:rsid w:val="006A3D52"/>
    <w:rsid w:val="006A3F15"/>
    <w:rsid w:val="006A40D1"/>
    <w:rsid w:val="006A43AF"/>
    <w:rsid w:val="006A453B"/>
    <w:rsid w:val="006A4BC3"/>
    <w:rsid w:val="006A4CE1"/>
    <w:rsid w:val="006A51CF"/>
    <w:rsid w:val="006A639E"/>
    <w:rsid w:val="006A691C"/>
    <w:rsid w:val="006A6CBD"/>
    <w:rsid w:val="006A6D62"/>
    <w:rsid w:val="006A704A"/>
    <w:rsid w:val="006A71F3"/>
    <w:rsid w:val="006B03F6"/>
    <w:rsid w:val="006B0528"/>
    <w:rsid w:val="006B1415"/>
    <w:rsid w:val="006B1A30"/>
    <w:rsid w:val="006B1F5E"/>
    <w:rsid w:val="006B3D04"/>
    <w:rsid w:val="006B40A4"/>
    <w:rsid w:val="006B47CF"/>
    <w:rsid w:val="006B49CC"/>
    <w:rsid w:val="006B6327"/>
    <w:rsid w:val="006B67DC"/>
    <w:rsid w:val="006B68D4"/>
    <w:rsid w:val="006B7CBE"/>
    <w:rsid w:val="006C098A"/>
    <w:rsid w:val="006C0D27"/>
    <w:rsid w:val="006C0E17"/>
    <w:rsid w:val="006C0FA4"/>
    <w:rsid w:val="006C1183"/>
    <w:rsid w:val="006C2CF1"/>
    <w:rsid w:val="006C3B46"/>
    <w:rsid w:val="006C48A9"/>
    <w:rsid w:val="006C4E34"/>
    <w:rsid w:val="006C597F"/>
    <w:rsid w:val="006C5A46"/>
    <w:rsid w:val="006C62D5"/>
    <w:rsid w:val="006C63E9"/>
    <w:rsid w:val="006C68A8"/>
    <w:rsid w:val="006C6AE5"/>
    <w:rsid w:val="006C70AD"/>
    <w:rsid w:val="006C7B3B"/>
    <w:rsid w:val="006D0EAC"/>
    <w:rsid w:val="006D169B"/>
    <w:rsid w:val="006D1DC0"/>
    <w:rsid w:val="006D229D"/>
    <w:rsid w:val="006D2724"/>
    <w:rsid w:val="006D2811"/>
    <w:rsid w:val="006D3BA0"/>
    <w:rsid w:val="006D4341"/>
    <w:rsid w:val="006D5F01"/>
    <w:rsid w:val="006E0898"/>
    <w:rsid w:val="006E0AF4"/>
    <w:rsid w:val="006E0DCB"/>
    <w:rsid w:val="006E0E2E"/>
    <w:rsid w:val="006E17A7"/>
    <w:rsid w:val="006E2300"/>
    <w:rsid w:val="006E23EE"/>
    <w:rsid w:val="006E2AB2"/>
    <w:rsid w:val="006E2D9D"/>
    <w:rsid w:val="006E2EFD"/>
    <w:rsid w:val="006E38E8"/>
    <w:rsid w:val="006E450D"/>
    <w:rsid w:val="006E4791"/>
    <w:rsid w:val="006E4B12"/>
    <w:rsid w:val="006E554C"/>
    <w:rsid w:val="006E5E9B"/>
    <w:rsid w:val="006E6116"/>
    <w:rsid w:val="006E6899"/>
    <w:rsid w:val="006E7B12"/>
    <w:rsid w:val="006F0994"/>
    <w:rsid w:val="006F0A7C"/>
    <w:rsid w:val="006F1607"/>
    <w:rsid w:val="006F1ABB"/>
    <w:rsid w:val="006F1FF6"/>
    <w:rsid w:val="006F26E6"/>
    <w:rsid w:val="006F2E10"/>
    <w:rsid w:val="006F3EA3"/>
    <w:rsid w:val="006F441E"/>
    <w:rsid w:val="006F4E02"/>
    <w:rsid w:val="006F56D3"/>
    <w:rsid w:val="006F57EC"/>
    <w:rsid w:val="006F6984"/>
    <w:rsid w:val="007003AC"/>
    <w:rsid w:val="00700A0D"/>
    <w:rsid w:val="00700E05"/>
    <w:rsid w:val="007010ED"/>
    <w:rsid w:val="00702ADD"/>
    <w:rsid w:val="0070368F"/>
    <w:rsid w:val="00704606"/>
    <w:rsid w:val="00704B6E"/>
    <w:rsid w:val="00705501"/>
    <w:rsid w:val="0070586C"/>
    <w:rsid w:val="0070600F"/>
    <w:rsid w:val="007071D1"/>
    <w:rsid w:val="0070764A"/>
    <w:rsid w:val="0070791D"/>
    <w:rsid w:val="0070791E"/>
    <w:rsid w:val="0071018A"/>
    <w:rsid w:val="00710E91"/>
    <w:rsid w:val="007114DE"/>
    <w:rsid w:val="007114E9"/>
    <w:rsid w:val="007115D5"/>
    <w:rsid w:val="00711CA5"/>
    <w:rsid w:val="00712D93"/>
    <w:rsid w:val="00713004"/>
    <w:rsid w:val="007130FC"/>
    <w:rsid w:val="00713701"/>
    <w:rsid w:val="00713B1B"/>
    <w:rsid w:val="00715B61"/>
    <w:rsid w:val="00716032"/>
    <w:rsid w:val="007170AB"/>
    <w:rsid w:val="007200EC"/>
    <w:rsid w:val="007206E1"/>
    <w:rsid w:val="00720A19"/>
    <w:rsid w:val="0072148E"/>
    <w:rsid w:val="00721578"/>
    <w:rsid w:val="00723CF2"/>
    <w:rsid w:val="00724615"/>
    <w:rsid w:val="0072493E"/>
    <w:rsid w:val="00724EED"/>
    <w:rsid w:val="007258B9"/>
    <w:rsid w:val="007258E2"/>
    <w:rsid w:val="00726CCC"/>
    <w:rsid w:val="00727EB9"/>
    <w:rsid w:val="00731866"/>
    <w:rsid w:val="00731AC2"/>
    <w:rsid w:val="00731DBB"/>
    <w:rsid w:val="007321C1"/>
    <w:rsid w:val="00732296"/>
    <w:rsid w:val="00732B44"/>
    <w:rsid w:val="00733BF5"/>
    <w:rsid w:val="0073449F"/>
    <w:rsid w:val="007347BC"/>
    <w:rsid w:val="00736723"/>
    <w:rsid w:val="00737523"/>
    <w:rsid w:val="00737E7D"/>
    <w:rsid w:val="00741243"/>
    <w:rsid w:val="007447D5"/>
    <w:rsid w:val="00744BB4"/>
    <w:rsid w:val="00745689"/>
    <w:rsid w:val="00745D13"/>
    <w:rsid w:val="007511AC"/>
    <w:rsid w:val="00752E38"/>
    <w:rsid w:val="00752EBB"/>
    <w:rsid w:val="00752F30"/>
    <w:rsid w:val="00753991"/>
    <w:rsid w:val="0075411C"/>
    <w:rsid w:val="00755152"/>
    <w:rsid w:val="007556BC"/>
    <w:rsid w:val="00755D9D"/>
    <w:rsid w:val="007565B4"/>
    <w:rsid w:val="00756785"/>
    <w:rsid w:val="0075773A"/>
    <w:rsid w:val="0076510D"/>
    <w:rsid w:val="00767BF7"/>
    <w:rsid w:val="00770013"/>
    <w:rsid w:val="0077163A"/>
    <w:rsid w:val="0077174D"/>
    <w:rsid w:val="00771885"/>
    <w:rsid w:val="00772363"/>
    <w:rsid w:val="00773A59"/>
    <w:rsid w:val="00773D67"/>
    <w:rsid w:val="007748AF"/>
    <w:rsid w:val="00774B5C"/>
    <w:rsid w:val="00775685"/>
    <w:rsid w:val="00776128"/>
    <w:rsid w:val="0077662E"/>
    <w:rsid w:val="00776E2D"/>
    <w:rsid w:val="00777F02"/>
    <w:rsid w:val="007804E7"/>
    <w:rsid w:val="00781175"/>
    <w:rsid w:val="007822EA"/>
    <w:rsid w:val="00782C0E"/>
    <w:rsid w:val="007831D5"/>
    <w:rsid w:val="007839D9"/>
    <w:rsid w:val="00784C9C"/>
    <w:rsid w:val="00786903"/>
    <w:rsid w:val="0078726A"/>
    <w:rsid w:val="00787BB8"/>
    <w:rsid w:val="00787E0D"/>
    <w:rsid w:val="00787EDB"/>
    <w:rsid w:val="00790592"/>
    <w:rsid w:val="00790701"/>
    <w:rsid w:val="0079080A"/>
    <w:rsid w:val="00790825"/>
    <w:rsid w:val="00792328"/>
    <w:rsid w:val="0079238F"/>
    <w:rsid w:val="007923CA"/>
    <w:rsid w:val="00792C62"/>
    <w:rsid w:val="00794446"/>
    <w:rsid w:val="00796CC5"/>
    <w:rsid w:val="007A10D6"/>
    <w:rsid w:val="007A18B5"/>
    <w:rsid w:val="007A2300"/>
    <w:rsid w:val="007A23A8"/>
    <w:rsid w:val="007A2794"/>
    <w:rsid w:val="007A3DE7"/>
    <w:rsid w:val="007A5C7F"/>
    <w:rsid w:val="007A705D"/>
    <w:rsid w:val="007A7319"/>
    <w:rsid w:val="007A75F3"/>
    <w:rsid w:val="007B279B"/>
    <w:rsid w:val="007B2F68"/>
    <w:rsid w:val="007B34ED"/>
    <w:rsid w:val="007B3503"/>
    <w:rsid w:val="007B359B"/>
    <w:rsid w:val="007B455A"/>
    <w:rsid w:val="007B5013"/>
    <w:rsid w:val="007B5028"/>
    <w:rsid w:val="007B5665"/>
    <w:rsid w:val="007B5A15"/>
    <w:rsid w:val="007B7514"/>
    <w:rsid w:val="007B7F97"/>
    <w:rsid w:val="007C07D9"/>
    <w:rsid w:val="007C162A"/>
    <w:rsid w:val="007C165F"/>
    <w:rsid w:val="007C17E7"/>
    <w:rsid w:val="007C25EE"/>
    <w:rsid w:val="007C2E6A"/>
    <w:rsid w:val="007C49F0"/>
    <w:rsid w:val="007C595D"/>
    <w:rsid w:val="007C683E"/>
    <w:rsid w:val="007C714E"/>
    <w:rsid w:val="007C7AFB"/>
    <w:rsid w:val="007C7B61"/>
    <w:rsid w:val="007C7DEF"/>
    <w:rsid w:val="007D2BD2"/>
    <w:rsid w:val="007D3123"/>
    <w:rsid w:val="007D3DC9"/>
    <w:rsid w:val="007D43E4"/>
    <w:rsid w:val="007D5347"/>
    <w:rsid w:val="007D5E19"/>
    <w:rsid w:val="007D675A"/>
    <w:rsid w:val="007D6789"/>
    <w:rsid w:val="007D679F"/>
    <w:rsid w:val="007D67EA"/>
    <w:rsid w:val="007D7A0D"/>
    <w:rsid w:val="007E02A6"/>
    <w:rsid w:val="007E1090"/>
    <w:rsid w:val="007E1240"/>
    <w:rsid w:val="007E127E"/>
    <w:rsid w:val="007E1F06"/>
    <w:rsid w:val="007E22B2"/>
    <w:rsid w:val="007E2D92"/>
    <w:rsid w:val="007E4AE9"/>
    <w:rsid w:val="007E5190"/>
    <w:rsid w:val="007E5549"/>
    <w:rsid w:val="007E565A"/>
    <w:rsid w:val="007E5A90"/>
    <w:rsid w:val="007E5DA2"/>
    <w:rsid w:val="007E706E"/>
    <w:rsid w:val="007E7D2C"/>
    <w:rsid w:val="007F008A"/>
    <w:rsid w:val="007F0732"/>
    <w:rsid w:val="007F0FDD"/>
    <w:rsid w:val="007F1199"/>
    <w:rsid w:val="007F13A5"/>
    <w:rsid w:val="007F2054"/>
    <w:rsid w:val="007F23BE"/>
    <w:rsid w:val="007F246E"/>
    <w:rsid w:val="007F3033"/>
    <w:rsid w:val="007F5D0C"/>
    <w:rsid w:val="007F7931"/>
    <w:rsid w:val="00800942"/>
    <w:rsid w:val="00800C32"/>
    <w:rsid w:val="008022A2"/>
    <w:rsid w:val="00803D26"/>
    <w:rsid w:val="00803D67"/>
    <w:rsid w:val="00804F43"/>
    <w:rsid w:val="00804FEA"/>
    <w:rsid w:val="008054F3"/>
    <w:rsid w:val="00806527"/>
    <w:rsid w:val="00806A42"/>
    <w:rsid w:val="00810782"/>
    <w:rsid w:val="00810AB9"/>
    <w:rsid w:val="0081101E"/>
    <w:rsid w:val="0081253D"/>
    <w:rsid w:val="00812AB6"/>
    <w:rsid w:val="00814242"/>
    <w:rsid w:val="00814530"/>
    <w:rsid w:val="00814C22"/>
    <w:rsid w:val="0081505F"/>
    <w:rsid w:val="008159B7"/>
    <w:rsid w:val="00816AC5"/>
    <w:rsid w:val="00816C8C"/>
    <w:rsid w:val="0082050F"/>
    <w:rsid w:val="008219FB"/>
    <w:rsid w:val="00821A33"/>
    <w:rsid w:val="00823E15"/>
    <w:rsid w:val="00824980"/>
    <w:rsid w:val="00824E1A"/>
    <w:rsid w:val="008274D0"/>
    <w:rsid w:val="00827766"/>
    <w:rsid w:val="00827D07"/>
    <w:rsid w:val="00827E56"/>
    <w:rsid w:val="00831A1C"/>
    <w:rsid w:val="008324EF"/>
    <w:rsid w:val="0083252F"/>
    <w:rsid w:val="00832C90"/>
    <w:rsid w:val="00832D06"/>
    <w:rsid w:val="00834360"/>
    <w:rsid w:val="008349F6"/>
    <w:rsid w:val="00834B04"/>
    <w:rsid w:val="00834F41"/>
    <w:rsid w:val="00835BDF"/>
    <w:rsid w:val="00836463"/>
    <w:rsid w:val="008365E8"/>
    <w:rsid w:val="00837A33"/>
    <w:rsid w:val="00841635"/>
    <w:rsid w:val="0084177F"/>
    <w:rsid w:val="00841D1F"/>
    <w:rsid w:val="00842425"/>
    <w:rsid w:val="00843465"/>
    <w:rsid w:val="00843C1B"/>
    <w:rsid w:val="00843D18"/>
    <w:rsid w:val="008445D5"/>
    <w:rsid w:val="00844CE0"/>
    <w:rsid w:val="00844F4C"/>
    <w:rsid w:val="00845ACC"/>
    <w:rsid w:val="00846432"/>
    <w:rsid w:val="00851598"/>
    <w:rsid w:val="00853A53"/>
    <w:rsid w:val="0085473D"/>
    <w:rsid w:val="008547CE"/>
    <w:rsid w:val="00855832"/>
    <w:rsid w:val="0085738C"/>
    <w:rsid w:val="00861038"/>
    <w:rsid w:val="0086272C"/>
    <w:rsid w:val="00862A0A"/>
    <w:rsid w:val="00862E24"/>
    <w:rsid w:val="00863F9F"/>
    <w:rsid w:val="0086481A"/>
    <w:rsid w:val="00865672"/>
    <w:rsid w:val="00865980"/>
    <w:rsid w:val="00867B21"/>
    <w:rsid w:val="00867DAB"/>
    <w:rsid w:val="00872235"/>
    <w:rsid w:val="0087372C"/>
    <w:rsid w:val="00874AC4"/>
    <w:rsid w:val="00875257"/>
    <w:rsid w:val="008753F7"/>
    <w:rsid w:val="008755F7"/>
    <w:rsid w:val="00876E2C"/>
    <w:rsid w:val="00877412"/>
    <w:rsid w:val="00881BC6"/>
    <w:rsid w:val="00881C7B"/>
    <w:rsid w:val="00881E37"/>
    <w:rsid w:val="00882208"/>
    <w:rsid w:val="0088281C"/>
    <w:rsid w:val="00883076"/>
    <w:rsid w:val="0088352C"/>
    <w:rsid w:val="008842D6"/>
    <w:rsid w:val="008852CF"/>
    <w:rsid w:val="00885381"/>
    <w:rsid w:val="00885543"/>
    <w:rsid w:val="00885B2A"/>
    <w:rsid w:val="00885BDC"/>
    <w:rsid w:val="00885CF5"/>
    <w:rsid w:val="00886060"/>
    <w:rsid w:val="00886272"/>
    <w:rsid w:val="00886417"/>
    <w:rsid w:val="00886830"/>
    <w:rsid w:val="008878CC"/>
    <w:rsid w:val="00891A85"/>
    <w:rsid w:val="00891BB2"/>
    <w:rsid w:val="00892A3F"/>
    <w:rsid w:val="008940D8"/>
    <w:rsid w:val="008940F6"/>
    <w:rsid w:val="00894A24"/>
    <w:rsid w:val="008950CF"/>
    <w:rsid w:val="008962AD"/>
    <w:rsid w:val="0089654C"/>
    <w:rsid w:val="00896AA0"/>
    <w:rsid w:val="0089731B"/>
    <w:rsid w:val="008A166F"/>
    <w:rsid w:val="008A1FC3"/>
    <w:rsid w:val="008A230D"/>
    <w:rsid w:val="008A3399"/>
    <w:rsid w:val="008A383A"/>
    <w:rsid w:val="008A4F6E"/>
    <w:rsid w:val="008A59A6"/>
    <w:rsid w:val="008A620B"/>
    <w:rsid w:val="008A66FE"/>
    <w:rsid w:val="008A6FB5"/>
    <w:rsid w:val="008A7177"/>
    <w:rsid w:val="008A7521"/>
    <w:rsid w:val="008A7EA2"/>
    <w:rsid w:val="008B08B4"/>
    <w:rsid w:val="008B0C4D"/>
    <w:rsid w:val="008B13E3"/>
    <w:rsid w:val="008B1FEE"/>
    <w:rsid w:val="008B39D0"/>
    <w:rsid w:val="008B3AE4"/>
    <w:rsid w:val="008B41C9"/>
    <w:rsid w:val="008B4BF7"/>
    <w:rsid w:val="008B4DC3"/>
    <w:rsid w:val="008B57ED"/>
    <w:rsid w:val="008B5945"/>
    <w:rsid w:val="008B60BA"/>
    <w:rsid w:val="008B7B56"/>
    <w:rsid w:val="008B7D55"/>
    <w:rsid w:val="008C04EB"/>
    <w:rsid w:val="008C067C"/>
    <w:rsid w:val="008C1243"/>
    <w:rsid w:val="008C3ADC"/>
    <w:rsid w:val="008C4181"/>
    <w:rsid w:val="008C424F"/>
    <w:rsid w:val="008C53BC"/>
    <w:rsid w:val="008D0A76"/>
    <w:rsid w:val="008D1210"/>
    <w:rsid w:val="008D121C"/>
    <w:rsid w:val="008D1A82"/>
    <w:rsid w:val="008D1CEA"/>
    <w:rsid w:val="008D1F5A"/>
    <w:rsid w:val="008D5A40"/>
    <w:rsid w:val="008D6762"/>
    <w:rsid w:val="008D7038"/>
    <w:rsid w:val="008E0007"/>
    <w:rsid w:val="008E0409"/>
    <w:rsid w:val="008E3548"/>
    <w:rsid w:val="008E4164"/>
    <w:rsid w:val="008E4652"/>
    <w:rsid w:val="008E54AC"/>
    <w:rsid w:val="008E5ABD"/>
    <w:rsid w:val="008E67A6"/>
    <w:rsid w:val="008E7590"/>
    <w:rsid w:val="008E77B1"/>
    <w:rsid w:val="008F02D3"/>
    <w:rsid w:val="008F0348"/>
    <w:rsid w:val="008F0ED8"/>
    <w:rsid w:val="008F4653"/>
    <w:rsid w:val="008F54C2"/>
    <w:rsid w:val="008F5890"/>
    <w:rsid w:val="008F65B4"/>
    <w:rsid w:val="008F6F81"/>
    <w:rsid w:val="00900DE3"/>
    <w:rsid w:val="00902579"/>
    <w:rsid w:val="009033A5"/>
    <w:rsid w:val="00903524"/>
    <w:rsid w:val="00903CD3"/>
    <w:rsid w:val="00904783"/>
    <w:rsid w:val="009057DB"/>
    <w:rsid w:val="0090627C"/>
    <w:rsid w:val="00906733"/>
    <w:rsid w:val="009069F2"/>
    <w:rsid w:val="009076E6"/>
    <w:rsid w:val="009077D4"/>
    <w:rsid w:val="00910424"/>
    <w:rsid w:val="009108FA"/>
    <w:rsid w:val="00910B79"/>
    <w:rsid w:val="00910BE8"/>
    <w:rsid w:val="009118B2"/>
    <w:rsid w:val="00911C6A"/>
    <w:rsid w:val="009121B0"/>
    <w:rsid w:val="0091435B"/>
    <w:rsid w:val="00914367"/>
    <w:rsid w:val="009151C1"/>
    <w:rsid w:val="0091596C"/>
    <w:rsid w:val="00916255"/>
    <w:rsid w:val="009168F8"/>
    <w:rsid w:val="00917084"/>
    <w:rsid w:val="00917722"/>
    <w:rsid w:val="009179A9"/>
    <w:rsid w:val="00922394"/>
    <w:rsid w:val="009225D0"/>
    <w:rsid w:val="00922D6C"/>
    <w:rsid w:val="00923191"/>
    <w:rsid w:val="009234D3"/>
    <w:rsid w:val="0092440C"/>
    <w:rsid w:val="00924D8D"/>
    <w:rsid w:val="00925C46"/>
    <w:rsid w:val="00925E69"/>
    <w:rsid w:val="00925F09"/>
    <w:rsid w:val="00926601"/>
    <w:rsid w:val="009267B5"/>
    <w:rsid w:val="00926A31"/>
    <w:rsid w:val="009300C2"/>
    <w:rsid w:val="009305C4"/>
    <w:rsid w:val="009315FA"/>
    <w:rsid w:val="009316A4"/>
    <w:rsid w:val="0093364B"/>
    <w:rsid w:val="00933909"/>
    <w:rsid w:val="00934371"/>
    <w:rsid w:val="0093573E"/>
    <w:rsid w:val="00936D65"/>
    <w:rsid w:val="00937C23"/>
    <w:rsid w:val="00937C8B"/>
    <w:rsid w:val="00937F34"/>
    <w:rsid w:val="00940079"/>
    <w:rsid w:val="0094029F"/>
    <w:rsid w:val="00940864"/>
    <w:rsid w:val="00940EB7"/>
    <w:rsid w:val="009426A9"/>
    <w:rsid w:val="00944915"/>
    <w:rsid w:val="00944C48"/>
    <w:rsid w:val="009453B0"/>
    <w:rsid w:val="009459D3"/>
    <w:rsid w:val="009463EF"/>
    <w:rsid w:val="00946415"/>
    <w:rsid w:val="00946B76"/>
    <w:rsid w:val="00947104"/>
    <w:rsid w:val="009474C8"/>
    <w:rsid w:val="00947D9D"/>
    <w:rsid w:val="00951723"/>
    <w:rsid w:val="009518C6"/>
    <w:rsid w:val="00951ED9"/>
    <w:rsid w:val="00952327"/>
    <w:rsid w:val="00952C12"/>
    <w:rsid w:val="00955181"/>
    <w:rsid w:val="00956D11"/>
    <w:rsid w:val="00957388"/>
    <w:rsid w:val="00960D9B"/>
    <w:rsid w:val="009611FD"/>
    <w:rsid w:val="00961228"/>
    <w:rsid w:val="0096125D"/>
    <w:rsid w:val="00961CAC"/>
    <w:rsid w:val="009627D0"/>
    <w:rsid w:val="009629E8"/>
    <w:rsid w:val="00962CFA"/>
    <w:rsid w:val="00963193"/>
    <w:rsid w:val="00966090"/>
    <w:rsid w:val="00966783"/>
    <w:rsid w:val="009668C0"/>
    <w:rsid w:val="00966A7A"/>
    <w:rsid w:val="00967B29"/>
    <w:rsid w:val="00967FFA"/>
    <w:rsid w:val="00970291"/>
    <w:rsid w:val="00972210"/>
    <w:rsid w:val="009723BF"/>
    <w:rsid w:val="009728F6"/>
    <w:rsid w:val="00973106"/>
    <w:rsid w:val="00974657"/>
    <w:rsid w:val="00974856"/>
    <w:rsid w:val="00974C82"/>
    <w:rsid w:val="00975036"/>
    <w:rsid w:val="0097532E"/>
    <w:rsid w:val="00977555"/>
    <w:rsid w:val="009777D5"/>
    <w:rsid w:val="00980987"/>
    <w:rsid w:val="00983D17"/>
    <w:rsid w:val="00984484"/>
    <w:rsid w:val="00984580"/>
    <w:rsid w:val="00984F47"/>
    <w:rsid w:val="009863AB"/>
    <w:rsid w:val="0098747E"/>
    <w:rsid w:val="00990074"/>
    <w:rsid w:val="009908CB"/>
    <w:rsid w:val="00990B6A"/>
    <w:rsid w:val="00990F06"/>
    <w:rsid w:val="00990FD3"/>
    <w:rsid w:val="0099120D"/>
    <w:rsid w:val="0099183B"/>
    <w:rsid w:val="00991A29"/>
    <w:rsid w:val="00991B43"/>
    <w:rsid w:val="009921FB"/>
    <w:rsid w:val="00992335"/>
    <w:rsid w:val="00993232"/>
    <w:rsid w:val="00994387"/>
    <w:rsid w:val="009945CB"/>
    <w:rsid w:val="00994CF3"/>
    <w:rsid w:val="0099520F"/>
    <w:rsid w:val="00995B8D"/>
    <w:rsid w:val="00995D43"/>
    <w:rsid w:val="009967A2"/>
    <w:rsid w:val="00996B0C"/>
    <w:rsid w:val="00996DBC"/>
    <w:rsid w:val="009971B2"/>
    <w:rsid w:val="0099739A"/>
    <w:rsid w:val="00997A53"/>
    <w:rsid w:val="009A0935"/>
    <w:rsid w:val="009A13A2"/>
    <w:rsid w:val="009A263A"/>
    <w:rsid w:val="009A2700"/>
    <w:rsid w:val="009A2731"/>
    <w:rsid w:val="009A2E65"/>
    <w:rsid w:val="009A31B1"/>
    <w:rsid w:val="009A48D5"/>
    <w:rsid w:val="009A596F"/>
    <w:rsid w:val="009A6245"/>
    <w:rsid w:val="009A680C"/>
    <w:rsid w:val="009B0172"/>
    <w:rsid w:val="009B0333"/>
    <w:rsid w:val="009B038E"/>
    <w:rsid w:val="009B0917"/>
    <w:rsid w:val="009B0F98"/>
    <w:rsid w:val="009B1772"/>
    <w:rsid w:val="009B23A0"/>
    <w:rsid w:val="009B2581"/>
    <w:rsid w:val="009B4B95"/>
    <w:rsid w:val="009B68C8"/>
    <w:rsid w:val="009B6BCE"/>
    <w:rsid w:val="009B6FE8"/>
    <w:rsid w:val="009C0362"/>
    <w:rsid w:val="009C0720"/>
    <w:rsid w:val="009C0B21"/>
    <w:rsid w:val="009C24DE"/>
    <w:rsid w:val="009C29F4"/>
    <w:rsid w:val="009C2B95"/>
    <w:rsid w:val="009C33AF"/>
    <w:rsid w:val="009C3937"/>
    <w:rsid w:val="009C3CF6"/>
    <w:rsid w:val="009C3E24"/>
    <w:rsid w:val="009C42E1"/>
    <w:rsid w:val="009C430F"/>
    <w:rsid w:val="009C49A9"/>
    <w:rsid w:val="009C5277"/>
    <w:rsid w:val="009C52B4"/>
    <w:rsid w:val="009C5AF9"/>
    <w:rsid w:val="009C5B78"/>
    <w:rsid w:val="009C5DF0"/>
    <w:rsid w:val="009C66A1"/>
    <w:rsid w:val="009C6AF1"/>
    <w:rsid w:val="009C73AA"/>
    <w:rsid w:val="009D0802"/>
    <w:rsid w:val="009D248D"/>
    <w:rsid w:val="009D2592"/>
    <w:rsid w:val="009D29FB"/>
    <w:rsid w:val="009D355E"/>
    <w:rsid w:val="009D42D4"/>
    <w:rsid w:val="009D4F84"/>
    <w:rsid w:val="009D534C"/>
    <w:rsid w:val="009D5A1F"/>
    <w:rsid w:val="009D5EF2"/>
    <w:rsid w:val="009D67A8"/>
    <w:rsid w:val="009D7C49"/>
    <w:rsid w:val="009E26FB"/>
    <w:rsid w:val="009E3452"/>
    <w:rsid w:val="009E5489"/>
    <w:rsid w:val="009E5E8F"/>
    <w:rsid w:val="009E77A5"/>
    <w:rsid w:val="009F0B6F"/>
    <w:rsid w:val="009F10EF"/>
    <w:rsid w:val="009F1848"/>
    <w:rsid w:val="009F2272"/>
    <w:rsid w:val="009F290E"/>
    <w:rsid w:val="009F3909"/>
    <w:rsid w:val="009F3A87"/>
    <w:rsid w:val="009F4851"/>
    <w:rsid w:val="009F52EA"/>
    <w:rsid w:val="009F5870"/>
    <w:rsid w:val="009F58A9"/>
    <w:rsid w:val="009F612E"/>
    <w:rsid w:val="009F6CC4"/>
    <w:rsid w:val="009F7A0E"/>
    <w:rsid w:val="009F7EB9"/>
    <w:rsid w:val="00A00B22"/>
    <w:rsid w:val="00A010F0"/>
    <w:rsid w:val="00A01D8C"/>
    <w:rsid w:val="00A0216E"/>
    <w:rsid w:val="00A025B6"/>
    <w:rsid w:val="00A02982"/>
    <w:rsid w:val="00A032B7"/>
    <w:rsid w:val="00A04561"/>
    <w:rsid w:val="00A048E3"/>
    <w:rsid w:val="00A04AF8"/>
    <w:rsid w:val="00A05370"/>
    <w:rsid w:val="00A1039A"/>
    <w:rsid w:val="00A10D1C"/>
    <w:rsid w:val="00A11366"/>
    <w:rsid w:val="00A117B7"/>
    <w:rsid w:val="00A11C6D"/>
    <w:rsid w:val="00A138A1"/>
    <w:rsid w:val="00A13C3D"/>
    <w:rsid w:val="00A14873"/>
    <w:rsid w:val="00A1520C"/>
    <w:rsid w:val="00A15427"/>
    <w:rsid w:val="00A15A89"/>
    <w:rsid w:val="00A160E5"/>
    <w:rsid w:val="00A167B2"/>
    <w:rsid w:val="00A16AF2"/>
    <w:rsid w:val="00A16CC6"/>
    <w:rsid w:val="00A16D58"/>
    <w:rsid w:val="00A178AB"/>
    <w:rsid w:val="00A201A9"/>
    <w:rsid w:val="00A21458"/>
    <w:rsid w:val="00A22BF4"/>
    <w:rsid w:val="00A22FA0"/>
    <w:rsid w:val="00A23A6A"/>
    <w:rsid w:val="00A2499E"/>
    <w:rsid w:val="00A256F6"/>
    <w:rsid w:val="00A263BF"/>
    <w:rsid w:val="00A27860"/>
    <w:rsid w:val="00A278EC"/>
    <w:rsid w:val="00A27A73"/>
    <w:rsid w:val="00A27A94"/>
    <w:rsid w:val="00A31B18"/>
    <w:rsid w:val="00A32178"/>
    <w:rsid w:val="00A3280D"/>
    <w:rsid w:val="00A328D1"/>
    <w:rsid w:val="00A33082"/>
    <w:rsid w:val="00A33E69"/>
    <w:rsid w:val="00A34803"/>
    <w:rsid w:val="00A34826"/>
    <w:rsid w:val="00A35119"/>
    <w:rsid w:val="00A365EF"/>
    <w:rsid w:val="00A374DF"/>
    <w:rsid w:val="00A37ECF"/>
    <w:rsid w:val="00A40664"/>
    <w:rsid w:val="00A42A2A"/>
    <w:rsid w:val="00A42E52"/>
    <w:rsid w:val="00A44E94"/>
    <w:rsid w:val="00A455D8"/>
    <w:rsid w:val="00A46594"/>
    <w:rsid w:val="00A469D5"/>
    <w:rsid w:val="00A46C8F"/>
    <w:rsid w:val="00A46FFC"/>
    <w:rsid w:val="00A50E8C"/>
    <w:rsid w:val="00A519C8"/>
    <w:rsid w:val="00A5326B"/>
    <w:rsid w:val="00A54635"/>
    <w:rsid w:val="00A5497C"/>
    <w:rsid w:val="00A54A4B"/>
    <w:rsid w:val="00A54D1B"/>
    <w:rsid w:val="00A557DD"/>
    <w:rsid w:val="00A55EC6"/>
    <w:rsid w:val="00A5627A"/>
    <w:rsid w:val="00A56DDC"/>
    <w:rsid w:val="00A57384"/>
    <w:rsid w:val="00A5742F"/>
    <w:rsid w:val="00A577CE"/>
    <w:rsid w:val="00A57D66"/>
    <w:rsid w:val="00A57E92"/>
    <w:rsid w:val="00A608B4"/>
    <w:rsid w:val="00A6215D"/>
    <w:rsid w:val="00A62508"/>
    <w:rsid w:val="00A62DB9"/>
    <w:rsid w:val="00A6491A"/>
    <w:rsid w:val="00A64E1D"/>
    <w:rsid w:val="00A660DB"/>
    <w:rsid w:val="00A66B59"/>
    <w:rsid w:val="00A67125"/>
    <w:rsid w:val="00A67A28"/>
    <w:rsid w:val="00A701BF"/>
    <w:rsid w:val="00A7028B"/>
    <w:rsid w:val="00A74F32"/>
    <w:rsid w:val="00A75441"/>
    <w:rsid w:val="00A7566E"/>
    <w:rsid w:val="00A7610D"/>
    <w:rsid w:val="00A769C9"/>
    <w:rsid w:val="00A7773E"/>
    <w:rsid w:val="00A812DC"/>
    <w:rsid w:val="00A81DF6"/>
    <w:rsid w:val="00A82C3E"/>
    <w:rsid w:val="00A83869"/>
    <w:rsid w:val="00A845E7"/>
    <w:rsid w:val="00A85A7C"/>
    <w:rsid w:val="00A85D9B"/>
    <w:rsid w:val="00A861EF"/>
    <w:rsid w:val="00A91209"/>
    <w:rsid w:val="00A91546"/>
    <w:rsid w:val="00A91BB5"/>
    <w:rsid w:val="00A92302"/>
    <w:rsid w:val="00A92679"/>
    <w:rsid w:val="00A92CCB"/>
    <w:rsid w:val="00A93B31"/>
    <w:rsid w:val="00A93BB6"/>
    <w:rsid w:val="00A94DAA"/>
    <w:rsid w:val="00A9652D"/>
    <w:rsid w:val="00A96B58"/>
    <w:rsid w:val="00AA0191"/>
    <w:rsid w:val="00AA1467"/>
    <w:rsid w:val="00AA1827"/>
    <w:rsid w:val="00AA2035"/>
    <w:rsid w:val="00AA26CD"/>
    <w:rsid w:val="00AA2A2B"/>
    <w:rsid w:val="00AA31F3"/>
    <w:rsid w:val="00AA428A"/>
    <w:rsid w:val="00AB0119"/>
    <w:rsid w:val="00AB03CE"/>
    <w:rsid w:val="00AB0597"/>
    <w:rsid w:val="00AB1426"/>
    <w:rsid w:val="00AB1D36"/>
    <w:rsid w:val="00AB3100"/>
    <w:rsid w:val="00AB31F8"/>
    <w:rsid w:val="00AB3973"/>
    <w:rsid w:val="00AB3CCF"/>
    <w:rsid w:val="00AB56EC"/>
    <w:rsid w:val="00AB6AB7"/>
    <w:rsid w:val="00AC15AB"/>
    <w:rsid w:val="00AC18AB"/>
    <w:rsid w:val="00AC1941"/>
    <w:rsid w:val="00AC21D8"/>
    <w:rsid w:val="00AC2682"/>
    <w:rsid w:val="00AC2BA1"/>
    <w:rsid w:val="00AC5C33"/>
    <w:rsid w:val="00AC6A4A"/>
    <w:rsid w:val="00AC6E50"/>
    <w:rsid w:val="00AC70A6"/>
    <w:rsid w:val="00AC725F"/>
    <w:rsid w:val="00AD0976"/>
    <w:rsid w:val="00AD11D8"/>
    <w:rsid w:val="00AD28D8"/>
    <w:rsid w:val="00AD35F5"/>
    <w:rsid w:val="00AD4E67"/>
    <w:rsid w:val="00AD6108"/>
    <w:rsid w:val="00AD76B3"/>
    <w:rsid w:val="00AD7EA0"/>
    <w:rsid w:val="00AE0DFE"/>
    <w:rsid w:val="00AE1113"/>
    <w:rsid w:val="00AE162D"/>
    <w:rsid w:val="00AE2ADA"/>
    <w:rsid w:val="00AE2DB0"/>
    <w:rsid w:val="00AE4F3A"/>
    <w:rsid w:val="00AE5182"/>
    <w:rsid w:val="00AE5E9D"/>
    <w:rsid w:val="00AE6926"/>
    <w:rsid w:val="00AE7EDE"/>
    <w:rsid w:val="00AF0633"/>
    <w:rsid w:val="00AF1548"/>
    <w:rsid w:val="00AF17CE"/>
    <w:rsid w:val="00AF1B6C"/>
    <w:rsid w:val="00AF1DF8"/>
    <w:rsid w:val="00AF2323"/>
    <w:rsid w:val="00AF2F93"/>
    <w:rsid w:val="00AF37AC"/>
    <w:rsid w:val="00AF3D23"/>
    <w:rsid w:val="00AF491C"/>
    <w:rsid w:val="00AF4A74"/>
    <w:rsid w:val="00AF559B"/>
    <w:rsid w:val="00AF6196"/>
    <w:rsid w:val="00AF64FC"/>
    <w:rsid w:val="00AF651A"/>
    <w:rsid w:val="00AF7105"/>
    <w:rsid w:val="00AF72E0"/>
    <w:rsid w:val="00AF7468"/>
    <w:rsid w:val="00AF7B3E"/>
    <w:rsid w:val="00B00EDF"/>
    <w:rsid w:val="00B01391"/>
    <w:rsid w:val="00B01AC2"/>
    <w:rsid w:val="00B02496"/>
    <w:rsid w:val="00B03298"/>
    <w:rsid w:val="00B03592"/>
    <w:rsid w:val="00B04083"/>
    <w:rsid w:val="00B04613"/>
    <w:rsid w:val="00B04C49"/>
    <w:rsid w:val="00B058B5"/>
    <w:rsid w:val="00B109B6"/>
    <w:rsid w:val="00B1113A"/>
    <w:rsid w:val="00B13219"/>
    <w:rsid w:val="00B141B3"/>
    <w:rsid w:val="00B147BD"/>
    <w:rsid w:val="00B14FB5"/>
    <w:rsid w:val="00B154C6"/>
    <w:rsid w:val="00B15518"/>
    <w:rsid w:val="00B15864"/>
    <w:rsid w:val="00B15934"/>
    <w:rsid w:val="00B15D1A"/>
    <w:rsid w:val="00B15F06"/>
    <w:rsid w:val="00B16122"/>
    <w:rsid w:val="00B1718C"/>
    <w:rsid w:val="00B172C4"/>
    <w:rsid w:val="00B1775F"/>
    <w:rsid w:val="00B2051B"/>
    <w:rsid w:val="00B20AFC"/>
    <w:rsid w:val="00B21033"/>
    <w:rsid w:val="00B216B2"/>
    <w:rsid w:val="00B21715"/>
    <w:rsid w:val="00B21755"/>
    <w:rsid w:val="00B218E8"/>
    <w:rsid w:val="00B2267D"/>
    <w:rsid w:val="00B23016"/>
    <w:rsid w:val="00B23348"/>
    <w:rsid w:val="00B236F8"/>
    <w:rsid w:val="00B23793"/>
    <w:rsid w:val="00B237AD"/>
    <w:rsid w:val="00B23A40"/>
    <w:rsid w:val="00B247AA"/>
    <w:rsid w:val="00B24E28"/>
    <w:rsid w:val="00B24F9A"/>
    <w:rsid w:val="00B255D4"/>
    <w:rsid w:val="00B25D14"/>
    <w:rsid w:val="00B260DD"/>
    <w:rsid w:val="00B26752"/>
    <w:rsid w:val="00B26B5F"/>
    <w:rsid w:val="00B26EA2"/>
    <w:rsid w:val="00B27576"/>
    <w:rsid w:val="00B2758C"/>
    <w:rsid w:val="00B27927"/>
    <w:rsid w:val="00B27A1D"/>
    <w:rsid w:val="00B31271"/>
    <w:rsid w:val="00B31654"/>
    <w:rsid w:val="00B31AF4"/>
    <w:rsid w:val="00B32737"/>
    <w:rsid w:val="00B33221"/>
    <w:rsid w:val="00B33571"/>
    <w:rsid w:val="00B35838"/>
    <w:rsid w:val="00B37659"/>
    <w:rsid w:val="00B4054F"/>
    <w:rsid w:val="00B40A26"/>
    <w:rsid w:val="00B411BD"/>
    <w:rsid w:val="00B416D5"/>
    <w:rsid w:val="00B4184B"/>
    <w:rsid w:val="00B41C37"/>
    <w:rsid w:val="00B424AE"/>
    <w:rsid w:val="00B42530"/>
    <w:rsid w:val="00B435F6"/>
    <w:rsid w:val="00B44004"/>
    <w:rsid w:val="00B46D9C"/>
    <w:rsid w:val="00B475DE"/>
    <w:rsid w:val="00B47CA6"/>
    <w:rsid w:val="00B47E42"/>
    <w:rsid w:val="00B50AB7"/>
    <w:rsid w:val="00B51BF9"/>
    <w:rsid w:val="00B552CF"/>
    <w:rsid w:val="00B55418"/>
    <w:rsid w:val="00B55DA5"/>
    <w:rsid w:val="00B56C4E"/>
    <w:rsid w:val="00B602CC"/>
    <w:rsid w:val="00B60D9A"/>
    <w:rsid w:val="00B618C0"/>
    <w:rsid w:val="00B6216D"/>
    <w:rsid w:val="00B63AC1"/>
    <w:rsid w:val="00B63E2C"/>
    <w:rsid w:val="00B65A95"/>
    <w:rsid w:val="00B65D1B"/>
    <w:rsid w:val="00B671F8"/>
    <w:rsid w:val="00B67D27"/>
    <w:rsid w:val="00B70341"/>
    <w:rsid w:val="00B70A21"/>
    <w:rsid w:val="00B710F3"/>
    <w:rsid w:val="00B72A4A"/>
    <w:rsid w:val="00B73066"/>
    <w:rsid w:val="00B731D3"/>
    <w:rsid w:val="00B731FB"/>
    <w:rsid w:val="00B73FB2"/>
    <w:rsid w:val="00B74120"/>
    <w:rsid w:val="00B7421A"/>
    <w:rsid w:val="00B754FF"/>
    <w:rsid w:val="00B77551"/>
    <w:rsid w:val="00B80C8D"/>
    <w:rsid w:val="00B81205"/>
    <w:rsid w:val="00B82254"/>
    <w:rsid w:val="00B831D0"/>
    <w:rsid w:val="00B83E5D"/>
    <w:rsid w:val="00B840DC"/>
    <w:rsid w:val="00B84A7A"/>
    <w:rsid w:val="00B84D36"/>
    <w:rsid w:val="00B84DF1"/>
    <w:rsid w:val="00B85754"/>
    <w:rsid w:val="00B90F58"/>
    <w:rsid w:val="00B910FF"/>
    <w:rsid w:val="00B91143"/>
    <w:rsid w:val="00B914A7"/>
    <w:rsid w:val="00B91AB7"/>
    <w:rsid w:val="00B92697"/>
    <w:rsid w:val="00B92AE9"/>
    <w:rsid w:val="00B92FF1"/>
    <w:rsid w:val="00B9613D"/>
    <w:rsid w:val="00B967FD"/>
    <w:rsid w:val="00B973E7"/>
    <w:rsid w:val="00B97590"/>
    <w:rsid w:val="00B97845"/>
    <w:rsid w:val="00BA029F"/>
    <w:rsid w:val="00BA0356"/>
    <w:rsid w:val="00BA1781"/>
    <w:rsid w:val="00BA28FC"/>
    <w:rsid w:val="00BA4AF1"/>
    <w:rsid w:val="00BA4F1D"/>
    <w:rsid w:val="00BA522F"/>
    <w:rsid w:val="00BA57FB"/>
    <w:rsid w:val="00BA5A62"/>
    <w:rsid w:val="00BA5AD3"/>
    <w:rsid w:val="00BA6CAC"/>
    <w:rsid w:val="00BA7C70"/>
    <w:rsid w:val="00BB02E6"/>
    <w:rsid w:val="00BB02F4"/>
    <w:rsid w:val="00BB33A6"/>
    <w:rsid w:val="00BB3742"/>
    <w:rsid w:val="00BB3B39"/>
    <w:rsid w:val="00BB5363"/>
    <w:rsid w:val="00BB6343"/>
    <w:rsid w:val="00BB6FE8"/>
    <w:rsid w:val="00BB78C5"/>
    <w:rsid w:val="00BC17C9"/>
    <w:rsid w:val="00BC1E49"/>
    <w:rsid w:val="00BC424B"/>
    <w:rsid w:val="00BC4F41"/>
    <w:rsid w:val="00BC52A6"/>
    <w:rsid w:val="00BC59C7"/>
    <w:rsid w:val="00BC5B97"/>
    <w:rsid w:val="00BC78E7"/>
    <w:rsid w:val="00BD02D5"/>
    <w:rsid w:val="00BD1144"/>
    <w:rsid w:val="00BD17C0"/>
    <w:rsid w:val="00BD2260"/>
    <w:rsid w:val="00BD2419"/>
    <w:rsid w:val="00BD34E3"/>
    <w:rsid w:val="00BD3A0D"/>
    <w:rsid w:val="00BD555B"/>
    <w:rsid w:val="00BD6E4D"/>
    <w:rsid w:val="00BE34E5"/>
    <w:rsid w:val="00BE468F"/>
    <w:rsid w:val="00BE50A3"/>
    <w:rsid w:val="00BE58E4"/>
    <w:rsid w:val="00BE5A4D"/>
    <w:rsid w:val="00BE6190"/>
    <w:rsid w:val="00BE6FB8"/>
    <w:rsid w:val="00BF0463"/>
    <w:rsid w:val="00BF1231"/>
    <w:rsid w:val="00BF1FB6"/>
    <w:rsid w:val="00BF1FD6"/>
    <w:rsid w:val="00BF2D39"/>
    <w:rsid w:val="00BF3454"/>
    <w:rsid w:val="00BF4820"/>
    <w:rsid w:val="00BF4DDF"/>
    <w:rsid w:val="00BF673B"/>
    <w:rsid w:val="00BF7F39"/>
    <w:rsid w:val="00C00D8E"/>
    <w:rsid w:val="00C012F3"/>
    <w:rsid w:val="00C01787"/>
    <w:rsid w:val="00C022F3"/>
    <w:rsid w:val="00C03155"/>
    <w:rsid w:val="00C04550"/>
    <w:rsid w:val="00C04626"/>
    <w:rsid w:val="00C04684"/>
    <w:rsid w:val="00C04732"/>
    <w:rsid w:val="00C05A12"/>
    <w:rsid w:val="00C05F05"/>
    <w:rsid w:val="00C06E29"/>
    <w:rsid w:val="00C0710A"/>
    <w:rsid w:val="00C0756A"/>
    <w:rsid w:val="00C07C11"/>
    <w:rsid w:val="00C1014E"/>
    <w:rsid w:val="00C10BEA"/>
    <w:rsid w:val="00C10E41"/>
    <w:rsid w:val="00C111A7"/>
    <w:rsid w:val="00C132BD"/>
    <w:rsid w:val="00C13888"/>
    <w:rsid w:val="00C14289"/>
    <w:rsid w:val="00C14358"/>
    <w:rsid w:val="00C15107"/>
    <w:rsid w:val="00C1571D"/>
    <w:rsid w:val="00C15B55"/>
    <w:rsid w:val="00C15FCA"/>
    <w:rsid w:val="00C16619"/>
    <w:rsid w:val="00C17364"/>
    <w:rsid w:val="00C17E56"/>
    <w:rsid w:val="00C17FDD"/>
    <w:rsid w:val="00C20E0F"/>
    <w:rsid w:val="00C2106B"/>
    <w:rsid w:val="00C220DF"/>
    <w:rsid w:val="00C229DD"/>
    <w:rsid w:val="00C233AC"/>
    <w:rsid w:val="00C25662"/>
    <w:rsid w:val="00C25795"/>
    <w:rsid w:val="00C25B9E"/>
    <w:rsid w:val="00C25CAE"/>
    <w:rsid w:val="00C2639A"/>
    <w:rsid w:val="00C26A18"/>
    <w:rsid w:val="00C278F4"/>
    <w:rsid w:val="00C27B0D"/>
    <w:rsid w:val="00C27C55"/>
    <w:rsid w:val="00C27C78"/>
    <w:rsid w:val="00C303B4"/>
    <w:rsid w:val="00C32479"/>
    <w:rsid w:val="00C32D0A"/>
    <w:rsid w:val="00C3328E"/>
    <w:rsid w:val="00C3339C"/>
    <w:rsid w:val="00C34518"/>
    <w:rsid w:val="00C34734"/>
    <w:rsid w:val="00C350EA"/>
    <w:rsid w:val="00C3539B"/>
    <w:rsid w:val="00C359A1"/>
    <w:rsid w:val="00C3608B"/>
    <w:rsid w:val="00C36183"/>
    <w:rsid w:val="00C36E40"/>
    <w:rsid w:val="00C37E15"/>
    <w:rsid w:val="00C4030F"/>
    <w:rsid w:val="00C40AA8"/>
    <w:rsid w:val="00C40B5A"/>
    <w:rsid w:val="00C423B8"/>
    <w:rsid w:val="00C43B76"/>
    <w:rsid w:val="00C43E90"/>
    <w:rsid w:val="00C44D46"/>
    <w:rsid w:val="00C44FE8"/>
    <w:rsid w:val="00C452E0"/>
    <w:rsid w:val="00C455FF"/>
    <w:rsid w:val="00C46C63"/>
    <w:rsid w:val="00C46D18"/>
    <w:rsid w:val="00C46DE6"/>
    <w:rsid w:val="00C471AA"/>
    <w:rsid w:val="00C476BB"/>
    <w:rsid w:val="00C47F9D"/>
    <w:rsid w:val="00C52B58"/>
    <w:rsid w:val="00C530CF"/>
    <w:rsid w:val="00C53120"/>
    <w:rsid w:val="00C548FA"/>
    <w:rsid w:val="00C54CD1"/>
    <w:rsid w:val="00C55CB4"/>
    <w:rsid w:val="00C55CE4"/>
    <w:rsid w:val="00C56218"/>
    <w:rsid w:val="00C5622B"/>
    <w:rsid w:val="00C57059"/>
    <w:rsid w:val="00C5784F"/>
    <w:rsid w:val="00C57B4B"/>
    <w:rsid w:val="00C60E67"/>
    <w:rsid w:val="00C61B4A"/>
    <w:rsid w:val="00C62E14"/>
    <w:rsid w:val="00C63260"/>
    <w:rsid w:val="00C64293"/>
    <w:rsid w:val="00C6779A"/>
    <w:rsid w:val="00C709BA"/>
    <w:rsid w:val="00C70A07"/>
    <w:rsid w:val="00C71394"/>
    <w:rsid w:val="00C733CE"/>
    <w:rsid w:val="00C7340B"/>
    <w:rsid w:val="00C741FB"/>
    <w:rsid w:val="00C74970"/>
    <w:rsid w:val="00C74DB4"/>
    <w:rsid w:val="00C75091"/>
    <w:rsid w:val="00C77832"/>
    <w:rsid w:val="00C80010"/>
    <w:rsid w:val="00C80A0F"/>
    <w:rsid w:val="00C80C66"/>
    <w:rsid w:val="00C83D36"/>
    <w:rsid w:val="00C83FB6"/>
    <w:rsid w:val="00C8411E"/>
    <w:rsid w:val="00C84839"/>
    <w:rsid w:val="00C87ADC"/>
    <w:rsid w:val="00C90497"/>
    <w:rsid w:val="00C9056A"/>
    <w:rsid w:val="00C91732"/>
    <w:rsid w:val="00C92778"/>
    <w:rsid w:val="00C93CDA"/>
    <w:rsid w:val="00C94B0D"/>
    <w:rsid w:val="00C9546C"/>
    <w:rsid w:val="00C955C6"/>
    <w:rsid w:val="00C95767"/>
    <w:rsid w:val="00C971B9"/>
    <w:rsid w:val="00C97D5F"/>
    <w:rsid w:val="00CA018B"/>
    <w:rsid w:val="00CA0423"/>
    <w:rsid w:val="00CA1563"/>
    <w:rsid w:val="00CA3908"/>
    <w:rsid w:val="00CA66BA"/>
    <w:rsid w:val="00CA6BC9"/>
    <w:rsid w:val="00CA739E"/>
    <w:rsid w:val="00CA7626"/>
    <w:rsid w:val="00CA7798"/>
    <w:rsid w:val="00CA77F3"/>
    <w:rsid w:val="00CB0E6A"/>
    <w:rsid w:val="00CB1DF4"/>
    <w:rsid w:val="00CB24E1"/>
    <w:rsid w:val="00CB2918"/>
    <w:rsid w:val="00CB32A2"/>
    <w:rsid w:val="00CB3BCE"/>
    <w:rsid w:val="00CB42DF"/>
    <w:rsid w:val="00CB480C"/>
    <w:rsid w:val="00CB4990"/>
    <w:rsid w:val="00CB4FFB"/>
    <w:rsid w:val="00CB62D7"/>
    <w:rsid w:val="00CC0FD6"/>
    <w:rsid w:val="00CC157B"/>
    <w:rsid w:val="00CC2260"/>
    <w:rsid w:val="00CC336E"/>
    <w:rsid w:val="00CC39CF"/>
    <w:rsid w:val="00CC4BD1"/>
    <w:rsid w:val="00CC4D54"/>
    <w:rsid w:val="00CC678F"/>
    <w:rsid w:val="00CC6967"/>
    <w:rsid w:val="00CC79DB"/>
    <w:rsid w:val="00CD195F"/>
    <w:rsid w:val="00CD1CA4"/>
    <w:rsid w:val="00CD24AB"/>
    <w:rsid w:val="00CD2601"/>
    <w:rsid w:val="00CD2EF8"/>
    <w:rsid w:val="00CD356B"/>
    <w:rsid w:val="00CD3B6E"/>
    <w:rsid w:val="00CD3DBC"/>
    <w:rsid w:val="00CD401A"/>
    <w:rsid w:val="00CD4CBC"/>
    <w:rsid w:val="00CD6033"/>
    <w:rsid w:val="00CD7041"/>
    <w:rsid w:val="00CD7203"/>
    <w:rsid w:val="00CD7E0A"/>
    <w:rsid w:val="00CE00C9"/>
    <w:rsid w:val="00CE05F3"/>
    <w:rsid w:val="00CE0C84"/>
    <w:rsid w:val="00CE0E56"/>
    <w:rsid w:val="00CE2F5E"/>
    <w:rsid w:val="00CE4822"/>
    <w:rsid w:val="00CE4D83"/>
    <w:rsid w:val="00CE5817"/>
    <w:rsid w:val="00CE6332"/>
    <w:rsid w:val="00CE6BC6"/>
    <w:rsid w:val="00CE7161"/>
    <w:rsid w:val="00CE7529"/>
    <w:rsid w:val="00CE7708"/>
    <w:rsid w:val="00CF2628"/>
    <w:rsid w:val="00CF2F79"/>
    <w:rsid w:val="00CF2FB3"/>
    <w:rsid w:val="00CF31BF"/>
    <w:rsid w:val="00CF332D"/>
    <w:rsid w:val="00CF3CAD"/>
    <w:rsid w:val="00CF453A"/>
    <w:rsid w:val="00CF4BFD"/>
    <w:rsid w:val="00CF51A1"/>
    <w:rsid w:val="00CF5571"/>
    <w:rsid w:val="00CF5A18"/>
    <w:rsid w:val="00CF6334"/>
    <w:rsid w:val="00CF63F9"/>
    <w:rsid w:val="00CF652E"/>
    <w:rsid w:val="00CF70D6"/>
    <w:rsid w:val="00CF744A"/>
    <w:rsid w:val="00CF74A3"/>
    <w:rsid w:val="00D00F76"/>
    <w:rsid w:val="00D01224"/>
    <w:rsid w:val="00D0136E"/>
    <w:rsid w:val="00D01735"/>
    <w:rsid w:val="00D01A43"/>
    <w:rsid w:val="00D0227C"/>
    <w:rsid w:val="00D02DF6"/>
    <w:rsid w:val="00D03993"/>
    <w:rsid w:val="00D03E9F"/>
    <w:rsid w:val="00D049CF"/>
    <w:rsid w:val="00D05459"/>
    <w:rsid w:val="00D055A7"/>
    <w:rsid w:val="00D064DB"/>
    <w:rsid w:val="00D06805"/>
    <w:rsid w:val="00D06EAF"/>
    <w:rsid w:val="00D0768A"/>
    <w:rsid w:val="00D10016"/>
    <w:rsid w:val="00D10115"/>
    <w:rsid w:val="00D103E1"/>
    <w:rsid w:val="00D1061B"/>
    <w:rsid w:val="00D11397"/>
    <w:rsid w:val="00D1246E"/>
    <w:rsid w:val="00D12B59"/>
    <w:rsid w:val="00D13D48"/>
    <w:rsid w:val="00D1532E"/>
    <w:rsid w:val="00D20423"/>
    <w:rsid w:val="00D2117F"/>
    <w:rsid w:val="00D21DF8"/>
    <w:rsid w:val="00D22296"/>
    <w:rsid w:val="00D2350E"/>
    <w:rsid w:val="00D237FD"/>
    <w:rsid w:val="00D23B98"/>
    <w:rsid w:val="00D242FE"/>
    <w:rsid w:val="00D25492"/>
    <w:rsid w:val="00D26A91"/>
    <w:rsid w:val="00D26D1C"/>
    <w:rsid w:val="00D304C7"/>
    <w:rsid w:val="00D305A9"/>
    <w:rsid w:val="00D3143E"/>
    <w:rsid w:val="00D31D31"/>
    <w:rsid w:val="00D3417A"/>
    <w:rsid w:val="00D342CE"/>
    <w:rsid w:val="00D34A9D"/>
    <w:rsid w:val="00D34AB9"/>
    <w:rsid w:val="00D34BAE"/>
    <w:rsid w:val="00D35A11"/>
    <w:rsid w:val="00D3685E"/>
    <w:rsid w:val="00D36EA8"/>
    <w:rsid w:val="00D37320"/>
    <w:rsid w:val="00D3759C"/>
    <w:rsid w:val="00D3779E"/>
    <w:rsid w:val="00D41114"/>
    <w:rsid w:val="00D42B6F"/>
    <w:rsid w:val="00D4316F"/>
    <w:rsid w:val="00D43298"/>
    <w:rsid w:val="00D436B5"/>
    <w:rsid w:val="00D43EDB"/>
    <w:rsid w:val="00D4413E"/>
    <w:rsid w:val="00D44699"/>
    <w:rsid w:val="00D44A78"/>
    <w:rsid w:val="00D45C29"/>
    <w:rsid w:val="00D46091"/>
    <w:rsid w:val="00D460A7"/>
    <w:rsid w:val="00D46632"/>
    <w:rsid w:val="00D505ED"/>
    <w:rsid w:val="00D5117C"/>
    <w:rsid w:val="00D513C6"/>
    <w:rsid w:val="00D51DE8"/>
    <w:rsid w:val="00D51E43"/>
    <w:rsid w:val="00D526CD"/>
    <w:rsid w:val="00D52F40"/>
    <w:rsid w:val="00D55F6D"/>
    <w:rsid w:val="00D55F7B"/>
    <w:rsid w:val="00D55FEC"/>
    <w:rsid w:val="00D56E32"/>
    <w:rsid w:val="00D60528"/>
    <w:rsid w:val="00D61363"/>
    <w:rsid w:val="00D61828"/>
    <w:rsid w:val="00D6218E"/>
    <w:rsid w:val="00D62815"/>
    <w:rsid w:val="00D637A3"/>
    <w:rsid w:val="00D63AA9"/>
    <w:rsid w:val="00D64B47"/>
    <w:rsid w:val="00D70DC5"/>
    <w:rsid w:val="00D735CA"/>
    <w:rsid w:val="00D740C5"/>
    <w:rsid w:val="00D745A0"/>
    <w:rsid w:val="00D759F5"/>
    <w:rsid w:val="00D75DFA"/>
    <w:rsid w:val="00D761A2"/>
    <w:rsid w:val="00D77A21"/>
    <w:rsid w:val="00D77E5C"/>
    <w:rsid w:val="00D80806"/>
    <w:rsid w:val="00D808C9"/>
    <w:rsid w:val="00D80B27"/>
    <w:rsid w:val="00D80BA2"/>
    <w:rsid w:val="00D8288E"/>
    <w:rsid w:val="00D831A9"/>
    <w:rsid w:val="00D83900"/>
    <w:rsid w:val="00D84BD4"/>
    <w:rsid w:val="00D85794"/>
    <w:rsid w:val="00D86397"/>
    <w:rsid w:val="00D876C5"/>
    <w:rsid w:val="00D87C23"/>
    <w:rsid w:val="00D908D9"/>
    <w:rsid w:val="00D90A3A"/>
    <w:rsid w:val="00D91178"/>
    <w:rsid w:val="00D9342F"/>
    <w:rsid w:val="00D94E89"/>
    <w:rsid w:val="00D94F94"/>
    <w:rsid w:val="00D955B1"/>
    <w:rsid w:val="00D9590B"/>
    <w:rsid w:val="00D96633"/>
    <w:rsid w:val="00D97C0F"/>
    <w:rsid w:val="00DA072B"/>
    <w:rsid w:val="00DA23AB"/>
    <w:rsid w:val="00DA2CC1"/>
    <w:rsid w:val="00DA2CE1"/>
    <w:rsid w:val="00DA374D"/>
    <w:rsid w:val="00DA47B3"/>
    <w:rsid w:val="00DA7208"/>
    <w:rsid w:val="00DA7D42"/>
    <w:rsid w:val="00DB0068"/>
    <w:rsid w:val="00DB1412"/>
    <w:rsid w:val="00DB1516"/>
    <w:rsid w:val="00DB2108"/>
    <w:rsid w:val="00DB248C"/>
    <w:rsid w:val="00DB2CF1"/>
    <w:rsid w:val="00DB2EED"/>
    <w:rsid w:val="00DB500D"/>
    <w:rsid w:val="00DB530D"/>
    <w:rsid w:val="00DB584C"/>
    <w:rsid w:val="00DB59F0"/>
    <w:rsid w:val="00DB62FC"/>
    <w:rsid w:val="00DB6B9D"/>
    <w:rsid w:val="00DB732E"/>
    <w:rsid w:val="00DB743F"/>
    <w:rsid w:val="00DB7815"/>
    <w:rsid w:val="00DC047B"/>
    <w:rsid w:val="00DC1149"/>
    <w:rsid w:val="00DC1548"/>
    <w:rsid w:val="00DC19D1"/>
    <w:rsid w:val="00DC2A9D"/>
    <w:rsid w:val="00DC4380"/>
    <w:rsid w:val="00DC6886"/>
    <w:rsid w:val="00DC72DF"/>
    <w:rsid w:val="00DC7403"/>
    <w:rsid w:val="00DC740D"/>
    <w:rsid w:val="00DC75AD"/>
    <w:rsid w:val="00DC7819"/>
    <w:rsid w:val="00DC798E"/>
    <w:rsid w:val="00DD0C73"/>
    <w:rsid w:val="00DD1C90"/>
    <w:rsid w:val="00DD2824"/>
    <w:rsid w:val="00DD2F11"/>
    <w:rsid w:val="00DD3E52"/>
    <w:rsid w:val="00DD582D"/>
    <w:rsid w:val="00DD6369"/>
    <w:rsid w:val="00DD6B88"/>
    <w:rsid w:val="00DD7C76"/>
    <w:rsid w:val="00DE02D2"/>
    <w:rsid w:val="00DE0721"/>
    <w:rsid w:val="00DE096D"/>
    <w:rsid w:val="00DE0B13"/>
    <w:rsid w:val="00DE1B83"/>
    <w:rsid w:val="00DE24B0"/>
    <w:rsid w:val="00DE33AE"/>
    <w:rsid w:val="00DE370D"/>
    <w:rsid w:val="00DE589D"/>
    <w:rsid w:val="00DE5F15"/>
    <w:rsid w:val="00DE6F67"/>
    <w:rsid w:val="00DF0887"/>
    <w:rsid w:val="00DF090C"/>
    <w:rsid w:val="00DF12D4"/>
    <w:rsid w:val="00DF18DA"/>
    <w:rsid w:val="00DF1A1D"/>
    <w:rsid w:val="00DF484E"/>
    <w:rsid w:val="00DF51AE"/>
    <w:rsid w:val="00DF61CE"/>
    <w:rsid w:val="00DF621E"/>
    <w:rsid w:val="00DF6D99"/>
    <w:rsid w:val="00DF6E1A"/>
    <w:rsid w:val="00DF78CA"/>
    <w:rsid w:val="00DF7905"/>
    <w:rsid w:val="00DF79EA"/>
    <w:rsid w:val="00E01233"/>
    <w:rsid w:val="00E0129A"/>
    <w:rsid w:val="00E0141D"/>
    <w:rsid w:val="00E01468"/>
    <w:rsid w:val="00E01CBD"/>
    <w:rsid w:val="00E02A36"/>
    <w:rsid w:val="00E02AD9"/>
    <w:rsid w:val="00E02D68"/>
    <w:rsid w:val="00E0544A"/>
    <w:rsid w:val="00E061B3"/>
    <w:rsid w:val="00E064AE"/>
    <w:rsid w:val="00E0672B"/>
    <w:rsid w:val="00E06EF0"/>
    <w:rsid w:val="00E06FCE"/>
    <w:rsid w:val="00E077D1"/>
    <w:rsid w:val="00E07D23"/>
    <w:rsid w:val="00E07D50"/>
    <w:rsid w:val="00E118EF"/>
    <w:rsid w:val="00E11AB5"/>
    <w:rsid w:val="00E12390"/>
    <w:rsid w:val="00E1273B"/>
    <w:rsid w:val="00E133C0"/>
    <w:rsid w:val="00E138DD"/>
    <w:rsid w:val="00E144A5"/>
    <w:rsid w:val="00E1498C"/>
    <w:rsid w:val="00E1521C"/>
    <w:rsid w:val="00E1521F"/>
    <w:rsid w:val="00E15D7C"/>
    <w:rsid w:val="00E163F7"/>
    <w:rsid w:val="00E16743"/>
    <w:rsid w:val="00E16A06"/>
    <w:rsid w:val="00E17872"/>
    <w:rsid w:val="00E2101C"/>
    <w:rsid w:val="00E2118F"/>
    <w:rsid w:val="00E2160E"/>
    <w:rsid w:val="00E21AFB"/>
    <w:rsid w:val="00E22882"/>
    <w:rsid w:val="00E228B4"/>
    <w:rsid w:val="00E23BB6"/>
    <w:rsid w:val="00E25224"/>
    <w:rsid w:val="00E2556D"/>
    <w:rsid w:val="00E26250"/>
    <w:rsid w:val="00E272D5"/>
    <w:rsid w:val="00E27454"/>
    <w:rsid w:val="00E279A3"/>
    <w:rsid w:val="00E30713"/>
    <w:rsid w:val="00E30D60"/>
    <w:rsid w:val="00E30E0A"/>
    <w:rsid w:val="00E3100D"/>
    <w:rsid w:val="00E31489"/>
    <w:rsid w:val="00E32363"/>
    <w:rsid w:val="00E3267B"/>
    <w:rsid w:val="00E3340A"/>
    <w:rsid w:val="00E34046"/>
    <w:rsid w:val="00E34117"/>
    <w:rsid w:val="00E34470"/>
    <w:rsid w:val="00E34540"/>
    <w:rsid w:val="00E347DB"/>
    <w:rsid w:val="00E357DE"/>
    <w:rsid w:val="00E35E1A"/>
    <w:rsid w:val="00E36D65"/>
    <w:rsid w:val="00E37A3C"/>
    <w:rsid w:val="00E42363"/>
    <w:rsid w:val="00E4317D"/>
    <w:rsid w:val="00E436F9"/>
    <w:rsid w:val="00E43801"/>
    <w:rsid w:val="00E43D0F"/>
    <w:rsid w:val="00E46068"/>
    <w:rsid w:val="00E46748"/>
    <w:rsid w:val="00E468A8"/>
    <w:rsid w:val="00E469DE"/>
    <w:rsid w:val="00E47695"/>
    <w:rsid w:val="00E5050D"/>
    <w:rsid w:val="00E516BA"/>
    <w:rsid w:val="00E517D2"/>
    <w:rsid w:val="00E52193"/>
    <w:rsid w:val="00E53498"/>
    <w:rsid w:val="00E53C78"/>
    <w:rsid w:val="00E53E22"/>
    <w:rsid w:val="00E5435F"/>
    <w:rsid w:val="00E54DE2"/>
    <w:rsid w:val="00E55C89"/>
    <w:rsid w:val="00E55D60"/>
    <w:rsid w:val="00E5665F"/>
    <w:rsid w:val="00E5699B"/>
    <w:rsid w:val="00E57257"/>
    <w:rsid w:val="00E60040"/>
    <w:rsid w:val="00E6079E"/>
    <w:rsid w:val="00E61825"/>
    <w:rsid w:val="00E61893"/>
    <w:rsid w:val="00E623EE"/>
    <w:rsid w:val="00E64573"/>
    <w:rsid w:val="00E65D19"/>
    <w:rsid w:val="00E67CC9"/>
    <w:rsid w:val="00E70045"/>
    <w:rsid w:val="00E71568"/>
    <w:rsid w:val="00E7179F"/>
    <w:rsid w:val="00E72E16"/>
    <w:rsid w:val="00E7301A"/>
    <w:rsid w:val="00E734DF"/>
    <w:rsid w:val="00E737AE"/>
    <w:rsid w:val="00E7383F"/>
    <w:rsid w:val="00E73C4A"/>
    <w:rsid w:val="00E7456D"/>
    <w:rsid w:val="00E75169"/>
    <w:rsid w:val="00E76167"/>
    <w:rsid w:val="00E762DB"/>
    <w:rsid w:val="00E774C6"/>
    <w:rsid w:val="00E81BCF"/>
    <w:rsid w:val="00E8253D"/>
    <w:rsid w:val="00E8292A"/>
    <w:rsid w:val="00E82A34"/>
    <w:rsid w:val="00E82F82"/>
    <w:rsid w:val="00E83675"/>
    <w:rsid w:val="00E837F5"/>
    <w:rsid w:val="00E84661"/>
    <w:rsid w:val="00E8482B"/>
    <w:rsid w:val="00E848B6"/>
    <w:rsid w:val="00E8574A"/>
    <w:rsid w:val="00E87611"/>
    <w:rsid w:val="00E90062"/>
    <w:rsid w:val="00E901A0"/>
    <w:rsid w:val="00E902EE"/>
    <w:rsid w:val="00E904B8"/>
    <w:rsid w:val="00E9117F"/>
    <w:rsid w:val="00E91E27"/>
    <w:rsid w:val="00E922A5"/>
    <w:rsid w:val="00E9288B"/>
    <w:rsid w:val="00E93E91"/>
    <w:rsid w:val="00E948ED"/>
    <w:rsid w:val="00E94FFE"/>
    <w:rsid w:val="00E957EC"/>
    <w:rsid w:val="00E9664E"/>
    <w:rsid w:val="00E96C61"/>
    <w:rsid w:val="00E97B7E"/>
    <w:rsid w:val="00EA0A68"/>
    <w:rsid w:val="00EA0E60"/>
    <w:rsid w:val="00EA2F7A"/>
    <w:rsid w:val="00EA2FC4"/>
    <w:rsid w:val="00EA52CA"/>
    <w:rsid w:val="00EA5BD8"/>
    <w:rsid w:val="00EA656A"/>
    <w:rsid w:val="00EA709C"/>
    <w:rsid w:val="00EA7E35"/>
    <w:rsid w:val="00EB02EF"/>
    <w:rsid w:val="00EB0614"/>
    <w:rsid w:val="00EB0C7D"/>
    <w:rsid w:val="00EB10DC"/>
    <w:rsid w:val="00EB1CCB"/>
    <w:rsid w:val="00EB276E"/>
    <w:rsid w:val="00EB4BDC"/>
    <w:rsid w:val="00EB6132"/>
    <w:rsid w:val="00EB7B38"/>
    <w:rsid w:val="00EB7EDA"/>
    <w:rsid w:val="00EC02B7"/>
    <w:rsid w:val="00EC0484"/>
    <w:rsid w:val="00EC0C07"/>
    <w:rsid w:val="00EC1B5E"/>
    <w:rsid w:val="00EC1BC2"/>
    <w:rsid w:val="00EC364E"/>
    <w:rsid w:val="00EC39AD"/>
    <w:rsid w:val="00EC4D3A"/>
    <w:rsid w:val="00EC628A"/>
    <w:rsid w:val="00EC6EE5"/>
    <w:rsid w:val="00EC70B6"/>
    <w:rsid w:val="00EC7429"/>
    <w:rsid w:val="00ED09E1"/>
    <w:rsid w:val="00ED0C0F"/>
    <w:rsid w:val="00ED0CAF"/>
    <w:rsid w:val="00ED0D08"/>
    <w:rsid w:val="00ED12F4"/>
    <w:rsid w:val="00ED24B0"/>
    <w:rsid w:val="00ED2710"/>
    <w:rsid w:val="00ED27B2"/>
    <w:rsid w:val="00ED2864"/>
    <w:rsid w:val="00ED3381"/>
    <w:rsid w:val="00ED3A45"/>
    <w:rsid w:val="00ED42E1"/>
    <w:rsid w:val="00ED43C8"/>
    <w:rsid w:val="00ED4407"/>
    <w:rsid w:val="00ED4BBA"/>
    <w:rsid w:val="00ED4CAD"/>
    <w:rsid w:val="00ED4E20"/>
    <w:rsid w:val="00ED73F5"/>
    <w:rsid w:val="00ED7BB2"/>
    <w:rsid w:val="00ED7FD6"/>
    <w:rsid w:val="00EE1300"/>
    <w:rsid w:val="00EE1552"/>
    <w:rsid w:val="00EE184B"/>
    <w:rsid w:val="00EE2AEC"/>
    <w:rsid w:val="00EE4115"/>
    <w:rsid w:val="00EE49C0"/>
    <w:rsid w:val="00EE6715"/>
    <w:rsid w:val="00EE7F74"/>
    <w:rsid w:val="00EF026E"/>
    <w:rsid w:val="00EF02A9"/>
    <w:rsid w:val="00EF0694"/>
    <w:rsid w:val="00EF2950"/>
    <w:rsid w:val="00EF3BE9"/>
    <w:rsid w:val="00EF4548"/>
    <w:rsid w:val="00EF5216"/>
    <w:rsid w:val="00EF5373"/>
    <w:rsid w:val="00EF6A33"/>
    <w:rsid w:val="00EF6DE8"/>
    <w:rsid w:val="00EF7C4A"/>
    <w:rsid w:val="00F0019D"/>
    <w:rsid w:val="00F010BD"/>
    <w:rsid w:val="00F01A48"/>
    <w:rsid w:val="00F01E8F"/>
    <w:rsid w:val="00F01FE8"/>
    <w:rsid w:val="00F02167"/>
    <w:rsid w:val="00F02991"/>
    <w:rsid w:val="00F02AD7"/>
    <w:rsid w:val="00F03588"/>
    <w:rsid w:val="00F03E3A"/>
    <w:rsid w:val="00F041EB"/>
    <w:rsid w:val="00F04888"/>
    <w:rsid w:val="00F04D6B"/>
    <w:rsid w:val="00F04EA2"/>
    <w:rsid w:val="00F06502"/>
    <w:rsid w:val="00F06A78"/>
    <w:rsid w:val="00F079DE"/>
    <w:rsid w:val="00F07B2E"/>
    <w:rsid w:val="00F07C3E"/>
    <w:rsid w:val="00F10B4B"/>
    <w:rsid w:val="00F11CB5"/>
    <w:rsid w:val="00F11DEE"/>
    <w:rsid w:val="00F11E7E"/>
    <w:rsid w:val="00F133D3"/>
    <w:rsid w:val="00F135BB"/>
    <w:rsid w:val="00F137A4"/>
    <w:rsid w:val="00F13E2C"/>
    <w:rsid w:val="00F142C3"/>
    <w:rsid w:val="00F1501B"/>
    <w:rsid w:val="00F15553"/>
    <w:rsid w:val="00F16750"/>
    <w:rsid w:val="00F17333"/>
    <w:rsid w:val="00F17D0D"/>
    <w:rsid w:val="00F2036A"/>
    <w:rsid w:val="00F20781"/>
    <w:rsid w:val="00F212CA"/>
    <w:rsid w:val="00F21E1F"/>
    <w:rsid w:val="00F224B0"/>
    <w:rsid w:val="00F22941"/>
    <w:rsid w:val="00F240B8"/>
    <w:rsid w:val="00F2449C"/>
    <w:rsid w:val="00F24C1E"/>
    <w:rsid w:val="00F24D0A"/>
    <w:rsid w:val="00F251D9"/>
    <w:rsid w:val="00F268BE"/>
    <w:rsid w:val="00F26C0E"/>
    <w:rsid w:val="00F27873"/>
    <w:rsid w:val="00F31465"/>
    <w:rsid w:val="00F317B3"/>
    <w:rsid w:val="00F33DDD"/>
    <w:rsid w:val="00F34483"/>
    <w:rsid w:val="00F3646A"/>
    <w:rsid w:val="00F37EFE"/>
    <w:rsid w:val="00F40513"/>
    <w:rsid w:val="00F40595"/>
    <w:rsid w:val="00F40780"/>
    <w:rsid w:val="00F41C6F"/>
    <w:rsid w:val="00F42953"/>
    <w:rsid w:val="00F43991"/>
    <w:rsid w:val="00F44A6C"/>
    <w:rsid w:val="00F4566E"/>
    <w:rsid w:val="00F4633D"/>
    <w:rsid w:val="00F4672B"/>
    <w:rsid w:val="00F472AF"/>
    <w:rsid w:val="00F47E65"/>
    <w:rsid w:val="00F511AA"/>
    <w:rsid w:val="00F511E9"/>
    <w:rsid w:val="00F51E9D"/>
    <w:rsid w:val="00F53219"/>
    <w:rsid w:val="00F54C3C"/>
    <w:rsid w:val="00F55490"/>
    <w:rsid w:val="00F563AB"/>
    <w:rsid w:val="00F57F38"/>
    <w:rsid w:val="00F61392"/>
    <w:rsid w:val="00F61C93"/>
    <w:rsid w:val="00F63696"/>
    <w:rsid w:val="00F65565"/>
    <w:rsid w:val="00F66C4B"/>
    <w:rsid w:val="00F6769C"/>
    <w:rsid w:val="00F70B10"/>
    <w:rsid w:val="00F71262"/>
    <w:rsid w:val="00F721AB"/>
    <w:rsid w:val="00F7374B"/>
    <w:rsid w:val="00F73752"/>
    <w:rsid w:val="00F74502"/>
    <w:rsid w:val="00F74F4B"/>
    <w:rsid w:val="00F75D85"/>
    <w:rsid w:val="00F76142"/>
    <w:rsid w:val="00F76E11"/>
    <w:rsid w:val="00F7733D"/>
    <w:rsid w:val="00F809AC"/>
    <w:rsid w:val="00F80E6C"/>
    <w:rsid w:val="00F81752"/>
    <w:rsid w:val="00F838BF"/>
    <w:rsid w:val="00F83E90"/>
    <w:rsid w:val="00F83ED9"/>
    <w:rsid w:val="00F84A03"/>
    <w:rsid w:val="00F84F66"/>
    <w:rsid w:val="00F90254"/>
    <w:rsid w:val="00F90DEA"/>
    <w:rsid w:val="00F91A18"/>
    <w:rsid w:val="00F92185"/>
    <w:rsid w:val="00F92C49"/>
    <w:rsid w:val="00F92E59"/>
    <w:rsid w:val="00F96657"/>
    <w:rsid w:val="00F96B60"/>
    <w:rsid w:val="00F96D1C"/>
    <w:rsid w:val="00F97AD3"/>
    <w:rsid w:val="00F97BC2"/>
    <w:rsid w:val="00FA0115"/>
    <w:rsid w:val="00FA0318"/>
    <w:rsid w:val="00FA14BD"/>
    <w:rsid w:val="00FA2068"/>
    <w:rsid w:val="00FA2F0D"/>
    <w:rsid w:val="00FA2FD7"/>
    <w:rsid w:val="00FA3033"/>
    <w:rsid w:val="00FA30E0"/>
    <w:rsid w:val="00FA3415"/>
    <w:rsid w:val="00FA3B85"/>
    <w:rsid w:val="00FA3E3B"/>
    <w:rsid w:val="00FA49C6"/>
    <w:rsid w:val="00FA4E9A"/>
    <w:rsid w:val="00FA628E"/>
    <w:rsid w:val="00FA6C27"/>
    <w:rsid w:val="00FA7E3B"/>
    <w:rsid w:val="00FB03D9"/>
    <w:rsid w:val="00FB05AF"/>
    <w:rsid w:val="00FB07F8"/>
    <w:rsid w:val="00FB098E"/>
    <w:rsid w:val="00FB1449"/>
    <w:rsid w:val="00FB1474"/>
    <w:rsid w:val="00FB16F4"/>
    <w:rsid w:val="00FB21B7"/>
    <w:rsid w:val="00FB26D6"/>
    <w:rsid w:val="00FB285E"/>
    <w:rsid w:val="00FB2B65"/>
    <w:rsid w:val="00FB31D4"/>
    <w:rsid w:val="00FB34C4"/>
    <w:rsid w:val="00FB4071"/>
    <w:rsid w:val="00FB4D26"/>
    <w:rsid w:val="00FB5F57"/>
    <w:rsid w:val="00FB7959"/>
    <w:rsid w:val="00FC0E27"/>
    <w:rsid w:val="00FC161F"/>
    <w:rsid w:val="00FC1ECA"/>
    <w:rsid w:val="00FC2615"/>
    <w:rsid w:val="00FC2940"/>
    <w:rsid w:val="00FC400F"/>
    <w:rsid w:val="00FC534E"/>
    <w:rsid w:val="00FC6AE9"/>
    <w:rsid w:val="00FC6B1F"/>
    <w:rsid w:val="00FD163D"/>
    <w:rsid w:val="00FD1719"/>
    <w:rsid w:val="00FD18FF"/>
    <w:rsid w:val="00FD2B9B"/>
    <w:rsid w:val="00FD437F"/>
    <w:rsid w:val="00FD4B22"/>
    <w:rsid w:val="00FD5376"/>
    <w:rsid w:val="00FD55C8"/>
    <w:rsid w:val="00FD5687"/>
    <w:rsid w:val="00FD60AB"/>
    <w:rsid w:val="00FD62CF"/>
    <w:rsid w:val="00FD672F"/>
    <w:rsid w:val="00FD6935"/>
    <w:rsid w:val="00FD6A58"/>
    <w:rsid w:val="00FD6EBC"/>
    <w:rsid w:val="00FD78FF"/>
    <w:rsid w:val="00FD79CC"/>
    <w:rsid w:val="00FE0502"/>
    <w:rsid w:val="00FE1005"/>
    <w:rsid w:val="00FE13E8"/>
    <w:rsid w:val="00FE156E"/>
    <w:rsid w:val="00FE1607"/>
    <w:rsid w:val="00FE1987"/>
    <w:rsid w:val="00FE35BD"/>
    <w:rsid w:val="00FE436D"/>
    <w:rsid w:val="00FE59DA"/>
    <w:rsid w:val="00FE5A48"/>
    <w:rsid w:val="00FE5E32"/>
    <w:rsid w:val="00FE6132"/>
    <w:rsid w:val="00FE7521"/>
    <w:rsid w:val="00FF0D24"/>
    <w:rsid w:val="00FF1153"/>
    <w:rsid w:val="00FF1952"/>
    <w:rsid w:val="00FF23DA"/>
    <w:rsid w:val="00FF4091"/>
    <w:rsid w:val="00FF4566"/>
    <w:rsid w:val="00FF4778"/>
    <w:rsid w:val="00FF4B32"/>
    <w:rsid w:val="00FF5979"/>
    <w:rsid w:val="00FF5A58"/>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5E31"/>
  <w14:defaultImageDpi w14:val="300"/>
  <w15:docId w15:val="{5FDC432F-F82F-114C-A45A-AC167ED9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1C"/>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Header">
    <w:name w:val="header"/>
    <w:basedOn w:val="Normal"/>
    <w:link w:val="HeaderChar"/>
    <w:uiPriority w:val="99"/>
    <w:unhideWhenUsed/>
    <w:rsid w:val="00C61B4A"/>
    <w:pPr>
      <w:tabs>
        <w:tab w:val="center" w:pos="4680"/>
        <w:tab w:val="right" w:pos="9360"/>
      </w:tabs>
    </w:pPr>
  </w:style>
  <w:style w:type="character" w:customStyle="1" w:styleId="HeaderChar">
    <w:name w:val="Header Char"/>
    <w:basedOn w:val="DefaultParagraphFont"/>
    <w:link w:val="Header"/>
    <w:uiPriority w:val="99"/>
    <w:rsid w:val="00C61B4A"/>
  </w:style>
  <w:style w:type="character" w:styleId="PageNumber">
    <w:name w:val="page number"/>
    <w:basedOn w:val="DefaultParagraphFont"/>
    <w:uiPriority w:val="99"/>
    <w:semiHidden/>
    <w:unhideWhenUsed/>
    <w:rsid w:val="00C61B4A"/>
  </w:style>
  <w:style w:type="paragraph" w:styleId="BalloonText">
    <w:name w:val="Balloon Text"/>
    <w:basedOn w:val="Normal"/>
    <w:link w:val="BalloonTextChar"/>
    <w:uiPriority w:val="99"/>
    <w:semiHidden/>
    <w:unhideWhenUsed/>
    <w:rsid w:val="006853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53A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44984656">
      <w:bodyDiv w:val="1"/>
      <w:marLeft w:val="0"/>
      <w:marRight w:val="0"/>
      <w:marTop w:val="0"/>
      <w:marBottom w:val="0"/>
      <w:divBdr>
        <w:top w:val="none" w:sz="0" w:space="0" w:color="auto"/>
        <w:left w:val="none" w:sz="0" w:space="0" w:color="auto"/>
        <w:bottom w:val="none" w:sz="0" w:space="0" w:color="auto"/>
        <w:right w:val="none" w:sz="0" w:space="0" w:color="auto"/>
      </w:divBdr>
    </w:div>
    <w:div w:id="79104141">
      <w:bodyDiv w:val="1"/>
      <w:marLeft w:val="0"/>
      <w:marRight w:val="0"/>
      <w:marTop w:val="0"/>
      <w:marBottom w:val="0"/>
      <w:divBdr>
        <w:top w:val="none" w:sz="0" w:space="0" w:color="auto"/>
        <w:left w:val="none" w:sz="0" w:space="0" w:color="auto"/>
        <w:bottom w:val="none" w:sz="0" w:space="0" w:color="auto"/>
        <w:right w:val="none" w:sz="0" w:space="0" w:color="auto"/>
      </w:divBdr>
    </w:div>
    <w:div w:id="102506000">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190148419">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09671300">
      <w:bodyDiv w:val="1"/>
      <w:marLeft w:val="0"/>
      <w:marRight w:val="0"/>
      <w:marTop w:val="0"/>
      <w:marBottom w:val="0"/>
      <w:divBdr>
        <w:top w:val="none" w:sz="0" w:space="0" w:color="auto"/>
        <w:left w:val="none" w:sz="0" w:space="0" w:color="auto"/>
        <w:bottom w:val="none" w:sz="0" w:space="0" w:color="auto"/>
        <w:right w:val="none" w:sz="0" w:space="0" w:color="auto"/>
      </w:divBdr>
    </w:div>
    <w:div w:id="315576198">
      <w:bodyDiv w:val="1"/>
      <w:marLeft w:val="0"/>
      <w:marRight w:val="0"/>
      <w:marTop w:val="0"/>
      <w:marBottom w:val="0"/>
      <w:divBdr>
        <w:top w:val="none" w:sz="0" w:space="0" w:color="auto"/>
        <w:left w:val="none" w:sz="0" w:space="0" w:color="auto"/>
        <w:bottom w:val="none" w:sz="0" w:space="0" w:color="auto"/>
        <w:right w:val="none" w:sz="0" w:space="0" w:color="auto"/>
      </w:divBdr>
    </w:div>
    <w:div w:id="362948517">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87647733">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471168853">
      <w:bodyDiv w:val="1"/>
      <w:marLeft w:val="0"/>
      <w:marRight w:val="0"/>
      <w:marTop w:val="0"/>
      <w:marBottom w:val="0"/>
      <w:divBdr>
        <w:top w:val="none" w:sz="0" w:space="0" w:color="auto"/>
        <w:left w:val="none" w:sz="0" w:space="0" w:color="auto"/>
        <w:bottom w:val="none" w:sz="0" w:space="0" w:color="auto"/>
        <w:right w:val="none" w:sz="0" w:space="0" w:color="auto"/>
      </w:divBdr>
      <w:divsChild>
        <w:div w:id="1572614700">
          <w:marLeft w:val="547"/>
          <w:marRight w:val="0"/>
          <w:marTop w:val="0"/>
          <w:marBottom w:val="185"/>
          <w:divBdr>
            <w:top w:val="none" w:sz="0" w:space="0" w:color="auto"/>
            <w:left w:val="none" w:sz="0" w:space="0" w:color="auto"/>
            <w:bottom w:val="none" w:sz="0" w:space="0" w:color="auto"/>
            <w:right w:val="none" w:sz="0" w:space="0" w:color="auto"/>
          </w:divBdr>
        </w:div>
        <w:div w:id="1892571989">
          <w:marLeft w:val="547"/>
          <w:marRight w:val="0"/>
          <w:marTop w:val="0"/>
          <w:marBottom w:val="185"/>
          <w:divBdr>
            <w:top w:val="none" w:sz="0" w:space="0" w:color="auto"/>
            <w:left w:val="none" w:sz="0" w:space="0" w:color="auto"/>
            <w:bottom w:val="none" w:sz="0" w:space="0" w:color="auto"/>
            <w:right w:val="none" w:sz="0" w:space="0" w:color="auto"/>
          </w:divBdr>
        </w:div>
        <w:div w:id="744567275">
          <w:marLeft w:val="547"/>
          <w:marRight w:val="0"/>
          <w:marTop w:val="0"/>
          <w:marBottom w:val="185"/>
          <w:divBdr>
            <w:top w:val="none" w:sz="0" w:space="0" w:color="auto"/>
            <w:left w:val="none" w:sz="0" w:space="0" w:color="auto"/>
            <w:bottom w:val="none" w:sz="0" w:space="0" w:color="auto"/>
            <w:right w:val="none" w:sz="0" w:space="0" w:color="auto"/>
          </w:divBdr>
        </w:div>
        <w:div w:id="446582053">
          <w:marLeft w:val="547"/>
          <w:marRight w:val="0"/>
          <w:marTop w:val="0"/>
          <w:marBottom w:val="185"/>
          <w:divBdr>
            <w:top w:val="none" w:sz="0" w:space="0" w:color="auto"/>
            <w:left w:val="none" w:sz="0" w:space="0" w:color="auto"/>
            <w:bottom w:val="none" w:sz="0" w:space="0" w:color="auto"/>
            <w:right w:val="none" w:sz="0" w:space="0" w:color="auto"/>
          </w:divBdr>
        </w:div>
      </w:divsChild>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49299759">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899487378">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58432365">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38181476">
      <w:bodyDiv w:val="1"/>
      <w:marLeft w:val="0"/>
      <w:marRight w:val="0"/>
      <w:marTop w:val="0"/>
      <w:marBottom w:val="0"/>
      <w:divBdr>
        <w:top w:val="none" w:sz="0" w:space="0" w:color="auto"/>
        <w:left w:val="none" w:sz="0" w:space="0" w:color="auto"/>
        <w:bottom w:val="none" w:sz="0" w:space="0" w:color="auto"/>
        <w:right w:val="none" w:sz="0" w:space="0" w:color="auto"/>
      </w:divBdr>
    </w:div>
    <w:div w:id="1141073232">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52260610">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419982979">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630747415">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28012886">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040932675">
      <w:bodyDiv w:val="1"/>
      <w:marLeft w:val="0"/>
      <w:marRight w:val="0"/>
      <w:marTop w:val="0"/>
      <w:marBottom w:val="0"/>
      <w:divBdr>
        <w:top w:val="none" w:sz="0" w:space="0" w:color="auto"/>
        <w:left w:val="none" w:sz="0" w:space="0" w:color="auto"/>
        <w:bottom w:val="none" w:sz="0" w:space="0" w:color="auto"/>
        <w:right w:val="none" w:sz="0" w:space="0" w:color="auto"/>
      </w:divBdr>
    </w:div>
    <w:div w:id="2093431928">
      <w:bodyDiv w:val="1"/>
      <w:marLeft w:val="0"/>
      <w:marRight w:val="0"/>
      <w:marTop w:val="0"/>
      <w:marBottom w:val="0"/>
      <w:divBdr>
        <w:top w:val="none" w:sz="0" w:space="0" w:color="auto"/>
        <w:left w:val="none" w:sz="0" w:space="0" w:color="auto"/>
        <w:bottom w:val="none" w:sz="0" w:space="0" w:color="auto"/>
        <w:right w:val="none" w:sz="0" w:space="0" w:color="auto"/>
      </w:divBdr>
    </w:div>
    <w:div w:id="2113356606">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 w:id="2140148090">
      <w:bodyDiv w:val="1"/>
      <w:marLeft w:val="0"/>
      <w:marRight w:val="0"/>
      <w:marTop w:val="0"/>
      <w:marBottom w:val="0"/>
      <w:divBdr>
        <w:top w:val="none" w:sz="0" w:space="0" w:color="auto"/>
        <w:left w:val="none" w:sz="0" w:space="0" w:color="auto"/>
        <w:bottom w:val="none" w:sz="0" w:space="0" w:color="auto"/>
        <w:right w:val="none" w:sz="0" w:space="0" w:color="auto"/>
      </w:divBdr>
      <w:divsChild>
        <w:div w:id="457650784">
          <w:marLeft w:val="547"/>
          <w:marRight w:val="0"/>
          <w:marTop w:val="0"/>
          <w:marBottom w:val="185"/>
          <w:divBdr>
            <w:top w:val="none" w:sz="0" w:space="0" w:color="auto"/>
            <w:left w:val="none" w:sz="0" w:space="0" w:color="auto"/>
            <w:bottom w:val="none" w:sz="0" w:space="0" w:color="auto"/>
            <w:right w:val="none" w:sz="0" w:space="0" w:color="auto"/>
          </w:divBdr>
        </w:div>
        <w:div w:id="704406029">
          <w:marLeft w:val="547"/>
          <w:marRight w:val="0"/>
          <w:marTop w:val="0"/>
          <w:marBottom w:val="185"/>
          <w:divBdr>
            <w:top w:val="none" w:sz="0" w:space="0" w:color="auto"/>
            <w:left w:val="none" w:sz="0" w:space="0" w:color="auto"/>
            <w:bottom w:val="none" w:sz="0" w:space="0" w:color="auto"/>
            <w:right w:val="none" w:sz="0" w:space="0" w:color="auto"/>
          </w:divBdr>
        </w:div>
        <w:div w:id="1661277120">
          <w:marLeft w:val="547"/>
          <w:marRight w:val="0"/>
          <w:marTop w:val="0"/>
          <w:marBottom w:val="185"/>
          <w:divBdr>
            <w:top w:val="none" w:sz="0" w:space="0" w:color="auto"/>
            <w:left w:val="none" w:sz="0" w:space="0" w:color="auto"/>
            <w:bottom w:val="none" w:sz="0" w:space="0" w:color="auto"/>
            <w:right w:val="none" w:sz="0" w:space="0" w:color="auto"/>
          </w:divBdr>
        </w:div>
        <w:div w:id="1960409343">
          <w:marLeft w:val="547"/>
          <w:marRight w:val="0"/>
          <w:marTop w:val="0"/>
          <w:marBottom w:val="18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2603</TotalTime>
  <Pages>7</Pages>
  <Words>3853</Words>
  <Characters>19346</Characters>
  <Application>Microsoft Office Word</Application>
  <DocSecurity>0</DocSecurity>
  <Lines>744</Lines>
  <Paragraphs>859</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1533</cp:revision>
  <cp:lastPrinted>2020-03-09T09:11:00Z</cp:lastPrinted>
  <dcterms:created xsi:type="dcterms:W3CDTF">2015-06-03T06:12:00Z</dcterms:created>
  <dcterms:modified xsi:type="dcterms:W3CDTF">2020-03-10T17:48:00Z</dcterms:modified>
</cp:coreProperties>
</file>