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5C014" w14:textId="0AC44BFC" w:rsidR="00AE2E4C" w:rsidRPr="006133E8" w:rsidRDefault="00AE2E4C" w:rsidP="006133E8">
      <w:pPr>
        <w:spacing w:line="480" w:lineRule="auto"/>
        <w:ind w:left="720" w:hanging="360"/>
        <w:jc w:val="center"/>
        <w:rPr>
          <w:rFonts w:cstheme="minorHAnsi"/>
          <w:b/>
          <w:bCs/>
        </w:rPr>
      </w:pPr>
      <w:r w:rsidRPr="006133E8">
        <w:rPr>
          <w:rFonts w:cstheme="minorHAnsi"/>
          <w:b/>
          <w:bCs/>
        </w:rPr>
        <w:t xml:space="preserve">Weighing and Aggregating Reasons under Uncertainty: </w:t>
      </w:r>
      <w:proofErr w:type="gramStart"/>
      <w:r w:rsidRPr="006133E8">
        <w:rPr>
          <w:rFonts w:cstheme="minorHAnsi"/>
          <w:b/>
          <w:bCs/>
        </w:rPr>
        <w:t>a</w:t>
      </w:r>
      <w:proofErr w:type="gramEnd"/>
      <w:r w:rsidRPr="006133E8">
        <w:rPr>
          <w:rFonts w:cstheme="minorHAnsi"/>
          <w:b/>
          <w:bCs/>
        </w:rPr>
        <w:t xml:space="preserve"> Trilemma</w:t>
      </w:r>
      <w:r w:rsidR="008F2CE5" w:rsidRPr="008F2CE5">
        <w:rPr>
          <w:rStyle w:val="FootnoteReference"/>
          <w:rFonts w:cstheme="minorHAnsi"/>
          <w:b/>
          <w:bCs/>
        </w:rPr>
        <w:footnoteReference w:customMarkFollows="1" w:id="1"/>
        <w:sym w:font="Symbol" w:char="F02A"/>
      </w:r>
    </w:p>
    <w:p w14:paraId="6BC25819" w14:textId="1CB45C4D" w:rsidR="00AE2E4C" w:rsidRPr="006133E8" w:rsidRDefault="00AE2E4C" w:rsidP="006133E8">
      <w:pPr>
        <w:spacing w:line="480" w:lineRule="auto"/>
        <w:ind w:left="720" w:hanging="360"/>
        <w:jc w:val="center"/>
        <w:rPr>
          <w:rFonts w:cstheme="minorHAnsi"/>
          <w:i/>
          <w:iCs/>
        </w:rPr>
      </w:pPr>
      <w:r w:rsidRPr="006133E8">
        <w:rPr>
          <w:rFonts w:cstheme="minorHAnsi"/>
          <w:i/>
          <w:iCs/>
        </w:rPr>
        <w:t>Abstract</w:t>
      </w:r>
    </w:p>
    <w:p w14:paraId="588261A9" w14:textId="457CC241" w:rsidR="00AE2E4C" w:rsidRPr="006133E8" w:rsidRDefault="00AE2E4C" w:rsidP="006133E8">
      <w:pPr>
        <w:spacing w:line="480" w:lineRule="auto"/>
        <w:jc w:val="both"/>
        <w:rPr>
          <w:rFonts w:cstheme="minorHAnsi"/>
          <w:i/>
          <w:iCs/>
        </w:rPr>
      </w:pPr>
      <w:bookmarkStart w:id="0" w:name="_Hlk49849975"/>
      <w:r w:rsidRPr="006133E8">
        <w:rPr>
          <w:rFonts w:cstheme="minorHAnsi"/>
          <w:i/>
          <w:iCs/>
        </w:rPr>
        <w:t>I discuss the trilemma that consists of the following three principles being inconsistent:</w:t>
      </w:r>
    </w:p>
    <w:p w14:paraId="7FCF22B7" w14:textId="6CCF899E" w:rsidR="00AE2E4C" w:rsidRPr="006133E8" w:rsidRDefault="00AE2E4C" w:rsidP="006133E8">
      <w:pPr>
        <w:spacing w:before="200" w:after="0" w:line="480" w:lineRule="auto"/>
        <w:jc w:val="both"/>
        <w:rPr>
          <w:rFonts w:eastAsia="Times New Roman" w:cstheme="minorHAnsi"/>
          <w:i/>
          <w:iCs/>
        </w:rPr>
      </w:pPr>
      <w:r w:rsidRPr="006133E8">
        <w:rPr>
          <w:rFonts w:eastAsiaTheme="minorEastAsia" w:cstheme="minorHAnsi"/>
          <w:i/>
          <w:iCs/>
          <w:color w:val="000000" w:themeColor="text1"/>
          <w:kern w:val="24"/>
        </w:rPr>
        <w:t xml:space="preserve">1. The </w:t>
      </w:r>
      <w:r w:rsidR="00F534B3" w:rsidRPr="006133E8">
        <w:rPr>
          <w:rFonts w:eastAsiaTheme="minorEastAsia" w:cstheme="minorHAnsi"/>
          <w:i/>
          <w:iCs/>
          <w:color w:val="000000" w:themeColor="text1"/>
          <w:kern w:val="24"/>
        </w:rPr>
        <w:t>C</w:t>
      </w:r>
      <w:r w:rsidRPr="006133E8">
        <w:rPr>
          <w:rFonts w:eastAsiaTheme="minorEastAsia" w:cstheme="minorHAnsi"/>
          <w:i/>
          <w:iCs/>
          <w:color w:val="000000" w:themeColor="text1"/>
          <w:kern w:val="24"/>
        </w:rPr>
        <w:t xml:space="preserve">ommon </w:t>
      </w:r>
      <w:r w:rsidR="00F534B3" w:rsidRPr="006133E8">
        <w:rPr>
          <w:rFonts w:eastAsiaTheme="minorEastAsia" w:cstheme="minorHAnsi"/>
          <w:i/>
          <w:iCs/>
          <w:color w:val="000000" w:themeColor="text1"/>
          <w:kern w:val="24"/>
        </w:rPr>
        <w:t>P</w:t>
      </w:r>
      <w:r w:rsidRPr="006133E8">
        <w:rPr>
          <w:rFonts w:eastAsiaTheme="minorEastAsia" w:cstheme="minorHAnsi"/>
          <w:i/>
          <w:iCs/>
          <w:color w:val="000000" w:themeColor="text1"/>
          <w:kern w:val="24"/>
        </w:rPr>
        <w:t>rinciple: if one distribution, A, necessarily bring</w:t>
      </w:r>
      <w:r w:rsidR="00C87B81" w:rsidRPr="006133E8">
        <w:rPr>
          <w:rFonts w:eastAsiaTheme="minorEastAsia" w:cstheme="minorHAnsi"/>
          <w:i/>
          <w:iCs/>
          <w:color w:val="000000" w:themeColor="text1"/>
          <w:kern w:val="24"/>
        </w:rPr>
        <w:t>s</w:t>
      </w:r>
      <w:r w:rsidRPr="006133E8">
        <w:rPr>
          <w:rFonts w:eastAsiaTheme="minorEastAsia" w:cstheme="minorHAnsi"/>
          <w:i/>
          <w:iCs/>
          <w:color w:val="000000" w:themeColor="text1"/>
          <w:kern w:val="24"/>
        </w:rPr>
        <w:t xml:space="preserve"> a higher total sum of personal value </w:t>
      </w:r>
      <w:r w:rsidR="00AB45ED" w:rsidRPr="006133E8">
        <w:rPr>
          <w:rFonts w:eastAsiaTheme="minorEastAsia" w:cstheme="minorHAnsi"/>
          <w:i/>
          <w:iCs/>
          <w:color w:val="000000" w:themeColor="text1"/>
          <w:kern w:val="24"/>
        </w:rPr>
        <w:t>tha</w:t>
      </w:r>
      <w:r w:rsidR="00400290" w:rsidRPr="006133E8">
        <w:rPr>
          <w:rFonts w:eastAsiaTheme="minorEastAsia" w:cstheme="minorHAnsi"/>
          <w:i/>
          <w:iCs/>
          <w:color w:val="000000" w:themeColor="text1"/>
          <w:kern w:val="24"/>
        </w:rPr>
        <w:t>t</w:t>
      </w:r>
      <w:r w:rsidR="00AB45ED" w:rsidRPr="006133E8">
        <w:rPr>
          <w:rFonts w:eastAsiaTheme="minorEastAsia" w:cstheme="minorHAnsi"/>
          <w:i/>
          <w:iCs/>
          <w:color w:val="000000" w:themeColor="text1"/>
          <w:kern w:val="24"/>
        </w:rPr>
        <w:t xml:space="preserve"> </w:t>
      </w:r>
      <w:r w:rsidRPr="006133E8">
        <w:rPr>
          <w:rFonts w:eastAsiaTheme="minorEastAsia" w:cstheme="minorHAnsi"/>
          <w:i/>
          <w:iCs/>
          <w:color w:val="000000" w:themeColor="text1"/>
          <w:kern w:val="24"/>
        </w:rPr>
        <w:t>is distributed in a more egalitarian way than another distribution, B, A is more valuable than B.</w:t>
      </w:r>
    </w:p>
    <w:p w14:paraId="02DB49AA" w14:textId="77A01CBB" w:rsidR="00AE2E4C" w:rsidRPr="006133E8" w:rsidRDefault="00AE2E4C" w:rsidP="006133E8">
      <w:pPr>
        <w:spacing w:before="200" w:after="0" w:line="480" w:lineRule="auto"/>
        <w:jc w:val="both"/>
        <w:rPr>
          <w:rFonts w:eastAsia="Times New Roman" w:cstheme="minorHAnsi"/>
          <w:i/>
          <w:iCs/>
        </w:rPr>
      </w:pPr>
      <w:r w:rsidRPr="006133E8">
        <w:rPr>
          <w:rFonts w:eastAsiaTheme="minorEastAsia" w:cstheme="minorHAnsi"/>
          <w:i/>
          <w:iCs/>
          <w:color w:val="000000" w:themeColor="text1"/>
          <w:kern w:val="24"/>
        </w:rPr>
        <w:t>2. (</w:t>
      </w:r>
      <w:r w:rsidR="00AB45ED" w:rsidRPr="006133E8">
        <w:rPr>
          <w:rFonts w:eastAsiaTheme="minorEastAsia" w:cstheme="minorHAnsi"/>
          <w:i/>
          <w:iCs/>
          <w:color w:val="000000" w:themeColor="text1"/>
          <w:kern w:val="24"/>
        </w:rPr>
        <w:t>W</w:t>
      </w:r>
      <w:r w:rsidRPr="006133E8">
        <w:rPr>
          <w:rFonts w:eastAsiaTheme="minorEastAsia" w:cstheme="minorHAnsi"/>
          <w:i/>
          <w:iCs/>
          <w:color w:val="000000" w:themeColor="text1"/>
          <w:kern w:val="24"/>
        </w:rPr>
        <w:t>eak) ex</w:t>
      </w:r>
      <w:r w:rsidR="008D23E0" w:rsidRPr="006133E8">
        <w:rPr>
          <w:rFonts w:eastAsiaTheme="minorEastAsia" w:cstheme="minorHAnsi"/>
          <w:i/>
          <w:iCs/>
          <w:color w:val="000000" w:themeColor="text1"/>
          <w:kern w:val="24"/>
        </w:rPr>
        <w:t>-</w:t>
      </w:r>
      <w:r w:rsidRPr="006133E8">
        <w:rPr>
          <w:rFonts w:eastAsiaTheme="minorEastAsia" w:cstheme="minorHAnsi"/>
          <w:i/>
          <w:iCs/>
          <w:color w:val="000000" w:themeColor="text1"/>
          <w:kern w:val="24"/>
        </w:rPr>
        <w:t>ante Pareto: if one uncertain distribution, A, is more valuable than another uncertain distribution, B, for each patient, A is more valuable than B.</w:t>
      </w:r>
    </w:p>
    <w:p w14:paraId="5E352322" w14:textId="7ED14BC6" w:rsidR="00AE2E4C" w:rsidRPr="006133E8" w:rsidRDefault="00AE2E4C" w:rsidP="006133E8">
      <w:pPr>
        <w:spacing w:before="200" w:after="0" w:line="480" w:lineRule="auto"/>
        <w:jc w:val="both"/>
        <w:rPr>
          <w:rFonts w:eastAsiaTheme="minorEastAsia" w:cstheme="minorHAnsi"/>
          <w:i/>
          <w:iCs/>
          <w:color w:val="000000" w:themeColor="text1"/>
          <w:kern w:val="24"/>
        </w:rPr>
      </w:pPr>
      <w:r w:rsidRPr="006133E8">
        <w:rPr>
          <w:rFonts w:eastAsiaTheme="minorEastAsia" w:cstheme="minorHAnsi"/>
          <w:i/>
          <w:iCs/>
          <w:color w:val="000000" w:themeColor="text1"/>
          <w:kern w:val="24"/>
        </w:rPr>
        <w:t xml:space="preserve">3. Pluralism about attitudes to risk (Pluralism): the personal value of a prospect is a weighted </w:t>
      </w:r>
      <w:r w:rsidR="00D858FF" w:rsidRPr="006133E8">
        <w:rPr>
          <w:rFonts w:eastAsiaTheme="minorEastAsia" w:cstheme="minorHAnsi"/>
          <w:i/>
          <w:iCs/>
          <w:color w:val="000000" w:themeColor="text1"/>
          <w:kern w:val="24"/>
        </w:rPr>
        <w:t>sum</w:t>
      </w:r>
      <w:r w:rsidRPr="006133E8">
        <w:rPr>
          <w:rFonts w:eastAsiaTheme="minorEastAsia" w:cstheme="minorHAnsi"/>
          <w:i/>
          <w:iCs/>
          <w:color w:val="000000" w:themeColor="text1"/>
          <w:kern w:val="24"/>
        </w:rPr>
        <w:t xml:space="preserve"> of the values of the prospect’s outcomes, but the weight each outcome gets might be different from the probability the prospect assigns to the outcome.</w:t>
      </w:r>
    </w:p>
    <w:bookmarkEnd w:id="0"/>
    <w:p w14:paraId="61B0221D" w14:textId="77777777" w:rsidR="00AE2E4C" w:rsidRPr="006133E8" w:rsidRDefault="00AE2E4C" w:rsidP="006133E8">
      <w:pPr>
        <w:spacing w:before="200" w:after="0" w:line="480" w:lineRule="auto"/>
        <w:jc w:val="both"/>
        <w:rPr>
          <w:rFonts w:eastAsia="Times New Roman" w:cstheme="minorHAnsi"/>
        </w:rPr>
      </w:pPr>
    </w:p>
    <w:p w14:paraId="76C2831D" w14:textId="75C47E33" w:rsidR="00D63710" w:rsidRPr="006133E8" w:rsidRDefault="00D63710" w:rsidP="006133E8">
      <w:pPr>
        <w:pStyle w:val="ListParagraph"/>
        <w:numPr>
          <w:ilvl w:val="0"/>
          <w:numId w:val="2"/>
        </w:numPr>
        <w:spacing w:line="480" w:lineRule="auto"/>
        <w:jc w:val="both"/>
        <w:rPr>
          <w:rFonts w:eastAsiaTheme="minorEastAsia" w:cstheme="minorHAnsi"/>
          <w:i/>
          <w:iCs/>
          <w:color w:val="000000" w:themeColor="text1"/>
          <w:kern w:val="24"/>
        </w:rPr>
      </w:pPr>
      <w:r w:rsidRPr="006133E8">
        <w:rPr>
          <w:rFonts w:eastAsiaTheme="minorEastAsia" w:cstheme="minorHAnsi"/>
          <w:i/>
          <w:iCs/>
          <w:color w:val="000000" w:themeColor="text1"/>
          <w:kern w:val="24"/>
        </w:rPr>
        <w:t>Introduction</w:t>
      </w:r>
    </w:p>
    <w:p w14:paraId="01C27183" w14:textId="4E94BBEF" w:rsidR="007B5D11" w:rsidRPr="006133E8" w:rsidRDefault="000925C1" w:rsidP="006133E8">
      <w:pPr>
        <w:spacing w:line="480" w:lineRule="auto"/>
        <w:jc w:val="both"/>
        <w:rPr>
          <w:rFonts w:eastAsiaTheme="minorEastAsia" w:cstheme="minorHAnsi"/>
          <w:color w:val="000000" w:themeColor="text1"/>
          <w:kern w:val="24"/>
        </w:rPr>
      </w:pPr>
      <w:r w:rsidRPr="006133E8">
        <w:rPr>
          <w:rFonts w:eastAsiaTheme="minorEastAsia" w:cstheme="minorHAnsi"/>
          <w:color w:val="000000" w:themeColor="text1"/>
          <w:kern w:val="24"/>
        </w:rPr>
        <w:t xml:space="preserve">Distributive justice has two related but distinct aspects, a structural aspect and a substantive one. The structural aspect has to do with the question </w:t>
      </w:r>
      <w:r w:rsidR="00245DF1" w:rsidRPr="006133E8">
        <w:rPr>
          <w:rFonts w:eastAsiaTheme="minorEastAsia" w:cstheme="minorHAnsi"/>
          <w:color w:val="000000" w:themeColor="text1"/>
          <w:kern w:val="24"/>
        </w:rPr>
        <w:t xml:space="preserve">of </w:t>
      </w:r>
      <w:r w:rsidRPr="006133E8">
        <w:rPr>
          <w:rFonts w:eastAsiaTheme="minorEastAsia" w:cstheme="minorHAnsi"/>
          <w:color w:val="000000" w:themeColor="text1"/>
          <w:kern w:val="24"/>
        </w:rPr>
        <w:t>how to distribute whatever it is which is the appropriate object of distribution.</w:t>
      </w:r>
      <w:r w:rsidR="00245DF1" w:rsidRPr="006133E8">
        <w:rPr>
          <w:rFonts w:eastAsiaTheme="minorEastAsia" w:cstheme="minorHAnsi"/>
          <w:color w:val="000000" w:themeColor="text1"/>
          <w:kern w:val="24"/>
        </w:rPr>
        <w:t xml:space="preserve"> For convenience I will use the term “personal value” to refer to this </w:t>
      </w:r>
      <w:r w:rsidR="00C93798" w:rsidRPr="006133E8">
        <w:rPr>
          <w:rFonts w:eastAsiaTheme="minorEastAsia" w:cstheme="minorHAnsi"/>
          <w:color w:val="000000" w:themeColor="text1"/>
          <w:kern w:val="24"/>
        </w:rPr>
        <w:t>object</w:t>
      </w:r>
      <w:r w:rsidR="00245DF1" w:rsidRPr="006133E8">
        <w:rPr>
          <w:rFonts w:eastAsiaTheme="minorEastAsia" w:cstheme="minorHAnsi"/>
          <w:color w:val="000000" w:themeColor="text1"/>
          <w:kern w:val="24"/>
        </w:rPr>
        <w:t>.</w:t>
      </w:r>
      <w:r w:rsidRPr="006133E8">
        <w:rPr>
          <w:rFonts w:eastAsiaTheme="minorEastAsia" w:cstheme="minorHAnsi"/>
          <w:color w:val="000000" w:themeColor="text1"/>
          <w:kern w:val="24"/>
        </w:rPr>
        <w:t xml:space="preserve"> The substantive aspect has to do with the question </w:t>
      </w:r>
      <w:r w:rsidR="00AC5A8D" w:rsidRPr="006133E8">
        <w:rPr>
          <w:rFonts w:eastAsiaTheme="minorEastAsia" w:cstheme="minorHAnsi"/>
          <w:color w:val="000000" w:themeColor="text1"/>
          <w:kern w:val="24"/>
        </w:rPr>
        <w:t xml:space="preserve">of </w:t>
      </w:r>
      <w:r w:rsidRPr="006133E8">
        <w:rPr>
          <w:rFonts w:eastAsiaTheme="minorEastAsia" w:cstheme="minorHAnsi"/>
          <w:color w:val="000000" w:themeColor="text1"/>
          <w:kern w:val="24"/>
        </w:rPr>
        <w:t xml:space="preserve">what the appropriate object of distribution is. </w:t>
      </w:r>
    </w:p>
    <w:p w14:paraId="7BAB09F8" w14:textId="0B26764F" w:rsidR="00AC5A8D" w:rsidRPr="006133E8" w:rsidRDefault="00AC5A8D" w:rsidP="006133E8">
      <w:pPr>
        <w:spacing w:line="480" w:lineRule="auto"/>
        <w:jc w:val="both"/>
        <w:rPr>
          <w:rFonts w:eastAsiaTheme="minorEastAsia" w:cstheme="minorHAnsi"/>
          <w:color w:val="000000" w:themeColor="text1"/>
          <w:kern w:val="24"/>
        </w:rPr>
      </w:pPr>
      <w:r w:rsidRPr="006133E8">
        <w:rPr>
          <w:rFonts w:eastAsiaTheme="minorEastAsia" w:cstheme="minorHAnsi"/>
          <w:color w:val="000000" w:themeColor="text1"/>
          <w:kern w:val="24"/>
        </w:rPr>
        <w:t xml:space="preserve">In this paper I present a trilemma between two structural principles of distributive justice and </w:t>
      </w:r>
      <w:r w:rsidR="00042867" w:rsidRPr="006133E8">
        <w:rPr>
          <w:rFonts w:eastAsiaTheme="minorEastAsia" w:cstheme="minorHAnsi"/>
          <w:color w:val="000000" w:themeColor="text1"/>
          <w:kern w:val="24"/>
        </w:rPr>
        <w:t xml:space="preserve">one </w:t>
      </w:r>
      <w:r w:rsidRPr="006133E8">
        <w:rPr>
          <w:rFonts w:eastAsiaTheme="minorEastAsia" w:cstheme="minorHAnsi"/>
          <w:color w:val="000000" w:themeColor="text1"/>
          <w:kern w:val="24"/>
        </w:rPr>
        <w:t>substantive principle. Although the la</w:t>
      </w:r>
      <w:r w:rsidR="009041F4" w:rsidRPr="006133E8">
        <w:rPr>
          <w:rFonts w:eastAsiaTheme="minorEastAsia" w:cstheme="minorHAnsi"/>
          <w:color w:val="000000" w:themeColor="text1"/>
          <w:kern w:val="24"/>
        </w:rPr>
        <w:t>st</w:t>
      </w:r>
      <w:r w:rsidRPr="006133E8">
        <w:rPr>
          <w:rFonts w:eastAsiaTheme="minorEastAsia" w:cstheme="minorHAnsi"/>
          <w:color w:val="000000" w:themeColor="text1"/>
          <w:kern w:val="24"/>
        </w:rPr>
        <w:t xml:space="preserve"> is a </w:t>
      </w:r>
      <w:r w:rsidR="00245DF1" w:rsidRPr="006133E8">
        <w:rPr>
          <w:rFonts w:eastAsiaTheme="minorEastAsia" w:cstheme="minorHAnsi"/>
          <w:color w:val="000000" w:themeColor="text1"/>
          <w:kern w:val="24"/>
        </w:rPr>
        <w:t xml:space="preserve">substantive principle, it does not point to a specific </w:t>
      </w:r>
      <w:r w:rsidR="00245DF1" w:rsidRPr="006133E8">
        <w:rPr>
          <w:rFonts w:eastAsiaTheme="minorEastAsia" w:cstheme="minorHAnsi"/>
          <w:color w:val="000000" w:themeColor="text1"/>
          <w:kern w:val="24"/>
        </w:rPr>
        <w:lastRenderedPageBreak/>
        <w:t xml:space="preserve">interpretation </w:t>
      </w:r>
      <w:r w:rsidR="00D94BEA" w:rsidRPr="006133E8">
        <w:rPr>
          <w:rFonts w:eastAsiaTheme="minorEastAsia" w:cstheme="minorHAnsi"/>
          <w:color w:val="000000" w:themeColor="text1"/>
          <w:kern w:val="24"/>
        </w:rPr>
        <w:t>of</w:t>
      </w:r>
      <w:r w:rsidR="00245DF1" w:rsidRPr="006133E8">
        <w:rPr>
          <w:rFonts w:eastAsiaTheme="minorEastAsia" w:cstheme="minorHAnsi"/>
          <w:color w:val="000000" w:themeColor="text1"/>
          <w:kern w:val="24"/>
        </w:rPr>
        <w:t xml:space="preserve"> personal value as the correct one. Rather</w:t>
      </w:r>
      <w:r w:rsidR="009041F4" w:rsidRPr="006133E8">
        <w:rPr>
          <w:rFonts w:eastAsiaTheme="minorEastAsia" w:cstheme="minorHAnsi"/>
          <w:color w:val="000000" w:themeColor="text1"/>
          <w:kern w:val="24"/>
        </w:rPr>
        <w:t>,</w:t>
      </w:r>
      <w:r w:rsidR="00245DF1" w:rsidRPr="006133E8">
        <w:rPr>
          <w:rFonts w:eastAsiaTheme="minorEastAsia" w:cstheme="minorHAnsi"/>
          <w:color w:val="000000" w:themeColor="text1"/>
          <w:kern w:val="24"/>
        </w:rPr>
        <w:t xml:space="preserve"> it points to a feature that any interpretation </w:t>
      </w:r>
      <w:r w:rsidR="00D94BEA" w:rsidRPr="006133E8">
        <w:rPr>
          <w:rFonts w:eastAsiaTheme="minorEastAsia" w:cstheme="minorHAnsi"/>
          <w:color w:val="000000" w:themeColor="text1"/>
          <w:kern w:val="24"/>
        </w:rPr>
        <w:t>of</w:t>
      </w:r>
      <w:r w:rsidR="00245DF1" w:rsidRPr="006133E8">
        <w:rPr>
          <w:rFonts w:eastAsiaTheme="minorEastAsia" w:cstheme="minorHAnsi"/>
          <w:color w:val="000000" w:themeColor="text1"/>
          <w:kern w:val="24"/>
        </w:rPr>
        <w:t xml:space="preserve"> personal value must, prim</w:t>
      </w:r>
      <w:r w:rsidR="00C87B81" w:rsidRPr="006133E8">
        <w:rPr>
          <w:rFonts w:eastAsiaTheme="minorEastAsia" w:cstheme="minorHAnsi"/>
          <w:color w:val="000000" w:themeColor="text1"/>
          <w:kern w:val="24"/>
        </w:rPr>
        <w:t>a</w:t>
      </w:r>
      <w:r w:rsidR="00245DF1" w:rsidRPr="006133E8">
        <w:rPr>
          <w:rFonts w:eastAsiaTheme="minorEastAsia" w:cstheme="minorHAnsi"/>
          <w:color w:val="000000" w:themeColor="text1"/>
          <w:kern w:val="24"/>
        </w:rPr>
        <w:t xml:space="preserve"> faci</w:t>
      </w:r>
      <w:r w:rsidR="00C87B81" w:rsidRPr="006133E8">
        <w:rPr>
          <w:rFonts w:eastAsiaTheme="minorEastAsia" w:cstheme="minorHAnsi"/>
          <w:color w:val="000000" w:themeColor="text1"/>
          <w:kern w:val="24"/>
        </w:rPr>
        <w:t>e</w:t>
      </w:r>
      <w:r w:rsidR="00245DF1" w:rsidRPr="006133E8">
        <w:rPr>
          <w:rFonts w:eastAsiaTheme="minorEastAsia" w:cstheme="minorHAnsi"/>
          <w:color w:val="000000" w:themeColor="text1"/>
          <w:kern w:val="24"/>
        </w:rPr>
        <w:t xml:space="preserve">, have (but, of course, since </w:t>
      </w:r>
      <w:r w:rsidR="00C87B81" w:rsidRPr="006133E8">
        <w:rPr>
          <w:rFonts w:eastAsiaTheme="minorEastAsia" w:cstheme="minorHAnsi"/>
          <w:color w:val="000000" w:themeColor="text1"/>
          <w:kern w:val="24"/>
        </w:rPr>
        <w:t>all the three principles of the trilemma seem, prima facie, justified,</w:t>
      </w:r>
      <w:r w:rsidR="00245DF1" w:rsidRPr="006133E8">
        <w:rPr>
          <w:rFonts w:eastAsiaTheme="minorEastAsia" w:cstheme="minorHAnsi"/>
          <w:color w:val="000000" w:themeColor="text1"/>
          <w:kern w:val="24"/>
        </w:rPr>
        <w:t xml:space="preserve"> first impression</w:t>
      </w:r>
      <w:r w:rsidR="00042867" w:rsidRPr="006133E8">
        <w:rPr>
          <w:rFonts w:eastAsiaTheme="minorEastAsia" w:cstheme="minorHAnsi"/>
          <w:color w:val="000000" w:themeColor="text1"/>
          <w:kern w:val="24"/>
        </w:rPr>
        <w:t>s</w:t>
      </w:r>
      <w:r w:rsidR="00245DF1" w:rsidRPr="006133E8">
        <w:rPr>
          <w:rFonts w:eastAsiaTheme="minorEastAsia" w:cstheme="minorHAnsi"/>
          <w:color w:val="000000" w:themeColor="text1"/>
          <w:kern w:val="24"/>
        </w:rPr>
        <w:t xml:space="preserve"> do not account for much in this paper). Specifically, it is a permissive principle regarding the structure of personal value.  </w:t>
      </w:r>
    </w:p>
    <w:p w14:paraId="70DA4E49" w14:textId="4338E9F6" w:rsidR="00042867" w:rsidRPr="006133E8" w:rsidRDefault="00042867" w:rsidP="006133E8">
      <w:pPr>
        <w:spacing w:line="480" w:lineRule="auto"/>
        <w:jc w:val="both"/>
        <w:rPr>
          <w:rFonts w:eastAsiaTheme="minorEastAsia" w:cstheme="minorHAnsi"/>
          <w:color w:val="000000" w:themeColor="text1"/>
          <w:kern w:val="24"/>
        </w:rPr>
      </w:pPr>
      <w:r w:rsidRPr="006133E8">
        <w:rPr>
          <w:rFonts w:eastAsiaTheme="minorEastAsia" w:cstheme="minorHAnsi"/>
          <w:color w:val="000000" w:themeColor="text1"/>
          <w:kern w:val="24"/>
        </w:rPr>
        <w:t>I will not argue for any specific solution to the trilemma (a “solution” being a rejection of one of</w:t>
      </w:r>
      <w:r w:rsidR="00712228" w:rsidRPr="006133E8">
        <w:rPr>
          <w:rFonts w:eastAsiaTheme="minorEastAsia" w:cstheme="minorHAnsi"/>
          <w:color w:val="000000" w:themeColor="text1"/>
          <w:kern w:val="24"/>
        </w:rPr>
        <w:t xml:space="preserve"> its</w:t>
      </w:r>
      <w:r w:rsidRPr="006133E8">
        <w:rPr>
          <w:rFonts w:eastAsiaTheme="minorEastAsia" w:cstheme="minorHAnsi"/>
          <w:color w:val="000000" w:themeColor="text1"/>
          <w:kern w:val="24"/>
        </w:rPr>
        <w:t xml:space="preserve"> the three </w:t>
      </w:r>
      <w:r w:rsidR="00114D24" w:rsidRPr="006133E8">
        <w:rPr>
          <w:rFonts w:eastAsiaTheme="minorEastAsia" w:cstheme="minorHAnsi"/>
          <w:color w:val="000000" w:themeColor="text1"/>
          <w:kern w:val="24"/>
        </w:rPr>
        <w:t>horn</w:t>
      </w:r>
      <w:r w:rsidRPr="006133E8">
        <w:rPr>
          <w:rFonts w:eastAsiaTheme="minorEastAsia" w:cstheme="minorHAnsi"/>
          <w:color w:val="000000" w:themeColor="text1"/>
          <w:kern w:val="24"/>
        </w:rPr>
        <w:t xml:space="preserve">s). Adopting different interpretations </w:t>
      </w:r>
      <w:r w:rsidR="00D94BEA" w:rsidRPr="006133E8">
        <w:rPr>
          <w:rFonts w:eastAsiaTheme="minorEastAsia" w:cstheme="minorHAnsi"/>
          <w:color w:val="000000" w:themeColor="text1"/>
          <w:kern w:val="24"/>
        </w:rPr>
        <w:t>of</w:t>
      </w:r>
      <w:r w:rsidRPr="006133E8">
        <w:rPr>
          <w:rFonts w:eastAsiaTheme="minorEastAsia" w:cstheme="minorHAnsi"/>
          <w:color w:val="000000" w:themeColor="text1"/>
          <w:kern w:val="24"/>
        </w:rPr>
        <w:t xml:space="preserve"> personal value (e.g. welfare, utility, capabilities, basic goods, economics resources) should plausibly lead </w:t>
      </w:r>
      <w:r w:rsidR="009A6B14" w:rsidRPr="006133E8">
        <w:rPr>
          <w:rFonts w:eastAsiaTheme="minorEastAsia" w:cstheme="minorHAnsi"/>
          <w:color w:val="000000" w:themeColor="text1"/>
          <w:kern w:val="24"/>
        </w:rPr>
        <w:t xml:space="preserve">one </w:t>
      </w:r>
      <w:r w:rsidRPr="006133E8">
        <w:rPr>
          <w:rFonts w:eastAsiaTheme="minorEastAsia" w:cstheme="minorHAnsi"/>
          <w:color w:val="000000" w:themeColor="text1"/>
          <w:kern w:val="24"/>
        </w:rPr>
        <w:t xml:space="preserve">to </w:t>
      </w:r>
      <w:r w:rsidR="009A6B14" w:rsidRPr="006133E8">
        <w:rPr>
          <w:rFonts w:eastAsiaTheme="minorEastAsia" w:cstheme="minorHAnsi"/>
          <w:color w:val="000000" w:themeColor="text1"/>
          <w:kern w:val="24"/>
        </w:rPr>
        <w:t xml:space="preserve">accept </w:t>
      </w:r>
      <w:r w:rsidRPr="006133E8">
        <w:rPr>
          <w:rFonts w:eastAsiaTheme="minorEastAsia" w:cstheme="minorHAnsi"/>
          <w:color w:val="000000" w:themeColor="text1"/>
          <w:kern w:val="24"/>
        </w:rPr>
        <w:t xml:space="preserve">different solutions. However, I believe that the trilemma is interesting when considered with respect to each one of the central interpretations </w:t>
      </w:r>
      <w:r w:rsidR="00D94BEA" w:rsidRPr="006133E8">
        <w:rPr>
          <w:rFonts w:eastAsiaTheme="minorEastAsia" w:cstheme="minorHAnsi"/>
          <w:color w:val="000000" w:themeColor="text1"/>
          <w:kern w:val="24"/>
        </w:rPr>
        <w:t>of</w:t>
      </w:r>
      <w:r w:rsidRPr="006133E8">
        <w:rPr>
          <w:rFonts w:eastAsiaTheme="minorEastAsia" w:cstheme="minorHAnsi"/>
          <w:color w:val="000000" w:themeColor="text1"/>
          <w:kern w:val="24"/>
        </w:rPr>
        <w:t xml:space="preserve"> personal value found in the literature</w:t>
      </w:r>
      <w:r w:rsidR="009A6B14" w:rsidRPr="006133E8">
        <w:rPr>
          <w:rFonts w:eastAsiaTheme="minorEastAsia" w:cstheme="minorHAnsi"/>
          <w:color w:val="000000" w:themeColor="text1"/>
          <w:kern w:val="24"/>
        </w:rPr>
        <w:t xml:space="preserve"> and </w:t>
      </w:r>
      <w:r w:rsidRPr="006133E8">
        <w:rPr>
          <w:rFonts w:eastAsiaTheme="minorEastAsia" w:cstheme="minorHAnsi"/>
          <w:color w:val="000000" w:themeColor="text1"/>
          <w:kern w:val="24"/>
        </w:rPr>
        <w:t xml:space="preserve">the </w:t>
      </w:r>
      <w:proofErr w:type="gramStart"/>
      <w:r w:rsidRPr="006133E8">
        <w:rPr>
          <w:rFonts w:eastAsiaTheme="minorEastAsia" w:cstheme="minorHAnsi"/>
          <w:color w:val="000000" w:themeColor="text1"/>
          <w:kern w:val="24"/>
        </w:rPr>
        <w:t>conclusions</w:t>
      </w:r>
      <w:proofErr w:type="gramEnd"/>
      <w:r w:rsidRPr="006133E8">
        <w:rPr>
          <w:rFonts w:eastAsiaTheme="minorEastAsia" w:cstheme="minorHAnsi"/>
          <w:color w:val="000000" w:themeColor="text1"/>
          <w:kern w:val="24"/>
        </w:rPr>
        <w:t xml:space="preserve"> I will argue for are general enough to apply to all (or at least most) of those interpretations.</w:t>
      </w:r>
    </w:p>
    <w:p w14:paraId="246082AB" w14:textId="2B3473BA" w:rsidR="00114D24" w:rsidRPr="006133E8" w:rsidRDefault="006C2964" w:rsidP="006133E8">
      <w:pPr>
        <w:spacing w:line="480" w:lineRule="auto"/>
        <w:jc w:val="both"/>
        <w:rPr>
          <w:rFonts w:eastAsiaTheme="minorEastAsia" w:cstheme="minorHAnsi"/>
          <w:color w:val="000000" w:themeColor="text1"/>
          <w:kern w:val="24"/>
        </w:rPr>
      </w:pPr>
      <w:r w:rsidRPr="006133E8">
        <w:rPr>
          <w:rFonts w:eastAsiaTheme="minorEastAsia" w:cstheme="minorHAnsi"/>
          <w:color w:val="000000" w:themeColor="text1"/>
          <w:kern w:val="24"/>
        </w:rPr>
        <w:t>There are two general conclusions</w:t>
      </w:r>
      <w:r w:rsidR="00235EFE" w:rsidRPr="006133E8">
        <w:rPr>
          <w:rFonts w:eastAsiaTheme="minorEastAsia" w:cstheme="minorHAnsi"/>
          <w:color w:val="000000" w:themeColor="text1"/>
          <w:kern w:val="24"/>
        </w:rPr>
        <w:t xml:space="preserve"> I will argue for. The first </w:t>
      </w:r>
      <w:r w:rsidR="00AC7F0E" w:rsidRPr="006133E8">
        <w:rPr>
          <w:rFonts w:eastAsiaTheme="minorEastAsia" w:cstheme="minorHAnsi"/>
          <w:color w:val="000000" w:themeColor="text1"/>
          <w:kern w:val="24"/>
        </w:rPr>
        <w:t>concerns</w:t>
      </w:r>
      <w:r w:rsidR="00235EFE" w:rsidRPr="006133E8">
        <w:rPr>
          <w:rFonts w:eastAsiaTheme="minorEastAsia" w:cstheme="minorHAnsi"/>
          <w:color w:val="000000" w:themeColor="text1"/>
          <w:kern w:val="24"/>
        </w:rPr>
        <w:t xml:space="preserve"> the relation between consequentialist and non-consequentialist considerations in distributive justice. I will argue that one way to interpret the trilemma is as a demonstration of how these two types of consideration might be in very strong tension in some cases (stronger and different in nature, I believe, than the tension that is sometimes recognized in the literature). This general conclusion can be translated</w:t>
      </w:r>
      <w:r w:rsidR="00114D24" w:rsidRPr="006133E8">
        <w:rPr>
          <w:rFonts w:eastAsiaTheme="minorEastAsia" w:cstheme="minorHAnsi"/>
          <w:color w:val="000000" w:themeColor="text1"/>
          <w:kern w:val="24"/>
        </w:rPr>
        <w:t xml:space="preserve"> to specific objections to specific positions in the distributive justice literature that combine (sometimes implicitly) consequentialist and non-consequentialist elements. I will demonstrate this with respect to a recent argument by Lara </w:t>
      </w:r>
      <w:proofErr w:type="spellStart"/>
      <w:r w:rsidR="00114D24" w:rsidRPr="006133E8">
        <w:rPr>
          <w:rFonts w:eastAsiaTheme="minorEastAsia" w:cstheme="minorHAnsi"/>
          <w:color w:val="000000" w:themeColor="text1"/>
          <w:kern w:val="24"/>
        </w:rPr>
        <w:t>Buchak</w:t>
      </w:r>
      <w:proofErr w:type="spellEnd"/>
      <w:r w:rsidR="00114D24" w:rsidRPr="006133E8">
        <w:rPr>
          <w:rFonts w:eastAsiaTheme="minorEastAsia" w:cstheme="minorHAnsi"/>
          <w:color w:val="000000" w:themeColor="text1"/>
          <w:kern w:val="24"/>
        </w:rPr>
        <w:t xml:space="preserve"> (</w:t>
      </w:r>
      <w:r w:rsidR="002D786A" w:rsidRPr="006133E8">
        <w:rPr>
          <w:rFonts w:eastAsiaTheme="minorEastAsia" w:cstheme="minorHAnsi"/>
          <w:color w:val="000000" w:themeColor="text1"/>
          <w:kern w:val="24"/>
        </w:rPr>
        <w:t>2017</w:t>
      </w:r>
      <w:r w:rsidR="00114D24" w:rsidRPr="006133E8">
        <w:rPr>
          <w:rFonts w:eastAsiaTheme="minorEastAsia" w:cstheme="minorHAnsi"/>
          <w:color w:val="000000" w:themeColor="text1"/>
          <w:kern w:val="24"/>
        </w:rPr>
        <w:t xml:space="preserve">). </w:t>
      </w:r>
    </w:p>
    <w:p w14:paraId="31A24951" w14:textId="16486391" w:rsidR="00114D24" w:rsidRPr="006133E8" w:rsidRDefault="00114D24" w:rsidP="006133E8">
      <w:pPr>
        <w:spacing w:line="480" w:lineRule="auto"/>
        <w:jc w:val="both"/>
        <w:rPr>
          <w:rFonts w:eastAsiaTheme="minorEastAsia" w:cstheme="minorHAnsi"/>
          <w:color w:val="000000" w:themeColor="text1"/>
          <w:kern w:val="24"/>
        </w:rPr>
      </w:pPr>
      <w:r w:rsidRPr="006133E8">
        <w:rPr>
          <w:rFonts w:eastAsiaTheme="minorEastAsia" w:cstheme="minorHAnsi"/>
          <w:color w:val="000000" w:themeColor="text1"/>
          <w:kern w:val="24"/>
        </w:rPr>
        <w:t>The second conclusion is that there is an intimate and surprising connection between seemingly independent questions</w:t>
      </w:r>
      <w:r w:rsidR="00AC7F0E" w:rsidRPr="006133E8">
        <w:rPr>
          <w:rFonts w:eastAsiaTheme="minorEastAsia" w:cstheme="minorHAnsi"/>
          <w:color w:val="000000" w:themeColor="text1"/>
          <w:kern w:val="24"/>
        </w:rPr>
        <w:t xml:space="preserve"> –</w:t>
      </w:r>
      <w:r w:rsidRPr="006133E8">
        <w:rPr>
          <w:rFonts w:eastAsiaTheme="minorEastAsia" w:cstheme="minorHAnsi"/>
          <w:color w:val="000000" w:themeColor="text1"/>
          <w:kern w:val="24"/>
        </w:rPr>
        <w:t xml:space="preserve"> the question of how to weigh reasons for action under uncertainty and the question of whether or not the interest of groups, as groups (that is, independently of the interests of the groups’ members), matter in the context of distributive justice. </w:t>
      </w:r>
    </w:p>
    <w:p w14:paraId="64190B58" w14:textId="30F60F5D" w:rsidR="00114D24" w:rsidRPr="006133E8" w:rsidRDefault="00114D24" w:rsidP="006133E8">
      <w:pPr>
        <w:spacing w:line="480" w:lineRule="auto"/>
        <w:jc w:val="both"/>
        <w:rPr>
          <w:rFonts w:eastAsiaTheme="minorEastAsia" w:cstheme="minorHAnsi"/>
          <w:color w:val="000000" w:themeColor="text1"/>
          <w:kern w:val="24"/>
        </w:rPr>
      </w:pPr>
      <w:r w:rsidRPr="006133E8">
        <w:rPr>
          <w:rFonts w:eastAsiaTheme="minorEastAsia" w:cstheme="minorHAnsi"/>
          <w:color w:val="000000" w:themeColor="text1"/>
          <w:kern w:val="24"/>
        </w:rPr>
        <w:lastRenderedPageBreak/>
        <w:t>The paper is organized in the following way. In section 1 I present the trilemma, demonstrate it using a simple example and locate it within the existing literature. In sections 2-4 I discuss each horn of the trilemma in turn and point to potential</w:t>
      </w:r>
      <w:r w:rsidR="00A51BFF" w:rsidRPr="006133E8">
        <w:rPr>
          <w:rFonts w:eastAsiaTheme="minorEastAsia" w:cstheme="minorHAnsi"/>
          <w:color w:val="000000" w:themeColor="text1"/>
          <w:kern w:val="24"/>
        </w:rPr>
        <w:t xml:space="preserve"> philosophical</w:t>
      </w:r>
      <w:r w:rsidRPr="006133E8">
        <w:rPr>
          <w:rFonts w:eastAsiaTheme="minorEastAsia" w:cstheme="minorHAnsi"/>
          <w:color w:val="000000" w:themeColor="text1"/>
          <w:kern w:val="24"/>
        </w:rPr>
        <w:t xml:space="preserve"> </w:t>
      </w:r>
      <w:r w:rsidR="00A51BFF" w:rsidRPr="006133E8">
        <w:rPr>
          <w:rFonts w:eastAsiaTheme="minorEastAsia" w:cstheme="minorHAnsi"/>
          <w:color w:val="000000" w:themeColor="text1"/>
          <w:kern w:val="24"/>
        </w:rPr>
        <w:t xml:space="preserve">implications of rejecting each one of these horns. In section 5 I conclude. </w:t>
      </w:r>
      <w:r w:rsidRPr="006133E8">
        <w:rPr>
          <w:rFonts w:eastAsiaTheme="minorEastAsia" w:cstheme="minorHAnsi"/>
          <w:color w:val="000000" w:themeColor="text1"/>
          <w:kern w:val="24"/>
        </w:rPr>
        <w:t xml:space="preserve"> </w:t>
      </w:r>
      <w:r w:rsidR="00235EFE" w:rsidRPr="006133E8">
        <w:rPr>
          <w:rFonts w:eastAsiaTheme="minorEastAsia" w:cstheme="minorHAnsi"/>
          <w:color w:val="000000" w:themeColor="text1"/>
          <w:kern w:val="24"/>
        </w:rPr>
        <w:t xml:space="preserve">  </w:t>
      </w:r>
      <w:r w:rsidR="006C2964" w:rsidRPr="006133E8">
        <w:rPr>
          <w:rFonts w:eastAsiaTheme="minorEastAsia" w:cstheme="minorHAnsi"/>
          <w:color w:val="000000" w:themeColor="text1"/>
          <w:kern w:val="24"/>
        </w:rPr>
        <w:t xml:space="preserve"> </w:t>
      </w:r>
    </w:p>
    <w:p w14:paraId="0A53DE44" w14:textId="3FE13695" w:rsidR="00D63710" w:rsidRPr="006133E8" w:rsidRDefault="00D63710" w:rsidP="006133E8">
      <w:pPr>
        <w:pStyle w:val="ListParagraph"/>
        <w:numPr>
          <w:ilvl w:val="0"/>
          <w:numId w:val="1"/>
        </w:numPr>
        <w:spacing w:line="480" w:lineRule="auto"/>
        <w:jc w:val="both"/>
        <w:rPr>
          <w:rFonts w:eastAsiaTheme="minorEastAsia" w:cstheme="minorHAnsi"/>
          <w:color w:val="000000" w:themeColor="text1"/>
          <w:kern w:val="24"/>
        </w:rPr>
      </w:pPr>
      <w:r w:rsidRPr="006133E8">
        <w:rPr>
          <w:rFonts w:eastAsiaTheme="minorEastAsia" w:cstheme="minorHAnsi"/>
          <w:i/>
          <w:iCs/>
          <w:color w:val="000000" w:themeColor="text1"/>
          <w:kern w:val="24"/>
        </w:rPr>
        <w:t>The trilemma</w:t>
      </w:r>
    </w:p>
    <w:p w14:paraId="6F27223F" w14:textId="72205F9B" w:rsidR="00F17519" w:rsidRPr="006133E8" w:rsidRDefault="00F17519" w:rsidP="006133E8">
      <w:pPr>
        <w:spacing w:line="480" w:lineRule="auto"/>
        <w:jc w:val="both"/>
        <w:rPr>
          <w:rFonts w:eastAsiaTheme="minorEastAsia" w:cstheme="minorHAnsi"/>
          <w:color w:val="000000" w:themeColor="text1"/>
          <w:kern w:val="24"/>
        </w:rPr>
      </w:pPr>
      <w:r w:rsidRPr="006133E8">
        <w:rPr>
          <w:rFonts w:eastAsiaTheme="minorEastAsia" w:cstheme="minorHAnsi"/>
          <w:color w:val="000000" w:themeColor="text1"/>
          <w:kern w:val="24"/>
        </w:rPr>
        <w:t>The trilemma consists of the mathematical fact that there are cases in which the following three principles are in conflict</w:t>
      </w:r>
      <w:r w:rsidR="00605E5F" w:rsidRPr="006133E8">
        <w:rPr>
          <w:rFonts w:eastAsiaTheme="minorEastAsia" w:cstheme="minorHAnsi"/>
          <w:color w:val="000000" w:themeColor="text1"/>
          <w:kern w:val="24"/>
        </w:rPr>
        <w:t>:</w:t>
      </w:r>
      <w:r w:rsidR="00271B60" w:rsidRPr="006133E8">
        <w:rPr>
          <w:rStyle w:val="FootnoteReference"/>
          <w:rFonts w:eastAsiaTheme="minorEastAsia" w:cstheme="minorHAnsi"/>
          <w:color w:val="000000" w:themeColor="text1"/>
          <w:kern w:val="24"/>
        </w:rPr>
        <w:footnoteReference w:id="2"/>
      </w:r>
      <w:r w:rsidRPr="006133E8">
        <w:rPr>
          <w:rFonts w:eastAsiaTheme="minorEastAsia" w:cstheme="minorHAnsi"/>
          <w:color w:val="000000" w:themeColor="text1"/>
          <w:kern w:val="24"/>
        </w:rPr>
        <w:t> </w:t>
      </w:r>
    </w:p>
    <w:p w14:paraId="4B59B630" w14:textId="521D7B8F" w:rsidR="00F17519" w:rsidRPr="006133E8" w:rsidRDefault="00F17519" w:rsidP="006133E8">
      <w:pPr>
        <w:spacing w:before="200" w:after="0" w:line="480" w:lineRule="auto"/>
        <w:jc w:val="both"/>
        <w:rPr>
          <w:rFonts w:eastAsia="Times New Roman" w:cstheme="minorHAnsi"/>
        </w:rPr>
      </w:pPr>
      <w:bookmarkStart w:id="1" w:name="_Hlk24006377"/>
      <w:r w:rsidRPr="006133E8">
        <w:rPr>
          <w:rFonts w:eastAsiaTheme="minorEastAsia" w:cstheme="minorHAnsi"/>
          <w:i/>
          <w:iCs/>
          <w:color w:val="000000" w:themeColor="text1"/>
          <w:kern w:val="24"/>
        </w:rPr>
        <w:t xml:space="preserve">1. The </w:t>
      </w:r>
      <w:r w:rsidR="00F534B3" w:rsidRPr="006133E8">
        <w:rPr>
          <w:rFonts w:eastAsiaTheme="minorEastAsia" w:cstheme="minorHAnsi"/>
          <w:i/>
          <w:iCs/>
          <w:color w:val="000000" w:themeColor="text1"/>
          <w:kern w:val="24"/>
        </w:rPr>
        <w:t>C</w:t>
      </w:r>
      <w:r w:rsidRPr="006133E8">
        <w:rPr>
          <w:rFonts w:eastAsiaTheme="minorEastAsia" w:cstheme="minorHAnsi"/>
          <w:i/>
          <w:iCs/>
          <w:color w:val="000000" w:themeColor="text1"/>
          <w:kern w:val="24"/>
        </w:rPr>
        <w:t xml:space="preserve">ommon </w:t>
      </w:r>
      <w:r w:rsidR="00F534B3" w:rsidRPr="006133E8">
        <w:rPr>
          <w:rFonts w:eastAsiaTheme="minorEastAsia" w:cstheme="minorHAnsi"/>
          <w:i/>
          <w:iCs/>
          <w:color w:val="000000" w:themeColor="text1"/>
          <w:kern w:val="24"/>
        </w:rPr>
        <w:t>P</w:t>
      </w:r>
      <w:r w:rsidRPr="006133E8">
        <w:rPr>
          <w:rFonts w:eastAsiaTheme="minorEastAsia" w:cstheme="minorHAnsi"/>
          <w:i/>
          <w:iCs/>
          <w:color w:val="000000" w:themeColor="text1"/>
          <w:kern w:val="24"/>
        </w:rPr>
        <w:t>rinciple</w:t>
      </w:r>
      <w:r w:rsidRPr="006133E8">
        <w:rPr>
          <w:rFonts w:eastAsiaTheme="minorEastAsia" w:cstheme="minorHAnsi"/>
          <w:color w:val="000000" w:themeColor="text1"/>
          <w:kern w:val="24"/>
        </w:rPr>
        <w:t xml:space="preserve">: if one distribution, A, </w:t>
      </w:r>
      <w:r w:rsidRPr="006133E8">
        <w:rPr>
          <w:rFonts w:eastAsiaTheme="minorEastAsia" w:cstheme="minorHAnsi"/>
          <w:i/>
          <w:iCs/>
          <w:color w:val="000000" w:themeColor="text1"/>
          <w:kern w:val="24"/>
        </w:rPr>
        <w:t xml:space="preserve">necessarily </w:t>
      </w:r>
      <w:r w:rsidR="00081ECB" w:rsidRPr="006133E8">
        <w:rPr>
          <w:rFonts w:eastAsiaTheme="minorEastAsia" w:cstheme="minorHAnsi"/>
          <w:color w:val="000000" w:themeColor="text1"/>
          <w:kern w:val="24"/>
        </w:rPr>
        <w:t xml:space="preserve">(i.e. in every state) </w:t>
      </w:r>
      <w:r w:rsidRPr="006133E8">
        <w:rPr>
          <w:rFonts w:eastAsiaTheme="minorEastAsia" w:cstheme="minorHAnsi"/>
          <w:color w:val="000000" w:themeColor="text1"/>
          <w:kern w:val="24"/>
        </w:rPr>
        <w:t>bring</w:t>
      </w:r>
      <w:r w:rsidR="00C87B81" w:rsidRPr="006133E8">
        <w:rPr>
          <w:rFonts w:eastAsiaTheme="minorEastAsia" w:cstheme="minorHAnsi"/>
          <w:color w:val="000000" w:themeColor="text1"/>
          <w:kern w:val="24"/>
        </w:rPr>
        <w:t>s</w:t>
      </w:r>
      <w:r w:rsidRPr="006133E8">
        <w:rPr>
          <w:rFonts w:eastAsiaTheme="minorEastAsia" w:cstheme="minorHAnsi"/>
          <w:color w:val="000000" w:themeColor="text1"/>
          <w:kern w:val="24"/>
        </w:rPr>
        <w:t xml:space="preserve"> a higher total sum of personal value </w:t>
      </w:r>
      <w:r w:rsidR="005B5AE6" w:rsidRPr="006133E8">
        <w:rPr>
          <w:rFonts w:eastAsiaTheme="minorEastAsia" w:cstheme="minorHAnsi"/>
          <w:color w:val="000000" w:themeColor="text1"/>
          <w:kern w:val="24"/>
        </w:rPr>
        <w:t xml:space="preserve">that </w:t>
      </w:r>
      <w:r w:rsidRPr="006133E8">
        <w:rPr>
          <w:rFonts w:eastAsiaTheme="minorEastAsia" w:cstheme="minorHAnsi"/>
          <w:color w:val="000000" w:themeColor="text1"/>
          <w:kern w:val="24"/>
        </w:rPr>
        <w:t>is distributed in a more egalitarian way than another distribution, B, A is more valuable than B.</w:t>
      </w:r>
      <w:r w:rsidR="00F15CCF" w:rsidRPr="006133E8">
        <w:rPr>
          <w:rStyle w:val="FootnoteReference"/>
          <w:rFonts w:eastAsiaTheme="minorEastAsia" w:cstheme="minorHAnsi"/>
          <w:color w:val="000000" w:themeColor="text1"/>
          <w:kern w:val="24"/>
        </w:rPr>
        <w:footnoteReference w:id="3"/>
      </w:r>
      <w:r w:rsidRPr="006133E8">
        <w:rPr>
          <w:rFonts w:eastAsiaTheme="minorEastAsia" w:cstheme="minorHAnsi"/>
          <w:color w:val="000000" w:themeColor="text1"/>
          <w:kern w:val="24"/>
        </w:rPr>
        <w:t xml:space="preserve"> </w:t>
      </w:r>
    </w:p>
    <w:p w14:paraId="4BAF1E30" w14:textId="12709ACC" w:rsidR="00F17519" w:rsidRPr="006133E8" w:rsidRDefault="00F17519" w:rsidP="006133E8">
      <w:pPr>
        <w:spacing w:before="200" w:after="0" w:line="480" w:lineRule="auto"/>
        <w:jc w:val="both"/>
        <w:rPr>
          <w:rFonts w:eastAsia="Times New Roman" w:cstheme="minorHAnsi"/>
        </w:rPr>
      </w:pPr>
      <w:r w:rsidRPr="006133E8">
        <w:rPr>
          <w:rFonts w:eastAsiaTheme="minorEastAsia" w:cstheme="minorHAnsi"/>
          <w:i/>
          <w:iCs/>
          <w:color w:val="000000" w:themeColor="text1"/>
          <w:kern w:val="24"/>
        </w:rPr>
        <w:t>2. (</w:t>
      </w:r>
      <w:r w:rsidR="00605E5F" w:rsidRPr="006133E8">
        <w:rPr>
          <w:rFonts w:eastAsiaTheme="minorEastAsia" w:cstheme="minorHAnsi"/>
          <w:i/>
          <w:iCs/>
          <w:color w:val="000000" w:themeColor="text1"/>
          <w:kern w:val="24"/>
        </w:rPr>
        <w:t>W</w:t>
      </w:r>
      <w:r w:rsidRPr="006133E8">
        <w:rPr>
          <w:rFonts w:eastAsiaTheme="minorEastAsia" w:cstheme="minorHAnsi"/>
          <w:i/>
          <w:iCs/>
          <w:color w:val="000000" w:themeColor="text1"/>
          <w:kern w:val="24"/>
        </w:rPr>
        <w:t>eak) ex</w:t>
      </w:r>
      <w:r w:rsidR="008D23E0" w:rsidRPr="006133E8">
        <w:rPr>
          <w:rFonts w:eastAsiaTheme="minorEastAsia" w:cstheme="minorHAnsi"/>
          <w:i/>
          <w:iCs/>
          <w:color w:val="000000" w:themeColor="text1"/>
          <w:kern w:val="24"/>
        </w:rPr>
        <w:t>-</w:t>
      </w:r>
      <w:r w:rsidRPr="006133E8">
        <w:rPr>
          <w:rFonts w:eastAsiaTheme="minorEastAsia" w:cstheme="minorHAnsi"/>
          <w:i/>
          <w:iCs/>
          <w:color w:val="000000" w:themeColor="text1"/>
          <w:kern w:val="24"/>
        </w:rPr>
        <w:t>ante Pareto:</w:t>
      </w:r>
      <w:r w:rsidRPr="006133E8">
        <w:rPr>
          <w:rFonts w:eastAsiaTheme="minorEastAsia" w:cstheme="minorHAnsi"/>
          <w:color w:val="000000" w:themeColor="text1"/>
          <w:kern w:val="24"/>
        </w:rPr>
        <w:t xml:space="preserve"> if one uncertain distribution, A, is more valuable than another uncertain distribution, B, for each patient, A is more valuable than B.</w:t>
      </w:r>
    </w:p>
    <w:p w14:paraId="1825ED9C" w14:textId="0ABA41F5" w:rsidR="00F17519" w:rsidRPr="006133E8" w:rsidRDefault="00F17519" w:rsidP="006133E8">
      <w:pPr>
        <w:spacing w:before="200" w:after="0" w:line="480" w:lineRule="auto"/>
        <w:jc w:val="both"/>
        <w:rPr>
          <w:rFonts w:eastAsiaTheme="minorEastAsia" w:cstheme="minorHAnsi"/>
          <w:i/>
          <w:iCs/>
          <w:color w:val="000000" w:themeColor="text1"/>
          <w:kern w:val="24"/>
        </w:rPr>
      </w:pPr>
      <w:r w:rsidRPr="006133E8">
        <w:rPr>
          <w:rFonts w:eastAsiaTheme="minorEastAsia" w:cstheme="minorHAnsi"/>
          <w:i/>
          <w:iCs/>
          <w:color w:val="000000" w:themeColor="text1"/>
          <w:kern w:val="24"/>
        </w:rPr>
        <w:lastRenderedPageBreak/>
        <w:t>3. Pluralism about attitudes to risk (Pluralism)</w:t>
      </w:r>
      <w:r w:rsidRPr="006133E8">
        <w:rPr>
          <w:rFonts w:eastAsiaTheme="minorEastAsia" w:cstheme="minorHAnsi"/>
          <w:color w:val="000000" w:themeColor="text1"/>
          <w:kern w:val="24"/>
        </w:rPr>
        <w:t xml:space="preserve">: the personal value of a prospect is a weighted </w:t>
      </w:r>
      <w:r w:rsidR="00D858FF" w:rsidRPr="006133E8">
        <w:rPr>
          <w:rFonts w:eastAsiaTheme="minorEastAsia" w:cstheme="minorHAnsi"/>
          <w:color w:val="000000" w:themeColor="text1"/>
          <w:kern w:val="24"/>
        </w:rPr>
        <w:t>sum</w:t>
      </w:r>
      <w:r w:rsidRPr="006133E8">
        <w:rPr>
          <w:rFonts w:eastAsiaTheme="minorEastAsia" w:cstheme="minorHAnsi"/>
          <w:color w:val="000000" w:themeColor="text1"/>
          <w:kern w:val="24"/>
        </w:rPr>
        <w:t xml:space="preserve"> of the values of the prospect’s outcomes, </w:t>
      </w:r>
      <w:r w:rsidRPr="006133E8">
        <w:rPr>
          <w:rFonts w:eastAsiaTheme="minorEastAsia" w:cstheme="minorHAnsi"/>
          <w:i/>
          <w:iCs/>
          <w:color w:val="000000" w:themeColor="text1"/>
          <w:kern w:val="24"/>
        </w:rPr>
        <w:t>but the weight each outcome gets might be different from the probability the prospect assigns to the outcome.</w:t>
      </w:r>
      <w:r w:rsidRPr="006133E8">
        <w:rPr>
          <w:rStyle w:val="FootnoteReference"/>
          <w:rFonts w:eastAsiaTheme="minorEastAsia" w:cstheme="minorHAnsi"/>
          <w:color w:val="000000" w:themeColor="text1"/>
          <w:kern w:val="24"/>
        </w:rPr>
        <w:footnoteReference w:id="4"/>
      </w:r>
    </w:p>
    <w:bookmarkEnd w:id="1"/>
    <w:p w14:paraId="2AC0E9F3" w14:textId="124A0D06" w:rsidR="00A218CC" w:rsidRPr="006133E8" w:rsidRDefault="00AB1699" w:rsidP="006133E8">
      <w:pPr>
        <w:spacing w:line="480" w:lineRule="auto"/>
        <w:contextualSpacing/>
        <w:jc w:val="both"/>
        <w:rPr>
          <w:rFonts w:cstheme="minorHAnsi"/>
        </w:rPr>
      </w:pPr>
      <w:r w:rsidRPr="006133E8">
        <w:rPr>
          <w:rFonts w:cstheme="minorHAnsi"/>
        </w:rPr>
        <w:t>All three principles are discussed in</w:t>
      </w:r>
      <w:r w:rsidR="00A218CC" w:rsidRPr="006133E8">
        <w:rPr>
          <w:rFonts w:cstheme="minorHAnsi"/>
        </w:rPr>
        <w:t xml:space="preserve"> </w:t>
      </w:r>
      <w:r w:rsidR="00755503" w:rsidRPr="006133E8">
        <w:rPr>
          <w:rFonts w:cstheme="minorHAnsi"/>
        </w:rPr>
        <w:t xml:space="preserve">depth in </w:t>
      </w:r>
      <w:r w:rsidR="00A218CC" w:rsidRPr="006133E8">
        <w:rPr>
          <w:rFonts w:cstheme="minorHAnsi"/>
        </w:rPr>
        <w:t xml:space="preserve">the next sections. However, a few </w:t>
      </w:r>
      <w:r w:rsidR="00B862BD" w:rsidRPr="006133E8">
        <w:rPr>
          <w:rFonts w:cstheme="minorHAnsi"/>
        </w:rPr>
        <w:t xml:space="preserve">brief </w:t>
      </w:r>
      <w:r w:rsidR="00A218CC" w:rsidRPr="006133E8">
        <w:rPr>
          <w:rFonts w:cstheme="minorHAnsi"/>
        </w:rPr>
        <w:t xml:space="preserve">remarks </w:t>
      </w:r>
      <w:r w:rsidR="00A810CE" w:rsidRPr="006133E8">
        <w:rPr>
          <w:rFonts w:cstheme="minorHAnsi"/>
        </w:rPr>
        <w:t xml:space="preserve">regarding their status in the contemporary literature are </w:t>
      </w:r>
      <w:r w:rsidR="002655BB" w:rsidRPr="006133E8">
        <w:rPr>
          <w:rFonts w:cstheme="minorHAnsi"/>
        </w:rPr>
        <w:t>warranted</w:t>
      </w:r>
      <w:r w:rsidR="00A218CC" w:rsidRPr="006133E8">
        <w:rPr>
          <w:rFonts w:cstheme="minorHAnsi"/>
        </w:rPr>
        <w:t xml:space="preserve"> </w:t>
      </w:r>
      <w:r w:rsidR="002655BB" w:rsidRPr="006133E8">
        <w:rPr>
          <w:rFonts w:cstheme="minorHAnsi"/>
        </w:rPr>
        <w:t>here</w:t>
      </w:r>
      <w:r w:rsidR="00A218CC" w:rsidRPr="006133E8">
        <w:rPr>
          <w:rFonts w:cstheme="minorHAnsi"/>
        </w:rPr>
        <w:t xml:space="preserve">. </w:t>
      </w:r>
    </w:p>
    <w:p w14:paraId="5B58BE52" w14:textId="1DB90098" w:rsidR="00A218CC" w:rsidRPr="006133E8" w:rsidRDefault="00A218CC" w:rsidP="006133E8">
      <w:pPr>
        <w:spacing w:line="480" w:lineRule="auto"/>
        <w:contextualSpacing/>
        <w:jc w:val="both"/>
        <w:rPr>
          <w:rFonts w:cstheme="minorHAnsi"/>
        </w:rPr>
      </w:pPr>
      <w:r w:rsidRPr="006133E8">
        <w:rPr>
          <w:rFonts w:cstheme="minorHAnsi"/>
        </w:rPr>
        <w:t xml:space="preserve">Although I am </w:t>
      </w:r>
      <w:r w:rsidR="00A51BFF" w:rsidRPr="006133E8">
        <w:rPr>
          <w:rFonts w:cstheme="minorHAnsi"/>
        </w:rPr>
        <w:t>un</w:t>
      </w:r>
      <w:r w:rsidRPr="006133E8">
        <w:rPr>
          <w:rFonts w:cstheme="minorHAnsi"/>
        </w:rPr>
        <w:t xml:space="preserve">aware of any explicit formulation of </w:t>
      </w:r>
      <w:r w:rsidRPr="006133E8">
        <w:rPr>
          <w:rFonts w:cstheme="minorHAnsi"/>
          <w:i/>
          <w:iCs/>
        </w:rPr>
        <w:t xml:space="preserve">The Common Principle </w:t>
      </w:r>
      <w:r w:rsidRPr="006133E8">
        <w:rPr>
          <w:rFonts w:cstheme="minorHAnsi"/>
        </w:rPr>
        <w:t xml:space="preserve">in the literature, it is easy to see that it is </w:t>
      </w:r>
      <w:r w:rsidR="00755503" w:rsidRPr="006133E8">
        <w:rPr>
          <w:rFonts w:cstheme="minorHAnsi"/>
        </w:rPr>
        <w:t>weaker than, and implied by</w:t>
      </w:r>
      <w:r w:rsidRPr="006133E8">
        <w:rPr>
          <w:rFonts w:cstheme="minorHAnsi"/>
        </w:rPr>
        <w:t xml:space="preserve"> </w:t>
      </w:r>
      <w:r w:rsidR="00755503" w:rsidRPr="006133E8">
        <w:rPr>
          <w:rFonts w:cstheme="minorHAnsi"/>
        </w:rPr>
        <w:t>each of</w:t>
      </w:r>
      <w:r w:rsidRPr="006133E8">
        <w:rPr>
          <w:rFonts w:cstheme="minorHAnsi"/>
        </w:rPr>
        <w:t xml:space="preserve"> the main positions in the literature regarding the structure of distributional justice</w:t>
      </w:r>
      <w:r w:rsidR="0074289C" w:rsidRPr="006133E8">
        <w:rPr>
          <w:rFonts w:cstheme="minorHAnsi"/>
        </w:rPr>
        <w:t>:</w:t>
      </w:r>
      <w:r w:rsidRPr="006133E8">
        <w:rPr>
          <w:rFonts w:cstheme="minorHAnsi"/>
        </w:rPr>
        <w:t xml:space="preserve"> Utilitarianism (understood as a thesis about the structure of distributive justice, not as a thesis about the object of distributive justice), Egalitarianism and </w:t>
      </w:r>
      <w:proofErr w:type="spellStart"/>
      <w:r w:rsidRPr="006133E8">
        <w:rPr>
          <w:rFonts w:cstheme="minorHAnsi"/>
        </w:rPr>
        <w:t>Priorit</w:t>
      </w:r>
      <w:r w:rsidR="00E150A1" w:rsidRPr="006133E8">
        <w:rPr>
          <w:rFonts w:cstheme="minorHAnsi"/>
        </w:rPr>
        <w:t>ar</w:t>
      </w:r>
      <w:r w:rsidRPr="006133E8">
        <w:rPr>
          <w:rFonts w:cstheme="minorHAnsi"/>
        </w:rPr>
        <w:t>ianism</w:t>
      </w:r>
      <w:proofErr w:type="spellEnd"/>
      <w:r w:rsidRPr="006133E8">
        <w:rPr>
          <w:rFonts w:cstheme="minorHAnsi"/>
        </w:rPr>
        <w:t xml:space="preserve">. It is also highly intuitive, of course. </w:t>
      </w:r>
      <w:r w:rsidR="00F65375" w:rsidRPr="006133E8">
        <w:rPr>
          <w:rFonts w:cstheme="minorHAnsi"/>
        </w:rPr>
        <w:t xml:space="preserve">In population ethics, it is often made use of in different versions of </w:t>
      </w:r>
      <w:proofErr w:type="spellStart"/>
      <w:r w:rsidR="00F65375" w:rsidRPr="006133E8">
        <w:rPr>
          <w:rFonts w:cstheme="minorHAnsi"/>
        </w:rPr>
        <w:t>Parfit’s</w:t>
      </w:r>
      <w:proofErr w:type="spellEnd"/>
      <w:r w:rsidR="00F65375" w:rsidRPr="006133E8">
        <w:rPr>
          <w:rFonts w:cstheme="minorHAnsi"/>
        </w:rPr>
        <w:t xml:space="preserve"> (1984) argument for the Repugnant Conclusion (usually without being explicitly formulated as a principle)</w:t>
      </w:r>
      <w:r w:rsidRPr="006133E8">
        <w:rPr>
          <w:rFonts w:cstheme="minorHAnsi"/>
        </w:rPr>
        <w:t>.</w:t>
      </w:r>
      <w:r w:rsidR="00F65375" w:rsidRPr="006133E8">
        <w:rPr>
          <w:rStyle w:val="FootnoteReference"/>
          <w:rFonts w:cstheme="minorHAnsi"/>
        </w:rPr>
        <w:footnoteReference w:id="5"/>
      </w:r>
      <w:r w:rsidR="00467F2A" w:rsidRPr="006133E8">
        <w:rPr>
          <w:rFonts w:cstheme="minorHAnsi"/>
        </w:rPr>
        <w:t xml:space="preserve"> The only other direct mention of an instance I am aware of is in Broome (1987), which is discussed below.</w:t>
      </w:r>
    </w:p>
    <w:p w14:paraId="46ADA1F4" w14:textId="55E53061" w:rsidR="00B15D54" w:rsidRPr="006133E8" w:rsidRDefault="00A218CC" w:rsidP="006133E8">
      <w:pPr>
        <w:spacing w:line="480" w:lineRule="auto"/>
        <w:contextualSpacing/>
        <w:jc w:val="both"/>
        <w:rPr>
          <w:rFonts w:cstheme="minorHAnsi"/>
        </w:rPr>
      </w:pPr>
      <w:r w:rsidRPr="006133E8">
        <w:rPr>
          <w:rFonts w:cstheme="minorHAnsi"/>
        </w:rPr>
        <w:t>Although few philosophers rej</w:t>
      </w:r>
      <w:r w:rsidR="00BB6C5E" w:rsidRPr="006133E8">
        <w:rPr>
          <w:rFonts w:cstheme="minorHAnsi"/>
        </w:rPr>
        <w:t xml:space="preserve">ect </w:t>
      </w:r>
      <w:r w:rsidR="00BB6C5E" w:rsidRPr="006133E8">
        <w:rPr>
          <w:rFonts w:cstheme="minorHAnsi"/>
          <w:i/>
          <w:iCs/>
        </w:rPr>
        <w:t>ex</w:t>
      </w:r>
      <w:r w:rsidR="00F534B3" w:rsidRPr="006133E8">
        <w:rPr>
          <w:rFonts w:cstheme="minorHAnsi"/>
          <w:i/>
          <w:iCs/>
        </w:rPr>
        <w:t>-</w:t>
      </w:r>
      <w:r w:rsidR="00BB6C5E" w:rsidRPr="006133E8">
        <w:rPr>
          <w:rFonts w:cstheme="minorHAnsi"/>
          <w:i/>
          <w:iCs/>
        </w:rPr>
        <w:t>post Pareto</w:t>
      </w:r>
      <w:r w:rsidR="00BB6C5E" w:rsidRPr="006133E8">
        <w:rPr>
          <w:rFonts w:cstheme="minorHAnsi"/>
        </w:rPr>
        <w:t xml:space="preserve"> (i.e. Pareto over certain distributions)</w:t>
      </w:r>
      <w:r w:rsidR="0074289C" w:rsidRPr="006133E8">
        <w:rPr>
          <w:rFonts w:cstheme="minorHAnsi"/>
        </w:rPr>
        <w:t>,</w:t>
      </w:r>
      <w:r w:rsidR="00BB6C5E" w:rsidRPr="006133E8">
        <w:rPr>
          <w:rStyle w:val="FootnoteReference"/>
          <w:rFonts w:cstheme="minorHAnsi"/>
        </w:rPr>
        <w:footnoteReference w:id="6"/>
      </w:r>
      <w:r w:rsidR="00755503" w:rsidRPr="006133E8">
        <w:rPr>
          <w:rFonts w:cstheme="minorHAnsi"/>
        </w:rPr>
        <w:t xml:space="preserve"> the </w:t>
      </w:r>
      <w:r w:rsidR="00755503" w:rsidRPr="006133E8">
        <w:rPr>
          <w:rFonts w:cstheme="minorHAnsi"/>
          <w:i/>
          <w:iCs/>
        </w:rPr>
        <w:t>ex</w:t>
      </w:r>
      <w:r w:rsidR="00E22134" w:rsidRPr="006133E8">
        <w:rPr>
          <w:rFonts w:cstheme="minorHAnsi"/>
          <w:i/>
          <w:iCs/>
        </w:rPr>
        <w:t>-</w:t>
      </w:r>
      <w:r w:rsidR="00755503" w:rsidRPr="006133E8">
        <w:rPr>
          <w:rFonts w:cstheme="minorHAnsi"/>
          <w:i/>
          <w:iCs/>
        </w:rPr>
        <w:t xml:space="preserve">ante Pareto </w:t>
      </w:r>
      <w:r w:rsidR="00755503" w:rsidRPr="006133E8">
        <w:rPr>
          <w:rFonts w:cstheme="minorHAnsi"/>
        </w:rPr>
        <w:t>principle is more controversial</w:t>
      </w:r>
      <w:r w:rsidR="00BB6C5E" w:rsidRPr="006133E8">
        <w:rPr>
          <w:rFonts w:cstheme="minorHAnsi"/>
        </w:rPr>
        <w:t>.</w:t>
      </w:r>
      <w:r w:rsidR="00755503" w:rsidRPr="006133E8">
        <w:rPr>
          <w:rFonts w:cstheme="minorHAnsi"/>
        </w:rPr>
        <w:t xml:space="preserve"> </w:t>
      </w:r>
      <w:proofErr w:type="spellStart"/>
      <w:r w:rsidR="00755503" w:rsidRPr="006133E8">
        <w:rPr>
          <w:rFonts w:cstheme="minorHAnsi"/>
        </w:rPr>
        <w:t>Fleurbaey</w:t>
      </w:r>
      <w:proofErr w:type="spellEnd"/>
      <w:r w:rsidR="00755503" w:rsidRPr="006133E8">
        <w:rPr>
          <w:rFonts w:cstheme="minorHAnsi"/>
        </w:rPr>
        <w:t xml:space="preserve"> and </w:t>
      </w:r>
      <w:proofErr w:type="spellStart"/>
      <w:r w:rsidR="00755503" w:rsidRPr="006133E8">
        <w:rPr>
          <w:rFonts w:cstheme="minorHAnsi"/>
        </w:rPr>
        <w:t>Voorhoeve</w:t>
      </w:r>
      <w:proofErr w:type="spellEnd"/>
      <w:r w:rsidR="00755503" w:rsidRPr="006133E8">
        <w:rPr>
          <w:rFonts w:cstheme="minorHAnsi"/>
        </w:rPr>
        <w:t xml:space="preserve"> (2013), for example, explicitly argue that in some cases it should be violated (their argument </w:t>
      </w:r>
      <w:r w:rsidR="00712228" w:rsidRPr="006133E8">
        <w:rPr>
          <w:rFonts w:cstheme="minorHAnsi"/>
        </w:rPr>
        <w:t xml:space="preserve">is </w:t>
      </w:r>
      <w:r w:rsidR="00755503" w:rsidRPr="006133E8">
        <w:rPr>
          <w:rFonts w:cstheme="minorHAnsi"/>
        </w:rPr>
        <w:t>discussed in section</w:t>
      </w:r>
      <w:r w:rsidR="00C179DD" w:rsidRPr="006133E8">
        <w:rPr>
          <w:rFonts w:cstheme="minorHAnsi"/>
        </w:rPr>
        <w:t xml:space="preserve"> 3</w:t>
      </w:r>
      <w:r w:rsidR="00755503" w:rsidRPr="006133E8">
        <w:rPr>
          <w:rFonts w:cstheme="minorHAnsi"/>
        </w:rPr>
        <w:t xml:space="preserve">). However, even those who </w:t>
      </w:r>
      <w:r w:rsidR="00755503" w:rsidRPr="006133E8">
        <w:rPr>
          <w:rFonts w:cstheme="minorHAnsi"/>
        </w:rPr>
        <w:lastRenderedPageBreak/>
        <w:t>reject it seem to assume that violations can be justified only in special circumstances and that</w:t>
      </w:r>
      <w:r w:rsidR="00FE212C" w:rsidRPr="006133E8">
        <w:rPr>
          <w:rFonts w:cstheme="minorHAnsi"/>
        </w:rPr>
        <w:t>,</w:t>
      </w:r>
      <w:r w:rsidR="00755503" w:rsidRPr="006133E8">
        <w:rPr>
          <w:rFonts w:cstheme="minorHAnsi"/>
        </w:rPr>
        <w:t xml:space="preserve"> if possible</w:t>
      </w:r>
      <w:r w:rsidR="00FE212C" w:rsidRPr="006133E8">
        <w:rPr>
          <w:rFonts w:cstheme="minorHAnsi"/>
        </w:rPr>
        <w:t>,</w:t>
      </w:r>
      <w:r w:rsidR="00755503" w:rsidRPr="006133E8">
        <w:rPr>
          <w:rFonts w:cstheme="minorHAnsi"/>
        </w:rPr>
        <w:t xml:space="preserve"> it should be obey</w:t>
      </w:r>
      <w:r w:rsidR="00F10FFF" w:rsidRPr="006133E8">
        <w:rPr>
          <w:rFonts w:cstheme="minorHAnsi"/>
        </w:rPr>
        <w:t>ed</w:t>
      </w:r>
      <w:r w:rsidR="00755503" w:rsidRPr="006133E8">
        <w:rPr>
          <w:rFonts w:cstheme="minorHAnsi"/>
        </w:rPr>
        <w:t xml:space="preserve"> (see for example </w:t>
      </w:r>
      <w:proofErr w:type="spellStart"/>
      <w:r w:rsidR="00755503" w:rsidRPr="006133E8">
        <w:rPr>
          <w:rFonts w:cstheme="minorHAnsi"/>
        </w:rPr>
        <w:t>Fleurbaey</w:t>
      </w:r>
      <w:proofErr w:type="spellEnd"/>
      <w:r w:rsidR="007569E7" w:rsidRPr="006133E8">
        <w:rPr>
          <w:rFonts w:cstheme="minorHAnsi"/>
        </w:rPr>
        <w:t xml:space="preserve"> 2010</w:t>
      </w:r>
      <w:r w:rsidR="00755503" w:rsidRPr="006133E8">
        <w:rPr>
          <w:rFonts w:cstheme="minorHAnsi"/>
        </w:rPr>
        <w:t>).</w:t>
      </w:r>
      <w:r w:rsidR="00B15D54" w:rsidRPr="006133E8">
        <w:rPr>
          <w:rFonts w:cstheme="minorHAnsi"/>
        </w:rPr>
        <w:t xml:space="preserve"> Among economists, the ex</w:t>
      </w:r>
      <w:r w:rsidR="00F15CCF" w:rsidRPr="006133E8">
        <w:rPr>
          <w:rFonts w:cstheme="minorHAnsi"/>
        </w:rPr>
        <w:t>-</w:t>
      </w:r>
      <w:r w:rsidR="00B15D54" w:rsidRPr="006133E8">
        <w:rPr>
          <w:rFonts w:cstheme="minorHAnsi"/>
        </w:rPr>
        <w:t>ante principle is widely accepted (although no</w:t>
      </w:r>
      <w:r w:rsidR="00A51BFF" w:rsidRPr="006133E8">
        <w:rPr>
          <w:rFonts w:cstheme="minorHAnsi"/>
        </w:rPr>
        <w:t>t</w:t>
      </w:r>
      <w:r w:rsidR="00B15D54" w:rsidRPr="006133E8">
        <w:rPr>
          <w:rFonts w:cstheme="minorHAnsi"/>
        </w:rPr>
        <w:t xml:space="preserve"> universally so</w:t>
      </w:r>
      <w:r w:rsidR="00FE212C" w:rsidRPr="006133E8">
        <w:rPr>
          <w:rFonts w:cstheme="minorHAnsi"/>
        </w:rPr>
        <w:t>,</w:t>
      </w:r>
      <w:r w:rsidR="00C179DD" w:rsidRPr="006133E8">
        <w:rPr>
          <w:rFonts w:cstheme="minorHAnsi"/>
        </w:rPr>
        <w:t xml:space="preserve"> as the </w:t>
      </w:r>
      <w:proofErr w:type="spellStart"/>
      <w:r w:rsidR="00C179DD" w:rsidRPr="006133E8">
        <w:rPr>
          <w:rFonts w:cstheme="minorHAnsi"/>
        </w:rPr>
        <w:t>Fl</w:t>
      </w:r>
      <w:r w:rsidR="006D649B" w:rsidRPr="006133E8">
        <w:rPr>
          <w:rFonts w:cstheme="minorHAnsi"/>
        </w:rPr>
        <w:t>eurbaey</w:t>
      </w:r>
      <w:proofErr w:type="spellEnd"/>
      <w:r w:rsidR="00C179DD" w:rsidRPr="006133E8">
        <w:rPr>
          <w:rFonts w:cstheme="minorHAnsi"/>
        </w:rPr>
        <w:t xml:space="preserve"> example show</w:t>
      </w:r>
      <w:r w:rsidR="00FE212C" w:rsidRPr="006133E8">
        <w:rPr>
          <w:rFonts w:cstheme="minorHAnsi"/>
        </w:rPr>
        <w:t>s; s</w:t>
      </w:r>
      <w:r w:rsidR="00C179DD" w:rsidRPr="006133E8">
        <w:rPr>
          <w:rFonts w:cstheme="minorHAnsi"/>
        </w:rPr>
        <w:t xml:space="preserve">ee also </w:t>
      </w:r>
      <w:proofErr w:type="spellStart"/>
      <w:r w:rsidR="00C179DD" w:rsidRPr="006133E8">
        <w:rPr>
          <w:rFonts w:cstheme="minorHAnsi"/>
        </w:rPr>
        <w:t>Mongin</w:t>
      </w:r>
      <w:proofErr w:type="spellEnd"/>
      <w:r w:rsidR="006D649B" w:rsidRPr="006133E8">
        <w:rPr>
          <w:rFonts w:cstheme="minorHAnsi"/>
        </w:rPr>
        <w:t xml:space="preserve"> 2016</w:t>
      </w:r>
      <w:r w:rsidR="00B15D54" w:rsidRPr="006133E8">
        <w:rPr>
          <w:rFonts w:cstheme="minorHAnsi"/>
        </w:rPr>
        <w:t>).</w:t>
      </w:r>
    </w:p>
    <w:p w14:paraId="32684473" w14:textId="460D2D2D" w:rsidR="001C24A2" w:rsidRPr="006133E8" w:rsidRDefault="00B15D54" w:rsidP="006133E8">
      <w:pPr>
        <w:spacing w:line="480" w:lineRule="auto"/>
        <w:contextualSpacing/>
        <w:jc w:val="both"/>
        <w:rPr>
          <w:rFonts w:cstheme="minorHAnsi"/>
        </w:rPr>
      </w:pPr>
      <w:r w:rsidRPr="006133E8">
        <w:rPr>
          <w:rFonts w:cstheme="minorHAnsi"/>
          <w:i/>
          <w:iCs/>
        </w:rPr>
        <w:t xml:space="preserve">Pluralism </w:t>
      </w:r>
      <w:r w:rsidRPr="006133E8">
        <w:rPr>
          <w:rFonts w:cstheme="minorHAnsi"/>
        </w:rPr>
        <w:t xml:space="preserve">is usually discussed in the context </w:t>
      </w:r>
      <w:r w:rsidR="00F50047" w:rsidRPr="006133E8">
        <w:rPr>
          <w:rFonts w:cstheme="minorHAnsi"/>
        </w:rPr>
        <w:t xml:space="preserve">of </w:t>
      </w:r>
      <w:r w:rsidR="00F10FFF" w:rsidRPr="006133E8">
        <w:rPr>
          <w:rFonts w:cstheme="minorHAnsi"/>
        </w:rPr>
        <w:t>decision theory. In that context,</w:t>
      </w:r>
      <w:r w:rsidR="00F50047" w:rsidRPr="006133E8">
        <w:rPr>
          <w:rFonts w:cstheme="minorHAnsi"/>
        </w:rPr>
        <w:t xml:space="preserve"> i.e.</w:t>
      </w:r>
      <w:r w:rsidR="00F10FFF" w:rsidRPr="006133E8">
        <w:rPr>
          <w:rFonts w:cstheme="minorHAnsi"/>
        </w:rPr>
        <w:t xml:space="preserve"> when personal value is understood </w:t>
      </w:r>
      <w:r w:rsidR="001C24A2" w:rsidRPr="006133E8">
        <w:rPr>
          <w:rFonts w:cstheme="minorHAnsi"/>
        </w:rPr>
        <w:t>to be u</w:t>
      </w:r>
      <w:r w:rsidR="00F10FFF" w:rsidRPr="006133E8">
        <w:rPr>
          <w:rFonts w:cstheme="minorHAnsi"/>
        </w:rPr>
        <w:t xml:space="preserve">tility in the sense of a representation of rational preferences, </w:t>
      </w:r>
      <w:r w:rsidR="00F10FFF" w:rsidRPr="006133E8">
        <w:rPr>
          <w:rFonts w:cstheme="minorHAnsi"/>
          <w:i/>
          <w:iCs/>
        </w:rPr>
        <w:t>Pluralism</w:t>
      </w:r>
      <w:r w:rsidR="00F10FFF" w:rsidRPr="006133E8">
        <w:rPr>
          <w:rFonts w:cstheme="minorHAnsi"/>
        </w:rPr>
        <w:t xml:space="preserve"> is inconsistent with the demands of orthodox decision theory. Orthodox decision theory (</w:t>
      </w:r>
      <w:r w:rsidR="00A51BFF" w:rsidRPr="006133E8">
        <w:rPr>
          <w:rFonts w:cstheme="minorHAnsi"/>
        </w:rPr>
        <w:t xml:space="preserve">as formulated by </w:t>
      </w:r>
      <w:r w:rsidR="00D05994" w:rsidRPr="006133E8">
        <w:rPr>
          <w:rFonts w:cstheme="minorHAnsi"/>
        </w:rPr>
        <w:t>v</w:t>
      </w:r>
      <w:r w:rsidR="00F10FFF" w:rsidRPr="006133E8">
        <w:rPr>
          <w:rFonts w:cstheme="minorHAnsi"/>
        </w:rPr>
        <w:t>on Neuman and Morgenstern</w:t>
      </w:r>
      <w:r w:rsidR="006D649B" w:rsidRPr="006133E8">
        <w:rPr>
          <w:rFonts w:cstheme="minorHAnsi"/>
        </w:rPr>
        <w:t xml:space="preserve"> 1947 </w:t>
      </w:r>
      <w:r w:rsidR="00F10FFF" w:rsidRPr="006133E8">
        <w:rPr>
          <w:rFonts w:cstheme="minorHAnsi"/>
        </w:rPr>
        <w:t>and Savage</w:t>
      </w:r>
      <w:r w:rsidR="006D649B" w:rsidRPr="006133E8">
        <w:rPr>
          <w:rFonts w:cstheme="minorHAnsi"/>
        </w:rPr>
        <w:t xml:space="preserve"> 1954</w:t>
      </w:r>
      <w:r w:rsidR="00F10FFF" w:rsidRPr="006133E8">
        <w:rPr>
          <w:rFonts w:cstheme="minorHAnsi"/>
        </w:rPr>
        <w:t>) demands that the value of a prospect is equal to the prospect’s expected value</w:t>
      </w:r>
      <w:r w:rsidR="001C24A2" w:rsidRPr="006133E8">
        <w:rPr>
          <w:rFonts w:cstheme="minorHAnsi"/>
        </w:rPr>
        <w:t xml:space="preserve">; </w:t>
      </w:r>
      <w:r w:rsidR="00F10FFF" w:rsidRPr="006133E8">
        <w:rPr>
          <w:rFonts w:cstheme="minorHAnsi"/>
        </w:rPr>
        <w:t>that is</w:t>
      </w:r>
      <w:r w:rsidR="0045584A" w:rsidRPr="006133E8">
        <w:rPr>
          <w:rFonts w:cstheme="minorHAnsi"/>
        </w:rPr>
        <w:t>,</w:t>
      </w:r>
      <w:r w:rsidR="001C24A2" w:rsidRPr="006133E8">
        <w:rPr>
          <w:rFonts w:cstheme="minorHAnsi"/>
        </w:rPr>
        <w:t xml:space="preserve"> to</w:t>
      </w:r>
      <w:r w:rsidR="00F10FFF" w:rsidRPr="006133E8">
        <w:rPr>
          <w:rFonts w:cstheme="minorHAnsi"/>
        </w:rPr>
        <w:t xml:space="preserve"> the weighted average of the values of </w:t>
      </w:r>
      <w:r w:rsidR="001C24A2" w:rsidRPr="006133E8">
        <w:rPr>
          <w:rFonts w:cstheme="minorHAnsi"/>
        </w:rPr>
        <w:t>the</w:t>
      </w:r>
      <w:r w:rsidR="00F10FFF" w:rsidRPr="006133E8">
        <w:rPr>
          <w:rFonts w:cstheme="minorHAnsi"/>
        </w:rPr>
        <w:t xml:space="preserve"> outcome</w:t>
      </w:r>
      <w:r w:rsidR="006E72DF" w:rsidRPr="006133E8">
        <w:rPr>
          <w:rFonts w:cstheme="minorHAnsi"/>
        </w:rPr>
        <w:t>s</w:t>
      </w:r>
      <w:r w:rsidR="00F10FFF" w:rsidRPr="006133E8">
        <w:rPr>
          <w:rFonts w:cstheme="minorHAnsi"/>
        </w:rPr>
        <w:t>, when the weigh</w:t>
      </w:r>
      <w:r w:rsidR="001C24A2" w:rsidRPr="006133E8">
        <w:rPr>
          <w:rFonts w:cstheme="minorHAnsi"/>
        </w:rPr>
        <w:t>t</w:t>
      </w:r>
      <w:r w:rsidR="00F10FFF" w:rsidRPr="006133E8">
        <w:rPr>
          <w:rFonts w:cstheme="minorHAnsi"/>
        </w:rPr>
        <w:t xml:space="preserve"> each outcome gets is </w:t>
      </w:r>
      <w:r w:rsidR="001C24A2" w:rsidRPr="006133E8">
        <w:rPr>
          <w:rFonts w:cstheme="minorHAnsi"/>
        </w:rPr>
        <w:t xml:space="preserve">equal to </w:t>
      </w:r>
      <w:r w:rsidR="00F10FFF" w:rsidRPr="006133E8">
        <w:rPr>
          <w:rFonts w:cstheme="minorHAnsi"/>
        </w:rPr>
        <w:t>its probability</w:t>
      </w:r>
      <w:r w:rsidR="00C179DD" w:rsidRPr="006133E8">
        <w:rPr>
          <w:rFonts w:cstheme="minorHAnsi"/>
        </w:rPr>
        <w:t xml:space="preserve"> according to the prospect</w:t>
      </w:r>
      <w:r w:rsidR="00F10FFF" w:rsidRPr="006133E8">
        <w:rPr>
          <w:rFonts w:cstheme="minorHAnsi"/>
        </w:rPr>
        <w:t xml:space="preserve">. </w:t>
      </w:r>
      <w:r w:rsidR="004E27D0" w:rsidRPr="006133E8">
        <w:rPr>
          <w:rFonts w:cstheme="minorHAnsi"/>
        </w:rPr>
        <w:t xml:space="preserve">Henceforth, </w:t>
      </w:r>
      <w:r w:rsidR="001C24A2" w:rsidRPr="006133E8">
        <w:rPr>
          <w:rFonts w:cstheme="minorHAnsi"/>
        </w:rPr>
        <w:t xml:space="preserve">I will refer to any value function that respects this demand as one that has an “expectational form”. </w:t>
      </w:r>
    </w:p>
    <w:p w14:paraId="060BB245" w14:textId="49649D3C" w:rsidR="00F15CCF" w:rsidRPr="006133E8" w:rsidRDefault="001C24A2" w:rsidP="006133E8">
      <w:pPr>
        <w:spacing w:line="480" w:lineRule="auto"/>
        <w:contextualSpacing/>
        <w:jc w:val="both"/>
        <w:rPr>
          <w:rFonts w:cstheme="minorHAnsi"/>
        </w:rPr>
      </w:pPr>
      <w:r w:rsidRPr="006133E8">
        <w:rPr>
          <w:rFonts w:cstheme="minorHAnsi"/>
        </w:rPr>
        <w:t>The demand that utility</w:t>
      </w:r>
      <w:r w:rsidR="00A810CE" w:rsidRPr="006133E8">
        <w:rPr>
          <w:rFonts w:cstheme="minorHAnsi"/>
        </w:rPr>
        <w:t xml:space="preserve"> </w:t>
      </w:r>
      <w:r w:rsidRPr="006133E8">
        <w:rPr>
          <w:rFonts w:cstheme="minorHAnsi"/>
        </w:rPr>
        <w:t>will have an expectational form is known to be</w:t>
      </w:r>
      <w:r w:rsidR="00A810CE" w:rsidRPr="006133E8">
        <w:rPr>
          <w:rFonts w:cstheme="minorHAnsi"/>
        </w:rPr>
        <w:t xml:space="preserve"> problematic from a descriptive point of view.</w:t>
      </w:r>
      <w:r w:rsidR="00A810CE" w:rsidRPr="006133E8">
        <w:rPr>
          <w:rStyle w:val="FootnoteReference"/>
          <w:rFonts w:cstheme="minorHAnsi"/>
        </w:rPr>
        <w:footnoteReference w:id="7"/>
      </w:r>
      <w:r w:rsidR="00A810CE" w:rsidRPr="006133E8">
        <w:rPr>
          <w:rFonts w:cstheme="minorHAnsi"/>
        </w:rPr>
        <w:t xml:space="preserve"> However, </w:t>
      </w:r>
      <w:r w:rsidR="00250A79" w:rsidRPr="006133E8">
        <w:rPr>
          <w:rFonts w:cstheme="minorHAnsi"/>
        </w:rPr>
        <w:t xml:space="preserve">recently </w:t>
      </w:r>
      <w:r w:rsidR="00A810CE" w:rsidRPr="006133E8">
        <w:rPr>
          <w:rFonts w:cstheme="minorHAnsi"/>
        </w:rPr>
        <w:t>several philosophers (notably</w:t>
      </w:r>
      <w:r w:rsidR="00250A79" w:rsidRPr="006133E8">
        <w:rPr>
          <w:rFonts w:cstheme="minorHAnsi"/>
        </w:rPr>
        <w:t>,</w:t>
      </w:r>
      <w:r w:rsidR="00A810CE" w:rsidRPr="006133E8">
        <w:rPr>
          <w:rFonts w:cstheme="minorHAnsi"/>
        </w:rPr>
        <w:t xml:space="preserve"> </w:t>
      </w:r>
      <w:proofErr w:type="spellStart"/>
      <w:r w:rsidR="00A810CE" w:rsidRPr="006133E8">
        <w:rPr>
          <w:rFonts w:cstheme="minorHAnsi"/>
        </w:rPr>
        <w:t>Buchak</w:t>
      </w:r>
      <w:proofErr w:type="spellEnd"/>
      <w:r w:rsidR="00A810CE" w:rsidRPr="006133E8">
        <w:rPr>
          <w:rFonts w:cstheme="minorHAnsi"/>
        </w:rPr>
        <w:t xml:space="preserve"> </w:t>
      </w:r>
      <w:r w:rsidR="006D649B" w:rsidRPr="006133E8">
        <w:rPr>
          <w:rFonts w:cstheme="minorHAnsi"/>
        </w:rPr>
        <w:t xml:space="preserve">2013 </w:t>
      </w:r>
      <w:r w:rsidR="00A810CE" w:rsidRPr="006133E8">
        <w:rPr>
          <w:rFonts w:cstheme="minorHAnsi"/>
        </w:rPr>
        <w:t>and Stefansson and Bradley</w:t>
      </w:r>
      <w:r w:rsidR="006D649B" w:rsidRPr="006133E8">
        <w:rPr>
          <w:rFonts w:cstheme="minorHAnsi"/>
        </w:rPr>
        <w:t xml:space="preserve"> 2015 and 2017</w:t>
      </w:r>
      <w:r w:rsidR="00250A79" w:rsidRPr="006133E8">
        <w:rPr>
          <w:rFonts w:cstheme="minorHAnsi"/>
        </w:rPr>
        <w:t>; s</w:t>
      </w:r>
      <w:r w:rsidR="00A810CE" w:rsidRPr="006133E8">
        <w:rPr>
          <w:rFonts w:cstheme="minorHAnsi"/>
        </w:rPr>
        <w:t>ee also Goldschmidt and Nissan-Rozen</w:t>
      </w:r>
      <w:r w:rsidR="006D649B" w:rsidRPr="006133E8">
        <w:rPr>
          <w:rFonts w:cstheme="minorHAnsi"/>
        </w:rPr>
        <w:t xml:space="preserve">, </w:t>
      </w:r>
      <w:r w:rsidR="00F3250A" w:rsidRPr="006133E8">
        <w:rPr>
          <w:rFonts w:cstheme="minorHAnsi"/>
        </w:rPr>
        <w:t>2020</w:t>
      </w:r>
      <w:r w:rsidR="00A810CE" w:rsidRPr="006133E8">
        <w:rPr>
          <w:rFonts w:cstheme="minorHAnsi"/>
        </w:rPr>
        <w:t xml:space="preserve">) </w:t>
      </w:r>
      <w:r w:rsidR="00250A79" w:rsidRPr="006133E8">
        <w:rPr>
          <w:rFonts w:cstheme="minorHAnsi"/>
        </w:rPr>
        <w:t xml:space="preserve">have </w:t>
      </w:r>
      <w:r w:rsidR="00A810CE" w:rsidRPr="006133E8">
        <w:rPr>
          <w:rFonts w:cstheme="minorHAnsi"/>
        </w:rPr>
        <w:t xml:space="preserve">argued that it </w:t>
      </w:r>
      <w:r w:rsidR="00E04001" w:rsidRPr="006133E8">
        <w:rPr>
          <w:rFonts w:cstheme="minorHAnsi"/>
        </w:rPr>
        <w:t>is too restrictive also from</w:t>
      </w:r>
      <w:r w:rsidR="00A810CE" w:rsidRPr="006133E8">
        <w:rPr>
          <w:rFonts w:cstheme="minorHAnsi"/>
        </w:rPr>
        <w:t xml:space="preserve"> a normativ</w:t>
      </w:r>
      <w:r w:rsidR="00E04001" w:rsidRPr="006133E8">
        <w:rPr>
          <w:rFonts w:cstheme="minorHAnsi"/>
        </w:rPr>
        <w:t>e point of view. Different scholars relax th</w:t>
      </w:r>
      <w:r w:rsidR="007A1AC7" w:rsidRPr="006133E8">
        <w:rPr>
          <w:rFonts w:cstheme="minorHAnsi"/>
        </w:rPr>
        <w:t>e</w:t>
      </w:r>
      <w:r w:rsidR="00E04001" w:rsidRPr="006133E8">
        <w:rPr>
          <w:rFonts w:cstheme="minorHAnsi"/>
        </w:rPr>
        <w:t xml:space="preserve"> demand in different ways. However, the trilemma</w:t>
      </w:r>
      <w:r w:rsidR="00F15CCF" w:rsidRPr="006133E8">
        <w:rPr>
          <w:rFonts w:cstheme="minorHAnsi"/>
        </w:rPr>
        <w:t xml:space="preserve"> seems to</w:t>
      </w:r>
      <w:r w:rsidR="00E04001" w:rsidRPr="006133E8">
        <w:rPr>
          <w:rFonts w:cstheme="minorHAnsi"/>
        </w:rPr>
        <w:t xml:space="preserve"> arise</w:t>
      </w:r>
      <w:r w:rsidR="00F15CCF" w:rsidRPr="006133E8">
        <w:rPr>
          <w:rFonts w:cstheme="minorHAnsi"/>
        </w:rPr>
        <w:t xml:space="preserve"> in the context of at least most</w:t>
      </w:r>
      <w:r w:rsidR="00E04001" w:rsidRPr="006133E8">
        <w:rPr>
          <w:rFonts w:cstheme="minorHAnsi"/>
        </w:rPr>
        <w:t xml:space="preserve"> </w:t>
      </w:r>
      <w:r w:rsidR="00082FF8" w:rsidRPr="006133E8">
        <w:rPr>
          <w:rFonts w:cstheme="minorHAnsi"/>
        </w:rPr>
        <w:t xml:space="preserve">of the </w:t>
      </w:r>
      <w:r w:rsidR="00E04001" w:rsidRPr="006133E8">
        <w:rPr>
          <w:rFonts w:cstheme="minorHAnsi"/>
        </w:rPr>
        <w:t>alternatives</w:t>
      </w:r>
      <w:r w:rsidR="007A1AC7" w:rsidRPr="006133E8">
        <w:rPr>
          <w:rFonts w:cstheme="minorHAnsi"/>
        </w:rPr>
        <w:t xml:space="preserve"> to orthodox decision theory </w:t>
      </w:r>
      <w:r w:rsidR="00E04001" w:rsidRPr="006133E8">
        <w:rPr>
          <w:rFonts w:cstheme="minorHAnsi"/>
        </w:rPr>
        <w:t>discussed in the literature</w:t>
      </w:r>
      <w:r w:rsidR="00F15CCF" w:rsidRPr="006133E8">
        <w:rPr>
          <w:rFonts w:cstheme="minorHAnsi"/>
        </w:rPr>
        <w:t xml:space="preserve">. To avoid unnecessary technicalities, the discussion will proceed by concentrating on </w:t>
      </w:r>
      <w:proofErr w:type="spellStart"/>
      <w:r w:rsidR="00F15CCF" w:rsidRPr="006133E8">
        <w:rPr>
          <w:rFonts w:cstheme="minorHAnsi"/>
        </w:rPr>
        <w:t>Buchak’s</w:t>
      </w:r>
      <w:proofErr w:type="spellEnd"/>
      <w:r w:rsidR="00F15CCF" w:rsidRPr="006133E8">
        <w:rPr>
          <w:rFonts w:cstheme="minorHAnsi"/>
        </w:rPr>
        <w:t xml:space="preserve"> theory, which </w:t>
      </w:r>
      <w:r w:rsidR="00A51BFF" w:rsidRPr="006133E8">
        <w:rPr>
          <w:rFonts w:cstheme="minorHAnsi"/>
        </w:rPr>
        <w:t>is</w:t>
      </w:r>
      <w:r w:rsidR="00F15CCF" w:rsidRPr="006133E8">
        <w:rPr>
          <w:rFonts w:cstheme="minorHAnsi"/>
        </w:rPr>
        <w:t xml:space="preserve"> the theor</w:t>
      </w:r>
      <w:r w:rsidR="00A51BFF" w:rsidRPr="006133E8">
        <w:rPr>
          <w:rFonts w:cstheme="minorHAnsi"/>
        </w:rPr>
        <w:t>y</w:t>
      </w:r>
      <w:r w:rsidR="00F15CCF" w:rsidRPr="006133E8">
        <w:rPr>
          <w:rFonts w:cstheme="minorHAnsi"/>
        </w:rPr>
        <w:t xml:space="preserve"> most discussed by philosophers</w:t>
      </w:r>
      <w:r w:rsidR="007A1AC7" w:rsidRPr="006133E8">
        <w:rPr>
          <w:rFonts w:cstheme="minorHAnsi"/>
        </w:rPr>
        <w:t xml:space="preserve"> in recent years</w:t>
      </w:r>
      <w:r w:rsidR="00F15CCF" w:rsidRPr="006133E8">
        <w:rPr>
          <w:rFonts w:cstheme="minorHAnsi"/>
        </w:rPr>
        <w:t>.</w:t>
      </w:r>
      <w:r w:rsidR="00467F2A" w:rsidRPr="006133E8">
        <w:rPr>
          <w:rFonts w:cstheme="minorHAnsi"/>
        </w:rPr>
        <w:t xml:space="preserve"> However, </w:t>
      </w:r>
      <w:r w:rsidR="00AB5531">
        <w:rPr>
          <w:rFonts w:cstheme="minorHAnsi"/>
        </w:rPr>
        <w:t>below</w:t>
      </w:r>
      <w:r w:rsidR="00467F2A" w:rsidRPr="006133E8">
        <w:rPr>
          <w:rFonts w:cstheme="minorHAnsi"/>
        </w:rPr>
        <w:t xml:space="preserve"> I show that problem arises for a very wide family of deviations from orthodox decision theory.</w:t>
      </w:r>
      <w:r w:rsidR="00C24F80" w:rsidRPr="006133E8">
        <w:rPr>
          <w:rStyle w:val="FootnoteReference"/>
          <w:rFonts w:cstheme="minorHAnsi"/>
        </w:rPr>
        <w:footnoteReference w:id="8"/>
      </w:r>
      <w:r w:rsidR="00467F2A" w:rsidRPr="006133E8">
        <w:rPr>
          <w:rFonts w:cstheme="minorHAnsi"/>
        </w:rPr>
        <w:t xml:space="preserve">  </w:t>
      </w:r>
      <w:r w:rsidR="00F15CCF" w:rsidRPr="006133E8">
        <w:rPr>
          <w:rFonts w:cstheme="minorHAnsi"/>
        </w:rPr>
        <w:t xml:space="preserve"> </w:t>
      </w:r>
    </w:p>
    <w:p w14:paraId="17416842" w14:textId="2AD00966" w:rsidR="00A218CC" w:rsidRPr="006133E8" w:rsidRDefault="00E04001" w:rsidP="006133E8">
      <w:pPr>
        <w:spacing w:line="480" w:lineRule="auto"/>
        <w:contextualSpacing/>
        <w:jc w:val="both"/>
        <w:rPr>
          <w:rFonts w:cstheme="minorHAnsi"/>
        </w:rPr>
      </w:pPr>
      <w:r w:rsidRPr="006133E8">
        <w:rPr>
          <w:rFonts w:cstheme="minorHAnsi"/>
        </w:rPr>
        <w:lastRenderedPageBreak/>
        <w:t xml:space="preserve">I am not aware of any explicit discussion of </w:t>
      </w:r>
      <w:r w:rsidRPr="006133E8">
        <w:rPr>
          <w:rFonts w:cstheme="minorHAnsi"/>
          <w:i/>
          <w:iCs/>
        </w:rPr>
        <w:t>Pluralism</w:t>
      </w:r>
      <w:r w:rsidRPr="006133E8">
        <w:rPr>
          <w:rFonts w:cstheme="minorHAnsi"/>
        </w:rPr>
        <w:t xml:space="preserve"> in the context of other interpretations </w:t>
      </w:r>
      <w:r w:rsidR="00D8144A" w:rsidRPr="006133E8">
        <w:rPr>
          <w:rFonts w:cstheme="minorHAnsi"/>
        </w:rPr>
        <w:t xml:space="preserve">of </w:t>
      </w:r>
      <w:r w:rsidRPr="006133E8">
        <w:rPr>
          <w:rFonts w:cstheme="minorHAnsi"/>
        </w:rPr>
        <w:t xml:space="preserve">personal value. </w:t>
      </w:r>
      <w:r w:rsidR="000D28E9" w:rsidRPr="006133E8">
        <w:rPr>
          <w:rFonts w:cstheme="minorHAnsi"/>
        </w:rPr>
        <w:t>As</w:t>
      </w:r>
      <w:r w:rsidRPr="006133E8">
        <w:rPr>
          <w:rFonts w:cstheme="minorHAnsi"/>
        </w:rPr>
        <w:t xml:space="preserve"> will be discussed </w:t>
      </w:r>
      <w:r w:rsidR="00C179DD" w:rsidRPr="006133E8">
        <w:rPr>
          <w:rFonts w:cstheme="minorHAnsi"/>
        </w:rPr>
        <w:t>in the next section</w:t>
      </w:r>
      <w:r w:rsidRPr="006133E8">
        <w:rPr>
          <w:rFonts w:cstheme="minorHAnsi"/>
        </w:rPr>
        <w:t xml:space="preserve">, </w:t>
      </w:r>
      <w:r w:rsidR="000D28E9" w:rsidRPr="006133E8">
        <w:rPr>
          <w:rFonts w:cstheme="minorHAnsi"/>
        </w:rPr>
        <w:t xml:space="preserve">however, </w:t>
      </w:r>
      <w:r w:rsidRPr="006133E8">
        <w:rPr>
          <w:rFonts w:cstheme="minorHAnsi"/>
        </w:rPr>
        <w:t xml:space="preserve">it seems to me that the demand that personal value will have an expectational form is even less plausible under these interpretations.   </w:t>
      </w:r>
      <w:r w:rsidR="001C24A2" w:rsidRPr="006133E8">
        <w:rPr>
          <w:rFonts w:cstheme="minorHAnsi"/>
        </w:rPr>
        <w:t xml:space="preserve">  </w:t>
      </w:r>
      <w:r w:rsidR="00B15D54" w:rsidRPr="006133E8">
        <w:rPr>
          <w:rFonts w:cstheme="minorHAnsi"/>
        </w:rPr>
        <w:t xml:space="preserve"> </w:t>
      </w:r>
      <w:r w:rsidR="00BB6C5E" w:rsidRPr="006133E8">
        <w:rPr>
          <w:rFonts w:cstheme="minorHAnsi"/>
        </w:rPr>
        <w:t xml:space="preserve">  </w:t>
      </w:r>
    </w:p>
    <w:p w14:paraId="56311BB5" w14:textId="59B10BD0" w:rsidR="00C33846" w:rsidRPr="006133E8" w:rsidRDefault="00F17519" w:rsidP="006133E8">
      <w:pPr>
        <w:spacing w:line="480" w:lineRule="auto"/>
        <w:contextualSpacing/>
        <w:jc w:val="both"/>
        <w:rPr>
          <w:rFonts w:cstheme="minorHAnsi"/>
        </w:rPr>
      </w:pPr>
      <w:r w:rsidRPr="006133E8">
        <w:rPr>
          <w:rFonts w:cstheme="minorHAnsi"/>
        </w:rPr>
        <w:t xml:space="preserve">A simple example, summarized in </w:t>
      </w:r>
      <w:r w:rsidR="00C179DD" w:rsidRPr="006133E8">
        <w:rPr>
          <w:rFonts w:cstheme="minorHAnsi"/>
        </w:rPr>
        <w:t>table 1</w:t>
      </w:r>
      <w:r w:rsidRPr="006133E8">
        <w:rPr>
          <w:rFonts w:cstheme="minorHAnsi"/>
        </w:rPr>
        <w:t>, demonstrate</w:t>
      </w:r>
      <w:r w:rsidR="000D28E9" w:rsidRPr="006133E8">
        <w:rPr>
          <w:rFonts w:cstheme="minorHAnsi"/>
        </w:rPr>
        <w:t>s</w:t>
      </w:r>
      <w:r w:rsidRPr="006133E8">
        <w:rPr>
          <w:rFonts w:cstheme="minorHAnsi"/>
        </w:rPr>
        <w:t xml:space="preserve"> the trilemma. There are two patients, two possible states and two possible uncertain distributions. Both </w:t>
      </w:r>
      <w:r w:rsidR="007A1AC7" w:rsidRPr="006133E8">
        <w:rPr>
          <w:rFonts w:cstheme="minorHAnsi"/>
        </w:rPr>
        <w:t>patients</w:t>
      </w:r>
      <w:r w:rsidRPr="006133E8">
        <w:rPr>
          <w:rFonts w:cstheme="minorHAnsi"/>
        </w:rPr>
        <w:t xml:space="preserve"> assign probability 0.5 to each state.</w:t>
      </w:r>
      <w:r w:rsidR="00A66858" w:rsidRPr="006133E8">
        <w:rPr>
          <w:rFonts w:cstheme="minorHAnsi"/>
        </w:rPr>
        <w:t xml:space="preserve"> This probability distribution can be understood as subjective or objective. Nothing in the discussion depends on this. </w:t>
      </w:r>
      <w:r w:rsidRPr="006133E8">
        <w:rPr>
          <w:rFonts w:cstheme="minorHAnsi"/>
        </w:rPr>
        <w:t xml:space="preserve">The first number in each cell designates the personal value in this cell for patient 1 and the second number designates the personal </w:t>
      </w:r>
      <w:r w:rsidR="00C0306D" w:rsidRPr="006133E8">
        <w:rPr>
          <w:rFonts w:cstheme="minorHAnsi"/>
        </w:rPr>
        <w:t xml:space="preserve">value </w:t>
      </w:r>
      <w:r w:rsidRPr="006133E8">
        <w:rPr>
          <w:rFonts w:cstheme="minorHAnsi"/>
        </w:rPr>
        <w:t xml:space="preserve">in the cell for patient 2. </w:t>
      </w:r>
    </w:p>
    <w:p w14:paraId="781F1D80" w14:textId="5CBBA9C4" w:rsidR="006133E8" w:rsidRPr="006133E8" w:rsidRDefault="006133E8" w:rsidP="006133E8">
      <w:pPr>
        <w:spacing w:line="480" w:lineRule="auto"/>
        <w:contextualSpacing/>
        <w:jc w:val="both"/>
        <w:rPr>
          <w:rFonts w:cstheme="minorHAnsi"/>
        </w:rPr>
      </w:pPr>
    </w:p>
    <w:tbl>
      <w:tblPr>
        <w:tblStyle w:val="TableGrid1"/>
        <w:tblW w:w="0" w:type="auto"/>
        <w:tblLook w:val="04A0" w:firstRow="1" w:lastRow="0" w:firstColumn="1" w:lastColumn="0" w:noHBand="0" w:noVBand="1"/>
      </w:tblPr>
      <w:tblGrid>
        <w:gridCol w:w="3116"/>
        <w:gridCol w:w="3117"/>
        <w:gridCol w:w="3117"/>
      </w:tblGrid>
      <w:tr w:rsidR="00F17519" w:rsidRPr="006133E8" w14:paraId="42CE219E" w14:textId="77777777" w:rsidTr="008E6D60">
        <w:tc>
          <w:tcPr>
            <w:tcW w:w="3116" w:type="dxa"/>
          </w:tcPr>
          <w:p w14:paraId="1A3F23FB" w14:textId="77777777" w:rsidR="00F17519" w:rsidRPr="006133E8" w:rsidRDefault="00F17519" w:rsidP="006133E8">
            <w:pPr>
              <w:spacing w:line="480" w:lineRule="auto"/>
              <w:contextualSpacing/>
              <w:jc w:val="both"/>
              <w:rPr>
                <w:rFonts w:cstheme="minorHAnsi"/>
              </w:rPr>
            </w:pPr>
          </w:p>
        </w:tc>
        <w:tc>
          <w:tcPr>
            <w:tcW w:w="3117" w:type="dxa"/>
          </w:tcPr>
          <w:p w14:paraId="0354100F" w14:textId="77777777" w:rsidR="00F17519" w:rsidRPr="006133E8" w:rsidRDefault="00F17519" w:rsidP="006133E8">
            <w:pPr>
              <w:spacing w:line="480" w:lineRule="auto"/>
              <w:contextualSpacing/>
              <w:jc w:val="both"/>
              <w:rPr>
                <w:rFonts w:cstheme="minorHAnsi"/>
              </w:rPr>
            </w:pPr>
            <w:r w:rsidRPr="006133E8">
              <w:rPr>
                <w:rFonts w:cstheme="minorHAnsi"/>
              </w:rPr>
              <w:t>State 1 (probability 0.5)</w:t>
            </w:r>
          </w:p>
        </w:tc>
        <w:tc>
          <w:tcPr>
            <w:tcW w:w="3117" w:type="dxa"/>
          </w:tcPr>
          <w:p w14:paraId="4AF8B896" w14:textId="77777777" w:rsidR="00F17519" w:rsidRPr="006133E8" w:rsidRDefault="00F17519" w:rsidP="006133E8">
            <w:pPr>
              <w:spacing w:line="480" w:lineRule="auto"/>
              <w:contextualSpacing/>
              <w:jc w:val="both"/>
              <w:rPr>
                <w:rFonts w:cstheme="minorHAnsi"/>
              </w:rPr>
            </w:pPr>
            <w:r w:rsidRPr="006133E8">
              <w:rPr>
                <w:rFonts w:cstheme="minorHAnsi"/>
              </w:rPr>
              <w:t>State 2 (probability 0.5)</w:t>
            </w:r>
          </w:p>
        </w:tc>
      </w:tr>
      <w:tr w:rsidR="00F17519" w:rsidRPr="006133E8" w14:paraId="0C4B7373" w14:textId="77777777" w:rsidTr="008E6D60">
        <w:tc>
          <w:tcPr>
            <w:tcW w:w="3116" w:type="dxa"/>
          </w:tcPr>
          <w:p w14:paraId="78EC940B" w14:textId="77777777" w:rsidR="00F17519" w:rsidRPr="006133E8" w:rsidRDefault="00F17519" w:rsidP="006133E8">
            <w:pPr>
              <w:spacing w:line="480" w:lineRule="auto"/>
              <w:contextualSpacing/>
              <w:jc w:val="both"/>
              <w:rPr>
                <w:rFonts w:cstheme="minorHAnsi"/>
              </w:rPr>
            </w:pPr>
            <w:r w:rsidRPr="006133E8">
              <w:rPr>
                <w:rFonts w:cstheme="minorHAnsi"/>
              </w:rPr>
              <w:t>Distribution A</w:t>
            </w:r>
          </w:p>
        </w:tc>
        <w:tc>
          <w:tcPr>
            <w:tcW w:w="3117" w:type="dxa"/>
          </w:tcPr>
          <w:p w14:paraId="26F86E8C" w14:textId="77777777" w:rsidR="00F17519" w:rsidRPr="006133E8" w:rsidRDefault="00F17519" w:rsidP="006133E8">
            <w:pPr>
              <w:spacing w:line="480" w:lineRule="auto"/>
              <w:contextualSpacing/>
              <w:jc w:val="both"/>
              <w:rPr>
                <w:rFonts w:cstheme="minorHAnsi"/>
              </w:rPr>
            </w:pPr>
            <w:r w:rsidRPr="006133E8">
              <w:rPr>
                <w:rFonts w:cstheme="minorHAnsi"/>
              </w:rPr>
              <w:t>0, 2.7</w:t>
            </w:r>
          </w:p>
        </w:tc>
        <w:tc>
          <w:tcPr>
            <w:tcW w:w="3117" w:type="dxa"/>
          </w:tcPr>
          <w:p w14:paraId="23B5B0C6" w14:textId="77777777" w:rsidR="00F17519" w:rsidRPr="006133E8" w:rsidRDefault="00F17519" w:rsidP="006133E8">
            <w:pPr>
              <w:spacing w:line="480" w:lineRule="auto"/>
              <w:contextualSpacing/>
              <w:jc w:val="both"/>
              <w:rPr>
                <w:rFonts w:cstheme="minorHAnsi"/>
              </w:rPr>
            </w:pPr>
            <w:r w:rsidRPr="006133E8">
              <w:rPr>
                <w:rFonts w:cstheme="minorHAnsi"/>
              </w:rPr>
              <w:t>7, 2.7</w:t>
            </w:r>
          </w:p>
        </w:tc>
      </w:tr>
      <w:tr w:rsidR="00F17519" w:rsidRPr="006133E8" w14:paraId="4BF7A317" w14:textId="77777777" w:rsidTr="008E6D60">
        <w:trPr>
          <w:trHeight w:val="179"/>
        </w:trPr>
        <w:tc>
          <w:tcPr>
            <w:tcW w:w="3116" w:type="dxa"/>
          </w:tcPr>
          <w:p w14:paraId="4598BC3F" w14:textId="77777777" w:rsidR="00F17519" w:rsidRPr="006133E8" w:rsidRDefault="00F17519" w:rsidP="006133E8">
            <w:pPr>
              <w:spacing w:line="480" w:lineRule="auto"/>
              <w:contextualSpacing/>
              <w:jc w:val="both"/>
              <w:rPr>
                <w:rFonts w:cstheme="minorHAnsi"/>
              </w:rPr>
            </w:pPr>
            <w:r w:rsidRPr="006133E8">
              <w:rPr>
                <w:rFonts w:cstheme="minorHAnsi"/>
              </w:rPr>
              <w:t>Distribution B</w:t>
            </w:r>
          </w:p>
        </w:tc>
        <w:tc>
          <w:tcPr>
            <w:tcW w:w="3117" w:type="dxa"/>
          </w:tcPr>
          <w:p w14:paraId="0F7AA2F1" w14:textId="77777777" w:rsidR="00F17519" w:rsidRPr="006133E8" w:rsidRDefault="00F17519" w:rsidP="006133E8">
            <w:pPr>
              <w:spacing w:line="480" w:lineRule="auto"/>
              <w:contextualSpacing/>
              <w:jc w:val="both"/>
              <w:rPr>
                <w:rFonts w:cstheme="minorHAnsi"/>
              </w:rPr>
            </w:pPr>
            <w:r w:rsidRPr="006133E8">
              <w:rPr>
                <w:rFonts w:cstheme="minorHAnsi"/>
              </w:rPr>
              <w:t>1.9, 1.9</w:t>
            </w:r>
          </w:p>
        </w:tc>
        <w:tc>
          <w:tcPr>
            <w:tcW w:w="3117" w:type="dxa"/>
          </w:tcPr>
          <w:p w14:paraId="6EC9BA29" w14:textId="77777777" w:rsidR="00F17519" w:rsidRPr="006133E8" w:rsidRDefault="00F17519" w:rsidP="006133E8">
            <w:pPr>
              <w:spacing w:line="480" w:lineRule="auto"/>
              <w:contextualSpacing/>
              <w:jc w:val="both"/>
              <w:rPr>
                <w:rFonts w:cstheme="minorHAnsi"/>
              </w:rPr>
            </w:pPr>
            <w:r w:rsidRPr="006133E8">
              <w:rPr>
                <w:rFonts w:cstheme="minorHAnsi"/>
              </w:rPr>
              <w:t>4.9,4.9</w:t>
            </w:r>
          </w:p>
        </w:tc>
      </w:tr>
    </w:tbl>
    <w:p w14:paraId="2338D517" w14:textId="50938451" w:rsidR="00633C10" w:rsidRPr="006133E8" w:rsidRDefault="00633C10" w:rsidP="006133E8">
      <w:pPr>
        <w:spacing w:line="480" w:lineRule="auto"/>
        <w:jc w:val="both"/>
        <w:rPr>
          <w:rFonts w:cstheme="minorHAnsi"/>
        </w:rPr>
      </w:pPr>
    </w:p>
    <w:p w14:paraId="054B697C" w14:textId="0EB328B0" w:rsidR="00C179DD" w:rsidRPr="006133E8" w:rsidRDefault="00C179DD" w:rsidP="006133E8">
      <w:pPr>
        <w:spacing w:line="480" w:lineRule="auto"/>
        <w:contextualSpacing/>
        <w:jc w:val="center"/>
        <w:rPr>
          <w:rFonts w:eastAsiaTheme="minorEastAsia" w:cstheme="minorHAnsi"/>
          <w:i/>
          <w:iCs/>
          <w:color w:val="000000" w:themeColor="text1"/>
          <w:kern w:val="24"/>
        </w:rPr>
      </w:pPr>
      <w:r w:rsidRPr="006133E8">
        <w:rPr>
          <w:rFonts w:eastAsiaTheme="minorEastAsia" w:cstheme="minorHAnsi"/>
          <w:i/>
          <w:iCs/>
          <w:color w:val="000000" w:themeColor="text1"/>
          <w:kern w:val="24"/>
        </w:rPr>
        <w:t xml:space="preserve">Table </w:t>
      </w:r>
      <w:r w:rsidR="006133E8" w:rsidRPr="006133E8">
        <w:rPr>
          <w:rFonts w:eastAsiaTheme="minorEastAsia" w:cstheme="minorHAnsi"/>
          <w:i/>
          <w:iCs/>
          <w:color w:val="000000" w:themeColor="text1"/>
          <w:kern w:val="24"/>
        </w:rPr>
        <w:t>1</w:t>
      </w:r>
    </w:p>
    <w:p w14:paraId="4E2A7DDB" w14:textId="4F488EB0" w:rsidR="00F17519" w:rsidRPr="006133E8" w:rsidRDefault="00F17519" w:rsidP="006133E8">
      <w:pPr>
        <w:spacing w:line="480" w:lineRule="auto"/>
        <w:contextualSpacing/>
        <w:jc w:val="both"/>
        <w:rPr>
          <w:rFonts w:cstheme="minorHAnsi"/>
        </w:rPr>
      </w:pPr>
      <w:r w:rsidRPr="006133E8">
        <w:rPr>
          <w:rFonts w:eastAsiaTheme="minorEastAsia" w:cstheme="minorHAnsi"/>
          <w:color w:val="000000" w:themeColor="text1"/>
          <w:kern w:val="24"/>
        </w:rPr>
        <w:t>Assume p</w:t>
      </w:r>
      <w:r w:rsidR="008F0055" w:rsidRPr="006133E8">
        <w:rPr>
          <w:rFonts w:eastAsiaTheme="minorEastAsia" w:cstheme="minorHAnsi"/>
          <w:color w:val="000000" w:themeColor="text1"/>
          <w:kern w:val="24"/>
        </w:rPr>
        <w:t>atient 1 assigns equal weights to both states</w:t>
      </w:r>
      <w:r w:rsidRPr="006133E8">
        <w:rPr>
          <w:rFonts w:eastAsiaTheme="minorEastAsia" w:cstheme="minorHAnsi"/>
          <w:color w:val="000000" w:themeColor="text1"/>
          <w:kern w:val="24"/>
        </w:rPr>
        <w:t xml:space="preserve"> (in line with the prescriptions of orthodox decision-theory)</w:t>
      </w:r>
      <w:r w:rsidR="008F0055" w:rsidRPr="006133E8">
        <w:rPr>
          <w:rFonts w:eastAsiaTheme="minorEastAsia" w:cstheme="minorHAnsi"/>
          <w:color w:val="000000" w:themeColor="text1"/>
          <w:kern w:val="24"/>
        </w:rPr>
        <w:t xml:space="preserve">. Thus, </w:t>
      </w:r>
      <w:r w:rsidRPr="006133E8">
        <w:rPr>
          <w:rFonts w:cstheme="minorHAnsi"/>
        </w:rPr>
        <w:t>her personal value from A is 0.5*0 + 0.5*7 = 3.5</w:t>
      </w:r>
      <w:r w:rsidR="00911F1D" w:rsidRPr="006133E8">
        <w:rPr>
          <w:rFonts w:cstheme="minorHAnsi"/>
        </w:rPr>
        <w:t>,</w:t>
      </w:r>
      <w:r w:rsidRPr="006133E8">
        <w:rPr>
          <w:rFonts w:cstheme="minorHAnsi"/>
        </w:rPr>
        <w:t xml:space="preserve"> which is higher than her personal value from B, which is 1.9*0.5 + 4.9*0.5 =3.4.</w:t>
      </w:r>
    </w:p>
    <w:p w14:paraId="3FF4BE82" w14:textId="02290491" w:rsidR="00F15CCF" w:rsidRPr="006133E8" w:rsidRDefault="00F17519" w:rsidP="006133E8">
      <w:pPr>
        <w:spacing w:after="0" w:line="480" w:lineRule="auto"/>
        <w:contextualSpacing/>
        <w:jc w:val="both"/>
        <w:rPr>
          <w:rFonts w:eastAsiaTheme="minorEastAsia" w:cstheme="minorHAnsi"/>
          <w:color w:val="000000" w:themeColor="text1"/>
          <w:kern w:val="24"/>
        </w:rPr>
      </w:pPr>
      <w:r w:rsidRPr="006133E8">
        <w:rPr>
          <w:rFonts w:eastAsiaTheme="minorEastAsia" w:cstheme="minorHAnsi"/>
          <w:color w:val="000000" w:themeColor="text1"/>
          <w:kern w:val="24"/>
        </w:rPr>
        <w:t>Assume also, however, that p</w:t>
      </w:r>
      <w:r w:rsidR="008F0055" w:rsidRPr="006133E8">
        <w:rPr>
          <w:rFonts w:eastAsiaTheme="minorEastAsia" w:cstheme="minorHAnsi"/>
          <w:color w:val="000000" w:themeColor="text1"/>
          <w:kern w:val="24"/>
        </w:rPr>
        <w:t xml:space="preserve">atient 2 – in line with </w:t>
      </w:r>
      <w:r w:rsidR="008F0055" w:rsidRPr="006133E8">
        <w:rPr>
          <w:rFonts w:eastAsiaTheme="minorEastAsia" w:cstheme="minorHAnsi"/>
          <w:i/>
          <w:iCs/>
          <w:color w:val="000000" w:themeColor="text1"/>
          <w:kern w:val="24"/>
        </w:rPr>
        <w:t>Pluralism</w:t>
      </w:r>
      <w:r w:rsidR="008F0055" w:rsidRPr="006133E8">
        <w:rPr>
          <w:rFonts w:eastAsiaTheme="minorEastAsia" w:cstheme="minorHAnsi"/>
          <w:color w:val="000000" w:themeColor="text1"/>
          <w:kern w:val="24"/>
        </w:rPr>
        <w:t xml:space="preserve"> </w:t>
      </w:r>
      <w:r w:rsidR="00911F1D" w:rsidRPr="006133E8">
        <w:rPr>
          <w:rFonts w:eastAsiaTheme="minorEastAsia" w:cstheme="minorHAnsi"/>
          <w:color w:val="000000" w:themeColor="text1"/>
          <w:kern w:val="24"/>
        </w:rPr>
        <w:t>–</w:t>
      </w:r>
      <w:r w:rsidR="008F0055" w:rsidRPr="006133E8">
        <w:rPr>
          <w:rFonts w:eastAsiaTheme="minorEastAsia" w:cstheme="minorHAnsi"/>
          <w:color w:val="000000" w:themeColor="text1"/>
          <w:kern w:val="24"/>
        </w:rPr>
        <w:t xml:space="preserve"> assigns a higher weight to state 1 (maybe because he disvalues risk). </w:t>
      </w:r>
      <w:r w:rsidRPr="006133E8">
        <w:rPr>
          <w:rFonts w:eastAsiaTheme="minorEastAsia" w:cstheme="minorHAnsi"/>
          <w:color w:val="000000" w:themeColor="text1"/>
          <w:kern w:val="24"/>
        </w:rPr>
        <w:t>In such a case</w:t>
      </w:r>
      <w:r w:rsidR="008F0055" w:rsidRPr="006133E8">
        <w:rPr>
          <w:rFonts w:eastAsiaTheme="minorEastAsia" w:cstheme="minorHAnsi"/>
          <w:color w:val="000000" w:themeColor="text1"/>
          <w:kern w:val="24"/>
        </w:rPr>
        <w:t xml:space="preserve">, even though B’s expected </w:t>
      </w:r>
      <w:r w:rsidRPr="006133E8">
        <w:rPr>
          <w:rFonts w:eastAsiaTheme="minorEastAsia" w:cstheme="minorHAnsi"/>
          <w:color w:val="000000" w:themeColor="text1"/>
          <w:kern w:val="24"/>
        </w:rPr>
        <w:t xml:space="preserve">personal </w:t>
      </w:r>
      <w:r w:rsidR="008F0055" w:rsidRPr="006133E8">
        <w:rPr>
          <w:rFonts w:eastAsiaTheme="minorEastAsia" w:cstheme="minorHAnsi"/>
          <w:color w:val="000000" w:themeColor="text1"/>
          <w:kern w:val="24"/>
        </w:rPr>
        <w:t>value</w:t>
      </w:r>
      <w:r w:rsidRPr="006133E8">
        <w:rPr>
          <w:rFonts w:eastAsiaTheme="minorEastAsia" w:cstheme="minorHAnsi"/>
          <w:color w:val="000000" w:themeColor="text1"/>
          <w:kern w:val="24"/>
        </w:rPr>
        <w:t xml:space="preserve"> for patient 2 (which is 1.9*0.5 + 4.9*0.5 = 3.4),</w:t>
      </w:r>
      <w:r w:rsidR="008F0055" w:rsidRPr="006133E8">
        <w:rPr>
          <w:rFonts w:eastAsiaTheme="minorEastAsia" w:cstheme="minorHAnsi"/>
          <w:color w:val="000000" w:themeColor="text1"/>
          <w:kern w:val="24"/>
        </w:rPr>
        <w:t xml:space="preserve"> is higher than A’s</w:t>
      </w:r>
      <w:r w:rsidRPr="006133E8">
        <w:rPr>
          <w:rFonts w:eastAsiaTheme="minorEastAsia" w:cstheme="minorHAnsi"/>
          <w:color w:val="000000" w:themeColor="text1"/>
          <w:kern w:val="24"/>
        </w:rPr>
        <w:t xml:space="preserve"> expected personal value (which is 2.7)</w:t>
      </w:r>
      <w:r w:rsidR="008F0055" w:rsidRPr="006133E8">
        <w:rPr>
          <w:rFonts w:eastAsiaTheme="minorEastAsia" w:cstheme="minorHAnsi"/>
          <w:color w:val="000000" w:themeColor="text1"/>
          <w:kern w:val="24"/>
        </w:rPr>
        <w:t xml:space="preserve">, A might be more valuable for </w:t>
      </w:r>
      <w:r w:rsidRPr="006133E8">
        <w:rPr>
          <w:rFonts w:eastAsiaTheme="minorEastAsia" w:cstheme="minorHAnsi"/>
          <w:color w:val="000000" w:themeColor="text1"/>
          <w:kern w:val="24"/>
        </w:rPr>
        <w:t>him</w:t>
      </w:r>
      <w:r w:rsidR="008F0055" w:rsidRPr="006133E8">
        <w:rPr>
          <w:rFonts w:eastAsiaTheme="minorEastAsia" w:cstheme="minorHAnsi"/>
          <w:color w:val="000000" w:themeColor="text1"/>
          <w:kern w:val="24"/>
        </w:rPr>
        <w:t xml:space="preserve"> than B</w:t>
      </w:r>
      <w:r w:rsidRPr="006133E8">
        <w:rPr>
          <w:rFonts w:eastAsiaTheme="minorEastAsia" w:cstheme="minorHAnsi"/>
          <w:color w:val="000000" w:themeColor="text1"/>
          <w:kern w:val="24"/>
        </w:rPr>
        <w:t xml:space="preserve">. </w:t>
      </w:r>
      <w:r w:rsidR="008E407E" w:rsidRPr="006133E8">
        <w:rPr>
          <w:rFonts w:eastAsiaTheme="minorEastAsia" w:cstheme="minorHAnsi"/>
          <w:color w:val="000000" w:themeColor="text1"/>
          <w:kern w:val="24"/>
        </w:rPr>
        <w:t xml:space="preserve">This might be the case, for example, if patient 2 obeys the decision theory suggested by </w:t>
      </w:r>
      <w:proofErr w:type="spellStart"/>
      <w:r w:rsidR="008E407E" w:rsidRPr="006133E8">
        <w:rPr>
          <w:rFonts w:eastAsiaTheme="minorEastAsia" w:cstheme="minorHAnsi"/>
          <w:color w:val="000000" w:themeColor="text1"/>
          <w:kern w:val="24"/>
        </w:rPr>
        <w:t>Buchak</w:t>
      </w:r>
      <w:proofErr w:type="spellEnd"/>
      <w:r w:rsidR="008E407E" w:rsidRPr="006133E8">
        <w:rPr>
          <w:rFonts w:eastAsiaTheme="minorEastAsia" w:cstheme="minorHAnsi"/>
          <w:color w:val="000000" w:themeColor="text1"/>
          <w:kern w:val="24"/>
        </w:rPr>
        <w:t xml:space="preserve"> (2013) and has moderately risk avoidant preferences. </w:t>
      </w:r>
    </w:p>
    <w:p w14:paraId="215213F8" w14:textId="7302070D" w:rsidR="008E407E" w:rsidRPr="006133E8" w:rsidRDefault="00F17519" w:rsidP="006133E8">
      <w:pPr>
        <w:spacing w:after="0" w:line="480" w:lineRule="auto"/>
        <w:contextualSpacing/>
        <w:jc w:val="both"/>
        <w:rPr>
          <w:rFonts w:cstheme="minorHAnsi"/>
        </w:rPr>
      </w:pPr>
      <w:proofErr w:type="spellStart"/>
      <w:r w:rsidRPr="006133E8">
        <w:rPr>
          <w:rFonts w:cstheme="minorHAnsi"/>
        </w:rPr>
        <w:t>Buchak’s</w:t>
      </w:r>
      <w:proofErr w:type="spellEnd"/>
      <w:r w:rsidRPr="006133E8">
        <w:rPr>
          <w:rFonts w:cstheme="minorHAnsi"/>
        </w:rPr>
        <w:t xml:space="preserve"> theory </w:t>
      </w:r>
      <w:r w:rsidR="008E407E" w:rsidRPr="006133E8">
        <w:rPr>
          <w:rFonts w:cstheme="minorHAnsi"/>
        </w:rPr>
        <w:t xml:space="preserve">demands that the value of a prospect is a weighted average of the values of the prospect’s outcomes </w:t>
      </w:r>
      <w:r w:rsidRPr="006133E8">
        <w:rPr>
          <w:rFonts w:cstheme="minorHAnsi"/>
        </w:rPr>
        <w:t xml:space="preserve">when the weights are given by a function, r(.), </w:t>
      </w:r>
      <w:r w:rsidR="00911F1D" w:rsidRPr="006133E8">
        <w:rPr>
          <w:rFonts w:cstheme="minorHAnsi"/>
        </w:rPr>
        <w:t xml:space="preserve">which </w:t>
      </w:r>
      <w:r w:rsidRPr="006133E8">
        <w:rPr>
          <w:rFonts w:cstheme="minorHAnsi"/>
        </w:rPr>
        <w:t xml:space="preserve">assigns to the probability of each possible </w:t>
      </w:r>
      <w:r w:rsidRPr="006133E8">
        <w:rPr>
          <w:rFonts w:cstheme="minorHAnsi"/>
        </w:rPr>
        <w:lastRenderedPageBreak/>
        <w:t xml:space="preserve">outcome a number between 0 to 1, according to how high the given outcome is ranked in the </w:t>
      </w:r>
      <w:r w:rsidR="009251E5" w:rsidRPr="006133E8">
        <w:rPr>
          <w:rFonts w:cstheme="minorHAnsi"/>
        </w:rPr>
        <w:t>patient</w:t>
      </w:r>
      <w:r w:rsidRPr="006133E8">
        <w:rPr>
          <w:rFonts w:cstheme="minorHAnsi"/>
        </w:rPr>
        <w:t>’s preferences.</w:t>
      </w:r>
      <w:r w:rsidR="008E407E" w:rsidRPr="006133E8">
        <w:rPr>
          <w:rFonts w:cstheme="minorHAnsi"/>
        </w:rPr>
        <w:t xml:space="preserve"> </w:t>
      </w:r>
      <w:r w:rsidRPr="006133E8">
        <w:rPr>
          <w:rFonts w:cstheme="minorHAnsi"/>
        </w:rPr>
        <w:t xml:space="preserve">The more convex this function the more risk avoidant the </w:t>
      </w:r>
      <w:r w:rsidR="009251E5" w:rsidRPr="006133E8">
        <w:rPr>
          <w:rFonts w:cstheme="minorHAnsi"/>
        </w:rPr>
        <w:t>patient</w:t>
      </w:r>
      <w:r w:rsidRPr="006133E8">
        <w:rPr>
          <w:rFonts w:cstheme="minorHAnsi"/>
        </w:rPr>
        <w:t xml:space="preserve"> is. </w:t>
      </w:r>
    </w:p>
    <w:p w14:paraId="4F962FE2" w14:textId="2B1E1958" w:rsidR="00F17519" w:rsidRPr="006133E8" w:rsidRDefault="00F17519" w:rsidP="006133E8">
      <w:pPr>
        <w:spacing w:after="0" w:line="480" w:lineRule="auto"/>
        <w:contextualSpacing/>
        <w:jc w:val="both"/>
        <w:rPr>
          <w:rFonts w:cstheme="minorHAnsi"/>
        </w:rPr>
      </w:pPr>
      <w:r w:rsidRPr="006133E8">
        <w:rPr>
          <w:rFonts w:cstheme="minorHAnsi"/>
        </w:rPr>
        <w:t>Let us assume that the r(.) function of patient 2 is r(p) = p</w:t>
      </w:r>
      <w:r w:rsidRPr="006133E8">
        <w:rPr>
          <w:rFonts w:cstheme="minorHAnsi"/>
          <w:vertAlign w:val="superscript"/>
        </w:rPr>
        <w:t>2</w:t>
      </w:r>
      <w:r w:rsidRPr="006133E8">
        <w:rPr>
          <w:rFonts w:cstheme="minorHAnsi"/>
        </w:rPr>
        <w:t>. In such a case</w:t>
      </w:r>
      <w:r w:rsidR="008E407E" w:rsidRPr="006133E8">
        <w:rPr>
          <w:rFonts w:cstheme="minorHAnsi"/>
        </w:rPr>
        <w:t xml:space="preserve">, according to </w:t>
      </w:r>
      <w:proofErr w:type="spellStart"/>
      <w:r w:rsidR="008E407E" w:rsidRPr="006133E8">
        <w:rPr>
          <w:rFonts w:cstheme="minorHAnsi"/>
        </w:rPr>
        <w:t>Buchak’s</w:t>
      </w:r>
      <w:proofErr w:type="spellEnd"/>
      <w:r w:rsidR="008E407E" w:rsidRPr="006133E8">
        <w:rPr>
          <w:rFonts w:cstheme="minorHAnsi"/>
        </w:rPr>
        <w:t xml:space="preserve"> theory,</w:t>
      </w:r>
      <w:r w:rsidRPr="006133E8">
        <w:rPr>
          <w:rFonts w:cstheme="minorHAnsi"/>
        </w:rPr>
        <w:t xml:space="preserve"> while the value</w:t>
      </w:r>
      <w:r w:rsidR="00691979" w:rsidRPr="006133E8">
        <w:rPr>
          <w:rFonts w:cstheme="minorHAnsi"/>
        </w:rPr>
        <w:t xml:space="preserve"> of A</w:t>
      </w:r>
      <w:r w:rsidRPr="006133E8">
        <w:rPr>
          <w:rFonts w:cstheme="minorHAnsi"/>
        </w:rPr>
        <w:t xml:space="preserve"> for patient 2 is 2.7, the value for him of B is 1.9 + 0.25*3 = 2.65</w:t>
      </w:r>
      <w:r w:rsidR="008E407E" w:rsidRPr="006133E8">
        <w:rPr>
          <w:rFonts w:cstheme="minorHAnsi"/>
        </w:rPr>
        <w:t xml:space="preserve">. It is easy to explain the </w:t>
      </w:r>
      <w:r w:rsidR="007A1AC7" w:rsidRPr="006133E8">
        <w:rPr>
          <w:rFonts w:cstheme="minorHAnsi"/>
        </w:rPr>
        <w:t>rationale</w:t>
      </w:r>
      <w:r w:rsidR="008E407E" w:rsidRPr="006133E8">
        <w:rPr>
          <w:rFonts w:cstheme="minorHAnsi"/>
        </w:rPr>
        <w:t xml:space="preserve"> behind this calculation even without specifying the exact functional form </w:t>
      </w:r>
      <w:r w:rsidR="00AB6BD6" w:rsidRPr="006133E8">
        <w:rPr>
          <w:rFonts w:cstheme="minorHAnsi"/>
        </w:rPr>
        <w:t xml:space="preserve">that </w:t>
      </w:r>
      <w:proofErr w:type="spellStart"/>
      <w:r w:rsidR="008E407E" w:rsidRPr="006133E8">
        <w:rPr>
          <w:rFonts w:cstheme="minorHAnsi"/>
        </w:rPr>
        <w:t>Buchak</w:t>
      </w:r>
      <w:proofErr w:type="spellEnd"/>
      <w:r w:rsidR="008E407E" w:rsidRPr="006133E8">
        <w:rPr>
          <w:rFonts w:cstheme="minorHAnsi"/>
        </w:rPr>
        <w:t xml:space="preserve"> suggests: </w:t>
      </w:r>
      <w:r w:rsidRPr="006133E8">
        <w:rPr>
          <w:rFonts w:cstheme="minorHAnsi"/>
        </w:rPr>
        <w:t>in B</w:t>
      </w:r>
      <w:r w:rsidR="00AB6BD6" w:rsidRPr="006133E8">
        <w:rPr>
          <w:rFonts w:cstheme="minorHAnsi"/>
        </w:rPr>
        <w:t>,</w:t>
      </w:r>
      <w:r w:rsidRPr="006133E8">
        <w:rPr>
          <w:rFonts w:cstheme="minorHAnsi"/>
        </w:rPr>
        <w:t xml:space="preserve"> </w:t>
      </w:r>
      <w:r w:rsidR="00EB2958" w:rsidRPr="006133E8">
        <w:rPr>
          <w:rFonts w:cstheme="minorHAnsi"/>
        </w:rPr>
        <w:t>patient</w:t>
      </w:r>
      <w:r w:rsidR="008E407E" w:rsidRPr="006133E8">
        <w:rPr>
          <w:rFonts w:cstheme="minorHAnsi"/>
        </w:rPr>
        <w:t xml:space="preserve"> 2</w:t>
      </w:r>
      <w:r w:rsidRPr="006133E8">
        <w:rPr>
          <w:rFonts w:cstheme="minorHAnsi"/>
        </w:rPr>
        <w:t xml:space="preserve"> gets 1.9 units of </w:t>
      </w:r>
      <w:r w:rsidR="00C179DD" w:rsidRPr="006133E8">
        <w:rPr>
          <w:rFonts w:cstheme="minorHAnsi"/>
        </w:rPr>
        <w:t>personal value</w:t>
      </w:r>
      <w:r w:rsidRPr="006133E8">
        <w:rPr>
          <w:rFonts w:cstheme="minorHAnsi"/>
        </w:rPr>
        <w:t xml:space="preserve"> for certain and with probability 0.5 he gets </w:t>
      </w:r>
      <w:r w:rsidR="00AB6BD6" w:rsidRPr="006133E8">
        <w:rPr>
          <w:rFonts w:cstheme="minorHAnsi"/>
        </w:rPr>
        <w:t xml:space="preserve">an </w:t>
      </w:r>
      <w:r w:rsidRPr="006133E8">
        <w:rPr>
          <w:rFonts w:cstheme="minorHAnsi"/>
        </w:rPr>
        <w:t xml:space="preserve">extra 3 units of </w:t>
      </w:r>
      <w:r w:rsidR="00C179DD" w:rsidRPr="006133E8">
        <w:rPr>
          <w:rFonts w:cstheme="minorHAnsi"/>
        </w:rPr>
        <w:t>personal value</w:t>
      </w:r>
      <w:r w:rsidRPr="006133E8">
        <w:rPr>
          <w:rFonts w:cstheme="minorHAnsi"/>
        </w:rPr>
        <w:t>. Due to his r(.) function</w:t>
      </w:r>
      <w:r w:rsidR="00AB6BD6" w:rsidRPr="006133E8">
        <w:rPr>
          <w:rFonts w:cstheme="minorHAnsi"/>
        </w:rPr>
        <w:t>,</w:t>
      </w:r>
      <w:r w:rsidRPr="006133E8">
        <w:rPr>
          <w:rFonts w:cstheme="minorHAnsi"/>
        </w:rPr>
        <w:t xml:space="preserve"> the weight patient 2 gives to the latter possibility is not equal to its probability – which is 0.5 – but rather to the </w:t>
      </w:r>
      <w:r w:rsidR="00615407" w:rsidRPr="006133E8">
        <w:rPr>
          <w:rFonts w:cstheme="minorHAnsi"/>
        </w:rPr>
        <w:t xml:space="preserve">square </w:t>
      </w:r>
      <w:r w:rsidRPr="006133E8">
        <w:rPr>
          <w:rFonts w:cstheme="minorHAnsi"/>
        </w:rPr>
        <w:t xml:space="preserve">of its probability, i.e. </w:t>
      </w:r>
      <w:r w:rsidR="008E407E" w:rsidRPr="006133E8">
        <w:rPr>
          <w:rFonts w:cstheme="minorHAnsi"/>
        </w:rPr>
        <w:t xml:space="preserve">to </w:t>
      </w:r>
      <w:r w:rsidRPr="006133E8">
        <w:rPr>
          <w:rFonts w:cstheme="minorHAnsi"/>
        </w:rPr>
        <w:t>0.2</w:t>
      </w:r>
      <w:r w:rsidR="008E407E" w:rsidRPr="006133E8">
        <w:rPr>
          <w:rFonts w:cstheme="minorHAnsi"/>
        </w:rPr>
        <w:t>5</w:t>
      </w:r>
      <w:r w:rsidRPr="006133E8">
        <w:rPr>
          <w:rFonts w:cstheme="minorHAnsi"/>
        </w:rPr>
        <w:t>.</w:t>
      </w:r>
      <w:r w:rsidR="00AB1699" w:rsidRPr="006133E8">
        <w:rPr>
          <w:rStyle w:val="FootnoteReference"/>
          <w:rFonts w:cstheme="minorHAnsi"/>
        </w:rPr>
        <w:footnoteReference w:id="9"/>
      </w:r>
      <w:r w:rsidRPr="006133E8">
        <w:rPr>
          <w:rFonts w:cstheme="minorHAnsi"/>
        </w:rPr>
        <w:t xml:space="preserve"> </w:t>
      </w:r>
      <w:r w:rsidR="00AB1699" w:rsidRPr="006133E8">
        <w:rPr>
          <w:rFonts w:cstheme="minorHAnsi"/>
        </w:rPr>
        <w:t xml:space="preserve">However, </w:t>
      </w:r>
      <w:proofErr w:type="spellStart"/>
      <w:r w:rsidR="00AB1699" w:rsidRPr="006133E8">
        <w:rPr>
          <w:rFonts w:cstheme="minorHAnsi"/>
        </w:rPr>
        <w:t>Buchak’s</w:t>
      </w:r>
      <w:proofErr w:type="spellEnd"/>
      <w:r w:rsidR="00AB1699" w:rsidRPr="006133E8">
        <w:rPr>
          <w:rFonts w:cstheme="minorHAnsi"/>
        </w:rPr>
        <w:t xml:space="preserve"> theory is not the only theory that allows for cases in which A is more valuable for patient 2 than B. The same goes for</w:t>
      </w:r>
      <w:r w:rsidR="007A1AC7" w:rsidRPr="006133E8">
        <w:rPr>
          <w:rFonts w:cstheme="minorHAnsi"/>
        </w:rPr>
        <w:t xml:space="preserve"> many other theories</w:t>
      </w:r>
      <w:r w:rsidR="00AB1699" w:rsidRPr="006133E8">
        <w:rPr>
          <w:rFonts w:cstheme="minorHAnsi"/>
        </w:rPr>
        <w:t xml:space="preserve"> that accept </w:t>
      </w:r>
      <w:r w:rsidR="00AB1699" w:rsidRPr="006133E8">
        <w:rPr>
          <w:rFonts w:cstheme="minorHAnsi"/>
          <w:i/>
          <w:iCs/>
        </w:rPr>
        <w:t>Pluralism</w:t>
      </w:r>
      <w:r w:rsidR="00AB1699" w:rsidRPr="006133E8">
        <w:rPr>
          <w:rFonts w:cstheme="minorHAnsi"/>
        </w:rPr>
        <w:t xml:space="preserve">.  </w:t>
      </w:r>
    </w:p>
    <w:p w14:paraId="350B25E9" w14:textId="77777777" w:rsidR="00467F2A" w:rsidRPr="006133E8" w:rsidRDefault="00F17519" w:rsidP="006133E8">
      <w:pPr>
        <w:spacing w:line="480" w:lineRule="auto"/>
        <w:contextualSpacing/>
        <w:jc w:val="both"/>
        <w:rPr>
          <w:rFonts w:cstheme="minorHAnsi"/>
        </w:rPr>
      </w:pPr>
      <w:r w:rsidRPr="006133E8">
        <w:rPr>
          <w:rFonts w:cstheme="minorHAnsi"/>
        </w:rPr>
        <w:t xml:space="preserve">Thus, </w:t>
      </w:r>
      <w:r w:rsidR="00F50047" w:rsidRPr="006133E8">
        <w:rPr>
          <w:rFonts w:cstheme="minorHAnsi"/>
        </w:rPr>
        <w:t xml:space="preserve">for </w:t>
      </w:r>
      <w:r w:rsidRPr="006133E8">
        <w:rPr>
          <w:rFonts w:cstheme="minorHAnsi"/>
        </w:rPr>
        <w:t>both patients</w:t>
      </w:r>
      <w:r w:rsidR="00F15CCF" w:rsidRPr="006133E8">
        <w:rPr>
          <w:rFonts w:cstheme="minorHAnsi"/>
        </w:rPr>
        <w:t>,</w:t>
      </w:r>
      <w:r w:rsidRPr="006133E8">
        <w:rPr>
          <w:rFonts w:cstheme="minorHAnsi"/>
        </w:rPr>
        <w:t xml:space="preserve"> A</w:t>
      </w:r>
      <w:r w:rsidR="00F50047" w:rsidRPr="006133E8">
        <w:rPr>
          <w:rFonts w:cstheme="minorHAnsi"/>
        </w:rPr>
        <w:t xml:space="preserve"> is more valuable than</w:t>
      </w:r>
      <w:r w:rsidRPr="006133E8">
        <w:rPr>
          <w:rFonts w:cstheme="minorHAnsi"/>
        </w:rPr>
        <w:t xml:space="preserve"> B. However, it is easy to see that in both states</w:t>
      </w:r>
      <w:r w:rsidR="00F15CCF" w:rsidRPr="006133E8">
        <w:rPr>
          <w:rFonts w:cstheme="minorHAnsi"/>
        </w:rPr>
        <w:t>,</w:t>
      </w:r>
      <w:r w:rsidRPr="006133E8">
        <w:rPr>
          <w:rFonts w:cstheme="minorHAnsi"/>
        </w:rPr>
        <w:t xml:space="preserve"> B brings both a higher total sum of </w:t>
      </w:r>
      <w:r w:rsidR="00AB1699" w:rsidRPr="006133E8">
        <w:rPr>
          <w:rFonts w:cstheme="minorHAnsi"/>
        </w:rPr>
        <w:t>personal value</w:t>
      </w:r>
      <w:r w:rsidRPr="006133E8">
        <w:rPr>
          <w:rFonts w:cstheme="minorHAnsi"/>
        </w:rPr>
        <w:t xml:space="preserve"> and a more egalitarian distribution of this total sum. </w:t>
      </w:r>
      <w:r w:rsidR="00AB1699" w:rsidRPr="006133E8">
        <w:rPr>
          <w:rFonts w:cstheme="minorHAnsi"/>
        </w:rPr>
        <w:t xml:space="preserve">Thus, given </w:t>
      </w:r>
      <w:r w:rsidR="00AB1699" w:rsidRPr="006133E8">
        <w:rPr>
          <w:rFonts w:cstheme="minorHAnsi"/>
          <w:i/>
          <w:iCs/>
        </w:rPr>
        <w:t>Pluralism</w:t>
      </w:r>
      <w:r w:rsidR="00AB1699" w:rsidRPr="006133E8">
        <w:rPr>
          <w:rFonts w:cstheme="minorHAnsi"/>
        </w:rPr>
        <w:t xml:space="preserve">, either </w:t>
      </w:r>
      <w:r w:rsidR="00AB1699" w:rsidRPr="006133E8">
        <w:rPr>
          <w:rFonts w:cstheme="minorHAnsi"/>
          <w:i/>
          <w:iCs/>
        </w:rPr>
        <w:t>ex</w:t>
      </w:r>
      <w:r w:rsidR="009251E5" w:rsidRPr="006133E8">
        <w:rPr>
          <w:rFonts w:cstheme="minorHAnsi"/>
          <w:i/>
          <w:iCs/>
        </w:rPr>
        <w:t>-</w:t>
      </w:r>
      <w:r w:rsidR="00AB1699" w:rsidRPr="006133E8">
        <w:rPr>
          <w:rFonts w:cstheme="minorHAnsi"/>
          <w:i/>
          <w:iCs/>
        </w:rPr>
        <w:t xml:space="preserve">ante Pareto </w:t>
      </w:r>
      <w:r w:rsidR="00AB1699" w:rsidRPr="006133E8">
        <w:rPr>
          <w:rFonts w:cstheme="minorHAnsi"/>
        </w:rPr>
        <w:t xml:space="preserve">or </w:t>
      </w:r>
      <w:r w:rsidR="00A218CC" w:rsidRPr="006133E8">
        <w:rPr>
          <w:rFonts w:cstheme="minorHAnsi"/>
          <w:i/>
          <w:iCs/>
        </w:rPr>
        <w:t>The Common Principle</w:t>
      </w:r>
      <w:r w:rsidR="00AB1699" w:rsidRPr="006133E8">
        <w:rPr>
          <w:rFonts w:cstheme="minorHAnsi"/>
          <w:i/>
          <w:iCs/>
        </w:rPr>
        <w:t xml:space="preserve"> </w:t>
      </w:r>
      <w:r w:rsidR="00AB1699" w:rsidRPr="006133E8">
        <w:rPr>
          <w:rFonts w:cstheme="minorHAnsi"/>
        </w:rPr>
        <w:t>must go.</w:t>
      </w:r>
    </w:p>
    <w:p w14:paraId="7EDD74DD" w14:textId="7484DD14" w:rsidR="00F50047" w:rsidRPr="006133E8" w:rsidRDefault="00467F2A" w:rsidP="006133E8">
      <w:pPr>
        <w:spacing w:line="480" w:lineRule="auto"/>
        <w:contextualSpacing/>
        <w:jc w:val="both"/>
        <w:rPr>
          <w:rFonts w:cstheme="minorHAnsi"/>
        </w:rPr>
      </w:pPr>
      <w:r w:rsidRPr="006133E8">
        <w:rPr>
          <w:rFonts w:cstheme="minorHAnsi"/>
        </w:rPr>
        <w:t>As an anonymous referee commented, a natural reaction to this example is to try and restrict the set of permissible weights the patients can use in a way that will prevent the conflict from arising. However</w:t>
      </w:r>
      <w:r w:rsidR="006133E8" w:rsidRPr="006133E8">
        <w:rPr>
          <w:rFonts w:cstheme="minorHAnsi"/>
        </w:rPr>
        <w:t>, there exists no such plausible restriction</w:t>
      </w:r>
      <w:r w:rsidR="001C78B7">
        <w:rPr>
          <w:rFonts w:cstheme="minorHAnsi"/>
        </w:rPr>
        <w:t xml:space="preserve"> (except maybe the one discussed below in footnote 10)</w:t>
      </w:r>
      <w:r w:rsidR="006133E8" w:rsidRPr="006133E8">
        <w:rPr>
          <w:rFonts w:cstheme="minorHAnsi"/>
        </w:rPr>
        <w:t>.</w:t>
      </w:r>
      <w:r w:rsidR="006D0CD7" w:rsidRPr="006133E8">
        <w:rPr>
          <w:rFonts w:cstheme="minorHAnsi"/>
        </w:rPr>
        <w:t xml:space="preserve"> </w:t>
      </w:r>
      <w:r w:rsidR="006133E8" w:rsidRPr="006133E8">
        <w:rPr>
          <w:rFonts w:cstheme="minorHAnsi"/>
        </w:rPr>
        <w:t>I</w:t>
      </w:r>
      <w:r w:rsidR="006D0CD7" w:rsidRPr="006133E8">
        <w:rPr>
          <w:rFonts w:cstheme="minorHAnsi"/>
        </w:rPr>
        <w:t xml:space="preserve">t is possible to build an example with the same structure </w:t>
      </w:r>
      <w:r w:rsidR="00C33846" w:rsidRPr="006133E8">
        <w:rPr>
          <w:rFonts w:cstheme="minorHAnsi"/>
        </w:rPr>
        <w:t>as</w:t>
      </w:r>
      <w:r w:rsidR="006D0CD7" w:rsidRPr="006133E8">
        <w:rPr>
          <w:rFonts w:cstheme="minorHAnsi"/>
        </w:rPr>
        <w:t xml:space="preserve"> the example above and in which patient 1’s personal value has an expectational form, in which the conflict arises, </w:t>
      </w:r>
      <w:r w:rsidR="006D0CD7" w:rsidRPr="006133E8">
        <w:rPr>
          <w:rFonts w:cstheme="minorHAnsi"/>
          <w:i/>
          <w:iCs/>
        </w:rPr>
        <w:t>for any assignment</w:t>
      </w:r>
      <w:r w:rsidR="006D0CD7" w:rsidRPr="006133E8">
        <w:rPr>
          <w:rFonts w:cstheme="minorHAnsi"/>
        </w:rPr>
        <w:t xml:space="preserve"> of positive weights to the states by patient 2. Since all decision theories (that I am aware of) </w:t>
      </w:r>
      <w:r w:rsidR="006D0CD7" w:rsidRPr="006133E8">
        <w:rPr>
          <w:rFonts w:cstheme="minorHAnsi"/>
          <w:i/>
          <w:iCs/>
        </w:rPr>
        <w:t>allow</w:t>
      </w:r>
      <w:r w:rsidR="006D0CD7" w:rsidRPr="006133E8">
        <w:rPr>
          <w:rFonts w:cstheme="minorHAnsi"/>
        </w:rPr>
        <w:t xml:space="preserve"> the patients to use value functions with an expectational form, this shows that no such plausible restriction on the weights (that still allows for different patients to use different weights) exits.</w:t>
      </w:r>
    </w:p>
    <w:p w14:paraId="7B63089D" w14:textId="63FC3308" w:rsidR="007D29EC" w:rsidRPr="006133E8" w:rsidRDefault="006133E8" w:rsidP="00DB2524">
      <w:pPr>
        <w:spacing w:line="480" w:lineRule="auto"/>
        <w:contextualSpacing/>
        <w:jc w:val="both"/>
        <w:rPr>
          <w:rFonts w:cstheme="minorHAnsi"/>
        </w:rPr>
      </w:pPr>
      <w:r w:rsidRPr="006133E8">
        <w:rPr>
          <w:rFonts w:cstheme="minorHAnsi"/>
        </w:rPr>
        <w:t>To see that consider the generalization of the example presented in table 2</w:t>
      </w:r>
    </w:p>
    <w:tbl>
      <w:tblPr>
        <w:tblStyle w:val="TableGrid"/>
        <w:tblW w:w="0" w:type="auto"/>
        <w:tblLook w:val="04A0" w:firstRow="1" w:lastRow="0" w:firstColumn="1" w:lastColumn="0" w:noHBand="0" w:noVBand="1"/>
      </w:tblPr>
      <w:tblGrid>
        <w:gridCol w:w="3116"/>
        <w:gridCol w:w="3117"/>
        <w:gridCol w:w="3117"/>
      </w:tblGrid>
      <w:tr w:rsidR="006133E8" w:rsidRPr="006133E8" w14:paraId="64641A8C" w14:textId="77777777" w:rsidTr="0010038F">
        <w:tc>
          <w:tcPr>
            <w:tcW w:w="3116" w:type="dxa"/>
          </w:tcPr>
          <w:p w14:paraId="10999876" w14:textId="77777777" w:rsidR="006133E8" w:rsidRPr="006133E8" w:rsidRDefault="006133E8" w:rsidP="006133E8">
            <w:pPr>
              <w:spacing w:line="480" w:lineRule="auto"/>
              <w:rPr>
                <w:rFonts w:cstheme="minorHAnsi"/>
                <w:color w:val="222222"/>
                <w:rtl/>
              </w:rPr>
            </w:pPr>
          </w:p>
        </w:tc>
        <w:tc>
          <w:tcPr>
            <w:tcW w:w="3117" w:type="dxa"/>
          </w:tcPr>
          <w:p w14:paraId="6F7A9073" w14:textId="32809FAD" w:rsidR="006133E8" w:rsidRPr="006133E8" w:rsidRDefault="006133E8" w:rsidP="006133E8">
            <w:pPr>
              <w:spacing w:line="480" w:lineRule="auto"/>
              <w:rPr>
                <w:rFonts w:cstheme="minorHAnsi"/>
                <w:color w:val="222222"/>
              </w:rPr>
            </w:pPr>
            <w:r w:rsidRPr="006133E8">
              <w:rPr>
                <w:rFonts w:cstheme="minorHAnsi"/>
                <w:color w:val="222222"/>
              </w:rPr>
              <w:t>State 1 (probability 0.5)</w:t>
            </w:r>
          </w:p>
        </w:tc>
        <w:tc>
          <w:tcPr>
            <w:tcW w:w="3117" w:type="dxa"/>
          </w:tcPr>
          <w:p w14:paraId="4C0484B6" w14:textId="61F942B2" w:rsidR="006133E8" w:rsidRPr="006133E8" w:rsidRDefault="006133E8" w:rsidP="006133E8">
            <w:pPr>
              <w:spacing w:line="480" w:lineRule="auto"/>
              <w:rPr>
                <w:rFonts w:cstheme="minorHAnsi"/>
                <w:color w:val="222222"/>
              </w:rPr>
            </w:pPr>
            <w:r w:rsidRPr="006133E8">
              <w:rPr>
                <w:rFonts w:cstheme="minorHAnsi"/>
                <w:color w:val="222222"/>
              </w:rPr>
              <w:t>State 2 (probability 0.5)</w:t>
            </w:r>
          </w:p>
        </w:tc>
      </w:tr>
      <w:tr w:rsidR="006133E8" w:rsidRPr="006133E8" w14:paraId="127D1510" w14:textId="77777777" w:rsidTr="0010038F">
        <w:tc>
          <w:tcPr>
            <w:tcW w:w="3116" w:type="dxa"/>
          </w:tcPr>
          <w:p w14:paraId="6F5B644B" w14:textId="445B154E" w:rsidR="006133E8" w:rsidRPr="006133E8" w:rsidRDefault="006133E8" w:rsidP="006133E8">
            <w:pPr>
              <w:spacing w:line="480" w:lineRule="auto"/>
              <w:rPr>
                <w:rFonts w:cstheme="minorHAnsi"/>
                <w:color w:val="222222"/>
              </w:rPr>
            </w:pPr>
            <w:r w:rsidRPr="006133E8">
              <w:rPr>
                <w:rFonts w:cstheme="minorHAnsi"/>
                <w:color w:val="222222"/>
              </w:rPr>
              <w:t>Distribution C</w:t>
            </w:r>
          </w:p>
        </w:tc>
        <w:tc>
          <w:tcPr>
            <w:tcW w:w="3117" w:type="dxa"/>
          </w:tcPr>
          <w:p w14:paraId="20237F9E" w14:textId="3D4382AF" w:rsidR="006133E8" w:rsidRPr="006133E8" w:rsidRDefault="006133E8" w:rsidP="006133E8">
            <w:pPr>
              <w:spacing w:line="480" w:lineRule="auto"/>
              <w:rPr>
                <w:rFonts w:cstheme="minorHAnsi"/>
                <w:color w:val="222222"/>
              </w:rPr>
            </w:pPr>
            <w:r w:rsidRPr="006133E8">
              <w:rPr>
                <w:rFonts w:cstheme="minorHAnsi"/>
                <w:color w:val="222222"/>
              </w:rPr>
              <w:t>0, X</w:t>
            </w:r>
          </w:p>
        </w:tc>
        <w:tc>
          <w:tcPr>
            <w:tcW w:w="3117" w:type="dxa"/>
          </w:tcPr>
          <w:p w14:paraId="0CE3994F" w14:textId="77777777" w:rsidR="006133E8" w:rsidRPr="006133E8" w:rsidRDefault="006133E8" w:rsidP="006133E8">
            <w:pPr>
              <w:spacing w:line="480" w:lineRule="auto"/>
              <w:rPr>
                <w:rFonts w:cstheme="minorHAnsi"/>
                <w:color w:val="222222"/>
              </w:rPr>
            </w:pPr>
            <w:r w:rsidRPr="006133E8">
              <w:rPr>
                <w:rFonts w:cstheme="minorHAnsi"/>
                <w:color w:val="222222"/>
              </w:rPr>
              <w:t>Z, Z-X-3Y</w:t>
            </w:r>
          </w:p>
        </w:tc>
      </w:tr>
      <w:tr w:rsidR="006133E8" w:rsidRPr="006133E8" w14:paraId="45544A9F" w14:textId="77777777" w:rsidTr="007D29EC">
        <w:trPr>
          <w:trHeight w:val="386"/>
        </w:trPr>
        <w:tc>
          <w:tcPr>
            <w:tcW w:w="3116" w:type="dxa"/>
          </w:tcPr>
          <w:p w14:paraId="639DC47A" w14:textId="2A03A38D" w:rsidR="006133E8" w:rsidRPr="006133E8" w:rsidRDefault="006133E8" w:rsidP="006133E8">
            <w:pPr>
              <w:spacing w:line="480" w:lineRule="auto"/>
              <w:rPr>
                <w:rFonts w:cstheme="minorHAnsi"/>
                <w:color w:val="222222"/>
              </w:rPr>
            </w:pPr>
            <w:r w:rsidRPr="006133E8">
              <w:rPr>
                <w:rFonts w:cstheme="minorHAnsi"/>
                <w:color w:val="222222"/>
              </w:rPr>
              <w:t>Distribution D</w:t>
            </w:r>
          </w:p>
        </w:tc>
        <w:tc>
          <w:tcPr>
            <w:tcW w:w="3117" w:type="dxa"/>
          </w:tcPr>
          <w:p w14:paraId="368768F8" w14:textId="77777777" w:rsidR="006133E8" w:rsidRPr="006133E8" w:rsidRDefault="00356C0B" w:rsidP="006133E8">
            <w:pPr>
              <w:spacing w:line="480" w:lineRule="auto"/>
              <w:rPr>
                <w:rFonts w:cstheme="minorHAnsi"/>
                <w:color w:val="222222"/>
              </w:rPr>
            </w:pPr>
            <m:oMath>
              <m:f>
                <m:fPr>
                  <m:ctrlPr>
                    <w:rPr>
                      <w:rFonts w:ascii="Cambria Math" w:hAnsi="Cambria Math" w:cstheme="minorHAnsi"/>
                      <w:i/>
                      <w:color w:val="222222"/>
                    </w:rPr>
                  </m:ctrlPr>
                </m:fPr>
                <m:num>
                  <m:r>
                    <w:rPr>
                      <w:rFonts w:ascii="Cambria Math" w:hAnsi="Cambria Math" w:cstheme="minorHAnsi"/>
                      <w:color w:val="222222"/>
                    </w:rPr>
                    <m:t>X+Y</m:t>
                  </m:r>
                </m:num>
                <m:den>
                  <m:r>
                    <w:rPr>
                      <w:rFonts w:ascii="Cambria Math" w:hAnsi="Cambria Math" w:cstheme="minorHAnsi"/>
                      <w:color w:val="222222"/>
                    </w:rPr>
                    <m:t>2</m:t>
                  </m:r>
                </m:den>
              </m:f>
            </m:oMath>
            <w:r w:rsidR="006133E8" w:rsidRPr="006133E8">
              <w:rPr>
                <w:rFonts w:eastAsiaTheme="minorEastAsia" w:cstheme="minorHAnsi"/>
                <w:color w:val="222222"/>
              </w:rPr>
              <w:t xml:space="preserve">, </w:t>
            </w:r>
            <m:oMath>
              <m:f>
                <m:fPr>
                  <m:ctrlPr>
                    <w:rPr>
                      <w:rFonts w:ascii="Cambria Math" w:hAnsi="Cambria Math" w:cstheme="minorHAnsi"/>
                      <w:i/>
                      <w:color w:val="222222"/>
                    </w:rPr>
                  </m:ctrlPr>
                </m:fPr>
                <m:num>
                  <m:r>
                    <w:rPr>
                      <w:rFonts w:ascii="Cambria Math" w:hAnsi="Cambria Math" w:cstheme="minorHAnsi"/>
                      <w:color w:val="222222"/>
                    </w:rPr>
                    <m:t>X+Y</m:t>
                  </m:r>
                </m:num>
                <m:den>
                  <m:r>
                    <w:rPr>
                      <w:rFonts w:ascii="Cambria Math" w:hAnsi="Cambria Math" w:cstheme="minorHAnsi"/>
                      <w:color w:val="222222"/>
                    </w:rPr>
                    <m:t>2</m:t>
                  </m:r>
                </m:den>
              </m:f>
            </m:oMath>
          </w:p>
        </w:tc>
        <w:tc>
          <w:tcPr>
            <w:tcW w:w="3117" w:type="dxa"/>
          </w:tcPr>
          <w:p w14:paraId="03D2B41C" w14:textId="77777777" w:rsidR="006133E8" w:rsidRPr="006133E8" w:rsidRDefault="006133E8" w:rsidP="006133E8">
            <w:pPr>
              <w:spacing w:line="480" w:lineRule="auto"/>
              <w:rPr>
                <w:rFonts w:cstheme="minorHAnsi"/>
                <w:color w:val="222222"/>
              </w:rPr>
            </w:pPr>
            <w:r w:rsidRPr="006133E8">
              <w:rPr>
                <w:rFonts w:cstheme="minorHAnsi"/>
                <w:color w:val="222222"/>
              </w:rPr>
              <w:t>Z -</w:t>
            </w:r>
            <m:oMath>
              <m:r>
                <w:rPr>
                  <w:rFonts w:ascii="Cambria Math" w:hAnsi="Cambria Math" w:cstheme="minorHAnsi"/>
                  <w:color w:val="222222"/>
                </w:rPr>
                <m:t xml:space="preserve"> </m:t>
              </m:r>
              <m:f>
                <m:fPr>
                  <m:ctrlPr>
                    <w:rPr>
                      <w:rFonts w:ascii="Cambria Math" w:hAnsi="Cambria Math" w:cstheme="minorHAnsi"/>
                      <w:i/>
                      <w:color w:val="222222"/>
                    </w:rPr>
                  </m:ctrlPr>
                </m:fPr>
                <m:num>
                  <m:r>
                    <w:rPr>
                      <w:rFonts w:ascii="Cambria Math" w:hAnsi="Cambria Math" w:cstheme="minorHAnsi"/>
                      <w:color w:val="222222"/>
                    </w:rPr>
                    <m:t>X</m:t>
                  </m:r>
                </m:num>
                <m:den>
                  <m:r>
                    <w:rPr>
                      <w:rFonts w:ascii="Cambria Math" w:hAnsi="Cambria Math" w:cstheme="minorHAnsi"/>
                      <w:color w:val="222222"/>
                    </w:rPr>
                    <m:t>2</m:t>
                  </m:r>
                </m:den>
              </m:f>
            </m:oMath>
            <w:r w:rsidRPr="006133E8">
              <w:rPr>
                <w:rFonts w:eastAsiaTheme="minorEastAsia" w:cstheme="minorHAnsi"/>
                <w:color w:val="222222"/>
              </w:rPr>
              <w:t xml:space="preserve"> </w:t>
            </w:r>
            <w:r w:rsidRPr="006133E8">
              <w:rPr>
                <w:rFonts w:cstheme="minorHAnsi"/>
                <w:color w:val="222222"/>
              </w:rPr>
              <w:t>- Y, Z -</w:t>
            </w:r>
            <m:oMath>
              <m:r>
                <w:rPr>
                  <w:rFonts w:ascii="Cambria Math" w:hAnsi="Cambria Math" w:cstheme="minorHAnsi"/>
                  <w:color w:val="222222"/>
                </w:rPr>
                <m:t xml:space="preserve"> </m:t>
              </m:r>
              <m:f>
                <m:fPr>
                  <m:ctrlPr>
                    <w:rPr>
                      <w:rFonts w:ascii="Cambria Math" w:hAnsi="Cambria Math" w:cstheme="minorHAnsi"/>
                      <w:i/>
                      <w:color w:val="222222"/>
                    </w:rPr>
                  </m:ctrlPr>
                </m:fPr>
                <m:num>
                  <m:r>
                    <w:rPr>
                      <w:rFonts w:ascii="Cambria Math" w:hAnsi="Cambria Math" w:cstheme="minorHAnsi"/>
                      <w:color w:val="222222"/>
                    </w:rPr>
                    <m:t>X</m:t>
                  </m:r>
                </m:num>
                <m:den>
                  <m:r>
                    <w:rPr>
                      <w:rFonts w:ascii="Cambria Math" w:hAnsi="Cambria Math" w:cstheme="minorHAnsi"/>
                      <w:color w:val="222222"/>
                    </w:rPr>
                    <m:t>2</m:t>
                  </m:r>
                </m:den>
              </m:f>
            </m:oMath>
            <w:r w:rsidRPr="006133E8">
              <w:rPr>
                <w:rFonts w:eastAsiaTheme="minorEastAsia" w:cstheme="minorHAnsi"/>
                <w:color w:val="222222"/>
              </w:rPr>
              <w:t xml:space="preserve"> </w:t>
            </w:r>
            <w:r w:rsidRPr="006133E8">
              <w:rPr>
                <w:rFonts w:cstheme="minorHAnsi"/>
                <w:color w:val="222222"/>
              </w:rPr>
              <w:t>– Y</w:t>
            </w:r>
          </w:p>
        </w:tc>
      </w:tr>
    </w:tbl>
    <w:p w14:paraId="13A1850B" w14:textId="77777777" w:rsidR="007D29EC" w:rsidRDefault="007D29EC" w:rsidP="007D29EC">
      <w:pPr>
        <w:spacing w:line="480" w:lineRule="auto"/>
        <w:contextualSpacing/>
        <w:jc w:val="center"/>
        <w:rPr>
          <w:rFonts w:cstheme="minorHAnsi"/>
          <w:i/>
          <w:iCs/>
        </w:rPr>
      </w:pPr>
    </w:p>
    <w:p w14:paraId="1385A51A" w14:textId="30B4655E" w:rsidR="006133E8" w:rsidRPr="006133E8" w:rsidRDefault="006133E8" w:rsidP="007D29EC">
      <w:pPr>
        <w:spacing w:line="480" w:lineRule="auto"/>
        <w:contextualSpacing/>
        <w:jc w:val="center"/>
        <w:rPr>
          <w:rFonts w:cstheme="minorHAnsi"/>
          <w:i/>
          <w:iCs/>
        </w:rPr>
      </w:pPr>
      <w:r w:rsidRPr="006133E8">
        <w:rPr>
          <w:rFonts w:cstheme="minorHAnsi"/>
          <w:i/>
          <w:iCs/>
        </w:rPr>
        <w:t>Table 2</w:t>
      </w:r>
    </w:p>
    <w:p w14:paraId="310E6E7B" w14:textId="3B8C6183" w:rsidR="006133E8" w:rsidRPr="006133E8" w:rsidRDefault="006133E8" w:rsidP="006133E8">
      <w:pPr>
        <w:spacing w:line="480" w:lineRule="auto"/>
        <w:rPr>
          <w:rFonts w:cstheme="minorHAnsi"/>
          <w:color w:val="222222"/>
        </w:rPr>
      </w:pPr>
      <w:r w:rsidRPr="006133E8">
        <w:rPr>
          <w:rFonts w:cstheme="minorHAnsi"/>
          <w:color w:val="222222"/>
        </w:rPr>
        <w:t xml:space="preserve">Assume </w:t>
      </w:r>
    </w:p>
    <w:p w14:paraId="11B12905" w14:textId="77777777" w:rsidR="006133E8" w:rsidRPr="006133E8" w:rsidRDefault="006133E8" w:rsidP="006133E8">
      <w:pPr>
        <w:pStyle w:val="ListParagraph"/>
        <w:numPr>
          <w:ilvl w:val="0"/>
          <w:numId w:val="4"/>
        </w:numPr>
        <w:spacing w:line="480" w:lineRule="auto"/>
        <w:rPr>
          <w:rFonts w:cstheme="minorHAnsi"/>
          <w:color w:val="222222"/>
        </w:rPr>
      </w:pPr>
      <w:r w:rsidRPr="006133E8">
        <w:rPr>
          <w:rFonts w:cstheme="minorHAnsi"/>
          <w:color w:val="222222"/>
        </w:rPr>
        <w:t>Z &gt; X+3Y &gt; X &gt; Y &gt; O.</w:t>
      </w:r>
    </w:p>
    <w:p w14:paraId="547F7178" w14:textId="64E680FD" w:rsidR="006133E8" w:rsidRPr="006133E8" w:rsidRDefault="001C78B7" w:rsidP="006133E8">
      <w:pPr>
        <w:pStyle w:val="ListParagraph"/>
        <w:numPr>
          <w:ilvl w:val="0"/>
          <w:numId w:val="4"/>
        </w:numPr>
        <w:spacing w:line="480" w:lineRule="auto"/>
        <w:rPr>
          <w:rFonts w:cstheme="minorHAnsi"/>
          <w:color w:val="222222"/>
        </w:rPr>
      </w:pPr>
      <w:r>
        <w:rPr>
          <w:rFonts w:cstheme="minorHAnsi"/>
          <w:color w:val="222222"/>
        </w:rPr>
        <w:t xml:space="preserve">The personal values of the prospects for </w:t>
      </w:r>
      <w:r w:rsidR="006133E8" w:rsidRPr="006133E8">
        <w:rPr>
          <w:rFonts w:cstheme="minorHAnsi"/>
          <w:color w:val="222222"/>
        </w:rPr>
        <w:t>Patient 1</w:t>
      </w:r>
      <w:r>
        <w:rPr>
          <w:rFonts w:cstheme="minorHAnsi"/>
          <w:color w:val="222222"/>
        </w:rPr>
        <w:t xml:space="preserve"> have an expectational form</w:t>
      </w:r>
      <w:r w:rsidR="006133E8" w:rsidRPr="006133E8">
        <w:rPr>
          <w:rFonts w:cstheme="minorHAnsi"/>
          <w:color w:val="222222"/>
        </w:rPr>
        <w:t xml:space="preserve"> (i.e. </w:t>
      </w:r>
      <w:r>
        <w:rPr>
          <w:rFonts w:cstheme="minorHAnsi"/>
          <w:color w:val="222222"/>
        </w:rPr>
        <w:t xml:space="preserve">patient 1 </w:t>
      </w:r>
      <w:r w:rsidR="006133E8" w:rsidRPr="006133E8">
        <w:rPr>
          <w:rFonts w:cstheme="minorHAnsi"/>
          <w:color w:val="222222"/>
        </w:rPr>
        <w:t>assigns a weight of 0.5 to both states).</w:t>
      </w:r>
    </w:p>
    <w:p w14:paraId="3830DB77" w14:textId="77777777" w:rsidR="006133E8" w:rsidRPr="006133E8" w:rsidRDefault="006133E8" w:rsidP="006133E8">
      <w:pPr>
        <w:pStyle w:val="ListParagraph"/>
        <w:numPr>
          <w:ilvl w:val="0"/>
          <w:numId w:val="4"/>
        </w:numPr>
        <w:spacing w:line="480" w:lineRule="auto"/>
        <w:rPr>
          <w:rFonts w:cstheme="minorHAnsi"/>
          <w:color w:val="222222"/>
        </w:rPr>
      </w:pPr>
      <w:r w:rsidRPr="006133E8">
        <w:rPr>
          <w:rFonts w:cstheme="minorHAnsi"/>
          <w:color w:val="222222"/>
        </w:rPr>
        <w:t>Patient 2 assigns to state 1 a (positive) weight, w, and to state 2 a (positive) weight, p.</w:t>
      </w:r>
    </w:p>
    <w:p w14:paraId="45603A06" w14:textId="77777777" w:rsidR="006133E8" w:rsidRPr="006133E8" w:rsidRDefault="006133E8" w:rsidP="006133E8">
      <w:pPr>
        <w:spacing w:line="480" w:lineRule="auto"/>
        <w:rPr>
          <w:rFonts w:cstheme="minorHAnsi"/>
          <w:color w:val="222222"/>
        </w:rPr>
      </w:pPr>
      <w:r w:rsidRPr="006133E8">
        <w:rPr>
          <w:rFonts w:cstheme="minorHAnsi"/>
          <w:color w:val="222222"/>
        </w:rPr>
        <w:t xml:space="preserve">It is easy to verify that: </w:t>
      </w:r>
    </w:p>
    <w:p w14:paraId="179ED133" w14:textId="77419239" w:rsidR="006133E8" w:rsidRPr="006133E8" w:rsidRDefault="006133E8" w:rsidP="006133E8">
      <w:pPr>
        <w:pStyle w:val="ListParagraph"/>
        <w:numPr>
          <w:ilvl w:val="0"/>
          <w:numId w:val="3"/>
        </w:numPr>
        <w:spacing w:line="480" w:lineRule="auto"/>
        <w:rPr>
          <w:rFonts w:cstheme="minorHAnsi"/>
          <w:color w:val="222222"/>
        </w:rPr>
      </w:pPr>
      <w:r w:rsidRPr="006133E8">
        <w:rPr>
          <w:rFonts w:cstheme="minorHAnsi"/>
          <w:color w:val="222222"/>
        </w:rPr>
        <w:t>In both states D brings both a higher total sum of value and a more egalitarian distribution of this total sum.</w:t>
      </w:r>
    </w:p>
    <w:p w14:paraId="42CC3CE9" w14:textId="17328A30" w:rsidR="006133E8" w:rsidRPr="006133E8" w:rsidRDefault="006133E8" w:rsidP="006133E8">
      <w:pPr>
        <w:pStyle w:val="ListParagraph"/>
        <w:numPr>
          <w:ilvl w:val="0"/>
          <w:numId w:val="3"/>
        </w:numPr>
        <w:spacing w:line="480" w:lineRule="auto"/>
        <w:rPr>
          <w:rFonts w:cstheme="minorHAnsi"/>
          <w:color w:val="222222"/>
        </w:rPr>
      </w:pPr>
      <w:r w:rsidRPr="006133E8">
        <w:rPr>
          <w:rFonts w:cstheme="minorHAnsi"/>
          <w:color w:val="222222"/>
        </w:rPr>
        <w:t>C is more valuable than D for patient 1.</w:t>
      </w:r>
    </w:p>
    <w:p w14:paraId="30499701" w14:textId="77777777" w:rsidR="006133E8" w:rsidRPr="006133E8" w:rsidRDefault="006133E8" w:rsidP="006133E8">
      <w:pPr>
        <w:spacing w:line="480" w:lineRule="auto"/>
        <w:rPr>
          <w:rFonts w:cstheme="minorHAnsi"/>
          <w:color w:val="222222"/>
        </w:rPr>
      </w:pPr>
      <w:r w:rsidRPr="006133E8">
        <w:rPr>
          <w:rFonts w:cstheme="minorHAnsi"/>
          <w:color w:val="222222"/>
        </w:rPr>
        <w:t xml:space="preserve">What about patient 2? </w:t>
      </w:r>
    </w:p>
    <w:p w14:paraId="1232CB78" w14:textId="08FE04E7" w:rsidR="006133E8" w:rsidRPr="006133E8" w:rsidRDefault="006133E8" w:rsidP="006133E8">
      <w:pPr>
        <w:spacing w:line="480" w:lineRule="auto"/>
        <w:rPr>
          <w:rFonts w:cstheme="minorHAnsi"/>
          <w:color w:val="222222"/>
        </w:rPr>
      </w:pPr>
      <w:r w:rsidRPr="006133E8">
        <w:rPr>
          <w:rFonts w:cstheme="minorHAnsi"/>
          <w:color w:val="222222"/>
        </w:rPr>
        <w:t xml:space="preserve">For C to be more valuable than D for patient 2, it must be that </w:t>
      </w:r>
    </w:p>
    <w:p w14:paraId="41B486B9" w14:textId="77777777" w:rsidR="006133E8" w:rsidRPr="006133E8" w:rsidRDefault="006133E8" w:rsidP="006133E8">
      <w:pPr>
        <w:spacing w:line="480" w:lineRule="auto"/>
        <w:rPr>
          <w:rFonts w:cstheme="minorHAnsi"/>
          <w:color w:val="222222"/>
        </w:rPr>
      </w:pPr>
      <w:proofErr w:type="spellStart"/>
      <w:r w:rsidRPr="006133E8">
        <w:rPr>
          <w:rFonts w:cstheme="minorHAnsi"/>
          <w:color w:val="222222"/>
        </w:rPr>
        <w:t>wX</w:t>
      </w:r>
      <w:proofErr w:type="spellEnd"/>
      <w:r w:rsidRPr="006133E8">
        <w:rPr>
          <w:rFonts w:cstheme="minorHAnsi"/>
          <w:color w:val="222222"/>
        </w:rPr>
        <w:t xml:space="preserve"> + p(Z-X-3Y) &gt; </w:t>
      </w:r>
      <w:proofErr w:type="gramStart"/>
      <w:r w:rsidRPr="006133E8">
        <w:rPr>
          <w:rFonts w:cstheme="minorHAnsi"/>
          <w:color w:val="222222"/>
        </w:rPr>
        <w:t>w</w:t>
      </w:r>
      <w:r w:rsidRPr="006133E8">
        <w:rPr>
          <w:rFonts w:eastAsiaTheme="minorEastAsia" w:cstheme="minorHAnsi"/>
          <w:color w:val="222222"/>
        </w:rPr>
        <w:t>(</w:t>
      </w:r>
      <w:proofErr w:type="gramEnd"/>
      <m:oMath>
        <m:f>
          <m:fPr>
            <m:ctrlPr>
              <w:rPr>
                <w:rFonts w:ascii="Cambria Math" w:hAnsi="Cambria Math" w:cstheme="minorHAnsi"/>
                <w:i/>
                <w:color w:val="222222"/>
              </w:rPr>
            </m:ctrlPr>
          </m:fPr>
          <m:num>
            <m:r>
              <w:rPr>
                <w:rFonts w:ascii="Cambria Math" w:hAnsi="Cambria Math" w:cstheme="minorHAnsi"/>
                <w:color w:val="222222"/>
              </w:rPr>
              <m:t>X+Y</m:t>
            </m:r>
          </m:num>
          <m:den>
            <m:r>
              <w:rPr>
                <w:rFonts w:ascii="Cambria Math" w:hAnsi="Cambria Math" w:cstheme="minorHAnsi"/>
                <w:color w:val="222222"/>
              </w:rPr>
              <m:t>2</m:t>
            </m:r>
          </m:den>
        </m:f>
      </m:oMath>
      <w:r w:rsidRPr="006133E8">
        <w:rPr>
          <w:rFonts w:eastAsiaTheme="minorEastAsia" w:cstheme="minorHAnsi"/>
          <w:color w:val="222222"/>
        </w:rPr>
        <w:t>) + p</w:t>
      </w:r>
      <m:oMath>
        <m:r>
          <w:rPr>
            <w:rFonts w:ascii="Cambria Math" w:eastAsiaTheme="minorEastAsia" w:hAnsi="Cambria Math" w:cstheme="minorHAnsi"/>
            <w:color w:val="222222"/>
          </w:rPr>
          <m:t>(Z-</m:t>
        </m:r>
        <m:f>
          <m:fPr>
            <m:ctrlPr>
              <w:rPr>
                <w:rFonts w:ascii="Cambria Math" w:eastAsiaTheme="minorEastAsia" w:hAnsi="Cambria Math" w:cstheme="minorHAnsi"/>
                <w:i/>
                <w:color w:val="222222"/>
              </w:rPr>
            </m:ctrlPr>
          </m:fPr>
          <m:num>
            <m:r>
              <w:rPr>
                <w:rFonts w:ascii="Cambria Math" w:eastAsiaTheme="minorEastAsia" w:hAnsi="Cambria Math" w:cstheme="minorHAnsi"/>
                <w:color w:val="222222"/>
              </w:rPr>
              <m:t>X</m:t>
            </m:r>
          </m:num>
          <m:den>
            <m:r>
              <w:rPr>
                <w:rFonts w:ascii="Cambria Math" w:eastAsiaTheme="minorEastAsia" w:hAnsi="Cambria Math" w:cstheme="minorHAnsi"/>
                <w:color w:val="222222"/>
              </w:rPr>
              <m:t>2</m:t>
            </m:r>
          </m:den>
        </m:f>
      </m:oMath>
      <w:r w:rsidRPr="006133E8">
        <w:rPr>
          <w:rFonts w:eastAsiaTheme="minorEastAsia" w:cstheme="minorHAnsi"/>
          <w:color w:val="222222"/>
        </w:rPr>
        <w:t xml:space="preserve">- Y)              </w:t>
      </w:r>
      <w:r w:rsidRPr="006133E8">
        <w:rPr>
          <w:rFonts w:cstheme="minorHAnsi"/>
          <w:color w:val="222222"/>
        </w:rPr>
        <w:t xml:space="preserve"> </w:t>
      </w:r>
    </w:p>
    <w:p w14:paraId="45A12FAA" w14:textId="77777777" w:rsidR="006133E8" w:rsidRPr="006133E8" w:rsidRDefault="006133E8" w:rsidP="006133E8">
      <w:pPr>
        <w:spacing w:line="480" w:lineRule="auto"/>
        <w:rPr>
          <w:rFonts w:cstheme="minorHAnsi"/>
          <w:color w:val="222222"/>
        </w:rPr>
      </w:pPr>
      <w:r w:rsidRPr="006133E8">
        <w:rPr>
          <w:rFonts w:cstheme="minorHAnsi"/>
          <w:color w:val="222222"/>
        </w:rPr>
        <w:t>and from the above equation it is straightforward to get:</w:t>
      </w:r>
    </w:p>
    <w:p w14:paraId="53AE5909" w14:textId="77777777" w:rsidR="006133E8" w:rsidRPr="006133E8" w:rsidRDefault="00356C0B" w:rsidP="006133E8">
      <w:pPr>
        <w:spacing w:line="480" w:lineRule="auto"/>
        <w:rPr>
          <w:rFonts w:cstheme="minorHAnsi"/>
          <w:color w:val="222222"/>
        </w:rPr>
      </w:pPr>
      <m:oMath>
        <m:f>
          <m:fPr>
            <m:ctrlPr>
              <w:rPr>
                <w:rFonts w:ascii="Cambria Math" w:hAnsi="Cambria Math" w:cstheme="minorHAnsi"/>
                <w:i/>
                <w:color w:val="222222"/>
              </w:rPr>
            </m:ctrlPr>
          </m:fPr>
          <m:num>
            <m:r>
              <w:rPr>
                <w:rFonts w:ascii="Cambria Math" w:hAnsi="Cambria Math" w:cstheme="minorHAnsi"/>
                <w:color w:val="222222"/>
              </w:rPr>
              <m:t>w</m:t>
            </m:r>
          </m:num>
          <m:den>
            <m:r>
              <w:rPr>
                <w:rFonts w:ascii="Cambria Math" w:hAnsi="Cambria Math" w:cstheme="minorHAnsi"/>
                <w:color w:val="222222"/>
              </w:rPr>
              <m:t>p</m:t>
            </m:r>
          </m:den>
        </m:f>
      </m:oMath>
      <w:r w:rsidR="006133E8" w:rsidRPr="006133E8">
        <w:rPr>
          <w:rFonts w:cstheme="minorHAnsi"/>
          <w:color w:val="222222"/>
        </w:rPr>
        <w:t xml:space="preserve"> &gt; </w:t>
      </w:r>
      <m:oMath>
        <m:f>
          <m:fPr>
            <m:ctrlPr>
              <w:rPr>
                <w:rFonts w:ascii="Cambria Math" w:hAnsi="Cambria Math" w:cstheme="minorHAnsi"/>
                <w:i/>
                <w:color w:val="222222"/>
              </w:rPr>
            </m:ctrlPr>
          </m:fPr>
          <m:num>
            <m:r>
              <w:rPr>
                <w:rFonts w:ascii="Cambria Math" w:hAnsi="Cambria Math" w:cstheme="minorHAnsi"/>
                <w:color w:val="222222"/>
              </w:rPr>
              <m:t>X+4Y</m:t>
            </m:r>
          </m:num>
          <m:den>
            <m:r>
              <w:rPr>
                <w:rFonts w:ascii="Cambria Math" w:hAnsi="Cambria Math" w:cstheme="minorHAnsi"/>
                <w:color w:val="222222"/>
              </w:rPr>
              <m:t>X-Y</m:t>
            </m:r>
          </m:den>
        </m:f>
      </m:oMath>
    </w:p>
    <w:p w14:paraId="629A84A9" w14:textId="040433BE" w:rsidR="006133E8" w:rsidRPr="006133E8" w:rsidRDefault="006133E8" w:rsidP="006133E8">
      <w:pPr>
        <w:spacing w:line="480" w:lineRule="auto"/>
        <w:rPr>
          <w:rFonts w:cstheme="minorHAnsi"/>
          <w:color w:val="222222"/>
        </w:rPr>
      </w:pPr>
      <w:r w:rsidRPr="006133E8">
        <w:rPr>
          <w:rFonts w:cstheme="minorHAnsi"/>
          <w:color w:val="222222"/>
        </w:rPr>
        <w:lastRenderedPageBreak/>
        <w:t>As Y goes to 0 the righthand expression goes to 1 so for any two positive numbers, w, p, such that w&gt;p, we can find a positive Y small enough to make it the case that C is more valuable than D for patient 2 too.</w:t>
      </w:r>
    </w:p>
    <w:p w14:paraId="6AAC6113" w14:textId="00329CC2" w:rsidR="006133E8" w:rsidRPr="006133E8" w:rsidRDefault="006133E8" w:rsidP="001C78B7">
      <w:pPr>
        <w:spacing w:line="480" w:lineRule="auto"/>
        <w:rPr>
          <w:rFonts w:cstheme="minorHAnsi"/>
        </w:rPr>
      </w:pPr>
      <w:r w:rsidRPr="006133E8">
        <w:rPr>
          <w:rFonts w:cstheme="minorHAnsi"/>
        </w:rPr>
        <w:t>This shows that even in cases with the simple structure we have here, i.e. when there are only two states with equal probability and two patients that</w:t>
      </w:r>
      <w:r w:rsidR="007D29EC">
        <w:rPr>
          <w:rFonts w:cstheme="minorHAnsi"/>
        </w:rPr>
        <w:t xml:space="preserve"> the personal values function of</w:t>
      </w:r>
      <w:r w:rsidRPr="006133E8">
        <w:rPr>
          <w:rFonts w:cstheme="minorHAnsi"/>
        </w:rPr>
        <w:t xml:space="preserve"> one of them </w:t>
      </w:r>
      <w:r w:rsidR="007D29EC">
        <w:rPr>
          <w:rFonts w:cstheme="minorHAnsi"/>
        </w:rPr>
        <w:t>has an expectational form</w:t>
      </w:r>
      <w:r w:rsidRPr="006133E8">
        <w:rPr>
          <w:rFonts w:cstheme="minorHAnsi"/>
        </w:rPr>
        <w:t xml:space="preserve">, it is possible to  build an example in which </w:t>
      </w:r>
      <w:r w:rsidRPr="006133E8">
        <w:rPr>
          <w:rFonts w:cstheme="minorHAnsi"/>
          <w:i/>
          <w:iCs/>
        </w:rPr>
        <w:t>The Common Principle</w:t>
      </w:r>
      <w:r w:rsidRPr="006133E8">
        <w:rPr>
          <w:rFonts w:cstheme="minorHAnsi"/>
        </w:rPr>
        <w:t xml:space="preserve"> clashes with </w:t>
      </w:r>
      <w:r w:rsidRPr="006133E8">
        <w:rPr>
          <w:rFonts w:cstheme="minorHAnsi"/>
          <w:i/>
          <w:iCs/>
        </w:rPr>
        <w:t>ex-ante Pareto</w:t>
      </w:r>
      <w:r w:rsidRPr="006133E8">
        <w:rPr>
          <w:rFonts w:cstheme="minorHAnsi"/>
        </w:rPr>
        <w:t xml:space="preserve"> for any assignment of weights to the two states by the other patient, as long as these weights are not equal. </w:t>
      </w:r>
    </w:p>
    <w:p w14:paraId="190C105D" w14:textId="6859A57B" w:rsidR="007A1AC7" w:rsidRPr="006133E8" w:rsidRDefault="00F50047" w:rsidP="006133E8">
      <w:pPr>
        <w:spacing w:line="480" w:lineRule="auto"/>
        <w:contextualSpacing/>
        <w:jc w:val="both"/>
        <w:rPr>
          <w:rFonts w:cstheme="minorHAnsi"/>
          <w:i/>
          <w:iCs/>
        </w:rPr>
      </w:pPr>
      <w:r w:rsidRPr="006133E8">
        <w:rPr>
          <w:rFonts w:cstheme="minorHAnsi"/>
        </w:rPr>
        <w:t xml:space="preserve">From a formal point of view, the trilemma is closely related to </w:t>
      </w:r>
      <w:r w:rsidR="00B01B16" w:rsidRPr="006133E8">
        <w:rPr>
          <w:rFonts w:cstheme="minorHAnsi"/>
        </w:rPr>
        <w:t>a</w:t>
      </w:r>
      <w:r w:rsidR="004938B9" w:rsidRPr="006133E8">
        <w:rPr>
          <w:rFonts w:cstheme="minorHAnsi"/>
        </w:rPr>
        <w:t xml:space="preserve"> well-known mathematical</w:t>
      </w:r>
      <w:r w:rsidR="00B01B16" w:rsidRPr="006133E8">
        <w:rPr>
          <w:rFonts w:cstheme="minorHAnsi"/>
        </w:rPr>
        <w:t xml:space="preserve"> phenomenon</w:t>
      </w:r>
      <w:r w:rsidR="004938B9" w:rsidRPr="006133E8">
        <w:rPr>
          <w:rFonts w:cstheme="minorHAnsi"/>
        </w:rPr>
        <w:t>, the ethical implications of which are</w:t>
      </w:r>
      <w:r w:rsidR="00B01B16" w:rsidRPr="006133E8">
        <w:rPr>
          <w:rFonts w:cstheme="minorHAnsi"/>
        </w:rPr>
        <w:t xml:space="preserve"> discussed by</w:t>
      </w:r>
      <w:r w:rsidRPr="006133E8">
        <w:rPr>
          <w:rFonts w:cstheme="minorHAnsi"/>
        </w:rPr>
        <w:t xml:space="preserve"> Broome (1987)</w:t>
      </w:r>
      <w:r w:rsidR="00B01B16" w:rsidRPr="006133E8">
        <w:rPr>
          <w:rStyle w:val="FootnoteReference"/>
          <w:rFonts w:cstheme="minorHAnsi"/>
        </w:rPr>
        <w:footnoteReference w:id="10"/>
      </w:r>
      <w:r w:rsidR="00B01B16" w:rsidRPr="006133E8">
        <w:rPr>
          <w:rFonts w:cstheme="minorHAnsi"/>
        </w:rPr>
        <w:t xml:space="preserve">. </w:t>
      </w:r>
      <w:r w:rsidR="004938B9" w:rsidRPr="006133E8">
        <w:rPr>
          <w:rFonts w:cstheme="minorHAnsi"/>
        </w:rPr>
        <w:t>Formulate</w:t>
      </w:r>
      <w:r w:rsidR="00615407" w:rsidRPr="006133E8">
        <w:rPr>
          <w:rFonts w:cstheme="minorHAnsi"/>
        </w:rPr>
        <w:t>d</w:t>
      </w:r>
      <w:r w:rsidR="004938B9" w:rsidRPr="006133E8">
        <w:rPr>
          <w:rFonts w:cstheme="minorHAnsi"/>
        </w:rPr>
        <w:t xml:space="preserve"> in the </w:t>
      </w:r>
      <w:r w:rsidR="00FF6BD8" w:rsidRPr="006133E8">
        <w:rPr>
          <w:rFonts w:cstheme="minorHAnsi"/>
        </w:rPr>
        <w:t>terminology introduced above,</w:t>
      </w:r>
      <w:r w:rsidR="004938B9" w:rsidRPr="006133E8">
        <w:rPr>
          <w:rFonts w:cstheme="minorHAnsi"/>
        </w:rPr>
        <w:t xml:space="preserve"> </w:t>
      </w:r>
      <w:r w:rsidR="00FF6BD8" w:rsidRPr="006133E8">
        <w:rPr>
          <w:rFonts w:cstheme="minorHAnsi"/>
        </w:rPr>
        <w:t>t</w:t>
      </w:r>
      <w:r w:rsidR="004938B9" w:rsidRPr="006133E8">
        <w:rPr>
          <w:rFonts w:cstheme="minorHAnsi"/>
        </w:rPr>
        <w:t xml:space="preserve">he phenomenon is </w:t>
      </w:r>
      <w:r w:rsidR="00271D46" w:rsidRPr="006133E8">
        <w:rPr>
          <w:rFonts w:cstheme="minorHAnsi"/>
        </w:rPr>
        <w:t>as follows:</w:t>
      </w:r>
      <w:r w:rsidR="004938B9" w:rsidRPr="006133E8">
        <w:rPr>
          <w:rFonts w:cstheme="minorHAnsi"/>
        </w:rPr>
        <w:t xml:space="preserve"> When the personal value functions of all patients have an expectational form, but different patients assign different probabilities to the different states (that is they disagree about the probabilities a prospect assigns to its different outcome</w:t>
      </w:r>
      <w:r w:rsidR="00FF6BD8" w:rsidRPr="006133E8">
        <w:rPr>
          <w:rFonts w:cstheme="minorHAnsi"/>
        </w:rPr>
        <w:t>s</w:t>
      </w:r>
      <w:r w:rsidR="004938B9" w:rsidRPr="006133E8">
        <w:rPr>
          <w:rFonts w:cstheme="minorHAnsi"/>
        </w:rPr>
        <w:t>)</w:t>
      </w:r>
      <w:r w:rsidR="00FF6BD8" w:rsidRPr="006133E8">
        <w:rPr>
          <w:rFonts w:cstheme="minorHAnsi"/>
        </w:rPr>
        <w:t>,</w:t>
      </w:r>
      <w:r w:rsidR="004938B9" w:rsidRPr="006133E8">
        <w:rPr>
          <w:rFonts w:cstheme="minorHAnsi"/>
        </w:rPr>
        <w:t xml:space="preserve"> </w:t>
      </w:r>
      <w:r w:rsidR="004938B9" w:rsidRPr="006133E8">
        <w:rPr>
          <w:rFonts w:cstheme="minorHAnsi"/>
          <w:i/>
          <w:iCs/>
        </w:rPr>
        <w:t>ex</w:t>
      </w:r>
      <w:r w:rsidR="008D23E0" w:rsidRPr="006133E8">
        <w:rPr>
          <w:rFonts w:cstheme="minorHAnsi"/>
          <w:i/>
          <w:iCs/>
        </w:rPr>
        <w:t>-</w:t>
      </w:r>
      <w:r w:rsidR="004938B9" w:rsidRPr="006133E8">
        <w:rPr>
          <w:rFonts w:cstheme="minorHAnsi"/>
          <w:i/>
          <w:iCs/>
        </w:rPr>
        <w:t>ante Pareto</w:t>
      </w:r>
      <w:r w:rsidR="004938B9" w:rsidRPr="006133E8">
        <w:rPr>
          <w:rFonts w:cstheme="minorHAnsi"/>
        </w:rPr>
        <w:t xml:space="preserve"> is inconsistent with </w:t>
      </w:r>
      <w:r w:rsidR="004938B9" w:rsidRPr="006133E8">
        <w:rPr>
          <w:rFonts w:cstheme="minorHAnsi"/>
          <w:i/>
          <w:iCs/>
        </w:rPr>
        <w:t>The</w:t>
      </w:r>
      <w:r w:rsidR="004938B9" w:rsidRPr="006133E8">
        <w:rPr>
          <w:rFonts w:cstheme="minorHAnsi"/>
        </w:rPr>
        <w:t xml:space="preserve"> </w:t>
      </w:r>
      <w:r w:rsidR="004938B9" w:rsidRPr="006133E8">
        <w:rPr>
          <w:rFonts w:cstheme="minorHAnsi"/>
          <w:i/>
          <w:iCs/>
        </w:rPr>
        <w:t xml:space="preserve">Common Principle. </w:t>
      </w:r>
    </w:p>
    <w:p w14:paraId="232366C4" w14:textId="4EFEFC9F" w:rsidR="00FF6BD8" w:rsidRPr="006133E8" w:rsidRDefault="004938B9" w:rsidP="006133E8">
      <w:pPr>
        <w:spacing w:line="480" w:lineRule="auto"/>
        <w:contextualSpacing/>
        <w:jc w:val="both"/>
        <w:rPr>
          <w:rFonts w:cstheme="minorHAnsi"/>
        </w:rPr>
      </w:pPr>
      <w:r w:rsidRPr="006133E8">
        <w:rPr>
          <w:rFonts w:cstheme="minorHAnsi"/>
        </w:rPr>
        <w:t>Broome uses this phenomenon to argue</w:t>
      </w:r>
      <w:r w:rsidR="008A58B4" w:rsidRPr="006133E8">
        <w:rPr>
          <w:rFonts w:cstheme="minorHAnsi"/>
        </w:rPr>
        <w:t xml:space="preserve"> </w:t>
      </w:r>
      <w:r w:rsidRPr="006133E8">
        <w:rPr>
          <w:rFonts w:cstheme="minorHAnsi"/>
        </w:rPr>
        <w:t>that the appropriate object of distributive justice (what he calls “personal good”) must be such that it takes as input the same probability function for all patients.</w:t>
      </w:r>
      <w:r w:rsidR="00FF6BD8" w:rsidRPr="006133E8">
        <w:rPr>
          <w:rFonts w:cstheme="minorHAnsi"/>
        </w:rPr>
        <w:t xml:space="preserve"> When the same probability function is used </w:t>
      </w:r>
      <w:r w:rsidR="00331D90" w:rsidRPr="006133E8">
        <w:rPr>
          <w:rFonts w:cstheme="minorHAnsi"/>
        </w:rPr>
        <w:t xml:space="preserve">in </w:t>
      </w:r>
      <w:r w:rsidR="00FF6BD8" w:rsidRPr="006133E8">
        <w:rPr>
          <w:rFonts w:cstheme="minorHAnsi"/>
        </w:rPr>
        <w:t>calculating the personal value of all patients,</w:t>
      </w:r>
      <w:r w:rsidR="007A1AC7" w:rsidRPr="006133E8">
        <w:rPr>
          <w:rFonts w:cstheme="minorHAnsi"/>
        </w:rPr>
        <w:t xml:space="preserve"> and when the personal values of all patients have an expectational form,</w:t>
      </w:r>
      <w:r w:rsidR="00FF6BD8" w:rsidRPr="006133E8">
        <w:rPr>
          <w:rFonts w:cstheme="minorHAnsi"/>
        </w:rPr>
        <w:t xml:space="preserve"> the</w:t>
      </w:r>
      <w:r w:rsidR="007A1AC7" w:rsidRPr="006133E8">
        <w:rPr>
          <w:rFonts w:cstheme="minorHAnsi"/>
        </w:rPr>
        <w:t xml:space="preserve"> two principles</w:t>
      </w:r>
      <w:r w:rsidR="00FF6BD8" w:rsidRPr="006133E8">
        <w:rPr>
          <w:rFonts w:cstheme="minorHAnsi"/>
        </w:rPr>
        <w:t xml:space="preserve"> are consistent.</w:t>
      </w:r>
      <w:r w:rsidRPr="006133E8">
        <w:rPr>
          <w:rFonts w:cstheme="minorHAnsi"/>
        </w:rPr>
        <w:t xml:space="preserve"> This, for example, </w:t>
      </w:r>
      <w:r w:rsidR="008A58B4" w:rsidRPr="006133E8">
        <w:rPr>
          <w:rFonts w:cstheme="minorHAnsi"/>
        </w:rPr>
        <w:t>(according to Broome)</w:t>
      </w:r>
      <w:r w:rsidRPr="006133E8">
        <w:rPr>
          <w:rFonts w:cstheme="minorHAnsi"/>
        </w:rPr>
        <w:t xml:space="preserve"> </w:t>
      </w:r>
      <w:r w:rsidR="00331D90" w:rsidRPr="006133E8">
        <w:rPr>
          <w:rFonts w:cstheme="minorHAnsi"/>
        </w:rPr>
        <w:t xml:space="preserve">rules out </w:t>
      </w:r>
      <w:r w:rsidRPr="006133E8">
        <w:rPr>
          <w:rFonts w:cstheme="minorHAnsi"/>
        </w:rPr>
        <w:t xml:space="preserve">utility, understood as a representation of a patient’s preferences, as an interpretation of personal value. </w:t>
      </w:r>
    </w:p>
    <w:p w14:paraId="4167CB89" w14:textId="214E64C0" w:rsidR="00E245DF" w:rsidRPr="006133E8" w:rsidRDefault="00FF6BD8" w:rsidP="007D29EC">
      <w:pPr>
        <w:spacing w:line="480" w:lineRule="auto"/>
        <w:contextualSpacing/>
        <w:jc w:val="both"/>
        <w:rPr>
          <w:rFonts w:cstheme="minorHAnsi"/>
        </w:rPr>
      </w:pPr>
      <w:r w:rsidRPr="006133E8">
        <w:rPr>
          <w:rFonts w:cstheme="minorHAnsi"/>
        </w:rPr>
        <w:t xml:space="preserve">Broome’s suggestion cannot help one avoid our trilemma, however, </w:t>
      </w:r>
      <w:r w:rsidR="00F15CCF" w:rsidRPr="006133E8">
        <w:rPr>
          <w:rFonts w:cstheme="minorHAnsi"/>
        </w:rPr>
        <w:t>as</w:t>
      </w:r>
      <w:r w:rsidR="007A1AC7" w:rsidRPr="006133E8">
        <w:rPr>
          <w:rFonts w:cstheme="minorHAnsi"/>
        </w:rPr>
        <w:t xml:space="preserve">, given </w:t>
      </w:r>
      <w:r w:rsidR="007A1AC7" w:rsidRPr="006133E8">
        <w:rPr>
          <w:rFonts w:cstheme="minorHAnsi"/>
          <w:i/>
          <w:iCs/>
        </w:rPr>
        <w:t>Pluralism,</w:t>
      </w:r>
      <w:r w:rsidR="00F15CCF" w:rsidRPr="006133E8">
        <w:rPr>
          <w:rFonts w:cstheme="minorHAnsi"/>
        </w:rPr>
        <w:t xml:space="preserve"> the trilemma </w:t>
      </w:r>
      <w:r w:rsidRPr="006133E8">
        <w:rPr>
          <w:rFonts w:cstheme="minorHAnsi"/>
        </w:rPr>
        <w:t xml:space="preserve">arises also in cases </w:t>
      </w:r>
      <w:r w:rsidR="000F4C0C" w:rsidRPr="006133E8">
        <w:rPr>
          <w:rFonts w:cstheme="minorHAnsi"/>
        </w:rPr>
        <w:t xml:space="preserve">where </w:t>
      </w:r>
      <w:r w:rsidRPr="006133E8">
        <w:rPr>
          <w:rFonts w:cstheme="minorHAnsi"/>
        </w:rPr>
        <w:t xml:space="preserve">the same probability function is used when calculating the personal values of </w:t>
      </w:r>
      <w:r w:rsidRPr="006133E8">
        <w:rPr>
          <w:rFonts w:cstheme="minorHAnsi"/>
        </w:rPr>
        <w:lastRenderedPageBreak/>
        <w:t>all patient</w:t>
      </w:r>
      <w:r w:rsidR="007E2464" w:rsidRPr="006133E8">
        <w:rPr>
          <w:rFonts w:cstheme="minorHAnsi"/>
        </w:rPr>
        <w:t>s</w:t>
      </w:r>
      <w:r w:rsidRPr="006133E8">
        <w:rPr>
          <w:rFonts w:cstheme="minorHAnsi"/>
        </w:rPr>
        <w:t>. An</w:t>
      </w:r>
      <w:r w:rsidR="007E2464" w:rsidRPr="006133E8">
        <w:rPr>
          <w:rFonts w:cstheme="minorHAnsi"/>
        </w:rPr>
        <w:t xml:space="preserve"> </w:t>
      </w:r>
      <w:r w:rsidRPr="006133E8">
        <w:rPr>
          <w:rFonts w:cstheme="minorHAnsi"/>
        </w:rPr>
        <w:t>analogous move to Broome’s, in the context of our trilemma</w:t>
      </w:r>
      <w:r w:rsidR="007E2464" w:rsidRPr="006133E8">
        <w:rPr>
          <w:rFonts w:cstheme="minorHAnsi"/>
        </w:rPr>
        <w:t>,</w:t>
      </w:r>
      <w:r w:rsidRPr="006133E8">
        <w:rPr>
          <w:rFonts w:cstheme="minorHAnsi"/>
        </w:rPr>
        <w:t xml:space="preserve"> would be to argue that personal value must be such that it </w:t>
      </w:r>
      <w:r w:rsidR="007E2464" w:rsidRPr="006133E8">
        <w:rPr>
          <w:rFonts w:cstheme="minorHAnsi"/>
        </w:rPr>
        <w:t xml:space="preserve">has an expectational form for all patients, i.e. to reject </w:t>
      </w:r>
      <w:r w:rsidR="00345F11" w:rsidRPr="006133E8">
        <w:rPr>
          <w:rFonts w:cstheme="minorHAnsi"/>
          <w:i/>
          <w:iCs/>
        </w:rPr>
        <w:t>P</w:t>
      </w:r>
      <w:r w:rsidR="007E2464" w:rsidRPr="006133E8">
        <w:rPr>
          <w:rFonts w:cstheme="minorHAnsi"/>
          <w:i/>
          <w:iCs/>
        </w:rPr>
        <w:t>luralism</w:t>
      </w:r>
      <w:r w:rsidR="007E2464" w:rsidRPr="006133E8">
        <w:rPr>
          <w:rFonts w:cstheme="minorHAnsi"/>
        </w:rPr>
        <w:t>.</w:t>
      </w:r>
      <w:r w:rsidR="007E2464" w:rsidRPr="006133E8">
        <w:rPr>
          <w:rStyle w:val="FootnoteReference"/>
          <w:rFonts w:cstheme="minorHAnsi"/>
        </w:rPr>
        <w:footnoteReference w:id="11"/>
      </w:r>
      <w:r w:rsidR="007E2464" w:rsidRPr="006133E8">
        <w:rPr>
          <w:rFonts w:cstheme="minorHAnsi"/>
        </w:rPr>
        <w:t xml:space="preserve"> This possibility is discussed in the next section.</w:t>
      </w:r>
    </w:p>
    <w:p w14:paraId="385744A3" w14:textId="59925906" w:rsidR="00F9351A" w:rsidRPr="006133E8" w:rsidRDefault="00F9351A" w:rsidP="006133E8">
      <w:pPr>
        <w:pStyle w:val="ListParagraph"/>
        <w:numPr>
          <w:ilvl w:val="0"/>
          <w:numId w:val="1"/>
        </w:numPr>
        <w:spacing w:line="480" w:lineRule="auto"/>
        <w:jc w:val="both"/>
        <w:rPr>
          <w:rFonts w:cstheme="minorHAnsi"/>
          <w:i/>
          <w:iCs/>
        </w:rPr>
      </w:pPr>
      <w:r w:rsidRPr="006133E8">
        <w:rPr>
          <w:rFonts w:cstheme="minorHAnsi"/>
          <w:i/>
          <w:iCs/>
        </w:rPr>
        <w:t>Relaxing Pluralism</w:t>
      </w:r>
    </w:p>
    <w:p w14:paraId="4647EA99" w14:textId="55C8942A" w:rsidR="00F17519" w:rsidRPr="006133E8" w:rsidRDefault="00EF2556" w:rsidP="006133E8">
      <w:pPr>
        <w:spacing w:line="480" w:lineRule="auto"/>
        <w:contextualSpacing/>
        <w:jc w:val="both"/>
        <w:rPr>
          <w:rFonts w:cstheme="minorHAnsi"/>
        </w:rPr>
      </w:pPr>
      <w:r w:rsidRPr="006133E8">
        <w:rPr>
          <w:rFonts w:cstheme="minorHAnsi"/>
        </w:rPr>
        <w:t xml:space="preserve">As long as the personal values of all patients have an expectational form the trilemma does not arise (that is, there can be no cases in which </w:t>
      </w:r>
      <w:r w:rsidRPr="006133E8">
        <w:rPr>
          <w:rFonts w:cstheme="minorHAnsi"/>
          <w:i/>
          <w:iCs/>
        </w:rPr>
        <w:t xml:space="preserve">The Common Principle </w:t>
      </w:r>
      <w:r w:rsidRPr="006133E8">
        <w:rPr>
          <w:rFonts w:cstheme="minorHAnsi"/>
        </w:rPr>
        <w:t xml:space="preserve">conflicts with </w:t>
      </w:r>
      <w:r w:rsidRPr="006133E8">
        <w:rPr>
          <w:rFonts w:cstheme="minorHAnsi"/>
          <w:i/>
          <w:iCs/>
        </w:rPr>
        <w:t>ex</w:t>
      </w:r>
      <w:r w:rsidR="008D23E0" w:rsidRPr="006133E8">
        <w:rPr>
          <w:rFonts w:cstheme="minorHAnsi"/>
          <w:i/>
          <w:iCs/>
        </w:rPr>
        <w:t>-</w:t>
      </w:r>
      <w:r w:rsidRPr="006133E8">
        <w:rPr>
          <w:rFonts w:cstheme="minorHAnsi"/>
          <w:i/>
          <w:iCs/>
        </w:rPr>
        <w:t>ante Pareto</w:t>
      </w:r>
      <w:r w:rsidRPr="006133E8">
        <w:rPr>
          <w:rFonts w:cstheme="minorHAnsi"/>
        </w:rPr>
        <w:t>).</w:t>
      </w:r>
      <w:r w:rsidRPr="006133E8">
        <w:rPr>
          <w:rStyle w:val="FootnoteReference"/>
          <w:rFonts w:cstheme="minorHAnsi"/>
        </w:rPr>
        <w:footnoteReference w:id="12"/>
      </w:r>
      <w:r w:rsidRPr="006133E8">
        <w:rPr>
          <w:rFonts w:cstheme="minorHAnsi"/>
        </w:rPr>
        <w:t xml:space="preserve"> Thus, it is tempting to argue that </w:t>
      </w:r>
      <w:r w:rsidRPr="006133E8">
        <w:rPr>
          <w:rFonts w:cstheme="minorHAnsi"/>
          <w:i/>
          <w:iCs/>
        </w:rPr>
        <w:t>Pluralism</w:t>
      </w:r>
      <w:r w:rsidRPr="006133E8">
        <w:rPr>
          <w:rFonts w:cstheme="minorHAnsi"/>
        </w:rPr>
        <w:t xml:space="preserve"> should be rejected. </w:t>
      </w:r>
    </w:p>
    <w:p w14:paraId="14194C41" w14:textId="26C9F8A8" w:rsidR="00EF2556" w:rsidRPr="006133E8" w:rsidRDefault="00D219EF" w:rsidP="006133E8">
      <w:pPr>
        <w:spacing w:line="480" w:lineRule="auto"/>
        <w:contextualSpacing/>
        <w:jc w:val="both"/>
        <w:rPr>
          <w:rFonts w:cstheme="minorHAnsi"/>
        </w:rPr>
      </w:pPr>
      <w:r w:rsidRPr="006133E8">
        <w:rPr>
          <w:rFonts w:cstheme="minorHAnsi"/>
        </w:rPr>
        <w:t>Furthermore, there is a theoretical argument</w:t>
      </w:r>
      <w:r w:rsidR="00BA6646" w:rsidRPr="006133E8">
        <w:rPr>
          <w:rFonts w:cstheme="minorHAnsi"/>
        </w:rPr>
        <w:t xml:space="preserve"> – often made in the context of</w:t>
      </w:r>
      <w:r w:rsidRPr="006133E8">
        <w:rPr>
          <w:rFonts w:cstheme="minorHAnsi"/>
        </w:rPr>
        <w:t xml:space="preserve"> </w:t>
      </w:r>
      <w:r w:rsidR="00BA6646" w:rsidRPr="006133E8">
        <w:rPr>
          <w:rFonts w:cstheme="minorHAnsi"/>
        </w:rPr>
        <w:t>utility and preferences, but</w:t>
      </w:r>
      <w:r w:rsidR="008A58B4" w:rsidRPr="006133E8">
        <w:rPr>
          <w:rFonts w:cstheme="minorHAnsi"/>
        </w:rPr>
        <w:t xml:space="preserve"> </w:t>
      </w:r>
      <w:r w:rsidR="00D82EB8" w:rsidRPr="006133E8">
        <w:rPr>
          <w:rFonts w:cstheme="minorHAnsi"/>
        </w:rPr>
        <w:t xml:space="preserve">one </w:t>
      </w:r>
      <w:r w:rsidR="008A58B4" w:rsidRPr="006133E8">
        <w:rPr>
          <w:rFonts w:cstheme="minorHAnsi"/>
        </w:rPr>
        <w:t xml:space="preserve">that </w:t>
      </w:r>
      <w:r w:rsidR="00BA6646" w:rsidRPr="006133E8">
        <w:rPr>
          <w:rFonts w:cstheme="minorHAnsi"/>
        </w:rPr>
        <w:t xml:space="preserve">can be extended to other interpretations of personal value </w:t>
      </w:r>
      <w:r w:rsidR="00D82EB8" w:rsidRPr="006133E8">
        <w:rPr>
          <w:rFonts w:cstheme="minorHAnsi"/>
        </w:rPr>
        <w:t>–</w:t>
      </w:r>
      <w:r w:rsidR="00BA6646" w:rsidRPr="006133E8">
        <w:rPr>
          <w:rFonts w:cstheme="minorHAnsi"/>
        </w:rPr>
        <w:t xml:space="preserve"> that supports this position. </w:t>
      </w:r>
      <w:r w:rsidR="008A58B4" w:rsidRPr="006133E8">
        <w:rPr>
          <w:rFonts w:cstheme="minorHAnsi"/>
        </w:rPr>
        <w:t>Here it is (formulated in terms of personal value)</w:t>
      </w:r>
      <w:r w:rsidR="00D82EB8" w:rsidRPr="006133E8">
        <w:rPr>
          <w:rFonts w:cstheme="minorHAnsi"/>
        </w:rPr>
        <w:t>:</w:t>
      </w:r>
      <w:r w:rsidR="00BA6646" w:rsidRPr="006133E8">
        <w:rPr>
          <w:rFonts w:cstheme="minorHAnsi"/>
        </w:rPr>
        <w:t xml:space="preserve"> Suppose you rank all the prospects</w:t>
      </w:r>
      <w:r w:rsidR="00DE662A" w:rsidRPr="006133E8">
        <w:rPr>
          <w:rFonts w:cstheme="minorHAnsi"/>
        </w:rPr>
        <w:t xml:space="preserve"> in some set of prospects</w:t>
      </w:r>
      <w:r w:rsidR="00BA6646" w:rsidRPr="006133E8">
        <w:rPr>
          <w:rFonts w:cstheme="minorHAnsi"/>
        </w:rPr>
        <w:t xml:space="preserve"> according to how valuable they are for a given patient, and suppose this ranking obeys the axioms of orthodox decision theory. Then, it is possible to represent this ranking as a value ranking for a value </w:t>
      </w:r>
      <w:r w:rsidR="00BA6646" w:rsidRPr="006133E8">
        <w:rPr>
          <w:rFonts w:cstheme="minorHAnsi"/>
        </w:rPr>
        <w:lastRenderedPageBreak/>
        <w:t>function that does have an expectational form</w:t>
      </w:r>
      <w:r w:rsidR="002C7153" w:rsidRPr="006133E8">
        <w:rPr>
          <w:rFonts w:cstheme="minorHAnsi"/>
        </w:rPr>
        <w:t>.</w:t>
      </w:r>
      <w:r w:rsidR="00BA6646" w:rsidRPr="006133E8">
        <w:rPr>
          <w:rStyle w:val="FootnoteReference"/>
          <w:rFonts w:cstheme="minorHAnsi"/>
        </w:rPr>
        <w:footnoteReference w:id="13"/>
      </w:r>
      <w:r w:rsidR="002C7153" w:rsidRPr="006133E8">
        <w:rPr>
          <w:rFonts w:cstheme="minorHAnsi"/>
        </w:rPr>
        <w:t xml:space="preserve"> Principles of distributive justice, such as </w:t>
      </w:r>
      <w:r w:rsidR="002C7153" w:rsidRPr="006133E8">
        <w:rPr>
          <w:rFonts w:cstheme="minorHAnsi"/>
          <w:i/>
          <w:iCs/>
        </w:rPr>
        <w:t>ex</w:t>
      </w:r>
      <w:r w:rsidR="008D23E0" w:rsidRPr="006133E8">
        <w:rPr>
          <w:rFonts w:cstheme="minorHAnsi"/>
          <w:i/>
          <w:iCs/>
        </w:rPr>
        <w:t>-</w:t>
      </w:r>
      <w:r w:rsidR="002C7153" w:rsidRPr="006133E8">
        <w:rPr>
          <w:rFonts w:cstheme="minorHAnsi"/>
          <w:i/>
          <w:iCs/>
        </w:rPr>
        <w:t>ante Pareto</w:t>
      </w:r>
      <w:r w:rsidR="002C7153" w:rsidRPr="006133E8">
        <w:rPr>
          <w:rFonts w:cstheme="minorHAnsi"/>
        </w:rPr>
        <w:t xml:space="preserve"> and</w:t>
      </w:r>
      <w:r w:rsidR="002C7153" w:rsidRPr="006133E8">
        <w:rPr>
          <w:rFonts w:cstheme="minorHAnsi"/>
          <w:i/>
          <w:iCs/>
        </w:rPr>
        <w:t xml:space="preserve"> The Common Principle,</w:t>
      </w:r>
      <w:r w:rsidR="002C7153" w:rsidRPr="006133E8">
        <w:rPr>
          <w:rFonts w:cstheme="minorHAnsi"/>
        </w:rPr>
        <w:t xml:space="preserve"> should be understood</w:t>
      </w:r>
      <w:r w:rsidR="00F15CCF" w:rsidRPr="006133E8">
        <w:rPr>
          <w:rFonts w:cstheme="minorHAnsi"/>
        </w:rPr>
        <w:t xml:space="preserve"> – so the argument goes </w:t>
      </w:r>
      <w:r w:rsidR="00D82EB8" w:rsidRPr="006133E8">
        <w:rPr>
          <w:rFonts w:cstheme="minorHAnsi"/>
        </w:rPr>
        <w:t>–</w:t>
      </w:r>
      <w:r w:rsidR="002C7153" w:rsidRPr="006133E8">
        <w:rPr>
          <w:rFonts w:cstheme="minorHAnsi"/>
        </w:rPr>
        <w:t xml:space="preserve"> as referring to this type of</w:t>
      </w:r>
      <w:r w:rsidR="00C91094" w:rsidRPr="006133E8">
        <w:rPr>
          <w:rFonts w:cstheme="minorHAnsi"/>
        </w:rPr>
        <w:t xml:space="preserve"> representation of value-rankings </w:t>
      </w:r>
      <w:r w:rsidR="002C7153" w:rsidRPr="006133E8">
        <w:rPr>
          <w:rFonts w:cstheme="minorHAnsi"/>
        </w:rPr>
        <w:t>(i.e.</w:t>
      </w:r>
      <w:r w:rsidR="00C91094" w:rsidRPr="006133E8">
        <w:rPr>
          <w:rFonts w:cstheme="minorHAnsi"/>
        </w:rPr>
        <w:t xml:space="preserve"> representations using value functions that</w:t>
      </w:r>
      <w:r w:rsidR="002C7153" w:rsidRPr="006133E8">
        <w:rPr>
          <w:rFonts w:cstheme="minorHAnsi"/>
        </w:rPr>
        <w:t xml:space="preserve"> have an expectational form). Since</w:t>
      </w:r>
      <w:r w:rsidR="00F15CCF" w:rsidRPr="006133E8">
        <w:rPr>
          <w:rFonts w:cstheme="minorHAnsi"/>
        </w:rPr>
        <w:t xml:space="preserve"> </w:t>
      </w:r>
      <w:r w:rsidR="002C7153" w:rsidRPr="006133E8">
        <w:rPr>
          <w:rFonts w:cstheme="minorHAnsi"/>
        </w:rPr>
        <w:t>all value-ranking</w:t>
      </w:r>
      <w:r w:rsidR="00C91094" w:rsidRPr="006133E8">
        <w:rPr>
          <w:rFonts w:cstheme="minorHAnsi"/>
        </w:rPr>
        <w:t>s</w:t>
      </w:r>
      <w:r w:rsidR="002C7153" w:rsidRPr="006133E8">
        <w:rPr>
          <w:rFonts w:cstheme="minorHAnsi"/>
        </w:rPr>
        <w:t xml:space="preserve"> must respect the axioms of orthodox decision theory, </w:t>
      </w:r>
      <w:r w:rsidR="00C91094" w:rsidRPr="006133E8">
        <w:rPr>
          <w:rFonts w:cstheme="minorHAnsi"/>
        </w:rPr>
        <w:t>it is always possible to use such representations and thus the</w:t>
      </w:r>
      <w:r w:rsidR="002C7153" w:rsidRPr="006133E8">
        <w:rPr>
          <w:rFonts w:cstheme="minorHAnsi"/>
        </w:rPr>
        <w:t xml:space="preserve"> trilemma can be avoided.</w:t>
      </w:r>
    </w:p>
    <w:p w14:paraId="51AA7618" w14:textId="1AE14ED2" w:rsidR="008E6D60" w:rsidRPr="006133E8" w:rsidRDefault="005116F3" w:rsidP="006133E8">
      <w:pPr>
        <w:spacing w:line="480" w:lineRule="auto"/>
        <w:contextualSpacing/>
        <w:jc w:val="both"/>
        <w:rPr>
          <w:rFonts w:cstheme="minorHAnsi"/>
        </w:rPr>
      </w:pPr>
      <w:r w:rsidRPr="006133E8">
        <w:rPr>
          <w:rFonts w:cstheme="minorHAnsi"/>
        </w:rPr>
        <w:t xml:space="preserve">The standard reply to this argument (again, usually made in the context of utility and preferences, but </w:t>
      </w:r>
      <w:r w:rsidR="00D82EB8" w:rsidRPr="006133E8">
        <w:rPr>
          <w:rFonts w:cstheme="minorHAnsi"/>
        </w:rPr>
        <w:t xml:space="preserve">readily </w:t>
      </w:r>
      <w:r w:rsidRPr="006133E8">
        <w:rPr>
          <w:rFonts w:cstheme="minorHAnsi"/>
        </w:rPr>
        <w:t>extended to other interpretations of personal value</w:t>
      </w:r>
      <w:r w:rsidR="006D4DF5" w:rsidRPr="006133E8">
        <w:rPr>
          <w:rFonts w:cstheme="minorHAnsi"/>
        </w:rPr>
        <w:t>) is that the axioms of orthodox decision- theory are, in fact, too demanding and</w:t>
      </w:r>
      <w:r w:rsidR="004F5A24" w:rsidRPr="006133E8">
        <w:rPr>
          <w:rFonts w:cstheme="minorHAnsi"/>
        </w:rPr>
        <w:t>,</w:t>
      </w:r>
      <w:r w:rsidR="006D4DF5" w:rsidRPr="006133E8">
        <w:rPr>
          <w:rFonts w:cstheme="minorHAnsi"/>
        </w:rPr>
        <w:t xml:space="preserve"> in some cases</w:t>
      </w:r>
      <w:r w:rsidR="004F5A24" w:rsidRPr="006133E8">
        <w:rPr>
          <w:rFonts w:cstheme="minorHAnsi"/>
        </w:rPr>
        <w:t>,</w:t>
      </w:r>
      <w:r w:rsidR="006D4DF5" w:rsidRPr="006133E8">
        <w:rPr>
          <w:rFonts w:cstheme="minorHAnsi"/>
        </w:rPr>
        <w:t xml:space="preserve"> </w:t>
      </w:r>
      <w:r w:rsidR="004F5A24" w:rsidRPr="006133E8">
        <w:rPr>
          <w:rFonts w:cstheme="minorHAnsi"/>
        </w:rPr>
        <w:t>violated by</w:t>
      </w:r>
      <w:r w:rsidR="00773742" w:rsidRPr="006133E8">
        <w:rPr>
          <w:rFonts w:cstheme="minorHAnsi"/>
        </w:rPr>
        <w:t xml:space="preserve"> normatively permissible</w:t>
      </w:r>
      <w:r w:rsidR="004F5A24" w:rsidRPr="006133E8">
        <w:rPr>
          <w:rFonts w:cstheme="minorHAnsi"/>
        </w:rPr>
        <w:t xml:space="preserve"> </w:t>
      </w:r>
      <w:r w:rsidR="006D4DF5" w:rsidRPr="006133E8">
        <w:rPr>
          <w:rFonts w:cstheme="minorHAnsi"/>
        </w:rPr>
        <w:t>value ranking</w:t>
      </w:r>
      <w:r w:rsidR="00F15CCF" w:rsidRPr="006133E8">
        <w:rPr>
          <w:rFonts w:cstheme="minorHAnsi"/>
        </w:rPr>
        <w:t>s</w:t>
      </w:r>
      <w:r w:rsidR="006D4DF5" w:rsidRPr="006133E8">
        <w:rPr>
          <w:rFonts w:cstheme="minorHAnsi"/>
        </w:rPr>
        <w:t>.</w:t>
      </w:r>
      <w:r w:rsidR="006D4DF5" w:rsidRPr="006133E8">
        <w:rPr>
          <w:rStyle w:val="FootnoteReference"/>
          <w:rFonts w:cstheme="minorHAnsi"/>
        </w:rPr>
        <w:footnoteReference w:id="14"/>
      </w:r>
      <w:r w:rsidR="006D4DF5" w:rsidRPr="006133E8">
        <w:rPr>
          <w:rFonts w:cstheme="minorHAnsi"/>
        </w:rPr>
        <w:t xml:space="preserve"> In these cases it is impossible </w:t>
      </w:r>
      <w:r w:rsidR="008E6D60" w:rsidRPr="006133E8">
        <w:rPr>
          <w:rFonts w:cstheme="minorHAnsi"/>
        </w:rPr>
        <w:t xml:space="preserve">to represent </w:t>
      </w:r>
      <w:r w:rsidR="006D4DF5" w:rsidRPr="006133E8">
        <w:rPr>
          <w:rFonts w:cstheme="minorHAnsi"/>
        </w:rPr>
        <w:t>these value rankings using value function</w:t>
      </w:r>
      <w:r w:rsidR="00F15CCF" w:rsidRPr="006133E8">
        <w:rPr>
          <w:rFonts w:cstheme="minorHAnsi"/>
        </w:rPr>
        <w:t xml:space="preserve">s </w:t>
      </w:r>
      <w:r w:rsidR="006D4DF5" w:rsidRPr="006133E8">
        <w:rPr>
          <w:rFonts w:cstheme="minorHAnsi"/>
        </w:rPr>
        <w:t>tha</w:t>
      </w:r>
      <w:r w:rsidR="00F15CCF" w:rsidRPr="006133E8">
        <w:rPr>
          <w:rFonts w:cstheme="minorHAnsi"/>
        </w:rPr>
        <w:t>t</w:t>
      </w:r>
      <w:r w:rsidR="006D4DF5" w:rsidRPr="006133E8">
        <w:rPr>
          <w:rFonts w:cstheme="minorHAnsi"/>
        </w:rPr>
        <w:t xml:space="preserve"> ha</w:t>
      </w:r>
      <w:r w:rsidR="00F15CCF" w:rsidRPr="006133E8">
        <w:rPr>
          <w:rFonts w:cstheme="minorHAnsi"/>
        </w:rPr>
        <w:t>ve</w:t>
      </w:r>
      <w:r w:rsidR="006D4DF5" w:rsidRPr="006133E8">
        <w:rPr>
          <w:rFonts w:cstheme="minorHAnsi"/>
        </w:rPr>
        <w:t xml:space="preserve"> an expectational form. </w:t>
      </w:r>
    </w:p>
    <w:p w14:paraId="27AA92FF" w14:textId="001ADB2E" w:rsidR="00E94070" w:rsidRPr="006133E8" w:rsidRDefault="006D4DF5" w:rsidP="006133E8">
      <w:pPr>
        <w:spacing w:line="480" w:lineRule="auto"/>
        <w:contextualSpacing/>
        <w:jc w:val="both"/>
        <w:rPr>
          <w:rFonts w:cstheme="minorHAnsi"/>
        </w:rPr>
      </w:pPr>
      <w:r w:rsidRPr="006133E8">
        <w:rPr>
          <w:rFonts w:cstheme="minorHAnsi"/>
        </w:rPr>
        <w:t>I will not attempt to settle this debate</w:t>
      </w:r>
      <w:r w:rsidR="008E6D60" w:rsidRPr="006133E8">
        <w:rPr>
          <w:rFonts w:cstheme="minorHAnsi"/>
        </w:rPr>
        <w:t xml:space="preserve"> here.</w:t>
      </w:r>
      <w:r w:rsidR="00E94070" w:rsidRPr="006133E8">
        <w:rPr>
          <w:rFonts w:cstheme="minorHAnsi"/>
        </w:rPr>
        <w:t xml:space="preserve"> However, I do believe that the case for </w:t>
      </w:r>
      <w:r w:rsidR="00E94070" w:rsidRPr="006133E8">
        <w:rPr>
          <w:rFonts w:cstheme="minorHAnsi"/>
          <w:i/>
          <w:iCs/>
        </w:rPr>
        <w:t>Pluralism</w:t>
      </w:r>
      <w:r w:rsidR="00E94070" w:rsidRPr="006133E8">
        <w:rPr>
          <w:rFonts w:cstheme="minorHAnsi"/>
        </w:rPr>
        <w:t xml:space="preserve"> is stronger when it comes to many other interpretations </w:t>
      </w:r>
      <w:r w:rsidR="00BE4435" w:rsidRPr="006133E8">
        <w:rPr>
          <w:rFonts w:cstheme="minorHAnsi"/>
        </w:rPr>
        <w:t xml:space="preserve">of </w:t>
      </w:r>
      <w:r w:rsidR="00E94070" w:rsidRPr="006133E8">
        <w:rPr>
          <w:rFonts w:cstheme="minorHAnsi"/>
        </w:rPr>
        <w:t xml:space="preserve">personal value (that is, other than utility). Specifically, this is so for any interpretation that is committed to, or at least supports, relying on a linear measure of personal value. </w:t>
      </w:r>
    </w:p>
    <w:p w14:paraId="32526E59" w14:textId="325BEC41" w:rsidR="00C21662" w:rsidRPr="006133E8" w:rsidRDefault="00E94070" w:rsidP="006133E8">
      <w:pPr>
        <w:spacing w:line="480" w:lineRule="auto"/>
        <w:contextualSpacing/>
        <w:jc w:val="both"/>
        <w:rPr>
          <w:rFonts w:cstheme="minorHAnsi"/>
        </w:rPr>
      </w:pPr>
      <w:r w:rsidRPr="006133E8">
        <w:rPr>
          <w:rFonts w:cstheme="minorHAnsi"/>
        </w:rPr>
        <w:t>For example, many interpretations of personal value are committed to</w:t>
      </w:r>
      <w:r w:rsidR="003661AA" w:rsidRPr="006133E8">
        <w:rPr>
          <w:rFonts w:cstheme="minorHAnsi"/>
        </w:rPr>
        <w:t>,</w:t>
      </w:r>
      <w:r w:rsidRPr="006133E8">
        <w:rPr>
          <w:rFonts w:cstheme="minorHAnsi"/>
        </w:rPr>
        <w:t xml:space="preserve"> or at least support</w:t>
      </w:r>
      <w:r w:rsidR="003661AA" w:rsidRPr="006133E8">
        <w:rPr>
          <w:rFonts w:cstheme="minorHAnsi"/>
        </w:rPr>
        <w:t>,</w:t>
      </w:r>
      <w:r w:rsidRPr="006133E8">
        <w:rPr>
          <w:rFonts w:cstheme="minorHAnsi"/>
        </w:rPr>
        <w:t xml:space="preserve"> taking life expectancy </w:t>
      </w:r>
      <w:r w:rsidR="00E555B2" w:rsidRPr="006133E8">
        <w:rPr>
          <w:rFonts w:cstheme="minorHAnsi"/>
        </w:rPr>
        <w:t xml:space="preserve">as </w:t>
      </w:r>
      <w:r w:rsidRPr="006133E8">
        <w:rPr>
          <w:rFonts w:cstheme="minorHAnsi"/>
        </w:rPr>
        <w:t xml:space="preserve">one of the indexes in a measure of personal value. </w:t>
      </w:r>
      <w:r w:rsidR="003A7FD0" w:rsidRPr="006133E8">
        <w:rPr>
          <w:rFonts w:cstheme="minorHAnsi"/>
        </w:rPr>
        <w:t xml:space="preserve">If </w:t>
      </w:r>
      <w:r w:rsidR="007520B5" w:rsidRPr="006133E8">
        <w:rPr>
          <w:rFonts w:cstheme="minorHAnsi"/>
          <w:i/>
          <w:iCs/>
        </w:rPr>
        <w:t>P</w:t>
      </w:r>
      <w:r w:rsidR="003A7FD0" w:rsidRPr="006133E8">
        <w:rPr>
          <w:rFonts w:cstheme="minorHAnsi"/>
          <w:i/>
          <w:iCs/>
        </w:rPr>
        <w:t>luralism</w:t>
      </w:r>
      <w:r w:rsidR="003A7FD0" w:rsidRPr="006133E8">
        <w:rPr>
          <w:rFonts w:cstheme="minorHAnsi"/>
        </w:rPr>
        <w:t xml:space="preserve"> is rejected, then it follows that, according to such interpretations</w:t>
      </w:r>
      <w:r w:rsidR="00C21662" w:rsidRPr="006133E8">
        <w:rPr>
          <w:rFonts w:cstheme="minorHAnsi"/>
        </w:rPr>
        <w:t>,</w:t>
      </w:r>
      <w:r w:rsidR="003A7FD0" w:rsidRPr="006133E8">
        <w:rPr>
          <w:rFonts w:cstheme="minorHAnsi"/>
        </w:rPr>
        <w:t xml:space="preserve"> </w:t>
      </w:r>
      <w:r w:rsidR="00C21662" w:rsidRPr="006133E8">
        <w:rPr>
          <w:rFonts w:cstheme="minorHAnsi"/>
        </w:rPr>
        <w:t xml:space="preserve">others things being equal, </w:t>
      </w:r>
      <w:r w:rsidR="003A7FD0" w:rsidRPr="006133E8">
        <w:rPr>
          <w:rFonts w:cstheme="minorHAnsi"/>
        </w:rPr>
        <w:t xml:space="preserve">the prospect of living for 50 more years for certain is as valuable as the prospect of living for 100 more years with probability 0.5 and dying tomorrow with probability 0.5. This absurd conclusion can be avoided, of course, by arguing that the right measure of personal value </w:t>
      </w:r>
      <w:r w:rsidR="00C21662" w:rsidRPr="006133E8">
        <w:rPr>
          <w:rFonts w:cstheme="minorHAnsi"/>
        </w:rPr>
        <w:t>is</w:t>
      </w:r>
      <w:r w:rsidR="003A7FD0" w:rsidRPr="006133E8">
        <w:rPr>
          <w:rFonts w:cstheme="minorHAnsi"/>
        </w:rPr>
        <w:t xml:space="preserve"> non</w:t>
      </w:r>
      <w:r w:rsidR="00C21662" w:rsidRPr="006133E8">
        <w:rPr>
          <w:rFonts w:cstheme="minorHAnsi"/>
        </w:rPr>
        <w:t>-</w:t>
      </w:r>
      <w:r w:rsidR="003A7FD0" w:rsidRPr="006133E8">
        <w:rPr>
          <w:rFonts w:cstheme="minorHAnsi"/>
        </w:rPr>
        <w:t xml:space="preserve">linear in </w:t>
      </w:r>
      <w:r w:rsidR="00EF071B" w:rsidRPr="006133E8">
        <w:rPr>
          <w:rFonts w:cstheme="minorHAnsi"/>
        </w:rPr>
        <w:t>years lived</w:t>
      </w:r>
      <w:r w:rsidR="00C21662" w:rsidRPr="006133E8">
        <w:rPr>
          <w:rFonts w:cstheme="minorHAnsi"/>
        </w:rPr>
        <w:t>. T</w:t>
      </w:r>
      <w:r w:rsidR="003A7FD0" w:rsidRPr="006133E8">
        <w:rPr>
          <w:rFonts w:cstheme="minorHAnsi"/>
        </w:rPr>
        <w:t>his is</w:t>
      </w:r>
      <w:r w:rsidR="00C21662" w:rsidRPr="006133E8">
        <w:rPr>
          <w:rFonts w:cstheme="minorHAnsi"/>
        </w:rPr>
        <w:t xml:space="preserve"> </w:t>
      </w:r>
      <w:r w:rsidR="003A7FD0" w:rsidRPr="006133E8">
        <w:rPr>
          <w:rFonts w:cstheme="minorHAnsi"/>
        </w:rPr>
        <w:t xml:space="preserve">the standard move </w:t>
      </w:r>
      <w:r w:rsidR="00486831" w:rsidRPr="006133E8">
        <w:rPr>
          <w:rFonts w:cstheme="minorHAnsi"/>
        </w:rPr>
        <w:t xml:space="preserve">made </w:t>
      </w:r>
      <w:r w:rsidR="003A7FD0" w:rsidRPr="006133E8">
        <w:rPr>
          <w:rFonts w:cstheme="minorHAnsi"/>
        </w:rPr>
        <w:t xml:space="preserve">in the context of </w:t>
      </w:r>
      <w:r w:rsidR="003A7FD0" w:rsidRPr="006133E8">
        <w:rPr>
          <w:rFonts w:cstheme="minorHAnsi"/>
        </w:rPr>
        <w:lastRenderedPageBreak/>
        <w:t>utility</w:t>
      </w:r>
      <w:r w:rsidR="00C21662" w:rsidRPr="006133E8">
        <w:rPr>
          <w:rFonts w:cstheme="minorHAnsi"/>
        </w:rPr>
        <w:t xml:space="preserve"> and the starting point for the debate regarding </w:t>
      </w:r>
      <w:r w:rsidR="00486831" w:rsidRPr="006133E8">
        <w:rPr>
          <w:rFonts w:cstheme="minorHAnsi"/>
          <w:i/>
          <w:iCs/>
        </w:rPr>
        <w:t>P</w:t>
      </w:r>
      <w:r w:rsidR="00C21662" w:rsidRPr="006133E8">
        <w:rPr>
          <w:rFonts w:cstheme="minorHAnsi"/>
          <w:i/>
          <w:iCs/>
        </w:rPr>
        <w:t>luralism</w:t>
      </w:r>
      <w:r w:rsidR="00C21662" w:rsidRPr="006133E8">
        <w:rPr>
          <w:rFonts w:cstheme="minorHAnsi"/>
        </w:rPr>
        <w:t xml:space="preserve"> in decision theory, mentioned above.</w:t>
      </w:r>
      <w:r w:rsidR="003A7FD0" w:rsidRPr="006133E8">
        <w:rPr>
          <w:rFonts w:cstheme="minorHAnsi"/>
        </w:rPr>
        <w:t xml:space="preserve"> </w:t>
      </w:r>
      <w:r w:rsidR="00C21662" w:rsidRPr="006133E8">
        <w:rPr>
          <w:rFonts w:cstheme="minorHAnsi"/>
        </w:rPr>
        <w:t>However,</w:t>
      </w:r>
      <w:r w:rsidR="003A7FD0" w:rsidRPr="006133E8">
        <w:rPr>
          <w:rFonts w:cstheme="minorHAnsi"/>
        </w:rPr>
        <w:t xml:space="preserve"> part of the attraction of non-utility interpretations </w:t>
      </w:r>
      <w:r w:rsidR="00D94BEA" w:rsidRPr="006133E8">
        <w:rPr>
          <w:rFonts w:cstheme="minorHAnsi"/>
        </w:rPr>
        <w:t>of</w:t>
      </w:r>
      <w:r w:rsidR="003A7FD0" w:rsidRPr="006133E8">
        <w:rPr>
          <w:rFonts w:cstheme="minorHAnsi"/>
        </w:rPr>
        <w:t xml:space="preserve"> personal value is that they point to concrete and easily measurable features of the world. Taking the non-linearity move undermines this advantage of</w:t>
      </w:r>
      <w:r w:rsidR="002015F7" w:rsidRPr="006133E8">
        <w:rPr>
          <w:rFonts w:cstheme="minorHAnsi"/>
        </w:rPr>
        <w:t xml:space="preserve"> </w:t>
      </w:r>
      <w:r w:rsidR="003A7FD0" w:rsidRPr="006133E8">
        <w:rPr>
          <w:rFonts w:cstheme="minorHAnsi"/>
        </w:rPr>
        <w:t xml:space="preserve">such interpretations.  </w:t>
      </w:r>
    </w:p>
    <w:p w14:paraId="31661C23" w14:textId="182D5CEB" w:rsidR="00A6133E" w:rsidRPr="006133E8" w:rsidRDefault="00C21662" w:rsidP="006133E8">
      <w:pPr>
        <w:spacing w:line="480" w:lineRule="auto"/>
        <w:contextualSpacing/>
        <w:jc w:val="both"/>
        <w:rPr>
          <w:rFonts w:cstheme="minorHAnsi"/>
          <w:i/>
          <w:iCs/>
        </w:rPr>
      </w:pPr>
      <w:r w:rsidRPr="006133E8">
        <w:rPr>
          <w:rFonts w:cstheme="minorHAnsi"/>
        </w:rPr>
        <w:t xml:space="preserve">In any case, I believe </w:t>
      </w:r>
      <w:r w:rsidR="00EF071B" w:rsidRPr="006133E8">
        <w:rPr>
          <w:rFonts w:cstheme="minorHAnsi"/>
        </w:rPr>
        <w:t xml:space="preserve">that </w:t>
      </w:r>
      <w:r w:rsidRPr="006133E8">
        <w:rPr>
          <w:rFonts w:cstheme="minorHAnsi"/>
        </w:rPr>
        <w:t xml:space="preserve">even those who reject </w:t>
      </w:r>
      <w:r w:rsidRPr="006133E8">
        <w:rPr>
          <w:rFonts w:cstheme="minorHAnsi"/>
          <w:i/>
          <w:iCs/>
        </w:rPr>
        <w:t>Pluralism</w:t>
      </w:r>
      <w:r w:rsidRPr="006133E8">
        <w:rPr>
          <w:rFonts w:cstheme="minorHAnsi"/>
        </w:rPr>
        <w:t xml:space="preserve"> as a substantial assumption can benefit from using it as a methodological assumption in the context of our trilemma. Even those who insist that value-rankings must respect the axio</w:t>
      </w:r>
      <w:r w:rsidR="00EF071B" w:rsidRPr="006133E8">
        <w:rPr>
          <w:rFonts w:cstheme="minorHAnsi"/>
        </w:rPr>
        <w:t>m</w:t>
      </w:r>
      <w:r w:rsidRPr="006133E8">
        <w:rPr>
          <w:rFonts w:cstheme="minorHAnsi"/>
        </w:rPr>
        <w:t>s of orthodox decision theory</w:t>
      </w:r>
      <w:r w:rsidR="00486831" w:rsidRPr="006133E8">
        <w:rPr>
          <w:rFonts w:cstheme="minorHAnsi"/>
        </w:rPr>
        <w:t>,</w:t>
      </w:r>
      <w:r w:rsidRPr="006133E8">
        <w:rPr>
          <w:rFonts w:cstheme="minorHAnsi"/>
        </w:rPr>
        <w:t xml:space="preserve"> and thus can be represented using a value function with an expectational form, do not deny that such value-rankings can also be represented using value function</w:t>
      </w:r>
      <w:r w:rsidR="00DE662A" w:rsidRPr="006133E8">
        <w:rPr>
          <w:rFonts w:cstheme="minorHAnsi"/>
        </w:rPr>
        <w:t>s</w:t>
      </w:r>
      <w:r w:rsidRPr="006133E8">
        <w:rPr>
          <w:rFonts w:cstheme="minorHAnsi"/>
        </w:rPr>
        <w:t xml:space="preserve"> that do not have an expectational form. </w:t>
      </w:r>
      <w:r w:rsidR="00F15CCF" w:rsidRPr="006133E8">
        <w:rPr>
          <w:rFonts w:cstheme="minorHAnsi"/>
        </w:rPr>
        <w:t>However, o</w:t>
      </w:r>
      <w:r w:rsidRPr="006133E8">
        <w:rPr>
          <w:rFonts w:cstheme="minorHAnsi"/>
        </w:rPr>
        <w:t>n the face of it, the normative status</w:t>
      </w:r>
      <w:r w:rsidR="003661AA" w:rsidRPr="006133E8">
        <w:rPr>
          <w:rFonts w:cstheme="minorHAnsi"/>
        </w:rPr>
        <w:t>es</w:t>
      </w:r>
      <w:r w:rsidRPr="006133E8">
        <w:rPr>
          <w:rFonts w:cstheme="minorHAnsi"/>
        </w:rPr>
        <w:t xml:space="preserve"> of both </w:t>
      </w:r>
      <w:r w:rsidRPr="006133E8">
        <w:rPr>
          <w:rFonts w:cstheme="minorHAnsi"/>
          <w:i/>
          <w:iCs/>
        </w:rPr>
        <w:t>The Common Principle</w:t>
      </w:r>
      <w:r w:rsidRPr="006133E8">
        <w:rPr>
          <w:rFonts w:cstheme="minorHAnsi"/>
        </w:rPr>
        <w:t xml:space="preserve"> and</w:t>
      </w:r>
      <w:r w:rsidRPr="006133E8">
        <w:rPr>
          <w:rFonts w:cstheme="minorHAnsi"/>
          <w:i/>
          <w:iCs/>
        </w:rPr>
        <w:t xml:space="preserve"> ex</w:t>
      </w:r>
      <w:r w:rsidR="008D23E0" w:rsidRPr="006133E8">
        <w:rPr>
          <w:rFonts w:cstheme="minorHAnsi"/>
          <w:i/>
          <w:iCs/>
        </w:rPr>
        <w:t>-</w:t>
      </w:r>
      <w:r w:rsidRPr="006133E8">
        <w:rPr>
          <w:rFonts w:cstheme="minorHAnsi"/>
          <w:i/>
          <w:iCs/>
        </w:rPr>
        <w:t xml:space="preserve">ante Pareto </w:t>
      </w:r>
      <w:r w:rsidRPr="006133E8">
        <w:rPr>
          <w:rFonts w:cstheme="minorHAnsi"/>
        </w:rPr>
        <w:t xml:space="preserve">seem to be independent of the type of representation used for the patients’ value-rankings. </w:t>
      </w:r>
      <w:r w:rsidR="00F15CCF" w:rsidRPr="006133E8">
        <w:rPr>
          <w:rFonts w:cstheme="minorHAnsi"/>
        </w:rPr>
        <w:t xml:space="preserve">Thus, by assuming </w:t>
      </w:r>
      <w:r w:rsidR="00F15CCF" w:rsidRPr="006133E8">
        <w:rPr>
          <w:rFonts w:cstheme="minorHAnsi"/>
          <w:i/>
          <w:iCs/>
        </w:rPr>
        <w:t xml:space="preserve">Pluralism </w:t>
      </w:r>
      <w:r w:rsidR="00F15CCF" w:rsidRPr="006133E8">
        <w:rPr>
          <w:rFonts w:cstheme="minorHAnsi"/>
        </w:rPr>
        <w:t>and then figuring out which one of the two other principles should be rejected when understood as applying to representations of the patients’ value-ranking that do not necessarily have an expectational form, one might better understand the normative status</w:t>
      </w:r>
      <w:r w:rsidR="00E56EBE" w:rsidRPr="006133E8">
        <w:rPr>
          <w:rFonts w:cstheme="minorHAnsi"/>
        </w:rPr>
        <w:t>es</w:t>
      </w:r>
      <w:r w:rsidR="00F15CCF" w:rsidRPr="006133E8">
        <w:rPr>
          <w:rFonts w:cstheme="minorHAnsi"/>
        </w:rPr>
        <w:t xml:space="preserve"> of these principles (and see the discussion in section</w:t>
      </w:r>
      <w:r w:rsidR="00C91094" w:rsidRPr="006133E8">
        <w:rPr>
          <w:rFonts w:cstheme="minorHAnsi"/>
        </w:rPr>
        <w:t xml:space="preserve"> 4</w:t>
      </w:r>
      <w:r w:rsidR="00F15CCF" w:rsidRPr="006133E8">
        <w:rPr>
          <w:rFonts w:cstheme="minorHAnsi"/>
        </w:rPr>
        <w:t>).</w:t>
      </w:r>
    </w:p>
    <w:p w14:paraId="0AEA8976" w14:textId="124F4613" w:rsidR="00186681" w:rsidRPr="006133E8" w:rsidRDefault="00F15CCF" w:rsidP="006133E8">
      <w:pPr>
        <w:pStyle w:val="ListParagraph"/>
        <w:numPr>
          <w:ilvl w:val="0"/>
          <w:numId w:val="1"/>
        </w:numPr>
        <w:spacing w:line="480" w:lineRule="auto"/>
        <w:jc w:val="both"/>
        <w:rPr>
          <w:rFonts w:cstheme="minorHAnsi"/>
          <w:i/>
          <w:iCs/>
        </w:rPr>
      </w:pPr>
      <w:r w:rsidRPr="006133E8">
        <w:rPr>
          <w:rFonts w:cstheme="minorHAnsi"/>
          <w:i/>
          <w:iCs/>
        </w:rPr>
        <w:t>Relaxing ex-ante Paret</w:t>
      </w:r>
      <w:r w:rsidR="00186681" w:rsidRPr="006133E8">
        <w:rPr>
          <w:rFonts w:cstheme="minorHAnsi"/>
          <w:i/>
          <w:iCs/>
        </w:rPr>
        <w:t>o</w:t>
      </w:r>
    </w:p>
    <w:p w14:paraId="58B70A33" w14:textId="3867ADD7" w:rsidR="00186681" w:rsidRPr="006133E8" w:rsidRDefault="00186681" w:rsidP="006133E8">
      <w:pPr>
        <w:spacing w:line="480" w:lineRule="auto"/>
        <w:contextualSpacing/>
        <w:jc w:val="both"/>
        <w:rPr>
          <w:rFonts w:cstheme="minorHAnsi"/>
        </w:rPr>
      </w:pPr>
      <w:r w:rsidRPr="006133E8">
        <w:rPr>
          <w:rFonts w:cstheme="minorHAnsi"/>
        </w:rPr>
        <w:t>As mentioned above, while ex-post Pareto is relatively uncontroversial, the ex-ante principle is</w:t>
      </w:r>
      <w:r w:rsidR="00FB5C38" w:rsidRPr="006133E8">
        <w:rPr>
          <w:rFonts w:cstheme="minorHAnsi"/>
        </w:rPr>
        <w:t xml:space="preserve"> controversial</w:t>
      </w:r>
      <w:r w:rsidR="0031027F" w:rsidRPr="006133E8">
        <w:rPr>
          <w:rFonts w:cstheme="minorHAnsi"/>
        </w:rPr>
        <w:t xml:space="preserve">. </w:t>
      </w:r>
      <w:r w:rsidR="00A83644" w:rsidRPr="006133E8">
        <w:rPr>
          <w:rFonts w:cstheme="minorHAnsi"/>
        </w:rPr>
        <w:t>First, s</w:t>
      </w:r>
      <w:r w:rsidR="0031027F" w:rsidRPr="006133E8">
        <w:rPr>
          <w:rFonts w:cstheme="minorHAnsi"/>
        </w:rPr>
        <w:t>ome (</w:t>
      </w:r>
      <w:r w:rsidR="00A6133E" w:rsidRPr="006133E8">
        <w:rPr>
          <w:rFonts w:cstheme="minorHAnsi"/>
        </w:rPr>
        <w:t>for example</w:t>
      </w:r>
      <w:r w:rsidR="00FB5C38" w:rsidRPr="006133E8">
        <w:rPr>
          <w:rFonts w:cstheme="minorHAnsi"/>
        </w:rPr>
        <w:t>,</w:t>
      </w:r>
      <w:r w:rsidR="00A6133E" w:rsidRPr="006133E8">
        <w:rPr>
          <w:rFonts w:cstheme="minorHAnsi"/>
        </w:rPr>
        <w:t xml:space="preserve"> Gilboa, </w:t>
      </w:r>
      <w:proofErr w:type="spellStart"/>
      <w:r w:rsidR="00A6133E" w:rsidRPr="006133E8">
        <w:rPr>
          <w:rFonts w:cstheme="minorHAnsi"/>
        </w:rPr>
        <w:t>Schmeidler</w:t>
      </w:r>
      <w:proofErr w:type="spellEnd"/>
      <w:r w:rsidR="00A6133E" w:rsidRPr="006133E8">
        <w:rPr>
          <w:rFonts w:cstheme="minorHAnsi"/>
        </w:rPr>
        <w:t xml:space="preserve"> and </w:t>
      </w:r>
      <w:proofErr w:type="spellStart"/>
      <w:r w:rsidR="00A6133E" w:rsidRPr="006133E8">
        <w:rPr>
          <w:rFonts w:cstheme="minorHAnsi"/>
        </w:rPr>
        <w:t>Samet</w:t>
      </w:r>
      <w:proofErr w:type="spellEnd"/>
      <w:r w:rsidR="00A6133E" w:rsidRPr="006133E8">
        <w:rPr>
          <w:rFonts w:cstheme="minorHAnsi"/>
        </w:rPr>
        <w:t xml:space="preserve"> 2004) </w:t>
      </w:r>
      <w:r w:rsidR="0031027F" w:rsidRPr="006133E8">
        <w:rPr>
          <w:rFonts w:cstheme="minorHAnsi"/>
        </w:rPr>
        <w:t>argue</w:t>
      </w:r>
      <w:r w:rsidR="00C91094" w:rsidRPr="006133E8">
        <w:rPr>
          <w:rFonts w:cstheme="minorHAnsi"/>
        </w:rPr>
        <w:t xml:space="preserve"> (quite plausibly, I think)</w:t>
      </w:r>
      <w:r w:rsidR="0031027F" w:rsidRPr="006133E8">
        <w:rPr>
          <w:rFonts w:cstheme="minorHAnsi"/>
        </w:rPr>
        <w:t xml:space="preserve"> that it should be rejected in cases in which different patients have different beliefs (i.e. they assign different probabilities to the states) and replaced with a principle </w:t>
      </w:r>
      <w:r w:rsidR="00AA56C1" w:rsidRPr="006133E8">
        <w:rPr>
          <w:rFonts w:cstheme="minorHAnsi"/>
        </w:rPr>
        <w:t xml:space="preserve">that </w:t>
      </w:r>
      <w:r w:rsidR="0031027F" w:rsidRPr="006133E8">
        <w:rPr>
          <w:rFonts w:cstheme="minorHAnsi"/>
        </w:rPr>
        <w:t xml:space="preserve">is restricted only to cases in which all patients share the same probability function. This move </w:t>
      </w:r>
      <w:r w:rsidR="00A83644" w:rsidRPr="006133E8">
        <w:rPr>
          <w:rFonts w:cstheme="minorHAnsi"/>
        </w:rPr>
        <w:t xml:space="preserve">cannot help us </w:t>
      </w:r>
      <w:r w:rsidR="0031027F" w:rsidRPr="006133E8">
        <w:rPr>
          <w:rFonts w:cstheme="minorHAnsi"/>
        </w:rPr>
        <w:t>her</w:t>
      </w:r>
      <w:r w:rsidR="00A83644" w:rsidRPr="006133E8">
        <w:rPr>
          <w:rFonts w:cstheme="minorHAnsi"/>
        </w:rPr>
        <w:t>e</w:t>
      </w:r>
      <w:r w:rsidR="00547678" w:rsidRPr="006133E8">
        <w:rPr>
          <w:rFonts w:cstheme="minorHAnsi"/>
        </w:rPr>
        <w:t>, however,</w:t>
      </w:r>
      <w:r w:rsidR="0031027F" w:rsidRPr="006133E8">
        <w:rPr>
          <w:rFonts w:cstheme="minorHAnsi"/>
        </w:rPr>
        <w:t xml:space="preserve"> as the trilemma arises for the restricted ex-ante Pareto principle as well (as the example presented in section</w:t>
      </w:r>
      <w:r w:rsidR="00FF15D1" w:rsidRPr="006133E8">
        <w:rPr>
          <w:rFonts w:cstheme="minorHAnsi"/>
        </w:rPr>
        <w:t xml:space="preserve"> 1</w:t>
      </w:r>
      <w:r w:rsidR="0031027F" w:rsidRPr="006133E8">
        <w:rPr>
          <w:rFonts w:cstheme="minorHAnsi"/>
        </w:rPr>
        <w:t xml:space="preserve"> shows).</w:t>
      </w:r>
      <w:r w:rsidR="00EF071B" w:rsidRPr="006133E8">
        <w:rPr>
          <w:rFonts w:cstheme="minorHAnsi"/>
        </w:rPr>
        <w:t xml:space="preserve"> </w:t>
      </w:r>
      <w:proofErr w:type="spellStart"/>
      <w:r w:rsidR="00EF071B" w:rsidRPr="006133E8">
        <w:rPr>
          <w:rFonts w:cstheme="minorHAnsi"/>
        </w:rPr>
        <w:t>Mongin</w:t>
      </w:r>
      <w:proofErr w:type="spellEnd"/>
      <w:r w:rsidR="00EF071B" w:rsidRPr="006133E8">
        <w:rPr>
          <w:rFonts w:cstheme="minorHAnsi"/>
        </w:rPr>
        <w:t xml:space="preserve"> (</w:t>
      </w:r>
      <w:r w:rsidR="00A6133E" w:rsidRPr="006133E8">
        <w:rPr>
          <w:rFonts w:cstheme="minorHAnsi"/>
        </w:rPr>
        <w:t>2016</w:t>
      </w:r>
      <w:r w:rsidR="00EF071B" w:rsidRPr="006133E8">
        <w:rPr>
          <w:rFonts w:cstheme="minorHAnsi"/>
        </w:rPr>
        <w:t>) argue</w:t>
      </w:r>
      <w:r w:rsidR="00547678" w:rsidRPr="006133E8">
        <w:rPr>
          <w:rFonts w:cstheme="minorHAnsi"/>
        </w:rPr>
        <w:t>s</w:t>
      </w:r>
      <w:r w:rsidR="00EF071B" w:rsidRPr="006133E8">
        <w:rPr>
          <w:rFonts w:cstheme="minorHAnsi"/>
        </w:rPr>
        <w:t xml:space="preserve"> that even in some cases in which all patients use the same probability function but base their assignments of probabilities on different sets of evidence, the principle should be rejected. </w:t>
      </w:r>
      <w:r w:rsidR="00EF071B" w:rsidRPr="006133E8">
        <w:rPr>
          <w:rFonts w:cstheme="minorHAnsi"/>
        </w:rPr>
        <w:lastRenderedPageBreak/>
        <w:t xml:space="preserve">Although I think </w:t>
      </w:r>
      <w:proofErr w:type="spellStart"/>
      <w:r w:rsidR="00EF071B" w:rsidRPr="006133E8">
        <w:rPr>
          <w:rFonts w:cstheme="minorHAnsi"/>
        </w:rPr>
        <w:t>Mongin</w:t>
      </w:r>
      <w:proofErr w:type="spellEnd"/>
      <w:r w:rsidR="00EF071B" w:rsidRPr="006133E8">
        <w:rPr>
          <w:rFonts w:cstheme="minorHAnsi"/>
        </w:rPr>
        <w:t xml:space="preserve"> is right, the trilemma arises also in cases in which all patients have the same set of evidence and thus this move, too, cannot help us here.</w:t>
      </w:r>
      <w:r w:rsidR="00D468DC">
        <w:rPr>
          <w:rStyle w:val="FootnoteReference"/>
          <w:rFonts w:cstheme="minorHAnsi"/>
        </w:rPr>
        <w:footnoteReference w:id="15"/>
      </w:r>
      <w:r w:rsidR="00EF071B" w:rsidRPr="006133E8">
        <w:rPr>
          <w:rFonts w:cstheme="minorHAnsi"/>
        </w:rPr>
        <w:t xml:space="preserve">  </w:t>
      </w:r>
    </w:p>
    <w:p w14:paraId="4B2FB465" w14:textId="458DE3F2" w:rsidR="00FC53AF" w:rsidRPr="006133E8" w:rsidRDefault="0031027F" w:rsidP="006133E8">
      <w:pPr>
        <w:spacing w:line="480" w:lineRule="auto"/>
        <w:contextualSpacing/>
        <w:jc w:val="both"/>
        <w:rPr>
          <w:rFonts w:cstheme="minorHAnsi"/>
        </w:rPr>
      </w:pPr>
      <w:proofErr w:type="spellStart"/>
      <w:r w:rsidRPr="006133E8">
        <w:rPr>
          <w:rFonts w:cstheme="minorHAnsi"/>
        </w:rPr>
        <w:t>Voorhoeve</w:t>
      </w:r>
      <w:proofErr w:type="spellEnd"/>
      <w:r w:rsidRPr="006133E8">
        <w:rPr>
          <w:rFonts w:cstheme="minorHAnsi"/>
        </w:rPr>
        <w:t xml:space="preserve"> and </w:t>
      </w:r>
      <w:proofErr w:type="spellStart"/>
      <w:r w:rsidRPr="006133E8">
        <w:rPr>
          <w:rFonts w:cstheme="minorHAnsi"/>
        </w:rPr>
        <w:t>Fl</w:t>
      </w:r>
      <w:r w:rsidR="00B11AE2" w:rsidRPr="006133E8">
        <w:rPr>
          <w:rFonts w:cstheme="minorHAnsi"/>
        </w:rPr>
        <w:t>e</w:t>
      </w:r>
      <w:r w:rsidRPr="006133E8">
        <w:rPr>
          <w:rFonts w:cstheme="minorHAnsi"/>
        </w:rPr>
        <w:t>urbaey</w:t>
      </w:r>
      <w:proofErr w:type="spellEnd"/>
      <w:r w:rsidRPr="006133E8">
        <w:rPr>
          <w:rFonts w:cstheme="minorHAnsi"/>
        </w:rPr>
        <w:t xml:space="preserve"> (</w:t>
      </w:r>
      <w:r w:rsidR="00A6133E" w:rsidRPr="006133E8">
        <w:rPr>
          <w:rFonts w:cstheme="minorHAnsi"/>
        </w:rPr>
        <w:t>2013</w:t>
      </w:r>
      <w:r w:rsidRPr="006133E8">
        <w:rPr>
          <w:rFonts w:cstheme="minorHAnsi"/>
        </w:rPr>
        <w:t>) present</w:t>
      </w:r>
      <w:r w:rsidR="00EF071B" w:rsidRPr="006133E8">
        <w:rPr>
          <w:rFonts w:cstheme="minorHAnsi"/>
        </w:rPr>
        <w:t xml:space="preserve"> a more general</w:t>
      </w:r>
      <w:r w:rsidRPr="006133E8">
        <w:rPr>
          <w:rFonts w:cstheme="minorHAnsi"/>
        </w:rPr>
        <w:t xml:space="preserve"> argument for rejecting </w:t>
      </w:r>
      <w:r w:rsidRPr="006133E8">
        <w:rPr>
          <w:rFonts w:cstheme="minorHAnsi"/>
          <w:i/>
          <w:iCs/>
        </w:rPr>
        <w:t>ex-ante Pareto</w:t>
      </w:r>
      <w:r w:rsidRPr="006133E8">
        <w:rPr>
          <w:rFonts w:cstheme="minorHAnsi"/>
        </w:rPr>
        <w:t>,</w:t>
      </w:r>
      <w:r w:rsidR="00971476" w:rsidRPr="006133E8">
        <w:rPr>
          <w:rFonts w:cstheme="minorHAnsi"/>
        </w:rPr>
        <w:t xml:space="preserve"> </w:t>
      </w:r>
      <w:r w:rsidR="00C23BA5" w:rsidRPr="006133E8">
        <w:rPr>
          <w:rFonts w:cstheme="minorHAnsi"/>
        </w:rPr>
        <w:t xml:space="preserve">which </w:t>
      </w:r>
      <w:r w:rsidR="00FC53AF" w:rsidRPr="006133E8">
        <w:rPr>
          <w:rFonts w:cstheme="minorHAnsi"/>
        </w:rPr>
        <w:t>covers also cases in which all the patients share the same probability function</w:t>
      </w:r>
      <w:r w:rsidR="00EF071B" w:rsidRPr="006133E8">
        <w:rPr>
          <w:rFonts w:cstheme="minorHAnsi"/>
        </w:rPr>
        <w:t xml:space="preserve"> and the same set of evidence</w:t>
      </w:r>
      <w:r w:rsidR="00FC53AF" w:rsidRPr="006133E8">
        <w:rPr>
          <w:rFonts w:cstheme="minorHAnsi"/>
        </w:rPr>
        <w:t xml:space="preserve">. </w:t>
      </w:r>
      <w:r w:rsidR="00971476" w:rsidRPr="006133E8">
        <w:rPr>
          <w:rFonts w:cstheme="minorHAnsi"/>
        </w:rPr>
        <w:t>They</w:t>
      </w:r>
      <w:r w:rsidR="00FC53AF" w:rsidRPr="006133E8">
        <w:rPr>
          <w:rFonts w:cstheme="minorHAnsi"/>
        </w:rPr>
        <w:t xml:space="preserve"> argue that </w:t>
      </w:r>
      <w:r w:rsidR="00FC53AF" w:rsidRPr="006133E8">
        <w:rPr>
          <w:rFonts w:cstheme="minorHAnsi"/>
          <w:i/>
          <w:iCs/>
        </w:rPr>
        <w:t>ex-ante Pareto</w:t>
      </w:r>
      <w:r w:rsidR="00FC53AF" w:rsidRPr="006133E8">
        <w:rPr>
          <w:rFonts w:cstheme="minorHAnsi"/>
        </w:rPr>
        <w:t xml:space="preserve"> should be rejected because it conflicts with ex-post egalitarianism (i.e. egalitarianism in terms of sure outcomes)</w:t>
      </w:r>
      <w:r w:rsidR="00C23BA5" w:rsidRPr="006133E8">
        <w:rPr>
          <w:rFonts w:cstheme="minorHAnsi"/>
        </w:rPr>
        <w:t>,</w:t>
      </w:r>
      <w:r w:rsidR="00FC53AF" w:rsidRPr="006133E8">
        <w:rPr>
          <w:rFonts w:cstheme="minorHAnsi"/>
        </w:rPr>
        <w:t xml:space="preserve"> even in cases in which the personal values of all patients have an expectational form. The example described in table </w:t>
      </w:r>
      <w:r w:rsidR="007D29EC">
        <w:rPr>
          <w:rFonts w:cstheme="minorHAnsi"/>
        </w:rPr>
        <w:t>3</w:t>
      </w:r>
      <w:r w:rsidR="00FC53AF" w:rsidRPr="006133E8">
        <w:rPr>
          <w:rFonts w:cstheme="minorHAnsi"/>
        </w:rPr>
        <w:t xml:space="preserve"> demonstrates such a case.</w:t>
      </w:r>
    </w:p>
    <w:p w14:paraId="64E8C07C" w14:textId="3E39978D" w:rsidR="00FC53AF" w:rsidRPr="006133E8" w:rsidRDefault="00FC53AF" w:rsidP="006133E8">
      <w:pPr>
        <w:spacing w:line="480" w:lineRule="auto"/>
        <w:contextualSpacing/>
        <w:jc w:val="both"/>
        <w:rPr>
          <w:rFonts w:cstheme="minorHAnsi"/>
        </w:rPr>
      </w:pPr>
    </w:p>
    <w:tbl>
      <w:tblPr>
        <w:tblStyle w:val="TableGrid"/>
        <w:tblW w:w="0" w:type="auto"/>
        <w:tblLook w:val="04A0" w:firstRow="1" w:lastRow="0" w:firstColumn="1" w:lastColumn="0" w:noHBand="0" w:noVBand="1"/>
      </w:tblPr>
      <w:tblGrid>
        <w:gridCol w:w="3116"/>
        <w:gridCol w:w="3117"/>
        <w:gridCol w:w="3117"/>
      </w:tblGrid>
      <w:tr w:rsidR="00FC53AF" w:rsidRPr="006133E8" w14:paraId="5DE0A1E3" w14:textId="77777777" w:rsidTr="00FC53AF">
        <w:tc>
          <w:tcPr>
            <w:tcW w:w="3116" w:type="dxa"/>
          </w:tcPr>
          <w:p w14:paraId="4255D8F3" w14:textId="77777777" w:rsidR="00FC53AF" w:rsidRPr="006133E8" w:rsidRDefault="00FC53AF" w:rsidP="006133E8">
            <w:pPr>
              <w:spacing w:line="480" w:lineRule="auto"/>
              <w:contextualSpacing/>
              <w:jc w:val="both"/>
              <w:rPr>
                <w:rFonts w:cstheme="minorHAnsi"/>
              </w:rPr>
            </w:pPr>
          </w:p>
        </w:tc>
        <w:tc>
          <w:tcPr>
            <w:tcW w:w="3117" w:type="dxa"/>
          </w:tcPr>
          <w:p w14:paraId="7270B033" w14:textId="3CF911B6" w:rsidR="00FC53AF" w:rsidRPr="006133E8" w:rsidRDefault="00FC53AF" w:rsidP="006133E8">
            <w:pPr>
              <w:spacing w:line="480" w:lineRule="auto"/>
              <w:contextualSpacing/>
              <w:jc w:val="both"/>
              <w:rPr>
                <w:rFonts w:cstheme="minorHAnsi"/>
              </w:rPr>
            </w:pPr>
            <w:r w:rsidRPr="006133E8">
              <w:rPr>
                <w:rFonts w:cstheme="minorHAnsi"/>
              </w:rPr>
              <w:t>Probability 0.5</w:t>
            </w:r>
          </w:p>
        </w:tc>
        <w:tc>
          <w:tcPr>
            <w:tcW w:w="3117" w:type="dxa"/>
          </w:tcPr>
          <w:p w14:paraId="68249122" w14:textId="3A178F42" w:rsidR="00FC53AF" w:rsidRPr="006133E8" w:rsidRDefault="00FC53AF" w:rsidP="006133E8">
            <w:pPr>
              <w:spacing w:line="480" w:lineRule="auto"/>
              <w:contextualSpacing/>
              <w:jc w:val="both"/>
              <w:rPr>
                <w:rFonts w:cstheme="minorHAnsi"/>
              </w:rPr>
            </w:pPr>
            <w:r w:rsidRPr="006133E8">
              <w:rPr>
                <w:rFonts w:cstheme="minorHAnsi"/>
              </w:rPr>
              <w:t>Probability 0.5</w:t>
            </w:r>
          </w:p>
        </w:tc>
      </w:tr>
      <w:tr w:rsidR="00FC53AF" w:rsidRPr="006133E8" w14:paraId="2A0145FD" w14:textId="77777777" w:rsidTr="00FC53AF">
        <w:tc>
          <w:tcPr>
            <w:tcW w:w="3116" w:type="dxa"/>
          </w:tcPr>
          <w:p w14:paraId="0DAF67D2" w14:textId="2A1E994A" w:rsidR="00FC53AF" w:rsidRPr="006133E8" w:rsidRDefault="00FC53AF" w:rsidP="006133E8">
            <w:pPr>
              <w:spacing w:line="480" w:lineRule="auto"/>
              <w:contextualSpacing/>
              <w:jc w:val="both"/>
              <w:rPr>
                <w:rFonts w:cstheme="minorHAnsi"/>
              </w:rPr>
            </w:pPr>
            <w:r w:rsidRPr="006133E8">
              <w:rPr>
                <w:rFonts w:cstheme="minorHAnsi"/>
              </w:rPr>
              <w:t xml:space="preserve">Distribution </w:t>
            </w:r>
            <w:r w:rsidR="007D29EC">
              <w:rPr>
                <w:rFonts w:cstheme="minorHAnsi"/>
              </w:rPr>
              <w:t>E</w:t>
            </w:r>
          </w:p>
        </w:tc>
        <w:tc>
          <w:tcPr>
            <w:tcW w:w="3117" w:type="dxa"/>
          </w:tcPr>
          <w:p w14:paraId="1D2E9B6A" w14:textId="53D69FEE" w:rsidR="00FC53AF" w:rsidRPr="006133E8" w:rsidRDefault="00FC53AF" w:rsidP="006133E8">
            <w:pPr>
              <w:spacing w:line="480" w:lineRule="auto"/>
              <w:contextualSpacing/>
              <w:jc w:val="both"/>
              <w:rPr>
                <w:rFonts w:cstheme="minorHAnsi"/>
              </w:rPr>
            </w:pPr>
            <w:r w:rsidRPr="006133E8">
              <w:rPr>
                <w:rFonts w:cstheme="minorHAnsi"/>
              </w:rPr>
              <w:t>a, a</w:t>
            </w:r>
          </w:p>
        </w:tc>
        <w:tc>
          <w:tcPr>
            <w:tcW w:w="3117" w:type="dxa"/>
          </w:tcPr>
          <w:p w14:paraId="200CE6DC" w14:textId="3E98702D" w:rsidR="00FC53AF" w:rsidRPr="006133E8" w:rsidRDefault="00FC53AF" w:rsidP="006133E8">
            <w:pPr>
              <w:spacing w:line="480" w:lineRule="auto"/>
              <w:contextualSpacing/>
              <w:jc w:val="both"/>
              <w:rPr>
                <w:rFonts w:cstheme="minorHAnsi"/>
              </w:rPr>
            </w:pPr>
            <w:r w:rsidRPr="006133E8">
              <w:rPr>
                <w:rFonts w:cstheme="minorHAnsi"/>
              </w:rPr>
              <w:t>a, a</w:t>
            </w:r>
          </w:p>
        </w:tc>
      </w:tr>
      <w:tr w:rsidR="00FC53AF" w:rsidRPr="006133E8" w14:paraId="32B98AF7" w14:textId="77777777" w:rsidTr="00FC53AF">
        <w:tc>
          <w:tcPr>
            <w:tcW w:w="3116" w:type="dxa"/>
          </w:tcPr>
          <w:p w14:paraId="0DE6BA01" w14:textId="4FC683C4" w:rsidR="00FC53AF" w:rsidRPr="006133E8" w:rsidRDefault="00FC53AF" w:rsidP="006133E8">
            <w:pPr>
              <w:spacing w:line="480" w:lineRule="auto"/>
              <w:contextualSpacing/>
              <w:jc w:val="both"/>
              <w:rPr>
                <w:rFonts w:cstheme="minorHAnsi"/>
              </w:rPr>
            </w:pPr>
            <w:r w:rsidRPr="006133E8">
              <w:rPr>
                <w:rFonts w:cstheme="minorHAnsi"/>
              </w:rPr>
              <w:t xml:space="preserve">Distribution </w:t>
            </w:r>
            <w:r w:rsidR="007D29EC">
              <w:rPr>
                <w:rFonts w:cstheme="minorHAnsi"/>
              </w:rPr>
              <w:t>F</w:t>
            </w:r>
          </w:p>
        </w:tc>
        <w:tc>
          <w:tcPr>
            <w:tcW w:w="3117" w:type="dxa"/>
          </w:tcPr>
          <w:p w14:paraId="677A6997" w14:textId="6545C6C2" w:rsidR="00FC53AF" w:rsidRPr="006133E8" w:rsidRDefault="00FC53AF" w:rsidP="006133E8">
            <w:pPr>
              <w:spacing w:line="480" w:lineRule="auto"/>
              <w:contextualSpacing/>
              <w:jc w:val="both"/>
              <w:rPr>
                <w:rFonts w:cstheme="minorHAnsi"/>
              </w:rPr>
            </w:pPr>
            <w:bookmarkStart w:id="2" w:name="_Hlk24652457"/>
            <w:r w:rsidRPr="006133E8">
              <w:rPr>
                <w:rFonts w:cstheme="minorHAnsi"/>
              </w:rPr>
              <w:t>2a+ɛ</w:t>
            </w:r>
            <w:bookmarkEnd w:id="2"/>
            <w:r w:rsidRPr="006133E8">
              <w:rPr>
                <w:rFonts w:cstheme="minorHAnsi"/>
              </w:rPr>
              <w:t>, 0</w:t>
            </w:r>
          </w:p>
        </w:tc>
        <w:tc>
          <w:tcPr>
            <w:tcW w:w="3117" w:type="dxa"/>
          </w:tcPr>
          <w:p w14:paraId="5E31ACA8" w14:textId="63B0D5E5" w:rsidR="00FC53AF" w:rsidRPr="006133E8" w:rsidRDefault="00FC53AF" w:rsidP="006133E8">
            <w:pPr>
              <w:spacing w:line="480" w:lineRule="auto"/>
              <w:contextualSpacing/>
              <w:jc w:val="both"/>
              <w:rPr>
                <w:rFonts w:cstheme="minorHAnsi"/>
              </w:rPr>
            </w:pPr>
            <w:r w:rsidRPr="006133E8">
              <w:rPr>
                <w:rFonts w:cstheme="minorHAnsi"/>
              </w:rPr>
              <w:t xml:space="preserve">0, 2a+ɛ, </w:t>
            </w:r>
          </w:p>
        </w:tc>
      </w:tr>
    </w:tbl>
    <w:p w14:paraId="0DD7F4C1" w14:textId="120A9A32" w:rsidR="0031027F" w:rsidRPr="006133E8" w:rsidRDefault="0031027F" w:rsidP="006133E8">
      <w:pPr>
        <w:spacing w:line="480" w:lineRule="auto"/>
        <w:contextualSpacing/>
        <w:jc w:val="both"/>
        <w:rPr>
          <w:rFonts w:cstheme="minorHAnsi"/>
        </w:rPr>
      </w:pPr>
    </w:p>
    <w:p w14:paraId="3BCA2823" w14:textId="0195330C" w:rsidR="00FC53AF" w:rsidRPr="006133E8" w:rsidRDefault="00FC53AF" w:rsidP="006133E8">
      <w:pPr>
        <w:spacing w:line="480" w:lineRule="auto"/>
        <w:contextualSpacing/>
        <w:jc w:val="center"/>
        <w:rPr>
          <w:rFonts w:cstheme="minorHAnsi"/>
          <w:i/>
          <w:iCs/>
        </w:rPr>
      </w:pPr>
      <w:r w:rsidRPr="006133E8">
        <w:rPr>
          <w:rFonts w:cstheme="minorHAnsi"/>
          <w:i/>
          <w:iCs/>
        </w:rPr>
        <w:t xml:space="preserve">Table </w:t>
      </w:r>
      <w:r w:rsidR="007D29EC">
        <w:rPr>
          <w:rFonts w:cstheme="minorHAnsi"/>
          <w:i/>
          <w:iCs/>
        </w:rPr>
        <w:t>3</w:t>
      </w:r>
    </w:p>
    <w:p w14:paraId="79E9219C" w14:textId="23800C57" w:rsidR="003D1810" w:rsidRPr="006133E8" w:rsidRDefault="00FC53AF" w:rsidP="006133E8">
      <w:pPr>
        <w:spacing w:line="480" w:lineRule="auto"/>
        <w:contextualSpacing/>
        <w:jc w:val="both"/>
        <w:rPr>
          <w:rFonts w:cstheme="minorHAnsi"/>
        </w:rPr>
      </w:pPr>
      <w:r w:rsidRPr="006133E8">
        <w:rPr>
          <w:rFonts w:cstheme="minorHAnsi"/>
        </w:rPr>
        <w:t xml:space="preserve">It is easy to see that while the expected value of </w:t>
      </w:r>
      <w:r w:rsidR="007D29EC">
        <w:rPr>
          <w:rFonts w:cstheme="minorHAnsi"/>
        </w:rPr>
        <w:t>F</w:t>
      </w:r>
      <w:r w:rsidRPr="006133E8">
        <w:rPr>
          <w:rFonts w:cstheme="minorHAnsi"/>
        </w:rPr>
        <w:t xml:space="preserve"> (a + ɛ/2) is higher than that of </w:t>
      </w:r>
      <w:r w:rsidR="007D29EC">
        <w:rPr>
          <w:rFonts w:cstheme="minorHAnsi"/>
        </w:rPr>
        <w:t>E</w:t>
      </w:r>
      <w:r w:rsidRPr="006133E8">
        <w:rPr>
          <w:rFonts w:cstheme="minorHAnsi"/>
        </w:rPr>
        <w:t xml:space="preserve"> (a) for both patients, the choice between </w:t>
      </w:r>
      <w:r w:rsidR="007D29EC">
        <w:rPr>
          <w:rFonts w:cstheme="minorHAnsi"/>
        </w:rPr>
        <w:t>E</w:t>
      </w:r>
      <w:r w:rsidRPr="006133E8">
        <w:rPr>
          <w:rFonts w:cstheme="minorHAnsi"/>
        </w:rPr>
        <w:t xml:space="preserve"> and </w:t>
      </w:r>
      <w:r w:rsidR="007D29EC">
        <w:rPr>
          <w:rFonts w:cstheme="minorHAnsi"/>
        </w:rPr>
        <w:t>F</w:t>
      </w:r>
      <w:r w:rsidRPr="006133E8">
        <w:rPr>
          <w:rFonts w:cstheme="minorHAnsi"/>
        </w:rPr>
        <w:t xml:space="preserve"> is a choice between a certain {</w:t>
      </w:r>
      <w:proofErr w:type="spellStart"/>
      <w:proofErr w:type="gramStart"/>
      <w:r w:rsidRPr="006133E8">
        <w:rPr>
          <w:rFonts w:cstheme="minorHAnsi"/>
        </w:rPr>
        <w:t>a,a</w:t>
      </w:r>
      <w:proofErr w:type="spellEnd"/>
      <w:proofErr w:type="gramEnd"/>
      <w:r w:rsidRPr="006133E8">
        <w:rPr>
          <w:rFonts w:cstheme="minorHAnsi"/>
        </w:rPr>
        <w:t>} and a certain {2a+ɛ, 0}. However, according to ex-post egalitarianism, for at least some ɛ</w:t>
      </w:r>
      <w:r w:rsidR="000A59C6" w:rsidRPr="006133E8">
        <w:rPr>
          <w:rFonts w:cstheme="minorHAnsi"/>
        </w:rPr>
        <w:t>,</w:t>
      </w:r>
      <w:r w:rsidRPr="006133E8">
        <w:rPr>
          <w:rFonts w:cstheme="minorHAnsi"/>
        </w:rPr>
        <w:t xml:space="preserve"> the </w:t>
      </w:r>
      <w:r w:rsidR="00FF15D1" w:rsidRPr="006133E8">
        <w:rPr>
          <w:rFonts w:cstheme="minorHAnsi"/>
        </w:rPr>
        <w:t>former</w:t>
      </w:r>
      <w:r w:rsidRPr="006133E8">
        <w:rPr>
          <w:rFonts w:cstheme="minorHAnsi"/>
        </w:rPr>
        <w:t xml:space="preserve"> distribution is more valuable than the </w:t>
      </w:r>
      <w:r w:rsidR="00FF15D1" w:rsidRPr="006133E8">
        <w:rPr>
          <w:rFonts w:cstheme="minorHAnsi"/>
        </w:rPr>
        <w:t>latter</w:t>
      </w:r>
      <w:r w:rsidRPr="006133E8">
        <w:rPr>
          <w:rFonts w:cstheme="minorHAnsi"/>
        </w:rPr>
        <w:t xml:space="preserve">. </w:t>
      </w:r>
      <w:r w:rsidR="003D1810" w:rsidRPr="006133E8">
        <w:rPr>
          <w:rFonts w:cstheme="minorHAnsi"/>
        </w:rPr>
        <w:t>Thus, either ex</w:t>
      </w:r>
      <w:r w:rsidR="008D23E0" w:rsidRPr="006133E8">
        <w:rPr>
          <w:rFonts w:cstheme="minorHAnsi"/>
        </w:rPr>
        <w:t>-</w:t>
      </w:r>
      <w:r w:rsidR="003D1810" w:rsidRPr="006133E8">
        <w:rPr>
          <w:rFonts w:cstheme="minorHAnsi"/>
        </w:rPr>
        <w:t>ante Pareto, or ex</w:t>
      </w:r>
      <w:r w:rsidR="008D23E0" w:rsidRPr="006133E8">
        <w:rPr>
          <w:rFonts w:cstheme="minorHAnsi"/>
        </w:rPr>
        <w:t>-</w:t>
      </w:r>
      <w:r w:rsidR="003D1810" w:rsidRPr="006133E8">
        <w:rPr>
          <w:rFonts w:cstheme="minorHAnsi"/>
        </w:rPr>
        <w:t xml:space="preserve">post egalitarianism or the principle of state-wise dominance (that says that if one prospect is more valuable than another in every state, it is more valuable) must go. </w:t>
      </w:r>
      <w:proofErr w:type="spellStart"/>
      <w:r w:rsidR="003D1810" w:rsidRPr="006133E8">
        <w:rPr>
          <w:rFonts w:cstheme="minorHAnsi"/>
        </w:rPr>
        <w:t>Voorhoeve</w:t>
      </w:r>
      <w:proofErr w:type="spellEnd"/>
      <w:r w:rsidR="003D1810" w:rsidRPr="006133E8">
        <w:rPr>
          <w:rFonts w:cstheme="minorHAnsi"/>
        </w:rPr>
        <w:t xml:space="preserve"> and </w:t>
      </w:r>
      <w:proofErr w:type="spellStart"/>
      <w:r w:rsidR="003D1810" w:rsidRPr="006133E8">
        <w:rPr>
          <w:rFonts w:cstheme="minorHAnsi"/>
        </w:rPr>
        <w:t>Fl</w:t>
      </w:r>
      <w:r w:rsidR="00B11AE2" w:rsidRPr="006133E8">
        <w:rPr>
          <w:rFonts w:cstheme="minorHAnsi"/>
        </w:rPr>
        <w:t>e</w:t>
      </w:r>
      <w:r w:rsidR="003D1810" w:rsidRPr="006133E8">
        <w:rPr>
          <w:rFonts w:cstheme="minorHAnsi"/>
        </w:rPr>
        <w:t>urbaey</w:t>
      </w:r>
      <w:proofErr w:type="spellEnd"/>
      <w:r w:rsidR="003D1810" w:rsidRPr="006133E8">
        <w:rPr>
          <w:rFonts w:cstheme="minorHAnsi"/>
        </w:rPr>
        <w:t xml:space="preserve"> argue that it is ex-ante Pareto that should be rejected.</w:t>
      </w:r>
      <w:r w:rsidR="003D1810" w:rsidRPr="006133E8">
        <w:rPr>
          <w:rStyle w:val="FootnoteReference"/>
          <w:rFonts w:cstheme="minorHAnsi"/>
        </w:rPr>
        <w:footnoteReference w:id="16"/>
      </w:r>
    </w:p>
    <w:p w14:paraId="305232A2" w14:textId="3AEA224C" w:rsidR="00FC53AF" w:rsidRPr="006133E8" w:rsidRDefault="003D1810" w:rsidP="006133E8">
      <w:pPr>
        <w:spacing w:line="480" w:lineRule="auto"/>
        <w:contextualSpacing/>
        <w:jc w:val="both"/>
        <w:rPr>
          <w:rFonts w:cstheme="minorHAnsi"/>
        </w:rPr>
      </w:pPr>
      <w:proofErr w:type="spellStart"/>
      <w:r w:rsidRPr="006133E8">
        <w:rPr>
          <w:rFonts w:cstheme="minorHAnsi"/>
        </w:rPr>
        <w:lastRenderedPageBreak/>
        <w:t>Harsanyi</w:t>
      </w:r>
      <w:proofErr w:type="spellEnd"/>
      <w:r w:rsidRPr="006133E8">
        <w:rPr>
          <w:rFonts w:cstheme="minorHAnsi"/>
        </w:rPr>
        <w:t xml:space="preserve"> (</w:t>
      </w:r>
      <w:r w:rsidR="00A6133E" w:rsidRPr="006133E8">
        <w:rPr>
          <w:rFonts w:cstheme="minorHAnsi"/>
        </w:rPr>
        <w:t>1955</w:t>
      </w:r>
      <w:r w:rsidRPr="006133E8">
        <w:rPr>
          <w:rFonts w:cstheme="minorHAnsi"/>
        </w:rPr>
        <w:t xml:space="preserve">) famously used the same mathematical phenomenon </w:t>
      </w:r>
      <w:r w:rsidR="00971476" w:rsidRPr="006133E8">
        <w:rPr>
          <w:rFonts w:cstheme="minorHAnsi"/>
        </w:rPr>
        <w:t xml:space="preserve">to </w:t>
      </w:r>
      <w:r w:rsidR="00FA4B87" w:rsidRPr="006133E8">
        <w:rPr>
          <w:rFonts w:cstheme="minorHAnsi"/>
        </w:rPr>
        <w:t>make the opposite move, i.e. to</w:t>
      </w:r>
      <w:r w:rsidRPr="006133E8">
        <w:rPr>
          <w:rFonts w:cstheme="minorHAnsi"/>
        </w:rPr>
        <w:t xml:space="preserve"> argue against ex-post egalitarianism </w:t>
      </w:r>
      <w:r w:rsidR="00FA4B87" w:rsidRPr="006133E8">
        <w:rPr>
          <w:rFonts w:cstheme="minorHAnsi"/>
        </w:rPr>
        <w:t xml:space="preserve">based on its conflict with </w:t>
      </w:r>
      <w:r w:rsidR="00FA4B87" w:rsidRPr="006133E8">
        <w:rPr>
          <w:rFonts w:cstheme="minorHAnsi"/>
          <w:i/>
          <w:iCs/>
        </w:rPr>
        <w:t>ex-ante Pareto</w:t>
      </w:r>
      <w:r w:rsidR="00FA4B87" w:rsidRPr="006133E8">
        <w:rPr>
          <w:rFonts w:cstheme="minorHAnsi"/>
        </w:rPr>
        <w:t xml:space="preserve">. </w:t>
      </w:r>
      <w:r w:rsidRPr="006133E8">
        <w:rPr>
          <w:rFonts w:cstheme="minorHAnsi"/>
        </w:rPr>
        <w:t>He</w:t>
      </w:r>
      <w:r w:rsidR="00971476" w:rsidRPr="006133E8">
        <w:rPr>
          <w:rFonts w:cstheme="minorHAnsi"/>
        </w:rPr>
        <w:t xml:space="preserve"> also proved a more general result. He</w:t>
      </w:r>
      <w:r w:rsidRPr="006133E8">
        <w:rPr>
          <w:rFonts w:cstheme="minorHAnsi"/>
        </w:rPr>
        <w:t xml:space="preserve"> showed that</w:t>
      </w:r>
      <w:r w:rsidR="00971476" w:rsidRPr="006133E8">
        <w:rPr>
          <w:rFonts w:cstheme="minorHAnsi"/>
        </w:rPr>
        <w:t xml:space="preserve"> in</w:t>
      </w:r>
      <w:r w:rsidRPr="006133E8">
        <w:rPr>
          <w:rFonts w:cstheme="minorHAnsi"/>
        </w:rPr>
        <w:t xml:space="preserve"> the case in which the distributer ranks different distributions in line with the axioms of orthodox decision theory</w:t>
      </w:r>
      <w:r w:rsidR="001042BC" w:rsidRPr="006133E8">
        <w:rPr>
          <w:rFonts w:cstheme="minorHAnsi"/>
        </w:rPr>
        <w:t>,</w:t>
      </w:r>
      <w:r w:rsidRPr="006133E8">
        <w:rPr>
          <w:rFonts w:cstheme="minorHAnsi"/>
        </w:rPr>
        <w:t xml:space="preserve"> and the personal values of all the patients have an expectational form, the distributer’s ranking</w:t>
      </w:r>
      <w:r w:rsidR="008D00B2" w:rsidRPr="006133E8">
        <w:rPr>
          <w:rFonts w:cstheme="minorHAnsi"/>
        </w:rPr>
        <w:t xml:space="preserve"> can be represented using a value function </w:t>
      </w:r>
      <w:r w:rsidR="001042BC" w:rsidRPr="006133E8">
        <w:rPr>
          <w:rFonts w:cstheme="minorHAnsi"/>
        </w:rPr>
        <w:t xml:space="preserve">that </w:t>
      </w:r>
      <w:r w:rsidR="008D00B2" w:rsidRPr="006133E8">
        <w:rPr>
          <w:rFonts w:cstheme="minorHAnsi"/>
        </w:rPr>
        <w:t>is a weighted average of the patients’ personal values</w:t>
      </w:r>
      <w:r w:rsidR="00FA4B87" w:rsidRPr="006133E8">
        <w:rPr>
          <w:rFonts w:cstheme="minorHAnsi"/>
        </w:rPr>
        <w:t xml:space="preserve"> </w:t>
      </w:r>
      <w:proofErr w:type="spellStart"/>
      <w:r w:rsidR="00FA4B87" w:rsidRPr="006133E8">
        <w:rPr>
          <w:rFonts w:cstheme="minorHAnsi"/>
        </w:rPr>
        <w:t>iff</w:t>
      </w:r>
      <w:proofErr w:type="spellEnd"/>
      <w:r w:rsidR="00FA4B87" w:rsidRPr="006133E8">
        <w:rPr>
          <w:rFonts w:cstheme="minorHAnsi"/>
        </w:rPr>
        <w:t xml:space="preserve"> </w:t>
      </w:r>
      <w:r w:rsidR="00FA4B87" w:rsidRPr="006133E8">
        <w:rPr>
          <w:rFonts w:cstheme="minorHAnsi"/>
          <w:i/>
          <w:iCs/>
        </w:rPr>
        <w:t>ex</w:t>
      </w:r>
      <w:r w:rsidR="005E54B0" w:rsidRPr="006133E8">
        <w:rPr>
          <w:rFonts w:cstheme="minorHAnsi"/>
          <w:i/>
          <w:iCs/>
        </w:rPr>
        <w:t>-</w:t>
      </w:r>
      <w:r w:rsidR="00FA4B87" w:rsidRPr="006133E8">
        <w:rPr>
          <w:rFonts w:cstheme="minorHAnsi"/>
          <w:i/>
          <w:iCs/>
        </w:rPr>
        <w:t>ante Pareto</w:t>
      </w:r>
      <w:r w:rsidR="00FA4B87" w:rsidRPr="006133E8">
        <w:rPr>
          <w:rFonts w:cstheme="minorHAnsi"/>
        </w:rPr>
        <w:t xml:space="preserve"> is satisfied</w:t>
      </w:r>
      <w:r w:rsidR="008D00B2" w:rsidRPr="006133E8">
        <w:rPr>
          <w:rFonts w:cstheme="minorHAnsi"/>
        </w:rPr>
        <w:t>. Adding a simple symmetry axiom (that demands that all patients be given the same weight) lead him to accept Utilitarianism.</w:t>
      </w:r>
      <w:r w:rsidR="00971476" w:rsidRPr="006133E8">
        <w:rPr>
          <w:rStyle w:val="FootnoteReference"/>
          <w:rFonts w:cstheme="minorHAnsi"/>
        </w:rPr>
        <w:footnoteReference w:id="17"/>
      </w:r>
      <w:r w:rsidR="008D00B2" w:rsidRPr="006133E8">
        <w:rPr>
          <w:rFonts w:cstheme="minorHAnsi"/>
        </w:rPr>
        <w:t xml:space="preserve"> </w:t>
      </w:r>
    </w:p>
    <w:p w14:paraId="7E222687" w14:textId="7CA7580F" w:rsidR="00AB210E" w:rsidRPr="006133E8" w:rsidRDefault="008D00B2" w:rsidP="006133E8">
      <w:pPr>
        <w:spacing w:line="480" w:lineRule="auto"/>
        <w:contextualSpacing/>
        <w:jc w:val="both"/>
        <w:rPr>
          <w:rFonts w:cstheme="minorHAnsi"/>
        </w:rPr>
      </w:pPr>
      <w:r w:rsidRPr="006133E8">
        <w:rPr>
          <w:rFonts w:cstheme="minorHAnsi"/>
        </w:rPr>
        <w:t xml:space="preserve">From this point of view, a possible way to understand the trilemma discussed here is as an argument in favor of </w:t>
      </w:r>
      <w:proofErr w:type="spellStart"/>
      <w:r w:rsidRPr="006133E8">
        <w:rPr>
          <w:rFonts w:cstheme="minorHAnsi"/>
        </w:rPr>
        <w:t>Voorhoeve</w:t>
      </w:r>
      <w:proofErr w:type="spellEnd"/>
      <w:r w:rsidRPr="006133E8">
        <w:rPr>
          <w:rFonts w:cstheme="minorHAnsi"/>
        </w:rPr>
        <w:t xml:space="preserve"> and </w:t>
      </w:r>
      <w:proofErr w:type="spellStart"/>
      <w:r w:rsidRPr="006133E8">
        <w:rPr>
          <w:rFonts w:cstheme="minorHAnsi"/>
        </w:rPr>
        <w:t>Fl</w:t>
      </w:r>
      <w:r w:rsidR="00B11AE2" w:rsidRPr="006133E8">
        <w:rPr>
          <w:rFonts w:cstheme="minorHAnsi"/>
        </w:rPr>
        <w:t>e</w:t>
      </w:r>
      <w:r w:rsidRPr="006133E8">
        <w:rPr>
          <w:rFonts w:cstheme="minorHAnsi"/>
        </w:rPr>
        <w:t>urbaey’s</w:t>
      </w:r>
      <w:proofErr w:type="spellEnd"/>
      <w:r w:rsidRPr="006133E8">
        <w:rPr>
          <w:rFonts w:cstheme="minorHAnsi"/>
        </w:rPr>
        <w:t xml:space="preserve"> position. While </w:t>
      </w:r>
      <w:proofErr w:type="spellStart"/>
      <w:r w:rsidRPr="006133E8">
        <w:rPr>
          <w:rFonts w:cstheme="minorHAnsi"/>
        </w:rPr>
        <w:t>Harsanyi</w:t>
      </w:r>
      <w:proofErr w:type="spellEnd"/>
      <w:r w:rsidRPr="006133E8">
        <w:rPr>
          <w:rFonts w:cstheme="minorHAnsi"/>
        </w:rPr>
        <w:t xml:space="preserve"> rel</w:t>
      </w:r>
      <w:r w:rsidR="00063BD3" w:rsidRPr="006133E8">
        <w:rPr>
          <w:rFonts w:cstheme="minorHAnsi"/>
        </w:rPr>
        <w:t>i</w:t>
      </w:r>
      <w:r w:rsidRPr="006133E8">
        <w:rPr>
          <w:rFonts w:cstheme="minorHAnsi"/>
        </w:rPr>
        <w:t xml:space="preserve">ed on </w:t>
      </w:r>
      <w:r w:rsidRPr="006133E8">
        <w:rPr>
          <w:rFonts w:cstheme="minorHAnsi"/>
          <w:i/>
          <w:iCs/>
        </w:rPr>
        <w:t>ex-ante Pareto</w:t>
      </w:r>
      <w:r w:rsidRPr="006133E8">
        <w:rPr>
          <w:rFonts w:cstheme="minorHAnsi"/>
        </w:rPr>
        <w:t xml:space="preserve"> in his justification </w:t>
      </w:r>
      <w:r w:rsidR="00A328C4" w:rsidRPr="006133E8">
        <w:rPr>
          <w:rFonts w:cstheme="minorHAnsi"/>
        </w:rPr>
        <w:t xml:space="preserve">of </w:t>
      </w:r>
      <w:r w:rsidRPr="006133E8">
        <w:rPr>
          <w:rFonts w:cstheme="minorHAnsi"/>
        </w:rPr>
        <w:t xml:space="preserve">Utilitarianism, the trilemma shows that once </w:t>
      </w:r>
      <w:r w:rsidR="00AB210E" w:rsidRPr="006133E8">
        <w:rPr>
          <w:rFonts w:cstheme="minorHAnsi"/>
        </w:rPr>
        <w:t>we allow for pluralism regarding attitudes to risk</w:t>
      </w:r>
      <w:r w:rsidR="00FA4B87" w:rsidRPr="006133E8">
        <w:rPr>
          <w:rFonts w:cstheme="minorHAnsi"/>
        </w:rPr>
        <w:t>,</w:t>
      </w:r>
      <w:r w:rsidR="00AB210E" w:rsidRPr="006133E8">
        <w:rPr>
          <w:rFonts w:cstheme="minorHAnsi"/>
        </w:rPr>
        <w:t xml:space="preserve"> </w:t>
      </w:r>
      <w:r w:rsidR="00AB210E" w:rsidRPr="006133E8">
        <w:rPr>
          <w:rFonts w:cstheme="minorHAnsi"/>
          <w:i/>
          <w:iCs/>
        </w:rPr>
        <w:t>ex</w:t>
      </w:r>
      <w:r w:rsidR="005E54B0" w:rsidRPr="006133E8">
        <w:rPr>
          <w:rFonts w:cstheme="minorHAnsi"/>
          <w:i/>
          <w:iCs/>
        </w:rPr>
        <w:t>-</w:t>
      </w:r>
      <w:r w:rsidR="00AB210E" w:rsidRPr="006133E8">
        <w:rPr>
          <w:rFonts w:cstheme="minorHAnsi"/>
          <w:i/>
          <w:iCs/>
        </w:rPr>
        <w:t>ante Pareto</w:t>
      </w:r>
      <w:r w:rsidR="00AB210E" w:rsidRPr="006133E8">
        <w:rPr>
          <w:rFonts w:cstheme="minorHAnsi"/>
        </w:rPr>
        <w:t xml:space="preserve"> conflicts not only with ex-post egalitarianism but also with Utilitarianism, which is </w:t>
      </w:r>
      <w:proofErr w:type="spellStart"/>
      <w:r w:rsidR="00AB210E" w:rsidRPr="006133E8">
        <w:rPr>
          <w:rFonts w:cstheme="minorHAnsi"/>
        </w:rPr>
        <w:t>Harsanyi’s</w:t>
      </w:r>
      <w:proofErr w:type="spellEnd"/>
      <w:r w:rsidR="00AB210E" w:rsidRPr="006133E8">
        <w:rPr>
          <w:rFonts w:cstheme="minorHAnsi"/>
        </w:rPr>
        <w:t xml:space="preserve"> own position. Thus, so the argument might go, it </w:t>
      </w:r>
      <w:r w:rsidR="00FA4B87" w:rsidRPr="006133E8">
        <w:rPr>
          <w:rFonts w:cstheme="minorHAnsi"/>
        </w:rPr>
        <w:t>is</w:t>
      </w:r>
      <w:r w:rsidR="00AB210E" w:rsidRPr="006133E8">
        <w:rPr>
          <w:rFonts w:cstheme="minorHAnsi"/>
        </w:rPr>
        <w:t xml:space="preserve"> </w:t>
      </w:r>
      <w:r w:rsidR="00AB210E" w:rsidRPr="006133E8">
        <w:rPr>
          <w:rFonts w:cstheme="minorHAnsi"/>
          <w:i/>
          <w:iCs/>
        </w:rPr>
        <w:t>ex-ante</w:t>
      </w:r>
      <w:r w:rsidR="00AB210E" w:rsidRPr="006133E8">
        <w:rPr>
          <w:rFonts w:cstheme="minorHAnsi"/>
        </w:rPr>
        <w:t xml:space="preserve"> Pareto that must go</w:t>
      </w:r>
      <w:r w:rsidR="00A83644" w:rsidRPr="006133E8">
        <w:rPr>
          <w:rFonts w:cstheme="minorHAnsi"/>
        </w:rPr>
        <w:t xml:space="preserve">, not ex-post egalitarianism. </w:t>
      </w:r>
    </w:p>
    <w:p w14:paraId="74C6E94B" w14:textId="3A976E53" w:rsidR="00FA4B87" w:rsidRPr="006133E8" w:rsidRDefault="00AB210E" w:rsidP="006133E8">
      <w:pPr>
        <w:spacing w:line="480" w:lineRule="auto"/>
        <w:contextualSpacing/>
        <w:jc w:val="both"/>
        <w:rPr>
          <w:rFonts w:cstheme="minorHAnsi"/>
        </w:rPr>
      </w:pPr>
      <w:r w:rsidRPr="006133E8">
        <w:rPr>
          <w:rFonts w:cstheme="minorHAnsi"/>
        </w:rPr>
        <w:t xml:space="preserve">While I think this line of </w:t>
      </w:r>
      <w:r w:rsidR="00A328C4" w:rsidRPr="006133E8">
        <w:rPr>
          <w:rFonts w:cstheme="minorHAnsi"/>
        </w:rPr>
        <w:t xml:space="preserve">argument </w:t>
      </w:r>
      <w:r w:rsidRPr="006133E8">
        <w:rPr>
          <w:rFonts w:cstheme="minorHAnsi"/>
        </w:rPr>
        <w:t xml:space="preserve">is a successful one when considered in the context of the dialectic of the debate just described, it does not point to an explanation for why </w:t>
      </w:r>
      <w:r w:rsidRPr="006133E8">
        <w:rPr>
          <w:rFonts w:cstheme="minorHAnsi"/>
          <w:i/>
          <w:iCs/>
        </w:rPr>
        <w:t>ex-ante</w:t>
      </w:r>
      <w:r w:rsidRPr="006133E8">
        <w:rPr>
          <w:rFonts w:cstheme="minorHAnsi"/>
        </w:rPr>
        <w:t xml:space="preserve"> </w:t>
      </w:r>
      <w:r w:rsidRPr="006133E8">
        <w:rPr>
          <w:rFonts w:cstheme="minorHAnsi"/>
          <w:i/>
          <w:iCs/>
        </w:rPr>
        <w:t xml:space="preserve">Pareto </w:t>
      </w:r>
      <w:r w:rsidRPr="006133E8">
        <w:rPr>
          <w:rFonts w:cstheme="minorHAnsi"/>
        </w:rPr>
        <w:t xml:space="preserve">is not a valid normative principle. The mere conflict with </w:t>
      </w:r>
      <w:r w:rsidR="00A328C4" w:rsidRPr="006133E8">
        <w:rPr>
          <w:rFonts w:cstheme="minorHAnsi"/>
          <w:i/>
          <w:iCs/>
        </w:rPr>
        <w:t>T</w:t>
      </w:r>
      <w:r w:rsidRPr="006133E8">
        <w:rPr>
          <w:rFonts w:cstheme="minorHAnsi"/>
          <w:i/>
          <w:iCs/>
        </w:rPr>
        <w:t>he Common Principle</w:t>
      </w:r>
      <w:r w:rsidRPr="006133E8">
        <w:rPr>
          <w:rFonts w:cstheme="minorHAnsi"/>
        </w:rPr>
        <w:t xml:space="preserve"> </w:t>
      </w:r>
      <w:r w:rsidR="00FA4B87" w:rsidRPr="006133E8">
        <w:rPr>
          <w:rFonts w:cstheme="minorHAnsi"/>
        </w:rPr>
        <w:t xml:space="preserve">(or even only with ex-post egalitarianism) should, I believe, lead us to examine the normative basis </w:t>
      </w:r>
      <w:r w:rsidR="00E65B69" w:rsidRPr="006133E8">
        <w:rPr>
          <w:rFonts w:cstheme="minorHAnsi"/>
        </w:rPr>
        <w:t>of</w:t>
      </w:r>
      <w:r w:rsidR="00FA4B87" w:rsidRPr="006133E8">
        <w:rPr>
          <w:rFonts w:cstheme="minorHAnsi"/>
        </w:rPr>
        <w:t xml:space="preserve"> </w:t>
      </w:r>
      <w:r w:rsidR="00FA4B87" w:rsidRPr="006133E8">
        <w:rPr>
          <w:rFonts w:cstheme="minorHAnsi"/>
          <w:i/>
          <w:iCs/>
        </w:rPr>
        <w:t>ex-ante Pareto</w:t>
      </w:r>
      <w:r w:rsidR="00FA4B87" w:rsidRPr="006133E8">
        <w:rPr>
          <w:rFonts w:cstheme="minorHAnsi"/>
        </w:rPr>
        <w:t xml:space="preserve">, but </w:t>
      </w:r>
      <w:r w:rsidR="00A328C4" w:rsidRPr="006133E8">
        <w:rPr>
          <w:rFonts w:cstheme="minorHAnsi"/>
        </w:rPr>
        <w:t xml:space="preserve">in itself </w:t>
      </w:r>
      <w:r w:rsidR="00FA4B87" w:rsidRPr="006133E8">
        <w:rPr>
          <w:rFonts w:cstheme="minorHAnsi"/>
        </w:rPr>
        <w:t>it is not a conclusive argument</w:t>
      </w:r>
      <w:r w:rsidR="00A83644" w:rsidRPr="006133E8">
        <w:rPr>
          <w:rFonts w:cstheme="minorHAnsi"/>
        </w:rPr>
        <w:t xml:space="preserve"> against it</w:t>
      </w:r>
      <w:r w:rsidR="00FA4B87" w:rsidRPr="006133E8">
        <w:rPr>
          <w:rFonts w:cstheme="minorHAnsi"/>
        </w:rPr>
        <w:t xml:space="preserve">. </w:t>
      </w:r>
      <w:r w:rsidR="00E65B69" w:rsidRPr="006133E8">
        <w:rPr>
          <w:rFonts w:cstheme="minorHAnsi"/>
        </w:rPr>
        <w:t xml:space="preserve">What is needed, in other words, </w:t>
      </w:r>
      <w:r w:rsidR="00CB49DC" w:rsidRPr="006133E8">
        <w:rPr>
          <w:rFonts w:cstheme="minorHAnsi"/>
        </w:rPr>
        <w:t xml:space="preserve">is </w:t>
      </w:r>
      <w:r w:rsidR="00E65B69" w:rsidRPr="006133E8">
        <w:rPr>
          <w:rFonts w:cstheme="minorHAnsi"/>
        </w:rPr>
        <w:t>an explanation for why</w:t>
      </w:r>
      <w:r w:rsidR="00E54149" w:rsidRPr="006133E8">
        <w:rPr>
          <w:rFonts w:cstheme="minorHAnsi"/>
        </w:rPr>
        <w:t xml:space="preserve">, despite its </w:t>
      </w:r>
      <w:r w:rsidR="003C3833" w:rsidRPr="006133E8">
        <w:rPr>
          <w:rFonts w:cstheme="minorHAnsi"/>
        </w:rPr>
        <w:t>strong intuitive appeal, the principle is invalid.</w:t>
      </w:r>
    </w:p>
    <w:p w14:paraId="3E5ED9C4" w14:textId="2F9CB2AB" w:rsidR="00393A42" w:rsidRPr="006133E8" w:rsidRDefault="003C3833" w:rsidP="006133E8">
      <w:pPr>
        <w:spacing w:line="480" w:lineRule="auto"/>
        <w:contextualSpacing/>
        <w:jc w:val="both"/>
        <w:rPr>
          <w:rFonts w:cstheme="minorHAnsi"/>
        </w:rPr>
      </w:pPr>
      <w:r w:rsidRPr="006133E8">
        <w:rPr>
          <w:rFonts w:cstheme="minorHAnsi"/>
        </w:rPr>
        <w:t xml:space="preserve">Furthermore, for those (such as </w:t>
      </w:r>
      <w:proofErr w:type="spellStart"/>
      <w:r w:rsidRPr="006133E8">
        <w:rPr>
          <w:rFonts w:cstheme="minorHAnsi"/>
        </w:rPr>
        <w:t>Voorhoeve</w:t>
      </w:r>
      <w:proofErr w:type="spellEnd"/>
      <w:r w:rsidRPr="006133E8">
        <w:rPr>
          <w:rFonts w:cstheme="minorHAnsi"/>
        </w:rPr>
        <w:t xml:space="preserve"> and </w:t>
      </w:r>
      <w:proofErr w:type="spellStart"/>
      <w:r w:rsidRPr="006133E8">
        <w:rPr>
          <w:rFonts w:cstheme="minorHAnsi"/>
        </w:rPr>
        <w:t>Fleurbaey</w:t>
      </w:r>
      <w:proofErr w:type="spellEnd"/>
      <w:r w:rsidRPr="006133E8">
        <w:rPr>
          <w:rFonts w:cstheme="minorHAnsi"/>
        </w:rPr>
        <w:t xml:space="preserve">) who whish to keep ex-post Pareto while rejecting the ex-ante version, the explanation for the invalidity of the latter must be such that it does not apply to the former, i.e. it must point to the existence of uncertainty as the reason for </w:t>
      </w:r>
      <w:r w:rsidRPr="006133E8">
        <w:rPr>
          <w:rFonts w:cstheme="minorHAnsi"/>
          <w:i/>
          <w:iCs/>
        </w:rPr>
        <w:t>ex</w:t>
      </w:r>
      <w:r w:rsidR="005E54B0" w:rsidRPr="006133E8">
        <w:rPr>
          <w:rFonts w:cstheme="minorHAnsi"/>
          <w:i/>
          <w:iCs/>
        </w:rPr>
        <w:t>-</w:t>
      </w:r>
      <w:r w:rsidRPr="006133E8">
        <w:rPr>
          <w:rFonts w:cstheme="minorHAnsi"/>
          <w:i/>
          <w:iCs/>
        </w:rPr>
        <w:t>ante Pareto’s</w:t>
      </w:r>
      <w:r w:rsidRPr="006133E8">
        <w:rPr>
          <w:rFonts w:cstheme="minorHAnsi"/>
        </w:rPr>
        <w:t xml:space="preserve"> failure. Those who reject </w:t>
      </w:r>
      <w:r w:rsidRPr="006133E8">
        <w:rPr>
          <w:rFonts w:cstheme="minorHAnsi"/>
          <w:i/>
          <w:iCs/>
        </w:rPr>
        <w:t>ex</w:t>
      </w:r>
      <w:r w:rsidR="005E54B0" w:rsidRPr="006133E8">
        <w:rPr>
          <w:rFonts w:cstheme="minorHAnsi"/>
          <w:i/>
          <w:iCs/>
        </w:rPr>
        <w:t>-</w:t>
      </w:r>
      <w:r w:rsidRPr="006133E8">
        <w:rPr>
          <w:rFonts w:cstheme="minorHAnsi"/>
          <w:i/>
          <w:iCs/>
        </w:rPr>
        <w:t>ante Pareto</w:t>
      </w:r>
      <w:r w:rsidRPr="006133E8">
        <w:rPr>
          <w:rFonts w:cstheme="minorHAnsi"/>
        </w:rPr>
        <w:t xml:space="preserve"> only in cases in which different patients have different beliefs </w:t>
      </w:r>
      <w:r w:rsidR="005E54B0" w:rsidRPr="006133E8">
        <w:rPr>
          <w:rFonts w:cstheme="minorHAnsi"/>
        </w:rPr>
        <w:t xml:space="preserve">(or </w:t>
      </w:r>
      <w:r w:rsidR="005E54B0" w:rsidRPr="006133E8">
        <w:rPr>
          <w:rFonts w:cstheme="minorHAnsi"/>
        </w:rPr>
        <w:lastRenderedPageBreak/>
        <w:t xml:space="preserve">base their beliefs on different sets of evidence) </w:t>
      </w:r>
      <w:r w:rsidRPr="006133E8">
        <w:rPr>
          <w:rFonts w:cstheme="minorHAnsi"/>
        </w:rPr>
        <w:t>have exactly this type of an explanation. They argue that, when it comes to distributive justice, mistaken beliefs or less than ideal sensitivity to the evidence should not matter. Thus, the distributer should not consider the patients’ personal values when calculated relative to their</w:t>
      </w:r>
      <w:r w:rsidR="00393A42" w:rsidRPr="006133E8">
        <w:rPr>
          <w:rFonts w:cstheme="minorHAnsi"/>
        </w:rPr>
        <w:t xml:space="preserve"> own</w:t>
      </w:r>
      <w:r w:rsidRPr="006133E8">
        <w:rPr>
          <w:rFonts w:cstheme="minorHAnsi"/>
        </w:rPr>
        <w:t xml:space="preserve"> belief</w:t>
      </w:r>
      <w:r w:rsidR="00393A42" w:rsidRPr="006133E8">
        <w:rPr>
          <w:rFonts w:cstheme="minorHAnsi"/>
        </w:rPr>
        <w:t>s</w:t>
      </w:r>
      <w:r w:rsidRPr="006133E8">
        <w:rPr>
          <w:rFonts w:cstheme="minorHAnsi"/>
        </w:rPr>
        <w:t>, but rather the patients’ personal values when calculated relative to the “correct” probability function.</w:t>
      </w:r>
      <w:r w:rsidRPr="006133E8">
        <w:rPr>
          <w:rStyle w:val="FootnoteReference"/>
          <w:rFonts w:cstheme="minorHAnsi"/>
        </w:rPr>
        <w:footnoteReference w:id="18"/>
      </w:r>
      <w:r w:rsidR="00393A42" w:rsidRPr="006133E8">
        <w:rPr>
          <w:rFonts w:cstheme="minorHAnsi"/>
        </w:rPr>
        <w:t xml:space="preserve"> However, this explanation is unavailable to those who reject </w:t>
      </w:r>
      <w:r w:rsidR="00393A42" w:rsidRPr="006133E8">
        <w:rPr>
          <w:rFonts w:cstheme="minorHAnsi"/>
          <w:i/>
          <w:iCs/>
        </w:rPr>
        <w:t>ex</w:t>
      </w:r>
      <w:r w:rsidR="005E54B0" w:rsidRPr="006133E8">
        <w:rPr>
          <w:rFonts w:cstheme="minorHAnsi"/>
          <w:i/>
          <w:iCs/>
        </w:rPr>
        <w:t>-</w:t>
      </w:r>
      <w:r w:rsidR="00393A42" w:rsidRPr="006133E8">
        <w:rPr>
          <w:rFonts w:cstheme="minorHAnsi"/>
          <w:i/>
          <w:iCs/>
        </w:rPr>
        <w:t>ante Pareto</w:t>
      </w:r>
      <w:r w:rsidR="00393A42" w:rsidRPr="006133E8">
        <w:rPr>
          <w:rFonts w:cstheme="minorHAnsi"/>
        </w:rPr>
        <w:t xml:space="preserve"> also in cases in which a single probability distribution is assumed</w:t>
      </w:r>
      <w:r w:rsidR="005E54B0" w:rsidRPr="006133E8">
        <w:rPr>
          <w:rFonts w:cstheme="minorHAnsi"/>
        </w:rPr>
        <w:t xml:space="preserve"> and in which the set of evidence is shared among all patients (and the distributer).</w:t>
      </w:r>
    </w:p>
    <w:p w14:paraId="21AD5EEE" w14:textId="5C90632A" w:rsidR="00A83644" w:rsidRPr="006133E8" w:rsidRDefault="00393A42" w:rsidP="006133E8">
      <w:pPr>
        <w:spacing w:line="480" w:lineRule="auto"/>
        <w:contextualSpacing/>
        <w:jc w:val="both"/>
        <w:rPr>
          <w:rFonts w:cstheme="minorHAnsi"/>
        </w:rPr>
      </w:pPr>
      <w:r w:rsidRPr="006133E8">
        <w:rPr>
          <w:rFonts w:cstheme="minorHAnsi"/>
        </w:rPr>
        <w:t>Notice also that</w:t>
      </w:r>
      <w:r w:rsidR="001F5A06" w:rsidRPr="006133E8">
        <w:rPr>
          <w:rFonts w:cstheme="minorHAnsi"/>
        </w:rPr>
        <w:t xml:space="preserve">, when it comes to at least most </w:t>
      </w:r>
      <w:r w:rsidR="00971476" w:rsidRPr="006133E8">
        <w:rPr>
          <w:rFonts w:cstheme="minorHAnsi"/>
        </w:rPr>
        <w:t xml:space="preserve">of the </w:t>
      </w:r>
      <w:r w:rsidR="001F5A06" w:rsidRPr="006133E8">
        <w:rPr>
          <w:rFonts w:cstheme="minorHAnsi"/>
        </w:rPr>
        <w:t xml:space="preserve">central interpretations </w:t>
      </w:r>
      <w:r w:rsidR="00971476" w:rsidRPr="006133E8">
        <w:rPr>
          <w:rFonts w:cstheme="minorHAnsi"/>
        </w:rPr>
        <w:t>of</w:t>
      </w:r>
      <w:r w:rsidR="001F5A06" w:rsidRPr="006133E8">
        <w:rPr>
          <w:rFonts w:cstheme="minorHAnsi"/>
        </w:rPr>
        <w:t xml:space="preserve"> “personal value”,</w:t>
      </w:r>
      <w:r w:rsidRPr="006133E8">
        <w:rPr>
          <w:rFonts w:cstheme="minorHAnsi"/>
        </w:rPr>
        <w:t xml:space="preserve"> ex-post Pareto</w:t>
      </w:r>
      <w:r w:rsidR="001F5A06" w:rsidRPr="006133E8">
        <w:rPr>
          <w:rFonts w:cstheme="minorHAnsi"/>
        </w:rPr>
        <w:t xml:space="preserve"> is only an idealization. In real life, certain quantities of personal value are almost never distributed. What is in fact distributed are economic resources and, when those are understood as means </w:t>
      </w:r>
      <w:r w:rsidR="0004497D" w:rsidRPr="006133E8">
        <w:rPr>
          <w:rFonts w:cstheme="minorHAnsi"/>
        </w:rPr>
        <w:t>of</w:t>
      </w:r>
      <w:r w:rsidR="001F5A06" w:rsidRPr="006133E8">
        <w:rPr>
          <w:rFonts w:cstheme="minorHAnsi"/>
        </w:rPr>
        <w:t xml:space="preserve"> producing personal value, there is always some uncertainty involved. You </w:t>
      </w:r>
      <w:r w:rsidR="00314C83" w:rsidRPr="006133E8">
        <w:rPr>
          <w:rFonts w:cstheme="minorHAnsi"/>
        </w:rPr>
        <w:t xml:space="preserve">receive </w:t>
      </w:r>
      <w:r w:rsidR="001F5A06" w:rsidRPr="006133E8">
        <w:rPr>
          <w:rFonts w:cstheme="minorHAnsi"/>
        </w:rPr>
        <w:t xml:space="preserve">some money – but you are uncertain about the inflation rate. You own a house – but you are uncertain whether it will </w:t>
      </w:r>
      <w:r w:rsidR="00E54149" w:rsidRPr="006133E8">
        <w:rPr>
          <w:rFonts w:cstheme="minorHAnsi"/>
        </w:rPr>
        <w:t>burn down</w:t>
      </w:r>
      <w:r w:rsidR="001F5A06" w:rsidRPr="006133E8">
        <w:rPr>
          <w:rFonts w:cstheme="minorHAnsi"/>
        </w:rPr>
        <w:t xml:space="preserve"> in a fire. You are chosen for a kidney-transplant operation – but you are uncertain whether (or when) your body will reject the kidney.</w:t>
      </w:r>
      <w:r w:rsidR="001F5A06" w:rsidRPr="006133E8">
        <w:rPr>
          <w:rStyle w:val="FootnoteReference"/>
          <w:rFonts w:cstheme="minorHAnsi"/>
        </w:rPr>
        <w:footnoteReference w:id="19"/>
      </w:r>
      <w:r w:rsidR="001F5A06" w:rsidRPr="006133E8">
        <w:rPr>
          <w:rFonts w:cstheme="minorHAnsi"/>
        </w:rPr>
        <w:t xml:space="preserve"> Thus, </w:t>
      </w:r>
      <w:r w:rsidR="008B51D2" w:rsidRPr="006133E8">
        <w:rPr>
          <w:rFonts w:cstheme="minorHAnsi"/>
        </w:rPr>
        <w:t xml:space="preserve">rejecting </w:t>
      </w:r>
      <w:r w:rsidR="008B51D2" w:rsidRPr="006133E8">
        <w:rPr>
          <w:rFonts w:cstheme="minorHAnsi"/>
          <w:i/>
          <w:iCs/>
        </w:rPr>
        <w:t>ex</w:t>
      </w:r>
      <w:r w:rsidR="005E54B0" w:rsidRPr="006133E8">
        <w:rPr>
          <w:rFonts w:cstheme="minorHAnsi"/>
          <w:i/>
          <w:iCs/>
        </w:rPr>
        <w:t>-</w:t>
      </w:r>
      <w:r w:rsidR="008B51D2" w:rsidRPr="006133E8">
        <w:rPr>
          <w:rFonts w:cstheme="minorHAnsi"/>
          <w:i/>
          <w:iCs/>
        </w:rPr>
        <w:t>ante Pareto</w:t>
      </w:r>
      <w:r w:rsidR="00E82251" w:rsidRPr="006133E8">
        <w:rPr>
          <w:rFonts w:cstheme="minorHAnsi"/>
        </w:rPr>
        <w:t xml:space="preserve"> seems to amount to</w:t>
      </w:r>
      <w:r w:rsidR="008B51D2" w:rsidRPr="006133E8">
        <w:rPr>
          <w:rFonts w:cstheme="minorHAnsi"/>
        </w:rPr>
        <w:t xml:space="preserve"> rejecting any</w:t>
      </w:r>
      <w:r w:rsidR="0013236B" w:rsidRPr="006133E8">
        <w:rPr>
          <w:rFonts w:cstheme="minorHAnsi"/>
        </w:rPr>
        <w:t xml:space="preserve"> practically-relevant </w:t>
      </w:r>
      <w:r w:rsidR="008B51D2" w:rsidRPr="006133E8">
        <w:rPr>
          <w:rFonts w:cstheme="minorHAnsi"/>
        </w:rPr>
        <w:t xml:space="preserve">version of the principle. </w:t>
      </w:r>
    </w:p>
    <w:p w14:paraId="125BF00D" w14:textId="500654E7" w:rsidR="00302DB4" w:rsidRPr="006133E8" w:rsidRDefault="00A83644" w:rsidP="006133E8">
      <w:pPr>
        <w:spacing w:line="480" w:lineRule="auto"/>
        <w:contextualSpacing/>
        <w:jc w:val="both"/>
        <w:rPr>
          <w:rFonts w:cstheme="minorHAnsi"/>
        </w:rPr>
      </w:pPr>
      <w:r w:rsidRPr="006133E8">
        <w:rPr>
          <w:rFonts w:cstheme="minorHAnsi"/>
        </w:rPr>
        <w:t xml:space="preserve">For this reason, I believe that </w:t>
      </w:r>
      <w:r w:rsidRPr="006133E8">
        <w:rPr>
          <w:rFonts w:cstheme="minorHAnsi"/>
          <w:i/>
          <w:iCs/>
        </w:rPr>
        <w:t>ex-post Pareto</w:t>
      </w:r>
      <w:r w:rsidRPr="006133E8">
        <w:rPr>
          <w:rFonts w:cstheme="minorHAnsi"/>
        </w:rPr>
        <w:t xml:space="preserve"> and </w:t>
      </w:r>
      <w:r w:rsidRPr="006133E8">
        <w:rPr>
          <w:rFonts w:cstheme="minorHAnsi"/>
          <w:i/>
          <w:iCs/>
        </w:rPr>
        <w:t>ex-ante Pareto</w:t>
      </w:r>
      <w:r w:rsidRPr="006133E8">
        <w:rPr>
          <w:rFonts w:cstheme="minorHAnsi"/>
        </w:rPr>
        <w:t xml:space="preserve"> rise and fall together. What, the</w:t>
      </w:r>
      <w:r w:rsidR="00510199" w:rsidRPr="006133E8">
        <w:rPr>
          <w:rFonts w:cstheme="minorHAnsi"/>
        </w:rPr>
        <w:t>n</w:t>
      </w:r>
      <w:r w:rsidRPr="006133E8">
        <w:rPr>
          <w:rFonts w:cstheme="minorHAnsi"/>
        </w:rPr>
        <w:t xml:space="preserve">, </w:t>
      </w:r>
      <w:r w:rsidR="00E63267" w:rsidRPr="006133E8">
        <w:rPr>
          <w:rFonts w:cstheme="minorHAnsi"/>
        </w:rPr>
        <w:t xml:space="preserve">is </w:t>
      </w:r>
      <w:r w:rsidRPr="006133E8">
        <w:rPr>
          <w:rFonts w:cstheme="minorHAnsi"/>
        </w:rPr>
        <w:t xml:space="preserve">the normative basis for the Pareto principle (in both its ex-post and ex-ante forms)? </w:t>
      </w:r>
      <w:r w:rsidR="00AB210E" w:rsidRPr="006133E8">
        <w:rPr>
          <w:rFonts w:cstheme="minorHAnsi"/>
        </w:rPr>
        <w:t xml:space="preserve">Two different types of justifications can </w:t>
      </w:r>
      <w:r w:rsidR="00D200DB" w:rsidRPr="006133E8">
        <w:rPr>
          <w:rFonts w:cstheme="minorHAnsi"/>
        </w:rPr>
        <w:t>be (and often – even if implicitly in some cases – are)</w:t>
      </w:r>
      <w:r w:rsidR="00AB210E" w:rsidRPr="006133E8">
        <w:rPr>
          <w:rFonts w:cstheme="minorHAnsi"/>
        </w:rPr>
        <w:t xml:space="preserve"> given to</w:t>
      </w:r>
      <w:r w:rsidRPr="006133E8">
        <w:rPr>
          <w:rFonts w:cstheme="minorHAnsi"/>
        </w:rPr>
        <w:t xml:space="preserve"> the principle</w:t>
      </w:r>
      <w:r w:rsidR="00E63267" w:rsidRPr="006133E8">
        <w:rPr>
          <w:rFonts w:cstheme="minorHAnsi"/>
        </w:rPr>
        <w:t>:</w:t>
      </w:r>
      <w:r w:rsidR="00AB210E" w:rsidRPr="006133E8">
        <w:rPr>
          <w:rFonts w:cstheme="minorHAnsi"/>
          <w:i/>
          <w:iCs/>
        </w:rPr>
        <w:t xml:space="preserve"> </w:t>
      </w:r>
      <w:r w:rsidR="00AB210E" w:rsidRPr="006133E8">
        <w:rPr>
          <w:rFonts w:cstheme="minorHAnsi"/>
        </w:rPr>
        <w:t>consequentialist justifications and non-consequentialist ones.</w:t>
      </w:r>
      <w:r w:rsidR="00FA4B87" w:rsidRPr="006133E8">
        <w:rPr>
          <w:rFonts w:cstheme="minorHAnsi"/>
        </w:rPr>
        <w:t xml:space="preserve"> </w:t>
      </w:r>
    </w:p>
    <w:p w14:paraId="544D3580" w14:textId="328E278A" w:rsidR="00510199" w:rsidRPr="006133E8" w:rsidRDefault="00FA4B87" w:rsidP="006133E8">
      <w:pPr>
        <w:spacing w:line="480" w:lineRule="auto"/>
        <w:contextualSpacing/>
        <w:jc w:val="both"/>
        <w:rPr>
          <w:rFonts w:cstheme="minorHAnsi"/>
        </w:rPr>
      </w:pPr>
      <w:r w:rsidRPr="006133E8">
        <w:rPr>
          <w:rFonts w:cstheme="minorHAnsi"/>
        </w:rPr>
        <w:t xml:space="preserve">Non-consequentialist justifications </w:t>
      </w:r>
      <w:r w:rsidR="00510199" w:rsidRPr="006133E8">
        <w:rPr>
          <w:rFonts w:cstheme="minorHAnsi"/>
        </w:rPr>
        <w:t xml:space="preserve">can take many forms. One might argue that the normative validity of the principle is rooted in respect </w:t>
      </w:r>
      <w:r w:rsidR="00E63267" w:rsidRPr="006133E8">
        <w:rPr>
          <w:rFonts w:cstheme="minorHAnsi"/>
        </w:rPr>
        <w:t xml:space="preserve">for </w:t>
      </w:r>
      <w:r w:rsidR="00510199" w:rsidRPr="006133E8">
        <w:rPr>
          <w:rFonts w:cstheme="minorHAnsi"/>
        </w:rPr>
        <w:t>people’s preferences (see for example Broome</w:t>
      </w:r>
      <w:r w:rsidR="009424A5" w:rsidRPr="006133E8">
        <w:rPr>
          <w:rFonts w:cstheme="minorHAnsi"/>
        </w:rPr>
        <w:t xml:space="preserve"> 1987</w:t>
      </w:r>
      <w:r w:rsidR="00510199" w:rsidRPr="006133E8">
        <w:rPr>
          <w:rFonts w:cstheme="minorHAnsi"/>
        </w:rPr>
        <w:t xml:space="preserve">), or respect </w:t>
      </w:r>
      <w:r w:rsidR="00E63267" w:rsidRPr="006133E8">
        <w:rPr>
          <w:rFonts w:cstheme="minorHAnsi"/>
        </w:rPr>
        <w:t xml:space="preserve">for </w:t>
      </w:r>
      <w:r w:rsidR="00510199" w:rsidRPr="006133E8">
        <w:rPr>
          <w:rFonts w:cstheme="minorHAnsi"/>
        </w:rPr>
        <w:lastRenderedPageBreak/>
        <w:t>people’s autonomy (</w:t>
      </w:r>
      <w:proofErr w:type="spellStart"/>
      <w:r w:rsidR="00510199" w:rsidRPr="006133E8">
        <w:rPr>
          <w:rFonts w:cstheme="minorHAnsi"/>
        </w:rPr>
        <w:t>Sugden</w:t>
      </w:r>
      <w:proofErr w:type="spellEnd"/>
      <w:r w:rsidR="0019785A" w:rsidRPr="006133E8">
        <w:rPr>
          <w:rFonts w:cstheme="minorHAnsi"/>
        </w:rPr>
        <w:t xml:space="preserve"> 2004 can be interpreted along these lines</w:t>
      </w:r>
      <w:r w:rsidR="00510199" w:rsidRPr="006133E8">
        <w:rPr>
          <w:rFonts w:cstheme="minorHAnsi"/>
        </w:rPr>
        <w:t xml:space="preserve">). One might also argue that </w:t>
      </w:r>
      <w:r w:rsidR="00302DB4" w:rsidRPr="006133E8">
        <w:rPr>
          <w:rFonts w:cstheme="minorHAnsi"/>
        </w:rPr>
        <w:t xml:space="preserve">employing </w:t>
      </w:r>
      <w:r w:rsidR="00510199" w:rsidRPr="006133E8">
        <w:rPr>
          <w:rFonts w:cstheme="minorHAnsi"/>
        </w:rPr>
        <w:t xml:space="preserve">veil of ignorance reasoning must lead one to obey the principle, </w:t>
      </w:r>
      <w:r w:rsidR="00E63267" w:rsidRPr="006133E8">
        <w:rPr>
          <w:rFonts w:cstheme="minorHAnsi"/>
        </w:rPr>
        <w:t>for</w:t>
      </w:r>
      <w:r w:rsidR="00510199" w:rsidRPr="006133E8">
        <w:rPr>
          <w:rFonts w:cstheme="minorHAnsi"/>
        </w:rPr>
        <w:t xml:space="preserve"> if one is certain that – no matter which role</w:t>
      </w:r>
      <w:r w:rsidR="00D200DB" w:rsidRPr="006133E8">
        <w:rPr>
          <w:rFonts w:cstheme="minorHAnsi"/>
        </w:rPr>
        <w:t xml:space="preserve"> in society</w:t>
      </w:r>
      <w:r w:rsidR="00510199" w:rsidRPr="006133E8">
        <w:rPr>
          <w:rFonts w:cstheme="minorHAnsi"/>
        </w:rPr>
        <w:t xml:space="preserve"> one ends up occupying – one prospect, A, will be more valuable t</w:t>
      </w:r>
      <w:r w:rsidR="00302DB4" w:rsidRPr="006133E8">
        <w:rPr>
          <w:rFonts w:cstheme="minorHAnsi"/>
        </w:rPr>
        <w:t>o</w:t>
      </w:r>
      <w:r w:rsidR="00510199" w:rsidRPr="006133E8">
        <w:rPr>
          <w:rFonts w:cstheme="minorHAnsi"/>
        </w:rPr>
        <w:t xml:space="preserve"> one than another prospect, B, </w:t>
      </w:r>
      <w:r w:rsidR="00E63267" w:rsidRPr="006133E8">
        <w:rPr>
          <w:rFonts w:cstheme="minorHAnsi"/>
        </w:rPr>
        <w:t xml:space="preserve">then </w:t>
      </w:r>
      <w:r w:rsidR="00510199" w:rsidRPr="006133E8">
        <w:rPr>
          <w:rFonts w:cstheme="minorHAnsi"/>
        </w:rPr>
        <w:t>A is more valuable for one than B even behind the veil of ignorance</w:t>
      </w:r>
      <w:r w:rsidR="00302DB4" w:rsidRPr="006133E8">
        <w:rPr>
          <w:rFonts w:cstheme="minorHAnsi"/>
        </w:rPr>
        <w:t xml:space="preserve"> </w:t>
      </w:r>
      <w:r w:rsidR="0004497D" w:rsidRPr="006133E8">
        <w:rPr>
          <w:rFonts w:cstheme="minorHAnsi"/>
        </w:rPr>
        <w:t xml:space="preserve">(i.e. by employing the veil of ignorance </w:t>
      </w:r>
      <w:r w:rsidR="00302DB4" w:rsidRPr="006133E8">
        <w:rPr>
          <w:rFonts w:cstheme="minorHAnsi"/>
        </w:rPr>
        <w:t>reasoning</w:t>
      </w:r>
      <w:r w:rsidR="0004497D" w:rsidRPr="006133E8">
        <w:rPr>
          <w:rFonts w:cstheme="minorHAnsi"/>
        </w:rPr>
        <w:t xml:space="preserve">, </w:t>
      </w:r>
      <w:r w:rsidR="0004497D" w:rsidRPr="006133E8">
        <w:rPr>
          <w:rFonts w:cstheme="minorHAnsi"/>
          <w:i/>
          <w:iCs/>
        </w:rPr>
        <w:t>ex-ante Pareto</w:t>
      </w:r>
      <w:r w:rsidR="0004497D" w:rsidRPr="006133E8">
        <w:rPr>
          <w:rFonts w:cstheme="minorHAnsi"/>
        </w:rPr>
        <w:t xml:space="preserve"> becomes an instance of the Dominance principle)</w:t>
      </w:r>
      <w:r w:rsidR="00510199" w:rsidRPr="006133E8">
        <w:rPr>
          <w:rFonts w:cstheme="minorHAnsi"/>
        </w:rPr>
        <w:t>.</w:t>
      </w:r>
    </w:p>
    <w:p w14:paraId="1283EC6E" w14:textId="298A9D67" w:rsidR="00CD194E" w:rsidRPr="006133E8" w:rsidRDefault="00510199" w:rsidP="006133E8">
      <w:pPr>
        <w:spacing w:line="480" w:lineRule="auto"/>
        <w:contextualSpacing/>
        <w:jc w:val="both"/>
        <w:rPr>
          <w:rFonts w:cstheme="minorHAnsi"/>
        </w:rPr>
      </w:pPr>
      <w:r w:rsidRPr="006133E8">
        <w:rPr>
          <w:rFonts w:cstheme="minorHAnsi"/>
        </w:rPr>
        <w:t xml:space="preserve">From the point of view of </w:t>
      </w:r>
      <w:r w:rsidR="00E82251" w:rsidRPr="006133E8">
        <w:rPr>
          <w:rFonts w:cstheme="minorHAnsi"/>
        </w:rPr>
        <w:t>such</w:t>
      </w:r>
      <w:r w:rsidRPr="006133E8">
        <w:rPr>
          <w:rFonts w:cstheme="minorHAnsi"/>
        </w:rPr>
        <w:t xml:space="preserve"> </w:t>
      </w:r>
      <w:r w:rsidR="00E82251" w:rsidRPr="006133E8">
        <w:rPr>
          <w:rFonts w:cstheme="minorHAnsi"/>
        </w:rPr>
        <w:t xml:space="preserve">non-consequentialist </w:t>
      </w:r>
      <w:r w:rsidRPr="006133E8">
        <w:rPr>
          <w:rFonts w:cstheme="minorHAnsi"/>
        </w:rPr>
        <w:t>justifications</w:t>
      </w:r>
      <w:r w:rsidR="00E82251" w:rsidRPr="006133E8">
        <w:rPr>
          <w:rFonts w:cstheme="minorHAnsi"/>
        </w:rPr>
        <w:t xml:space="preserve"> for </w:t>
      </w:r>
      <w:r w:rsidR="00E82251" w:rsidRPr="006133E8">
        <w:rPr>
          <w:rFonts w:cstheme="minorHAnsi"/>
          <w:i/>
          <w:iCs/>
        </w:rPr>
        <w:t>ex-ante Pareto,</w:t>
      </w:r>
      <w:r w:rsidR="00E82251" w:rsidRPr="006133E8">
        <w:rPr>
          <w:rFonts w:cstheme="minorHAnsi"/>
        </w:rPr>
        <w:t xml:space="preserve"> the trilemma can be understood as a demonstration of the way consequentialist considerations (as captured by </w:t>
      </w:r>
      <w:r w:rsidR="00E63267" w:rsidRPr="006133E8">
        <w:rPr>
          <w:rFonts w:cstheme="minorHAnsi"/>
          <w:i/>
          <w:iCs/>
        </w:rPr>
        <w:t>T</w:t>
      </w:r>
      <w:r w:rsidR="00E82251" w:rsidRPr="006133E8">
        <w:rPr>
          <w:rFonts w:cstheme="minorHAnsi"/>
          <w:i/>
          <w:iCs/>
        </w:rPr>
        <w:t>he Common Principle</w:t>
      </w:r>
      <w:r w:rsidR="00BC3500" w:rsidRPr="006133E8">
        <w:rPr>
          <w:rFonts w:cstheme="minorHAnsi"/>
        </w:rPr>
        <w:t xml:space="preserve">, which </w:t>
      </w:r>
      <w:r w:rsidR="00E82251" w:rsidRPr="006133E8">
        <w:rPr>
          <w:rFonts w:cstheme="minorHAnsi"/>
        </w:rPr>
        <w:t>seems to be a minimal consequentialist principle) can be in strong tension with non-consequentialist ones.</w:t>
      </w:r>
      <w:r w:rsidR="00CD194E" w:rsidRPr="006133E8">
        <w:rPr>
          <w:rFonts w:cstheme="minorHAnsi"/>
        </w:rPr>
        <w:t xml:space="preserve"> </w:t>
      </w:r>
      <w:r w:rsidR="008D1335" w:rsidRPr="006133E8">
        <w:rPr>
          <w:rFonts w:cstheme="minorHAnsi"/>
        </w:rPr>
        <w:t xml:space="preserve">This general lesson can be translated </w:t>
      </w:r>
      <w:r w:rsidR="009609A7" w:rsidRPr="006133E8">
        <w:rPr>
          <w:rFonts w:cstheme="minorHAnsi"/>
        </w:rPr>
        <w:t>in</w:t>
      </w:r>
      <w:r w:rsidR="008D1335" w:rsidRPr="006133E8">
        <w:rPr>
          <w:rFonts w:cstheme="minorHAnsi"/>
        </w:rPr>
        <w:t>to specific arguments against some</w:t>
      </w:r>
      <w:r w:rsidR="00CD194E" w:rsidRPr="006133E8">
        <w:rPr>
          <w:rFonts w:cstheme="minorHAnsi"/>
        </w:rPr>
        <w:t xml:space="preserve"> positions in the literature that employ (sometimes implicitly) both consequentialist and non-consequentialist elements in their justifications. </w:t>
      </w:r>
    </w:p>
    <w:p w14:paraId="5AA5F14B" w14:textId="754D0380" w:rsidR="00AB210E" w:rsidRPr="006133E8" w:rsidRDefault="00CD194E" w:rsidP="006133E8">
      <w:pPr>
        <w:spacing w:line="480" w:lineRule="auto"/>
        <w:contextualSpacing/>
        <w:jc w:val="both"/>
        <w:rPr>
          <w:rFonts w:cstheme="minorHAnsi"/>
        </w:rPr>
      </w:pPr>
      <w:r w:rsidRPr="006133E8">
        <w:rPr>
          <w:rFonts w:cstheme="minorHAnsi"/>
        </w:rPr>
        <w:t xml:space="preserve">One such example is </w:t>
      </w:r>
      <w:proofErr w:type="spellStart"/>
      <w:r w:rsidRPr="006133E8">
        <w:rPr>
          <w:rFonts w:cstheme="minorHAnsi"/>
        </w:rPr>
        <w:t>Buchak’s</w:t>
      </w:r>
      <w:proofErr w:type="spellEnd"/>
      <w:r w:rsidRPr="006133E8">
        <w:rPr>
          <w:rFonts w:cstheme="minorHAnsi"/>
        </w:rPr>
        <w:t xml:space="preserve"> (</w:t>
      </w:r>
      <w:r w:rsidR="0019785A" w:rsidRPr="006133E8">
        <w:rPr>
          <w:rFonts w:cstheme="minorHAnsi"/>
        </w:rPr>
        <w:t>2017</w:t>
      </w:r>
      <w:r w:rsidRPr="006133E8">
        <w:rPr>
          <w:rFonts w:cstheme="minorHAnsi"/>
        </w:rPr>
        <w:t>) o</w:t>
      </w:r>
      <w:r w:rsidR="006755FE" w:rsidRPr="006133E8">
        <w:rPr>
          <w:rFonts w:cstheme="minorHAnsi"/>
        </w:rPr>
        <w:t>wn</w:t>
      </w:r>
      <w:r w:rsidRPr="006133E8">
        <w:rPr>
          <w:rFonts w:cstheme="minorHAnsi"/>
        </w:rPr>
        <w:t xml:space="preserve"> attempt to argue for what she calls “relative </w:t>
      </w:r>
      <w:proofErr w:type="spellStart"/>
      <w:r w:rsidRPr="006133E8">
        <w:rPr>
          <w:rFonts w:cstheme="minorHAnsi"/>
        </w:rPr>
        <w:t>priorit</w:t>
      </w:r>
      <w:r w:rsidR="00E150A1" w:rsidRPr="006133E8">
        <w:rPr>
          <w:rFonts w:cstheme="minorHAnsi"/>
        </w:rPr>
        <w:t>ar</w:t>
      </w:r>
      <w:r w:rsidRPr="006133E8">
        <w:rPr>
          <w:rFonts w:cstheme="minorHAnsi"/>
        </w:rPr>
        <w:t>ianism</w:t>
      </w:r>
      <w:proofErr w:type="spellEnd"/>
      <w:r w:rsidRPr="006133E8">
        <w:rPr>
          <w:rFonts w:cstheme="minorHAnsi"/>
        </w:rPr>
        <w:t>” (roughly, the position according to which</w:t>
      </w:r>
      <w:r w:rsidR="009609A7" w:rsidRPr="006133E8">
        <w:rPr>
          <w:rFonts w:cstheme="minorHAnsi"/>
        </w:rPr>
        <w:t>,</w:t>
      </w:r>
      <w:r w:rsidRPr="006133E8">
        <w:rPr>
          <w:rFonts w:cstheme="minorHAnsi"/>
        </w:rPr>
        <w:t xml:space="preserve"> when making distributional decisions</w:t>
      </w:r>
      <w:r w:rsidR="009609A7" w:rsidRPr="006133E8">
        <w:rPr>
          <w:rFonts w:cstheme="minorHAnsi"/>
        </w:rPr>
        <w:t>,</w:t>
      </w:r>
      <w:r w:rsidRPr="006133E8">
        <w:rPr>
          <w:rFonts w:cstheme="minorHAnsi"/>
        </w:rPr>
        <w:t xml:space="preserve"> the interests of those who are relatively worse off should get higher weights than the interests of those who are relatively better off). </w:t>
      </w:r>
      <w:proofErr w:type="spellStart"/>
      <w:r w:rsidRPr="006133E8">
        <w:rPr>
          <w:rFonts w:cstheme="minorHAnsi"/>
        </w:rPr>
        <w:t>Buchak</w:t>
      </w:r>
      <w:proofErr w:type="spellEnd"/>
      <w:r w:rsidRPr="006133E8">
        <w:rPr>
          <w:rFonts w:cstheme="minorHAnsi"/>
        </w:rPr>
        <w:t xml:space="preserve"> shows that, given some plausible assumptions, veil of ignorance reasoning combined with the decision theory she proposed leads to relative </w:t>
      </w:r>
      <w:proofErr w:type="spellStart"/>
      <w:r w:rsidRPr="006133E8">
        <w:rPr>
          <w:rFonts w:cstheme="minorHAnsi"/>
        </w:rPr>
        <w:t>priorit</w:t>
      </w:r>
      <w:r w:rsidR="00E150A1" w:rsidRPr="006133E8">
        <w:rPr>
          <w:rFonts w:cstheme="minorHAnsi"/>
        </w:rPr>
        <w:t>ar</w:t>
      </w:r>
      <w:r w:rsidRPr="006133E8">
        <w:rPr>
          <w:rFonts w:cstheme="minorHAnsi"/>
        </w:rPr>
        <w:t>ianism</w:t>
      </w:r>
      <w:proofErr w:type="spellEnd"/>
      <w:r w:rsidRPr="006133E8">
        <w:rPr>
          <w:rFonts w:cstheme="minorHAnsi"/>
        </w:rPr>
        <w:t xml:space="preserve">. </w:t>
      </w:r>
      <w:proofErr w:type="spellStart"/>
      <w:r w:rsidRPr="006133E8">
        <w:rPr>
          <w:rFonts w:cstheme="minorHAnsi"/>
        </w:rPr>
        <w:t>Buchak</w:t>
      </w:r>
      <w:proofErr w:type="spellEnd"/>
      <w:r w:rsidRPr="006133E8">
        <w:rPr>
          <w:rFonts w:cstheme="minorHAnsi"/>
        </w:rPr>
        <w:t xml:space="preserve"> concentrates on cases in which no uncertainty regarding the state of the world, other than the uncertainty induced by the veil of ignorance, is involved. However, </w:t>
      </w:r>
      <w:r w:rsidR="002A4816" w:rsidRPr="006133E8">
        <w:rPr>
          <w:rFonts w:cstheme="minorHAnsi"/>
        </w:rPr>
        <w:t xml:space="preserve">here we see that once uncertainty about the world is introduced into the model, </w:t>
      </w:r>
      <w:proofErr w:type="spellStart"/>
      <w:r w:rsidR="002A4816" w:rsidRPr="006133E8">
        <w:rPr>
          <w:rFonts w:cstheme="minorHAnsi"/>
        </w:rPr>
        <w:t>Buchak’s</w:t>
      </w:r>
      <w:proofErr w:type="spellEnd"/>
      <w:r w:rsidR="002A4816" w:rsidRPr="006133E8">
        <w:rPr>
          <w:rFonts w:cstheme="minorHAnsi"/>
        </w:rPr>
        <w:t xml:space="preserve"> theory together with a commitment to </w:t>
      </w:r>
      <w:r w:rsidR="002A4816" w:rsidRPr="006133E8">
        <w:rPr>
          <w:rFonts w:cstheme="minorHAnsi"/>
          <w:i/>
          <w:iCs/>
        </w:rPr>
        <w:t>ex-ante Pareto</w:t>
      </w:r>
      <w:r w:rsidR="002A4816" w:rsidRPr="006133E8">
        <w:rPr>
          <w:rFonts w:cstheme="minorHAnsi"/>
        </w:rPr>
        <w:t xml:space="preserve"> (which, as explained above, seems to follow from the veil of ignorance assumption) must lead to the rejection of </w:t>
      </w:r>
      <w:r w:rsidR="002A4816" w:rsidRPr="006133E8">
        <w:rPr>
          <w:rFonts w:cstheme="minorHAnsi"/>
          <w:i/>
          <w:iCs/>
        </w:rPr>
        <w:t>The Common Principle</w:t>
      </w:r>
      <w:r w:rsidR="002A4816" w:rsidRPr="006133E8">
        <w:rPr>
          <w:rFonts w:cstheme="minorHAnsi"/>
        </w:rPr>
        <w:t xml:space="preserve">. However, </w:t>
      </w:r>
      <w:r w:rsidR="00AB0C5B" w:rsidRPr="006133E8">
        <w:rPr>
          <w:rFonts w:cstheme="minorHAnsi"/>
          <w:i/>
          <w:iCs/>
        </w:rPr>
        <w:t xml:space="preserve">The </w:t>
      </w:r>
      <w:r w:rsidR="002A4816" w:rsidRPr="006133E8">
        <w:rPr>
          <w:rFonts w:cstheme="minorHAnsi"/>
          <w:i/>
          <w:iCs/>
        </w:rPr>
        <w:t xml:space="preserve">Common Principle </w:t>
      </w:r>
      <w:r w:rsidR="002A4816" w:rsidRPr="006133E8">
        <w:rPr>
          <w:rFonts w:cstheme="minorHAnsi"/>
        </w:rPr>
        <w:t xml:space="preserve">is implied by relative </w:t>
      </w:r>
      <w:proofErr w:type="spellStart"/>
      <w:r w:rsidR="002A4816" w:rsidRPr="006133E8">
        <w:rPr>
          <w:rFonts w:cstheme="minorHAnsi"/>
        </w:rPr>
        <w:t>priorit</w:t>
      </w:r>
      <w:r w:rsidR="00E150A1" w:rsidRPr="006133E8">
        <w:rPr>
          <w:rFonts w:cstheme="minorHAnsi"/>
        </w:rPr>
        <w:t>ar</w:t>
      </w:r>
      <w:r w:rsidR="002A4816" w:rsidRPr="006133E8">
        <w:rPr>
          <w:rFonts w:cstheme="minorHAnsi"/>
        </w:rPr>
        <w:t>ianism</w:t>
      </w:r>
      <w:proofErr w:type="spellEnd"/>
      <w:r w:rsidR="002A4816" w:rsidRPr="006133E8">
        <w:rPr>
          <w:rFonts w:cstheme="minorHAnsi"/>
        </w:rPr>
        <w:t>. Thus,</w:t>
      </w:r>
      <w:r w:rsidR="006755FE" w:rsidRPr="006133E8">
        <w:rPr>
          <w:rFonts w:cstheme="minorHAnsi"/>
        </w:rPr>
        <w:t xml:space="preserve"> on the face of it,</w:t>
      </w:r>
      <w:r w:rsidR="002A4816" w:rsidRPr="006133E8">
        <w:rPr>
          <w:rFonts w:cstheme="minorHAnsi"/>
        </w:rPr>
        <w:t xml:space="preserve"> </w:t>
      </w:r>
      <w:proofErr w:type="spellStart"/>
      <w:r w:rsidR="002A4816" w:rsidRPr="006133E8">
        <w:rPr>
          <w:rFonts w:cstheme="minorHAnsi"/>
        </w:rPr>
        <w:t>Buchak’s</w:t>
      </w:r>
      <w:proofErr w:type="spellEnd"/>
      <w:r w:rsidR="002A4816" w:rsidRPr="006133E8">
        <w:rPr>
          <w:rFonts w:cstheme="minorHAnsi"/>
        </w:rPr>
        <w:t xml:space="preserve"> argument seems to</w:t>
      </w:r>
      <w:r w:rsidR="006755FE" w:rsidRPr="006133E8">
        <w:rPr>
          <w:rFonts w:cstheme="minorHAnsi"/>
        </w:rPr>
        <w:t xml:space="preserve"> be</w:t>
      </w:r>
      <w:r w:rsidR="002A4816" w:rsidRPr="006133E8">
        <w:rPr>
          <w:rFonts w:cstheme="minorHAnsi"/>
        </w:rPr>
        <w:t xml:space="preserve"> based on inconsistent assumptions. </w:t>
      </w:r>
    </w:p>
    <w:p w14:paraId="6382AD50" w14:textId="5F233700" w:rsidR="00302DB4" w:rsidRPr="006133E8" w:rsidRDefault="00F24261" w:rsidP="006133E8">
      <w:pPr>
        <w:spacing w:line="480" w:lineRule="auto"/>
        <w:contextualSpacing/>
        <w:jc w:val="both"/>
        <w:rPr>
          <w:rFonts w:cstheme="minorHAnsi"/>
        </w:rPr>
      </w:pPr>
      <w:r w:rsidRPr="006133E8">
        <w:rPr>
          <w:rFonts w:cstheme="minorHAnsi"/>
        </w:rPr>
        <w:lastRenderedPageBreak/>
        <w:t xml:space="preserve">To be fair to </w:t>
      </w:r>
      <w:proofErr w:type="spellStart"/>
      <w:r w:rsidRPr="006133E8">
        <w:rPr>
          <w:rFonts w:cstheme="minorHAnsi"/>
        </w:rPr>
        <w:t>Buchak</w:t>
      </w:r>
      <w:proofErr w:type="spellEnd"/>
      <w:r w:rsidRPr="006133E8">
        <w:rPr>
          <w:rFonts w:cstheme="minorHAnsi"/>
        </w:rPr>
        <w:t xml:space="preserve">, the above objection does not threaten the version of the argument she </w:t>
      </w:r>
      <w:r w:rsidR="008D1335" w:rsidRPr="006133E8">
        <w:rPr>
          <w:rFonts w:cstheme="minorHAnsi"/>
        </w:rPr>
        <w:t xml:space="preserve">actually </w:t>
      </w:r>
      <w:r w:rsidRPr="006133E8">
        <w:rPr>
          <w:rFonts w:cstheme="minorHAnsi"/>
        </w:rPr>
        <w:t>presented</w:t>
      </w:r>
      <w:r w:rsidR="008D1335" w:rsidRPr="006133E8">
        <w:rPr>
          <w:rFonts w:cstheme="minorHAnsi"/>
        </w:rPr>
        <w:t>. This is</w:t>
      </w:r>
      <w:r w:rsidRPr="006133E8">
        <w:rPr>
          <w:rFonts w:cstheme="minorHAnsi"/>
        </w:rPr>
        <w:t xml:space="preserve"> </w:t>
      </w:r>
      <w:r w:rsidR="008D1335" w:rsidRPr="006133E8">
        <w:rPr>
          <w:rFonts w:cstheme="minorHAnsi"/>
        </w:rPr>
        <w:t>so in virtue of</w:t>
      </w:r>
      <w:r w:rsidRPr="006133E8">
        <w:rPr>
          <w:rFonts w:cstheme="minorHAnsi"/>
        </w:rPr>
        <w:t xml:space="preserve"> the specific form of the veil of ignorance assumption she employed. In </w:t>
      </w:r>
      <w:proofErr w:type="spellStart"/>
      <w:r w:rsidRPr="006133E8">
        <w:rPr>
          <w:rFonts w:cstheme="minorHAnsi"/>
        </w:rPr>
        <w:t>Buchak’s</w:t>
      </w:r>
      <w:proofErr w:type="spellEnd"/>
      <w:r w:rsidRPr="006133E8">
        <w:rPr>
          <w:rFonts w:cstheme="minorHAnsi"/>
        </w:rPr>
        <w:t xml:space="preserve"> argument, behind the veil of ignorance, a decision maker, not only does not have any knowledge of her own attitude to risk (i.e. in </w:t>
      </w:r>
      <w:proofErr w:type="spellStart"/>
      <w:r w:rsidRPr="006133E8">
        <w:rPr>
          <w:rFonts w:cstheme="minorHAnsi"/>
        </w:rPr>
        <w:t>Buchak’s</w:t>
      </w:r>
      <w:proofErr w:type="spellEnd"/>
      <w:r w:rsidRPr="006133E8">
        <w:rPr>
          <w:rFonts w:cstheme="minorHAnsi"/>
        </w:rPr>
        <w:t xml:space="preserve"> theory, </w:t>
      </w:r>
      <w:r w:rsidR="008D1335" w:rsidRPr="006133E8">
        <w:rPr>
          <w:rFonts w:cstheme="minorHAnsi"/>
        </w:rPr>
        <w:t xml:space="preserve">of </w:t>
      </w:r>
      <w:r w:rsidRPr="006133E8">
        <w:rPr>
          <w:rFonts w:cstheme="minorHAnsi"/>
        </w:rPr>
        <w:t xml:space="preserve">her own r(.) function), but also </w:t>
      </w:r>
      <w:r w:rsidR="00AB0C5B" w:rsidRPr="006133E8">
        <w:rPr>
          <w:rFonts w:cstheme="minorHAnsi"/>
        </w:rPr>
        <w:t xml:space="preserve">has </w:t>
      </w:r>
      <w:r w:rsidRPr="006133E8">
        <w:rPr>
          <w:rFonts w:cstheme="minorHAnsi"/>
        </w:rPr>
        <w:t>no knowledge regarding the distribution of attitudes to risk (the r(.) function</w:t>
      </w:r>
      <w:r w:rsidR="008D1335" w:rsidRPr="006133E8">
        <w:rPr>
          <w:rFonts w:cstheme="minorHAnsi"/>
        </w:rPr>
        <w:t>s</w:t>
      </w:r>
      <w:r w:rsidRPr="006133E8">
        <w:rPr>
          <w:rFonts w:cstheme="minorHAnsi"/>
        </w:rPr>
        <w:t xml:space="preserve">) in the society. </w:t>
      </w:r>
      <w:proofErr w:type="spellStart"/>
      <w:r w:rsidR="009C2C4F" w:rsidRPr="006133E8">
        <w:rPr>
          <w:rFonts w:cstheme="minorHAnsi"/>
        </w:rPr>
        <w:t>Buchak</w:t>
      </w:r>
      <w:proofErr w:type="spellEnd"/>
      <w:r w:rsidR="009C2C4F" w:rsidRPr="006133E8">
        <w:rPr>
          <w:rFonts w:cstheme="minorHAnsi"/>
        </w:rPr>
        <w:t xml:space="preserve"> argues (quite convincingly, I think) that under such conditions a decision maker must adopt “the most risk avoidant attitude within reason” (see</w:t>
      </w:r>
      <w:r w:rsidR="00CE5365" w:rsidRPr="006133E8">
        <w:rPr>
          <w:rFonts w:cstheme="minorHAnsi"/>
        </w:rPr>
        <w:t>, for example,</w:t>
      </w:r>
      <w:r w:rsidR="009C2C4F" w:rsidRPr="006133E8">
        <w:rPr>
          <w:rFonts w:cstheme="minorHAnsi"/>
        </w:rPr>
        <w:t xml:space="preserve"> p. 18). </w:t>
      </w:r>
    </w:p>
    <w:p w14:paraId="0A80DAA6" w14:textId="0D752E6C" w:rsidR="007731EA" w:rsidRPr="006133E8" w:rsidRDefault="009C2C4F" w:rsidP="006133E8">
      <w:pPr>
        <w:spacing w:line="480" w:lineRule="auto"/>
        <w:contextualSpacing/>
        <w:jc w:val="both"/>
        <w:rPr>
          <w:rFonts w:cstheme="minorHAnsi"/>
        </w:rPr>
      </w:pPr>
      <w:r w:rsidRPr="006133E8">
        <w:rPr>
          <w:rFonts w:cstheme="minorHAnsi"/>
        </w:rPr>
        <w:t>However, strikingly</w:t>
      </w:r>
      <w:r w:rsidR="0004497D" w:rsidRPr="006133E8">
        <w:rPr>
          <w:rFonts w:cstheme="minorHAnsi"/>
        </w:rPr>
        <w:t>,</w:t>
      </w:r>
      <w:r w:rsidRPr="006133E8">
        <w:rPr>
          <w:rFonts w:cstheme="minorHAnsi"/>
        </w:rPr>
        <w:t xml:space="preserve"> the assumption regarding the lack of knowledge of the distribution of risk-attitudes in the society is disanalogous to the parallel assumption regarding utilities. When it comes to utilities, it is usually assumed (and must be assumed by </w:t>
      </w:r>
      <w:proofErr w:type="spellStart"/>
      <w:r w:rsidRPr="006133E8">
        <w:rPr>
          <w:rFonts w:cstheme="minorHAnsi"/>
        </w:rPr>
        <w:t>Buchak</w:t>
      </w:r>
      <w:proofErr w:type="spellEnd"/>
      <w:r w:rsidRPr="006133E8">
        <w:rPr>
          <w:rFonts w:cstheme="minorHAnsi"/>
        </w:rPr>
        <w:t xml:space="preserve"> for her argument to go through) that although the decision maker does not know her own utility</w:t>
      </w:r>
      <w:r w:rsidR="00C86EAA" w:rsidRPr="006133E8">
        <w:rPr>
          <w:rFonts w:cstheme="minorHAnsi"/>
        </w:rPr>
        <w:t xml:space="preserve"> behind the veil of ignorance</w:t>
      </w:r>
      <w:r w:rsidRPr="006133E8">
        <w:rPr>
          <w:rFonts w:cstheme="minorHAnsi"/>
        </w:rPr>
        <w:t>, she does know the distribution of utilities in the society.</w:t>
      </w:r>
      <w:r w:rsidR="00C86EAA" w:rsidRPr="006133E8">
        <w:rPr>
          <w:rFonts w:cstheme="minorHAnsi"/>
        </w:rPr>
        <w:t xml:space="preserve"> Why, then, make a different assumption when it comes to risk-attitudes?</w:t>
      </w:r>
    </w:p>
    <w:p w14:paraId="3E0D81A7" w14:textId="6501D3F0" w:rsidR="007E2015" w:rsidRPr="006133E8" w:rsidRDefault="007731EA" w:rsidP="006133E8">
      <w:pPr>
        <w:spacing w:line="480" w:lineRule="auto"/>
        <w:contextualSpacing/>
        <w:jc w:val="both"/>
        <w:rPr>
          <w:rFonts w:cstheme="minorHAnsi"/>
        </w:rPr>
      </w:pPr>
      <w:r w:rsidRPr="006133E8">
        <w:rPr>
          <w:rFonts w:cstheme="minorHAnsi"/>
        </w:rPr>
        <w:t xml:space="preserve">It seems to me that there is no reason to do </w:t>
      </w:r>
      <w:r w:rsidR="00D200DB" w:rsidRPr="006133E8">
        <w:rPr>
          <w:rFonts w:cstheme="minorHAnsi"/>
        </w:rPr>
        <w:t>so</w:t>
      </w:r>
      <w:r w:rsidRPr="006133E8">
        <w:rPr>
          <w:rFonts w:cstheme="minorHAnsi"/>
        </w:rPr>
        <w:t xml:space="preserve"> and this is so</w:t>
      </w:r>
      <w:r w:rsidR="00C86EAA" w:rsidRPr="006133E8">
        <w:rPr>
          <w:rFonts w:cstheme="minorHAnsi"/>
        </w:rPr>
        <w:t xml:space="preserve"> from the point of view of </w:t>
      </w:r>
      <w:proofErr w:type="spellStart"/>
      <w:r w:rsidR="00C86EAA" w:rsidRPr="006133E8">
        <w:rPr>
          <w:rFonts w:cstheme="minorHAnsi"/>
        </w:rPr>
        <w:t>Buchak’s</w:t>
      </w:r>
      <w:proofErr w:type="spellEnd"/>
      <w:r w:rsidR="00C86EAA" w:rsidRPr="006133E8">
        <w:rPr>
          <w:rFonts w:cstheme="minorHAnsi"/>
        </w:rPr>
        <w:t xml:space="preserve"> own justificatory strategy. The veil of ignorance assumption is</w:t>
      </w:r>
      <w:r w:rsidRPr="006133E8">
        <w:rPr>
          <w:rFonts w:cstheme="minorHAnsi"/>
        </w:rPr>
        <w:t xml:space="preserve"> usually understood as the theoretical vehicle through which</w:t>
      </w:r>
      <w:r w:rsidR="008D1335" w:rsidRPr="006133E8">
        <w:rPr>
          <w:rFonts w:cstheme="minorHAnsi"/>
        </w:rPr>
        <w:t xml:space="preserve"> the idea of impartiality</w:t>
      </w:r>
      <w:r w:rsidRPr="006133E8">
        <w:rPr>
          <w:rFonts w:cstheme="minorHAnsi"/>
        </w:rPr>
        <w:t xml:space="preserve"> is captured</w:t>
      </w:r>
      <w:r w:rsidR="008D1335" w:rsidRPr="006133E8">
        <w:rPr>
          <w:rFonts w:cstheme="minorHAnsi"/>
        </w:rPr>
        <w:t xml:space="preserve">. </w:t>
      </w:r>
      <w:r w:rsidRPr="006133E8">
        <w:rPr>
          <w:rFonts w:cstheme="minorHAnsi"/>
        </w:rPr>
        <w:t>However, i</w:t>
      </w:r>
      <w:r w:rsidR="008D1335" w:rsidRPr="006133E8">
        <w:rPr>
          <w:rFonts w:cstheme="minorHAnsi"/>
        </w:rPr>
        <w:t>n order to be impartial</w:t>
      </w:r>
      <w:r w:rsidRPr="006133E8">
        <w:rPr>
          <w:rFonts w:cstheme="minorHAnsi"/>
        </w:rPr>
        <w:t>,</w:t>
      </w:r>
      <w:r w:rsidR="008D1335" w:rsidRPr="006133E8">
        <w:rPr>
          <w:rFonts w:cstheme="minorHAnsi"/>
        </w:rPr>
        <w:t xml:space="preserve"> it is enough to lack knowledge regarding one’s own relevant attitudes</w:t>
      </w:r>
      <w:r w:rsidRPr="006133E8">
        <w:rPr>
          <w:rFonts w:cstheme="minorHAnsi"/>
        </w:rPr>
        <w:t>. Knowledge of the distribution</w:t>
      </w:r>
      <w:r w:rsidR="0004497D" w:rsidRPr="006133E8">
        <w:rPr>
          <w:rFonts w:cstheme="minorHAnsi"/>
        </w:rPr>
        <w:t xml:space="preserve"> of</w:t>
      </w:r>
      <w:r w:rsidRPr="006133E8">
        <w:rPr>
          <w:rFonts w:cstheme="minorHAnsi"/>
        </w:rPr>
        <w:t xml:space="preserve"> </w:t>
      </w:r>
      <w:r w:rsidR="00D200DB" w:rsidRPr="006133E8">
        <w:rPr>
          <w:rFonts w:cstheme="minorHAnsi"/>
        </w:rPr>
        <w:t>a given</w:t>
      </w:r>
      <w:r w:rsidRPr="006133E8">
        <w:rPr>
          <w:rFonts w:cstheme="minorHAnsi"/>
        </w:rPr>
        <w:t xml:space="preserve"> attitude</w:t>
      </w:r>
      <w:r w:rsidR="00D200DB" w:rsidRPr="006133E8">
        <w:rPr>
          <w:rFonts w:cstheme="minorHAnsi"/>
        </w:rPr>
        <w:t xml:space="preserve"> (any attitude, not only attitudes to risk)</w:t>
      </w:r>
      <w:r w:rsidRPr="006133E8">
        <w:rPr>
          <w:rFonts w:cstheme="minorHAnsi"/>
        </w:rPr>
        <w:t xml:space="preserve"> in society does not make a decision maker </w:t>
      </w:r>
      <w:r w:rsidR="00302DB4" w:rsidRPr="006133E8">
        <w:rPr>
          <w:rFonts w:cstheme="minorHAnsi"/>
        </w:rPr>
        <w:t xml:space="preserve">any </w:t>
      </w:r>
      <w:r w:rsidRPr="006133E8">
        <w:rPr>
          <w:rFonts w:cstheme="minorHAnsi"/>
        </w:rPr>
        <w:t xml:space="preserve">less impartial, as long as she does not know which position in society she occupies. Thus, the assumption of lack of knowledge regarding the distribution of attitudes to risk in society is unnecessary for expressing impartiality. Furthermore, </w:t>
      </w:r>
      <w:proofErr w:type="spellStart"/>
      <w:r w:rsidR="002F5949" w:rsidRPr="006133E8">
        <w:rPr>
          <w:rFonts w:cstheme="minorHAnsi"/>
        </w:rPr>
        <w:t>Buchak’s</w:t>
      </w:r>
      <w:proofErr w:type="spellEnd"/>
      <w:r w:rsidR="002F5949" w:rsidRPr="006133E8">
        <w:rPr>
          <w:rFonts w:cstheme="minorHAnsi"/>
        </w:rPr>
        <w:t xml:space="preserve"> own position is that people’s attitudes to risk should be respected when known. That is, when making choices for someone else, one should adopt the other persons’ attitude to risk, in case one knows it. Thus, it is clear that </w:t>
      </w:r>
      <w:proofErr w:type="spellStart"/>
      <w:r w:rsidR="002F5949" w:rsidRPr="006133E8">
        <w:rPr>
          <w:rFonts w:cstheme="minorHAnsi"/>
        </w:rPr>
        <w:t>Buchak</w:t>
      </w:r>
      <w:proofErr w:type="spellEnd"/>
      <w:r w:rsidR="002F5949" w:rsidRPr="006133E8">
        <w:rPr>
          <w:rFonts w:cstheme="minorHAnsi"/>
        </w:rPr>
        <w:t xml:space="preserve"> takes a person’s attitude to risk to be a morally significant </w:t>
      </w:r>
      <w:r w:rsidR="002F5949" w:rsidRPr="006133E8">
        <w:rPr>
          <w:rFonts w:cstheme="minorHAnsi"/>
        </w:rPr>
        <w:lastRenderedPageBreak/>
        <w:t xml:space="preserve">feature of </w:t>
      </w:r>
      <w:r w:rsidR="00345F11" w:rsidRPr="006133E8">
        <w:rPr>
          <w:rFonts w:cstheme="minorHAnsi"/>
        </w:rPr>
        <w:t>this person</w:t>
      </w:r>
      <w:r w:rsidR="007E2015" w:rsidRPr="006133E8">
        <w:rPr>
          <w:rStyle w:val="FootnoteReference"/>
          <w:rFonts w:cstheme="minorHAnsi"/>
        </w:rPr>
        <w:footnoteReference w:id="20"/>
      </w:r>
      <w:r w:rsidR="002F5949" w:rsidRPr="006133E8">
        <w:rPr>
          <w:rFonts w:cstheme="minorHAnsi"/>
        </w:rPr>
        <w:t xml:space="preserve"> and</w:t>
      </w:r>
      <w:r w:rsidR="00345F11" w:rsidRPr="006133E8">
        <w:rPr>
          <w:rFonts w:cstheme="minorHAnsi"/>
        </w:rPr>
        <w:t>,</w:t>
      </w:r>
      <w:r w:rsidR="002F5949" w:rsidRPr="006133E8">
        <w:rPr>
          <w:rFonts w:cstheme="minorHAnsi"/>
        </w:rPr>
        <w:t xml:space="preserve"> if this is so in a one-person case, it should be so also in cases that involve many people.</w:t>
      </w:r>
      <w:r w:rsidR="007E2015" w:rsidRPr="006133E8">
        <w:rPr>
          <w:rFonts w:cstheme="minorHAnsi"/>
        </w:rPr>
        <w:t xml:space="preserve"> Thus, there seems to be no reason to assume that the distribution of attitudes to risk in society is not known behind the veil of ignorance. As argued, in case it is known, </w:t>
      </w:r>
      <w:r w:rsidR="007E2015" w:rsidRPr="006133E8">
        <w:rPr>
          <w:rFonts w:cstheme="minorHAnsi"/>
          <w:i/>
          <w:iCs/>
        </w:rPr>
        <w:t>ex-ante Pareto</w:t>
      </w:r>
      <w:r w:rsidR="007E2015" w:rsidRPr="006133E8">
        <w:rPr>
          <w:rFonts w:cstheme="minorHAnsi"/>
        </w:rPr>
        <w:t xml:space="preserve"> seems to follow and then relative </w:t>
      </w:r>
      <w:proofErr w:type="spellStart"/>
      <w:r w:rsidR="007E2015" w:rsidRPr="006133E8">
        <w:rPr>
          <w:rFonts w:cstheme="minorHAnsi"/>
        </w:rPr>
        <w:t>prioritarianism</w:t>
      </w:r>
      <w:proofErr w:type="spellEnd"/>
      <w:r w:rsidR="007E2015" w:rsidRPr="006133E8">
        <w:rPr>
          <w:rFonts w:cstheme="minorHAnsi"/>
        </w:rPr>
        <w:t>, which is</w:t>
      </w:r>
      <w:r w:rsidR="00D200DB" w:rsidRPr="006133E8">
        <w:rPr>
          <w:rFonts w:cstheme="minorHAnsi"/>
        </w:rPr>
        <w:t xml:space="preserve"> the position</w:t>
      </w:r>
      <w:r w:rsidR="007E2015" w:rsidRPr="006133E8">
        <w:rPr>
          <w:rFonts w:cstheme="minorHAnsi"/>
        </w:rPr>
        <w:t xml:space="preserve"> </w:t>
      </w:r>
      <w:proofErr w:type="spellStart"/>
      <w:r w:rsidR="007E2015" w:rsidRPr="006133E8">
        <w:rPr>
          <w:rFonts w:cstheme="minorHAnsi"/>
        </w:rPr>
        <w:t>Buchak</w:t>
      </w:r>
      <w:proofErr w:type="spellEnd"/>
      <w:r w:rsidR="007E2015" w:rsidRPr="006133E8">
        <w:rPr>
          <w:rFonts w:cstheme="minorHAnsi"/>
        </w:rPr>
        <w:t xml:space="preserve"> argues for, cannot be true. </w:t>
      </w:r>
    </w:p>
    <w:p w14:paraId="5AB79AFC" w14:textId="54243A50" w:rsidR="0004497D" w:rsidRPr="006133E8" w:rsidRDefault="0004497D" w:rsidP="006133E8">
      <w:pPr>
        <w:spacing w:line="480" w:lineRule="auto"/>
        <w:contextualSpacing/>
        <w:jc w:val="both"/>
        <w:rPr>
          <w:rFonts w:cstheme="minorHAnsi"/>
        </w:rPr>
      </w:pPr>
      <w:r w:rsidRPr="006133E8">
        <w:rPr>
          <w:rFonts w:cstheme="minorHAnsi"/>
        </w:rPr>
        <w:t xml:space="preserve">Thus, it seems that arguing for </w:t>
      </w:r>
      <w:proofErr w:type="spellStart"/>
      <w:r w:rsidRPr="006133E8">
        <w:rPr>
          <w:rFonts w:cstheme="minorHAnsi"/>
        </w:rPr>
        <w:t>priori</w:t>
      </w:r>
      <w:r w:rsidR="00AB3AFC" w:rsidRPr="006133E8">
        <w:rPr>
          <w:rFonts w:cstheme="minorHAnsi"/>
        </w:rPr>
        <w:t>ta</w:t>
      </w:r>
      <w:r w:rsidRPr="006133E8">
        <w:rPr>
          <w:rFonts w:cstheme="minorHAnsi"/>
        </w:rPr>
        <w:t>rianism</w:t>
      </w:r>
      <w:proofErr w:type="spellEnd"/>
      <w:r w:rsidRPr="006133E8">
        <w:rPr>
          <w:rFonts w:cstheme="minorHAnsi"/>
        </w:rPr>
        <w:t xml:space="preserve"> </w:t>
      </w:r>
      <w:r w:rsidR="00AB3AFC" w:rsidRPr="006133E8">
        <w:rPr>
          <w:rFonts w:cstheme="minorHAnsi"/>
        </w:rPr>
        <w:t xml:space="preserve">(or any other theory that obeys </w:t>
      </w:r>
      <w:r w:rsidR="00AB3AFC" w:rsidRPr="006133E8">
        <w:rPr>
          <w:rFonts w:cstheme="minorHAnsi"/>
          <w:i/>
          <w:iCs/>
        </w:rPr>
        <w:t>The Common Principle</w:t>
      </w:r>
      <w:r w:rsidR="00AB3AFC" w:rsidRPr="006133E8">
        <w:rPr>
          <w:rFonts w:cstheme="minorHAnsi"/>
        </w:rPr>
        <w:t xml:space="preserve">) by employing the veil of ignorance reasoning cannot be a successful strategy for those who accept </w:t>
      </w:r>
      <w:r w:rsidR="00AB3AFC" w:rsidRPr="006133E8">
        <w:rPr>
          <w:rFonts w:cstheme="minorHAnsi"/>
          <w:i/>
          <w:iCs/>
        </w:rPr>
        <w:t>Pluralism</w:t>
      </w:r>
      <w:r w:rsidR="003D3FA0" w:rsidRPr="006133E8">
        <w:rPr>
          <w:rFonts w:cstheme="minorHAnsi"/>
        </w:rPr>
        <w:t>.</w:t>
      </w:r>
    </w:p>
    <w:p w14:paraId="5BFC79F6" w14:textId="6A96603D" w:rsidR="00B54B55" w:rsidRPr="006133E8" w:rsidRDefault="007E2015" w:rsidP="006133E8">
      <w:pPr>
        <w:spacing w:line="480" w:lineRule="auto"/>
        <w:contextualSpacing/>
        <w:jc w:val="both"/>
        <w:rPr>
          <w:rFonts w:cstheme="minorHAnsi"/>
        </w:rPr>
      </w:pPr>
      <w:r w:rsidRPr="006133E8">
        <w:rPr>
          <w:rFonts w:cstheme="minorHAnsi"/>
        </w:rPr>
        <w:t xml:space="preserve">Moving from </w:t>
      </w:r>
      <w:r w:rsidR="001E65C5" w:rsidRPr="006133E8">
        <w:rPr>
          <w:rFonts w:cstheme="minorHAnsi"/>
        </w:rPr>
        <w:t xml:space="preserve">an examination of </w:t>
      </w:r>
      <w:r w:rsidRPr="006133E8">
        <w:rPr>
          <w:rFonts w:cstheme="minorHAnsi"/>
        </w:rPr>
        <w:t xml:space="preserve">the trilemma from the point of view of non-consequentialist justifications for the Pareto principle to </w:t>
      </w:r>
      <w:r w:rsidR="001E65C5" w:rsidRPr="006133E8">
        <w:rPr>
          <w:rFonts w:cstheme="minorHAnsi"/>
        </w:rPr>
        <w:t xml:space="preserve">an examination </w:t>
      </w:r>
      <w:r w:rsidRPr="006133E8">
        <w:rPr>
          <w:rFonts w:cstheme="minorHAnsi"/>
        </w:rPr>
        <w:t xml:space="preserve">from a consequentialist point of view regarding Pareto leads, however, to more surprising conclusions. From a consequentialist point of view, it seems that the Pareto principle should be accepted as a principle of aggregation of personal value. The main idea is, I take it, </w:t>
      </w:r>
      <w:r w:rsidR="00B54B55" w:rsidRPr="006133E8">
        <w:rPr>
          <w:rFonts w:cstheme="minorHAnsi"/>
        </w:rPr>
        <w:t>that no feature of a distribution is valuable unless it is valuable to</w:t>
      </w:r>
      <w:r w:rsidR="000309B4" w:rsidRPr="006133E8">
        <w:rPr>
          <w:rFonts w:cstheme="minorHAnsi"/>
        </w:rPr>
        <w:t xml:space="preserve"> at least</w:t>
      </w:r>
      <w:r w:rsidR="00B54B55" w:rsidRPr="006133E8">
        <w:rPr>
          <w:rFonts w:cstheme="minorHAnsi"/>
        </w:rPr>
        <w:t xml:space="preserve"> one of the patients</w:t>
      </w:r>
      <w:r w:rsidR="00A9575C" w:rsidRPr="006133E8">
        <w:rPr>
          <w:rFonts w:cstheme="minorHAnsi"/>
        </w:rPr>
        <w:t xml:space="preserve"> (see, for example, Broome’s (1991 chapter 8) defense of what he calls “the principle of personal good”)</w:t>
      </w:r>
      <w:r w:rsidR="00B54B55" w:rsidRPr="006133E8">
        <w:rPr>
          <w:rFonts w:cstheme="minorHAnsi"/>
        </w:rPr>
        <w:t>. While</w:t>
      </w:r>
      <w:r w:rsidR="00D200DB" w:rsidRPr="006133E8">
        <w:rPr>
          <w:rFonts w:cstheme="minorHAnsi"/>
        </w:rPr>
        <w:t xml:space="preserve"> </w:t>
      </w:r>
      <w:r w:rsidR="00B54B55" w:rsidRPr="006133E8">
        <w:rPr>
          <w:rFonts w:cstheme="minorHAnsi"/>
        </w:rPr>
        <w:t>the Pareto principle</w:t>
      </w:r>
      <w:r w:rsidR="00D200DB" w:rsidRPr="006133E8">
        <w:rPr>
          <w:rFonts w:cstheme="minorHAnsi"/>
        </w:rPr>
        <w:t xml:space="preserve"> does not</w:t>
      </w:r>
      <w:r w:rsidR="00B54B55" w:rsidRPr="006133E8">
        <w:rPr>
          <w:rFonts w:cstheme="minorHAnsi"/>
        </w:rPr>
        <w:t xml:space="preserve"> logically follow from this idea, </w:t>
      </w:r>
      <w:r w:rsidR="003C7545" w:rsidRPr="006133E8">
        <w:rPr>
          <w:rFonts w:cstheme="minorHAnsi"/>
        </w:rPr>
        <w:t>it</w:t>
      </w:r>
      <w:r w:rsidR="00B54B55" w:rsidRPr="006133E8">
        <w:rPr>
          <w:rFonts w:cstheme="minorHAnsi"/>
        </w:rPr>
        <w:t xml:space="preserve"> does seem to be the most straightforward explication of </w:t>
      </w:r>
      <w:r w:rsidR="0087479A" w:rsidRPr="006133E8">
        <w:rPr>
          <w:rFonts w:cstheme="minorHAnsi"/>
        </w:rPr>
        <w:t>it</w:t>
      </w:r>
      <w:r w:rsidR="00B54B55" w:rsidRPr="006133E8">
        <w:rPr>
          <w:rFonts w:cstheme="minorHAnsi"/>
        </w:rPr>
        <w:t xml:space="preserve">. To say that every valuable feature of a distribution is valuable for at least one patient </w:t>
      </w:r>
      <w:r w:rsidR="00D200DB" w:rsidRPr="006133E8">
        <w:rPr>
          <w:rFonts w:cstheme="minorHAnsi"/>
        </w:rPr>
        <w:t>seems to mean</w:t>
      </w:r>
      <w:r w:rsidR="00B54B55" w:rsidRPr="006133E8">
        <w:rPr>
          <w:rFonts w:cstheme="minorHAnsi"/>
        </w:rPr>
        <w:t xml:space="preserve"> that the value of a distribution is increasing in the personal value of all patients, which is equivalent to the Pareto condition. </w:t>
      </w:r>
    </w:p>
    <w:p w14:paraId="0E16707D" w14:textId="54FCD464" w:rsidR="00A9575C" w:rsidRPr="006133E8" w:rsidRDefault="00B54B55" w:rsidP="006133E8">
      <w:pPr>
        <w:spacing w:line="480" w:lineRule="auto"/>
        <w:contextualSpacing/>
        <w:jc w:val="both"/>
        <w:rPr>
          <w:rFonts w:cstheme="minorHAnsi"/>
        </w:rPr>
      </w:pPr>
      <w:r w:rsidRPr="006133E8">
        <w:rPr>
          <w:rFonts w:cstheme="minorHAnsi"/>
        </w:rPr>
        <w:t xml:space="preserve">From a consequentialist point of view, then, the trilemma seems to be a puzzle, as </w:t>
      </w:r>
      <w:r w:rsidR="0087479A" w:rsidRPr="006133E8">
        <w:rPr>
          <w:rFonts w:cstheme="minorHAnsi"/>
          <w:i/>
          <w:iCs/>
        </w:rPr>
        <w:t>T</w:t>
      </w:r>
      <w:r w:rsidRPr="006133E8">
        <w:rPr>
          <w:rFonts w:cstheme="minorHAnsi"/>
          <w:i/>
          <w:iCs/>
        </w:rPr>
        <w:t>he Common Principle</w:t>
      </w:r>
      <w:r w:rsidRPr="006133E8">
        <w:rPr>
          <w:rFonts w:cstheme="minorHAnsi"/>
        </w:rPr>
        <w:t xml:space="preserve"> too seems, on the fac</w:t>
      </w:r>
      <w:r w:rsidR="00AB3AFC" w:rsidRPr="006133E8">
        <w:rPr>
          <w:rFonts w:cstheme="minorHAnsi"/>
        </w:rPr>
        <w:t>e</w:t>
      </w:r>
      <w:r w:rsidRPr="006133E8">
        <w:rPr>
          <w:rFonts w:cstheme="minorHAnsi"/>
        </w:rPr>
        <w:t xml:space="preserve"> of it</w:t>
      </w:r>
      <w:r w:rsidR="00D200DB" w:rsidRPr="006133E8">
        <w:rPr>
          <w:rFonts w:cstheme="minorHAnsi"/>
        </w:rPr>
        <w:t>,</w:t>
      </w:r>
      <w:r w:rsidRPr="006133E8">
        <w:rPr>
          <w:rFonts w:cstheme="minorHAnsi"/>
        </w:rPr>
        <w:t xml:space="preserve"> to be a valid principle of aggregation of personal values. This </w:t>
      </w:r>
      <w:r w:rsidR="00AB3AFC" w:rsidRPr="006133E8">
        <w:rPr>
          <w:rFonts w:cstheme="minorHAnsi"/>
        </w:rPr>
        <w:t xml:space="preserve">apparent </w:t>
      </w:r>
      <w:r w:rsidRPr="006133E8">
        <w:rPr>
          <w:rFonts w:cstheme="minorHAnsi"/>
        </w:rPr>
        <w:t xml:space="preserve">puzzle will be discussed in the next section. </w:t>
      </w:r>
    </w:p>
    <w:p w14:paraId="0D5ED246" w14:textId="7D400F1A" w:rsidR="00D200DB" w:rsidRPr="006133E8" w:rsidRDefault="00D200DB" w:rsidP="006133E8">
      <w:pPr>
        <w:pStyle w:val="ListParagraph"/>
        <w:numPr>
          <w:ilvl w:val="0"/>
          <w:numId w:val="1"/>
        </w:numPr>
        <w:spacing w:line="480" w:lineRule="auto"/>
        <w:jc w:val="both"/>
        <w:rPr>
          <w:rFonts w:cstheme="minorHAnsi"/>
          <w:i/>
          <w:iCs/>
        </w:rPr>
      </w:pPr>
      <w:r w:rsidRPr="006133E8">
        <w:rPr>
          <w:rFonts w:cstheme="minorHAnsi"/>
          <w:i/>
          <w:iCs/>
        </w:rPr>
        <w:t xml:space="preserve">Relaxing </w:t>
      </w:r>
      <w:proofErr w:type="gramStart"/>
      <w:r w:rsidR="00A9575C" w:rsidRPr="006133E8">
        <w:rPr>
          <w:rFonts w:cstheme="minorHAnsi"/>
          <w:i/>
          <w:iCs/>
        </w:rPr>
        <w:t>T</w:t>
      </w:r>
      <w:r w:rsidRPr="006133E8">
        <w:rPr>
          <w:rFonts w:cstheme="minorHAnsi"/>
          <w:i/>
          <w:iCs/>
        </w:rPr>
        <w:t>he</w:t>
      </w:r>
      <w:proofErr w:type="gramEnd"/>
      <w:r w:rsidRPr="006133E8">
        <w:rPr>
          <w:rFonts w:cstheme="minorHAnsi"/>
          <w:i/>
          <w:iCs/>
        </w:rPr>
        <w:t xml:space="preserve"> Common Principle</w:t>
      </w:r>
    </w:p>
    <w:p w14:paraId="3CB76514" w14:textId="43A3F365" w:rsidR="00C64D3E" w:rsidRPr="006133E8" w:rsidRDefault="00C64D3E" w:rsidP="006133E8">
      <w:pPr>
        <w:spacing w:line="480" w:lineRule="auto"/>
        <w:contextualSpacing/>
        <w:jc w:val="both"/>
        <w:rPr>
          <w:rFonts w:cstheme="minorHAnsi"/>
        </w:rPr>
      </w:pPr>
      <w:r w:rsidRPr="006133E8">
        <w:rPr>
          <w:rFonts w:cstheme="minorHAnsi"/>
        </w:rPr>
        <w:t xml:space="preserve">I find it useful to think about </w:t>
      </w:r>
      <w:r w:rsidRPr="006133E8">
        <w:rPr>
          <w:rFonts w:cstheme="minorHAnsi"/>
          <w:i/>
          <w:iCs/>
        </w:rPr>
        <w:t xml:space="preserve">The Common Principle </w:t>
      </w:r>
      <w:r w:rsidRPr="006133E8">
        <w:rPr>
          <w:rFonts w:cstheme="minorHAnsi"/>
        </w:rPr>
        <w:t>in the context of our trilemma in terms of reasons for action, that is</w:t>
      </w:r>
      <w:r w:rsidR="004969C0" w:rsidRPr="006133E8">
        <w:rPr>
          <w:rFonts w:cstheme="minorHAnsi"/>
        </w:rPr>
        <w:t>,</w:t>
      </w:r>
      <w:r w:rsidRPr="006133E8">
        <w:rPr>
          <w:rFonts w:cstheme="minorHAnsi"/>
        </w:rPr>
        <w:t xml:space="preserve"> taking the personal values of the patients to be representation</w:t>
      </w:r>
      <w:r w:rsidR="00EA26F1" w:rsidRPr="006133E8">
        <w:rPr>
          <w:rFonts w:cstheme="minorHAnsi"/>
        </w:rPr>
        <w:t>s</w:t>
      </w:r>
      <w:r w:rsidRPr="006133E8">
        <w:rPr>
          <w:rFonts w:cstheme="minorHAnsi"/>
        </w:rPr>
        <w:t xml:space="preserve"> of the strength of the </w:t>
      </w:r>
      <w:r w:rsidRPr="006133E8">
        <w:rPr>
          <w:rFonts w:cstheme="minorHAnsi"/>
        </w:rPr>
        <w:lastRenderedPageBreak/>
        <w:t>reasons for action they have (or at least of the reasons for action</w:t>
      </w:r>
      <w:r w:rsidR="004746C8" w:rsidRPr="006133E8">
        <w:rPr>
          <w:rFonts w:cstheme="minorHAnsi"/>
        </w:rPr>
        <w:t xml:space="preserve"> they have </w:t>
      </w:r>
      <w:r w:rsidR="00F2777F" w:rsidRPr="006133E8">
        <w:rPr>
          <w:rFonts w:cstheme="minorHAnsi"/>
        </w:rPr>
        <w:t>that</w:t>
      </w:r>
      <w:r w:rsidRPr="006133E8">
        <w:rPr>
          <w:rFonts w:cstheme="minorHAnsi"/>
        </w:rPr>
        <w:t xml:space="preserve"> should be considered by a distributer). By adopting this perspective, one does not have to commit oneself to any specific position regarding the metaphysical priority</w:t>
      </w:r>
      <w:r w:rsidR="00F2777F" w:rsidRPr="006133E8">
        <w:rPr>
          <w:rFonts w:cstheme="minorHAnsi"/>
        </w:rPr>
        <w:t xml:space="preserve"> relation</w:t>
      </w:r>
      <w:r w:rsidR="00AB3AFC" w:rsidRPr="006133E8">
        <w:rPr>
          <w:rFonts w:cstheme="minorHAnsi"/>
        </w:rPr>
        <w:t>s</w:t>
      </w:r>
      <w:r w:rsidR="00F2777F" w:rsidRPr="006133E8">
        <w:rPr>
          <w:rFonts w:cstheme="minorHAnsi"/>
        </w:rPr>
        <w:t xml:space="preserve"> between</w:t>
      </w:r>
      <w:r w:rsidRPr="006133E8">
        <w:rPr>
          <w:rFonts w:cstheme="minorHAnsi"/>
        </w:rPr>
        <w:t xml:space="preserve"> reasons </w:t>
      </w:r>
      <w:r w:rsidR="00F2777F" w:rsidRPr="006133E8">
        <w:rPr>
          <w:rFonts w:cstheme="minorHAnsi"/>
        </w:rPr>
        <w:t>and</w:t>
      </w:r>
      <w:r w:rsidRPr="006133E8">
        <w:rPr>
          <w:rFonts w:cstheme="minorHAnsi"/>
        </w:rPr>
        <w:t xml:space="preserve"> valu</w:t>
      </w:r>
      <w:r w:rsidR="00F2777F" w:rsidRPr="006133E8">
        <w:rPr>
          <w:rFonts w:cstheme="minorHAnsi"/>
        </w:rPr>
        <w:t>e</w:t>
      </w:r>
      <w:r w:rsidRPr="006133E8">
        <w:rPr>
          <w:rFonts w:cstheme="minorHAnsi"/>
        </w:rPr>
        <w:t xml:space="preserve">. All that </w:t>
      </w:r>
      <w:r w:rsidR="003A4C81" w:rsidRPr="006133E8">
        <w:rPr>
          <w:rFonts w:cstheme="minorHAnsi"/>
        </w:rPr>
        <w:t>needs</w:t>
      </w:r>
      <w:r w:rsidRPr="006133E8">
        <w:rPr>
          <w:rFonts w:cstheme="minorHAnsi"/>
        </w:rPr>
        <w:t xml:space="preserve"> be assumed is that whenever one prospect is more valuable to a patient than another th</w:t>
      </w:r>
      <w:r w:rsidR="00EA26F1" w:rsidRPr="006133E8">
        <w:rPr>
          <w:rFonts w:cstheme="minorHAnsi"/>
        </w:rPr>
        <w:t>e</w:t>
      </w:r>
      <w:r w:rsidRPr="006133E8">
        <w:rPr>
          <w:rFonts w:cstheme="minorHAnsi"/>
        </w:rPr>
        <w:t>n this patient ha</w:t>
      </w:r>
      <w:r w:rsidR="003A4C81" w:rsidRPr="006133E8">
        <w:rPr>
          <w:rFonts w:cstheme="minorHAnsi"/>
        </w:rPr>
        <w:t>s</w:t>
      </w:r>
      <w:r w:rsidRPr="006133E8">
        <w:rPr>
          <w:rFonts w:cstheme="minorHAnsi"/>
        </w:rPr>
        <w:t xml:space="preserve"> stronger reasons to bring it about (if he could). This last assumption seems innocent. </w:t>
      </w:r>
    </w:p>
    <w:p w14:paraId="617C4E87" w14:textId="52867DA1" w:rsidR="00EA26F1" w:rsidRPr="006133E8" w:rsidRDefault="00C64D3E" w:rsidP="006133E8">
      <w:pPr>
        <w:spacing w:line="480" w:lineRule="auto"/>
        <w:contextualSpacing/>
        <w:jc w:val="both"/>
        <w:rPr>
          <w:rFonts w:cstheme="minorHAnsi"/>
        </w:rPr>
      </w:pPr>
      <w:r w:rsidRPr="006133E8">
        <w:rPr>
          <w:rFonts w:cstheme="minorHAnsi"/>
        </w:rPr>
        <w:t>Once adopting this point of view, a simpl</w:t>
      </w:r>
      <w:r w:rsidR="00E756F5" w:rsidRPr="006133E8">
        <w:rPr>
          <w:rFonts w:cstheme="minorHAnsi"/>
        </w:rPr>
        <w:t>e explanation</w:t>
      </w:r>
      <w:r w:rsidRPr="006133E8">
        <w:rPr>
          <w:rFonts w:cstheme="minorHAnsi"/>
        </w:rPr>
        <w:t xml:space="preserve"> for why, given </w:t>
      </w:r>
      <w:r w:rsidRPr="006133E8">
        <w:rPr>
          <w:rFonts w:cstheme="minorHAnsi"/>
          <w:i/>
          <w:iCs/>
        </w:rPr>
        <w:t>Pluralism</w:t>
      </w:r>
      <w:r w:rsidRPr="006133E8">
        <w:rPr>
          <w:rFonts w:cstheme="minorHAnsi"/>
        </w:rPr>
        <w:t xml:space="preserve">, </w:t>
      </w:r>
      <w:r w:rsidR="003A4C81" w:rsidRPr="006133E8">
        <w:rPr>
          <w:rFonts w:cstheme="minorHAnsi"/>
          <w:i/>
          <w:iCs/>
        </w:rPr>
        <w:t>T</w:t>
      </w:r>
      <w:r w:rsidRPr="006133E8">
        <w:rPr>
          <w:rFonts w:cstheme="minorHAnsi"/>
          <w:i/>
          <w:iCs/>
        </w:rPr>
        <w:t xml:space="preserve">he Common Principle </w:t>
      </w:r>
      <w:r w:rsidRPr="006133E8">
        <w:rPr>
          <w:rFonts w:cstheme="minorHAnsi"/>
        </w:rPr>
        <w:t>is not a valid principle of aggregation of personal values suggests itself.</w:t>
      </w:r>
      <w:r w:rsidR="00E756F5" w:rsidRPr="006133E8">
        <w:rPr>
          <w:rFonts w:cstheme="minorHAnsi"/>
        </w:rPr>
        <w:t xml:space="preserve"> As </w:t>
      </w:r>
      <w:proofErr w:type="gramStart"/>
      <w:r w:rsidR="003A4C81" w:rsidRPr="006133E8">
        <w:rPr>
          <w:rFonts w:cstheme="minorHAnsi"/>
          <w:i/>
          <w:iCs/>
        </w:rPr>
        <w:t>T</w:t>
      </w:r>
      <w:r w:rsidR="00E756F5" w:rsidRPr="006133E8">
        <w:rPr>
          <w:rFonts w:cstheme="minorHAnsi"/>
          <w:i/>
          <w:iCs/>
        </w:rPr>
        <w:t>he</w:t>
      </w:r>
      <w:proofErr w:type="gramEnd"/>
      <w:r w:rsidR="00E756F5" w:rsidRPr="006133E8">
        <w:rPr>
          <w:rFonts w:cstheme="minorHAnsi"/>
          <w:i/>
          <w:iCs/>
        </w:rPr>
        <w:t xml:space="preserve"> Common Principle</w:t>
      </w:r>
      <w:r w:rsidR="00E756F5" w:rsidRPr="006133E8">
        <w:rPr>
          <w:rFonts w:cstheme="minorHAnsi"/>
        </w:rPr>
        <w:t xml:space="preserve"> refers only to cases in which one</w:t>
      </w:r>
      <w:r w:rsidR="004746C8" w:rsidRPr="006133E8">
        <w:rPr>
          <w:rFonts w:cstheme="minorHAnsi"/>
        </w:rPr>
        <w:t xml:space="preserve"> </w:t>
      </w:r>
      <w:r w:rsidR="00E756F5" w:rsidRPr="006133E8">
        <w:rPr>
          <w:rFonts w:cstheme="minorHAnsi"/>
        </w:rPr>
        <w:t xml:space="preserve">distribution </w:t>
      </w:r>
      <w:r w:rsidR="00E756F5" w:rsidRPr="006133E8">
        <w:rPr>
          <w:rFonts w:cstheme="minorHAnsi"/>
          <w:i/>
          <w:iCs/>
        </w:rPr>
        <w:t>necessarily</w:t>
      </w:r>
      <w:r w:rsidR="00E756F5" w:rsidRPr="006133E8">
        <w:rPr>
          <w:rFonts w:cstheme="minorHAnsi"/>
        </w:rPr>
        <w:t xml:space="preserve"> bring</w:t>
      </w:r>
      <w:r w:rsidR="003B19B2" w:rsidRPr="006133E8">
        <w:rPr>
          <w:rFonts w:cstheme="minorHAnsi"/>
        </w:rPr>
        <w:t>s</w:t>
      </w:r>
      <w:r w:rsidR="00E756F5" w:rsidRPr="006133E8">
        <w:rPr>
          <w:rFonts w:cstheme="minorHAnsi"/>
        </w:rPr>
        <w:t xml:space="preserve"> both a higher total sum of personal value </w:t>
      </w:r>
      <w:r w:rsidR="004746C8" w:rsidRPr="006133E8">
        <w:rPr>
          <w:rFonts w:cstheme="minorHAnsi"/>
        </w:rPr>
        <w:t xml:space="preserve">than another distribution, </w:t>
      </w:r>
      <w:r w:rsidR="00E756F5" w:rsidRPr="006133E8">
        <w:rPr>
          <w:rFonts w:cstheme="minorHAnsi"/>
        </w:rPr>
        <w:t>and a more egalitarian distribution of this total sum</w:t>
      </w:r>
      <w:r w:rsidR="00397BA7" w:rsidRPr="006133E8">
        <w:rPr>
          <w:rFonts w:cstheme="minorHAnsi"/>
        </w:rPr>
        <w:t xml:space="preserve">, it is completely insensitive to the patients’ attitudes to risk. It is sensitive only to final distributions. However, given </w:t>
      </w:r>
      <w:r w:rsidR="00397BA7" w:rsidRPr="006133E8">
        <w:rPr>
          <w:rFonts w:cstheme="minorHAnsi"/>
          <w:i/>
          <w:iCs/>
        </w:rPr>
        <w:t>Pluralism</w:t>
      </w:r>
      <w:r w:rsidR="00397BA7" w:rsidRPr="006133E8">
        <w:rPr>
          <w:rFonts w:cstheme="minorHAnsi"/>
        </w:rPr>
        <w:t>, different patients can have different attitudes to risk. Now, when a</w:t>
      </w:r>
      <w:r w:rsidR="000309B4" w:rsidRPr="006133E8">
        <w:rPr>
          <w:rFonts w:cstheme="minorHAnsi"/>
        </w:rPr>
        <w:t xml:space="preserve"> </w:t>
      </w:r>
      <w:r w:rsidR="009251E5" w:rsidRPr="006133E8">
        <w:rPr>
          <w:rFonts w:cstheme="minorHAnsi"/>
        </w:rPr>
        <w:t>patient</w:t>
      </w:r>
      <w:r w:rsidR="000309B4" w:rsidRPr="006133E8">
        <w:rPr>
          <w:rFonts w:cstheme="minorHAnsi"/>
        </w:rPr>
        <w:t xml:space="preserve"> </w:t>
      </w:r>
      <w:r w:rsidR="00397BA7" w:rsidRPr="006133E8">
        <w:rPr>
          <w:rFonts w:cstheme="minorHAnsi"/>
        </w:rPr>
        <w:t>is not risk-neutral (that is</w:t>
      </w:r>
      <w:r w:rsidR="003A4C81" w:rsidRPr="006133E8">
        <w:rPr>
          <w:rFonts w:cstheme="minorHAnsi"/>
        </w:rPr>
        <w:t>,</w:t>
      </w:r>
      <w:r w:rsidR="00397BA7" w:rsidRPr="006133E8">
        <w:rPr>
          <w:rFonts w:cstheme="minorHAnsi"/>
        </w:rPr>
        <w:t xml:space="preserve"> when he assigns to an outcome of a prospect a weight which is different from its probability according to the prospect), it is, presumably, because he has some reason </w:t>
      </w:r>
      <w:r w:rsidR="004746C8" w:rsidRPr="006133E8">
        <w:rPr>
          <w:rFonts w:cstheme="minorHAnsi"/>
        </w:rPr>
        <w:t xml:space="preserve">for </w:t>
      </w:r>
      <w:r w:rsidR="003A4C81" w:rsidRPr="006133E8">
        <w:rPr>
          <w:rFonts w:cstheme="minorHAnsi"/>
        </w:rPr>
        <w:t>this</w:t>
      </w:r>
      <w:r w:rsidR="00397BA7" w:rsidRPr="006133E8">
        <w:rPr>
          <w:rFonts w:cstheme="minorHAnsi"/>
        </w:rPr>
        <w:t xml:space="preserve">. Let us call such reasons “risk-related reasons”. Because </w:t>
      </w:r>
      <w:proofErr w:type="gramStart"/>
      <w:r w:rsidR="003A4C81" w:rsidRPr="006133E8">
        <w:rPr>
          <w:rFonts w:cstheme="minorHAnsi"/>
          <w:i/>
          <w:iCs/>
        </w:rPr>
        <w:t>T</w:t>
      </w:r>
      <w:r w:rsidR="00397BA7" w:rsidRPr="006133E8">
        <w:rPr>
          <w:rFonts w:cstheme="minorHAnsi"/>
          <w:i/>
          <w:iCs/>
        </w:rPr>
        <w:t>he</w:t>
      </w:r>
      <w:proofErr w:type="gramEnd"/>
      <w:r w:rsidR="00397BA7" w:rsidRPr="006133E8">
        <w:rPr>
          <w:rFonts w:cstheme="minorHAnsi"/>
          <w:i/>
          <w:iCs/>
        </w:rPr>
        <w:t xml:space="preserve"> Common Principle</w:t>
      </w:r>
      <w:r w:rsidR="00397BA7" w:rsidRPr="006133E8">
        <w:rPr>
          <w:rFonts w:cstheme="minorHAnsi"/>
        </w:rPr>
        <w:t xml:space="preserve"> is completely insensitive to the patients’ attitudes to risk, it fails to count these risk-related reasons. </w:t>
      </w:r>
      <w:r w:rsidR="00EA26F1" w:rsidRPr="006133E8">
        <w:rPr>
          <w:rFonts w:cstheme="minorHAnsi"/>
        </w:rPr>
        <w:t xml:space="preserve">However, </w:t>
      </w:r>
      <w:r w:rsidR="00EA26F1" w:rsidRPr="006133E8">
        <w:rPr>
          <w:rFonts w:cstheme="minorHAnsi"/>
          <w:i/>
          <w:iCs/>
        </w:rPr>
        <w:t>Pluralism</w:t>
      </w:r>
      <w:r w:rsidR="00EA26F1" w:rsidRPr="006133E8">
        <w:rPr>
          <w:rFonts w:cstheme="minorHAnsi"/>
        </w:rPr>
        <w:t xml:space="preserve"> allows for their existence. Thus, given </w:t>
      </w:r>
      <w:r w:rsidR="00EA26F1" w:rsidRPr="006133E8">
        <w:rPr>
          <w:rFonts w:cstheme="minorHAnsi"/>
          <w:i/>
          <w:iCs/>
        </w:rPr>
        <w:t xml:space="preserve">Pluralism, </w:t>
      </w:r>
      <w:r w:rsidR="003A4C81" w:rsidRPr="006133E8">
        <w:rPr>
          <w:rFonts w:cstheme="minorHAnsi"/>
          <w:i/>
          <w:iCs/>
        </w:rPr>
        <w:t>T</w:t>
      </w:r>
      <w:r w:rsidR="00EA26F1" w:rsidRPr="006133E8">
        <w:rPr>
          <w:rFonts w:cstheme="minorHAnsi"/>
          <w:i/>
          <w:iCs/>
        </w:rPr>
        <w:t xml:space="preserve">he Common Principle </w:t>
      </w:r>
      <w:r w:rsidR="00EA26F1" w:rsidRPr="006133E8">
        <w:rPr>
          <w:rFonts w:cstheme="minorHAnsi"/>
        </w:rPr>
        <w:t xml:space="preserve">fails as a principle of aggregation of personal values. </w:t>
      </w:r>
    </w:p>
    <w:p w14:paraId="3AD48277" w14:textId="7A5F80F2" w:rsidR="00BF510C" w:rsidRPr="006133E8" w:rsidRDefault="00F2777F" w:rsidP="006133E8">
      <w:pPr>
        <w:spacing w:line="480" w:lineRule="auto"/>
        <w:contextualSpacing/>
        <w:jc w:val="both"/>
        <w:rPr>
          <w:rFonts w:cstheme="minorHAnsi"/>
        </w:rPr>
      </w:pPr>
      <w:r w:rsidRPr="006133E8">
        <w:rPr>
          <w:rFonts w:cstheme="minorHAnsi"/>
        </w:rPr>
        <w:t>One</w:t>
      </w:r>
      <w:r w:rsidR="00BF510C" w:rsidRPr="006133E8">
        <w:rPr>
          <w:rFonts w:cstheme="minorHAnsi"/>
        </w:rPr>
        <w:t xml:space="preserve"> can react</w:t>
      </w:r>
      <w:r w:rsidR="000F4951" w:rsidRPr="006133E8">
        <w:rPr>
          <w:rFonts w:cstheme="minorHAnsi"/>
        </w:rPr>
        <w:t xml:space="preserve"> to</w:t>
      </w:r>
      <w:r w:rsidR="00BF510C" w:rsidRPr="006133E8">
        <w:rPr>
          <w:rFonts w:cstheme="minorHAnsi"/>
        </w:rPr>
        <w:t xml:space="preserve"> </w:t>
      </w:r>
      <w:r w:rsidRPr="006133E8">
        <w:rPr>
          <w:rFonts w:cstheme="minorHAnsi"/>
        </w:rPr>
        <w:t>the above argument in</w:t>
      </w:r>
      <w:r w:rsidR="00BF510C" w:rsidRPr="006133E8">
        <w:rPr>
          <w:rFonts w:cstheme="minorHAnsi"/>
        </w:rPr>
        <w:t xml:space="preserve"> two different ways. First, one can put the blame</w:t>
      </w:r>
      <w:r w:rsidRPr="006133E8">
        <w:rPr>
          <w:rFonts w:cstheme="minorHAnsi"/>
        </w:rPr>
        <w:t xml:space="preserve"> for the trilemma</w:t>
      </w:r>
      <w:r w:rsidR="00BF510C" w:rsidRPr="006133E8">
        <w:rPr>
          <w:rFonts w:cstheme="minorHAnsi"/>
        </w:rPr>
        <w:t xml:space="preserve"> on </w:t>
      </w:r>
      <w:r w:rsidR="00BF510C" w:rsidRPr="006133E8">
        <w:rPr>
          <w:rFonts w:cstheme="minorHAnsi"/>
          <w:i/>
          <w:iCs/>
        </w:rPr>
        <w:t>Pluralism</w:t>
      </w:r>
      <w:r w:rsidR="00442D11" w:rsidRPr="006133E8">
        <w:rPr>
          <w:rFonts w:cstheme="minorHAnsi"/>
        </w:rPr>
        <w:t>.</w:t>
      </w:r>
      <w:r w:rsidR="004746C8" w:rsidRPr="006133E8">
        <w:rPr>
          <w:rFonts w:cstheme="minorHAnsi"/>
        </w:rPr>
        <w:t xml:space="preserve"> </w:t>
      </w:r>
      <w:r w:rsidR="00442D11" w:rsidRPr="006133E8">
        <w:rPr>
          <w:rFonts w:cstheme="minorHAnsi"/>
        </w:rPr>
        <w:t>O</w:t>
      </w:r>
      <w:r w:rsidR="00BF510C" w:rsidRPr="006133E8">
        <w:rPr>
          <w:rFonts w:cstheme="minorHAnsi"/>
        </w:rPr>
        <w:t xml:space="preserve">ne can understand the argument as an explanation for why </w:t>
      </w:r>
      <w:r w:rsidR="00995472" w:rsidRPr="006133E8">
        <w:rPr>
          <w:rFonts w:cstheme="minorHAnsi"/>
          <w:i/>
          <w:iCs/>
        </w:rPr>
        <w:t>T</w:t>
      </w:r>
      <w:r w:rsidR="00BF510C" w:rsidRPr="006133E8">
        <w:rPr>
          <w:rFonts w:cstheme="minorHAnsi"/>
          <w:i/>
          <w:iCs/>
        </w:rPr>
        <w:t>he Common Principle</w:t>
      </w:r>
      <w:r w:rsidR="00BF510C" w:rsidRPr="006133E8">
        <w:rPr>
          <w:rFonts w:cstheme="minorHAnsi"/>
        </w:rPr>
        <w:t xml:space="preserve"> is valid only when value-rankings are represented using value function</w:t>
      </w:r>
      <w:r w:rsidR="000F4951" w:rsidRPr="006133E8">
        <w:rPr>
          <w:rFonts w:cstheme="minorHAnsi"/>
        </w:rPr>
        <w:t>s</w:t>
      </w:r>
      <w:r w:rsidR="00BF510C" w:rsidRPr="006133E8">
        <w:rPr>
          <w:rFonts w:cstheme="minorHAnsi"/>
        </w:rPr>
        <w:t xml:space="preserve"> that have an expectational form. When the outcomes in a prospect are individuated in such a way that every reason for choice</w:t>
      </w:r>
      <w:r w:rsidR="000F4951" w:rsidRPr="006133E8">
        <w:rPr>
          <w:rFonts w:cstheme="minorHAnsi"/>
        </w:rPr>
        <w:t xml:space="preserve"> a patient has – including risk-related reasons </w:t>
      </w:r>
      <w:r w:rsidR="00400B58" w:rsidRPr="006133E8">
        <w:rPr>
          <w:rFonts w:cstheme="minorHAnsi"/>
        </w:rPr>
        <w:t>–</w:t>
      </w:r>
      <w:r w:rsidR="00BF510C" w:rsidRPr="006133E8">
        <w:rPr>
          <w:rFonts w:cstheme="minorHAnsi"/>
        </w:rPr>
        <w:t xml:space="preserve"> is included in the description of one of the prospect’s outcomes, th</w:t>
      </w:r>
      <w:r w:rsidR="000F4951" w:rsidRPr="006133E8">
        <w:rPr>
          <w:rFonts w:cstheme="minorHAnsi"/>
        </w:rPr>
        <w:t>e prospect’s personal value (for the patient)</w:t>
      </w:r>
      <w:r w:rsidR="00BF510C" w:rsidRPr="006133E8">
        <w:rPr>
          <w:rFonts w:cstheme="minorHAnsi"/>
        </w:rPr>
        <w:t xml:space="preserve"> </w:t>
      </w:r>
      <w:r w:rsidR="000F4951" w:rsidRPr="006133E8">
        <w:rPr>
          <w:rFonts w:cstheme="minorHAnsi"/>
        </w:rPr>
        <w:t xml:space="preserve">has an expectational form </w:t>
      </w:r>
      <w:r w:rsidR="004746C8" w:rsidRPr="006133E8">
        <w:rPr>
          <w:rFonts w:cstheme="minorHAnsi"/>
        </w:rPr>
        <w:t>(</w:t>
      </w:r>
      <w:r w:rsidR="000F4951" w:rsidRPr="006133E8">
        <w:rPr>
          <w:rFonts w:cstheme="minorHAnsi"/>
        </w:rPr>
        <w:t xml:space="preserve">because the strength of every risk-related reason is represented in the value assigned to one of the outcomes, and so representing it again </w:t>
      </w:r>
      <w:r w:rsidR="000F4951" w:rsidRPr="006133E8">
        <w:rPr>
          <w:rFonts w:cstheme="minorHAnsi"/>
        </w:rPr>
        <w:lastRenderedPageBreak/>
        <w:t xml:space="preserve">by attributing to the patient some attitude to risk which is different from risk-neutrality, constitutes double counting). </w:t>
      </w:r>
    </w:p>
    <w:p w14:paraId="7FC42126" w14:textId="4D00E07F" w:rsidR="00AB3AFC" w:rsidRPr="006133E8" w:rsidRDefault="000F4951" w:rsidP="006133E8">
      <w:pPr>
        <w:spacing w:line="480" w:lineRule="auto"/>
        <w:contextualSpacing/>
        <w:jc w:val="both"/>
        <w:rPr>
          <w:rFonts w:cstheme="minorHAnsi"/>
        </w:rPr>
      </w:pPr>
      <w:r w:rsidRPr="006133E8">
        <w:rPr>
          <w:rFonts w:cstheme="minorHAnsi"/>
        </w:rPr>
        <w:t>A simple example might make the last point clearer. Consider again our original demonstration of the trilemma from the point of view of patient 2 (the risk-avoidant patient), only now we interpret the numbers in the table as representin</w:t>
      </w:r>
      <w:r w:rsidR="00CA2C82" w:rsidRPr="006133E8">
        <w:rPr>
          <w:rFonts w:cstheme="minorHAnsi"/>
        </w:rPr>
        <w:t>g years of li</w:t>
      </w:r>
      <w:r w:rsidR="00AB3AFC" w:rsidRPr="006133E8">
        <w:rPr>
          <w:rFonts w:cstheme="minorHAnsi"/>
        </w:rPr>
        <w:t>f</w:t>
      </w:r>
      <w:r w:rsidR="00CA2C82" w:rsidRPr="006133E8">
        <w:rPr>
          <w:rFonts w:cstheme="minorHAnsi"/>
        </w:rPr>
        <w:t>e lived</w:t>
      </w:r>
      <w:r w:rsidRPr="006133E8">
        <w:rPr>
          <w:rFonts w:cstheme="minorHAnsi"/>
        </w:rPr>
        <w:t xml:space="preserve"> (which </w:t>
      </w:r>
      <w:r w:rsidR="00CA2C82" w:rsidRPr="006133E8">
        <w:rPr>
          <w:rFonts w:cstheme="minorHAnsi"/>
        </w:rPr>
        <w:t>is, very plausibly,</w:t>
      </w:r>
      <w:r w:rsidRPr="006133E8">
        <w:rPr>
          <w:rFonts w:cstheme="minorHAnsi"/>
        </w:rPr>
        <w:t xml:space="preserve"> </w:t>
      </w:r>
      <w:r w:rsidR="00CA2C82" w:rsidRPr="006133E8">
        <w:rPr>
          <w:rFonts w:cstheme="minorHAnsi"/>
        </w:rPr>
        <w:t>a constituent of personal value but not the only one). The two prospects (fr</w:t>
      </w:r>
      <w:r w:rsidR="004746C8" w:rsidRPr="006133E8">
        <w:rPr>
          <w:rFonts w:cstheme="minorHAnsi"/>
        </w:rPr>
        <w:t>o</w:t>
      </w:r>
      <w:r w:rsidR="00CA2C82" w:rsidRPr="006133E8">
        <w:rPr>
          <w:rFonts w:cstheme="minorHAnsi"/>
        </w:rPr>
        <w:t>m the point of view of patient 2</w:t>
      </w:r>
      <w:r w:rsidR="00F2777F" w:rsidRPr="006133E8">
        <w:rPr>
          <w:rFonts w:cstheme="minorHAnsi"/>
        </w:rPr>
        <w:t xml:space="preserve">, and using – for </w:t>
      </w:r>
      <w:r w:rsidR="00AF0991" w:rsidRPr="006133E8">
        <w:rPr>
          <w:rFonts w:cstheme="minorHAnsi"/>
        </w:rPr>
        <w:t>convenience</w:t>
      </w:r>
      <w:r w:rsidR="00F2777F" w:rsidRPr="006133E8">
        <w:rPr>
          <w:rFonts w:cstheme="minorHAnsi"/>
        </w:rPr>
        <w:t xml:space="preserve"> </w:t>
      </w:r>
      <w:r w:rsidR="00AF0991" w:rsidRPr="006133E8">
        <w:rPr>
          <w:rFonts w:cstheme="minorHAnsi"/>
        </w:rPr>
        <w:t>–</w:t>
      </w:r>
      <w:r w:rsidR="00F2777F" w:rsidRPr="006133E8">
        <w:rPr>
          <w:rFonts w:cstheme="minorHAnsi"/>
        </w:rPr>
        <w:t xml:space="preserve"> a different scale</w:t>
      </w:r>
      <w:r w:rsidR="00CA2C82" w:rsidRPr="006133E8">
        <w:rPr>
          <w:rFonts w:cstheme="minorHAnsi"/>
        </w:rPr>
        <w:t xml:space="preserve">) are represented in table </w:t>
      </w:r>
      <w:r w:rsidR="007D29EC">
        <w:rPr>
          <w:rFonts w:cstheme="minorHAnsi"/>
        </w:rPr>
        <w:t>4</w:t>
      </w:r>
      <w:r w:rsidR="00CA2C82" w:rsidRPr="006133E8">
        <w:rPr>
          <w:rFonts w:cstheme="minorHAnsi"/>
        </w:rPr>
        <w:t>.</w:t>
      </w:r>
    </w:p>
    <w:p w14:paraId="73BB702D" w14:textId="77777777" w:rsidR="00AB3AFC" w:rsidRPr="006133E8" w:rsidRDefault="00AB3AFC" w:rsidP="006133E8">
      <w:pPr>
        <w:spacing w:line="480" w:lineRule="auto"/>
        <w:contextualSpacing/>
        <w:jc w:val="both"/>
        <w:rPr>
          <w:rFonts w:cstheme="minorHAnsi"/>
        </w:rPr>
      </w:pPr>
    </w:p>
    <w:tbl>
      <w:tblPr>
        <w:tblStyle w:val="TableGrid"/>
        <w:tblW w:w="0" w:type="auto"/>
        <w:tblLook w:val="04A0" w:firstRow="1" w:lastRow="0" w:firstColumn="1" w:lastColumn="0" w:noHBand="0" w:noVBand="1"/>
      </w:tblPr>
      <w:tblGrid>
        <w:gridCol w:w="3116"/>
        <w:gridCol w:w="3117"/>
        <w:gridCol w:w="3117"/>
      </w:tblGrid>
      <w:tr w:rsidR="00CA2C82" w:rsidRPr="006133E8" w14:paraId="4745BEDD" w14:textId="77777777" w:rsidTr="00CA2C82">
        <w:tc>
          <w:tcPr>
            <w:tcW w:w="3116" w:type="dxa"/>
          </w:tcPr>
          <w:p w14:paraId="36EDCB4E" w14:textId="77777777" w:rsidR="00CA2C82" w:rsidRPr="006133E8" w:rsidRDefault="00CA2C82" w:rsidP="006133E8">
            <w:pPr>
              <w:spacing w:line="480" w:lineRule="auto"/>
              <w:contextualSpacing/>
              <w:jc w:val="both"/>
              <w:rPr>
                <w:rFonts w:cstheme="minorHAnsi"/>
              </w:rPr>
            </w:pPr>
          </w:p>
        </w:tc>
        <w:tc>
          <w:tcPr>
            <w:tcW w:w="3117" w:type="dxa"/>
          </w:tcPr>
          <w:p w14:paraId="5B9D48B9" w14:textId="3C914928" w:rsidR="00CA2C82" w:rsidRPr="006133E8" w:rsidRDefault="00CA2C82" w:rsidP="006133E8">
            <w:pPr>
              <w:spacing w:line="480" w:lineRule="auto"/>
              <w:contextualSpacing/>
              <w:jc w:val="both"/>
              <w:rPr>
                <w:rFonts w:cstheme="minorHAnsi"/>
              </w:rPr>
            </w:pPr>
            <w:r w:rsidRPr="006133E8">
              <w:rPr>
                <w:rFonts w:cstheme="minorHAnsi"/>
              </w:rPr>
              <w:t>State 1 (probability 0.5)</w:t>
            </w:r>
          </w:p>
        </w:tc>
        <w:tc>
          <w:tcPr>
            <w:tcW w:w="3117" w:type="dxa"/>
          </w:tcPr>
          <w:p w14:paraId="3BFBD5CC" w14:textId="24EBF4DA" w:rsidR="00CA2C82" w:rsidRPr="006133E8" w:rsidRDefault="00CA2C82" w:rsidP="006133E8">
            <w:pPr>
              <w:spacing w:line="480" w:lineRule="auto"/>
              <w:contextualSpacing/>
              <w:jc w:val="both"/>
              <w:rPr>
                <w:rFonts w:cstheme="minorHAnsi"/>
              </w:rPr>
            </w:pPr>
            <w:r w:rsidRPr="006133E8">
              <w:rPr>
                <w:rFonts w:cstheme="minorHAnsi"/>
              </w:rPr>
              <w:t>State 2 (probability 0.5)</w:t>
            </w:r>
          </w:p>
        </w:tc>
      </w:tr>
      <w:tr w:rsidR="00CA2C82" w:rsidRPr="006133E8" w14:paraId="67883CB6" w14:textId="77777777" w:rsidTr="00CA2C82">
        <w:tc>
          <w:tcPr>
            <w:tcW w:w="3116" w:type="dxa"/>
          </w:tcPr>
          <w:p w14:paraId="59B7F043" w14:textId="73F27479" w:rsidR="00CA2C82" w:rsidRPr="006133E8" w:rsidRDefault="00CA2C82" w:rsidP="006133E8">
            <w:pPr>
              <w:spacing w:line="480" w:lineRule="auto"/>
              <w:contextualSpacing/>
              <w:jc w:val="both"/>
              <w:rPr>
                <w:rFonts w:cstheme="minorHAnsi"/>
              </w:rPr>
            </w:pPr>
            <w:r w:rsidRPr="006133E8">
              <w:rPr>
                <w:rFonts w:cstheme="minorHAnsi"/>
              </w:rPr>
              <w:t>A</w:t>
            </w:r>
          </w:p>
        </w:tc>
        <w:tc>
          <w:tcPr>
            <w:tcW w:w="3117" w:type="dxa"/>
          </w:tcPr>
          <w:p w14:paraId="00891B3A" w14:textId="4404F875" w:rsidR="00CA2C82" w:rsidRPr="006133E8" w:rsidRDefault="00CA2C82" w:rsidP="006133E8">
            <w:pPr>
              <w:spacing w:line="480" w:lineRule="auto"/>
              <w:contextualSpacing/>
              <w:jc w:val="both"/>
              <w:rPr>
                <w:rFonts w:cstheme="minorHAnsi"/>
              </w:rPr>
            </w:pPr>
            <w:r w:rsidRPr="006133E8">
              <w:rPr>
                <w:rFonts w:cstheme="minorHAnsi"/>
              </w:rPr>
              <w:t>27</w:t>
            </w:r>
          </w:p>
        </w:tc>
        <w:tc>
          <w:tcPr>
            <w:tcW w:w="3117" w:type="dxa"/>
          </w:tcPr>
          <w:p w14:paraId="26E62E3A" w14:textId="0DBC86EF" w:rsidR="00CA2C82" w:rsidRPr="006133E8" w:rsidRDefault="00CA2C82" w:rsidP="006133E8">
            <w:pPr>
              <w:spacing w:line="480" w:lineRule="auto"/>
              <w:contextualSpacing/>
              <w:jc w:val="both"/>
              <w:rPr>
                <w:rFonts w:cstheme="minorHAnsi"/>
              </w:rPr>
            </w:pPr>
            <w:r w:rsidRPr="006133E8">
              <w:rPr>
                <w:rFonts w:cstheme="minorHAnsi"/>
              </w:rPr>
              <w:t>27</w:t>
            </w:r>
          </w:p>
        </w:tc>
      </w:tr>
      <w:tr w:rsidR="00CA2C82" w:rsidRPr="006133E8" w14:paraId="723ED16F" w14:textId="77777777" w:rsidTr="00CA2C82">
        <w:tc>
          <w:tcPr>
            <w:tcW w:w="3116" w:type="dxa"/>
          </w:tcPr>
          <w:p w14:paraId="708E0F0F" w14:textId="6E5C37A0" w:rsidR="00CA2C82" w:rsidRPr="006133E8" w:rsidRDefault="00CA2C82" w:rsidP="006133E8">
            <w:pPr>
              <w:spacing w:line="480" w:lineRule="auto"/>
              <w:contextualSpacing/>
              <w:jc w:val="both"/>
              <w:rPr>
                <w:rFonts w:cstheme="minorHAnsi"/>
              </w:rPr>
            </w:pPr>
            <w:r w:rsidRPr="006133E8">
              <w:rPr>
                <w:rFonts w:cstheme="minorHAnsi"/>
              </w:rPr>
              <w:t>B</w:t>
            </w:r>
          </w:p>
        </w:tc>
        <w:tc>
          <w:tcPr>
            <w:tcW w:w="3117" w:type="dxa"/>
          </w:tcPr>
          <w:p w14:paraId="14E49B0D" w14:textId="2301119A" w:rsidR="00CA2C82" w:rsidRPr="006133E8" w:rsidRDefault="00CA2C82" w:rsidP="006133E8">
            <w:pPr>
              <w:spacing w:line="480" w:lineRule="auto"/>
              <w:contextualSpacing/>
              <w:jc w:val="both"/>
              <w:rPr>
                <w:rFonts w:cstheme="minorHAnsi"/>
              </w:rPr>
            </w:pPr>
            <w:r w:rsidRPr="006133E8">
              <w:rPr>
                <w:rFonts w:cstheme="minorHAnsi"/>
              </w:rPr>
              <w:t>19</w:t>
            </w:r>
          </w:p>
        </w:tc>
        <w:tc>
          <w:tcPr>
            <w:tcW w:w="3117" w:type="dxa"/>
          </w:tcPr>
          <w:p w14:paraId="211D0B14" w14:textId="14913DEB" w:rsidR="00CA2C82" w:rsidRPr="006133E8" w:rsidRDefault="00CA2C82" w:rsidP="006133E8">
            <w:pPr>
              <w:spacing w:line="480" w:lineRule="auto"/>
              <w:contextualSpacing/>
              <w:jc w:val="both"/>
              <w:rPr>
                <w:rFonts w:cstheme="minorHAnsi"/>
              </w:rPr>
            </w:pPr>
            <w:r w:rsidRPr="006133E8">
              <w:rPr>
                <w:rFonts w:cstheme="minorHAnsi"/>
              </w:rPr>
              <w:t>49</w:t>
            </w:r>
          </w:p>
        </w:tc>
      </w:tr>
    </w:tbl>
    <w:p w14:paraId="0FCDC204" w14:textId="2E92F719" w:rsidR="00CA2C82" w:rsidRPr="006133E8" w:rsidRDefault="00CA2C82" w:rsidP="006133E8">
      <w:pPr>
        <w:spacing w:line="480" w:lineRule="auto"/>
        <w:contextualSpacing/>
        <w:jc w:val="both"/>
        <w:rPr>
          <w:rFonts w:cstheme="minorHAnsi"/>
        </w:rPr>
      </w:pPr>
    </w:p>
    <w:p w14:paraId="2FE9C28F" w14:textId="6A7999CB" w:rsidR="00AB3AFC" w:rsidRPr="006133E8" w:rsidRDefault="00AB3AFC" w:rsidP="006133E8">
      <w:pPr>
        <w:spacing w:line="480" w:lineRule="auto"/>
        <w:contextualSpacing/>
        <w:jc w:val="center"/>
        <w:rPr>
          <w:rFonts w:cstheme="minorHAnsi"/>
          <w:i/>
          <w:iCs/>
        </w:rPr>
      </w:pPr>
      <w:r w:rsidRPr="006133E8">
        <w:rPr>
          <w:rFonts w:cstheme="minorHAnsi"/>
          <w:i/>
          <w:iCs/>
        </w:rPr>
        <w:t xml:space="preserve">Table </w:t>
      </w:r>
      <w:r w:rsidR="007D29EC">
        <w:rPr>
          <w:rFonts w:cstheme="minorHAnsi"/>
          <w:i/>
          <w:iCs/>
        </w:rPr>
        <w:t>4</w:t>
      </w:r>
    </w:p>
    <w:p w14:paraId="571E4C0D" w14:textId="2FA2F126" w:rsidR="00CA2C82" w:rsidRPr="006133E8" w:rsidRDefault="00CA2C82" w:rsidP="006133E8">
      <w:pPr>
        <w:spacing w:line="480" w:lineRule="auto"/>
        <w:contextualSpacing/>
        <w:jc w:val="both"/>
        <w:rPr>
          <w:rFonts w:cstheme="minorHAnsi"/>
        </w:rPr>
      </w:pPr>
      <w:r w:rsidRPr="006133E8">
        <w:rPr>
          <w:rFonts w:cstheme="minorHAnsi"/>
        </w:rPr>
        <w:t>As discussed in section 2, it seems perfectly reasonable (for, say, someone who is 50 years old) to value A (living for 27 more years for certain) more than B (living 19 more years with probability 0.5 and living 49 more years with probability 0.5). However, we can ask what it is about the two prospects that makes this valuation reasonable even though in B one’s life expectancy i</w:t>
      </w:r>
      <w:r w:rsidR="00AB3AFC" w:rsidRPr="006133E8">
        <w:rPr>
          <w:rFonts w:cstheme="minorHAnsi"/>
        </w:rPr>
        <w:t xml:space="preserve">s </w:t>
      </w:r>
      <w:r w:rsidRPr="006133E8">
        <w:rPr>
          <w:rFonts w:cstheme="minorHAnsi"/>
        </w:rPr>
        <w:t xml:space="preserve">higher. In other words, we can ask what are the risk-related reasons </w:t>
      </w:r>
      <w:r w:rsidR="00C7732B" w:rsidRPr="006133E8">
        <w:rPr>
          <w:rFonts w:cstheme="minorHAnsi"/>
        </w:rPr>
        <w:t>the patient</w:t>
      </w:r>
      <w:r w:rsidR="004746C8" w:rsidRPr="006133E8">
        <w:rPr>
          <w:rFonts w:cstheme="minorHAnsi"/>
        </w:rPr>
        <w:t xml:space="preserve"> has</w:t>
      </w:r>
      <w:r w:rsidR="00C7732B" w:rsidRPr="006133E8">
        <w:rPr>
          <w:rFonts w:cstheme="minorHAnsi"/>
        </w:rPr>
        <w:t xml:space="preserve"> t</w:t>
      </w:r>
      <w:r w:rsidR="004746C8" w:rsidRPr="006133E8">
        <w:rPr>
          <w:rFonts w:cstheme="minorHAnsi"/>
        </w:rPr>
        <w:t>o</w:t>
      </w:r>
      <w:r w:rsidR="00C7732B" w:rsidRPr="006133E8">
        <w:rPr>
          <w:rFonts w:cstheme="minorHAnsi"/>
        </w:rPr>
        <w:t xml:space="preserve"> choose </w:t>
      </w:r>
      <w:proofErr w:type="spellStart"/>
      <w:r w:rsidR="00C7732B" w:rsidRPr="006133E8">
        <w:rPr>
          <w:rFonts w:cstheme="minorHAnsi"/>
        </w:rPr>
        <w:t>A</w:t>
      </w:r>
      <w:proofErr w:type="spellEnd"/>
      <w:r w:rsidR="00C7732B" w:rsidRPr="006133E8">
        <w:rPr>
          <w:rFonts w:cstheme="minorHAnsi"/>
        </w:rPr>
        <w:t xml:space="preserve"> over B? There are many possible answers, of course, and different patients might have different risk related reasons. However, it seems that, given that we are able to point to </w:t>
      </w:r>
      <w:r w:rsidR="003B19B2" w:rsidRPr="006133E8">
        <w:rPr>
          <w:rFonts w:cstheme="minorHAnsi"/>
        </w:rPr>
        <w:t xml:space="preserve">these </w:t>
      </w:r>
      <w:r w:rsidR="00C7732B" w:rsidRPr="006133E8">
        <w:rPr>
          <w:rFonts w:cstheme="minorHAnsi"/>
        </w:rPr>
        <w:t>reason</w:t>
      </w:r>
      <w:r w:rsidR="003B19B2" w:rsidRPr="006133E8">
        <w:rPr>
          <w:rFonts w:cstheme="minorHAnsi"/>
        </w:rPr>
        <w:t>s</w:t>
      </w:r>
      <w:r w:rsidR="00C7732B" w:rsidRPr="006133E8">
        <w:rPr>
          <w:rFonts w:cstheme="minorHAnsi"/>
        </w:rPr>
        <w:t xml:space="preserve">, we can write </w:t>
      </w:r>
      <w:r w:rsidR="003B19B2" w:rsidRPr="006133E8">
        <w:rPr>
          <w:rFonts w:cstheme="minorHAnsi"/>
        </w:rPr>
        <w:t>them</w:t>
      </w:r>
      <w:r w:rsidR="00C7732B" w:rsidRPr="006133E8">
        <w:rPr>
          <w:rFonts w:cstheme="minorHAnsi"/>
        </w:rPr>
        <w:t xml:space="preserve"> down in the description of at least one of the possible outcomes. </w:t>
      </w:r>
    </w:p>
    <w:p w14:paraId="1AE80584" w14:textId="60DE3B1A" w:rsidR="00C7732B" w:rsidRPr="006133E8" w:rsidRDefault="00C7732B" w:rsidP="006133E8">
      <w:pPr>
        <w:spacing w:line="480" w:lineRule="auto"/>
        <w:contextualSpacing/>
        <w:jc w:val="both"/>
        <w:rPr>
          <w:rFonts w:cstheme="minorHAnsi"/>
        </w:rPr>
      </w:pPr>
      <w:r w:rsidRPr="006133E8">
        <w:rPr>
          <w:rFonts w:cstheme="minorHAnsi"/>
        </w:rPr>
        <w:t xml:space="preserve">For example, suppose </w:t>
      </w:r>
      <w:r w:rsidR="000309B4" w:rsidRPr="006133E8">
        <w:rPr>
          <w:rFonts w:cstheme="minorHAnsi"/>
        </w:rPr>
        <w:t xml:space="preserve">as </w:t>
      </w:r>
      <w:r w:rsidRPr="006133E8">
        <w:rPr>
          <w:rFonts w:cstheme="minorHAnsi"/>
        </w:rPr>
        <w:t>patient 2</w:t>
      </w:r>
      <w:r w:rsidR="000309B4" w:rsidRPr="006133E8">
        <w:rPr>
          <w:rFonts w:cstheme="minorHAnsi"/>
        </w:rPr>
        <w:t xml:space="preserve"> gets older he</w:t>
      </w:r>
      <w:r w:rsidRPr="006133E8">
        <w:rPr>
          <w:rFonts w:cstheme="minorHAnsi"/>
        </w:rPr>
        <w:t xml:space="preserve"> </w:t>
      </w:r>
      <w:r w:rsidR="004611D9" w:rsidRPr="006133E8">
        <w:rPr>
          <w:rFonts w:cstheme="minorHAnsi"/>
        </w:rPr>
        <w:t xml:space="preserve">cares </w:t>
      </w:r>
      <w:r w:rsidR="000309B4" w:rsidRPr="006133E8">
        <w:rPr>
          <w:rFonts w:cstheme="minorHAnsi"/>
        </w:rPr>
        <w:t>less</w:t>
      </w:r>
      <w:r w:rsidR="00B56D42" w:rsidRPr="006133E8">
        <w:rPr>
          <w:rFonts w:cstheme="minorHAnsi"/>
        </w:rPr>
        <w:t xml:space="preserve"> </w:t>
      </w:r>
      <w:r w:rsidR="004611D9" w:rsidRPr="006133E8">
        <w:rPr>
          <w:rFonts w:cstheme="minorHAnsi"/>
        </w:rPr>
        <w:t xml:space="preserve">about living </w:t>
      </w:r>
      <w:r w:rsidRPr="006133E8">
        <w:rPr>
          <w:rFonts w:cstheme="minorHAnsi"/>
        </w:rPr>
        <w:t xml:space="preserve">every additional year of life and that this is a reason for him to </w:t>
      </w:r>
      <w:r w:rsidR="000309B4" w:rsidRPr="006133E8">
        <w:rPr>
          <w:rFonts w:cstheme="minorHAnsi"/>
        </w:rPr>
        <w:t>value</w:t>
      </w:r>
      <w:r w:rsidRPr="006133E8">
        <w:rPr>
          <w:rFonts w:cstheme="minorHAnsi"/>
        </w:rPr>
        <w:t xml:space="preserve"> A </w:t>
      </w:r>
      <w:r w:rsidR="000309B4" w:rsidRPr="006133E8">
        <w:rPr>
          <w:rFonts w:cstheme="minorHAnsi"/>
        </w:rPr>
        <w:t>more than</w:t>
      </w:r>
      <w:r w:rsidRPr="006133E8">
        <w:rPr>
          <w:rFonts w:cstheme="minorHAnsi"/>
        </w:rPr>
        <w:t xml:space="preserve"> B. In such a case, instead of identifying the possible outcomes with the numbers of years lived, </w:t>
      </w:r>
      <w:r w:rsidR="00B56D42" w:rsidRPr="006133E8">
        <w:rPr>
          <w:rFonts w:cstheme="minorHAnsi"/>
        </w:rPr>
        <w:t xml:space="preserve">we should </w:t>
      </w:r>
      <w:r w:rsidRPr="006133E8">
        <w:rPr>
          <w:rFonts w:cstheme="minorHAnsi"/>
        </w:rPr>
        <w:t xml:space="preserve">identify the possible outcomes with some index </w:t>
      </w:r>
      <w:r w:rsidRPr="006133E8">
        <w:rPr>
          <w:rFonts w:cstheme="minorHAnsi"/>
        </w:rPr>
        <w:lastRenderedPageBreak/>
        <w:t>that measures the value of the numbers of years lived when later years are discounted to the appropriate degree. Or suppose patient 2 disvalues being uncertain about when he will die because this makes him anxious. In such a case we should identify the possible outcomes with the number</w:t>
      </w:r>
      <w:r w:rsidR="004746C8" w:rsidRPr="006133E8">
        <w:rPr>
          <w:rFonts w:cstheme="minorHAnsi"/>
        </w:rPr>
        <w:t xml:space="preserve"> of</w:t>
      </w:r>
      <w:r w:rsidRPr="006133E8">
        <w:rPr>
          <w:rFonts w:cstheme="minorHAnsi"/>
        </w:rPr>
        <w:t xml:space="preserve"> years</w:t>
      </w:r>
      <w:r w:rsidR="004746C8" w:rsidRPr="006133E8">
        <w:rPr>
          <w:rFonts w:cstheme="minorHAnsi"/>
        </w:rPr>
        <w:t xml:space="preserve"> lived</w:t>
      </w:r>
      <w:r w:rsidRPr="006133E8">
        <w:rPr>
          <w:rFonts w:cstheme="minorHAnsi"/>
        </w:rPr>
        <w:t xml:space="preserve"> plus a reference to whether these years are lived </w:t>
      </w:r>
      <w:r w:rsidR="004746C8" w:rsidRPr="006133E8">
        <w:rPr>
          <w:rFonts w:cstheme="minorHAnsi"/>
        </w:rPr>
        <w:t>with</w:t>
      </w:r>
      <w:r w:rsidRPr="006133E8">
        <w:rPr>
          <w:rFonts w:cstheme="minorHAnsi"/>
        </w:rPr>
        <w:t xml:space="preserve"> </w:t>
      </w:r>
      <w:r w:rsidR="002C5616" w:rsidRPr="006133E8">
        <w:rPr>
          <w:rFonts w:cstheme="minorHAnsi"/>
        </w:rPr>
        <w:t xml:space="preserve">anxiety (e.g. the outcomes might be “27 years lived without anxiety”, “19 year lived with anxiety”, “49 years lived, 19 of which with anxiety”). Once we individuate the outcomes in such a way that all risk-related reasons are encoded in them, we are left with no reason to choose one of the prospects over the other over and above those </w:t>
      </w:r>
      <w:r w:rsidR="004C1EB7" w:rsidRPr="006133E8">
        <w:rPr>
          <w:rFonts w:cstheme="minorHAnsi"/>
        </w:rPr>
        <w:t xml:space="preserve">that </w:t>
      </w:r>
      <w:r w:rsidR="002C5616" w:rsidRPr="006133E8">
        <w:rPr>
          <w:rFonts w:cstheme="minorHAnsi"/>
        </w:rPr>
        <w:t>are represented by the value</w:t>
      </w:r>
      <w:r w:rsidR="004746C8" w:rsidRPr="006133E8">
        <w:rPr>
          <w:rFonts w:cstheme="minorHAnsi"/>
        </w:rPr>
        <w:t>s</w:t>
      </w:r>
      <w:r w:rsidR="002C5616" w:rsidRPr="006133E8">
        <w:rPr>
          <w:rFonts w:cstheme="minorHAnsi"/>
        </w:rPr>
        <w:t xml:space="preserve"> assigned to the possible outcomes. In such a case the patient’s value ranking must be represented using a value function that has an expectational form</w:t>
      </w:r>
      <w:r w:rsidR="004746C8" w:rsidRPr="006133E8">
        <w:rPr>
          <w:rFonts w:cstheme="minorHAnsi"/>
        </w:rPr>
        <w:t xml:space="preserve"> because there is no reason to attach to any of the outcome</w:t>
      </w:r>
      <w:r w:rsidR="003B19B2" w:rsidRPr="006133E8">
        <w:rPr>
          <w:rFonts w:cstheme="minorHAnsi"/>
        </w:rPr>
        <w:t>s</w:t>
      </w:r>
      <w:r w:rsidR="004746C8" w:rsidRPr="006133E8">
        <w:rPr>
          <w:rFonts w:cstheme="minorHAnsi"/>
        </w:rPr>
        <w:t xml:space="preserve"> a weight </w:t>
      </w:r>
      <w:r w:rsidR="004C1EB7" w:rsidRPr="006133E8">
        <w:rPr>
          <w:rFonts w:cstheme="minorHAnsi"/>
        </w:rPr>
        <w:t xml:space="preserve">that </w:t>
      </w:r>
      <w:r w:rsidR="004746C8" w:rsidRPr="006133E8">
        <w:rPr>
          <w:rFonts w:cstheme="minorHAnsi"/>
        </w:rPr>
        <w:t xml:space="preserve">is different from its probability. </w:t>
      </w:r>
      <w:r w:rsidR="002C5616" w:rsidRPr="006133E8">
        <w:rPr>
          <w:rFonts w:cstheme="minorHAnsi"/>
        </w:rPr>
        <w:t xml:space="preserve">   </w:t>
      </w:r>
    </w:p>
    <w:p w14:paraId="47430C82" w14:textId="1D905F3E" w:rsidR="00442D11" w:rsidRPr="006133E8" w:rsidRDefault="00442D11" w:rsidP="006133E8">
      <w:pPr>
        <w:spacing w:line="480" w:lineRule="auto"/>
        <w:contextualSpacing/>
        <w:jc w:val="both"/>
        <w:rPr>
          <w:rFonts w:cstheme="minorHAnsi"/>
        </w:rPr>
      </w:pPr>
      <w:r w:rsidRPr="006133E8">
        <w:rPr>
          <w:rFonts w:cstheme="minorHAnsi"/>
        </w:rPr>
        <w:t xml:space="preserve">Notice that according to this interpretation of the trilemma, although </w:t>
      </w:r>
      <w:r w:rsidRPr="006133E8">
        <w:rPr>
          <w:rFonts w:cstheme="minorHAnsi"/>
          <w:i/>
          <w:iCs/>
        </w:rPr>
        <w:t>Pluralism</w:t>
      </w:r>
      <w:r w:rsidRPr="006133E8">
        <w:rPr>
          <w:rFonts w:cstheme="minorHAnsi"/>
        </w:rPr>
        <w:t xml:space="preserve"> is the principle that gets rejected, while </w:t>
      </w:r>
      <w:r w:rsidRPr="006133E8">
        <w:rPr>
          <w:rFonts w:cstheme="minorHAnsi"/>
          <w:i/>
          <w:iCs/>
        </w:rPr>
        <w:t xml:space="preserve">ex-ante Pareto </w:t>
      </w:r>
      <w:r w:rsidRPr="006133E8">
        <w:rPr>
          <w:rFonts w:cstheme="minorHAnsi"/>
        </w:rPr>
        <w:t xml:space="preserve">can be accepted without reservations, </w:t>
      </w:r>
      <w:r w:rsidRPr="006133E8">
        <w:rPr>
          <w:rFonts w:cstheme="minorHAnsi"/>
          <w:i/>
          <w:iCs/>
        </w:rPr>
        <w:t xml:space="preserve">The Common Principle </w:t>
      </w:r>
      <w:r w:rsidRPr="006133E8">
        <w:rPr>
          <w:rFonts w:cstheme="minorHAnsi"/>
        </w:rPr>
        <w:t xml:space="preserve">is accepted only when it is understood as referring to representations of value-rankings in terms of value functions that have an expectational form. For instance, if in our example the numbers in the table are understood as representing the strength of all relevant reasons </w:t>
      </w:r>
      <w:r w:rsidR="00F2777F" w:rsidRPr="006133E8">
        <w:rPr>
          <w:rFonts w:cstheme="minorHAnsi"/>
          <w:i/>
          <w:iCs/>
        </w:rPr>
        <w:t>except</w:t>
      </w:r>
      <w:r w:rsidRPr="006133E8">
        <w:rPr>
          <w:rFonts w:cstheme="minorHAnsi"/>
          <w:i/>
          <w:iCs/>
        </w:rPr>
        <w:t xml:space="preserve"> risk-related reasons</w:t>
      </w:r>
      <w:r w:rsidRPr="006133E8">
        <w:rPr>
          <w:rFonts w:cstheme="minorHAnsi"/>
        </w:rPr>
        <w:t xml:space="preserve"> the principle does</w:t>
      </w:r>
      <w:r w:rsidR="003B4992" w:rsidRPr="006133E8">
        <w:rPr>
          <w:rFonts w:cstheme="minorHAnsi"/>
        </w:rPr>
        <w:t xml:space="preserve"> not</w:t>
      </w:r>
      <w:r w:rsidRPr="006133E8">
        <w:rPr>
          <w:rFonts w:cstheme="minorHAnsi"/>
        </w:rPr>
        <w:t xml:space="preserve"> dictate valuing B more than A.</w:t>
      </w:r>
      <w:r w:rsidR="00A9575C" w:rsidRPr="006133E8">
        <w:rPr>
          <w:rStyle w:val="FootnoteReference"/>
          <w:rFonts w:cstheme="minorHAnsi"/>
        </w:rPr>
        <w:footnoteReference w:id="21"/>
      </w:r>
    </w:p>
    <w:p w14:paraId="29099511" w14:textId="323A3BD9" w:rsidR="00442D11" w:rsidRPr="006133E8" w:rsidRDefault="00DE662A" w:rsidP="006133E8">
      <w:pPr>
        <w:spacing w:line="480" w:lineRule="auto"/>
        <w:contextualSpacing/>
        <w:jc w:val="both"/>
        <w:rPr>
          <w:rFonts w:cstheme="minorHAnsi"/>
        </w:rPr>
      </w:pPr>
      <w:r w:rsidRPr="006133E8">
        <w:rPr>
          <w:rFonts w:cstheme="minorHAnsi"/>
        </w:rPr>
        <w:lastRenderedPageBreak/>
        <w:t xml:space="preserve">The argument just presented is based on two assumptions. The first is that it is always possible to individuate the outcomes in such a way that all risk-related reasons are included in the description of the outcomes. The second assumption is that once this is done, </w:t>
      </w:r>
      <w:r w:rsidR="00A22A61" w:rsidRPr="006133E8">
        <w:rPr>
          <w:rFonts w:cstheme="minorHAnsi"/>
        </w:rPr>
        <w:t xml:space="preserve">it is normatively impermissible for the patient to have any attitude to risk </w:t>
      </w:r>
      <w:r w:rsidR="004611D9" w:rsidRPr="006133E8">
        <w:rPr>
          <w:rFonts w:cstheme="minorHAnsi"/>
        </w:rPr>
        <w:t>different from</w:t>
      </w:r>
      <w:r w:rsidR="00A22A61" w:rsidRPr="006133E8">
        <w:rPr>
          <w:rFonts w:cstheme="minorHAnsi"/>
        </w:rPr>
        <w:t xml:space="preserve"> risk-neutrality. Both these assumptions can be questioned. </w:t>
      </w:r>
    </w:p>
    <w:p w14:paraId="56539BDD" w14:textId="7AD73752" w:rsidR="00CC4697" w:rsidRPr="006133E8" w:rsidRDefault="00A22A61" w:rsidP="006133E8">
      <w:pPr>
        <w:spacing w:line="480" w:lineRule="auto"/>
        <w:contextualSpacing/>
        <w:jc w:val="both"/>
        <w:rPr>
          <w:rFonts w:cstheme="minorHAnsi"/>
        </w:rPr>
      </w:pPr>
      <w:r w:rsidRPr="006133E8">
        <w:rPr>
          <w:rFonts w:cstheme="minorHAnsi"/>
        </w:rPr>
        <w:t>Regarding the first assumption, one might argue that there might be risk-related reasons that cannot be ascribed to any of the outcomes of a prospect because they are grounded in the risk itself, abstracted from the outcomes over which it is defined (see for example Bradley</w:t>
      </w:r>
      <w:r w:rsidR="004611D9" w:rsidRPr="006133E8">
        <w:rPr>
          <w:rFonts w:cstheme="minorHAnsi"/>
        </w:rPr>
        <w:t xml:space="preserve"> 2017</w:t>
      </w:r>
      <w:r w:rsidRPr="006133E8">
        <w:rPr>
          <w:rFonts w:cstheme="minorHAnsi"/>
        </w:rPr>
        <w:t>).</w:t>
      </w:r>
      <w:r w:rsidR="004611D9" w:rsidRPr="006133E8">
        <w:rPr>
          <w:rFonts w:cstheme="minorHAnsi"/>
        </w:rPr>
        <w:t xml:space="preserve"> Furthermore, since (as argued above) when it comes to distributive justice, certainty is usually only an idealization, one should avoid giving the mere idea of “final outcomes” that do not involve any uncertainty, a substantial role in one’s </w:t>
      </w:r>
      <w:r w:rsidR="00CC4697" w:rsidRPr="006133E8">
        <w:rPr>
          <w:rFonts w:cstheme="minorHAnsi"/>
        </w:rPr>
        <w:t>normative arguments</w:t>
      </w:r>
      <w:r w:rsidR="004611D9" w:rsidRPr="006133E8">
        <w:rPr>
          <w:rFonts w:cstheme="minorHAnsi"/>
        </w:rPr>
        <w:t xml:space="preserve"> (otherwise one’s normative conclusions will apply </w:t>
      </w:r>
      <w:r w:rsidR="00CC4697" w:rsidRPr="006133E8">
        <w:rPr>
          <w:rFonts w:cstheme="minorHAnsi"/>
        </w:rPr>
        <w:t>only to an idealized world and not to the real one)</w:t>
      </w:r>
      <w:r w:rsidR="004611D9" w:rsidRPr="006133E8">
        <w:rPr>
          <w:rFonts w:cstheme="minorHAnsi"/>
        </w:rPr>
        <w:t>.</w:t>
      </w:r>
    </w:p>
    <w:p w14:paraId="21F6F6E6" w14:textId="2D722BD1" w:rsidR="00A22A61" w:rsidRPr="006133E8" w:rsidRDefault="00A22A61" w:rsidP="006133E8">
      <w:pPr>
        <w:spacing w:line="480" w:lineRule="auto"/>
        <w:contextualSpacing/>
        <w:jc w:val="both"/>
        <w:rPr>
          <w:rFonts w:cstheme="minorHAnsi"/>
        </w:rPr>
      </w:pPr>
      <w:r w:rsidRPr="006133E8">
        <w:rPr>
          <w:rFonts w:cstheme="minorHAnsi"/>
        </w:rPr>
        <w:t xml:space="preserve">Regarding the second assumption, Murray and </w:t>
      </w:r>
      <w:proofErr w:type="spellStart"/>
      <w:r w:rsidRPr="006133E8">
        <w:rPr>
          <w:rFonts w:cstheme="minorHAnsi"/>
        </w:rPr>
        <w:t>Buchak</w:t>
      </w:r>
      <w:proofErr w:type="spellEnd"/>
      <w:r w:rsidRPr="006133E8">
        <w:rPr>
          <w:rFonts w:cstheme="minorHAnsi"/>
        </w:rPr>
        <w:t xml:space="preserve"> (</w:t>
      </w:r>
      <w:r w:rsidR="0019785A" w:rsidRPr="006133E8">
        <w:rPr>
          <w:rFonts w:cstheme="minorHAnsi"/>
        </w:rPr>
        <w:t>2019</w:t>
      </w:r>
      <w:r w:rsidRPr="006133E8">
        <w:rPr>
          <w:rFonts w:cstheme="minorHAnsi"/>
        </w:rPr>
        <w:t>) argue that different attitudes to risk are not always the result of different sets of risk-related reasons. Rather</w:t>
      </w:r>
      <w:r w:rsidR="007C0259" w:rsidRPr="006133E8">
        <w:rPr>
          <w:rFonts w:cstheme="minorHAnsi"/>
        </w:rPr>
        <w:t>,</w:t>
      </w:r>
      <w:r w:rsidRPr="006133E8">
        <w:rPr>
          <w:rFonts w:cstheme="minorHAnsi"/>
        </w:rPr>
        <w:t xml:space="preserve"> in some cases two people </w:t>
      </w:r>
      <w:r w:rsidR="007C0259" w:rsidRPr="006133E8">
        <w:rPr>
          <w:rFonts w:cstheme="minorHAnsi"/>
        </w:rPr>
        <w:t xml:space="preserve">who </w:t>
      </w:r>
      <w:r w:rsidRPr="006133E8">
        <w:rPr>
          <w:rFonts w:cstheme="minorHAnsi"/>
        </w:rPr>
        <w:t>have exactly the same reasons (including risk related reasons) might have different attitudes to risk because they weigh these reasons in two different normatively permissible ways, under uncertainty.</w:t>
      </w:r>
    </w:p>
    <w:p w14:paraId="78BFB8FA" w14:textId="42F62832" w:rsidR="00895576" w:rsidRPr="006133E8" w:rsidRDefault="00895576" w:rsidP="006133E8">
      <w:pPr>
        <w:spacing w:line="480" w:lineRule="auto"/>
        <w:contextualSpacing/>
        <w:jc w:val="both"/>
        <w:rPr>
          <w:rFonts w:cstheme="minorHAnsi"/>
        </w:rPr>
      </w:pPr>
      <w:r w:rsidRPr="006133E8">
        <w:rPr>
          <w:rFonts w:cstheme="minorHAnsi"/>
        </w:rPr>
        <w:t xml:space="preserve">Those who reject either one (or both) of these assumptions must conclude that </w:t>
      </w:r>
      <w:r w:rsidRPr="006133E8">
        <w:rPr>
          <w:rFonts w:cstheme="minorHAnsi"/>
          <w:i/>
          <w:iCs/>
        </w:rPr>
        <w:t xml:space="preserve">The Common Principle </w:t>
      </w:r>
      <w:r w:rsidRPr="006133E8">
        <w:rPr>
          <w:rFonts w:cstheme="minorHAnsi"/>
        </w:rPr>
        <w:t>is not a valid principle of aggregation of personal value</w:t>
      </w:r>
      <w:r w:rsidR="00CC4697" w:rsidRPr="006133E8">
        <w:rPr>
          <w:rFonts w:cstheme="minorHAnsi"/>
        </w:rPr>
        <w:t>s</w:t>
      </w:r>
      <w:r w:rsidRPr="006133E8">
        <w:rPr>
          <w:rFonts w:cstheme="minorHAnsi"/>
        </w:rPr>
        <w:t xml:space="preserve"> (understood with respect to any representation of value-rankings). This, however, does not mean that they must reject </w:t>
      </w:r>
      <w:r w:rsidRPr="006133E8">
        <w:rPr>
          <w:rFonts w:cstheme="minorHAnsi"/>
          <w:i/>
          <w:iCs/>
        </w:rPr>
        <w:t xml:space="preserve">The Common Principle. </w:t>
      </w:r>
      <w:r w:rsidRPr="006133E8">
        <w:rPr>
          <w:rFonts w:cstheme="minorHAnsi"/>
        </w:rPr>
        <w:t>They might still accept it</w:t>
      </w:r>
      <w:r w:rsidR="007C0259" w:rsidRPr="006133E8">
        <w:rPr>
          <w:rFonts w:cstheme="minorHAnsi"/>
        </w:rPr>
        <w:t>,</w:t>
      </w:r>
      <w:r w:rsidRPr="006133E8">
        <w:rPr>
          <w:rFonts w:cstheme="minorHAnsi"/>
        </w:rPr>
        <w:t xml:space="preserve"> but on other grounds.</w:t>
      </w:r>
    </w:p>
    <w:p w14:paraId="7BA9F690" w14:textId="6AD4F30F" w:rsidR="00B5422A" w:rsidRPr="006133E8" w:rsidRDefault="00895576" w:rsidP="006133E8">
      <w:pPr>
        <w:spacing w:line="480" w:lineRule="auto"/>
        <w:contextualSpacing/>
        <w:jc w:val="both"/>
        <w:rPr>
          <w:rFonts w:cstheme="minorHAnsi"/>
          <w:i/>
          <w:iCs/>
        </w:rPr>
      </w:pPr>
      <w:r w:rsidRPr="006133E8">
        <w:rPr>
          <w:rFonts w:cstheme="minorHAnsi"/>
        </w:rPr>
        <w:t xml:space="preserve">The most natural way to go </w:t>
      </w:r>
      <w:r w:rsidR="007C0259" w:rsidRPr="006133E8">
        <w:rPr>
          <w:rFonts w:cstheme="minorHAnsi"/>
        </w:rPr>
        <w:t xml:space="preserve">from </w:t>
      </w:r>
      <w:r w:rsidRPr="006133E8">
        <w:rPr>
          <w:rFonts w:cstheme="minorHAnsi"/>
        </w:rPr>
        <w:t xml:space="preserve">here is to argue that </w:t>
      </w:r>
      <w:r w:rsidRPr="006133E8">
        <w:rPr>
          <w:rFonts w:cstheme="minorHAnsi"/>
          <w:i/>
          <w:iCs/>
        </w:rPr>
        <w:t xml:space="preserve">The Common Principle </w:t>
      </w:r>
      <w:r w:rsidRPr="006133E8">
        <w:rPr>
          <w:rFonts w:cstheme="minorHAnsi"/>
        </w:rPr>
        <w:t>is valid</w:t>
      </w:r>
      <w:r w:rsidR="007C0259" w:rsidRPr="006133E8">
        <w:rPr>
          <w:rFonts w:cstheme="minorHAnsi"/>
        </w:rPr>
        <w:t>,</w:t>
      </w:r>
      <w:r w:rsidRPr="006133E8">
        <w:rPr>
          <w:rFonts w:cstheme="minorHAnsi"/>
        </w:rPr>
        <w:t xml:space="preserve"> not because it is sensitive in the right way to all of the patients’ personal reasons, but rather because it is sensitive to reasons </w:t>
      </w:r>
      <w:r w:rsidR="007C0259" w:rsidRPr="006133E8">
        <w:rPr>
          <w:rFonts w:cstheme="minorHAnsi"/>
        </w:rPr>
        <w:t xml:space="preserve">that </w:t>
      </w:r>
      <w:r w:rsidRPr="006133E8">
        <w:rPr>
          <w:rFonts w:cstheme="minorHAnsi"/>
        </w:rPr>
        <w:t xml:space="preserve">are not reasons of any patient in the group but </w:t>
      </w:r>
      <w:r w:rsidR="007C0259" w:rsidRPr="006133E8">
        <w:rPr>
          <w:rFonts w:cstheme="minorHAnsi"/>
        </w:rPr>
        <w:t xml:space="preserve">are </w:t>
      </w:r>
      <w:r w:rsidRPr="006133E8">
        <w:rPr>
          <w:rFonts w:cstheme="minorHAnsi"/>
        </w:rPr>
        <w:t xml:space="preserve">rather reasons the group has </w:t>
      </w:r>
      <w:r w:rsidRPr="006133E8">
        <w:rPr>
          <w:rFonts w:cstheme="minorHAnsi"/>
          <w:i/>
          <w:iCs/>
        </w:rPr>
        <w:t>as a group</w:t>
      </w:r>
      <w:r w:rsidRPr="006133E8">
        <w:rPr>
          <w:rFonts w:cstheme="minorHAnsi"/>
        </w:rPr>
        <w:t xml:space="preserve">. If we take both increasing the total sum of personal value and distributing it in a more egalitarian way as </w:t>
      </w:r>
      <w:r w:rsidRPr="006133E8">
        <w:rPr>
          <w:rFonts w:cstheme="minorHAnsi"/>
        </w:rPr>
        <w:lastRenderedPageBreak/>
        <w:t xml:space="preserve">reasons </w:t>
      </w:r>
      <w:r w:rsidRPr="006133E8">
        <w:rPr>
          <w:rFonts w:cstheme="minorHAnsi"/>
          <w:i/>
          <w:iCs/>
        </w:rPr>
        <w:t>for the group</w:t>
      </w:r>
      <w:r w:rsidRPr="006133E8">
        <w:rPr>
          <w:rFonts w:cstheme="minorHAnsi"/>
        </w:rPr>
        <w:t xml:space="preserve"> to prefer one distribution to another, then, trivially, the group has reasons to obey </w:t>
      </w:r>
      <w:r w:rsidR="008A3AEA" w:rsidRPr="006133E8">
        <w:rPr>
          <w:rFonts w:cstheme="minorHAnsi"/>
          <w:i/>
          <w:iCs/>
        </w:rPr>
        <w:t>T</w:t>
      </w:r>
      <w:r w:rsidRPr="006133E8">
        <w:rPr>
          <w:rFonts w:cstheme="minorHAnsi"/>
          <w:i/>
          <w:iCs/>
        </w:rPr>
        <w:t xml:space="preserve">he </w:t>
      </w:r>
      <w:r w:rsidR="008A3AEA" w:rsidRPr="006133E8">
        <w:rPr>
          <w:rFonts w:cstheme="minorHAnsi"/>
          <w:i/>
          <w:iCs/>
        </w:rPr>
        <w:t>C</w:t>
      </w:r>
      <w:r w:rsidRPr="006133E8">
        <w:rPr>
          <w:rFonts w:cstheme="minorHAnsi"/>
          <w:i/>
          <w:iCs/>
        </w:rPr>
        <w:t xml:space="preserve">ommon </w:t>
      </w:r>
      <w:r w:rsidR="008A3AEA" w:rsidRPr="006133E8">
        <w:rPr>
          <w:rFonts w:cstheme="minorHAnsi"/>
          <w:i/>
          <w:iCs/>
        </w:rPr>
        <w:t>P</w:t>
      </w:r>
      <w:r w:rsidRPr="006133E8">
        <w:rPr>
          <w:rFonts w:cstheme="minorHAnsi"/>
          <w:i/>
          <w:iCs/>
        </w:rPr>
        <w:t>rinciple.</w:t>
      </w:r>
    </w:p>
    <w:p w14:paraId="74395BD7" w14:textId="5443F406" w:rsidR="003329F0" w:rsidRPr="006133E8" w:rsidRDefault="00AF0C3E" w:rsidP="006133E8">
      <w:pPr>
        <w:spacing w:line="480" w:lineRule="auto"/>
        <w:contextualSpacing/>
        <w:jc w:val="both"/>
        <w:rPr>
          <w:rFonts w:cstheme="minorHAnsi"/>
        </w:rPr>
      </w:pPr>
      <w:r w:rsidRPr="006133E8">
        <w:rPr>
          <w:rFonts w:cstheme="minorHAnsi"/>
        </w:rPr>
        <w:t>If this conclusion is the right one to draw then clearly it is the</w:t>
      </w:r>
      <w:r w:rsidRPr="006133E8">
        <w:rPr>
          <w:rFonts w:cstheme="minorHAnsi"/>
          <w:i/>
          <w:iCs/>
        </w:rPr>
        <w:t xml:space="preserve"> Pareto</w:t>
      </w:r>
      <w:r w:rsidRPr="006133E8">
        <w:rPr>
          <w:rFonts w:cstheme="minorHAnsi"/>
        </w:rPr>
        <w:t xml:space="preserve"> principle that should be rejected, but not only in its ex-ante but also in its ex-post form (but this, in light of the arguments in the previous section, </w:t>
      </w:r>
      <w:r w:rsidR="009E212D" w:rsidRPr="006133E8">
        <w:rPr>
          <w:rFonts w:cstheme="minorHAnsi"/>
        </w:rPr>
        <w:t xml:space="preserve">is </w:t>
      </w:r>
      <w:r w:rsidRPr="006133E8">
        <w:rPr>
          <w:rFonts w:cstheme="minorHAnsi"/>
        </w:rPr>
        <w:t>not surprising). It should be rejected because</w:t>
      </w:r>
      <w:r w:rsidR="009E212D" w:rsidRPr="006133E8">
        <w:rPr>
          <w:rFonts w:cstheme="minorHAnsi"/>
        </w:rPr>
        <w:t>,</w:t>
      </w:r>
      <w:r w:rsidRPr="006133E8">
        <w:rPr>
          <w:rFonts w:cstheme="minorHAnsi"/>
        </w:rPr>
        <w:t xml:space="preserve"> by adopting the position according to which reasons that the group has</w:t>
      </w:r>
      <w:r w:rsidR="009E212D" w:rsidRPr="006133E8">
        <w:rPr>
          <w:rFonts w:cstheme="minorHAnsi"/>
        </w:rPr>
        <w:t xml:space="preserve"> </w:t>
      </w:r>
      <w:r w:rsidRPr="006133E8">
        <w:rPr>
          <w:rFonts w:cstheme="minorHAnsi"/>
        </w:rPr>
        <w:t>as a group but that none of the patient</w:t>
      </w:r>
      <w:r w:rsidR="009E212D" w:rsidRPr="006133E8">
        <w:rPr>
          <w:rFonts w:cstheme="minorHAnsi"/>
        </w:rPr>
        <w:t>s</w:t>
      </w:r>
      <w:r w:rsidRPr="006133E8">
        <w:rPr>
          <w:rFonts w:cstheme="minorHAnsi"/>
        </w:rPr>
        <w:t xml:space="preserve"> has individually should be counted by a distributer, one commits oneself </w:t>
      </w:r>
      <w:r w:rsidR="009E212D" w:rsidRPr="006133E8">
        <w:rPr>
          <w:rFonts w:cstheme="minorHAnsi"/>
        </w:rPr>
        <w:t>to</w:t>
      </w:r>
      <w:r w:rsidRPr="006133E8">
        <w:rPr>
          <w:rFonts w:cstheme="minorHAnsi"/>
        </w:rPr>
        <w:t xml:space="preserve"> a rejection of the idea that everything that is valuable in a distribution is valuable to at least one of the patients. </w:t>
      </w:r>
      <w:r w:rsidR="003329F0" w:rsidRPr="006133E8">
        <w:rPr>
          <w:rFonts w:cstheme="minorHAnsi"/>
        </w:rPr>
        <w:t>Interestingly, while this is a commitment that some egalitarians (specifically those who believe that equality is valuable in itself, even when it is not valuable for any of the patients) are willing to take</w:t>
      </w:r>
      <w:r w:rsidR="00CC4697" w:rsidRPr="006133E8">
        <w:rPr>
          <w:rFonts w:cstheme="minorHAnsi"/>
        </w:rPr>
        <w:t xml:space="preserve"> </w:t>
      </w:r>
      <w:r w:rsidR="003329F0" w:rsidRPr="006133E8">
        <w:rPr>
          <w:rFonts w:cstheme="minorHAnsi"/>
        </w:rPr>
        <w:t xml:space="preserve">and for </w:t>
      </w:r>
      <w:r w:rsidR="00CC4697" w:rsidRPr="006133E8">
        <w:rPr>
          <w:rFonts w:cstheme="minorHAnsi"/>
        </w:rPr>
        <w:t>which they</w:t>
      </w:r>
      <w:r w:rsidR="003329F0" w:rsidRPr="006133E8">
        <w:rPr>
          <w:rFonts w:cstheme="minorHAnsi"/>
        </w:rPr>
        <w:t xml:space="preserve"> are</w:t>
      </w:r>
      <w:r w:rsidR="00CC4697" w:rsidRPr="006133E8">
        <w:rPr>
          <w:rFonts w:cstheme="minorHAnsi"/>
        </w:rPr>
        <w:t xml:space="preserve"> often</w:t>
      </w:r>
      <w:r w:rsidR="003329F0" w:rsidRPr="006133E8">
        <w:rPr>
          <w:rFonts w:cstheme="minorHAnsi"/>
        </w:rPr>
        <w:t xml:space="preserve"> criticized by both </w:t>
      </w:r>
      <w:proofErr w:type="spellStart"/>
      <w:r w:rsidR="003329F0" w:rsidRPr="006133E8">
        <w:rPr>
          <w:rFonts w:cstheme="minorHAnsi"/>
        </w:rPr>
        <w:t>utilitarians</w:t>
      </w:r>
      <w:proofErr w:type="spellEnd"/>
      <w:r w:rsidR="003329F0" w:rsidRPr="006133E8">
        <w:rPr>
          <w:rFonts w:cstheme="minorHAnsi"/>
        </w:rPr>
        <w:t xml:space="preserve"> and </w:t>
      </w:r>
      <w:proofErr w:type="spellStart"/>
      <w:r w:rsidR="003329F0" w:rsidRPr="006133E8">
        <w:rPr>
          <w:rFonts w:cstheme="minorHAnsi"/>
        </w:rPr>
        <w:t>prioritarians</w:t>
      </w:r>
      <w:proofErr w:type="spellEnd"/>
      <w:r w:rsidR="00024637" w:rsidRPr="006133E8">
        <w:rPr>
          <w:rFonts w:cstheme="minorHAnsi"/>
        </w:rPr>
        <w:t xml:space="preserve">, here we see that once </w:t>
      </w:r>
      <w:r w:rsidR="00024637" w:rsidRPr="006133E8">
        <w:rPr>
          <w:rFonts w:cstheme="minorHAnsi"/>
          <w:i/>
          <w:iCs/>
        </w:rPr>
        <w:t>Pluralism</w:t>
      </w:r>
      <w:r w:rsidR="003329F0" w:rsidRPr="006133E8">
        <w:rPr>
          <w:rFonts w:cstheme="minorHAnsi"/>
        </w:rPr>
        <w:t xml:space="preserve"> </w:t>
      </w:r>
      <w:r w:rsidR="00024637" w:rsidRPr="006133E8">
        <w:rPr>
          <w:rFonts w:cstheme="minorHAnsi"/>
        </w:rPr>
        <w:t xml:space="preserve">is accepted, </w:t>
      </w:r>
      <w:proofErr w:type="spellStart"/>
      <w:r w:rsidR="009E212D" w:rsidRPr="006133E8">
        <w:rPr>
          <w:rFonts w:cstheme="minorHAnsi"/>
        </w:rPr>
        <w:t>utilitarians</w:t>
      </w:r>
      <w:proofErr w:type="spellEnd"/>
      <w:r w:rsidR="009E212D" w:rsidRPr="006133E8">
        <w:rPr>
          <w:rFonts w:cstheme="minorHAnsi"/>
        </w:rPr>
        <w:t xml:space="preserve"> </w:t>
      </w:r>
      <w:r w:rsidR="00024637" w:rsidRPr="006133E8">
        <w:rPr>
          <w:rFonts w:cstheme="minorHAnsi"/>
        </w:rPr>
        <w:t xml:space="preserve">and </w:t>
      </w:r>
      <w:proofErr w:type="spellStart"/>
      <w:r w:rsidR="00024637" w:rsidRPr="006133E8">
        <w:rPr>
          <w:rFonts w:cstheme="minorHAnsi"/>
        </w:rPr>
        <w:t>prior</w:t>
      </w:r>
      <w:r w:rsidR="00E150A1" w:rsidRPr="006133E8">
        <w:rPr>
          <w:rFonts w:cstheme="minorHAnsi"/>
        </w:rPr>
        <w:t>i</w:t>
      </w:r>
      <w:r w:rsidR="00024637" w:rsidRPr="006133E8">
        <w:rPr>
          <w:rFonts w:cstheme="minorHAnsi"/>
        </w:rPr>
        <w:t>tar</w:t>
      </w:r>
      <w:r w:rsidR="00E150A1" w:rsidRPr="006133E8">
        <w:rPr>
          <w:rFonts w:cstheme="minorHAnsi"/>
        </w:rPr>
        <w:t>i</w:t>
      </w:r>
      <w:r w:rsidR="00024637" w:rsidRPr="006133E8">
        <w:rPr>
          <w:rFonts w:cstheme="minorHAnsi"/>
        </w:rPr>
        <w:t>ans</w:t>
      </w:r>
      <w:proofErr w:type="spellEnd"/>
      <w:r w:rsidR="00024637" w:rsidRPr="006133E8">
        <w:rPr>
          <w:rFonts w:cstheme="minorHAnsi"/>
        </w:rPr>
        <w:t xml:space="preserve"> must take it too.   </w:t>
      </w:r>
    </w:p>
    <w:p w14:paraId="591DF8AD" w14:textId="4DF562F8" w:rsidR="00AE0F2A" w:rsidRDefault="00825219" w:rsidP="006133E8">
      <w:pPr>
        <w:spacing w:line="480" w:lineRule="auto"/>
        <w:contextualSpacing/>
        <w:jc w:val="both"/>
        <w:rPr>
          <w:rFonts w:cstheme="minorHAnsi"/>
        </w:rPr>
      </w:pPr>
      <w:r w:rsidRPr="006133E8">
        <w:rPr>
          <w:rFonts w:cstheme="minorHAnsi"/>
        </w:rPr>
        <w:t xml:space="preserve">The general lesson to be learnt from the discussion in this section, then, </w:t>
      </w:r>
      <w:r w:rsidR="00DF5D32" w:rsidRPr="006133E8">
        <w:rPr>
          <w:rFonts w:cstheme="minorHAnsi"/>
        </w:rPr>
        <w:t xml:space="preserve">is </w:t>
      </w:r>
      <w:r w:rsidRPr="006133E8">
        <w:rPr>
          <w:rFonts w:cstheme="minorHAnsi"/>
        </w:rPr>
        <w:t xml:space="preserve">that there is a close (and quite surprising) connection between the question of  how to weigh reasons under uncertainty (and specifically whether or not there is a unique normatively permissible way to do so) and the question of whether groups’ interests (that are irreducible to </w:t>
      </w:r>
      <w:r w:rsidR="00D57B5E" w:rsidRPr="006133E8">
        <w:rPr>
          <w:rFonts w:cstheme="minorHAnsi"/>
        </w:rPr>
        <w:t xml:space="preserve">individual’s </w:t>
      </w:r>
      <w:r w:rsidRPr="006133E8">
        <w:rPr>
          <w:rFonts w:cstheme="minorHAnsi"/>
        </w:rPr>
        <w:t xml:space="preserve">interests) count for distributive justice considerations. For </w:t>
      </w:r>
      <w:proofErr w:type="spellStart"/>
      <w:r w:rsidRPr="006133E8">
        <w:rPr>
          <w:rFonts w:cstheme="minorHAnsi"/>
        </w:rPr>
        <w:t>permisivists</w:t>
      </w:r>
      <w:proofErr w:type="spellEnd"/>
      <w:r w:rsidRPr="006133E8">
        <w:rPr>
          <w:rFonts w:cstheme="minorHAnsi"/>
        </w:rPr>
        <w:t xml:space="preserve"> with respect to weighing reasons under uncertainty (i.e. those who believe that there is more than one permissible way to weigh reasons under uncertainty), it seems that the only (or at least, </w:t>
      </w:r>
      <w:r w:rsidR="001A420E" w:rsidRPr="006133E8">
        <w:rPr>
          <w:rFonts w:cstheme="minorHAnsi"/>
        </w:rPr>
        <w:t xml:space="preserve">the </w:t>
      </w:r>
      <w:r w:rsidRPr="006133E8">
        <w:rPr>
          <w:rFonts w:cstheme="minorHAnsi"/>
        </w:rPr>
        <w:t xml:space="preserve">most natural) way to accept </w:t>
      </w:r>
      <w:r w:rsidR="00D57B5E" w:rsidRPr="006133E8">
        <w:rPr>
          <w:rFonts w:cstheme="minorHAnsi"/>
          <w:i/>
          <w:iCs/>
        </w:rPr>
        <w:t>T</w:t>
      </w:r>
      <w:r w:rsidRPr="006133E8">
        <w:rPr>
          <w:rFonts w:cstheme="minorHAnsi"/>
          <w:i/>
          <w:iCs/>
        </w:rPr>
        <w:t>he Common Principle</w:t>
      </w:r>
      <w:r w:rsidRPr="006133E8">
        <w:rPr>
          <w:rFonts w:cstheme="minorHAnsi"/>
        </w:rPr>
        <w:t xml:space="preserve"> (which, I believe, few philosophers </w:t>
      </w:r>
      <w:r w:rsidR="001A420E" w:rsidRPr="006133E8">
        <w:rPr>
          <w:rFonts w:cstheme="minorHAnsi"/>
        </w:rPr>
        <w:t xml:space="preserve">would choose to reject) is to allow for groups’ intertest to count. </w:t>
      </w:r>
      <w:r w:rsidR="00CC4697" w:rsidRPr="006133E8">
        <w:rPr>
          <w:rFonts w:cstheme="minorHAnsi"/>
        </w:rPr>
        <w:t>Non-</w:t>
      </w:r>
      <w:proofErr w:type="spellStart"/>
      <w:r w:rsidR="001A420E" w:rsidRPr="006133E8">
        <w:rPr>
          <w:rFonts w:cstheme="minorHAnsi"/>
        </w:rPr>
        <w:t>permis</w:t>
      </w:r>
      <w:r w:rsidR="00E150A1" w:rsidRPr="006133E8">
        <w:rPr>
          <w:rFonts w:cstheme="minorHAnsi"/>
        </w:rPr>
        <w:t>i</w:t>
      </w:r>
      <w:r w:rsidR="001A420E" w:rsidRPr="006133E8">
        <w:rPr>
          <w:rFonts w:cstheme="minorHAnsi"/>
        </w:rPr>
        <w:t>vists</w:t>
      </w:r>
      <w:proofErr w:type="spellEnd"/>
      <w:r w:rsidR="003329F0" w:rsidRPr="006133E8">
        <w:rPr>
          <w:rFonts w:cstheme="minorHAnsi"/>
        </w:rPr>
        <w:t xml:space="preserve"> (</w:t>
      </w:r>
      <w:r w:rsidR="00D57B5E" w:rsidRPr="006133E8">
        <w:rPr>
          <w:rFonts w:cstheme="minorHAnsi"/>
        </w:rPr>
        <w:t xml:space="preserve">who </w:t>
      </w:r>
      <w:r w:rsidR="003329F0" w:rsidRPr="006133E8">
        <w:rPr>
          <w:rFonts w:cstheme="minorHAnsi"/>
        </w:rPr>
        <w:t>also believe that it is always possible to represent risk-related reasons in the description of one of the outcomes of a prospects)</w:t>
      </w:r>
      <w:r w:rsidR="001A420E" w:rsidRPr="006133E8">
        <w:rPr>
          <w:rFonts w:cstheme="minorHAnsi"/>
        </w:rPr>
        <w:t xml:space="preserve"> can accept a restricted version of </w:t>
      </w:r>
      <w:r w:rsidR="001A420E" w:rsidRPr="006133E8">
        <w:rPr>
          <w:rFonts w:cstheme="minorHAnsi"/>
          <w:i/>
          <w:iCs/>
        </w:rPr>
        <w:t>The Common Principle</w:t>
      </w:r>
      <w:r w:rsidR="00743583" w:rsidRPr="006133E8">
        <w:rPr>
          <w:rFonts w:cstheme="minorHAnsi"/>
        </w:rPr>
        <w:t>,</w:t>
      </w:r>
      <w:r w:rsidR="001A420E" w:rsidRPr="006133E8">
        <w:rPr>
          <w:rFonts w:cstheme="minorHAnsi"/>
        </w:rPr>
        <w:t xml:space="preserve"> according to which the principle is valid only when understood as referring to those representations of the relevant value-rankings that have an expectational form.</w:t>
      </w:r>
      <w:r w:rsidR="003329F0" w:rsidRPr="006133E8">
        <w:rPr>
          <w:rFonts w:cstheme="minorHAnsi"/>
        </w:rPr>
        <w:t xml:space="preserve"> </w:t>
      </w:r>
    </w:p>
    <w:p w14:paraId="59E2A74C" w14:textId="77777777" w:rsidR="006E2035" w:rsidRPr="006133E8" w:rsidRDefault="006E2035" w:rsidP="006133E8">
      <w:pPr>
        <w:spacing w:line="480" w:lineRule="auto"/>
        <w:contextualSpacing/>
        <w:jc w:val="both"/>
        <w:rPr>
          <w:rFonts w:cstheme="minorHAnsi"/>
        </w:rPr>
      </w:pPr>
    </w:p>
    <w:p w14:paraId="7F12E332" w14:textId="25226E68" w:rsidR="00A43E65" w:rsidRPr="006133E8" w:rsidRDefault="001A420E" w:rsidP="006133E8">
      <w:pPr>
        <w:pStyle w:val="ListParagraph"/>
        <w:numPr>
          <w:ilvl w:val="0"/>
          <w:numId w:val="1"/>
        </w:numPr>
        <w:spacing w:line="480" w:lineRule="auto"/>
        <w:jc w:val="both"/>
        <w:rPr>
          <w:rFonts w:cstheme="minorHAnsi"/>
          <w:i/>
          <w:iCs/>
        </w:rPr>
      </w:pPr>
      <w:r w:rsidRPr="006133E8">
        <w:rPr>
          <w:rFonts w:cstheme="minorHAnsi"/>
          <w:i/>
          <w:iCs/>
        </w:rPr>
        <w:lastRenderedPageBreak/>
        <w:t>Conclusion</w:t>
      </w:r>
    </w:p>
    <w:p w14:paraId="5FB23603" w14:textId="215C0200" w:rsidR="00E311E3" w:rsidRPr="006133E8" w:rsidRDefault="00E311E3" w:rsidP="006133E8">
      <w:pPr>
        <w:spacing w:line="480" w:lineRule="auto"/>
        <w:jc w:val="both"/>
        <w:rPr>
          <w:rFonts w:cstheme="minorHAnsi"/>
        </w:rPr>
      </w:pPr>
      <w:r w:rsidRPr="006133E8">
        <w:rPr>
          <w:rFonts w:cstheme="minorHAnsi"/>
        </w:rPr>
        <w:t xml:space="preserve">Although I did not argue for any specific solution to the trilemma in this paper, I have reached several interesting conclusions. </w:t>
      </w:r>
    </w:p>
    <w:p w14:paraId="3D876D67" w14:textId="71D01842" w:rsidR="00E311E3" w:rsidRPr="006133E8" w:rsidRDefault="00E311E3" w:rsidP="006133E8">
      <w:pPr>
        <w:spacing w:line="480" w:lineRule="auto"/>
        <w:jc w:val="both"/>
        <w:rPr>
          <w:rFonts w:cstheme="minorHAnsi"/>
        </w:rPr>
      </w:pPr>
      <w:r w:rsidRPr="006133E8">
        <w:rPr>
          <w:rFonts w:cstheme="minorHAnsi"/>
        </w:rPr>
        <w:t xml:space="preserve">First, by pointing to the trilemma I have demonstrated that the </w:t>
      </w:r>
      <w:r w:rsidRPr="006133E8">
        <w:rPr>
          <w:rFonts w:cstheme="minorHAnsi"/>
          <w:i/>
          <w:iCs/>
        </w:rPr>
        <w:t>ex-ante Pareto</w:t>
      </w:r>
      <w:r w:rsidRPr="006133E8">
        <w:rPr>
          <w:rFonts w:cstheme="minorHAnsi"/>
        </w:rPr>
        <w:t xml:space="preserve"> principle is</w:t>
      </w:r>
      <w:r w:rsidR="00FE7F70" w:rsidRPr="006133E8">
        <w:rPr>
          <w:rFonts w:cstheme="minorHAnsi"/>
        </w:rPr>
        <w:t xml:space="preserve"> an</w:t>
      </w:r>
      <w:r w:rsidRPr="006133E8">
        <w:rPr>
          <w:rFonts w:cstheme="minorHAnsi"/>
        </w:rPr>
        <w:t xml:space="preserve"> even more demanding </w:t>
      </w:r>
      <w:r w:rsidR="00FE7F70" w:rsidRPr="006133E8">
        <w:rPr>
          <w:rFonts w:cstheme="minorHAnsi"/>
        </w:rPr>
        <w:t xml:space="preserve">principle </w:t>
      </w:r>
      <w:r w:rsidRPr="006133E8">
        <w:rPr>
          <w:rFonts w:cstheme="minorHAnsi"/>
        </w:rPr>
        <w:t xml:space="preserve">than is </w:t>
      </w:r>
      <w:r w:rsidR="00743583" w:rsidRPr="006133E8">
        <w:rPr>
          <w:rFonts w:cstheme="minorHAnsi"/>
        </w:rPr>
        <w:t xml:space="preserve">usually </w:t>
      </w:r>
      <w:r w:rsidRPr="006133E8">
        <w:rPr>
          <w:rFonts w:cstheme="minorHAnsi"/>
        </w:rPr>
        <w:t xml:space="preserve">realized. It not only conflicts with ex-post egalitarianism and </w:t>
      </w:r>
      <w:proofErr w:type="spellStart"/>
      <w:r w:rsidRPr="006133E8">
        <w:rPr>
          <w:rFonts w:cstheme="minorHAnsi"/>
        </w:rPr>
        <w:t>priorit</w:t>
      </w:r>
      <w:r w:rsidR="00E150A1" w:rsidRPr="006133E8">
        <w:rPr>
          <w:rFonts w:cstheme="minorHAnsi"/>
        </w:rPr>
        <w:t>ar</w:t>
      </w:r>
      <w:r w:rsidRPr="006133E8">
        <w:rPr>
          <w:rFonts w:cstheme="minorHAnsi"/>
        </w:rPr>
        <w:t>ianism</w:t>
      </w:r>
      <w:proofErr w:type="spellEnd"/>
      <w:r w:rsidRPr="006133E8">
        <w:rPr>
          <w:rFonts w:cstheme="minorHAnsi"/>
        </w:rPr>
        <w:t xml:space="preserve">, but also, given </w:t>
      </w:r>
      <w:r w:rsidRPr="006133E8">
        <w:rPr>
          <w:rFonts w:cstheme="minorHAnsi"/>
          <w:i/>
          <w:iCs/>
        </w:rPr>
        <w:t>Pluralism,</w:t>
      </w:r>
      <w:r w:rsidRPr="006133E8">
        <w:rPr>
          <w:rFonts w:cstheme="minorHAnsi"/>
        </w:rPr>
        <w:t xml:space="preserve"> with </w:t>
      </w:r>
      <w:r w:rsidR="00810F3E" w:rsidRPr="006133E8">
        <w:rPr>
          <w:rFonts w:cstheme="minorHAnsi"/>
        </w:rPr>
        <w:t>U</w:t>
      </w:r>
      <w:r w:rsidRPr="006133E8">
        <w:rPr>
          <w:rFonts w:cstheme="minorHAnsi"/>
        </w:rPr>
        <w:t>tilitarianism. Thus, the trilemma can be used by opponents of the principle to strengthen their case against it.</w:t>
      </w:r>
    </w:p>
    <w:p w14:paraId="7C6EC8F6" w14:textId="3DE7476D" w:rsidR="00FE7F70" w:rsidRPr="006133E8" w:rsidRDefault="00E311E3" w:rsidP="006133E8">
      <w:pPr>
        <w:spacing w:line="480" w:lineRule="auto"/>
        <w:jc w:val="both"/>
        <w:rPr>
          <w:rFonts w:cstheme="minorHAnsi"/>
        </w:rPr>
      </w:pPr>
      <w:r w:rsidRPr="006133E8">
        <w:rPr>
          <w:rFonts w:cstheme="minorHAnsi"/>
        </w:rPr>
        <w:t>Second, the trilemma shows that accepting the Pareto principle on non-consequentialist grounds</w:t>
      </w:r>
      <w:r w:rsidR="00FE7F70" w:rsidRPr="006133E8">
        <w:rPr>
          <w:rFonts w:cstheme="minorHAnsi"/>
        </w:rPr>
        <w:t xml:space="preserve"> is a radical move in the sense that it conflicts with minimal consequentialist considerations (captured by </w:t>
      </w:r>
      <w:r w:rsidR="00A84009" w:rsidRPr="006133E8">
        <w:rPr>
          <w:rFonts w:cstheme="minorHAnsi"/>
          <w:i/>
          <w:iCs/>
        </w:rPr>
        <w:t>T</w:t>
      </w:r>
      <w:r w:rsidR="00FE7F70" w:rsidRPr="006133E8">
        <w:rPr>
          <w:rFonts w:cstheme="minorHAnsi"/>
          <w:i/>
          <w:iCs/>
        </w:rPr>
        <w:t xml:space="preserve">he Common Principle). </w:t>
      </w:r>
      <w:r w:rsidR="00FE7F70" w:rsidRPr="006133E8">
        <w:rPr>
          <w:rFonts w:cstheme="minorHAnsi"/>
        </w:rPr>
        <w:t>I have show</w:t>
      </w:r>
      <w:r w:rsidR="00A84009" w:rsidRPr="006133E8">
        <w:rPr>
          <w:rFonts w:cstheme="minorHAnsi"/>
        </w:rPr>
        <w:t>n</w:t>
      </w:r>
      <w:r w:rsidR="00FE7F70" w:rsidRPr="006133E8">
        <w:rPr>
          <w:rFonts w:cstheme="minorHAnsi"/>
        </w:rPr>
        <w:t xml:space="preserve"> how this general conclusion translates to a specific objection to </w:t>
      </w:r>
      <w:proofErr w:type="spellStart"/>
      <w:r w:rsidR="00FE7F70" w:rsidRPr="006133E8">
        <w:rPr>
          <w:rFonts w:cstheme="minorHAnsi"/>
        </w:rPr>
        <w:t>Buchak’s</w:t>
      </w:r>
      <w:proofErr w:type="spellEnd"/>
      <w:r w:rsidR="00FE7F70" w:rsidRPr="006133E8">
        <w:rPr>
          <w:rFonts w:cstheme="minorHAnsi"/>
        </w:rPr>
        <w:t xml:space="preserve"> argument for relative </w:t>
      </w:r>
      <w:proofErr w:type="spellStart"/>
      <w:r w:rsidR="00FE7F70" w:rsidRPr="006133E8">
        <w:rPr>
          <w:rFonts w:cstheme="minorHAnsi"/>
        </w:rPr>
        <w:t>priorit</w:t>
      </w:r>
      <w:r w:rsidR="00E150A1" w:rsidRPr="006133E8">
        <w:rPr>
          <w:rFonts w:cstheme="minorHAnsi"/>
        </w:rPr>
        <w:t>ar</w:t>
      </w:r>
      <w:r w:rsidR="00FE7F70" w:rsidRPr="006133E8">
        <w:rPr>
          <w:rFonts w:cstheme="minorHAnsi"/>
        </w:rPr>
        <w:t>ianism</w:t>
      </w:r>
      <w:proofErr w:type="spellEnd"/>
      <w:r w:rsidR="00FE7F70" w:rsidRPr="006133E8">
        <w:rPr>
          <w:rFonts w:cstheme="minorHAnsi"/>
        </w:rPr>
        <w:t xml:space="preserve">. </w:t>
      </w:r>
    </w:p>
    <w:p w14:paraId="6EED8F2B" w14:textId="57B2D9FB" w:rsidR="00E311E3" w:rsidRPr="006133E8" w:rsidRDefault="00FE7F70" w:rsidP="006133E8">
      <w:pPr>
        <w:spacing w:line="480" w:lineRule="auto"/>
        <w:jc w:val="both"/>
        <w:rPr>
          <w:rFonts w:cstheme="minorHAnsi"/>
        </w:rPr>
      </w:pPr>
      <w:r w:rsidRPr="006133E8">
        <w:rPr>
          <w:rFonts w:cstheme="minorHAnsi"/>
        </w:rPr>
        <w:t xml:space="preserve">Finally, I have argued that accepting the Pareto principle on consequentialist grounds (i.e. accepting it as a valid principle of aggregation of personal values) has very strong implications. It commits one to being a non-primitivist regarding weighing reasons under uncertainty and to </w:t>
      </w:r>
      <w:r w:rsidR="00AE2E4C" w:rsidRPr="006133E8">
        <w:rPr>
          <w:rFonts w:cstheme="minorHAnsi"/>
        </w:rPr>
        <w:t xml:space="preserve">the position that it is always possible to individuate outcomes in such a way that every risk-related reason (in a given choice situation) is included in their descriptions. </w:t>
      </w:r>
    </w:p>
    <w:p w14:paraId="4C5C1302" w14:textId="0352021B" w:rsidR="00AB5531" w:rsidRPr="00AB5531" w:rsidRDefault="00AE2E4C" w:rsidP="00AB5531">
      <w:pPr>
        <w:spacing w:line="480" w:lineRule="auto"/>
        <w:jc w:val="both"/>
        <w:rPr>
          <w:rFonts w:cstheme="minorHAnsi"/>
        </w:rPr>
      </w:pPr>
      <w:r w:rsidRPr="006133E8">
        <w:rPr>
          <w:rFonts w:cstheme="minorHAnsi"/>
        </w:rPr>
        <w:t xml:space="preserve">Those who are unwilling to accept at least one of these two assumptions and are still committed to </w:t>
      </w:r>
      <w:r w:rsidRPr="006133E8">
        <w:rPr>
          <w:rFonts w:cstheme="minorHAnsi"/>
          <w:i/>
          <w:iCs/>
        </w:rPr>
        <w:t xml:space="preserve">The Common Principle </w:t>
      </w:r>
      <w:r w:rsidRPr="006133E8">
        <w:rPr>
          <w:rFonts w:cstheme="minorHAnsi"/>
        </w:rPr>
        <w:t xml:space="preserve">must reject the Pareto principle. I have argued that one tempting way to do </w:t>
      </w:r>
      <w:r w:rsidR="00A84009" w:rsidRPr="006133E8">
        <w:rPr>
          <w:rFonts w:cstheme="minorHAnsi"/>
        </w:rPr>
        <w:t xml:space="preserve">this </w:t>
      </w:r>
      <w:r w:rsidRPr="006133E8">
        <w:rPr>
          <w:rFonts w:cstheme="minorHAnsi"/>
        </w:rPr>
        <w:t xml:space="preserve">is to reject the idea that any valuable feature of a distribution is valuable for at least one of the patients.  </w:t>
      </w:r>
    </w:p>
    <w:p w14:paraId="0E99042B" w14:textId="1F41A34A" w:rsidR="00106606" w:rsidRPr="006133E8" w:rsidRDefault="002D786A" w:rsidP="006133E8">
      <w:pPr>
        <w:spacing w:line="480" w:lineRule="auto"/>
        <w:jc w:val="both"/>
        <w:rPr>
          <w:rFonts w:cstheme="minorHAnsi"/>
          <w:i/>
          <w:iCs/>
        </w:rPr>
      </w:pPr>
      <w:r w:rsidRPr="006133E8">
        <w:rPr>
          <w:rFonts w:cstheme="minorHAnsi"/>
          <w:i/>
          <w:iCs/>
        </w:rPr>
        <w:t>References</w:t>
      </w:r>
    </w:p>
    <w:p w14:paraId="5BC1A497" w14:textId="692715DE" w:rsidR="00F11FC4" w:rsidRPr="006133E8" w:rsidRDefault="00F11FC4" w:rsidP="006133E8">
      <w:pPr>
        <w:spacing w:after="200" w:line="480" w:lineRule="auto"/>
        <w:rPr>
          <w:rFonts w:cstheme="minorHAnsi"/>
        </w:rPr>
      </w:pPr>
      <w:r w:rsidRPr="006133E8">
        <w:rPr>
          <w:rFonts w:cstheme="minorHAnsi"/>
        </w:rPr>
        <w:t xml:space="preserve">Allais, M. (1953), Le </w:t>
      </w:r>
      <w:proofErr w:type="spellStart"/>
      <w:r w:rsidRPr="006133E8">
        <w:rPr>
          <w:rFonts w:cstheme="minorHAnsi"/>
        </w:rPr>
        <w:t>Comportement</w:t>
      </w:r>
      <w:proofErr w:type="spellEnd"/>
      <w:r w:rsidRPr="006133E8">
        <w:rPr>
          <w:rFonts w:cstheme="minorHAnsi"/>
        </w:rPr>
        <w:t xml:space="preserve"> de </w:t>
      </w:r>
      <w:proofErr w:type="spellStart"/>
      <w:r w:rsidRPr="006133E8">
        <w:rPr>
          <w:rFonts w:cstheme="minorHAnsi"/>
        </w:rPr>
        <w:t>l’Homme</w:t>
      </w:r>
      <w:proofErr w:type="spellEnd"/>
      <w:r w:rsidRPr="006133E8">
        <w:rPr>
          <w:rFonts w:cstheme="minorHAnsi"/>
        </w:rPr>
        <w:t xml:space="preserve"> </w:t>
      </w:r>
      <w:proofErr w:type="spellStart"/>
      <w:r w:rsidRPr="006133E8">
        <w:rPr>
          <w:rFonts w:cstheme="minorHAnsi"/>
        </w:rPr>
        <w:t>Rationnel</w:t>
      </w:r>
      <w:proofErr w:type="spellEnd"/>
      <w:r w:rsidRPr="006133E8">
        <w:rPr>
          <w:rFonts w:cstheme="minorHAnsi"/>
        </w:rPr>
        <w:t xml:space="preserve"> </w:t>
      </w:r>
      <w:proofErr w:type="spellStart"/>
      <w:r w:rsidRPr="006133E8">
        <w:rPr>
          <w:rFonts w:cstheme="minorHAnsi"/>
        </w:rPr>
        <w:t>Devant</w:t>
      </w:r>
      <w:proofErr w:type="spellEnd"/>
      <w:r w:rsidRPr="006133E8">
        <w:rPr>
          <w:rFonts w:cstheme="minorHAnsi"/>
        </w:rPr>
        <w:t xml:space="preserve"> le </w:t>
      </w:r>
      <w:proofErr w:type="spellStart"/>
      <w:r w:rsidRPr="006133E8">
        <w:rPr>
          <w:rFonts w:cstheme="minorHAnsi"/>
        </w:rPr>
        <w:t>Risque</w:t>
      </w:r>
      <w:proofErr w:type="spellEnd"/>
      <w:r w:rsidRPr="006133E8">
        <w:rPr>
          <w:rFonts w:cstheme="minorHAnsi"/>
        </w:rPr>
        <w:t xml:space="preserve">: Critique des </w:t>
      </w:r>
      <w:proofErr w:type="spellStart"/>
      <w:r w:rsidRPr="006133E8">
        <w:rPr>
          <w:rFonts w:cstheme="minorHAnsi"/>
        </w:rPr>
        <w:t>Postulats</w:t>
      </w:r>
      <w:proofErr w:type="spellEnd"/>
      <w:r w:rsidRPr="006133E8">
        <w:rPr>
          <w:rFonts w:cstheme="minorHAnsi"/>
        </w:rPr>
        <w:t xml:space="preserve"> et </w:t>
      </w:r>
      <w:proofErr w:type="spellStart"/>
      <w:r w:rsidRPr="006133E8">
        <w:rPr>
          <w:rFonts w:cstheme="minorHAnsi"/>
        </w:rPr>
        <w:t>Axiomesde</w:t>
      </w:r>
      <w:proofErr w:type="spellEnd"/>
      <w:r w:rsidRPr="006133E8">
        <w:rPr>
          <w:rFonts w:cstheme="minorHAnsi"/>
        </w:rPr>
        <w:t xml:space="preserve"> </w:t>
      </w:r>
      <w:proofErr w:type="spellStart"/>
      <w:r w:rsidRPr="006133E8">
        <w:rPr>
          <w:rFonts w:cstheme="minorHAnsi"/>
        </w:rPr>
        <w:t>l’Ecole</w:t>
      </w:r>
      <w:proofErr w:type="spellEnd"/>
      <w:r w:rsidRPr="006133E8">
        <w:rPr>
          <w:rFonts w:cstheme="minorHAnsi"/>
        </w:rPr>
        <w:t xml:space="preserve"> </w:t>
      </w:r>
      <w:proofErr w:type="spellStart"/>
      <w:r w:rsidRPr="006133E8">
        <w:rPr>
          <w:rFonts w:cstheme="minorHAnsi"/>
        </w:rPr>
        <w:t>Americaine</w:t>
      </w:r>
      <w:proofErr w:type="spellEnd"/>
      <w:r w:rsidRPr="006133E8">
        <w:rPr>
          <w:rFonts w:cstheme="minorHAnsi"/>
        </w:rPr>
        <w:t xml:space="preserve">, </w:t>
      </w:r>
      <w:proofErr w:type="spellStart"/>
      <w:r w:rsidRPr="006133E8">
        <w:rPr>
          <w:rFonts w:cstheme="minorHAnsi"/>
          <w:i/>
          <w:iCs/>
        </w:rPr>
        <w:t>Econometrica</w:t>
      </w:r>
      <w:proofErr w:type="spellEnd"/>
      <w:r w:rsidRPr="006133E8">
        <w:rPr>
          <w:rFonts w:cstheme="minorHAnsi"/>
        </w:rPr>
        <w:t>, 21, 503–46.</w:t>
      </w:r>
    </w:p>
    <w:p w14:paraId="69A6E289" w14:textId="28BAE306" w:rsidR="000148E1" w:rsidRPr="006133E8" w:rsidRDefault="000148E1" w:rsidP="006133E8">
      <w:pPr>
        <w:spacing w:line="480" w:lineRule="auto"/>
        <w:jc w:val="both"/>
        <w:rPr>
          <w:rFonts w:cstheme="minorHAnsi"/>
        </w:rPr>
      </w:pPr>
      <w:r w:rsidRPr="006133E8">
        <w:rPr>
          <w:rFonts w:cstheme="minorHAnsi"/>
        </w:rPr>
        <w:lastRenderedPageBreak/>
        <w:t xml:space="preserve">Alon, S. and Gayer, G. (2016), Utilitarian preferences with multiple priors, </w:t>
      </w:r>
      <w:proofErr w:type="spellStart"/>
      <w:r w:rsidRPr="006133E8">
        <w:rPr>
          <w:rFonts w:cstheme="minorHAnsi"/>
          <w:i/>
          <w:iCs/>
        </w:rPr>
        <w:t>Econometrica</w:t>
      </w:r>
      <w:proofErr w:type="spellEnd"/>
      <w:r w:rsidRPr="006133E8">
        <w:rPr>
          <w:rFonts w:cstheme="minorHAnsi"/>
          <w:i/>
          <w:iCs/>
        </w:rPr>
        <w:t xml:space="preserve">, </w:t>
      </w:r>
      <w:r w:rsidRPr="006133E8">
        <w:rPr>
          <w:rFonts w:cstheme="minorHAnsi"/>
        </w:rPr>
        <w:t>84 (3), 1181-1201,</w:t>
      </w:r>
    </w:p>
    <w:p w14:paraId="3054D43C" w14:textId="0D2F4641" w:rsidR="001E1FF2" w:rsidRPr="006133E8" w:rsidRDefault="001E1FF2" w:rsidP="006133E8">
      <w:pPr>
        <w:spacing w:line="480" w:lineRule="auto"/>
        <w:jc w:val="both"/>
        <w:rPr>
          <w:rFonts w:cstheme="minorHAnsi"/>
        </w:rPr>
      </w:pPr>
      <w:proofErr w:type="spellStart"/>
      <w:r w:rsidRPr="006133E8">
        <w:rPr>
          <w:rFonts w:cstheme="minorHAnsi"/>
        </w:rPr>
        <w:t>Blackorby</w:t>
      </w:r>
      <w:proofErr w:type="spellEnd"/>
      <w:r w:rsidRPr="006133E8">
        <w:rPr>
          <w:rFonts w:cstheme="minorHAnsi"/>
        </w:rPr>
        <w:t xml:space="preserve">, C., D. Donaldson and P. </w:t>
      </w:r>
      <w:proofErr w:type="spellStart"/>
      <w:r w:rsidRPr="006133E8">
        <w:rPr>
          <w:rFonts w:cstheme="minorHAnsi"/>
        </w:rPr>
        <w:t>Mongin</w:t>
      </w:r>
      <w:proofErr w:type="spellEnd"/>
      <w:r w:rsidRPr="006133E8">
        <w:rPr>
          <w:rFonts w:cstheme="minorHAnsi"/>
        </w:rPr>
        <w:t xml:space="preserve"> (2004), Social Aggregation Without the Expected Utility Hypothesis, </w:t>
      </w:r>
      <w:r w:rsidRPr="006133E8">
        <w:rPr>
          <w:rFonts w:cstheme="minorHAnsi"/>
          <w:i/>
          <w:iCs/>
        </w:rPr>
        <w:t>Cahier no. 2004-020</w:t>
      </w:r>
      <w:r w:rsidRPr="006133E8">
        <w:rPr>
          <w:rFonts w:cstheme="minorHAnsi"/>
        </w:rPr>
        <w:t xml:space="preserve">, </w:t>
      </w:r>
      <w:proofErr w:type="spellStart"/>
      <w:r w:rsidRPr="006133E8">
        <w:rPr>
          <w:rFonts w:cstheme="minorHAnsi"/>
        </w:rPr>
        <w:t>Laboratoire</w:t>
      </w:r>
      <w:proofErr w:type="spellEnd"/>
      <w:r w:rsidRPr="006133E8">
        <w:rPr>
          <w:rFonts w:cstheme="minorHAnsi"/>
        </w:rPr>
        <w:t xml:space="preserve"> </w:t>
      </w:r>
      <w:proofErr w:type="spellStart"/>
      <w:r w:rsidRPr="006133E8">
        <w:rPr>
          <w:rFonts w:cstheme="minorHAnsi"/>
        </w:rPr>
        <w:t>d'économétrie</w:t>
      </w:r>
      <w:proofErr w:type="spellEnd"/>
      <w:r w:rsidRPr="006133E8">
        <w:rPr>
          <w:rFonts w:cstheme="minorHAnsi"/>
        </w:rPr>
        <w:t>, Ecole Polytechnique.</w:t>
      </w:r>
    </w:p>
    <w:p w14:paraId="4E53114B" w14:textId="1DC7006E" w:rsidR="00F87DCF" w:rsidRPr="006133E8" w:rsidRDefault="00F87DCF" w:rsidP="006133E8">
      <w:pPr>
        <w:spacing w:line="480" w:lineRule="auto"/>
        <w:jc w:val="both"/>
        <w:rPr>
          <w:rFonts w:cstheme="minorHAnsi"/>
        </w:rPr>
      </w:pPr>
      <w:r w:rsidRPr="006133E8">
        <w:rPr>
          <w:rFonts w:cstheme="minorHAnsi"/>
        </w:rPr>
        <w:t xml:space="preserve">Bradley, R. (2005), Bayesian Utilitarianism and Probability Homogeneity, </w:t>
      </w:r>
      <w:r w:rsidRPr="006133E8">
        <w:rPr>
          <w:rFonts w:cstheme="minorHAnsi"/>
          <w:i/>
          <w:iCs/>
        </w:rPr>
        <w:t>Social Choice and Welfare</w:t>
      </w:r>
      <w:r w:rsidRPr="006133E8">
        <w:rPr>
          <w:rFonts w:cstheme="minorHAnsi"/>
        </w:rPr>
        <w:t>, 24, 221-51.</w:t>
      </w:r>
    </w:p>
    <w:p w14:paraId="46D0085E" w14:textId="2D04CB19" w:rsidR="004611D9" w:rsidRPr="006133E8" w:rsidRDefault="004611D9" w:rsidP="006133E8">
      <w:pPr>
        <w:spacing w:after="200" w:line="480" w:lineRule="auto"/>
        <w:jc w:val="both"/>
        <w:rPr>
          <w:rFonts w:cstheme="minorHAnsi"/>
        </w:rPr>
      </w:pPr>
      <w:r w:rsidRPr="006133E8">
        <w:rPr>
          <w:rFonts w:cstheme="minorHAnsi"/>
        </w:rPr>
        <w:t xml:space="preserve">Bradley, R. (2017), </w:t>
      </w:r>
      <w:r w:rsidRPr="006133E8">
        <w:rPr>
          <w:rFonts w:cstheme="minorHAnsi"/>
          <w:i/>
          <w:iCs/>
        </w:rPr>
        <w:t>Decisions Theory with a Human Face</w:t>
      </w:r>
      <w:r w:rsidRPr="006133E8">
        <w:rPr>
          <w:rFonts w:cstheme="minorHAnsi"/>
        </w:rPr>
        <w:t>, Cambridge University Press.</w:t>
      </w:r>
    </w:p>
    <w:p w14:paraId="76683DD2" w14:textId="472DE5A7" w:rsidR="000341B8" w:rsidRPr="006133E8" w:rsidRDefault="000341B8" w:rsidP="006133E8">
      <w:pPr>
        <w:spacing w:line="480" w:lineRule="auto"/>
        <w:jc w:val="both"/>
        <w:rPr>
          <w:rFonts w:cstheme="minorHAnsi"/>
        </w:rPr>
      </w:pPr>
      <w:r w:rsidRPr="006133E8">
        <w:rPr>
          <w:rFonts w:cstheme="minorHAnsi"/>
        </w:rPr>
        <w:t xml:space="preserve">Briggs, R. (2015), Cost of abandoning the Sure-Thing Principle, </w:t>
      </w:r>
      <w:r w:rsidRPr="006133E8">
        <w:rPr>
          <w:rFonts w:cstheme="minorHAnsi"/>
          <w:i/>
          <w:iCs/>
        </w:rPr>
        <w:t xml:space="preserve">Canadian Journal of Philosophy, </w:t>
      </w:r>
      <w:r w:rsidRPr="006133E8">
        <w:rPr>
          <w:rFonts w:cstheme="minorHAnsi"/>
        </w:rPr>
        <w:t xml:space="preserve">45 (5-6), 827-40. </w:t>
      </w:r>
    </w:p>
    <w:p w14:paraId="7791991C" w14:textId="537D9FBD" w:rsidR="00E22134" w:rsidRPr="006133E8" w:rsidRDefault="00E22134" w:rsidP="006133E8">
      <w:pPr>
        <w:spacing w:line="480" w:lineRule="auto"/>
        <w:jc w:val="both"/>
        <w:rPr>
          <w:rFonts w:cstheme="minorHAnsi"/>
        </w:rPr>
      </w:pPr>
      <w:r w:rsidRPr="006133E8">
        <w:rPr>
          <w:rFonts w:cstheme="minorHAnsi"/>
        </w:rPr>
        <w:t xml:space="preserve">Broome, J. (1987), Utilitarianism and Expected Utility, </w:t>
      </w:r>
      <w:r w:rsidRPr="006133E8">
        <w:rPr>
          <w:rFonts w:cstheme="minorHAnsi"/>
          <w:i/>
          <w:iCs/>
        </w:rPr>
        <w:t xml:space="preserve">The Journal of Philosophy, </w:t>
      </w:r>
      <w:r w:rsidRPr="006133E8">
        <w:rPr>
          <w:rFonts w:cstheme="minorHAnsi"/>
        </w:rPr>
        <w:t>84 (8), 405-22.</w:t>
      </w:r>
    </w:p>
    <w:p w14:paraId="1565FA4B" w14:textId="1422FBF3" w:rsidR="00F87DCF" w:rsidRPr="006133E8" w:rsidRDefault="00F87DCF" w:rsidP="006133E8">
      <w:pPr>
        <w:spacing w:line="480" w:lineRule="auto"/>
        <w:jc w:val="both"/>
        <w:rPr>
          <w:rFonts w:cstheme="minorHAnsi"/>
        </w:rPr>
      </w:pPr>
      <w:r w:rsidRPr="006133E8">
        <w:rPr>
          <w:rFonts w:cstheme="minorHAnsi"/>
        </w:rPr>
        <w:t xml:space="preserve">Broome, J. (1990), </w:t>
      </w:r>
      <w:proofErr w:type="spellStart"/>
      <w:r w:rsidRPr="006133E8">
        <w:rPr>
          <w:rFonts w:cstheme="minorHAnsi"/>
        </w:rPr>
        <w:t>Bolker</w:t>
      </w:r>
      <w:proofErr w:type="spellEnd"/>
      <w:r w:rsidRPr="006133E8">
        <w:rPr>
          <w:rFonts w:cstheme="minorHAnsi"/>
        </w:rPr>
        <w:t>–Jeffrey Expected Utility Theory and Axiomatic Utilitarianism</w:t>
      </w:r>
      <w:r w:rsidRPr="006133E8">
        <w:rPr>
          <w:rFonts w:cstheme="minorHAnsi"/>
          <w:i/>
          <w:iCs/>
        </w:rPr>
        <w:t>, Review of Economic Studies</w:t>
      </w:r>
      <w:r w:rsidRPr="006133E8">
        <w:rPr>
          <w:rFonts w:cstheme="minorHAnsi"/>
        </w:rPr>
        <w:t>, 57, 477–03.</w:t>
      </w:r>
    </w:p>
    <w:p w14:paraId="1D284F74" w14:textId="245AE88D" w:rsidR="0019785A" w:rsidRPr="006133E8" w:rsidRDefault="0019785A" w:rsidP="006133E8">
      <w:pPr>
        <w:spacing w:line="480" w:lineRule="auto"/>
        <w:jc w:val="both"/>
        <w:rPr>
          <w:rFonts w:cstheme="minorHAnsi"/>
        </w:rPr>
      </w:pPr>
      <w:r w:rsidRPr="006133E8">
        <w:rPr>
          <w:rFonts w:cstheme="minorHAnsi"/>
        </w:rPr>
        <w:t xml:space="preserve">Broome, J. (1991), </w:t>
      </w:r>
      <w:r w:rsidRPr="006133E8">
        <w:rPr>
          <w:rFonts w:cstheme="minorHAnsi"/>
          <w:i/>
          <w:iCs/>
        </w:rPr>
        <w:t>Weighing Goods</w:t>
      </w:r>
      <w:r w:rsidRPr="006133E8">
        <w:rPr>
          <w:rFonts w:cstheme="minorHAnsi"/>
        </w:rPr>
        <w:t>, Cambridge, Mass.: Basil Blackwell.</w:t>
      </w:r>
    </w:p>
    <w:p w14:paraId="27A4FB66" w14:textId="52F87620" w:rsidR="000341B8" w:rsidRPr="006133E8" w:rsidRDefault="00F11FC4" w:rsidP="006133E8">
      <w:pPr>
        <w:spacing w:after="200" w:line="480" w:lineRule="auto"/>
        <w:rPr>
          <w:rFonts w:cstheme="minorHAnsi"/>
        </w:rPr>
      </w:pPr>
      <w:proofErr w:type="spellStart"/>
      <w:r w:rsidRPr="006133E8">
        <w:rPr>
          <w:rFonts w:cstheme="minorHAnsi"/>
        </w:rPr>
        <w:t>Buchak</w:t>
      </w:r>
      <w:proofErr w:type="spellEnd"/>
      <w:r w:rsidRPr="006133E8">
        <w:rPr>
          <w:rFonts w:cstheme="minorHAnsi"/>
        </w:rPr>
        <w:t>, L. (2013),</w:t>
      </w:r>
      <w:r w:rsidRPr="006133E8">
        <w:rPr>
          <w:rFonts w:cstheme="minorHAnsi"/>
          <w:i/>
          <w:iCs/>
        </w:rPr>
        <w:t xml:space="preserve"> Risk and Rationality</w:t>
      </w:r>
      <w:r w:rsidRPr="006133E8">
        <w:rPr>
          <w:rFonts w:cstheme="minorHAnsi"/>
        </w:rPr>
        <w:t xml:space="preserve">, Oxford University Press. </w:t>
      </w:r>
    </w:p>
    <w:p w14:paraId="1E84B8FF" w14:textId="258B1918" w:rsidR="00A6133E" w:rsidRPr="006133E8" w:rsidRDefault="000341B8" w:rsidP="006133E8">
      <w:pPr>
        <w:spacing w:after="200" w:line="480" w:lineRule="auto"/>
        <w:rPr>
          <w:rFonts w:cstheme="minorHAnsi"/>
        </w:rPr>
      </w:pPr>
      <w:proofErr w:type="spellStart"/>
      <w:r w:rsidRPr="006133E8">
        <w:rPr>
          <w:rFonts w:cstheme="minorHAnsi"/>
        </w:rPr>
        <w:t>Buchak</w:t>
      </w:r>
      <w:proofErr w:type="spellEnd"/>
      <w:r w:rsidRPr="006133E8">
        <w:rPr>
          <w:rFonts w:cstheme="minorHAnsi"/>
        </w:rPr>
        <w:t xml:space="preserve">, L. (2015), </w:t>
      </w:r>
      <w:r w:rsidR="00A6133E" w:rsidRPr="006133E8">
        <w:rPr>
          <w:rFonts w:cstheme="minorHAnsi"/>
        </w:rPr>
        <w:t xml:space="preserve">Revisiting Risk and Rationality: A Reply to Pettigrew and Briggs, </w:t>
      </w:r>
      <w:r w:rsidR="00A6133E" w:rsidRPr="006133E8">
        <w:rPr>
          <w:rFonts w:cstheme="minorHAnsi"/>
          <w:i/>
          <w:iCs/>
        </w:rPr>
        <w:t xml:space="preserve">Canadian Journal of Philosophy, </w:t>
      </w:r>
      <w:r w:rsidR="00A6133E" w:rsidRPr="006133E8">
        <w:rPr>
          <w:rFonts w:cstheme="minorHAnsi"/>
        </w:rPr>
        <w:t>45 (5-6), 841-62.</w:t>
      </w:r>
    </w:p>
    <w:p w14:paraId="5D157F05" w14:textId="01C61875" w:rsidR="00E22134" w:rsidRPr="006133E8" w:rsidRDefault="00E22134" w:rsidP="006133E8">
      <w:pPr>
        <w:spacing w:line="480" w:lineRule="auto"/>
        <w:jc w:val="both"/>
        <w:rPr>
          <w:rFonts w:cstheme="minorHAnsi"/>
        </w:rPr>
      </w:pPr>
      <w:proofErr w:type="spellStart"/>
      <w:r w:rsidRPr="006133E8">
        <w:rPr>
          <w:rFonts w:cstheme="minorHAnsi"/>
        </w:rPr>
        <w:t>Buchak</w:t>
      </w:r>
      <w:proofErr w:type="spellEnd"/>
      <w:r w:rsidRPr="006133E8">
        <w:rPr>
          <w:rFonts w:cstheme="minorHAnsi"/>
        </w:rPr>
        <w:t xml:space="preserve">, L. (2017), Taking risks behind the veil of ignorance, </w:t>
      </w:r>
      <w:r w:rsidRPr="006133E8">
        <w:rPr>
          <w:rFonts w:cstheme="minorHAnsi"/>
          <w:i/>
          <w:iCs/>
        </w:rPr>
        <w:t>Ethics,</w:t>
      </w:r>
      <w:r w:rsidRPr="006133E8">
        <w:rPr>
          <w:rFonts w:cstheme="minorHAnsi"/>
        </w:rPr>
        <w:t xml:space="preserve"> 127 (3), 610-44.</w:t>
      </w:r>
    </w:p>
    <w:p w14:paraId="14C7CD9F" w14:textId="01E5F458" w:rsidR="00215290" w:rsidRPr="006133E8" w:rsidRDefault="00F11FC4" w:rsidP="006133E8">
      <w:pPr>
        <w:spacing w:after="200" w:line="480" w:lineRule="auto"/>
        <w:rPr>
          <w:rFonts w:cstheme="minorHAnsi"/>
        </w:rPr>
      </w:pPr>
      <w:r w:rsidRPr="006133E8">
        <w:rPr>
          <w:rFonts w:cstheme="minorHAnsi"/>
        </w:rPr>
        <w:t xml:space="preserve">Ellsberg, D. (1961), Risk, Ambiguity, and the Savage Axioms, </w:t>
      </w:r>
      <w:r w:rsidRPr="006133E8">
        <w:rPr>
          <w:rFonts w:cstheme="minorHAnsi"/>
          <w:i/>
          <w:iCs/>
        </w:rPr>
        <w:t>Quarterly Journal of Economics</w:t>
      </w:r>
      <w:r w:rsidRPr="006133E8">
        <w:rPr>
          <w:rFonts w:cstheme="minorHAnsi"/>
        </w:rPr>
        <w:t>, 75, 643–69.</w:t>
      </w:r>
    </w:p>
    <w:p w14:paraId="6DDB7F20" w14:textId="25F2EC47" w:rsidR="007569E7" w:rsidRPr="006133E8" w:rsidRDefault="007569E7" w:rsidP="006133E8">
      <w:pPr>
        <w:spacing w:after="200" w:line="480" w:lineRule="auto"/>
        <w:rPr>
          <w:rFonts w:cstheme="minorHAnsi"/>
        </w:rPr>
      </w:pPr>
      <w:proofErr w:type="spellStart"/>
      <w:r w:rsidRPr="006133E8">
        <w:rPr>
          <w:rFonts w:cstheme="minorHAnsi"/>
        </w:rPr>
        <w:t>Fleurbaey</w:t>
      </w:r>
      <w:proofErr w:type="spellEnd"/>
      <w:r w:rsidRPr="006133E8">
        <w:rPr>
          <w:rFonts w:cstheme="minorHAnsi"/>
        </w:rPr>
        <w:t xml:space="preserve">, M. (2010), Assessing Risky Social Situations, </w:t>
      </w:r>
      <w:r w:rsidRPr="006133E8">
        <w:rPr>
          <w:rFonts w:cstheme="minorHAnsi"/>
          <w:i/>
          <w:iCs/>
        </w:rPr>
        <w:t xml:space="preserve">Journal of Political Economics, </w:t>
      </w:r>
      <w:r w:rsidRPr="006133E8">
        <w:rPr>
          <w:rFonts w:cstheme="minorHAnsi"/>
        </w:rPr>
        <w:t xml:space="preserve">118 (4), </w:t>
      </w:r>
      <w:r w:rsidR="006D649B" w:rsidRPr="006133E8">
        <w:rPr>
          <w:rFonts w:cstheme="minorHAnsi"/>
        </w:rPr>
        <w:t>649-78.</w:t>
      </w:r>
    </w:p>
    <w:p w14:paraId="56FF6015" w14:textId="10364630" w:rsidR="000148E1" w:rsidRPr="006133E8" w:rsidRDefault="000148E1" w:rsidP="006133E8">
      <w:pPr>
        <w:spacing w:after="200" w:line="480" w:lineRule="auto"/>
        <w:rPr>
          <w:rFonts w:cstheme="minorHAnsi"/>
        </w:rPr>
      </w:pPr>
      <w:proofErr w:type="spellStart"/>
      <w:r w:rsidRPr="006133E8">
        <w:rPr>
          <w:rFonts w:cstheme="minorHAnsi"/>
        </w:rPr>
        <w:lastRenderedPageBreak/>
        <w:t>Fleurbaey</w:t>
      </w:r>
      <w:proofErr w:type="spellEnd"/>
      <w:r w:rsidRPr="006133E8">
        <w:rPr>
          <w:rFonts w:cstheme="minorHAnsi"/>
        </w:rPr>
        <w:t xml:space="preserve">, M. and </w:t>
      </w:r>
      <w:proofErr w:type="spellStart"/>
      <w:r w:rsidRPr="006133E8">
        <w:rPr>
          <w:rFonts w:cstheme="minorHAnsi"/>
        </w:rPr>
        <w:t>Mongin</w:t>
      </w:r>
      <w:proofErr w:type="spellEnd"/>
      <w:r w:rsidRPr="006133E8">
        <w:rPr>
          <w:rFonts w:cstheme="minorHAnsi"/>
        </w:rPr>
        <w:t xml:space="preserve">, P. (2016), The Utilitarian relevance of the aggregation theorem, </w:t>
      </w:r>
      <w:r w:rsidRPr="006133E8">
        <w:rPr>
          <w:rFonts w:cstheme="minorHAnsi"/>
          <w:i/>
          <w:iCs/>
        </w:rPr>
        <w:t xml:space="preserve">American Economic Journal: Microeconomics, </w:t>
      </w:r>
      <w:r w:rsidRPr="006133E8">
        <w:rPr>
          <w:rFonts w:cstheme="minorHAnsi"/>
        </w:rPr>
        <w:t>8 (3), 289-306.</w:t>
      </w:r>
    </w:p>
    <w:p w14:paraId="4D5BAD0E" w14:textId="24D6942E" w:rsidR="007569E7" w:rsidRPr="006133E8" w:rsidRDefault="007569E7" w:rsidP="006133E8">
      <w:pPr>
        <w:spacing w:after="200" w:line="480" w:lineRule="auto"/>
        <w:rPr>
          <w:rFonts w:cstheme="minorHAnsi"/>
        </w:rPr>
      </w:pPr>
      <w:proofErr w:type="spellStart"/>
      <w:r w:rsidRPr="006133E8">
        <w:rPr>
          <w:rFonts w:cstheme="minorHAnsi"/>
        </w:rPr>
        <w:t>Fleurbaey</w:t>
      </w:r>
      <w:proofErr w:type="spellEnd"/>
      <w:r w:rsidRPr="006133E8">
        <w:rPr>
          <w:rFonts w:cstheme="minorHAnsi"/>
        </w:rPr>
        <w:t xml:space="preserve">, M. and A. </w:t>
      </w:r>
      <w:proofErr w:type="spellStart"/>
      <w:r w:rsidRPr="006133E8">
        <w:rPr>
          <w:rFonts w:cstheme="minorHAnsi"/>
        </w:rPr>
        <w:t>Voorhoeve</w:t>
      </w:r>
      <w:proofErr w:type="spellEnd"/>
      <w:r w:rsidRPr="006133E8">
        <w:rPr>
          <w:rFonts w:cstheme="minorHAnsi"/>
        </w:rPr>
        <w:t xml:space="preserve">. (2013), Decide as you would with full information! An argument against ex ante Pareto. In </w:t>
      </w:r>
      <w:r w:rsidRPr="006133E8">
        <w:rPr>
          <w:rFonts w:cstheme="minorHAnsi"/>
          <w:i/>
          <w:iCs/>
        </w:rPr>
        <w:t>Inequalities in Health: Concepts, Measures and Ethics</w:t>
      </w:r>
      <w:r w:rsidRPr="006133E8">
        <w:rPr>
          <w:rFonts w:cstheme="minorHAnsi"/>
        </w:rPr>
        <w:t xml:space="preserve">, ed. N. </w:t>
      </w:r>
      <w:proofErr w:type="spellStart"/>
      <w:r w:rsidRPr="006133E8">
        <w:rPr>
          <w:rFonts w:cstheme="minorHAnsi"/>
        </w:rPr>
        <w:t>Eyal</w:t>
      </w:r>
      <w:proofErr w:type="spellEnd"/>
      <w:r w:rsidRPr="006133E8">
        <w:rPr>
          <w:rFonts w:cstheme="minorHAnsi"/>
        </w:rPr>
        <w:t xml:space="preserve">, S. Hurst, O. </w:t>
      </w:r>
      <w:proofErr w:type="spellStart"/>
      <w:r w:rsidRPr="006133E8">
        <w:rPr>
          <w:rFonts w:cstheme="minorHAnsi"/>
        </w:rPr>
        <w:t>Norheim</w:t>
      </w:r>
      <w:proofErr w:type="spellEnd"/>
      <w:r w:rsidRPr="006133E8">
        <w:rPr>
          <w:rFonts w:cstheme="minorHAnsi"/>
        </w:rPr>
        <w:t xml:space="preserve"> and D. </w:t>
      </w:r>
      <w:proofErr w:type="spellStart"/>
      <w:r w:rsidRPr="006133E8">
        <w:rPr>
          <w:rFonts w:cstheme="minorHAnsi"/>
        </w:rPr>
        <w:t>Wikler</w:t>
      </w:r>
      <w:proofErr w:type="spellEnd"/>
      <w:r w:rsidRPr="006133E8">
        <w:rPr>
          <w:rFonts w:cstheme="minorHAnsi"/>
        </w:rPr>
        <w:t xml:space="preserve">, 113–28, Oxford University Press. </w:t>
      </w:r>
    </w:p>
    <w:p w14:paraId="65E8EEE6" w14:textId="597CCD82" w:rsidR="002252AF" w:rsidRPr="006133E8" w:rsidRDefault="002252AF" w:rsidP="006133E8">
      <w:pPr>
        <w:spacing w:after="200" w:line="480" w:lineRule="auto"/>
        <w:rPr>
          <w:rFonts w:cstheme="minorHAnsi"/>
        </w:rPr>
      </w:pPr>
      <w:r w:rsidRPr="006133E8">
        <w:rPr>
          <w:rFonts w:cstheme="minorHAnsi"/>
        </w:rPr>
        <w:t xml:space="preserve">Frick, J. (2015), </w:t>
      </w:r>
      <w:proofErr w:type="spellStart"/>
      <w:r w:rsidRPr="006133E8">
        <w:rPr>
          <w:rFonts w:cstheme="minorHAnsi"/>
        </w:rPr>
        <w:t>Contractualism</w:t>
      </w:r>
      <w:proofErr w:type="spellEnd"/>
      <w:r w:rsidRPr="006133E8">
        <w:rPr>
          <w:rFonts w:cstheme="minorHAnsi"/>
        </w:rPr>
        <w:t xml:space="preserve"> and Social Risk, </w:t>
      </w:r>
      <w:r w:rsidRPr="006133E8">
        <w:rPr>
          <w:rFonts w:cstheme="minorHAnsi"/>
          <w:i/>
          <w:iCs/>
        </w:rPr>
        <w:t>Philosophy and Public Affairs,</w:t>
      </w:r>
      <w:r w:rsidRPr="006133E8">
        <w:rPr>
          <w:rFonts w:cstheme="minorHAnsi"/>
        </w:rPr>
        <w:t xml:space="preserve"> 43 (3). 175–223.</w:t>
      </w:r>
    </w:p>
    <w:p w14:paraId="4B39067F" w14:textId="021F63B3" w:rsidR="00A6133E" w:rsidRPr="006133E8" w:rsidRDefault="00A6133E" w:rsidP="006133E8">
      <w:pPr>
        <w:spacing w:after="200" w:line="480" w:lineRule="auto"/>
        <w:rPr>
          <w:rFonts w:cstheme="minorHAnsi"/>
        </w:rPr>
      </w:pPr>
      <w:r w:rsidRPr="006133E8">
        <w:rPr>
          <w:rFonts w:cstheme="minorHAnsi"/>
        </w:rPr>
        <w:t xml:space="preserve">Gilboa, I., D. </w:t>
      </w:r>
      <w:proofErr w:type="spellStart"/>
      <w:r w:rsidRPr="006133E8">
        <w:rPr>
          <w:rFonts w:cstheme="minorHAnsi"/>
        </w:rPr>
        <w:t>Schmeidler</w:t>
      </w:r>
      <w:proofErr w:type="spellEnd"/>
      <w:r w:rsidRPr="006133E8">
        <w:rPr>
          <w:rFonts w:cstheme="minorHAnsi"/>
        </w:rPr>
        <w:t xml:space="preserve"> and D. </w:t>
      </w:r>
      <w:proofErr w:type="spellStart"/>
      <w:r w:rsidRPr="006133E8">
        <w:rPr>
          <w:rFonts w:cstheme="minorHAnsi"/>
        </w:rPr>
        <w:t>Samet</w:t>
      </w:r>
      <w:proofErr w:type="spellEnd"/>
      <w:r w:rsidRPr="006133E8">
        <w:rPr>
          <w:rFonts w:cstheme="minorHAnsi"/>
        </w:rPr>
        <w:t xml:space="preserve"> (2004), Utilitarian Aggregation of Beliefs and Tastes, </w:t>
      </w:r>
      <w:r w:rsidRPr="006133E8">
        <w:rPr>
          <w:rFonts w:cstheme="minorHAnsi"/>
          <w:i/>
          <w:iCs/>
        </w:rPr>
        <w:t>Journal of Political Economy</w:t>
      </w:r>
      <w:r w:rsidRPr="006133E8">
        <w:rPr>
          <w:rFonts w:cstheme="minorHAnsi"/>
        </w:rPr>
        <w:t>, 112, 932-38.</w:t>
      </w:r>
    </w:p>
    <w:p w14:paraId="502B85C6" w14:textId="77777777" w:rsidR="00F3250A" w:rsidRPr="006133E8" w:rsidRDefault="00F3250A" w:rsidP="006133E8">
      <w:pPr>
        <w:spacing w:after="200" w:line="480" w:lineRule="auto"/>
        <w:rPr>
          <w:rFonts w:cstheme="minorHAnsi"/>
        </w:rPr>
      </w:pPr>
      <w:r w:rsidRPr="006133E8">
        <w:rPr>
          <w:rFonts w:cstheme="minorHAnsi"/>
        </w:rPr>
        <w:t xml:space="preserve">Goldschmidt, Z. and Nissan-Rozen, I. (2020), The Intrinsic Value of Risky Prospects, </w:t>
      </w:r>
      <w:proofErr w:type="spellStart"/>
      <w:r w:rsidRPr="006133E8">
        <w:rPr>
          <w:rFonts w:cstheme="minorHAnsi"/>
          <w:i/>
          <w:iCs/>
        </w:rPr>
        <w:t>Synthese</w:t>
      </w:r>
      <w:proofErr w:type="spellEnd"/>
      <w:r w:rsidRPr="006133E8">
        <w:rPr>
          <w:rFonts w:cstheme="minorHAnsi"/>
          <w:i/>
          <w:iCs/>
        </w:rPr>
        <w:t xml:space="preserve">, </w:t>
      </w:r>
      <w:r w:rsidRPr="006133E8">
        <w:rPr>
          <w:rFonts w:cstheme="minorHAnsi"/>
          <w:color w:val="333333"/>
          <w:shd w:val="clear" w:color="auto" w:fill="FCFCFC"/>
        </w:rPr>
        <w:t>https://doi.org/10.1007/s11229-020-02532-3.</w:t>
      </w:r>
    </w:p>
    <w:p w14:paraId="27A927FE" w14:textId="52BCC726" w:rsidR="00F87DCF" w:rsidRPr="006133E8" w:rsidRDefault="00F87DCF" w:rsidP="006133E8">
      <w:pPr>
        <w:spacing w:after="200" w:line="480" w:lineRule="auto"/>
        <w:rPr>
          <w:rFonts w:cstheme="minorHAnsi"/>
        </w:rPr>
      </w:pPr>
      <w:proofErr w:type="spellStart"/>
      <w:r w:rsidRPr="006133E8">
        <w:rPr>
          <w:rFonts w:cstheme="minorHAnsi"/>
        </w:rPr>
        <w:t>Harsanyi</w:t>
      </w:r>
      <w:proofErr w:type="spellEnd"/>
      <w:r w:rsidRPr="006133E8">
        <w:rPr>
          <w:rFonts w:cstheme="minorHAnsi"/>
        </w:rPr>
        <w:t xml:space="preserve">, J.C. (1955), Cardinal Welfare, Individualistic Ethics and Interpersonal Comparisons of Utility, </w:t>
      </w:r>
      <w:r w:rsidRPr="006133E8">
        <w:rPr>
          <w:rFonts w:cstheme="minorHAnsi"/>
          <w:i/>
          <w:iCs/>
        </w:rPr>
        <w:t>Journal of Political Economy</w:t>
      </w:r>
      <w:r w:rsidRPr="006133E8">
        <w:rPr>
          <w:rFonts w:cstheme="minorHAnsi"/>
        </w:rPr>
        <w:t>, 63, 309-21</w:t>
      </w:r>
      <w:r w:rsidR="00CD228C" w:rsidRPr="006133E8">
        <w:rPr>
          <w:rFonts w:cstheme="minorHAnsi"/>
        </w:rPr>
        <w:t>.</w:t>
      </w:r>
    </w:p>
    <w:p w14:paraId="2F30D346" w14:textId="13156B8A" w:rsidR="00CD228C" w:rsidRPr="006133E8" w:rsidRDefault="00CD228C" w:rsidP="006133E8">
      <w:pPr>
        <w:spacing w:after="200" w:line="480" w:lineRule="auto"/>
        <w:rPr>
          <w:rFonts w:cstheme="minorHAnsi"/>
        </w:rPr>
      </w:pPr>
      <w:r w:rsidRPr="006133E8">
        <w:rPr>
          <w:rFonts w:cstheme="minorHAnsi"/>
        </w:rPr>
        <w:t xml:space="preserve">Jeffrey, R. (1965), </w:t>
      </w:r>
      <w:r w:rsidRPr="006133E8">
        <w:rPr>
          <w:rFonts w:cstheme="minorHAnsi"/>
          <w:i/>
          <w:iCs/>
        </w:rPr>
        <w:t>The Logic of Decision</w:t>
      </w:r>
      <w:r w:rsidRPr="006133E8">
        <w:rPr>
          <w:rFonts w:cstheme="minorHAnsi"/>
        </w:rPr>
        <w:t>, University of Chicago Press.</w:t>
      </w:r>
    </w:p>
    <w:p w14:paraId="37CB3838" w14:textId="6B6F001F" w:rsidR="000148E1" w:rsidRPr="006133E8" w:rsidRDefault="000148E1" w:rsidP="006133E8">
      <w:pPr>
        <w:spacing w:after="200" w:line="480" w:lineRule="auto"/>
        <w:rPr>
          <w:rFonts w:cstheme="minorHAnsi"/>
        </w:rPr>
      </w:pPr>
      <w:proofErr w:type="spellStart"/>
      <w:r w:rsidRPr="006133E8">
        <w:rPr>
          <w:rFonts w:cstheme="minorHAnsi"/>
        </w:rPr>
        <w:t>Kopec</w:t>
      </w:r>
      <w:proofErr w:type="spellEnd"/>
      <w:r w:rsidRPr="006133E8">
        <w:rPr>
          <w:rFonts w:cstheme="minorHAnsi"/>
        </w:rPr>
        <w:t xml:space="preserve">, M. and </w:t>
      </w:r>
      <w:proofErr w:type="spellStart"/>
      <w:r w:rsidRPr="006133E8">
        <w:rPr>
          <w:rFonts w:cstheme="minorHAnsi"/>
        </w:rPr>
        <w:t>Titelbaum</w:t>
      </w:r>
      <w:proofErr w:type="spellEnd"/>
      <w:r w:rsidRPr="006133E8">
        <w:rPr>
          <w:rFonts w:cstheme="minorHAnsi"/>
        </w:rPr>
        <w:t xml:space="preserve">, G. M. (2016), The Uniqueness Thesis, </w:t>
      </w:r>
      <w:r w:rsidRPr="006133E8">
        <w:rPr>
          <w:rFonts w:cstheme="minorHAnsi"/>
          <w:i/>
          <w:iCs/>
        </w:rPr>
        <w:t>Philosophy Compass,</w:t>
      </w:r>
      <w:r w:rsidRPr="006133E8">
        <w:rPr>
          <w:rFonts w:cstheme="minorHAnsi"/>
        </w:rPr>
        <w:t xml:space="preserve">11 (4), 189-200. </w:t>
      </w:r>
    </w:p>
    <w:p w14:paraId="75DECC0B" w14:textId="72CFC443" w:rsidR="00F11FC4" w:rsidRPr="006133E8" w:rsidRDefault="00215290" w:rsidP="006133E8">
      <w:pPr>
        <w:spacing w:after="200" w:line="480" w:lineRule="auto"/>
        <w:rPr>
          <w:rFonts w:cstheme="minorHAnsi"/>
        </w:rPr>
      </w:pPr>
      <w:r w:rsidRPr="006133E8">
        <w:rPr>
          <w:rFonts w:cstheme="minorHAnsi"/>
        </w:rPr>
        <w:t xml:space="preserve">Machina, M.J. (2008), Non-expected Utility Theory, in Palgrave Macmillan (eds) </w:t>
      </w:r>
      <w:r w:rsidRPr="006133E8">
        <w:rPr>
          <w:rFonts w:cstheme="minorHAnsi"/>
          <w:i/>
          <w:iCs/>
        </w:rPr>
        <w:t xml:space="preserve">The New Palgrave Dictionary of Economics, </w:t>
      </w:r>
      <w:r w:rsidRPr="006133E8">
        <w:rPr>
          <w:rFonts w:cstheme="minorHAnsi"/>
        </w:rPr>
        <w:t>Palgrave Macmillan, London.</w:t>
      </w:r>
    </w:p>
    <w:p w14:paraId="4E65EFC4" w14:textId="62CA8E97" w:rsidR="00F87DCF" w:rsidRPr="006133E8" w:rsidRDefault="00F87DCF" w:rsidP="006133E8">
      <w:pPr>
        <w:spacing w:after="200" w:line="480" w:lineRule="auto"/>
        <w:rPr>
          <w:rFonts w:cstheme="minorHAnsi"/>
        </w:rPr>
      </w:pPr>
      <w:proofErr w:type="spellStart"/>
      <w:r w:rsidRPr="006133E8">
        <w:rPr>
          <w:rFonts w:cstheme="minorHAnsi"/>
        </w:rPr>
        <w:t>Mongin</w:t>
      </w:r>
      <w:proofErr w:type="spellEnd"/>
      <w:r w:rsidRPr="006133E8">
        <w:rPr>
          <w:rFonts w:cstheme="minorHAnsi"/>
        </w:rPr>
        <w:t xml:space="preserve">, P. (1995), Consistent Bayesian Aggregation, </w:t>
      </w:r>
      <w:r w:rsidRPr="006133E8">
        <w:rPr>
          <w:rFonts w:cstheme="minorHAnsi"/>
          <w:i/>
          <w:iCs/>
        </w:rPr>
        <w:t>Journal of Economic Theory</w:t>
      </w:r>
      <w:r w:rsidRPr="006133E8">
        <w:rPr>
          <w:rFonts w:cstheme="minorHAnsi"/>
        </w:rPr>
        <w:t>, 66, 313-51.</w:t>
      </w:r>
    </w:p>
    <w:p w14:paraId="41AAAFA4" w14:textId="5E2E6080" w:rsidR="006D649B" w:rsidRPr="006133E8" w:rsidRDefault="006D649B" w:rsidP="006133E8">
      <w:pPr>
        <w:spacing w:after="200" w:line="480" w:lineRule="auto"/>
        <w:rPr>
          <w:rFonts w:cstheme="minorHAnsi"/>
        </w:rPr>
      </w:pPr>
      <w:proofErr w:type="spellStart"/>
      <w:r w:rsidRPr="006133E8">
        <w:rPr>
          <w:rFonts w:cstheme="minorHAnsi"/>
        </w:rPr>
        <w:t>Mongin</w:t>
      </w:r>
      <w:proofErr w:type="spellEnd"/>
      <w:r w:rsidRPr="006133E8">
        <w:rPr>
          <w:rFonts w:cstheme="minorHAnsi"/>
        </w:rPr>
        <w:t xml:space="preserve">, P. (2016), Spurious Unanimity and the Pareto Principle, </w:t>
      </w:r>
      <w:r w:rsidRPr="006133E8">
        <w:rPr>
          <w:rFonts w:cstheme="minorHAnsi"/>
          <w:i/>
          <w:iCs/>
        </w:rPr>
        <w:t xml:space="preserve">Economics and Philosophy, </w:t>
      </w:r>
      <w:r w:rsidRPr="006133E8">
        <w:rPr>
          <w:rFonts w:cstheme="minorHAnsi"/>
        </w:rPr>
        <w:t>32 (3), 511-32.</w:t>
      </w:r>
    </w:p>
    <w:p w14:paraId="183AAC2B" w14:textId="58A84D7C" w:rsidR="0014359D" w:rsidRPr="006133E8" w:rsidRDefault="0014359D" w:rsidP="006133E8">
      <w:pPr>
        <w:spacing w:line="480" w:lineRule="auto"/>
        <w:jc w:val="both"/>
        <w:rPr>
          <w:rFonts w:cstheme="minorHAnsi"/>
        </w:rPr>
      </w:pPr>
      <w:proofErr w:type="spellStart"/>
      <w:r w:rsidRPr="006133E8">
        <w:rPr>
          <w:rFonts w:cstheme="minorHAnsi"/>
        </w:rPr>
        <w:lastRenderedPageBreak/>
        <w:t>Mongin</w:t>
      </w:r>
      <w:proofErr w:type="spellEnd"/>
      <w:r w:rsidRPr="006133E8">
        <w:rPr>
          <w:rFonts w:cstheme="minorHAnsi"/>
        </w:rPr>
        <w:t xml:space="preserve">, P. and </w:t>
      </w:r>
      <w:proofErr w:type="spellStart"/>
      <w:r w:rsidRPr="006133E8">
        <w:rPr>
          <w:rFonts w:cstheme="minorHAnsi"/>
        </w:rPr>
        <w:t>Pivato</w:t>
      </w:r>
      <w:proofErr w:type="spellEnd"/>
      <w:r w:rsidRPr="006133E8">
        <w:rPr>
          <w:rFonts w:cstheme="minorHAnsi"/>
        </w:rPr>
        <w:t xml:space="preserve">, M. (2015), Social Preferences and Social Welfare Under Risk and Uncertainty, in Adler, M. and </w:t>
      </w:r>
      <w:proofErr w:type="spellStart"/>
      <w:r w:rsidRPr="006133E8">
        <w:rPr>
          <w:rFonts w:cstheme="minorHAnsi"/>
        </w:rPr>
        <w:t>Fleurbaey</w:t>
      </w:r>
      <w:proofErr w:type="spellEnd"/>
      <w:r w:rsidRPr="006133E8">
        <w:rPr>
          <w:rFonts w:cstheme="minorHAnsi"/>
        </w:rPr>
        <w:t xml:space="preserve">, M. eds. </w:t>
      </w:r>
      <w:r w:rsidRPr="006133E8">
        <w:rPr>
          <w:rFonts w:cstheme="minorHAnsi"/>
          <w:i/>
          <w:iCs/>
        </w:rPr>
        <w:t xml:space="preserve">Oxford Handbook of Well-Being and Public Policy, </w:t>
      </w:r>
      <w:r w:rsidRPr="006133E8">
        <w:rPr>
          <w:rFonts w:cstheme="minorHAnsi"/>
        </w:rPr>
        <w:t>Oxford University Press.</w:t>
      </w:r>
    </w:p>
    <w:p w14:paraId="6F55C7DC" w14:textId="23E4E4C5" w:rsidR="00F11FC4" w:rsidRPr="006133E8" w:rsidRDefault="00F11FC4" w:rsidP="006133E8">
      <w:pPr>
        <w:spacing w:after="200" w:line="480" w:lineRule="auto"/>
        <w:rPr>
          <w:rFonts w:cstheme="minorHAnsi"/>
        </w:rPr>
      </w:pPr>
      <w:r w:rsidRPr="006133E8">
        <w:rPr>
          <w:rFonts w:cstheme="minorHAnsi"/>
        </w:rPr>
        <w:t xml:space="preserve">Murray, D. &amp; </w:t>
      </w:r>
      <w:proofErr w:type="spellStart"/>
      <w:r w:rsidRPr="006133E8">
        <w:rPr>
          <w:rFonts w:cstheme="minorHAnsi"/>
        </w:rPr>
        <w:t>Buchak</w:t>
      </w:r>
      <w:proofErr w:type="spellEnd"/>
      <w:r w:rsidRPr="006133E8">
        <w:rPr>
          <w:rFonts w:cstheme="minorHAnsi"/>
        </w:rPr>
        <w:t xml:space="preserve">, L. (2019), Risk and Motivation: When the Will is Required to Determined What to Do, </w:t>
      </w:r>
      <w:r w:rsidRPr="006133E8">
        <w:rPr>
          <w:rFonts w:cstheme="minorHAnsi"/>
          <w:i/>
          <w:iCs/>
        </w:rPr>
        <w:t xml:space="preserve">Philosophers’ Imprint, </w:t>
      </w:r>
      <w:r w:rsidRPr="006133E8">
        <w:rPr>
          <w:rFonts w:cstheme="minorHAnsi"/>
        </w:rPr>
        <w:t>19 (16), 1-16.</w:t>
      </w:r>
    </w:p>
    <w:p w14:paraId="79154986" w14:textId="77777777" w:rsidR="00C23BA5" w:rsidRPr="006133E8" w:rsidRDefault="00C23BA5" w:rsidP="006133E8">
      <w:pPr>
        <w:spacing w:after="200" w:line="480" w:lineRule="auto"/>
        <w:rPr>
          <w:rFonts w:cstheme="minorHAnsi"/>
        </w:rPr>
      </w:pPr>
      <w:r w:rsidRPr="006133E8">
        <w:rPr>
          <w:rFonts w:cstheme="minorHAnsi"/>
        </w:rPr>
        <w:t xml:space="preserve">von Neumann, J. and Morgenstern, O. (1947), </w:t>
      </w:r>
      <w:r w:rsidRPr="006133E8">
        <w:rPr>
          <w:rFonts w:cstheme="minorHAnsi"/>
          <w:i/>
          <w:iCs/>
        </w:rPr>
        <w:t>Theory of Games and Economic Behavior</w:t>
      </w:r>
      <w:r w:rsidRPr="006133E8">
        <w:rPr>
          <w:rFonts w:cstheme="minorHAnsi"/>
        </w:rPr>
        <w:t xml:space="preserve">, (second edition), Princeton University Press.  </w:t>
      </w:r>
    </w:p>
    <w:p w14:paraId="1F292CAA" w14:textId="3561939A" w:rsidR="002252AF" w:rsidRPr="006133E8" w:rsidRDefault="002252AF" w:rsidP="006133E8">
      <w:pPr>
        <w:spacing w:after="200" w:line="480" w:lineRule="auto"/>
        <w:rPr>
          <w:rFonts w:cstheme="minorHAnsi"/>
        </w:rPr>
      </w:pPr>
      <w:r w:rsidRPr="006133E8">
        <w:rPr>
          <w:rFonts w:cstheme="minorHAnsi"/>
        </w:rPr>
        <w:t xml:space="preserve">Nissan-Rozen, I. (2017), How to Be an Ex-Post Egalitarian and an Ex-Ante Paretian, </w:t>
      </w:r>
      <w:r w:rsidRPr="006133E8">
        <w:rPr>
          <w:rFonts w:cstheme="minorHAnsi"/>
          <w:i/>
          <w:iCs/>
        </w:rPr>
        <w:t>Analysis</w:t>
      </w:r>
      <w:r w:rsidRPr="006133E8">
        <w:rPr>
          <w:rFonts w:cstheme="minorHAnsi"/>
        </w:rPr>
        <w:t>, 77 (3), 550–58.</w:t>
      </w:r>
    </w:p>
    <w:p w14:paraId="5EA260B1" w14:textId="678C2274" w:rsidR="00106606" w:rsidRPr="006133E8" w:rsidRDefault="00106606" w:rsidP="006133E8">
      <w:pPr>
        <w:spacing w:line="480" w:lineRule="auto"/>
        <w:jc w:val="both"/>
        <w:rPr>
          <w:rFonts w:cstheme="minorHAnsi"/>
        </w:rPr>
      </w:pPr>
      <w:r w:rsidRPr="006133E8">
        <w:rPr>
          <w:rFonts w:cstheme="minorHAnsi"/>
        </w:rPr>
        <w:t xml:space="preserve">Parfit, D. (1984), </w:t>
      </w:r>
      <w:r w:rsidRPr="006133E8">
        <w:rPr>
          <w:rFonts w:cstheme="minorHAnsi"/>
          <w:i/>
          <w:iCs/>
        </w:rPr>
        <w:t>Reasons and Persons,</w:t>
      </w:r>
      <w:r w:rsidRPr="006133E8">
        <w:rPr>
          <w:rFonts w:cstheme="minorHAnsi"/>
        </w:rPr>
        <w:t xml:space="preserve"> Oxford University Press.</w:t>
      </w:r>
    </w:p>
    <w:p w14:paraId="3D6A9AB9" w14:textId="57D6986D" w:rsidR="00E22134" w:rsidRPr="006133E8" w:rsidRDefault="00E22134" w:rsidP="006133E8">
      <w:pPr>
        <w:spacing w:line="480" w:lineRule="auto"/>
        <w:jc w:val="both"/>
        <w:rPr>
          <w:rFonts w:cstheme="minorHAnsi"/>
        </w:rPr>
      </w:pPr>
      <w:r w:rsidRPr="006133E8">
        <w:rPr>
          <w:rFonts w:cstheme="minorHAnsi"/>
        </w:rPr>
        <w:t>P</w:t>
      </w:r>
      <w:r w:rsidR="00106606" w:rsidRPr="006133E8">
        <w:rPr>
          <w:rFonts w:cstheme="minorHAnsi"/>
        </w:rPr>
        <w:t>a</w:t>
      </w:r>
      <w:r w:rsidRPr="006133E8">
        <w:rPr>
          <w:rFonts w:cstheme="minorHAnsi"/>
        </w:rPr>
        <w:t xml:space="preserve">rfit, D. (1997), Equality and Priority, </w:t>
      </w:r>
      <w:r w:rsidRPr="006133E8">
        <w:rPr>
          <w:rFonts w:cstheme="minorHAnsi"/>
          <w:i/>
          <w:iCs/>
        </w:rPr>
        <w:t xml:space="preserve">Ratio, </w:t>
      </w:r>
      <w:r w:rsidRPr="006133E8">
        <w:rPr>
          <w:rFonts w:cstheme="minorHAnsi"/>
        </w:rPr>
        <w:t xml:space="preserve">10 (3), </w:t>
      </w:r>
      <w:r w:rsidR="00F11FC4" w:rsidRPr="006133E8">
        <w:rPr>
          <w:rFonts w:cstheme="minorHAnsi"/>
        </w:rPr>
        <w:t>202-21.</w:t>
      </w:r>
    </w:p>
    <w:p w14:paraId="2D7AB18F" w14:textId="6D48D2AC" w:rsidR="000341B8" w:rsidRPr="006133E8" w:rsidRDefault="000341B8" w:rsidP="006133E8">
      <w:pPr>
        <w:spacing w:line="480" w:lineRule="auto"/>
        <w:jc w:val="both"/>
        <w:rPr>
          <w:rFonts w:cstheme="minorHAnsi"/>
        </w:rPr>
      </w:pPr>
      <w:r w:rsidRPr="006133E8">
        <w:rPr>
          <w:rFonts w:cstheme="minorHAnsi"/>
        </w:rPr>
        <w:t xml:space="preserve">Pettigrew, R. (2015), Risk, Rationality and Expected Utility Theory, </w:t>
      </w:r>
      <w:r w:rsidRPr="006133E8">
        <w:rPr>
          <w:rFonts w:cstheme="minorHAnsi"/>
          <w:i/>
          <w:iCs/>
        </w:rPr>
        <w:t>Canadian Journal of Philosophy,</w:t>
      </w:r>
      <w:r w:rsidRPr="006133E8">
        <w:rPr>
          <w:rFonts w:cstheme="minorHAnsi"/>
        </w:rPr>
        <w:t xml:space="preserve"> 45 (5-6), 798-826.</w:t>
      </w:r>
    </w:p>
    <w:p w14:paraId="6D8A5147" w14:textId="77777777" w:rsidR="00F11FC4" w:rsidRPr="006133E8" w:rsidRDefault="00F11FC4" w:rsidP="006133E8">
      <w:pPr>
        <w:spacing w:after="200" w:line="480" w:lineRule="auto"/>
        <w:rPr>
          <w:rFonts w:cstheme="minorHAnsi"/>
        </w:rPr>
      </w:pPr>
      <w:r w:rsidRPr="006133E8">
        <w:rPr>
          <w:rFonts w:cstheme="minorHAnsi"/>
        </w:rPr>
        <w:t>Rabin, M. (2000), Risk Aversion and Expected Utility Theory: A Calibration Theorem,</w:t>
      </w:r>
      <w:r w:rsidRPr="006133E8">
        <w:rPr>
          <w:rFonts w:cstheme="minorHAnsi"/>
          <w:i/>
          <w:iCs/>
        </w:rPr>
        <w:t xml:space="preserve"> </w:t>
      </w:r>
      <w:proofErr w:type="spellStart"/>
      <w:r w:rsidRPr="006133E8">
        <w:rPr>
          <w:rFonts w:cstheme="minorHAnsi"/>
          <w:i/>
          <w:iCs/>
        </w:rPr>
        <w:t>Econometrica</w:t>
      </w:r>
      <w:proofErr w:type="spellEnd"/>
      <w:r w:rsidRPr="006133E8">
        <w:rPr>
          <w:rFonts w:cstheme="minorHAnsi"/>
        </w:rPr>
        <w:t xml:space="preserve">, 68, 1281–92. </w:t>
      </w:r>
    </w:p>
    <w:p w14:paraId="6AF706CB" w14:textId="00C9AA34" w:rsidR="002252AF" w:rsidRPr="006133E8" w:rsidRDefault="002252AF" w:rsidP="006133E8">
      <w:pPr>
        <w:spacing w:after="200" w:line="480" w:lineRule="auto"/>
        <w:rPr>
          <w:rFonts w:cstheme="minorHAnsi"/>
        </w:rPr>
      </w:pPr>
      <w:r w:rsidRPr="006133E8">
        <w:rPr>
          <w:rFonts w:cstheme="minorHAnsi"/>
        </w:rPr>
        <w:t xml:space="preserve">Rowe, T. (2019), Risk and the unfairness of some being better off at the expense of others, </w:t>
      </w:r>
      <w:r w:rsidRPr="006133E8">
        <w:rPr>
          <w:rFonts w:cstheme="minorHAnsi"/>
          <w:i/>
          <w:iCs/>
        </w:rPr>
        <w:t xml:space="preserve">Journal of Ethics and Social Philosophy, </w:t>
      </w:r>
      <w:r w:rsidRPr="006133E8">
        <w:rPr>
          <w:rFonts w:cstheme="minorHAnsi"/>
        </w:rPr>
        <w:t>16 (1), 44-66.</w:t>
      </w:r>
    </w:p>
    <w:p w14:paraId="0FACC9C6" w14:textId="7B684A4B" w:rsidR="00F11FC4" w:rsidRPr="006133E8" w:rsidRDefault="00F11FC4" w:rsidP="006133E8">
      <w:pPr>
        <w:spacing w:after="200" w:line="480" w:lineRule="auto"/>
        <w:rPr>
          <w:rFonts w:cstheme="minorHAnsi"/>
        </w:rPr>
      </w:pPr>
      <w:r w:rsidRPr="006133E8">
        <w:rPr>
          <w:rFonts w:cstheme="minorHAnsi"/>
        </w:rPr>
        <w:t xml:space="preserve">Savage, J. L. (1954), </w:t>
      </w:r>
      <w:r w:rsidRPr="006133E8">
        <w:rPr>
          <w:rFonts w:cstheme="minorHAnsi"/>
          <w:i/>
          <w:iCs/>
        </w:rPr>
        <w:t>The Foundations of Statistics</w:t>
      </w:r>
      <w:r w:rsidRPr="006133E8">
        <w:rPr>
          <w:rFonts w:cstheme="minorHAnsi"/>
        </w:rPr>
        <w:t xml:space="preserve">, Dover.   </w:t>
      </w:r>
    </w:p>
    <w:p w14:paraId="72C56CCB" w14:textId="77777777" w:rsidR="00F11FC4" w:rsidRPr="006133E8" w:rsidRDefault="00F11FC4" w:rsidP="006133E8">
      <w:pPr>
        <w:spacing w:after="200" w:line="480" w:lineRule="auto"/>
        <w:rPr>
          <w:rFonts w:cstheme="minorHAnsi"/>
        </w:rPr>
      </w:pPr>
      <w:proofErr w:type="spellStart"/>
      <w:r w:rsidRPr="006133E8">
        <w:rPr>
          <w:rFonts w:cstheme="minorHAnsi"/>
        </w:rPr>
        <w:t>Stefánsson</w:t>
      </w:r>
      <w:proofErr w:type="spellEnd"/>
      <w:r w:rsidRPr="006133E8">
        <w:rPr>
          <w:rFonts w:cstheme="minorHAnsi"/>
        </w:rPr>
        <w:t xml:space="preserve">, H.O. and Bradley, R. (2015), How valuable are </w:t>
      </w:r>
      <w:proofErr w:type="gramStart"/>
      <w:r w:rsidRPr="006133E8">
        <w:rPr>
          <w:rFonts w:cstheme="minorHAnsi"/>
        </w:rPr>
        <w:t>chances?,</w:t>
      </w:r>
      <w:proofErr w:type="gramEnd"/>
      <w:r w:rsidRPr="006133E8">
        <w:rPr>
          <w:rFonts w:cstheme="minorHAnsi"/>
        </w:rPr>
        <w:t xml:space="preserve"> </w:t>
      </w:r>
      <w:r w:rsidRPr="006133E8">
        <w:rPr>
          <w:rFonts w:cstheme="minorHAnsi"/>
          <w:i/>
          <w:iCs/>
        </w:rPr>
        <w:t>Philosophy of Science</w:t>
      </w:r>
      <w:r w:rsidRPr="006133E8">
        <w:rPr>
          <w:rFonts w:cstheme="minorHAnsi"/>
        </w:rPr>
        <w:t xml:space="preserve">, 82 (4), 602-25. </w:t>
      </w:r>
    </w:p>
    <w:p w14:paraId="14941315" w14:textId="2733FE1D" w:rsidR="00F11FC4" w:rsidRPr="006133E8" w:rsidRDefault="00F11FC4" w:rsidP="006133E8">
      <w:pPr>
        <w:spacing w:after="200" w:line="480" w:lineRule="auto"/>
        <w:rPr>
          <w:rFonts w:cstheme="minorHAnsi"/>
        </w:rPr>
      </w:pPr>
      <w:proofErr w:type="spellStart"/>
      <w:r w:rsidRPr="006133E8">
        <w:rPr>
          <w:rFonts w:cstheme="minorHAnsi"/>
        </w:rPr>
        <w:lastRenderedPageBreak/>
        <w:t>Stefánsson</w:t>
      </w:r>
      <w:proofErr w:type="spellEnd"/>
      <w:r w:rsidRPr="006133E8">
        <w:rPr>
          <w:rFonts w:cstheme="minorHAnsi"/>
        </w:rPr>
        <w:t xml:space="preserve">, H.O. &amp; Bradley, R. (2017), What is Risk Aversion? </w:t>
      </w:r>
      <w:r w:rsidRPr="006133E8">
        <w:rPr>
          <w:rFonts w:cstheme="minorHAnsi"/>
          <w:i/>
          <w:iCs/>
        </w:rPr>
        <w:t xml:space="preserve">The British Journal for the Philosophy of Science, </w:t>
      </w:r>
      <w:r w:rsidRPr="006133E8">
        <w:rPr>
          <w:rFonts w:cstheme="minorHAnsi"/>
        </w:rPr>
        <w:t>70 (1), 77-102.</w:t>
      </w:r>
    </w:p>
    <w:p w14:paraId="10A86007" w14:textId="6C962600" w:rsidR="002C4315" w:rsidRPr="006133E8" w:rsidRDefault="002C4315" w:rsidP="006133E8">
      <w:pPr>
        <w:spacing w:after="200" w:line="480" w:lineRule="auto"/>
        <w:rPr>
          <w:rFonts w:cstheme="minorHAnsi"/>
        </w:rPr>
      </w:pPr>
      <w:proofErr w:type="spellStart"/>
      <w:r w:rsidRPr="006133E8">
        <w:rPr>
          <w:rFonts w:cstheme="minorHAnsi"/>
        </w:rPr>
        <w:t>Stefánsson</w:t>
      </w:r>
      <w:proofErr w:type="spellEnd"/>
      <w:r w:rsidRPr="006133E8">
        <w:rPr>
          <w:rFonts w:cstheme="minorHAnsi"/>
        </w:rPr>
        <w:t>, H.O. (</w:t>
      </w:r>
      <w:r w:rsidR="00F3250A" w:rsidRPr="006133E8">
        <w:rPr>
          <w:rFonts w:cstheme="minorHAnsi"/>
        </w:rPr>
        <w:t>2018</w:t>
      </w:r>
      <w:r w:rsidRPr="006133E8">
        <w:rPr>
          <w:rFonts w:cstheme="minorHAnsi"/>
        </w:rPr>
        <w:t xml:space="preserve">), Is risk aversion irrational? Examining the “fallacy” of large numbers, </w:t>
      </w:r>
      <w:proofErr w:type="spellStart"/>
      <w:r w:rsidRPr="006133E8">
        <w:rPr>
          <w:rFonts w:cstheme="minorHAnsi"/>
          <w:i/>
          <w:iCs/>
        </w:rPr>
        <w:t>Synthese</w:t>
      </w:r>
      <w:proofErr w:type="spellEnd"/>
      <w:r w:rsidRPr="006133E8">
        <w:rPr>
          <w:rFonts w:cstheme="minorHAnsi"/>
          <w:i/>
          <w:iCs/>
        </w:rPr>
        <w:t xml:space="preserve">. </w:t>
      </w:r>
      <w:r w:rsidR="00F3250A" w:rsidRPr="006133E8">
        <w:rPr>
          <w:rFonts w:cstheme="minorHAnsi"/>
          <w:color w:val="333333"/>
          <w:shd w:val="clear" w:color="auto" w:fill="FCFCFC"/>
        </w:rPr>
        <w:t>https://doi.org/10.1007/s11229-018-01929-5.</w:t>
      </w:r>
    </w:p>
    <w:p w14:paraId="4C0CD316" w14:textId="61FFF913" w:rsidR="0019785A" w:rsidRPr="006133E8" w:rsidRDefault="0019785A" w:rsidP="006133E8">
      <w:pPr>
        <w:spacing w:after="200" w:line="480" w:lineRule="auto"/>
        <w:rPr>
          <w:rFonts w:cstheme="minorHAnsi"/>
        </w:rPr>
      </w:pPr>
      <w:proofErr w:type="spellStart"/>
      <w:r w:rsidRPr="006133E8">
        <w:rPr>
          <w:rFonts w:cstheme="minorHAnsi"/>
        </w:rPr>
        <w:t>Sugden</w:t>
      </w:r>
      <w:proofErr w:type="spellEnd"/>
      <w:r w:rsidRPr="006133E8">
        <w:rPr>
          <w:rFonts w:cstheme="minorHAnsi"/>
        </w:rPr>
        <w:t xml:space="preserve">, R. (2004), The Opportunity Criterion: consumer sovereignty without the assumption of coherent preferences, </w:t>
      </w:r>
      <w:r w:rsidRPr="006133E8">
        <w:rPr>
          <w:rFonts w:cstheme="minorHAnsi"/>
          <w:i/>
          <w:iCs/>
        </w:rPr>
        <w:t xml:space="preserve">American Economics Review, </w:t>
      </w:r>
      <w:r w:rsidRPr="006133E8">
        <w:rPr>
          <w:rFonts w:cstheme="minorHAnsi"/>
        </w:rPr>
        <w:t xml:space="preserve">94 (4), 1014-1033. </w:t>
      </w:r>
    </w:p>
    <w:p w14:paraId="6DD6AAC5" w14:textId="77777777" w:rsidR="00F3250A" w:rsidRPr="006133E8" w:rsidRDefault="00F3250A" w:rsidP="006133E8">
      <w:pPr>
        <w:spacing w:after="200" w:line="480" w:lineRule="auto"/>
        <w:rPr>
          <w:rFonts w:cstheme="minorHAnsi"/>
        </w:rPr>
      </w:pPr>
      <w:proofErr w:type="spellStart"/>
      <w:r w:rsidRPr="006133E8">
        <w:rPr>
          <w:rFonts w:cstheme="minorHAnsi"/>
        </w:rPr>
        <w:t>Thoma</w:t>
      </w:r>
      <w:proofErr w:type="spellEnd"/>
      <w:r w:rsidRPr="006133E8">
        <w:rPr>
          <w:rFonts w:cstheme="minorHAnsi"/>
        </w:rPr>
        <w:t xml:space="preserve">, J. (2019), Risk aversion and the long run, </w:t>
      </w:r>
      <w:r w:rsidRPr="006133E8">
        <w:rPr>
          <w:rFonts w:cstheme="minorHAnsi"/>
          <w:i/>
          <w:iCs/>
        </w:rPr>
        <w:t xml:space="preserve">Ethics, </w:t>
      </w:r>
      <w:r w:rsidRPr="006133E8">
        <w:rPr>
          <w:rFonts w:cstheme="minorHAnsi"/>
        </w:rPr>
        <w:t xml:space="preserve">129 (2), 230-53.  </w:t>
      </w:r>
    </w:p>
    <w:p w14:paraId="5F623077" w14:textId="77777777" w:rsidR="00F3250A" w:rsidRPr="006133E8" w:rsidRDefault="00F3250A" w:rsidP="006133E8">
      <w:pPr>
        <w:spacing w:after="200" w:line="480" w:lineRule="auto"/>
        <w:rPr>
          <w:rFonts w:cstheme="minorHAnsi"/>
          <w:i/>
          <w:iCs/>
        </w:rPr>
      </w:pPr>
      <w:proofErr w:type="spellStart"/>
      <w:r w:rsidRPr="006133E8">
        <w:rPr>
          <w:rFonts w:cstheme="minorHAnsi"/>
        </w:rPr>
        <w:t>Thoma</w:t>
      </w:r>
      <w:proofErr w:type="spellEnd"/>
      <w:r w:rsidRPr="006133E8">
        <w:rPr>
          <w:rFonts w:cstheme="minorHAnsi"/>
        </w:rPr>
        <w:t xml:space="preserve">, J. and Weisberg, J. (2019), No escape from </w:t>
      </w:r>
      <w:proofErr w:type="spellStart"/>
      <w:r w:rsidRPr="006133E8">
        <w:rPr>
          <w:rFonts w:cstheme="minorHAnsi"/>
        </w:rPr>
        <w:t>Allias</w:t>
      </w:r>
      <w:proofErr w:type="spellEnd"/>
      <w:r w:rsidRPr="006133E8">
        <w:rPr>
          <w:rFonts w:cstheme="minorHAnsi"/>
        </w:rPr>
        <w:t xml:space="preserve">: Reply to </w:t>
      </w:r>
      <w:proofErr w:type="spellStart"/>
      <w:r w:rsidRPr="006133E8">
        <w:rPr>
          <w:rFonts w:cstheme="minorHAnsi"/>
        </w:rPr>
        <w:t>Buchak</w:t>
      </w:r>
      <w:proofErr w:type="spellEnd"/>
      <w:r w:rsidRPr="006133E8">
        <w:rPr>
          <w:rFonts w:cstheme="minorHAnsi"/>
        </w:rPr>
        <w:t xml:space="preserve">, </w:t>
      </w:r>
      <w:r w:rsidRPr="006133E8">
        <w:rPr>
          <w:rFonts w:cstheme="minorHAnsi"/>
          <w:i/>
          <w:iCs/>
        </w:rPr>
        <w:t>Philosophical Studies.</w:t>
      </w:r>
      <w:r w:rsidRPr="006133E8">
        <w:rPr>
          <w:rFonts w:cstheme="minorHAnsi"/>
        </w:rPr>
        <w:t xml:space="preserve"> </w:t>
      </w:r>
      <w:r w:rsidRPr="006133E8">
        <w:rPr>
          <w:rFonts w:cstheme="minorHAnsi"/>
          <w:color w:val="333333"/>
          <w:shd w:val="clear" w:color="auto" w:fill="FCFCFC"/>
        </w:rPr>
        <w:t>https://doi.org/10.1007/s11098-019-01322-z.</w:t>
      </w:r>
      <w:r w:rsidRPr="006133E8">
        <w:rPr>
          <w:rFonts w:cstheme="minorHAnsi"/>
          <w:i/>
          <w:iCs/>
        </w:rPr>
        <w:t xml:space="preserve"> </w:t>
      </w:r>
    </w:p>
    <w:p w14:paraId="5CCF8EA5" w14:textId="1C136351" w:rsidR="006755FE" w:rsidRPr="006133E8" w:rsidRDefault="00B54B55" w:rsidP="006133E8">
      <w:pPr>
        <w:spacing w:line="480" w:lineRule="auto"/>
        <w:contextualSpacing/>
        <w:jc w:val="both"/>
        <w:rPr>
          <w:rFonts w:cstheme="minorHAnsi"/>
        </w:rPr>
      </w:pPr>
      <w:r w:rsidRPr="006133E8">
        <w:rPr>
          <w:rFonts w:cstheme="minorHAnsi"/>
        </w:rPr>
        <w:t xml:space="preserve"> </w:t>
      </w:r>
    </w:p>
    <w:sectPr w:rsidR="006755FE" w:rsidRPr="006133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09EBA" w14:textId="77777777" w:rsidR="00356C0B" w:rsidRDefault="00356C0B" w:rsidP="00F17519">
      <w:pPr>
        <w:spacing w:after="0" w:line="240" w:lineRule="auto"/>
      </w:pPr>
      <w:r>
        <w:separator/>
      </w:r>
    </w:p>
  </w:endnote>
  <w:endnote w:type="continuationSeparator" w:id="0">
    <w:p w14:paraId="32390383" w14:textId="77777777" w:rsidR="00356C0B" w:rsidRDefault="00356C0B" w:rsidP="00F1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6069009"/>
      <w:docPartObj>
        <w:docPartGallery w:val="Page Numbers (Bottom of Page)"/>
        <w:docPartUnique/>
      </w:docPartObj>
    </w:sdtPr>
    <w:sdtEndPr>
      <w:rPr>
        <w:noProof/>
      </w:rPr>
    </w:sdtEndPr>
    <w:sdtContent>
      <w:p w14:paraId="6E2524E7" w14:textId="4AF775FA" w:rsidR="007C5D1C" w:rsidRDefault="007C5D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E568AC" w14:textId="77777777" w:rsidR="007C5D1C" w:rsidRDefault="007C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9B104" w14:textId="77777777" w:rsidR="00356C0B" w:rsidRDefault="00356C0B" w:rsidP="00F17519">
      <w:pPr>
        <w:spacing w:after="0" w:line="240" w:lineRule="auto"/>
      </w:pPr>
      <w:r>
        <w:separator/>
      </w:r>
    </w:p>
  </w:footnote>
  <w:footnote w:type="continuationSeparator" w:id="0">
    <w:p w14:paraId="52637194" w14:textId="77777777" w:rsidR="00356C0B" w:rsidRDefault="00356C0B" w:rsidP="00F17519">
      <w:pPr>
        <w:spacing w:after="0" w:line="240" w:lineRule="auto"/>
      </w:pPr>
      <w:r>
        <w:continuationSeparator/>
      </w:r>
    </w:p>
  </w:footnote>
  <w:footnote w:id="1">
    <w:p w14:paraId="27A3ACA9" w14:textId="11336388" w:rsidR="008F2CE5" w:rsidRDefault="008F2CE5">
      <w:pPr>
        <w:pStyle w:val="FootnoteText"/>
      </w:pPr>
      <w:r w:rsidRPr="008F2CE5">
        <w:rPr>
          <w:rStyle w:val="FootnoteReference"/>
        </w:rPr>
        <w:sym w:font="Symbol" w:char="F02A"/>
      </w:r>
      <w:r>
        <w:t xml:space="preserve"> Earlier versions of this paper were presented at the Center for Values and Social Policy</w:t>
      </w:r>
      <w:r w:rsidR="00626FE9">
        <w:t xml:space="preserve">, the University of Colorado, Boulder and at the Normative Ethics Business Workshop Series of the Carol and Lawrence </w:t>
      </w:r>
      <w:proofErr w:type="spellStart"/>
      <w:r w:rsidR="00626FE9">
        <w:t>Zicklin</w:t>
      </w:r>
      <w:proofErr w:type="spellEnd"/>
      <w:r w:rsidR="00626FE9">
        <w:t xml:space="preserve"> Center for Business Ethics Research. I thank the participants of these events, as well as </w:t>
      </w:r>
      <w:r w:rsidR="00626FE9">
        <w:t>Neta Bar-</w:t>
      </w:r>
      <w:proofErr w:type="spellStart"/>
      <w:r w:rsidR="00626FE9">
        <w:t>Ziv</w:t>
      </w:r>
      <w:proofErr w:type="spellEnd"/>
      <w:r w:rsidR="00AA44FB">
        <w:t xml:space="preserve">, </w:t>
      </w:r>
      <w:r w:rsidR="00626FE9">
        <w:t>Jonathan Fiat</w:t>
      </w:r>
      <w:r w:rsidR="00AA44FB">
        <w:t xml:space="preserve"> and two anonymous referees</w:t>
      </w:r>
      <w:r w:rsidR="00626FE9">
        <w:t xml:space="preserve"> for their helpful comments. </w:t>
      </w:r>
      <w:r w:rsidR="00AA44FB">
        <w:t>My research was supported by the Israeli Science Foundation, Grant Number 327/18.</w:t>
      </w:r>
    </w:p>
  </w:footnote>
  <w:footnote w:id="2">
    <w:p w14:paraId="04FD733C" w14:textId="2DBF9D6E" w:rsidR="007C5D1C" w:rsidRDefault="007C5D1C" w:rsidP="007A02FF">
      <w:pPr>
        <w:pStyle w:val="FootnoteText"/>
      </w:pPr>
      <w:r>
        <w:rPr>
          <w:rStyle w:val="FootnoteReference"/>
        </w:rPr>
        <w:footnoteRef/>
      </w:r>
      <w:r>
        <w:t xml:space="preserve"> I deliberately present the trilemma in an informal way. It can be formalized in different ways, but each unavoidably involves relying on some structural technical assumptions that would have to be explained at some length. As the aim of this paper is to explore the trilemma from a normative point of view, I chose not to commit myself to any specific formalization. The price of this choice is that, in some parts, the discussion involves some imprecise claims and uses some vague concepts. I explicitly highlight those places in the discussion where I believe this potentially hides some substantive normative issue.</w:t>
      </w:r>
      <w:r w:rsidR="00B11AE2">
        <w:t xml:space="preserve"> Throughout this paper I assume that personal </w:t>
      </w:r>
      <w:r w:rsidR="00D468DC">
        <w:t>value</w:t>
      </w:r>
      <w:r w:rsidR="00B11AE2">
        <w:t xml:space="preserve"> is cardinally measurable and interpersonally comparable</w:t>
      </w:r>
      <w:r w:rsidR="00E447E9">
        <w:t xml:space="preserve"> and that the uncertainty (or risk) involved can be represented using a single probability distribution over a set of states.</w:t>
      </w:r>
      <w:r>
        <w:t xml:space="preserve"> Although I did not find any formulation of this specific trilemma in the literature, the interested reader can find </w:t>
      </w:r>
      <w:r w:rsidR="006B16EC">
        <w:t>related results</w:t>
      </w:r>
      <w:r>
        <w:t xml:space="preserve"> in the economic literature. For an excellent review see </w:t>
      </w:r>
      <w:proofErr w:type="spellStart"/>
      <w:r>
        <w:t>Mongin</w:t>
      </w:r>
      <w:proofErr w:type="spellEnd"/>
      <w:r>
        <w:t xml:space="preserve"> and </w:t>
      </w:r>
      <w:proofErr w:type="spellStart"/>
      <w:r>
        <w:t>Pivato</w:t>
      </w:r>
      <w:proofErr w:type="spellEnd"/>
      <w:r>
        <w:t xml:space="preserve"> 2015.  </w:t>
      </w:r>
    </w:p>
  </w:footnote>
  <w:footnote w:id="3">
    <w:p w14:paraId="7D1D7A92" w14:textId="1BCCF26B" w:rsidR="007C5D1C" w:rsidRDefault="007C5D1C">
      <w:pPr>
        <w:pStyle w:val="FootnoteText"/>
      </w:pPr>
      <w:r>
        <w:rPr>
          <w:rStyle w:val="FootnoteReference"/>
        </w:rPr>
        <w:footnoteRef/>
      </w:r>
      <w:r>
        <w:t xml:space="preserve"> The term “in a more egalitarian way” is ambiguous, of course, but (as demonstrated below) the trilemma arises even in cases in which it is completely uncontroversial that the distribution with the higher total sum of personal value is also the more egalitarian one. Thus, there is no need for me to commit myself to a specific measure of inequality. </w:t>
      </w:r>
    </w:p>
  </w:footnote>
  <w:footnote w:id="4">
    <w:p w14:paraId="76388E48" w14:textId="5CF3D6C3" w:rsidR="007C5D1C" w:rsidRDefault="007C5D1C" w:rsidP="00081ECB">
      <w:pPr>
        <w:pStyle w:val="FootnoteText"/>
      </w:pPr>
      <w:r>
        <w:rPr>
          <w:rStyle w:val="FootnoteReference"/>
        </w:rPr>
        <w:footnoteRef/>
      </w:r>
      <w:r>
        <w:t xml:space="preserve"> Rejecting the restrictive part of the principle (the one that demands that the value of a prospect is a weighted </w:t>
      </w:r>
      <w:r w:rsidR="00D858FF">
        <w:t>sum</w:t>
      </w:r>
      <w:r>
        <w:t xml:space="preserve"> of the values of the prospects’ outcomes) cannot help one avoid the trilemma</w:t>
      </w:r>
      <w:r w:rsidR="00E447E9">
        <w:t xml:space="preserve"> (and, in any case, as an anonymous referee commented, rejecting this</w:t>
      </w:r>
      <w:r w:rsidR="006B16EC">
        <w:t xml:space="preserve"> part</w:t>
      </w:r>
      <w:r w:rsidR="00E447E9">
        <w:t xml:space="preserve"> amounts to rejecting state-wise dominance on the level of personal </w:t>
      </w:r>
      <w:r w:rsidR="00D468DC">
        <w:t>value</w:t>
      </w:r>
      <w:r w:rsidR="006B16EC">
        <w:t>,</w:t>
      </w:r>
      <w:r w:rsidR="00D468DC">
        <w:t xml:space="preserve"> </w:t>
      </w:r>
      <w:r w:rsidR="00E447E9">
        <w:t>which is highly unintuitive).</w:t>
      </w:r>
      <w:r>
        <w:t xml:space="preserve"> The problematic part is the permissive one (the one that allows the weights to be different from the probabilities). </w:t>
      </w:r>
      <w:r w:rsidR="007D29EC">
        <w:t xml:space="preserve">Below </w:t>
      </w:r>
      <w:r>
        <w:t xml:space="preserve">I </w:t>
      </w:r>
      <w:r w:rsidR="007D29EC">
        <w:t>show</w:t>
      </w:r>
      <w:r>
        <w:t xml:space="preserve"> that it is possible to build a distribution problem in which the conflict between </w:t>
      </w:r>
      <w:r>
        <w:rPr>
          <w:i/>
          <w:iCs/>
        </w:rPr>
        <w:t xml:space="preserve">The Common Principle </w:t>
      </w:r>
      <w:r w:rsidR="005A6881">
        <w:t xml:space="preserve">and </w:t>
      </w:r>
      <w:r>
        <w:rPr>
          <w:i/>
          <w:iCs/>
        </w:rPr>
        <w:t>ex-ante Pareto</w:t>
      </w:r>
      <w:r>
        <w:t xml:space="preserve"> arises in every case in which one of the patients is risk neutral (i.e. the value of a prospects for her is the prospect’s expected value) and the other patient assign to the states weights which are different from their probabilities, </w:t>
      </w:r>
      <w:r>
        <w:rPr>
          <w:i/>
          <w:iCs/>
        </w:rPr>
        <w:t>for any weights different from the probabilities.</w:t>
      </w:r>
      <w:r>
        <w:t xml:space="preserve"> I do not even</w:t>
      </w:r>
      <w:r w:rsidR="005A6881">
        <w:t xml:space="preserve"> have</w:t>
      </w:r>
      <w:r>
        <w:t xml:space="preserve"> to assume that </w:t>
      </w:r>
      <w:r w:rsidR="00D858FF">
        <w:t>the weights sum to</w:t>
      </w:r>
      <w:r>
        <w:t xml:space="preserve"> 1. The trilemma, however, does not arise when the weight each outcome gets is equal to its probability. This will be discussed in section 2.</w:t>
      </w:r>
      <w:r w:rsidR="00B16331">
        <w:t xml:space="preserve"> The probability in question can be understood either as objective probability or</w:t>
      </w:r>
      <w:r w:rsidR="005A6881">
        <w:t xml:space="preserve"> as the</w:t>
      </w:r>
      <w:r w:rsidR="00B16331">
        <w:t xml:space="preserve"> subjective probability of the distributer or in any other way according to which the same probability function is used when assessing the prospects from the point of view of all patients. I discuss this below. </w:t>
      </w:r>
    </w:p>
  </w:footnote>
  <w:footnote w:id="5">
    <w:p w14:paraId="57DCACE6" w14:textId="12F53373" w:rsidR="007C5D1C" w:rsidRDefault="007C5D1C">
      <w:pPr>
        <w:pStyle w:val="FootnoteText"/>
      </w:pPr>
      <w:r>
        <w:rPr>
          <w:rStyle w:val="FootnoteReference"/>
        </w:rPr>
        <w:footnoteRef/>
      </w:r>
      <w:r>
        <w:t xml:space="preserve"> I thank an anonymous referee for pointing this out to me. </w:t>
      </w:r>
    </w:p>
  </w:footnote>
  <w:footnote w:id="6">
    <w:p w14:paraId="0AD504F5" w14:textId="59D5285B" w:rsidR="007C5D1C" w:rsidRDefault="007C5D1C">
      <w:pPr>
        <w:pStyle w:val="FootnoteText"/>
      </w:pPr>
      <w:r>
        <w:rPr>
          <w:rStyle w:val="FootnoteReference"/>
        </w:rPr>
        <w:footnoteRef/>
      </w:r>
      <w:r>
        <w:t xml:space="preserve"> At least some of the credit for this should be given to </w:t>
      </w:r>
      <w:proofErr w:type="spellStart"/>
      <w:r>
        <w:t>Parfit’s</w:t>
      </w:r>
      <w:proofErr w:type="spellEnd"/>
      <w:r>
        <w:t xml:space="preserve"> (1997) famous “levelling down objection”.</w:t>
      </w:r>
    </w:p>
  </w:footnote>
  <w:footnote w:id="7">
    <w:p w14:paraId="66960443" w14:textId="2D55DD94" w:rsidR="007C5D1C" w:rsidRDefault="007C5D1C">
      <w:pPr>
        <w:pStyle w:val="FootnoteText"/>
      </w:pPr>
      <w:r>
        <w:rPr>
          <w:rStyle w:val="FootnoteReference"/>
        </w:rPr>
        <w:footnoteRef/>
      </w:r>
      <w:r>
        <w:t xml:space="preserve"> </w:t>
      </w:r>
      <w:r>
        <w:rPr>
          <w:rFonts w:cstheme="minorHAnsi"/>
        </w:rPr>
        <w:t xml:space="preserve">That is, it is very hard to explain several common patterns of choice, such as, for example, the ones described by </w:t>
      </w:r>
      <w:proofErr w:type="spellStart"/>
      <w:r>
        <w:rPr>
          <w:rFonts w:cstheme="minorHAnsi"/>
        </w:rPr>
        <w:t>Allias</w:t>
      </w:r>
      <w:proofErr w:type="spellEnd"/>
      <w:r>
        <w:rPr>
          <w:rFonts w:cstheme="minorHAnsi"/>
        </w:rPr>
        <w:t xml:space="preserve"> (1953) </w:t>
      </w:r>
      <w:proofErr w:type="spellStart"/>
      <w:r>
        <w:rPr>
          <w:rFonts w:cstheme="minorHAnsi"/>
        </w:rPr>
        <w:t>Elsberg</w:t>
      </w:r>
      <w:proofErr w:type="spellEnd"/>
      <w:r>
        <w:rPr>
          <w:rFonts w:cstheme="minorHAnsi"/>
        </w:rPr>
        <w:t xml:space="preserve"> (1961) and Rabin (2000), while holding it. See Machina (2008) for a good review.</w:t>
      </w:r>
    </w:p>
  </w:footnote>
  <w:footnote w:id="8">
    <w:p w14:paraId="76099F4A" w14:textId="32BC14D1" w:rsidR="00C24F80" w:rsidRPr="00C24F80" w:rsidRDefault="00C24F80">
      <w:pPr>
        <w:pStyle w:val="FootnoteText"/>
      </w:pPr>
      <w:r>
        <w:rPr>
          <w:rStyle w:val="FootnoteReference"/>
        </w:rPr>
        <w:footnoteRef/>
      </w:r>
      <w:r>
        <w:t xml:space="preserve"> In fact, in </w:t>
      </w:r>
      <w:proofErr w:type="spellStart"/>
      <w:r>
        <w:t>Buchak’s</w:t>
      </w:r>
      <w:proofErr w:type="spellEnd"/>
      <w:r>
        <w:t xml:space="preserve"> theory (and in rank-dependent decision theories in general) the weights are not attached to the states, but rather to value levels, i.e. to the different possible levels of value the patient might gain from the prospect. However, when it comes to the simple example below and to its generalization </w:t>
      </w:r>
      <w:r w:rsidR="007D29EC">
        <w:t>(that follows)</w:t>
      </w:r>
      <w:r>
        <w:t xml:space="preserve"> </w:t>
      </w:r>
      <w:r>
        <w:rPr>
          <w:i/>
          <w:iCs/>
        </w:rPr>
        <w:t>Pluralism</w:t>
      </w:r>
      <w:r>
        <w:t xml:space="preserve"> captures these theories too. Since any plausible decision theory should cover such simple examples, the differences between rank-dependent decision theories and the theories characterized by </w:t>
      </w:r>
      <w:r>
        <w:rPr>
          <w:i/>
          <w:iCs/>
        </w:rPr>
        <w:t xml:space="preserve">Pluralism </w:t>
      </w:r>
      <w:r>
        <w:t>should not concern us.</w:t>
      </w:r>
    </w:p>
  </w:footnote>
  <w:footnote w:id="9">
    <w:p w14:paraId="165C747D" w14:textId="7C655A6A" w:rsidR="007C5D1C" w:rsidRDefault="007C5D1C">
      <w:pPr>
        <w:pStyle w:val="FootnoteText"/>
      </w:pPr>
      <w:r>
        <w:rPr>
          <w:rStyle w:val="FootnoteReference"/>
        </w:rPr>
        <w:footnoteRef/>
      </w:r>
      <w:r>
        <w:t xml:space="preserve"> And notice that had patient 2 used r(p) = p (i.e. had he been neutral to risk), </w:t>
      </w:r>
      <w:proofErr w:type="spellStart"/>
      <w:r>
        <w:t>Buchak’s</w:t>
      </w:r>
      <w:proofErr w:type="spellEnd"/>
      <w:r>
        <w:t xml:space="preserve"> theory would reduce to orthodox decision theory as 1.9 + 0.5(3) = 1.9 + 0.5(4.9 -1.9) = 0.5*1.9 + 0.5*4.9. This is generally true in </w:t>
      </w:r>
      <w:proofErr w:type="spellStart"/>
      <w:r>
        <w:t>Buchak’s</w:t>
      </w:r>
      <w:proofErr w:type="spellEnd"/>
      <w:r>
        <w:t xml:space="preserve"> theory.  </w:t>
      </w:r>
    </w:p>
  </w:footnote>
  <w:footnote w:id="10">
    <w:p w14:paraId="2941D7AA" w14:textId="67084153" w:rsidR="007C5D1C" w:rsidRDefault="007C5D1C">
      <w:pPr>
        <w:pStyle w:val="FootnoteText"/>
      </w:pPr>
      <w:r>
        <w:rPr>
          <w:rStyle w:val="FootnoteReference"/>
        </w:rPr>
        <w:footnoteRef/>
      </w:r>
      <w:r>
        <w:t xml:space="preserve"> For formal discussions of </w:t>
      </w:r>
      <w:r w:rsidR="00163712">
        <w:t>related</w:t>
      </w:r>
      <w:r>
        <w:t xml:space="preserve"> results see Broome (1990), </w:t>
      </w:r>
      <w:proofErr w:type="spellStart"/>
      <w:r>
        <w:t>Mongin</w:t>
      </w:r>
      <w:proofErr w:type="spellEnd"/>
      <w:r>
        <w:t xml:space="preserve"> (1995) and Bradley (2005), among others. </w:t>
      </w:r>
    </w:p>
  </w:footnote>
  <w:footnote w:id="11">
    <w:p w14:paraId="45E4AAA9" w14:textId="6E0A7867" w:rsidR="007C5D1C" w:rsidRDefault="007C5D1C">
      <w:pPr>
        <w:pStyle w:val="FootnoteText"/>
      </w:pPr>
      <w:r>
        <w:rPr>
          <w:rStyle w:val="FootnoteReference"/>
        </w:rPr>
        <w:footnoteRef/>
      </w:r>
      <w:r>
        <w:t xml:space="preserve"> Alternatively, one can demand that, while the personal values of all patients might have a non-expectational form, this form must be identical for all patients. Interestingly, while taking this route cannot help one avoid the trilemma in cases in which all patients are risk-seeking, it might work when all patients are risk-avoidant (but this seems to depends on the formal framework used). Here is an example for the risk-seeking case.</w:t>
      </w:r>
    </w:p>
    <w:p w14:paraId="60A7D2BE" w14:textId="77777777" w:rsidR="007C5D1C" w:rsidRDefault="007C5D1C">
      <w:pPr>
        <w:pStyle w:val="FootnoteText"/>
      </w:pPr>
    </w:p>
    <w:tbl>
      <w:tblPr>
        <w:tblStyle w:val="TableGrid"/>
        <w:tblW w:w="0" w:type="auto"/>
        <w:tblLook w:val="04A0" w:firstRow="1" w:lastRow="0" w:firstColumn="1" w:lastColumn="0" w:noHBand="0" w:noVBand="1"/>
      </w:tblPr>
      <w:tblGrid>
        <w:gridCol w:w="3116"/>
        <w:gridCol w:w="3117"/>
        <w:gridCol w:w="3117"/>
      </w:tblGrid>
      <w:tr w:rsidR="007C5D1C" w14:paraId="09B2A83A" w14:textId="77777777" w:rsidTr="007E2464">
        <w:tc>
          <w:tcPr>
            <w:tcW w:w="3116" w:type="dxa"/>
          </w:tcPr>
          <w:p w14:paraId="45A64BE6" w14:textId="77777777" w:rsidR="007C5D1C" w:rsidRDefault="007C5D1C">
            <w:pPr>
              <w:pStyle w:val="FootnoteText"/>
            </w:pPr>
          </w:p>
        </w:tc>
        <w:tc>
          <w:tcPr>
            <w:tcW w:w="3117" w:type="dxa"/>
          </w:tcPr>
          <w:p w14:paraId="17BA926B" w14:textId="17D16D10" w:rsidR="007C5D1C" w:rsidRDefault="007C5D1C">
            <w:pPr>
              <w:pStyle w:val="FootnoteText"/>
            </w:pPr>
            <w:r>
              <w:t>0.5</w:t>
            </w:r>
          </w:p>
        </w:tc>
        <w:tc>
          <w:tcPr>
            <w:tcW w:w="3117" w:type="dxa"/>
          </w:tcPr>
          <w:p w14:paraId="6B8FE0DE" w14:textId="211D21AA" w:rsidR="007C5D1C" w:rsidRDefault="007C5D1C">
            <w:pPr>
              <w:pStyle w:val="FootnoteText"/>
            </w:pPr>
            <w:r>
              <w:t>0.5</w:t>
            </w:r>
          </w:p>
        </w:tc>
      </w:tr>
      <w:tr w:rsidR="007C5D1C" w14:paraId="0E06765C" w14:textId="77777777" w:rsidTr="007E2464">
        <w:tc>
          <w:tcPr>
            <w:tcW w:w="3116" w:type="dxa"/>
          </w:tcPr>
          <w:p w14:paraId="25EC6B0D" w14:textId="77E036B4" w:rsidR="007C5D1C" w:rsidRDefault="00D35A5F">
            <w:pPr>
              <w:pStyle w:val="FootnoteText"/>
            </w:pPr>
            <w:r>
              <w:t>K</w:t>
            </w:r>
          </w:p>
        </w:tc>
        <w:tc>
          <w:tcPr>
            <w:tcW w:w="3117" w:type="dxa"/>
          </w:tcPr>
          <w:p w14:paraId="79D38B1D" w14:textId="09A6704E" w:rsidR="007C5D1C" w:rsidRDefault="007C5D1C">
            <w:pPr>
              <w:pStyle w:val="FootnoteText"/>
            </w:pPr>
            <w:r>
              <w:t>5, 14</w:t>
            </w:r>
          </w:p>
        </w:tc>
        <w:tc>
          <w:tcPr>
            <w:tcW w:w="3117" w:type="dxa"/>
          </w:tcPr>
          <w:p w14:paraId="438CDCFC" w14:textId="0014721D" w:rsidR="007C5D1C" w:rsidRDefault="007C5D1C">
            <w:pPr>
              <w:pStyle w:val="FootnoteText"/>
            </w:pPr>
            <w:r>
              <w:t>14,5</w:t>
            </w:r>
          </w:p>
        </w:tc>
      </w:tr>
      <w:tr w:rsidR="007C5D1C" w14:paraId="473B9DCC" w14:textId="77777777" w:rsidTr="007E2464">
        <w:tc>
          <w:tcPr>
            <w:tcW w:w="3116" w:type="dxa"/>
          </w:tcPr>
          <w:p w14:paraId="28F74D7D" w14:textId="697BE70D" w:rsidR="007C5D1C" w:rsidRDefault="00D35A5F">
            <w:pPr>
              <w:pStyle w:val="FootnoteText"/>
            </w:pPr>
            <w:r>
              <w:t>L</w:t>
            </w:r>
          </w:p>
        </w:tc>
        <w:tc>
          <w:tcPr>
            <w:tcW w:w="3117" w:type="dxa"/>
          </w:tcPr>
          <w:p w14:paraId="32647261" w14:textId="1C38A2F8" w:rsidR="007C5D1C" w:rsidRDefault="007C5D1C">
            <w:pPr>
              <w:pStyle w:val="FootnoteText"/>
            </w:pPr>
            <w:r>
              <w:t>10,10</w:t>
            </w:r>
          </w:p>
        </w:tc>
        <w:tc>
          <w:tcPr>
            <w:tcW w:w="3117" w:type="dxa"/>
          </w:tcPr>
          <w:p w14:paraId="5284AF08" w14:textId="00BBAEA4" w:rsidR="007C5D1C" w:rsidRDefault="007C5D1C">
            <w:pPr>
              <w:pStyle w:val="FootnoteText"/>
            </w:pPr>
            <w:r>
              <w:t>10,10</w:t>
            </w:r>
          </w:p>
        </w:tc>
      </w:tr>
    </w:tbl>
    <w:p w14:paraId="57A5614E" w14:textId="77777777" w:rsidR="007C5D1C" w:rsidRDefault="007C5D1C" w:rsidP="008518BB">
      <w:pPr>
        <w:pStyle w:val="FootnoteText"/>
      </w:pPr>
    </w:p>
    <w:p w14:paraId="1F71D2A9" w14:textId="60264D13" w:rsidR="007C5D1C" w:rsidRDefault="007C5D1C" w:rsidP="008518BB">
      <w:pPr>
        <w:pStyle w:val="FootnoteText"/>
      </w:pPr>
      <w:r>
        <w:t xml:space="preserve">In case both patients obey </w:t>
      </w:r>
      <w:proofErr w:type="spellStart"/>
      <w:r>
        <w:t>Buchak’s</w:t>
      </w:r>
      <w:proofErr w:type="spellEnd"/>
      <w:r>
        <w:t xml:space="preserve"> theory and </w:t>
      </w:r>
      <w:proofErr w:type="spellStart"/>
      <w:r>
        <w:t>use r</w:t>
      </w:r>
      <w:proofErr w:type="spellEnd"/>
      <w:r>
        <w:t>(p) = p</w:t>
      </w:r>
      <w:r>
        <w:rPr>
          <w:vertAlign w:val="superscript"/>
        </w:rPr>
        <w:t>0.5</w:t>
      </w:r>
      <w:r>
        <w:t xml:space="preserve"> the personal value from </w:t>
      </w:r>
      <w:r w:rsidR="00D35A5F">
        <w:t>K</w:t>
      </w:r>
      <w:r>
        <w:t xml:space="preserve"> is higher than that of </w:t>
      </w:r>
      <w:r w:rsidR="00D35A5F">
        <w:t>L</w:t>
      </w:r>
      <w:r>
        <w:t xml:space="preserve"> for both of them, but </w:t>
      </w:r>
      <w:r w:rsidR="00D35A5F">
        <w:t>L</w:t>
      </w:r>
      <w:r>
        <w:t xml:space="preserve"> brings a higher total sum of personal value, which is distributed in a more egalitarian way in both states. </w:t>
      </w:r>
    </w:p>
    <w:p w14:paraId="2AC65874" w14:textId="2E520E68" w:rsidR="007C5D1C" w:rsidRPr="008518BB" w:rsidRDefault="007C5D1C" w:rsidP="008A58B4">
      <w:pPr>
        <w:pStyle w:val="FootnoteText"/>
      </w:pPr>
      <w:r>
        <w:t xml:space="preserve">The risk-avoidance case is non-trivial. When it comes to </w:t>
      </w:r>
      <w:proofErr w:type="spellStart"/>
      <w:r>
        <w:t>Buchak’s</w:t>
      </w:r>
      <w:proofErr w:type="spellEnd"/>
      <w:r>
        <w:t xml:space="preserve"> framework, when all patients use the same r(.) function and this function is convex, the trilemma does not arise. This is proven and some of its normative implications are discussed in a companion paper (under review). In any case, when it comes to the trilemma discussed here, demanding both that the functional forms of the personal values of all patients will be identical and that it will be a risk-avoidant one seems hard to justify as it seems at least permissible for a patient to be risk-neutral (i.e. to obey orthodox decision-theory). </w:t>
      </w:r>
    </w:p>
  </w:footnote>
  <w:footnote w:id="12">
    <w:p w14:paraId="60B07096" w14:textId="131B8BC8" w:rsidR="007C5D1C" w:rsidRDefault="007C5D1C">
      <w:pPr>
        <w:pStyle w:val="FootnoteText"/>
      </w:pPr>
      <w:r>
        <w:rPr>
          <w:rStyle w:val="FootnoteReference"/>
        </w:rPr>
        <w:footnoteRef/>
      </w:r>
      <w:r>
        <w:t xml:space="preserve"> This is a consequence of </w:t>
      </w:r>
      <w:proofErr w:type="spellStart"/>
      <w:r>
        <w:t>Harsanyi’s</w:t>
      </w:r>
      <w:proofErr w:type="spellEnd"/>
      <w:r>
        <w:t xml:space="preserve"> (1955) Utilitarian Theorem. </w:t>
      </w:r>
    </w:p>
  </w:footnote>
  <w:footnote w:id="13">
    <w:p w14:paraId="4CB28CCE" w14:textId="2C8148F6" w:rsidR="007C5D1C" w:rsidRDefault="007C5D1C">
      <w:pPr>
        <w:pStyle w:val="FootnoteText"/>
      </w:pPr>
      <w:r>
        <w:rPr>
          <w:rStyle w:val="FootnoteReference"/>
        </w:rPr>
        <w:footnoteRef/>
      </w:r>
      <w:r>
        <w:t xml:space="preserve"> This is what decision theory’s representation theorems say. There are many such theorems, made in different frameworks, that use different sets of axioms. See for example, von Neumann and Morgenstern (1947), Savage (1954) and Jeffrey (1965).</w:t>
      </w:r>
    </w:p>
  </w:footnote>
  <w:footnote w:id="14">
    <w:p w14:paraId="30817723" w14:textId="45018B66" w:rsidR="007C5D1C" w:rsidRDefault="007C5D1C">
      <w:pPr>
        <w:pStyle w:val="FootnoteText"/>
      </w:pPr>
      <w:r>
        <w:rPr>
          <w:rStyle w:val="FootnoteReference"/>
        </w:rPr>
        <w:footnoteRef/>
      </w:r>
      <w:r>
        <w:t xml:space="preserve"> For some discussion see </w:t>
      </w:r>
      <w:proofErr w:type="spellStart"/>
      <w:r>
        <w:t>Buchak</w:t>
      </w:r>
      <w:proofErr w:type="spellEnd"/>
      <w:r>
        <w:t xml:space="preserve"> (2013) and (2015), Stefansson and Bradley (2015) and (2017), Briggs (2015), Pettigrew (2015), Stefansson (2018), </w:t>
      </w:r>
      <w:proofErr w:type="spellStart"/>
      <w:r>
        <w:t>Thoma</w:t>
      </w:r>
      <w:proofErr w:type="spellEnd"/>
      <w:r>
        <w:t xml:space="preserve"> (2019), </w:t>
      </w:r>
      <w:proofErr w:type="spellStart"/>
      <w:r>
        <w:t>Thoma</w:t>
      </w:r>
      <w:proofErr w:type="spellEnd"/>
      <w:r>
        <w:t xml:space="preserve"> and Weisberg (2019), and Goldschmidt and Nissan-Rozen (2020). </w:t>
      </w:r>
    </w:p>
  </w:footnote>
  <w:footnote w:id="15">
    <w:p w14:paraId="669498D6" w14:textId="421E4191" w:rsidR="00D468DC" w:rsidRPr="00D468DC" w:rsidRDefault="00D468DC">
      <w:pPr>
        <w:pStyle w:val="FootnoteText"/>
      </w:pPr>
      <w:r>
        <w:rPr>
          <w:rStyle w:val="FootnoteReference"/>
        </w:rPr>
        <w:footnoteRef/>
      </w:r>
      <w:r>
        <w:t xml:space="preserve"> More generally, to accept </w:t>
      </w:r>
      <w:r>
        <w:rPr>
          <w:i/>
          <w:iCs/>
        </w:rPr>
        <w:t>Pluralism</w:t>
      </w:r>
      <w:r>
        <w:t xml:space="preserve"> (which is a normative principle) is to accept that even when there is no disagreement on the epistemic level between different patients, they can assign different weights to the states. </w:t>
      </w:r>
      <w:proofErr w:type="gramStart"/>
      <w:r>
        <w:t>This</w:t>
      </w:r>
      <w:r w:rsidR="00F0125E">
        <w:t xml:space="preserve"> blocks</w:t>
      </w:r>
      <w:proofErr w:type="gramEnd"/>
      <w:r>
        <w:t xml:space="preserve"> (for those who accept </w:t>
      </w:r>
      <w:r>
        <w:rPr>
          <w:i/>
          <w:iCs/>
        </w:rPr>
        <w:t>Pluralism</w:t>
      </w:r>
      <w:r>
        <w:t>)</w:t>
      </w:r>
      <w:r>
        <w:rPr>
          <w:i/>
          <w:iCs/>
        </w:rPr>
        <w:t xml:space="preserve"> </w:t>
      </w:r>
      <w:r>
        <w:t xml:space="preserve">the general line of objection to </w:t>
      </w:r>
      <w:r>
        <w:rPr>
          <w:i/>
          <w:iCs/>
        </w:rPr>
        <w:t xml:space="preserve">ex-ante Pareto </w:t>
      </w:r>
      <w:r>
        <w:t xml:space="preserve">(suggested by </w:t>
      </w:r>
      <w:proofErr w:type="spellStart"/>
      <w:r>
        <w:t>Mongin</w:t>
      </w:r>
      <w:proofErr w:type="spellEnd"/>
      <w:r>
        <w:t xml:space="preserve"> 2016) according to which the principle is invalid when the agreement on the epistemic level is a result of deeper disagreements that cancel each other out. </w:t>
      </w:r>
      <w:r w:rsidR="00F0125E">
        <w:t xml:space="preserve">I thank an anonymous referee for pushing me on this point.  </w:t>
      </w:r>
      <w:r>
        <w:t xml:space="preserve">  </w:t>
      </w:r>
    </w:p>
  </w:footnote>
  <w:footnote w:id="16">
    <w:p w14:paraId="1AEBE719" w14:textId="4452F76A" w:rsidR="007C5D1C" w:rsidRDefault="007C5D1C">
      <w:pPr>
        <w:pStyle w:val="FootnoteText"/>
      </w:pPr>
      <w:r>
        <w:rPr>
          <w:rStyle w:val="FootnoteReference"/>
        </w:rPr>
        <w:footnoteRef/>
      </w:r>
      <w:r>
        <w:t xml:space="preserve"> For some discussions see Frick (2015), Nissan-Rozen (2017) and Rowe (2019). The first two argue – in different ways – that it is state-wise dominance that should be relaxed (in the relevant class of cases).</w:t>
      </w:r>
    </w:p>
  </w:footnote>
  <w:footnote w:id="17">
    <w:p w14:paraId="7601E071" w14:textId="76235170" w:rsidR="007C5D1C" w:rsidRDefault="007C5D1C">
      <w:pPr>
        <w:pStyle w:val="FootnoteText"/>
      </w:pPr>
      <w:r>
        <w:rPr>
          <w:rStyle w:val="FootnoteReference"/>
        </w:rPr>
        <w:footnoteRef/>
      </w:r>
      <w:r>
        <w:t xml:space="preserve"> Many economists have presented generalizations of </w:t>
      </w:r>
      <w:proofErr w:type="spellStart"/>
      <w:r>
        <w:t>Harsanyi’s</w:t>
      </w:r>
      <w:proofErr w:type="spellEnd"/>
      <w:r>
        <w:t xml:space="preserve"> result and explored different ways of relaxing some of </w:t>
      </w:r>
      <w:proofErr w:type="spellStart"/>
      <w:r>
        <w:t>Harsanyi’s</w:t>
      </w:r>
      <w:proofErr w:type="spellEnd"/>
      <w:r>
        <w:t xml:space="preserve"> assumptions. See for example, </w:t>
      </w:r>
      <w:proofErr w:type="spellStart"/>
      <w:r>
        <w:t>Fleurbaey</w:t>
      </w:r>
      <w:proofErr w:type="spellEnd"/>
      <w:r>
        <w:t xml:space="preserve"> (2010), </w:t>
      </w:r>
      <w:proofErr w:type="spellStart"/>
      <w:r>
        <w:t>Fleurbaey</w:t>
      </w:r>
      <w:proofErr w:type="spellEnd"/>
      <w:r>
        <w:t xml:space="preserve"> and </w:t>
      </w:r>
      <w:proofErr w:type="spellStart"/>
      <w:r>
        <w:t>Mongin</w:t>
      </w:r>
      <w:proofErr w:type="spellEnd"/>
      <w:r>
        <w:t xml:space="preserve"> (2016), Alon and Gayer (2016).</w:t>
      </w:r>
    </w:p>
  </w:footnote>
  <w:footnote w:id="18">
    <w:p w14:paraId="7D27C5A6" w14:textId="204DFC9D" w:rsidR="007C5D1C" w:rsidRDefault="007C5D1C">
      <w:pPr>
        <w:pStyle w:val="FootnoteText"/>
      </w:pPr>
      <w:r>
        <w:rPr>
          <w:rStyle w:val="FootnoteReference"/>
        </w:rPr>
        <w:footnoteRef/>
      </w:r>
      <w:r>
        <w:t xml:space="preserve"> Which probability distribution is the correct one might, of course, be a matter of dispute in many cases, but the argument only needs the assumption that such a single normatively correct probability distribution exists in the relevant class of </w:t>
      </w:r>
      <w:proofErr w:type="gramStart"/>
      <w:r>
        <w:t>cases.</w:t>
      </w:r>
      <w:proofErr w:type="gramEnd"/>
      <w:r>
        <w:t xml:space="preserve"> Thus, philosophers who rejects “the uniqueness thesis” (see </w:t>
      </w:r>
      <w:proofErr w:type="spellStart"/>
      <w:r>
        <w:t>Kopec</w:t>
      </w:r>
      <w:proofErr w:type="spellEnd"/>
      <w:r>
        <w:t xml:space="preserve"> and </w:t>
      </w:r>
      <w:proofErr w:type="spellStart"/>
      <w:r>
        <w:t>Titelbaum</w:t>
      </w:r>
      <w:proofErr w:type="spellEnd"/>
      <w:r>
        <w:t xml:space="preserve"> 2016 for a review of the literature) might hesitate to follow this line of reasoning.  </w:t>
      </w:r>
    </w:p>
  </w:footnote>
  <w:footnote w:id="19">
    <w:p w14:paraId="06231843" w14:textId="29114529" w:rsidR="007C5D1C" w:rsidRDefault="007C5D1C">
      <w:pPr>
        <w:pStyle w:val="FootnoteText"/>
      </w:pPr>
      <w:r>
        <w:rPr>
          <w:rStyle w:val="FootnoteReference"/>
        </w:rPr>
        <w:footnoteRef/>
      </w:r>
      <w:r>
        <w:t xml:space="preserve"> See Broome (1990) and </w:t>
      </w:r>
      <w:proofErr w:type="spellStart"/>
      <w:r>
        <w:t>Mongin</w:t>
      </w:r>
      <w:proofErr w:type="spellEnd"/>
      <w:r>
        <w:t xml:space="preserve"> (2016) for a similar point.</w:t>
      </w:r>
    </w:p>
  </w:footnote>
  <w:footnote w:id="20">
    <w:p w14:paraId="655C6945" w14:textId="01BD8498" w:rsidR="007C5D1C" w:rsidRDefault="007C5D1C" w:rsidP="007E2015">
      <w:pPr>
        <w:pStyle w:val="FootnoteText"/>
      </w:pPr>
      <w:r>
        <w:rPr>
          <w:rStyle w:val="FootnoteReference"/>
        </w:rPr>
        <w:footnoteRef/>
      </w:r>
      <w:r>
        <w:t xml:space="preserve"> Indeed, this seems like a very natural assumption to make, at least in light of </w:t>
      </w:r>
      <w:proofErr w:type="spellStart"/>
      <w:r>
        <w:t>Buchak’s</w:t>
      </w:r>
      <w:proofErr w:type="spellEnd"/>
      <w:r>
        <w:t xml:space="preserve"> decision theory. However, see the discussion in the next section.</w:t>
      </w:r>
    </w:p>
  </w:footnote>
  <w:footnote w:id="21">
    <w:p w14:paraId="46A29EAC" w14:textId="69A7A5FB" w:rsidR="007C5D1C" w:rsidRPr="009E39DC" w:rsidRDefault="007C5D1C">
      <w:pPr>
        <w:pStyle w:val="FootnoteText"/>
      </w:pPr>
      <w:r>
        <w:rPr>
          <w:rStyle w:val="FootnoteReference"/>
        </w:rPr>
        <w:footnoteRef/>
      </w:r>
      <w:r>
        <w:t xml:space="preserve"> An anonymous referee pointed out that the same type of maneuver just discussed with respect to </w:t>
      </w:r>
      <w:bookmarkStart w:id="3" w:name="_Hlk49784152"/>
      <w:r>
        <w:rPr>
          <w:i/>
          <w:iCs/>
        </w:rPr>
        <w:t>The Common Principle</w:t>
      </w:r>
      <w:bookmarkEnd w:id="3"/>
      <w:r>
        <w:rPr>
          <w:i/>
          <w:iCs/>
        </w:rPr>
        <w:t xml:space="preserve"> </w:t>
      </w:r>
      <w:r>
        <w:t xml:space="preserve">can be made also with respect to </w:t>
      </w:r>
      <w:r>
        <w:rPr>
          <w:i/>
          <w:iCs/>
        </w:rPr>
        <w:t>ex-ante Pareto,</w:t>
      </w:r>
      <w:r>
        <w:t xml:space="preserve"> i.e. to accept </w:t>
      </w:r>
      <w:r>
        <w:rPr>
          <w:i/>
          <w:iCs/>
        </w:rPr>
        <w:t>The Common Principle</w:t>
      </w:r>
      <w:r>
        <w:t xml:space="preserve"> without reservation</w:t>
      </w:r>
      <w:r w:rsidR="00966600">
        <w:t>s,</w:t>
      </w:r>
      <w:r>
        <w:t xml:space="preserve"> but </w:t>
      </w:r>
      <w:r>
        <w:rPr>
          <w:i/>
          <w:iCs/>
        </w:rPr>
        <w:t xml:space="preserve">ex-ante Pareto </w:t>
      </w:r>
      <w:r>
        <w:t xml:space="preserve">only when understood as referring to representations of value-rankings in terms of value functions that have an expectational form. I agree with the referee that this possibility naturally suggests itself, but I do not find it very promising. This is so because, unlike </w:t>
      </w:r>
      <w:r>
        <w:rPr>
          <w:i/>
          <w:iCs/>
        </w:rPr>
        <w:t xml:space="preserve">The Common Principle, ex-ante Pareto </w:t>
      </w:r>
      <w:r>
        <w:t>aggregates values across patients; not across states</w:t>
      </w:r>
      <w:r w:rsidR="009E39DC">
        <w:t xml:space="preserve"> and so its validity seems to be independent of the representation used</w:t>
      </w:r>
      <w:r>
        <w:t xml:space="preserve">. </w:t>
      </w:r>
      <w:r w:rsidR="009E39DC">
        <w:t xml:space="preserve">The reason the maneuver seems promising in the case of </w:t>
      </w:r>
      <w:r w:rsidR="009E39DC">
        <w:rPr>
          <w:i/>
          <w:iCs/>
        </w:rPr>
        <w:t>The Common Principle</w:t>
      </w:r>
      <w:r w:rsidR="009E39DC">
        <w:t xml:space="preserve"> is that while under the expected value representation, the strength of all reasons, including risk-related reasons</w:t>
      </w:r>
      <w:r w:rsidR="00D35D75">
        <w:t>,</w:t>
      </w:r>
      <w:r w:rsidR="009E39DC">
        <w:t xml:space="preserve"> is represented by the values attached to the different outcomes, under non-expected value representations this is not the case. Under such representations some risk-related reasons are represented by the way the weights are assigned to the different states. Thus, when aggregating across states the type of repre</w:t>
      </w:r>
      <w:r w:rsidR="00D35D75">
        <w:t xml:space="preserve">sentation used matters. </w:t>
      </w:r>
      <w:r w:rsidR="009E39DC">
        <w:t xml:space="preserve">However, no analogous move </w:t>
      </w:r>
      <w:r w:rsidR="00D35D75">
        <w:t>is available when i</w:t>
      </w:r>
      <w:r w:rsidR="009E39DC">
        <w:t xml:space="preserve">t comes </w:t>
      </w:r>
      <w:r w:rsidR="00D35D75">
        <w:t xml:space="preserve">to </w:t>
      </w:r>
      <w:r w:rsidR="00D35D75">
        <w:rPr>
          <w:i/>
          <w:iCs/>
        </w:rPr>
        <w:t>ex-ante Pareto</w:t>
      </w:r>
      <w:r w:rsidR="00D35D75">
        <w:t>. The value of a prospect for a patient is independent of the way an outside observer represents it.</w:t>
      </w:r>
      <w:r w:rsidR="00A66858">
        <w:t xml:space="preserve"> I thank the referee for pressing me on this point.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A080E"/>
    <w:multiLevelType w:val="hybridMultilevel"/>
    <w:tmpl w:val="71288D7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768B0"/>
    <w:multiLevelType w:val="hybridMultilevel"/>
    <w:tmpl w:val="219CCC9A"/>
    <w:lvl w:ilvl="0" w:tplc="1E04D7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B779E"/>
    <w:multiLevelType w:val="hybridMultilevel"/>
    <w:tmpl w:val="EEAE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17019"/>
    <w:multiLevelType w:val="hybridMultilevel"/>
    <w:tmpl w:val="DAA6C0F8"/>
    <w:lvl w:ilvl="0" w:tplc="A476CBA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19"/>
    <w:rsid w:val="000148E1"/>
    <w:rsid w:val="00017590"/>
    <w:rsid w:val="00024637"/>
    <w:rsid w:val="000309B4"/>
    <w:rsid w:val="000341B8"/>
    <w:rsid w:val="00042867"/>
    <w:rsid w:val="0004497D"/>
    <w:rsid w:val="00063BD3"/>
    <w:rsid w:val="00081ECB"/>
    <w:rsid w:val="00082FF8"/>
    <w:rsid w:val="000925C1"/>
    <w:rsid w:val="00095987"/>
    <w:rsid w:val="000A59C6"/>
    <w:rsid w:val="000D28E9"/>
    <w:rsid w:val="000F4951"/>
    <w:rsid w:val="000F4C0C"/>
    <w:rsid w:val="001042BC"/>
    <w:rsid w:val="00106606"/>
    <w:rsid w:val="00114D24"/>
    <w:rsid w:val="0013236B"/>
    <w:rsid w:val="0014359D"/>
    <w:rsid w:val="00163712"/>
    <w:rsid w:val="00176C48"/>
    <w:rsid w:val="00181404"/>
    <w:rsid w:val="00186681"/>
    <w:rsid w:val="00193FDC"/>
    <w:rsid w:val="0019785A"/>
    <w:rsid w:val="001A420E"/>
    <w:rsid w:val="001C24A2"/>
    <w:rsid w:val="001C78B7"/>
    <w:rsid w:val="001E1FF2"/>
    <w:rsid w:val="001E28BC"/>
    <w:rsid w:val="001E415C"/>
    <w:rsid w:val="001E65C5"/>
    <w:rsid w:val="001E7213"/>
    <w:rsid w:val="001F5A06"/>
    <w:rsid w:val="002015F7"/>
    <w:rsid w:val="00215290"/>
    <w:rsid w:val="002252AF"/>
    <w:rsid w:val="00235EFE"/>
    <w:rsid w:val="00245DF1"/>
    <w:rsid w:val="00250A79"/>
    <w:rsid w:val="00256EE2"/>
    <w:rsid w:val="00257AE4"/>
    <w:rsid w:val="002655BB"/>
    <w:rsid w:val="00271B60"/>
    <w:rsid w:val="00271D46"/>
    <w:rsid w:val="002A4816"/>
    <w:rsid w:val="002C4315"/>
    <w:rsid w:val="002C5616"/>
    <w:rsid w:val="002C7153"/>
    <w:rsid w:val="002D786A"/>
    <w:rsid w:val="002F5949"/>
    <w:rsid w:val="00302DB4"/>
    <w:rsid w:val="0031027F"/>
    <w:rsid w:val="00314C83"/>
    <w:rsid w:val="00320148"/>
    <w:rsid w:val="00331D90"/>
    <w:rsid w:val="003329F0"/>
    <w:rsid w:val="00335902"/>
    <w:rsid w:val="00342968"/>
    <w:rsid w:val="00345F11"/>
    <w:rsid w:val="00353A3C"/>
    <w:rsid w:val="00356C0B"/>
    <w:rsid w:val="003615B6"/>
    <w:rsid w:val="003661AA"/>
    <w:rsid w:val="00393A42"/>
    <w:rsid w:val="00397BA7"/>
    <w:rsid w:val="003A4C81"/>
    <w:rsid w:val="003A7FD0"/>
    <w:rsid w:val="003B19B2"/>
    <w:rsid w:val="003B48C1"/>
    <w:rsid w:val="003B4992"/>
    <w:rsid w:val="003C3833"/>
    <w:rsid w:val="003C7545"/>
    <w:rsid w:val="003D1810"/>
    <w:rsid w:val="003D3FA0"/>
    <w:rsid w:val="003D6A8E"/>
    <w:rsid w:val="00400290"/>
    <w:rsid w:val="00400B58"/>
    <w:rsid w:val="00442D11"/>
    <w:rsid w:val="0045584A"/>
    <w:rsid w:val="004611D9"/>
    <w:rsid w:val="00467F2A"/>
    <w:rsid w:val="004746C8"/>
    <w:rsid w:val="00486831"/>
    <w:rsid w:val="004938B9"/>
    <w:rsid w:val="004969C0"/>
    <w:rsid w:val="004A1FB6"/>
    <w:rsid w:val="004B43AF"/>
    <w:rsid w:val="004C1EB7"/>
    <w:rsid w:val="004C2511"/>
    <w:rsid w:val="004E27D0"/>
    <w:rsid w:val="004F5A24"/>
    <w:rsid w:val="00502610"/>
    <w:rsid w:val="00510199"/>
    <w:rsid w:val="005116F3"/>
    <w:rsid w:val="00547678"/>
    <w:rsid w:val="005A6881"/>
    <w:rsid w:val="005B5AE6"/>
    <w:rsid w:val="005C3B99"/>
    <w:rsid w:val="005D6EDC"/>
    <w:rsid w:val="005E54B0"/>
    <w:rsid w:val="00605E5F"/>
    <w:rsid w:val="006133E8"/>
    <w:rsid w:val="00615407"/>
    <w:rsid w:val="00626FE9"/>
    <w:rsid w:val="00633C10"/>
    <w:rsid w:val="00635504"/>
    <w:rsid w:val="006755FE"/>
    <w:rsid w:val="00690322"/>
    <w:rsid w:val="00691979"/>
    <w:rsid w:val="006B16EC"/>
    <w:rsid w:val="006B6E97"/>
    <w:rsid w:val="006C2964"/>
    <w:rsid w:val="006D0CD7"/>
    <w:rsid w:val="006D1C79"/>
    <w:rsid w:val="006D4DF5"/>
    <w:rsid w:val="006D649B"/>
    <w:rsid w:val="006E2035"/>
    <w:rsid w:val="006E72DF"/>
    <w:rsid w:val="00712228"/>
    <w:rsid w:val="0074289C"/>
    <w:rsid w:val="00743583"/>
    <w:rsid w:val="00750339"/>
    <w:rsid w:val="007520B5"/>
    <w:rsid w:val="00755503"/>
    <w:rsid w:val="007569E7"/>
    <w:rsid w:val="007731EA"/>
    <w:rsid w:val="00773742"/>
    <w:rsid w:val="007770E0"/>
    <w:rsid w:val="007A02FF"/>
    <w:rsid w:val="007A1AC7"/>
    <w:rsid w:val="007B5D11"/>
    <w:rsid w:val="007C0259"/>
    <w:rsid w:val="007C5D1C"/>
    <w:rsid w:val="007D29EC"/>
    <w:rsid w:val="007E2015"/>
    <w:rsid w:val="007E2464"/>
    <w:rsid w:val="007F61F5"/>
    <w:rsid w:val="007F6649"/>
    <w:rsid w:val="00810F3E"/>
    <w:rsid w:val="00821BAF"/>
    <w:rsid w:val="00825219"/>
    <w:rsid w:val="00837B7D"/>
    <w:rsid w:val="008440E0"/>
    <w:rsid w:val="00844CFE"/>
    <w:rsid w:val="008518BB"/>
    <w:rsid w:val="0087479A"/>
    <w:rsid w:val="0088247B"/>
    <w:rsid w:val="00895576"/>
    <w:rsid w:val="008958FE"/>
    <w:rsid w:val="008A2FBE"/>
    <w:rsid w:val="008A3AEA"/>
    <w:rsid w:val="008A58B4"/>
    <w:rsid w:val="008B51D2"/>
    <w:rsid w:val="008C37B5"/>
    <w:rsid w:val="008D00B2"/>
    <w:rsid w:val="008D1335"/>
    <w:rsid w:val="008D23E0"/>
    <w:rsid w:val="008E407E"/>
    <w:rsid w:val="008E6D60"/>
    <w:rsid w:val="008F0055"/>
    <w:rsid w:val="008F2CE5"/>
    <w:rsid w:val="008F77EC"/>
    <w:rsid w:val="009041F4"/>
    <w:rsid w:val="00911F1D"/>
    <w:rsid w:val="009251E5"/>
    <w:rsid w:val="00934427"/>
    <w:rsid w:val="00941294"/>
    <w:rsid w:val="009424A5"/>
    <w:rsid w:val="009609A7"/>
    <w:rsid w:val="00966025"/>
    <w:rsid w:val="00966600"/>
    <w:rsid w:val="00971476"/>
    <w:rsid w:val="00995472"/>
    <w:rsid w:val="00995E7E"/>
    <w:rsid w:val="009A6B14"/>
    <w:rsid w:val="009A6E3E"/>
    <w:rsid w:val="009B62B7"/>
    <w:rsid w:val="009C2C4F"/>
    <w:rsid w:val="009E212D"/>
    <w:rsid w:val="009E39DC"/>
    <w:rsid w:val="009F7A90"/>
    <w:rsid w:val="00A218CC"/>
    <w:rsid w:val="00A22A61"/>
    <w:rsid w:val="00A328C4"/>
    <w:rsid w:val="00A43E65"/>
    <w:rsid w:val="00A51BFF"/>
    <w:rsid w:val="00A528FE"/>
    <w:rsid w:val="00A6133E"/>
    <w:rsid w:val="00A66858"/>
    <w:rsid w:val="00A810CE"/>
    <w:rsid w:val="00A83644"/>
    <w:rsid w:val="00A84009"/>
    <w:rsid w:val="00A9575C"/>
    <w:rsid w:val="00AA3C03"/>
    <w:rsid w:val="00AA44FB"/>
    <w:rsid w:val="00AA56C1"/>
    <w:rsid w:val="00AB0C5B"/>
    <w:rsid w:val="00AB1699"/>
    <w:rsid w:val="00AB210E"/>
    <w:rsid w:val="00AB3AFC"/>
    <w:rsid w:val="00AB45ED"/>
    <w:rsid w:val="00AB5531"/>
    <w:rsid w:val="00AB6BD6"/>
    <w:rsid w:val="00AC5A8D"/>
    <w:rsid w:val="00AC7F0E"/>
    <w:rsid w:val="00AE0F2A"/>
    <w:rsid w:val="00AE2E4C"/>
    <w:rsid w:val="00AF0991"/>
    <w:rsid w:val="00AF0C3E"/>
    <w:rsid w:val="00B01B16"/>
    <w:rsid w:val="00B11AE2"/>
    <w:rsid w:val="00B15D54"/>
    <w:rsid w:val="00B16331"/>
    <w:rsid w:val="00B4600D"/>
    <w:rsid w:val="00B5422A"/>
    <w:rsid w:val="00B54B55"/>
    <w:rsid w:val="00B56D42"/>
    <w:rsid w:val="00B862BD"/>
    <w:rsid w:val="00BA5C9C"/>
    <w:rsid w:val="00BA6646"/>
    <w:rsid w:val="00BB6C5E"/>
    <w:rsid w:val="00BC3500"/>
    <w:rsid w:val="00BE4435"/>
    <w:rsid w:val="00BF0838"/>
    <w:rsid w:val="00BF1591"/>
    <w:rsid w:val="00BF510C"/>
    <w:rsid w:val="00C0306D"/>
    <w:rsid w:val="00C179DD"/>
    <w:rsid w:val="00C21662"/>
    <w:rsid w:val="00C23BA5"/>
    <w:rsid w:val="00C24F80"/>
    <w:rsid w:val="00C31AEB"/>
    <w:rsid w:val="00C33846"/>
    <w:rsid w:val="00C37C70"/>
    <w:rsid w:val="00C64D3E"/>
    <w:rsid w:val="00C6624D"/>
    <w:rsid w:val="00C7732B"/>
    <w:rsid w:val="00C86EAA"/>
    <w:rsid w:val="00C87B81"/>
    <w:rsid w:val="00C91094"/>
    <w:rsid w:val="00C93798"/>
    <w:rsid w:val="00CA2C82"/>
    <w:rsid w:val="00CB49DC"/>
    <w:rsid w:val="00CC4697"/>
    <w:rsid w:val="00CD194E"/>
    <w:rsid w:val="00CD1AA2"/>
    <w:rsid w:val="00CD228C"/>
    <w:rsid w:val="00CE5365"/>
    <w:rsid w:val="00CF53A6"/>
    <w:rsid w:val="00D05994"/>
    <w:rsid w:val="00D200DB"/>
    <w:rsid w:val="00D219EF"/>
    <w:rsid w:val="00D35A5F"/>
    <w:rsid w:val="00D35D75"/>
    <w:rsid w:val="00D452C8"/>
    <w:rsid w:val="00D468DC"/>
    <w:rsid w:val="00D57B5E"/>
    <w:rsid w:val="00D61D4B"/>
    <w:rsid w:val="00D63710"/>
    <w:rsid w:val="00D66D34"/>
    <w:rsid w:val="00D803EB"/>
    <w:rsid w:val="00D8144A"/>
    <w:rsid w:val="00D82EB8"/>
    <w:rsid w:val="00D83A6C"/>
    <w:rsid w:val="00D858FF"/>
    <w:rsid w:val="00D94BEA"/>
    <w:rsid w:val="00DB2524"/>
    <w:rsid w:val="00DE662A"/>
    <w:rsid w:val="00DF5D32"/>
    <w:rsid w:val="00E0395E"/>
    <w:rsid w:val="00E04001"/>
    <w:rsid w:val="00E07910"/>
    <w:rsid w:val="00E12931"/>
    <w:rsid w:val="00E150A1"/>
    <w:rsid w:val="00E22134"/>
    <w:rsid w:val="00E245DF"/>
    <w:rsid w:val="00E311E3"/>
    <w:rsid w:val="00E43B13"/>
    <w:rsid w:val="00E447E9"/>
    <w:rsid w:val="00E54149"/>
    <w:rsid w:val="00E555B2"/>
    <w:rsid w:val="00E56EBE"/>
    <w:rsid w:val="00E61F27"/>
    <w:rsid w:val="00E63267"/>
    <w:rsid w:val="00E65B69"/>
    <w:rsid w:val="00E756F5"/>
    <w:rsid w:val="00E82251"/>
    <w:rsid w:val="00E94070"/>
    <w:rsid w:val="00EA26F1"/>
    <w:rsid w:val="00EB2958"/>
    <w:rsid w:val="00EB6AD7"/>
    <w:rsid w:val="00EC54F0"/>
    <w:rsid w:val="00EE5008"/>
    <w:rsid w:val="00EF071B"/>
    <w:rsid w:val="00EF2556"/>
    <w:rsid w:val="00F0125E"/>
    <w:rsid w:val="00F105FE"/>
    <w:rsid w:val="00F10FFF"/>
    <w:rsid w:val="00F11FC4"/>
    <w:rsid w:val="00F15CCF"/>
    <w:rsid w:val="00F17519"/>
    <w:rsid w:val="00F24261"/>
    <w:rsid w:val="00F2777F"/>
    <w:rsid w:val="00F3250A"/>
    <w:rsid w:val="00F33805"/>
    <w:rsid w:val="00F50047"/>
    <w:rsid w:val="00F534B3"/>
    <w:rsid w:val="00F65375"/>
    <w:rsid w:val="00F87DCF"/>
    <w:rsid w:val="00F9351A"/>
    <w:rsid w:val="00FA4B87"/>
    <w:rsid w:val="00FA616A"/>
    <w:rsid w:val="00FB5C38"/>
    <w:rsid w:val="00FC53AF"/>
    <w:rsid w:val="00FE1204"/>
    <w:rsid w:val="00FE212C"/>
    <w:rsid w:val="00FE7F70"/>
    <w:rsid w:val="00FF15D1"/>
    <w:rsid w:val="00FF6127"/>
    <w:rsid w:val="00FF6B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B098"/>
  <w15:chartTrackingRefBased/>
  <w15:docId w15:val="{12ACAD97-2787-463E-ABF0-A2E2524C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17519"/>
    <w:pPr>
      <w:spacing w:after="0" w:line="240" w:lineRule="auto"/>
    </w:pPr>
    <w:rPr>
      <w:sz w:val="20"/>
      <w:szCs w:val="20"/>
    </w:rPr>
  </w:style>
  <w:style w:type="character" w:customStyle="1" w:styleId="FootnoteTextChar">
    <w:name w:val="Footnote Text Char"/>
    <w:basedOn w:val="DefaultParagraphFont"/>
    <w:link w:val="FootnoteText"/>
    <w:uiPriority w:val="99"/>
    <w:rsid w:val="00F17519"/>
    <w:rPr>
      <w:sz w:val="20"/>
      <w:szCs w:val="20"/>
    </w:rPr>
  </w:style>
  <w:style w:type="character" w:styleId="FootnoteReference">
    <w:name w:val="footnote reference"/>
    <w:basedOn w:val="DefaultParagraphFont"/>
    <w:uiPriority w:val="99"/>
    <w:semiHidden/>
    <w:unhideWhenUsed/>
    <w:rsid w:val="00F17519"/>
    <w:rPr>
      <w:vertAlign w:val="superscript"/>
    </w:rPr>
  </w:style>
  <w:style w:type="table" w:customStyle="1" w:styleId="TableGrid1">
    <w:name w:val="Table Grid1"/>
    <w:basedOn w:val="TableNormal"/>
    <w:next w:val="TableGrid"/>
    <w:uiPriority w:val="39"/>
    <w:rsid w:val="00F17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17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0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047"/>
    <w:rPr>
      <w:rFonts w:ascii="Segoe UI" w:hAnsi="Segoe UI" w:cs="Segoe UI"/>
      <w:sz w:val="18"/>
      <w:szCs w:val="18"/>
    </w:rPr>
  </w:style>
  <w:style w:type="paragraph" w:styleId="ListParagraph">
    <w:name w:val="List Paragraph"/>
    <w:basedOn w:val="Normal"/>
    <w:uiPriority w:val="34"/>
    <w:qFormat/>
    <w:rsid w:val="009A6B14"/>
    <w:pPr>
      <w:ind w:left="720"/>
      <w:contextualSpacing/>
    </w:pPr>
  </w:style>
  <w:style w:type="paragraph" w:styleId="Header">
    <w:name w:val="header"/>
    <w:basedOn w:val="Normal"/>
    <w:link w:val="HeaderChar"/>
    <w:uiPriority w:val="99"/>
    <w:unhideWhenUsed/>
    <w:rsid w:val="006D6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49B"/>
  </w:style>
  <w:style w:type="paragraph" w:styleId="Footer">
    <w:name w:val="footer"/>
    <w:basedOn w:val="Normal"/>
    <w:link w:val="FooterChar"/>
    <w:uiPriority w:val="99"/>
    <w:unhideWhenUsed/>
    <w:rsid w:val="006D6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49B"/>
  </w:style>
  <w:style w:type="character" w:styleId="CommentReference">
    <w:name w:val="annotation reference"/>
    <w:basedOn w:val="DefaultParagraphFont"/>
    <w:uiPriority w:val="99"/>
    <w:semiHidden/>
    <w:unhideWhenUsed/>
    <w:rsid w:val="00AB45ED"/>
    <w:rPr>
      <w:sz w:val="16"/>
      <w:szCs w:val="16"/>
    </w:rPr>
  </w:style>
  <w:style w:type="paragraph" w:styleId="CommentText">
    <w:name w:val="annotation text"/>
    <w:basedOn w:val="Normal"/>
    <w:link w:val="CommentTextChar"/>
    <w:uiPriority w:val="99"/>
    <w:semiHidden/>
    <w:unhideWhenUsed/>
    <w:rsid w:val="00AB45ED"/>
    <w:pPr>
      <w:spacing w:line="240" w:lineRule="auto"/>
    </w:pPr>
    <w:rPr>
      <w:sz w:val="20"/>
      <w:szCs w:val="20"/>
    </w:rPr>
  </w:style>
  <w:style w:type="character" w:customStyle="1" w:styleId="CommentTextChar">
    <w:name w:val="Comment Text Char"/>
    <w:basedOn w:val="DefaultParagraphFont"/>
    <w:link w:val="CommentText"/>
    <w:uiPriority w:val="99"/>
    <w:semiHidden/>
    <w:rsid w:val="00AB45ED"/>
    <w:rPr>
      <w:sz w:val="20"/>
      <w:szCs w:val="20"/>
    </w:rPr>
  </w:style>
  <w:style w:type="paragraph" w:styleId="CommentSubject">
    <w:name w:val="annotation subject"/>
    <w:basedOn w:val="CommentText"/>
    <w:next w:val="CommentText"/>
    <w:link w:val="CommentSubjectChar"/>
    <w:uiPriority w:val="99"/>
    <w:semiHidden/>
    <w:unhideWhenUsed/>
    <w:rsid w:val="00AB45ED"/>
    <w:rPr>
      <w:b/>
      <w:bCs/>
    </w:rPr>
  </w:style>
  <w:style w:type="character" w:customStyle="1" w:styleId="CommentSubjectChar">
    <w:name w:val="Comment Subject Char"/>
    <w:basedOn w:val="CommentTextChar"/>
    <w:link w:val="CommentSubject"/>
    <w:uiPriority w:val="99"/>
    <w:semiHidden/>
    <w:rsid w:val="00AB45ED"/>
    <w:rPr>
      <w:b/>
      <w:bCs/>
      <w:sz w:val="20"/>
      <w:szCs w:val="20"/>
    </w:rPr>
  </w:style>
  <w:style w:type="character" w:styleId="PlaceholderText">
    <w:name w:val="Placeholder Text"/>
    <w:basedOn w:val="DefaultParagraphFont"/>
    <w:uiPriority w:val="99"/>
    <w:semiHidden/>
    <w:rsid w:val="008440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EE0D-D585-4845-9F88-FC06C6E1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7275</Words>
  <Characters>41472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yonchicon</dc:creator>
  <cp:keywords/>
  <dc:description/>
  <cp:lastModifiedBy>ittay nissan-rozen</cp:lastModifiedBy>
  <cp:revision>2</cp:revision>
  <cp:lastPrinted>2020-10-04T12:25:00Z</cp:lastPrinted>
  <dcterms:created xsi:type="dcterms:W3CDTF">2020-10-23T09:56:00Z</dcterms:created>
  <dcterms:modified xsi:type="dcterms:W3CDTF">2020-10-23T09:56:00Z</dcterms:modified>
</cp:coreProperties>
</file>