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81" w:rsidRPr="00F31C7D" w:rsidRDefault="00917489" w:rsidP="00371A81">
      <w:pPr>
        <w:bidi w:val="0"/>
        <w:jc w:val="center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29008E">
        <w:rPr>
          <w:rFonts w:asciiTheme="majorBidi" w:hAnsiTheme="majorBidi" w:cstheme="majorBidi"/>
          <w:b/>
          <w:bCs/>
        </w:rPr>
        <w:t xml:space="preserve"> </w:t>
      </w:r>
      <w:r w:rsidR="00EA3E95" w:rsidRPr="00F31C7D">
        <w:rPr>
          <w:rFonts w:asciiTheme="majorBidi" w:hAnsiTheme="majorBidi" w:cstheme="majorBidi"/>
          <w:b/>
          <w:bCs/>
        </w:rPr>
        <w:t>Illuminationist School</w:t>
      </w:r>
      <w:r w:rsidR="00371A81" w:rsidRPr="00F31C7D">
        <w:rPr>
          <w:rFonts w:asciiTheme="majorBidi" w:hAnsiTheme="majorBidi" w:cstheme="majorBidi"/>
          <w:b/>
          <w:bCs/>
        </w:rPr>
        <w:t xml:space="preserve"> and Critique of Avicenna’s </w:t>
      </w:r>
      <w:bookmarkStart w:id="0" w:name="OLE_LINK5"/>
      <w:bookmarkStart w:id="1" w:name="OLE_LINK6"/>
      <w:r w:rsidR="00371A81" w:rsidRPr="00F31C7D">
        <w:rPr>
          <w:rFonts w:asciiTheme="majorBidi" w:hAnsiTheme="majorBidi" w:cstheme="majorBidi"/>
          <w:b/>
          <w:bCs/>
          <w:i/>
          <w:iCs/>
        </w:rPr>
        <w:t>Karárs</w:t>
      </w:r>
      <w:r w:rsidR="00371A81" w:rsidRPr="00F31C7D">
        <w:rPr>
          <w:rFonts w:asciiTheme="majorBidi" w:hAnsiTheme="majorBidi" w:cstheme="majorBidi"/>
          <w:i/>
          <w:iCs/>
        </w:rPr>
        <w:t>ī</w:t>
      </w:r>
      <w:r w:rsidR="00371A81" w:rsidRPr="00F31C7D">
        <w:rPr>
          <w:rFonts w:asciiTheme="majorBidi" w:hAnsiTheme="majorBidi" w:cstheme="majorBidi"/>
          <w:b/>
          <w:bCs/>
          <w:i/>
          <w:iCs/>
        </w:rPr>
        <w:t>s fi ‘l-hikmah</w:t>
      </w:r>
      <w:bookmarkEnd w:id="0"/>
      <w:bookmarkEnd w:id="1"/>
    </w:p>
    <w:p w:rsidR="00EA3E95" w:rsidRDefault="00F9668D" w:rsidP="00F9668D">
      <w:pPr>
        <w:bidi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Farshad Norouzi</w:t>
      </w:r>
    </w:p>
    <w:p w:rsidR="00EA1931" w:rsidRPr="0029008E" w:rsidRDefault="0029008E" w:rsidP="00A419EF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9008E">
        <w:rPr>
          <w:rFonts w:asciiTheme="majorBidi" w:hAnsiTheme="majorBidi" w:cstheme="majorBidi"/>
          <w:b/>
          <w:bCs/>
          <w:sz w:val="36"/>
          <w:szCs w:val="36"/>
        </w:rPr>
        <w:t>I</w:t>
      </w:r>
    </w:p>
    <w:p w:rsidR="00F90FC7" w:rsidRPr="00F31C7D" w:rsidRDefault="00EA3E95" w:rsidP="00495E66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F31C7D">
        <w:rPr>
          <w:rFonts w:asciiTheme="majorBidi" w:hAnsiTheme="majorBidi" w:cstheme="majorBidi"/>
          <w:i/>
          <w:iCs/>
        </w:rPr>
        <w:t>hahāb ad-Dīn" Yahya ibn Habash ibn Amirak</w:t>
      </w:r>
      <w:r w:rsidRPr="00F31C7D">
        <w:rPr>
          <w:rFonts w:asciiTheme="majorBidi" w:hAnsiTheme="majorBidi" w:cstheme="majorBidi"/>
        </w:rPr>
        <w:t xml:space="preserve"> as-Suhrawardī</w:t>
      </w:r>
      <w:r w:rsidR="00F90FC7" w:rsidRPr="00F31C7D">
        <w:rPr>
          <w:rFonts w:asciiTheme="majorBidi" w:hAnsiTheme="majorBidi" w:cstheme="majorBidi"/>
        </w:rPr>
        <w:t>,</w:t>
      </w:r>
      <w:r w:rsidR="00482368" w:rsidRPr="00F31C7D">
        <w:rPr>
          <w:rFonts w:asciiTheme="majorBidi" w:hAnsiTheme="majorBidi" w:cstheme="majorBidi"/>
        </w:rPr>
        <w:t xml:space="preserve"> </w:t>
      </w:r>
      <w:r w:rsidR="00F90FC7" w:rsidRPr="00F31C7D">
        <w:rPr>
          <w:rFonts w:asciiTheme="majorBidi" w:hAnsiTheme="majorBidi" w:cstheme="majorBidi"/>
        </w:rPr>
        <w:t>(</w:t>
      </w:r>
      <w:r w:rsidR="009E30A4" w:rsidRPr="00F31C7D">
        <w:rPr>
          <w:rFonts w:asciiTheme="majorBidi" w:hAnsiTheme="majorBidi" w:cstheme="majorBidi"/>
        </w:rPr>
        <w:t xml:space="preserve">also </w:t>
      </w:r>
      <w:r w:rsidR="00F90FC7" w:rsidRPr="00F31C7D">
        <w:rPr>
          <w:rFonts w:asciiTheme="majorBidi" w:hAnsiTheme="majorBidi" w:cstheme="majorBidi"/>
          <w:i/>
          <w:iCs/>
        </w:rPr>
        <w:t>Shaikh al-Ishraq, Shaikh al-Maqtul</w:t>
      </w:r>
      <w:r w:rsidR="00F90FC7" w:rsidRPr="00F31C7D">
        <w:rPr>
          <w:rFonts w:asciiTheme="majorBidi" w:hAnsiTheme="majorBidi" w:cstheme="majorBidi"/>
        </w:rPr>
        <w:t>)</w:t>
      </w:r>
      <w:r w:rsidRPr="00F31C7D">
        <w:rPr>
          <w:rFonts w:asciiTheme="majorBidi" w:hAnsiTheme="majorBidi" w:cstheme="majorBidi"/>
        </w:rPr>
        <w:t xml:space="preserve"> was founder of the illuminationist school (</w:t>
      </w:r>
      <w:r w:rsidR="00EA1931" w:rsidRPr="00F31C7D">
        <w:rPr>
          <w:rFonts w:asciiTheme="majorBidi" w:hAnsiTheme="majorBidi" w:cstheme="majorBidi"/>
          <w:b/>
          <w:bCs/>
        </w:rPr>
        <w:t>Ar</w:t>
      </w:r>
      <w:r w:rsidR="00EA1931" w:rsidRPr="00F31C7D">
        <w:rPr>
          <w:rFonts w:asciiTheme="majorBidi" w:hAnsiTheme="majorBidi" w:cstheme="majorBidi"/>
        </w:rPr>
        <w:t>.</w:t>
      </w:r>
      <w:r w:rsidR="00EA1931" w:rsidRPr="00F31C7D">
        <w:rPr>
          <w:rFonts w:asciiTheme="majorBidi" w:hAnsiTheme="majorBidi" w:cstheme="majorBidi"/>
          <w:i/>
          <w:iCs/>
        </w:rPr>
        <w:t xml:space="preserve"> </w:t>
      </w:r>
      <w:r w:rsidRPr="00F31C7D">
        <w:rPr>
          <w:rFonts w:asciiTheme="majorBidi" w:hAnsiTheme="majorBidi" w:cstheme="majorBidi"/>
          <w:i/>
          <w:iCs/>
        </w:rPr>
        <w:t>Hikmat al-ishraq</w:t>
      </w:r>
      <w:r w:rsidR="00EA1931" w:rsidRPr="00F31C7D">
        <w:rPr>
          <w:rFonts w:asciiTheme="majorBidi" w:hAnsiTheme="majorBidi" w:cstheme="majorBidi"/>
        </w:rPr>
        <w:t xml:space="preserve">; </w:t>
      </w:r>
      <w:r w:rsidR="00EA1931" w:rsidRPr="00F31C7D">
        <w:rPr>
          <w:rFonts w:asciiTheme="majorBidi" w:hAnsiTheme="majorBidi" w:cstheme="majorBidi"/>
          <w:b/>
          <w:bCs/>
        </w:rPr>
        <w:t>Pers</w:t>
      </w:r>
      <w:r w:rsidR="00EA1931" w:rsidRPr="00F31C7D">
        <w:rPr>
          <w:rFonts w:asciiTheme="majorBidi" w:hAnsiTheme="majorBidi" w:cstheme="majorBidi"/>
        </w:rPr>
        <w:t xml:space="preserve">. </w:t>
      </w:r>
      <w:r w:rsidR="00EA1931" w:rsidRPr="00F31C7D">
        <w:rPr>
          <w:rFonts w:asciiTheme="majorBidi" w:hAnsiTheme="majorBidi" w:cstheme="majorBidi"/>
          <w:i/>
          <w:iCs/>
        </w:rPr>
        <w:t xml:space="preserve">falsafaye ešrāqi </w:t>
      </w:r>
      <w:r w:rsidRPr="00F31C7D">
        <w:rPr>
          <w:rFonts w:asciiTheme="majorBidi" w:hAnsiTheme="majorBidi" w:cstheme="majorBidi"/>
        </w:rPr>
        <w:t>)</w:t>
      </w:r>
      <w:r w:rsidR="00F71380" w:rsidRPr="00F31C7D">
        <w:rPr>
          <w:rFonts w:asciiTheme="majorBidi" w:hAnsiTheme="majorBidi" w:cstheme="majorBidi"/>
        </w:rPr>
        <w:t xml:space="preserve">. </w:t>
      </w:r>
      <w:r w:rsidR="0066113D" w:rsidRPr="00F31C7D">
        <w:rPr>
          <w:rFonts w:asciiTheme="majorBidi" w:hAnsiTheme="majorBidi" w:cstheme="majorBidi"/>
        </w:rPr>
        <w:t xml:space="preserve">Derived from “illumination,” a conventional translation of the Arabic term </w:t>
      </w:r>
      <w:r w:rsidR="0066113D" w:rsidRPr="00F31C7D">
        <w:rPr>
          <w:rFonts w:asciiTheme="majorBidi" w:hAnsiTheme="majorBidi" w:cstheme="majorBidi"/>
          <w:i/>
          <w:iCs/>
        </w:rPr>
        <w:t>ishraq</w:t>
      </w:r>
      <w:r w:rsidR="0066113D" w:rsidRPr="00F31C7D">
        <w:rPr>
          <w:rFonts w:asciiTheme="majorBidi" w:hAnsiTheme="majorBidi" w:cstheme="majorBidi"/>
        </w:rPr>
        <w:t xml:space="preserve"> (lit. radiance, shining of the rising sun), “illuminationism” refers to the doctrine of the </w:t>
      </w:r>
      <w:r w:rsidR="0066113D" w:rsidRPr="00F31C7D">
        <w:rPr>
          <w:rFonts w:asciiTheme="majorBidi" w:hAnsiTheme="majorBidi" w:cstheme="majorBidi"/>
          <w:i/>
          <w:iCs/>
        </w:rPr>
        <w:t>Ishraqiyyun,</w:t>
      </w:r>
      <w:r w:rsidR="0066113D" w:rsidRPr="00F31C7D">
        <w:rPr>
          <w:rFonts w:asciiTheme="majorBidi" w:hAnsiTheme="majorBidi" w:cstheme="majorBidi"/>
        </w:rPr>
        <w:t xml:space="preserve"> a school of philosophical and mystical thought of various Graeco-Oriental roots whose principles were propounded as an ancient “science of lights” (‘</w:t>
      </w:r>
      <w:r w:rsidR="0066113D" w:rsidRPr="00F31C7D">
        <w:rPr>
          <w:rFonts w:asciiTheme="majorBidi" w:hAnsiTheme="majorBidi" w:cstheme="majorBidi"/>
          <w:i/>
          <w:iCs/>
        </w:rPr>
        <w:t>ilm al-anwar</w:t>
      </w:r>
      <w:r w:rsidR="0066113D" w:rsidRPr="00F31C7D">
        <w:rPr>
          <w:rFonts w:asciiTheme="majorBidi" w:hAnsiTheme="majorBidi" w:cstheme="majorBidi"/>
        </w:rPr>
        <w:t>)</w:t>
      </w:r>
      <w:r w:rsidR="00697A81" w:rsidRPr="00F31C7D">
        <w:rPr>
          <w:rStyle w:val="FootnoteReference"/>
          <w:rFonts w:asciiTheme="majorBidi" w:hAnsiTheme="majorBidi" w:cstheme="majorBidi"/>
        </w:rPr>
        <w:footnoteReference w:id="1"/>
      </w:r>
      <w:r w:rsidR="00697A81" w:rsidRPr="00F31C7D">
        <w:rPr>
          <w:rFonts w:asciiTheme="majorBidi" w:hAnsiTheme="majorBidi" w:cstheme="majorBidi"/>
        </w:rPr>
        <w:t>.</w:t>
      </w:r>
      <w:r w:rsidR="0066113D" w:rsidRPr="00F31C7D">
        <w:rPr>
          <w:rFonts w:asciiTheme="majorBidi" w:hAnsiTheme="majorBidi" w:cstheme="majorBidi"/>
        </w:rPr>
        <w:t xml:space="preserve"> </w:t>
      </w:r>
      <w:r w:rsidR="00F71380" w:rsidRPr="00F31C7D">
        <w:rPr>
          <w:rFonts w:asciiTheme="majorBidi" w:hAnsiTheme="majorBidi" w:cstheme="majorBidi"/>
        </w:rPr>
        <w:t xml:space="preserve">He chose this title to </w:t>
      </w:r>
      <w:r w:rsidR="00F71380" w:rsidRPr="00F31C7D">
        <w:rPr>
          <w:rStyle w:val="hps"/>
          <w:rFonts w:asciiTheme="majorBidi" w:hAnsiTheme="majorBidi" w:cstheme="majorBidi"/>
        </w:rPr>
        <w:t xml:space="preserve">distinguish </w:t>
      </w:r>
      <w:r w:rsidR="00F71380" w:rsidRPr="00F31C7D">
        <w:rPr>
          <w:rFonts w:asciiTheme="majorBidi" w:hAnsiTheme="majorBidi" w:cstheme="majorBidi"/>
        </w:rPr>
        <w:t xml:space="preserve">his philosophical theory from </w:t>
      </w:r>
      <w:r w:rsidR="00F71380" w:rsidRPr="00F31C7D">
        <w:rPr>
          <w:rFonts w:asciiTheme="majorBidi" w:hAnsiTheme="majorBidi" w:cstheme="majorBidi"/>
          <w:i/>
          <w:iCs/>
        </w:rPr>
        <w:t>mashshaī</w:t>
      </w:r>
      <w:r w:rsidR="00F71380" w:rsidRPr="00F31C7D">
        <w:rPr>
          <w:rFonts w:asciiTheme="majorBidi" w:hAnsiTheme="majorBidi" w:cstheme="majorBidi"/>
        </w:rPr>
        <w:t>'s philosophy</w:t>
      </w:r>
      <w:r w:rsidR="00F90FC7" w:rsidRPr="00F31C7D">
        <w:rPr>
          <w:rFonts w:asciiTheme="majorBidi" w:hAnsiTheme="majorBidi" w:cstheme="majorBidi"/>
        </w:rPr>
        <w:t>;</w:t>
      </w:r>
      <w:r w:rsidR="00B72AA2" w:rsidRPr="00F31C7D">
        <w:rPr>
          <w:rFonts w:asciiTheme="majorBidi" w:hAnsiTheme="majorBidi" w:cstheme="majorBidi"/>
        </w:rPr>
        <w:t xml:space="preserve"> and he is one of the first philosophers to elaborate on an old tradition.</w:t>
      </w:r>
      <w:r w:rsidR="00F90FC7" w:rsidRPr="00F31C7D">
        <w:rPr>
          <w:rFonts w:asciiTheme="majorBidi" w:hAnsiTheme="majorBidi" w:cstheme="majorBidi"/>
        </w:rPr>
        <w:t xml:space="preserve"> H</w:t>
      </w:r>
      <w:r w:rsidR="00C4316E" w:rsidRPr="00F31C7D">
        <w:rPr>
          <w:rFonts w:asciiTheme="majorBidi" w:hAnsiTheme="majorBidi" w:cstheme="majorBidi"/>
        </w:rPr>
        <w:t>is approach Ad</w:t>
      </w:r>
      <w:r w:rsidR="00495E66">
        <w:rPr>
          <w:rFonts w:asciiTheme="majorBidi" w:hAnsiTheme="majorBidi" w:cstheme="majorBidi"/>
        </w:rPr>
        <w:t>o</w:t>
      </w:r>
      <w:r w:rsidR="00C4316E" w:rsidRPr="00F31C7D">
        <w:rPr>
          <w:rFonts w:asciiTheme="majorBidi" w:hAnsiTheme="majorBidi" w:cstheme="majorBidi"/>
        </w:rPr>
        <w:t>pted from Zoroastrian and Platonic ideas.</w:t>
      </w:r>
      <w:r w:rsidR="008B4371" w:rsidRPr="00F31C7D">
        <w:rPr>
          <w:rStyle w:val="FootnoteReference"/>
          <w:rFonts w:asciiTheme="majorBidi" w:hAnsiTheme="majorBidi" w:cstheme="majorBidi"/>
        </w:rPr>
        <w:footnoteReference w:id="2"/>
      </w:r>
      <w:r w:rsidR="004E5A73">
        <w:rPr>
          <w:rFonts w:asciiTheme="majorBidi" w:hAnsiTheme="majorBidi" w:cstheme="majorBidi"/>
        </w:rPr>
        <w:t xml:space="preserve"> In fact, he associates his science of lights principally with the names of Plato, Hermes, Empedokles, Pythagoras, and the ‘Oriental principle concerning light and darkness’ of the sages of ancient Iran.</w:t>
      </w:r>
      <w:r w:rsidR="004E5A73">
        <w:rPr>
          <w:rStyle w:val="FootnoteReference"/>
          <w:rFonts w:asciiTheme="majorBidi" w:hAnsiTheme="majorBidi" w:cstheme="majorBidi"/>
        </w:rPr>
        <w:footnoteReference w:id="3"/>
      </w:r>
      <w:r w:rsidR="00624194">
        <w:rPr>
          <w:rFonts w:asciiTheme="majorBidi" w:hAnsiTheme="majorBidi" w:cstheme="majorBidi"/>
        </w:rPr>
        <w:t xml:space="preserve"> Also, according to Landolt’s approach </w:t>
      </w:r>
      <w:r w:rsidR="00624194" w:rsidRPr="00F31C7D">
        <w:rPr>
          <w:rFonts w:asciiTheme="majorBidi" w:hAnsiTheme="majorBidi" w:cstheme="majorBidi"/>
        </w:rPr>
        <w:t>Suhrawardī</w:t>
      </w:r>
      <w:r w:rsidR="00624194">
        <w:rPr>
          <w:rFonts w:asciiTheme="majorBidi" w:hAnsiTheme="majorBidi" w:cstheme="majorBidi"/>
        </w:rPr>
        <w:t xml:space="preserve"> created new school of Neoplatonic thought of a distinctly Iranian flavor. </w:t>
      </w:r>
    </w:p>
    <w:p w:rsidR="00EA3E95" w:rsidRPr="00F31C7D" w:rsidRDefault="00F90FC7" w:rsidP="00495E66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Suhrawardī </w:t>
      </w:r>
      <w:r w:rsidR="00832C11">
        <w:rPr>
          <w:rFonts w:asciiTheme="majorBidi" w:hAnsiTheme="majorBidi" w:cstheme="majorBidi"/>
        </w:rPr>
        <w:t xml:space="preserve">was </w:t>
      </w:r>
      <w:r w:rsidR="00495E66">
        <w:rPr>
          <w:rFonts w:asciiTheme="majorBidi" w:hAnsiTheme="majorBidi" w:cstheme="majorBidi"/>
        </w:rPr>
        <w:t>coined</w:t>
      </w:r>
      <w:r w:rsidR="00C4316E" w:rsidRPr="00F31C7D">
        <w:rPr>
          <w:rFonts w:asciiTheme="majorBidi" w:hAnsiTheme="majorBidi" w:cstheme="majorBidi"/>
        </w:rPr>
        <w:t xml:space="preserve"> </w:t>
      </w:r>
      <w:r w:rsidR="00CE26F0" w:rsidRPr="00F31C7D">
        <w:rPr>
          <w:rFonts w:asciiTheme="majorBidi" w:hAnsiTheme="majorBidi" w:cstheme="majorBidi"/>
        </w:rPr>
        <w:t xml:space="preserve">new </w:t>
      </w:r>
      <w:r w:rsidRPr="00F31C7D">
        <w:rPr>
          <w:rFonts w:asciiTheme="majorBidi" w:hAnsiTheme="majorBidi" w:cstheme="majorBidi"/>
        </w:rPr>
        <w:t>terms to identify</w:t>
      </w:r>
      <w:r w:rsidR="00790F8C" w:rsidRPr="00F31C7D">
        <w:rPr>
          <w:rFonts w:asciiTheme="majorBidi" w:hAnsiTheme="majorBidi" w:cstheme="majorBidi"/>
        </w:rPr>
        <w:t xml:space="preserve"> </w:t>
      </w:r>
      <w:r w:rsidR="00E30FDA" w:rsidRPr="00F31C7D">
        <w:rPr>
          <w:rFonts w:asciiTheme="majorBidi" w:hAnsiTheme="majorBidi" w:cstheme="majorBidi"/>
        </w:rPr>
        <w:t>various problems of logic and metaphysic. These new terms indicate the essential components of the philosophy of illumination and distinguish illuminationist methodology from the peripatetic</w:t>
      </w:r>
      <w:r w:rsidR="00637369" w:rsidRPr="00F31C7D">
        <w:rPr>
          <w:rFonts w:asciiTheme="majorBidi" w:hAnsiTheme="majorBidi" w:cstheme="majorBidi"/>
        </w:rPr>
        <w:t xml:space="preserve"> (</w:t>
      </w:r>
      <w:r w:rsidR="00637369" w:rsidRPr="00F31C7D">
        <w:rPr>
          <w:rFonts w:asciiTheme="majorBidi" w:hAnsiTheme="majorBidi" w:cstheme="majorBidi"/>
          <w:i/>
          <w:iCs/>
        </w:rPr>
        <w:t>mashshaī</w:t>
      </w:r>
      <w:r w:rsidR="00637369" w:rsidRPr="00F31C7D">
        <w:rPr>
          <w:rFonts w:asciiTheme="majorBidi" w:hAnsiTheme="majorBidi" w:cstheme="majorBidi"/>
        </w:rPr>
        <w:t xml:space="preserve">) </w:t>
      </w:r>
      <w:r w:rsidR="0018340D" w:rsidRPr="00F31C7D">
        <w:rPr>
          <w:rFonts w:asciiTheme="majorBidi" w:hAnsiTheme="majorBidi" w:cstheme="majorBidi"/>
        </w:rPr>
        <w:t>.</w:t>
      </w:r>
      <w:r w:rsidR="00005DEA" w:rsidRPr="00F31C7D">
        <w:rPr>
          <w:rFonts w:asciiTheme="majorBidi" w:hAnsiTheme="majorBidi" w:cstheme="majorBidi"/>
        </w:rPr>
        <w:t xml:space="preserve"> </w:t>
      </w:r>
      <w:r w:rsidR="00832C11" w:rsidRPr="00F31C7D">
        <w:rPr>
          <w:rFonts w:asciiTheme="majorBidi" w:hAnsiTheme="majorBidi" w:cstheme="majorBidi"/>
        </w:rPr>
        <w:t>In</w:t>
      </w:r>
      <w:r w:rsidR="00005DEA" w:rsidRPr="00F31C7D">
        <w:rPr>
          <w:rFonts w:asciiTheme="majorBidi" w:hAnsiTheme="majorBidi" w:cstheme="majorBidi"/>
        </w:rPr>
        <w:t xml:space="preserve"> other word, Suhrawardi made an attempt to work out an </w:t>
      </w:r>
      <w:r w:rsidR="00832C11" w:rsidRPr="00F31C7D">
        <w:rPr>
          <w:rFonts w:asciiTheme="majorBidi" w:hAnsiTheme="majorBidi" w:cstheme="majorBidi"/>
        </w:rPr>
        <w:t>alternative approach</w:t>
      </w:r>
      <w:r w:rsidR="00005DEA" w:rsidRPr="00F31C7D">
        <w:rPr>
          <w:rFonts w:asciiTheme="majorBidi" w:hAnsiTheme="majorBidi" w:cstheme="majorBidi"/>
        </w:rPr>
        <w:t xml:space="preserve"> to reality toward Avicennian's </w:t>
      </w:r>
      <w:r w:rsidR="00005DEA" w:rsidRPr="00F31C7D">
        <w:rPr>
          <w:rStyle w:val="hps"/>
          <w:rFonts w:asciiTheme="majorBidi" w:hAnsiTheme="majorBidi" w:cstheme="majorBidi"/>
        </w:rPr>
        <w:t>tradition</w:t>
      </w:r>
      <w:r w:rsidR="00005DEA" w:rsidRPr="00F31C7D">
        <w:rPr>
          <w:rFonts w:asciiTheme="majorBidi" w:hAnsiTheme="majorBidi" w:cstheme="majorBidi"/>
        </w:rPr>
        <w:t xml:space="preserve"> of metaphysic and epistemology.</w:t>
      </w:r>
      <w:r w:rsidR="002351D3" w:rsidRPr="00F31C7D">
        <w:rPr>
          <w:rFonts w:asciiTheme="majorBidi" w:hAnsiTheme="majorBidi" w:cstheme="majorBidi"/>
        </w:rPr>
        <w:t xml:space="preserve"> </w:t>
      </w:r>
      <w:r w:rsidR="00E73020" w:rsidRPr="00F31C7D">
        <w:rPr>
          <w:rFonts w:asciiTheme="majorBidi" w:hAnsiTheme="majorBidi" w:cstheme="majorBidi"/>
        </w:rPr>
        <w:t>In fact, his philosophy is critical of Avicennian’s positions</w:t>
      </w:r>
      <w:r w:rsidR="00B03CB2" w:rsidRPr="00F31C7D">
        <w:rPr>
          <w:rFonts w:asciiTheme="majorBidi" w:hAnsiTheme="majorBidi" w:cstheme="majorBidi"/>
        </w:rPr>
        <w:t xml:space="preserve"> with creation of a symbolic language that derived from ancient </w:t>
      </w:r>
      <w:r w:rsidR="00A419EF">
        <w:rPr>
          <w:rFonts w:asciiTheme="majorBidi" w:hAnsiTheme="majorBidi" w:cstheme="majorBidi"/>
        </w:rPr>
        <w:t>I</w:t>
      </w:r>
      <w:r w:rsidR="00B03CB2" w:rsidRPr="00F31C7D">
        <w:rPr>
          <w:rFonts w:asciiTheme="majorBidi" w:hAnsiTheme="majorBidi" w:cstheme="majorBidi"/>
        </w:rPr>
        <w:t>ranian culture (</w:t>
      </w:r>
      <w:bookmarkStart w:id="2" w:name="OLE_LINK1"/>
      <w:bookmarkStart w:id="3" w:name="OLE_LINK2"/>
      <w:r w:rsidR="00B03CB2" w:rsidRPr="00F31C7D">
        <w:rPr>
          <w:rFonts w:asciiTheme="majorBidi" w:hAnsiTheme="majorBidi" w:cstheme="majorBidi"/>
        </w:rPr>
        <w:t>named</w:t>
      </w:r>
      <w:r w:rsidR="00B03CB2" w:rsidRPr="00F31C7D">
        <w:rPr>
          <w:rStyle w:val="apple-style-span"/>
          <w:rFonts w:asciiTheme="majorBidi" w:hAnsiTheme="majorBidi" w:cstheme="majorBidi"/>
          <w:i/>
          <w:iCs/>
          <w:sz w:val="20"/>
          <w:szCs w:val="20"/>
        </w:rPr>
        <w:t xml:space="preserve"> </w:t>
      </w:r>
      <w:bookmarkEnd w:id="2"/>
      <w:bookmarkEnd w:id="3"/>
      <w:r w:rsidR="00B03CB2" w:rsidRPr="00F31C7D">
        <w:rPr>
          <w:rStyle w:val="apple-style-span"/>
          <w:rFonts w:asciiTheme="majorBidi" w:hAnsiTheme="majorBidi" w:cstheme="majorBidi"/>
          <w:i/>
          <w:iCs/>
          <w:sz w:val="20"/>
          <w:szCs w:val="20"/>
        </w:rPr>
        <w:t>Hikmat-e Khosravani</w:t>
      </w:r>
      <w:r w:rsidR="00B03CB2" w:rsidRPr="00F31C7D">
        <w:rPr>
          <w:rFonts w:asciiTheme="majorBidi" w:hAnsiTheme="majorBidi" w:cstheme="majorBidi"/>
        </w:rPr>
        <w:t xml:space="preserve"> ).</w:t>
      </w:r>
      <w:r w:rsidR="00BB4F31" w:rsidRPr="00F31C7D">
        <w:rPr>
          <w:rStyle w:val="FootnoteReference"/>
          <w:rFonts w:asciiTheme="majorBidi" w:hAnsiTheme="majorBidi" w:cstheme="majorBidi"/>
        </w:rPr>
        <w:footnoteReference w:id="4"/>
      </w:r>
      <w:r w:rsidR="00E73020" w:rsidRPr="00F31C7D">
        <w:rPr>
          <w:rFonts w:asciiTheme="majorBidi" w:hAnsiTheme="majorBidi" w:cstheme="majorBidi"/>
        </w:rPr>
        <w:t xml:space="preserve">   </w:t>
      </w:r>
    </w:p>
    <w:p w:rsidR="009F0B7F" w:rsidRPr="00F31C7D" w:rsidRDefault="00845BB3" w:rsidP="009F0B7F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Illuminationist’s philosophy </w:t>
      </w:r>
      <w:r w:rsidR="00697A81" w:rsidRPr="00F31C7D">
        <w:rPr>
          <w:rFonts w:asciiTheme="majorBidi" w:hAnsiTheme="majorBidi" w:cstheme="majorBidi"/>
        </w:rPr>
        <w:t>refined Aristotelian method and constructed a holistic system to define a new method of science, named ‘science of light’ (</w:t>
      </w:r>
      <w:r w:rsidR="00697A81" w:rsidRPr="00F31C7D">
        <w:rPr>
          <w:rFonts w:asciiTheme="majorBidi" w:hAnsiTheme="majorBidi" w:cstheme="majorBidi"/>
          <w:i/>
          <w:iCs/>
        </w:rPr>
        <w:t>‘ilm al-anwar</w:t>
      </w:r>
      <w:r w:rsidR="00697A81" w:rsidRPr="00F31C7D">
        <w:rPr>
          <w:rFonts w:asciiTheme="majorBidi" w:hAnsiTheme="majorBidi" w:cstheme="majorBidi"/>
        </w:rPr>
        <w:t>)</w:t>
      </w:r>
      <w:r w:rsidR="00883020" w:rsidRPr="00F31C7D">
        <w:rPr>
          <w:rStyle w:val="FootnoteReference"/>
          <w:rFonts w:asciiTheme="majorBidi" w:hAnsiTheme="majorBidi" w:cstheme="majorBidi"/>
        </w:rPr>
        <w:footnoteReference w:id="5"/>
      </w:r>
      <w:r w:rsidR="009F0B7F" w:rsidRPr="00F31C7D">
        <w:rPr>
          <w:rFonts w:asciiTheme="majorBidi" w:hAnsiTheme="majorBidi" w:cstheme="majorBidi"/>
        </w:rPr>
        <w:t>. Pro</w:t>
      </w:r>
      <w:r w:rsidR="00495E66">
        <w:rPr>
          <w:rFonts w:asciiTheme="majorBidi" w:hAnsiTheme="majorBidi" w:cstheme="majorBidi"/>
        </w:rPr>
        <w:t>f</w:t>
      </w:r>
      <w:r w:rsidR="009F0B7F" w:rsidRPr="00F31C7D">
        <w:rPr>
          <w:rFonts w:asciiTheme="majorBidi" w:hAnsiTheme="majorBidi" w:cstheme="majorBidi"/>
        </w:rPr>
        <w:t xml:space="preserve">.Ziai </w:t>
      </w:r>
      <w:r w:rsidR="00141B37" w:rsidRPr="00F31C7D">
        <w:rPr>
          <w:rFonts w:asciiTheme="majorBidi" w:hAnsiTheme="majorBidi" w:cstheme="majorBidi"/>
        </w:rPr>
        <w:t>believed</w:t>
      </w:r>
      <w:r w:rsidR="009F0B7F" w:rsidRPr="00F31C7D">
        <w:rPr>
          <w:rFonts w:asciiTheme="majorBidi" w:hAnsiTheme="majorBidi" w:cstheme="majorBidi"/>
        </w:rPr>
        <w:t xml:space="preserve"> Suhrawardī’s novel system is a scientific philosophical one intended to refine the scienti</w:t>
      </w:r>
      <w:r w:rsidR="00AF25E3" w:rsidRPr="00F31C7D">
        <w:rPr>
          <w:rFonts w:asciiTheme="majorBidi" w:hAnsiTheme="majorBidi" w:cstheme="majorBidi"/>
        </w:rPr>
        <w:t>fi</w:t>
      </w:r>
      <w:r w:rsidR="009F0B7F" w:rsidRPr="00F31C7D">
        <w:rPr>
          <w:rFonts w:asciiTheme="majorBidi" w:hAnsiTheme="majorBidi" w:cstheme="majorBidi"/>
        </w:rPr>
        <w:t xml:space="preserve">c methods of the time, and closely parallels the </w:t>
      </w:r>
      <w:bookmarkStart w:id="4" w:name="OLE_LINK3"/>
      <w:bookmarkStart w:id="5" w:name="OLE_LINK4"/>
      <w:r w:rsidR="009F0B7F" w:rsidRPr="00F31C7D">
        <w:rPr>
          <w:rFonts w:asciiTheme="majorBidi" w:hAnsiTheme="majorBidi" w:cstheme="majorBidi"/>
        </w:rPr>
        <w:t>ideal</w:t>
      </w:r>
      <w:bookmarkEnd w:id="4"/>
      <w:bookmarkEnd w:id="5"/>
      <w:r w:rsidR="009F0B7F" w:rsidRPr="00F31C7D">
        <w:rPr>
          <w:rFonts w:asciiTheme="majorBidi" w:hAnsiTheme="majorBidi" w:cstheme="majorBidi"/>
        </w:rPr>
        <w:t>s</w:t>
      </w:r>
      <w:r w:rsidR="00697A81" w:rsidRPr="00F31C7D">
        <w:rPr>
          <w:rFonts w:asciiTheme="majorBidi" w:hAnsiTheme="majorBidi" w:cstheme="majorBidi"/>
        </w:rPr>
        <w:t xml:space="preserve"> </w:t>
      </w:r>
      <w:r w:rsidR="009F0B7F" w:rsidRPr="00F31C7D">
        <w:rPr>
          <w:rFonts w:asciiTheme="majorBidi" w:hAnsiTheme="majorBidi" w:cstheme="majorBidi"/>
        </w:rPr>
        <w:t>of Kant’s ‘Critical philosophy’ and Fichte’s ‘Theory of scientific Knowledge’.</w:t>
      </w:r>
      <w:r w:rsidR="009F0B7F" w:rsidRPr="00F31C7D">
        <w:rPr>
          <w:rStyle w:val="FootnoteReference"/>
          <w:rFonts w:asciiTheme="majorBidi" w:hAnsiTheme="majorBidi" w:cstheme="majorBidi"/>
        </w:rPr>
        <w:footnoteReference w:id="6"/>
      </w:r>
    </w:p>
    <w:p w:rsidR="00AF25E3" w:rsidRPr="00F31C7D" w:rsidRDefault="00726745" w:rsidP="00495E66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Suhrawardī </w:t>
      </w:r>
      <w:r w:rsidR="00697A81" w:rsidRPr="00F31C7D">
        <w:rPr>
          <w:rFonts w:asciiTheme="majorBidi" w:hAnsiTheme="majorBidi" w:cstheme="majorBidi"/>
        </w:rPr>
        <w:t>envisioned a dynamic world of multiple irradiations originating with the distant “light of lights” (</w:t>
      </w:r>
      <w:r w:rsidR="00697A81" w:rsidRPr="00F31C7D">
        <w:rPr>
          <w:rFonts w:asciiTheme="majorBidi" w:hAnsiTheme="majorBidi" w:cstheme="majorBidi"/>
          <w:i/>
          <w:iCs/>
        </w:rPr>
        <w:t>nur al-anwar</w:t>
      </w:r>
      <w:r w:rsidR="00697A81" w:rsidRPr="00F31C7D">
        <w:rPr>
          <w:rFonts w:asciiTheme="majorBidi" w:hAnsiTheme="majorBidi" w:cstheme="majorBidi"/>
        </w:rPr>
        <w:t xml:space="preserve">, the </w:t>
      </w:r>
      <w:r w:rsidR="00697A81" w:rsidRPr="00F31C7D">
        <w:rPr>
          <w:rFonts w:asciiTheme="majorBidi" w:hAnsiTheme="majorBidi" w:cstheme="majorBidi"/>
          <w:i/>
          <w:iCs/>
        </w:rPr>
        <w:t>ishraqi</w:t>
      </w:r>
      <w:r w:rsidR="00697A81" w:rsidRPr="00F31C7D">
        <w:rPr>
          <w:rFonts w:asciiTheme="majorBidi" w:hAnsiTheme="majorBidi" w:cstheme="majorBidi"/>
        </w:rPr>
        <w:t xml:space="preserve"> equivalent of the Avicennian “necessary of existence,” that is, God)</w:t>
      </w:r>
      <w:r w:rsidR="00883020" w:rsidRPr="00F31C7D">
        <w:rPr>
          <w:rStyle w:val="FootnoteReference"/>
          <w:rFonts w:asciiTheme="majorBidi" w:hAnsiTheme="majorBidi" w:cstheme="majorBidi"/>
        </w:rPr>
        <w:footnoteReference w:id="7"/>
      </w:r>
      <w:r w:rsidRPr="00F31C7D">
        <w:rPr>
          <w:rFonts w:asciiTheme="majorBidi" w:hAnsiTheme="majorBidi" w:cstheme="majorBidi"/>
        </w:rPr>
        <w:t>.</w:t>
      </w:r>
      <w:r w:rsidR="00386892" w:rsidRPr="00F31C7D">
        <w:rPr>
          <w:rFonts w:asciiTheme="majorBidi" w:hAnsiTheme="majorBidi" w:cstheme="majorBidi"/>
        </w:rPr>
        <w:t xml:space="preserve"> The Peripatetic philosophy and The Illuminationist philosophy are differ in terms of ontological, epistemological, and cosmological principles. </w:t>
      </w:r>
      <w:r w:rsidRPr="00F31C7D">
        <w:rPr>
          <w:rFonts w:asciiTheme="majorBidi" w:hAnsiTheme="majorBidi" w:cstheme="majorBidi"/>
        </w:rPr>
        <w:t xml:space="preserve"> </w:t>
      </w:r>
      <w:r w:rsidR="00832C11" w:rsidRPr="00F31C7D">
        <w:rPr>
          <w:rFonts w:asciiTheme="majorBidi" w:hAnsiTheme="majorBidi" w:cstheme="majorBidi"/>
        </w:rPr>
        <w:t>Suhrawardī’s approach</w:t>
      </w:r>
      <w:r w:rsidR="007F21B3" w:rsidRPr="00F31C7D">
        <w:rPr>
          <w:rFonts w:asciiTheme="majorBidi" w:hAnsiTheme="majorBidi" w:cstheme="majorBidi"/>
        </w:rPr>
        <w:t xml:space="preserve"> came to be known later as the doctrine of the primary reality of quiddities (</w:t>
      </w:r>
      <w:r w:rsidR="007F21B3" w:rsidRPr="00F31C7D">
        <w:rPr>
          <w:rFonts w:asciiTheme="majorBidi" w:hAnsiTheme="majorBidi" w:cstheme="majorBidi"/>
          <w:i/>
          <w:iCs/>
        </w:rPr>
        <w:t>asala</w:t>
      </w:r>
      <w:r w:rsidR="007F21B3" w:rsidRPr="00F31C7D">
        <w:rPr>
          <w:rFonts w:asciiTheme="majorBidi" w:hAnsiTheme="majorBidi" w:cstheme="majorBidi"/>
        </w:rPr>
        <w:t xml:space="preserve"> </w:t>
      </w:r>
      <w:r w:rsidR="007F21B3" w:rsidRPr="00F31C7D">
        <w:rPr>
          <w:rFonts w:asciiTheme="majorBidi" w:hAnsiTheme="majorBidi" w:cstheme="majorBidi"/>
          <w:i/>
          <w:iCs/>
        </w:rPr>
        <w:t>al-</w:t>
      </w:r>
      <w:r w:rsidR="007F21B3" w:rsidRPr="00F31C7D">
        <w:rPr>
          <w:rFonts w:asciiTheme="majorBidi" w:hAnsiTheme="majorBidi" w:cstheme="majorBidi"/>
        </w:rPr>
        <w:t xml:space="preserve"> </w:t>
      </w:r>
      <w:r w:rsidR="007F21B3" w:rsidRPr="00F31C7D">
        <w:rPr>
          <w:rFonts w:asciiTheme="majorBidi" w:hAnsiTheme="majorBidi" w:cstheme="majorBidi"/>
          <w:i/>
          <w:iCs/>
        </w:rPr>
        <w:t>mahiyya</w:t>
      </w:r>
      <w:r w:rsidR="007F21B3" w:rsidRPr="00F31C7D">
        <w:rPr>
          <w:rFonts w:asciiTheme="majorBidi" w:hAnsiTheme="majorBidi" w:cstheme="majorBidi"/>
        </w:rPr>
        <w:t>), as opposed to the primary reality of existence (</w:t>
      </w:r>
      <w:r w:rsidR="007F21B3" w:rsidRPr="00F31C7D">
        <w:rPr>
          <w:rFonts w:asciiTheme="majorBidi" w:hAnsiTheme="majorBidi" w:cstheme="majorBidi"/>
          <w:i/>
          <w:iCs/>
        </w:rPr>
        <w:t>asalat al-wujud</w:t>
      </w:r>
      <w:r w:rsidR="007F21B3" w:rsidRPr="00F31C7D">
        <w:rPr>
          <w:rFonts w:asciiTheme="majorBidi" w:hAnsiTheme="majorBidi" w:cstheme="majorBidi"/>
        </w:rPr>
        <w:t>).</w:t>
      </w:r>
      <w:r w:rsidR="007F21B3" w:rsidRPr="00F31C7D">
        <w:rPr>
          <w:rStyle w:val="FootnoteReference"/>
          <w:rFonts w:asciiTheme="majorBidi" w:hAnsiTheme="majorBidi" w:cstheme="majorBidi"/>
        </w:rPr>
        <w:footnoteReference w:id="8"/>
      </w:r>
      <w:r w:rsidR="00BB4F31" w:rsidRPr="00F31C7D">
        <w:rPr>
          <w:rFonts w:asciiTheme="majorBidi" w:hAnsiTheme="majorBidi" w:cstheme="majorBidi"/>
        </w:rPr>
        <w:t xml:space="preserve"> Suhrawardī believed that existence be real outside the mind </w:t>
      </w:r>
      <w:r w:rsidR="00495E66">
        <w:rPr>
          <w:rFonts w:asciiTheme="majorBidi" w:hAnsiTheme="majorBidi" w:cstheme="majorBidi"/>
        </w:rPr>
        <w:t>which</w:t>
      </w:r>
      <w:r w:rsidR="00BB4F31" w:rsidRPr="00F31C7D">
        <w:rPr>
          <w:rFonts w:asciiTheme="majorBidi" w:hAnsiTheme="majorBidi" w:cstheme="majorBidi"/>
        </w:rPr>
        <w:t xml:space="preserve"> real must consist of two things- the principle of the </w:t>
      </w:r>
      <w:r w:rsidR="00495E66">
        <w:rPr>
          <w:rFonts w:asciiTheme="majorBidi" w:hAnsiTheme="majorBidi" w:cstheme="majorBidi"/>
        </w:rPr>
        <w:t>‘</w:t>
      </w:r>
      <w:r w:rsidR="00BB4F31" w:rsidRPr="00F31C7D">
        <w:rPr>
          <w:rFonts w:asciiTheme="majorBidi" w:hAnsiTheme="majorBidi" w:cstheme="majorBidi"/>
        </w:rPr>
        <w:t>reality of existence</w:t>
      </w:r>
      <w:r w:rsidR="00495E66">
        <w:rPr>
          <w:rFonts w:asciiTheme="majorBidi" w:hAnsiTheme="majorBidi" w:cstheme="majorBidi"/>
        </w:rPr>
        <w:t>’</w:t>
      </w:r>
      <w:r w:rsidR="00BB4F31" w:rsidRPr="00F31C7D">
        <w:rPr>
          <w:rFonts w:asciiTheme="majorBidi" w:hAnsiTheme="majorBidi" w:cstheme="majorBidi"/>
        </w:rPr>
        <w:t xml:space="preserve"> and the being</w:t>
      </w:r>
      <w:r w:rsidR="009E30A4" w:rsidRPr="00F31C7D">
        <w:rPr>
          <w:rFonts w:asciiTheme="majorBidi" w:hAnsiTheme="majorBidi" w:cstheme="majorBidi"/>
        </w:rPr>
        <w:t xml:space="preserve"> of </w:t>
      </w:r>
      <w:r w:rsidR="00495E66">
        <w:rPr>
          <w:rFonts w:asciiTheme="majorBidi" w:hAnsiTheme="majorBidi" w:cstheme="majorBidi"/>
        </w:rPr>
        <w:t>beings</w:t>
      </w:r>
      <w:r w:rsidR="009E30A4" w:rsidRPr="00F31C7D">
        <w:rPr>
          <w:rFonts w:asciiTheme="majorBidi" w:hAnsiTheme="majorBidi" w:cstheme="majorBidi"/>
        </w:rPr>
        <w:t>, which requires a referent outside the mind. And its referent outside the mind must also co</w:t>
      </w:r>
      <w:r w:rsidR="00AF25E3" w:rsidRPr="00F31C7D">
        <w:rPr>
          <w:rFonts w:asciiTheme="majorBidi" w:hAnsiTheme="majorBidi" w:cstheme="majorBidi"/>
        </w:rPr>
        <w:t>n</w:t>
      </w:r>
      <w:r w:rsidR="009E30A4" w:rsidRPr="00F31C7D">
        <w:rPr>
          <w:rFonts w:asciiTheme="majorBidi" w:hAnsiTheme="majorBidi" w:cstheme="majorBidi"/>
        </w:rPr>
        <w:t>sist of two thi</w:t>
      </w:r>
      <w:r w:rsidR="00AF25E3" w:rsidRPr="00F31C7D">
        <w:rPr>
          <w:rFonts w:asciiTheme="majorBidi" w:hAnsiTheme="majorBidi" w:cstheme="majorBidi"/>
        </w:rPr>
        <w:t>n</w:t>
      </w:r>
      <w:r w:rsidR="009E30A4" w:rsidRPr="00F31C7D">
        <w:rPr>
          <w:rFonts w:asciiTheme="majorBidi" w:hAnsiTheme="majorBidi" w:cstheme="majorBidi"/>
        </w:rPr>
        <w:t xml:space="preserve">gs, which are </w:t>
      </w:r>
      <w:r w:rsidR="00AF25E3" w:rsidRPr="00F31C7D">
        <w:rPr>
          <w:rFonts w:asciiTheme="majorBidi" w:hAnsiTheme="majorBidi" w:cstheme="majorBidi"/>
        </w:rPr>
        <w:t xml:space="preserve">subdivided, and so on </w:t>
      </w:r>
      <w:r w:rsidR="00AF25E3" w:rsidRPr="00F31C7D">
        <w:rPr>
          <w:rFonts w:asciiTheme="majorBidi" w:hAnsiTheme="majorBidi" w:cstheme="majorBidi"/>
          <w:i/>
          <w:iCs/>
        </w:rPr>
        <w:t>ad infinitum</w:t>
      </w:r>
      <w:r w:rsidR="00AF25E3" w:rsidRPr="00F31C7D">
        <w:rPr>
          <w:rFonts w:asciiTheme="majorBidi" w:hAnsiTheme="majorBidi" w:cstheme="majorBidi"/>
        </w:rPr>
        <w:t>.</w:t>
      </w:r>
      <w:r w:rsidR="00AF25E3" w:rsidRPr="00F31C7D">
        <w:rPr>
          <w:rStyle w:val="FootnoteReference"/>
          <w:rFonts w:asciiTheme="majorBidi" w:hAnsiTheme="majorBidi" w:cstheme="majorBidi"/>
        </w:rPr>
        <w:footnoteReference w:id="9"/>
      </w:r>
    </w:p>
    <w:p w:rsidR="00EA1931" w:rsidRPr="0029008E" w:rsidRDefault="0029008E" w:rsidP="00A419EF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9008E">
        <w:rPr>
          <w:rFonts w:asciiTheme="majorBidi" w:hAnsiTheme="majorBidi" w:cstheme="majorBidi"/>
          <w:b/>
          <w:bCs/>
          <w:sz w:val="36"/>
          <w:szCs w:val="36"/>
        </w:rPr>
        <w:lastRenderedPageBreak/>
        <w:t>II</w:t>
      </w:r>
    </w:p>
    <w:p w:rsidR="0068055D" w:rsidRDefault="00ED4972" w:rsidP="00495E66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  <w:b/>
          <w:bCs/>
          <w:sz w:val="36"/>
          <w:szCs w:val="36"/>
        </w:rPr>
        <w:t>A</w:t>
      </w:r>
      <w:r w:rsidRPr="00F31C7D">
        <w:rPr>
          <w:rFonts w:asciiTheme="majorBidi" w:hAnsiTheme="majorBidi" w:cstheme="majorBidi"/>
        </w:rPr>
        <w:t>vicenna (</w:t>
      </w:r>
      <w:r w:rsidRPr="00F31C7D">
        <w:rPr>
          <w:rFonts w:asciiTheme="majorBidi" w:hAnsiTheme="majorBidi" w:cstheme="majorBidi"/>
          <w:b/>
          <w:bCs/>
        </w:rPr>
        <w:t>Pers</w:t>
      </w:r>
      <w:r w:rsidRPr="00F31C7D">
        <w:rPr>
          <w:rFonts w:asciiTheme="majorBidi" w:hAnsiTheme="majorBidi" w:cstheme="majorBidi"/>
        </w:rPr>
        <w:t xml:space="preserve">. Ibn Sīnā) </w:t>
      </w:r>
      <w:r w:rsidR="00B055B5" w:rsidRPr="00F31C7D">
        <w:rPr>
          <w:rFonts w:asciiTheme="majorBidi" w:hAnsiTheme="majorBidi" w:cstheme="majorBidi"/>
        </w:rPr>
        <w:t xml:space="preserve">is the </w:t>
      </w:r>
      <w:r w:rsidR="00F072CB" w:rsidRPr="00F31C7D">
        <w:rPr>
          <w:rFonts w:asciiTheme="majorBidi" w:hAnsiTheme="majorBidi" w:cstheme="majorBidi"/>
        </w:rPr>
        <w:t xml:space="preserve">most </w:t>
      </w:r>
      <w:r w:rsidR="00F072CB" w:rsidRPr="00F31C7D">
        <w:rPr>
          <w:rStyle w:val="hps"/>
          <w:rFonts w:asciiTheme="majorBidi" w:hAnsiTheme="majorBidi" w:cstheme="majorBidi"/>
        </w:rPr>
        <w:t>effective thinker</w:t>
      </w:r>
      <w:r w:rsidR="00F072CB" w:rsidRPr="00F31C7D">
        <w:rPr>
          <w:rFonts w:asciiTheme="majorBidi" w:hAnsiTheme="majorBidi" w:cstheme="majorBidi"/>
        </w:rPr>
        <w:t xml:space="preserve"> in era of Islamic philosophy. Some </w:t>
      </w:r>
      <w:r w:rsidR="00F072CB" w:rsidRPr="00F31C7D">
        <w:rPr>
          <w:rStyle w:val="hps"/>
          <w:rFonts w:asciiTheme="majorBidi" w:hAnsiTheme="majorBidi" w:cstheme="majorBidi"/>
        </w:rPr>
        <w:t xml:space="preserve">Orientalists believe </w:t>
      </w:r>
      <w:r w:rsidR="00F072CB" w:rsidRPr="00F31C7D">
        <w:rPr>
          <w:rFonts w:asciiTheme="majorBidi" w:hAnsiTheme="majorBidi" w:cstheme="majorBidi"/>
        </w:rPr>
        <w:t>he was founder</w:t>
      </w:r>
      <w:r w:rsidR="00495E66">
        <w:rPr>
          <w:rFonts w:asciiTheme="majorBidi" w:hAnsiTheme="majorBidi" w:cstheme="majorBidi"/>
        </w:rPr>
        <w:t xml:space="preserve"> </w:t>
      </w:r>
      <w:r w:rsidR="00F072CB" w:rsidRPr="00F31C7D">
        <w:rPr>
          <w:rFonts w:asciiTheme="majorBidi" w:hAnsiTheme="majorBidi" w:cstheme="majorBidi"/>
        </w:rPr>
        <w:t>philosophy of illumination in last book that named</w:t>
      </w:r>
      <w:r w:rsidR="00140BD3" w:rsidRPr="00F31C7D">
        <w:rPr>
          <w:rFonts w:asciiTheme="majorBidi" w:hAnsiTheme="majorBidi" w:cstheme="majorBidi"/>
        </w:rPr>
        <w:t xml:space="preserve"> </w:t>
      </w:r>
      <w:r w:rsidR="00B610AC" w:rsidRPr="00F31C7D">
        <w:rPr>
          <w:rFonts w:asciiTheme="majorBidi" w:hAnsiTheme="majorBidi" w:cstheme="majorBidi"/>
        </w:rPr>
        <w:t>"</w:t>
      </w:r>
      <w:r w:rsidR="00140BD3" w:rsidRPr="00F31C7D">
        <w:rPr>
          <w:rFonts w:asciiTheme="majorBidi" w:hAnsiTheme="majorBidi" w:cstheme="majorBidi"/>
        </w:rPr>
        <w:t>Oriental philosophy</w:t>
      </w:r>
      <w:r w:rsidR="00B610AC" w:rsidRPr="00F31C7D">
        <w:rPr>
          <w:rFonts w:asciiTheme="majorBidi" w:hAnsiTheme="majorBidi" w:cstheme="majorBidi"/>
        </w:rPr>
        <w:t>"</w:t>
      </w:r>
      <w:r w:rsidR="003966B2" w:rsidRPr="00F31C7D">
        <w:rPr>
          <w:rFonts w:asciiTheme="majorBidi" w:hAnsiTheme="majorBidi" w:cstheme="majorBidi"/>
        </w:rPr>
        <w:t xml:space="preserve"> (</w:t>
      </w:r>
      <w:r w:rsidR="003966B2" w:rsidRPr="00F31C7D">
        <w:rPr>
          <w:rFonts w:asciiTheme="majorBidi" w:hAnsiTheme="majorBidi" w:cstheme="majorBidi"/>
          <w:i/>
          <w:iCs/>
        </w:rPr>
        <w:t>hikmat-al-mashriqqiyya</w:t>
      </w:r>
      <w:r w:rsidR="00495E66">
        <w:rPr>
          <w:rFonts w:asciiTheme="majorBidi" w:hAnsiTheme="majorBidi" w:cstheme="majorBidi"/>
        </w:rPr>
        <w:t>)</w:t>
      </w:r>
      <w:r w:rsidR="00DF545B" w:rsidRPr="00F31C7D">
        <w:rPr>
          <w:rFonts w:asciiTheme="majorBidi" w:hAnsiTheme="majorBidi" w:cstheme="majorBidi"/>
        </w:rPr>
        <w:t>.</w:t>
      </w:r>
      <w:r w:rsidR="00645E22" w:rsidRPr="00F31C7D">
        <w:rPr>
          <w:rFonts w:asciiTheme="majorBidi" w:hAnsiTheme="majorBidi" w:cstheme="majorBidi"/>
        </w:rPr>
        <w:t xml:space="preserve"> According to this view</w:t>
      </w:r>
      <w:r w:rsidR="000830DC" w:rsidRPr="00F31C7D">
        <w:rPr>
          <w:rFonts w:asciiTheme="majorBidi" w:hAnsiTheme="majorBidi" w:cstheme="majorBidi"/>
        </w:rPr>
        <w:t>,</w:t>
      </w:r>
      <w:r w:rsidR="00645E22" w:rsidRPr="00F31C7D">
        <w:rPr>
          <w:rFonts w:asciiTheme="majorBidi" w:hAnsiTheme="majorBidi" w:cstheme="majorBidi"/>
        </w:rPr>
        <w:t xml:space="preserve"> philosophy of illumination is not essentially new</w:t>
      </w:r>
      <w:r w:rsidR="00140BD3" w:rsidRPr="00F31C7D">
        <w:rPr>
          <w:rFonts w:asciiTheme="majorBidi" w:hAnsiTheme="majorBidi" w:cstheme="majorBidi"/>
        </w:rPr>
        <w:t>.</w:t>
      </w:r>
      <w:r w:rsidR="002E39EE" w:rsidRPr="00F31C7D">
        <w:rPr>
          <w:rFonts w:asciiTheme="majorBidi" w:hAnsiTheme="majorBidi" w:cstheme="majorBidi"/>
        </w:rPr>
        <w:t xml:space="preserve"> In fact, Avicenna was not intended to reconstruct Aristotelian philosophy but he </w:t>
      </w:r>
      <w:r w:rsidR="002E39EE" w:rsidRPr="00F31C7D">
        <w:rPr>
          <w:rStyle w:val="hps"/>
          <w:rFonts w:asciiTheme="majorBidi" w:hAnsiTheme="majorBidi" w:cstheme="majorBidi"/>
        </w:rPr>
        <w:t xml:space="preserve">Returns to Illumination by </w:t>
      </w:r>
      <w:r w:rsidR="00C452EF" w:rsidRPr="00F31C7D">
        <w:rPr>
          <w:rStyle w:val="hps"/>
          <w:rFonts w:asciiTheme="majorBidi" w:hAnsiTheme="majorBidi" w:cstheme="majorBidi"/>
        </w:rPr>
        <w:t>restructuring</w:t>
      </w:r>
      <w:r w:rsidR="002E39EE" w:rsidRPr="00F31C7D">
        <w:rPr>
          <w:rStyle w:val="hps"/>
          <w:rFonts w:asciiTheme="majorBidi" w:hAnsiTheme="majorBidi" w:cstheme="majorBidi"/>
        </w:rPr>
        <w:t xml:space="preserve"> his opinion about being and nature. </w:t>
      </w:r>
      <w:r w:rsidR="009D67E4" w:rsidRPr="00F31C7D">
        <w:rPr>
          <w:rFonts w:asciiTheme="majorBidi" w:hAnsiTheme="majorBidi" w:cstheme="majorBidi"/>
        </w:rPr>
        <w:t>Avicenna</w:t>
      </w:r>
      <w:r w:rsidR="009D67E4">
        <w:rPr>
          <w:rFonts w:asciiTheme="majorBidi" w:hAnsiTheme="majorBidi" w:cstheme="majorBidi"/>
        </w:rPr>
        <w:t xml:space="preserve"> in his book</w:t>
      </w:r>
      <w:r w:rsidR="009D67E4">
        <w:rPr>
          <w:rStyle w:val="FootnoteReference"/>
          <w:rFonts w:asciiTheme="majorBidi" w:hAnsiTheme="majorBidi" w:cstheme="majorBidi"/>
        </w:rPr>
        <w:footnoteReference w:id="10"/>
      </w:r>
      <w:r w:rsidR="009D67E4">
        <w:rPr>
          <w:rFonts w:asciiTheme="majorBidi" w:hAnsiTheme="majorBidi" w:cstheme="majorBidi"/>
        </w:rPr>
        <w:t xml:space="preserve"> established Islamic </w:t>
      </w:r>
      <w:r w:rsidR="00495E66">
        <w:rPr>
          <w:rFonts w:asciiTheme="majorBidi" w:hAnsiTheme="majorBidi" w:cstheme="majorBidi"/>
        </w:rPr>
        <w:t>theology</w:t>
      </w:r>
      <w:r w:rsidR="009D67E4">
        <w:rPr>
          <w:rFonts w:asciiTheme="majorBidi" w:hAnsiTheme="majorBidi" w:cstheme="majorBidi"/>
        </w:rPr>
        <w:t xml:space="preserve">, and he is greatest Iranian philosopher to this time. </w:t>
      </w:r>
    </w:p>
    <w:p w:rsidR="0068055D" w:rsidRPr="008B5CB2" w:rsidRDefault="006F6119" w:rsidP="00495E66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Avicenna ha</w:t>
      </w:r>
      <w:r w:rsidR="00495E66">
        <w:rPr>
          <w:rFonts w:asciiTheme="majorBidi" w:hAnsiTheme="majorBidi" w:cstheme="majorBidi"/>
        </w:rPr>
        <w:t>s</w:t>
      </w:r>
      <w:r w:rsidRPr="00F31C7D">
        <w:rPr>
          <w:rFonts w:asciiTheme="majorBidi" w:hAnsiTheme="majorBidi" w:cstheme="majorBidi"/>
        </w:rPr>
        <w:t xml:space="preserve"> changed</w:t>
      </w:r>
      <w:r w:rsidR="00495E66">
        <w:rPr>
          <w:rFonts w:asciiTheme="majorBidi" w:hAnsiTheme="majorBidi" w:cstheme="majorBidi"/>
        </w:rPr>
        <w:t xml:space="preserve"> his</w:t>
      </w:r>
      <w:r w:rsidR="003F0517" w:rsidRPr="00F31C7D">
        <w:rPr>
          <w:rFonts w:asciiTheme="majorBidi" w:hAnsiTheme="majorBidi" w:cstheme="majorBidi"/>
        </w:rPr>
        <w:t xml:space="preserve"> philosophical position</w:t>
      </w:r>
      <w:r w:rsidRPr="00F31C7D">
        <w:rPr>
          <w:rFonts w:asciiTheme="majorBidi" w:hAnsiTheme="majorBidi" w:cstheme="majorBidi"/>
        </w:rPr>
        <w:t xml:space="preserve"> in</w:t>
      </w:r>
      <w:r w:rsidR="00495E66">
        <w:rPr>
          <w:rFonts w:asciiTheme="majorBidi" w:hAnsiTheme="majorBidi" w:cstheme="majorBidi"/>
        </w:rPr>
        <w:t xml:space="preserve"> his</w:t>
      </w:r>
      <w:r w:rsidRPr="00F31C7D">
        <w:rPr>
          <w:rFonts w:asciiTheme="majorBidi" w:hAnsiTheme="majorBidi" w:cstheme="majorBidi"/>
        </w:rPr>
        <w:t xml:space="preserve"> last writings, and he </w:t>
      </w:r>
      <w:r w:rsidR="00E55078" w:rsidRPr="00F31C7D">
        <w:rPr>
          <w:rFonts w:asciiTheme="majorBidi" w:hAnsiTheme="majorBidi" w:cstheme="majorBidi"/>
        </w:rPr>
        <w:t>named himself Oriental (</w:t>
      </w:r>
      <w:r w:rsidR="00E55078" w:rsidRPr="00F31C7D">
        <w:rPr>
          <w:rFonts w:asciiTheme="majorBidi" w:hAnsiTheme="majorBidi" w:cstheme="majorBidi"/>
          <w:i/>
          <w:iCs/>
        </w:rPr>
        <w:t>mashriqī</w:t>
      </w:r>
      <w:r w:rsidR="00E55078" w:rsidRPr="00F31C7D">
        <w:rPr>
          <w:rFonts w:asciiTheme="majorBidi" w:hAnsiTheme="majorBidi" w:cstheme="majorBidi"/>
        </w:rPr>
        <w:t xml:space="preserve">) philosopher. Suhrawardī emphatically rejects this alleged position of Avicenna. </w:t>
      </w:r>
      <w:r w:rsidR="002E39EE" w:rsidRPr="00F31C7D">
        <w:rPr>
          <w:rFonts w:asciiTheme="majorBidi" w:hAnsiTheme="majorBidi" w:cstheme="majorBidi"/>
        </w:rPr>
        <w:t xml:space="preserve">Avicenna </w:t>
      </w:r>
      <w:r w:rsidR="0047418E" w:rsidRPr="00F31C7D">
        <w:rPr>
          <w:rFonts w:asciiTheme="majorBidi" w:hAnsiTheme="majorBidi" w:cstheme="majorBidi"/>
        </w:rPr>
        <w:t xml:space="preserve">had </w:t>
      </w:r>
      <w:r w:rsidR="002E39EE" w:rsidRPr="00F31C7D">
        <w:rPr>
          <w:rFonts w:asciiTheme="majorBidi" w:hAnsiTheme="majorBidi" w:cstheme="majorBidi"/>
        </w:rPr>
        <w:t>claimed</w:t>
      </w:r>
      <w:r w:rsidR="0047418E" w:rsidRPr="00F31C7D">
        <w:rPr>
          <w:rFonts w:asciiTheme="majorBidi" w:hAnsiTheme="majorBidi" w:cstheme="majorBidi"/>
        </w:rPr>
        <w:t xml:space="preserve"> </w:t>
      </w:r>
      <w:r w:rsidR="00495E66">
        <w:rPr>
          <w:rFonts w:asciiTheme="majorBidi" w:hAnsiTheme="majorBidi" w:cstheme="majorBidi"/>
        </w:rPr>
        <w:t>inventing</w:t>
      </w:r>
      <w:r w:rsidR="0047418E" w:rsidRPr="00F31C7D">
        <w:rPr>
          <w:rFonts w:asciiTheme="majorBidi" w:hAnsiTheme="majorBidi" w:cstheme="majorBidi"/>
        </w:rPr>
        <w:t xml:space="preserve"> new philosophy that unlike </w:t>
      </w:r>
      <w:r w:rsidR="00495E66">
        <w:rPr>
          <w:rFonts w:asciiTheme="majorBidi" w:hAnsiTheme="majorBidi" w:cstheme="majorBidi"/>
        </w:rPr>
        <w:t>previous</w:t>
      </w:r>
      <w:r w:rsidR="0047418E" w:rsidRPr="00F31C7D">
        <w:rPr>
          <w:rFonts w:asciiTheme="majorBidi" w:hAnsiTheme="majorBidi" w:cstheme="majorBidi"/>
        </w:rPr>
        <w:t xml:space="preserve"> Peripatetic works.</w:t>
      </w:r>
      <w:r w:rsidR="008935C2" w:rsidRPr="00F31C7D">
        <w:rPr>
          <w:rFonts w:asciiTheme="majorBidi" w:hAnsiTheme="majorBidi" w:cstheme="majorBidi"/>
        </w:rPr>
        <w:t xml:space="preserve"> </w:t>
      </w:r>
      <w:r w:rsidR="008935C2" w:rsidRPr="00F31C7D">
        <w:rPr>
          <w:rStyle w:val="hps"/>
          <w:rFonts w:asciiTheme="majorBidi" w:hAnsiTheme="majorBidi" w:cstheme="majorBidi"/>
        </w:rPr>
        <w:t xml:space="preserve">However, </w:t>
      </w:r>
      <w:r w:rsidR="00A91DEC" w:rsidRPr="00F31C7D">
        <w:rPr>
          <w:rStyle w:val="hps"/>
          <w:rFonts w:asciiTheme="majorBidi" w:hAnsiTheme="majorBidi" w:cstheme="majorBidi"/>
        </w:rPr>
        <w:t>I agree with Pro</w:t>
      </w:r>
      <w:r w:rsidR="00495E66">
        <w:rPr>
          <w:rStyle w:val="hps"/>
          <w:rFonts w:asciiTheme="majorBidi" w:hAnsiTheme="majorBidi" w:cstheme="majorBidi"/>
        </w:rPr>
        <w:t>f</w:t>
      </w:r>
      <w:r w:rsidR="00A91DEC" w:rsidRPr="00F31C7D">
        <w:rPr>
          <w:rStyle w:val="hps"/>
          <w:rFonts w:asciiTheme="majorBidi" w:hAnsiTheme="majorBidi" w:cstheme="majorBidi"/>
        </w:rPr>
        <w:t>.Ziai views</w:t>
      </w:r>
      <w:r w:rsidR="00EF2BED" w:rsidRPr="00F31C7D">
        <w:rPr>
          <w:rStyle w:val="hps"/>
          <w:rFonts w:asciiTheme="majorBidi" w:hAnsiTheme="majorBidi" w:cstheme="majorBidi"/>
        </w:rPr>
        <w:t xml:space="preserve"> about this issue: </w:t>
      </w:r>
      <w:r w:rsidR="00A91DEC" w:rsidRPr="00F31C7D">
        <w:rPr>
          <w:rStyle w:val="hps"/>
          <w:rFonts w:asciiTheme="majorBidi" w:hAnsiTheme="majorBidi" w:cstheme="majorBidi"/>
        </w:rPr>
        <w:t>"</w:t>
      </w:r>
      <w:r w:rsidR="008359C1" w:rsidRPr="00F31C7D">
        <w:rPr>
          <w:rStyle w:val="hps"/>
          <w:rFonts w:asciiTheme="majorBidi" w:hAnsiTheme="majorBidi" w:cstheme="majorBidi"/>
        </w:rPr>
        <w:t>Philosophy of I</w:t>
      </w:r>
      <w:r w:rsidR="00A91DEC" w:rsidRPr="00F31C7D">
        <w:rPr>
          <w:rStyle w:val="hps"/>
          <w:rFonts w:asciiTheme="majorBidi" w:hAnsiTheme="majorBidi" w:cstheme="majorBidi"/>
        </w:rPr>
        <w:t xml:space="preserve">llumination is a distinct, systematic philosophical construction designed to avoid the logical, epistemological and metaphysical inconsistencies which </w:t>
      </w:r>
      <w:r w:rsidR="00A91DEC" w:rsidRPr="00F31C7D">
        <w:rPr>
          <w:rFonts w:asciiTheme="majorBidi" w:hAnsiTheme="majorBidi" w:cstheme="majorBidi"/>
        </w:rPr>
        <w:t>Suhrawardī</w:t>
      </w:r>
      <w:r w:rsidR="00A91DEC" w:rsidRPr="00F31C7D">
        <w:rPr>
          <w:rStyle w:val="hps"/>
          <w:rFonts w:asciiTheme="majorBidi" w:hAnsiTheme="majorBidi" w:cstheme="majorBidi"/>
        </w:rPr>
        <w:t xml:space="preserve"> </w:t>
      </w:r>
      <w:r w:rsidR="00A91DEC" w:rsidRPr="008B5CB2">
        <w:rPr>
          <w:rStyle w:val="hps"/>
          <w:rFonts w:asciiTheme="majorBidi" w:hAnsiTheme="majorBidi" w:cstheme="majorBidi"/>
        </w:rPr>
        <w:t>perceived in the peripatetic philosophy of his day."</w:t>
      </w:r>
      <w:r w:rsidR="00A91DEC" w:rsidRPr="008B5CB2">
        <w:rPr>
          <w:rStyle w:val="FootnoteReference"/>
          <w:rFonts w:asciiTheme="majorBidi" w:hAnsiTheme="majorBidi" w:cstheme="majorBidi"/>
        </w:rPr>
        <w:footnoteReference w:id="11"/>
      </w:r>
      <w:r w:rsidR="00A91DEC" w:rsidRPr="008B5CB2">
        <w:rPr>
          <w:rStyle w:val="hps"/>
          <w:rFonts w:asciiTheme="majorBidi" w:hAnsiTheme="majorBidi" w:cstheme="majorBidi"/>
        </w:rPr>
        <w:t xml:space="preserve"> </w:t>
      </w:r>
      <w:r w:rsidR="0068055D" w:rsidRPr="008B5CB2">
        <w:rPr>
          <w:rFonts w:asciiTheme="majorBidi" w:hAnsiTheme="majorBidi" w:cstheme="majorBidi"/>
        </w:rPr>
        <w:t xml:space="preserve">Nevertheless this point, some Commentators </w:t>
      </w:r>
      <w:r w:rsidR="00C452EF" w:rsidRPr="008B5CB2">
        <w:rPr>
          <w:rFonts w:asciiTheme="majorBidi" w:hAnsiTheme="majorBidi" w:cstheme="majorBidi"/>
        </w:rPr>
        <w:t>believed that</w:t>
      </w:r>
      <w:r w:rsidR="0068055D" w:rsidRPr="008B5CB2">
        <w:rPr>
          <w:rFonts w:asciiTheme="majorBidi" w:hAnsiTheme="majorBidi" w:cstheme="majorBidi"/>
        </w:rPr>
        <w:t xml:space="preserve"> </w:t>
      </w:r>
      <w:r w:rsidR="008B5CB2" w:rsidRPr="008B5CB2">
        <w:rPr>
          <w:rFonts w:asciiTheme="majorBidi" w:hAnsiTheme="majorBidi" w:cstheme="majorBidi"/>
        </w:rPr>
        <w:t xml:space="preserve">Avicennism is rooted in the rationalism of the Aristotelian tradition and </w:t>
      </w:r>
      <w:r w:rsidR="00F9668D" w:rsidRPr="008B5CB2">
        <w:rPr>
          <w:rFonts w:asciiTheme="majorBidi" w:hAnsiTheme="majorBidi" w:cstheme="majorBidi"/>
        </w:rPr>
        <w:t>it</w:t>
      </w:r>
      <w:r w:rsidR="008B5CB2" w:rsidRPr="008B5CB2">
        <w:rPr>
          <w:rFonts w:asciiTheme="majorBidi" w:hAnsiTheme="majorBidi" w:cstheme="majorBidi"/>
        </w:rPr>
        <w:t xml:space="preserve"> is impossible </w:t>
      </w:r>
      <w:r w:rsidR="00495E66">
        <w:rPr>
          <w:rFonts w:asciiTheme="majorBidi" w:hAnsiTheme="majorBidi" w:cstheme="majorBidi"/>
        </w:rPr>
        <w:t>to</w:t>
      </w:r>
      <w:r w:rsidR="008B5CB2" w:rsidRPr="008B5CB2">
        <w:rPr>
          <w:rFonts w:asciiTheme="majorBidi" w:hAnsiTheme="majorBidi" w:cstheme="majorBidi"/>
        </w:rPr>
        <w:t xml:space="preserve"> </w:t>
      </w:r>
      <w:r w:rsidR="00495E66">
        <w:rPr>
          <w:rFonts w:asciiTheme="majorBidi" w:hAnsiTheme="majorBidi" w:cstheme="majorBidi"/>
        </w:rPr>
        <w:t>accept</w:t>
      </w:r>
      <w:r w:rsidR="008B5CB2" w:rsidRPr="008B5CB2">
        <w:rPr>
          <w:rFonts w:asciiTheme="majorBidi" w:hAnsiTheme="majorBidi" w:cstheme="majorBidi"/>
        </w:rPr>
        <w:t xml:space="preserve"> he changed his views.</w:t>
      </w:r>
      <w:r w:rsidR="008B5CB2">
        <w:rPr>
          <w:rStyle w:val="FootnoteReference"/>
          <w:rFonts w:asciiTheme="majorBidi" w:hAnsiTheme="majorBidi" w:cstheme="majorBidi"/>
        </w:rPr>
        <w:footnoteReference w:id="12"/>
      </w:r>
      <w:r w:rsidR="008B5CB2" w:rsidRPr="008B5CB2">
        <w:rPr>
          <w:rFonts w:asciiTheme="majorBidi" w:hAnsiTheme="majorBidi" w:cstheme="majorBidi"/>
        </w:rPr>
        <w:t xml:space="preserve"> </w:t>
      </w:r>
    </w:p>
    <w:p w:rsidR="00CF6621" w:rsidRDefault="008359C1" w:rsidP="0068055D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Suhrawardī aims to refine and augment Avicenna's peripatetic system and is careful that the philosophy of Illumination does not decline to the position of "handmaiden" of theology</w:t>
      </w:r>
      <w:r w:rsidR="00A43342">
        <w:rPr>
          <w:rFonts w:asciiTheme="majorBidi" w:hAnsiTheme="majorBidi" w:cstheme="majorBidi"/>
        </w:rPr>
        <w:t xml:space="preserve"> (</w:t>
      </w:r>
      <w:r w:rsidR="00A43342" w:rsidRPr="00A43342">
        <w:rPr>
          <w:rFonts w:asciiTheme="majorBidi" w:hAnsiTheme="majorBidi" w:cstheme="majorBidi"/>
          <w:i/>
          <w:iCs/>
        </w:rPr>
        <w:t>Kalaam</w:t>
      </w:r>
      <w:r w:rsidR="00A43342">
        <w:rPr>
          <w:rFonts w:asciiTheme="majorBidi" w:hAnsiTheme="majorBidi" w:cstheme="majorBidi"/>
        </w:rPr>
        <w:t>)</w:t>
      </w:r>
      <w:r w:rsidRPr="00F31C7D">
        <w:rPr>
          <w:rFonts w:asciiTheme="majorBidi" w:hAnsiTheme="majorBidi" w:cstheme="majorBidi"/>
        </w:rPr>
        <w:t>, as with the works of many thinkers from the late 12</w:t>
      </w:r>
      <w:r w:rsidRPr="00F31C7D">
        <w:rPr>
          <w:rFonts w:asciiTheme="majorBidi" w:hAnsiTheme="majorBidi" w:cstheme="majorBidi"/>
          <w:vertAlign w:val="superscript"/>
        </w:rPr>
        <w:t>th</w:t>
      </w:r>
      <w:r w:rsidRPr="00F31C7D">
        <w:rPr>
          <w:rFonts w:asciiTheme="majorBidi" w:hAnsiTheme="majorBidi" w:cstheme="majorBidi"/>
        </w:rPr>
        <w:t xml:space="preserve"> century and 13</w:t>
      </w:r>
      <w:r w:rsidRPr="00F31C7D">
        <w:rPr>
          <w:rFonts w:asciiTheme="majorBidi" w:hAnsiTheme="majorBidi" w:cstheme="majorBidi"/>
          <w:vertAlign w:val="superscript"/>
        </w:rPr>
        <w:t>th</w:t>
      </w:r>
      <w:r w:rsidRPr="00F31C7D">
        <w:rPr>
          <w:rFonts w:asciiTheme="majorBidi" w:hAnsiTheme="majorBidi" w:cstheme="majorBidi"/>
        </w:rPr>
        <w:t xml:space="preserve"> century on who followed </w:t>
      </w:r>
      <w:r w:rsidR="00F31C7D" w:rsidRPr="00F31C7D">
        <w:rPr>
          <w:rFonts w:asciiTheme="majorBidi" w:hAnsiTheme="majorBidi" w:cstheme="majorBidi"/>
        </w:rPr>
        <w:t>Ğ</w:t>
      </w:r>
      <w:r w:rsidRPr="00F31C7D">
        <w:rPr>
          <w:rFonts w:asciiTheme="majorBidi" w:hAnsiTheme="majorBidi" w:cstheme="majorBidi"/>
        </w:rPr>
        <w:t>az</w:t>
      </w:r>
      <w:r w:rsidR="00F31C7D" w:rsidRPr="00F31C7D">
        <w:rPr>
          <w:rFonts w:asciiTheme="majorBidi" w:hAnsiTheme="majorBidi" w:cstheme="majorBidi"/>
        </w:rPr>
        <w:t>ā</w:t>
      </w:r>
      <w:r w:rsidRPr="00F31C7D">
        <w:rPr>
          <w:rFonts w:asciiTheme="majorBidi" w:hAnsiTheme="majorBidi" w:cstheme="majorBidi"/>
        </w:rPr>
        <w:t>li's guidelines to limit philosophy by theological presuppositions.</w:t>
      </w:r>
      <w:r w:rsidR="00F31C7D" w:rsidRPr="00F31C7D">
        <w:rPr>
          <w:rStyle w:val="FootnoteReference"/>
          <w:rFonts w:asciiTheme="majorBidi" w:hAnsiTheme="majorBidi" w:cstheme="majorBidi"/>
        </w:rPr>
        <w:footnoteReference w:id="13"/>
      </w:r>
      <w:r w:rsidR="00C04CD5" w:rsidRPr="00F31C7D">
        <w:rPr>
          <w:rFonts w:asciiTheme="majorBidi" w:hAnsiTheme="majorBidi" w:cstheme="majorBidi"/>
        </w:rPr>
        <w:t xml:space="preserve"> </w:t>
      </w:r>
    </w:p>
    <w:p w:rsidR="001E4402" w:rsidRDefault="00CF6621" w:rsidP="00495E66">
      <w:pPr>
        <w:bidi w:val="0"/>
        <w:jc w:val="both"/>
        <w:rPr>
          <w:rFonts w:asciiTheme="majorBidi" w:hAnsiTheme="majorBidi" w:cstheme="majorBidi"/>
        </w:rPr>
      </w:pPr>
      <w:r w:rsidRPr="005A0E55">
        <w:rPr>
          <w:rFonts w:asciiTheme="majorBidi" w:hAnsiTheme="majorBidi" w:cstheme="majorBidi"/>
        </w:rPr>
        <w:t>S</w:t>
      </w:r>
      <w:r w:rsidRPr="00F31C7D">
        <w:rPr>
          <w:rFonts w:asciiTheme="majorBidi" w:hAnsiTheme="majorBidi" w:cstheme="majorBidi"/>
        </w:rPr>
        <w:t>uhrawardī</w:t>
      </w:r>
      <w:r w:rsidR="00495E66">
        <w:rPr>
          <w:rFonts w:asciiTheme="majorBidi" w:hAnsiTheme="majorBidi" w:cstheme="majorBidi"/>
        </w:rPr>
        <w:t>’s</w:t>
      </w:r>
      <w:r>
        <w:rPr>
          <w:rFonts w:asciiTheme="majorBidi" w:hAnsiTheme="majorBidi" w:cstheme="majorBidi"/>
        </w:rPr>
        <w:t xml:space="preserve"> critique </w:t>
      </w:r>
      <w:r w:rsidR="00495E66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a book </w:t>
      </w:r>
      <w:r w:rsidR="00495E66">
        <w:rPr>
          <w:rFonts w:asciiTheme="majorBidi" w:hAnsiTheme="majorBidi" w:cstheme="majorBidi"/>
        </w:rPr>
        <w:t>en</w:t>
      </w:r>
      <w:r>
        <w:rPr>
          <w:rFonts w:asciiTheme="majorBidi" w:hAnsiTheme="majorBidi" w:cstheme="majorBidi"/>
        </w:rPr>
        <w:t xml:space="preserve">titled </w:t>
      </w:r>
      <w:r w:rsidRPr="00CF6621">
        <w:rPr>
          <w:rFonts w:asciiTheme="majorBidi" w:hAnsiTheme="majorBidi" w:cstheme="majorBidi"/>
          <w:i/>
          <w:iCs/>
        </w:rPr>
        <w:t>Karársīs fi ‘l-hikmah</w:t>
      </w:r>
      <w:r>
        <w:rPr>
          <w:rFonts w:asciiTheme="majorBidi" w:hAnsiTheme="majorBidi" w:cstheme="majorBidi"/>
          <w:i/>
          <w:iCs/>
        </w:rPr>
        <w:t xml:space="preserve">, </w:t>
      </w:r>
      <w:r>
        <w:rPr>
          <w:rFonts w:asciiTheme="majorBidi" w:hAnsiTheme="majorBidi" w:cstheme="majorBidi"/>
        </w:rPr>
        <w:t xml:space="preserve">attributed by Avicenna to method of ‘Orientals’ in philosophy, it is not clear what the </w:t>
      </w:r>
      <w:r w:rsidRPr="00CF6621">
        <w:rPr>
          <w:rFonts w:asciiTheme="majorBidi" w:hAnsiTheme="majorBidi" w:cstheme="majorBidi"/>
          <w:i/>
          <w:iCs/>
        </w:rPr>
        <w:t>Karársīs fi ‘l-hikmah</w:t>
      </w:r>
      <w:r>
        <w:rPr>
          <w:rFonts w:asciiTheme="majorBidi" w:hAnsiTheme="majorBidi" w:cstheme="majorBidi"/>
        </w:rPr>
        <w:t xml:space="preserve">. </w:t>
      </w:r>
      <w:r w:rsidR="00FB573E" w:rsidRPr="00F31C7D">
        <w:rPr>
          <w:rFonts w:asciiTheme="majorBidi" w:hAnsiTheme="majorBidi" w:cstheme="majorBidi"/>
        </w:rPr>
        <w:t>Suhrawardī</w:t>
      </w:r>
      <w:r w:rsidRPr="00CF6621">
        <w:rPr>
          <w:rFonts w:asciiTheme="majorBidi" w:hAnsiTheme="majorBidi" w:cstheme="majorBidi"/>
        </w:rPr>
        <w:t xml:space="preserve"> </w:t>
      </w:r>
      <w:r w:rsidR="00FB573E">
        <w:rPr>
          <w:rFonts w:asciiTheme="majorBidi" w:hAnsiTheme="majorBidi" w:cstheme="majorBidi"/>
        </w:rPr>
        <w:t xml:space="preserve">attacked </w:t>
      </w:r>
      <w:r w:rsidR="00495E66">
        <w:rPr>
          <w:rFonts w:asciiTheme="majorBidi" w:hAnsiTheme="majorBidi" w:cstheme="majorBidi"/>
        </w:rPr>
        <w:t>is</w:t>
      </w:r>
      <w:r w:rsidR="00FB573E">
        <w:rPr>
          <w:rFonts w:asciiTheme="majorBidi" w:hAnsiTheme="majorBidi" w:cstheme="majorBidi"/>
        </w:rPr>
        <w:t xml:space="preserve"> Avicenna directly toward the essential distinction between Peripatetic philosophy and Oriental philosophy. He claimed that the </w:t>
      </w:r>
      <w:r w:rsidR="00FB573E" w:rsidRPr="00CF6621">
        <w:rPr>
          <w:rFonts w:asciiTheme="majorBidi" w:hAnsiTheme="majorBidi" w:cstheme="majorBidi"/>
          <w:i/>
          <w:iCs/>
        </w:rPr>
        <w:t>Karársīs fi ‘l-hikmah</w:t>
      </w:r>
      <w:r w:rsidR="00FB573E">
        <w:rPr>
          <w:rFonts w:asciiTheme="majorBidi" w:hAnsiTheme="majorBidi" w:cstheme="majorBidi"/>
          <w:i/>
          <w:iCs/>
        </w:rPr>
        <w:t xml:space="preserve"> </w:t>
      </w:r>
      <w:r w:rsidR="00FB573E">
        <w:rPr>
          <w:rFonts w:asciiTheme="majorBidi" w:hAnsiTheme="majorBidi" w:cstheme="majorBidi"/>
        </w:rPr>
        <w:t xml:space="preserve">is based on Oriental principles and he refute intensely Avicenna assertion that the </w:t>
      </w:r>
      <w:r w:rsidR="00FB573E" w:rsidRPr="00CF6621">
        <w:rPr>
          <w:rFonts w:asciiTheme="majorBidi" w:hAnsiTheme="majorBidi" w:cstheme="majorBidi"/>
          <w:i/>
          <w:iCs/>
        </w:rPr>
        <w:t>Karársīs fi ‘l-hikmah</w:t>
      </w:r>
      <w:r w:rsidR="00FB573E">
        <w:rPr>
          <w:rFonts w:asciiTheme="majorBidi" w:hAnsiTheme="majorBidi" w:cstheme="majorBidi"/>
          <w:i/>
          <w:iCs/>
        </w:rPr>
        <w:t xml:space="preserve"> </w:t>
      </w:r>
      <w:r w:rsidR="00FB573E" w:rsidRPr="00FB573E">
        <w:rPr>
          <w:rFonts w:asciiTheme="majorBidi" w:hAnsiTheme="majorBidi" w:cstheme="majorBidi"/>
        </w:rPr>
        <w:t xml:space="preserve">constitutes a new </w:t>
      </w:r>
      <w:r w:rsidR="00FB573E">
        <w:rPr>
          <w:rFonts w:asciiTheme="majorBidi" w:hAnsiTheme="majorBidi" w:cstheme="majorBidi"/>
        </w:rPr>
        <w:t>O</w:t>
      </w:r>
      <w:r w:rsidR="00FB573E" w:rsidRPr="00FB573E">
        <w:rPr>
          <w:rFonts w:asciiTheme="majorBidi" w:hAnsiTheme="majorBidi" w:cstheme="majorBidi"/>
        </w:rPr>
        <w:t>riental</w:t>
      </w:r>
      <w:r w:rsidR="00FB573E">
        <w:rPr>
          <w:rFonts w:asciiTheme="majorBidi" w:hAnsiTheme="majorBidi" w:cstheme="majorBidi"/>
        </w:rPr>
        <w:t xml:space="preserve"> philosophy</w:t>
      </w:r>
      <w:r w:rsidR="005A0E55">
        <w:rPr>
          <w:rFonts w:asciiTheme="majorBidi" w:hAnsiTheme="majorBidi" w:cstheme="majorBidi"/>
        </w:rPr>
        <w:t>.</w:t>
      </w:r>
      <w:r w:rsidR="005A0E55">
        <w:rPr>
          <w:rStyle w:val="FootnoteReference"/>
          <w:rFonts w:asciiTheme="majorBidi" w:hAnsiTheme="majorBidi" w:cstheme="majorBidi"/>
        </w:rPr>
        <w:footnoteReference w:id="14"/>
      </w:r>
      <w:r w:rsidR="005A0E55">
        <w:rPr>
          <w:rFonts w:asciiTheme="majorBidi" w:hAnsiTheme="majorBidi" w:cstheme="majorBidi"/>
        </w:rPr>
        <w:t xml:space="preserve"> </w:t>
      </w:r>
      <w:r w:rsidR="00495E66">
        <w:rPr>
          <w:rFonts w:asciiTheme="majorBidi" w:hAnsiTheme="majorBidi" w:cstheme="majorBidi"/>
        </w:rPr>
        <w:t>on</w:t>
      </w:r>
      <w:r w:rsidR="005A0E55">
        <w:rPr>
          <w:rFonts w:asciiTheme="majorBidi" w:hAnsiTheme="majorBidi" w:cstheme="majorBidi"/>
        </w:rPr>
        <w:t xml:space="preserve"> other side, </w:t>
      </w:r>
      <w:r w:rsidR="005A0E55" w:rsidRPr="00CF6621">
        <w:rPr>
          <w:rFonts w:asciiTheme="majorBidi" w:hAnsiTheme="majorBidi" w:cstheme="majorBidi"/>
          <w:i/>
          <w:iCs/>
        </w:rPr>
        <w:t>Karársīs fi ‘l-hikmah</w:t>
      </w:r>
      <w:r w:rsidR="005A0E55">
        <w:rPr>
          <w:rFonts w:asciiTheme="majorBidi" w:hAnsiTheme="majorBidi" w:cstheme="majorBidi"/>
          <w:i/>
          <w:iCs/>
        </w:rPr>
        <w:t xml:space="preserve"> </w:t>
      </w:r>
      <w:r w:rsidR="005A0E55">
        <w:rPr>
          <w:rFonts w:asciiTheme="majorBidi" w:hAnsiTheme="majorBidi" w:cstheme="majorBidi"/>
        </w:rPr>
        <w:t xml:space="preserve">composed solely in agreement with established Peripatetic laws. </w:t>
      </w:r>
      <w:r w:rsidR="0075595B">
        <w:rPr>
          <w:rFonts w:asciiTheme="majorBidi" w:hAnsiTheme="majorBidi" w:cstheme="majorBidi"/>
        </w:rPr>
        <w:t xml:space="preserve">In </w:t>
      </w:r>
      <w:r w:rsidR="0075595B" w:rsidRPr="005A0E55">
        <w:rPr>
          <w:rFonts w:asciiTheme="majorBidi" w:hAnsiTheme="majorBidi" w:cstheme="majorBidi"/>
        </w:rPr>
        <w:t>S</w:t>
      </w:r>
      <w:r w:rsidR="0075595B" w:rsidRPr="00F31C7D">
        <w:rPr>
          <w:rFonts w:asciiTheme="majorBidi" w:hAnsiTheme="majorBidi" w:cstheme="majorBidi"/>
        </w:rPr>
        <w:t>uhrawardī</w:t>
      </w:r>
      <w:r w:rsidR="0075595B">
        <w:rPr>
          <w:rFonts w:asciiTheme="majorBidi" w:hAnsiTheme="majorBidi" w:cstheme="majorBidi"/>
        </w:rPr>
        <w:t xml:space="preserve">’s argument </w:t>
      </w:r>
      <w:r w:rsidR="0075595B" w:rsidRPr="00CF6621">
        <w:rPr>
          <w:rFonts w:asciiTheme="majorBidi" w:hAnsiTheme="majorBidi" w:cstheme="majorBidi"/>
          <w:i/>
          <w:iCs/>
        </w:rPr>
        <w:t>Karársīs fi ‘l-hikmah</w:t>
      </w:r>
      <w:r w:rsidR="0075595B">
        <w:rPr>
          <w:rFonts w:asciiTheme="majorBidi" w:hAnsiTheme="majorBidi" w:cstheme="majorBidi"/>
          <w:i/>
          <w:iCs/>
        </w:rPr>
        <w:t xml:space="preserve"> </w:t>
      </w:r>
      <w:r w:rsidR="0075595B">
        <w:rPr>
          <w:rFonts w:asciiTheme="majorBidi" w:hAnsiTheme="majorBidi" w:cstheme="majorBidi"/>
        </w:rPr>
        <w:t xml:space="preserve">is not significantly different from the other Peripatetic text. </w:t>
      </w:r>
      <w:r w:rsidR="00AC2052" w:rsidRPr="00AC2052">
        <w:rPr>
          <w:rFonts w:asciiTheme="majorBidi" w:hAnsiTheme="majorBidi" w:cstheme="majorBidi"/>
        </w:rPr>
        <w:t>Indeed</w:t>
      </w:r>
      <w:r w:rsidR="00AC2052">
        <w:rPr>
          <w:rFonts w:asciiTheme="majorBidi" w:hAnsiTheme="majorBidi" w:cstheme="majorBidi"/>
        </w:rPr>
        <w:t xml:space="preserve"> some researchers of Islamic </w:t>
      </w:r>
      <w:r w:rsidR="00495E66">
        <w:rPr>
          <w:rFonts w:asciiTheme="majorBidi" w:hAnsiTheme="majorBidi" w:cstheme="majorBidi"/>
        </w:rPr>
        <w:t>theology</w:t>
      </w:r>
      <w:r w:rsidR="00AC2052">
        <w:rPr>
          <w:rFonts w:asciiTheme="majorBidi" w:hAnsiTheme="majorBidi" w:cstheme="majorBidi"/>
        </w:rPr>
        <w:t xml:space="preserve"> </w:t>
      </w:r>
      <w:r w:rsidR="00AC2052" w:rsidRPr="00AC2052">
        <w:rPr>
          <w:rFonts w:asciiTheme="majorBidi" w:hAnsiTheme="majorBidi" w:cstheme="majorBidi"/>
        </w:rPr>
        <w:t>believe</w:t>
      </w:r>
      <w:r w:rsidR="00AC2052">
        <w:rPr>
          <w:rFonts w:asciiTheme="majorBidi" w:hAnsiTheme="majorBidi" w:cstheme="majorBidi"/>
        </w:rPr>
        <w:t xml:space="preserve"> </w:t>
      </w:r>
      <w:r w:rsidR="00495E66">
        <w:rPr>
          <w:rFonts w:asciiTheme="majorBidi" w:hAnsiTheme="majorBidi" w:cstheme="majorBidi"/>
        </w:rPr>
        <w:t>that Suhrawardī</w:t>
      </w:r>
      <w:r w:rsidR="00AC2052">
        <w:rPr>
          <w:rFonts w:asciiTheme="majorBidi" w:hAnsiTheme="majorBidi" w:cstheme="majorBidi"/>
        </w:rPr>
        <w:t xml:space="preserve"> perhaps for political reason turns to polemics. Hence, </w:t>
      </w:r>
      <w:r w:rsidR="00495E66" w:rsidRPr="005A0E55">
        <w:rPr>
          <w:rFonts w:asciiTheme="majorBidi" w:hAnsiTheme="majorBidi" w:cstheme="majorBidi"/>
        </w:rPr>
        <w:t>S</w:t>
      </w:r>
      <w:r w:rsidR="00495E66" w:rsidRPr="00F31C7D">
        <w:rPr>
          <w:rFonts w:asciiTheme="majorBidi" w:hAnsiTheme="majorBidi" w:cstheme="majorBidi"/>
        </w:rPr>
        <w:t>uhrawardī</w:t>
      </w:r>
      <w:r w:rsidR="00495E66">
        <w:rPr>
          <w:rFonts w:asciiTheme="majorBidi" w:hAnsiTheme="majorBidi" w:cstheme="majorBidi"/>
        </w:rPr>
        <w:t>’s philosophy</w:t>
      </w:r>
      <w:r w:rsidR="00AC2052">
        <w:rPr>
          <w:rFonts w:asciiTheme="majorBidi" w:hAnsiTheme="majorBidi" w:cstheme="majorBidi"/>
        </w:rPr>
        <w:t xml:space="preserve"> of Illumination is to prescribe a clear path </w:t>
      </w:r>
      <w:r w:rsidR="00C4546F">
        <w:rPr>
          <w:rFonts w:asciiTheme="majorBidi" w:hAnsiTheme="majorBidi" w:cstheme="majorBidi"/>
        </w:rPr>
        <w:t>towards a philosophical life that is at once a more “scientifically” valid means of probing the nature of things and attaining bliss.</w:t>
      </w:r>
      <w:r w:rsidR="00C4546F">
        <w:rPr>
          <w:rStyle w:val="FootnoteReference"/>
          <w:rFonts w:asciiTheme="majorBidi" w:hAnsiTheme="majorBidi" w:cstheme="majorBidi"/>
        </w:rPr>
        <w:footnoteReference w:id="15"/>
      </w:r>
      <w:r w:rsidR="00C4546F">
        <w:rPr>
          <w:rFonts w:asciiTheme="majorBidi" w:hAnsiTheme="majorBidi" w:cstheme="majorBidi"/>
        </w:rPr>
        <w:t xml:space="preserve"> </w:t>
      </w:r>
    </w:p>
    <w:p w:rsidR="00BF13DC" w:rsidRDefault="00BF13DC" w:rsidP="00BF13DC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E00683" w:rsidRPr="00F31C7D" w:rsidRDefault="00E00683" w:rsidP="00E00683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BF13DC" w:rsidRDefault="00BF13DC" w:rsidP="00BF13DC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2294C" w:rsidRPr="00F31C7D" w:rsidRDefault="00D2294C" w:rsidP="00D2294C">
      <w:pPr>
        <w:bidi w:val="0"/>
        <w:jc w:val="both"/>
        <w:rPr>
          <w:rFonts w:asciiTheme="majorBidi" w:hAnsiTheme="majorBidi" w:cstheme="majorBidi"/>
          <w:b/>
          <w:bCs/>
        </w:rPr>
      </w:pPr>
      <w:bookmarkStart w:id="6" w:name="_GoBack"/>
      <w:bookmarkEnd w:id="6"/>
    </w:p>
    <w:p w:rsidR="00BF13DC" w:rsidRPr="00F31C7D" w:rsidRDefault="00BF13DC" w:rsidP="00BF13DC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F71380" w:rsidRPr="00F31C7D" w:rsidRDefault="00F71380" w:rsidP="00F71380">
      <w:pPr>
        <w:bidi w:val="0"/>
        <w:jc w:val="both"/>
        <w:rPr>
          <w:rFonts w:asciiTheme="majorBidi" w:hAnsiTheme="majorBidi" w:cstheme="majorBidi"/>
          <w:b/>
          <w:bCs/>
        </w:rPr>
      </w:pPr>
      <w:r w:rsidRPr="00F31C7D">
        <w:rPr>
          <w:rFonts w:asciiTheme="majorBidi" w:hAnsiTheme="majorBidi" w:cstheme="majorBidi"/>
          <w:b/>
          <w:bCs/>
        </w:rPr>
        <w:lastRenderedPageBreak/>
        <w:t>References</w:t>
      </w:r>
    </w:p>
    <w:p w:rsidR="0018340D" w:rsidRPr="00F31C7D" w:rsidRDefault="00211D83" w:rsidP="00211D83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Landolt, Hermann, "</w:t>
      </w:r>
      <w:r w:rsidRPr="00F31C7D">
        <w:rPr>
          <w:rStyle w:val="Strong"/>
          <w:rFonts w:asciiTheme="majorBidi" w:hAnsiTheme="majorBidi" w:cstheme="majorBidi"/>
          <w:b w:val="0"/>
          <w:bCs w:val="0"/>
          <w:i/>
          <w:iCs/>
        </w:rPr>
        <w:t>Illuminationism</w:t>
      </w:r>
      <w:r w:rsidRPr="00F31C7D">
        <w:rPr>
          <w:rFonts w:asciiTheme="majorBidi" w:hAnsiTheme="majorBidi" w:cstheme="majorBidi"/>
        </w:rPr>
        <w:t xml:space="preserve">", </w:t>
      </w:r>
      <w:r w:rsidRPr="00F31C7D">
        <w:rPr>
          <w:rFonts w:asciiTheme="majorBidi" w:hAnsiTheme="majorBidi" w:cstheme="majorBidi"/>
          <w:i/>
          <w:iCs/>
        </w:rPr>
        <w:t>Medieval Islamic Civilization, An Encyclopaedia</w:t>
      </w:r>
      <w:r w:rsidRPr="00F31C7D">
        <w:rPr>
          <w:rFonts w:asciiTheme="majorBidi" w:hAnsiTheme="majorBidi" w:cstheme="majorBidi"/>
        </w:rPr>
        <w:t>, Vol. I, p. 409-411, ed. Josef W. Meri, Routledge (New York-London, 2006)</w:t>
      </w:r>
    </w:p>
    <w:p w:rsidR="00211D83" w:rsidRPr="00F31C7D" w:rsidRDefault="00211D83" w:rsidP="00F31C7D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Ziai, hossein, “</w:t>
      </w:r>
      <w:r w:rsidRPr="00F31C7D">
        <w:rPr>
          <w:rFonts w:asciiTheme="majorBidi" w:hAnsiTheme="majorBidi" w:cstheme="majorBidi"/>
          <w:i/>
          <w:iCs/>
        </w:rPr>
        <w:t>al-Suhrawardī, Shihāb al-Dīn,</w:t>
      </w:r>
      <w:r w:rsidRPr="00F31C7D">
        <w:rPr>
          <w:rFonts w:asciiTheme="majorBidi" w:hAnsiTheme="majorBidi" w:cstheme="majorBidi"/>
        </w:rPr>
        <w:t xml:space="preserve">” in the </w:t>
      </w:r>
      <w:r w:rsidRPr="00F31C7D">
        <w:rPr>
          <w:rStyle w:val="Emphasis"/>
          <w:rFonts w:asciiTheme="majorBidi" w:hAnsiTheme="majorBidi" w:cstheme="majorBidi"/>
        </w:rPr>
        <w:t>Encyclopedia of Islam,</w:t>
      </w:r>
      <w:r w:rsidRPr="00F31C7D">
        <w:rPr>
          <w:rFonts w:asciiTheme="majorBidi" w:hAnsiTheme="majorBidi" w:cstheme="majorBidi"/>
        </w:rPr>
        <w:t xml:space="preserve"> Second Edition, qv, pp. 781-784.</w:t>
      </w:r>
      <w:r w:rsidR="00F31C7D" w:rsidRPr="00F31C7D">
        <w:rPr>
          <w:rFonts w:asciiTheme="majorBidi" w:hAnsiTheme="majorBidi" w:cstheme="majorBidi"/>
        </w:rPr>
        <w:t>(A)</w:t>
      </w:r>
    </w:p>
    <w:p w:rsidR="00697A81" w:rsidRPr="00F31C7D" w:rsidRDefault="00883020" w:rsidP="00A91DEC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Ziai, hossein, “</w:t>
      </w:r>
      <w:r w:rsidRPr="00F31C7D">
        <w:rPr>
          <w:rFonts w:asciiTheme="majorBidi" w:hAnsiTheme="majorBidi" w:cstheme="majorBidi"/>
          <w:i/>
          <w:iCs/>
        </w:rPr>
        <w:t>Illuminationist Philosophy.</w:t>
      </w:r>
      <w:r w:rsidRPr="00F31C7D">
        <w:rPr>
          <w:rFonts w:asciiTheme="majorBidi" w:hAnsiTheme="majorBidi" w:cstheme="majorBidi"/>
        </w:rPr>
        <w:t xml:space="preserve">” In The Routledge Encyclopedia of Philosophy. Ten Volumes, General Editor, Edward Graig. London: Routledge, 1998. Volume 4, pp. 700-703. </w:t>
      </w:r>
    </w:p>
    <w:p w:rsidR="00F31C7D" w:rsidRPr="00F31C7D" w:rsidRDefault="00F31C7D" w:rsidP="00F31C7D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“Illuminationism,” </w:t>
      </w:r>
      <w:r w:rsidRPr="00F31C7D">
        <w:rPr>
          <w:rStyle w:val="Emphasis"/>
          <w:rFonts w:asciiTheme="majorBidi" w:hAnsiTheme="majorBidi" w:cstheme="majorBidi"/>
        </w:rPr>
        <w:t>in Encyclopedia Iranica</w:t>
      </w:r>
      <w:r w:rsidRPr="00F31C7D">
        <w:rPr>
          <w:rFonts w:asciiTheme="majorBidi" w:hAnsiTheme="majorBidi" w:cstheme="majorBidi"/>
        </w:rPr>
        <w:t>. Edited by Ehsan Yarshater. Volume XII &amp; XIII, New York: The Encyclopedia Iranica Foundation, 2004, Fasc. 6 vol XII, pp. 670-672-Fasc. 1 vol. XIII, pp. 1-2.</w:t>
      </w:r>
    </w:p>
    <w:p w:rsidR="00883020" w:rsidRPr="00F31C7D" w:rsidRDefault="00883020" w:rsidP="00ED4972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b/>
          <w:bCs/>
        </w:rPr>
      </w:pPr>
      <w:r w:rsidRPr="00F31C7D">
        <w:rPr>
          <w:rFonts w:asciiTheme="majorBidi" w:hAnsiTheme="majorBidi" w:cstheme="majorBidi"/>
          <w:b/>
          <w:bCs/>
        </w:rPr>
        <w:t>Internet:</w:t>
      </w:r>
    </w:p>
    <w:p w:rsidR="00A419EF" w:rsidRPr="008B5CB2" w:rsidRDefault="00A419EF" w:rsidP="00A419EF">
      <w:pPr>
        <w:bidi w:val="0"/>
        <w:jc w:val="both"/>
        <w:rPr>
          <w:rFonts w:asciiTheme="majorBidi" w:hAnsiTheme="majorBidi" w:cstheme="majorBidi"/>
        </w:rPr>
      </w:pPr>
      <w:r w:rsidRPr="008B5CB2">
        <w:rPr>
          <w:rFonts w:asciiTheme="majorBidi" w:hAnsiTheme="majorBidi" w:cstheme="majorBidi"/>
        </w:rPr>
        <w:t>Avicenna (Ibn Sina) (c.980—1037) – (2006) in IEP</w:t>
      </w:r>
    </w:p>
    <w:p w:rsidR="00A419EF" w:rsidRPr="00F31C7D" w:rsidRDefault="00A419EF" w:rsidP="00A419EF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- </w:t>
      </w:r>
      <w:hyperlink r:id="rId9" w:history="1">
        <w:r w:rsidRPr="00F31C7D">
          <w:rPr>
            <w:rStyle w:val="Hyperlink"/>
            <w:rFonts w:asciiTheme="majorBidi" w:hAnsiTheme="majorBidi" w:cstheme="majorBidi"/>
          </w:rPr>
          <w:t>http://www.iep.utm.edu/avicenna/</w:t>
        </w:r>
      </w:hyperlink>
      <w:r w:rsidRPr="00F31C7D">
        <w:rPr>
          <w:rFonts w:asciiTheme="majorBidi" w:hAnsiTheme="majorBidi" w:cstheme="majorBidi"/>
        </w:rPr>
        <w:t xml:space="preserve"> </w:t>
      </w:r>
    </w:p>
    <w:p w:rsidR="00697A81" w:rsidRPr="00F31C7D" w:rsidRDefault="00697A81" w:rsidP="00A419EF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>Shahab al-Din Suhrawardi (2012) in English Wikipedia.</w:t>
      </w:r>
    </w:p>
    <w:p w:rsidR="00697A81" w:rsidRPr="00F31C7D" w:rsidRDefault="00697A81" w:rsidP="00697A81">
      <w:pPr>
        <w:bidi w:val="0"/>
        <w:jc w:val="both"/>
        <w:rPr>
          <w:rFonts w:asciiTheme="majorBidi" w:hAnsiTheme="majorBidi" w:cstheme="majorBidi"/>
        </w:rPr>
      </w:pPr>
      <w:r w:rsidRPr="00F31C7D">
        <w:rPr>
          <w:rFonts w:asciiTheme="majorBidi" w:hAnsiTheme="majorBidi" w:cstheme="majorBidi"/>
        </w:rPr>
        <w:t xml:space="preserve">- </w:t>
      </w:r>
      <w:hyperlink r:id="rId10" w:history="1">
        <w:r w:rsidR="00ED4972" w:rsidRPr="00F31C7D">
          <w:rPr>
            <w:rStyle w:val="Hyperlink"/>
            <w:rFonts w:asciiTheme="majorBidi" w:hAnsiTheme="majorBidi" w:cstheme="majorBidi"/>
          </w:rPr>
          <w:t>http://en.wikipedia.org/wiki/Shahab_al-Din_Suhrawardi.htm</w:t>
        </w:r>
      </w:hyperlink>
    </w:p>
    <w:p w:rsidR="00ED4972" w:rsidRPr="00F31C7D" w:rsidRDefault="00ED4972" w:rsidP="00ED4972">
      <w:pPr>
        <w:bidi w:val="0"/>
        <w:jc w:val="both"/>
        <w:rPr>
          <w:rFonts w:asciiTheme="majorBidi" w:hAnsiTheme="majorBidi" w:cstheme="majorBidi"/>
        </w:rPr>
      </w:pPr>
    </w:p>
    <w:p w:rsidR="00211D83" w:rsidRPr="00F31C7D" w:rsidRDefault="00211D83" w:rsidP="00211D83">
      <w:pPr>
        <w:bidi w:val="0"/>
        <w:jc w:val="both"/>
        <w:rPr>
          <w:rFonts w:asciiTheme="majorBidi" w:hAnsiTheme="majorBidi" w:cstheme="majorBidi"/>
        </w:rPr>
      </w:pPr>
    </w:p>
    <w:sectPr w:rsidR="00211D83" w:rsidRPr="00F31C7D" w:rsidSect="00CE1EE9">
      <w:footnotePr>
        <w:numFmt w:val="lowerRoman"/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20" w:rsidRDefault="001E3320" w:rsidP="00EA3E95">
      <w:pPr>
        <w:spacing w:after="0" w:line="240" w:lineRule="auto"/>
      </w:pPr>
      <w:r>
        <w:separator/>
      </w:r>
    </w:p>
  </w:endnote>
  <w:endnote w:type="continuationSeparator" w:id="0">
    <w:p w:rsidR="001E3320" w:rsidRDefault="001E3320" w:rsidP="00EA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20" w:rsidRDefault="001E3320" w:rsidP="00EA3E95">
      <w:pPr>
        <w:spacing w:after="0" w:line="240" w:lineRule="auto"/>
      </w:pPr>
      <w:r>
        <w:separator/>
      </w:r>
    </w:p>
  </w:footnote>
  <w:footnote w:type="continuationSeparator" w:id="0">
    <w:p w:rsidR="001E3320" w:rsidRDefault="001E3320" w:rsidP="00EA3E95">
      <w:pPr>
        <w:spacing w:after="0" w:line="240" w:lineRule="auto"/>
      </w:pPr>
      <w:r>
        <w:continuationSeparator/>
      </w:r>
    </w:p>
  </w:footnote>
  <w:footnote w:id="1">
    <w:p w:rsidR="00697A81" w:rsidRPr="005A0E55" w:rsidRDefault="00697A81" w:rsidP="00624194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="00624194" w:rsidRPr="005A0E55">
        <w:rPr>
          <w:rFonts w:asciiTheme="majorBidi" w:hAnsiTheme="majorBidi" w:cstheme="majorBidi"/>
          <w:sz w:val="16"/>
          <w:szCs w:val="16"/>
        </w:rPr>
        <w:t>Landolt</w:t>
      </w:r>
      <w:r w:rsidRPr="005A0E55">
        <w:rPr>
          <w:rFonts w:asciiTheme="majorBidi" w:hAnsiTheme="majorBidi" w:cstheme="majorBidi"/>
          <w:sz w:val="16"/>
          <w:szCs w:val="16"/>
        </w:rPr>
        <w:t>; 2006</w:t>
      </w:r>
    </w:p>
  </w:footnote>
  <w:footnote w:id="2">
    <w:p w:rsidR="008B4371" w:rsidRPr="005A0E55" w:rsidRDefault="008B4371" w:rsidP="008B4371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Wikipedia; 2012</w:t>
      </w:r>
    </w:p>
  </w:footnote>
  <w:footnote w:id="3">
    <w:p w:rsidR="004E5A73" w:rsidRPr="005A0E55" w:rsidRDefault="004E5A73" w:rsidP="00624194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="00624194" w:rsidRPr="005A0E55">
        <w:rPr>
          <w:rFonts w:asciiTheme="majorBidi" w:hAnsiTheme="majorBidi" w:cstheme="majorBidi"/>
          <w:sz w:val="16"/>
          <w:szCs w:val="16"/>
        </w:rPr>
        <w:t>Landolt</w:t>
      </w:r>
      <w:r w:rsidRPr="005A0E55">
        <w:rPr>
          <w:rFonts w:asciiTheme="majorBidi" w:hAnsiTheme="majorBidi" w:cstheme="majorBidi"/>
          <w:sz w:val="16"/>
          <w:szCs w:val="16"/>
        </w:rPr>
        <w:t>, 2006</w:t>
      </w:r>
    </w:p>
  </w:footnote>
  <w:footnote w:id="4">
    <w:p w:rsidR="00BB4F31" w:rsidRPr="005A0E55" w:rsidRDefault="00BB4F31" w:rsidP="00BB4F31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Ibid</w:t>
      </w:r>
    </w:p>
  </w:footnote>
  <w:footnote w:id="5">
    <w:p w:rsidR="00883020" w:rsidRPr="005A0E55" w:rsidRDefault="00883020" w:rsidP="00883020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Ziai; 1998</w:t>
      </w:r>
    </w:p>
  </w:footnote>
  <w:footnote w:id="6">
    <w:p w:rsidR="009F0B7F" w:rsidRPr="005A0E55" w:rsidRDefault="009F0B7F" w:rsidP="00F31C7D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="00BB4F31" w:rsidRPr="005A0E55">
        <w:rPr>
          <w:rFonts w:asciiTheme="majorBidi" w:hAnsiTheme="majorBidi" w:cstheme="majorBidi"/>
          <w:sz w:val="16"/>
          <w:szCs w:val="16"/>
        </w:rPr>
        <w:t>Z</w:t>
      </w:r>
      <w:r w:rsidRPr="005A0E55">
        <w:rPr>
          <w:rFonts w:asciiTheme="majorBidi" w:hAnsiTheme="majorBidi" w:cstheme="majorBidi"/>
          <w:sz w:val="16"/>
          <w:szCs w:val="16"/>
        </w:rPr>
        <w:t xml:space="preserve">iai; </w:t>
      </w:r>
      <w:r w:rsidR="00F31C7D" w:rsidRPr="005A0E55">
        <w:rPr>
          <w:rFonts w:asciiTheme="majorBidi" w:hAnsiTheme="majorBidi" w:cstheme="majorBidi"/>
          <w:sz w:val="16"/>
          <w:szCs w:val="16"/>
        </w:rPr>
        <w:t>A</w:t>
      </w:r>
    </w:p>
  </w:footnote>
  <w:footnote w:id="7">
    <w:p w:rsidR="00883020" w:rsidRPr="005A0E55" w:rsidRDefault="00883020" w:rsidP="00624194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="00624194" w:rsidRPr="005A0E55">
        <w:rPr>
          <w:rFonts w:asciiTheme="majorBidi" w:hAnsiTheme="majorBidi" w:cstheme="majorBidi"/>
          <w:sz w:val="16"/>
          <w:szCs w:val="16"/>
        </w:rPr>
        <w:t>Landolt</w:t>
      </w:r>
      <w:r w:rsidRPr="005A0E55">
        <w:rPr>
          <w:rFonts w:asciiTheme="majorBidi" w:hAnsiTheme="majorBidi" w:cstheme="majorBidi"/>
          <w:sz w:val="16"/>
          <w:szCs w:val="16"/>
        </w:rPr>
        <w:t>; 2</w:t>
      </w:r>
      <w:r w:rsidR="007F21B3" w:rsidRPr="005A0E55">
        <w:rPr>
          <w:rFonts w:asciiTheme="majorBidi" w:hAnsiTheme="majorBidi" w:cstheme="majorBidi"/>
          <w:sz w:val="16"/>
          <w:szCs w:val="16"/>
        </w:rPr>
        <w:t>006</w:t>
      </w:r>
    </w:p>
  </w:footnote>
  <w:footnote w:id="8">
    <w:p w:rsidR="007F21B3" w:rsidRPr="005A0E55" w:rsidRDefault="007F21B3" w:rsidP="007F21B3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Ibid</w:t>
      </w:r>
    </w:p>
  </w:footnote>
  <w:footnote w:id="9">
    <w:p w:rsidR="00AF25E3" w:rsidRPr="005A0E55" w:rsidRDefault="00AF25E3" w:rsidP="00F31C7D">
      <w:pPr>
        <w:pStyle w:val="FootnoteText"/>
        <w:bidi w:val="0"/>
        <w:rPr>
          <w:rFonts w:asciiTheme="majorBidi" w:hAnsiTheme="majorBidi" w:cstheme="majorBidi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 xml:space="preserve">Ziai: </w:t>
      </w:r>
      <w:r w:rsidR="00F31C7D" w:rsidRPr="005A0E55">
        <w:rPr>
          <w:rFonts w:asciiTheme="majorBidi" w:hAnsiTheme="majorBidi" w:cstheme="majorBidi"/>
          <w:sz w:val="16"/>
          <w:szCs w:val="16"/>
        </w:rPr>
        <w:t>A</w:t>
      </w:r>
    </w:p>
  </w:footnote>
  <w:footnote w:id="10">
    <w:p w:rsidR="009D67E4" w:rsidRPr="005A0E55" w:rsidRDefault="009D67E4" w:rsidP="00DB7CAE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al-shif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ā</w:t>
      </w:r>
      <w:r w:rsidR="00CF6621" w:rsidRPr="005A0E55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F238CA" w:rsidRPr="005A0E55">
        <w:rPr>
          <w:rFonts w:asciiTheme="majorBidi" w:hAnsiTheme="majorBidi" w:cstheme="majorBidi"/>
          <w:i/>
          <w:iCs/>
          <w:sz w:val="16"/>
          <w:szCs w:val="16"/>
        </w:rPr>
        <w:t>(Healing)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, al-Ish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ā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r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ā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t wa al-Tanb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ī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h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ā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t</w:t>
      </w:r>
      <w:r w:rsidR="00CF6621" w:rsidRPr="005A0E55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F238CA" w:rsidRPr="005A0E55">
        <w:rPr>
          <w:rFonts w:asciiTheme="majorBidi" w:hAnsiTheme="majorBidi" w:cstheme="majorBidi"/>
          <w:i/>
          <w:iCs/>
          <w:sz w:val="16"/>
          <w:szCs w:val="16"/>
        </w:rPr>
        <w:t>(Directives and Remarks)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, al-Naj</w:t>
      </w:r>
      <w:r w:rsidR="00DB7CAE" w:rsidRPr="005A0E55">
        <w:rPr>
          <w:rFonts w:asciiTheme="majorBidi" w:hAnsiTheme="majorBidi" w:cstheme="majorBidi"/>
          <w:i/>
          <w:iCs/>
          <w:sz w:val="16"/>
          <w:szCs w:val="16"/>
        </w:rPr>
        <w:t>ā</w:t>
      </w:r>
      <w:r w:rsidR="005C1AA5" w:rsidRPr="005A0E55">
        <w:rPr>
          <w:rFonts w:asciiTheme="majorBidi" w:hAnsiTheme="majorBidi" w:cstheme="majorBidi"/>
          <w:i/>
          <w:iCs/>
          <w:sz w:val="16"/>
          <w:szCs w:val="16"/>
        </w:rPr>
        <w:t>t</w:t>
      </w:r>
      <w:r w:rsidR="00CF6621" w:rsidRPr="005A0E55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F238CA" w:rsidRPr="005A0E55">
        <w:rPr>
          <w:rFonts w:asciiTheme="majorBidi" w:hAnsiTheme="majorBidi" w:cstheme="majorBidi"/>
          <w:i/>
          <w:iCs/>
          <w:sz w:val="16"/>
          <w:szCs w:val="16"/>
        </w:rPr>
        <w:t>(Deliverance)</w:t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</w:p>
  </w:footnote>
  <w:footnote w:id="11">
    <w:p w:rsidR="00A91DEC" w:rsidRPr="005A0E55" w:rsidRDefault="00A91DEC" w:rsidP="00A91DEC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 xml:space="preserve">Ziai; 1998 </w:t>
      </w:r>
    </w:p>
  </w:footnote>
  <w:footnote w:id="12">
    <w:p w:rsidR="008B5CB2" w:rsidRPr="005A0E55" w:rsidRDefault="008B5CB2" w:rsidP="008B5CB2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IEP; 2006</w:t>
      </w:r>
    </w:p>
  </w:footnote>
  <w:footnote w:id="13">
    <w:p w:rsidR="00F31C7D" w:rsidRPr="005A0E55" w:rsidRDefault="00F31C7D" w:rsidP="00F31C7D">
      <w:pPr>
        <w:pStyle w:val="FootnoteText"/>
        <w:bidi w:val="0"/>
        <w:rPr>
          <w:rFonts w:asciiTheme="majorBidi" w:hAnsiTheme="majorBidi" w:cstheme="majorBidi"/>
        </w:rPr>
      </w:pPr>
      <w:r w:rsidRPr="005A0E55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5A0E55">
        <w:rPr>
          <w:rFonts w:asciiTheme="majorBidi" w:hAnsiTheme="majorBidi" w:cstheme="majorBidi"/>
          <w:sz w:val="16"/>
          <w:szCs w:val="16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Yarshater; 2004</w:t>
      </w:r>
    </w:p>
  </w:footnote>
  <w:footnote w:id="14">
    <w:p w:rsidR="005A0E55" w:rsidRPr="005A0E55" w:rsidRDefault="005A0E55" w:rsidP="005A0E55">
      <w:pPr>
        <w:pStyle w:val="FootnoteText"/>
        <w:bidi w:val="0"/>
        <w:rPr>
          <w:rFonts w:asciiTheme="majorBidi" w:hAnsiTheme="majorBidi" w:cstheme="majorBidi"/>
        </w:rPr>
      </w:pPr>
      <w:r w:rsidRPr="005A0E55">
        <w:rPr>
          <w:rStyle w:val="FootnoteReference"/>
          <w:rFonts w:asciiTheme="majorBidi" w:hAnsiTheme="majorBidi" w:cstheme="majorBidi"/>
        </w:rPr>
        <w:footnoteRef/>
      </w:r>
      <w:r w:rsidRPr="005A0E55">
        <w:rPr>
          <w:rFonts w:asciiTheme="majorBidi" w:hAnsiTheme="majorBidi" w:cstheme="majorBidi"/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>Ziai: A</w:t>
      </w:r>
    </w:p>
  </w:footnote>
  <w:footnote w:id="15">
    <w:p w:rsidR="00C4546F" w:rsidRDefault="00C4546F" w:rsidP="00C4546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A0E55">
        <w:rPr>
          <w:rFonts w:asciiTheme="majorBidi" w:hAnsiTheme="majorBidi" w:cstheme="majorBidi"/>
          <w:sz w:val="16"/>
          <w:szCs w:val="16"/>
        </w:rPr>
        <w:t xml:space="preserve">Ziai: </w:t>
      </w:r>
      <w:r>
        <w:rPr>
          <w:rFonts w:asciiTheme="majorBidi" w:hAnsiTheme="majorBidi" w:cstheme="majorBidi"/>
          <w:sz w:val="16"/>
          <w:szCs w:val="16"/>
        </w:rPr>
        <w:t>1998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D1"/>
    <w:multiLevelType w:val="hybridMultilevel"/>
    <w:tmpl w:val="B3C898AA"/>
    <w:lvl w:ilvl="0" w:tplc="27B4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42EC"/>
    <w:multiLevelType w:val="hybridMultilevel"/>
    <w:tmpl w:val="14DC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43565"/>
    <w:multiLevelType w:val="hybridMultilevel"/>
    <w:tmpl w:val="FD0EB1EC"/>
    <w:lvl w:ilvl="0" w:tplc="590A70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65BE"/>
    <w:multiLevelType w:val="hybridMultilevel"/>
    <w:tmpl w:val="04E8AC24"/>
    <w:lvl w:ilvl="0" w:tplc="98C07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Fmt w:val="low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E95"/>
    <w:rsid w:val="00005DEA"/>
    <w:rsid w:val="00076B72"/>
    <w:rsid w:val="000830DC"/>
    <w:rsid w:val="00083E41"/>
    <w:rsid w:val="00084F97"/>
    <w:rsid w:val="000D685A"/>
    <w:rsid w:val="000F7110"/>
    <w:rsid w:val="00133D16"/>
    <w:rsid w:val="00133FD6"/>
    <w:rsid w:val="00140BD3"/>
    <w:rsid w:val="00141B37"/>
    <w:rsid w:val="001447AE"/>
    <w:rsid w:val="0018340D"/>
    <w:rsid w:val="001A1600"/>
    <w:rsid w:val="001A256E"/>
    <w:rsid w:val="001B5F9E"/>
    <w:rsid w:val="001C7177"/>
    <w:rsid w:val="001E3320"/>
    <w:rsid w:val="001E4402"/>
    <w:rsid w:val="00210DA8"/>
    <w:rsid w:val="00211D83"/>
    <w:rsid w:val="002351D3"/>
    <w:rsid w:val="002374C0"/>
    <w:rsid w:val="00237EB3"/>
    <w:rsid w:val="002403F6"/>
    <w:rsid w:val="00247203"/>
    <w:rsid w:val="00252469"/>
    <w:rsid w:val="002557E7"/>
    <w:rsid w:val="00271247"/>
    <w:rsid w:val="00281A40"/>
    <w:rsid w:val="0029008E"/>
    <w:rsid w:val="00293502"/>
    <w:rsid w:val="00293650"/>
    <w:rsid w:val="002B2AD0"/>
    <w:rsid w:val="002B5E03"/>
    <w:rsid w:val="002E39EE"/>
    <w:rsid w:val="002E3D25"/>
    <w:rsid w:val="002E73E8"/>
    <w:rsid w:val="00312270"/>
    <w:rsid w:val="00344E77"/>
    <w:rsid w:val="00371A81"/>
    <w:rsid w:val="003741E9"/>
    <w:rsid w:val="00386892"/>
    <w:rsid w:val="003966B2"/>
    <w:rsid w:val="003A517E"/>
    <w:rsid w:val="003C1F5F"/>
    <w:rsid w:val="003F0517"/>
    <w:rsid w:val="003F1491"/>
    <w:rsid w:val="0047047A"/>
    <w:rsid w:val="0047418E"/>
    <w:rsid w:val="00482368"/>
    <w:rsid w:val="00495E66"/>
    <w:rsid w:val="004B61E4"/>
    <w:rsid w:val="004D3B87"/>
    <w:rsid w:val="004D5B51"/>
    <w:rsid w:val="004E5A73"/>
    <w:rsid w:val="00515EC5"/>
    <w:rsid w:val="00533E8B"/>
    <w:rsid w:val="005426DC"/>
    <w:rsid w:val="0056176B"/>
    <w:rsid w:val="00561DCF"/>
    <w:rsid w:val="005A0E55"/>
    <w:rsid w:val="005A60F9"/>
    <w:rsid w:val="005C1AA5"/>
    <w:rsid w:val="005D0FF5"/>
    <w:rsid w:val="005E5AA7"/>
    <w:rsid w:val="005F1C10"/>
    <w:rsid w:val="005F45E2"/>
    <w:rsid w:val="006033C8"/>
    <w:rsid w:val="00623014"/>
    <w:rsid w:val="00624194"/>
    <w:rsid w:val="00637369"/>
    <w:rsid w:val="00645E22"/>
    <w:rsid w:val="0066113D"/>
    <w:rsid w:val="00662519"/>
    <w:rsid w:val="00663803"/>
    <w:rsid w:val="0068055D"/>
    <w:rsid w:val="00681A54"/>
    <w:rsid w:val="00697A81"/>
    <w:rsid w:val="006B133B"/>
    <w:rsid w:val="006E642E"/>
    <w:rsid w:val="006E6771"/>
    <w:rsid w:val="006F021F"/>
    <w:rsid w:val="006F6119"/>
    <w:rsid w:val="00712B35"/>
    <w:rsid w:val="00723B06"/>
    <w:rsid w:val="00724828"/>
    <w:rsid w:val="00726745"/>
    <w:rsid w:val="00750975"/>
    <w:rsid w:val="0075595B"/>
    <w:rsid w:val="007634D5"/>
    <w:rsid w:val="00766EBD"/>
    <w:rsid w:val="00790F8C"/>
    <w:rsid w:val="007915E8"/>
    <w:rsid w:val="007A51CA"/>
    <w:rsid w:val="007C2069"/>
    <w:rsid w:val="007C5F37"/>
    <w:rsid w:val="007D2FD0"/>
    <w:rsid w:val="007F21B3"/>
    <w:rsid w:val="007F78F2"/>
    <w:rsid w:val="00832C11"/>
    <w:rsid w:val="008359C1"/>
    <w:rsid w:val="00845BB3"/>
    <w:rsid w:val="00883020"/>
    <w:rsid w:val="00886AA8"/>
    <w:rsid w:val="008935C2"/>
    <w:rsid w:val="008A77CB"/>
    <w:rsid w:val="008B2418"/>
    <w:rsid w:val="008B4371"/>
    <w:rsid w:val="008B5CB2"/>
    <w:rsid w:val="008C7E5E"/>
    <w:rsid w:val="009112DC"/>
    <w:rsid w:val="00917489"/>
    <w:rsid w:val="00920D70"/>
    <w:rsid w:val="00986279"/>
    <w:rsid w:val="00995562"/>
    <w:rsid w:val="009A1E47"/>
    <w:rsid w:val="009B1843"/>
    <w:rsid w:val="009D67E4"/>
    <w:rsid w:val="009E2448"/>
    <w:rsid w:val="009E30A4"/>
    <w:rsid w:val="009E501D"/>
    <w:rsid w:val="009F0B7F"/>
    <w:rsid w:val="009F1886"/>
    <w:rsid w:val="009F4D4E"/>
    <w:rsid w:val="00A419EF"/>
    <w:rsid w:val="00A43342"/>
    <w:rsid w:val="00A741E9"/>
    <w:rsid w:val="00A8292D"/>
    <w:rsid w:val="00A85593"/>
    <w:rsid w:val="00A91DEC"/>
    <w:rsid w:val="00AA4481"/>
    <w:rsid w:val="00AC0022"/>
    <w:rsid w:val="00AC2052"/>
    <w:rsid w:val="00AF25E3"/>
    <w:rsid w:val="00B03CB2"/>
    <w:rsid w:val="00B055B5"/>
    <w:rsid w:val="00B13431"/>
    <w:rsid w:val="00B134A4"/>
    <w:rsid w:val="00B40933"/>
    <w:rsid w:val="00B44FB0"/>
    <w:rsid w:val="00B57441"/>
    <w:rsid w:val="00B610AC"/>
    <w:rsid w:val="00B62515"/>
    <w:rsid w:val="00B65960"/>
    <w:rsid w:val="00B718CD"/>
    <w:rsid w:val="00B72AA2"/>
    <w:rsid w:val="00B94761"/>
    <w:rsid w:val="00B95767"/>
    <w:rsid w:val="00BB4F31"/>
    <w:rsid w:val="00BF13DC"/>
    <w:rsid w:val="00BF5A64"/>
    <w:rsid w:val="00C04CD5"/>
    <w:rsid w:val="00C4063B"/>
    <w:rsid w:val="00C4316E"/>
    <w:rsid w:val="00C452EF"/>
    <w:rsid w:val="00C4546F"/>
    <w:rsid w:val="00C5048F"/>
    <w:rsid w:val="00C7293E"/>
    <w:rsid w:val="00C75D42"/>
    <w:rsid w:val="00C915B5"/>
    <w:rsid w:val="00C97DE6"/>
    <w:rsid w:val="00CA5E29"/>
    <w:rsid w:val="00CB0384"/>
    <w:rsid w:val="00CC40C2"/>
    <w:rsid w:val="00CD0D16"/>
    <w:rsid w:val="00CD6016"/>
    <w:rsid w:val="00CE1EE9"/>
    <w:rsid w:val="00CE26F0"/>
    <w:rsid w:val="00CF6621"/>
    <w:rsid w:val="00D1170D"/>
    <w:rsid w:val="00D2294C"/>
    <w:rsid w:val="00D26492"/>
    <w:rsid w:val="00D30EE1"/>
    <w:rsid w:val="00D35397"/>
    <w:rsid w:val="00D42A8B"/>
    <w:rsid w:val="00D543FC"/>
    <w:rsid w:val="00D702B8"/>
    <w:rsid w:val="00DA70A2"/>
    <w:rsid w:val="00DB7CAE"/>
    <w:rsid w:val="00DC4CDE"/>
    <w:rsid w:val="00DD534E"/>
    <w:rsid w:val="00DF545B"/>
    <w:rsid w:val="00E00683"/>
    <w:rsid w:val="00E12CF5"/>
    <w:rsid w:val="00E30FDA"/>
    <w:rsid w:val="00E4100B"/>
    <w:rsid w:val="00E46E4D"/>
    <w:rsid w:val="00E55078"/>
    <w:rsid w:val="00E667C7"/>
    <w:rsid w:val="00E72821"/>
    <w:rsid w:val="00E73020"/>
    <w:rsid w:val="00E76232"/>
    <w:rsid w:val="00EA14EC"/>
    <w:rsid w:val="00EA1931"/>
    <w:rsid w:val="00EA1F73"/>
    <w:rsid w:val="00EA3E95"/>
    <w:rsid w:val="00ED1B37"/>
    <w:rsid w:val="00ED40ED"/>
    <w:rsid w:val="00ED4972"/>
    <w:rsid w:val="00EF2BED"/>
    <w:rsid w:val="00F072CB"/>
    <w:rsid w:val="00F238CA"/>
    <w:rsid w:val="00F26EF8"/>
    <w:rsid w:val="00F31C7D"/>
    <w:rsid w:val="00F51EFE"/>
    <w:rsid w:val="00F63CB0"/>
    <w:rsid w:val="00F71380"/>
    <w:rsid w:val="00F72516"/>
    <w:rsid w:val="00F72B57"/>
    <w:rsid w:val="00F90FC7"/>
    <w:rsid w:val="00F9668D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E95"/>
  </w:style>
  <w:style w:type="paragraph" w:styleId="Footer">
    <w:name w:val="footer"/>
    <w:basedOn w:val="Normal"/>
    <w:link w:val="FooterChar"/>
    <w:uiPriority w:val="99"/>
    <w:semiHidden/>
    <w:unhideWhenUsed/>
    <w:rsid w:val="00EA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E95"/>
  </w:style>
  <w:style w:type="character" w:customStyle="1" w:styleId="hps">
    <w:name w:val="hps"/>
    <w:basedOn w:val="DefaultParagraphFont"/>
    <w:rsid w:val="00F71380"/>
  </w:style>
  <w:style w:type="character" w:styleId="Emphasis">
    <w:name w:val="Emphasis"/>
    <w:basedOn w:val="DefaultParagraphFont"/>
    <w:uiPriority w:val="20"/>
    <w:qFormat/>
    <w:rsid w:val="0018340D"/>
    <w:rPr>
      <w:i/>
      <w:iCs/>
    </w:rPr>
  </w:style>
  <w:style w:type="character" w:styleId="Strong">
    <w:name w:val="Strong"/>
    <w:basedOn w:val="DefaultParagraphFont"/>
    <w:uiPriority w:val="22"/>
    <w:qFormat/>
    <w:rsid w:val="00211D83"/>
    <w:rPr>
      <w:b/>
      <w:bCs/>
    </w:rPr>
  </w:style>
  <w:style w:type="character" w:styleId="Hyperlink">
    <w:name w:val="Hyperlink"/>
    <w:basedOn w:val="DefaultParagraphFont"/>
    <w:uiPriority w:val="99"/>
    <w:unhideWhenUsed/>
    <w:rsid w:val="00211D8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73020"/>
  </w:style>
  <w:style w:type="character" w:customStyle="1" w:styleId="apple-converted-space">
    <w:name w:val="apple-converted-space"/>
    <w:basedOn w:val="DefaultParagraphFont"/>
    <w:rsid w:val="00E73020"/>
  </w:style>
  <w:style w:type="paragraph" w:styleId="FootnoteText">
    <w:name w:val="footnote text"/>
    <w:basedOn w:val="Normal"/>
    <w:link w:val="FootnoteTextChar"/>
    <w:uiPriority w:val="99"/>
    <w:semiHidden/>
    <w:unhideWhenUsed/>
    <w:rsid w:val="00697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A8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741">
          <w:marLeft w:val="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Shahab_al-Din_Suhrawardi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p.utm.edu/avicen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59B1-97B9-4715-BC10-23340C69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Sosha</cp:lastModifiedBy>
  <cp:revision>56</cp:revision>
  <dcterms:created xsi:type="dcterms:W3CDTF">2002-01-06T16:51:00Z</dcterms:created>
  <dcterms:modified xsi:type="dcterms:W3CDTF">2013-01-06T03:29:00Z</dcterms:modified>
</cp:coreProperties>
</file>