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E567C" w14:textId="41B48737" w:rsidR="00A010EE" w:rsidRPr="0024082A" w:rsidRDefault="0024082A" w:rsidP="005347DA">
      <w:pPr>
        <w:spacing w:before="120" w:after="120" w:line="360" w:lineRule="auto"/>
        <w:jc w:val="center"/>
        <w:rPr>
          <w:rFonts w:ascii="Book Antiqua" w:hAnsi="Book Antiqua"/>
          <w:b/>
          <w:bCs/>
          <w:sz w:val="32"/>
          <w:szCs w:val="32"/>
          <w:lang w:val="en-US"/>
        </w:rPr>
      </w:pPr>
      <w:r w:rsidRPr="0024082A">
        <w:rPr>
          <w:rFonts w:ascii="Book Antiqua" w:hAnsi="Book Antiqua"/>
          <w:b/>
          <w:bCs/>
          <w:sz w:val="32"/>
          <w:szCs w:val="32"/>
          <w:lang w:val="en-US"/>
        </w:rPr>
        <w:t xml:space="preserve">Cancel </w:t>
      </w:r>
      <w:r w:rsidR="00D772FF">
        <w:rPr>
          <w:rFonts w:ascii="Book Antiqua" w:hAnsi="Book Antiqua"/>
          <w:b/>
          <w:bCs/>
          <w:sz w:val="32"/>
          <w:szCs w:val="32"/>
          <w:lang w:val="en-US"/>
        </w:rPr>
        <w:t>C</w:t>
      </w:r>
      <w:r w:rsidRPr="0024082A">
        <w:rPr>
          <w:rFonts w:ascii="Book Antiqua" w:hAnsi="Book Antiqua"/>
          <w:b/>
          <w:bCs/>
          <w:sz w:val="32"/>
          <w:szCs w:val="32"/>
          <w:lang w:val="en-US"/>
        </w:rPr>
        <w:t>ulture:</w:t>
      </w:r>
      <w:r w:rsidR="009909EE">
        <w:rPr>
          <w:rFonts w:ascii="Book Antiqua" w:hAnsi="Book Antiqua"/>
          <w:b/>
          <w:bCs/>
          <w:sz w:val="32"/>
          <w:szCs w:val="32"/>
          <w:lang w:val="en-US"/>
        </w:rPr>
        <w:t xml:space="preserve"> </w:t>
      </w:r>
      <w:r w:rsidR="0029040F">
        <w:rPr>
          <w:rFonts w:ascii="Book Antiqua" w:hAnsi="Book Antiqua"/>
          <w:b/>
          <w:bCs/>
          <w:sz w:val="32"/>
          <w:szCs w:val="32"/>
          <w:lang w:val="en-US"/>
        </w:rPr>
        <w:t xml:space="preserve">an </w:t>
      </w:r>
      <w:r w:rsidR="00D772FF">
        <w:rPr>
          <w:rFonts w:ascii="Book Antiqua" w:hAnsi="Book Antiqua"/>
          <w:b/>
          <w:bCs/>
          <w:sz w:val="32"/>
          <w:szCs w:val="32"/>
          <w:lang w:val="en-US"/>
        </w:rPr>
        <w:t>E</w:t>
      </w:r>
      <w:r w:rsidR="0029040F">
        <w:rPr>
          <w:rFonts w:ascii="Book Antiqua" w:hAnsi="Book Antiqua"/>
          <w:b/>
          <w:bCs/>
          <w:sz w:val="32"/>
          <w:szCs w:val="32"/>
          <w:lang w:val="en-US"/>
        </w:rPr>
        <w:t xml:space="preserve">ssentially </w:t>
      </w:r>
      <w:r w:rsidR="00D772FF">
        <w:rPr>
          <w:rFonts w:ascii="Book Antiqua" w:hAnsi="Book Antiqua"/>
          <w:b/>
          <w:bCs/>
          <w:sz w:val="32"/>
          <w:szCs w:val="32"/>
          <w:lang w:val="en-US"/>
        </w:rPr>
        <w:t>C</w:t>
      </w:r>
      <w:r w:rsidR="0029040F">
        <w:rPr>
          <w:rFonts w:ascii="Book Antiqua" w:hAnsi="Book Antiqua"/>
          <w:b/>
          <w:bCs/>
          <w:sz w:val="32"/>
          <w:szCs w:val="32"/>
          <w:lang w:val="en-US"/>
        </w:rPr>
        <w:t xml:space="preserve">ontested </w:t>
      </w:r>
      <w:r w:rsidR="00D772FF">
        <w:rPr>
          <w:rFonts w:ascii="Book Antiqua" w:hAnsi="Book Antiqua"/>
          <w:b/>
          <w:bCs/>
          <w:sz w:val="32"/>
          <w:szCs w:val="32"/>
          <w:lang w:val="en-US"/>
        </w:rPr>
        <w:t>C</w:t>
      </w:r>
      <w:r w:rsidR="0029040F">
        <w:rPr>
          <w:rFonts w:ascii="Book Antiqua" w:hAnsi="Book Antiqua"/>
          <w:b/>
          <w:bCs/>
          <w:sz w:val="32"/>
          <w:szCs w:val="32"/>
          <w:lang w:val="en-US"/>
        </w:rPr>
        <w:t>oncept?</w:t>
      </w:r>
      <w:r w:rsidR="009909EE">
        <w:rPr>
          <w:rFonts w:ascii="Book Antiqua" w:hAnsi="Book Antiqua"/>
          <w:b/>
          <w:bCs/>
          <w:sz w:val="32"/>
          <w:szCs w:val="32"/>
          <w:lang w:val="en-US"/>
        </w:rPr>
        <w:t xml:space="preserve"> </w:t>
      </w:r>
      <w:r>
        <w:rPr>
          <w:rFonts w:ascii="Book Antiqua" w:hAnsi="Book Antiqua"/>
          <w:b/>
          <w:bCs/>
          <w:sz w:val="32"/>
          <w:szCs w:val="32"/>
          <w:lang w:val="en-US"/>
        </w:rPr>
        <w:t xml:space="preserve"> </w:t>
      </w:r>
    </w:p>
    <w:p w14:paraId="7BB05C08" w14:textId="27A848D9" w:rsidR="00A010EE" w:rsidRPr="0024082A" w:rsidRDefault="00943927" w:rsidP="005347DA">
      <w:pPr>
        <w:spacing w:before="120" w:after="120" w:line="360" w:lineRule="auto"/>
        <w:jc w:val="center"/>
        <w:rPr>
          <w:rFonts w:ascii="Book Antiqua" w:hAnsi="Book Antiqua"/>
          <w:sz w:val="20"/>
          <w:szCs w:val="20"/>
          <w:lang w:val="it-IT"/>
        </w:rPr>
      </w:pPr>
      <w:r w:rsidRPr="0024082A">
        <w:rPr>
          <w:rFonts w:ascii="Book Antiqua" w:hAnsi="Book Antiqua"/>
          <w:sz w:val="20"/>
          <w:szCs w:val="20"/>
          <w:lang w:val="it-IT"/>
        </w:rPr>
        <w:t>Claudio Novelli</w:t>
      </w:r>
    </w:p>
    <w:p w14:paraId="2F065F13" w14:textId="77777777" w:rsidR="00702F41" w:rsidRPr="0024082A" w:rsidRDefault="00702F41" w:rsidP="005347DA">
      <w:pPr>
        <w:spacing w:before="120" w:after="120" w:line="360" w:lineRule="auto"/>
        <w:jc w:val="both"/>
        <w:rPr>
          <w:rFonts w:ascii="Book Antiqua" w:hAnsi="Book Antiqua"/>
          <w:sz w:val="24"/>
          <w:szCs w:val="24"/>
          <w:lang w:val="it-IT"/>
        </w:rPr>
      </w:pPr>
    </w:p>
    <w:p w14:paraId="0ABEACCF" w14:textId="77777777" w:rsidR="00121A03" w:rsidRPr="0024082A" w:rsidRDefault="00121A03" w:rsidP="005347DA">
      <w:pPr>
        <w:spacing w:before="120" w:after="120" w:line="360" w:lineRule="auto"/>
        <w:jc w:val="both"/>
        <w:rPr>
          <w:rFonts w:ascii="Book Antiqua" w:hAnsi="Book Antiqua"/>
          <w:sz w:val="24"/>
          <w:szCs w:val="24"/>
          <w:lang w:val="it-IT"/>
        </w:rPr>
      </w:pPr>
    </w:p>
    <w:p w14:paraId="02FCE0AC" w14:textId="6790CD43" w:rsidR="002D6A74" w:rsidRPr="0091421B" w:rsidRDefault="0091421B" w:rsidP="005347DA">
      <w:pPr>
        <w:pStyle w:val="Paragrafoelenco"/>
        <w:numPr>
          <w:ilvl w:val="0"/>
          <w:numId w:val="4"/>
        </w:numPr>
        <w:spacing w:before="120" w:after="120" w:line="360" w:lineRule="auto"/>
        <w:ind w:left="284" w:hanging="295"/>
        <w:jc w:val="both"/>
        <w:rPr>
          <w:rFonts w:ascii="Book Antiqua" w:hAnsi="Book Antiqua"/>
          <w:b/>
          <w:bCs/>
          <w:sz w:val="24"/>
          <w:szCs w:val="24"/>
          <w:lang w:val="it-IT"/>
        </w:rPr>
      </w:pPr>
      <w:proofErr w:type="spellStart"/>
      <w:r w:rsidRPr="0091421B">
        <w:rPr>
          <w:rFonts w:ascii="Book Antiqua" w:hAnsi="Book Antiqua"/>
          <w:b/>
          <w:bCs/>
          <w:sz w:val="24"/>
          <w:szCs w:val="24"/>
          <w:lang w:val="it-IT"/>
        </w:rPr>
        <w:t>Introduction</w:t>
      </w:r>
      <w:proofErr w:type="spellEnd"/>
    </w:p>
    <w:p w14:paraId="58738180" w14:textId="4660DCB6" w:rsidR="00D95A77" w:rsidRDefault="00AA3E2E" w:rsidP="005347DA">
      <w:pPr>
        <w:spacing w:before="120" w:after="120" w:line="360" w:lineRule="auto"/>
        <w:contextualSpacing/>
        <w:jc w:val="both"/>
        <w:rPr>
          <w:rFonts w:ascii="Book Antiqua" w:hAnsi="Book Antiqua"/>
          <w:sz w:val="24"/>
          <w:szCs w:val="24"/>
        </w:rPr>
      </w:pPr>
      <w:r>
        <w:rPr>
          <w:rFonts w:ascii="Book Antiqua" w:hAnsi="Book Antiqua"/>
          <w:sz w:val="24"/>
          <w:szCs w:val="24"/>
        </w:rPr>
        <w:t>Some weeks ago</w:t>
      </w:r>
      <w:r w:rsidR="00A010EE" w:rsidRPr="00A010EE">
        <w:rPr>
          <w:rFonts w:ascii="Book Antiqua" w:hAnsi="Book Antiqua"/>
          <w:sz w:val="24"/>
          <w:szCs w:val="24"/>
        </w:rPr>
        <w:t>,</w:t>
      </w:r>
      <w:r w:rsidR="00702F41">
        <w:rPr>
          <w:rFonts w:ascii="Book Antiqua" w:hAnsi="Book Antiqua"/>
          <w:sz w:val="24"/>
          <w:szCs w:val="24"/>
        </w:rPr>
        <w:t xml:space="preserve"> in Turin,</w:t>
      </w:r>
      <w:r w:rsidR="00A010EE" w:rsidRPr="00A010EE">
        <w:rPr>
          <w:rFonts w:ascii="Book Antiqua" w:hAnsi="Book Antiqua"/>
          <w:sz w:val="24"/>
          <w:szCs w:val="24"/>
        </w:rPr>
        <w:t xml:space="preserve"> </w:t>
      </w:r>
      <w:r w:rsidR="00A010EE">
        <w:rPr>
          <w:rFonts w:ascii="Book Antiqua" w:hAnsi="Book Antiqua"/>
          <w:sz w:val="24"/>
          <w:szCs w:val="24"/>
        </w:rPr>
        <w:t>during</w:t>
      </w:r>
      <w:r w:rsidR="00A010EE" w:rsidRPr="00A010EE">
        <w:rPr>
          <w:rFonts w:ascii="Book Antiqua" w:hAnsi="Book Antiqua"/>
          <w:sz w:val="24"/>
          <w:szCs w:val="24"/>
        </w:rPr>
        <w:t xml:space="preserve"> a prominent Italian book festival, the minister of equal opportunity, known for her conservative stance on family and gender issues, was interrupted</w:t>
      </w:r>
      <w:r w:rsidR="00D20ECC">
        <w:rPr>
          <w:rFonts w:ascii="Book Antiqua" w:hAnsi="Book Antiqua"/>
          <w:sz w:val="24"/>
          <w:szCs w:val="24"/>
        </w:rPr>
        <w:t xml:space="preserve"> and silenced</w:t>
      </w:r>
      <w:r w:rsidR="00A010EE" w:rsidRPr="00A010EE">
        <w:rPr>
          <w:rFonts w:ascii="Book Antiqua" w:hAnsi="Book Antiqua"/>
          <w:sz w:val="24"/>
          <w:szCs w:val="24"/>
        </w:rPr>
        <w:t xml:space="preserve"> during her book presentation</w:t>
      </w:r>
      <w:r w:rsidR="00D20ECC">
        <w:rPr>
          <w:rFonts w:ascii="Book Antiqua" w:hAnsi="Book Antiqua"/>
          <w:sz w:val="24"/>
          <w:szCs w:val="24"/>
        </w:rPr>
        <w:t>.</w:t>
      </w:r>
      <w:r w:rsidR="00702F41">
        <w:rPr>
          <w:rFonts w:ascii="Book Antiqua" w:hAnsi="Book Antiqua"/>
          <w:sz w:val="24"/>
          <w:szCs w:val="24"/>
        </w:rPr>
        <w:t xml:space="preserve"> </w:t>
      </w:r>
      <w:r w:rsidR="00702F41" w:rsidRPr="00702F41">
        <w:rPr>
          <w:rFonts w:ascii="Book Antiqua" w:hAnsi="Book Antiqua"/>
          <w:sz w:val="24"/>
          <w:szCs w:val="24"/>
        </w:rPr>
        <w:t xml:space="preserve">In Rome, on the same day, activists fighting climate change poured black liquid (charcoal) into the Trevi Fountain to </w:t>
      </w:r>
      <w:r w:rsidR="00015D4B" w:rsidRPr="00702F41">
        <w:rPr>
          <w:rFonts w:ascii="Book Antiqua" w:hAnsi="Book Antiqua"/>
          <w:sz w:val="24"/>
          <w:szCs w:val="24"/>
        </w:rPr>
        <w:t>protest</w:t>
      </w:r>
      <w:r w:rsidR="00702F41" w:rsidRPr="00702F41">
        <w:rPr>
          <w:rFonts w:ascii="Book Antiqua" w:hAnsi="Book Antiqua"/>
          <w:sz w:val="24"/>
          <w:szCs w:val="24"/>
        </w:rPr>
        <w:t xml:space="preserve"> investment in fossil fuels. </w:t>
      </w:r>
      <w:r w:rsidR="00207648" w:rsidRPr="00207648">
        <w:rPr>
          <w:rFonts w:ascii="Book Antiqua" w:hAnsi="Book Antiqua"/>
          <w:sz w:val="24"/>
          <w:szCs w:val="24"/>
        </w:rPr>
        <w:t xml:space="preserve">In Western liberal democracies, </w:t>
      </w:r>
      <w:r w:rsidR="00105288">
        <w:rPr>
          <w:rFonts w:ascii="Book Antiqua" w:hAnsi="Book Antiqua"/>
          <w:sz w:val="24"/>
          <w:szCs w:val="24"/>
        </w:rPr>
        <w:t xml:space="preserve">such </w:t>
      </w:r>
      <w:r w:rsidR="00207648" w:rsidRPr="00207648">
        <w:rPr>
          <w:rFonts w:ascii="Book Antiqua" w:hAnsi="Book Antiqua"/>
          <w:sz w:val="24"/>
          <w:szCs w:val="24"/>
        </w:rPr>
        <w:t>events</w:t>
      </w:r>
      <w:r w:rsidR="00105288">
        <w:rPr>
          <w:rFonts w:ascii="Book Antiqua" w:hAnsi="Book Antiqua"/>
          <w:sz w:val="24"/>
          <w:szCs w:val="24"/>
        </w:rPr>
        <w:t xml:space="preserve"> </w:t>
      </w:r>
      <w:r w:rsidR="00207648" w:rsidRPr="00207648">
        <w:rPr>
          <w:rFonts w:ascii="Book Antiqua" w:hAnsi="Book Antiqua"/>
          <w:sz w:val="24"/>
          <w:szCs w:val="24"/>
        </w:rPr>
        <w:t xml:space="preserve">are increasingly sparking public discourse about the state of free speech and the proper methods of expressing </w:t>
      </w:r>
      <w:r w:rsidR="003F0F36">
        <w:rPr>
          <w:rFonts w:ascii="Book Antiqua" w:hAnsi="Book Antiqua"/>
          <w:sz w:val="24"/>
          <w:szCs w:val="24"/>
        </w:rPr>
        <w:t>dissent</w:t>
      </w:r>
      <w:r w:rsidR="00207648" w:rsidRPr="00207648">
        <w:rPr>
          <w:rFonts w:ascii="Book Antiqua" w:hAnsi="Book Antiqua"/>
          <w:sz w:val="24"/>
          <w:szCs w:val="24"/>
        </w:rPr>
        <w:t>.</w:t>
      </w:r>
      <w:r w:rsidR="00207648">
        <w:rPr>
          <w:rFonts w:ascii="Book Antiqua" w:hAnsi="Book Antiqua"/>
          <w:sz w:val="24"/>
          <w:szCs w:val="24"/>
        </w:rPr>
        <w:t xml:space="preserve"> </w:t>
      </w:r>
      <w:r w:rsidR="00424151" w:rsidRPr="00424151">
        <w:rPr>
          <w:rFonts w:ascii="Book Antiqua" w:hAnsi="Book Antiqua"/>
          <w:sz w:val="24"/>
          <w:szCs w:val="24"/>
        </w:rPr>
        <w:t>For example, on July 7, 2020, 150 intellectuals and academics, including Noam Chomsky</w:t>
      </w:r>
      <w:r w:rsidR="00424151">
        <w:rPr>
          <w:rFonts w:ascii="Book Antiqua" w:hAnsi="Book Antiqua"/>
          <w:sz w:val="24"/>
          <w:szCs w:val="24"/>
        </w:rPr>
        <w:t xml:space="preserve"> and</w:t>
      </w:r>
      <w:r w:rsidR="00424151" w:rsidRPr="00424151">
        <w:rPr>
          <w:rFonts w:ascii="Book Antiqua" w:hAnsi="Book Antiqua"/>
          <w:sz w:val="24"/>
          <w:szCs w:val="24"/>
        </w:rPr>
        <w:t xml:space="preserve"> Steven Pinker, signed an open letter criticizing what they saw as a rise in censorship and intolerance in public discourse. </w:t>
      </w:r>
      <w:r w:rsidR="00105288" w:rsidRPr="00105288">
        <w:rPr>
          <w:rFonts w:ascii="Book Antiqua" w:hAnsi="Book Antiqua"/>
          <w:sz w:val="24"/>
          <w:szCs w:val="24"/>
        </w:rPr>
        <w:t>They voiced concern over exclusionary practices in liberal or left-leaning circles, where diverse opinions are typically welcomed. The petitioners emphasized that not just subversive</w:t>
      </w:r>
      <w:r w:rsidR="00293092">
        <w:rPr>
          <w:rFonts w:ascii="Book Antiqua" w:hAnsi="Book Antiqua"/>
          <w:sz w:val="24"/>
          <w:szCs w:val="24"/>
        </w:rPr>
        <w:t xml:space="preserve"> </w:t>
      </w:r>
      <w:r w:rsidR="00136456">
        <w:rPr>
          <w:rFonts w:ascii="Book Antiqua" w:hAnsi="Book Antiqua"/>
          <w:sz w:val="24"/>
          <w:szCs w:val="24"/>
        </w:rPr>
        <w:t xml:space="preserve">or offensive </w:t>
      </w:r>
      <w:r w:rsidR="00105288" w:rsidRPr="00105288">
        <w:rPr>
          <w:rFonts w:ascii="Book Antiqua" w:hAnsi="Book Antiqua"/>
          <w:sz w:val="24"/>
          <w:szCs w:val="24"/>
        </w:rPr>
        <w:t>views, but also those challenging prevalent social narratives, faced censorship</w:t>
      </w:r>
      <w:r w:rsidR="00105288">
        <w:rPr>
          <w:rFonts w:ascii="Book Antiqua" w:hAnsi="Book Antiqua"/>
          <w:sz w:val="24"/>
          <w:szCs w:val="24"/>
        </w:rPr>
        <w:t xml:space="preserve">. </w:t>
      </w:r>
    </w:p>
    <w:p w14:paraId="4CFFFEFF" w14:textId="535E3D8E" w:rsidR="001F2E91" w:rsidRPr="001F2E91" w:rsidRDefault="001F2E91" w:rsidP="005347DA">
      <w:pPr>
        <w:spacing w:before="120" w:after="120" w:line="360" w:lineRule="auto"/>
        <w:ind w:firstLine="1004"/>
        <w:contextualSpacing/>
        <w:jc w:val="both"/>
        <w:rPr>
          <w:rFonts w:ascii="Book Antiqua" w:hAnsi="Book Antiqua"/>
          <w:sz w:val="24"/>
          <w:szCs w:val="24"/>
        </w:rPr>
      </w:pPr>
      <w:r w:rsidRPr="001F2E91">
        <w:rPr>
          <w:rFonts w:ascii="Book Antiqua" w:hAnsi="Book Antiqua"/>
          <w:sz w:val="24"/>
          <w:szCs w:val="24"/>
        </w:rPr>
        <w:t xml:space="preserve">Of course, also right-wing movements exercise forms of censorship. Examples include the boycott of Budweiser for partnering with a transgender influencer, and Governor Ron DeSantis's enactment of Florida's 'Don't Say Gay' bill, banning school discussions </w:t>
      </w:r>
      <w:r w:rsidR="00CD6E1B">
        <w:rPr>
          <w:rStyle w:val="Rimandonotadichiusura"/>
          <w:rFonts w:ascii="Book Antiqua" w:hAnsi="Book Antiqua"/>
          <w:sz w:val="24"/>
          <w:szCs w:val="24"/>
        </w:rPr>
        <w:lastRenderedPageBreak/>
        <w:endnoteReference w:id="1"/>
      </w:r>
      <w:r w:rsidRPr="001F2E91">
        <w:rPr>
          <w:rFonts w:ascii="Book Antiqua" w:hAnsi="Book Antiqua"/>
          <w:sz w:val="24"/>
          <w:szCs w:val="24"/>
        </w:rPr>
        <w:t>on sexual orientation and gender identity. Nonetheless, the term “cancel culture” tends to be applied to left-wing initiatives.</w:t>
      </w:r>
    </w:p>
    <w:p w14:paraId="186A190D" w14:textId="79B7CB9F" w:rsidR="00AA126F" w:rsidRPr="00734612" w:rsidRDefault="00215281" w:rsidP="005347DA">
      <w:pPr>
        <w:spacing w:before="120" w:after="120" w:line="360" w:lineRule="auto"/>
        <w:ind w:firstLine="1004"/>
        <w:contextualSpacing/>
        <w:jc w:val="both"/>
        <w:rPr>
          <w:rFonts w:ascii="Book Antiqua" w:hAnsi="Book Antiqua"/>
          <w:sz w:val="24"/>
          <w:szCs w:val="24"/>
          <w:lang w:val="en-US"/>
        </w:rPr>
      </w:pPr>
      <w:r w:rsidRPr="00215281">
        <w:rPr>
          <w:rFonts w:ascii="Book Antiqua" w:hAnsi="Book Antiqua"/>
          <w:sz w:val="24"/>
          <w:szCs w:val="24"/>
        </w:rPr>
        <w:t xml:space="preserve">While there are legal and cultural </w:t>
      </w:r>
      <w:r>
        <w:rPr>
          <w:rFonts w:ascii="Book Antiqua" w:hAnsi="Book Antiqua"/>
          <w:sz w:val="24"/>
          <w:szCs w:val="24"/>
        </w:rPr>
        <w:t>tools</w:t>
      </w:r>
      <w:r w:rsidRPr="00215281">
        <w:rPr>
          <w:rFonts w:ascii="Book Antiqua" w:hAnsi="Book Antiqua"/>
          <w:sz w:val="24"/>
          <w:szCs w:val="24"/>
        </w:rPr>
        <w:t xml:space="preserve"> in these political landscapes to manage the </w:t>
      </w:r>
      <w:r w:rsidR="00E80DAB">
        <w:rPr>
          <w:rFonts w:ascii="Book Antiqua" w:hAnsi="Book Antiqua"/>
          <w:sz w:val="24"/>
          <w:szCs w:val="24"/>
        </w:rPr>
        <w:t xml:space="preserve">normative </w:t>
      </w:r>
      <w:r w:rsidR="003152DA" w:rsidRPr="003152DA">
        <w:rPr>
          <w:rFonts w:ascii="Book Antiqua" w:hAnsi="Book Antiqua"/>
          <w:sz w:val="24"/>
          <w:szCs w:val="24"/>
        </w:rPr>
        <w:t xml:space="preserve">tension between </w:t>
      </w:r>
      <w:r w:rsidR="003152DA">
        <w:rPr>
          <w:rFonts w:ascii="Book Antiqua" w:hAnsi="Book Antiqua"/>
          <w:sz w:val="24"/>
          <w:szCs w:val="24"/>
        </w:rPr>
        <w:t xml:space="preserve">free speech and </w:t>
      </w:r>
      <w:r w:rsidR="003F0F36">
        <w:rPr>
          <w:rFonts w:ascii="Book Antiqua" w:hAnsi="Book Antiqua"/>
          <w:sz w:val="24"/>
          <w:szCs w:val="24"/>
        </w:rPr>
        <w:t>dissent</w:t>
      </w:r>
      <w:r w:rsidR="003152DA" w:rsidRPr="003152DA">
        <w:rPr>
          <w:rFonts w:ascii="Book Antiqua" w:hAnsi="Book Antiqua"/>
          <w:sz w:val="24"/>
          <w:szCs w:val="24"/>
        </w:rPr>
        <w:t xml:space="preserve">, the discourse often seems disordered. </w:t>
      </w:r>
      <w:r w:rsidR="00701AF2">
        <w:rPr>
          <w:rFonts w:ascii="Book Antiqua" w:hAnsi="Book Antiqua"/>
          <w:sz w:val="24"/>
          <w:szCs w:val="24"/>
        </w:rPr>
        <w:t>Confusion</w:t>
      </w:r>
      <w:r w:rsidR="003152DA" w:rsidRPr="003152DA">
        <w:rPr>
          <w:rFonts w:ascii="Book Antiqua" w:hAnsi="Book Antiqua"/>
          <w:sz w:val="24"/>
          <w:szCs w:val="24"/>
        </w:rPr>
        <w:t xml:space="preserve"> </w:t>
      </w:r>
      <w:r w:rsidR="00701AF2">
        <w:rPr>
          <w:rFonts w:ascii="Book Antiqua" w:hAnsi="Book Antiqua"/>
          <w:sz w:val="24"/>
          <w:szCs w:val="24"/>
        </w:rPr>
        <w:t xml:space="preserve">has been increasingly </w:t>
      </w:r>
      <w:r w:rsidR="003152DA" w:rsidRPr="003152DA">
        <w:rPr>
          <w:rFonts w:ascii="Book Antiqua" w:hAnsi="Book Antiqua"/>
          <w:sz w:val="24"/>
          <w:szCs w:val="24"/>
        </w:rPr>
        <w:t xml:space="preserve">exacerbated by the growing reliance, </w:t>
      </w:r>
      <w:r w:rsidR="000B4EA0">
        <w:rPr>
          <w:rFonts w:ascii="Book Antiqua" w:hAnsi="Book Antiqua"/>
          <w:sz w:val="24"/>
          <w:szCs w:val="24"/>
        </w:rPr>
        <w:t>mainly</w:t>
      </w:r>
      <w:r w:rsidR="003152DA" w:rsidRPr="003152DA">
        <w:rPr>
          <w:rFonts w:ascii="Book Antiqua" w:hAnsi="Book Antiqua"/>
          <w:sz w:val="24"/>
          <w:szCs w:val="24"/>
        </w:rPr>
        <w:t xml:space="preserve"> in the media, on the </w:t>
      </w:r>
      <w:r w:rsidR="000B4EA0">
        <w:rPr>
          <w:rFonts w:ascii="Book Antiqua" w:hAnsi="Book Antiqua"/>
          <w:sz w:val="24"/>
          <w:szCs w:val="24"/>
        </w:rPr>
        <w:t>notion of</w:t>
      </w:r>
      <w:r w:rsidR="003152DA" w:rsidRPr="003152DA">
        <w:rPr>
          <w:rFonts w:ascii="Book Antiqua" w:hAnsi="Book Antiqua"/>
          <w:sz w:val="24"/>
          <w:szCs w:val="24"/>
        </w:rPr>
        <w:t xml:space="preserve"> </w:t>
      </w:r>
      <w:r w:rsidR="003152DA" w:rsidRPr="003152DA">
        <w:rPr>
          <w:rFonts w:ascii="Book Antiqua" w:hAnsi="Book Antiqua"/>
          <w:i/>
          <w:iCs/>
          <w:sz w:val="24"/>
          <w:szCs w:val="24"/>
        </w:rPr>
        <w:t>cancel culture</w:t>
      </w:r>
      <w:r w:rsidR="000B4EA0">
        <w:rPr>
          <w:rFonts w:ascii="Book Antiqua" w:hAnsi="Book Antiqua"/>
          <w:sz w:val="24"/>
          <w:szCs w:val="24"/>
        </w:rPr>
        <w:t xml:space="preserve"> </w:t>
      </w:r>
      <w:r w:rsidR="008263AF">
        <w:rPr>
          <w:rFonts w:ascii="Book Antiqua" w:hAnsi="Book Antiqua"/>
          <w:sz w:val="24"/>
          <w:szCs w:val="24"/>
        </w:rPr>
        <w:t>(</w:t>
      </w:r>
      <w:r w:rsidR="000B4EA0">
        <w:rPr>
          <w:rFonts w:ascii="Book Antiqua" w:hAnsi="Book Antiqua"/>
          <w:sz w:val="24"/>
          <w:szCs w:val="24"/>
        </w:rPr>
        <w:t xml:space="preserve">or </w:t>
      </w:r>
      <w:r w:rsidR="000B4EA0" w:rsidRPr="000B4EA0">
        <w:rPr>
          <w:rFonts w:ascii="Book Antiqua" w:hAnsi="Book Antiqua"/>
          <w:i/>
          <w:iCs/>
          <w:sz w:val="24"/>
          <w:szCs w:val="24"/>
        </w:rPr>
        <w:t>cancellation</w:t>
      </w:r>
      <w:r w:rsidR="008263AF">
        <w:rPr>
          <w:rFonts w:ascii="Book Antiqua" w:hAnsi="Book Antiqua"/>
          <w:sz w:val="24"/>
          <w:szCs w:val="24"/>
        </w:rPr>
        <w:t>)</w:t>
      </w:r>
      <w:r w:rsidR="00E80DAB">
        <w:rPr>
          <w:rFonts w:ascii="Book Antiqua" w:hAnsi="Book Antiqua"/>
          <w:sz w:val="24"/>
          <w:szCs w:val="24"/>
        </w:rPr>
        <w:t>, which offers a</w:t>
      </w:r>
      <w:r w:rsidR="0038635F">
        <w:rPr>
          <w:rFonts w:ascii="Book Antiqua" w:hAnsi="Book Antiqua"/>
          <w:sz w:val="24"/>
          <w:szCs w:val="24"/>
        </w:rPr>
        <w:t xml:space="preserve">n alternative </w:t>
      </w:r>
      <w:r w:rsidR="00E80DAB">
        <w:rPr>
          <w:rFonts w:ascii="Book Antiqua" w:hAnsi="Book Antiqua"/>
          <w:sz w:val="24"/>
          <w:szCs w:val="24"/>
        </w:rPr>
        <w:t xml:space="preserve">perspective on similar phenomena. </w:t>
      </w:r>
      <w:r w:rsidR="00C575E8">
        <w:rPr>
          <w:rFonts w:ascii="Book Antiqua" w:hAnsi="Book Antiqua"/>
          <w:sz w:val="24"/>
          <w:szCs w:val="24"/>
        </w:rPr>
        <w:t xml:space="preserve">According </w:t>
      </w:r>
      <w:r w:rsidR="008A3D2D">
        <w:rPr>
          <w:rFonts w:ascii="Book Antiqua" w:hAnsi="Book Antiqua"/>
          <w:sz w:val="24"/>
          <w:szCs w:val="24"/>
        </w:rPr>
        <w:t xml:space="preserve">to </w:t>
      </w:r>
      <w:r w:rsidR="00C575E8">
        <w:rPr>
          <w:rFonts w:ascii="Book Antiqua" w:hAnsi="Book Antiqua"/>
          <w:sz w:val="24"/>
          <w:szCs w:val="24"/>
        </w:rPr>
        <w:t xml:space="preserve">one the most </w:t>
      </w:r>
      <w:r w:rsidR="008A3D2D">
        <w:rPr>
          <w:rFonts w:ascii="Book Antiqua" w:hAnsi="Book Antiqua"/>
          <w:sz w:val="24"/>
          <w:szCs w:val="24"/>
        </w:rPr>
        <w:t xml:space="preserve">compelling </w:t>
      </w:r>
      <w:r w:rsidR="00C575E8">
        <w:rPr>
          <w:rFonts w:ascii="Book Antiqua" w:hAnsi="Book Antiqua"/>
          <w:sz w:val="24"/>
          <w:szCs w:val="24"/>
        </w:rPr>
        <w:t>definitions, t</w:t>
      </w:r>
      <w:r w:rsidR="003152DA" w:rsidRPr="003152DA">
        <w:rPr>
          <w:rFonts w:ascii="Book Antiqua" w:hAnsi="Book Antiqua"/>
          <w:sz w:val="24"/>
          <w:szCs w:val="24"/>
        </w:rPr>
        <w:t>h</w:t>
      </w:r>
      <w:r w:rsidR="00E80DAB">
        <w:rPr>
          <w:rFonts w:ascii="Book Antiqua" w:hAnsi="Book Antiqua"/>
          <w:sz w:val="24"/>
          <w:szCs w:val="24"/>
        </w:rPr>
        <w:t>e</w:t>
      </w:r>
      <w:r w:rsidR="003152DA" w:rsidRPr="003152DA">
        <w:rPr>
          <w:rFonts w:ascii="Book Antiqua" w:hAnsi="Book Antiqua"/>
          <w:sz w:val="24"/>
          <w:szCs w:val="24"/>
        </w:rPr>
        <w:t xml:space="preserve"> </w:t>
      </w:r>
      <w:r w:rsidR="000B4EA0">
        <w:rPr>
          <w:rFonts w:ascii="Book Antiqua" w:hAnsi="Book Antiqua"/>
          <w:sz w:val="24"/>
          <w:szCs w:val="24"/>
        </w:rPr>
        <w:t>term</w:t>
      </w:r>
      <w:r w:rsidR="003152DA" w:rsidRPr="003152DA">
        <w:rPr>
          <w:rFonts w:ascii="Book Antiqua" w:hAnsi="Book Antiqua"/>
          <w:sz w:val="24"/>
          <w:szCs w:val="24"/>
        </w:rPr>
        <w:t xml:space="preserve"> denote</w:t>
      </w:r>
      <w:r w:rsidR="00701AF2">
        <w:rPr>
          <w:rFonts w:ascii="Book Antiqua" w:hAnsi="Book Antiqua"/>
          <w:sz w:val="24"/>
          <w:szCs w:val="24"/>
        </w:rPr>
        <w:t>s</w:t>
      </w:r>
      <w:r w:rsidR="008A3D2D">
        <w:rPr>
          <w:rFonts w:ascii="Book Antiqua" w:hAnsi="Book Antiqua"/>
          <w:sz w:val="24"/>
          <w:szCs w:val="24"/>
        </w:rPr>
        <w:t xml:space="preserve"> those</w:t>
      </w:r>
      <w:r w:rsidR="00C575E8">
        <w:rPr>
          <w:rFonts w:ascii="Book Antiqua" w:hAnsi="Book Antiqua"/>
          <w:sz w:val="24"/>
          <w:szCs w:val="24"/>
        </w:rPr>
        <w:t>: “</w:t>
      </w:r>
      <w:r w:rsidR="00C575E8" w:rsidRPr="008A3D2D">
        <w:rPr>
          <w:rFonts w:ascii="Book Antiqua" w:hAnsi="Book Antiqua"/>
          <w:sz w:val="24"/>
          <w:szCs w:val="24"/>
          <w:lang w:val="en-US"/>
        </w:rPr>
        <w:t xml:space="preserve">collective strategies by activists using social pressures to achieve cultural ostracism of targets (someone or something) accused of offensive words or </w:t>
      </w:r>
      <w:r w:rsidR="00C575E8" w:rsidRPr="00AF725B">
        <w:rPr>
          <w:rFonts w:ascii="Book Antiqua" w:hAnsi="Book Antiqua"/>
          <w:sz w:val="24"/>
          <w:szCs w:val="24"/>
          <w:lang w:val="en-US"/>
        </w:rPr>
        <w:t>deeds</w:t>
      </w:r>
      <w:r w:rsidR="008A3D2D" w:rsidRPr="00AF725B">
        <w:rPr>
          <w:rFonts w:ascii="Book Antiqua" w:hAnsi="Book Antiqua"/>
          <w:sz w:val="24"/>
          <w:szCs w:val="24"/>
          <w:lang w:val="en-US"/>
        </w:rPr>
        <w:t>”.</w:t>
      </w:r>
      <w:r w:rsidR="008A3D2D" w:rsidRPr="00AF725B">
        <w:rPr>
          <w:rStyle w:val="Rimandonotaapidipagina"/>
          <w:rFonts w:ascii="Book Antiqua" w:hAnsi="Book Antiqua"/>
        </w:rPr>
        <w:footnoteReference w:id="1"/>
      </w:r>
      <w:r w:rsidR="00742896">
        <w:rPr>
          <w:rFonts w:ascii="Book Antiqua" w:hAnsi="Book Antiqua"/>
          <w:sz w:val="24"/>
          <w:szCs w:val="24"/>
          <w:lang w:val="en-US"/>
        </w:rPr>
        <w:t xml:space="preserve"> </w:t>
      </w:r>
      <w:r w:rsidR="00136456">
        <w:rPr>
          <w:rFonts w:ascii="Book Antiqua" w:hAnsi="Book Antiqua"/>
          <w:sz w:val="24"/>
          <w:szCs w:val="24"/>
        </w:rPr>
        <w:t>More radically</w:t>
      </w:r>
      <w:r w:rsidR="00AA126F">
        <w:rPr>
          <w:rFonts w:ascii="Book Antiqua" w:hAnsi="Book Antiqua"/>
          <w:sz w:val="24"/>
          <w:szCs w:val="24"/>
        </w:rPr>
        <w:t>, c</w:t>
      </w:r>
      <w:r w:rsidR="00AA126F" w:rsidRPr="007A4CAE">
        <w:rPr>
          <w:rFonts w:ascii="Book Antiqua" w:hAnsi="Book Antiqua"/>
          <w:sz w:val="24"/>
          <w:szCs w:val="24"/>
        </w:rPr>
        <w:t xml:space="preserve">ancel culture can be </w:t>
      </w:r>
      <w:r w:rsidR="00AA126F">
        <w:rPr>
          <w:rFonts w:ascii="Book Antiqua" w:hAnsi="Book Antiqua"/>
          <w:sz w:val="24"/>
          <w:szCs w:val="24"/>
        </w:rPr>
        <w:t>seen</w:t>
      </w:r>
      <w:r w:rsidR="00AA126F" w:rsidRPr="007A4CAE">
        <w:rPr>
          <w:rFonts w:ascii="Book Antiqua" w:hAnsi="Book Antiqua"/>
          <w:sz w:val="24"/>
          <w:szCs w:val="24"/>
        </w:rPr>
        <w:t xml:space="preserve"> as an ideological purge or</w:t>
      </w:r>
      <w:r w:rsidR="00312B7D">
        <w:rPr>
          <w:rFonts w:ascii="Book Antiqua" w:hAnsi="Book Antiqua"/>
          <w:sz w:val="24"/>
          <w:szCs w:val="24"/>
        </w:rPr>
        <w:t xml:space="preserve">, </w:t>
      </w:r>
      <w:r w:rsidR="00AA126F" w:rsidRPr="007A4CAE">
        <w:rPr>
          <w:rFonts w:ascii="Book Antiqua" w:hAnsi="Book Antiqua"/>
          <w:i/>
          <w:iCs/>
          <w:sz w:val="24"/>
          <w:szCs w:val="24"/>
        </w:rPr>
        <w:t>mutatis mutandis</w:t>
      </w:r>
      <w:r w:rsidR="00312B7D">
        <w:rPr>
          <w:rFonts w:ascii="Book Antiqua" w:hAnsi="Book Antiqua"/>
          <w:sz w:val="24"/>
          <w:szCs w:val="24"/>
        </w:rPr>
        <w:t xml:space="preserve">, </w:t>
      </w:r>
      <w:r w:rsidR="00AA126F" w:rsidRPr="007A4CAE">
        <w:rPr>
          <w:rFonts w:ascii="Book Antiqua" w:hAnsi="Book Antiqua"/>
          <w:sz w:val="24"/>
          <w:szCs w:val="24"/>
        </w:rPr>
        <w:t xml:space="preserve">as a penalty akin to the </w:t>
      </w:r>
      <w:r w:rsidR="00AA126F" w:rsidRPr="00734612">
        <w:rPr>
          <w:rFonts w:ascii="Book Antiqua" w:hAnsi="Book Antiqua"/>
          <w:sz w:val="24"/>
          <w:szCs w:val="24"/>
        </w:rPr>
        <w:t>Roman law from the Imperial era</w:t>
      </w:r>
      <w:r w:rsidR="00015D4B" w:rsidRPr="00734612">
        <w:rPr>
          <w:rFonts w:ascii="Book Antiqua" w:hAnsi="Book Antiqua"/>
          <w:sz w:val="24"/>
          <w:szCs w:val="24"/>
        </w:rPr>
        <w:t xml:space="preserve">, the </w:t>
      </w:r>
      <w:proofErr w:type="spellStart"/>
      <w:r w:rsidR="00AA126F" w:rsidRPr="00734612">
        <w:rPr>
          <w:rFonts w:ascii="Book Antiqua" w:hAnsi="Book Antiqua"/>
          <w:i/>
          <w:iCs/>
          <w:sz w:val="24"/>
          <w:szCs w:val="24"/>
        </w:rPr>
        <w:t>damnatio</w:t>
      </w:r>
      <w:proofErr w:type="spellEnd"/>
      <w:r w:rsidR="00AA126F" w:rsidRPr="00734612">
        <w:rPr>
          <w:rFonts w:ascii="Book Antiqua" w:hAnsi="Book Antiqua"/>
          <w:i/>
          <w:iCs/>
          <w:sz w:val="24"/>
          <w:szCs w:val="24"/>
        </w:rPr>
        <w:t xml:space="preserve"> </w:t>
      </w:r>
      <w:proofErr w:type="spellStart"/>
      <w:r w:rsidR="00AA126F" w:rsidRPr="00734612">
        <w:rPr>
          <w:rFonts w:ascii="Book Antiqua" w:hAnsi="Book Antiqua"/>
          <w:i/>
          <w:iCs/>
          <w:sz w:val="24"/>
          <w:szCs w:val="24"/>
        </w:rPr>
        <w:t>memoriae</w:t>
      </w:r>
      <w:proofErr w:type="spellEnd"/>
      <w:r w:rsidR="00AA126F" w:rsidRPr="00734612">
        <w:rPr>
          <w:rFonts w:ascii="Book Antiqua" w:hAnsi="Book Antiqua"/>
          <w:sz w:val="24"/>
          <w:szCs w:val="24"/>
        </w:rPr>
        <w:t>. Indeed, it is not uncommon for these cancellation practices to target deceased individuals, aiming to discredit, erase, or modify their legacy.</w:t>
      </w:r>
      <w:r w:rsidR="00AA126F" w:rsidRPr="00734612">
        <w:rPr>
          <w:rFonts w:ascii="Book Antiqua" w:hAnsi="Book Antiqua"/>
          <w:sz w:val="24"/>
          <w:szCs w:val="24"/>
          <w:vertAlign w:val="superscript"/>
        </w:rPr>
        <w:t xml:space="preserve"> </w:t>
      </w:r>
      <w:r w:rsidR="00AA126F" w:rsidRPr="00734612">
        <w:rPr>
          <w:rStyle w:val="Rimandonotaapidipagina"/>
          <w:rFonts w:ascii="Book Antiqua" w:hAnsi="Book Antiqua"/>
          <w:sz w:val="24"/>
          <w:szCs w:val="24"/>
        </w:rPr>
        <w:footnoteReference w:id="2"/>
      </w:r>
    </w:p>
    <w:p w14:paraId="310AEAD3" w14:textId="7A74CB86" w:rsidR="009F2319" w:rsidRDefault="00742896" w:rsidP="005347DA">
      <w:pPr>
        <w:spacing w:before="120" w:after="120" w:line="360" w:lineRule="auto"/>
        <w:ind w:firstLine="1004"/>
        <w:contextualSpacing/>
        <w:jc w:val="both"/>
        <w:rPr>
          <w:rFonts w:ascii="Book Antiqua" w:hAnsi="Book Antiqua"/>
          <w:sz w:val="24"/>
          <w:szCs w:val="24"/>
        </w:rPr>
      </w:pPr>
      <w:r w:rsidRPr="00734612">
        <w:rPr>
          <w:rFonts w:ascii="Book Antiqua" w:hAnsi="Book Antiqua"/>
          <w:sz w:val="24"/>
          <w:szCs w:val="24"/>
        </w:rPr>
        <w:t>Although its roots lie in the journalistic lexicon,</w:t>
      </w:r>
      <w:r w:rsidR="004225A8" w:rsidRPr="00734612">
        <w:rPr>
          <w:rFonts w:ascii="Book Antiqua" w:hAnsi="Book Antiqua"/>
          <w:sz w:val="24"/>
          <w:szCs w:val="24"/>
        </w:rPr>
        <w:t xml:space="preserve"> cancel culture has </w:t>
      </w:r>
      <w:r w:rsidR="00AF725B" w:rsidRPr="00734612">
        <w:rPr>
          <w:rFonts w:ascii="Book Antiqua" w:hAnsi="Book Antiqua"/>
          <w:sz w:val="24"/>
          <w:szCs w:val="24"/>
        </w:rPr>
        <w:t>distinctive</w:t>
      </w:r>
      <w:r w:rsidR="004225A8" w:rsidRPr="00734612">
        <w:rPr>
          <w:rFonts w:ascii="Book Antiqua" w:hAnsi="Book Antiqua"/>
          <w:sz w:val="24"/>
          <w:szCs w:val="24"/>
        </w:rPr>
        <w:t xml:space="preserve"> features that could define it as a</w:t>
      </w:r>
      <w:r w:rsidR="00AF725B" w:rsidRPr="00734612">
        <w:rPr>
          <w:rFonts w:ascii="Book Antiqua" w:hAnsi="Book Antiqua"/>
          <w:sz w:val="24"/>
          <w:szCs w:val="24"/>
        </w:rPr>
        <w:t xml:space="preserve">n independent </w:t>
      </w:r>
      <w:r w:rsidR="004225A8" w:rsidRPr="00734612">
        <w:rPr>
          <w:rFonts w:ascii="Book Antiqua" w:hAnsi="Book Antiqua"/>
          <w:sz w:val="24"/>
          <w:szCs w:val="24"/>
        </w:rPr>
        <w:t xml:space="preserve">concept. </w:t>
      </w:r>
      <w:r w:rsidR="00377ED9" w:rsidRPr="00734612">
        <w:rPr>
          <w:rFonts w:ascii="Book Antiqua" w:hAnsi="Book Antiqua"/>
          <w:sz w:val="24"/>
          <w:szCs w:val="24"/>
        </w:rPr>
        <w:t>I</w:t>
      </w:r>
      <w:r w:rsidR="004225A8" w:rsidRPr="00734612">
        <w:rPr>
          <w:rFonts w:ascii="Book Antiqua" w:hAnsi="Book Antiqua"/>
          <w:sz w:val="24"/>
          <w:szCs w:val="24"/>
        </w:rPr>
        <w:t>t can be</w:t>
      </w:r>
      <w:r w:rsidR="004225A8">
        <w:rPr>
          <w:rFonts w:ascii="Book Antiqua" w:hAnsi="Book Antiqua"/>
          <w:sz w:val="24"/>
          <w:szCs w:val="24"/>
        </w:rPr>
        <w:t xml:space="preserve"> seen as</w:t>
      </w:r>
      <w:r w:rsidR="007803B8">
        <w:rPr>
          <w:rFonts w:ascii="Book Antiqua" w:hAnsi="Book Antiqua"/>
          <w:sz w:val="24"/>
          <w:szCs w:val="24"/>
        </w:rPr>
        <w:t xml:space="preserve"> a</w:t>
      </w:r>
      <w:r w:rsidR="00BD1EE5" w:rsidRPr="002C546D">
        <w:rPr>
          <w:rFonts w:ascii="Book Antiqua" w:hAnsi="Book Antiqua"/>
          <w:sz w:val="24"/>
          <w:szCs w:val="24"/>
        </w:rPr>
        <w:t xml:space="preserve"> peculiar instance of </w:t>
      </w:r>
      <w:r w:rsidR="007803B8">
        <w:rPr>
          <w:rFonts w:ascii="Book Antiqua" w:hAnsi="Book Antiqua"/>
          <w:sz w:val="24"/>
          <w:szCs w:val="24"/>
        </w:rPr>
        <w:t xml:space="preserve">the </w:t>
      </w:r>
      <w:r w:rsidR="00BD1EE5" w:rsidRPr="002C546D">
        <w:rPr>
          <w:rFonts w:ascii="Book Antiqua" w:hAnsi="Book Antiqua"/>
          <w:sz w:val="24"/>
          <w:szCs w:val="24"/>
        </w:rPr>
        <w:t>normative tension between free speech and expression of dissent.</w:t>
      </w:r>
      <w:r w:rsidR="007803B8">
        <w:rPr>
          <w:rFonts w:ascii="Book Antiqua" w:hAnsi="Book Antiqua"/>
          <w:sz w:val="24"/>
          <w:szCs w:val="24"/>
        </w:rPr>
        <w:t xml:space="preserve"> </w:t>
      </w:r>
      <w:r w:rsidR="00377ED9">
        <w:rPr>
          <w:rFonts w:ascii="Book Antiqua" w:hAnsi="Book Antiqua"/>
          <w:sz w:val="24"/>
          <w:szCs w:val="24"/>
        </w:rPr>
        <w:t>W</w:t>
      </w:r>
      <w:r w:rsidR="000B7002" w:rsidRPr="000B7002">
        <w:rPr>
          <w:rFonts w:ascii="Book Antiqua" w:hAnsi="Book Antiqua"/>
          <w:sz w:val="24"/>
          <w:szCs w:val="24"/>
        </w:rPr>
        <w:t xml:space="preserve">hat </w:t>
      </w:r>
      <w:r w:rsidR="00377ED9">
        <w:rPr>
          <w:rFonts w:ascii="Book Antiqua" w:hAnsi="Book Antiqua"/>
          <w:sz w:val="24"/>
          <w:szCs w:val="24"/>
        </w:rPr>
        <w:t>sets it apart is</w:t>
      </w:r>
      <w:r w:rsidR="000B7002" w:rsidRPr="000B7002">
        <w:rPr>
          <w:rFonts w:ascii="Book Antiqua" w:hAnsi="Book Antiqua"/>
          <w:sz w:val="24"/>
          <w:szCs w:val="24"/>
        </w:rPr>
        <w:t xml:space="preserve"> that it acts as a social </w:t>
      </w:r>
      <w:r w:rsidR="004172EA">
        <w:rPr>
          <w:rFonts w:ascii="Book Antiqua" w:hAnsi="Book Antiqua"/>
          <w:sz w:val="24"/>
          <w:szCs w:val="24"/>
        </w:rPr>
        <w:t xml:space="preserve">norm – triggering a social </w:t>
      </w:r>
      <w:r w:rsidR="000B7002" w:rsidRPr="000B7002">
        <w:rPr>
          <w:rFonts w:ascii="Book Antiqua" w:hAnsi="Book Antiqua"/>
          <w:sz w:val="24"/>
          <w:szCs w:val="24"/>
        </w:rPr>
        <w:t>sanction</w:t>
      </w:r>
      <w:r w:rsidR="00734612">
        <w:rPr>
          <w:rFonts w:ascii="Book Antiqua" w:hAnsi="Book Antiqua"/>
          <w:sz w:val="24"/>
          <w:szCs w:val="24"/>
        </w:rPr>
        <w:t xml:space="preserve"> </w:t>
      </w:r>
      <w:r w:rsidR="000F33F2">
        <w:rPr>
          <w:rFonts w:ascii="Book Antiqua" w:hAnsi="Book Antiqua"/>
          <w:sz w:val="24"/>
          <w:szCs w:val="24"/>
        </w:rPr>
        <w:t>rather</w:t>
      </w:r>
      <w:r w:rsidR="00734612">
        <w:rPr>
          <w:rFonts w:ascii="Book Antiqua" w:hAnsi="Book Antiqua"/>
          <w:sz w:val="24"/>
          <w:szCs w:val="24"/>
        </w:rPr>
        <w:t xml:space="preserve"> than a legal one</w:t>
      </w:r>
      <w:r w:rsidR="004172EA">
        <w:rPr>
          <w:rFonts w:ascii="Book Antiqua" w:hAnsi="Book Antiqua"/>
          <w:sz w:val="24"/>
          <w:szCs w:val="24"/>
        </w:rPr>
        <w:t xml:space="preserve"> – </w:t>
      </w:r>
      <w:r w:rsidR="000B7002" w:rsidRPr="000B7002">
        <w:rPr>
          <w:rFonts w:ascii="Book Antiqua" w:hAnsi="Book Antiqua"/>
          <w:sz w:val="24"/>
          <w:szCs w:val="24"/>
        </w:rPr>
        <w:t xml:space="preserve">that </w:t>
      </w:r>
      <w:r w:rsidR="000B7002">
        <w:rPr>
          <w:rFonts w:ascii="Book Antiqua" w:hAnsi="Book Antiqua"/>
          <w:sz w:val="24"/>
          <w:szCs w:val="24"/>
        </w:rPr>
        <w:t>rarely</w:t>
      </w:r>
      <w:r w:rsidR="000B7002" w:rsidRPr="000B7002">
        <w:rPr>
          <w:rFonts w:ascii="Book Antiqua" w:hAnsi="Book Antiqua"/>
          <w:sz w:val="24"/>
          <w:szCs w:val="24"/>
        </w:rPr>
        <w:t xml:space="preserve"> </w:t>
      </w:r>
      <w:r w:rsidR="000B7002">
        <w:rPr>
          <w:rFonts w:ascii="Book Antiqua" w:hAnsi="Book Antiqua"/>
          <w:sz w:val="24"/>
          <w:szCs w:val="24"/>
        </w:rPr>
        <w:t>infringe</w:t>
      </w:r>
      <w:r w:rsidR="004A496C">
        <w:rPr>
          <w:rFonts w:ascii="Book Antiqua" w:hAnsi="Book Antiqua"/>
          <w:sz w:val="24"/>
          <w:szCs w:val="24"/>
        </w:rPr>
        <w:t>s</w:t>
      </w:r>
      <w:r w:rsidR="000B7002">
        <w:rPr>
          <w:rFonts w:ascii="Book Antiqua" w:hAnsi="Book Antiqua"/>
          <w:sz w:val="24"/>
          <w:szCs w:val="24"/>
        </w:rPr>
        <w:t xml:space="preserve"> on</w:t>
      </w:r>
      <w:r w:rsidR="000B7002" w:rsidRPr="000B7002">
        <w:rPr>
          <w:rFonts w:ascii="Book Antiqua" w:hAnsi="Book Antiqua"/>
          <w:sz w:val="24"/>
          <w:szCs w:val="24"/>
        </w:rPr>
        <w:t xml:space="preserve"> free speech</w:t>
      </w:r>
      <w:r w:rsidR="000B7002">
        <w:rPr>
          <w:rFonts w:ascii="Book Antiqua" w:hAnsi="Book Antiqua"/>
          <w:sz w:val="24"/>
          <w:szCs w:val="24"/>
        </w:rPr>
        <w:t xml:space="preserve"> but more often</w:t>
      </w:r>
      <w:r w:rsidR="000B7002" w:rsidRPr="000B7002">
        <w:rPr>
          <w:rFonts w:ascii="Book Antiqua" w:hAnsi="Book Antiqua"/>
          <w:sz w:val="24"/>
          <w:szCs w:val="24"/>
        </w:rPr>
        <w:t xml:space="preserve"> complicates it through the voluntary and </w:t>
      </w:r>
      <w:r w:rsidR="000B7002">
        <w:rPr>
          <w:rFonts w:ascii="Book Antiqua" w:hAnsi="Book Antiqua"/>
          <w:sz w:val="24"/>
          <w:szCs w:val="24"/>
        </w:rPr>
        <w:t xml:space="preserve">legitimate </w:t>
      </w:r>
      <w:r w:rsidR="000B7002" w:rsidRPr="000B7002">
        <w:rPr>
          <w:rFonts w:ascii="Book Antiqua" w:hAnsi="Book Antiqua"/>
          <w:sz w:val="24"/>
          <w:szCs w:val="24"/>
        </w:rPr>
        <w:t>engagement in ostracizing practices</w:t>
      </w:r>
      <w:r w:rsidR="000B7002">
        <w:rPr>
          <w:rFonts w:ascii="Book Antiqua" w:hAnsi="Book Antiqua"/>
          <w:sz w:val="24"/>
          <w:szCs w:val="24"/>
        </w:rPr>
        <w:t>.</w:t>
      </w:r>
      <w:r w:rsidR="007803B8" w:rsidRPr="007803B8">
        <w:rPr>
          <w:rFonts w:ascii="Book Antiqua" w:hAnsi="Book Antiqua"/>
          <w:sz w:val="24"/>
          <w:szCs w:val="24"/>
        </w:rPr>
        <w:t xml:space="preserve"> </w:t>
      </w:r>
      <w:r w:rsidR="007803B8">
        <w:rPr>
          <w:rFonts w:ascii="Book Antiqua" w:hAnsi="Book Antiqua"/>
          <w:sz w:val="24"/>
          <w:szCs w:val="24"/>
        </w:rPr>
        <w:t xml:space="preserve">Generally, </w:t>
      </w:r>
      <w:r w:rsidR="00377ED9">
        <w:rPr>
          <w:rFonts w:ascii="Book Antiqua" w:hAnsi="Book Antiqua"/>
          <w:sz w:val="24"/>
          <w:szCs w:val="24"/>
        </w:rPr>
        <w:t>it implies</w:t>
      </w:r>
      <w:r w:rsidR="007803B8" w:rsidRPr="007803B8">
        <w:rPr>
          <w:rFonts w:ascii="Book Antiqua" w:hAnsi="Book Antiqua"/>
          <w:sz w:val="24"/>
          <w:szCs w:val="24"/>
        </w:rPr>
        <w:t xml:space="preserve"> the complete non-acknowledgement of the targeted individual's </w:t>
      </w:r>
      <w:r w:rsidR="007803B8">
        <w:rPr>
          <w:rFonts w:ascii="Book Antiqua" w:hAnsi="Book Antiqua"/>
          <w:sz w:val="24"/>
          <w:szCs w:val="24"/>
        </w:rPr>
        <w:t xml:space="preserve">(or group’s) </w:t>
      </w:r>
      <w:r w:rsidR="007803B8" w:rsidRPr="007803B8">
        <w:rPr>
          <w:rFonts w:ascii="Book Antiqua" w:hAnsi="Book Antiqua"/>
          <w:sz w:val="24"/>
          <w:szCs w:val="24"/>
        </w:rPr>
        <w:t xml:space="preserve">authority </w:t>
      </w:r>
      <w:r w:rsidR="007803B8">
        <w:rPr>
          <w:rFonts w:ascii="Book Antiqua" w:hAnsi="Book Antiqua"/>
          <w:sz w:val="24"/>
          <w:szCs w:val="24"/>
        </w:rPr>
        <w:t>or</w:t>
      </w:r>
      <w:r w:rsidR="007803B8" w:rsidRPr="007803B8">
        <w:rPr>
          <w:rFonts w:ascii="Book Antiqua" w:hAnsi="Book Antiqua"/>
          <w:sz w:val="24"/>
          <w:szCs w:val="24"/>
        </w:rPr>
        <w:t xml:space="preserve"> credibility, with no </w:t>
      </w:r>
      <w:r w:rsidR="00136456">
        <w:rPr>
          <w:rFonts w:ascii="Book Antiqua" w:hAnsi="Book Antiqua"/>
          <w:sz w:val="24"/>
          <w:szCs w:val="24"/>
        </w:rPr>
        <w:t xml:space="preserve">real </w:t>
      </w:r>
      <w:r w:rsidR="007803B8" w:rsidRPr="007803B8">
        <w:rPr>
          <w:rFonts w:ascii="Book Antiqua" w:hAnsi="Book Antiqua"/>
          <w:sz w:val="24"/>
          <w:szCs w:val="24"/>
        </w:rPr>
        <w:t>room for compromise.</w:t>
      </w:r>
      <w:r w:rsidR="007803B8">
        <w:rPr>
          <w:rFonts w:ascii="Book Antiqua" w:hAnsi="Book Antiqua"/>
          <w:sz w:val="24"/>
          <w:szCs w:val="24"/>
        </w:rPr>
        <w:t xml:space="preserve"> </w:t>
      </w:r>
    </w:p>
    <w:p w14:paraId="34459B6B" w14:textId="2F2378B6" w:rsidR="00895489" w:rsidRDefault="007803B8" w:rsidP="005347DA">
      <w:pPr>
        <w:spacing w:before="120" w:after="120" w:line="360" w:lineRule="auto"/>
        <w:ind w:firstLine="1004"/>
        <w:contextualSpacing/>
        <w:jc w:val="both"/>
        <w:rPr>
          <w:rFonts w:ascii="Book Antiqua" w:hAnsi="Book Antiqua"/>
          <w:sz w:val="24"/>
          <w:szCs w:val="24"/>
        </w:rPr>
      </w:pPr>
      <w:r>
        <w:rPr>
          <w:rFonts w:ascii="Book Antiqua" w:hAnsi="Book Antiqua"/>
          <w:sz w:val="24"/>
          <w:szCs w:val="24"/>
        </w:rPr>
        <w:lastRenderedPageBreak/>
        <w:t>However, the</w:t>
      </w:r>
      <w:r w:rsidRPr="007803B8">
        <w:rPr>
          <w:rFonts w:ascii="Book Antiqua" w:hAnsi="Book Antiqua"/>
          <w:sz w:val="24"/>
          <w:szCs w:val="24"/>
        </w:rPr>
        <w:t xml:space="preserve"> varied meanings, references, and nested position within disputed </w:t>
      </w:r>
      <w:r w:rsidR="00136456">
        <w:rPr>
          <w:rFonts w:ascii="Book Antiqua" w:hAnsi="Book Antiqua"/>
          <w:sz w:val="24"/>
          <w:szCs w:val="24"/>
        </w:rPr>
        <w:t xml:space="preserve">political </w:t>
      </w:r>
      <w:r w:rsidRPr="007803B8">
        <w:rPr>
          <w:rFonts w:ascii="Book Antiqua" w:hAnsi="Book Antiqua"/>
          <w:sz w:val="24"/>
          <w:szCs w:val="24"/>
        </w:rPr>
        <w:t>concepts</w:t>
      </w:r>
      <w:r w:rsidR="00AA126F">
        <w:rPr>
          <w:rFonts w:ascii="Book Antiqua" w:hAnsi="Book Antiqua"/>
          <w:sz w:val="24"/>
          <w:szCs w:val="24"/>
        </w:rPr>
        <w:t xml:space="preserve"> (e.g., free speech, dissent, and rule of law)</w:t>
      </w:r>
      <w:r w:rsidRPr="007803B8">
        <w:rPr>
          <w:rFonts w:ascii="Book Antiqua" w:hAnsi="Book Antiqua"/>
          <w:sz w:val="24"/>
          <w:szCs w:val="24"/>
        </w:rPr>
        <w:t xml:space="preserve"> </w:t>
      </w:r>
      <w:r w:rsidR="00136456">
        <w:rPr>
          <w:rFonts w:ascii="Book Antiqua" w:hAnsi="Book Antiqua"/>
          <w:sz w:val="24"/>
          <w:szCs w:val="24"/>
        </w:rPr>
        <w:t>provoke</w:t>
      </w:r>
      <w:r w:rsidRPr="007803B8">
        <w:rPr>
          <w:rFonts w:ascii="Book Antiqua" w:hAnsi="Book Antiqua"/>
          <w:sz w:val="24"/>
          <w:szCs w:val="24"/>
        </w:rPr>
        <w:t xml:space="preserve"> conceptual confusion.</w:t>
      </w:r>
      <w:r w:rsidR="002F2A07">
        <w:rPr>
          <w:rFonts w:ascii="Book Antiqua" w:hAnsi="Book Antiqua"/>
          <w:sz w:val="24"/>
          <w:szCs w:val="24"/>
        </w:rPr>
        <w:t xml:space="preserve"> </w:t>
      </w:r>
      <w:r w:rsidR="009F2319">
        <w:rPr>
          <w:rFonts w:ascii="Book Antiqua" w:hAnsi="Book Antiqua"/>
          <w:sz w:val="24"/>
          <w:szCs w:val="24"/>
        </w:rPr>
        <w:t>Also</w:t>
      </w:r>
      <w:r w:rsidR="00AA126F">
        <w:rPr>
          <w:rFonts w:ascii="Book Antiqua" w:hAnsi="Book Antiqua"/>
          <w:sz w:val="24"/>
          <w:szCs w:val="24"/>
        </w:rPr>
        <w:t xml:space="preserve">, </w:t>
      </w:r>
      <w:r w:rsidR="00A45E61" w:rsidRPr="00A45E61">
        <w:rPr>
          <w:rFonts w:ascii="Book Antiqua" w:hAnsi="Book Antiqua"/>
          <w:sz w:val="24"/>
          <w:szCs w:val="24"/>
        </w:rPr>
        <w:t xml:space="preserve">the concept frequently faces criticism for its </w:t>
      </w:r>
      <w:r w:rsidR="002D1340">
        <w:rPr>
          <w:rFonts w:ascii="Book Antiqua" w:hAnsi="Book Antiqua"/>
          <w:sz w:val="24"/>
          <w:szCs w:val="24"/>
        </w:rPr>
        <w:t>instrumental use</w:t>
      </w:r>
      <w:r w:rsidR="00A45E61" w:rsidRPr="00A45E61">
        <w:rPr>
          <w:rFonts w:ascii="Book Antiqua" w:hAnsi="Book Antiqua"/>
          <w:sz w:val="24"/>
          <w:szCs w:val="24"/>
        </w:rPr>
        <w:t xml:space="preserve"> as a tool to undermine</w:t>
      </w:r>
      <w:r w:rsidR="00A45E61">
        <w:rPr>
          <w:rFonts w:ascii="Book Antiqua" w:hAnsi="Book Antiqua"/>
          <w:sz w:val="24"/>
          <w:szCs w:val="24"/>
        </w:rPr>
        <w:t xml:space="preserve"> any form of</w:t>
      </w:r>
      <w:r w:rsidR="00A45E61" w:rsidRPr="00A45E61">
        <w:rPr>
          <w:rFonts w:ascii="Book Antiqua" w:hAnsi="Book Antiqua"/>
          <w:sz w:val="24"/>
          <w:szCs w:val="24"/>
        </w:rPr>
        <w:t xml:space="preserve"> dissent or protest,</w:t>
      </w:r>
      <w:r w:rsidR="00AA126F" w:rsidRPr="00AA126F">
        <w:rPr>
          <w:rFonts w:ascii="Book Antiqua" w:hAnsi="Book Antiqua"/>
          <w:sz w:val="24"/>
          <w:szCs w:val="24"/>
        </w:rPr>
        <w:t xml:space="preserve"> </w:t>
      </w:r>
      <w:r w:rsidR="006139A4" w:rsidRPr="006139A4">
        <w:rPr>
          <w:rFonts w:ascii="Book Antiqua" w:hAnsi="Book Antiqua"/>
          <w:sz w:val="24"/>
          <w:szCs w:val="24"/>
        </w:rPr>
        <w:t>echoing right-wing circles' ideological use of the notion of political correctness</w:t>
      </w:r>
      <w:r w:rsidR="00AA126F" w:rsidRPr="00AA126F">
        <w:rPr>
          <w:rFonts w:ascii="Book Antiqua" w:hAnsi="Book Antiqua"/>
          <w:sz w:val="24"/>
          <w:szCs w:val="24"/>
        </w:rPr>
        <w:t xml:space="preserve">. </w:t>
      </w:r>
      <w:r w:rsidR="00AF725B" w:rsidRPr="00AF725B">
        <w:rPr>
          <w:rFonts w:ascii="Book Antiqua" w:hAnsi="Book Antiqua"/>
          <w:sz w:val="24"/>
          <w:szCs w:val="24"/>
        </w:rPr>
        <w:t>As recently noted by Amia Srinivasan,</w:t>
      </w:r>
      <w:r w:rsidR="002D1340">
        <w:rPr>
          <w:rFonts w:ascii="Book Antiqua" w:hAnsi="Book Antiqua"/>
          <w:sz w:val="24"/>
          <w:szCs w:val="24"/>
        </w:rPr>
        <w:t xml:space="preserve"> </w:t>
      </w:r>
      <w:r w:rsidR="009A4C9B">
        <w:rPr>
          <w:rFonts w:ascii="Book Antiqua" w:hAnsi="Book Antiqua"/>
          <w:sz w:val="24"/>
          <w:szCs w:val="24"/>
        </w:rPr>
        <w:t xml:space="preserve">ostracism is perceived as cancellation </w:t>
      </w:r>
      <w:r w:rsidR="00AF725B" w:rsidRPr="00AF725B">
        <w:rPr>
          <w:rFonts w:ascii="Book Antiqua" w:hAnsi="Book Antiqua"/>
          <w:sz w:val="24"/>
          <w:szCs w:val="24"/>
        </w:rPr>
        <w:t>when initiated by the left, but when carried out by the right, it</w:t>
      </w:r>
      <w:r w:rsidR="00AF725B">
        <w:rPr>
          <w:rFonts w:ascii="Book Antiqua" w:hAnsi="Book Antiqua"/>
          <w:sz w:val="24"/>
          <w:szCs w:val="24"/>
        </w:rPr>
        <w:t xml:space="preserve"> is</w:t>
      </w:r>
      <w:r w:rsidR="00AF725B" w:rsidRPr="00AF725B">
        <w:rPr>
          <w:rFonts w:ascii="Book Antiqua" w:hAnsi="Book Antiqua"/>
          <w:sz w:val="24"/>
          <w:szCs w:val="24"/>
        </w:rPr>
        <w:t xml:space="preserve"> viewed as an exercise in free speech.</w:t>
      </w:r>
      <w:r w:rsidR="00AF725B">
        <w:rPr>
          <w:rStyle w:val="Rimandonotaapidipagina"/>
          <w:rFonts w:ascii="Book Antiqua" w:hAnsi="Book Antiqua"/>
          <w:sz w:val="24"/>
          <w:szCs w:val="24"/>
        </w:rPr>
        <w:footnoteReference w:id="3"/>
      </w:r>
      <w:r w:rsidR="00AF725B">
        <w:rPr>
          <w:rFonts w:ascii="Book Antiqua" w:hAnsi="Book Antiqua"/>
          <w:sz w:val="24"/>
          <w:szCs w:val="24"/>
        </w:rPr>
        <w:t xml:space="preserve"> </w:t>
      </w:r>
      <w:r w:rsidR="00AA126F" w:rsidRPr="00AA126F">
        <w:rPr>
          <w:rFonts w:ascii="Book Antiqua" w:hAnsi="Book Antiqua"/>
          <w:sz w:val="24"/>
          <w:szCs w:val="24"/>
        </w:rPr>
        <w:t xml:space="preserve">As we will discuss in the next section, this </w:t>
      </w:r>
      <w:r w:rsidR="009F2319">
        <w:rPr>
          <w:rFonts w:ascii="Book Antiqua" w:hAnsi="Book Antiqua"/>
          <w:sz w:val="24"/>
          <w:szCs w:val="24"/>
        </w:rPr>
        <w:t>‘</w:t>
      </w:r>
      <w:r w:rsidR="00AA126F" w:rsidRPr="00AA126F">
        <w:rPr>
          <w:rFonts w:ascii="Book Antiqua" w:hAnsi="Book Antiqua"/>
          <w:sz w:val="24"/>
          <w:szCs w:val="24"/>
        </w:rPr>
        <w:t>aggressive</w:t>
      </w:r>
      <w:r w:rsidR="009F2319">
        <w:rPr>
          <w:rFonts w:ascii="Book Antiqua" w:hAnsi="Book Antiqua"/>
          <w:sz w:val="24"/>
          <w:szCs w:val="24"/>
        </w:rPr>
        <w:t>’</w:t>
      </w:r>
      <w:r w:rsidR="00AA126F" w:rsidRPr="00AA126F">
        <w:rPr>
          <w:rFonts w:ascii="Book Antiqua" w:hAnsi="Book Antiqua"/>
          <w:sz w:val="24"/>
          <w:szCs w:val="24"/>
        </w:rPr>
        <w:t xml:space="preserve"> </w:t>
      </w:r>
      <w:r w:rsidR="00AA126F">
        <w:rPr>
          <w:rFonts w:ascii="Book Antiqua" w:hAnsi="Book Antiqua"/>
          <w:sz w:val="24"/>
          <w:szCs w:val="24"/>
        </w:rPr>
        <w:t>use</w:t>
      </w:r>
      <w:r w:rsidR="00AA126F" w:rsidRPr="00AA126F">
        <w:rPr>
          <w:rFonts w:ascii="Book Antiqua" w:hAnsi="Book Antiqua"/>
          <w:sz w:val="24"/>
          <w:szCs w:val="24"/>
        </w:rPr>
        <w:t xml:space="preserve"> is</w:t>
      </w:r>
      <w:r w:rsidR="00AF725B">
        <w:rPr>
          <w:rFonts w:ascii="Book Antiqua" w:hAnsi="Book Antiqua"/>
          <w:sz w:val="24"/>
          <w:szCs w:val="24"/>
        </w:rPr>
        <w:t xml:space="preserve"> </w:t>
      </w:r>
      <w:proofErr w:type="gramStart"/>
      <w:r w:rsidR="00AF725B">
        <w:rPr>
          <w:rFonts w:ascii="Book Antiqua" w:hAnsi="Book Antiqua"/>
          <w:sz w:val="24"/>
          <w:szCs w:val="24"/>
        </w:rPr>
        <w:t>actually</w:t>
      </w:r>
      <w:r w:rsidR="00AA126F" w:rsidRPr="00AA126F">
        <w:rPr>
          <w:rFonts w:ascii="Book Antiqua" w:hAnsi="Book Antiqua"/>
          <w:sz w:val="24"/>
          <w:szCs w:val="24"/>
        </w:rPr>
        <w:t xml:space="preserve"> a</w:t>
      </w:r>
      <w:proofErr w:type="gramEnd"/>
      <w:r w:rsidR="00AA126F" w:rsidRPr="00AA126F">
        <w:rPr>
          <w:rFonts w:ascii="Book Antiqua" w:hAnsi="Book Antiqua"/>
          <w:sz w:val="24"/>
          <w:szCs w:val="24"/>
        </w:rPr>
        <w:t xml:space="preserve"> </w:t>
      </w:r>
      <w:r w:rsidR="00D0368C">
        <w:rPr>
          <w:rFonts w:ascii="Book Antiqua" w:hAnsi="Book Antiqua"/>
          <w:sz w:val="24"/>
          <w:szCs w:val="24"/>
        </w:rPr>
        <w:t xml:space="preserve">distinctive trait </w:t>
      </w:r>
      <w:r w:rsidR="00AA126F" w:rsidRPr="00AA126F">
        <w:rPr>
          <w:rFonts w:ascii="Book Antiqua" w:hAnsi="Book Antiqua"/>
          <w:sz w:val="24"/>
          <w:szCs w:val="24"/>
        </w:rPr>
        <w:t xml:space="preserve">of </w:t>
      </w:r>
      <w:r w:rsidR="00AA126F">
        <w:rPr>
          <w:rFonts w:ascii="Book Antiqua" w:hAnsi="Book Antiqua"/>
          <w:sz w:val="24"/>
          <w:szCs w:val="24"/>
        </w:rPr>
        <w:t>the concept</w:t>
      </w:r>
      <w:r w:rsidR="00AA126F" w:rsidRPr="00AA126F">
        <w:rPr>
          <w:rFonts w:ascii="Book Antiqua" w:hAnsi="Book Antiqua"/>
          <w:sz w:val="24"/>
          <w:szCs w:val="24"/>
        </w:rPr>
        <w:t>.</w:t>
      </w:r>
      <w:r w:rsidR="00895489">
        <w:rPr>
          <w:rFonts w:ascii="Book Antiqua" w:hAnsi="Book Antiqua"/>
          <w:sz w:val="24"/>
          <w:szCs w:val="24"/>
        </w:rPr>
        <w:t xml:space="preserve"> </w:t>
      </w:r>
      <w:r w:rsidR="00100353" w:rsidRPr="00100353">
        <w:rPr>
          <w:rFonts w:ascii="Book Antiqua" w:hAnsi="Book Antiqua"/>
          <w:sz w:val="24"/>
          <w:szCs w:val="24"/>
        </w:rPr>
        <w:t>Hence, despite its potential for ideological manipulation, the concept maintains its descriptive relevance for a variety of situations.</w:t>
      </w:r>
      <w:r w:rsidR="00734612">
        <w:rPr>
          <w:rStyle w:val="Rimandonotaapidipagina"/>
          <w:rFonts w:ascii="Book Antiqua" w:hAnsi="Book Antiqua"/>
          <w:sz w:val="24"/>
          <w:szCs w:val="24"/>
        </w:rPr>
        <w:footnoteReference w:id="4"/>
      </w:r>
    </w:p>
    <w:p w14:paraId="0941690F" w14:textId="575187EF" w:rsidR="004225A8" w:rsidRDefault="00895489" w:rsidP="005347DA">
      <w:pPr>
        <w:spacing w:before="120" w:after="120" w:line="360" w:lineRule="auto"/>
        <w:ind w:firstLine="1004"/>
        <w:contextualSpacing/>
        <w:jc w:val="both"/>
        <w:rPr>
          <w:rFonts w:ascii="Book Antiqua" w:hAnsi="Book Antiqua"/>
          <w:sz w:val="24"/>
          <w:szCs w:val="24"/>
        </w:rPr>
      </w:pPr>
      <w:r w:rsidRPr="00895489">
        <w:rPr>
          <w:rFonts w:ascii="Book Antiqua" w:hAnsi="Book Antiqua"/>
          <w:sz w:val="24"/>
          <w:szCs w:val="24"/>
        </w:rPr>
        <w:t xml:space="preserve">Viewed from this angle, cancel culture </w:t>
      </w:r>
      <w:r w:rsidR="00A45E61">
        <w:rPr>
          <w:rFonts w:ascii="Book Antiqua" w:hAnsi="Book Antiqua"/>
          <w:sz w:val="24"/>
          <w:szCs w:val="24"/>
        </w:rPr>
        <w:t xml:space="preserve">seems to </w:t>
      </w:r>
      <w:r w:rsidRPr="00895489">
        <w:rPr>
          <w:rFonts w:ascii="Book Antiqua" w:hAnsi="Book Antiqua"/>
          <w:sz w:val="24"/>
          <w:szCs w:val="24"/>
        </w:rPr>
        <w:t xml:space="preserve">align with Wittgenstein's </w:t>
      </w:r>
      <w:r w:rsidR="009F2319">
        <w:rPr>
          <w:rFonts w:ascii="Book Antiqua" w:hAnsi="Book Antiqua"/>
          <w:sz w:val="24"/>
          <w:szCs w:val="24"/>
        </w:rPr>
        <w:t>category</w:t>
      </w:r>
      <w:r w:rsidRPr="00895489">
        <w:rPr>
          <w:rFonts w:ascii="Book Antiqua" w:hAnsi="Book Antiqua"/>
          <w:sz w:val="24"/>
          <w:szCs w:val="24"/>
        </w:rPr>
        <w:t xml:space="preserve"> of family resemblance</w:t>
      </w:r>
      <w:r w:rsidR="009F2319">
        <w:rPr>
          <w:rFonts w:ascii="Book Antiqua" w:hAnsi="Book Antiqua"/>
          <w:sz w:val="24"/>
          <w:szCs w:val="24"/>
        </w:rPr>
        <w:t xml:space="preserve"> concepts</w:t>
      </w:r>
      <w:r w:rsidRPr="00895489">
        <w:rPr>
          <w:rFonts w:ascii="Book Antiqua" w:hAnsi="Book Antiqua"/>
          <w:sz w:val="24"/>
          <w:szCs w:val="24"/>
        </w:rPr>
        <w:t xml:space="preserve">, lacking </w:t>
      </w:r>
      <w:r>
        <w:rPr>
          <w:rFonts w:ascii="Book Antiqua" w:hAnsi="Book Antiqua"/>
          <w:sz w:val="24"/>
          <w:szCs w:val="24"/>
        </w:rPr>
        <w:t>necessary or sufficient</w:t>
      </w:r>
      <w:r w:rsidRPr="00895489">
        <w:rPr>
          <w:rFonts w:ascii="Book Antiqua" w:hAnsi="Book Antiqua"/>
          <w:sz w:val="24"/>
          <w:szCs w:val="24"/>
        </w:rPr>
        <w:t xml:space="preserve"> conditions for membership but holding a series of </w:t>
      </w:r>
      <w:r>
        <w:rPr>
          <w:rFonts w:ascii="Book Antiqua" w:hAnsi="Book Antiqua"/>
          <w:sz w:val="24"/>
          <w:szCs w:val="24"/>
        </w:rPr>
        <w:t>discontinuous</w:t>
      </w:r>
      <w:r w:rsidR="00AC1C20">
        <w:rPr>
          <w:rFonts w:ascii="Book Antiqua" w:hAnsi="Book Antiqua"/>
          <w:sz w:val="24"/>
          <w:szCs w:val="24"/>
        </w:rPr>
        <w:t xml:space="preserve"> patterns of</w:t>
      </w:r>
      <w:r w:rsidRPr="00895489">
        <w:rPr>
          <w:rFonts w:ascii="Book Antiqua" w:hAnsi="Book Antiqua"/>
          <w:sz w:val="24"/>
          <w:szCs w:val="24"/>
        </w:rPr>
        <w:t xml:space="preserve"> similarities among its aspects.</w:t>
      </w:r>
      <w:r w:rsidR="002F2A07">
        <w:rPr>
          <w:rFonts w:ascii="Book Antiqua" w:hAnsi="Book Antiqua"/>
          <w:sz w:val="24"/>
          <w:szCs w:val="24"/>
        </w:rPr>
        <w:t xml:space="preserve"> </w:t>
      </w:r>
      <w:r w:rsidR="00AC1C20">
        <w:rPr>
          <w:rFonts w:ascii="Book Antiqua" w:hAnsi="Book Antiqua"/>
          <w:sz w:val="24"/>
          <w:szCs w:val="24"/>
        </w:rPr>
        <w:t>Unfortunately,</w:t>
      </w:r>
      <w:r w:rsidR="00AC1C20" w:rsidRPr="00AC1C20">
        <w:rPr>
          <w:rFonts w:ascii="Book Antiqua" w:hAnsi="Book Antiqua"/>
          <w:sz w:val="24"/>
          <w:szCs w:val="24"/>
        </w:rPr>
        <w:t xml:space="preserve"> family resemblance leaves unresolved the question of why specific sets of overlapping resemblances are chosen over others. </w:t>
      </w:r>
      <w:r w:rsidR="009F2319">
        <w:rPr>
          <w:rFonts w:ascii="Book Antiqua" w:hAnsi="Book Antiqua"/>
          <w:sz w:val="24"/>
          <w:szCs w:val="24"/>
        </w:rPr>
        <w:t>Therefore, w</w:t>
      </w:r>
      <w:r w:rsidR="00AC1C20" w:rsidRPr="00AC1C20">
        <w:rPr>
          <w:rFonts w:ascii="Book Antiqua" w:hAnsi="Book Antiqua"/>
          <w:sz w:val="24"/>
          <w:szCs w:val="24"/>
        </w:rPr>
        <w:t xml:space="preserve">e need to adopt an analytical approach for a more </w:t>
      </w:r>
      <w:r w:rsidR="004225A8">
        <w:rPr>
          <w:rFonts w:ascii="Book Antiqua" w:hAnsi="Book Antiqua"/>
          <w:sz w:val="24"/>
          <w:szCs w:val="24"/>
        </w:rPr>
        <w:t xml:space="preserve">structured </w:t>
      </w:r>
      <w:r w:rsidR="00AC1C20" w:rsidRPr="00AC1C20">
        <w:rPr>
          <w:rFonts w:ascii="Book Antiqua" w:hAnsi="Book Antiqua"/>
          <w:sz w:val="24"/>
          <w:szCs w:val="24"/>
        </w:rPr>
        <w:t xml:space="preserve">understanding of cancel culture. </w:t>
      </w:r>
    </w:p>
    <w:p w14:paraId="4EE36915" w14:textId="36C423E9" w:rsidR="009F2319" w:rsidRDefault="004225A8" w:rsidP="005347DA">
      <w:pPr>
        <w:spacing w:before="120" w:after="120" w:line="360" w:lineRule="auto"/>
        <w:ind w:firstLine="1004"/>
        <w:contextualSpacing/>
        <w:jc w:val="both"/>
        <w:rPr>
          <w:rFonts w:ascii="Book Antiqua" w:hAnsi="Book Antiqua"/>
          <w:sz w:val="24"/>
          <w:szCs w:val="24"/>
        </w:rPr>
      </w:pPr>
      <w:r>
        <w:rPr>
          <w:rFonts w:ascii="Book Antiqua" w:hAnsi="Book Antiqua"/>
          <w:sz w:val="24"/>
          <w:szCs w:val="24"/>
        </w:rPr>
        <w:t>Given the space constraints of</w:t>
      </w:r>
      <w:r w:rsidRPr="00D20ECC">
        <w:rPr>
          <w:rFonts w:ascii="Book Antiqua" w:hAnsi="Book Antiqua"/>
          <w:sz w:val="24"/>
          <w:szCs w:val="24"/>
        </w:rPr>
        <w:t xml:space="preserve"> this editorial, I</w:t>
      </w:r>
      <w:r>
        <w:rPr>
          <w:rFonts w:ascii="Book Antiqua" w:hAnsi="Book Antiqua"/>
          <w:sz w:val="24"/>
          <w:szCs w:val="24"/>
        </w:rPr>
        <w:t xml:space="preserve"> </w:t>
      </w:r>
      <w:r w:rsidR="009F2319">
        <w:rPr>
          <w:rFonts w:ascii="Book Antiqua" w:hAnsi="Book Antiqua"/>
          <w:sz w:val="24"/>
          <w:szCs w:val="24"/>
        </w:rPr>
        <w:t>consider</w:t>
      </w:r>
      <w:r>
        <w:rPr>
          <w:rFonts w:ascii="Book Antiqua" w:hAnsi="Book Antiqua"/>
          <w:sz w:val="24"/>
          <w:szCs w:val="24"/>
        </w:rPr>
        <w:t xml:space="preserve"> </w:t>
      </w:r>
      <w:r w:rsidR="009F2319">
        <w:rPr>
          <w:rFonts w:ascii="Book Antiqua" w:hAnsi="Book Antiqua"/>
          <w:sz w:val="24"/>
          <w:szCs w:val="24"/>
        </w:rPr>
        <w:t>framing</w:t>
      </w:r>
      <w:r>
        <w:rPr>
          <w:rFonts w:ascii="Book Antiqua" w:hAnsi="Book Antiqua"/>
          <w:sz w:val="24"/>
          <w:szCs w:val="24"/>
        </w:rPr>
        <w:t xml:space="preserve"> cancel culture as an essentially contested concept (ECC),</w:t>
      </w:r>
      <w:r w:rsidR="004606D8">
        <w:rPr>
          <w:rFonts w:ascii="Book Antiqua" w:hAnsi="Book Antiqua"/>
          <w:sz w:val="24"/>
          <w:szCs w:val="24"/>
        </w:rPr>
        <w:t xml:space="preserve"> according to the theory of </w:t>
      </w:r>
      <w:r w:rsidR="004606D8" w:rsidRPr="00B1650D">
        <w:rPr>
          <w:rFonts w:ascii="Book Antiqua" w:hAnsi="Book Antiqua"/>
          <w:sz w:val="24"/>
          <w:szCs w:val="24"/>
        </w:rPr>
        <w:t>Walter B</w:t>
      </w:r>
      <w:r w:rsidR="004606D8">
        <w:rPr>
          <w:rFonts w:ascii="Book Antiqua" w:hAnsi="Book Antiqua"/>
          <w:sz w:val="24"/>
          <w:szCs w:val="24"/>
        </w:rPr>
        <w:t>.</w:t>
      </w:r>
      <w:r w:rsidR="004606D8" w:rsidRPr="00B1650D">
        <w:rPr>
          <w:rFonts w:ascii="Book Antiqua" w:hAnsi="Book Antiqua"/>
          <w:sz w:val="24"/>
          <w:szCs w:val="24"/>
        </w:rPr>
        <w:t> Gallie</w:t>
      </w:r>
      <w:r w:rsidR="004606D8">
        <w:rPr>
          <w:rFonts w:ascii="Book Antiqua" w:hAnsi="Book Antiqua"/>
          <w:sz w:val="24"/>
          <w:szCs w:val="24"/>
        </w:rPr>
        <w:t>,</w:t>
      </w:r>
      <w:r>
        <w:rPr>
          <w:rFonts w:ascii="Book Antiqua" w:hAnsi="Book Antiqua"/>
          <w:sz w:val="24"/>
          <w:szCs w:val="24"/>
        </w:rPr>
        <w:t xml:space="preserve"> with the aim of establishing a </w:t>
      </w:r>
      <w:r w:rsidRPr="00D20ECC">
        <w:rPr>
          <w:rFonts w:ascii="Book Antiqua" w:hAnsi="Book Antiqua"/>
          <w:sz w:val="24"/>
          <w:szCs w:val="24"/>
        </w:rPr>
        <w:t xml:space="preserve">groundwork for a more productive discourse on </w:t>
      </w:r>
      <w:r>
        <w:rPr>
          <w:rFonts w:ascii="Book Antiqua" w:hAnsi="Book Antiqua"/>
          <w:sz w:val="24"/>
          <w:szCs w:val="24"/>
        </w:rPr>
        <w:t>it.</w:t>
      </w:r>
    </w:p>
    <w:p w14:paraId="4F33AFE2" w14:textId="01485919" w:rsidR="0091421B" w:rsidRPr="0091421B" w:rsidRDefault="00D10E7F" w:rsidP="005347DA">
      <w:pPr>
        <w:pStyle w:val="Paragrafoelenco"/>
        <w:numPr>
          <w:ilvl w:val="0"/>
          <w:numId w:val="4"/>
        </w:numPr>
        <w:spacing w:before="120" w:after="120" w:line="360" w:lineRule="auto"/>
        <w:ind w:left="284" w:hanging="284"/>
        <w:jc w:val="both"/>
        <w:rPr>
          <w:rFonts w:ascii="Book Antiqua" w:hAnsi="Book Antiqua"/>
          <w:b/>
          <w:bCs/>
          <w:sz w:val="24"/>
          <w:szCs w:val="24"/>
        </w:rPr>
      </w:pPr>
      <w:r>
        <w:rPr>
          <w:rFonts w:ascii="Book Antiqua" w:hAnsi="Book Antiqua"/>
          <w:b/>
          <w:bCs/>
          <w:sz w:val="24"/>
          <w:szCs w:val="24"/>
        </w:rPr>
        <w:lastRenderedPageBreak/>
        <w:t>Is cancel culture best understood as</w:t>
      </w:r>
      <w:r w:rsidR="0091421B" w:rsidRPr="0091421B">
        <w:rPr>
          <w:rFonts w:ascii="Book Antiqua" w:hAnsi="Book Antiqua"/>
          <w:b/>
          <w:bCs/>
          <w:sz w:val="24"/>
          <w:szCs w:val="24"/>
        </w:rPr>
        <w:t xml:space="preserve"> an essentially contested concept</w:t>
      </w:r>
      <w:r w:rsidR="007A133B">
        <w:rPr>
          <w:rFonts w:ascii="Book Antiqua" w:hAnsi="Book Antiqua"/>
          <w:b/>
          <w:bCs/>
          <w:sz w:val="24"/>
          <w:szCs w:val="24"/>
        </w:rPr>
        <w:t xml:space="preserve"> (ECC)</w:t>
      </w:r>
      <w:r>
        <w:rPr>
          <w:rFonts w:ascii="Book Antiqua" w:hAnsi="Book Antiqua"/>
          <w:b/>
          <w:bCs/>
          <w:sz w:val="24"/>
          <w:szCs w:val="24"/>
        </w:rPr>
        <w:t>?</w:t>
      </w:r>
    </w:p>
    <w:p w14:paraId="459E16AB" w14:textId="63B6FB95" w:rsidR="00C76488" w:rsidRDefault="00B1650D" w:rsidP="005347DA">
      <w:pPr>
        <w:spacing w:before="120" w:after="120" w:line="360" w:lineRule="auto"/>
        <w:contextualSpacing/>
        <w:jc w:val="both"/>
        <w:rPr>
          <w:rFonts w:ascii="Book Antiqua" w:hAnsi="Book Antiqua"/>
          <w:sz w:val="24"/>
          <w:szCs w:val="24"/>
        </w:rPr>
      </w:pPr>
      <w:r w:rsidRPr="00B1650D">
        <w:rPr>
          <w:rFonts w:ascii="Book Antiqua" w:hAnsi="Book Antiqua"/>
          <w:sz w:val="24"/>
          <w:szCs w:val="24"/>
        </w:rPr>
        <w:t>Walter B</w:t>
      </w:r>
      <w:r w:rsidR="00ED661B">
        <w:rPr>
          <w:rFonts w:ascii="Book Antiqua" w:hAnsi="Book Antiqua"/>
          <w:sz w:val="24"/>
          <w:szCs w:val="24"/>
        </w:rPr>
        <w:t>.</w:t>
      </w:r>
      <w:r w:rsidRPr="00B1650D">
        <w:rPr>
          <w:rFonts w:ascii="Book Antiqua" w:hAnsi="Book Antiqua"/>
          <w:sz w:val="24"/>
          <w:szCs w:val="24"/>
        </w:rPr>
        <w:t> Gallie</w:t>
      </w:r>
      <w:r>
        <w:rPr>
          <w:rFonts w:ascii="Book Antiqua" w:hAnsi="Book Antiqua"/>
          <w:sz w:val="24"/>
          <w:szCs w:val="24"/>
        </w:rPr>
        <w:t xml:space="preserve"> developed the idea of </w:t>
      </w:r>
      <w:r w:rsidR="00586651">
        <w:rPr>
          <w:rFonts w:ascii="Book Antiqua" w:hAnsi="Book Antiqua"/>
          <w:sz w:val="24"/>
          <w:szCs w:val="24"/>
        </w:rPr>
        <w:t>essentially contested concepts (ECCs)</w:t>
      </w:r>
      <w:r>
        <w:rPr>
          <w:rFonts w:ascii="Book Antiqua" w:hAnsi="Book Antiqua"/>
          <w:sz w:val="24"/>
          <w:szCs w:val="24"/>
        </w:rPr>
        <w:t xml:space="preserve"> in a famous essay published in 1956.</w:t>
      </w:r>
      <w:r w:rsidRPr="00AF725B">
        <w:rPr>
          <w:rStyle w:val="Rimandonotaapidipagina"/>
        </w:rPr>
        <w:footnoteReference w:id="5"/>
      </w:r>
      <w:r>
        <w:rPr>
          <w:rFonts w:ascii="Book Antiqua" w:hAnsi="Book Antiqua"/>
          <w:sz w:val="24"/>
          <w:szCs w:val="24"/>
        </w:rPr>
        <w:t xml:space="preserve"> </w:t>
      </w:r>
      <w:r w:rsidR="00ED661B">
        <w:rPr>
          <w:rFonts w:ascii="Book Antiqua" w:hAnsi="Book Antiqua"/>
          <w:sz w:val="24"/>
          <w:szCs w:val="24"/>
        </w:rPr>
        <w:t xml:space="preserve"> </w:t>
      </w:r>
      <w:r w:rsidR="00ED661B" w:rsidRPr="00ED661B">
        <w:rPr>
          <w:rFonts w:ascii="Book Antiqua" w:hAnsi="Book Antiqua"/>
          <w:sz w:val="24"/>
          <w:szCs w:val="24"/>
        </w:rPr>
        <w:t xml:space="preserve">Gallie's argument can be </w:t>
      </w:r>
      <w:r w:rsidR="00ED661B">
        <w:rPr>
          <w:rFonts w:ascii="Book Antiqua" w:hAnsi="Book Antiqua"/>
          <w:sz w:val="24"/>
          <w:szCs w:val="24"/>
        </w:rPr>
        <w:t>broken down</w:t>
      </w:r>
      <w:r w:rsidR="00ED661B" w:rsidRPr="00ED661B">
        <w:rPr>
          <w:rFonts w:ascii="Book Antiqua" w:hAnsi="Book Antiqua"/>
          <w:sz w:val="24"/>
          <w:szCs w:val="24"/>
        </w:rPr>
        <w:t xml:space="preserve"> into two </w:t>
      </w:r>
      <w:r w:rsidR="00ED661B">
        <w:rPr>
          <w:rFonts w:ascii="Book Antiqua" w:hAnsi="Book Antiqua"/>
          <w:sz w:val="24"/>
          <w:szCs w:val="24"/>
        </w:rPr>
        <w:t>claims</w:t>
      </w:r>
      <w:r w:rsidR="00ED661B" w:rsidRPr="00ED661B">
        <w:rPr>
          <w:rFonts w:ascii="Book Antiqua" w:hAnsi="Book Antiqua"/>
          <w:sz w:val="24"/>
          <w:szCs w:val="24"/>
        </w:rPr>
        <w:t xml:space="preserve">: (1) </w:t>
      </w:r>
      <w:r w:rsidR="00ED661B">
        <w:rPr>
          <w:rFonts w:ascii="Book Antiqua" w:hAnsi="Book Antiqua"/>
          <w:sz w:val="24"/>
          <w:szCs w:val="24"/>
        </w:rPr>
        <w:t>c</w:t>
      </w:r>
      <w:r w:rsidR="00ED661B" w:rsidRPr="00ED661B">
        <w:rPr>
          <w:rFonts w:ascii="Book Antiqua" w:hAnsi="Book Antiqua"/>
          <w:sz w:val="24"/>
          <w:szCs w:val="24"/>
        </w:rPr>
        <w:t>ertain concepts are open to such a broad range of interpretations and applications that it</w:t>
      </w:r>
      <w:r w:rsidR="00ED661B">
        <w:rPr>
          <w:rFonts w:ascii="Book Antiqua" w:hAnsi="Book Antiqua"/>
          <w:sz w:val="24"/>
          <w:szCs w:val="24"/>
        </w:rPr>
        <w:t xml:space="preserve"> is</w:t>
      </w:r>
      <w:r w:rsidR="00ED661B" w:rsidRPr="00ED661B">
        <w:rPr>
          <w:rFonts w:ascii="Book Antiqua" w:hAnsi="Book Antiqua"/>
          <w:sz w:val="24"/>
          <w:szCs w:val="24"/>
        </w:rPr>
        <w:t xml:space="preserve"> impossible to establish a universally correct usage, resulting in c</w:t>
      </w:r>
      <w:r w:rsidR="00586651">
        <w:rPr>
          <w:rFonts w:ascii="Book Antiqua" w:hAnsi="Book Antiqua"/>
          <w:sz w:val="24"/>
          <w:szCs w:val="24"/>
        </w:rPr>
        <w:t>ontestation</w:t>
      </w:r>
      <w:r w:rsidR="00ED661B" w:rsidRPr="00ED661B">
        <w:rPr>
          <w:rFonts w:ascii="Book Antiqua" w:hAnsi="Book Antiqua"/>
          <w:sz w:val="24"/>
          <w:szCs w:val="24"/>
        </w:rPr>
        <w:t xml:space="preserve"> between competing conceptions (the </w:t>
      </w:r>
      <w:r w:rsidR="00ED661B" w:rsidRPr="00586651">
        <w:rPr>
          <w:rFonts w:ascii="Book Antiqua" w:hAnsi="Book Antiqua"/>
          <w:i/>
          <w:iCs/>
          <w:sz w:val="24"/>
          <w:szCs w:val="24"/>
        </w:rPr>
        <w:t>contestability claim</w:t>
      </w:r>
      <w:r w:rsidR="00ED661B" w:rsidRPr="00ED661B">
        <w:rPr>
          <w:rFonts w:ascii="Book Antiqua" w:hAnsi="Book Antiqua"/>
          <w:sz w:val="24"/>
          <w:szCs w:val="24"/>
        </w:rPr>
        <w:t xml:space="preserve">), and (2) disagreements over the appropriate </w:t>
      </w:r>
      <w:r w:rsidR="00AD0600">
        <w:rPr>
          <w:rFonts w:ascii="Book Antiqua" w:hAnsi="Book Antiqua"/>
          <w:sz w:val="24"/>
          <w:szCs w:val="24"/>
        </w:rPr>
        <w:t xml:space="preserve">use </w:t>
      </w:r>
      <w:r w:rsidR="00ED661B" w:rsidRPr="00ED661B">
        <w:rPr>
          <w:rFonts w:ascii="Book Antiqua" w:hAnsi="Book Antiqua"/>
          <w:sz w:val="24"/>
          <w:szCs w:val="24"/>
        </w:rPr>
        <w:t xml:space="preserve">of these concepts are inevitable </w:t>
      </w:r>
      <w:r w:rsidR="00ED661B">
        <w:rPr>
          <w:rFonts w:ascii="Book Antiqua" w:hAnsi="Book Antiqua"/>
          <w:sz w:val="24"/>
          <w:szCs w:val="24"/>
        </w:rPr>
        <w:t>and</w:t>
      </w:r>
      <w:r w:rsidR="00ED661B" w:rsidRPr="00ED661B">
        <w:rPr>
          <w:rFonts w:ascii="Book Antiqua" w:hAnsi="Book Antiqua"/>
          <w:sz w:val="24"/>
          <w:szCs w:val="24"/>
        </w:rPr>
        <w:t xml:space="preserve"> </w:t>
      </w:r>
      <w:r w:rsidR="00AD0600">
        <w:rPr>
          <w:rFonts w:ascii="Book Antiqua" w:hAnsi="Book Antiqua"/>
          <w:sz w:val="24"/>
          <w:szCs w:val="24"/>
        </w:rPr>
        <w:t>endless</w:t>
      </w:r>
      <w:r w:rsidR="00ED661B" w:rsidRPr="00ED661B">
        <w:rPr>
          <w:rFonts w:ascii="Book Antiqua" w:hAnsi="Book Antiqua"/>
          <w:sz w:val="24"/>
          <w:szCs w:val="24"/>
        </w:rPr>
        <w:t xml:space="preserve"> (the </w:t>
      </w:r>
      <w:r w:rsidR="00ED661B" w:rsidRPr="00586651">
        <w:rPr>
          <w:rFonts w:ascii="Book Antiqua" w:hAnsi="Book Antiqua"/>
          <w:i/>
          <w:iCs/>
          <w:sz w:val="24"/>
          <w:szCs w:val="24"/>
        </w:rPr>
        <w:t>essentiality claim</w:t>
      </w:r>
      <w:r w:rsidR="00ED661B" w:rsidRPr="00ED661B">
        <w:rPr>
          <w:rFonts w:ascii="Book Antiqua" w:hAnsi="Book Antiqua"/>
          <w:sz w:val="24"/>
          <w:szCs w:val="24"/>
        </w:rPr>
        <w:t>).</w:t>
      </w:r>
      <w:r w:rsidR="00ED661B" w:rsidRPr="00AF725B">
        <w:rPr>
          <w:rStyle w:val="Rimandonotaapidipagina"/>
        </w:rPr>
        <w:footnoteReference w:id="6"/>
      </w:r>
      <w:r w:rsidR="008263AF">
        <w:rPr>
          <w:rFonts w:ascii="Book Antiqua" w:hAnsi="Book Antiqua"/>
          <w:sz w:val="24"/>
          <w:szCs w:val="24"/>
        </w:rPr>
        <w:t xml:space="preserve"> </w:t>
      </w:r>
      <w:r w:rsidR="00926DBE" w:rsidRPr="00926DBE">
        <w:rPr>
          <w:rFonts w:ascii="Book Antiqua" w:hAnsi="Book Antiqua"/>
          <w:sz w:val="24"/>
          <w:szCs w:val="24"/>
        </w:rPr>
        <w:t>In Gallie's view, concepts such as art, democracy, power, and freedom belong to this category.</w:t>
      </w:r>
    </w:p>
    <w:p w14:paraId="533BEF13" w14:textId="2837C65E" w:rsidR="00B1650D" w:rsidRDefault="008263AF" w:rsidP="005347DA">
      <w:pPr>
        <w:spacing w:before="120" w:after="120" w:line="360" w:lineRule="auto"/>
        <w:ind w:firstLine="1004"/>
        <w:contextualSpacing/>
        <w:jc w:val="both"/>
        <w:rPr>
          <w:rFonts w:ascii="Book Antiqua" w:hAnsi="Book Antiqua"/>
          <w:sz w:val="24"/>
          <w:szCs w:val="24"/>
        </w:rPr>
      </w:pPr>
      <w:r w:rsidRPr="008263AF">
        <w:rPr>
          <w:rFonts w:ascii="Book Antiqua" w:hAnsi="Book Antiqua"/>
          <w:sz w:val="24"/>
          <w:szCs w:val="24"/>
        </w:rPr>
        <w:t xml:space="preserve">To sharpen his theory, Gallie offered seven criteria to identify </w:t>
      </w:r>
      <w:r w:rsidR="0023683F">
        <w:rPr>
          <w:rFonts w:ascii="Book Antiqua" w:hAnsi="Book Antiqua"/>
          <w:sz w:val="24"/>
          <w:szCs w:val="24"/>
        </w:rPr>
        <w:t>ECC</w:t>
      </w:r>
      <w:r w:rsidR="00586651">
        <w:rPr>
          <w:rFonts w:ascii="Book Antiqua" w:hAnsi="Book Antiqua"/>
          <w:sz w:val="24"/>
          <w:szCs w:val="24"/>
        </w:rPr>
        <w:t>s</w:t>
      </w:r>
      <w:r>
        <w:rPr>
          <w:rFonts w:ascii="Book Antiqua" w:hAnsi="Book Antiqua"/>
          <w:sz w:val="24"/>
          <w:szCs w:val="24"/>
        </w:rPr>
        <w:t xml:space="preserve">: </w:t>
      </w:r>
      <w:proofErr w:type="spellStart"/>
      <w:r>
        <w:rPr>
          <w:rFonts w:ascii="Book Antiqua" w:hAnsi="Book Antiqua"/>
          <w:sz w:val="24"/>
          <w:szCs w:val="24"/>
        </w:rPr>
        <w:t>Appraisiveness</w:t>
      </w:r>
      <w:proofErr w:type="spellEnd"/>
      <w:r w:rsidR="004F6A1B">
        <w:rPr>
          <w:rFonts w:ascii="Book Antiqua" w:hAnsi="Book Antiqua"/>
          <w:sz w:val="24"/>
          <w:szCs w:val="24"/>
        </w:rPr>
        <w:t>,</w:t>
      </w:r>
      <w:r>
        <w:rPr>
          <w:rFonts w:ascii="Book Antiqua" w:hAnsi="Book Antiqua"/>
          <w:sz w:val="24"/>
          <w:szCs w:val="24"/>
        </w:rPr>
        <w:t xml:space="preserve"> Internal </w:t>
      </w:r>
      <w:r w:rsidR="002C546D">
        <w:rPr>
          <w:rFonts w:ascii="Book Antiqua" w:hAnsi="Book Antiqua"/>
          <w:sz w:val="24"/>
          <w:szCs w:val="24"/>
        </w:rPr>
        <w:t>C</w:t>
      </w:r>
      <w:r>
        <w:rPr>
          <w:rFonts w:ascii="Book Antiqua" w:hAnsi="Book Antiqua"/>
          <w:sz w:val="24"/>
          <w:szCs w:val="24"/>
        </w:rPr>
        <w:t>omplexity</w:t>
      </w:r>
      <w:r w:rsidR="004F6A1B">
        <w:rPr>
          <w:rFonts w:ascii="Book Antiqua" w:hAnsi="Book Antiqua"/>
          <w:sz w:val="24"/>
          <w:szCs w:val="24"/>
        </w:rPr>
        <w:t>,</w:t>
      </w:r>
      <w:r>
        <w:rPr>
          <w:rFonts w:ascii="Book Antiqua" w:hAnsi="Book Antiqua"/>
          <w:sz w:val="24"/>
          <w:szCs w:val="24"/>
        </w:rPr>
        <w:t xml:space="preserve"> Diverse </w:t>
      </w:r>
      <w:proofErr w:type="spellStart"/>
      <w:r w:rsidR="002C546D">
        <w:rPr>
          <w:rFonts w:ascii="Book Antiqua" w:hAnsi="Book Antiqua"/>
          <w:sz w:val="24"/>
          <w:szCs w:val="24"/>
        </w:rPr>
        <w:t>De</w:t>
      </w:r>
      <w:r>
        <w:rPr>
          <w:rFonts w:ascii="Book Antiqua" w:hAnsi="Book Antiqua"/>
          <w:sz w:val="24"/>
          <w:szCs w:val="24"/>
        </w:rPr>
        <w:t>scribability</w:t>
      </w:r>
      <w:proofErr w:type="spellEnd"/>
      <w:r w:rsidR="004F6A1B">
        <w:rPr>
          <w:rFonts w:ascii="Book Antiqua" w:hAnsi="Book Antiqua"/>
          <w:sz w:val="24"/>
          <w:szCs w:val="24"/>
        </w:rPr>
        <w:t>,</w:t>
      </w:r>
      <w:r>
        <w:rPr>
          <w:rFonts w:ascii="Book Antiqua" w:hAnsi="Book Antiqua"/>
          <w:sz w:val="24"/>
          <w:szCs w:val="24"/>
        </w:rPr>
        <w:t xml:space="preserve"> </w:t>
      </w:r>
      <w:r w:rsidR="00CF43ED">
        <w:rPr>
          <w:rFonts w:ascii="Book Antiqua" w:hAnsi="Book Antiqua"/>
          <w:sz w:val="24"/>
          <w:szCs w:val="24"/>
        </w:rPr>
        <w:t>Openness</w:t>
      </w:r>
      <w:r w:rsidR="004F6A1B">
        <w:rPr>
          <w:rFonts w:ascii="Book Antiqua" w:hAnsi="Book Antiqua"/>
          <w:sz w:val="24"/>
          <w:szCs w:val="24"/>
        </w:rPr>
        <w:t>,</w:t>
      </w:r>
      <w:r>
        <w:rPr>
          <w:rFonts w:ascii="Book Antiqua" w:hAnsi="Book Antiqua"/>
          <w:sz w:val="24"/>
          <w:szCs w:val="24"/>
        </w:rPr>
        <w:t xml:space="preserve"> Reciprocal Recognitio</w:t>
      </w:r>
      <w:r w:rsidR="004F6A1B">
        <w:rPr>
          <w:rFonts w:ascii="Book Antiqua" w:hAnsi="Book Antiqua"/>
          <w:sz w:val="24"/>
          <w:szCs w:val="24"/>
        </w:rPr>
        <w:t>n,</w:t>
      </w:r>
      <w:r w:rsidR="0090407A" w:rsidRPr="0090407A">
        <w:rPr>
          <w:rFonts w:ascii="Book Antiqua" w:hAnsi="Book Antiqua"/>
          <w:sz w:val="24"/>
          <w:szCs w:val="24"/>
        </w:rPr>
        <w:t xml:space="preserve"> </w:t>
      </w:r>
      <w:r w:rsidR="003855BC">
        <w:rPr>
          <w:rFonts w:ascii="Book Antiqua" w:hAnsi="Book Antiqua"/>
          <w:sz w:val="24"/>
          <w:szCs w:val="24"/>
        </w:rPr>
        <w:t>Historical Exemplars</w:t>
      </w:r>
      <w:r w:rsidR="004F6A1B">
        <w:rPr>
          <w:rFonts w:ascii="Book Antiqua" w:hAnsi="Book Antiqua"/>
          <w:sz w:val="24"/>
          <w:szCs w:val="24"/>
        </w:rPr>
        <w:t>,</w:t>
      </w:r>
      <w:r w:rsidR="0090407A" w:rsidRPr="0090407A">
        <w:rPr>
          <w:rFonts w:ascii="Book Antiqua" w:hAnsi="Book Antiqua"/>
          <w:sz w:val="24"/>
          <w:szCs w:val="24"/>
        </w:rPr>
        <w:t xml:space="preserve"> and </w:t>
      </w:r>
      <w:r w:rsidR="0090407A">
        <w:rPr>
          <w:rFonts w:ascii="Book Antiqua" w:hAnsi="Book Antiqua"/>
          <w:sz w:val="24"/>
          <w:szCs w:val="24"/>
        </w:rPr>
        <w:t>P</w:t>
      </w:r>
      <w:r w:rsidR="0090407A" w:rsidRPr="0090407A">
        <w:rPr>
          <w:rFonts w:ascii="Book Antiqua" w:hAnsi="Book Antiqua"/>
          <w:sz w:val="24"/>
          <w:szCs w:val="24"/>
        </w:rPr>
        <w:t xml:space="preserve">rogressive </w:t>
      </w:r>
      <w:r w:rsidR="0090407A">
        <w:rPr>
          <w:rFonts w:ascii="Book Antiqua" w:hAnsi="Book Antiqua"/>
          <w:sz w:val="24"/>
          <w:szCs w:val="24"/>
        </w:rPr>
        <w:t>C</w:t>
      </w:r>
      <w:r w:rsidR="0090407A" w:rsidRPr="0090407A">
        <w:rPr>
          <w:rFonts w:ascii="Book Antiqua" w:hAnsi="Book Antiqua"/>
          <w:sz w:val="24"/>
          <w:szCs w:val="24"/>
        </w:rPr>
        <w:t xml:space="preserve">ompetition. </w:t>
      </w:r>
      <w:r w:rsidR="0023683F" w:rsidRPr="0023683F">
        <w:rPr>
          <w:rFonts w:ascii="Book Antiqua" w:hAnsi="Book Antiqua"/>
          <w:sz w:val="24"/>
          <w:szCs w:val="24"/>
        </w:rPr>
        <w:t xml:space="preserve">Let us see if </w:t>
      </w:r>
      <w:r w:rsidR="0024082A">
        <w:rPr>
          <w:rFonts w:ascii="Book Antiqua" w:hAnsi="Book Antiqua"/>
          <w:sz w:val="24"/>
          <w:szCs w:val="24"/>
        </w:rPr>
        <w:t>cancel culture</w:t>
      </w:r>
      <w:r w:rsidR="0023683F" w:rsidRPr="0023683F">
        <w:rPr>
          <w:rFonts w:ascii="Book Antiqua" w:hAnsi="Book Antiqua"/>
          <w:sz w:val="24"/>
          <w:szCs w:val="24"/>
        </w:rPr>
        <w:t xml:space="preserve"> can be fruitfully </w:t>
      </w:r>
      <w:r w:rsidR="0024082A">
        <w:rPr>
          <w:rFonts w:ascii="Book Antiqua" w:hAnsi="Book Antiqua"/>
          <w:sz w:val="24"/>
          <w:szCs w:val="24"/>
        </w:rPr>
        <w:t>analysed</w:t>
      </w:r>
      <w:r w:rsidR="0023683F" w:rsidRPr="0023683F">
        <w:rPr>
          <w:rFonts w:ascii="Book Antiqua" w:hAnsi="Book Antiqua"/>
          <w:sz w:val="24"/>
          <w:szCs w:val="24"/>
        </w:rPr>
        <w:t xml:space="preserve"> through this analytical framework</w:t>
      </w:r>
      <w:r w:rsidR="00B57134">
        <w:rPr>
          <w:rFonts w:ascii="Book Antiqua" w:hAnsi="Book Antiqua"/>
          <w:sz w:val="24"/>
          <w:szCs w:val="24"/>
        </w:rPr>
        <w:t>.</w:t>
      </w:r>
    </w:p>
    <w:p w14:paraId="597891ED" w14:textId="1BDCA9CB" w:rsidR="00C76488" w:rsidRPr="00C76488" w:rsidRDefault="009C0302" w:rsidP="005347DA">
      <w:pPr>
        <w:pStyle w:val="Paragrafoelenco"/>
        <w:numPr>
          <w:ilvl w:val="0"/>
          <w:numId w:val="2"/>
        </w:numPr>
        <w:spacing w:before="120" w:after="120" w:line="360" w:lineRule="auto"/>
        <w:ind w:left="0" w:firstLine="1134"/>
        <w:jc w:val="both"/>
        <w:rPr>
          <w:rFonts w:ascii="Book Antiqua" w:hAnsi="Book Antiqua"/>
          <w:b/>
          <w:bCs/>
          <w:sz w:val="24"/>
          <w:szCs w:val="24"/>
          <w:lang w:val="en-US"/>
        </w:rPr>
      </w:pPr>
      <w:r>
        <w:rPr>
          <w:rFonts w:ascii="Book Antiqua" w:hAnsi="Book Antiqua"/>
          <w:i/>
          <w:iCs/>
          <w:sz w:val="24"/>
          <w:szCs w:val="24"/>
        </w:rPr>
        <w:t xml:space="preserve"> </w:t>
      </w:r>
      <w:proofErr w:type="spellStart"/>
      <w:r w:rsidR="0023683F" w:rsidRPr="00C76488">
        <w:rPr>
          <w:rFonts w:ascii="Book Antiqua" w:hAnsi="Book Antiqua"/>
          <w:i/>
          <w:iCs/>
          <w:sz w:val="24"/>
          <w:szCs w:val="24"/>
        </w:rPr>
        <w:t>Appraisiveness</w:t>
      </w:r>
      <w:proofErr w:type="spellEnd"/>
      <w:r w:rsidR="0023683F" w:rsidRPr="00C76488">
        <w:rPr>
          <w:rFonts w:ascii="Book Antiqua" w:hAnsi="Book Antiqua"/>
          <w:sz w:val="24"/>
          <w:szCs w:val="24"/>
        </w:rPr>
        <w:t xml:space="preserve">. </w:t>
      </w:r>
      <w:r w:rsidR="00990226" w:rsidRPr="00C76488">
        <w:rPr>
          <w:rFonts w:ascii="Book Antiqua" w:hAnsi="Book Antiqua"/>
          <w:sz w:val="24"/>
          <w:szCs w:val="24"/>
        </w:rPr>
        <w:t>ECC</w:t>
      </w:r>
      <w:r>
        <w:rPr>
          <w:rFonts w:ascii="Book Antiqua" w:hAnsi="Book Antiqua"/>
          <w:sz w:val="24"/>
          <w:szCs w:val="24"/>
        </w:rPr>
        <w:t>s</w:t>
      </w:r>
      <w:r w:rsidR="00990226" w:rsidRPr="00C76488">
        <w:rPr>
          <w:rFonts w:ascii="Book Antiqua" w:hAnsi="Book Antiqua"/>
          <w:sz w:val="24"/>
          <w:szCs w:val="24"/>
        </w:rPr>
        <w:t xml:space="preserve"> carry both descriptive and evaluative weight </w:t>
      </w:r>
      <w:r w:rsidR="00B57134">
        <w:rPr>
          <w:rFonts w:ascii="Book Antiqua" w:hAnsi="Book Antiqua"/>
          <w:sz w:val="24"/>
          <w:szCs w:val="24"/>
        </w:rPr>
        <w:t>T</w:t>
      </w:r>
      <w:r w:rsidR="00990226" w:rsidRPr="00C76488">
        <w:rPr>
          <w:rFonts w:ascii="Book Antiqua" w:hAnsi="Book Antiqua"/>
          <w:sz w:val="24"/>
          <w:szCs w:val="24"/>
        </w:rPr>
        <w:t xml:space="preserve">heir value can be positive or negative, and this assessment is not required to be </w:t>
      </w:r>
      <w:r w:rsidR="00AB5697">
        <w:rPr>
          <w:rFonts w:ascii="Book Antiqua" w:hAnsi="Book Antiqua"/>
          <w:sz w:val="24"/>
          <w:szCs w:val="24"/>
        </w:rPr>
        <w:t>clear-cut</w:t>
      </w:r>
      <w:r w:rsidR="00990226" w:rsidRPr="00C76488">
        <w:rPr>
          <w:rFonts w:ascii="Book Antiqua" w:hAnsi="Book Antiqua"/>
          <w:sz w:val="24"/>
          <w:szCs w:val="24"/>
        </w:rPr>
        <w:t xml:space="preserve">. For example, democracy can be viewed as either positive or negative, depending on one's political </w:t>
      </w:r>
      <w:r w:rsidR="00AB5697">
        <w:rPr>
          <w:rFonts w:ascii="Book Antiqua" w:hAnsi="Book Antiqua"/>
          <w:sz w:val="24"/>
          <w:szCs w:val="24"/>
        </w:rPr>
        <w:t>orientation</w:t>
      </w:r>
      <w:r w:rsidR="00990226" w:rsidRPr="00C76488">
        <w:rPr>
          <w:rFonts w:ascii="Book Antiqua" w:hAnsi="Book Antiqua"/>
          <w:sz w:val="24"/>
          <w:szCs w:val="24"/>
        </w:rPr>
        <w:t xml:space="preserve">. Likewise, some people see cancel culture as a threat to free speech, arguing that certain social and online trends stifle open discourse and inhibits people's willingness to express their views for fear of being cancelled. On the other hand, </w:t>
      </w:r>
      <w:r>
        <w:rPr>
          <w:rFonts w:ascii="Book Antiqua" w:hAnsi="Book Antiqua"/>
          <w:sz w:val="24"/>
          <w:szCs w:val="24"/>
        </w:rPr>
        <w:t>some</w:t>
      </w:r>
      <w:r w:rsidRPr="00C76488">
        <w:rPr>
          <w:rFonts w:ascii="Book Antiqua" w:hAnsi="Book Antiqua"/>
          <w:sz w:val="24"/>
          <w:szCs w:val="24"/>
        </w:rPr>
        <w:t xml:space="preserve"> </w:t>
      </w:r>
      <w:r w:rsidR="00990226" w:rsidRPr="00C76488">
        <w:rPr>
          <w:rFonts w:ascii="Book Antiqua" w:hAnsi="Book Antiqua"/>
          <w:sz w:val="24"/>
          <w:szCs w:val="24"/>
        </w:rPr>
        <w:t xml:space="preserve">argue that it is a positive tool for holding individuals accountable for their actions and </w:t>
      </w:r>
      <w:r w:rsidR="00990226" w:rsidRPr="00C76488">
        <w:rPr>
          <w:rFonts w:ascii="Book Antiqua" w:hAnsi="Book Antiqua"/>
          <w:sz w:val="24"/>
          <w:szCs w:val="24"/>
        </w:rPr>
        <w:lastRenderedPageBreak/>
        <w:t>statements, especially when legal or institutional structures fail to do so.</w:t>
      </w:r>
    </w:p>
    <w:p w14:paraId="70BB9F17" w14:textId="16F4BDB8" w:rsidR="00990226" w:rsidRPr="00C76488" w:rsidRDefault="00E74E3C" w:rsidP="005347DA">
      <w:pPr>
        <w:pStyle w:val="Paragrafoelenco"/>
        <w:numPr>
          <w:ilvl w:val="0"/>
          <w:numId w:val="2"/>
        </w:numPr>
        <w:spacing w:before="120" w:after="120" w:line="360" w:lineRule="auto"/>
        <w:ind w:left="0" w:firstLine="1134"/>
        <w:jc w:val="both"/>
        <w:rPr>
          <w:rFonts w:ascii="Book Antiqua" w:hAnsi="Book Antiqua"/>
          <w:b/>
          <w:bCs/>
          <w:sz w:val="24"/>
          <w:szCs w:val="24"/>
          <w:lang w:val="en-US"/>
        </w:rPr>
      </w:pPr>
      <w:r>
        <w:rPr>
          <w:rFonts w:ascii="Book Antiqua" w:hAnsi="Book Antiqua"/>
          <w:i/>
          <w:iCs/>
          <w:sz w:val="24"/>
          <w:szCs w:val="24"/>
        </w:rPr>
        <w:t xml:space="preserve"> </w:t>
      </w:r>
      <w:r w:rsidR="0023683F" w:rsidRPr="00C76488">
        <w:rPr>
          <w:rFonts w:ascii="Book Antiqua" w:hAnsi="Book Antiqua"/>
          <w:i/>
          <w:iCs/>
          <w:sz w:val="24"/>
          <w:szCs w:val="24"/>
        </w:rPr>
        <w:t>Internal complexity</w:t>
      </w:r>
      <w:r w:rsidR="0023683F" w:rsidRPr="00C76488">
        <w:rPr>
          <w:rFonts w:ascii="Book Antiqua" w:hAnsi="Book Antiqua"/>
          <w:sz w:val="24"/>
          <w:szCs w:val="24"/>
        </w:rPr>
        <w:t>.</w:t>
      </w:r>
      <w:r w:rsidR="006A0EA6" w:rsidRPr="00C76488">
        <w:rPr>
          <w:rFonts w:ascii="Book Antiqua" w:hAnsi="Book Antiqua"/>
          <w:sz w:val="24"/>
          <w:szCs w:val="24"/>
        </w:rPr>
        <w:t xml:space="preserve"> ECC</w:t>
      </w:r>
      <w:r w:rsidR="004E5C28">
        <w:rPr>
          <w:rFonts w:ascii="Book Antiqua" w:hAnsi="Book Antiqua"/>
          <w:sz w:val="24"/>
          <w:szCs w:val="24"/>
        </w:rPr>
        <w:t>s</w:t>
      </w:r>
      <w:r w:rsidR="006A0EA6" w:rsidRPr="00C76488">
        <w:rPr>
          <w:rFonts w:ascii="Book Antiqua" w:hAnsi="Book Antiqua"/>
          <w:sz w:val="24"/>
          <w:szCs w:val="24"/>
        </w:rPr>
        <w:t xml:space="preserve"> aggregate diverse elements, practices, and values, linked more by a 'family resemblance' than by stringent membership criteria. </w:t>
      </w:r>
      <w:r w:rsidR="002039BE">
        <w:rPr>
          <w:rFonts w:ascii="Book Antiqua" w:hAnsi="Book Antiqua"/>
          <w:sz w:val="24"/>
          <w:szCs w:val="24"/>
        </w:rPr>
        <w:t>At the same</w:t>
      </w:r>
      <w:r w:rsidR="002039BE" w:rsidRPr="001B353D">
        <w:rPr>
          <w:rFonts w:ascii="Book Antiqua" w:hAnsi="Book Antiqua"/>
          <w:sz w:val="24"/>
          <w:szCs w:val="24"/>
        </w:rPr>
        <w:t xml:space="preserve">, the high internal complexity of an ECC implies that it cannot be </w:t>
      </w:r>
      <w:r w:rsidR="002039BE">
        <w:rPr>
          <w:rFonts w:ascii="Book Antiqua" w:hAnsi="Book Antiqua"/>
          <w:sz w:val="24"/>
          <w:szCs w:val="24"/>
        </w:rPr>
        <w:t>usefully</w:t>
      </w:r>
      <w:r w:rsidR="002039BE" w:rsidRPr="001B353D">
        <w:rPr>
          <w:rFonts w:ascii="Book Antiqua" w:hAnsi="Book Antiqua"/>
          <w:sz w:val="24"/>
          <w:szCs w:val="24"/>
        </w:rPr>
        <w:t xml:space="preserve"> </w:t>
      </w:r>
      <w:r w:rsidR="002039BE">
        <w:rPr>
          <w:rFonts w:ascii="Book Antiqua" w:hAnsi="Book Antiqua"/>
          <w:sz w:val="24"/>
          <w:szCs w:val="24"/>
        </w:rPr>
        <w:t>disaggregated</w:t>
      </w:r>
      <w:r w:rsidR="002039BE" w:rsidRPr="001B353D">
        <w:rPr>
          <w:rFonts w:ascii="Book Antiqua" w:hAnsi="Book Antiqua"/>
          <w:sz w:val="24"/>
          <w:szCs w:val="24"/>
        </w:rPr>
        <w:t xml:space="preserve"> into simpler elements.</w:t>
      </w:r>
      <w:r w:rsidR="002039BE">
        <w:rPr>
          <w:rFonts w:ascii="Book Antiqua" w:hAnsi="Book Antiqua"/>
          <w:sz w:val="24"/>
          <w:szCs w:val="24"/>
        </w:rPr>
        <w:t xml:space="preserve"> Thus, t</w:t>
      </w:r>
      <w:r w:rsidR="006A0EA6" w:rsidRPr="00C76488">
        <w:rPr>
          <w:rFonts w:ascii="Book Antiqua" w:hAnsi="Book Antiqua"/>
          <w:sz w:val="24"/>
          <w:szCs w:val="24"/>
        </w:rPr>
        <w:t xml:space="preserve">o </w:t>
      </w:r>
      <w:r w:rsidR="00982E65">
        <w:rPr>
          <w:rFonts w:ascii="Book Antiqua" w:hAnsi="Book Antiqua"/>
          <w:sz w:val="24"/>
          <w:szCs w:val="24"/>
        </w:rPr>
        <w:t xml:space="preserve">understand </w:t>
      </w:r>
      <w:r w:rsidR="006A0EA6" w:rsidRPr="00C76488">
        <w:rPr>
          <w:rFonts w:ascii="Book Antiqua" w:hAnsi="Book Antiqua"/>
          <w:sz w:val="24"/>
          <w:szCs w:val="24"/>
        </w:rPr>
        <w:t xml:space="preserve">an ECC, </w:t>
      </w:r>
      <w:r w:rsidR="00982E65" w:rsidRPr="00982E65">
        <w:rPr>
          <w:rFonts w:ascii="Book Antiqua" w:hAnsi="Book Antiqua"/>
          <w:sz w:val="24"/>
          <w:szCs w:val="24"/>
        </w:rPr>
        <w:t>it</w:t>
      </w:r>
      <w:r w:rsidR="00982E65">
        <w:rPr>
          <w:rFonts w:ascii="Book Antiqua" w:hAnsi="Book Antiqua"/>
          <w:sz w:val="24"/>
          <w:szCs w:val="24"/>
        </w:rPr>
        <w:t xml:space="preserve"> is</w:t>
      </w:r>
      <w:r w:rsidR="00982E65" w:rsidRPr="00982E65">
        <w:rPr>
          <w:rFonts w:ascii="Book Antiqua" w:hAnsi="Book Antiqua"/>
          <w:sz w:val="24"/>
          <w:szCs w:val="24"/>
        </w:rPr>
        <w:t xml:space="preserve"> crucial to uncover its connections with other </w:t>
      </w:r>
      <w:r w:rsidR="00982E65">
        <w:rPr>
          <w:rFonts w:ascii="Book Antiqua" w:hAnsi="Book Antiqua"/>
          <w:sz w:val="24"/>
          <w:szCs w:val="24"/>
        </w:rPr>
        <w:t>concept</w:t>
      </w:r>
      <w:r w:rsidR="00982E65" w:rsidRPr="00982E65">
        <w:rPr>
          <w:rFonts w:ascii="Book Antiqua" w:hAnsi="Book Antiqua"/>
          <w:sz w:val="24"/>
          <w:szCs w:val="24"/>
        </w:rPr>
        <w:t>s,</w:t>
      </w:r>
      <w:r w:rsidR="00982E65">
        <w:rPr>
          <w:rFonts w:ascii="Book Antiqua" w:hAnsi="Book Antiqua"/>
          <w:sz w:val="24"/>
          <w:szCs w:val="24"/>
        </w:rPr>
        <w:t xml:space="preserve"> </w:t>
      </w:r>
      <w:r w:rsidR="006A0EA6" w:rsidRPr="00C76488">
        <w:rPr>
          <w:rFonts w:ascii="Book Antiqua" w:hAnsi="Book Antiqua"/>
          <w:sz w:val="24"/>
          <w:szCs w:val="24"/>
        </w:rPr>
        <w:t>thereby expanding the wider conceptual system it</w:t>
      </w:r>
      <w:r w:rsidR="00982E65">
        <w:rPr>
          <w:rFonts w:ascii="Book Antiqua" w:hAnsi="Book Antiqua"/>
          <w:sz w:val="24"/>
          <w:szCs w:val="24"/>
        </w:rPr>
        <w:t xml:space="preserve"> is</w:t>
      </w:r>
      <w:r w:rsidR="006A0EA6" w:rsidRPr="00C76488">
        <w:rPr>
          <w:rFonts w:ascii="Book Antiqua" w:hAnsi="Book Antiqua"/>
          <w:sz w:val="24"/>
          <w:szCs w:val="24"/>
        </w:rPr>
        <w:t xml:space="preserve"> embedded within.</w:t>
      </w:r>
      <w:r w:rsidR="006A0EA6" w:rsidRPr="00AF725B">
        <w:rPr>
          <w:rStyle w:val="Rimandonotaapidipagina"/>
        </w:rPr>
        <w:footnoteReference w:id="7"/>
      </w:r>
      <w:r w:rsidR="006A0EA6" w:rsidRPr="00C76488">
        <w:rPr>
          <w:rFonts w:ascii="Book Antiqua" w:hAnsi="Book Antiqua"/>
          <w:sz w:val="24"/>
          <w:szCs w:val="24"/>
        </w:rPr>
        <w:t xml:space="preserve"> This seems to be the case of cancel culture, as the notion encompasses many different </w:t>
      </w:r>
      <w:r w:rsidR="00982E65">
        <w:rPr>
          <w:rFonts w:ascii="Book Antiqua" w:hAnsi="Book Antiqua"/>
          <w:sz w:val="24"/>
          <w:szCs w:val="24"/>
        </w:rPr>
        <w:t>practices</w:t>
      </w:r>
      <w:r w:rsidR="006A0EA6" w:rsidRPr="00C76488">
        <w:rPr>
          <w:rFonts w:ascii="Book Antiqua" w:hAnsi="Book Antiqua"/>
          <w:sz w:val="24"/>
          <w:szCs w:val="24"/>
        </w:rPr>
        <w:t xml:space="preserve"> – e.g., public shaming, boycotting, social ostracism, </w:t>
      </w:r>
      <w:proofErr w:type="spellStart"/>
      <w:r w:rsidR="006A0EA6" w:rsidRPr="00C76488">
        <w:rPr>
          <w:rFonts w:ascii="Book Antiqua" w:hAnsi="Book Antiqua"/>
          <w:sz w:val="24"/>
          <w:szCs w:val="24"/>
        </w:rPr>
        <w:t>deplatforming</w:t>
      </w:r>
      <w:proofErr w:type="spellEnd"/>
      <w:r w:rsidR="006A0EA6" w:rsidRPr="00C76488">
        <w:rPr>
          <w:rFonts w:ascii="Book Antiqua" w:hAnsi="Book Antiqua"/>
          <w:sz w:val="24"/>
          <w:szCs w:val="24"/>
        </w:rPr>
        <w:t>, revisionism – and can apply to a wide range of situations – e.g., from sexist or racist behaviour to</w:t>
      </w:r>
      <w:r w:rsidR="00982E65">
        <w:rPr>
          <w:rFonts w:ascii="Book Antiqua" w:hAnsi="Book Antiqua"/>
          <w:sz w:val="24"/>
          <w:szCs w:val="24"/>
        </w:rPr>
        <w:t xml:space="preserve"> </w:t>
      </w:r>
      <w:r w:rsidR="002F0FFE" w:rsidRPr="00C76488">
        <w:rPr>
          <w:rFonts w:ascii="Book Antiqua" w:hAnsi="Book Antiqua"/>
          <w:sz w:val="24"/>
          <w:szCs w:val="24"/>
        </w:rPr>
        <w:t xml:space="preserve">opinions about economic </w:t>
      </w:r>
      <w:r w:rsidR="00982E65">
        <w:rPr>
          <w:rFonts w:ascii="Book Antiqua" w:hAnsi="Book Antiqua"/>
          <w:sz w:val="24"/>
          <w:szCs w:val="24"/>
        </w:rPr>
        <w:t>policies</w:t>
      </w:r>
      <w:r w:rsidR="002F0FFE" w:rsidRPr="00C76488">
        <w:rPr>
          <w:rFonts w:ascii="Book Antiqua" w:hAnsi="Book Antiqua"/>
          <w:sz w:val="24"/>
          <w:szCs w:val="24"/>
        </w:rPr>
        <w:t xml:space="preserve"> or gender identity. </w:t>
      </w:r>
    </w:p>
    <w:p w14:paraId="44CB9424" w14:textId="1E57078D" w:rsidR="00C76488" w:rsidRPr="00C76488" w:rsidRDefault="0023683F" w:rsidP="005347DA">
      <w:pPr>
        <w:pStyle w:val="Paragrafoelenco"/>
        <w:numPr>
          <w:ilvl w:val="0"/>
          <w:numId w:val="2"/>
        </w:numPr>
        <w:spacing w:before="120" w:after="120" w:line="360" w:lineRule="auto"/>
        <w:ind w:left="0" w:firstLine="993"/>
        <w:jc w:val="both"/>
        <w:rPr>
          <w:rFonts w:ascii="Book Antiqua" w:hAnsi="Book Antiqua"/>
          <w:sz w:val="24"/>
          <w:szCs w:val="24"/>
        </w:rPr>
      </w:pPr>
      <w:r w:rsidRPr="0094674B">
        <w:rPr>
          <w:rFonts w:ascii="Book Antiqua" w:hAnsi="Book Antiqua"/>
          <w:i/>
          <w:iCs/>
          <w:sz w:val="24"/>
          <w:szCs w:val="24"/>
        </w:rPr>
        <w:t>Diverse describability</w:t>
      </w:r>
      <w:r w:rsidRPr="00990226">
        <w:rPr>
          <w:rFonts w:ascii="Book Antiqua" w:hAnsi="Book Antiqua"/>
          <w:sz w:val="24"/>
          <w:szCs w:val="24"/>
        </w:rPr>
        <w:t xml:space="preserve">. </w:t>
      </w:r>
      <w:r w:rsidR="00DC117E" w:rsidRPr="00DC117E">
        <w:rPr>
          <w:rFonts w:ascii="Book Antiqua" w:hAnsi="Book Antiqua"/>
          <w:sz w:val="24"/>
          <w:szCs w:val="24"/>
        </w:rPr>
        <w:t xml:space="preserve">The inherent complexity of ECCs </w:t>
      </w:r>
      <w:r w:rsidR="00982E65" w:rsidRPr="00982E65">
        <w:rPr>
          <w:rFonts w:ascii="Book Antiqua" w:hAnsi="Book Antiqua"/>
          <w:sz w:val="24"/>
          <w:szCs w:val="24"/>
        </w:rPr>
        <w:t xml:space="preserve">is reflected in the varied estimations of each component's </w:t>
      </w:r>
      <w:r w:rsidR="00982E65">
        <w:rPr>
          <w:rFonts w:ascii="Book Antiqua" w:hAnsi="Book Antiqua"/>
          <w:sz w:val="24"/>
          <w:szCs w:val="24"/>
        </w:rPr>
        <w:t xml:space="preserve">relative </w:t>
      </w:r>
      <w:r w:rsidR="00982E65" w:rsidRPr="00982E65">
        <w:rPr>
          <w:rFonts w:ascii="Book Antiqua" w:hAnsi="Book Antiqua"/>
          <w:sz w:val="24"/>
          <w:szCs w:val="24"/>
        </w:rPr>
        <w:t>w</w:t>
      </w:r>
      <w:r w:rsidR="000B620A">
        <w:rPr>
          <w:rFonts w:ascii="Book Antiqua" w:hAnsi="Book Antiqua"/>
          <w:sz w:val="24"/>
          <w:szCs w:val="24"/>
        </w:rPr>
        <w:t>eight</w:t>
      </w:r>
      <w:r w:rsidR="00982E65" w:rsidRPr="00982E65">
        <w:rPr>
          <w:rFonts w:ascii="Book Antiqua" w:hAnsi="Book Antiqua"/>
          <w:sz w:val="24"/>
          <w:szCs w:val="24"/>
        </w:rPr>
        <w:t xml:space="preserve"> by different users.</w:t>
      </w:r>
      <w:r w:rsidR="00DC117E" w:rsidRPr="00DC117E">
        <w:rPr>
          <w:rFonts w:ascii="Book Antiqua" w:hAnsi="Book Antiqua"/>
          <w:sz w:val="24"/>
          <w:szCs w:val="24"/>
        </w:rPr>
        <w:t xml:space="preserve"> </w:t>
      </w:r>
      <w:r w:rsidR="000B620A">
        <w:rPr>
          <w:rFonts w:ascii="Book Antiqua" w:hAnsi="Book Antiqua"/>
          <w:sz w:val="24"/>
          <w:szCs w:val="24"/>
        </w:rPr>
        <w:t>This results in d</w:t>
      </w:r>
      <w:r w:rsidR="00982E65">
        <w:rPr>
          <w:rFonts w:ascii="Book Antiqua" w:hAnsi="Book Antiqua"/>
          <w:sz w:val="24"/>
          <w:szCs w:val="24"/>
        </w:rPr>
        <w:t>iverse</w:t>
      </w:r>
      <w:r w:rsidR="00DC117E" w:rsidRPr="00DC117E">
        <w:rPr>
          <w:rFonts w:ascii="Book Antiqua" w:hAnsi="Book Antiqua"/>
          <w:sz w:val="24"/>
          <w:szCs w:val="24"/>
        </w:rPr>
        <w:t xml:space="preserve"> </w:t>
      </w:r>
      <w:r w:rsidR="00982E65">
        <w:rPr>
          <w:rFonts w:ascii="Book Antiqua" w:hAnsi="Book Antiqua"/>
          <w:sz w:val="24"/>
          <w:szCs w:val="24"/>
        </w:rPr>
        <w:t>descriptions</w:t>
      </w:r>
      <w:r w:rsidR="00DC117E" w:rsidRPr="00DC117E">
        <w:rPr>
          <w:rFonts w:ascii="Book Antiqua" w:hAnsi="Book Antiqua"/>
          <w:sz w:val="24"/>
          <w:szCs w:val="24"/>
        </w:rPr>
        <w:t xml:space="preserve"> of the concept.</w:t>
      </w:r>
      <w:r w:rsidR="00DC117E">
        <w:rPr>
          <w:rFonts w:ascii="Book Antiqua" w:hAnsi="Book Antiqua"/>
          <w:sz w:val="24"/>
          <w:szCs w:val="24"/>
        </w:rPr>
        <w:t xml:space="preserve"> </w:t>
      </w:r>
      <w:r w:rsidR="000B620A">
        <w:rPr>
          <w:rFonts w:ascii="Book Antiqua" w:hAnsi="Book Antiqua"/>
          <w:sz w:val="24"/>
          <w:szCs w:val="24"/>
        </w:rPr>
        <w:t>As for</w:t>
      </w:r>
      <w:r w:rsidR="00DC117E" w:rsidRPr="00DC117E">
        <w:rPr>
          <w:rFonts w:ascii="Book Antiqua" w:hAnsi="Book Antiqua"/>
          <w:sz w:val="24"/>
          <w:szCs w:val="24"/>
        </w:rPr>
        <w:t xml:space="preserve"> cancel culture, some may emphasize sabotage practices, highlighting </w:t>
      </w:r>
      <w:r w:rsidR="00DC117E">
        <w:rPr>
          <w:rFonts w:ascii="Book Antiqua" w:hAnsi="Book Antiqua"/>
          <w:sz w:val="24"/>
          <w:szCs w:val="24"/>
        </w:rPr>
        <w:t xml:space="preserve">the </w:t>
      </w:r>
      <w:r w:rsidR="00DC117E" w:rsidRPr="00DC117E">
        <w:rPr>
          <w:rFonts w:ascii="Book Antiqua" w:hAnsi="Book Antiqua"/>
          <w:sz w:val="24"/>
          <w:szCs w:val="24"/>
        </w:rPr>
        <w:t>censorship</w:t>
      </w:r>
      <w:r w:rsidR="00DC117E">
        <w:rPr>
          <w:rFonts w:ascii="Book Antiqua" w:hAnsi="Book Antiqua"/>
          <w:sz w:val="24"/>
          <w:szCs w:val="24"/>
        </w:rPr>
        <w:t xml:space="preserve"> component</w:t>
      </w:r>
      <w:r w:rsidR="00DC117E" w:rsidRPr="00DC117E">
        <w:rPr>
          <w:rFonts w:ascii="Book Antiqua" w:hAnsi="Book Antiqua"/>
          <w:sz w:val="24"/>
          <w:szCs w:val="24"/>
        </w:rPr>
        <w:t xml:space="preserve">, while others may stress </w:t>
      </w:r>
      <w:r w:rsidR="00DC117E">
        <w:rPr>
          <w:rFonts w:ascii="Book Antiqua" w:hAnsi="Book Antiqua"/>
          <w:sz w:val="24"/>
          <w:szCs w:val="24"/>
        </w:rPr>
        <w:t>the empowerment</w:t>
      </w:r>
      <w:r w:rsidR="000B620A">
        <w:rPr>
          <w:rFonts w:ascii="Book Antiqua" w:hAnsi="Book Antiqua"/>
          <w:sz w:val="24"/>
          <w:szCs w:val="24"/>
        </w:rPr>
        <w:t xml:space="preserve"> function</w:t>
      </w:r>
      <w:r w:rsidR="00DC117E">
        <w:rPr>
          <w:rFonts w:ascii="Book Antiqua" w:hAnsi="Book Antiqua"/>
          <w:sz w:val="24"/>
          <w:szCs w:val="24"/>
        </w:rPr>
        <w:t xml:space="preserve"> of</w:t>
      </w:r>
      <w:r w:rsidR="00DC117E" w:rsidRPr="00DC117E">
        <w:rPr>
          <w:rFonts w:ascii="Book Antiqua" w:hAnsi="Book Antiqua"/>
          <w:sz w:val="24"/>
          <w:szCs w:val="24"/>
        </w:rPr>
        <w:t xml:space="preserve"> vulnerable or minority groups, underscoring the social justice </w:t>
      </w:r>
      <w:r w:rsidR="00DC117E">
        <w:rPr>
          <w:rFonts w:ascii="Book Antiqua" w:hAnsi="Book Antiqua"/>
          <w:sz w:val="24"/>
          <w:szCs w:val="24"/>
        </w:rPr>
        <w:t>component</w:t>
      </w:r>
      <w:r w:rsidR="00DC117E" w:rsidRPr="00DC117E">
        <w:rPr>
          <w:rFonts w:ascii="Book Antiqua" w:hAnsi="Book Antiqua"/>
          <w:sz w:val="24"/>
          <w:szCs w:val="24"/>
        </w:rPr>
        <w:t>.</w:t>
      </w:r>
    </w:p>
    <w:p w14:paraId="40E18630" w14:textId="3FC9D71B" w:rsidR="00990226" w:rsidRPr="00C76488" w:rsidRDefault="00CF43ED" w:rsidP="005347DA">
      <w:pPr>
        <w:pStyle w:val="Paragrafoelenco"/>
        <w:numPr>
          <w:ilvl w:val="0"/>
          <w:numId w:val="2"/>
        </w:numPr>
        <w:spacing w:before="120" w:after="120" w:line="360" w:lineRule="auto"/>
        <w:ind w:left="0" w:firstLine="993"/>
        <w:jc w:val="both"/>
        <w:rPr>
          <w:rFonts w:ascii="Book Antiqua" w:hAnsi="Book Antiqua"/>
          <w:sz w:val="24"/>
          <w:szCs w:val="24"/>
        </w:rPr>
      </w:pPr>
      <w:r w:rsidRPr="00C76488">
        <w:rPr>
          <w:rFonts w:ascii="Book Antiqua" w:hAnsi="Book Antiqua"/>
          <w:i/>
          <w:iCs/>
          <w:sz w:val="24"/>
          <w:szCs w:val="24"/>
        </w:rPr>
        <w:t>Openness</w:t>
      </w:r>
      <w:r w:rsidR="0023683F" w:rsidRPr="00C76488">
        <w:rPr>
          <w:rFonts w:ascii="Book Antiqua" w:hAnsi="Book Antiqua"/>
          <w:sz w:val="24"/>
          <w:szCs w:val="24"/>
        </w:rPr>
        <w:t>.</w:t>
      </w:r>
      <w:r w:rsidR="00F03F7B" w:rsidRPr="00C76488">
        <w:rPr>
          <w:rFonts w:ascii="Book Antiqua" w:hAnsi="Book Antiqua"/>
          <w:sz w:val="24"/>
          <w:szCs w:val="24"/>
        </w:rPr>
        <w:t xml:space="preserve"> ECCs must be open in the sense that they must be adjustable </w:t>
      </w:r>
      <w:r w:rsidR="003F0F36" w:rsidRPr="00C76488">
        <w:rPr>
          <w:rFonts w:ascii="Book Antiqua" w:hAnsi="Book Antiqua"/>
          <w:sz w:val="24"/>
          <w:szCs w:val="24"/>
        </w:rPr>
        <w:t>during the time</w:t>
      </w:r>
      <w:r w:rsidR="00F03F7B" w:rsidRPr="00C76488">
        <w:rPr>
          <w:rFonts w:ascii="Book Antiqua" w:hAnsi="Book Antiqua"/>
          <w:sz w:val="24"/>
          <w:szCs w:val="24"/>
        </w:rPr>
        <w:t>, including or excluding n</w:t>
      </w:r>
      <w:r w:rsidR="003F0F36" w:rsidRPr="00C76488">
        <w:rPr>
          <w:rFonts w:ascii="Book Antiqua" w:hAnsi="Book Antiqua"/>
          <w:sz w:val="24"/>
          <w:szCs w:val="24"/>
        </w:rPr>
        <w:t>ovel</w:t>
      </w:r>
      <w:r w:rsidR="00F03F7B" w:rsidRPr="00C76488">
        <w:rPr>
          <w:rFonts w:ascii="Book Antiqua" w:hAnsi="Book Antiqua"/>
          <w:sz w:val="24"/>
          <w:szCs w:val="24"/>
        </w:rPr>
        <w:t xml:space="preserve"> situations from their scope. </w:t>
      </w:r>
      <w:r w:rsidR="003F0F36" w:rsidRPr="00C76488">
        <w:rPr>
          <w:rFonts w:ascii="Book Antiqua" w:hAnsi="Book Antiqua"/>
          <w:sz w:val="24"/>
          <w:szCs w:val="24"/>
        </w:rPr>
        <w:t xml:space="preserve">While the term is a recent invention, the behaviours and attitudes it encompasses have </w:t>
      </w:r>
      <w:r w:rsidR="00373C5D">
        <w:rPr>
          <w:rFonts w:ascii="Book Antiqua" w:hAnsi="Book Antiqua"/>
          <w:sz w:val="24"/>
          <w:szCs w:val="24"/>
        </w:rPr>
        <w:t>long-standing</w:t>
      </w:r>
      <w:r w:rsidR="003F0F36" w:rsidRPr="00C76488">
        <w:rPr>
          <w:rFonts w:ascii="Book Antiqua" w:hAnsi="Book Antiqua"/>
          <w:sz w:val="24"/>
          <w:szCs w:val="24"/>
        </w:rPr>
        <w:t xml:space="preserve"> roots. Its intension</w:t>
      </w:r>
      <w:r w:rsidR="00373C5D">
        <w:rPr>
          <w:rFonts w:ascii="Book Antiqua" w:hAnsi="Book Antiqua"/>
          <w:sz w:val="24"/>
          <w:szCs w:val="24"/>
        </w:rPr>
        <w:t xml:space="preserve"> and extension</w:t>
      </w:r>
      <w:r w:rsidR="003F0F36" w:rsidRPr="00C76488">
        <w:rPr>
          <w:rFonts w:ascii="Book Antiqua" w:hAnsi="Book Antiqua"/>
          <w:sz w:val="24"/>
          <w:szCs w:val="24"/>
        </w:rPr>
        <w:t xml:space="preserve"> have expanded over time, </w:t>
      </w:r>
      <w:r w:rsidR="00B00367">
        <w:rPr>
          <w:rFonts w:ascii="Book Antiqua" w:hAnsi="Book Antiqua"/>
          <w:sz w:val="24"/>
          <w:szCs w:val="24"/>
        </w:rPr>
        <w:t xml:space="preserve">partly </w:t>
      </w:r>
      <w:r w:rsidR="00373C5D" w:rsidRPr="00373C5D">
        <w:rPr>
          <w:rFonts w:ascii="Book Antiqua" w:hAnsi="Book Antiqua"/>
          <w:sz w:val="24"/>
          <w:szCs w:val="24"/>
        </w:rPr>
        <w:t xml:space="preserve">because of the increased centrality of the </w:t>
      </w:r>
      <w:r w:rsidR="00373C5D">
        <w:rPr>
          <w:rFonts w:ascii="Book Antiqua" w:hAnsi="Book Antiqua"/>
          <w:sz w:val="24"/>
          <w:szCs w:val="24"/>
        </w:rPr>
        <w:t xml:space="preserve">digital </w:t>
      </w:r>
      <w:r w:rsidR="00373C5D" w:rsidRPr="00373C5D">
        <w:rPr>
          <w:rFonts w:ascii="Book Antiqua" w:hAnsi="Book Antiqua"/>
          <w:sz w:val="24"/>
          <w:szCs w:val="24"/>
        </w:rPr>
        <w:t>media</w:t>
      </w:r>
      <w:r w:rsidR="003F0F36" w:rsidRPr="00C76488">
        <w:rPr>
          <w:rFonts w:ascii="Book Antiqua" w:hAnsi="Book Antiqua"/>
          <w:sz w:val="24"/>
          <w:szCs w:val="24"/>
        </w:rPr>
        <w:t xml:space="preserve">, and now cover a wide range </w:t>
      </w:r>
      <w:r w:rsidR="003F0F36" w:rsidRPr="00C76488">
        <w:rPr>
          <w:rFonts w:ascii="Book Antiqua" w:hAnsi="Book Antiqua"/>
          <w:sz w:val="24"/>
          <w:szCs w:val="24"/>
        </w:rPr>
        <w:lastRenderedPageBreak/>
        <w:t>of facts. Importantly, as societies redefine the boundaries of what is considered "cancel-worthy"</w:t>
      </w:r>
      <w:r w:rsidR="00373C5D">
        <w:rPr>
          <w:rFonts w:ascii="Book Antiqua" w:hAnsi="Book Antiqua"/>
          <w:sz w:val="24"/>
          <w:szCs w:val="24"/>
        </w:rPr>
        <w:t>,</w:t>
      </w:r>
      <w:r w:rsidR="003F0F36" w:rsidRPr="00C76488">
        <w:rPr>
          <w:rFonts w:ascii="Book Antiqua" w:hAnsi="Book Antiqua"/>
          <w:sz w:val="24"/>
          <w:szCs w:val="24"/>
        </w:rPr>
        <w:t xml:space="preserve"> they indirectly renegotiate their standards for acceptable </w:t>
      </w:r>
      <w:r w:rsidR="00373C5D" w:rsidRPr="00C76488">
        <w:rPr>
          <w:rFonts w:ascii="Book Antiqua" w:hAnsi="Book Antiqua"/>
          <w:sz w:val="24"/>
          <w:szCs w:val="24"/>
        </w:rPr>
        <w:t>behaviour</w:t>
      </w:r>
      <w:r w:rsidR="003F0F36" w:rsidRPr="00C76488">
        <w:rPr>
          <w:rFonts w:ascii="Book Antiqua" w:hAnsi="Book Antiqua"/>
          <w:sz w:val="24"/>
          <w:szCs w:val="24"/>
        </w:rPr>
        <w:t xml:space="preserve">, </w:t>
      </w:r>
      <w:r w:rsidR="00373C5D">
        <w:rPr>
          <w:rFonts w:ascii="Book Antiqua" w:hAnsi="Book Antiqua"/>
          <w:sz w:val="24"/>
          <w:szCs w:val="24"/>
        </w:rPr>
        <w:t>proportional</w:t>
      </w:r>
      <w:r w:rsidR="003F0F36" w:rsidRPr="00C76488">
        <w:rPr>
          <w:rFonts w:ascii="Book Antiqua" w:hAnsi="Book Antiqua"/>
          <w:sz w:val="24"/>
          <w:szCs w:val="24"/>
        </w:rPr>
        <w:t xml:space="preserve"> dissent, and, </w:t>
      </w:r>
      <w:r w:rsidR="00373C5D">
        <w:rPr>
          <w:rFonts w:ascii="Book Antiqua" w:hAnsi="Book Antiqua"/>
          <w:sz w:val="24"/>
          <w:szCs w:val="24"/>
        </w:rPr>
        <w:t xml:space="preserve">albeit </w:t>
      </w:r>
      <w:r w:rsidR="003F0F36" w:rsidRPr="00C76488">
        <w:rPr>
          <w:rFonts w:ascii="Book Antiqua" w:hAnsi="Book Antiqua"/>
          <w:sz w:val="24"/>
          <w:szCs w:val="24"/>
        </w:rPr>
        <w:t xml:space="preserve">informally, the </w:t>
      </w:r>
      <w:r w:rsidR="00373C5D">
        <w:rPr>
          <w:rFonts w:ascii="Book Antiqua" w:hAnsi="Book Antiqua"/>
          <w:sz w:val="24"/>
          <w:szCs w:val="24"/>
        </w:rPr>
        <w:t>boundaries</w:t>
      </w:r>
      <w:r w:rsidR="003F0F36" w:rsidRPr="00C76488">
        <w:rPr>
          <w:rFonts w:ascii="Book Antiqua" w:hAnsi="Book Antiqua"/>
          <w:sz w:val="24"/>
          <w:szCs w:val="24"/>
        </w:rPr>
        <w:t xml:space="preserve"> of free speech.</w:t>
      </w:r>
    </w:p>
    <w:p w14:paraId="542B4B70" w14:textId="325B0458" w:rsidR="001B3763" w:rsidRPr="00F40E92" w:rsidRDefault="0023683F" w:rsidP="005347DA">
      <w:pPr>
        <w:pStyle w:val="Paragrafoelenco"/>
        <w:numPr>
          <w:ilvl w:val="0"/>
          <w:numId w:val="2"/>
        </w:numPr>
        <w:spacing w:before="120" w:after="120" w:line="360" w:lineRule="auto"/>
        <w:ind w:left="0" w:firstLine="993"/>
        <w:jc w:val="both"/>
        <w:rPr>
          <w:rFonts w:ascii="Book Antiqua" w:hAnsi="Book Antiqua"/>
          <w:sz w:val="24"/>
          <w:szCs w:val="24"/>
        </w:rPr>
      </w:pPr>
      <w:r w:rsidRPr="00C76488">
        <w:rPr>
          <w:rFonts w:ascii="Book Antiqua" w:hAnsi="Book Antiqua"/>
          <w:i/>
          <w:iCs/>
          <w:sz w:val="24"/>
          <w:szCs w:val="24"/>
        </w:rPr>
        <w:t>Reciprocal Recognition</w:t>
      </w:r>
      <w:r w:rsidRPr="00C76488">
        <w:rPr>
          <w:rFonts w:ascii="Book Antiqua" w:hAnsi="Book Antiqua"/>
          <w:sz w:val="24"/>
          <w:szCs w:val="24"/>
        </w:rPr>
        <w:t xml:space="preserve">. </w:t>
      </w:r>
      <w:r w:rsidR="00537C87" w:rsidRPr="00C76488">
        <w:rPr>
          <w:rFonts w:ascii="Book Antiqua" w:hAnsi="Book Antiqua"/>
          <w:sz w:val="24"/>
          <w:szCs w:val="24"/>
        </w:rPr>
        <w:t>Each user must recognise that her use of ECC</w:t>
      </w:r>
      <w:r w:rsidR="004E5C28">
        <w:rPr>
          <w:rFonts w:ascii="Book Antiqua" w:hAnsi="Book Antiqua"/>
          <w:sz w:val="24"/>
          <w:szCs w:val="24"/>
        </w:rPr>
        <w:t>s</w:t>
      </w:r>
      <w:r w:rsidR="00537C87" w:rsidRPr="00C76488">
        <w:rPr>
          <w:rFonts w:ascii="Book Antiqua" w:hAnsi="Book Antiqua"/>
          <w:sz w:val="24"/>
          <w:szCs w:val="24"/>
        </w:rPr>
        <w:t xml:space="preserve"> is challenged by other users using different </w:t>
      </w:r>
      <w:r w:rsidR="00D10E7F">
        <w:rPr>
          <w:rFonts w:ascii="Book Antiqua" w:hAnsi="Book Antiqua"/>
          <w:sz w:val="24"/>
          <w:szCs w:val="24"/>
        </w:rPr>
        <w:t xml:space="preserve">usage </w:t>
      </w:r>
      <w:r w:rsidR="00537C87" w:rsidRPr="00C76488">
        <w:rPr>
          <w:rFonts w:ascii="Book Antiqua" w:hAnsi="Book Antiqua"/>
          <w:sz w:val="24"/>
          <w:szCs w:val="24"/>
        </w:rPr>
        <w:t xml:space="preserve">criteria. </w:t>
      </w:r>
      <w:r w:rsidR="0014027E" w:rsidRPr="00C76488">
        <w:rPr>
          <w:rFonts w:ascii="Book Antiqua" w:hAnsi="Book Antiqua"/>
          <w:sz w:val="24"/>
          <w:szCs w:val="24"/>
        </w:rPr>
        <w:t xml:space="preserve">Gallie </w:t>
      </w:r>
      <w:r w:rsidR="00D10E7F" w:rsidRPr="00D10E7F">
        <w:rPr>
          <w:rFonts w:ascii="Book Antiqua" w:hAnsi="Book Antiqua"/>
          <w:sz w:val="24"/>
          <w:szCs w:val="24"/>
        </w:rPr>
        <w:t>proposes that the use of an ECC often entails either an aggressive or defensive stance against competing interpretations.</w:t>
      </w:r>
      <w:r w:rsidR="0014027E" w:rsidRPr="00C76488">
        <w:rPr>
          <w:rFonts w:ascii="Book Antiqua" w:hAnsi="Book Antiqua"/>
          <w:sz w:val="24"/>
          <w:szCs w:val="24"/>
        </w:rPr>
        <w:t xml:space="preserve"> </w:t>
      </w:r>
      <w:r w:rsidR="00C76488" w:rsidRPr="00C76488">
        <w:rPr>
          <w:rFonts w:ascii="Book Antiqua" w:hAnsi="Book Antiqua"/>
          <w:sz w:val="24"/>
          <w:szCs w:val="24"/>
        </w:rPr>
        <w:t xml:space="preserve">Cancel culture </w:t>
      </w:r>
      <w:r w:rsidR="00D10E7F">
        <w:rPr>
          <w:rFonts w:ascii="Book Antiqua" w:hAnsi="Book Antiqua"/>
          <w:sz w:val="24"/>
          <w:szCs w:val="24"/>
        </w:rPr>
        <w:t xml:space="preserve">may </w:t>
      </w:r>
      <w:r w:rsidR="00C76488" w:rsidRPr="00C76488">
        <w:rPr>
          <w:rFonts w:ascii="Book Antiqua" w:hAnsi="Book Antiqua"/>
          <w:sz w:val="24"/>
          <w:szCs w:val="24"/>
        </w:rPr>
        <w:t xml:space="preserve">fit this criterion as its users are conscious of rival interpretations they might challenge </w:t>
      </w:r>
      <w:r w:rsidR="0014027E" w:rsidRPr="00C76488">
        <w:rPr>
          <w:rFonts w:ascii="Book Antiqua" w:hAnsi="Book Antiqua"/>
          <w:sz w:val="24"/>
          <w:szCs w:val="24"/>
        </w:rPr>
        <w:t xml:space="preserve">or </w:t>
      </w:r>
      <w:r w:rsidR="00C76488" w:rsidRPr="00C76488">
        <w:rPr>
          <w:rFonts w:ascii="Book Antiqua" w:hAnsi="Book Antiqua"/>
          <w:sz w:val="24"/>
          <w:szCs w:val="24"/>
        </w:rPr>
        <w:t xml:space="preserve">against which they might </w:t>
      </w:r>
      <w:r w:rsidR="0014027E" w:rsidRPr="00C76488">
        <w:rPr>
          <w:rFonts w:ascii="Book Antiqua" w:hAnsi="Book Antiqua"/>
          <w:sz w:val="24"/>
          <w:szCs w:val="24"/>
        </w:rPr>
        <w:t xml:space="preserve">defend their own use. </w:t>
      </w:r>
      <w:r w:rsidR="00C76488" w:rsidRPr="00C76488">
        <w:rPr>
          <w:rFonts w:ascii="Book Antiqua" w:hAnsi="Book Antiqua"/>
          <w:sz w:val="24"/>
          <w:szCs w:val="24"/>
        </w:rPr>
        <w:t>H</w:t>
      </w:r>
      <w:r w:rsidR="0014027E" w:rsidRPr="00C76488">
        <w:rPr>
          <w:rFonts w:ascii="Book Antiqua" w:hAnsi="Book Antiqua"/>
          <w:sz w:val="24"/>
          <w:szCs w:val="24"/>
        </w:rPr>
        <w:t xml:space="preserve">owever, several </w:t>
      </w:r>
      <w:r w:rsidR="00C76488" w:rsidRPr="00C76488">
        <w:rPr>
          <w:rFonts w:ascii="Book Antiqua" w:hAnsi="Book Antiqua"/>
          <w:sz w:val="24"/>
          <w:szCs w:val="24"/>
        </w:rPr>
        <w:t>scholars</w:t>
      </w:r>
      <w:r w:rsidR="0014027E" w:rsidRPr="00C76488">
        <w:rPr>
          <w:rFonts w:ascii="Book Antiqua" w:hAnsi="Book Antiqua"/>
          <w:sz w:val="24"/>
          <w:szCs w:val="24"/>
        </w:rPr>
        <w:t xml:space="preserve"> consider this criterion unnecessary to decree the essentially contested nature of concepts</w:t>
      </w:r>
      <w:r w:rsidR="00C76488" w:rsidRPr="00C76488">
        <w:rPr>
          <w:rFonts w:ascii="Book Antiqua" w:hAnsi="Book Antiqua"/>
          <w:sz w:val="24"/>
          <w:szCs w:val="24"/>
        </w:rPr>
        <w:t>.</w:t>
      </w:r>
      <w:r w:rsidR="00C76488" w:rsidRPr="00AF725B">
        <w:rPr>
          <w:rStyle w:val="Rimandonotaapidipagina"/>
        </w:rPr>
        <w:footnoteReference w:id="8"/>
      </w:r>
      <w:r w:rsidR="001B3763">
        <w:rPr>
          <w:rFonts w:ascii="Book Antiqua" w:hAnsi="Book Antiqua"/>
          <w:sz w:val="24"/>
          <w:szCs w:val="24"/>
        </w:rPr>
        <w:t xml:space="preserve">  </w:t>
      </w:r>
    </w:p>
    <w:p w14:paraId="66743A5A" w14:textId="4ABA57B3" w:rsidR="007A133B" w:rsidRPr="003C31BA" w:rsidRDefault="003C31BA" w:rsidP="005347DA">
      <w:pPr>
        <w:spacing w:before="120" w:after="120" w:line="360" w:lineRule="auto"/>
        <w:jc w:val="both"/>
        <w:rPr>
          <w:rFonts w:ascii="Book Antiqua" w:hAnsi="Book Antiqua"/>
          <w:sz w:val="24"/>
          <w:szCs w:val="24"/>
        </w:rPr>
      </w:pPr>
      <w:r>
        <w:rPr>
          <w:rFonts w:ascii="Book Antiqua" w:hAnsi="Book Antiqua"/>
          <w:sz w:val="24"/>
          <w:szCs w:val="24"/>
        </w:rPr>
        <w:t>T</w:t>
      </w:r>
      <w:r w:rsidR="00C76488" w:rsidRPr="003C31BA">
        <w:rPr>
          <w:rFonts w:ascii="Book Antiqua" w:hAnsi="Book Antiqua"/>
          <w:sz w:val="24"/>
          <w:szCs w:val="24"/>
        </w:rPr>
        <w:t xml:space="preserve">hese five </w:t>
      </w:r>
      <w:r>
        <w:rPr>
          <w:rFonts w:ascii="Book Antiqua" w:hAnsi="Book Antiqua"/>
          <w:sz w:val="24"/>
          <w:szCs w:val="24"/>
        </w:rPr>
        <w:t>criteria</w:t>
      </w:r>
      <w:r w:rsidR="00C76488" w:rsidRPr="003C31BA">
        <w:rPr>
          <w:rFonts w:ascii="Book Antiqua" w:hAnsi="Book Antiqua"/>
          <w:sz w:val="24"/>
          <w:szCs w:val="24"/>
        </w:rPr>
        <w:t xml:space="preserve"> would be enough to consider a concept </w:t>
      </w:r>
      <w:r w:rsidR="00C76488" w:rsidRPr="003C31BA">
        <w:rPr>
          <w:rFonts w:ascii="Book Antiqua" w:hAnsi="Book Antiqua"/>
          <w:i/>
          <w:iCs/>
          <w:sz w:val="24"/>
          <w:szCs w:val="24"/>
        </w:rPr>
        <w:t>radically contested</w:t>
      </w:r>
      <w:r w:rsidR="00C76488" w:rsidRPr="003C31BA">
        <w:rPr>
          <w:rFonts w:ascii="Book Antiqua" w:hAnsi="Book Antiqua"/>
          <w:sz w:val="24"/>
          <w:szCs w:val="24"/>
        </w:rPr>
        <w:t xml:space="preserve">. </w:t>
      </w:r>
      <w:r>
        <w:rPr>
          <w:rFonts w:ascii="Book Antiqua" w:hAnsi="Book Antiqua"/>
          <w:sz w:val="24"/>
          <w:szCs w:val="24"/>
        </w:rPr>
        <w:t xml:space="preserve">For essential </w:t>
      </w:r>
      <w:proofErr w:type="spellStart"/>
      <w:r w:rsidRPr="003C31BA">
        <w:rPr>
          <w:rFonts w:ascii="Book Antiqua" w:hAnsi="Book Antiqua"/>
          <w:sz w:val="24"/>
          <w:szCs w:val="24"/>
        </w:rPr>
        <w:t>contestedness</w:t>
      </w:r>
      <w:proofErr w:type="spellEnd"/>
      <w:r w:rsidRPr="003C31BA">
        <w:rPr>
          <w:rFonts w:ascii="Book Antiqua" w:hAnsi="Book Antiqua"/>
          <w:sz w:val="24"/>
          <w:szCs w:val="24"/>
        </w:rPr>
        <w:t xml:space="preserve">, </w:t>
      </w:r>
      <w:r w:rsidR="00C76488" w:rsidRPr="003C31BA">
        <w:rPr>
          <w:rFonts w:ascii="Book Antiqua" w:hAnsi="Book Antiqua"/>
          <w:sz w:val="24"/>
          <w:szCs w:val="24"/>
        </w:rPr>
        <w:t>Gallie adds other two</w:t>
      </w:r>
      <w:r>
        <w:rPr>
          <w:rFonts w:ascii="Book Antiqua" w:hAnsi="Book Antiqua"/>
          <w:sz w:val="24"/>
          <w:szCs w:val="24"/>
        </w:rPr>
        <w:t xml:space="preserve"> criteria</w:t>
      </w:r>
      <w:r w:rsidR="00C76488" w:rsidRPr="003C31BA">
        <w:rPr>
          <w:rFonts w:ascii="Book Antiqua" w:hAnsi="Book Antiqua"/>
          <w:sz w:val="24"/>
          <w:szCs w:val="24"/>
        </w:rPr>
        <w:t>:</w:t>
      </w:r>
    </w:p>
    <w:p w14:paraId="75CD9990" w14:textId="01E2CC55" w:rsidR="00C76488" w:rsidRPr="005B3B0D" w:rsidRDefault="003855BC" w:rsidP="005347DA">
      <w:pPr>
        <w:pStyle w:val="Paragrafoelenco"/>
        <w:numPr>
          <w:ilvl w:val="0"/>
          <w:numId w:val="2"/>
        </w:numPr>
        <w:spacing w:before="120" w:after="120" w:line="360" w:lineRule="auto"/>
        <w:ind w:left="0" w:firstLine="993"/>
        <w:jc w:val="both"/>
        <w:rPr>
          <w:rFonts w:ascii="Book Antiqua" w:hAnsi="Book Antiqua"/>
          <w:sz w:val="24"/>
          <w:szCs w:val="24"/>
        </w:rPr>
      </w:pPr>
      <w:r w:rsidRPr="005B3B0D">
        <w:rPr>
          <w:rFonts w:ascii="Book Antiqua" w:hAnsi="Book Antiqua"/>
          <w:i/>
          <w:iCs/>
          <w:sz w:val="24"/>
          <w:szCs w:val="24"/>
        </w:rPr>
        <w:t xml:space="preserve">Historical </w:t>
      </w:r>
      <w:r w:rsidR="00C76488" w:rsidRPr="005B3B0D">
        <w:rPr>
          <w:rFonts w:ascii="Book Antiqua" w:hAnsi="Book Antiqua"/>
          <w:i/>
          <w:iCs/>
          <w:sz w:val="24"/>
          <w:szCs w:val="24"/>
        </w:rPr>
        <w:t>Exemplars</w:t>
      </w:r>
      <w:r w:rsidR="00C76488" w:rsidRPr="005B3B0D">
        <w:rPr>
          <w:rFonts w:ascii="Book Antiqua" w:hAnsi="Book Antiqua"/>
          <w:sz w:val="24"/>
          <w:szCs w:val="24"/>
        </w:rPr>
        <w:t xml:space="preserve">. </w:t>
      </w:r>
      <w:r w:rsidR="004E5C28" w:rsidRPr="005B3B0D">
        <w:rPr>
          <w:rFonts w:ascii="Book Antiqua" w:hAnsi="Book Antiqua"/>
          <w:sz w:val="24"/>
          <w:szCs w:val="24"/>
        </w:rPr>
        <w:t xml:space="preserve">Gallie posits that ECCs are </w:t>
      </w:r>
      <w:r w:rsidR="00F40E92" w:rsidRPr="005B3B0D">
        <w:rPr>
          <w:rFonts w:ascii="Book Antiqua" w:hAnsi="Book Antiqua"/>
          <w:sz w:val="24"/>
          <w:szCs w:val="24"/>
        </w:rPr>
        <w:t>anchored</w:t>
      </w:r>
      <w:r w:rsidR="004E5C28" w:rsidRPr="005B3B0D">
        <w:rPr>
          <w:rFonts w:ascii="Book Antiqua" w:hAnsi="Book Antiqua"/>
          <w:sz w:val="24"/>
          <w:szCs w:val="24"/>
        </w:rPr>
        <w:t xml:space="preserve"> to original, authoritative </w:t>
      </w:r>
      <w:r w:rsidR="00B3110B" w:rsidRPr="005B3B0D">
        <w:rPr>
          <w:rFonts w:ascii="Book Antiqua" w:hAnsi="Book Antiqua"/>
          <w:sz w:val="24"/>
          <w:szCs w:val="24"/>
        </w:rPr>
        <w:t>exemplars</w:t>
      </w:r>
      <w:r w:rsidR="00F40E92" w:rsidRPr="005B3B0D">
        <w:rPr>
          <w:rFonts w:ascii="Book Antiqua" w:hAnsi="Book Antiqua"/>
          <w:sz w:val="24"/>
          <w:szCs w:val="24"/>
        </w:rPr>
        <w:t xml:space="preserve"> (i.e., </w:t>
      </w:r>
      <w:r w:rsidR="004E5C28" w:rsidRPr="005B3B0D">
        <w:rPr>
          <w:rFonts w:ascii="Book Antiqua" w:hAnsi="Book Antiqua"/>
          <w:sz w:val="24"/>
          <w:szCs w:val="24"/>
        </w:rPr>
        <w:t>prototypes</w:t>
      </w:r>
      <w:r w:rsidR="00F40E92" w:rsidRPr="005B3B0D">
        <w:rPr>
          <w:rFonts w:ascii="Book Antiqua" w:hAnsi="Book Antiqua"/>
          <w:sz w:val="24"/>
          <w:szCs w:val="24"/>
        </w:rPr>
        <w:t>)</w:t>
      </w:r>
      <w:r w:rsidR="004E5C28" w:rsidRPr="005B3B0D">
        <w:rPr>
          <w:rFonts w:ascii="Book Antiqua" w:hAnsi="Book Antiqua"/>
          <w:sz w:val="24"/>
          <w:szCs w:val="24"/>
        </w:rPr>
        <w:t xml:space="preserve">, acknowledged by users despite disagreements. </w:t>
      </w:r>
      <w:r w:rsidR="00F40E92" w:rsidRPr="005B3B0D">
        <w:rPr>
          <w:rFonts w:ascii="Book Antiqua" w:hAnsi="Book Antiqua"/>
          <w:sz w:val="24"/>
          <w:szCs w:val="24"/>
        </w:rPr>
        <w:t>W</w:t>
      </w:r>
      <w:r w:rsidR="004E5C28" w:rsidRPr="005B3B0D">
        <w:rPr>
          <w:rFonts w:ascii="Book Antiqua" w:hAnsi="Book Antiqua"/>
          <w:sz w:val="24"/>
          <w:szCs w:val="24"/>
        </w:rPr>
        <w:t xml:space="preserve">ithout this common </w:t>
      </w:r>
      <w:r w:rsidR="001B3763" w:rsidRPr="005B3B0D">
        <w:rPr>
          <w:rFonts w:ascii="Book Antiqua" w:hAnsi="Book Antiqua"/>
          <w:sz w:val="24"/>
          <w:szCs w:val="24"/>
        </w:rPr>
        <w:t>reference point</w:t>
      </w:r>
      <w:r w:rsidR="004E5C28" w:rsidRPr="005B3B0D">
        <w:rPr>
          <w:rFonts w:ascii="Book Antiqua" w:hAnsi="Book Antiqua"/>
          <w:sz w:val="24"/>
          <w:szCs w:val="24"/>
        </w:rPr>
        <w:t xml:space="preserve">, disagreements would merely stem from a term's multiple </w:t>
      </w:r>
      <w:r w:rsidR="001B3763" w:rsidRPr="005B3B0D">
        <w:rPr>
          <w:rFonts w:ascii="Book Antiqua" w:hAnsi="Book Antiqua"/>
          <w:sz w:val="24"/>
          <w:szCs w:val="24"/>
        </w:rPr>
        <w:t>application</w:t>
      </w:r>
      <w:r w:rsidR="00B3110B" w:rsidRPr="005B3B0D">
        <w:rPr>
          <w:rFonts w:ascii="Book Antiqua" w:hAnsi="Book Antiqua"/>
          <w:sz w:val="24"/>
          <w:szCs w:val="24"/>
        </w:rPr>
        <w:t>s</w:t>
      </w:r>
      <w:r w:rsidR="001B3763" w:rsidRPr="005B3B0D">
        <w:rPr>
          <w:rFonts w:ascii="Book Antiqua" w:hAnsi="Book Antiqua"/>
          <w:sz w:val="24"/>
          <w:szCs w:val="24"/>
        </w:rPr>
        <w:t xml:space="preserve"> to different things</w:t>
      </w:r>
      <w:r w:rsidR="004E5C28" w:rsidRPr="005B3B0D">
        <w:rPr>
          <w:rFonts w:ascii="Book Antiqua" w:hAnsi="Book Antiqua"/>
          <w:sz w:val="24"/>
          <w:szCs w:val="24"/>
        </w:rPr>
        <w:t>, rather than contestation over the same concept</w:t>
      </w:r>
      <w:r w:rsidR="00427E80" w:rsidRPr="005B3B0D">
        <w:rPr>
          <w:rFonts w:ascii="Book Antiqua" w:hAnsi="Book Antiqua"/>
          <w:sz w:val="24"/>
          <w:szCs w:val="24"/>
        </w:rPr>
        <w:t>; the concept would be merely ‘confused’ and not essentially contested</w:t>
      </w:r>
      <w:r w:rsidR="004E5C28" w:rsidRPr="005B3B0D">
        <w:rPr>
          <w:rFonts w:ascii="Book Antiqua" w:hAnsi="Book Antiqua"/>
          <w:sz w:val="24"/>
          <w:szCs w:val="24"/>
        </w:rPr>
        <w:t xml:space="preserve">. </w:t>
      </w:r>
      <w:r w:rsidR="00427E80" w:rsidRPr="005B3B0D">
        <w:rPr>
          <w:rFonts w:ascii="Book Antiqua" w:hAnsi="Book Antiqua"/>
          <w:sz w:val="24"/>
          <w:szCs w:val="24"/>
        </w:rPr>
        <w:t>Although its broad range of referents makes challenging to assess whether cancel culture adheres to this criterion, it</w:t>
      </w:r>
      <w:r w:rsidR="00F40E92" w:rsidRPr="005B3B0D">
        <w:rPr>
          <w:rFonts w:ascii="Book Antiqua" w:hAnsi="Book Antiqua"/>
          <w:sz w:val="24"/>
          <w:szCs w:val="24"/>
        </w:rPr>
        <w:t xml:space="preserve"> </w:t>
      </w:r>
      <w:r w:rsidR="00427E80" w:rsidRPr="005B3B0D">
        <w:rPr>
          <w:rFonts w:ascii="Book Antiqua" w:hAnsi="Book Antiqua"/>
          <w:sz w:val="24"/>
          <w:szCs w:val="24"/>
        </w:rPr>
        <w:t>can</w:t>
      </w:r>
      <w:r w:rsidR="00F40E92" w:rsidRPr="005B3B0D">
        <w:rPr>
          <w:rFonts w:ascii="Book Antiqua" w:hAnsi="Book Antiqua"/>
          <w:sz w:val="24"/>
          <w:szCs w:val="24"/>
        </w:rPr>
        <w:t xml:space="preserve"> be anchored to</w:t>
      </w:r>
      <w:r w:rsidR="00427E80" w:rsidRPr="005B3B0D">
        <w:rPr>
          <w:rFonts w:ascii="Book Antiqua" w:hAnsi="Book Antiqua"/>
          <w:sz w:val="24"/>
          <w:szCs w:val="24"/>
        </w:rPr>
        <w:t xml:space="preserve"> </w:t>
      </w:r>
      <w:proofErr w:type="spellStart"/>
      <w:r w:rsidR="00427E80" w:rsidRPr="005B3B0D">
        <w:rPr>
          <w:rFonts w:ascii="Book Antiqua" w:hAnsi="Book Antiqua"/>
          <w:sz w:val="24"/>
          <w:szCs w:val="24"/>
        </w:rPr>
        <w:t>to</w:t>
      </w:r>
      <w:proofErr w:type="spellEnd"/>
      <w:r w:rsidR="00427E80" w:rsidRPr="005B3B0D">
        <w:rPr>
          <w:rFonts w:ascii="Book Antiqua" w:hAnsi="Book Antiqua"/>
          <w:sz w:val="24"/>
          <w:szCs w:val="24"/>
        </w:rPr>
        <w:t xml:space="preserve"> widely recognized, </w:t>
      </w:r>
      <w:r w:rsidR="001B3763" w:rsidRPr="005B3B0D">
        <w:rPr>
          <w:rFonts w:ascii="Book Antiqua" w:hAnsi="Book Antiqua"/>
          <w:sz w:val="24"/>
          <w:szCs w:val="24"/>
        </w:rPr>
        <w:t>paradigmatic exemplars</w:t>
      </w:r>
      <w:r w:rsidR="00427E80" w:rsidRPr="005B3B0D">
        <w:rPr>
          <w:rFonts w:ascii="Book Antiqua" w:hAnsi="Book Antiqua"/>
          <w:sz w:val="24"/>
          <w:szCs w:val="24"/>
        </w:rPr>
        <w:t xml:space="preserve">. These </w:t>
      </w:r>
      <w:r w:rsidR="005B3B0D" w:rsidRPr="005B3B0D">
        <w:rPr>
          <w:rFonts w:ascii="Book Antiqua" w:hAnsi="Book Antiqua"/>
          <w:sz w:val="24"/>
          <w:szCs w:val="24"/>
        </w:rPr>
        <w:t>mainly originate</w:t>
      </w:r>
      <w:r w:rsidR="004E5C28" w:rsidRPr="005B3B0D">
        <w:rPr>
          <w:rFonts w:ascii="Book Antiqua" w:hAnsi="Book Antiqua"/>
          <w:sz w:val="24"/>
          <w:szCs w:val="24"/>
        </w:rPr>
        <w:t xml:space="preserve"> in social media</w:t>
      </w:r>
      <w:r w:rsidR="005B3B0D" w:rsidRPr="00EF772F">
        <w:rPr>
          <w:rFonts w:ascii="Book Antiqua" w:hAnsi="Book Antiqua" w:cs="Segoe UI"/>
          <w:color w:val="374151"/>
          <w:sz w:val="24"/>
          <w:szCs w:val="24"/>
          <w:shd w:val="clear" w:color="auto" w:fill="F7F7F8"/>
        </w:rPr>
        <w:t xml:space="preserve">, </w:t>
      </w:r>
      <w:r w:rsidR="005B3B0D" w:rsidRPr="005B3B0D">
        <w:rPr>
          <w:rFonts w:ascii="Book Antiqua" w:hAnsi="Book Antiqua"/>
          <w:sz w:val="24"/>
          <w:szCs w:val="24"/>
        </w:rPr>
        <w:t>targeting public figures for their sexual or discriminatory misconduct.</w:t>
      </w:r>
    </w:p>
    <w:p w14:paraId="2A17B64A" w14:textId="2BD75421" w:rsidR="0091421B" w:rsidRDefault="00F40E92" w:rsidP="005347DA">
      <w:pPr>
        <w:pStyle w:val="Paragrafoelenco"/>
        <w:numPr>
          <w:ilvl w:val="0"/>
          <w:numId w:val="2"/>
        </w:numPr>
        <w:spacing w:before="120" w:after="120" w:line="360" w:lineRule="auto"/>
        <w:ind w:left="0" w:firstLine="993"/>
        <w:jc w:val="both"/>
        <w:rPr>
          <w:rFonts w:ascii="Book Antiqua" w:hAnsi="Book Antiqua"/>
          <w:sz w:val="24"/>
          <w:szCs w:val="24"/>
        </w:rPr>
      </w:pPr>
      <w:r w:rsidRPr="00F40E92">
        <w:rPr>
          <w:rFonts w:ascii="Book Antiqua" w:hAnsi="Book Antiqua"/>
          <w:i/>
          <w:iCs/>
          <w:sz w:val="24"/>
          <w:szCs w:val="24"/>
        </w:rPr>
        <w:lastRenderedPageBreak/>
        <w:t>Progressive competition</w:t>
      </w:r>
      <w:r>
        <w:rPr>
          <w:rFonts w:ascii="Book Antiqua" w:hAnsi="Book Antiqua"/>
          <w:sz w:val="24"/>
          <w:szCs w:val="24"/>
        </w:rPr>
        <w:t xml:space="preserve">. </w:t>
      </w:r>
      <w:r w:rsidR="00954CCD" w:rsidRPr="00954CCD">
        <w:rPr>
          <w:rFonts w:ascii="Book Antiqua" w:hAnsi="Book Antiqua"/>
          <w:sz w:val="24"/>
          <w:szCs w:val="24"/>
        </w:rPr>
        <w:t xml:space="preserve">Lastly, Gallie asserts that continuous debate among competing </w:t>
      </w:r>
      <w:r w:rsidR="00954CCD">
        <w:rPr>
          <w:rFonts w:ascii="Book Antiqua" w:hAnsi="Book Antiqua"/>
          <w:sz w:val="24"/>
          <w:szCs w:val="24"/>
        </w:rPr>
        <w:t>views</w:t>
      </w:r>
      <w:r w:rsidR="00954CCD" w:rsidRPr="00954CCD">
        <w:rPr>
          <w:rFonts w:ascii="Book Antiqua" w:hAnsi="Book Antiqua"/>
          <w:sz w:val="24"/>
          <w:szCs w:val="24"/>
        </w:rPr>
        <w:t xml:space="preserve"> of an </w:t>
      </w:r>
      <w:r w:rsidR="00954CCD">
        <w:rPr>
          <w:rFonts w:ascii="Book Antiqua" w:hAnsi="Book Antiqua"/>
          <w:sz w:val="24"/>
          <w:szCs w:val="24"/>
        </w:rPr>
        <w:t>ECC</w:t>
      </w:r>
      <w:r w:rsidR="00954CCD" w:rsidRPr="00954CCD">
        <w:rPr>
          <w:rFonts w:ascii="Book Antiqua" w:hAnsi="Book Antiqua"/>
          <w:sz w:val="24"/>
          <w:szCs w:val="24"/>
        </w:rPr>
        <w:t xml:space="preserve"> fosters improved argumentation and </w:t>
      </w:r>
      <w:r w:rsidR="00954CCD">
        <w:rPr>
          <w:rFonts w:ascii="Book Antiqua" w:hAnsi="Book Antiqua"/>
          <w:sz w:val="24"/>
          <w:szCs w:val="24"/>
        </w:rPr>
        <w:t>progressive agreement on the original exemplar</w:t>
      </w:r>
      <w:r w:rsidR="00954CCD" w:rsidRPr="00954CCD">
        <w:rPr>
          <w:rFonts w:ascii="Book Antiqua" w:hAnsi="Book Antiqua"/>
          <w:sz w:val="24"/>
          <w:szCs w:val="24"/>
        </w:rPr>
        <w:t xml:space="preserve">. </w:t>
      </w:r>
      <w:r w:rsidR="00A369A3">
        <w:rPr>
          <w:rFonts w:ascii="Book Antiqua" w:hAnsi="Book Antiqua"/>
          <w:sz w:val="24"/>
          <w:szCs w:val="24"/>
        </w:rPr>
        <w:t>T</w:t>
      </w:r>
      <w:r w:rsidR="00954CCD" w:rsidRPr="00954CCD">
        <w:rPr>
          <w:rFonts w:ascii="Book Antiqua" w:hAnsi="Book Antiqua"/>
          <w:sz w:val="24"/>
          <w:szCs w:val="24"/>
        </w:rPr>
        <w:t xml:space="preserve">his criterion may be unclear or hard to apply, especially to newer concepts like cancel culture, where the benefits of </w:t>
      </w:r>
      <w:r w:rsidR="00954CCD">
        <w:rPr>
          <w:rFonts w:ascii="Book Antiqua" w:hAnsi="Book Antiqua"/>
          <w:sz w:val="24"/>
          <w:szCs w:val="24"/>
        </w:rPr>
        <w:t>progressive</w:t>
      </w:r>
      <w:r w:rsidR="00954CCD" w:rsidRPr="00954CCD">
        <w:rPr>
          <w:rFonts w:ascii="Book Antiqua" w:hAnsi="Book Antiqua"/>
          <w:sz w:val="24"/>
          <w:szCs w:val="24"/>
        </w:rPr>
        <w:t xml:space="preserve"> competition </w:t>
      </w:r>
      <w:r w:rsidR="00954CCD" w:rsidRPr="005C4B05">
        <w:rPr>
          <w:rFonts w:ascii="Book Antiqua" w:hAnsi="Book Antiqua"/>
          <w:sz w:val="24"/>
          <w:szCs w:val="24"/>
        </w:rPr>
        <w:t>can only be assumed prospectively.</w:t>
      </w:r>
    </w:p>
    <w:p w14:paraId="405F5447" w14:textId="770C8DAB" w:rsidR="00572504" w:rsidRDefault="0089390B" w:rsidP="005347DA">
      <w:pPr>
        <w:spacing w:before="120" w:after="120" w:line="360" w:lineRule="auto"/>
        <w:ind w:firstLine="992"/>
        <w:contextualSpacing/>
        <w:jc w:val="both"/>
        <w:rPr>
          <w:rFonts w:ascii="Book Antiqua" w:hAnsi="Book Antiqua"/>
          <w:sz w:val="24"/>
          <w:szCs w:val="24"/>
        </w:rPr>
      </w:pPr>
      <w:r w:rsidRPr="0089390B">
        <w:rPr>
          <w:rFonts w:ascii="Book Antiqua" w:hAnsi="Book Antiqua"/>
          <w:sz w:val="24"/>
          <w:szCs w:val="24"/>
        </w:rPr>
        <w:t xml:space="preserve">From this perspective, we seem to have three possibilities: (1) cancel culture is an ECC, (2) </w:t>
      </w:r>
      <w:r>
        <w:rPr>
          <w:rFonts w:ascii="Book Antiqua" w:hAnsi="Book Antiqua"/>
          <w:sz w:val="24"/>
          <w:szCs w:val="24"/>
        </w:rPr>
        <w:t>it is</w:t>
      </w:r>
      <w:r w:rsidRPr="0089390B">
        <w:rPr>
          <w:rFonts w:ascii="Book Antiqua" w:hAnsi="Book Antiqua"/>
          <w:sz w:val="24"/>
          <w:szCs w:val="24"/>
        </w:rPr>
        <w:t xml:space="preserve"> a </w:t>
      </w:r>
      <w:r>
        <w:rPr>
          <w:rFonts w:ascii="Book Antiqua" w:hAnsi="Book Antiqua"/>
          <w:sz w:val="24"/>
          <w:szCs w:val="24"/>
        </w:rPr>
        <w:t>radically</w:t>
      </w:r>
      <w:r w:rsidRPr="0089390B">
        <w:rPr>
          <w:rFonts w:ascii="Book Antiqua" w:hAnsi="Book Antiqua"/>
          <w:sz w:val="24"/>
          <w:szCs w:val="24"/>
        </w:rPr>
        <w:t xml:space="preserve"> contested concept, or (3) it relies on ECCs but </w:t>
      </w:r>
      <w:r>
        <w:rPr>
          <w:rFonts w:ascii="Book Antiqua" w:hAnsi="Book Antiqua"/>
          <w:sz w:val="24"/>
          <w:szCs w:val="24"/>
        </w:rPr>
        <w:t>is not</w:t>
      </w:r>
      <w:r w:rsidRPr="0089390B">
        <w:rPr>
          <w:rFonts w:ascii="Book Antiqua" w:hAnsi="Book Antiqua"/>
          <w:sz w:val="24"/>
          <w:szCs w:val="24"/>
        </w:rPr>
        <w:t xml:space="preserve"> primarily one itself.</w:t>
      </w:r>
      <w:r w:rsidR="00483B33">
        <w:rPr>
          <w:rFonts w:ascii="Book Antiqua" w:hAnsi="Book Antiqua"/>
          <w:sz w:val="24"/>
          <w:szCs w:val="24"/>
        </w:rPr>
        <w:t xml:space="preserve"> </w:t>
      </w:r>
      <w:r w:rsidR="00483B33" w:rsidRPr="00483B33">
        <w:rPr>
          <w:rFonts w:ascii="Book Antiqua" w:hAnsi="Book Antiqua"/>
          <w:sz w:val="24"/>
          <w:szCs w:val="24"/>
        </w:rPr>
        <w:t>Undoubtedly, cancel culture embodies numerous key attributes typical of ECCs.</w:t>
      </w:r>
      <w:r w:rsidR="00483B33">
        <w:rPr>
          <w:rFonts w:ascii="Book Antiqua" w:hAnsi="Book Antiqua"/>
          <w:sz w:val="24"/>
          <w:szCs w:val="24"/>
        </w:rPr>
        <w:t xml:space="preserve"> </w:t>
      </w:r>
      <w:r w:rsidRPr="0089390B">
        <w:rPr>
          <w:rFonts w:ascii="Book Antiqua" w:hAnsi="Book Antiqua"/>
          <w:sz w:val="24"/>
          <w:szCs w:val="24"/>
        </w:rPr>
        <w:t xml:space="preserve">However, being an ECC </w:t>
      </w:r>
      <w:r>
        <w:rPr>
          <w:rFonts w:ascii="Book Antiqua" w:hAnsi="Book Antiqua"/>
          <w:sz w:val="24"/>
          <w:szCs w:val="24"/>
        </w:rPr>
        <w:t xml:space="preserve">is not a </w:t>
      </w:r>
      <w:r w:rsidRPr="0089390B">
        <w:rPr>
          <w:rFonts w:ascii="Book Antiqua" w:hAnsi="Book Antiqua"/>
          <w:sz w:val="24"/>
          <w:szCs w:val="24"/>
        </w:rPr>
        <w:t>binary</w:t>
      </w:r>
      <w:r>
        <w:rPr>
          <w:rFonts w:ascii="Book Antiqua" w:hAnsi="Book Antiqua"/>
          <w:sz w:val="24"/>
          <w:szCs w:val="24"/>
        </w:rPr>
        <w:t xml:space="preserve"> property</w:t>
      </w:r>
      <w:r w:rsidRPr="0089390B">
        <w:rPr>
          <w:rFonts w:ascii="Book Antiqua" w:hAnsi="Book Antiqua"/>
          <w:sz w:val="24"/>
          <w:szCs w:val="24"/>
        </w:rPr>
        <w:t xml:space="preserve">, and </w:t>
      </w:r>
      <w:r>
        <w:rPr>
          <w:rFonts w:ascii="Book Antiqua" w:hAnsi="Book Antiqua"/>
          <w:sz w:val="24"/>
          <w:szCs w:val="24"/>
        </w:rPr>
        <w:t>it is</w:t>
      </w:r>
      <w:r w:rsidRPr="0089390B">
        <w:rPr>
          <w:rFonts w:ascii="Book Antiqua" w:hAnsi="Book Antiqua"/>
          <w:sz w:val="24"/>
          <w:szCs w:val="24"/>
        </w:rPr>
        <w:t xml:space="preserve"> not necessary for all seven criteria to be equally met. </w:t>
      </w:r>
      <w:r w:rsidR="00483B33" w:rsidRPr="00483B33">
        <w:rPr>
          <w:rFonts w:ascii="Book Antiqua" w:hAnsi="Book Antiqua"/>
          <w:sz w:val="24"/>
          <w:szCs w:val="24"/>
        </w:rPr>
        <w:t xml:space="preserve">Given the </w:t>
      </w:r>
      <w:r w:rsidR="00483B33">
        <w:rPr>
          <w:rFonts w:ascii="Book Antiqua" w:hAnsi="Book Antiqua"/>
          <w:sz w:val="24"/>
          <w:szCs w:val="24"/>
        </w:rPr>
        <w:t>lack of clear-cut answer about</w:t>
      </w:r>
      <w:r w:rsidR="00483B33" w:rsidRPr="00483B33">
        <w:rPr>
          <w:rFonts w:ascii="Book Antiqua" w:hAnsi="Book Antiqua"/>
          <w:sz w:val="24"/>
          <w:szCs w:val="24"/>
        </w:rPr>
        <w:t xml:space="preserve"> </w:t>
      </w:r>
      <w:r w:rsidR="00A57DB1">
        <w:rPr>
          <w:rFonts w:ascii="Book Antiqua" w:hAnsi="Book Antiqua"/>
          <w:sz w:val="24"/>
          <w:szCs w:val="24"/>
        </w:rPr>
        <w:t>such</w:t>
      </w:r>
      <w:r w:rsidR="00483B33" w:rsidRPr="00483B33">
        <w:rPr>
          <w:rFonts w:ascii="Book Antiqua" w:hAnsi="Book Antiqua"/>
          <w:sz w:val="24"/>
          <w:szCs w:val="24"/>
        </w:rPr>
        <w:t xml:space="preserve"> categorization, it is more beneficial, as Ehrenberg proposes,</w:t>
      </w:r>
      <w:r w:rsidR="00483B33" w:rsidRPr="00AF725B">
        <w:rPr>
          <w:rStyle w:val="Rimandonotaapidipagina"/>
        </w:rPr>
        <w:footnoteReference w:id="9"/>
      </w:r>
      <w:r w:rsidR="00483B33" w:rsidRPr="00483B33">
        <w:rPr>
          <w:rFonts w:ascii="Book Antiqua" w:hAnsi="Book Antiqua"/>
          <w:sz w:val="24"/>
          <w:szCs w:val="24"/>
        </w:rPr>
        <w:t xml:space="preserve"> to prioritize a functional assessment</w:t>
      </w:r>
      <w:r w:rsidR="00483B33">
        <w:rPr>
          <w:rFonts w:ascii="Book Antiqua" w:hAnsi="Book Antiqua"/>
          <w:sz w:val="24"/>
          <w:szCs w:val="24"/>
        </w:rPr>
        <w:t xml:space="preserve">: </w:t>
      </w:r>
      <w:r>
        <w:rPr>
          <w:rFonts w:ascii="Book Antiqua" w:hAnsi="Book Antiqua"/>
          <w:sz w:val="24"/>
          <w:szCs w:val="24"/>
        </w:rPr>
        <w:t>i</w:t>
      </w:r>
      <w:r w:rsidRPr="0089390B">
        <w:rPr>
          <w:rFonts w:ascii="Book Antiqua" w:hAnsi="Book Antiqua"/>
          <w:sz w:val="24"/>
          <w:szCs w:val="24"/>
        </w:rPr>
        <w:t xml:space="preserve">s cancel culture best understood as an ECC? </w:t>
      </w:r>
      <w:r>
        <w:rPr>
          <w:rFonts w:ascii="Book Antiqua" w:hAnsi="Book Antiqua"/>
          <w:sz w:val="24"/>
          <w:szCs w:val="24"/>
        </w:rPr>
        <w:t>Which means</w:t>
      </w:r>
      <w:r w:rsidR="003C31BA">
        <w:rPr>
          <w:rFonts w:ascii="Book Antiqua" w:hAnsi="Book Antiqua"/>
          <w:sz w:val="24"/>
          <w:szCs w:val="24"/>
        </w:rPr>
        <w:t>, for instance,</w:t>
      </w:r>
      <w:r>
        <w:rPr>
          <w:rFonts w:ascii="Book Antiqua" w:hAnsi="Book Antiqua"/>
          <w:sz w:val="24"/>
          <w:szCs w:val="24"/>
        </w:rPr>
        <w:t xml:space="preserve"> d</w:t>
      </w:r>
      <w:r w:rsidRPr="0089390B">
        <w:rPr>
          <w:rFonts w:ascii="Book Antiqua" w:hAnsi="Book Antiqua"/>
          <w:sz w:val="24"/>
          <w:szCs w:val="24"/>
        </w:rPr>
        <w:t xml:space="preserve">oes this </w:t>
      </w:r>
      <w:r w:rsidR="003C31BA">
        <w:rPr>
          <w:rFonts w:ascii="Book Antiqua" w:hAnsi="Book Antiqua"/>
          <w:sz w:val="24"/>
          <w:szCs w:val="24"/>
        </w:rPr>
        <w:t>help</w:t>
      </w:r>
      <w:r w:rsidRPr="0089390B">
        <w:rPr>
          <w:rFonts w:ascii="Book Antiqua" w:hAnsi="Book Antiqua"/>
          <w:sz w:val="24"/>
          <w:szCs w:val="24"/>
        </w:rPr>
        <w:t xml:space="preserve"> us in grasping its </w:t>
      </w:r>
      <w:r w:rsidR="00685BBD">
        <w:rPr>
          <w:rFonts w:ascii="Book Antiqua" w:hAnsi="Book Antiqua"/>
          <w:sz w:val="24"/>
          <w:szCs w:val="24"/>
        </w:rPr>
        <w:t>historical</w:t>
      </w:r>
      <w:r w:rsidR="008E14E3">
        <w:rPr>
          <w:rFonts w:ascii="Book Antiqua" w:hAnsi="Book Antiqua"/>
          <w:sz w:val="24"/>
          <w:szCs w:val="24"/>
        </w:rPr>
        <w:t xml:space="preserve"> and dynamic</w:t>
      </w:r>
      <w:r w:rsidR="00685BBD">
        <w:rPr>
          <w:rFonts w:ascii="Book Antiqua" w:hAnsi="Book Antiqua"/>
          <w:sz w:val="24"/>
          <w:szCs w:val="24"/>
        </w:rPr>
        <w:t xml:space="preserve"> </w:t>
      </w:r>
      <w:r w:rsidRPr="0089390B">
        <w:rPr>
          <w:rFonts w:ascii="Book Antiqua" w:hAnsi="Book Antiqua"/>
          <w:sz w:val="24"/>
          <w:szCs w:val="24"/>
        </w:rPr>
        <w:t xml:space="preserve">evolution, identifying </w:t>
      </w:r>
      <w:r w:rsidR="00572504">
        <w:rPr>
          <w:rFonts w:ascii="Book Antiqua" w:hAnsi="Book Antiqua"/>
          <w:sz w:val="24"/>
          <w:szCs w:val="24"/>
        </w:rPr>
        <w:t>incompleteness</w:t>
      </w:r>
      <w:r w:rsidR="00685BBD">
        <w:rPr>
          <w:rFonts w:ascii="Book Antiqua" w:hAnsi="Book Antiqua"/>
          <w:sz w:val="24"/>
          <w:szCs w:val="24"/>
        </w:rPr>
        <w:t xml:space="preserve"> in theories of the concept</w:t>
      </w:r>
      <w:r w:rsidRPr="0089390B">
        <w:rPr>
          <w:rFonts w:ascii="Book Antiqua" w:hAnsi="Book Antiqua"/>
          <w:sz w:val="24"/>
          <w:szCs w:val="24"/>
        </w:rPr>
        <w:t>,</w:t>
      </w:r>
      <w:r w:rsidR="00685BBD">
        <w:rPr>
          <w:rFonts w:ascii="Book Antiqua" w:hAnsi="Book Antiqua"/>
          <w:sz w:val="24"/>
          <w:szCs w:val="24"/>
        </w:rPr>
        <w:t xml:space="preserve"> contextualising </w:t>
      </w:r>
      <w:r w:rsidRPr="0089390B">
        <w:rPr>
          <w:rFonts w:ascii="Book Antiqua" w:hAnsi="Book Antiqua"/>
          <w:sz w:val="24"/>
          <w:szCs w:val="24"/>
        </w:rPr>
        <w:t xml:space="preserve">competing </w:t>
      </w:r>
      <w:r>
        <w:rPr>
          <w:rFonts w:ascii="Book Antiqua" w:hAnsi="Book Antiqua"/>
          <w:sz w:val="24"/>
          <w:szCs w:val="24"/>
        </w:rPr>
        <w:t>interpretations</w:t>
      </w:r>
      <w:r w:rsidRPr="0089390B">
        <w:rPr>
          <w:rFonts w:ascii="Book Antiqua" w:hAnsi="Book Antiqua"/>
          <w:sz w:val="24"/>
          <w:szCs w:val="24"/>
        </w:rPr>
        <w:t xml:space="preserve"> and finding compromises among them? I</w:t>
      </w:r>
      <w:r>
        <w:rPr>
          <w:rFonts w:ascii="Book Antiqua" w:hAnsi="Book Antiqua"/>
          <w:sz w:val="24"/>
          <w:szCs w:val="24"/>
        </w:rPr>
        <w:t xml:space="preserve"> sha</w:t>
      </w:r>
      <w:r w:rsidRPr="0089390B">
        <w:rPr>
          <w:rFonts w:ascii="Book Antiqua" w:hAnsi="Book Antiqua"/>
          <w:sz w:val="24"/>
          <w:szCs w:val="24"/>
        </w:rPr>
        <w:t>ll address this final point in the conclusion</w:t>
      </w:r>
      <w:r w:rsidR="00AA64E3">
        <w:rPr>
          <w:rFonts w:ascii="Book Antiqua" w:hAnsi="Book Antiqua"/>
          <w:sz w:val="24"/>
          <w:szCs w:val="24"/>
        </w:rPr>
        <w:t>s</w:t>
      </w:r>
      <w:r w:rsidRPr="0089390B">
        <w:rPr>
          <w:rFonts w:ascii="Book Antiqua" w:hAnsi="Book Antiqua"/>
          <w:sz w:val="24"/>
          <w:szCs w:val="24"/>
        </w:rPr>
        <w:t>.</w:t>
      </w:r>
    </w:p>
    <w:p w14:paraId="24C68C0A" w14:textId="77777777" w:rsidR="005347DA" w:rsidRPr="0089390B" w:rsidRDefault="005347DA" w:rsidP="005347DA">
      <w:pPr>
        <w:spacing w:before="120" w:after="120" w:line="360" w:lineRule="auto"/>
        <w:ind w:firstLine="992"/>
        <w:contextualSpacing/>
        <w:jc w:val="both"/>
        <w:rPr>
          <w:rFonts w:ascii="Book Antiqua" w:hAnsi="Book Antiqua"/>
          <w:sz w:val="24"/>
          <w:szCs w:val="24"/>
        </w:rPr>
      </w:pPr>
    </w:p>
    <w:p w14:paraId="773D0777" w14:textId="55549594" w:rsidR="002173E5" w:rsidRPr="002173E5" w:rsidRDefault="002173E5" w:rsidP="005347DA">
      <w:pPr>
        <w:pStyle w:val="Paragrafoelenco"/>
        <w:numPr>
          <w:ilvl w:val="0"/>
          <w:numId w:val="4"/>
        </w:numPr>
        <w:spacing w:before="120" w:after="120" w:line="360" w:lineRule="auto"/>
        <w:ind w:left="426"/>
        <w:jc w:val="both"/>
        <w:rPr>
          <w:rFonts w:ascii="Book Antiqua" w:hAnsi="Book Antiqua"/>
          <w:b/>
          <w:bCs/>
          <w:sz w:val="24"/>
          <w:szCs w:val="24"/>
        </w:rPr>
      </w:pPr>
      <w:r w:rsidRPr="002173E5">
        <w:rPr>
          <w:rFonts w:ascii="Book Antiqua" w:hAnsi="Book Antiqua"/>
          <w:b/>
          <w:bCs/>
          <w:sz w:val="24"/>
          <w:szCs w:val="24"/>
        </w:rPr>
        <w:t xml:space="preserve">Reaching </w:t>
      </w:r>
      <w:r>
        <w:rPr>
          <w:rFonts w:ascii="Book Antiqua" w:hAnsi="Book Antiqua"/>
          <w:b/>
          <w:bCs/>
          <w:sz w:val="24"/>
          <w:szCs w:val="24"/>
        </w:rPr>
        <w:t xml:space="preserve">incomplete </w:t>
      </w:r>
      <w:r w:rsidR="002E3A27">
        <w:rPr>
          <w:rFonts w:ascii="Book Antiqua" w:hAnsi="Book Antiqua"/>
          <w:b/>
          <w:bCs/>
          <w:sz w:val="24"/>
          <w:szCs w:val="24"/>
        </w:rPr>
        <w:t>agreements</w:t>
      </w:r>
      <w:r w:rsidRPr="002173E5">
        <w:rPr>
          <w:rFonts w:ascii="Book Antiqua" w:hAnsi="Book Antiqua"/>
          <w:b/>
          <w:bCs/>
          <w:sz w:val="24"/>
          <w:szCs w:val="24"/>
        </w:rPr>
        <w:t xml:space="preserve"> on cancel culture</w:t>
      </w:r>
    </w:p>
    <w:p w14:paraId="3E545725" w14:textId="2509A46A" w:rsidR="00593263" w:rsidRPr="000F33F2" w:rsidRDefault="00364832" w:rsidP="005347DA">
      <w:pPr>
        <w:spacing w:before="120" w:after="120" w:line="360" w:lineRule="auto"/>
        <w:contextualSpacing/>
        <w:jc w:val="both"/>
        <w:rPr>
          <w:rFonts w:ascii="Book Antiqua" w:hAnsi="Book Antiqua"/>
          <w:sz w:val="24"/>
          <w:szCs w:val="24"/>
        </w:rPr>
      </w:pPr>
      <w:r>
        <w:rPr>
          <w:rFonts w:ascii="Book Antiqua" w:hAnsi="Book Antiqua"/>
          <w:sz w:val="24"/>
          <w:szCs w:val="24"/>
        </w:rPr>
        <w:t>O</w:t>
      </w:r>
      <w:r w:rsidR="00593263">
        <w:rPr>
          <w:rFonts w:ascii="Book Antiqua" w:hAnsi="Book Antiqua"/>
          <w:sz w:val="24"/>
          <w:szCs w:val="24"/>
        </w:rPr>
        <w:t>ne</w:t>
      </w:r>
      <w:r w:rsidR="00A369A3" w:rsidRPr="00704D49">
        <w:rPr>
          <w:rFonts w:ascii="Book Antiqua" w:hAnsi="Book Antiqua"/>
          <w:sz w:val="24"/>
          <w:szCs w:val="24"/>
        </w:rPr>
        <w:t xml:space="preserve"> of the most critical </w:t>
      </w:r>
      <w:r w:rsidR="00704D49" w:rsidRPr="00704D49">
        <w:rPr>
          <w:rFonts w:ascii="Book Antiqua" w:hAnsi="Book Antiqua"/>
          <w:sz w:val="24"/>
          <w:szCs w:val="24"/>
        </w:rPr>
        <w:t>aspects</w:t>
      </w:r>
      <w:r w:rsidR="00A369A3" w:rsidRPr="00704D49">
        <w:rPr>
          <w:rFonts w:ascii="Book Antiqua" w:hAnsi="Book Antiqua"/>
          <w:sz w:val="24"/>
          <w:szCs w:val="24"/>
        </w:rPr>
        <w:t xml:space="preserve"> of cancel culture is the lack of compromise</w:t>
      </w:r>
      <w:r w:rsidR="008E14E3" w:rsidRPr="00704D49">
        <w:rPr>
          <w:rFonts w:ascii="Book Antiqua" w:hAnsi="Book Antiqua"/>
          <w:sz w:val="24"/>
          <w:szCs w:val="24"/>
        </w:rPr>
        <w:t xml:space="preserve"> </w:t>
      </w:r>
      <w:r w:rsidR="00704D49" w:rsidRPr="00704D49">
        <w:rPr>
          <w:rFonts w:ascii="Book Antiqua" w:hAnsi="Book Antiqua"/>
          <w:sz w:val="24"/>
          <w:szCs w:val="24"/>
        </w:rPr>
        <w:t>in conflicts between differing viewpoints.</w:t>
      </w:r>
      <w:r w:rsidR="00A369A3" w:rsidRPr="00704D49">
        <w:rPr>
          <w:rFonts w:ascii="Book Antiqua" w:hAnsi="Book Antiqua"/>
          <w:sz w:val="24"/>
          <w:szCs w:val="24"/>
        </w:rPr>
        <w:t xml:space="preserve"> </w:t>
      </w:r>
      <w:r w:rsidR="002113BD">
        <w:rPr>
          <w:rFonts w:ascii="Book Antiqua" w:hAnsi="Book Antiqua"/>
          <w:sz w:val="24"/>
          <w:szCs w:val="24"/>
        </w:rPr>
        <w:t xml:space="preserve">To this </w:t>
      </w:r>
      <w:r w:rsidR="006C69AF">
        <w:rPr>
          <w:rFonts w:ascii="Book Antiqua" w:hAnsi="Book Antiqua"/>
          <w:sz w:val="24"/>
          <w:szCs w:val="24"/>
        </w:rPr>
        <w:t>end</w:t>
      </w:r>
      <w:r w:rsidR="002113BD">
        <w:rPr>
          <w:rFonts w:ascii="Book Antiqua" w:hAnsi="Book Antiqua"/>
          <w:sz w:val="24"/>
          <w:szCs w:val="24"/>
        </w:rPr>
        <w:t>, t</w:t>
      </w:r>
      <w:r w:rsidR="00704D49" w:rsidRPr="00704D49">
        <w:rPr>
          <w:rFonts w:ascii="Book Antiqua" w:hAnsi="Book Antiqua"/>
          <w:sz w:val="24"/>
          <w:szCs w:val="24"/>
        </w:rPr>
        <w:t>he ECC</w:t>
      </w:r>
      <w:r w:rsidR="00593263">
        <w:rPr>
          <w:rFonts w:ascii="Book Antiqua" w:hAnsi="Book Antiqua"/>
          <w:sz w:val="24"/>
          <w:szCs w:val="24"/>
        </w:rPr>
        <w:t>’s</w:t>
      </w:r>
      <w:r w:rsidR="00704D49" w:rsidRPr="00704D49">
        <w:rPr>
          <w:rFonts w:ascii="Book Antiqua" w:hAnsi="Book Antiqua"/>
          <w:sz w:val="24"/>
          <w:szCs w:val="24"/>
        </w:rPr>
        <w:t xml:space="preserve"> approach </w:t>
      </w:r>
      <w:r w:rsidR="002113BD">
        <w:rPr>
          <w:rFonts w:ascii="Book Antiqua" w:hAnsi="Book Antiqua"/>
          <w:sz w:val="24"/>
          <w:szCs w:val="24"/>
        </w:rPr>
        <w:t>can be</w:t>
      </w:r>
      <w:r w:rsidR="00704D49" w:rsidRPr="00704D49">
        <w:rPr>
          <w:rFonts w:ascii="Book Antiqua" w:hAnsi="Book Antiqua"/>
          <w:sz w:val="24"/>
          <w:szCs w:val="24"/>
        </w:rPr>
        <w:t xml:space="preserve"> valuable as it rationalizes enduring disagreements </w:t>
      </w:r>
      <w:r w:rsidR="00593263">
        <w:rPr>
          <w:rFonts w:ascii="Book Antiqua" w:hAnsi="Book Antiqua"/>
          <w:sz w:val="24"/>
          <w:szCs w:val="24"/>
        </w:rPr>
        <w:t>and reveals</w:t>
      </w:r>
      <w:r w:rsidR="00704D49" w:rsidRPr="00704D49">
        <w:rPr>
          <w:rFonts w:ascii="Book Antiqua" w:hAnsi="Book Antiqua"/>
          <w:sz w:val="24"/>
          <w:szCs w:val="24"/>
        </w:rPr>
        <w:t xml:space="preserve"> the unlikely existence of a universally accepted definition of any concept</w:t>
      </w:r>
      <w:r w:rsidR="006C69AF">
        <w:rPr>
          <w:rFonts w:ascii="Book Antiqua" w:hAnsi="Book Antiqua"/>
          <w:sz w:val="24"/>
          <w:szCs w:val="24"/>
        </w:rPr>
        <w:t>. In other words,</w:t>
      </w:r>
      <w:r w:rsidR="00704D49" w:rsidRPr="00704D49">
        <w:rPr>
          <w:rFonts w:ascii="Book Antiqua" w:hAnsi="Book Antiqua"/>
          <w:sz w:val="24"/>
          <w:szCs w:val="24"/>
        </w:rPr>
        <w:t xml:space="preserve"> </w:t>
      </w:r>
      <w:r w:rsidR="00593263">
        <w:rPr>
          <w:rFonts w:ascii="Book Antiqua" w:hAnsi="Book Antiqua"/>
          <w:sz w:val="24"/>
          <w:szCs w:val="24"/>
        </w:rPr>
        <w:t>i</w:t>
      </w:r>
      <w:r w:rsidR="00704D49" w:rsidRPr="00704D49">
        <w:rPr>
          <w:rFonts w:ascii="Book Antiqua" w:hAnsi="Book Antiqua"/>
          <w:sz w:val="24"/>
          <w:szCs w:val="24"/>
        </w:rPr>
        <w:t xml:space="preserve">t uncovers the </w:t>
      </w:r>
      <w:r w:rsidR="00704D49" w:rsidRPr="00704D49">
        <w:rPr>
          <w:rFonts w:ascii="Book Antiqua" w:hAnsi="Book Antiqua"/>
          <w:sz w:val="24"/>
          <w:szCs w:val="24"/>
        </w:rPr>
        <w:lastRenderedPageBreak/>
        <w:t xml:space="preserve">values and assumptions behind </w:t>
      </w:r>
      <w:r w:rsidR="00593263">
        <w:rPr>
          <w:rFonts w:ascii="Book Antiqua" w:hAnsi="Book Antiqua"/>
          <w:sz w:val="24"/>
          <w:szCs w:val="24"/>
        </w:rPr>
        <w:t>competing</w:t>
      </w:r>
      <w:r w:rsidR="00704D49" w:rsidRPr="00704D49">
        <w:rPr>
          <w:rFonts w:ascii="Book Antiqua" w:hAnsi="Book Antiqua"/>
          <w:sz w:val="24"/>
          <w:szCs w:val="24"/>
        </w:rPr>
        <w:t xml:space="preserve"> interpretations, offering insight into ideological and philosophical disparities </w:t>
      </w:r>
      <w:r w:rsidR="00593263" w:rsidRPr="000F33F2">
        <w:rPr>
          <w:rFonts w:ascii="Book Antiqua" w:hAnsi="Book Antiqua"/>
          <w:sz w:val="24"/>
          <w:szCs w:val="24"/>
        </w:rPr>
        <w:t>fuelling</w:t>
      </w:r>
      <w:r w:rsidR="00704D49" w:rsidRPr="000F33F2">
        <w:rPr>
          <w:rFonts w:ascii="Book Antiqua" w:hAnsi="Book Antiqua"/>
          <w:sz w:val="24"/>
          <w:szCs w:val="24"/>
        </w:rPr>
        <w:t xml:space="preserve"> debates.</w:t>
      </w:r>
      <w:r w:rsidR="00593263" w:rsidRPr="000F33F2">
        <w:rPr>
          <w:rFonts w:ascii="Book Antiqua" w:hAnsi="Book Antiqua"/>
          <w:sz w:val="24"/>
          <w:szCs w:val="24"/>
        </w:rPr>
        <w:t xml:space="preserve"> </w:t>
      </w:r>
    </w:p>
    <w:p w14:paraId="198A8EDC" w14:textId="1D8408D1" w:rsidR="00E465A6" w:rsidRDefault="00593263" w:rsidP="005347DA">
      <w:pPr>
        <w:spacing w:before="120" w:after="120" w:line="360" w:lineRule="auto"/>
        <w:ind w:firstLine="993"/>
        <w:contextualSpacing/>
        <w:jc w:val="both"/>
        <w:rPr>
          <w:rFonts w:ascii="Book Antiqua" w:hAnsi="Book Antiqua"/>
          <w:sz w:val="24"/>
          <w:szCs w:val="24"/>
        </w:rPr>
      </w:pPr>
      <w:r w:rsidRPr="000F33F2">
        <w:rPr>
          <w:rFonts w:ascii="Book Antiqua" w:hAnsi="Book Antiqua"/>
          <w:sz w:val="24"/>
          <w:szCs w:val="24"/>
        </w:rPr>
        <w:t xml:space="preserve">All this can foster dialogue and promote what </w:t>
      </w:r>
      <w:r w:rsidRPr="000F33F2">
        <w:rPr>
          <w:rFonts w:ascii="Book Antiqua" w:hAnsi="Book Antiqua"/>
          <w:sz w:val="24"/>
          <w:szCs w:val="24"/>
          <w:lang w:val="en-US"/>
        </w:rPr>
        <w:t>Cass Sunstein call</w:t>
      </w:r>
      <w:r w:rsidR="000F33F2">
        <w:rPr>
          <w:rFonts w:ascii="Book Antiqua" w:hAnsi="Book Antiqua"/>
          <w:sz w:val="24"/>
          <w:szCs w:val="24"/>
          <w:lang w:val="en-US"/>
        </w:rPr>
        <w:t>ed</w:t>
      </w:r>
      <w:r w:rsidRPr="000F33F2">
        <w:rPr>
          <w:rFonts w:ascii="Book Antiqua" w:hAnsi="Book Antiqua"/>
          <w:sz w:val="24"/>
          <w:szCs w:val="24"/>
          <w:lang w:val="en-US"/>
        </w:rPr>
        <w:t xml:space="preserve"> </w:t>
      </w:r>
      <w:r w:rsidRPr="000F33F2">
        <w:rPr>
          <w:rFonts w:ascii="Book Antiqua" w:hAnsi="Book Antiqua"/>
          <w:i/>
          <w:iCs/>
          <w:sz w:val="24"/>
          <w:szCs w:val="24"/>
          <w:lang w:val="en-US"/>
        </w:rPr>
        <w:t>incompletely theorized agreements</w:t>
      </w:r>
      <w:r w:rsidRPr="000F33F2">
        <w:rPr>
          <w:rFonts w:ascii="Book Antiqua" w:hAnsi="Book Antiqua"/>
          <w:sz w:val="24"/>
          <w:szCs w:val="24"/>
          <w:lang w:val="en-US"/>
        </w:rPr>
        <w:t xml:space="preserve">, suggesting </w:t>
      </w:r>
      <w:r w:rsidRPr="000F33F2">
        <w:rPr>
          <w:rFonts w:ascii="Book Antiqua" w:hAnsi="Book Antiqua"/>
          <w:sz w:val="24"/>
          <w:szCs w:val="24"/>
        </w:rPr>
        <w:t>that individuals can concur on specific outcomes without agreeing of the overarching principles or theories that justify these outcomes</w:t>
      </w:r>
      <w:r w:rsidR="00E465A6" w:rsidRPr="000F33F2">
        <w:rPr>
          <w:rFonts w:ascii="Book Antiqua" w:hAnsi="Book Antiqua"/>
          <w:sz w:val="24"/>
          <w:szCs w:val="24"/>
        </w:rPr>
        <w:t>.</w:t>
      </w:r>
      <w:r w:rsidRPr="000F33F2">
        <w:rPr>
          <w:rStyle w:val="Rimandonotaapidipagina"/>
          <w:rFonts w:ascii="Book Antiqua" w:hAnsi="Book Antiqua"/>
          <w:sz w:val="24"/>
          <w:szCs w:val="24"/>
        </w:rPr>
        <w:footnoteReference w:id="10"/>
      </w:r>
      <w:r w:rsidRPr="00E465A6">
        <w:rPr>
          <w:rFonts w:ascii="Book Antiqua" w:hAnsi="Book Antiqua"/>
          <w:sz w:val="24"/>
          <w:szCs w:val="24"/>
        </w:rPr>
        <w:t xml:space="preserve"> This mirrors </w:t>
      </w:r>
      <w:proofErr w:type="spellStart"/>
      <w:r w:rsidRPr="00E465A6">
        <w:rPr>
          <w:rFonts w:ascii="Book Antiqua" w:hAnsi="Book Antiqua"/>
          <w:sz w:val="24"/>
          <w:szCs w:val="24"/>
        </w:rPr>
        <w:t>Rawlsian’s</w:t>
      </w:r>
      <w:proofErr w:type="spellEnd"/>
      <w:r w:rsidRPr="00E465A6">
        <w:rPr>
          <w:rFonts w:ascii="Book Antiqua" w:hAnsi="Book Antiqua"/>
          <w:sz w:val="24"/>
          <w:szCs w:val="24"/>
        </w:rPr>
        <w:t xml:space="preserve"> reflective equilibrium, a state of coherence among beliefs attained through adjusting general principles and particular judgments.</w:t>
      </w:r>
      <w:r w:rsidR="00E465A6" w:rsidRPr="00E465A6">
        <w:rPr>
          <w:rFonts w:ascii="Book Antiqua" w:hAnsi="Book Antiqua"/>
          <w:sz w:val="24"/>
          <w:szCs w:val="24"/>
        </w:rPr>
        <w:t xml:space="preserve"> </w:t>
      </w:r>
      <w:r w:rsidR="00E465A6" w:rsidRPr="00E465A6">
        <w:rPr>
          <w:rFonts w:ascii="Book Antiqua" w:hAnsi="Book Antiqua"/>
          <w:sz w:val="24"/>
          <w:szCs w:val="24"/>
          <w:lang w:val="en-US"/>
        </w:rPr>
        <w:t>In both cases</w:t>
      </w:r>
      <w:r w:rsidR="00E465A6" w:rsidRPr="00E465A6">
        <w:rPr>
          <w:rFonts w:ascii="Book Antiqua" w:hAnsi="Book Antiqua"/>
          <w:sz w:val="24"/>
          <w:szCs w:val="24"/>
        </w:rPr>
        <w:t>, people may adjust their beliefs at different levels</w:t>
      </w:r>
      <w:r w:rsidR="00E564D1">
        <w:rPr>
          <w:rFonts w:ascii="Book Antiqua" w:hAnsi="Book Antiqua"/>
          <w:sz w:val="24"/>
          <w:szCs w:val="24"/>
        </w:rPr>
        <w:t xml:space="preserve"> of </w:t>
      </w:r>
      <w:r w:rsidR="00760597">
        <w:rPr>
          <w:rFonts w:ascii="Book Antiqua" w:hAnsi="Book Antiqua"/>
          <w:sz w:val="24"/>
          <w:szCs w:val="24"/>
        </w:rPr>
        <w:t>abstraction</w:t>
      </w:r>
      <w:r w:rsidR="00E465A6" w:rsidRPr="00E465A6">
        <w:rPr>
          <w:rFonts w:ascii="Book Antiqua" w:hAnsi="Book Antiqua"/>
          <w:sz w:val="24"/>
          <w:szCs w:val="24"/>
        </w:rPr>
        <w:t xml:space="preserve"> to reach </w:t>
      </w:r>
      <w:r w:rsidR="00E564D1">
        <w:rPr>
          <w:rFonts w:ascii="Book Antiqua" w:hAnsi="Book Antiqua"/>
          <w:sz w:val="24"/>
          <w:szCs w:val="24"/>
        </w:rPr>
        <w:t xml:space="preserve">an </w:t>
      </w:r>
      <w:r w:rsidR="00E465A6" w:rsidRPr="00E465A6">
        <w:rPr>
          <w:rFonts w:ascii="Book Antiqua" w:hAnsi="Book Antiqua"/>
          <w:sz w:val="24"/>
          <w:szCs w:val="24"/>
        </w:rPr>
        <w:t>agreement</w:t>
      </w:r>
      <w:r w:rsidR="002638D0" w:rsidRPr="00E465A6">
        <w:rPr>
          <w:rFonts w:ascii="Book Antiqua" w:hAnsi="Book Antiqua"/>
          <w:sz w:val="24"/>
          <w:szCs w:val="24"/>
        </w:rPr>
        <w:t>,</w:t>
      </w:r>
      <w:r w:rsidR="00E564D1">
        <w:rPr>
          <w:rFonts w:ascii="Book Antiqua" w:hAnsi="Book Antiqua"/>
          <w:sz w:val="24"/>
          <w:szCs w:val="24"/>
        </w:rPr>
        <w:t xml:space="preserve"> </w:t>
      </w:r>
      <w:r w:rsidR="00760597">
        <w:rPr>
          <w:rFonts w:ascii="Book Antiqua" w:hAnsi="Book Antiqua"/>
          <w:sz w:val="24"/>
          <w:szCs w:val="24"/>
        </w:rPr>
        <w:t>aided by</w:t>
      </w:r>
      <w:r w:rsidR="002638D0" w:rsidRPr="00E465A6">
        <w:rPr>
          <w:rFonts w:ascii="Book Antiqua" w:hAnsi="Book Antiqua"/>
          <w:sz w:val="24"/>
          <w:szCs w:val="24"/>
        </w:rPr>
        <w:t xml:space="preserve"> mid-level principles </w:t>
      </w:r>
      <w:r w:rsidR="00E564D1">
        <w:rPr>
          <w:rFonts w:ascii="Book Antiqua" w:hAnsi="Book Antiqua"/>
          <w:sz w:val="24"/>
          <w:szCs w:val="24"/>
        </w:rPr>
        <w:t xml:space="preserve">which </w:t>
      </w:r>
      <w:r w:rsidR="002638D0" w:rsidRPr="00E465A6">
        <w:rPr>
          <w:rFonts w:ascii="Book Antiqua" w:hAnsi="Book Antiqua"/>
          <w:sz w:val="24"/>
          <w:szCs w:val="24"/>
        </w:rPr>
        <w:t xml:space="preserve">may serve as the common ground. </w:t>
      </w:r>
      <w:r w:rsidR="00E465A6" w:rsidRPr="00E465A6">
        <w:rPr>
          <w:rFonts w:ascii="Book Antiqua" w:hAnsi="Book Antiqua"/>
          <w:sz w:val="24"/>
          <w:szCs w:val="24"/>
        </w:rPr>
        <w:t>So,</w:t>
      </w:r>
      <w:r w:rsidR="00CD32F0">
        <w:rPr>
          <w:rFonts w:ascii="Book Antiqua" w:hAnsi="Book Antiqua"/>
          <w:sz w:val="24"/>
          <w:szCs w:val="24"/>
        </w:rPr>
        <w:t xml:space="preserve"> for instance,</w:t>
      </w:r>
      <w:r w:rsidR="00E465A6" w:rsidRPr="00E465A6">
        <w:rPr>
          <w:rFonts w:ascii="Book Antiqua" w:hAnsi="Book Antiqua"/>
          <w:sz w:val="24"/>
          <w:szCs w:val="24"/>
        </w:rPr>
        <w:t xml:space="preserve"> even if high-level theories of justice or morality fail to </w:t>
      </w:r>
      <w:r w:rsidR="00E564D1">
        <w:rPr>
          <w:rFonts w:ascii="Book Antiqua" w:hAnsi="Book Antiqua"/>
          <w:sz w:val="24"/>
          <w:szCs w:val="24"/>
        </w:rPr>
        <w:t>align</w:t>
      </w:r>
      <w:r w:rsidR="00E465A6" w:rsidRPr="00E465A6">
        <w:rPr>
          <w:rFonts w:ascii="Book Antiqua" w:hAnsi="Book Antiqua"/>
          <w:sz w:val="24"/>
          <w:szCs w:val="24"/>
        </w:rPr>
        <w:t>, agreement is possible on more specific, mid-level principles</w:t>
      </w:r>
      <w:r w:rsidR="00CD32F0">
        <w:rPr>
          <w:rFonts w:ascii="Book Antiqua" w:hAnsi="Book Antiqua"/>
          <w:sz w:val="24"/>
          <w:szCs w:val="24"/>
        </w:rPr>
        <w:t xml:space="preserve">: e.g., </w:t>
      </w:r>
      <w:r w:rsidR="00CD32F0" w:rsidRPr="00CD32F0">
        <w:rPr>
          <w:rFonts w:ascii="Book Antiqua" w:hAnsi="Book Antiqua"/>
          <w:sz w:val="24"/>
          <w:szCs w:val="24"/>
        </w:rPr>
        <w:t xml:space="preserve">the principle of clear and present danger, which asserts that government regulation of speech is only permissible </w:t>
      </w:r>
      <w:r w:rsidR="00CD32F0">
        <w:rPr>
          <w:rFonts w:ascii="Book Antiqua" w:hAnsi="Book Antiqua"/>
          <w:sz w:val="24"/>
          <w:szCs w:val="24"/>
        </w:rPr>
        <w:t>for</w:t>
      </w:r>
      <w:r w:rsidR="00CD32F0" w:rsidRPr="00CD32F0">
        <w:rPr>
          <w:rFonts w:ascii="Book Antiqua" w:hAnsi="Book Antiqua"/>
          <w:sz w:val="24"/>
          <w:szCs w:val="24"/>
        </w:rPr>
        <w:t xml:space="preserve"> imminent and substantial threat</w:t>
      </w:r>
      <w:r w:rsidR="00CD32F0">
        <w:rPr>
          <w:rFonts w:ascii="Book Antiqua" w:hAnsi="Book Antiqua"/>
          <w:sz w:val="24"/>
          <w:szCs w:val="24"/>
        </w:rPr>
        <w:t>s</w:t>
      </w:r>
      <w:r w:rsidR="00CD32F0" w:rsidRPr="00CD32F0">
        <w:rPr>
          <w:rFonts w:ascii="Book Antiqua" w:hAnsi="Book Antiqua"/>
          <w:sz w:val="24"/>
          <w:szCs w:val="24"/>
        </w:rPr>
        <w:t>.</w:t>
      </w:r>
      <w:r w:rsidR="00CD32F0">
        <w:rPr>
          <w:rStyle w:val="Rimandonotaapidipagina"/>
          <w:rFonts w:ascii="Book Antiqua" w:hAnsi="Book Antiqua"/>
          <w:sz w:val="24"/>
          <w:szCs w:val="24"/>
        </w:rPr>
        <w:footnoteReference w:id="11"/>
      </w:r>
    </w:p>
    <w:p w14:paraId="47FFA463" w14:textId="03BF5DF6" w:rsidR="002E3A27" w:rsidRDefault="000A4BBA" w:rsidP="005347DA">
      <w:pPr>
        <w:spacing w:before="120" w:after="120" w:line="360" w:lineRule="auto"/>
        <w:ind w:firstLine="993"/>
        <w:contextualSpacing/>
        <w:jc w:val="both"/>
        <w:rPr>
          <w:rFonts w:ascii="Book Antiqua" w:hAnsi="Book Antiqua"/>
          <w:sz w:val="24"/>
          <w:szCs w:val="24"/>
        </w:rPr>
      </w:pPr>
      <w:r>
        <w:rPr>
          <w:rFonts w:ascii="Book Antiqua" w:hAnsi="Book Antiqua"/>
          <w:sz w:val="24"/>
          <w:szCs w:val="24"/>
        </w:rPr>
        <w:t xml:space="preserve">If </w:t>
      </w:r>
      <w:r w:rsidRPr="000A4BBA">
        <w:rPr>
          <w:rFonts w:ascii="Book Antiqua" w:hAnsi="Book Antiqua"/>
          <w:sz w:val="24"/>
          <w:szCs w:val="24"/>
        </w:rPr>
        <w:t>there</w:t>
      </w:r>
      <w:r>
        <w:rPr>
          <w:rFonts w:ascii="Book Antiqua" w:hAnsi="Book Antiqua"/>
          <w:sz w:val="24"/>
          <w:szCs w:val="24"/>
        </w:rPr>
        <w:t xml:space="preserve"> is</w:t>
      </w:r>
      <w:r w:rsidRPr="000A4BBA">
        <w:rPr>
          <w:rFonts w:ascii="Book Antiqua" w:hAnsi="Book Antiqua"/>
          <w:sz w:val="24"/>
          <w:szCs w:val="24"/>
        </w:rPr>
        <w:t xml:space="preserve"> a functional justification for categorizing cancel culture (or cancellation) as an ECC, and this fosters incompletely theorized agreement</w:t>
      </w:r>
      <w:r>
        <w:rPr>
          <w:rFonts w:ascii="Book Antiqua" w:hAnsi="Book Antiqua"/>
          <w:sz w:val="24"/>
          <w:szCs w:val="24"/>
        </w:rPr>
        <w:t xml:space="preserve">s, then this </w:t>
      </w:r>
      <w:r w:rsidRPr="000A4BBA">
        <w:rPr>
          <w:rFonts w:ascii="Book Antiqua" w:hAnsi="Book Antiqua"/>
          <w:sz w:val="24"/>
          <w:szCs w:val="24"/>
        </w:rPr>
        <w:t xml:space="preserve">paves the way for </w:t>
      </w:r>
      <w:r>
        <w:rPr>
          <w:rFonts w:ascii="Book Antiqua" w:hAnsi="Book Antiqua"/>
          <w:sz w:val="24"/>
          <w:szCs w:val="24"/>
        </w:rPr>
        <w:t>a future</w:t>
      </w:r>
      <w:r w:rsidRPr="000A4BBA">
        <w:rPr>
          <w:rFonts w:ascii="Book Antiqua" w:hAnsi="Book Antiqua"/>
          <w:sz w:val="24"/>
          <w:szCs w:val="24"/>
        </w:rPr>
        <w:t xml:space="preserve"> avenue of research on</w:t>
      </w:r>
      <w:r>
        <w:rPr>
          <w:rFonts w:ascii="Book Antiqua" w:hAnsi="Book Antiqua"/>
          <w:sz w:val="24"/>
          <w:szCs w:val="24"/>
        </w:rPr>
        <w:t xml:space="preserve"> the</w:t>
      </w:r>
      <w:r w:rsidRPr="000A4BBA">
        <w:rPr>
          <w:rFonts w:ascii="Book Antiqua" w:hAnsi="Book Antiqua"/>
          <w:sz w:val="24"/>
          <w:szCs w:val="24"/>
        </w:rPr>
        <w:t xml:space="preserve"> ethical mid-level principles that offer </w:t>
      </w:r>
      <w:r w:rsidR="00804E81">
        <w:rPr>
          <w:rFonts w:ascii="Book Antiqua" w:hAnsi="Book Antiqua"/>
          <w:sz w:val="24"/>
          <w:szCs w:val="24"/>
        </w:rPr>
        <w:t xml:space="preserve">concrete </w:t>
      </w:r>
      <w:r w:rsidRPr="000A4BBA">
        <w:rPr>
          <w:rFonts w:ascii="Book Antiqua" w:hAnsi="Book Antiqua"/>
          <w:sz w:val="24"/>
          <w:szCs w:val="24"/>
        </w:rPr>
        <w:t>solutions</w:t>
      </w:r>
      <w:r>
        <w:rPr>
          <w:rFonts w:ascii="Book Antiqua" w:hAnsi="Book Antiqua"/>
          <w:sz w:val="24"/>
          <w:szCs w:val="24"/>
        </w:rPr>
        <w:t xml:space="preserve"> – </w:t>
      </w:r>
      <w:r w:rsidRPr="000A4BBA">
        <w:rPr>
          <w:rFonts w:ascii="Book Antiqua" w:hAnsi="Book Antiqua"/>
          <w:sz w:val="24"/>
          <w:szCs w:val="24"/>
        </w:rPr>
        <w:t>potentially assisting with coordination issues</w:t>
      </w:r>
      <w:r>
        <w:rPr>
          <w:rFonts w:ascii="Book Antiqua" w:hAnsi="Book Antiqua"/>
          <w:sz w:val="24"/>
          <w:szCs w:val="24"/>
        </w:rPr>
        <w:t xml:space="preserve"> (e.g., policies) – </w:t>
      </w:r>
      <w:r w:rsidRPr="000A4BBA">
        <w:rPr>
          <w:rFonts w:ascii="Book Antiqua" w:hAnsi="Book Antiqua"/>
          <w:sz w:val="24"/>
          <w:szCs w:val="24"/>
        </w:rPr>
        <w:t xml:space="preserve">or enhancing the public discourse on cancel culture. For instance, principles such as "intention vs. impact" or "proportional response" could </w:t>
      </w:r>
      <w:r w:rsidR="005669ED">
        <w:rPr>
          <w:rFonts w:ascii="Book Antiqua" w:hAnsi="Book Antiqua"/>
          <w:sz w:val="24"/>
          <w:szCs w:val="24"/>
        </w:rPr>
        <w:t>act</w:t>
      </w:r>
      <w:r w:rsidRPr="000A4BBA">
        <w:rPr>
          <w:rFonts w:ascii="Book Antiqua" w:hAnsi="Book Antiqua"/>
          <w:sz w:val="24"/>
          <w:szCs w:val="24"/>
        </w:rPr>
        <w:t xml:space="preserve"> as mid-level</w:t>
      </w:r>
      <w:r w:rsidR="005669ED">
        <w:rPr>
          <w:rFonts w:ascii="Book Antiqua" w:hAnsi="Book Antiqua"/>
          <w:sz w:val="24"/>
          <w:szCs w:val="24"/>
        </w:rPr>
        <w:t xml:space="preserve"> bridges</w:t>
      </w:r>
      <w:r w:rsidRPr="000A4BBA">
        <w:rPr>
          <w:rFonts w:ascii="Book Antiqua" w:hAnsi="Book Antiqua"/>
          <w:sz w:val="24"/>
          <w:szCs w:val="24"/>
        </w:rPr>
        <w:t xml:space="preserve"> </w:t>
      </w:r>
      <w:r w:rsidR="005669ED">
        <w:rPr>
          <w:rFonts w:ascii="Book Antiqua" w:hAnsi="Book Antiqua"/>
          <w:sz w:val="24"/>
          <w:szCs w:val="24"/>
        </w:rPr>
        <w:t xml:space="preserve">between high-level </w:t>
      </w:r>
      <w:r w:rsidR="00EF772F">
        <w:rPr>
          <w:rFonts w:ascii="Book Antiqua" w:hAnsi="Book Antiqua"/>
          <w:sz w:val="24"/>
          <w:szCs w:val="24"/>
        </w:rPr>
        <w:t>and irreconcilable</w:t>
      </w:r>
      <w:r w:rsidR="005669ED" w:rsidRPr="005669ED">
        <w:rPr>
          <w:rFonts w:ascii="Book Antiqua" w:hAnsi="Book Antiqua"/>
          <w:sz w:val="24"/>
          <w:szCs w:val="24"/>
        </w:rPr>
        <w:t xml:space="preserve"> theories </w:t>
      </w:r>
      <w:r w:rsidR="005669ED">
        <w:rPr>
          <w:rFonts w:ascii="Book Antiqua" w:hAnsi="Book Antiqua"/>
          <w:sz w:val="24"/>
          <w:szCs w:val="24"/>
        </w:rPr>
        <w:t>about cancel culture.</w:t>
      </w:r>
      <w:r w:rsidR="00804E81">
        <w:rPr>
          <w:rFonts w:ascii="Book Antiqua" w:hAnsi="Book Antiqua"/>
          <w:sz w:val="24"/>
          <w:szCs w:val="24"/>
        </w:rPr>
        <w:t xml:space="preserve"> </w:t>
      </w:r>
    </w:p>
    <w:p w14:paraId="3CCA8D09" w14:textId="77777777" w:rsidR="005347DA" w:rsidRDefault="005347DA" w:rsidP="005347DA">
      <w:pPr>
        <w:spacing w:before="120" w:after="120" w:line="360" w:lineRule="auto"/>
        <w:ind w:firstLine="993"/>
        <w:contextualSpacing/>
        <w:jc w:val="both"/>
        <w:rPr>
          <w:rFonts w:ascii="Book Antiqua" w:hAnsi="Book Antiqua"/>
          <w:sz w:val="24"/>
          <w:szCs w:val="24"/>
        </w:rPr>
      </w:pPr>
    </w:p>
    <w:p w14:paraId="28157C2D" w14:textId="726514F6" w:rsidR="002E3A27" w:rsidRPr="002E3A27" w:rsidRDefault="002E3A27" w:rsidP="005347DA">
      <w:pPr>
        <w:pStyle w:val="Paragrafoelenco"/>
        <w:numPr>
          <w:ilvl w:val="0"/>
          <w:numId w:val="4"/>
        </w:numPr>
        <w:spacing w:before="120" w:after="120" w:line="360" w:lineRule="auto"/>
        <w:jc w:val="both"/>
        <w:rPr>
          <w:rFonts w:ascii="Book Antiqua" w:hAnsi="Book Antiqua"/>
          <w:b/>
          <w:bCs/>
          <w:sz w:val="24"/>
          <w:szCs w:val="24"/>
        </w:rPr>
      </w:pPr>
      <w:r w:rsidRPr="002E3A27">
        <w:rPr>
          <w:rFonts w:ascii="Book Antiqua" w:hAnsi="Book Antiqua"/>
          <w:b/>
          <w:bCs/>
          <w:sz w:val="24"/>
          <w:szCs w:val="24"/>
        </w:rPr>
        <w:lastRenderedPageBreak/>
        <w:t>Conclusions</w:t>
      </w:r>
    </w:p>
    <w:p w14:paraId="3CB4C94B" w14:textId="7A5E33D2" w:rsidR="0069511A" w:rsidRDefault="002E3A27" w:rsidP="005347DA">
      <w:pPr>
        <w:spacing w:before="120" w:after="120" w:line="360" w:lineRule="auto"/>
        <w:contextualSpacing/>
        <w:jc w:val="both"/>
        <w:rPr>
          <w:rFonts w:ascii="Book Antiqua" w:hAnsi="Book Antiqua"/>
          <w:sz w:val="24"/>
          <w:szCs w:val="24"/>
        </w:rPr>
      </w:pPr>
      <w:r>
        <w:rPr>
          <w:rFonts w:ascii="Book Antiqua" w:hAnsi="Book Antiqua"/>
          <w:sz w:val="24"/>
          <w:szCs w:val="24"/>
        </w:rPr>
        <w:t>G</w:t>
      </w:r>
      <w:r w:rsidRPr="00DD7076">
        <w:rPr>
          <w:rFonts w:ascii="Book Antiqua" w:hAnsi="Book Antiqua"/>
          <w:sz w:val="24"/>
          <w:szCs w:val="24"/>
        </w:rPr>
        <w:t xml:space="preserve">rowing prominence of social justice and inclusion in public </w:t>
      </w:r>
      <w:r>
        <w:rPr>
          <w:rFonts w:ascii="Book Antiqua" w:hAnsi="Book Antiqua"/>
          <w:sz w:val="24"/>
          <w:szCs w:val="24"/>
        </w:rPr>
        <w:t>debate</w:t>
      </w:r>
      <w:r w:rsidRPr="00DD7076">
        <w:rPr>
          <w:rFonts w:ascii="Book Antiqua" w:hAnsi="Book Antiqua"/>
          <w:sz w:val="24"/>
          <w:szCs w:val="24"/>
        </w:rPr>
        <w:t xml:space="preserve"> within liberal democracies is</w:t>
      </w:r>
      <w:r>
        <w:rPr>
          <w:rFonts w:ascii="Book Antiqua" w:hAnsi="Book Antiqua"/>
          <w:sz w:val="24"/>
          <w:szCs w:val="24"/>
        </w:rPr>
        <w:t xml:space="preserve"> not</w:t>
      </w:r>
      <w:r w:rsidRPr="00DD7076">
        <w:rPr>
          <w:rFonts w:ascii="Book Antiqua" w:hAnsi="Book Antiqua"/>
          <w:sz w:val="24"/>
          <w:szCs w:val="24"/>
        </w:rPr>
        <w:t xml:space="preserve"> met with an equivalent freedom to engage in </w:t>
      </w:r>
      <w:r>
        <w:rPr>
          <w:rFonts w:ascii="Book Antiqua" w:hAnsi="Book Antiqua"/>
          <w:sz w:val="24"/>
          <w:szCs w:val="24"/>
        </w:rPr>
        <w:t>this debate</w:t>
      </w:r>
      <w:r w:rsidRPr="00DD7076">
        <w:rPr>
          <w:rFonts w:ascii="Book Antiqua" w:hAnsi="Book Antiqua"/>
          <w:sz w:val="24"/>
          <w:szCs w:val="24"/>
        </w:rPr>
        <w:t>.</w:t>
      </w:r>
      <w:r w:rsidRPr="00BA7CC4">
        <w:rPr>
          <w:rFonts w:ascii="Book Antiqua" w:hAnsi="Book Antiqua"/>
          <w:sz w:val="24"/>
          <w:szCs w:val="24"/>
        </w:rPr>
        <w:t xml:space="preserve"> </w:t>
      </w:r>
      <w:r>
        <w:rPr>
          <w:rFonts w:ascii="Book Antiqua" w:hAnsi="Book Antiqua"/>
          <w:sz w:val="24"/>
          <w:szCs w:val="24"/>
        </w:rPr>
        <w:t xml:space="preserve">This </w:t>
      </w:r>
      <w:r w:rsidRPr="00DD7076">
        <w:rPr>
          <w:rFonts w:ascii="Book Antiqua" w:hAnsi="Book Antiqua"/>
          <w:sz w:val="24"/>
          <w:szCs w:val="24"/>
        </w:rPr>
        <w:t>phenomenon</w:t>
      </w:r>
      <w:r>
        <w:rPr>
          <w:rFonts w:ascii="Book Antiqua" w:hAnsi="Book Antiqua"/>
          <w:sz w:val="24"/>
          <w:szCs w:val="24"/>
        </w:rPr>
        <w:t xml:space="preserve"> is sometimes labelled</w:t>
      </w:r>
      <w:r w:rsidRPr="00DD7076">
        <w:rPr>
          <w:rFonts w:ascii="Book Antiqua" w:hAnsi="Book Antiqua"/>
          <w:sz w:val="24"/>
          <w:szCs w:val="24"/>
        </w:rPr>
        <w:t xml:space="preserve"> as cancel culture. </w:t>
      </w:r>
    </w:p>
    <w:p w14:paraId="55C07A13" w14:textId="77777777" w:rsidR="005347DA" w:rsidRPr="00416383" w:rsidRDefault="005347DA" w:rsidP="005347DA">
      <w:pPr>
        <w:spacing w:before="120" w:after="120" w:line="360" w:lineRule="auto"/>
        <w:ind w:firstLine="993"/>
        <w:contextualSpacing/>
        <w:jc w:val="both"/>
        <w:rPr>
          <w:rFonts w:ascii="Book Antiqua" w:hAnsi="Book Antiqua"/>
          <w:sz w:val="24"/>
          <w:szCs w:val="24"/>
          <w:lang w:val="en-US"/>
        </w:rPr>
      </w:pPr>
      <w:r w:rsidRPr="00416383">
        <w:rPr>
          <w:rFonts w:ascii="Book Antiqua" w:hAnsi="Book Antiqua"/>
          <w:sz w:val="24"/>
          <w:szCs w:val="24"/>
          <w:lang w:val="en-US"/>
        </w:rPr>
        <w:t xml:space="preserve">Cancel culture is a form of societal self-defense that becomes prominent particularly during periods of substantial moral upheaval and can lead to the solidification of incompatible viewpoints if it is indiscriminately demonized. I propose that intermediate </w:t>
      </w:r>
      <w:r>
        <w:rPr>
          <w:rFonts w:ascii="Book Antiqua" w:hAnsi="Book Antiqua"/>
          <w:sz w:val="24"/>
          <w:szCs w:val="24"/>
          <w:lang w:val="en-US"/>
        </w:rPr>
        <w:t xml:space="preserve">agreements </w:t>
      </w:r>
      <w:r w:rsidRPr="00416383">
        <w:rPr>
          <w:rFonts w:ascii="Book Antiqua" w:hAnsi="Book Antiqua"/>
          <w:sz w:val="24"/>
          <w:szCs w:val="24"/>
          <w:lang w:val="en-US"/>
        </w:rPr>
        <w:t>and principles of reasonableness can help refocus the debate on cancel culture towards democratic discourse, without blanket justification for every instance.</w:t>
      </w:r>
      <w:r>
        <w:rPr>
          <w:rFonts w:ascii="Book Antiqua" w:hAnsi="Book Antiqua"/>
          <w:sz w:val="24"/>
          <w:szCs w:val="24"/>
          <w:lang w:val="en-US"/>
        </w:rPr>
        <w:t xml:space="preserve"> In this context, a</w:t>
      </w:r>
      <w:r w:rsidRPr="00416383">
        <w:rPr>
          <w:rFonts w:ascii="Book Antiqua" w:hAnsi="Book Antiqua"/>
          <w:sz w:val="24"/>
          <w:szCs w:val="24"/>
          <w:lang w:val="en-US"/>
        </w:rPr>
        <w:t>sserting that cancel culture is an 'essentially contested concept' does</w:t>
      </w:r>
      <w:r>
        <w:rPr>
          <w:rFonts w:ascii="Book Antiqua" w:hAnsi="Book Antiqua"/>
          <w:sz w:val="24"/>
          <w:szCs w:val="24"/>
          <w:lang w:val="en-US"/>
        </w:rPr>
        <w:t xml:space="preserve"> not</w:t>
      </w:r>
      <w:r w:rsidRPr="00416383">
        <w:rPr>
          <w:rFonts w:ascii="Book Antiqua" w:hAnsi="Book Antiqua"/>
          <w:sz w:val="24"/>
          <w:szCs w:val="24"/>
          <w:lang w:val="en-US"/>
        </w:rPr>
        <w:t xml:space="preserve"> dismiss the potential of achieving consensus on its shared core </w:t>
      </w:r>
      <w:r>
        <w:rPr>
          <w:rFonts w:ascii="Book Antiqua" w:hAnsi="Book Antiqua"/>
          <w:sz w:val="24"/>
          <w:szCs w:val="24"/>
          <w:lang w:val="en-US"/>
        </w:rPr>
        <w:t>meaning</w:t>
      </w:r>
      <w:r w:rsidRPr="00416383">
        <w:rPr>
          <w:rFonts w:ascii="Book Antiqua" w:hAnsi="Book Antiqua"/>
          <w:sz w:val="24"/>
          <w:szCs w:val="24"/>
          <w:lang w:val="en-US"/>
        </w:rPr>
        <w:t xml:space="preserve"> or societal role. Like other similar </w:t>
      </w:r>
      <w:r>
        <w:rPr>
          <w:rFonts w:ascii="Book Antiqua" w:hAnsi="Book Antiqua"/>
          <w:sz w:val="24"/>
          <w:szCs w:val="24"/>
          <w:lang w:val="en-US"/>
        </w:rPr>
        <w:t xml:space="preserve">ECCs, </w:t>
      </w:r>
      <w:r w:rsidRPr="00416383">
        <w:rPr>
          <w:rFonts w:ascii="Book Antiqua" w:hAnsi="Book Antiqua"/>
          <w:sz w:val="24"/>
          <w:szCs w:val="24"/>
          <w:lang w:val="en-US"/>
        </w:rPr>
        <w:t xml:space="preserve">such as democracy or rule of law, it highlights the importance of </w:t>
      </w:r>
      <w:r>
        <w:rPr>
          <w:rFonts w:ascii="Book Antiqua" w:hAnsi="Book Antiqua"/>
          <w:sz w:val="24"/>
          <w:szCs w:val="24"/>
          <w:lang w:val="en-US"/>
        </w:rPr>
        <w:t>contestations</w:t>
      </w:r>
      <w:r w:rsidRPr="00416383">
        <w:rPr>
          <w:rFonts w:ascii="Book Antiqua" w:hAnsi="Book Antiqua"/>
          <w:sz w:val="24"/>
          <w:szCs w:val="24"/>
          <w:lang w:val="en-US"/>
        </w:rPr>
        <w:t xml:space="preserve"> in shaping our collective understanding of the concept.</w:t>
      </w:r>
    </w:p>
    <w:p w14:paraId="3FBD21A4" w14:textId="77777777" w:rsidR="005347DA" w:rsidRPr="005347DA" w:rsidRDefault="005347DA" w:rsidP="005347DA">
      <w:pPr>
        <w:spacing w:before="120" w:after="120" w:line="360" w:lineRule="auto"/>
        <w:contextualSpacing/>
        <w:jc w:val="both"/>
        <w:rPr>
          <w:rFonts w:ascii="Book Antiqua" w:hAnsi="Book Antiqua"/>
          <w:sz w:val="24"/>
          <w:szCs w:val="24"/>
          <w:lang w:val="en-US"/>
        </w:rPr>
      </w:pPr>
    </w:p>
    <w:p w14:paraId="2C35FAE5" w14:textId="6FF714BA" w:rsidR="00B83CBE" w:rsidRPr="00B83CBE" w:rsidRDefault="00B83CBE" w:rsidP="005347DA">
      <w:pPr>
        <w:spacing w:before="120" w:after="120" w:line="360" w:lineRule="auto"/>
        <w:ind w:firstLine="992"/>
        <w:contextualSpacing/>
        <w:jc w:val="both"/>
        <w:rPr>
          <w:rFonts w:ascii="Book Antiqua" w:hAnsi="Book Antiqua"/>
          <w:sz w:val="24"/>
          <w:szCs w:val="24"/>
        </w:rPr>
      </w:pPr>
    </w:p>
    <w:sectPr w:rsidR="00B83CBE" w:rsidRPr="00B83CBE" w:rsidSect="00D33EAB">
      <w:pgSz w:w="11906" w:h="16838"/>
      <w:pgMar w:top="2268" w:right="2268"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8F485" w14:textId="77777777" w:rsidR="00FD4F9A" w:rsidRDefault="00FD4F9A" w:rsidP="00D20ECC">
      <w:pPr>
        <w:spacing w:after="0" w:line="240" w:lineRule="auto"/>
      </w:pPr>
      <w:r>
        <w:separator/>
      </w:r>
    </w:p>
  </w:endnote>
  <w:endnote w:type="continuationSeparator" w:id="0">
    <w:p w14:paraId="65D7169B" w14:textId="77777777" w:rsidR="00FD4F9A" w:rsidRDefault="00FD4F9A" w:rsidP="00D20ECC">
      <w:pPr>
        <w:spacing w:after="0" w:line="240" w:lineRule="auto"/>
      </w:pPr>
      <w:r>
        <w:continuationSeparator/>
      </w:r>
    </w:p>
  </w:endnote>
  <w:endnote w:id="1">
    <w:p w14:paraId="616C5DC1" w14:textId="72A2950F" w:rsidR="00CD6E1B" w:rsidRPr="00CD6E1B" w:rsidRDefault="00CD6E1B" w:rsidP="00CD6E1B">
      <w:pPr>
        <w:pStyle w:val="Testonotadichiusura"/>
        <w:jc w:val="both"/>
        <w:rPr>
          <w:rFonts w:ascii="Book Antiqua" w:hAnsi="Book Antiqua"/>
          <w:lang w:val="en-US"/>
        </w:rPr>
      </w:pPr>
      <w:r w:rsidRPr="00CD6E1B">
        <w:rPr>
          <w:rStyle w:val="Rimandonotadichiusura"/>
          <w:rFonts w:ascii="Book Antiqua" w:hAnsi="Book Antiqua"/>
        </w:rPr>
        <w:endnoteRef/>
      </w:r>
      <w:r w:rsidRPr="00CD6E1B">
        <w:rPr>
          <w:rFonts w:ascii="Book Antiqua" w:hAnsi="Book Antiqua"/>
        </w:rPr>
        <w:t xml:space="preserve"> </w:t>
      </w:r>
      <w:r>
        <w:rPr>
          <w:rFonts w:ascii="Book Antiqua" w:hAnsi="Book Antiqua"/>
          <w:lang w:val="en-US"/>
        </w:rPr>
        <w:t>I would like to thank</w:t>
      </w:r>
      <w:r w:rsidRPr="00CD6E1B">
        <w:rPr>
          <w:rFonts w:ascii="Book Antiqua" w:hAnsi="Book Antiqua"/>
          <w:lang w:val="en-US"/>
        </w:rPr>
        <w:t xml:space="preserve"> Emmie Hine</w:t>
      </w:r>
      <w:r>
        <w:rPr>
          <w:rFonts w:ascii="Book Antiqua" w:hAnsi="Book Antiqua"/>
          <w:lang w:val="en-US"/>
        </w:rPr>
        <w:t xml:space="preserve"> for her</w:t>
      </w:r>
      <w:r w:rsidRPr="00CD6E1B">
        <w:rPr>
          <w:rFonts w:ascii="Book Antiqua" w:hAnsi="Book Antiqua"/>
          <w:lang w:val="en-US"/>
        </w:rPr>
        <w:t xml:space="preserve"> </w:t>
      </w:r>
      <w:r>
        <w:rPr>
          <w:rFonts w:ascii="Book Antiqua" w:hAnsi="Book Antiqua"/>
          <w:lang w:val="en-US"/>
        </w:rPr>
        <w:t xml:space="preserve">helpful </w:t>
      </w:r>
      <w:r w:rsidRPr="00CD6E1B">
        <w:rPr>
          <w:rFonts w:ascii="Book Antiqua" w:hAnsi="Book Antiqua"/>
          <w:lang w:val="en-US"/>
        </w:rPr>
        <w:t>feedback.</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7703" w14:textId="77777777" w:rsidR="00FD4F9A" w:rsidRDefault="00FD4F9A" w:rsidP="00D20ECC">
      <w:pPr>
        <w:spacing w:after="0" w:line="240" w:lineRule="auto"/>
      </w:pPr>
      <w:r>
        <w:separator/>
      </w:r>
    </w:p>
  </w:footnote>
  <w:footnote w:type="continuationSeparator" w:id="0">
    <w:p w14:paraId="706B07B4" w14:textId="77777777" w:rsidR="00FD4F9A" w:rsidRDefault="00FD4F9A" w:rsidP="00D20ECC">
      <w:pPr>
        <w:spacing w:after="0" w:line="240" w:lineRule="auto"/>
      </w:pPr>
      <w:r>
        <w:continuationSeparator/>
      </w:r>
    </w:p>
  </w:footnote>
  <w:footnote w:id="1">
    <w:p w14:paraId="0C896860" w14:textId="0A307E81" w:rsidR="008A3D2D" w:rsidRPr="00734612" w:rsidRDefault="008A3D2D" w:rsidP="00734612">
      <w:pPr>
        <w:pStyle w:val="Testonotaapidipagina"/>
        <w:jc w:val="both"/>
        <w:rPr>
          <w:rFonts w:ascii="Book Antiqua" w:hAnsi="Book Antiqua"/>
          <w:lang w:val="en-US"/>
        </w:rPr>
      </w:pPr>
      <w:r w:rsidRPr="00734612">
        <w:rPr>
          <w:rStyle w:val="Rimandonotaapidipagina"/>
          <w:rFonts w:ascii="Book Antiqua" w:hAnsi="Book Antiqua"/>
        </w:rPr>
        <w:footnoteRef/>
      </w:r>
      <w:r w:rsidRPr="00734612">
        <w:rPr>
          <w:rFonts w:ascii="Book Antiqua" w:hAnsi="Book Antiqua"/>
        </w:rPr>
        <w:t xml:space="preserve"> </w:t>
      </w:r>
      <w:r w:rsidRPr="00734612">
        <w:rPr>
          <w:rFonts w:ascii="Book Antiqua" w:hAnsi="Book Antiqua"/>
        </w:rPr>
        <w:fldChar w:fldCharType="begin"/>
      </w:r>
      <w:r w:rsidRPr="00734612">
        <w:rPr>
          <w:rFonts w:ascii="Book Antiqua" w:hAnsi="Book Antiqua"/>
        </w:rPr>
        <w:instrText xml:space="preserve"> ADDIN ZOTERO_ITEM CSL_CITATION {"citationID":"RYlJDuoB","properties":{"formattedCitation":"Pippa Norris, \\uc0\\u171{}Cancel Culture: Myth or Reality?\\uc0\\u187{}, {\\i{}Political Studies} 71, fasc. 1 (1 febbraio 2023): 148, https://doi.org/10.1177/00323217211037023.","plainCitation":"Pippa Norris, «Cancel Culture: Myth or Reality?», Political Studies 71, fasc. 1 (1 febbraio 2023): 148, https://doi.org/10.1177/00323217211037023.","noteIndex":2},"citationItems":[{"id":2303,"uris":["http://zotero.org/users/9028483/items/CPE7WVFM"],"itemData":{"id":2303,"type":"article-journal","abstract":"In recent years, a progressive “cancel culture” in society, right-wing politicians and commentators claim, has silenced alternative perspectives, ostracized contrarians, and eviscerated robust intellectual debate, with college campuses at the vanguard of this development. These arguments can be dismissed as rhetorical dog whistles devoid of substantive meaning, myths designed to fire up the MAGA faithful, outrage progressives, and distract from urgent real-world problems. Given heated contention, however, something more fundamental may be at work. To understand this phenomenon, the opening section defines the core concept and theorizes that perceptions of this phenomenon are likely to depend upon how far individual values fit the dominant group culture. Within academia, scholars most likely to perceive “silencing” are mismatched or non-congruent cases, where they are “fish-out-of-water.” The next section describes how empirical survey evidence is used to test this prediction within the discipline of political science. Data are derived from a global survey, the World of Political Science, 2019, involving almost 2500 scholars studying or working in over 100 countries. The next section describes the results. The conclusion summarizes the key findings and considers their broader implications. Overall, the evidence confirms the “fish-out-of-water” congruence thesis. As predicted, in post-industrial societies, characterized by predominately liberal social cultures, like the US, Sweden, and UK, right-wing scholars were most likely to perceive that they faced an increasingly chilly climate. By contrast, in developing societies characterized by more traditional moral cultures, like Nigeria, it was left-wing scholars who reported that a cancel culture had worsened. This contrast is consistent with Noelle-Neumann’s spiral of silence thesis, where mainstream values in any group gradually flourish to become the predominant culture, while, due to social pressures, dissenting minority voices become muted. The ratchet effect eventually muffles contrarians. The evidence suggests that the cancel culture is not simply a rhetorical myth; scholars may be less willing to speak up to defend their moral beliefs if they believe that their views are not widely shared by colleagues or the wider society to which they belong.","container-title":"Political Studies","DOI":"10.1177/00323217211037023","ISSN":"0032-3217","issue":"1","language":"en","note":"publisher: SAGE Publications Ltd","page":"145-174","source":"SAGE Journals","title":"Cancel Culture: Myth or Reality?","title-short":"Cancel Culture","volume":"71","author":[{"family":"Norris","given":"Pippa"}],"issued":{"date-parts":[["2023",2,1]]}},"locator":"148","label":"page"}],"schema":"https://github.com/citation-style-language/schema/raw/master/csl-citation.json"} </w:instrText>
      </w:r>
      <w:r w:rsidRPr="00734612">
        <w:rPr>
          <w:rFonts w:ascii="Book Antiqua" w:hAnsi="Book Antiqua"/>
        </w:rPr>
        <w:fldChar w:fldCharType="separate"/>
      </w:r>
      <w:r w:rsidRPr="00734612">
        <w:rPr>
          <w:rFonts w:ascii="Book Antiqua" w:hAnsi="Book Antiqua" w:cs="Times New Roman"/>
          <w:kern w:val="0"/>
        </w:rPr>
        <w:t xml:space="preserve">Pippa Norris, «Cancel Culture: Myth or </w:t>
      </w:r>
      <w:proofErr w:type="gramStart"/>
      <w:r w:rsidRPr="00734612">
        <w:rPr>
          <w:rFonts w:ascii="Book Antiqua" w:hAnsi="Book Antiqua" w:cs="Times New Roman"/>
          <w:kern w:val="0"/>
        </w:rPr>
        <w:t>Reality?»</w:t>
      </w:r>
      <w:proofErr w:type="gramEnd"/>
      <w:r w:rsidRPr="00734612">
        <w:rPr>
          <w:rFonts w:ascii="Book Antiqua" w:hAnsi="Book Antiqua" w:cs="Times New Roman"/>
          <w:kern w:val="0"/>
        </w:rPr>
        <w:t xml:space="preserve">, </w:t>
      </w:r>
      <w:r w:rsidRPr="00734612">
        <w:rPr>
          <w:rFonts w:ascii="Book Antiqua" w:hAnsi="Book Antiqua" w:cs="Times New Roman"/>
          <w:i/>
          <w:iCs/>
          <w:kern w:val="0"/>
        </w:rPr>
        <w:t>Political Studies</w:t>
      </w:r>
      <w:r w:rsidRPr="00734612">
        <w:rPr>
          <w:rFonts w:ascii="Book Antiqua" w:hAnsi="Book Antiqua" w:cs="Times New Roman"/>
          <w:kern w:val="0"/>
        </w:rPr>
        <w:t xml:space="preserve"> 71, fasc. 1 (1 febbraio 2023): 148, https://doi.org/10.1177/00323217211037023.</w:t>
      </w:r>
      <w:r w:rsidRPr="00734612">
        <w:rPr>
          <w:rFonts w:ascii="Book Antiqua" w:hAnsi="Book Antiqua"/>
        </w:rPr>
        <w:fldChar w:fldCharType="end"/>
      </w:r>
    </w:p>
  </w:footnote>
  <w:footnote w:id="2">
    <w:p w14:paraId="753D3C7B" w14:textId="77777777" w:rsidR="00AA126F" w:rsidRPr="00734612" w:rsidRDefault="00AA126F" w:rsidP="00734612">
      <w:pPr>
        <w:pStyle w:val="Testonotaapidipagina"/>
        <w:jc w:val="both"/>
        <w:rPr>
          <w:rFonts w:ascii="Book Antiqua" w:hAnsi="Book Antiqua"/>
          <w:lang w:val="en-US"/>
        </w:rPr>
      </w:pPr>
      <w:r w:rsidRPr="00734612">
        <w:rPr>
          <w:rStyle w:val="Rimandonotaapidipagina"/>
          <w:rFonts w:ascii="Book Antiqua" w:hAnsi="Book Antiqua"/>
        </w:rPr>
        <w:footnoteRef/>
      </w:r>
      <w:r w:rsidRPr="00734612">
        <w:rPr>
          <w:rFonts w:ascii="Book Antiqua" w:hAnsi="Book Antiqua"/>
        </w:rPr>
        <w:t xml:space="preserve"> </w:t>
      </w:r>
      <w:r w:rsidRPr="00734612">
        <w:rPr>
          <w:rFonts w:ascii="Book Antiqua" w:hAnsi="Book Antiqua"/>
          <w:lang w:val="en-US"/>
        </w:rPr>
        <w:t>A case in point involves Puffin Books' revision of Roald Dahl's children's books. They hired sensitivity readers to identify and substitute language that may be considered offensive in today's context.</w:t>
      </w:r>
    </w:p>
  </w:footnote>
  <w:footnote w:id="3">
    <w:p w14:paraId="349F97A7" w14:textId="4DE564C5" w:rsidR="00AF725B" w:rsidRPr="00734612" w:rsidRDefault="00AF725B" w:rsidP="00734612">
      <w:pPr>
        <w:pStyle w:val="Testonotaapidipagina"/>
        <w:jc w:val="both"/>
        <w:rPr>
          <w:rFonts w:ascii="Book Antiqua" w:hAnsi="Book Antiqua"/>
          <w:lang w:val="en-US"/>
        </w:rPr>
      </w:pPr>
      <w:r w:rsidRPr="00734612">
        <w:rPr>
          <w:rStyle w:val="Rimandonotaapidipagina"/>
          <w:rFonts w:ascii="Book Antiqua" w:hAnsi="Book Antiqua"/>
        </w:rPr>
        <w:footnoteRef/>
      </w:r>
      <w:r w:rsidRPr="00734612">
        <w:rPr>
          <w:rFonts w:ascii="Book Antiqua" w:hAnsi="Book Antiqua"/>
        </w:rPr>
        <w:t xml:space="preserve"> </w:t>
      </w:r>
      <w:r w:rsidRPr="00734612">
        <w:rPr>
          <w:rFonts w:ascii="Book Antiqua" w:hAnsi="Book Antiqua"/>
        </w:rPr>
        <w:fldChar w:fldCharType="begin"/>
      </w:r>
      <w:r w:rsidRPr="00734612">
        <w:rPr>
          <w:rFonts w:ascii="Book Antiqua" w:hAnsi="Book Antiqua"/>
        </w:rPr>
        <w:instrText xml:space="preserve"> ADDIN ZOTERO_ITEM CSL_CITATION {"citationID":"AC1POAif","properties":{"formattedCitation":"Amia Srinivasan, \\uc0\\u171{}Cancelled\\uc0\\u187{}, {\\i{}London Review of Books}, 29 giugno 2023, https://www.lrb.co.uk/the-paper/v45/n13/amia-srinivasan/cancelled.","plainCitation":"Amia Srinivasan, «Cancelled», London Review of Books, 29 giugno 2023, https://www.lrb.co.uk/the-paper/v45/n13/amia-srinivasan/cancelled.","noteIndex":4},"citationItems":[{"id":2309,"uris":["http://zotero.org/users/9028483/items/I3ZZY7KW"],"itemData":{"id":2309,"type":"article-magazine","abstract":"Most of us would find it horrible to be told that we aren’t worth engaging with, that our views are socially...","container-title":"London Review of Books","ISSN":"0260-9592","issue":"13","language":"en","note":"section: Politics &amp; Economics","source":"www.lrb.co.uk","title":"Cancelled","URL":"https://www.lrb.co.uk/the-paper/v45/n13/amia-srinivasan/cancelled","volume":"45","author":[{"family":"Srinivasan","given":"Amia"}],"accessed":{"date-parts":[["2023",6,22]]},"issued":{"date-parts":[["2023",6,29]]}}}],"schema":"https://github.com/citation-style-language/schema/raw/master/csl-citation.json"} </w:instrText>
      </w:r>
      <w:r w:rsidRPr="00734612">
        <w:rPr>
          <w:rFonts w:ascii="Book Antiqua" w:hAnsi="Book Antiqua"/>
        </w:rPr>
        <w:fldChar w:fldCharType="separate"/>
      </w:r>
      <w:r w:rsidRPr="00734612">
        <w:rPr>
          <w:rFonts w:ascii="Book Antiqua" w:hAnsi="Book Antiqua" w:cs="Calibri"/>
          <w:kern w:val="0"/>
        </w:rPr>
        <w:t xml:space="preserve">Amia Srinivasan, «Cancelled», </w:t>
      </w:r>
      <w:r w:rsidRPr="00734612">
        <w:rPr>
          <w:rFonts w:ascii="Book Antiqua" w:hAnsi="Book Antiqua" w:cs="Calibri"/>
          <w:i/>
          <w:iCs/>
          <w:kern w:val="0"/>
        </w:rPr>
        <w:t>London Review of Books</w:t>
      </w:r>
      <w:r w:rsidRPr="00734612">
        <w:rPr>
          <w:rFonts w:ascii="Book Antiqua" w:hAnsi="Book Antiqua" w:cs="Calibri"/>
          <w:kern w:val="0"/>
        </w:rPr>
        <w:t>, 29 giugno 2023, https://www.lrb.co.uk/the-paper/v45/n13/amia-srinivasan/cancelled.</w:t>
      </w:r>
      <w:r w:rsidRPr="00734612">
        <w:rPr>
          <w:rFonts w:ascii="Book Antiqua" w:hAnsi="Book Antiqua"/>
        </w:rPr>
        <w:fldChar w:fldCharType="end"/>
      </w:r>
    </w:p>
  </w:footnote>
  <w:footnote w:id="4">
    <w:p w14:paraId="6D4F445E" w14:textId="6D52F425" w:rsidR="00734612" w:rsidRPr="00734612" w:rsidRDefault="00734612" w:rsidP="00734612">
      <w:pPr>
        <w:pStyle w:val="Testonotaapidipagina"/>
        <w:jc w:val="both"/>
      </w:pPr>
      <w:r w:rsidRPr="00734612">
        <w:rPr>
          <w:rStyle w:val="Rimandonotaapidipagina"/>
          <w:rFonts w:ascii="Book Antiqua" w:hAnsi="Book Antiqua"/>
        </w:rPr>
        <w:footnoteRef/>
      </w:r>
      <w:r w:rsidRPr="00734612">
        <w:rPr>
          <w:rFonts w:ascii="Book Antiqua" w:hAnsi="Book Antiqua"/>
        </w:rPr>
        <w:t xml:space="preserve"> Think of the student </w:t>
      </w:r>
      <w:proofErr w:type="gramStart"/>
      <w:r w:rsidRPr="00734612">
        <w:rPr>
          <w:rFonts w:ascii="Book Antiqua" w:hAnsi="Book Antiqua"/>
        </w:rPr>
        <w:t>protests against</w:t>
      </w:r>
      <w:proofErr w:type="gramEnd"/>
      <w:r w:rsidRPr="00734612">
        <w:rPr>
          <w:rFonts w:ascii="Book Antiqua" w:hAnsi="Book Antiqua"/>
        </w:rPr>
        <w:t xml:space="preserve"> Bret Weinstein in the US, the </w:t>
      </w:r>
      <w:r w:rsidR="007E7EAD">
        <w:rPr>
          <w:rFonts w:ascii="Book Antiqua" w:hAnsi="Book Antiqua"/>
        </w:rPr>
        <w:t>Roald</w:t>
      </w:r>
      <w:r w:rsidRPr="00734612">
        <w:rPr>
          <w:rFonts w:ascii="Book Antiqua" w:hAnsi="Book Antiqua"/>
        </w:rPr>
        <w:t xml:space="preserve"> Dahl case, or the controversy against the Montanelli statue in Italy, but also the de-Russification initiatives in post-Soviet countries.</w:t>
      </w:r>
      <w:r w:rsidR="00580188">
        <w:rPr>
          <w:rFonts w:ascii="Book Antiqua" w:hAnsi="Book Antiqua"/>
        </w:rPr>
        <w:t xml:space="preserve"> </w:t>
      </w:r>
    </w:p>
  </w:footnote>
  <w:footnote w:id="5">
    <w:p w14:paraId="32CDA752" w14:textId="225FD45B" w:rsidR="00B1650D" w:rsidRPr="00A76975" w:rsidRDefault="00B1650D" w:rsidP="00A76975">
      <w:pPr>
        <w:pStyle w:val="Testonotaapidipagina"/>
        <w:jc w:val="both"/>
        <w:rPr>
          <w:rFonts w:ascii="Book Antiqua" w:hAnsi="Book Antiqua"/>
          <w:lang w:val="en-US"/>
        </w:rPr>
      </w:pPr>
      <w:r w:rsidRPr="00AF725B">
        <w:rPr>
          <w:rStyle w:val="Rimandonotaapidipagina"/>
        </w:rPr>
        <w:footnoteRef/>
      </w:r>
      <w:r w:rsidRPr="00A76975">
        <w:rPr>
          <w:rFonts w:ascii="Book Antiqua" w:hAnsi="Book Antiqua"/>
        </w:rPr>
        <w:t xml:space="preserve"> </w:t>
      </w:r>
      <w:r w:rsidRPr="00A76975">
        <w:rPr>
          <w:rFonts w:ascii="Book Antiqua" w:hAnsi="Book Antiqua"/>
        </w:rPr>
        <w:fldChar w:fldCharType="begin"/>
      </w:r>
      <w:r w:rsidR="00593263">
        <w:rPr>
          <w:rFonts w:ascii="Book Antiqua" w:hAnsi="Book Antiqua"/>
        </w:rPr>
        <w:instrText xml:space="preserve"> ADDIN ZOTERO_ITEM CSL_CITATION {"citationID":"7dhp40jN","properties":{"formattedCitation":"W. B. Gallie, \\uc0\\u171{}Essentially Contested Concepts\\uc0\\u187{}, {\\i{}Proceedings of the Aristotelian Society} 56 (1955): 167\\uc0\\u8211{}98.","plainCitation":"W. B. Gallie, «Essentially Contested Concepts», Proceedings of the Aristotelian Society 56 (1955): 167–98.","noteIndex":4},"citationItems":[{"id":1485,"uris":["http://zotero.org/groups/4856894/items/MWH625E5"],"itemData":{"id":1485,"type":"article-journal","container-title":"Proceedings of the Aristotelian Society","ISSN":"0066-7374","note":"publisher: [Aristotelian Society, Wiley]","page":"167-198","source":"JSTOR","title":"Essentially Contested Concepts","volume":"56","author":[{"family":"Gallie","given":"W. B."}],"issued":{"date-parts":[["1955"]]}}}],"schema":"https://github.com/citation-style-language/schema/raw/master/csl-citation.json"} </w:instrText>
      </w:r>
      <w:r w:rsidRPr="00A76975">
        <w:rPr>
          <w:rFonts w:ascii="Book Antiqua" w:hAnsi="Book Antiqua"/>
        </w:rPr>
        <w:fldChar w:fldCharType="separate"/>
      </w:r>
      <w:r w:rsidRPr="00A76975">
        <w:rPr>
          <w:rFonts w:ascii="Book Antiqua" w:hAnsi="Book Antiqua" w:cs="Calibri"/>
          <w:kern w:val="0"/>
        </w:rPr>
        <w:t xml:space="preserve">W. B. Gallie, «Essentially Contested Concepts», </w:t>
      </w:r>
      <w:r w:rsidRPr="00A76975">
        <w:rPr>
          <w:rFonts w:ascii="Book Antiqua" w:hAnsi="Book Antiqua" w:cs="Calibri"/>
          <w:i/>
          <w:iCs/>
          <w:kern w:val="0"/>
        </w:rPr>
        <w:t>Proceedings of the Aristotelian Society</w:t>
      </w:r>
      <w:r w:rsidRPr="00A76975">
        <w:rPr>
          <w:rFonts w:ascii="Book Antiqua" w:hAnsi="Book Antiqua" w:cs="Calibri"/>
          <w:kern w:val="0"/>
        </w:rPr>
        <w:t xml:space="preserve"> 56 (1955): 167–98.</w:t>
      </w:r>
      <w:r w:rsidRPr="00A76975">
        <w:rPr>
          <w:rFonts w:ascii="Book Antiqua" w:hAnsi="Book Antiqua"/>
        </w:rPr>
        <w:fldChar w:fldCharType="end"/>
      </w:r>
    </w:p>
  </w:footnote>
  <w:footnote w:id="6">
    <w:p w14:paraId="266CDA22" w14:textId="5C8351FC" w:rsidR="00ED661B" w:rsidRPr="00ED661B" w:rsidRDefault="00ED661B" w:rsidP="00A76975">
      <w:pPr>
        <w:pStyle w:val="Testonotaapidipagina"/>
        <w:jc w:val="both"/>
        <w:rPr>
          <w:lang w:val="en-US"/>
        </w:rPr>
      </w:pPr>
      <w:r w:rsidRPr="00AF725B">
        <w:rPr>
          <w:rStyle w:val="Rimandonotaapidipagina"/>
        </w:rPr>
        <w:footnoteRef/>
      </w:r>
      <w:r w:rsidRPr="00A76975">
        <w:rPr>
          <w:rFonts w:ascii="Book Antiqua" w:hAnsi="Book Antiqua"/>
        </w:rPr>
        <w:t xml:space="preserve"> </w:t>
      </w:r>
      <w:r w:rsidRPr="00A76975">
        <w:rPr>
          <w:rFonts w:ascii="Book Antiqua" w:hAnsi="Book Antiqua"/>
        </w:rPr>
        <w:fldChar w:fldCharType="begin"/>
      </w:r>
      <w:r w:rsidR="00593263">
        <w:rPr>
          <w:rFonts w:ascii="Book Antiqua" w:hAnsi="Book Antiqua"/>
        </w:rPr>
        <w:instrText xml:space="preserve"> ADDIN ZOTERO_ITEM CSL_CITATION {"citationID":"Mx6f9ME7","properties":{"formattedCitation":"\\uc0\\u171{}On the \\uc0\\u8220{}Essential Contestedness\\uc0\\u8221{} of Political Concepts on JSTOR\\uc0\\u187{}, consultato 19 giugno 2023, https://www.jstor.org/stable/2381258.","plainCitation":"«On the “Essential Contestedness” of Political Concepts on JSTOR», consultato 19 giugno 2023, https://www.jstor.org/stable/2381258.","noteIndex":5},"citationItems":[{"id":2299,"uris":["http://zotero.org/users/9028483/items/TMGCUD8B"],"itemData":{"id":2299,"type":"webpage","title":"On the \"Essential Contestedness\" of Political Concepts on JSTOR","URL":"https://www.jstor.org/stable/2381258","accessed":{"date-parts":[["2023",6,19]]}}}],"schema":"https://github.com/citation-style-language/schema/raw/master/csl-citation.json"} </w:instrText>
      </w:r>
      <w:r w:rsidRPr="00A76975">
        <w:rPr>
          <w:rFonts w:ascii="Book Antiqua" w:hAnsi="Book Antiqua"/>
        </w:rPr>
        <w:fldChar w:fldCharType="separate"/>
      </w:r>
      <w:r w:rsidRPr="00A76975">
        <w:rPr>
          <w:rFonts w:ascii="Book Antiqua" w:hAnsi="Book Antiqua" w:cs="Calibri"/>
          <w:kern w:val="0"/>
        </w:rPr>
        <w:t>«On the “Essential Contestedness” of Political Concepts on JSTOR», consultato 19 giugno 2023, https://www.jstor.org/stable/2381258.</w:t>
      </w:r>
      <w:r w:rsidRPr="00A76975">
        <w:rPr>
          <w:rFonts w:ascii="Book Antiqua" w:hAnsi="Book Antiqua"/>
        </w:rPr>
        <w:fldChar w:fldCharType="end"/>
      </w:r>
    </w:p>
  </w:footnote>
  <w:footnote w:id="7">
    <w:p w14:paraId="72316C5D" w14:textId="59863C4F" w:rsidR="006A0EA6" w:rsidRPr="00D748A0" w:rsidRDefault="006A0EA6" w:rsidP="00D748A0">
      <w:pPr>
        <w:pStyle w:val="Testonotaapidipagina"/>
        <w:jc w:val="both"/>
        <w:rPr>
          <w:rFonts w:ascii="Book Antiqua" w:hAnsi="Book Antiqua"/>
          <w:lang w:val="en-US"/>
        </w:rPr>
      </w:pPr>
      <w:r w:rsidRPr="00D748A0">
        <w:rPr>
          <w:rStyle w:val="Rimandonotaapidipagina"/>
          <w:rFonts w:ascii="Book Antiqua" w:hAnsi="Book Antiqua"/>
        </w:rPr>
        <w:footnoteRef/>
      </w:r>
      <w:r w:rsidRPr="00D748A0">
        <w:rPr>
          <w:rFonts w:ascii="Book Antiqua" w:hAnsi="Book Antiqua"/>
        </w:rPr>
        <w:t xml:space="preserve"> </w:t>
      </w:r>
      <w:r w:rsidRPr="00D748A0">
        <w:rPr>
          <w:rFonts w:ascii="Book Antiqua" w:hAnsi="Book Antiqua"/>
        </w:rPr>
        <w:fldChar w:fldCharType="begin"/>
      </w:r>
      <w:r w:rsidR="00593263" w:rsidRPr="00D748A0">
        <w:rPr>
          <w:rFonts w:ascii="Book Antiqua" w:hAnsi="Book Antiqua"/>
        </w:rPr>
        <w:instrText xml:space="preserve"> ADDIN ZOTERO_ITEM CSL_CITATION {"citationID":"FvuH7DKv","properties":{"formattedCitation":"William E. Connolly, {\\i{}The Terms of Political Discourse.} (Princeton University Press, 1993), https://press.princeton.edu/books/paperback/9780691022239/the-terms-of-political-discourse.","plainCitation":"William E. Connolly, The Terms of Political Discourse. (Princeton University Press, 1993), https://press.princeton.edu/books/paperback/9780691022239/the-terms-of-political-discourse.","noteIndex":6},"citationItems":[{"id":1423,"uris":["http://zotero.org/groups/4856894/items/8DXXHJNJ"],"itemData":{"id":1423,"type":"book","ISBN":"978-0-691-02223-9","language":"en","publisher":"Princeton University Press","source":"press.princeton.edu","title":"The Terms of Political Discourse.","URL":"https://press.princeton.edu/books/paperback/9780691022239/the-terms-of-political-discourse","author":[{"family":"Connolly","given":"William E."}],"accessed":{"date-parts":[["2023",4,6]]},"issued":{"date-parts":[["1993"]]}}}],"schema":"https://github.com/citation-style-language/schema/raw/master/csl-citation.json"} </w:instrText>
      </w:r>
      <w:r w:rsidRPr="00D748A0">
        <w:rPr>
          <w:rFonts w:ascii="Book Antiqua" w:hAnsi="Book Antiqua"/>
        </w:rPr>
        <w:fldChar w:fldCharType="separate"/>
      </w:r>
      <w:r w:rsidRPr="00D748A0">
        <w:rPr>
          <w:rFonts w:ascii="Book Antiqua" w:hAnsi="Book Antiqua" w:cs="Calibri"/>
          <w:kern w:val="0"/>
        </w:rPr>
        <w:t xml:space="preserve">William E. Connolly, </w:t>
      </w:r>
      <w:r w:rsidRPr="00D748A0">
        <w:rPr>
          <w:rFonts w:ascii="Book Antiqua" w:hAnsi="Book Antiqua" w:cs="Calibri"/>
          <w:i/>
          <w:iCs/>
          <w:kern w:val="0"/>
        </w:rPr>
        <w:t>The Terms of Political Discourse.</w:t>
      </w:r>
      <w:r w:rsidRPr="00D748A0">
        <w:rPr>
          <w:rFonts w:ascii="Book Antiqua" w:hAnsi="Book Antiqua" w:cs="Calibri"/>
          <w:kern w:val="0"/>
        </w:rPr>
        <w:t xml:space="preserve"> (Princeton University Press, 1993), https://press.princeton.edu/books/paperback/9780691022239/the-terms-of-political-discourse.</w:t>
      </w:r>
      <w:r w:rsidRPr="00D748A0">
        <w:rPr>
          <w:rFonts w:ascii="Book Antiqua" w:hAnsi="Book Antiqua"/>
        </w:rPr>
        <w:fldChar w:fldCharType="end"/>
      </w:r>
    </w:p>
  </w:footnote>
  <w:footnote w:id="8">
    <w:p w14:paraId="0CBD9A18" w14:textId="7DFFB540" w:rsidR="00C76488" w:rsidRPr="00932CBA" w:rsidRDefault="00C76488" w:rsidP="00C76488">
      <w:pPr>
        <w:pStyle w:val="Testonotaapidipagina"/>
        <w:jc w:val="both"/>
        <w:rPr>
          <w:rFonts w:ascii="Book Antiqua" w:hAnsi="Book Antiqua"/>
          <w:lang w:val="en-US"/>
        </w:rPr>
      </w:pPr>
      <w:r w:rsidRPr="00932CBA">
        <w:rPr>
          <w:rStyle w:val="Rimandonotaapidipagina"/>
          <w:rFonts w:ascii="Book Antiqua" w:hAnsi="Book Antiqua"/>
        </w:rPr>
        <w:footnoteRef/>
      </w:r>
      <w:r w:rsidRPr="00932CBA">
        <w:rPr>
          <w:rFonts w:ascii="Book Antiqua" w:hAnsi="Book Antiqua"/>
        </w:rPr>
        <w:t xml:space="preserve"> </w:t>
      </w:r>
      <w:r w:rsidRPr="00932CBA">
        <w:rPr>
          <w:rFonts w:ascii="Book Antiqua" w:hAnsi="Book Antiqua"/>
        </w:rPr>
        <w:fldChar w:fldCharType="begin"/>
      </w:r>
      <w:r w:rsidR="00CD32F0" w:rsidRPr="00932CBA">
        <w:rPr>
          <w:rFonts w:ascii="Book Antiqua" w:hAnsi="Book Antiqua"/>
        </w:rPr>
        <w:instrText xml:space="preserve"> ADDIN ZOTERO_ITEM CSL_CITATION {"citationID":"is87hrOv","properties":{"formattedCitation":"David Collier, Fernando Daniel Hidalgo, e Andra Olivia Maciuceanu, \\uc0\\u171{}Essentially contested concepts: Debates and applications\\uc0\\u187{}, {\\i{}Journal of Political Ideologies} 11, fasc. 3 (1 ottobre 2006): 211\\uc0\\u8211{}46, https://doi.org/10.1080/13569310600923782.","plainCitation":"David Collier, Fernando Daniel Hidalgo, e Andra Olivia Maciuceanu, «Essentially contested concepts: Debates and applications», Journal of Political Ideologies 11, fasc. 3 (1 ottobre 2006): 211–46, https://doi.org/10.1080/13569310600923782.","noteIndex":9},"citationItems":[{"id":1482,"uris":["http://zotero.org/groups/4856894/items/AP7QDV56"],"itemData":{"id":1482,"type":"article-journal","abstract":"Conceptual confusion has long been a source of difficulty in the study of politics. W. B. Gallie's analysis of ‘essentially contested concepts’, published in 1956, stands as a notable effort to address this problem. He explores the normative component of these concepts and offers seven criteria for evaluating their contestedness. In the present article, we examine Gallie's framework and develop two extended applications, focused on ‘democracy’ and ‘rule of law’. We underscore major contributions of Gallie's approach, as well as controversies it has generated. Some important critiques argue that three of his criteria are too narrow. We suggest that these critics fail to recognize that Gallie offers both a restrictive and broader definition of these criteria, and we seek to reconcile their views with his alternative definitions. Further, some accuse Gallie of naively promoting conceptual relativism by undermining standards for evaluating concepts, and others argue more sympathetically that he is too optimistic about prospects for resolving conceptual disputes. It is of course difficult to achieve Gallie's goal of promoting the reasoned discussion of these concepts, given the sharply contrasting normative and analytic perspectives that scholars bring to them. Yet his framework, augmented by the refinements explored in this article, opens promising avenues for addressing this challenge.","container-title":"Journal of Political Ideologies","DOI":"10.1080/13569310600923782","ISSN":"1356-9317","issue":"3","note":"publisher: Routledge\n_eprint: https://doi.org/10.1080/13569310600923782","page":"211-246","source":"Taylor and Francis+NEJM","title":"Essentially contested concepts: Debates and applications","title-short":"Essentially contested concepts","volume":"11","author":[{"family":"Collier","given":"David"},{"family":"Daniel Hidalgo","given":"Fernando"},{"family":"Olivia Maciuceanu","given":"Andra"}],"issued":{"date-parts":[["2006",10,1]]}}}],"schema":"https://github.com/citation-style-language/schema/raw/master/csl-citation.json"} </w:instrText>
      </w:r>
      <w:r w:rsidRPr="00932CBA">
        <w:rPr>
          <w:rFonts w:ascii="Book Antiqua" w:hAnsi="Book Antiqua"/>
        </w:rPr>
        <w:fldChar w:fldCharType="separate"/>
      </w:r>
      <w:r w:rsidRPr="00932CBA">
        <w:rPr>
          <w:rFonts w:ascii="Book Antiqua" w:hAnsi="Book Antiqua" w:cs="Calibri"/>
          <w:kern w:val="0"/>
        </w:rPr>
        <w:t xml:space="preserve">David Collier, Fernando Daniel Hidalgo, e Andra Olivia Maciuceanu, «Essentially contested concepts: Debates and applications», </w:t>
      </w:r>
      <w:r w:rsidRPr="00932CBA">
        <w:rPr>
          <w:rFonts w:ascii="Book Antiqua" w:hAnsi="Book Antiqua" w:cs="Calibri"/>
          <w:i/>
          <w:iCs/>
          <w:kern w:val="0"/>
        </w:rPr>
        <w:t>Journal of Political Ideologies</w:t>
      </w:r>
      <w:r w:rsidRPr="00932CBA">
        <w:rPr>
          <w:rFonts w:ascii="Book Antiqua" w:hAnsi="Book Antiqua" w:cs="Calibri"/>
          <w:kern w:val="0"/>
        </w:rPr>
        <w:t xml:space="preserve"> 11, fasc. </w:t>
      </w:r>
      <w:r w:rsidRPr="00932CBA">
        <w:rPr>
          <w:rFonts w:ascii="Book Antiqua" w:hAnsi="Book Antiqua" w:cs="Calibri"/>
          <w:kern w:val="0"/>
          <w:lang w:val="en-US"/>
        </w:rPr>
        <w:t>3 (1 ottobre 2006): 211–46, https://doi.org/10.1080/13569310600923782.</w:t>
      </w:r>
      <w:r w:rsidRPr="00932CBA">
        <w:rPr>
          <w:rFonts w:ascii="Book Antiqua" w:hAnsi="Book Antiqua"/>
        </w:rPr>
        <w:fldChar w:fldCharType="end"/>
      </w:r>
    </w:p>
  </w:footnote>
  <w:footnote w:id="9">
    <w:p w14:paraId="112D3605" w14:textId="77777777" w:rsidR="00483B33" w:rsidRPr="00932CBA" w:rsidRDefault="00483B33" w:rsidP="00483B33">
      <w:pPr>
        <w:pStyle w:val="Testonotaapidipagina"/>
        <w:jc w:val="both"/>
        <w:rPr>
          <w:rFonts w:ascii="Book Antiqua" w:hAnsi="Book Antiqua"/>
          <w:lang w:val="en-US"/>
        </w:rPr>
      </w:pPr>
      <w:r w:rsidRPr="00932CBA">
        <w:rPr>
          <w:rStyle w:val="Rimandonotaapidipagina"/>
          <w:rFonts w:ascii="Book Antiqua" w:hAnsi="Book Antiqua"/>
        </w:rPr>
        <w:footnoteRef/>
      </w:r>
      <w:r w:rsidRPr="00932CBA">
        <w:rPr>
          <w:rFonts w:ascii="Book Antiqua" w:hAnsi="Book Antiqua"/>
        </w:rPr>
        <w:t xml:space="preserve"> </w:t>
      </w:r>
      <w:r w:rsidRPr="00932CBA">
        <w:rPr>
          <w:rFonts w:ascii="Book Antiqua" w:hAnsi="Book Antiqua"/>
        </w:rPr>
        <w:fldChar w:fldCharType="begin"/>
      </w:r>
      <w:r w:rsidRPr="00932CBA">
        <w:rPr>
          <w:rFonts w:ascii="Book Antiqua" w:hAnsi="Book Antiqua"/>
        </w:rPr>
        <w:instrText xml:space="preserve"> ADDIN ZOTERO_ITEM CSL_CITATION {"citationID":"FqjCouHP","properties":{"formattedCitation":"Kenneth M. Ehrenberg, \\uc0\\u171{}Law Is Not (Best Considered) an Essentially Contested Concept\\uc0\\u187{}, {\\i{}International Journal of Law in Context} 7, fasc. 2 (giugno 2011): 209\\uc0\\u8211{}32, https://doi.org/10.1017/S174455231100005X.","plainCitation":"Kenneth M. Ehrenberg, «Law Is Not (Best Considered) an Essentially Contested Concept», International Journal of Law in Context 7, fasc. 2 (giugno 2011): 209–32, https://doi.org/10.1017/S174455231100005X.","noteIndex":9},"citationItems":[{"id":1425,"uris":["http://zotero.org/groups/4856894/items/HC7V3EX2"],"itemData":{"id":1425,"type":"article-journal","abstract":"I argue that law is not best considered an essentially contested concept. After first explaining the notion of essential contestability and disaggregating law into several related concepts, I show that the most basic and general concept of law does not fit within the criteria offered for essential contestation. I buttress this claim with the explanation that essential contestation is itself a framework for understanding complex concepts and therefore should only be applied when it would yield a greater understanding of uses of the concept to which it is applied. I then show that, even if law meets some basic criteria of essential contestation, applying the appellation does not helpfully illuminate the most general concept of law and therefore it should not be used, while allowing that it might be more useful for the related concept of the rule of law.","container-title":"International Journal of Law in Context","DOI":"10.1017/S174455231100005X","ISSN":"1744-5531, 1744-5523","issue":"2","language":"en","note":"publisher: Cambridge University Press","page":"209-232","source":"Cambridge University Press","title":"Law is not (best considered) an essentially contested concept","volume":"7","author":[{"family":"Ehrenberg","given":"Kenneth M."}],"issued":{"date-parts":[["2011",6]]}}}],"schema":"https://github.com/citation-style-language/schema/raw/master/csl-citation.json"} </w:instrText>
      </w:r>
      <w:r w:rsidRPr="00932CBA">
        <w:rPr>
          <w:rFonts w:ascii="Book Antiqua" w:hAnsi="Book Antiqua"/>
        </w:rPr>
        <w:fldChar w:fldCharType="separate"/>
      </w:r>
      <w:r w:rsidRPr="00932CBA">
        <w:rPr>
          <w:rFonts w:ascii="Book Antiqua" w:hAnsi="Book Antiqua" w:cs="Calibri"/>
          <w:kern w:val="0"/>
        </w:rPr>
        <w:t xml:space="preserve">Kenneth M. Ehrenberg, «Law Is Not (Best Considered) an Essentially Contested Concept», </w:t>
      </w:r>
      <w:r w:rsidRPr="00932CBA">
        <w:rPr>
          <w:rFonts w:ascii="Book Antiqua" w:hAnsi="Book Antiqua" w:cs="Calibri"/>
          <w:i/>
          <w:iCs/>
          <w:kern w:val="0"/>
        </w:rPr>
        <w:t>International Journal of Law in Context</w:t>
      </w:r>
      <w:r w:rsidRPr="00932CBA">
        <w:rPr>
          <w:rFonts w:ascii="Book Antiqua" w:hAnsi="Book Antiqua" w:cs="Calibri"/>
          <w:kern w:val="0"/>
        </w:rPr>
        <w:t xml:space="preserve"> 7, fasc. 2 (giugno 2011): 209–32, https://doi.org/10.1017/S174455231100005X.</w:t>
      </w:r>
      <w:r w:rsidRPr="00932CBA">
        <w:rPr>
          <w:rFonts w:ascii="Book Antiqua" w:hAnsi="Book Antiqua"/>
        </w:rPr>
        <w:fldChar w:fldCharType="end"/>
      </w:r>
    </w:p>
  </w:footnote>
  <w:footnote w:id="10">
    <w:p w14:paraId="638A5B3E" w14:textId="5F5B0CE7" w:rsidR="00593263" w:rsidRPr="002171D0" w:rsidRDefault="00593263" w:rsidP="00932CBA">
      <w:pPr>
        <w:pStyle w:val="Testonotaapidipagina"/>
        <w:jc w:val="both"/>
        <w:rPr>
          <w:rFonts w:ascii="Book Antiqua" w:hAnsi="Book Antiqua"/>
          <w:lang w:val="en-US"/>
        </w:rPr>
      </w:pPr>
      <w:r w:rsidRPr="00CD32F0">
        <w:rPr>
          <w:rStyle w:val="Rimandonotaapidipagina"/>
          <w:rFonts w:ascii="Book Antiqua" w:hAnsi="Book Antiqua"/>
        </w:rPr>
        <w:footnoteRef/>
      </w:r>
      <w:r w:rsidRPr="00CD32F0">
        <w:rPr>
          <w:rFonts w:ascii="Book Antiqua" w:hAnsi="Book Antiqua"/>
        </w:rPr>
        <w:t xml:space="preserve"> </w:t>
      </w:r>
      <w:r w:rsidRPr="00CD32F0">
        <w:rPr>
          <w:rFonts w:ascii="Book Antiqua" w:hAnsi="Book Antiqua"/>
        </w:rPr>
        <w:fldChar w:fldCharType="begin"/>
      </w:r>
      <w:r w:rsidRPr="00CD32F0">
        <w:rPr>
          <w:rFonts w:ascii="Book Antiqua" w:hAnsi="Book Antiqua"/>
        </w:rPr>
        <w:instrText xml:space="preserve"> ADDIN ZOTERO_ITEM CSL_CITATION {"citationID":"TNOy8yLe","properties":{"formattedCitation":"Cass R. Sunstein, \\uc0\\u171{}Incompletely Theorized Agreements\\uc0\\u187{}, {\\i{}Harvard Law Review} 108, fasc. 7 (1995): 1733\\uc0\\u8211{}72, https://doi.org/10.2307/1341816.","plainCitation":"Cass R. Sunstein, «Incompletely Theorized Agreements», Harvard Law Review 108, fasc. 7 (1995): 1733–72, https://doi.org/10.2307/1341816.","noteIndex":10},"citationItems":[{"id":2307,"uris":["http://zotero.org/users/9028483/items/8JFUZWWR"],"itemData":{"id":2307,"type":"article-journal","container-title":"Harvard Law Review","DOI":"10.2307/1341816","ISSN":"0017-811X","issue":"7","note":"publisher: The Harvard Law Review Association","page":"1733-1772","source":"JSTOR","title":"Incompletely Theorized Agreements","volume":"108","author":[{"family":"Sunstein","given":"Cass R."}],"issued":{"date-parts":[["1995"]]}}}],"schema":"https://github.com/citation-style-language/schema/raw/master/csl-citation.json"} </w:instrText>
      </w:r>
      <w:r w:rsidRPr="00CD32F0">
        <w:rPr>
          <w:rFonts w:ascii="Book Antiqua" w:hAnsi="Book Antiqua"/>
        </w:rPr>
        <w:fldChar w:fldCharType="separate"/>
      </w:r>
      <w:r w:rsidRPr="00CD32F0">
        <w:rPr>
          <w:rFonts w:ascii="Book Antiqua" w:hAnsi="Book Antiqua" w:cs="Calibri"/>
          <w:kern w:val="0"/>
        </w:rPr>
        <w:t xml:space="preserve">Cass R. Sunstein, «Incompletely Theorized Agreements», </w:t>
      </w:r>
      <w:r w:rsidRPr="00CD32F0">
        <w:rPr>
          <w:rFonts w:ascii="Book Antiqua" w:hAnsi="Book Antiqua" w:cs="Calibri"/>
          <w:i/>
          <w:iCs/>
          <w:kern w:val="0"/>
        </w:rPr>
        <w:t>Harvard Law Review</w:t>
      </w:r>
      <w:r w:rsidRPr="00CD32F0">
        <w:rPr>
          <w:rFonts w:ascii="Book Antiqua" w:hAnsi="Book Antiqua" w:cs="Calibri"/>
          <w:kern w:val="0"/>
        </w:rPr>
        <w:t xml:space="preserve"> 108, fasc. 7 (1995): 1733–72, https://doi.org/10.2307/1341816.</w:t>
      </w:r>
      <w:r w:rsidRPr="00CD32F0">
        <w:rPr>
          <w:rFonts w:ascii="Book Antiqua" w:hAnsi="Book Antiqua"/>
        </w:rPr>
        <w:fldChar w:fldCharType="end"/>
      </w:r>
    </w:p>
  </w:footnote>
  <w:footnote w:id="11">
    <w:p w14:paraId="14C616AD" w14:textId="296F16FD" w:rsidR="00CD32F0" w:rsidRPr="00CD32F0" w:rsidRDefault="00CD32F0" w:rsidP="00932CBA">
      <w:pPr>
        <w:pStyle w:val="Testonotaapidipagina"/>
        <w:jc w:val="both"/>
        <w:rPr>
          <w:lang w:val="it-IT"/>
        </w:rPr>
      </w:pPr>
      <w:r w:rsidRPr="00CD32F0">
        <w:rPr>
          <w:rStyle w:val="Rimandonotaapidipagina"/>
          <w:rFonts w:ascii="Book Antiqua" w:hAnsi="Book Antiqua"/>
        </w:rPr>
        <w:footnoteRef/>
      </w:r>
      <w:r w:rsidRPr="00CD32F0">
        <w:rPr>
          <w:rFonts w:ascii="Book Antiqua" w:hAnsi="Book Antiqua"/>
        </w:rPr>
        <w:t xml:space="preserve"> </w:t>
      </w:r>
      <w:r w:rsidRPr="00CD32F0">
        <w:rPr>
          <w:rFonts w:ascii="Book Antiqua" w:hAnsi="Book Antiqua"/>
        </w:rPr>
        <w:fldChar w:fldCharType="begin"/>
      </w:r>
      <w:r w:rsidRPr="00CD32F0">
        <w:rPr>
          <w:rFonts w:ascii="Book Antiqua" w:hAnsi="Book Antiqua"/>
        </w:rPr>
        <w:instrText xml:space="preserve"> ADDIN ZOTERO_ITEM CSL_CITATION {"citationID":"kJXdJ0ai","properties":{"formattedCitation":"Jos\\uc0\\u233{} Juan Moreso e Chiara Valentini, \\uc0\\u171{}In the Region of Middle Axioms: Judicial Dialogue as Wide Reflective Equilibrium and Mid-Level Principles\\uc0\\u187{}, {\\i{}Law and Philosophy} 40, fasc. 5 (1 ottobre 2021): 545\\uc0\\u8211{}83, https://doi.org/10.1007/s10982-021-09409-7.","plainCitation":"José Juan Moreso e Chiara Valentini, «In the Region of Middle Axioms: Judicial Dialogue as Wide Reflective Equilibrium and Mid-Level Principles», Law and Philosophy 40, fasc. 5 (1 ottobre 2021): 545–83, https://doi.org/10.1007/s10982-021-09409-7.","noteIndex":13},"citationItems":[{"id":2313,"uris":["http://zotero.org/users/9028483/items/ACASPKID"],"itemData":{"id":2313,"type":"article-journal","abstract":"This article addresses the use of foreign law in constitutional adjudication. We draw on the ideas of wide reflective equilibrium and public reason in order to defend an engagement model of comparative adjudication. According to this model, the judicial use of foreign law is justified if it proceeds by testing and mutually adjusting the principles and rulings of our constitutional doctrines against reasonable alternatives, as represented by the principles and rulings of other reasonable doctrines. By this, a court points to a wide reflective equilibrium, justifying its own interpretations with reasonable arguments, i.e. arguments that are acceptable from the perspectives defined by other constitutional doctrines, as endorsed by other courts. The point of a judicial engagement of this sort is to work out an overlap between different, reasonable, doctrines in the judicial forum, as part of a liberal forum of public reason. Here, the exercise of public reason filters out the premises of comprehensive doctrines so as to leave us in the region of an overlapping consensus: a region of mid-level principles that can be shared, notwithstanding the fact of legal pluralism.","container-title":"Law and Philosophy","DOI":"10.1007/s10982-021-09409-7","ISSN":"1573-0522","issue":"5","journalAbbreviation":"Law and Philos","language":"en","page":"545-583","source":"Springer Link","title":"In the Region of Middle Axioms: Judicial Dialogue as Wide Reflective Equilibrium and Mid-level Principles","title-short":"In the Region of Middle Axioms","volume":"40","author":[{"family":"Moreso","given":"José Juan"},{"family":"Valentini","given":"Chiara"}],"issued":{"date-parts":[["2021",10,1]]}}}],"schema":"https://github.com/citation-style-language/schema/raw/master/csl-citation.json"} </w:instrText>
      </w:r>
      <w:r w:rsidRPr="00CD32F0">
        <w:rPr>
          <w:rFonts w:ascii="Book Antiqua" w:hAnsi="Book Antiqua"/>
        </w:rPr>
        <w:fldChar w:fldCharType="separate"/>
      </w:r>
      <w:r w:rsidRPr="00CD32F0">
        <w:rPr>
          <w:rFonts w:ascii="Book Antiqua" w:hAnsi="Book Antiqua" w:cs="Calibri"/>
          <w:kern w:val="0"/>
        </w:rPr>
        <w:t xml:space="preserve">José Juan Moreso e Chiara Valentini, «In the Region of Middle Axioms: Judicial Dialogue as Wide Reflective Equilibrium and Mid-Level Principles», </w:t>
      </w:r>
      <w:r w:rsidRPr="00CD32F0">
        <w:rPr>
          <w:rFonts w:ascii="Book Antiqua" w:hAnsi="Book Antiqua" w:cs="Calibri"/>
          <w:i/>
          <w:iCs/>
          <w:kern w:val="0"/>
        </w:rPr>
        <w:t>Law and Philosophy</w:t>
      </w:r>
      <w:r w:rsidRPr="00CD32F0">
        <w:rPr>
          <w:rFonts w:ascii="Book Antiqua" w:hAnsi="Book Antiqua" w:cs="Calibri"/>
          <w:kern w:val="0"/>
        </w:rPr>
        <w:t xml:space="preserve"> 40, fasc. 5 (1 ottobre 2021): 545–83, https://doi.org/10.1007/s10982-021-09409-7.</w:t>
      </w:r>
      <w:r w:rsidRPr="00CD32F0">
        <w:rPr>
          <w:rFonts w:ascii="Book Antiqua" w:hAnsi="Book Antiqua"/>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F2F7D"/>
    <w:multiLevelType w:val="hybridMultilevel"/>
    <w:tmpl w:val="296EB7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4634C04"/>
    <w:multiLevelType w:val="hybridMultilevel"/>
    <w:tmpl w:val="A274CA0E"/>
    <w:lvl w:ilvl="0" w:tplc="14987D16">
      <w:start w:val="1"/>
      <w:numFmt w:val="lowerLetter"/>
      <w:lvlText w:val="(%1)"/>
      <w:lvlJc w:val="left"/>
      <w:pPr>
        <w:ind w:left="1505" w:hanging="360"/>
      </w:pPr>
      <w:rPr>
        <w:rFonts w:hint="default"/>
        <w:b w:val="0"/>
        <w:bCs w:val="0"/>
      </w:rPr>
    </w:lvl>
    <w:lvl w:ilvl="1" w:tplc="04100019" w:tentative="1">
      <w:start w:val="1"/>
      <w:numFmt w:val="lowerLetter"/>
      <w:lvlText w:val="%2."/>
      <w:lvlJc w:val="left"/>
      <w:pPr>
        <w:ind w:left="2225" w:hanging="360"/>
      </w:pPr>
    </w:lvl>
    <w:lvl w:ilvl="2" w:tplc="0410001B" w:tentative="1">
      <w:start w:val="1"/>
      <w:numFmt w:val="lowerRoman"/>
      <w:lvlText w:val="%3."/>
      <w:lvlJc w:val="right"/>
      <w:pPr>
        <w:ind w:left="2945" w:hanging="180"/>
      </w:pPr>
    </w:lvl>
    <w:lvl w:ilvl="3" w:tplc="0410000F" w:tentative="1">
      <w:start w:val="1"/>
      <w:numFmt w:val="decimal"/>
      <w:lvlText w:val="%4."/>
      <w:lvlJc w:val="left"/>
      <w:pPr>
        <w:ind w:left="3665" w:hanging="360"/>
      </w:pPr>
    </w:lvl>
    <w:lvl w:ilvl="4" w:tplc="04100019" w:tentative="1">
      <w:start w:val="1"/>
      <w:numFmt w:val="lowerLetter"/>
      <w:lvlText w:val="%5."/>
      <w:lvlJc w:val="left"/>
      <w:pPr>
        <w:ind w:left="4385" w:hanging="360"/>
      </w:pPr>
    </w:lvl>
    <w:lvl w:ilvl="5" w:tplc="0410001B" w:tentative="1">
      <w:start w:val="1"/>
      <w:numFmt w:val="lowerRoman"/>
      <w:lvlText w:val="%6."/>
      <w:lvlJc w:val="right"/>
      <w:pPr>
        <w:ind w:left="5105" w:hanging="180"/>
      </w:pPr>
    </w:lvl>
    <w:lvl w:ilvl="6" w:tplc="0410000F" w:tentative="1">
      <w:start w:val="1"/>
      <w:numFmt w:val="decimal"/>
      <w:lvlText w:val="%7."/>
      <w:lvlJc w:val="left"/>
      <w:pPr>
        <w:ind w:left="5825" w:hanging="360"/>
      </w:pPr>
    </w:lvl>
    <w:lvl w:ilvl="7" w:tplc="04100019" w:tentative="1">
      <w:start w:val="1"/>
      <w:numFmt w:val="lowerLetter"/>
      <w:lvlText w:val="%8."/>
      <w:lvlJc w:val="left"/>
      <w:pPr>
        <w:ind w:left="6545" w:hanging="360"/>
      </w:pPr>
    </w:lvl>
    <w:lvl w:ilvl="8" w:tplc="0410001B" w:tentative="1">
      <w:start w:val="1"/>
      <w:numFmt w:val="lowerRoman"/>
      <w:lvlText w:val="%9."/>
      <w:lvlJc w:val="right"/>
      <w:pPr>
        <w:ind w:left="7265" w:hanging="180"/>
      </w:pPr>
    </w:lvl>
  </w:abstractNum>
  <w:abstractNum w:abstractNumId="2" w15:restartNumberingAfterBreak="0">
    <w:nsid w:val="170A0CF3"/>
    <w:multiLevelType w:val="multilevel"/>
    <w:tmpl w:val="D0305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A8629D"/>
    <w:multiLevelType w:val="multilevel"/>
    <w:tmpl w:val="FBBE4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0648478">
    <w:abstractNumId w:val="3"/>
  </w:num>
  <w:num w:numId="2" w16cid:durableId="1021512832">
    <w:abstractNumId w:val="1"/>
  </w:num>
  <w:num w:numId="3" w16cid:durableId="768038028">
    <w:abstractNumId w:val="2"/>
  </w:num>
  <w:num w:numId="4" w16cid:durableId="258492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0EE"/>
    <w:rsid w:val="00015D4B"/>
    <w:rsid w:val="000324E3"/>
    <w:rsid w:val="00090C80"/>
    <w:rsid w:val="000A0FAC"/>
    <w:rsid w:val="000A4BBA"/>
    <w:rsid w:val="000A69C6"/>
    <w:rsid w:val="000A73EA"/>
    <w:rsid w:val="000B4EA0"/>
    <w:rsid w:val="000B620A"/>
    <w:rsid w:val="000B7002"/>
    <w:rsid w:val="000E0C13"/>
    <w:rsid w:val="000E362B"/>
    <w:rsid w:val="000E6CD6"/>
    <w:rsid w:val="000F0A2A"/>
    <w:rsid w:val="000F33F2"/>
    <w:rsid w:val="00100353"/>
    <w:rsid w:val="00102A7F"/>
    <w:rsid w:val="00105288"/>
    <w:rsid w:val="00113554"/>
    <w:rsid w:val="00121048"/>
    <w:rsid w:val="00121A03"/>
    <w:rsid w:val="00136456"/>
    <w:rsid w:val="0014027E"/>
    <w:rsid w:val="00161653"/>
    <w:rsid w:val="00181DAA"/>
    <w:rsid w:val="001A00D4"/>
    <w:rsid w:val="001A76C3"/>
    <w:rsid w:val="001B353D"/>
    <w:rsid w:val="001B3763"/>
    <w:rsid w:val="001B39C5"/>
    <w:rsid w:val="001D2C2A"/>
    <w:rsid w:val="001D69EF"/>
    <w:rsid w:val="001F2E91"/>
    <w:rsid w:val="002039BE"/>
    <w:rsid w:val="00207648"/>
    <w:rsid w:val="002113BD"/>
    <w:rsid w:val="00213DCB"/>
    <w:rsid w:val="00215281"/>
    <w:rsid w:val="0021629C"/>
    <w:rsid w:val="002171D0"/>
    <w:rsid w:val="002173E5"/>
    <w:rsid w:val="002340B9"/>
    <w:rsid w:val="0023683F"/>
    <w:rsid w:val="0024082A"/>
    <w:rsid w:val="002638D0"/>
    <w:rsid w:val="0029040F"/>
    <w:rsid w:val="00293092"/>
    <w:rsid w:val="002B13EF"/>
    <w:rsid w:val="002B24C8"/>
    <w:rsid w:val="002C546D"/>
    <w:rsid w:val="002D1340"/>
    <w:rsid w:val="002D6A74"/>
    <w:rsid w:val="002E3A27"/>
    <w:rsid w:val="002F0FFE"/>
    <w:rsid w:val="002F2A07"/>
    <w:rsid w:val="0030330B"/>
    <w:rsid w:val="00311A60"/>
    <w:rsid w:val="00312B7D"/>
    <w:rsid w:val="003152DA"/>
    <w:rsid w:val="00316402"/>
    <w:rsid w:val="00316E84"/>
    <w:rsid w:val="003251F4"/>
    <w:rsid w:val="00364832"/>
    <w:rsid w:val="00373C5D"/>
    <w:rsid w:val="00377ED9"/>
    <w:rsid w:val="003855BC"/>
    <w:rsid w:val="0038635F"/>
    <w:rsid w:val="003874FB"/>
    <w:rsid w:val="003B23CB"/>
    <w:rsid w:val="003C31BA"/>
    <w:rsid w:val="003D2F4B"/>
    <w:rsid w:val="003D6D8A"/>
    <w:rsid w:val="003F0F36"/>
    <w:rsid w:val="003F2173"/>
    <w:rsid w:val="0040716F"/>
    <w:rsid w:val="00416383"/>
    <w:rsid w:val="004172EA"/>
    <w:rsid w:val="004225A8"/>
    <w:rsid w:val="004236AD"/>
    <w:rsid w:val="00424151"/>
    <w:rsid w:val="0042632B"/>
    <w:rsid w:val="00427E80"/>
    <w:rsid w:val="0043680B"/>
    <w:rsid w:val="004606D8"/>
    <w:rsid w:val="00481A6A"/>
    <w:rsid w:val="00483B33"/>
    <w:rsid w:val="004A496C"/>
    <w:rsid w:val="004B2089"/>
    <w:rsid w:val="004B6018"/>
    <w:rsid w:val="004D3444"/>
    <w:rsid w:val="004E5C28"/>
    <w:rsid w:val="004F6A1B"/>
    <w:rsid w:val="005347DA"/>
    <w:rsid w:val="00537C87"/>
    <w:rsid w:val="0055329C"/>
    <w:rsid w:val="005669ED"/>
    <w:rsid w:val="00572504"/>
    <w:rsid w:val="00573513"/>
    <w:rsid w:val="0057508E"/>
    <w:rsid w:val="005765F0"/>
    <w:rsid w:val="00580188"/>
    <w:rsid w:val="00586651"/>
    <w:rsid w:val="00593263"/>
    <w:rsid w:val="005B3B0D"/>
    <w:rsid w:val="005C4B05"/>
    <w:rsid w:val="005D2962"/>
    <w:rsid w:val="005D2A8D"/>
    <w:rsid w:val="005D350E"/>
    <w:rsid w:val="006009DC"/>
    <w:rsid w:val="006139A4"/>
    <w:rsid w:val="00642A6F"/>
    <w:rsid w:val="00685BBD"/>
    <w:rsid w:val="0069511A"/>
    <w:rsid w:val="006A0EA6"/>
    <w:rsid w:val="006B58FE"/>
    <w:rsid w:val="006C4AAF"/>
    <w:rsid w:val="006C69AF"/>
    <w:rsid w:val="006D4A64"/>
    <w:rsid w:val="006F1E27"/>
    <w:rsid w:val="006F2EDB"/>
    <w:rsid w:val="00701AF2"/>
    <w:rsid w:val="00702F41"/>
    <w:rsid w:val="00704D49"/>
    <w:rsid w:val="00730B67"/>
    <w:rsid w:val="0073337D"/>
    <w:rsid w:val="00734612"/>
    <w:rsid w:val="00734940"/>
    <w:rsid w:val="00742896"/>
    <w:rsid w:val="00760597"/>
    <w:rsid w:val="00762BF3"/>
    <w:rsid w:val="00764A24"/>
    <w:rsid w:val="0077177C"/>
    <w:rsid w:val="007803B8"/>
    <w:rsid w:val="007A133B"/>
    <w:rsid w:val="007A4CAE"/>
    <w:rsid w:val="007E7EAD"/>
    <w:rsid w:val="00804943"/>
    <w:rsid w:val="00804E81"/>
    <w:rsid w:val="008263AF"/>
    <w:rsid w:val="00873038"/>
    <w:rsid w:val="0089390B"/>
    <w:rsid w:val="00895489"/>
    <w:rsid w:val="008A3D2D"/>
    <w:rsid w:val="008E14E3"/>
    <w:rsid w:val="008E2F83"/>
    <w:rsid w:val="0090407A"/>
    <w:rsid w:val="0091421B"/>
    <w:rsid w:val="00915B47"/>
    <w:rsid w:val="00920C9D"/>
    <w:rsid w:val="00926DBE"/>
    <w:rsid w:val="00932CBA"/>
    <w:rsid w:val="00943927"/>
    <w:rsid w:val="0094674B"/>
    <w:rsid w:val="00950606"/>
    <w:rsid w:val="00954CCD"/>
    <w:rsid w:val="00957C91"/>
    <w:rsid w:val="00967768"/>
    <w:rsid w:val="009722D6"/>
    <w:rsid w:val="00982E65"/>
    <w:rsid w:val="00990226"/>
    <w:rsid w:val="009909EE"/>
    <w:rsid w:val="00991B08"/>
    <w:rsid w:val="009A4C9B"/>
    <w:rsid w:val="009C0302"/>
    <w:rsid w:val="009C3053"/>
    <w:rsid w:val="009D2853"/>
    <w:rsid w:val="009D4F7B"/>
    <w:rsid w:val="009F2319"/>
    <w:rsid w:val="00A010EE"/>
    <w:rsid w:val="00A369A3"/>
    <w:rsid w:val="00A45E61"/>
    <w:rsid w:val="00A52B66"/>
    <w:rsid w:val="00A57DB1"/>
    <w:rsid w:val="00A62446"/>
    <w:rsid w:val="00A71DD2"/>
    <w:rsid w:val="00A76975"/>
    <w:rsid w:val="00AA126F"/>
    <w:rsid w:val="00AA3E2E"/>
    <w:rsid w:val="00AA64E3"/>
    <w:rsid w:val="00AB5697"/>
    <w:rsid w:val="00AB714D"/>
    <w:rsid w:val="00AC1C20"/>
    <w:rsid w:val="00AD0600"/>
    <w:rsid w:val="00AD4E60"/>
    <w:rsid w:val="00AF0A1D"/>
    <w:rsid w:val="00AF725B"/>
    <w:rsid w:val="00B00367"/>
    <w:rsid w:val="00B01764"/>
    <w:rsid w:val="00B0521E"/>
    <w:rsid w:val="00B1650D"/>
    <w:rsid w:val="00B17C40"/>
    <w:rsid w:val="00B3110B"/>
    <w:rsid w:val="00B57134"/>
    <w:rsid w:val="00B659D9"/>
    <w:rsid w:val="00B83CBE"/>
    <w:rsid w:val="00BA7CC4"/>
    <w:rsid w:val="00BD159B"/>
    <w:rsid w:val="00BD1EE5"/>
    <w:rsid w:val="00BD3E72"/>
    <w:rsid w:val="00C47A77"/>
    <w:rsid w:val="00C575E8"/>
    <w:rsid w:val="00C75E93"/>
    <w:rsid w:val="00C76488"/>
    <w:rsid w:val="00C873C0"/>
    <w:rsid w:val="00C96F8D"/>
    <w:rsid w:val="00CD32F0"/>
    <w:rsid w:val="00CD6E1B"/>
    <w:rsid w:val="00CE6CBA"/>
    <w:rsid w:val="00CF1E98"/>
    <w:rsid w:val="00CF43ED"/>
    <w:rsid w:val="00CF516B"/>
    <w:rsid w:val="00D00A0C"/>
    <w:rsid w:val="00D02519"/>
    <w:rsid w:val="00D0368C"/>
    <w:rsid w:val="00D10E7F"/>
    <w:rsid w:val="00D12BE8"/>
    <w:rsid w:val="00D14CF5"/>
    <w:rsid w:val="00D14E10"/>
    <w:rsid w:val="00D20ECC"/>
    <w:rsid w:val="00D33EAB"/>
    <w:rsid w:val="00D36A2C"/>
    <w:rsid w:val="00D44A15"/>
    <w:rsid w:val="00D53799"/>
    <w:rsid w:val="00D675BF"/>
    <w:rsid w:val="00D748A0"/>
    <w:rsid w:val="00D772FF"/>
    <w:rsid w:val="00D85B0F"/>
    <w:rsid w:val="00D94932"/>
    <w:rsid w:val="00D95A77"/>
    <w:rsid w:val="00DC117E"/>
    <w:rsid w:val="00DD7076"/>
    <w:rsid w:val="00DE5C56"/>
    <w:rsid w:val="00E023AF"/>
    <w:rsid w:val="00E22B6F"/>
    <w:rsid w:val="00E465A6"/>
    <w:rsid w:val="00E54225"/>
    <w:rsid w:val="00E564D1"/>
    <w:rsid w:val="00E74E3C"/>
    <w:rsid w:val="00E80DAB"/>
    <w:rsid w:val="00E84B3F"/>
    <w:rsid w:val="00E946C6"/>
    <w:rsid w:val="00ED661B"/>
    <w:rsid w:val="00EF772F"/>
    <w:rsid w:val="00F03F7B"/>
    <w:rsid w:val="00F12EC5"/>
    <w:rsid w:val="00F15F66"/>
    <w:rsid w:val="00F34743"/>
    <w:rsid w:val="00F40E92"/>
    <w:rsid w:val="00F7069E"/>
    <w:rsid w:val="00F972A3"/>
    <w:rsid w:val="00F979E7"/>
    <w:rsid w:val="00FB2B64"/>
    <w:rsid w:val="00FD3C14"/>
    <w:rsid w:val="00FD4F9A"/>
    <w:rsid w:val="00FE221F"/>
    <w:rsid w:val="00FF45C3"/>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87909"/>
  <w15:chartTrackingRefBased/>
  <w15:docId w15:val="{C7B26EFD-838C-42BB-B09E-1D74BE05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1210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D36A2C"/>
  </w:style>
  <w:style w:type="paragraph" w:styleId="Testonotaapidipagina">
    <w:name w:val="footnote text"/>
    <w:basedOn w:val="Normale"/>
    <w:link w:val="TestonotaapidipaginaCarattere"/>
    <w:uiPriority w:val="99"/>
    <w:semiHidden/>
    <w:unhideWhenUsed/>
    <w:rsid w:val="00D20EC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20ECC"/>
    <w:rPr>
      <w:sz w:val="20"/>
      <w:szCs w:val="20"/>
    </w:rPr>
  </w:style>
  <w:style w:type="character" w:styleId="Rimandonotaapidipagina">
    <w:name w:val="footnote reference"/>
    <w:basedOn w:val="Carpredefinitoparagrafo"/>
    <w:uiPriority w:val="99"/>
    <w:semiHidden/>
    <w:unhideWhenUsed/>
    <w:rsid w:val="00D20ECC"/>
    <w:rPr>
      <w:vertAlign w:val="superscript"/>
    </w:rPr>
  </w:style>
  <w:style w:type="paragraph" w:styleId="Paragrafoelenco">
    <w:name w:val="List Paragraph"/>
    <w:basedOn w:val="Normale"/>
    <w:uiPriority w:val="34"/>
    <w:qFormat/>
    <w:rsid w:val="0023683F"/>
    <w:pPr>
      <w:ind w:left="720"/>
      <w:contextualSpacing/>
    </w:pPr>
  </w:style>
  <w:style w:type="paragraph" w:styleId="Revisione">
    <w:name w:val="Revision"/>
    <w:hidden/>
    <w:uiPriority w:val="99"/>
    <w:semiHidden/>
    <w:rsid w:val="00537C87"/>
    <w:pPr>
      <w:spacing w:after="0" w:line="240" w:lineRule="auto"/>
    </w:pPr>
  </w:style>
  <w:style w:type="paragraph" w:styleId="Corpotesto">
    <w:name w:val="Body Text"/>
    <w:basedOn w:val="Normale"/>
    <w:link w:val="CorpotestoCarattere"/>
    <w:uiPriority w:val="1"/>
    <w:qFormat/>
    <w:rsid w:val="00572504"/>
    <w:pPr>
      <w:autoSpaceDE w:val="0"/>
      <w:autoSpaceDN w:val="0"/>
      <w:adjustRightInd w:val="0"/>
      <w:spacing w:after="0" w:line="240" w:lineRule="auto"/>
      <w:ind w:left="39"/>
    </w:pPr>
    <w:rPr>
      <w:rFonts w:ascii="Times New Roman" w:hAnsi="Times New Roman" w:cs="Times New Roman"/>
      <w:kern w:val="0"/>
      <w:sz w:val="24"/>
      <w:szCs w:val="24"/>
      <w:lang w:val="it-IT"/>
    </w:rPr>
  </w:style>
  <w:style w:type="character" w:customStyle="1" w:styleId="CorpotestoCarattere">
    <w:name w:val="Corpo testo Carattere"/>
    <w:basedOn w:val="Carpredefinitoparagrafo"/>
    <w:link w:val="Corpotesto"/>
    <w:uiPriority w:val="1"/>
    <w:rsid w:val="00572504"/>
    <w:rPr>
      <w:rFonts w:ascii="Times New Roman" w:hAnsi="Times New Roman" w:cs="Times New Roman"/>
      <w:kern w:val="0"/>
      <w:sz w:val="24"/>
      <w:szCs w:val="24"/>
      <w:lang w:val="it-IT"/>
    </w:rPr>
  </w:style>
  <w:style w:type="character" w:styleId="Rimandonotadichiusura">
    <w:name w:val="endnote reference"/>
    <w:basedOn w:val="Carpredefinitoparagrafo"/>
    <w:uiPriority w:val="99"/>
    <w:semiHidden/>
    <w:unhideWhenUsed/>
    <w:rsid w:val="00AF725B"/>
    <w:rPr>
      <w:vertAlign w:val="superscript"/>
    </w:rPr>
  </w:style>
  <w:style w:type="character" w:styleId="Rimandocommento">
    <w:name w:val="annotation reference"/>
    <w:basedOn w:val="Carpredefinitoparagrafo"/>
    <w:uiPriority w:val="99"/>
    <w:semiHidden/>
    <w:unhideWhenUsed/>
    <w:rsid w:val="004B6018"/>
    <w:rPr>
      <w:sz w:val="16"/>
      <w:szCs w:val="16"/>
    </w:rPr>
  </w:style>
  <w:style w:type="paragraph" w:styleId="Testocommento">
    <w:name w:val="annotation text"/>
    <w:basedOn w:val="Normale"/>
    <w:link w:val="TestocommentoCarattere"/>
    <w:uiPriority w:val="99"/>
    <w:semiHidden/>
    <w:unhideWhenUsed/>
    <w:rsid w:val="004B601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B6018"/>
    <w:rPr>
      <w:sz w:val="20"/>
      <w:szCs w:val="20"/>
    </w:rPr>
  </w:style>
  <w:style w:type="paragraph" w:styleId="Soggettocommento">
    <w:name w:val="annotation subject"/>
    <w:basedOn w:val="Testocommento"/>
    <w:next w:val="Testocommento"/>
    <w:link w:val="SoggettocommentoCarattere"/>
    <w:uiPriority w:val="99"/>
    <w:semiHidden/>
    <w:unhideWhenUsed/>
    <w:rsid w:val="004B6018"/>
    <w:rPr>
      <w:b/>
      <w:bCs/>
    </w:rPr>
  </w:style>
  <w:style w:type="character" w:customStyle="1" w:styleId="SoggettocommentoCarattere">
    <w:name w:val="Soggetto commento Carattere"/>
    <w:basedOn w:val="TestocommentoCarattere"/>
    <w:link w:val="Soggettocommento"/>
    <w:uiPriority w:val="99"/>
    <w:semiHidden/>
    <w:rsid w:val="004B6018"/>
    <w:rPr>
      <w:b/>
      <w:bCs/>
      <w:sz w:val="20"/>
      <w:szCs w:val="20"/>
    </w:rPr>
  </w:style>
  <w:style w:type="character" w:customStyle="1" w:styleId="Titolo2Carattere">
    <w:name w:val="Titolo 2 Carattere"/>
    <w:basedOn w:val="Carpredefinitoparagrafo"/>
    <w:link w:val="Titolo2"/>
    <w:uiPriority w:val="9"/>
    <w:semiHidden/>
    <w:rsid w:val="00121048"/>
    <w:rPr>
      <w:rFonts w:asciiTheme="majorHAnsi" w:eastAsiaTheme="majorEastAsia" w:hAnsiTheme="majorHAnsi" w:cstheme="majorBidi"/>
      <w:color w:val="2F5496" w:themeColor="accent1" w:themeShade="BF"/>
      <w:sz w:val="26"/>
      <w:szCs w:val="26"/>
    </w:rPr>
  </w:style>
  <w:style w:type="paragraph" w:styleId="Titolo">
    <w:name w:val="Title"/>
    <w:basedOn w:val="Normale"/>
    <w:next w:val="Normale"/>
    <w:link w:val="TitoloCarattere"/>
    <w:uiPriority w:val="10"/>
    <w:qFormat/>
    <w:rsid w:val="00CF1E9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F1E98"/>
    <w:rPr>
      <w:rFonts w:asciiTheme="majorHAnsi" w:eastAsiaTheme="majorEastAsia" w:hAnsiTheme="majorHAnsi" w:cstheme="majorBidi"/>
      <w:spacing w:val="-10"/>
      <w:kern w:val="28"/>
      <w:sz w:val="56"/>
      <w:szCs w:val="56"/>
    </w:rPr>
  </w:style>
  <w:style w:type="paragraph" w:styleId="Testonotadichiusura">
    <w:name w:val="endnote text"/>
    <w:basedOn w:val="Normale"/>
    <w:link w:val="TestonotadichiusuraCarattere"/>
    <w:uiPriority w:val="99"/>
    <w:semiHidden/>
    <w:unhideWhenUsed/>
    <w:rsid w:val="00CD6E1B"/>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CD6E1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80116">
      <w:bodyDiv w:val="1"/>
      <w:marLeft w:val="0"/>
      <w:marRight w:val="0"/>
      <w:marTop w:val="0"/>
      <w:marBottom w:val="0"/>
      <w:divBdr>
        <w:top w:val="none" w:sz="0" w:space="0" w:color="auto"/>
        <w:left w:val="none" w:sz="0" w:space="0" w:color="auto"/>
        <w:bottom w:val="none" w:sz="0" w:space="0" w:color="auto"/>
        <w:right w:val="none" w:sz="0" w:space="0" w:color="auto"/>
      </w:divBdr>
      <w:divsChild>
        <w:div w:id="1878854750">
          <w:marLeft w:val="0"/>
          <w:marRight w:val="0"/>
          <w:marTop w:val="0"/>
          <w:marBottom w:val="0"/>
          <w:divBdr>
            <w:top w:val="single" w:sz="2" w:space="0" w:color="D9D9E3"/>
            <w:left w:val="single" w:sz="2" w:space="0" w:color="D9D9E3"/>
            <w:bottom w:val="single" w:sz="2" w:space="0" w:color="D9D9E3"/>
            <w:right w:val="single" w:sz="2" w:space="0" w:color="D9D9E3"/>
          </w:divBdr>
          <w:divsChild>
            <w:div w:id="1775786287">
              <w:marLeft w:val="0"/>
              <w:marRight w:val="0"/>
              <w:marTop w:val="0"/>
              <w:marBottom w:val="0"/>
              <w:divBdr>
                <w:top w:val="single" w:sz="2" w:space="0" w:color="D9D9E3"/>
                <w:left w:val="single" w:sz="2" w:space="0" w:color="D9D9E3"/>
                <w:bottom w:val="single" w:sz="2" w:space="0" w:color="D9D9E3"/>
                <w:right w:val="single" w:sz="2" w:space="0" w:color="D9D9E3"/>
              </w:divBdr>
              <w:divsChild>
                <w:div w:id="5271774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43805648">
          <w:marLeft w:val="0"/>
          <w:marRight w:val="0"/>
          <w:marTop w:val="0"/>
          <w:marBottom w:val="0"/>
          <w:divBdr>
            <w:top w:val="single" w:sz="2" w:space="0" w:color="D9D9E3"/>
            <w:left w:val="single" w:sz="2" w:space="0" w:color="D9D9E3"/>
            <w:bottom w:val="single" w:sz="2" w:space="0" w:color="D9D9E3"/>
            <w:right w:val="single" w:sz="2" w:space="0" w:color="D9D9E3"/>
          </w:divBdr>
          <w:divsChild>
            <w:div w:id="105124618">
              <w:marLeft w:val="0"/>
              <w:marRight w:val="0"/>
              <w:marTop w:val="0"/>
              <w:marBottom w:val="0"/>
              <w:divBdr>
                <w:top w:val="single" w:sz="2" w:space="0" w:color="D9D9E3"/>
                <w:left w:val="single" w:sz="2" w:space="0" w:color="D9D9E3"/>
                <w:bottom w:val="single" w:sz="2" w:space="0" w:color="D9D9E3"/>
                <w:right w:val="single" w:sz="2" w:space="0" w:color="D9D9E3"/>
              </w:divBdr>
              <w:divsChild>
                <w:div w:id="1335524484">
                  <w:marLeft w:val="0"/>
                  <w:marRight w:val="0"/>
                  <w:marTop w:val="0"/>
                  <w:marBottom w:val="0"/>
                  <w:divBdr>
                    <w:top w:val="single" w:sz="2" w:space="0" w:color="D9D9E3"/>
                    <w:left w:val="single" w:sz="2" w:space="0" w:color="D9D9E3"/>
                    <w:bottom w:val="single" w:sz="2" w:space="0" w:color="D9D9E3"/>
                    <w:right w:val="single" w:sz="2" w:space="0" w:color="D9D9E3"/>
                  </w:divBdr>
                  <w:divsChild>
                    <w:div w:id="1845634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67660344">
      <w:bodyDiv w:val="1"/>
      <w:marLeft w:val="0"/>
      <w:marRight w:val="0"/>
      <w:marTop w:val="0"/>
      <w:marBottom w:val="0"/>
      <w:divBdr>
        <w:top w:val="none" w:sz="0" w:space="0" w:color="auto"/>
        <w:left w:val="none" w:sz="0" w:space="0" w:color="auto"/>
        <w:bottom w:val="none" w:sz="0" w:space="0" w:color="auto"/>
        <w:right w:val="none" w:sz="0" w:space="0" w:color="auto"/>
      </w:divBdr>
    </w:div>
    <w:div w:id="333262342">
      <w:bodyDiv w:val="1"/>
      <w:marLeft w:val="0"/>
      <w:marRight w:val="0"/>
      <w:marTop w:val="0"/>
      <w:marBottom w:val="0"/>
      <w:divBdr>
        <w:top w:val="none" w:sz="0" w:space="0" w:color="auto"/>
        <w:left w:val="none" w:sz="0" w:space="0" w:color="auto"/>
        <w:bottom w:val="none" w:sz="0" w:space="0" w:color="auto"/>
        <w:right w:val="none" w:sz="0" w:space="0" w:color="auto"/>
      </w:divBdr>
    </w:div>
    <w:div w:id="356930285">
      <w:bodyDiv w:val="1"/>
      <w:marLeft w:val="0"/>
      <w:marRight w:val="0"/>
      <w:marTop w:val="0"/>
      <w:marBottom w:val="0"/>
      <w:divBdr>
        <w:top w:val="none" w:sz="0" w:space="0" w:color="auto"/>
        <w:left w:val="none" w:sz="0" w:space="0" w:color="auto"/>
        <w:bottom w:val="none" w:sz="0" w:space="0" w:color="auto"/>
        <w:right w:val="none" w:sz="0" w:space="0" w:color="auto"/>
      </w:divBdr>
    </w:div>
    <w:div w:id="603391516">
      <w:bodyDiv w:val="1"/>
      <w:marLeft w:val="0"/>
      <w:marRight w:val="0"/>
      <w:marTop w:val="0"/>
      <w:marBottom w:val="0"/>
      <w:divBdr>
        <w:top w:val="none" w:sz="0" w:space="0" w:color="auto"/>
        <w:left w:val="none" w:sz="0" w:space="0" w:color="auto"/>
        <w:bottom w:val="none" w:sz="0" w:space="0" w:color="auto"/>
        <w:right w:val="none" w:sz="0" w:space="0" w:color="auto"/>
      </w:divBdr>
    </w:div>
    <w:div w:id="718171343">
      <w:bodyDiv w:val="1"/>
      <w:marLeft w:val="0"/>
      <w:marRight w:val="0"/>
      <w:marTop w:val="0"/>
      <w:marBottom w:val="0"/>
      <w:divBdr>
        <w:top w:val="none" w:sz="0" w:space="0" w:color="auto"/>
        <w:left w:val="none" w:sz="0" w:space="0" w:color="auto"/>
        <w:bottom w:val="none" w:sz="0" w:space="0" w:color="auto"/>
        <w:right w:val="none" w:sz="0" w:space="0" w:color="auto"/>
      </w:divBdr>
    </w:div>
    <w:div w:id="748497997">
      <w:bodyDiv w:val="1"/>
      <w:marLeft w:val="0"/>
      <w:marRight w:val="0"/>
      <w:marTop w:val="0"/>
      <w:marBottom w:val="0"/>
      <w:divBdr>
        <w:top w:val="none" w:sz="0" w:space="0" w:color="auto"/>
        <w:left w:val="none" w:sz="0" w:space="0" w:color="auto"/>
        <w:bottom w:val="none" w:sz="0" w:space="0" w:color="auto"/>
        <w:right w:val="none" w:sz="0" w:space="0" w:color="auto"/>
      </w:divBdr>
    </w:div>
    <w:div w:id="814221869">
      <w:bodyDiv w:val="1"/>
      <w:marLeft w:val="0"/>
      <w:marRight w:val="0"/>
      <w:marTop w:val="0"/>
      <w:marBottom w:val="0"/>
      <w:divBdr>
        <w:top w:val="none" w:sz="0" w:space="0" w:color="auto"/>
        <w:left w:val="none" w:sz="0" w:space="0" w:color="auto"/>
        <w:bottom w:val="none" w:sz="0" w:space="0" w:color="auto"/>
        <w:right w:val="none" w:sz="0" w:space="0" w:color="auto"/>
      </w:divBdr>
      <w:divsChild>
        <w:div w:id="943273057">
          <w:marLeft w:val="0"/>
          <w:marRight w:val="0"/>
          <w:marTop w:val="0"/>
          <w:marBottom w:val="0"/>
          <w:divBdr>
            <w:top w:val="single" w:sz="2" w:space="0" w:color="D9D9E3"/>
            <w:left w:val="single" w:sz="2" w:space="0" w:color="D9D9E3"/>
            <w:bottom w:val="single" w:sz="2" w:space="0" w:color="D9D9E3"/>
            <w:right w:val="single" w:sz="2" w:space="0" w:color="D9D9E3"/>
          </w:divBdr>
          <w:divsChild>
            <w:div w:id="2119832939">
              <w:marLeft w:val="0"/>
              <w:marRight w:val="0"/>
              <w:marTop w:val="0"/>
              <w:marBottom w:val="0"/>
              <w:divBdr>
                <w:top w:val="single" w:sz="2" w:space="0" w:color="D9D9E3"/>
                <w:left w:val="single" w:sz="2" w:space="0" w:color="D9D9E3"/>
                <w:bottom w:val="single" w:sz="2" w:space="0" w:color="D9D9E3"/>
                <w:right w:val="single" w:sz="2" w:space="0" w:color="D9D9E3"/>
              </w:divBdr>
              <w:divsChild>
                <w:div w:id="11046186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02922864">
          <w:marLeft w:val="0"/>
          <w:marRight w:val="0"/>
          <w:marTop w:val="0"/>
          <w:marBottom w:val="0"/>
          <w:divBdr>
            <w:top w:val="single" w:sz="2" w:space="0" w:color="D9D9E3"/>
            <w:left w:val="single" w:sz="2" w:space="0" w:color="D9D9E3"/>
            <w:bottom w:val="single" w:sz="2" w:space="0" w:color="D9D9E3"/>
            <w:right w:val="single" w:sz="2" w:space="0" w:color="D9D9E3"/>
          </w:divBdr>
          <w:divsChild>
            <w:div w:id="599416028">
              <w:marLeft w:val="0"/>
              <w:marRight w:val="0"/>
              <w:marTop w:val="0"/>
              <w:marBottom w:val="0"/>
              <w:divBdr>
                <w:top w:val="single" w:sz="2" w:space="0" w:color="D9D9E3"/>
                <w:left w:val="single" w:sz="2" w:space="0" w:color="D9D9E3"/>
                <w:bottom w:val="single" w:sz="2" w:space="0" w:color="D9D9E3"/>
                <w:right w:val="single" w:sz="2" w:space="0" w:color="D9D9E3"/>
              </w:divBdr>
              <w:divsChild>
                <w:div w:id="494884334">
                  <w:marLeft w:val="0"/>
                  <w:marRight w:val="0"/>
                  <w:marTop w:val="0"/>
                  <w:marBottom w:val="0"/>
                  <w:divBdr>
                    <w:top w:val="single" w:sz="2" w:space="0" w:color="D9D9E3"/>
                    <w:left w:val="single" w:sz="2" w:space="0" w:color="D9D9E3"/>
                    <w:bottom w:val="single" w:sz="2" w:space="0" w:color="D9D9E3"/>
                    <w:right w:val="single" w:sz="2" w:space="0" w:color="D9D9E3"/>
                  </w:divBdr>
                  <w:divsChild>
                    <w:div w:id="20395049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1430489">
      <w:bodyDiv w:val="1"/>
      <w:marLeft w:val="0"/>
      <w:marRight w:val="0"/>
      <w:marTop w:val="0"/>
      <w:marBottom w:val="0"/>
      <w:divBdr>
        <w:top w:val="none" w:sz="0" w:space="0" w:color="auto"/>
        <w:left w:val="none" w:sz="0" w:space="0" w:color="auto"/>
        <w:bottom w:val="none" w:sz="0" w:space="0" w:color="auto"/>
        <w:right w:val="none" w:sz="0" w:space="0" w:color="auto"/>
      </w:divBdr>
      <w:divsChild>
        <w:div w:id="162285286">
          <w:marLeft w:val="0"/>
          <w:marRight w:val="0"/>
          <w:marTop w:val="0"/>
          <w:marBottom w:val="0"/>
          <w:divBdr>
            <w:top w:val="single" w:sz="2" w:space="0" w:color="D9D9E3"/>
            <w:left w:val="single" w:sz="2" w:space="0" w:color="D9D9E3"/>
            <w:bottom w:val="single" w:sz="2" w:space="0" w:color="D9D9E3"/>
            <w:right w:val="single" w:sz="2" w:space="0" w:color="D9D9E3"/>
          </w:divBdr>
          <w:divsChild>
            <w:div w:id="591937774">
              <w:marLeft w:val="0"/>
              <w:marRight w:val="0"/>
              <w:marTop w:val="0"/>
              <w:marBottom w:val="0"/>
              <w:divBdr>
                <w:top w:val="single" w:sz="2" w:space="0" w:color="D9D9E3"/>
                <w:left w:val="single" w:sz="2" w:space="0" w:color="D9D9E3"/>
                <w:bottom w:val="single" w:sz="2" w:space="0" w:color="D9D9E3"/>
                <w:right w:val="single" w:sz="2" w:space="0" w:color="D9D9E3"/>
              </w:divBdr>
              <w:divsChild>
                <w:div w:id="20524191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41419572">
          <w:marLeft w:val="0"/>
          <w:marRight w:val="0"/>
          <w:marTop w:val="0"/>
          <w:marBottom w:val="0"/>
          <w:divBdr>
            <w:top w:val="single" w:sz="2" w:space="0" w:color="D9D9E3"/>
            <w:left w:val="single" w:sz="2" w:space="0" w:color="D9D9E3"/>
            <w:bottom w:val="single" w:sz="2" w:space="0" w:color="D9D9E3"/>
            <w:right w:val="single" w:sz="2" w:space="0" w:color="D9D9E3"/>
          </w:divBdr>
          <w:divsChild>
            <w:div w:id="63843060">
              <w:marLeft w:val="0"/>
              <w:marRight w:val="0"/>
              <w:marTop w:val="0"/>
              <w:marBottom w:val="0"/>
              <w:divBdr>
                <w:top w:val="single" w:sz="2" w:space="0" w:color="D9D9E3"/>
                <w:left w:val="single" w:sz="2" w:space="0" w:color="D9D9E3"/>
                <w:bottom w:val="single" w:sz="2" w:space="0" w:color="D9D9E3"/>
                <w:right w:val="single" w:sz="2" w:space="0" w:color="D9D9E3"/>
              </w:divBdr>
              <w:divsChild>
                <w:div w:id="627127937">
                  <w:marLeft w:val="0"/>
                  <w:marRight w:val="0"/>
                  <w:marTop w:val="0"/>
                  <w:marBottom w:val="0"/>
                  <w:divBdr>
                    <w:top w:val="single" w:sz="2" w:space="0" w:color="D9D9E3"/>
                    <w:left w:val="single" w:sz="2" w:space="0" w:color="D9D9E3"/>
                    <w:bottom w:val="single" w:sz="2" w:space="0" w:color="D9D9E3"/>
                    <w:right w:val="single" w:sz="2" w:space="0" w:color="D9D9E3"/>
                  </w:divBdr>
                  <w:divsChild>
                    <w:div w:id="724383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52649806">
      <w:bodyDiv w:val="1"/>
      <w:marLeft w:val="0"/>
      <w:marRight w:val="0"/>
      <w:marTop w:val="0"/>
      <w:marBottom w:val="0"/>
      <w:divBdr>
        <w:top w:val="none" w:sz="0" w:space="0" w:color="auto"/>
        <w:left w:val="none" w:sz="0" w:space="0" w:color="auto"/>
        <w:bottom w:val="none" w:sz="0" w:space="0" w:color="auto"/>
        <w:right w:val="none" w:sz="0" w:space="0" w:color="auto"/>
      </w:divBdr>
    </w:div>
    <w:div w:id="892929138">
      <w:bodyDiv w:val="1"/>
      <w:marLeft w:val="0"/>
      <w:marRight w:val="0"/>
      <w:marTop w:val="0"/>
      <w:marBottom w:val="0"/>
      <w:divBdr>
        <w:top w:val="none" w:sz="0" w:space="0" w:color="auto"/>
        <w:left w:val="none" w:sz="0" w:space="0" w:color="auto"/>
        <w:bottom w:val="none" w:sz="0" w:space="0" w:color="auto"/>
        <w:right w:val="none" w:sz="0" w:space="0" w:color="auto"/>
      </w:divBdr>
    </w:div>
    <w:div w:id="910698229">
      <w:bodyDiv w:val="1"/>
      <w:marLeft w:val="0"/>
      <w:marRight w:val="0"/>
      <w:marTop w:val="0"/>
      <w:marBottom w:val="0"/>
      <w:divBdr>
        <w:top w:val="none" w:sz="0" w:space="0" w:color="auto"/>
        <w:left w:val="none" w:sz="0" w:space="0" w:color="auto"/>
        <w:bottom w:val="none" w:sz="0" w:space="0" w:color="auto"/>
        <w:right w:val="none" w:sz="0" w:space="0" w:color="auto"/>
      </w:divBdr>
    </w:div>
    <w:div w:id="1025011757">
      <w:bodyDiv w:val="1"/>
      <w:marLeft w:val="0"/>
      <w:marRight w:val="0"/>
      <w:marTop w:val="0"/>
      <w:marBottom w:val="0"/>
      <w:divBdr>
        <w:top w:val="none" w:sz="0" w:space="0" w:color="auto"/>
        <w:left w:val="none" w:sz="0" w:space="0" w:color="auto"/>
        <w:bottom w:val="none" w:sz="0" w:space="0" w:color="auto"/>
        <w:right w:val="none" w:sz="0" w:space="0" w:color="auto"/>
      </w:divBdr>
    </w:div>
    <w:div w:id="1184978886">
      <w:bodyDiv w:val="1"/>
      <w:marLeft w:val="0"/>
      <w:marRight w:val="0"/>
      <w:marTop w:val="0"/>
      <w:marBottom w:val="0"/>
      <w:divBdr>
        <w:top w:val="none" w:sz="0" w:space="0" w:color="auto"/>
        <w:left w:val="none" w:sz="0" w:space="0" w:color="auto"/>
        <w:bottom w:val="none" w:sz="0" w:space="0" w:color="auto"/>
        <w:right w:val="none" w:sz="0" w:space="0" w:color="auto"/>
      </w:divBdr>
    </w:div>
    <w:div w:id="1264996754">
      <w:bodyDiv w:val="1"/>
      <w:marLeft w:val="0"/>
      <w:marRight w:val="0"/>
      <w:marTop w:val="0"/>
      <w:marBottom w:val="0"/>
      <w:divBdr>
        <w:top w:val="none" w:sz="0" w:space="0" w:color="auto"/>
        <w:left w:val="none" w:sz="0" w:space="0" w:color="auto"/>
        <w:bottom w:val="none" w:sz="0" w:space="0" w:color="auto"/>
        <w:right w:val="none" w:sz="0" w:space="0" w:color="auto"/>
      </w:divBdr>
    </w:div>
    <w:div w:id="1402485806">
      <w:bodyDiv w:val="1"/>
      <w:marLeft w:val="0"/>
      <w:marRight w:val="0"/>
      <w:marTop w:val="0"/>
      <w:marBottom w:val="0"/>
      <w:divBdr>
        <w:top w:val="none" w:sz="0" w:space="0" w:color="auto"/>
        <w:left w:val="none" w:sz="0" w:space="0" w:color="auto"/>
        <w:bottom w:val="none" w:sz="0" w:space="0" w:color="auto"/>
        <w:right w:val="none" w:sz="0" w:space="0" w:color="auto"/>
      </w:divBdr>
    </w:div>
    <w:div w:id="1451319812">
      <w:bodyDiv w:val="1"/>
      <w:marLeft w:val="0"/>
      <w:marRight w:val="0"/>
      <w:marTop w:val="0"/>
      <w:marBottom w:val="0"/>
      <w:divBdr>
        <w:top w:val="none" w:sz="0" w:space="0" w:color="auto"/>
        <w:left w:val="none" w:sz="0" w:space="0" w:color="auto"/>
        <w:bottom w:val="none" w:sz="0" w:space="0" w:color="auto"/>
        <w:right w:val="none" w:sz="0" w:space="0" w:color="auto"/>
      </w:divBdr>
      <w:divsChild>
        <w:div w:id="1168056073">
          <w:marLeft w:val="0"/>
          <w:marRight w:val="0"/>
          <w:marTop w:val="0"/>
          <w:marBottom w:val="0"/>
          <w:divBdr>
            <w:top w:val="single" w:sz="2" w:space="0" w:color="D9D9E3"/>
            <w:left w:val="single" w:sz="2" w:space="0" w:color="D9D9E3"/>
            <w:bottom w:val="single" w:sz="2" w:space="0" w:color="D9D9E3"/>
            <w:right w:val="single" w:sz="2" w:space="0" w:color="D9D9E3"/>
          </w:divBdr>
          <w:divsChild>
            <w:div w:id="23793420">
              <w:marLeft w:val="0"/>
              <w:marRight w:val="0"/>
              <w:marTop w:val="0"/>
              <w:marBottom w:val="0"/>
              <w:divBdr>
                <w:top w:val="single" w:sz="2" w:space="0" w:color="D9D9E3"/>
                <w:left w:val="single" w:sz="2" w:space="0" w:color="D9D9E3"/>
                <w:bottom w:val="single" w:sz="2" w:space="0" w:color="D9D9E3"/>
                <w:right w:val="single" w:sz="2" w:space="0" w:color="D9D9E3"/>
              </w:divBdr>
              <w:divsChild>
                <w:div w:id="1408303621">
                  <w:marLeft w:val="0"/>
                  <w:marRight w:val="0"/>
                  <w:marTop w:val="0"/>
                  <w:marBottom w:val="0"/>
                  <w:divBdr>
                    <w:top w:val="single" w:sz="2" w:space="0" w:color="D9D9E3"/>
                    <w:left w:val="single" w:sz="2" w:space="0" w:color="D9D9E3"/>
                    <w:bottom w:val="single" w:sz="2" w:space="0" w:color="D9D9E3"/>
                    <w:right w:val="single" w:sz="2" w:space="0" w:color="D9D9E3"/>
                  </w:divBdr>
                  <w:divsChild>
                    <w:div w:id="1601521611">
                      <w:marLeft w:val="0"/>
                      <w:marRight w:val="0"/>
                      <w:marTop w:val="0"/>
                      <w:marBottom w:val="0"/>
                      <w:divBdr>
                        <w:top w:val="single" w:sz="2" w:space="0" w:color="D9D9E3"/>
                        <w:left w:val="single" w:sz="2" w:space="0" w:color="D9D9E3"/>
                        <w:bottom w:val="single" w:sz="2" w:space="0" w:color="D9D9E3"/>
                        <w:right w:val="single" w:sz="2" w:space="0" w:color="D9D9E3"/>
                      </w:divBdr>
                      <w:divsChild>
                        <w:div w:id="1543790991">
                          <w:marLeft w:val="0"/>
                          <w:marRight w:val="0"/>
                          <w:marTop w:val="0"/>
                          <w:marBottom w:val="0"/>
                          <w:divBdr>
                            <w:top w:val="single" w:sz="2" w:space="0" w:color="auto"/>
                            <w:left w:val="single" w:sz="2" w:space="0" w:color="auto"/>
                            <w:bottom w:val="single" w:sz="6" w:space="0" w:color="auto"/>
                            <w:right w:val="single" w:sz="2" w:space="0" w:color="auto"/>
                          </w:divBdr>
                          <w:divsChild>
                            <w:div w:id="95946658">
                              <w:marLeft w:val="0"/>
                              <w:marRight w:val="0"/>
                              <w:marTop w:val="100"/>
                              <w:marBottom w:val="100"/>
                              <w:divBdr>
                                <w:top w:val="single" w:sz="2" w:space="0" w:color="D9D9E3"/>
                                <w:left w:val="single" w:sz="2" w:space="0" w:color="D9D9E3"/>
                                <w:bottom w:val="single" w:sz="2" w:space="0" w:color="D9D9E3"/>
                                <w:right w:val="single" w:sz="2" w:space="0" w:color="D9D9E3"/>
                              </w:divBdr>
                              <w:divsChild>
                                <w:div w:id="527524280">
                                  <w:marLeft w:val="0"/>
                                  <w:marRight w:val="0"/>
                                  <w:marTop w:val="0"/>
                                  <w:marBottom w:val="0"/>
                                  <w:divBdr>
                                    <w:top w:val="single" w:sz="2" w:space="0" w:color="D9D9E3"/>
                                    <w:left w:val="single" w:sz="2" w:space="0" w:color="D9D9E3"/>
                                    <w:bottom w:val="single" w:sz="2" w:space="0" w:color="D9D9E3"/>
                                    <w:right w:val="single" w:sz="2" w:space="0" w:color="D9D9E3"/>
                                  </w:divBdr>
                                  <w:divsChild>
                                    <w:div w:id="1384330708">
                                      <w:marLeft w:val="0"/>
                                      <w:marRight w:val="0"/>
                                      <w:marTop w:val="0"/>
                                      <w:marBottom w:val="0"/>
                                      <w:divBdr>
                                        <w:top w:val="single" w:sz="2" w:space="0" w:color="D9D9E3"/>
                                        <w:left w:val="single" w:sz="2" w:space="0" w:color="D9D9E3"/>
                                        <w:bottom w:val="single" w:sz="2" w:space="0" w:color="D9D9E3"/>
                                        <w:right w:val="single" w:sz="2" w:space="0" w:color="D9D9E3"/>
                                      </w:divBdr>
                                      <w:divsChild>
                                        <w:div w:id="1515076117">
                                          <w:marLeft w:val="0"/>
                                          <w:marRight w:val="0"/>
                                          <w:marTop w:val="0"/>
                                          <w:marBottom w:val="0"/>
                                          <w:divBdr>
                                            <w:top w:val="single" w:sz="2" w:space="0" w:color="D9D9E3"/>
                                            <w:left w:val="single" w:sz="2" w:space="0" w:color="D9D9E3"/>
                                            <w:bottom w:val="single" w:sz="2" w:space="0" w:color="D9D9E3"/>
                                            <w:right w:val="single" w:sz="2" w:space="0" w:color="D9D9E3"/>
                                          </w:divBdr>
                                          <w:divsChild>
                                            <w:div w:id="7878202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35153813">
          <w:marLeft w:val="0"/>
          <w:marRight w:val="0"/>
          <w:marTop w:val="0"/>
          <w:marBottom w:val="0"/>
          <w:divBdr>
            <w:top w:val="none" w:sz="0" w:space="0" w:color="auto"/>
            <w:left w:val="none" w:sz="0" w:space="0" w:color="auto"/>
            <w:bottom w:val="none" w:sz="0" w:space="0" w:color="auto"/>
            <w:right w:val="none" w:sz="0" w:space="0" w:color="auto"/>
          </w:divBdr>
        </w:div>
      </w:divsChild>
    </w:div>
    <w:div w:id="1783498025">
      <w:bodyDiv w:val="1"/>
      <w:marLeft w:val="0"/>
      <w:marRight w:val="0"/>
      <w:marTop w:val="0"/>
      <w:marBottom w:val="0"/>
      <w:divBdr>
        <w:top w:val="none" w:sz="0" w:space="0" w:color="auto"/>
        <w:left w:val="none" w:sz="0" w:space="0" w:color="auto"/>
        <w:bottom w:val="none" w:sz="0" w:space="0" w:color="auto"/>
        <w:right w:val="none" w:sz="0" w:space="0" w:color="auto"/>
      </w:divBdr>
    </w:div>
    <w:div w:id="1902984664">
      <w:bodyDiv w:val="1"/>
      <w:marLeft w:val="0"/>
      <w:marRight w:val="0"/>
      <w:marTop w:val="0"/>
      <w:marBottom w:val="0"/>
      <w:divBdr>
        <w:top w:val="none" w:sz="0" w:space="0" w:color="auto"/>
        <w:left w:val="none" w:sz="0" w:space="0" w:color="auto"/>
        <w:bottom w:val="none" w:sz="0" w:space="0" w:color="auto"/>
        <w:right w:val="none" w:sz="0" w:space="0" w:color="auto"/>
      </w:divBdr>
    </w:div>
    <w:div w:id="2020546248">
      <w:bodyDiv w:val="1"/>
      <w:marLeft w:val="0"/>
      <w:marRight w:val="0"/>
      <w:marTop w:val="0"/>
      <w:marBottom w:val="0"/>
      <w:divBdr>
        <w:top w:val="none" w:sz="0" w:space="0" w:color="auto"/>
        <w:left w:val="none" w:sz="0" w:space="0" w:color="auto"/>
        <w:bottom w:val="none" w:sz="0" w:space="0" w:color="auto"/>
        <w:right w:val="none" w:sz="0" w:space="0" w:color="auto"/>
      </w:divBdr>
      <w:divsChild>
        <w:div w:id="1968512702">
          <w:marLeft w:val="0"/>
          <w:marRight w:val="0"/>
          <w:marTop w:val="0"/>
          <w:marBottom w:val="0"/>
          <w:divBdr>
            <w:top w:val="single" w:sz="2" w:space="0" w:color="D9D9E3"/>
            <w:left w:val="single" w:sz="2" w:space="0" w:color="D9D9E3"/>
            <w:bottom w:val="single" w:sz="2" w:space="0" w:color="D9D9E3"/>
            <w:right w:val="single" w:sz="2" w:space="0" w:color="D9D9E3"/>
          </w:divBdr>
          <w:divsChild>
            <w:div w:id="1300108753">
              <w:marLeft w:val="0"/>
              <w:marRight w:val="0"/>
              <w:marTop w:val="0"/>
              <w:marBottom w:val="0"/>
              <w:divBdr>
                <w:top w:val="single" w:sz="2" w:space="0" w:color="D9D9E3"/>
                <w:left w:val="single" w:sz="2" w:space="0" w:color="D9D9E3"/>
                <w:bottom w:val="single" w:sz="2" w:space="0" w:color="D9D9E3"/>
                <w:right w:val="single" w:sz="2" w:space="0" w:color="D9D9E3"/>
              </w:divBdr>
              <w:divsChild>
                <w:div w:id="3858849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14677450">
          <w:marLeft w:val="0"/>
          <w:marRight w:val="0"/>
          <w:marTop w:val="0"/>
          <w:marBottom w:val="0"/>
          <w:divBdr>
            <w:top w:val="single" w:sz="2" w:space="0" w:color="D9D9E3"/>
            <w:left w:val="single" w:sz="2" w:space="0" w:color="D9D9E3"/>
            <w:bottom w:val="single" w:sz="2" w:space="0" w:color="D9D9E3"/>
            <w:right w:val="single" w:sz="2" w:space="0" w:color="D9D9E3"/>
          </w:divBdr>
          <w:divsChild>
            <w:div w:id="1481776172">
              <w:marLeft w:val="0"/>
              <w:marRight w:val="0"/>
              <w:marTop w:val="0"/>
              <w:marBottom w:val="0"/>
              <w:divBdr>
                <w:top w:val="single" w:sz="2" w:space="0" w:color="D9D9E3"/>
                <w:left w:val="single" w:sz="2" w:space="0" w:color="D9D9E3"/>
                <w:bottom w:val="single" w:sz="2" w:space="0" w:color="D9D9E3"/>
                <w:right w:val="single" w:sz="2" w:space="0" w:color="D9D9E3"/>
              </w:divBdr>
              <w:divsChild>
                <w:div w:id="1508978830">
                  <w:marLeft w:val="0"/>
                  <w:marRight w:val="0"/>
                  <w:marTop w:val="0"/>
                  <w:marBottom w:val="0"/>
                  <w:divBdr>
                    <w:top w:val="single" w:sz="2" w:space="0" w:color="D9D9E3"/>
                    <w:left w:val="single" w:sz="2" w:space="0" w:color="D9D9E3"/>
                    <w:bottom w:val="single" w:sz="2" w:space="0" w:color="D9D9E3"/>
                    <w:right w:val="single" w:sz="2" w:space="0" w:color="D9D9E3"/>
                  </w:divBdr>
                  <w:divsChild>
                    <w:div w:id="16628106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B0F92-0178-994D-9B65-315C7761C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2055</Words>
  <Characters>11715</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Novelli</dc:creator>
  <cp:keywords/>
  <dc:description/>
  <cp:lastModifiedBy>Claudio Novelli</cp:lastModifiedBy>
  <cp:revision>7</cp:revision>
  <dcterms:created xsi:type="dcterms:W3CDTF">2023-06-23T16:26:00Z</dcterms:created>
  <dcterms:modified xsi:type="dcterms:W3CDTF">2023-07-03T11:08:00Z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id="4rbc5T1z"/&gt;&lt;style id="http://www.zotero.org/styles/chicago-fullnote-bibliography" locale="it-IT" hasBibliography="1" bibliographyStyleHasBeenSet="0"/&gt;&lt;prefs&gt;&lt;pref name="fieldType" value="Field"/&gt;</vt:lpwstr>
  </property>
  <property fmtid="{D5CDD505-2E9C-101B-9397-08002B2CF9AE}" pid="3" name="ZOTERO_PREF_2">
    <vt:lpwstr>&lt;pref name="automaticJournalAbbreviations" value="true"/&gt;&lt;pref name="noteType" value="1"/&gt;&lt;/prefs&gt;&lt;/data&gt;</vt:lpwstr>
  </property>
</Properties>
</file>