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04" w:rsidRDefault="00CB7404">
      <w:pPr>
        <w:rPr>
          <w:lang w:val="en-US"/>
        </w:rPr>
      </w:pPr>
    </w:p>
    <w:p w:rsidR="00095559" w:rsidRDefault="00095559"/>
    <w:p w:rsidR="00095559" w:rsidRPr="007B35C4" w:rsidRDefault="00A6343F" w:rsidP="00095559">
      <w:pPr>
        <w:ind w:left="6372" w:firstLine="708"/>
        <w:rPr>
          <w:b/>
        </w:rPr>
      </w:pPr>
      <w:r w:rsidRPr="007B35C4">
        <w:rPr>
          <w:b/>
        </w:rPr>
        <w:t xml:space="preserve"> </w:t>
      </w:r>
      <w:r w:rsidR="00095559" w:rsidRPr="007B35C4">
        <w:rPr>
          <w:b/>
        </w:rPr>
        <w:t>Р.М.НУГАЕВ</w:t>
      </w:r>
    </w:p>
    <w:p w:rsidR="00095559" w:rsidRPr="007B35C4" w:rsidRDefault="00095559">
      <w:pPr>
        <w:rPr>
          <w:b/>
        </w:rPr>
      </w:pPr>
      <w:r w:rsidRPr="007B35C4">
        <w:rPr>
          <w:b/>
        </w:rPr>
        <w:t>СМЕНА РАЗВИТЫХ НАУЧНЫХ ТЕОРИЙ: ИНТЕРТЕОРЕТИЧЕСКИЙ КОНТЕКСТ.</w:t>
      </w:r>
    </w:p>
    <w:p w:rsidR="009A26A8" w:rsidRDefault="00095559" w:rsidP="00074AE4">
      <w:pPr>
        <w:spacing w:line="240" w:lineRule="auto"/>
        <w:jc w:val="both"/>
      </w:pPr>
      <w:r w:rsidRPr="00095559">
        <w:rPr>
          <w:b/>
        </w:rPr>
        <w:t>Резюме.</w:t>
      </w:r>
      <w:r>
        <w:t xml:space="preserve"> </w:t>
      </w:r>
      <w:r w:rsidR="009A26A8">
        <w:t>Д</w:t>
      </w:r>
      <w:r>
        <w:t>ан краткий обзор исследований, в которых раскрывается интертеоретический конте</w:t>
      </w:r>
      <w:proofErr w:type="gramStart"/>
      <w:r>
        <w:t xml:space="preserve">кст </w:t>
      </w:r>
      <w:r w:rsidR="00C36B31">
        <w:t xml:space="preserve"> </w:t>
      </w:r>
      <w:r>
        <w:t>пр</w:t>
      </w:r>
      <w:proofErr w:type="gramEnd"/>
      <w:r>
        <w:t>оцесса смены развитых научных теорий. Утверждается, что</w:t>
      </w:r>
      <w:r w:rsidR="00050499">
        <w:t xml:space="preserve"> им присущ ряд недостатков, к которы</w:t>
      </w:r>
      <w:r w:rsidR="00C643F1">
        <w:t>м относя</w:t>
      </w:r>
      <w:r w:rsidR="00050499">
        <w:t xml:space="preserve">тся </w:t>
      </w:r>
      <w:r>
        <w:t xml:space="preserve"> </w:t>
      </w:r>
      <w:r w:rsidR="009A26A8">
        <w:t xml:space="preserve">как </w:t>
      </w:r>
      <w:r w:rsidR="00C643F1">
        <w:t xml:space="preserve">отсутствие удовлетворительного решения проблемы междисциплинарного описания </w:t>
      </w:r>
      <w:r w:rsidR="00813FB3">
        <w:t xml:space="preserve">процесса </w:t>
      </w:r>
      <w:r w:rsidR="009A26A8">
        <w:t>смены, так и</w:t>
      </w:r>
      <w:r w:rsidR="00C643F1">
        <w:t xml:space="preserve">  </w:t>
      </w:r>
      <w:r w:rsidR="00050499">
        <w:t>игнорирование</w:t>
      </w:r>
      <w:r>
        <w:t xml:space="preserve"> процесс</w:t>
      </w:r>
      <w:r w:rsidR="00050499">
        <w:t>а</w:t>
      </w:r>
      <w:r>
        <w:t xml:space="preserve"> взаимодействия научных традиций, парадигм или исследовательских программ. </w:t>
      </w:r>
      <w:r w:rsidR="00821826">
        <w:t xml:space="preserve">Рассмотрена основанная на отечественных традициях </w:t>
      </w:r>
      <w:r>
        <w:t xml:space="preserve">эпистемологическая модель процесса смены, устраняющая </w:t>
      </w:r>
      <w:r w:rsidR="00050499">
        <w:t xml:space="preserve"> </w:t>
      </w:r>
      <w:r w:rsidR="00C643F1">
        <w:t xml:space="preserve">последний </w:t>
      </w:r>
      <w:r w:rsidR="001B7F1B">
        <w:t xml:space="preserve"> </w:t>
      </w:r>
      <w:r>
        <w:t>недостаток. Эта модель иллюстрируется  на конкретных историко-научных примерах.</w:t>
      </w:r>
    </w:p>
    <w:p w:rsidR="00910391" w:rsidRDefault="00910391" w:rsidP="00910391">
      <w:pPr>
        <w:spacing w:line="240" w:lineRule="auto"/>
        <w:ind w:firstLine="708"/>
        <w:jc w:val="both"/>
        <w:rPr>
          <w:b/>
          <w:lang w:val="en-US"/>
        </w:rPr>
      </w:pPr>
      <w:r w:rsidRPr="00910391">
        <w:rPr>
          <w:b/>
          <w:lang w:val="en-US"/>
        </w:rPr>
        <w:t>Mature Theory Change: Intertheoretic Context</w:t>
      </w:r>
    </w:p>
    <w:p w:rsidR="00910391" w:rsidRDefault="00910391" w:rsidP="00910391">
      <w:pPr>
        <w:spacing w:line="240" w:lineRule="auto"/>
        <w:ind w:firstLine="708"/>
        <w:jc w:val="both"/>
        <w:rPr>
          <w:lang w:val="en-US"/>
        </w:rPr>
      </w:pPr>
      <w:r w:rsidRPr="00910391">
        <w:rPr>
          <w:lang w:val="en-US"/>
        </w:rPr>
        <w:t>Rinat M.</w:t>
      </w:r>
      <w:r>
        <w:rPr>
          <w:lang w:val="en-US"/>
        </w:rPr>
        <w:t xml:space="preserve"> </w:t>
      </w:r>
      <w:r w:rsidRPr="00910391">
        <w:rPr>
          <w:lang w:val="en-US"/>
        </w:rPr>
        <w:t>Nugayev</w:t>
      </w:r>
    </w:p>
    <w:p w:rsidR="00910391" w:rsidRPr="00910391" w:rsidRDefault="00910391" w:rsidP="00910391">
      <w:pPr>
        <w:spacing w:line="240" w:lineRule="auto"/>
        <w:jc w:val="both"/>
        <w:rPr>
          <w:lang w:val="en-US"/>
        </w:rPr>
      </w:pPr>
      <w:r w:rsidRPr="00910391">
        <w:rPr>
          <w:b/>
          <w:lang w:val="en-US"/>
        </w:rPr>
        <w:t>Abstract.</w:t>
      </w:r>
      <w:r>
        <w:rPr>
          <w:lang w:val="en-US"/>
        </w:rPr>
        <w:t xml:space="preserve"> A brief account of epistemological models that try to unfold the intertheoretic context of theory change is proposed. It is stated that all of th</w:t>
      </w:r>
      <w:r w:rsidR="008029EA">
        <w:rPr>
          <w:lang w:val="en-US"/>
        </w:rPr>
        <w:t xml:space="preserve">em has a host of drawbacks, the most salient one </w:t>
      </w:r>
      <w:proofErr w:type="gramStart"/>
      <w:r w:rsidR="008029EA">
        <w:rPr>
          <w:lang w:val="en-US"/>
        </w:rPr>
        <w:t xml:space="preserve">being </w:t>
      </w:r>
      <w:r>
        <w:rPr>
          <w:lang w:val="en-US"/>
        </w:rPr>
        <w:t xml:space="preserve"> the</w:t>
      </w:r>
      <w:proofErr w:type="gramEnd"/>
      <w:r w:rsidR="008029EA">
        <w:rPr>
          <w:lang w:val="en-US"/>
        </w:rPr>
        <w:t xml:space="preserve"> lack of </w:t>
      </w:r>
      <w:r>
        <w:rPr>
          <w:lang w:val="en-US"/>
        </w:rPr>
        <w:t xml:space="preserve">  adequate description of the research traditions interaction process. The epistemological model of mature theory change, eliminating the drawback, is contemplated and illustrated.</w:t>
      </w:r>
    </w:p>
    <w:p w:rsidR="00910391" w:rsidRDefault="00910391" w:rsidP="00074AE4">
      <w:pPr>
        <w:spacing w:line="240" w:lineRule="auto"/>
        <w:jc w:val="both"/>
      </w:pPr>
    </w:p>
    <w:p w:rsidR="00910391" w:rsidRDefault="00910391" w:rsidP="00074AE4">
      <w:pPr>
        <w:spacing w:line="240" w:lineRule="auto"/>
        <w:jc w:val="both"/>
      </w:pPr>
      <w:bookmarkStart w:id="0" w:name="_GoBack"/>
      <w:bookmarkEnd w:id="0"/>
    </w:p>
    <w:p w:rsidR="00910391" w:rsidRDefault="00910391" w:rsidP="00074AE4">
      <w:pPr>
        <w:spacing w:line="240" w:lineRule="auto"/>
        <w:jc w:val="both"/>
      </w:pPr>
    </w:p>
    <w:p w:rsidR="00910391" w:rsidRDefault="00910391" w:rsidP="00074AE4">
      <w:pPr>
        <w:spacing w:line="240" w:lineRule="auto"/>
        <w:jc w:val="both"/>
      </w:pPr>
    </w:p>
    <w:p w:rsidR="00910391" w:rsidRDefault="00910391" w:rsidP="00074AE4">
      <w:pPr>
        <w:spacing w:line="240" w:lineRule="auto"/>
        <w:jc w:val="both"/>
      </w:pPr>
    </w:p>
    <w:p w:rsidR="00910391" w:rsidRDefault="00910391" w:rsidP="00074AE4">
      <w:pPr>
        <w:spacing w:line="240" w:lineRule="auto"/>
        <w:jc w:val="both"/>
      </w:pPr>
    </w:p>
    <w:p w:rsidR="00910391" w:rsidRDefault="00910391" w:rsidP="00074AE4">
      <w:pPr>
        <w:spacing w:line="240" w:lineRule="auto"/>
        <w:jc w:val="both"/>
      </w:pPr>
    </w:p>
    <w:p w:rsidR="00910391" w:rsidRDefault="00910391" w:rsidP="00074AE4">
      <w:pPr>
        <w:spacing w:line="240" w:lineRule="auto"/>
        <w:jc w:val="both"/>
      </w:pPr>
    </w:p>
    <w:p w:rsidR="00910391" w:rsidRDefault="00910391" w:rsidP="00074AE4">
      <w:pPr>
        <w:spacing w:line="240" w:lineRule="auto"/>
        <w:jc w:val="both"/>
      </w:pPr>
    </w:p>
    <w:p w:rsidR="00910391" w:rsidRDefault="00910391" w:rsidP="00074AE4">
      <w:pPr>
        <w:spacing w:line="240" w:lineRule="auto"/>
        <w:jc w:val="both"/>
      </w:pPr>
    </w:p>
    <w:p w:rsidR="00910391" w:rsidRDefault="00910391" w:rsidP="00074AE4">
      <w:pPr>
        <w:spacing w:line="240" w:lineRule="auto"/>
        <w:jc w:val="both"/>
      </w:pPr>
    </w:p>
    <w:p w:rsidR="00910391" w:rsidRDefault="00910391" w:rsidP="00074AE4">
      <w:pPr>
        <w:spacing w:line="240" w:lineRule="auto"/>
        <w:jc w:val="both"/>
      </w:pPr>
    </w:p>
    <w:p w:rsidR="00910391" w:rsidRDefault="00910391" w:rsidP="00074AE4">
      <w:pPr>
        <w:spacing w:line="240" w:lineRule="auto"/>
        <w:jc w:val="both"/>
      </w:pPr>
    </w:p>
    <w:p w:rsidR="00910391" w:rsidRDefault="00910391" w:rsidP="00074AE4">
      <w:pPr>
        <w:spacing w:line="240" w:lineRule="auto"/>
        <w:jc w:val="both"/>
      </w:pPr>
    </w:p>
    <w:p w:rsidR="00910391" w:rsidRDefault="00910391" w:rsidP="00074AE4">
      <w:pPr>
        <w:spacing w:line="240" w:lineRule="auto"/>
        <w:jc w:val="both"/>
      </w:pPr>
    </w:p>
    <w:p w:rsidR="00910391" w:rsidRDefault="00910391" w:rsidP="00074AE4">
      <w:pPr>
        <w:spacing w:line="240" w:lineRule="auto"/>
        <w:jc w:val="both"/>
      </w:pPr>
    </w:p>
    <w:p w:rsidR="0053556B" w:rsidRDefault="0053556B" w:rsidP="00074AE4">
      <w:pPr>
        <w:spacing w:line="240" w:lineRule="auto"/>
        <w:jc w:val="both"/>
      </w:pPr>
    </w:p>
    <w:p w:rsidR="003B1799" w:rsidRPr="003B1799" w:rsidRDefault="003B1799" w:rsidP="003B1799">
      <w:pPr>
        <w:spacing w:before="240" w:line="240" w:lineRule="auto"/>
        <w:ind w:firstLine="708"/>
        <w:jc w:val="both"/>
        <w:rPr>
          <w:i/>
        </w:rPr>
      </w:pPr>
      <w:r>
        <w:t xml:space="preserve"> </w:t>
      </w:r>
      <w:r w:rsidRPr="003B1799">
        <w:rPr>
          <w:i/>
        </w:rPr>
        <w:t xml:space="preserve">Последние же [аналоговые модели] были не просто вспомогательными средствами, чем-то вроде строительных лесов, которые должны быть убраны, когда построено здание теории. Они служили особыми </w:t>
      </w:r>
      <w:r w:rsidRPr="003B1799">
        <w:rPr>
          <w:b/>
          <w:i/>
        </w:rPr>
        <w:t>каркасами,</w:t>
      </w:r>
      <w:r w:rsidRPr="003B1799">
        <w:rPr>
          <w:i/>
        </w:rPr>
        <w:t xml:space="preserve"> часть которых становилась арматурой для возводимых стен теоретической постройки, входила в само “тело” создаваемой теории, а вторая, внешняя часть, связанная с наглядно-образной формой модели, оставалась лесами, которые облегчали создание теории и были устранены после ее создания. </w:t>
      </w:r>
    </w:p>
    <w:p w:rsidR="009A26A8" w:rsidRDefault="003B1799" w:rsidP="003B1799">
      <w:pPr>
        <w:spacing w:before="240" w:line="240" w:lineRule="auto"/>
        <w:ind w:left="2832" w:firstLine="708"/>
        <w:jc w:val="both"/>
      </w:pPr>
      <w:r w:rsidRPr="000D3DA7">
        <w:t>Вячеслав Степин. Теоретическое знание.</w:t>
      </w:r>
    </w:p>
    <w:p w:rsidR="009A26A8" w:rsidRPr="000D3DA7" w:rsidRDefault="009A26A8" w:rsidP="003B1799">
      <w:pPr>
        <w:spacing w:before="240" w:line="240" w:lineRule="auto"/>
        <w:ind w:left="2832" w:firstLine="708"/>
        <w:jc w:val="both"/>
      </w:pPr>
    </w:p>
    <w:p w:rsidR="00992DE5" w:rsidRDefault="00474796" w:rsidP="003B1799">
      <w:pPr>
        <w:spacing w:line="360" w:lineRule="auto"/>
        <w:ind w:firstLine="708"/>
        <w:jc w:val="both"/>
      </w:pPr>
      <w:r>
        <w:t xml:space="preserve">Начиная с Нового времени, прогресс научного познания начал   ассоциироваться  с кумулятивным ростом «фактов», позитивных эмпирических данных. </w:t>
      </w:r>
      <w:r>
        <w:rPr>
          <w:lang w:val="en-US"/>
        </w:rPr>
        <w:t>Hypothesis</w:t>
      </w:r>
      <w:r w:rsidRPr="007E12AC">
        <w:t xml:space="preserve"> </w:t>
      </w:r>
      <w:r>
        <w:rPr>
          <w:lang w:val="en-US"/>
        </w:rPr>
        <w:t>non</w:t>
      </w:r>
      <w:r w:rsidRPr="007E12AC">
        <w:t xml:space="preserve"> </w:t>
      </w:r>
      <w:proofErr w:type="spellStart"/>
      <w:proofErr w:type="gramStart"/>
      <w:r>
        <w:rPr>
          <w:lang w:val="en-US"/>
        </w:rPr>
        <w:t>fingo</w:t>
      </w:r>
      <w:proofErr w:type="spellEnd"/>
      <w:r w:rsidRPr="007E12AC">
        <w:t xml:space="preserve"> !</w:t>
      </w:r>
      <w:proofErr w:type="gramEnd"/>
      <w:r w:rsidRPr="007E12AC">
        <w:t xml:space="preserve"> </w:t>
      </w:r>
      <w:r>
        <w:t xml:space="preserve">– вызывающе (и не совсем обоснованно) </w:t>
      </w:r>
      <w:r w:rsidR="00AB01BB">
        <w:t xml:space="preserve"> отвечал </w:t>
      </w:r>
      <w:r>
        <w:t xml:space="preserve">создатель классической механики  </w:t>
      </w:r>
      <w:r w:rsidR="005D5BDD">
        <w:t xml:space="preserve">на </w:t>
      </w:r>
      <w:r>
        <w:t>(вполне резонные)</w:t>
      </w:r>
      <w:r w:rsidR="005D5BDD">
        <w:t xml:space="preserve"> </w:t>
      </w:r>
      <w:r w:rsidR="00AB01BB">
        <w:t xml:space="preserve"> </w:t>
      </w:r>
      <w:r>
        <w:t xml:space="preserve"> критические</w:t>
      </w:r>
      <w:r w:rsidR="00050499">
        <w:t xml:space="preserve"> аргументы картезианцев</w:t>
      </w:r>
      <w:r>
        <w:t xml:space="preserve">, относившиеся к закону всемирного тяготения. Они были  связаны с отсутствием действительного объяснения </w:t>
      </w:r>
      <w:r w:rsidR="00813FB3">
        <w:t>причин</w:t>
      </w:r>
      <w:r>
        <w:t>, заставляющих весомые тела стремиться друг к другу. (Более т</w:t>
      </w:r>
      <w:r w:rsidR="006A1B8D">
        <w:t xml:space="preserve">ого, тяготение, </w:t>
      </w:r>
      <w:proofErr w:type="spellStart"/>
      <w:r w:rsidR="006A1B8D">
        <w:t>интерпретировавшееся</w:t>
      </w:r>
      <w:proofErr w:type="spellEnd"/>
      <w:r w:rsidR="006A1B8D">
        <w:t xml:space="preserve"> в предисловии к «Математическим началам натуральной философии» </w:t>
      </w:r>
      <w:r>
        <w:t xml:space="preserve"> </w:t>
      </w:r>
      <w:proofErr w:type="spellStart"/>
      <w:r w:rsidR="008C6AF4">
        <w:t>ньютонианцем</w:t>
      </w:r>
      <w:proofErr w:type="spellEnd"/>
      <w:r w:rsidR="008C6AF4">
        <w:t xml:space="preserve"> </w:t>
      </w:r>
      <w:r w:rsidR="009A26A8">
        <w:t xml:space="preserve">сэром </w:t>
      </w:r>
      <w:r w:rsidR="006A1B8D">
        <w:t xml:space="preserve">Роджером </w:t>
      </w:r>
      <w:proofErr w:type="spellStart"/>
      <w:r w:rsidR="006A1B8D">
        <w:t>Коттсом</w:t>
      </w:r>
      <w:proofErr w:type="spellEnd"/>
      <w:r w:rsidR="006A1B8D">
        <w:t xml:space="preserve"> </w:t>
      </w:r>
      <w:r>
        <w:t>как внутреннее стремление к взаимодействию между каждой парой частиц материи, было типичным скрытым качеством</w:t>
      </w:r>
      <w:proofErr w:type="gramStart"/>
      <w:r>
        <w:t xml:space="preserve"> ,</w:t>
      </w:r>
      <w:proofErr w:type="gramEnd"/>
      <w:r>
        <w:t xml:space="preserve"> «побуждением к падению» критиковавшейся </w:t>
      </w:r>
      <w:r w:rsidR="008C6AF4">
        <w:t xml:space="preserve">в Новое время </w:t>
      </w:r>
      <w:r>
        <w:t>схоластики).</w:t>
      </w:r>
      <w:r w:rsidR="009A26A8">
        <w:tab/>
      </w:r>
      <w:r w:rsidR="009A26A8">
        <w:tab/>
      </w:r>
      <w:r>
        <w:t xml:space="preserve">Первым «звонком», заставившим очнуться от </w:t>
      </w:r>
      <w:proofErr w:type="spellStart"/>
      <w:r>
        <w:t>эмпиристской</w:t>
      </w:r>
      <w:proofErr w:type="spellEnd"/>
      <w:r>
        <w:t xml:space="preserve"> эйфории, вызванной потоком  «протокольных предложений опыта», стала квантово-релятивистская научная революция на рубеже </w:t>
      </w:r>
      <w:r>
        <w:rPr>
          <w:lang w:val="en-US"/>
        </w:rPr>
        <w:t>XIX</w:t>
      </w:r>
      <w:r w:rsidRPr="00124381">
        <w:t xml:space="preserve"> </w:t>
      </w:r>
      <w:r>
        <w:t xml:space="preserve"> и </w:t>
      </w:r>
      <w:r>
        <w:rPr>
          <w:lang w:val="en-US"/>
        </w:rPr>
        <w:t>XX</w:t>
      </w:r>
      <w:r w:rsidRPr="00124381">
        <w:t xml:space="preserve"> </w:t>
      </w:r>
      <w:r w:rsidR="006A1B8D">
        <w:t xml:space="preserve"> вв</w:t>
      </w:r>
      <w:r>
        <w:t xml:space="preserve">. Наивные </w:t>
      </w:r>
      <w:r>
        <w:lastRenderedPageBreak/>
        <w:t xml:space="preserve">фальсификационистские попытки </w:t>
      </w:r>
      <w:proofErr w:type="gramStart"/>
      <w:r>
        <w:t>оправдаться за счет</w:t>
      </w:r>
      <w:proofErr w:type="gramEnd"/>
      <w:r>
        <w:t xml:space="preserve"> </w:t>
      </w:r>
      <w:proofErr w:type="spellStart"/>
      <w:r w:rsidR="009A26A8">
        <w:t>апелирования</w:t>
      </w:r>
      <w:proofErr w:type="spellEnd"/>
      <w:r w:rsidR="009A26A8">
        <w:t xml:space="preserve"> </w:t>
      </w:r>
      <w:r>
        <w:t>к «критическим экспериментам» Майкельсона-</w:t>
      </w:r>
      <w:proofErr w:type="spellStart"/>
      <w:r>
        <w:t>Морли</w:t>
      </w:r>
      <w:proofErr w:type="spellEnd"/>
      <w:r>
        <w:t xml:space="preserve"> и Люммера – Принсгейма были </w:t>
      </w:r>
      <w:r w:rsidR="00813FB3">
        <w:t>поставлены под сомнение историками</w:t>
      </w:r>
      <w:r>
        <w:t xml:space="preserve"> науки. Последовавшее обращение философов науки к систематическому анализу историко-научного материала привело к созданию </w:t>
      </w:r>
      <w:proofErr w:type="spellStart"/>
      <w:r>
        <w:t>постпозитивистских</w:t>
      </w:r>
      <w:proofErr w:type="spellEnd"/>
      <w:r>
        <w:t xml:space="preserve"> моделей динамики науки</w:t>
      </w:r>
      <w:r w:rsidR="00050499">
        <w:t>.</w:t>
      </w:r>
      <w:r w:rsidR="006A1B8D">
        <w:tab/>
      </w:r>
      <w:r w:rsidR="006A1B8D">
        <w:tab/>
      </w:r>
      <w:r w:rsidR="006A1B8D">
        <w:tab/>
      </w:r>
      <w:r w:rsidR="006A1B8D">
        <w:tab/>
      </w:r>
      <w:r w:rsidR="00050499">
        <w:tab/>
      </w:r>
      <w:r w:rsidR="00050499">
        <w:tab/>
      </w:r>
      <w:r w:rsidR="00050499">
        <w:tab/>
      </w:r>
      <w:r w:rsidR="00050499">
        <w:tab/>
      </w:r>
      <w:r w:rsidR="00050499">
        <w:tab/>
        <w:t xml:space="preserve">Но хорошо известные модели </w:t>
      </w:r>
      <w:r w:rsidR="00813FB3">
        <w:t>Томаса Куна, Имре Лакатоса</w:t>
      </w:r>
      <w:r w:rsidR="00050499">
        <w:t xml:space="preserve"> и др.</w:t>
      </w:r>
      <w:proofErr w:type="gramStart"/>
      <w:r w:rsidR="00050499">
        <w:t xml:space="preserve"> ,</w:t>
      </w:r>
      <w:proofErr w:type="gramEnd"/>
      <w:r w:rsidR="00050499">
        <w:t xml:space="preserve"> ограничены по меньшей мере в следующих двух отношениях.</w:t>
      </w:r>
      <w:r w:rsidR="0053556B">
        <w:tab/>
      </w:r>
      <w:r w:rsidR="0053556B">
        <w:tab/>
      </w:r>
      <w:r w:rsidR="0053556B">
        <w:tab/>
      </w:r>
      <w:r w:rsidR="0053556B">
        <w:tab/>
      </w:r>
      <w:r w:rsidR="00050499">
        <w:rPr>
          <w:lang w:val="en-US"/>
        </w:rPr>
        <w:t>I</w:t>
      </w:r>
      <w:r w:rsidR="00050499">
        <w:t xml:space="preserve">.   Несмотря на то, что </w:t>
      </w:r>
      <w:r w:rsidR="000D3DA7">
        <w:t xml:space="preserve">их </w:t>
      </w:r>
      <w:r w:rsidR="00050499">
        <w:t xml:space="preserve">авторы не только выделили и </w:t>
      </w:r>
      <w:proofErr w:type="gramStart"/>
      <w:r w:rsidR="00050499">
        <w:t>структурировали  исходные</w:t>
      </w:r>
      <w:proofErr w:type="gramEnd"/>
      <w:r w:rsidR="00050499">
        <w:t xml:space="preserve"> единицы анализа – парадигмы с</w:t>
      </w:r>
      <w:r w:rsidR="00813FB3">
        <w:t xml:space="preserve"> </w:t>
      </w:r>
      <w:r w:rsidR="0053556B">
        <w:t xml:space="preserve">их </w:t>
      </w:r>
      <w:r w:rsidR="00813FB3">
        <w:t>дисциплинарными матрицами и научно-исследовательские программы</w:t>
      </w:r>
      <w:r w:rsidR="00050499">
        <w:t xml:space="preserve"> с твердыми ядрами и эвристиками, - но и великолепно описали их изолированное развитие, они не смогли предложить механизмы, описывающие </w:t>
      </w:r>
      <w:r w:rsidR="00050499">
        <w:rPr>
          <w:b/>
          <w:bCs/>
          <w:i/>
          <w:iCs/>
        </w:rPr>
        <w:t>взаимодействие</w:t>
      </w:r>
      <w:r w:rsidR="00050499">
        <w:rPr>
          <w:b/>
          <w:bCs/>
        </w:rPr>
        <w:t xml:space="preserve"> </w:t>
      </w:r>
      <w:r w:rsidR="00050499">
        <w:t>этих единиц</w:t>
      </w:r>
      <w:r w:rsidR="007B58A9">
        <w:rPr>
          <w:rStyle w:val="ab"/>
        </w:rPr>
        <w:footnoteReference w:id="1"/>
      </w:r>
      <w:r w:rsidR="00050499">
        <w:t xml:space="preserve">. </w:t>
      </w:r>
      <w:r w:rsidR="00813FB3">
        <w:tab/>
      </w:r>
      <w:r w:rsidR="00813FB3">
        <w:tab/>
      </w:r>
      <w:r w:rsidR="00813FB3">
        <w:tab/>
      </w:r>
      <w:r w:rsidR="00813FB3">
        <w:tab/>
      </w:r>
      <w:r w:rsidR="00813FB3">
        <w:tab/>
      </w:r>
      <w:r w:rsidR="00992DE5">
        <w:t>Например, н</w:t>
      </w:r>
      <w:r w:rsidR="00992DE5" w:rsidRPr="003A5649">
        <w:t>есмотря на то, что</w:t>
      </w:r>
      <w:r w:rsidR="00813FB3">
        <w:t xml:space="preserve">, как философ науки, </w:t>
      </w:r>
      <w:r w:rsidR="00992DE5" w:rsidRPr="003A5649">
        <w:t xml:space="preserve"> Т. Кун дал плодотворный анализ структуры и развития </w:t>
      </w:r>
      <w:r w:rsidR="00992DE5" w:rsidRPr="00992DE5">
        <w:rPr>
          <w:bCs/>
          <w:i/>
        </w:rPr>
        <w:t>одной</w:t>
      </w:r>
      <w:r w:rsidR="00992DE5" w:rsidRPr="003A5649">
        <w:t xml:space="preserve"> парадигмы, механизма перехода от «старой» парадигмы к «новой», </w:t>
      </w:r>
      <w:r w:rsidR="00992DE5" w:rsidRPr="00992DE5">
        <w:t xml:space="preserve">его концепция ничего не говорит о </w:t>
      </w:r>
      <w:r w:rsidR="00992DE5" w:rsidRPr="00992DE5">
        <w:rPr>
          <w:bCs/>
        </w:rPr>
        <w:t>взаимодействии</w:t>
      </w:r>
      <w:r w:rsidR="00992DE5" w:rsidRPr="00992DE5">
        <w:t xml:space="preserve"> равноправных, «старых» парадигм.</w:t>
      </w:r>
      <w:r w:rsidR="00992DE5" w:rsidRPr="00DC7161">
        <w:rPr>
          <w:b/>
        </w:rPr>
        <w:t xml:space="preserve"> </w:t>
      </w:r>
      <w:r w:rsidR="00992DE5" w:rsidRPr="003A5649">
        <w:t>Но, ка</w:t>
      </w:r>
      <w:r w:rsidR="00393D5B">
        <w:t>к историк науки, Т. Кун не мог не возд</w:t>
      </w:r>
      <w:r w:rsidR="00992DE5" w:rsidRPr="003A5649">
        <w:t xml:space="preserve">ать этому процессу </w:t>
      </w:r>
      <w:proofErr w:type="gramStart"/>
      <w:r w:rsidR="00992DE5" w:rsidRPr="003A5649">
        <w:t>должное</w:t>
      </w:r>
      <w:proofErr w:type="gramEnd"/>
      <w:r w:rsidR="00992DE5" w:rsidRPr="003A5649">
        <w:t>. В частности, он</w:t>
      </w:r>
      <w:r w:rsidR="00813FB3">
        <w:t xml:space="preserve"> отмечал</w:t>
      </w:r>
      <w:r w:rsidR="00992DE5" w:rsidRPr="003A5649">
        <w:t>, что Макс Планк был одним из первых физиков, понявших необходимость исследования взаимодействия между статистической механикой, термодинамикой и максвелловской электродинамикой.</w:t>
      </w:r>
    </w:p>
    <w:p w:rsidR="0053556B" w:rsidRDefault="00992DE5" w:rsidP="00992DE5">
      <w:pPr>
        <w:spacing w:line="240" w:lineRule="auto"/>
        <w:jc w:val="both"/>
      </w:pPr>
      <w:r w:rsidRPr="003A5649">
        <w:t xml:space="preserve"> </w:t>
      </w:r>
    </w:p>
    <w:p w:rsidR="00992DE5" w:rsidRPr="003A5649" w:rsidRDefault="00992DE5" w:rsidP="00992DE5">
      <w:pPr>
        <w:spacing w:line="240" w:lineRule="auto"/>
        <w:jc w:val="both"/>
      </w:pPr>
      <w:r w:rsidRPr="003A5649">
        <w:t>«Его первая квантовая теория была результатом взаимодействия этих т</w:t>
      </w:r>
      <w:r w:rsidR="00813FB3">
        <w:t>рех ведущих теоретических тради</w:t>
      </w:r>
      <w:r w:rsidRPr="003A5649">
        <w:t>ций второй половины 19 века»</w:t>
      </w:r>
      <w:r>
        <w:rPr>
          <w:rStyle w:val="ab"/>
        </w:rPr>
        <w:footnoteReference w:id="2"/>
      </w:r>
      <w:r w:rsidRPr="003A5649">
        <w:t>.</w:t>
      </w:r>
    </w:p>
    <w:p w:rsidR="00992DE5" w:rsidRDefault="00992DE5" w:rsidP="003B1799">
      <w:pPr>
        <w:spacing w:line="360" w:lineRule="auto"/>
        <w:ind w:firstLine="708"/>
        <w:jc w:val="both"/>
      </w:pPr>
      <w:r>
        <w:lastRenderedPageBreak/>
        <w:t xml:space="preserve">С другой стороны, </w:t>
      </w:r>
      <w:r w:rsidR="00050499">
        <w:t xml:space="preserve">хотя для Лакатоса действительные оценки соперничающих программ всегда </w:t>
      </w:r>
      <w:proofErr w:type="spellStart"/>
      <w:r w:rsidR="00050499">
        <w:t>сопоставительны</w:t>
      </w:r>
      <w:proofErr w:type="spellEnd"/>
      <w:r w:rsidR="00050499">
        <w:t xml:space="preserve">, критерий, производящий оценку, применим и к одной-единственной программе, взятой изолированно. </w:t>
      </w:r>
      <w:proofErr w:type="gramStart"/>
      <w:r w:rsidR="00050499">
        <w:t xml:space="preserve">В процессе выбора между конкурирующими программами методолог сначала оценивает каждую из них по шкале плодотворности, и только </w:t>
      </w:r>
      <w:r w:rsidR="00050499" w:rsidRPr="00393D5B">
        <w:rPr>
          <w:bCs/>
          <w:i/>
        </w:rPr>
        <w:t>потом</w:t>
      </w:r>
      <w:r w:rsidR="00050499" w:rsidRPr="00393D5B">
        <w:rPr>
          <w:i/>
        </w:rPr>
        <w:t xml:space="preserve"> </w:t>
      </w:r>
      <w:r w:rsidR="00050499">
        <w:t>сравнивает полученны</w:t>
      </w:r>
      <w:r w:rsidR="007B58A9">
        <w:t>е данные между собой</w:t>
      </w:r>
      <w:r w:rsidR="007B58A9">
        <w:rPr>
          <w:rStyle w:val="ab"/>
        </w:rPr>
        <w:footnoteReference w:id="3"/>
      </w:r>
      <w:r w:rsidR="00050499">
        <w:t xml:space="preserve">. </w:t>
      </w:r>
      <w:r w:rsidR="007B58A9">
        <w:tab/>
      </w:r>
      <w:r w:rsidR="00D353D0" w:rsidRPr="00C643F1">
        <w:tab/>
      </w:r>
      <w:r w:rsidR="00D353D0" w:rsidRPr="00C643F1">
        <w:tab/>
      </w:r>
      <w:r w:rsidR="00D353D0" w:rsidRPr="00C643F1">
        <w:tab/>
      </w:r>
      <w:r w:rsidR="00D353D0" w:rsidRPr="00C643F1">
        <w:tab/>
      </w:r>
      <w:r w:rsidR="00D353D0" w:rsidRPr="00C643F1">
        <w:tab/>
      </w:r>
      <w:r w:rsidR="00D353D0" w:rsidRPr="00C643F1">
        <w:tab/>
      </w:r>
      <w:r>
        <w:t xml:space="preserve">Или, например, в своей </w:t>
      </w:r>
      <w:r w:rsidR="00813FB3">
        <w:t xml:space="preserve">классической </w:t>
      </w:r>
      <w:r>
        <w:t>«</w:t>
      </w:r>
      <w:r w:rsidRPr="0053465F">
        <w:rPr>
          <w:i/>
        </w:rPr>
        <w:t>Электродинамике от Ампера до Эйнштейна</w:t>
      </w:r>
      <w:r>
        <w:t xml:space="preserve">» (2001) французский историк науки Оливье </w:t>
      </w:r>
      <w:proofErr w:type="spellStart"/>
      <w:r>
        <w:t>Дарриголь</w:t>
      </w:r>
      <w:proofErr w:type="spellEnd"/>
      <w:r>
        <w:t xml:space="preserve">  скрупулезно описал процесс коммуникации между различными традициями в электродинамике, охватывающий также и континентальную и британские традиции.</w:t>
      </w:r>
      <w:r>
        <w:tab/>
      </w:r>
      <w:r>
        <w:tab/>
      </w:r>
      <w:proofErr w:type="gramEnd"/>
    </w:p>
    <w:p w:rsidR="00992DE5" w:rsidRPr="00020057" w:rsidRDefault="00992DE5" w:rsidP="007627FF">
      <w:pPr>
        <w:spacing w:before="240" w:line="240" w:lineRule="auto"/>
        <w:jc w:val="both"/>
      </w:pPr>
      <w:r>
        <w:t xml:space="preserve">«Третья тема  </w:t>
      </w:r>
      <w:r w:rsidRPr="001428EA">
        <w:t>[</w:t>
      </w:r>
      <w:r>
        <w:t>моей работы</w:t>
      </w:r>
      <w:r w:rsidRPr="001428EA">
        <w:t>]</w:t>
      </w:r>
      <w:r>
        <w:t xml:space="preserve"> – это </w:t>
      </w:r>
      <w:r w:rsidRPr="00493D31">
        <w:rPr>
          <w:b/>
        </w:rPr>
        <w:t>коммуникация</w:t>
      </w:r>
      <w:r>
        <w:t xml:space="preserve"> </w:t>
      </w:r>
      <w:r w:rsidRPr="00493D31">
        <w:rPr>
          <w:b/>
        </w:rPr>
        <w:t>между различными традициями.</w:t>
      </w:r>
      <w:r>
        <w:t xml:space="preserve"> Хорошо известная особенность истории электродинамики – это долгое сосуществование подходов, основанных на полевых понятиях и на понятиях действия на расстоянии. Менее известны различные стратегии, которые принадлежащие к этим традициям физики разрабатывали для того, чтобы </w:t>
      </w:r>
      <w:proofErr w:type="gramStart"/>
      <w:r>
        <w:t>общаться</w:t>
      </w:r>
      <w:proofErr w:type="gramEnd"/>
      <w:r>
        <w:t xml:space="preserve"> друг с другом … Мы идентифицировали несколько пар традиций: британскую </w:t>
      </w:r>
      <w:r w:rsidRPr="00020057">
        <w:t>/</w:t>
      </w:r>
      <w:r>
        <w:t xml:space="preserve">континентальную, </w:t>
      </w:r>
      <w:proofErr w:type="spellStart"/>
      <w:r>
        <w:t>веберовскую</w:t>
      </w:r>
      <w:proofErr w:type="spellEnd"/>
      <w:r w:rsidRPr="00020057">
        <w:t>/</w:t>
      </w:r>
      <w:r>
        <w:t xml:space="preserve">неймановскую, </w:t>
      </w:r>
      <w:proofErr w:type="spellStart"/>
      <w:r>
        <w:t>томсоновскую</w:t>
      </w:r>
      <w:proofErr w:type="spellEnd"/>
      <w:r>
        <w:t xml:space="preserve"> </w:t>
      </w:r>
      <w:r w:rsidRPr="00020057">
        <w:t>/</w:t>
      </w:r>
      <w:r>
        <w:t xml:space="preserve">максвелловскую, в которых глубокие различия существовали на различных уровнях – от онтологических обязательств до </w:t>
      </w:r>
      <w:proofErr w:type="spellStart"/>
      <w:r>
        <w:t>социо</w:t>
      </w:r>
      <w:proofErr w:type="spellEnd"/>
      <w:r>
        <w:t>-институциональных, экспериментальных и теоретических практик. Тем не менее, представители этих антагонистических традиций общались друг с</w:t>
      </w:r>
      <w:r w:rsidR="007627FF" w:rsidRPr="007627FF">
        <w:t xml:space="preserve"> </w:t>
      </w:r>
      <w:r>
        <w:t xml:space="preserve">другом такими способами, которые допускали сравнения, адаптации и </w:t>
      </w:r>
      <w:r w:rsidRPr="00020057">
        <w:rPr>
          <w:i/>
        </w:rPr>
        <w:t>взаимные оплодотворения</w:t>
      </w:r>
      <w:r>
        <w:t>»</w:t>
      </w:r>
      <w:r w:rsidR="00D353D0">
        <w:rPr>
          <w:rStyle w:val="ab"/>
        </w:rPr>
        <w:footnoteReference w:id="4"/>
      </w:r>
      <w:r w:rsidRPr="00020057">
        <w:t>.</w:t>
      </w:r>
    </w:p>
    <w:p w:rsidR="0053556B" w:rsidRDefault="0053556B" w:rsidP="000D3DA7">
      <w:pPr>
        <w:spacing w:line="360" w:lineRule="auto"/>
        <w:ind w:firstLine="708"/>
        <w:jc w:val="both"/>
      </w:pPr>
    </w:p>
    <w:p w:rsidR="0053556B" w:rsidRDefault="0053556B" w:rsidP="000D3DA7">
      <w:pPr>
        <w:spacing w:line="360" w:lineRule="auto"/>
        <w:ind w:firstLine="708"/>
        <w:jc w:val="both"/>
      </w:pPr>
    </w:p>
    <w:p w:rsidR="00DF6748" w:rsidRPr="000D3DA7" w:rsidRDefault="00050499" w:rsidP="00552162">
      <w:pPr>
        <w:spacing w:line="360" w:lineRule="auto"/>
        <w:ind w:firstLine="708"/>
        <w:jc w:val="both"/>
      </w:pPr>
      <w:r>
        <w:rPr>
          <w:lang w:val="en-US"/>
        </w:rPr>
        <w:t>II</w:t>
      </w:r>
      <w:r>
        <w:t xml:space="preserve">.   </w:t>
      </w:r>
      <w:r w:rsidR="007627FF">
        <w:t>Н</w:t>
      </w:r>
      <w:r>
        <w:t xml:space="preserve">и одна из них не содержит удовлетворительного </w:t>
      </w:r>
      <w:r w:rsidR="00022A52">
        <w:t>решения проблемы междисциплинарного описания</w:t>
      </w:r>
      <w:r w:rsidR="0053556B">
        <w:t xml:space="preserve"> научной революции</w:t>
      </w:r>
      <w:r w:rsidR="00D353D0">
        <w:t xml:space="preserve">, т.е. </w:t>
      </w:r>
      <w:r w:rsidR="00C643F1">
        <w:t xml:space="preserve">разумного </w:t>
      </w:r>
      <w:r w:rsidR="00D353D0">
        <w:t>согласования социологического, философского и историко-</w:t>
      </w:r>
      <w:r w:rsidR="00D353D0">
        <w:lastRenderedPageBreak/>
        <w:t xml:space="preserve">научных подходов к </w:t>
      </w:r>
      <w:proofErr w:type="gramStart"/>
      <w:r w:rsidR="00D353D0">
        <w:t xml:space="preserve">описанию </w:t>
      </w:r>
      <w:r w:rsidR="0053556B">
        <w:t xml:space="preserve"> этого</w:t>
      </w:r>
      <w:proofErr w:type="gramEnd"/>
      <w:r w:rsidR="0053556B">
        <w:t xml:space="preserve"> феномена</w:t>
      </w:r>
      <w:r w:rsidR="00393D5B">
        <w:rPr>
          <w:rStyle w:val="ab"/>
        </w:rPr>
        <w:footnoteReference w:id="5"/>
      </w:r>
      <w:r w:rsidR="00D353D0">
        <w:t>.</w:t>
      </w:r>
      <w:r>
        <w:tab/>
      </w:r>
      <w:r w:rsidR="00C643F1">
        <w:tab/>
      </w:r>
      <w:r w:rsidR="00ED6DF0">
        <w:tab/>
      </w:r>
      <w:r w:rsidR="00ED6DF0">
        <w:tab/>
      </w:r>
      <w:r w:rsidR="00ED6DF0">
        <w:tab/>
      </w:r>
      <w:r>
        <w:t>Более того, п</w:t>
      </w:r>
      <w:r w:rsidR="00474796">
        <w:t xml:space="preserve">овсеместное распространение </w:t>
      </w:r>
      <w:proofErr w:type="spellStart"/>
      <w:r w:rsidR="00474796">
        <w:t>постпозитивистских</w:t>
      </w:r>
      <w:proofErr w:type="spellEnd"/>
      <w:r w:rsidR="00474796">
        <w:t xml:space="preserve"> моделей </w:t>
      </w:r>
      <w:r w:rsidR="00022A52">
        <w:t xml:space="preserve"> явилось одним из факторов становления</w:t>
      </w:r>
      <w:r w:rsidR="006A1B8D">
        <w:t xml:space="preserve"> постмодернизма</w:t>
      </w:r>
      <w:r w:rsidR="00474796">
        <w:t xml:space="preserve">. </w:t>
      </w:r>
      <w:r w:rsidR="00240FFD">
        <w:t>И</w:t>
      </w:r>
      <w:r w:rsidR="00022A52">
        <w:t>звестная особенность</w:t>
      </w:r>
      <w:r w:rsidR="00474796">
        <w:t xml:space="preserve"> последнего –</w:t>
      </w:r>
      <w:r w:rsidR="006A1B8D">
        <w:t xml:space="preserve"> </w:t>
      </w:r>
      <w:r w:rsidR="00474796">
        <w:t xml:space="preserve">скептическое отношение к «Большим Нарративам» </w:t>
      </w:r>
      <w:proofErr w:type="gramStart"/>
      <w:r w:rsidR="00474796">
        <w:t xml:space="preserve">( </w:t>
      </w:r>
      <w:proofErr w:type="gramEnd"/>
      <w:r w:rsidR="00474796">
        <w:t xml:space="preserve">Ж.Б. </w:t>
      </w:r>
      <w:proofErr w:type="spellStart"/>
      <w:r w:rsidR="00474796">
        <w:t>Лиотар</w:t>
      </w:r>
      <w:proofErr w:type="spellEnd"/>
      <w:r w:rsidR="00474796">
        <w:t>) и обусловленное им размывание критериев научности</w:t>
      </w:r>
      <w:r w:rsidR="00022A52">
        <w:t xml:space="preserve">, а также </w:t>
      </w:r>
      <w:proofErr w:type="spellStart"/>
      <w:r w:rsidR="00474796">
        <w:t>карнаповской</w:t>
      </w:r>
      <w:proofErr w:type="spellEnd"/>
      <w:r w:rsidR="00474796">
        <w:t xml:space="preserve"> демаркацион</w:t>
      </w:r>
      <w:r w:rsidR="00393D5B">
        <w:t>ной линии, берлинской стеной от</w:t>
      </w:r>
      <w:r w:rsidR="00474796">
        <w:t xml:space="preserve">делявшей естественные науки </w:t>
      </w:r>
      <w:r w:rsidR="00474796" w:rsidRPr="009E1C28">
        <w:t>(</w:t>
      </w:r>
      <w:r w:rsidR="00474796">
        <w:rPr>
          <w:lang w:val="en-US"/>
        </w:rPr>
        <w:t>hard</w:t>
      </w:r>
      <w:r w:rsidR="00474796" w:rsidRPr="009E1C28">
        <w:t xml:space="preserve"> </w:t>
      </w:r>
      <w:r w:rsidR="00474796">
        <w:rPr>
          <w:lang w:val="en-US"/>
        </w:rPr>
        <w:t>sciences</w:t>
      </w:r>
      <w:r w:rsidR="00474796" w:rsidRPr="009E1C28">
        <w:t xml:space="preserve">) </w:t>
      </w:r>
      <w:r w:rsidR="00474796">
        <w:t xml:space="preserve">от </w:t>
      </w:r>
      <w:r w:rsidR="00022A52">
        <w:t xml:space="preserve"> пронизанного спекуляциями </w:t>
      </w:r>
      <w:proofErr w:type="spellStart"/>
      <w:r w:rsidR="00474796">
        <w:t>социогуманитарного</w:t>
      </w:r>
      <w:proofErr w:type="spellEnd"/>
      <w:r w:rsidR="00474796">
        <w:t xml:space="preserve"> знания </w:t>
      </w:r>
      <w:r w:rsidR="00474796" w:rsidRPr="009E1C28">
        <w:t>(</w:t>
      </w:r>
      <w:r w:rsidR="00474796">
        <w:rPr>
          <w:lang w:val="en-US"/>
        </w:rPr>
        <w:t>soft</w:t>
      </w:r>
      <w:r w:rsidR="00474796" w:rsidRPr="009E1C28">
        <w:t xml:space="preserve"> </w:t>
      </w:r>
      <w:r w:rsidR="00474796">
        <w:rPr>
          <w:lang w:val="en-US"/>
        </w:rPr>
        <w:t>sciences</w:t>
      </w:r>
      <w:r w:rsidR="00474796" w:rsidRPr="009E1C28">
        <w:t>).</w:t>
      </w:r>
      <w:r w:rsidR="00474796">
        <w:t xml:space="preserve"> В частности, повсеместно признаваемый факт социокультурной детерминации</w:t>
      </w:r>
      <w:r w:rsidR="00474796">
        <w:rPr>
          <w:rStyle w:val="ab"/>
        </w:rPr>
        <w:footnoteReference w:id="6"/>
      </w:r>
      <w:r w:rsidR="00474796">
        <w:t xml:space="preserve"> естественнонаучного </w:t>
      </w:r>
      <w:proofErr w:type="gramStart"/>
      <w:r w:rsidR="00474796">
        <w:t>знания</w:t>
      </w:r>
      <w:proofErr w:type="gramEnd"/>
      <w:r w:rsidR="00474796">
        <w:t xml:space="preserve"> вне всякого сомнения сближает последнее с социальными и гуманитарными науками.</w:t>
      </w:r>
      <w:r w:rsidR="00F4332F">
        <w:tab/>
      </w:r>
      <w:r w:rsidR="00022A52">
        <w:tab/>
      </w:r>
      <w:r w:rsidR="00022A52">
        <w:tab/>
      </w:r>
      <w:r w:rsidR="00022A52">
        <w:tab/>
      </w:r>
      <w:r w:rsidR="00022A52">
        <w:tab/>
      </w:r>
      <w:r w:rsidR="00022A52">
        <w:tab/>
      </w:r>
      <w:r w:rsidR="00022A52">
        <w:tab/>
      </w:r>
      <w:r w:rsidR="00474796">
        <w:t xml:space="preserve">Но как </w:t>
      </w:r>
      <w:r w:rsidR="00022A52">
        <w:t xml:space="preserve">само </w:t>
      </w:r>
      <w:r w:rsidR="00474796">
        <w:t xml:space="preserve">«дело </w:t>
      </w:r>
      <w:proofErr w:type="spellStart"/>
      <w:r w:rsidR="00474796">
        <w:t>Сокала</w:t>
      </w:r>
      <w:proofErr w:type="spellEnd"/>
      <w:r w:rsidR="00474796">
        <w:t>»</w:t>
      </w:r>
      <w:r w:rsidR="00474796">
        <w:rPr>
          <w:rStyle w:val="ab"/>
        </w:rPr>
        <w:footnoteReference w:id="7"/>
      </w:r>
      <w:r w:rsidR="00474796">
        <w:t xml:space="preserve">, так и </w:t>
      </w:r>
      <w:r w:rsidR="0053556B">
        <w:t xml:space="preserve"> связанная с ним </w:t>
      </w:r>
      <w:r w:rsidR="00474796">
        <w:t>полемика</w:t>
      </w:r>
      <w:r w:rsidR="00474796">
        <w:rPr>
          <w:rStyle w:val="ab"/>
        </w:rPr>
        <w:footnoteReference w:id="8"/>
      </w:r>
      <w:r w:rsidR="00474796">
        <w:t xml:space="preserve">  ясно свидетельствуют о том, что сами представители </w:t>
      </w:r>
      <w:r w:rsidR="00474796">
        <w:rPr>
          <w:lang w:val="en-US"/>
        </w:rPr>
        <w:t>hard</w:t>
      </w:r>
      <w:r w:rsidR="00474796" w:rsidRPr="009E1C28">
        <w:t xml:space="preserve"> </w:t>
      </w:r>
      <w:r w:rsidR="00474796">
        <w:rPr>
          <w:lang w:val="en-US"/>
        </w:rPr>
        <w:t>sciences</w:t>
      </w:r>
      <w:r w:rsidR="00474796">
        <w:t xml:space="preserve"> отнюдь не спешат стирать грани</w:t>
      </w:r>
      <w:proofErr w:type="gramStart"/>
      <w:r w:rsidR="00474796">
        <w:t xml:space="preserve"> ,</w:t>
      </w:r>
      <w:proofErr w:type="gramEnd"/>
      <w:r w:rsidR="00474796">
        <w:t xml:space="preserve"> отличающие их область от </w:t>
      </w:r>
      <w:r w:rsidR="00474796">
        <w:rPr>
          <w:lang w:val="en-US"/>
        </w:rPr>
        <w:t>soft</w:t>
      </w:r>
      <w:r w:rsidR="00474796" w:rsidRPr="009E1C28">
        <w:t xml:space="preserve"> </w:t>
      </w:r>
      <w:r w:rsidR="00474796">
        <w:rPr>
          <w:lang w:val="en-US"/>
        </w:rPr>
        <w:t>sciences</w:t>
      </w:r>
      <w:r w:rsidR="00474796">
        <w:t xml:space="preserve">. </w:t>
      </w:r>
      <w:r w:rsidR="007B35C4">
        <w:t>К</w:t>
      </w:r>
      <w:r w:rsidR="00DF6748">
        <w:t xml:space="preserve">ак мой собственный скромный исследовательский опыт,  личное знакомство с деятельностью физического сообщества, так и работы авторитетных историков и социологов науки убедительно говорят о том, что в своей повседневной деятельности ученые-естествоиспытатели стараются </w:t>
      </w:r>
      <w:r w:rsidR="00DF6748" w:rsidRPr="007B58A9">
        <w:t>максимально дистанцироваться</w:t>
      </w:r>
      <w:r w:rsidR="00DF6748" w:rsidRPr="00B50E14">
        <w:rPr>
          <w:b/>
        </w:rPr>
        <w:t xml:space="preserve"> </w:t>
      </w:r>
      <w:r w:rsidR="00DF6748">
        <w:t xml:space="preserve">от влияния «внешних» - социально-политических, социально-экономических и даже социокультурных факторов. </w:t>
      </w:r>
      <w:r w:rsidR="00C36B31">
        <w:t xml:space="preserve"> </w:t>
      </w:r>
      <w:r w:rsidR="00DF6748">
        <w:t xml:space="preserve">Даже если влияние внешних факторов действительно имеет место, его стараются не замечать, а если замечают – не признавать. </w:t>
      </w:r>
      <w:proofErr w:type="gramStart"/>
      <w:r w:rsidR="00DF6748">
        <w:t>Неслучайно такая этическая максима, как «</w:t>
      </w:r>
      <w:r w:rsidR="00DF6748">
        <w:rPr>
          <w:i/>
          <w:iCs/>
        </w:rPr>
        <w:t>незаинтересованность</w:t>
      </w:r>
      <w:r w:rsidR="00DF6748">
        <w:t>», входит, наряду с «</w:t>
      </w:r>
      <w:proofErr w:type="spellStart"/>
      <w:r w:rsidR="00DF6748">
        <w:t>коммунализмом</w:t>
      </w:r>
      <w:proofErr w:type="spellEnd"/>
      <w:r w:rsidR="00DF6748">
        <w:t xml:space="preserve">», «организованным скептицизмом» и «универсализмом» в </w:t>
      </w:r>
      <w:r w:rsidR="00DF6748">
        <w:lastRenderedPageBreak/>
        <w:t>«</w:t>
      </w:r>
      <w:proofErr w:type="spellStart"/>
      <w:r w:rsidR="00DF6748">
        <w:t>этос</w:t>
      </w:r>
      <w:proofErr w:type="spellEnd"/>
      <w:r w:rsidR="00DF6748">
        <w:t xml:space="preserve"> науки», описанный классиком социологии науки Робертом Мертоном</w:t>
      </w:r>
      <w:r w:rsidR="00DF6748">
        <w:rPr>
          <w:rStyle w:val="ab"/>
        </w:rPr>
        <w:footnoteReference w:id="9"/>
      </w:r>
      <w:r w:rsidR="00DF6748">
        <w:t>.</w:t>
      </w:r>
      <w:r w:rsidR="009E1029">
        <w:tab/>
      </w:r>
      <w:r w:rsidR="00DF6748">
        <w:t>Миф о «башне из слоновой кости», в которой внутренне проживает каждый настоящий ученый – истинный профе</w:t>
      </w:r>
      <w:r w:rsidR="00F4332F">
        <w:t xml:space="preserve">ссионал своего дела, – </w:t>
      </w:r>
      <w:r w:rsidR="00DF6748">
        <w:t xml:space="preserve"> необходим</w:t>
      </w:r>
      <w:r w:rsidR="00F4332F">
        <w:t xml:space="preserve">, судя по всему, </w:t>
      </w:r>
      <w:r w:rsidR="00DF6748">
        <w:t xml:space="preserve"> для формирования этических профессиональных норм</w:t>
      </w:r>
      <w:r w:rsidR="00F4332F">
        <w:t xml:space="preserve">, ценностей и образцов поведения </w:t>
      </w:r>
      <w:r w:rsidR="00DF6748">
        <w:t xml:space="preserve"> будущих исследователей.</w:t>
      </w:r>
      <w:proofErr w:type="gramEnd"/>
      <w:r w:rsidR="00DF6748">
        <w:t xml:space="preserve"> Поэтому значение «внутренних» и «внешних» фак</w:t>
      </w:r>
      <w:r w:rsidR="00C36B31">
        <w:t xml:space="preserve">торов для </w:t>
      </w:r>
      <w:r w:rsidR="006A1B8D">
        <w:t xml:space="preserve"> социолога</w:t>
      </w:r>
      <w:proofErr w:type="gramStart"/>
      <w:r w:rsidR="006A1B8D">
        <w:t xml:space="preserve"> ,</w:t>
      </w:r>
      <w:proofErr w:type="gramEnd"/>
      <w:r w:rsidR="00DF6748">
        <w:t>историка науки</w:t>
      </w:r>
      <w:r w:rsidR="006A1B8D">
        <w:t>, а также для самого ученого  неодинаково.</w:t>
      </w:r>
      <w:r w:rsidR="006A1B8D">
        <w:tab/>
      </w:r>
      <w:r w:rsidR="00C36B31">
        <w:t>Но для философа науки «внутренние» факторы обладают особым статусом.</w:t>
      </w:r>
      <w:r w:rsidR="00C36B31">
        <w:tab/>
      </w:r>
      <w:r w:rsidR="00C36B31">
        <w:tab/>
      </w:r>
      <w:r w:rsidR="00C36B31">
        <w:tab/>
      </w:r>
      <w:r w:rsidR="009E1029">
        <w:tab/>
      </w:r>
      <w:r w:rsidR="009E1029">
        <w:tab/>
      </w:r>
      <w:r w:rsidR="00DF6748">
        <w:t xml:space="preserve">Обратимся к примеру. Если Вы хотите понять поведение игрока во время футбольного матча, то, конечно, определенное значение имеют его настроение, темперамент, степень изношенности оборудования – футболки и кроссовок, отношение публики (рев на трибунах – «социокультурный фон») и т.д. Но в этом анализе </w:t>
      </w:r>
      <w:r w:rsidR="00DF6748" w:rsidRPr="006A1B8D">
        <w:rPr>
          <w:i/>
        </w:rPr>
        <w:t>правила игры</w:t>
      </w:r>
      <w:r w:rsidR="00DF6748" w:rsidRPr="00965075">
        <w:rPr>
          <w:b/>
        </w:rPr>
        <w:t xml:space="preserve"> </w:t>
      </w:r>
      <w:r w:rsidR="00DF6748">
        <w:t xml:space="preserve">– те принципы, которым игрок </w:t>
      </w:r>
      <w:r w:rsidR="00DF6748" w:rsidRPr="00965075">
        <w:rPr>
          <w:i/>
        </w:rPr>
        <w:t>сознательно</w:t>
      </w:r>
      <w:r w:rsidR="00DF6748">
        <w:t xml:space="preserve"> следует во время  матча, - занимают особое место. Мы ничего не поймем </w:t>
      </w:r>
      <w:r w:rsidR="00ED6DF0">
        <w:t xml:space="preserve">в поведении футболиста, если </w:t>
      </w:r>
      <w:r w:rsidR="00DF6748">
        <w:t>не будем эти правила</w:t>
      </w:r>
      <w:r w:rsidR="00DF6748">
        <w:rPr>
          <w:b/>
        </w:rPr>
        <w:t xml:space="preserve"> </w:t>
      </w:r>
      <w:r w:rsidR="00F4332F">
        <w:t>учитывать. Более того</w:t>
      </w:r>
      <w:r w:rsidR="00DF6748">
        <w:t>, любой анализ поведения игрока должен основываться на анализе  успешности следования им этим правилам. Правила игры образуют «</w:t>
      </w:r>
      <w:r w:rsidR="00DF6748" w:rsidRPr="00EA0B32">
        <w:rPr>
          <w:b/>
        </w:rPr>
        <w:t>внутренний контекст</w:t>
      </w:r>
      <w:r w:rsidR="00DF6748">
        <w:t xml:space="preserve">» </w:t>
      </w:r>
      <w:proofErr w:type="gramStart"/>
      <w:r w:rsidR="00DF6748">
        <w:t xml:space="preserve">( </w:t>
      </w:r>
      <w:proofErr w:type="gramEnd"/>
      <w:r w:rsidR="00DF6748">
        <w:t xml:space="preserve">«поле рациональности»), формируют внутренние условия, в рамках которых и происходит разворачивание всего спектра сознательной </w:t>
      </w:r>
      <w:r w:rsidR="006A1B8D">
        <w:t>деятельности.</w:t>
      </w:r>
      <w:r w:rsidR="006A1B8D">
        <w:tab/>
      </w:r>
      <w:r w:rsidR="006A1B8D">
        <w:tab/>
      </w:r>
      <w:r w:rsidR="006A1B8D">
        <w:tab/>
      </w:r>
      <w:r w:rsidR="006A1B8D">
        <w:tab/>
      </w:r>
      <w:r w:rsidR="0053556B">
        <w:tab/>
      </w:r>
      <w:r w:rsidR="0053556B">
        <w:tab/>
      </w:r>
      <w:r w:rsidR="0053556B">
        <w:tab/>
      </w:r>
      <w:r w:rsidR="0053556B">
        <w:tab/>
      </w:r>
      <w:proofErr w:type="gramStart"/>
      <w:r w:rsidR="00DF6748">
        <w:t>Аналогично, поведение ученого – это социальное действие, ориентированное в своем протекании на других «игроков»</w:t>
      </w:r>
      <w:r w:rsidR="00DF6748">
        <w:rPr>
          <w:rStyle w:val="ab"/>
        </w:rPr>
        <w:footnoteReference w:id="10"/>
      </w:r>
      <w:r w:rsidR="00DF6748">
        <w:t xml:space="preserve">. Профессиональный исследователь тем и отличается от дилетанта, что «выходит» на исследование Природы не сам по себе, не как «гносеологический Робинзон», но  вооруженный коллективно выработанными и принятыми командой профессионалов, частью которой он является, </w:t>
      </w:r>
      <w:r w:rsidR="00C643F1">
        <w:t>теориями</w:t>
      </w:r>
      <w:r w:rsidR="00DF6748">
        <w:t>, ценностями, методами и методиками, которые</w:t>
      </w:r>
      <w:r w:rsidR="006A1B8D">
        <w:t xml:space="preserve"> </w:t>
      </w:r>
      <w:r w:rsidR="00022A52">
        <w:t xml:space="preserve">и принято </w:t>
      </w:r>
      <w:r w:rsidR="006A1B8D">
        <w:lastRenderedPageBreak/>
        <w:t>называть  «парадигмой».</w:t>
      </w:r>
      <w:proofErr w:type="gramEnd"/>
      <w:r w:rsidR="006A1B8D">
        <w:tab/>
      </w:r>
      <w:r w:rsidR="006A1B8D">
        <w:tab/>
      </w:r>
      <w:r w:rsidR="006A1B8D">
        <w:tab/>
      </w:r>
      <w:r w:rsidR="006A1B8D">
        <w:tab/>
      </w:r>
      <w:r w:rsidR="006A1B8D">
        <w:tab/>
      </w:r>
      <w:r w:rsidR="006A1B8D">
        <w:tab/>
      </w:r>
      <w:r w:rsidR="00022A52">
        <w:tab/>
      </w:r>
      <w:r w:rsidR="00022A52">
        <w:tab/>
      </w:r>
      <w:r w:rsidR="00DF6748">
        <w:t xml:space="preserve">Поэтому и к поведению ученого применимо понимание социального действия как поведения, которому </w:t>
      </w:r>
      <w:r w:rsidR="00DF6748" w:rsidRPr="00F20F29">
        <w:t>сам</w:t>
      </w:r>
      <w:r w:rsidR="00393D5B">
        <w:rPr>
          <w:i/>
        </w:rPr>
        <w:t xml:space="preserve"> </w:t>
      </w:r>
      <w:proofErr w:type="spellStart"/>
      <w:r w:rsidR="00DF6748" w:rsidRPr="007B58A9">
        <w:rPr>
          <w:i/>
        </w:rPr>
        <w:t>актор</w:t>
      </w:r>
      <w:proofErr w:type="spellEnd"/>
      <w:r w:rsidR="00DF6748">
        <w:t xml:space="preserve"> придает особый </w:t>
      </w:r>
      <w:r w:rsidR="00DF6748" w:rsidRPr="00F20F29">
        <w:rPr>
          <w:i/>
        </w:rPr>
        <w:t>смысл</w:t>
      </w:r>
      <w:r w:rsidR="00DF6748">
        <w:t xml:space="preserve">. </w:t>
      </w:r>
      <w:r w:rsidR="0053556B">
        <w:t>К</w:t>
      </w:r>
      <w:r w:rsidR="00DF6748">
        <w:t xml:space="preserve">ак </w:t>
      </w:r>
      <w:r w:rsidR="00C643F1">
        <w:t>подчеркивал</w:t>
      </w:r>
      <w:r w:rsidR="00DF6748">
        <w:t xml:space="preserve"> Макс Вебер</w:t>
      </w:r>
      <w:r w:rsidR="00DF6748">
        <w:rPr>
          <w:rStyle w:val="ab"/>
        </w:rPr>
        <w:footnoteReference w:id="11"/>
      </w:r>
      <w:r w:rsidR="00DF6748">
        <w:t xml:space="preserve">, под смыслом поступка понимается тот смысл, который придается ему самим </w:t>
      </w:r>
      <w:proofErr w:type="spellStart"/>
      <w:r w:rsidR="00DF6748">
        <w:t>актором</w:t>
      </w:r>
      <w:proofErr w:type="spellEnd"/>
      <w:r w:rsidR="00DF6748">
        <w:t>, а не, скажем, метафизический смысл, существующий в голове Бога или, на худой конец,  философа науки.</w:t>
      </w:r>
      <w:r w:rsidR="006A1B8D">
        <w:tab/>
      </w:r>
      <w:r w:rsidR="00DF6748">
        <w:t>Если</w:t>
      </w:r>
      <w:proofErr w:type="gramStart"/>
      <w:r w:rsidR="00DF6748">
        <w:t xml:space="preserve"> ,</w:t>
      </w:r>
      <w:proofErr w:type="gramEnd"/>
      <w:r w:rsidR="00DF6748">
        <w:t xml:space="preserve"> по Марксу, понять поступок человека – это значит </w:t>
      </w:r>
      <w:r w:rsidR="006A1B8D">
        <w:t xml:space="preserve">вывести </w:t>
      </w:r>
      <w:r w:rsidR="00DF6748">
        <w:t xml:space="preserve">его </w:t>
      </w:r>
      <w:r w:rsidR="006A1B8D">
        <w:t>из определенных социально-экономических условий</w:t>
      </w:r>
      <w:r w:rsidR="00DF6748">
        <w:t xml:space="preserve">, а по Дюркгейму – вывести из законов функционирования </w:t>
      </w:r>
      <w:r w:rsidR="00AB01BB">
        <w:t xml:space="preserve"> коллективного </w:t>
      </w:r>
      <w:r w:rsidR="00DF6748">
        <w:t xml:space="preserve">сознания, то, по Веберу, понять человеческое поведение по отношению к другим людям, понять социальное действие – это значит понять тот </w:t>
      </w:r>
      <w:r w:rsidR="00DF6748" w:rsidRPr="00F20F29">
        <w:t>смысл,</w:t>
      </w:r>
      <w:r w:rsidR="00DF6748">
        <w:t xml:space="preserve"> который ему придается самим </w:t>
      </w:r>
      <w:proofErr w:type="spellStart"/>
      <w:r w:rsidR="00DF6748">
        <w:t>актором</w:t>
      </w:r>
      <w:proofErr w:type="spellEnd"/>
      <w:r w:rsidR="00DF6748">
        <w:t>, самим человеком,</w:t>
      </w:r>
      <w:r w:rsidR="00ED6DF0">
        <w:t xml:space="preserve"> совершающим </w:t>
      </w:r>
      <w:r w:rsidR="00DF6748">
        <w:t xml:space="preserve"> </w:t>
      </w:r>
      <w:r w:rsidR="00552162">
        <w:t>тот или иной поступок. Поэтому</w:t>
      </w:r>
      <w:r w:rsidR="00DF6748">
        <w:t xml:space="preserve"> ученый не является ни беспомощной  игрушкой в руках могущественных социально-экономических  сил, ни слепцом, ведомым за руку подспудно действующими  законами общественного сознания. Все формы научной социальности – элементы социальной структуры научного сообщества, ценности, нормы, образцы поведения – имеют для отдельного исследователя смысл как </w:t>
      </w:r>
      <w:proofErr w:type="spellStart"/>
      <w:r w:rsidR="00DF6748" w:rsidRPr="00F20F29">
        <w:rPr>
          <w:i/>
        </w:rPr>
        <w:t>регулятивы</w:t>
      </w:r>
      <w:proofErr w:type="spellEnd"/>
      <w:r w:rsidR="00DF6748">
        <w:t xml:space="preserve"> его поведения; они и существуют только в деятельности </w:t>
      </w:r>
      <w:r w:rsidR="006A1B8D">
        <w:t>в качестве ее отдельных сторон.</w:t>
      </w:r>
      <w:r w:rsidR="006A1B8D">
        <w:tab/>
      </w:r>
      <w:r w:rsidR="006A1B8D">
        <w:tab/>
      </w:r>
      <w:r w:rsidR="00022A52">
        <w:tab/>
      </w:r>
      <w:r w:rsidR="00022A52">
        <w:tab/>
      </w:r>
      <w:r w:rsidR="00022A52">
        <w:tab/>
      </w:r>
      <w:r w:rsidR="00ED6DF0">
        <w:tab/>
      </w:r>
      <w:r w:rsidR="00DF6748">
        <w:t xml:space="preserve">Соответственно, следуя Веберу, и в науке все социальные действия можно, по степени рациональности, подразделить на четыре группы: </w:t>
      </w:r>
      <w:proofErr w:type="spellStart"/>
      <w:r w:rsidR="00DF6748">
        <w:t>целерациональные</w:t>
      </w:r>
      <w:proofErr w:type="spellEnd"/>
      <w:r w:rsidR="00DF6748">
        <w:t xml:space="preserve">, </w:t>
      </w:r>
      <w:proofErr w:type="spellStart"/>
      <w:r w:rsidR="00DF6748">
        <w:t>ценностнорациональные</w:t>
      </w:r>
      <w:proofErr w:type="spellEnd"/>
      <w:r w:rsidR="00DF6748">
        <w:t xml:space="preserve">, традиционные и аффективные. Наиболее рациональными являются действия </w:t>
      </w:r>
      <w:proofErr w:type="spellStart"/>
      <w:r w:rsidR="00DF6748">
        <w:t>целерациональны</w:t>
      </w:r>
      <w:r w:rsidR="00D927E9">
        <w:t>е</w:t>
      </w:r>
      <w:proofErr w:type="spellEnd"/>
      <w:r w:rsidR="00D927E9">
        <w:t>, а наименее – аффективные</w:t>
      </w:r>
      <w:r w:rsidR="00DF6748">
        <w:t>.</w:t>
      </w:r>
      <w:r w:rsidR="009E1029">
        <w:tab/>
      </w:r>
      <w:r w:rsidR="009E1029">
        <w:tab/>
      </w:r>
      <w:r w:rsidR="009E1029">
        <w:tab/>
      </w:r>
      <w:r w:rsidR="00AB01BB">
        <w:tab/>
      </w:r>
      <w:r w:rsidR="00D927E9">
        <w:tab/>
      </w:r>
      <w:r w:rsidR="00552162">
        <w:tab/>
      </w:r>
      <w:r w:rsidR="00DF6748">
        <w:t xml:space="preserve">То обстоятельство, что действия </w:t>
      </w:r>
      <w:proofErr w:type="spellStart"/>
      <w:r w:rsidR="00DF6748">
        <w:t>целерациональные</w:t>
      </w:r>
      <w:proofErr w:type="spellEnd"/>
      <w:r w:rsidR="00DF6748">
        <w:t xml:space="preserve"> являются высшим, наиболее рациональным типом социального действия, еще не означает, что они являются тем пределом, к которому стремятся в своем протекании все остальные типы. Напротив, этот тип образует шкалу, </w:t>
      </w:r>
      <w:r w:rsidR="00DF6748" w:rsidRPr="00F20F29">
        <w:rPr>
          <w:i/>
        </w:rPr>
        <w:t>каркас,</w:t>
      </w:r>
      <w:r w:rsidR="00DF6748">
        <w:t xml:space="preserve"> обеспечивая </w:t>
      </w:r>
      <w:r w:rsidR="00552162">
        <w:t xml:space="preserve">теоретический </w:t>
      </w:r>
      <w:r w:rsidR="00DF6748">
        <w:t xml:space="preserve">язык, посредством  которого описываются остальные </w:t>
      </w:r>
      <w:r w:rsidR="00DF6748">
        <w:lastRenderedPageBreak/>
        <w:t xml:space="preserve">социальные действия. Всякое действие, несмотря на то, что в нем как моменты содержатся все типы одновременно, может, тем не менее, в зависимости от того, какой тип преобладает, описан быть в терминах отклонения от действия </w:t>
      </w:r>
      <w:proofErr w:type="spellStart"/>
      <w:r w:rsidR="00DF6748">
        <w:t>целерационального</w:t>
      </w:r>
      <w:proofErr w:type="spellEnd"/>
      <w:r w:rsidR="00DF6748">
        <w:t xml:space="preserve">. </w:t>
      </w:r>
      <w:r w:rsidR="00B960CD">
        <w:tab/>
      </w:r>
      <w:r w:rsidR="00B960CD">
        <w:tab/>
      </w:r>
      <w:r w:rsidR="00B960CD">
        <w:tab/>
      </w:r>
      <w:r w:rsidR="00B960CD">
        <w:tab/>
      </w:r>
      <w:r w:rsidR="00B960CD">
        <w:tab/>
      </w:r>
      <w:r w:rsidR="00552162">
        <w:tab/>
      </w:r>
      <w:r w:rsidR="00552162">
        <w:tab/>
      </w:r>
      <w:r w:rsidR="00DF6748">
        <w:t>Соответственно, анализ действия внутренних фактор</w:t>
      </w:r>
      <w:r w:rsidR="00552162">
        <w:t xml:space="preserve">ов занимает как в истории, так </w:t>
      </w:r>
      <w:r w:rsidR="00DF6748">
        <w:t xml:space="preserve"> даже </w:t>
      </w:r>
      <w:r w:rsidR="00552162">
        <w:t xml:space="preserve">и </w:t>
      </w:r>
      <w:r w:rsidR="00DF6748">
        <w:t>в социологии науки особое значение. Это –</w:t>
      </w:r>
      <w:r w:rsidR="00B960CD">
        <w:t xml:space="preserve"> </w:t>
      </w:r>
      <w:r w:rsidR="00DF6748">
        <w:t xml:space="preserve">тот каркас, тот </w:t>
      </w:r>
      <w:r w:rsidR="00C36B31">
        <w:t>«</w:t>
      </w:r>
      <w:r w:rsidR="00DF6748">
        <w:t>скелет</w:t>
      </w:r>
      <w:r w:rsidR="00C36B31">
        <w:t>»</w:t>
      </w:r>
      <w:r w:rsidR="00DF6748">
        <w:t>, на котором «наращивается мясо» других дисциплин. Именно</w:t>
      </w:r>
      <w:r w:rsidR="00393D5B">
        <w:t xml:space="preserve"> внутренняя история образует </w:t>
      </w:r>
      <w:r w:rsidR="00DF6748">
        <w:t xml:space="preserve"> шаблон, с которым сравниваются все факты реальной истории науки. Но это отнюдь не означает автоматической справедливости </w:t>
      </w:r>
      <w:r w:rsidR="008C2423">
        <w:t xml:space="preserve">распространенного </w:t>
      </w:r>
      <w:r w:rsidR="00DF6748">
        <w:t xml:space="preserve">тезиса о том, что «внутренняя история первична, а внешняя  - вторична», и что при сравнении двух различных рациональных реконструкций одного и того же периода развития науки следует предпочесть ту из них, которая большее число фактов объясняет «внутренним образом». Реконструируемая таким образом история действительно содержит в себе тенденцию </w:t>
      </w:r>
      <w:proofErr w:type="gramStart"/>
      <w:r w:rsidR="00DF6748">
        <w:t>превращения</w:t>
      </w:r>
      <w:proofErr w:type="gramEnd"/>
      <w:r w:rsidR="00DF6748">
        <w:t xml:space="preserve"> в «философи</w:t>
      </w:r>
      <w:r w:rsidR="00552162">
        <w:t>ю выдумывающую примеры»</w:t>
      </w:r>
      <w:r w:rsidR="00B960CD">
        <w:t>.</w:t>
      </w:r>
      <w:r w:rsidR="00B960CD">
        <w:tab/>
      </w:r>
      <w:r w:rsidR="00B960CD">
        <w:tab/>
      </w:r>
      <w:r w:rsidR="00552162">
        <w:tab/>
      </w:r>
      <w:r w:rsidR="00552162">
        <w:tab/>
      </w:r>
      <w:r w:rsidR="00552162">
        <w:tab/>
      </w:r>
      <w:r w:rsidR="00552162">
        <w:tab/>
      </w:r>
      <w:r w:rsidR="00552162">
        <w:tab/>
      </w:r>
      <w:r w:rsidR="00552162">
        <w:tab/>
      </w:r>
      <w:r w:rsidR="00552162">
        <w:tab/>
      </w:r>
      <w:r w:rsidR="00552162">
        <w:tab/>
      </w:r>
      <w:r w:rsidR="00DF6748">
        <w:t xml:space="preserve">Как хорошо известно, все внутренние факторы развития науки подразделяются на четыре группы: </w:t>
      </w:r>
      <w:r w:rsidR="00DF6748" w:rsidRPr="00B960CD">
        <w:t xml:space="preserve">(1) согласие с экспериментом; </w:t>
      </w:r>
      <w:r w:rsidR="00B960CD">
        <w:t xml:space="preserve">   </w:t>
      </w:r>
      <w:r w:rsidR="00B960CD">
        <w:tab/>
      </w:r>
      <w:r w:rsidR="00DF6748" w:rsidRPr="00B960CD">
        <w:t>(2) простота; (3) непротиворечивость; (4) соответствие другим теориям,</w:t>
      </w:r>
      <w:r w:rsidR="00DF6748" w:rsidRPr="00027A95">
        <w:rPr>
          <w:b/>
        </w:rPr>
        <w:t xml:space="preserve"> </w:t>
      </w:r>
      <w:r w:rsidR="00DF6748">
        <w:t>разрабатывавшимся или разрабатываемым в данное время.</w:t>
      </w:r>
      <w:r w:rsidR="00DF6748" w:rsidRPr="0097287B">
        <w:t xml:space="preserve"> </w:t>
      </w:r>
      <w:r w:rsidR="00DF6748">
        <w:t xml:space="preserve">При этом все эти факторы являются </w:t>
      </w:r>
      <w:r w:rsidR="00DF6748" w:rsidRPr="00B960CD">
        <w:rPr>
          <w:i/>
        </w:rPr>
        <w:t>регулятивными принципами</w:t>
      </w:r>
      <w:r w:rsidR="00DF6748" w:rsidRPr="00027A95">
        <w:rPr>
          <w:b/>
        </w:rPr>
        <w:t>,</w:t>
      </w:r>
      <w:r w:rsidR="00DF6748">
        <w:t xml:space="preserve"> которые определенным образом направляют деятельность профессиональных исследователей. Это означает, что в каждой проблемной ситуации, характеризующейся наличием нескольких теорий, профессионал должен отдавать предпочтение лучше согласующейся с экспериментом, более простой, самосогласованной и хорошо согласующейся с другими теориями теории. </w:t>
      </w:r>
      <w:r w:rsidR="008C2423">
        <w:t>В</w:t>
      </w:r>
      <w:r w:rsidR="00DF6748">
        <w:t xml:space="preserve">зятые все вместе, рассматриваемые факторы ни в коем случае не образуют т.н. «алгоритма  выбора», поскольку слишком часто в науке возникают ситуации, когда одна теория из совокупности </w:t>
      </w:r>
      <w:proofErr w:type="gramStart"/>
      <w:r w:rsidR="00DF6748">
        <w:t>сравниваемых</w:t>
      </w:r>
      <w:proofErr w:type="gramEnd"/>
      <w:r w:rsidR="00DF6748">
        <w:t xml:space="preserve"> более точна, а другая – лучше согласуется с принятыми в данное время фундаментальными теориями. </w:t>
      </w:r>
      <w:r w:rsidR="008C2423">
        <w:tab/>
      </w:r>
      <w:r w:rsidR="008C2423">
        <w:lastRenderedPageBreak/>
        <w:tab/>
        <w:t>Этот последний, четвертый</w:t>
      </w:r>
      <w:r w:rsidR="00B960CD">
        <w:t>, элемент</w:t>
      </w:r>
      <w:r w:rsidR="008C2423">
        <w:t xml:space="preserve"> </w:t>
      </w:r>
      <w:r w:rsidR="00552162">
        <w:t>играет особую роль в процессе выбора</w:t>
      </w:r>
      <w:r w:rsidR="00DF6748">
        <w:t xml:space="preserve">. Я полагаю, что </w:t>
      </w:r>
      <w:r w:rsidR="00AB01BB">
        <w:t xml:space="preserve">именно систематический учет </w:t>
      </w:r>
      <w:r w:rsidR="008C2423">
        <w:t xml:space="preserve">его </w:t>
      </w:r>
      <w:r w:rsidR="00AB01BB">
        <w:t>действия позволяет предложить модель смены развитых научных теорий, альтернативную упомянутым выше концепциям</w:t>
      </w:r>
      <w:r w:rsidR="005D5BDD">
        <w:rPr>
          <w:rStyle w:val="ab"/>
        </w:rPr>
        <w:footnoteReference w:id="12"/>
      </w:r>
      <w:r w:rsidR="00ED6DF0">
        <w:t xml:space="preserve"> и устраняющие некоторые их недостатки</w:t>
      </w:r>
      <w:r w:rsidR="00AB01BB">
        <w:t xml:space="preserve"> .</w:t>
      </w:r>
      <w:r w:rsidR="005D5BDD">
        <w:t xml:space="preserve"> </w:t>
      </w:r>
      <w:r w:rsidR="00F5203F">
        <w:t xml:space="preserve">Без учета этого обстоятельства рациональная реконструкция научной революции, теоретически воспроизводящая ее эпистемологическую </w:t>
      </w:r>
      <w:r w:rsidR="00F5203F" w:rsidRPr="002D7B68">
        <w:rPr>
          <w:i/>
        </w:rPr>
        <w:t>необходимость,</w:t>
      </w:r>
      <w:r w:rsidR="00F5203F">
        <w:t xml:space="preserve"> на мой взгляд, невозможна</w:t>
      </w:r>
      <w:proofErr w:type="gramStart"/>
      <w:r w:rsidR="00ED6DF0">
        <w:tab/>
      </w:r>
      <w:r w:rsidR="00ED6DF0">
        <w:tab/>
      </w:r>
      <w:r w:rsidR="00ED6DF0">
        <w:tab/>
      </w:r>
      <w:r w:rsidR="00ED6DF0">
        <w:tab/>
      </w:r>
      <w:r w:rsidR="00ED6DF0">
        <w:tab/>
      </w:r>
      <w:r w:rsidR="007335DF">
        <w:tab/>
      </w:r>
      <w:r w:rsidR="00AB01BB">
        <w:t>Э</w:t>
      </w:r>
      <w:proofErr w:type="gramEnd"/>
      <w:r w:rsidR="00AB01BB">
        <w:t xml:space="preserve">та эпистемологическая модель </w:t>
      </w:r>
      <w:r w:rsidR="00ED6DF0">
        <w:t>органично</w:t>
      </w:r>
      <w:r w:rsidR="00552162">
        <w:t xml:space="preserve"> вырастает из   традиций</w:t>
      </w:r>
      <w:r w:rsidR="00AB01BB">
        <w:t xml:space="preserve"> отечественной философии науки.</w:t>
      </w:r>
      <w:r w:rsidR="00670959">
        <w:tab/>
      </w:r>
      <w:r w:rsidR="00DF6748">
        <w:t xml:space="preserve">Прежде всего, </w:t>
      </w:r>
      <w:r w:rsidR="00E83C8A">
        <w:t xml:space="preserve">рассматриваемая модель основана на взглядах </w:t>
      </w:r>
      <w:r w:rsidR="00DF6748">
        <w:t>н</w:t>
      </w:r>
      <w:r w:rsidR="00552162">
        <w:t>а структуру научной</w:t>
      </w:r>
      <w:r w:rsidR="00DF6748">
        <w:t xml:space="preserve"> теории, </w:t>
      </w:r>
      <w:r w:rsidR="005D5BDD">
        <w:t>н</w:t>
      </w:r>
      <w:r w:rsidR="00DF6748">
        <w:t xml:space="preserve">аиболее полно </w:t>
      </w:r>
      <w:r w:rsidR="005D5BDD">
        <w:t>представленных</w:t>
      </w:r>
      <w:r w:rsidR="00DF6748">
        <w:t xml:space="preserve"> в работах акад</w:t>
      </w:r>
      <w:r w:rsidR="009E1029">
        <w:t xml:space="preserve">емика </w:t>
      </w:r>
      <w:r w:rsidR="00DF6748">
        <w:t xml:space="preserve"> В.С. Степина</w:t>
      </w:r>
      <w:r w:rsidR="00DF6748">
        <w:rPr>
          <w:rStyle w:val="ab"/>
        </w:rPr>
        <w:footnoteReference w:id="13"/>
      </w:r>
      <w:r w:rsidR="00DF6748">
        <w:t xml:space="preserve">. Согласно В.С. Степину,  абстрактные объекты всякой развитой физической теории организованы в сложную иерархическую систему, которая содержит </w:t>
      </w:r>
      <w:r w:rsidR="00DF6748" w:rsidRPr="00027A95">
        <w:rPr>
          <w:b/>
        </w:rPr>
        <w:t>три уровня</w:t>
      </w:r>
      <w:proofErr w:type="gramStart"/>
      <w:r w:rsidR="00DF6748">
        <w:t xml:space="preserve"> :</w:t>
      </w:r>
      <w:proofErr w:type="gramEnd"/>
      <w:r w:rsidR="00DF6748">
        <w:t xml:space="preserve"> уровень фундаментальной теоретической схемы (ФТС), уровень частных теоретических схем (ЧТС) и уровень эмпирических схем (ЭС).</w:t>
      </w:r>
      <w:r w:rsidR="008C2423">
        <w:tab/>
      </w:r>
      <w:r w:rsidR="004F6F8C" w:rsidRPr="004F6F8C">
        <w:rPr>
          <w:bCs/>
          <w:iCs/>
        </w:rPr>
        <w:t>Входящие в научную теорию абстрактные теоретические объекты организованы как сложная система, включающая подсистемы, связанные между собой по принципу уровневой иерархии. Подсистемы низших уровней – подсистемы производных и эмпирических объектов – подчинены подсистеме базисных объектов высшего уровня.</w:t>
      </w:r>
      <w:r w:rsidR="004F6F8C">
        <w:rPr>
          <w:bCs/>
          <w:iCs/>
        </w:rPr>
        <w:t xml:space="preserve"> </w:t>
      </w:r>
      <w:r w:rsidR="00DF6748">
        <w:t xml:space="preserve">Все эти уровни тесно связаны, образуя своеобразную пирамиду: частные теоретические схемы являются своеобразными обобщениями эмпирических схем, а фундаментальная теоретическая схема обобщает схемы частные теоретические. </w:t>
      </w:r>
      <w:proofErr w:type="gramStart"/>
      <w:r w:rsidR="00DF6748">
        <w:t xml:space="preserve">Другая сторона взаимосвязи всех </w:t>
      </w:r>
      <w:r w:rsidR="00552162">
        <w:t xml:space="preserve">этих уровней состоит в том, что, </w:t>
      </w:r>
      <w:r w:rsidR="00DF6748">
        <w:t>в процессе развертывания, частные теоретические схемы конструируются из базисной (ФТС), а эмпирические схемы – из частных.</w:t>
      </w:r>
      <w:proofErr w:type="gramEnd"/>
      <w:r w:rsidR="00DF6748">
        <w:t xml:space="preserve"> Это </w:t>
      </w:r>
      <w:r w:rsidR="00DF6748">
        <w:lastRenderedPageBreak/>
        <w:t>и позволяет сравнивать теоретические предсказания с данными экспериментов.</w:t>
      </w:r>
      <w:r w:rsidR="005D5BDD">
        <w:tab/>
      </w:r>
      <w:r w:rsidR="005D5BDD">
        <w:tab/>
      </w:r>
      <w:r w:rsidR="005D5BDD">
        <w:tab/>
      </w:r>
      <w:r w:rsidR="005D5BDD">
        <w:tab/>
      </w:r>
      <w:r w:rsidR="005D5BDD">
        <w:tab/>
      </w:r>
      <w:r w:rsidR="005D5BDD">
        <w:tab/>
      </w:r>
      <w:r w:rsidR="005D5BDD">
        <w:tab/>
      </w:r>
      <w:r w:rsidR="005D5BDD">
        <w:tab/>
      </w:r>
      <w:r w:rsidR="005D5BDD">
        <w:tab/>
      </w:r>
      <w:r w:rsidR="005D5BDD">
        <w:tab/>
      </w:r>
      <w:r w:rsidR="00E83C8A">
        <w:t xml:space="preserve">Второй </w:t>
      </w:r>
      <w:r w:rsidR="00670959">
        <w:t xml:space="preserve">опорой </w:t>
      </w:r>
      <w:r w:rsidR="00E83C8A">
        <w:t xml:space="preserve">эпистемологической модели </w:t>
      </w:r>
      <w:r w:rsidR="008C2423">
        <w:t xml:space="preserve">также </w:t>
      </w:r>
      <w:r w:rsidR="00E83C8A">
        <w:t xml:space="preserve">является </w:t>
      </w:r>
      <w:r w:rsidR="008C2423">
        <w:t>рассмотренное В.С</w:t>
      </w:r>
      <w:proofErr w:type="gramStart"/>
      <w:r w:rsidR="008C2423">
        <w:t xml:space="preserve"> .</w:t>
      </w:r>
      <w:proofErr w:type="gramEnd"/>
      <w:r w:rsidR="002A5ADA">
        <w:t xml:space="preserve"> </w:t>
      </w:r>
      <w:r w:rsidR="008C2423">
        <w:t xml:space="preserve">Степиным </w:t>
      </w:r>
      <w:r w:rsidR="00E83C8A">
        <w:t xml:space="preserve">обстоятельство, что </w:t>
      </w:r>
      <w:r w:rsidR="00DF6748" w:rsidRPr="00027A95">
        <w:rPr>
          <w:b/>
        </w:rPr>
        <w:t>жесткая связь между объектами трех уровней отсутствует.</w:t>
      </w:r>
      <w:r w:rsidR="00DF6748">
        <w:t xml:space="preserve"> Во-первых, не существует строгого и однозначного алгоритма конструирования объектов ЧТС из объектов ФТС. Всякий раз конструирование ЧТС из ФТС – это особого рода </w:t>
      </w:r>
      <w:r w:rsidR="00DF6748" w:rsidRPr="00022A52">
        <w:t>творческая задача</w:t>
      </w:r>
      <w:r w:rsidR="00DF6748" w:rsidRPr="00E55DAD">
        <w:rPr>
          <w:b/>
        </w:rPr>
        <w:t>,</w:t>
      </w:r>
      <w:r w:rsidR="00DF6748">
        <w:t xml:space="preserve"> не имеющая однозначного решения. Например, для того, чтобы сконструировать из ФТС ньютоновской механики ЧТС теории малых колебаний, нужно задать вид силы, ввести феноменологически коэффициент упругости и т.д. Поэтому данное конструирование производится по аналогии, в соответствии с образцами решения задач, которые входят в парадигму. То же ве</w:t>
      </w:r>
      <w:r w:rsidR="00B960CD">
        <w:t>рно и для перехода от ЧТС к ЭС.</w:t>
      </w:r>
      <w:r w:rsidR="00B960CD">
        <w:tab/>
      </w:r>
      <w:r w:rsidR="00DF6748">
        <w:t>Именно потому, что нет жесткой связи между всеми слоями развитой научной теории, расхождение выводов из эмпирической схемы с опытом опровергает только ЭС, но не всю теорию. Мы всегда можем так модифицировать фундаментальные законы развитой теории, чтобы добиться согласования ее с опы</w:t>
      </w:r>
      <w:r w:rsidR="007335DF">
        <w:t>том</w:t>
      </w:r>
      <w:r w:rsidR="00DF6748">
        <w:rPr>
          <w:rStyle w:val="ab"/>
        </w:rPr>
        <w:footnoteReference w:id="14"/>
      </w:r>
      <w:r w:rsidR="00DF6748">
        <w:t>.</w:t>
      </w:r>
      <w:r w:rsidR="00022A52">
        <w:tab/>
      </w:r>
      <w:r w:rsidR="00022A52">
        <w:tab/>
      </w:r>
      <w:r w:rsidR="00022A52">
        <w:tab/>
      </w:r>
      <w:r w:rsidR="00022A52">
        <w:tab/>
      </w:r>
      <w:r w:rsidR="007335DF">
        <w:tab/>
      </w:r>
      <w:r w:rsidR="00DF6748">
        <w:t xml:space="preserve">Одно опровержение, второе, третье,… сколько же нужно опровержений, чтобы раз и навсегда отбросить развитую ЭС, а при необходимости и ЧТС, чтобы сохранить ФТС и  всю научную теорию? – Очевидно, бесконечное количество. Если к  конечному числу аномалий теория всегда сможет подстроиться – по очереди, сначала к 1-ой, затем ко 2-ой,…., к n-ой, то к бесконечному числу аномалий она подстроиться не сможет. Но что означает то обстоятельство, что теория противоречит бесконечному числу данных опыта?  - Это означает, что </w:t>
      </w:r>
      <w:r w:rsidR="00DF6748" w:rsidRPr="00B960CD">
        <w:rPr>
          <w:bCs/>
          <w:i/>
        </w:rPr>
        <w:t>теория противоречит другой теории.</w:t>
      </w:r>
      <w:r w:rsidR="00DF6748">
        <w:rPr>
          <w:b/>
          <w:bCs/>
        </w:rPr>
        <w:t xml:space="preserve"> </w:t>
      </w:r>
      <w:r w:rsidR="00DF6748">
        <w:t xml:space="preserve">Только теоретическая схема, обобщающая ряд эмпирических схем, содержит информацию не только о произведенных экспериментах, но и о будущих, еще не поставленных опытах. Теория нужна </w:t>
      </w:r>
      <w:r w:rsidR="00DF6748">
        <w:lastRenderedPageBreak/>
        <w:t>не только для того, чтобы упорядочивать уже известные опытные данные, но и для т</w:t>
      </w:r>
      <w:r w:rsidR="00B960CD">
        <w:t>ого, чтобы предсказывать новые.</w:t>
      </w:r>
      <w:r w:rsidR="00B960CD">
        <w:tab/>
      </w:r>
      <w:r w:rsidR="00B960CD">
        <w:tab/>
      </w:r>
      <w:r w:rsidR="00B960CD">
        <w:tab/>
      </w:r>
      <w:r w:rsidR="00B960CD">
        <w:tab/>
      </w:r>
      <w:r w:rsidR="00B960CD">
        <w:tab/>
      </w:r>
      <w:r w:rsidR="00B960CD">
        <w:tab/>
      </w:r>
      <w:r w:rsidR="00B960CD">
        <w:tab/>
      </w:r>
      <w:r w:rsidR="00F27185">
        <w:t xml:space="preserve">Итак, </w:t>
      </w:r>
      <w:r w:rsidR="00DF6748">
        <w:t xml:space="preserve">расхождения с данными отдельных экспериментов могут вызвать изменения только в эмпирических схемах. Но </w:t>
      </w:r>
      <w:r w:rsidR="00DF6748" w:rsidRPr="00B960CD">
        <w:rPr>
          <w:i/>
        </w:rPr>
        <w:t xml:space="preserve">изменения в частных теоретических схемах и тем более в фундаментальной теоретической схеме могут быть вызваны </w:t>
      </w:r>
      <w:r w:rsidR="00552162">
        <w:rPr>
          <w:i/>
        </w:rPr>
        <w:t xml:space="preserve"> именно </w:t>
      </w:r>
      <w:r w:rsidR="00DF6748" w:rsidRPr="00B960CD">
        <w:rPr>
          <w:i/>
        </w:rPr>
        <w:t>столкновениями между теориями.</w:t>
      </w:r>
      <w:r w:rsidR="008C2423">
        <w:tab/>
      </w:r>
      <w:r w:rsidR="008C2423">
        <w:tab/>
      </w:r>
      <w:r w:rsidR="00C36B31">
        <w:t>П</w:t>
      </w:r>
      <w:r w:rsidR="00DF6748">
        <w:t xml:space="preserve">редлагаемая точка зрения отвергает не эмпиризм и </w:t>
      </w:r>
      <w:proofErr w:type="spellStart"/>
      <w:r w:rsidR="00DF6748">
        <w:t>фальсификационизм</w:t>
      </w:r>
      <w:proofErr w:type="spellEnd"/>
      <w:r w:rsidR="00DF6748">
        <w:t xml:space="preserve">, а лишь </w:t>
      </w:r>
      <w:r w:rsidR="00B960CD">
        <w:t xml:space="preserve"> устаревшие </w:t>
      </w:r>
      <w:r w:rsidR="00DF6748">
        <w:t xml:space="preserve">версии </w:t>
      </w:r>
      <w:proofErr w:type="gramStart"/>
      <w:r w:rsidR="00DF6748">
        <w:t>последних</w:t>
      </w:r>
      <w:proofErr w:type="gramEnd"/>
      <w:r w:rsidR="00DF6748">
        <w:t xml:space="preserve">, связанные с </w:t>
      </w:r>
      <w:proofErr w:type="spellStart"/>
      <w:r w:rsidR="00DF6748">
        <w:t>бэконовской</w:t>
      </w:r>
      <w:proofErr w:type="spellEnd"/>
      <w:r w:rsidR="00DF6748">
        <w:t xml:space="preserve"> концепцией «критического эксперимента». Эта концепция,  несомненно, имела </w:t>
      </w:r>
      <w:r w:rsidR="00552162">
        <w:t xml:space="preserve"> </w:t>
      </w:r>
      <w:proofErr w:type="gramStart"/>
      <w:r w:rsidR="00552162">
        <w:t>важное значение</w:t>
      </w:r>
      <w:proofErr w:type="gramEnd"/>
      <w:r w:rsidR="00552162">
        <w:t xml:space="preserve"> </w:t>
      </w:r>
      <w:r w:rsidR="00DF6748">
        <w:t>и для борьбы с примитивной квалитативной аристотелевской физикой</w:t>
      </w:r>
      <w:r w:rsidR="00DF6748" w:rsidRPr="0097287B">
        <w:t xml:space="preserve"> </w:t>
      </w:r>
      <w:r w:rsidR="00DF6748">
        <w:t>(Бэкон), и для утверждения неклассической</w:t>
      </w:r>
      <w:r w:rsidR="00552162">
        <w:t xml:space="preserve"> релятивистской физики (Поппер). Н</w:t>
      </w:r>
      <w:r w:rsidR="00DF6748">
        <w:t xml:space="preserve">о </w:t>
      </w:r>
      <w:r w:rsidR="00552162">
        <w:t xml:space="preserve">она </w:t>
      </w:r>
      <w:r w:rsidR="00DF6748">
        <w:t xml:space="preserve">превращается в архаизм в XXI веке, </w:t>
      </w:r>
      <w:r w:rsidR="00552162">
        <w:t xml:space="preserve">когда мы </w:t>
      </w:r>
      <w:proofErr w:type="spellStart"/>
      <w:r w:rsidR="00DF6748">
        <w:t>име</w:t>
      </w:r>
      <w:r w:rsidR="00552162">
        <w:t>м</w:t>
      </w:r>
      <w:proofErr w:type="spellEnd"/>
      <w:r w:rsidR="00B960CD">
        <w:t xml:space="preserve"> дело с такими рафинированными и </w:t>
      </w:r>
      <w:r w:rsidR="00DF6748">
        <w:t xml:space="preserve"> многоуровневыми  междисциплинарными комплексами как </w:t>
      </w:r>
      <w:r w:rsidR="008C2423">
        <w:t xml:space="preserve">неравновесная термодинамика </w:t>
      </w:r>
      <w:r w:rsidR="00DF6748">
        <w:t>или квантовая космология.</w:t>
      </w:r>
      <w:r w:rsidR="00DF6748" w:rsidRPr="0097287B">
        <w:t xml:space="preserve"> </w:t>
      </w:r>
      <w:proofErr w:type="gramStart"/>
      <w:r w:rsidR="00DF6748">
        <w:t xml:space="preserve">Физика была, есть </w:t>
      </w:r>
      <w:r w:rsidR="00B960CD">
        <w:t xml:space="preserve">и </w:t>
      </w:r>
      <w:r w:rsidR="00DF6748">
        <w:t xml:space="preserve">останется опытной наукой, но путь от опыта к </w:t>
      </w:r>
      <w:proofErr w:type="spellStart"/>
      <w:r w:rsidR="00DF6748">
        <w:t>основоположениям</w:t>
      </w:r>
      <w:proofErr w:type="spellEnd"/>
      <w:r w:rsidR="00DF6748">
        <w:t xml:space="preserve"> теории, как отмечали еще в конце XIX</w:t>
      </w:r>
      <w:r w:rsidR="00DF6748" w:rsidRPr="006E7A44">
        <w:t xml:space="preserve"> </w:t>
      </w:r>
      <w:r w:rsidR="00DF6748">
        <w:t>в. философ науки Пьер Дюгем и физик Макс Планк,  по мере эволюции физики становится все длиннее, связь между уровнями физического знания и его разделами – все  гибче, а сами теоретические представления все дальше и дальше отстоящими  от наглядности повседневного опыта.</w:t>
      </w:r>
      <w:proofErr w:type="gramEnd"/>
      <w:r w:rsidR="00DF6748">
        <w:t xml:space="preserve"> Противореча хорошо разработанной, крепко стоящей на ногах, хорошо апробированной научной теории Т</w:t>
      </w:r>
      <w:proofErr w:type="gramStart"/>
      <w:r w:rsidR="00DF6748">
        <w:rPr>
          <w:vertAlign w:val="subscript"/>
        </w:rPr>
        <w:t>2</w:t>
      </w:r>
      <w:proofErr w:type="gramEnd"/>
      <w:r w:rsidR="00DF6748">
        <w:t>, проверяемая теория Т</w:t>
      </w:r>
      <w:r w:rsidR="00DF6748">
        <w:rPr>
          <w:vertAlign w:val="subscript"/>
        </w:rPr>
        <w:t xml:space="preserve">1 </w:t>
      </w:r>
      <w:r w:rsidR="00DF6748">
        <w:t>противоречит не одному эксперименту, а сразу многим опытным данным, аккумулированным, обобщенным во встретив</w:t>
      </w:r>
      <w:r w:rsidR="00552162">
        <w:t>шейся теории. Поэтому от такой В</w:t>
      </w:r>
      <w:r w:rsidR="008C2423">
        <w:t>стречи с О</w:t>
      </w:r>
      <w:r w:rsidR="00DF6748">
        <w:t>пытом о</w:t>
      </w:r>
      <w:r w:rsidR="00AF5961">
        <w:t>собенно трудно уклониться:</w:t>
      </w:r>
      <w:r w:rsidR="00DF6748">
        <w:t xml:space="preserve"> она приводит к особенно катастрофическим последствиям для проверяемой теории.</w:t>
      </w:r>
      <w:r w:rsidR="00552162">
        <w:tab/>
      </w:r>
      <w:r w:rsidR="00552162">
        <w:tab/>
      </w:r>
      <w:r w:rsidR="00552162">
        <w:tab/>
      </w:r>
      <w:r w:rsidR="00E83C8A">
        <w:t xml:space="preserve">Соответственно, </w:t>
      </w:r>
      <w:r w:rsidR="00DF6748">
        <w:t xml:space="preserve">будучи рассмотрена с «внутренней», </w:t>
      </w:r>
      <w:proofErr w:type="spellStart"/>
      <w:r w:rsidR="00DF6748">
        <w:t>интертеоретической</w:t>
      </w:r>
      <w:proofErr w:type="spellEnd"/>
      <w:r w:rsidR="00DF6748">
        <w:t xml:space="preserve">  стороны, </w:t>
      </w:r>
      <w:r w:rsidR="00715DBA">
        <w:t xml:space="preserve">научная </w:t>
      </w:r>
      <w:r w:rsidR="00DF6748">
        <w:rPr>
          <w:b/>
          <w:bCs/>
        </w:rPr>
        <w:t>революция предстает как возникновение и частичное разрешение про</w:t>
      </w:r>
      <w:r w:rsidR="00715DBA">
        <w:rPr>
          <w:b/>
          <w:bCs/>
        </w:rPr>
        <w:t xml:space="preserve">тиворечий встречи между </w:t>
      </w:r>
      <w:r w:rsidR="00DF6748">
        <w:rPr>
          <w:b/>
          <w:bCs/>
        </w:rPr>
        <w:t xml:space="preserve"> развитыми  </w:t>
      </w:r>
      <w:r w:rsidR="00715DBA">
        <w:rPr>
          <w:b/>
          <w:bCs/>
        </w:rPr>
        <w:t xml:space="preserve">классическими </w:t>
      </w:r>
      <w:r w:rsidR="00DF6748">
        <w:rPr>
          <w:b/>
          <w:bCs/>
        </w:rPr>
        <w:t>теориями.</w:t>
      </w:r>
      <w:r w:rsidR="00DF6748">
        <w:t xml:space="preserve"> Рассмотрение взаимодействий этих </w:t>
      </w:r>
      <w:r w:rsidR="00DF6748">
        <w:lastRenderedPageBreak/>
        <w:t xml:space="preserve">теорий друг с другом и с экспериментальными данными и составляет интертеоретический контекст </w:t>
      </w:r>
      <w:r w:rsidR="00715DBA">
        <w:t xml:space="preserve">научной </w:t>
      </w:r>
      <w:r w:rsidR="00100AD9">
        <w:t>революции</w:t>
      </w:r>
      <w:r w:rsidR="004F6F8C">
        <w:t>.</w:t>
      </w:r>
      <w:r w:rsidR="00A77F79">
        <w:tab/>
      </w:r>
      <w:r w:rsidR="00A77F79">
        <w:tab/>
      </w:r>
      <w:r w:rsidR="00A77F79">
        <w:tab/>
      </w:r>
      <w:r w:rsidR="00964292">
        <w:tab/>
      </w:r>
      <w:r w:rsidR="00964292">
        <w:tab/>
      </w:r>
      <w:r w:rsidR="00F27185">
        <w:tab/>
      </w:r>
      <w:r w:rsidR="00C7521A">
        <w:t xml:space="preserve">Основная идея </w:t>
      </w:r>
      <w:r w:rsidR="008C2423">
        <w:t xml:space="preserve"> эпистемологической </w:t>
      </w:r>
      <w:r w:rsidR="00C7521A">
        <w:t xml:space="preserve">модели </w:t>
      </w:r>
      <w:r w:rsidR="00A02369">
        <w:t xml:space="preserve"> состоит в следующем. Известные </w:t>
      </w:r>
      <w:r w:rsidR="00C7521A">
        <w:t xml:space="preserve"> развитые </w:t>
      </w:r>
      <w:r w:rsidR="00A02369">
        <w:t xml:space="preserve">теории сменялись отнюдь не из-за такого взаимодействия с опытом, о котором писали сторонники эмпиризма, и не из-за </w:t>
      </w:r>
      <w:proofErr w:type="spellStart"/>
      <w:r w:rsidR="00A02369">
        <w:t>конвенционалистских</w:t>
      </w:r>
      <w:proofErr w:type="spellEnd"/>
      <w:r w:rsidR="00A02369">
        <w:t xml:space="preserve"> «прихотей» их создателей. Они сменялись в результате столкновения с такими аномалиями, за которыми «стояли» другие фундаментальные теории, противоречащие исходным. Эти аномалии могли быть устранены (и устранялись) только за счет разрешения противоречий встречи</w:t>
      </w:r>
      <w:r w:rsidR="00C7521A">
        <w:rPr>
          <w:rStyle w:val="ab"/>
        </w:rPr>
        <w:footnoteReference w:id="15"/>
      </w:r>
      <w:r w:rsidR="00A02369">
        <w:t xml:space="preserve"> между фундаментальными теориями – за счет построения глобальной теории, согласующей выводы встретившихся теорий. Именно столкновение фундаментальных теорий приводит к реализации синтетических и редукционистских программ его устранения. Побеждает, в конечном счете, программа, способная это противоречие наиболе</w:t>
      </w:r>
      <w:r w:rsidR="00F27185">
        <w:t>е эффективно разрешить. Оценка сравнительных возможностей</w:t>
      </w:r>
      <w:r w:rsidR="00A02369">
        <w:t xml:space="preserve"> редукционис</w:t>
      </w:r>
      <w:r w:rsidR="00F27185">
        <w:t>тских и синтетических программ склоняется в сторону последних как обладающих</w:t>
      </w:r>
      <w:r w:rsidR="00A02369">
        <w:t xml:space="preserve"> </w:t>
      </w:r>
      <w:r w:rsidR="00F27185">
        <w:t xml:space="preserve">определенными </w:t>
      </w:r>
      <w:r w:rsidR="00A02369">
        <w:t>преиму</w:t>
      </w:r>
      <w:r w:rsidR="00F27185">
        <w:t xml:space="preserve">ществами, но она не может </w:t>
      </w:r>
      <w:r w:rsidR="002A5ADA">
        <w:t>определить окончательный выбор.</w:t>
      </w:r>
      <w:r w:rsidR="007335DF">
        <w:t xml:space="preserve"> </w:t>
      </w:r>
      <w:r w:rsidR="00F27185">
        <w:t>Эти преимущества состоят в следующем.</w:t>
      </w:r>
      <w:r w:rsidR="00F27185">
        <w:tab/>
      </w:r>
      <w:r w:rsidR="00F27185">
        <w:tab/>
      </w:r>
      <w:r w:rsidR="00F27185">
        <w:tab/>
      </w:r>
      <w:r w:rsidR="00F27185">
        <w:tab/>
      </w:r>
      <w:r w:rsidR="00F27185">
        <w:tab/>
      </w:r>
      <w:r w:rsidR="00F27185">
        <w:tab/>
      </w:r>
      <w:r w:rsidR="00F27185">
        <w:tab/>
      </w:r>
      <w:r w:rsidR="00F27185">
        <w:tab/>
      </w:r>
      <w:r w:rsidR="008C2423">
        <w:tab/>
      </w:r>
      <w:r w:rsidR="008C2423">
        <w:tab/>
      </w:r>
      <w:r w:rsidR="008C2423">
        <w:tab/>
      </w:r>
      <w:r w:rsidR="008C2423">
        <w:tab/>
      </w:r>
      <w:r w:rsidR="00A02369">
        <w:t xml:space="preserve"> Во-первых, синтетические программы должны обеспечивать больший эмпирически-прогрессивный сдвиг решаемых проблем. Во-вторых, только в этих программах придается рациональный смысл сохранению так называемых «</w:t>
      </w:r>
      <w:r w:rsidR="00A02369" w:rsidRPr="008C2423">
        <w:rPr>
          <w:i/>
        </w:rPr>
        <w:t>гибридных</w:t>
      </w:r>
      <w:r w:rsidR="00A02369">
        <w:t xml:space="preserve">» объектов, сконструированных из базисов встретившихся теорий. Обращение же к структуре </w:t>
      </w:r>
      <w:r w:rsidR="00AF5961">
        <w:t xml:space="preserve">развитых </w:t>
      </w:r>
      <w:r w:rsidR="00F27185">
        <w:t>научных теорий – от Коперника</w:t>
      </w:r>
      <w:r w:rsidR="007335DF">
        <w:rPr>
          <w:rStyle w:val="ab"/>
        </w:rPr>
        <w:footnoteReference w:id="16"/>
      </w:r>
      <w:r w:rsidR="00F27185">
        <w:t xml:space="preserve"> до </w:t>
      </w:r>
      <w:r w:rsidR="008C2423">
        <w:t>Максвелла</w:t>
      </w:r>
      <w:r w:rsidR="007335DF">
        <w:rPr>
          <w:rStyle w:val="ab"/>
        </w:rPr>
        <w:footnoteReference w:id="17"/>
      </w:r>
      <w:r w:rsidR="008C2423">
        <w:t xml:space="preserve"> и </w:t>
      </w:r>
      <w:r w:rsidR="00F27185">
        <w:t>Эйнштейна</w:t>
      </w:r>
      <w:r w:rsidR="00AF2D37">
        <w:rPr>
          <w:rStyle w:val="ab"/>
        </w:rPr>
        <w:footnoteReference w:id="18"/>
      </w:r>
      <w:r w:rsidR="00F27185">
        <w:t xml:space="preserve">, но особенно </w:t>
      </w:r>
      <w:r w:rsidR="00A02369">
        <w:t xml:space="preserve">двух </w:t>
      </w:r>
      <w:r w:rsidR="00A02369">
        <w:lastRenderedPageBreak/>
        <w:t xml:space="preserve">современных теорий – квантовой теории и общей теории относительности – показывает, что их глобальные теоретические схемы созданы за счет </w:t>
      </w:r>
      <w:r w:rsidR="002A5ADA">
        <w:t xml:space="preserve">последовательного </w:t>
      </w:r>
      <w:r w:rsidR="00A02369">
        <w:t>синтеза гибридных теоретических схем.</w:t>
      </w:r>
      <w:r w:rsidR="00C7521A">
        <w:tab/>
      </w:r>
      <w:r w:rsidR="00AF5961">
        <w:tab/>
      </w:r>
      <w:r w:rsidR="00AF5961">
        <w:tab/>
      </w:r>
      <w:r w:rsidR="00AF5961">
        <w:tab/>
      </w:r>
      <w:r w:rsidR="00964292">
        <w:t xml:space="preserve">Введение гибридных объектов порождает противоречия во всех столкнувшихся теориях и заставляет их приспосабливаться друг к другу, «взаимопроникать» и «взаимообогащаться». </w:t>
      </w:r>
      <w:r w:rsidR="00D779C0">
        <w:t>Гибридные объекты становятся своего рода «каналами», через которые идеи и методы встретившихся теорий проникают друг в друга, приводя к взаимному изменению их содержания.</w:t>
      </w:r>
      <w:r w:rsidR="008C2423">
        <w:tab/>
      </w:r>
      <w:r w:rsidR="008C2423">
        <w:tab/>
      </w:r>
      <w:proofErr w:type="gramStart"/>
      <w:r w:rsidR="00D10924" w:rsidRPr="00D10924">
        <w:rPr>
          <w:rFonts w:eastAsiaTheme="minorEastAsia"/>
        </w:rPr>
        <w:t xml:space="preserve">Так, </w:t>
      </w:r>
      <w:r w:rsidR="008C2423">
        <w:rPr>
          <w:rFonts w:eastAsiaTheme="minorEastAsia"/>
        </w:rPr>
        <w:t xml:space="preserve">введение Джеймсом </w:t>
      </w:r>
      <w:r w:rsidR="00D10924">
        <w:rPr>
          <w:rFonts w:eastAsiaTheme="minorEastAsia"/>
        </w:rPr>
        <w:t xml:space="preserve">Максвеллом в статье  1861-1862гг. гибридного объекта – тока смещения – привело к началу </w:t>
      </w:r>
      <w:r w:rsidR="00F5203F">
        <w:rPr>
          <w:rFonts w:eastAsiaTheme="minorEastAsia"/>
        </w:rPr>
        <w:t xml:space="preserve">взаимопроникновения </w:t>
      </w:r>
      <w:proofErr w:type="spellStart"/>
      <w:r w:rsidR="00F5203F">
        <w:rPr>
          <w:rFonts w:eastAsiaTheme="minorEastAsia"/>
        </w:rPr>
        <w:t>френелевской</w:t>
      </w:r>
      <w:proofErr w:type="spellEnd"/>
      <w:r w:rsidR="00F5203F">
        <w:rPr>
          <w:rFonts w:eastAsiaTheme="minorEastAsia"/>
        </w:rPr>
        <w:t xml:space="preserve"> оптики, </w:t>
      </w:r>
      <w:proofErr w:type="spellStart"/>
      <w:r w:rsidR="00F5203F">
        <w:rPr>
          <w:rFonts w:eastAsiaTheme="minorEastAsia"/>
        </w:rPr>
        <w:t>фарадеевской</w:t>
      </w:r>
      <w:proofErr w:type="spellEnd"/>
      <w:r w:rsidR="00F5203F">
        <w:rPr>
          <w:rFonts w:eastAsiaTheme="minorEastAsia"/>
        </w:rPr>
        <w:t xml:space="preserve"> концепции поля и ампер-</w:t>
      </w:r>
      <w:proofErr w:type="spellStart"/>
      <w:r w:rsidR="00F5203F">
        <w:rPr>
          <w:rFonts w:eastAsiaTheme="minorEastAsia"/>
        </w:rPr>
        <w:t>веберовской</w:t>
      </w:r>
      <w:proofErr w:type="spellEnd"/>
      <w:r w:rsidR="00F5203F">
        <w:rPr>
          <w:rFonts w:eastAsiaTheme="minorEastAsia"/>
        </w:rPr>
        <w:t xml:space="preserve"> электродинамики друг в друга</w:t>
      </w:r>
      <w:r w:rsidR="00D10924">
        <w:rPr>
          <w:rStyle w:val="ab"/>
          <w:rFonts w:eastAsiaTheme="minorEastAsia"/>
        </w:rPr>
        <w:footnoteReference w:id="19"/>
      </w:r>
      <w:r w:rsidR="00F5203F">
        <w:rPr>
          <w:rFonts w:eastAsiaTheme="minorEastAsia"/>
        </w:rPr>
        <w:t xml:space="preserve">. Представляется, что это и имел в виду Генрих Герц, </w:t>
      </w:r>
      <w:r w:rsidR="007335DF">
        <w:rPr>
          <w:rFonts w:eastAsiaTheme="minorEastAsia"/>
        </w:rPr>
        <w:t>отмечавший</w:t>
      </w:r>
      <w:r w:rsidR="00F5203F">
        <w:rPr>
          <w:rFonts w:eastAsiaTheme="minorEastAsia"/>
        </w:rPr>
        <w:t xml:space="preserve">, что Максвелл был тем «человеком, который смог соединить эти столь удаленные друг от друга предположения таким образом, что они стали </w:t>
      </w:r>
      <w:r w:rsidR="00F5203F" w:rsidRPr="00240FFD">
        <w:rPr>
          <w:rFonts w:eastAsiaTheme="minorEastAsia"/>
          <w:i/>
        </w:rPr>
        <w:t>взаимно поддерживать</w:t>
      </w:r>
      <w:r w:rsidR="00F5203F">
        <w:rPr>
          <w:rFonts w:eastAsiaTheme="minorEastAsia"/>
        </w:rPr>
        <w:t xml:space="preserve"> друг друга</w:t>
      </w:r>
      <w:proofErr w:type="gramEnd"/>
      <w:r w:rsidR="00F5203F">
        <w:rPr>
          <w:rFonts w:eastAsiaTheme="minorEastAsia"/>
        </w:rPr>
        <w:t>»</w:t>
      </w:r>
      <w:r w:rsidR="00D10924">
        <w:rPr>
          <w:rStyle w:val="ab"/>
          <w:rFonts w:eastAsiaTheme="minorEastAsia"/>
        </w:rPr>
        <w:footnoteReference w:id="20"/>
      </w:r>
      <w:r w:rsidR="00D10924">
        <w:rPr>
          <w:rFonts w:eastAsiaTheme="minorEastAsia"/>
        </w:rPr>
        <w:t>.</w:t>
      </w:r>
      <w:r w:rsidR="00D10924">
        <w:rPr>
          <w:rFonts w:eastAsiaTheme="minorEastAsia"/>
        </w:rPr>
        <w:tab/>
      </w:r>
      <w:r w:rsidR="00D10924">
        <w:rPr>
          <w:rFonts w:eastAsiaTheme="minorEastAsia"/>
        </w:rPr>
        <w:tab/>
      </w:r>
      <w:r w:rsidR="00D10924">
        <w:rPr>
          <w:rFonts w:eastAsiaTheme="minorEastAsia"/>
        </w:rPr>
        <w:tab/>
      </w:r>
      <w:r w:rsidR="00F5203F">
        <w:rPr>
          <w:rFonts w:eastAsiaTheme="minorEastAsia"/>
        </w:rPr>
        <w:t xml:space="preserve">Ток смещения сыграл роль </w:t>
      </w:r>
      <w:r w:rsidR="00AF5961">
        <w:rPr>
          <w:rFonts w:eastAsiaTheme="minorEastAsia"/>
        </w:rPr>
        <w:t>лишь</w:t>
      </w:r>
      <w:r w:rsidR="00AF5961" w:rsidRPr="00240FFD">
        <w:rPr>
          <w:rFonts w:eastAsiaTheme="minorEastAsia"/>
          <w:i/>
        </w:rPr>
        <w:t xml:space="preserve"> </w:t>
      </w:r>
      <w:r w:rsidR="00F5203F" w:rsidRPr="00240FFD">
        <w:rPr>
          <w:rFonts w:eastAsiaTheme="minorEastAsia"/>
          <w:i/>
        </w:rPr>
        <w:t>спускового крючка</w:t>
      </w:r>
      <w:r w:rsidR="00F5203F">
        <w:rPr>
          <w:rFonts w:eastAsiaTheme="minorEastAsia"/>
        </w:rPr>
        <w:t xml:space="preserve">, запустившего механизм объединения оптики и теории электромагнетизма, «существенного параметра объединения», по терминологии М. </w:t>
      </w:r>
      <w:r w:rsidR="00D779C0">
        <w:rPr>
          <w:rFonts w:eastAsiaTheme="minorEastAsia"/>
        </w:rPr>
        <w:t>Моррисон</w:t>
      </w:r>
      <w:r w:rsidR="00D779C0">
        <w:rPr>
          <w:rStyle w:val="ab"/>
          <w:rFonts w:eastAsiaTheme="minorEastAsia"/>
        </w:rPr>
        <w:footnoteReference w:id="21"/>
      </w:r>
      <w:r w:rsidR="00F5203F">
        <w:rPr>
          <w:rFonts w:eastAsiaTheme="minorEastAsia"/>
        </w:rPr>
        <w:t xml:space="preserve">. </w:t>
      </w:r>
      <w:r w:rsidR="00240FFD">
        <w:rPr>
          <w:rFonts w:eastAsiaTheme="minorEastAsia"/>
        </w:rPr>
        <w:t xml:space="preserve">Несмотря на то, что на </w:t>
      </w:r>
      <w:r w:rsidR="00F5203F">
        <w:rPr>
          <w:rFonts w:eastAsiaTheme="minorEastAsia"/>
        </w:rPr>
        <w:t xml:space="preserve"> последующих стадиях развертывания теории эфир был отброшен, ток смещения остался как звено, объединявшее оптику и теорию электромагнетизма.</w:t>
      </w:r>
      <w:r w:rsidR="00D779C0" w:rsidRPr="00C643F1">
        <w:tab/>
      </w:r>
      <w:r w:rsidR="00D779C0" w:rsidRPr="00C643F1">
        <w:tab/>
      </w:r>
      <w:r w:rsidR="00D779C0" w:rsidRPr="00C643F1">
        <w:tab/>
      </w:r>
      <w:r w:rsidR="00D779C0" w:rsidRPr="00C643F1">
        <w:tab/>
      </w:r>
      <w:r w:rsidR="00D779C0" w:rsidRPr="00C643F1">
        <w:tab/>
      </w:r>
      <w:r w:rsidR="002A5ADA">
        <w:tab/>
      </w:r>
      <w:r w:rsidR="002A5ADA">
        <w:tab/>
      </w:r>
      <w:r w:rsidR="002A5ADA">
        <w:tab/>
      </w:r>
      <w:r w:rsidR="002A5ADA">
        <w:tab/>
      </w:r>
      <w:r w:rsidR="002A5ADA">
        <w:tab/>
      </w:r>
      <w:r w:rsidR="00D10924">
        <w:t xml:space="preserve">Другим примером является </w:t>
      </w:r>
      <w:r w:rsidR="00964292">
        <w:t xml:space="preserve"> создани</w:t>
      </w:r>
      <w:r w:rsidR="00D779C0">
        <w:t>е теории световых квантов (и специальной теории относительности</w:t>
      </w:r>
      <w:r w:rsidR="00964292">
        <w:t>) на «стыке» классической механики, термодинамики и максвелловской электродинамики</w:t>
      </w:r>
      <w:r w:rsidR="00AF5961">
        <w:t>. Оно</w:t>
      </w:r>
      <w:r w:rsidR="00D10924">
        <w:t xml:space="preserve"> </w:t>
      </w:r>
      <w:r w:rsidR="00964292">
        <w:t xml:space="preserve">характеризовалось взаимопроникновением статистической механики и термодинамики </w:t>
      </w:r>
      <w:r w:rsidR="00964292">
        <w:lastRenderedPageBreak/>
        <w:t>(исследования Гиббса и Эйнштейна по «статистической термодин</w:t>
      </w:r>
      <w:r w:rsidR="00AF5961">
        <w:t>амике»), статистической механики</w:t>
      </w:r>
      <w:r w:rsidR="00964292">
        <w:t xml:space="preserve"> и электродинамики (эйнштейновская теория флуктуаций плотности излучения), термодинамики и электродинамики (рассмотренные М. Планком понятия температуры и энтропии излучения), механики и электродинамики (принцип относительности, корпускулярная теория света). </w:t>
      </w:r>
      <w:r w:rsidR="00964292" w:rsidRPr="00637C20">
        <w:t>Развитие идей Эйнштейна де Бройлем привело к наделению «весомой материи» волновыми свойствами и т.д.</w:t>
      </w:r>
      <w:r w:rsidR="00AF5961">
        <w:tab/>
      </w:r>
      <w:r w:rsidR="00AF5961">
        <w:tab/>
      </w:r>
      <w:r w:rsidR="00AF5961">
        <w:tab/>
      </w:r>
      <w:r w:rsidR="00AF5961">
        <w:tab/>
      </w:r>
      <w:r w:rsidR="00AF5961">
        <w:tab/>
      </w:r>
      <w:r w:rsidR="00AF5961">
        <w:tab/>
      </w:r>
      <w:r w:rsidR="00964292">
        <w:t xml:space="preserve">Действительно, появление гибридных объектов приводит к противоречиям в каждой из встретившихся теорий. </w:t>
      </w:r>
      <w:r w:rsidR="00964292" w:rsidRPr="00637C20">
        <w:t xml:space="preserve">Но эти противоречия – временные, поскольку появление гибридных объектов вызывает такие преобразования во встретившихся теориях, которые, в конце концов, эти противоречия снимают, приводя к созданию новых теорий, содержащих старые в снятом, преобразованном виде. </w:t>
      </w:r>
      <w:r w:rsidR="00964292" w:rsidRPr="00964292">
        <w:t>Противоречия являются «импульсами» создания новых теорий.</w:t>
      </w:r>
      <w:r w:rsidR="00240FFD">
        <w:tab/>
      </w:r>
      <w:r w:rsidR="00240FFD">
        <w:tab/>
      </w:r>
      <w:r w:rsidR="00240FFD">
        <w:tab/>
      </w:r>
      <w:r w:rsidR="009E1029">
        <w:tab/>
      </w:r>
      <w:r w:rsidR="009E1029">
        <w:tab/>
      </w:r>
      <w:r w:rsidR="009E1029">
        <w:tab/>
      </w:r>
      <w:r w:rsidR="009E1029">
        <w:tab/>
      </w:r>
      <w:r w:rsidR="009E1029">
        <w:tab/>
      </w:r>
      <w:r w:rsidR="00C7521A">
        <w:t xml:space="preserve">Тем не менее, это не означает, что </w:t>
      </w:r>
      <w:r w:rsidR="00AF5961">
        <w:t xml:space="preserve"> описываемая </w:t>
      </w:r>
      <w:r w:rsidR="00C7521A">
        <w:t>эпистемологическая модель сводит разрешение противоречия вст</w:t>
      </w:r>
      <w:r w:rsidR="00D779C0">
        <w:t>речи к жесткой гегелевской триаде</w:t>
      </w:r>
      <w:r w:rsidR="00C7521A">
        <w:t>, в которой диалектические противоположности между встретившимися теориями раз и навсегда снимаются в синтезе.</w:t>
      </w:r>
      <w:r w:rsidR="00C7521A">
        <w:tab/>
      </w:r>
      <w:r w:rsidR="00C7521A">
        <w:tab/>
      </w:r>
      <w:r w:rsidR="00C7521A">
        <w:tab/>
      </w:r>
      <w:r w:rsidR="008B3C8E">
        <w:t>П</w:t>
      </w:r>
      <w:r w:rsidR="00964292">
        <w:t xml:space="preserve">редлагаемая эпистемологическая модель </w:t>
      </w:r>
      <w:r w:rsidR="008B3C8E">
        <w:t xml:space="preserve">действительно </w:t>
      </w:r>
      <w:r w:rsidR="00964292">
        <w:t>вписана в традицию рассмотрения развития научного познания через призму категорий</w:t>
      </w:r>
      <w:r w:rsidR="00240FFD">
        <w:t xml:space="preserve"> </w:t>
      </w:r>
      <w:proofErr w:type="spellStart"/>
      <w:r w:rsidR="00240FFD">
        <w:t>диалектики</w:t>
      </w:r>
      <w:proofErr w:type="gramStart"/>
      <w:r w:rsidR="008B3C8E">
        <w:t>.Н</w:t>
      </w:r>
      <w:proofErr w:type="gramEnd"/>
      <w:r w:rsidR="008B3C8E">
        <w:t>о</w:t>
      </w:r>
      <w:proofErr w:type="spellEnd"/>
      <w:r w:rsidR="00964292">
        <w:t xml:space="preserve"> </w:t>
      </w:r>
      <w:r w:rsidR="00097CE0">
        <w:t>последняя также неоднородна, разветвляясь на различные подходы и направления.</w:t>
      </w:r>
      <w:r w:rsidR="00307E18">
        <w:t xml:space="preserve"> </w:t>
      </w:r>
      <w:r w:rsidR="00097CE0">
        <w:t xml:space="preserve">Мне представляется, что развитие научного познания </w:t>
      </w:r>
      <w:r w:rsidR="00097CE0">
        <w:rPr>
          <w:lang w:val="en-US"/>
        </w:rPr>
        <w:t>XX</w:t>
      </w:r>
      <w:r w:rsidR="00240FFD">
        <w:t xml:space="preserve"> </w:t>
      </w:r>
      <w:r w:rsidR="00097CE0">
        <w:t xml:space="preserve">в. и начала </w:t>
      </w:r>
      <w:r w:rsidR="00097CE0">
        <w:rPr>
          <w:lang w:val="en-US"/>
        </w:rPr>
        <w:t>XXI</w:t>
      </w:r>
      <w:r w:rsidR="00097CE0">
        <w:t xml:space="preserve"> в. в большей мере соответствует такому пониманию диалектики, которое сложилось в </w:t>
      </w:r>
      <w:proofErr w:type="spellStart"/>
      <w:r w:rsidR="00097CE0">
        <w:t>неомарксизме</w:t>
      </w:r>
      <w:proofErr w:type="spellEnd"/>
      <w:r w:rsidR="00097CE0">
        <w:t xml:space="preserve"> </w:t>
      </w:r>
      <w:r w:rsidR="00097CE0">
        <w:rPr>
          <w:lang w:val="en-US"/>
        </w:rPr>
        <w:t>XX</w:t>
      </w:r>
      <w:r w:rsidR="00240FFD">
        <w:t xml:space="preserve"> </w:t>
      </w:r>
      <w:r w:rsidR="00097CE0">
        <w:t>в. – с одной стороны,</w:t>
      </w:r>
      <w:r w:rsidR="00D927E9">
        <w:t xml:space="preserve"> - </w:t>
      </w:r>
      <w:r w:rsidR="00097CE0">
        <w:t xml:space="preserve"> и в </w:t>
      </w:r>
      <w:r w:rsidR="00240FFD">
        <w:t xml:space="preserve">аналитической </w:t>
      </w:r>
      <w:r w:rsidR="00097CE0">
        <w:t xml:space="preserve">второй половины </w:t>
      </w:r>
      <w:r w:rsidR="00097CE0">
        <w:rPr>
          <w:lang w:val="en-US"/>
        </w:rPr>
        <w:t>XX</w:t>
      </w:r>
      <w:r w:rsidR="00240FFD">
        <w:t xml:space="preserve"> </w:t>
      </w:r>
      <w:r w:rsidR="00097CE0">
        <w:t>в. – с другой.</w:t>
      </w:r>
      <w:r w:rsidR="00D927E9">
        <w:tab/>
      </w:r>
      <w:r w:rsidR="00D927E9">
        <w:tab/>
      </w:r>
      <w:r w:rsidR="00097CE0">
        <w:t xml:space="preserve">Так, </w:t>
      </w:r>
      <w:r w:rsidR="00DF6748">
        <w:t>представители франкфуртской школы</w:t>
      </w:r>
      <w:r w:rsidR="00240FFD">
        <w:t>, а также Георг Лукач и Антонио Грамши</w:t>
      </w:r>
      <w:r w:rsidR="00DF6748">
        <w:t xml:space="preserve"> были солидарны дру</w:t>
      </w:r>
      <w:r w:rsidR="00097CE0">
        <w:t xml:space="preserve">г с другом в том, что диалектика </w:t>
      </w:r>
      <w:r w:rsidR="00DF6748">
        <w:t xml:space="preserve"> </w:t>
      </w:r>
      <w:r w:rsidR="00097CE0">
        <w:t xml:space="preserve">относится </w:t>
      </w:r>
      <w:r w:rsidR="002A5ADA">
        <w:t xml:space="preserve">только к </w:t>
      </w:r>
      <w:r w:rsidR="00097CE0">
        <w:t xml:space="preserve"> сфере</w:t>
      </w:r>
      <w:r w:rsidR="00DF6748">
        <w:t xml:space="preserve"> </w:t>
      </w:r>
      <w:r w:rsidR="002A5ADA">
        <w:t>«</w:t>
      </w:r>
      <w:r w:rsidR="00DF6748">
        <w:t xml:space="preserve">человеческого духа». </w:t>
      </w:r>
      <w:r w:rsidR="00097CE0">
        <w:t>С</w:t>
      </w:r>
      <w:r w:rsidR="00DF6748">
        <w:t xml:space="preserve">огласно Лукачу, диалектику нельзя назвать обычным научным методом, который можно переносить произвольно на любые объекты независимо от познающего </w:t>
      </w:r>
      <w:r w:rsidR="00DF6748">
        <w:lastRenderedPageBreak/>
        <w:t xml:space="preserve">субъекта. Она представляет собой активный элемент социальной действительности, а не форму ее наблюдения. Диалектика не существует вне процесса человеческой деятельности; она выступает как самосознание и элемент данного процесса. </w:t>
      </w:r>
    </w:p>
    <w:p w:rsidR="00DF6748" w:rsidRDefault="00DF6748" w:rsidP="00DF6748">
      <w:pPr>
        <w:spacing w:line="360" w:lineRule="auto"/>
        <w:ind w:firstLine="720"/>
        <w:jc w:val="both"/>
      </w:pPr>
      <w:r>
        <w:t xml:space="preserve">Или, согласно Грамши,  </w:t>
      </w:r>
    </w:p>
    <w:p w:rsidR="00DF6748" w:rsidRDefault="00DF6748" w:rsidP="00DF6748">
      <w:pPr>
        <w:jc w:val="both"/>
      </w:pPr>
      <w:r>
        <w:t xml:space="preserve">«в действительности можно предвидеть </w:t>
      </w:r>
      <w:r w:rsidRPr="00844BC6">
        <w:t>“</w:t>
      </w:r>
      <w:r>
        <w:t>научно</w:t>
      </w:r>
      <w:r w:rsidRPr="00844BC6">
        <w:t xml:space="preserve">” </w:t>
      </w:r>
      <w:r w:rsidR="008B3C8E">
        <w:t>только борьбу, а не</w:t>
      </w:r>
      <w:r>
        <w:t xml:space="preserve"> конкретные моменты, которые могут быть только результатом столкновения противоположностей, находящихся в постоянном движении…».</w:t>
      </w:r>
      <w:r>
        <w:rPr>
          <w:rStyle w:val="ab"/>
        </w:rPr>
        <w:footnoteReference w:id="22"/>
      </w:r>
    </w:p>
    <w:p w:rsidR="00DF6748" w:rsidRDefault="00DF6748" w:rsidP="009E1029">
      <w:pPr>
        <w:spacing w:line="360" w:lineRule="auto"/>
        <w:ind w:firstLine="708"/>
        <w:jc w:val="both"/>
      </w:pPr>
      <w:r>
        <w:t>Эта тенденция наглядна в современном пост - марксизме, возводящем Гегеля на пьедестал теоретика гражданского общества</w:t>
      </w:r>
      <w:r>
        <w:rPr>
          <w:rStyle w:val="ab"/>
        </w:rPr>
        <w:footnoteReference w:id="23"/>
      </w:r>
      <w:r>
        <w:t>. Его философия теперь интерпретируется через призму «негативной диалектики», рассматривающей противоречия в сфере духа как постоянно разрешаемые, но до конца неразрешимые, в духе кантовских антиномий.</w:t>
      </w:r>
      <w:r w:rsidR="009E1029">
        <w:tab/>
      </w:r>
      <w:r w:rsidR="009E1029">
        <w:tab/>
      </w:r>
      <w:r w:rsidR="009E1029">
        <w:tab/>
      </w:r>
      <w:r w:rsidR="009E1029">
        <w:tab/>
      </w:r>
      <w:r w:rsidR="00097CE0">
        <w:t xml:space="preserve">С другой стороны, аналитической философии также свойственно </w:t>
      </w:r>
      <w:r w:rsidR="00D927E9">
        <w:t xml:space="preserve"> признание эвристического потенциала диалектик</w:t>
      </w:r>
      <w:r w:rsidR="008B3C8E">
        <w:t>и</w:t>
      </w:r>
      <w:r w:rsidR="00D927E9">
        <w:t xml:space="preserve">; согласно, например, </w:t>
      </w:r>
      <w:r>
        <w:t xml:space="preserve"> Эрнст</w:t>
      </w:r>
      <w:r w:rsidR="00D927E9">
        <w:t>у</w:t>
      </w:r>
      <w:r>
        <w:t xml:space="preserve"> Мах</w:t>
      </w:r>
      <w:r w:rsidR="00D927E9">
        <w:t>у</w:t>
      </w:r>
      <w:r>
        <w:t>:</w:t>
      </w:r>
    </w:p>
    <w:p w:rsidR="00DF6748" w:rsidRPr="0097287B" w:rsidRDefault="00D927E9" w:rsidP="00DF6748">
      <w:pPr>
        <w:jc w:val="both"/>
      </w:pPr>
      <w:r>
        <w:t xml:space="preserve"> «в </w:t>
      </w:r>
      <w:r w:rsidR="00DF6748" w:rsidRPr="009C7773">
        <w:t>самих парадоксах скрывается сильнейшая сила, побуждающая к приспособлению мыслей друг к другу и тем ведущая к новым разъяснениям и открытиям</w:t>
      </w:r>
      <w:r w:rsidR="00DF6748">
        <w:t>»</w:t>
      </w:r>
      <w:r w:rsidR="00DF6748">
        <w:rPr>
          <w:rStyle w:val="ab"/>
        </w:rPr>
        <w:footnoteReference w:id="24"/>
      </w:r>
      <w:r w:rsidR="00DF6748">
        <w:t>.</w:t>
      </w:r>
    </w:p>
    <w:p w:rsidR="00AF2D37" w:rsidRPr="007627FF" w:rsidRDefault="00DF6748" w:rsidP="007627FF">
      <w:pPr>
        <w:spacing w:line="360" w:lineRule="auto"/>
        <w:ind w:firstLine="720"/>
        <w:jc w:val="both"/>
        <w:rPr>
          <w:b/>
          <w:bCs/>
        </w:rPr>
      </w:pPr>
      <w:proofErr w:type="gramStart"/>
      <w:r>
        <w:t>Здесь же необходимо упомянуть и  статью  Томаса Куна  в «</w:t>
      </w:r>
      <w:proofErr w:type="spellStart"/>
      <w:r>
        <w:t>The</w:t>
      </w:r>
      <w:proofErr w:type="spellEnd"/>
      <w:r w:rsidRPr="0097287B">
        <w:t xml:space="preserve"> </w:t>
      </w:r>
      <w:proofErr w:type="spellStart"/>
      <w:r>
        <w:t>British</w:t>
      </w:r>
      <w:proofErr w:type="spellEnd"/>
      <w:r w:rsidRPr="0097287B">
        <w:t xml:space="preserve"> </w:t>
      </w:r>
      <w:proofErr w:type="spellStart"/>
      <w:r>
        <w:t>Journal</w:t>
      </w:r>
      <w:proofErr w:type="spellEnd"/>
      <w:r w:rsidRPr="0097287B">
        <w:t xml:space="preserve"> </w:t>
      </w:r>
      <w:proofErr w:type="spellStart"/>
      <w:r>
        <w:t>for</w:t>
      </w:r>
      <w:proofErr w:type="spellEnd"/>
      <w:r w:rsidRPr="0097287B">
        <w:t xml:space="preserve"> </w:t>
      </w:r>
      <w:proofErr w:type="spellStart"/>
      <w:r>
        <w:t>the</w:t>
      </w:r>
      <w:proofErr w:type="spellEnd"/>
      <w:r w:rsidRPr="0097287B">
        <w:t xml:space="preserve"> </w:t>
      </w:r>
      <w:proofErr w:type="spellStart"/>
      <w:r>
        <w:t>Philosophy</w:t>
      </w:r>
      <w:proofErr w:type="spellEnd"/>
      <w:r w:rsidRPr="0097287B">
        <w:t xml:space="preserve"> </w:t>
      </w:r>
      <w:proofErr w:type="spellStart"/>
      <w:r>
        <w:t>of</w:t>
      </w:r>
      <w:proofErr w:type="spellEnd"/>
      <w:r w:rsidRPr="0097287B">
        <w:t xml:space="preserve"> </w:t>
      </w:r>
      <w:proofErr w:type="spellStart"/>
      <w:r>
        <w:t>Science</w:t>
      </w:r>
      <w:proofErr w:type="spellEnd"/>
      <w:r>
        <w:t>», посвященной критическому анализу лакатосовской методологии научно-исследовательских программ</w:t>
      </w:r>
      <w:r>
        <w:rPr>
          <w:rStyle w:val="ab"/>
        </w:rPr>
        <w:footnoteReference w:id="25"/>
      </w:r>
      <w:r>
        <w:t>. В этой статье автор «Структуры научных революций» упрекает бывшего аспиранта С.А.</w:t>
      </w:r>
      <w:r w:rsidR="008B3C8E">
        <w:t xml:space="preserve"> </w:t>
      </w:r>
      <w:r>
        <w:t>Яновской в том, что ни в его основной работе «</w:t>
      </w:r>
      <w:proofErr w:type="spellStart"/>
      <w:r>
        <w:t>Фальсификационизм</w:t>
      </w:r>
      <w:proofErr w:type="spellEnd"/>
      <w:r>
        <w:t xml:space="preserve"> и методология научно-исследовательских программ»,  ни в последовавших за </w:t>
      </w:r>
      <w:r>
        <w:lastRenderedPageBreak/>
        <w:t>ней рациональных реконструкциях отдельных  проблемных ситуаций</w:t>
      </w:r>
      <w:proofErr w:type="gramEnd"/>
      <w:r>
        <w:t xml:space="preserve"> в естественных науках, данных им и его учениками, не раскрывается «</w:t>
      </w:r>
      <w:r w:rsidRPr="00D779C0">
        <w:rPr>
          <w:bCs/>
          <w:i/>
        </w:rPr>
        <w:t>диалектика взаимодействия научно-исследовательских программ</w:t>
      </w:r>
      <w:r>
        <w:t>».</w:t>
      </w:r>
      <w:r w:rsidR="00097CE0">
        <w:tab/>
      </w:r>
      <w:r w:rsidR="00240FFD">
        <w:tab/>
      </w:r>
      <w:r>
        <w:t xml:space="preserve">Это замечание связано  с односторонностью лакатосовской методологии, </w:t>
      </w:r>
      <w:r w:rsidR="002A5ADA">
        <w:t xml:space="preserve">состоящей в </w:t>
      </w:r>
      <w:r w:rsidR="008B3C8E">
        <w:t xml:space="preserve">категорическом </w:t>
      </w:r>
      <w:r>
        <w:t>зап</w:t>
      </w:r>
      <w:r w:rsidR="002A5ADA">
        <w:t>рете</w:t>
      </w:r>
      <w:r>
        <w:t xml:space="preserve"> выдвижения гипотез «</w:t>
      </w:r>
      <w:proofErr w:type="spellStart"/>
      <w:r>
        <w:t>ad</w:t>
      </w:r>
      <w:proofErr w:type="spellEnd"/>
      <w:r w:rsidRPr="0097287B">
        <w:t xml:space="preserve"> </w:t>
      </w:r>
      <w:r>
        <w:t>hoc</w:t>
      </w:r>
      <w:r>
        <w:rPr>
          <w:vertAlign w:val="subscript"/>
        </w:rPr>
        <w:t>3</w:t>
      </w:r>
      <w:r>
        <w:t xml:space="preserve">». Ни Имре Лакатос, ни Эли Захар по сути дела не расшифровывают это понятие, ограничиваясь брошенным вскользь замечанием о том, что гипотеза </w:t>
      </w:r>
      <w:proofErr w:type="spellStart"/>
      <w:r>
        <w:t>ad</w:t>
      </w:r>
      <w:proofErr w:type="spellEnd"/>
      <w:r w:rsidRPr="0097287B">
        <w:t xml:space="preserve"> </w:t>
      </w:r>
      <w:r>
        <w:t>hoc</w:t>
      </w:r>
      <w:r>
        <w:rPr>
          <w:vertAlign w:val="subscript"/>
        </w:rPr>
        <w:t>3</w:t>
      </w:r>
      <w:r>
        <w:t xml:space="preserve"> – это  гипотеза, не согласующаяся с «духом программы». </w:t>
      </w:r>
      <w:r w:rsidR="00240FFD">
        <w:t>Представляется</w:t>
      </w:r>
      <w:r>
        <w:t>, что в исследованиях по философии и истории науки целесообразно трактовать этот термин</w:t>
      </w:r>
      <w:r w:rsidR="008B3C8E">
        <w:t xml:space="preserve"> так, что </w:t>
      </w:r>
      <w:r>
        <w:t xml:space="preserve"> гипотеза </w:t>
      </w:r>
      <w:proofErr w:type="spellStart"/>
      <w:r>
        <w:t>ad</w:t>
      </w:r>
      <w:proofErr w:type="spellEnd"/>
      <w:r w:rsidRPr="0097287B">
        <w:t xml:space="preserve"> </w:t>
      </w:r>
      <w:r>
        <w:t>hoc</w:t>
      </w:r>
      <w:r>
        <w:rPr>
          <w:vertAlign w:val="subscript"/>
        </w:rPr>
        <w:t>3</w:t>
      </w:r>
      <w:r>
        <w:t xml:space="preserve"> – это гипотеза, логически не противоречащая ни «твердому ядру», ни «эвристике» данной НИП.</w:t>
      </w:r>
      <w:r w:rsidR="009E1029">
        <w:tab/>
      </w:r>
      <w:r w:rsidR="009E1029">
        <w:tab/>
      </w:r>
      <w:r w:rsidR="000D3DA7">
        <w:tab/>
      </w:r>
      <w:r w:rsidR="000D3DA7">
        <w:tab/>
      </w:r>
      <w:r w:rsidR="000D3DA7">
        <w:tab/>
      </w:r>
      <w:r w:rsidR="008B3C8E">
        <w:tab/>
      </w:r>
      <w:r w:rsidR="008B3C8E">
        <w:tab/>
      </w:r>
      <w:r w:rsidR="008B3C8E">
        <w:tab/>
      </w:r>
      <w:r w:rsidR="008B3C8E">
        <w:tab/>
      </w:r>
      <w:r w:rsidR="008B3C8E">
        <w:tab/>
      </w:r>
      <w:r w:rsidR="00240FFD">
        <w:t>М</w:t>
      </w:r>
      <w:r>
        <w:t>етодология научно - исследовательских программ слишком большой акцент делает на конкуренции, на соперничестве, на том, кто победит, кто придет первым. С точки зрения</w:t>
      </w:r>
      <w:r w:rsidR="00D779C0">
        <w:t xml:space="preserve"> рассматриваемой эпистемологической модели</w:t>
      </w:r>
      <w:r>
        <w:t xml:space="preserve">, следовало бы большее внимание уделять </w:t>
      </w:r>
      <w:r w:rsidRPr="00240FFD">
        <w:rPr>
          <w:i/>
        </w:rPr>
        <w:t>сотрудничеству, взаимодействию, обмену идеями,</w:t>
      </w:r>
      <w:r w:rsidRPr="005436F1">
        <w:rPr>
          <w:b/>
        </w:rPr>
        <w:t xml:space="preserve"> </w:t>
      </w:r>
      <w:r>
        <w:t xml:space="preserve">тому, что часто конкурирующие </w:t>
      </w:r>
      <w:proofErr w:type="gramStart"/>
      <w:r>
        <w:t>программы</w:t>
      </w:r>
      <w:proofErr w:type="gramEnd"/>
      <w:r>
        <w:t xml:space="preserve"> в конечном счете оказываются дополнительными, раскрывая существенно отличающиеся друг от друга грани реальности.</w:t>
      </w:r>
      <w:r w:rsidR="009E1029">
        <w:tab/>
      </w:r>
      <w:r w:rsidR="009E1029">
        <w:tab/>
      </w:r>
      <w:r>
        <w:t>Наглядным примером диалектического взаимодействия научно-исследовательских программ является взаимодействие лоренцевской и эйнштейновской программ, выразившееся в ассимиляции эйнштейновской программой ряда элементов конкурирующей программы</w:t>
      </w:r>
      <w:proofErr w:type="gramStart"/>
      <w:r>
        <w:t xml:space="preserve"> :</w:t>
      </w:r>
      <w:proofErr w:type="gramEnd"/>
      <w:r>
        <w:t xml:space="preserve"> преобразований Лоренца, понятия локального времени t</w:t>
      </w:r>
      <w:r w:rsidRPr="0097287B">
        <w:t>’</w:t>
      </w:r>
      <w:r>
        <w:t xml:space="preserve">, сплющивания и т.д. Да и один из постулатов СТО – принцип постоянства скорости света – позаимствован из конкурирующей программы, где он имел весьма наглядный смысл. Также как скорость звука в воздухе не зависит от его источника, скорость света в эфире не зависит от скорости испускающего его прожектора. </w:t>
      </w:r>
      <w:proofErr w:type="gramStart"/>
      <w:r>
        <w:t xml:space="preserve">Не случайно в ряде работ, опубликованных непосредственно после 1905г., Эйнштейн говорил о </w:t>
      </w:r>
      <w:r>
        <w:lastRenderedPageBreak/>
        <w:t>«теории Лоренца-Эйнштейна»</w:t>
      </w:r>
      <w:r w:rsidR="00100AD9">
        <w:rPr>
          <w:rStyle w:val="ab"/>
        </w:rPr>
        <w:footnoteReference w:id="26"/>
      </w:r>
      <w:r>
        <w:t>.</w:t>
      </w:r>
      <w:r w:rsidR="009E1029">
        <w:tab/>
      </w:r>
      <w:r w:rsidR="009E1029">
        <w:tab/>
      </w:r>
      <w:r w:rsidR="009E1029">
        <w:tab/>
      </w:r>
      <w:r w:rsidR="009E1029">
        <w:tab/>
      </w:r>
      <w:r w:rsidR="009E1029">
        <w:tab/>
      </w:r>
      <w:r w:rsidR="009E1029">
        <w:tab/>
      </w:r>
      <w:r w:rsidR="009E1029">
        <w:tab/>
      </w:r>
      <w:r w:rsidR="00AF2D37">
        <w:tab/>
      </w:r>
      <w:r w:rsidR="00AF2D37">
        <w:tab/>
        <w:t xml:space="preserve">Но </w:t>
      </w:r>
      <w:r>
        <w:t xml:space="preserve">еще более убедительно раскрывает, на наш взгляд, диалектику взаимодействия научно-исследовательских программ </w:t>
      </w:r>
      <w:r w:rsidR="00AF2D37">
        <w:t xml:space="preserve"> переход «Коперник-Птолемей», когда основным  противоречием, осознание и (частичное) разрешение которого и составляет интертеоретический контекст этой революции, явился «</w:t>
      </w:r>
      <w:r w:rsidR="00AF2D37" w:rsidRPr="00AF2D37">
        <w:rPr>
          <w:i/>
        </w:rPr>
        <w:t>вопиющий разрыв</w:t>
      </w:r>
      <w:r w:rsidR="00AF2D37">
        <w:t>» (А. Койре)  между математической астрономией и аристотелевской качественной физикой (не признававшей количественных методов) в рамках</w:t>
      </w:r>
      <w:proofErr w:type="gramEnd"/>
      <w:r w:rsidR="00AF2D37">
        <w:t xml:space="preserve"> птолемеевской космологии.</w:t>
      </w:r>
      <w:r w:rsidR="007627FF">
        <w:t xml:space="preserve"> Поместив </w:t>
      </w:r>
      <w:r w:rsidR="00AF2D37">
        <w:t>в центр</w:t>
      </w:r>
      <w:r w:rsidR="007627FF">
        <w:t xml:space="preserve"> космоса Солнце, а Землю </w:t>
      </w:r>
      <w:proofErr w:type="gramStart"/>
      <w:r w:rsidR="007627FF">
        <w:t>сделав</w:t>
      </w:r>
      <w:proofErr w:type="gramEnd"/>
      <w:r w:rsidR="007627FF">
        <w:t xml:space="preserve">  рядовой, заурядной планетой,</w:t>
      </w:r>
      <w:r w:rsidR="00AF2D37">
        <w:t xml:space="preserve"> </w:t>
      </w:r>
      <w:r w:rsidR="00AF2D37" w:rsidRPr="007627FF">
        <w:rPr>
          <w:bCs/>
        </w:rPr>
        <w:t>Коперник создал</w:t>
      </w:r>
      <w:r w:rsidR="00AF2D37" w:rsidRPr="007627FF">
        <w:t xml:space="preserve"> </w:t>
      </w:r>
      <w:r w:rsidR="00AF2D37" w:rsidRPr="007627FF">
        <w:rPr>
          <w:bCs/>
        </w:rPr>
        <w:t>гибридную</w:t>
      </w:r>
      <w:r w:rsidR="00AF2D37" w:rsidRPr="007627FF">
        <w:t xml:space="preserve"> </w:t>
      </w:r>
      <w:r w:rsidR="00AF2D37" w:rsidRPr="007627FF">
        <w:rPr>
          <w:bCs/>
        </w:rPr>
        <w:t>теорию, положившую</w:t>
      </w:r>
      <w:r w:rsidR="00AF2D37" w:rsidRPr="007627FF">
        <w:t xml:space="preserve"> </w:t>
      </w:r>
      <w:r w:rsidR="00AF2D37" w:rsidRPr="007627FF">
        <w:rPr>
          <w:bCs/>
        </w:rPr>
        <w:t>начало взаимопроникновению</w:t>
      </w:r>
      <w:r w:rsidR="00AF2D37" w:rsidRPr="007627FF">
        <w:t xml:space="preserve"> </w:t>
      </w:r>
      <w:r w:rsidR="00AF2D37" w:rsidRPr="007627FF">
        <w:rPr>
          <w:bCs/>
        </w:rPr>
        <w:t>«математики Неба» и «физики Земли»</w:t>
      </w:r>
      <w:r w:rsidR="007627FF">
        <w:rPr>
          <w:rStyle w:val="ab"/>
          <w:bCs/>
        </w:rPr>
        <w:footnoteReference w:id="27"/>
      </w:r>
      <w:r w:rsidR="00AF2D37" w:rsidRPr="007627FF">
        <w:rPr>
          <w:bCs/>
        </w:rPr>
        <w:t>.</w:t>
      </w:r>
      <w:r w:rsidR="00AF2D37">
        <w:rPr>
          <w:b/>
          <w:bCs/>
        </w:rPr>
        <w:t xml:space="preserve"> </w:t>
      </w:r>
      <w:r w:rsidR="00AF2D37">
        <w:t>Автор книги «О вращении небесных сфер»  ввел в традиционную космологию положения, которые взорвали ее изнутри</w:t>
      </w:r>
      <w:r w:rsidR="00D927E9">
        <w:t xml:space="preserve">. </w:t>
      </w:r>
      <w:r w:rsidR="00AF2D37">
        <w:t xml:space="preserve"> Коперник подготовил почву для Галилея. Если Земля – рядовая планета, то законы математики должны быть применимы не только к ее вращению округ собственной оси и вокруг Земли, но и к движениям на ее поверхности.</w:t>
      </w:r>
      <w:r w:rsidR="007627FF">
        <w:t xml:space="preserve"> С другой стороны, распространение земных законов на небесные явления привело к открытию закона всемирного тяготения.</w:t>
      </w:r>
    </w:p>
    <w:sectPr w:rsidR="00AF2D37" w:rsidRPr="0076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DA" w:rsidRDefault="008A53DA" w:rsidP="00A6343F">
      <w:pPr>
        <w:spacing w:after="0" w:line="240" w:lineRule="auto"/>
      </w:pPr>
      <w:r>
        <w:separator/>
      </w:r>
    </w:p>
  </w:endnote>
  <w:endnote w:type="continuationSeparator" w:id="0">
    <w:p w:rsidR="008A53DA" w:rsidRDefault="008A53DA" w:rsidP="00A6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DA" w:rsidRDefault="008A53DA" w:rsidP="00A6343F">
      <w:pPr>
        <w:spacing w:after="0" w:line="240" w:lineRule="auto"/>
      </w:pPr>
      <w:r>
        <w:separator/>
      </w:r>
    </w:p>
  </w:footnote>
  <w:footnote w:type="continuationSeparator" w:id="0">
    <w:p w:rsidR="008A53DA" w:rsidRDefault="008A53DA" w:rsidP="00A6343F">
      <w:pPr>
        <w:spacing w:after="0" w:line="240" w:lineRule="auto"/>
      </w:pPr>
      <w:r>
        <w:continuationSeparator/>
      </w:r>
    </w:p>
  </w:footnote>
  <w:footnote w:id="1">
    <w:p w:rsidR="007B58A9" w:rsidRPr="0053556B" w:rsidRDefault="007B58A9" w:rsidP="007B58A9">
      <w:pPr>
        <w:pStyle w:val="a3"/>
        <w:rPr>
          <w:sz w:val="24"/>
          <w:szCs w:val="24"/>
          <w:lang w:val="ru-RU"/>
        </w:rPr>
      </w:pPr>
      <w:r w:rsidRPr="00393D5B">
        <w:rPr>
          <w:rStyle w:val="ab"/>
          <w:sz w:val="24"/>
          <w:szCs w:val="24"/>
        </w:rPr>
        <w:footnoteRef/>
      </w:r>
      <w:r w:rsidRPr="00393D5B">
        <w:rPr>
          <w:sz w:val="24"/>
          <w:szCs w:val="24"/>
          <w:lang w:val="ru-RU"/>
        </w:rPr>
        <w:t>См., например</w:t>
      </w:r>
      <w:r w:rsidR="00393D5B">
        <w:rPr>
          <w:sz w:val="24"/>
          <w:szCs w:val="24"/>
          <w:lang w:val="ru-RU"/>
        </w:rPr>
        <w:t>:</w:t>
      </w:r>
      <w:r w:rsidRPr="00393D5B">
        <w:rPr>
          <w:sz w:val="24"/>
          <w:szCs w:val="24"/>
          <w:lang w:val="ru-RU"/>
        </w:rPr>
        <w:t xml:space="preserve">  </w:t>
      </w:r>
      <w:r w:rsidR="00393D5B" w:rsidRPr="00393D5B">
        <w:rPr>
          <w:sz w:val="24"/>
          <w:szCs w:val="24"/>
        </w:rPr>
        <w:t>Rinat</w:t>
      </w:r>
      <w:r w:rsidR="00393D5B" w:rsidRPr="00393D5B">
        <w:rPr>
          <w:sz w:val="24"/>
          <w:szCs w:val="24"/>
          <w:lang w:val="ru-RU"/>
        </w:rPr>
        <w:t xml:space="preserve"> </w:t>
      </w:r>
      <w:r w:rsidR="00393D5B" w:rsidRPr="00393D5B">
        <w:rPr>
          <w:sz w:val="24"/>
          <w:szCs w:val="24"/>
        </w:rPr>
        <w:t>M</w:t>
      </w:r>
      <w:r w:rsidR="00393D5B" w:rsidRPr="00393D5B">
        <w:rPr>
          <w:sz w:val="24"/>
          <w:szCs w:val="24"/>
          <w:lang w:val="ru-RU"/>
        </w:rPr>
        <w:t xml:space="preserve">. </w:t>
      </w:r>
      <w:r w:rsidR="00393D5B" w:rsidRPr="00393D5B">
        <w:rPr>
          <w:sz w:val="24"/>
          <w:szCs w:val="24"/>
        </w:rPr>
        <w:t>Nugayev</w:t>
      </w:r>
      <w:r w:rsidR="00393D5B" w:rsidRPr="00393D5B">
        <w:rPr>
          <w:sz w:val="24"/>
          <w:szCs w:val="24"/>
          <w:lang w:val="ru-RU"/>
        </w:rPr>
        <w:t xml:space="preserve">. </w:t>
      </w:r>
      <w:r w:rsidR="00393D5B" w:rsidRPr="00393D5B">
        <w:rPr>
          <w:sz w:val="24"/>
          <w:szCs w:val="24"/>
        </w:rPr>
        <w:t xml:space="preserve">Reconstruction of Mature Theory Change: A Theory –Change Model. Peter Lang, Frankfurt </w:t>
      </w:r>
      <w:proofErr w:type="gramStart"/>
      <w:r w:rsidR="00393D5B" w:rsidRPr="00393D5B">
        <w:rPr>
          <w:sz w:val="24"/>
          <w:szCs w:val="24"/>
        </w:rPr>
        <w:t>am</w:t>
      </w:r>
      <w:proofErr w:type="gramEnd"/>
      <w:r w:rsidR="00393D5B" w:rsidRPr="00393D5B">
        <w:rPr>
          <w:sz w:val="24"/>
          <w:szCs w:val="24"/>
        </w:rPr>
        <w:t xml:space="preserve"> Main. 1999.  </w:t>
      </w:r>
    </w:p>
  </w:footnote>
  <w:footnote w:id="2">
    <w:p w:rsidR="00992DE5" w:rsidRPr="00393D5B" w:rsidRDefault="00992DE5" w:rsidP="00992DE5">
      <w:pPr>
        <w:rPr>
          <w:sz w:val="24"/>
          <w:szCs w:val="24"/>
          <w:lang w:val="en-US"/>
        </w:rPr>
      </w:pPr>
      <w:r w:rsidRPr="00393D5B">
        <w:rPr>
          <w:rStyle w:val="ab"/>
          <w:sz w:val="24"/>
          <w:szCs w:val="24"/>
        </w:rPr>
        <w:footnoteRef/>
      </w:r>
      <w:r w:rsidRPr="00393D5B">
        <w:rPr>
          <w:sz w:val="24"/>
          <w:szCs w:val="24"/>
          <w:lang w:val="en-US"/>
        </w:rPr>
        <w:t xml:space="preserve"> Kuhn T.S.  Black-Body Theory and Quantum Discontinuity, 1894-1912. Oxford and New York, 1978, p. 3.</w:t>
      </w:r>
      <w:r w:rsidRPr="00393D5B">
        <w:rPr>
          <w:sz w:val="24"/>
          <w:szCs w:val="24"/>
          <w:lang w:val="en-US"/>
        </w:rPr>
        <w:tab/>
      </w:r>
      <w:r w:rsidRPr="00393D5B">
        <w:rPr>
          <w:sz w:val="24"/>
          <w:szCs w:val="24"/>
          <w:lang w:val="en-US"/>
        </w:rPr>
        <w:tab/>
      </w:r>
      <w:r w:rsidRPr="00393D5B">
        <w:rPr>
          <w:sz w:val="24"/>
          <w:szCs w:val="24"/>
          <w:lang w:val="en-US"/>
        </w:rPr>
        <w:tab/>
      </w:r>
    </w:p>
    <w:p w:rsidR="00992DE5" w:rsidRDefault="00992DE5" w:rsidP="00992DE5">
      <w:pPr>
        <w:pStyle w:val="a3"/>
      </w:pPr>
    </w:p>
  </w:footnote>
  <w:footnote w:id="3">
    <w:p w:rsidR="007B58A9" w:rsidRPr="00D353D0" w:rsidRDefault="007B58A9" w:rsidP="00393D5B">
      <w:pPr>
        <w:spacing w:line="240" w:lineRule="auto"/>
        <w:rPr>
          <w:sz w:val="24"/>
          <w:szCs w:val="24"/>
          <w:lang w:val="en-US"/>
        </w:rPr>
      </w:pPr>
      <w:r w:rsidRPr="00D353D0">
        <w:rPr>
          <w:rStyle w:val="ab"/>
          <w:sz w:val="24"/>
          <w:szCs w:val="24"/>
        </w:rPr>
        <w:footnoteRef/>
      </w:r>
      <w:r w:rsidRPr="00D353D0">
        <w:rPr>
          <w:sz w:val="24"/>
          <w:szCs w:val="24"/>
          <w:lang w:val="en-US"/>
        </w:rPr>
        <w:t xml:space="preserve"> Kuhn T.S.  The Halt and the Blind: Philosophy and History of Science // </w:t>
      </w:r>
      <w:proofErr w:type="gramStart"/>
      <w:r w:rsidRPr="00D353D0">
        <w:rPr>
          <w:sz w:val="24"/>
          <w:szCs w:val="24"/>
          <w:lang w:val="en-US"/>
        </w:rPr>
        <w:t>The</w:t>
      </w:r>
      <w:proofErr w:type="gramEnd"/>
      <w:r w:rsidRPr="00D353D0">
        <w:rPr>
          <w:sz w:val="24"/>
          <w:szCs w:val="24"/>
          <w:lang w:val="en-US"/>
        </w:rPr>
        <w:t xml:space="preserve"> British Journal for the Philosophy of Science, 1980, vol. 31, pp. 181 – 192.</w:t>
      </w:r>
    </w:p>
  </w:footnote>
  <w:footnote w:id="4">
    <w:p w:rsidR="00D353D0" w:rsidRPr="00393D5B" w:rsidRDefault="00D353D0">
      <w:pPr>
        <w:pStyle w:val="a3"/>
        <w:rPr>
          <w:sz w:val="24"/>
          <w:szCs w:val="24"/>
        </w:rPr>
      </w:pPr>
      <w:r w:rsidRPr="00D353D0">
        <w:rPr>
          <w:rStyle w:val="ab"/>
          <w:sz w:val="24"/>
          <w:szCs w:val="24"/>
        </w:rPr>
        <w:footnoteRef/>
      </w:r>
      <w:r w:rsidRPr="00D353D0">
        <w:rPr>
          <w:sz w:val="24"/>
          <w:szCs w:val="24"/>
        </w:rPr>
        <w:t xml:space="preserve"> Darrigol Olivier. </w:t>
      </w:r>
      <w:proofErr w:type="gramStart"/>
      <w:r w:rsidRPr="00D353D0">
        <w:rPr>
          <w:sz w:val="24"/>
          <w:szCs w:val="24"/>
        </w:rPr>
        <w:t>Electrodynamics</w:t>
      </w:r>
      <w:r w:rsidR="00ED6DF0" w:rsidRPr="00ED6DF0">
        <w:rPr>
          <w:sz w:val="24"/>
          <w:szCs w:val="24"/>
        </w:rPr>
        <w:t xml:space="preserve"> </w:t>
      </w:r>
      <w:r w:rsidRPr="00D353D0">
        <w:rPr>
          <w:sz w:val="24"/>
          <w:szCs w:val="24"/>
        </w:rPr>
        <w:t xml:space="preserve"> from</w:t>
      </w:r>
      <w:proofErr w:type="gramEnd"/>
      <w:r w:rsidRPr="00D353D0">
        <w:rPr>
          <w:sz w:val="24"/>
          <w:szCs w:val="24"/>
        </w:rPr>
        <w:t xml:space="preserve"> Ampere to Einstein. </w:t>
      </w:r>
      <w:proofErr w:type="gramStart"/>
      <w:r w:rsidRPr="00D353D0">
        <w:rPr>
          <w:sz w:val="24"/>
          <w:szCs w:val="24"/>
        </w:rPr>
        <w:t xml:space="preserve">Oxford </w:t>
      </w:r>
      <w:r w:rsidR="00ED6DF0" w:rsidRPr="003B1799">
        <w:rPr>
          <w:sz w:val="24"/>
          <w:szCs w:val="24"/>
        </w:rPr>
        <w:t xml:space="preserve"> </w:t>
      </w:r>
      <w:r w:rsidRPr="00D353D0">
        <w:rPr>
          <w:sz w:val="24"/>
          <w:szCs w:val="24"/>
        </w:rPr>
        <w:t>University</w:t>
      </w:r>
      <w:proofErr w:type="gramEnd"/>
      <w:r w:rsidRPr="00D353D0">
        <w:rPr>
          <w:sz w:val="24"/>
          <w:szCs w:val="24"/>
        </w:rPr>
        <w:t xml:space="preserve"> Press, 2002.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- </w:t>
      </w:r>
      <w:r w:rsidRPr="00D353D0">
        <w:rPr>
          <w:sz w:val="24"/>
          <w:szCs w:val="24"/>
        </w:rPr>
        <w:t xml:space="preserve"> </w:t>
      </w:r>
      <w:r w:rsidRPr="00393D5B">
        <w:rPr>
          <w:sz w:val="24"/>
          <w:szCs w:val="24"/>
        </w:rPr>
        <w:t>pp. VIII-IX.</w:t>
      </w:r>
      <w:proofErr w:type="gramEnd"/>
    </w:p>
  </w:footnote>
  <w:footnote w:id="5">
    <w:p w:rsidR="00393D5B" w:rsidRPr="00393D5B" w:rsidRDefault="00393D5B" w:rsidP="00393D5B">
      <w:pPr>
        <w:pStyle w:val="a3"/>
        <w:rPr>
          <w:sz w:val="24"/>
          <w:szCs w:val="24"/>
          <w:lang w:val="ru-RU"/>
        </w:rPr>
      </w:pPr>
      <w:r w:rsidRPr="00393D5B">
        <w:rPr>
          <w:rStyle w:val="ab"/>
          <w:sz w:val="24"/>
          <w:szCs w:val="24"/>
        </w:rPr>
        <w:footnoteRef/>
      </w:r>
      <w:r w:rsidRPr="00393D5B">
        <w:rPr>
          <w:sz w:val="24"/>
          <w:szCs w:val="24"/>
          <w:lang w:val="ru-RU"/>
        </w:rPr>
        <w:t xml:space="preserve"> подробнее см.: Нугаев Р.М. Смена базисных парадигм</w:t>
      </w:r>
      <w:proofErr w:type="gramStart"/>
      <w:r w:rsidRPr="00393D5B">
        <w:rPr>
          <w:sz w:val="24"/>
          <w:szCs w:val="24"/>
          <w:lang w:val="ru-RU"/>
        </w:rPr>
        <w:t xml:space="preserve"> :</w:t>
      </w:r>
      <w:proofErr w:type="gramEnd"/>
      <w:r w:rsidRPr="00393D5B">
        <w:rPr>
          <w:sz w:val="24"/>
          <w:szCs w:val="24"/>
          <w:lang w:val="ru-RU"/>
        </w:rPr>
        <w:t xml:space="preserve"> коммуникационный подход. – Казань</w:t>
      </w:r>
      <w:proofErr w:type="gramStart"/>
      <w:r w:rsidRPr="00393D5B">
        <w:rPr>
          <w:sz w:val="24"/>
          <w:szCs w:val="24"/>
          <w:lang w:val="ru-RU"/>
        </w:rPr>
        <w:t xml:space="preserve"> :</w:t>
      </w:r>
      <w:proofErr w:type="gramEnd"/>
      <w:r w:rsidRPr="00393D5B">
        <w:rPr>
          <w:sz w:val="24"/>
          <w:szCs w:val="24"/>
          <w:lang w:val="ru-RU"/>
        </w:rPr>
        <w:t xml:space="preserve"> изд-во «Дом печати», 2003.</w:t>
      </w:r>
    </w:p>
    <w:p w:rsidR="00393D5B" w:rsidRPr="00393D5B" w:rsidRDefault="00393D5B">
      <w:pPr>
        <w:pStyle w:val="a3"/>
        <w:rPr>
          <w:sz w:val="24"/>
          <w:szCs w:val="24"/>
          <w:lang w:val="ru-RU"/>
        </w:rPr>
      </w:pPr>
    </w:p>
  </w:footnote>
  <w:footnote w:id="6">
    <w:p w:rsidR="00474796" w:rsidRPr="00393D5B" w:rsidRDefault="00474796" w:rsidP="00AB01BB">
      <w:pPr>
        <w:pStyle w:val="a5"/>
        <w:rPr>
          <w:sz w:val="24"/>
          <w:szCs w:val="24"/>
        </w:rPr>
      </w:pPr>
      <w:r w:rsidRPr="00F4332F">
        <w:rPr>
          <w:rStyle w:val="ab"/>
          <w:sz w:val="24"/>
          <w:szCs w:val="24"/>
        </w:rPr>
        <w:footnoteRef/>
      </w:r>
      <w:r w:rsidRPr="00393D5B">
        <w:rPr>
          <w:sz w:val="24"/>
          <w:szCs w:val="24"/>
        </w:rPr>
        <w:t xml:space="preserve"> </w:t>
      </w:r>
      <w:r w:rsidRPr="00F4332F">
        <w:rPr>
          <w:sz w:val="24"/>
          <w:szCs w:val="24"/>
        </w:rPr>
        <w:t>Мамчур</w:t>
      </w:r>
      <w:r w:rsidRPr="00393D5B">
        <w:rPr>
          <w:sz w:val="24"/>
          <w:szCs w:val="24"/>
        </w:rPr>
        <w:t xml:space="preserve"> </w:t>
      </w:r>
      <w:r w:rsidRPr="00F4332F">
        <w:rPr>
          <w:sz w:val="24"/>
          <w:szCs w:val="24"/>
        </w:rPr>
        <w:t>Е</w:t>
      </w:r>
      <w:r w:rsidRPr="00393D5B">
        <w:rPr>
          <w:sz w:val="24"/>
          <w:szCs w:val="24"/>
        </w:rPr>
        <w:t>.</w:t>
      </w:r>
      <w:r w:rsidRPr="00F4332F">
        <w:rPr>
          <w:sz w:val="24"/>
          <w:szCs w:val="24"/>
        </w:rPr>
        <w:t>А</w:t>
      </w:r>
      <w:r w:rsidRPr="00393D5B">
        <w:rPr>
          <w:sz w:val="24"/>
          <w:szCs w:val="24"/>
        </w:rPr>
        <w:t xml:space="preserve">. </w:t>
      </w:r>
      <w:r w:rsidRPr="00F4332F">
        <w:rPr>
          <w:sz w:val="24"/>
          <w:szCs w:val="24"/>
        </w:rPr>
        <w:t>Проблемы</w:t>
      </w:r>
      <w:r w:rsidRPr="00393D5B">
        <w:rPr>
          <w:sz w:val="24"/>
          <w:szCs w:val="24"/>
        </w:rPr>
        <w:t xml:space="preserve"> </w:t>
      </w:r>
      <w:r w:rsidRPr="00F4332F">
        <w:rPr>
          <w:sz w:val="24"/>
          <w:szCs w:val="24"/>
        </w:rPr>
        <w:t>социокультурной</w:t>
      </w:r>
      <w:r w:rsidRPr="00393D5B">
        <w:rPr>
          <w:sz w:val="24"/>
          <w:szCs w:val="24"/>
        </w:rPr>
        <w:t xml:space="preserve"> </w:t>
      </w:r>
      <w:r w:rsidRPr="00F4332F">
        <w:rPr>
          <w:sz w:val="24"/>
          <w:szCs w:val="24"/>
        </w:rPr>
        <w:t>детерминации</w:t>
      </w:r>
      <w:r w:rsidRPr="00393D5B">
        <w:rPr>
          <w:sz w:val="24"/>
          <w:szCs w:val="24"/>
        </w:rPr>
        <w:t xml:space="preserve"> </w:t>
      </w:r>
      <w:r w:rsidRPr="00F4332F">
        <w:rPr>
          <w:sz w:val="24"/>
          <w:szCs w:val="24"/>
        </w:rPr>
        <w:t>научного</w:t>
      </w:r>
      <w:r w:rsidRPr="00393D5B">
        <w:rPr>
          <w:sz w:val="24"/>
          <w:szCs w:val="24"/>
        </w:rPr>
        <w:t xml:space="preserve"> </w:t>
      </w:r>
      <w:r w:rsidRPr="00F4332F">
        <w:rPr>
          <w:sz w:val="24"/>
          <w:szCs w:val="24"/>
        </w:rPr>
        <w:t>знания</w:t>
      </w:r>
      <w:r w:rsidRPr="00393D5B">
        <w:rPr>
          <w:sz w:val="24"/>
          <w:szCs w:val="24"/>
        </w:rPr>
        <w:t xml:space="preserve">. - </w:t>
      </w:r>
      <w:proofErr w:type="spellStart"/>
      <w:r w:rsidRPr="00F4332F">
        <w:rPr>
          <w:sz w:val="24"/>
          <w:szCs w:val="24"/>
        </w:rPr>
        <w:t>М</w:t>
      </w:r>
      <w:r w:rsidRPr="00393D5B">
        <w:rPr>
          <w:sz w:val="24"/>
          <w:szCs w:val="24"/>
        </w:rPr>
        <w:t>.:</w:t>
      </w:r>
      <w:r w:rsidRPr="00F4332F">
        <w:rPr>
          <w:sz w:val="24"/>
          <w:szCs w:val="24"/>
        </w:rPr>
        <w:t>Наука</w:t>
      </w:r>
      <w:proofErr w:type="spellEnd"/>
      <w:r w:rsidRPr="00393D5B">
        <w:rPr>
          <w:sz w:val="24"/>
          <w:szCs w:val="24"/>
        </w:rPr>
        <w:t>. - 1987.</w:t>
      </w:r>
    </w:p>
  </w:footnote>
  <w:footnote w:id="7">
    <w:p w:rsidR="00474796" w:rsidRPr="00F4332F" w:rsidRDefault="00474796" w:rsidP="00474796">
      <w:pPr>
        <w:pStyle w:val="a3"/>
        <w:rPr>
          <w:sz w:val="24"/>
          <w:szCs w:val="24"/>
        </w:rPr>
      </w:pPr>
      <w:r w:rsidRPr="00F4332F">
        <w:rPr>
          <w:rStyle w:val="ab"/>
          <w:sz w:val="24"/>
          <w:szCs w:val="24"/>
        </w:rPr>
        <w:footnoteRef/>
      </w:r>
      <w:r w:rsidRPr="00F4332F">
        <w:rPr>
          <w:sz w:val="24"/>
          <w:szCs w:val="24"/>
        </w:rPr>
        <w:t xml:space="preserve"> </w:t>
      </w:r>
      <w:proofErr w:type="gramStart"/>
      <w:r w:rsidRPr="00F4332F">
        <w:rPr>
          <w:sz w:val="24"/>
          <w:szCs w:val="24"/>
        </w:rPr>
        <w:t xml:space="preserve">Alan </w:t>
      </w:r>
      <w:proofErr w:type="spellStart"/>
      <w:r w:rsidRPr="00F4332F">
        <w:rPr>
          <w:sz w:val="24"/>
          <w:szCs w:val="24"/>
        </w:rPr>
        <w:t>Sokal</w:t>
      </w:r>
      <w:proofErr w:type="spellEnd"/>
      <w:r w:rsidRPr="00F4332F">
        <w:rPr>
          <w:sz w:val="24"/>
          <w:szCs w:val="24"/>
        </w:rPr>
        <w:t xml:space="preserve"> and Jean </w:t>
      </w:r>
      <w:proofErr w:type="spellStart"/>
      <w:r w:rsidRPr="00F4332F">
        <w:rPr>
          <w:sz w:val="24"/>
          <w:szCs w:val="24"/>
        </w:rPr>
        <w:t>Bricmont</w:t>
      </w:r>
      <w:proofErr w:type="spellEnd"/>
      <w:r w:rsidRPr="00F4332F">
        <w:rPr>
          <w:sz w:val="24"/>
          <w:szCs w:val="24"/>
        </w:rPr>
        <w:t>.</w:t>
      </w:r>
      <w:proofErr w:type="gramEnd"/>
      <w:r w:rsidRPr="00F4332F">
        <w:rPr>
          <w:sz w:val="24"/>
          <w:szCs w:val="24"/>
        </w:rPr>
        <w:t xml:space="preserve"> </w:t>
      </w:r>
      <w:proofErr w:type="gramStart"/>
      <w:r w:rsidRPr="00F4332F">
        <w:rPr>
          <w:sz w:val="24"/>
          <w:szCs w:val="24"/>
        </w:rPr>
        <w:t>Fashionable Nonsense.</w:t>
      </w:r>
      <w:proofErr w:type="gramEnd"/>
      <w:r w:rsidRPr="00F4332F">
        <w:rPr>
          <w:sz w:val="24"/>
          <w:szCs w:val="24"/>
        </w:rPr>
        <w:t xml:space="preserve"> </w:t>
      </w:r>
      <w:proofErr w:type="gramStart"/>
      <w:r w:rsidRPr="00F4332F">
        <w:rPr>
          <w:sz w:val="24"/>
          <w:szCs w:val="24"/>
        </w:rPr>
        <w:t>Postmodern Intellectuals’ Abuse of Science.</w:t>
      </w:r>
      <w:proofErr w:type="gramEnd"/>
      <w:r w:rsidRPr="00F4332F">
        <w:rPr>
          <w:sz w:val="24"/>
          <w:szCs w:val="24"/>
        </w:rPr>
        <w:t xml:space="preserve"> </w:t>
      </w:r>
      <w:proofErr w:type="gramStart"/>
      <w:r w:rsidRPr="00F4332F">
        <w:rPr>
          <w:sz w:val="24"/>
          <w:szCs w:val="24"/>
        </w:rPr>
        <w:t>Picador USA/New York, 1998.</w:t>
      </w:r>
      <w:proofErr w:type="gramEnd"/>
    </w:p>
  </w:footnote>
  <w:footnote w:id="8">
    <w:p w:rsidR="00474796" w:rsidRPr="00F4332F" w:rsidRDefault="00474796" w:rsidP="00474796">
      <w:pPr>
        <w:pStyle w:val="2"/>
        <w:rPr>
          <w:sz w:val="24"/>
        </w:rPr>
      </w:pPr>
      <w:r w:rsidRPr="00F4332F">
        <w:rPr>
          <w:rStyle w:val="ab"/>
          <w:sz w:val="24"/>
        </w:rPr>
        <w:footnoteRef/>
      </w:r>
      <w:r w:rsidRPr="00F4332F">
        <w:rPr>
          <w:sz w:val="24"/>
          <w:lang w:val="en-US"/>
        </w:rPr>
        <w:t xml:space="preserve"> </w:t>
      </w:r>
      <w:r w:rsidRPr="00F4332F">
        <w:rPr>
          <w:sz w:val="24"/>
        </w:rPr>
        <w:t>Подробнее</w:t>
      </w:r>
      <w:r w:rsidRPr="00F4332F">
        <w:rPr>
          <w:sz w:val="24"/>
          <w:lang w:val="en-US"/>
        </w:rPr>
        <w:t xml:space="preserve"> </w:t>
      </w:r>
      <w:r w:rsidRPr="00F4332F">
        <w:rPr>
          <w:sz w:val="24"/>
        </w:rPr>
        <w:t>см</w:t>
      </w:r>
      <w:r w:rsidRPr="00F4332F">
        <w:rPr>
          <w:sz w:val="24"/>
          <w:lang w:val="en-US"/>
        </w:rPr>
        <w:t xml:space="preserve">.: Koertge Noretta (ed.) A House Built on Sand. Exposing Postmodernist Myths </w:t>
      </w:r>
      <w:proofErr w:type="gramStart"/>
      <w:r w:rsidRPr="00F4332F">
        <w:rPr>
          <w:sz w:val="24"/>
          <w:lang w:val="en-US"/>
        </w:rPr>
        <w:t>About</w:t>
      </w:r>
      <w:proofErr w:type="gramEnd"/>
      <w:r w:rsidRPr="00F4332F">
        <w:rPr>
          <w:sz w:val="24"/>
          <w:lang w:val="en-US"/>
        </w:rPr>
        <w:t xml:space="preserve"> Science. </w:t>
      </w:r>
      <w:proofErr w:type="gramStart"/>
      <w:r w:rsidRPr="00F4332F">
        <w:rPr>
          <w:sz w:val="24"/>
          <w:lang w:val="en-US"/>
        </w:rPr>
        <w:t>Oxford</w:t>
      </w:r>
      <w:r w:rsidRPr="00F4332F">
        <w:rPr>
          <w:sz w:val="24"/>
        </w:rPr>
        <w:t xml:space="preserve"> </w:t>
      </w:r>
      <w:r w:rsidRPr="00F4332F">
        <w:rPr>
          <w:sz w:val="24"/>
          <w:lang w:val="en-US"/>
        </w:rPr>
        <w:t>University</w:t>
      </w:r>
      <w:r w:rsidRPr="00F4332F">
        <w:rPr>
          <w:sz w:val="24"/>
        </w:rPr>
        <w:t xml:space="preserve"> </w:t>
      </w:r>
      <w:r w:rsidRPr="00F4332F">
        <w:rPr>
          <w:sz w:val="24"/>
          <w:lang w:val="en-US"/>
        </w:rPr>
        <w:t>Press</w:t>
      </w:r>
      <w:r w:rsidRPr="00F4332F">
        <w:rPr>
          <w:sz w:val="24"/>
        </w:rPr>
        <w:t>, 1998.</w:t>
      </w:r>
      <w:proofErr w:type="gramEnd"/>
      <w:r w:rsidRPr="00F4332F">
        <w:rPr>
          <w:sz w:val="24"/>
        </w:rPr>
        <w:t xml:space="preserve"> </w:t>
      </w:r>
    </w:p>
    <w:p w:rsidR="00474796" w:rsidRPr="00F4332F" w:rsidRDefault="00474796" w:rsidP="00474796">
      <w:pPr>
        <w:pStyle w:val="a3"/>
        <w:rPr>
          <w:sz w:val="24"/>
          <w:szCs w:val="24"/>
          <w:lang w:val="ru-RU"/>
        </w:rPr>
      </w:pPr>
    </w:p>
  </w:footnote>
  <w:footnote w:id="9">
    <w:p w:rsidR="00DF6748" w:rsidRPr="00F4332F" w:rsidRDefault="00DF6748" w:rsidP="00DF6748">
      <w:pPr>
        <w:pStyle w:val="a3"/>
        <w:rPr>
          <w:sz w:val="24"/>
          <w:szCs w:val="24"/>
          <w:lang w:val="ru-RU"/>
        </w:rPr>
      </w:pPr>
      <w:r w:rsidRPr="00F4332F">
        <w:rPr>
          <w:rStyle w:val="ab"/>
          <w:sz w:val="24"/>
          <w:szCs w:val="24"/>
        </w:rPr>
        <w:footnoteRef/>
      </w:r>
      <w:r w:rsidRPr="00F4332F">
        <w:rPr>
          <w:sz w:val="24"/>
          <w:szCs w:val="24"/>
          <w:lang w:val="ru-RU"/>
        </w:rPr>
        <w:t xml:space="preserve"> Подробнее см.:</w:t>
      </w:r>
      <w:proofErr w:type="gramStart"/>
      <w:r w:rsidRPr="00F4332F">
        <w:rPr>
          <w:sz w:val="24"/>
          <w:szCs w:val="24"/>
          <w:lang w:val="ru-RU"/>
        </w:rPr>
        <w:t xml:space="preserve"> .</w:t>
      </w:r>
      <w:proofErr w:type="gramEnd"/>
      <w:r w:rsidRPr="00F4332F">
        <w:rPr>
          <w:sz w:val="24"/>
          <w:szCs w:val="24"/>
          <w:lang w:val="ru-RU"/>
        </w:rPr>
        <w:t xml:space="preserve"> Наука и демократическая социальная структура. – В  сб.: Мертон Роберт. Социальная теория и социальная структура</w:t>
      </w:r>
      <w:proofErr w:type="gramStart"/>
      <w:r w:rsidRPr="00F4332F">
        <w:rPr>
          <w:sz w:val="24"/>
          <w:szCs w:val="24"/>
          <w:lang w:val="ru-RU"/>
        </w:rPr>
        <w:t xml:space="preserve">..- </w:t>
      </w:r>
      <w:proofErr w:type="gramEnd"/>
      <w:r w:rsidRPr="00F4332F">
        <w:rPr>
          <w:sz w:val="24"/>
          <w:szCs w:val="24"/>
          <w:lang w:val="ru-RU"/>
        </w:rPr>
        <w:t>М.: АСТ, 2006. – С. 767-781.</w:t>
      </w:r>
      <w:proofErr w:type="gramStart"/>
      <w:r w:rsidRPr="00F4332F">
        <w:rPr>
          <w:sz w:val="24"/>
          <w:szCs w:val="24"/>
          <w:lang w:val="ru-RU"/>
        </w:rPr>
        <w:t xml:space="preserve"> :</w:t>
      </w:r>
      <w:proofErr w:type="gramEnd"/>
      <w:r w:rsidRPr="00F4332F">
        <w:rPr>
          <w:sz w:val="24"/>
          <w:szCs w:val="24"/>
          <w:lang w:val="ru-RU"/>
        </w:rPr>
        <w:t xml:space="preserve"> </w:t>
      </w:r>
    </w:p>
  </w:footnote>
  <w:footnote w:id="10">
    <w:p w:rsidR="00DF6748" w:rsidRPr="00027A95" w:rsidRDefault="00DF6748" w:rsidP="00DF6748">
      <w:pPr>
        <w:pStyle w:val="a3"/>
        <w:rPr>
          <w:sz w:val="24"/>
          <w:szCs w:val="24"/>
          <w:lang w:val="ru-RU"/>
        </w:rPr>
      </w:pPr>
      <w:r>
        <w:rPr>
          <w:rStyle w:val="ab"/>
        </w:rPr>
        <w:footnoteRef/>
      </w:r>
      <w:r w:rsidRPr="00027A95">
        <w:rPr>
          <w:lang w:val="ru-RU"/>
        </w:rPr>
        <w:t xml:space="preserve"> </w:t>
      </w:r>
      <w:r w:rsidRPr="00027A95">
        <w:rPr>
          <w:sz w:val="24"/>
          <w:szCs w:val="24"/>
          <w:lang w:val="ru-RU"/>
        </w:rPr>
        <w:t>подробнее см.: Нугаев Р.М. Смена базисных парадигм</w:t>
      </w:r>
      <w:proofErr w:type="gramStart"/>
      <w:r w:rsidRPr="00027A95">
        <w:rPr>
          <w:sz w:val="24"/>
          <w:szCs w:val="24"/>
          <w:lang w:val="ru-RU"/>
        </w:rPr>
        <w:t xml:space="preserve"> :</w:t>
      </w:r>
      <w:proofErr w:type="gramEnd"/>
      <w:r w:rsidRPr="00027A95">
        <w:rPr>
          <w:sz w:val="24"/>
          <w:szCs w:val="24"/>
          <w:lang w:val="ru-RU"/>
        </w:rPr>
        <w:t xml:space="preserve"> коммуникационный подход. – Казань</w:t>
      </w:r>
      <w:proofErr w:type="gramStart"/>
      <w:r w:rsidRPr="00027A95">
        <w:rPr>
          <w:sz w:val="24"/>
          <w:szCs w:val="24"/>
          <w:lang w:val="ru-RU"/>
        </w:rPr>
        <w:t xml:space="preserve"> :</w:t>
      </w:r>
      <w:proofErr w:type="gramEnd"/>
      <w:r>
        <w:rPr>
          <w:sz w:val="24"/>
          <w:szCs w:val="24"/>
          <w:lang w:val="ru-RU"/>
        </w:rPr>
        <w:t xml:space="preserve"> </w:t>
      </w:r>
      <w:r w:rsidRPr="00027A95">
        <w:rPr>
          <w:sz w:val="24"/>
          <w:szCs w:val="24"/>
          <w:lang w:val="ru-RU"/>
        </w:rPr>
        <w:t>изд-во «Дом печати», 2003.</w:t>
      </w:r>
    </w:p>
  </w:footnote>
  <w:footnote w:id="11">
    <w:p w:rsidR="00DF6748" w:rsidRPr="00027A95" w:rsidRDefault="00DF6748" w:rsidP="00DF6748">
      <w:pPr>
        <w:pStyle w:val="a3"/>
        <w:rPr>
          <w:sz w:val="24"/>
          <w:szCs w:val="24"/>
          <w:lang w:val="ru-RU"/>
        </w:rPr>
      </w:pPr>
      <w:r w:rsidRPr="00027A95">
        <w:rPr>
          <w:rStyle w:val="ab"/>
          <w:sz w:val="24"/>
          <w:szCs w:val="24"/>
        </w:rPr>
        <w:footnoteRef/>
      </w:r>
      <w:r w:rsidRPr="00027A95">
        <w:rPr>
          <w:sz w:val="24"/>
          <w:szCs w:val="24"/>
          <w:lang w:val="ru-RU"/>
        </w:rPr>
        <w:t xml:space="preserve"> Подробнее см.: Макс Вебер. Избранные произведения. – М.: Мысль.1989.</w:t>
      </w:r>
    </w:p>
  </w:footnote>
  <w:footnote w:id="12">
    <w:p w:rsidR="005D5BDD" w:rsidRPr="005D5BDD" w:rsidRDefault="005D5BDD" w:rsidP="00ED6DF0">
      <w:pPr>
        <w:pStyle w:val="a3"/>
        <w:rPr>
          <w:sz w:val="24"/>
          <w:szCs w:val="24"/>
          <w:lang w:val="ru-RU"/>
        </w:rPr>
      </w:pPr>
      <w:r w:rsidRPr="005D5BDD">
        <w:rPr>
          <w:rStyle w:val="ab"/>
          <w:sz w:val="24"/>
          <w:szCs w:val="24"/>
        </w:rPr>
        <w:footnoteRef/>
      </w:r>
      <w:r w:rsidRPr="005D5BDD">
        <w:rPr>
          <w:sz w:val="24"/>
          <w:szCs w:val="24"/>
          <w:lang w:val="ru-RU"/>
        </w:rPr>
        <w:t xml:space="preserve"> Нугаев Р.М. Реконструкция процесса смены фундаментальных научных теорий. – Казань</w:t>
      </w:r>
      <w:proofErr w:type="gramStart"/>
      <w:r w:rsidRPr="005D5BDD">
        <w:rPr>
          <w:sz w:val="24"/>
          <w:szCs w:val="24"/>
          <w:lang w:val="ru-RU"/>
        </w:rPr>
        <w:t xml:space="preserve">  :</w:t>
      </w:r>
      <w:proofErr w:type="gramEnd"/>
      <w:r w:rsidRPr="005D5BDD">
        <w:rPr>
          <w:sz w:val="24"/>
          <w:szCs w:val="24"/>
          <w:lang w:val="ru-RU"/>
        </w:rPr>
        <w:t xml:space="preserve">  изд-во КГУ, 1989.</w:t>
      </w:r>
    </w:p>
  </w:footnote>
  <w:footnote w:id="13">
    <w:p w:rsidR="00DF6748" w:rsidRPr="00ED6DF0" w:rsidRDefault="00DF6748" w:rsidP="00ED6DF0">
      <w:pPr>
        <w:pStyle w:val="a9"/>
        <w:ind w:firstLine="0"/>
        <w:rPr>
          <w:sz w:val="24"/>
        </w:rPr>
      </w:pPr>
      <w:r w:rsidRPr="00ED6DF0">
        <w:rPr>
          <w:rStyle w:val="ab"/>
          <w:sz w:val="24"/>
        </w:rPr>
        <w:footnoteRef/>
      </w:r>
      <w:r w:rsidRPr="00ED6DF0">
        <w:rPr>
          <w:sz w:val="24"/>
        </w:rPr>
        <w:t xml:space="preserve"> </w:t>
      </w:r>
      <w:proofErr w:type="gramStart"/>
      <w:r w:rsidR="00ED6DF0" w:rsidRPr="00ED6DF0">
        <w:rPr>
          <w:sz w:val="24"/>
        </w:rPr>
        <w:t>Степин</w:t>
      </w:r>
      <w:proofErr w:type="gramEnd"/>
      <w:r w:rsidR="00ED6DF0" w:rsidRPr="00ED6DF0">
        <w:rPr>
          <w:sz w:val="24"/>
        </w:rPr>
        <w:t xml:space="preserve"> В. С. Становление научной теории. – Минск: Изд-в</w:t>
      </w:r>
      <w:r w:rsidR="00ED6DF0">
        <w:rPr>
          <w:sz w:val="24"/>
        </w:rPr>
        <w:t>о БГУ, 1976;</w:t>
      </w:r>
      <w:r w:rsidR="00ED6DF0" w:rsidRPr="00ED6DF0">
        <w:rPr>
          <w:sz w:val="24"/>
        </w:rPr>
        <w:t xml:space="preserve"> </w:t>
      </w:r>
      <w:proofErr w:type="gramStart"/>
      <w:r w:rsidRPr="00ED6DF0">
        <w:rPr>
          <w:sz w:val="24"/>
        </w:rPr>
        <w:t>Степин</w:t>
      </w:r>
      <w:proofErr w:type="gramEnd"/>
      <w:r w:rsidRPr="00ED6DF0">
        <w:rPr>
          <w:sz w:val="24"/>
        </w:rPr>
        <w:t xml:space="preserve"> В.С. Теоретическое знание. – М.: Наука, 2000.</w:t>
      </w:r>
    </w:p>
    <w:p w:rsidR="00DF6748" w:rsidRPr="005D5BDD" w:rsidRDefault="00DF6748" w:rsidP="00ED6DF0">
      <w:pPr>
        <w:pStyle w:val="a3"/>
        <w:rPr>
          <w:sz w:val="24"/>
          <w:lang w:val="ru-RU"/>
        </w:rPr>
      </w:pPr>
    </w:p>
  </w:footnote>
  <w:footnote w:id="14">
    <w:p w:rsidR="00DF6748" w:rsidRPr="00307E18" w:rsidRDefault="00DF6748" w:rsidP="00DF6748">
      <w:pPr>
        <w:jc w:val="both"/>
        <w:rPr>
          <w:sz w:val="24"/>
          <w:szCs w:val="24"/>
        </w:rPr>
      </w:pPr>
      <w:r w:rsidRPr="00A333CC">
        <w:rPr>
          <w:rStyle w:val="ab"/>
          <w:sz w:val="24"/>
        </w:rPr>
        <w:footnoteRef/>
      </w:r>
      <w:r w:rsidRPr="00307E18">
        <w:rPr>
          <w:sz w:val="24"/>
        </w:rPr>
        <w:t xml:space="preserve"> </w:t>
      </w:r>
      <w:r w:rsidRPr="00307E18">
        <w:rPr>
          <w:sz w:val="24"/>
          <w:szCs w:val="24"/>
        </w:rPr>
        <w:t xml:space="preserve"> </w:t>
      </w:r>
      <w:r w:rsidRPr="00AE68A7">
        <w:rPr>
          <w:sz w:val="24"/>
          <w:szCs w:val="24"/>
        </w:rPr>
        <w:t>Дюгем</w:t>
      </w:r>
      <w:r w:rsidRPr="00307E18">
        <w:rPr>
          <w:sz w:val="24"/>
          <w:szCs w:val="24"/>
        </w:rPr>
        <w:t xml:space="preserve"> </w:t>
      </w:r>
      <w:r w:rsidRPr="00AE68A7">
        <w:rPr>
          <w:sz w:val="24"/>
          <w:szCs w:val="24"/>
        </w:rPr>
        <w:t>П</w:t>
      </w:r>
      <w:r w:rsidRPr="00307E18">
        <w:rPr>
          <w:sz w:val="24"/>
          <w:szCs w:val="24"/>
        </w:rPr>
        <w:t xml:space="preserve">. </w:t>
      </w:r>
      <w:r w:rsidRPr="00AE68A7">
        <w:rPr>
          <w:sz w:val="24"/>
          <w:szCs w:val="24"/>
        </w:rPr>
        <w:t>Физическая</w:t>
      </w:r>
      <w:r w:rsidRPr="00307E18">
        <w:rPr>
          <w:sz w:val="24"/>
          <w:szCs w:val="24"/>
        </w:rPr>
        <w:t xml:space="preserve"> </w:t>
      </w:r>
      <w:r w:rsidRPr="00AE68A7">
        <w:rPr>
          <w:sz w:val="24"/>
          <w:szCs w:val="24"/>
        </w:rPr>
        <w:t>теория</w:t>
      </w:r>
      <w:r w:rsidRPr="00307E18">
        <w:rPr>
          <w:sz w:val="24"/>
          <w:szCs w:val="24"/>
        </w:rPr>
        <w:t xml:space="preserve">, </w:t>
      </w:r>
      <w:r w:rsidRPr="00AE68A7">
        <w:rPr>
          <w:sz w:val="24"/>
          <w:szCs w:val="24"/>
        </w:rPr>
        <w:t>ее</w:t>
      </w:r>
      <w:r w:rsidRPr="00307E18">
        <w:rPr>
          <w:sz w:val="24"/>
          <w:szCs w:val="24"/>
        </w:rPr>
        <w:t xml:space="preserve"> </w:t>
      </w:r>
      <w:r w:rsidRPr="00AE68A7">
        <w:rPr>
          <w:sz w:val="24"/>
          <w:szCs w:val="24"/>
        </w:rPr>
        <w:t>цель</w:t>
      </w:r>
      <w:r w:rsidRPr="00307E18">
        <w:rPr>
          <w:sz w:val="24"/>
          <w:szCs w:val="24"/>
        </w:rPr>
        <w:t xml:space="preserve"> </w:t>
      </w:r>
      <w:r w:rsidRPr="00AE68A7">
        <w:rPr>
          <w:sz w:val="24"/>
          <w:szCs w:val="24"/>
        </w:rPr>
        <w:t>и</w:t>
      </w:r>
      <w:r w:rsidRPr="00307E18">
        <w:rPr>
          <w:sz w:val="24"/>
          <w:szCs w:val="24"/>
        </w:rPr>
        <w:t xml:space="preserve"> </w:t>
      </w:r>
      <w:r w:rsidRPr="00AE68A7">
        <w:rPr>
          <w:sz w:val="24"/>
          <w:szCs w:val="24"/>
        </w:rPr>
        <w:t>строение</w:t>
      </w:r>
      <w:r w:rsidRPr="00307E18">
        <w:rPr>
          <w:sz w:val="24"/>
          <w:szCs w:val="24"/>
        </w:rPr>
        <w:t xml:space="preserve">. </w:t>
      </w:r>
      <w:r w:rsidRPr="00AE68A7">
        <w:rPr>
          <w:sz w:val="24"/>
          <w:szCs w:val="24"/>
        </w:rPr>
        <w:t>СПб</w:t>
      </w:r>
      <w:proofErr w:type="gramStart"/>
      <w:r w:rsidRPr="00307E18">
        <w:rPr>
          <w:sz w:val="24"/>
          <w:szCs w:val="24"/>
        </w:rPr>
        <w:t xml:space="preserve">., </w:t>
      </w:r>
      <w:proofErr w:type="gramEnd"/>
      <w:r w:rsidRPr="00307E18">
        <w:rPr>
          <w:sz w:val="24"/>
          <w:szCs w:val="24"/>
        </w:rPr>
        <w:t xml:space="preserve">1910. – </w:t>
      </w:r>
      <w:r w:rsidRPr="00AE68A7">
        <w:rPr>
          <w:sz w:val="24"/>
          <w:szCs w:val="24"/>
        </w:rPr>
        <w:t>С</w:t>
      </w:r>
      <w:r w:rsidRPr="00307E18">
        <w:rPr>
          <w:sz w:val="24"/>
          <w:szCs w:val="24"/>
        </w:rPr>
        <w:t>.247.</w:t>
      </w:r>
    </w:p>
    <w:p w:rsidR="00DF6748" w:rsidRPr="00307E18" w:rsidRDefault="00DF6748" w:rsidP="00DF6748">
      <w:pPr>
        <w:pStyle w:val="a3"/>
        <w:rPr>
          <w:lang w:val="ru-RU"/>
        </w:rPr>
      </w:pPr>
    </w:p>
  </w:footnote>
  <w:footnote w:id="15">
    <w:p w:rsidR="00C7521A" w:rsidRPr="007335DF" w:rsidRDefault="00C7521A" w:rsidP="00F27185">
      <w:pPr>
        <w:spacing w:line="240" w:lineRule="auto"/>
        <w:jc w:val="both"/>
        <w:rPr>
          <w:sz w:val="24"/>
          <w:lang w:val="en-US"/>
        </w:rPr>
      </w:pPr>
      <w:r>
        <w:rPr>
          <w:rStyle w:val="ab"/>
        </w:rPr>
        <w:footnoteRef/>
      </w:r>
      <w:r w:rsidRPr="00C7521A">
        <w:t xml:space="preserve"> </w:t>
      </w:r>
      <w:r w:rsidRPr="006D160B">
        <w:rPr>
          <w:sz w:val="24"/>
        </w:rPr>
        <w:t xml:space="preserve">Подгорецкий М. И., Смородинский Я. А. Об аксиоматической структуре физических теорий. – В кн.: Физическая теория. </w:t>
      </w:r>
      <w:r w:rsidRPr="00787C1B">
        <w:rPr>
          <w:sz w:val="24"/>
        </w:rPr>
        <w:t>М</w:t>
      </w:r>
      <w:r w:rsidRPr="007335DF">
        <w:rPr>
          <w:sz w:val="24"/>
          <w:lang w:val="en-US"/>
        </w:rPr>
        <w:t xml:space="preserve">., 1980, </w:t>
      </w:r>
      <w:r w:rsidRPr="00787C1B">
        <w:rPr>
          <w:sz w:val="24"/>
        </w:rPr>
        <w:t>С</w:t>
      </w:r>
      <w:r w:rsidRPr="007335DF">
        <w:rPr>
          <w:sz w:val="24"/>
          <w:lang w:val="en-US"/>
        </w:rPr>
        <w:t>. 53 – 61.</w:t>
      </w:r>
    </w:p>
    <w:p w:rsidR="00C7521A" w:rsidRPr="007335DF" w:rsidRDefault="00C7521A">
      <w:pPr>
        <w:pStyle w:val="a3"/>
      </w:pPr>
    </w:p>
  </w:footnote>
  <w:footnote w:id="16">
    <w:p w:rsidR="007335DF" w:rsidRPr="00AF2D37" w:rsidRDefault="007335DF">
      <w:pPr>
        <w:pStyle w:val="a3"/>
        <w:rPr>
          <w:sz w:val="24"/>
          <w:szCs w:val="24"/>
          <w:lang w:val="ru-RU"/>
        </w:rPr>
      </w:pPr>
      <w:r w:rsidRPr="00AF2D37">
        <w:rPr>
          <w:rStyle w:val="ab"/>
          <w:sz w:val="24"/>
          <w:szCs w:val="24"/>
        </w:rPr>
        <w:footnoteRef/>
      </w:r>
      <w:r w:rsidRPr="00AF2D37">
        <w:rPr>
          <w:sz w:val="24"/>
          <w:szCs w:val="24"/>
          <w:lang w:val="ru-RU"/>
        </w:rPr>
        <w:t xml:space="preserve"> Нугаев Р.М. Коперниканская научная революция</w:t>
      </w:r>
      <w:proofErr w:type="gramStart"/>
      <w:r w:rsidRPr="00AF2D37">
        <w:rPr>
          <w:sz w:val="24"/>
          <w:szCs w:val="24"/>
          <w:lang w:val="ru-RU"/>
        </w:rPr>
        <w:t xml:space="preserve"> :</w:t>
      </w:r>
      <w:proofErr w:type="gramEnd"/>
      <w:r w:rsidRPr="00AF2D37">
        <w:rPr>
          <w:sz w:val="24"/>
          <w:szCs w:val="24"/>
          <w:lang w:val="ru-RU"/>
        </w:rPr>
        <w:t xml:space="preserve"> синтез физики земли и математики неба. – Казань: Логос, 2012.</w:t>
      </w:r>
    </w:p>
  </w:footnote>
  <w:footnote w:id="17">
    <w:p w:rsidR="007335DF" w:rsidRPr="00AF2D37" w:rsidRDefault="007335DF">
      <w:pPr>
        <w:pStyle w:val="a3"/>
        <w:rPr>
          <w:sz w:val="24"/>
          <w:szCs w:val="24"/>
          <w:lang w:val="ru-RU"/>
        </w:rPr>
      </w:pPr>
      <w:r w:rsidRPr="00AF2D37">
        <w:rPr>
          <w:rStyle w:val="ab"/>
          <w:sz w:val="24"/>
          <w:szCs w:val="24"/>
        </w:rPr>
        <w:footnoteRef/>
      </w:r>
      <w:r w:rsidRPr="00AF2D37">
        <w:rPr>
          <w:sz w:val="24"/>
          <w:szCs w:val="24"/>
          <w:lang w:val="ru-RU"/>
        </w:rPr>
        <w:t xml:space="preserve"> Нугаев Р.М.</w:t>
      </w:r>
      <w:r w:rsidR="00AF2D37">
        <w:rPr>
          <w:sz w:val="24"/>
          <w:szCs w:val="24"/>
          <w:lang w:val="ru-RU"/>
        </w:rPr>
        <w:t xml:space="preserve"> </w:t>
      </w:r>
      <w:r w:rsidRPr="00AF2D37">
        <w:rPr>
          <w:sz w:val="24"/>
          <w:szCs w:val="24"/>
          <w:lang w:val="ru-RU"/>
        </w:rPr>
        <w:t>Максвелловская революция: эпистемологический контекст.//</w:t>
      </w:r>
      <w:r w:rsidR="00AF2D37" w:rsidRPr="00AF2D37">
        <w:rPr>
          <w:sz w:val="24"/>
          <w:szCs w:val="24"/>
          <w:lang w:val="ru-RU"/>
        </w:rPr>
        <w:t>Контекст и рефлексия, 2013№1-2, С.6-49</w:t>
      </w:r>
    </w:p>
  </w:footnote>
  <w:footnote w:id="18">
    <w:p w:rsidR="00AF2D37" w:rsidRPr="00AF2D37" w:rsidRDefault="00AF2D37">
      <w:pPr>
        <w:pStyle w:val="a3"/>
      </w:pPr>
      <w:r>
        <w:rPr>
          <w:rStyle w:val="ab"/>
        </w:rPr>
        <w:footnoteRef/>
      </w:r>
      <w:r w:rsidRPr="00AF2D37">
        <w:rPr>
          <w:lang w:val="ru-RU"/>
        </w:rPr>
        <w:t xml:space="preserve"> </w:t>
      </w:r>
      <w:r w:rsidRPr="00A77F79">
        <w:rPr>
          <w:sz w:val="24"/>
          <w:szCs w:val="24"/>
          <w:lang w:val="ru-RU"/>
        </w:rPr>
        <w:t>Нугаев</w:t>
      </w:r>
      <w:r w:rsidRPr="00240FFD">
        <w:rPr>
          <w:sz w:val="24"/>
          <w:szCs w:val="24"/>
          <w:lang w:val="ru-RU"/>
        </w:rPr>
        <w:t xml:space="preserve"> </w:t>
      </w:r>
      <w:r w:rsidRPr="00A77F79">
        <w:rPr>
          <w:sz w:val="24"/>
          <w:szCs w:val="24"/>
          <w:lang w:val="ru-RU"/>
        </w:rPr>
        <w:t>Р</w:t>
      </w:r>
      <w:r w:rsidRPr="00240FFD">
        <w:rPr>
          <w:sz w:val="24"/>
          <w:szCs w:val="24"/>
          <w:lang w:val="ru-RU"/>
        </w:rPr>
        <w:t>.</w:t>
      </w:r>
      <w:r w:rsidRPr="00A77F79">
        <w:rPr>
          <w:sz w:val="24"/>
          <w:szCs w:val="24"/>
          <w:lang w:val="ru-RU"/>
        </w:rPr>
        <w:t>М</w:t>
      </w:r>
      <w:r w:rsidRPr="00240FFD">
        <w:rPr>
          <w:sz w:val="24"/>
          <w:szCs w:val="24"/>
          <w:lang w:val="ru-RU"/>
        </w:rPr>
        <w:t xml:space="preserve">. </w:t>
      </w:r>
      <w:r w:rsidRPr="00A77F79">
        <w:rPr>
          <w:sz w:val="24"/>
          <w:szCs w:val="24"/>
          <w:lang w:val="ru-RU"/>
        </w:rPr>
        <w:t>Эйнштейновская</w:t>
      </w:r>
      <w:r w:rsidRPr="00240FFD">
        <w:rPr>
          <w:sz w:val="24"/>
          <w:szCs w:val="24"/>
          <w:lang w:val="ru-RU"/>
        </w:rPr>
        <w:t xml:space="preserve"> </w:t>
      </w:r>
      <w:r w:rsidRPr="00A77F79">
        <w:rPr>
          <w:sz w:val="24"/>
          <w:szCs w:val="24"/>
          <w:lang w:val="ru-RU"/>
        </w:rPr>
        <w:t>революция</w:t>
      </w:r>
      <w:r w:rsidRPr="00240FFD">
        <w:rPr>
          <w:sz w:val="24"/>
          <w:szCs w:val="24"/>
          <w:lang w:val="ru-RU"/>
        </w:rPr>
        <w:t xml:space="preserve"> 1899-1915</w:t>
      </w:r>
      <w:proofErr w:type="gramStart"/>
      <w:r w:rsidRPr="00240FFD">
        <w:rPr>
          <w:sz w:val="24"/>
          <w:szCs w:val="24"/>
          <w:lang w:val="ru-RU"/>
        </w:rPr>
        <w:t xml:space="preserve"> :</w:t>
      </w:r>
      <w:proofErr w:type="gramEnd"/>
      <w:r w:rsidRPr="00240FFD">
        <w:rPr>
          <w:sz w:val="24"/>
          <w:szCs w:val="24"/>
          <w:lang w:val="ru-RU"/>
        </w:rPr>
        <w:t xml:space="preserve"> </w:t>
      </w:r>
      <w:r w:rsidRPr="00A77F79">
        <w:rPr>
          <w:sz w:val="24"/>
          <w:szCs w:val="24"/>
          <w:lang w:val="ru-RU"/>
        </w:rPr>
        <w:t>интертео</w:t>
      </w:r>
      <w:r>
        <w:rPr>
          <w:sz w:val="24"/>
          <w:szCs w:val="24"/>
          <w:lang w:val="ru-RU"/>
        </w:rPr>
        <w:t>ретический</w:t>
      </w:r>
      <w:r w:rsidRPr="00240FF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контекст</w:t>
      </w:r>
      <w:r w:rsidRPr="00240FFD">
        <w:rPr>
          <w:sz w:val="24"/>
          <w:szCs w:val="24"/>
          <w:lang w:val="ru-RU"/>
        </w:rPr>
        <w:t xml:space="preserve">.– </w:t>
      </w:r>
      <w:r w:rsidRPr="00A77F79">
        <w:rPr>
          <w:sz w:val="24"/>
          <w:szCs w:val="24"/>
          <w:lang w:val="ru-RU"/>
        </w:rPr>
        <w:t>Казань:</w:t>
      </w:r>
      <w:r>
        <w:rPr>
          <w:sz w:val="24"/>
          <w:szCs w:val="24"/>
          <w:lang w:val="ru-RU"/>
        </w:rPr>
        <w:t xml:space="preserve"> Логос, 2010.</w:t>
      </w:r>
    </w:p>
  </w:footnote>
  <w:footnote w:id="19">
    <w:p w:rsidR="00D10924" w:rsidRPr="00AF2D37" w:rsidRDefault="00D10924">
      <w:pPr>
        <w:pStyle w:val="a3"/>
        <w:rPr>
          <w:sz w:val="24"/>
          <w:szCs w:val="24"/>
        </w:rPr>
      </w:pPr>
      <w:r w:rsidRPr="00AF2D37">
        <w:rPr>
          <w:rStyle w:val="ab"/>
          <w:sz w:val="24"/>
          <w:szCs w:val="24"/>
        </w:rPr>
        <w:footnoteRef/>
      </w:r>
      <w:r w:rsidRPr="00AF2D37">
        <w:rPr>
          <w:sz w:val="24"/>
          <w:szCs w:val="24"/>
        </w:rPr>
        <w:t xml:space="preserve"> Maxwell J.C</w:t>
      </w:r>
      <w:r w:rsidRPr="00AF2D37">
        <w:rPr>
          <w:i/>
          <w:sz w:val="24"/>
          <w:szCs w:val="24"/>
        </w:rPr>
        <w:t>.</w:t>
      </w:r>
      <w:r w:rsidRPr="00AF2D37">
        <w:rPr>
          <w:sz w:val="24"/>
          <w:szCs w:val="24"/>
        </w:rPr>
        <w:t xml:space="preserve"> [1861/1862] On Physical Lines of Force. </w:t>
      </w:r>
      <w:proofErr w:type="gramStart"/>
      <w:r w:rsidRPr="00AF2D37">
        <w:rPr>
          <w:sz w:val="24"/>
          <w:szCs w:val="24"/>
        </w:rPr>
        <w:t>Philosophical Magazine, vol. XXI.</w:t>
      </w:r>
      <w:proofErr w:type="gramEnd"/>
      <w:r w:rsidRPr="00AF2D37">
        <w:rPr>
          <w:sz w:val="24"/>
          <w:szCs w:val="24"/>
        </w:rPr>
        <w:t xml:space="preserve"> Reprinted in “The Scientific Papers of James Clerk </w:t>
      </w:r>
      <w:proofErr w:type="spellStart"/>
      <w:r w:rsidRPr="00AF2D37">
        <w:rPr>
          <w:sz w:val="24"/>
          <w:szCs w:val="24"/>
        </w:rPr>
        <w:t>Мaxwell</w:t>
      </w:r>
      <w:proofErr w:type="spellEnd"/>
      <w:r w:rsidRPr="00AF2D37">
        <w:rPr>
          <w:sz w:val="24"/>
          <w:szCs w:val="24"/>
        </w:rPr>
        <w:t>”, 1890, vol.1, pp.451-513.</w:t>
      </w:r>
      <w:r w:rsidRPr="00AF2D37">
        <w:rPr>
          <w:sz w:val="24"/>
          <w:szCs w:val="24"/>
        </w:rPr>
        <w:tab/>
      </w:r>
      <w:r w:rsidRPr="00AF2D37">
        <w:rPr>
          <w:sz w:val="24"/>
          <w:szCs w:val="24"/>
        </w:rPr>
        <w:tab/>
      </w:r>
    </w:p>
  </w:footnote>
  <w:footnote w:id="20">
    <w:p w:rsidR="00D10924" w:rsidRPr="00D10924" w:rsidRDefault="00D10924">
      <w:pPr>
        <w:pStyle w:val="a3"/>
        <w:rPr>
          <w:sz w:val="24"/>
          <w:szCs w:val="24"/>
        </w:rPr>
      </w:pPr>
      <w:r w:rsidRPr="00D10924">
        <w:rPr>
          <w:rStyle w:val="ab"/>
          <w:sz w:val="24"/>
          <w:szCs w:val="24"/>
        </w:rPr>
        <w:footnoteRef/>
      </w:r>
      <w:r w:rsidRPr="00D10924">
        <w:rPr>
          <w:sz w:val="24"/>
          <w:szCs w:val="24"/>
        </w:rPr>
        <w:t xml:space="preserve"> </w:t>
      </w:r>
      <w:r w:rsidRPr="00D779C0">
        <w:rPr>
          <w:sz w:val="24"/>
          <w:szCs w:val="24"/>
        </w:rPr>
        <w:t>Hertz H.R.</w:t>
      </w:r>
      <w:r w:rsidRPr="00D10924">
        <w:rPr>
          <w:sz w:val="24"/>
          <w:szCs w:val="24"/>
        </w:rPr>
        <w:t xml:space="preserve"> [1889] On the Relations between Light and Electricity. – </w:t>
      </w:r>
      <w:proofErr w:type="gramStart"/>
      <w:r w:rsidRPr="00D10924">
        <w:rPr>
          <w:sz w:val="24"/>
          <w:szCs w:val="24"/>
        </w:rPr>
        <w:t>In :</w:t>
      </w:r>
      <w:proofErr w:type="gramEnd"/>
      <w:r w:rsidRPr="00D10924">
        <w:rPr>
          <w:sz w:val="24"/>
          <w:szCs w:val="24"/>
        </w:rPr>
        <w:t xml:space="preserve"> Heinrich Hertz. </w:t>
      </w:r>
      <w:proofErr w:type="gramStart"/>
      <w:r w:rsidRPr="00D10924">
        <w:rPr>
          <w:sz w:val="24"/>
          <w:szCs w:val="24"/>
        </w:rPr>
        <w:t>Miscellaneous  Papers</w:t>
      </w:r>
      <w:proofErr w:type="gramEnd"/>
      <w:r w:rsidRPr="00D10924">
        <w:rPr>
          <w:sz w:val="24"/>
          <w:szCs w:val="24"/>
        </w:rPr>
        <w:t xml:space="preserve">. L., </w:t>
      </w:r>
      <w:r>
        <w:rPr>
          <w:sz w:val="24"/>
          <w:szCs w:val="24"/>
        </w:rPr>
        <w:t>Macmillan, 1896, pp. 318</w:t>
      </w:r>
      <w:r w:rsidRPr="00D10924">
        <w:rPr>
          <w:sz w:val="24"/>
          <w:szCs w:val="24"/>
        </w:rPr>
        <w:t xml:space="preserve">.         </w:t>
      </w:r>
      <w:r w:rsidRPr="00D10924">
        <w:rPr>
          <w:sz w:val="24"/>
          <w:szCs w:val="24"/>
        </w:rPr>
        <w:tab/>
        <w:t xml:space="preserve">     </w:t>
      </w:r>
    </w:p>
  </w:footnote>
  <w:footnote w:id="21">
    <w:p w:rsidR="00D779C0" w:rsidRPr="00813FB3" w:rsidRDefault="00D779C0">
      <w:pPr>
        <w:pStyle w:val="a3"/>
        <w:rPr>
          <w:sz w:val="24"/>
          <w:szCs w:val="24"/>
          <w:lang w:val="ru-RU"/>
        </w:rPr>
      </w:pPr>
      <w:r w:rsidRPr="00D779C0">
        <w:rPr>
          <w:rStyle w:val="ab"/>
          <w:sz w:val="24"/>
          <w:szCs w:val="24"/>
        </w:rPr>
        <w:footnoteRef/>
      </w:r>
      <w:r w:rsidRPr="00D779C0">
        <w:rPr>
          <w:sz w:val="24"/>
          <w:szCs w:val="24"/>
        </w:rPr>
        <w:t xml:space="preserve"> Morrison </w:t>
      </w:r>
      <w:proofErr w:type="gramStart"/>
      <w:r w:rsidRPr="00D779C0">
        <w:rPr>
          <w:sz w:val="24"/>
          <w:szCs w:val="24"/>
        </w:rPr>
        <w:t>Margaret</w:t>
      </w:r>
      <w:r>
        <w:rPr>
          <w:sz w:val="24"/>
          <w:szCs w:val="24"/>
        </w:rPr>
        <w:t xml:space="preserve"> </w:t>
      </w:r>
      <w:r w:rsidRPr="00D779C0">
        <w:rPr>
          <w:sz w:val="24"/>
          <w:szCs w:val="24"/>
        </w:rPr>
        <w:t>.</w:t>
      </w:r>
      <w:proofErr w:type="gramEnd"/>
      <w:r w:rsidRPr="00D779C0">
        <w:rPr>
          <w:sz w:val="24"/>
          <w:szCs w:val="24"/>
        </w:rPr>
        <w:t xml:space="preserve"> </w:t>
      </w:r>
      <w:proofErr w:type="gramStart"/>
      <w:r w:rsidRPr="00D779C0">
        <w:rPr>
          <w:sz w:val="24"/>
          <w:szCs w:val="24"/>
        </w:rPr>
        <w:t>Unifying Scientific Theories: Physical Concepts and Mathematical Structures.</w:t>
      </w:r>
      <w:proofErr w:type="gramEnd"/>
      <w:r w:rsidRPr="00D779C0">
        <w:rPr>
          <w:sz w:val="24"/>
          <w:szCs w:val="24"/>
        </w:rPr>
        <w:t xml:space="preserve"> </w:t>
      </w:r>
      <w:proofErr w:type="gramStart"/>
      <w:r w:rsidRPr="00D779C0">
        <w:rPr>
          <w:sz w:val="24"/>
          <w:szCs w:val="24"/>
        </w:rPr>
        <w:t>Cambridge</w:t>
      </w:r>
      <w:r w:rsidRPr="00813FB3">
        <w:rPr>
          <w:sz w:val="24"/>
          <w:szCs w:val="24"/>
          <w:lang w:val="ru-RU"/>
        </w:rPr>
        <w:t xml:space="preserve"> </w:t>
      </w:r>
      <w:r w:rsidRPr="00D779C0">
        <w:rPr>
          <w:sz w:val="24"/>
          <w:szCs w:val="24"/>
        </w:rPr>
        <w:t>University</w:t>
      </w:r>
      <w:r w:rsidRPr="00813FB3">
        <w:rPr>
          <w:sz w:val="24"/>
          <w:szCs w:val="24"/>
          <w:lang w:val="ru-RU"/>
        </w:rPr>
        <w:t xml:space="preserve"> </w:t>
      </w:r>
      <w:r w:rsidRPr="00D779C0">
        <w:rPr>
          <w:sz w:val="24"/>
          <w:szCs w:val="24"/>
        </w:rPr>
        <w:t>Press</w:t>
      </w:r>
      <w:r w:rsidRPr="00813FB3">
        <w:rPr>
          <w:sz w:val="24"/>
          <w:szCs w:val="24"/>
          <w:lang w:val="ru-RU"/>
        </w:rPr>
        <w:t>, 2000.</w:t>
      </w:r>
      <w:proofErr w:type="gramEnd"/>
    </w:p>
  </w:footnote>
  <w:footnote w:id="22">
    <w:p w:rsidR="00DF6748" w:rsidRPr="002439AE" w:rsidRDefault="00DF6748" w:rsidP="00DF6748">
      <w:pPr>
        <w:pStyle w:val="a3"/>
        <w:rPr>
          <w:sz w:val="24"/>
          <w:szCs w:val="24"/>
          <w:lang w:val="ru-RU"/>
        </w:rPr>
      </w:pPr>
      <w:r w:rsidRPr="002439AE">
        <w:rPr>
          <w:rStyle w:val="ab"/>
          <w:sz w:val="24"/>
          <w:szCs w:val="24"/>
        </w:rPr>
        <w:footnoteRef/>
      </w:r>
      <w:r w:rsidRPr="002439AE">
        <w:rPr>
          <w:sz w:val="24"/>
          <w:szCs w:val="24"/>
          <w:lang w:val="ru-RU"/>
        </w:rPr>
        <w:t xml:space="preserve"> Грамши А. Избранные произведения</w:t>
      </w:r>
      <w:proofErr w:type="gramStart"/>
      <w:r w:rsidRPr="002439AE">
        <w:rPr>
          <w:sz w:val="24"/>
          <w:szCs w:val="24"/>
          <w:lang w:val="ru-RU"/>
        </w:rPr>
        <w:t xml:space="preserve"> :</w:t>
      </w:r>
      <w:proofErr w:type="gramEnd"/>
      <w:r w:rsidRPr="002439AE">
        <w:rPr>
          <w:sz w:val="24"/>
          <w:szCs w:val="24"/>
          <w:lang w:val="ru-RU"/>
        </w:rPr>
        <w:t xml:space="preserve"> В 3т. Т.1.М.: Мысль, 1957. – С.122.</w:t>
      </w:r>
    </w:p>
  </w:footnote>
  <w:footnote w:id="23">
    <w:p w:rsidR="00DF6748" w:rsidRPr="00DF6748" w:rsidRDefault="00DF6748" w:rsidP="00DF6748">
      <w:pPr>
        <w:pStyle w:val="a3"/>
        <w:rPr>
          <w:sz w:val="24"/>
          <w:szCs w:val="24"/>
          <w:lang w:val="ru-RU"/>
        </w:rPr>
      </w:pPr>
      <w:r w:rsidRPr="00A058F6">
        <w:rPr>
          <w:rStyle w:val="ab"/>
          <w:sz w:val="24"/>
          <w:szCs w:val="24"/>
        </w:rPr>
        <w:footnoteRef/>
      </w:r>
      <w:r w:rsidRPr="00DF6748">
        <w:rPr>
          <w:sz w:val="24"/>
          <w:szCs w:val="24"/>
          <w:lang w:val="ru-RU"/>
        </w:rPr>
        <w:t xml:space="preserve"> </w:t>
      </w:r>
      <w:r w:rsidRPr="00A058F6">
        <w:rPr>
          <w:sz w:val="24"/>
          <w:szCs w:val="24"/>
          <w:lang w:val="ru-RU"/>
        </w:rPr>
        <w:t>см</w:t>
      </w:r>
      <w:r w:rsidRPr="00DF6748">
        <w:rPr>
          <w:sz w:val="24"/>
          <w:szCs w:val="24"/>
          <w:lang w:val="ru-RU"/>
        </w:rPr>
        <w:t xml:space="preserve">., </w:t>
      </w:r>
      <w:r w:rsidRPr="00A058F6">
        <w:rPr>
          <w:sz w:val="24"/>
          <w:szCs w:val="24"/>
          <w:lang w:val="ru-RU"/>
        </w:rPr>
        <w:t>например</w:t>
      </w:r>
      <w:r w:rsidRPr="00DF6748">
        <w:rPr>
          <w:sz w:val="24"/>
          <w:szCs w:val="24"/>
          <w:lang w:val="ru-RU"/>
        </w:rPr>
        <w:t xml:space="preserve">, </w:t>
      </w:r>
      <w:r w:rsidRPr="00A058F6">
        <w:rPr>
          <w:sz w:val="24"/>
          <w:szCs w:val="24"/>
          <w:lang w:val="ru-RU"/>
        </w:rPr>
        <w:t>Славой</w:t>
      </w:r>
      <w:r w:rsidRPr="00DF6748">
        <w:rPr>
          <w:sz w:val="24"/>
          <w:szCs w:val="24"/>
          <w:lang w:val="ru-RU"/>
        </w:rPr>
        <w:t xml:space="preserve"> </w:t>
      </w:r>
      <w:r w:rsidRPr="00A058F6">
        <w:rPr>
          <w:sz w:val="24"/>
          <w:szCs w:val="24"/>
          <w:lang w:val="ru-RU"/>
        </w:rPr>
        <w:t>Жижек</w:t>
      </w:r>
      <w:r w:rsidRPr="00DF6748">
        <w:rPr>
          <w:sz w:val="24"/>
          <w:szCs w:val="24"/>
          <w:lang w:val="ru-RU"/>
        </w:rPr>
        <w:t xml:space="preserve">. </w:t>
      </w:r>
      <w:r w:rsidRPr="00A058F6">
        <w:rPr>
          <w:sz w:val="24"/>
          <w:szCs w:val="24"/>
          <w:lang w:val="ru-RU"/>
        </w:rPr>
        <w:t>Параллаксное</w:t>
      </w:r>
      <w:r w:rsidRPr="00DF6748">
        <w:rPr>
          <w:sz w:val="24"/>
          <w:szCs w:val="24"/>
          <w:lang w:val="ru-RU"/>
        </w:rPr>
        <w:t xml:space="preserve"> </w:t>
      </w:r>
      <w:r w:rsidRPr="00A058F6">
        <w:rPr>
          <w:sz w:val="24"/>
          <w:szCs w:val="24"/>
          <w:lang w:val="ru-RU"/>
        </w:rPr>
        <w:t>видение</w:t>
      </w:r>
      <w:r w:rsidRPr="00DF6748">
        <w:rPr>
          <w:sz w:val="24"/>
          <w:szCs w:val="24"/>
          <w:lang w:val="ru-RU"/>
        </w:rPr>
        <w:t xml:space="preserve">. – </w:t>
      </w:r>
      <w:r w:rsidRPr="00A058F6">
        <w:rPr>
          <w:sz w:val="24"/>
          <w:szCs w:val="24"/>
          <w:lang w:val="ru-RU"/>
        </w:rPr>
        <w:t>М</w:t>
      </w:r>
      <w:r w:rsidRPr="00DF6748">
        <w:rPr>
          <w:sz w:val="24"/>
          <w:szCs w:val="24"/>
          <w:lang w:val="ru-RU"/>
        </w:rPr>
        <w:t xml:space="preserve">.: </w:t>
      </w:r>
      <w:r w:rsidRPr="00A058F6">
        <w:rPr>
          <w:sz w:val="24"/>
          <w:szCs w:val="24"/>
          <w:lang w:val="ru-RU"/>
        </w:rPr>
        <w:t>изд</w:t>
      </w:r>
      <w:r w:rsidRPr="00DF6748">
        <w:rPr>
          <w:sz w:val="24"/>
          <w:szCs w:val="24"/>
          <w:lang w:val="ru-RU"/>
        </w:rPr>
        <w:t>-</w:t>
      </w:r>
      <w:r w:rsidRPr="00A058F6">
        <w:rPr>
          <w:sz w:val="24"/>
          <w:szCs w:val="24"/>
          <w:lang w:val="ru-RU"/>
        </w:rPr>
        <w:t>во</w:t>
      </w:r>
      <w:r w:rsidRPr="00DF6748">
        <w:rPr>
          <w:sz w:val="24"/>
          <w:szCs w:val="24"/>
          <w:lang w:val="ru-RU"/>
        </w:rPr>
        <w:t xml:space="preserve"> «</w:t>
      </w:r>
      <w:r w:rsidRPr="00A058F6">
        <w:rPr>
          <w:sz w:val="24"/>
          <w:szCs w:val="24"/>
          <w:lang w:val="ru-RU"/>
        </w:rPr>
        <w:t>Европа</w:t>
      </w:r>
      <w:r w:rsidRPr="00DF6748">
        <w:rPr>
          <w:sz w:val="24"/>
          <w:szCs w:val="24"/>
          <w:lang w:val="ru-RU"/>
        </w:rPr>
        <w:t>», 2008.</w:t>
      </w:r>
    </w:p>
  </w:footnote>
  <w:footnote w:id="24">
    <w:p w:rsidR="00DF6748" w:rsidRPr="0097287B" w:rsidRDefault="00DF6748" w:rsidP="00DF6748">
      <w:pPr>
        <w:pStyle w:val="a3"/>
        <w:rPr>
          <w:sz w:val="24"/>
        </w:rPr>
      </w:pPr>
      <w:r>
        <w:rPr>
          <w:rStyle w:val="ab"/>
        </w:rPr>
        <w:footnoteRef/>
      </w:r>
      <w:r w:rsidRPr="00DF6748">
        <w:rPr>
          <w:lang w:val="ru-RU"/>
        </w:rPr>
        <w:t xml:space="preserve"> </w:t>
      </w:r>
      <w:r>
        <w:rPr>
          <w:sz w:val="24"/>
          <w:lang w:val="ru-RU"/>
        </w:rPr>
        <w:t xml:space="preserve">Э. Мах. Познание и заблуждение.-  М..: изд-во </w:t>
      </w:r>
      <w:proofErr w:type="spellStart"/>
      <w:r>
        <w:rPr>
          <w:sz w:val="24"/>
          <w:lang w:val="ru-RU"/>
        </w:rPr>
        <w:t>С.Скирмунта</w:t>
      </w:r>
      <w:proofErr w:type="spellEnd"/>
      <w:r>
        <w:rPr>
          <w:sz w:val="24"/>
          <w:lang w:val="ru-RU"/>
        </w:rPr>
        <w:t>, 1909.- С</w:t>
      </w:r>
      <w:r w:rsidRPr="0097287B">
        <w:rPr>
          <w:sz w:val="24"/>
        </w:rPr>
        <w:t>.181.</w:t>
      </w:r>
    </w:p>
  </w:footnote>
  <w:footnote w:id="25">
    <w:p w:rsidR="00DF6748" w:rsidRPr="00C643F1" w:rsidRDefault="00DF6748" w:rsidP="00D779C0">
      <w:pPr>
        <w:rPr>
          <w:lang w:val="en-US"/>
        </w:rPr>
      </w:pPr>
      <w:r>
        <w:rPr>
          <w:rStyle w:val="ab"/>
        </w:rPr>
        <w:footnoteRef/>
      </w:r>
      <w:r w:rsidRPr="00DF6748">
        <w:rPr>
          <w:lang w:val="en-US"/>
        </w:rPr>
        <w:t xml:space="preserve"> </w:t>
      </w:r>
      <w:r w:rsidRPr="00DF6748">
        <w:rPr>
          <w:sz w:val="24"/>
          <w:lang w:val="en-US"/>
        </w:rPr>
        <w:t xml:space="preserve">Kuhn T.S.  The Halt and the Blind: Philosophy and History of Science // </w:t>
      </w:r>
      <w:proofErr w:type="gramStart"/>
      <w:r w:rsidRPr="00DF6748">
        <w:rPr>
          <w:sz w:val="24"/>
          <w:lang w:val="en-US"/>
        </w:rPr>
        <w:t>The</w:t>
      </w:r>
      <w:proofErr w:type="gramEnd"/>
      <w:r w:rsidRPr="00DF6748">
        <w:rPr>
          <w:sz w:val="24"/>
          <w:lang w:val="en-US"/>
        </w:rPr>
        <w:t xml:space="preserve"> British Journal for the Philosophy of Science, 1980, vol. 31, pp. 181 – 192.</w:t>
      </w:r>
    </w:p>
  </w:footnote>
  <w:footnote w:id="26">
    <w:p w:rsidR="00100AD9" w:rsidRPr="009A26A8" w:rsidRDefault="00100AD9">
      <w:pPr>
        <w:pStyle w:val="a3"/>
      </w:pPr>
      <w:r>
        <w:rPr>
          <w:rStyle w:val="ab"/>
        </w:rPr>
        <w:footnoteRef/>
      </w:r>
      <w:r w:rsidRPr="00240FFD">
        <w:rPr>
          <w:lang w:val="ru-RU"/>
        </w:rPr>
        <w:t xml:space="preserve"> </w:t>
      </w:r>
      <w:r w:rsidRPr="00A77F79">
        <w:rPr>
          <w:sz w:val="24"/>
          <w:szCs w:val="24"/>
          <w:lang w:val="ru-RU"/>
        </w:rPr>
        <w:t>Нугаев</w:t>
      </w:r>
      <w:r w:rsidRPr="00240FFD">
        <w:rPr>
          <w:sz w:val="24"/>
          <w:szCs w:val="24"/>
          <w:lang w:val="ru-RU"/>
        </w:rPr>
        <w:t xml:space="preserve"> </w:t>
      </w:r>
      <w:r w:rsidRPr="00A77F79">
        <w:rPr>
          <w:sz w:val="24"/>
          <w:szCs w:val="24"/>
          <w:lang w:val="ru-RU"/>
        </w:rPr>
        <w:t>Р</w:t>
      </w:r>
      <w:r w:rsidRPr="00240FFD">
        <w:rPr>
          <w:sz w:val="24"/>
          <w:szCs w:val="24"/>
          <w:lang w:val="ru-RU"/>
        </w:rPr>
        <w:t>.</w:t>
      </w:r>
      <w:r w:rsidRPr="00A77F79">
        <w:rPr>
          <w:sz w:val="24"/>
          <w:szCs w:val="24"/>
          <w:lang w:val="ru-RU"/>
        </w:rPr>
        <w:t>М</w:t>
      </w:r>
      <w:r w:rsidRPr="00240FFD">
        <w:rPr>
          <w:sz w:val="24"/>
          <w:szCs w:val="24"/>
          <w:lang w:val="ru-RU"/>
        </w:rPr>
        <w:t xml:space="preserve">. </w:t>
      </w:r>
      <w:r w:rsidRPr="00A77F79">
        <w:rPr>
          <w:sz w:val="24"/>
          <w:szCs w:val="24"/>
          <w:lang w:val="ru-RU"/>
        </w:rPr>
        <w:t>Эйнштейновская</w:t>
      </w:r>
      <w:r w:rsidRPr="00240FFD">
        <w:rPr>
          <w:sz w:val="24"/>
          <w:szCs w:val="24"/>
          <w:lang w:val="ru-RU"/>
        </w:rPr>
        <w:t xml:space="preserve"> </w:t>
      </w:r>
      <w:r w:rsidRPr="00A77F79">
        <w:rPr>
          <w:sz w:val="24"/>
          <w:szCs w:val="24"/>
          <w:lang w:val="ru-RU"/>
        </w:rPr>
        <w:t>революция</w:t>
      </w:r>
      <w:r w:rsidRPr="00240FFD">
        <w:rPr>
          <w:sz w:val="24"/>
          <w:szCs w:val="24"/>
          <w:lang w:val="ru-RU"/>
        </w:rPr>
        <w:t xml:space="preserve"> 1899-1915</w:t>
      </w:r>
      <w:proofErr w:type="gramStart"/>
      <w:r w:rsidRPr="00240FFD">
        <w:rPr>
          <w:sz w:val="24"/>
          <w:szCs w:val="24"/>
          <w:lang w:val="ru-RU"/>
        </w:rPr>
        <w:t xml:space="preserve"> :</w:t>
      </w:r>
      <w:proofErr w:type="gramEnd"/>
      <w:r w:rsidRPr="00240FFD">
        <w:rPr>
          <w:sz w:val="24"/>
          <w:szCs w:val="24"/>
          <w:lang w:val="ru-RU"/>
        </w:rPr>
        <w:t xml:space="preserve"> </w:t>
      </w:r>
      <w:r w:rsidRPr="00A77F79">
        <w:rPr>
          <w:sz w:val="24"/>
          <w:szCs w:val="24"/>
          <w:lang w:val="ru-RU"/>
        </w:rPr>
        <w:t>интертео</w:t>
      </w:r>
      <w:r>
        <w:rPr>
          <w:sz w:val="24"/>
          <w:szCs w:val="24"/>
          <w:lang w:val="ru-RU"/>
        </w:rPr>
        <w:t>ретический</w:t>
      </w:r>
      <w:r w:rsidRPr="00240FF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контекст</w:t>
      </w:r>
      <w:r w:rsidRPr="00240FFD">
        <w:rPr>
          <w:sz w:val="24"/>
          <w:szCs w:val="24"/>
          <w:lang w:val="ru-RU"/>
        </w:rPr>
        <w:t xml:space="preserve">.– </w:t>
      </w:r>
      <w:r w:rsidRPr="00A77F79">
        <w:rPr>
          <w:sz w:val="24"/>
          <w:szCs w:val="24"/>
          <w:lang w:val="ru-RU"/>
        </w:rPr>
        <w:t>Казань</w:t>
      </w:r>
      <w:r w:rsidRPr="009A26A8">
        <w:rPr>
          <w:sz w:val="24"/>
          <w:szCs w:val="24"/>
        </w:rPr>
        <w:t xml:space="preserve">: </w:t>
      </w:r>
      <w:r>
        <w:rPr>
          <w:sz w:val="24"/>
          <w:szCs w:val="24"/>
          <w:lang w:val="ru-RU"/>
        </w:rPr>
        <w:t>Логос</w:t>
      </w:r>
      <w:r w:rsidRPr="009A26A8">
        <w:rPr>
          <w:sz w:val="24"/>
          <w:szCs w:val="24"/>
        </w:rPr>
        <w:t>, 2010</w:t>
      </w:r>
    </w:p>
  </w:footnote>
  <w:footnote w:id="27">
    <w:p w:rsidR="007627FF" w:rsidRPr="007627FF" w:rsidRDefault="007627FF">
      <w:pPr>
        <w:pStyle w:val="a3"/>
        <w:rPr>
          <w:sz w:val="24"/>
          <w:szCs w:val="24"/>
        </w:rPr>
      </w:pPr>
      <w:r w:rsidRPr="007627FF">
        <w:rPr>
          <w:rStyle w:val="ab"/>
          <w:sz w:val="24"/>
          <w:szCs w:val="24"/>
        </w:rPr>
        <w:footnoteRef/>
      </w:r>
      <w:r w:rsidRPr="007627FF">
        <w:rPr>
          <w:sz w:val="24"/>
          <w:szCs w:val="24"/>
        </w:rPr>
        <w:t xml:space="preserve"> Rinat M.</w:t>
      </w:r>
      <w:r>
        <w:rPr>
          <w:sz w:val="24"/>
          <w:szCs w:val="24"/>
        </w:rPr>
        <w:t xml:space="preserve"> </w:t>
      </w:r>
      <w:r w:rsidRPr="007627FF">
        <w:rPr>
          <w:sz w:val="24"/>
          <w:szCs w:val="24"/>
        </w:rPr>
        <w:t xml:space="preserve">Nugayev. The Ptolemy – Copernicus transition: </w:t>
      </w:r>
      <w:proofErr w:type="spellStart"/>
      <w:r w:rsidRPr="007627FF">
        <w:rPr>
          <w:sz w:val="24"/>
          <w:szCs w:val="24"/>
        </w:rPr>
        <w:t>intertheoretical</w:t>
      </w:r>
      <w:proofErr w:type="spellEnd"/>
      <w:r w:rsidRPr="007627FF">
        <w:rPr>
          <w:sz w:val="24"/>
          <w:szCs w:val="24"/>
        </w:rPr>
        <w:t xml:space="preserve"> context//Almagest, 2013, vol.</w:t>
      </w:r>
      <w:r>
        <w:rPr>
          <w:sz w:val="24"/>
          <w:szCs w:val="24"/>
        </w:rPr>
        <w:t xml:space="preserve"> </w:t>
      </w:r>
      <w:r w:rsidRPr="007627FF">
        <w:rPr>
          <w:sz w:val="24"/>
          <w:szCs w:val="24"/>
        </w:rPr>
        <w:t>IV, issue 1, pp.96-119.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F7B0A"/>
    <w:multiLevelType w:val="hybridMultilevel"/>
    <w:tmpl w:val="881879EC"/>
    <w:lvl w:ilvl="0" w:tplc="81D094BC">
      <w:start w:val="4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34764D"/>
    <w:multiLevelType w:val="hybridMultilevel"/>
    <w:tmpl w:val="E4DEB3C2"/>
    <w:lvl w:ilvl="0" w:tplc="D1846988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49"/>
    <w:rsid w:val="00022A52"/>
    <w:rsid w:val="00050499"/>
    <w:rsid w:val="00074AE4"/>
    <w:rsid w:val="00086449"/>
    <w:rsid w:val="00095559"/>
    <w:rsid w:val="00097CE0"/>
    <w:rsid w:val="000D3DA7"/>
    <w:rsid w:val="000E52CA"/>
    <w:rsid w:val="00100AD9"/>
    <w:rsid w:val="00130013"/>
    <w:rsid w:val="00137A58"/>
    <w:rsid w:val="00184872"/>
    <w:rsid w:val="001B7F1B"/>
    <w:rsid w:val="001E347D"/>
    <w:rsid w:val="00240FFD"/>
    <w:rsid w:val="002A5ADA"/>
    <w:rsid w:val="002C03AF"/>
    <w:rsid w:val="00307E18"/>
    <w:rsid w:val="00393D5B"/>
    <w:rsid w:val="003B1799"/>
    <w:rsid w:val="00474796"/>
    <w:rsid w:val="004C5F2C"/>
    <w:rsid w:val="004F6F8C"/>
    <w:rsid w:val="0053556B"/>
    <w:rsid w:val="00552162"/>
    <w:rsid w:val="005D5BDD"/>
    <w:rsid w:val="00602884"/>
    <w:rsid w:val="00605641"/>
    <w:rsid w:val="006131C4"/>
    <w:rsid w:val="00670959"/>
    <w:rsid w:val="006A1B8D"/>
    <w:rsid w:val="00711F32"/>
    <w:rsid w:val="00715DBA"/>
    <w:rsid w:val="007335DF"/>
    <w:rsid w:val="00747647"/>
    <w:rsid w:val="00754D87"/>
    <w:rsid w:val="007627FF"/>
    <w:rsid w:val="007B35C4"/>
    <w:rsid w:val="007B58A9"/>
    <w:rsid w:val="008029EA"/>
    <w:rsid w:val="00803796"/>
    <w:rsid w:val="00813FB3"/>
    <w:rsid w:val="00821826"/>
    <w:rsid w:val="00890389"/>
    <w:rsid w:val="008A53DA"/>
    <w:rsid w:val="008B3C8E"/>
    <w:rsid w:val="008C2423"/>
    <w:rsid w:val="008C6AF4"/>
    <w:rsid w:val="00910391"/>
    <w:rsid w:val="00964292"/>
    <w:rsid w:val="00992DE5"/>
    <w:rsid w:val="009A26A8"/>
    <w:rsid w:val="009C7773"/>
    <w:rsid w:val="009E1029"/>
    <w:rsid w:val="00A02369"/>
    <w:rsid w:val="00A21931"/>
    <w:rsid w:val="00A32643"/>
    <w:rsid w:val="00A6343F"/>
    <w:rsid w:val="00A77F79"/>
    <w:rsid w:val="00AB01BB"/>
    <w:rsid w:val="00AE68A7"/>
    <w:rsid w:val="00AF2D37"/>
    <w:rsid w:val="00AF5961"/>
    <w:rsid w:val="00B43940"/>
    <w:rsid w:val="00B960CD"/>
    <w:rsid w:val="00C36B31"/>
    <w:rsid w:val="00C52865"/>
    <w:rsid w:val="00C643F1"/>
    <w:rsid w:val="00C7521A"/>
    <w:rsid w:val="00C879FB"/>
    <w:rsid w:val="00CB7404"/>
    <w:rsid w:val="00D10924"/>
    <w:rsid w:val="00D353D0"/>
    <w:rsid w:val="00D779C0"/>
    <w:rsid w:val="00D927E9"/>
    <w:rsid w:val="00DF6748"/>
    <w:rsid w:val="00E14A87"/>
    <w:rsid w:val="00E83C8A"/>
    <w:rsid w:val="00ED6DF0"/>
    <w:rsid w:val="00F20F29"/>
    <w:rsid w:val="00F27185"/>
    <w:rsid w:val="00F4332F"/>
    <w:rsid w:val="00F5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43F"/>
    <w:pPr>
      <w:keepNext/>
      <w:spacing w:after="0" w:line="240" w:lineRule="auto"/>
      <w:ind w:left="2880" w:firstLine="720"/>
      <w:outlineLvl w:val="0"/>
    </w:pPr>
    <w:rPr>
      <w:rFonts w:eastAsia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3F"/>
    <w:rPr>
      <w:rFonts w:eastAsia="Times New Roman"/>
      <w:b/>
      <w:bCs/>
      <w:szCs w:val="24"/>
    </w:rPr>
  </w:style>
  <w:style w:type="paragraph" w:styleId="a3">
    <w:name w:val="footnote text"/>
    <w:basedOn w:val="a"/>
    <w:link w:val="a4"/>
    <w:unhideWhenUsed/>
    <w:rsid w:val="00A6343F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rsid w:val="00A6343F"/>
    <w:rPr>
      <w:rFonts w:eastAsia="Times New Roman"/>
      <w:sz w:val="20"/>
      <w:szCs w:val="20"/>
      <w:lang w:val="en-US"/>
    </w:rPr>
  </w:style>
  <w:style w:type="paragraph" w:styleId="a5">
    <w:name w:val="endnote text"/>
    <w:basedOn w:val="a"/>
    <w:link w:val="a6"/>
    <w:unhideWhenUsed/>
    <w:rsid w:val="00A6343F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rsid w:val="00A6343F"/>
    <w:rPr>
      <w:rFonts w:eastAsia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A6343F"/>
    <w:pPr>
      <w:spacing w:after="0" w:line="240" w:lineRule="auto"/>
    </w:pPr>
    <w:rPr>
      <w:rFonts w:eastAsia="Times New Roman"/>
      <w:b/>
      <w:bCs/>
      <w:szCs w:val="24"/>
    </w:rPr>
  </w:style>
  <w:style w:type="character" w:customStyle="1" w:styleId="a8">
    <w:name w:val="Основной текст Знак"/>
    <w:basedOn w:val="a0"/>
    <w:link w:val="a7"/>
    <w:rsid w:val="00A6343F"/>
    <w:rPr>
      <w:rFonts w:eastAsia="Times New Roman"/>
      <w:b/>
      <w:bCs/>
      <w:szCs w:val="24"/>
    </w:rPr>
  </w:style>
  <w:style w:type="paragraph" w:styleId="a9">
    <w:name w:val="Body Text Indent"/>
    <w:basedOn w:val="a"/>
    <w:link w:val="aa"/>
    <w:unhideWhenUsed/>
    <w:rsid w:val="00A6343F"/>
    <w:pPr>
      <w:spacing w:after="0" w:line="240" w:lineRule="auto"/>
      <w:ind w:firstLine="708"/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6343F"/>
    <w:rPr>
      <w:rFonts w:eastAsia="Times New Roman"/>
      <w:szCs w:val="24"/>
      <w:lang w:eastAsia="ru-RU"/>
    </w:rPr>
  </w:style>
  <w:style w:type="paragraph" w:styleId="2">
    <w:name w:val="Body Text 2"/>
    <w:basedOn w:val="a"/>
    <w:link w:val="20"/>
    <w:unhideWhenUsed/>
    <w:rsid w:val="00A6343F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343F"/>
    <w:rPr>
      <w:rFonts w:eastAsia="Times New Roman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6343F"/>
    <w:pPr>
      <w:spacing w:after="0" w:line="240" w:lineRule="auto"/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6343F"/>
    <w:rPr>
      <w:rFonts w:eastAsia="Times New Roman"/>
      <w:szCs w:val="24"/>
      <w:lang w:eastAsia="ru-RU"/>
    </w:rPr>
  </w:style>
  <w:style w:type="paragraph" w:styleId="3">
    <w:name w:val="Body Text Indent 3"/>
    <w:basedOn w:val="a"/>
    <w:link w:val="30"/>
    <w:unhideWhenUsed/>
    <w:rsid w:val="00A6343F"/>
    <w:pPr>
      <w:spacing w:after="0" w:line="360" w:lineRule="auto"/>
      <w:ind w:firstLine="357"/>
    </w:pPr>
    <w:rPr>
      <w:rFonts w:eastAsia="Times New Roman"/>
      <w:szCs w:val="24"/>
    </w:rPr>
  </w:style>
  <w:style w:type="character" w:customStyle="1" w:styleId="30">
    <w:name w:val="Основной текст с отступом 3 Знак"/>
    <w:basedOn w:val="a0"/>
    <w:link w:val="3"/>
    <w:rsid w:val="00A6343F"/>
    <w:rPr>
      <w:rFonts w:eastAsia="Times New Roman"/>
      <w:szCs w:val="24"/>
    </w:rPr>
  </w:style>
  <w:style w:type="character" w:styleId="ab">
    <w:name w:val="footnote reference"/>
    <w:semiHidden/>
    <w:unhideWhenUsed/>
    <w:rsid w:val="00A6343F"/>
    <w:rPr>
      <w:vertAlign w:val="superscript"/>
    </w:rPr>
  </w:style>
  <w:style w:type="paragraph" w:styleId="ac">
    <w:name w:val="List Paragraph"/>
    <w:basedOn w:val="a"/>
    <w:uiPriority w:val="34"/>
    <w:qFormat/>
    <w:rsid w:val="00992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43F"/>
    <w:pPr>
      <w:keepNext/>
      <w:spacing w:after="0" w:line="240" w:lineRule="auto"/>
      <w:ind w:left="2880" w:firstLine="720"/>
      <w:outlineLvl w:val="0"/>
    </w:pPr>
    <w:rPr>
      <w:rFonts w:eastAsia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3F"/>
    <w:rPr>
      <w:rFonts w:eastAsia="Times New Roman"/>
      <w:b/>
      <w:bCs/>
      <w:szCs w:val="24"/>
    </w:rPr>
  </w:style>
  <w:style w:type="paragraph" w:styleId="a3">
    <w:name w:val="footnote text"/>
    <w:basedOn w:val="a"/>
    <w:link w:val="a4"/>
    <w:unhideWhenUsed/>
    <w:rsid w:val="00A6343F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rsid w:val="00A6343F"/>
    <w:rPr>
      <w:rFonts w:eastAsia="Times New Roman"/>
      <w:sz w:val="20"/>
      <w:szCs w:val="20"/>
      <w:lang w:val="en-US"/>
    </w:rPr>
  </w:style>
  <w:style w:type="paragraph" w:styleId="a5">
    <w:name w:val="endnote text"/>
    <w:basedOn w:val="a"/>
    <w:link w:val="a6"/>
    <w:unhideWhenUsed/>
    <w:rsid w:val="00A6343F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rsid w:val="00A6343F"/>
    <w:rPr>
      <w:rFonts w:eastAsia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A6343F"/>
    <w:pPr>
      <w:spacing w:after="0" w:line="240" w:lineRule="auto"/>
    </w:pPr>
    <w:rPr>
      <w:rFonts w:eastAsia="Times New Roman"/>
      <w:b/>
      <w:bCs/>
      <w:szCs w:val="24"/>
    </w:rPr>
  </w:style>
  <w:style w:type="character" w:customStyle="1" w:styleId="a8">
    <w:name w:val="Основной текст Знак"/>
    <w:basedOn w:val="a0"/>
    <w:link w:val="a7"/>
    <w:rsid w:val="00A6343F"/>
    <w:rPr>
      <w:rFonts w:eastAsia="Times New Roman"/>
      <w:b/>
      <w:bCs/>
      <w:szCs w:val="24"/>
    </w:rPr>
  </w:style>
  <w:style w:type="paragraph" w:styleId="a9">
    <w:name w:val="Body Text Indent"/>
    <w:basedOn w:val="a"/>
    <w:link w:val="aa"/>
    <w:unhideWhenUsed/>
    <w:rsid w:val="00A6343F"/>
    <w:pPr>
      <w:spacing w:after="0" w:line="240" w:lineRule="auto"/>
      <w:ind w:firstLine="708"/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6343F"/>
    <w:rPr>
      <w:rFonts w:eastAsia="Times New Roman"/>
      <w:szCs w:val="24"/>
      <w:lang w:eastAsia="ru-RU"/>
    </w:rPr>
  </w:style>
  <w:style w:type="paragraph" w:styleId="2">
    <w:name w:val="Body Text 2"/>
    <w:basedOn w:val="a"/>
    <w:link w:val="20"/>
    <w:unhideWhenUsed/>
    <w:rsid w:val="00A6343F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343F"/>
    <w:rPr>
      <w:rFonts w:eastAsia="Times New Roman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6343F"/>
    <w:pPr>
      <w:spacing w:after="0" w:line="240" w:lineRule="auto"/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6343F"/>
    <w:rPr>
      <w:rFonts w:eastAsia="Times New Roman"/>
      <w:szCs w:val="24"/>
      <w:lang w:eastAsia="ru-RU"/>
    </w:rPr>
  </w:style>
  <w:style w:type="paragraph" w:styleId="3">
    <w:name w:val="Body Text Indent 3"/>
    <w:basedOn w:val="a"/>
    <w:link w:val="30"/>
    <w:unhideWhenUsed/>
    <w:rsid w:val="00A6343F"/>
    <w:pPr>
      <w:spacing w:after="0" w:line="360" w:lineRule="auto"/>
      <w:ind w:firstLine="357"/>
    </w:pPr>
    <w:rPr>
      <w:rFonts w:eastAsia="Times New Roman"/>
      <w:szCs w:val="24"/>
    </w:rPr>
  </w:style>
  <w:style w:type="character" w:customStyle="1" w:styleId="30">
    <w:name w:val="Основной текст с отступом 3 Знак"/>
    <w:basedOn w:val="a0"/>
    <w:link w:val="3"/>
    <w:rsid w:val="00A6343F"/>
    <w:rPr>
      <w:rFonts w:eastAsia="Times New Roman"/>
      <w:szCs w:val="24"/>
    </w:rPr>
  </w:style>
  <w:style w:type="character" w:styleId="ab">
    <w:name w:val="footnote reference"/>
    <w:semiHidden/>
    <w:unhideWhenUsed/>
    <w:rsid w:val="00A6343F"/>
    <w:rPr>
      <w:vertAlign w:val="superscript"/>
    </w:rPr>
  </w:style>
  <w:style w:type="paragraph" w:styleId="ac">
    <w:name w:val="List Paragraph"/>
    <w:basedOn w:val="a"/>
    <w:uiPriority w:val="34"/>
    <w:qFormat/>
    <w:rsid w:val="0099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B981E-066B-46FF-9C79-50DE0BA6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</Pages>
  <Words>4192</Words>
  <Characters>23898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 M. Nugaev</dc:creator>
  <cp:lastModifiedBy>Renat M. Nugaev</cp:lastModifiedBy>
  <cp:revision>15</cp:revision>
  <dcterms:created xsi:type="dcterms:W3CDTF">2013-06-25T07:08:00Z</dcterms:created>
  <dcterms:modified xsi:type="dcterms:W3CDTF">2015-09-02T08:36:00Z</dcterms:modified>
</cp:coreProperties>
</file>