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94" w:rsidRPr="00B64CDB" w:rsidRDefault="00495294" w:rsidP="00495294">
      <w:pPr>
        <w:spacing w:line="360" w:lineRule="auto"/>
        <w:rPr>
          <w:b/>
          <w:sz w:val="28"/>
          <w:szCs w:val="28"/>
        </w:rPr>
      </w:pPr>
      <w:r w:rsidRPr="00B64CDB">
        <w:rPr>
          <w:b/>
          <w:sz w:val="28"/>
          <w:szCs w:val="28"/>
        </w:rPr>
        <w:t xml:space="preserve">МАРЖИНАЛИСТСКАЯ НАУЧНАЯ РЕВОЛЮЦИЯ В ЭКОНОМИЧЕСКОЙ ТЕОРИИ </w:t>
      </w:r>
      <w:r w:rsidR="00D91FF6">
        <w:rPr>
          <w:b/>
          <w:sz w:val="28"/>
          <w:szCs w:val="28"/>
        </w:rPr>
        <w:t xml:space="preserve"> </w:t>
      </w:r>
      <w:bookmarkStart w:id="0" w:name="_GoBack"/>
      <w:bookmarkEnd w:id="0"/>
      <w:r w:rsidRPr="00B64CDB">
        <w:rPr>
          <w:b/>
          <w:sz w:val="28"/>
          <w:szCs w:val="28"/>
        </w:rPr>
        <w:t xml:space="preserve">КОНЦА </w:t>
      </w:r>
      <w:r w:rsidRPr="00B64CDB">
        <w:rPr>
          <w:b/>
          <w:sz w:val="28"/>
          <w:szCs w:val="28"/>
          <w:lang w:val="en-US"/>
        </w:rPr>
        <w:t>XIX</w:t>
      </w:r>
      <w:r w:rsidRPr="00B64CDB">
        <w:rPr>
          <w:b/>
          <w:sz w:val="28"/>
          <w:szCs w:val="28"/>
        </w:rPr>
        <w:t xml:space="preserve">- НАЧАЛА </w:t>
      </w:r>
      <w:r w:rsidRPr="00B64CDB">
        <w:rPr>
          <w:b/>
          <w:sz w:val="28"/>
          <w:szCs w:val="28"/>
          <w:lang w:val="en-US"/>
        </w:rPr>
        <w:t>XX</w:t>
      </w:r>
      <w:r w:rsidR="00B64CDB">
        <w:rPr>
          <w:b/>
          <w:sz w:val="28"/>
          <w:szCs w:val="28"/>
        </w:rPr>
        <w:t xml:space="preserve"> </w:t>
      </w:r>
      <w:r w:rsidR="00F0639D">
        <w:rPr>
          <w:b/>
          <w:sz w:val="28"/>
          <w:szCs w:val="28"/>
        </w:rPr>
        <w:t>в</w:t>
      </w:r>
      <w:r w:rsidR="00B64CDB" w:rsidRPr="00B64CDB">
        <w:rPr>
          <w:b/>
          <w:sz w:val="28"/>
          <w:szCs w:val="28"/>
        </w:rPr>
        <w:t>в</w:t>
      </w:r>
      <w:r w:rsidRPr="00B64CDB">
        <w:rPr>
          <w:b/>
          <w:sz w:val="28"/>
          <w:szCs w:val="28"/>
        </w:rPr>
        <w:t>.:</w:t>
      </w:r>
      <w:r w:rsidR="00B64CDB" w:rsidRPr="00B64CDB">
        <w:rPr>
          <w:b/>
          <w:sz w:val="28"/>
          <w:szCs w:val="28"/>
        </w:rPr>
        <w:t xml:space="preserve"> </w:t>
      </w:r>
      <w:r w:rsidR="00B64CDB">
        <w:rPr>
          <w:b/>
          <w:sz w:val="28"/>
          <w:szCs w:val="28"/>
        </w:rPr>
        <w:t xml:space="preserve">  </w:t>
      </w:r>
      <w:r w:rsidRPr="00B64CDB">
        <w:rPr>
          <w:b/>
          <w:sz w:val="28"/>
          <w:szCs w:val="28"/>
        </w:rPr>
        <w:t>ИНТЕРТЕОРЕТИЧЕСКИЙ ПОДХОД.</w:t>
      </w:r>
    </w:p>
    <w:p w:rsidR="00B64CDB" w:rsidRDefault="00B64CDB" w:rsidP="00C035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Р.М. Нугаев, д.ф.н., проф. кафедры гуманитарных дисциплин,</w:t>
      </w:r>
    </w:p>
    <w:p w:rsidR="00495294" w:rsidRDefault="00B64CDB" w:rsidP="00C03554">
      <w:pPr>
        <w:ind w:firstLine="708"/>
        <w:rPr>
          <w:i/>
          <w:sz w:val="28"/>
          <w:szCs w:val="28"/>
        </w:rPr>
      </w:pPr>
      <w:r w:rsidRPr="00B64CDB">
        <w:rPr>
          <w:i/>
          <w:sz w:val="28"/>
          <w:szCs w:val="28"/>
        </w:rPr>
        <w:t xml:space="preserve">казанский филиал российского университета кооперации </w:t>
      </w:r>
    </w:p>
    <w:p w:rsidR="00C03554" w:rsidRPr="00B64CDB" w:rsidRDefault="00C03554" w:rsidP="00C03554">
      <w:pPr>
        <w:ind w:firstLine="708"/>
        <w:rPr>
          <w:sz w:val="28"/>
          <w:szCs w:val="28"/>
        </w:rPr>
      </w:pPr>
    </w:p>
    <w:p w:rsidR="00495294" w:rsidRDefault="00495294" w:rsidP="00B64CDB">
      <w:pPr>
        <w:rPr>
          <w:sz w:val="28"/>
          <w:szCs w:val="28"/>
        </w:rPr>
      </w:pPr>
      <w:r>
        <w:rPr>
          <w:sz w:val="28"/>
          <w:szCs w:val="28"/>
        </w:rPr>
        <w:tab/>
        <w:t>В чем состоят причины революций в истории экономической мысли ? В частности, почему «неоклассическая парадигма» в экономической теории сменила «классическую» ?</w:t>
      </w:r>
    </w:p>
    <w:p w:rsidR="00495294" w:rsidRDefault="00495294" w:rsidP="00B6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нашей точки зрения, определенные перспективы ответов на эти вопросы открывает обращение к философии и методологии естественных наук. Как отмечал, например,  известный американский специалист в области методологии, философии и истории экономической науки Роберт Л. Хайлброннер, «экономическое поведение отмечено закономерностью, </w:t>
      </w:r>
      <w:r w:rsidRPr="00B64CDB">
        <w:rPr>
          <w:sz w:val="28"/>
          <w:szCs w:val="28"/>
        </w:rPr>
        <w:t>немыслимой</w:t>
      </w:r>
      <w:r>
        <w:rPr>
          <w:sz w:val="28"/>
          <w:szCs w:val="28"/>
        </w:rPr>
        <w:t xml:space="preserve"> для иных сфер общественной жизни вроде политики…Поэтому вряд ли стоит удивляться, что люди довольно рано предположили, что рыночная система имеет отношение к естественным процессам, изучаемым наукой»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C03554" w:rsidRDefault="00B64CDB" w:rsidP="00B6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95294">
        <w:rPr>
          <w:sz w:val="28"/>
          <w:szCs w:val="28"/>
        </w:rPr>
        <w:t>менно ф</w:t>
      </w:r>
      <w:r w:rsidR="00495294" w:rsidRPr="0018342F">
        <w:rPr>
          <w:sz w:val="28"/>
          <w:szCs w:val="28"/>
        </w:rPr>
        <w:t xml:space="preserve">изико-математические науки </w:t>
      </w:r>
      <w:r w:rsidR="00495294">
        <w:rPr>
          <w:sz w:val="28"/>
          <w:szCs w:val="28"/>
        </w:rPr>
        <w:t xml:space="preserve">служили, начиная еще с Адама Смита и Джона Стюарта Милля, и </w:t>
      </w:r>
      <w:r w:rsidR="00495294" w:rsidRPr="0018342F">
        <w:rPr>
          <w:sz w:val="28"/>
          <w:szCs w:val="28"/>
        </w:rPr>
        <w:t xml:space="preserve">продолжают служить </w:t>
      </w:r>
      <w:r w:rsidR="00495294" w:rsidRPr="00B64CDB">
        <w:rPr>
          <w:sz w:val="28"/>
          <w:szCs w:val="28"/>
        </w:rPr>
        <w:t>образцом,</w:t>
      </w:r>
      <w:r w:rsidR="00495294" w:rsidRPr="0018342F">
        <w:rPr>
          <w:sz w:val="28"/>
          <w:szCs w:val="28"/>
        </w:rPr>
        <w:t xml:space="preserve"> на который ориентируются науки</w:t>
      </w:r>
      <w:r w:rsidR="00495294">
        <w:rPr>
          <w:sz w:val="28"/>
          <w:szCs w:val="28"/>
        </w:rPr>
        <w:t xml:space="preserve"> </w:t>
      </w:r>
      <w:r w:rsidR="00495294" w:rsidRPr="0018342F">
        <w:rPr>
          <w:sz w:val="28"/>
          <w:szCs w:val="28"/>
        </w:rPr>
        <w:t>экономические.</w:t>
      </w:r>
      <w:r w:rsidR="00495294">
        <w:rPr>
          <w:sz w:val="28"/>
          <w:szCs w:val="28"/>
        </w:rPr>
        <w:t xml:space="preserve"> Скажем, научным идеалом А.</w:t>
      </w:r>
      <w:r w:rsidR="00C2039A">
        <w:rPr>
          <w:sz w:val="28"/>
          <w:szCs w:val="28"/>
        </w:rPr>
        <w:t xml:space="preserve"> </w:t>
      </w:r>
      <w:r w:rsidR="00495294">
        <w:rPr>
          <w:sz w:val="28"/>
          <w:szCs w:val="28"/>
        </w:rPr>
        <w:t>Смита, (в отличие от автора «Экономических таблиц</w:t>
      </w:r>
      <w:r w:rsidR="00F0639D">
        <w:rPr>
          <w:sz w:val="28"/>
          <w:szCs w:val="28"/>
        </w:rPr>
        <w:t>»</w:t>
      </w:r>
      <w:r w:rsidR="00495294">
        <w:rPr>
          <w:sz w:val="28"/>
          <w:szCs w:val="28"/>
        </w:rPr>
        <w:t xml:space="preserve"> Ф. Кенэ, ориентировавшегося на медицину) была физика Ньютона : и «Математические начала натуральной философии» (1687), и «Оптика» (1704). В своем «Исследовании о природе и причинах богатства народов» (1776) Адам Смит   искал за внешним непостоянством и разнообразием экономических явлений их </w:t>
      </w:r>
      <w:r w:rsidR="00495294" w:rsidRPr="00B64CDB">
        <w:rPr>
          <w:sz w:val="28"/>
          <w:szCs w:val="28"/>
        </w:rPr>
        <w:t>общие причины</w:t>
      </w:r>
      <w:r w:rsidR="00495294">
        <w:rPr>
          <w:sz w:val="28"/>
          <w:szCs w:val="28"/>
        </w:rPr>
        <w:t xml:space="preserve"> и неизменную природу. Метод, соответствовавший решению этих задач, был задан Смиту классической механикой. </w:t>
      </w:r>
    </w:p>
    <w:p w:rsidR="00495294" w:rsidRDefault="00495294" w:rsidP="00B6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в области методологии, философии и истории науки, проведенные как в нашей стране, так и за рубежом, привели к созданию ряда т.н. «моделей научных революций». Наиболее известные из зарубежных моделей – куновская </w:t>
      </w:r>
      <w:r w:rsidRPr="00C2039A">
        <w:rPr>
          <w:i/>
          <w:sz w:val="28"/>
          <w:szCs w:val="28"/>
        </w:rPr>
        <w:t>социально-психологическая</w:t>
      </w:r>
      <w:r>
        <w:rPr>
          <w:sz w:val="28"/>
          <w:szCs w:val="28"/>
        </w:rPr>
        <w:t xml:space="preserve"> модель</w:t>
      </w:r>
      <w:r w:rsidR="00C2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2039A">
        <w:rPr>
          <w:i/>
          <w:sz w:val="28"/>
          <w:szCs w:val="28"/>
        </w:rPr>
        <w:t>нормативная</w:t>
      </w:r>
      <w:r>
        <w:rPr>
          <w:sz w:val="28"/>
          <w:szCs w:val="28"/>
        </w:rPr>
        <w:t xml:space="preserve"> «методология научно-исследовательских программ»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Имре Лакатоса. В </w:t>
      </w:r>
      <w:r w:rsidR="00C2039A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аналогичные исследования </w:t>
      </w:r>
      <w:r w:rsidR="00C2039A">
        <w:rPr>
          <w:sz w:val="28"/>
          <w:szCs w:val="28"/>
        </w:rPr>
        <w:t>проводя</w:t>
      </w:r>
      <w:r>
        <w:rPr>
          <w:sz w:val="28"/>
          <w:szCs w:val="28"/>
        </w:rPr>
        <w:t>тся, как правило, в рамках школы акад. В.С. Степина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, стремящейся устранить жесткость дихотомии между </w:t>
      </w:r>
      <w:r>
        <w:rPr>
          <w:sz w:val="28"/>
          <w:szCs w:val="28"/>
        </w:rPr>
        <w:lastRenderedPageBreak/>
        <w:t>нормативными и социально-психологическими аспектами. Одна из моделей, созданных в рамках этого направления,  положена в основу данной работы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495294" w:rsidRDefault="00495294" w:rsidP="00B64CDB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этой модели, </w:t>
      </w:r>
      <w:r w:rsidRPr="00C2039A">
        <w:rPr>
          <w:sz w:val="28"/>
        </w:rPr>
        <w:t>решающую</w:t>
      </w:r>
      <w:r>
        <w:rPr>
          <w:sz w:val="28"/>
        </w:rPr>
        <w:t xml:space="preserve"> роль в процессе смены фундаментальных научных теорий играют не противоречия  фундаментальных теорий с</w:t>
      </w:r>
      <w:r w:rsidR="008C2A93">
        <w:rPr>
          <w:sz w:val="28"/>
        </w:rPr>
        <w:t xml:space="preserve"> </w:t>
      </w:r>
      <w:r w:rsidR="00C2039A">
        <w:rPr>
          <w:sz w:val="28"/>
        </w:rPr>
        <w:t>данными наблюдений и экспериментов</w:t>
      </w:r>
      <w:r>
        <w:rPr>
          <w:sz w:val="28"/>
        </w:rPr>
        <w:t xml:space="preserve">, а противоречия этих теорий друг с другом. Взаимодействия этих теорий друг с другом приводят к построению теорий более высокого уровня, содержащих встретившиеся в качестве своих </w:t>
      </w:r>
      <w:r w:rsidR="00C2039A">
        <w:rPr>
          <w:sz w:val="28"/>
        </w:rPr>
        <w:t>значительно преобразованных, «</w:t>
      </w:r>
      <w:r>
        <w:rPr>
          <w:sz w:val="28"/>
        </w:rPr>
        <w:t>частных</w:t>
      </w:r>
      <w:r w:rsidR="00C2039A">
        <w:rPr>
          <w:sz w:val="28"/>
        </w:rPr>
        <w:t>»</w:t>
      </w:r>
      <w:r>
        <w:rPr>
          <w:sz w:val="28"/>
        </w:rPr>
        <w:t xml:space="preserve"> случаев. </w:t>
      </w:r>
    </w:p>
    <w:p w:rsidR="00495294" w:rsidRDefault="00495294" w:rsidP="00B64CDB">
      <w:pPr>
        <w:jc w:val="both"/>
        <w:rPr>
          <w:sz w:val="28"/>
        </w:rPr>
      </w:pPr>
      <w:r>
        <w:rPr>
          <w:sz w:val="28"/>
        </w:rPr>
        <w:t xml:space="preserve">      На основе обобщения разработанной модели  была предложена т.н. «</w:t>
      </w:r>
      <w:r w:rsidRPr="00C2039A">
        <w:rPr>
          <w:i/>
          <w:sz w:val="28"/>
        </w:rPr>
        <w:t>концепция коммуникативной рациональности</w:t>
      </w:r>
      <w:r>
        <w:rPr>
          <w:sz w:val="28"/>
        </w:rPr>
        <w:t xml:space="preserve">», учитывающая социально-психологические измерения процесса смены. Ключевыми в процессах смены являются механизмы коммуникации, диалога сторонников нескольких "старых" встретившихся парадигм, приводящие к взаимодействию в трех основных измерениях социума - личностном, институциональном (научное сообщество) и культурном (теоретическом) и построению новой парадигмы, основанной на гибридных теоретических объектах. </w:t>
      </w:r>
    </w:p>
    <w:p w:rsidR="00495294" w:rsidRDefault="00495294" w:rsidP="00B64CDB">
      <w:pPr>
        <w:jc w:val="both"/>
        <w:rPr>
          <w:sz w:val="28"/>
        </w:rPr>
      </w:pPr>
      <w:r>
        <w:rPr>
          <w:sz w:val="28"/>
        </w:rPr>
        <w:tab/>
      </w:r>
      <w:r w:rsidR="00C03554">
        <w:rPr>
          <w:sz w:val="28"/>
        </w:rPr>
        <w:t>П</w:t>
      </w:r>
      <w:r>
        <w:rPr>
          <w:sz w:val="28"/>
        </w:rPr>
        <w:t>ри помощи этой концепции  могут быть объяснены и некоторые особенности т.н. «</w:t>
      </w:r>
      <w:r w:rsidRPr="00C2039A">
        <w:rPr>
          <w:sz w:val="28"/>
        </w:rPr>
        <w:t>маржиналистской революции</w:t>
      </w:r>
      <w:r>
        <w:rPr>
          <w:sz w:val="28"/>
        </w:rPr>
        <w:t xml:space="preserve">» в экономической теории, имевшей место на рубеже </w:t>
      </w:r>
      <w:r>
        <w:rPr>
          <w:sz w:val="28"/>
          <w:lang w:val="en-US"/>
        </w:rPr>
        <w:t>XIX</w:t>
      </w:r>
      <w:r w:rsidRPr="00887867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XX</w:t>
      </w:r>
      <w:r>
        <w:rPr>
          <w:sz w:val="28"/>
        </w:rPr>
        <w:t xml:space="preserve"> вв. и состоявшей в переходе от классической парадигмы (А.</w:t>
      </w:r>
      <w:r w:rsidR="00C2039A">
        <w:rPr>
          <w:sz w:val="28"/>
        </w:rPr>
        <w:t xml:space="preserve"> </w:t>
      </w:r>
      <w:r>
        <w:rPr>
          <w:sz w:val="28"/>
        </w:rPr>
        <w:t>Смит, Д.</w:t>
      </w:r>
      <w:r w:rsidR="00C2039A">
        <w:rPr>
          <w:sz w:val="28"/>
        </w:rPr>
        <w:t xml:space="preserve"> </w:t>
      </w:r>
      <w:r>
        <w:rPr>
          <w:sz w:val="28"/>
        </w:rPr>
        <w:t>Рикардо, Дж. Ст. Милль и др.)  к неклассической (У. Джевонс, А.</w:t>
      </w:r>
      <w:r w:rsidR="00C2039A">
        <w:rPr>
          <w:sz w:val="28"/>
        </w:rPr>
        <w:t xml:space="preserve"> </w:t>
      </w:r>
      <w:r>
        <w:rPr>
          <w:sz w:val="28"/>
        </w:rPr>
        <w:t>Маршалл, Л.</w:t>
      </w:r>
      <w:r w:rsidR="00C2039A">
        <w:rPr>
          <w:sz w:val="28"/>
        </w:rPr>
        <w:t xml:space="preserve"> </w:t>
      </w:r>
      <w:r>
        <w:rPr>
          <w:sz w:val="28"/>
        </w:rPr>
        <w:t xml:space="preserve">Вальрас и др.). Изменения были настолько радикальными, что наука даже поменяла свое </w:t>
      </w:r>
      <w:r w:rsidR="00C2039A">
        <w:rPr>
          <w:sz w:val="28"/>
        </w:rPr>
        <w:t xml:space="preserve">название </w:t>
      </w:r>
      <w:r w:rsidR="008C2A93">
        <w:rPr>
          <w:sz w:val="28"/>
        </w:rPr>
        <w:t xml:space="preserve">   </w:t>
      </w:r>
      <w:r w:rsidR="008C2A93">
        <w:rPr>
          <w:sz w:val="28"/>
        </w:rPr>
        <w:tab/>
      </w:r>
      <w:r>
        <w:rPr>
          <w:sz w:val="28"/>
        </w:rPr>
        <w:t xml:space="preserve">( начиная с 70-х гг. </w:t>
      </w:r>
      <w:r w:rsidRPr="00E6407C">
        <w:rPr>
          <w:sz w:val="28"/>
        </w:rPr>
        <w:tab/>
      </w:r>
      <w:r>
        <w:rPr>
          <w:sz w:val="28"/>
          <w:lang w:val="en-US"/>
        </w:rPr>
        <w:t>XIX</w:t>
      </w:r>
      <w:r>
        <w:rPr>
          <w:sz w:val="28"/>
        </w:rPr>
        <w:t xml:space="preserve"> в.  в англоговорящих странах ее стали называть </w:t>
      </w:r>
      <w:r>
        <w:rPr>
          <w:sz w:val="28"/>
          <w:lang w:val="en-US"/>
        </w:rPr>
        <w:t>economics</w:t>
      </w:r>
      <w:r>
        <w:rPr>
          <w:sz w:val="28"/>
        </w:rPr>
        <w:t xml:space="preserve"> вместо </w:t>
      </w:r>
      <w:r>
        <w:rPr>
          <w:sz w:val="28"/>
          <w:lang w:val="en-US"/>
        </w:rPr>
        <w:t>political</w:t>
      </w:r>
      <w:r w:rsidRPr="00E6407C">
        <w:rPr>
          <w:sz w:val="28"/>
        </w:rPr>
        <w:t xml:space="preserve"> </w:t>
      </w:r>
      <w:r>
        <w:rPr>
          <w:sz w:val="28"/>
          <w:lang w:val="en-US"/>
        </w:rPr>
        <w:t>economy</w:t>
      </w:r>
      <w:r>
        <w:rPr>
          <w:sz w:val="28"/>
        </w:rPr>
        <w:t>). Именно маржиналистская революция привела к новому взгляду как на то, в чем состоят основные проблемы экономической науки, так и на то, какими методами их следует решать. К принципам новой парадигмы относились такие, как методологический индивидуализм (диаметрально противоположный холизму классиков), статистический подход, равновесный подход, принцип экономической рациональности и, главное, предельный анализ и математизация – трактовка экономических проблем как задач на нахождение условного экстремума и применение дифференциального исчисления.</w:t>
      </w:r>
    </w:p>
    <w:p w:rsidR="00495294" w:rsidRDefault="00495294" w:rsidP="00B64CDB">
      <w:pPr>
        <w:jc w:val="both"/>
        <w:rPr>
          <w:sz w:val="28"/>
        </w:rPr>
      </w:pPr>
      <w:r>
        <w:rPr>
          <w:sz w:val="28"/>
        </w:rPr>
        <w:tab/>
      </w:r>
      <w:r w:rsidR="00C03554">
        <w:rPr>
          <w:sz w:val="28"/>
        </w:rPr>
        <w:t>П</w:t>
      </w:r>
      <w:r>
        <w:rPr>
          <w:sz w:val="28"/>
        </w:rPr>
        <w:t xml:space="preserve">редпосылки победы маржиналистской парадигмы над классической «следует искать, как представляется, не в экономической и социальной действительности, ведь экономические, социальные и политические условия Англии, Австро-Венгерской монархии и Швейцарии 1870-х годов имели мало общего…лидеры маржинализма имели самые различные политические взгляды от либеральных (Менгер) до близких к социалистическим (Вальрас, Визер)…Причины победы маржиналистской революции лежат </w:t>
      </w:r>
      <w:r w:rsidRPr="00C2039A">
        <w:rPr>
          <w:i/>
          <w:sz w:val="28"/>
        </w:rPr>
        <w:t>внутри</w:t>
      </w:r>
      <w:r w:rsidRPr="00DA78BB">
        <w:rPr>
          <w:b/>
          <w:sz w:val="28"/>
        </w:rPr>
        <w:t xml:space="preserve"> </w:t>
      </w:r>
      <w:r>
        <w:rPr>
          <w:sz w:val="28"/>
        </w:rPr>
        <w:t xml:space="preserve">самой экономической науки. Решающее значение здесь имела </w:t>
      </w:r>
      <w:r w:rsidRPr="00F7700B">
        <w:rPr>
          <w:sz w:val="28"/>
        </w:rPr>
        <w:t>“</w:t>
      </w:r>
      <w:r>
        <w:rPr>
          <w:sz w:val="28"/>
        </w:rPr>
        <w:t>экономность</w:t>
      </w:r>
      <w:r w:rsidRPr="00F7700B">
        <w:rPr>
          <w:sz w:val="28"/>
        </w:rPr>
        <w:t>”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маржиналистской теории, применяющей </w:t>
      </w:r>
      <w:r w:rsidRPr="00DA78BB">
        <w:rPr>
          <w:sz w:val="28"/>
        </w:rPr>
        <w:t xml:space="preserve">одинаковые </w:t>
      </w:r>
      <w:r>
        <w:rPr>
          <w:sz w:val="28"/>
        </w:rPr>
        <w:t>принципы исследования (см. выше) и аналитический  инструментарий к любым хозяйственным (и, как окажется впоследствии, не только хозяйственным) явлениям и проблемам»</w:t>
      </w:r>
      <w:r>
        <w:rPr>
          <w:rStyle w:val="a5"/>
          <w:sz w:val="28"/>
        </w:rPr>
        <w:footnoteReference w:id="5"/>
      </w:r>
      <w:r>
        <w:rPr>
          <w:sz w:val="28"/>
        </w:rPr>
        <w:t>.  Как формирование единого языка экономической теории, так и возможности ее формализации привели к образованию мирового сообщества экономистов.</w:t>
      </w:r>
    </w:p>
    <w:p w:rsidR="00495294" w:rsidRDefault="00495294" w:rsidP="00B64CDB">
      <w:pPr>
        <w:jc w:val="both"/>
        <w:rPr>
          <w:sz w:val="28"/>
        </w:rPr>
      </w:pPr>
      <w:r>
        <w:rPr>
          <w:sz w:val="28"/>
        </w:rPr>
        <w:tab/>
        <w:t>Ключевую роль в создании новой парадигмы сыграл английский экономист Альфред Маршалл (1842-1924), получивший, как и Исаак Ньютон, математическое образование в Кембриджском университете. В 1865г. он занял второе место на экзамене по математике, в то время как первое место досталось будущему столпу классической физики лорду Рейли. Маршалл собирался посвятить себя изучению молекулярной физики.</w:t>
      </w:r>
    </w:p>
    <w:p w:rsidR="00495294" w:rsidRDefault="00495294" w:rsidP="00B64CDB">
      <w:pPr>
        <w:ind w:firstLine="708"/>
        <w:jc w:val="both"/>
        <w:rPr>
          <w:sz w:val="28"/>
        </w:rPr>
      </w:pPr>
      <w:r>
        <w:rPr>
          <w:sz w:val="28"/>
        </w:rPr>
        <w:t>К счастью для экономической теории,  он выгодно отличался от своего соотечественника не только успехами в математике, но и «чрезвычайно разносторонними интересами» в области философии и общественных наук. Маршалл был завершающей, систематизирующей фигурой маржиналистской революции и сыграл во многом ту же роль, что и  Дж. Ст. Милль в создании классической парадигмы. Не случайно по характеру Маршалл был не революционной, а синтезирующей фигурой, и обладал редким талантом к систематизации, сопоставлению и  развитию концепций. Как позже отмечал в специально посвященном ему очерке Дж. М. Кейнс, «экономист высшей пробы должен обладать редким сочетанием множества способностей. Он должен обладать громадным объемом знаний в самых различных областях и сочетать в себе таланты, которые редко совмещаются в одном лице.  Он должен – в известной мере – одновременно быть математиком, историком, государствоведом»</w:t>
      </w:r>
      <w:r>
        <w:rPr>
          <w:rStyle w:val="a5"/>
          <w:sz w:val="28"/>
        </w:rPr>
        <w:footnoteReference w:id="6"/>
      </w:r>
      <w:r>
        <w:rPr>
          <w:sz w:val="28"/>
        </w:rPr>
        <w:t xml:space="preserve">. </w:t>
      </w:r>
    </w:p>
    <w:p w:rsidR="00495294" w:rsidRPr="00DB4E06" w:rsidRDefault="00495294" w:rsidP="00B64CDB">
      <w:pPr>
        <w:ind w:firstLine="708"/>
        <w:jc w:val="both"/>
        <w:rPr>
          <w:sz w:val="28"/>
        </w:rPr>
      </w:pPr>
      <w:r>
        <w:rPr>
          <w:sz w:val="28"/>
        </w:rPr>
        <w:t>«Синтетизм» Маршалла проявился прежде всего в том, что он попытался объединить в своей работе подходы маржинализма, классической политической экономии и исторической школы; неслучайно именно школу Маршалла стали называть «неоклассической», подчеркивая преемственность новых идей с идеями классического направления. Не в последнюю очередь в работах представителей исторической школы Маршалла привлекал учет этических и правовых моментов. Объединение различных исследовательских подходов, нередко граничащее с эклектизмом, было предпринято автором «Принципов экономической науки» для того, чтобы обеспечить практическое применение экономической теории. К нему еще в большей мере относится та характеристика, которую он дал своему предшественнику : «широта мышления А.</w:t>
      </w:r>
      <w:r w:rsidR="00C03554">
        <w:rPr>
          <w:sz w:val="28"/>
        </w:rPr>
        <w:t xml:space="preserve"> </w:t>
      </w:r>
      <w:r>
        <w:rPr>
          <w:sz w:val="28"/>
        </w:rPr>
        <w:t>Смита позволила ему включить то лучшее, что было у его современников, англичан и французов»</w:t>
      </w:r>
      <w:r>
        <w:rPr>
          <w:rStyle w:val="a5"/>
          <w:sz w:val="28"/>
        </w:rPr>
        <w:footnoteReference w:id="7"/>
      </w:r>
      <w:r>
        <w:rPr>
          <w:sz w:val="28"/>
        </w:rPr>
        <w:t>.</w:t>
      </w:r>
    </w:p>
    <w:sectPr w:rsidR="00495294" w:rsidRPr="00DB4E06" w:rsidSect="00E96E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F0" w:rsidRDefault="00A95AF0" w:rsidP="00495294">
      <w:r>
        <w:separator/>
      </w:r>
    </w:p>
  </w:endnote>
  <w:endnote w:type="continuationSeparator" w:id="0">
    <w:p w:rsidR="00A95AF0" w:rsidRDefault="00A95AF0" w:rsidP="0049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F0" w:rsidRDefault="00A95AF0" w:rsidP="00495294">
      <w:r>
        <w:separator/>
      </w:r>
    </w:p>
  </w:footnote>
  <w:footnote w:type="continuationSeparator" w:id="0">
    <w:p w:rsidR="00A95AF0" w:rsidRDefault="00A95AF0" w:rsidP="00495294">
      <w:r>
        <w:continuationSeparator/>
      </w:r>
    </w:p>
  </w:footnote>
  <w:footnote w:id="1">
    <w:p w:rsidR="00495294" w:rsidRPr="00481F4C" w:rsidRDefault="00495294" w:rsidP="00495294">
      <w:pPr>
        <w:pStyle w:val="a3"/>
        <w:rPr>
          <w:sz w:val="24"/>
          <w:szCs w:val="24"/>
        </w:rPr>
      </w:pPr>
      <w:r w:rsidRPr="00481F4C">
        <w:rPr>
          <w:rStyle w:val="a5"/>
          <w:sz w:val="24"/>
          <w:szCs w:val="24"/>
        </w:rPr>
        <w:footnoteRef/>
      </w:r>
      <w:r w:rsidRPr="00481F4C">
        <w:rPr>
          <w:sz w:val="24"/>
          <w:szCs w:val="24"/>
        </w:rPr>
        <w:t xml:space="preserve"> Хайлбронер Роберт Л. Философы от мира сего. – М.: изд-во КоЛибри, 2008. – С.407.</w:t>
      </w:r>
    </w:p>
  </w:footnote>
  <w:footnote w:id="2">
    <w:p w:rsidR="00495294" w:rsidRPr="00887867" w:rsidRDefault="00495294" w:rsidP="00495294">
      <w:pPr>
        <w:pStyle w:val="a6"/>
        <w:ind w:firstLine="0"/>
        <w:rPr>
          <w:sz w:val="24"/>
        </w:rPr>
      </w:pPr>
      <w:r w:rsidRPr="00887867">
        <w:rPr>
          <w:rStyle w:val="a5"/>
          <w:sz w:val="24"/>
        </w:rPr>
        <w:footnoteRef/>
      </w:r>
      <w:r w:rsidRPr="00887867">
        <w:rPr>
          <w:sz w:val="24"/>
        </w:rPr>
        <w:t xml:space="preserve"> См, например, Печенкин А.А. (ред.) Современная философия науки: знание, рациональность, ценности в трудах мыслителей Запада. - М.: Логос, 1996.- 395с. </w:t>
      </w:r>
    </w:p>
  </w:footnote>
  <w:footnote w:id="3">
    <w:p w:rsidR="00495294" w:rsidRPr="00887867" w:rsidRDefault="00495294" w:rsidP="00495294">
      <w:pPr>
        <w:pStyle w:val="a6"/>
        <w:ind w:firstLine="0"/>
        <w:rPr>
          <w:sz w:val="24"/>
        </w:rPr>
      </w:pPr>
      <w:r w:rsidRPr="00887867">
        <w:rPr>
          <w:rStyle w:val="a5"/>
          <w:sz w:val="24"/>
        </w:rPr>
        <w:footnoteRef/>
      </w:r>
      <w:r w:rsidRPr="00887867">
        <w:rPr>
          <w:sz w:val="24"/>
        </w:rPr>
        <w:t xml:space="preserve"> Степин В.С. Теоретическое знание. – М.: Наука, 2000. – 744</w:t>
      </w:r>
      <w:r w:rsidRPr="00887867">
        <w:rPr>
          <w:sz w:val="24"/>
          <w:lang w:val="en-US"/>
        </w:rPr>
        <w:t>c</w:t>
      </w:r>
      <w:r w:rsidRPr="00887867">
        <w:rPr>
          <w:sz w:val="24"/>
        </w:rPr>
        <w:t xml:space="preserve">. </w:t>
      </w:r>
    </w:p>
  </w:footnote>
  <w:footnote w:id="4">
    <w:p w:rsidR="00495294" w:rsidRPr="00887867" w:rsidRDefault="00495294" w:rsidP="00495294">
      <w:pPr>
        <w:pStyle w:val="a3"/>
        <w:rPr>
          <w:sz w:val="24"/>
          <w:szCs w:val="24"/>
        </w:rPr>
      </w:pPr>
      <w:r w:rsidRPr="00887867">
        <w:rPr>
          <w:rStyle w:val="a5"/>
          <w:sz w:val="24"/>
          <w:szCs w:val="24"/>
        </w:rPr>
        <w:footnoteRef/>
      </w:r>
      <w:r w:rsidRPr="00887867">
        <w:rPr>
          <w:sz w:val="24"/>
          <w:szCs w:val="24"/>
        </w:rPr>
        <w:t xml:space="preserve"> Нугаев Р.М. Смена базисных парадигм : коммуникационный подход. – Казань : изд-во «Дом печати», 2003. – 303с.</w:t>
      </w:r>
    </w:p>
    <w:p w:rsidR="00495294" w:rsidRDefault="00495294" w:rsidP="00495294">
      <w:pPr>
        <w:pStyle w:val="a3"/>
      </w:pPr>
    </w:p>
  </w:footnote>
  <w:footnote w:id="5">
    <w:p w:rsidR="00495294" w:rsidRPr="00495294" w:rsidRDefault="00495294" w:rsidP="00495294">
      <w:pPr>
        <w:pStyle w:val="a3"/>
        <w:rPr>
          <w:sz w:val="24"/>
          <w:szCs w:val="24"/>
        </w:rPr>
      </w:pPr>
      <w:r w:rsidRPr="00DB4E06">
        <w:rPr>
          <w:rStyle w:val="a5"/>
          <w:sz w:val="24"/>
          <w:szCs w:val="24"/>
        </w:rPr>
        <w:footnoteRef/>
      </w:r>
      <w:r w:rsidRPr="00DB4E06">
        <w:rPr>
          <w:sz w:val="24"/>
          <w:szCs w:val="24"/>
        </w:rPr>
        <w:t xml:space="preserve"> История экономических учений (под ред. В.</w:t>
      </w:r>
      <w:r w:rsidR="008C2A93">
        <w:rPr>
          <w:sz w:val="24"/>
          <w:szCs w:val="24"/>
        </w:rPr>
        <w:t xml:space="preserve"> </w:t>
      </w:r>
      <w:r w:rsidRPr="00DB4E06">
        <w:rPr>
          <w:sz w:val="24"/>
          <w:szCs w:val="24"/>
        </w:rPr>
        <w:t>Автономова, О.</w:t>
      </w:r>
      <w:r w:rsidR="008C2A93">
        <w:rPr>
          <w:sz w:val="24"/>
          <w:szCs w:val="24"/>
        </w:rPr>
        <w:t xml:space="preserve"> </w:t>
      </w:r>
      <w:r w:rsidRPr="00DB4E06">
        <w:rPr>
          <w:sz w:val="24"/>
          <w:szCs w:val="24"/>
        </w:rPr>
        <w:t>Ананьина, Н.</w:t>
      </w:r>
      <w:r w:rsidR="008C2A93">
        <w:rPr>
          <w:sz w:val="24"/>
          <w:szCs w:val="24"/>
        </w:rPr>
        <w:t xml:space="preserve"> </w:t>
      </w:r>
      <w:r w:rsidRPr="00DB4E06">
        <w:rPr>
          <w:sz w:val="24"/>
          <w:szCs w:val="24"/>
        </w:rPr>
        <w:t>Макашевой). – М.: ИНФРА-М</w:t>
      </w:r>
      <w:r w:rsidR="00C2039A">
        <w:rPr>
          <w:sz w:val="24"/>
          <w:szCs w:val="24"/>
        </w:rPr>
        <w:t>,</w:t>
      </w:r>
      <w:r w:rsidRPr="00DB4E06">
        <w:rPr>
          <w:sz w:val="24"/>
          <w:szCs w:val="24"/>
        </w:rPr>
        <w:t xml:space="preserve"> </w:t>
      </w:r>
      <w:r w:rsidR="00C2039A">
        <w:rPr>
          <w:sz w:val="24"/>
          <w:szCs w:val="24"/>
        </w:rPr>
        <w:t>2007. –</w:t>
      </w:r>
      <w:r w:rsidRPr="00495294">
        <w:rPr>
          <w:sz w:val="24"/>
          <w:szCs w:val="24"/>
        </w:rPr>
        <w:t xml:space="preserve"> </w:t>
      </w:r>
      <w:r w:rsidR="00C2039A">
        <w:rPr>
          <w:sz w:val="24"/>
          <w:szCs w:val="24"/>
        </w:rPr>
        <w:t>С.</w:t>
      </w:r>
      <w:r w:rsidRPr="00495294">
        <w:rPr>
          <w:sz w:val="24"/>
          <w:szCs w:val="24"/>
        </w:rPr>
        <w:t>18</w:t>
      </w:r>
      <w:r w:rsidR="00C2039A">
        <w:rPr>
          <w:sz w:val="24"/>
          <w:szCs w:val="24"/>
        </w:rPr>
        <w:t>5.</w:t>
      </w:r>
    </w:p>
  </w:footnote>
  <w:footnote w:id="6">
    <w:p w:rsidR="00495294" w:rsidRPr="00FF4018" w:rsidRDefault="00495294" w:rsidP="00495294">
      <w:pPr>
        <w:pStyle w:val="a3"/>
        <w:rPr>
          <w:sz w:val="24"/>
          <w:szCs w:val="24"/>
        </w:rPr>
      </w:pPr>
      <w:r w:rsidRPr="00FF4018">
        <w:rPr>
          <w:rStyle w:val="a5"/>
          <w:sz w:val="24"/>
          <w:szCs w:val="24"/>
        </w:rPr>
        <w:footnoteRef/>
      </w:r>
      <w:r w:rsidRPr="00FF4018">
        <w:rPr>
          <w:sz w:val="24"/>
          <w:szCs w:val="24"/>
        </w:rPr>
        <w:t xml:space="preserve"> Дж. М.</w:t>
      </w:r>
      <w:r>
        <w:rPr>
          <w:sz w:val="24"/>
          <w:szCs w:val="24"/>
        </w:rPr>
        <w:t xml:space="preserve"> </w:t>
      </w:r>
      <w:r w:rsidRPr="00FF4018">
        <w:rPr>
          <w:sz w:val="24"/>
          <w:szCs w:val="24"/>
        </w:rPr>
        <w:t>Кейнс. Альфред Маршалл. – В кн. : Маршалл А. Основы экономической науки. – М.: Эксмо, 2008. – С. 16.</w:t>
      </w:r>
    </w:p>
  </w:footnote>
  <w:footnote w:id="7">
    <w:p w:rsidR="00495294" w:rsidRPr="00FF4018" w:rsidRDefault="00495294" w:rsidP="00495294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FF4018">
        <w:rPr>
          <w:sz w:val="24"/>
          <w:szCs w:val="24"/>
        </w:rPr>
        <w:t>Маршалл А. Основы экономической науки. – М.: Эксмо, 2008. – С.</w:t>
      </w:r>
      <w:r>
        <w:rPr>
          <w:sz w:val="24"/>
          <w:szCs w:val="24"/>
        </w:rPr>
        <w:t xml:space="preserve"> 708</w:t>
      </w:r>
      <w:r w:rsidRPr="00FF4018">
        <w:rPr>
          <w:sz w:val="24"/>
          <w:szCs w:val="24"/>
        </w:rPr>
        <w:t>.</w:t>
      </w:r>
    </w:p>
    <w:p w:rsidR="00495294" w:rsidRDefault="00495294" w:rsidP="0049529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50"/>
    <w:rsid w:val="00495294"/>
    <w:rsid w:val="00593BA8"/>
    <w:rsid w:val="005B7550"/>
    <w:rsid w:val="0077629D"/>
    <w:rsid w:val="008C2A93"/>
    <w:rsid w:val="00A95AF0"/>
    <w:rsid w:val="00B64CDB"/>
    <w:rsid w:val="00C03554"/>
    <w:rsid w:val="00C2039A"/>
    <w:rsid w:val="00CB7404"/>
    <w:rsid w:val="00D91FF6"/>
    <w:rsid w:val="00F0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9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9529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529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95294"/>
    <w:rPr>
      <w:vertAlign w:val="superscript"/>
    </w:rPr>
  </w:style>
  <w:style w:type="paragraph" w:styleId="a6">
    <w:name w:val="Body Text Indent"/>
    <w:basedOn w:val="a"/>
    <w:link w:val="a7"/>
    <w:rsid w:val="00495294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95294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9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9529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529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95294"/>
    <w:rPr>
      <w:vertAlign w:val="superscript"/>
    </w:rPr>
  </w:style>
  <w:style w:type="paragraph" w:styleId="a6">
    <w:name w:val="Body Text Indent"/>
    <w:basedOn w:val="a"/>
    <w:link w:val="a7"/>
    <w:rsid w:val="00495294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95294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7</cp:revision>
  <dcterms:created xsi:type="dcterms:W3CDTF">2012-01-15T06:01:00Z</dcterms:created>
  <dcterms:modified xsi:type="dcterms:W3CDTF">2015-10-18T07:06:00Z</dcterms:modified>
</cp:coreProperties>
</file>