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87" w:rsidRDefault="00576104" w:rsidP="00576104">
      <w:pPr>
        <w:tabs>
          <w:tab w:val="left" w:pos="0"/>
        </w:tabs>
        <w:jc w:val="center"/>
        <w:rPr>
          <w:b/>
          <w:lang w:val="fr-FR"/>
        </w:rPr>
      </w:pPr>
      <w:r>
        <w:rPr>
          <w:b/>
          <w:lang w:val="fr-FR"/>
        </w:rPr>
        <w:t>«C</w:t>
      </w:r>
      <w:r w:rsidR="00080F87" w:rsidRPr="00080F87">
        <w:rPr>
          <w:b/>
          <w:lang w:val="fr-FR"/>
        </w:rPr>
        <w:t>ela était très bon</w:t>
      </w:r>
      <w:r>
        <w:rPr>
          <w:b/>
          <w:lang w:val="fr-FR"/>
        </w:rPr>
        <w:t>»</w:t>
      </w:r>
      <w:r w:rsidR="00080F87">
        <w:rPr>
          <w:b/>
          <w:lang w:val="fr-FR"/>
        </w:rPr>
        <w:t>: brève lecture christologico-cosmologique</w:t>
      </w:r>
      <w:r>
        <w:rPr>
          <w:b/>
          <w:lang w:val="fr-FR"/>
        </w:rPr>
        <w:t xml:space="preserve"> de Gn 1,31</w:t>
      </w:r>
    </w:p>
    <w:p w:rsidR="00080F87" w:rsidRPr="00080F87" w:rsidRDefault="00080F87">
      <w:pPr>
        <w:tabs>
          <w:tab w:val="left" w:pos="0"/>
        </w:tabs>
        <w:spacing w:line="360" w:lineRule="auto"/>
        <w:jc w:val="both"/>
        <w:rPr>
          <w:b/>
          <w:color w:val="000000"/>
          <w:lang w:val="fr-FR"/>
        </w:rPr>
      </w:pPr>
    </w:p>
    <w:p w:rsidR="00576104" w:rsidRDefault="00576104">
      <w:pPr>
        <w:tabs>
          <w:tab w:val="left" w:pos="0"/>
        </w:tabs>
        <w:spacing w:line="360" w:lineRule="auto"/>
        <w:jc w:val="both"/>
        <w:rPr>
          <w:b/>
          <w:lang w:val="fr-FR"/>
        </w:rPr>
      </w:pPr>
      <w:r>
        <w:rPr>
          <w:color w:val="000000"/>
          <w:lang w:val="fr-FR"/>
        </w:rPr>
        <w:tab/>
      </w:r>
      <w:r w:rsidR="00082A84">
        <w:rPr>
          <w:color w:val="000000"/>
          <w:lang w:val="fr-FR"/>
        </w:rPr>
        <w:t>S</w:t>
      </w:r>
      <w:r w:rsidR="00F96489">
        <w:rPr>
          <w:color w:val="000000"/>
          <w:lang w:val="fr-FR"/>
        </w:rPr>
        <w:t xml:space="preserve">i par sa mort et sa résurrection, Jésus-Christ a offert à la création la promesse </w:t>
      </w:r>
      <w:r w:rsidR="0021106E">
        <w:rPr>
          <w:color w:val="000000"/>
          <w:lang w:val="fr-FR"/>
        </w:rPr>
        <w:t xml:space="preserve">et la garantie </w:t>
      </w:r>
      <w:r w:rsidR="00F96489">
        <w:rPr>
          <w:color w:val="000000"/>
          <w:lang w:val="fr-FR"/>
        </w:rPr>
        <w:t xml:space="preserve">de sa rédemption future, il ne serait pas inconsidéré de penser que le Christ rédempteur a toujours été, non seulement, au </w:t>
      </w:r>
      <w:r w:rsidR="00082A84">
        <w:rPr>
          <w:lang w:val="fr-FR"/>
        </w:rPr>
        <w:t>cœur</w:t>
      </w:r>
      <w:r w:rsidR="00F96489">
        <w:rPr>
          <w:b/>
          <w:color w:val="000000"/>
          <w:lang w:val="fr-FR"/>
        </w:rPr>
        <w:t xml:space="preserve"> </w:t>
      </w:r>
      <w:r w:rsidR="00F96489">
        <w:rPr>
          <w:color w:val="000000"/>
          <w:lang w:val="fr-FR"/>
        </w:rPr>
        <w:t>même de la création, mais aussi dè</w:t>
      </w:r>
      <w:r w:rsidR="00F96489">
        <w:rPr>
          <w:color w:val="000000"/>
          <w:lang w:val="fr-FR"/>
        </w:rPr>
        <w:t xml:space="preserve">s son </w:t>
      </w:r>
      <w:r>
        <w:rPr>
          <w:color w:val="000000"/>
          <w:lang w:val="fr-FR"/>
        </w:rPr>
        <w:t>origine</w:t>
      </w:r>
      <w:r w:rsidR="00F96489">
        <w:rPr>
          <w:color w:val="000000"/>
          <w:lang w:val="fr-FR"/>
        </w:rPr>
        <w:t>, en tant que fondement et possibilité de son salut. Dans cette perspective</w:t>
      </w:r>
      <w:r w:rsidR="00F96489">
        <w:rPr>
          <w:color w:val="000000"/>
          <w:lang w:val="fr-FR"/>
        </w:rPr>
        <w:t xml:space="preserve">, création et rédemption doivent être articulées ensemble parce que participant du même mystère du Christ </w:t>
      </w:r>
      <w:r w:rsidR="00F96489">
        <w:rPr>
          <w:lang w:val="fr-FR"/>
        </w:rPr>
        <w:t>cosmico</w:t>
      </w:r>
      <w:r w:rsidR="00F96489">
        <w:rPr>
          <w:color w:val="000000"/>
          <w:lang w:val="fr-FR"/>
        </w:rPr>
        <w:t>-rédempteur.</w:t>
      </w:r>
      <w:r w:rsidR="00F96489">
        <w:rPr>
          <w:b/>
          <w:lang w:val="fr-FR"/>
        </w:rPr>
        <w:t xml:space="preserve"> </w:t>
      </w:r>
    </w:p>
    <w:p w:rsidR="0021106E" w:rsidRDefault="00576104" w:rsidP="0021106E">
      <w:pPr>
        <w:tabs>
          <w:tab w:val="left" w:pos="0"/>
        </w:tabs>
        <w:spacing w:line="360" w:lineRule="auto"/>
        <w:jc w:val="both"/>
        <w:rPr>
          <w:color w:val="000000"/>
          <w:lang w:val="fr-FR"/>
        </w:rPr>
      </w:pPr>
      <w:r>
        <w:rPr>
          <w:b/>
          <w:lang w:val="fr-FR"/>
        </w:rPr>
        <w:tab/>
      </w:r>
      <w:r w:rsidR="00082A84">
        <w:rPr>
          <w:lang w:val="fr-FR"/>
        </w:rPr>
        <w:t>En effet,</w:t>
      </w:r>
      <w:r w:rsidR="00F96489">
        <w:rPr>
          <w:lang w:val="fr-FR"/>
        </w:rPr>
        <w:t> </w:t>
      </w:r>
      <w:r>
        <w:rPr>
          <w:color w:val="000000"/>
          <w:szCs w:val="24"/>
        </w:rPr>
        <w:t xml:space="preserve"> </w:t>
      </w:r>
      <w:r w:rsidR="00F96489">
        <w:rPr>
          <w:lang w:val="fr-FR"/>
        </w:rPr>
        <w:t>«</w:t>
      </w:r>
      <w:r w:rsidR="00082A84">
        <w:rPr>
          <w:color w:val="000000"/>
          <w:lang w:val="fr-FR"/>
        </w:rPr>
        <w:t>face à un monde chaotique</w:t>
      </w:r>
      <w:r>
        <w:rPr>
          <w:color w:val="000000"/>
          <w:lang w:val="fr-FR"/>
        </w:rPr>
        <w:t xml:space="preserve"> -</w:t>
      </w:r>
      <w:r w:rsidRPr="00576104">
        <w:rPr>
          <w:lang w:val="fr-FR"/>
        </w:rPr>
        <w:t xml:space="preserve"> </w:t>
      </w:r>
      <w:r>
        <w:rPr>
          <w:lang w:val="fr-FR"/>
        </w:rPr>
        <w:t xml:space="preserve">écrit </w:t>
      </w:r>
      <w:r>
        <w:rPr>
          <w:color w:val="000000"/>
          <w:szCs w:val="24"/>
        </w:rPr>
        <w:t>K. Winiewski</w:t>
      </w:r>
      <w:r>
        <w:rPr>
          <w:color w:val="000000"/>
          <w:lang w:val="fr-FR"/>
        </w:rPr>
        <w:t xml:space="preserve"> -,</w:t>
      </w:r>
      <w:r w:rsidR="00F96489">
        <w:rPr>
          <w:color w:val="000000"/>
          <w:lang w:val="fr-FR"/>
        </w:rPr>
        <w:t xml:space="preserve"> </w:t>
      </w:r>
      <w:r w:rsidR="00082A84">
        <w:rPr>
          <w:color w:val="000000"/>
          <w:lang w:val="fr-FR"/>
        </w:rPr>
        <w:t xml:space="preserve">il est urgent </w:t>
      </w:r>
      <w:r>
        <w:rPr>
          <w:color w:val="000000"/>
          <w:lang w:val="fr-FR"/>
        </w:rPr>
        <w:t>d’</w:t>
      </w:r>
      <w:r w:rsidR="00082A84">
        <w:rPr>
          <w:color w:val="000000"/>
          <w:lang w:val="fr-FR"/>
        </w:rPr>
        <w:t>annoncer la venue du Christ cosmique</w:t>
      </w:r>
      <w:r w:rsidR="00F96489" w:rsidRPr="00082A84">
        <w:rPr>
          <w:rStyle w:val="Rimandonotaapidipagina"/>
          <w:color w:val="000000"/>
          <w:szCs w:val="24"/>
          <w:lang w:val="fr-FR"/>
        </w:rPr>
        <w:footnoteReference w:id="2"/>
      </w:r>
      <w:r w:rsidR="00F96489">
        <w:rPr>
          <w:color w:val="000000"/>
          <w:lang w:val="fr-FR"/>
        </w:rPr>
        <w:t>».</w:t>
      </w:r>
      <w:r w:rsidR="00F96489">
        <w:rPr>
          <w:b/>
          <w:color w:val="000000"/>
          <w:lang w:val="fr-FR"/>
        </w:rPr>
        <w:t xml:space="preserve"> </w:t>
      </w:r>
      <w:r w:rsidR="00082A84">
        <w:rPr>
          <w:lang w:val="fr-FR"/>
        </w:rPr>
        <w:t>En lui, la création</w:t>
      </w:r>
      <w:r w:rsidR="00F96489">
        <w:rPr>
          <w:lang w:val="fr-FR"/>
        </w:rPr>
        <w:t xml:space="preserve"> travers</w:t>
      </w:r>
      <w:r w:rsidR="00082A84">
        <w:rPr>
          <w:lang w:val="fr-FR"/>
        </w:rPr>
        <w:t>ée par la souffrance et la mort</w:t>
      </w:r>
      <w:r w:rsidR="00F96489">
        <w:rPr>
          <w:lang w:val="fr-FR"/>
        </w:rPr>
        <w:t xml:space="preserve"> a désormais </w:t>
      </w:r>
      <w:r>
        <w:rPr>
          <w:lang w:val="fr-FR"/>
        </w:rPr>
        <w:t>la possibilité d’une rédemption future</w:t>
      </w:r>
      <w:r w:rsidR="00F96489">
        <w:rPr>
          <w:lang w:val="fr-FR"/>
        </w:rPr>
        <w:t>.</w:t>
      </w:r>
      <w:r w:rsidR="00F96489">
        <w:rPr>
          <w:b/>
          <w:lang w:val="fr-FR"/>
        </w:rPr>
        <w:t xml:space="preserve"> </w:t>
      </w:r>
      <w:r w:rsidR="00F96489">
        <w:rPr>
          <w:color w:val="000000"/>
          <w:lang w:val="fr-FR"/>
        </w:rPr>
        <w:t xml:space="preserve">C'est </w:t>
      </w:r>
      <w:r w:rsidR="00F96489">
        <w:rPr>
          <w:lang w:val="fr-FR"/>
        </w:rPr>
        <w:t>peut-être</w:t>
      </w:r>
      <w:r w:rsidR="00F96489">
        <w:rPr>
          <w:b/>
          <w:color w:val="000000"/>
          <w:lang w:val="fr-FR"/>
        </w:rPr>
        <w:t xml:space="preserve"> </w:t>
      </w:r>
      <w:r w:rsidR="00F96489">
        <w:rPr>
          <w:color w:val="000000"/>
          <w:lang w:val="fr-FR"/>
        </w:rPr>
        <w:t xml:space="preserve">aussi dans ce sens qu'il faudrait </w:t>
      </w:r>
      <w:r w:rsidR="00F96489">
        <w:rPr>
          <w:lang w:val="fr-FR"/>
        </w:rPr>
        <w:t>interpréter</w:t>
      </w:r>
      <w:r w:rsidR="00F96489">
        <w:rPr>
          <w:b/>
          <w:color w:val="000000"/>
          <w:lang w:val="fr-FR"/>
        </w:rPr>
        <w:t xml:space="preserve"> </w:t>
      </w:r>
      <w:r w:rsidR="00F96489">
        <w:rPr>
          <w:color w:val="000000"/>
          <w:lang w:val="fr-FR"/>
        </w:rPr>
        <w:t>les paroles de l'auteur du livre de</w:t>
      </w:r>
      <w:r w:rsidR="00F96489">
        <w:rPr>
          <w:color w:val="000000"/>
          <w:lang w:val="fr-FR"/>
        </w:rPr>
        <w:t xml:space="preserve"> la Genèse, lorsqu'il </w:t>
      </w:r>
      <w:r w:rsidR="00F96489">
        <w:rPr>
          <w:lang w:val="fr-FR"/>
        </w:rPr>
        <w:t>affirme</w:t>
      </w:r>
      <w:r w:rsidR="00F96489" w:rsidRPr="00576104">
        <w:rPr>
          <w:lang w:val="fr-FR"/>
        </w:rPr>
        <w:t>:</w:t>
      </w:r>
      <w:r w:rsidR="00F96489">
        <w:rPr>
          <w:b/>
          <w:lang w:val="fr-FR"/>
        </w:rPr>
        <w:t xml:space="preserve"> «</w:t>
      </w:r>
      <w:r w:rsidR="00F96489">
        <w:rPr>
          <w:lang w:val="fr-FR"/>
        </w:rPr>
        <w:t>Dieu vit tout ce qu'il avait fait</w:t>
      </w:r>
      <w:r w:rsidR="0021106E">
        <w:rPr>
          <w:lang w:val="fr-FR"/>
        </w:rPr>
        <w:t>:</w:t>
      </w:r>
      <w:r w:rsidR="00F96489">
        <w:rPr>
          <w:lang w:val="fr-FR"/>
        </w:rPr>
        <w:t xml:space="preserve"> cela était très bon</w:t>
      </w:r>
      <w:r w:rsidR="00F96489" w:rsidRPr="00082A84">
        <w:rPr>
          <w:rStyle w:val="Rimandonotaapidipagina"/>
          <w:szCs w:val="24"/>
          <w:lang w:val="fr-FR"/>
        </w:rPr>
        <w:footnoteReference w:id="3"/>
      </w:r>
      <w:r w:rsidR="00F96489" w:rsidRPr="0021106E">
        <w:rPr>
          <w:lang w:val="fr-FR"/>
        </w:rPr>
        <w:t>».</w:t>
      </w:r>
      <w:r w:rsidR="00F96489">
        <w:rPr>
          <w:b/>
          <w:lang w:val="fr-FR"/>
        </w:rPr>
        <w:t xml:space="preserve"> </w:t>
      </w:r>
      <w:r w:rsidR="00F96489">
        <w:rPr>
          <w:color w:val="000000"/>
          <w:lang w:val="fr-FR"/>
        </w:rPr>
        <w:t xml:space="preserve">Il </w:t>
      </w:r>
      <w:r w:rsidR="0021106E">
        <w:rPr>
          <w:color w:val="000000"/>
          <w:lang w:val="fr-FR"/>
        </w:rPr>
        <w:t xml:space="preserve">ne </w:t>
      </w:r>
      <w:r w:rsidR="00F96489">
        <w:rPr>
          <w:color w:val="000000"/>
          <w:lang w:val="fr-FR"/>
        </w:rPr>
        <w:t xml:space="preserve">nous semble </w:t>
      </w:r>
      <w:r w:rsidR="0021106E">
        <w:rPr>
          <w:color w:val="000000"/>
          <w:lang w:val="fr-FR"/>
        </w:rPr>
        <w:t xml:space="preserve">pas </w:t>
      </w:r>
      <w:r w:rsidR="00F96489">
        <w:rPr>
          <w:color w:val="000000"/>
          <w:lang w:val="fr-FR"/>
        </w:rPr>
        <w:t xml:space="preserve">que </w:t>
      </w:r>
      <w:r w:rsidR="0021106E">
        <w:rPr>
          <w:color w:val="000000"/>
          <w:lang w:val="fr-FR"/>
        </w:rPr>
        <w:t>l’appréciation divine soit de type moral, mais plutôt à caractère</w:t>
      </w:r>
      <w:r w:rsidR="00F96489">
        <w:rPr>
          <w:color w:val="000000"/>
          <w:lang w:val="fr-FR"/>
        </w:rPr>
        <w:t xml:space="preserve"> </w:t>
      </w:r>
      <w:r w:rsidR="00082A84">
        <w:rPr>
          <w:color w:val="000000"/>
          <w:lang w:val="fr-FR"/>
        </w:rPr>
        <w:t>christologico-cosmologico</w:t>
      </w:r>
      <w:r w:rsidR="00082A84">
        <w:rPr>
          <w:lang w:val="fr-FR"/>
        </w:rPr>
        <w:t>-eschatologique</w:t>
      </w:r>
      <w:r w:rsidR="00F96489">
        <w:rPr>
          <w:color w:val="000000"/>
          <w:lang w:val="fr-FR"/>
        </w:rPr>
        <w:t xml:space="preserve">. Dieu vit que la </w:t>
      </w:r>
      <w:r w:rsidR="00F96489">
        <w:rPr>
          <w:lang w:val="fr-FR"/>
        </w:rPr>
        <w:t>création</w:t>
      </w:r>
      <w:r w:rsidR="00F96489">
        <w:rPr>
          <w:color w:val="000000"/>
          <w:lang w:val="fr-FR"/>
        </w:rPr>
        <w:t xml:space="preserve"> </w:t>
      </w:r>
      <w:r w:rsidR="00F96489">
        <w:rPr>
          <w:lang w:val="fr-FR"/>
        </w:rPr>
        <w:t>était</w:t>
      </w:r>
      <w:r w:rsidR="00F96489">
        <w:rPr>
          <w:b/>
          <w:color w:val="000000"/>
          <w:lang w:val="fr-FR"/>
        </w:rPr>
        <w:t xml:space="preserve"> </w:t>
      </w:r>
      <w:r w:rsidR="00F96489">
        <w:rPr>
          <w:color w:val="000000"/>
          <w:lang w:val="fr-FR"/>
        </w:rPr>
        <w:t>bonne, pas parce qu'elle</w:t>
      </w:r>
      <w:r w:rsidR="00F96489">
        <w:rPr>
          <w:b/>
          <w:color w:val="000000"/>
          <w:lang w:val="fr-FR"/>
        </w:rPr>
        <w:t xml:space="preserve"> </w:t>
      </w:r>
      <w:r w:rsidR="00F96489">
        <w:rPr>
          <w:lang w:val="fr-FR"/>
        </w:rPr>
        <w:t>était</w:t>
      </w:r>
      <w:r w:rsidR="00F96489">
        <w:rPr>
          <w:b/>
          <w:color w:val="000000"/>
          <w:lang w:val="fr-FR"/>
        </w:rPr>
        <w:t xml:space="preserve"> </w:t>
      </w:r>
      <w:r w:rsidR="00F96489">
        <w:rPr>
          <w:color w:val="000000"/>
          <w:lang w:val="fr-FR"/>
        </w:rPr>
        <w:t xml:space="preserve">parfaite </w:t>
      </w:r>
      <w:r w:rsidR="00F96489">
        <w:rPr>
          <w:i/>
          <w:color w:val="000000"/>
          <w:lang w:val="fr-FR"/>
        </w:rPr>
        <w:t>au commencement</w:t>
      </w:r>
      <w:r w:rsidR="00F96489">
        <w:rPr>
          <w:color w:val="000000"/>
          <w:lang w:val="fr-FR"/>
        </w:rPr>
        <w:t xml:space="preserve">, mais </w:t>
      </w:r>
      <w:r w:rsidR="00F96489">
        <w:rPr>
          <w:lang w:val="fr-FR"/>
        </w:rPr>
        <w:t>plutôt</w:t>
      </w:r>
      <w:r w:rsidR="00F96489">
        <w:rPr>
          <w:b/>
          <w:color w:val="000000"/>
          <w:lang w:val="fr-FR"/>
        </w:rPr>
        <w:t xml:space="preserve"> </w:t>
      </w:r>
      <w:r w:rsidR="00F96489">
        <w:rPr>
          <w:color w:val="000000"/>
          <w:lang w:val="fr-FR"/>
        </w:rPr>
        <w:t>parce qu'elle</w:t>
      </w:r>
      <w:r w:rsidR="00F96489">
        <w:rPr>
          <w:b/>
          <w:color w:val="000000"/>
          <w:lang w:val="fr-FR"/>
        </w:rPr>
        <w:t xml:space="preserve"> </w:t>
      </w:r>
      <w:r w:rsidR="00F96489">
        <w:rPr>
          <w:color w:val="000000"/>
          <w:lang w:val="fr-FR"/>
        </w:rPr>
        <w:t xml:space="preserve">avait </w:t>
      </w:r>
      <w:r w:rsidR="00F96489">
        <w:rPr>
          <w:lang w:val="fr-FR"/>
        </w:rPr>
        <w:t>déjà</w:t>
      </w:r>
      <w:r w:rsidR="0021106E">
        <w:rPr>
          <w:lang w:val="fr-FR"/>
        </w:rPr>
        <w:t xml:space="preserve"> au commencement,</w:t>
      </w:r>
      <w:r w:rsidR="00F96489">
        <w:rPr>
          <w:b/>
          <w:color w:val="000000"/>
          <w:lang w:val="fr-FR"/>
        </w:rPr>
        <w:t xml:space="preserve"> </w:t>
      </w:r>
      <w:r w:rsidR="00F96489">
        <w:rPr>
          <w:color w:val="000000"/>
          <w:lang w:val="fr-FR"/>
        </w:rPr>
        <w:t>en Christ</w:t>
      </w:r>
      <w:r w:rsidR="0021106E">
        <w:rPr>
          <w:color w:val="000000"/>
          <w:lang w:val="fr-FR"/>
        </w:rPr>
        <w:t>,</w:t>
      </w:r>
      <w:r w:rsidR="00F96489">
        <w:rPr>
          <w:color w:val="000000"/>
          <w:lang w:val="fr-FR"/>
        </w:rPr>
        <w:t xml:space="preserve"> la garantie de sa </w:t>
      </w:r>
      <w:r w:rsidR="00F96489">
        <w:rPr>
          <w:lang w:val="fr-FR"/>
        </w:rPr>
        <w:t>rédemption</w:t>
      </w:r>
      <w:r w:rsidR="00F96489">
        <w:rPr>
          <w:b/>
          <w:color w:val="000000"/>
          <w:lang w:val="fr-FR"/>
        </w:rPr>
        <w:t xml:space="preserve"> </w:t>
      </w:r>
      <w:r w:rsidR="00F96489">
        <w:rPr>
          <w:color w:val="000000"/>
          <w:lang w:val="fr-FR"/>
        </w:rPr>
        <w:t xml:space="preserve">future. Saint </w:t>
      </w:r>
      <w:r w:rsidR="00F96489">
        <w:rPr>
          <w:lang w:val="fr-FR"/>
        </w:rPr>
        <w:t>Paul</w:t>
      </w:r>
      <w:r w:rsidR="00F96489">
        <w:rPr>
          <w:b/>
          <w:color w:val="000000"/>
          <w:lang w:val="fr-FR"/>
        </w:rPr>
        <w:t xml:space="preserve"> </w:t>
      </w:r>
      <w:r w:rsidR="00F96489">
        <w:rPr>
          <w:color w:val="000000"/>
          <w:lang w:val="fr-FR"/>
        </w:rPr>
        <w:t>a</w:t>
      </w:r>
      <w:r w:rsidR="00F96489">
        <w:rPr>
          <w:lang w:val="fr-FR"/>
        </w:rPr>
        <w:t>,</w:t>
      </w:r>
      <w:r w:rsidR="00F96489">
        <w:rPr>
          <w:b/>
          <w:lang w:val="fr-FR"/>
        </w:rPr>
        <w:t xml:space="preserve"> </w:t>
      </w:r>
      <w:r w:rsidR="00F96489">
        <w:rPr>
          <w:lang w:val="fr-FR"/>
        </w:rPr>
        <w:t>lui aussi,</w:t>
      </w:r>
      <w:r w:rsidR="00F96489">
        <w:rPr>
          <w:b/>
          <w:color w:val="000000"/>
          <w:lang w:val="fr-FR"/>
        </w:rPr>
        <w:t xml:space="preserve"> </w:t>
      </w:r>
      <w:r w:rsidR="00F96489">
        <w:rPr>
          <w:color w:val="000000"/>
          <w:lang w:val="fr-FR"/>
        </w:rPr>
        <w:t>partagé</w:t>
      </w:r>
      <w:r w:rsidR="00F96489">
        <w:rPr>
          <w:b/>
          <w:lang w:val="fr-FR"/>
        </w:rPr>
        <w:t xml:space="preserve"> </w:t>
      </w:r>
      <w:r w:rsidR="00F96489">
        <w:rPr>
          <w:color w:val="000000"/>
          <w:lang w:val="fr-FR"/>
        </w:rPr>
        <w:t xml:space="preserve">cette intuition dans sa </w:t>
      </w:r>
      <w:r w:rsidR="00F96489">
        <w:rPr>
          <w:i/>
          <w:color w:val="000000"/>
          <w:lang w:val="fr-FR"/>
        </w:rPr>
        <w:t xml:space="preserve">Lettre aux </w:t>
      </w:r>
      <w:r w:rsidR="0021106E">
        <w:rPr>
          <w:i/>
          <w:color w:val="000000"/>
          <w:lang w:val="fr-FR"/>
        </w:rPr>
        <w:t>Colossiens</w:t>
      </w:r>
      <w:r w:rsidR="00F96489">
        <w:rPr>
          <w:color w:val="000000"/>
          <w:lang w:val="fr-FR"/>
        </w:rPr>
        <w:t xml:space="preserve">, lorsqu'il </w:t>
      </w:r>
      <w:r w:rsidR="0021106E">
        <w:rPr>
          <w:lang w:val="fr-FR"/>
        </w:rPr>
        <w:t>écrit</w:t>
      </w:r>
      <w:r w:rsidR="00F96489">
        <w:rPr>
          <w:lang w:val="fr-FR"/>
        </w:rPr>
        <w:t>:</w:t>
      </w:r>
      <w:r w:rsidR="00F96489">
        <w:rPr>
          <w:b/>
          <w:lang w:val="fr-FR"/>
        </w:rPr>
        <w:t xml:space="preserve"> </w:t>
      </w:r>
      <w:r w:rsidR="00F96489">
        <w:rPr>
          <w:lang w:val="fr-FR"/>
        </w:rPr>
        <w:t xml:space="preserve">«tout a été créé par lui et </w:t>
      </w:r>
      <w:r w:rsidR="00F96489">
        <w:rPr>
          <w:lang w:val="fr-FR"/>
        </w:rPr>
        <w:t xml:space="preserve">en vue </w:t>
      </w:r>
      <w:r w:rsidR="00F96489">
        <w:rPr>
          <w:lang w:val="fr-FR"/>
        </w:rPr>
        <w:t xml:space="preserve">de lui. </w:t>
      </w:r>
      <w:r w:rsidR="00F96489">
        <w:rPr>
          <w:color w:val="000000"/>
          <w:lang w:val="fr-FR"/>
        </w:rPr>
        <w:t>Il est avant toutes choses, et toutes choses subsistent en lui</w:t>
      </w:r>
      <w:r w:rsidR="00F96489">
        <w:rPr>
          <w:rStyle w:val="Rimandonotaapidipagina"/>
          <w:sz w:val="16"/>
          <w:lang w:val="fr-FR"/>
        </w:rPr>
        <w:footnoteReference w:id="4"/>
      </w:r>
      <w:r w:rsidR="00F96489">
        <w:rPr>
          <w:lang w:val="fr-FR"/>
        </w:rPr>
        <w:t>».</w:t>
      </w:r>
      <w:r w:rsidR="00F96489">
        <w:rPr>
          <w:b/>
          <w:lang w:val="fr-FR"/>
        </w:rPr>
        <w:t xml:space="preserve"> </w:t>
      </w:r>
      <w:r w:rsidR="00082A84" w:rsidRPr="00082A84">
        <w:rPr>
          <w:lang w:val="fr-FR"/>
        </w:rPr>
        <w:t>Jürgen</w:t>
      </w:r>
      <w:r w:rsidR="00082A84">
        <w:rPr>
          <w:b/>
          <w:lang w:val="fr-FR"/>
        </w:rPr>
        <w:t xml:space="preserve"> </w:t>
      </w:r>
      <w:r w:rsidR="00F96489">
        <w:rPr>
          <w:lang w:val="fr-FR"/>
        </w:rPr>
        <w:t>Moltmann commente:</w:t>
      </w:r>
      <w:r w:rsidR="00F96489">
        <w:rPr>
          <w:b/>
          <w:lang w:val="fr-FR"/>
        </w:rPr>
        <w:t xml:space="preserve"> </w:t>
      </w:r>
      <w:r w:rsidR="00F96489">
        <w:rPr>
          <w:b/>
          <w:lang w:val="fr-FR"/>
        </w:rPr>
        <w:t>«</w:t>
      </w:r>
      <w:r w:rsidR="00082A84" w:rsidRPr="00082A84">
        <w:rPr>
          <w:color w:val="000000"/>
          <w:lang w:val="fr-FR"/>
        </w:rPr>
        <w:t>Si le fondement du salut pour toute la création, pour les hommes pécheurs et pour la "nature asservie", est le Christ, alors le Christ sera aussi le fondement de l'existence de toute la création, de l'homme et de la nature</w:t>
      </w:r>
      <w:r w:rsidR="00F96489" w:rsidRPr="00082A84">
        <w:rPr>
          <w:rStyle w:val="Rimandonotaapidipagina"/>
          <w:color w:val="000000"/>
          <w:szCs w:val="24"/>
          <w:lang w:val="fr-FR"/>
        </w:rPr>
        <w:footnoteReference w:id="5"/>
      </w:r>
      <w:r w:rsidR="00F96489">
        <w:rPr>
          <w:color w:val="000000"/>
          <w:lang w:val="fr-FR"/>
        </w:rPr>
        <w:t>».</w:t>
      </w:r>
      <w:r w:rsidR="0021106E">
        <w:rPr>
          <w:color w:val="000000"/>
          <w:lang w:val="fr-FR"/>
        </w:rPr>
        <w:tab/>
      </w:r>
      <w:r w:rsidR="0021106E">
        <w:rPr>
          <w:color w:val="000000"/>
          <w:lang w:val="fr-FR"/>
        </w:rPr>
        <w:tab/>
      </w:r>
      <w:r w:rsidR="00F96489">
        <w:rPr>
          <w:color w:val="000000"/>
          <w:lang w:val="fr-FR"/>
        </w:rPr>
        <w:t xml:space="preserve"> </w:t>
      </w:r>
      <w:r w:rsidR="00F96489">
        <w:rPr>
          <w:color w:val="000000"/>
          <w:lang w:val="fr-FR"/>
        </w:rPr>
        <w:t xml:space="preserve">Christ est le fondement de la </w:t>
      </w:r>
      <w:r w:rsidR="00F96489">
        <w:rPr>
          <w:color w:val="000000"/>
          <w:lang w:val="fr-FR"/>
        </w:rPr>
        <w:t>réalité</w:t>
      </w:r>
      <w:r w:rsidR="00F96489">
        <w:rPr>
          <w:color w:val="000000"/>
          <w:lang w:val="fr-FR"/>
        </w:rPr>
        <w:t xml:space="preserve">, mais aussi le </w:t>
      </w:r>
      <w:r w:rsidR="00F96489">
        <w:rPr>
          <w:color w:val="000000"/>
          <w:lang w:val="fr-FR"/>
        </w:rPr>
        <w:t>rédempteur</w:t>
      </w:r>
      <w:r w:rsidR="00F96489">
        <w:rPr>
          <w:color w:val="000000"/>
          <w:lang w:val="fr-FR"/>
        </w:rPr>
        <w:t xml:space="preserve"> de tout le processus </w:t>
      </w:r>
      <w:r w:rsidR="00F96489">
        <w:rPr>
          <w:color w:val="000000"/>
          <w:lang w:val="fr-FR"/>
        </w:rPr>
        <w:t>évolutif</w:t>
      </w:r>
      <w:r w:rsidR="00F96489">
        <w:rPr>
          <w:color w:val="000000"/>
          <w:lang w:val="fr-FR"/>
        </w:rPr>
        <w:t xml:space="preserve">, de la </w:t>
      </w:r>
      <w:r w:rsidR="00F96489">
        <w:rPr>
          <w:i/>
          <w:color w:val="000000"/>
          <w:lang w:val="fr-FR"/>
        </w:rPr>
        <w:t>creatio</w:t>
      </w:r>
      <w:r w:rsidR="00F96489">
        <w:rPr>
          <w:i/>
          <w:color w:val="000000"/>
          <w:lang w:val="fr-FR"/>
        </w:rPr>
        <w:t xml:space="preserve"> </w:t>
      </w:r>
      <w:r w:rsidR="00F96489">
        <w:rPr>
          <w:i/>
          <w:color w:val="000000"/>
          <w:lang w:val="fr-FR"/>
        </w:rPr>
        <w:t>originalis</w:t>
      </w:r>
      <w:r w:rsidR="00F96489">
        <w:rPr>
          <w:color w:val="000000"/>
          <w:lang w:val="fr-FR"/>
        </w:rPr>
        <w:t xml:space="preserve"> à la </w:t>
      </w:r>
      <w:r w:rsidR="00F96489">
        <w:rPr>
          <w:i/>
          <w:color w:val="000000"/>
          <w:lang w:val="fr-FR"/>
        </w:rPr>
        <w:t>creatio</w:t>
      </w:r>
      <w:r w:rsidR="00F96489">
        <w:rPr>
          <w:i/>
          <w:color w:val="000000"/>
          <w:lang w:val="fr-FR"/>
        </w:rPr>
        <w:t xml:space="preserve"> continua</w:t>
      </w:r>
      <w:r w:rsidR="00F96489">
        <w:rPr>
          <w:color w:val="000000"/>
          <w:lang w:val="fr-FR"/>
        </w:rPr>
        <w:t xml:space="preserve">, jusqu'à la </w:t>
      </w:r>
      <w:r w:rsidR="00F96489">
        <w:rPr>
          <w:color w:val="000000"/>
          <w:lang w:val="fr-FR"/>
        </w:rPr>
        <w:t>rédemption</w:t>
      </w:r>
      <w:r w:rsidR="00F96489">
        <w:rPr>
          <w:color w:val="000000"/>
          <w:lang w:val="fr-FR"/>
        </w:rPr>
        <w:t xml:space="preserve"> </w:t>
      </w:r>
      <w:r w:rsidR="00F96489">
        <w:rPr>
          <w:color w:val="000000"/>
          <w:lang w:val="fr-FR"/>
        </w:rPr>
        <w:t>définitive</w:t>
      </w:r>
      <w:r w:rsidR="00F96489">
        <w:rPr>
          <w:color w:val="000000"/>
          <w:lang w:val="fr-FR"/>
        </w:rPr>
        <w:t xml:space="preserve"> dans la </w:t>
      </w:r>
      <w:r w:rsidR="00F96489">
        <w:rPr>
          <w:i/>
          <w:color w:val="000000"/>
          <w:lang w:val="fr-FR"/>
        </w:rPr>
        <w:t>creati</w:t>
      </w:r>
      <w:r w:rsidR="00F96489">
        <w:rPr>
          <w:i/>
          <w:color w:val="000000"/>
          <w:lang w:val="fr-FR"/>
        </w:rPr>
        <w:t>o</w:t>
      </w:r>
      <w:r w:rsidR="00F96489">
        <w:rPr>
          <w:i/>
          <w:color w:val="000000"/>
          <w:lang w:val="fr-FR"/>
        </w:rPr>
        <w:t xml:space="preserve"> </w:t>
      </w:r>
      <w:r w:rsidR="00F96489">
        <w:rPr>
          <w:i/>
          <w:color w:val="000000"/>
          <w:lang w:val="fr-FR"/>
        </w:rPr>
        <w:t>nuova</w:t>
      </w:r>
      <w:r w:rsidR="00F96489">
        <w:rPr>
          <w:color w:val="000000"/>
          <w:lang w:val="fr-FR"/>
        </w:rPr>
        <w:t xml:space="preserve">. L'intuition </w:t>
      </w:r>
      <w:r w:rsidR="00F96489">
        <w:rPr>
          <w:color w:val="000000"/>
          <w:lang w:val="fr-FR"/>
        </w:rPr>
        <w:t>géniale</w:t>
      </w:r>
      <w:r w:rsidR="00F96489">
        <w:rPr>
          <w:color w:val="000000"/>
          <w:lang w:val="fr-FR"/>
        </w:rPr>
        <w:t xml:space="preserve"> de </w:t>
      </w:r>
      <w:r w:rsidR="00F96489">
        <w:rPr>
          <w:color w:val="000000"/>
          <w:lang w:val="fr-FR"/>
        </w:rPr>
        <w:t>Moltmann</w:t>
      </w:r>
      <w:r w:rsidR="00F96489">
        <w:rPr>
          <w:color w:val="000000"/>
          <w:lang w:val="fr-FR"/>
        </w:rPr>
        <w:t xml:space="preserve"> est de dire que le rôle du Christ a une portée universelle et ne saurait </w:t>
      </w:r>
      <w:r w:rsidR="00F96489">
        <w:rPr>
          <w:color w:val="000000"/>
          <w:lang w:val="fr-FR"/>
        </w:rPr>
        <w:t>être</w:t>
      </w:r>
      <w:r w:rsidR="006A2A78">
        <w:rPr>
          <w:color w:val="000000"/>
          <w:lang w:val="fr-FR"/>
        </w:rPr>
        <w:t xml:space="preserve"> confiné</w:t>
      </w:r>
      <w:r w:rsidR="00F96489">
        <w:rPr>
          <w:color w:val="000000"/>
          <w:lang w:val="fr-FR"/>
        </w:rPr>
        <w:t xml:space="preserve"> à sa manifestation historique dans les limites d'un espace et d'une communauté humaine. </w:t>
      </w:r>
      <w:r w:rsidR="00F96489">
        <w:rPr>
          <w:color w:val="000000"/>
          <w:lang w:val="fr-FR"/>
        </w:rPr>
        <w:t>Jésus</w:t>
      </w:r>
      <w:r w:rsidR="00F96489">
        <w:rPr>
          <w:color w:val="000000"/>
          <w:lang w:val="fr-FR"/>
        </w:rPr>
        <w:t xml:space="preserve">-Christ, dans sa mort et dans sa </w:t>
      </w:r>
      <w:r w:rsidR="00F96489">
        <w:rPr>
          <w:color w:val="000000"/>
          <w:lang w:val="fr-FR"/>
        </w:rPr>
        <w:t>résurrection</w:t>
      </w:r>
      <w:r w:rsidR="00F96489">
        <w:rPr>
          <w:color w:val="000000"/>
          <w:lang w:val="fr-FR"/>
        </w:rPr>
        <w:t xml:space="preserve"> </w:t>
      </w:r>
      <w:r w:rsidR="00F96489">
        <w:rPr>
          <w:color w:val="000000"/>
          <w:lang w:val="fr-FR"/>
        </w:rPr>
        <w:t xml:space="preserve">est le Christ cosmique, </w:t>
      </w:r>
      <w:r w:rsidR="00F96489">
        <w:rPr>
          <w:color w:val="000000"/>
          <w:lang w:val="fr-FR"/>
        </w:rPr>
        <w:t>fondement</w:t>
      </w:r>
      <w:r w:rsidR="00F96489">
        <w:rPr>
          <w:color w:val="000000"/>
          <w:lang w:val="fr-FR"/>
        </w:rPr>
        <w:t xml:space="preserve"> de la </w:t>
      </w:r>
      <w:r w:rsidR="00F96489">
        <w:rPr>
          <w:color w:val="000000"/>
          <w:lang w:val="fr-FR"/>
        </w:rPr>
        <w:t>création</w:t>
      </w:r>
      <w:r w:rsidR="00F96489">
        <w:rPr>
          <w:color w:val="000000"/>
          <w:lang w:val="fr-FR"/>
        </w:rPr>
        <w:t xml:space="preserve"> toute </w:t>
      </w:r>
      <w:r w:rsidR="00F96489">
        <w:rPr>
          <w:color w:val="000000"/>
          <w:lang w:val="fr-FR"/>
        </w:rPr>
        <w:t>entière</w:t>
      </w:r>
      <w:r w:rsidR="00F96489">
        <w:rPr>
          <w:color w:val="000000"/>
          <w:lang w:val="fr-FR"/>
        </w:rPr>
        <w:t>, force motrice de l'</w:t>
      </w:r>
      <w:r w:rsidR="00F96489">
        <w:rPr>
          <w:color w:val="000000"/>
          <w:lang w:val="fr-FR"/>
        </w:rPr>
        <w:t>évolution</w:t>
      </w:r>
      <w:r w:rsidR="00F96489">
        <w:rPr>
          <w:color w:val="000000"/>
          <w:lang w:val="fr-FR"/>
        </w:rPr>
        <w:t xml:space="preserve">, </w:t>
      </w:r>
      <w:r w:rsidR="00F96489">
        <w:rPr>
          <w:color w:val="000000"/>
          <w:lang w:val="fr-FR"/>
        </w:rPr>
        <w:t>rédempteur</w:t>
      </w:r>
      <w:r w:rsidR="00F96489">
        <w:rPr>
          <w:color w:val="000000"/>
          <w:lang w:val="fr-FR"/>
        </w:rPr>
        <w:t xml:space="preserve"> et sauveur du monde. Il n'est donc pas cosmique en tant que qualifié </w:t>
      </w:r>
      <w:r w:rsidR="00F96489">
        <w:rPr>
          <w:i/>
          <w:color w:val="000000"/>
          <w:lang w:val="fr-FR"/>
        </w:rPr>
        <w:t>strictement</w:t>
      </w:r>
      <w:r w:rsidR="00F96489">
        <w:rPr>
          <w:color w:val="000000"/>
          <w:lang w:val="fr-FR"/>
        </w:rPr>
        <w:t xml:space="preserve"> </w:t>
      </w:r>
      <w:r w:rsidR="00F96489">
        <w:rPr>
          <w:color w:val="000000"/>
          <w:lang w:val="fr-FR"/>
        </w:rPr>
        <w:t xml:space="preserve">par les ordres du cosmos, mais </w:t>
      </w:r>
      <w:r w:rsidR="00F96489">
        <w:rPr>
          <w:color w:val="000000"/>
          <w:lang w:val="fr-FR"/>
        </w:rPr>
        <w:t>plutôt</w:t>
      </w:r>
      <w:r w:rsidR="00F96489">
        <w:rPr>
          <w:color w:val="000000"/>
          <w:lang w:val="fr-FR"/>
        </w:rPr>
        <w:t xml:space="preserve"> en tant qu'il est leur conditi</w:t>
      </w:r>
      <w:r w:rsidR="006A2A78">
        <w:rPr>
          <w:color w:val="000000"/>
          <w:lang w:val="fr-FR"/>
        </w:rPr>
        <w:t>on de possibilité et leur salut. Moltmann ajoute</w:t>
      </w:r>
      <w:r w:rsidR="00F96489">
        <w:rPr>
          <w:color w:val="000000"/>
          <w:lang w:val="fr-FR"/>
        </w:rPr>
        <w:t>:</w:t>
      </w:r>
      <w:r w:rsidR="00F96489">
        <w:rPr>
          <w:color w:val="000000"/>
          <w:lang w:val="fr-FR"/>
        </w:rPr>
        <w:t xml:space="preserve"> </w:t>
      </w:r>
      <w:r w:rsidR="00F96489">
        <w:rPr>
          <w:color w:val="000000"/>
          <w:lang w:val="fr-FR"/>
        </w:rPr>
        <w:t>«</w:t>
      </w:r>
      <w:r w:rsidR="006A2A78" w:rsidRPr="006A2A78">
        <w:rPr>
          <w:color w:val="000000"/>
          <w:lang w:val="fr-FR"/>
        </w:rPr>
        <w:t>Le discours du "Christ cosmique" n'a pas pour sens d'encadrer le Christ dans les lois et les rythmes du cosmos actuel, mais seulement - et inversement - de soumettre ces pouvoirs et lois cosmiques à sa seigneurie qui établit la réconciliation</w:t>
      </w:r>
      <w:r w:rsidR="00F96489" w:rsidRPr="006A2A78">
        <w:rPr>
          <w:rStyle w:val="Rimandonotaapidipagina"/>
          <w:color w:val="000000"/>
          <w:szCs w:val="24"/>
          <w:lang w:val="fr-FR"/>
        </w:rPr>
        <w:footnoteReference w:id="6"/>
      </w:r>
      <w:r w:rsidR="00F96489">
        <w:rPr>
          <w:color w:val="000000"/>
          <w:lang w:val="fr-FR"/>
        </w:rPr>
        <w:t xml:space="preserve">». </w:t>
      </w:r>
    </w:p>
    <w:p w:rsidR="00000000" w:rsidRDefault="0021106E" w:rsidP="0021106E">
      <w:pPr>
        <w:tabs>
          <w:tab w:val="left" w:pos="0"/>
        </w:tabs>
        <w:spacing w:line="360" w:lineRule="auto"/>
        <w:jc w:val="both"/>
        <w:rPr>
          <w:color w:val="000000"/>
          <w:lang w:val="fr-FR"/>
        </w:rPr>
      </w:pPr>
      <w:r>
        <w:rPr>
          <w:color w:val="000000"/>
          <w:lang w:val="fr-FR"/>
        </w:rPr>
        <w:lastRenderedPageBreak/>
        <w:tab/>
      </w:r>
      <w:r w:rsidR="00F96489">
        <w:rPr>
          <w:color w:val="000000"/>
          <w:lang w:val="fr-FR"/>
        </w:rPr>
        <w:t xml:space="preserve">Toutefois, dans sa nature humaine, le Christ </w:t>
      </w:r>
      <w:r w:rsidR="00F96489">
        <w:rPr>
          <w:color w:val="000000"/>
          <w:lang w:val="fr-FR"/>
        </w:rPr>
        <w:t>cosmique</w:t>
      </w:r>
      <w:r w:rsidR="00F96489">
        <w:rPr>
          <w:color w:val="000000"/>
          <w:lang w:val="fr-FR"/>
        </w:rPr>
        <w:t xml:space="preserve"> assume le monde tel qu'il est, dans </w:t>
      </w:r>
      <w:r w:rsidR="00F96489">
        <w:rPr>
          <w:color w:val="000000"/>
          <w:lang w:val="fr-FR"/>
        </w:rPr>
        <w:t>ses rythmes</w:t>
      </w:r>
      <w:r w:rsidR="00F96489">
        <w:rPr>
          <w:color w:val="000000"/>
          <w:lang w:val="fr-FR"/>
        </w:rPr>
        <w:t xml:space="preserve"> et dans ses temps (</w:t>
      </w:r>
      <w:r w:rsidR="00F96489">
        <w:rPr>
          <w:i/>
          <w:color w:val="000000"/>
          <w:lang w:val="fr-FR"/>
        </w:rPr>
        <w:t>creatio</w:t>
      </w:r>
      <w:r w:rsidR="00F96489">
        <w:rPr>
          <w:color w:val="000000"/>
          <w:lang w:val="fr-FR"/>
        </w:rPr>
        <w:t xml:space="preserve"> </w:t>
      </w:r>
      <w:r w:rsidR="00F96489">
        <w:rPr>
          <w:i/>
          <w:color w:val="000000"/>
          <w:lang w:val="fr-FR"/>
        </w:rPr>
        <w:t>continua</w:t>
      </w:r>
      <w:r w:rsidR="00F96489">
        <w:rPr>
          <w:color w:val="000000"/>
          <w:lang w:val="fr-FR"/>
        </w:rPr>
        <w:t xml:space="preserve">) et c'est pour ce </w:t>
      </w:r>
      <w:r w:rsidR="00F96489">
        <w:rPr>
          <w:color w:val="000000"/>
          <w:lang w:val="fr-FR"/>
        </w:rPr>
        <w:t>monde-là</w:t>
      </w:r>
      <w:r w:rsidR="00F96489">
        <w:rPr>
          <w:color w:val="000000"/>
          <w:lang w:val="fr-FR"/>
        </w:rPr>
        <w:t xml:space="preserve"> qu'il est </w:t>
      </w:r>
      <w:r w:rsidR="00F96489">
        <w:rPr>
          <w:color w:val="000000"/>
          <w:lang w:val="fr-FR"/>
        </w:rPr>
        <w:t>rédempteur</w:t>
      </w:r>
      <w:r w:rsidR="00F96489">
        <w:rPr>
          <w:color w:val="000000"/>
          <w:lang w:val="fr-FR"/>
        </w:rPr>
        <w:t xml:space="preserve"> et sa</w:t>
      </w:r>
      <w:r w:rsidR="00F96489">
        <w:rPr>
          <w:color w:val="000000"/>
          <w:lang w:val="fr-FR"/>
        </w:rPr>
        <w:t xml:space="preserve">uveur, en tant qu'il est en </w:t>
      </w:r>
      <w:r w:rsidR="00F96489">
        <w:rPr>
          <w:color w:val="000000"/>
          <w:lang w:val="fr-FR"/>
        </w:rPr>
        <w:t>même</w:t>
      </w:r>
      <w:r w:rsidR="00F96489">
        <w:rPr>
          <w:color w:val="000000"/>
          <w:lang w:val="fr-FR"/>
        </w:rPr>
        <w:t xml:space="preserve"> temps la promesse et </w:t>
      </w:r>
      <w:r w:rsidR="00F96489">
        <w:rPr>
          <w:color w:val="000000"/>
          <w:lang w:val="fr-FR"/>
        </w:rPr>
        <w:t>la garantie</w:t>
      </w:r>
      <w:r w:rsidR="00F96489">
        <w:rPr>
          <w:color w:val="000000"/>
          <w:lang w:val="fr-FR"/>
        </w:rPr>
        <w:t xml:space="preserve"> du salut du monde, sous la forme d'une </w:t>
      </w:r>
      <w:r w:rsidR="00F96489">
        <w:rPr>
          <w:color w:val="000000"/>
          <w:lang w:val="fr-FR"/>
        </w:rPr>
        <w:t>réconciliation</w:t>
      </w:r>
      <w:r w:rsidR="00F96489">
        <w:rPr>
          <w:color w:val="000000"/>
          <w:lang w:val="fr-FR"/>
        </w:rPr>
        <w:t xml:space="preserve"> cosmique à la fin des </w:t>
      </w:r>
      <w:r w:rsidR="00F96489">
        <w:rPr>
          <w:color w:val="000000"/>
          <w:lang w:val="fr-FR"/>
        </w:rPr>
        <w:t>temps</w:t>
      </w:r>
      <w:r w:rsidR="006A2A78">
        <w:rPr>
          <w:color w:val="000000"/>
          <w:lang w:val="fr-FR"/>
        </w:rPr>
        <w:t>. De ce point de vue, o</w:t>
      </w:r>
      <w:r w:rsidR="006A2A78" w:rsidRPr="006A2A78">
        <w:rPr>
          <w:color w:val="000000"/>
          <w:lang w:val="fr-FR"/>
        </w:rPr>
        <w:t>n ne peut penser au Christ que d'une manière inclusive. Et</w:t>
      </w:r>
      <w:r>
        <w:rPr>
          <w:color w:val="000000"/>
          <w:lang w:val="fr-FR"/>
        </w:rPr>
        <w:t xml:space="preserve"> quiconque pense à lui en terme</w:t>
      </w:r>
      <w:r w:rsidR="006A2A78" w:rsidRPr="006A2A78">
        <w:rPr>
          <w:color w:val="000000"/>
          <w:lang w:val="fr-FR"/>
        </w:rPr>
        <w:t xml:space="preserve"> exclusifs, non pour les autres, mais contre les autres, n'a pas compris le Conciliateur du monde</w:t>
      </w:r>
      <w:r w:rsidR="00F96489" w:rsidRPr="006A2A78">
        <w:rPr>
          <w:rStyle w:val="Rimandonotaapidipagina"/>
          <w:color w:val="000000"/>
          <w:szCs w:val="24"/>
          <w:lang w:val="fr-FR"/>
        </w:rPr>
        <w:footnoteReference w:id="7"/>
      </w:r>
      <w:r w:rsidR="00F96489">
        <w:rPr>
          <w:color w:val="000000"/>
          <w:lang w:val="fr-FR"/>
        </w:rPr>
        <w:t xml:space="preserve">. </w:t>
      </w:r>
    </w:p>
    <w:p w:rsidR="0021106E" w:rsidRDefault="0021106E" w:rsidP="0021106E">
      <w:pPr>
        <w:tabs>
          <w:tab w:val="left" w:pos="0"/>
        </w:tabs>
        <w:spacing w:line="360" w:lineRule="auto"/>
        <w:jc w:val="both"/>
        <w:rPr>
          <w:color w:val="000000"/>
          <w:lang w:val="fr-FR"/>
        </w:rPr>
      </w:pPr>
      <w:r>
        <w:rPr>
          <w:color w:val="000000"/>
          <w:lang w:val="fr-FR"/>
        </w:rPr>
        <w:tab/>
      </w:r>
      <w:r>
        <w:rPr>
          <w:color w:val="000000"/>
          <w:lang w:val="fr-FR"/>
        </w:rPr>
        <w:tab/>
      </w:r>
      <w:r>
        <w:rPr>
          <w:color w:val="000000"/>
          <w:lang w:val="fr-FR"/>
        </w:rPr>
        <w:tab/>
      </w:r>
      <w:r>
        <w:rPr>
          <w:color w:val="000000"/>
          <w:lang w:val="fr-FR"/>
        </w:rPr>
        <w:tab/>
      </w:r>
      <w:r>
        <w:rPr>
          <w:color w:val="000000"/>
          <w:lang w:val="fr-FR"/>
        </w:rPr>
        <w:tab/>
      </w:r>
    </w:p>
    <w:p w:rsidR="0021106E" w:rsidRPr="0021106E" w:rsidRDefault="0021106E" w:rsidP="0021106E">
      <w:pPr>
        <w:tabs>
          <w:tab w:val="left" w:pos="0"/>
        </w:tabs>
        <w:spacing w:line="360" w:lineRule="auto"/>
        <w:jc w:val="right"/>
        <w:rPr>
          <w:b/>
        </w:rPr>
      </w:pPr>
      <w:r>
        <w:rPr>
          <w:color w:val="000000"/>
          <w:lang w:val="fr-FR"/>
        </w:rPr>
        <w:tab/>
      </w:r>
      <w:r>
        <w:rPr>
          <w:color w:val="000000"/>
          <w:lang w:val="fr-FR"/>
        </w:rPr>
        <w:tab/>
      </w:r>
      <w:r>
        <w:rPr>
          <w:color w:val="000000"/>
          <w:lang w:val="fr-FR"/>
        </w:rPr>
        <w:tab/>
      </w:r>
      <w:r>
        <w:rPr>
          <w:color w:val="000000"/>
          <w:lang w:val="fr-FR"/>
        </w:rPr>
        <w:tab/>
      </w:r>
      <w:r>
        <w:rPr>
          <w:color w:val="000000"/>
          <w:lang w:val="fr-FR"/>
        </w:rPr>
        <w:tab/>
      </w:r>
      <w:r w:rsidRPr="0021106E">
        <w:rPr>
          <w:b/>
          <w:color w:val="000000"/>
          <w:lang w:val="fr-FR"/>
        </w:rPr>
        <w:t>Joël Francis Ohandza</w:t>
      </w:r>
    </w:p>
    <w:sectPr w:rsidR="0021106E" w:rsidRPr="0021106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489" w:rsidRDefault="00F96489">
      <w:r>
        <w:separator/>
      </w:r>
    </w:p>
  </w:endnote>
  <w:endnote w:type="continuationSeparator" w:id="1">
    <w:p w:rsidR="00F96489" w:rsidRDefault="00F96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489" w:rsidRDefault="00F96489">
      <w:r>
        <w:separator/>
      </w:r>
    </w:p>
  </w:footnote>
  <w:footnote w:type="continuationSeparator" w:id="1">
    <w:p w:rsidR="00F96489" w:rsidRDefault="00F96489">
      <w:r>
        <w:continuationSeparator/>
      </w:r>
    </w:p>
  </w:footnote>
  <w:footnote w:id="2">
    <w:p w:rsidR="00000000" w:rsidRDefault="00F96489">
      <w:pPr>
        <w:pStyle w:val="Default"/>
      </w:pPr>
      <w:r w:rsidRPr="00576104">
        <w:rPr>
          <w:rStyle w:val="Caratteredellanota"/>
          <w:sz w:val="20"/>
        </w:rPr>
        <w:footnoteRef/>
      </w:r>
      <w:r w:rsidR="006A2A78" w:rsidRPr="00576104">
        <w:rPr>
          <w:smallCaps/>
          <w:sz w:val="20"/>
          <w:lang w:val="fr-FR"/>
        </w:rPr>
        <w:t xml:space="preserve"> </w:t>
      </w:r>
      <w:r w:rsidRPr="00576104">
        <w:rPr>
          <w:smallCaps/>
          <w:sz w:val="20"/>
          <w:lang w:val="fr-FR"/>
        </w:rPr>
        <w:t>k.</w:t>
      </w:r>
      <w:r>
        <w:rPr>
          <w:smallCaps/>
          <w:lang w:val="fr-FR"/>
        </w:rPr>
        <w:t xml:space="preserve"> </w:t>
      </w:r>
      <w:r>
        <w:rPr>
          <w:smallCaps/>
          <w:sz w:val="22"/>
          <w:lang w:val="fr-FR"/>
        </w:rPr>
        <w:t>w</w:t>
      </w:r>
      <w:r>
        <w:rPr>
          <w:smallCaps/>
          <w:sz w:val="18"/>
          <w:lang w:val="fr-FR"/>
        </w:rPr>
        <w:t>i</w:t>
      </w:r>
      <w:r>
        <w:rPr>
          <w:smallCaps/>
          <w:sz w:val="18"/>
          <w:lang w:val="fr-FR"/>
        </w:rPr>
        <w:t>ś</w:t>
      </w:r>
      <w:r>
        <w:rPr>
          <w:smallCaps/>
          <w:sz w:val="18"/>
          <w:lang w:val="fr-FR"/>
        </w:rPr>
        <w:t>niewski,</w:t>
      </w:r>
      <w:r>
        <w:rPr>
          <w:sz w:val="18"/>
        </w:rPr>
        <w:t xml:space="preserve"> </w:t>
      </w:r>
      <w:r w:rsidR="006A2A78" w:rsidRPr="00576104">
        <w:rPr>
          <w:i/>
          <w:iCs/>
          <w:kern w:val="0"/>
          <w:sz w:val="20"/>
          <w:lang/>
        </w:rPr>
        <w:t>Creazione aperta – la dottrina di Jürgen Moltmann</w:t>
      </w:r>
      <w:r w:rsidR="006A2A78" w:rsidRPr="00576104">
        <w:rPr>
          <w:kern w:val="0"/>
          <w:sz w:val="20"/>
          <w:lang/>
        </w:rPr>
        <w:t>,</w:t>
      </w:r>
      <w:r w:rsidR="006A2A78" w:rsidRPr="00576104">
        <w:rPr>
          <w:i/>
          <w:iCs/>
          <w:kern w:val="0"/>
          <w:sz w:val="20"/>
          <w:lang/>
        </w:rPr>
        <w:t xml:space="preserve"> </w:t>
      </w:r>
      <w:r w:rsidR="006A2A78" w:rsidRPr="00576104">
        <w:rPr>
          <w:kern w:val="0"/>
          <w:sz w:val="20"/>
          <w:lang/>
        </w:rPr>
        <w:t>«Teologiczno-Historyczne  Rok</w:t>
      </w:r>
      <w:r w:rsidR="006A2A78" w:rsidRPr="00576104">
        <w:rPr>
          <w:i/>
          <w:iCs/>
          <w:kern w:val="0"/>
          <w:sz w:val="20"/>
          <w:lang/>
        </w:rPr>
        <w:t xml:space="preserve"> </w:t>
      </w:r>
      <w:r w:rsidR="006A2A78" w:rsidRPr="00576104">
        <w:rPr>
          <w:kern w:val="0"/>
          <w:sz w:val="20"/>
          <w:lang/>
        </w:rPr>
        <w:t xml:space="preserve">IX» 1-16 (2010) </w:t>
      </w:r>
      <w:r w:rsidRPr="00576104">
        <w:rPr>
          <w:sz w:val="20"/>
        </w:rPr>
        <w:t>18.</w:t>
      </w:r>
    </w:p>
  </w:footnote>
  <w:footnote w:id="3">
    <w:p w:rsidR="00000000" w:rsidRDefault="00F96489">
      <w:pPr>
        <w:pStyle w:val="Testonotaapidipagina"/>
        <w:ind w:left="0" w:firstLine="0"/>
      </w:pPr>
      <w:r>
        <w:rPr>
          <w:rStyle w:val="Caratteredellanota"/>
        </w:rPr>
        <w:footnoteRef/>
      </w:r>
      <w:r w:rsidR="006A2A78">
        <w:t xml:space="preserve"> </w:t>
      </w:r>
      <w:r>
        <w:t>Gn 1,31.</w:t>
      </w:r>
    </w:p>
  </w:footnote>
  <w:footnote w:id="4">
    <w:p w:rsidR="00000000" w:rsidRDefault="00F96489">
      <w:pPr>
        <w:pStyle w:val="Testonotaapidipagina"/>
        <w:ind w:left="0" w:firstLine="0"/>
      </w:pPr>
      <w:r>
        <w:rPr>
          <w:rStyle w:val="Caratteredellanota"/>
        </w:rPr>
        <w:footnoteRef/>
      </w:r>
      <w:r w:rsidR="006A2A78">
        <w:t xml:space="preserve"> </w:t>
      </w:r>
      <w:r>
        <w:t>Col 1, 16-17</w:t>
      </w:r>
    </w:p>
  </w:footnote>
  <w:footnote w:id="5">
    <w:p w:rsidR="00000000" w:rsidRDefault="00F96489">
      <w:pPr>
        <w:pStyle w:val="Testonotaapidipagina"/>
        <w:ind w:left="0" w:firstLine="0"/>
      </w:pPr>
      <w:r>
        <w:rPr>
          <w:rStyle w:val="Caratteredellanota"/>
        </w:rPr>
        <w:footnoteRef/>
      </w:r>
      <w:r w:rsidR="006A2A78">
        <w:rPr>
          <w:smallCaps/>
        </w:rPr>
        <w:t xml:space="preserve"> </w:t>
      </w:r>
      <w:r>
        <w:rPr>
          <w:smallCaps/>
        </w:rPr>
        <w:t>j. moltmann</w:t>
      </w:r>
      <w:r w:rsidRPr="001E111C">
        <w:t>,</w:t>
      </w:r>
      <w:r>
        <w:t xml:space="preserve"> </w:t>
      </w:r>
      <w:r>
        <w:rPr>
          <w:i/>
        </w:rPr>
        <w:t>Dio nella creazione. Dottrina ecologica della creazione</w:t>
      </w:r>
      <w:r>
        <w:t>, Queriniana, Brescia</w:t>
      </w:r>
      <w:r>
        <w:rPr>
          <w:sz w:val="28"/>
        </w:rPr>
        <w:t xml:space="preserve"> </w:t>
      </w:r>
      <w:r>
        <w:t xml:space="preserve">1986, </w:t>
      </w:r>
      <w:r>
        <w:t>118.</w:t>
      </w:r>
      <w:r w:rsidR="001E111C">
        <w:t xml:space="preserve"> La traduction française est de Joël francis Ohandza.</w:t>
      </w:r>
    </w:p>
  </w:footnote>
  <w:footnote w:id="6">
    <w:p w:rsidR="00000000" w:rsidRDefault="00F96489">
      <w:pPr>
        <w:pStyle w:val="Testonotaapidipagina"/>
        <w:ind w:left="0" w:firstLine="0"/>
      </w:pPr>
      <w:r>
        <w:rPr>
          <w:rStyle w:val="Caratteredellanota"/>
        </w:rPr>
        <w:footnoteRef/>
      </w:r>
      <w:r w:rsidR="006A2A78">
        <w:rPr>
          <w:smallCaps/>
        </w:rPr>
        <w:t xml:space="preserve"> </w:t>
      </w:r>
      <w:r>
        <w:rPr>
          <w:smallCaps/>
        </w:rPr>
        <w:t>j. moltmann</w:t>
      </w:r>
      <w:r>
        <w:t xml:space="preserve">, </w:t>
      </w:r>
      <w:r w:rsidR="006A2A78">
        <w:t xml:space="preserve"> </w:t>
      </w:r>
      <w:r>
        <w:rPr>
          <w:i/>
        </w:rPr>
        <w:t>La via di Ge</w:t>
      </w:r>
      <w:r>
        <w:rPr>
          <w:i/>
        </w:rPr>
        <w:t>sù Cristo. Cristologia in dimensioni messianiche</w:t>
      </w:r>
      <w:r>
        <w:t>, Queriniana, Brescia 1991,</w:t>
      </w:r>
      <w:r>
        <w:t xml:space="preserve"> 314.</w:t>
      </w:r>
    </w:p>
  </w:footnote>
  <w:footnote w:id="7">
    <w:p w:rsidR="00000000" w:rsidRDefault="00F96489">
      <w:pPr>
        <w:pStyle w:val="Testonotaapidipagina"/>
        <w:ind w:left="0" w:firstLine="0"/>
      </w:pPr>
      <w:r>
        <w:rPr>
          <w:rStyle w:val="Caratteredellanota"/>
        </w:rPr>
        <w:footnoteRef/>
      </w:r>
      <w:r w:rsidR="006A2A78">
        <w:rPr>
          <w:smallCaps/>
        </w:rPr>
        <w:t xml:space="preserve"> j. moltmann</w:t>
      </w:r>
      <w:r w:rsidR="006A2A78">
        <w:t xml:space="preserve">,  </w:t>
      </w:r>
      <w:r w:rsidR="006A2A78">
        <w:rPr>
          <w:i/>
        </w:rPr>
        <w:t>La via di Gesù Cristo. Cristologia in dimensioni messianiche</w:t>
      </w:r>
      <w:r w:rsidR="006A2A78">
        <w:t xml:space="preserve">, Queriniana, Brescia 1991, </w:t>
      </w:r>
      <w:r>
        <w:t>311.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080F87"/>
    <w:rsid w:val="00080F87"/>
    <w:rsid w:val="00082A84"/>
    <w:rsid w:val="001E111C"/>
    <w:rsid w:val="0021106E"/>
    <w:rsid w:val="00576104"/>
    <w:rsid w:val="006A2A78"/>
    <w:rsid w:val="00F964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overflowPunct w:val="0"/>
      <w:autoSpaceDE w:val="0"/>
      <w:autoSpaceDN w:val="0"/>
      <w:adjustRightInd w:val="0"/>
      <w:textAlignment w:val="baseline"/>
    </w:pPr>
    <w:rPr>
      <w:kern w:val="1"/>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Pr>
      <w:vertAlign w:val="superscript"/>
    </w:rPr>
  </w:style>
  <w:style w:type="character" w:customStyle="1" w:styleId="Caratteredellanota">
    <w:name w:val="Carattere della nota"/>
  </w:style>
  <w:style w:type="character" w:styleId="Rimandonotadichiusura">
    <w:name w:val="endnote reference"/>
    <w:semiHidden/>
    <w:rPr>
      <w:vertAlign w:val="superscript"/>
    </w:rPr>
  </w:style>
  <w:style w:type="character" w:customStyle="1" w:styleId="Caratterenotadichiusura">
    <w:name w:val="Carattere nota di chiusura"/>
  </w:style>
  <w:style w:type="paragraph" w:styleId="Intestazione">
    <w:name w:val="header"/>
    <w:basedOn w:val="Normale"/>
    <w:next w:val="Corpodeltesto"/>
    <w:pPr>
      <w:keepNext/>
      <w:spacing w:before="240" w:after="120"/>
    </w:pPr>
    <w:rPr>
      <w:rFonts w:ascii="Arial" w:hAnsi="Arial"/>
      <w:sz w:val="28"/>
    </w:rPr>
  </w:style>
  <w:style w:type="paragraph" w:styleId="Corpodeltesto">
    <w:name w:val="Body Text"/>
    <w:basedOn w:val="Normale"/>
    <w:semiHidden/>
    <w:pPr>
      <w:spacing w:after="120"/>
    </w:pPr>
  </w:style>
  <w:style w:type="paragraph" w:styleId="Elenco">
    <w:name w:val="List"/>
    <w:basedOn w:val="Corpodeltesto"/>
    <w:semiHidden/>
  </w:style>
  <w:style w:type="paragraph" w:styleId="Didascalia">
    <w:name w:val="caption"/>
    <w:basedOn w:val="Normale"/>
    <w:qFormat/>
    <w:pPr>
      <w:suppressLineNumbers/>
      <w:spacing w:before="120" w:after="120"/>
    </w:pPr>
    <w:rPr>
      <w:i/>
    </w:rPr>
  </w:style>
  <w:style w:type="paragraph" w:customStyle="1" w:styleId="Indice">
    <w:name w:val="Indice"/>
    <w:basedOn w:val="Normale"/>
    <w:pPr>
      <w:suppressLineNumbers/>
    </w:pPr>
  </w:style>
  <w:style w:type="paragraph" w:styleId="Testonotaapidipagina">
    <w:name w:val="footnote text"/>
    <w:basedOn w:val="Normale"/>
    <w:semiHidden/>
    <w:pPr>
      <w:suppressLineNumbers/>
      <w:ind w:left="283" w:hanging="283"/>
    </w:pPr>
    <w:rPr>
      <w:sz w:val="20"/>
    </w:rPr>
  </w:style>
  <w:style w:type="paragraph" w:customStyle="1" w:styleId="Default">
    <w:name w:val="Default"/>
    <w:basedOn w:val="Normale"/>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C60AE-1D89-407D-B8F9-D8C9E875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FRANCIS OHANDZA</dc:creator>
  <cp:lastModifiedBy>principale</cp:lastModifiedBy>
  <cp:revision>2</cp:revision>
  <cp:lastPrinted>1601-01-01T00:00:00Z</cp:lastPrinted>
  <dcterms:created xsi:type="dcterms:W3CDTF">2022-05-30T15:17:00Z</dcterms:created>
  <dcterms:modified xsi:type="dcterms:W3CDTF">2022-05-30T15:17:00Z</dcterms:modified>
</cp:coreProperties>
</file>