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64621" w14:textId="1A3A266A" w:rsidR="0040088C" w:rsidRPr="00957BFC" w:rsidRDefault="0040088C" w:rsidP="0096175D">
      <w:pPr>
        <w:pStyle w:val="Title"/>
        <w:spacing w:before="0" w:after="0" w:line="480" w:lineRule="auto"/>
        <w:rPr>
          <w:rFonts w:ascii="Times" w:hAnsi="Times"/>
          <w:i/>
          <w:iCs/>
          <w:sz w:val="24"/>
          <w:szCs w:val="24"/>
        </w:rPr>
      </w:pPr>
      <w:r w:rsidRPr="00957BFC">
        <w:rPr>
          <w:rFonts w:ascii="Times" w:hAnsi="Times"/>
          <w:i/>
          <w:iCs/>
          <w:sz w:val="24"/>
          <w:szCs w:val="24"/>
        </w:rPr>
        <w:t xml:space="preserve">Pre-Print version, please refer to </w:t>
      </w:r>
      <w:hyperlink r:id="rId8" w:history="1">
        <w:r w:rsidR="00957BFC" w:rsidRPr="009E7F5F">
          <w:rPr>
            <w:rStyle w:val="Hyperlink"/>
            <w:rFonts w:ascii="Times" w:hAnsi="Times"/>
            <w:i/>
            <w:iCs/>
            <w:sz w:val="24"/>
            <w:szCs w:val="24"/>
          </w:rPr>
          <w:t>https://doi.org/10.1163/22105700-bja10040</w:t>
        </w:r>
      </w:hyperlink>
      <w:r w:rsidR="00957BFC">
        <w:rPr>
          <w:rFonts w:ascii="Times" w:hAnsi="Times"/>
          <w:i/>
          <w:iCs/>
          <w:sz w:val="24"/>
          <w:szCs w:val="24"/>
        </w:rPr>
        <w:t xml:space="preserve"> for the revised version</w:t>
      </w:r>
    </w:p>
    <w:p w14:paraId="34047041" w14:textId="0C7D1AB5" w:rsidR="002F1AFB" w:rsidRPr="003602EE" w:rsidRDefault="002F1AFB" w:rsidP="0096175D">
      <w:pPr>
        <w:pStyle w:val="Title"/>
        <w:spacing w:before="0" w:after="0" w:line="480" w:lineRule="auto"/>
        <w:rPr>
          <w:rFonts w:ascii="Times" w:hAnsi="Times"/>
          <w:sz w:val="36"/>
          <w:szCs w:val="36"/>
        </w:rPr>
      </w:pPr>
      <w:r w:rsidRPr="003602EE">
        <w:rPr>
          <w:rFonts w:ascii="Times" w:hAnsi="Times"/>
          <w:sz w:val="36"/>
          <w:szCs w:val="36"/>
        </w:rPr>
        <w:t xml:space="preserve">Is </w:t>
      </w:r>
      <w:r w:rsidR="00F91EE5" w:rsidRPr="003602EE">
        <w:rPr>
          <w:rFonts w:ascii="Times" w:hAnsi="Times"/>
          <w:sz w:val="36"/>
          <w:szCs w:val="36"/>
        </w:rPr>
        <w:t>t</w:t>
      </w:r>
      <w:r w:rsidRPr="003602EE">
        <w:rPr>
          <w:rFonts w:ascii="Times" w:hAnsi="Times"/>
          <w:sz w:val="36"/>
          <w:szCs w:val="36"/>
        </w:rPr>
        <w:t>here a Problem of Demarcation for Hinges?</w:t>
      </w:r>
    </w:p>
    <w:p w14:paraId="2953353F" w14:textId="77777777" w:rsidR="00AA44AB" w:rsidRPr="0096175D" w:rsidRDefault="00AA44AB" w:rsidP="0096175D">
      <w:pPr>
        <w:pStyle w:val="Heading1"/>
        <w:spacing w:line="480" w:lineRule="auto"/>
        <w:rPr>
          <w:rFonts w:ascii="Times" w:hAnsi="Times"/>
          <w:sz w:val="24"/>
          <w:szCs w:val="24"/>
        </w:rPr>
      </w:pPr>
      <w:r w:rsidRPr="0096175D">
        <w:rPr>
          <w:rFonts w:ascii="Times" w:hAnsi="Times"/>
          <w:sz w:val="24"/>
          <w:szCs w:val="24"/>
        </w:rPr>
        <w:t>Abstract</w:t>
      </w:r>
    </w:p>
    <w:p w14:paraId="782E7E3C" w14:textId="3EAC05C0" w:rsidR="00AA44AB" w:rsidRPr="0096175D" w:rsidRDefault="00AA44AB" w:rsidP="0096175D">
      <w:pPr>
        <w:spacing w:line="480" w:lineRule="auto"/>
        <w:rPr>
          <w:rFonts w:ascii="Times" w:hAnsi="Times"/>
          <w:sz w:val="24"/>
        </w:rPr>
      </w:pPr>
      <w:r w:rsidRPr="0096175D">
        <w:rPr>
          <w:rFonts w:ascii="Times" w:hAnsi="Times"/>
          <w:sz w:val="24"/>
        </w:rPr>
        <w:t>Hinge epistemology is sometimes taken to be exempt from many of the issues bedevilling regular epistemology because of its pre-epistemic status</w:t>
      </w:r>
      <w:r w:rsidR="00494DFE">
        <w:rPr>
          <w:rFonts w:ascii="Times" w:hAnsi="Times"/>
          <w:sz w:val="24"/>
        </w:rPr>
        <w:t>.</w:t>
      </w:r>
      <w:r w:rsidR="00163167">
        <w:rPr>
          <w:rFonts w:ascii="Times" w:hAnsi="Times"/>
          <w:sz w:val="24"/>
        </w:rPr>
        <w:t xml:space="preserve"> </w:t>
      </w:r>
      <w:r w:rsidR="00494DFE">
        <w:rPr>
          <w:rFonts w:ascii="Times" w:hAnsi="Times"/>
          <w:sz w:val="24"/>
        </w:rPr>
        <w:t>T</w:t>
      </w:r>
      <w:r w:rsidR="00163167">
        <w:rPr>
          <w:rFonts w:ascii="Times" w:hAnsi="Times"/>
          <w:sz w:val="24"/>
        </w:rPr>
        <w:t>hat is</w:t>
      </w:r>
      <w:r w:rsidR="00494DFE">
        <w:rPr>
          <w:rFonts w:ascii="Times" w:hAnsi="Times"/>
          <w:sz w:val="24"/>
        </w:rPr>
        <w:t>,</w:t>
      </w:r>
      <w:r w:rsidR="00163167">
        <w:rPr>
          <w:rFonts w:ascii="Times" w:hAnsi="Times"/>
          <w:sz w:val="24"/>
        </w:rPr>
        <w:t xml:space="preserve"> hinges are taken to operate beyond epistemic evaluation</w:t>
      </w:r>
      <w:r w:rsidRPr="0096175D">
        <w:rPr>
          <w:rFonts w:ascii="Times" w:hAnsi="Times"/>
          <w:sz w:val="24"/>
        </w:rPr>
        <w:t>. In this paper, I go through different</w:t>
      </w:r>
      <w:r w:rsidR="000F44A3">
        <w:rPr>
          <w:rFonts w:ascii="Times" w:hAnsi="Times"/>
          <w:sz w:val="24"/>
        </w:rPr>
        <w:t xml:space="preserve"> non-epistemic</w:t>
      </w:r>
      <w:r w:rsidRPr="0096175D">
        <w:rPr>
          <w:rFonts w:ascii="Times" w:hAnsi="Times"/>
          <w:sz w:val="24"/>
        </w:rPr>
        <w:t xml:space="preserve"> interpretations of what hinge epistemology is</w:t>
      </w:r>
      <w:r w:rsidR="00163167">
        <w:rPr>
          <w:rFonts w:ascii="Times" w:hAnsi="Times"/>
          <w:sz w:val="24"/>
        </w:rPr>
        <w:t xml:space="preserve"> and in what sense hinges may precede epistemic evaluation.</w:t>
      </w:r>
      <w:r w:rsidRPr="0096175D">
        <w:rPr>
          <w:rFonts w:ascii="Times" w:hAnsi="Times"/>
          <w:sz w:val="24"/>
        </w:rPr>
        <w:t xml:space="preserve"> I argue that all </w:t>
      </w:r>
      <w:r w:rsidR="00163167">
        <w:rPr>
          <w:rFonts w:ascii="Times" w:hAnsi="Times"/>
          <w:sz w:val="24"/>
        </w:rPr>
        <w:t xml:space="preserve">these accounts </w:t>
      </w:r>
      <w:r w:rsidRPr="0096175D">
        <w:rPr>
          <w:rFonts w:ascii="Times" w:hAnsi="Times"/>
          <w:sz w:val="24"/>
        </w:rPr>
        <w:t xml:space="preserve">have to deal with a certain extent of epistemic evaluation. Namely, a form of the historical </w:t>
      </w:r>
      <w:r w:rsidRPr="0096175D">
        <w:rPr>
          <w:rFonts w:ascii="Times" w:hAnsi="Times"/>
          <w:i/>
          <w:iCs/>
          <w:sz w:val="24"/>
        </w:rPr>
        <w:t>problem of demarcation</w:t>
      </w:r>
      <w:r w:rsidRPr="0096175D">
        <w:rPr>
          <w:rFonts w:ascii="Times" w:hAnsi="Times"/>
          <w:sz w:val="24"/>
        </w:rPr>
        <w:t xml:space="preserve"> </w:t>
      </w:r>
      <w:r w:rsidR="005D1ABF" w:rsidRPr="0096175D">
        <w:rPr>
          <w:rFonts w:ascii="Times" w:hAnsi="Times"/>
          <w:sz w:val="24"/>
        </w:rPr>
        <w:t>arises in hinge epistemology</w:t>
      </w:r>
      <w:r w:rsidR="00163167">
        <w:rPr>
          <w:rFonts w:ascii="Times" w:hAnsi="Times"/>
          <w:sz w:val="24"/>
        </w:rPr>
        <w:t>: of two incompatible hinges one may nevertheless be epistemically preferrable over the other although they both are pre-epistemic hinges.</w:t>
      </w:r>
    </w:p>
    <w:p w14:paraId="2AADC786" w14:textId="77777777" w:rsidR="007B35F1" w:rsidRPr="0096175D" w:rsidRDefault="00072C8C" w:rsidP="0096175D">
      <w:pPr>
        <w:pStyle w:val="Heading1"/>
        <w:spacing w:line="480" w:lineRule="auto"/>
        <w:rPr>
          <w:rFonts w:ascii="Times" w:hAnsi="Times"/>
          <w:sz w:val="24"/>
          <w:szCs w:val="24"/>
        </w:rPr>
      </w:pPr>
      <w:r w:rsidRPr="0096175D">
        <w:rPr>
          <w:rFonts w:ascii="Times" w:hAnsi="Times"/>
          <w:sz w:val="24"/>
          <w:szCs w:val="24"/>
        </w:rPr>
        <w:t>I</w:t>
      </w:r>
      <w:r w:rsidR="00C96637" w:rsidRPr="0096175D">
        <w:rPr>
          <w:rFonts w:ascii="Times" w:hAnsi="Times"/>
          <w:sz w:val="24"/>
          <w:szCs w:val="24"/>
        </w:rPr>
        <w:t>ntroducing the cast</w:t>
      </w:r>
    </w:p>
    <w:p w14:paraId="67CC1FBE" w14:textId="5BA1C0DD" w:rsidR="00A12320" w:rsidRPr="0096175D" w:rsidRDefault="00A12320" w:rsidP="0096175D">
      <w:pPr>
        <w:spacing w:line="480" w:lineRule="auto"/>
        <w:rPr>
          <w:rFonts w:ascii="Times" w:hAnsi="Times"/>
          <w:sz w:val="24"/>
        </w:rPr>
      </w:pPr>
      <w:r w:rsidRPr="0096175D">
        <w:rPr>
          <w:rFonts w:ascii="Times" w:hAnsi="Times"/>
          <w:sz w:val="24"/>
        </w:rPr>
        <w:t xml:space="preserve">Ophelia </w:t>
      </w:r>
      <w:r w:rsidR="00442E16" w:rsidRPr="0096175D">
        <w:rPr>
          <w:rFonts w:ascii="Times" w:hAnsi="Times"/>
          <w:sz w:val="24"/>
        </w:rPr>
        <w:t>thinks</w:t>
      </w:r>
      <w:r w:rsidRPr="0096175D">
        <w:rPr>
          <w:rFonts w:ascii="Times" w:hAnsi="Times"/>
          <w:sz w:val="24"/>
        </w:rPr>
        <w:t xml:space="preserve"> that the earth is flat. If you ask her why she does </w:t>
      </w:r>
      <w:r w:rsidR="00442E16" w:rsidRPr="0096175D">
        <w:rPr>
          <w:rFonts w:ascii="Times" w:hAnsi="Times"/>
          <w:sz w:val="24"/>
        </w:rPr>
        <w:t>think</w:t>
      </w:r>
      <w:r w:rsidRPr="0096175D">
        <w:rPr>
          <w:rFonts w:ascii="Times" w:hAnsi="Times"/>
          <w:sz w:val="24"/>
        </w:rPr>
        <w:t xml:space="preserve"> </w:t>
      </w:r>
      <w:r w:rsidR="00675AA8" w:rsidRPr="0096175D">
        <w:rPr>
          <w:rFonts w:ascii="Times" w:hAnsi="Times"/>
          <w:sz w:val="24"/>
        </w:rPr>
        <w:t>so</w:t>
      </w:r>
      <w:r w:rsidRPr="0096175D">
        <w:rPr>
          <w:rFonts w:ascii="Times" w:hAnsi="Times"/>
          <w:sz w:val="24"/>
        </w:rPr>
        <w:t xml:space="preserve">, she </w:t>
      </w:r>
      <w:r w:rsidR="00675AA8" w:rsidRPr="0096175D">
        <w:rPr>
          <w:rFonts w:ascii="Times" w:hAnsi="Times"/>
          <w:sz w:val="24"/>
        </w:rPr>
        <w:t>will</w:t>
      </w:r>
      <w:r w:rsidRPr="0096175D">
        <w:rPr>
          <w:rFonts w:ascii="Times" w:hAnsi="Times"/>
          <w:sz w:val="24"/>
        </w:rPr>
        <w:t xml:space="preserve"> not give reasons for why it is flat. Rather</w:t>
      </w:r>
      <w:r w:rsidR="00E35DDC" w:rsidRPr="0096175D">
        <w:rPr>
          <w:rFonts w:ascii="Times" w:hAnsi="Times"/>
          <w:sz w:val="24"/>
        </w:rPr>
        <w:t>,</w:t>
      </w:r>
      <w:r w:rsidRPr="0096175D">
        <w:rPr>
          <w:rFonts w:ascii="Times" w:hAnsi="Times"/>
          <w:sz w:val="24"/>
        </w:rPr>
        <w:t xml:space="preserve"> she will give reasons for why she does not think it is round. She will point to the fact that photographs of the round earth stem from very few sources, mostly NASA. Especially NASA is not trustworthy, because it also faked the moon landings. Any arguments for the earth’s roundness, she dismisses as part of a vast conspiracy. </w:t>
      </w:r>
    </w:p>
    <w:p w14:paraId="1CEAA17B" w14:textId="77777777" w:rsidR="005F21B5" w:rsidRPr="0096175D" w:rsidRDefault="00A12320" w:rsidP="0096175D">
      <w:pPr>
        <w:spacing w:line="480" w:lineRule="auto"/>
        <w:rPr>
          <w:rFonts w:ascii="Times" w:hAnsi="Times"/>
          <w:sz w:val="24"/>
        </w:rPr>
      </w:pPr>
      <w:r w:rsidRPr="0096175D">
        <w:rPr>
          <w:rFonts w:ascii="Times" w:hAnsi="Times"/>
          <w:sz w:val="24"/>
        </w:rPr>
        <w:t>Ophelia</w:t>
      </w:r>
      <w:r w:rsidR="006103CC" w:rsidRPr="0096175D">
        <w:rPr>
          <w:rFonts w:ascii="Times" w:hAnsi="Times"/>
          <w:sz w:val="24"/>
        </w:rPr>
        <w:t xml:space="preserve"> has no </w:t>
      </w:r>
      <w:r w:rsidR="0076564B" w:rsidRPr="0096175D">
        <w:rPr>
          <w:rFonts w:ascii="Times" w:hAnsi="Times"/>
          <w:sz w:val="24"/>
        </w:rPr>
        <w:t>sufficient</w:t>
      </w:r>
      <w:r w:rsidR="00C96637" w:rsidRPr="0096175D">
        <w:rPr>
          <w:rFonts w:ascii="Times" w:hAnsi="Times"/>
          <w:sz w:val="24"/>
        </w:rPr>
        <w:t xml:space="preserve"> </w:t>
      </w:r>
      <w:r w:rsidR="0076564B" w:rsidRPr="0096175D">
        <w:rPr>
          <w:rFonts w:ascii="Times" w:hAnsi="Times"/>
          <w:sz w:val="24"/>
        </w:rPr>
        <w:t xml:space="preserve">or non-circular </w:t>
      </w:r>
      <w:r w:rsidR="00C96637" w:rsidRPr="0096175D">
        <w:rPr>
          <w:rFonts w:ascii="Times" w:hAnsi="Times"/>
          <w:sz w:val="24"/>
        </w:rPr>
        <w:t>evidence</w:t>
      </w:r>
      <w:r w:rsidR="006103CC" w:rsidRPr="0096175D">
        <w:rPr>
          <w:rFonts w:ascii="Times" w:hAnsi="Times"/>
          <w:sz w:val="24"/>
        </w:rPr>
        <w:t xml:space="preserve"> that the earth is flat</w:t>
      </w:r>
      <w:r w:rsidR="00C96637" w:rsidRPr="0096175D">
        <w:rPr>
          <w:rFonts w:ascii="Times" w:hAnsi="Times"/>
          <w:sz w:val="24"/>
        </w:rPr>
        <w:t>.</w:t>
      </w:r>
      <w:r w:rsidRPr="0096175D">
        <w:rPr>
          <w:rFonts w:ascii="Times" w:hAnsi="Times"/>
          <w:sz w:val="24"/>
        </w:rPr>
        <w:t xml:space="preserve"> </w:t>
      </w:r>
      <w:r w:rsidR="005F21B5" w:rsidRPr="0096175D">
        <w:rPr>
          <w:rFonts w:ascii="Times" w:hAnsi="Times"/>
          <w:sz w:val="24"/>
        </w:rPr>
        <w:t xml:space="preserve">She may adduce considerations that illustrate what she believes, but there is nothing there that entails the earth’s flatness without presupposing it or closely related propositions. For example, in a rejection of Newtonian gravity, she claims that people would fall off a round earth. They do not. Therefore the earth must be flat. This rejection of gravity already assumes that the earth is not round. </w:t>
      </w:r>
    </w:p>
    <w:p w14:paraId="70419CE9" w14:textId="0903DAC9" w:rsidR="00AE65F3" w:rsidRPr="0096175D" w:rsidRDefault="005F21B5" w:rsidP="0096175D">
      <w:pPr>
        <w:spacing w:line="480" w:lineRule="auto"/>
        <w:rPr>
          <w:rFonts w:ascii="Times" w:hAnsi="Times"/>
          <w:sz w:val="24"/>
        </w:rPr>
      </w:pPr>
      <w:r w:rsidRPr="0096175D">
        <w:rPr>
          <w:rFonts w:ascii="Times" w:hAnsi="Times"/>
          <w:sz w:val="24"/>
        </w:rPr>
        <w:lastRenderedPageBreak/>
        <w:t>Additionally,</w:t>
      </w:r>
      <w:r w:rsidR="00C96637" w:rsidRPr="0096175D">
        <w:rPr>
          <w:rFonts w:ascii="Times" w:hAnsi="Times"/>
          <w:sz w:val="24"/>
        </w:rPr>
        <w:t xml:space="preserve"> she claims, Ophelia hasn’t seen any sufficient evidence convincing her that the earth is round either. Short of flying her across the South Pole</w:t>
      </w:r>
      <w:r w:rsidRPr="0096175D">
        <w:rPr>
          <w:rFonts w:ascii="Times" w:hAnsi="Times"/>
          <w:sz w:val="24"/>
        </w:rPr>
        <w:t>, which she takes</w:t>
      </w:r>
      <w:r w:rsidR="00201329" w:rsidRPr="0096175D">
        <w:rPr>
          <w:rFonts w:ascii="Times" w:hAnsi="Times"/>
          <w:sz w:val="24"/>
        </w:rPr>
        <w:t xml:space="preserve"> to be</w:t>
      </w:r>
      <w:r w:rsidRPr="0096175D">
        <w:rPr>
          <w:rFonts w:ascii="Times" w:hAnsi="Times"/>
          <w:sz w:val="24"/>
        </w:rPr>
        <w:t xml:space="preserve"> the bounds of our world,</w:t>
      </w:r>
      <w:r w:rsidR="00C96637" w:rsidRPr="0096175D">
        <w:rPr>
          <w:rFonts w:ascii="Times" w:hAnsi="Times"/>
          <w:sz w:val="24"/>
        </w:rPr>
        <w:t xml:space="preserve"> or shooting her to the moon, no amount of evidence might convince her.</w:t>
      </w:r>
      <w:r w:rsidR="00201329" w:rsidRPr="0096175D">
        <w:rPr>
          <w:rFonts w:ascii="Times" w:hAnsi="Times"/>
          <w:sz w:val="24"/>
        </w:rPr>
        <w:t xml:space="preserve"> Even these attempts might fail and she might explain away those episodes as somehow fabricated. Consider what you </w:t>
      </w:r>
      <w:r w:rsidR="00913CD6" w:rsidRPr="0096175D">
        <w:rPr>
          <w:rFonts w:ascii="Times" w:hAnsi="Times"/>
          <w:sz w:val="24"/>
        </w:rPr>
        <w:t xml:space="preserve">would say </w:t>
      </w:r>
      <w:r w:rsidR="00201329" w:rsidRPr="0096175D">
        <w:rPr>
          <w:rFonts w:ascii="Times" w:hAnsi="Times"/>
          <w:sz w:val="24"/>
        </w:rPr>
        <w:t>if</w:t>
      </w:r>
      <w:r w:rsidR="005C3124">
        <w:rPr>
          <w:rFonts w:ascii="Times" w:hAnsi="Times"/>
          <w:sz w:val="24"/>
        </w:rPr>
        <w:t xml:space="preserve"> you joined your billionaire pal</w:t>
      </w:r>
      <w:r w:rsidR="007155AE">
        <w:rPr>
          <w:rFonts w:ascii="Times" w:hAnsi="Times"/>
          <w:sz w:val="24"/>
        </w:rPr>
        <w:t>,</w:t>
      </w:r>
      <w:r w:rsidR="005C3124">
        <w:rPr>
          <w:rFonts w:ascii="Times" w:hAnsi="Times"/>
          <w:sz w:val="24"/>
        </w:rPr>
        <w:t xml:space="preserve"> </w:t>
      </w:r>
      <w:r w:rsidR="00201329" w:rsidRPr="0096175D">
        <w:rPr>
          <w:rFonts w:ascii="Times" w:hAnsi="Times"/>
          <w:sz w:val="24"/>
        </w:rPr>
        <w:t xml:space="preserve">flew 30 km into the air and the earth </w:t>
      </w:r>
      <w:r w:rsidR="00913CD6" w:rsidRPr="0096175D">
        <w:rPr>
          <w:rFonts w:ascii="Times" w:hAnsi="Times"/>
          <w:sz w:val="24"/>
        </w:rPr>
        <w:t>looked like</w:t>
      </w:r>
      <w:r w:rsidR="00201329" w:rsidRPr="0096175D">
        <w:rPr>
          <w:rFonts w:ascii="Times" w:hAnsi="Times"/>
          <w:sz w:val="24"/>
        </w:rPr>
        <w:t xml:space="preserve"> a flat disk</w:t>
      </w:r>
      <w:r w:rsidR="003463A1">
        <w:rPr>
          <w:rFonts w:ascii="Times" w:hAnsi="Times"/>
          <w:sz w:val="24"/>
        </w:rPr>
        <w:t xml:space="preserve"> rather than an orb</w:t>
      </w:r>
      <w:r w:rsidR="00201329" w:rsidRPr="0096175D">
        <w:rPr>
          <w:rFonts w:ascii="Times" w:hAnsi="Times"/>
          <w:sz w:val="24"/>
        </w:rPr>
        <w:t>!</w:t>
      </w:r>
      <w:r w:rsidR="003463A1">
        <w:rPr>
          <w:rFonts w:ascii="Times" w:hAnsi="Times"/>
          <w:sz w:val="24"/>
        </w:rPr>
        <w:t xml:space="preserve"> You probably would not become a flat-earther, but think that your pal tricked you because you are certain that the earth is round.</w:t>
      </w:r>
      <w:r w:rsidR="00201329" w:rsidRPr="0096175D">
        <w:rPr>
          <w:rStyle w:val="FootnoteReference"/>
          <w:rFonts w:ascii="Times" w:hAnsi="Times"/>
          <w:sz w:val="24"/>
        </w:rPr>
        <w:footnoteReference w:id="1"/>
      </w:r>
    </w:p>
    <w:p w14:paraId="202D7D73" w14:textId="4BBCC351" w:rsidR="00C96637" w:rsidRPr="0096175D" w:rsidRDefault="00C96637" w:rsidP="0096175D">
      <w:pPr>
        <w:spacing w:line="480" w:lineRule="auto"/>
        <w:rPr>
          <w:rFonts w:ascii="Times" w:hAnsi="Times"/>
          <w:sz w:val="24"/>
        </w:rPr>
      </w:pPr>
      <w:r w:rsidRPr="0096175D">
        <w:rPr>
          <w:rFonts w:ascii="Times" w:hAnsi="Times"/>
          <w:sz w:val="24"/>
        </w:rPr>
        <w:t>There is a philosopher, who like Ophelia</w:t>
      </w:r>
      <w:r w:rsidR="006A09EF">
        <w:rPr>
          <w:rFonts w:ascii="Times" w:hAnsi="Times"/>
          <w:sz w:val="24"/>
        </w:rPr>
        <w:t>,</w:t>
      </w:r>
      <w:r w:rsidRPr="0096175D">
        <w:rPr>
          <w:rFonts w:ascii="Times" w:hAnsi="Times"/>
          <w:sz w:val="24"/>
        </w:rPr>
        <w:t xml:space="preserve"> was certain that no one has ever been to the moon. Although, Ludwig Wittgenstein</w:t>
      </w:r>
      <w:r w:rsidR="003464DD" w:rsidRPr="0096175D">
        <w:rPr>
          <w:rFonts w:ascii="Times" w:hAnsi="Times"/>
          <w:sz w:val="24"/>
        </w:rPr>
        <w:t xml:space="preserve"> in </w:t>
      </w:r>
      <w:r w:rsidR="003464DD" w:rsidRPr="0096175D">
        <w:rPr>
          <w:rFonts w:ascii="Times" w:hAnsi="Times"/>
          <w:i/>
          <w:iCs/>
          <w:sz w:val="24"/>
        </w:rPr>
        <w:t>On Certainty</w:t>
      </w:r>
      <w:r w:rsidR="00913CD6" w:rsidRPr="0096175D">
        <w:rPr>
          <w:rFonts w:ascii="Times" w:hAnsi="Times"/>
          <w:sz w:val="24"/>
        </w:rPr>
        <w:t xml:space="preserve"> </w:t>
      </w:r>
      <w:r w:rsidR="00913CD6" w:rsidRPr="0096175D">
        <w:rPr>
          <w:rFonts w:ascii="Times" w:hAnsi="Times"/>
          <w:sz w:val="24"/>
        </w:rPr>
        <w:fldChar w:fldCharType="begin" w:fldLock="1"/>
      </w:r>
      <w:r w:rsidR="00913CD6" w:rsidRPr="0096175D">
        <w:rPr>
          <w:rFonts w:ascii="Times" w:hAnsi="Times"/>
          <w:sz w:val="24"/>
        </w:rPr>
        <w:instrText>ADDIN CSL_CITATION {"citationItems":[{"id":"ITEM-1","itemData":{"author":[{"dropping-particle":"","family":"Wittgenstein","given":"Ludwig","non-dropping-particle":"","parse-names":false,"suffix":""}],"editor":[{"dropping-particle":"","family":"Anscombe","given":"G.E.M.","non-dropping-particle":"","parse-names":false,"suffix":""},{"dropping-particle":"","family":"Wright","given":"G. H.","non-dropping-particle":"von","parse-names":false,"suffix":""}],"id":"ITEM-1","issued":{"date-parts":[["1969"]]},"publisher":"Blackwell","publisher-place":"Oxford","title":"Über Gewissheit - On Certainty","type":"book"},"uris":["http://www.mendeley.com/documents/?uuid=709ccefd-720b-469d-baa1-6159a4411642"]}],"mendeley":{"formattedCitation":"(Wittgenstein 1969)","manualFormatting":"(1969 – OC)","plainTextFormattedCitation":"(Wittgenstein 1969)","previouslyFormattedCitation":"(Wittgenstein 1969)"},"properties":{"noteIndex":0},"schema":"https://github.com/citation-style-language/schema/raw/master/csl-citation.json"}</w:instrText>
      </w:r>
      <w:r w:rsidR="00913CD6" w:rsidRPr="0096175D">
        <w:rPr>
          <w:rFonts w:ascii="Times" w:hAnsi="Times"/>
          <w:sz w:val="24"/>
        </w:rPr>
        <w:fldChar w:fldCharType="separate"/>
      </w:r>
      <w:r w:rsidR="00913CD6" w:rsidRPr="0096175D">
        <w:rPr>
          <w:rFonts w:ascii="Times" w:hAnsi="Times"/>
          <w:noProof/>
          <w:sz w:val="24"/>
        </w:rPr>
        <w:t>(1969 – OC)</w:t>
      </w:r>
      <w:r w:rsidR="00913CD6" w:rsidRPr="0096175D">
        <w:rPr>
          <w:rFonts w:ascii="Times" w:hAnsi="Times"/>
          <w:sz w:val="24"/>
        </w:rPr>
        <w:fldChar w:fldCharType="end"/>
      </w:r>
      <w:r w:rsidRPr="0096175D">
        <w:rPr>
          <w:rFonts w:ascii="Times" w:hAnsi="Times"/>
          <w:sz w:val="24"/>
        </w:rPr>
        <w:t xml:space="preserve"> was so </w:t>
      </w:r>
      <w:r w:rsidR="00235AD2" w:rsidRPr="0096175D">
        <w:rPr>
          <w:rFonts w:ascii="Times" w:hAnsi="Times"/>
          <w:sz w:val="24"/>
        </w:rPr>
        <w:t>with a different background</w:t>
      </w:r>
      <w:r w:rsidR="00442E16" w:rsidRPr="0096175D">
        <w:rPr>
          <w:rFonts w:ascii="Times" w:hAnsi="Times"/>
          <w:sz w:val="24"/>
        </w:rPr>
        <w:t xml:space="preserve"> </w:t>
      </w:r>
      <w:r w:rsidR="00235AD2" w:rsidRPr="0096175D">
        <w:rPr>
          <w:rFonts w:ascii="Times" w:hAnsi="Times"/>
          <w:sz w:val="24"/>
        </w:rPr>
        <w:t xml:space="preserve">in </w:t>
      </w:r>
      <w:r w:rsidR="00913CD6" w:rsidRPr="0096175D">
        <w:rPr>
          <w:rFonts w:ascii="Times" w:hAnsi="Times"/>
          <w:sz w:val="24"/>
        </w:rPr>
        <w:t>a different</w:t>
      </w:r>
      <w:r w:rsidR="00235AD2" w:rsidRPr="0096175D">
        <w:rPr>
          <w:rFonts w:ascii="Times" w:hAnsi="Times"/>
          <w:sz w:val="24"/>
        </w:rPr>
        <w:t xml:space="preserve"> time </w:t>
      </w:r>
      <w:r w:rsidR="00913CD6" w:rsidRPr="0096175D">
        <w:rPr>
          <w:rFonts w:ascii="Times" w:hAnsi="Times"/>
          <w:sz w:val="24"/>
        </w:rPr>
        <w:t>(OC §</w:t>
      </w:r>
      <w:r w:rsidR="00442E16" w:rsidRPr="0096175D">
        <w:rPr>
          <w:rFonts w:ascii="Times" w:hAnsi="Times"/>
          <w:sz w:val="24"/>
        </w:rPr>
        <w:t>106)</w:t>
      </w:r>
      <w:r w:rsidR="00913CD6" w:rsidRPr="0096175D">
        <w:rPr>
          <w:rFonts w:ascii="Times" w:hAnsi="Times"/>
          <w:sz w:val="24"/>
        </w:rPr>
        <w:t>,</w:t>
      </w:r>
      <w:r w:rsidR="00235AD2" w:rsidRPr="0096175D">
        <w:rPr>
          <w:rFonts w:ascii="Times" w:hAnsi="Times"/>
          <w:sz w:val="24"/>
        </w:rPr>
        <w:t xml:space="preserve"> notably before the Apollo Missions.</w:t>
      </w:r>
      <w:r w:rsidRPr="0096175D">
        <w:rPr>
          <w:rFonts w:ascii="Times" w:hAnsi="Times"/>
          <w:sz w:val="24"/>
        </w:rPr>
        <w:t xml:space="preserve"> I believe that Ophelia’s flat earth </w:t>
      </w:r>
      <w:r w:rsidR="00235AD2" w:rsidRPr="00021D1D">
        <w:rPr>
          <w:rFonts w:ascii="Times" w:hAnsi="Times"/>
          <w:sz w:val="24"/>
        </w:rPr>
        <w:t>convictions nevertheless</w:t>
      </w:r>
      <w:r w:rsidRPr="00021D1D">
        <w:rPr>
          <w:rFonts w:ascii="Times" w:hAnsi="Times"/>
          <w:sz w:val="24"/>
        </w:rPr>
        <w:t xml:space="preserve"> </w:t>
      </w:r>
      <w:r w:rsidR="00762D0A" w:rsidRPr="00021D1D">
        <w:rPr>
          <w:rFonts w:ascii="Times" w:hAnsi="Times"/>
          <w:sz w:val="24"/>
        </w:rPr>
        <w:t>are of a kind with Wittgenstein’s certainty that no one</w:t>
      </w:r>
      <w:r w:rsidR="00235AD2" w:rsidRPr="00021D1D">
        <w:rPr>
          <w:rFonts w:ascii="Times" w:hAnsi="Times"/>
          <w:sz w:val="24"/>
        </w:rPr>
        <w:t xml:space="preserve"> ever has</w:t>
      </w:r>
      <w:r w:rsidR="00762D0A" w:rsidRPr="00021D1D">
        <w:rPr>
          <w:rFonts w:ascii="Times" w:hAnsi="Times"/>
          <w:sz w:val="24"/>
        </w:rPr>
        <w:t xml:space="preserve"> been to the moon.</w:t>
      </w:r>
      <w:r w:rsidR="00762D0A" w:rsidRPr="0096175D">
        <w:rPr>
          <w:rFonts w:ascii="Times" w:hAnsi="Times"/>
          <w:sz w:val="24"/>
        </w:rPr>
        <w:t xml:space="preserve"> </w:t>
      </w:r>
      <w:r w:rsidR="00D420FB" w:rsidRPr="0096175D">
        <w:rPr>
          <w:rFonts w:ascii="Times" w:hAnsi="Times"/>
          <w:sz w:val="24"/>
        </w:rPr>
        <w:t xml:space="preserve">Wittgenstein would have taken someone who told him that he had been to the moon for either crazy </w:t>
      </w:r>
      <w:r w:rsidR="00913CD6" w:rsidRPr="0096175D">
        <w:rPr>
          <w:rFonts w:ascii="Times" w:hAnsi="Times"/>
          <w:sz w:val="24"/>
        </w:rPr>
        <w:t>(OC §</w:t>
      </w:r>
      <w:r w:rsidR="008050A3" w:rsidRPr="0096175D">
        <w:rPr>
          <w:rFonts w:ascii="Times" w:hAnsi="Times"/>
          <w:sz w:val="24"/>
        </w:rPr>
        <w:t xml:space="preserve">281) </w:t>
      </w:r>
      <w:r w:rsidR="00D420FB" w:rsidRPr="0096175D">
        <w:rPr>
          <w:rFonts w:ascii="Times" w:hAnsi="Times"/>
          <w:sz w:val="24"/>
        </w:rPr>
        <w:t xml:space="preserve">or meaning something entirely different. </w:t>
      </w:r>
      <w:r w:rsidR="00913CD6" w:rsidRPr="0096175D">
        <w:rPr>
          <w:rFonts w:ascii="Times" w:hAnsi="Times"/>
          <w:sz w:val="24"/>
        </w:rPr>
        <w:t>(OC §</w:t>
      </w:r>
      <w:r w:rsidR="006D59D2" w:rsidRPr="0096175D">
        <w:rPr>
          <w:rFonts w:ascii="Times" w:hAnsi="Times"/>
          <w:sz w:val="24"/>
        </w:rPr>
        <w:t xml:space="preserve">106) </w:t>
      </w:r>
      <w:r w:rsidR="00D420FB" w:rsidRPr="0096175D">
        <w:rPr>
          <w:rFonts w:ascii="Times" w:hAnsi="Times"/>
          <w:sz w:val="24"/>
        </w:rPr>
        <w:t>Ophelia on the other hand, takes round</w:t>
      </w:r>
      <w:r w:rsidR="006325CC" w:rsidRPr="0096175D">
        <w:rPr>
          <w:rFonts w:ascii="Times" w:hAnsi="Times"/>
          <w:sz w:val="24"/>
        </w:rPr>
        <w:t xml:space="preserve"> </w:t>
      </w:r>
      <w:r w:rsidR="00D420FB" w:rsidRPr="0096175D">
        <w:rPr>
          <w:rFonts w:ascii="Times" w:hAnsi="Times"/>
          <w:sz w:val="24"/>
        </w:rPr>
        <w:t>earth denizens to be duped by a vast conspiracy.</w:t>
      </w:r>
    </w:p>
    <w:p w14:paraId="0C326059" w14:textId="77777777" w:rsidR="007E09B3" w:rsidRPr="0096175D" w:rsidRDefault="007E09B3" w:rsidP="0096175D">
      <w:pPr>
        <w:spacing w:line="480" w:lineRule="auto"/>
        <w:rPr>
          <w:rFonts w:ascii="Times" w:hAnsi="Times"/>
          <w:sz w:val="24"/>
        </w:rPr>
      </w:pPr>
      <w:r w:rsidRPr="0096175D">
        <w:rPr>
          <w:rFonts w:ascii="Times" w:hAnsi="Times"/>
          <w:sz w:val="24"/>
        </w:rPr>
        <w:t xml:space="preserve">Meanwhile, </w:t>
      </w:r>
      <w:r w:rsidRPr="00454C10">
        <w:rPr>
          <w:rFonts w:ascii="Times" w:hAnsi="Times"/>
          <w:sz w:val="24"/>
        </w:rPr>
        <w:t xml:space="preserve">Wittgenstein’s certainty in the </w:t>
      </w:r>
      <w:r w:rsidR="00235AD2" w:rsidRPr="00454C10">
        <w:rPr>
          <w:rFonts w:ascii="Times" w:hAnsi="Times"/>
          <w:sz w:val="24"/>
        </w:rPr>
        <w:t>early 1950s</w:t>
      </w:r>
      <w:r w:rsidRPr="00454C10">
        <w:rPr>
          <w:rFonts w:ascii="Times" w:hAnsi="Times"/>
          <w:sz w:val="24"/>
        </w:rPr>
        <w:t xml:space="preserve"> that no one had ever been to the moon seems to be much less questionable and problematic than Ophelia’s contemporary certainty that Antarctica is a ring encircling </w:t>
      </w:r>
      <w:r w:rsidR="006B623F" w:rsidRPr="00454C10">
        <w:rPr>
          <w:rFonts w:ascii="Times" w:hAnsi="Times"/>
          <w:sz w:val="24"/>
        </w:rPr>
        <w:t>the rest of th</w:t>
      </w:r>
      <w:r w:rsidR="00C647DB" w:rsidRPr="00454C10">
        <w:rPr>
          <w:rFonts w:ascii="Times" w:hAnsi="Times"/>
          <w:sz w:val="24"/>
        </w:rPr>
        <w:t>is flat</w:t>
      </w:r>
      <w:r w:rsidR="006B623F" w:rsidRPr="00454C10">
        <w:rPr>
          <w:rFonts w:ascii="Times" w:hAnsi="Times"/>
          <w:sz w:val="24"/>
        </w:rPr>
        <w:t xml:space="preserve"> world. But what </w:t>
      </w:r>
      <w:r w:rsidR="00913CD6" w:rsidRPr="00454C10">
        <w:rPr>
          <w:rFonts w:ascii="Times" w:hAnsi="Times"/>
          <w:sz w:val="24"/>
        </w:rPr>
        <w:t>distinguishes</w:t>
      </w:r>
      <w:r w:rsidR="006B623F" w:rsidRPr="00454C10">
        <w:rPr>
          <w:rFonts w:ascii="Times" w:hAnsi="Times"/>
          <w:sz w:val="24"/>
        </w:rPr>
        <w:t xml:space="preserve"> Wittgenstein’s </w:t>
      </w:r>
      <w:r w:rsidR="00913CD6" w:rsidRPr="00454C10">
        <w:rPr>
          <w:rFonts w:ascii="Times" w:hAnsi="Times"/>
          <w:sz w:val="24"/>
        </w:rPr>
        <w:t>from</w:t>
      </w:r>
      <w:r w:rsidR="006B623F" w:rsidRPr="00454C10">
        <w:rPr>
          <w:rFonts w:ascii="Times" w:hAnsi="Times"/>
          <w:sz w:val="24"/>
        </w:rPr>
        <w:t xml:space="preserve"> Ophelia’s certainty?</w:t>
      </w:r>
      <w:r w:rsidR="00FF6E43" w:rsidRPr="0096175D">
        <w:rPr>
          <w:rFonts w:ascii="Times" w:hAnsi="Times"/>
          <w:sz w:val="24"/>
        </w:rPr>
        <w:t xml:space="preserve"> This issue is known as the problem of the criterion </w:t>
      </w:r>
      <w:r w:rsidR="00FF6E43" w:rsidRPr="0096175D">
        <w:rPr>
          <w:rFonts w:ascii="Times" w:hAnsi="Times"/>
          <w:sz w:val="24"/>
        </w:rPr>
        <w:fldChar w:fldCharType="begin" w:fldLock="1"/>
      </w:r>
      <w:r w:rsidR="001B7B51" w:rsidRPr="0096175D">
        <w:rPr>
          <w:rFonts w:ascii="Times" w:hAnsi="Times"/>
          <w:sz w:val="24"/>
        </w:rPr>
        <w:instrText>ADDIN CSL_CITATION {"citationItems":[{"id":"ITEM-1","itemData":{"author":[{"dropping-particle":"","family":"Chisholm","given":"Roderick M","non-dropping-particle":"","parse-names":false,"suffix":""}],"container-title":"The Foundations of Knowing","id":"ITEM-1","issued":{"date-parts":[["1973"]]},"page":"61-75","publisher":"Marquette University Press","publisher-place":"Milwaukee","title":"The Problem of the Criterion","type":"chapter"},"uris":["http://www.mendeley.com/documents/?uuid=622bf9a0-83ab-432f-b170-d097e0128df5"]}],"mendeley":{"formattedCitation":"(Chisholm 1973)","plainTextFormattedCitation":"(Chisholm 1973)","previouslyFormattedCitation":"(Chisholm 1973)"},"properties":{"noteIndex":0},"schema":"https://github.com/citation-style-language/schema/raw/master/csl-citation.json"}</w:instrText>
      </w:r>
      <w:r w:rsidR="00FF6E43" w:rsidRPr="0096175D">
        <w:rPr>
          <w:rFonts w:ascii="Times" w:hAnsi="Times"/>
          <w:sz w:val="24"/>
        </w:rPr>
        <w:fldChar w:fldCharType="separate"/>
      </w:r>
      <w:r w:rsidR="00FF6E43" w:rsidRPr="0096175D">
        <w:rPr>
          <w:rFonts w:ascii="Times" w:hAnsi="Times"/>
          <w:noProof/>
          <w:sz w:val="24"/>
        </w:rPr>
        <w:t>(Chisholm 1973)</w:t>
      </w:r>
      <w:r w:rsidR="00FF6E43" w:rsidRPr="0096175D">
        <w:rPr>
          <w:rFonts w:ascii="Times" w:hAnsi="Times"/>
          <w:sz w:val="24"/>
        </w:rPr>
        <w:fldChar w:fldCharType="end"/>
      </w:r>
      <w:r w:rsidR="00FF6E43" w:rsidRPr="0096175D">
        <w:rPr>
          <w:rFonts w:ascii="Times" w:hAnsi="Times"/>
          <w:sz w:val="24"/>
        </w:rPr>
        <w:t xml:space="preserve"> or the problem of demarcation </w:t>
      </w:r>
      <w:r w:rsidR="006D59D2" w:rsidRPr="0096175D">
        <w:rPr>
          <w:rFonts w:ascii="Times" w:hAnsi="Times"/>
          <w:sz w:val="24"/>
        </w:rPr>
        <w:fldChar w:fldCharType="begin" w:fldLock="1"/>
      </w:r>
      <w:r w:rsidR="006D59D2" w:rsidRPr="0096175D">
        <w:rPr>
          <w:rFonts w:ascii="Times" w:hAnsi="Times"/>
          <w:sz w:val="24"/>
        </w:rPr>
        <w:instrText>ADDIN CSL_CITATION {"citationItems":[{"id":"ITEM-1","itemData":{"ISBN":"9789400970571","author":[{"dropping-particle":"","family":"Laudan","given":"Larry","non-dropping-particle":"","parse-names":false,"suffix":""}],"container-title":"Physics Philosophy, and Psychoanalysis - Essays in Honor of Adolf Grünbaum","editor":[{"dropping-particle":"","family":"Cohen","given":"Robert S.","non-dropping-particle":"","parse-names":false,"suffix":""},{"dropping-particle":"","family":"Laudan","given":"Larry","non-dropping-particle":"","parse-names":false,"suffix":""}],"id":"ITEM-1","issued":{"date-parts":[["1983"]]},"page":"111-128","publisher":"D. Reidel Publishing Company","publisher-place":"Dordrecht","title":"The Demise of the Demarcation Problem","type":"chapter"},"uris":["http://www.mendeley.com/documents/?uuid=af9d97f8-d6bf-4ae3-acd3-fc33c582c45c"]}],"mendeley":{"formattedCitation":"(Laudan 1983)","plainTextFormattedCitation":"(Laudan 1983)","previouslyFormattedCitation":"(Laudan 1983)"},"properties":{"noteIndex":0},"schema":"https://github.com/citation-style-language/schema/raw/master/csl-citation.json"}</w:instrText>
      </w:r>
      <w:r w:rsidR="006D59D2" w:rsidRPr="0096175D">
        <w:rPr>
          <w:rFonts w:ascii="Times" w:hAnsi="Times"/>
          <w:sz w:val="24"/>
        </w:rPr>
        <w:fldChar w:fldCharType="separate"/>
      </w:r>
      <w:r w:rsidR="006D59D2" w:rsidRPr="0096175D">
        <w:rPr>
          <w:rFonts w:ascii="Times" w:hAnsi="Times"/>
          <w:noProof/>
          <w:sz w:val="24"/>
        </w:rPr>
        <w:t>(Laudan 1983)</w:t>
      </w:r>
      <w:r w:rsidR="006D59D2" w:rsidRPr="0096175D">
        <w:rPr>
          <w:rFonts w:ascii="Times" w:hAnsi="Times"/>
          <w:sz w:val="24"/>
        </w:rPr>
        <w:fldChar w:fldCharType="end"/>
      </w:r>
      <w:r w:rsidR="00FF6E43" w:rsidRPr="0096175D">
        <w:rPr>
          <w:rFonts w:ascii="Times" w:hAnsi="Times"/>
          <w:sz w:val="24"/>
        </w:rPr>
        <w:t xml:space="preserve">. </w:t>
      </w:r>
    </w:p>
    <w:p w14:paraId="5E5033F1" w14:textId="77777777" w:rsidR="00454C10" w:rsidRPr="00454C10" w:rsidRDefault="00C647DB" w:rsidP="0096175D">
      <w:pPr>
        <w:spacing w:line="480" w:lineRule="auto"/>
        <w:rPr>
          <w:rFonts w:ascii="Times" w:hAnsi="Times"/>
          <w:sz w:val="24"/>
          <w:highlight w:val="yellow"/>
        </w:rPr>
      </w:pPr>
      <w:r w:rsidRPr="0096175D">
        <w:rPr>
          <w:rFonts w:ascii="Times" w:hAnsi="Times"/>
          <w:sz w:val="24"/>
        </w:rPr>
        <w:t xml:space="preserve">Traditionally, the problem of demarcation is the question how we can distinguish scientific theories from pseudoscience, i.e. propositional structures that closely resemble regular theories </w:t>
      </w:r>
      <w:r w:rsidRPr="0096175D">
        <w:rPr>
          <w:rFonts w:ascii="Times" w:hAnsi="Times"/>
          <w:sz w:val="24"/>
        </w:rPr>
        <w:lastRenderedPageBreak/>
        <w:t>but are not considered to be actually scientific.</w:t>
      </w:r>
      <w:r w:rsidR="006D59D2" w:rsidRPr="0096175D">
        <w:rPr>
          <w:rFonts w:ascii="Times" w:hAnsi="Times"/>
          <w:sz w:val="24"/>
        </w:rPr>
        <w:t xml:space="preserve"> </w:t>
      </w:r>
      <w:r w:rsidR="006D59D2" w:rsidRPr="0096175D">
        <w:rPr>
          <w:rFonts w:ascii="Times" w:hAnsi="Times"/>
          <w:sz w:val="24"/>
        </w:rPr>
        <w:fldChar w:fldCharType="begin" w:fldLock="1"/>
      </w:r>
      <w:r w:rsidR="00975686" w:rsidRPr="0096175D">
        <w:rPr>
          <w:rFonts w:ascii="Times" w:hAnsi="Times"/>
          <w:sz w:val="24"/>
        </w:rPr>
        <w:instrText>ADDIN CSL_CITATION {"citationItems":[{"id":"ITEM-1","itemData":{"author":[{"dropping-particle":"","family":"Popper","given":"Karl","non-dropping-particle":"","parse-names":false,"suffix":""}],"id":"ITEM-1","issued":{"date-parts":[["1962"]]},"publisher":"Basic Books","publisher-place":"New York City","title":"Conjectures and Refutations","type":"book"},"uris":["http://www.mendeley.com/documents/?uuid=24e62c49-1663-4176-9fbc-30c67e6498e5"]}],"mendeley":{"formattedCitation":"(Popper 1962)","plainTextFormattedCitation":"(Popper 1962)","previouslyFormattedCitation":"(Popper 1962)"},"properties":{"noteIndex":0},"schema":"https://github.com/citation-style-language/schema/raw/master/csl-citation.json"}</w:instrText>
      </w:r>
      <w:r w:rsidR="006D59D2" w:rsidRPr="0096175D">
        <w:rPr>
          <w:rFonts w:ascii="Times" w:hAnsi="Times"/>
          <w:sz w:val="24"/>
        </w:rPr>
        <w:fldChar w:fldCharType="separate"/>
      </w:r>
      <w:r w:rsidR="006D59D2" w:rsidRPr="0096175D">
        <w:rPr>
          <w:rFonts w:ascii="Times" w:hAnsi="Times"/>
          <w:noProof/>
          <w:sz w:val="24"/>
        </w:rPr>
        <w:t>(Popper 1962)</w:t>
      </w:r>
      <w:r w:rsidR="006D59D2" w:rsidRPr="0096175D">
        <w:rPr>
          <w:rFonts w:ascii="Times" w:hAnsi="Times"/>
          <w:sz w:val="24"/>
        </w:rPr>
        <w:fldChar w:fldCharType="end"/>
      </w:r>
      <w:r w:rsidRPr="0096175D">
        <w:rPr>
          <w:rFonts w:ascii="Times" w:hAnsi="Times"/>
          <w:sz w:val="24"/>
        </w:rPr>
        <w:t xml:space="preserve"> </w:t>
      </w:r>
      <w:r w:rsidRPr="00454C10">
        <w:rPr>
          <w:rFonts w:ascii="Times" w:hAnsi="Times"/>
          <w:sz w:val="24"/>
        </w:rPr>
        <w:t xml:space="preserve">In </w:t>
      </w:r>
      <w:r w:rsidR="00913CD6" w:rsidRPr="00454C10">
        <w:rPr>
          <w:rFonts w:ascii="Times" w:hAnsi="Times"/>
          <w:sz w:val="24"/>
        </w:rPr>
        <w:t>Ophelia’s</w:t>
      </w:r>
      <w:r w:rsidRPr="00454C10">
        <w:rPr>
          <w:rFonts w:ascii="Times" w:hAnsi="Times"/>
          <w:sz w:val="24"/>
        </w:rPr>
        <w:t xml:space="preserve"> case, the question is not (only) about science, but rather about Wittgensteinian </w:t>
      </w:r>
      <w:r w:rsidR="00021D1D" w:rsidRPr="00454C10">
        <w:rPr>
          <w:rFonts w:ascii="Times" w:hAnsi="Times"/>
          <w:sz w:val="24"/>
        </w:rPr>
        <w:t>hinges</w:t>
      </w:r>
      <w:r w:rsidRPr="00454C10">
        <w:rPr>
          <w:rFonts w:ascii="Times" w:hAnsi="Times"/>
          <w:sz w:val="24"/>
        </w:rPr>
        <w:t xml:space="preserve"> or world pictures. </w:t>
      </w:r>
    </w:p>
    <w:p w14:paraId="03A6F952" w14:textId="2D22174D" w:rsidR="00C647DB" w:rsidRPr="0096175D" w:rsidRDefault="00F70537" w:rsidP="0096175D">
      <w:pPr>
        <w:spacing w:line="480" w:lineRule="auto"/>
        <w:rPr>
          <w:rFonts w:ascii="Times" w:hAnsi="Times"/>
          <w:sz w:val="24"/>
        </w:rPr>
      </w:pPr>
      <w:r w:rsidRPr="00454C10">
        <w:rPr>
          <w:rFonts w:ascii="Times" w:hAnsi="Times"/>
          <w:sz w:val="24"/>
        </w:rPr>
        <w:t>Hinges</w:t>
      </w:r>
      <w:r w:rsidR="005F7F4C" w:rsidRPr="0096175D">
        <w:rPr>
          <w:rFonts w:ascii="Times" w:hAnsi="Times"/>
          <w:sz w:val="24"/>
        </w:rPr>
        <w:t xml:space="preserve"> or world pictures</w:t>
      </w:r>
      <w:r w:rsidR="00454C10">
        <w:rPr>
          <w:rFonts w:ascii="Times" w:hAnsi="Times"/>
          <w:sz w:val="24"/>
        </w:rPr>
        <w:t xml:space="preserve"> are propositions that</w:t>
      </w:r>
      <w:r w:rsidR="005F7F4C" w:rsidRPr="0096175D">
        <w:rPr>
          <w:rFonts w:ascii="Times" w:hAnsi="Times"/>
          <w:sz w:val="24"/>
        </w:rPr>
        <w:t xml:space="preserve"> precede regular epistemic evaluation, e.g. justification or know</w:t>
      </w:r>
      <w:r>
        <w:rPr>
          <w:rFonts w:ascii="Times" w:hAnsi="Times"/>
          <w:sz w:val="24"/>
        </w:rPr>
        <w:t>i</w:t>
      </w:r>
      <w:r w:rsidR="005F7F4C" w:rsidRPr="0096175D">
        <w:rPr>
          <w:rFonts w:ascii="Times" w:hAnsi="Times"/>
          <w:sz w:val="24"/>
        </w:rPr>
        <w:t>n</w:t>
      </w:r>
      <w:r>
        <w:rPr>
          <w:rFonts w:ascii="Times" w:hAnsi="Times"/>
          <w:sz w:val="24"/>
        </w:rPr>
        <w:t>g</w:t>
      </w:r>
      <w:r w:rsidR="00454C10">
        <w:rPr>
          <w:rFonts w:ascii="Times" w:hAnsi="Times"/>
          <w:sz w:val="24"/>
        </w:rPr>
        <w:t>, because they form the frame of reference on basis of which propositions are justified</w:t>
      </w:r>
      <w:r w:rsidR="005F7F4C" w:rsidRPr="0096175D">
        <w:rPr>
          <w:rFonts w:ascii="Times" w:hAnsi="Times"/>
          <w:sz w:val="24"/>
        </w:rPr>
        <w:t>.</w:t>
      </w:r>
      <w:r w:rsidR="00454C10">
        <w:rPr>
          <w:rFonts w:ascii="Times" w:hAnsi="Times"/>
          <w:sz w:val="24"/>
        </w:rPr>
        <w:t xml:space="preserve"> Given this framework role, Wittgenstein argues (XXX), we need to be certain of these hinges. </w:t>
      </w:r>
      <w:r w:rsidR="005F7F4C" w:rsidRPr="0096175D">
        <w:rPr>
          <w:rFonts w:ascii="Times" w:hAnsi="Times"/>
          <w:sz w:val="24"/>
        </w:rPr>
        <w:t xml:space="preserve">The question nevertheless arises, whether there is some way to tell which </w:t>
      </w:r>
      <w:r>
        <w:rPr>
          <w:rFonts w:ascii="Times" w:hAnsi="Times"/>
          <w:sz w:val="24"/>
        </w:rPr>
        <w:t xml:space="preserve">hinge </w:t>
      </w:r>
      <w:r w:rsidR="005F7F4C" w:rsidRPr="00F70537">
        <w:rPr>
          <w:rFonts w:ascii="Times" w:hAnsi="Times"/>
          <w:sz w:val="24"/>
        </w:rPr>
        <w:t>certainties</w:t>
      </w:r>
      <w:r w:rsidR="005F7F4C" w:rsidRPr="0096175D">
        <w:rPr>
          <w:rFonts w:ascii="Times" w:hAnsi="Times"/>
          <w:sz w:val="24"/>
        </w:rPr>
        <w:t xml:space="preserve"> are better or worse. After all, something seems to be wrong with Ophelia, but what? </w:t>
      </w:r>
    </w:p>
    <w:p w14:paraId="37B7811A" w14:textId="30B24A99" w:rsidR="00FF6E43" w:rsidRPr="0096175D" w:rsidRDefault="00FF6E43" w:rsidP="0096175D">
      <w:pPr>
        <w:spacing w:line="480" w:lineRule="auto"/>
        <w:rPr>
          <w:rFonts w:ascii="Times" w:hAnsi="Times"/>
          <w:sz w:val="24"/>
        </w:rPr>
      </w:pPr>
      <w:r w:rsidRPr="0096175D">
        <w:rPr>
          <w:rFonts w:ascii="Times" w:hAnsi="Times"/>
          <w:sz w:val="24"/>
        </w:rPr>
        <w:t xml:space="preserve">In this paper I will argue, that hinge epistemology, the field trying to spell out </w:t>
      </w:r>
      <w:r w:rsidR="005F7F4C" w:rsidRPr="0096175D">
        <w:rPr>
          <w:rFonts w:ascii="Times" w:hAnsi="Times"/>
          <w:sz w:val="24"/>
        </w:rPr>
        <w:t xml:space="preserve">the late </w:t>
      </w:r>
      <w:r w:rsidRPr="0096175D">
        <w:rPr>
          <w:rFonts w:ascii="Times" w:hAnsi="Times"/>
          <w:sz w:val="24"/>
        </w:rPr>
        <w:t xml:space="preserve">Wittgenstein’s </w:t>
      </w:r>
      <w:r w:rsidR="005F7F4C" w:rsidRPr="0096175D">
        <w:rPr>
          <w:rFonts w:ascii="Times" w:hAnsi="Times"/>
          <w:sz w:val="24"/>
        </w:rPr>
        <w:t xml:space="preserve">epistemological </w:t>
      </w:r>
      <w:r w:rsidRPr="0096175D">
        <w:rPr>
          <w:rFonts w:ascii="Times" w:hAnsi="Times"/>
          <w:sz w:val="24"/>
        </w:rPr>
        <w:t>insights into a systematic view</w:t>
      </w:r>
      <w:r w:rsidR="003E28A1" w:rsidRPr="0096175D">
        <w:rPr>
          <w:rFonts w:ascii="Times" w:hAnsi="Times"/>
          <w:sz w:val="24"/>
        </w:rPr>
        <w:t xml:space="preserve">, </w:t>
      </w:r>
      <w:r w:rsidR="00F20663" w:rsidRPr="0096175D">
        <w:rPr>
          <w:rFonts w:ascii="Times" w:hAnsi="Times"/>
          <w:sz w:val="24"/>
        </w:rPr>
        <w:t>needs</w:t>
      </w:r>
      <w:r w:rsidR="003E28A1" w:rsidRPr="0096175D">
        <w:rPr>
          <w:rFonts w:ascii="Times" w:hAnsi="Times"/>
          <w:sz w:val="24"/>
        </w:rPr>
        <w:t xml:space="preserve"> to resolve the problem of demarcation. This may seem surprising, because at first sight, the problem of </w:t>
      </w:r>
      <w:r w:rsidR="005F7F4C" w:rsidRPr="0096175D">
        <w:rPr>
          <w:rFonts w:ascii="Times" w:hAnsi="Times"/>
          <w:sz w:val="24"/>
        </w:rPr>
        <w:t>demarcation</w:t>
      </w:r>
      <w:r w:rsidR="003E28A1" w:rsidRPr="0096175D">
        <w:rPr>
          <w:rFonts w:ascii="Times" w:hAnsi="Times"/>
          <w:sz w:val="24"/>
        </w:rPr>
        <w:t xml:space="preserve"> seems to not be able to get a hold onto hinge epistemology</w:t>
      </w:r>
      <w:r w:rsidR="00C70957">
        <w:rPr>
          <w:rFonts w:ascii="Times" w:hAnsi="Times"/>
          <w:sz w:val="24"/>
        </w:rPr>
        <w:t xml:space="preserve"> because it rejects that hinges are subject to any kind of epistemic evaluation</w:t>
      </w:r>
      <w:r w:rsidR="003E28A1" w:rsidRPr="0096175D">
        <w:rPr>
          <w:rFonts w:ascii="Times" w:hAnsi="Times"/>
          <w:sz w:val="24"/>
        </w:rPr>
        <w:t xml:space="preserve">. </w:t>
      </w:r>
      <w:r w:rsidR="00F20663" w:rsidRPr="0096175D">
        <w:rPr>
          <w:rFonts w:ascii="Times" w:hAnsi="Times"/>
          <w:sz w:val="24"/>
        </w:rPr>
        <w:t>On such a view e</w:t>
      </w:r>
      <w:r w:rsidR="003E28A1" w:rsidRPr="0096175D">
        <w:rPr>
          <w:rFonts w:ascii="Times" w:hAnsi="Times"/>
          <w:sz w:val="24"/>
        </w:rPr>
        <w:t xml:space="preserve">ither Ophelia does not actually possess </w:t>
      </w:r>
      <w:r w:rsidR="00C70957">
        <w:rPr>
          <w:rFonts w:ascii="Times" w:hAnsi="Times"/>
          <w:sz w:val="24"/>
        </w:rPr>
        <w:t xml:space="preserve">hinge </w:t>
      </w:r>
      <w:r w:rsidR="003E28A1" w:rsidRPr="00C70957">
        <w:rPr>
          <w:rFonts w:ascii="Times" w:hAnsi="Times"/>
          <w:sz w:val="24"/>
        </w:rPr>
        <w:t>certainties</w:t>
      </w:r>
      <w:r w:rsidR="003E28A1" w:rsidRPr="0096175D">
        <w:rPr>
          <w:rFonts w:ascii="Times" w:hAnsi="Times"/>
          <w:sz w:val="24"/>
        </w:rPr>
        <w:t xml:space="preserve"> about the flat earth, or her beliefs are no </w:t>
      </w:r>
      <w:r w:rsidR="00C13DF5" w:rsidRPr="0096175D">
        <w:rPr>
          <w:rFonts w:ascii="Times" w:hAnsi="Times"/>
          <w:sz w:val="24"/>
        </w:rPr>
        <w:t>more</w:t>
      </w:r>
      <w:r w:rsidR="003E28A1" w:rsidRPr="0096175D">
        <w:rPr>
          <w:rFonts w:ascii="Times" w:hAnsi="Times"/>
          <w:sz w:val="24"/>
        </w:rPr>
        <w:t xml:space="preserve"> problematic than Wittgenstein’s </w:t>
      </w:r>
      <w:r w:rsidR="002177EC" w:rsidRPr="00C70957">
        <w:rPr>
          <w:rFonts w:ascii="Times" w:hAnsi="Times"/>
          <w:sz w:val="24"/>
        </w:rPr>
        <w:t xml:space="preserve">apparently reasonable </w:t>
      </w:r>
      <w:r w:rsidR="00C70957" w:rsidRPr="00C70957">
        <w:rPr>
          <w:rFonts w:ascii="Times" w:hAnsi="Times"/>
          <w:sz w:val="24"/>
        </w:rPr>
        <w:t xml:space="preserve">hinge </w:t>
      </w:r>
      <w:r w:rsidR="003E28A1" w:rsidRPr="00C70957">
        <w:rPr>
          <w:rFonts w:ascii="Times" w:hAnsi="Times"/>
          <w:sz w:val="24"/>
        </w:rPr>
        <w:t>certainties about moon landings</w:t>
      </w:r>
      <w:r w:rsidR="003E28A1" w:rsidRPr="0096175D">
        <w:rPr>
          <w:rFonts w:ascii="Times" w:hAnsi="Times"/>
          <w:sz w:val="24"/>
        </w:rPr>
        <w:t>.</w:t>
      </w:r>
      <w:r w:rsidR="00C1163B" w:rsidRPr="0096175D">
        <w:rPr>
          <w:rFonts w:ascii="Times" w:hAnsi="Times"/>
          <w:sz w:val="24"/>
        </w:rPr>
        <w:t xml:space="preserve"> I take the case of a flat</w:t>
      </w:r>
      <w:r w:rsidR="006325CC" w:rsidRPr="0096175D">
        <w:rPr>
          <w:rFonts w:ascii="Times" w:hAnsi="Times"/>
          <w:sz w:val="24"/>
        </w:rPr>
        <w:t xml:space="preserve"> </w:t>
      </w:r>
      <w:r w:rsidR="00C1163B" w:rsidRPr="0096175D">
        <w:rPr>
          <w:rFonts w:ascii="Times" w:hAnsi="Times"/>
          <w:sz w:val="24"/>
        </w:rPr>
        <w:t xml:space="preserve">earther like Ophelia to be sufficient to take a close look at how </w:t>
      </w:r>
      <w:r w:rsidR="000E2F0E" w:rsidRPr="0096175D">
        <w:rPr>
          <w:rFonts w:ascii="Times" w:hAnsi="Times"/>
          <w:sz w:val="24"/>
        </w:rPr>
        <w:t>hinge epistemology deals</w:t>
      </w:r>
      <w:r w:rsidR="00F726B3" w:rsidRPr="0096175D">
        <w:rPr>
          <w:rFonts w:ascii="Times" w:hAnsi="Times"/>
          <w:sz w:val="24"/>
        </w:rPr>
        <w:t xml:space="preserve"> and fares</w:t>
      </w:r>
      <w:r w:rsidR="000E2F0E" w:rsidRPr="0096175D">
        <w:rPr>
          <w:rFonts w:ascii="Times" w:hAnsi="Times"/>
          <w:sz w:val="24"/>
        </w:rPr>
        <w:t xml:space="preserve"> with such cases. </w:t>
      </w:r>
    </w:p>
    <w:p w14:paraId="15E092C5" w14:textId="66DC14FE" w:rsidR="003E28A1" w:rsidRPr="0096175D" w:rsidRDefault="00072C8C" w:rsidP="0096175D">
      <w:pPr>
        <w:pStyle w:val="Heading1"/>
        <w:spacing w:line="480" w:lineRule="auto"/>
        <w:rPr>
          <w:rFonts w:ascii="Times" w:hAnsi="Times"/>
          <w:sz w:val="24"/>
          <w:szCs w:val="24"/>
        </w:rPr>
      </w:pPr>
      <w:r w:rsidRPr="0096175D">
        <w:rPr>
          <w:rFonts w:ascii="Times" w:hAnsi="Times"/>
          <w:sz w:val="24"/>
          <w:szCs w:val="24"/>
        </w:rPr>
        <w:t>1</w:t>
      </w:r>
      <w:r w:rsidRPr="0096175D">
        <w:rPr>
          <w:rFonts w:ascii="Times" w:hAnsi="Times"/>
          <w:sz w:val="24"/>
          <w:szCs w:val="24"/>
          <w:vertAlign w:val="superscript"/>
        </w:rPr>
        <w:t>st</w:t>
      </w:r>
      <w:r w:rsidRPr="0096175D">
        <w:rPr>
          <w:rFonts w:ascii="Times" w:hAnsi="Times"/>
          <w:sz w:val="24"/>
          <w:szCs w:val="24"/>
        </w:rPr>
        <w:t xml:space="preserve"> Act, Hinge Epistemology</w:t>
      </w:r>
      <w:r w:rsidR="006E031E">
        <w:rPr>
          <w:rFonts w:ascii="Times" w:hAnsi="Times"/>
          <w:sz w:val="24"/>
          <w:szCs w:val="24"/>
        </w:rPr>
        <w:t xml:space="preserve"> </w:t>
      </w:r>
    </w:p>
    <w:p w14:paraId="636B5E9D" w14:textId="77777777" w:rsidR="001C6E66" w:rsidRPr="0096175D" w:rsidRDefault="00164F0E" w:rsidP="0096175D">
      <w:pPr>
        <w:spacing w:line="480" w:lineRule="auto"/>
        <w:rPr>
          <w:rFonts w:ascii="Times" w:hAnsi="Times"/>
          <w:sz w:val="24"/>
        </w:rPr>
      </w:pPr>
      <w:r w:rsidRPr="0096175D">
        <w:rPr>
          <w:rFonts w:ascii="Times" w:hAnsi="Times"/>
          <w:sz w:val="24"/>
        </w:rPr>
        <w:t>The basic motivation for hinge epistemology is that evidentialism, understood as the claim that all our beliefs need to be supported</w:t>
      </w:r>
      <w:r w:rsidR="00FA2062" w:rsidRPr="0096175D">
        <w:rPr>
          <w:rFonts w:ascii="Times" w:hAnsi="Times"/>
          <w:sz w:val="24"/>
        </w:rPr>
        <w:t xml:space="preserve"> either</w:t>
      </w:r>
      <w:r w:rsidRPr="0096175D">
        <w:rPr>
          <w:rFonts w:ascii="Times" w:hAnsi="Times"/>
          <w:sz w:val="24"/>
        </w:rPr>
        <w:t xml:space="preserve"> by evidence or be self-evident, is false. </w:t>
      </w:r>
      <w:r w:rsidR="001C6E66" w:rsidRPr="0096175D">
        <w:rPr>
          <w:rFonts w:ascii="Times" w:hAnsi="Times"/>
          <w:sz w:val="24"/>
        </w:rPr>
        <w:t xml:space="preserve">There is a </w:t>
      </w:r>
      <w:r w:rsidR="001C6E66" w:rsidRPr="0096175D">
        <w:rPr>
          <w:rFonts w:ascii="Times" w:hAnsi="Times"/>
          <w:sz w:val="24"/>
        </w:rPr>
        <w:lastRenderedPageBreak/>
        <w:t>certain class of acceptances</w:t>
      </w:r>
      <w:r w:rsidR="0076564B" w:rsidRPr="0096175D">
        <w:rPr>
          <w:rFonts w:ascii="Times" w:hAnsi="Times"/>
          <w:sz w:val="24"/>
        </w:rPr>
        <w:t xml:space="preserve"> or beliefs</w:t>
      </w:r>
      <w:r w:rsidR="0076564B" w:rsidRPr="0096175D">
        <w:rPr>
          <w:rStyle w:val="FootnoteReference"/>
          <w:rFonts w:ascii="Times" w:hAnsi="Times"/>
          <w:sz w:val="24"/>
        </w:rPr>
        <w:footnoteReference w:id="2"/>
      </w:r>
      <w:r w:rsidR="001C6E66" w:rsidRPr="0096175D">
        <w:rPr>
          <w:rFonts w:ascii="Times" w:hAnsi="Times"/>
          <w:sz w:val="24"/>
        </w:rPr>
        <w:t xml:space="preserve">, </w:t>
      </w:r>
      <w:r w:rsidR="001C6E66" w:rsidRPr="005D1E9B">
        <w:rPr>
          <w:rFonts w:ascii="Times" w:hAnsi="Times"/>
          <w:sz w:val="24"/>
          <w:highlight w:val="green"/>
        </w:rPr>
        <w:t>called certainties or hinges</w:t>
      </w:r>
      <w:r w:rsidR="008F512F" w:rsidRPr="0096175D">
        <w:rPr>
          <w:rFonts w:ascii="Times" w:hAnsi="Times"/>
          <w:sz w:val="24"/>
        </w:rPr>
        <w:t>.</w:t>
      </w:r>
      <w:r w:rsidR="001C6E66" w:rsidRPr="0096175D">
        <w:rPr>
          <w:rFonts w:ascii="Times" w:hAnsi="Times"/>
          <w:sz w:val="24"/>
        </w:rPr>
        <w:t xml:space="preserve"> </w:t>
      </w:r>
      <w:r w:rsidR="008F512F" w:rsidRPr="0096175D">
        <w:rPr>
          <w:rFonts w:ascii="Times" w:hAnsi="Times"/>
          <w:sz w:val="24"/>
        </w:rPr>
        <w:t>T</w:t>
      </w:r>
      <w:r w:rsidR="0076564B" w:rsidRPr="0096175D">
        <w:rPr>
          <w:rFonts w:ascii="Times" w:hAnsi="Times"/>
          <w:sz w:val="24"/>
        </w:rPr>
        <w:t>hese</w:t>
      </w:r>
      <w:r w:rsidR="001C6E66" w:rsidRPr="0096175D">
        <w:rPr>
          <w:rFonts w:ascii="Times" w:hAnsi="Times"/>
          <w:sz w:val="24"/>
        </w:rPr>
        <w:t xml:space="preserve"> </w:t>
      </w:r>
      <w:r w:rsidR="0076564B" w:rsidRPr="0096175D">
        <w:rPr>
          <w:rFonts w:ascii="Times" w:hAnsi="Times"/>
          <w:sz w:val="24"/>
        </w:rPr>
        <w:t>are</w:t>
      </w:r>
      <w:r w:rsidR="001C6E66" w:rsidRPr="0096175D">
        <w:rPr>
          <w:rFonts w:ascii="Times" w:hAnsi="Times"/>
          <w:sz w:val="24"/>
        </w:rPr>
        <w:t xml:space="preserve"> simply accepted as certain without</w:t>
      </w:r>
      <w:r w:rsidR="007733D0" w:rsidRPr="0096175D">
        <w:rPr>
          <w:rFonts w:ascii="Times" w:hAnsi="Times"/>
          <w:sz w:val="24"/>
        </w:rPr>
        <w:t xml:space="preserve"> any kind of</w:t>
      </w:r>
      <w:r w:rsidR="001C6E66" w:rsidRPr="0096175D">
        <w:rPr>
          <w:rFonts w:ascii="Times" w:hAnsi="Times"/>
          <w:sz w:val="24"/>
        </w:rPr>
        <w:t xml:space="preserve"> evidence weighing in on </w:t>
      </w:r>
      <w:r w:rsidR="008F512F" w:rsidRPr="0096175D">
        <w:rPr>
          <w:rFonts w:ascii="Times" w:hAnsi="Times"/>
          <w:sz w:val="24"/>
        </w:rPr>
        <w:t>them</w:t>
      </w:r>
      <w:r w:rsidR="007733D0" w:rsidRPr="0096175D">
        <w:rPr>
          <w:rFonts w:ascii="Times" w:hAnsi="Times"/>
          <w:sz w:val="24"/>
        </w:rPr>
        <w:t xml:space="preserve"> except in a circular manner</w:t>
      </w:r>
      <w:r w:rsidR="001C6E66" w:rsidRPr="0096175D">
        <w:rPr>
          <w:rFonts w:ascii="Times" w:hAnsi="Times"/>
          <w:sz w:val="24"/>
        </w:rPr>
        <w:t xml:space="preserve">. </w:t>
      </w:r>
    </w:p>
    <w:p w14:paraId="29199F14" w14:textId="77777777" w:rsidR="00FA2062" w:rsidRPr="0096175D" w:rsidRDefault="001C6E66" w:rsidP="0096175D">
      <w:pPr>
        <w:spacing w:line="480" w:lineRule="auto"/>
        <w:rPr>
          <w:rFonts w:ascii="Times" w:hAnsi="Times"/>
          <w:sz w:val="24"/>
        </w:rPr>
      </w:pPr>
      <w:r w:rsidRPr="0096175D">
        <w:rPr>
          <w:rFonts w:ascii="Times" w:hAnsi="Times"/>
          <w:sz w:val="24"/>
        </w:rPr>
        <w:t xml:space="preserve">The initial motivation for this </w:t>
      </w:r>
      <w:r w:rsidR="00FA2062" w:rsidRPr="0096175D">
        <w:rPr>
          <w:rFonts w:ascii="Times" w:hAnsi="Times"/>
          <w:sz w:val="24"/>
        </w:rPr>
        <w:t>was</w:t>
      </w:r>
      <w:r w:rsidRPr="0096175D">
        <w:rPr>
          <w:rFonts w:ascii="Times" w:hAnsi="Times"/>
          <w:sz w:val="24"/>
        </w:rPr>
        <w:t xml:space="preserve"> anti-scepticism, or more precisely </w:t>
      </w:r>
      <w:r w:rsidR="00FA2062" w:rsidRPr="0096175D">
        <w:rPr>
          <w:rFonts w:ascii="Times" w:hAnsi="Times"/>
          <w:sz w:val="24"/>
        </w:rPr>
        <w:t>Wittgenstein’s unhappiness with Moore’s dogmatist solution to the sceptical problem. In his “Proof of an external world”</w:t>
      </w:r>
      <w:r w:rsidR="00F566EC" w:rsidRPr="0096175D">
        <w:rPr>
          <w:rFonts w:ascii="Times" w:hAnsi="Times"/>
          <w:sz w:val="24"/>
        </w:rPr>
        <w:t>,</w:t>
      </w:r>
      <w:r w:rsidR="00FA2062" w:rsidRPr="0096175D">
        <w:rPr>
          <w:rFonts w:ascii="Times" w:hAnsi="Times"/>
          <w:sz w:val="24"/>
        </w:rPr>
        <w:t xml:space="preserve"> Moore</w:t>
      </w:r>
      <w:r w:rsidR="001B7B51" w:rsidRPr="0096175D">
        <w:rPr>
          <w:rFonts w:ascii="Times" w:hAnsi="Times"/>
          <w:sz w:val="24"/>
        </w:rPr>
        <w:t xml:space="preserve"> </w:t>
      </w:r>
      <w:r w:rsidR="001B7B51" w:rsidRPr="0096175D">
        <w:rPr>
          <w:rFonts w:ascii="Times" w:hAnsi="Times"/>
          <w:sz w:val="24"/>
        </w:rPr>
        <w:fldChar w:fldCharType="begin" w:fldLock="1"/>
      </w:r>
      <w:r w:rsidR="00C02E63" w:rsidRPr="0096175D">
        <w:rPr>
          <w:rFonts w:ascii="Times" w:hAnsi="Times"/>
          <w:sz w:val="24"/>
        </w:rPr>
        <w:instrText>ADDIN CSL_CITATION {"citationItems":[{"id":"ITEM-1","itemData":{"ISBN":"ISBN: 041509853X ; 0415098548 (pbk)","ISSN":"&lt;null&gt;","PMID":"1000104890","abstract":"It still remains a scandal to philosophy... that the existence of things outside of us... must be accepted merely on faith, and that, if anyone thinks good to doubt their existence, we are unable to counter his doubts by any satisfactory proof.*\\n","author":[{"dropping-particle":"","family":"Moore","given":"George Edward","non-dropping-particle":"","parse-names":false,"suffix":""}],"container-title":"Proceedings of the British Academy","id":"ITEM-1","issued":{"date-parts":[["1939"]]},"page":"273-300","title":"Proof of an External World","type":"article-journal","volume":"25"},"suppress-author":1,"uris":["http://www.mendeley.com/documents/?uuid=973cd802-50f3-40f7-be4c-c32e564e9ae0"]}],"mendeley":{"formattedCitation":"(1939)","plainTextFormattedCitation":"(1939)","previouslyFormattedCitation":"(1939)"},"properties":{"noteIndex":0},"schema":"https://github.com/citation-style-language/schema/raw/master/csl-citation.json"}</w:instrText>
      </w:r>
      <w:r w:rsidR="001B7B51" w:rsidRPr="0096175D">
        <w:rPr>
          <w:rFonts w:ascii="Times" w:hAnsi="Times"/>
          <w:sz w:val="24"/>
        </w:rPr>
        <w:fldChar w:fldCharType="separate"/>
      </w:r>
      <w:r w:rsidR="001B7B51" w:rsidRPr="0096175D">
        <w:rPr>
          <w:rFonts w:ascii="Times" w:hAnsi="Times"/>
          <w:noProof/>
          <w:sz w:val="24"/>
        </w:rPr>
        <w:t>(1939)</w:t>
      </w:r>
      <w:r w:rsidR="001B7B51" w:rsidRPr="0096175D">
        <w:rPr>
          <w:rFonts w:ascii="Times" w:hAnsi="Times"/>
          <w:sz w:val="24"/>
        </w:rPr>
        <w:fldChar w:fldCharType="end"/>
      </w:r>
      <w:r w:rsidR="00FA2062" w:rsidRPr="0096175D">
        <w:rPr>
          <w:rFonts w:ascii="Times" w:hAnsi="Times"/>
          <w:sz w:val="24"/>
        </w:rPr>
        <w:t xml:space="preserve"> argued that he knew just the things for which a sceptic tries to deny knowledge. </w:t>
      </w:r>
      <w:r w:rsidR="00F566EC" w:rsidRPr="0096175D">
        <w:rPr>
          <w:rFonts w:ascii="Times" w:hAnsi="Times"/>
          <w:sz w:val="24"/>
        </w:rPr>
        <w:t>His</w:t>
      </w:r>
      <w:r w:rsidR="00FA2062" w:rsidRPr="0096175D">
        <w:rPr>
          <w:rFonts w:ascii="Times" w:hAnsi="Times"/>
          <w:sz w:val="24"/>
        </w:rPr>
        <w:t xml:space="preserve"> proof </w:t>
      </w:r>
      <w:r w:rsidR="00F566EC" w:rsidRPr="0096175D">
        <w:rPr>
          <w:rFonts w:ascii="Times" w:hAnsi="Times"/>
          <w:sz w:val="24"/>
        </w:rPr>
        <w:t>however</w:t>
      </w:r>
      <w:r w:rsidR="00FA2062" w:rsidRPr="0096175D">
        <w:rPr>
          <w:rFonts w:ascii="Times" w:hAnsi="Times"/>
          <w:sz w:val="24"/>
        </w:rPr>
        <w:t xml:space="preserve"> </w:t>
      </w:r>
      <w:r w:rsidR="00F566EC" w:rsidRPr="0096175D">
        <w:rPr>
          <w:rFonts w:ascii="Times" w:hAnsi="Times"/>
          <w:sz w:val="24"/>
        </w:rPr>
        <w:t>satisfies few,</w:t>
      </w:r>
      <w:r w:rsidR="00FA2062" w:rsidRPr="0096175D">
        <w:rPr>
          <w:rFonts w:ascii="Times" w:hAnsi="Times"/>
          <w:sz w:val="24"/>
        </w:rPr>
        <w:t xml:space="preserve"> because it begs the question against the sceptic.</w:t>
      </w:r>
    </w:p>
    <w:p w14:paraId="56F88746" w14:textId="5DCDB23C" w:rsidR="001C6E66" w:rsidRPr="0096175D" w:rsidRDefault="00FA2062" w:rsidP="0096175D">
      <w:pPr>
        <w:spacing w:line="480" w:lineRule="auto"/>
        <w:rPr>
          <w:rFonts w:ascii="Times" w:hAnsi="Times"/>
          <w:sz w:val="24"/>
        </w:rPr>
      </w:pPr>
      <w:r w:rsidRPr="0096175D">
        <w:rPr>
          <w:rFonts w:ascii="Times" w:hAnsi="Times"/>
          <w:sz w:val="24"/>
        </w:rPr>
        <w:t>Wittgenstein’s solution was that</w:t>
      </w:r>
      <w:r w:rsidR="0034148B">
        <w:rPr>
          <w:rFonts w:ascii="Times" w:hAnsi="Times"/>
          <w:sz w:val="24"/>
        </w:rPr>
        <w:t>,</w:t>
      </w:r>
      <w:r w:rsidRPr="0096175D">
        <w:rPr>
          <w:rFonts w:ascii="Times" w:hAnsi="Times"/>
          <w:sz w:val="24"/>
        </w:rPr>
        <w:t xml:space="preserve"> rather</w:t>
      </w:r>
      <w:r w:rsidR="00C02E63" w:rsidRPr="0096175D">
        <w:rPr>
          <w:rFonts w:ascii="Times" w:hAnsi="Times"/>
          <w:sz w:val="24"/>
        </w:rPr>
        <w:t xml:space="preserve"> than</w:t>
      </w:r>
      <w:r w:rsidRPr="0096175D">
        <w:rPr>
          <w:rFonts w:ascii="Times" w:hAnsi="Times"/>
          <w:sz w:val="24"/>
        </w:rPr>
        <w:t xml:space="preserve"> </w:t>
      </w:r>
      <w:r w:rsidR="00BF4C81" w:rsidRPr="0096175D">
        <w:rPr>
          <w:rFonts w:ascii="Times" w:hAnsi="Times"/>
          <w:sz w:val="24"/>
        </w:rPr>
        <w:t xml:space="preserve">subscribing to Moore’s claims of knowledge, he argues that we are </w:t>
      </w:r>
      <w:r w:rsidR="00BF4C81" w:rsidRPr="0096175D">
        <w:rPr>
          <w:rFonts w:ascii="Times" w:hAnsi="Times"/>
          <w:i/>
          <w:iCs/>
          <w:sz w:val="24"/>
        </w:rPr>
        <w:t>certain</w:t>
      </w:r>
      <w:r w:rsidR="00BF4C81" w:rsidRPr="0096175D">
        <w:rPr>
          <w:rFonts w:ascii="Times" w:hAnsi="Times"/>
          <w:sz w:val="24"/>
        </w:rPr>
        <w:t xml:space="preserve"> of those things. </w:t>
      </w:r>
      <w:r w:rsidR="00913CD6" w:rsidRPr="0096175D">
        <w:rPr>
          <w:rFonts w:ascii="Times" w:hAnsi="Times"/>
          <w:sz w:val="24"/>
        </w:rPr>
        <w:t>(OC §</w:t>
      </w:r>
      <w:r w:rsidR="00C02E63" w:rsidRPr="0096175D">
        <w:rPr>
          <w:rFonts w:ascii="Times" w:hAnsi="Times"/>
          <w:sz w:val="24"/>
        </w:rPr>
        <w:t xml:space="preserve">8) </w:t>
      </w:r>
      <w:r w:rsidR="00BF4C81" w:rsidRPr="0096175D">
        <w:rPr>
          <w:rFonts w:ascii="Times" w:hAnsi="Times"/>
          <w:sz w:val="24"/>
        </w:rPr>
        <w:t xml:space="preserve">He then goes </w:t>
      </w:r>
      <w:r w:rsidR="00F566EC" w:rsidRPr="0096175D">
        <w:rPr>
          <w:rFonts w:ascii="Times" w:hAnsi="Times"/>
          <w:sz w:val="24"/>
        </w:rPr>
        <w:t xml:space="preserve">on </w:t>
      </w:r>
      <w:r w:rsidR="00BF4C81" w:rsidRPr="0096175D">
        <w:rPr>
          <w:rFonts w:ascii="Times" w:hAnsi="Times"/>
          <w:sz w:val="24"/>
        </w:rPr>
        <w:t xml:space="preserve">to spell out what certainty is. </w:t>
      </w:r>
      <w:r w:rsidR="00F566EC" w:rsidRPr="0096175D">
        <w:rPr>
          <w:rFonts w:ascii="Times" w:hAnsi="Times"/>
          <w:sz w:val="24"/>
        </w:rPr>
        <w:t>I</w:t>
      </w:r>
      <w:r w:rsidR="00BF4C81" w:rsidRPr="0096175D">
        <w:rPr>
          <w:rFonts w:ascii="Times" w:hAnsi="Times"/>
          <w:sz w:val="24"/>
        </w:rPr>
        <w:t>t clearly is not the same kind of indefeasible self-evidence that Descartes was out for</w:t>
      </w:r>
      <w:r w:rsidR="00C02E63" w:rsidRPr="0096175D">
        <w:rPr>
          <w:rFonts w:ascii="Times" w:hAnsi="Times"/>
          <w:sz w:val="24"/>
        </w:rPr>
        <w:t xml:space="preserve"> when he demanded certainty</w:t>
      </w:r>
      <w:r w:rsidR="00BF4C81" w:rsidRPr="0096175D">
        <w:rPr>
          <w:rFonts w:ascii="Times" w:hAnsi="Times"/>
          <w:sz w:val="24"/>
        </w:rPr>
        <w:t>.</w:t>
      </w:r>
      <w:r w:rsidR="00C02E63" w:rsidRPr="0096175D">
        <w:rPr>
          <w:rFonts w:ascii="Times" w:hAnsi="Times"/>
          <w:sz w:val="24"/>
        </w:rPr>
        <w:t xml:space="preserve"> </w:t>
      </w:r>
      <w:r w:rsidR="00C02E63" w:rsidRPr="0096175D">
        <w:rPr>
          <w:rFonts w:ascii="Times" w:hAnsi="Times"/>
          <w:sz w:val="24"/>
        </w:rPr>
        <w:fldChar w:fldCharType="begin" w:fldLock="1"/>
      </w:r>
      <w:r w:rsidR="008B387B" w:rsidRPr="0096175D">
        <w:rPr>
          <w:rFonts w:ascii="Times" w:hAnsi="Times"/>
          <w:sz w:val="24"/>
        </w:rPr>
        <w:instrText>ADDIN CSL_CITATION {"citationItems":[{"id":"ITEM-1","itemData":{"ISBN":"1595477691","ISSN":"1542-3050","PMID":"2016983","author":[{"dropping-particle":"","family":"Descartes","given":"R.","non-dropping-particle":"","parse-names":false,"suffix":""}],"id":"ITEM-1","issued":{"date-parts":[["1641"]]},"publisher-place":"Paris","title":"Meditationes de prima philosophia","type":"book"},"uris":["http://www.mendeley.com/documents/?uuid=15ee21d2-c933-4b70-ab51-1dae1225d87e"]}],"mendeley":{"formattedCitation":"(Descartes 1641)","plainTextFormattedCitation":"(Descartes 1641)","previouslyFormattedCitation":"(Descartes 1641)"},"properties":{"noteIndex":0},"schema":"https://github.com/citation-style-language/schema/raw/master/csl-citation.json"}</w:instrText>
      </w:r>
      <w:r w:rsidR="00C02E63" w:rsidRPr="0096175D">
        <w:rPr>
          <w:rFonts w:ascii="Times" w:hAnsi="Times"/>
          <w:sz w:val="24"/>
        </w:rPr>
        <w:fldChar w:fldCharType="separate"/>
      </w:r>
      <w:r w:rsidR="00C17298" w:rsidRPr="0096175D">
        <w:rPr>
          <w:rFonts w:ascii="Times" w:hAnsi="Times"/>
          <w:noProof/>
          <w:sz w:val="24"/>
        </w:rPr>
        <w:t>(Descartes 1641)</w:t>
      </w:r>
      <w:r w:rsidR="00C02E63" w:rsidRPr="0096175D">
        <w:rPr>
          <w:rFonts w:ascii="Times" w:hAnsi="Times"/>
          <w:sz w:val="24"/>
        </w:rPr>
        <w:fldChar w:fldCharType="end"/>
      </w:r>
    </w:p>
    <w:p w14:paraId="176A6D70" w14:textId="77777777" w:rsidR="00C02E63" w:rsidRPr="0096175D" w:rsidRDefault="00BF4C81" w:rsidP="0096175D">
      <w:pPr>
        <w:spacing w:line="480" w:lineRule="auto"/>
        <w:rPr>
          <w:rFonts w:ascii="Times" w:hAnsi="Times"/>
          <w:sz w:val="24"/>
        </w:rPr>
      </w:pPr>
      <w:r w:rsidRPr="0096175D">
        <w:rPr>
          <w:rFonts w:ascii="Times" w:hAnsi="Times"/>
          <w:sz w:val="24"/>
        </w:rPr>
        <w:t xml:space="preserve">Rather these </w:t>
      </w:r>
      <w:r w:rsidRPr="005D1E9B">
        <w:rPr>
          <w:rFonts w:ascii="Times" w:hAnsi="Times"/>
          <w:sz w:val="24"/>
          <w:highlight w:val="green"/>
        </w:rPr>
        <w:t>certainties</w:t>
      </w:r>
      <w:r w:rsidRPr="0096175D">
        <w:rPr>
          <w:rFonts w:ascii="Times" w:hAnsi="Times"/>
          <w:sz w:val="24"/>
        </w:rPr>
        <w:t xml:space="preserve"> are the sort of thing we just take for granted. They are, according to Wittgenstein, so deeply rooted that it would not even make sense to doubt them. This is the second way he supports that we need and possess those certainties: it is </w:t>
      </w:r>
      <w:r w:rsidR="00A85003" w:rsidRPr="0096175D">
        <w:rPr>
          <w:rFonts w:ascii="Times" w:hAnsi="Times"/>
          <w:sz w:val="24"/>
        </w:rPr>
        <w:t xml:space="preserve">impossible to be epistemically active, i.e. to believe things, investigate questions, plan, without taking certain things for granted. Even doubting needs to take certain things for granted, lest it lose essential traits of being genuine doubt. Thus even a sceptic cannot help but relying on such certainties. Would she stop, she would have to stop being epistemically active. </w:t>
      </w:r>
    </w:p>
    <w:p w14:paraId="68F50F77" w14:textId="3D381174" w:rsidR="00C02E63" w:rsidRPr="0096175D" w:rsidRDefault="00C02E63" w:rsidP="0096175D">
      <w:pPr>
        <w:spacing w:line="480" w:lineRule="auto"/>
        <w:rPr>
          <w:rFonts w:ascii="Times" w:hAnsi="Times"/>
          <w:sz w:val="24"/>
        </w:rPr>
      </w:pPr>
      <w:r w:rsidRPr="0096175D">
        <w:rPr>
          <w:rFonts w:ascii="Times" w:hAnsi="Times"/>
          <w:sz w:val="24"/>
        </w:rPr>
        <w:t xml:space="preserve">The key trait of </w:t>
      </w:r>
      <w:r w:rsidRPr="005D1E9B">
        <w:rPr>
          <w:rFonts w:ascii="Times" w:hAnsi="Times"/>
          <w:sz w:val="24"/>
          <w:highlight w:val="green"/>
        </w:rPr>
        <w:t>certainties</w:t>
      </w:r>
      <w:r w:rsidRPr="0096175D">
        <w:rPr>
          <w:rFonts w:ascii="Times" w:hAnsi="Times"/>
          <w:sz w:val="24"/>
        </w:rPr>
        <w:t xml:space="preserve">, I believe, is their </w:t>
      </w:r>
      <w:r w:rsidRPr="0096175D">
        <w:rPr>
          <w:rFonts w:ascii="Times" w:hAnsi="Times"/>
          <w:i/>
          <w:iCs/>
          <w:sz w:val="24"/>
        </w:rPr>
        <w:t>constitutive role</w:t>
      </w:r>
      <w:r w:rsidRPr="0096175D">
        <w:rPr>
          <w:rFonts w:ascii="Times" w:hAnsi="Times"/>
          <w:sz w:val="24"/>
        </w:rPr>
        <w:t xml:space="preserve">. </w:t>
      </w:r>
      <w:r w:rsidRPr="005D1E9B">
        <w:rPr>
          <w:rFonts w:ascii="Times" w:hAnsi="Times"/>
          <w:sz w:val="24"/>
          <w:highlight w:val="green"/>
        </w:rPr>
        <w:t>Certainties</w:t>
      </w:r>
      <w:r w:rsidRPr="0096175D">
        <w:rPr>
          <w:rFonts w:ascii="Times" w:hAnsi="Times"/>
          <w:sz w:val="24"/>
        </w:rPr>
        <w:t xml:space="preserve"> are what make a proposition into a</w:t>
      </w:r>
      <w:r w:rsidR="00F93E56" w:rsidRPr="0096175D">
        <w:rPr>
          <w:rFonts w:ascii="Times" w:hAnsi="Times"/>
          <w:sz w:val="24"/>
        </w:rPr>
        <w:t xml:space="preserve"> doxastically and epistemically efficacious</w:t>
      </w:r>
      <w:r w:rsidRPr="0096175D">
        <w:rPr>
          <w:rFonts w:ascii="Times" w:hAnsi="Times"/>
          <w:sz w:val="24"/>
        </w:rPr>
        <w:t xml:space="preserve"> reason for something.</w:t>
      </w:r>
      <w:r w:rsidR="0062545F" w:rsidRPr="0096175D">
        <w:rPr>
          <w:rFonts w:ascii="Times" w:hAnsi="Times"/>
          <w:sz w:val="24"/>
        </w:rPr>
        <w:t xml:space="preserve"> </w:t>
      </w:r>
      <w:r w:rsidR="00AF3AD0" w:rsidRPr="0096175D">
        <w:rPr>
          <w:rFonts w:ascii="Times" w:hAnsi="Times"/>
          <w:sz w:val="24"/>
        </w:rPr>
        <w:t xml:space="preserve">This is </w:t>
      </w:r>
      <w:r w:rsidR="00AF3AD0" w:rsidRPr="0096175D">
        <w:rPr>
          <w:rFonts w:ascii="Times" w:hAnsi="Times"/>
          <w:sz w:val="24"/>
        </w:rPr>
        <w:lastRenderedPageBreak/>
        <w:t xml:space="preserve">because </w:t>
      </w:r>
      <w:r w:rsidR="00AF3AD0" w:rsidRPr="005D1E9B">
        <w:rPr>
          <w:rFonts w:ascii="Times" w:hAnsi="Times"/>
          <w:sz w:val="24"/>
          <w:highlight w:val="green"/>
        </w:rPr>
        <w:t>certainties</w:t>
      </w:r>
      <w:r w:rsidR="00AF3AD0" w:rsidRPr="0096175D">
        <w:rPr>
          <w:rFonts w:ascii="Times" w:hAnsi="Times"/>
          <w:sz w:val="24"/>
        </w:rPr>
        <w:t xml:space="preserve"> are held fixed so that they limit how other propositions can relate to each other. For example, if Newton’s axioms are certain and held fixed, then the fact that things do not fall off New Zealand is evidence for something different than if Newton’s axioms are replaced with the ancient atomist theory of a falling world. </w:t>
      </w:r>
    </w:p>
    <w:p w14:paraId="1C5F47C3" w14:textId="77777777" w:rsidR="00C836B4" w:rsidRPr="0096175D" w:rsidRDefault="00A85003" w:rsidP="0096175D">
      <w:pPr>
        <w:spacing w:line="480" w:lineRule="auto"/>
        <w:rPr>
          <w:rFonts w:ascii="Times" w:hAnsi="Times"/>
          <w:sz w:val="24"/>
        </w:rPr>
      </w:pPr>
      <w:r w:rsidRPr="0096175D">
        <w:rPr>
          <w:rFonts w:ascii="Times" w:hAnsi="Times"/>
          <w:sz w:val="24"/>
        </w:rPr>
        <w:t xml:space="preserve">A further important point is that communication and epistemic exchange, i.e. testimony, learning, questioning, etc. rely on shared </w:t>
      </w:r>
      <w:r w:rsidRPr="005D1E9B">
        <w:rPr>
          <w:rFonts w:ascii="Times" w:hAnsi="Times"/>
          <w:sz w:val="24"/>
          <w:highlight w:val="green"/>
        </w:rPr>
        <w:t>certainties</w:t>
      </w:r>
      <w:r w:rsidRPr="0096175D">
        <w:rPr>
          <w:rFonts w:ascii="Times" w:hAnsi="Times"/>
          <w:sz w:val="24"/>
        </w:rPr>
        <w:t>. Because certainties underly what and how we communicate. If we attempt to communicate about things about which we fundamentally disagree</w:t>
      </w:r>
      <w:r w:rsidR="009706DA" w:rsidRPr="0096175D">
        <w:rPr>
          <w:rFonts w:ascii="Times" w:hAnsi="Times"/>
          <w:sz w:val="24"/>
        </w:rPr>
        <w:t xml:space="preserve">, </w:t>
      </w:r>
      <w:r w:rsidR="00ED535B" w:rsidRPr="0096175D">
        <w:rPr>
          <w:rFonts w:ascii="Times" w:hAnsi="Times"/>
          <w:sz w:val="24"/>
        </w:rPr>
        <w:t>but we</w:t>
      </w:r>
      <w:r w:rsidR="009706DA" w:rsidRPr="0096175D">
        <w:rPr>
          <w:rFonts w:ascii="Times" w:hAnsi="Times"/>
          <w:sz w:val="24"/>
        </w:rPr>
        <w:t xml:space="preserve"> have no shared conception at all, we are bound to fail and keep talking past each other. Thus, because we cannot help but relying on them, it is ok to be certain about some things.</w:t>
      </w:r>
      <w:r w:rsidR="004A53E5" w:rsidRPr="0096175D">
        <w:rPr>
          <w:rFonts w:ascii="Times" w:hAnsi="Times"/>
          <w:sz w:val="24"/>
        </w:rPr>
        <w:t xml:space="preserve"> </w:t>
      </w:r>
    </w:p>
    <w:p w14:paraId="0E50BD2A" w14:textId="77777777" w:rsidR="003D04FD" w:rsidRPr="0096175D" w:rsidRDefault="004A53E5" w:rsidP="0096175D">
      <w:pPr>
        <w:spacing w:line="480" w:lineRule="auto"/>
        <w:rPr>
          <w:rFonts w:ascii="Times" w:hAnsi="Times"/>
          <w:sz w:val="24"/>
        </w:rPr>
      </w:pPr>
      <w:r w:rsidRPr="0096175D">
        <w:rPr>
          <w:rFonts w:ascii="Times" w:hAnsi="Times"/>
          <w:sz w:val="24"/>
        </w:rPr>
        <w:t>This sketch of certainties has been neutral about whether the problem of demarcation gains any foothold with certainties.</w:t>
      </w:r>
      <w:r w:rsidR="00C836B4" w:rsidRPr="0096175D">
        <w:rPr>
          <w:rFonts w:ascii="Times" w:hAnsi="Times"/>
          <w:sz w:val="24"/>
        </w:rPr>
        <w:t xml:space="preserve"> But it delivers the conceptual framework to construct the following argument:</w:t>
      </w:r>
    </w:p>
    <w:p w14:paraId="4A75A603" w14:textId="77777777" w:rsidR="00C836B4" w:rsidRPr="0096175D" w:rsidRDefault="00E834B8" w:rsidP="0096175D">
      <w:pPr>
        <w:pStyle w:val="ListParagraph"/>
        <w:numPr>
          <w:ilvl w:val="0"/>
          <w:numId w:val="4"/>
        </w:numPr>
        <w:spacing w:line="480" w:lineRule="auto"/>
        <w:ind w:left="993"/>
        <w:rPr>
          <w:rFonts w:ascii="Times" w:hAnsi="Times"/>
          <w:sz w:val="24"/>
        </w:rPr>
      </w:pPr>
      <w:r w:rsidRPr="0096175D">
        <w:rPr>
          <w:rFonts w:ascii="Times" w:hAnsi="Times"/>
          <w:sz w:val="24"/>
        </w:rPr>
        <w:t>Certainties</w:t>
      </w:r>
      <w:r w:rsidR="00C836B4" w:rsidRPr="0096175D">
        <w:rPr>
          <w:rFonts w:ascii="Times" w:hAnsi="Times"/>
          <w:sz w:val="24"/>
        </w:rPr>
        <w:t xml:space="preserve"> </w:t>
      </w:r>
      <w:r w:rsidR="007724EB" w:rsidRPr="0096175D">
        <w:rPr>
          <w:rFonts w:ascii="Times" w:hAnsi="Times"/>
          <w:sz w:val="24"/>
        </w:rPr>
        <w:t>precede</w:t>
      </w:r>
      <w:r w:rsidR="00C836B4" w:rsidRPr="0096175D">
        <w:rPr>
          <w:rFonts w:ascii="Times" w:hAnsi="Times"/>
          <w:sz w:val="24"/>
        </w:rPr>
        <w:t xml:space="preserve"> epistemic evaluation.</w:t>
      </w:r>
    </w:p>
    <w:p w14:paraId="1E6E8BF2" w14:textId="1E25C122" w:rsidR="00C836B4" w:rsidRPr="0096175D" w:rsidRDefault="00C836B4" w:rsidP="0096175D">
      <w:pPr>
        <w:pStyle w:val="ListParagraph"/>
        <w:numPr>
          <w:ilvl w:val="0"/>
          <w:numId w:val="4"/>
        </w:numPr>
        <w:spacing w:line="480" w:lineRule="auto"/>
        <w:ind w:left="993"/>
        <w:rPr>
          <w:rFonts w:ascii="Times" w:hAnsi="Times"/>
          <w:sz w:val="24"/>
        </w:rPr>
      </w:pPr>
      <w:r w:rsidRPr="0096175D">
        <w:rPr>
          <w:rFonts w:ascii="Times" w:hAnsi="Times"/>
          <w:sz w:val="24"/>
        </w:rPr>
        <w:t xml:space="preserve">Therefore, </w:t>
      </w:r>
      <w:r w:rsidR="00E834B8" w:rsidRPr="0096175D">
        <w:rPr>
          <w:rFonts w:ascii="Times" w:hAnsi="Times"/>
          <w:sz w:val="24"/>
        </w:rPr>
        <w:t>certainties</w:t>
      </w:r>
      <w:r w:rsidRPr="0096175D">
        <w:rPr>
          <w:rFonts w:ascii="Times" w:hAnsi="Times"/>
          <w:sz w:val="24"/>
        </w:rPr>
        <w:t xml:space="preserve"> are not subject to epistemic evaluation.</w:t>
      </w:r>
      <w:r w:rsidR="00512F2B">
        <w:rPr>
          <w:rStyle w:val="FootnoteReference"/>
          <w:rFonts w:ascii="Times" w:hAnsi="Times"/>
          <w:sz w:val="24"/>
        </w:rPr>
        <w:footnoteReference w:id="3"/>
      </w:r>
      <w:r w:rsidRPr="0096175D">
        <w:rPr>
          <w:rFonts w:ascii="Times" w:hAnsi="Times"/>
          <w:sz w:val="24"/>
        </w:rPr>
        <w:t xml:space="preserve"> </w:t>
      </w:r>
    </w:p>
    <w:p w14:paraId="11FB8800" w14:textId="77777777" w:rsidR="00C836B4" w:rsidRPr="0096175D" w:rsidRDefault="00C836B4" w:rsidP="0096175D">
      <w:pPr>
        <w:pStyle w:val="ListParagraph"/>
        <w:numPr>
          <w:ilvl w:val="0"/>
          <w:numId w:val="4"/>
        </w:numPr>
        <w:spacing w:line="480" w:lineRule="auto"/>
        <w:ind w:left="993"/>
        <w:rPr>
          <w:rFonts w:ascii="Times" w:hAnsi="Times"/>
          <w:sz w:val="24"/>
        </w:rPr>
      </w:pPr>
      <w:r w:rsidRPr="0096175D">
        <w:rPr>
          <w:rFonts w:ascii="Times" w:hAnsi="Times"/>
          <w:sz w:val="24"/>
        </w:rPr>
        <w:t xml:space="preserve">The problem of demarcation </w:t>
      </w:r>
      <w:r w:rsidR="007724EB" w:rsidRPr="0096175D">
        <w:rPr>
          <w:rFonts w:ascii="Times" w:hAnsi="Times"/>
          <w:sz w:val="24"/>
        </w:rPr>
        <w:t>is a form of epistemic evaluation.</w:t>
      </w:r>
    </w:p>
    <w:p w14:paraId="799D2D9B" w14:textId="77777777" w:rsidR="007724EB" w:rsidRPr="0096175D" w:rsidRDefault="007724EB" w:rsidP="0096175D">
      <w:pPr>
        <w:pStyle w:val="ListParagraph"/>
        <w:numPr>
          <w:ilvl w:val="0"/>
          <w:numId w:val="4"/>
        </w:numPr>
        <w:spacing w:line="480" w:lineRule="auto"/>
        <w:ind w:left="993"/>
        <w:rPr>
          <w:rFonts w:ascii="Times" w:hAnsi="Times"/>
          <w:sz w:val="24"/>
        </w:rPr>
      </w:pPr>
      <w:r w:rsidRPr="0096175D">
        <w:rPr>
          <w:rFonts w:ascii="Times" w:hAnsi="Times"/>
          <w:sz w:val="24"/>
        </w:rPr>
        <w:t xml:space="preserve">Therefore, </w:t>
      </w:r>
      <w:r w:rsidR="00E834B8" w:rsidRPr="0096175D">
        <w:rPr>
          <w:rFonts w:ascii="Times" w:hAnsi="Times"/>
          <w:sz w:val="24"/>
        </w:rPr>
        <w:t>certainties</w:t>
      </w:r>
      <w:r w:rsidRPr="0096175D">
        <w:rPr>
          <w:rFonts w:ascii="Times" w:hAnsi="Times"/>
          <w:sz w:val="24"/>
        </w:rPr>
        <w:t xml:space="preserve"> are not subject to the problem of demarcation.</w:t>
      </w:r>
    </w:p>
    <w:p w14:paraId="1DEB89B3" w14:textId="77777777" w:rsidR="00C836B4" w:rsidRPr="0096175D" w:rsidRDefault="00516D57" w:rsidP="0096175D">
      <w:pPr>
        <w:spacing w:line="480" w:lineRule="auto"/>
        <w:rPr>
          <w:rFonts w:ascii="Times" w:hAnsi="Times"/>
          <w:sz w:val="24"/>
        </w:rPr>
      </w:pPr>
      <w:r w:rsidRPr="0096175D">
        <w:rPr>
          <w:rFonts w:ascii="Times" w:hAnsi="Times"/>
          <w:sz w:val="24"/>
        </w:rPr>
        <w:t xml:space="preserve">The first thesis A) simply expresses a core-tenet of hinge epistemology. Coming before epistemic evaluation is what </w:t>
      </w:r>
      <w:r w:rsidRPr="0096175D">
        <w:rPr>
          <w:rFonts w:ascii="Times" w:hAnsi="Times"/>
          <w:i/>
          <w:iCs/>
          <w:sz w:val="24"/>
        </w:rPr>
        <w:t xml:space="preserve">makes </w:t>
      </w:r>
      <w:r w:rsidRPr="0096175D">
        <w:rPr>
          <w:rFonts w:ascii="Times" w:hAnsi="Times"/>
          <w:sz w:val="24"/>
        </w:rPr>
        <w:t xml:space="preserve">a </w:t>
      </w:r>
      <w:r w:rsidR="00E834B8" w:rsidRPr="0096175D">
        <w:rPr>
          <w:rFonts w:ascii="Times" w:hAnsi="Times"/>
          <w:sz w:val="24"/>
        </w:rPr>
        <w:t>certainty</w:t>
      </w:r>
      <w:r w:rsidRPr="0096175D">
        <w:rPr>
          <w:rFonts w:ascii="Times" w:hAnsi="Times"/>
          <w:sz w:val="24"/>
        </w:rPr>
        <w:t xml:space="preserve">. In later chapters I will consider different ways of spelling this thesis out. The second thesis C) describes the problem of demarcation as an epistemological problem. A </w:t>
      </w:r>
      <w:r w:rsidR="00A025BC" w:rsidRPr="0096175D">
        <w:rPr>
          <w:rFonts w:ascii="Times" w:hAnsi="Times"/>
          <w:sz w:val="24"/>
        </w:rPr>
        <w:t xml:space="preserve">successful </w:t>
      </w:r>
      <w:r w:rsidRPr="0096175D">
        <w:rPr>
          <w:rFonts w:ascii="Times" w:hAnsi="Times"/>
          <w:sz w:val="24"/>
        </w:rPr>
        <w:t xml:space="preserve">solution to the problem of demarcation tells us </w:t>
      </w:r>
      <w:r w:rsidR="00A025BC" w:rsidRPr="0096175D">
        <w:rPr>
          <w:rFonts w:ascii="Times" w:hAnsi="Times"/>
          <w:sz w:val="24"/>
        </w:rPr>
        <w:t xml:space="preserve">which </w:t>
      </w:r>
      <w:r w:rsidR="00A025BC" w:rsidRPr="0096175D">
        <w:rPr>
          <w:rFonts w:ascii="Times" w:hAnsi="Times"/>
          <w:sz w:val="24"/>
        </w:rPr>
        <w:lastRenderedPageBreak/>
        <w:t xml:space="preserve">of two alternatives is preferable and why it is so. If you stuck to </w:t>
      </w:r>
      <w:r w:rsidR="00907990" w:rsidRPr="0096175D">
        <w:rPr>
          <w:rFonts w:ascii="Times" w:hAnsi="Times"/>
          <w:sz w:val="24"/>
        </w:rPr>
        <w:t>your</w:t>
      </w:r>
      <w:r w:rsidR="00A025BC" w:rsidRPr="0096175D">
        <w:rPr>
          <w:rFonts w:ascii="Times" w:hAnsi="Times"/>
          <w:sz w:val="24"/>
        </w:rPr>
        <w:t xml:space="preserve"> </w:t>
      </w:r>
      <w:r w:rsidR="00907990" w:rsidRPr="0096175D">
        <w:rPr>
          <w:rFonts w:ascii="Times" w:hAnsi="Times"/>
          <w:sz w:val="24"/>
        </w:rPr>
        <w:t>certainty</w:t>
      </w:r>
      <w:r w:rsidR="00A025BC" w:rsidRPr="0096175D">
        <w:rPr>
          <w:rFonts w:ascii="Times" w:hAnsi="Times"/>
          <w:sz w:val="24"/>
        </w:rPr>
        <w:t xml:space="preserve"> after being presented with </w:t>
      </w:r>
      <w:r w:rsidR="00907990" w:rsidRPr="0096175D">
        <w:rPr>
          <w:rFonts w:ascii="Times" w:hAnsi="Times"/>
          <w:sz w:val="24"/>
        </w:rPr>
        <w:t>an epistemically</w:t>
      </w:r>
      <w:r w:rsidR="00A025BC" w:rsidRPr="0096175D">
        <w:rPr>
          <w:rFonts w:ascii="Times" w:hAnsi="Times"/>
          <w:sz w:val="24"/>
        </w:rPr>
        <w:t xml:space="preserve"> </w:t>
      </w:r>
      <w:r w:rsidR="00ED535B" w:rsidRPr="0096175D">
        <w:rPr>
          <w:rFonts w:ascii="Times" w:hAnsi="Times"/>
          <w:sz w:val="24"/>
        </w:rPr>
        <w:t>better alternative</w:t>
      </w:r>
      <w:r w:rsidR="00A025BC" w:rsidRPr="0096175D">
        <w:rPr>
          <w:rFonts w:ascii="Times" w:hAnsi="Times"/>
          <w:sz w:val="24"/>
        </w:rPr>
        <w:t>, something would arguably be epistemically wrong with you.</w:t>
      </w:r>
    </w:p>
    <w:p w14:paraId="700E4B33" w14:textId="76DDEAF6" w:rsidR="00185A2F" w:rsidRPr="0096175D" w:rsidRDefault="00185A2F" w:rsidP="0096175D">
      <w:pPr>
        <w:pStyle w:val="Heading1"/>
        <w:spacing w:line="480" w:lineRule="auto"/>
        <w:rPr>
          <w:rFonts w:ascii="Times" w:hAnsi="Times"/>
          <w:sz w:val="24"/>
          <w:szCs w:val="24"/>
        </w:rPr>
      </w:pPr>
      <w:r w:rsidRPr="0096175D">
        <w:rPr>
          <w:rFonts w:ascii="Times" w:hAnsi="Times"/>
          <w:sz w:val="24"/>
          <w:szCs w:val="24"/>
        </w:rPr>
        <w:t>2</w:t>
      </w:r>
      <w:r w:rsidRPr="0096175D">
        <w:rPr>
          <w:rFonts w:ascii="Times" w:hAnsi="Times"/>
          <w:sz w:val="24"/>
          <w:szCs w:val="24"/>
          <w:vertAlign w:val="superscript"/>
        </w:rPr>
        <w:t>nd</w:t>
      </w:r>
      <w:r w:rsidRPr="0096175D">
        <w:rPr>
          <w:rFonts w:ascii="Times" w:hAnsi="Times"/>
          <w:sz w:val="24"/>
          <w:szCs w:val="24"/>
        </w:rPr>
        <w:t xml:space="preserve"> Act, </w:t>
      </w:r>
      <w:r w:rsidR="003A40FB" w:rsidRPr="005D1E9B">
        <w:rPr>
          <w:rFonts w:ascii="Times" w:hAnsi="Times"/>
          <w:sz w:val="24"/>
          <w:szCs w:val="24"/>
          <w:highlight w:val="green"/>
        </w:rPr>
        <w:t>WWLS (</w:t>
      </w:r>
      <w:r w:rsidR="003F4A3A" w:rsidRPr="005D1E9B">
        <w:rPr>
          <w:rFonts w:ascii="Times" w:hAnsi="Times"/>
          <w:sz w:val="24"/>
          <w:szCs w:val="24"/>
          <w:highlight w:val="green"/>
        </w:rPr>
        <w:t>W</w:t>
      </w:r>
      <w:r w:rsidRPr="005D1E9B">
        <w:rPr>
          <w:rFonts w:ascii="Times" w:hAnsi="Times"/>
          <w:sz w:val="24"/>
          <w:szCs w:val="24"/>
          <w:highlight w:val="green"/>
        </w:rPr>
        <w:t xml:space="preserve">hat </w:t>
      </w:r>
      <w:r w:rsidR="003F4A3A" w:rsidRPr="005D1E9B">
        <w:rPr>
          <w:rFonts w:ascii="Times" w:hAnsi="Times"/>
          <w:sz w:val="24"/>
          <w:szCs w:val="24"/>
          <w:highlight w:val="green"/>
        </w:rPr>
        <w:t>W</w:t>
      </w:r>
      <w:r w:rsidRPr="005D1E9B">
        <w:rPr>
          <w:rFonts w:ascii="Times" w:hAnsi="Times"/>
          <w:sz w:val="24"/>
          <w:szCs w:val="24"/>
          <w:highlight w:val="green"/>
        </w:rPr>
        <w:t xml:space="preserve">ould Ludwig </w:t>
      </w:r>
      <w:r w:rsidR="003F4A3A" w:rsidRPr="005D1E9B">
        <w:rPr>
          <w:rFonts w:ascii="Times" w:hAnsi="Times"/>
          <w:sz w:val="24"/>
          <w:szCs w:val="24"/>
          <w:highlight w:val="green"/>
        </w:rPr>
        <w:t>S</w:t>
      </w:r>
      <w:r w:rsidRPr="005D1E9B">
        <w:rPr>
          <w:rFonts w:ascii="Times" w:hAnsi="Times"/>
          <w:sz w:val="24"/>
          <w:szCs w:val="24"/>
          <w:highlight w:val="green"/>
        </w:rPr>
        <w:t>ay?</w:t>
      </w:r>
      <w:r w:rsidR="003A40FB" w:rsidRPr="005D1E9B">
        <w:rPr>
          <w:rFonts w:ascii="Times" w:hAnsi="Times"/>
          <w:sz w:val="24"/>
          <w:szCs w:val="24"/>
          <w:highlight w:val="green"/>
        </w:rPr>
        <w:t>)</w:t>
      </w:r>
    </w:p>
    <w:p w14:paraId="6F67E60D" w14:textId="77777777" w:rsidR="00A70DC9" w:rsidRPr="0096175D" w:rsidRDefault="00A70DC9" w:rsidP="0096175D">
      <w:pPr>
        <w:spacing w:line="480" w:lineRule="auto"/>
        <w:rPr>
          <w:rFonts w:ascii="Times" w:hAnsi="Times"/>
          <w:sz w:val="24"/>
        </w:rPr>
      </w:pPr>
      <w:r w:rsidRPr="0096175D">
        <w:rPr>
          <w:rFonts w:ascii="Times" w:hAnsi="Times"/>
          <w:sz w:val="24"/>
        </w:rPr>
        <w:t>One take</w:t>
      </w:r>
      <w:r w:rsidR="00ED535B" w:rsidRPr="0096175D">
        <w:rPr>
          <w:rStyle w:val="FootnoteReference"/>
          <w:rFonts w:ascii="Times" w:hAnsi="Times"/>
          <w:sz w:val="24"/>
        </w:rPr>
        <w:footnoteReference w:id="4"/>
      </w:r>
      <w:r w:rsidRPr="0096175D">
        <w:rPr>
          <w:rFonts w:ascii="Times" w:hAnsi="Times"/>
          <w:sz w:val="24"/>
        </w:rPr>
        <w:t xml:space="preserve"> on Wittgenstein’s </w:t>
      </w:r>
      <w:r w:rsidRPr="0096175D">
        <w:rPr>
          <w:rFonts w:ascii="Times" w:hAnsi="Times"/>
          <w:i/>
          <w:iCs/>
          <w:sz w:val="24"/>
        </w:rPr>
        <w:t>On Certainty</w:t>
      </w:r>
      <w:r w:rsidRPr="0096175D">
        <w:rPr>
          <w:rFonts w:ascii="Times" w:hAnsi="Times"/>
          <w:sz w:val="24"/>
        </w:rPr>
        <w:t xml:space="preserve"> is to read him as one would read a</w:t>
      </w:r>
      <w:r w:rsidR="007A36B0" w:rsidRPr="0096175D">
        <w:rPr>
          <w:rFonts w:ascii="Times" w:hAnsi="Times"/>
          <w:sz w:val="24"/>
        </w:rPr>
        <w:t xml:space="preserve"> purely descriptive</w:t>
      </w:r>
      <w:r w:rsidRPr="0096175D">
        <w:rPr>
          <w:rFonts w:ascii="Times" w:hAnsi="Times"/>
          <w:sz w:val="24"/>
        </w:rPr>
        <w:t xml:space="preserve"> anthropologist. Wittgenstein does not do epistemology, trying to explain why or how we know or are justified. Instead, he describes how we believe things. </w:t>
      </w:r>
    </w:p>
    <w:p w14:paraId="7FF16ABE" w14:textId="77777777" w:rsidR="004B3673" w:rsidRPr="0096175D" w:rsidRDefault="00A70DC9" w:rsidP="0096175D">
      <w:pPr>
        <w:spacing w:line="480" w:lineRule="auto"/>
        <w:rPr>
          <w:rFonts w:ascii="Times" w:hAnsi="Times"/>
          <w:sz w:val="24"/>
        </w:rPr>
      </w:pPr>
      <w:r w:rsidRPr="0096175D">
        <w:rPr>
          <w:rFonts w:ascii="Times" w:hAnsi="Times"/>
          <w:sz w:val="24"/>
        </w:rPr>
        <w:t>This is all he needs to do to</w:t>
      </w:r>
      <w:r w:rsidR="00152866" w:rsidRPr="0096175D">
        <w:rPr>
          <w:rFonts w:ascii="Times" w:hAnsi="Times"/>
          <w:sz w:val="24"/>
        </w:rPr>
        <w:t>,</w:t>
      </w:r>
      <w:r w:rsidRPr="0096175D">
        <w:rPr>
          <w:rFonts w:ascii="Times" w:hAnsi="Times"/>
          <w:sz w:val="24"/>
        </w:rPr>
        <w:t xml:space="preserve"> for example</w:t>
      </w:r>
      <w:r w:rsidR="00152866" w:rsidRPr="0096175D">
        <w:rPr>
          <w:rFonts w:ascii="Times" w:hAnsi="Times"/>
          <w:sz w:val="24"/>
        </w:rPr>
        <w:t>,</w:t>
      </w:r>
      <w:r w:rsidRPr="0096175D">
        <w:rPr>
          <w:rFonts w:ascii="Times" w:hAnsi="Times"/>
          <w:sz w:val="24"/>
        </w:rPr>
        <w:t xml:space="preserve"> undermine Moore’s proof. He shows to which linguistic confusion Moore is subject if he </w:t>
      </w:r>
      <w:r w:rsidRPr="0096175D">
        <w:rPr>
          <w:rFonts w:ascii="Times" w:hAnsi="Times"/>
          <w:i/>
          <w:iCs/>
          <w:sz w:val="24"/>
        </w:rPr>
        <w:t>claims to know</w:t>
      </w:r>
      <w:r w:rsidRPr="0096175D">
        <w:rPr>
          <w:rFonts w:ascii="Times" w:hAnsi="Times"/>
          <w:sz w:val="24"/>
        </w:rPr>
        <w:t xml:space="preserve"> that “here is a hand”.</w:t>
      </w:r>
      <w:r w:rsidR="00152866" w:rsidRPr="0096175D">
        <w:rPr>
          <w:rFonts w:ascii="Times" w:hAnsi="Times"/>
          <w:sz w:val="24"/>
        </w:rPr>
        <w:t xml:space="preserve"> </w:t>
      </w:r>
      <w:r w:rsidR="00913CD6" w:rsidRPr="0096175D">
        <w:rPr>
          <w:rFonts w:ascii="Times" w:hAnsi="Times"/>
          <w:sz w:val="24"/>
        </w:rPr>
        <w:t>(OC §</w:t>
      </w:r>
      <w:r w:rsidR="00152866" w:rsidRPr="0096175D">
        <w:rPr>
          <w:rFonts w:ascii="Times" w:hAnsi="Times"/>
          <w:sz w:val="24"/>
        </w:rPr>
        <w:t>12)</w:t>
      </w:r>
      <w:r w:rsidRPr="0096175D">
        <w:rPr>
          <w:rFonts w:ascii="Times" w:hAnsi="Times"/>
          <w:sz w:val="24"/>
        </w:rPr>
        <w:t xml:space="preserve"> According to Wittgenstein, Moore is merely </w:t>
      </w:r>
      <w:r w:rsidRPr="0096175D">
        <w:rPr>
          <w:rFonts w:ascii="Times" w:hAnsi="Times"/>
          <w:i/>
          <w:iCs/>
          <w:sz w:val="24"/>
        </w:rPr>
        <w:t xml:space="preserve">certain </w:t>
      </w:r>
      <w:r w:rsidRPr="0096175D">
        <w:rPr>
          <w:rFonts w:ascii="Times" w:hAnsi="Times"/>
          <w:sz w:val="24"/>
        </w:rPr>
        <w:t xml:space="preserve">that there is a hand. </w:t>
      </w:r>
    </w:p>
    <w:p w14:paraId="6B98FC1F" w14:textId="77777777" w:rsidR="00A70DC9" w:rsidRPr="0096175D" w:rsidRDefault="00A70DC9" w:rsidP="0096175D">
      <w:pPr>
        <w:spacing w:line="480" w:lineRule="auto"/>
        <w:rPr>
          <w:rFonts w:ascii="Times" w:hAnsi="Times"/>
          <w:sz w:val="24"/>
        </w:rPr>
      </w:pPr>
      <w:r w:rsidRPr="0096175D">
        <w:rPr>
          <w:rFonts w:ascii="Times" w:hAnsi="Times"/>
          <w:sz w:val="24"/>
        </w:rPr>
        <w:t>Wittgenstein then does not try to ground our epistemology. Rather he studies the</w:t>
      </w:r>
      <w:r w:rsidR="003A4533" w:rsidRPr="0096175D">
        <w:rPr>
          <w:rFonts w:ascii="Times" w:hAnsi="Times"/>
          <w:sz w:val="24"/>
        </w:rPr>
        <w:t xml:space="preserve"> way</w:t>
      </w:r>
      <w:r w:rsidRPr="0096175D">
        <w:rPr>
          <w:rFonts w:ascii="Times" w:hAnsi="Times"/>
          <w:sz w:val="24"/>
        </w:rPr>
        <w:t xml:space="preserve"> we believe and do</w:t>
      </w:r>
      <w:r w:rsidR="003A4533" w:rsidRPr="0096175D">
        <w:rPr>
          <w:rFonts w:ascii="Times" w:hAnsi="Times"/>
          <w:sz w:val="24"/>
        </w:rPr>
        <w:t xml:space="preserve"> things</w:t>
      </w:r>
      <w:r w:rsidRPr="0096175D">
        <w:rPr>
          <w:rFonts w:ascii="Times" w:hAnsi="Times"/>
          <w:sz w:val="24"/>
        </w:rPr>
        <w:t xml:space="preserve">, as well as </w:t>
      </w:r>
      <w:r w:rsidR="003A4533" w:rsidRPr="0096175D">
        <w:rPr>
          <w:rFonts w:ascii="Times" w:hAnsi="Times"/>
          <w:sz w:val="24"/>
        </w:rPr>
        <w:t xml:space="preserve">how these beliefs and actions are related. </w:t>
      </w:r>
    </w:p>
    <w:p w14:paraId="670D3043" w14:textId="61F4396C" w:rsidR="003A4533" w:rsidRPr="0096175D" w:rsidRDefault="003A4533" w:rsidP="0096175D">
      <w:pPr>
        <w:pStyle w:val="Quote"/>
        <w:spacing w:line="480" w:lineRule="auto"/>
        <w:rPr>
          <w:rFonts w:ascii="Times" w:hAnsi="Times"/>
          <w:i w:val="0"/>
          <w:iCs w:val="0"/>
          <w:sz w:val="24"/>
        </w:rPr>
      </w:pPr>
      <w:r w:rsidRPr="0096175D">
        <w:rPr>
          <w:rFonts w:ascii="Times" w:hAnsi="Times"/>
          <w:i w:val="0"/>
          <w:iCs w:val="0"/>
          <w:sz w:val="24"/>
        </w:rPr>
        <w:t xml:space="preserve">I want to say: it’s not that on some points men know the truth with perfect certainty. No: perfect certainty is only a matter of their attitude. </w:t>
      </w:r>
      <w:r w:rsidR="00913CD6" w:rsidRPr="0096175D">
        <w:rPr>
          <w:rFonts w:ascii="Times" w:hAnsi="Times"/>
          <w:i w:val="0"/>
          <w:iCs w:val="0"/>
          <w:sz w:val="24"/>
        </w:rPr>
        <w:t>(OC §</w:t>
      </w:r>
      <w:r w:rsidR="00152866" w:rsidRPr="0096175D">
        <w:rPr>
          <w:rFonts w:ascii="Times" w:hAnsi="Times"/>
          <w:i w:val="0"/>
          <w:iCs w:val="0"/>
          <w:sz w:val="24"/>
        </w:rPr>
        <w:t>404</w:t>
      </w:r>
      <w:r w:rsidRPr="0096175D">
        <w:rPr>
          <w:rFonts w:ascii="Times" w:hAnsi="Times"/>
          <w:i w:val="0"/>
          <w:iCs w:val="0"/>
          <w:sz w:val="24"/>
        </w:rPr>
        <w:t>)</w:t>
      </w:r>
    </w:p>
    <w:p w14:paraId="0001760D" w14:textId="494C6D60" w:rsidR="003A4533" w:rsidRPr="0096175D" w:rsidRDefault="00910820" w:rsidP="0096175D">
      <w:pPr>
        <w:spacing w:line="480" w:lineRule="auto"/>
        <w:rPr>
          <w:rFonts w:ascii="Times" w:hAnsi="Times"/>
          <w:sz w:val="24"/>
        </w:rPr>
      </w:pPr>
      <w:r w:rsidRPr="0096175D">
        <w:rPr>
          <w:rFonts w:ascii="Times" w:hAnsi="Times"/>
          <w:sz w:val="24"/>
        </w:rPr>
        <w:t>On this reading</w:t>
      </w:r>
      <w:r w:rsidR="003A4533" w:rsidRPr="0096175D">
        <w:rPr>
          <w:rFonts w:ascii="Times" w:hAnsi="Times"/>
          <w:sz w:val="24"/>
        </w:rPr>
        <w:t xml:space="preserve">, he does not at all care about how our certainties might relate to the facts. </w:t>
      </w:r>
      <w:r w:rsidR="00107993">
        <w:rPr>
          <w:rFonts w:ascii="Times" w:hAnsi="Times"/>
          <w:sz w:val="24"/>
        </w:rPr>
        <w:t>T</w:t>
      </w:r>
      <w:r w:rsidR="003A4533" w:rsidRPr="0096175D">
        <w:rPr>
          <w:rFonts w:ascii="Times" w:hAnsi="Times"/>
          <w:sz w:val="24"/>
        </w:rPr>
        <w:t>he facts are only in the background</w:t>
      </w:r>
      <w:r w:rsidR="00107993">
        <w:rPr>
          <w:rFonts w:ascii="Times" w:hAnsi="Times"/>
          <w:sz w:val="24"/>
        </w:rPr>
        <w:t xml:space="preserve"> and</w:t>
      </w:r>
      <w:r w:rsidR="006F5982" w:rsidRPr="0096175D">
        <w:rPr>
          <w:rFonts w:ascii="Times" w:hAnsi="Times"/>
          <w:sz w:val="24"/>
        </w:rPr>
        <w:t xml:space="preserve"> Wittgenstein </w:t>
      </w:r>
      <w:r w:rsidR="00107993">
        <w:rPr>
          <w:rFonts w:ascii="Times" w:hAnsi="Times"/>
          <w:sz w:val="24"/>
        </w:rPr>
        <w:t>is not interested in</w:t>
      </w:r>
      <w:r w:rsidR="006F5982" w:rsidRPr="0096175D">
        <w:rPr>
          <w:rFonts w:ascii="Times" w:hAnsi="Times"/>
          <w:sz w:val="24"/>
        </w:rPr>
        <w:t xml:space="preserve"> how our </w:t>
      </w:r>
      <w:r w:rsidR="00107993">
        <w:rPr>
          <w:rFonts w:ascii="Times" w:hAnsi="Times"/>
          <w:sz w:val="24"/>
        </w:rPr>
        <w:t>certainties</w:t>
      </w:r>
      <w:r w:rsidR="006F5982" w:rsidRPr="0096175D">
        <w:rPr>
          <w:rFonts w:ascii="Times" w:hAnsi="Times"/>
          <w:sz w:val="24"/>
        </w:rPr>
        <w:t xml:space="preserve"> relate to the world to which they refer.</w:t>
      </w:r>
      <w:r w:rsidR="005D1E9B">
        <w:rPr>
          <w:rFonts w:ascii="Times" w:hAnsi="Times"/>
          <w:sz w:val="24"/>
        </w:rPr>
        <w:t xml:space="preserve"> [EXPAND EXEGESIS]</w:t>
      </w:r>
    </w:p>
    <w:p w14:paraId="531A7FED" w14:textId="4CBF379C" w:rsidR="003D04FD" w:rsidRDefault="006F5982" w:rsidP="0096175D">
      <w:pPr>
        <w:spacing w:line="480" w:lineRule="auto"/>
        <w:rPr>
          <w:rFonts w:ascii="Times" w:hAnsi="Times"/>
          <w:sz w:val="24"/>
        </w:rPr>
      </w:pPr>
      <w:r w:rsidRPr="0096175D">
        <w:rPr>
          <w:rFonts w:ascii="Times" w:hAnsi="Times"/>
          <w:sz w:val="24"/>
        </w:rPr>
        <w:t xml:space="preserve">If you </w:t>
      </w:r>
      <w:proofErr w:type="spellStart"/>
      <w:r w:rsidRPr="0096175D">
        <w:rPr>
          <w:rFonts w:ascii="Times" w:hAnsi="Times"/>
          <w:sz w:val="24"/>
        </w:rPr>
        <w:t>gut</w:t>
      </w:r>
      <w:proofErr w:type="spellEnd"/>
      <w:r w:rsidRPr="0096175D">
        <w:rPr>
          <w:rFonts w:ascii="Times" w:hAnsi="Times"/>
          <w:sz w:val="24"/>
        </w:rPr>
        <w:t xml:space="preserve"> your theory </w:t>
      </w:r>
      <w:r w:rsidR="006325CC" w:rsidRPr="0096175D">
        <w:rPr>
          <w:rFonts w:ascii="Times" w:hAnsi="Times"/>
          <w:sz w:val="24"/>
        </w:rPr>
        <w:t>about</w:t>
      </w:r>
      <w:r w:rsidRPr="0096175D">
        <w:rPr>
          <w:rFonts w:ascii="Times" w:hAnsi="Times"/>
          <w:sz w:val="24"/>
        </w:rPr>
        <w:t xml:space="preserve"> certainties of </w:t>
      </w:r>
      <w:r w:rsidR="00975686" w:rsidRPr="0096175D">
        <w:rPr>
          <w:rFonts w:ascii="Times" w:hAnsi="Times"/>
          <w:sz w:val="24"/>
        </w:rPr>
        <w:t>their</w:t>
      </w:r>
      <w:r w:rsidRPr="0096175D">
        <w:rPr>
          <w:rFonts w:ascii="Times" w:hAnsi="Times"/>
          <w:sz w:val="24"/>
        </w:rPr>
        <w:t xml:space="preserve"> epistemic features, then the problem of demarcation disappears. Ophelia’s flat earth theory is not any worse than your round earth </w:t>
      </w:r>
      <w:r w:rsidRPr="0096175D">
        <w:rPr>
          <w:rFonts w:ascii="Times" w:hAnsi="Times"/>
          <w:sz w:val="24"/>
        </w:rPr>
        <w:lastRenderedPageBreak/>
        <w:t xml:space="preserve">theory or Wittgenstein’s certainty that no one has been to the moon because they </w:t>
      </w:r>
      <w:r w:rsidRPr="0096175D">
        <w:rPr>
          <w:rFonts w:ascii="Times" w:hAnsi="Times"/>
          <w:i/>
          <w:iCs/>
          <w:sz w:val="24"/>
        </w:rPr>
        <w:t>mean</w:t>
      </w:r>
      <w:r w:rsidRPr="0096175D">
        <w:rPr>
          <w:rFonts w:ascii="Times" w:hAnsi="Times"/>
          <w:sz w:val="24"/>
        </w:rPr>
        <w:t xml:space="preserve"> different things. They undergird different </w:t>
      </w:r>
      <w:r w:rsidR="003F4A3A" w:rsidRPr="0096175D">
        <w:rPr>
          <w:rFonts w:ascii="Times" w:hAnsi="Times"/>
          <w:sz w:val="24"/>
        </w:rPr>
        <w:t>“forms of life”</w:t>
      </w:r>
      <w:r w:rsidRPr="0096175D">
        <w:rPr>
          <w:rFonts w:ascii="Times" w:hAnsi="Times"/>
          <w:sz w:val="24"/>
        </w:rPr>
        <w:t xml:space="preserve"> and relate differently</w:t>
      </w:r>
      <w:r w:rsidR="0058707B" w:rsidRPr="0096175D">
        <w:rPr>
          <w:rFonts w:ascii="Times" w:hAnsi="Times"/>
          <w:sz w:val="24"/>
        </w:rPr>
        <w:t xml:space="preserve"> – “For there is also something like </w:t>
      </w:r>
      <w:r w:rsidR="0058707B" w:rsidRPr="0096175D">
        <w:rPr>
          <w:rFonts w:ascii="Times" w:hAnsi="Times"/>
          <w:i/>
          <w:iCs/>
          <w:sz w:val="24"/>
        </w:rPr>
        <w:t>another</w:t>
      </w:r>
      <w:r w:rsidR="0058707B" w:rsidRPr="0096175D">
        <w:rPr>
          <w:rFonts w:ascii="Times" w:hAnsi="Times"/>
          <w:sz w:val="24"/>
        </w:rPr>
        <w:t xml:space="preserve"> Arithmetic</w:t>
      </w:r>
      <w:r w:rsidR="006325CC" w:rsidRPr="0096175D">
        <w:rPr>
          <w:rFonts w:ascii="Times" w:hAnsi="Times"/>
          <w:sz w:val="24"/>
        </w:rPr>
        <w:t>.</w:t>
      </w:r>
      <w:r w:rsidR="0058707B" w:rsidRPr="0096175D">
        <w:rPr>
          <w:rFonts w:ascii="Times" w:hAnsi="Times"/>
          <w:sz w:val="24"/>
        </w:rPr>
        <w:t>”</w:t>
      </w:r>
      <w:r w:rsidR="00975686" w:rsidRPr="0096175D">
        <w:rPr>
          <w:rFonts w:ascii="Times" w:hAnsi="Times"/>
          <w:sz w:val="24"/>
        </w:rPr>
        <w:t xml:space="preserve"> </w:t>
      </w:r>
      <w:r w:rsidR="00913CD6" w:rsidRPr="0096175D">
        <w:rPr>
          <w:rFonts w:ascii="Times" w:hAnsi="Times"/>
          <w:sz w:val="24"/>
        </w:rPr>
        <w:t>(OC §</w:t>
      </w:r>
      <w:r w:rsidR="0058707B" w:rsidRPr="0096175D">
        <w:rPr>
          <w:rFonts w:ascii="Times" w:hAnsi="Times"/>
          <w:sz w:val="24"/>
        </w:rPr>
        <w:t>375)</w:t>
      </w:r>
      <w:r w:rsidRPr="0096175D">
        <w:rPr>
          <w:rFonts w:ascii="Times" w:hAnsi="Times"/>
          <w:sz w:val="24"/>
        </w:rPr>
        <w:t xml:space="preserve"> </w:t>
      </w:r>
      <w:r w:rsidR="0058707B" w:rsidRPr="0096175D">
        <w:rPr>
          <w:rFonts w:ascii="Times" w:hAnsi="Times"/>
          <w:sz w:val="24"/>
        </w:rPr>
        <w:t xml:space="preserve">Epistemology </w:t>
      </w:r>
      <w:r w:rsidR="00152866" w:rsidRPr="0096175D">
        <w:rPr>
          <w:rFonts w:ascii="Times" w:hAnsi="Times"/>
          <w:sz w:val="24"/>
        </w:rPr>
        <w:t>and therefore the problem of demarcation begin</w:t>
      </w:r>
      <w:r w:rsidR="0058707B" w:rsidRPr="0096175D">
        <w:rPr>
          <w:rFonts w:ascii="Times" w:hAnsi="Times"/>
          <w:sz w:val="24"/>
        </w:rPr>
        <w:t xml:space="preserve"> </w:t>
      </w:r>
      <w:r w:rsidR="00975686" w:rsidRPr="0096175D">
        <w:rPr>
          <w:rFonts w:ascii="Times" w:hAnsi="Times"/>
          <w:sz w:val="24"/>
        </w:rPr>
        <w:t>elsewhere</w:t>
      </w:r>
      <w:r w:rsidR="0058707B" w:rsidRPr="0096175D">
        <w:rPr>
          <w:rFonts w:ascii="Times" w:hAnsi="Times"/>
          <w:sz w:val="24"/>
        </w:rPr>
        <w:t xml:space="preserve">. </w:t>
      </w:r>
    </w:p>
    <w:p w14:paraId="5EC53429" w14:textId="0E91065D" w:rsidR="00AE53B3" w:rsidRPr="00AE53B3" w:rsidRDefault="00AE53B3" w:rsidP="0096175D">
      <w:pPr>
        <w:spacing w:line="480" w:lineRule="auto"/>
        <w:rPr>
          <w:rFonts w:ascii="Times" w:hAnsi="Times"/>
          <w:sz w:val="24"/>
        </w:rPr>
      </w:pPr>
      <w:r>
        <w:rPr>
          <w:rFonts w:ascii="Times" w:hAnsi="Times"/>
          <w:sz w:val="24"/>
        </w:rPr>
        <w:t xml:space="preserve">This gives us the </w:t>
      </w:r>
      <w:r w:rsidRPr="00AE53B3">
        <w:rPr>
          <w:rFonts w:ascii="Times" w:hAnsi="Times"/>
          <w:b/>
          <w:bCs/>
          <w:sz w:val="24"/>
        </w:rPr>
        <w:t>D</w:t>
      </w:r>
      <w:r w:rsidRPr="00AE53B3">
        <w:rPr>
          <w:rFonts w:ascii="Times" w:hAnsi="Times"/>
          <w:sz w:val="24"/>
        </w:rPr>
        <w:t>escriptive</w:t>
      </w:r>
      <w:r>
        <w:rPr>
          <w:rFonts w:ascii="Times" w:hAnsi="Times"/>
          <w:sz w:val="24"/>
        </w:rPr>
        <w:t xml:space="preserve"> version of the argument:</w:t>
      </w:r>
    </w:p>
    <w:p w14:paraId="3AAA9193" w14:textId="77777777" w:rsidR="00152866" w:rsidRPr="0096175D" w:rsidRDefault="000B150E" w:rsidP="0096175D">
      <w:pPr>
        <w:spacing w:line="480" w:lineRule="auto"/>
        <w:ind w:firstLine="708"/>
        <w:rPr>
          <w:rFonts w:ascii="Times" w:hAnsi="Times"/>
          <w:sz w:val="24"/>
        </w:rPr>
      </w:pPr>
      <w:r w:rsidRPr="0096175D">
        <w:rPr>
          <w:rFonts w:ascii="Times" w:hAnsi="Times"/>
          <w:sz w:val="24"/>
        </w:rPr>
        <w:t>A</w:t>
      </w:r>
      <w:r w:rsidR="003A0F3A" w:rsidRPr="0096175D">
        <w:rPr>
          <w:rFonts w:ascii="Times" w:hAnsi="Times"/>
          <w:sz w:val="24"/>
          <w:vertAlign w:val="subscript"/>
        </w:rPr>
        <w:t>D</w:t>
      </w:r>
      <w:r w:rsidRPr="0096175D">
        <w:rPr>
          <w:rFonts w:ascii="Times" w:hAnsi="Times"/>
          <w:sz w:val="24"/>
        </w:rPr>
        <w:t xml:space="preserve">) </w:t>
      </w:r>
      <w:r w:rsidR="00E834B8" w:rsidRPr="0096175D">
        <w:rPr>
          <w:rFonts w:ascii="Times" w:hAnsi="Times"/>
          <w:sz w:val="24"/>
        </w:rPr>
        <w:t>Certainties</w:t>
      </w:r>
      <w:r w:rsidRPr="0096175D">
        <w:rPr>
          <w:rFonts w:ascii="Times" w:hAnsi="Times"/>
          <w:sz w:val="24"/>
        </w:rPr>
        <w:t xml:space="preserve"> are pre-epistemic, </w:t>
      </w:r>
      <w:r w:rsidRPr="0096175D">
        <w:rPr>
          <w:rFonts w:ascii="Times" w:hAnsi="Times"/>
          <w:i/>
          <w:iCs/>
          <w:sz w:val="24"/>
        </w:rPr>
        <w:t>merely</w:t>
      </w:r>
      <w:r w:rsidRPr="0096175D">
        <w:rPr>
          <w:rFonts w:ascii="Times" w:hAnsi="Times"/>
          <w:sz w:val="24"/>
        </w:rPr>
        <w:t xml:space="preserve"> doxastic mechanisms.</w:t>
      </w:r>
    </w:p>
    <w:p w14:paraId="3C9F7A03" w14:textId="77777777" w:rsidR="000B150E" w:rsidRPr="0096175D" w:rsidRDefault="000B150E" w:rsidP="0096175D">
      <w:pPr>
        <w:spacing w:line="480" w:lineRule="auto"/>
        <w:ind w:firstLine="708"/>
        <w:rPr>
          <w:rFonts w:ascii="Times" w:hAnsi="Times"/>
          <w:sz w:val="24"/>
        </w:rPr>
      </w:pPr>
      <w:r w:rsidRPr="0096175D">
        <w:rPr>
          <w:rFonts w:ascii="Times" w:hAnsi="Times"/>
          <w:sz w:val="24"/>
        </w:rPr>
        <w:t>B</w:t>
      </w:r>
      <w:r w:rsidR="003A0F3A" w:rsidRPr="0096175D">
        <w:rPr>
          <w:rFonts w:ascii="Times" w:hAnsi="Times"/>
          <w:sz w:val="24"/>
          <w:vertAlign w:val="subscript"/>
        </w:rPr>
        <w:t>D</w:t>
      </w:r>
      <w:r w:rsidRPr="0096175D">
        <w:rPr>
          <w:rFonts w:ascii="Times" w:hAnsi="Times"/>
          <w:sz w:val="24"/>
        </w:rPr>
        <w:t xml:space="preserve">) Therefore, </w:t>
      </w:r>
      <w:r w:rsidR="00E834B8" w:rsidRPr="0096175D">
        <w:rPr>
          <w:rFonts w:ascii="Times" w:hAnsi="Times"/>
          <w:sz w:val="24"/>
        </w:rPr>
        <w:t>certainties</w:t>
      </w:r>
      <w:r w:rsidRPr="0096175D">
        <w:rPr>
          <w:rFonts w:ascii="Times" w:hAnsi="Times"/>
          <w:sz w:val="24"/>
        </w:rPr>
        <w:t xml:space="preserve"> are not subject to epistemic evaluation.</w:t>
      </w:r>
    </w:p>
    <w:p w14:paraId="4D18951D" w14:textId="77777777" w:rsidR="000B150E" w:rsidRPr="0096175D" w:rsidRDefault="000B150E" w:rsidP="0096175D">
      <w:pPr>
        <w:spacing w:line="480" w:lineRule="auto"/>
        <w:ind w:firstLine="708"/>
        <w:rPr>
          <w:rFonts w:ascii="Times" w:hAnsi="Times"/>
          <w:sz w:val="24"/>
        </w:rPr>
      </w:pPr>
      <w:r w:rsidRPr="0096175D">
        <w:rPr>
          <w:rFonts w:ascii="Times" w:hAnsi="Times"/>
          <w:sz w:val="24"/>
        </w:rPr>
        <w:t>C</w:t>
      </w:r>
      <w:r w:rsidR="003A0F3A" w:rsidRPr="0096175D">
        <w:rPr>
          <w:rFonts w:ascii="Times" w:hAnsi="Times"/>
          <w:sz w:val="24"/>
          <w:vertAlign w:val="subscript"/>
        </w:rPr>
        <w:t>D</w:t>
      </w:r>
      <w:r w:rsidRPr="0096175D">
        <w:rPr>
          <w:rFonts w:ascii="Times" w:hAnsi="Times"/>
          <w:sz w:val="24"/>
        </w:rPr>
        <w:t>) The problem of demarcation is a form of epistemic evaluation.</w:t>
      </w:r>
    </w:p>
    <w:p w14:paraId="431D5313" w14:textId="77777777" w:rsidR="000B150E" w:rsidRPr="0096175D" w:rsidRDefault="000B150E" w:rsidP="0096175D">
      <w:pPr>
        <w:spacing w:line="480" w:lineRule="auto"/>
        <w:ind w:firstLine="708"/>
        <w:rPr>
          <w:rFonts w:ascii="Times" w:hAnsi="Times"/>
          <w:sz w:val="24"/>
        </w:rPr>
      </w:pPr>
      <w:r w:rsidRPr="0096175D">
        <w:rPr>
          <w:rFonts w:ascii="Times" w:hAnsi="Times"/>
          <w:sz w:val="24"/>
        </w:rPr>
        <w:t>D</w:t>
      </w:r>
      <w:r w:rsidR="003A0F3A" w:rsidRPr="0096175D">
        <w:rPr>
          <w:rFonts w:ascii="Times" w:hAnsi="Times"/>
          <w:sz w:val="24"/>
          <w:vertAlign w:val="subscript"/>
        </w:rPr>
        <w:t>D</w:t>
      </w:r>
      <w:r w:rsidRPr="0096175D">
        <w:rPr>
          <w:rFonts w:ascii="Times" w:hAnsi="Times"/>
          <w:sz w:val="24"/>
        </w:rPr>
        <w:t xml:space="preserve">) Therefore, </w:t>
      </w:r>
      <w:r w:rsidR="00E834B8" w:rsidRPr="0096175D">
        <w:rPr>
          <w:rFonts w:ascii="Times" w:hAnsi="Times"/>
          <w:sz w:val="24"/>
        </w:rPr>
        <w:t xml:space="preserve">certainties are not subject to </w:t>
      </w:r>
      <w:r w:rsidRPr="0096175D">
        <w:rPr>
          <w:rFonts w:ascii="Times" w:hAnsi="Times"/>
          <w:sz w:val="24"/>
        </w:rPr>
        <w:t>the problem of demarcation</w:t>
      </w:r>
      <w:r w:rsidR="00E834B8" w:rsidRPr="0096175D">
        <w:rPr>
          <w:rFonts w:ascii="Times" w:hAnsi="Times"/>
          <w:sz w:val="24"/>
        </w:rPr>
        <w:t>.</w:t>
      </w:r>
    </w:p>
    <w:p w14:paraId="5708DC10" w14:textId="77777777" w:rsidR="0058707B" w:rsidRPr="0096175D" w:rsidRDefault="00EE1A0D" w:rsidP="0096175D">
      <w:pPr>
        <w:spacing w:line="480" w:lineRule="auto"/>
        <w:rPr>
          <w:rFonts w:ascii="Times" w:hAnsi="Times"/>
          <w:sz w:val="24"/>
        </w:rPr>
      </w:pPr>
      <w:r w:rsidRPr="0096175D">
        <w:rPr>
          <w:rFonts w:ascii="Times" w:hAnsi="Times"/>
          <w:sz w:val="24"/>
        </w:rPr>
        <w:t xml:space="preserve">This anthropological take can also be seen in the debate on </w:t>
      </w:r>
      <w:r w:rsidRPr="0096175D">
        <w:rPr>
          <w:rFonts w:ascii="Times" w:hAnsi="Times"/>
          <w:i/>
          <w:iCs/>
          <w:sz w:val="24"/>
        </w:rPr>
        <w:t>deep disagreement</w:t>
      </w:r>
      <w:r w:rsidRPr="0096175D">
        <w:rPr>
          <w:rFonts w:ascii="Times" w:hAnsi="Times"/>
          <w:sz w:val="24"/>
        </w:rPr>
        <w:t xml:space="preserve">. </w:t>
      </w:r>
      <w:r w:rsidR="008761FF" w:rsidRPr="0096175D">
        <w:rPr>
          <w:rFonts w:ascii="Times" w:hAnsi="Times"/>
          <w:sz w:val="24"/>
        </w:rPr>
        <w:t>Deep disagreement is disagreement about certainties. It is the kind of cases, where the argument has hit rock-bottom, both parties recognise that they fundamentally disagree about a certain thing, and that this question cannot be settled by any further considerations. This occurs just because certainties are not supported or defeated by any further reasons.</w:t>
      </w:r>
    </w:p>
    <w:p w14:paraId="09EF3BB1" w14:textId="6F975B1F" w:rsidR="00AE65F3" w:rsidRPr="0096175D" w:rsidRDefault="008761FF" w:rsidP="0096175D">
      <w:pPr>
        <w:spacing w:line="480" w:lineRule="auto"/>
        <w:rPr>
          <w:rFonts w:ascii="Times" w:hAnsi="Times"/>
          <w:sz w:val="24"/>
        </w:rPr>
      </w:pPr>
      <w:r w:rsidRPr="0096175D">
        <w:rPr>
          <w:rFonts w:ascii="Times" w:hAnsi="Times"/>
          <w:sz w:val="24"/>
        </w:rPr>
        <w:t>Because deep disagreement plays at this pre</w:t>
      </w:r>
      <w:r w:rsidR="00443D9C" w:rsidRPr="0096175D">
        <w:rPr>
          <w:rFonts w:ascii="Times" w:hAnsi="Times"/>
          <w:sz w:val="24"/>
        </w:rPr>
        <w:t>-</w:t>
      </w:r>
      <w:r w:rsidRPr="0096175D">
        <w:rPr>
          <w:rFonts w:ascii="Times" w:hAnsi="Times"/>
          <w:sz w:val="24"/>
        </w:rPr>
        <w:t>epistemic level, epistemologists often argue that</w:t>
      </w:r>
      <w:r w:rsidR="002C7D52">
        <w:rPr>
          <w:rFonts w:ascii="Times" w:hAnsi="Times"/>
          <w:sz w:val="24"/>
        </w:rPr>
        <w:t>,</w:t>
      </w:r>
      <w:r w:rsidRPr="0096175D">
        <w:rPr>
          <w:rFonts w:ascii="Times" w:hAnsi="Times"/>
          <w:sz w:val="24"/>
        </w:rPr>
        <w:t xml:space="preserve"> differently from other disagreement</w:t>
      </w:r>
      <w:r w:rsidR="002C7D52">
        <w:rPr>
          <w:rFonts w:ascii="Times" w:hAnsi="Times"/>
          <w:sz w:val="24"/>
        </w:rPr>
        <w:t>,</w:t>
      </w:r>
      <w:r w:rsidRPr="0096175D">
        <w:rPr>
          <w:rFonts w:ascii="Times" w:hAnsi="Times"/>
          <w:sz w:val="24"/>
        </w:rPr>
        <w:t xml:space="preserve"> it does not give us a reason to reduce our confidence in a certainty</w:t>
      </w:r>
      <w:r w:rsidR="00975686" w:rsidRPr="0096175D">
        <w:rPr>
          <w:rFonts w:ascii="Times" w:hAnsi="Times"/>
          <w:sz w:val="24"/>
        </w:rPr>
        <w:t xml:space="preserve">. </w:t>
      </w:r>
      <w:r w:rsidR="00975686" w:rsidRPr="0096175D">
        <w:rPr>
          <w:rFonts w:ascii="Times" w:hAnsi="Times"/>
          <w:sz w:val="24"/>
        </w:rPr>
        <w:fldChar w:fldCharType="begin" w:fldLock="1"/>
      </w:r>
      <w:r w:rsidR="00092D98">
        <w:rPr>
          <w:rFonts w:ascii="Times" w:hAnsi="Times"/>
          <w:sz w:val="24"/>
        </w:rPr>
        <w:instrText>ADDIN CSL_CITATION {"citationItems":[{"id":"ITEM-1","itemData":{"DOI":"10.1007/s11229-018-01956-2","ISBN":"1122901801","ISSN":"0039-7857","abstract":"This paper explores the application of hinge epistemology to deep disagreement. Hinge epistemology holds that there is a class of commitments—hinge commitments—which play a fundamental role in the structure of belief and rational evaluation: they are the most basic general ‘presuppositions’ of our world views which make it possible for us to evaluate certain beliefs or doubts as rational. Deep disagreements seem to crucially involve disagreements over such fundamental commitments. In this paper, I consider pessimism about deep disagreement, the thesis that such disagreements are rationally irresolvable, and ask whether the Wittgensteinian account of deep disagreement—according to which such disagreements are disagreements over hinge commitments—provides adequate support for pessimism. I argue that the answer to this question depends on what hinge commitments are and what our epistemic relation to them is supposed to be. I argue for two core claims. First, that non-epistemic theories of hinge commitments provide adequate support for pessimism. Nevertheless, such theories have highly implausible consequences in the context of deep disagreement. Secondly, at least one epistemic theory of hinge commitments, the entitlement theory, permits optimism about such disagreements. As such, while hinge epistemology is mainly pessimistic about deep disagreement, it doesn’t have to be.","author":[{"dropping-particle":"","family":"Ranalli","given":"Chris","non-dropping-particle":"","parse-names":false,"suffix":""}],"container-title":"Synthese","id":"ITEM-1","issue":"11","issued":{"date-parts":[["2020","11","6"]]},"page":"4975-5007","publisher":"Springer Netherlands","title":"Deep disagreement and hinge epistemology","type":"article-journal","volume":"197"},"uris":["http://www.mendeley.com/documents/?uuid=0cc62de4-4cdd-4315-adfd-ae105268561e"]}],"mendeley":{"formattedCitation":"(Ranalli 2020)","plainTextFormattedCitation":"(Ranalli 2020)","previouslyFormattedCitation":"(Ranalli 2020)"},"properties":{"noteIndex":0},"schema":"https://github.com/citation-style-language/schema/raw/master/csl-citation.json"}</w:instrText>
      </w:r>
      <w:r w:rsidR="00975686" w:rsidRPr="0096175D">
        <w:rPr>
          <w:rFonts w:ascii="Times" w:hAnsi="Times"/>
          <w:sz w:val="24"/>
        </w:rPr>
        <w:fldChar w:fldCharType="separate"/>
      </w:r>
      <w:r w:rsidR="006C357D" w:rsidRPr="0096175D">
        <w:rPr>
          <w:rFonts w:ascii="Times" w:hAnsi="Times"/>
          <w:noProof/>
          <w:sz w:val="24"/>
        </w:rPr>
        <w:t>(Ranalli 2020)</w:t>
      </w:r>
      <w:r w:rsidR="00975686" w:rsidRPr="0096175D">
        <w:rPr>
          <w:rFonts w:ascii="Times" w:hAnsi="Times"/>
          <w:sz w:val="24"/>
        </w:rPr>
        <w:fldChar w:fldCharType="end"/>
      </w:r>
      <w:r w:rsidR="00975686" w:rsidRPr="0096175D">
        <w:rPr>
          <w:rFonts w:ascii="Times" w:hAnsi="Times"/>
          <w:sz w:val="24"/>
        </w:rPr>
        <w:t xml:space="preserve"> </w:t>
      </w:r>
      <w:r w:rsidRPr="0096175D">
        <w:rPr>
          <w:rFonts w:ascii="Times" w:hAnsi="Times"/>
          <w:sz w:val="24"/>
        </w:rPr>
        <w:t>We do not need to take</w:t>
      </w:r>
      <w:r w:rsidR="00DC27AC" w:rsidRPr="0096175D">
        <w:rPr>
          <w:rFonts w:ascii="Times" w:hAnsi="Times"/>
          <w:sz w:val="24"/>
        </w:rPr>
        <w:t xml:space="preserve"> into</w:t>
      </w:r>
      <w:r w:rsidRPr="0096175D">
        <w:rPr>
          <w:rFonts w:ascii="Times" w:hAnsi="Times"/>
          <w:sz w:val="24"/>
        </w:rPr>
        <w:t xml:space="preserve"> account someone deeply disagreeing with us because we are </w:t>
      </w:r>
      <w:r w:rsidRPr="0096175D">
        <w:rPr>
          <w:rFonts w:ascii="Times" w:hAnsi="Times"/>
          <w:i/>
          <w:iCs/>
          <w:sz w:val="24"/>
        </w:rPr>
        <w:t>certain</w:t>
      </w:r>
      <w:r w:rsidRPr="0096175D">
        <w:rPr>
          <w:rFonts w:ascii="Times" w:hAnsi="Times"/>
          <w:sz w:val="24"/>
        </w:rPr>
        <w:t>.</w:t>
      </w:r>
      <w:r w:rsidR="00E834B8" w:rsidRPr="0096175D">
        <w:rPr>
          <w:rFonts w:ascii="Times" w:hAnsi="Times"/>
          <w:sz w:val="24"/>
        </w:rPr>
        <w:t xml:space="preserve"> Wittgenstein takes this to be a clash of world pictures, and those who do not share one’s world picture are dismissed as</w:t>
      </w:r>
      <w:r w:rsidR="00A952DD" w:rsidRPr="0096175D">
        <w:rPr>
          <w:rFonts w:ascii="Times" w:hAnsi="Times"/>
          <w:sz w:val="24"/>
        </w:rPr>
        <w:t xml:space="preserve"> “fools and heretics”. </w:t>
      </w:r>
      <w:r w:rsidR="00913CD6" w:rsidRPr="0096175D">
        <w:rPr>
          <w:rFonts w:ascii="Times" w:hAnsi="Times"/>
          <w:sz w:val="24"/>
        </w:rPr>
        <w:t>(OC §</w:t>
      </w:r>
      <w:r w:rsidR="00A952DD" w:rsidRPr="0096175D">
        <w:rPr>
          <w:rFonts w:ascii="Times" w:hAnsi="Times"/>
          <w:sz w:val="24"/>
        </w:rPr>
        <w:t>611)</w:t>
      </w:r>
    </w:p>
    <w:p w14:paraId="39D19BAA" w14:textId="0D4585B5" w:rsidR="00DC27AC" w:rsidRPr="0096175D" w:rsidRDefault="00DC27AC" w:rsidP="0096175D">
      <w:pPr>
        <w:spacing w:line="480" w:lineRule="auto"/>
        <w:rPr>
          <w:rFonts w:ascii="Times" w:hAnsi="Times"/>
          <w:sz w:val="24"/>
        </w:rPr>
      </w:pPr>
      <w:r w:rsidRPr="0096175D">
        <w:rPr>
          <w:rFonts w:ascii="Times" w:hAnsi="Times"/>
          <w:sz w:val="24"/>
        </w:rPr>
        <w:lastRenderedPageBreak/>
        <w:t xml:space="preserve">However, a key role of certainties is </w:t>
      </w:r>
      <w:r w:rsidRPr="0096175D">
        <w:rPr>
          <w:rFonts w:ascii="Times" w:hAnsi="Times"/>
          <w:i/>
          <w:iCs/>
          <w:sz w:val="24"/>
        </w:rPr>
        <w:t>enabling us</w:t>
      </w:r>
      <w:r w:rsidRPr="0096175D">
        <w:rPr>
          <w:rFonts w:ascii="Times" w:hAnsi="Times"/>
          <w:sz w:val="24"/>
        </w:rPr>
        <w:t xml:space="preserve"> to gain knowledge. Certainties are the foundation on which we build what we know. Without certainties we would be unable to know anything.</w:t>
      </w:r>
      <w:r w:rsidR="006C357D" w:rsidRPr="0096175D">
        <w:rPr>
          <w:rStyle w:val="FootnoteReference"/>
          <w:rFonts w:ascii="Times" w:hAnsi="Times"/>
          <w:sz w:val="24"/>
        </w:rPr>
        <w:footnoteReference w:id="5"/>
      </w:r>
    </w:p>
    <w:p w14:paraId="394DA299" w14:textId="2560480F" w:rsidR="00DC27AC" w:rsidRPr="0096175D" w:rsidRDefault="00DC27AC" w:rsidP="0096175D">
      <w:pPr>
        <w:spacing w:line="480" w:lineRule="auto"/>
        <w:rPr>
          <w:rFonts w:ascii="Times" w:hAnsi="Times"/>
          <w:sz w:val="24"/>
        </w:rPr>
      </w:pPr>
      <w:r w:rsidRPr="0096175D">
        <w:rPr>
          <w:rFonts w:ascii="Times" w:hAnsi="Times"/>
          <w:sz w:val="24"/>
        </w:rPr>
        <w:t xml:space="preserve">I would argue that this enabling role is what makes certainties </w:t>
      </w:r>
      <w:r w:rsidR="00E9672F" w:rsidRPr="0096175D">
        <w:rPr>
          <w:rFonts w:ascii="Times" w:hAnsi="Times"/>
          <w:sz w:val="24"/>
        </w:rPr>
        <w:t xml:space="preserve">epistemically </w:t>
      </w:r>
      <w:r w:rsidRPr="0096175D">
        <w:rPr>
          <w:rFonts w:ascii="Times" w:hAnsi="Times"/>
          <w:sz w:val="24"/>
        </w:rPr>
        <w:t xml:space="preserve">valuable. Would they not enable epistemic activity, certainties would seem </w:t>
      </w:r>
      <w:r w:rsidR="00BC073B" w:rsidRPr="0096175D">
        <w:rPr>
          <w:rFonts w:ascii="Times" w:hAnsi="Times"/>
          <w:sz w:val="24"/>
        </w:rPr>
        <w:t>deeply problematic</w:t>
      </w:r>
      <w:r w:rsidR="00CC1ECE">
        <w:rPr>
          <w:rFonts w:ascii="Times" w:hAnsi="Times"/>
          <w:sz w:val="24"/>
        </w:rPr>
        <w:t xml:space="preserve"> b</w:t>
      </w:r>
      <w:r w:rsidR="00BC073B" w:rsidRPr="0096175D">
        <w:rPr>
          <w:rFonts w:ascii="Times" w:hAnsi="Times"/>
          <w:sz w:val="24"/>
        </w:rPr>
        <w:t xml:space="preserve">ecause certainties seem to </w:t>
      </w:r>
      <w:r w:rsidR="00763F60" w:rsidRPr="0096175D">
        <w:rPr>
          <w:rFonts w:ascii="Times" w:hAnsi="Times"/>
          <w:sz w:val="24"/>
        </w:rPr>
        <w:t>be the very embodiment of</w:t>
      </w:r>
      <w:r w:rsidR="00BC073B" w:rsidRPr="0096175D">
        <w:rPr>
          <w:rFonts w:ascii="Times" w:hAnsi="Times"/>
          <w:sz w:val="24"/>
        </w:rPr>
        <w:t xml:space="preserve"> dogmatism</w:t>
      </w:r>
      <w:r w:rsidR="00865FD5" w:rsidRPr="0096175D">
        <w:rPr>
          <w:rFonts w:ascii="Times" w:hAnsi="Times"/>
          <w:sz w:val="24"/>
        </w:rPr>
        <w:t xml:space="preserve"> and close-mindedness. </w:t>
      </w:r>
      <w:r w:rsidR="00E9672F" w:rsidRPr="0096175D">
        <w:rPr>
          <w:rFonts w:ascii="Times" w:hAnsi="Times"/>
          <w:sz w:val="24"/>
        </w:rPr>
        <w:t xml:space="preserve">If we can point out that they are a </w:t>
      </w:r>
      <w:r w:rsidR="001029A4" w:rsidRPr="0096175D">
        <w:rPr>
          <w:rFonts w:ascii="Times" w:hAnsi="Times"/>
          <w:sz w:val="24"/>
        </w:rPr>
        <w:t>“</w:t>
      </w:r>
      <w:r w:rsidR="00E9672F" w:rsidRPr="0096175D">
        <w:rPr>
          <w:rFonts w:ascii="Times" w:hAnsi="Times"/>
          <w:sz w:val="24"/>
        </w:rPr>
        <w:t>necessary evil</w:t>
      </w:r>
      <w:r w:rsidR="001029A4" w:rsidRPr="0096175D">
        <w:rPr>
          <w:rFonts w:ascii="Times" w:hAnsi="Times"/>
          <w:sz w:val="24"/>
        </w:rPr>
        <w:t>”</w:t>
      </w:r>
      <w:r w:rsidR="00E9672F" w:rsidRPr="0096175D">
        <w:rPr>
          <w:rFonts w:ascii="Times" w:hAnsi="Times"/>
          <w:sz w:val="24"/>
        </w:rPr>
        <w:t xml:space="preserve"> to get to the good of knowledge, this worry is alleviated.</w:t>
      </w:r>
    </w:p>
    <w:p w14:paraId="72639940" w14:textId="442998C7" w:rsidR="00865FD5" w:rsidRPr="0096175D" w:rsidRDefault="00763F60" w:rsidP="0096175D">
      <w:pPr>
        <w:spacing w:line="480" w:lineRule="auto"/>
        <w:rPr>
          <w:rFonts w:ascii="Times" w:hAnsi="Times"/>
          <w:sz w:val="24"/>
        </w:rPr>
      </w:pPr>
      <w:r w:rsidRPr="0096175D">
        <w:rPr>
          <w:rFonts w:ascii="Times" w:hAnsi="Times"/>
          <w:sz w:val="24"/>
        </w:rPr>
        <w:t xml:space="preserve">If this is correct, then certainties derive value from the goodness of other epistemic states and processes—investigation, belief, knowledge, etc. Now these epistemic states </w:t>
      </w:r>
      <w:r w:rsidRPr="0096175D">
        <w:rPr>
          <w:rFonts w:ascii="Times" w:hAnsi="Times"/>
          <w:i/>
          <w:iCs/>
          <w:sz w:val="24"/>
        </w:rPr>
        <w:t xml:space="preserve">are </w:t>
      </w:r>
      <w:r w:rsidRPr="0096175D">
        <w:rPr>
          <w:rFonts w:ascii="Times" w:hAnsi="Times"/>
          <w:sz w:val="24"/>
        </w:rPr>
        <w:t xml:space="preserve">subject to evaluation. Investigations may lead nowhere, beliefs may be false, knowledge may not obtain. Consequently, it seems, </w:t>
      </w:r>
      <w:r w:rsidR="00E9672F" w:rsidRPr="0096175D">
        <w:rPr>
          <w:rFonts w:ascii="Times" w:hAnsi="Times"/>
          <w:sz w:val="24"/>
        </w:rPr>
        <w:t xml:space="preserve">particular </w:t>
      </w:r>
      <w:r w:rsidRPr="0096175D">
        <w:rPr>
          <w:rFonts w:ascii="Times" w:hAnsi="Times"/>
          <w:sz w:val="24"/>
        </w:rPr>
        <w:t xml:space="preserve">certainties seem to </w:t>
      </w:r>
      <w:r w:rsidR="00E9672F" w:rsidRPr="0096175D">
        <w:rPr>
          <w:rFonts w:ascii="Times" w:hAnsi="Times"/>
          <w:sz w:val="24"/>
        </w:rPr>
        <w:t>derive</w:t>
      </w:r>
      <w:r w:rsidRPr="0096175D">
        <w:rPr>
          <w:rFonts w:ascii="Times" w:hAnsi="Times"/>
          <w:sz w:val="24"/>
        </w:rPr>
        <w:t xml:space="preserve"> value from the particular states they enable.</w:t>
      </w:r>
      <w:r w:rsidR="00092D98">
        <w:rPr>
          <w:rFonts w:ascii="Times" w:hAnsi="Times"/>
          <w:sz w:val="24"/>
        </w:rPr>
        <w:t xml:space="preserve"> </w:t>
      </w:r>
      <w:r w:rsidR="00092D98">
        <w:rPr>
          <w:rFonts w:ascii="Times" w:hAnsi="Times"/>
          <w:sz w:val="24"/>
        </w:rPr>
        <w:fldChar w:fldCharType="begin" w:fldLock="1"/>
      </w:r>
      <w:r w:rsidR="00092D98">
        <w:rPr>
          <w:rFonts w:ascii="Times" w:hAnsi="Times"/>
          <w:sz w:val="24"/>
        </w:rPr>
        <w:instrText>ADDIN CSL_CITATION {"citationItems":[{"id":"ITEM-1","itemData":{"ISBN":"0309-7013","ISSN":"1467-8349","abstract":"My life consists in my being content to accept many things (Wittgenstein On Certainty x344) Two kinds of epistemological sceptical paradox are reviewed and a shared assumption, that warrant to accept a proposition has to be the same thing as having evidence for its truth, is noted. ‘Entitlement’, as used here, denotes a kind of rational warrant that counter-exempli.es that identi.cation. The paper pursues the thought that there are various kinds of entitlement and explores the possibility that the sceptical paradoxes might receive a uniform solution if entitlement can be made to reach sufficiently far. Three kinds of entitlement are characterised and given prima facie support, and a fourth is canvassed. Certain foreseeable limitations of the suggested anti-sceptical strategy are noted. The discussion is grounded, overall, in a conception of the sceptical paradoxes not as directly challenging our having any warrant for large classes of our beliefs but as crises of intellectual conscience for one who wants to claim that we do.","author":[{"dropping-particle":"","family":"Wright","given":"Crispin","non-dropping-particle":"","parse-names":false,"suffix":""}],"container-title":"Aristotelian Society Supplementary Volume","id":"ITEM-1","issue":"1","issued":{"date-parts":[["2004"]]},"page":"167-212","title":"Warrant for Nothing (and Foundations for Free)?","type":"article-journal","volume":"78"},"uris":["http://www.mendeley.com/documents/?uuid=2aa2ad85-8aac-45ab-b470-bb0e387ee4be"]}],"mendeley":{"formattedCitation":"(Wright 2004)","plainTextFormattedCitation":"(Wright 2004)"},"properties":{"noteIndex":0},"schema":"https://github.com/citation-style-language/schema/raw/master/csl-citation.json"}</w:instrText>
      </w:r>
      <w:r w:rsidR="00092D98">
        <w:rPr>
          <w:rFonts w:ascii="Times" w:hAnsi="Times"/>
          <w:sz w:val="24"/>
        </w:rPr>
        <w:fldChar w:fldCharType="separate"/>
      </w:r>
      <w:r w:rsidR="00092D98" w:rsidRPr="00092D98">
        <w:rPr>
          <w:rFonts w:ascii="Times" w:hAnsi="Times"/>
          <w:noProof/>
          <w:sz w:val="24"/>
        </w:rPr>
        <w:t>(Wright 2004)</w:t>
      </w:r>
      <w:r w:rsidR="00092D98">
        <w:rPr>
          <w:rFonts w:ascii="Times" w:hAnsi="Times"/>
          <w:sz w:val="24"/>
        </w:rPr>
        <w:fldChar w:fldCharType="end"/>
      </w:r>
      <w:r w:rsidRPr="0096175D">
        <w:rPr>
          <w:rFonts w:ascii="Times" w:hAnsi="Times"/>
          <w:sz w:val="24"/>
        </w:rPr>
        <w:t xml:space="preserve"> But what is the value of a false belief? Arguably</w:t>
      </w:r>
      <w:r w:rsidR="00E9672F" w:rsidRPr="0096175D">
        <w:rPr>
          <w:rFonts w:ascii="Times" w:hAnsi="Times"/>
          <w:sz w:val="24"/>
        </w:rPr>
        <w:t>,</w:t>
      </w:r>
      <w:r w:rsidRPr="0096175D">
        <w:rPr>
          <w:rFonts w:ascii="Times" w:hAnsi="Times"/>
          <w:sz w:val="24"/>
        </w:rPr>
        <w:t xml:space="preserve"> it is negative. That is if a set of certainties leads to false beliefs, it does not seem to be as good as a set of certainties that leads to true beliefs or knowledge. </w:t>
      </w:r>
    </w:p>
    <w:p w14:paraId="71FB2C00" w14:textId="77777777" w:rsidR="0010093D" w:rsidRPr="0096175D" w:rsidRDefault="00763F60" w:rsidP="0096175D">
      <w:pPr>
        <w:spacing w:line="480" w:lineRule="auto"/>
        <w:rPr>
          <w:rFonts w:ascii="Times" w:hAnsi="Times"/>
          <w:sz w:val="24"/>
        </w:rPr>
      </w:pPr>
      <w:r w:rsidRPr="0096175D">
        <w:rPr>
          <w:rFonts w:ascii="Times" w:hAnsi="Times"/>
          <w:sz w:val="24"/>
        </w:rPr>
        <w:t>Consequently, there are better and worse certainties</w:t>
      </w:r>
      <w:r w:rsidR="00B46F3F" w:rsidRPr="0096175D">
        <w:rPr>
          <w:rFonts w:ascii="Times" w:hAnsi="Times"/>
          <w:sz w:val="24"/>
        </w:rPr>
        <w:t>, and the problem of demarcation arises for them</w:t>
      </w:r>
      <w:r w:rsidRPr="0096175D">
        <w:rPr>
          <w:rFonts w:ascii="Times" w:hAnsi="Times"/>
          <w:sz w:val="24"/>
        </w:rPr>
        <w:t>.</w:t>
      </w:r>
      <w:r w:rsidR="0076564B" w:rsidRPr="0096175D">
        <w:rPr>
          <w:rFonts w:ascii="Times" w:hAnsi="Times"/>
          <w:sz w:val="24"/>
        </w:rPr>
        <w:t xml:space="preserve"> </w:t>
      </w:r>
      <w:r w:rsidR="00B46F3F" w:rsidRPr="0096175D">
        <w:rPr>
          <w:rFonts w:ascii="Times" w:hAnsi="Times"/>
          <w:sz w:val="24"/>
        </w:rPr>
        <w:t>The question</w:t>
      </w:r>
      <w:r w:rsidR="0055283B" w:rsidRPr="0096175D">
        <w:rPr>
          <w:rFonts w:ascii="Times" w:hAnsi="Times"/>
          <w:sz w:val="24"/>
        </w:rPr>
        <w:t>,</w:t>
      </w:r>
      <w:r w:rsidR="00B46F3F" w:rsidRPr="0096175D">
        <w:rPr>
          <w:rFonts w:ascii="Times" w:hAnsi="Times"/>
          <w:sz w:val="24"/>
        </w:rPr>
        <w:t xml:space="preserve"> which certainties lead to </w:t>
      </w:r>
      <w:r w:rsidR="00986612" w:rsidRPr="0096175D">
        <w:rPr>
          <w:rFonts w:ascii="Times" w:hAnsi="Times"/>
          <w:sz w:val="24"/>
        </w:rPr>
        <w:t>knowledge</w:t>
      </w:r>
      <w:r w:rsidR="00B46F3F" w:rsidRPr="0096175D">
        <w:rPr>
          <w:rFonts w:ascii="Times" w:hAnsi="Times"/>
          <w:sz w:val="24"/>
        </w:rPr>
        <w:t xml:space="preserve"> and which don’t seems pertinent.</w:t>
      </w:r>
      <w:r w:rsidR="00986612" w:rsidRPr="0096175D">
        <w:rPr>
          <w:rFonts w:ascii="Times" w:hAnsi="Times"/>
          <w:sz w:val="24"/>
        </w:rPr>
        <w:t xml:space="preserve"> Thus </w:t>
      </w:r>
      <w:r w:rsidR="00497093" w:rsidRPr="0096175D">
        <w:rPr>
          <w:rFonts w:ascii="Times" w:hAnsi="Times"/>
          <w:sz w:val="24"/>
        </w:rPr>
        <w:t>two opposing certainties are not necessarily created equal, and the question which one is better and how to tell which one may be better becomes pertinent.</w:t>
      </w:r>
      <w:r w:rsidR="00A04BB0" w:rsidRPr="0096175D">
        <w:rPr>
          <w:rFonts w:ascii="Times" w:hAnsi="Times"/>
          <w:sz w:val="24"/>
        </w:rPr>
        <w:t xml:space="preserve"> That is, the inference from A</w:t>
      </w:r>
      <w:r w:rsidR="00F30697" w:rsidRPr="0096175D">
        <w:rPr>
          <w:rFonts w:ascii="Times" w:hAnsi="Times"/>
          <w:sz w:val="24"/>
          <w:vertAlign w:val="subscript"/>
        </w:rPr>
        <w:t>D</w:t>
      </w:r>
      <w:r w:rsidR="00A04BB0" w:rsidRPr="0096175D">
        <w:rPr>
          <w:rFonts w:ascii="Times" w:hAnsi="Times"/>
          <w:sz w:val="24"/>
        </w:rPr>
        <w:t xml:space="preserve"> to </w:t>
      </w:r>
      <w:r w:rsidR="00A04BB0" w:rsidRPr="0096175D">
        <w:rPr>
          <w:rFonts w:ascii="Times" w:hAnsi="Times"/>
          <w:sz w:val="24"/>
        </w:rPr>
        <w:lastRenderedPageBreak/>
        <w:t>B</w:t>
      </w:r>
      <w:r w:rsidR="00F30697" w:rsidRPr="0096175D">
        <w:rPr>
          <w:rFonts w:ascii="Times" w:hAnsi="Times"/>
          <w:sz w:val="24"/>
          <w:vertAlign w:val="subscript"/>
        </w:rPr>
        <w:t>D</w:t>
      </w:r>
      <w:r w:rsidR="00497093" w:rsidRPr="0096175D">
        <w:rPr>
          <w:rFonts w:ascii="Times" w:hAnsi="Times"/>
          <w:sz w:val="24"/>
        </w:rPr>
        <w:t xml:space="preserve"> </w:t>
      </w:r>
      <w:r w:rsidR="00A04BB0" w:rsidRPr="0096175D">
        <w:rPr>
          <w:rFonts w:ascii="Times" w:hAnsi="Times"/>
          <w:sz w:val="24"/>
        </w:rPr>
        <w:t xml:space="preserve">fails. </w:t>
      </w:r>
      <w:r w:rsidR="00497093" w:rsidRPr="0096175D">
        <w:rPr>
          <w:rFonts w:ascii="Times" w:hAnsi="Times"/>
          <w:sz w:val="24"/>
        </w:rPr>
        <w:t xml:space="preserve">This question is </w:t>
      </w:r>
      <w:r w:rsidR="0010093D" w:rsidRPr="0096175D">
        <w:rPr>
          <w:rFonts w:ascii="Times" w:hAnsi="Times"/>
          <w:sz w:val="24"/>
        </w:rPr>
        <w:t xml:space="preserve">just </w:t>
      </w:r>
      <w:r w:rsidR="00497093" w:rsidRPr="0096175D">
        <w:rPr>
          <w:rFonts w:ascii="Times" w:hAnsi="Times"/>
          <w:sz w:val="24"/>
        </w:rPr>
        <w:t>the problem of demarcation.</w:t>
      </w:r>
      <w:r w:rsidR="00B46F3F" w:rsidRPr="0096175D">
        <w:rPr>
          <w:rFonts w:ascii="Times" w:hAnsi="Times"/>
          <w:sz w:val="24"/>
        </w:rPr>
        <w:t xml:space="preserve"> </w:t>
      </w:r>
      <w:r w:rsidR="00497093" w:rsidRPr="0096175D">
        <w:rPr>
          <w:rFonts w:ascii="Times" w:hAnsi="Times"/>
          <w:sz w:val="24"/>
        </w:rPr>
        <w:t xml:space="preserve">In sum, </w:t>
      </w:r>
      <w:r w:rsidR="00B46F3F" w:rsidRPr="0096175D">
        <w:rPr>
          <w:rFonts w:ascii="Times" w:hAnsi="Times"/>
          <w:sz w:val="24"/>
        </w:rPr>
        <w:t>Wittgenstein’s putative descriptivism does not sidestep the problem; it just ignores it.</w:t>
      </w:r>
    </w:p>
    <w:p w14:paraId="4BD3F0AA" w14:textId="77777777" w:rsidR="00B46F3F" w:rsidRPr="0096175D" w:rsidRDefault="00B46F3F" w:rsidP="0096175D">
      <w:pPr>
        <w:pStyle w:val="Heading1"/>
        <w:spacing w:line="480" w:lineRule="auto"/>
        <w:rPr>
          <w:rFonts w:ascii="Times" w:hAnsi="Times"/>
          <w:sz w:val="24"/>
          <w:szCs w:val="24"/>
        </w:rPr>
      </w:pPr>
      <w:r w:rsidRPr="0096175D">
        <w:rPr>
          <w:rFonts w:ascii="Times" w:hAnsi="Times"/>
          <w:sz w:val="24"/>
          <w:szCs w:val="24"/>
        </w:rPr>
        <w:t>3</w:t>
      </w:r>
      <w:r w:rsidRPr="0096175D">
        <w:rPr>
          <w:rFonts w:ascii="Times" w:hAnsi="Times"/>
          <w:sz w:val="24"/>
          <w:szCs w:val="24"/>
          <w:vertAlign w:val="superscript"/>
        </w:rPr>
        <w:t>rd</w:t>
      </w:r>
      <w:r w:rsidRPr="0096175D">
        <w:rPr>
          <w:rFonts w:ascii="Times" w:hAnsi="Times"/>
          <w:sz w:val="24"/>
          <w:szCs w:val="24"/>
        </w:rPr>
        <w:t xml:space="preserve"> Act, </w:t>
      </w:r>
      <w:r w:rsidRPr="00CB3B3F">
        <w:rPr>
          <w:rFonts w:ascii="Times" w:hAnsi="Times"/>
          <w:sz w:val="24"/>
          <w:szCs w:val="24"/>
          <w:highlight w:val="green"/>
        </w:rPr>
        <w:t>Whatever works</w:t>
      </w:r>
    </w:p>
    <w:p w14:paraId="1CC47C8E" w14:textId="77777777" w:rsidR="00B46F3F" w:rsidRPr="0096175D" w:rsidRDefault="00B46F3F" w:rsidP="0096175D">
      <w:pPr>
        <w:spacing w:line="480" w:lineRule="auto"/>
        <w:rPr>
          <w:rFonts w:ascii="Times" w:hAnsi="Times"/>
          <w:sz w:val="24"/>
        </w:rPr>
      </w:pPr>
      <w:r w:rsidRPr="0096175D">
        <w:rPr>
          <w:rFonts w:ascii="Times" w:hAnsi="Times"/>
          <w:sz w:val="24"/>
        </w:rPr>
        <w:t>There’s a</w:t>
      </w:r>
      <w:r w:rsidR="006035F4" w:rsidRPr="0096175D">
        <w:rPr>
          <w:rFonts w:ascii="Times" w:hAnsi="Times"/>
          <w:sz w:val="24"/>
        </w:rPr>
        <w:t>nother</w:t>
      </w:r>
      <w:r w:rsidRPr="0096175D">
        <w:rPr>
          <w:rFonts w:ascii="Times" w:hAnsi="Times"/>
          <w:sz w:val="24"/>
        </w:rPr>
        <w:t xml:space="preserve"> reading of Wittgenstein as a pragmatist. </w:t>
      </w:r>
      <w:r w:rsidR="00113E09" w:rsidRPr="0096175D">
        <w:rPr>
          <w:rFonts w:ascii="Times" w:hAnsi="Times"/>
          <w:sz w:val="24"/>
        </w:rPr>
        <w:t xml:space="preserve">In </w:t>
      </w:r>
      <w:r w:rsidRPr="0096175D">
        <w:rPr>
          <w:rFonts w:ascii="Times" w:hAnsi="Times"/>
          <w:i/>
          <w:iCs/>
          <w:sz w:val="24"/>
        </w:rPr>
        <w:t>On Certainty</w:t>
      </w:r>
      <w:r w:rsidR="00113E09" w:rsidRPr="0096175D">
        <w:rPr>
          <w:rFonts w:ascii="Times" w:hAnsi="Times"/>
          <w:sz w:val="24"/>
        </w:rPr>
        <w:t xml:space="preserve">, Wittgenstein </w:t>
      </w:r>
      <w:r w:rsidR="00757AA4" w:rsidRPr="0096175D">
        <w:rPr>
          <w:rFonts w:ascii="Times" w:hAnsi="Times"/>
          <w:sz w:val="24"/>
        </w:rPr>
        <w:t>does manifest</w:t>
      </w:r>
      <w:r w:rsidR="00113E09" w:rsidRPr="0096175D">
        <w:rPr>
          <w:rFonts w:ascii="Times" w:hAnsi="Times"/>
          <w:sz w:val="24"/>
        </w:rPr>
        <w:t xml:space="preserve"> a pragmatist bent, </w:t>
      </w:r>
      <w:r w:rsidR="00771FF9" w:rsidRPr="0096175D">
        <w:rPr>
          <w:rFonts w:ascii="Times" w:hAnsi="Times"/>
          <w:sz w:val="24"/>
        </w:rPr>
        <w:t>in</w:t>
      </w:r>
      <w:r w:rsidR="00113E09" w:rsidRPr="0096175D">
        <w:rPr>
          <w:rFonts w:ascii="Times" w:hAnsi="Times"/>
          <w:sz w:val="24"/>
        </w:rPr>
        <w:t xml:space="preserve"> </w:t>
      </w:r>
      <w:r w:rsidR="006035F4" w:rsidRPr="0096175D">
        <w:rPr>
          <w:rFonts w:ascii="Times" w:hAnsi="Times"/>
          <w:sz w:val="24"/>
        </w:rPr>
        <w:t>this spirit</w:t>
      </w:r>
      <w:r w:rsidRPr="0096175D">
        <w:rPr>
          <w:rFonts w:ascii="Times" w:hAnsi="Times"/>
          <w:sz w:val="24"/>
        </w:rPr>
        <w:t xml:space="preserve"> he quotes Goethe’s Faust </w:t>
      </w:r>
      <w:r w:rsidR="00113E09" w:rsidRPr="0096175D">
        <w:rPr>
          <w:rFonts w:ascii="Times" w:hAnsi="Times"/>
          <w:sz w:val="24"/>
        </w:rPr>
        <w:t xml:space="preserve">as </w:t>
      </w:r>
      <w:r w:rsidR="00757AA4" w:rsidRPr="0096175D">
        <w:rPr>
          <w:rFonts w:ascii="Times" w:hAnsi="Times"/>
          <w:sz w:val="24"/>
        </w:rPr>
        <w:t>(mis)</w:t>
      </w:r>
      <w:r w:rsidRPr="0096175D">
        <w:rPr>
          <w:rFonts w:ascii="Times" w:hAnsi="Times"/>
          <w:sz w:val="24"/>
        </w:rPr>
        <w:t>translatin</w:t>
      </w:r>
      <w:r w:rsidR="00E31B0B" w:rsidRPr="0096175D">
        <w:rPr>
          <w:rFonts w:ascii="Times" w:hAnsi="Times"/>
          <w:sz w:val="24"/>
        </w:rPr>
        <w:t>g the Bible</w:t>
      </w:r>
      <w:r w:rsidRPr="0096175D">
        <w:rPr>
          <w:rFonts w:ascii="Times" w:hAnsi="Times"/>
          <w:sz w:val="24"/>
        </w:rPr>
        <w:t xml:space="preserve">: “und </w:t>
      </w:r>
      <w:proofErr w:type="spellStart"/>
      <w:r w:rsidRPr="0096175D">
        <w:rPr>
          <w:rFonts w:ascii="Times" w:hAnsi="Times"/>
          <w:sz w:val="24"/>
        </w:rPr>
        <w:t>schreibe</w:t>
      </w:r>
      <w:proofErr w:type="spellEnd"/>
      <w:r w:rsidRPr="0096175D">
        <w:rPr>
          <w:rFonts w:ascii="Times" w:hAnsi="Times"/>
          <w:sz w:val="24"/>
        </w:rPr>
        <w:t xml:space="preserve"> </w:t>
      </w:r>
      <w:proofErr w:type="spellStart"/>
      <w:r w:rsidRPr="0096175D">
        <w:rPr>
          <w:rFonts w:ascii="Times" w:hAnsi="Times"/>
          <w:sz w:val="24"/>
        </w:rPr>
        <w:t>getrost</w:t>
      </w:r>
      <w:proofErr w:type="spellEnd"/>
      <w:r w:rsidR="00E31B0B" w:rsidRPr="0096175D">
        <w:rPr>
          <w:rFonts w:ascii="Times" w:hAnsi="Times"/>
          <w:sz w:val="24"/>
        </w:rPr>
        <w:t xml:space="preserve">: </w:t>
      </w:r>
      <w:proofErr w:type="spellStart"/>
      <w:r w:rsidR="00E31B0B" w:rsidRPr="0096175D">
        <w:rPr>
          <w:rFonts w:ascii="Times" w:hAnsi="Times"/>
          <w:sz w:val="24"/>
        </w:rPr>
        <w:t>Im</w:t>
      </w:r>
      <w:proofErr w:type="spellEnd"/>
      <w:r w:rsidR="00E31B0B" w:rsidRPr="0096175D">
        <w:rPr>
          <w:rFonts w:ascii="Times" w:hAnsi="Times"/>
          <w:sz w:val="24"/>
        </w:rPr>
        <w:t xml:space="preserve"> </w:t>
      </w:r>
      <w:proofErr w:type="spellStart"/>
      <w:r w:rsidR="00E31B0B" w:rsidRPr="0096175D">
        <w:rPr>
          <w:rFonts w:ascii="Times" w:hAnsi="Times"/>
          <w:sz w:val="24"/>
        </w:rPr>
        <w:t>Anfang</w:t>
      </w:r>
      <w:proofErr w:type="spellEnd"/>
      <w:r w:rsidR="00E31B0B" w:rsidRPr="0096175D">
        <w:rPr>
          <w:rFonts w:ascii="Times" w:hAnsi="Times"/>
          <w:sz w:val="24"/>
        </w:rPr>
        <w:t xml:space="preserve"> war die Tat”</w:t>
      </w:r>
      <w:r w:rsidR="00F30697" w:rsidRPr="0096175D">
        <w:rPr>
          <w:rFonts w:ascii="Times" w:hAnsi="Times"/>
          <w:sz w:val="24"/>
        </w:rPr>
        <w:t xml:space="preserve">. </w:t>
      </w:r>
      <w:r w:rsidR="00913CD6" w:rsidRPr="0096175D">
        <w:rPr>
          <w:rFonts w:ascii="Times" w:hAnsi="Times"/>
          <w:sz w:val="24"/>
        </w:rPr>
        <w:t>(OC §</w:t>
      </w:r>
      <w:r w:rsidR="00F30697" w:rsidRPr="0096175D">
        <w:rPr>
          <w:rFonts w:ascii="Times" w:hAnsi="Times"/>
          <w:sz w:val="24"/>
        </w:rPr>
        <w:t>402)</w:t>
      </w:r>
      <w:r w:rsidR="00E31B0B" w:rsidRPr="0096175D">
        <w:rPr>
          <w:rFonts w:ascii="Times" w:hAnsi="Times"/>
          <w:sz w:val="24"/>
        </w:rPr>
        <w:t xml:space="preserve"> That is, he </w:t>
      </w:r>
      <w:r w:rsidR="00113E09" w:rsidRPr="0096175D">
        <w:rPr>
          <w:rFonts w:ascii="Times" w:hAnsi="Times"/>
          <w:sz w:val="24"/>
        </w:rPr>
        <w:t xml:space="preserve">sympathizes with positing </w:t>
      </w:r>
      <w:r w:rsidR="00E31B0B" w:rsidRPr="0096175D">
        <w:rPr>
          <w:rFonts w:ascii="Times" w:hAnsi="Times"/>
          <w:sz w:val="24"/>
        </w:rPr>
        <w:t xml:space="preserve">action as more fundamental than language or belief. </w:t>
      </w:r>
    </w:p>
    <w:p w14:paraId="38EB2269" w14:textId="77777777" w:rsidR="005123A8" w:rsidRPr="0096175D" w:rsidRDefault="00113E09" w:rsidP="0096175D">
      <w:pPr>
        <w:spacing w:line="480" w:lineRule="auto"/>
        <w:rPr>
          <w:rFonts w:ascii="Times" w:hAnsi="Times"/>
          <w:sz w:val="24"/>
        </w:rPr>
      </w:pPr>
      <w:r w:rsidRPr="0096175D">
        <w:rPr>
          <w:rFonts w:ascii="Times" w:hAnsi="Times"/>
          <w:sz w:val="24"/>
        </w:rPr>
        <w:t xml:space="preserve">On </w:t>
      </w:r>
      <w:r w:rsidR="00F30697" w:rsidRPr="0096175D">
        <w:rPr>
          <w:rFonts w:ascii="Times" w:hAnsi="Times"/>
          <w:sz w:val="24"/>
        </w:rPr>
        <w:t>this</w:t>
      </w:r>
      <w:r w:rsidRPr="0096175D">
        <w:rPr>
          <w:rFonts w:ascii="Times" w:hAnsi="Times"/>
          <w:sz w:val="24"/>
        </w:rPr>
        <w:t xml:space="preserve"> pragmatist reading, certainties are any presuppositions we take on board in order to execute </w:t>
      </w:r>
      <w:r w:rsidRPr="00CB3B3F">
        <w:rPr>
          <w:rFonts w:ascii="Times" w:hAnsi="Times"/>
          <w:sz w:val="24"/>
          <w:highlight w:val="green"/>
        </w:rPr>
        <w:t>some practical project</w:t>
      </w:r>
      <w:r w:rsidRPr="0096175D">
        <w:rPr>
          <w:rFonts w:ascii="Times" w:hAnsi="Times"/>
          <w:sz w:val="24"/>
        </w:rPr>
        <w:t>.</w:t>
      </w:r>
      <w:r w:rsidR="0017460D" w:rsidRPr="0096175D">
        <w:rPr>
          <w:rStyle w:val="FootnoteReference"/>
          <w:rFonts w:ascii="Times" w:hAnsi="Times"/>
          <w:sz w:val="24"/>
        </w:rPr>
        <w:footnoteReference w:id="6"/>
      </w:r>
      <w:r w:rsidRPr="0096175D">
        <w:rPr>
          <w:rFonts w:ascii="Times" w:hAnsi="Times"/>
          <w:sz w:val="24"/>
        </w:rPr>
        <w:t xml:space="preserve"> </w:t>
      </w:r>
      <w:r w:rsidR="00792710" w:rsidRPr="0096175D">
        <w:rPr>
          <w:rFonts w:ascii="Times" w:hAnsi="Times"/>
          <w:sz w:val="24"/>
        </w:rPr>
        <w:t xml:space="preserve">Like belief, action </w:t>
      </w:r>
      <w:r w:rsidR="006035F4" w:rsidRPr="0096175D">
        <w:rPr>
          <w:rFonts w:ascii="Times" w:hAnsi="Times"/>
          <w:sz w:val="24"/>
        </w:rPr>
        <w:t>requires</w:t>
      </w:r>
      <w:r w:rsidR="00792710" w:rsidRPr="0096175D">
        <w:rPr>
          <w:rFonts w:ascii="Times" w:hAnsi="Times"/>
          <w:sz w:val="24"/>
        </w:rPr>
        <w:t xml:space="preserve"> certainties.</w:t>
      </w:r>
      <w:r w:rsidR="00792710" w:rsidRPr="0096175D">
        <w:rPr>
          <w:rStyle w:val="FootnoteReference"/>
          <w:rFonts w:ascii="Times" w:hAnsi="Times"/>
          <w:sz w:val="24"/>
        </w:rPr>
        <w:footnoteReference w:id="7"/>
      </w:r>
      <w:r w:rsidR="00C531CF" w:rsidRPr="0096175D">
        <w:rPr>
          <w:rFonts w:ascii="Times" w:hAnsi="Times"/>
          <w:sz w:val="24"/>
        </w:rPr>
        <w:t xml:space="preserve"> Given that acting is a fundamental constituent of human life—we cannot not act, lest we remain in a vegetative state—</w:t>
      </w:r>
      <w:r w:rsidR="005123A8" w:rsidRPr="0096175D">
        <w:rPr>
          <w:rFonts w:ascii="Times" w:hAnsi="Times"/>
          <w:sz w:val="24"/>
        </w:rPr>
        <w:t xml:space="preserve">and we cannot act without certainties, </w:t>
      </w:r>
      <w:r w:rsidR="00C531CF" w:rsidRPr="0096175D">
        <w:rPr>
          <w:rFonts w:ascii="Times" w:hAnsi="Times"/>
          <w:sz w:val="24"/>
        </w:rPr>
        <w:t>we need certainties.</w:t>
      </w:r>
      <w:r w:rsidR="005123A8" w:rsidRPr="0096175D">
        <w:rPr>
          <w:rFonts w:ascii="Times" w:hAnsi="Times"/>
          <w:sz w:val="24"/>
        </w:rPr>
        <w:t xml:space="preserve"> </w:t>
      </w:r>
    </w:p>
    <w:p w14:paraId="2F93F348" w14:textId="77777777" w:rsidR="005123A8" w:rsidRPr="0096175D" w:rsidRDefault="005123A8" w:rsidP="0096175D">
      <w:pPr>
        <w:spacing w:line="480" w:lineRule="auto"/>
        <w:rPr>
          <w:rFonts w:ascii="Times" w:hAnsi="Times"/>
          <w:sz w:val="24"/>
        </w:rPr>
      </w:pPr>
      <w:r w:rsidRPr="0096175D">
        <w:rPr>
          <w:rFonts w:ascii="Times" w:hAnsi="Times"/>
          <w:sz w:val="24"/>
        </w:rPr>
        <w:t xml:space="preserve">Thus, we may take on board any certainty, that is required to execute some practical project. If I want to climb onto the roof, I better be certain that ladders do not suddenly start melting. Probably, I never considered the possibility before—I did not need to. Ladders are good for climbing on roofs (so they do not melt spontaneously). </w:t>
      </w:r>
    </w:p>
    <w:p w14:paraId="59E8E287" w14:textId="77777777" w:rsidR="00A2242E" w:rsidRPr="0096175D" w:rsidRDefault="005220B8" w:rsidP="0096175D">
      <w:pPr>
        <w:spacing w:line="480" w:lineRule="auto"/>
        <w:rPr>
          <w:rFonts w:ascii="Times" w:hAnsi="Times"/>
          <w:sz w:val="24"/>
        </w:rPr>
      </w:pPr>
      <w:r w:rsidRPr="0096175D">
        <w:rPr>
          <w:rFonts w:ascii="Times" w:hAnsi="Times"/>
          <w:sz w:val="24"/>
        </w:rPr>
        <w:t>If action is what underlies our certainties—not investigation—then the problem of demarcation seems to lose its bite. A certainty is good, as long as it serves our practical purposes. The nature of the world does not enter into the picture as a bar of success.</w:t>
      </w:r>
      <w:r w:rsidRPr="0096175D">
        <w:rPr>
          <w:rStyle w:val="FootnoteReference"/>
          <w:rFonts w:ascii="Times" w:hAnsi="Times"/>
          <w:sz w:val="24"/>
        </w:rPr>
        <w:footnoteReference w:id="8"/>
      </w:r>
    </w:p>
    <w:p w14:paraId="564738EC" w14:textId="77777777" w:rsidR="00311B6B" w:rsidRPr="0096175D" w:rsidRDefault="00311B6B" w:rsidP="0096175D">
      <w:pPr>
        <w:spacing w:line="480" w:lineRule="auto"/>
        <w:ind w:left="1276" w:hanging="568"/>
        <w:rPr>
          <w:rFonts w:ascii="Times" w:hAnsi="Times"/>
          <w:sz w:val="24"/>
        </w:rPr>
      </w:pPr>
      <w:proofErr w:type="spellStart"/>
      <w:r w:rsidRPr="0096175D">
        <w:rPr>
          <w:rFonts w:ascii="Times" w:hAnsi="Times"/>
          <w:sz w:val="24"/>
        </w:rPr>
        <w:lastRenderedPageBreak/>
        <w:t>A</w:t>
      </w:r>
      <w:r w:rsidRPr="0096175D">
        <w:rPr>
          <w:rFonts w:ascii="Times" w:hAnsi="Times"/>
          <w:sz w:val="24"/>
          <w:vertAlign w:val="subscript"/>
        </w:rPr>
        <w:t>Pr</w:t>
      </w:r>
      <w:proofErr w:type="spellEnd"/>
      <w:r w:rsidRPr="0096175D">
        <w:rPr>
          <w:rFonts w:ascii="Times" w:hAnsi="Times"/>
          <w:sz w:val="24"/>
        </w:rPr>
        <w:t xml:space="preserve">) </w:t>
      </w:r>
      <w:r w:rsidRPr="0096175D">
        <w:rPr>
          <w:rFonts w:ascii="Times" w:hAnsi="Times"/>
          <w:sz w:val="24"/>
        </w:rPr>
        <w:tab/>
        <w:t>Certainties are exclusively practical doxastic mechanisms.</w:t>
      </w:r>
    </w:p>
    <w:p w14:paraId="055F9473" w14:textId="77777777" w:rsidR="00311B6B" w:rsidRPr="0096175D" w:rsidRDefault="00311B6B" w:rsidP="0096175D">
      <w:pPr>
        <w:spacing w:line="480" w:lineRule="auto"/>
        <w:ind w:left="1276" w:hanging="568"/>
        <w:rPr>
          <w:rFonts w:ascii="Times" w:hAnsi="Times"/>
          <w:sz w:val="24"/>
        </w:rPr>
      </w:pPr>
      <w:proofErr w:type="spellStart"/>
      <w:r w:rsidRPr="0096175D">
        <w:rPr>
          <w:rFonts w:ascii="Times" w:hAnsi="Times"/>
          <w:sz w:val="24"/>
        </w:rPr>
        <w:t>B</w:t>
      </w:r>
      <w:r w:rsidRPr="0096175D">
        <w:rPr>
          <w:rFonts w:ascii="Times" w:hAnsi="Times"/>
          <w:sz w:val="24"/>
          <w:vertAlign w:val="subscript"/>
        </w:rPr>
        <w:t>Pr</w:t>
      </w:r>
      <w:proofErr w:type="spellEnd"/>
      <w:r w:rsidRPr="0096175D">
        <w:rPr>
          <w:rFonts w:ascii="Times" w:hAnsi="Times"/>
          <w:sz w:val="24"/>
        </w:rPr>
        <w:t xml:space="preserve">) </w:t>
      </w:r>
      <w:r w:rsidRPr="0096175D">
        <w:rPr>
          <w:rFonts w:ascii="Times" w:hAnsi="Times"/>
          <w:sz w:val="24"/>
        </w:rPr>
        <w:tab/>
        <w:t>Therefore, certainties are not subject to epistemic, but only practical, evaluation.</w:t>
      </w:r>
    </w:p>
    <w:p w14:paraId="3ECEA3AB" w14:textId="77777777" w:rsidR="00311B6B" w:rsidRPr="0096175D" w:rsidRDefault="00311B6B" w:rsidP="0096175D">
      <w:pPr>
        <w:spacing w:line="480" w:lineRule="auto"/>
        <w:ind w:left="1276" w:hanging="568"/>
        <w:rPr>
          <w:rFonts w:ascii="Times" w:hAnsi="Times"/>
          <w:sz w:val="24"/>
        </w:rPr>
      </w:pPr>
      <w:proofErr w:type="spellStart"/>
      <w:r w:rsidRPr="0096175D">
        <w:rPr>
          <w:rFonts w:ascii="Times" w:hAnsi="Times"/>
          <w:sz w:val="24"/>
        </w:rPr>
        <w:t>C</w:t>
      </w:r>
      <w:r w:rsidRPr="0096175D">
        <w:rPr>
          <w:rFonts w:ascii="Times" w:hAnsi="Times"/>
          <w:sz w:val="24"/>
          <w:vertAlign w:val="subscript"/>
        </w:rPr>
        <w:t>Pr</w:t>
      </w:r>
      <w:proofErr w:type="spellEnd"/>
      <w:r w:rsidRPr="0096175D">
        <w:rPr>
          <w:rFonts w:ascii="Times" w:hAnsi="Times"/>
          <w:sz w:val="24"/>
        </w:rPr>
        <w:t xml:space="preserve">) </w:t>
      </w:r>
      <w:r w:rsidRPr="0096175D">
        <w:rPr>
          <w:rFonts w:ascii="Times" w:hAnsi="Times"/>
          <w:sz w:val="24"/>
        </w:rPr>
        <w:tab/>
        <w:t>The problem of demarcation is a form of epistemic evaluation.</w:t>
      </w:r>
    </w:p>
    <w:p w14:paraId="1869B130" w14:textId="77777777" w:rsidR="00311B6B" w:rsidRPr="0096175D" w:rsidRDefault="00311B6B" w:rsidP="0096175D">
      <w:pPr>
        <w:spacing w:line="480" w:lineRule="auto"/>
        <w:ind w:left="1276" w:hanging="568"/>
        <w:rPr>
          <w:rFonts w:ascii="Times" w:hAnsi="Times"/>
          <w:sz w:val="24"/>
        </w:rPr>
      </w:pPr>
      <w:proofErr w:type="spellStart"/>
      <w:r w:rsidRPr="0096175D">
        <w:rPr>
          <w:rFonts w:ascii="Times" w:hAnsi="Times"/>
          <w:sz w:val="24"/>
        </w:rPr>
        <w:t>D</w:t>
      </w:r>
      <w:r w:rsidRPr="0096175D">
        <w:rPr>
          <w:rFonts w:ascii="Times" w:hAnsi="Times"/>
          <w:sz w:val="24"/>
          <w:vertAlign w:val="subscript"/>
        </w:rPr>
        <w:t>Pr</w:t>
      </w:r>
      <w:proofErr w:type="spellEnd"/>
      <w:r w:rsidRPr="0096175D">
        <w:rPr>
          <w:rFonts w:ascii="Times" w:hAnsi="Times"/>
          <w:sz w:val="24"/>
        </w:rPr>
        <w:t xml:space="preserve">) </w:t>
      </w:r>
      <w:r w:rsidRPr="0096175D">
        <w:rPr>
          <w:rFonts w:ascii="Times" w:hAnsi="Times"/>
          <w:sz w:val="24"/>
        </w:rPr>
        <w:tab/>
        <w:t>Therefore, certainties are not subject to the problem of demarcation.</w:t>
      </w:r>
    </w:p>
    <w:p w14:paraId="29BF3EA7" w14:textId="53C4CC1C" w:rsidR="00C21866" w:rsidRPr="0096175D" w:rsidRDefault="00A04BB0" w:rsidP="0096175D">
      <w:pPr>
        <w:spacing w:line="480" w:lineRule="auto"/>
        <w:rPr>
          <w:rFonts w:ascii="Times" w:hAnsi="Times"/>
          <w:sz w:val="24"/>
        </w:rPr>
      </w:pPr>
      <w:r w:rsidRPr="0096175D">
        <w:rPr>
          <w:rFonts w:ascii="Times" w:hAnsi="Times"/>
          <w:sz w:val="24"/>
        </w:rPr>
        <w:t>Such a p</w:t>
      </w:r>
      <w:r w:rsidR="00D438D1" w:rsidRPr="0096175D">
        <w:rPr>
          <w:rFonts w:ascii="Times" w:hAnsi="Times"/>
          <w:sz w:val="24"/>
        </w:rPr>
        <w:t>ragmatism, however, opens the gate wide for parasitically successful projects. By parasitic success</w:t>
      </w:r>
      <w:r w:rsidR="00D7430C">
        <w:rPr>
          <w:rFonts w:ascii="Times" w:hAnsi="Times"/>
          <w:sz w:val="24"/>
        </w:rPr>
        <w:t xml:space="preserve"> </w:t>
      </w:r>
      <w:r w:rsidR="00D438D1" w:rsidRPr="0096175D">
        <w:rPr>
          <w:rFonts w:ascii="Times" w:hAnsi="Times"/>
          <w:sz w:val="24"/>
        </w:rPr>
        <w:t xml:space="preserve">I mean that some practical projects are in no way connected to their success condition. </w:t>
      </w:r>
      <w:r w:rsidR="0076564B" w:rsidRPr="0096175D">
        <w:rPr>
          <w:rFonts w:ascii="Times" w:hAnsi="Times"/>
          <w:sz w:val="24"/>
        </w:rPr>
        <w:t>Suppose</w:t>
      </w:r>
      <w:r w:rsidR="00C21866" w:rsidRPr="0096175D">
        <w:rPr>
          <w:rFonts w:ascii="Times" w:hAnsi="Times"/>
          <w:sz w:val="24"/>
        </w:rPr>
        <w:t xml:space="preserve"> that you actually lack the certainty that the ladder will not melt. In order to keep it from melting, you knock it with some particular rhythm, only then do you climb it. Success! </w:t>
      </w:r>
      <w:r w:rsidR="00D33634" w:rsidRPr="0096175D">
        <w:rPr>
          <w:rFonts w:ascii="Times" w:hAnsi="Times"/>
          <w:sz w:val="24"/>
        </w:rPr>
        <w:t>The ladder didn’t melt, y</w:t>
      </w:r>
      <w:r w:rsidR="00C21866" w:rsidRPr="0096175D">
        <w:rPr>
          <w:rFonts w:ascii="Times" w:hAnsi="Times"/>
          <w:sz w:val="24"/>
        </w:rPr>
        <w:t xml:space="preserve">ou’ve reached the roof—the knocking did its job. </w:t>
      </w:r>
      <w:r w:rsidRPr="0096175D">
        <w:rPr>
          <w:rFonts w:ascii="Times" w:hAnsi="Times"/>
          <w:sz w:val="24"/>
        </w:rPr>
        <w:t xml:space="preserve">Instead of being certain that ladders do not melt, you may be certain that knocking keeps ladders from melting. </w:t>
      </w:r>
    </w:p>
    <w:p w14:paraId="28D359B2" w14:textId="77777777" w:rsidR="00C21866" w:rsidRPr="0096175D" w:rsidRDefault="00C21866" w:rsidP="0096175D">
      <w:pPr>
        <w:spacing w:line="480" w:lineRule="auto"/>
        <w:rPr>
          <w:rFonts w:ascii="Times" w:hAnsi="Times"/>
          <w:sz w:val="24"/>
        </w:rPr>
      </w:pPr>
      <w:r w:rsidRPr="0096175D">
        <w:rPr>
          <w:rFonts w:ascii="Times" w:hAnsi="Times"/>
          <w:sz w:val="24"/>
        </w:rPr>
        <w:t>More broadly speaking, superstitions and magic work this way. We do something that most would agree is in no way connected to the actual project’s success. But actual success will be partially chalked up to the parasitic parts and certainties.</w:t>
      </w:r>
    </w:p>
    <w:p w14:paraId="4F24D103" w14:textId="77777777" w:rsidR="006E06F2" w:rsidRPr="0096175D" w:rsidRDefault="005B6ECF" w:rsidP="0096175D">
      <w:pPr>
        <w:spacing w:line="480" w:lineRule="auto"/>
        <w:rPr>
          <w:rFonts w:ascii="Times" w:hAnsi="Times"/>
          <w:sz w:val="24"/>
        </w:rPr>
      </w:pPr>
      <w:r w:rsidRPr="0096175D">
        <w:rPr>
          <w:rFonts w:ascii="Times" w:hAnsi="Times"/>
          <w:sz w:val="24"/>
        </w:rPr>
        <w:t>Not only magicians but also cynics will be able to exploit parasitic success. Imagine that Ophelia is an extremely successful blogger, who earns a living by writing about the conspiracies that keep people deluded about our round earth. Part of her success stems from that she actually believes what she writes, it gives her an earnestness. Consequently, her parasitic success is all she needs to make her certainty acceptable.</w:t>
      </w:r>
    </w:p>
    <w:p w14:paraId="527347A4" w14:textId="77777777" w:rsidR="005B6ECF" w:rsidRPr="0096175D" w:rsidRDefault="00C21866" w:rsidP="0096175D">
      <w:pPr>
        <w:spacing w:line="480" w:lineRule="auto"/>
        <w:rPr>
          <w:rFonts w:ascii="Times" w:hAnsi="Times"/>
          <w:sz w:val="24"/>
        </w:rPr>
      </w:pPr>
      <w:r w:rsidRPr="0096175D">
        <w:rPr>
          <w:rFonts w:ascii="Times" w:hAnsi="Times"/>
          <w:sz w:val="24"/>
        </w:rPr>
        <w:t xml:space="preserve">This </w:t>
      </w:r>
      <w:r w:rsidR="00D33634" w:rsidRPr="0096175D">
        <w:rPr>
          <w:rFonts w:ascii="Times" w:hAnsi="Times"/>
          <w:sz w:val="24"/>
        </w:rPr>
        <w:t>however introduces some of the most pressing examples of the demarcation problem. And it will simply let them pass. Certainties that clearly do not serve any purpose</w:t>
      </w:r>
      <w:r w:rsidR="002C2AD5" w:rsidRPr="0096175D">
        <w:rPr>
          <w:rFonts w:ascii="Times" w:hAnsi="Times"/>
          <w:sz w:val="24"/>
        </w:rPr>
        <w:t xml:space="preserve"> are okay, because it worked</w:t>
      </w:r>
      <w:r w:rsidR="00811A6E" w:rsidRPr="0096175D">
        <w:rPr>
          <w:rFonts w:ascii="Times" w:hAnsi="Times"/>
          <w:sz w:val="24"/>
        </w:rPr>
        <w:t xml:space="preserve"> anyways</w:t>
      </w:r>
      <w:r w:rsidR="002C2AD5" w:rsidRPr="0096175D">
        <w:rPr>
          <w:rFonts w:ascii="Times" w:hAnsi="Times"/>
          <w:sz w:val="24"/>
        </w:rPr>
        <w:t>!</w:t>
      </w:r>
      <w:r w:rsidR="00871741" w:rsidRPr="0096175D">
        <w:rPr>
          <w:rFonts w:ascii="Times" w:hAnsi="Times"/>
          <w:sz w:val="24"/>
        </w:rPr>
        <w:t xml:space="preserve"> </w:t>
      </w:r>
    </w:p>
    <w:p w14:paraId="2B903978" w14:textId="77777777" w:rsidR="005440AB" w:rsidRPr="0096175D" w:rsidRDefault="005B6ECF" w:rsidP="0096175D">
      <w:pPr>
        <w:spacing w:line="480" w:lineRule="auto"/>
        <w:rPr>
          <w:rFonts w:ascii="Times" w:hAnsi="Times"/>
          <w:sz w:val="24"/>
        </w:rPr>
      </w:pPr>
      <w:r w:rsidRPr="0096175D">
        <w:rPr>
          <w:rFonts w:ascii="Times" w:hAnsi="Times"/>
          <w:sz w:val="24"/>
        </w:rPr>
        <w:lastRenderedPageBreak/>
        <w:t>T</w:t>
      </w:r>
      <w:r w:rsidR="00871741" w:rsidRPr="0096175D">
        <w:rPr>
          <w:rFonts w:ascii="Times" w:hAnsi="Times"/>
          <w:sz w:val="24"/>
        </w:rPr>
        <w:t xml:space="preserve">his </w:t>
      </w:r>
      <w:r w:rsidRPr="0096175D">
        <w:rPr>
          <w:rFonts w:ascii="Times" w:hAnsi="Times"/>
          <w:sz w:val="24"/>
        </w:rPr>
        <w:t xml:space="preserve">complaint may be </w:t>
      </w:r>
      <w:r w:rsidR="00871741" w:rsidRPr="0096175D">
        <w:rPr>
          <w:rFonts w:ascii="Times" w:hAnsi="Times"/>
          <w:sz w:val="24"/>
        </w:rPr>
        <w:t>a mere appeal to intuitions about what counts as reasonable and what not</w:t>
      </w:r>
      <w:r w:rsidRPr="0096175D">
        <w:rPr>
          <w:rFonts w:ascii="Times" w:hAnsi="Times"/>
          <w:sz w:val="24"/>
        </w:rPr>
        <w:t xml:space="preserve">. </w:t>
      </w:r>
      <w:r w:rsidR="00871741" w:rsidRPr="0096175D">
        <w:rPr>
          <w:rFonts w:ascii="Times" w:hAnsi="Times"/>
          <w:sz w:val="24"/>
        </w:rPr>
        <w:t>We can however say more about the issue:</w:t>
      </w:r>
      <w:r w:rsidR="002C2AD5" w:rsidRPr="0096175D">
        <w:rPr>
          <w:rFonts w:ascii="Times" w:hAnsi="Times"/>
          <w:sz w:val="24"/>
        </w:rPr>
        <w:t xml:space="preserve"> imagine we disagreed about whether knocking does anything with the ladder. </w:t>
      </w:r>
      <w:r w:rsidR="00E478E1" w:rsidRPr="0096175D">
        <w:rPr>
          <w:rFonts w:ascii="Times" w:hAnsi="Times"/>
          <w:sz w:val="24"/>
        </w:rPr>
        <w:t>If I showed you</w:t>
      </w:r>
      <w:r w:rsidR="005440AB" w:rsidRPr="0096175D">
        <w:rPr>
          <w:rFonts w:ascii="Times" w:hAnsi="Times"/>
          <w:sz w:val="24"/>
        </w:rPr>
        <w:t xml:space="preserve"> how I climbed the ladder without knocking</w:t>
      </w:r>
      <w:r w:rsidR="00E478E1" w:rsidRPr="0096175D">
        <w:rPr>
          <w:rFonts w:ascii="Times" w:hAnsi="Times"/>
          <w:sz w:val="24"/>
        </w:rPr>
        <w:t>, you could chalk it up to my luck</w:t>
      </w:r>
      <w:r w:rsidR="005440AB" w:rsidRPr="0096175D">
        <w:rPr>
          <w:rFonts w:ascii="Times" w:hAnsi="Times"/>
          <w:sz w:val="24"/>
        </w:rPr>
        <w:t>, cheating</w:t>
      </w:r>
      <w:r w:rsidR="00E478E1" w:rsidRPr="0096175D">
        <w:rPr>
          <w:rFonts w:ascii="Times" w:hAnsi="Times"/>
          <w:sz w:val="24"/>
        </w:rPr>
        <w:t xml:space="preserve">, or this particular ladder’s properties. </w:t>
      </w:r>
      <w:r w:rsidR="005440AB" w:rsidRPr="0096175D">
        <w:rPr>
          <w:rFonts w:ascii="Times" w:hAnsi="Times"/>
          <w:sz w:val="24"/>
        </w:rPr>
        <w:t>As we mentioned before, Ophelia would do the same.</w:t>
      </w:r>
    </w:p>
    <w:p w14:paraId="56F970BB" w14:textId="71B36EC9" w:rsidR="00871741" w:rsidRPr="0096175D" w:rsidRDefault="00871741" w:rsidP="0096175D">
      <w:pPr>
        <w:spacing w:line="480" w:lineRule="auto"/>
        <w:rPr>
          <w:rFonts w:ascii="Times" w:hAnsi="Times"/>
          <w:sz w:val="24"/>
        </w:rPr>
      </w:pPr>
      <w:r w:rsidRPr="0096175D">
        <w:rPr>
          <w:rFonts w:ascii="Times" w:hAnsi="Times"/>
          <w:sz w:val="24"/>
        </w:rPr>
        <w:t>However, the disagreement does not seem to be</w:t>
      </w:r>
      <w:r w:rsidR="005440AB" w:rsidRPr="0096175D">
        <w:rPr>
          <w:rFonts w:ascii="Times" w:hAnsi="Times"/>
          <w:sz w:val="24"/>
        </w:rPr>
        <w:t xml:space="preserve"> actually</w:t>
      </w:r>
      <w:r w:rsidRPr="0096175D">
        <w:rPr>
          <w:rFonts w:ascii="Times" w:hAnsi="Times"/>
          <w:sz w:val="24"/>
        </w:rPr>
        <w:t xml:space="preserve"> relevant. Both our methods, knocking and not-knocking lead to success. Anything I tell you will not have to concern you</w:t>
      </w:r>
      <w:r w:rsidR="005440AB" w:rsidRPr="0096175D">
        <w:rPr>
          <w:rFonts w:ascii="Times" w:hAnsi="Times"/>
          <w:sz w:val="24"/>
        </w:rPr>
        <w:t>.</w:t>
      </w:r>
      <w:r w:rsidRPr="0096175D">
        <w:rPr>
          <w:rFonts w:ascii="Times" w:hAnsi="Times"/>
          <w:sz w:val="24"/>
        </w:rPr>
        <w:t xml:space="preserve"> </w:t>
      </w:r>
      <w:r w:rsidR="005440AB" w:rsidRPr="0096175D">
        <w:rPr>
          <w:rFonts w:ascii="Times" w:hAnsi="Times"/>
          <w:sz w:val="24"/>
        </w:rPr>
        <w:t>Y</w:t>
      </w:r>
      <w:r w:rsidRPr="0096175D">
        <w:rPr>
          <w:rFonts w:ascii="Times" w:hAnsi="Times"/>
          <w:sz w:val="24"/>
        </w:rPr>
        <w:t xml:space="preserve">ou may not care about whether you </w:t>
      </w:r>
      <w:r w:rsidRPr="0096175D">
        <w:rPr>
          <w:rFonts w:ascii="Times" w:hAnsi="Times"/>
          <w:i/>
          <w:iCs/>
          <w:sz w:val="24"/>
        </w:rPr>
        <w:t>really</w:t>
      </w:r>
      <w:r w:rsidRPr="0096175D">
        <w:rPr>
          <w:rFonts w:ascii="Times" w:hAnsi="Times"/>
          <w:sz w:val="24"/>
        </w:rPr>
        <w:t xml:space="preserve"> need to knock. You are simply satisfied that your method works and do not need to care about whether it is somehow accurate or not. </w:t>
      </w:r>
      <w:r w:rsidR="00811A6E" w:rsidRPr="0096175D">
        <w:rPr>
          <w:rFonts w:ascii="Times" w:hAnsi="Times"/>
          <w:sz w:val="24"/>
        </w:rPr>
        <w:t xml:space="preserve">There is nothing to disagree about in that case, </w:t>
      </w:r>
      <w:r w:rsidR="005440AB" w:rsidRPr="0096175D">
        <w:rPr>
          <w:rFonts w:ascii="Times" w:hAnsi="Times"/>
          <w:sz w:val="24"/>
        </w:rPr>
        <w:t xml:space="preserve">because </w:t>
      </w:r>
      <w:r w:rsidR="00811A6E" w:rsidRPr="0096175D">
        <w:rPr>
          <w:rFonts w:ascii="Times" w:hAnsi="Times"/>
          <w:sz w:val="24"/>
        </w:rPr>
        <w:t xml:space="preserve">both </w:t>
      </w:r>
      <w:r w:rsidR="00160456" w:rsidRPr="0096175D">
        <w:rPr>
          <w:rFonts w:ascii="Times" w:hAnsi="Times"/>
          <w:sz w:val="24"/>
        </w:rPr>
        <w:t>certainties</w:t>
      </w:r>
      <w:r w:rsidR="00811A6E" w:rsidRPr="0096175D">
        <w:rPr>
          <w:rFonts w:ascii="Times" w:hAnsi="Times"/>
          <w:sz w:val="24"/>
        </w:rPr>
        <w:t xml:space="preserve"> are successful.</w:t>
      </w:r>
    </w:p>
    <w:p w14:paraId="3A66A25B" w14:textId="77777777" w:rsidR="00E82AB4" w:rsidRPr="0096175D" w:rsidRDefault="00811A6E" w:rsidP="0096175D">
      <w:pPr>
        <w:spacing w:line="480" w:lineRule="auto"/>
        <w:rPr>
          <w:rFonts w:ascii="Times" w:hAnsi="Times"/>
          <w:sz w:val="24"/>
        </w:rPr>
      </w:pPr>
      <w:r w:rsidRPr="0096175D">
        <w:rPr>
          <w:rFonts w:ascii="Times" w:hAnsi="Times"/>
          <w:sz w:val="24"/>
        </w:rPr>
        <w:t xml:space="preserve">Disagreement also disappears </w:t>
      </w:r>
      <w:r w:rsidR="005440AB" w:rsidRPr="0096175D">
        <w:rPr>
          <w:rFonts w:ascii="Times" w:hAnsi="Times"/>
          <w:sz w:val="24"/>
        </w:rPr>
        <w:t xml:space="preserve">if </w:t>
      </w:r>
      <w:r w:rsidRPr="0096175D">
        <w:rPr>
          <w:rFonts w:ascii="Times" w:hAnsi="Times"/>
          <w:sz w:val="24"/>
        </w:rPr>
        <w:t xml:space="preserve">our pragmatic interests diverge: if your certainty that C is warranted by some project P, while my contradictory certainty not-C is warranted by some different project Q,  we do </w:t>
      </w:r>
      <w:r w:rsidRPr="0096175D">
        <w:rPr>
          <w:rFonts w:ascii="Times" w:hAnsi="Times"/>
          <w:i/>
          <w:iCs/>
          <w:sz w:val="24"/>
        </w:rPr>
        <w:t xml:space="preserve">not </w:t>
      </w:r>
      <w:r w:rsidRPr="0096175D">
        <w:rPr>
          <w:rFonts w:ascii="Times" w:hAnsi="Times"/>
          <w:sz w:val="24"/>
        </w:rPr>
        <w:t>disagree about whether C.</w:t>
      </w:r>
      <w:r w:rsidR="005440AB" w:rsidRPr="0096175D">
        <w:rPr>
          <w:rFonts w:ascii="Times" w:hAnsi="Times"/>
          <w:sz w:val="24"/>
        </w:rPr>
        <w:t xml:space="preserve"> </w:t>
      </w:r>
      <w:r w:rsidR="00E82AB4" w:rsidRPr="0096175D">
        <w:rPr>
          <w:rFonts w:ascii="Times" w:hAnsi="Times"/>
          <w:sz w:val="24"/>
        </w:rPr>
        <w:t xml:space="preserve">All that the certainty means is that I have a certain practical interest. By uttering C and not-C respectively we simply </w:t>
      </w:r>
      <w:r w:rsidR="00E82AB4" w:rsidRPr="0096175D">
        <w:rPr>
          <w:rFonts w:ascii="Times" w:hAnsi="Times"/>
          <w:i/>
          <w:iCs/>
          <w:sz w:val="24"/>
        </w:rPr>
        <w:t>express</w:t>
      </w:r>
      <w:r w:rsidR="00E82AB4" w:rsidRPr="0096175D">
        <w:rPr>
          <w:rFonts w:ascii="Times" w:hAnsi="Times"/>
          <w:sz w:val="24"/>
        </w:rPr>
        <w:t xml:space="preserve"> divergent interests. But I cannot disagree about what your </w:t>
      </w:r>
      <w:r w:rsidR="002F11FC" w:rsidRPr="0096175D">
        <w:rPr>
          <w:rFonts w:ascii="Times" w:hAnsi="Times"/>
          <w:sz w:val="24"/>
        </w:rPr>
        <w:t xml:space="preserve">actual </w:t>
      </w:r>
      <w:r w:rsidR="00E82AB4" w:rsidRPr="0096175D">
        <w:rPr>
          <w:rFonts w:ascii="Times" w:hAnsi="Times"/>
          <w:sz w:val="24"/>
        </w:rPr>
        <w:t>interests are</w:t>
      </w:r>
      <w:r w:rsidR="00160456" w:rsidRPr="0096175D">
        <w:rPr>
          <w:rFonts w:ascii="Times" w:hAnsi="Times"/>
          <w:sz w:val="24"/>
        </w:rPr>
        <w:t>;</w:t>
      </w:r>
      <w:r w:rsidR="002F11FC" w:rsidRPr="0096175D">
        <w:rPr>
          <w:rFonts w:ascii="Times" w:hAnsi="Times"/>
          <w:sz w:val="24"/>
        </w:rPr>
        <w:t xml:space="preserve"> you will know better and </w:t>
      </w:r>
      <w:r w:rsidR="002F11FC" w:rsidRPr="0096175D">
        <w:rPr>
          <w:rFonts w:ascii="Times" w:hAnsi="Times"/>
          <w:i/>
          <w:iCs/>
          <w:sz w:val="24"/>
        </w:rPr>
        <w:t>vice versa</w:t>
      </w:r>
      <w:r w:rsidR="002F11FC" w:rsidRPr="0096175D">
        <w:rPr>
          <w:rFonts w:ascii="Times" w:hAnsi="Times"/>
          <w:sz w:val="24"/>
        </w:rPr>
        <w:t>.</w:t>
      </w:r>
      <w:r w:rsidR="00E82AB4" w:rsidRPr="0096175D">
        <w:rPr>
          <w:rFonts w:ascii="Times" w:hAnsi="Times"/>
          <w:sz w:val="24"/>
        </w:rPr>
        <w:t xml:space="preserve"> Consequently, disagreement about certainties is not possible.</w:t>
      </w:r>
    </w:p>
    <w:p w14:paraId="0E6F5088" w14:textId="77777777" w:rsidR="005440AB" w:rsidRPr="0096175D" w:rsidRDefault="005440AB" w:rsidP="0096175D">
      <w:pPr>
        <w:spacing w:line="480" w:lineRule="auto"/>
        <w:rPr>
          <w:rFonts w:ascii="Times" w:hAnsi="Times"/>
          <w:sz w:val="24"/>
        </w:rPr>
      </w:pPr>
      <w:r w:rsidRPr="0096175D">
        <w:rPr>
          <w:rFonts w:ascii="Times" w:hAnsi="Times"/>
          <w:sz w:val="24"/>
        </w:rPr>
        <w:t xml:space="preserve">Consider blogger Ophelia and </w:t>
      </w:r>
      <w:r w:rsidR="00E82AB4" w:rsidRPr="0096175D">
        <w:rPr>
          <w:rFonts w:ascii="Times" w:hAnsi="Times"/>
          <w:sz w:val="24"/>
        </w:rPr>
        <w:t>Penelope, a sailor. Ophelia’s interest is to make a living by writing about the flat earth</w:t>
      </w:r>
      <w:r w:rsidR="002F11FC" w:rsidRPr="0096175D">
        <w:rPr>
          <w:rFonts w:ascii="Times" w:hAnsi="Times"/>
          <w:sz w:val="24"/>
        </w:rPr>
        <w:t>.</w:t>
      </w:r>
      <w:r w:rsidR="00E82AB4" w:rsidRPr="0096175D">
        <w:rPr>
          <w:rFonts w:ascii="Times" w:hAnsi="Times"/>
          <w:sz w:val="24"/>
        </w:rPr>
        <w:t xml:space="preserve"> Penelope’s interest is to make a living by sailing as quickly as possible from Tokyo to </w:t>
      </w:r>
      <w:r w:rsidR="00733DFF" w:rsidRPr="0096175D">
        <w:rPr>
          <w:rFonts w:ascii="Times" w:hAnsi="Times"/>
          <w:sz w:val="24"/>
        </w:rPr>
        <w:t>Manzanillo</w:t>
      </w:r>
      <w:r w:rsidR="00E82AB4" w:rsidRPr="0096175D">
        <w:rPr>
          <w:rFonts w:ascii="Times" w:hAnsi="Times"/>
          <w:sz w:val="24"/>
        </w:rPr>
        <w:t xml:space="preserve">. </w:t>
      </w:r>
      <w:r w:rsidR="002F11FC" w:rsidRPr="0096175D">
        <w:rPr>
          <w:rFonts w:ascii="Times" w:hAnsi="Times"/>
          <w:sz w:val="24"/>
        </w:rPr>
        <w:t xml:space="preserve">Penelope better rely on a round </w:t>
      </w:r>
      <w:r w:rsidR="00733DFF" w:rsidRPr="0096175D">
        <w:rPr>
          <w:rFonts w:ascii="Times" w:hAnsi="Times"/>
          <w:sz w:val="24"/>
        </w:rPr>
        <w:t>earth</w:t>
      </w:r>
      <w:r w:rsidR="002F11FC" w:rsidRPr="0096175D">
        <w:rPr>
          <w:rFonts w:ascii="Times" w:hAnsi="Times"/>
          <w:sz w:val="24"/>
        </w:rPr>
        <w:t>, because otherwise she will make a detour</w:t>
      </w:r>
      <w:r w:rsidR="00733DFF" w:rsidRPr="0096175D">
        <w:rPr>
          <w:rFonts w:ascii="Times" w:hAnsi="Times"/>
          <w:sz w:val="24"/>
        </w:rPr>
        <w:t>. But Ophelia should also rely on a flat earth</w:t>
      </w:r>
      <w:r w:rsidR="00160456" w:rsidRPr="0096175D">
        <w:rPr>
          <w:rFonts w:ascii="Times" w:hAnsi="Times"/>
          <w:sz w:val="24"/>
        </w:rPr>
        <w:t xml:space="preserve"> in order</w:t>
      </w:r>
      <w:r w:rsidR="00733DFF" w:rsidRPr="0096175D">
        <w:rPr>
          <w:rFonts w:ascii="Times" w:hAnsi="Times"/>
          <w:sz w:val="24"/>
        </w:rPr>
        <w:t xml:space="preserve"> to make a living. In other words, they simply express their respective interests when talking about a round or a flat earth respectively.</w:t>
      </w:r>
    </w:p>
    <w:p w14:paraId="5F713238" w14:textId="24A416CB" w:rsidR="00811A6E" w:rsidRPr="0096175D" w:rsidRDefault="00811A6E" w:rsidP="0096175D">
      <w:pPr>
        <w:spacing w:line="480" w:lineRule="auto"/>
        <w:rPr>
          <w:rFonts w:ascii="Times" w:hAnsi="Times"/>
          <w:sz w:val="24"/>
        </w:rPr>
      </w:pPr>
      <w:r w:rsidRPr="0096175D">
        <w:rPr>
          <w:rFonts w:ascii="Times" w:hAnsi="Times"/>
          <w:sz w:val="24"/>
        </w:rPr>
        <w:t xml:space="preserve">A pragmatist theory that predicts that we cannot disagree </w:t>
      </w:r>
      <w:r w:rsidR="009060B1" w:rsidRPr="0096175D">
        <w:rPr>
          <w:rFonts w:ascii="Times" w:hAnsi="Times"/>
          <w:sz w:val="24"/>
        </w:rPr>
        <w:t xml:space="preserve">about our certainties, because they only express our interests, </w:t>
      </w:r>
      <w:r w:rsidRPr="0096175D">
        <w:rPr>
          <w:rFonts w:ascii="Times" w:hAnsi="Times"/>
          <w:sz w:val="24"/>
        </w:rPr>
        <w:t>is an error theory about what we</w:t>
      </w:r>
      <w:r w:rsidR="009060B1" w:rsidRPr="0096175D">
        <w:rPr>
          <w:rFonts w:ascii="Times" w:hAnsi="Times"/>
          <w:sz w:val="24"/>
        </w:rPr>
        <w:t xml:space="preserve"> can</w:t>
      </w:r>
      <w:r w:rsidRPr="0096175D">
        <w:rPr>
          <w:rFonts w:ascii="Times" w:hAnsi="Times"/>
          <w:sz w:val="24"/>
        </w:rPr>
        <w:t xml:space="preserve"> disagree</w:t>
      </w:r>
      <w:r w:rsidR="00132276" w:rsidRPr="0096175D">
        <w:rPr>
          <w:rFonts w:ascii="Times" w:hAnsi="Times"/>
          <w:sz w:val="24"/>
        </w:rPr>
        <w:t xml:space="preserve"> about</w:t>
      </w:r>
      <w:r w:rsidRPr="0096175D">
        <w:rPr>
          <w:rFonts w:ascii="Times" w:hAnsi="Times"/>
          <w:sz w:val="24"/>
        </w:rPr>
        <w:t xml:space="preserve">. We do not </w:t>
      </w:r>
      <w:r w:rsidRPr="0096175D">
        <w:rPr>
          <w:rFonts w:ascii="Times" w:hAnsi="Times"/>
          <w:sz w:val="24"/>
        </w:rPr>
        <w:lastRenderedPageBreak/>
        <w:t>disagree about whether I am interested in</w:t>
      </w:r>
      <w:r w:rsidR="000B3965" w:rsidRPr="0096175D">
        <w:rPr>
          <w:rFonts w:ascii="Times" w:hAnsi="Times"/>
          <w:sz w:val="24"/>
        </w:rPr>
        <w:t xml:space="preserve"> Q</w:t>
      </w:r>
      <w:r w:rsidRPr="0096175D">
        <w:rPr>
          <w:rFonts w:ascii="Times" w:hAnsi="Times"/>
          <w:sz w:val="24"/>
        </w:rPr>
        <w:t>.</w:t>
      </w:r>
      <w:r w:rsidR="000B3965" w:rsidRPr="0096175D">
        <w:rPr>
          <w:rFonts w:ascii="Times" w:hAnsi="Times"/>
          <w:sz w:val="24"/>
        </w:rPr>
        <w:t xml:space="preserve"> I want to </w:t>
      </w:r>
      <w:r w:rsidR="003A7E73" w:rsidRPr="0096175D">
        <w:rPr>
          <w:rFonts w:ascii="Times" w:hAnsi="Times"/>
          <w:sz w:val="24"/>
        </w:rPr>
        <w:t>preserve</w:t>
      </w:r>
      <w:r w:rsidR="000B3965" w:rsidRPr="0096175D">
        <w:rPr>
          <w:rFonts w:ascii="Times" w:hAnsi="Times"/>
          <w:sz w:val="24"/>
        </w:rPr>
        <w:t xml:space="preserve"> the possibility that we can disagree about some certainty C even with divergent interests.</w:t>
      </w:r>
    </w:p>
    <w:p w14:paraId="14A06CC2" w14:textId="77777777" w:rsidR="000B3965" w:rsidRPr="0096175D" w:rsidRDefault="000B3965" w:rsidP="0096175D">
      <w:pPr>
        <w:spacing w:line="480" w:lineRule="auto"/>
        <w:rPr>
          <w:rFonts w:ascii="Times" w:hAnsi="Times"/>
          <w:sz w:val="24"/>
        </w:rPr>
      </w:pPr>
      <w:r w:rsidRPr="0096175D">
        <w:rPr>
          <w:rFonts w:ascii="Times" w:hAnsi="Times"/>
          <w:sz w:val="24"/>
        </w:rPr>
        <w:t>To avoid an error theory, t</w:t>
      </w:r>
      <w:r w:rsidR="00811A6E" w:rsidRPr="0096175D">
        <w:rPr>
          <w:rFonts w:ascii="Times" w:hAnsi="Times"/>
          <w:sz w:val="24"/>
        </w:rPr>
        <w:t xml:space="preserve">he pragmatist cannot </w:t>
      </w:r>
      <w:r w:rsidRPr="0096175D">
        <w:rPr>
          <w:rFonts w:ascii="Times" w:hAnsi="Times"/>
          <w:sz w:val="24"/>
        </w:rPr>
        <w:t>now</w:t>
      </w:r>
      <w:r w:rsidR="00811A6E" w:rsidRPr="0096175D">
        <w:rPr>
          <w:rFonts w:ascii="Times" w:hAnsi="Times"/>
          <w:sz w:val="24"/>
        </w:rPr>
        <w:t xml:space="preserve"> take a step back and claim that the disagreement is about which interests we </w:t>
      </w:r>
      <w:r w:rsidR="00811A6E" w:rsidRPr="0096175D">
        <w:rPr>
          <w:rFonts w:ascii="Times" w:hAnsi="Times"/>
          <w:i/>
          <w:iCs/>
          <w:sz w:val="24"/>
        </w:rPr>
        <w:t>ought to have</w:t>
      </w:r>
      <w:r w:rsidR="00811A6E" w:rsidRPr="0096175D">
        <w:rPr>
          <w:rFonts w:ascii="Times" w:hAnsi="Times"/>
          <w:sz w:val="24"/>
        </w:rPr>
        <w:t xml:space="preserve">. This would be a </w:t>
      </w:r>
      <w:r w:rsidRPr="0096175D">
        <w:rPr>
          <w:rFonts w:ascii="Times" w:hAnsi="Times"/>
          <w:sz w:val="24"/>
        </w:rPr>
        <w:t>certainty</w:t>
      </w:r>
      <w:r w:rsidR="00811A6E" w:rsidRPr="0096175D">
        <w:rPr>
          <w:rFonts w:ascii="Times" w:hAnsi="Times"/>
          <w:sz w:val="24"/>
        </w:rPr>
        <w:t xml:space="preserve"> that would have to be grounded in further interests about which we could</w:t>
      </w:r>
      <w:r w:rsidR="003A03A9" w:rsidRPr="0096175D">
        <w:rPr>
          <w:rFonts w:ascii="Times" w:hAnsi="Times"/>
          <w:sz w:val="24"/>
        </w:rPr>
        <w:t>,</w:t>
      </w:r>
      <w:r w:rsidR="00811A6E" w:rsidRPr="0096175D">
        <w:rPr>
          <w:rFonts w:ascii="Times" w:hAnsi="Times"/>
          <w:sz w:val="24"/>
        </w:rPr>
        <w:t xml:space="preserve"> again</w:t>
      </w:r>
      <w:r w:rsidR="003A03A9" w:rsidRPr="0096175D">
        <w:rPr>
          <w:rFonts w:ascii="Times" w:hAnsi="Times"/>
          <w:sz w:val="24"/>
        </w:rPr>
        <w:t>,</w:t>
      </w:r>
      <w:r w:rsidR="00811A6E" w:rsidRPr="0096175D">
        <w:rPr>
          <w:rFonts w:ascii="Times" w:hAnsi="Times"/>
          <w:sz w:val="24"/>
        </w:rPr>
        <w:t xml:space="preserve"> not disagree.</w:t>
      </w:r>
      <w:r w:rsidR="003631C4" w:rsidRPr="0096175D">
        <w:rPr>
          <w:rFonts w:ascii="Times" w:hAnsi="Times"/>
          <w:sz w:val="24"/>
        </w:rPr>
        <w:t xml:space="preserve"> If they grant a real disagreement (rather than divergence of interests) on this level, why would one not grant it for fundamental facts too?</w:t>
      </w:r>
    </w:p>
    <w:p w14:paraId="6978FCDB" w14:textId="77777777" w:rsidR="005220B8" w:rsidRPr="0096175D" w:rsidRDefault="004D2045" w:rsidP="0096175D">
      <w:pPr>
        <w:spacing w:line="480" w:lineRule="auto"/>
        <w:rPr>
          <w:rFonts w:ascii="Times" w:hAnsi="Times"/>
          <w:sz w:val="24"/>
        </w:rPr>
      </w:pPr>
      <w:r w:rsidRPr="0096175D">
        <w:rPr>
          <w:rFonts w:ascii="Times" w:hAnsi="Times"/>
          <w:sz w:val="24"/>
        </w:rPr>
        <w:t>B</w:t>
      </w:r>
      <w:r w:rsidR="003A03A9" w:rsidRPr="0096175D">
        <w:rPr>
          <w:rFonts w:ascii="Times" w:hAnsi="Times"/>
          <w:sz w:val="24"/>
        </w:rPr>
        <w:t xml:space="preserve">ecause deep disagreement about hinges </w:t>
      </w:r>
      <w:r w:rsidRPr="0096175D">
        <w:rPr>
          <w:rFonts w:ascii="Times" w:hAnsi="Times"/>
          <w:sz w:val="24"/>
        </w:rPr>
        <w:t>is</w:t>
      </w:r>
      <w:r w:rsidR="003A03A9" w:rsidRPr="0096175D">
        <w:rPr>
          <w:rFonts w:ascii="Times" w:hAnsi="Times"/>
          <w:sz w:val="24"/>
        </w:rPr>
        <w:t xml:space="preserve"> a real phenomenon, I do not think that pragmatism can </w:t>
      </w:r>
      <w:r w:rsidR="00876BEA" w:rsidRPr="0096175D">
        <w:rPr>
          <w:rFonts w:ascii="Times" w:hAnsi="Times"/>
          <w:sz w:val="24"/>
        </w:rPr>
        <w:t>avoid or solve</w:t>
      </w:r>
      <w:r w:rsidR="003A03A9" w:rsidRPr="0096175D">
        <w:rPr>
          <w:rFonts w:ascii="Times" w:hAnsi="Times"/>
          <w:sz w:val="24"/>
        </w:rPr>
        <w:t xml:space="preserve"> the demarcation problem.</w:t>
      </w:r>
      <w:r w:rsidR="00794AB2" w:rsidRPr="0096175D">
        <w:rPr>
          <w:rFonts w:ascii="Times" w:hAnsi="Times"/>
          <w:sz w:val="24"/>
        </w:rPr>
        <w:t xml:space="preserve"> It is for example not a mere misunderstanding</w:t>
      </w:r>
      <w:r w:rsidR="00876BEA" w:rsidRPr="0096175D">
        <w:rPr>
          <w:rFonts w:ascii="Times" w:hAnsi="Times"/>
          <w:sz w:val="24"/>
        </w:rPr>
        <w:t xml:space="preserve"> or divergence in interests</w:t>
      </w:r>
      <w:r w:rsidR="00794AB2" w:rsidRPr="0096175D">
        <w:rPr>
          <w:rFonts w:ascii="Times" w:hAnsi="Times"/>
          <w:sz w:val="24"/>
        </w:rPr>
        <w:t>, when I disagree with you about whether there are moral laws.</w:t>
      </w:r>
    </w:p>
    <w:p w14:paraId="6189481B" w14:textId="77777777" w:rsidR="00794AB2" w:rsidRPr="0096175D" w:rsidRDefault="00AD2619" w:rsidP="0096175D">
      <w:pPr>
        <w:pStyle w:val="Heading1"/>
        <w:spacing w:line="480" w:lineRule="auto"/>
        <w:rPr>
          <w:rFonts w:ascii="Times" w:hAnsi="Times"/>
          <w:sz w:val="24"/>
          <w:szCs w:val="24"/>
        </w:rPr>
      </w:pPr>
      <w:r w:rsidRPr="0096175D">
        <w:rPr>
          <w:rFonts w:ascii="Times" w:hAnsi="Times"/>
          <w:sz w:val="24"/>
          <w:szCs w:val="24"/>
        </w:rPr>
        <w:t>4</w:t>
      </w:r>
      <w:r w:rsidRPr="0096175D">
        <w:rPr>
          <w:rFonts w:ascii="Times" w:hAnsi="Times"/>
          <w:sz w:val="24"/>
          <w:szCs w:val="24"/>
          <w:vertAlign w:val="superscript"/>
        </w:rPr>
        <w:t>th</w:t>
      </w:r>
      <w:r w:rsidRPr="0096175D">
        <w:rPr>
          <w:rFonts w:ascii="Times" w:hAnsi="Times"/>
          <w:sz w:val="24"/>
          <w:szCs w:val="24"/>
        </w:rPr>
        <w:t xml:space="preserve"> Act, Animal Instinct</w:t>
      </w:r>
    </w:p>
    <w:p w14:paraId="6AA018E2" w14:textId="77777777" w:rsidR="00AD2619" w:rsidRPr="0096175D" w:rsidRDefault="00AD2619" w:rsidP="0096175D">
      <w:pPr>
        <w:spacing w:line="480" w:lineRule="auto"/>
        <w:rPr>
          <w:rFonts w:ascii="Times" w:hAnsi="Times"/>
          <w:sz w:val="24"/>
        </w:rPr>
      </w:pPr>
      <w:r w:rsidRPr="0096175D">
        <w:rPr>
          <w:rFonts w:ascii="Times" w:hAnsi="Times"/>
          <w:sz w:val="24"/>
        </w:rPr>
        <w:t>One can go even further than the pragmatist</w:t>
      </w:r>
      <w:r w:rsidR="00125AA1" w:rsidRPr="0096175D">
        <w:rPr>
          <w:rFonts w:ascii="Times" w:hAnsi="Times"/>
          <w:sz w:val="24"/>
        </w:rPr>
        <w:t xml:space="preserve"> reading</w:t>
      </w:r>
      <w:r w:rsidRPr="0096175D">
        <w:rPr>
          <w:rFonts w:ascii="Times" w:hAnsi="Times"/>
          <w:sz w:val="24"/>
        </w:rPr>
        <w:t xml:space="preserve">, and state that certainties are nothing but the preconditions of agency. Danièle Moyal-Sharrock </w:t>
      </w:r>
      <w:r w:rsidR="00B34879" w:rsidRPr="0096175D">
        <w:rPr>
          <w:rFonts w:ascii="Times" w:hAnsi="Times"/>
          <w:sz w:val="24"/>
        </w:rPr>
        <w:fldChar w:fldCharType="begin" w:fldLock="1"/>
      </w:r>
      <w:r w:rsidR="00B82B2D" w:rsidRPr="0096175D">
        <w:rPr>
          <w:rFonts w:ascii="Times" w:hAnsi="Times"/>
          <w:sz w:val="24"/>
        </w:rPr>
        <w:instrText>ADDIN CSL_CITATION {"citationItems":[{"id":"ITEM-1","itemData":{"author":[{"dropping-particle":"","family":"Moyal-Sharrock","given":"Danièle","non-dropping-particle":"","parse-names":false,"suffix":""}],"id":"ITEM-1","issued":{"date-parts":[["2004"]]},"publisher":"Palgrave Macmillan","publisher-place":"Basingstoke","title":"Understanding Wittgenstein's On Certainty","type":"book"},"suppress-author":1,"uris":["http://www.mendeley.com/documents/?uuid=ca71766f-861a-4533-853c-e61e22de9e52"]}],"mendeley":{"formattedCitation":"(2004)","plainTextFormattedCitation":"(2004)","previouslyFormattedCitation":"(2004)"},"properties":{"noteIndex":0},"schema":"https://github.com/citation-style-language/schema/raw/master/csl-citation.json"}</w:instrText>
      </w:r>
      <w:r w:rsidR="00B34879" w:rsidRPr="0096175D">
        <w:rPr>
          <w:rFonts w:ascii="Times" w:hAnsi="Times"/>
          <w:sz w:val="24"/>
        </w:rPr>
        <w:fldChar w:fldCharType="separate"/>
      </w:r>
      <w:r w:rsidR="00B34879" w:rsidRPr="0096175D">
        <w:rPr>
          <w:rFonts w:ascii="Times" w:hAnsi="Times"/>
          <w:noProof/>
          <w:sz w:val="24"/>
        </w:rPr>
        <w:t>(2004)</w:t>
      </w:r>
      <w:r w:rsidR="00B34879" w:rsidRPr="0096175D">
        <w:rPr>
          <w:rFonts w:ascii="Times" w:hAnsi="Times"/>
          <w:sz w:val="24"/>
        </w:rPr>
        <w:fldChar w:fldCharType="end"/>
      </w:r>
      <w:r w:rsidR="00B34879" w:rsidRPr="0096175D">
        <w:rPr>
          <w:rFonts w:ascii="Times" w:hAnsi="Times"/>
          <w:sz w:val="24"/>
        </w:rPr>
        <w:t xml:space="preserve"> </w:t>
      </w:r>
      <w:r w:rsidRPr="0096175D">
        <w:rPr>
          <w:rFonts w:ascii="Times" w:hAnsi="Times"/>
          <w:sz w:val="24"/>
        </w:rPr>
        <w:t>defends this view</w:t>
      </w:r>
      <w:r w:rsidR="00125AA1" w:rsidRPr="0096175D">
        <w:rPr>
          <w:rFonts w:ascii="Times" w:hAnsi="Times"/>
          <w:sz w:val="24"/>
        </w:rPr>
        <w:t xml:space="preserve"> of </w:t>
      </w:r>
      <w:r w:rsidR="00125AA1" w:rsidRPr="0096175D">
        <w:rPr>
          <w:rFonts w:ascii="Times" w:hAnsi="Times"/>
          <w:i/>
          <w:iCs/>
          <w:sz w:val="24"/>
        </w:rPr>
        <w:t>On Certainty</w:t>
      </w:r>
      <w:r w:rsidRPr="0096175D">
        <w:rPr>
          <w:rFonts w:ascii="Times" w:hAnsi="Times"/>
          <w:sz w:val="24"/>
        </w:rPr>
        <w:t xml:space="preserve">, she calls these certainties </w:t>
      </w:r>
      <w:r w:rsidRPr="0096175D">
        <w:rPr>
          <w:rFonts w:ascii="Times" w:hAnsi="Times"/>
          <w:i/>
          <w:iCs/>
          <w:sz w:val="24"/>
        </w:rPr>
        <w:t>animal</w:t>
      </w:r>
      <w:r w:rsidR="00125AA1" w:rsidRPr="0096175D">
        <w:rPr>
          <w:rFonts w:ascii="Times" w:hAnsi="Times"/>
          <w:sz w:val="24"/>
        </w:rPr>
        <w:t>—</w:t>
      </w:r>
      <w:r w:rsidRPr="0096175D">
        <w:rPr>
          <w:rFonts w:ascii="Times" w:hAnsi="Times"/>
          <w:sz w:val="24"/>
        </w:rPr>
        <w:t>i.e. non-reflective</w:t>
      </w:r>
      <w:r w:rsidR="00125AA1" w:rsidRPr="0096175D">
        <w:rPr>
          <w:rFonts w:ascii="Times" w:hAnsi="Times"/>
          <w:sz w:val="24"/>
        </w:rPr>
        <w:t>—</w:t>
      </w:r>
      <w:r w:rsidRPr="0096175D">
        <w:rPr>
          <w:rFonts w:ascii="Times" w:hAnsi="Times"/>
          <w:sz w:val="24"/>
        </w:rPr>
        <w:t>hinges.</w:t>
      </w:r>
      <w:r w:rsidR="00125AA1" w:rsidRPr="0096175D">
        <w:rPr>
          <w:rFonts w:ascii="Times" w:hAnsi="Times"/>
          <w:sz w:val="24"/>
        </w:rPr>
        <w:t xml:space="preserve"> </w:t>
      </w:r>
    </w:p>
    <w:p w14:paraId="1AE79795" w14:textId="77777777" w:rsidR="00AD2619" w:rsidRPr="0096175D" w:rsidRDefault="00AD2619" w:rsidP="0096175D">
      <w:pPr>
        <w:spacing w:line="480" w:lineRule="auto"/>
        <w:rPr>
          <w:rFonts w:ascii="Times" w:hAnsi="Times"/>
          <w:sz w:val="24"/>
        </w:rPr>
      </w:pPr>
      <w:r w:rsidRPr="0096175D">
        <w:rPr>
          <w:rFonts w:ascii="Times" w:hAnsi="Times"/>
          <w:sz w:val="24"/>
        </w:rPr>
        <w:t>Basically, she argues, hinges are so fundamental</w:t>
      </w:r>
      <w:r w:rsidR="00125AA1" w:rsidRPr="0096175D">
        <w:rPr>
          <w:rFonts w:ascii="Times" w:hAnsi="Times"/>
          <w:sz w:val="24"/>
        </w:rPr>
        <w:t>—acting precedes believing—</w:t>
      </w:r>
      <w:r w:rsidRPr="0096175D">
        <w:rPr>
          <w:rFonts w:ascii="Times" w:hAnsi="Times"/>
          <w:sz w:val="24"/>
        </w:rPr>
        <w:t xml:space="preserve">that they are below epistemology. Their constitutivity makes them pre-epistemological in the sense that epistemological issues do not apply to it. </w:t>
      </w:r>
    </w:p>
    <w:p w14:paraId="41AEDDCF" w14:textId="77777777" w:rsidR="00AD2619" w:rsidRPr="0096175D" w:rsidRDefault="00AD2619" w:rsidP="0096175D">
      <w:pPr>
        <w:spacing w:line="480" w:lineRule="auto"/>
        <w:rPr>
          <w:rFonts w:ascii="Times" w:hAnsi="Times"/>
          <w:sz w:val="24"/>
        </w:rPr>
      </w:pPr>
      <w:r w:rsidRPr="0096175D">
        <w:rPr>
          <w:rFonts w:ascii="Times" w:hAnsi="Times"/>
          <w:sz w:val="24"/>
        </w:rPr>
        <w:t xml:space="preserve">In that sense, they are primitive rules, not propositional, and therefore not truth-apt. Further they are beyond justification or warrant. They need to be such, in order to fulfil their role of </w:t>
      </w:r>
      <w:r w:rsidR="00125AA1" w:rsidRPr="0096175D">
        <w:rPr>
          <w:rFonts w:ascii="Times" w:hAnsi="Times"/>
          <w:sz w:val="24"/>
        </w:rPr>
        <w:t>enabling agency</w:t>
      </w:r>
      <w:r w:rsidRPr="0096175D">
        <w:rPr>
          <w:rFonts w:ascii="Times" w:hAnsi="Times"/>
          <w:sz w:val="24"/>
        </w:rPr>
        <w:t xml:space="preserve">. Were they not primitive and unreflective, then agency would break down. The agent would get bogged down in unnecessary verification attempts and impractical doubts. For the most we act and believe without any doubt at all. </w:t>
      </w:r>
    </w:p>
    <w:p w14:paraId="6C802E41" w14:textId="77777777" w:rsidR="00AD2619" w:rsidRPr="0096175D" w:rsidRDefault="00AD2619" w:rsidP="0096175D">
      <w:pPr>
        <w:spacing w:line="480" w:lineRule="auto"/>
        <w:rPr>
          <w:rFonts w:ascii="Times" w:hAnsi="Times"/>
          <w:sz w:val="24"/>
        </w:rPr>
      </w:pPr>
      <w:r w:rsidRPr="0096175D">
        <w:rPr>
          <w:rFonts w:ascii="Times" w:hAnsi="Times"/>
          <w:sz w:val="24"/>
        </w:rPr>
        <w:lastRenderedPageBreak/>
        <w:t xml:space="preserve">It is very easy to see, why these animal hinges would not be subject to the problem of demarcation. One way of putting the issue is the fact that animal hinges are not truth-apt. A primary motivation for the problem of demarcation is that of two </w:t>
      </w:r>
      <w:r w:rsidR="003A0F3A" w:rsidRPr="0096175D">
        <w:rPr>
          <w:rFonts w:ascii="Times" w:hAnsi="Times"/>
          <w:sz w:val="24"/>
        </w:rPr>
        <w:t xml:space="preserve">incompatible </w:t>
      </w:r>
      <w:r w:rsidRPr="0096175D">
        <w:rPr>
          <w:rFonts w:ascii="Times" w:hAnsi="Times"/>
          <w:sz w:val="24"/>
        </w:rPr>
        <w:t xml:space="preserve">alternatives at most one can be true. If animal hinges sidestep this by being beyond truth and falsehood, the argument will </w:t>
      </w:r>
      <w:r w:rsidR="003A0F3A" w:rsidRPr="0096175D">
        <w:rPr>
          <w:rFonts w:ascii="Times" w:hAnsi="Times"/>
          <w:sz w:val="24"/>
        </w:rPr>
        <w:t>have a hard time getting</w:t>
      </w:r>
      <w:r w:rsidRPr="0096175D">
        <w:rPr>
          <w:rFonts w:ascii="Times" w:hAnsi="Times"/>
          <w:sz w:val="24"/>
        </w:rPr>
        <w:t xml:space="preserve"> off the ground. </w:t>
      </w:r>
    </w:p>
    <w:p w14:paraId="0C7B6E93" w14:textId="77777777" w:rsidR="00AD2619" w:rsidRPr="0096175D" w:rsidRDefault="00AD2619" w:rsidP="0096175D">
      <w:pPr>
        <w:spacing w:line="480" w:lineRule="auto"/>
        <w:rPr>
          <w:rFonts w:ascii="Times" w:hAnsi="Times"/>
          <w:sz w:val="24"/>
        </w:rPr>
      </w:pPr>
      <w:r w:rsidRPr="0096175D">
        <w:rPr>
          <w:rFonts w:ascii="Times" w:hAnsi="Times"/>
          <w:sz w:val="24"/>
        </w:rPr>
        <w:t xml:space="preserve">Similarly, we can point to the fact that animal hinges are beyond epistemic </w:t>
      </w:r>
      <w:r w:rsidR="003A0F3A" w:rsidRPr="0096175D">
        <w:rPr>
          <w:rFonts w:ascii="Times" w:hAnsi="Times"/>
          <w:sz w:val="24"/>
        </w:rPr>
        <w:t>evaluation</w:t>
      </w:r>
      <w:r w:rsidRPr="0096175D">
        <w:rPr>
          <w:rFonts w:ascii="Times" w:hAnsi="Times"/>
          <w:sz w:val="24"/>
        </w:rPr>
        <w:t xml:space="preserve">. The problem of demarcation demands just that. If there is a class that falls outside epistemic </w:t>
      </w:r>
      <w:r w:rsidR="003A0F3A" w:rsidRPr="0096175D">
        <w:rPr>
          <w:rFonts w:ascii="Times" w:hAnsi="Times"/>
          <w:sz w:val="24"/>
        </w:rPr>
        <w:t>evaluation</w:t>
      </w:r>
      <w:r w:rsidRPr="0096175D">
        <w:rPr>
          <w:rFonts w:ascii="Times" w:hAnsi="Times"/>
          <w:sz w:val="24"/>
        </w:rPr>
        <w:t>, then it is not subject to the problem of demarcation.</w:t>
      </w:r>
    </w:p>
    <w:p w14:paraId="764DB3B9" w14:textId="77777777" w:rsidR="003A0F3A" w:rsidRPr="0096175D" w:rsidRDefault="003A0F3A" w:rsidP="0096175D">
      <w:pPr>
        <w:spacing w:line="480" w:lineRule="auto"/>
        <w:rPr>
          <w:rFonts w:ascii="Times" w:hAnsi="Times"/>
          <w:sz w:val="24"/>
        </w:rPr>
      </w:pPr>
      <w:r w:rsidRPr="0096175D">
        <w:rPr>
          <w:rFonts w:ascii="Times" w:hAnsi="Times"/>
          <w:sz w:val="24"/>
        </w:rPr>
        <w:t xml:space="preserve">In a way this argument is a spelling out of the naïve </w:t>
      </w:r>
      <w:r w:rsidR="000A520D" w:rsidRPr="0096175D">
        <w:rPr>
          <w:rFonts w:ascii="Times" w:hAnsi="Times"/>
          <w:sz w:val="24"/>
        </w:rPr>
        <w:t>“</w:t>
      </w:r>
      <w:r w:rsidRPr="0096175D">
        <w:rPr>
          <w:rFonts w:ascii="Times" w:hAnsi="Times"/>
          <w:sz w:val="24"/>
        </w:rPr>
        <w:t>Wittgensteinian</w:t>
      </w:r>
      <w:r w:rsidR="000A520D" w:rsidRPr="0096175D">
        <w:rPr>
          <w:rFonts w:ascii="Times" w:hAnsi="Times"/>
          <w:sz w:val="24"/>
        </w:rPr>
        <w:t>”</w:t>
      </w:r>
      <w:r w:rsidRPr="0096175D">
        <w:rPr>
          <w:rFonts w:ascii="Times" w:hAnsi="Times"/>
          <w:sz w:val="24"/>
        </w:rPr>
        <w:t xml:space="preserve"> view I cited in A</w:t>
      </w:r>
      <w:r w:rsidRPr="0096175D">
        <w:rPr>
          <w:rFonts w:ascii="Times" w:hAnsi="Times"/>
          <w:sz w:val="24"/>
          <w:vertAlign w:val="subscript"/>
        </w:rPr>
        <w:t>D</w:t>
      </w:r>
      <w:r w:rsidR="00B82B2D" w:rsidRPr="0096175D">
        <w:rPr>
          <w:rFonts w:ascii="Times" w:hAnsi="Times"/>
          <w:sz w:val="24"/>
        </w:rPr>
        <w:t>)</w:t>
      </w:r>
      <w:r w:rsidRPr="0096175D">
        <w:rPr>
          <w:rFonts w:ascii="Times" w:hAnsi="Times"/>
          <w:sz w:val="24"/>
        </w:rPr>
        <w:t xml:space="preserve">. It gives an account of what pre-epistemic might mean. </w:t>
      </w:r>
    </w:p>
    <w:p w14:paraId="1DF4B480" w14:textId="77777777" w:rsidR="003A0F3A" w:rsidRPr="0096175D" w:rsidRDefault="003A0F3A" w:rsidP="0096175D">
      <w:pPr>
        <w:spacing w:line="480" w:lineRule="auto"/>
        <w:ind w:left="1276" w:hanging="568"/>
        <w:rPr>
          <w:rFonts w:ascii="Times" w:hAnsi="Times"/>
          <w:sz w:val="24"/>
        </w:rPr>
      </w:pPr>
      <w:r w:rsidRPr="0096175D">
        <w:rPr>
          <w:rFonts w:ascii="Times" w:hAnsi="Times"/>
          <w:sz w:val="24"/>
        </w:rPr>
        <w:t>A</w:t>
      </w:r>
      <w:r w:rsidRPr="0096175D">
        <w:rPr>
          <w:rFonts w:ascii="Times" w:hAnsi="Times"/>
          <w:sz w:val="24"/>
          <w:vertAlign w:val="subscript"/>
        </w:rPr>
        <w:t>A</w:t>
      </w:r>
      <w:r w:rsidRPr="0096175D">
        <w:rPr>
          <w:rFonts w:ascii="Times" w:hAnsi="Times"/>
          <w:sz w:val="24"/>
        </w:rPr>
        <w:t xml:space="preserve">) </w:t>
      </w:r>
      <w:r w:rsidR="006647BB" w:rsidRPr="0096175D">
        <w:rPr>
          <w:rFonts w:ascii="Times" w:hAnsi="Times"/>
          <w:sz w:val="24"/>
        </w:rPr>
        <w:tab/>
      </w:r>
      <w:r w:rsidRPr="0096175D">
        <w:rPr>
          <w:rFonts w:ascii="Times" w:hAnsi="Times"/>
          <w:sz w:val="24"/>
        </w:rPr>
        <w:t xml:space="preserve">Certainties lack </w:t>
      </w:r>
      <w:r w:rsidR="006647BB" w:rsidRPr="0096175D">
        <w:rPr>
          <w:rFonts w:ascii="Times" w:hAnsi="Times"/>
          <w:sz w:val="24"/>
        </w:rPr>
        <w:t xml:space="preserve">several </w:t>
      </w:r>
      <w:r w:rsidRPr="0096175D">
        <w:rPr>
          <w:rFonts w:ascii="Times" w:hAnsi="Times"/>
          <w:sz w:val="24"/>
        </w:rPr>
        <w:t xml:space="preserve">features </w:t>
      </w:r>
      <w:r w:rsidR="006647BB" w:rsidRPr="0096175D">
        <w:rPr>
          <w:rFonts w:ascii="Times" w:hAnsi="Times"/>
          <w:sz w:val="24"/>
        </w:rPr>
        <w:t xml:space="preserve">(truth-aptness, evaluation-aptness) </w:t>
      </w:r>
      <w:r w:rsidRPr="0096175D">
        <w:rPr>
          <w:rFonts w:ascii="Times" w:hAnsi="Times"/>
          <w:sz w:val="24"/>
        </w:rPr>
        <w:t>necessary for epistemic evaluation.</w:t>
      </w:r>
    </w:p>
    <w:p w14:paraId="4FBD4261" w14:textId="77777777" w:rsidR="003A0F3A" w:rsidRPr="0096175D" w:rsidRDefault="003A0F3A" w:rsidP="0096175D">
      <w:pPr>
        <w:spacing w:line="480" w:lineRule="auto"/>
        <w:ind w:left="1276" w:hanging="568"/>
        <w:rPr>
          <w:rFonts w:ascii="Times" w:hAnsi="Times"/>
          <w:sz w:val="24"/>
        </w:rPr>
      </w:pPr>
      <w:r w:rsidRPr="0096175D">
        <w:rPr>
          <w:rFonts w:ascii="Times" w:hAnsi="Times"/>
          <w:sz w:val="24"/>
        </w:rPr>
        <w:t>B</w:t>
      </w:r>
      <w:r w:rsidRPr="0096175D">
        <w:rPr>
          <w:rFonts w:ascii="Times" w:hAnsi="Times"/>
          <w:sz w:val="24"/>
          <w:vertAlign w:val="subscript"/>
        </w:rPr>
        <w:t>A</w:t>
      </w:r>
      <w:r w:rsidRPr="0096175D">
        <w:rPr>
          <w:rFonts w:ascii="Times" w:hAnsi="Times"/>
          <w:sz w:val="24"/>
        </w:rPr>
        <w:t xml:space="preserve">) </w:t>
      </w:r>
      <w:r w:rsidR="006647BB" w:rsidRPr="0096175D">
        <w:rPr>
          <w:rFonts w:ascii="Times" w:hAnsi="Times"/>
          <w:sz w:val="24"/>
        </w:rPr>
        <w:tab/>
      </w:r>
      <w:r w:rsidRPr="0096175D">
        <w:rPr>
          <w:rFonts w:ascii="Times" w:hAnsi="Times"/>
          <w:sz w:val="24"/>
        </w:rPr>
        <w:t>Therefore, certainties are not subject to epistemic evaluation.</w:t>
      </w:r>
    </w:p>
    <w:p w14:paraId="2AA85FB4" w14:textId="77777777" w:rsidR="003A0F3A" w:rsidRPr="0096175D" w:rsidRDefault="003A0F3A" w:rsidP="0096175D">
      <w:pPr>
        <w:spacing w:line="480" w:lineRule="auto"/>
        <w:ind w:left="1276" w:hanging="568"/>
        <w:rPr>
          <w:rFonts w:ascii="Times" w:hAnsi="Times"/>
          <w:sz w:val="24"/>
        </w:rPr>
      </w:pPr>
      <w:r w:rsidRPr="0096175D">
        <w:rPr>
          <w:rFonts w:ascii="Times" w:hAnsi="Times"/>
          <w:sz w:val="24"/>
        </w:rPr>
        <w:t>C</w:t>
      </w:r>
      <w:r w:rsidRPr="0096175D">
        <w:rPr>
          <w:rFonts w:ascii="Times" w:hAnsi="Times"/>
          <w:sz w:val="24"/>
          <w:vertAlign w:val="subscript"/>
        </w:rPr>
        <w:t>A</w:t>
      </w:r>
      <w:r w:rsidRPr="0096175D">
        <w:rPr>
          <w:rFonts w:ascii="Times" w:hAnsi="Times"/>
          <w:sz w:val="24"/>
        </w:rPr>
        <w:t xml:space="preserve">) </w:t>
      </w:r>
      <w:r w:rsidR="006647BB" w:rsidRPr="0096175D">
        <w:rPr>
          <w:rFonts w:ascii="Times" w:hAnsi="Times"/>
          <w:sz w:val="24"/>
        </w:rPr>
        <w:tab/>
      </w:r>
      <w:r w:rsidRPr="0096175D">
        <w:rPr>
          <w:rFonts w:ascii="Times" w:hAnsi="Times"/>
          <w:sz w:val="24"/>
        </w:rPr>
        <w:t>The problem of demarcation is a form of epistemic evaluation.</w:t>
      </w:r>
    </w:p>
    <w:p w14:paraId="186C356A" w14:textId="77777777" w:rsidR="003A0F3A" w:rsidRPr="0096175D" w:rsidRDefault="003A0F3A" w:rsidP="0096175D">
      <w:pPr>
        <w:spacing w:line="480" w:lineRule="auto"/>
        <w:ind w:left="1276" w:hanging="568"/>
        <w:rPr>
          <w:rFonts w:ascii="Times" w:hAnsi="Times"/>
          <w:sz w:val="24"/>
        </w:rPr>
      </w:pPr>
      <w:r w:rsidRPr="0096175D">
        <w:rPr>
          <w:rFonts w:ascii="Times" w:hAnsi="Times"/>
          <w:sz w:val="24"/>
        </w:rPr>
        <w:t>D</w:t>
      </w:r>
      <w:r w:rsidRPr="0096175D">
        <w:rPr>
          <w:rFonts w:ascii="Times" w:hAnsi="Times"/>
          <w:sz w:val="24"/>
          <w:vertAlign w:val="subscript"/>
        </w:rPr>
        <w:t>A</w:t>
      </w:r>
      <w:r w:rsidRPr="0096175D">
        <w:rPr>
          <w:rFonts w:ascii="Times" w:hAnsi="Times"/>
          <w:sz w:val="24"/>
        </w:rPr>
        <w:t xml:space="preserve">) </w:t>
      </w:r>
      <w:r w:rsidR="006647BB" w:rsidRPr="0096175D">
        <w:rPr>
          <w:rFonts w:ascii="Times" w:hAnsi="Times"/>
          <w:sz w:val="24"/>
        </w:rPr>
        <w:tab/>
      </w:r>
      <w:r w:rsidRPr="0096175D">
        <w:rPr>
          <w:rFonts w:ascii="Times" w:hAnsi="Times"/>
          <w:sz w:val="24"/>
        </w:rPr>
        <w:t>Therefore, certainties are not subject to the problem of demarcation.</w:t>
      </w:r>
    </w:p>
    <w:p w14:paraId="0A49DFC1" w14:textId="77777777" w:rsidR="00B82B2D" w:rsidRPr="0096175D" w:rsidRDefault="00163420" w:rsidP="0096175D">
      <w:pPr>
        <w:spacing w:line="480" w:lineRule="auto"/>
        <w:rPr>
          <w:rFonts w:ascii="Times" w:hAnsi="Times"/>
          <w:sz w:val="24"/>
        </w:rPr>
      </w:pPr>
      <w:r w:rsidRPr="0096175D">
        <w:rPr>
          <w:rFonts w:ascii="Times" w:hAnsi="Times"/>
          <w:sz w:val="24"/>
        </w:rPr>
        <w:t xml:space="preserve">But this is not the last word, as Moyal-Sharrock herself cites Wittgenstein: </w:t>
      </w:r>
    </w:p>
    <w:p w14:paraId="4F19A416" w14:textId="77777777" w:rsidR="00163420" w:rsidRPr="0096175D" w:rsidRDefault="00CF4E87" w:rsidP="0096175D">
      <w:pPr>
        <w:pStyle w:val="Quote"/>
        <w:spacing w:line="480" w:lineRule="auto"/>
        <w:rPr>
          <w:rFonts w:ascii="Times" w:hAnsi="Times"/>
          <w:i w:val="0"/>
          <w:iCs w:val="0"/>
          <w:sz w:val="24"/>
        </w:rPr>
      </w:pPr>
      <w:r w:rsidRPr="0096175D">
        <w:rPr>
          <w:rFonts w:ascii="Times" w:hAnsi="Times"/>
          <w:i w:val="0"/>
          <w:iCs w:val="0"/>
          <w:sz w:val="24"/>
        </w:rPr>
        <w:t>“</w:t>
      </w:r>
      <w:r w:rsidR="00163420" w:rsidRPr="0096175D">
        <w:rPr>
          <w:rFonts w:ascii="Times" w:hAnsi="Times"/>
          <w:i w:val="0"/>
          <w:iCs w:val="0"/>
          <w:sz w:val="24"/>
        </w:rPr>
        <w:t xml:space="preserve">In certain circumstances </w:t>
      </w:r>
      <w:r w:rsidR="00B82B2D" w:rsidRPr="0096175D">
        <w:rPr>
          <w:rFonts w:ascii="Times" w:hAnsi="Times"/>
          <w:i w:val="0"/>
          <w:iCs w:val="0"/>
          <w:sz w:val="24"/>
        </w:rPr>
        <w:t>a</w:t>
      </w:r>
      <w:r w:rsidR="00163420" w:rsidRPr="0096175D">
        <w:rPr>
          <w:rFonts w:ascii="Times" w:hAnsi="Times"/>
          <w:i w:val="0"/>
          <w:iCs w:val="0"/>
          <w:sz w:val="24"/>
        </w:rPr>
        <w:t xml:space="preserve"> man cannot make a mistake. … If Moore were to pronounce the opposite of those propositions which he declares certain, we should not just not share his opinion: we should regard him as demented.</w:t>
      </w:r>
      <w:r w:rsidRPr="0096175D">
        <w:rPr>
          <w:rFonts w:ascii="Times" w:hAnsi="Times"/>
          <w:i w:val="0"/>
          <w:iCs w:val="0"/>
          <w:sz w:val="24"/>
        </w:rPr>
        <w:t>”</w:t>
      </w:r>
      <w:r w:rsidR="00163420" w:rsidRPr="0096175D">
        <w:rPr>
          <w:rFonts w:ascii="Times" w:hAnsi="Times"/>
          <w:i w:val="0"/>
          <w:iCs w:val="0"/>
          <w:sz w:val="24"/>
        </w:rPr>
        <w:t xml:space="preserve"> </w:t>
      </w:r>
      <w:r w:rsidR="00913CD6" w:rsidRPr="0096175D">
        <w:rPr>
          <w:rFonts w:ascii="Times" w:hAnsi="Times"/>
          <w:i w:val="0"/>
          <w:iCs w:val="0"/>
          <w:sz w:val="24"/>
        </w:rPr>
        <w:t>(OC §</w:t>
      </w:r>
      <w:r w:rsidR="00163420" w:rsidRPr="0096175D">
        <w:rPr>
          <w:rFonts w:ascii="Times" w:hAnsi="Times"/>
          <w:i w:val="0"/>
          <w:iCs w:val="0"/>
          <w:sz w:val="24"/>
        </w:rPr>
        <w:t>155</w:t>
      </w:r>
      <w:r w:rsidR="00B82B2D" w:rsidRPr="0096175D">
        <w:rPr>
          <w:rFonts w:ascii="Times" w:hAnsi="Times"/>
          <w:i w:val="0"/>
          <w:iCs w:val="0"/>
          <w:sz w:val="24"/>
        </w:rPr>
        <w:t xml:space="preserve"> as cited in </w:t>
      </w:r>
      <w:r w:rsidR="00B82B2D" w:rsidRPr="0096175D">
        <w:rPr>
          <w:rFonts w:ascii="Times" w:hAnsi="Times"/>
          <w:i w:val="0"/>
          <w:iCs w:val="0"/>
          <w:sz w:val="24"/>
        </w:rPr>
        <w:fldChar w:fldCharType="begin" w:fldLock="1"/>
      </w:r>
      <w:r w:rsidR="00C2781F" w:rsidRPr="0096175D">
        <w:rPr>
          <w:rFonts w:ascii="Times" w:hAnsi="Times"/>
          <w:i w:val="0"/>
          <w:iCs w:val="0"/>
          <w:sz w:val="24"/>
        </w:rPr>
        <w:instrText>ADDIN CSL_CITATION {"citationItems":[{"id":"ITEM-1","itemData":{"author":[{"dropping-particle":"","family":"Moyal-Sharrock","given":"Danièle","non-dropping-particle":"","parse-names":false,"suffix":""}],"id":"ITEM-1","issued":{"date-parts":[["2004"]]},"publisher":"Palgrave Macmillan","publisher-place":"Basingstoke","title":"Understanding Wittgenstein's On Certainty","type":"book"},"locator":"73, 135, 174-175","uris":["http://www.mendeley.com/documents/?uuid=ca71766f-861a-4533-853c-e61e22de9e52"]}],"mendeley":{"formattedCitation":"(Moyal-Sharrock 2004, 73, 135, 174–75)","manualFormatting":"Moyal-Sharrock 2004, 73, 135, 174–75)","plainTextFormattedCitation":"(Moyal-Sharrock 2004, 73, 135, 174–75)","previouslyFormattedCitation":"(Moyal-Sharrock 2004, 73, 135, 174–75)"},"properties":{"noteIndex":0},"schema":"https://github.com/citation-style-language/schema/raw/master/csl-citation.json"}</w:instrText>
      </w:r>
      <w:r w:rsidR="00B82B2D" w:rsidRPr="0096175D">
        <w:rPr>
          <w:rFonts w:ascii="Times" w:hAnsi="Times"/>
          <w:i w:val="0"/>
          <w:iCs w:val="0"/>
          <w:sz w:val="24"/>
        </w:rPr>
        <w:fldChar w:fldCharType="separate"/>
      </w:r>
      <w:r w:rsidR="00B82B2D" w:rsidRPr="0096175D">
        <w:rPr>
          <w:rFonts w:ascii="Times" w:hAnsi="Times"/>
          <w:i w:val="0"/>
          <w:iCs w:val="0"/>
          <w:noProof/>
          <w:sz w:val="24"/>
        </w:rPr>
        <w:t>Moyal-Sharrock 2004, 73, 135, 174–75)</w:t>
      </w:r>
      <w:r w:rsidR="00B82B2D" w:rsidRPr="0096175D">
        <w:rPr>
          <w:rFonts w:ascii="Times" w:hAnsi="Times"/>
          <w:i w:val="0"/>
          <w:iCs w:val="0"/>
          <w:sz w:val="24"/>
        </w:rPr>
        <w:fldChar w:fldCharType="end"/>
      </w:r>
    </w:p>
    <w:p w14:paraId="25B8C9F1" w14:textId="0D4D2779" w:rsidR="00AD2619" w:rsidRPr="0096175D" w:rsidRDefault="00163420" w:rsidP="0096175D">
      <w:pPr>
        <w:spacing w:line="480" w:lineRule="auto"/>
        <w:rPr>
          <w:rFonts w:ascii="Times" w:hAnsi="Times"/>
          <w:sz w:val="24"/>
        </w:rPr>
      </w:pPr>
      <w:r w:rsidRPr="0096175D">
        <w:rPr>
          <w:rFonts w:ascii="Times" w:hAnsi="Times"/>
          <w:sz w:val="24"/>
        </w:rPr>
        <w:t xml:space="preserve">There is then a question of demarcating which </w:t>
      </w:r>
      <w:r w:rsidR="00F14923" w:rsidRPr="0096175D">
        <w:rPr>
          <w:rFonts w:ascii="Times" w:hAnsi="Times"/>
          <w:sz w:val="24"/>
        </w:rPr>
        <w:t>certainties</w:t>
      </w:r>
      <w:r w:rsidRPr="0096175D">
        <w:rPr>
          <w:rFonts w:ascii="Times" w:hAnsi="Times"/>
          <w:sz w:val="24"/>
        </w:rPr>
        <w:t xml:space="preserve"> are </w:t>
      </w:r>
      <w:r w:rsidR="00F14923" w:rsidRPr="0096175D">
        <w:rPr>
          <w:rFonts w:ascii="Times" w:hAnsi="Times"/>
          <w:sz w:val="24"/>
        </w:rPr>
        <w:t>“</w:t>
      </w:r>
      <w:r w:rsidRPr="0096175D">
        <w:rPr>
          <w:rFonts w:ascii="Times" w:hAnsi="Times"/>
          <w:sz w:val="24"/>
        </w:rPr>
        <w:t>demented</w:t>
      </w:r>
      <w:r w:rsidR="00F14923" w:rsidRPr="0096175D">
        <w:rPr>
          <w:rFonts w:ascii="Times" w:hAnsi="Times"/>
          <w:sz w:val="24"/>
        </w:rPr>
        <w:t>”</w:t>
      </w:r>
      <w:r w:rsidRPr="0096175D">
        <w:rPr>
          <w:rFonts w:ascii="Times" w:hAnsi="Times"/>
          <w:sz w:val="24"/>
        </w:rPr>
        <w:t xml:space="preserve"> or </w:t>
      </w:r>
      <w:r w:rsidR="00F14923" w:rsidRPr="0096175D">
        <w:rPr>
          <w:rFonts w:ascii="Times" w:hAnsi="Times"/>
          <w:sz w:val="24"/>
        </w:rPr>
        <w:t>pathological</w:t>
      </w:r>
      <w:r w:rsidRPr="0096175D">
        <w:rPr>
          <w:rFonts w:ascii="Times" w:hAnsi="Times"/>
          <w:sz w:val="24"/>
        </w:rPr>
        <w:t xml:space="preserve"> and which are not. </w:t>
      </w:r>
      <w:r w:rsidR="00AE271A">
        <w:rPr>
          <w:rFonts w:ascii="Times" w:hAnsi="Times"/>
          <w:sz w:val="24"/>
        </w:rPr>
        <w:t>W</w:t>
      </w:r>
      <w:r w:rsidRPr="0096175D">
        <w:rPr>
          <w:rFonts w:ascii="Times" w:hAnsi="Times"/>
          <w:sz w:val="24"/>
        </w:rPr>
        <w:t xml:space="preserve">e </w:t>
      </w:r>
      <w:r w:rsidR="00AE271A">
        <w:rPr>
          <w:rFonts w:ascii="Times" w:hAnsi="Times"/>
          <w:sz w:val="24"/>
        </w:rPr>
        <w:t xml:space="preserve">then </w:t>
      </w:r>
      <w:r w:rsidRPr="0096175D">
        <w:rPr>
          <w:rFonts w:ascii="Times" w:hAnsi="Times"/>
          <w:sz w:val="24"/>
        </w:rPr>
        <w:t xml:space="preserve">have the question what makes a hinge </w:t>
      </w:r>
      <w:r w:rsidR="00F14923" w:rsidRPr="0096175D">
        <w:rPr>
          <w:rFonts w:ascii="Times" w:hAnsi="Times"/>
          <w:sz w:val="24"/>
        </w:rPr>
        <w:t>pathological</w:t>
      </w:r>
      <w:r w:rsidRPr="0096175D">
        <w:rPr>
          <w:rFonts w:ascii="Times" w:hAnsi="Times"/>
          <w:sz w:val="24"/>
        </w:rPr>
        <w:t xml:space="preserve"> and what does not.</w:t>
      </w:r>
      <w:r w:rsidR="005E4012" w:rsidRPr="0096175D">
        <w:rPr>
          <w:rFonts w:ascii="Times" w:hAnsi="Times"/>
          <w:sz w:val="24"/>
        </w:rPr>
        <w:t xml:space="preserve"> </w:t>
      </w:r>
      <w:r w:rsidR="005E4012" w:rsidRPr="0096175D">
        <w:rPr>
          <w:rFonts w:ascii="Times" w:hAnsi="Times"/>
          <w:sz w:val="24"/>
        </w:rPr>
        <w:lastRenderedPageBreak/>
        <w:t xml:space="preserve">I will argue that there are no epistemologically neutral ways of cashing </w:t>
      </w:r>
      <w:r w:rsidR="00C33DAA" w:rsidRPr="0096175D">
        <w:rPr>
          <w:rFonts w:ascii="Times" w:hAnsi="Times"/>
          <w:sz w:val="24"/>
        </w:rPr>
        <w:t xml:space="preserve">out </w:t>
      </w:r>
      <w:r w:rsidR="005E4012" w:rsidRPr="0096175D">
        <w:rPr>
          <w:rFonts w:ascii="Times" w:hAnsi="Times"/>
          <w:sz w:val="24"/>
        </w:rPr>
        <w:t>this notion</w:t>
      </w:r>
      <w:r w:rsidR="00F14923" w:rsidRPr="0096175D">
        <w:rPr>
          <w:rFonts w:ascii="Times" w:hAnsi="Times"/>
          <w:sz w:val="24"/>
        </w:rPr>
        <w:t>.</w:t>
      </w:r>
      <w:r w:rsidR="005E4012" w:rsidRPr="0096175D">
        <w:rPr>
          <w:rFonts w:ascii="Times" w:hAnsi="Times"/>
          <w:sz w:val="24"/>
        </w:rPr>
        <w:t xml:space="preserve"> </w:t>
      </w:r>
      <w:r w:rsidR="00F14923" w:rsidRPr="0096175D">
        <w:rPr>
          <w:rFonts w:ascii="Times" w:hAnsi="Times"/>
          <w:sz w:val="24"/>
        </w:rPr>
        <w:t xml:space="preserve"> C</w:t>
      </w:r>
      <w:r w:rsidR="005E4012" w:rsidRPr="0096175D">
        <w:rPr>
          <w:rFonts w:ascii="Times" w:hAnsi="Times"/>
          <w:sz w:val="24"/>
        </w:rPr>
        <w:t>onsequently</w:t>
      </w:r>
      <w:r w:rsidR="00CF4E87" w:rsidRPr="0096175D">
        <w:rPr>
          <w:rFonts w:ascii="Times" w:hAnsi="Times"/>
          <w:sz w:val="24"/>
        </w:rPr>
        <w:t>,</w:t>
      </w:r>
      <w:r w:rsidR="005E4012" w:rsidRPr="0096175D">
        <w:rPr>
          <w:rFonts w:ascii="Times" w:hAnsi="Times"/>
          <w:sz w:val="24"/>
        </w:rPr>
        <w:t xml:space="preserve"> </w:t>
      </w:r>
      <w:r w:rsidR="00F14923" w:rsidRPr="0096175D">
        <w:rPr>
          <w:rFonts w:ascii="Times" w:hAnsi="Times"/>
          <w:sz w:val="24"/>
        </w:rPr>
        <w:t>pathological certainty</w:t>
      </w:r>
      <w:r w:rsidR="005E4012" w:rsidRPr="0096175D">
        <w:rPr>
          <w:rFonts w:ascii="Times" w:hAnsi="Times"/>
          <w:sz w:val="24"/>
        </w:rPr>
        <w:t xml:space="preserve"> just stands in as a proxy for epistemic</w:t>
      </w:r>
      <w:r w:rsidR="00680618" w:rsidRPr="0096175D">
        <w:rPr>
          <w:rFonts w:ascii="Times" w:hAnsi="Times"/>
          <w:sz w:val="24"/>
        </w:rPr>
        <w:t>ally bad certainty</w:t>
      </w:r>
      <w:r w:rsidR="005E4012" w:rsidRPr="0096175D">
        <w:rPr>
          <w:rFonts w:ascii="Times" w:hAnsi="Times"/>
          <w:sz w:val="24"/>
        </w:rPr>
        <w:t>.</w:t>
      </w:r>
    </w:p>
    <w:p w14:paraId="3D27F63F" w14:textId="77777777" w:rsidR="00163420" w:rsidRPr="0096175D" w:rsidRDefault="00163420" w:rsidP="0096175D">
      <w:pPr>
        <w:spacing w:line="480" w:lineRule="auto"/>
        <w:rPr>
          <w:rFonts w:ascii="Times" w:hAnsi="Times"/>
          <w:sz w:val="24"/>
        </w:rPr>
      </w:pPr>
      <w:r w:rsidRPr="0096175D">
        <w:rPr>
          <w:rFonts w:ascii="Times" w:hAnsi="Times"/>
          <w:sz w:val="24"/>
        </w:rPr>
        <w:t>The most straightforward reading of the passage is deeply unsatisfying</w:t>
      </w:r>
      <w:r w:rsidR="00F14923" w:rsidRPr="0096175D">
        <w:rPr>
          <w:rFonts w:ascii="Times" w:hAnsi="Times"/>
          <w:sz w:val="24"/>
        </w:rPr>
        <w:t xml:space="preserve"> although probably in keeping with Wittgenstein’s own take</w:t>
      </w:r>
      <w:r w:rsidRPr="0096175D">
        <w:rPr>
          <w:rFonts w:ascii="Times" w:hAnsi="Times"/>
          <w:sz w:val="24"/>
        </w:rPr>
        <w:t xml:space="preserve">: a hinge is </w:t>
      </w:r>
      <w:r w:rsidR="00633A34" w:rsidRPr="0096175D">
        <w:rPr>
          <w:rFonts w:ascii="Times" w:hAnsi="Times"/>
          <w:sz w:val="24"/>
        </w:rPr>
        <w:t>pathological</w:t>
      </w:r>
      <w:r w:rsidRPr="0096175D">
        <w:rPr>
          <w:rFonts w:ascii="Times" w:hAnsi="Times"/>
          <w:sz w:val="24"/>
        </w:rPr>
        <w:t xml:space="preserve"> if and only if it is </w:t>
      </w:r>
      <w:r w:rsidR="00F14923" w:rsidRPr="0096175D">
        <w:rPr>
          <w:rFonts w:ascii="Times" w:hAnsi="Times"/>
          <w:sz w:val="24"/>
        </w:rPr>
        <w:t>incompatible or straight-out contradictory</w:t>
      </w:r>
      <w:r w:rsidRPr="0096175D">
        <w:rPr>
          <w:rFonts w:ascii="Times" w:hAnsi="Times"/>
          <w:sz w:val="24"/>
        </w:rPr>
        <w:t xml:space="preserve"> with his community’s hinges.</w:t>
      </w:r>
      <w:r w:rsidR="00C2781F" w:rsidRPr="0096175D">
        <w:rPr>
          <w:rFonts w:ascii="Times" w:hAnsi="Times"/>
          <w:sz w:val="24"/>
        </w:rPr>
        <w:t xml:space="preserve"> </w:t>
      </w:r>
      <w:r w:rsidR="00913CD6" w:rsidRPr="0096175D">
        <w:rPr>
          <w:rFonts w:ascii="Times" w:hAnsi="Times"/>
          <w:sz w:val="24"/>
        </w:rPr>
        <w:t>(OC §</w:t>
      </w:r>
      <w:r w:rsidR="00C2781F" w:rsidRPr="0096175D">
        <w:rPr>
          <w:rFonts w:ascii="Times" w:hAnsi="Times"/>
          <w:sz w:val="24"/>
        </w:rPr>
        <w:t>281)</w:t>
      </w:r>
      <w:r w:rsidRPr="0096175D">
        <w:rPr>
          <w:rFonts w:ascii="Times" w:hAnsi="Times"/>
          <w:sz w:val="24"/>
        </w:rPr>
        <w:t xml:space="preserve"> This is a very common and popular criterion. It is one of the marks of delusion according to the ICD-11</w:t>
      </w:r>
      <w:r w:rsidR="00C2781F" w:rsidRPr="0096175D">
        <w:rPr>
          <w:rFonts w:ascii="Times" w:hAnsi="Times"/>
          <w:sz w:val="24"/>
        </w:rPr>
        <w:t xml:space="preserve"> </w:t>
      </w:r>
      <w:r w:rsidR="00C2781F" w:rsidRPr="0096175D">
        <w:rPr>
          <w:rFonts w:ascii="Times" w:hAnsi="Times"/>
          <w:sz w:val="24"/>
        </w:rPr>
        <w:fldChar w:fldCharType="begin" w:fldLock="1"/>
      </w:r>
      <w:r w:rsidR="0026603F" w:rsidRPr="0096175D">
        <w:rPr>
          <w:rFonts w:ascii="Times" w:hAnsi="Times"/>
          <w:sz w:val="24"/>
        </w:rPr>
        <w:instrText>ADDIN CSL_CITATION {"citationItems":[{"id":"ITEM-1","itemData":{"editor":[{"dropping-particle":"","family":"WHO","given":"","non-dropping-particle":"","parse-names":false,"suffix":""}],"id":"ITEM-1","issued":{"date-parts":[["2018"]]},"title":"ICD-11 for Mortality and Morbidity Statistics (ICD-11 MMS)","type":"book"},"uris":["http://www.mendeley.com/documents/?uuid=0fe8a4a5-489d-4828-a2cf-e0ced9de4b70"]}],"mendeley":{"formattedCitation":"(WHO 2018)","plainTextFormattedCitation":"(WHO 2018)","previouslyFormattedCitation":"(WHO 2018)"},"properties":{"noteIndex":0},"schema":"https://github.com/citation-style-language/schema/raw/master/csl-citation.json"}</w:instrText>
      </w:r>
      <w:r w:rsidR="00C2781F" w:rsidRPr="0096175D">
        <w:rPr>
          <w:rFonts w:ascii="Times" w:hAnsi="Times"/>
          <w:sz w:val="24"/>
        </w:rPr>
        <w:fldChar w:fldCharType="separate"/>
      </w:r>
      <w:r w:rsidR="00C2781F" w:rsidRPr="0096175D">
        <w:rPr>
          <w:rFonts w:ascii="Times" w:hAnsi="Times"/>
          <w:noProof/>
          <w:sz w:val="24"/>
        </w:rPr>
        <w:t>(WHO 2018)</w:t>
      </w:r>
      <w:r w:rsidR="00C2781F" w:rsidRPr="0096175D">
        <w:rPr>
          <w:rFonts w:ascii="Times" w:hAnsi="Times"/>
          <w:sz w:val="24"/>
        </w:rPr>
        <w:fldChar w:fldCharType="end"/>
      </w:r>
      <w:r w:rsidRPr="0096175D">
        <w:rPr>
          <w:rFonts w:ascii="Times" w:hAnsi="Times"/>
          <w:sz w:val="24"/>
        </w:rPr>
        <w:t xml:space="preserve"> too. </w:t>
      </w:r>
    </w:p>
    <w:p w14:paraId="411EA49B" w14:textId="77777777" w:rsidR="00777ED5" w:rsidRPr="0096175D" w:rsidRDefault="00F14923" w:rsidP="0096175D">
      <w:pPr>
        <w:spacing w:line="480" w:lineRule="auto"/>
        <w:rPr>
          <w:rFonts w:ascii="Times" w:hAnsi="Times"/>
          <w:sz w:val="24"/>
        </w:rPr>
      </w:pPr>
      <w:r w:rsidRPr="0096175D">
        <w:rPr>
          <w:rFonts w:ascii="Times" w:hAnsi="Times"/>
          <w:sz w:val="24"/>
        </w:rPr>
        <w:t>T</w:t>
      </w:r>
      <w:r w:rsidR="00163420" w:rsidRPr="0096175D">
        <w:rPr>
          <w:rFonts w:ascii="Times" w:hAnsi="Times"/>
          <w:sz w:val="24"/>
        </w:rPr>
        <w:t xml:space="preserve">his </w:t>
      </w:r>
      <w:r w:rsidRPr="0096175D">
        <w:rPr>
          <w:rFonts w:ascii="Times" w:hAnsi="Times"/>
          <w:sz w:val="24"/>
        </w:rPr>
        <w:t>is</w:t>
      </w:r>
      <w:r w:rsidR="00163420" w:rsidRPr="0096175D">
        <w:rPr>
          <w:rFonts w:ascii="Times" w:hAnsi="Times"/>
          <w:sz w:val="24"/>
        </w:rPr>
        <w:t xml:space="preserve"> a bad idea. </w:t>
      </w:r>
      <w:r w:rsidRPr="0096175D">
        <w:rPr>
          <w:rFonts w:ascii="Times" w:hAnsi="Times"/>
          <w:sz w:val="24"/>
        </w:rPr>
        <w:t>On this view</w:t>
      </w:r>
      <w:r w:rsidR="00163420" w:rsidRPr="0096175D">
        <w:rPr>
          <w:rFonts w:ascii="Times" w:hAnsi="Times"/>
          <w:sz w:val="24"/>
        </w:rPr>
        <w:t xml:space="preserve">, all </w:t>
      </w:r>
      <w:r w:rsidRPr="0096175D">
        <w:rPr>
          <w:rFonts w:ascii="Times" w:hAnsi="Times"/>
          <w:sz w:val="24"/>
        </w:rPr>
        <w:t>world-changing</w:t>
      </w:r>
      <w:r w:rsidR="00163420" w:rsidRPr="0096175D">
        <w:rPr>
          <w:rFonts w:ascii="Times" w:hAnsi="Times"/>
          <w:sz w:val="24"/>
        </w:rPr>
        <w:t xml:space="preserve"> discoveries and innovations must, at a certain point </w:t>
      </w:r>
      <w:r w:rsidRPr="0096175D">
        <w:rPr>
          <w:rFonts w:ascii="Times" w:hAnsi="Times"/>
          <w:sz w:val="24"/>
        </w:rPr>
        <w:t xml:space="preserve">have </w:t>
      </w:r>
      <w:r w:rsidR="002342F4" w:rsidRPr="0096175D">
        <w:rPr>
          <w:rFonts w:ascii="Times" w:hAnsi="Times"/>
          <w:sz w:val="24"/>
        </w:rPr>
        <w:t>counted</w:t>
      </w:r>
      <w:r w:rsidR="00163420" w:rsidRPr="0096175D">
        <w:rPr>
          <w:rFonts w:ascii="Times" w:hAnsi="Times"/>
          <w:sz w:val="24"/>
        </w:rPr>
        <w:t xml:space="preserve"> </w:t>
      </w:r>
      <w:r w:rsidR="00C2781F" w:rsidRPr="0096175D">
        <w:rPr>
          <w:rFonts w:ascii="Times" w:hAnsi="Times"/>
          <w:sz w:val="24"/>
        </w:rPr>
        <w:t xml:space="preserve">as </w:t>
      </w:r>
      <w:r w:rsidRPr="0096175D">
        <w:rPr>
          <w:rFonts w:ascii="Times" w:hAnsi="Times"/>
          <w:sz w:val="24"/>
        </w:rPr>
        <w:t>pathological</w:t>
      </w:r>
      <w:r w:rsidR="00163420" w:rsidRPr="0096175D">
        <w:rPr>
          <w:rFonts w:ascii="Times" w:hAnsi="Times"/>
          <w:sz w:val="24"/>
        </w:rPr>
        <w:t>.</w:t>
      </w:r>
      <w:r w:rsidR="002342F4" w:rsidRPr="0096175D">
        <w:rPr>
          <w:rFonts w:ascii="Times" w:hAnsi="Times"/>
          <w:sz w:val="24"/>
        </w:rPr>
        <w:t xml:space="preserve"> Consider how Georges </w:t>
      </w:r>
      <w:proofErr w:type="spellStart"/>
      <w:r w:rsidR="002342F4" w:rsidRPr="0096175D">
        <w:rPr>
          <w:rFonts w:ascii="Times" w:hAnsi="Times"/>
          <w:sz w:val="24"/>
        </w:rPr>
        <w:t>Lemaître’s</w:t>
      </w:r>
      <w:proofErr w:type="spellEnd"/>
      <w:r w:rsidR="002342F4" w:rsidRPr="0096175D">
        <w:rPr>
          <w:rFonts w:ascii="Times" w:hAnsi="Times"/>
          <w:sz w:val="24"/>
        </w:rPr>
        <w:t xml:space="preserve"> suggestion of a Big Bang was received</w:t>
      </w:r>
      <w:r w:rsidR="00777ED5" w:rsidRPr="0096175D">
        <w:rPr>
          <w:rFonts w:ascii="Times" w:hAnsi="Times"/>
          <w:sz w:val="24"/>
        </w:rPr>
        <w:t>. While not deemed pathological, he was suspected of being religiously deluded</w:t>
      </w:r>
      <w:r w:rsidR="00633A34" w:rsidRPr="0096175D">
        <w:rPr>
          <w:rFonts w:ascii="Times" w:hAnsi="Times"/>
          <w:sz w:val="24"/>
        </w:rPr>
        <w:t>, which amounted to the same in the positivist 1920s</w:t>
      </w:r>
      <w:r w:rsidR="002342F4" w:rsidRPr="0096175D">
        <w:rPr>
          <w:rFonts w:ascii="Times" w:hAnsi="Times"/>
          <w:sz w:val="24"/>
        </w:rPr>
        <w:t xml:space="preserve">. </w:t>
      </w:r>
    </w:p>
    <w:p w14:paraId="4F9DA05B" w14:textId="02140414" w:rsidR="00777ED5" w:rsidRPr="0096175D" w:rsidRDefault="00777ED5" w:rsidP="0096175D">
      <w:pPr>
        <w:spacing w:line="480" w:lineRule="auto"/>
        <w:rPr>
          <w:rFonts w:ascii="Times" w:hAnsi="Times"/>
          <w:sz w:val="24"/>
        </w:rPr>
      </w:pPr>
      <w:r w:rsidRPr="0096175D">
        <w:rPr>
          <w:rFonts w:ascii="Times" w:hAnsi="Times"/>
          <w:sz w:val="24"/>
        </w:rPr>
        <w:t xml:space="preserve">Pathology of belief </w:t>
      </w:r>
      <w:r w:rsidR="00163420" w:rsidRPr="0096175D">
        <w:rPr>
          <w:rFonts w:ascii="Times" w:hAnsi="Times"/>
          <w:sz w:val="24"/>
        </w:rPr>
        <w:t>warrants dismissal of an idea, but we most certainly ought not dismiss successful innovations.</w:t>
      </w:r>
      <w:r w:rsidRPr="0096175D">
        <w:rPr>
          <w:rFonts w:ascii="Times" w:hAnsi="Times"/>
          <w:sz w:val="24"/>
        </w:rPr>
        <w:t xml:space="preserve"> It does not help to claim that discoveries, differently from delusions</w:t>
      </w:r>
      <w:r w:rsidR="008A1A63" w:rsidRPr="0096175D">
        <w:rPr>
          <w:rFonts w:ascii="Times" w:hAnsi="Times"/>
          <w:sz w:val="24"/>
        </w:rPr>
        <w:t>,</w:t>
      </w:r>
      <w:r w:rsidRPr="0096175D">
        <w:rPr>
          <w:rFonts w:ascii="Times" w:hAnsi="Times"/>
          <w:sz w:val="24"/>
        </w:rPr>
        <w:t xml:space="preserve"> are supported by evidence</w:t>
      </w:r>
      <w:r w:rsidR="00631025" w:rsidRPr="0096175D">
        <w:rPr>
          <w:rFonts w:ascii="Times" w:hAnsi="Times"/>
          <w:sz w:val="24"/>
        </w:rPr>
        <w:t xml:space="preserve"> b</w:t>
      </w:r>
      <w:r w:rsidRPr="0096175D">
        <w:rPr>
          <w:rFonts w:ascii="Times" w:hAnsi="Times"/>
          <w:sz w:val="24"/>
        </w:rPr>
        <w:t xml:space="preserve">ecause </w:t>
      </w:r>
      <w:r w:rsidR="008C2791" w:rsidRPr="0096175D">
        <w:rPr>
          <w:rFonts w:ascii="Times" w:hAnsi="Times"/>
          <w:sz w:val="24"/>
        </w:rPr>
        <w:t xml:space="preserve">even a deluded subject </w:t>
      </w:r>
      <w:r w:rsidR="00633A34" w:rsidRPr="0096175D">
        <w:rPr>
          <w:rFonts w:ascii="Times" w:hAnsi="Times"/>
          <w:sz w:val="24"/>
        </w:rPr>
        <w:t>may</w:t>
      </w:r>
      <w:r w:rsidR="008C2791" w:rsidRPr="0096175D">
        <w:rPr>
          <w:rFonts w:ascii="Times" w:hAnsi="Times"/>
          <w:sz w:val="24"/>
        </w:rPr>
        <w:t xml:space="preserve"> cite some sort of evidence. Certainties determine what is evidence for what. </w:t>
      </w:r>
      <w:r w:rsidR="00163420" w:rsidRPr="0096175D">
        <w:rPr>
          <w:rFonts w:ascii="Times" w:hAnsi="Times"/>
          <w:sz w:val="24"/>
        </w:rPr>
        <w:t>Consequently, we need a different criterion to demarcate crazy hinges from non-crazy ones.</w:t>
      </w:r>
    </w:p>
    <w:p w14:paraId="6D1D98ED" w14:textId="77777777" w:rsidR="0058630E" w:rsidRPr="0096175D" w:rsidRDefault="002F5DDD" w:rsidP="0096175D">
      <w:pPr>
        <w:spacing w:line="480" w:lineRule="auto"/>
        <w:rPr>
          <w:rFonts w:ascii="Times" w:hAnsi="Times"/>
          <w:sz w:val="24"/>
        </w:rPr>
      </w:pPr>
      <w:r w:rsidRPr="0096175D">
        <w:rPr>
          <w:rFonts w:ascii="Times" w:hAnsi="Times"/>
          <w:sz w:val="24"/>
        </w:rPr>
        <w:t xml:space="preserve">A more promising criterion is one of functionality: </w:t>
      </w:r>
      <w:r w:rsidR="0058630E" w:rsidRPr="0096175D">
        <w:rPr>
          <w:rFonts w:ascii="Times" w:hAnsi="Times"/>
          <w:sz w:val="24"/>
        </w:rPr>
        <w:t xml:space="preserve">a hinge is non-crazy if and only if it allows an agent to successfully navigate the world. However, I fear that this boils down to pragmatism again. The most straightforward reading of “successful navigation of the world” is the ability to satisfy one’s interests. But what if one’s interests are what we would call </w:t>
      </w:r>
      <w:r w:rsidR="00477156" w:rsidRPr="0096175D">
        <w:rPr>
          <w:rFonts w:ascii="Times" w:hAnsi="Times"/>
          <w:sz w:val="24"/>
        </w:rPr>
        <w:t>pathological</w:t>
      </w:r>
      <w:r w:rsidR="0058630E" w:rsidRPr="0096175D">
        <w:rPr>
          <w:rFonts w:ascii="Times" w:hAnsi="Times"/>
          <w:sz w:val="24"/>
        </w:rPr>
        <w:t xml:space="preserve">? </w:t>
      </w:r>
    </w:p>
    <w:p w14:paraId="23809C15" w14:textId="77777777" w:rsidR="00090AC6" w:rsidRPr="0096175D" w:rsidRDefault="0058630E" w:rsidP="0096175D">
      <w:pPr>
        <w:spacing w:line="480" w:lineRule="auto"/>
        <w:rPr>
          <w:rFonts w:ascii="Times" w:hAnsi="Times"/>
          <w:sz w:val="24"/>
        </w:rPr>
      </w:pPr>
      <w:r w:rsidRPr="0096175D">
        <w:rPr>
          <w:rFonts w:ascii="Times" w:hAnsi="Times"/>
          <w:sz w:val="24"/>
        </w:rPr>
        <w:t xml:space="preserve">A second difficulty arises from the possibility that some hinges may seem crazy to us, but they do not hinder the agent from leading a normal life. Delusions can be of this innocuous sort. Someone may be convinced that they have a radio in their head, while this conviction does not interfere with </w:t>
      </w:r>
      <w:r w:rsidR="00CC69E5" w:rsidRPr="0096175D">
        <w:rPr>
          <w:rFonts w:ascii="Times" w:hAnsi="Times"/>
          <w:sz w:val="24"/>
        </w:rPr>
        <w:t>their</w:t>
      </w:r>
      <w:r w:rsidRPr="0096175D">
        <w:rPr>
          <w:rFonts w:ascii="Times" w:hAnsi="Times"/>
          <w:sz w:val="24"/>
        </w:rPr>
        <w:t xml:space="preserve"> </w:t>
      </w:r>
      <w:r w:rsidR="00A70A65" w:rsidRPr="0096175D">
        <w:rPr>
          <w:rFonts w:ascii="Times" w:hAnsi="Times"/>
          <w:sz w:val="24"/>
        </w:rPr>
        <w:t xml:space="preserve">everyday </w:t>
      </w:r>
      <w:r w:rsidRPr="0096175D">
        <w:rPr>
          <w:rFonts w:ascii="Times" w:hAnsi="Times"/>
          <w:sz w:val="24"/>
        </w:rPr>
        <w:t xml:space="preserve">life. </w:t>
      </w:r>
      <w:r w:rsidR="00050331" w:rsidRPr="0096175D">
        <w:rPr>
          <w:rFonts w:ascii="Times" w:hAnsi="Times"/>
          <w:sz w:val="24"/>
        </w:rPr>
        <w:t>Still</w:t>
      </w:r>
      <w:r w:rsidR="00CC69E5" w:rsidRPr="0096175D">
        <w:rPr>
          <w:rFonts w:ascii="Times" w:hAnsi="Times"/>
          <w:sz w:val="24"/>
        </w:rPr>
        <w:t>,</w:t>
      </w:r>
      <w:r w:rsidR="00050331" w:rsidRPr="0096175D">
        <w:rPr>
          <w:rFonts w:ascii="Times" w:hAnsi="Times"/>
          <w:sz w:val="24"/>
        </w:rPr>
        <w:t xml:space="preserve"> we would</w:t>
      </w:r>
      <w:r w:rsidR="00A70A65" w:rsidRPr="0096175D">
        <w:rPr>
          <w:rFonts w:ascii="Times" w:hAnsi="Times"/>
          <w:sz w:val="24"/>
        </w:rPr>
        <w:t xml:space="preserve"> consider</w:t>
      </w:r>
      <w:r w:rsidR="00050331" w:rsidRPr="0096175D">
        <w:rPr>
          <w:rFonts w:ascii="Times" w:hAnsi="Times"/>
          <w:sz w:val="24"/>
        </w:rPr>
        <w:t xml:space="preserve"> such a certainty </w:t>
      </w:r>
      <w:r w:rsidR="00477156" w:rsidRPr="0096175D">
        <w:rPr>
          <w:rFonts w:ascii="Times" w:hAnsi="Times"/>
          <w:sz w:val="24"/>
        </w:rPr>
        <w:t>to be pathological</w:t>
      </w:r>
      <w:r w:rsidR="00CC69E5" w:rsidRPr="0096175D">
        <w:rPr>
          <w:rFonts w:ascii="Times" w:hAnsi="Times"/>
          <w:sz w:val="24"/>
        </w:rPr>
        <w:t>.</w:t>
      </w:r>
      <w:r w:rsidR="00477156" w:rsidRPr="0096175D">
        <w:rPr>
          <w:rFonts w:ascii="Times" w:hAnsi="Times"/>
          <w:sz w:val="24"/>
        </w:rPr>
        <w:t xml:space="preserve"> </w:t>
      </w:r>
      <w:r w:rsidR="00CC69E5" w:rsidRPr="0096175D">
        <w:rPr>
          <w:rFonts w:ascii="Times" w:hAnsi="Times"/>
          <w:sz w:val="24"/>
        </w:rPr>
        <w:lastRenderedPageBreak/>
        <w:t>W</w:t>
      </w:r>
      <w:r w:rsidR="008354A1" w:rsidRPr="0096175D">
        <w:rPr>
          <w:rFonts w:ascii="Times" w:hAnsi="Times"/>
          <w:sz w:val="24"/>
        </w:rPr>
        <w:t>hat else would it be?</w:t>
      </w:r>
      <w:r w:rsidR="00477156" w:rsidRPr="0096175D">
        <w:rPr>
          <w:rFonts w:ascii="Times" w:hAnsi="Times"/>
          <w:sz w:val="24"/>
        </w:rPr>
        <w:t xml:space="preserve"> Essentially, </w:t>
      </w:r>
      <w:r w:rsidR="00F159E8" w:rsidRPr="0096175D">
        <w:rPr>
          <w:rFonts w:ascii="Times" w:hAnsi="Times"/>
          <w:sz w:val="24"/>
        </w:rPr>
        <w:t xml:space="preserve">highly functioning but still pathological cases would </w:t>
      </w:r>
      <w:r w:rsidR="00A70A65" w:rsidRPr="0096175D">
        <w:rPr>
          <w:rFonts w:ascii="Times" w:hAnsi="Times"/>
          <w:sz w:val="24"/>
        </w:rPr>
        <w:t>not count as pathological anymore</w:t>
      </w:r>
      <w:r w:rsidR="008354A1" w:rsidRPr="0096175D">
        <w:rPr>
          <w:rFonts w:ascii="Times" w:hAnsi="Times"/>
          <w:sz w:val="24"/>
        </w:rPr>
        <w:t>.</w:t>
      </w:r>
      <w:r w:rsidR="00F159E8" w:rsidRPr="0096175D">
        <w:rPr>
          <w:rStyle w:val="FootnoteReference"/>
          <w:rFonts w:ascii="Times" w:hAnsi="Times"/>
          <w:sz w:val="24"/>
        </w:rPr>
        <w:footnoteReference w:id="9"/>
      </w:r>
      <w:r w:rsidR="008354A1" w:rsidRPr="0096175D">
        <w:rPr>
          <w:rFonts w:ascii="Times" w:hAnsi="Times"/>
          <w:sz w:val="24"/>
        </w:rPr>
        <w:t xml:space="preserve"> </w:t>
      </w:r>
    </w:p>
    <w:p w14:paraId="17F09F55" w14:textId="77777777" w:rsidR="008354A1" w:rsidRPr="0096175D" w:rsidRDefault="008354A1" w:rsidP="0096175D">
      <w:pPr>
        <w:spacing w:line="480" w:lineRule="auto"/>
        <w:rPr>
          <w:rFonts w:ascii="Times" w:hAnsi="Times"/>
          <w:sz w:val="24"/>
        </w:rPr>
      </w:pPr>
      <w:r w:rsidRPr="0096175D">
        <w:rPr>
          <w:rFonts w:ascii="Times" w:hAnsi="Times"/>
          <w:sz w:val="24"/>
        </w:rPr>
        <w:t xml:space="preserve">I suggest, that whatever solution we might find for </w:t>
      </w:r>
      <w:r w:rsidR="00CF4E87" w:rsidRPr="0096175D">
        <w:rPr>
          <w:rFonts w:ascii="Times" w:hAnsi="Times"/>
          <w:sz w:val="24"/>
        </w:rPr>
        <w:t>pathological</w:t>
      </w:r>
      <w:r w:rsidRPr="0096175D">
        <w:rPr>
          <w:rFonts w:ascii="Times" w:hAnsi="Times"/>
          <w:sz w:val="24"/>
        </w:rPr>
        <w:t xml:space="preserve"> hinges is the solution that the problem of demarcation looks for.</w:t>
      </w:r>
      <w:r w:rsidR="00090AC6" w:rsidRPr="0096175D">
        <w:rPr>
          <w:rFonts w:ascii="Times" w:hAnsi="Times"/>
          <w:sz w:val="24"/>
        </w:rPr>
        <w:t xml:space="preserve"> Delusions and </w:t>
      </w:r>
      <w:r w:rsidR="007D525B" w:rsidRPr="0096175D">
        <w:rPr>
          <w:rFonts w:ascii="Times" w:hAnsi="Times"/>
          <w:sz w:val="24"/>
        </w:rPr>
        <w:t xml:space="preserve">many </w:t>
      </w:r>
      <w:r w:rsidR="00090AC6" w:rsidRPr="0096175D">
        <w:rPr>
          <w:rFonts w:ascii="Times" w:hAnsi="Times"/>
          <w:sz w:val="24"/>
        </w:rPr>
        <w:t>other pathologies are essentially an alienation from how things are</w:t>
      </w:r>
      <w:r w:rsidR="004D4B70" w:rsidRPr="0096175D">
        <w:rPr>
          <w:rFonts w:ascii="Times" w:hAnsi="Times"/>
          <w:sz w:val="24"/>
        </w:rPr>
        <w:t>.</w:t>
      </w:r>
      <w:r w:rsidR="00090AC6" w:rsidRPr="0096175D">
        <w:rPr>
          <w:rFonts w:ascii="Times" w:hAnsi="Times"/>
          <w:sz w:val="24"/>
        </w:rPr>
        <w:t xml:space="preserve"> </w:t>
      </w:r>
      <w:r w:rsidR="004D4B70" w:rsidRPr="0096175D">
        <w:rPr>
          <w:rFonts w:ascii="Times" w:hAnsi="Times"/>
          <w:sz w:val="24"/>
        </w:rPr>
        <w:t xml:space="preserve">Epistemic criteria seek to secure access to how things are, </w:t>
      </w:r>
      <w:r w:rsidR="00090AC6" w:rsidRPr="0096175D">
        <w:rPr>
          <w:rFonts w:ascii="Times" w:hAnsi="Times"/>
          <w:sz w:val="24"/>
        </w:rPr>
        <w:t>and therefore we do need some epistemic</w:t>
      </w:r>
      <w:r w:rsidR="004D4B70" w:rsidRPr="0096175D">
        <w:rPr>
          <w:rFonts w:ascii="Times" w:hAnsi="Times"/>
          <w:sz w:val="24"/>
        </w:rPr>
        <w:t xml:space="preserve"> evaluation to characterise them.</w:t>
      </w:r>
      <w:r w:rsidRPr="0096175D">
        <w:rPr>
          <w:rFonts w:ascii="Times" w:hAnsi="Times"/>
          <w:sz w:val="24"/>
        </w:rPr>
        <w:t xml:space="preserve"> Consequently, also making hinges animal does not avoid the problem of demarcation.</w:t>
      </w:r>
    </w:p>
    <w:p w14:paraId="051D4138" w14:textId="77777777" w:rsidR="00811A6E" w:rsidRPr="0096175D" w:rsidRDefault="00BC22CC" w:rsidP="0096175D">
      <w:pPr>
        <w:pStyle w:val="Heading1"/>
        <w:spacing w:line="480" w:lineRule="auto"/>
        <w:rPr>
          <w:rFonts w:ascii="Times" w:hAnsi="Times"/>
          <w:sz w:val="24"/>
          <w:szCs w:val="24"/>
        </w:rPr>
      </w:pPr>
      <w:r w:rsidRPr="0096175D">
        <w:rPr>
          <w:rFonts w:ascii="Times" w:hAnsi="Times"/>
          <w:sz w:val="24"/>
          <w:szCs w:val="24"/>
        </w:rPr>
        <w:t>Last</w:t>
      </w:r>
      <w:r w:rsidR="008354A1" w:rsidRPr="0096175D">
        <w:rPr>
          <w:rFonts w:ascii="Times" w:hAnsi="Times"/>
          <w:sz w:val="24"/>
          <w:szCs w:val="24"/>
        </w:rPr>
        <w:t xml:space="preserve"> Act</w:t>
      </w:r>
    </w:p>
    <w:p w14:paraId="4E5BC3CE" w14:textId="75976FFE" w:rsidR="00BC22CC" w:rsidRPr="0096175D" w:rsidRDefault="00BC22CC" w:rsidP="0096175D">
      <w:pPr>
        <w:spacing w:line="480" w:lineRule="auto"/>
        <w:rPr>
          <w:rFonts w:ascii="Times" w:hAnsi="Times"/>
          <w:sz w:val="24"/>
        </w:rPr>
      </w:pPr>
      <w:r w:rsidRPr="0096175D">
        <w:rPr>
          <w:rFonts w:ascii="Times" w:hAnsi="Times"/>
          <w:sz w:val="24"/>
        </w:rPr>
        <w:t xml:space="preserve">Hinge epistemology has an anti-epistemological bent. That is why the question arises whether there even is a problem of demarcation for hinges. I have examined the reasons why different </w:t>
      </w:r>
      <w:r w:rsidR="00D72D44">
        <w:rPr>
          <w:rFonts w:ascii="Times" w:hAnsi="Times"/>
          <w:sz w:val="24"/>
        </w:rPr>
        <w:t>non-epistemic</w:t>
      </w:r>
      <w:r w:rsidR="00CC69E5" w:rsidRPr="0096175D">
        <w:rPr>
          <w:rFonts w:ascii="Times" w:hAnsi="Times"/>
          <w:sz w:val="24"/>
        </w:rPr>
        <w:t xml:space="preserve"> </w:t>
      </w:r>
      <w:r w:rsidRPr="0096175D">
        <w:rPr>
          <w:rFonts w:ascii="Times" w:hAnsi="Times"/>
          <w:sz w:val="24"/>
        </w:rPr>
        <w:t xml:space="preserve">readings of hinge epistemology would take certainties to be exempt from the problem of demarcation. </w:t>
      </w:r>
    </w:p>
    <w:p w14:paraId="31739419" w14:textId="77777777" w:rsidR="00A11B6E" w:rsidRPr="0096175D" w:rsidRDefault="00BC22CC" w:rsidP="0096175D">
      <w:pPr>
        <w:spacing w:line="480" w:lineRule="auto"/>
        <w:rPr>
          <w:rFonts w:ascii="Times" w:hAnsi="Times"/>
          <w:sz w:val="24"/>
        </w:rPr>
      </w:pPr>
      <w:r w:rsidRPr="0096175D">
        <w:rPr>
          <w:rFonts w:ascii="Times" w:hAnsi="Times"/>
          <w:sz w:val="24"/>
        </w:rPr>
        <w:t>In each case, I have argued, that the problem of demarcation or an analogous problem</w:t>
      </w:r>
      <w:r w:rsidR="00A11B6E" w:rsidRPr="0096175D">
        <w:rPr>
          <w:rFonts w:ascii="Times" w:hAnsi="Times"/>
          <w:sz w:val="24"/>
        </w:rPr>
        <w:t xml:space="preserve"> remain</w:t>
      </w:r>
      <w:r w:rsidR="00275E2B" w:rsidRPr="0096175D">
        <w:rPr>
          <w:rFonts w:ascii="Times" w:hAnsi="Times"/>
          <w:sz w:val="24"/>
        </w:rPr>
        <w:t>s</w:t>
      </w:r>
      <w:r w:rsidRPr="0096175D">
        <w:rPr>
          <w:rFonts w:ascii="Times" w:hAnsi="Times"/>
          <w:sz w:val="24"/>
        </w:rPr>
        <w:t xml:space="preserve">. Further this problem cannot be resolved by the means that those theories themselves </w:t>
      </w:r>
      <w:r w:rsidR="00F2641A" w:rsidRPr="0096175D">
        <w:rPr>
          <w:rFonts w:ascii="Times" w:hAnsi="Times"/>
          <w:sz w:val="24"/>
        </w:rPr>
        <w:t xml:space="preserve">have </w:t>
      </w:r>
      <w:r w:rsidRPr="0096175D">
        <w:rPr>
          <w:rFonts w:ascii="Times" w:hAnsi="Times"/>
          <w:sz w:val="24"/>
        </w:rPr>
        <w:t>at their disposition.</w:t>
      </w:r>
      <w:r w:rsidR="00EE41E3" w:rsidRPr="0096175D">
        <w:rPr>
          <w:rFonts w:ascii="Times" w:hAnsi="Times"/>
          <w:sz w:val="24"/>
        </w:rPr>
        <w:t xml:space="preserve"> </w:t>
      </w:r>
      <w:r w:rsidR="00A11B6E" w:rsidRPr="0096175D">
        <w:rPr>
          <w:rFonts w:ascii="Times" w:hAnsi="Times"/>
          <w:sz w:val="24"/>
        </w:rPr>
        <w:t xml:space="preserve">Consequently, hinge epistemologists need to propose an account of how different certainties are to be </w:t>
      </w:r>
      <w:r w:rsidR="00CC69E5" w:rsidRPr="0096175D">
        <w:rPr>
          <w:rFonts w:ascii="Times" w:hAnsi="Times"/>
          <w:sz w:val="24"/>
        </w:rPr>
        <w:t>epistemically</w:t>
      </w:r>
      <w:r w:rsidR="00EE41E3" w:rsidRPr="0096175D">
        <w:rPr>
          <w:rFonts w:ascii="Times" w:hAnsi="Times"/>
          <w:sz w:val="24"/>
        </w:rPr>
        <w:t xml:space="preserve"> evaluated</w:t>
      </w:r>
      <w:r w:rsidR="00CC69E5" w:rsidRPr="0096175D">
        <w:rPr>
          <w:rFonts w:ascii="Times" w:hAnsi="Times"/>
          <w:sz w:val="24"/>
        </w:rPr>
        <w:t>,</w:t>
      </w:r>
      <w:r w:rsidR="00EE41E3" w:rsidRPr="0096175D">
        <w:rPr>
          <w:rStyle w:val="FootnoteReference"/>
          <w:rFonts w:ascii="Times" w:hAnsi="Times"/>
          <w:sz w:val="24"/>
        </w:rPr>
        <w:footnoteReference w:id="10"/>
      </w:r>
      <w:r w:rsidR="00A11B6E" w:rsidRPr="0096175D">
        <w:rPr>
          <w:rFonts w:ascii="Times" w:hAnsi="Times"/>
          <w:sz w:val="24"/>
        </w:rPr>
        <w:t xml:space="preserve"> unless they want to fall back into some form of idealism. </w:t>
      </w:r>
      <w:r w:rsidR="00275E2B" w:rsidRPr="0096175D">
        <w:rPr>
          <w:rFonts w:ascii="Times" w:hAnsi="Times"/>
          <w:sz w:val="24"/>
        </w:rPr>
        <w:t>Hinge epistemology is not beyond epistemic evaluation, it is a proper part of the classical epistemological project.</w:t>
      </w:r>
    </w:p>
    <w:p w14:paraId="3A0549E4" w14:textId="77777777" w:rsidR="0026603F" w:rsidRPr="0096175D" w:rsidRDefault="0026603F" w:rsidP="0096175D">
      <w:pPr>
        <w:pStyle w:val="Heading1"/>
        <w:spacing w:line="480" w:lineRule="auto"/>
        <w:rPr>
          <w:rFonts w:ascii="Times" w:hAnsi="Times"/>
          <w:sz w:val="24"/>
          <w:szCs w:val="24"/>
        </w:rPr>
      </w:pPr>
      <w:r w:rsidRPr="0096175D">
        <w:rPr>
          <w:rFonts w:ascii="Times" w:hAnsi="Times"/>
          <w:sz w:val="24"/>
          <w:szCs w:val="24"/>
        </w:rPr>
        <w:lastRenderedPageBreak/>
        <w:t>Bibliography</w:t>
      </w:r>
    </w:p>
    <w:p w14:paraId="2B3EAA2B" w14:textId="3FEC7E82" w:rsidR="00092D98" w:rsidRPr="00092D98" w:rsidRDefault="0026603F" w:rsidP="00092D98">
      <w:pPr>
        <w:widowControl w:val="0"/>
        <w:autoSpaceDE w:val="0"/>
        <w:autoSpaceDN w:val="0"/>
        <w:adjustRightInd w:val="0"/>
        <w:spacing w:line="480" w:lineRule="auto"/>
        <w:ind w:left="480" w:hanging="480"/>
        <w:rPr>
          <w:rFonts w:ascii="Times" w:hAnsi="Times" w:cs="Times New Roman"/>
          <w:noProof/>
          <w:sz w:val="24"/>
        </w:rPr>
      </w:pPr>
      <w:r w:rsidRPr="0096175D">
        <w:rPr>
          <w:rFonts w:ascii="Times" w:hAnsi="Times"/>
          <w:sz w:val="24"/>
        </w:rPr>
        <w:fldChar w:fldCharType="begin" w:fldLock="1"/>
      </w:r>
      <w:r w:rsidRPr="0096175D">
        <w:rPr>
          <w:rFonts w:ascii="Times" w:hAnsi="Times"/>
          <w:sz w:val="24"/>
        </w:rPr>
        <w:instrText xml:space="preserve">ADDIN Mendeley Bibliography CSL_BIBLIOGRAPHY </w:instrText>
      </w:r>
      <w:r w:rsidRPr="0096175D">
        <w:rPr>
          <w:rFonts w:ascii="Times" w:hAnsi="Times"/>
          <w:sz w:val="24"/>
        </w:rPr>
        <w:fldChar w:fldCharType="separate"/>
      </w:r>
      <w:r w:rsidR="00092D98" w:rsidRPr="00092D98">
        <w:rPr>
          <w:rFonts w:ascii="Times" w:hAnsi="Times" w:cs="Times New Roman"/>
          <w:noProof/>
          <w:sz w:val="24"/>
        </w:rPr>
        <w:t xml:space="preserve">Briesen, Jochen. 2012. </w:t>
      </w:r>
      <w:r w:rsidR="00092D98" w:rsidRPr="00092D98">
        <w:rPr>
          <w:rFonts w:ascii="Times" w:hAnsi="Times" w:cs="Times New Roman"/>
          <w:i/>
          <w:iCs/>
          <w:noProof/>
          <w:sz w:val="24"/>
        </w:rPr>
        <w:t>Skeptische Paradoxa</w:t>
      </w:r>
      <w:r w:rsidR="00092D98" w:rsidRPr="00092D98">
        <w:rPr>
          <w:rFonts w:ascii="Times" w:hAnsi="Times" w:cs="Times New Roman"/>
          <w:noProof/>
          <w:sz w:val="24"/>
        </w:rPr>
        <w:t>. Paderborn: Mentis.</w:t>
      </w:r>
    </w:p>
    <w:p w14:paraId="1E12ED8B" w14:textId="77777777" w:rsidR="00092D98" w:rsidRPr="00092D98" w:rsidRDefault="00092D98" w:rsidP="00092D98">
      <w:pPr>
        <w:widowControl w:val="0"/>
        <w:autoSpaceDE w:val="0"/>
        <w:autoSpaceDN w:val="0"/>
        <w:adjustRightInd w:val="0"/>
        <w:spacing w:line="480" w:lineRule="auto"/>
        <w:ind w:left="480" w:hanging="480"/>
        <w:rPr>
          <w:rFonts w:ascii="Times" w:hAnsi="Times" w:cs="Times New Roman"/>
          <w:noProof/>
          <w:sz w:val="24"/>
        </w:rPr>
      </w:pPr>
      <w:r w:rsidRPr="00092D98">
        <w:rPr>
          <w:rFonts w:ascii="Times" w:hAnsi="Times" w:cs="Times New Roman"/>
          <w:noProof/>
          <w:sz w:val="24"/>
        </w:rPr>
        <w:t xml:space="preserve">Chisholm, Roderick M. 1973. “The Problem of the Criterion.” In </w:t>
      </w:r>
      <w:r w:rsidRPr="00092D98">
        <w:rPr>
          <w:rFonts w:ascii="Times" w:hAnsi="Times" w:cs="Times New Roman"/>
          <w:i/>
          <w:iCs/>
          <w:noProof/>
          <w:sz w:val="24"/>
        </w:rPr>
        <w:t>The Foundations of Knowing</w:t>
      </w:r>
      <w:r w:rsidRPr="00092D98">
        <w:rPr>
          <w:rFonts w:ascii="Times" w:hAnsi="Times" w:cs="Times New Roman"/>
          <w:noProof/>
          <w:sz w:val="24"/>
        </w:rPr>
        <w:t>, 61–75. Milwaukee: Marquette University Press.</w:t>
      </w:r>
    </w:p>
    <w:p w14:paraId="572FB0A1" w14:textId="77777777" w:rsidR="00092D98" w:rsidRPr="00092D98" w:rsidRDefault="00092D98" w:rsidP="00092D98">
      <w:pPr>
        <w:widowControl w:val="0"/>
        <w:autoSpaceDE w:val="0"/>
        <w:autoSpaceDN w:val="0"/>
        <w:adjustRightInd w:val="0"/>
        <w:spacing w:line="480" w:lineRule="auto"/>
        <w:ind w:left="480" w:hanging="480"/>
        <w:rPr>
          <w:rFonts w:ascii="Times" w:hAnsi="Times" w:cs="Times New Roman"/>
          <w:noProof/>
          <w:sz w:val="24"/>
        </w:rPr>
      </w:pPr>
      <w:r w:rsidRPr="00092D98">
        <w:rPr>
          <w:rFonts w:ascii="Times" w:hAnsi="Times" w:cs="Times New Roman"/>
          <w:noProof/>
          <w:sz w:val="24"/>
        </w:rPr>
        <w:t xml:space="preserve">Coliva, Annalisa. 2015. </w:t>
      </w:r>
      <w:r w:rsidRPr="00092D98">
        <w:rPr>
          <w:rFonts w:ascii="Times" w:hAnsi="Times" w:cs="Times New Roman"/>
          <w:i/>
          <w:iCs/>
          <w:noProof/>
          <w:sz w:val="24"/>
        </w:rPr>
        <w:t>Extended Rationality</w:t>
      </w:r>
      <w:r w:rsidRPr="00092D98">
        <w:rPr>
          <w:rFonts w:ascii="Times" w:hAnsi="Times" w:cs="Times New Roman"/>
          <w:noProof/>
          <w:sz w:val="24"/>
        </w:rPr>
        <w:t>. Basingstoke: Palgrave Macmillan.</w:t>
      </w:r>
    </w:p>
    <w:p w14:paraId="5B980719" w14:textId="77777777" w:rsidR="00092D98" w:rsidRPr="00092D98" w:rsidRDefault="00092D98" w:rsidP="00092D98">
      <w:pPr>
        <w:widowControl w:val="0"/>
        <w:autoSpaceDE w:val="0"/>
        <w:autoSpaceDN w:val="0"/>
        <w:adjustRightInd w:val="0"/>
        <w:spacing w:line="480" w:lineRule="auto"/>
        <w:ind w:left="480" w:hanging="480"/>
        <w:rPr>
          <w:rFonts w:ascii="Times" w:hAnsi="Times" w:cs="Times New Roman"/>
          <w:noProof/>
          <w:sz w:val="24"/>
        </w:rPr>
      </w:pPr>
      <w:r w:rsidRPr="00092D98">
        <w:rPr>
          <w:rFonts w:ascii="Times" w:hAnsi="Times" w:cs="Times New Roman"/>
          <w:noProof/>
          <w:sz w:val="24"/>
        </w:rPr>
        <w:t xml:space="preserve">Descartes, R. 1641. </w:t>
      </w:r>
      <w:r w:rsidRPr="00092D98">
        <w:rPr>
          <w:rFonts w:ascii="Times" w:hAnsi="Times" w:cs="Times New Roman"/>
          <w:i/>
          <w:iCs/>
          <w:noProof/>
          <w:sz w:val="24"/>
        </w:rPr>
        <w:t>Meditationes de Prima Philosophia</w:t>
      </w:r>
      <w:r w:rsidRPr="00092D98">
        <w:rPr>
          <w:rFonts w:ascii="Times" w:hAnsi="Times" w:cs="Times New Roman"/>
          <w:noProof/>
          <w:sz w:val="24"/>
        </w:rPr>
        <w:t>. Paris.</w:t>
      </w:r>
    </w:p>
    <w:p w14:paraId="72553886" w14:textId="77777777" w:rsidR="00092D98" w:rsidRPr="00092D98" w:rsidRDefault="00092D98" w:rsidP="00092D98">
      <w:pPr>
        <w:widowControl w:val="0"/>
        <w:autoSpaceDE w:val="0"/>
        <w:autoSpaceDN w:val="0"/>
        <w:adjustRightInd w:val="0"/>
        <w:spacing w:line="480" w:lineRule="auto"/>
        <w:ind w:left="480" w:hanging="480"/>
        <w:rPr>
          <w:rFonts w:ascii="Times" w:hAnsi="Times" w:cs="Times New Roman"/>
          <w:noProof/>
          <w:sz w:val="24"/>
        </w:rPr>
      </w:pPr>
      <w:r w:rsidRPr="00092D98">
        <w:rPr>
          <w:rFonts w:ascii="Times" w:hAnsi="Times" w:cs="Times New Roman"/>
          <w:noProof/>
          <w:sz w:val="24"/>
        </w:rPr>
        <w:t xml:space="preserve">Laudan, Larry. 1983. “The Demise of the Demarcation Problem.” In </w:t>
      </w:r>
      <w:r w:rsidRPr="00092D98">
        <w:rPr>
          <w:rFonts w:ascii="Times" w:hAnsi="Times" w:cs="Times New Roman"/>
          <w:i/>
          <w:iCs/>
          <w:noProof/>
          <w:sz w:val="24"/>
        </w:rPr>
        <w:t>Physics Philosophy, and Psychoanalysis - Essays in Honor of Adolf Grünbaum</w:t>
      </w:r>
      <w:r w:rsidRPr="00092D98">
        <w:rPr>
          <w:rFonts w:ascii="Times" w:hAnsi="Times" w:cs="Times New Roman"/>
          <w:noProof/>
          <w:sz w:val="24"/>
        </w:rPr>
        <w:t>, edited by Robert S. Cohen and Larry Laudan, 111–28. Dordrecht: D. Reidel Publishing Company.</w:t>
      </w:r>
    </w:p>
    <w:p w14:paraId="4A6662D7" w14:textId="77777777" w:rsidR="00092D98" w:rsidRPr="00092D98" w:rsidRDefault="00092D98" w:rsidP="00092D98">
      <w:pPr>
        <w:widowControl w:val="0"/>
        <w:autoSpaceDE w:val="0"/>
        <w:autoSpaceDN w:val="0"/>
        <w:adjustRightInd w:val="0"/>
        <w:spacing w:line="480" w:lineRule="auto"/>
        <w:ind w:left="480" w:hanging="480"/>
        <w:rPr>
          <w:rFonts w:ascii="Times" w:hAnsi="Times" w:cs="Times New Roman"/>
          <w:noProof/>
          <w:sz w:val="24"/>
        </w:rPr>
      </w:pPr>
      <w:r w:rsidRPr="00092D98">
        <w:rPr>
          <w:rFonts w:ascii="Times" w:hAnsi="Times" w:cs="Times New Roman"/>
          <w:noProof/>
          <w:sz w:val="24"/>
        </w:rPr>
        <w:t xml:space="preserve">Lynch, Michael P. 2012. </w:t>
      </w:r>
      <w:r w:rsidRPr="00092D98">
        <w:rPr>
          <w:rFonts w:ascii="Times" w:hAnsi="Times" w:cs="Times New Roman"/>
          <w:i/>
          <w:iCs/>
          <w:noProof/>
          <w:sz w:val="24"/>
        </w:rPr>
        <w:t>In Praise of Reason</w:t>
      </w:r>
      <w:r w:rsidRPr="00092D98">
        <w:rPr>
          <w:rFonts w:ascii="Times" w:hAnsi="Times" w:cs="Times New Roman"/>
          <w:noProof/>
          <w:sz w:val="24"/>
        </w:rPr>
        <w:t>. Cambridge, Massachusetts: MIT Press.</w:t>
      </w:r>
    </w:p>
    <w:p w14:paraId="54EABD2D" w14:textId="77777777" w:rsidR="00092D98" w:rsidRPr="00092D98" w:rsidRDefault="00092D98" w:rsidP="00092D98">
      <w:pPr>
        <w:widowControl w:val="0"/>
        <w:autoSpaceDE w:val="0"/>
        <w:autoSpaceDN w:val="0"/>
        <w:adjustRightInd w:val="0"/>
        <w:spacing w:line="480" w:lineRule="auto"/>
        <w:ind w:left="480" w:hanging="480"/>
        <w:rPr>
          <w:rFonts w:ascii="Times" w:hAnsi="Times" w:cs="Times New Roman"/>
          <w:noProof/>
          <w:sz w:val="24"/>
        </w:rPr>
      </w:pPr>
      <w:r w:rsidRPr="00092D98">
        <w:rPr>
          <w:rFonts w:ascii="Times" w:hAnsi="Times" w:cs="Times New Roman"/>
          <w:noProof/>
          <w:sz w:val="24"/>
        </w:rPr>
        <w:t xml:space="preserve">Moore, George Edward. 1939. “Proof of an External World.” </w:t>
      </w:r>
      <w:r w:rsidRPr="00092D98">
        <w:rPr>
          <w:rFonts w:ascii="Times" w:hAnsi="Times" w:cs="Times New Roman"/>
          <w:i/>
          <w:iCs/>
          <w:noProof/>
          <w:sz w:val="24"/>
        </w:rPr>
        <w:t>Proceedings of the British Academy</w:t>
      </w:r>
      <w:r w:rsidRPr="00092D98">
        <w:rPr>
          <w:rFonts w:ascii="Times" w:hAnsi="Times" w:cs="Times New Roman"/>
          <w:noProof/>
          <w:sz w:val="24"/>
        </w:rPr>
        <w:t xml:space="preserve"> 25: 273–300.</w:t>
      </w:r>
    </w:p>
    <w:p w14:paraId="4C6856D7" w14:textId="77777777" w:rsidR="00092D98" w:rsidRPr="00092D98" w:rsidRDefault="00092D98" w:rsidP="00092D98">
      <w:pPr>
        <w:widowControl w:val="0"/>
        <w:autoSpaceDE w:val="0"/>
        <w:autoSpaceDN w:val="0"/>
        <w:adjustRightInd w:val="0"/>
        <w:spacing w:line="480" w:lineRule="auto"/>
        <w:ind w:left="480" w:hanging="480"/>
        <w:rPr>
          <w:rFonts w:ascii="Times" w:hAnsi="Times" w:cs="Times New Roman"/>
          <w:noProof/>
          <w:sz w:val="24"/>
        </w:rPr>
      </w:pPr>
      <w:r w:rsidRPr="00092D98">
        <w:rPr>
          <w:rFonts w:ascii="Times" w:hAnsi="Times" w:cs="Times New Roman"/>
          <w:noProof/>
          <w:sz w:val="24"/>
        </w:rPr>
        <w:t xml:space="preserve">Moyal-Sharrock, Danièle. 2004. </w:t>
      </w:r>
      <w:r w:rsidRPr="00092D98">
        <w:rPr>
          <w:rFonts w:ascii="Times" w:hAnsi="Times" w:cs="Times New Roman"/>
          <w:i/>
          <w:iCs/>
          <w:noProof/>
          <w:sz w:val="24"/>
        </w:rPr>
        <w:t>Understanding Wittgenstein’s On Certainty</w:t>
      </w:r>
      <w:r w:rsidRPr="00092D98">
        <w:rPr>
          <w:rFonts w:ascii="Times" w:hAnsi="Times" w:cs="Times New Roman"/>
          <w:noProof/>
          <w:sz w:val="24"/>
        </w:rPr>
        <w:t>. Basingstoke: Palgrave Macmillan.</w:t>
      </w:r>
    </w:p>
    <w:p w14:paraId="59D85ABC" w14:textId="77777777" w:rsidR="00092D98" w:rsidRPr="00092D98" w:rsidRDefault="00092D98" w:rsidP="00092D98">
      <w:pPr>
        <w:widowControl w:val="0"/>
        <w:autoSpaceDE w:val="0"/>
        <w:autoSpaceDN w:val="0"/>
        <w:adjustRightInd w:val="0"/>
        <w:spacing w:line="480" w:lineRule="auto"/>
        <w:ind w:left="480" w:hanging="480"/>
        <w:rPr>
          <w:rFonts w:ascii="Times" w:hAnsi="Times" w:cs="Times New Roman"/>
          <w:noProof/>
          <w:sz w:val="24"/>
        </w:rPr>
      </w:pPr>
      <w:r w:rsidRPr="00092D98">
        <w:rPr>
          <w:rFonts w:ascii="Times" w:hAnsi="Times" w:cs="Times New Roman"/>
          <w:noProof/>
          <w:sz w:val="24"/>
        </w:rPr>
        <w:t xml:space="preserve">Pedersen, Nikolaj. 2006. “Entitlements, Good and Bad.” </w:t>
      </w:r>
      <w:r w:rsidRPr="00092D98">
        <w:rPr>
          <w:rFonts w:ascii="Times" w:hAnsi="Times" w:cs="Times New Roman"/>
          <w:i/>
          <w:iCs/>
          <w:noProof/>
          <w:sz w:val="24"/>
        </w:rPr>
        <w:t>Nordic Journal of Philosophy</w:t>
      </w:r>
      <w:r w:rsidRPr="00092D98">
        <w:rPr>
          <w:rFonts w:ascii="Times" w:hAnsi="Times" w:cs="Times New Roman"/>
          <w:noProof/>
          <w:sz w:val="24"/>
        </w:rPr>
        <w:t xml:space="preserve"> 7 (1): 58–82.</w:t>
      </w:r>
    </w:p>
    <w:p w14:paraId="5C1DB5F6" w14:textId="77777777" w:rsidR="00092D98" w:rsidRPr="00092D98" w:rsidRDefault="00092D98" w:rsidP="00092D98">
      <w:pPr>
        <w:widowControl w:val="0"/>
        <w:autoSpaceDE w:val="0"/>
        <w:autoSpaceDN w:val="0"/>
        <w:adjustRightInd w:val="0"/>
        <w:spacing w:line="480" w:lineRule="auto"/>
        <w:ind w:left="480" w:hanging="480"/>
        <w:rPr>
          <w:rFonts w:ascii="Times" w:hAnsi="Times" w:cs="Times New Roman"/>
          <w:noProof/>
          <w:sz w:val="24"/>
        </w:rPr>
      </w:pPr>
      <w:r w:rsidRPr="00092D98">
        <w:rPr>
          <w:rFonts w:ascii="Times" w:hAnsi="Times" w:cs="Times New Roman"/>
          <w:noProof/>
          <w:sz w:val="24"/>
        </w:rPr>
        <w:t xml:space="preserve">Popper, Karl. 1962. </w:t>
      </w:r>
      <w:r w:rsidRPr="00092D98">
        <w:rPr>
          <w:rFonts w:ascii="Times" w:hAnsi="Times" w:cs="Times New Roman"/>
          <w:i/>
          <w:iCs/>
          <w:noProof/>
          <w:sz w:val="24"/>
        </w:rPr>
        <w:t>Conjectures and Refutations</w:t>
      </w:r>
      <w:r w:rsidRPr="00092D98">
        <w:rPr>
          <w:rFonts w:ascii="Times" w:hAnsi="Times" w:cs="Times New Roman"/>
          <w:noProof/>
          <w:sz w:val="24"/>
        </w:rPr>
        <w:t>. New York City: Basic Books.</w:t>
      </w:r>
    </w:p>
    <w:p w14:paraId="7ADA8C22" w14:textId="77777777" w:rsidR="00092D98" w:rsidRPr="00092D98" w:rsidRDefault="00092D98" w:rsidP="00092D98">
      <w:pPr>
        <w:widowControl w:val="0"/>
        <w:autoSpaceDE w:val="0"/>
        <w:autoSpaceDN w:val="0"/>
        <w:adjustRightInd w:val="0"/>
        <w:spacing w:line="480" w:lineRule="auto"/>
        <w:ind w:left="480" w:hanging="480"/>
        <w:rPr>
          <w:rFonts w:ascii="Times" w:hAnsi="Times" w:cs="Times New Roman"/>
          <w:noProof/>
          <w:sz w:val="24"/>
        </w:rPr>
      </w:pPr>
      <w:r w:rsidRPr="00092D98">
        <w:rPr>
          <w:rFonts w:ascii="Times" w:hAnsi="Times" w:cs="Times New Roman"/>
          <w:noProof/>
          <w:sz w:val="24"/>
        </w:rPr>
        <w:t xml:space="preserve">Ranalli, Chris. 2020. “Deep Disagreement and Hinge Epistemology.” </w:t>
      </w:r>
      <w:r w:rsidRPr="00092D98">
        <w:rPr>
          <w:rFonts w:ascii="Times" w:hAnsi="Times" w:cs="Times New Roman"/>
          <w:i/>
          <w:iCs/>
          <w:noProof/>
          <w:sz w:val="24"/>
        </w:rPr>
        <w:t>Synthese</w:t>
      </w:r>
      <w:r w:rsidRPr="00092D98">
        <w:rPr>
          <w:rFonts w:ascii="Times" w:hAnsi="Times" w:cs="Times New Roman"/>
          <w:noProof/>
          <w:sz w:val="24"/>
        </w:rPr>
        <w:t xml:space="preserve"> 197 (11): 4975–5007. https://doi.org/10.1007/s11229-018-01956-2.</w:t>
      </w:r>
    </w:p>
    <w:p w14:paraId="2D3EF887" w14:textId="77777777" w:rsidR="00092D98" w:rsidRPr="00092D98" w:rsidRDefault="00092D98" w:rsidP="00092D98">
      <w:pPr>
        <w:widowControl w:val="0"/>
        <w:autoSpaceDE w:val="0"/>
        <w:autoSpaceDN w:val="0"/>
        <w:adjustRightInd w:val="0"/>
        <w:spacing w:line="480" w:lineRule="auto"/>
        <w:ind w:left="480" w:hanging="480"/>
        <w:rPr>
          <w:rFonts w:ascii="Times" w:hAnsi="Times" w:cs="Times New Roman"/>
          <w:noProof/>
          <w:sz w:val="24"/>
        </w:rPr>
      </w:pPr>
      <w:r w:rsidRPr="00092D98">
        <w:rPr>
          <w:rFonts w:ascii="Times" w:hAnsi="Times" w:cs="Times New Roman"/>
          <w:noProof/>
          <w:sz w:val="24"/>
        </w:rPr>
        <w:t xml:space="preserve">WHO, ed. 2018. </w:t>
      </w:r>
      <w:r w:rsidRPr="00092D98">
        <w:rPr>
          <w:rFonts w:ascii="Times" w:hAnsi="Times" w:cs="Times New Roman"/>
          <w:i/>
          <w:iCs/>
          <w:noProof/>
          <w:sz w:val="24"/>
        </w:rPr>
        <w:t>ICD-11 for Mortality and Morbidity Statistics (ICD-11 MMS)</w:t>
      </w:r>
      <w:r w:rsidRPr="00092D98">
        <w:rPr>
          <w:rFonts w:ascii="Times" w:hAnsi="Times" w:cs="Times New Roman"/>
          <w:noProof/>
          <w:sz w:val="24"/>
        </w:rPr>
        <w:t>. https://icd.who.int/browse11/l-m/en.</w:t>
      </w:r>
    </w:p>
    <w:p w14:paraId="63D11667" w14:textId="77777777" w:rsidR="00092D98" w:rsidRPr="00092D98" w:rsidRDefault="00092D98" w:rsidP="00092D98">
      <w:pPr>
        <w:widowControl w:val="0"/>
        <w:autoSpaceDE w:val="0"/>
        <w:autoSpaceDN w:val="0"/>
        <w:adjustRightInd w:val="0"/>
        <w:spacing w:line="480" w:lineRule="auto"/>
        <w:ind w:left="480" w:hanging="480"/>
        <w:rPr>
          <w:rFonts w:ascii="Times" w:hAnsi="Times" w:cs="Times New Roman"/>
          <w:noProof/>
          <w:sz w:val="24"/>
        </w:rPr>
      </w:pPr>
      <w:r w:rsidRPr="000F44A3">
        <w:rPr>
          <w:rFonts w:ascii="Times" w:hAnsi="Times" w:cs="Times New Roman"/>
          <w:noProof/>
          <w:sz w:val="24"/>
          <w:lang w:val="de-DE"/>
        </w:rPr>
        <w:t xml:space="preserve">Wittgenstein, Ludwig. 1969. </w:t>
      </w:r>
      <w:r w:rsidRPr="000F44A3">
        <w:rPr>
          <w:rFonts w:ascii="Times" w:hAnsi="Times" w:cs="Times New Roman"/>
          <w:i/>
          <w:iCs/>
          <w:noProof/>
          <w:sz w:val="24"/>
          <w:lang w:val="de-DE"/>
        </w:rPr>
        <w:t>Über Gewissheit - On Certainty</w:t>
      </w:r>
      <w:r w:rsidRPr="000F44A3">
        <w:rPr>
          <w:rFonts w:ascii="Times" w:hAnsi="Times" w:cs="Times New Roman"/>
          <w:noProof/>
          <w:sz w:val="24"/>
          <w:lang w:val="de-DE"/>
        </w:rPr>
        <w:t xml:space="preserve">. </w:t>
      </w:r>
      <w:r w:rsidRPr="00092D98">
        <w:rPr>
          <w:rFonts w:ascii="Times" w:hAnsi="Times" w:cs="Times New Roman"/>
          <w:noProof/>
          <w:sz w:val="24"/>
        </w:rPr>
        <w:t xml:space="preserve">Edited by G.E.M. Anscombe and </w:t>
      </w:r>
      <w:r w:rsidRPr="00092D98">
        <w:rPr>
          <w:rFonts w:ascii="Times" w:hAnsi="Times" w:cs="Times New Roman"/>
          <w:noProof/>
          <w:sz w:val="24"/>
        </w:rPr>
        <w:lastRenderedPageBreak/>
        <w:t>G. H. von Wright. Oxford: Blackwell.</w:t>
      </w:r>
    </w:p>
    <w:p w14:paraId="67555292" w14:textId="77777777" w:rsidR="00092D98" w:rsidRPr="00092D98" w:rsidRDefault="00092D98" w:rsidP="00092D98">
      <w:pPr>
        <w:widowControl w:val="0"/>
        <w:autoSpaceDE w:val="0"/>
        <w:autoSpaceDN w:val="0"/>
        <w:adjustRightInd w:val="0"/>
        <w:spacing w:line="480" w:lineRule="auto"/>
        <w:ind w:left="480" w:hanging="480"/>
        <w:rPr>
          <w:rFonts w:ascii="Times" w:hAnsi="Times"/>
          <w:noProof/>
          <w:sz w:val="24"/>
        </w:rPr>
      </w:pPr>
      <w:r w:rsidRPr="00092D98">
        <w:rPr>
          <w:rFonts w:ascii="Times" w:hAnsi="Times" w:cs="Times New Roman"/>
          <w:noProof/>
          <w:sz w:val="24"/>
        </w:rPr>
        <w:t xml:space="preserve">Wright, Crispin. 2004. “Warrant for Nothing (and Foundations for Free)?” </w:t>
      </w:r>
      <w:r w:rsidRPr="00092D98">
        <w:rPr>
          <w:rFonts w:ascii="Times" w:hAnsi="Times" w:cs="Times New Roman"/>
          <w:i/>
          <w:iCs/>
          <w:noProof/>
          <w:sz w:val="24"/>
        </w:rPr>
        <w:t>Aristotelian Society Supplementary Volume</w:t>
      </w:r>
      <w:r w:rsidRPr="00092D98">
        <w:rPr>
          <w:rFonts w:ascii="Times" w:hAnsi="Times" w:cs="Times New Roman"/>
          <w:noProof/>
          <w:sz w:val="24"/>
        </w:rPr>
        <w:t xml:space="preserve"> 78 (1): 167–212.</w:t>
      </w:r>
    </w:p>
    <w:p w14:paraId="2F40F403" w14:textId="4F4D8D1F" w:rsidR="00275E2B" w:rsidRPr="0096175D" w:rsidRDefault="0026603F" w:rsidP="00092D98">
      <w:pPr>
        <w:widowControl w:val="0"/>
        <w:autoSpaceDE w:val="0"/>
        <w:autoSpaceDN w:val="0"/>
        <w:adjustRightInd w:val="0"/>
        <w:spacing w:line="480" w:lineRule="auto"/>
        <w:ind w:left="480" w:hanging="480"/>
        <w:rPr>
          <w:rFonts w:ascii="Times" w:hAnsi="Times"/>
          <w:sz w:val="24"/>
        </w:rPr>
      </w:pPr>
      <w:r w:rsidRPr="0096175D">
        <w:rPr>
          <w:rFonts w:ascii="Times" w:hAnsi="Times"/>
          <w:sz w:val="24"/>
        </w:rPr>
        <w:fldChar w:fldCharType="end"/>
      </w:r>
    </w:p>
    <w:sectPr w:rsidR="00275E2B" w:rsidRPr="0096175D" w:rsidSect="00725F72">
      <w:headerReference w:type="even" r:id="rId9"/>
      <w:head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DBE4" w14:textId="77777777" w:rsidR="00CF7026" w:rsidRDefault="00CF7026" w:rsidP="00D33634">
      <w:r>
        <w:separator/>
      </w:r>
    </w:p>
    <w:p w14:paraId="7C9B7F6F" w14:textId="77777777" w:rsidR="00CF7026" w:rsidRDefault="00CF7026" w:rsidP="00D33634"/>
  </w:endnote>
  <w:endnote w:type="continuationSeparator" w:id="0">
    <w:p w14:paraId="3D520EA8" w14:textId="77777777" w:rsidR="00CF7026" w:rsidRDefault="00CF7026" w:rsidP="00D33634">
      <w:r>
        <w:continuationSeparator/>
      </w:r>
    </w:p>
    <w:p w14:paraId="10091F45" w14:textId="77777777" w:rsidR="00CF7026" w:rsidRDefault="00CF7026" w:rsidP="00D33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obe Arabic">
    <w:panose1 w:val="02040503050201020203"/>
    <w:charset w:val="B2"/>
    <w:family w:val="roman"/>
    <w:notTrueType/>
    <w:pitch w:val="variable"/>
    <w:sig w:usb0="8000202F" w:usb1="8000A04A" w:usb2="00000008" w:usb3="00000000" w:csb0="0000004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8CF3" w14:textId="77777777" w:rsidR="00CF7026" w:rsidRDefault="00CF7026" w:rsidP="00D33634">
      <w:r>
        <w:separator/>
      </w:r>
    </w:p>
    <w:p w14:paraId="1B401A6D" w14:textId="77777777" w:rsidR="00CF7026" w:rsidRDefault="00CF7026" w:rsidP="00D33634"/>
  </w:footnote>
  <w:footnote w:type="continuationSeparator" w:id="0">
    <w:p w14:paraId="625E7ABD" w14:textId="77777777" w:rsidR="00CF7026" w:rsidRDefault="00CF7026" w:rsidP="00D33634">
      <w:r>
        <w:continuationSeparator/>
      </w:r>
    </w:p>
    <w:p w14:paraId="5D977CC6" w14:textId="77777777" w:rsidR="00CF7026" w:rsidRDefault="00CF7026" w:rsidP="00D33634"/>
  </w:footnote>
  <w:footnote w:id="1">
    <w:p w14:paraId="1499A8D9" w14:textId="77777777" w:rsidR="00201329" w:rsidRPr="003D5BF9" w:rsidRDefault="00201329" w:rsidP="00512F2B">
      <w:pPr>
        <w:pStyle w:val="FootnoteText"/>
      </w:pPr>
      <w:r w:rsidRPr="003D5BF9">
        <w:rPr>
          <w:rStyle w:val="FootnoteReference"/>
        </w:rPr>
        <w:footnoteRef/>
      </w:r>
      <w:r w:rsidRPr="003D5BF9">
        <w:t xml:space="preserve"> Thanks to Ian Ground for making this point.</w:t>
      </w:r>
    </w:p>
  </w:footnote>
  <w:footnote w:id="2">
    <w:p w14:paraId="65EF445A" w14:textId="77777777" w:rsidR="0076564B" w:rsidRPr="003D5BF9" w:rsidRDefault="0076564B" w:rsidP="00512F2B">
      <w:pPr>
        <w:pStyle w:val="FootnoteText"/>
      </w:pPr>
      <w:r w:rsidRPr="003D5BF9">
        <w:rPr>
          <w:rStyle w:val="FootnoteReference"/>
        </w:rPr>
        <w:footnoteRef/>
      </w:r>
      <w:r w:rsidRPr="003D5BF9">
        <w:t xml:space="preserve"> I </w:t>
      </w:r>
      <w:r w:rsidR="008F512F" w:rsidRPr="003D5BF9">
        <w:t>use</w:t>
      </w:r>
      <w:r w:rsidRPr="003D5BF9">
        <w:t xml:space="preserve"> a deflationary notion of “belief”</w:t>
      </w:r>
      <w:r w:rsidR="00907990" w:rsidRPr="003D5BF9">
        <w:t>.</w:t>
      </w:r>
      <w:r w:rsidRPr="003D5BF9">
        <w:t xml:space="preserve"> </w:t>
      </w:r>
      <w:r w:rsidR="00907990" w:rsidRPr="003D5BF9">
        <w:t>E</w:t>
      </w:r>
      <w:r w:rsidRPr="003D5BF9">
        <w:t>ssentially</w:t>
      </w:r>
      <w:r w:rsidR="00907990" w:rsidRPr="003D5BF9">
        <w:t>,</w:t>
      </w:r>
      <w:r w:rsidRPr="003D5BF9">
        <w:t xml:space="preserve"> I take beliefs to be generic doxastic states.</w:t>
      </w:r>
      <w:r w:rsidR="008F512F" w:rsidRPr="003D5BF9">
        <w:t xml:space="preserve"> I.e. accepting or taking something to be true</w:t>
      </w:r>
      <w:r w:rsidR="00907990" w:rsidRPr="003D5BF9">
        <w:t xml:space="preserve"> in its most general sense</w:t>
      </w:r>
      <w:r w:rsidR="008F512F" w:rsidRPr="003D5BF9">
        <w:t>.</w:t>
      </w:r>
    </w:p>
  </w:footnote>
  <w:footnote w:id="3">
    <w:p w14:paraId="296EED1A" w14:textId="4A490ABE" w:rsidR="00512F2B" w:rsidRPr="00512F2B" w:rsidRDefault="00512F2B" w:rsidP="00512F2B">
      <w:pPr>
        <w:pStyle w:val="FootnoteText"/>
      </w:pPr>
      <w:r w:rsidRPr="00512F2B">
        <w:rPr>
          <w:rStyle w:val="FootnoteReference"/>
          <w:highlight w:val="green"/>
        </w:rPr>
        <w:footnoteRef/>
      </w:r>
      <w:r w:rsidRPr="00512F2B">
        <w:rPr>
          <w:highlight w:val="green"/>
        </w:rPr>
        <w:t xml:space="preserve"> Accounts that reject this premise, arguing that there is a different kind of epistemic evaluation.</w:t>
      </w:r>
    </w:p>
  </w:footnote>
  <w:footnote w:id="4">
    <w:p w14:paraId="271E2164" w14:textId="77777777" w:rsidR="00ED535B" w:rsidRPr="003D5BF9" w:rsidRDefault="00ED535B" w:rsidP="00512F2B">
      <w:pPr>
        <w:pStyle w:val="FootnoteText"/>
      </w:pPr>
      <w:r w:rsidRPr="003D5BF9">
        <w:rPr>
          <w:rStyle w:val="FootnoteReference"/>
        </w:rPr>
        <w:footnoteRef/>
      </w:r>
      <w:r w:rsidRPr="003D5BF9">
        <w:t xml:space="preserve"> I am not laying any claim to an orthodox reading of Wittgenstein, I </w:t>
      </w:r>
      <w:r w:rsidR="007A36B0" w:rsidRPr="003D5BF9">
        <w:t>suspect</w:t>
      </w:r>
      <w:r w:rsidRPr="003D5BF9">
        <w:t xml:space="preserve"> </w:t>
      </w:r>
      <w:r w:rsidR="007A36B0" w:rsidRPr="003D5BF9">
        <w:t xml:space="preserve">he </w:t>
      </w:r>
      <w:r w:rsidRPr="003D5BF9">
        <w:t>follow</w:t>
      </w:r>
      <w:r w:rsidR="007A36B0" w:rsidRPr="003D5BF9">
        <w:t>ed</w:t>
      </w:r>
      <w:r w:rsidRPr="003D5BF9">
        <w:t xml:space="preserve"> different argumentative strands without settling for one. </w:t>
      </w:r>
    </w:p>
  </w:footnote>
  <w:footnote w:id="5">
    <w:p w14:paraId="3F2725BB" w14:textId="217D7328" w:rsidR="006C357D" w:rsidRPr="003D5BF9" w:rsidRDefault="006C357D" w:rsidP="00512F2B">
      <w:pPr>
        <w:pStyle w:val="FootnoteText"/>
      </w:pPr>
      <w:r w:rsidRPr="003D5BF9">
        <w:rPr>
          <w:rStyle w:val="FootnoteReference"/>
        </w:rPr>
        <w:footnoteRef/>
      </w:r>
      <w:r w:rsidRPr="003D5BF9">
        <w:t xml:space="preserve"> This point has some similarities to Annalisa Coliva’s </w:t>
      </w:r>
      <w:r w:rsidRPr="003D5BF9">
        <w:fldChar w:fldCharType="begin" w:fldLock="1"/>
      </w:r>
      <w:r w:rsidR="00092D98">
        <w:instrText>ADDIN CSL_CITATION {"citationItems":[{"id":"ITEM-1","itemData":{"ISBN":"9781137501882","author":[{"dropping-particle":"","family":"Coliva","given":"Annalisa","non-dropping-particle":"","parse-names":false,"suffix":""}],"id":"ITEM-1","issued":{"date-parts":[["2015"]]},"publisher":"Palgrave Macmillan","publisher-place":"Basingstoke","title":"Extended Rationality","type":"book"},"suppress-author":1,"uris":["http://www.mendeley.com/documents/?uuid=caf1f5d9-c5a6-4572-8df9-c139fa11ef59"]}],"mendeley":{"formattedCitation":"(2015)","plainTextFormattedCitation":"(2015)","previouslyFormattedCitation":"(2015)"},"properties":{"noteIndex":0},"schema":"https://github.com/citation-style-language/schema/raw/master/csl-citation.json"}</w:instrText>
      </w:r>
      <w:r w:rsidRPr="003D5BF9">
        <w:fldChar w:fldCharType="separate"/>
      </w:r>
      <w:r w:rsidRPr="003D5BF9">
        <w:rPr>
          <w:noProof/>
        </w:rPr>
        <w:t>(2015)</w:t>
      </w:r>
      <w:r w:rsidRPr="003D5BF9">
        <w:fldChar w:fldCharType="end"/>
      </w:r>
      <w:r w:rsidRPr="003D5BF9">
        <w:t xml:space="preserve"> account: she argues that hinges enable the possession and exercise of rationality.</w:t>
      </w:r>
    </w:p>
  </w:footnote>
  <w:footnote w:id="6">
    <w:p w14:paraId="49F3B3FF" w14:textId="77777777" w:rsidR="0017460D" w:rsidRPr="003D5BF9" w:rsidRDefault="0017460D" w:rsidP="00512F2B">
      <w:pPr>
        <w:pStyle w:val="FootnoteText"/>
      </w:pPr>
      <w:r w:rsidRPr="003D5BF9">
        <w:rPr>
          <w:rStyle w:val="FootnoteReference"/>
        </w:rPr>
        <w:footnoteRef/>
      </w:r>
      <w:r w:rsidRPr="003D5BF9">
        <w:t xml:space="preserve"> This is a decidedly Jamesian pragmatism. </w:t>
      </w:r>
      <w:r w:rsidR="00F30697" w:rsidRPr="003D5BF9">
        <w:t xml:space="preserve">Wittgenstein struggled with </w:t>
      </w:r>
      <w:r w:rsidR="006035F4" w:rsidRPr="003D5BF9">
        <w:t>this appearance in</w:t>
      </w:r>
      <w:r w:rsidRPr="003D5BF9">
        <w:t xml:space="preserve"> </w:t>
      </w:r>
      <w:r w:rsidRPr="003D5BF9">
        <w:rPr>
          <w:i/>
          <w:iCs/>
        </w:rPr>
        <w:t>On Certainty</w:t>
      </w:r>
      <w:r w:rsidR="00F30697" w:rsidRPr="003D5BF9">
        <w:rPr>
          <w:i/>
          <w:iCs/>
        </w:rPr>
        <w:t xml:space="preserve"> </w:t>
      </w:r>
      <w:r w:rsidR="00913CD6" w:rsidRPr="003D5BF9">
        <w:t>(OC §</w:t>
      </w:r>
      <w:r w:rsidR="00F30697" w:rsidRPr="003D5BF9">
        <w:t>422)</w:t>
      </w:r>
      <w:r w:rsidRPr="003D5BF9">
        <w:t xml:space="preserve">. </w:t>
      </w:r>
    </w:p>
  </w:footnote>
  <w:footnote w:id="7">
    <w:p w14:paraId="254D2018" w14:textId="77777777" w:rsidR="00792710" w:rsidRPr="003D5BF9" w:rsidRDefault="00792710" w:rsidP="00512F2B">
      <w:pPr>
        <w:pStyle w:val="FootnoteText"/>
      </w:pPr>
      <w:r w:rsidRPr="003D5BF9">
        <w:rPr>
          <w:rStyle w:val="FootnoteReference"/>
        </w:rPr>
        <w:footnoteRef/>
      </w:r>
      <w:r w:rsidRPr="003D5BF9">
        <w:t xml:space="preserve"> </w:t>
      </w:r>
      <w:r w:rsidR="006035F4" w:rsidRPr="003D5BF9">
        <w:t>And be it s</w:t>
      </w:r>
      <w:r w:rsidRPr="003D5BF9">
        <w:t xml:space="preserve">imply in virtue of the fact that actions </w:t>
      </w:r>
      <w:r w:rsidR="006035F4" w:rsidRPr="003D5BF9">
        <w:t>require some</w:t>
      </w:r>
      <w:r w:rsidRPr="003D5BF9">
        <w:t xml:space="preserve"> beliefs.</w:t>
      </w:r>
    </w:p>
  </w:footnote>
  <w:footnote w:id="8">
    <w:p w14:paraId="1AD5061F" w14:textId="77777777" w:rsidR="005220B8" w:rsidRPr="003D5BF9" w:rsidRDefault="005220B8" w:rsidP="00512F2B">
      <w:pPr>
        <w:pStyle w:val="FootnoteText"/>
      </w:pPr>
      <w:r w:rsidRPr="003D5BF9">
        <w:rPr>
          <w:rStyle w:val="FootnoteReference"/>
        </w:rPr>
        <w:footnoteRef/>
      </w:r>
      <w:r w:rsidRPr="003D5BF9">
        <w:t xml:space="preserve"> Our certainties need to track some of the world’s features relevant for action, but they do not need to accurately represent them in order to permit successful action.</w:t>
      </w:r>
    </w:p>
  </w:footnote>
  <w:footnote w:id="9">
    <w:p w14:paraId="79589F16" w14:textId="77777777" w:rsidR="00F159E8" w:rsidRPr="003D5BF9" w:rsidRDefault="00F159E8" w:rsidP="00512F2B">
      <w:pPr>
        <w:pStyle w:val="FootnoteText"/>
      </w:pPr>
      <w:r w:rsidRPr="003D5BF9">
        <w:rPr>
          <w:rStyle w:val="FootnoteReference"/>
        </w:rPr>
        <w:footnoteRef/>
      </w:r>
      <w:r w:rsidRPr="003D5BF9">
        <w:t xml:space="preserve"> I do not believe that highly functional patients necessarily need treatment, but I think it is essential to recognise the category as a phenomenon.</w:t>
      </w:r>
    </w:p>
  </w:footnote>
  <w:footnote w:id="10">
    <w:p w14:paraId="57DC084D" w14:textId="1915A494" w:rsidR="00EE41E3" w:rsidRPr="003D5BF9" w:rsidRDefault="00EE41E3" w:rsidP="00EE41E3">
      <w:pPr>
        <w:rPr>
          <w:rFonts w:ascii="Times" w:hAnsi="Times"/>
          <w:sz w:val="21"/>
          <w:szCs w:val="16"/>
        </w:rPr>
      </w:pPr>
      <w:r w:rsidRPr="003D5BF9">
        <w:rPr>
          <w:rStyle w:val="FootnoteReference"/>
          <w:rFonts w:ascii="Times" w:hAnsi="Times"/>
          <w:sz w:val="21"/>
          <w:szCs w:val="16"/>
        </w:rPr>
        <w:footnoteRef/>
      </w:r>
      <w:r w:rsidRPr="003D5BF9">
        <w:rPr>
          <w:rFonts w:ascii="Times" w:hAnsi="Times"/>
          <w:sz w:val="21"/>
          <w:szCs w:val="16"/>
        </w:rPr>
        <w:t xml:space="preserve"> There have been a few attempts, </w:t>
      </w:r>
      <w:r w:rsidR="002007FB" w:rsidRPr="003D5BF9">
        <w:rPr>
          <w:rFonts w:ascii="Times" w:hAnsi="Times"/>
          <w:sz w:val="21"/>
          <w:szCs w:val="16"/>
        </w:rPr>
        <w:t xml:space="preserve">notably </w:t>
      </w:r>
      <w:r w:rsidR="002007FB" w:rsidRPr="003D5BF9">
        <w:rPr>
          <w:rFonts w:ascii="Times" w:hAnsi="Times"/>
          <w:sz w:val="21"/>
          <w:szCs w:val="16"/>
        </w:rPr>
        <w:fldChar w:fldCharType="begin" w:fldLock="1"/>
      </w:r>
      <w:r w:rsidR="006C357D" w:rsidRPr="003D5BF9">
        <w:rPr>
          <w:rFonts w:ascii="Times" w:hAnsi="Times"/>
          <w:sz w:val="21"/>
          <w:szCs w:val="16"/>
        </w:rPr>
        <w:instrText>ADDIN CSL_CITATION {"citationItems":[{"id":"ITEM-1","itemData":{"ISBN":"0309-7013","ISSN":"1467-8349","abstract":"My life consists in my being content to accept many things (Wittgenstein On Certainty x344) Two kinds of epistemological sceptical paradox are reviewed and a shared assumption, that warrant to accept a proposition has to be the same thing as having evidence for its truth, is noted. ‘Entitlement’, as used here, denotes a kind of rational warrant that counter-exempli.es that identi.cation. The paper pursues the thought that there are various kinds of entitlement and explores the possibility that the sceptical paradoxes might receive a uniform solution if entitlement can be made to reach sufficiently far. Three kinds of entitlement are characterised and given prima facie support, and a fourth is canvassed. Certain foreseeable limitations of the suggested anti-sceptical strategy are noted. The discussion is grounded, overall, in a conception of the sceptical paradoxes not as directly challenging our having any warrant for large classes of our beliefs but as crises of intellectual conscience for one who wants to claim that we do.","author":[{"dropping-particle":"","family":"Wright","given":"Crispin","non-dropping-particle":"","parse-names":false,"suffix":""}],"container-title":"Aristotelian Society Supplementary Volume","id":"ITEM-1","issue":"1","issued":{"date-parts":[["2004"]]},"page":"167-212","title":"Warrant for Nothing (and Foundations for Free)?","type":"article-journal","volume":"78"},"uris":["http://www.mendeley.com/documents/?uuid=2aa2ad85-8aac-45ab-b470-bb0e387ee4be"]},{"id":"ITEM-2","itemData":{"author":[{"dropping-particle":"","family":"Pedersen","given":"Nikolaj","non-dropping-particle":"","parse-names":false,"suffix":""}],"container-title":"Nordic Journal of Philosophy","id":"ITEM-2","issue":"1","issued":{"date-parts":[["2006"]]},"page":"58-82","title":"Entitlements, good and bad","type":"article-journal","volume":"7"},"uris":["http://www.mendeley.com/documents/?uuid=e6f51278-604e-491c-bf50-7b306ee92e15"]},{"id":"ITEM-3","itemData":{"author":[{"dropping-particle":"","family":"Briesen","given":"Jochen","non-dropping-particle":"","parse-names":false,"suffix":""}],"id":"ITEM-3","issued":{"date-parts":[["2012"]]},"publisher":"Mentis","publisher-place":"Paderborn","title":"Skeptische Paradoxa","type":"book"},"uris":["http://www.mendeley.com/documents/?uuid=bb7bf6aa-a919-4ea5-94e3-6133c8e8ddd1"]},{"id":"ITEM-4","itemData":{"author":[{"dropping-particle":"","family":"Lynch","given":"Michael P.","non-dropping-particle":"","parse-names":false,"suffix":""}],"id":"ITEM-4","issued":{"date-parts":[["2012"]]},"publisher":"MIT Press","publisher-place":"Cambridge, Massachusetts","title":"In Praise of Reason","type":"book"},"uris":["http://www.mendeley.com/documents/?uuid=61e68be6-f3f6-4b44-b02d-37ae628c8f9e"]}],"mendeley":{"formattedCitation":"(Wright 2004; Pedersen 2006; Briesen 2012; Lynch 2012)","plainTextFormattedCitation":"(Wright 2004; Pedersen 2006; Briesen 2012; Lynch 2012)","previouslyFormattedCitation":"(Wright 2004; Pedersen 2006; Briesen 2012; Lynch 2012)"},"properties":{"noteIndex":0},"schema":"https://github.com/citation-style-language/schema/raw/master/csl-citation.json"}</w:instrText>
      </w:r>
      <w:r w:rsidR="002007FB" w:rsidRPr="003D5BF9">
        <w:rPr>
          <w:rFonts w:ascii="Times" w:hAnsi="Times"/>
          <w:sz w:val="21"/>
          <w:szCs w:val="16"/>
        </w:rPr>
        <w:fldChar w:fldCharType="separate"/>
      </w:r>
      <w:r w:rsidR="002007FB" w:rsidRPr="003D5BF9">
        <w:rPr>
          <w:rFonts w:ascii="Times" w:hAnsi="Times"/>
          <w:noProof/>
          <w:sz w:val="21"/>
          <w:szCs w:val="16"/>
        </w:rPr>
        <w:t>(Wright 2004; Pedersen 2006; Briesen 2012; Lynch 2012)</w:t>
      </w:r>
      <w:r w:rsidR="002007FB" w:rsidRPr="003D5BF9">
        <w:rPr>
          <w:rFonts w:ascii="Times" w:hAnsi="Times"/>
          <w:sz w:val="21"/>
          <w:szCs w:val="16"/>
        </w:rPr>
        <w:fldChar w:fldCharType="end"/>
      </w:r>
      <w:r w:rsidRPr="003D5BF9">
        <w:rPr>
          <w:rFonts w:ascii="Times" w:hAnsi="Times"/>
          <w:sz w:val="21"/>
          <w:szCs w:val="16"/>
        </w:rPr>
        <w:t>.</w:t>
      </w:r>
    </w:p>
    <w:p w14:paraId="2F374ECF" w14:textId="77777777" w:rsidR="00EE41E3" w:rsidRPr="003D5BF9" w:rsidRDefault="00EE41E3" w:rsidP="00512F2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EF3A" w14:textId="77777777" w:rsidR="00DD214C" w:rsidRDefault="00DD214C" w:rsidP="00D33634">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28AF5EA9" w14:textId="77777777" w:rsidR="00DD214C" w:rsidRDefault="00DD214C" w:rsidP="00D33634">
    <w:pPr>
      <w:pStyle w:val="Header"/>
    </w:pPr>
  </w:p>
  <w:p w14:paraId="6ACF4405" w14:textId="77777777" w:rsidR="00C15CC0" w:rsidRDefault="00C15CC0" w:rsidP="00D336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3B42" w14:textId="77777777" w:rsidR="00DD214C" w:rsidRPr="003602EE" w:rsidRDefault="00DD214C" w:rsidP="00D33634">
    <w:pPr>
      <w:pStyle w:val="Header"/>
      <w:rPr>
        <w:rStyle w:val="PageNumber"/>
        <w:rFonts w:ascii="Times" w:hAnsi="Times"/>
        <w:sz w:val="24"/>
        <w:szCs w:val="20"/>
      </w:rPr>
    </w:pPr>
    <w:r w:rsidRPr="003602EE">
      <w:rPr>
        <w:rStyle w:val="PageNumber"/>
        <w:rFonts w:ascii="Times" w:hAnsi="Times"/>
        <w:sz w:val="24"/>
        <w:szCs w:val="20"/>
      </w:rPr>
      <w:fldChar w:fldCharType="begin"/>
    </w:r>
    <w:r w:rsidRPr="003602EE">
      <w:rPr>
        <w:rStyle w:val="PageNumber"/>
        <w:rFonts w:ascii="Times" w:hAnsi="Times"/>
        <w:sz w:val="24"/>
        <w:szCs w:val="20"/>
      </w:rPr>
      <w:instrText xml:space="preserve">PAGE  </w:instrText>
    </w:r>
    <w:r w:rsidRPr="003602EE">
      <w:rPr>
        <w:rStyle w:val="PageNumber"/>
        <w:rFonts w:ascii="Times" w:hAnsi="Times"/>
        <w:sz w:val="24"/>
        <w:szCs w:val="20"/>
      </w:rPr>
      <w:fldChar w:fldCharType="separate"/>
    </w:r>
    <w:r w:rsidR="00073EE9" w:rsidRPr="003602EE">
      <w:rPr>
        <w:rStyle w:val="PageNumber"/>
        <w:rFonts w:ascii="Times" w:hAnsi="Times"/>
        <w:noProof/>
        <w:sz w:val="24"/>
        <w:szCs w:val="20"/>
      </w:rPr>
      <w:t>1</w:t>
    </w:r>
    <w:r w:rsidRPr="003602EE">
      <w:rPr>
        <w:rStyle w:val="PageNumber"/>
        <w:rFonts w:ascii="Times" w:hAnsi="Times"/>
        <w:sz w:val="24"/>
        <w:szCs w:val="20"/>
      </w:rPr>
      <w:fldChar w:fldCharType="end"/>
    </w:r>
  </w:p>
  <w:p w14:paraId="3234027B" w14:textId="77777777" w:rsidR="00DD214C" w:rsidRDefault="00DD214C" w:rsidP="00D33634">
    <w:pPr>
      <w:pStyle w:val="Header"/>
    </w:pPr>
  </w:p>
  <w:p w14:paraId="105008AC" w14:textId="77777777" w:rsidR="00C15CC0" w:rsidRDefault="00C15CC0" w:rsidP="00D336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B3A"/>
    <w:multiLevelType w:val="multilevel"/>
    <w:tmpl w:val="5C5498DE"/>
    <w:styleLink w:val="AdobeDash"/>
    <w:lvl w:ilvl="0">
      <w:numFmt w:val="bullet"/>
      <w:lvlText w:val="—"/>
      <w:lvlJc w:val="left"/>
      <w:pPr>
        <w:ind w:left="720" w:hanging="360"/>
      </w:pPr>
      <w:rPr>
        <w:rFonts w:ascii="Adobe Arabic" w:eastAsiaTheme="minorHAnsi" w:hAnsi="Adobe Arabic" w:cs="Adobe Arabic" w:hint="default"/>
      </w:rPr>
    </w:lvl>
    <w:lvl w:ilvl="1">
      <w:numFmt w:val="bullet"/>
      <w:lvlText w:val="–"/>
      <w:lvlJc w:val="left"/>
      <w:pPr>
        <w:ind w:left="1440" w:hanging="360"/>
      </w:pPr>
      <w:rPr>
        <w:rFonts w:ascii="Adobe Arabic" w:eastAsiaTheme="minorHAnsi" w:hAnsi="Adobe Arabic" w:cs="Adobe Arabic" w:hint="default"/>
      </w:rPr>
    </w:lvl>
    <w:lvl w:ilvl="2">
      <w:start w:val="1"/>
      <w:numFmt w:val="bullet"/>
      <w:lvlText w:val="-"/>
      <w:lvlJc w:val="left"/>
      <w:pPr>
        <w:ind w:left="2160" w:hanging="360"/>
      </w:pPr>
      <w:rPr>
        <w:rFonts w:ascii="Adobe Arabic" w:hAnsi="Adobe Arabic"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4E02641"/>
    <w:multiLevelType w:val="hybridMultilevel"/>
    <w:tmpl w:val="91F28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073452"/>
    <w:multiLevelType w:val="hybridMultilevel"/>
    <w:tmpl w:val="F5E87F78"/>
    <w:lvl w:ilvl="0" w:tplc="CCF6B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254100"/>
    <w:multiLevelType w:val="hybridMultilevel"/>
    <w:tmpl w:val="5DB2F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099733">
    <w:abstractNumId w:val="0"/>
  </w:num>
  <w:num w:numId="2" w16cid:durableId="1958373284">
    <w:abstractNumId w:val="1"/>
  </w:num>
  <w:num w:numId="3" w16cid:durableId="1319840641">
    <w:abstractNumId w:val="3"/>
  </w:num>
  <w:num w:numId="4" w16cid:durableId="1096704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removePersonalInformation/>
  <w:removeDateAndTim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FB"/>
    <w:rsid w:val="00021D1D"/>
    <w:rsid w:val="00050331"/>
    <w:rsid w:val="000528E1"/>
    <w:rsid w:val="00067F71"/>
    <w:rsid w:val="00072C8C"/>
    <w:rsid w:val="00073EE9"/>
    <w:rsid w:val="00090AC6"/>
    <w:rsid w:val="00092D98"/>
    <w:rsid w:val="000A520D"/>
    <w:rsid w:val="000B150E"/>
    <w:rsid w:val="000B3965"/>
    <w:rsid w:val="000C19C5"/>
    <w:rsid w:val="000E294B"/>
    <w:rsid w:val="000E2F0E"/>
    <w:rsid w:val="000E4856"/>
    <w:rsid w:val="000F1362"/>
    <w:rsid w:val="000F44A3"/>
    <w:rsid w:val="0010093D"/>
    <w:rsid w:val="001029A4"/>
    <w:rsid w:val="00107993"/>
    <w:rsid w:val="00113E09"/>
    <w:rsid w:val="00122453"/>
    <w:rsid w:val="00125AA1"/>
    <w:rsid w:val="00131130"/>
    <w:rsid w:val="00132276"/>
    <w:rsid w:val="00132A79"/>
    <w:rsid w:val="00152866"/>
    <w:rsid w:val="00160456"/>
    <w:rsid w:val="00163167"/>
    <w:rsid w:val="00163420"/>
    <w:rsid w:val="00164F0E"/>
    <w:rsid w:val="0017460D"/>
    <w:rsid w:val="00185A2F"/>
    <w:rsid w:val="001979F1"/>
    <w:rsid w:val="001A7E37"/>
    <w:rsid w:val="001B7B51"/>
    <w:rsid w:val="001C6E66"/>
    <w:rsid w:val="001E12BB"/>
    <w:rsid w:val="001E7651"/>
    <w:rsid w:val="002007FB"/>
    <w:rsid w:val="00201329"/>
    <w:rsid w:val="002177EC"/>
    <w:rsid w:val="00222B7E"/>
    <w:rsid w:val="00223960"/>
    <w:rsid w:val="002342F4"/>
    <w:rsid w:val="00235AD2"/>
    <w:rsid w:val="0026603F"/>
    <w:rsid w:val="00275E2B"/>
    <w:rsid w:val="002C2AD5"/>
    <w:rsid w:val="002C7D52"/>
    <w:rsid w:val="002D38CA"/>
    <w:rsid w:val="002D5407"/>
    <w:rsid w:val="002D5A16"/>
    <w:rsid w:val="002E2F62"/>
    <w:rsid w:val="002F11FC"/>
    <w:rsid w:val="002F1AFB"/>
    <w:rsid w:val="002F5DDD"/>
    <w:rsid w:val="00307E75"/>
    <w:rsid w:val="00311B6B"/>
    <w:rsid w:val="0034148B"/>
    <w:rsid w:val="003463A1"/>
    <w:rsid w:val="003464DD"/>
    <w:rsid w:val="003602EE"/>
    <w:rsid w:val="003631C4"/>
    <w:rsid w:val="003741DF"/>
    <w:rsid w:val="003A03A9"/>
    <w:rsid w:val="003A0F3A"/>
    <w:rsid w:val="003A40FB"/>
    <w:rsid w:val="003A4533"/>
    <w:rsid w:val="003A7BBC"/>
    <w:rsid w:val="003A7E73"/>
    <w:rsid w:val="003B1107"/>
    <w:rsid w:val="003C18E0"/>
    <w:rsid w:val="003D04FD"/>
    <w:rsid w:val="003D0875"/>
    <w:rsid w:val="003D5BF9"/>
    <w:rsid w:val="003D6833"/>
    <w:rsid w:val="003E28A1"/>
    <w:rsid w:val="003F4A3A"/>
    <w:rsid w:val="003F6553"/>
    <w:rsid w:val="0040088C"/>
    <w:rsid w:val="00416277"/>
    <w:rsid w:val="00433A03"/>
    <w:rsid w:val="00442E16"/>
    <w:rsid w:val="00443D9C"/>
    <w:rsid w:val="00454C10"/>
    <w:rsid w:val="00474840"/>
    <w:rsid w:val="00477156"/>
    <w:rsid w:val="00477E5E"/>
    <w:rsid w:val="00494DFE"/>
    <w:rsid w:val="00497093"/>
    <w:rsid w:val="004A53E5"/>
    <w:rsid w:val="004B194F"/>
    <w:rsid w:val="004B3673"/>
    <w:rsid w:val="004C6C93"/>
    <w:rsid w:val="004D2045"/>
    <w:rsid w:val="004D418F"/>
    <w:rsid w:val="004D4B70"/>
    <w:rsid w:val="004D5EBC"/>
    <w:rsid w:val="004F400A"/>
    <w:rsid w:val="004F420C"/>
    <w:rsid w:val="00505045"/>
    <w:rsid w:val="0050647B"/>
    <w:rsid w:val="005123A8"/>
    <w:rsid w:val="00512F2B"/>
    <w:rsid w:val="00516D57"/>
    <w:rsid w:val="005220B8"/>
    <w:rsid w:val="005279C7"/>
    <w:rsid w:val="00536AEE"/>
    <w:rsid w:val="005440AB"/>
    <w:rsid w:val="0055132D"/>
    <w:rsid w:val="0055283B"/>
    <w:rsid w:val="005528EF"/>
    <w:rsid w:val="0058630E"/>
    <w:rsid w:val="0058707B"/>
    <w:rsid w:val="005928FA"/>
    <w:rsid w:val="005A1CB0"/>
    <w:rsid w:val="005B0FFC"/>
    <w:rsid w:val="005B551F"/>
    <w:rsid w:val="005B6ECF"/>
    <w:rsid w:val="005C3124"/>
    <w:rsid w:val="005C605E"/>
    <w:rsid w:val="005C71F1"/>
    <w:rsid w:val="005D1ABF"/>
    <w:rsid w:val="005D1E9B"/>
    <w:rsid w:val="005D30B3"/>
    <w:rsid w:val="005E4012"/>
    <w:rsid w:val="005F21B5"/>
    <w:rsid w:val="005F44C8"/>
    <w:rsid w:val="005F6D6A"/>
    <w:rsid w:val="005F7F4C"/>
    <w:rsid w:val="00601691"/>
    <w:rsid w:val="006035F4"/>
    <w:rsid w:val="006103CC"/>
    <w:rsid w:val="00610C72"/>
    <w:rsid w:val="0061277D"/>
    <w:rsid w:val="0062545F"/>
    <w:rsid w:val="00631025"/>
    <w:rsid w:val="006325CC"/>
    <w:rsid w:val="00633A34"/>
    <w:rsid w:val="00635B6B"/>
    <w:rsid w:val="00647CDA"/>
    <w:rsid w:val="00650762"/>
    <w:rsid w:val="006575EC"/>
    <w:rsid w:val="006647BB"/>
    <w:rsid w:val="00675AA8"/>
    <w:rsid w:val="006776CC"/>
    <w:rsid w:val="00680618"/>
    <w:rsid w:val="0068092E"/>
    <w:rsid w:val="00691A42"/>
    <w:rsid w:val="006A09EF"/>
    <w:rsid w:val="006B5863"/>
    <w:rsid w:val="006B623F"/>
    <w:rsid w:val="006C357D"/>
    <w:rsid w:val="006D4F04"/>
    <w:rsid w:val="006D59D2"/>
    <w:rsid w:val="006E031E"/>
    <w:rsid w:val="006E06F2"/>
    <w:rsid w:val="006E13DA"/>
    <w:rsid w:val="006E237F"/>
    <w:rsid w:val="006F2992"/>
    <w:rsid w:val="006F43A8"/>
    <w:rsid w:val="006F5982"/>
    <w:rsid w:val="007155AE"/>
    <w:rsid w:val="0072424C"/>
    <w:rsid w:val="00725F72"/>
    <w:rsid w:val="00733DFF"/>
    <w:rsid w:val="00736C8A"/>
    <w:rsid w:val="00754567"/>
    <w:rsid w:val="00757AA4"/>
    <w:rsid w:val="00762D0A"/>
    <w:rsid w:val="00763F60"/>
    <w:rsid w:val="0076564B"/>
    <w:rsid w:val="0076773E"/>
    <w:rsid w:val="00771FF9"/>
    <w:rsid w:val="007724EB"/>
    <w:rsid w:val="007733D0"/>
    <w:rsid w:val="00777ED5"/>
    <w:rsid w:val="00792710"/>
    <w:rsid w:val="00794AB2"/>
    <w:rsid w:val="007A00F3"/>
    <w:rsid w:val="007A36B0"/>
    <w:rsid w:val="007B35F1"/>
    <w:rsid w:val="007D525B"/>
    <w:rsid w:val="007E09B3"/>
    <w:rsid w:val="007E12C2"/>
    <w:rsid w:val="00803B42"/>
    <w:rsid w:val="008050A3"/>
    <w:rsid w:val="00811A6E"/>
    <w:rsid w:val="008233E6"/>
    <w:rsid w:val="008354A1"/>
    <w:rsid w:val="00860F29"/>
    <w:rsid w:val="00865FD5"/>
    <w:rsid w:val="00871741"/>
    <w:rsid w:val="0087183B"/>
    <w:rsid w:val="008761FF"/>
    <w:rsid w:val="00876BEA"/>
    <w:rsid w:val="00877643"/>
    <w:rsid w:val="00895BF9"/>
    <w:rsid w:val="008A1A63"/>
    <w:rsid w:val="008B387B"/>
    <w:rsid w:val="008B3B5D"/>
    <w:rsid w:val="008B470A"/>
    <w:rsid w:val="008C2791"/>
    <w:rsid w:val="008C3967"/>
    <w:rsid w:val="008D7334"/>
    <w:rsid w:val="008E5E6A"/>
    <w:rsid w:val="008F512F"/>
    <w:rsid w:val="009060B1"/>
    <w:rsid w:val="00907990"/>
    <w:rsid w:val="00910820"/>
    <w:rsid w:val="00913CD6"/>
    <w:rsid w:val="00914C12"/>
    <w:rsid w:val="00943619"/>
    <w:rsid w:val="00954947"/>
    <w:rsid w:val="0095558E"/>
    <w:rsid w:val="00957BFC"/>
    <w:rsid w:val="0096175D"/>
    <w:rsid w:val="009631AD"/>
    <w:rsid w:val="009706DA"/>
    <w:rsid w:val="00975686"/>
    <w:rsid w:val="00986612"/>
    <w:rsid w:val="00996A82"/>
    <w:rsid w:val="009A793B"/>
    <w:rsid w:val="009C3BFA"/>
    <w:rsid w:val="009C5C04"/>
    <w:rsid w:val="009C610B"/>
    <w:rsid w:val="009C7261"/>
    <w:rsid w:val="00A01B45"/>
    <w:rsid w:val="00A025BC"/>
    <w:rsid w:val="00A04BB0"/>
    <w:rsid w:val="00A11B6E"/>
    <w:rsid w:val="00A12320"/>
    <w:rsid w:val="00A2242E"/>
    <w:rsid w:val="00A64591"/>
    <w:rsid w:val="00A70A65"/>
    <w:rsid w:val="00A70DC9"/>
    <w:rsid w:val="00A85003"/>
    <w:rsid w:val="00A952DD"/>
    <w:rsid w:val="00AA44AB"/>
    <w:rsid w:val="00AB2E98"/>
    <w:rsid w:val="00AD2619"/>
    <w:rsid w:val="00AE271A"/>
    <w:rsid w:val="00AE53B3"/>
    <w:rsid w:val="00AE65F3"/>
    <w:rsid w:val="00AF1ED8"/>
    <w:rsid w:val="00AF3AD0"/>
    <w:rsid w:val="00B13D97"/>
    <w:rsid w:val="00B2496C"/>
    <w:rsid w:val="00B259B1"/>
    <w:rsid w:val="00B31C5D"/>
    <w:rsid w:val="00B34879"/>
    <w:rsid w:val="00B46F3F"/>
    <w:rsid w:val="00B75DB0"/>
    <w:rsid w:val="00B82B2D"/>
    <w:rsid w:val="00B870AF"/>
    <w:rsid w:val="00BA1C7D"/>
    <w:rsid w:val="00BA2D82"/>
    <w:rsid w:val="00BB11F8"/>
    <w:rsid w:val="00BC073B"/>
    <w:rsid w:val="00BC22CC"/>
    <w:rsid w:val="00BD486B"/>
    <w:rsid w:val="00BD69E5"/>
    <w:rsid w:val="00BE11DC"/>
    <w:rsid w:val="00BF48B3"/>
    <w:rsid w:val="00BF4C81"/>
    <w:rsid w:val="00C02E63"/>
    <w:rsid w:val="00C1163B"/>
    <w:rsid w:val="00C13DF5"/>
    <w:rsid w:val="00C15CC0"/>
    <w:rsid w:val="00C17298"/>
    <w:rsid w:val="00C213F1"/>
    <w:rsid w:val="00C21866"/>
    <w:rsid w:val="00C23273"/>
    <w:rsid w:val="00C25F65"/>
    <w:rsid w:val="00C2781F"/>
    <w:rsid w:val="00C33DAA"/>
    <w:rsid w:val="00C531CF"/>
    <w:rsid w:val="00C647DB"/>
    <w:rsid w:val="00C70957"/>
    <w:rsid w:val="00C736BB"/>
    <w:rsid w:val="00C836B4"/>
    <w:rsid w:val="00C96637"/>
    <w:rsid w:val="00CB3B3F"/>
    <w:rsid w:val="00CB65C1"/>
    <w:rsid w:val="00CC0E08"/>
    <w:rsid w:val="00CC1ECE"/>
    <w:rsid w:val="00CC69E5"/>
    <w:rsid w:val="00CD569E"/>
    <w:rsid w:val="00CF4E87"/>
    <w:rsid w:val="00CF7026"/>
    <w:rsid w:val="00D24D03"/>
    <w:rsid w:val="00D33634"/>
    <w:rsid w:val="00D420FB"/>
    <w:rsid w:val="00D438D1"/>
    <w:rsid w:val="00D478F3"/>
    <w:rsid w:val="00D6332B"/>
    <w:rsid w:val="00D72D44"/>
    <w:rsid w:val="00D7430C"/>
    <w:rsid w:val="00D75B50"/>
    <w:rsid w:val="00D90280"/>
    <w:rsid w:val="00DB6616"/>
    <w:rsid w:val="00DC27AC"/>
    <w:rsid w:val="00DD214C"/>
    <w:rsid w:val="00DD2BA6"/>
    <w:rsid w:val="00E27568"/>
    <w:rsid w:val="00E31B0B"/>
    <w:rsid w:val="00E35DDC"/>
    <w:rsid w:val="00E478E1"/>
    <w:rsid w:val="00E82AB4"/>
    <w:rsid w:val="00E834B8"/>
    <w:rsid w:val="00E95ACA"/>
    <w:rsid w:val="00E9672F"/>
    <w:rsid w:val="00E97BF4"/>
    <w:rsid w:val="00EB6637"/>
    <w:rsid w:val="00EC6B6F"/>
    <w:rsid w:val="00ED1ECE"/>
    <w:rsid w:val="00ED535B"/>
    <w:rsid w:val="00EE1A0D"/>
    <w:rsid w:val="00EE41E3"/>
    <w:rsid w:val="00EF4501"/>
    <w:rsid w:val="00F14923"/>
    <w:rsid w:val="00F159E8"/>
    <w:rsid w:val="00F16029"/>
    <w:rsid w:val="00F20663"/>
    <w:rsid w:val="00F2641A"/>
    <w:rsid w:val="00F30697"/>
    <w:rsid w:val="00F323B9"/>
    <w:rsid w:val="00F33A27"/>
    <w:rsid w:val="00F432D3"/>
    <w:rsid w:val="00F566EC"/>
    <w:rsid w:val="00F70537"/>
    <w:rsid w:val="00F726B3"/>
    <w:rsid w:val="00F91EE5"/>
    <w:rsid w:val="00F93E56"/>
    <w:rsid w:val="00FA2062"/>
    <w:rsid w:val="00FC2265"/>
    <w:rsid w:val="00FF6E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8BE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Adobe Arabic"/>
    <w:qFormat/>
    <w:rsid w:val="00D33634"/>
    <w:pPr>
      <w:spacing w:before="120" w:after="120"/>
      <w:jc w:val="both"/>
    </w:pPr>
    <w:rPr>
      <w:rFonts w:ascii="Adobe Arabic" w:hAnsi="Adobe Arabic"/>
      <w:sz w:val="36"/>
      <w:lang w:val="en-GB"/>
    </w:rPr>
  </w:style>
  <w:style w:type="paragraph" w:styleId="Heading1">
    <w:name w:val="heading 1"/>
    <w:basedOn w:val="Normal"/>
    <w:next w:val="Normal"/>
    <w:link w:val="Heading1Char"/>
    <w:uiPriority w:val="9"/>
    <w:qFormat/>
    <w:rsid w:val="00CC69E5"/>
    <w:pPr>
      <w:keepNext/>
      <w:keepLines/>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6B5863"/>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B5863"/>
    <w:pPr>
      <w:keepNext/>
      <w:keepLines/>
      <w:spacing w:before="40"/>
      <w:outlineLvl w:val="2"/>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9E5"/>
    <w:rPr>
      <w:rFonts w:ascii="Adobe Arabic" w:eastAsiaTheme="majorEastAsia" w:hAnsi="Adobe Arabic" w:cstheme="majorBidi"/>
      <w:b/>
      <w:sz w:val="40"/>
      <w:szCs w:val="32"/>
      <w:lang w:val="en-GB"/>
    </w:rPr>
  </w:style>
  <w:style w:type="character" w:customStyle="1" w:styleId="Heading2Char">
    <w:name w:val="Heading 2 Char"/>
    <w:basedOn w:val="DefaultParagraphFont"/>
    <w:link w:val="Heading2"/>
    <w:uiPriority w:val="9"/>
    <w:rsid w:val="006B5863"/>
    <w:rPr>
      <w:rFonts w:ascii="Adobe Arabic" w:eastAsiaTheme="majorEastAsia" w:hAnsi="Adobe Arabic" w:cstheme="majorBidi"/>
      <w:b/>
      <w:sz w:val="36"/>
      <w:szCs w:val="26"/>
      <w:lang w:val="en-GB"/>
    </w:rPr>
  </w:style>
  <w:style w:type="paragraph" w:styleId="Title">
    <w:name w:val="Title"/>
    <w:basedOn w:val="Normal"/>
    <w:next w:val="Normal"/>
    <w:link w:val="TitleChar"/>
    <w:uiPriority w:val="10"/>
    <w:qFormat/>
    <w:rsid w:val="006B5863"/>
    <w:pPr>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6B5863"/>
    <w:rPr>
      <w:rFonts w:ascii="Adobe Arabic" w:eastAsiaTheme="majorEastAsia" w:hAnsi="Adobe Arabic" w:cstheme="majorBidi"/>
      <w:spacing w:val="-10"/>
      <w:kern w:val="28"/>
      <w:sz w:val="48"/>
      <w:szCs w:val="56"/>
      <w:lang w:val="en-GB"/>
    </w:rPr>
  </w:style>
  <w:style w:type="paragraph" w:styleId="FootnoteText">
    <w:name w:val="footnote text"/>
    <w:basedOn w:val="Normal"/>
    <w:link w:val="FootnoteTextChar"/>
    <w:uiPriority w:val="99"/>
    <w:unhideWhenUsed/>
    <w:rsid w:val="00512F2B"/>
    <w:rPr>
      <w:rFonts w:ascii="Times" w:hAnsi="Times"/>
      <w:sz w:val="21"/>
      <w:szCs w:val="16"/>
    </w:rPr>
  </w:style>
  <w:style w:type="character" w:customStyle="1" w:styleId="FootnoteTextChar">
    <w:name w:val="Footnote Text Char"/>
    <w:basedOn w:val="DefaultParagraphFont"/>
    <w:link w:val="FootnoteText"/>
    <w:uiPriority w:val="99"/>
    <w:rsid w:val="00512F2B"/>
    <w:rPr>
      <w:rFonts w:ascii="Times" w:hAnsi="Times"/>
      <w:sz w:val="21"/>
      <w:szCs w:val="16"/>
      <w:lang w:val="en-GB"/>
    </w:rPr>
  </w:style>
  <w:style w:type="character" w:styleId="FootnoteReference">
    <w:name w:val="footnote reference"/>
    <w:basedOn w:val="DefaultParagraphFont"/>
    <w:uiPriority w:val="99"/>
    <w:unhideWhenUsed/>
    <w:rsid w:val="005528EF"/>
    <w:rPr>
      <w:vertAlign w:val="superscript"/>
    </w:rPr>
  </w:style>
  <w:style w:type="paragraph" w:styleId="Subtitle">
    <w:name w:val="Subtitle"/>
    <w:basedOn w:val="Normal"/>
    <w:next w:val="Normal"/>
    <w:link w:val="SubtitleChar"/>
    <w:uiPriority w:val="11"/>
    <w:qFormat/>
    <w:rsid w:val="005528EF"/>
    <w:pPr>
      <w:numPr>
        <w:ilvl w:val="1"/>
      </w:numPr>
      <w:spacing w:after="160"/>
    </w:pPr>
    <w:rPr>
      <w:rFonts w:eastAsiaTheme="minorEastAsia"/>
      <w:color w:val="000000" w:themeColor="text1"/>
      <w:spacing w:val="15"/>
      <w:sz w:val="22"/>
      <w:szCs w:val="22"/>
    </w:rPr>
  </w:style>
  <w:style w:type="character" w:customStyle="1" w:styleId="SubtitleChar">
    <w:name w:val="Subtitle Char"/>
    <w:basedOn w:val="DefaultParagraphFont"/>
    <w:link w:val="Subtitle"/>
    <w:uiPriority w:val="11"/>
    <w:rsid w:val="005528EF"/>
    <w:rPr>
      <w:rFonts w:ascii="Times New Roman" w:eastAsiaTheme="minorEastAsia" w:hAnsi="Times New Roman"/>
      <w:color w:val="000000" w:themeColor="text1"/>
      <w:spacing w:val="15"/>
      <w:sz w:val="22"/>
      <w:szCs w:val="22"/>
      <w:lang w:val="en-GB"/>
    </w:rPr>
  </w:style>
  <w:style w:type="character" w:customStyle="1" w:styleId="Heading3Char">
    <w:name w:val="Heading 3 Char"/>
    <w:basedOn w:val="DefaultParagraphFont"/>
    <w:link w:val="Heading3"/>
    <w:uiPriority w:val="9"/>
    <w:rsid w:val="006B5863"/>
    <w:rPr>
      <w:rFonts w:ascii="Adobe Arabic" w:eastAsiaTheme="majorEastAsia" w:hAnsi="Adobe Arabic" w:cstheme="majorBidi"/>
      <w:i/>
      <w:color w:val="000000" w:themeColor="text1"/>
      <w:sz w:val="36"/>
      <w:lang w:val="en-GB"/>
    </w:rPr>
  </w:style>
  <w:style w:type="paragraph" w:styleId="Header">
    <w:name w:val="header"/>
    <w:basedOn w:val="Normal"/>
    <w:link w:val="HeaderChar"/>
    <w:uiPriority w:val="99"/>
    <w:unhideWhenUsed/>
    <w:rsid w:val="00DD214C"/>
    <w:pPr>
      <w:tabs>
        <w:tab w:val="center" w:pos="4513"/>
        <w:tab w:val="right" w:pos="9026"/>
      </w:tabs>
      <w:spacing w:before="0" w:after="0"/>
    </w:pPr>
  </w:style>
  <w:style w:type="character" w:customStyle="1" w:styleId="HeaderChar">
    <w:name w:val="Header Char"/>
    <w:basedOn w:val="DefaultParagraphFont"/>
    <w:link w:val="Header"/>
    <w:uiPriority w:val="99"/>
    <w:rsid w:val="00DD214C"/>
    <w:rPr>
      <w:rFonts w:ascii="Adobe Arabic" w:hAnsi="Adobe Arabic"/>
      <w:sz w:val="36"/>
      <w:lang w:val="en-GB"/>
    </w:rPr>
  </w:style>
  <w:style w:type="paragraph" w:styleId="Footer">
    <w:name w:val="footer"/>
    <w:basedOn w:val="Normal"/>
    <w:link w:val="FooterChar"/>
    <w:uiPriority w:val="99"/>
    <w:unhideWhenUsed/>
    <w:rsid w:val="00DD214C"/>
    <w:pPr>
      <w:tabs>
        <w:tab w:val="center" w:pos="4513"/>
        <w:tab w:val="right" w:pos="9026"/>
      </w:tabs>
      <w:spacing w:before="0" w:after="0"/>
    </w:pPr>
  </w:style>
  <w:style w:type="character" w:customStyle="1" w:styleId="FooterChar">
    <w:name w:val="Footer Char"/>
    <w:basedOn w:val="DefaultParagraphFont"/>
    <w:link w:val="Footer"/>
    <w:uiPriority w:val="99"/>
    <w:rsid w:val="00DD214C"/>
    <w:rPr>
      <w:rFonts w:ascii="Adobe Arabic" w:hAnsi="Adobe Arabic"/>
      <w:sz w:val="36"/>
      <w:lang w:val="en-GB"/>
    </w:rPr>
  </w:style>
  <w:style w:type="character" w:styleId="PageNumber">
    <w:name w:val="page number"/>
    <w:basedOn w:val="DefaultParagraphFont"/>
    <w:uiPriority w:val="99"/>
    <w:semiHidden/>
    <w:unhideWhenUsed/>
    <w:rsid w:val="00DD214C"/>
  </w:style>
  <w:style w:type="paragraph" w:styleId="Quote">
    <w:name w:val="Quote"/>
    <w:basedOn w:val="Normal"/>
    <w:next w:val="Normal"/>
    <w:link w:val="QuoteChar"/>
    <w:uiPriority w:val="29"/>
    <w:qFormat/>
    <w:rsid w:val="009C3BFA"/>
    <w:pPr>
      <w:spacing w:before="200" w:after="160"/>
      <w:ind w:left="864" w:right="864"/>
    </w:pPr>
    <w:rPr>
      <w:i/>
      <w:iCs/>
      <w:color w:val="000000" w:themeColor="text1"/>
    </w:rPr>
  </w:style>
  <w:style w:type="character" w:customStyle="1" w:styleId="QuoteChar">
    <w:name w:val="Quote Char"/>
    <w:basedOn w:val="DefaultParagraphFont"/>
    <w:link w:val="Quote"/>
    <w:uiPriority w:val="29"/>
    <w:rsid w:val="009C3BFA"/>
    <w:rPr>
      <w:rFonts w:ascii="Adobe Arabic" w:hAnsi="Adobe Arabic"/>
      <w:i/>
      <w:iCs/>
      <w:color w:val="000000" w:themeColor="text1"/>
      <w:sz w:val="36"/>
      <w:lang w:val="en-GB"/>
    </w:rPr>
  </w:style>
  <w:style w:type="numbering" w:customStyle="1" w:styleId="AdobeDash">
    <w:name w:val="Adobe Dash"/>
    <w:uiPriority w:val="99"/>
    <w:rsid w:val="00610C72"/>
    <w:pPr>
      <w:numPr>
        <w:numId w:val="1"/>
      </w:numPr>
    </w:pPr>
  </w:style>
  <w:style w:type="paragraph" w:styleId="ListParagraph">
    <w:name w:val="List Paragraph"/>
    <w:basedOn w:val="Normal"/>
    <w:uiPriority w:val="34"/>
    <w:qFormat/>
    <w:rsid w:val="002F1AFB"/>
    <w:pPr>
      <w:ind w:left="720"/>
      <w:contextualSpacing/>
    </w:pPr>
  </w:style>
  <w:style w:type="paragraph" w:styleId="BalloonText">
    <w:name w:val="Balloon Text"/>
    <w:basedOn w:val="Normal"/>
    <w:link w:val="BalloonTextChar"/>
    <w:uiPriority w:val="99"/>
    <w:semiHidden/>
    <w:unhideWhenUsed/>
    <w:rsid w:val="00067F71"/>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7F71"/>
    <w:rPr>
      <w:rFonts w:ascii="Times New Roman" w:hAnsi="Times New Roman" w:cs="Times New Roman"/>
      <w:sz w:val="18"/>
      <w:szCs w:val="18"/>
      <w:lang w:val="en-GB"/>
    </w:rPr>
  </w:style>
  <w:style w:type="character" w:styleId="EndnoteReference">
    <w:name w:val="endnote reference"/>
    <w:basedOn w:val="DefaultParagraphFont"/>
    <w:uiPriority w:val="99"/>
    <w:semiHidden/>
    <w:unhideWhenUsed/>
    <w:rsid w:val="00AA44AB"/>
    <w:rPr>
      <w:vertAlign w:val="superscript"/>
    </w:rPr>
  </w:style>
  <w:style w:type="character" w:styleId="Hyperlink">
    <w:name w:val="Hyperlink"/>
    <w:basedOn w:val="DefaultParagraphFont"/>
    <w:uiPriority w:val="99"/>
    <w:unhideWhenUsed/>
    <w:rsid w:val="00957BFC"/>
    <w:rPr>
      <w:color w:val="0563C1" w:themeColor="hyperlink"/>
      <w:u w:val="single"/>
    </w:rPr>
  </w:style>
  <w:style w:type="character" w:styleId="UnresolvedMention">
    <w:name w:val="Unresolved Mention"/>
    <w:basedOn w:val="DefaultParagraphFont"/>
    <w:uiPriority w:val="99"/>
    <w:rsid w:val="00957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63/22105700-bja100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iachen/Library/Group%20Containers/UBF8T346G9.Office/User%20Content.localized/Templates.localized/Arabic%20Pap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8606B-158E-0747-A42B-5394D368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Arabic Paper.dotx</Template>
  <TotalTime>0</TotalTime>
  <Pages>17</Pages>
  <Words>5830</Words>
  <Characters>33235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2020-01-05T12:35:00Z</cp:lastPrinted>
  <dcterms:created xsi:type="dcterms:W3CDTF">2022-10-18T08:43:00Z</dcterms:created>
  <dcterms:modified xsi:type="dcterms:W3CDTF">2022-10-18T08:43:00Z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4118f9d1-f61e-311b-b529-8eb8750022b6</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