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1A10A" w14:textId="77777777" w:rsidR="00D370BB" w:rsidRDefault="00291553" w:rsidP="00D370BB">
      <w:pPr>
        <w:jc w:val="center"/>
        <w:rPr>
          <w:rFonts w:ascii="Times New Roman" w:hAnsi="Times New Roman" w:cs="Times New Roman"/>
          <w:sz w:val="28"/>
          <w:szCs w:val="28"/>
        </w:rPr>
      </w:pPr>
      <w:r w:rsidRPr="006609ED">
        <w:rPr>
          <w:rFonts w:ascii="Times New Roman" w:hAnsi="Times New Roman" w:cs="Times New Roman"/>
          <w:sz w:val="28"/>
          <w:szCs w:val="28"/>
        </w:rPr>
        <w:t>CONSENT IN CLINICAL RESEARCH</w:t>
      </w:r>
    </w:p>
    <w:p w14:paraId="30DFFC90" w14:textId="7D0BE933" w:rsidR="00291553" w:rsidRDefault="00291553" w:rsidP="00D370BB">
      <w:pPr>
        <w:jc w:val="center"/>
        <w:rPr>
          <w:rFonts w:ascii="Times New Roman" w:hAnsi="Times New Roman" w:cs="Times New Roman"/>
        </w:rPr>
      </w:pPr>
      <w:r w:rsidRPr="006609ED">
        <w:rPr>
          <w:rFonts w:ascii="Times New Roman" w:hAnsi="Times New Roman" w:cs="Times New Roman"/>
        </w:rPr>
        <w:t xml:space="preserve">Collin O’Neil </w:t>
      </w:r>
    </w:p>
    <w:p w14:paraId="4F1BDF19" w14:textId="7B4A9A45" w:rsidR="00A75671" w:rsidRPr="00D370BB" w:rsidRDefault="00A75671" w:rsidP="00D370BB">
      <w:pPr>
        <w:jc w:val="center"/>
        <w:rPr>
          <w:rFonts w:ascii="Times New Roman" w:hAnsi="Times New Roman" w:cs="Times New Roman"/>
          <w:sz w:val="28"/>
          <w:szCs w:val="28"/>
        </w:rPr>
      </w:pPr>
      <w:bookmarkStart w:id="0" w:name="_GoBack"/>
      <w:bookmarkEnd w:id="0"/>
      <w:r>
        <w:rPr>
          <w:rFonts w:ascii="Times New Roman" w:hAnsi="Times New Roman" w:cs="Times New Roman"/>
        </w:rPr>
        <w:t>Lehman College, City University of New York</w:t>
      </w:r>
    </w:p>
    <w:p w14:paraId="64F52CE0" w14:textId="6361B4B7" w:rsidR="00291553" w:rsidRDefault="00D74128" w:rsidP="00D370BB">
      <w:pPr>
        <w:jc w:val="center"/>
        <w:rPr>
          <w:rFonts w:ascii="Times New Roman" w:hAnsi="Times New Roman" w:cs="Times New Roman"/>
        </w:rPr>
      </w:pPr>
      <w:hyperlink r:id="rId8" w:history="1">
        <w:r w:rsidRPr="007059F3">
          <w:rPr>
            <w:rStyle w:val="Hyperlink"/>
            <w:rFonts w:ascii="Times New Roman" w:hAnsi="Times New Roman" w:cs="Times New Roman"/>
          </w:rPr>
          <w:t>collin.oneil@lehman.cuny.edu</w:t>
        </w:r>
      </w:hyperlink>
    </w:p>
    <w:p w14:paraId="4CFE515F" w14:textId="77777777" w:rsidR="00D370BB" w:rsidRDefault="00D370BB" w:rsidP="00D370BB">
      <w:pPr>
        <w:jc w:val="center"/>
        <w:rPr>
          <w:rFonts w:ascii="Times New Roman" w:hAnsi="Times New Roman" w:cs="Times New Roman"/>
        </w:rPr>
      </w:pPr>
    </w:p>
    <w:p w14:paraId="16B20B88" w14:textId="7CD86ED0" w:rsidR="00D74128" w:rsidRPr="00674EA9" w:rsidRDefault="00D74128" w:rsidP="00D370BB">
      <w:pPr>
        <w:jc w:val="center"/>
        <w:rPr>
          <w:rFonts w:ascii="Times New Roman" w:hAnsi="Times New Roman" w:cs="Times New Roman"/>
          <w:i/>
        </w:rPr>
      </w:pPr>
      <w:r w:rsidRPr="00674EA9">
        <w:rPr>
          <w:rFonts w:ascii="Times New Roman" w:hAnsi="Times New Roman" w:cs="Times New Roman"/>
          <w:i/>
        </w:rPr>
        <w:t xml:space="preserve">(In </w:t>
      </w:r>
      <w:r w:rsidRPr="00674EA9">
        <w:rPr>
          <w:rFonts w:ascii="Times New Roman" w:hAnsi="Times New Roman" w:cs="Times New Roman"/>
          <w:i/>
          <w:u w:val="single"/>
        </w:rPr>
        <w:t>Routledge Handbook of the Ethics of Consent</w:t>
      </w:r>
      <w:r w:rsidRPr="00674EA9">
        <w:rPr>
          <w:rFonts w:ascii="Times New Roman" w:hAnsi="Times New Roman" w:cs="Times New Roman"/>
          <w:i/>
        </w:rPr>
        <w:t xml:space="preserve">, Edited by Andreas Muller and Peter Schaber, 2018.)  </w:t>
      </w:r>
    </w:p>
    <w:p w14:paraId="4C3F3BA5" w14:textId="77777777" w:rsidR="00291553" w:rsidRPr="00A75671" w:rsidRDefault="00291553" w:rsidP="00D370BB">
      <w:pPr>
        <w:rPr>
          <w:rFonts w:ascii="Times New Roman" w:hAnsi="Times New Roman" w:cs="Times New Roman"/>
          <w:sz w:val="28"/>
          <w:szCs w:val="28"/>
        </w:rPr>
      </w:pPr>
    </w:p>
    <w:p w14:paraId="2936860C" w14:textId="77777777" w:rsidR="009857D1" w:rsidRDefault="009857D1" w:rsidP="00D370BB">
      <w:pPr>
        <w:rPr>
          <w:rFonts w:ascii="Times New Roman" w:hAnsi="Times New Roman" w:cs="Times New Roman"/>
          <w:b/>
        </w:rPr>
      </w:pPr>
    </w:p>
    <w:p w14:paraId="57FE5289" w14:textId="76EB29F8" w:rsidR="009857D1" w:rsidRDefault="009857D1" w:rsidP="005C6ED0">
      <w:pPr>
        <w:spacing w:line="480" w:lineRule="auto"/>
        <w:rPr>
          <w:rFonts w:ascii="Times New Roman" w:hAnsi="Times New Roman" w:cs="Times New Roman"/>
        </w:rPr>
      </w:pPr>
      <w:r>
        <w:rPr>
          <w:rFonts w:ascii="Times New Roman" w:hAnsi="Times New Roman" w:cs="Times New Roman"/>
          <w:b/>
        </w:rPr>
        <w:t xml:space="preserve">Abstract: </w:t>
      </w:r>
      <w:r w:rsidR="007F5C70">
        <w:rPr>
          <w:rFonts w:ascii="Times New Roman" w:hAnsi="Times New Roman" w:cs="Times New Roman"/>
        </w:rPr>
        <w:t>This article addresses</w:t>
      </w:r>
      <w:r w:rsidR="00B374EA">
        <w:rPr>
          <w:rFonts w:ascii="Times New Roman" w:hAnsi="Times New Roman" w:cs="Times New Roman"/>
        </w:rPr>
        <w:t xml:space="preserve"> two </w:t>
      </w:r>
      <w:r w:rsidR="0053350F">
        <w:rPr>
          <w:rFonts w:ascii="Times New Roman" w:hAnsi="Times New Roman" w:cs="Times New Roman"/>
        </w:rPr>
        <w:t xml:space="preserve">areas of </w:t>
      </w:r>
      <w:r w:rsidR="00B374EA">
        <w:rPr>
          <w:rFonts w:ascii="Times New Roman" w:hAnsi="Times New Roman" w:cs="Times New Roman"/>
        </w:rPr>
        <w:t xml:space="preserve">continuing </w:t>
      </w:r>
      <w:r w:rsidR="00293429">
        <w:rPr>
          <w:rFonts w:ascii="Times New Roman" w:hAnsi="Times New Roman" w:cs="Times New Roman"/>
        </w:rPr>
        <w:t>controversy about</w:t>
      </w:r>
      <w:r w:rsidR="0053350F">
        <w:rPr>
          <w:rFonts w:ascii="Times New Roman" w:hAnsi="Times New Roman" w:cs="Times New Roman"/>
        </w:rPr>
        <w:t xml:space="preserve"> consent in clinical research: the question of when consent to low risk research is necessary, and the question of when consent to research is valid.  </w:t>
      </w:r>
      <w:r w:rsidR="00666988">
        <w:rPr>
          <w:rFonts w:ascii="Times New Roman" w:hAnsi="Times New Roman" w:cs="Times New Roman"/>
        </w:rPr>
        <w:t xml:space="preserve"> </w:t>
      </w:r>
      <w:r w:rsidR="00EA3D86">
        <w:rPr>
          <w:rFonts w:ascii="Times New Roman" w:hAnsi="Times New Roman" w:cs="Times New Roman"/>
        </w:rPr>
        <w:t xml:space="preserve">The article identifies a number of considerations relevant to determining whether consent is necessary, chief </w:t>
      </w:r>
      <w:r w:rsidR="008400C9">
        <w:rPr>
          <w:rFonts w:ascii="Times New Roman" w:hAnsi="Times New Roman" w:cs="Times New Roman"/>
        </w:rPr>
        <w:t xml:space="preserve">of which is whether </w:t>
      </w:r>
      <w:r w:rsidR="00EA3D86">
        <w:rPr>
          <w:rFonts w:ascii="Times New Roman" w:hAnsi="Times New Roman" w:cs="Times New Roman"/>
        </w:rPr>
        <w:t xml:space="preserve">the study would involve subjects in ways that would (otherwise) infringe their rights.  </w:t>
      </w:r>
      <w:r w:rsidR="008400C9">
        <w:rPr>
          <w:rFonts w:ascii="Times New Roman" w:hAnsi="Times New Roman" w:cs="Times New Roman"/>
        </w:rPr>
        <w:t xml:space="preserve">When consent is necessary, there is a further question of under what conditions consent is valid or successful in waiving a right.  </w:t>
      </w:r>
      <w:r w:rsidR="00666988">
        <w:rPr>
          <w:rFonts w:ascii="Times New Roman" w:hAnsi="Times New Roman" w:cs="Times New Roman"/>
        </w:rPr>
        <w:t xml:space="preserve">The most influential account of validity conditions is non-moralized, in the sense that the conditions make no essential reference to whether the researcher soliciting consent has obtained it in a way that wrongs the subject.  The article </w:t>
      </w:r>
      <w:r w:rsidR="008400C9">
        <w:rPr>
          <w:rFonts w:ascii="Times New Roman" w:hAnsi="Times New Roman" w:cs="Times New Roman"/>
        </w:rPr>
        <w:t xml:space="preserve">examines the implications of this account, and compares it with recent accounts that moralize some of the validity conditions. </w:t>
      </w:r>
    </w:p>
    <w:p w14:paraId="2BC130E9" w14:textId="77777777" w:rsidR="009857D1" w:rsidRDefault="009857D1" w:rsidP="005C6ED0">
      <w:pPr>
        <w:spacing w:line="480" w:lineRule="auto"/>
        <w:rPr>
          <w:rFonts w:ascii="Times New Roman" w:hAnsi="Times New Roman" w:cs="Times New Roman"/>
          <w:b/>
        </w:rPr>
      </w:pPr>
    </w:p>
    <w:p w14:paraId="51E39A27" w14:textId="252C8E64" w:rsidR="001C02B0" w:rsidRPr="006609ED" w:rsidRDefault="00245087" w:rsidP="005C6ED0">
      <w:pPr>
        <w:spacing w:line="480" w:lineRule="auto"/>
        <w:rPr>
          <w:rFonts w:ascii="Times New Roman" w:hAnsi="Times New Roman" w:cs="Times New Roman"/>
        </w:rPr>
      </w:pPr>
      <w:r w:rsidRPr="006A5D93">
        <w:rPr>
          <w:rFonts w:ascii="Times New Roman" w:hAnsi="Times New Roman" w:cs="Times New Roman"/>
          <w:b/>
        </w:rPr>
        <w:t>1. INTRODUCTION</w:t>
      </w:r>
    </w:p>
    <w:p w14:paraId="4392F269" w14:textId="54525596" w:rsidR="001C02B0" w:rsidRPr="006609ED" w:rsidRDefault="001C02B0" w:rsidP="00D05863">
      <w:pPr>
        <w:spacing w:line="480" w:lineRule="auto"/>
        <w:rPr>
          <w:rFonts w:ascii="Times New Roman" w:hAnsi="Times New Roman" w:cs="Times New Roman"/>
        </w:rPr>
      </w:pPr>
      <w:r w:rsidRPr="006609ED">
        <w:rPr>
          <w:rFonts w:ascii="Times New Roman" w:hAnsi="Times New Roman" w:cs="Times New Roman"/>
        </w:rPr>
        <w:tab/>
        <w:t xml:space="preserve">The defining goal of clinical research is to generate knowledge that can be used to enhance the </w:t>
      </w:r>
      <w:r>
        <w:rPr>
          <w:rFonts w:ascii="Times New Roman" w:hAnsi="Times New Roman" w:cs="Times New Roman"/>
        </w:rPr>
        <w:t xml:space="preserve">therapeutic </w:t>
      </w:r>
      <w:r w:rsidRPr="006609ED">
        <w:rPr>
          <w:rFonts w:ascii="Times New Roman" w:hAnsi="Times New Roman" w:cs="Times New Roman"/>
        </w:rPr>
        <w:t>capacities and decision-making of clinicians and policymakers. Achieving this goal often requires experimenting on or collecting information about human subjects</w:t>
      </w:r>
      <w:r w:rsidRPr="006609ED">
        <w:rPr>
          <w:rStyle w:val="EndnoteReference"/>
          <w:rFonts w:ascii="Times New Roman" w:hAnsi="Times New Roman" w:cs="Times New Roman"/>
        </w:rPr>
        <w:endnoteReference w:id="1"/>
      </w:r>
      <w:r w:rsidRPr="006609ED">
        <w:rPr>
          <w:rFonts w:ascii="Times New Roman" w:hAnsi="Times New Roman" w:cs="Times New Roman"/>
        </w:rPr>
        <w:t xml:space="preserve"> in ways that would, without consent, infringe their rights.  Guidelines for human subjects research, such as the Nuremberg Code, the Declaration of Helsinki, the Belmont Report, and the Common Rule Regulations exist </w:t>
      </w:r>
      <w:r>
        <w:rPr>
          <w:rFonts w:ascii="Times New Roman" w:hAnsi="Times New Roman" w:cs="Times New Roman"/>
        </w:rPr>
        <w:t xml:space="preserve">because of notorious studies </w:t>
      </w:r>
      <w:r>
        <w:rPr>
          <w:rFonts w:ascii="Times New Roman" w:hAnsi="Times New Roman" w:cs="Times New Roman"/>
        </w:rPr>
        <w:lastRenderedPageBreak/>
        <w:t xml:space="preserve">that, among other things, failed to obtain voluntary and informed consent from human subjects.  </w:t>
      </w:r>
      <w:r w:rsidRPr="006609ED">
        <w:rPr>
          <w:rFonts w:ascii="Times New Roman" w:hAnsi="Times New Roman" w:cs="Times New Roman"/>
        </w:rPr>
        <w:t xml:space="preserve">The Nazi doctors forced prisoners into </w:t>
      </w:r>
      <w:r>
        <w:rPr>
          <w:rFonts w:ascii="Times New Roman" w:hAnsi="Times New Roman" w:cs="Times New Roman"/>
        </w:rPr>
        <w:t xml:space="preserve">harmful </w:t>
      </w:r>
      <w:r w:rsidRPr="006609ED">
        <w:rPr>
          <w:rFonts w:ascii="Times New Roman" w:hAnsi="Times New Roman" w:cs="Times New Roman"/>
        </w:rPr>
        <w:t xml:space="preserve">experiments (Claims Conference 2016).  The Tuskegee Syphilis Study tricked subjects into accepting a painful </w:t>
      </w:r>
      <w:r>
        <w:rPr>
          <w:rFonts w:ascii="Times New Roman" w:hAnsi="Times New Roman" w:cs="Times New Roman"/>
        </w:rPr>
        <w:t xml:space="preserve">non-therapeutic </w:t>
      </w:r>
      <w:r w:rsidRPr="006609ED">
        <w:rPr>
          <w:rFonts w:ascii="Times New Roman" w:hAnsi="Times New Roman" w:cs="Times New Roman"/>
        </w:rPr>
        <w:t xml:space="preserve">lumbar puncture under the guise of “special free treatment” (Brandt 1978).   Had the investigators in these experiments </w:t>
      </w:r>
      <w:r>
        <w:rPr>
          <w:rFonts w:ascii="Times New Roman" w:hAnsi="Times New Roman" w:cs="Times New Roman"/>
        </w:rPr>
        <w:t xml:space="preserve">sought </w:t>
      </w:r>
      <w:r w:rsidRPr="006609ED">
        <w:rPr>
          <w:rFonts w:ascii="Times New Roman" w:hAnsi="Times New Roman" w:cs="Times New Roman"/>
        </w:rPr>
        <w:t xml:space="preserve">voluntary and informed consent, subjects would have refused and avoided serious harm.  But protection from </w:t>
      </w:r>
      <w:r w:rsidR="0060045D">
        <w:rPr>
          <w:rFonts w:ascii="Times New Roman" w:hAnsi="Times New Roman" w:cs="Times New Roman"/>
        </w:rPr>
        <w:t xml:space="preserve">unwanted </w:t>
      </w:r>
      <w:r w:rsidRPr="006609ED">
        <w:rPr>
          <w:rFonts w:ascii="Times New Roman" w:hAnsi="Times New Roman" w:cs="Times New Roman"/>
        </w:rPr>
        <w:t xml:space="preserve">harm is not the </w:t>
      </w:r>
      <w:r>
        <w:rPr>
          <w:rFonts w:ascii="Times New Roman" w:hAnsi="Times New Roman" w:cs="Times New Roman"/>
        </w:rPr>
        <w:t xml:space="preserve">only </w:t>
      </w:r>
      <w:r w:rsidRPr="006609ED">
        <w:rPr>
          <w:rFonts w:ascii="Times New Roman" w:hAnsi="Times New Roman" w:cs="Times New Roman"/>
        </w:rPr>
        <w:t xml:space="preserve">function of consent.  </w:t>
      </w:r>
      <w:r w:rsidR="00B374EA">
        <w:rPr>
          <w:rFonts w:ascii="Times New Roman" w:hAnsi="Times New Roman" w:cs="Times New Roman"/>
        </w:rPr>
        <w:t xml:space="preserve">In another much-discussed </w:t>
      </w:r>
      <w:r>
        <w:rPr>
          <w:rFonts w:ascii="Times New Roman" w:hAnsi="Times New Roman" w:cs="Times New Roman"/>
        </w:rPr>
        <w:t xml:space="preserve">study, </w:t>
      </w:r>
      <w:r w:rsidRPr="006609ED">
        <w:rPr>
          <w:rFonts w:ascii="Times New Roman" w:hAnsi="Times New Roman" w:cs="Times New Roman"/>
        </w:rPr>
        <w:t xml:space="preserve">patients at the Jewish Chronic Disease Hospital were injected with live cancer cells for a purely scientific purpose, without being told that the injection was not for their benefit and that it contained live cancer cells (Arras 2008). </w:t>
      </w:r>
      <w:r>
        <w:rPr>
          <w:rFonts w:ascii="Times New Roman" w:hAnsi="Times New Roman" w:cs="Times New Roman"/>
        </w:rPr>
        <w:t xml:space="preserve"> </w:t>
      </w:r>
      <w:r w:rsidRPr="006609ED">
        <w:rPr>
          <w:rFonts w:ascii="Times New Roman" w:hAnsi="Times New Roman" w:cs="Times New Roman"/>
        </w:rPr>
        <w:t>The researchers argued that, since the injection posed no serious risk, the patients</w:t>
      </w:r>
      <w:r>
        <w:rPr>
          <w:rFonts w:ascii="Times New Roman" w:hAnsi="Times New Roman" w:cs="Times New Roman"/>
        </w:rPr>
        <w:t xml:space="preserve"> did not need to be informed about the contents or purpose of the injection to protect themselves from harm. </w:t>
      </w:r>
      <w:r w:rsidRPr="006609ED">
        <w:rPr>
          <w:rFonts w:ascii="Times New Roman" w:hAnsi="Times New Roman" w:cs="Times New Roman"/>
        </w:rPr>
        <w:t>Nevertheless, by injecting the patients without their informed consent, the researchers had clearly infringed on the patients’ rights</w:t>
      </w:r>
      <w:r>
        <w:rPr>
          <w:rFonts w:ascii="Times New Roman" w:hAnsi="Times New Roman" w:cs="Times New Roman"/>
        </w:rPr>
        <w:t xml:space="preserve"> to decide</w:t>
      </w:r>
      <w:r w:rsidRPr="006609ED">
        <w:rPr>
          <w:rFonts w:ascii="Times New Roman" w:hAnsi="Times New Roman" w:cs="Times New Roman"/>
        </w:rPr>
        <w:t xml:space="preserve"> what is done to their bod</w:t>
      </w:r>
      <w:r>
        <w:rPr>
          <w:rFonts w:ascii="Times New Roman" w:hAnsi="Times New Roman" w:cs="Times New Roman"/>
        </w:rPr>
        <w:t>ies</w:t>
      </w:r>
      <w:r w:rsidRPr="006609ED">
        <w:rPr>
          <w:rFonts w:ascii="Times New Roman" w:hAnsi="Times New Roman" w:cs="Times New Roman"/>
        </w:rPr>
        <w:t xml:space="preserve">. </w:t>
      </w:r>
    </w:p>
    <w:p w14:paraId="37166C45" w14:textId="75AA32F8" w:rsidR="0060045D" w:rsidRDefault="001C02B0" w:rsidP="00346272">
      <w:pPr>
        <w:spacing w:line="480" w:lineRule="auto"/>
        <w:ind w:firstLine="720"/>
        <w:rPr>
          <w:rFonts w:ascii="Times New Roman" w:hAnsi="Times New Roman" w:cs="Times New Roman"/>
        </w:rPr>
      </w:pPr>
      <w:r w:rsidRPr="006609ED">
        <w:rPr>
          <w:rFonts w:ascii="Times New Roman" w:hAnsi="Times New Roman" w:cs="Times New Roman"/>
        </w:rPr>
        <w:t>The lessons of these</w:t>
      </w:r>
      <w:r>
        <w:rPr>
          <w:rFonts w:ascii="Times New Roman" w:hAnsi="Times New Roman" w:cs="Times New Roman"/>
        </w:rPr>
        <w:t xml:space="preserve"> </w:t>
      </w:r>
      <w:r w:rsidR="00B374EA">
        <w:rPr>
          <w:rFonts w:ascii="Times New Roman" w:hAnsi="Times New Roman" w:cs="Times New Roman"/>
        </w:rPr>
        <w:t xml:space="preserve">early </w:t>
      </w:r>
      <w:r>
        <w:rPr>
          <w:rFonts w:ascii="Times New Roman" w:hAnsi="Times New Roman" w:cs="Times New Roman"/>
        </w:rPr>
        <w:t xml:space="preserve">scandals </w:t>
      </w:r>
      <w:r w:rsidRPr="006609ED">
        <w:rPr>
          <w:rFonts w:ascii="Times New Roman" w:hAnsi="Times New Roman" w:cs="Times New Roman"/>
        </w:rPr>
        <w:t>ha</w:t>
      </w:r>
      <w:r>
        <w:rPr>
          <w:rFonts w:ascii="Times New Roman" w:hAnsi="Times New Roman" w:cs="Times New Roman"/>
        </w:rPr>
        <w:t>v</w:t>
      </w:r>
      <w:r w:rsidRPr="006609ED">
        <w:rPr>
          <w:rFonts w:ascii="Times New Roman" w:hAnsi="Times New Roman" w:cs="Times New Roman"/>
        </w:rPr>
        <w:t xml:space="preserve">e been learned.  The norm of obtaining voluntary and informed consent is now deeply entrenched in clinical research.  </w:t>
      </w:r>
      <w:r>
        <w:rPr>
          <w:rFonts w:ascii="Times New Roman" w:hAnsi="Times New Roman" w:cs="Times New Roman"/>
        </w:rPr>
        <w:t xml:space="preserve">Yet the topic of consent in clinical research </w:t>
      </w:r>
      <w:r w:rsidR="0060045D">
        <w:rPr>
          <w:rFonts w:ascii="Times New Roman" w:hAnsi="Times New Roman" w:cs="Times New Roman"/>
        </w:rPr>
        <w:t xml:space="preserve">remains a focus of discussion.  </w:t>
      </w:r>
      <w:r w:rsidRPr="006609ED">
        <w:rPr>
          <w:rFonts w:ascii="Times New Roman" w:hAnsi="Times New Roman" w:cs="Times New Roman"/>
        </w:rPr>
        <w:t xml:space="preserve">There are </w:t>
      </w:r>
      <w:r>
        <w:rPr>
          <w:rFonts w:ascii="Times New Roman" w:hAnsi="Times New Roman" w:cs="Times New Roman"/>
        </w:rPr>
        <w:t>two principal</w:t>
      </w:r>
      <w:r w:rsidRPr="006609ED">
        <w:rPr>
          <w:rFonts w:ascii="Times New Roman" w:hAnsi="Times New Roman" w:cs="Times New Roman"/>
        </w:rPr>
        <w:t xml:space="preserve"> areas of continuing controversy.  One centers on the question of when consent to </w:t>
      </w:r>
      <w:r>
        <w:rPr>
          <w:rFonts w:ascii="Times New Roman" w:hAnsi="Times New Roman" w:cs="Times New Roman"/>
        </w:rPr>
        <w:t xml:space="preserve">low risk </w:t>
      </w:r>
      <w:r w:rsidRPr="006609ED">
        <w:rPr>
          <w:rFonts w:ascii="Times New Roman" w:hAnsi="Times New Roman" w:cs="Times New Roman"/>
        </w:rPr>
        <w:t xml:space="preserve">research is </w:t>
      </w:r>
      <w:r>
        <w:rPr>
          <w:rFonts w:ascii="Times New Roman" w:hAnsi="Times New Roman" w:cs="Times New Roman"/>
        </w:rPr>
        <w:t>necessary and when it is not.   I</w:t>
      </w:r>
      <w:r w:rsidRPr="006609ED">
        <w:rPr>
          <w:rFonts w:ascii="Times New Roman" w:hAnsi="Times New Roman" w:cs="Times New Roman"/>
        </w:rPr>
        <w:t xml:space="preserve">t can be very costly or even infeasible to </w:t>
      </w:r>
      <w:r>
        <w:rPr>
          <w:rFonts w:ascii="Times New Roman" w:hAnsi="Times New Roman" w:cs="Times New Roman"/>
        </w:rPr>
        <w:t xml:space="preserve">seek consent for certain types of studies, such as research on biological samples and emergency research.   If consent is unnecessary in such studies this would be a boon to science, but there is disagreement about </w:t>
      </w:r>
      <w:r w:rsidR="0060045D">
        <w:rPr>
          <w:rFonts w:ascii="Times New Roman" w:hAnsi="Times New Roman" w:cs="Times New Roman"/>
        </w:rPr>
        <w:t xml:space="preserve">the conditions under which </w:t>
      </w:r>
      <w:r>
        <w:rPr>
          <w:rFonts w:ascii="Times New Roman" w:hAnsi="Times New Roman" w:cs="Times New Roman"/>
        </w:rPr>
        <w:t xml:space="preserve">low risk research may go forward without consent. </w:t>
      </w:r>
    </w:p>
    <w:p w14:paraId="2A1E7C5F" w14:textId="53848F7D" w:rsidR="001C02B0" w:rsidRPr="006609ED" w:rsidRDefault="001C02B0" w:rsidP="00346272">
      <w:pPr>
        <w:spacing w:line="480" w:lineRule="auto"/>
        <w:ind w:firstLine="720"/>
        <w:rPr>
          <w:rFonts w:ascii="Times New Roman" w:hAnsi="Times New Roman" w:cs="Times New Roman"/>
        </w:rPr>
      </w:pPr>
      <w:r w:rsidRPr="006609ED">
        <w:rPr>
          <w:rFonts w:ascii="Times New Roman" w:hAnsi="Times New Roman" w:cs="Times New Roman"/>
        </w:rPr>
        <w:t>Another source of controversy derives from a worry that, even when consent is sought</w:t>
      </w:r>
      <w:r>
        <w:rPr>
          <w:rFonts w:ascii="Times New Roman" w:hAnsi="Times New Roman" w:cs="Times New Roman"/>
        </w:rPr>
        <w:t xml:space="preserve"> from subjects</w:t>
      </w:r>
      <w:r w:rsidRPr="006609ED">
        <w:rPr>
          <w:rFonts w:ascii="Times New Roman" w:hAnsi="Times New Roman" w:cs="Times New Roman"/>
        </w:rPr>
        <w:t>, the consent</w:t>
      </w:r>
      <w:r>
        <w:rPr>
          <w:rFonts w:ascii="Times New Roman" w:hAnsi="Times New Roman" w:cs="Times New Roman"/>
        </w:rPr>
        <w:t xml:space="preserve"> they provide</w:t>
      </w:r>
      <w:r w:rsidRPr="006609ED">
        <w:rPr>
          <w:rFonts w:ascii="Times New Roman" w:hAnsi="Times New Roman" w:cs="Times New Roman"/>
        </w:rPr>
        <w:t xml:space="preserve"> is often defective. Consent should be adequately informed and voluntary.  But empirical research has shown that subjects frequently have deficits in their understanding of the studies they are participating in, especially those aspects that set r</w:t>
      </w:r>
      <w:r>
        <w:rPr>
          <w:rFonts w:ascii="Times New Roman" w:hAnsi="Times New Roman" w:cs="Times New Roman"/>
        </w:rPr>
        <w:t xml:space="preserve">esearch apart from the </w:t>
      </w:r>
      <w:r w:rsidRPr="006609ED">
        <w:rPr>
          <w:rFonts w:ascii="Times New Roman" w:hAnsi="Times New Roman" w:cs="Times New Roman"/>
        </w:rPr>
        <w:t>patient-</w:t>
      </w:r>
      <w:r>
        <w:rPr>
          <w:rFonts w:ascii="Times New Roman" w:hAnsi="Times New Roman" w:cs="Times New Roman"/>
        </w:rPr>
        <w:t xml:space="preserve">centered </w:t>
      </w:r>
      <w:r w:rsidRPr="006609ED">
        <w:rPr>
          <w:rFonts w:ascii="Times New Roman" w:hAnsi="Times New Roman" w:cs="Times New Roman"/>
        </w:rPr>
        <w:t xml:space="preserve">settings they are accustomed to (Mandava </w:t>
      </w:r>
      <w:r w:rsidR="00D370BB">
        <w:rPr>
          <w:rFonts w:ascii="Times New Roman" w:hAnsi="Times New Roman" w:cs="Times New Roman"/>
        </w:rPr>
        <w:t xml:space="preserve">et al. </w:t>
      </w:r>
      <w:r w:rsidRPr="006609ED">
        <w:rPr>
          <w:rFonts w:ascii="Times New Roman" w:hAnsi="Times New Roman" w:cs="Times New Roman"/>
        </w:rPr>
        <w:t xml:space="preserve">2012).  Furthermore, researchers routinely offer money to healthy individuals and sometimes even to patients as an incentive to enroll in their studies.  Many ethicists and institutional review board (IRB) members are concerned that these payments and other incentives like free health care may be compromising the voluntariness of the consent that researchers obtain.  </w:t>
      </w:r>
    </w:p>
    <w:p w14:paraId="53E2E24E" w14:textId="01D3658E" w:rsidR="001C02B0" w:rsidRPr="006609ED" w:rsidRDefault="001C02B0" w:rsidP="005C6ED0">
      <w:pPr>
        <w:spacing w:line="480" w:lineRule="auto"/>
        <w:ind w:firstLine="720"/>
        <w:rPr>
          <w:rFonts w:ascii="Times New Roman" w:hAnsi="Times New Roman" w:cs="Times New Roman"/>
        </w:rPr>
      </w:pPr>
      <w:r w:rsidRPr="006609ED">
        <w:rPr>
          <w:rFonts w:ascii="Times New Roman" w:hAnsi="Times New Roman" w:cs="Times New Roman"/>
        </w:rPr>
        <w:t xml:space="preserve">This article </w:t>
      </w:r>
      <w:r>
        <w:rPr>
          <w:rFonts w:ascii="Times New Roman" w:hAnsi="Times New Roman" w:cs="Times New Roman"/>
        </w:rPr>
        <w:t xml:space="preserve">begins with an </w:t>
      </w:r>
      <w:r w:rsidRPr="006609ED">
        <w:rPr>
          <w:rFonts w:ascii="Times New Roman" w:hAnsi="Times New Roman" w:cs="Times New Roman"/>
        </w:rPr>
        <w:t xml:space="preserve">overview of </w:t>
      </w:r>
      <w:r>
        <w:rPr>
          <w:rFonts w:ascii="Times New Roman" w:hAnsi="Times New Roman" w:cs="Times New Roman"/>
        </w:rPr>
        <w:t>several types of clinical research that have sparked debates about the necessity of consent, followed by a brief discussion of the considerations relevant to</w:t>
      </w:r>
      <w:r w:rsidR="004300C4">
        <w:rPr>
          <w:rFonts w:ascii="Times New Roman" w:hAnsi="Times New Roman" w:cs="Times New Roman"/>
        </w:rPr>
        <w:t xml:space="preserve"> resolving those debates.  T</w:t>
      </w:r>
      <w:r>
        <w:rPr>
          <w:rFonts w:ascii="Times New Roman" w:hAnsi="Times New Roman" w:cs="Times New Roman"/>
        </w:rPr>
        <w:t xml:space="preserve">he focus will </w:t>
      </w:r>
      <w:r w:rsidR="004300C4">
        <w:rPr>
          <w:rFonts w:ascii="Times New Roman" w:hAnsi="Times New Roman" w:cs="Times New Roman"/>
        </w:rPr>
        <w:t xml:space="preserve">then </w:t>
      </w:r>
      <w:r>
        <w:rPr>
          <w:rFonts w:ascii="Times New Roman" w:hAnsi="Times New Roman" w:cs="Times New Roman"/>
        </w:rPr>
        <w:t xml:space="preserve">turn to the question of what </w:t>
      </w:r>
      <w:r w:rsidRPr="006609ED">
        <w:rPr>
          <w:rFonts w:ascii="Times New Roman" w:hAnsi="Times New Roman" w:cs="Times New Roman"/>
        </w:rPr>
        <w:t xml:space="preserve">conditions must be satisfied for consent to be </w:t>
      </w:r>
      <w:r>
        <w:rPr>
          <w:rFonts w:ascii="Times New Roman" w:hAnsi="Times New Roman" w:cs="Times New Roman"/>
        </w:rPr>
        <w:t xml:space="preserve">effective.  This is the issue of the </w:t>
      </w:r>
      <w:r w:rsidRPr="006609ED">
        <w:rPr>
          <w:rFonts w:ascii="Times New Roman" w:hAnsi="Times New Roman" w:cs="Times New Roman"/>
        </w:rPr>
        <w:t xml:space="preserve">“validity conditions” for consent to research.  The </w:t>
      </w:r>
      <w:r>
        <w:rPr>
          <w:rFonts w:ascii="Times New Roman" w:hAnsi="Times New Roman" w:cs="Times New Roman"/>
        </w:rPr>
        <w:t xml:space="preserve">earliest and still </w:t>
      </w:r>
      <w:r w:rsidRPr="006609ED">
        <w:rPr>
          <w:rFonts w:ascii="Times New Roman" w:hAnsi="Times New Roman" w:cs="Times New Roman"/>
        </w:rPr>
        <w:t xml:space="preserve">most influential account of these conditions is non-moralized, in the sense that the validity conditions make no </w:t>
      </w:r>
      <w:r>
        <w:rPr>
          <w:rFonts w:ascii="Times New Roman" w:hAnsi="Times New Roman" w:cs="Times New Roman"/>
        </w:rPr>
        <w:t xml:space="preserve">essential </w:t>
      </w:r>
      <w:r w:rsidRPr="006609ED">
        <w:rPr>
          <w:rFonts w:ascii="Times New Roman" w:hAnsi="Times New Roman" w:cs="Times New Roman"/>
        </w:rPr>
        <w:t xml:space="preserve">reference to whether the researcher soliciting consent from a subject has obtained it </w:t>
      </w:r>
      <w:r>
        <w:rPr>
          <w:rFonts w:ascii="Times New Roman" w:hAnsi="Times New Roman" w:cs="Times New Roman"/>
        </w:rPr>
        <w:t xml:space="preserve">in a way that wrongs the subject or not.  </w:t>
      </w:r>
      <w:r w:rsidRPr="006609ED">
        <w:rPr>
          <w:rFonts w:ascii="Times New Roman" w:hAnsi="Times New Roman" w:cs="Times New Roman"/>
        </w:rPr>
        <w:t xml:space="preserve">Recently new approaches that moralize </w:t>
      </w:r>
      <w:r>
        <w:rPr>
          <w:rFonts w:ascii="Times New Roman" w:hAnsi="Times New Roman" w:cs="Times New Roman"/>
        </w:rPr>
        <w:t xml:space="preserve">some of </w:t>
      </w:r>
      <w:r w:rsidRPr="006609ED">
        <w:rPr>
          <w:rFonts w:ascii="Times New Roman" w:hAnsi="Times New Roman" w:cs="Times New Roman"/>
        </w:rPr>
        <w:t>these conditions have been put forward.   As we’ll see, the non-moralized and moralized approaches to cons</w:t>
      </w:r>
      <w:r>
        <w:rPr>
          <w:rFonts w:ascii="Times New Roman" w:hAnsi="Times New Roman" w:cs="Times New Roman"/>
        </w:rPr>
        <w:t>ent in research yield very</w:t>
      </w:r>
      <w:r w:rsidRPr="006609ED">
        <w:rPr>
          <w:rFonts w:ascii="Times New Roman" w:hAnsi="Times New Roman" w:cs="Times New Roman"/>
        </w:rPr>
        <w:t xml:space="preserve"> different implications for how we should evaluate the use of payment and other incentives to increase enrollment and </w:t>
      </w:r>
      <w:r>
        <w:rPr>
          <w:rFonts w:ascii="Times New Roman" w:hAnsi="Times New Roman" w:cs="Times New Roman"/>
        </w:rPr>
        <w:t xml:space="preserve">how troubled we should be </w:t>
      </w:r>
      <w:r w:rsidRPr="006609ED">
        <w:rPr>
          <w:rFonts w:ascii="Times New Roman" w:hAnsi="Times New Roman" w:cs="Times New Roman"/>
        </w:rPr>
        <w:t xml:space="preserve">by the data indicating that subjects often misunderstand various aspects of study design.   </w:t>
      </w:r>
    </w:p>
    <w:p w14:paraId="56BC918B" w14:textId="77777777" w:rsidR="001C02B0" w:rsidRPr="006A5D93" w:rsidRDefault="001C02B0" w:rsidP="005C6ED0">
      <w:pPr>
        <w:spacing w:line="480" w:lineRule="auto"/>
        <w:rPr>
          <w:rFonts w:ascii="Times New Roman" w:hAnsi="Times New Roman" w:cs="Times New Roman"/>
          <w:b/>
        </w:rPr>
      </w:pPr>
    </w:p>
    <w:p w14:paraId="4A440B51" w14:textId="3B3F934C" w:rsidR="001C02B0" w:rsidRPr="006A5D93" w:rsidRDefault="001C02B0" w:rsidP="00C1082C">
      <w:pPr>
        <w:spacing w:line="480" w:lineRule="auto"/>
        <w:rPr>
          <w:rFonts w:ascii="Times New Roman" w:hAnsi="Times New Roman" w:cs="Times New Roman"/>
          <w:b/>
        </w:rPr>
      </w:pPr>
      <w:r w:rsidRPr="006A5D93">
        <w:rPr>
          <w:rFonts w:ascii="Times New Roman" w:hAnsi="Times New Roman" w:cs="Times New Roman"/>
          <w:b/>
        </w:rPr>
        <w:t xml:space="preserve">2. WHEN IS CONSENT TO RESEARCH NECESSARY?  </w:t>
      </w:r>
    </w:p>
    <w:p w14:paraId="2F72FA51" w14:textId="77777777" w:rsidR="001C02B0" w:rsidRPr="006609ED" w:rsidRDefault="001C02B0" w:rsidP="005C6ED0">
      <w:pPr>
        <w:spacing w:line="480" w:lineRule="auto"/>
        <w:ind w:firstLine="720"/>
        <w:rPr>
          <w:rFonts w:ascii="Times New Roman" w:hAnsi="Times New Roman" w:cs="Times New Roman"/>
        </w:rPr>
      </w:pPr>
    </w:p>
    <w:p w14:paraId="0DC7CE9C" w14:textId="1E0FDB3C" w:rsidR="001C02B0" w:rsidRPr="006609ED" w:rsidRDefault="001C02B0" w:rsidP="005C6ED0">
      <w:pPr>
        <w:spacing w:line="480" w:lineRule="auto"/>
        <w:ind w:firstLine="720"/>
        <w:rPr>
          <w:rFonts w:ascii="Times New Roman" w:hAnsi="Times New Roman" w:cs="Times New Roman"/>
        </w:rPr>
      </w:pPr>
      <w:r w:rsidRPr="006609ED">
        <w:rPr>
          <w:rFonts w:ascii="Times New Roman" w:hAnsi="Times New Roman" w:cs="Times New Roman"/>
        </w:rPr>
        <w:t>Consent communicates an intention to make it the case that someone else would not wrong you by treating you in a certain way (Owens 2012</w:t>
      </w:r>
      <w:r w:rsidR="00292129">
        <w:rPr>
          <w:rFonts w:ascii="Times New Roman" w:hAnsi="Times New Roman" w:cs="Times New Roman"/>
        </w:rPr>
        <w:t>:</w:t>
      </w:r>
      <w:r>
        <w:rPr>
          <w:rFonts w:ascii="Times New Roman" w:hAnsi="Times New Roman" w:cs="Times New Roman"/>
        </w:rPr>
        <w:t xml:space="preserve"> 165</w:t>
      </w:r>
      <w:r w:rsidRPr="006609ED">
        <w:rPr>
          <w:rFonts w:ascii="Times New Roman" w:hAnsi="Times New Roman" w:cs="Times New Roman"/>
        </w:rPr>
        <w:t xml:space="preserve">).  That is, it purports to waive a right.  When consent is “valid,” it </w:t>
      </w:r>
      <w:r>
        <w:rPr>
          <w:rFonts w:ascii="Times New Roman" w:hAnsi="Times New Roman" w:cs="Times New Roman"/>
        </w:rPr>
        <w:t xml:space="preserve">successfully </w:t>
      </w:r>
      <w:r w:rsidRPr="006609ED">
        <w:rPr>
          <w:rFonts w:ascii="Times New Roman" w:hAnsi="Times New Roman" w:cs="Times New Roman"/>
        </w:rPr>
        <w:t>waives that right.   When a researcher proposes to treat a subject in a way that would infringe a ri</w:t>
      </w:r>
      <w:r>
        <w:rPr>
          <w:rFonts w:ascii="Times New Roman" w:hAnsi="Times New Roman" w:cs="Times New Roman"/>
        </w:rPr>
        <w:t>ght without consent, then obviously consent is necessary to avoid infringing that right</w:t>
      </w:r>
      <w:r w:rsidRPr="006609ED">
        <w:rPr>
          <w:rFonts w:ascii="Times New Roman" w:hAnsi="Times New Roman" w:cs="Times New Roman"/>
        </w:rPr>
        <w:t xml:space="preserve">. </w:t>
      </w:r>
      <w:r>
        <w:rPr>
          <w:rFonts w:ascii="Times New Roman" w:hAnsi="Times New Roman" w:cs="Times New Roman"/>
        </w:rPr>
        <w:t xml:space="preserve"> </w:t>
      </w:r>
      <w:r w:rsidRPr="006609ED">
        <w:rPr>
          <w:rFonts w:ascii="Times New Roman" w:hAnsi="Times New Roman" w:cs="Times New Roman"/>
        </w:rPr>
        <w:t xml:space="preserve">But if the researcher plans to involve the subject only in ways that would not wrong the subject without their consent, </w:t>
      </w:r>
      <w:r>
        <w:rPr>
          <w:rFonts w:ascii="Times New Roman" w:hAnsi="Times New Roman" w:cs="Times New Roman"/>
        </w:rPr>
        <w:t>there are no rights that need to be waived</w:t>
      </w:r>
      <w:r w:rsidRPr="006609ED">
        <w:rPr>
          <w:rFonts w:ascii="Times New Roman" w:hAnsi="Times New Roman" w:cs="Times New Roman"/>
        </w:rPr>
        <w:t xml:space="preserve">.  Since </w:t>
      </w:r>
      <w:r>
        <w:rPr>
          <w:rFonts w:ascii="Times New Roman" w:hAnsi="Times New Roman" w:cs="Times New Roman"/>
        </w:rPr>
        <w:t xml:space="preserve">seeking consent </w:t>
      </w:r>
      <w:r w:rsidRPr="006609ED">
        <w:rPr>
          <w:rFonts w:ascii="Times New Roman" w:hAnsi="Times New Roman" w:cs="Times New Roman"/>
        </w:rPr>
        <w:t xml:space="preserve">can impede the progress of research, it is important to get clear on exactly what ways of involving a subject in research would infringe on their rights without their consent. </w:t>
      </w:r>
    </w:p>
    <w:p w14:paraId="26C57223" w14:textId="25EBB4FB" w:rsidR="001C02B0" w:rsidRDefault="001C02B0" w:rsidP="005C6ED0">
      <w:pPr>
        <w:spacing w:line="480" w:lineRule="auto"/>
        <w:ind w:firstLine="720"/>
        <w:rPr>
          <w:rFonts w:ascii="Times New Roman" w:hAnsi="Times New Roman" w:cs="Times New Roman"/>
        </w:rPr>
      </w:pPr>
      <w:r w:rsidRPr="006609ED">
        <w:rPr>
          <w:rFonts w:ascii="Times New Roman" w:hAnsi="Times New Roman" w:cs="Times New Roman"/>
        </w:rPr>
        <w:t xml:space="preserve">There are some types of clinical research that are routinely conducted without obtaining consent.  Epidemiological research on medical records, for example, dispenses with consent.  So long as confidentiality is protected, this practice is fairly uncontroversial (Miller 2010).  This may be in part because this research does not include interventions on human subjects.  But storing patients’ tissues </w:t>
      </w:r>
      <w:r>
        <w:rPr>
          <w:rFonts w:ascii="Times New Roman" w:hAnsi="Times New Roman" w:cs="Times New Roman"/>
        </w:rPr>
        <w:t xml:space="preserve">or blood </w:t>
      </w:r>
      <w:r w:rsidRPr="006609ED">
        <w:rPr>
          <w:rFonts w:ascii="Times New Roman" w:hAnsi="Times New Roman" w:cs="Times New Roman"/>
        </w:rPr>
        <w:t xml:space="preserve">for research purposes </w:t>
      </w:r>
      <w:r>
        <w:rPr>
          <w:rFonts w:ascii="Times New Roman" w:hAnsi="Times New Roman" w:cs="Times New Roman"/>
        </w:rPr>
        <w:t xml:space="preserve">(after they have been removed, with consent, for therapeutic reasons) </w:t>
      </w:r>
      <w:r w:rsidRPr="006609ED">
        <w:rPr>
          <w:rFonts w:ascii="Times New Roman" w:hAnsi="Times New Roman" w:cs="Times New Roman"/>
        </w:rPr>
        <w:t>does not intervene on the bodies of subjects themselves either, nor does any of the research that is subsequently conducted on those tissues.  Yet m</w:t>
      </w:r>
      <w:r>
        <w:rPr>
          <w:rFonts w:ascii="Times New Roman" w:hAnsi="Times New Roman" w:cs="Times New Roman"/>
        </w:rPr>
        <w:t xml:space="preserve">any </w:t>
      </w:r>
      <w:r w:rsidRPr="006609ED">
        <w:rPr>
          <w:rFonts w:ascii="Times New Roman" w:hAnsi="Times New Roman" w:cs="Times New Roman"/>
        </w:rPr>
        <w:t xml:space="preserve">believe that storing those </w:t>
      </w:r>
      <w:r>
        <w:rPr>
          <w:rFonts w:ascii="Times New Roman" w:hAnsi="Times New Roman" w:cs="Times New Roman"/>
        </w:rPr>
        <w:t>samples</w:t>
      </w:r>
      <w:r w:rsidRPr="006609ED">
        <w:rPr>
          <w:rFonts w:ascii="Times New Roman" w:hAnsi="Times New Roman" w:cs="Times New Roman"/>
        </w:rPr>
        <w:t xml:space="preserve"> for research purposes requires consent</w:t>
      </w:r>
      <w:r>
        <w:rPr>
          <w:rFonts w:ascii="Times New Roman" w:hAnsi="Times New Roman" w:cs="Times New Roman"/>
        </w:rPr>
        <w:t xml:space="preserve">, </w:t>
      </w:r>
      <w:r w:rsidRPr="006609ED">
        <w:rPr>
          <w:rFonts w:ascii="Times New Roman" w:hAnsi="Times New Roman" w:cs="Times New Roman"/>
        </w:rPr>
        <w:t xml:space="preserve">and some even argue that subjects must be re-consented for every study that is </w:t>
      </w:r>
      <w:r>
        <w:rPr>
          <w:rFonts w:ascii="Times New Roman" w:hAnsi="Times New Roman" w:cs="Times New Roman"/>
        </w:rPr>
        <w:t xml:space="preserve">subsequently </w:t>
      </w:r>
      <w:r w:rsidRPr="006609ED">
        <w:rPr>
          <w:rFonts w:ascii="Times New Roman" w:hAnsi="Times New Roman" w:cs="Times New Roman"/>
        </w:rPr>
        <w:t>done on th</w:t>
      </w:r>
      <w:r>
        <w:rPr>
          <w:rFonts w:ascii="Times New Roman" w:hAnsi="Times New Roman" w:cs="Times New Roman"/>
        </w:rPr>
        <w:t>ose samples, even though this would discourage valuable research (</w:t>
      </w:r>
      <w:r w:rsidR="004300C4">
        <w:rPr>
          <w:rFonts w:ascii="Times New Roman" w:hAnsi="Times New Roman" w:cs="Times New Roman"/>
        </w:rPr>
        <w:t xml:space="preserve">for discussion, see </w:t>
      </w:r>
      <w:r>
        <w:rPr>
          <w:rFonts w:ascii="Times New Roman" w:hAnsi="Times New Roman" w:cs="Times New Roman"/>
        </w:rPr>
        <w:t xml:space="preserve">Grady 2015). </w:t>
      </w:r>
    </w:p>
    <w:p w14:paraId="36839FF8" w14:textId="11608823" w:rsidR="001C02B0" w:rsidRDefault="001C02B0" w:rsidP="007F1E68">
      <w:pPr>
        <w:spacing w:line="480" w:lineRule="auto"/>
        <w:ind w:firstLine="720"/>
        <w:rPr>
          <w:rFonts w:ascii="Times New Roman" w:hAnsi="Times New Roman" w:cs="Times New Roman"/>
        </w:rPr>
      </w:pPr>
      <w:r w:rsidRPr="006609ED">
        <w:rPr>
          <w:rFonts w:ascii="Times New Roman" w:hAnsi="Times New Roman" w:cs="Times New Roman"/>
        </w:rPr>
        <w:t>There is also clinical research that does in</w:t>
      </w:r>
      <w:r>
        <w:rPr>
          <w:rFonts w:ascii="Times New Roman" w:hAnsi="Times New Roman" w:cs="Times New Roman"/>
        </w:rPr>
        <w:t xml:space="preserve">tervene on </w:t>
      </w:r>
      <w:r w:rsidRPr="006609ED">
        <w:rPr>
          <w:rFonts w:ascii="Times New Roman" w:hAnsi="Times New Roman" w:cs="Times New Roman"/>
        </w:rPr>
        <w:t>the bodies of human subjects and yet proceeds without consent from the subject or even a surrogate.  Emergency research randomizes subjects with acute and life-threatening illnesses between experimental and standard emergency care.  This is sometimes done without their consent (and without the consent of a proxy) not only when consent would be impossible to obtain in time, but also when prospective consent would be possible but would greatly reduce the enrollment rate or lead to imbalanced enrollm</w:t>
      </w:r>
      <w:r>
        <w:rPr>
          <w:rFonts w:ascii="Times New Roman" w:hAnsi="Times New Roman" w:cs="Times New Roman"/>
        </w:rPr>
        <w:t xml:space="preserve">ent (Karlawish 2008).  Randomized controlled trials comparing two approved and widely used treatments typically do seek consent to research from the subjects, but recently some ethicists have argued that consent to the particular treatment they receive suffices and that consent to research is unnecessary (Faden et al. 2014).  </w:t>
      </w:r>
    </w:p>
    <w:p w14:paraId="62003102" w14:textId="6D8677AB" w:rsidR="001C02B0" w:rsidRDefault="001C02B0" w:rsidP="003575F5">
      <w:pPr>
        <w:spacing w:line="480" w:lineRule="auto"/>
        <w:ind w:firstLine="720"/>
        <w:rPr>
          <w:rFonts w:ascii="Times New Roman" w:hAnsi="Times New Roman" w:cs="Times New Roman"/>
        </w:rPr>
      </w:pPr>
      <w:r>
        <w:rPr>
          <w:rFonts w:ascii="Times New Roman" w:hAnsi="Times New Roman" w:cs="Times New Roman"/>
        </w:rPr>
        <w:t xml:space="preserve">At least three considerations are relevant to settling the question of whether consent to research must be obtained in a given study.  The first is whether there are any rights that the research would infringe without consent.  Do subjects have any rights against the use of their biological samples for research purposes, assuming there are already safeguards in place to protect them from embarrassing or harmful disclosures?  If they do have privacy or perhaps property rights in relation to those samples, then the mere fact that the risks are very low would not be enough on its own to justify dispensing with consent.  But if they do not, or if there are ways to work around those rights (e.g., by anonymizing the samples), there would be no need for consent.  Regarding comparative effectiveness trials, do subjects have a right not to be experimented upon that is distinct from their right not to be treated without consent?  If they do then consent to research may be necessary (O’Neil 2014), but if not then consent to the particular treatment they receive would suffice. </w:t>
      </w:r>
    </w:p>
    <w:p w14:paraId="2234954C" w14:textId="415AC0BC" w:rsidR="001C02B0" w:rsidRDefault="001C02B0" w:rsidP="00652F2C">
      <w:pPr>
        <w:spacing w:line="480" w:lineRule="auto"/>
        <w:ind w:firstLine="720"/>
        <w:rPr>
          <w:rFonts w:ascii="Times New Roman" w:hAnsi="Times New Roman" w:cs="Times New Roman"/>
        </w:rPr>
      </w:pPr>
      <w:r>
        <w:rPr>
          <w:rFonts w:ascii="Times New Roman" w:hAnsi="Times New Roman" w:cs="Times New Roman"/>
        </w:rPr>
        <w:t xml:space="preserve">When the research would infringe a right without consent, the second factor to consider is the strength of the right and the opportunity costs of seeking consent.  Rights may sometimes be justifiably infringed. If the pertinent rights are weak, the fact that obtaining consent would slow important scientific progress could be enough to override them  </w:t>
      </w:r>
      <w:r w:rsidRPr="006609ED">
        <w:rPr>
          <w:rFonts w:ascii="Times New Roman" w:hAnsi="Times New Roman" w:cs="Times New Roman"/>
        </w:rPr>
        <w:t xml:space="preserve">(Miller 2010).  </w:t>
      </w:r>
      <w:r>
        <w:rPr>
          <w:rFonts w:ascii="Times New Roman" w:hAnsi="Times New Roman" w:cs="Times New Roman"/>
        </w:rPr>
        <w:t xml:space="preserve">But whether this fact is indeed enough to override them may also depend on a third factor, namely, whether the justification treats subjects’ hypothetical consent as a constraint.  Some justifications for </w:t>
      </w:r>
      <w:r w:rsidRPr="006609ED">
        <w:rPr>
          <w:rFonts w:ascii="Times New Roman" w:hAnsi="Times New Roman" w:cs="Times New Roman"/>
        </w:rPr>
        <w:t>dispens</w:t>
      </w:r>
      <w:r>
        <w:rPr>
          <w:rFonts w:ascii="Times New Roman" w:hAnsi="Times New Roman" w:cs="Times New Roman"/>
        </w:rPr>
        <w:t>ing with consent procedures do</w:t>
      </w:r>
      <w:r w:rsidRPr="006609ED">
        <w:rPr>
          <w:rFonts w:ascii="Times New Roman" w:hAnsi="Times New Roman" w:cs="Times New Roman"/>
        </w:rPr>
        <w:t xml:space="preserve"> not presuppose that anyone would refuse if asked.  The </w:t>
      </w:r>
      <w:r>
        <w:rPr>
          <w:rFonts w:ascii="Times New Roman" w:hAnsi="Times New Roman" w:cs="Times New Roman"/>
        </w:rPr>
        <w:t xml:space="preserve">reason for dispensing with consent is </w:t>
      </w:r>
      <w:r w:rsidRPr="006609ED">
        <w:rPr>
          <w:rFonts w:ascii="Times New Roman" w:hAnsi="Times New Roman" w:cs="Times New Roman"/>
        </w:rPr>
        <w:t xml:space="preserve">only that </w:t>
      </w:r>
      <w:r>
        <w:rPr>
          <w:rFonts w:ascii="Times New Roman" w:hAnsi="Times New Roman" w:cs="Times New Roman"/>
        </w:rPr>
        <w:t xml:space="preserve">the process of seeking consent would require so </w:t>
      </w:r>
      <w:r w:rsidRPr="006609ED">
        <w:rPr>
          <w:rFonts w:ascii="Times New Roman" w:hAnsi="Times New Roman" w:cs="Times New Roman"/>
        </w:rPr>
        <w:t>much time and resources</w:t>
      </w:r>
      <w:r>
        <w:rPr>
          <w:rFonts w:ascii="Times New Roman" w:hAnsi="Times New Roman" w:cs="Times New Roman"/>
        </w:rPr>
        <w:t xml:space="preserve"> that the research would no longer be worthwhile</w:t>
      </w:r>
      <w:r w:rsidRPr="006609ED">
        <w:rPr>
          <w:rFonts w:ascii="Times New Roman" w:hAnsi="Times New Roman" w:cs="Times New Roman"/>
        </w:rPr>
        <w:t>.</w:t>
      </w:r>
      <w:r>
        <w:rPr>
          <w:rStyle w:val="EndnoteReference"/>
          <w:rFonts w:ascii="Times New Roman" w:hAnsi="Times New Roman" w:cs="Times New Roman"/>
        </w:rPr>
        <w:endnoteReference w:id="2"/>
      </w:r>
      <w:r w:rsidRPr="006609ED">
        <w:rPr>
          <w:rFonts w:ascii="Times New Roman" w:hAnsi="Times New Roman" w:cs="Times New Roman"/>
        </w:rPr>
        <w:t xml:space="preserve">  But </w:t>
      </w:r>
      <w:r>
        <w:rPr>
          <w:rFonts w:ascii="Times New Roman" w:hAnsi="Times New Roman" w:cs="Times New Roman"/>
        </w:rPr>
        <w:t xml:space="preserve">other justifications do presuppose that there would be high or imbalanced rates of refusal.  Both kinds of justifications cite impediments to scientific progress, but they differ in their relation to hypothetical consent.  The former justification is consistent with recognizing hypothetical consent as a constraint on human subjects research.  The legitimacy of the latter justification is highly questionable because it flouts that constraint.  Not only does it anticipate that subjects would </w:t>
      </w:r>
      <w:r w:rsidRPr="00952672">
        <w:rPr>
          <w:rFonts w:ascii="Times New Roman" w:hAnsi="Times New Roman" w:cs="Times New Roman"/>
          <w:i/>
        </w:rPr>
        <w:t>not</w:t>
      </w:r>
      <w:r>
        <w:rPr>
          <w:rFonts w:ascii="Times New Roman" w:hAnsi="Times New Roman" w:cs="Times New Roman"/>
        </w:rPr>
        <w:t xml:space="preserve"> consent if asked, that is the very basis of the justification. </w:t>
      </w:r>
    </w:p>
    <w:p w14:paraId="486364CC" w14:textId="037A3848" w:rsidR="001C02B0" w:rsidRPr="006609ED" w:rsidRDefault="001C02B0" w:rsidP="005C6ED0">
      <w:pPr>
        <w:spacing w:line="480" w:lineRule="auto"/>
        <w:ind w:firstLine="720"/>
        <w:rPr>
          <w:rFonts w:ascii="Times New Roman" w:hAnsi="Times New Roman" w:cs="Times New Roman"/>
        </w:rPr>
      </w:pPr>
    </w:p>
    <w:p w14:paraId="281ECE30" w14:textId="1D62204F" w:rsidR="001C02B0" w:rsidRPr="006A5D93" w:rsidRDefault="001C02B0" w:rsidP="005C6ED0">
      <w:pPr>
        <w:spacing w:line="480" w:lineRule="auto"/>
        <w:rPr>
          <w:rFonts w:ascii="Times New Roman" w:hAnsi="Times New Roman" w:cs="Times New Roman"/>
          <w:b/>
        </w:rPr>
      </w:pPr>
      <w:r w:rsidRPr="006A5D93">
        <w:rPr>
          <w:rFonts w:ascii="Times New Roman" w:hAnsi="Times New Roman" w:cs="Times New Roman"/>
          <w:b/>
        </w:rPr>
        <w:t>3. WHEN IS CONSENT TO RESEARCH VALID?</w:t>
      </w:r>
    </w:p>
    <w:p w14:paraId="30A959E0" w14:textId="77777777" w:rsidR="001C02B0" w:rsidRPr="006609ED" w:rsidRDefault="001C02B0" w:rsidP="005C6ED0">
      <w:pPr>
        <w:spacing w:line="480" w:lineRule="auto"/>
        <w:rPr>
          <w:rFonts w:ascii="Times New Roman" w:hAnsi="Times New Roman" w:cs="Times New Roman"/>
        </w:rPr>
      </w:pPr>
    </w:p>
    <w:p w14:paraId="3AF5713C" w14:textId="5284060A" w:rsidR="001C02B0" w:rsidRPr="006609ED" w:rsidRDefault="001C02B0" w:rsidP="005C6ED0">
      <w:pPr>
        <w:spacing w:line="480" w:lineRule="auto"/>
        <w:rPr>
          <w:rFonts w:ascii="Times New Roman" w:hAnsi="Times New Roman" w:cs="Times New Roman"/>
        </w:rPr>
      </w:pPr>
      <w:r w:rsidRPr="006609ED">
        <w:rPr>
          <w:rFonts w:ascii="Times New Roman" w:hAnsi="Times New Roman" w:cs="Times New Roman"/>
        </w:rPr>
        <w:tab/>
        <w:t xml:space="preserve">Once we are convinced that a study involves a subject in a way that would, without the subject’s or a surrogate’s consent, infringe a right, a new question arises.  Under what conditions is consent effective in making it the case that the subject is not wronged by that involvement?  Here it is important to distinguish between failures that are due to limits on the power of consent and failures that are due to defective consent.  It may be the case that consent, no matter its quality, is incapable of </w:t>
      </w:r>
      <w:r>
        <w:rPr>
          <w:rFonts w:ascii="Times New Roman" w:hAnsi="Times New Roman" w:cs="Times New Roman"/>
        </w:rPr>
        <w:t xml:space="preserve">cancelling duties to subjects not to expose them to serious risks of harm for </w:t>
      </w:r>
      <w:r w:rsidR="006F5227">
        <w:rPr>
          <w:rFonts w:ascii="Times New Roman" w:hAnsi="Times New Roman" w:cs="Times New Roman"/>
        </w:rPr>
        <w:t>a trivial reason</w:t>
      </w:r>
      <w:r>
        <w:rPr>
          <w:rFonts w:ascii="Times New Roman" w:hAnsi="Times New Roman" w:cs="Times New Roman"/>
        </w:rPr>
        <w:t xml:space="preserve"> (Tadros 2016</w:t>
      </w:r>
      <w:r w:rsidR="00292129">
        <w:rPr>
          <w:rFonts w:ascii="Times New Roman" w:hAnsi="Times New Roman" w:cs="Times New Roman"/>
        </w:rPr>
        <w:t>: 265-280</w:t>
      </w:r>
      <w:r>
        <w:rPr>
          <w:rFonts w:ascii="Times New Roman" w:hAnsi="Times New Roman" w:cs="Times New Roman"/>
        </w:rPr>
        <w:t>), to transact with them on terms that distribute the benefits fairly (Wertheimer 2011</w:t>
      </w:r>
      <w:r w:rsidR="00292129">
        <w:rPr>
          <w:rFonts w:ascii="Times New Roman" w:hAnsi="Times New Roman" w:cs="Times New Roman"/>
        </w:rPr>
        <w:t>:</w:t>
      </w:r>
      <w:r>
        <w:rPr>
          <w:rFonts w:ascii="Times New Roman" w:hAnsi="Times New Roman" w:cs="Times New Roman"/>
        </w:rPr>
        <w:t xml:space="preserve"> 191-254), and to provide them with certain forms of ancillary care (Richardson 2012</w:t>
      </w:r>
      <w:r w:rsidR="00292129">
        <w:rPr>
          <w:rFonts w:ascii="Times New Roman" w:hAnsi="Times New Roman" w:cs="Times New Roman"/>
        </w:rPr>
        <w:t>:</w:t>
      </w:r>
      <w:r>
        <w:rPr>
          <w:rFonts w:ascii="Times New Roman" w:hAnsi="Times New Roman" w:cs="Times New Roman"/>
        </w:rPr>
        <w:t xml:space="preserve"> 133-143).</w:t>
      </w:r>
      <w:r>
        <w:rPr>
          <w:rStyle w:val="EndnoteReference"/>
          <w:rFonts w:ascii="Times New Roman" w:hAnsi="Times New Roman" w:cs="Times New Roman"/>
        </w:rPr>
        <w:endnoteReference w:id="3"/>
      </w:r>
      <w:r>
        <w:rPr>
          <w:rFonts w:ascii="Times New Roman" w:hAnsi="Times New Roman" w:cs="Times New Roman"/>
        </w:rPr>
        <w:t xml:space="preserve">  </w:t>
      </w:r>
      <w:r w:rsidRPr="006609ED">
        <w:rPr>
          <w:rFonts w:ascii="Times New Roman" w:hAnsi="Times New Roman" w:cs="Times New Roman"/>
        </w:rPr>
        <w:t xml:space="preserve">In what follows I set aside issues about the limits on the power </w:t>
      </w:r>
      <w:r>
        <w:rPr>
          <w:rFonts w:ascii="Times New Roman" w:hAnsi="Times New Roman" w:cs="Times New Roman"/>
        </w:rPr>
        <w:t xml:space="preserve">of </w:t>
      </w:r>
      <w:r w:rsidRPr="006609ED">
        <w:rPr>
          <w:rFonts w:ascii="Times New Roman" w:hAnsi="Times New Roman" w:cs="Times New Roman"/>
        </w:rPr>
        <w:t>consent and ask onl</w:t>
      </w:r>
      <w:r>
        <w:rPr>
          <w:rFonts w:ascii="Times New Roman" w:hAnsi="Times New Roman" w:cs="Times New Roman"/>
        </w:rPr>
        <w:t xml:space="preserve">y, when a right is </w:t>
      </w:r>
      <w:r w:rsidRPr="006609ED">
        <w:rPr>
          <w:rFonts w:ascii="Times New Roman" w:hAnsi="Times New Roman" w:cs="Times New Roman"/>
        </w:rPr>
        <w:t xml:space="preserve">waivable by consent, under what conditions is consent effective in waiving the right.  This is the question of the “validity conditions” for consent to research. </w:t>
      </w:r>
    </w:p>
    <w:p w14:paraId="59F2F1C1" w14:textId="77777777" w:rsidR="001C02B0" w:rsidRPr="006609ED" w:rsidRDefault="001C02B0" w:rsidP="005C6ED0">
      <w:pPr>
        <w:spacing w:line="480" w:lineRule="auto"/>
        <w:rPr>
          <w:rFonts w:ascii="Times New Roman" w:hAnsi="Times New Roman" w:cs="Times New Roman"/>
        </w:rPr>
      </w:pPr>
    </w:p>
    <w:p w14:paraId="58315B1E" w14:textId="709EEDD0" w:rsidR="001C02B0" w:rsidRPr="006A5D93" w:rsidRDefault="001C02B0" w:rsidP="005C6ED0">
      <w:pPr>
        <w:spacing w:line="480" w:lineRule="auto"/>
        <w:rPr>
          <w:rFonts w:ascii="Times New Roman" w:hAnsi="Times New Roman" w:cs="Times New Roman"/>
          <w:b/>
        </w:rPr>
      </w:pPr>
      <w:r w:rsidRPr="006A5D93">
        <w:rPr>
          <w:rFonts w:ascii="Times New Roman" w:hAnsi="Times New Roman" w:cs="Times New Roman"/>
          <w:b/>
        </w:rPr>
        <w:t>4. COMPETENT CONSENT</w:t>
      </w:r>
    </w:p>
    <w:p w14:paraId="78817E36" w14:textId="77777777" w:rsidR="001C02B0" w:rsidRPr="006609ED" w:rsidRDefault="001C02B0" w:rsidP="005C6ED0">
      <w:pPr>
        <w:spacing w:line="480" w:lineRule="auto"/>
        <w:rPr>
          <w:rFonts w:ascii="Times New Roman" w:hAnsi="Times New Roman" w:cs="Times New Roman"/>
        </w:rPr>
      </w:pPr>
    </w:p>
    <w:p w14:paraId="3DA031F5" w14:textId="6C51B2D6" w:rsidR="001C02B0" w:rsidRPr="006609ED" w:rsidRDefault="001C02B0" w:rsidP="005C6ED0">
      <w:pPr>
        <w:spacing w:line="480" w:lineRule="auto"/>
        <w:ind w:firstLine="720"/>
        <w:rPr>
          <w:rFonts w:ascii="Times New Roman" w:hAnsi="Times New Roman" w:cs="Times New Roman"/>
        </w:rPr>
      </w:pPr>
      <w:r w:rsidRPr="006609ED">
        <w:rPr>
          <w:rFonts w:ascii="Times New Roman" w:hAnsi="Times New Roman" w:cs="Times New Roman"/>
        </w:rPr>
        <w:t>One condition that must be met for an act of consent, on its own, to waive a right against an intervention is that the consenter be competent with respect to the decision: that is, possess sufficient</w:t>
      </w:r>
      <w:r>
        <w:rPr>
          <w:rFonts w:ascii="Times New Roman" w:hAnsi="Times New Roman" w:cs="Times New Roman"/>
        </w:rPr>
        <w:t xml:space="preserve"> decision-making capacity </w:t>
      </w:r>
      <w:r w:rsidRPr="006609ED">
        <w:rPr>
          <w:rFonts w:ascii="Times New Roman" w:hAnsi="Times New Roman" w:cs="Times New Roman"/>
        </w:rPr>
        <w:t>to make the decision.  Decision-making capacity is the capacity to make a decision that best reflects one’s values</w:t>
      </w:r>
      <w:r>
        <w:rPr>
          <w:rFonts w:ascii="Times New Roman" w:hAnsi="Times New Roman" w:cs="Times New Roman"/>
        </w:rPr>
        <w:t xml:space="preserve">.  This capacity calls on </w:t>
      </w:r>
      <w:r w:rsidRPr="006609ED">
        <w:rPr>
          <w:rFonts w:ascii="Times New Roman" w:hAnsi="Times New Roman" w:cs="Times New Roman"/>
        </w:rPr>
        <w:t xml:space="preserve">both cognitive </w:t>
      </w:r>
      <w:r>
        <w:rPr>
          <w:rFonts w:ascii="Times New Roman" w:hAnsi="Times New Roman" w:cs="Times New Roman"/>
        </w:rPr>
        <w:t xml:space="preserve">abilities to form a judgment about what one ought to do in light of the facts, and volitional abilities to form, maintain, and execute an intention that reflects that judgment.  </w:t>
      </w:r>
      <w:r w:rsidRPr="006609ED">
        <w:rPr>
          <w:rFonts w:ascii="Times New Roman" w:hAnsi="Times New Roman" w:cs="Times New Roman"/>
        </w:rPr>
        <w:t>Young children are regarded as incompetent to waive their rights against involvement in research.  Adults that suffer from advanced dementia may have cognitive impairments that render them incompetent to consent to research, and adults suffering from severe depression or addiction may have volitional impairments that render them incompetent to consent to certain kinds of research.  Findings of incompetence are relative to the decision being made.  Arguably an adult who had sufficient capacity to make a decision about treatment may not have sufficient capacity to make a similarly complex decision about research, if they were incapable of appreciating the relevant differences between clinical c</w:t>
      </w:r>
      <w:r w:rsidR="00A75671">
        <w:rPr>
          <w:rFonts w:ascii="Times New Roman" w:hAnsi="Times New Roman" w:cs="Times New Roman"/>
        </w:rPr>
        <w:t>are and research (Rosenstein &amp;</w:t>
      </w:r>
      <w:r w:rsidRPr="006609ED">
        <w:rPr>
          <w:rFonts w:ascii="Times New Roman" w:hAnsi="Times New Roman" w:cs="Times New Roman"/>
        </w:rPr>
        <w:t xml:space="preserve"> Miller 2008).  </w:t>
      </w:r>
    </w:p>
    <w:p w14:paraId="07F07F28" w14:textId="11063646" w:rsidR="001C02B0" w:rsidRPr="006609ED" w:rsidRDefault="001C02B0" w:rsidP="005C6ED0">
      <w:pPr>
        <w:spacing w:line="480" w:lineRule="auto"/>
        <w:ind w:firstLine="720"/>
        <w:rPr>
          <w:rFonts w:ascii="Times New Roman" w:hAnsi="Times New Roman" w:cs="Times New Roman"/>
        </w:rPr>
      </w:pPr>
      <w:r w:rsidRPr="006609ED">
        <w:rPr>
          <w:rFonts w:ascii="Times New Roman" w:hAnsi="Times New Roman" w:cs="Times New Roman"/>
        </w:rPr>
        <w:t xml:space="preserve">What is the upshot of a determination of incompetence?  Although the Nuremberg Code appears to rule out experimenting on anyone who is incompetent to consent to research, current guidelines and regulations permit some experimentation on incompetent subjects, so long as consent is obtained from a surrogate.  Also, although incompetent subjects cannot by themselves effectively waive their rights against experimentation, they retain, at least when they are </w:t>
      </w:r>
      <w:r>
        <w:rPr>
          <w:rFonts w:ascii="Times New Roman" w:hAnsi="Times New Roman" w:cs="Times New Roman"/>
        </w:rPr>
        <w:t xml:space="preserve">considered sufficiently </w:t>
      </w:r>
      <w:r w:rsidRPr="006609ED">
        <w:rPr>
          <w:rFonts w:ascii="Times New Roman" w:hAnsi="Times New Roman" w:cs="Times New Roman"/>
        </w:rPr>
        <w:t xml:space="preserve">capable of exercising it, veto power.  </w:t>
      </w:r>
      <w:r>
        <w:rPr>
          <w:rFonts w:ascii="Times New Roman" w:hAnsi="Times New Roman" w:cs="Times New Roman"/>
        </w:rPr>
        <w:t xml:space="preserve">(The bar for this capacity is lower than for competence.)  </w:t>
      </w:r>
      <w:r w:rsidRPr="006609ED">
        <w:rPr>
          <w:rFonts w:ascii="Times New Roman" w:hAnsi="Times New Roman" w:cs="Times New Roman"/>
        </w:rPr>
        <w:t xml:space="preserve">The surrogate’s consent is usually treated as waiving the subject’s rights only so long as the subject also “assents.” </w:t>
      </w:r>
    </w:p>
    <w:p w14:paraId="27E752D5" w14:textId="488E22D3" w:rsidR="001C02B0" w:rsidRPr="006609ED" w:rsidRDefault="001C02B0" w:rsidP="005F0AA0">
      <w:pPr>
        <w:spacing w:line="480" w:lineRule="auto"/>
        <w:ind w:firstLine="720"/>
        <w:rPr>
          <w:rFonts w:ascii="Times New Roman" w:hAnsi="Times New Roman" w:cs="Times New Roman"/>
        </w:rPr>
      </w:pPr>
      <w:r w:rsidRPr="006609ED">
        <w:rPr>
          <w:rFonts w:ascii="Times New Roman" w:hAnsi="Times New Roman" w:cs="Times New Roman"/>
        </w:rPr>
        <w:t>The reliance on surrogate consent is a feature of both clinical practice and research.  But there is one very striking difference.  In clinical practice</w:t>
      </w:r>
      <w:r>
        <w:rPr>
          <w:rFonts w:ascii="Times New Roman" w:hAnsi="Times New Roman" w:cs="Times New Roman"/>
        </w:rPr>
        <w:t>, apart from exceptional cases such as kidney donations, it is never</w:t>
      </w:r>
      <w:r w:rsidRPr="006609ED">
        <w:rPr>
          <w:rFonts w:ascii="Times New Roman" w:hAnsi="Times New Roman" w:cs="Times New Roman"/>
        </w:rPr>
        <w:t xml:space="preserve"> justifiable to impose </w:t>
      </w:r>
      <w:r>
        <w:rPr>
          <w:rFonts w:ascii="Times New Roman" w:hAnsi="Times New Roman" w:cs="Times New Roman"/>
        </w:rPr>
        <w:t xml:space="preserve">net </w:t>
      </w:r>
      <w:r w:rsidRPr="006609ED">
        <w:rPr>
          <w:rFonts w:ascii="Times New Roman" w:hAnsi="Times New Roman" w:cs="Times New Roman"/>
        </w:rPr>
        <w:t xml:space="preserve">risks on a patient for the benefit of others.  But research that imposes risks without an expectation of </w:t>
      </w:r>
      <w:r>
        <w:rPr>
          <w:rFonts w:ascii="Times New Roman" w:hAnsi="Times New Roman" w:cs="Times New Roman"/>
        </w:rPr>
        <w:t xml:space="preserve">greater </w:t>
      </w:r>
      <w:r w:rsidRPr="006609ED">
        <w:rPr>
          <w:rFonts w:ascii="Times New Roman" w:hAnsi="Times New Roman" w:cs="Times New Roman"/>
        </w:rPr>
        <w:t>benefit for the subject is conducted not only on subjects capable of consenting to it, but also on incompetent subjects when their surrogate consents</w:t>
      </w:r>
      <w:r w:rsidR="004300C4">
        <w:rPr>
          <w:rFonts w:ascii="Times New Roman" w:hAnsi="Times New Roman" w:cs="Times New Roman"/>
        </w:rPr>
        <w:t xml:space="preserve">.  </w:t>
      </w:r>
      <w:r>
        <w:rPr>
          <w:rFonts w:ascii="Times New Roman" w:hAnsi="Times New Roman" w:cs="Times New Roman"/>
        </w:rPr>
        <w:t xml:space="preserve">Patients who were previously competent may have expressed a wish when they were competent to make such a sacrifice after they lose competence.   Involving them in such a study seems unobjectionable since it accords with their earlier competent wishes, so long as they do not now dissent.   </w:t>
      </w:r>
      <w:r w:rsidRPr="006609ED">
        <w:rPr>
          <w:rFonts w:ascii="Times New Roman" w:hAnsi="Times New Roman" w:cs="Times New Roman"/>
        </w:rPr>
        <w:t xml:space="preserve">But </w:t>
      </w:r>
      <w:r>
        <w:rPr>
          <w:rFonts w:ascii="Times New Roman" w:hAnsi="Times New Roman" w:cs="Times New Roman"/>
        </w:rPr>
        <w:t>this kind of justification cannot be extended to young children who have never been competent.  Permitting children to be exposed to minor research risks for the benefit of other children is relatively uncontroversial in practice.  But at the level of justification, it remains puzzling how parental consent could not only waive parental rights against researchers experimenting on their child, but also the child’s own right against being exposed to risks for the benefit of others (</w:t>
      </w:r>
      <w:r w:rsidRPr="006609ED">
        <w:rPr>
          <w:rFonts w:ascii="Times New Roman" w:hAnsi="Times New Roman" w:cs="Times New Roman"/>
        </w:rPr>
        <w:t>Ramsey 1976</w:t>
      </w:r>
      <w:r w:rsidR="00D370BB">
        <w:rPr>
          <w:rFonts w:ascii="Times New Roman" w:hAnsi="Times New Roman" w:cs="Times New Roman"/>
        </w:rPr>
        <w:t>;</w:t>
      </w:r>
      <w:r>
        <w:rPr>
          <w:rFonts w:ascii="Times New Roman" w:hAnsi="Times New Roman" w:cs="Times New Roman"/>
        </w:rPr>
        <w:t xml:space="preserve"> Wendler 2010). </w:t>
      </w:r>
    </w:p>
    <w:p w14:paraId="6426A194" w14:textId="77777777" w:rsidR="001C02B0" w:rsidRPr="006609ED" w:rsidRDefault="001C02B0" w:rsidP="005C6ED0">
      <w:pPr>
        <w:spacing w:line="480" w:lineRule="auto"/>
        <w:ind w:firstLine="720"/>
        <w:rPr>
          <w:rFonts w:ascii="Times New Roman" w:hAnsi="Times New Roman" w:cs="Times New Roman"/>
        </w:rPr>
      </w:pPr>
    </w:p>
    <w:p w14:paraId="391188CD" w14:textId="5E497833" w:rsidR="001C02B0" w:rsidRPr="006A5D93" w:rsidRDefault="001C02B0" w:rsidP="005C6ED0">
      <w:pPr>
        <w:spacing w:line="480" w:lineRule="auto"/>
        <w:rPr>
          <w:rFonts w:ascii="Times New Roman" w:hAnsi="Times New Roman" w:cs="Times New Roman"/>
          <w:b/>
        </w:rPr>
      </w:pPr>
      <w:r w:rsidRPr="006A5D93">
        <w:rPr>
          <w:rFonts w:ascii="Times New Roman" w:hAnsi="Times New Roman" w:cs="Times New Roman"/>
          <w:b/>
        </w:rPr>
        <w:t xml:space="preserve">5. VOLUNTARY CONSENT  </w:t>
      </w:r>
    </w:p>
    <w:p w14:paraId="62980EBA" w14:textId="77777777" w:rsidR="001C02B0" w:rsidRPr="006609ED" w:rsidRDefault="001C02B0" w:rsidP="005C6ED0">
      <w:pPr>
        <w:spacing w:line="480" w:lineRule="auto"/>
        <w:ind w:firstLine="720"/>
        <w:rPr>
          <w:rFonts w:ascii="Times New Roman" w:hAnsi="Times New Roman" w:cs="Times New Roman"/>
        </w:rPr>
      </w:pPr>
    </w:p>
    <w:p w14:paraId="1B31908E" w14:textId="5A650AF3"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hAnsi="Times New Roman" w:cs="Times New Roman"/>
        </w:rPr>
        <w:t>Even when a subject is competent to consent to a research intervention, their consent will be invalid if it is involuntary.  Mrs. M, a survivor of experiments that took place at Auschwitz, reports that she agreed to be experimented on by Dr. Mengele only because “</w:t>
      </w:r>
      <w:r w:rsidRPr="006609ED">
        <w:rPr>
          <w:rFonts w:ascii="Times New Roman" w:eastAsia="Times New Roman" w:hAnsi="Times New Roman" w:cs="Times New Roman"/>
        </w:rPr>
        <w:t>As soon as I stood up I was whipped with a leather whip which broke my flesh, then I was told the whipping was a sample of what I would receive if I did not follow instructions and</w:t>
      </w:r>
      <w:r w:rsidR="00D370BB">
        <w:rPr>
          <w:rFonts w:ascii="Times New Roman" w:eastAsia="Times New Roman" w:hAnsi="Times New Roman" w:cs="Times New Roman"/>
        </w:rPr>
        <w:t xml:space="preserve"> orders” (Claims Conference 2007</w:t>
      </w:r>
      <w:r w:rsidRPr="006609ED">
        <w:rPr>
          <w:rFonts w:ascii="Times New Roman" w:eastAsia="Times New Roman" w:hAnsi="Times New Roman" w:cs="Times New Roman"/>
        </w:rPr>
        <w:t xml:space="preserve">).  Obviously Mrs. M’s consent to Mengele’s injecting her with drugs and other chemicals did not make it the case she was not wronged by it.    </w:t>
      </w:r>
    </w:p>
    <w:p w14:paraId="1C291966" w14:textId="297B6E79"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Beyond this uncontroversial sort of case, however, much is in dispute.  Some ethicists see involuntariness </w:t>
      </w:r>
      <w:r w:rsidR="004300C4">
        <w:rPr>
          <w:rFonts w:ascii="Times New Roman" w:eastAsia="Times New Roman" w:hAnsi="Times New Roman" w:cs="Times New Roman"/>
        </w:rPr>
        <w:t xml:space="preserve">exemplified </w:t>
      </w:r>
      <w:r w:rsidRPr="006609ED">
        <w:rPr>
          <w:rFonts w:ascii="Times New Roman" w:eastAsia="Times New Roman" w:hAnsi="Times New Roman" w:cs="Times New Roman"/>
        </w:rPr>
        <w:t>in the cases below</w:t>
      </w:r>
      <w:r w:rsidRPr="006609ED">
        <w:rPr>
          <w:rStyle w:val="EndnoteReference"/>
          <w:rFonts w:ascii="Times New Roman" w:eastAsia="Times New Roman" w:hAnsi="Times New Roman" w:cs="Times New Roman"/>
        </w:rPr>
        <w:endnoteReference w:id="4"/>
      </w:r>
      <w:r w:rsidRPr="006609ED">
        <w:rPr>
          <w:rFonts w:ascii="Times New Roman" w:eastAsia="Times New Roman" w:hAnsi="Times New Roman" w:cs="Times New Roman"/>
        </w:rPr>
        <w:t xml:space="preserve">; others do not. </w:t>
      </w:r>
    </w:p>
    <w:p w14:paraId="35C0970D" w14:textId="66FD00C3" w:rsidR="001C02B0" w:rsidRPr="006609ED" w:rsidRDefault="001C02B0" w:rsidP="00AB1975">
      <w:pPr>
        <w:rPr>
          <w:rFonts w:ascii="Times New Roman" w:eastAsia="Times New Roman" w:hAnsi="Times New Roman" w:cs="Times New Roman"/>
        </w:rPr>
      </w:pPr>
      <w:r w:rsidRPr="006609ED">
        <w:rPr>
          <w:rFonts w:ascii="Times New Roman" w:eastAsia="Times New Roman" w:hAnsi="Times New Roman" w:cs="Times New Roman"/>
        </w:rPr>
        <w:t>(1</w:t>
      </w:r>
      <w:r>
        <w:rPr>
          <w:rFonts w:ascii="Times New Roman" w:eastAsia="Times New Roman" w:hAnsi="Times New Roman" w:cs="Times New Roman"/>
        </w:rPr>
        <w:t xml:space="preserve">) very poor or homeless </w:t>
      </w:r>
      <w:r w:rsidRPr="006609ED">
        <w:rPr>
          <w:rFonts w:ascii="Times New Roman" w:eastAsia="Times New Roman" w:hAnsi="Times New Roman" w:cs="Times New Roman"/>
        </w:rPr>
        <w:t xml:space="preserve">subjects that consent to research in order to receive a substantial payment; </w:t>
      </w:r>
    </w:p>
    <w:p w14:paraId="0A30B518" w14:textId="384FFB88" w:rsidR="001C02B0" w:rsidRPr="006609ED" w:rsidRDefault="001C02B0" w:rsidP="00AB1975">
      <w:pPr>
        <w:rPr>
          <w:rFonts w:ascii="Times New Roman" w:eastAsia="Times New Roman" w:hAnsi="Times New Roman" w:cs="Times New Roman"/>
        </w:rPr>
      </w:pPr>
      <w:r w:rsidRPr="006609ED">
        <w:rPr>
          <w:rFonts w:ascii="Times New Roman" w:eastAsia="Times New Roman" w:hAnsi="Times New Roman" w:cs="Times New Roman"/>
        </w:rPr>
        <w:t xml:space="preserve">(2) subjects that are uninsured or under-insured and that consent to research in order to receive health care; </w:t>
      </w:r>
    </w:p>
    <w:p w14:paraId="24B60BAB" w14:textId="6BDDB1E0" w:rsidR="001C02B0" w:rsidRPr="006609ED" w:rsidRDefault="001C02B0" w:rsidP="00AB1975">
      <w:pPr>
        <w:rPr>
          <w:rFonts w:ascii="Times New Roman" w:eastAsia="Times New Roman" w:hAnsi="Times New Roman" w:cs="Times New Roman"/>
        </w:rPr>
      </w:pPr>
      <w:r w:rsidRPr="006609ED">
        <w:rPr>
          <w:rFonts w:ascii="Times New Roman" w:eastAsia="Times New Roman" w:hAnsi="Times New Roman" w:cs="Times New Roman"/>
        </w:rPr>
        <w:t xml:space="preserve">(3) prisoners that consent to research to obtain spending money or better conditions or sentence reductions; </w:t>
      </w:r>
    </w:p>
    <w:p w14:paraId="3A04DB7E" w14:textId="48360557" w:rsidR="001C02B0" w:rsidRPr="006609ED" w:rsidRDefault="001C02B0" w:rsidP="00AB1975">
      <w:pPr>
        <w:rPr>
          <w:rFonts w:ascii="Times New Roman" w:eastAsia="Times New Roman" w:hAnsi="Times New Roman" w:cs="Times New Roman"/>
        </w:rPr>
      </w:pPr>
      <w:r w:rsidRPr="006609ED">
        <w:rPr>
          <w:rFonts w:ascii="Times New Roman" w:eastAsia="Times New Roman" w:hAnsi="Times New Roman" w:cs="Times New Roman"/>
        </w:rPr>
        <w:t>(4) subjects that consent to research because an authority figure in their lives wishes it</w:t>
      </w:r>
      <w:r>
        <w:rPr>
          <w:rFonts w:ascii="Times New Roman" w:eastAsia="Times New Roman" w:hAnsi="Times New Roman" w:cs="Times New Roman"/>
        </w:rPr>
        <w:t>;</w:t>
      </w:r>
      <w:r w:rsidRPr="006609ED">
        <w:rPr>
          <w:rFonts w:ascii="Times New Roman" w:eastAsia="Times New Roman" w:hAnsi="Times New Roman" w:cs="Times New Roman"/>
        </w:rPr>
        <w:t xml:space="preserve"> </w:t>
      </w:r>
    </w:p>
    <w:p w14:paraId="5783613D" w14:textId="59A1640F" w:rsidR="001C02B0" w:rsidRPr="006609ED" w:rsidRDefault="001C02B0" w:rsidP="00AB1975">
      <w:pPr>
        <w:rPr>
          <w:rFonts w:ascii="Times New Roman" w:eastAsia="Times New Roman" w:hAnsi="Times New Roman" w:cs="Times New Roman"/>
        </w:rPr>
      </w:pPr>
      <w:r w:rsidRPr="006609ED">
        <w:rPr>
          <w:rFonts w:ascii="Times New Roman" w:eastAsia="Times New Roman" w:hAnsi="Times New Roman" w:cs="Times New Roman"/>
        </w:rPr>
        <w:t>(5) drug addicts that consent to research that involves giving addicts their drug of choice</w:t>
      </w:r>
    </w:p>
    <w:p w14:paraId="72CAC02E" w14:textId="77777777" w:rsidR="001C02B0" w:rsidRPr="006609ED" w:rsidRDefault="001C02B0" w:rsidP="005C6ED0">
      <w:pPr>
        <w:spacing w:line="480" w:lineRule="auto"/>
        <w:ind w:firstLine="720"/>
        <w:rPr>
          <w:rFonts w:ascii="Times New Roman" w:eastAsia="Times New Roman" w:hAnsi="Times New Roman" w:cs="Times New Roman"/>
        </w:rPr>
      </w:pPr>
    </w:p>
    <w:p w14:paraId="7EF89BAB" w14:textId="21096717" w:rsidR="001C02B0" w:rsidRDefault="001C02B0" w:rsidP="005C6ED0">
      <w:pPr>
        <w:spacing w:line="480" w:lineRule="auto"/>
        <w:rPr>
          <w:rFonts w:ascii="Times New Roman" w:eastAsia="Times New Roman" w:hAnsi="Times New Roman" w:cs="Times New Roman"/>
        </w:rPr>
      </w:pPr>
      <w:r w:rsidRPr="006609ED">
        <w:rPr>
          <w:rFonts w:ascii="Times New Roman" w:eastAsia="Times New Roman" w:hAnsi="Times New Roman" w:cs="Times New Roman"/>
        </w:rPr>
        <w:t>One disagreemen</w:t>
      </w:r>
      <w:r w:rsidR="004300C4">
        <w:rPr>
          <w:rFonts w:ascii="Times New Roman" w:eastAsia="Times New Roman" w:hAnsi="Times New Roman" w:cs="Times New Roman"/>
        </w:rPr>
        <w:t xml:space="preserve">t about voluntariness is </w:t>
      </w:r>
      <w:r w:rsidRPr="006609ED">
        <w:rPr>
          <w:rFonts w:ascii="Times New Roman" w:eastAsia="Times New Roman" w:hAnsi="Times New Roman" w:cs="Times New Roman"/>
        </w:rPr>
        <w:t xml:space="preserve">just terminological, although if it is not sorted out it can lead to confusion.  Everyone agrees that consent may be rendered invalid </w:t>
      </w:r>
      <w:r>
        <w:rPr>
          <w:rFonts w:ascii="Times New Roman" w:eastAsia="Times New Roman" w:hAnsi="Times New Roman" w:cs="Times New Roman"/>
        </w:rPr>
        <w:t xml:space="preserve">because of the way the external situation </w:t>
      </w:r>
      <w:r w:rsidRPr="006609ED">
        <w:rPr>
          <w:rFonts w:ascii="Times New Roman" w:eastAsia="Times New Roman" w:hAnsi="Times New Roman" w:cs="Times New Roman"/>
        </w:rPr>
        <w:t>in which the subject chooses</w:t>
      </w:r>
      <w:r w:rsidR="004300C4">
        <w:rPr>
          <w:rFonts w:ascii="Times New Roman" w:eastAsia="Times New Roman" w:hAnsi="Times New Roman" w:cs="Times New Roman"/>
        </w:rPr>
        <w:t xml:space="preserve"> is altered</w:t>
      </w:r>
      <w:r w:rsidRPr="006609ED">
        <w:rPr>
          <w:rFonts w:ascii="Times New Roman" w:eastAsia="Times New Roman" w:hAnsi="Times New Roman" w:cs="Times New Roman"/>
        </w:rPr>
        <w:t xml:space="preserve">, as in Mrs. M’s case.   Everyone also agrees that consent can be rendered invalid </w:t>
      </w:r>
      <w:r>
        <w:rPr>
          <w:rFonts w:ascii="Times New Roman" w:eastAsia="Times New Roman" w:hAnsi="Times New Roman" w:cs="Times New Roman"/>
        </w:rPr>
        <w:t>because of the way</w:t>
      </w:r>
      <w:r w:rsidRPr="006609ED">
        <w:rPr>
          <w:rFonts w:ascii="Times New Roman" w:eastAsia="Times New Roman" w:hAnsi="Times New Roman" w:cs="Times New Roman"/>
        </w:rPr>
        <w:t xml:space="preserve"> the subject’s ability to recognize or respond to his or her </w:t>
      </w:r>
      <w:r>
        <w:rPr>
          <w:rFonts w:ascii="Times New Roman" w:eastAsia="Times New Roman" w:hAnsi="Times New Roman" w:cs="Times New Roman"/>
        </w:rPr>
        <w:t xml:space="preserve">external </w:t>
      </w:r>
      <w:r w:rsidRPr="006609ED">
        <w:rPr>
          <w:rFonts w:ascii="Times New Roman" w:eastAsia="Times New Roman" w:hAnsi="Times New Roman" w:cs="Times New Roman"/>
        </w:rPr>
        <w:t>situation</w:t>
      </w:r>
      <w:r>
        <w:rPr>
          <w:rFonts w:ascii="Times New Roman" w:eastAsia="Times New Roman" w:hAnsi="Times New Roman" w:cs="Times New Roman"/>
        </w:rPr>
        <w:t xml:space="preserve"> is impaired</w:t>
      </w:r>
      <w:r w:rsidRPr="006609ED">
        <w:rPr>
          <w:rFonts w:ascii="Times New Roman" w:eastAsia="Times New Roman" w:hAnsi="Times New Roman" w:cs="Times New Roman"/>
        </w:rPr>
        <w:t>, as in cases involving the use of deception or temptation.  Some authors (Beauchamp 2010</w:t>
      </w:r>
      <w:r w:rsidR="00D370BB">
        <w:rPr>
          <w:rFonts w:ascii="Times New Roman" w:eastAsia="Times New Roman" w:hAnsi="Times New Roman" w:cs="Times New Roman"/>
        </w:rPr>
        <w:t>;</w:t>
      </w:r>
      <w:r w:rsidRPr="006609ED">
        <w:rPr>
          <w:rFonts w:ascii="Times New Roman" w:eastAsia="Times New Roman" w:hAnsi="Times New Roman" w:cs="Times New Roman"/>
        </w:rPr>
        <w:t xml:space="preserve"> Nelson et al. 2011) prefer a broad conception of “voluntariness” that covers both types of invalidating conditions, whereas others (Appelbaum </w:t>
      </w:r>
      <w:r w:rsidR="00D370BB">
        <w:rPr>
          <w:rFonts w:ascii="Times New Roman" w:eastAsia="Times New Roman" w:hAnsi="Times New Roman" w:cs="Times New Roman"/>
        </w:rPr>
        <w:t xml:space="preserve">et al. </w:t>
      </w:r>
      <w:r w:rsidRPr="006609ED">
        <w:rPr>
          <w:rFonts w:ascii="Times New Roman" w:eastAsia="Times New Roman" w:hAnsi="Times New Roman" w:cs="Times New Roman"/>
        </w:rPr>
        <w:t>2009</w:t>
      </w:r>
      <w:r w:rsidR="00D370BB">
        <w:rPr>
          <w:rFonts w:ascii="Times New Roman" w:eastAsia="Times New Roman" w:hAnsi="Times New Roman" w:cs="Times New Roman"/>
        </w:rPr>
        <w:t>;</w:t>
      </w:r>
      <w:r w:rsidRPr="006609ED">
        <w:rPr>
          <w:rFonts w:ascii="Times New Roman" w:eastAsia="Times New Roman" w:hAnsi="Times New Roman" w:cs="Times New Roman"/>
        </w:rPr>
        <w:t xml:space="preserve"> Wertheimer 2012) reserve the label for conditions that invalidate because </w:t>
      </w:r>
      <w:r>
        <w:rPr>
          <w:rFonts w:ascii="Times New Roman" w:eastAsia="Times New Roman" w:hAnsi="Times New Roman" w:cs="Times New Roman"/>
        </w:rPr>
        <w:t xml:space="preserve">of the way </w:t>
      </w:r>
      <w:r w:rsidRPr="006609ED">
        <w:rPr>
          <w:rFonts w:ascii="Times New Roman" w:eastAsia="Times New Roman" w:hAnsi="Times New Roman" w:cs="Times New Roman"/>
        </w:rPr>
        <w:t xml:space="preserve">they alter the subject’s external situation.  </w:t>
      </w:r>
      <w:r>
        <w:rPr>
          <w:rFonts w:ascii="Times New Roman" w:eastAsia="Times New Roman" w:hAnsi="Times New Roman" w:cs="Times New Roman"/>
        </w:rPr>
        <w:t xml:space="preserve">(See also </w:t>
      </w:r>
      <w:r w:rsidR="00D370BB">
        <w:rPr>
          <w:rFonts w:ascii="Times New Roman" w:eastAsia="Times New Roman" w:hAnsi="Times New Roman" w:cs="Times New Roman"/>
        </w:rPr>
        <w:t xml:space="preserve">Gutmann, this volume, Chapter 19).  </w:t>
      </w:r>
      <w:r w:rsidRPr="006609ED">
        <w:rPr>
          <w:rFonts w:ascii="Times New Roman" w:eastAsia="Times New Roman" w:hAnsi="Times New Roman" w:cs="Times New Roman"/>
        </w:rPr>
        <w:t>I</w:t>
      </w:r>
      <w:r>
        <w:rPr>
          <w:rFonts w:ascii="Times New Roman" w:eastAsia="Times New Roman" w:hAnsi="Times New Roman" w:cs="Times New Roman"/>
        </w:rPr>
        <w:t>n what follows I</w:t>
      </w:r>
      <w:r w:rsidRPr="006609ED">
        <w:rPr>
          <w:rFonts w:ascii="Times New Roman" w:eastAsia="Times New Roman" w:hAnsi="Times New Roman" w:cs="Times New Roman"/>
        </w:rPr>
        <w:t xml:space="preserve"> will adopt the narrower use of “voluntariness</w:t>
      </w:r>
      <w:r>
        <w:rPr>
          <w:rFonts w:ascii="Times New Roman" w:eastAsia="Times New Roman" w:hAnsi="Times New Roman" w:cs="Times New Roman"/>
        </w:rPr>
        <w:t xml:space="preserve">” that confines it to the external situation </w:t>
      </w:r>
      <w:r w:rsidRPr="006609ED">
        <w:rPr>
          <w:rFonts w:ascii="Times New Roman" w:eastAsia="Times New Roman" w:hAnsi="Times New Roman" w:cs="Times New Roman"/>
        </w:rPr>
        <w:t xml:space="preserve">and discuss the other type of invalidating condition under the label “impairment.”  Since ethicists that regard the drug addict example (5) above as displaying involuntariness presumably have impairment in mind, we can </w:t>
      </w:r>
      <w:r w:rsidR="00724397">
        <w:rPr>
          <w:rFonts w:ascii="Times New Roman" w:eastAsia="Times New Roman" w:hAnsi="Times New Roman" w:cs="Times New Roman"/>
        </w:rPr>
        <w:t>dismiss it at the outset</w:t>
      </w:r>
      <w:r w:rsidRPr="006609ED">
        <w:rPr>
          <w:rFonts w:ascii="Times New Roman" w:eastAsia="Times New Roman" w:hAnsi="Times New Roman" w:cs="Times New Roman"/>
        </w:rPr>
        <w:t xml:space="preserve">.  </w:t>
      </w:r>
    </w:p>
    <w:p w14:paraId="57712FF1" w14:textId="77777777" w:rsidR="001C02B0" w:rsidRPr="006A5D93" w:rsidRDefault="001C02B0" w:rsidP="005C6ED0">
      <w:pPr>
        <w:spacing w:line="480" w:lineRule="auto"/>
        <w:rPr>
          <w:rFonts w:ascii="Times New Roman" w:eastAsia="Times New Roman" w:hAnsi="Times New Roman" w:cs="Times New Roman"/>
          <w:b/>
        </w:rPr>
      </w:pPr>
    </w:p>
    <w:p w14:paraId="0803DCCF" w14:textId="73A04352" w:rsidR="001C02B0" w:rsidRPr="006A5D93" w:rsidRDefault="00D464AE" w:rsidP="005C6ED0">
      <w:pPr>
        <w:spacing w:line="480" w:lineRule="auto"/>
        <w:rPr>
          <w:rFonts w:ascii="Times New Roman" w:eastAsia="Times New Roman" w:hAnsi="Times New Roman" w:cs="Times New Roman"/>
          <w:b/>
        </w:rPr>
      </w:pPr>
      <w:r>
        <w:rPr>
          <w:rFonts w:ascii="Times New Roman" w:eastAsia="Times New Roman" w:hAnsi="Times New Roman" w:cs="Times New Roman"/>
          <w:b/>
        </w:rPr>
        <w:t>6. THE AUTONOMOUS AUTHORIZATION APPROACH TO VOLUNTARINESS</w:t>
      </w:r>
    </w:p>
    <w:p w14:paraId="2C4902F9" w14:textId="77777777" w:rsidR="001C02B0" w:rsidRPr="006609ED" w:rsidRDefault="001C02B0" w:rsidP="005C6ED0">
      <w:pPr>
        <w:spacing w:line="480" w:lineRule="auto"/>
        <w:rPr>
          <w:rFonts w:ascii="Times New Roman" w:eastAsia="Times New Roman" w:hAnsi="Times New Roman" w:cs="Times New Roman"/>
        </w:rPr>
      </w:pPr>
    </w:p>
    <w:p w14:paraId="6E397113" w14:textId="56AE3927"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With this terminological dispute out of the way, we can focus on the substantive disagreement, which concerns the facts about a subject’s external situation that could render their consent involuntary.  According to the standard approach in research ethics, the autonomous authorization (AA) approach, a subject’s consent is involuntary when it is “substantially controlled” by changes someone else has made to their external s</w:t>
      </w:r>
      <w:r w:rsidR="00A75671">
        <w:rPr>
          <w:rFonts w:ascii="Times New Roman" w:eastAsia="Times New Roman" w:hAnsi="Times New Roman" w:cs="Times New Roman"/>
        </w:rPr>
        <w:t>ituation (Faden &amp;</w:t>
      </w:r>
      <w:r w:rsidRPr="006609ED">
        <w:rPr>
          <w:rFonts w:ascii="Times New Roman" w:eastAsia="Times New Roman" w:hAnsi="Times New Roman" w:cs="Times New Roman"/>
        </w:rPr>
        <w:t xml:space="preserve"> Beauchamp 1986</w:t>
      </w:r>
      <w:r w:rsidR="00D370BB">
        <w:rPr>
          <w:rFonts w:ascii="Times New Roman" w:eastAsia="Times New Roman" w:hAnsi="Times New Roman" w:cs="Times New Roman"/>
        </w:rPr>
        <w:t>;</w:t>
      </w:r>
      <w:r w:rsidRPr="006609ED">
        <w:rPr>
          <w:rFonts w:ascii="Times New Roman" w:eastAsia="Times New Roman" w:hAnsi="Times New Roman" w:cs="Times New Roman"/>
        </w:rPr>
        <w:t xml:space="preserve"> Beauchamp 2010</w:t>
      </w:r>
      <w:r w:rsidR="00D370BB">
        <w:rPr>
          <w:rFonts w:ascii="Times New Roman" w:eastAsia="Times New Roman" w:hAnsi="Times New Roman" w:cs="Times New Roman"/>
        </w:rPr>
        <w:t>;</w:t>
      </w:r>
      <w:r w:rsidRPr="006609ED">
        <w:rPr>
          <w:rFonts w:ascii="Times New Roman" w:eastAsia="Times New Roman" w:hAnsi="Times New Roman" w:cs="Times New Roman"/>
        </w:rPr>
        <w:t xml:space="preserve"> Nelson et al. 2011).  Put another way, whether consent is involuntary depends on the </w:t>
      </w:r>
      <w:r w:rsidRPr="006609ED">
        <w:rPr>
          <w:rFonts w:ascii="Times New Roman" w:eastAsia="Times New Roman" w:hAnsi="Times New Roman" w:cs="Times New Roman"/>
          <w:i/>
        </w:rPr>
        <w:t>degree of pressure</w:t>
      </w:r>
      <w:r w:rsidRPr="006609ED">
        <w:rPr>
          <w:rFonts w:ascii="Times New Roman" w:eastAsia="Times New Roman" w:hAnsi="Times New Roman" w:cs="Times New Roman"/>
        </w:rPr>
        <w:t xml:space="preserve"> to consent that is brought to bear on their decision by the exercise of someone else’s control over their situation.   I’ll describe the AA approach to involuntariness first, and then introduce a recent competing view.  These two views deliver different verdicts about the consent in ca</w:t>
      </w:r>
      <w:r>
        <w:rPr>
          <w:rFonts w:ascii="Times New Roman" w:eastAsia="Times New Roman" w:hAnsi="Times New Roman" w:cs="Times New Roman"/>
        </w:rPr>
        <w:t>ses (1)-(4</w:t>
      </w:r>
      <w:r w:rsidRPr="006609ED">
        <w:rPr>
          <w:rFonts w:ascii="Times New Roman" w:eastAsia="Times New Roman" w:hAnsi="Times New Roman" w:cs="Times New Roman"/>
        </w:rPr>
        <w:t>) above.</w:t>
      </w:r>
    </w:p>
    <w:p w14:paraId="29BE4DBB" w14:textId="31778892"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In Mrs. M’s case, the pressure to consent derived from the removal of an option she would have preferred, namely, the option of not participating in research and avoiding a whipping.  Following the Belmont Report, advocates of the AA approach tend to label pressure that results from removing more attractive options, as in Mrs. M’s case, as potentially “coercive” and pressure that results just from creating more attractive options, like the option of participating in research and making money, receiving access to health care, or other benefits as potentially “undue inducement.”   </w:t>
      </w:r>
      <w:r>
        <w:rPr>
          <w:rFonts w:ascii="Times New Roman" w:eastAsia="Times New Roman" w:hAnsi="Times New Roman" w:cs="Times New Roman"/>
        </w:rPr>
        <w:t>(However, some ethicists</w:t>
      </w:r>
      <w:r w:rsidRPr="006609ED">
        <w:rPr>
          <w:rFonts w:ascii="Times New Roman" w:eastAsia="Times New Roman" w:hAnsi="Times New Roman" w:cs="Times New Roman"/>
        </w:rPr>
        <w:t xml:space="preserve"> (Macklin 1989) and many IRB members (Largent et al. 2012) call pressure from both sources “coercive.”) But the AA approach to voluntariness is, ultimately, indifferent to whether the pressure to consent derives from the removal of a more preferable option or just from the creation of a preferable option.  At the end of the day, voluntariness is a matter of whether the pressure, no matter its source, is excessive.  </w:t>
      </w:r>
    </w:p>
    <w:p w14:paraId="23ABA9B7" w14:textId="2DE880CE" w:rsidR="001C02B0"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When is pressure excessive?  According to some adherents of the AA approach, including many IRB members (Largent </w:t>
      </w:r>
      <w:r w:rsidR="00292129">
        <w:rPr>
          <w:rFonts w:ascii="Times New Roman" w:eastAsia="Times New Roman" w:hAnsi="Times New Roman" w:cs="Times New Roman"/>
        </w:rPr>
        <w:t xml:space="preserve">et al. </w:t>
      </w:r>
      <w:r w:rsidRPr="006609ED">
        <w:rPr>
          <w:rFonts w:ascii="Times New Roman" w:eastAsia="Times New Roman" w:hAnsi="Times New Roman" w:cs="Times New Roman"/>
        </w:rPr>
        <w:t>2012), an offer of payment or other benefits exerts excessive pressure whenever it induces a subject to participate in research</w:t>
      </w:r>
      <w:r>
        <w:rPr>
          <w:rFonts w:ascii="Times New Roman" w:eastAsia="Times New Roman" w:hAnsi="Times New Roman" w:cs="Times New Roman"/>
        </w:rPr>
        <w:t>.</w:t>
      </w:r>
      <w:r w:rsidRPr="006609E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609ED">
        <w:rPr>
          <w:rFonts w:ascii="Times New Roman" w:eastAsia="Times New Roman" w:hAnsi="Times New Roman" w:cs="Times New Roman"/>
        </w:rPr>
        <w:t xml:space="preserve">This is a puzzling view, since normally the fact that someone accepts risks to </w:t>
      </w:r>
      <w:r>
        <w:rPr>
          <w:rFonts w:ascii="Times New Roman" w:eastAsia="Times New Roman" w:hAnsi="Times New Roman" w:cs="Times New Roman"/>
        </w:rPr>
        <w:t>make</w:t>
      </w:r>
      <w:r w:rsidRPr="006609ED">
        <w:rPr>
          <w:rFonts w:ascii="Times New Roman" w:eastAsia="Times New Roman" w:hAnsi="Times New Roman" w:cs="Times New Roman"/>
        </w:rPr>
        <w:t xml:space="preserve"> money is not taken to impugn the voluntariness of their acceptance.  What lies behind it, presumably, is Hans Jonas’s </w:t>
      </w:r>
      <w:r>
        <w:rPr>
          <w:rFonts w:ascii="Times New Roman" w:eastAsia="Times New Roman" w:hAnsi="Times New Roman" w:cs="Times New Roman"/>
        </w:rPr>
        <w:t xml:space="preserve">influential </w:t>
      </w:r>
      <w:r w:rsidRPr="006609ED">
        <w:rPr>
          <w:rFonts w:ascii="Times New Roman" w:eastAsia="Times New Roman" w:hAnsi="Times New Roman" w:cs="Times New Roman"/>
        </w:rPr>
        <w:t xml:space="preserve">idea that participation in </w:t>
      </w:r>
      <w:r>
        <w:rPr>
          <w:rFonts w:ascii="Times New Roman" w:eastAsia="Times New Roman" w:hAnsi="Times New Roman" w:cs="Times New Roman"/>
        </w:rPr>
        <w:t xml:space="preserve">clinical </w:t>
      </w:r>
      <w:r w:rsidRPr="006609ED">
        <w:rPr>
          <w:rFonts w:ascii="Times New Roman" w:eastAsia="Times New Roman" w:hAnsi="Times New Roman" w:cs="Times New Roman"/>
        </w:rPr>
        <w:t>research</w:t>
      </w:r>
      <w:r>
        <w:rPr>
          <w:rFonts w:ascii="Times New Roman" w:eastAsia="Times New Roman" w:hAnsi="Times New Roman" w:cs="Times New Roman"/>
        </w:rPr>
        <w:t xml:space="preserve"> ought to be intrinsically </w:t>
      </w:r>
      <w:r w:rsidRPr="006609ED">
        <w:rPr>
          <w:rFonts w:ascii="Times New Roman" w:eastAsia="Times New Roman" w:hAnsi="Times New Roman" w:cs="Times New Roman"/>
        </w:rPr>
        <w:t xml:space="preserve">motivated.  Jonas (1969) regards subjects as having been “conscripted” into a study unless they consent </w:t>
      </w:r>
      <w:r>
        <w:rPr>
          <w:rFonts w:ascii="Times New Roman" w:eastAsia="Times New Roman" w:hAnsi="Times New Roman" w:cs="Times New Roman"/>
        </w:rPr>
        <w:t xml:space="preserve">to it for the same reason the researcher conducts it, namely, </w:t>
      </w:r>
      <w:r w:rsidRPr="006609ED">
        <w:rPr>
          <w:rFonts w:ascii="Times New Roman" w:eastAsia="Times New Roman" w:hAnsi="Times New Roman" w:cs="Times New Roman"/>
        </w:rPr>
        <w:t xml:space="preserve">because they identify with the goals of the research.  </w:t>
      </w:r>
      <w:r>
        <w:rPr>
          <w:rFonts w:ascii="Times New Roman" w:eastAsia="Times New Roman" w:hAnsi="Times New Roman" w:cs="Times New Roman"/>
        </w:rPr>
        <w:t>Jonas’s view has had a major influence on the way IRBs think about payment for research participation.  But it is far from clear why we should treat extrinsically motivated consent to research as involuntary when we treat extrinsically motivated consent to other risky jobs as voluntary.</w:t>
      </w:r>
    </w:p>
    <w:p w14:paraId="3915E5D4" w14:textId="5F7A63D6" w:rsidR="001C02B0" w:rsidRDefault="001C02B0" w:rsidP="00F8618D">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A</w:t>
      </w:r>
      <w:r>
        <w:rPr>
          <w:rFonts w:ascii="Times New Roman" w:eastAsia="Times New Roman" w:hAnsi="Times New Roman" w:cs="Times New Roman"/>
        </w:rPr>
        <w:t xml:space="preserve"> less demanding </w:t>
      </w:r>
      <w:r w:rsidRPr="006609ED">
        <w:rPr>
          <w:rFonts w:ascii="Times New Roman" w:eastAsia="Times New Roman" w:hAnsi="Times New Roman" w:cs="Times New Roman"/>
        </w:rPr>
        <w:t xml:space="preserve">version of the AA approach claims that </w:t>
      </w:r>
      <w:r>
        <w:rPr>
          <w:rFonts w:ascii="Times New Roman" w:eastAsia="Times New Roman" w:hAnsi="Times New Roman" w:cs="Times New Roman"/>
        </w:rPr>
        <w:t>an incentive is excessive</w:t>
      </w:r>
      <w:r w:rsidR="00561B35">
        <w:rPr>
          <w:rFonts w:ascii="Times New Roman" w:eastAsia="Times New Roman" w:hAnsi="Times New Roman" w:cs="Times New Roman"/>
        </w:rPr>
        <w:t xml:space="preserve"> </w:t>
      </w:r>
      <w:r>
        <w:rPr>
          <w:rFonts w:ascii="Times New Roman" w:eastAsia="Times New Roman" w:hAnsi="Times New Roman" w:cs="Times New Roman"/>
        </w:rPr>
        <w:t xml:space="preserve">when it leaves the subject with no </w:t>
      </w:r>
      <w:r w:rsidRPr="00B0704D">
        <w:rPr>
          <w:rFonts w:ascii="Times New Roman" w:eastAsia="Times New Roman" w:hAnsi="Times New Roman" w:cs="Times New Roman"/>
          <w:i/>
        </w:rPr>
        <w:t>reasonable</w:t>
      </w:r>
      <w:r>
        <w:rPr>
          <w:rFonts w:ascii="Times New Roman" w:eastAsia="Times New Roman" w:hAnsi="Times New Roman" w:cs="Times New Roman"/>
        </w:rPr>
        <w:t xml:space="preserve"> alternative but to consent. </w:t>
      </w:r>
      <w:r w:rsidR="00561B35">
        <w:rPr>
          <w:rFonts w:ascii="Times New Roman" w:eastAsia="Times New Roman" w:hAnsi="Times New Roman" w:cs="Times New Roman"/>
        </w:rPr>
        <w:t xml:space="preserve"> </w:t>
      </w:r>
      <w:r>
        <w:rPr>
          <w:rFonts w:ascii="Times New Roman" w:eastAsia="Times New Roman" w:hAnsi="Times New Roman" w:cs="Times New Roman"/>
        </w:rPr>
        <w:t xml:space="preserve">Notice however that a subject might have no reasonable alternative to participation, not because their status quo is so bad, but only because the benefits of participation are so good.  Consider a subject who is financially secure and consents to a risky study in order to receive a payment that vastly exceeds the amount necessary to compensate for the risks.  Recall that we are assuming that the subject’s consent in these cases is clear-headed.  That is, the incentive is not distorting the subject’s ability to recognize or respond to their situation, e.g., by blinding the subject to the risks or tempting the subject to accept them against their better judgment.  So long as that assumption is kept firmly in mind, it is hard to believe that offering someone who is financially secure substantially more than their reservation price would invalidate their consent.  </w:t>
      </w:r>
    </w:p>
    <w:p w14:paraId="093E0C4B" w14:textId="53A14ABA" w:rsidR="001C02B0" w:rsidRDefault="00897D50" w:rsidP="008E07F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AA approach can </w:t>
      </w:r>
      <w:r w:rsidR="001C02B0">
        <w:rPr>
          <w:rFonts w:ascii="Times New Roman" w:eastAsia="Times New Roman" w:hAnsi="Times New Roman" w:cs="Times New Roman"/>
        </w:rPr>
        <w:t xml:space="preserve">avoid this problem by treating pressure as excessive only when the subject’s alternatives are </w:t>
      </w:r>
      <w:r w:rsidR="001C02B0" w:rsidRPr="004D1B5E">
        <w:rPr>
          <w:rFonts w:ascii="Times New Roman" w:eastAsia="Times New Roman" w:hAnsi="Times New Roman" w:cs="Times New Roman"/>
          <w:i/>
        </w:rPr>
        <w:t>unacceptable</w:t>
      </w:r>
      <w:r w:rsidR="001C02B0">
        <w:rPr>
          <w:rFonts w:ascii="Times New Roman" w:eastAsia="Times New Roman" w:hAnsi="Times New Roman" w:cs="Times New Roman"/>
          <w:i/>
        </w:rPr>
        <w:t>.</w:t>
      </w:r>
      <w:r w:rsidR="001C02B0">
        <w:rPr>
          <w:rFonts w:ascii="Times New Roman" w:eastAsia="Times New Roman" w:hAnsi="Times New Roman" w:cs="Times New Roman"/>
        </w:rPr>
        <w:t xml:space="preserve">  Financially secure subjects who consent to a risky study offering an extremely generous payment may have no reasonable alternative but to consent, but their status quo is acceptable.  A homeless person in need of money or an uninsured person in need of health care, on the other hand, may consent to a study offering payment or health care only because their alternatives are unacceptable.  Their consent would still be involuntary, according to this version of the AA approach.  </w:t>
      </w:r>
    </w:p>
    <w:p w14:paraId="6F60F6D6" w14:textId="457A8A8A" w:rsidR="001C02B0" w:rsidRDefault="001C02B0" w:rsidP="008E07F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Is this plausible, keeping in mind the assumption that the incentive is not distorting their practical reasoning?  A desperate subject may feel forced to consent to a study offering payment or health care by the lack of acceptable alternatives.  But a cancer patient </w:t>
      </w:r>
      <w:r w:rsidR="00897D50">
        <w:rPr>
          <w:rFonts w:ascii="Times New Roman" w:eastAsia="Times New Roman" w:hAnsi="Times New Roman" w:cs="Times New Roman"/>
        </w:rPr>
        <w:t xml:space="preserve">also </w:t>
      </w:r>
      <w:r>
        <w:rPr>
          <w:rFonts w:ascii="Times New Roman" w:eastAsia="Times New Roman" w:hAnsi="Times New Roman" w:cs="Times New Roman"/>
        </w:rPr>
        <w:t xml:space="preserve">accepts the risks of chemotherapy only because the alternative, certain death, is unacceptable.  Surely the cancer patient’s consent to chemotherapy is not </w:t>
      </w:r>
      <w:r w:rsidR="00897D50">
        <w:rPr>
          <w:rFonts w:ascii="Times New Roman" w:eastAsia="Times New Roman" w:hAnsi="Times New Roman" w:cs="Times New Roman"/>
        </w:rPr>
        <w:t>rendered involuntary by the absence</w:t>
      </w:r>
      <w:r>
        <w:rPr>
          <w:rFonts w:ascii="Times New Roman" w:eastAsia="Times New Roman" w:hAnsi="Times New Roman" w:cs="Times New Roman"/>
        </w:rPr>
        <w:t xml:space="preserve"> of acceptable alternatives.  Granted, there is a difference between the risks of chemotherapy and the risks of research: whereas the benefits of chemotherapy are not detachable from its risks, a researcher could offer money or health care without requiring research participation.  But if the researcher does not owe the subject the money or health care without any strings attached, why would conditioning these benefits on research participation render the subject’s consent invalid, any more than conditioning the provision of chemotherapy on receipt of payment would render the patient’s consent invalid? </w:t>
      </w:r>
    </w:p>
    <w:p w14:paraId="3DA18B7B" w14:textId="77777777" w:rsidR="001C02B0" w:rsidRDefault="001C02B0" w:rsidP="005C6ED0">
      <w:pPr>
        <w:spacing w:line="480" w:lineRule="auto"/>
        <w:ind w:firstLine="720"/>
        <w:rPr>
          <w:rFonts w:ascii="Times New Roman" w:eastAsia="Times New Roman" w:hAnsi="Times New Roman" w:cs="Times New Roman"/>
        </w:rPr>
      </w:pPr>
    </w:p>
    <w:p w14:paraId="7970BCCE" w14:textId="23D669A9" w:rsidR="001C02B0" w:rsidRPr="006A5D93" w:rsidRDefault="00D464AE" w:rsidP="005F0AA0">
      <w:pPr>
        <w:spacing w:line="480" w:lineRule="auto"/>
        <w:rPr>
          <w:rFonts w:ascii="Times New Roman" w:eastAsia="Times New Roman" w:hAnsi="Times New Roman" w:cs="Times New Roman"/>
          <w:b/>
        </w:rPr>
      </w:pPr>
      <w:r>
        <w:rPr>
          <w:rFonts w:ascii="Times New Roman" w:eastAsia="Times New Roman" w:hAnsi="Times New Roman" w:cs="Times New Roman"/>
          <w:b/>
        </w:rPr>
        <w:t>7. THE MORALIZED APPROACH TO VOLUNTARINESS</w:t>
      </w:r>
    </w:p>
    <w:p w14:paraId="750823D8" w14:textId="77777777" w:rsidR="001C02B0" w:rsidRPr="006609ED" w:rsidRDefault="001C02B0" w:rsidP="005C6ED0">
      <w:pPr>
        <w:spacing w:line="480" w:lineRule="auto"/>
        <w:ind w:firstLine="720"/>
        <w:rPr>
          <w:rFonts w:ascii="Times New Roman" w:eastAsia="Times New Roman" w:hAnsi="Times New Roman" w:cs="Times New Roman"/>
        </w:rPr>
      </w:pPr>
    </w:p>
    <w:p w14:paraId="2E8918C7" w14:textId="6B0F8C4D"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According to the competing approach to voluntariness, what is invalidating about the circumstances</w:t>
      </w:r>
      <w:r w:rsidR="00897D50">
        <w:rPr>
          <w:rFonts w:ascii="Times New Roman" w:eastAsia="Times New Roman" w:hAnsi="Times New Roman" w:cs="Times New Roman"/>
        </w:rPr>
        <w:t xml:space="preserve"> of Mrs. M’s consent is not</w:t>
      </w:r>
      <w:r w:rsidRPr="006609ED">
        <w:rPr>
          <w:rFonts w:ascii="Times New Roman" w:eastAsia="Times New Roman" w:hAnsi="Times New Roman" w:cs="Times New Roman"/>
        </w:rPr>
        <w:t xml:space="preserve"> that she had no acceptable alternative to consenting, but that the reason she had no acceptable alternative is because the researcher had </w:t>
      </w:r>
      <w:r w:rsidRPr="006609ED">
        <w:rPr>
          <w:rFonts w:ascii="Times New Roman" w:eastAsia="Times New Roman" w:hAnsi="Times New Roman" w:cs="Times New Roman"/>
          <w:i/>
        </w:rPr>
        <w:t xml:space="preserve">wrongfully </w:t>
      </w:r>
      <w:r w:rsidRPr="006609ED">
        <w:rPr>
          <w:rFonts w:ascii="Times New Roman" w:eastAsia="Times New Roman" w:hAnsi="Times New Roman" w:cs="Times New Roman"/>
        </w:rPr>
        <w:t xml:space="preserve">removed an option that she would have preferred, namely, the option of refusing participation and not suffering a whipping.   Mrs. M has a right against being whipped that is not conditional on her choice about participating in research.  Such an account of voluntariness is </w:t>
      </w:r>
      <w:r w:rsidRPr="006609ED">
        <w:rPr>
          <w:rFonts w:ascii="Times New Roman" w:eastAsia="Times New Roman" w:hAnsi="Times New Roman" w:cs="Times New Roman"/>
          <w:i/>
        </w:rPr>
        <w:t xml:space="preserve">moralized </w:t>
      </w:r>
      <w:r w:rsidRPr="006609ED">
        <w:rPr>
          <w:rFonts w:ascii="Times New Roman" w:eastAsia="Times New Roman" w:hAnsi="Times New Roman" w:cs="Times New Roman"/>
        </w:rPr>
        <w:t>(Wertheimer 2012)</w:t>
      </w:r>
      <w:r w:rsidRPr="006609ED">
        <w:rPr>
          <w:rFonts w:ascii="Times New Roman" w:eastAsia="Times New Roman" w:hAnsi="Times New Roman" w:cs="Times New Roman"/>
          <w:i/>
        </w:rPr>
        <w:t xml:space="preserve">.   </w:t>
      </w:r>
      <w:r w:rsidRPr="006609ED">
        <w:rPr>
          <w:rFonts w:ascii="Times New Roman" w:eastAsia="Times New Roman" w:hAnsi="Times New Roman" w:cs="Times New Roman"/>
        </w:rPr>
        <w:t xml:space="preserve">Consent to research is involuntary, according to this kind of approach, when and only when it is caused by the wrongful removal of or refusal to create an option that the subject would have preferred.  Creating an option for a subject can never render their consent involuntary, </w:t>
      </w:r>
      <w:r>
        <w:rPr>
          <w:rFonts w:ascii="Times New Roman" w:eastAsia="Times New Roman" w:hAnsi="Times New Roman" w:cs="Times New Roman"/>
        </w:rPr>
        <w:t xml:space="preserve">since adding an option cannot wrong the subject, </w:t>
      </w:r>
      <w:r w:rsidRPr="006609ED">
        <w:rPr>
          <w:rFonts w:ascii="Times New Roman" w:eastAsia="Times New Roman" w:hAnsi="Times New Roman" w:cs="Times New Roman"/>
        </w:rPr>
        <w:t xml:space="preserve">although their consent to that new option will be involuntary if it is a product of the wrongful removal or refusal to create an option they would have preferred.  </w:t>
      </w:r>
    </w:p>
    <w:p w14:paraId="79F71AFD" w14:textId="68F9D6F3"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Mrs. M illustrates how consent can be rendered involuntary by wrongfully removing an option from the subject.  Consent is also rendered involuntary when it is prompted by a wrongful failure to create or sustain an option the consenter would have preferred.  It is wrong for a physician to abandon a patient.  Suppose that a physician decides to motivate her patient to enroll in a study she is conducting by threatening to stop treating him if he refuses.  If the patient consents to the study only because of the physician’s threat to discontinue an option that he is owed, namely, the option of continuing the physician-patient relationship without participating in the study, then the patient’s consent to the study is involuntary.  </w:t>
      </w:r>
    </w:p>
    <w:p w14:paraId="353C34EF" w14:textId="4E864AC0"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Whereas the AA approach implies that consent to research that responds to payment is involuntary when the payment is too high or when the subject’s need for money is too severe, the moralized approach never implies that an offer of money renders consent involuntary.  The payment may </w:t>
      </w:r>
      <w:r w:rsidR="00897D50">
        <w:rPr>
          <w:rFonts w:ascii="Times New Roman" w:eastAsia="Times New Roman" w:hAnsi="Times New Roman" w:cs="Times New Roman"/>
        </w:rPr>
        <w:t xml:space="preserve">help to </w:t>
      </w:r>
      <w:r w:rsidRPr="006609ED">
        <w:rPr>
          <w:rFonts w:ascii="Times New Roman" w:eastAsia="Times New Roman" w:hAnsi="Times New Roman" w:cs="Times New Roman"/>
        </w:rPr>
        <w:t xml:space="preserve">make it the case that the subject has no reasonable alternative or no acceptable alternative but to consent, but this does not make the consent involuntary.  However, the subject’s consent to a study that offers payment </w:t>
      </w:r>
      <w:r>
        <w:rPr>
          <w:rFonts w:ascii="Times New Roman" w:eastAsia="Times New Roman" w:hAnsi="Times New Roman" w:cs="Times New Roman"/>
        </w:rPr>
        <w:t>w</w:t>
      </w:r>
      <w:r w:rsidRPr="006609ED">
        <w:rPr>
          <w:rFonts w:ascii="Times New Roman" w:eastAsia="Times New Roman" w:hAnsi="Times New Roman" w:cs="Times New Roman"/>
        </w:rPr>
        <w:t>ould be involuntary if it was caused by a wrongful denial of a preferable option.  Suppose that a researcher promises a subject that they will receive $100 for each stage of a four-stage study that they complete.  The subject completes the first two stages, and then decides to withdraw.  If, in order to incentivize the subject to complete all four stages, the researcher goes back on the promise and decides that the subject will be given $400 only if he completes the two remaining stages and nothing if he drops out now, then the subject’s consent to the remaining stages of the study would count as involuntary.  It is not the attractiveness of the $400 for completing the remaining stages that makes it involuntary however.  Rather, it is the fact that the subject is consenting to the remaining stages only because the subject was wrongfully denied his preferred option, namely, stopping after two stages and receiving $200 as promised.</w:t>
      </w:r>
      <w:r w:rsidRPr="006609ED">
        <w:rPr>
          <w:rStyle w:val="EndnoteReference"/>
          <w:rFonts w:ascii="Times New Roman" w:eastAsia="Times New Roman" w:hAnsi="Times New Roman" w:cs="Times New Roman"/>
        </w:rPr>
        <w:endnoteReference w:id="5"/>
      </w:r>
      <w:r w:rsidRPr="006609ED">
        <w:rPr>
          <w:rFonts w:ascii="Times New Roman" w:eastAsia="Times New Roman" w:hAnsi="Times New Roman" w:cs="Times New Roman"/>
        </w:rPr>
        <w:t xml:space="preserve">  </w:t>
      </w:r>
    </w:p>
    <w:p w14:paraId="49DDA349" w14:textId="11CD316F" w:rsidR="001C02B0" w:rsidRPr="006609ED" w:rsidRDefault="001C02B0" w:rsidP="008A59A5">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When it comes to the incentive of health care, again, the moralized view will deny that it is ever the offer of health care in itself that renders consent involuntary</w:t>
      </w:r>
      <w:r>
        <w:rPr>
          <w:rFonts w:ascii="Times New Roman" w:eastAsia="Times New Roman" w:hAnsi="Times New Roman" w:cs="Times New Roman"/>
        </w:rPr>
        <w:t>, since the offer just creates an option and the creation of an option cannot wrong the subject.    However, the moralized view does imply that if the subject’s consent to research is a product of the researcher’s wrongful failure to offer a health care option that the subject would have preferred, then it will be involuntary.   A public hospital may owe treatment to patients without strings attached.  If it makes participation in a randomized controlled trial a condition on delivery of treatment, the subjects’ consent would be involuntary if it is prompted by the hospital’s wrongful refusal to offer treatment without research participation.  But institutions such as the NIH or private hospitals that do not owe potential subjects treatment outside the context of research can make participation in a trial a condition on delivery of treatment without rendering subjects’ consent to the research involuntary (Fried 2016</w:t>
      </w:r>
      <w:r w:rsidR="00292129">
        <w:rPr>
          <w:rFonts w:ascii="Times New Roman" w:eastAsia="Times New Roman" w:hAnsi="Times New Roman" w:cs="Times New Roman"/>
        </w:rPr>
        <w:t>:</w:t>
      </w:r>
      <w:r>
        <w:rPr>
          <w:rFonts w:ascii="Times New Roman" w:eastAsia="Times New Roman" w:hAnsi="Times New Roman" w:cs="Times New Roman"/>
        </w:rPr>
        <w:t xml:space="preserve"> 43-7).  And even public hospitals do not owe patients access to </w:t>
      </w:r>
      <w:r>
        <w:rPr>
          <w:rFonts w:ascii="Times New Roman" w:eastAsia="Times New Roman" w:hAnsi="Times New Roman" w:cs="Times New Roman"/>
          <w:i/>
        </w:rPr>
        <w:t xml:space="preserve">experimental </w:t>
      </w:r>
      <w:r>
        <w:rPr>
          <w:rFonts w:ascii="Times New Roman" w:eastAsia="Times New Roman" w:hAnsi="Times New Roman" w:cs="Times New Roman"/>
        </w:rPr>
        <w:t xml:space="preserve">therapies.  </w:t>
      </w:r>
      <w:r w:rsidRPr="006609ED">
        <w:rPr>
          <w:rFonts w:ascii="Times New Roman" w:eastAsia="Times New Roman" w:hAnsi="Times New Roman" w:cs="Times New Roman"/>
        </w:rPr>
        <w:t xml:space="preserve">Suppose that experimental therapy is offered to a patient but only on the condition that they enroll in the clinical trial that is evaluating it.  If the therapy offers the subject their last best hope for survival, there would be tremendous pressure </w:t>
      </w:r>
      <w:r>
        <w:rPr>
          <w:rFonts w:ascii="Times New Roman" w:eastAsia="Times New Roman" w:hAnsi="Times New Roman" w:cs="Times New Roman"/>
        </w:rPr>
        <w:t>on the subject to consent.  T</w:t>
      </w:r>
      <w:r w:rsidRPr="006609ED">
        <w:rPr>
          <w:rFonts w:ascii="Times New Roman" w:eastAsia="Times New Roman" w:hAnsi="Times New Roman" w:cs="Times New Roman"/>
        </w:rPr>
        <w:t>he subject may much prefer the option of receiving the therapy outside the trial, especially if the trial is placebo-controlled.  But insofar as the subject is not owed that therapy outside the context of a trial, the subject’s consent to the study is not based on the wrongful denial of an option they would have preferred</w:t>
      </w:r>
      <w:r w:rsidR="00A75671">
        <w:rPr>
          <w:rFonts w:ascii="Times New Roman" w:eastAsia="Times New Roman" w:hAnsi="Times New Roman" w:cs="Times New Roman"/>
        </w:rPr>
        <w:t xml:space="preserve"> (cf. Schuklenk &amp;</w:t>
      </w:r>
      <w:r>
        <w:rPr>
          <w:rFonts w:ascii="Times New Roman" w:eastAsia="Times New Roman" w:hAnsi="Times New Roman" w:cs="Times New Roman"/>
        </w:rPr>
        <w:t xml:space="preserve"> Lowry 2009). </w:t>
      </w:r>
      <w:r w:rsidRPr="006609ED">
        <w:rPr>
          <w:rFonts w:ascii="Times New Roman" w:eastAsia="Times New Roman" w:hAnsi="Times New Roman" w:cs="Times New Roman"/>
        </w:rPr>
        <w:t xml:space="preserve"> </w:t>
      </w:r>
    </w:p>
    <w:p w14:paraId="7AFEED64" w14:textId="277CDD13"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It should now be clear how the moralized approach would handle the case of prison research.  If the institution incentivized prisoners to consent to research by threatening to otherwise extend their sentence or remove privileges they had earned, then the prisoner’s consent would be involuntary, so long as it was caused by the denial of these options.  But if instead the institution offered a reduction in the prisoner’s sentence or privileges they were not already entitled to, then the prisoner’s consent to the study would be voluntary, since it is not prompted by a removal or denial of an option the prisoner is entitled to. </w:t>
      </w:r>
    </w:p>
    <w:p w14:paraId="25515BE4" w14:textId="05F94DF7"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But suppose the details of the prison research are as follows.  The researcher comes in from the outside and seeks volunteers.  The researcher has no problem enrolling subjects, but it turns out this is because prison staff (acting on their own and not at the direction of the research team) are threatening to make life worse for prisoners who refuse to sign up.  Is their consent still voluntary?  A similar concern might lie behind the case of the subject who consents to research under the influence of an authority figure, such as a husband or a tribal leader.  This raises an issue about the significance of third-party coercion.  On the moralized approach as I’ve described it, consent to research is involuntary only when it is the product of the </w:t>
      </w:r>
      <w:r w:rsidRPr="006609ED">
        <w:rPr>
          <w:rFonts w:ascii="Times New Roman" w:eastAsia="Times New Roman" w:hAnsi="Times New Roman" w:cs="Times New Roman"/>
          <w:i/>
        </w:rPr>
        <w:t>researcher’s</w:t>
      </w:r>
      <w:r w:rsidRPr="006609ED">
        <w:rPr>
          <w:rFonts w:ascii="Times New Roman" w:eastAsia="Times New Roman" w:hAnsi="Times New Roman" w:cs="Times New Roman"/>
        </w:rPr>
        <w:t xml:space="preserve"> wro</w:t>
      </w:r>
      <w:r w:rsidR="00A75671">
        <w:rPr>
          <w:rFonts w:ascii="Times New Roman" w:eastAsia="Times New Roman" w:hAnsi="Times New Roman" w:cs="Times New Roman"/>
        </w:rPr>
        <w:t>nging of the subject (Miller &amp;</w:t>
      </w:r>
      <w:r w:rsidRPr="006609ED">
        <w:rPr>
          <w:rFonts w:ascii="Times New Roman" w:eastAsia="Times New Roman" w:hAnsi="Times New Roman" w:cs="Times New Roman"/>
        </w:rPr>
        <w:t xml:space="preserve"> Wertheimer 2010). </w:t>
      </w:r>
      <w:r w:rsidR="00B8253B">
        <w:rPr>
          <w:rFonts w:ascii="Times New Roman" w:eastAsia="Times New Roman" w:hAnsi="Times New Roman" w:cs="Times New Roman"/>
        </w:rPr>
        <w:t xml:space="preserve"> (</w:t>
      </w:r>
      <w:r w:rsidR="00897D50">
        <w:rPr>
          <w:rFonts w:ascii="Times New Roman" w:eastAsia="Times New Roman" w:hAnsi="Times New Roman" w:cs="Times New Roman"/>
        </w:rPr>
        <w:t>Note that researchers may</w:t>
      </w:r>
      <w:r w:rsidR="00B8253B">
        <w:rPr>
          <w:rFonts w:ascii="Times New Roman" w:eastAsia="Times New Roman" w:hAnsi="Times New Roman" w:cs="Times New Roman"/>
        </w:rPr>
        <w:t xml:space="preserve"> </w:t>
      </w:r>
      <w:r w:rsidR="00897D50">
        <w:rPr>
          <w:rFonts w:ascii="Times New Roman" w:eastAsia="Times New Roman" w:hAnsi="Times New Roman" w:cs="Times New Roman"/>
        </w:rPr>
        <w:t xml:space="preserve">sometimes </w:t>
      </w:r>
      <w:r w:rsidR="00B8253B">
        <w:rPr>
          <w:rFonts w:ascii="Times New Roman" w:eastAsia="Times New Roman" w:hAnsi="Times New Roman" w:cs="Times New Roman"/>
        </w:rPr>
        <w:t>have duties to relieve third-party pressure on subjects, and if the subject consents to the study only because the researcher fails to discharge such a duty, the consent would be involuntary.)</w:t>
      </w:r>
      <w:r w:rsidR="00B8253B">
        <w:rPr>
          <w:rStyle w:val="EndnoteReference"/>
          <w:rFonts w:ascii="Times New Roman" w:eastAsia="Times New Roman" w:hAnsi="Times New Roman" w:cs="Times New Roman"/>
        </w:rPr>
        <w:endnoteReference w:id="6"/>
      </w:r>
      <w:r w:rsidR="00B8253B">
        <w:rPr>
          <w:rFonts w:ascii="Times New Roman" w:eastAsia="Times New Roman" w:hAnsi="Times New Roman" w:cs="Times New Roman"/>
        </w:rPr>
        <w:t xml:space="preserve">  </w:t>
      </w:r>
      <w:r w:rsidRPr="006609ED">
        <w:rPr>
          <w:rFonts w:ascii="Times New Roman" w:eastAsia="Times New Roman" w:hAnsi="Times New Roman" w:cs="Times New Roman"/>
        </w:rPr>
        <w:t>The AA approach would not differentiate these cases, since the degree of pressure applied is the same.  But there are other versions of a moralized approach that do clai</w:t>
      </w:r>
      <w:r>
        <w:rPr>
          <w:rFonts w:ascii="Times New Roman" w:eastAsia="Times New Roman" w:hAnsi="Times New Roman" w:cs="Times New Roman"/>
        </w:rPr>
        <w:t xml:space="preserve">m that </w:t>
      </w:r>
      <w:r w:rsidR="00897D50">
        <w:rPr>
          <w:rFonts w:ascii="Times New Roman" w:eastAsia="Times New Roman" w:hAnsi="Times New Roman" w:cs="Times New Roman"/>
        </w:rPr>
        <w:t xml:space="preserve">at least </w:t>
      </w:r>
      <w:r>
        <w:rPr>
          <w:rFonts w:ascii="Times New Roman" w:eastAsia="Times New Roman" w:hAnsi="Times New Roman" w:cs="Times New Roman"/>
        </w:rPr>
        <w:t>illegitimate third-party coercion can</w:t>
      </w:r>
      <w:r w:rsidRPr="006609ED">
        <w:rPr>
          <w:rFonts w:ascii="Times New Roman" w:eastAsia="Times New Roman" w:hAnsi="Times New Roman" w:cs="Times New Roman"/>
        </w:rPr>
        <w:t xml:space="preserve"> render a subject’s consent to the researcher’s intervention involuntary </w:t>
      </w:r>
      <w:r>
        <w:rPr>
          <w:rFonts w:ascii="Times New Roman" w:eastAsia="Times New Roman" w:hAnsi="Times New Roman" w:cs="Times New Roman"/>
        </w:rPr>
        <w:t xml:space="preserve">even in the absence of any wronging by the researcher </w:t>
      </w:r>
      <w:r w:rsidRPr="006609ED">
        <w:rPr>
          <w:rFonts w:ascii="Times New Roman" w:eastAsia="Times New Roman" w:hAnsi="Times New Roman" w:cs="Times New Roman"/>
        </w:rPr>
        <w:t>(Millum 2014).</w:t>
      </w:r>
    </w:p>
    <w:p w14:paraId="0B13CC34" w14:textId="77777777" w:rsidR="001C02B0" w:rsidRPr="006609ED" w:rsidRDefault="001C02B0" w:rsidP="005C6ED0">
      <w:pPr>
        <w:spacing w:line="480" w:lineRule="auto"/>
        <w:ind w:firstLine="720"/>
        <w:rPr>
          <w:rFonts w:ascii="Times New Roman" w:eastAsia="Times New Roman" w:hAnsi="Times New Roman" w:cs="Times New Roman"/>
        </w:rPr>
      </w:pPr>
    </w:p>
    <w:p w14:paraId="118D9F9D" w14:textId="497319D1" w:rsidR="001C02B0" w:rsidRPr="006A5D93" w:rsidRDefault="00D464AE" w:rsidP="005C6ED0">
      <w:pPr>
        <w:spacing w:line="480" w:lineRule="auto"/>
        <w:rPr>
          <w:rFonts w:ascii="Times New Roman" w:eastAsia="Times New Roman" w:hAnsi="Times New Roman" w:cs="Times New Roman"/>
          <w:b/>
        </w:rPr>
      </w:pPr>
      <w:r>
        <w:rPr>
          <w:rFonts w:ascii="Times New Roman" w:eastAsia="Times New Roman" w:hAnsi="Times New Roman" w:cs="Times New Roman"/>
          <w:b/>
        </w:rPr>
        <w:t>8</w:t>
      </w:r>
      <w:r w:rsidR="001C02B0" w:rsidRPr="006A5D93">
        <w:rPr>
          <w:rFonts w:ascii="Times New Roman" w:eastAsia="Times New Roman" w:hAnsi="Times New Roman" w:cs="Times New Roman"/>
          <w:b/>
        </w:rPr>
        <w:t>. INFORMED (UNIMPAIRED) CONSENT</w:t>
      </w:r>
    </w:p>
    <w:p w14:paraId="013110C6" w14:textId="77777777" w:rsidR="001C02B0" w:rsidRPr="006609ED" w:rsidRDefault="001C02B0" w:rsidP="005C6ED0">
      <w:pPr>
        <w:spacing w:line="480" w:lineRule="auto"/>
        <w:rPr>
          <w:rFonts w:ascii="Times New Roman" w:eastAsia="Times New Roman" w:hAnsi="Times New Roman" w:cs="Times New Roman"/>
        </w:rPr>
      </w:pPr>
    </w:p>
    <w:p w14:paraId="72021EAF" w14:textId="4A9A509C"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At the beginning of the previous section I distinguished between consent that is invalid because it is involuntary and consent that is invalid because it is impaired.  Certain ways of controlling the external situation in which the subject chooses can render consent involuntary.  Impaired consent occurs when the subject’s ability to recognize and respond to their external situation is distorted.  There are a variety of ways in which a researcher could, intentionally or negligently, interfere with a subject’s practical reasoning about whether to participate in a study.  Although attaching rewards to participation, like payment or health care, cannot as such render consent involuntary, it may interfere with the exercise of subjects’ cognitive capacities by blinding them to the risks of the study or their volitional capacities by tempting them into consenting against their better judgment (Wertheimer 2011</w:t>
      </w:r>
      <w:r w:rsidR="00292129">
        <w:rPr>
          <w:rFonts w:ascii="Times New Roman" w:eastAsia="Times New Roman" w:hAnsi="Times New Roman" w:cs="Times New Roman"/>
        </w:rPr>
        <w:t>:</w:t>
      </w:r>
      <w:r w:rsidRPr="006609ED">
        <w:rPr>
          <w:rFonts w:ascii="Times New Roman" w:eastAsia="Times New Roman" w:hAnsi="Times New Roman" w:cs="Times New Roman"/>
        </w:rPr>
        <w:t xml:space="preserve"> 150).</w:t>
      </w:r>
      <w:r w:rsidRPr="006609ED">
        <w:rPr>
          <w:rStyle w:val="EndnoteReference"/>
          <w:rFonts w:ascii="Times New Roman" w:eastAsia="Times New Roman" w:hAnsi="Times New Roman" w:cs="Times New Roman"/>
        </w:rPr>
        <w:endnoteReference w:id="7"/>
      </w:r>
      <w:r w:rsidRPr="006609ED">
        <w:rPr>
          <w:rFonts w:ascii="Times New Roman" w:eastAsia="Times New Roman" w:hAnsi="Times New Roman" w:cs="Times New Roman"/>
        </w:rPr>
        <w:t xml:space="preserve">   Similarly, the fact that an addict’s drug of choice is administered in the study, though not intended as an inducement, could interfere with the exercise of the addict’s volitional capacities.  (See Walker 2008 for a strategy to obtain consent from addicts that circumvents this problem.)   Even making use of the fact that subjects have a hard time saying no to doctors—the so-called “white-coat effect”—could impair the subject’s practical reasoning by injecting an irrelevant consideration into </w:t>
      </w:r>
      <w:r w:rsidR="00A75671">
        <w:rPr>
          <w:rFonts w:ascii="Times New Roman" w:eastAsia="Times New Roman" w:hAnsi="Times New Roman" w:cs="Times New Roman"/>
        </w:rPr>
        <w:t>their deliberations (Mandava &amp;</w:t>
      </w:r>
      <w:r w:rsidRPr="006609ED">
        <w:rPr>
          <w:rFonts w:ascii="Times New Roman" w:eastAsia="Times New Roman" w:hAnsi="Times New Roman" w:cs="Times New Roman"/>
        </w:rPr>
        <w:t xml:space="preserve"> Millum 2013).   </w:t>
      </w:r>
    </w:p>
    <w:p w14:paraId="03C0507E" w14:textId="1902EF3C"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Attention to the varieties of impairments and the question of when they</w:t>
      </w:r>
      <w:r>
        <w:rPr>
          <w:rFonts w:ascii="Times New Roman" w:eastAsia="Times New Roman" w:hAnsi="Times New Roman" w:cs="Times New Roman"/>
        </w:rPr>
        <w:t xml:space="preserve"> invalidate consent is an important </w:t>
      </w:r>
      <w:r w:rsidRPr="006609ED">
        <w:rPr>
          <w:rFonts w:ascii="Times New Roman" w:eastAsia="Times New Roman" w:hAnsi="Times New Roman" w:cs="Times New Roman"/>
        </w:rPr>
        <w:t>research program in res</w:t>
      </w:r>
      <w:r w:rsidR="00A75671">
        <w:rPr>
          <w:rFonts w:ascii="Times New Roman" w:eastAsia="Times New Roman" w:hAnsi="Times New Roman" w:cs="Times New Roman"/>
        </w:rPr>
        <w:t>earch ethics (Mandava &amp;</w:t>
      </w:r>
      <w:r w:rsidRPr="006609ED">
        <w:rPr>
          <w:rFonts w:ascii="Times New Roman" w:eastAsia="Times New Roman" w:hAnsi="Times New Roman" w:cs="Times New Roman"/>
        </w:rPr>
        <w:t xml:space="preserve"> Millum </w:t>
      </w:r>
      <w:r>
        <w:rPr>
          <w:rFonts w:ascii="Times New Roman" w:eastAsia="Times New Roman" w:hAnsi="Times New Roman" w:cs="Times New Roman"/>
        </w:rPr>
        <w:t>2013</w:t>
      </w:r>
      <w:r w:rsidR="00A75671">
        <w:rPr>
          <w:rFonts w:ascii="Times New Roman" w:eastAsia="Times New Roman" w:hAnsi="Times New Roman" w:cs="Times New Roman"/>
        </w:rPr>
        <w:t>;</w:t>
      </w:r>
      <w:r>
        <w:rPr>
          <w:rFonts w:ascii="Times New Roman" w:eastAsia="Times New Roman" w:hAnsi="Times New Roman" w:cs="Times New Roman"/>
        </w:rPr>
        <w:t xml:space="preserve"> </w:t>
      </w:r>
      <w:r w:rsidR="00A75671">
        <w:rPr>
          <w:rFonts w:ascii="Times New Roman" w:eastAsia="Times New Roman" w:hAnsi="Times New Roman" w:cs="Times New Roman"/>
        </w:rPr>
        <w:t>see Faden &amp;</w:t>
      </w:r>
      <w:r w:rsidRPr="006609ED">
        <w:rPr>
          <w:rFonts w:ascii="Times New Roman" w:eastAsia="Times New Roman" w:hAnsi="Times New Roman" w:cs="Times New Roman"/>
        </w:rPr>
        <w:t xml:space="preserve"> Beauchamp 1986 for an early treatment).  In this section, however, I will focus on the ques</w:t>
      </w:r>
      <w:r>
        <w:rPr>
          <w:rFonts w:ascii="Times New Roman" w:eastAsia="Times New Roman" w:hAnsi="Times New Roman" w:cs="Times New Roman"/>
        </w:rPr>
        <w:t xml:space="preserve">tion that has received the bulk of the </w:t>
      </w:r>
      <w:r w:rsidRPr="006609ED">
        <w:rPr>
          <w:rFonts w:ascii="Times New Roman" w:eastAsia="Times New Roman" w:hAnsi="Times New Roman" w:cs="Times New Roman"/>
        </w:rPr>
        <w:t>attention in the literature on consent, namely, the question of when cons</w:t>
      </w:r>
      <w:r w:rsidR="00A75671">
        <w:rPr>
          <w:rFonts w:ascii="Times New Roman" w:eastAsia="Times New Roman" w:hAnsi="Times New Roman" w:cs="Times New Roman"/>
        </w:rPr>
        <w:t>ent is adequately informed</w:t>
      </w:r>
      <w:r w:rsidRPr="006609ED">
        <w:rPr>
          <w:rFonts w:ascii="Times New Roman" w:eastAsia="Times New Roman" w:hAnsi="Times New Roman" w:cs="Times New Roman"/>
        </w:rPr>
        <w:t xml:space="preserve"> </w:t>
      </w:r>
      <w:r>
        <w:rPr>
          <w:rFonts w:ascii="Times New Roman" w:eastAsia="Times New Roman" w:hAnsi="Times New Roman" w:cs="Times New Roman"/>
        </w:rPr>
        <w:t xml:space="preserve">(See also </w:t>
      </w:r>
      <w:r w:rsidR="00A75671">
        <w:rPr>
          <w:rFonts w:ascii="Times New Roman" w:eastAsia="Times New Roman" w:hAnsi="Times New Roman" w:cs="Times New Roman"/>
        </w:rPr>
        <w:t xml:space="preserve">Eyal, this volume, Chapter 24).  </w:t>
      </w:r>
      <w:r w:rsidRPr="006609ED">
        <w:rPr>
          <w:rFonts w:ascii="Times New Roman" w:eastAsia="Times New Roman" w:hAnsi="Times New Roman" w:cs="Times New Roman"/>
        </w:rPr>
        <w:t xml:space="preserve">The autonomous authorization (AA) approach embodies the standard answer to this question.  But as in the case of voluntariness, the AA approach has come under criticism and competing approaches have been proposed.  I will describe these approaches, and draw out their implications concerning the question of whether so-called “therapeutic misconceptions” and other misconceptions invalidate consent.  </w:t>
      </w:r>
    </w:p>
    <w:p w14:paraId="469AAF6F" w14:textId="4A87C129" w:rsidR="001C02B0" w:rsidRPr="006609ED"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There is broad agreement that clinical researchers are under duties to disclose extensive information about the study to potential subjects, e.g., about the purpose of the study, what will be done to the subjects, the risks and benefits of the interventions, and appropriate alternatives to participation.  In many other contexts in which consent is sought, such as commerce, jobs, sex, and gambling, there is at most a duty not to deceive, or when there are duties to disclose information, they are very modest (</w:t>
      </w:r>
      <w:r w:rsidR="00A75671">
        <w:rPr>
          <w:rFonts w:ascii="Times New Roman" w:eastAsia="Times New Roman" w:hAnsi="Times New Roman" w:cs="Times New Roman"/>
        </w:rPr>
        <w:t>Miller &amp;</w:t>
      </w:r>
      <w:r w:rsidR="008B1037">
        <w:rPr>
          <w:rFonts w:ascii="Times New Roman" w:eastAsia="Times New Roman" w:hAnsi="Times New Roman" w:cs="Times New Roman"/>
        </w:rPr>
        <w:t xml:space="preserve"> Wertheimer 2010).   </w:t>
      </w:r>
      <w:r w:rsidRPr="006609ED">
        <w:rPr>
          <w:rFonts w:ascii="Times New Roman" w:eastAsia="Times New Roman" w:hAnsi="Times New Roman" w:cs="Times New Roman"/>
        </w:rPr>
        <w:t xml:space="preserve">In clinical care, however, we traditionally regard clinicians as under a duty to make an extensive disclosure to patients, since it is so hard for patients to learn the relevant facts on their own and </w:t>
      </w:r>
      <w:r>
        <w:rPr>
          <w:rFonts w:ascii="Times New Roman" w:eastAsia="Times New Roman" w:hAnsi="Times New Roman" w:cs="Times New Roman"/>
        </w:rPr>
        <w:t xml:space="preserve">relatively </w:t>
      </w:r>
      <w:r w:rsidRPr="006609ED">
        <w:rPr>
          <w:rFonts w:ascii="Times New Roman" w:eastAsia="Times New Roman" w:hAnsi="Times New Roman" w:cs="Times New Roman"/>
        </w:rPr>
        <w:t xml:space="preserve">easy for the clinicians, who should already know these facts, to disclose them.  The same asymmetry applies to researchers and subjects.  Indeed, since the primary aim of clinical research is not to benefit the subject but to advance knowledge, researchers are usually regarded as having </w:t>
      </w:r>
      <w:r>
        <w:rPr>
          <w:rFonts w:ascii="Times New Roman" w:eastAsia="Times New Roman" w:hAnsi="Times New Roman" w:cs="Times New Roman"/>
        </w:rPr>
        <w:t xml:space="preserve">even </w:t>
      </w:r>
      <w:r w:rsidRPr="006609ED">
        <w:rPr>
          <w:rFonts w:ascii="Times New Roman" w:eastAsia="Times New Roman" w:hAnsi="Times New Roman" w:cs="Times New Roman"/>
        </w:rPr>
        <w:t>more extensive duties of disclosure than clinicians</w:t>
      </w:r>
      <w:r>
        <w:rPr>
          <w:rFonts w:ascii="Times New Roman" w:eastAsia="Times New Roman" w:hAnsi="Times New Roman" w:cs="Times New Roman"/>
        </w:rPr>
        <w:t>.  Since clinicians can be presumed to be acting solely in the patient’s best interests, patients arguably have less need for information from their clinicians than potential subjects</w:t>
      </w:r>
      <w:r w:rsidRPr="006609ED">
        <w:rPr>
          <w:rFonts w:ascii="Times New Roman" w:eastAsia="Times New Roman" w:hAnsi="Times New Roman" w:cs="Times New Roman"/>
        </w:rPr>
        <w:t xml:space="preserve"> </w:t>
      </w:r>
      <w:r>
        <w:rPr>
          <w:rFonts w:ascii="Times New Roman" w:eastAsia="Times New Roman" w:hAnsi="Times New Roman" w:cs="Times New Roman"/>
        </w:rPr>
        <w:t xml:space="preserve">do from researchers </w:t>
      </w:r>
      <w:r w:rsidRPr="006609ED">
        <w:rPr>
          <w:rFonts w:ascii="Times New Roman" w:eastAsia="Times New Roman" w:hAnsi="Times New Roman" w:cs="Times New Roman"/>
        </w:rPr>
        <w:t xml:space="preserve">(Chwang 2010). </w:t>
      </w:r>
      <w:r>
        <w:rPr>
          <w:rFonts w:ascii="Times New Roman" w:eastAsia="Times New Roman" w:hAnsi="Times New Roman" w:cs="Times New Roman"/>
        </w:rPr>
        <w:t xml:space="preserve">  </w:t>
      </w:r>
    </w:p>
    <w:p w14:paraId="267891CB" w14:textId="1ABC49F4" w:rsidR="001C02B0" w:rsidRPr="00DC4569" w:rsidRDefault="001C02B0"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There is </w:t>
      </w:r>
      <w:r>
        <w:rPr>
          <w:rFonts w:ascii="Times New Roman" w:eastAsia="Times New Roman" w:hAnsi="Times New Roman" w:cs="Times New Roman"/>
        </w:rPr>
        <w:t xml:space="preserve">a question about </w:t>
      </w:r>
      <w:r w:rsidRPr="006609ED">
        <w:rPr>
          <w:rFonts w:ascii="Times New Roman" w:eastAsia="Times New Roman" w:hAnsi="Times New Roman" w:cs="Times New Roman"/>
        </w:rPr>
        <w:t xml:space="preserve">the </w:t>
      </w:r>
      <w:r>
        <w:rPr>
          <w:rFonts w:ascii="Times New Roman" w:eastAsia="Times New Roman" w:hAnsi="Times New Roman" w:cs="Times New Roman"/>
        </w:rPr>
        <w:t xml:space="preserve">exact </w:t>
      </w:r>
      <w:r w:rsidRPr="006609ED">
        <w:rPr>
          <w:rFonts w:ascii="Times New Roman" w:eastAsia="Times New Roman" w:hAnsi="Times New Roman" w:cs="Times New Roman"/>
        </w:rPr>
        <w:t xml:space="preserve">content of the extensive duty of disclosure, e.g., whether it is governed by the professional practice standard, reasonable person standard, or a standard more tailored to each individual subject (Brock 2008). </w:t>
      </w:r>
      <w:r>
        <w:rPr>
          <w:rFonts w:ascii="Times New Roman" w:eastAsia="Times New Roman" w:hAnsi="Times New Roman" w:cs="Times New Roman"/>
        </w:rPr>
        <w:t xml:space="preserve"> I will </w:t>
      </w:r>
      <w:r w:rsidRPr="006609ED">
        <w:rPr>
          <w:rFonts w:ascii="Times New Roman" w:eastAsia="Times New Roman" w:hAnsi="Times New Roman" w:cs="Times New Roman"/>
        </w:rPr>
        <w:t xml:space="preserve">assume, for simplicity, that the content of the duty of disclosure is to disclose to </w:t>
      </w:r>
      <w:r>
        <w:rPr>
          <w:rFonts w:ascii="Times New Roman" w:eastAsia="Times New Roman" w:hAnsi="Times New Roman" w:cs="Times New Roman"/>
        </w:rPr>
        <w:t xml:space="preserve">the subject all of the </w:t>
      </w:r>
      <w:r w:rsidRPr="006609ED">
        <w:rPr>
          <w:rFonts w:ascii="Times New Roman" w:eastAsia="Times New Roman" w:hAnsi="Times New Roman" w:cs="Times New Roman"/>
        </w:rPr>
        <w:t>facts about the study interventions</w:t>
      </w:r>
      <w:r>
        <w:rPr>
          <w:rFonts w:ascii="Times New Roman" w:eastAsia="Times New Roman" w:hAnsi="Times New Roman" w:cs="Times New Roman"/>
        </w:rPr>
        <w:t xml:space="preserve"> that the researcher knows or ought to know would be material to the subject’s decision</w:t>
      </w:r>
      <w:r w:rsidRPr="006609ED">
        <w:rPr>
          <w:rFonts w:ascii="Times New Roman" w:eastAsia="Times New Roman" w:hAnsi="Times New Roman" w:cs="Times New Roman"/>
        </w:rPr>
        <w:t>.  Th</w:t>
      </w:r>
      <w:r>
        <w:rPr>
          <w:rFonts w:ascii="Times New Roman" w:eastAsia="Times New Roman" w:hAnsi="Times New Roman" w:cs="Times New Roman"/>
        </w:rPr>
        <w:t xml:space="preserve">ese facts should also be disclosed in a manner that makes them accessible to the subject.  Describing the injection in Jewish Chronic Disease Hospital as containing “live neoplastic cells” would not satisfy the duty of disclosure.  But the duty of disclosure is only a duty to </w:t>
      </w:r>
      <w:r>
        <w:rPr>
          <w:rFonts w:ascii="Times New Roman" w:eastAsia="Times New Roman" w:hAnsi="Times New Roman" w:cs="Times New Roman"/>
          <w:i/>
        </w:rPr>
        <w:t xml:space="preserve">try </w:t>
      </w:r>
      <w:r>
        <w:rPr>
          <w:rFonts w:ascii="Times New Roman" w:eastAsia="Times New Roman" w:hAnsi="Times New Roman" w:cs="Times New Roman"/>
        </w:rPr>
        <w:t xml:space="preserve">to inform the subject, i.e., to give the subject a fair opportunity to become adequately informed. It is not a duty to succeed.  Thus it is possible for a researcher to fully comply with their duty of disclosure while the subject remains ignorant of or mistaken about material facts.  This raises the question of whether consent based on ignorance or mistake could be valid, so long as it is not attributable to a failure to fully discharge the duty of disclosure.   </w:t>
      </w:r>
    </w:p>
    <w:p w14:paraId="3515E42B" w14:textId="77777777" w:rsidR="001C02B0" w:rsidRDefault="001C02B0" w:rsidP="005C6ED0">
      <w:pPr>
        <w:spacing w:line="480" w:lineRule="auto"/>
        <w:ind w:firstLine="720"/>
        <w:rPr>
          <w:rFonts w:ascii="Times New Roman" w:eastAsia="Times New Roman" w:hAnsi="Times New Roman" w:cs="Times New Roman"/>
        </w:rPr>
      </w:pPr>
    </w:p>
    <w:p w14:paraId="23DF1918" w14:textId="1BF748BD" w:rsidR="001C02B0" w:rsidRPr="006A5D93" w:rsidRDefault="00D464AE" w:rsidP="005F0AA0">
      <w:pPr>
        <w:spacing w:line="480" w:lineRule="auto"/>
        <w:rPr>
          <w:rFonts w:ascii="Times New Roman" w:eastAsia="Times New Roman" w:hAnsi="Times New Roman" w:cs="Times New Roman"/>
          <w:b/>
        </w:rPr>
      </w:pPr>
      <w:r>
        <w:rPr>
          <w:rFonts w:ascii="Times New Roman" w:eastAsia="Times New Roman" w:hAnsi="Times New Roman" w:cs="Times New Roman"/>
          <w:b/>
        </w:rPr>
        <w:t>9. THE AUTONOMOUS AUTHORIZATION APPROACH TO INFORMED CONSENT</w:t>
      </w:r>
    </w:p>
    <w:p w14:paraId="40D26E88" w14:textId="77777777" w:rsidR="001C02B0" w:rsidRPr="006609ED" w:rsidRDefault="001C02B0" w:rsidP="005C6ED0">
      <w:pPr>
        <w:spacing w:line="480" w:lineRule="auto"/>
        <w:ind w:firstLine="720"/>
        <w:rPr>
          <w:rFonts w:ascii="Times New Roman" w:eastAsia="Times New Roman" w:hAnsi="Times New Roman" w:cs="Times New Roman"/>
        </w:rPr>
      </w:pPr>
    </w:p>
    <w:p w14:paraId="21DB7B41" w14:textId="5342AA70" w:rsidR="00411275" w:rsidRPr="006609ED" w:rsidRDefault="008B1037" w:rsidP="00AC574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Although there is broad agreement about the duty of disclosure, i</w:t>
      </w:r>
      <w:r w:rsidR="001C02B0" w:rsidRPr="006609ED">
        <w:rPr>
          <w:rFonts w:ascii="Times New Roman" w:eastAsia="Times New Roman" w:hAnsi="Times New Roman" w:cs="Times New Roman"/>
        </w:rPr>
        <w:t xml:space="preserve">mportant disagreements emerge when we consider different views about the </w:t>
      </w:r>
      <w:r w:rsidR="001C02B0" w:rsidRPr="006609ED">
        <w:rPr>
          <w:rFonts w:ascii="Times New Roman" w:eastAsia="Times New Roman" w:hAnsi="Times New Roman" w:cs="Times New Roman"/>
          <w:i/>
        </w:rPr>
        <w:t>relation</w:t>
      </w:r>
      <w:r w:rsidR="001C02B0" w:rsidRPr="006609ED">
        <w:rPr>
          <w:rFonts w:ascii="Times New Roman" w:eastAsia="Times New Roman" w:hAnsi="Times New Roman" w:cs="Times New Roman"/>
        </w:rPr>
        <w:t xml:space="preserve"> between </w:t>
      </w:r>
      <w:r w:rsidR="001C02B0">
        <w:rPr>
          <w:rFonts w:ascii="Times New Roman" w:eastAsia="Times New Roman" w:hAnsi="Times New Roman" w:cs="Times New Roman"/>
        </w:rPr>
        <w:t xml:space="preserve">compliance with </w:t>
      </w:r>
      <w:r w:rsidR="001C02B0" w:rsidRPr="006609ED">
        <w:rPr>
          <w:rFonts w:ascii="Times New Roman" w:eastAsia="Times New Roman" w:hAnsi="Times New Roman" w:cs="Times New Roman"/>
        </w:rPr>
        <w:t>th</w:t>
      </w:r>
      <w:r w:rsidR="001C02B0">
        <w:rPr>
          <w:rFonts w:ascii="Times New Roman" w:eastAsia="Times New Roman" w:hAnsi="Times New Roman" w:cs="Times New Roman"/>
        </w:rPr>
        <w:t xml:space="preserve">e </w:t>
      </w:r>
      <w:r w:rsidR="001C02B0" w:rsidRPr="006609ED">
        <w:rPr>
          <w:rFonts w:ascii="Times New Roman" w:eastAsia="Times New Roman" w:hAnsi="Times New Roman" w:cs="Times New Roman"/>
        </w:rPr>
        <w:t xml:space="preserve">duty of disclosure and the conditions under which ignorance or mistaken beliefs undermine the validity of consent.   According to the standard view of informed consent, the autonomous authorization (AA) view, consent is valid only when all of the information about an intervention that is material to the subject’s decision to consent is </w:t>
      </w:r>
      <w:r w:rsidR="001C02B0">
        <w:rPr>
          <w:rFonts w:ascii="Times New Roman" w:eastAsia="Times New Roman" w:hAnsi="Times New Roman" w:cs="Times New Roman"/>
        </w:rPr>
        <w:t xml:space="preserve">actually </w:t>
      </w:r>
      <w:r w:rsidR="001C02B0" w:rsidRPr="00724397">
        <w:rPr>
          <w:rFonts w:ascii="Times New Roman" w:eastAsia="Times New Roman" w:hAnsi="Times New Roman" w:cs="Times New Roman"/>
        </w:rPr>
        <w:t>understood</w:t>
      </w:r>
      <w:r w:rsidR="001C02B0" w:rsidRPr="006609ED">
        <w:rPr>
          <w:rFonts w:ascii="Times New Roman" w:eastAsia="Times New Roman" w:hAnsi="Times New Roman" w:cs="Times New Roman"/>
          <w:i/>
        </w:rPr>
        <w:t xml:space="preserve"> </w:t>
      </w:r>
      <w:r w:rsidR="00A75671">
        <w:rPr>
          <w:rFonts w:ascii="Times New Roman" w:eastAsia="Times New Roman" w:hAnsi="Times New Roman" w:cs="Times New Roman"/>
        </w:rPr>
        <w:t>by the subject (Faden &amp;</w:t>
      </w:r>
      <w:r w:rsidR="001C02B0" w:rsidRPr="006609ED">
        <w:rPr>
          <w:rFonts w:ascii="Times New Roman" w:eastAsia="Times New Roman" w:hAnsi="Times New Roman" w:cs="Times New Roman"/>
        </w:rPr>
        <w:t xml:space="preserve"> Beauchamp 1986</w:t>
      </w:r>
      <w:r w:rsidR="00A75671">
        <w:rPr>
          <w:rFonts w:ascii="Times New Roman" w:eastAsia="Times New Roman" w:hAnsi="Times New Roman" w:cs="Times New Roman"/>
        </w:rPr>
        <w:t>;</w:t>
      </w:r>
      <w:r w:rsidR="001C02B0" w:rsidRPr="006609ED">
        <w:rPr>
          <w:rFonts w:ascii="Times New Roman" w:eastAsia="Times New Roman" w:hAnsi="Times New Roman" w:cs="Times New Roman"/>
        </w:rPr>
        <w:t xml:space="preserve"> Beauchamp 2010).</w:t>
      </w:r>
      <w:r w:rsidR="001C02B0" w:rsidRPr="006609ED">
        <w:rPr>
          <w:rStyle w:val="EndnoteReference"/>
          <w:rFonts w:ascii="Times New Roman" w:eastAsia="Times New Roman" w:hAnsi="Times New Roman" w:cs="Times New Roman"/>
        </w:rPr>
        <w:endnoteReference w:id="8"/>
      </w:r>
      <w:r w:rsidR="001C02B0" w:rsidRPr="006609ED">
        <w:rPr>
          <w:rFonts w:ascii="Times New Roman" w:eastAsia="Times New Roman" w:hAnsi="Times New Roman" w:cs="Times New Roman"/>
        </w:rPr>
        <w:t xml:space="preserve"> </w:t>
      </w:r>
      <w:r w:rsidR="00BB1FDC" w:rsidRPr="006609ED">
        <w:rPr>
          <w:rFonts w:ascii="Times New Roman" w:eastAsia="Times New Roman" w:hAnsi="Times New Roman" w:cs="Times New Roman"/>
        </w:rPr>
        <w:t xml:space="preserve"> I</w:t>
      </w:r>
      <w:r w:rsidR="000912DD" w:rsidRPr="006609ED">
        <w:rPr>
          <w:rFonts w:ascii="Times New Roman" w:eastAsia="Times New Roman" w:hAnsi="Times New Roman" w:cs="Times New Roman"/>
        </w:rPr>
        <w:t xml:space="preserve">f it were the case that </w:t>
      </w:r>
      <w:r w:rsidR="00C3531F">
        <w:rPr>
          <w:rFonts w:ascii="Times New Roman" w:eastAsia="Times New Roman" w:hAnsi="Times New Roman" w:cs="Times New Roman"/>
        </w:rPr>
        <w:t xml:space="preserve">disclosures </w:t>
      </w:r>
      <w:r w:rsidR="00040178">
        <w:rPr>
          <w:rFonts w:ascii="Times New Roman" w:eastAsia="Times New Roman" w:hAnsi="Times New Roman" w:cs="Times New Roman"/>
        </w:rPr>
        <w:t xml:space="preserve">invariably brought about </w:t>
      </w:r>
      <w:r w:rsidR="00BB1FDC" w:rsidRPr="006609ED">
        <w:rPr>
          <w:rFonts w:ascii="Times New Roman" w:eastAsia="Times New Roman" w:hAnsi="Times New Roman" w:cs="Times New Roman"/>
        </w:rPr>
        <w:t xml:space="preserve">the corresponding </w:t>
      </w:r>
      <w:r w:rsidR="000912DD" w:rsidRPr="006609ED">
        <w:rPr>
          <w:rFonts w:ascii="Times New Roman" w:eastAsia="Times New Roman" w:hAnsi="Times New Roman" w:cs="Times New Roman"/>
        </w:rPr>
        <w:t>understanding</w:t>
      </w:r>
      <w:r w:rsidR="006C3DE6" w:rsidRPr="006609ED">
        <w:rPr>
          <w:rFonts w:ascii="Times New Roman" w:eastAsia="Times New Roman" w:hAnsi="Times New Roman" w:cs="Times New Roman"/>
        </w:rPr>
        <w:t xml:space="preserve"> in subjects</w:t>
      </w:r>
      <w:r w:rsidR="000912DD" w:rsidRPr="006609ED">
        <w:rPr>
          <w:rFonts w:ascii="Times New Roman" w:eastAsia="Times New Roman" w:hAnsi="Times New Roman" w:cs="Times New Roman"/>
        </w:rPr>
        <w:t xml:space="preserve">, then </w:t>
      </w:r>
      <w:r w:rsidR="006C3DE6" w:rsidRPr="006609ED">
        <w:rPr>
          <w:rFonts w:ascii="Times New Roman" w:eastAsia="Times New Roman" w:hAnsi="Times New Roman" w:cs="Times New Roman"/>
        </w:rPr>
        <w:t>the question of whether this understanding is truly necessary for</w:t>
      </w:r>
      <w:r w:rsidR="00BB1FDC" w:rsidRPr="006609ED">
        <w:rPr>
          <w:rFonts w:ascii="Times New Roman" w:eastAsia="Times New Roman" w:hAnsi="Times New Roman" w:cs="Times New Roman"/>
        </w:rPr>
        <w:t xml:space="preserve"> valid consent would be of merely </w:t>
      </w:r>
      <w:r>
        <w:rPr>
          <w:rFonts w:ascii="Times New Roman" w:eastAsia="Times New Roman" w:hAnsi="Times New Roman" w:cs="Times New Roman"/>
        </w:rPr>
        <w:t>academic</w:t>
      </w:r>
      <w:r w:rsidR="006C3DE6" w:rsidRPr="006609ED">
        <w:rPr>
          <w:rFonts w:ascii="Times New Roman" w:eastAsia="Times New Roman" w:hAnsi="Times New Roman" w:cs="Times New Roman"/>
        </w:rPr>
        <w:t xml:space="preserve"> interest.  </w:t>
      </w:r>
      <w:r w:rsidR="00411275" w:rsidRPr="006609ED">
        <w:rPr>
          <w:rFonts w:ascii="Times New Roman" w:eastAsia="Times New Roman" w:hAnsi="Times New Roman" w:cs="Times New Roman"/>
        </w:rPr>
        <w:t xml:space="preserve">But </w:t>
      </w:r>
      <w:r w:rsidR="00BB1FDC" w:rsidRPr="006609ED">
        <w:rPr>
          <w:rFonts w:ascii="Times New Roman" w:eastAsia="Times New Roman" w:hAnsi="Times New Roman" w:cs="Times New Roman"/>
        </w:rPr>
        <w:t xml:space="preserve">it turns out that even after scrupulous disclosures, subjects frequently misunderstand material facts about study interventions and procedures. </w:t>
      </w:r>
    </w:p>
    <w:p w14:paraId="4A4F3301" w14:textId="40163458" w:rsidR="00F6771F" w:rsidRPr="006609ED" w:rsidRDefault="00F6771F"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One particularly </w:t>
      </w:r>
      <w:r w:rsidR="00BB1FDC" w:rsidRPr="006609ED">
        <w:rPr>
          <w:rFonts w:ascii="Times New Roman" w:eastAsia="Times New Roman" w:hAnsi="Times New Roman" w:cs="Times New Roman"/>
        </w:rPr>
        <w:t xml:space="preserve">recalcitrant type </w:t>
      </w:r>
      <w:r w:rsidR="006C3DE6" w:rsidRPr="006609ED">
        <w:rPr>
          <w:rFonts w:ascii="Times New Roman" w:eastAsia="Times New Roman" w:hAnsi="Times New Roman" w:cs="Times New Roman"/>
        </w:rPr>
        <w:t xml:space="preserve">of </w:t>
      </w:r>
      <w:r w:rsidR="00BB1FDC" w:rsidRPr="006609ED">
        <w:rPr>
          <w:rFonts w:ascii="Times New Roman" w:eastAsia="Times New Roman" w:hAnsi="Times New Roman" w:cs="Times New Roman"/>
        </w:rPr>
        <w:t>misunderstanding</w:t>
      </w:r>
      <w:r w:rsidRPr="006609ED">
        <w:rPr>
          <w:rFonts w:ascii="Times New Roman" w:eastAsia="Times New Roman" w:hAnsi="Times New Roman" w:cs="Times New Roman"/>
        </w:rPr>
        <w:t xml:space="preserve"> is known as the </w:t>
      </w:r>
      <w:r w:rsidR="006C3DE6" w:rsidRPr="006609ED">
        <w:rPr>
          <w:rFonts w:ascii="Times New Roman" w:eastAsia="Times New Roman" w:hAnsi="Times New Roman" w:cs="Times New Roman"/>
        </w:rPr>
        <w:t>“</w:t>
      </w:r>
      <w:r w:rsidR="00765895" w:rsidRPr="006609ED">
        <w:rPr>
          <w:rFonts w:ascii="Times New Roman" w:eastAsia="Times New Roman" w:hAnsi="Times New Roman" w:cs="Times New Roman"/>
        </w:rPr>
        <w:t>therapeutic misconception</w:t>
      </w:r>
      <w:r w:rsidR="006C3DE6" w:rsidRPr="006609ED">
        <w:rPr>
          <w:rFonts w:ascii="Times New Roman" w:eastAsia="Times New Roman" w:hAnsi="Times New Roman" w:cs="Times New Roman"/>
        </w:rPr>
        <w:t>”</w:t>
      </w:r>
      <w:r w:rsidR="00A75671">
        <w:rPr>
          <w:rFonts w:ascii="Times New Roman" w:eastAsia="Times New Roman" w:hAnsi="Times New Roman" w:cs="Times New Roman"/>
        </w:rPr>
        <w:t xml:space="preserve"> (Appelbaum &amp;</w:t>
      </w:r>
      <w:r w:rsidR="00765895" w:rsidRPr="006609ED">
        <w:rPr>
          <w:rFonts w:ascii="Times New Roman" w:eastAsia="Times New Roman" w:hAnsi="Times New Roman" w:cs="Times New Roman"/>
        </w:rPr>
        <w:t xml:space="preserve"> Lidz 2008).</w:t>
      </w:r>
      <w:r w:rsidRPr="006609ED">
        <w:rPr>
          <w:rFonts w:ascii="Times New Roman" w:eastAsia="Times New Roman" w:hAnsi="Times New Roman" w:cs="Times New Roman"/>
        </w:rPr>
        <w:t xml:space="preserve">  </w:t>
      </w:r>
      <w:r w:rsidR="007D38E5" w:rsidRPr="006609ED">
        <w:rPr>
          <w:rFonts w:ascii="Times New Roman" w:eastAsia="Times New Roman" w:hAnsi="Times New Roman" w:cs="Times New Roman"/>
        </w:rPr>
        <w:t xml:space="preserve">The defining goal of clinical research is to generate </w:t>
      </w:r>
      <w:r w:rsidR="008533BE" w:rsidRPr="006609ED">
        <w:rPr>
          <w:rFonts w:ascii="Times New Roman" w:eastAsia="Times New Roman" w:hAnsi="Times New Roman" w:cs="Times New Roman"/>
        </w:rPr>
        <w:t xml:space="preserve">clinically useful </w:t>
      </w:r>
      <w:r w:rsidR="007D38E5" w:rsidRPr="006609ED">
        <w:rPr>
          <w:rFonts w:ascii="Times New Roman" w:eastAsia="Times New Roman" w:hAnsi="Times New Roman" w:cs="Times New Roman"/>
        </w:rPr>
        <w:t xml:space="preserve">information, not to </w:t>
      </w:r>
      <w:r w:rsidR="001502E9" w:rsidRPr="006609ED">
        <w:rPr>
          <w:rFonts w:ascii="Times New Roman" w:eastAsia="Times New Roman" w:hAnsi="Times New Roman" w:cs="Times New Roman"/>
        </w:rPr>
        <w:t>benefit the subject</w:t>
      </w:r>
      <w:r w:rsidR="009C3085" w:rsidRPr="006609ED">
        <w:rPr>
          <w:rFonts w:ascii="Times New Roman" w:eastAsia="Times New Roman" w:hAnsi="Times New Roman" w:cs="Times New Roman"/>
        </w:rPr>
        <w:t>s</w:t>
      </w:r>
      <w:r w:rsidR="00040178">
        <w:rPr>
          <w:rFonts w:ascii="Times New Roman" w:eastAsia="Times New Roman" w:hAnsi="Times New Roman" w:cs="Times New Roman"/>
        </w:rPr>
        <w:t xml:space="preserve"> of that research</w:t>
      </w:r>
      <w:r w:rsidR="001502E9" w:rsidRPr="006609ED">
        <w:rPr>
          <w:rFonts w:ascii="Times New Roman" w:eastAsia="Times New Roman" w:hAnsi="Times New Roman" w:cs="Times New Roman"/>
        </w:rPr>
        <w:t xml:space="preserve">.  </w:t>
      </w:r>
      <w:r w:rsidR="008533BE" w:rsidRPr="006609ED">
        <w:rPr>
          <w:rFonts w:ascii="Times New Roman" w:eastAsia="Times New Roman" w:hAnsi="Times New Roman" w:cs="Times New Roman"/>
        </w:rPr>
        <w:t xml:space="preserve">In order to achieve this goal, clinical research </w:t>
      </w:r>
      <w:r w:rsidR="00765895" w:rsidRPr="006609ED">
        <w:rPr>
          <w:rFonts w:ascii="Times New Roman" w:eastAsia="Times New Roman" w:hAnsi="Times New Roman" w:cs="Times New Roman"/>
        </w:rPr>
        <w:t xml:space="preserve">frequently involves departures from the </w:t>
      </w:r>
      <w:r w:rsidR="00040178">
        <w:rPr>
          <w:rFonts w:ascii="Times New Roman" w:eastAsia="Times New Roman" w:hAnsi="Times New Roman" w:cs="Times New Roman"/>
        </w:rPr>
        <w:t xml:space="preserve">individualized </w:t>
      </w:r>
      <w:r w:rsidR="008533BE" w:rsidRPr="006609ED">
        <w:rPr>
          <w:rFonts w:ascii="Times New Roman" w:eastAsia="Times New Roman" w:hAnsi="Times New Roman" w:cs="Times New Roman"/>
        </w:rPr>
        <w:t>care one would expect in a clinical setting</w:t>
      </w:r>
      <w:r w:rsidR="00765895" w:rsidRPr="006609ED">
        <w:rPr>
          <w:rFonts w:ascii="Times New Roman" w:eastAsia="Times New Roman" w:hAnsi="Times New Roman" w:cs="Times New Roman"/>
        </w:rPr>
        <w:t xml:space="preserve">.  </w:t>
      </w:r>
      <w:r w:rsidR="009C3085" w:rsidRPr="006609ED">
        <w:rPr>
          <w:rFonts w:ascii="Times New Roman" w:eastAsia="Times New Roman" w:hAnsi="Times New Roman" w:cs="Times New Roman"/>
        </w:rPr>
        <w:t xml:space="preserve"> </w:t>
      </w:r>
      <w:r w:rsidR="00542D1C" w:rsidRPr="006609ED">
        <w:rPr>
          <w:rFonts w:ascii="Times New Roman" w:eastAsia="Times New Roman" w:hAnsi="Times New Roman" w:cs="Times New Roman"/>
        </w:rPr>
        <w:t>Even when</w:t>
      </w:r>
      <w:r w:rsidR="009C488E" w:rsidRPr="006609ED">
        <w:rPr>
          <w:rFonts w:ascii="Times New Roman" w:eastAsia="Times New Roman" w:hAnsi="Times New Roman" w:cs="Times New Roman"/>
        </w:rPr>
        <w:t xml:space="preserve"> this different purpose and the differences between the design of the study and clinical care are disclosed, subjects </w:t>
      </w:r>
      <w:r w:rsidR="001502E9" w:rsidRPr="006609ED">
        <w:rPr>
          <w:rFonts w:ascii="Times New Roman" w:eastAsia="Times New Roman" w:hAnsi="Times New Roman" w:cs="Times New Roman"/>
        </w:rPr>
        <w:t>frequently</w:t>
      </w:r>
      <w:r w:rsidR="00040178">
        <w:rPr>
          <w:rFonts w:ascii="Times New Roman" w:eastAsia="Times New Roman" w:hAnsi="Times New Roman" w:cs="Times New Roman"/>
        </w:rPr>
        <w:t xml:space="preserve"> continue to expect individualized</w:t>
      </w:r>
      <w:r w:rsidR="00542D1C" w:rsidRPr="006609ED">
        <w:rPr>
          <w:rFonts w:ascii="Times New Roman" w:eastAsia="Times New Roman" w:hAnsi="Times New Roman" w:cs="Times New Roman"/>
        </w:rPr>
        <w:t xml:space="preserve"> care in the research setting.  For example, they may con</w:t>
      </w:r>
      <w:r w:rsidR="004159F3">
        <w:rPr>
          <w:rFonts w:ascii="Times New Roman" w:eastAsia="Times New Roman" w:hAnsi="Times New Roman" w:cs="Times New Roman"/>
        </w:rPr>
        <w:t>tinue to believe that their treatment</w:t>
      </w:r>
      <w:r w:rsidR="00542D1C" w:rsidRPr="006609ED">
        <w:rPr>
          <w:rFonts w:ascii="Times New Roman" w:eastAsia="Times New Roman" w:hAnsi="Times New Roman" w:cs="Times New Roman"/>
        </w:rPr>
        <w:t xml:space="preserve"> will not be selected by a random process, that they would n</w:t>
      </w:r>
      <w:r w:rsidR="00765895" w:rsidRPr="006609ED">
        <w:rPr>
          <w:rFonts w:ascii="Times New Roman" w:eastAsia="Times New Roman" w:hAnsi="Times New Roman" w:cs="Times New Roman"/>
        </w:rPr>
        <w:t xml:space="preserve">ever be given a placebo, that any burdensome or risky intervention must be </w:t>
      </w:r>
      <w:r w:rsidR="001502E9" w:rsidRPr="006609ED">
        <w:rPr>
          <w:rFonts w:ascii="Times New Roman" w:eastAsia="Times New Roman" w:hAnsi="Times New Roman" w:cs="Times New Roman"/>
        </w:rPr>
        <w:t xml:space="preserve">intended for their direct benefit, </w:t>
      </w:r>
      <w:r w:rsidR="00765895" w:rsidRPr="006609ED">
        <w:rPr>
          <w:rFonts w:ascii="Times New Roman" w:eastAsia="Times New Roman" w:hAnsi="Times New Roman" w:cs="Times New Roman"/>
        </w:rPr>
        <w:t xml:space="preserve">and so on.  </w:t>
      </w:r>
      <w:r w:rsidR="00C30E55" w:rsidRPr="006609ED">
        <w:rPr>
          <w:rFonts w:ascii="Times New Roman" w:eastAsia="Times New Roman" w:hAnsi="Times New Roman" w:cs="Times New Roman"/>
        </w:rPr>
        <w:t xml:space="preserve">These departures from clinical care </w:t>
      </w:r>
      <w:r w:rsidR="0017462E" w:rsidRPr="006609ED">
        <w:rPr>
          <w:rFonts w:ascii="Times New Roman" w:eastAsia="Times New Roman" w:hAnsi="Times New Roman" w:cs="Times New Roman"/>
        </w:rPr>
        <w:t xml:space="preserve">will often be material to the subject’s decision to consent, </w:t>
      </w:r>
      <w:r w:rsidR="004159F3">
        <w:rPr>
          <w:rFonts w:ascii="Times New Roman" w:eastAsia="Times New Roman" w:hAnsi="Times New Roman" w:cs="Times New Roman"/>
        </w:rPr>
        <w:t xml:space="preserve">at least </w:t>
      </w:r>
      <w:r w:rsidR="0017462E" w:rsidRPr="006609ED">
        <w:rPr>
          <w:rFonts w:ascii="Times New Roman" w:eastAsia="Times New Roman" w:hAnsi="Times New Roman" w:cs="Times New Roman"/>
        </w:rPr>
        <w:t xml:space="preserve">when the alternative to receiving the therapy in the context of the study is receiving it in </w:t>
      </w:r>
      <w:r w:rsidR="00291553" w:rsidRPr="006609ED">
        <w:rPr>
          <w:rFonts w:ascii="Times New Roman" w:eastAsia="Times New Roman" w:hAnsi="Times New Roman" w:cs="Times New Roman"/>
        </w:rPr>
        <w:t xml:space="preserve">clinical practice.  </w:t>
      </w:r>
      <w:r w:rsidR="0017462E" w:rsidRPr="006609ED">
        <w:rPr>
          <w:rFonts w:ascii="Times New Roman" w:eastAsia="Times New Roman" w:hAnsi="Times New Roman" w:cs="Times New Roman"/>
        </w:rPr>
        <w:t>Yet</w:t>
      </w:r>
      <w:r w:rsidR="007D38E5" w:rsidRPr="006609ED">
        <w:rPr>
          <w:rFonts w:ascii="Times New Roman" w:eastAsia="Times New Roman" w:hAnsi="Times New Roman" w:cs="Times New Roman"/>
        </w:rPr>
        <w:t xml:space="preserve"> these misunderstandings </w:t>
      </w:r>
      <w:r w:rsidR="0017462E" w:rsidRPr="006609ED">
        <w:rPr>
          <w:rFonts w:ascii="Times New Roman" w:eastAsia="Times New Roman" w:hAnsi="Times New Roman" w:cs="Times New Roman"/>
        </w:rPr>
        <w:t xml:space="preserve">are highly resistant to disclosure. </w:t>
      </w:r>
    </w:p>
    <w:p w14:paraId="0D30F00E" w14:textId="7BACE9C9" w:rsidR="00EE3D27" w:rsidRDefault="007D38E5"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The </w:t>
      </w:r>
      <w:r w:rsidR="0017462E" w:rsidRPr="006609ED">
        <w:rPr>
          <w:rFonts w:ascii="Times New Roman" w:eastAsia="Times New Roman" w:hAnsi="Times New Roman" w:cs="Times New Roman"/>
        </w:rPr>
        <w:t xml:space="preserve">AA approach takes the fact that </w:t>
      </w:r>
      <w:r w:rsidRPr="006609ED">
        <w:rPr>
          <w:rFonts w:ascii="Times New Roman" w:eastAsia="Times New Roman" w:hAnsi="Times New Roman" w:cs="Times New Roman"/>
        </w:rPr>
        <w:t xml:space="preserve">subjects are under a therapeutic misconception as having a straightforward implication for the validity of their consent.  Insofar as the subjects are ignorant of or misinformed about material aspects of the </w:t>
      </w:r>
      <w:r w:rsidR="0017462E" w:rsidRPr="006609ED">
        <w:rPr>
          <w:rFonts w:ascii="Times New Roman" w:eastAsia="Times New Roman" w:hAnsi="Times New Roman" w:cs="Times New Roman"/>
        </w:rPr>
        <w:t xml:space="preserve">study, </w:t>
      </w:r>
      <w:r w:rsidRPr="006609ED">
        <w:rPr>
          <w:rFonts w:ascii="Times New Roman" w:eastAsia="Times New Roman" w:hAnsi="Times New Roman" w:cs="Times New Roman"/>
        </w:rPr>
        <w:t>their consent is invalid</w:t>
      </w:r>
      <w:r w:rsidR="008A59A5">
        <w:rPr>
          <w:rFonts w:ascii="Times New Roman" w:eastAsia="Times New Roman" w:hAnsi="Times New Roman" w:cs="Times New Roman"/>
        </w:rPr>
        <w:t>, no matter how careful</w:t>
      </w:r>
      <w:r w:rsidR="0017462E" w:rsidRPr="006609ED">
        <w:rPr>
          <w:rFonts w:ascii="Times New Roman" w:eastAsia="Times New Roman" w:hAnsi="Times New Roman" w:cs="Times New Roman"/>
        </w:rPr>
        <w:t xml:space="preserve"> the disclosure</w:t>
      </w:r>
      <w:r w:rsidR="00291553" w:rsidRPr="006609ED">
        <w:rPr>
          <w:rFonts w:ascii="Times New Roman" w:eastAsia="Times New Roman" w:hAnsi="Times New Roman" w:cs="Times New Roman"/>
        </w:rPr>
        <w:t xml:space="preserve"> was</w:t>
      </w:r>
      <w:r w:rsidR="0017462E" w:rsidRPr="006609ED">
        <w:rPr>
          <w:rFonts w:ascii="Times New Roman" w:eastAsia="Times New Roman" w:hAnsi="Times New Roman" w:cs="Times New Roman"/>
        </w:rPr>
        <w:t xml:space="preserve">.  </w:t>
      </w:r>
      <w:r w:rsidRPr="006609ED">
        <w:rPr>
          <w:rFonts w:ascii="Times New Roman" w:eastAsia="Times New Roman" w:hAnsi="Times New Roman" w:cs="Times New Roman"/>
        </w:rPr>
        <w:t>Given the</w:t>
      </w:r>
      <w:r w:rsidR="00724397">
        <w:rPr>
          <w:rFonts w:ascii="Times New Roman" w:eastAsia="Times New Roman" w:hAnsi="Times New Roman" w:cs="Times New Roman"/>
        </w:rPr>
        <w:t xml:space="preserve"> data about the prevalence of</w:t>
      </w:r>
      <w:r w:rsidRPr="006609ED">
        <w:rPr>
          <w:rFonts w:ascii="Times New Roman" w:eastAsia="Times New Roman" w:hAnsi="Times New Roman" w:cs="Times New Roman"/>
        </w:rPr>
        <w:t xml:space="preserve"> therapeutic misconceptions</w:t>
      </w:r>
      <w:r w:rsidR="00291553" w:rsidRPr="006609ED">
        <w:rPr>
          <w:rFonts w:ascii="Times New Roman" w:eastAsia="Times New Roman" w:hAnsi="Times New Roman" w:cs="Times New Roman"/>
        </w:rPr>
        <w:t xml:space="preserve"> (Mandava et al. 2012)</w:t>
      </w:r>
      <w:r w:rsidRPr="006609ED">
        <w:rPr>
          <w:rFonts w:ascii="Times New Roman" w:eastAsia="Times New Roman" w:hAnsi="Times New Roman" w:cs="Times New Roman"/>
        </w:rPr>
        <w:t xml:space="preserve">, this </w:t>
      </w:r>
      <w:r w:rsidR="00B74C1E" w:rsidRPr="006609ED">
        <w:rPr>
          <w:rFonts w:ascii="Times New Roman" w:eastAsia="Times New Roman" w:hAnsi="Times New Roman" w:cs="Times New Roman"/>
        </w:rPr>
        <w:t xml:space="preserve">in turn implies </w:t>
      </w:r>
      <w:r w:rsidRPr="006609ED">
        <w:rPr>
          <w:rFonts w:ascii="Times New Roman" w:eastAsia="Times New Roman" w:hAnsi="Times New Roman" w:cs="Times New Roman"/>
        </w:rPr>
        <w:t>th</w:t>
      </w:r>
      <w:r w:rsidR="008A0D3C" w:rsidRPr="006609ED">
        <w:rPr>
          <w:rFonts w:ascii="Times New Roman" w:eastAsia="Times New Roman" w:hAnsi="Times New Roman" w:cs="Times New Roman"/>
        </w:rPr>
        <w:t xml:space="preserve">e rather alarming conclusion that researchers have for years been engaged in the wholesale violation of their subjects’ rights.  </w:t>
      </w:r>
      <w:r w:rsidR="003E31EC" w:rsidRPr="006609ED">
        <w:rPr>
          <w:rFonts w:ascii="Times New Roman" w:eastAsia="Times New Roman" w:hAnsi="Times New Roman" w:cs="Times New Roman"/>
        </w:rPr>
        <w:t>P</w:t>
      </w:r>
      <w:r w:rsidR="00EE3D27" w:rsidRPr="006609ED">
        <w:rPr>
          <w:rFonts w:ascii="Times New Roman" w:eastAsia="Times New Roman" w:hAnsi="Times New Roman" w:cs="Times New Roman"/>
        </w:rPr>
        <w:t>ossibly</w:t>
      </w:r>
      <w:r w:rsidR="003E31EC" w:rsidRPr="006609ED">
        <w:rPr>
          <w:rFonts w:ascii="Times New Roman" w:eastAsia="Times New Roman" w:hAnsi="Times New Roman" w:cs="Times New Roman"/>
        </w:rPr>
        <w:t xml:space="preserve"> this conclusion </w:t>
      </w:r>
      <w:r w:rsidR="008865D1">
        <w:rPr>
          <w:rFonts w:ascii="Times New Roman" w:eastAsia="Times New Roman" w:hAnsi="Times New Roman" w:cs="Times New Roman"/>
        </w:rPr>
        <w:t xml:space="preserve">is so implausible as to be </w:t>
      </w:r>
      <w:r w:rsidR="003E31EC" w:rsidRPr="006609ED">
        <w:rPr>
          <w:rFonts w:ascii="Times New Roman" w:eastAsia="Times New Roman" w:hAnsi="Times New Roman" w:cs="Times New Roman"/>
        </w:rPr>
        <w:t xml:space="preserve">reason </w:t>
      </w:r>
      <w:r w:rsidR="008865D1">
        <w:rPr>
          <w:rFonts w:ascii="Times New Roman" w:eastAsia="Times New Roman" w:hAnsi="Times New Roman" w:cs="Times New Roman"/>
        </w:rPr>
        <w:t xml:space="preserve">enough </w:t>
      </w:r>
      <w:r w:rsidR="003E31EC" w:rsidRPr="006609ED">
        <w:rPr>
          <w:rFonts w:ascii="Times New Roman" w:eastAsia="Times New Roman" w:hAnsi="Times New Roman" w:cs="Times New Roman"/>
        </w:rPr>
        <w:t>to reject the theory that implies it</w:t>
      </w:r>
      <w:r w:rsidR="00291553" w:rsidRPr="006609ED">
        <w:rPr>
          <w:rFonts w:ascii="Times New Roman" w:eastAsia="Times New Roman" w:hAnsi="Times New Roman" w:cs="Times New Roman"/>
        </w:rPr>
        <w:t xml:space="preserve">.  </w:t>
      </w:r>
      <w:r w:rsidR="005A06A6" w:rsidRPr="006609ED">
        <w:rPr>
          <w:rFonts w:ascii="Times New Roman" w:eastAsia="Times New Roman" w:hAnsi="Times New Roman" w:cs="Times New Roman"/>
        </w:rPr>
        <w:t xml:space="preserve">But even if not, </w:t>
      </w:r>
      <w:r w:rsidR="00A707F0" w:rsidRPr="006609ED">
        <w:rPr>
          <w:rFonts w:ascii="Times New Roman" w:eastAsia="Times New Roman" w:hAnsi="Times New Roman" w:cs="Times New Roman"/>
        </w:rPr>
        <w:t xml:space="preserve">there is still a </w:t>
      </w:r>
      <w:r w:rsidR="00291553" w:rsidRPr="006609ED">
        <w:rPr>
          <w:rFonts w:ascii="Times New Roman" w:eastAsia="Times New Roman" w:hAnsi="Times New Roman" w:cs="Times New Roman"/>
        </w:rPr>
        <w:t xml:space="preserve">powerful </w:t>
      </w:r>
      <w:r w:rsidR="00A707F0" w:rsidRPr="006609ED">
        <w:rPr>
          <w:rFonts w:ascii="Times New Roman" w:eastAsia="Times New Roman" w:hAnsi="Times New Roman" w:cs="Times New Roman"/>
        </w:rPr>
        <w:t xml:space="preserve">reason to rethink the </w:t>
      </w:r>
      <w:r w:rsidR="003E31EC" w:rsidRPr="006609ED">
        <w:rPr>
          <w:rFonts w:ascii="Times New Roman" w:eastAsia="Times New Roman" w:hAnsi="Times New Roman" w:cs="Times New Roman"/>
        </w:rPr>
        <w:t>AA theory.  Notice that if researchers enhance the disclosures in light of this data</w:t>
      </w:r>
      <w:r w:rsidR="00EE3D27" w:rsidRPr="006609ED">
        <w:rPr>
          <w:rFonts w:ascii="Times New Roman" w:eastAsia="Times New Roman" w:hAnsi="Times New Roman" w:cs="Times New Roman"/>
        </w:rPr>
        <w:t xml:space="preserve">, as they should given that the goal of these disclosures is to </w:t>
      </w:r>
      <w:r w:rsidR="002854EA">
        <w:rPr>
          <w:rFonts w:ascii="Times New Roman" w:eastAsia="Times New Roman" w:hAnsi="Times New Roman" w:cs="Times New Roman"/>
        </w:rPr>
        <w:t>bring about understanding, the</w:t>
      </w:r>
      <w:r w:rsidR="0035698C">
        <w:rPr>
          <w:rFonts w:ascii="Times New Roman" w:eastAsia="Times New Roman" w:hAnsi="Times New Roman" w:cs="Times New Roman"/>
        </w:rPr>
        <w:t xml:space="preserve">re are no measures they could take that would </w:t>
      </w:r>
      <w:r w:rsidR="0035698C">
        <w:rPr>
          <w:rFonts w:ascii="Times New Roman" w:eastAsia="Times New Roman" w:hAnsi="Times New Roman" w:cs="Times New Roman"/>
          <w:i/>
        </w:rPr>
        <w:t xml:space="preserve">guarantee </w:t>
      </w:r>
      <w:r w:rsidR="0035698C">
        <w:rPr>
          <w:rFonts w:ascii="Times New Roman" w:eastAsia="Times New Roman" w:hAnsi="Times New Roman" w:cs="Times New Roman"/>
        </w:rPr>
        <w:t xml:space="preserve">that subjects are adequately informed.  </w:t>
      </w:r>
      <w:r w:rsidR="00B74C1E" w:rsidRPr="006609ED">
        <w:rPr>
          <w:rFonts w:ascii="Times New Roman" w:eastAsia="Times New Roman" w:hAnsi="Times New Roman" w:cs="Times New Roman"/>
        </w:rPr>
        <w:t>Surely a</w:t>
      </w:r>
      <w:r w:rsidR="00A707F0" w:rsidRPr="006609ED">
        <w:rPr>
          <w:rFonts w:ascii="Times New Roman" w:eastAsia="Times New Roman" w:hAnsi="Times New Roman" w:cs="Times New Roman"/>
        </w:rPr>
        <w:t>t some point</w:t>
      </w:r>
      <w:r w:rsidR="00EE3D27" w:rsidRPr="006609ED">
        <w:rPr>
          <w:rFonts w:ascii="Times New Roman" w:eastAsia="Times New Roman" w:hAnsi="Times New Roman" w:cs="Times New Roman"/>
        </w:rPr>
        <w:t xml:space="preserve"> the responsibility for the mistake </w:t>
      </w:r>
      <w:r w:rsidR="002854EA">
        <w:rPr>
          <w:rFonts w:ascii="Times New Roman" w:eastAsia="Times New Roman" w:hAnsi="Times New Roman" w:cs="Times New Roman"/>
        </w:rPr>
        <w:t>must belong</w:t>
      </w:r>
      <w:r w:rsidR="00EE3D27" w:rsidRPr="006609ED">
        <w:rPr>
          <w:rFonts w:ascii="Times New Roman" w:eastAsia="Times New Roman" w:hAnsi="Times New Roman" w:cs="Times New Roman"/>
        </w:rPr>
        <w:t xml:space="preserve"> to the subject, not the researcher.  Yet the AA approach does not make any room for this moral possibility.  </w:t>
      </w:r>
    </w:p>
    <w:p w14:paraId="380867AC" w14:textId="77777777" w:rsidR="005F0AA0" w:rsidRDefault="005F0AA0" w:rsidP="005C6ED0">
      <w:pPr>
        <w:spacing w:line="480" w:lineRule="auto"/>
        <w:ind w:firstLine="720"/>
        <w:rPr>
          <w:rFonts w:ascii="Times New Roman" w:eastAsia="Times New Roman" w:hAnsi="Times New Roman" w:cs="Times New Roman"/>
        </w:rPr>
      </w:pPr>
    </w:p>
    <w:p w14:paraId="357DF5AC" w14:textId="0CF7AB75" w:rsidR="005F0AA0" w:rsidRPr="006A5D93" w:rsidRDefault="00D464AE" w:rsidP="005F0AA0">
      <w:pPr>
        <w:spacing w:line="480" w:lineRule="auto"/>
        <w:rPr>
          <w:rFonts w:ascii="Times New Roman" w:eastAsia="Times New Roman" w:hAnsi="Times New Roman" w:cs="Times New Roman"/>
          <w:b/>
        </w:rPr>
      </w:pPr>
      <w:r>
        <w:rPr>
          <w:rFonts w:ascii="Times New Roman" w:eastAsia="Times New Roman" w:hAnsi="Times New Roman" w:cs="Times New Roman"/>
          <w:b/>
        </w:rPr>
        <w:t>10. THE MINIMAL UNDERSTANDING APPROACH</w:t>
      </w:r>
    </w:p>
    <w:p w14:paraId="3C468633" w14:textId="77777777" w:rsidR="005F0AA0" w:rsidRPr="006609ED" w:rsidRDefault="005F0AA0" w:rsidP="005C6ED0">
      <w:pPr>
        <w:spacing w:line="480" w:lineRule="auto"/>
        <w:ind w:firstLine="720"/>
        <w:rPr>
          <w:rFonts w:ascii="Times New Roman" w:eastAsia="Times New Roman" w:hAnsi="Times New Roman" w:cs="Times New Roman"/>
        </w:rPr>
      </w:pPr>
    </w:p>
    <w:p w14:paraId="7FECC664" w14:textId="646C7083" w:rsidR="002C049A" w:rsidRPr="006609ED" w:rsidRDefault="003F262D"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Three alternative approaches to the question of when ignorance or mistake on the part of the subject invalidates their consent have recently emerged.  Each approach accepts that researchers have an extensive duty of disclosure and t</w:t>
      </w:r>
      <w:r w:rsidR="00AA4F19">
        <w:rPr>
          <w:rFonts w:ascii="Times New Roman" w:eastAsia="Times New Roman" w:hAnsi="Times New Roman" w:cs="Times New Roman"/>
        </w:rPr>
        <w:t>hat at least a “minimal”</w:t>
      </w:r>
      <w:r w:rsidR="009C3085" w:rsidRPr="006609ED">
        <w:rPr>
          <w:rFonts w:ascii="Times New Roman" w:eastAsia="Times New Roman" w:hAnsi="Times New Roman" w:cs="Times New Roman"/>
        </w:rPr>
        <w:t xml:space="preserve"> </w:t>
      </w:r>
      <w:r w:rsidR="002C049A" w:rsidRPr="006609ED">
        <w:rPr>
          <w:rFonts w:ascii="Times New Roman" w:eastAsia="Times New Roman" w:hAnsi="Times New Roman" w:cs="Times New Roman"/>
        </w:rPr>
        <w:t>understanding of a research intervention is necessary to validly consent to it.   Unlike the AA approach, none of</w:t>
      </w:r>
      <w:r w:rsidR="009C3085" w:rsidRPr="006609ED">
        <w:rPr>
          <w:rFonts w:ascii="Times New Roman" w:eastAsia="Times New Roman" w:hAnsi="Times New Roman" w:cs="Times New Roman"/>
        </w:rPr>
        <w:t xml:space="preserve"> these alternatives imply that </w:t>
      </w:r>
      <w:r w:rsidR="002C049A" w:rsidRPr="006609ED">
        <w:rPr>
          <w:rFonts w:ascii="Times New Roman" w:eastAsia="Times New Roman" w:hAnsi="Times New Roman" w:cs="Times New Roman"/>
        </w:rPr>
        <w:t>ignorance or mistake about a</w:t>
      </w:r>
      <w:r w:rsidR="009C3085" w:rsidRPr="006609ED">
        <w:rPr>
          <w:rFonts w:ascii="Times New Roman" w:eastAsia="Times New Roman" w:hAnsi="Times New Roman" w:cs="Times New Roman"/>
        </w:rPr>
        <w:t>ny</w:t>
      </w:r>
      <w:r w:rsidR="002C049A" w:rsidRPr="006609ED">
        <w:rPr>
          <w:rFonts w:ascii="Times New Roman" w:eastAsia="Times New Roman" w:hAnsi="Times New Roman" w:cs="Times New Roman"/>
        </w:rPr>
        <w:t xml:space="preserve"> material fact undermines the validity of the subject’s consent.  But they differ as to the conditions under whic</w:t>
      </w:r>
      <w:r w:rsidR="008B1037">
        <w:rPr>
          <w:rFonts w:ascii="Times New Roman" w:eastAsia="Times New Roman" w:hAnsi="Times New Roman" w:cs="Times New Roman"/>
        </w:rPr>
        <w:t>h ignorance or mistake does render</w:t>
      </w:r>
      <w:r w:rsidR="002C049A" w:rsidRPr="006609ED">
        <w:rPr>
          <w:rFonts w:ascii="Times New Roman" w:eastAsia="Times New Roman" w:hAnsi="Times New Roman" w:cs="Times New Roman"/>
        </w:rPr>
        <w:t xml:space="preserve"> a subject’s consent invalid.    </w:t>
      </w:r>
    </w:p>
    <w:p w14:paraId="18A2CD90" w14:textId="7F1147C8" w:rsidR="006F73F3" w:rsidRPr="006609ED" w:rsidRDefault="002C049A"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One kind of approach takes the minimal understanding of </w:t>
      </w:r>
      <w:r w:rsidR="00AA4F19">
        <w:rPr>
          <w:rFonts w:ascii="Times New Roman" w:eastAsia="Times New Roman" w:hAnsi="Times New Roman" w:cs="Times New Roman"/>
        </w:rPr>
        <w:t xml:space="preserve">an intervention </w:t>
      </w:r>
      <w:r w:rsidR="00040178">
        <w:rPr>
          <w:rFonts w:ascii="Times New Roman" w:eastAsia="Times New Roman" w:hAnsi="Times New Roman" w:cs="Times New Roman"/>
        </w:rPr>
        <w:t xml:space="preserve">as not only necessary </w:t>
      </w:r>
      <w:r w:rsidR="009C3085" w:rsidRPr="006609ED">
        <w:rPr>
          <w:rFonts w:ascii="Times New Roman" w:eastAsia="Times New Roman" w:hAnsi="Times New Roman" w:cs="Times New Roman"/>
        </w:rPr>
        <w:t xml:space="preserve">for validity, but also sufficient.  </w:t>
      </w:r>
      <w:r w:rsidR="005D395E" w:rsidRPr="006609ED">
        <w:rPr>
          <w:rFonts w:ascii="Times New Roman" w:eastAsia="Times New Roman" w:hAnsi="Times New Roman" w:cs="Times New Roman"/>
        </w:rPr>
        <w:t xml:space="preserve">A failure to discharge the </w:t>
      </w:r>
      <w:r w:rsidR="00DB070B" w:rsidRPr="006609ED">
        <w:rPr>
          <w:rFonts w:ascii="Times New Roman" w:eastAsia="Times New Roman" w:hAnsi="Times New Roman" w:cs="Times New Roman"/>
        </w:rPr>
        <w:t xml:space="preserve">full </w:t>
      </w:r>
      <w:r w:rsidR="005D395E" w:rsidRPr="006609ED">
        <w:rPr>
          <w:rFonts w:ascii="Times New Roman" w:eastAsia="Times New Roman" w:hAnsi="Times New Roman" w:cs="Times New Roman"/>
        </w:rPr>
        <w:t xml:space="preserve">duty of disclosure would </w:t>
      </w:r>
      <w:r w:rsidR="0035698C">
        <w:rPr>
          <w:rFonts w:ascii="Times New Roman" w:eastAsia="Times New Roman" w:hAnsi="Times New Roman" w:cs="Times New Roman"/>
        </w:rPr>
        <w:t>still</w:t>
      </w:r>
      <w:r w:rsidR="00DB070B" w:rsidRPr="006609ED">
        <w:rPr>
          <w:rFonts w:ascii="Times New Roman" w:eastAsia="Times New Roman" w:hAnsi="Times New Roman" w:cs="Times New Roman"/>
        </w:rPr>
        <w:t xml:space="preserve"> wrong</w:t>
      </w:r>
      <w:r w:rsidR="002854EA">
        <w:rPr>
          <w:rFonts w:ascii="Times New Roman" w:eastAsia="Times New Roman" w:hAnsi="Times New Roman" w:cs="Times New Roman"/>
        </w:rPr>
        <w:t xml:space="preserve"> the subject</w:t>
      </w:r>
      <w:r w:rsidR="00DB070B" w:rsidRPr="006609ED">
        <w:rPr>
          <w:rFonts w:ascii="Times New Roman" w:eastAsia="Times New Roman" w:hAnsi="Times New Roman" w:cs="Times New Roman"/>
        </w:rPr>
        <w:t xml:space="preserve">, but it would not have the effect of rendering the subject’s consent invalid unless </w:t>
      </w:r>
      <w:r w:rsidR="006F73F3" w:rsidRPr="006609ED">
        <w:rPr>
          <w:rFonts w:ascii="Times New Roman" w:eastAsia="Times New Roman" w:hAnsi="Times New Roman" w:cs="Times New Roman"/>
        </w:rPr>
        <w:t xml:space="preserve">as a consequence the subject lacked a minimal understanding of the intervention. </w:t>
      </w:r>
      <w:r w:rsidR="009662FF">
        <w:rPr>
          <w:rFonts w:ascii="Times New Roman" w:eastAsia="Times New Roman" w:hAnsi="Times New Roman" w:cs="Times New Roman"/>
        </w:rPr>
        <w:t xml:space="preserve"> What </w:t>
      </w:r>
      <w:r w:rsidR="00242AB1">
        <w:rPr>
          <w:rFonts w:ascii="Times New Roman" w:eastAsia="Times New Roman" w:hAnsi="Times New Roman" w:cs="Times New Roman"/>
        </w:rPr>
        <w:t xml:space="preserve">counts as </w:t>
      </w:r>
      <w:r w:rsidR="009662FF">
        <w:rPr>
          <w:rFonts w:ascii="Times New Roman" w:eastAsia="Times New Roman" w:hAnsi="Times New Roman" w:cs="Times New Roman"/>
        </w:rPr>
        <w:t xml:space="preserve">minimal understanding? </w:t>
      </w:r>
      <w:r w:rsidR="00C173B4">
        <w:rPr>
          <w:rFonts w:ascii="Times New Roman" w:eastAsia="Times New Roman" w:hAnsi="Times New Roman" w:cs="Times New Roman"/>
        </w:rPr>
        <w:t xml:space="preserve"> </w:t>
      </w:r>
      <w:r w:rsidR="00D7241C" w:rsidRPr="006609ED">
        <w:rPr>
          <w:rFonts w:ascii="Times New Roman" w:eastAsia="Times New Roman" w:hAnsi="Times New Roman" w:cs="Times New Roman"/>
        </w:rPr>
        <w:t xml:space="preserve">On </w:t>
      </w:r>
      <w:r w:rsidR="009662FF">
        <w:rPr>
          <w:rFonts w:ascii="Times New Roman" w:eastAsia="Times New Roman" w:hAnsi="Times New Roman" w:cs="Times New Roman"/>
        </w:rPr>
        <w:t>the most fully developed</w:t>
      </w:r>
      <w:r w:rsidR="00C61A4B" w:rsidRPr="006609ED">
        <w:rPr>
          <w:rFonts w:ascii="Times New Roman" w:eastAsia="Times New Roman" w:hAnsi="Times New Roman" w:cs="Times New Roman"/>
        </w:rPr>
        <w:t xml:space="preserve"> </w:t>
      </w:r>
      <w:r w:rsidR="00D9570A" w:rsidRPr="006609ED">
        <w:rPr>
          <w:rFonts w:ascii="Times New Roman" w:eastAsia="Times New Roman" w:hAnsi="Times New Roman" w:cs="Times New Roman"/>
        </w:rPr>
        <w:t>version of this approach</w:t>
      </w:r>
      <w:r w:rsidR="006536C4" w:rsidRPr="006609ED">
        <w:rPr>
          <w:rFonts w:ascii="Times New Roman" w:eastAsia="Times New Roman" w:hAnsi="Times New Roman" w:cs="Times New Roman"/>
        </w:rPr>
        <w:t xml:space="preserve"> (Walker 2012</w:t>
      </w:r>
      <w:r w:rsidR="009662FF">
        <w:rPr>
          <w:rFonts w:ascii="Times New Roman" w:eastAsia="Times New Roman" w:hAnsi="Times New Roman" w:cs="Times New Roman"/>
        </w:rPr>
        <w:t>; see Sreenivasan 2003 for an earlier version</w:t>
      </w:r>
      <w:r w:rsidR="006536C4" w:rsidRPr="006609ED">
        <w:rPr>
          <w:rFonts w:ascii="Times New Roman" w:eastAsia="Times New Roman" w:hAnsi="Times New Roman" w:cs="Times New Roman"/>
        </w:rPr>
        <w:t>)</w:t>
      </w:r>
      <w:r w:rsidR="00DB070B" w:rsidRPr="006609ED">
        <w:rPr>
          <w:rFonts w:ascii="Times New Roman" w:eastAsia="Times New Roman" w:hAnsi="Times New Roman" w:cs="Times New Roman"/>
        </w:rPr>
        <w:t xml:space="preserve">, </w:t>
      </w:r>
      <w:r w:rsidR="00D7241C" w:rsidRPr="006609ED">
        <w:rPr>
          <w:rFonts w:ascii="Times New Roman" w:eastAsia="Times New Roman" w:hAnsi="Times New Roman" w:cs="Times New Roman"/>
        </w:rPr>
        <w:t xml:space="preserve">consenting to </w:t>
      </w:r>
      <w:r w:rsidR="00C61A4B" w:rsidRPr="006609ED">
        <w:rPr>
          <w:rFonts w:ascii="Times New Roman" w:eastAsia="Times New Roman" w:hAnsi="Times New Roman" w:cs="Times New Roman"/>
        </w:rPr>
        <w:t xml:space="preserve">a researcher’s doing </w:t>
      </w:r>
      <w:r w:rsidR="00D7241C" w:rsidRPr="006609ED">
        <w:rPr>
          <w:rFonts w:ascii="Times New Roman" w:eastAsia="Times New Roman" w:hAnsi="Times New Roman" w:cs="Times New Roman"/>
        </w:rPr>
        <w:t xml:space="preserve">X </w:t>
      </w:r>
      <w:r w:rsidR="00DB070B" w:rsidRPr="006609ED">
        <w:rPr>
          <w:rFonts w:ascii="Times New Roman" w:eastAsia="Times New Roman" w:hAnsi="Times New Roman" w:cs="Times New Roman"/>
        </w:rPr>
        <w:t xml:space="preserve">requires </w:t>
      </w:r>
      <w:r w:rsidR="00AA4F19">
        <w:rPr>
          <w:rFonts w:ascii="Times New Roman" w:eastAsia="Times New Roman" w:hAnsi="Times New Roman" w:cs="Times New Roman"/>
        </w:rPr>
        <w:t xml:space="preserve">at a minimum that the subject </w:t>
      </w:r>
      <w:r w:rsidR="00DB070B" w:rsidRPr="006609ED">
        <w:rPr>
          <w:rFonts w:ascii="Times New Roman" w:eastAsia="Times New Roman" w:hAnsi="Times New Roman" w:cs="Times New Roman"/>
        </w:rPr>
        <w:t>understand all the descriptions of X under which doing X would, without consent, infringe a right of the subject’s.  The</w:t>
      </w:r>
      <w:r w:rsidR="005D395E" w:rsidRPr="006609ED">
        <w:rPr>
          <w:rFonts w:ascii="Times New Roman" w:eastAsia="Times New Roman" w:hAnsi="Times New Roman" w:cs="Times New Roman"/>
        </w:rPr>
        <w:t xml:space="preserve"> f</w:t>
      </w:r>
      <w:r w:rsidR="009C3085" w:rsidRPr="006609ED">
        <w:rPr>
          <w:rFonts w:ascii="Times New Roman" w:eastAsia="Times New Roman" w:hAnsi="Times New Roman" w:cs="Times New Roman"/>
        </w:rPr>
        <w:t>act that X</w:t>
      </w:r>
      <w:r w:rsidR="0009575B" w:rsidRPr="006609ED">
        <w:rPr>
          <w:rFonts w:ascii="Times New Roman" w:eastAsia="Times New Roman" w:hAnsi="Times New Roman" w:cs="Times New Roman"/>
        </w:rPr>
        <w:t xml:space="preserve"> </w:t>
      </w:r>
      <w:r w:rsidR="006F73F3" w:rsidRPr="006609ED">
        <w:rPr>
          <w:rFonts w:ascii="Times New Roman" w:eastAsia="Times New Roman" w:hAnsi="Times New Roman" w:cs="Times New Roman"/>
        </w:rPr>
        <w:t>would involve</w:t>
      </w:r>
      <w:r w:rsidR="0009575B" w:rsidRPr="006609ED">
        <w:rPr>
          <w:rFonts w:ascii="Times New Roman" w:eastAsia="Times New Roman" w:hAnsi="Times New Roman" w:cs="Times New Roman"/>
        </w:rPr>
        <w:t xml:space="preserve"> </w:t>
      </w:r>
      <w:r w:rsidR="006F73F3" w:rsidRPr="006609ED">
        <w:rPr>
          <w:rFonts w:ascii="Times New Roman" w:eastAsia="Times New Roman" w:hAnsi="Times New Roman" w:cs="Times New Roman"/>
        </w:rPr>
        <w:t>bodily contact or invasion is a morally relevant description</w:t>
      </w:r>
      <w:r w:rsidR="009C3085" w:rsidRPr="006609ED">
        <w:rPr>
          <w:rFonts w:ascii="Times New Roman" w:eastAsia="Times New Roman" w:hAnsi="Times New Roman" w:cs="Times New Roman"/>
        </w:rPr>
        <w:t xml:space="preserve">.  So is </w:t>
      </w:r>
      <w:r w:rsidR="006F73F3" w:rsidRPr="006609ED">
        <w:rPr>
          <w:rFonts w:ascii="Times New Roman" w:eastAsia="Times New Roman" w:hAnsi="Times New Roman" w:cs="Times New Roman"/>
        </w:rPr>
        <w:t xml:space="preserve">the fact that it imposes a risk of harm, although only if </w:t>
      </w:r>
      <w:r w:rsidR="008865D1">
        <w:rPr>
          <w:rFonts w:ascii="Times New Roman" w:eastAsia="Times New Roman" w:hAnsi="Times New Roman" w:cs="Times New Roman"/>
        </w:rPr>
        <w:t xml:space="preserve">the </w:t>
      </w:r>
      <w:r w:rsidR="005D7B48" w:rsidRPr="006609ED">
        <w:rPr>
          <w:rFonts w:ascii="Times New Roman" w:eastAsia="Times New Roman" w:hAnsi="Times New Roman" w:cs="Times New Roman"/>
        </w:rPr>
        <w:t xml:space="preserve">level of risk is such that the subject would, independently of the bodily contact, have a right against being exposed to it.  </w:t>
      </w:r>
      <w:r w:rsidR="006F73F3" w:rsidRPr="006609ED">
        <w:rPr>
          <w:rFonts w:ascii="Times New Roman" w:eastAsia="Times New Roman" w:hAnsi="Times New Roman" w:cs="Times New Roman"/>
        </w:rPr>
        <w:t xml:space="preserve"> </w:t>
      </w:r>
    </w:p>
    <w:p w14:paraId="05DDD33E" w14:textId="6BEC840A" w:rsidR="006919BC" w:rsidRDefault="009C3085"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T</w:t>
      </w:r>
      <w:r w:rsidR="00825A1D" w:rsidRPr="006609ED">
        <w:rPr>
          <w:rFonts w:ascii="Times New Roman" w:eastAsia="Times New Roman" w:hAnsi="Times New Roman" w:cs="Times New Roman"/>
        </w:rPr>
        <w:t>h</w:t>
      </w:r>
      <w:r w:rsidRPr="006609ED">
        <w:rPr>
          <w:rFonts w:ascii="Times New Roman" w:eastAsia="Times New Roman" w:hAnsi="Times New Roman" w:cs="Times New Roman"/>
        </w:rPr>
        <w:t xml:space="preserve">is “minimal understanding” approach is very liberal about ignorance and mistakes </w:t>
      </w:r>
      <w:r w:rsidR="00D266D1" w:rsidRPr="006609ED">
        <w:rPr>
          <w:rFonts w:ascii="Times New Roman" w:eastAsia="Times New Roman" w:hAnsi="Times New Roman" w:cs="Times New Roman"/>
        </w:rPr>
        <w:t xml:space="preserve">concerning research.  It seems likely that, on this account, many of the common misunderstandings subjects </w:t>
      </w:r>
      <w:r w:rsidR="008B1037">
        <w:rPr>
          <w:rFonts w:ascii="Times New Roman" w:eastAsia="Times New Roman" w:hAnsi="Times New Roman" w:cs="Times New Roman"/>
        </w:rPr>
        <w:t xml:space="preserve">have about research </w:t>
      </w:r>
      <w:r w:rsidR="00D266D1" w:rsidRPr="006609ED">
        <w:rPr>
          <w:rFonts w:ascii="Times New Roman" w:eastAsia="Times New Roman" w:hAnsi="Times New Roman" w:cs="Times New Roman"/>
        </w:rPr>
        <w:t xml:space="preserve">would not compromise the validity of their consent.  But </w:t>
      </w:r>
      <w:r w:rsidR="00001E3C" w:rsidRPr="006609ED">
        <w:rPr>
          <w:rFonts w:ascii="Times New Roman" w:eastAsia="Times New Roman" w:hAnsi="Times New Roman" w:cs="Times New Roman"/>
        </w:rPr>
        <w:t xml:space="preserve">it is in danger of being too liberal about misunderstandings.  </w:t>
      </w:r>
      <w:r w:rsidR="00D266D1" w:rsidRPr="006609ED">
        <w:rPr>
          <w:rFonts w:ascii="Times New Roman" w:eastAsia="Times New Roman" w:hAnsi="Times New Roman" w:cs="Times New Roman"/>
        </w:rPr>
        <w:t xml:space="preserve">Suppose that a researcher is </w:t>
      </w:r>
      <w:r w:rsidR="008B1037">
        <w:rPr>
          <w:rFonts w:ascii="Times New Roman" w:eastAsia="Times New Roman" w:hAnsi="Times New Roman" w:cs="Times New Roman"/>
        </w:rPr>
        <w:t xml:space="preserve">seeking a subject’s </w:t>
      </w:r>
      <w:r w:rsidR="00D266D1" w:rsidRPr="006609ED">
        <w:rPr>
          <w:rFonts w:ascii="Times New Roman" w:eastAsia="Times New Roman" w:hAnsi="Times New Roman" w:cs="Times New Roman"/>
        </w:rPr>
        <w:t>consent to a placebo-controlled randomized trial, which gives her only a</w:t>
      </w:r>
      <w:r w:rsidR="00001E3C" w:rsidRPr="006609ED">
        <w:rPr>
          <w:rFonts w:ascii="Times New Roman" w:eastAsia="Times New Roman" w:hAnsi="Times New Roman" w:cs="Times New Roman"/>
        </w:rPr>
        <w:t xml:space="preserve"> 50% chance of receiving the treatment she needs and that also </w:t>
      </w:r>
      <w:r w:rsidR="00D266D1" w:rsidRPr="006609ED">
        <w:rPr>
          <w:rFonts w:ascii="Times New Roman" w:eastAsia="Times New Roman" w:hAnsi="Times New Roman" w:cs="Times New Roman"/>
        </w:rPr>
        <w:t xml:space="preserve">involves </w:t>
      </w:r>
      <w:r w:rsidR="00001E3C" w:rsidRPr="006609ED">
        <w:rPr>
          <w:rFonts w:ascii="Times New Roman" w:eastAsia="Times New Roman" w:hAnsi="Times New Roman" w:cs="Times New Roman"/>
        </w:rPr>
        <w:t>painful non-therapeutic biopsies.  In fact, t</w:t>
      </w:r>
      <w:r w:rsidR="00D266D1" w:rsidRPr="006609ED">
        <w:rPr>
          <w:rFonts w:ascii="Times New Roman" w:eastAsia="Times New Roman" w:hAnsi="Times New Roman" w:cs="Times New Roman"/>
        </w:rPr>
        <w:t xml:space="preserve">he treatment </w:t>
      </w:r>
      <w:r w:rsidR="00001E3C" w:rsidRPr="006609ED">
        <w:rPr>
          <w:rFonts w:ascii="Times New Roman" w:eastAsia="Times New Roman" w:hAnsi="Times New Roman" w:cs="Times New Roman"/>
        </w:rPr>
        <w:t xml:space="preserve">she needs is readily available outside the trial and if she knew this she would never consent to the trial.  The researcher purposefully withholds this crucial information from her.  </w:t>
      </w:r>
      <w:r w:rsidR="00D266D1" w:rsidRPr="006609ED">
        <w:rPr>
          <w:rFonts w:ascii="Times New Roman" w:eastAsia="Times New Roman" w:hAnsi="Times New Roman" w:cs="Times New Roman"/>
        </w:rPr>
        <w:t>Surely the subject is wronged by th</w:t>
      </w:r>
      <w:r w:rsidR="00001E3C" w:rsidRPr="006609ED">
        <w:rPr>
          <w:rFonts w:ascii="Times New Roman" w:eastAsia="Times New Roman" w:hAnsi="Times New Roman" w:cs="Times New Roman"/>
        </w:rPr>
        <w:t>e biopsies.</w:t>
      </w:r>
      <w:r w:rsidR="00D266D1" w:rsidRPr="006609ED">
        <w:rPr>
          <w:rFonts w:ascii="Times New Roman" w:eastAsia="Times New Roman" w:hAnsi="Times New Roman" w:cs="Times New Roman"/>
        </w:rPr>
        <w:t xml:space="preserve">  But on th</w:t>
      </w:r>
      <w:r w:rsidR="00F62C4C" w:rsidRPr="006609ED">
        <w:rPr>
          <w:rFonts w:ascii="Times New Roman" w:eastAsia="Times New Roman" w:hAnsi="Times New Roman" w:cs="Times New Roman"/>
        </w:rPr>
        <w:t xml:space="preserve">e minimalist </w:t>
      </w:r>
      <w:r w:rsidR="00D266D1" w:rsidRPr="006609ED">
        <w:rPr>
          <w:rFonts w:ascii="Times New Roman" w:eastAsia="Times New Roman" w:hAnsi="Times New Roman" w:cs="Times New Roman"/>
        </w:rPr>
        <w:t xml:space="preserve">approach, </w:t>
      </w:r>
      <w:r w:rsidR="00001E3C" w:rsidRPr="006609ED">
        <w:rPr>
          <w:rFonts w:ascii="Times New Roman" w:eastAsia="Times New Roman" w:hAnsi="Times New Roman" w:cs="Times New Roman"/>
        </w:rPr>
        <w:t xml:space="preserve">she appears to possess the minimal understanding needed to </w:t>
      </w:r>
      <w:r w:rsidR="00C15DC6">
        <w:rPr>
          <w:rFonts w:ascii="Times New Roman" w:eastAsia="Times New Roman" w:hAnsi="Times New Roman" w:cs="Times New Roman"/>
        </w:rPr>
        <w:t xml:space="preserve">validly </w:t>
      </w:r>
      <w:r w:rsidR="00001E3C" w:rsidRPr="006609ED">
        <w:rPr>
          <w:rFonts w:ascii="Times New Roman" w:eastAsia="Times New Roman" w:hAnsi="Times New Roman" w:cs="Times New Roman"/>
        </w:rPr>
        <w:t xml:space="preserve">consent to the biopsies.  The </w:t>
      </w:r>
      <w:r w:rsidR="00D266D1" w:rsidRPr="006609ED">
        <w:rPr>
          <w:rFonts w:ascii="Times New Roman" w:eastAsia="Times New Roman" w:hAnsi="Times New Roman" w:cs="Times New Roman"/>
        </w:rPr>
        <w:t>fact that t</w:t>
      </w:r>
      <w:r w:rsidR="00001E3C" w:rsidRPr="006609ED">
        <w:rPr>
          <w:rFonts w:ascii="Times New Roman" w:eastAsia="Times New Roman" w:hAnsi="Times New Roman" w:cs="Times New Roman"/>
        </w:rPr>
        <w:t xml:space="preserve">he treatment she needs is available outside the trial is not a description of the biopsy at all, much less a description of it under which it would wrong her without her consent. </w:t>
      </w:r>
    </w:p>
    <w:p w14:paraId="5ABEC19F" w14:textId="77777777" w:rsidR="005F0AA0" w:rsidRDefault="005F0AA0" w:rsidP="005C6ED0">
      <w:pPr>
        <w:spacing w:line="480" w:lineRule="auto"/>
        <w:ind w:firstLine="720"/>
        <w:rPr>
          <w:rFonts w:ascii="Times New Roman" w:eastAsia="Times New Roman" w:hAnsi="Times New Roman" w:cs="Times New Roman"/>
        </w:rPr>
      </w:pPr>
    </w:p>
    <w:p w14:paraId="6316D0E5" w14:textId="11953EFA" w:rsidR="005F0AA0" w:rsidRPr="006A5D93" w:rsidRDefault="00D464AE" w:rsidP="005F0AA0">
      <w:pPr>
        <w:spacing w:line="480" w:lineRule="auto"/>
        <w:rPr>
          <w:rFonts w:ascii="Times New Roman" w:eastAsia="Times New Roman" w:hAnsi="Times New Roman" w:cs="Times New Roman"/>
          <w:b/>
        </w:rPr>
      </w:pPr>
      <w:r>
        <w:rPr>
          <w:rFonts w:ascii="Times New Roman" w:eastAsia="Times New Roman" w:hAnsi="Times New Roman" w:cs="Times New Roman"/>
          <w:b/>
        </w:rPr>
        <w:t>11. THE PARTIALLY MORALIZED APPROACH</w:t>
      </w:r>
    </w:p>
    <w:p w14:paraId="7D58BCC0" w14:textId="77777777" w:rsidR="005F0AA0" w:rsidRPr="006609ED" w:rsidRDefault="005F0AA0" w:rsidP="005C6ED0">
      <w:pPr>
        <w:spacing w:line="480" w:lineRule="auto"/>
        <w:ind w:firstLine="720"/>
        <w:rPr>
          <w:rFonts w:ascii="Times New Roman" w:eastAsia="Times New Roman" w:hAnsi="Times New Roman" w:cs="Times New Roman"/>
        </w:rPr>
      </w:pPr>
    </w:p>
    <w:p w14:paraId="2289B63A" w14:textId="66A00975" w:rsidR="00630DC2" w:rsidRPr="006609ED" w:rsidRDefault="00825A1D"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The next two approaches </w:t>
      </w:r>
      <w:r w:rsidR="00A5456F">
        <w:rPr>
          <w:rFonts w:ascii="Times New Roman" w:eastAsia="Times New Roman" w:hAnsi="Times New Roman" w:cs="Times New Roman"/>
        </w:rPr>
        <w:t>do not regard a minimal</w:t>
      </w:r>
      <w:r w:rsidR="00001E3C" w:rsidRPr="006609ED">
        <w:rPr>
          <w:rFonts w:ascii="Times New Roman" w:eastAsia="Times New Roman" w:hAnsi="Times New Roman" w:cs="Times New Roman"/>
        </w:rPr>
        <w:t xml:space="preserve"> understanding</w:t>
      </w:r>
      <w:r w:rsidR="007742BC" w:rsidRPr="006609ED">
        <w:rPr>
          <w:rFonts w:ascii="Times New Roman" w:eastAsia="Times New Roman" w:hAnsi="Times New Roman" w:cs="Times New Roman"/>
        </w:rPr>
        <w:t xml:space="preserve"> of the interve</w:t>
      </w:r>
      <w:r w:rsidR="00A5456F">
        <w:rPr>
          <w:rFonts w:ascii="Times New Roman" w:eastAsia="Times New Roman" w:hAnsi="Times New Roman" w:cs="Times New Roman"/>
        </w:rPr>
        <w:t xml:space="preserve">ntion </w:t>
      </w:r>
      <w:r w:rsidR="00001E3C" w:rsidRPr="006609ED">
        <w:rPr>
          <w:rFonts w:ascii="Times New Roman" w:eastAsia="Times New Roman" w:hAnsi="Times New Roman" w:cs="Times New Roman"/>
        </w:rPr>
        <w:t xml:space="preserve">as sufficient for valid consent </w:t>
      </w:r>
      <w:r w:rsidR="00A75671">
        <w:rPr>
          <w:rFonts w:ascii="Times New Roman" w:eastAsia="Times New Roman" w:hAnsi="Times New Roman" w:cs="Times New Roman"/>
        </w:rPr>
        <w:t>(Bromwich &amp;</w:t>
      </w:r>
      <w:r w:rsidR="009666DF" w:rsidRPr="006609ED">
        <w:rPr>
          <w:rFonts w:ascii="Times New Roman" w:eastAsia="Times New Roman" w:hAnsi="Times New Roman" w:cs="Times New Roman"/>
        </w:rPr>
        <w:t xml:space="preserve"> Millum 2013</w:t>
      </w:r>
      <w:r w:rsidR="00A75671">
        <w:rPr>
          <w:rFonts w:ascii="Times New Roman" w:eastAsia="Times New Roman" w:hAnsi="Times New Roman" w:cs="Times New Roman"/>
        </w:rPr>
        <w:t xml:space="preserve">; </w:t>
      </w:r>
      <w:r w:rsidR="009666DF" w:rsidRPr="006609ED">
        <w:rPr>
          <w:rFonts w:ascii="Times New Roman" w:eastAsia="Times New Roman" w:hAnsi="Times New Roman" w:cs="Times New Roman"/>
        </w:rPr>
        <w:t xml:space="preserve">Miller </w:t>
      </w:r>
      <w:r w:rsidR="00A75671">
        <w:rPr>
          <w:rFonts w:ascii="Times New Roman" w:eastAsia="Times New Roman" w:hAnsi="Times New Roman" w:cs="Times New Roman"/>
        </w:rPr>
        <w:t xml:space="preserve">&amp; </w:t>
      </w:r>
      <w:r w:rsidR="009666DF" w:rsidRPr="006609ED">
        <w:rPr>
          <w:rFonts w:ascii="Times New Roman" w:eastAsia="Times New Roman" w:hAnsi="Times New Roman" w:cs="Times New Roman"/>
        </w:rPr>
        <w:t>Wertheimer 2010)</w:t>
      </w:r>
      <w:r w:rsidRPr="006609ED">
        <w:rPr>
          <w:rFonts w:ascii="Times New Roman" w:eastAsia="Times New Roman" w:hAnsi="Times New Roman" w:cs="Times New Roman"/>
        </w:rPr>
        <w:t>.  Unlike the AA</w:t>
      </w:r>
      <w:r w:rsidR="000A1F08" w:rsidRPr="006609ED">
        <w:rPr>
          <w:rFonts w:ascii="Times New Roman" w:eastAsia="Times New Roman" w:hAnsi="Times New Roman" w:cs="Times New Roman"/>
        </w:rPr>
        <w:t xml:space="preserve"> approach, however, these </w:t>
      </w:r>
      <w:r w:rsidR="009666DF" w:rsidRPr="006609ED">
        <w:rPr>
          <w:rFonts w:ascii="Times New Roman" w:eastAsia="Times New Roman" w:hAnsi="Times New Roman" w:cs="Times New Roman"/>
        </w:rPr>
        <w:t>theories</w:t>
      </w:r>
      <w:r w:rsidR="000A1F08" w:rsidRPr="006609ED">
        <w:rPr>
          <w:rFonts w:ascii="Times New Roman" w:eastAsia="Times New Roman" w:hAnsi="Times New Roman" w:cs="Times New Roman"/>
        </w:rPr>
        <w:t xml:space="preserve"> do not imply that </w:t>
      </w:r>
      <w:r w:rsidR="00001E3C" w:rsidRPr="006609ED">
        <w:rPr>
          <w:rFonts w:ascii="Times New Roman" w:eastAsia="Times New Roman" w:hAnsi="Times New Roman" w:cs="Times New Roman"/>
        </w:rPr>
        <w:t xml:space="preserve">ignorance of </w:t>
      </w:r>
      <w:r w:rsidR="00001E3C" w:rsidRPr="006609ED">
        <w:rPr>
          <w:rFonts w:ascii="Times New Roman" w:eastAsia="Times New Roman" w:hAnsi="Times New Roman" w:cs="Times New Roman"/>
          <w:i/>
        </w:rPr>
        <w:t xml:space="preserve">any </w:t>
      </w:r>
      <w:r w:rsidR="000A1F08" w:rsidRPr="006609ED">
        <w:rPr>
          <w:rFonts w:ascii="Times New Roman" w:eastAsia="Times New Roman" w:hAnsi="Times New Roman" w:cs="Times New Roman"/>
        </w:rPr>
        <w:t xml:space="preserve">material fact about the intervention invalidates consent.  Ignorance of a material fact renders </w:t>
      </w:r>
      <w:r w:rsidR="00FB5325" w:rsidRPr="006609ED">
        <w:rPr>
          <w:rFonts w:ascii="Times New Roman" w:eastAsia="Times New Roman" w:hAnsi="Times New Roman" w:cs="Times New Roman"/>
        </w:rPr>
        <w:t xml:space="preserve">the subject’s </w:t>
      </w:r>
      <w:r w:rsidR="000A1F08" w:rsidRPr="006609ED">
        <w:rPr>
          <w:rFonts w:ascii="Times New Roman" w:eastAsia="Times New Roman" w:hAnsi="Times New Roman" w:cs="Times New Roman"/>
        </w:rPr>
        <w:t xml:space="preserve">consent invalid only if the ignorance is attributable to </w:t>
      </w:r>
      <w:r w:rsidR="00FB5325" w:rsidRPr="006609ED">
        <w:rPr>
          <w:rFonts w:ascii="Times New Roman" w:eastAsia="Times New Roman" w:hAnsi="Times New Roman" w:cs="Times New Roman"/>
        </w:rPr>
        <w:t xml:space="preserve">the researcher’s </w:t>
      </w:r>
      <w:r w:rsidR="000A1F08" w:rsidRPr="006609ED">
        <w:rPr>
          <w:rFonts w:ascii="Times New Roman" w:eastAsia="Times New Roman" w:hAnsi="Times New Roman" w:cs="Times New Roman"/>
        </w:rPr>
        <w:t xml:space="preserve">failure to discharge the duty of disclosure.  </w:t>
      </w:r>
      <w:r w:rsidR="00A5456F">
        <w:rPr>
          <w:rFonts w:ascii="Times New Roman" w:eastAsia="Times New Roman" w:hAnsi="Times New Roman" w:cs="Times New Roman"/>
        </w:rPr>
        <w:t>Regarding the case above, b</w:t>
      </w:r>
      <w:r w:rsidR="00001E3C" w:rsidRPr="006609ED">
        <w:rPr>
          <w:rFonts w:ascii="Times New Roman" w:eastAsia="Times New Roman" w:hAnsi="Times New Roman" w:cs="Times New Roman"/>
        </w:rPr>
        <w:t>oth views would regard the subject’s ignorance of the availability of treatment outside the trial as invalidating</w:t>
      </w:r>
      <w:r w:rsidR="00866B15" w:rsidRPr="006609ED">
        <w:rPr>
          <w:rFonts w:ascii="Times New Roman" w:eastAsia="Times New Roman" w:hAnsi="Times New Roman" w:cs="Times New Roman"/>
        </w:rPr>
        <w:t xml:space="preserve">, because this ignorance is due to the researcher’s withholding that information in violation of their duty of disclosure.  </w:t>
      </w:r>
      <w:r w:rsidR="001646A3" w:rsidRPr="006609ED">
        <w:rPr>
          <w:rFonts w:ascii="Times New Roman" w:eastAsia="Times New Roman" w:hAnsi="Times New Roman" w:cs="Times New Roman"/>
        </w:rPr>
        <w:t xml:space="preserve">But </w:t>
      </w:r>
      <w:r w:rsidR="00866B15" w:rsidRPr="006609ED">
        <w:rPr>
          <w:rFonts w:ascii="Times New Roman" w:eastAsia="Times New Roman" w:hAnsi="Times New Roman" w:cs="Times New Roman"/>
        </w:rPr>
        <w:t xml:space="preserve">if the researcher had disclosed this information in a manner that satisfied this duty and the subject still failed to grasp it, the subject’s consent would not necessarily be invalidated. </w:t>
      </w:r>
    </w:p>
    <w:p w14:paraId="324E0556" w14:textId="6B8DEF06" w:rsidR="008D3367" w:rsidRPr="006609ED" w:rsidRDefault="007742BC"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M</w:t>
      </w:r>
      <w:r w:rsidR="00866B15" w:rsidRPr="006609ED">
        <w:rPr>
          <w:rFonts w:ascii="Times New Roman" w:eastAsia="Times New Roman" w:hAnsi="Times New Roman" w:cs="Times New Roman"/>
        </w:rPr>
        <w:t xml:space="preserve">oralized theories </w:t>
      </w:r>
      <w:r w:rsidR="00792659" w:rsidRPr="006609ED">
        <w:rPr>
          <w:rFonts w:ascii="Times New Roman" w:eastAsia="Times New Roman" w:hAnsi="Times New Roman" w:cs="Times New Roman"/>
        </w:rPr>
        <w:t xml:space="preserve">of validity </w:t>
      </w:r>
      <w:r w:rsidR="00040178">
        <w:rPr>
          <w:rFonts w:ascii="Times New Roman" w:eastAsia="Times New Roman" w:hAnsi="Times New Roman" w:cs="Times New Roman"/>
        </w:rPr>
        <w:t>can be compellingly</w:t>
      </w:r>
      <w:r w:rsidR="00866B15" w:rsidRPr="006609ED">
        <w:rPr>
          <w:rFonts w:ascii="Times New Roman" w:eastAsia="Times New Roman" w:hAnsi="Times New Roman" w:cs="Times New Roman"/>
        </w:rPr>
        <w:t xml:space="preserve"> </w:t>
      </w:r>
      <w:r w:rsidR="00792659" w:rsidRPr="006609ED">
        <w:rPr>
          <w:rFonts w:ascii="Times New Roman" w:eastAsia="Times New Roman" w:hAnsi="Times New Roman" w:cs="Times New Roman"/>
        </w:rPr>
        <w:t>motivated by the following pair of cases (</w:t>
      </w:r>
      <w:r w:rsidR="00A75671">
        <w:rPr>
          <w:rFonts w:ascii="Times New Roman" w:eastAsia="Times New Roman" w:hAnsi="Times New Roman" w:cs="Times New Roman"/>
        </w:rPr>
        <w:t>Bromwich &amp;</w:t>
      </w:r>
      <w:r w:rsidR="006A3F27" w:rsidRPr="006609ED">
        <w:rPr>
          <w:rFonts w:ascii="Times New Roman" w:eastAsia="Times New Roman" w:hAnsi="Times New Roman" w:cs="Times New Roman"/>
        </w:rPr>
        <w:t xml:space="preserve"> Millum 2013</w:t>
      </w:r>
      <w:r w:rsidR="00292129">
        <w:rPr>
          <w:rFonts w:ascii="Times New Roman" w:eastAsia="Times New Roman" w:hAnsi="Times New Roman" w:cs="Times New Roman"/>
        </w:rPr>
        <w:t>:</w:t>
      </w:r>
      <w:r w:rsidR="006A3F27" w:rsidRPr="006609ED">
        <w:rPr>
          <w:rFonts w:ascii="Times New Roman" w:eastAsia="Times New Roman" w:hAnsi="Times New Roman" w:cs="Times New Roman"/>
        </w:rPr>
        <w:t xml:space="preserve"> 7-8).  In </w:t>
      </w:r>
      <w:r w:rsidR="00866B15" w:rsidRPr="006609ED">
        <w:rPr>
          <w:rFonts w:ascii="Times New Roman" w:eastAsia="Times New Roman" w:hAnsi="Times New Roman" w:cs="Times New Roman"/>
        </w:rPr>
        <w:t xml:space="preserve">the first case, </w:t>
      </w:r>
      <w:r w:rsidR="006A3F27" w:rsidRPr="006609ED">
        <w:rPr>
          <w:rFonts w:ascii="Times New Roman" w:eastAsia="Times New Roman" w:hAnsi="Times New Roman" w:cs="Times New Roman"/>
        </w:rPr>
        <w:t xml:space="preserve">a researcher is aware that the drug she is </w:t>
      </w:r>
      <w:r w:rsidR="00866B15" w:rsidRPr="006609ED">
        <w:rPr>
          <w:rFonts w:ascii="Times New Roman" w:eastAsia="Times New Roman" w:hAnsi="Times New Roman" w:cs="Times New Roman"/>
        </w:rPr>
        <w:t xml:space="preserve">testing </w:t>
      </w:r>
      <w:r w:rsidR="006A3F27" w:rsidRPr="006609ED">
        <w:rPr>
          <w:rFonts w:ascii="Times New Roman" w:eastAsia="Times New Roman" w:hAnsi="Times New Roman" w:cs="Times New Roman"/>
        </w:rPr>
        <w:t>has side-effects A and B</w:t>
      </w:r>
      <w:r w:rsidR="00866B15" w:rsidRPr="006609ED">
        <w:rPr>
          <w:rFonts w:ascii="Times New Roman" w:eastAsia="Times New Roman" w:hAnsi="Times New Roman" w:cs="Times New Roman"/>
        </w:rPr>
        <w:t xml:space="preserve"> and discloses both side-effects </w:t>
      </w:r>
      <w:r w:rsidR="006A3F27" w:rsidRPr="006609ED">
        <w:rPr>
          <w:rFonts w:ascii="Times New Roman" w:eastAsia="Times New Roman" w:hAnsi="Times New Roman" w:cs="Times New Roman"/>
        </w:rPr>
        <w:t>to the s</w:t>
      </w:r>
      <w:r w:rsidR="008D3367" w:rsidRPr="006609ED">
        <w:rPr>
          <w:rFonts w:ascii="Times New Roman" w:eastAsia="Times New Roman" w:hAnsi="Times New Roman" w:cs="Times New Roman"/>
        </w:rPr>
        <w:t>ubject</w:t>
      </w:r>
      <w:r w:rsidR="00866B15" w:rsidRPr="006609ED">
        <w:rPr>
          <w:rFonts w:ascii="Times New Roman" w:eastAsia="Times New Roman" w:hAnsi="Times New Roman" w:cs="Times New Roman"/>
        </w:rPr>
        <w:t>s</w:t>
      </w:r>
      <w:r w:rsidR="008D3367" w:rsidRPr="006609ED">
        <w:rPr>
          <w:rFonts w:ascii="Times New Roman" w:eastAsia="Times New Roman" w:hAnsi="Times New Roman" w:cs="Times New Roman"/>
        </w:rPr>
        <w:t xml:space="preserve">.  It </w:t>
      </w:r>
      <w:r w:rsidR="00866B15" w:rsidRPr="006609ED">
        <w:rPr>
          <w:rFonts w:ascii="Times New Roman" w:eastAsia="Times New Roman" w:hAnsi="Times New Roman" w:cs="Times New Roman"/>
        </w:rPr>
        <w:t xml:space="preserve">is later discovered that the drug also has side-effect C, although no one in the expert community, including the researcher, knew it at the time.   </w:t>
      </w:r>
      <w:r w:rsidR="00DF1D59" w:rsidRPr="006609ED">
        <w:rPr>
          <w:rFonts w:ascii="Times New Roman" w:eastAsia="Times New Roman" w:hAnsi="Times New Roman" w:cs="Times New Roman"/>
        </w:rPr>
        <w:t>Alth</w:t>
      </w:r>
      <w:r w:rsidR="00FB5325" w:rsidRPr="006609ED">
        <w:rPr>
          <w:rFonts w:ascii="Times New Roman" w:eastAsia="Times New Roman" w:hAnsi="Times New Roman" w:cs="Times New Roman"/>
        </w:rPr>
        <w:t>ough the subject</w:t>
      </w:r>
      <w:r w:rsidR="00866B15" w:rsidRPr="006609ED">
        <w:rPr>
          <w:rFonts w:ascii="Times New Roman" w:eastAsia="Times New Roman" w:hAnsi="Times New Roman" w:cs="Times New Roman"/>
        </w:rPr>
        <w:t>s</w:t>
      </w:r>
      <w:r w:rsidR="00FB5325" w:rsidRPr="006609ED">
        <w:rPr>
          <w:rFonts w:ascii="Times New Roman" w:eastAsia="Times New Roman" w:hAnsi="Times New Roman" w:cs="Times New Roman"/>
        </w:rPr>
        <w:t xml:space="preserve"> </w:t>
      </w:r>
      <w:r w:rsidR="00866B15" w:rsidRPr="006609ED">
        <w:rPr>
          <w:rFonts w:ascii="Times New Roman" w:eastAsia="Times New Roman" w:hAnsi="Times New Roman" w:cs="Times New Roman"/>
        </w:rPr>
        <w:t xml:space="preserve">are </w:t>
      </w:r>
      <w:r w:rsidR="00FB5325" w:rsidRPr="006609ED">
        <w:rPr>
          <w:rFonts w:ascii="Times New Roman" w:eastAsia="Times New Roman" w:hAnsi="Times New Roman" w:cs="Times New Roman"/>
        </w:rPr>
        <w:t xml:space="preserve">consenting </w:t>
      </w:r>
      <w:r w:rsidR="008D3367" w:rsidRPr="006609ED">
        <w:rPr>
          <w:rFonts w:ascii="Times New Roman" w:eastAsia="Times New Roman" w:hAnsi="Times New Roman" w:cs="Times New Roman"/>
        </w:rPr>
        <w:t xml:space="preserve">to the </w:t>
      </w:r>
      <w:r w:rsidR="00866B15" w:rsidRPr="006609ED">
        <w:rPr>
          <w:rFonts w:ascii="Times New Roman" w:eastAsia="Times New Roman" w:hAnsi="Times New Roman" w:cs="Times New Roman"/>
        </w:rPr>
        <w:t>drug</w:t>
      </w:r>
      <w:r w:rsidR="008D3367" w:rsidRPr="006609ED">
        <w:rPr>
          <w:rFonts w:ascii="Times New Roman" w:eastAsia="Times New Roman" w:hAnsi="Times New Roman" w:cs="Times New Roman"/>
        </w:rPr>
        <w:t xml:space="preserve"> in ignorance of </w:t>
      </w:r>
      <w:r w:rsidR="00DF1D59" w:rsidRPr="006609ED">
        <w:rPr>
          <w:rFonts w:ascii="Times New Roman" w:eastAsia="Times New Roman" w:hAnsi="Times New Roman" w:cs="Times New Roman"/>
        </w:rPr>
        <w:t>the material fact that it has side-effect C, the</w:t>
      </w:r>
      <w:r w:rsidR="00866B15" w:rsidRPr="006609ED">
        <w:rPr>
          <w:rFonts w:ascii="Times New Roman" w:eastAsia="Times New Roman" w:hAnsi="Times New Roman" w:cs="Times New Roman"/>
        </w:rPr>
        <w:t xml:space="preserve">ir </w:t>
      </w:r>
      <w:r w:rsidR="00DF1D59" w:rsidRPr="006609ED">
        <w:rPr>
          <w:rFonts w:ascii="Times New Roman" w:eastAsia="Times New Roman" w:hAnsi="Times New Roman" w:cs="Times New Roman"/>
        </w:rPr>
        <w:t xml:space="preserve">consent seems valid.  </w:t>
      </w:r>
      <w:r w:rsidR="00866B15" w:rsidRPr="006609ED">
        <w:rPr>
          <w:rFonts w:ascii="Times New Roman" w:eastAsia="Times New Roman" w:hAnsi="Times New Roman" w:cs="Times New Roman"/>
        </w:rPr>
        <w:t>In the next case, the same researcher, after learning that the drug has side-effect C, initiates another study.  S</w:t>
      </w:r>
      <w:r w:rsidR="008D3367" w:rsidRPr="006609ED">
        <w:rPr>
          <w:rFonts w:ascii="Times New Roman" w:eastAsia="Times New Roman" w:hAnsi="Times New Roman" w:cs="Times New Roman"/>
        </w:rPr>
        <w:t>he discloses side-effects A and B</w:t>
      </w:r>
      <w:r w:rsidR="00DF1D59" w:rsidRPr="006609ED">
        <w:rPr>
          <w:rFonts w:ascii="Times New Roman" w:eastAsia="Times New Roman" w:hAnsi="Times New Roman" w:cs="Times New Roman"/>
        </w:rPr>
        <w:t xml:space="preserve"> to </w:t>
      </w:r>
      <w:r w:rsidR="00866B15" w:rsidRPr="006609ED">
        <w:rPr>
          <w:rFonts w:ascii="Times New Roman" w:eastAsia="Times New Roman" w:hAnsi="Times New Roman" w:cs="Times New Roman"/>
        </w:rPr>
        <w:t xml:space="preserve">the subjects, but withholds what she </w:t>
      </w:r>
      <w:r w:rsidRPr="006609ED">
        <w:rPr>
          <w:rFonts w:ascii="Times New Roman" w:eastAsia="Times New Roman" w:hAnsi="Times New Roman" w:cs="Times New Roman"/>
        </w:rPr>
        <w:t xml:space="preserve">now </w:t>
      </w:r>
      <w:r w:rsidR="00866B15" w:rsidRPr="006609ED">
        <w:rPr>
          <w:rFonts w:ascii="Times New Roman" w:eastAsia="Times New Roman" w:hAnsi="Times New Roman" w:cs="Times New Roman"/>
        </w:rPr>
        <w:t xml:space="preserve">knows about side-effect C from them.  </w:t>
      </w:r>
      <w:r w:rsidR="00FB5325" w:rsidRPr="006609ED">
        <w:rPr>
          <w:rFonts w:ascii="Times New Roman" w:eastAsia="Times New Roman" w:hAnsi="Times New Roman" w:cs="Times New Roman"/>
        </w:rPr>
        <w:t>Th</w:t>
      </w:r>
      <w:r w:rsidR="00866B15" w:rsidRPr="006609ED">
        <w:rPr>
          <w:rFonts w:ascii="Times New Roman" w:eastAsia="Times New Roman" w:hAnsi="Times New Roman" w:cs="Times New Roman"/>
        </w:rPr>
        <w:t>ese</w:t>
      </w:r>
      <w:r w:rsidR="00FB5325" w:rsidRPr="006609ED">
        <w:rPr>
          <w:rFonts w:ascii="Times New Roman" w:eastAsia="Times New Roman" w:hAnsi="Times New Roman" w:cs="Times New Roman"/>
        </w:rPr>
        <w:t xml:space="preserve"> </w:t>
      </w:r>
      <w:r w:rsidR="00866B15" w:rsidRPr="006609ED">
        <w:rPr>
          <w:rFonts w:ascii="Times New Roman" w:eastAsia="Times New Roman" w:hAnsi="Times New Roman" w:cs="Times New Roman"/>
        </w:rPr>
        <w:t xml:space="preserve">new </w:t>
      </w:r>
      <w:r w:rsidR="00FB5325" w:rsidRPr="006609ED">
        <w:rPr>
          <w:rFonts w:ascii="Times New Roman" w:eastAsia="Times New Roman" w:hAnsi="Times New Roman" w:cs="Times New Roman"/>
        </w:rPr>
        <w:t>subject</w:t>
      </w:r>
      <w:r w:rsidR="00866B15" w:rsidRPr="006609ED">
        <w:rPr>
          <w:rFonts w:ascii="Times New Roman" w:eastAsia="Times New Roman" w:hAnsi="Times New Roman" w:cs="Times New Roman"/>
        </w:rPr>
        <w:t xml:space="preserve">s are </w:t>
      </w:r>
      <w:r w:rsidR="00DF1D59" w:rsidRPr="006609ED">
        <w:rPr>
          <w:rFonts w:ascii="Times New Roman" w:eastAsia="Times New Roman" w:hAnsi="Times New Roman" w:cs="Times New Roman"/>
        </w:rPr>
        <w:t xml:space="preserve">consenting to the drug in ignorance of the material information about C, </w:t>
      </w:r>
      <w:r w:rsidRPr="006609ED">
        <w:rPr>
          <w:rFonts w:ascii="Times New Roman" w:eastAsia="Times New Roman" w:hAnsi="Times New Roman" w:cs="Times New Roman"/>
        </w:rPr>
        <w:t>just like the previous</w:t>
      </w:r>
      <w:r w:rsidR="00955A12" w:rsidRPr="006609ED">
        <w:rPr>
          <w:rFonts w:ascii="Times New Roman" w:eastAsia="Times New Roman" w:hAnsi="Times New Roman" w:cs="Times New Roman"/>
        </w:rPr>
        <w:t xml:space="preserve"> subjects, but their consent seems clearly invalid.  </w:t>
      </w:r>
      <w:r w:rsidR="008D3367" w:rsidRPr="006609ED">
        <w:rPr>
          <w:rFonts w:ascii="Times New Roman" w:eastAsia="Times New Roman" w:hAnsi="Times New Roman" w:cs="Times New Roman"/>
        </w:rPr>
        <w:t xml:space="preserve">Yet </w:t>
      </w:r>
      <w:r w:rsidR="00955A12" w:rsidRPr="006609ED">
        <w:rPr>
          <w:rFonts w:ascii="Times New Roman" w:eastAsia="Times New Roman" w:hAnsi="Times New Roman" w:cs="Times New Roman"/>
        </w:rPr>
        <w:t>both g</w:t>
      </w:r>
      <w:r w:rsidR="00C15DC6">
        <w:rPr>
          <w:rFonts w:ascii="Times New Roman" w:eastAsia="Times New Roman" w:hAnsi="Times New Roman" w:cs="Times New Roman"/>
        </w:rPr>
        <w:t xml:space="preserve">roups of subjects have the same understanding of the </w:t>
      </w:r>
      <w:r w:rsidR="00955A12" w:rsidRPr="006609ED">
        <w:rPr>
          <w:rFonts w:ascii="Times New Roman" w:eastAsia="Times New Roman" w:hAnsi="Times New Roman" w:cs="Times New Roman"/>
        </w:rPr>
        <w:t xml:space="preserve">same intervention in both cases. </w:t>
      </w:r>
    </w:p>
    <w:p w14:paraId="7D1A209B" w14:textId="08ABFEE8" w:rsidR="00FB5325" w:rsidRPr="006609ED" w:rsidRDefault="006F2FA1"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A plausible </w:t>
      </w:r>
      <w:r w:rsidR="00B62B17" w:rsidRPr="006609ED">
        <w:rPr>
          <w:rFonts w:ascii="Times New Roman" w:eastAsia="Times New Roman" w:hAnsi="Times New Roman" w:cs="Times New Roman"/>
        </w:rPr>
        <w:t>explanation</w:t>
      </w:r>
      <w:r w:rsidR="00DF1D59" w:rsidRPr="006609ED">
        <w:rPr>
          <w:rFonts w:ascii="Times New Roman" w:eastAsia="Times New Roman" w:hAnsi="Times New Roman" w:cs="Times New Roman"/>
        </w:rPr>
        <w:t xml:space="preserve"> for the difference </w:t>
      </w:r>
      <w:r w:rsidR="00955A12" w:rsidRPr="006609ED">
        <w:rPr>
          <w:rFonts w:ascii="Times New Roman" w:eastAsia="Times New Roman" w:hAnsi="Times New Roman" w:cs="Times New Roman"/>
        </w:rPr>
        <w:t>in validity is that the subject</w:t>
      </w:r>
      <w:r w:rsidR="00DF1D59" w:rsidRPr="006609ED">
        <w:rPr>
          <w:rFonts w:ascii="Times New Roman" w:eastAsia="Times New Roman" w:hAnsi="Times New Roman" w:cs="Times New Roman"/>
        </w:rPr>
        <w:t>s</w:t>
      </w:r>
      <w:r w:rsidR="00955A12" w:rsidRPr="006609ED">
        <w:rPr>
          <w:rFonts w:ascii="Times New Roman" w:eastAsia="Times New Roman" w:hAnsi="Times New Roman" w:cs="Times New Roman"/>
        </w:rPr>
        <w:t>’</w:t>
      </w:r>
      <w:r w:rsidR="00DF1D59" w:rsidRPr="006609ED">
        <w:rPr>
          <w:rFonts w:ascii="Times New Roman" w:eastAsia="Times New Roman" w:hAnsi="Times New Roman" w:cs="Times New Roman"/>
        </w:rPr>
        <w:t xml:space="preserve"> ignorance </w:t>
      </w:r>
      <w:r w:rsidR="00D91B98" w:rsidRPr="006609ED">
        <w:rPr>
          <w:rFonts w:ascii="Times New Roman" w:eastAsia="Times New Roman" w:hAnsi="Times New Roman" w:cs="Times New Roman"/>
        </w:rPr>
        <w:t xml:space="preserve">of C </w:t>
      </w:r>
      <w:r w:rsidR="00DF1D59" w:rsidRPr="006609ED">
        <w:rPr>
          <w:rFonts w:ascii="Times New Roman" w:eastAsia="Times New Roman" w:hAnsi="Times New Roman" w:cs="Times New Roman"/>
        </w:rPr>
        <w:t xml:space="preserve">in the first case is not attributable to </w:t>
      </w:r>
      <w:r w:rsidR="00D91B98" w:rsidRPr="006609ED">
        <w:rPr>
          <w:rFonts w:ascii="Times New Roman" w:eastAsia="Times New Roman" w:hAnsi="Times New Roman" w:cs="Times New Roman"/>
        </w:rPr>
        <w:t xml:space="preserve">the researcher’s </w:t>
      </w:r>
      <w:r w:rsidR="00DF1D59" w:rsidRPr="006609ED">
        <w:rPr>
          <w:rFonts w:ascii="Times New Roman" w:eastAsia="Times New Roman" w:hAnsi="Times New Roman" w:cs="Times New Roman"/>
        </w:rPr>
        <w:t>failure to discharge the</w:t>
      </w:r>
      <w:r w:rsidR="00D91B98" w:rsidRPr="006609ED">
        <w:rPr>
          <w:rFonts w:ascii="Times New Roman" w:eastAsia="Times New Roman" w:hAnsi="Times New Roman" w:cs="Times New Roman"/>
        </w:rPr>
        <w:t>ir</w:t>
      </w:r>
      <w:r w:rsidR="00DF1D59" w:rsidRPr="006609ED">
        <w:rPr>
          <w:rFonts w:ascii="Times New Roman" w:eastAsia="Times New Roman" w:hAnsi="Times New Roman" w:cs="Times New Roman"/>
        </w:rPr>
        <w:t xml:space="preserve"> duty of </w:t>
      </w:r>
      <w:r w:rsidR="00D91B98" w:rsidRPr="006609ED">
        <w:rPr>
          <w:rFonts w:ascii="Times New Roman" w:eastAsia="Times New Roman" w:hAnsi="Times New Roman" w:cs="Times New Roman"/>
        </w:rPr>
        <w:t>disclosure, whereas the subject</w:t>
      </w:r>
      <w:r w:rsidR="00DF1D59" w:rsidRPr="006609ED">
        <w:rPr>
          <w:rFonts w:ascii="Times New Roman" w:eastAsia="Times New Roman" w:hAnsi="Times New Roman" w:cs="Times New Roman"/>
        </w:rPr>
        <w:t>s</w:t>
      </w:r>
      <w:r w:rsidR="00D91B98" w:rsidRPr="006609ED">
        <w:rPr>
          <w:rFonts w:ascii="Times New Roman" w:eastAsia="Times New Roman" w:hAnsi="Times New Roman" w:cs="Times New Roman"/>
        </w:rPr>
        <w:t>’</w:t>
      </w:r>
      <w:r w:rsidR="00DF1D59" w:rsidRPr="006609ED">
        <w:rPr>
          <w:rFonts w:ascii="Times New Roman" w:eastAsia="Times New Roman" w:hAnsi="Times New Roman" w:cs="Times New Roman"/>
        </w:rPr>
        <w:t xml:space="preserve"> ig</w:t>
      </w:r>
      <w:r w:rsidR="00FB5325" w:rsidRPr="006609ED">
        <w:rPr>
          <w:rFonts w:ascii="Times New Roman" w:eastAsia="Times New Roman" w:hAnsi="Times New Roman" w:cs="Times New Roman"/>
        </w:rPr>
        <w:t xml:space="preserve">norance in the second case is.   </w:t>
      </w:r>
      <w:r w:rsidR="003A1D57" w:rsidRPr="006609ED">
        <w:rPr>
          <w:rFonts w:ascii="Times New Roman" w:eastAsia="Times New Roman" w:hAnsi="Times New Roman" w:cs="Times New Roman"/>
        </w:rPr>
        <w:t xml:space="preserve">On </w:t>
      </w:r>
      <w:r w:rsidR="009666DF" w:rsidRPr="006609ED">
        <w:rPr>
          <w:rFonts w:ascii="Times New Roman" w:eastAsia="Times New Roman" w:hAnsi="Times New Roman" w:cs="Times New Roman"/>
        </w:rPr>
        <w:t>Bromwich</w:t>
      </w:r>
      <w:r w:rsidR="003A1D57" w:rsidRPr="006609ED">
        <w:rPr>
          <w:rFonts w:ascii="Times New Roman" w:eastAsia="Times New Roman" w:hAnsi="Times New Roman" w:cs="Times New Roman"/>
        </w:rPr>
        <w:t>’s</w:t>
      </w:r>
      <w:r w:rsidR="00FB5325" w:rsidRPr="006609ED">
        <w:rPr>
          <w:rFonts w:ascii="Times New Roman" w:eastAsia="Times New Roman" w:hAnsi="Times New Roman" w:cs="Times New Roman"/>
        </w:rPr>
        <w:t xml:space="preserve"> and Millum</w:t>
      </w:r>
      <w:r w:rsidR="003A1D57" w:rsidRPr="006609ED">
        <w:rPr>
          <w:rFonts w:ascii="Times New Roman" w:eastAsia="Times New Roman" w:hAnsi="Times New Roman" w:cs="Times New Roman"/>
        </w:rPr>
        <w:t xml:space="preserve">’s view, however, </w:t>
      </w:r>
      <w:r w:rsidR="007742BC" w:rsidRPr="006609ED">
        <w:rPr>
          <w:rFonts w:ascii="Times New Roman" w:eastAsia="Times New Roman" w:hAnsi="Times New Roman" w:cs="Times New Roman"/>
        </w:rPr>
        <w:t xml:space="preserve">it turns out that </w:t>
      </w:r>
      <w:r w:rsidR="003A1D57" w:rsidRPr="006609ED">
        <w:rPr>
          <w:rFonts w:ascii="Times New Roman" w:eastAsia="Times New Roman" w:hAnsi="Times New Roman" w:cs="Times New Roman"/>
        </w:rPr>
        <w:t xml:space="preserve">only a subclass of the violations of the duty of disclosure can invalidate consent.  Returning to the first case, suppose that </w:t>
      </w:r>
      <w:r w:rsidR="004F477D" w:rsidRPr="006609ED">
        <w:rPr>
          <w:rFonts w:ascii="Times New Roman" w:eastAsia="Times New Roman" w:hAnsi="Times New Roman" w:cs="Times New Roman"/>
        </w:rPr>
        <w:t xml:space="preserve">side-effect C was well known in the expert community and that the researcher should have known about it, but </w:t>
      </w:r>
      <w:r w:rsidR="00C15DC6">
        <w:rPr>
          <w:rFonts w:ascii="Times New Roman" w:eastAsia="Times New Roman" w:hAnsi="Times New Roman" w:cs="Times New Roman"/>
        </w:rPr>
        <w:t xml:space="preserve">failed to keep </w:t>
      </w:r>
      <w:r w:rsidR="004F477D" w:rsidRPr="006609ED">
        <w:rPr>
          <w:rFonts w:ascii="Times New Roman" w:eastAsia="Times New Roman" w:hAnsi="Times New Roman" w:cs="Times New Roman"/>
        </w:rPr>
        <w:t xml:space="preserve">up with the literature.   When she fails to disclose C to the subjects, she is in violation of the duty of disclosure, since this is not merely a duty to disclose what one does know, but what one should know.  But they claim that when the failure to discharge the duty is due to ignorance, no matter how negligent, it cannot invalidate consent because it cannot count as an exercise of illegitimate </w:t>
      </w:r>
      <w:r w:rsidR="004F477D" w:rsidRPr="006609ED">
        <w:rPr>
          <w:rFonts w:ascii="Times New Roman" w:eastAsia="Times New Roman" w:hAnsi="Times New Roman" w:cs="Times New Roman"/>
          <w:i/>
        </w:rPr>
        <w:t xml:space="preserve">control </w:t>
      </w:r>
      <w:r w:rsidR="004F477D" w:rsidRPr="006609ED">
        <w:rPr>
          <w:rFonts w:ascii="Times New Roman" w:eastAsia="Times New Roman" w:hAnsi="Times New Roman" w:cs="Times New Roman"/>
        </w:rPr>
        <w:t xml:space="preserve">over the subject’s practical deliberations </w:t>
      </w:r>
      <w:r w:rsidR="00A75671">
        <w:rPr>
          <w:rFonts w:ascii="Times New Roman" w:eastAsia="Times New Roman" w:hAnsi="Times New Roman" w:cs="Times New Roman"/>
        </w:rPr>
        <w:t>(Bromwich &amp;</w:t>
      </w:r>
      <w:r w:rsidR="009D7807" w:rsidRPr="006609ED">
        <w:rPr>
          <w:rFonts w:ascii="Times New Roman" w:eastAsia="Times New Roman" w:hAnsi="Times New Roman" w:cs="Times New Roman"/>
        </w:rPr>
        <w:t xml:space="preserve"> Millum 2013</w:t>
      </w:r>
      <w:r w:rsidR="00292129">
        <w:rPr>
          <w:rFonts w:ascii="Times New Roman" w:eastAsia="Times New Roman" w:hAnsi="Times New Roman" w:cs="Times New Roman"/>
        </w:rPr>
        <w:t>:</w:t>
      </w:r>
      <w:r w:rsidR="009D7807" w:rsidRPr="006609ED">
        <w:rPr>
          <w:rFonts w:ascii="Times New Roman" w:eastAsia="Times New Roman" w:hAnsi="Times New Roman" w:cs="Times New Roman"/>
        </w:rPr>
        <w:t xml:space="preserve"> 13). </w:t>
      </w:r>
    </w:p>
    <w:p w14:paraId="796AF7B0" w14:textId="507D9F84" w:rsidR="009C05CF" w:rsidRDefault="004F477D"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T</w:t>
      </w:r>
      <w:r w:rsidR="009D7807" w:rsidRPr="006609ED">
        <w:rPr>
          <w:rFonts w:ascii="Times New Roman" w:eastAsia="Times New Roman" w:hAnsi="Times New Roman" w:cs="Times New Roman"/>
        </w:rPr>
        <w:t>his account</w:t>
      </w:r>
      <w:r w:rsidRPr="006609ED">
        <w:rPr>
          <w:rFonts w:ascii="Times New Roman" w:eastAsia="Times New Roman" w:hAnsi="Times New Roman" w:cs="Times New Roman"/>
        </w:rPr>
        <w:t xml:space="preserve">, like the minimal understanding account just discussed, is in danger of being too liberal.  </w:t>
      </w:r>
      <w:r w:rsidR="00C15DC6">
        <w:rPr>
          <w:rFonts w:ascii="Times New Roman" w:eastAsia="Times New Roman" w:hAnsi="Times New Roman" w:cs="Times New Roman"/>
        </w:rPr>
        <w:t xml:space="preserve">Consider </w:t>
      </w:r>
      <w:r w:rsidRPr="006609ED">
        <w:rPr>
          <w:rFonts w:ascii="Times New Roman" w:eastAsia="Times New Roman" w:hAnsi="Times New Roman" w:cs="Times New Roman"/>
        </w:rPr>
        <w:t xml:space="preserve">a Phase I oncology trial, in which the researcher </w:t>
      </w:r>
      <w:r w:rsidR="007742BC" w:rsidRPr="006609ED">
        <w:rPr>
          <w:rFonts w:ascii="Times New Roman" w:eastAsia="Times New Roman" w:hAnsi="Times New Roman" w:cs="Times New Roman"/>
        </w:rPr>
        <w:t>sincerely tells a cancer patient</w:t>
      </w:r>
      <w:r w:rsidR="009C05CF" w:rsidRPr="006609ED">
        <w:rPr>
          <w:rFonts w:ascii="Times New Roman" w:eastAsia="Times New Roman" w:hAnsi="Times New Roman" w:cs="Times New Roman"/>
        </w:rPr>
        <w:t xml:space="preserve"> </w:t>
      </w:r>
      <w:r w:rsidRPr="006609ED">
        <w:rPr>
          <w:rFonts w:ascii="Times New Roman" w:eastAsia="Times New Roman" w:hAnsi="Times New Roman" w:cs="Times New Roman"/>
        </w:rPr>
        <w:t xml:space="preserve">that the drug has a small but real prospect of arresting the progress of his cancer.  </w:t>
      </w:r>
      <w:r w:rsidR="007742BC" w:rsidRPr="006609ED">
        <w:rPr>
          <w:rFonts w:ascii="Times New Roman" w:eastAsia="Times New Roman" w:hAnsi="Times New Roman" w:cs="Times New Roman"/>
        </w:rPr>
        <w:t>I</w:t>
      </w:r>
      <w:r w:rsidR="009C05CF" w:rsidRPr="006609ED">
        <w:rPr>
          <w:rFonts w:ascii="Times New Roman" w:eastAsia="Times New Roman" w:hAnsi="Times New Roman" w:cs="Times New Roman"/>
        </w:rPr>
        <w:t>n fact</w:t>
      </w:r>
      <w:r w:rsidR="007742BC" w:rsidRPr="006609ED">
        <w:rPr>
          <w:rFonts w:ascii="Times New Roman" w:eastAsia="Times New Roman" w:hAnsi="Times New Roman" w:cs="Times New Roman"/>
        </w:rPr>
        <w:t>, however,</w:t>
      </w:r>
      <w:r w:rsidR="009C05CF" w:rsidRPr="006609ED">
        <w:rPr>
          <w:rFonts w:ascii="Times New Roman" w:eastAsia="Times New Roman" w:hAnsi="Times New Roman" w:cs="Times New Roman"/>
        </w:rPr>
        <w:t xml:space="preserve"> patients are </w:t>
      </w:r>
      <w:r w:rsidR="008865D1">
        <w:rPr>
          <w:rFonts w:ascii="Times New Roman" w:eastAsia="Times New Roman" w:hAnsi="Times New Roman" w:cs="Times New Roman"/>
        </w:rPr>
        <w:t xml:space="preserve">to be </w:t>
      </w:r>
      <w:r w:rsidR="009C05CF" w:rsidRPr="006609ED">
        <w:rPr>
          <w:rFonts w:ascii="Times New Roman" w:eastAsia="Times New Roman" w:hAnsi="Times New Roman" w:cs="Times New Roman"/>
        </w:rPr>
        <w:t xml:space="preserve">given only a subtherapeutic dose of the drug in this trial, something the researcher </w:t>
      </w:r>
      <w:r w:rsidR="007742BC" w:rsidRPr="006609ED">
        <w:rPr>
          <w:rFonts w:ascii="Times New Roman" w:eastAsia="Times New Roman" w:hAnsi="Times New Roman" w:cs="Times New Roman"/>
        </w:rPr>
        <w:t xml:space="preserve">does not know but </w:t>
      </w:r>
      <w:r w:rsidR="009C05CF" w:rsidRPr="006609ED">
        <w:rPr>
          <w:rFonts w:ascii="Times New Roman" w:eastAsia="Times New Roman" w:hAnsi="Times New Roman" w:cs="Times New Roman"/>
        </w:rPr>
        <w:t xml:space="preserve">certainly should have known.  In this case, the researcher is not merely failing to disclose something important to the patient, but is </w:t>
      </w:r>
      <w:r w:rsidR="009C05CF" w:rsidRPr="006609ED">
        <w:rPr>
          <w:rFonts w:ascii="Times New Roman" w:eastAsia="Times New Roman" w:hAnsi="Times New Roman" w:cs="Times New Roman"/>
          <w:i/>
        </w:rPr>
        <w:t>misinforming</w:t>
      </w:r>
      <w:r w:rsidR="009C05CF" w:rsidRPr="006609ED">
        <w:rPr>
          <w:rFonts w:ascii="Times New Roman" w:eastAsia="Times New Roman" w:hAnsi="Times New Roman" w:cs="Times New Roman"/>
        </w:rPr>
        <w:t xml:space="preserve"> the patient</w:t>
      </w:r>
      <w:r w:rsidR="002125F4">
        <w:rPr>
          <w:rFonts w:ascii="Times New Roman" w:eastAsia="Times New Roman" w:hAnsi="Times New Roman" w:cs="Times New Roman"/>
        </w:rPr>
        <w:t xml:space="preserve"> about something that would have changed the patient’s mind about consenting</w:t>
      </w:r>
      <w:r w:rsidR="009C05CF" w:rsidRPr="006609ED">
        <w:rPr>
          <w:rFonts w:ascii="Times New Roman" w:eastAsia="Times New Roman" w:hAnsi="Times New Roman" w:cs="Times New Roman"/>
        </w:rPr>
        <w:t>.  Yet on this approach, this failure to discharge the duty of disclosure would still not invalidate the patient’s consent to the trial, because the researcher does not know that she is misinforming the patient</w:t>
      </w:r>
      <w:r w:rsidR="008865D1">
        <w:rPr>
          <w:rFonts w:ascii="Times New Roman" w:eastAsia="Times New Roman" w:hAnsi="Times New Roman" w:cs="Times New Roman"/>
        </w:rPr>
        <w:t>, and is therefore not exercising illegitimate control over the subject’s decision-making</w:t>
      </w:r>
      <w:r w:rsidR="009C05CF" w:rsidRPr="006609ED">
        <w:rPr>
          <w:rFonts w:ascii="Times New Roman" w:eastAsia="Times New Roman" w:hAnsi="Times New Roman" w:cs="Times New Roman"/>
        </w:rPr>
        <w:t xml:space="preserve">.  </w:t>
      </w:r>
    </w:p>
    <w:p w14:paraId="5DDFD1B7" w14:textId="77777777" w:rsidR="005F0AA0" w:rsidRDefault="005F0AA0" w:rsidP="005C6ED0">
      <w:pPr>
        <w:spacing w:line="480" w:lineRule="auto"/>
        <w:ind w:firstLine="720"/>
        <w:rPr>
          <w:rFonts w:ascii="Times New Roman" w:eastAsia="Times New Roman" w:hAnsi="Times New Roman" w:cs="Times New Roman"/>
        </w:rPr>
      </w:pPr>
    </w:p>
    <w:p w14:paraId="6E7D374A" w14:textId="053C833B" w:rsidR="005F0AA0" w:rsidRPr="00D464AE" w:rsidRDefault="00D464AE" w:rsidP="005F0AA0">
      <w:pPr>
        <w:spacing w:line="480" w:lineRule="auto"/>
        <w:rPr>
          <w:rFonts w:ascii="Times New Roman" w:eastAsia="Times New Roman" w:hAnsi="Times New Roman" w:cs="Times New Roman"/>
          <w:b/>
        </w:rPr>
      </w:pPr>
      <w:r>
        <w:rPr>
          <w:rFonts w:ascii="Times New Roman" w:eastAsia="Times New Roman" w:hAnsi="Times New Roman" w:cs="Times New Roman"/>
          <w:b/>
        </w:rPr>
        <w:t>12. THE FULLY MORALIZED APPROACH</w:t>
      </w:r>
    </w:p>
    <w:p w14:paraId="54BEFB9B" w14:textId="77777777" w:rsidR="005F0AA0" w:rsidRPr="006609ED" w:rsidRDefault="005F0AA0" w:rsidP="005C6ED0">
      <w:pPr>
        <w:spacing w:line="480" w:lineRule="auto"/>
        <w:ind w:firstLine="720"/>
        <w:rPr>
          <w:rFonts w:ascii="Times New Roman" w:eastAsia="Times New Roman" w:hAnsi="Times New Roman" w:cs="Times New Roman"/>
        </w:rPr>
      </w:pPr>
    </w:p>
    <w:p w14:paraId="2F38FD75" w14:textId="6C16B3D2" w:rsidR="004129DA" w:rsidRPr="006609ED" w:rsidRDefault="004129DA" w:rsidP="005C6ED0">
      <w:pPr>
        <w:spacing w:line="480" w:lineRule="auto"/>
        <w:ind w:firstLine="720"/>
        <w:rPr>
          <w:rFonts w:ascii="Times New Roman" w:eastAsia="Times New Roman" w:hAnsi="Times New Roman" w:cs="Times New Roman"/>
        </w:rPr>
      </w:pPr>
      <w:r w:rsidRPr="006609ED">
        <w:rPr>
          <w:rFonts w:ascii="Times New Roman" w:eastAsia="Times New Roman" w:hAnsi="Times New Roman" w:cs="Times New Roman"/>
        </w:rPr>
        <w:t xml:space="preserve">If </w:t>
      </w:r>
      <w:r w:rsidR="002125F4">
        <w:rPr>
          <w:rFonts w:ascii="Times New Roman" w:eastAsia="Times New Roman" w:hAnsi="Times New Roman" w:cs="Times New Roman"/>
        </w:rPr>
        <w:t>the consent</w:t>
      </w:r>
      <w:r w:rsidR="009C05CF" w:rsidRPr="006609ED">
        <w:rPr>
          <w:rFonts w:ascii="Times New Roman" w:eastAsia="Times New Roman" w:hAnsi="Times New Roman" w:cs="Times New Roman"/>
        </w:rPr>
        <w:t xml:space="preserve"> in </w:t>
      </w:r>
      <w:r w:rsidR="002125F4">
        <w:rPr>
          <w:rFonts w:ascii="Times New Roman" w:eastAsia="Times New Roman" w:hAnsi="Times New Roman" w:cs="Times New Roman"/>
        </w:rPr>
        <w:t xml:space="preserve">oncology case </w:t>
      </w:r>
      <w:r w:rsidR="009C05CF" w:rsidRPr="006609ED">
        <w:rPr>
          <w:rFonts w:ascii="Times New Roman" w:eastAsia="Times New Roman" w:hAnsi="Times New Roman" w:cs="Times New Roman"/>
        </w:rPr>
        <w:t>seem</w:t>
      </w:r>
      <w:r w:rsidR="002125F4">
        <w:rPr>
          <w:rFonts w:ascii="Times New Roman" w:eastAsia="Times New Roman" w:hAnsi="Times New Roman" w:cs="Times New Roman"/>
        </w:rPr>
        <w:t>s</w:t>
      </w:r>
      <w:r w:rsidR="009C05CF" w:rsidRPr="006609ED">
        <w:rPr>
          <w:rFonts w:ascii="Times New Roman" w:eastAsia="Times New Roman" w:hAnsi="Times New Roman" w:cs="Times New Roman"/>
        </w:rPr>
        <w:t xml:space="preserve"> invalid, this is a reason to </w:t>
      </w:r>
      <w:r w:rsidR="00A5456F">
        <w:rPr>
          <w:rFonts w:ascii="Times New Roman" w:eastAsia="Times New Roman" w:hAnsi="Times New Roman" w:cs="Times New Roman"/>
        </w:rPr>
        <w:t>prefer</w:t>
      </w:r>
      <w:r w:rsidR="007742BC" w:rsidRPr="006609ED">
        <w:rPr>
          <w:rFonts w:ascii="Times New Roman" w:eastAsia="Times New Roman" w:hAnsi="Times New Roman" w:cs="Times New Roman"/>
        </w:rPr>
        <w:t xml:space="preserve"> </w:t>
      </w:r>
      <w:r w:rsidR="009C05CF" w:rsidRPr="006609ED">
        <w:rPr>
          <w:rFonts w:ascii="Times New Roman" w:eastAsia="Times New Roman" w:hAnsi="Times New Roman" w:cs="Times New Roman"/>
        </w:rPr>
        <w:t>a fully moralized account of validity, l</w:t>
      </w:r>
      <w:r w:rsidR="00A75671">
        <w:rPr>
          <w:rFonts w:ascii="Times New Roman" w:eastAsia="Times New Roman" w:hAnsi="Times New Roman" w:cs="Times New Roman"/>
        </w:rPr>
        <w:t xml:space="preserve">ike that on offer in Miller &amp; </w:t>
      </w:r>
      <w:r w:rsidR="009C05CF" w:rsidRPr="006609ED">
        <w:rPr>
          <w:rFonts w:ascii="Times New Roman" w:eastAsia="Times New Roman" w:hAnsi="Times New Roman" w:cs="Times New Roman"/>
        </w:rPr>
        <w:t xml:space="preserve">Wertheimer </w:t>
      </w:r>
      <w:r w:rsidR="00A75671">
        <w:rPr>
          <w:rFonts w:ascii="Times New Roman" w:eastAsia="Times New Roman" w:hAnsi="Times New Roman" w:cs="Times New Roman"/>
        </w:rPr>
        <w:t>(</w:t>
      </w:r>
      <w:r w:rsidR="009C05CF" w:rsidRPr="006609ED">
        <w:rPr>
          <w:rFonts w:ascii="Times New Roman" w:eastAsia="Times New Roman" w:hAnsi="Times New Roman" w:cs="Times New Roman"/>
        </w:rPr>
        <w:t>2010</w:t>
      </w:r>
      <w:r w:rsidR="00A75671">
        <w:rPr>
          <w:rFonts w:ascii="Times New Roman" w:eastAsia="Times New Roman" w:hAnsi="Times New Roman" w:cs="Times New Roman"/>
        </w:rPr>
        <w:t>)</w:t>
      </w:r>
      <w:r w:rsidR="00B675E8">
        <w:rPr>
          <w:rFonts w:ascii="Times New Roman" w:eastAsia="Times New Roman" w:hAnsi="Times New Roman" w:cs="Times New Roman"/>
        </w:rPr>
        <w:t xml:space="preserve"> and Owens </w:t>
      </w:r>
      <w:r w:rsidR="00A75671">
        <w:rPr>
          <w:rFonts w:ascii="Times New Roman" w:eastAsia="Times New Roman" w:hAnsi="Times New Roman" w:cs="Times New Roman"/>
        </w:rPr>
        <w:t>(</w:t>
      </w:r>
      <w:r w:rsidR="00B675E8">
        <w:rPr>
          <w:rFonts w:ascii="Times New Roman" w:eastAsia="Times New Roman" w:hAnsi="Times New Roman" w:cs="Times New Roman"/>
        </w:rPr>
        <w:t>2007</w:t>
      </w:r>
      <w:r w:rsidR="00A75671">
        <w:rPr>
          <w:rFonts w:ascii="Times New Roman" w:eastAsia="Times New Roman" w:hAnsi="Times New Roman" w:cs="Times New Roman"/>
        </w:rPr>
        <w:t>)</w:t>
      </w:r>
      <w:r w:rsidR="009C05CF" w:rsidRPr="006609ED">
        <w:rPr>
          <w:rFonts w:ascii="Times New Roman" w:eastAsia="Times New Roman" w:hAnsi="Times New Roman" w:cs="Times New Roman"/>
        </w:rPr>
        <w:t xml:space="preserve">.  </w:t>
      </w:r>
      <w:r w:rsidRPr="006609ED">
        <w:rPr>
          <w:rFonts w:ascii="Times New Roman" w:eastAsia="Times New Roman" w:hAnsi="Times New Roman" w:cs="Times New Roman"/>
        </w:rPr>
        <w:t xml:space="preserve">On such an account, </w:t>
      </w:r>
      <w:r w:rsidRPr="006609ED">
        <w:rPr>
          <w:rFonts w:ascii="Times New Roman" w:eastAsia="Times New Roman" w:hAnsi="Times New Roman" w:cs="Times New Roman"/>
          <w:i/>
        </w:rPr>
        <w:t>any</w:t>
      </w:r>
      <w:r w:rsidRPr="006609ED">
        <w:rPr>
          <w:rFonts w:ascii="Times New Roman" w:eastAsia="Times New Roman" w:hAnsi="Times New Roman" w:cs="Times New Roman"/>
        </w:rPr>
        <w:t xml:space="preserve"> failure to discharge the duties of disclosure that</w:t>
      </w:r>
      <w:r w:rsidR="00447BF3" w:rsidRPr="006609ED">
        <w:rPr>
          <w:rFonts w:ascii="Times New Roman" w:eastAsia="Times New Roman" w:hAnsi="Times New Roman" w:cs="Times New Roman"/>
        </w:rPr>
        <w:t xml:space="preserve"> </w:t>
      </w:r>
      <w:r w:rsidRPr="006609ED">
        <w:rPr>
          <w:rFonts w:ascii="Times New Roman" w:eastAsia="Times New Roman" w:hAnsi="Times New Roman" w:cs="Times New Roman"/>
        </w:rPr>
        <w:t xml:space="preserve">results in ignorance of a material fact about the intervention would invalidate consent.  </w:t>
      </w:r>
      <w:r w:rsidR="009C05CF" w:rsidRPr="006609ED">
        <w:rPr>
          <w:rFonts w:ascii="Times New Roman" w:eastAsia="Times New Roman" w:hAnsi="Times New Roman" w:cs="Times New Roman"/>
        </w:rPr>
        <w:t xml:space="preserve">This account would </w:t>
      </w:r>
      <w:r w:rsidR="00447BF3" w:rsidRPr="006609ED">
        <w:rPr>
          <w:rFonts w:ascii="Times New Roman" w:eastAsia="Times New Roman" w:hAnsi="Times New Roman" w:cs="Times New Roman"/>
        </w:rPr>
        <w:t xml:space="preserve">imply that </w:t>
      </w:r>
      <w:r w:rsidR="008B71FE">
        <w:rPr>
          <w:rFonts w:ascii="Times New Roman" w:eastAsia="Times New Roman" w:hAnsi="Times New Roman" w:cs="Times New Roman"/>
        </w:rPr>
        <w:t xml:space="preserve">the consent in the oncology case is invalid.  </w:t>
      </w:r>
      <w:r w:rsidR="00447BF3" w:rsidRPr="006609ED">
        <w:rPr>
          <w:rFonts w:ascii="Times New Roman" w:eastAsia="Times New Roman" w:hAnsi="Times New Roman" w:cs="Times New Roman"/>
        </w:rPr>
        <w:t>Although the researcher did not know she was failing to discharge her duties of disclosure, she was.  An</w:t>
      </w:r>
      <w:r w:rsidR="008B71FE">
        <w:rPr>
          <w:rFonts w:ascii="Times New Roman" w:eastAsia="Times New Roman" w:hAnsi="Times New Roman" w:cs="Times New Roman"/>
        </w:rPr>
        <w:t xml:space="preserve">d since the subject’s mistaken belief was due to this failure, the subject’s consent, which was based on that mistaken belief, is invalid.  </w:t>
      </w:r>
      <w:r w:rsidR="00E4764B" w:rsidRPr="006609ED">
        <w:rPr>
          <w:rFonts w:ascii="Times New Roman" w:eastAsia="Times New Roman" w:hAnsi="Times New Roman" w:cs="Times New Roman"/>
        </w:rPr>
        <w:t>The fully moralized account</w:t>
      </w:r>
      <w:r w:rsidR="007742BC" w:rsidRPr="006609ED">
        <w:rPr>
          <w:rFonts w:ascii="Times New Roman" w:eastAsia="Times New Roman" w:hAnsi="Times New Roman" w:cs="Times New Roman"/>
        </w:rPr>
        <w:t xml:space="preserve"> </w:t>
      </w:r>
      <w:r w:rsidR="00E4764B" w:rsidRPr="006609ED">
        <w:rPr>
          <w:rFonts w:ascii="Times New Roman" w:eastAsia="Times New Roman" w:hAnsi="Times New Roman" w:cs="Times New Roman"/>
        </w:rPr>
        <w:t xml:space="preserve">seems to be able to capture all the cases where, intuitively, consent is invalid, yet without implying, as the AA approach does, that </w:t>
      </w:r>
      <w:r w:rsidR="007742BC" w:rsidRPr="006609ED">
        <w:rPr>
          <w:rFonts w:ascii="Times New Roman" w:eastAsia="Times New Roman" w:hAnsi="Times New Roman" w:cs="Times New Roman"/>
        </w:rPr>
        <w:t xml:space="preserve">each and every </w:t>
      </w:r>
      <w:r w:rsidR="00E4764B" w:rsidRPr="006609ED">
        <w:rPr>
          <w:rFonts w:ascii="Times New Roman" w:eastAsia="Times New Roman" w:hAnsi="Times New Roman" w:cs="Times New Roman"/>
        </w:rPr>
        <w:t>material misunderstanding invalidates consent.</w:t>
      </w:r>
      <w:r w:rsidR="00F14CED">
        <w:rPr>
          <w:rStyle w:val="EndnoteReference"/>
          <w:rFonts w:ascii="Times New Roman" w:eastAsia="Times New Roman" w:hAnsi="Times New Roman" w:cs="Times New Roman"/>
        </w:rPr>
        <w:endnoteReference w:id="9"/>
      </w:r>
      <w:r w:rsidR="00E4764B" w:rsidRPr="006609ED">
        <w:rPr>
          <w:rFonts w:ascii="Times New Roman" w:eastAsia="Times New Roman" w:hAnsi="Times New Roman" w:cs="Times New Roman"/>
        </w:rPr>
        <w:t xml:space="preserve"> </w:t>
      </w:r>
    </w:p>
    <w:p w14:paraId="5907953D" w14:textId="59A46807" w:rsidR="003A3609" w:rsidRPr="00984D4E" w:rsidRDefault="00992636" w:rsidP="00984D4E">
      <w:pPr>
        <w:ind w:left="720" w:hanging="720"/>
        <w:rPr>
          <w:rFonts w:ascii="Times New Roman" w:hAnsi="Times New Roman" w:cs="Times New Roman"/>
          <w:color w:val="000000"/>
        </w:rPr>
      </w:pPr>
      <w:r>
        <w:rPr>
          <w:rFonts w:ascii="Times New Roman" w:hAnsi="Times New Roman" w:cs="Times New Roman"/>
          <w:b/>
        </w:rPr>
        <w:t>Note</w:t>
      </w:r>
      <w:r w:rsidR="00D370BB">
        <w:rPr>
          <w:rFonts w:ascii="Times New Roman" w:hAnsi="Times New Roman" w:cs="Times New Roman"/>
          <w:b/>
        </w:rPr>
        <w:t>s</w:t>
      </w:r>
    </w:p>
    <w:sectPr w:rsidR="003A3609" w:rsidRPr="00984D4E" w:rsidSect="006264FC">
      <w:footerReference w:type="even" r:id="rId9"/>
      <w:footerReference w:type="default" r:id="rId10"/>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45C09" w14:textId="77777777" w:rsidR="00D370BB" w:rsidRDefault="00D370BB" w:rsidP="006339A3">
      <w:r>
        <w:separator/>
      </w:r>
    </w:p>
  </w:endnote>
  <w:endnote w:type="continuationSeparator" w:id="0">
    <w:p w14:paraId="1E9DF8EB" w14:textId="77777777" w:rsidR="00D370BB" w:rsidRDefault="00D370BB" w:rsidP="006339A3">
      <w:r>
        <w:continuationSeparator/>
      </w:r>
    </w:p>
  </w:endnote>
  <w:endnote w:id="1">
    <w:p w14:paraId="52B769E7" w14:textId="4379756A" w:rsidR="00D370BB" w:rsidRPr="00B8253B" w:rsidRDefault="00D370BB">
      <w:pPr>
        <w:pStyle w:val="EndnoteText"/>
        <w:rPr>
          <w:rFonts w:ascii="Times New Roman" w:hAnsi="Times New Roman" w:cs="Times New Roman"/>
          <w:sz w:val="20"/>
          <w:szCs w:val="20"/>
        </w:rPr>
      </w:pPr>
      <w:r w:rsidRPr="00B8253B">
        <w:rPr>
          <w:rStyle w:val="EndnoteReference"/>
          <w:rFonts w:ascii="Times New Roman" w:hAnsi="Times New Roman" w:cs="Times New Roman"/>
          <w:sz w:val="20"/>
          <w:szCs w:val="20"/>
        </w:rPr>
        <w:endnoteRef/>
      </w:r>
      <w:r w:rsidRPr="00B8253B">
        <w:rPr>
          <w:rFonts w:ascii="Times New Roman" w:hAnsi="Times New Roman" w:cs="Times New Roman"/>
          <w:sz w:val="20"/>
          <w:szCs w:val="20"/>
        </w:rPr>
        <w:t xml:space="preserve"> I use the term “subject” rather than “participant” because the topic of consent is the topic of what is needed to turn a </w:t>
      </w:r>
      <w:r>
        <w:rPr>
          <w:rFonts w:ascii="Times New Roman" w:hAnsi="Times New Roman" w:cs="Times New Roman"/>
          <w:sz w:val="20"/>
          <w:szCs w:val="20"/>
        </w:rPr>
        <w:t xml:space="preserve">mere </w:t>
      </w:r>
      <w:r w:rsidRPr="00B8253B">
        <w:rPr>
          <w:rFonts w:ascii="Times New Roman" w:hAnsi="Times New Roman" w:cs="Times New Roman"/>
          <w:sz w:val="20"/>
          <w:szCs w:val="20"/>
        </w:rPr>
        <w:t xml:space="preserve">subject into a participant. </w:t>
      </w:r>
    </w:p>
  </w:endnote>
  <w:endnote w:id="2">
    <w:p w14:paraId="018D824B" w14:textId="52DD0E30" w:rsidR="00D370BB" w:rsidRPr="00B8253B" w:rsidRDefault="00D370BB">
      <w:pPr>
        <w:pStyle w:val="EndnoteText"/>
        <w:rPr>
          <w:rFonts w:ascii="Times New Roman" w:hAnsi="Times New Roman" w:cs="Times New Roman"/>
          <w:sz w:val="20"/>
          <w:szCs w:val="20"/>
        </w:rPr>
      </w:pPr>
      <w:r w:rsidRPr="00B8253B">
        <w:rPr>
          <w:rStyle w:val="EndnoteReference"/>
          <w:rFonts w:ascii="Times New Roman" w:hAnsi="Times New Roman" w:cs="Times New Roman"/>
          <w:sz w:val="20"/>
          <w:szCs w:val="20"/>
        </w:rPr>
        <w:endnoteRef/>
      </w:r>
      <w:r w:rsidRPr="00B8253B">
        <w:rPr>
          <w:rFonts w:ascii="Times New Roman" w:hAnsi="Times New Roman" w:cs="Times New Roman"/>
          <w:sz w:val="20"/>
          <w:szCs w:val="20"/>
        </w:rPr>
        <w:t xml:space="preserve"> Studies that use deception for certain methodological reasons can also be consistent with respect for subjects’ hypothetical consent (O’Neil 2013).  </w:t>
      </w:r>
    </w:p>
  </w:endnote>
  <w:endnote w:id="3">
    <w:p w14:paraId="162EA61D" w14:textId="54C7F2D9" w:rsidR="00D370BB" w:rsidRPr="00B8253B" w:rsidRDefault="00D370BB">
      <w:pPr>
        <w:pStyle w:val="EndnoteText"/>
        <w:rPr>
          <w:rFonts w:ascii="Times New Roman" w:hAnsi="Times New Roman" w:cs="Times New Roman"/>
          <w:sz w:val="20"/>
          <w:szCs w:val="20"/>
        </w:rPr>
      </w:pPr>
      <w:r w:rsidRPr="00B8253B">
        <w:rPr>
          <w:rStyle w:val="EndnoteReference"/>
          <w:rFonts w:ascii="Times New Roman" w:hAnsi="Times New Roman" w:cs="Times New Roman"/>
          <w:sz w:val="20"/>
          <w:szCs w:val="20"/>
        </w:rPr>
        <w:endnoteRef/>
      </w:r>
      <w:r w:rsidRPr="00B8253B">
        <w:rPr>
          <w:rFonts w:ascii="Times New Roman" w:hAnsi="Times New Roman" w:cs="Times New Roman"/>
          <w:sz w:val="20"/>
          <w:szCs w:val="20"/>
        </w:rPr>
        <w:t xml:space="preserve"> The claim that subjects cannot release researchers from certain duties directed </w:t>
      </w:r>
      <w:r w:rsidRPr="00B8253B">
        <w:rPr>
          <w:rFonts w:ascii="Times New Roman" w:hAnsi="Times New Roman" w:cs="Times New Roman"/>
          <w:i/>
          <w:sz w:val="20"/>
          <w:szCs w:val="20"/>
        </w:rPr>
        <w:t>towards them</w:t>
      </w:r>
      <w:r w:rsidRPr="00B8253B">
        <w:rPr>
          <w:rFonts w:ascii="Times New Roman" w:hAnsi="Times New Roman" w:cs="Times New Roman"/>
          <w:sz w:val="20"/>
          <w:szCs w:val="20"/>
        </w:rPr>
        <w:t xml:space="preserve"> is stronger than the uncontroversial claim that consenting to X does not always make X permissible all things considered.  E.g., subjects’ consent to involvement in a study lacking social value does not release publicly funded researchers from their duty to the taxpayers not to waste resources.   </w:t>
      </w:r>
    </w:p>
  </w:endnote>
  <w:endnote w:id="4">
    <w:p w14:paraId="7056E294" w14:textId="5BEE7B81" w:rsidR="00D370BB" w:rsidRPr="00B8253B" w:rsidRDefault="00D370BB">
      <w:pPr>
        <w:pStyle w:val="EndnoteText"/>
        <w:rPr>
          <w:rFonts w:ascii="Times New Roman" w:hAnsi="Times New Roman" w:cs="Times New Roman"/>
          <w:sz w:val="20"/>
          <w:szCs w:val="20"/>
        </w:rPr>
      </w:pPr>
      <w:r w:rsidRPr="00B8253B">
        <w:rPr>
          <w:rStyle w:val="EndnoteReference"/>
          <w:rFonts w:ascii="Times New Roman" w:hAnsi="Times New Roman" w:cs="Times New Roman"/>
          <w:sz w:val="20"/>
          <w:szCs w:val="20"/>
        </w:rPr>
        <w:endnoteRef/>
      </w:r>
      <w:r w:rsidRPr="00B8253B">
        <w:rPr>
          <w:rFonts w:ascii="Times New Roman" w:hAnsi="Times New Roman" w:cs="Times New Roman"/>
          <w:sz w:val="20"/>
          <w:szCs w:val="20"/>
        </w:rPr>
        <w:t xml:space="preserve"> These examples are drawn from Appelbaum </w:t>
      </w:r>
      <w:r w:rsidR="00A75671">
        <w:rPr>
          <w:rFonts w:ascii="Times New Roman" w:hAnsi="Times New Roman" w:cs="Times New Roman"/>
          <w:sz w:val="20"/>
          <w:szCs w:val="20"/>
        </w:rPr>
        <w:t>et al. (</w:t>
      </w:r>
      <w:r w:rsidRPr="00B8253B">
        <w:rPr>
          <w:rFonts w:ascii="Times New Roman" w:hAnsi="Times New Roman" w:cs="Times New Roman"/>
          <w:sz w:val="20"/>
          <w:szCs w:val="20"/>
        </w:rPr>
        <w:t>2009</w:t>
      </w:r>
      <w:r w:rsidR="00A75671">
        <w:rPr>
          <w:rFonts w:ascii="Times New Roman" w:hAnsi="Times New Roman" w:cs="Times New Roman"/>
          <w:sz w:val="20"/>
          <w:szCs w:val="20"/>
        </w:rPr>
        <w:t>)</w:t>
      </w:r>
      <w:r w:rsidRPr="00B8253B">
        <w:rPr>
          <w:rFonts w:ascii="Times New Roman" w:hAnsi="Times New Roman" w:cs="Times New Roman"/>
          <w:sz w:val="20"/>
          <w:szCs w:val="20"/>
        </w:rPr>
        <w:t xml:space="preserve">.  These authors are skeptical that (1)-(5) display involuntariness, but see their article for citations of the literature that views (1)-(5) as examples of involuntariness. </w:t>
      </w:r>
    </w:p>
  </w:endnote>
  <w:endnote w:id="5">
    <w:p w14:paraId="6CFF9130" w14:textId="4C9030B7" w:rsidR="00D370BB" w:rsidRPr="00B8253B" w:rsidRDefault="00D370BB">
      <w:pPr>
        <w:pStyle w:val="EndnoteText"/>
        <w:rPr>
          <w:rFonts w:ascii="Times New Roman" w:hAnsi="Times New Roman" w:cs="Times New Roman"/>
          <w:sz w:val="20"/>
          <w:szCs w:val="20"/>
        </w:rPr>
      </w:pPr>
      <w:r w:rsidRPr="00B8253B">
        <w:rPr>
          <w:rStyle w:val="EndnoteReference"/>
          <w:rFonts w:ascii="Times New Roman" w:hAnsi="Times New Roman" w:cs="Times New Roman"/>
          <w:sz w:val="20"/>
          <w:szCs w:val="20"/>
        </w:rPr>
        <w:endnoteRef/>
      </w:r>
      <w:r w:rsidRPr="00B8253B">
        <w:rPr>
          <w:rFonts w:ascii="Times New Roman" w:hAnsi="Times New Roman" w:cs="Times New Roman"/>
          <w:sz w:val="20"/>
          <w:szCs w:val="20"/>
        </w:rPr>
        <w:t xml:space="preserve"> Suppose that rather than offering $400 for finishing the study, the research ups the offer to $10,000, but still denies the subject the promised option of receiving $200 after completing two stages.  If the subject would prefer continuing the study and receiving $10,000 than stopping now and receiving the $200 the subject is owed, then the consent is not involuntary.   Although the subject is wrongfully denied the option of receiving $200 now, the subject’s consent to continue on with the study is not </w:t>
      </w:r>
      <w:r w:rsidRPr="00B8253B">
        <w:rPr>
          <w:rFonts w:ascii="Times New Roman" w:hAnsi="Times New Roman" w:cs="Times New Roman"/>
          <w:i/>
          <w:sz w:val="20"/>
          <w:szCs w:val="20"/>
        </w:rPr>
        <w:t xml:space="preserve">caused </w:t>
      </w:r>
      <w:r w:rsidRPr="00B8253B">
        <w:rPr>
          <w:rFonts w:ascii="Times New Roman" w:hAnsi="Times New Roman" w:cs="Times New Roman"/>
          <w:sz w:val="20"/>
          <w:szCs w:val="20"/>
        </w:rPr>
        <w:t xml:space="preserve">by the denial of that option.  I.e., the subject would have consented to continue the study even if the option owed the subject had been available.  </w:t>
      </w:r>
    </w:p>
  </w:endnote>
  <w:endnote w:id="6">
    <w:p w14:paraId="7C28A7B4" w14:textId="69E2F90E" w:rsidR="00D370BB" w:rsidRPr="00B8253B" w:rsidRDefault="00D370BB">
      <w:pPr>
        <w:pStyle w:val="EndnoteText"/>
        <w:rPr>
          <w:rFonts w:ascii="Times New Roman" w:hAnsi="Times New Roman" w:cs="Times New Roman"/>
          <w:sz w:val="20"/>
          <w:szCs w:val="20"/>
        </w:rPr>
      </w:pPr>
      <w:r w:rsidRPr="00B8253B">
        <w:rPr>
          <w:rStyle w:val="EndnoteReference"/>
          <w:rFonts w:ascii="Times New Roman" w:hAnsi="Times New Roman" w:cs="Times New Roman"/>
          <w:sz w:val="20"/>
          <w:szCs w:val="20"/>
        </w:rPr>
        <w:endnoteRef/>
      </w:r>
      <w:r w:rsidRPr="00B8253B">
        <w:rPr>
          <w:rFonts w:ascii="Times New Roman" w:hAnsi="Times New Roman" w:cs="Times New Roman"/>
          <w:sz w:val="20"/>
          <w:szCs w:val="20"/>
        </w:rPr>
        <w:t xml:space="preserve"> I owe this observation to Yulia Gamper.</w:t>
      </w:r>
    </w:p>
  </w:endnote>
  <w:endnote w:id="7">
    <w:p w14:paraId="3B879496" w14:textId="728ED8D7" w:rsidR="00D370BB" w:rsidRPr="00B8253B" w:rsidRDefault="00D370BB">
      <w:pPr>
        <w:pStyle w:val="EndnoteText"/>
        <w:rPr>
          <w:rFonts w:ascii="Times New Roman" w:hAnsi="Times New Roman" w:cs="Times New Roman"/>
          <w:sz w:val="20"/>
          <w:szCs w:val="20"/>
        </w:rPr>
      </w:pPr>
      <w:r w:rsidRPr="00B8253B">
        <w:rPr>
          <w:rStyle w:val="EndnoteReference"/>
          <w:rFonts w:ascii="Times New Roman" w:hAnsi="Times New Roman" w:cs="Times New Roman"/>
          <w:sz w:val="20"/>
          <w:szCs w:val="20"/>
        </w:rPr>
        <w:endnoteRef/>
      </w:r>
      <w:r w:rsidRPr="00B8253B">
        <w:rPr>
          <w:rFonts w:ascii="Times New Roman" w:hAnsi="Times New Roman" w:cs="Times New Roman"/>
          <w:sz w:val="20"/>
          <w:szCs w:val="20"/>
        </w:rPr>
        <w:t xml:space="preserve"> Interestingly, there is evidence that the higher the payment, the more attentive subjects become to the risks of the study (Cryder et al. 2010).  </w:t>
      </w:r>
    </w:p>
  </w:endnote>
  <w:endnote w:id="8">
    <w:p w14:paraId="4DF7B034" w14:textId="422CE361" w:rsidR="00D370BB" w:rsidRPr="00F14CED" w:rsidRDefault="00D370BB">
      <w:pPr>
        <w:pStyle w:val="EndnoteText"/>
        <w:rPr>
          <w:rFonts w:ascii="Times New Roman" w:hAnsi="Times New Roman" w:cs="Times New Roman"/>
          <w:sz w:val="20"/>
          <w:szCs w:val="20"/>
        </w:rPr>
      </w:pPr>
      <w:r w:rsidRPr="00F14CED">
        <w:rPr>
          <w:rStyle w:val="EndnoteReference"/>
          <w:rFonts w:ascii="Times New Roman" w:hAnsi="Times New Roman" w:cs="Times New Roman"/>
          <w:sz w:val="20"/>
          <w:szCs w:val="20"/>
        </w:rPr>
        <w:endnoteRef/>
      </w:r>
      <w:r w:rsidRPr="00F14CED">
        <w:rPr>
          <w:rFonts w:ascii="Times New Roman" w:hAnsi="Times New Roman" w:cs="Times New Roman"/>
          <w:sz w:val="20"/>
          <w:szCs w:val="20"/>
        </w:rPr>
        <w:t xml:space="preserve"> They do recognize some exceptions, such </w:t>
      </w:r>
      <w:r w:rsidR="00A75671">
        <w:rPr>
          <w:rFonts w:ascii="Times New Roman" w:hAnsi="Times New Roman" w:cs="Times New Roman"/>
          <w:sz w:val="20"/>
          <w:szCs w:val="20"/>
        </w:rPr>
        <w:t>as “open withholding” (Faden &amp;</w:t>
      </w:r>
      <w:r w:rsidRPr="00F14CED">
        <w:rPr>
          <w:rFonts w:ascii="Times New Roman" w:hAnsi="Times New Roman" w:cs="Times New Roman"/>
          <w:sz w:val="20"/>
          <w:szCs w:val="20"/>
        </w:rPr>
        <w:t xml:space="preserve"> Beauchamp 1986, 312-313).  </w:t>
      </w:r>
    </w:p>
  </w:endnote>
  <w:endnote w:id="9">
    <w:p w14:paraId="553BE145" w14:textId="49113582" w:rsidR="00D370BB" w:rsidRDefault="00D370BB">
      <w:pPr>
        <w:pStyle w:val="EndnoteText"/>
        <w:rPr>
          <w:rFonts w:ascii="Times New Roman" w:hAnsi="Times New Roman" w:cs="Times New Roman"/>
          <w:sz w:val="20"/>
          <w:szCs w:val="20"/>
        </w:rPr>
      </w:pPr>
      <w:r w:rsidRPr="00F14CED">
        <w:rPr>
          <w:rStyle w:val="EndnoteReference"/>
          <w:rFonts w:ascii="Times New Roman" w:hAnsi="Times New Roman" w:cs="Times New Roman"/>
          <w:sz w:val="20"/>
          <w:szCs w:val="20"/>
        </w:rPr>
        <w:endnoteRef/>
      </w:r>
      <w:r w:rsidRPr="00F14CED">
        <w:rPr>
          <w:rFonts w:ascii="Times New Roman" w:hAnsi="Times New Roman" w:cs="Times New Roman"/>
          <w:sz w:val="20"/>
          <w:szCs w:val="20"/>
        </w:rPr>
        <w:t xml:space="preserve"> I am grateful to Marcello DiBello, Andreas Muller, and Peter Schaber for helpful written comments, and to the participants in my Research Ethics seminar at the Center for Bioethics, NYU, </w:t>
      </w:r>
      <w:r>
        <w:rPr>
          <w:rFonts w:ascii="Times New Roman" w:hAnsi="Times New Roman" w:cs="Times New Roman"/>
          <w:sz w:val="20"/>
          <w:szCs w:val="20"/>
        </w:rPr>
        <w:t xml:space="preserve">Summer 2017, </w:t>
      </w:r>
      <w:r w:rsidRPr="00F14CED">
        <w:rPr>
          <w:rFonts w:ascii="Times New Roman" w:hAnsi="Times New Roman" w:cs="Times New Roman"/>
          <w:sz w:val="20"/>
          <w:szCs w:val="20"/>
        </w:rPr>
        <w:t xml:space="preserve">for valuable discussion.  </w:t>
      </w:r>
    </w:p>
    <w:p w14:paraId="5D4AC184" w14:textId="77777777" w:rsidR="00D370BB" w:rsidRDefault="00D370BB">
      <w:pPr>
        <w:pStyle w:val="EndnoteText"/>
        <w:rPr>
          <w:rFonts w:ascii="Times New Roman" w:hAnsi="Times New Roman" w:cs="Times New Roman"/>
          <w:sz w:val="20"/>
          <w:szCs w:val="20"/>
        </w:rPr>
      </w:pPr>
    </w:p>
    <w:p w14:paraId="3D45617B" w14:textId="77777777" w:rsidR="00D370BB" w:rsidRDefault="00D370BB" w:rsidP="00D370BB">
      <w:pPr>
        <w:ind w:left="720" w:hanging="720"/>
        <w:rPr>
          <w:rFonts w:ascii="Times" w:hAnsi="Times"/>
          <w:b/>
          <w:color w:val="000000"/>
        </w:rPr>
      </w:pPr>
    </w:p>
    <w:p w14:paraId="29B96D9F" w14:textId="77777777" w:rsidR="00D370BB" w:rsidRDefault="00D370BB" w:rsidP="00D370BB">
      <w:pPr>
        <w:ind w:left="720" w:hanging="720"/>
        <w:rPr>
          <w:rFonts w:ascii="Times New Roman" w:hAnsi="Times New Roman" w:cs="Times New Roman"/>
          <w:b/>
          <w:color w:val="000000"/>
          <w:sz w:val="28"/>
          <w:szCs w:val="28"/>
        </w:rPr>
      </w:pPr>
      <w:r w:rsidRPr="00B8656B">
        <w:rPr>
          <w:rFonts w:ascii="Times New Roman" w:hAnsi="Times New Roman" w:cs="Times New Roman"/>
          <w:b/>
          <w:color w:val="000000"/>
          <w:sz w:val="28"/>
          <w:szCs w:val="28"/>
        </w:rPr>
        <w:t>References</w:t>
      </w:r>
    </w:p>
    <w:p w14:paraId="49AF409B" w14:textId="77777777" w:rsidR="00D370BB" w:rsidRDefault="00D370BB" w:rsidP="00D370BB">
      <w:pPr>
        <w:ind w:left="720" w:hanging="720"/>
        <w:rPr>
          <w:rFonts w:ascii="Times New Roman" w:hAnsi="Times New Roman" w:cs="Times New Roman"/>
          <w:b/>
          <w:color w:val="000000"/>
          <w:sz w:val="28"/>
          <w:szCs w:val="28"/>
        </w:rPr>
      </w:pPr>
    </w:p>
    <w:p w14:paraId="634E5DF6"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Appelbaum, P.S. and C.W. Lidz (2008) “The Therapeutic Misconception,” in E. Emanuel, C. Grady, R. Crouch, R. Lie, F. Miller and D. Wendler (ed.), </w:t>
      </w:r>
      <w:r>
        <w:rPr>
          <w:rFonts w:ascii="Times Roman" w:hAnsi="Times Roman" w:cs="Times Roman"/>
          <w:i/>
          <w:iCs/>
          <w:color w:val="000000"/>
        </w:rPr>
        <w:t>The Oxford Textbook of Clinical Research Ethics</w:t>
      </w:r>
      <w:r>
        <w:rPr>
          <w:rFonts w:ascii="Times Roman" w:hAnsi="Times Roman" w:cs="Times Roman"/>
          <w:color w:val="000000"/>
        </w:rPr>
        <w:t xml:space="preserve">. New York: Oxford University Press, pp. 633–44. </w:t>
      </w:r>
    </w:p>
    <w:p w14:paraId="50779689"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Appelbaum, P.S., C.W. Lidz and R. Klitzman (2009) “Voluntariness of Consent to Research: A Conceptual Model,” </w:t>
      </w:r>
      <w:r>
        <w:rPr>
          <w:rFonts w:ascii="Times Roman" w:hAnsi="Times Roman" w:cs="Times Roman"/>
          <w:i/>
          <w:iCs/>
          <w:color w:val="000000"/>
        </w:rPr>
        <w:t xml:space="preserve">Hastings Center Report </w:t>
      </w:r>
      <w:r>
        <w:rPr>
          <w:rFonts w:ascii="Times Roman" w:hAnsi="Times Roman" w:cs="Times Roman"/>
          <w:color w:val="000000"/>
        </w:rPr>
        <w:t xml:space="preserve">39(1): 30–9. </w:t>
      </w:r>
    </w:p>
    <w:p w14:paraId="16D6DC64"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Arras, J.D. (2008) “The Jewish Chronic Disease Hospital Case,” in E. Emanuel, C. Grady, R. Crouch, R. Lie, F. Miller and D. Wendler (ed.), </w:t>
      </w:r>
      <w:r>
        <w:rPr>
          <w:rFonts w:ascii="Times Roman" w:hAnsi="Times Roman" w:cs="Times Roman"/>
          <w:i/>
          <w:iCs/>
          <w:color w:val="000000"/>
        </w:rPr>
        <w:t>The Oxford Textbook of Clinical Research Ethics</w:t>
      </w:r>
      <w:r>
        <w:rPr>
          <w:rFonts w:ascii="Times Roman" w:hAnsi="Times Roman" w:cs="Times Roman"/>
          <w:color w:val="000000"/>
        </w:rPr>
        <w:t xml:space="preserve">. New York: Oxford University Press, pp. 73–9. </w:t>
      </w:r>
    </w:p>
    <w:p w14:paraId="4330810F"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Beauchamp, T.L. (2010) “Autonomy and Consent,” in F. Miller and A. Wertheimer (ed.), </w:t>
      </w:r>
      <w:r>
        <w:rPr>
          <w:rFonts w:ascii="Times Roman" w:hAnsi="Times Roman" w:cs="Times Roman"/>
          <w:i/>
          <w:iCs/>
          <w:color w:val="000000"/>
        </w:rPr>
        <w:t>The Ethics of Consent: Theory and Practice</w:t>
      </w:r>
      <w:r>
        <w:rPr>
          <w:rFonts w:ascii="Times Roman" w:hAnsi="Times Roman" w:cs="Times Roman"/>
          <w:color w:val="000000"/>
        </w:rPr>
        <w:t xml:space="preserve">. Oxford, New York: Oxford University Press, pp. 55–78. </w:t>
      </w:r>
    </w:p>
    <w:p w14:paraId="36D400EE"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Brandt, A.M. (1978) “Racism and Research: The Case of the Tuskegee Syphilis Study,” </w:t>
      </w:r>
      <w:r>
        <w:rPr>
          <w:rFonts w:ascii="Times Roman" w:hAnsi="Times Roman" w:cs="Times Roman"/>
          <w:i/>
          <w:iCs/>
          <w:color w:val="000000"/>
        </w:rPr>
        <w:t xml:space="preserve">The Hastings Center Report </w:t>
      </w:r>
      <w:r>
        <w:rPr>
          <w:rFonts w:ascii="Times Roman" w:hAnsi="Times Roman" w:cs="Times Roman"/>
          <w:color w:val="000000"/>
        </w:rPr>
        <w:t xml:space="preserve">8(6): 21–9. </w:t>
      </w:r>
    </w:p>
    <w:p w14:paraId="7E347430"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Brock, D. (2008) “Philosophical Justifications of Informed Consent in Research,” in E. Emanuel, C. Grady, R. Crouch, R. Lie, F. Miller and D. Wendler (ed.), </w:t>
      </w:r>
      <w:r>
        <w:rPr>
          <w:rFonts w:ascii="Times Roman" w:hAnsi="Times Roman" w:cs="Times Roman"/>
          <w:i/>
          <w:iCs/>
          <w:color w:val="000000"/>
        </w:rPr>
        <w:t>The Oxford Textbook of Clinical Research Ethics</w:t>
      </w:r>
      <w:r>
        <w:rPr>
          <w:rFonts w:ascii="Times Roman" w:hAnsi="Times Roman" w:cs="Times Roman"/>
          <w:color w:val="000000"/>
        </w:rPr>
        <w:t xml:space="preserve">. New York: Oxford University Press, pp. 606–12. </w:t>
      </w:r>
    </w:p>
    <w:p w14:paraId="3D5A4B73"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Bromwich, D. and J. Millum (2013) “Disclosure and Consent to Medical Research Participation,” </w:t>
      </w:r>
      <w:r>
        <w:rPr>
          <w:rFonts w:ascii="Times Roman" w:hAnsi="Times Roman" w:cs="Times Roman"/>
          <w:i/>
          <w:iCs/>
          <w:color w:val="000000"/>
        </w:rPr>
        <w:t xml:space="preserve">Journal of Moral Philosophy </w:t>
      </w:r>
      <w:r>
        <w:rPr>
          <w:rFonts w:ascii="Times Roman" w:hAnsi="Times Roman" w:cs="Times Roman"/>
          <w:color w:val="000000"/>
        </w:rPr>
        <w:t xml:space="preserve">10(4): 195–219. </w:t>
      </w:r>
    </w:p>
    <w:p w14:paraId="4C0D57EA"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Chwang, E. (2010) “A Puzzle about Consent in Research and Practice,” </w:t>
      </w:r>
      <w:r>
        <w:rPr>
          <w:rFonts w:ascii="Times Roman" w:hAnsi="Times Roman" w:cs="Times Roman"/>
          <w:i/>
          <w:iCs/>
          <w:color w:val="000000"/>
        </w:rPr>
        <w:t xml:space="preserve">Journal of Applied Philosophy </w:t>
      </w:r>
      <w:r>
        <w:rPr>
          <w:rFonts w:ascii="Times Roman" w:hAnsi="Times Roman" w:cs="Times Roman"/>
          <w:color w:val="000000"/>
        </w:rPr>
        <w:t xml:space="preserve">27(3): 258–72. </w:t>
      </w:r>
    </w:p>
    <w:p w14:paraId="36F27D61"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Claims Conference (2007) “Personal Statements from Victims of Nazi Medical Experiments,” Conference on Jewish Material Claims Against Germany, Inc., Last Modified January 1, 2007. Accessed October 16, 2016. www.claimscon.org/about/history/closed-programs/medical-experiments/personal-statements-from-victims/ </w:t>
      </w:r>
    </w:p>
    <w:p w14:paraId="0FC0D61F"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Cryder, C., A.J. London, K.G. Volpp and G. Loewenstein (2010) “Informative Inducement: Study Payment as a Signal of Risk,” </w:t>
      </w:r>
      <w:r>
        <w:rPr>
          <w:rFonts w:ascii="Times Roman" w:hAnsi="Times Roman" w:cs="Times Roman"/>
          <w:i/>
          <w:iCs/>
          <w:color w:val="000000"/>
        </w:rPr>
        <w:t xml:space="preserve">Social Science &amp; Medicine </w:t>
      </w:r>
      <w:r>
        <w:rPr>
          <w:rFonts w:ascii="Times Roman" w:hAnsi="Times Roman" w:cs="Times Roman"/>
          <w:color w:val="000000"/>
        </w:rPr>
        <w:t xml:space="preserve">70: 455–64. </w:t>
      </w:r>
    </w:p>
    <w:p w14:paraId="73E31B9B"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Faden, R.R., T.L. Beauchamp and N.E. Kass (2014) “Informed Consent, Comparative Effectiveness, and Learning Health Care,” </w:t>
      </w:r>
      <w:r>
        <w:rPr>
          <w:rFonts w:ascii="Times Roman" w:hAnsi="Times Roman" w:cs="Times Roman"/>
          <w:i/>
          <w:iCs/>
          <w:color w:val="000000"/>
        </w:rPr>
        <w:t xml:space="preserve">New England Journal of Medicine </w:t>
      </w:r>
      <w:r>
        <w:rPr>
          <w:rFonts w:ascii="Times Roman" w:hAnsi="Times Roman" w:cs="Times Roman"/>
          <w:color w:val="000000"/>
        </w:rPr>
        <w:t xml:space="preserve">370(8): 766–8. </w:t>
      </w:r>
    </w:p>
    <w:p w14:paraId="6AA6F9EC"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Faden, R.R., T.L. Beauchamp and N.M.P. King (1986) </w:t>
      </w:r>
      <w:r>
        <w:rPr>
          <w:rFonts w:ascii="Times Roman" w:hAnsi="Times Roman" w:cs="Times Roman"/>
          <w:i/>
          <w:iCs/>
          <w:color w:val="000000"/>
        </w:rPr>
        <w:t>A History and Theory of Informed Consent</w:t>
      </w:r>
      <w:r>
        <w:rPr>
          <w:rFonts w:ascii="Times Roman" w:hAnsi="Times Roman" w:cs="Times Roman"/>
          <w:color w:val="000000"/>
        </w:rPr>
        <w:t xml:space="preserve">. Oxford, New York: Oxford University Press. </w:t>
      </w:r>
    </w:p>
    <w:p w14:paraId="22CED33D"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Fried, C. (2016) “Medical Experimentation: Personal Integrity and Social Policy,” in F. Miller and A. Wertheimer (ed.). New York: Oxford University Press. </w:t>
      </w:r>
    </w:p>
    <w:p w14:paraId="738A9257"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Grady, C. (2015) “Enduring and Emerging Challenges of Informed Consent,” </w:t>
      </w:r>
      <w:r>
        <w:rPr>
          <w:rFonts w:ascii="Times Roman" w:hAnsi="Times Roman" w:cs="Times Roman"/>
          <w:i/>
          <w:iCs/>
          <w:color w:val="000000"/>
        </w:rPr>
        <w:t xml:space="preserve">New England Journal of Medicine </w:t>
      </w:r>
      <w:r>
        <w:rPr>
          <w:rFonts w:ascii="Times Roman" w:hAnsi="Times Roman" w:cs="Times Roman"/>
          <w:color w:val="000000"/>
        </w:rPr>
        <w:t xml:space="preserve">372(9): 855–62. </w:t>
      </w:r>
    </w:p>
    <w:p w14:paraId="261D02E0"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Jonas, H. (1969) “Philosophical Reflections on Experimenting with Human Subjects,” </w:t>
      </w:r>
      <w:r>
        <w:rPr>
          <w:rFonts w:ascii="Times Roman" w:hAnsi="Times Roman" w:cs="Times Roman"/>
          <w:i/>
          <w:iCs/>
          <w:color w:val="000000"/>
        </w:rPr>
        <w:t xml:space="preserve">Daedalus </w:t>
      </w:r>
      <w:r>
        <w:rPr>
          <w:rFonts w:ascii="Times Roman" w:hAnsi="Times Roman" w:cs="Times Roman"/>
          <w:color w:val="000000"/>
        </w:rPr>
        <w:t xml:space="preserve">98: 219–47. </w:t>
      </w:r>
    </w:p>
    <w:p w14:paraId="42041B2D"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Karlawish, J.H.T. (2008) “Emergency Research,” in E. Emanuel, C. Grady, R. Crouch, R. Lie, F. Miller and D. Wendler (ed.), </w:t>
      </w:r>
      <w:r>
        <w:rPr>
          <w:rFonts w:ascii="Times Roman" w:hAnsi="Times Roman" w:cs="Times Roman"/>
          <w:i/>
          <w:iCs/>
          <w:color w:val="000000"/>
        </w:rPr>
        <w:t>The Oxford Textbook of Clinical Research Ethics</w:t>
      </w:r>
      <w:r>
        <w:rPr>
          <w:rFonts w:ascii="Times Roman" w:hAnsi="Times Roman" w:cs="Times Roman"/>
          <w:color w:val="000000"/>
        </w:rPr>
        <w:t xml:space="preserve">. New York: Oxford University Press, pp. 280–9. </w:t>
      </w:r>
    </w:p>
    <w:p w14:paraId="329351FC"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Largent, E.A., C. Grady, F.G. Miller and A. Wertheimer (2012) “Money, Coercion, and Undue Inducement: Attitudes about Payments to Research Participants,” </w:t>
      </w:r>
      <w:r>
        <w:rPr>
          <w:rFonts w:ascii="Times Roman" w:hAnsi="Times Roman" w:cs="Times Roman"/>
          <w:i/>
          <w:iCs/>
          <w:color w:val="000000"/>
        </w:rPr>
        <w:t xml:space="preserve">IRB </w:t>
      </w:r>
      <w:r>
        <w:rPr>
          <w:rFonts w:ascii="Times Roman" w:hAnsi="Times Roman" w:cs="Times Roman"/>
          <w:color w:val="000000"/>
        </w:rPr>
        <w:t xml:space="preserve">34(1): 1–8. </w:t>
      </w:r>
    </w:p>
    <w:p w14:paraId="58BCF2B5"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Macklin, R. (1989) “The Paradoxical Case of Payment as Benefit to Research Subjects,” </w:t>
      </w:r>
      <w:r>
        <w:rPr>
          <w:rFonts w:ascii="Times Roman" w:hAnsi="Times Roman" w:cs="Times Roman"/>
          <w:i/>
          <w:iCs/>
          <w:color w:val="000000"/>
        </w:rPr>
        <w:t xml:space="preserve">IRB </w:t>
      </w:r>
      <w:r>
        <w:rPr>
          <w:rFonts w:ascii="Times Roman" w:hAnsi="Times Roman" w:cs="Times Roman"/>
          <w:color w:val="000000"/>
        </w:rPr>
        <w:t xml:space="preserve">11: 1–3. </w:t>
      </w:r>
    </w:p>
    <w:p w14:paraId="63B7F280"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Mandava, A. and J. Millum (2013) “Manipulation in the Enrollment of Research Participants,” </w:t>
      </w:r>
      <w:r>
        <w:rPr>
          <w:rFonts w:ascii="Times Roman" w:hAnsi="Times Roman" w:cs="Times Roman"/>
          <w:i/>
          <w:iCs/>
          <w:color w:val="000000"/>
        </w:rPr>
        <w:t xml:space="preserve">Hastings Center Report </w:t>
      </w:r>
      <w:r>
        <w:rPr>
          <w:rFonts w:ascii="Times Roman" w:hAnsi="Times Roman" w:cs="Times Roman"/>
          <w:color w:val="000000"/>
        </w:rPr>
        <w:t>43(2): 38–47. </w:t>
      </w:r>
    </w:p>
    <w:p w14:paraId="22DF1628"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Mandava, A., C. Pace, B. Campbell, E. Emanuel and C. Grady (2012) “The Quality of Informed Consent: Mapping the Landscape. A Review of Empirical Data from Developing and Developed Countries, </w:t>
      </w:r>
      <w:r>
        <w:rPr>
          <w:rFonts w:ascii="Times Roman" w:hAnsi="Times Roman" w:cs="Times Roman"/>
          <w:i/>
          <w:iCs/>
          <w:color w:val="000000"/>
        </w:rPr>
        <w:t xml:space="preserve">Journal of Medical Ethics </w:t>
      </w:r>
      <w:r>
        <w:rPr>
          <w:rFonts w:ascii="Times Roman" w:hAnsi="Times Roman" w:cs="Times Roman"/>
          <w:color w:val="000000"/>
        </w:rPr>
        <w:t>38(6): 356–65. </w:t>
      </w:r>
    </w:p>
    <w:p w14:paraId="6361C775"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Miller, F.G. (2010) “Consent to Clinical Research,” in F. Miller and A. Wertheimer (ed.), </w:t>
      </w:r>
      <w:r>
        <w:rPr>
          <w:rFonts w:ascii="Times Roman" w:hAnsi="Times Roman" w:cs="Times Roman"/>
          <w:i/>
          <w:iCs/>
          <w:color w:val="000000"/>
        </w:rPr>
        <w:t>The Ethics of Consent: Theory and Practice</w:t>
      </w:r>
      <w:r>
        <w:rPr>
          <w:rFonts w:ascii="Times Roman" w:hAnsi="Times Roman" w:cs="Times Roman"/>
          <w:color w:val="000000"/>
        </w:rPr>
        <w:t>. Oxford, New York: Oxford University Press, pp. 375–404. </w:t>
      </w:r>
    </w:p>
    <w:p w14:paraId="392DC5EC"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Miller, F.G. and A. Wertheimer (2010) “Preface to a Theory of Consent Transactions: Beyond Valid Consent,” in F. Miller and A. Wertheimer (ed.), </w:t>
      </w:r>
      <w:r>
        <w:rPr>
          <w:rFonts w:ascii="Times Roman" w:hAnsi="Times Roman" w:cs="Times Roman"/>
          <w:i/>
          <w:iCs/>
          <w:color w:val="000000"/>
        </w:rPr>
        <w:t>The Ethics of Consent: Theory and Practice</w:t>
      </w:r>
      <w:r>
        <w:rPr>
          <w:rFonts w:ascii="Times Roman" w:hAnsi="Times Roman" w:cs="Times Roman"/>
          <w:color w:val="000000"/>
        </w:rPr>
        <w:t>. Oxford, New York: Oxford University Press, pp. 79–106. </w:t>
      </w:r>
    </w:p>
    <w:p w14:paraId="2C0EB039"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Millum, J. (2014) “Consent Under Pressure: The Puzzle of Third Party Coercion,” </w:t>
      </w:r>
      <w:r>
        <w:rPr>
          <w:rFonts w:ascii="Times Roman" w:hAnsi="Times Roman" w:cs="Times Roman"/>
          <w:i/>
          <w:iCs/>
          <w:color w:val="000000"/>
        </w:rPr>
        <w:t xml:space="preserve">Ethical Theory and Moral Practice </w:t>
      </w:r>
      <w:r>
        <w:rPr>
          <w:rFonts w:ascii="Times Roman" w:hAnsi="Times Roman" w:cs="Times Roman"/>
          <w:color w:val="000000"/>
        </w:rPr>
        <w:t>17(1): 113–27. </w:t>
      </w:r>
    </w:p>
    <w:p w14:paraId="4A8B4B1B"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Nelson, R.M., T. Beauchamp, V.A. Miller, W. Reynolds, R.F. Ittenbach and M.F. Luce (2011) “The Concept of Voluntary Consent,” </w:t>
      </w:r>
      <w:r>
        <w:rPr>
          <w:rFonts w:ascii="Times Roman" w:hAnsi="Times Roman" w:cs="Times Roman"/>
          <w:i/>
          <w:iCs/>
          <w:color w:val="000000"/>
        </w:rPr>
        <w:t xml:space="preserve">American Journal of Bioethics </w:t>
      </w:r>
      <w:r>
        <w:rPr>
          <w:rFonts w:ascii="Times Roman" w:hAnsi="Times Roman" w:cs="Times Roman"/>
          <w:color w:val="000000"/>
        </w:rPr>
        <w:t>11(8): 6–16. </w:t>
      </w:r>
    </w:p>
    <w:p w14:paraId="5CCD20D3"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O’Neil, C.C. (2013) “Methodological and Inducement Manipulation,” </w:t>
      </w:r>
      <w:r>
        <w:rPr>
          <w:rFonts w:ascii="Times Roman" w:hAnsi="Times Roman" w:cs="Times Roman"/>
          <w:i/>
          <w:iCs/>
          <w:color w:val="000000"/>
        </w:rPr>
        <w:t xml:space="preserve">American Journal of Bioethics </w:t>
      </w:r>
      <w:r>
        <w:rPr>
          <w:rFonts w:ascii="Times Roman" w:hAnsi="Times Roman" w:cs="Times Roman"/>
          <w:color w:val="000000"/>
        </w:rPr>
        <w:t>13(11): 55–7. </w:t>
      </w:r>
    </w:p>
    <w:p w14:paraId="44712C92"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O’Neil, C.C. (2014) “Consent and Rights in Comparative Effectiveness Trials,” </w:t>
      </w:r>
      <w:r>
        <w:rPr>
          <w:rFonts w:ascii="Times Roman" w:hAnsi="Times Roman" w:cs="Times Roman"/>
          <w:i/>
          <w:iCs/>
          <w:color w:val="000000"/>
        </w:rPr>
        <w:t xml:space="preserve">AMA Journal of Ethics </w:t>
      </w:r>
      <w:r>
        <w:rPr>
          <w:rFonts w:ascii="Times Roman" w:hAnsi="Times Roman" w:cs="Times Roman"/>
          <w:color w:val="000000"/>
        </w:rPr>
        <w:t>16(4): 289–94. </w:t>
      </w:r>
    </w:p>
    <w:p w14:paraId="44C7C8C9"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Owens, D. (2007) “Duress, Deception, and the Validity of a Promise,” </w:t>
      </w:r>
      <w:r>
        <w:rPr>
          <w:rFonts w:ascii="Times Roman" w:hAnsi="Times Roman" w:cs="Times Roman"/>
          <w:i/>
          <w:iCs/>
          <w:color w:val="000000"/>
        </w:rPr>
        <w:t xml:space="preserve">Mind </w:t>
      </w:r>
      <w:r>
        <w:rPr>
          <w:rFonts w:ascii="Times Roman" w:hAnsi="Times Roman" w:cs="Times Roman"/>
          <w:color w:val="000000"/>
        </w:rPr>
        <w:t xml:space="preserve">116(462): 293–315. </w:t>
      </w:r>
    </w:p>
    <w:p w14:paraId="3F6EA880"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Owens, D. (2012) </w:t>
      </w:r>
      <w:r>
        <w:rPr>
          <w:rFonts w:ascii="Times Roman" w:hAnsi="Times Roman" w:cs="Times Roman"/>
          <w:i/>
          <w:iCs/>
          <w:color w:val="000000"/>
        </w:rPr>
        <w:t>Shaping the Normative Landscape</w:t>
      </w:r>
      <w:r>
        <w:rPr>
          <w:rFonts w:ascii="Times Roman" w:hAnsi="Times Roman" w:cs="Times Roman"/>
          <w:color w:val="000000"/>
        </w:rPr>
        <w:t>. Oxford: Oxford University Press. </w:t>
      </w:r>
    </w:p>
    <w:p w14:paraId="13431C68"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Ramsey, P. (1976) “The Enforcement of Morals: Nontherapeutic Research on Children,” </w:t>
      </w:r>
      <w:r>
        <w:rPr>
          <w:rFonts w:ascii="Times Roman" w:hAnsi="Times Roman" w:cs="Times Roman"/>
          <w:i/>
          <w:iCs/>
          <w:color w:val="000000"/>
        </w:rPr>
        <w:t xml:space="preserve">The Hastings Center Report </w:t>
      </w:r>
      <w:r>
        <w:rPr>
          <w:rFonts w:ascii="Times Roman" w:hAnsi="Times Roman" w:cs="Times Roman"/>
          <w:color w:val="000000"/>
        </w:rPr>
        <w:t xml:space="preserve">6: 21–30. </w:t>
      </w:r>
    </w:p>
    <w:p w14:paraId="10A57676"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Richardson, H. (2012) </w:t>
      </w:r>
      <w:r>
        <w:rPr>
          <w:rFonts w:ascii="Times Roman" w:hAnsi="Times Roman" w:cs="Times Roman"/>
          <w:i/>
          <w:iCs/>
          <w:color w:val="000000"/>
        </w:rPr>
        <w:t>Moral Entanglements: The Ancillary-Care Obligations of Medical Researcher</w:t>
      </w:r>
      <w:r>
        <w:rPr>
          <w:rFonts w:ascii="Times Roman" w:hAnsi="Times Roman" w:cs="Times Roman"/>
          <w:color w:val="000000"/>
        </w:rPr>
        <w:t xml:space="preserve">. Oxford: Oxford University Press. </w:t>
      </w:r>
    </w:p>
    <w:p w14:paraId="36BE3495"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Rosenstein, D.L. and F.G. Miller (2008) “Research Involving Those at Risk for Impaired Decision-Making Capacity,” in E. Emanuel, C. Grady, R. Crouch, R. Lie, F. Miller and D. Wendler (ed.), </w:t>
      </w:r>
      <w:r>
        <w:rPr>
          <w:rFonts w:ascii="Times Roman" w:hAnsi="Times Roman" w:cs="Times Roman"/>
          <w:i/>
          <w:iCs/>
          <w:color w:val="000000"/>
        </w:rPr>
        <w:t>The Oxford Textbook of Clinical Research Ethics</w:t>
      </w:r>
      <w:r>
        <w:rPr>
          <w:rFonts w:ascii="Times Roman" w:hAnsi="Times Roman" w:cs="Times Roman"/>
          <w:color w:val="000000"/>
        </w:rPr>
        <w:t xml:space="preserve">. New York: Oxford University Press, pp. 437–45. </w:t>
      </w:r>
    </w:p>
    <w:p w14:paraId="39F3F5F2"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Schuklenk, U. and C. Lowry (2009) “Terminal Illness and Access to Phase 1 Experimental Agents, Surgeries and Devices: Reviewing the Ethical Arguments,” </w:t>
      </w:r>
      <w:r>
        <w:rPr>
          <w:rFonts w:ascii="Times Roman" w:hAnsi="Times Roman" w:cs="Times Roman"/>
          <w:i/>
          <w:iCs/>
          <w:color w:val="000000"/>
        </w:rPr>
        <w:t xml:space="preserve">British Medical Bulletin </w:t>
      </w:r>
      <w:r>
        <w:rPr>
          <w:rFonts w:ascii="Times Roman" w:hAnsi="Times Roman" w:cs="Times Roman"/>
          <w:color w:val="000000"/>
        </w:rPr>
        <w:t xml:space="preserve">89: 7–22. </w:t>
      </w:r>
    </w:p>
    <w:p w14:paraId="5F2F1922"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Sreenivasan, G. (2003) “Does Informed Consent to Research Require Comprehension?” </w:t>
      </w:r>
      <w:r>
        <w:rPr>
          <w:rFonts w:ascii="Times Roman" w:hAnsi="Times Roman" w:cs="Times Roman"/>
          <w:i/>
          <w:iCs/>
          <w:color w:val="000000"/>
        </w:rPr>
        <w:t xml:space="preserve">Lancet </w:t>
      </w:r>
      <w:r>
        <w:rPr>
          <w:rFonts w:ascii="Times Roman" w:hAnsi="Times Roman" w:cs="Times Roman"/>
          <w:color w:val="000000"/>
        </w:rPr>
        <w:t xml:space="preserve">362: 2016–8. </w:t>
      </w:r>
    </w:p>
    <w:p w14:paraId="2CE40D7C"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Tadros, V. (2016) </w:t>
      </w:r>
      <w:r>
        <w:rPr>
          <w:rFonts w:ascii="Times Roman" w:hAnsi="Times Roman" w:cs="Times Roman"/>
          <w:i/>
          <w:iCs/>
          <w:color w:val="000000"/>
        </w:rPr>
        <w:t>Wrongs and Crimes</w:t>
      </w:r>
      <w:r>
        <w:rPr>
          <w:rFonts w:ascii="Times Roman" w:hAnsi="Times Roman" w:cs="Times Roman"/>
          <w:color w:val="000000"/>
        </w:rPr>
        <w:t>. Oxford: Oxford University Press. </w:t>
      </w:r>
    </w:p>
    <w:p w14:paraId="43E6299C"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Walker, T. (2008) “Giving Addicts Their Drug of Choice: The Problem of Consent,” </w:t>
      </w:r>
      <w:r>
        <w:rPr>
          <w:rFonts w:ascii="Times Roman" w:hAnsi="Times Roman" w:cs="Times Roman"/>
          <w:i/>
          <w:iCs/>
          <w:color w:val="000000"/>
        </w:rPr>
        <w:t xml:space="preserve">Bioethics </w:t>
      </w:r>
      <w:r>
        <w:rPr>
          <w:rFonts w:ascii="Times Roman" w:hAnsi="Times Roman" w:cs="Times Roman"/>
          <w:color w:val="000000"/>
        </w:rPr>
        <w:t>22(6): 314–20. </w:t>
      </w:r>
    </w:p>
    <w:p w14:paraId="6FD71E29"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Walker, T. (2012) “Informed Consent and the Requirement to Ensure Understanding,” </w:t>
      </w:r>
      <w:r>
        <w:rPr>
          <w:rFonts w:ascii="Times Roman" w:hAnsi="Times Roman" w:cs="Times Roman"/>
          <w:i/>
          <w:iCs/>
          <w:color w:val="000000"/>
        </w:rPr>
        <w:t xml:space="preserve">Journal of Applied Philosophy </w:t>
      </w:r>
      <w:r>
        <w:rPr>
          <w:rFonts w:ascii="Times Roman" w:hAnsi="Times Roman" w:cs="Times Roman"/>
          <w:color w:val="000000"/>
        </w:rPr>
        <w:t>29(1): 50–62. </w:t>
      </w:r>
    </w:p>
    <w:p w14:paraId="2AACF897"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Wendler, D.S. (2010) </w:t>
      </w:r>
      <w:r>
        <w:rPr>
          <w:rFonts w:ascii="Times Roman" w:hAnsi="Times Roman" w:cs="Times Roman"/>
          <w:i/>
          <w:iCs/>
          <w:color w:val="000000"/>
        </w:rPr>
        <w:t>The Ethics of Pediatric Research</w:t>
      </w:r>
      <w:r>
        <w:rPr>
          <w:rFonts w:ascii="Times Roman" w:hAnsi="Times Roman" w:cs="Times Roman"/>
          <w:color w:val="000000"/>
        </w:rPr>
        <w:t>. Oxford: Oxford University Press. </w:t>
      </w:r>
    </w:p>
    <w:p w14:paraId="48C98FB2"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Wertheimer, A. (2011) </w:t>
      </w:r>
      <w:r>
        <w:rPr>
          <w:rFonts w:ascii="Times Roman" w:hAnsi="Times Roman" w:cs="Times Roman"/>
          <w:i/>
          <w:iCs/>
          <w:color w:val="000000"/>
        </w:rPr>
        <w:t>Rethinking the Ethics of Clinical Research</w:t>
      </w:r>
      <w:r>
        <w:rPr>
          <w:rFonts w:ascii="Times Roman" w:hAnsi="Times Roman" w:cs="Times Roman"/>
          <w:color w:val="000000"/>
        </w:rPr>
        <w:t xml:space="preserve">. Oxford: Oxford University Press. </w:t>
      </w:r>
    </w:p>
    <w:p w14:paraId="779A8D82" w14:textId="77777777" w:rsidR="00D370BB" w:rsidRDefault="00D370BB" w:rsidP="00D370BB">
      <w:pPr>
        <w:widowControl w:val="0"/>
        <w:autoSpaceDE w:val="0"/>
        <w:autoSpaceDN w:val="0"/>
        <w:adjustRightInd w:val="0"/>
        <w:spacing w:after="240" w:line="280" w:lineRule="atLeast"/>
        <w:rPr>
          <w:rFonts w:ascii="Times Roman" w:hAnsi="Times Roman" w:cs="Times Roman"/>
          <w:color w:val="000000"/>
        </w:rPr>
      </w:pPr>
      <w:r>
        <w:rPr>
          <w:rFonts w:ascii="Times Roman" w:hAnsi="Times Roman" w:cs="Times Roman"/>
          <w:color w:val="000000"/>
        </w:rPr>
        <w:t xml:space="preserve">Wertheimer, A. (2012) “Voluntary Consent: Why a Value-Neutral Concept Won’t Work,” </w:t>
      </w:r>
      <w:r>
        <w:rPr>
          <w:rFonts w:ascii="Times Roman" w:hAnsi="Times Roman" w:cs="Times Roman"/>
          <w:i/>
          <w:iCs/>
          <w:color w:val="000000"/>
        </w:rPr>
        <w:t xml:space="preserve">Journal of Medicine and Philosophy </w:t>
      </w:r>
      <w:r>
        <w:rPr>
          <w:rFonts w:ascii="Times Roman" w:hAnsi="Times Roman" w:cs="Times Roman"/>
          <w:color w:val="000000"/>
        </w:rPr>
        <w:t xml:space="preserve">37(3): 226–54. </w:t>
      </w:r>
    </w:p>
    <w:p w14:paraId="17EEBFEB" w14:textId="77777777" w:rsidR="00D370BB" w:rsidRPr="00F14CED" w:rsidRDefault="00D370BB">
      <w:pPr>
        <w:pStyle w:val="EndnoteText"/>
        <w:rPr>
          <w:rFonts w:ascii="Times New Roman" w:hAnsi="Times New Roman" w:cs="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8856" w14:textId="77777777" w:rsidR="00D370BB" w:rsidRDefault="00D370BB" w:rsidP="009261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9C4FB" w14:textId="77777777" w:rsidR="00D370BB" w:rsidRDefault="00D370BB" w:rsidP="009261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834D8" w14:textId="77777777" w:rsidR="00D370BB" w:rsidRDefault="00D370BB" w:rsidP="009261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EA9">
      <w:rPr>
        <w:rStyle w:val="PageNumber"/>
        <w:noProof/>
      </w:rPr>
      <w:t>1</w:t>
    </w:r>
    <w:r>
      <w:rPr>
        <w:rStyle w:val="PageNumber"/>
      </w:rPr>
      <w:fldChar w:fldCharType="end"/>
    </w:r>
  </w:p>
  <w:p w14:paraId="0954BF36" w14:textId="77777777" w:rsidR="00D370BB" w:rsidRDefault="00D370BB" w:rsidP="0092614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8B06C" w14:textId="77777777" w:rsidR="00D370BB" w:rsidRDefault="00D370BB" w:rsidP="006339A3">
      <w:r>
        <w:separator/>
      </w:r>
    </w:p>
  </w:footnote>
  <w:footnote w:type="continuationSeparator" w:id="0">
    <w:p w14:paraId="54A771B0" w14:textId="77777777" w:rsidR="00D370BB" w:rsidRDefault="00D370BB" w:rsidP="00633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87"/>
    <w:rsid w:val="00001E3C"/>
    <w:rsid w:val="0001660C"/>
    <w:rsid w:val="00024DC3"/>
    <w:rsid w:val="00027235"/>
    <w:rsid w:val="00030785"/>
    <w:rsid w:val="00040178"/>
    <w:rsid w:val="000457F7"/>
    <w:rsid w:val="000473B8"/>
    <w:rsid w:val="0005243A"/>
    <w:rsid w:val="00062559"/>
    <w:rsid w:val="00077493"/>
    <w:rsid w:val="00087515"/>
    <w:rsid w:val="000912DD"/>
    <w:rsid w:val="0009575B"/>
    <w:rsid w:val="000A079C"/>
    <w:rsid w:val="000A1F08"/>
    <w:rsid w:val="000A22DE"/>
    <w:rsid w:val="000B0BEE"/>
    <w:rsid w:val="000B4751"/>
    <w:rsid w:val="000B67FB"/>
    <w:rsid w:val="000B7494"/>
    <w:rsid w:val="000C121D"/>
    <w:rsid w:val="000C17C1"/>
    <w:rsid w:val="000C2B18"/>
    <w:rsid w:val="000C41A2"/>
    <w:rsid w:val="000C4B46"/>
    <w:rsid w:val="000D0885"/>
    <w:rsid w:val="000D4DCB"/>
    <w:rsid w:val="000E26B8"/>
    <w:rsid w:val="000F15D9"/>
    <w:rsid w:val="000F6192"/>
    <w:rsid w:val="000F6478"/>
    <w:rsid w:val="00100536"/>
    <w:rsid w:val="00101BBD"/>
    <w:rsid w:val="001022C4"/>
    <w:rsid w:val="00102C40"/>
    <w:rsid w:val="00110358"/>
    <w:rsid w:val="00110733"/>
    <w:rsid w:val="00110FCF"/>
    <w:rsid w:val="001155F2"/>
    <w:rsid w:val="00121611"/>
    <w:rsid w:val="0012686A"/>
    <w:rsid w:val="00142BA3"/>
    <w:rsid w:val="00144BBF"/>
    <w:rsid w:val="00147848"/>
    <w:rsid w:val="00150205"/>
    <w:rsid w:val="001502E9"/>
    <w:rsid w:val="00151585"/>
    <w:rsid w:val="001563AC"/>
    <w:rsid w:val="00156525"/>
    <w:rsid w:val="00160F5F"/>
    <w:rsid w:val="0016177C"/>
    <w:rsid w:val="00163EDD"/>
    <w:rsid w:val="001646A3"/>
    <w:rsid w:val="00166F01"/>
    <w:rsid w:val="00171A62"/>
    <w:rsid w:val="00173D70"/>
    <w:rsid w:val="00173F0B"/>
    <w:rsid w:val="0017462E"/>
    <w:rsid w:val="001773C1"/>
    <w:rsid w:val="0018232A"/>
    <w:rsid w:val="00182D38"/>
    <w:rsid w:val="001832F0"/>
    <w:rsid w:val="00186A8D"/>
    <w:rsid w:val="00186F2D"/>
    <w:rsid w:val="001916FA"/>
    <w:rsid w:val="001A0E30"/>
    <w:rsid w:val="001B0C21"/>
    <w:rsid w:val="001B2635"/>
    <w:rsid w:val="001C02B0"/>
    <w:rsid w:val="001C034D"/>
    <w:rsid w:val="001C2D42"/>
    <w:rsid w:val="001C431B"/>
    <w:rsid w:val="001C7757"/>
    <w:rsid w:val="001C7A46"/>
    <w:rsid w:val="001D15C0"/>
    <w:rsid w:val="001D1723"/>
    <w:rsid w:val="001D1DE3"/>
    <w:rsid w:val="001D752D"/>
    <w:rsid w:val="001E2903"/>
    <w:rsid w:val="001E37A6"/>
    <w:rsid w:val="001E37B7"/>
    <w:rsid w:val="001E4ADA"/>
    <w:rsid w:val="001E565C"/>
    <w:rsid w:val="001F2069"/>
    <w:rsid w:val="001F3424"/>
    <w:rsid w:val="001F4911"/>
    <w:rsid w:val="001F58E2"/>
    <w:rsid w:val="001F6CC9"/>
    <w:rsid w:val="00201210"/>
    <w:rsid w:val="00202E40"/>
    <w:rsid w:val="002032A4"/>
    <w:rsid w:val="00204EE7"/>
    <w:rsid w:val="002125F4"/>
    <w:rsid w:val="00214134"/>
    <w:rsid w:val="00230895"/>
    <w:rsid w:val="00232475"/>
    <w:rsid w:val="002367EA"/>
    <w:rsid w:val="00240D62"/>
    <w:rsid w:val="002417CD"/>
    <w:rsid w:val="00242AB1"/>
    <w:rsid w:val="00243E73"/>
    <w:rsid w:val="00245087"/>
    <w:rsid w:val="00262052"/>
    <w:rsid w:val="0027401C"/>
    <w:rsid w:val="0027575A"/>
    <w:rsid w:val="00275D0B"/>
    <w:rsid w:val="002826CE"/>
    <w:rsid w:val="00283345"/>
    <w:rsid w:val="002854EA"/>
    <w:rsid w:val="00290F67"/>
    <w:rsid w:val="00291553"/>
    <w:rsid w:val="00292129"/>
    <w:rsid w:val="00293429"/>
    <w:rsid w:val="00297D41"/>
    <w:rsid w:val="002A6A19"/>
    <w:rsid w:val="002A7AC3"/>
    <w:rsid w:val="002B1217"/>
    <w:rsid w:val="002B325E"/>
    <w:rsid w:val="002C049A"/>
    <w:rsid w:val="002C0801"/>
    <w:rsid w:val="002C16CB"/>
    <w:rsid w:val="002C1908"/>
    <w:rsid w:val="002D3C96"/>
    <w:rsid w:val="002D3EB9"/>
    <w:rsid w:val="002E16C4"/>
    <w:rsid w:val="002E2B87"/>
    <w:rsid w:val="00300F65"/>
    <w:rsid w:val="0030496A"/>
    <w:rsid w:val="00305E47"/>
    <w:rsid w:val="00306AD6"/>
    <w:rsid w:val="00310A0F"/>
    <w:rsid w:val="00313CAF"/>
    <w:rsid w:val="00323BAD"/>
    <w:rsid w:val="00325607"/>
    <w:rsid w:val="003264C1"/>
    <w:rsid w:val="00327158"/>
    <w:rsid w:val="0032773B"/>
    <w:rsid w:val="00331B1D"/>
    <w:rsid w:val="00333808"/>
    <w:rsid w:val="0033684D"/>
    <w:rsid w:val="00346272"/>
    <w:rsid w:val="003523CF"/>
    <w:rsid w:val="0035698C"/>
    <w:rsid w:val="003575F5"/>
    <w:rsid w:val="00361079"/>
    <w:rsid w:val="00365694"/>
    <w:rsid w:val="00365764"/>
    <w:rsid w:val="0038085F"/>
    <w:rsid w:val="00381AEA"/>
    <w:rsid w:val="00386A81"/>
    <w:rsid w:val="00392447"/>
    <w:rsid w:val="00394D5A"/>
    <w:rsid w:val="00395F25"/>
    <w:rsid w:val="003A1037"/>
    <w:rsid w:val="003A1D57"/>
    <w:rsid w:val="003A22EB"/>
    <w:rsid w:val="003A25BD"/>
    <w:rsid w:val="003A2EFB"/>
    <w:rsid w:val="003A3609"/>
    <w:rsid w:val="003A686F"/>
    <w:rsid w:val="003A6B94"/>
    <w:rsid w:val="003A794D"/>
    <w:rsid w:val="003B2C5A"/>
    <w:rsid w:val="003C22DE"/>
    <w:rsid w:val="003C2E2C"/>
    <w:rsid w:val="003C5F4B"/>
    <w:rsid w:val="003C7797"/>
    <w:rsid w:val="003D2226"/>
    <w:rsid w:val="003E31EC"/>
    <w:rsid w:val="003E7AF3"/>
    <w:rsid w:val="003F262D"/>
    <w:rsid w:val="003F7BEF"/>
    <w:rsid w:val="00400F75"/>
    <w:rsid w:val="00406B7C"/>
    <w:rsid w:val="00411275"/>
    <w:rsid w:val="004129DA"/>
    <w:rsid w:val="004159F3"/>
    <w:rsid w:val="00427349"/>
    <w:rsid w:val="00427493"/>
    <w:rsid w:val="004300C4"/>
    <w:rsid w:val="004335F8"/>
    <w:rsid w:val="004409BD"/>
    <w:rsid w:val="004418BF"/>
    <w:rsid w:val="00443793"/>
    <w:rsid w:val="00446A3F"/>
    <w:rsid w:val="00447BF3"/>
    <w:rsid w:val="00455AB9"/>
    <w:rsid w:val="00457547"/>
    <w:rsid w:val="004611F7"/>
    <w:rsid w:val="00462D9B"/>
    <w:rsid w:val="00465D87"/>
    <w:rsid w:val="00472A9C"/>
    <w:rsid w:val="004735A0"/>
    <w:rsid w:val="00475AFC"/>
    <w:rsid w:val="004769C2"/>
    <w:rsid w:val="004769CE"/>
    <w:rsid w:val="00481EB8"/>
    <w:rsid w:val="0048332F"/>
    <w:rsid w:val="0049640E"/>
    <w:rsid w:val="004A2C25"/>
    <w:rsid w:val="004A4801"/>
    <w:rsid w:val="004A7486"/>
    <w:rsid w:val="004B2469"/>
    <w:rsid w:val="004B2DD8"/>
    <w:rsid w:val="004B41FC"/>
    <w:rsid w:val="004B4BD2"/>
    <w:rsid w:val="004B61BE"/>
    <w:rsid w:val="004C2014"/>
    <w:rsid w:val="004C41E8"/>
    <w:rsid w:val="004C6E0C"/>
    <w:rsid w:val="004D1B5E"/>
    <w:rsid w:val="004D1F73"/>
    <w:rsid w:val="004D27B6"/>
    <w:rsid w:val="004D3668"/>
    <w:rsid w:val="004D65E6"/>
    <w:rsid w:val="004D720F"/>
    <w:rsid w:val="004E1605"/>
    <w:rsid w:val="004E2D20"/>
    <w:rsid w:val="004E4142"/>
    <w:rsid w:val="004F24C9"/>
    <w:rsid w:val="004F29F3"/>
    <w:rsid w:val="004F477D"/>
    <w:rsid w:val="004F6E65"/>
    <w:rsid w:val="00503CF7"/>
    <w:rsid w:val="00505340"/>
    <w:rsid w:val="005114A3"/>
    <w:rsid w:val="00515FF0"/>
    <w:rsid w:val="00521C8A"/>
    <w:rsid w:val="00524B68"/>
    <w:rsid w:val="00532596"/>
    <w:rsid w:val="0053350F"/>
    <w:rsid w:val="005351DE"/>
    <w:rsid w:val="00540651"/>
    <w:rsid w:val="0054250A"/>
    <w:rsid w:val="0054287D"/>
    <w:rsid w:val="00542D1C"/>
    <w:rsid w:val="00544F94"/>
    <w:rsid w:val="00546AD2"/>
    <w:rsid w:val="00547D8B"/>
    <w:rsid w:val="0055169B"/>
    <w:rsid w:val="00551FAE"/>
    <w:rsid w:val="0056014E"/>
    <w:rsid w:val="00561B35"/>
    <w:rsid w:val="00567DFB"/>
    <w:rsid w:val="00573E62"/>
    <w:rsid w:val="00575EA8"/>
    <w:rsid w:val="0058106C"/>
    <w:rsid w:val="005810C8"/>
    <w:rsid w:val="005973E8"/>
    <w:rsid w:val="00597864"/>
    <w:rsid w:val="005A06A6"/>
    <w:rsid w:val="005A173B"/>
    <w:rsid w:val="005A40CD"/>
    <w:rsid w:val="005B0E73"/>
    <w:rsid w:val="005B1A8E"/>
    <w:rsid w:val="005B1CA3"/>
    <w:rsid w:val="005B2B47"/>
    <w:rsid w:val="005B4631"/>
    <w:rsid w:val="005B4CDF"/>
    <w:rsid w:val="005B501D"/>
    <w:rsid w:val="005B6906"/>
    <w:rsid w:val="005B7F76"/>
    <w:rsid w:val="005C0882"/>
    <w:rsid w:val="005C1370"/>
    <w:rsid w:val="005C6ED0"/>
    <w:rsid w:val="005D395E"/>
    <w:rsid w:val="005D7B48"/>
    <w:rsid w:val="005D7FC3"/>
    <w:rsid w:val="005E1270"/>
    <w:rsid w:val="005E4761"/>
    <w:rsid w:val="005E47BB"/>
    <w:rsid w:val="005E7E7E"/>
    <w:rsid w:val="005F0AA0"/>
    <w:rsid w:val="005F275B"/>
    <w:rsid w:val="0060045D"/>
    <w:rsid w:val="00605455"/>
    <w:rsid w:val="00622250"/>
    <w:rsid w:val="00625C5E"/>
    <w:rsid w:val="006264FC"/>
    <w:rsid w:val="00630DC2"/>
    <w:rsid w:val="006339A3"/>
    <w:rsid w:val="00635210"/>
    <w:rsid w:val="00642059"/>
    <w:rsid w:val="00643499"/>
    <w:rsid w:val="00643522"/>
    <w:rsid w:val="00652F2C"/>
    <w:rsid w:val="006536C4"/>
    <w:rsid w:val="00654BB0"/>
    <w:rsid w:val="00654DB3"/>
    <w:rsid w:val="00656234"/>
    <w:rsid w:val="006602BC"/>
    <w:rsid w:val="006609ED"/>
    <w:rsid w:val="00662728"/>
    <w:rsid w:val="00663EB5"/>
    <w:rsid w:val="00665079"/>
    <w:rsid w:val="00665A49"/>
    <w:rsid w:val="00666988"/>
    <w:rsid w:val="006736ED"/>
    <w:rsid w:val="00673CBB"/>
    <w:rsid w:val="00674EA9"/>
    <w:rsid w:val="00677383"/>
    <w:rsid w:val="0068537C"/>
    <w:rsid w:val="0068636D"/>
    <w:rsid w:val="006919BC"/>
    <w:rsid w:val="006961CF"/>
    <w:rsid w:val="006A3F27"/>
    <w:rsid w:val="006A5D93"/>
    <w:rsid w:val="006B2DF8"/>
    <w:rsid w:val="006B6130"/>
    <w:rsid w:val="006C3DE6"/>
    <w:rsid w:val="006C6CB7"/>
    <w:rsid w:val="006D24E0"/>
    <w:rsid w:val="006D6381"/>
    <w:rsid w:val="006D6C56"/>
    <w:rsid w:val="006E11A1"/>
    <w:rsid w:val="006E7DF5"/>
    <w:rsid w:val="006F2FA1"/>
    <w:rsid w:val="006F4968"/>
    <w:rsid w:val="006F5227"/>
    <w:rsid w:val="006F73F3"/>
    <w:rsid w:val="0070317B"/>
    <w:rsid w:val="00711A32"/>
    <w:rsid w:val="00711C4A"/>
    <w:rsid w:val="007155FA"/>
    <w:rsid w:val="00723153"/>
    <w:rsid w:val="00724397"/>
    <w:rsid w:val="00733150"/>
    <w:rsid w:val="00734018"/>
    <w:rsid w:val="00737E68"/>
    <w:rsid w:val="007503FB"/>
    <w:rsid w:val="00755D1D"/>
    <w:rsid w:val="00760DE5"/>
    <w:rsid w:val="00765895"/>
    <w:rsid w:val="007742BC"/>
    <w:rsid w:val="0077528B"/>
    <w:rsid w:val="007757BD"/>
    <w:rsid w:val="00775F31"/>
    <w:rsid w:val="0077657C"/>
    <w:rsid w:val="007848B7"/>
    <w:rsid w:val="0078663F"/>
    <w:rsid w:val="00791B9C"/>
    <w:rsid w:val="0079242F"/>
    <w:rsid w:val="00792659"/>
    <w:rsid w:val="0079355B"/>
    <w:rsid w:val="007A10B5"/>
    <w:rsid w:val="007A3891"/>
    <w:rsid w:val="007A445E"/>
    <w:rsid w:val="007A5860"/>
    <w:rsid w:val="007A6752"/>
    <w:rsid w:val="007A7FD7"/>
    <w:rsid w:val="007B0AC1"/>
    <w:rsid w:val="007B7CAB"/>
    <w:rsid w:val="007D38E5"/>
    <w:rsid w:val="007E7DBF"/>
    <w:rsid w:val="007F1E68"/>
    <w:rsid w:val="007F3DAD"/>
    <w:rsid w:val="007F5769"/>
    <w:rsid w:val="007F5C70"/>
    <w:rsid w:val="00801249"/>
    <w:rsid w:val="00805D71"/>
    <w:rsid w:val="008116FB"/>
    <w:rsid w:val="008122FE"/>
    <w:rsid w:val="008222BE"/>
    <w:rsid w:val="00823735"/>
    <w:rsid w:val="00825A1D"/>
    <w:rsid w:val="008273C0"/>
    <w:rsid w:val="0083541C"/>
    <w:rsid w:val="008400C9"/>
    <w:rsid w:val="00840E01"/>
    <w:rsid w:val="00843A2A"/>
    <w:rsid w:val="008500C8"/>
    <w:rsid w:val="008533BE"/>
    <w:rsid w:val="00865EBC"/>
    <w:rsid w:val="008661F8"/>
    <w:rsid w:val="00866B15"/>
    <w:rsid w:val="00870666"/>
    <w:rsid w:val="00874240"/>
    <w:rsid w:val="00876B38"/>
    <w:rsid w:val="00883DA3"/>
    <w:rsid w:val="008865D1"/>
    <w:rsid w:val="00897D50"/>
    <w:rsid w:val="008A0D3C"/>
    <w:rsid w:val="008A2CEE"/>
    <w:rsid w:val="008A40C2"/>
    <w:rsid w:val="008A59A5"/>
    <w:rsid w:val="008B1037"/>
    <w:rsid w:val="008B50EB"/>
    <w:rsid w:val="008B5524"/>
    <w:rsid w:val="008B71FE"/>
    <w:rsid w:val="008C0067"/>
    <w:rsid w:val="008C03FA"/>
    <w:rsid w:val="008C0B91"/>
    <w:rsid w:val="008C32E9"/>
    <w:rsid w:val="008C5DAD"/>
    <w:rsid w:val="008D2ED8"/>
    <w:rsid w:val="008D3367"/>
    <w:rsid w:val="008D397E"/>
    <w:rsid w:val="008E07FE"/>
    <w:rsid w:val="008E0FF4"/>
    <w:rsid w:val="008E2784"/>
    <w:rsid w:val="008F071F"/>
    <w:rsid w:val="008F4B71"/>
    <w:rsid w:val="008F58A1"/>
    <w:rsid w:val="008F6BC8"/>
    <w:rsid w:val="009109DA"/>
    <w:rsid w:val="00912DB2"/>
    <w:rsid w:val="00914C07"/>
    <w:rsid w:val="0092307E"/>
    <w:rsid w:val="009230ED"/>
    <w:rsid w:val="0092614A"/>
    <w:rsid w:val="00927670"/>
    <w:rsid w:val="0093373E"/>
    <w:rsid w:val="00934A93"/>
    <w:rsid w:val="00943423"/>
    <w:rsid w:val="009452D5"/>
    <w:rsid w:val="00946018"/>
    <w:rsid w:val="009520C4"/>
    <w:rsid w:val="00952672"/>
    <w:rsid w:val="009532E0"/>
    <w:rsid w:val="00955A12"/>
    <w:rsid w:val="00955C34"/>
    <w:rsid w:val="009662FF"/>
    <w:rsid w:val="009666DF"/>
    <w:rsid w:val="00970034"/>
    <w:rsid w:val="009770F7"/>
    <w:rsid w:val="00984D4E"/>
    <w:rsid w:val="009857D1"/>
    <w:rsid w:val="00991D0C"/>
    <w:rsid w:val="00992636"/>
    <w:rsid w:val="009965EB"/>
    <w:rsid w:val="009A01AC"/>
    <w:rsid w:val="009A54FF"/>
    <w:rsid w:val="009A6B21"/>
    <w:rsid w:val="009B4DF9"/>
    <w:rsid w:val="009C05CF"/>
    <w:rsid w:val="009C08B2"/>
    <w:rsid w:val="009C1C0A"/>
    <w:rsid w:val="009C3085"/>
    <w:rsid w:val="009C30C9"/>
    <w:rsid w:val="009C3AE0"/>
    <w:rsid w:val="009C465F"/>
    <w:rsid w:val="009C488E"/>
    <w:rsid w:val="009C7D71"/>
    <w:rsid w:val="009D7807"/>
    <w:rsid w:val="009E3A40"/>
    <w:rsid w:val="009E3BC9"/>
    <w:rsid w:val="00A07017"/>
    <w:rsid w:val="00A0742D"/>
    <w:rsid w:val="00A13E53"/>
    <w:rsid w:val="00A1514F"/>
    <w:rsid w:val="00A250DB"/>
    <w:rsid w:val="00A27332"/>
    <w:rsid w:val="00A30E53"/>
    <w:rsid w:val="00A32361"/>
    <w:rsid w:val="00A34BFF"/>
    <w:rsid w:val="00A3646D"/>
    <w:rsid w:val="00A42752"/>
    <w:rsid w:val="00A53893"/>
    <w:rsid w:val="00A541F8"/>
    <w:rsid w:val="00A5456F"/>
    <w:rsid w:val="00A70493"/>
    <w:rsid w:val="00A707F0"/>
    <w:rsid w:val="00A75671"/>
    <w:rsid w:val="00A84B71"/>
    <w:rsid w:val="00A9302B"/>
    <w:rsid w:val="00AA320B"/>
    <w:rsid w:val="00AA3AE6"/>
    <w:rsid w:val="00AA3DA1"/>
    <w:rsid w:val="00AA4F19"/>
    <w:rsid w:val="00AB1975"/>
    <w:rsid w:val="00AC1BA6"/>
    <w:rsid w:val="00AC5741"/>
    <w:rsid w:val="00AD47F3"/>
    <w:rsid w:val="00AD557E"/>
    <w:rsid w:val="00AD7D16"/>
    <w:rsid w:val="00AE6D2A"/>
    <w:rsid w:val="00AF35D0"/>
    <w:rsid w:val="00AF4717"/>
    <w:rsid w:val="00AF6B80"/>
    <w:rsid w:val="00B023A7"/>
    <w:rsid w:val="00B0704D"/>
    <w:rsid w:val="00B1388A"/>
    <w:rsid w:val="00B14B74"/>
    <w:rsid w:val="00B14BEA"/>
    <w:rsid w:val="00B14C14"/>
    <w:rsid w:val="00B15E34"/>
    <w:rsid w:val="00B238C2"/>
    <w:rsid w:val="00B31FD6"/>
    <w:rsid w:val="00B35B4E"/>
    <w:rsid w:val="00B374EA"/>
    <w:rsid w:val="00B531AE"/>
    <w:rsid w:val="00B533BF"/>
    <w:rsid w:val="00B53BB1"/>
    <w:rsid w:val="00B56F2B"/>
    <w:rsid w:val="00B62B17"/>
    <w:rsid w:val="00B6377A"/>
    <w:rsid w:val="00B64A7E"/>
    <w:rsid w:val="00B675E8"/>
    <w:rsid w:val="00B72F3A"/>
    <w:rsid w:val="00B74C1E"/>
    <w:rsid w:val="00B8253B"/>
    <w:rsid w:val="00B8656B"/>
    <w:rsid w:val="00B874EC"/>
    <w:rsid w:val="00B927C9"/>
    <w:rsid w:val="00B94FC7"/>
    <w:rsid w:val="00B96D90"/>
    <w:rsid w:val="00BA38D6"/>
    <w:rsid w:val="00BA60B5"/>
    <w:rsid w:val="00BB1FDC"/>
    <w:rsid w:val="00BB3933"/>
    <w:rsid w:val="00BC38F3"/>
    <w:rsid w:val="00BC3A80"/>
    <w:rsid w:val="00BC4A96"/>
    <w:rsid w:val="00BD15AC"/>
    <w:rsid w:val="00BE06FE"/>
    <w:rsid w:val="00BE0783"/>
    <w:rsid w:val="00BE0BC4"/>
    <w:rsid w:val="00BE4E53"/>
    <w:rsid w:val="00BF40FE"/>
    <w:rsid w:val="00BF44B6"/>
    <w:rsid w:val="00C04045"/>
    <w:rsid w:val="00C0442D"/>
    <w:rsid w:val="00C06112"/>
    <w:rsid w:val="00C1082C"/>
    <w:rsid w:val="00C15DC6"/>
    <w:rsid w:val="00C173B4"/>
    <w:rsid w:val="00C23338"/>
    <w:rsid w:val="00C2346F"/>
    <w:rsid w:val="00C30E55"/>
    <w:rsid w:val="00C3437B"/>
    <w:rsid w:val="00C3531F"/>
    <w:rsid w:val="00C40F6F"/>
    <w:rsid w:val="00C42617"/>
    <w:rsid w:val="00C61A4B"/>
    <w:rsid w:val="00C62DCC"/>
    <w:rsid w:val="00C641C0"/>
    <w:rsid w:val="00C64716"/>
    <w:rsid w:val="00C64AF8"/>
    <w:rsid w:val="00C7226F"/>
    <w:rsid w:val="00C757E6"/>
    <w:rsid w:val="00C814EA"/>
    <w:rsid w:val="00C81D5A"/>
    <w:rsid w:val="00C83D53"/>
    <w:rsid w:val="00C86B55"/>
    <w:rsid w:val="00C940ED"/>
    <w:rsid w:val="00CA278A"/>
    <w:rsid w:val="00CB06EF"/>
    <w:rsid w:val="00CB3E40"/>
    <w:rsid w:val="00CB7582"/>
    <w:rsid w:val="00CC30C2"/>
    <w:rsid w:val="00CC6E58"/>
    <w:rsid w:val="00CD15A7"/>
    <w:rsid w:val="00CD66D3"/>
    <w:rsid w:val="00CD69C6"/>
    <w:rsid w:val="00CF2AFB"/>
    <w:rsid w:val="00CF7817"/>
    <w:rsid w:val="00D057C6"/>
    <w:rsid w:val="00D05863"/>
    <w:rsid w:val="00D068DD"/>
    <w:rsid w:val="00D152B4"/>
    <w:rsid w:val="00D15A54"/>
    <w:rsid w:val="00D170C8"/>
    <w:rsid w:val="00D21A39"/>
    <w:rsid w:val="00D22783"/>
    <w:rsid w:val="00D23E5C"/>
    <w:rsid w:val="00D24735"/>
    <w:rsid w:val="00D24B2F"/>
    <w:rsid w:val="00D266D1"/>
    <w:rsid w:val="00D27C82"/>
    <w:rsid w:val="00D31243"/>
    <w:rsid w:val="00D332D0"/>
    <w:rsid w:val="00D35139"/>
    <w:rsid w:val="00D370BB"/>
    <w:rsid w:val="00D42804"/>
    <w:rsid w:val="00D4422E"/>
    <w:rsid w:val="00D464AE"/>
    <w:rsid w:val="00D51FF0"/>
    <w:rsid w:val="00D54650"/>
    <w:rsid w:val="00D54AF6"/>
    <w:rsid w:val="00D57594"/>
    <w:rsid w:val="00D60BC2"/>
    <w:rsid w:val="00D62586"/>
    <w:rsid w:val="00D64A93"/>
    <w:rsid w:val="00D67D53"/>
    <w:rsid w:val="00D70750"/>
    <w:rsid w:val="00D7241C"/>
    <w:rsid w:val="00D74128"/>
    <w:rsid w:val="00D82E33"/>
    <w:rsid w:val="00D8462B"/>
    <w:rsid w:val="00D8633F"/>
    <w:rsid w:val="00D910E5"/>
    <w:rsid w:val="00D91B98"/>
    <w:rsid w:val="00D93149"/>
    <w:rsid w:val="00D93C3C"/>
    <w:rsid w:val="00D9496B"/>
    <w:rsid w:val="00D94D0A"/>
    <w:rsid w:val="00D9570A"/>
    <w:rsid w:val="00D961B7"/>
    <w:rsid w:val="00DA183A"/>
    <w:rsid w:val="00DB070B"/>
    <w:rsid w:val="00DB3C87"/>
    <w:rsid w:val="00DB6B67"/>
    <w:rsid w:val="00DC4569"/>
    <w:rsid w:val="00DC4CC4"/>
    <w:rsid w:val="00DD304B"/>
    <w:rsid w:val="00DD534E"/>
    <w:rsid w:val="00DF11B1"/>
    <w:rsid w:val="00DF1273"/>
    <w:rsid w:val="00DF1D59"/>
    <w:rsid w:val="00DF7096"/>
    <w:rsid w:val="00E02EF7"/>
    <w:rsid w:val="00E062B0"/>
    <w:rsid w:val="00E10E6D"/>
    <w:rsid w:val="00E125DD"/>
    <w:rsid w:val="00E14372"/>
    <w:rsid w:val="00E23BEA"/>
    <w:rsid w:val="00E23E75"/>
    <w:rsid w:val="00E34642"/>
    <w:rsid w:val="00E35251"/>
    <w:rsid w:val="00E425D5"/>
    <w:rsid w:val="00E44AED"/>
    <w:rsid w:val="00E4764B"/>
    <w:rsid w:val="00E50B24"/>
    <w:rsid w:val="00E54845"/>
    <w:rsid w:val="00E57791"/>
    <w:rsid w:val="00E625E0"/>
    <w:rsid w:val="00E64920"/>
    <w:rsid w:val="00E64F6F"/>
    <w:rsid w:val="00E66B8F"/>
    <w:rsid w:val="00E702DE"/>
    <w:rsid w:val="00E748FF"/>
    <w:rsid w:val="00E755B9"/>
    <w:rsid w:val="00E80D1C"/>
    <w:rsid w:val="00E83136"/>
    <w:rsid w:val="00E8723F"/>
    <w:rsid w:val="00E8792B"/>
    <w:rsid w:val="00E902F9"/>
    <w:rsid w:val="00E92D68"/>
    <w:rsid w:val="00E945D7"/>
    <w:rsid w:val="00EA0897"/>
    <w:rsid w:val="00EA2559"/>
    <w:rsid w:val="00EA3126"/>
    <w:rsid w:val="00EA3D86"/>
    <w:rsid w:val="00EA5E98"/>
    <w:rsid w:val="00EA715D"/>
    <w:rsid w:val="00EB073B"/>
    <w:rsid w:val="00ED0CBF"/>
    <w:rsid w:val="00ED2C93"/>
    <w:rsid w:val="00ED3F3E"/>
    <w:rsid w:val="00ED4FD4"/>
    <w:rsid w:val="00ED5841"/>
    <w:rsid w:val="00EE3D27"/>
    <w:rsid w:val="00EE564F"/>
    <w:rsid w:val="00EF09BF"/>
    <w:rsid w:val="00F0058B"/>
    <w:rsid w:val="00F040C2"/>
    <w:rsid w:val="00F117D4"/>
    <w:rsid w:val="00F135A2"/>
    <w:rsid w:val="00F14CED"/>
    <w:rsid w:val="00F15423"/>
    <w:rsid w:val="00F16607"/>
    <w:rsid w:val="00F20C2F"/>
    <w:rsid w:val="00F227FD"/>
    <w:rsid w:val="00F22CCA"/>
    <w:rsid w:val="00F2665D"/>
    <w:rsid w:val="00F31AFB"/>
    <w:rsid w:val="00F358D7"/>
    <w:rsid w:val="00F368B8"/>
    <w:rsid w:val="00F36F41"/>
    <w:rsid w:val="00F3715D"/>
    <w:rsid w:val="00F40F24"/>
    <w:rsid w:val="00F42569"/>
    <w:rsid w:val="00F45984"/>
    <w:rsid w:val="00F62C4C"/>
    <w:rsid w:val="00F6331F"/>
    <w:rsid w:val="00F63E11"/>
    <w:rsid w:val="00F65D46"/>
    <w:rsid w:val="00F6771F"/>
    <w:rsid w:val="00F708BF"/>
    <w:rsid w:val="00F727F0"/>
    <w:rsid w:val="00F73C0C"/>
    <w:rsid w:val="00F74962"/>
    <w:rsid w:val="00F750CB"/>
    <w:rsid w:val="00F76098"/>
    <w:rsid w:val="00F8618D"/>
    <w:rsid w:val="00F90D80"/>
    <w:rsid w:val="00F929E3"/>
    <w:rsid w:val="00F96789"/>
    <w:rsid w:val="00FA203E"/>
    <w:rsid w:val="00FB5325"/>
    <w:rsid w:val="00FC4408"/>
    <w:rsid w:val="00FD3E8D"/>
    <w:rsid w:val="00FD5C5E"/>
    <w:rsid w:val="00FD5F1F"/>
    <w:rsid w:val="00FE44BA"/>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9B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39A3"/>
  </w:style>
  <w:style w:type="character" w:customStyle="1" w:styleId="FootnoteTextChar">
    <w:name w:val="Footnote Text Char"/>
    <w:basedOn w:val="DefaultParagraphFont"/>
    <w:link w:val="FootnoteText"/>
    <w:uiPriority w:val="99"/>
    <w:rsid w:val="006339A3"/>
  </w:style>
  <w:style w:type="character" w:styleId="FootnoteReference">
    <w:name w:val="footnote reference"/>
    <w:basedOn w:val="DefaultParagraphFont"/>
    <w:uiPriority w:val="99"/>
    <w:unhideWhenUsed/>
    <w:rsid w:val="006339A3"/>
    <w:rPr>
      <w:vertAlign w:val="superscript"/>
    </w:rPr>
  </w:style>
  <w:style w:type="paragraph" w:styleId="Footer">
    <w:name w:val="footer"/>
    <w:basedOn w:val="Normal"/>
    <w:link w:val="FooterChar"/>
    <w:uiPriority w:val="99"/>
    <w:unhideWhenUsed/>
    <w:rsid w:val="0092614A"/>
    <w:pPr>
      <w:tabs>
        <w:tab w:val="center" w:pos="4320"/>
        <w:tab w:val="right" w:pos="8640"/>
      </w:tabs>
    </w:pPr>
  </w:style>
  <w:style w:type="character" w:customStyle="1" w:styleId="FooterChar">
    <w:name w:val="Footer Char"/>
    <w:basedOn w:val="DefaultParagraphFont"/>
    <w:link w:val="Footer"/>
    <w:uiPriority w:val="99"/>
    <w:rsid w:val="0092614A"/>
  </w:style>
  <w:style w:type="character" w:styleId="PageNumber">
    <w:name w:val="page number"/>
    <w:basedOn w:val="DefaultParagraphFont"/>
    <w:uiPriority w:val="99"/>
    <w:semiHidden/>
    <w:unhideWhenUsed/>
    <w:rsid w:val="0092614A"/>
  </w:style>
  <w:style w:type="paragraph" w:styleId="BalloonText">
    <w:name w:val="Balloon Text"/>
    <w:basedOn w:val="Normal"/>
    <w:link w:val="BalloonTextChar"/>
    <w:uiPriority w:val="99"/>
    <w:semiHidden/>
    <w:unhideWhenUsed/>
    <w:rsid w:val="00126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12686A"/>
    <w:rPr>
      <w:rFonts w:ascii="Lucida Grande" w:hAnsi="Lucida Grande"/>
      <w:sz w:val="18"/>
      <w:szCs w:val="18"/>
    </w:rPr>
  </w:style>
  <w:style w:type="character" w:styleId="CommentReference">
    <w:name w:val="annotation reference"/>
    <w:basedOn w:val="DefaultParagraphFont"/>
    <w:uiPriority w:val="99"/>
    <w:semiHidden/>
    <w:unhideWhenUsed/>
    <w:rsid w:val="00C940ED"/>
    <w:rPr>
      <w:sz w:val="18"/>
      <w:szCs w:val="18"/>
    </w:rPr>
  </w:style>
  <w:style w:type="paragraph" w:styleId="CommentText">
    <w:name w:val="annotation text"/>
    <w:basedOn w:val="Normal"/>
    <w:link w:val="CommentTextChar"/>
    <w:uiPriority w:val="99"/>
    <w:semiHidden/>
    <w:unhideWhenUsed/>
    <w:rsid w:val="00C940ED"/>
  </w:style>
  <w:style w:type="character" w:customStyle="1" w:styleId="CommentTextChar">
    <w:name w:val="Comment Text Char"/>
    <w:basedOn w:val="DefaultParagraphFont"/>
    <w:link w:val="CommentText"/>
    <w:uiPriority w:val="99"/>
    <w:semiHidden/>
    <w:rsid w:val="00C940ED"/>
  </w:style>
  <w:style w:type="paragraph" w:styleId="CommentSubject">
    <w:name w:val="annotation subject"/>
    <w:basedOn w:val="CommentText"/>
    <w:next w:val="CommentText"/>
    <w:link w:val="CommentSubjectChar"/>
    <w:uiPriority w:val="99"/>
    <w:semiHidden/>
    <w:unhideWhenUsed/>
    <w:rsid w:val="00C940ED"/>
    <w:rPr>
      <w:b/>
      <w:bCs/>
      <w:sz w:val="20"/>
      <w:szCs w:val="20"/>
    </w:rPr>
  </w:style>
  <w:style w:type="character" w:customStyle="1" w:styleId="CommentSubjectChar">
    <w:name w:val="Comment Subject Char"/>
    <w:basedOn w:val="CommentTextChar"/>
    <w:link w:val="CommentSubject"/>
    <w:uiPriority w:val="99"/>
    <w:semiHidden/>
    <w:rsid w:val="00C940ED"/>
    <w:rPr>
      <w:b/>
      <w:bCs/>
      <w:sz w:val="20"/>
      <w:szCs w:val="20"/>
    </w:rPr>
  </w:style>
  <w:style w:type="paragraph" w:styleId="EndnoteText">
    <w:name w:val="endnote text"/>
    <w:basedOn w:val="Normal"/>
    <w:link w:val="EndnoteTextChar"/>
    <w:uiPriority w:val="99"/>
    <w:unhideWhenUsed/>
    <w:rsid w:val="001C02B0"/>
  </w:style>
  <w:style w:type="character" w:customStyle="1" w:styleId="EndnoteTextChar">
    <w:name w:val="Endnote Text Char"/>
    <w:basedOn w:val="DefaultParagraphFont"/>
    <w:link w:val="EndnoteText"/>
    <w:uiPriority w:val="99"/>
    <w:rsid w:val="001C02B0"/>
  </w:style>
  <w:style w:type="character" w:styleId="EndnoteReference">
    <w:name w:val="endnote reference"/>
    <w:basedOn w:val="DefaultParagraphFont"/>
    <w:uiPriority w:val="99"/>
    <w:unhideWhenUsed/>
    <w:rsid w:val="001C02B0"/>
    <w:rPr>
      <w:vertAlign w:val="superscript"/>
    </w:rPr>
  </w:style>
  <w:style w:type="character" w:styleId="Hyperlink">
    <w:name w:val="Hyperlink"/>
    <w:basedOn w:val="DefaultParagraphFont"/>
    <w:uiPriority w:val="99"/>
    <w:unhideWhenUsed/>
    <w:rsid w:val="00D741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39A3"/>
  </w:style>
  <w:style w:type="character" w:customStyle="1" w:styleId="FootnoteTextChar">
    <w:name w:val="Footnote Text Char"/>
    <w:basedOn w:val="DefaultParagraphFont"/>
    <w:link w:val="FootnoteText"/>
    <w:uiPriority w:val="99"/>
    <w:rsid w:val="006339A3"/>
  </w:style>
  <w:style w:type="character" w:styleId="FootnoteReference">
    <w:name w:val="footnote reference"/>
    <w:basedOn w:val="DefaultParagraphFont"/>
    <w:uiPriority w:val="99"/>
    <w:unhideWhenUsed/>
    <w:rsid w:val="006339A3"/>
    <w:rPr>
      <w:vertAlign w:val="superscript"/>
    </w:rPr>
  </w:style>
  <w:style w:type="paragraph" w:styleId="Footer">
    <w:name w:val="footer"/>
    <w:basedOn w:val="Normal"/>
    <w:link w:val="FooterChar"/>
    <w:uiPriority w:val="99"/>
    <w:unhideWhenUsed/>
    <w:rsid w:val="0092614A"/>
    <w:pPr>
      <w:tabs>
        <w:tab w:val="center" w:pos="4320"/>
        <w:tab w:val="right" w:pos="8640"/>
      </w:tabs>
    </w:pPr>
  </w:style>
  <w:style w:type="character" w:customStyle="1" w:styleId="FooterChar">
    <w:name w:val="Footer Char"/>
    <w:basedOn w:val="DefaultParagraphFont"/>
    <w:link w:val="Footer"/>
    <w:uiPriority w:val="99"/>
    <w:rsid w:val="0092614A"/>
  </w:style>
  <w:style w:type="character" w:styleId="PageNumber">
    <w:name w:val="page number"/>
    <w:basedOn w:val="DefaultParagraphFont"/>
    <w:uiPriority w:val="99"/>
    <w:semiHidden/>
    <w:unhideWhenUsed/>
    <w:rsid w:val="0092614A"/>
  </w:style>
  <w:style w:type="paragraph" w:styleId="BalloonText">
    <w:name w:val="Balloon Text"/>
    <w:basedOn w:val="Normal"/>
    <w:link w:val="BalloonTextChar"/>
    <w:uiPriority w:val="99"/>
    <w:semiHidden/>
    <w:unhideWhenUsed/>
    <w:rsid w:val="00126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12686A"/>
    <w:rPr>
      <w:rFonts w:ascii="Lucida Grande" w:hAnsi="Lucida Grande"/>
      <w:sz w:val="18"/>
      <w:szCs w:val="18"/>
    </w:rPr>
  </w:style>
  <w:style w:type="character" w:styleId="CommentReference">
    <w:name w:val="annotation reference"/>
    <w:basedOn w:val="DefaultParagraphFont"/>
    <w:uiPriority w:val="99"/>
    <w:semiHidden/>
    <w:unhideWhenUsed/>
    <w:rsid w:val="00C940ED"/>
    <w:rPr>
      <w:sz w:val="18"/>
      <w:szCs w:val="18"/>
    </w:rPr>
  </w:style>
  <w:style w:type="paragraph" w:styleId="CommentText">
    <w:name w:val="annotation text"/>
    <w:basedOn w:val="Normal"/>
    <w:link w:val="CommentTextChar"/>
    <w:uiPriority w:val="99"/>
    <w:semiHidden/>
    <w:unhideWhenUsed/>
    <w:rsid w:val="00C940ED"/>
  </w:style>
  <w:style w:type="character" w:customStyle="1" w:styleId="CommentTextChar">
    <w:name w:val="Comment Text Char"/>
    <w:basedOn w:val="DefaultParagraphFont"/>
    <w:link w:val="CommentText"/>
    <w:uiPriority w:val="99"/>
    <w:semiHidden/>
    <w:rsid w:val="00C940ED"/>
  </w:style>
  <w:style w:type="paragraph" w:styleId="CommentSubject">
    <w:name w:val="annotation subject"/>
    <w:basedOn w:val="CommentText"/>
    <w:next w:val="CommentText"/>
    <w:link w:val="CommentSubjectChar"/>
    <w:uiPriority w:val="99"/>
    <w:semiHidden/>
    <w:unhideWhenUsed/>
    <w:rsid w:val="00C940ED"/>
    <w:rPr>
      <w:b/>
      <w:bCs/>
      <w:sz w:val="20"/>
      <w:szCs w:val="20"/>
    </w:rPr>
  </w:style>
  <w:style w:type="character" w:customStyle="1" w:styleId="CommentSubjectChar">
    <w:name w:val="Comment Subject Char"/>
    <w:basedOn w:val="CommentTextChar"/>
    <w:link w:val="CommentSubject"/>
    <w:uiPriority w:val="99"/>
    <w:semiHidden/>
    <w:rsid w:val="00C940ED"/>
    <w:rPr>
      <w:b/>
      <w:bCs/>
      <w:sz w:val="20"/>
      <w:szCs w:val="20"/>
    </w:rPr>
  </w:style>
  <w:style w:type="paragraph" w:styleId="EndnoteText">
    <w:name w:val="endnote text"/>
    <w:basedOn w:val="Normal"/>
    <w:link w:val="EndnoteTextChar"/>
    <w:uiPriority w:val="99"/>
    <w:unhideWhenUsed/>
    <w:rsid w:val="001C02B0"/>
  </w:style>
  <w:style w:type="character" w:customStyle="1" w:styleId="EndnoteTextChar">
    <w:name w:val="Endnote Text Char"/>
    <w:basedOn w:val="DefaultParagraphFont"/>
    <w:link w:val="EndnoteText"/>
    <w:uiPriority w:val="99"/>
    <w:rsid w:val="001C02B0"/>
  </w:style>
  <w:style w:type="character" w:styleId="EndnoteReference">
    <w:name w:val="endnote reference"/>
    <w:basedOn w:val="DefaultParagraphFont"/>
    <w:uiPriority w:val="99"/>
    <w:unhideWhenUsed/>
    <w:rsid w:val="001C02B0"/>
    <w:rPr>
      <w:vertAlign w:val="superscript"/>
    </w:rPr>
  </w:style>
  <w:style w:type="character" w:styleId="Hyperlink">
    <w:name w:val="Hyperlink"/>
    <w:basedOn w:val="DefaultParagraphFont"/>
    <w:uiPriority w:val="99"/>
    <w:unhideWhenUsed/>
    <w:rsid w:val="00D741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ollin.oneil@lehman.cuny.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CD57-AFC5-F540-905A-9E61F9E1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6969</Words>
  <Characters>39729</Characters>
  <Application>Microsoft Macintosh Word</Application>
  <DocSecurity>0</DocSecurity>
  <Lines>331</Lines>
  <Paragraphs>93</Paragraphs>
  <ScaleCrop>false</ScaleCrop>
  <Company/>
  <LinksUpToDate>false</LinksUpToDate>
  <CharactersWithSpaces>46605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cco1</dc:creator>
  <cp:keywords/>
  <dc:description/>
  <cp:lastModifiedBy>cco1</cp:lastModifiedBy>
  <cp:revision>4</cp:revision>
  <cp:lastPrinted>2017-09-17T21:53:00Z</cp:lastPrinted>
  <dcterms:created xsi:type="dcterms:W3CDTF">2019-06-29T20:16:00Z</dcterms:created>
  <dcterms:modified xsi:type="dcterms:W3CDTF">2019-06-29T20:57:00Z</dcterms:modified>
</cp:coreProperties>
</file>