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8DE10" w14:textId="77777777" w:rsidR="00B060F2" w:rsidRPr="003B395E" w:rsidRDefault="00B060F2" w:rsidP="00B060F2">
      <w:pPr>
        <w:pStyle w:val="TITLEPAGEALLCAPS"/>
        <w:spacing w:line="480" w:lineRule="auto"/>
      </w:pPr>
    </w:p>
    <w:p w14:paraId="7C3BF169" w14:textId="77777777" w:rsidR="00B060F2" w:rsidRPr="003B395E" w:rsidRDefault="00B060F2" w:rsidP="00B060F2">
      <w:pPr>
        <w:pStyle w:val="TITLEPAGEALLCAPS"/>
        <w:spacing w:line="480" w:lineRule="auto"/>
      </w:pPr>
    </w:p>
    <w:p w14:paraId="22A9550A" w14:textId="77777777" w:rsidR="00B060F2" w:rsidRPr="003B395E" w:rsidRDefault="00B060F2" w:rsidP="00B060F2">
      <w:pPr>
        <w:pStyle w:val="TITLEPAGEALLCAPS"/>
        <w:spacing w:line="480" w:lineRule="auto"/>
      </w:pPr>
    </w:p>
    <w:p w14:paraId="553018E7" w14:textId="3F83AB19" w:rsidR="00B060F2" w:rsidRPr="003B395E" w:rsidRDefault="00B060F2" w:rsidP="00B060F2">
      <w:pPr>
        <w:pStyle w:val="TitlePageTitleCaps"/>
        <w:rPr>
          <w:rStyle w:val="Strong"/>
          <w:rFonts w:ascii="Times New Roman" w:eastAsiaTheme="majorEastAsia" w:hAnsi="Times New Roman" w:cs="Times New Roman"/>
        </w:rPr>
      </w:pPr>
      <w:r w:rsidRPr="003B395E">
        <w:rPr>
          <w:rStyle w:val="Strong"/>
          <w:rFonts w:ascii="Times New Roman" w:eastAsiaTheme="majorEastAsia" w:hAnsi="Times New Roman" w:cs="Times New Roman"/>
          <w:sz w:val="28"/>
          <w:szCs w:val="28"/>
        </w:rPr>
        <w:t>Temporal Goods</w:t>
      </w:r>
      <w:r w:rsidR="00C76762" w:rsidRPr="003B395E">
        <w:rPr>
          <w:rStyle w:val="Strong"/>
          <w:rFonts w:ascii="Times New Roman" w:eastAsiaTheme="majorEastAsia" w:hAnsi="Times New Roman" w:cs="Times New Roman"/>
          <w:sz w:val="28"/>
          <w:szCs w:val="28"/>
        </w:rPr>
        <w:t>: A Compensation Fund?</w:t>
      </w:r>
    </w:p>
    <w:p w14:paraId="31383F91" w14:textId="77777777" w:rsidR="00B060F2" w:rsidRPr="003B395E" w:rsidRDefault="00B060F2" w:rsidP="00B060F2">
      <w:pPr>
        <w:pStyle w:val="TitlePageTitleCaps"/>
        <w:rPr>
          <w:rFonts w:ascii="Times New Roman" w:eastAsiaTheme="majorEastAsia" w:hAnsi="Times New Roman" w:cs="Times New Roman"/>
          <w:caps/>
        </w:rPr>
      </w:pPr>
    </w:p>
    <w:p w14:paraId="55EB7BDC" w14:textId="77777777" w:rsidR="00B060F2" w:rsidRPr="003B395E" w:rsidRDefault="00B060F2" w:rsidP="00B060F2">
      <w:pPr>
        <w:pStyle w:val="TitlePageTitleCaps"/>
        <w:rPr>
          <w:rFonts w:ascii="Times New Roman" w:eastAsiaTheme="majorEastAsia" w:hAnsi="Times New Roman" w:cs="Times New Roman"/>
          <w:caps/>
        </w:rPr>
      </w:pPr>
    </w:p>
    <w:p w14:paraId="45FB8D20" w14:textId="77777777" w:rsidR="00B060F2" w:rsidRPr="003B395E" w:rsidRDefault="00B060F2" w:rsidP="00B060F2">
      <w:pPr>
        <w:pStyle w:val="TitlePageTitleCaps"/>
        <w:rPr>
          <w:rFonts w:ascii="Times New Roman" w:eastAsiaTheme="majorEastAsia" w:hAnsi="Times New Roman" w:cs="Times New Roman"/>
          <w:caps/>
        </w:rPr>
      </w:pPr>
    </w:p>
    <w:p w14:paraId="5E61D52C" w14:textId="77777777" w:rsidR="00B060F2" w:rsidRPr="003B395E" w:rsidRDefault="00B060F2" w:rsidP="00B060F2">
      <w:pPr>
        <w:pStyle w:val="TitlePageTitleCaps"/>
        <w:rPr>
          <w:rFonts w:ascii="Times New Roman" w:eastAsiaTheme="majorEastAsia" w:hAnsi="Times New Roman" w:cs="Times New Roman"/>
          <w:caps/>
        </w:rPr>
      </w:pPr>
    </w:p>
    <w:p w14:paraId="6A3BDCF0" w14:textId="77777777" w:rsidR="00B060F2" w:rsidRPr="003B395E" w:rsidRDefault="00B060F2" w:rsidP="00B060F2"/>
    <w:p w14:paraId="1597C8DE" w14:textId="77777777" w:rsidR="00B060F2" w:rsidRPr="003B395E" w:rsidRDefault="00B060F2" w:rsidP="00B060F2">
      <w:pPr>
        <w:jc w:val="right"/>
      </w:pPr>
    </w:p>
    <w:p w14:paraId="7B01B2C7" w14:textId="77777777" w:rsidR="00B060F2" w:rsidRPr="003B395E" w:rsidRDefault="00B060F2" w:rsidP="00B060F2">
      <w:pPr>
        <w:jc w:val="right"/>
      </w:pPr>
    </w:p>
    <w:p w14:paraId="618DD688" w14:textId="77777777" w:rsidR="00C84533" w:rsidRDefault="00B060F2" w:rsidP="00C84533">
      <w:pPr>
        <w:jc w:val="right"/>
      </w:pPr>
      <w:r w:rsidRPr="003B395E">
        <w:t>by Dr. Christine A. O’Riley, Psy.D.</w:t>
      </w:r>
      <w:r w:rsidR="00421D7A">
        <w:t>, JCL</w:t>
      </w:r>
    </w:p>
    <w:p w14:paraId="747267B4" w14:textId="77777777" w:rsidR="00B060F2" w:rsidRPr="003B395E" w:rsidRDefault="00B060F2" w:rsidP="00B060F2">
      <w:pPr>
        <w:jc w:val="right"/>
        <w:sectPr w:rsidR="00B060F2" w:rsidRPr="003B395E" w:rsidSect="003B395E">
          <w:footerReference w:type="first" r:id="rId8"/>
          <w:pgSz w:w="11907" w:h="16839" w:code="9"/>
          <w:pgMar w:top="1440" w:right="1440" w:bottom="1440" w:left="1440" w:header="720" w:footer="720" w:gutter="0"/>
          <w:pgNumType w:fmt="lowerRoman" w:start="2"/>
          <w:cols w:space="720"/>
          <w:titlePg/>
        </w:sectPr>
      </w:pPr>
    </w:p>
    <w:p w14:paraId="64015F32" w14:textId="77777777" w:rsidR="00B060F2" w:rsidRPr="003B395E" w:rsidRDefault="00B060F2" w:rsidP="00B060F2"/>
    <w:p w14:paraId="23ADF647" w14:textId="77777777" w:rsidR="00B060F2" w:rsidRPr="003B395E" w:rsidRDefault="00B060F2" w:rsidP="00B060F2"/>
    <w:p w14:paraId="63CDD7F5" w14:textId="77777777" w:rsidR="00B060F2" w:rsidRPr="003B395E" w:rsidRDefault="00B060F2" w:rsidP="00B060F2"/>
    <w:p w14:paraId="6AE2CDDC" w14:textId="77777777" w:rsidR="00B060F2" w:rsidRPr="003B395E" w:rsidRDefault="00B060F2" w:rsidP="00B060F2"/>
    <w:p w14:paraId="1A00546E" w14:textId="77777777" w:rsidR="00B060F2" w:rsidRPr="003B395E" w:rsidRDefault="00B060F2" w:rsidP="00B060F2"/>
    <w:p w14:paraId="19B3BBD5" w14:textId="77777777" w:rsidR="00B060F2" w:rsidRPr="003B395E" w:rsidRDefault="00B060F2" w:rsidP="00B060F2"/>
    <w:p w14:paraId="1F3992E1" w14:textId="77777777" w:rsidR="00B060F2" w:rsidRPr="003B395E" w:rsidRDefault="00B060F2" w:rsidP="00B060F2"/>
    <w:p w14:paraId="7EC47390" w14:textId="77777777" w:rsidR="00B060F2" w:rsidRPr="003B395E" w:rsidRDefault="00B060F2" w:rsidP="00B060F2"/>
    <w:p w14:paraId="5192537F" w14:textId="77777777" w:rsidR="00B060F2" w:rsidRPr="003B395E" w:rsidRDefault="00B060F2" w:rsidP="00B060F2"/>
    <w:p w14:paraId="759A1676" w14:textId="77777777" w:rsidR="00B060F2" w:rsidRPr="003B395E" w:rsidRDefault="00B060F2" w:rsidP="00B060F2"/>
    <w:p w14:paraId="335C9937" w14:textId="77777777" w:rsidR="00B060F2" w:rsidRPr="003B395E" w:rsidRDefault="00B060F2" w:rsidP="00B060F2"/>
    <w:p w14:paraId="026E9FA3" w14:textId="77777777" w:rsidR="00B060F2" w:rsidRPr="003B395E" w:rsidRDefault="00B060F2" w:rsidP="00B060F2"/>
    <w:p w14:paraId="68EEDCB8" w14:textId="77777777" w:rsidR="00B060F2" w:rsidRPr="003B395E" w:rsidRDefault="00B060F2" w:rsidP="00B060F2"/>
    <w:p w14:paraId="2E967B01" w14:textId="77777777" w:rsidR="00B060F2" w:rsidRPr="003B395E" w:rsidRDefault="00B060F2" w:rsidP="00B060F2"/>
    <w:p w14:paraId="5DF99F04" w14:textId="77777777" w:rsidR="00B060F2" w:rsidRPr="003B395E" w:rsidRDefault="00B060F2" w:rsidP="00B060F2"/>
    <w:p w14:paraId="4C564B7F" w14:textId="77777777" w:rsidR="00B060F2" w:rsidRPr="003B395E" w:rsidRDefault="00B060F2" w:rsidP="00B060F2"/>
    <w:p w14:paraId="259B2852" w14:textId="77777777" w:rsidR="00B060F2" w:rsidRPr="003B395E" w:rsidRDefault="00B060F2" w:rsidP="00B060F2"/>
    <w:p w14:paraId="4C669BD1" w14:textId="77777777" w:rsidR="00B060F2" w:rsidRPr="003B395E" w:rsidRDefault="00B060F2" w:rsidP="00B060F2"/>
    <w:p w14:paraId="17748C73" w14:textId="77777777" w:rsidR="00B060F2" w:rsidRPr="003B395E" w:rsidRDefault="00B060F2" w:rsidP="00B060F2"/>
    <w:p w14:paraId="6D3CE45A" w14:textId="77777777" w:rsidR="00B060F2" w:rsidRPr="003B395E" w:rsidRDefault="00B060F2" w:rsidP="00B060F2"/>
    <w:p w14:paraId="541142F6" w14:textId="77777777" w:rsidR="00B060F2" w:rsidRPr="003B395E" w:rsidRDefault="00B060F2" w:rsidP="00B060F2"/>
    <w:p w14:paraId="3542B15B" w14:textId="77777777" w:rsidR="00B060F2" w:rsidRPr="003B395E" w:rsidRDefault="00B060F2" w:rsidP="00B060F2"/>
    <w:p w14:paraId="5A9ACFAA" w14:textId="77777777" w:rsidR="00B060F2" w:rsidRPr="003B395E" w:rsidRDefault="00B060F2" w:rsidP="00B060F2"/>
    <w:p w14:paraId="001DA446" w14:textId="77777777" w:rsidR="00B060F2" w:rsidRPr="003B395E" w:rsidRDefault="00B060F2" w:rsidP="00B060F2"/>
    <w:p w14:paraId="0C33BA0B" w14:textId="77777777" w:rsidR="00B060F2" w:rsidRPr="003B395E" w:rsidRDefault="00B060F2" w:rsidP="00B060F2"/>
    <w:p w14:paraId="3774FCB5" w14:textId="77777777" w:rsidR="00B060F2" w:rsidRPr="003B395E" w:rsidRDefault="00B060F2" w:rsidP="00B060F2"/>
    <w:p w14:paraId="1E0F8343" w14:textId="77777777" w:rsidR="00B060F2" w:rsidRPr="003B395E" w:rsidRDefault="00B060F2" w:rsidP="00B060F2"/>
    <w:p w14:paraId="542B71E3" w14:textId="77777777" w:rsidR="00B060F2" w:rsidRPr="003B395E" w:rsidRDefault="00B060F2" w:rsidP="00B060F2"/>
    <w:p w14:paraId="21BCF56C" w14:textId="77777777" w:rsidR="00B060F2" w:rsidRPr="003B395E" w:rsidRDefault="00B060F2" w:rsidP="00B060F2"/>
    <w:p w14:paraId="691FEF8C" w14:textId="77777777" w:rsidR="00B060F2" w:rsidRPr="003B395E" w:rsidRDefault="00B060F2" w:rsidP="00B060F2"/>
    <w:p w14:paraId="0935BA5C" w14:textId="77777777" w:rsidR="00B060F2" w:rsidRPr="003B395E" w:rsidRDefault="00B060F2" w:rsidP="00B060F2"/>
    <w:p w14:paraId="6D3B0F7F" w14:textId="77777777" w:rsidR="00B060F2" w:rsidRPr="003B395E" w:rsidRDefault="00B060F2" w:rsidP="00B060F2"/>
    <w:p w14:paraId="0DCE5E32" w14:textId="77777777" w:rsidR="00B060F2" w:rsidRPr="003B395E" w:rsidRDefault="00B060F2" w:rsidP="00B060F2"/>
    <w:p w14:paraId="41005CBC" w14:textId="77777777" w:rsidR="00B060F2" w:rsidRPr="003B395E" w:rsidRDefault="00B060F2" w:rsidP="00B060F2"/>
    <w:p w14:paraId="45F27775" w14:textId="77777777" w:rsidR="00B060F2" w:rsidRPr="003B395E" w:rsidRDefault="00B060F2" w:rsidP="00B060F2"/>
    <w:p w14:paraId="01DD9135" w14:textId="77777777" w:rsidR="00B060F2" w:rsidRPr="003B395E" w:rsidRDefault="00B060F2" w:rsidP="00B060F2"/>
    <w:p w14:paraId="2C185F98" w14:textId="77777777" w:rsidR="00B060F2" w:rsidRPr="003B395E" w:rsidRDefault="00B060F2" w:rsidP="00B060F2"/>
    <w:p w14:paraId="3E180CAF" w14:textId="77777777" w:rsidR="00B060F2" w:rsidRPr="003B395E" w:rsidRDefault="00B060F2" w:rsidP="00B060F2"/>
    <w:p w14:paraId="3BAB6479" w14:textId="77777777" w:rsidR="00B060F2" w:rsidRPr="003B395E" w:rsidRDefault="00B060F2" w:rsidP="00B060F2"/>
    <w:p w14:paraId="393A5A10" w14:textId="77777777" w:rsidR="00B060F2" w:rsidRPr="003B395E" w:rsidRDefault="00B060F2" w:rsidP="00B060F2"/>
    <w:p w14:paraId="0E9DE511" w14:textId="77777777" w:rsidR="00B060F2" w:rsidRPr="003B395E" w:rsidRDefault="00B060F2" w:rsidP="00B060F2"/>
    <w:p w14:paraId="5A697B11" w14:textId="77777777" w:rsidR="00B060F2" w:rsidRPr="003B395E" w:rsidRDefault="00B060F2" w:rsidP="00B060F2"/>
    <w:p w14:paraId="1BA3165E" w14:textId="77777777" w:rsidR="00B060F2" w:rsidRPr="003B395E" w:rsidRDefault="00B060F2" w:rsidP="00B060F2"/>
    <w:p w14:paraId="5A9DC9CC" w14:textId="77777777" w:rsidR="00B060F2" w:rsidRPr="003B395E" w:rsidRDefault="00B060F2" w:rsidP="00B060F2"/>
    <w:p w14:paraId="7253730B" w14:textId="77777777" w:rsidR="00B060F2" w:rsidRPr="003B395E" w:rsidRDefault="00B060F2" w:rsidP="00B060F2"/>
    <w:p w14:paraId="06716855" w14:textId="77777777" w:rsidR="00B060F2" w:rsidRPr="003B395E" w:rsidRDefault="00B060F2" w:rsidP="00B060F2">
      <w:r w:rsidRPr="003B395E">
        <w:t>Copyright © 2018 by Christine A. O’Riley</w:t>
      </w:r>
    </w:p>
    <w:p w14:paraId="47BC37C1" w14:textId="77777777" w:rsidR="00B060F2" w:rsidRPr="003B395E" w:rsidRDefault="00B060F2" w:rsidP="00B060F2">
      <w:pPr>
        <w:sectPr w:rsidR="00B060F2" w:rsidRPr="003B395E" w:rsidSect="003B395E">
          <w:headerReference w:type="default" r:id="rId9"/>
          <w:footerReference w:type="default" r:id="rId10"/>
          <w:headerReference w:type="first" r:id="rId11"/>
          <w:footerReference w:type="first" r:id="rId12"/>
          <w:pgSz w:w="11907" w:h="16839" w:code="9"/>
          <w:pgMar w:top="1440" w:right="1440" w:bottom="1440" w:left="1440" w:header="720" w:footer="720" w:gutter="0"/>
          <w:pgNumType w:fmt="lowerRoman" w:start="2"/>
          <w:cols w:space="720"/>
          <w:titlePg/>
          <w:docGrid w:linePitch="360"/>
        </w:sectPr>
      </w:pPr>
      <w:r w:rsidRPr="003B395E">
        <w:t>All rights reserved</w:t>
      </w:r>
    </w:p>
    <w:p w14:paraId="1AB3CDC5" w14:textId="77777777" w:rsidR="00B060F2" w:rsidRPr="003B395E" w:rsidRDefault="00B060F2" w:rsidP="00B060F2">
      <w:pPr>
        <w:spacing w:line="276" w:lineRule="auto"/>
        <w:ind w:firstLine="720"/>
        <w:jc w:val="center"/>
      </w:pPr>
      <w:r w:rsidRPr="003B395E">
        <w:rPr>
          <w:b/>
          <w:caps/>
          <w:sz w:val="32"/>
          <w:szCs w:val="32"/>
        </w:rPr>
        <w:lastRenderedPageBreak/>
        <w:t>Bibliography</w:t>
      </w:r>
    </w:p>
    <w:p w14:paraId="7EE9AC32" w14:textId="77777777" w:rsidR="00B060F2" w:rsidRPr="003B395E" w:rsidRDefault="00B060F2" w:rsidP="00B060F2">
      <w:pPr>
        <w:jc w:val="center"/>
        <w:rPr>
          <w:b/>
          <w:sz w:val="32"/>
          <w:szCs w:val="32"/>
        </w:rPr>
      </w:pPr>
    </w:p>
    <w:p w14:paraId="7772D266" w14:textId="1C643E6D" w:rsidR="0091002F" w:rsidRPr="003B395E" w:rsidRDefault="0091002F" w:rsidP="0091002F">
      <w:pPr>
        <w:pStyle w:val="Bibliography"/>
      </w:pPr>
      <w:r w:rsidRPr="003B395E">
        <w:t xml:space="preserve">Boyle, Patrick. “Scouts Honor.” </w:t>
      </w:r>
      <w:r w:rsidRPr="003B395E">
        <w:rPr>
          <w:i/>
          <w:iCs/>
        </w:rPr>
        <w:t>The Washington Times</w:t>
      </w:r>
      <w:r w:rsidRPr="003B395E">
        <w:t>. Washington, D.C., May 20, 1991. Accessed November 28, 2018. http://www.newsline.umd.edu/Boyle/shonor1.htm.</w:t>
      </w:r>
    </w:p>
    <w:p w14:paraId="0AFE8C71" w14:textId="77777777" w:rsidR="0091002F" w:rsidRPr="003B395E" w:rsidRDefault="0091002F" w:rsidP="0091002F">
      <w:pPr>
        <w:pStyle w:val="Bibliography"/>
      </w:pPr>
      <w:r w:rsidRPr="003B395E">
        <w:t xml:space="preserve">Catholic Church. </w:t>
      </w:r>
      <w:r w:rsidRPr="003B395E">
        <w:rPr>
          <w:i/>
          <w:iCs/>
        </w:rPr>
        <w:t>Catechism of the Catholic Church</w:t>
      </w:r>
      <w:r w:rsidRPr="003B395E">
        <w:t>. Second Edition. Washington, D.C.: United States Catholic Conference, 2000.</w:t>
      </w:r>
    </w:p>
    <w:p w14:paraId="625E886A" w14:textId="77777777" w:rsidR="0091002F" w:rsidRPr="003B395E" w:rsidRDefault="0091002F" w:rsidP="0091002F">
      <w:pPr>
        <w:pStyle w:val="Bibliography"/>
      </w:pPr>
      <w:r w:rsidRPr="003B395E">
        <w:t xml:space="preserve">———. </w:t>
      </w:r>
      <w:r w:rsidRPr="003B395E">
        <w:rPr>
          <w:i/>
          <w:iCs/>
        </w:rPr>
        <w:t>Code of Canon Law: Latin-English Edition</w:t>
      </w:r>
      <w:r w:rsidRPr="003B395E">
        <w:t>. Translated by Canon Law Society of America. Washington, D.C.: Canon Law Society of America, 2012.</w:t>
      </w:r>
    </w:p>
    <w:p w14:paraId="5FA441A4" w14:textId="77777777" w:rsidR="0091002F" w:rsidRPr="003B395E" w:rsidRDefault="0091002F" w:rsidP="0091002F">
      <w:pPr>
        <w:pStyle w:val="Bibliography"/>
      </w:pPr>
      <w:r w:rsidRPr="003B395E">
        <w:t xml:space="preserve">———. </w:t>
      </w:r>
      <w:r w:rsidRPr="003B395E">
        <w:rPr>
          <w:i/>
          <w:iCs/>
        </w:rPr>
        <w:t xml:space="preserve">Codex Iuris Canonici </w:t>
      </w:r>
      <w:proofErr w:type="spellStart"/>
      <w:r w:rsidRPr="003B395E">
        <w:rPr>
          <w:i/>
          <w:iCs/>
        </w:rPr>
        <w:t>Auctoritate</w:t>
      </w:r>
      <w:proofErr w:type="spellEnd"/>
      <w:r w:rsidRPr="003B395E">
        <w:rPr>
          <w:i/>
          <w:iCs/>
        </w:rPr>
        <w:t xml:space="preserve"> </w:t>
      </w:r>
      <w:proofErr w:type="spellStart"/>
      <w:r w:rsidRPr="003B395E">
        <w:rPr>
          <w:i/>
          <w:iCs/>
        </w:rPr>
        <w:t>Ioannis</w:t>
      </w:r>
      <w:proofErr w:type="spellEnd"/>
      <w:r w:rsidRPr="003B395E">
        <w:rPr>
          <w:i/>
          <w:iCs/>
        </w:rPr>
        <w:t xml:space="preserve"> Pauli PP. II </w:t>
      </w:r>
      <w:proofErr w:type="spellStart"/>
      <w:r w:rsidRPr="003B395E">
        <w:rPr>
          <w:i/>
          <w:iCs/>
        </w:rPr>
        <w:t>Promulgatus</w:t>
      </w:r>
      <w:proofErr w:type="spellEnd"/>
      <w:r w:rsidRPr="003B395E">
        <w:t xml:space="preserve">. Vatican City: </w:t>
      </w:r>
      <w:proofErr w:type="spellStart"/>
      <w:r w:rsidRPr="003B395E">
        <w:t>Libreria</w:t>
      </w:r>
      <w:proofErr w:type="spellEnd"/>
      <w:r w:rsidRPr="003B395E">
        <w:t xml:space="preserve"> </w:t>
      </w:r>
      <w:proofErr w:type="spellStart"/>
      <w:r w:rsidRPr="003B395E">
        <w:t>Editrice</w:t>
      </w:r>
      <w:proofErr w:type="spellEnd"/>
      <w:r w:rsidRPr="003B395E">
        <w:t xml:space="preserve"> </w:t>
      </w:r>
      <w:proofErr w:type="spellStart"/>
      <w:r w:rsidRPr="003B395E">
        <w:t>Vaticana</w:t>
      </w:r>
      <w:proofErr w:type="spellEnd"/>
      <w:r w:rsidRPr="003B395E">
        <w:t>, 1983.</w:t>
      </w:r>
    </w:p>
    <w:p w14:paraId="3B772970" w14:textId="77777777" w:rsidR="0091002F" w:rsidRPr="003B395E" w:rsidRDefault="0091002F" w:rsidP="0091002F">
      <w:pPr>
        <w:pStyle w:val="Bibliography"/>
      </w:pPr>
      <w:r w:rsidRPr="003B395E">
        <w:t xml:space="preserve">Catholic News Service. “Guam Archdiocese to Move Offices, Sell Chancery, Other Church Properties.” </w:t>
      </w:r>
      <w:r w:rsidRPr="003B395E">
        <w:rPr>
          <w:i/>
          <w:iCs/>
        </w:rPr>
        <w:t>National Catholic Reporter</w:t>
      </w:r>
      <w:r w:rsidRPr="003B395E">
        <w:t>. Last modified March 27, 2018. Accessed November 29, 2018. https://www.ncronline.org/news/accountability/guam-archdiocese-move-offices-sell-chancery-other-church-properties.</w:t>
      </w:r>
    </w:p>
    <w:p w14:paraId="657D8700" w14:textId="77777777" w:rsidR="0091002F" w:rsidRPr="003B395E" w:rsidRDefault="0091002F" w:rsidP="0091002F">
      <w:pPr>
        <w:pStyle w:val="Bibliography"/>
      </w:pPr>
      <w:r w:rsidRPr="003B395E">
        <w:t xml:space="preserve">Condon, Ed. “US Bishops Divided on How to Deal with Sex Abuse Accusations.” </w:t>
      </w:r>
      <w:r w:rsidRPr="003B395E">
        <w:rPr>
          <w:i/>
          <w:iCs/>
        </w:rPr>
        <w:t>Catholic News Agency</w:t>
      </w:r>
      <w:r w:rsidRPr="003B395E">
        <w:t>. Last modified November 14, 2018. Accessed November 29, 2018. https://www.catholicnewsagency.com/news/us-bishops-divided-on-how-to-deal-with-sex-abuse-accusations-23342.</w:t>
      </w:r>
    </w:p>
    <w:p w14:paraId="1BB0F89F" w14:textId="77777777" w:rsidR="0091002F" w:rsidRPr="003B395E" w:rsidRDefault="0091002F" w:rsidP="0091002F">
      <w:pPr>
        <w:pStyle w:val="Bibliography"/>
      </w:pPr>
      <w:r w:rsidRPr="003B395E">
        <w:t xml:space="preserve">Connolly, Kate. “‘Shocking’ Sexual Abuse of Children by German Clergy Detailed in Report.” </w:t>
      </w:r>
      <w:r w:rsidRPr="003B395E">
        <w:rPr>
          <w:i/>
          <w:iCs/>
        </w:rPr>
        <w:t>The Guardian</w:t>
      </w:r>
      <w:r w:rsidRPr="003B395E">
        <w:t>, September 25, 2018, sec. World news. Accessed November 25, 2018. https://www.theguardian.com/world/2018/sep/25/report-details-sexual-abuse-german-catholic-church.</w:t>
      </w:r>
    </w:p>
    <w:p w14:paraId="6F3EBBA2" w14:textId="77777777" w:rsidR="0091002F" w:rsidRPr="003B395E" w:rsidRDefault="0091002F" w:rsidP="0091002F">
      <w:pPr>
        <w:pStyle w:val="Bibliography"/>
      </w:pPr>
      <w:r w:rsidRPr="003B395E">
        <w:t xml:space="preserve">Cusack, Barbara Anne. “Silver and </w:t>
      </w:r>
      <w:proofErr w:type="gramStart"/>
      <w:r w:rsidRPr="003B395E">
        <w:t>Gold</w:t>
      </w:r>
      <w:proofErr w:type="gramEnd"/>
      <w:r w:rsidRPr="003B395E">
        <w:t xml:space="preserve"> We Have Not: Balancing Conflicting Values in Diocesan Bankruptcy.” In </w:t>
      </w:r>
      <w:r w:rsidRPr="003B395E">
        <w:rPr>
          <w:i/>
          <w:iCs/>
        </w:rPr>
        <w:t>Canon Law Society of America: Proceedings of the Seventy-Nineth Annual Convention</w:t>
      </w:r>
      <w:r w:rsidRPr="003B395E">
        <w:t>, 92–106. Washington, D.C.: Canon Law Society of America, 2018.</w:t>
      </w:r>
    </w:p>
    <w:p w14:paraId="54B127D1" w14:textId="77777777" w:rsidR="0091002F" w:rsidRPr="003B395E" w:rsidRDefault="0091002F" w:rsidP="0091002F">
      <w:pPr>
        <w:pStyle w:val="Bibliography"/>
      </w:pPr>
      <w:r w:rsidRPr="003B395E">
        <w:t xml:space="preserve">Durham, Jr., W. Cole, and Brett G. </w:t>
      </w:r>
      <w:proofErr w:type="spellStart"/>
      <w:r w:rsidRPr="003B395E">
        <w:t>Scharffs</w:t>
      </w:r>
      <w:proofErr w:type="spellEnd"/>
      <w:r w:rsidRPr="003B395E">
        <w:t xml:space="preserve">. </w:t>
      </w:r>
      <w:r w:rsidRPr="003B395E">
        <w:rPr>
          <w:i/>
          <w:iCs/>
        </w:rPr>
        <w:t>Law and Religion: National, International, and Comparative Perspectives</w:t>
      </w:r>
      <w:r w:rsidRPr="003B395E">
        <w:t>. New York: Aspen Publishers, 2010.</w:t>
      </w:r>
    </w:p>
    <w:p w14:paraId="2B516168" w14:textId="77777777" w:rsidR="0091002F" w:rsidRPr="003B395E" w:rsidRDefault="0091002F" w:rsidP="0091002F">
      <w:pPr>
        <w:pStyle w:val="Bibliography"/>
      </w:pPr>
      <w:r w:rsidRPr="003B395E">
        <w:t xml:space="preserve">Eugenio, </w:t>
      </w:r>
      <w:proofErr w:type="spellStart"/>
      <w:r w:rsidRPr="003B395E">
        <w:t>Haidee</w:t>
      </w:r>
      <w:proofErr w:type="spellEnd"/>
      <w:r w:rsidRPr="003B395E">
        <w:t xml:space="preserve"> V. “Guam’s Nearly 200 Clergy Sex Abuse </w:t>
      </w:r>
      <w:proofErr w:type="gramStart"/>
      <w:r w:rsidRPr="003B395E">
        <w:t>Claims  to</w:t>
      </w:r>
      <w:proofErr w:type="gramEnd"/>
      <w:r w:rsidRPr="003B395E">
        <w:t xml:space="preserve"> Go into Mediation.” </w:t>
      </w:r>
      <w:r w:rsidRPr="003B395E">
        <w:rPr>
          <w:i/>
          <w:iCs/>
        </w:rPr>
        <w:t>Pacific Daily News</w:t>
      </w:r>
      <w:r w:rsidRPr="003B395E">
        <w:t>. Guam, September 13, 2018. Accessed November 25, 2018. http://www.guampdn.com/story/news/2018/09/13/clergy-sex-abuse-cases-mediation-jeopardy/1253631002/.</w:t>
      </w:r>
    </w:p>
    <w:p w14:paraId="6C129C82" w14:textId="77777777" w:rsidR="0091002F" w:rsidRPr="003B395E" w:rsidRDefault="0091002F" w:rsidP="0091002F">
      <w:pPr>
        <w:pStyle w:val="Bibliography"/>
      </w:pPr>
      <w:r w:rsidRPr="003B395E">
        <w:t xml:space="preserve">Garner, J.D., LL.D., Bryan A., ed. </w:t>
      </w:r>
      <w:r w:rsidRPr="003B395E">
        <w:rPr>
          <w:i/>
          <w:iCs/>
        </w:rPr>
        <w:t>Black’s Law Dictionary</w:t>
      </w:r>
      <w:r w:rsidRPr="003B395E">
        <w:t>. 4th Pocket Edition. St. Paul, MN: Thomson Reuters, 2011.</w:t>
      </w:r>
    </w:p>
    <w:p w14:paraId="210B1D3E" w14:textId="77777777" w:rsidR="0091002F" w:rsidRPr="003B395E" w:rsidRDefault="0091002F" w:rsidP="0091002F">
      <w:pPr>
        <w:pStyle w:val="Bibliography"/>
      </w:pPr>
      <w:r w:rsidRPr="003B395E">
        <w:t xml:space="preserve">Glatz, Carol. “Vatican Tribunal Finds Archbishop </w:t>
      </w:r>
      <w:proofErr w:type="spellStart"/>
      <w:r w:rsidRPr="003B395E">
        <w:t>Apuron</w:t>
      </w:r>
      <w:proofErr w:type="spellEnd"/>
      <w:r w:rsidRPr="003B395E">
        <w:t xml:space="preserve"> of Guam Guilty of Abuse.” </w:t>
      </w:r>
      <w:r w:rsidRPr="003B395E">
        <w:rPr>
          <w:i/>
          <w:iCs/>
        </w:rPr>
        <w:t>Catholic News Service</w:t>
      </w:r>
      <w:r w:rsidRPr="003B395E">
        <w:t>. Washington, D.C., March 19, 2018. Accessed November 25, 2018. http://www.catholicnews.com/services/englishnews/2018/vatican-tribunal-finds-archbishop-apuron-of-guam-guilty-of-abuse.cfm.</w:t>
      </w:r>
    </w:p>
    <w:p w14:paraId="426D8A4C" w14:textId="77777777" w:rsidR="0091002F" w:rsidRPr="003B395E" w:rsidRDefault="0091002F" w:rsidP="0091002F">
      <w:pPr>
        <w:pStyle w:val="Bibliography"/>
      </w:pPr>
      <w:r w:rsidRPr="003B395E">
        <w:lastRenderedPageBreak/>
        <w:t xml:space="preserve">Green, Aimee. “Portland Sex Abuse Verdict Leaves Boy Scouts Vulnerable to More Lawsuits.” </w:t>
      </w:r>
      <w:r w:rsidRPr="003B395E">
        <w:rPr>
          <w:i/>
          <w:iCs/>
        </w:rPr>
        <w:t>The Oregonian</w:t>
      </w:r>
      <w:r w:rsidRPr="003B395E">
        <w:t>. Portland, Oregon, April 13, 2010. Accessed November 28, 2018. http://www.oregonlive.com/news/index.ssf/2010/04/portland_sex_abuse_verdict_lea.html.</w:t>
      </w:r>
    </w:p>
    <w:p w14:paraId="7F5F56FA" w14:textId="77777777" w:rsidR="0091002F" w:rsidRPr="003B395E" w:rsidRDefault="0091002F" w:rsidP="0091002F">
      <w:pPr>
        <w:pStyle w:val="Bibliography"/>
      </w:pPr>
      <w:r w:rsidRPr="003B395E">
        <w:t xml:space="preserve">Harris, Elise. “All Chilean Bishops Present Resignation, Await Decision from Pope.” </w:t>
      </w:r>
      <w:r w:rsidRPr="003B395E">
        <w:rPr>
          <w:i/>
          <w:iCs/>
        </w:rPr>
        <w:t>EWTN News</w:t>
      </w:r>
      <w:r w:rsidRPr="003B395E">
        <w:t>. Vatican City, May 18, 2018. Accessed November 25, 2018. http://www.ewtnnews.com/catholic-news/Vatican.php?id=17524.</w:t>
      </w:r>
    </w:p>
    <w:p w14:paraId="0798BF11" w14:textId="77777777" w:rsidR="0091002F" w:rsidRPr="003B395E" w:rsidRDefault="0091002F" w:rsidP="0091002F">
      <w:pPr>
        <w:pStyle w:val="Bibliography"/>
      </w:pPr>
      <w:proofErr w:type="spellStart"/>
      <w:r w:rsidRPr="003B395E">
        <w:t>Helmholz</w:t>
      </w:r>
      <w:proofErr w:type="spellEnd"/>
      <w:r w:rsidRPr="003B395E">
        <w:t xml:space="preserve">, R.H. </w:t>
      </w:r>
      <w:r w:rsidRPr="003B395E">
        <w:rPr>
          <w:i/>
          <w:iCs/>
        </w:rPr>
        <w:t>The Spirit of Classical Canon Law</w:t>
      </w:r>
      <w:r w:rsidRPr="003B395E">
        <w:t>. The Spirit of the Laws. Athens, Georgia: The University of Georgia Press, 1996.</w:t>
      </w:r>
    </w:p>
    <w:p w14:paraId="09E6A79A" w14:textId="77777777" w:rsidR="0091002F" w:rsidRPr="003B395E" w:rsidRDefault="0091002F" w:rsidP="0091002F">
      <w:pPr>
        <w:pStyle w:val="Bibliography"/>
      </w:pPr>
      <w:proofErr w:type="spellStart"/>
      <w:r w:rsidRPr="003B395E">
        <w:t>Kaslyn</w:t>
      </w:r>
      <w:proofErr w:type="spellEnd"/>
      <w:r w:rsidRPr="003B395E">
        <w:t xml:space="preserve">, Robert J. “Introduction, Book II: The People of God [Cc. 204-746].” In </w:t>
      </w:r>
      <w:r w:rsidRPr="003B395E">
        <w:rPr>
          <w:i/>
          <w:iCs/>
        </w:rPr>
        <w:t>New Commentary on the Code of Canon Law</w:t>
      </w:r>
      <w:r w:rsidRPr="003B395E">
        <w:t>. New York: Paulist Press, 2000.</w:t>
      </w:r>
    </w:p>
    <w:p w14:paraId="70B869CD" w14:textId="6EC4D1D3" w:rsidR="0091002F" w:rsidRPr="003B395E" w:rsidRDefault="0091002F" w:rsidP="0091002F">
      <w:pPr>
        <w:pStyle w:val="Bibliography"/>
      </w:pPr>
      <w:r w:rsidRPr="003B395E">
        <w:t xml:space="preserve">Los Angeles Times Editorial Board. “Vatican Stalls Efforts to Punish Sexual Abuse.” </w:t>
      </w:r>
      <w:r w:rsidR="00BF7A5B">
        <w:rPr>
          <w:i/>
          <w:iCs/>
        </w:rPr>
        <w:t>Stars and Stripes</w:t>
      </w:r>
      <w:r w:rsidRPr="003B395E">
        <w:t xml:space="preserve">. </w:t>
      </w:r>
      <w:r w:rsidR="00B63DCE">
        <w:t>Washington, D.C.,</w:t>
      </w:r>
      <w:r w:rsidRPr="003B395E">
        <w:t xml:space="preserve"> November 16, 2018. </w:t>
      </w:r>
    </w:p>
    <w:p w14:paraId="6DBFD9C7" w14:textId="77777777" w:rsidR="0091002F" w:rsidRPr="003B395E" w:rsidRDefault="0091002F" w:rsidP="0091002F">
      <w:pPr>
        <w:pStyle w:val="Bibliography"/>
      </w:pPr>
      <w:r w:rsidRPr="003B395E">
        <w:t xml:space="preserve">Morgan, Edward. </w:t>
      </w:r>
      <w:r w:rsidRPr="003B395E">
        <w:rPr>
          <w:i/>
          <w:iCs/>
        </w:rPr>
        <w:t>Fathers and Brothers: The Legitimate Expectation of Diocesan Clerics in the Light of Canon 384 of the Code of Canon Law</w:t>
      </w:r>
      <w:r w:rsidRPr="003B395E">
        <w:t xml:space="preserve">. Canon Law Monograph Series 7. Leuven, Belgium: </w:t>
      </w:r>
      <w:proofErr w:type="spellStart"/>
      <w:r w:rsidRPr="003B395E">
        <w:t>Uitgeverij</w:t>
      </w:r>
      <w:proofErr w:type="spellEnd"/>
      <w:r w:rsidRPr="003B395E">
        <w:t xml:space="preserve"> </w:t>
      </w:r>
      <w:proofErr w:type="spellStart"/>
      <w:r w:rsidRPr="003B395E">
        <w:t>Peeters</w:t>
      </w:r>
      <w:proofErr w:type="spellEnd"/>
      <w:r w:rsidRPr="003B395E">
        <w:t>, 2018.</w:t>
      </w:r>
    </w:p>
    <w:p w14:paraId="74128E51" w14:textId="77777777" w:rsidR="0091002F" w:rsidRPr="003B395E" w:rsidRDefault="0091002F" w:rsidP="0091002F">
      <w:pPr>
        <w:pStyle w:val="Bibliography"/>
      </w:pPr>
      <w:r w:rsidRPr="003B395E">
        <w:t>———. “Temporal Goods.” Course Lecture, KU Leuven, Faculty of Canon Law, October 15, 2018.</w:t>
      </w:r>
    </w:p>
    <w:p w14:paraId="06EAB057" w14:textId="77777777" w:rsidR="0091002F" w:rsidRPr="003B395E" w:rsidRDefault="0091002F" w:rsidP="0091002F">
      <w:pPr>
        <w:pStyle w:val="Bibliography"/>
      </w:pPr>
      <w:r w:rsidRPr="003B395E">
        <w:t xml:space="preserve">Office of the Attorney General, Commonwealth of Pennsylvania. </w:t>
      </w:r>
      <w:r w:rsidRPr="003B395E">
        <w:rPr>
          <w:i/>
          <w:iCs/>
        </w:rPr>
        <w:t>Report I of the 40th Statewide Investigating Grand Jury</w:t>
      </w:r>
      <w:r w:rsidRPr="003B395E">
        <w:t>. Harrisburg, PA: Pennsylvania Office of Attorney General, August 14, 2018. Accessed November 25, 2018. https://www.attorneygeneral.gov/wp-content/uploads/2018/08/A-Report-of-the-Fortieth-Statewide-Investigating-Grand-Jury_Cleland-Redactions-8-12-08_Redacted.pdf.</w:t>
      </w:r>
    </w:p>
    <w:p w14:paraId="747BB745" w14:textId="77777777" w:rsidR="0091002F" w:rsidRPr="003B395E" w:rsidRDefault="0091002F" w:rsidP="0091002F">
      <w:pPr>
        <w:pStyle w:val="Bibliography"/>
      </w:pPr>
      <w:r w:rsidRPr="003B395E">
        <w:t xml:space="preserve">Otterman, Sharon. “Brooklyn Diocese Is Part of $27.5 Million Settlement in 4 Sex Abuse Cases.” </w:t>
      </w:r>
      <w:r w:rsidRPr="003B395E">
        <w:rPr>
          <w:i/>
          <w:iCs/>
        </w:rPr>
        <w:t>The New York Times</w:t>
      </w:r>
      <w:r w:rsidRPr="003B395E">
        <w:t>. New York, September 19, 2018, sec. New York. Accessed November 28, 2018. https://www.nytimes.com/2018/09/18/nyregion/catholic-church-sex-abuse-settlement-brooklyn.html.</w:t>
      </w:r>
    </w:p>
    <w:p w14:paraId="4932BEB6" w14:textId="77777777" w:rsidR="0091002F" w:rsidRPr="003B395E" w:rsidRDefault="0091002F" w:rsidP="0091002F">
      <w:pPr>
        <w:pStyle w:val="Bibliography"/>
      </w:pPr>
      <w:proofErr w:type="spellStart"/>
      <w:r w:rsidRPr="003B395E">
        <w:t>Renken</w:t>
      </w:r>
      <w:proofErr w:type="spellEnd"/>
      <w:r w:rsidRPr="003B395E">
        <w:t xml:space="preserve">, John Anthony. “The </w:t>
      </w:r>
      <w:proofErr w:type="spellStart"/>
      <w:r w:rsidRPr="003B395E">
        <w:t>Parochus</w:t>
      </w:r>
      <w:proofErr w:type="spellEnd"/>
      <w:r w:rsidRPr="003B395E">
        <w:t xml:space="preserve"> as Administrator of Parish Property.” </w:t>
      </w:r>
      <w:r w:rsidRPr="003B395E">
        <w:rPr>
          <w:i/>
          <w:iCs/>
        </w:rPr>
        <w:t xml:space="preserve">Studia </w:t>
      </w:r>
      <w:proofErr w:type="spellStart"/>
      <w:r w:rsidRPr="003B395E">
        <w:rPr>
          <w:i/>
          <w:iCs/>
        </w:rPr>
        <w:t>canonica</w:t>
      </w:r>
      <w:proofErr w:type="spellEnd"/>
      <w:r w:rsidRPr="003B395E">
        <w:t xml:space="preserve"> 43 (2009): 487–520.</w:t>
      </w:r>
    </w:p>
    <w:p w14:paraId="3ACB34A5" w14:textId="77777777" w:rsidR="0091002F" w:rsidRPr="003B395E" w:rsidRDefault="0091002F" w:rsidP="0091002F">
      <w:pPr>
        <w:pStyle w:val="Bibliography"/>
      </w:pPr>
      <w:r w:rsidRPr="003B395E">
        <w:t xml:space="preserve">Rousselle, Christine. “Winona-Rochester Diocese to File for Bankruptcy amid Abuse Lawsuits.” </w:t>
      </w:r>
      <w:r w:rsidRPr="003B395E">
        <w:rPr>
          <w:i/>
          <w:iCs/>
        </w:rPr>
        <w:t>Catholic News Agency</w:t>
      </w:r>
      <w:r w:rsidRPr="003B395E">
        <w:t>. Washington, D.C., November 20, 2018. Accessed November 28, 2018. https://www.catholicnewsagency.com/news/winona-rochester-diocese-to-file-for-bankruptcy-amid-abuse-lawsuits-35858/.</w:t>
      </w:r>
    </w:p>
    <w:p w14:paraId="20AF6055" w14:textId="77777777" w:rsidR="0091002F" w:rsidRPr="003B395E" w:rsidRDefault="0091002F" w:rsidP="0091002F">
      <w:pPr>
        <w:pStyle w:val="Bibliography"/>
      </w:pPr>
      <w:r w:rsidRPr="003B395E">
        <w:t xml:space="preserve">Samuel, </w:t>
      </w:r>
      <w:proofErr w:type="spellStart"/>
      <w:r w:rsidRPr="003B395E">
        <w:t>Sigal</w:t>
      </w:r>
      <w:proofErr w:type="spellEnd"/>
      <w:r w:rsidRPr="003B395E">
        <w:t xml:space="preserve">. “Should the Catholic Church Pay Reparations to Sex-Abuse Victims?” </w:t>
      </w:r>
      <w:r w:rsidRPr="003B395E">
        <w:rPr>
          <w:i/>
          <w:iCs/>
        </w:rPr>
        <w:t>The Atlantic</w:t>
      </w:r>
      <w:r w:rsidRPr="003B395E">
        <w:t>, September 25, 2018. Accessed November 29, 2018. https://www.theatlantic.com/international/archive/2018/09/catholic-church-reparation-compensation-sex-abuse/570610/.</w:t>
      </w:r>
    </w:p>
    <w:p w14:paraId="030F4DD0" w14:textId="77777777" w:rsidR="0091002F" w:rsidRPr="003B395E" w:rsidRDefault="0091002F" w:rsidP="0091002F">
      <w:pPr>
        <w:pStyle w:val="Bibliography"/>
      </w:pPr>
      <w:r w:rsidRPr="003B395E">
        <w:lastRenderedPageBreak/>
        <w:t>Schiffer, Kathy. “</w:t>
      </w:r>
      <w:proofErr w:type="spellStart"/>
      <w:r w:rsidRPr="003B395E">
        <w:t>Legatus</w:t>
      </w:r>
      <w:proofErr w:type="spellEnd"/>
      <w:r w:rsidRPr="003B395E">
        <w:t xml:space="preserve"> Suspends Nearly $1 Million in Donations to the Holy See.” </w:t>
      </w:r>
      <w:r w:rsidRPr="003B395E">
        <w:rPr>
          <w:i/>
          <w:iCs/>
        </w:rPr>
        <w:t>National Catholic Register</w:t>
      </w:r>
      <w:r w:rsidRPr="003B395E">
        <w:t>, November 19, 2018. Accessed November 29, 2018. http://www.ncregister.com/blog/kschiffer/legatus-suspends-1-million-in-donations-to-the-holy-see.</w:t>
      </w:r>
    </w:p>
    <w:p w14:paraId="7D28C920" w14:textId="77777777" w:rsidR="0091002F" w:rsidRPr="003B395E" w:rsidRDefault="0091002F" w:rsidP="0091002F">
      <w:pPr>
        <w:pStyle w:val="Bibliography"/>
      </w:pPr>
      <w:proofErr w:type="spellStart"/>
      <w:r w:rsidRPr="003B395E">
        <w:t>Silink</w:t>
      </w:r>
      <w:proofErr w:type="spellEnd"/>
      <w:r w:rsidRPr="003B395E">
        <w:t xml:space="preserve">, Allison, and Pamela Stewart. “Tort Law Reform to Improve Access to Compensation for Survivors of Institutional Child Sexual Abuse.” </w:t>
      </w:r>
      <w:r w:rsidRPr="003B395E">
        <w:rPr>
          <w:i/>
          <w:iCs/>
        </w:rPr>
        <w:t>UNSW Law Journal</w:t>
      </w:r>
      <w:r w:rsidRPr="003B395E">
        <w:t xml:space="preserve"> 39, no. 2 (2016): 553–595.</w:t>
      </w:r>
    </w:p>
    <w:p w14:paraId="20B8C30C" w14:textId="77777777" w:rsidR="0091002F" w:rsidRPr="003B395E" w:rsidRDefault="0091002F" w:rsidP="0091002F">
      <w:pPr>
        <w:pStyle w:val="Bibliography"/>
      </w:pPr>
      <w:proofErr w:type="spellStart"/>
      <w:r w:rsidRPr="003B395E">
        <w:t>Viebeck</w:t>
      </w:r>
      <w:proofErr w:type="spellEnd"/>
      <w:r w:rsidRPr="003B395E">
        <w:t xml:space="preserve">, Elise. “Boy Scouts Lobby in States to Stem the Flow of Child Abuse Lawsuits.” </w:t>
      </w:r>
      <w:r w:rsidRPr="003B395E">
        <w:rPr>
          <w:i/>
          <w:iCs/>
        </w:rPr>
        <w:t>The Washington Post</w:t>
      </w:r>
      <w:r w:rsidRPr="003B395E">
        <w:t>. Washington, D.C., May 9, 2018. Accessed November 9, 2018. https://www.washingtonpost.com/powerpost/boy-scouts-lobby-in-states-to-stem-the-flow-of-child-abuse-lawsuits/2018/05/08/0eee0a44-47d8-827e-190efaf1f1ee_story?noredirect=on&amp;utm_term=.06f27872db48.</w:t>
      </w:r>
    </w:p>
    <w:p w14:paraId="6B1F557C" w14:textId="77777777" w:rsidR="0091002F" w:rsidRPr="003B395E" w:rsidRDefault="0091002F" w:rsidP="0091002F">
      <w:pPr>
        <w:pStyle w:val="Bibliography"/>
      </w:pPr>
      <w:proofErr w:type="spellStart"/>
      <w:r w:rsidRPr="003B395E">
        <w:t>Vincke</w:t>
      </w:r>
      <w:proofErr w:type="spellEnd"/>
      <w:r w:rsidRPr="003B395E">
        <w:t xml:space="preserve">, Bishop Jerry. “Why I Said ‘Yes.’” </w:t>
      </w:r>
      <w:r w:rsidRPr="003B395E">
        <w:rPr>
          <w:i/>
          <w:iCs/>
        </w:rPr>
        <w:t>Catholic Diocese of Salina</w:t>
      </w:r>
      <w:r w:rsidRPr="003B395E">
        <w:t>. Accessed November 27, 2018. https://salinadiocese.org/.</w:t>
      </w:r>
    </w:p>
    <w:p w14:paraId="2C1F63BE" w14:textId="77777777" w:rsidR="0091002F" w:rsidRPr="003B395E" w:rsidRDefault="0091002F" w:rsidP="0091002F">
      <w:pPr>
        <w:pStyle w:val="Bibliography"/>
      </w:pPr>
      <w:r w:rsidRPr="003B395E">
        <w:t xml:space="preserve">“Intense Debate over Handling of Abuse Scandal Ensues at USCCB Meeting.” </w:t>
      </w:r>
      <w:r w:rsidRPr="003B395E">
        <w:rPr>
          <w:i/>
          <w:iCs/>
        </w:rPr>
        <w:t>Catholic News Agency</w:t>
      </w:r>
      <w:r w:rsidRPr="003B395E">
        <w:t>. Last modified November 13, 2018. Accessed November 29, 2018. https://www.catholicnewsagency.com/news/intense-debate-over-handling-of-abuse-scandal-ensues-at-usccb-meeting-31318/.</w:t>
      </w:r>
    </w:p>
    <w:p w14:paraId="4B4246DD" w14:textId="77777777" w:rsidR="0091002F" w:rsidRPr="003B395E" w:rsidRDefault="0091002F" w:rsidP="0091002F">
      <w:pPr>
        <w:pStyle w:val="Bibliography"/>
      </w:pPr>
      <w:r w:rsidRPr="003B395E">
        <w:t xml:space="preserve">“Vatican, US Bishops Face Class-Action Lawsuit from Victims of Clergy Sex Abuse.” </w:t>
      </w:r>
      <w:r w:rsidRPr="003B395E">
        <w:rPr>
          <w:i/>
          <w:iCs/>
        </w:rPr>
        <w:t>Catholic News Agency</w:t>
      </w:r>
      <w:r w:rsidRPr="003B395E">
        <w:t>. Last modified November 15, 2018. Accessed November 29, 2018. https://www.catholicnewsagency.com/news/vatican-us-bishops-face-class-action-lawsuit-from-victims-of-clergy-sex-abuse-79829/.</w:t>
      </w:r>
    </w:p>
    <w:p w14:paraId="4903AFD9" w14:textId="53C3DF8E" w:rsidR="00B060F2" w:rsidRPr="003B395E" w:rsidRDefault="00B060F2" w:rsidP="00B060F2">
      <w:pPr>
        <w:jc w:val="center"/>
      </w:pPr>
    </w:p>
    <w:p w14:paraId="2D7E04C7" w14:textId="77777777" w:rsidR="00B060F2" w:rsidRPr="003B395E" w:rsidRDefault="00B060F2" w:rsidP="00B060F2">
      <w:pPr>
        <w:jc w:val="center"/>
        <w:rPr>
          <w:b/>
          <w:sz w:val="32"/>
          <w:szCs w:val="32"/>
        </w:rPr>
        <w:sectPr w:rsidR="00B060F2" w:rsidRPr="003B395E" w:rsidSect="003655FB">
          <w:pgSz w:w="11906" w:h="16838" w:code="9"/>
          <w:pgMar w:top="1440" w:right="1440" w:bottom="1440" w:left="1440" w:header="720" w:footer="720" w:gutter="0"/>
          <w:pgNumType w:fmt="lowerRoman"/>
          <w:cols w:space="720"/>
          <w:docGrid w:linePitch="360"/>
        </w:sectPr>
      </w:pPr>
    </w:p>
    <w:p w14:paraId="3DB6CAE0" w14:textId="1E0CA0D9" w:rsidR="0067627C" w:rsidRPr="00FD630C" w:rsidRDefault="0067627C" w:rsidP="0067627C">
      <w:pPr>
        <w:jc w:val="center"/>
        <w:rPr>
          <w:b/>
          <w:caps/>
          <w:sz w:val="32"/>
          <w:szCs w:val="32"/>
        </w:rPr>
      </w:pPr>
      <w:r w:rsidRPr="00FD630C">
        <w:rPr>
          <w:b/>
          <w:caps/>
          <w:sz w:val="32"/>
          <w:szCs w:val="32"/>
        </w:rPr>
        <w:lastRenderedPageBreak/>
        <w:t>Introduction</w:t>
      </w:r>
    </w:p>
    <w:p w14:paraId="27D91136" w14:textId="77777777" w:rsidR="00C55F11" w:rsidRPr="003B395E" w:rsidRDefault="00C55F11" w:rsidP="0067627C">
      <w:pPr>
        <w:jc w:val="center"/>
        <w:rPr>
          <w:b/>
          <w:sz w:val="32"/>
          <w:szCs w:val="32"/>
        </w:rPr>
      </w:pPr>
    </w:p>
    <w:p w14:paraId="7E21853E" w14:textId="0E7684A7" w:rsidR="00C55F11" w:rsidRPr="003B395E" w:rsidRDefault="00C55F11" w:rsidP="00676C27">
      <w:pPr>
        <w:spacing w:line="276" w:lineRule="auto"/>
        <w:jc w:val="center"/>
      </w:pPr>
      <w:r w:rsidRPr="003B395E">
        <w:t xml:space="preserve">“…  </w:t>
      </w:r>
      <w:r w:rsidR="00492EFA" w:rsidRPr="003B395E">
        <w:t xml:space="preserve">but </w:t>
      </w:r>
      <w:r w:rsidRPr="003B395E">
        <w:t>she out of her poverty has put in everything she had, all she had to live on.”</w:t>
      </w:r>
    </w:p>
    <w:p w14:paraId="5CD68DEC" w14:textId="13671290" w:rsidR="00744665" w:rsidRPr="003B395E" w:rsidRDefault="00C55F11" w:rsidP="00676C27">
      <w:pPr>
        <w:spacing w:line="276" w:lineRule="auto"/>
        <w:ind w:left="5760" w:firstLine="720"/>
      </w:pPr>
      <w:r w:rsidRPr="003B395E">
        <w:t xml:space="preserve">Mark 12:44 </w:t>
      </w:r>
      <w:r w:rsidR="00744665" w:rsidRPr="003B395E">
        <w:t>(NRSV)</w:t>
      </w:r>
    </w:p>
    <w:p w14:paraId="2E0F8D33" w14:textId="77777777" w:rsidR="00853AA2" w:rsidRPr="003B395E" w:rsidRDefault="00853AA2" w:rsidP="00744665">
      <w:pPr>
        <w:pStyle w:val="ListParagraph"/>
        <w:spacing w:line="276" w:lineRule="auto"/>
        <w:ind w:left="4680"/>
        <w:jc w:val="right"/>
      </w:pPr>
    </w:p>
    <w:p w14:paraId="17149BAC" w14:textId="75AA0735" w:rsidR="00A83686" w:rsidRPr="003B395E" w:rsidRDefault="00A52B3D" w:rsidP="00273699">
      <w:pPr>
        <w:spacing w:line="276" w:lineRule="auto"/>
        <w:rPr>
          <w:rFonts w:eastAsiaTheme="minorHAnsi"/>
        </w:rPr>
      </w:pPr>
      <w:r w:rsidRPr="003B395E">
        <w:tab/>
      </w:r>
      <w:r w:rsidR="00EA479E" w:rsidRPr="003B395E">
        <w:t>N</w:t>
      </w:r>
      <w:r w:rsidR="009B0697" w:rsidRPr="003B395E">
        <w:rPr>
          <w:rFonts w:eastAsiaTheme="minorHAnsi"/>
        </w:rPr>
        <w:t>o longer breaking news</w:t>
      </w:r>
      <w:r w:rsidR="00C16712" w:rsidRPr="003B395E">
        <w:rPr>
          <w:rFonts w:eastAsiaTheme="minorHAnsi"/>
        </w:rPr>
        <w:t xml:space="preserve"> and m</w:t>
      </w:r>
      <w:r w:rsidR="00467A48" w:rsidRPr="003B395E">
        <w:t xml:space="preserve">uch to the chagrin of the </w:t>
      </w:r>
      <w:bookmarkStart w:id="0" w:name="_Hlk529183369"/>
      <w:bookmarkStart w:id="1" w:name="_Hlk529759469"/>
      <w:r w:rsidR="00467A48" w:rsidRPr="003B395E">
        <w:rPr>
          <w:i/>
        </w:rPr>
        <w:t>Christ</w:t>
      </w:r>
      <w:r w:rsidR="00D33718" w:rsidRPr="003B395E">
        <w:rPr>
          <w:i/>
        </w:rPr>
        <w:t>i</w:t>
      </w:r>
      <w:r w:rsidR="00467A48" w:rsidRPr="003B395E">
        <w:rPr>
          <w:i/>
        </w:rPr>
        <w:t>fidel</w:t>
      </w:r>
      <w:r w:rsidR="00D33718" w:rsidRPr="003B395E">
        <w:rPr>
          <w:i/>
        </w:rPr>
        <w:t>e</w:t>
      </w:r>
      <w:r w:rsidR="00467A48" w:rsidRPr="003B395E">
        <w:rPr>
          <w:i/>
        </w:rPr>
        <w:t>s</w:t>
      </w:r>
      <w:bookmarkEnd w:id="0"/>
      <w:r w:rsidR="00C16712" w:rsidRPr="003B395E">
        <w:t xml:space="preserve"> </w:t>
      </w:r>
      <w:bookmarkEnd w:id="1"/>
      <w:r w:rsidR="00D33718" w:rsidRPr="003B395E">
        <w:t xml:space="preserve">the </w:t>
      </w:r>
      <w:r w:rsidR="00467A48" w:rsidRPr="003B395E">
        <w:t>c</w:t>
      </w:r>
      <w:r w:rsidR="00F2772B" w:rsidRPr="003B395E">
        <w:rPr>
          <w:rFonts w:eastAsiaTheme="minorHAnsi"/>
        </w:rPr>
        <w:t>lerical sexual abuse</w:t>
      </w:r>
      <w:r w:rsidR="00D33718" w:rsidRPr="003B395E">
        <w:rPr>
          <w:rFonts w:eastAsiaTheme="minorHAnsi"/>
        </w:rPr>
        <w:t xml:space="preserve"> scandals</w:t>
      </w:r>
      <w:r w:rsidR="00C16712" w:rsidRPr="003B395E">
        <w:rPr>
          <w:rFonts w:eastAsiaTheme="minorHAnsi"/>
        </w:rPr>
        <w:t xml:space="preserve"> </w:t>
      </w:r>
      <w:r w:rsidR="00273699" w:rsidRPr="003B395E">
        <w:rPr>
          <w:rFonts w:eastAsiaTheme="minorHAnsi"/>
        </w:rPr>
        <w:t>continu</w:t>
      </w:r>
      <w:r w:rsidR="00773F99" w:rsidRPr="003B395E">
        <w:rPr>
          <w:rFonts w:eastAsiaTheme="minorHAnsi"/>
        </w:rPr>
        <w:t xml:space="preserve">e </w:t>
      </w:r>
      <w:r w:rsidR="00273699" w:rsidRPr="003B395E">
        <w:rPr>
          <w:rFonts w:eastAsiaTheme="minorHAnsi"/>
        </w:rPr>
        <w:t xml:space="preserve">to </w:t>
      </w:r>
      <w:r w:rsidR="0013166D" w:rsidRPr="003B395E">
        <w:rPr>
          <w:rFonts w:eastAsiaTheme="minorHAnsi"/>
        </w:rPr>
        <w:t>overwhelm</w:t>
      </w:r>
      <w:r w:rsidR="00BE59B0" w:rsidRPr="003B395E">
        <w:rPr>
          <w:rFonts w:eastAsiaTheme="minorHAnsi"/>
        </w:rPr>
        <w:t xml:space="preserve"> </w:t>
      </w:r>
      <w:r w:rsidR="00F2772B" w:rsidRPr="003B395E">
        <w:rPr>
          <w:rFonts w:eastAsiaTheme="minorHAnsi"/>
        </w:rPr>
        <w:t xml:space="preserve">the </w:t>
      </w:r>
      <w:r w:rsidR="00BE59B0" w:rsidRPr="003B395E">
        <w:rPr>
          <w:rFonts w:eastAsiaTheme="minorHAnsi"/>
        </w:rPr>
        <w:t xml:space="preserve">Roman Catholic </w:t>
      </w:r>
      <w:r w:rsidR="00F2772B" w:rsidRPr="003B395E">
        <w:rPr>
          <w:rFonts w:eastAsiaTheme="minorHAnsi"/>
        </w:rPr>
        <w:t>Church</w:t>
      </w:r>
      <w:r w:rsidR="00467A48" w:rsidRPr="003B395E">
        <w:rPr>
          <w:rFonts w:eastAsiaTheme="minorHAnsi"/>
        </w:rPr>
        <w:t xml:space="preserve">. </w:t>
      </w:r>
      <w:r w:rsidR="003C53BE" w:rsidRPr="003B395E">
        <w:rPr>
          <w:rFonts w:eastAsiaTheme="minorHAnsi"/>
        </w:rPr>
        <w:t>Nevertheless</w:t>
      </w:r>
      <w:r w:rsidR="00D33718" w:rsidRPr="003B395E">
        <w:rPr>
          <w:rFonts w:eastAsiaTheme="minorHAnsi"/>
        </w:rPr>
        <w:t xml:space="preserve">, </w:t>
      </w:r>
      <w:r w:rsidR="00467A48" w:rsidRPr="003B395E">
        <w:rPr>
          <w:rFonts w:eastAsiaTheme="minorHAnsi"/>
        </w:rPr>
        <w:t>the release of the Pennsylvania Grand Jury Report</w:t>
      </w:r>
      <w:r w:rsidR="007F3733" w:rsidRPr="003B395E">
        <w:rPr>
          <w:rFonts w:eastAsiaTheme="minorHAnsi"/>
        </w:rPr>
        <w:t xml:space="preserve"> (hereafter </w:t>
      </w:r>
      <w:r w:rsidR="007F3733" w:rsidRPr="003B395E">
        <w:rPr>
          <w:rFonts w:eastAsiaTheme="minorHAnsi"/>
          <w:i/>
        </w:rPr>
        <w:t>Report</w:t>
      </w:r>
      <w:r w:rsidR="007F3733" w:rsidRPr="003B395E">
        <w:rPr>
          <w:rFonts w:eastAsiaTheme="minorHAnsi"/>
        </w:rPr>
        <w:t xml:space="preserve">) </w:t>
      </w:r>
      <w:r w:rsidR="00467A48" w:rsidRPr="003B395E">
        <w:rPr>
          <w:rFonts w:eastAsiaTheme="minorHAnsi"/>
        </w:rPr>
        <w:t>in August 2018</w:t>
      </w:r>
      <w:r w:rsidR="00D547C2" w:rsidRPr="003B395E">
        <w:rPr>
          <w:rStyle w:val="FootnoteReference"/>
          <w:rFonts w:eastAsiaTheme="minorHAnsi"/>
        </w:rPr>
        <w:footnoteReference w:id="1"/>
      </w:r>
      <w:r w:rsidR="008D6B2A" w:rsidRPr="003B395E">
        <w:rPr>
          <w:rFonts w:eastAsiaTheme="minorHAnsi"/>
        </w:rPr>
        <w:t xml:space="preserve"> on the heels of </w:t>
      </w:r>
      <w:r w:rsidR="003C53BE" w:rsidRPr="003B395E">
        <w:rPr>
          <w:rFonts w:eastAsiaTheme="minorHAnsi"/>
        </w:rPr>
        <w:t xml:space="preserve">abuse </w:t>
      </w:r>
      <w:r w:rsidR="008D6B2A" w:rsidRPr="003B395E">
        <w:rPr>
          <w:rFonts w:eastAsiaTheme="minorHAnsi"/>
        </w:rPr>
        <w:t xml:space="preserve">crises in Guam, </w:t>
      </w:r>
      <w:r w:rsidR="00AF57B4" w:rsidRPr="003B395E">
        <w:rPr>
          <w:rFonts w:eastAsiaTheme="minorHAnsi"/>
        </w:rPr>
        <w:t>South</w:t>
      </w:r>
      <w:r w:rsidR="00CE0F6F" w:rsidRPr="003B395E">
        <w:rPr>
          <w:rFonts w:eastAsiaTheme="minorHAnsi"/>
        </w:rPr>
        <w:t xml:space="preserve"> America, </w:t>
      </w:r>
      <w:r w:rsidR="008D6B2A" w:rsidRPr="003B395E">
        <w:rPr>
          <w:rFonts w:eastAsiaTheme="minorHAnsi"/>
        </w:rPr>
        <w:t xml:space="preserve">and Germany </w:t>
      </w:r>
      <w:r w:rsidR="00D33718" w:rsidRPr="003B395E">
        <w:rPr>
          <w:rFonts w:eastAsiaTheme="minorHAnsi"/>
        </w:rPr>
        <w:t xml:space="preserve">seemingly </w:t>
      </w:r>
      <w:r w:rsidR="00467A48" w:rsidRPr="003B395E">
        <w:rPr>
          <w:rFonts w:eastAsiaTheme="minorHAnsi"/>
        </w:rPr>
        <w:t>“upped the ante</w:t>
      </w:r>
      <w:r w:rsidR="00D9094D" w:rsidRPr="003B395E">
        <w:rPr>
          <w:rFonts w:eastAsiaTheme="minorHAnsi"/>
        </w:rPr>
        <w:t>.</w:t>
      </w:r>
      <w:r w:rsidR="00467A48" w:rsidRPr="003B395E">
        <w:rPr>
          <w:rFonts w:eastAsiaTheme="minorHAnsi"/>
        </w:rPr>
        <w:t>”</w:t>
      </w:r>
      <w:r w:rsidR="00121057" w:rsidRPr="003B395E">
        <w:rPr>
          <w:rStyle w:val="FootnoteReference"/>
          <w:rFonts w:eastAsiaTheme="minorHAnsi"/>
        </w:rPr>
        <w:footnoteReference w:id="2"/>
      </w:r>
      <w:r w:rsidR="00467A48" w:rsidRPr="003B395E">
        <w:rPr>
          <w:rFonts w:eastAsiaTheme="minorHAnsi"/>
        </w:rPr>
        <w:t xml:space="preserve"> </w:t>
      </w:r>
      <w:r w:rsidR="00D9094D" w:rsidRPr="003B395E">
        <w:rPr>
          <w:rFonts w:eastAsiaTheme="minorHAnsi"/>
        </w:rPr>
        <w:t xml:space="preserve">By </w:t>
      </w:r>
      <w:r w:rsidR="00833749" w:rsidRPr="003B395E">
        <w:rPr>
          <w:rFonts w:eastAsiaTheme="minorHAnsi"/>
        </w:rPr>
        <w:t xml:space="preserve">publicly </w:t>
      </w:r>
      <w:r w:rsidR="00D9094D" w:rsidRPr="003B395E">
        <w:rPr>
          <w:rFonts w:eastAsiaTheme="minorHAnsi"/>
        </w:rPr>
        <w:t xml:space="preserve">documenting the </w:t>
      </w:r>
      <w:r w:rsidR="007F3733" w:rsidRPr="003B395E">
        <w:rPr>
          <w:rFonts w:eastAsiaTheme="minorHAnsi"/>
        </w:rPr>
        <w:t xml:space="preserve">extent </w:t>
      </w:r>
      <w:r w:rsidR="00D33718" w:rsidRPr="003B395E">
        <w:rPr>
          <w:rFonts w:eastAsiaTheme="minorHAnsi"/>
        </w:rPr>
        <w:t xml:space="preserve">of </w:t>
      </w:r>
      <w:r w:rsidR="00BE59B0" w:rsidRPr="003B395E">
        <w:rPr>
          <w:rFonts w:eastAsiaTheme="minorHAnsi"/>
        </w:rPr>
        <w:t xml:space="preserve">“cooperation” in </w:t>
      </w:r>
      <w:r w:rsidR="002F6532" w:rsidRPr="003B395E">
        <w:rPr>
          <w:rFonts w:eastAsiaTheme="minorHAnsi"/>
        </w:rPr>
        <w:t>evil</w:t>
      </w:r>
      <w:r w:rsidR="008D6B2A" w:rsidRPr="003B395E">
        <w:rPr>
          <w:rFonts w:eastAsiaTheme="minorHAnsi"/>
        </w:rPr>
        <w:t xml:space="preserve"> </w:t>
      </w:r>
      <w:r w:rsidR="00773F99" w:rsidRPr="003B395E">
        <w:rPr>
          <w:rFonts w:eastAsiaTheme="minorHAnsi"/>
        </w:rPr>
        <w:t>amid</w:t>
      </w:r>
      <w:r w:rsidR="00BE59B0" w:rsidRPr="003B395E">
        <w:rPr>
          <w:rFonts w:eastAsiaTheme="minorHAnsi"/>
        </w:rPr>
        <w:t xml:space="preserve"> the upper echelon</w:t>
      </w:r>
      <w:r w:rsidR="00CF7AFF" w:rsidRPr="003B395E">
        <w:rPr>
          <w:rFonts w:eastAsiaTheme="minorHAnsi"/>
        </w:rPr>
        <w:t>s</w:t>
      </w:r>
      <w:r w:rsidR="00BE59B0" w:rsidRPr="003B395E">
        <w:rPr>
          <w:rFonts w:eastAsiaTheme="minorHAnsi"/>
        </w:rPr>
        <w:t xml:space="preserve"> </w:t>
      </w:r>
      <w:r w:rsidR="00D83018" w:rsidRPr="003B395E">
        <w:rPr>
          <w:rFonts w:eastAsiaTheme="minorHAnsi"/>
        </w:rPr>
        <w:t xml:space="preserve">of the </w:t>
      </w:r>
      <w:r w:rsidR="00E35042" w:rsidRPr="003B395E">
        <w:rPr>
          <w:rFonts w:eastAsiaTheme="minorHAnsi"/>
        </w:rPr>
        <w:t xml:space="preserve">Catholic </w:t>
      </w:r>
      <w:r w:rsidR="00BE59B0" w:rsidRPr="003B395E">
        <w:rPr>
          <w:rFonts w:eastAsiaTheme="minorHAnsi"/>
        </w:rPr>
        <w:t>Church</w:t>
      </w:r>
      <w:r w:rsidR="00D9094D" w:rsidRPr="003B395E">
        <w:rPr>
          <w:rFonts w:eastAsiaTheme="minorHAnsi"/>
        </w:rPr>
        <w:t xml:space="preserve"> the </w:t>
      </w:r>
      <w:r w:rsidR="00D9094D" w:rsidRPr="003B395E">
        <w:rPr>
          <w:rFonts w:eastAsiaTheme="minorHAnsi"/>
          <w:i/>
        </w:rPr>
        <w:t>Report</w:t>
      </w:r>
      <w:r w:rsidR="00D9094D" w:rsidRPr="003B395E">
        <w:rPr>
          <w:rFonts w:eastAsiaTheme="minorHAnsi"/>
        </w:rPr>
        <w:t xml:space="preserve"> </w:t>
      </w:r>
      <w:r w:rsidR="00833749" w:rsidRPr="003B395E">
        <w:rPr>
          <w:rFonts w:eastAsiaTheme="minorHAnsi"/>
        </w:rPr>
        <w:t xml:space="preserve">ostensibly </w:t>
      </w:r>
      <w:r w:rsidR="00D9094D" w:rsidRPr="003B395E">
        <w:rPr>
          <w:rFonts w:eastAsiaTheme="minorHAnsi"/>
        </w:rPr>
        <w:t xml:space="preserve">confirmed </w:t>
      </w:r>
      <w:r w:rsidR="00D64D5C" w:rsidRPr="003B395E">
        <w:rPr>
          <w:rFonts w:eastAsiaTheme="minorHAnsi"/>
        </w:rPr>
        <w:t>a</w:t>
      </w:r>
      <w:r w:rsidR="00D9094D" w:rsidRPr="003B395E">
        <w:rPr>
          <w:rFonts w:eastAsiaTheme="minorHAnsi"/>
        </w:rPr>
        <w:t xml:space="preserve"> lack of transparency</w:t>
      </w:r>
      <w:r w:rsidR="00E35042" w:rsidRPr="003B395E">
        <w:rPr>
          <w:rFonts w:eastAsiaTheme="minorHAnsi"/>
        </w:rPr>
        <w:t>, which had been largely speculation up to th</w:t>
      </w:r>
      <w:r w:rsidR="001A5416" w:rsidRPr="003B395E">
        <w:rPr>
          <w:rFonts w:eastAsiaTheme="minorHAnsi"/>
        </w:rPr>
        <w:t>at</w:t>
      </w:r>
      <w:r w:rsidR="00E35042" w:rsidRPr="003B395E">
        <w:rPr>
          <w:rFonts w:eastAsiaTheme="minorHAnsi"/>
        </w:rPr>
        <w:t xml:space="preserve"> point</w:t>
      </w:r>
      <w:r w:rsidR="00833749" w:rsidRPr="003B395E">
        <w:rPr>
          <w:rFonts w:eastAsiaTheme="minorHAnsi"/>
        </w:rPr>
        <w:t xml:space="preserve">. </w:t>
      </w:r>
      <w:r w:rsidR="00A043D4" w:rsidRPr="003B395E">
        <w:rPr>
          <w:rFonts w:eastAsiaTheme="minorHAnsi"/>
        </w:rPr>
        <w:t>That s</w:t>
      </w:r>
      <w:r w:rsidR="008A2026" w:rsidRPr="003B395E">
        <w:rPr>
          <w:rFonts w:eastAsiaTheme="minorHAnsi"/>
        </w:rPr>
        <w:t xml:space="preserve">ix dioceses </w:t>
      </w:r>
      <w:r w:rsidR="00823172" w:rsidRPr="003B395E">
        <w:rPr>
          <w:rFonts w:eastAsiaTheme="minorHAnsi"/>
        </w:rPr>
        <w:t xml:space="preserve">could be involved in so many cases </w:t>
      </w:r>
      <w:r w:rsidR="00AD11B2" w:rsidRPr="003B395E">
        <w:rPr>
          <w:rFonts w:eastAsiaTheme="minorHAnsi"/>
        </w:rPr>
        <w:t>over several years seems</w:t>
      </w:r>
      <w:r w:rsidR="00CF7AFF" w:rsidRPr="003B395E">
        <w:rPr>
          <w:rFonts w:eastAsiaTheme="minorHAnsi"/>
        </w:rPr>
        <w:t xml:space="preserve"> </w:t>
      </w:r>
      <w:r w:rsidR="00823172" w:rsidRPr="003B395E">
        <w:rPr>
          <w:rFonts w:eastAsiaTheme="minorHAnsi"/>
        </w:rPr>
        <w:t>unconscionable</w:t>
      </w:r>
      <w:r w:rsidR="004C308A" w:rsidRPr="003B395E">
        <w:rPr>
          <w:rFonts w:eastAsiaTheme="minorHAnsi"/>
        </w:rPr>
        <w:t>. Y</w:t>
      </w:r>
      <w:r w:rsidR="00823172" w:rsidRPr="003B395E">
        <w:rPr>
          <w:rFonts w:eastAsiaTheme="minorHAnsi"/>
        </w:rPr>
        <w:t xml:space="preserve">et, the </w:t>
      </w:r>
      <w:r w:rsidR="007F3733" w:rsidRPr="003B395E">
        <w:rPr>
          <w:rFonts w:eastAsiaTheme="minorHAnsi"/>
          <w:i/>
        </w:rPr>
        <w:t>R</w:t>
      </w:r>
      <w:r w:rsidR="00823172" w:rsidRPr="003B395E">
        <w:rPr>
          <w:rFonts w:eastAsiaTheme="minorHAnsi"/>
          <w:i/>
        </w:rPr>
        <w:t>eport</w:t>
      </w:r>
      <w:r w:rsidR="00823172" w:rsidRPr="003B395E">
        <w:rPr>
          <w:rFonts w:eastAsiaTheme="minorHAnsi"/>
        </w:rPr>
        <w:t xml:space="preserve"> </w:t>
      </w:r>
      <w:r w:rsidR="0013166D" w:rsidRPr="003B395E">
        <w:rPr>
          <w:rFonts w:eastAsiaTheme="minorHAnsi"/>
        </w:rPr>
        <w:t xml:space="preserve">itself, </w:t>
      </w:r>
      <w:r w:rsidR="003133DE" w:rsidRPr="003B395E">
        <w:rPr>
          <w:rFonts w:eastAsiaTheme="minorHAnsi"/>
        </w:rPr>
        <w:t xml:space="preserve">when </w:t>
      </w:r>
      <w:r w:rsidR="00773F99" w:rsidRPr="003B395E">
        <w:rPr>
          <w:rFonts w:eastAsiaTheme="minorHAnsi"/>
        </w:rPr>
        <w:t xml:space="preserve">viewed </w:t>
      </w:r>
      <w:r w:rsidR="009766B6" w:rsidRPr="003B395E">
        <w:rPr>
          <w:rFonts w:eastAsiaTheme="minorHAnsi"/>
        </w:rPr>
        <w:t xml:space="preserve">alongside the </w:t>
      </w:r>
      <w:r w:rsidR="00D64D5C" w:rsidRPr="003B395E">
        <w:rPr>
          <w:rFonts w:eastAsiaTheme="minorHAnsi"/>
        </w:rPr>
        <w:t>plethora of</w:t>
      </w:r>
      <w:r w:rsidR="00AD11B2" w:rsidRPr="003B395E">
        <w:rPr>
          <w:rFonts w:eastAsiaTheme="minorHAnsi"/>
        </w:rPr>
        <w:t xml:space="preserve"> </w:t>
      </w:r>
      <w:r w:rsidR="009766B6" w:rsidRPr="003B395E">
        <w:rPr>
          <w:rFonts w:eastAsiaTheme="minorHAnsi"/>
        </w:rPr>
        <w:t xml:space="preserve">settled </w:t>
      </w:r>
      <w:r w:rsidR="00320A68" w:rsidRPr="003B395E">
        <w:rPr>
          <w:rFonts w:eastAsiaTheme="minorHAnsi"/>
        </w:rPr>
        <w:t>“</w:t>
      </w:r>
      <w:r w:rsidR="007F3733" w:rsidRPr="003B395E">
        <w:rPr>
          <w:rFonts w:eastAsiaTheme="minorHAnsi"/>
        </w:rPr>
        <w:t>cases</w:t>
      </w:r>
      <w:r w:rsidR="00320A68" w:rsidRPr="003B395E">
        <w:rPr>
          <w:rFonts w:eastAsiaTheme="minorHAnsi"/>
        </w:rPr>
        <w:t>”</w:t>
      </w:r>
      <w:r w:rsidR="007F3733" w:rsidRPr="003B395E">
        <w:rPr>
          <w:rFonts w:eastAsiaTheme="minorHAnsi"/>
        </w:rPr>
        <w:t xml:space="preserve"> </w:t>
      </w:r>
      <w:r w:rsidR="004C308A" w:rsidRPr="003B395E">
        <w:rPr>
          <w:rFonts w:eastAsiaTheme="minorHAnsi"/>
        </w:rPr>
        <w:t>p</w:t>
      </w:r>
      <w:r w:rsidR="00D64D5C" w:rsidRPr="003B395E">
        <w:rPr>
          <w:rFonts w:eastAsiaTheme="minorHAnsi"/>
        </w:rPr>
        <w:t xml:space="preserve">romises </w:t>
      </w:r>
      <w:r w:rsidR="00EE77B2" w:rsidRPr="003B395E">
        <w:rPr>
          <w:rFonts w:eastAsiaTheme="minorHAnsi"/>
        </w:rPr>
        <w:t xml:space="preserve">comparable findings </w:t>
      </w:r>
      <w:r w:rsidR="009766B6" w:rsidRPr="003B395E">
        <w:rPr>
          <w:rFonts w:eastAsiaTheme="minorHAnsi"/>
        </w:rPr>
        <w:t>through</w:t>
      </w:r>
      <w:r w:rsidR="00EE77B2" w:rsidRPr="003B395E">
        <w:rPr>
          <w:rFonts w:eastAsiaTheme="minorHAnsi"/>
        </w:rPr>
        <w:t xml:space="preserve"> </w:t>
      </w:r>
      <w:r w:rsidR="009766B6" w:rsidRPr="003B395E">
        <w:rPr>
          <w:rFonts w:eastAsiaTheme="minorHAnsi"/>
        </w:rPr>
        <w:t>further</w:t>
      </w:r>
      <w:r w:rsidR="007F3733" w:rsidRPr="003B395E">
        <w:rPr>
          <w:rFonts w:eastAsiaTheme="minorHAnsi"/>
        </w:rPr>
        <w:t xml:space="preserve"> Grand Jury </w:t>
      </w:r>
      <w:r w:rsidR="004C308A" w:rsidRPr="003B395E">
        <w:rPr>
          <w:rFonts w:eastAsiaTheme="minorHAnsi"/>
        </w:rPr>
        <w:t>investigations</w:t>
      </w:r>
      <w:r w:rsidR="009766B6" w:rsidRPr="003B395E">
        <w:rPr>
          <w:rFonts w:eastAsiaTheme="minorHAnsi"/>
        </w:rPr>
        <w:t xml:space="preserve"> as they unfold</w:t>
      </w:r>
      <w:r w:rsidR="004C308A" w:rsidRPr="003B395E">
        <w:rPr>
          <w:rFonts w:eastAsiaTheme="minorHAnsi"/>
        </w:rPr>
        <w:t xml:space="preserve"> in dioceses </w:t>
      </w:r>
      <w:r w:rsidR="007F3733" w:rsidRPr="003B395E">
        <w:rPr>
          <w:rFonts w:eastAsiaTheme="minorHAnsi"/>
        </w:rPr>
        <w:t>across the United S</w:t>
      </w:r>
      <w:r w:rsidR="00510871" w:rsidRPr="003B395E">
        <w:rPr>
          <w:rFonts w:eastAsiaTheme="minorHAnsi"/>
        </w:rPr>
        <w:t>t</w:t>
      </w:r>
      <w:r w:rsidR="007F3733" w:rsidRPr="003B395E">
        <w:rPr>
          <w:rFonts w:eastAsiaTheme="minorHAnsi"/>
        </w:rPr>
        <w:t>ates (U</w:t>
      </w:r>
      <w:r w:rsidR="00AB628D" w:rsidRPr="003B395E">
        <w:rPr>
          <w:rFonts w:eastAsiaTheme="minorHAnsi"/>
        </w:rPr>
        <w:t>.</w:t>
      </w:r>
      <w:r w:rsidR="007F3733" w:rsidRPr="003B395E">
        <w:rPr>
          <w:rFonts w:eastAsiaTheme="minorHAnsi"/>
        </w:rPr>
        <w:t>S</w:t>
      </w:r>
      <w:r w:rsidR="00AB628D" w:rsidRPr="003B395E">
        <w:rPr>
          <w:rFonts w:eastAsiaTheme="minorHAnsi"/>
        </w:rPr>
        <w:t>.</w:t>
      </w:r>
      <w:r w:rsidR="007F3733" w:rsidRPr="003B395E">
        <w:rPr>
          <w:rFonts w:eastAsiaTheme="minorHAnsi"/>
        </w:rPr>
        <w:t>)</w:t>
      </w:r>
      <w:r w:rsidR="00320A68" w:rsidRPr="003B395E">
        <w:rPr>
          <w:rFonts w:eastAsiaTheme="minorHAnsi"/>
        </w:rPr>
        <w:t xml:space="preserve">. </w:t>
      </w:r>
    </w:p>
    <w:p w14:paraId="25A897AC" w14:textId="15FCF2B9" w:rsidR="00F2772B" w:rsidRPr="003B395E" w:rsidRDefault="00D83018" w:rsidP="00A83686">
      <w:pPr>
        <w:spacing w:line="276" w:lineRule="auto"/>
        <w:ind w:firstLine="720"/>
        <w:rPr>
          <w:rFonts w:eastAsiaTheme="minorHAnsi"/>
        </w:rPr>
      </w:pPr>
      <w:r w:rsidRPr="003B395E">
        <w:rPr>
          <w:rFonts w:eastAsiaTheme="minorHAnsi"/>
        </w:rPr>
        <w:t xml:space="preserve">Apart </w:t>
      </w:r>
      <w:r w:rsidR="0002448C" w:rsidRPr="003B395E">
        <w:rPr>
          <w:rFonts w:eastAsiaTheme="minorHAnsi"/>
        </w:rPr>
        <w:t>from gross</w:t>
      </w:r>
      <w:r w:rsidRPr="003B395E">
        <w:rPr>
          <w:rFonts w:eastAsiaTheme="minorHAnsi"/>
        </w:rPr>
        <w:t xml:space="preserve"> negligence in safeguarding </w:t>
      </w:r>
      <w:r w:rsidR="0002448C" w:rsidRPr="003B395E">
        <w:rPr>
          <w:rFonts w:eastAsiaTheme="minorHAnsi"/>
        </w:rPr>
        <w:t xml:space="preserve">vulnerable members of </w:t>
      </w:r>
      <w:r w:rsidR="00DB05DF" w:rsidRPr="003B395E">
        <w:rPr>
          <w:rFonts w:eastAsiaTheme="minorHAnsi"/>
        </w:rPr>
        <w:t xml:space="preserve">the </w:t>
      </w:r>
      <w:r w:rsidRPr="003B395E">
        <w:rPr>
          <w:rFonts w:eastAsiaTheme="minorHAnsi"/>
        </w:rPr>
        <w:t>“flock</w:t>
      </w:r>
      <w:r w:rsidR="002730B7" w:rsidRPr="003B395E">
        <w:rPr>
          <w:rFonts w:eastAsiaTheme="minorHAnsi"/>
        </w:rPr>
        <w:t>”</w:t>
      </w:r>
      <w:r w:rsidR="009B5737" w:rsidRPr="003B395E">
        <w:rPr>
          <w:rFonts w:eastAsiaTheme="minorHAnsi"/>
        </w:rPr>
        <w:t xml:space="preserve"> from victimization</w:t>
      </w:r>
      <w:r w:rsidR="0002448C" w:rsidRPr="003B395E">
        <w:rPr>
          <w:rFonts w:eastAsiaTheme="minorHAnsi"/>
        </w:rPr>
        <w:t xml:space="preserve"> </w:t>
      </w:r>
      <w:r w:rsidR="00D64D5C" w:rsidRPr="003B395E">
        <w:rPr>
          <w:rFonts w:eastAsiaTheme="minorHAnsi"/>
        </w:rPr>
        <w:t>there are</w:t>
      </w:r>
      <w:r w:rsidR="00D547C2" w:rsidRPr="003B395E">
        <w:rPr>
          <w:rFonts w:eastAsiaTheme="minorHAnsi"/>
        </w:rPr>
        <w:t xml:space="preserve"> </w:t>
      </w:r>
      <w:r w:rsidR="00F05C21" w:rsidRPr="003B395E">
        <w:rPr>
          <w:rFonts w:eastAsiaTheme="minorHAnsi"/>
        </w:rPr>
        <w:t>instances</w:t>
      </w:r>
      <w:r w:rsidR="00783B90" w:rsidRPr="003B395E">
        <w:t xml:space="preserve"> </w:t>
      </w:r>
      <w:r w:rsidR="00E65CA3" w:rsidRPr="003B395E">
        <w:t xml:space="preserve">noted </w:t>
      </w:r>
      <w:r w:rsidR="00D64D5C" w:rsidRPr="003B395E">
        <w:t xml:space="preserve">whereby </w:t>
      </w:r>
      <w:r w:rsidR="00783B90" w:rsidRPr="003B395E">
        <w:rPr>
          <w:rFonts w:eastAsiaTheme="minorHAnsi"/>
        </w:rPr>
        <w:t>the episcopate engaged</w:t>
      </w:r>
      <w:r w:rsidR="002730B7" w:rsidRPr="003B395E">
        <w:rPr>
          <w:rFonts w:eastAsiaTheme="minorHAnsi"/>
        </w:rPr>
        <w:t xml:space="preserve"> in, covered up, </w:t>
      </w:r>
      <w:r w:rsidR="00A82B29" w:rsidRPr="003B395E">
        <w:rPr>
          <w:rFonts w:eastAsiaTheme="minorHAnsi"/>
        </w:rPr>
        <w:t>mishandled,</w:t>
      </w:r>
      <w:r w:rsidR="002730B7" w:rsidRPr="003B395E">
        <w:rPr>
          <w:rFonts w:eastAsiaTheme="minorHAnsi"/>
        </w:rPr>
        <w:t xml:space="preserve"> or failed</w:t>
      </w:r>
      <w:r w:rsidRPr="003B395E">
        <w:rPr>
          <w:rFonts w:eastAsiaTheme="minorHAnsi"/>
        </w:rPr>
        <w:t xml:space="preserve"> to </w:t>
      </w:r>
      <w:r w:rsidR="00776ABC" w:rsidRPr="003B395E">
        <w:rPr>
          <w:rFonts w:eastAsiaTheme="minorHAnsi"/>
        </w:rPr>
        <w:t>intervene</w:t>
      </w:r>
      <w:r w:rsidR="002730B7" w:rsidRPr="003B395E">
        <w:rPr>
          <w:rFonts w:eastAsiaTheme="minorHAnsi"/>
        </w:rPr>
        <w:t xml:space="preserve"> in alleged </w:t>
      </w:r>
      <w:r w:rsidR="00A82B29" w:rsidRPr="003B395E">
        <w:rPr>
          <w:rFonts w:eastAsiaTheme="minorHAnsi"/>
        </w:rPr>
        <w:t xml:space="preserve">or </w:t>
      </w:r>
      <w:r w:rsidR="00B75452" w:rsidRPr="003B395E">
        <w:rPr>
          <w:rFonts w:eastAsiaTheme="minorHAnsi"/>
        </w:rPr>
        <w:t xml:space="preserve">verified </w:t>
      </w:r>
      <w:r w:rsidR="00343158" w:rsidRPr="003B395E">
        <w:rPr>
          <w:rFonts w:eastAsiaTheme="minorHAnsi"/>
        </w:rPr>
        <w:t>cases</w:t>
      </w:r>
      <w:r w:rsidR="00B75452" w:rsidRPr="003B395E">
        <w:rPr>
          <w:rFonts w:eastAsiaTheme="minorHAnsi"/>
        </w:rPr>
        <w:t xml:space="preserve"> </w:t>
      </w:r>
      <w:r w:rsidR="000A1575" w:rsidRPr="003B395E">
        <w:rPr>
          <w:rFonts w:eastAsiaTheme="minorHAnsi"/>
        </w:rPr>
        <w:t>concerning</w:t>
      </w:r>
      <w:r w:rsidR="00DD0D66" w:rsidRPr="003B395E">
        <w:rPr>
          <w:rFonts w:eastAsiaTheme="minorHAnsi"/>
        </w:rPr>
        <w:t xml:space="preserve"> </w:t>
      </w:r>
      <w:r w:rsidR="00783B90" w:rsidRPr="003B395E">
        <w:rPr>
          <w:rFonts w:eastAsiaTheme="minorHAnsi"/>
        </w:rPr>
        <w:t xml:space="preserve">the </w:t>
      </w:r>
      <w:r w:rsidR="002730B7" w:rsidRPr="003B395E">
        <w:rPr>
          <w:rFonts w:eastAsiaTheme="minorHAnsi"/>
        </w:rPr>
        <w:t>sexual abuse of minors.</w:t>
      </w:r>
      <w:r w:rsidR="00311D79" w:rsidRPr="003B395E">
        <w:rPr>
          <w:rStyle w:val="FootnoteReference"/>
          <w:rFonts w:eastAsiaTheme="minorHAnsi"/>
        </w:rPr>
        <w:footnoteReference w:id="3"/>
      </w:r>
      <w:r w:rsidR="00776ABC" w:rsidRPr="003B395E">
        <w:rPr>
          <w:rFonts w:eastAsiaTheme="minorHAnsi"/>
        </w:rPr>
        <w:t xml:space="preserve"> </w:t>
      </w:r>
      <w:r w:rsidR="00FD56F6" w:rsidRPr="003B395E">
        <w:rPr>
          <w:rFonts w:eastAsiaTheme="minorHAnsi"/>
        </w:rPr>
        <w:t xml:space="preserve">Inevitably, </w:t>
      </w:r>
      <w:r w:rsidR="00084567" w:rsidRPr="003B395E">
        <w:rPr>
          <w:rFonts w:eastAsiaTheme="minorHAnsi"/>
        </w:rPr>
        <w:t>many</w:t>
      </w:r>
      <w:r w:rsidR="00B7001E" w:rsidRPr="003B395E">
        <w:rPr>
          <w:rFonts w:eastAsiaTheme="minorHAnsi"/>
        </w:rPr>
        <w:t xml:space="preserve"> </w:t>
      </w:r>
      <w:bookmarkStart w:id="2" w:name="_Hlk529693512"/>
      <w:r w:rsidR="00381416" w:rsidRPr="003B395E">
        <w:rPr>
          <w:i/>
        </w:rPr>
        <w:t>Christifideles</w:t>
      </w:r>
      <w:bookmarkEnd w:id="2"/>
      <w:r w:rsidR="00FF190D" w:rsidRPr="003B395E">
        <w:t xml:space="preserve"> </w:t>
      </w:r>
      <w:r w:rsidR="00130D09" w:rsidRPr="003B395E">
        <w:t xml:space="preserve">were </w:t>
      </w:r>
      <w:r w:rsidR="00FD56F6" w:rsidRPr="003B395E">
        <w:t xml:space="preserve">subsequently </w:t>
      </w:r>
      <w:r w:rsidR="00130D09" w:rsidRPr="003B395E">
        <w:t>subject</w:t>
      </w:r>
      <w:r w:rsidR="00F17FFE" w:rsidRPr="003B395E">
        <w:t>ed</w:t>
      </w:r>
      <w:r w:rsidR="00130D09" w:rsidRPr="003B395E">
        <w:t xml:space="preserve"> </w:t>
      </w:r>
      <w:r w:rsidR="00381416" w:rsidRPr="003B395E">
        <w:t xml:space="preserve">to </w:t>
      </w:r>
      <w:r w:rsidR="00BB528D" w:rsidRPr="003B395E">
        <w:t xml:space="preserve">prolonged </w:t>
      </w:r>
      <w:r w:rsidR="00381416" w:rsidRPr="003B395E">
        <w:t>risk</w:t>
      </w:r>
      <w:r w:rsidR="001D5DFB" w:rsidRPr="003B395E">
        <w:t>s</w:t>
      </w:r>
      <w:r w:rsidR="00381416" w:rsidRPr="003B395E">
        <w:t xml:space="preserve"> </w:t>
      </w:r>
      <w:r w:rsidR="00ED495A" w:rsidRPr="003B395E">
        <w:t>for</w:t>
      </w:r>
      <w:r w:rsidR="00370ADB" w:rsidRPr="003B395E">
        <w:t xml:space="preserve"> </w:t>
      </w:r>
      <w:r w:rsidR="00381416" w:rsidRPr="003B395E">
        <w:lastRenderedPageBreak/>
        <w:t xml:space="preserve">physical </w:t>
      </w:r>
      <w:r w:rsidR="001D5DFB" w:rsidRPr="003B395E">
        <w:t>or</w:t>
      </w:r>
      <w:r w:rsidR="00381416" w:rsidRPr="003B395E">
        <w:t xml:space="preserve"> psychological harm</w:t>
      </w:r>
      <w:r w:rsidR="00130D09" w:rsidRPr="003B395E">
        <w:t xml:space="preserve">. </w:t>
      </w:r>
      <w:r w:rsidR="00100D45" w:rsidRPr="003B395E">
        <w:t xml:space="preserve">Whether </w:t>
      </w:r>
      <w:r w:rsidR="00084567" w:rsidRPr="003B395E">
        <w:t>on-going</w:t>
      </w:r>
      <w:r w:rsidR="00A5593D" w:rsidRPr="003B395E">
        <w:t xml:space="preserve"> </w:t>
      </w:r>
      <w:r w:rsidR="00100D45" w:rsidRPr="003B395E">
        <w:t xml:space="preserve">exposure was merely </w:t>
      </w:r>
      <w:r w:rsidR="00E62F8D" w:rsidRPr="003B395E">
        <w:t xml:space="preserve">careless or </w:t>
      </w:r>
      <w:r w:rsidR="009005F0" w:rsidRPr="003B395E">
        <w:t>intended</w:t>
      </w:r>
      <w:r w:rsidR="00FD56F6" w:rsidRPr="003B395E">
        <w:t xml:space="preserve"> </w:t>
      </w:r>
      <w:r w:rsidR="00100D45" w:rsidRPr="003B395E">
        <w:t>is irrelevant</w:t>
      </w:r>
      <w:r w:rsidR="00FD56F6" w:rsidRPr="003B395E">
        <w:t xml:space="preserve"> from the </w:t>
      </w:r>
      <w:r w:rsidR="009005F0" w:rsidRPr="003B395E">
        <w:t>standpoint</w:t>
      </w:r>
      <w:r w:rsidR="00FD56F6" w:rsidRPr="003B395E">
        <w:t xml:space="preserve"> that </w:t>
      </w:r>
      <w:r w:rsidR="00FF190D" w:rsidRPr="003B395E">
        <w:t>harm and</w:t>
      </w:r>
      <w:r w:rsidR="009005F0" w:rsidRPr="003B395E">
        <w:t>/or</w:t>
      </w:r>
      <w:r w:rsidR="00FF190D" w:rsidRPr="003B395E">
        <w:t xml:space="preserve"> suffering</w:t>
      </w:r>
      <w:r w:rsidR="00FD56F6" w:rsidRPr="003B395E">
        <w:t xml:space="preserve"> resulted</w:t>
      </w:r>
      <w:r w:rsidR="00DB05DF" w:rsidRPr="003B395E">
        <w:t xml:space="preserve">. </w:t>
      </w:r>
      <w:r w:rsidR="00F05C21" w:rsidRPr="003B395E">
        <w:t>Harm</w:t>
      </w:r>
      <w:r w:rsidR="00FF190D" w:rsidRPr="003B395E">
        <w:t xml:space="preserve"> and suffering</w:t>
      </w:r>
      <w:r w:rsidR="00F05C21" w:rsidRPr="003B395E">
        <w:t xml:space="preserve"> frequently</w:t>
      </w:r>
      <w:r w:rsidR="00DB05DF" w:rsidRPr="003B395E">
        <w:t xml:space="preserve"> equate</w:t>
      </w:r>
      <w:r w:rsidR="00E9234E" w:rsidRPr="003B395E">
        <w:t xml:space="preserve">s with </w:t>
      </w:r>
      <w:r w:rsidR="00C5053D" w:rsidRPr="003B395E">
        <w:t>financial liabilit</w:t>
      </w:r>
      <w:r w:rsidR="00053382" w:rsidRPr="003B395E">
        <w:t>y</w:t>
      </w:r>
      <w:r w:rsidR="00E9234E" w:rsidRPr="003B395E">
        <w:t xml:space="preserve">, which for the </w:t>
      </w:r>
      <w:r w:rsidR="00370ADB" w:rsidRPr="003B395E">
        <w:t xml:space="preserve">Church </w:t>
      </w:r>
      <w:r w:rsidR="00E9234E" w:rsidRPr="003B395E">
        <w:t xml:space="preserve">results in </w:t>
      </w:r>
      <w:r w:rsidR="00370ADB" w:rsidRPr="003B395E">
        <w:t xml:space="preserve">costly litigation and </w:t>
      </w:r>
      <w:r w:rsidR="00600037" w:rsidRPr="003B395E">
        <w:t>hefty</w:t>
      </w:r>
      <w:r w:rsidR="008A4D13" w:rsidRPr="003B395E">
        <w:t xml:space="preserve"> </w:t>
      </w:r>
      <w:r w:rsidR="00370ADB" w:rsidRPr="003B395E">
        <w:t>victim compensation schemes.</w:t>
      </w:r>
      <w:r w:rsidR="00E873D0" w:rsidRPr="003B395E">
        <w:rPr>
          <w:rStyle w:val="FootnoteReference"/>
        </w:rPr>
        <w:footnoteReference w:id="4"/>
      </w:r>
      <w:r w:rsidR="007F3733" w:rsidRPr="003B395E">
        <w:t xml:space="preserve"> </w:t>
      </w:r>
    </w:p>
    <w:p w14:paraId="7D077CED" w14:textId="4749706B" w:rsidR="00DF35B8" w:rsidRPr="003B395E" w:rsidRDefault="00E873D0" w:rsidP="00312035">
      <w:pPr>
        <w:spacing w:line="276" w:lineRule="auto"/>
        <w:ind w:firstLine="720"/>
      </w:pPr>
      <w:r w:rsidRPr="003B395E">
        <w:rPr>
          <w:rFonts w:eastAsiaTheme="minorHAnsi"/>
        </w:rPr>
        <w:t>While</w:t>
      </w:r>
      <w:r w:rsidR="00274EFA" w:rsidRPr="003B395E">
        <w:rPr>
          <w:rFonts w:eastAsiaTheme="minorHAnsi"/>
        </w:rPr>
        <w:t xml:space="preserve"> restorative justice</w:t>
      </w:r>
      <w:r w:rsidR="00084567" w:rsidRPr="003B395E">
        <w:rPr>
          <w:rFonts w:eastAsiaTheme="minorHAnsi"/>
        </w:rPr>
        <w:t xml:space="preserve"> </w:t>
      </w:r>
      <w:r w:rsidRPr="003B395E">
        <w:rPr>
          <w:rFonts w:eastAsiaTheme="minorHAnsi"/>
        </w:rPr>
        <w:t xml:space="preserve">is vital </w:t>
      </w:r>
      <w:r w:rsidR="00D87CA0" w:rsidRPr="003B395E">
        <w:rPr>
          <w:rFonts w:eastAsiaTheme="minorHAnsi"/>
        </w:rPr>
        <w:t>to</w:t>
      </w:r>
      <w:r w:rsidR="00084567" w:rsidRPr="003B395E">
        <w:rPr>
          <w:rFonts w:eastAsiaTheme="minorHAnsi"/>
        </w:rPr>
        <w:t xml:space="preserve"> victims of sexual abuse</w:t>
      </w:r>
      <w:r w:rsidR="00CB7AAC" w:rsidRPr="003B395E">
        <w:rPr>
          <w:rFonts w:eastAsiaTheme="minorHAnsi"/>
        </w:rPr>
        <w:t xml:space="preserve">, it is equally </w:t>
      </w:r>
      <w:r w:rsidR="00274EFA" w:rsidRPr="003B395E">
        <w:rPr>
          <w:rFonts w:eastAsiaTheme="minorHAnsi"/>
        </w:rPr>
        <w:t xml:space="preserve">prudent to query </w:t>
      </w:r>
      <w:r w:rsidR="00CB7AAC" w:rsidRPr="003B395E">
        <w:rPr>
          <w:rFonts w:eastAsiaTheme="minorHAnsi"/>
        </w:rPr>
        <w:t xml:space="preserve">what </w:t>
      </w:r>
      <w:r w:rsidR="00D87CA0" w:rsidRPr="003B395E">
        <w:rPr>
          <w:rFonts w:eastAsiaTheme="minorHAnsi"/>
        </w:rPr>
        <w:t>this</w:t>
      </w:r>
      <w:r w:rsidR="00CB7AAC" w:rsidRPr="003B395E">
        <w:rPr>
          <w:rFonts w:eastAsiaTheme="minorHAnsi"/>
        </w:rPr>
        <w:t xml:space="preserve"> entails. Accordingly</w:t>
      </w:r>
      <w:r w:rsidR="00DC24EA" w:rsidRPr="003B395E">
        <w:rPr>
          <w:rFonts w:eastAsiaTheme="minorHAnsi"/>
        </w:rPr>
        <w:t xml:space="preserve">, it is </w:t>
      </w:r>
      <w:r w:rsidR="00274EFA" w:rsidRPr="003B395E">
        <w:rPr>
          <w:rFonts w:eastAsiaTheme="minorHAnsi"/>
        </w:rPr>
        <w:t xml:space="preserve">incumbent upon the </w:t>
      </w:r>
      <w:r w:rsidR="00274EFA" w:rsidRPr="003B395E">
        <w:rPr>
          <w:i/>
        </w:rPr>
        <w:t>Christifideles</w:t>
      </w:r>
      <w:r w:rsidR="00274EFA" w:rsidRPr="003B395E">
        <w:rPr>
          <w:rFonts w:eastAsiaTheme="minorHAnsi"/>
        </w:rPr>
        <w:t xml:space="preserve"> </w:t>
      </w:r>
      <w:r w:rsidR="00DC24EA" w:rsidRPr="003B395E">
        <w:rPr>
          <w:rFonts w:eastAsiaTheme="minorHAnsi"/>
        </w:rPr>
        <w:t xml:space="preserve">to </w:t>
      </w:r>
      <w:r w:rsidR="00824783" w:rsidRPr="003B395E">
        <w:rPr>
          <w:rFonts w:eastAsiaTheme="minorHAnsi"/>
        </w:rPr>
        <w:t>query</w:t>
      </w:r>
      <w:r w:rsidR="00DC24EA" w:rsidRPr="003B395E">
        <w:rPr>
          <w:rFonts w:eastAsiaTheme="minorHAnsi"/>
        </w:rPr>
        <w:t xml:space="preserve"> </w:t>
      </w:r>
      <w:r w:rsidR="00310AB6" w:rsidRPr="003B395E">
        <w:rPr>
          <w:rFonts w:eastAsiaTheme="minorHAnsi"/>
        </w:rPr>
        <w:t>whether</w:t>
      </w:r>
      <w:r w:rsidR="00273699" w:rsidRPr="003B395E">
        <w:rPr>
          <w:rFonts w:eastAsiaTheme="minorHAnsi"/>
        </w:rPr>
        <w:t xml:space="preserve"> the Church is </w:t>
      </w:r>
      <w:r w:rsidR="00DC24EA" w:rsidRPr="003B395E">
        <w:rPr>
          <w:rFonts w:eastAsiaTheme="minorHAnsi"/>
        </w:rPr>
        <w:t xml:space="preserve">properly </w:t>
      </w:r>
      <w:r w:rsidR="00273699" w:rsidRPr="003B395E">
        <w:rPr>
          <w:rFonts w:eastAsiaTheme="minorHAnsi"/>
        </w:rPr>
        <w:t xml:space="preserve">utilizing its temporal goods </w:t>
      </w:r>
      <w:r w:rsidR="00DC24EA" w:rsidRPr="003B395E">
        <w:rPr>
          <w:rFonts w:eastAsiaTheme="minorHAnsi"/>
        </w:rPr>
        <w:t xml:space="preserve">in accordance </w:t>
      </w:r>
      <w:r w:rsidR="00273699" w:rsidRPr="003B395E">
        <w:rPr>
          <w:rFonts w:eastAsiaTheme="minorHAnsi"/>
        </w:rPr>
        <w:t>with its stated purpose</w:t>
      </w:r>
      <w:r w:rsidR="00824783" w:rsidRPr="003B395E">
        <w:rPr>
          <w:rFonts w:eastAsiaTheme="minorHAnsi"/>
        </w:rPr>
        <w:t xml:space="preserve">. </w:t>
      </w:r>
      <w:r w:rsidR="00DD2CCA" w:rsidRPr="003B395E">
        <w:rPr>
          <w:rFonts w:eastAsiaTheme="minorHAnsi"/>
        </w:rPr>
        <w:t xml:space="preserve">In other </w:t>
      </w:r>
      <w:r w:rsidR="00824783" w:rsidRPr="003B395E">
        <w:rPr>
          <w:rFonts w:eastAsiaTheme="minorHAnsi"/>
        </w:rPr>
        <w:t xml:space="preserve">words, should the </w:t>
      </w:r>
      <w:r w:rsidR="00273699" w:rsidRPr="003B395E">
        <w:rPr>
          <w:rFonts w:eastAsiaTheme="minorHAnsi"/>
        </w:rPr>
        <w:t xml:space="preserve">Church </w:t>
      </w:r>
      <w:r w:rsidR="00DC24EA" w:rsidRPr="003B395E">
        <w:rPr>
          <w:rFonts w:eastAsiaTheme="minorHAnsi"/>
        </w:rPr>
        <w:t xml:space="preserve">replete </w:t>
      </w:r>
      <w:r w:rsidR="00273699" w:rsidRPr="003B395E">
        <w:rPr>
          <w:rFonts w:eastAsiaTheme="minorHAnsi"/>
        </w:rPr>
        <w:t>with</w:t>
      </w:r>
      <w:r w:rsidR="00AF4713" w:rsidRPr="003B395E">
        <w:rPr>
          <w:rFonts w:eastAsiaTheme="minorHAnsi"/>
        </w:rPr>
        <w:t xml:space="preserve"> it</w:t>
      </w:r>
      <w:r w:rsidR="00A65A41" w:rsidRPr="003B395E">
        <w:rPr>
          <w:rFonts w:eastAsiaTheme="minorHAnsi"/>
        </w:rPr>
        <w:t>s</w:t>
      </w:r>
      <w:r w:rsidR="00AF4713" w:rsidRPr="003B395E">
        <w:rPr>
          <w:rFonts w:eastAsiaTheme="minorHAnsi"/>
        </w:rPr>
        <w:t xml:space="preserve"> perceived </w:t>
      </w:r>
      <w:r w:rsidR="00F2423B" w:rsidRPr="003B395E">
        <w:rPr>
          <w:rFonts w:eastAsiaTheme="minorHAnsi"/>
        </w:rPr>
        <w:t>“</w:t>
      </w:r>
      <w:r w:rsidR="00273699" w:rsidRPr="003B395E">
        <w:rPr>
          <w:rFonts w:eastAsiaTheme="minorHAnsi"/>
        </w:rPr>
        <w:t>deep pockets</w:t>
      </w:r>
      <w:r w:rsidR="00F2423B" w:rsidRPr="003B395E">
        <w:rPr>
          <w:rFonts w:eastAsiaTheme="minorHAnsi"/>
        </w:rPr>
        <w:t>”</w:t>
      </w:r>
      <w:r w:rsidR="00273699" w:rsidRPr="003B395E">
        <w:rPr>
          <w:rFonts w:eastAsiaTheme="minorHAnsi"/>
        </w:rPr>
        <w:t xml:space="preserve"> be </w:t>
      </w:r>
      <w:r w:rsidR="00F2423B" w:rsidRPr="003B395E">
        <w:rPr>
          <w:rFonts w:eastAsiaTheme="minorHAnsi"/>
        </w:rPr>
        <w:t>“</w:t>
      </w:r>
      <w:r w:rsidR="00273699" w:rsidRPr="003B395E">
        <w:rPr>
          <w:rFonts w:eastAsiaTheme="minorHAnsi"/>
        </w:rPr>
        <w:t xml:space="preserve">selling </w:t>
      </w:r>
      <w:r w:rsidR="00F2423B" w:rsidRPr="003B395E">
        <w:rPr>
          <w:rFonts w:eastAsiaTheme="minorHAnsi"/>
        </w:rPr>
        <w:t xml:space="preserve">off” </w:t>
      </w:r>
      <w:r w:rsidR="00273699" w:rsidRPr="003B395E">
        <w:rPr>
          <w:rFonts w:eastAsiaTheme="minorHAnsi"/>
        </w:rPr>
        <w:t xml:space="preserve">temporal goods to </w:t>
      </w:r>
      <w:r w:rsidR="00291A06" w:rsidRPr="003B395E">
        <w:rPr>
          <w:rFonts w:eastAsiaTheme="minorHAnsi"/>
        </w:rPr>
        <w:t>remunerate</w:t>
      </w:r>
      <w:r w:rsidR="00273699" w:rsidRPr="003B395E">
        <w:rPr>
          <w:rFonts w:eastAsiaTheme="minorHAnsi"/>
        </w:rPr>
        <w:t xml:space="preserve"> lawsuits</w:t>
      </w:r>
      <w:r w:rsidR="00291A06" w:rsidRPr="003B395E">
        <w:rPr>
          <w:rFonts w:eastAsiaTheme="minorHAnsi"/>
        </w:rPr>
        <w:t xml:space="preserve">, </w:t>
      </w:r>
      <w:r w:rsidR="00273699" w:rsidRPr="003B395E">
        <w:rPr>
          <w:rFonts w:eastAsiaTheme="minorHAnsi"/>
        </w:rPr>
        <w:t>which</w:t>
      </w:r>
      <w:r w:rsidR="00291A06" w:rsidRPr="003B395E">
        <w:rPr>
          <w:rFonts w:eastAsiaTheme="minorHAnsi"/>
        </w:rPr>
        <w:t xml:space="preserve"> </w:t>
      </w:r>
      <w:r w:rsidR="00F2423B" w:rsidRPr="003B395E">
        <w:rPr>
          <w:rFonts w:eastAsiaTheme="minorHAnsi"/>
        </w:rPr>
        <w:t>in some situations</w:t>
      </w:r>
      <w:r w:rsidR="00273699" w:rsidRPr="003B395E">
        <w:rPr>
          <w:rFonts w:eastAsiaTheme="minorHAnsi"/>
        </w:rPr>
        <w:t xml:space="preserve"> </w:t>
      </w:r>
      <w:r w:rsidR="00F2423B" w:rsidRPr="003B395E">
        <w:rPr>
          <w:rFonts w:eastAsiaTheme="minorHAnsi"/>
        </w:rPr>
        <w:t xml:space="preserve">far </w:t>
      </w:r>
      <w:r w:rsidR="00273699" w:rsidRPr="003B395E">
        <w:rPr>
          <w:rFonts w:eastAsiaTheme="minorHAnsi"/>
        </w:rPr>
        <w:t xml:space="preserve">exceed </w:t>
      </w:r>
      <w:r w:rsidR="000A14AB" w:rsidRPr="003B395E">
        <w:rPr>
          <w:rFonts w:eastAsiaTheme="minorHAnsi"/>
        </w:rPr>
        <w:t>those</w:t>
      </w:r>
      <w:r w:rsidR="00F2423B" w:rsidRPr="003B395E">
        <w:rPr>
          <w:rFonts w:eastAsiaTheme="minorHAnsi"/>
        </w:rPr>
        <w:t xml:space="preserve"> of </w:t>
      </w:r>
      <w:r w:rsidR="00273699" w:rsidRPr="003B395E">
        <w:rPr>
          <w:rFonts w:eastAsiaTheme="minorHAnsi"/>
        </w:rPr>
        <w:t>other “institutions</w:t>
      </w:r>
      <w:r w:rsidR="00705934" w:rsidRPr="003B395E">
        <w:rPr>
          <w:rFonts w:eastAsiaTheme="minorHAnsi"/>
        </w:rPr>
        <w:t>?</w:t>
      </w:r>
      <w:r w:rsidR="00273699" w:rsidRPr="003B395E">
        <w:rPr>
          <w:rFonts w:eastAsiaTheme="minorHAnsi"/>
        </w:rPr>
        <w:t>”</w:t>
      </w:r>
      <w:r w:rsidR="00C11CB0" w:rsidRPr="003B395E">
        <w:rPr>
          <w:rStyle w:val="FootnoteReference"/>
          <w:rFonts w:eastAsiaTheme="minorHAnsi"/>
        </w:rPr>
        <w:footnoteReference w:id="5"/>
      </w:r>
      <w:r w:rsidR="00946281" w:rsidRPr="003B395E">
        <w:rPr>
          <w:rFonts w:eastAsiaTheme="minorHAnsi"/>
        </w:rPr>
        <w:t xml:space="preserve"> Should there be limits? </w:t>
      </w:r>
      <w:r w:rsidR="00D57849" w:rsidRPr="003B395E">
        <w:rPr>
          <w:rFonts w:eastAsiaTheme="minorHAnsi"/>
        </w:rPr>
        <w:t>In this context</w:t>
      </w:r>
      <w:r w:rsidR="00DF35B8" w:rsidRPr="003B395E">
        <w:rPr>
          <w:rFonts w:eastAsiaTheme="minorHAnsi"/>
        </w:rPr>
        <w:t xml:space="preserve">, </w:t>
      </w:r>
      <w:r w:rsidR="00EE2702" w:rsidRPr="003B395E">
        <w:rPr>
          <w:rFonts w:eastAsiaTheme="minorHAnsi"/>
        </w:rPr>
        <w:t>one</w:t>
      </w:r>
      <w:r w:rsidR="00946281" w:rsidRPr="003B395E">
        <w:t xml:space="preserve"> </w:t>
      </w:r>
      <w:r w:rsidR="003475E0" w:rsidRPr="003B395E">
        <w:t>ought to</w:t>
      </w:r>
      <w:r w:rsidR="00946281" w:rsidRPr="003B395E">
        <w:t xml:space="preserve"> </w:t>
      </w:r>
      <w:r w:rsidR="00D87CA0" w:rsidRPr="003B395E">
        <w:t>also</w:t>
      </w:r>
      <w:r w:rsidR="003475E0" w:rsidRPr="003B395E">
        <w:t xml:space="preserve"> contemplate</w:t>
      </w:r>
      <w:r w:rsidR="003475E0" w:rsidRPr="003B395E">
        <w:rPr>
          <w:rFonts w:eastAsiaTheme="minorHAnsi"/>
        </w:rPr>
        <w:t xml:space="preserve"> whether there is a difference in the “handling” or disposition of sexual abuse cases </w:t>
      </w:r>
      <w:r w:rsidR="00946281" w:rsidRPr="003B395E">
        <w:rPr>
          <w:rFonts w:eastAsiaTheme="minorHAnsi"/>
        </w:rPr>
        <w:t xml:space="preserve">involving minors </w:t>
      </w:r>
      <w:r w:rsidR="003475E0" w:rsidRPr="003B395E">
        <w:rPr>
          <w:rFonts w:eastAsiaTheme="minorHAnsi"/>
        </w:rPr>
        <w:t xml:space="preserve">when the competent authority has knowingly increased the risk of </w:t>
      </w:r>
      <w:r w:rsidR="00705934" w:rsidRPr="003B395E">
        <w:rPr>
          <w:rFonts w:eastAsiaTheme="minorHAnsi"/>
        </w:rPr>
        <w:t xml:space="preserve">financial </w:t>
      </w:r>
      <w:r w:rsidR="003475E0" w:rsidRPr="003B395E">
        <w:rPr>
          <w:rFonts w:eastAsiaTheme="minorHAnsi"/>
        </w:rPr>
        <w:t>liability to the faithful</w:t>
      </w:r>
      <w:r w:rsidR="00705934" w:rsidRPr="003B395E">
        <w:rPr>
          <w:rFonts w:eastAsiaTheme="minorHAnsi"/>
        </w:rPr>
        <w:t>.</w:t>
      </w:r>
      <w:r w:rsidR="003475E0" w:rsidRPr="003B395E">
        <w:rPr>
          <w:rFonts w:eastAsiaTheme="minorHAnsi"/>
        </w:rPr>
        <w:t xml:space="preserve"> What should happen?</w:t>
      </w:r>
      <w:r w:rsidR="003475E0" w:rsidRPr="003B395E">
        <w:t xml:space="preserve"> </w:t>
      </w:r>
    </w:p>
    <w:p w14:paraId="580BC072" w14:textId="6369009D" w:rsidR="00FA2DEB" w:rsidRPr="003B395E" w:rsidRDefault="00EE2702" w:rsidP="00D16B18">
      <w:pPr>
        <w:spacing w:line="276" w:lineRule="auto"/>
        <w:ind w:firstLine="720"/>
      </w:pPr>
      <w:r w:rsidRPr="003B395E">
        <w:t xml:space="preserve">In asking these difficult questions, </w:t>
      </w:r>
      <w:r w:rsidR="00105D3C" w:rsidRPr="003B395E">
        <w:t>an apt place to begin suggests scrutinizing</w:t>
      </w:r>
      <w:r w:rsidR="00D45D2F" w:rsidRPr="003B395E">
        <w:t xml:space="preserve"> the essence of the Church’s purpose </w:t>
      </w:r>
      <w:r w:rsidR="0093442F" w:rsidRPr="003B395E">
        <w:t xml:space="preserve">for material possessions as it pertains to </w:t>
      </w:r>
      <w:r w:rsidR="00D45D2F" w:rsidRPr="003B395E">
        <w:t xml:space="preserve">acquiring, retaining, </w:t>
      </w:r>
      <w:r w:rsidR="009E7406" w:rsidRPr="003B395E">
        <w:t>administering,</w:t>
      </w:r>
      <w:r w:rsidR="00D45D2F" w:rsidRPr="003B395E">
        <w:t xml:space="preserve"> and alienating temporal goods.</w:t>
      </w:r>
      <w:r w:rsidR="00D45D2F" w:rsidRPr="003B395E">
        <w:rPr>
          <w:rStyle w:val="FootnoteReference"/>
        </w:rPr>
        <w:footnoteReference w:id="6"/>
      </w:r>
      <w:r w:rsidR="00D45D2F" w:rsidRPr="003B395E">
        <w:t xml:space="preserve"> </w:t>
      </w:r>
      <w:r w:rsidR="000A6614" w:rsidRPr="003B395E">
        <w:t xml:space="preserve">This </w:t>
      </w:r>
      <w:r w:rsidR="009E7406" w:rsidRPr="003B395E">
        <w:t>brief</w:t>
      </w:r>
      <w:r w:rsidR="000A6614" w:rsidRPr="003B395E">
        <w:t xml:space="preserve"> analysis seeks to examine </w:t>
      </w:r>
      <w:r w:rsidR="00F971F2" w:rsidRPr="003B395E">
        <w:t xml:space="preserve">the above questions as they apply to </w:t>
      </w:r>
      <w:r w:rsidR="00260380" w:rsidRPr="003B395E">
        <w:t xml:space="preserve">dioceses in </w:t>
      </w:r>
      <w:r w:rsidR="00F971F2" w:rsidRPr="003B395E">
        <w:t xml:space="preserve">the </w:t>
      </w:r>
      <w:r w:rsidR="009A5EBB" w:rsidRPr="003B395E">
        <w:t>U</w:t>
      </w:r>
      <w:r w:rsidR="00AB628D" w:rsidRPr="003B395E">
        <w:t>.</w:t>
      </w:r>
      <w:r w:rsidR="009A5EBB" w:rsidRPr="003B395E">
        <w:t>S</w:t>
      </w:r>
      <w:r w:rsidR="00AB628D" w:rsidRPr="003B395E">
        <w:t>.</w:t>
      </w:r>
      <w:r w:rsidR="009A5EBB" w:rsidRPr="003B395E">
        <w:t xml:space="preserve"> and</w:t>
      </w:r>
      <w:r w:rsidR="00F971F2" w:rsidRPr="003B395E">
        <w:t xml:space="preserve"> </w:t>
      </w:r>
      <w:r w:rsidR="00260380" w:rsidRPr="003B395E">
        <w:t xml:space="preserve">its </w:t>
      </w:r>
      <w:r w:rsidR="009A5EBB" w:rsidRPr="003B395E">
        <w:t>territories</w:t>
      </w:r>
      <w:r w:rsidR="00260380" w:rsidRPr="003B395E">
        <w:t xml:space="preserve">. </w:t>
      </w:r>
      <w:r w:rsidR="009E7406" w:rsidRPr="003B395E">
        <w:t>Enquiry</w:t>
      </w:r>
      <w:r w:rsidR="00260380" w:rsidRPr="003B395E">
        <w:t xml:space="preserve"> </w:t>
      </w:r>
      <w:r w:rsidR="00D87CA0" w:rsidRPr="003B395E">
        <w:t>concerning c</w:t>
      </w:r>
      <w:r w:rsidR="00260380" w:rsidRPr="003B395E">
        <w:t xml:space="preserve">anon </w:t>
      </w:r>
      <w:r w:rsidR="00260380" w:rsidRPr="003B395E">
        <w:lastRenderedPageBreak/>
        <w:t>1254</w:t>
      </w:r>
      <w:r w:rsidR="005A407B" w:rsidRPr="003B395E">
        <w:t xml:space="preserve">, </w:t>
      </w:r>
      <w:r w:rsidR="005A407B" w:rsidRPr="003B395E">
        <w:rPr>
          <w:i/>
        </w:rPr>
        <w:t>inter alia</w:t>
      </w:r>
      <w:r w:rsidR="00260380" w:rsidRPr="003B395E">
        <w:t xml:space="preserve"> in the 1983 </w:t>
      </w:r>
      <w:r w:rsidR="00260380" w:rsidRPr="003B395E">
        <w:rPr>
          <w:i/>
        </w:rPr>
        <w:t>Code of Canon Law</w:t>
      </w:r>
      <w:r w:rsidR="00260380" w:rsidRPr="003B395E">
        <w:t xml:space="preserve"> </w:t>
      </w:r>
      <w:r w:rsidR="000A6614" w:rsidRPr="003B395E">
        <w:t xml:space="preserve">may </w:t>
      </w:r>
      <w:r w:rsidR="00D87CA0" w:rsidRPr="003B395E">
        <w:t>allow</w:t>
      </w:r>
      <w:r w:rsidR="000A6614" w:rsidRPr="003B395E">
        <w:t xml:space="preserve"> insight </w:t>
      </w:r>
      <w:r w:rsidR="00C800CB" w:rsidRPr="003B395E">
        <w:t>vis-à-vis</w:t>
      </w:r>
      <w:r w:rsidR="000A6614" w:rsidRPr="003B395E">
        <w:t xml:space="preserve"> </w:t>
      </w:r>
      <w:r w:rsidR="00260380" w:rsidRPr="003B395E">
        <w:t xml:space="preserve">the </w:t>
      </w:r>
      <w:r w:rsidR="009E7406" w:rsidRPr="003B395E">
        <w:t>connotation</w:t>
      </w:r>
      <w:r w:rsidR="00260380" w:rsidRPr="003B395E">
        <w:t xml:space="preserve"> of </w:t>
      </w:r>
      <w:r w:rsidR="00840E13" w:rsidRPr="003B395E">
        <w:t>“</w:t>
      </w:r>
      <w:r w:rsidR="00260380" w:rsidRPr="003B395E">
        <w:t>temporal goods,</w:t>
      </w:r>
      <w:r w:rsidR="00AE316A" w:rsidRPr="003B395E">
        <w:t>”</w:t>
      </w:r>
      <w:r w:rsidR="00260380" w:rsidRPr="003B395E">
        <w:t xml:space="preserve"> their </w:t>
      </w:r>
      <w:r w:rsidR="000A6614" w:rsidRPr="003B395E">
        <w:t>application</w:t>
      </w:r>
      <w:r w:rsidR="00A804F8" w:rsidRPr="003B395E">
        <w:t>,</w:t>
      </w:r>
      <w:r w:rsidR="00C800CB" w:rsidRPr="003B395E">
        <w:t xml:space="preserve"> </w:t>
      </w:r>
      <w:r w:rsidR="000A6614" w:rsidRPr="003B395E">
        <w:t xml:space="preserve">and </w:t>
      </w:r>
      <w:r w:rsidR="00CB5246" w:rsidRPr="003B395E">
        <w:t>relevancy</w:t>
      </w:r>
      <w:r w:rsidR="000A6614" w:rsidRPr="003B395E">
        <w:t xml:space="preserve"> </w:t>
      </w:r>
      <w:r w:rsidR="009A5EBB" w:rsidRPr="003B395E">
        <w:t xml:space="preserve">to restitution </w:t>
      </w:r>
      <w:r w:rsidR="005A407B" w:rsidRPr="003B395E">
        <w:t xml:space="preserve">regarding </w:t>
      </w:r>
      <w:r w:rsidR="009A5EBB" w:rsidRPr="003B395E">
        <w:t xml:space="preserve">the sexual abuse </w:t>
      </w:r>
      <w:r w:rsidR="005A407B" w:rsidRPr="003B395E">
        <w:t>of minors</w:t>
      </w:r>
      <w:r w:rsidR="00CB5246" w:rsidRPr="003B395E">
        <w:t xml:space="preserve">. </w:t>
      </w:r>
      <w:r w:rsidR="005A407B" w:rsidRPr="003B395E">
        <w:t>Examination</w:t>
      </w:r>
      <w:r w:rsidR="000A6614" w:rsidRPr="003B395E">
        <w:t xml:space="preserve"> will </w:t>
      </w:r>
      <w:r w:rsidR="009A5EBB" w:rsidRPr="003B395E">
        <w:t xml:space="preserve">not </w:t>
      </w:r>
      <w:r w:rsidR="000A6614" w:rsidRPr="003B395E">
        <w:t xml:space="preserve">consider </w:t>
      </w:r>
      <w:r w:rsidR="009A5EBB" w:rsidRPr="003B395E">
        <w:rPr>
          <w:rFonts w:eastAsiaTheme="minorHAnsi"/>
        </w:rPr>
        <w:t xml:space="preserve">the nature or technical aspects of financial transactions </w:t>
      </w:r>
      <w:r w:rsidR="00093BB7" w:rsidRPr="003B395E">
        <w:rPr>
          <w:rFonts w:eastAsiaTheme="minorHAnsi"/>
        </w:rPr>
        <w:t xml:space="preserve">or </w:t>
      </w:r>
      <w:r w:rsidR="00196201" w:rsidRPr="003B395E">
        <w:rPr>
          <w:rFonts w:eastAsiaTheme="minorHAnsi"/>
        </w:rPr>
        <w:t xml:space="preserve">Chapter 11 </w:t>
      </w:r>
      <w:r w:rsidR="00093BB7" w:rsidRPr="003B395E">
        <w:rPr>
          <w:rFonts w:eastAsiaTheme="minorHAnsi"/>
        </w:rPr>
        <w:t>bankruptcy filings</w:t>
      </w:r>
      <w:r w:rsidR="00AE316A" w:rsidRPr="003B395E">
        <w:rPr>
          <w:rFonts w:eastAsiaTheme="minorHAnsi"/>
        </w:rPr>
        <w:t>,</w:t>
      </w:r>
      <w:r w:rsidR="00093BB7" w:rsidRPr="003B395E">
        <w:rPr>
          <w:rFonts w:eastAsiaTheme="minorHAnsi"/>
        </w:rPr>
        <w:t xml:space="preserve"> </w:t>
      </w:r>
      <w:r w:rsidR="009E7406" w:rsidRPr="003B395E">
        <w:rPr>
          <w:rFonts w:eastAsiaTheme="minorHAnsi"/>
        </w:rPr>
        <w:t xml:space="preserve">which </w:t>
      </w:r>
      <w:r w:rsidR="005A407B" w:rsidRPr="003B395E">
        <w:rPr>
          <w:rFonts w:eastAsiaTheme="minorHAnsi"/>
        </w:rPr>
        <w:t xml:space="preserve">have occurred </w:t>
      </w:r>
      <w:r w:rsidR="009E7406" w:rsidRPr="003B395E">
        <w:rPr>
          <w:rFonts w:eastAsiaTheme="minorHAnsi"/>
        </w:rPr>
        <w:t xml:space="preserve">in </w:t>
      </w:r>
      <w:r w:rsidR="00AE316A" w:rsidRPr="003B395E">
        <w:rPr>
          <w:rFonts w:eastAsiaTheme="minorHAnsi"/>
        </w:rPr>
        <w:t xml:space="preserve">several </w:t>
      </w:r>
      <w:r w:rsidR="005A407B" w:rsidRPr="003B395E">
        <w:rPr>
          <w:rFonts w:eastAsiaTheme="minorHAnsi"/>
        </w:rPr>
        <w:t xml:space="preserve">U.S. </w:t>
      </w:r>
      <w:r w:rsidR="009A5EBB" w:rsidRPr="003B395E">
        <w:rPr>
          <w:rFonts w:eastAsiaTheme="minorHAnsi"/>
        </w:rPr>
        <w:t>dioceses involved in litigation.</w:t>
      </w:r>
      <w:r w:rsidR="005A407B" w:rsidRPr="003B395E">
        <w:rPr>
          <w:rStyle w:val="FootnoteReference"/>
          <w:rFonts w:eastAsiaTheme="minorHAnsi"/>
        </w:rPr>
        <w:footnoteReference w:id="7"/>
      </w:r>
      <w:r w:rsidR="009A5EBB" w:rsidRPr="003B395E">
        <w:rPr>
          <w:rFonts w:eastAsiaTheme="minorHAnsi"/>
        </w:rPr>
        <w:t xml:space="preserve"> </w:t>
      </w:r>
    </w:p>
    <w:p w14:paraId="1DAF13A9" w14:textId="77777777" w:rsidR="001A3668" w:rsidRDefault="001A3668" w:rsidP="00FA2DEB">
      <w:pPr>
        <w:spacing w:line="276" w:lineRule="auto"/>
        <w:jc w:val="center"/>
        <w:rPr>
          <w:b/>
          <w:sz w:val="32"/>
          <w:szCs w:val="32"/>
        </w:rPr>
      </w:pPr>
    </w:p>
    <w:p w14:paraId="55E2B7A5" w14:textId="59E063B3" w:rsidR="00FA2DEB" w:rsidRDefault="004D39B6" w:rsidP="00FA2DEB">
      <w:pPr>
        <w:spacing w:line="276" w:lineRule="auto"/>
        <w:jc w:val="center"/>
        <w:rPr>
          <w:b/>
          <w:caps/>
          <w:sz w:val="32"/>
          <w:szCs w:val="32"/>
        </w:rPr>
      </w:pPr>
      <w:r w:rsidRPr="001A3668">
        <w:rPr>
          <w:b/>
          <w:caps/>
          <w:sz w:val="32"/>
          <w:szCs w:val="32"/>
        </w:rPr>
        <w:t>Financially Obligated</w:t>
      </w:r>
    </w:p>
    <w:p w14:paraId="421B1F08" w14:textId="77777777" w:rsidR="001A3668" w:rsidRPr="001A3668" w:rsidRDefault="001A3668" w:rsidP="00FA2DEB">
      <w:pPr>
        <w:spacing w:line="276" w:lineRule="auto"/>
        <w:jc w:val="center"/>
        <w:rPr>
          <w:b/>
          <w:caps/>
          <w:sz w:val="32"/>
          <w:szCs w:val="32"/>
        </w:rPr>
      </w:pPr>
    </w:p>
    <w:p w14:paraId="658077A9" w14:textId="776F14B6" w:rsidR="00FA2DEB" w:rsidRDefault="00FA2DEB" w:rsidP="00FA2DEB">
      <w:pPr>
        <w:spacing w:line="276" w:lineRule="auto"/>
        <w:rPr>
          <w:b/>
          <w:caps/>
        </w:rPr>
      </w:pPr>
      <w:r w:rsidRPr="001A3668">
        <w:rPr>
          <w:b/>
          <w:caps/>
        </w:rPr>
        <w:t>Background</w:t>
      </w:r>
    </w:p>
    <w:p w14:paraId="2B99B0A9" w14:textId="77777777" w:rsidR="001A3668" w:rsidRPr="001A3668" w:rsidRDefault="001A3668" w:rsidP="00FA2DEB">
      <w:pPr>
        <w:spacing w:line="276" w:lineRule="auto"/>
        <w:rPr>
          <w:b/>
          <w:caps/>
        </w:rPr>
      </w:pPr>
    </w:p>
    <w:p w14:paraId="0C7B86A8" w14:textId="333BE94F" w:rsidR="00270BAD" w:rsidRPr="003B395E" w:rsidRDefault="0005719E" w:rsidP="00FA2DEB">
      <w:pPr>
        <w:spacing w:line="276" w:lineRule="auto"/>
      </w:pPr>
      <w:r w:rsidRPr="003B395E">
        <w:tab/>
      </w:r>
      <w:r w:rsidR="00E93977" w:rsidRPr="003B395E">
        <w:t>While t</w:t>
      </w:r>
      <w:r w:rsidR="006A121C" w:rsidRPr="003B395E">
        <w:t xml:space="preserve">he </w:t>
      </w:r>
      <w:r w:rsidR="00E93977" w:rsidRPr="003B395E">
        <w:t xml:space="preserve">total amount </w:t>
      </w:r>
      <w:r w:rsidR="006A121C" w:rsidRPr="003B395E">
        <w:t xml:space="preserve">of </w:t>
      </w:r>
      <w:r w:rsidR="00E93977" w:rsidRPr="003B395E">
        <w:t>m</w:t>
      </w:r>
      <w:r w:rsidR="006A121C" w:rsidRPr="003B395E">
        <w:t xml:space="preserve">onetary settlements </w:t>
      </w:r>
      <w:r w:rsidR="00E93977" w:rsidRPr="003B395E">
        <w:t xml:space="preserve">made on behalf of sexual abuse victims may </w:t>
      </w:r>
      <w:r w:rsidR="006A121C" w:rsidRPr="003B395E">
        <w:t>never be known</w:t>
      </w:r>
      <w:r w:rsidR="00E93977" w:rsidRPr="003B395E">
        <w:t>, i</w:t>
      </w:r>
      <w:r w:rsidRPr="003B395E">
        <w:t>t is estimated that U</w:t>
      </w:r>
      <w:r w:rsidR="00A115A4" w:rsidRPr="003B395E">
        <w:t>.</w:t>
      </w:r>
      <w:r w:rsidRPr="003B395E">
        <w:t>S</w:t>
      </w:r>
      <w:r w:rsidR="00A115A4" w:rsidRPr="003B395E">
        <w:t>.</w:t>
      </w:r>
      <w:r w:rsidRPr="003B395E">
        <w:t xml:space="preserve"> Catholic dioceses have paid settlements </w:t>
      </w:r>
      <w:r w:rsidR="00277E89" w:rsidRPr="003B395E">
        <w:t xml:space="preserve">of </w:t>
      </w:r>
      <w:r w:rsidRPr="003B395E">
        <w:t xml:space="preserve">more than $3 billion to alleged victims of sexual abuse and </w:t>
      </w:r>
      <w:r w:rsidR="00A115A4" w:rsidRPr="003B395E">
        <w:t xml:space="preserve">roughly </w:t>
      </w:r>
      <w:r w:rsidR="002022A2" w:rsidRPr="003B395E">
        <w:t xml:space="preserve">19 dioceses have filed for </w:t>
      </w:r>
      <w:r w:rsidR="004007A2" w:rsidRPr="003B395E">
        <w:t>C</w:t>
      </w:r>
      <w:r w:rsidR="002022A2" w:rsidRPr="003B395E">
        <w:t>hapter 11 bankruptcy</w:t>
      </w:r>
      <w:r w:rsidRPr="003B395E">
        <w:t>.</w:t>
      </w:r>
      <w:r w:rsidRPr="003B395E">
        <w:rPr>
          <w:rStyle w:val="FootnoteReference"/>
        </w:rPr>
        <w:footnoteReference w:id="8"/>
      </w:r>
      <w:r w:rsidRPr="003B395E">
        <w:t xml:space="preserve"> </w:t>
      </w:r>
      <w:r w:rsidR="002022A2" w:rsidRPr="003B395E">
        <w:t xml:space="preserve">Moreover, </w:t>
      </w:r>
      <w:r w:rsidR="00A32FD4" w:rsidRPr="003B395E">
        <w:t xml:space="preserve">in </w:t>
      </w:r>
      <w:r w:rsidR="00346842" w:rsidRPr="003B395E">
        <w:t xml:space="preserve">perhaps </w:t>
      </w:r>
      <w:r w:rsidR="002022A2" w:rsidRPr="003B395E">
        <w:t xml:space="preserve">the </w:t>
      </w:r>
      <w:r w:rsidR="00CF6DA0" w:rsidRPr="003B395E">
        <w:t xml:space="preserve">largest payout </w:t>
      </w:r>
      <w:r w:rsidR="00346842" w:rsidRPr="003B395E">
        <w:t>to date</w:t>
      </w:r>
      <w:r w:rsidR="00A32FD4" w:rsidRPr="003B395E">
        <w:t xml:space="preserve">, the </w:t>
      </w:r>
      <w:r w:rsidR="002022A2" w:rsidRPr="003B395E">
        <w:t>Brooklyn Diocese which ha</w:t>
      </w:r>
      <w:r w:rsidR="00657067" w:rsidRPr="003B395E">
        <w:t>s</w:t>
      </w:r>
      <w:r w:rsidR="002022A2" w:rsidRPr="003B395E">
        <w:t xml:space="preserve"> </w:t>
      </w:r>
      <w:r w:rsidR="00A115A4" w:rsidRPr="003B395E">
        <w:t>previously</w:t>
      </w:r>
      <w:r w:rsidR="002022A2" w:rsidRPr="003B395E">
        <w:t xml:space="preserve"> settled 374 cases through a</w:t>
      </w:r>
      <w:r w:rsidR="00B85F1F" w:rsidRPr="003B395E">
        <w:t xml:space="preserve"> self-regulating</w:t>
      </w:r>
      <w:r w:rsidR="002022A2" w:rsidRPr="003B395E">
        <w:t xml:space="preserve"> Reconciliation and Compensation Program at $500,000 each</w:t>
      </w:r>
      <w:r w:rsidR="00B85F1F" w:rsidRPr="003B395E">
        <w:t>,</w:t>
      </w:r>
      <w:r w:rsidR="002022A2" w:rsidRPr="003B395E">
        <w:t xml:space="preserve"> was ordered to </w:t>
      </w:r>
      <w:r w:rsidR="00657067" w:rsidRPr="003B395E">
        <w:t xml:space="preserve">pay </w:t>
      </w:r>
      <w:r w:rsidR="00D85F26" w:rsidRPr="003B395E">
        <w:t xml:space="preserve">an additional </w:t>
      </w:r>
      <w:r w:rsidR="002022A2" w:rsidRPr="003B395E">
        <w:t xml:space="preserve">$27.5 million </w:t>
      </w:r>
      <w:r w:rsidR="00657067" w:rsidRPr="003B395E">
        <w:t>in a vicarious liability suit which involved a lay volunteer.</w:t>
      </w:r>
      <w:r w:rsidR="00657067" w:rsidRPr="003B395E">
        <w:rPr>
          <w:rStyle w:val="FootnoteReference"/>
        </w:rPr>
        <w:footnoteReference w:id="9"/>
      </w:r>
      <w:r w:rsidR="001C259B" w:rsidRPr="003B395E">
        <w:t xml:space="preserve"> </w:t>
      </w:r>
      <w:r w:rsidR="00404854" w:rsidRPr="003B395E">
        <w:t>Considering</w:t>
      </w:r>
      <w:r w:rsidR="00A77C8B" w:rsidRPr="003B395E">
        <w:t xml:space="preserve"> the </w:t>
      </w:r>
      <w:r w:rsidR="0070000F" w:rsidRPr="003B395E">
        <w:t xml:space="preserve">current </w:t>
      </w:r>
      <w:r w:rsidR="001C259B" w:rsidRPr="003B395E">
        <w:t>litigious</w:t>
      </w:r>
      <w:r w:rsidR="00C25112" w:rsidRPr="003B395E">
        <w:t xml:space="preserve"> </w:t>
      </w:r>
      <w:r w:rsidR="00A77C8B" w:rsidRPr="003B395E">
        <w:t>environment</w:t>
      </w:r>
      <w:r w:rsidR="001C259B" w:rsidRPr="003B395E">
        <w:t xml:space="preserve">, the promise of </w:t>
      </w:r>
      <w:r w:rsidR="0070000F" w:rsidRPr="003B395E">
        <w:t>further</w:t>
      </w:r>
      <w:r w:rsidR="001C259B" w:rsidRPr="003B395E">
        <w:t xml:space="preserve"> Grand Jury investigations </w:t>
      </w:r>
      <w:r w:rsidR="00C25112" w:rsidRPr="003B395E">
        <w:t>vis-à-vis</w:t>
      </w:r>
      <w:r w:rsidR="00DB0B01" w:rsidRPr="003B395E">
        <w:t xml:space="preserve"> </w:t>
      </w:r>
      <w:r w:rsidR="00574F9F" w:rsidRPr="003B395E">
        <w:t xml:space="preserve">historic </w:t>
      </w:r>
      <w:r w:rsidR="001C259B" w:rsidRPr="003B395E">
        <w:t xml:space="preserve">sexual abuse </w:t>
      </w:r>
      <w:r w:rsidR="00DB0B01" w:rsidRPr="003B395E">
        <w:t xml:space="preserve">allegations, </w:t>
      </w:r>
      <w:r w:rsidR="001C259B" w:rsidRPr="003B395E">
        <w:t xml:space="preserve">and </w:t>
      </w:r>
      <w:r w:rsidR="0070000F" w:rsidRPr="003B395E">
        <w:t>mediocre</w:t>
      </w:r>
      <w:r w:rsidR="0035326F" w:rsidRPr="003B395E">
        <w:t xml:space="preserve"> e</w:t>
      </w:r>
      <w:r w:rsidR="00DB0B01" w:rsidRPr="003B395E">
        <w:t>piscopal leadership</w:t>
      </w:r>
      <w:r w:rsidR="00A77C8B" w:rsidRPr="003B395E">
        <w:t xml:space="preserve"> -</w:t>
      </w:r>
      <w:r w:rsidR="00415347" w:rsidRPr="003B395E">
        <w:t xml:space="preserve"> </w:t>
      </w:r>
      <w:r w:rsidR="00DB0B01" w:rsidRPr="003B395E">
        <w:t xml:space="preserve">what </w:t>
      </w:r>
      <w:r w:rsidR="00404854" w:rsidRPr="003B395E">
        <w:t>“</w:t>
      </w:r>
      <w:r w:rsidR="00DB0B01" w:rsidRPr="003B395E">
        <w:t>legitimate expectations</w:t>
      </w:r>
      <w:r w:rsidR="00404854" w:rsidRPr="003B395E">
        <w:t>”</w:t>
      </w:r>
      <w:r w:rsidR="00DB0B01" w:rsidRPr="003B395E">
        <w:t xml:space="preserve"> </w:t>
      </w:r>
      <w:r w:rsidR="00D16B18" w:rsidRPr="003B395E">
        <w:t>should</w:t>
      </w:r>
      <w:r w:rsidR="00DB0B01" w:rsidRPr="003B395E">
        <w:t xml:space="preserve"> the </w:t>
      </w:r>
      <w:bookmarkStart w:id="3" w:name="_Hlk529862231"/>
      <w:r w:rsidR="00DB0B01" w:rsidRPr="003B395E">
        <w:rPr>
          <w:i/>
        </w:rPr>
        <w:t>Christifideles</w:t>
      </w:r>
      <w:bookmarkEnd w:id="3"/>
      <w:r w:rsidR="00DB0B01" w:rsidRPr="003B395E">
        <w:t xml:space="preserve"> </w:t>
      </w:r>
      <w:r w:rsidR="00D16B18" w:rsidRPr="003B395E">
        <w:t>have</w:t>
      </w:r>
      <w:r w:rsidR="00DB0B01" w:rsidRPr="003B395E">
        <w:t xml:space="preserve"> </w:t>
      </w:r>
      <w:r w:rsidR="00D85F26" w:rsidRPr="003B395E">
        <w:t xml:space="preserve">for </w:t>
      </w:r>
      <w:r w:rsidR="0085164E" w:rsidRPr="003B395E">
        <w:t xml:space="preserve">“proper </w:t>
      </w:r>
      <w:r w:rsidR="00C25112" w:rsidRPr="003B395E">
        <w:t>purposes</w:t>
      </w:r>
      <w:r w:rsidR="0085164E" w:rsidRPr="003B395E">
        <w:t>”</w:t>
      </w:r>
      <w:r w:rsidR="00C25112" w:rsidRPr="003B395E">
        <w:t xml:space="preserve"> affixed to their donations? </w:t>
      </w:r>
    </w:p>
    <w:p w14:paraId="64D038E0" w14:textId="77777777" w:rsidR="00AD05BC" w:rsidRPr="003B395E" w:rsidRDefault="00AD05BC" w:rsidP="00FA2DEB">
      <w:pPr>
        <w:spacing w:line="276" w:lineRule="auto"/>
      </w:pPr>
    </w:p>
    <w:p w14:paraId="23FA217E" w14:textId="39F91C19" w:rsidR="00235299" w:rsidRDefault="00235299" w:rsidP="001A3668">
      <w:pPr>
        <w:keepNext/>
        <w:spacing w:line="276" w:lineRule="auto"/>
        <w:rPr>
          <w:b/>
          <w:caps/>
        </w:rPr>
      </w:pPr>
      <w:r w:rsidRPr="001A3668">
        <w:rPr>
          <w:b/>
          <w:caps/>
        </w:rPr>
        <w:lastRenderedPageBreak/>
        <w:t>Ecclesiastical Goods</w:t>
      </w:r>
    </w:p>
    <w:p w14:paraId="67A74D7B" w14:textId="77777777" w:rsidR="001A3668" w:rsidRPr="001A3668" w:rsidRDefault="001A3668" w:rsidP="001A3668">
      <w:pPr>
        <w:keepNext/>
        <w:spacing w:line="276" w:lineRule="auto"/>
        <w:rPr>
          <w:b/>
          <w:caps/>
        </w:rPr>
      </w:pPr>
    </w:p>
    <w:p w14:paraId="43A7DD40" w14:textId="5E96036C" w:rsidR="001164F0" w:rsidRPr="003B395E" w:rsidRDefault="001164F0" w:rsidP="00312B35">
      <w:r w:rsidRPr="003B395E">
        <w:tab/>
      </w:r>
      <w:r w:rsidR="00BC719A" w:rsidRPr="003B395E">
        <w:t xml:space="preserve">Bedsides </w:t>
      </w:r>
      <w:r w:rsidR="0013448C" w:rsidRPr="003B395E">
        <w:t>defin</w:t>
      </w:r>
      <w:r w:rsidR="00BC719A" w:rsidRPr="003B395E">
        <w:t xml:space="preserve">ing Church </w:t>
      </w:r>
      <w:r w:rsidR="0013448C" w:rsidRPr="003B395E">
        <w:t xml:space="preserve">“membership” </w:t>
      </w:r>
      <w:r w:rsidR="00BC719A" w:rsidRPr="003B395E">
        <w:t xml:space="preserve">the corpus of canon law includes an </w:t>
      </w:r>
      <w:r w:rsidR="0013448C" w:rsidRPr="003B395E">
        <w:t>assortment</w:t>
      </w:r>
      <w:r w:rsidR="00F56DA1" w:rsidRPr="003B395E">
        <w:t xml:space="preserve"> of canons</w:t>
      </w:r>
      <w:r w:rsidR="000509B5" w:rsidRPr="003B395E">
        <w:t xml:space="preserve">, which </w:t>
      </w:r>
      <w:r w:rsidR="00BC719A" w:rsidRPr="003B395E">
        <w:t xml:space="preserve">describe the </w:t>
      </w:r>
      <w:r w:rsidR="00F56DA1" w:rsidRPr="003B395E">
        <w:t xml:space="preserve">obligations and rights of </w:t>
      </w:r>
      <w:r w:rsidR="00C11C64" w:rsidRPr="003B395E">
        <w:rPr>
          <w:i/>
        </w:rPr>
        <w:t>all</w:t>
      </w:r>
      <w:r w:rsidR="00C11C64" w:rsidRPr="003B395E">
        <w:t xml:space="preserve"> </w:t>
      </w:r>
      <w:bookmarkStart w:id="4" w:name="_Hlk530553372"/>
      <w:r w:rsidR="00BC719A" w:rsidRPr="003B395E">
        <w:rPr>
          <w:i/>
        </w:rPr>
        <w:t>Christifideles</w:t>
      </w:r>
      <w:bookmarkEnd w:id="4"/>
      <w:r w:rsidR="00F56DA1" w:rsidRPr="003B395E">
        <w:t>.</w:t>
      </w:r>
      <w:r w:rsidR="00F56DA1" w:rsidRPr="003B395E">
        <w:rPr>
          <w:rStyle w:val="FootnoteReference"/>
        </w:rPr>
        <w:footnoteReference w:id="10"/>
      </w:r>
      <w:r w:rsidR="00D44348" w:rsidRPr="003B395E">
        <w:t xml:space="preserve"> Th</w:t>
      </w:r>
      <w:r w:rsidR="00086557" w:rsidRPr="003B395E">
        <w:t>ese</w:t>
      </w:r>
      <w:r w:rsidR="00D44348" w:rsidRPr="003B395E">
        <w:t xml:space="preserve"> rights and obligations </w:t>
      </w:r>
      <w:r w:rsidR="005C6FE1" w:rsidRPr="003B395E">
        <w:t xml:space="preserve">anchor </w:t>
      </w:r>
      <w:r w:rsidR="00460A53" w:rsidRPr="003B395E">
        <w:t xml:space="preserve">fundamental concepts </w:t>
      </w:r>
      <w:r w:rsidR="003448ED" w:rsidRPr="003B395E">
        <w:t xml:space="preserve">attributed </w:t>
      </w:r>
      <w:r w:rsidR="00BB2FF5" w:rsidRPr="003B395E">
        <w:t xml:space="preserve">to the </w:t>
      </w:r>
      <w:r w:rsidR="00B62B74" w:rsidRPr="003B395E">
        <w:t>“P</w:t>
      </w:r>
      <w:r w:rsidR="00BB2FF5" w:rsidRPr="003B395E">
        <w:t xml:space="preserve">eople of </w:t>
      </w:r>
      <w:r w:rsidR="003448ED" w:rsidRPr="003B395E">
        <w:t>God</w:t>
      </w:r>
      <w:r w:rsidR="00B62B74" w:rsidRPr="003B395E">
        <w:t>”</w:t>
      </w:r>
      <w:r w:rsidR="003448ED" w:rsidRPr="003B395E">
        <w:t xml:space="preserve"> </w:t>
      </w:r>
      <w:r w:rsidR="009E60C3" w:rsidRPr="003B395E">
        <w:t>in</w:t>
      </w:r>
      <w:r w:rsidR="003448ED" w:rsidRPr="003B395E">
        <w:t xml:space="preserve"> an ecclesiological perspective.</w:t>
      </w:r>
      <w:r w:rsidR="009E60C3" w:rsidRPr="003B395E">
        <w:rPr>
          <w:rStyle w:val="FootnoteReference"/>
        </w:rPr>
        <w:footnoteReference w:id="11"/>
      </w:r>
      <w:r w:rsidR="003448ED" w:rsidRPr="003B395E">
        <w:t xml:space="preserve"> </w:t>
      </w:r>
      <w:r w:rsidR="009E60C3" w:rsidRPr="003B395E">
        <w:t>D</w:t>
      </w:r>
      <w:r w:rsidR="00865371" w:rsidRPr="003B395E">
        <w:t>eliberating the acquisition</w:t>
      </w:r>
      <w:r w:rsidR="00D16B18" w:rsidRPr="003B395E">
        <w:t xml:space="preserve"> </w:t>
      </w:r>
      <w:r w:rsidR="00865371" w:rsidRPr="003B395E">
        <w:t>and use</w:t>
      </w:r>
      <w:r w:rsidR="002C1898" w:rsidRPr="003B395E">
        <w:t xml:space="preserve"> of the Church’s temporal </w:t>
      </w:r>
      <w:r w:rsidR="00D44348" w:rsidRPr="003B395E">
        <w:t>goods</w:t>
      </w:r>
      <w:r w:rsidR="009E60C3" w:rsidRPr="003B395E">
        <w:t xml:space="preserve"> </w:t>
      </w:r>
      <w:r w:rsidR="00B62B74" w:rsidRPr="003B395E">
        <w:t>ought</w:t>
      </w:r>
      <w:r w:rsidR="009E60C3" w:rsidRPr="003B395E">
        <w:t xml:space="preserve"> </w:t>
      </w:r>
      <w:r w:rsidR="00B62B74" w:rsidRPr="003B395E">
        <w:t xml:space="preserve">to </w:t>
      </w:r>
      <w:r w:rsidR="009E60C3" w:rsidRPr="003B395E">
        <w:t xml:space="preserve">transpire from this notion of ecclesiology; </w:t>
      </w:r>
      <w:r w:rsidR="006C155C" w:rsidRPr="003B395E">
        <w:t>doing</w:t>
      </w:r>
      <w:r w:rsidR="00D853FF" w:rsidRPr="003B395E">
        <w:t xml:space="preserve"> otherwise is short sighted</w:t>
      </w:r>
      <w:r w:rsidR="00865371" w:rsidRPr="003B395E">
        <w:t xml:space="preserve">. </w:t>
      </w:r>
      <w:r w:rsidR="0075468A" w:rsidRPr="003B395E">
        <w:t>For n</w:t>
      </w:r>
      <w:r w:rsidR="00865371" w:rsidRPr="003B395E">
        <w:t xml:space="preserve">eglecting </w:t>
      </w:r>
      <w:r w:rsidR="002C1898" w:rsidRPr="003B395E">
        <w:t xml:space="preserve">to </w:t>
      </w:r>
      <w:r w:rsidR="00DB1157" w:rsidRPr="003B395E">
        <w:t xml:space="preserve">approach </w:t>
      </w:r>
      <w:r w:rsidR="00D853FF" w:rsidRPr="003B395E">
        <w:t>“</w:t>
      </w:r>
      <w:r w:rsidR="00865371" w:rsidRPr="003B395E">
        <w:t>temporal goods</w:t>
      </w:r>
      <w:r w:rsidR="00DB1157" w:rsidRPr="003B395E">
        <w:t>”</w:t>
      </w:r>
      <w:r w:rsidR="00865371" w:rsidRPr="003B395E">
        <w:t xml:space="preserve"> </w:t>
      </w:r>
      <w:r w:rsidR="001A1D06" w:rsidRPr="003B395E">
        <w:t xml:space="preserve">comprehensively </w:t>
      </w:r>
      <w:r w:rsidR="006C155C" w:rsidRPr="003B395E">
        <w:t xml:space="preserve">risks </w:t>
      </w:r>
      <w:r w:rsidR="002C1898" w:rsidRPr="003B395E">
        <w:t>forc</w:t>
      </w:r>
      <w:r w:rsidR="006C155C" w:rsidRPr="003B395E">
        <w:t>ing</w:t>
      </w:r>
      <w:r w:rsidR="00BC65DA" w:rsidRPr="003B395E">
        <w:t xml:space="preserve"> isolated,</w:t>
      </w:r>
      <w:r w:rsidR="002C1898" w:rsidRPr="003B395E">
        <w:t xml:space="preserve"> sterile</w:t>
      </w:r>
      <w:r w:rsidR="00865371" w:rsidRPr="003B395E">
        <w:t xml:space="preserve">, </w:t>
      </w:r>
      <w:r w:rsidR="002C1898" w:rsidRPr="003B395E">
        <w:t>corporate</w:t>
      </w:r>
      <w:r w:rsidR="00865371" w:rsidRPr="003B395E">
        <w:t xml:space="preserve"> like</w:t>
      </w:r>
      <w:r w:rsidR="002C1898" w:rsidRPr="003B395E">
        <w:t xml:space="preserve"> </w:t>
      </w:r>
      <w:r w:rsidR="0051472D" w:rsidRPr="003B395E">
        <w:t xml:space="preserve">pronouncements </w:t>
      </w:r>
      <w:r w:rsidR="006C155C" w:rsidRPr="003B395E">
        <w:t>in</w:t>
      </w:r>
      <w:r w:rsidR="00D853FF" w:rsidRPr="003B395E">
        <w:t xml:space="preserve"> rendering</w:t>
      </w:r>
      <w:r w:rsidR="00CD19B7" w:rsidRPr="003B395E">
        <w:t xml:space="preserve"> disposition</w:t>
      </w:r>
      <w:r w:rsidR="00D853FF" w:rsidRPr="003B395E">
        <w:t>s</w:t>
      </w:r>
      <w:r w:rsidR="00312B35" w:rsidRPr="003B395E">
        <w:t xml:space="preserve">. </w:t>
      </w:r>
      <w:r w:rsidR="001A1D06" w:rsidRPr="003B395E">
        <w:t>T</w:t>
      </w:r>
      <w:r w:rsidR="00312B35" w:rsidRPr="003B395E">
        <w:t>emporal goods</w:t>
      </w:r>
      <w:r w:rsidR="00DB1157" w:rsidRPr="003B395E">
        <w:t xml:space="preserve"> </w:t>
      </w:r>
      <w:r w:rsidR="00312B35" w:rsidRPr="003B395E">
        <w:t xml:space="preserve">managed in this fashion </w:t>
      </w:r>
      <w:r w:rsidR="00DB1157" w:rsidRPr="003B395E">
        <w:t>jeopardize</w:t>
      </w:r>
      <w:r w:rsidR="00312B35" w:rsidRPr="003B395E">
        <w:t xml:space="preserve"> negating good intentions, </w:t>
      </w:r>
      <w:r w:rsidR="00CA4EEF" w:rsidRPr="003B395E">
        <w:t>love,</w:t>
      </w:r>
      <w:r w:rsidR="00312B35" w:rsidRPr="003B395E">
        <w:t xml:space="preserve"> </w:t>
      </w:r>
      <w:r w:rsidR="00394760" w:rsidRPr="003B395E">
        <w:t xml:space="preserve">charity, </w:t>
      </w:r>
      <w:r w:rsidR="00FD1560" w:rsidRPr="003B395E">
        <w:t>or</w:t>
      </w:r>
      <w:r w:rsidR="00312B35" w:rsidRPr="003B395E">
        <w:t xml:space="preserve"> devotion</w:t>
      </w:r>
      <w:r w:rsidR="00CD19B7" w:rsidRPr="003B395E">
        <w:t xml:space="preserve">, </w:t>
      </w:r>
      <w:r w:rsidR="00312B35" w:rsidRPr="003B395E">
        <w:t xml:space="preserve">which </w:t>
      </w:r>
      <w:r w:rsidR="00FD1560" w:rsidRPr="003B395E">
        <w:t xml:space="preserve">customarily </w:t>
      </w:r>
      <w:r w:rsidR="00312B35" w:rsidRPr="003B395E">
        <w:t xml:space="preserve">accompanies tithes or legacies freely </w:t>
      </w:r>
      <w:r w:rsidR="0051472D" w:rsidRPr="003B395E">
        <w:rPr>
          <w:rFonts w:eastAsiaTheme="minorHAnsi"/>
        </w:rPr>
        <w:t>give</w:t>
      </w:r>
      <w:r w:rsidR="00312B35" w:rsidRPr="003B395E">
        <w:rPr>
          <w:rFonts w:eastAsiaTheme="minorHAnsi"/>
        </w:rPr>
        <w:t>n</w:t>
      </w:r>
      <w:r w:rsidR="00394760" w:rsidRPr="003B395E">
        <w:rPr>
          <w:rFonts w:eastAsiaTheme="minorHAnsi"/>
        </w:rPr>
        <w:t xml:space="preserve"> to the Church</w:t>
      </w:r>
      <w:r w:rsidR="00CA4EEF" w:rsidRPr="003B395E">
        <w:rPr>
          <w:rFonts w:eastAsiaTheme="minorHAnsi"/>
        </w:rPr>
        <w:t>.</w:t>
      </w:r>
      <w:r w:rsidR="005F013C" w:rsidRPr="003B395E">
        <w:rPr>
          <w:rStyle w:val="FootnoteReference"/>
          <w:rFonts w:eastAsiaTheme="minorHAnsi"/>
        </w:rPr>
        <w:footnoteReference w:id="12"/>
      </w:r>
      <w:r w:rsidR="00CA4EEF" w:rsidRPr="003B395E">
        <w:rPr>
          <w:rFonts w:eastAsiaTheme="minorHAnsi"/>
        </w:rPr>
        <w:t xml:space="preserve"> </w:t>
      </w:r>
      <w:r w:rsidR="00E77D63" w:rsidRPr="003B395E">
        <w:t xml:space="preserve">Consider the </w:t>
      </w:r>
      <w:r w:rsidR="00394760" w:rsidRPr="003B395E">
        <w:t>introductory</w:t>
      </w:r>
      <w:r w:rsidR="00E77D63" w:rsidRPr="003B395E">
        <w:t xml:space="preserve"> canon </w:t>
      </w:r>
      <w:r w:rsidR="00715DE4" w:rsidRPr="003B395E">
        <w:t>concerning temporal goods</w:t>
      </w:r>
      <w:r w:rsidR="00E77D63" w:rsidRPr="003B395E">
        <w:t>:</w:t>
      </w:r>
    </w:p>
    <w:p w14:paraId="7D99C534" w14:textId="77777777" w:rsidR="00D16B18" w:rsidRPr="003B395E" w:rsidRDefault="00D16B18" w:rsidP="00312B35"/>
    <w:p w14:paraId="79E9A2F6" w14:textId="66B6BAC3" w:rsidR="00FA2DEB" w:rsidRPr="003B395E" w:rsidRDefault="00FA2DEB" w:rsidP="00AC57AF">
      <w:pPr>
        <w:spacing w:line="276" w:lineRule="auto"/>
        <w:ind w:left="720"/>
        <w:rPr>
          <w:color w:val="000000"/>
        </w:rPr>
      </w:pPr>
      <w:r w:rsidRPr="003B395E">
        <w:rPr>
          <w:i/>
        </w:rPr>
        <w:t>Canon</w:t>
      </w:r>
      <w:r w:rsidR="00AC57AF" w:rsidRPr="003B395E">
        <w:rPr>
          <w:color w:val="000000"/>
        </w:rPr>
        <w:t xml:space="preserve"> </w:t>
      </w:r>
      <w:r w:rsidR="00AC57AF" w:rsidRPr="003B395E">
        <w:rPr>
          <w:i/>
          <w:color w:val="000000"/>
        </w:rPr>
        <w:t>1254 §1</w:t>
      </w:r>
      <w:r w:rsidR="00AC57AF" w:rsidRPr="003B395E">
        <w:rPr>
          <w:color w:val="000000"/>
        </w:rPr>
        <w:t xml:space="preserve">. To pursue its proper purposes, the Catholic Church by innate right </w:t>
      </w:r>
      <w:proofErr w:type="gramStart"/>
      <w:r w:rsidR="00AC57AF" w:rsidRPr="003B395E">
        <w:rPr>
          <w:color w:val="000000"/>
        </w:rPr>
        <w:t>is able to</w:t>
      </w:r>
      <w:proofErr w:type="gramEnd"/>
      <w:r w:rsidR="00AC57AF" w:rsidRPr="003B395E">
        <w:rPr>
          <w:color w:val="000000"/>
        </w:rPr>
        <w:t xml:space="preserve"> acquire, retain, administer, and alienate temporal goods independently from civil power. </w:t>
      </w:r>
      <w:r w:rsidR="00AC57AF" w:rsidRPr="003B395E">
        <w:rPr>
          <w:i/>
          <w:color w:val="000000"/>
        </w:rPr>
        <w:t>§2.</w:t>
      </w:r>
      <w:r w:rsidR="00AC57AF" w:rsidRPr="003B395E">
        <w:rPr>
          <w:color w:val="000000"/>
        </w:rPr>
        <w:t xml:space="preserve"> The proper purposes are principally: to order divine worship, to care for the decent support of the clergy and other ministers, and to exercise works of the sacred apostolate and of charity, especially toward the needy.</w:t>
      </w:r>
    </w:p>
    <w:p w14:paraId="131D9F98" w14:textId="77777777" w:rsidR="00FA2DEB" w:rsidRPr="003B395E" w:rsidRDefault="00FA2DEB" w:rsidP="00FA2DEB">
      <w:pPr>
        <w:ind w:left="720"/>
      </w:pPr>
    </w:p>
    <w:p w14:paraId="36A9F9C4" w14:textId="67C704DD" w:rsidR="001761E8" w:rsidRPr="003B395E" w:rsidRDefault="009709EB" w:rsidP="001761E8">
      <w:pPr>
        <w:spacing w:line="276" w:lineRule="auto"/>
        <w:ind w:firstLine="720"/>
        <w:rPr>
          <w:rFonts w:eastAsiaTheme="minorHAnsi"/>
        </w:rPr>
      </w:pPr>
      <w:r w:rsidRPr="003B395E">
        <w:t xml:space="preserve">Against </w:t>
      </w:r>
      <w:r w:rsidR="00ED4B5D" w:rsidRPr="003B395E">
        <w:t>the f</w:t>
      </w:r>
      <w:r w:rsidR="00D110C7" w:rsidRPr="003B395E">
        <w:t>ramework</w:t>
      </w:r>
      <w:r w:rsidR="001761E8" w:rsidRPr="003B395E">
        <w:t xml:space="preserve"> of sexual abuse </w:t>
      </w:r>
      <w:r w:rsidR="00ED4B5D" w:rsidRPr="003B395E">
        <w:t>litigation c.1254</w:t>
      </w:r>
      <w:r w:rsidR="001761E8" w:rsidRPr="003B395E">
        <w:t xml:space="preserve"> </w:t>
      </w:r>
      <w:r w:rsidR="0075468A" w:rsidRPr="003B395E">
        <w:t xml:space="preserve">ostensibly </w:t>
      </w:r>
      <w:r w:rsidR="00ED4B5D" w:rsidRPr="003B395E">
        <w:t xml:space="preserve">lacks clarity </w:t>
      </w:r>
      <w:r w:rsidR="0075468A" w:rsidRPr="003B395E">
        <w:t>regarding</w:t>
      </w:r>
      <w:r w:rsidR="00ED4B5D" w:rsidRPr="003B395E">
        <w:t xml:space="preserve"> the </w:t>
      </w:r>
      <w:r w:rsidR="00493816" w:rsidRPr="003B395E">
        <w:t xml:space="preserve">Church’s </w:t>
      </w:r>
      <w:r w:rsidR="00E4657A" w:rsidRPr="003B395E">
        <w:t xml:space="preserve">practice of </w:t>
      </w:r>
      <w:r w:rsidR="00493816" w:rsidRPr="003B395E">
        <w:t xml:space="preserve">financially compensating </w:t>
      </w:r>
      <w:r w:rsidR="00E4657A" w:rsidRPr="003B395E">
        <w:t>or settling lawsuits</w:t>
      </w:r>
      <w:r w:rsidR="00493816" w:rsidRPr="003B395E">
        <w:t xml:space="preserve"> on behalf of victims</w:t>
      </w:r>
      <w:r w:rsidR="001761E8" w:rsidRPr="003B395E">
        <w:t xml:space="preserve">. For </w:t>
      </w:r>
      <w:r w:rsidR="00971DC9" w:rsidRPr="003B395E">
        <w:t>instance</w:t>
      </w:r>
      <w:r w:rsidR="001761E8" w:rsidRPr="003B395E">
        <w:t>, if criminal conduct or breach</w:t>
      </w:r>
      <w:r w:rsidR="00A4770F" w:rsidRPr="003B395E">
        <w:t xml:space="preserve"> of</w:t>
      </w:r>
      <w:r w:rsidR="001761E8" w:rsidRPr="003B395E">
        <w:t xml:space="preserve"> fiduciary duty </w:t>
      </w:r>
      <w:r w:rsidR="00A4770F" w:rsidRPr="003B395E">
        <w:t xml:space="preserve">has occurred </w:t>
      </w:r>
      <w:r w:rsidR="001761E8" w:rsidRPr="003B395E">
        <w:t xml:space="preserve">by someone associated with the Church, </w:t>
      </w:r>
      <w:r w:rsidR="00A4770F" w:rsidRPr="003B395E">
        <w:t xml:space="preserve">is </w:t>
      </w:r>
      <w:r w:rsidR="001761E8" w:rsidRPr="003B395E">
        <w:t xml:space="preserve">it then </w:t>
      </w:r>
      <w:r w:rsidR="00971DC9" w:rsidRPr="003B395E">
        <w:t xml:space="preserve">permitted </w:t>
      </w:r>
      <w:r w:rsidR="001A04D2" w:rsidRPr="003B395E">
        <w:t xml:space="preserve">for </w:t>
      </w:r>
      <w:r w:rsidR="00971DC9" w:rsidRPr="003B395E">
        <w:t xml:space="preserve">the </w:t>
      </w:r>
      <w:r w:rsidR="001761E8" w:rsidRPr="003B395E">
        <w:t>state</w:t>
      </w:r>
      <w:r w:rsidR="001A04D2" w:rsidRPr="003B395E">
        <w:t xml:space="preserve"> to contravene </w:t>
      </w:r>
      <w:r w:rsidR="00971DC9" w:rsidRPr="003B395E">
        <w:t xml:space="preserve">the </w:t>
      </w:r>
      <w:r w:rsidR="00971DC9" w:rsidRPr="003B395E">
        <w:lastRenderedPageBreak/>
        <w:t>Church’s innate right</w:t>
      </w:r>
      <w:r w:rsidR="001A04D2" w:rsidRPr="003B395E">
        <w:t xml:space="preserve"> to property</w:t>
      </w:r>
      <w:r w:rsidR="001761E8" w:rsidRPr="003B395E">
        <w:t xml:space="preserve">? </w:t>
      </w:r>
      <w:r w:rsidR="00414255" w:rsidRPr="003B395E">
        <w:t>Do</w:t>
      </w:r>
      <w:r w:rsidR="001761E8" w:rsidRPr="003B395E">
        <w:t xml:space="preserve"> civil </w:t>
      </w:r>
      <w:r w:rsidR="00A4770F" w:rsidRPr="003B395E">
        <w:t xml:space="preserve">law </w:t>
      </w:r>
      <w:r w:rsidR="001761E8" w:rsidRPr="003B395E">
        <w:t>intervention</w:t>
      </w:r>
      <w:r w:rsidR="007827F5" w:rsidRPr="003B395E">
        <w:t>s</w:t>
      </w:r>
      <w:r w:rsidR="001761E8" w:rsidRPr="003B395E">
        <w:t xml:space="preserve"> which re-direct the Church’s right to retain, administer, or alienate resources away from its stated “proper purposes” </w:t>
      </w:r>
      <w:r w:rsidR="00414255" w:rsidRPr="003B395E">
        <w:t>toward</w:t>
      </w:r>
      <w:r w:rsidR="001761E8" w:rsidRPr="003B395E">
        <w:t xml:space="preserve"> restitution infringe the Church’s innate rights?</w:t>
      </w:r>
      <w:r w:rsidR="006761AC" w:rsidRPr="003B395E">
        <w:rPr>
          <w:rStyle w:val="FootnoteReference"/>
        </w:rPr>
        <w:footnoteReference w:id="13"/>
      </w:r>
      <w:r w:rsidR="001761E8" w:rsidRPr="003B395E">
        <w:t xml:space="preserve"> And finally, is “</w:t>
      </w:r>
      <w:r w:rsidR="001761E8" w:rsidRPr="003B395E">
        <w:rPr>
          <w:rFonts w:eastAsiaTheme="minorHAnsi"/>
        </w:rPr>
        <w:t xml:space="preserve">restitution” as it pertains to the sexual abuse of minors and the failure to protect the vulnerable </w:t>
      </w:r>
      <w:r w:rsidR="00414255" w:rsidRPr="003B395E">
        <w:rPr>
          <w:rFonts w:eastAsiaTheme="minorHAnsi"/>
        </w:rPr>
        <w:t xml:space="preserve">truly </w:t>
      </w:r>
      <w:r w:rsidR="001761E8" w:rsidRPr="003B395E">
        <w:rPr>
          <w:rFonts w:eastAsiaTheme="minorHAnsi"/>
        </w:rPr>
        <w:t xml:space="preserve">congruent with the “proper purposes” of ownership and uses of ecclesiastical goods? </w:t>
      </w:r>
    </w:p>
    <w:p w14:paraId="26AD9A63" w14:textId="55B800C7" w:rsidR="00972C1C" w:rsidRPr="003B395E" w:rsidRDefault="00FA2DEB" w:rsidP="00972C1C">
      <w:pPr>
        <w:spacing w:line="276" w:lineRule="auto"/>
        <w:ind w:firstLine="720"/>
      </w:pPr>
      <w:r w:rsidRPr="003B395E">
        <w:t xml:space="preserve">What does this canon </w:t>
      </w:r>
      <w:r w:rsidR="00A92C72" w:rsidRPr="003B395E">
        <w:t>anticipate</w:t>
      </w:r>
      <w:r w:rsidRPr="003B395E">
        <w:t>?</w:t>
      </w:r>
      <w:r w:rsidR="008A715A" w:rsidRPr="003B395E">
        <w:rPr>
          <w:rStyle w:val="FootnoteReference"/>
        </w:rPr>
        <w:footnoteReference w:id="14"/>
      </w:r>
      <w:r w:rsidRPr="003B395E">
        <w:t xml:space="preserve"> </w:t>
      </w:r>
      <w:r w:rsidR="004A2FCF" w:rsidRPr="003B395E">
        <w:t xml:space="preserve">First, </w:t>
      </w:r>
      <w:r w:rsidR="002E7E7E" w:rsidRPr="003B395E">
        <w:t xml:space="preserve">the </w:t>
      </w:r>
      <w:r w:rsidR="00124355" w:rsidRPr="003B395E">
        <w:t xml:space="preserve">law </w:t>
      </w:r>
      <w:r w:rsidR="001010F8" w:rsidRPr="003B395E">
        <w:t>identifies</w:t>
      </w:r>
      <w:r w:rsidR="004A2FCF" w:rsidRPr="003B395E">
        <w:t xml:space="preserve"> </w:t>
      </w:r>
      <w:r w:rsidR="00124355" w:rsidRPr="003B395E">
        <w:t xml:space="preserve">the Church’s </w:t>
      </w:r>
      <w:r w:rsidR="00B00C39" w:rsidRPr="003B395E">
        <w:t xml:space="preserve">innate </w:t>
      </w:r>
      <w:r w:rsidR="002E7E7E" w:rsidRPr="003B395E">
        <w:t xml:space="preserve">right </w:t>
      </w:r>
      <w:r w:rsidR="001010F8" w:rsidRPr="003B395E">
        <w:t xml:space="preserve">and competence </w:t>
      </w:r>
      <w:r w:rsidR="002E7E7E" w:rsidRPr="003B395E">
        <w:t xml:space="preserve">to assert </w:t>
      </w:r>
      <w:r w:rsidR="001010F8" w:rsidRPr="003B395E">
        <w:t>freedom</w:t>
      </w:r>
      <w:r w:rsidR="002E7E7E" w:rsidRPr="003B395E">
        <w:t xml:space="preserve"> from civil authority</w:t>
      </w:r>
      <w:r w:rsidR="001010F8" w:rsidRPr="003B395E">
        <w:t xml:space="preserve"> in</w:t>
      </w:r>
      <w:r w:rsidR="002E7E7E" w:rsidRPr="003B395E">
        <w:t xml:space="preserve"> </w:t>
      </w:r>
      <w:r w:rsidR="001010F8" w:rsidRPr="003B395E">
        <w:t xml:space="preserve">acquiring and managing </w:t>
      </w:r>
      <w:r w:rsidR="0089549F" w:rsidRPr="003B395E">
        <w:t xml:space="preserve">its </w:t>
      </w:r>
      <w:r w:rsidR="002E7E7E" w:rsidRPr="003B395E">
        <w:t>temporal goods</w:t>
      </w:r>
      <w:r w:rsidR="00124355" w:rsidRPr="003B395E">
        <w:t>.</w:t>
      </w:r>
      <w:r w:rsidR="002B72EB" w:rsidRPr="003B395E">
        <w:t xml:space="preserve"> </w:t>
      </w:r>
      <w:r w:rsidR="00124355" w:rsidRPr="003B395E">
        <w:t xml:space="preserve">Second, the </w:t>
      </w:r>
      <w:r w:rsidR="0089549F" w:rsidRPr="003B395E">
        <w:t xml:space="preserve">law stipulates “what” temporal goods are to accomplish. </w:t>
      </w:r>
      <w:r w:rsidR="005B7E32" w:rsidRPr="003B395E">
        <w:rPr>
          <w:i/>
        </w:rPr>
        <w:t xml:space="preserve">Prima </w:t>
      </w:r>
      <w:r w:rsidR="006D4291" w:rsidRPr="003B395E">
        <w:rPr>
          <w:i/>
        </w:rPr>
        <w:t>facie</w:t>
      </w:r>
      <w:r w:rsidR="006D4291" w:rsidRPr="003B395E">
        <w:t xml:space="preserve"> </w:t>
      </w:r>
      <w:r w:rsidR="000212D2" w:rsidRPr="003B395E">
        <w:t xml:space="preserve">then, </w:t>
      </w:r>
      <w:r w:rsidR="005B7E32" w:rsidRPr="003B395E">
        <w:t>envision</w:t>
      </w:r>
      <w:r w:rsidR="000212D2" w:rsidRPr="003B395E">
        <w:t>ing</w:t>
      </w:r>
      <w:r w:rsidR="005B7E32" w:rsidRPr="003B395E">
        <w:t xml:space="preserve"> a fork in the road where </w:t>
      </w:r>
      <w:r w:rsidR="00972C1C" w:rsidRPr="003B395E">
        <w:t xml:space="preserve">civil </w:t>
      </w:r>
      <w:r w:rsidR="005B7E32" w:rsidRPr="003B395E">
        <w:t xml:space="preserve">and </w:t>
      </w:r>
      <w:r w:rsidR="00972C1C" w:rsidRPr="003B395E">
        <w:t xml:space="preserve">ecclesiastical law </w:t>
      </w:r>
      <w:r w:rsidR="00AC52FF" w:rsidRPr="003B395E">
        <w:t xml:space="preserve">meet </w:t>
      </w:r>
      <w:r w:rsidR="001B1484" w:rsidRPr="003B395E">
        <w:t xml:space="preserve">is </w:t>
      </w:r>
      <w:r w:rsidR="00C84A61" w:rsidRPr="003B395E">
        <w:t>decidedly</w:t>
      </w:r>
      <w:r w:rsidR="00AC52FF" w:rsidRPr="003B395E">
        <w:t xml:space="preserve"> </w:t>
      </w:r>
      <w:r w:rsidR="00C84A61" w:rsidRPr="003B395E">
        <w:t>plausible</w:t>
      </w:r>
      <w:r w:rsidR="005B7E32" w:rsidRPr="003B395E">
        <w:t xml:space="preserve">. </w:t>
      </w:r>
      <w:r w:rsidR="00972C1C" w:rsidRPr="003B395E">
        <w:t xml:space="preserve">Yet </w:t>
      </w:r>
      <w:r w:rsidR="00B00C39" w:rsidRPr="003B395E">
        <w:t>ecclesiastical law</w:t>
      </w:r>
      <w:r w:rsidR="004F7E08" w:rsidRPr="003B395E">
        <w:t xml:space="preserve"> is not meant to, nor should it presume to </w:t>
      </w:r>
      <w:r w:rsidR="004A6AD2" w:rsidRPr="003B395E">
        <w:t xml:space="preserve">operate </w:t>
      </w:r>
      <w:r w:rsidR="00B00C39" w:rsidRPr="003B395E">
        <w:t xml:space="preserve">in a </w:t>
      </w:r>
      <w:r w:rsidR="004F7E08" w:rsidRPr="003B395E">
        <w:t>vacuum</w:t>
      </w:r>
      <w:r w:rsidR="0080043B" w:rsidRPr="003B395E">
        <w:t xml:space="preserve">. </w:t>
      </w:r>
      <w:r w:rsidR="00F830F6" w:rsidRPr="003B395E">
        <w:t xml:space="preserve">For the </w:t>
      </w:r>
      <w:bookmarkStart w:id="5" w:name="_Hlk530704432"/>
      <w:r w:rsidR="00313E2D" w:rsidRPr="003B395E">
        <w:rPr>
          <w:i/>
        </w:rPr>
        <w:t>Christifideles</w:t>
      </w:r>
      <w:bookmarkEnd w:id="5"/>
      <w:r w:rsidR="00691AE1" w:rsidRPr="003B395E">
        <w:t>,</w:t>
      </w:r>
      <w:r w:rsidR="00F830F6" w:rsidRPr="003B395E">
        <w:t xml:space="preserve"> e</w:t>
      </w:r>
      <w:r w:rsidR="008B40CC" w:rsidRPr="003B395E">
        <w:t xml:space="preserve">cclesiastical </w:t>
      </w:r>
      <w:r w:rsidR="000B4425" w:rsidRPr="003B395E">
        <w:t xml:space="preserve">law </w:t>
      </w:r>
      <w:r w:rsidR="008B40CC" w:rsidRPr="003B395E">
        <w:t xml:space="preserve">is </w:t>
      </w:r>
      <w:r w:rsidR="000B4425" w:rsidRPr="003B395E">
        <w:t xml:space="preserve">understood </w:t>
      </w:r>
      <w:r w:rsidR="004F7E08" w:rsidRPr="003B395E">
        <w:t xml:space="preserve">to work </w:t>
      </w:r>
      <w:r w:rsidR="000B4425" w:rsidRPr="003B395E">
        <w:t>alongside civil legal systems.</w:t>
      </w:r>
      <w:r w:rsidR="000B4425" w:rsidRPr="003B395E">
        <w:rPr>
          <w:rStyle w:val="FootnoteReference"/>
          <w:rFonts w:eastAsiaTheme="majorEastAsia"/>
        </w:rPr>
        <w:footnoteReference w:id="15"/>
      </w:r>
      <w:r w:rsidR="000B4425" w:rsidRPr="003B395E">
        <w:t xml:space="preserve"> </w:t>
      </w:r>
      <w:r w:rsidR="007E7FE4" w:rsidRPr="003B395E">
        <w:t>P</w:t>
      </w:r>
      <w:r w:rsidR="008B40CC" w:rsidRPr="003B395E">
        <w:t>erhaps</w:t>
      </w:r>
      <w:r w:rsidR="007E7FE4" w:rsidRPr="003B395E">
        <w:t xml:space="preserve">, </w:t>
      </w:r>
      <w:r w:rsidR="00972C1C" w:rsidRPr="003B395E">
        <w:t xml:space="preserve">no </w:t>
      </w:r>
      <w:r w:rsidR="00E52293" w:rsidRPr="003B395E">
        <w:t>illustration</w:t>
      </w:r>
      <w:r w:rsidR="00972C1C" w:rsidRPr="003B395E">
        <w:t xml:space="preserve"> </w:t>
      </w:r>
      <w:r w:rsidR="00CF4500" w:rsidRPr="003B395E">
        <w:t xml:space="preserve">better </w:t>
      </w:r>
      <w:r w:rsidR="00972C1C" w:rsidRPr="003B395E">
        <w:t xml:space="preserve">exemplifies the intersection of civil and ecclesiastical law </w:t>
      </w:r>
      <w:r w:rsidR="00C84A61" w:rsidRPr="003B395E">
        <w:t xml:space="preserve">united with </w:t>
      </w:r>
      <w:r w:rsidR="001B1484" w:rsidRPr="003B395E">
        <w:t xml:space="preserve">human </w:t>
      </w:r>
      <w:r w:rsidR="00972C1C" w:rsidRPr="003B395E">
        <w:t>relation</w:t>
      </w:r>
      <w:r w:rsidR="00C84A61" w:rsidRPr="003B395E">
        <w:t>s</w:t>
      </w:r>
      <w:r w:rsidR="00972C1C" w:rsidRPr="003B395E">
        <w:t xml:space="preserve"> than </w:t>
      </w:r>
      <w:r w:rsidR="007E7FE4" w:rsidRPr="003B395E">
        <w:t>the c</w:t>
      </w:r>
      <w:r w:rsidR="00972C1C" w:rsidRPr="003B395E">
        <w:t xml:space="preserve">ircumstances </w:t>
      </w:r>
      <w:r w:rsidR="008B0198" w:rsidRPr="003B395E">
        <w:t>associated</w:t>
      </w:r>
      <w:r w:rsidR="00972C1C" w:rsidRPr="003B395E">
        <w:t xml:space="preserve"> </w:t>
      </w:r>
      <w:r w:rsidR="00061222" w:rsidRPr="003B395E">
        <w:t>with</w:t>
      </w:r>
      <w:r w:rsidR="00972C1C" w:rsidRPr="003B395E">
        <w:t xml:space="preserve"> alleged sexual abuse</w:t>
      </w:r>
      <w:r w:rsidR="007E7FE4" w:rsidRPr="003B395E">
        <w:t>s</w:t>
      </w:r>
      <w:r w:rsidR="00972C1C" w:rsidRPr="003B395E">
        <w:t>.</w:t>
      </w:r>
      <w:r w:rsidR="00CF4500" w:rsidRPr="003B395E">
        <w:t xml:space="preserve"> </w:t>
      </w:r>
    </w:p>
    <w:p w14:paraId="198280BD" w14:textId="54FF8193" w:rsidR="0021737F" w:rsidRPr="003B395E" w:rsidRDefault="00D025D1" w:rsidP="00E41E45">
      <w:pPr>
        <w:spacing w:line="276" w:lineRule="auto"/>
        <w:ind w:firstLine="720"/>
      </w:pPr>
      <w:r w:rsidRPr="003B395E">
        <w:t>S</w:t>
      </w:r>
      <w:r w:rsidR="00EB3B7A" w:rsidRPr="003B395E">
        <w:t>ecular s</w:t>
      </w:r>
      <w:r w:rsidRPr="003B395E">
        <w:t>ystems external to the Church</w:t>
      </w:r>
      <w:r w:rsidR="00EB3B7A" w:rsidRPr="003B395E">
        <w:t xml:space="preserve"> </w:t>
      </w:r>
      <w:r w:rsidR="00E41E45" w:rsidRPr="003B395E">
        <w:t>have a</w:t>
      </w:r>
      <w:r w:rsidR="00313E2D" w:rsidRPr="003B395E">
        <w:t>n</w:t>
      </w:r>
      <w:r w:rsidR="00E41E45" w:rsidRPr="003B395E">
        <w:t xml:space="preserve"> </w:t>
      </w:r>
      <w:r w:rsidR="00313E2D" w:rsidRPr="003B395E">
        <w:t>obligation</w:t>
      </w:r>
      <w:r w:rsidR="00E41E45" w:rsidRPr="003B395E">
        <w:t xml:space="preserve"> to enforce legitimate laws and protect the welfare and safety of its citizenry</w:t>
      </w:r>
      <w:r w:rsidR="00EC40E2" w:rsidRPr="003B395E">
        <w:t xml:space="preserve">. </w:t>
      </w:r>
      <w:r w:rsidR="00A67F26" w:rsidRPr="003B395E">
        <w:t>P</w:t>
      </w:r>
      <w:r w:rsidR="00EC40E2" w:rsidRPr="003B395E">
        <w:t>rotecting vulnerable members of society falls with</w:t>
      </w:r>
      <w:r w:rsidR="00313E2D" w:rsidRPr="003B395E">
        <w:t>in</w:t>
      </w:r>
      <w:r w:rsidR="00EC40E2" w:rsidRPr="003B395E">
        <w:t xml:space="preserve"> the </w:t>
      </w:r>
      <w:r w:rsidRPr="003B395E">
        <w:t>purview of</w:t>
      </w:r>
      <w:r w:rsidR="00AF7896" w:rsidRPr="003B395E">
        <w:t xml:space="preserve"> secular governance.</w:t>
      </w:r>
      <w:r w:rsidRPr="003B395E">
        <w:t xml:space="preserve"> Investigating crimes </w:t>
      </w:r>
      <w:r w:rsidR="00E76F87" w:rsidRPr="003B395E">
        <w:t xml:space="preserve">(e.g., forensic investigations </w:t>
      </w:r>
      <w:r w:rsidR="008C6F89" w:rsidRPr="003B395E">
        <w:t>for sexual, physical,</w:t>
      </w:r>
      <w:r w:rsidR="00E76F87" w:rsidRPr="003B395E">
        <w:t xml:space="preserve"> and</w:t>
      </w:r>
      <w:r w:rsidR="008C6F89" w:rsidRPr="003B395E">
        <w:t>/or</w:t>
      </w:r>
      <w:r w:rsidR="00E76F87" w:rsidRPr="003B395E">
        <w:t xml:space="preserve"> emotional child abuse, rape investigations, extortion inquiries, etc.) </w:t>
      </w:r>
      <w:r w:rsidRPr="003B395E">
        <w:t>and pursuing justice</w:t>
      </w:r>
      <w:r w:rsidR="00E76F87" w:rsidRPr="003B395E">
        <w:t xml:space="preserve"> (e.g., civil </w:t>
      </w:r>
      <w:r w:rsidR="008C6F89" w:rsidRPr="003B395E">
        <w:t xml:space="preserve">procedures, </w:t>
      </w:r>
      <w:r w:rsidR="00E76F87" w:rsidRPr="003B395E">
        <w:t xml:space="preserve">penal procedures, incarceration, </w:t>
      </w:r>
      <w:r w:rsidR="008C6F89" w:rsidRPr="003B395E">
        <w:t>sex-offender monitoring, facilitating t</w:t>
      </w:r>
      <w:r w:rsidR="00E76F87" w:rsidRPr="003B395E">
        <w:t xml:space="preserve">ort claims and settlements, etc.) </w:t>
      </w:r>
      <w:r w:rsidR="00313E2D" w:rsidRPr="003B395E">
        <w:t>thr</w:t>
      </w:r>
      <w:r w:rsidR="001028AD">
        <w:t>o</w:t>
      </w:r>
      <w:r w:rsidR="00313E2D" w:rsidRPr="003B395E">
        <w:t>u</w:t>
      </w:r>
      <w:r w:rsidR="001028AD">
        <w:t>gh</w:t>
      </w:r>
      <w:r w:rsidRPr="003B395E">
        <w:t xml:space="preserve"> </w:t>
      </w:r>
      <w:r w:rsidR="00A90642" w:rsidRPr="003B395E">
        <w:t>lawful</w:t>
      </w:r>
      <w:r w:rsidRPr="003B395E">
        <w:t xml:space="preserve"> </w:t>
      </w:r>
      <w:r w:rsidR="00A90642" w:rsidRPr="003B395E">
        <w:t xml:space="preserve">procedures </w:t>
      </w:r>
      <w:r w:rsidR="00E76F87" w:rsidRPr="003B395E">
        <w:t xml:space="preserve">are </w:t>
      </w:r>
      <w:r w:rsidR="008C6F89" w:rsidRPr="003B395E">
        <w:t>indispensable</w:t>
      </w:r>
      <w:r w:rsidR="00E76F87" w:rsidRPr="003B395E">
        <w:t xml:space="preserve"> to </w:t>
      </w:r>
      <w:r w:rsidR="008C6F89" w:rsidRPr="003B395E">
        <w:t xml:space="preserve">achieving </w:t>
      </w:r>
      <w:r w:rsidR="00A90642" w:rsidRPr="003B395E">
        <w:t>due process in the quest for justice</w:t>
      </w:r>
      <w:r w:rsidR="00E76F87" w:rsidRPr="003B395E">
        <w:t xml:space="preserve">. </w:t>
      </w:r>
      <w:r w:rsidR="00A634C2" w:rsidRPr="003B395E">
        <w:t xml:space="preserve">Secular systems </w:t>
      </w:r>
      <w:r w:rsidR="003A7C9B" w:rsidRPr="003B395E">
        <w:t>exercise</w:t>
      </w:r>
      <w:r w:rsidR="00A634C2" w:rsidRPr="003B395E">
        <w:t xml:space="preserve"> a regulatory function, in so far, as they owe a responsibility to monitor and oversee organizations </w:t>
      </w:r>
      <w:r w:rsidR="0026221A" w:rsidRPr="003B395E">
        <w:t>operating</w:t>
      </w:r>
      <w:r w:rsidR="00A634C2" w:rsidRPr="003B395E">
        <w:t xml:space="preserve"> within their jurisdictions. </w:t>
      </w:r>
      <w:r w:rsidR="00241A78" w:rsidRPr="003B395E">
        <w:t>Thus, the</w:t>
      </w:r>
      <w:r w:rsidR="00AF5E1C" w:rsidRPr="003B395E">
        <w:t xml:space="preserve"> Church</w:t>
      </w:r>
      <w:r w:rsidR="0026221A" w:rsidRPr="003B395E">
        <w:t xml:space="preserve">, </w:t>
      </w:r>
      <w:r w:rsidR="003A7C9B" w:rsidRPr="003B395E">
        <w:t xml:space="preserve">as an </w:t>
      </w:r>
      <w:r w:rsidR="00AF5E1C" w:rsidRPr="003B395E">
        <w:t>organization</w:t>
      </w:r>
      <w:r w:rsidR="003A7C9B" w:rsidRPr="003B395E">
        <w:t xml:space="preserve"> i</w:t>
      </w:r>
      <w:r w:rsidR="00AF5E1C" w:rsidRPr="003B395E">
        <w:t xml:space="preserve">s </w:t>
      </w:r>
      <w:r w:rsidR="0026221A" w:rsidRPr="003B395E">
        <w:t xml:space="preserve">subject to </w:t>
      </w:r>
      <w:r w:rsidR="00AF5E1C" w:rsidRPr="003B395E">
        <w:t>secular authority</w:t>
      </w:r>
      <w:r w:rsidR="0026221A" w:rsidRPr="003B395E">
        <w:t xml:space="preserve"> </w:t>
      </w:r>
      <w:r w:rsidR="003A7C9B" w:rsidRPr="003B395E">
        <w:t xml:space="preserve">and </w:t>
      </w:r>
      <w:r w:rsidR="00AF5E1C" w:rsidRPr="003B395E">
        <w:t>must adhere to legitimate laws and regulations</w:t>
      </w:r>
      <w:r w:rsidR="003A7C9B" w:rsidRPr="003B395E">
        <w:t xml:space="preserve">, unless they </w:t>
      </w:r>
      <w:r w:rsidR="00AF5E1C" w:rsidRPr="003B395E">
        <w:t xml:space="preserve">infringe divine law. </w:t>
      </w:r>
    </w:p>
    <w:p w14:paraId="2AFFEF6F" w14:textId="6A0F0901" w:rsidR="009A03B4" w:rsidRPr="003B395E" w:rsidRDefault="00442701" w:rsidP="009469DE">
      <w:pPr>
        <w:spacing w:line="276" w:lineRule="auto"/>
        <w:ind w:firstLine="720"/>
      </w:pPr>
      <w:r w:rsidRPr="003B395E">
        <w:t>Yet r</w:t>
      </w:r>
      <w:r w:rsidR="008D2A12" w:rsidRPr="003B395E">
        <w:t xml:space="preserve">ather than merely yielding to </w:t>
      </w:r>
      <w:r w:rsidR="00026474" w:rsidRPr="003B395E">
        <w:t>secular law,</w:t>
      </w:r>
      <w:r w:rsidR="008D2A12" w:rsidRPr="003B395E">
        <w:t xml:space="preserve"> e</w:t>
      </w:r>
      <w:r w:rsidR="00E76F87" w:rsidRPr="003B395E">
        <w:t xml:space="preserve">cclesiastical jurisprudence </w:t>
      </w:r>
      <w:r w:rsidR="00026474" w:rsidRPr="003B395E">
        <w:t xml:space="preserve">ought to </w:t>
      </w:r>
      <w:r w:rsidR="002803DD" w:rsidRPr="003B395E">
        <w:t xml:space="preserve">endeavor to </w:t>
      </w:r>
      <w:r w:rsidR="0021737F" w:rsidRPr="003B395E">
        <w:t>surpass</w:t>
      </w:r>
      <w:r w:rsidR="002803DD" w:rsidRPr="003B395E">
        <w:t xml:space="preserve"> values and</w:t>
      </w:r>
      <w:r w:rsidR="0021737F" w:rsidRPr="003B395E">
        <w:t xml:space="preserve"> laws</w:t>
      </w:r>
      <w:r w:rsidR="00574F9F" w:rsidRPr="003B395E">
        <w:t>,</w:t>
      </w:r>
      <w:r w:rsidR="0021737F" w:rsidRPr="003B395E">
        <w:t xml:space="preserve"> </w:t>
      </w:r>
      <w:r w:rsidR="00574F9F" w:rsidRPr="003B395E">
        <w:t>many of which</w:t>
      </w:r>
      <w:r w:rsidR="008D20B1" w:rsidRPr="003B395E">
        <w:t xml:space="preserve"> derived from</w:t>
      </w:r>
      <w:r w:rsidR="008D2A12" w:rsidRPr="003B395E">
        <w:t xml:space="preserve"> Christian </w:t>
      </w:r>
      <w:r w:rsidR="002803DD" w:rsidRPr="003B395E">
        <w:t>principles</w:t>
      </w:r>
      <w:r w:rsidR="00026474" w:rsidRPr="003B395E">
        <w:t xml:space="preserve">. </w:t>
      </w:r>
      <w:r w:rsidR="008D2A12" w:rsidRPr="003B395E">
        <w:t>Especially</w:t>
      </w:r>
      <w:r w:rsidR="003B04AD" w:rsidRPr="003B395E">
        <w:t xml:space="preserve"> when</w:t>
      </w:r>
      <w:r w:rsidR="00026474" w:rsidRPr="003B395E">
        <w:t xml:space="preserve"> norms </w:t>
      </w:r>
      <w:r w:rsidR="00B62161" w:rsidRPr="003B395E">
        <w:t xml:space="preserve">seek to safeguard the dignity and </w:t>
      </w:r>
      <w:r w:rsidR="0021737F" w:rsidRPr="003B395E">
        <w:t xml:space="preserve">welfare of </w:t>
      </w:r>
      <w:r w:rsidR="00026474" w:rsidRPr="003B395E">
        <w:t xml:space="preserve">human </w:t>
      </w:r>
      <w:r w:rsidR="00827F17" w:rsidRPr="003B395E">
        <w:t>person</w:t>
      </w:r>
      <w:r w:rsidR="002803DD" w:rsidRPr="003B395E">
        <w:t>s</w:t>
      </w:r>
      <w:r w:rsidR="0021737F" w:rsidRPr="003B395E">
        <w:t xml:space="preserve">. </w:t>
      </w:r>
      <w:r w:rsidR="00AF5E1C" w:rsidRPr="003B395E">
        <w:t xml:space="preserve">Ironically, the Church </w:t>
      </w:r>
      <w:r w:rsidR="001E2AAD" w:rsidRPr="003B395E">
        <w:t xml:space="preserve">has </w:t>
      </w:r>
      <w:r w:rsidR="003B04AD" w:rsidRPr="003B395E">
        <w:t>staunchly</w:t>
      </w:r>
      <w:r w:rsidR="00B62161" w:rsidRPr="003B395E">
        <w:t xml:space="preserve"> </w:t>
      </w:r>
      <w:r w:rsidR="003B04AD" w:rsidRPr="003B395E">
        <w:t xml:space="preserve">worked to </w:t>
      </w:r>
      <w:r w:rsidR="00B62161" w:rsidRPr="003B395E">
        <w:t>secure justice for the vulnerable</w:t>
      </w:r>
      <w:r w:rsidR="00A94985" w:rsidRPr="003B395E">
        <w:t>,</w:t>
      </w:r>
      <w:r w:rsidR="00B62161" w:rsidRPr="003B395E">
        <w:t xml:space="preserve"> </w:t>
      </w:r>
      <w:r w:rsidR="00A9009E" w:rsidRPr="003B395E">
        <w:t xml:space="preserve">those </w:t>
      </w:r>
      <w:r w:rsidR="00B62161" w:rsidRPr="003B395E">
        <w:t xml:space="preserve">whom </w:t>
      </w:r>
      <w:r w:rsidR="0021737F" w:rsidRPr="003B395E">
        <w:lastRenderedPageBreak/>
        <w:t>secular society</w:t>
      </w:r>
      <w:r w:rsidR="00B62161" w:rsidRPr="003B395E">
        <w:t xml:space="preserve"> has neglected or failed to </w:t>
      </w:r>
      <w:r w:rsidR="00A94985" w:rsidRPr="003B395E">
        <w:t>secure justice for</w:t>
      </w:r>
      <w:r w:rsidR="00B62161" w:rsidRPr="003B395E">
        <w:t>.</w:t>
      </w:r>
      <w:r w:rsidR="00A94985" w:rsidRPr="003B395E">
        <w:rPr>
          <w:rStyle w:val="FootnoteReference"/>
        </w:rPr>
        <w:footnoteReference w:id="16"/>
      </w:r>
      <w:r w:rsidR="00B62161" w:rsidRPr="003B395E">
        <w:t xml:space="preserve"> </w:t>
      </w:r>
      <w:r w:rsidR="002803DD" w:rsidRPr="003B395E">
        <w:t>For centuries t</w:t>
      </w:r>
      <w:r w:rsidR="00963B39" w:rsidRPr="003B395E">
        <w:t xml:space="preserve">he moral compulsion to “do the right thing” as rooted in the Gospel served as </w:t>
      </w:r>
      <w:r w:rsidR="009A03B4" w:rsidRPr="003B395E">
        <w:t xml:space="preserve">the bedrock </w:t>
      </w:r>
      <w:r w:rsidR="00963B39" w:rsidRPr="003B395E">
        <w:t>for Church norms and praxis</w:t>
      </w:r>
      <w:r w:rsidR="009A03B4" w:rsidRPr="003B395E">
        <w:t xml:space="preserve">. </w:t>
      </w:r>
      <w:r w:rsidR="0086194F" w:rsidRPr="003B395E">
        <w:t>Accordingly</w:t>
      </w:r>
      <w:r w:rsidR="003C757A" w:rsidRPr="003B395E">
        <w:t xml:space="preserve">, </w:t>
      </w:r>
      <w:r w:rsidR="00A9009E" w:rsidRPr="003B395E">
        <w:t>t</w:t>
      </w:r>
      <w:r w:rsidR="00A94985" w:rsidRPr="003B395E">
        <w:t>he perpetration of child sexual abuse and the corresponding</w:t>
      </w:r>
      <w:r w:rsidR="00FE28B4" w:rsidRPr="003B395E">
        <w:t xml:space="preserve"> intentions of “</w:t>
      </w:r>
      <w:r w:rsidR="00A94985" w:rsidRPr="003B395E">
        <w:t xml:space="preserve">mishandling” such allegations </w:t>
      </w:r>
      <w:r w:rsidR="00FE28B4" w:rsidRPr="003B395E">
        <w:t>are</w:t>
      </w:r>
      <w:r w:rsidR="00A94985" w:rsidRPr="003B395E">
        <w:t xml:space="preserve"> </w:t>
      </w:r>
      <w:r w:rsidR="0086194F" w:rsidRPr="003B395E">
        <w:t xml:space="preserve">irrefutably </w:t>
      </w:r>
      <w:r w:rsidR="00A94985" w:rsidRPr="003B395E">
        <w:t xml:space="preserve">contrary to </w:t>
      </w:r>
      <w:r w:rsidR="002803DD" w:rsidRPr="003B395E">
        <w:t xml:space="preserve">secular rule and </w:t>
      </w:r>
      <w:r w:rsidR="00A94985" w:rsidRPr="003B395E">
        <w:t xml:space="preserve">the </w:t>
      </w:r>
      <w:r w:rsidR="00A9009E" w:rsidRPr="003B395E">
        <w:t xml:space="preserve">essence </w:t>
      </w:r>
      <w:r w:rsidR="00A94985" w:rsidRPr="003B395E">
        <w:t>of the Church</w:t>
      </w:r>
      <w:r w:rsidR="00493E02" w:rsidRPr="003B395E">
        <w:t xml:space="preserve">. </w:t>
      </w:r>
      <w:r w:rsidR="00B50139" w:rsidRPr="003B395E">
        <w:t>Nevertheless, t</w:t>
      </w:r>
      <w:r w:rsidR="00F15938" w:rsidRPr="003B395E">
        <w:t>h</w:t>
      </w:r>
      <w:r w:rsidR="00493E02" w:rsidRPr="003B395E">
        <w:t xml:space="preserve">e Church </w:t>
      </w:r>
      <w:r w:rsidR="00B50139" w:rsidRPr="003B395E">
        <w:t>a</w:t>
      </w:r>
      <w:r w:rsidR="00FE28B4" w:rsidRPr="003B395E">
        <w:t xml:space="preserve">s </w:t>
      </w:r>
      <w:r w:rsidR="009377BC" w:rsidRPr="003B395E">
        <w:t xml:space="preserve">a community of </w:t>
      </w:r>
      <w:r w:rsidR="009377BC" w:rsidRPr="003B395E">
        <w:rPr>
          <w:i/>
        </w:rPr>
        <w:t>Christifideles</w:t>
      </w:r>
      <w:r w:rsidR="009377BC" w:rsidRPr="003B395E">
        <w:t xml:space="preserve"> </w:t>
      </w:r>
      <w:r w:rsidR="008D20B1" w:rsidRPr="003B395E">
        <w:t xml:space="preserve">and its assets are </w:t>
      </w:r>
      <w:r w:rsidR="00435914" w:rsidRPr="003B395E">
        <w:t xml:space="preserve">structured </w:t>
      </w:r>
      <w:r w:rsidR="00A94985" w:rsidRPr="003B395E">
        <w:t>to</w:t>
      </w:r>
      <w:r w:rsidR="00435914" w:rsidRPr="003B395E">
        <w:t>ward</w:t>
      </w:r>
      <w:r w:rsidR="00A94985" w:rsidRPr="003B395E">
        <w:t xml:space="preserve"> “divine worship</w:t>
      </w:r>
      <w:r w:rsidR="00435914" w:rsidRPr="003B395E">
        <w:t>;</w:t>
      </w:r>
      <w:r w:rsidR="00A94985" w:rsidRPr="003B395E">
        <w:t>”</w:t>
      </w:r>
      <w:r w:rsidR="00A94985" w:rsidRPr="003B395E">
        <w:rPr>
          <w:rStyle w:val="FootnoteReference"/>
        </w:rPr>
        <w:footnoteReference w:id="17"/>
      </w:r>
      <w:r w:rsidR="00D649D4" w:rsidRPr="003B395E">
        <w:t xml:space="preserve"> </w:t>
      </w:r>
      <w:r w:rsidR="00D02FB0" w:rsidRPr="003B395E">
        <w:t>therefore</w:t>
      </w:r>
      <w:r w:rsidR="00B50139" w:rsidRPr="003B395E">
        <w:t xml:space="preserve">, </w:t>
      </w:r>
      <w:r w:rsidR="00493E02" w:rsidRPr="003B395E">
        <w:t>any</w:t>
      </w:r>
      <w:r w:rsidR="005044D6" w:rsidRPr="003B395E">
        <w:t xml:space="preserve"> re-routing o</w:t>
      </w:r>
      <w:r w:rsidR="00D649D4" w:rsidRPr="003B395E">
        <w:t>f temporal goods from the</w:t>
      </w:r>
      <w:r w:rsidR="00B50139" w:rsidRPr="003B395E">
        <w:t>ir designated</w:t>
      </w:r>
      <w:r w:rsidR="00D649D4" w:rsidRPr="003B395E">
        <w:t xml:space="preserve"> </w:t>
      </w:r>
      <w:r w:rsidR="005044D6" w:rsidRPr="003B395E">
        <w:t xml:space="preserve">“proper </w:t>
      </w:r>
      <w:r w:rsidR="00D649D4" w:rsidRPr="003B395E">
        <w:t>purposes</w:t>
      </w:r>
      <w:r w:rsidR="005044D6" w:rsidRPr="003B395E">
        <w:t>”</w:t>
      </w:r>
      <w:r w:rsidR="00B50139" w:rsidRPr="003B395E">
        <w:t xml:space="preserve"> </w:t>
      </w:r>
      <w:r w:rsidR="00493E02" w:rsidRPr="003B395E">
        <w:t xml:space="preserve">to </w:t>
      </w:r>
      <w:r w:rsidR="005044D6" w:rsidRPr="003B395E">
        <w:t>compensat</w:t>
      </w:r>
      <w:r w:rsidR="00493E02" w:rsidRPr="003B395E">
        <w:t>e</w:t>
      </w:r>
      <w:r w:rsidR="009D44C7" w:rsidRPr="003B395E">
        <w:t xml:space="preserve"> </w:t>
      </w:r>
      <w:r w:rsidR="006819B5" w:rsidRPr="003B395E">
        <w:t>im</w:t>
      </w:r>
      <w:r w:rsidR="009D44C7" w:rsidRPr="003B395E">
        <w:t>moral and illicit acts</w:t>
      </w:r>
      <w:r w:rsidR="006819B5" w:rsidRPr="003B395E">
        <w:t xml:space="preserve"> appears indefensible. </w:t>
      </w:r>
    </w:p>
    <w:p w14:paraId="4648007F" w14:textId="77777777" w:rsidR="00051DBF" w:rsidRPr="003B395E" w:rsidRDefault="00051DBF" w:rsidP="009469DE">
      <w:pPr>
        <w:spacing w:line="276" w:lineRule="auto"/>
        <w:ind w:firstLine="720"/>
      </w:pPr>
    </w:p>
    <w:p w14:paraId="1A6269D2" w14:textId="44E04918" w:rsidR="005C7851" w:rsidRDefault="005C7851" w:rsidP="001A3668">
      <w:pPr>
        <w:keepNext/>
        <w:spacing w:line="276" w:lineRule="auto"/>
        <w:rPr>
          <w:b/>
          <w:caps/>
        </w:rPr>
      </w:pPr>
      <w:r w:rsidRPr="001A3668">
        <w:rPr>
          <w:b/>
          <w:caps/>
        </w:rPr>
        <w:t xml:space="preserve">Restitution </w:t>
      </w:r>
    </w:p>
    <w:p w14:paraId="1A4FFAFF" w14:textId="77777777" w:rsidR="001A3668" w:rsidRPr="001A3668" w:rsidRDefault="001A3668" w:rsidP="001A3668">
      <w:pPr>
        <w:keepNext/>
        <w:spacing w:line="276" w:lineRule="auto"/>
        <w:rPr>
          <w:b/>
          <w:caps/>
        </w:rPr>
      </w:pPr>
    </w:p>
    <w:p w14:paraId="1462774D" w14:textId="346A603E" w:rsidR="00CD2860" w:rsidRPr="003B395E" w:rsidRDefault="00CD2860" w:rsidP="00CD2860">
      <w:pPr>
        <w:spacing w:line="276" w:lineRule="auto"/>
        <w:ind w:firstLine="720"/>
        <w:rPr>
          <w:rFonts w:eastAsiaTheme="minorHAnsi"/>
        </w:rPr>
      </w:pPr>
      <w:r w:rsidRPr="003B395E">
        <w:rPr>
          <w:rFonts w:eastAsiaTheme="minorHAnsi"/>
        </w:rPr>
        <w:t xml:space="preserve">The concept of remedy in the form of </w:t>
      </w:r>
      <w:r w:rsidRPr="003B395E">
        <w:rPr>
          <w:rFonts w:eastAsiaTheme="minorHAnsi"/>
          <w:i/>
        </w:rPr>
        <w:t>restitutio in integrum</w:t>
      </w:r>
      <w:r w:rsidRPr="003B395E">
        <w:rPr>
          <w:rFonts w:eastAsiaTheme="minorHAnsi"/>
        </w:rPr>
        <w:t xml:space="preserve"> claims rich tradition in civil and canonical procedure.</w:t>
      </w:r>
      <w:r w:rsidRPr="003B395E">
        <w:rPr>
          <w:rStyle w:val="FootnoteReference"/>
          <w:rFonts w:eastAsiaTheme="minorHAnsi"/>
        </w:rPr>
        <w:footnoteReference w:id="18"/>
      </w:r>
      <w:r w:rsidRPr="003B395E">
        <w:rPr>
          <w:rFonts w:eastAsiaTheme="minorHAnsi"/>
        </w:rPr>
        <w:t xml:space="preserve"> The question of restitution; which, seeks to restore a victim’s status is complicated because it</w:t>
      </w:r>
      <w:r w:rsidR="00203061" w:rsidRPr="003B395E">
        <w:rPr>
          <w:rFonts w:eastAsiaTheme="minorHAnsi"/>
        </w:rPr>
        <w:t xml:space="preserve"> often</w:t>
      </w:r>
      <w:r w:rsidRPr="003B395E">
        <w:rPr>
          <w:rFonts w:eastAsiaTheme="minorHAnsi"/>
        </w:rPr>
        <w:t xml:space="preserve"> forces “justice” by assigning an arbitrary dollar value to harm and suffering. Restitution also creates an obligation for financial compensation from the </w:t>
      </w:r>
      <w:bookmarkStart w:id="6" w:name="_Hlk530800064"/>
      <w:r w:rsidRPr="003B395E">
        <w:rPr>
          <w:i/>
        </w:rPr>
        <w:lastRenderedPageBreak/>
        <w:t>Christifideles</w:t>
      </w:r>
      <w:r w:rsidRPr="003B395E">
        <w:t>,</w:t>
      </w:r>
      <w:bookmarkEnd w:id="6"/>
      <w:r w:rsidRPr="003B395E">
        <w:t xml:space="preserve"> which is</w:t>
      </w:r>
      <w:r w:rsidRPr="003B395E">
        <w:rPr>
          <w:rFonts w:eastAsiaTheme="minorHAnsi"/>
        </w:rPr>
        <w:t xml:space="preserve"> arguably incongruent with intentions behind donations.</w:t>
      </w:r>
      <w:r w:rsidRPr="003B395E">
        <w:rPr>
          <w:rStyle w:val="FootnoteReference"/>
          <w:rFonts w:eastAsiaTheme="minorHAnsi"/>
        </w:rPr>
        <w:footnoteReference w:id="19"/>
      </w:r>
      <w:r w:rsidRPr="003B395E">
        <w:rPr>
          <w:rFonts w:eastAsiaTheme="minorHAnsi"/>
        </w:rPr>
        <w:t xml:space="preserve"> Victim compensation, in and of itself, neglects to punish the “proper offenders” given that neither bishops nor priests are settling financial claims from personal pocketbooks. </w:t>
      </w:r>
    </w:p>
    <w:p w14:paraId="5531EB63" w14:textId="73380FA1" w:rsidR="004143C4" w:rsidRPr="003B395E" w:rsidRDefault="00FE28B4" w:rsidP="004B686A">
      <w:pPr>
        <w:spacing w:line="276" w:lineRule="auto"/>
        <w:ind w:firstLine="720"/>
      </w:pPr>
      <w:r w:rsidRPr="003B395E">
        <w:t xml:space="preserve">The </w:t>
      </w:r>
      <w:r w:rsidR="002264E7" w:rsidRPr="003B395E">
        <w:rPr>
          <w:i/>
        </w:rPr>
        <w:t>Christifideles</w:t>
      </w:r>
      <w:r w:rsidR="002264E7" w:rsidRPr="003B395E">
        <w:t xml:space="preserve"> a </w:t>
      </w:r>
      <w:r w:rsidR="005E043E" w:rsidRPr="003B395E">
        <w:t xml:space="preserve">community </w:t>
      </w:r>
      <w:r w:rsidR="005828E6" w:rsidRPr="003B395E">
        <w:t xml:space="preserve">comprised </w:t>
      </w:r>
      <w:r w:rsidR="005E043E" w:rsidRPr="003B395E">
        <w:t xml:space="preserve">of </w:t>
      </w:r>
      <w:r w:rsidR="00086589" w:rsidRPr="003B395E">
        <w:t xml:space="preserve">laity and </w:t>
      </w:r>
      <w:r w:rsidR="00A04148" w:rsidRPr="003B395E">
        <w:t>those in holy orders</w:t>
      </w:r>
      <w:r w:rsidR="002264E7" w:rsidRPr="003B395E">
        <w:t xml:space="preserve"> is </w:t>
      </w:r>
      <w:r w:rsidR="00086589" w:rsidRPr="003B395E">
        <w:t xml:space="preserve">called </w:t>
      </w:r>
      <w:r w:rsidR="002264E7" w:rsidRPr="003B395E">
        <w:t>to pursue a holy life</w:t>
      </w:r>
      <w:r w:rsidR="005828E6" w:rsidRPr="003B395E">
        <w:t>,</w:t>
      </w:r>
      <w:r w:rsidR="00AF394A" w:rsidRPr="003B395E">
        <w:rPr>
          <w:rStyle w:val="FootnoteReference"/>
        </w:rPr>
        <w:footnoteReference w:id="20"/>
      </w:r>
      <w:r w:rsidR="002D5743" w:rsidRPr="003B395E">
        <w:t xml:space="preserve"> </w:t>
      </w:r>
      <w:r w:rsidR="005828E6" w:rsidRPr="003B395E">
        <w:t xml:space="preserve">but the perpetration </w:t>
      </w:r>
      <w:r w:rsidR="008975B2" w:rsidRPr="003B395E">
        <w:t xml:space="preserve">or sanctioning </w:t>
      </w:r>
      <w:r w:rsidR="00971DD8" w:rsidRPr="003B395E">
        <w:t xml:space="preserve">of </w:t>
      </w:r>
      <w:r w:rsidR="00A04148" w:rsidRPr="003B395E">
        <w:t>s</w:t>
      </w:r>
      <w:r w:rsidR="008975B2" w:rsidRPr="003B395E">
        <w:t xml:space="preserve">exual </w:t>
      </w:r>
      <w:r w:rsidR="00A04148" w:rsidRPr="003B395E">
        <w:t>crimes</w:t>
      </w:r>
      <w:r w:rsidR="008975B2" w:rsidRPr="003B395E">
        <w:t xml:space="preserve"> </w:t>
      </w:r>
      <w:r w:rsidR="002264E7" w:rsidRPr="003B395E">
        <w:t>presumes either a temporary or permanent abandonment of this quest</w:t>
      </w:r>
      <w:r w:rsidR="00873E47" w:rsidRPr="003B395E">
        <w:t>.</w:t>
      </w:r>
      <w:r w:rsidR="008975B2" w:rsidRPr="003B395E">
        <w:rPr>
          <w:rStyle w:val="FootnoteReference"/>
        </w:rPr>
        <w:footnoteReference w:id="21"/>
      </w:r>
      <w:r w:rsidR="006D3D59" w:rsidRPr="003B395E">
        <w:t xml:space="preserve"> </w:t>
      </w:r>
      <w:r w:rsidR="00900BE5" w:rsidRPr="003B395E">
        <w:t>Apart</w:t>
      </w:r>
      <w:r w:rsidR="002B5985" w:rsidRPr="003B395E">
        <w:t xml:space="preserve"> from </w:t>
      </w:r>
      <w:r w:rsidR="002B6B67" w:rsidRPr="003B395E">
        <w:t xml:space="preserve">the </w:t>
      </w:r>
      <w:r w:rsidR="002B5985" w:rsidRPr="003B395E">
        <w:t xml:space="preserve">spiritual, moral, and </w:t>
      </w:r>
      <w:r w:rsidR="00900BE5" w:rsidRPr="003B395E">
        <w:t xml:space="preserve">legal </w:t>
      </w:r>
      <w:r w:rsidR="002B5985" w:rsidRPr="003B395E">
        <w:t xml:space="preserve">implications </w:t>
      </w:r>
      <w:r w:rsidR="003B1A6D" w:rsidRPr="003B395E">
        <w:t>attached to sexual crimes</w:t>
      </w:r>
      <w:r w:rsidR="00CB5586" w:rsidRPr="003B395E">
        <w:t xml:space="preserve"> remains </w:t>
      </w:r>
      <w:r w:rsidR="002B5985" w:rsidRPr="003B395E">
        <w:t xml:space="preserve">the </w:t>
      </w:r>
      <w:r w:rsidR="00C3619E" w:rsidRPr="003B395E">
        <w:t>question</w:t>
      </w:r>
      <w:r w:rsidR="00D1544A" w:rsidRPr="003B395E">
        <w:t xml:space="preserve">able </w:t>
      </w:r>
      <w:r w:rsidR="00CB5586" w:rsidRPr="003B395E">
        <w:t xml:space="preserve">practice </w:t>
      </w:r>
      <w:r w:rsidR="00C3619E" w:rsidRPr="003B395E">
        <w:t xml:space="preserve">of </w:t>
      </w:r>
      <w:r w:rsidR="00CB5586" w:rsidRPr="003B395E">
        <w:t xml:space="preserve">diverting </w:t>
      </w:r>
      <w:r w:rsidR="00C3619E" w:rsidRPr="003B395E">
        <w:t xml:space="preserve">Church resources </w:t>
      </w:r>
      <w:r w:rsidR="00CB5586" w:rsidRPr="003B395E">
        <w:t>from their “proper purpose</w:t>
      </w:r>
      <w:r w:rsidR="003D2380" w:rsidRPr="003B395E">
        <w:t>s</w:t>
      </w:r>
      <w:r w:rsidR="00CB5586" w:rsidRPr="003B395E">
        <w:t xml:space="preserve">” </w:t>
      </w:r>
      <w:r w:rsidR="00824973" w:rsidRPr="003B395E">
        <w:t xml:space="preserve">for victim </w:t>
      </w:r>
      <w:r w:rsidR="00D1544A" w:rsidRPr="003B395E">
        <w:t>compensat</w:t>
      </w:r>
      <w:r w:rsidR="00824973" w:rsidRPr="003B395E">
        <w:t>ion</w:t>
      </w:r>
      <w:r w:rsidR="007A3EDC" w:rsidRPr="003B395E">
        <w:t xml:space="preserve"> in an effort to reverse wrongs. </w:t>
      </w:r>
      <w:r w:rsidR="00D33AB5" w:rsidRPr="003B395E">
        <w:t>I</w:t>
      </w:r>
      <w:r w:rsidR="00BE0FBC" w:rsidRPr="003B395E">
        <w:t xml:space="preserve">n recalling </w:t>
      </w:r>
      <w:r w:rsidR="009E7BD9" w:rsidRPr="003B395E">
        <w:t xml:space="preserve">that </w:t>
      </w:r>
      <w:r w:rsidR="00CC1636" w:rsidRPr="003B395E">
        <w:t>t</w:t>
      </w:r>
      <w:r w:rsidRPr="003B395E">
        <w:t>he principle assets of the Church are Her sacraments</w:t>
      </w:r>
      <w:r w:rsidR="005A03EF" w:rsidRPr="003B395E">
        <w:t xml:space="preserve">, </w:t>
      </w:r>
      <w:r w:rsidR="00CC1636" w:rsidRPr="003B395E">
        <w:t>and</w:t>
      </w:r>
      <w:r w:rsidR="004B686A" w:rsidRPr="003B395E">
        <w:t xml:space="preserve"> temporal</w:t>
      </w:r>
      <w:r w:rsidR="005A03EF" w:rsidRPr="003B395E">
        <w:t xml:space="preserve"> goods </w:t>
      </w:r>
      <w:r w:rsidR="004B686A" w:rsidRPr="003B395E">
        <w:t xml:space="preserve">are necessary </w:t>
      </w:r>
      <w:r w:rsidR="005A03EF" w:rsidRPr="003B395E">
        <w:t xml:space="preserve">to </w:t>
      </w:r>
      <w:r w:rsidRPr="003B395E">
        <w:t>ensure stability</w:t>
      </w:r>
      <w:r w:rsidR="00BE0FBC" w:rsidRPr="003B395E">
        <w:t xml:space="preserve"> </w:t>
      </w:r>
      <w:r w:rsidRPr="003B395E">
        <w:t xml:space="preserve">and </w:t>
      </w:r>
      <w:r w:rsidR="00C54AE2" w:rsidRPr="003B395E">
        <w:t xml:space="preserve">orientation toward </w:t>
      </w:r>
      <w:r w:rsidRPr="003B395E">
        <w:t>divine purpose</w:t>
      </w:r>
      <w:r w:rsidR="00D33AB5" w:rsidRPr="003B395E">
        <w:t xml:space="preserve">, </w:t>
      </w:r>
      <w:r w:rsidR="00BE0FBC" w:rsidRPr="003B395E">
        <w:t xml:space="preserve">then </w:t>
      </w:r>
      <w:r w:rsidR="009E7BD9" w:rsidRPr="003B395E">
        <w:t xml:space="preserve">any </w:t>
      </w:r>
      <w:r w:rsidR="00BE0FBC" w:rsidRPr="003B395E">
        <w:t>introduction of “compensation” language presents a dichotomy</w:t>
      </w:r>
      <w:r w:rsidR="00D33AB5" w:rsidRPr="003B395E">
        <w:t xml:space="preserve">. </w:t>
      </w:r>
      <w:r w:rsidR="00B717BE" w:rsidRPr="003B395E">
        <w:t xml:space="preserve">For </w:t>
      </w:r>
      <w:r w:rsidR="00536EE4" w:rsidRPr="003B395E">
        <w:t>t</w:t>
      </w:r>
      <w:r w:rsidR="00560769" w:rsidRPr="003B395E">
        <w:t>h</w:t>
      </w:r>
      <w:r w:rsidR="00BE0FBC" w:rsidRPr="003B395E">
        <w:t>e</w:t>
      </w:r>
      <w:r w:rsidR="004143C4" w:rsidRPr="003B395E">
        <w:t xml:space="preserve"> </w:t>
      </w:r>
      <w:r w:rsidR="00010196" w:rsidRPr="003B395E">
        <w:t xml:space="preserve">rudimentary </w:t>
      </w:r>
      <w:r w:rsidR="004143C4" w:rsidRPr="003B395E">
        <w:t>paradigm</w:t>
      </w:r>
      <w:r w:rsidR="00536EE4" w:rsidRPr="003B395E">
        <w:t xml:space="preserve"> </w:t>
      </w:r>
      <w:r w:rsidR="00010196" w:rsidRPr="003B395E">
        <w:t xml:space="preserve">as </w:t>
      </w:r>
      <w:r w:rsidR="00536EE4" w:rsidRPr="003B395E">
        <w:t xml:space="preserve">supported </w:t>
      </w:r>
      <w:r w:rsidR="0097017E" w:rsidRPr="003B395E">
        <w:t xml:space="preserve">by c. 1254 </w:t>
      </w:r>
      <w:r w:rsidR="00560769" w:rsidRPr="003B395E">
        <w:t xml:space="preserve">does not </w:t>
      </w:r>
      <w:r w:rsidR="00471019" w:rsidRPr="003B395E">
        <w:t xml:space="preserve">explicitly permit </w:t>
      </w:r>
      <w:r w:rsidR="004143C4" w:rsidRPr="003B395E">
        <w:t>provision</w:t>
      </w:r>
      <w:r w:rsidR="00471019" w:rsidRPr="003B395E">
        <w:t>s</w:t>
      </w:r>
      <w:r w:rsidR="004143C4" w:rsidRPr="003B395E">
        <w:t xml:space="preserve"> for “</w:t>
      </w:r>
      <w:r w:rsidR="005B0BB8">
        <w:t>r</w:t>
      </w:r>
      <w:r w:rsidR="005E47F6" w:rsidRPr="003B395E">
        <w:t xml:space="preserve">obbing </w:t>
      </w:r>
      <w:r w:rsidR="004143C4" w:rsidRPr="003B395E">
        <w:t xml:space="preserve">Peter to pay Paul” </w:t>
      </w:r>
      <w:r w:rsidR="00015880" w:rsidRPr="003B395E">
        <w:t>thr</w:t>
      </w:r>
      <w:r w:rsidR="00ED7FB9" w:rsidRPr="003B395E">
        <w:t>ough</w:t>
      </w:r>
      <w:r w:rsidR="00471019" w:rsidRPr="003B395E">
        <w:t xml:space="preserve"> </w:t>
      </w:r>
      <w:r w:rsidR="005E47F6" w:rsidRPr="003B395E">
        <w:t>compensat</w:t>
      </w:r>
      <w:r w:rsidR="00471019" w:rsidRPr="003B395E">
        <w:t xml:space="preserve">ion packages </w:t>
      </w:r>
      <w:r w:rsidR="00010196" w:rsidRPr="003B395E">
        <w:t>designed to rectify</w:t>
      </w:r>
      <w:r w:rsidR="00536EE4" w:rsidRPr="003B395E">
        <w:t xml:space="preserve"> </w:t>
      </w:r>
      <w:r w:rsidR="00471019" w:rsidRPr="003B395E">
        <w:t xml:space="preserve">harm inflicted by </w:t>
      </w:r>
      <w:r w:rsidR="00015880" w:rsidRPr="003B395E">
        <w:t xml:space="preserve">bishops </w:t>
      </w:r>
      <w:r w:rsidR="00471019" w:rsidRPr="003B395E">
        <w:t>or clerics</w:t>
      </w:r>
      <w:r w:rsidR="004143C4" w:rsidRPr="003B395E">
        <w:t xml:space="preserve">. </w:t>
      </w:r>
      <w:r w:rsidR="009E7BD9" w:rsidRPr="003B395E">
        <w:t>Yet</w:t>
      </w:r>
      <w:r w:rsidR="0006422F" w:rsidRPr="003B395E">
        <w:t xml:space="preserve"> this is precisely what occurs.</w:t>
      </w:r>
    </w:p>
    <w:p w14:paraId="02E85954" w14:textId="4707EC64" w:rsidR="002229FA" w:rsidRPr="003B395E" w:rsidRDefault="00336A5A" w:rsidP="00053AE6">
      <w:pPr>
        <w:spacing w:line="276" w:lineRule="auto"/>
        <w:ind w:firstLine="720"/>
      </w:pPr>
      <w:r w:rsidRPr="003B395E">
        <w:t>Typically</w:t>
      </w:r>
      <w:r w:rsidR="00DC5010" w:rsidRPr="003B395E">
        <w:t xml:space="preserve"> </w:t>
      </w:r>
      <w:r w:rsidR="004143C4" w:rsidRPr="003B395E">
        <w:t xml:space="preserve">the </w:t>
      </w:r>
      <w:r w:rsidR="004B686A" w:rsidRPr="003B395E">
        <w:t>laity</w:t>
      </w:r>
      <w:r w:rsidR="004143C4" w:rsidRPr="003B395E">
        <w:t xml:space="preserve"> </w:t>
      </w:r>
      <w:r w:rsidR="001E4EE1" w:rsidRPr="003B395E">
        <w:t xml:space="preserve">financially </w:t>
      </w:r>
      <w:r w:rsidR="00192837" w:rsidRPr="003B395E">
        <w:t xml:space="preserve">support the Church </w:t>
      </w:r>
      <w:r w:rsidR="00DC5010" w:rsidRPr="003B395E">
        <w:t xml:space="preserve">through tithes, legacies, and </w:t>
      </w:r>
      <w:r w:rsidR="00B078E1" w:rsidRPr="003B395E">
        <w:t>other charitable means</w:t>
      </w:r>
      <w:r w:rsidR="00192837" w:rsidRPr="003B395E">
        <w:t xml:space="preserve">; </w:t>
      </w:r>
      <w:r w:rsidR="00A14AE9" w:rsidRPr="003B395E">
        <w:t xml:space="preserve">which are </w:t>
      </w:r>
      <w:r w:rsidR="00C22AE3" w:rsidRPr="003B395E">
        <w:t xml:space="preserve">expensed and </w:t>
      </w:r>
      <w:r w:rsidR="00192837" w:rsidRPr="003B395E">
        <w:t>subsequently invested</w:t>
      </w:r>
      <w:r w:rsidR="00B078E1" w:rsidRPr="003B395E">
        <w:t xml:space="preserve"> to </w:t>
      </w:r>
      <w:r w:rsidR="00192837" w:rsidRPr="003B395E">
        <w:t>accrue additional revenues</w:t>
      </w:r>
      <w:r w:rsidRPr="003B395E">
        <w:t xml:space="preserve"> and the like</w:t>
      </w:r>
      <w:r w:rsidR="00192837" w:rsidRPr="003B395E">
        <w:t>.</w:t>
      </w:r>
      <w:r w:rsidR="004143C4" w:rsidRPr="003B395E">
        <w:rPr>
          <w:rStyle w:val="FootnoteReference"/>
        </w:rPr>
        <w:footnoteReference w:id="22"/>
      </w:r>
      <w:r w:rsidR="004143C4" w:rsidRPr="003B395E">
        <w:t xml:space="preserve"> </w:t>
      </w:r>
      <w:r w:rsidR="00AB2649" w:rsidRPr="003B395E">
        <w:t>Hence</w:t>
      </w:r>
      <w:r w:rsidR="00604CC6" w:rsidRPr="003B395E">
        <w:t xml:space="preserve">, </w:t>
      </w:r>
      <w:r w:rsidR="00AA5419" w:rsidRPr="003B395E">
        <w:t xml:space="preserve">indirectly </w:t>
      </w:r>
      <w:r w:rsidR="00E14B40" w:rsidRPr="003B395E">
        <w:t xml:space="preserve">the </w:t>
      </w:r>
      <w:r w:rsidR="00877355" w:rsidRPr="003B395E">
        <w:t>la</w:t>
      </w:r>
      <w:r w:rsidR="00604CC6" w:rsidRPr="003B395E">
        <w:t xml:space="preserve">ity </w:t>
      </w:r>
      <w:r w:rsidR="00DC5010" w:rsidRPr="003B395E">
        <w:t>bear</w:t>
      </w:r>
      <w:r w:rsidR="00604CC6" w:rsidRPr="003B395E">
        <w:t xml:space="preserve"> the </w:t>
      </w:r>
      <w:r w:rsidR="00ED65BD" w:rsidRPr="003B395E">
        <w:t xml:space="preserve">financial burden for compensating suffering </w:t>
      </w:r>
      <w:r w:rsidR="00C75A8E" w:rsidRPr="003B395E">
        <w:t>brethren</w:t>
      </w:r>
      <w:r w:rsidR="005F1F0E" w:rsidRPr="003B395E">
        <w:t xml:space="preserve"> </w:t>
      </w:r>
      <w:r w:rsidR="00971DD8" w:rsidRPr="003B395E">
        <w:t>as “</w:t>
      </w:r>
      <w:r w:rsidR="009F26CA" w:rsidRPr="003B395E">
        <w:t>chastisement</w:t>
      </w:r>
      <w:r w:rsidR="00971DD8" w:rsidRPr="003B395E">
        <w:t xml:space="preserve">” on behalf of </w:t>
      </w:r>
      <w:r w:rsidR="00AB2649" w:rsidRPr="003B395E">
        <w:t>“</w:t>
      </w:r>
      <w:r w:rsidR="00ED65BD" w:rsidRPr="003B395E">
        <w:t>individuals</w:t>
      </w:r>
      <w:r w:rsidR="00AB2649" w:rsidRPr="003B395E">
        <w:t>”</w:t>
      </w:r>
      <w:r w:rsidR="00ED65BD" w:rsidRPr="003B395E">
        <w:t xml:space="preserve"> within the </w:t>
      </w:r>
      <w:r w:rsidR="00E14B40" w:rsidRPr="003B395E">
        <w:t>hierarchy</w:t>
      </w:r>
      <w:r w:rsidR="00DC5010" w:rsidRPr="003B395E">
        <w:t>.</w:t>
      </w:r>
      <w:r w:rsidR="00DC5010" w:rsidRPr="003B395E">
        <w:rPr>
          <w:rStyle w:val="FootnoteReference"/>
        </w:rPr>
        <w:footnoteReference w:id="23"/>
      </w:r>
      <w:r w:rsidR="00DC5010" w:rsidRPr="003B395E">
        <w:t xml:space="preserve"> </w:t>
      </w:r>
      <w:r w:rsidR="00971DD8" w:rsidRPr="003B395E">
        <w:t>Moreover, o</w:t>
      </w:r>
      <w:r w:rsidR="00CD54B1" w:rsidRPr="003B395E">
        <w:t>bscurity</w:t>
      </w:r>
      <w:r w:rsidR="003968A9" w:rsidRPr="003B395E">
        <w:t xml:space="preserve"> </w:t>
      </w:r>
      <w:r w:rsidR="002F51AE" w:rsidRPr="003B395E">
        <w:t>often</w:t>
      </w:r>
      <w:r w:rsidR="00A804D1" w:rsidRPr="003B395E">
        <w:t xml:space="preserve"> accompanies </w:t>
      </w:r>
      <w:r w:rsidR="005C7851" w:rsidRPr="003B395E">
        <w:rPr>
          <w:rFonts w:eastAsiaTheme="minorHAnsi"/>
        </w:rPr>
        <w:t xml:space="preserve">“restitution” and the multi-million-dollar compensation </w:t>
      </w:r>
      <w:r w:rsidR="004B686A" w:rsidRPr="003B395E">
        <w:rPr>
          <w:rFonts w:eastAsiaTheme="minorHAnsi"/>
        </w:rPr>
        <w:t xml:space="preserve">schemes </w:t>
      </w:r>
      <w:r w:rsidR="005C7851" w:rsidRPr="003B395E">
        <w:rPr>
          <w:rFonts w:eastAsiaTheme="minorHAnsi"/>
        </w:rPr>
        <w:t xml:space="preserve">reached through private agreements, </w:t>
      </w:r>
      <w:r w:rsidR="00E14B40" w:rsidRPr="003B395E">
        <w:rPr>
          <w:rFonts w:eastAsiaTheme="minorHAnsi"/>
        </w:rPr>
        <w:t>arbitration</w:t>
      </w:r>
      <w:r w:rsidR="005C7851" w:rsidRPr="003B395E">
        <w:rPr>
          <w:rFonts w:eastAsiaTheme="minorHAnsi"/>
        </w:rPr>
        <w:t xml:space="preserve">, or </w:t>
      </w:r>
      <w:r w:rsidR="00E14B40" w:rsidRPr="003B395E">
        <w:rPr>
          <w:rFonts w:eastAsiaTheme="minorHAnsi"/>
        </w:rPr>
        <w:t>court</w:t>
      </w:r>
      <w:r w:rsidR="005C7851" w:rsidRPr="003B395E">
        <w:rPr>
          <w:rFonts w:eastAsiaTheme="minorHAnsi"/>
        </w:rPr>
        <w:t xml:space="preserve"> judgements</w:t>
      </w:r>
      <w:r w:rsidR="00DB5E22" w:rsidRPr="003B395E">
        <w:rPr>
          <w:rFonts w:eastAsiaTheme="minorHAnsi"/>
        </w:rPr>
        <w:t>.</w:t>
      </w:r>
      <w:r w:rsidR="00A07480" w:rsidRPr="003B395E">
        <w:rPr>
          <w:rStyle w:val="FootnoteReference"/>
          <w:rFonts w:eastAsiaTheme="minorHAnsi"/>
        </w:rPr>
        <w:footnoteReference w:id="24"/>
      </w:r>
      <w:r w:rsidR="00A07480" w:rsidRPr="003B395E">
        <w:rPr>
          <w:rFonts w:eastAsiaTheme="minorHAnsi"/>
        </w:rPr>
        <w:t xml:space="preserve"> </w:t>
      </w:r>
      <w:r w:rsidR="00AB2649" w:rsidRPr="003B395E">
        <w:rPr>
          <w:rFonts w:eastAsiaTheme="minorHAnsi"/>
        </w:rPr>
        <w:t>Determining</w:t>
      </w:r>
      <w:r w:rsidR="00A804D1" w:rsidRPr="003B395E">
        <w:rPr>
          <w:rFonts w:eastAsiaTheme="minorHAnsi"/>
        </w:rPr>
        <w:t xml:space="preserve"> </w:t>
      </w:r>
      <w:r w:rsidR="00053AE6" w:rsidRPr="003B395E">
        <w:rPr>
          <w:rFonts w:eastAsiaTheme="minorHAnsi"/>
        </w:rPr>
        <w:t>“just” compensation</w:t>
      </w:r>
      <w:r w:rsidR="00A804D1" w:rsidRPr="003B395E">
        <w:rPr>
          <w:rFonts w:eastAsiaTheme="minorHAnsi"/>
        </w:rPr>
        <w:t xml:space="preserve"> is extremely</w:t>
      </w:r>
      <w:r w:rsidR="00AB2649" w:rsidRPr="003B395E">
        <w:rPr>
          <w:rFonts w:eastAsiaTheme="minorHAnsi"/>
        </w:rPr>
        <w:t xml:space="preserve"> difficult</w:t>
      </w:r>
      <w:r w:rsidR="00DB5E22" w:rsidRPr="003B395E">
        <w:rPr>
          <w:rFonts w:eastAsiaTheme="minorHAnsi"/>
        </w:rPr>
        <w:t>.</w:t>
      </w:r>
      <w:r w:rsidR="005C7851" w:rsidRPr="003B395E">
        <w:rPr>
          <w:rFonts w:eastAsiaTheme="minorHAnsi"/>
        </w:rPr>
        <w:t xml:space="preserve"> </w:t>
      </w:r>
      <w:r w:rsidR="00A804D1" w:rsidRPr="003B395E">
        <w:rPr>
          <w:rFonts w:eastAsiaTheme="minorHAnsi"/>
        </w:rPr>
        <w:t>Thus, c</w:t>
      </w:r>
      <w:r w:rsidR="00E14B40" w:rsidRPr="003B395E">
        <w:rPr>
          <w:rFonts w:eastAsiaTheme="minorHAnsi"/>
        </w:rPr>
        <w:t xml:space="preserve">ompensation is </w:t>
      </w:r>
      <w:r w:rsidR="00E14B40" w:rsidRPr="003B395E">
        <w:rPr>
          <w:rFonts w:eastAsiaTheme="minorHAnsi"/>
        </w:rPr>
        <w:lastRenderedPageBreak/>
        <w:t>a</w:t>
      </w:r>
      <w:r w:rsidR="00053AE6" w:rsidRPr="003B395E">
        <w:rPr>
          <w:rFonts w:eastAsiaTheme="minorHAnsi"/>
        </w:rPr>
        <w:t xml:space="preserve"> delicate topic</w:t>
      </w:r>
      <w:r w:rsidR="0006618A" w:rsidRPr="003B395E">
        <w:rPr>
          <w:rFonts w:eastAsiaTheme="minorHAnsi"/>
        </w:rPr>
        <w:t xml:space="preserve">, which necessitates </w:t>
      </w:r>
      <w:r w:rsidR="002229FA" w:rsidRPr="003B395E">
        <w:rPr>
          <w:rFonts w:eastAsiaTheme="minorHAnsi"/>
        </w:rPr>
        <w:t>somber</w:t>
      </w:r>
      <w:r w:rsidR="00053AE6" w:rsidRPr="003B395E">
        <w:rPr>
          <w:rFonts w:eastAsiaTheme="minorHAnsi"/>
        </w:rPr>
        <w:t xml:space="preserve"> deliberation</w:t>
      </w:r>
      <w:r w:rsidR="00E14B40" w:rsidRPr="003B395E">
        <w:rPr>
          <w:rFonts w:eastAsiaTheme="minorHAnsi"/>
        </w:rPr>
        <w:t xml:space="preserve">. Haphazard compensation paradigms or </w:t>
      </w:r>
      <w:r w:rsidR="00A804D1" w:rsidRPr="003B395E">
        <w:rPr>
          <w:rFonts w:eastAsiaTheme="minorHAnsi"/>
        </w:rPr>
        <w:t>tactless</w:t>
      </w:r>
      <w:r w:rsidR="00E14B40" w:rsidRPr="003B395E">
        <w:rPr>
          <w:rFonts w:eastAsiaTheme="minorHAnsi"/>
        </w:rPr>
        <w:t xml:space="preserve"> treatment toward </w:t>
      </w:r>
      <w:r w:rsidR="00AB276F" w:rsidRPr="003B395E">
        <w:rPr>
          <w:rFonts w:eastAsiaTheme="minorHAnsi"/>
        </w:rPr>
        <w:t>victims’</w:t>
      </w:r>
      <w:r w:rsidR="00E14B40" w:rsidRPr="003B395E">
        <w:rPr>
          <w:rFonts w:eastAsiaTheme="minorHAnsi"/>
        </w:rPr>
        <w:t xml:space="preserve"> </w:t>
      </w:r>
      <w:r w:rsidR="002229FA" w:rsidRPr="003B395E">
        <w:rPr>
          <w:rFonts w:eastAsiaTheme="minorHAnsi"/>
        </w:rPr>
        <w:t>risk</w:t>
      </w:r>
      <w:r w:rsidR="00875B1B" w:rsidRPr="003B395E">
        <w:rPr>
          <w:rFonts w:eastAsiaTheme="minorHAnsi"/>
        </w:rPr>
        <w:t>s</w:t>
      </w:r>
      <w:r w:rsidR="002229FA" w:rsidRPr="003B395E">
        <w:rPr>
          <w:rFonts w:eastAsiaTheme="minorHAnsi"/>
        </w:rPr>
        <w:t xml:space="preserve"> abrogating Christian </w:t>
      </w:r>
      <w:r w:rsidR="00AB276F" w:rsidRPr="003B395E">
        <w:rPr>
          <w:rFonts w:eastAsiaTheme="minorHAnsi"/>
        </w:rPr>
        <w:t xml:space="preserve">charity for those </w:t>
      </w:r>
      <w:r w:rsidR="0093181A" w:rsidRPr="003B395E">
        <w:rPr>
          <w:rFonts w:eastAsiaTheme="minorHAnsi"/>
        </w:rPr>
        <w:t xml:space="preserve">truly </w:t>
      </w:r>
      <w:r w:rsidR="002229FA" w:rsidRPr="003B395E">
        <w:t>suffering the aftermath</w:t>
      </w:r>
      <w:r w:rsidR="009E7406" w:rsidRPr="003B395E">
        <w:t xml:space="preserve"> of sexual abuse</w:t>
      </w:r>
      <w:r w:rsidR="002229FA" w:rsidRPr="003B395E">
        <w:t>.</w:t>
      </w:r>
      <w:r w:rsidR="002229FA" w:rsidRPr="003B395E">
        <w:rPr>
          <w:rStyle w:val="FootnoteReference"/>
        </w:rPr>
        <w:footnoteReference w:id="25"/>
      </w:r>
      <w:r w:rsidR="002229FA" w:rsidRPr="003B395E">
        <w:t xml:space="preserve"> </w:t>
      </w:r>
    </w:p>
    <w:p w14:paraId="68F59DF4" w14:textId="07F86FC3" w:rsidR="009E7406" w:rsidRPr="003B395E" w:rsidRDefault="00D34FD8" w:rsidP="007E33A5">
      <w:pPr>
        <w:spacing w:line="276" w:lineRule="auto"/>
        <w:ind w:firstLine="720"/>
        <w:rPr>
          <w:rFonts w:eastAsiaTheme="minorHAnsi"/>
        </w:rPr>
      </w:pPr>
      <w:r w:rsidRPr="003B395E">
        <w:rPr>
          <w:rFonts w:eastAsiaTheme="minorHAnsi"/>
        </w:rPr>
        <w:t xml:space="preserve">Christian values enshrined in ecclesiastical norms </w:t>
      </w:r>
      <w:r w:rsidR="00E634A0" w:rsidRPr="003B395E">
        <w:rPr>
          <w:rFonts w:eastAsiaTheme="minorHAnsi"/>
        </w:rPr>
        <w:t xml:space="preserve">demand truth; </w:t>
      </w:r>
      <w:r w:rsidR="00EC0173" w:rsidRPr="003B395E">
        <w:rPr>
          <w:rFonts w:eastAsiaTheme="minorHAnsi"/>
        </w:rPr>
        <w:t>as such</w:t>
      </w:r>
      <w:r w:rsidR="00E634A0" w:rsidRPr="003B395E">
        <w:rPr>
          <w:rFonts w:eastAsiaTheme="minorHAnsi"/>
        </w:rPr>
        <w:t xml:space="preserve">, truth </w:t>
      </w:r>
      <w:r w:rsidR="0073366B" w:rsidRPr="003B395E">
        <w:rPr>
          <w:rFonts w:eastAsiaTheme="minorHAnsi"/>
        </w:rPr>
        <w:t xml:space="preserve">and mercy </w:t>
      </w:r>
      <w:r w:rsidR="00E634A0" w:rsidRPr="003B395E">
        <w:rPr>
          <w:rFonts w:eastAsiaTheme="minorHAnsi"/>
        </w:rPr>
        <w:t xml:space="preserve">must be </w:t>
      </w:r>
      <w:r w:rsidR="0073366B" w:rsidRPr="003B395E">
        <w:rPr>
          <w:rFonts w:eastAsiaTheme="minorHAnsi"/>
        </w:rPr>
        <w:t xml:space="preserve">part of the Church’s </w:t>
      </w:r>
      <w:r w:rsidR="00E634A0" w:rsidRPr="003B395E">
        <w:rPr>
          <w:rFonts w:eastAsiaTheme="minorHAnsi"/>
        </w:rPr>
        <w:t>daily</w:t>
      </w:r>
      <w:r w:rsidR="006162CA" w:rsidRPr="003B395E">
        <w:rPr>
          <w:rFonts w:eastAsiaTheme="minorHAnsi"/>
        </w:rPr>
        <w:t xml:space="preserve"> life</w:t>
      </w:r>
      <w:r w:rsidR="00E634A0" w:rsidRPr="003B395E">
        <w:rPr>
          <w:rFonts w:eastAsiaTheme="minorHAnsi"/>
        </w:rPr>
        <w:t>.</w:t>
      </w:r>
      <w:r w:rsidRPr="003B395E">
        <w:rPr>
          <w:rFonts w:eastAsiaTheme="minorHAnsi"/>
        </w:rPr>
        <w:t xml:space="preserve"> </w:t>
      </w:r>
      <w:r w:rsidR="00E02CC7" w:rsidRPr="003B395E">
        <w:rPr>
          <w:rFonts w:eastAsiaTheme="minorHAnsi"/>
        </w:rPr>
        <w:t>Whereas, c</w:t>
      </w:r>
      <w:r w:rsidR="00924CF1" w:rsidRPr="003B395E">
        <w:rPr>
          <w:rFonts w:eastAsiaTheme="minorHAnsi"/>
        </w:rPr>
        <w:t>.</w:t>
      </w:r>
      <w:r w:rsidR="00E02CC7" w:rsidRPr="003B395E">
        <w:rPr>
          <w:rFonts w:eastAsiaTheme="minorHAnsi"/>
        </w:rPr>
        <w:t xml:space="preserve"> 1254 </w:t>
      </w:r>
      <w:r w:rsidR="006C6BB3" w:rsidRPr="003B395E">
        <w:rPr>
          <w:rFonts w:eastAsiaTheme="minorHAnsi"/>
        </w:rPr>
        <w:t>negates outright</w:t>
      </w:r>
      <w:r w:rsidR="00924CF1" w:rsidRPr="003B395E">
        <w:rPr>
          <w:rFonts w:eastAsiaTheme="minorHAnsi"/>
        </w:rPr>
        <w:t xml:space="preserve"> “</w:t>
      </w:r>
      <w:r w:rsidR="006C6BB3" w:rsidRPr="003B395E">
        <w:rPr>
          <w:rFonts w:eastAsiaTheme="minorHAnsi"/>
        </w:rPr>
        <w:t xml:space="preserve">proper purposes” for temporal goods as a compensation fund for </w:t>
      </w:r>
      <w:r w:rsidR="00924CF1" w:rsidRPr="003B395E">
        <w:rPr>
          <w:rFonts w:eastAsiaTheme="minorHAnsi"/>
        </w:rPr>
        <w:t xml:space="preserve">children </w:t>
      </w:r>
      <w:r w:rsidR="00DA3E5F" w:rsidRPr="003B395E">
        <w:rPr>
          <w:rFonts w:eastAsiaTheme="minorHAnsi"/>
        </w:rPr>
        <w:t xml:space="preserve">sexually </w:t>
      </w:r>
      <w:r w:rsidR="00924CF1" w:rsidRPr="003B395E">
        <w:rPr>
          <w:rFonts w:eastAsiaTheme="minorHAnsi"/>
        </w:rPr>
        <w:t xml:space="preserve">abused by </w:t>
      </w:r>
      <w:r w:rsidR="00DA3E5F" w:rsidRPr="003B395E">
        <w:rPr>
          <w:rFonts w:eastAsiaTheme="minorHAnsi"/>
        </w:rPr>
        <w:t>clergy</w:t>
      </w:r>
      <w:r w:rsidR="006C6BB3" w:rsidRPr="003B395E">
        <w:rPr>
          <w:rFonts w:eastAsiaTheme="minorHAnsi"/>
        </w:rPr>
        <w:t xml:space="preserve">, </w:t>
      </w:r>
      <w:r w:rsidR="006162CA" w:rsidRPr="003B395E">
        <w:rPr>
          <w:rFonts w:eastAsiaTheme="minorHAnsi"/>
        </w:rPr>
        <w:t xml:space="preserve">the canon perhaps </w:t>
      </w:r>
      <w:r w:rsidR="005651BF" w:rsidRPr="003B395E">
        <w:rPr>
          <w:rFonts w:eastAsiaTheme="minorHAnsi"/>
        </w:rPr>
        <w:t>depends upon</w:t>
      </w:r>
      <w:r w:rsidR="006162CA" w:rsidRPr="003B395E">
        <w:rPr>
          <w:rFonts w:eastAsiaTheme="minorHAnsi"/>
        </w:rPr>
        <w:t xml:space="preserve"> Christian sensibilities </w:t>
      </w:r>
      <w:r w:rsidR="005651BF" w:rsidRPr="003B395E">
        <w:rPr>
          <w:rFonts w:eastAsiaTheme="minorHAnsi"/>
        </w:rPr>
        <w:t>by including</w:t>
      </w:r>
      <w:r w:rsidR="006162CA" w:rsidRPr="003B395E">
        <w:rPr>
          <w:rFonts w:eastAsiaTheme="minorHAnsi"/>
        </w:rPr>
        <w:t xml:space="preserve"> “</w:t>
      </w:r>
      <w:r w:rsidR="006C6BB3" w:rsidRPr="003B395E">
        <w:rPr>
          <w:rFonts w:eastAsiaTheme="minorHAnsi"/>
        </w:rPr>
        <w:t xml:space="preserve">… of charity, especially toward the needy.” </w:t>
      </w:r>
      <w:r w:rsidR="00CB2FC1" w:rsidRPr="003B395E">
        <w:rPr>
          <w:rFonts w:eastAsiaTheme="minorHAnsi"/>
        </w:rPr>
        <w:t>If j</w:t>
      </w:r>
      <w:r w:rsidR="00604CC6" w:rsidRPr="003B395E">
        <w:rPr>
          <w:rFonts w:eastAsiaTheme="minorHAnsi"/>
        </w:rPr>
        <w:t xml:space="preserve">ustice demands </w:t>
      </w:r>
      <w:r w:rsidR="00BB5B85" w:rsidRPr="003B395E">
        <w:rPr>
          <w:i/>
        </w:rPr>
        <w:t>caritas</w:t>
      </w:r>
      <w:r w:rsidR="00CB2FC1" w:rsidRPr="003B395E">
        <w:rPr>
          <w:rFonts w:eastAsiaTheme="minorHAnsi"/>
        </w:rPr>
        <w:t>,</w:t>
      </w:r>
      <w:r w:rsidR="00604CC6" w:rsidRPr="003B395E">
        <w:rPr>
          <w:rStyle w:val="FootnoteReference"/>
          <w:rFonts w:eastAsiaTheme="minorHAnsi"/>
        </w:rPr>
        <w:footnoteReference w:id="26"/>
      </w:r>
      <w:r w:rsidR="002F191F" w:rsidRPr="003B395E">
        <w:rPr>
          <w:rFonts w:eastAsiaTheme="minorHAnsi"/>
        </w:rPr>
        <w:t xml:space="preserve"> </w:t>
      </w:r>
      <w:r w:rsidR="00CB2FC1" w:rsidRPr="003B395E">
        <w:rPr>
          <w:rFonts w:eastAsiaTheme="minorHAnsi"/>
        </w:rPr>
        <w:t>then</w:t>
      </w:r>
      <w:r w:rsidR="00445878" w:rsidRPr="003B395E">
        <w:rPr>
          <w:rFonts w:eastAsiaTheme="minorHAnsi"/>
        </w:rPr>
        <w:t xml:space="preserve"> </w:t>
      </w:r>
      <w:r w:rsidR="006C7E40" w:rsidRPr="003B395E">
        <w:rPr>
          <w:rFonts w:eastAsiaTheme="minorHAnsi"/>
        </w:rPr>
        <w:t>it</w:t>
      </w:r>
      <w:r w:rsidR="007B2C66" w:rsidRPr="003B395E">
        <w:rPr>
          <w:rFonts w:eastAsiaTheme="minorHAnsi"/>
        </w:rPr>
        <w:t xml:space="preserve"> is incumbent upon all “that the obligation to promote social justice takes precedence over </w:t>
      </w:r>
      <w:r w:rsidR="006C7E40" w:rsidRPr="003B395E">
        <w:rPr>
          <w:rFonts w:eastAsiaTheme="minorHAnsi"/>
        </w:rPr>
        <w:t>charity</w:t>
      </w:r>
      <w:r w:rsidR="007B2C66" w:rsidRPr="003B395E">
        <w:rPr>
          <w:rFonts w:eastAsiaTheme="minorHAnsi"/>
        </w:rPr>
        <w:t>.”</w:t>
      </w:r>
      <w:r w:rsidR="007B2C66" w:rsidRPr="003B395E">
        <w:rPr>
          <w:rStyle w:val="FootnoteReference"/>
          <w:rFonts w:eastAsiaTheme="minorHAnsi"/>
        </w:rPr>
        <w:footnoteReference w:id="27"/>
      </w:r>
      <w:r w:rsidR="002079E4" w:rsidRPr="003B395E">
        <w:rPr>
          <w:rFonts w:eastAsiaTheme="minorHAnsi"/>
        </w:rPr>
        <w:t xml:space="preserve"> </w:t>
      </w:r>
      <w:r w:rsidR="005651BF" w:rsidRPr="003B395E">
        <w:rPr>
          <w:rFonts w:eastAsiaTheme="minorHAnsi"/>
        </w:rPr>
        <w:t>T</w:t>
      </w:r>
      <w:r w:rsidR="00C64B5F" w:rsidRPr="003B395E">
        <w:rPr>
          <w:rFonts w:eastAsiaTheme="minorHAnsi"/>
        </w:rPr>
        <w:t>he Church</w:t>
      </w:r>
      <w:r w:rsidR="00CB2FC1" w:rsidRPr="003B395E">
        <w:rPr>
          <w:rFonts w:eastAsiaTheme="minorHAnsi"/>
        </w:rPr>
        <w:t xml:space="preserve">’s </w:t>
      </w:r>
      <w:r w:rsidR="005651BF" w:rsidRPr="003B395E">
        <w:rPr>
          <w:rFonts w:eastAsiaTheme="minorHAnsi"/>
        </w:rPr>
        <w:t>sense of justice</w:t>
      </w:r>
      <w:r w:rsidR="00C64B5F" w:rsidRPr="003B395E">
        <w:rPr>
          <w:rFonts w:eastAsiaTheme="minorHAnsi"/>
        </w:rPr>
        <w:t xml:space="preserve"> </w:t>
      </w:r>
      <w:r w:rsidR="00CB2FC1" w:rsidRPr="003B395E">
        <w:rPr>
          <w:rFonts w:eastAsiaTheme="minorHAnsi"/>
        </w:rPr>
        <w:t xml:space="preserve">is </w:t>
      </w:r>
      <w:r w:rsidR="00C64B5F" w:rsidRPr="003B395E">
        <w:rPr>
          <w:rFonts w:eastAsiaTheme="minorHAnsi"/>
        </w:rPr>
        <w:t>distinct from secular authorities because it answers to a higher judge, wh</w:t>
      </w:r>
      <w:r w:rsidR="00445878" w:rsidRPr="003B395E">
        <w:rPr>
          <w:rFonts w:eastAsiaTheme="minorHAnsi"/>
        </w:rPr>
        <w:t>om</w:t>
      </w:r>
      <w:r w:rsidR="00C64B5F" w:rsidRPr="003B395E">
        <w:rPr>
          <w:rFonts w:eastAsiaTheme="minorHAnsi"/>
        </w:rPr>
        <w:t xml:space="preserve"> teaches </w:t>
      </w:r>
      <w:r w:rsidR="009B689E">
        <w:rPr>
          <w:rFonts w:eastAsiaTheme="minorHAnsi"/>
        </w:rPr>
        <w:t>about</w:t>
      </w:r>
      <w:r w:rsidR="00165BE2" w:rsidRPr="003B395E">
        <w:rPr>
          <w:rFonts w:eastAsiaTheme="minorHAnsi"/>
        </w:rPr>
        <w:t xml:space="preserve"> </w:t>
      </w:r>
      <w:r w:rsidR="00C64B5F" w:rsidRPr="003B395E">
        <w:rPr>
          <w:rFonts w:eastAsiaTheme="minorHAnsi"/>
        </w:rPr>
        <w:t>“… the demands of justice and peace in conformity with divine wisdom.”</w:t>
      </w:r>
      <w:r w:rsidR="00C64B5F" w:rsidRPr="003B395E">
        <w:rPr>
          <w:rStyle w:val="FootnoteReference"/>
          <w:rFonts w:eastAsiaTheme="minorHAnsi"/>
        </w:rPr>
        <w:footnoteReference w:id="28"/>
      </w:r>
      <w:r w:rsidR="00C64B5F" w:rsidRPr="003B395E">
        <w:rPr>
          <w:rFonts w:eastAsiaTheme="minorHAnsi"/>
        </w:rPr>
        <w:t xml:space="preserve"> </w:t>
      </w:r>
      <w:r w:rsidR="002079E4" w:rsidRPr="003B395E">
        <w:rPr>
          <w:rFonts w:eastAsiaTheme="minorHAnsi"/>
        </w:rPr>
        <w:t xml:space="preserve">Whether </w:t>
      </w:r>
      <w:r w:rsidR="00EC0173" w:rsidRPr="003B395E">
        <w:rPr>
          <w:rFonts w:eastAsiaTheme="minorHAnsi"/>
        </w:rPr>
        <w:lastRenderedPageBreak/>
        <w:t>“</w:t>
      </w:r>
      <w:r w:rsidR="002079E4" w:rsidRPr="003B395E">
        <w:rPr>
          <w:rFonts w:eastAsiaTheme="minorHAnsi"/>
        </w:rPr>
        <w:t>social</w:t>
      </w:r>
      <w:r w:rsidR="00EC0173" w:rsidRPr="003B395E">
        <w:rPr>
          <w:rFonts w:eastAsiaTheme="minorHAnsi"/>
        </w:rPr>
        <w:t>”</w:t>
      </w:r>
      <w:r w:rsidR="002079E4" w:rsidRPr="003B395E">
        <w:rPr>
          <w:rFonts w:eastAsiaTheme="minorHAnsi"/>
        </w:rPr>
        <w:t xml:space="preserve"> justice </w:t>
      </w:r>
      <w:r w:rsidR="00985C52" w:rsidRPr="003B395E">
        <w:rPr>
          <w:rFonts w:eastAsiaTheme="minorHAnsi"/>
        </w:rPr>
        <w:t xml:space="preserve">is a viable </w:t>
      </w:r>
      <w:r w:rsidR="00214163" w:rsidRPr="003B395E">
        <w:rPr>
          <w:rFonts w:eastAsiaTheme="minorHAnsi"/>
        </w:rPr>
        <w:t>“</w:t>
      </w:r>
      <w:r w:rsidR="00985C52" w:rsidRPr="003B395E">
        <w:rPr>
          <w:rFonts w:eastAsiaTheme="minorHAnsi"/>
        </w:rPr>
        <w:t>legal</w:t>
      </w:r>
      <w:r w:rsidR="00DA3E5F" w:rsidRPr="003B395E">
        <w:rPr>
          <w:rFonts w:eastAsiaTheme="minorHAnsi"/>
        </w:rPr>
        <w:t>”</w:t>
      </w:r>
      <w:r w:rsidR="00985C52" w:rsidRPr="003B395E">
        <w:rPr>
          <w:rFonts w:eastAsiaTheme="minorHAnsi"/>
        </w:rPr>
        <w:t xml:space="preserve"> loop hole</w:t>
      </w:r>
      <w:r w:rsidR="00214163" w:rsidRPr="003B395E">
        <w:rPr>
          <w:rFonts w:eastAsiaTheme="minorHAnsi"/>
        </w:rPr>
        <w:t xml:space="preserve"> to justify th</w:t>
      </w:r>
      <w:r w:rsidR="00EC0173" w:rsidRPr="003B395E">
        <w:rPr>
          <w:rFonts w:eastAsiaTheme="minorHAnsi"/>
        </w:rPr>
        <w:t>is</w:t>
      </w:r>
      <w:r w:rsidR="00214163" w:rsidRPr="003B395E">
        <w:rPr>
          <w:rFonts w:eastAsiaTheme="minorHAnsi"/>
        </w:rPr>
        <w:t xml:space="preserve"> </w:t>
      </w:r>
      <w:r w:rsidR="00C64B5F" w:rsidRPr="003B395E">
        <w:rPr>
          <w:rFonts w:eastAsiaTheme="minorHAnsi"/>
        </w:rPr>
        <w:t xml:space="preserve">most </w:t>
      </w:r>
      <w:r w:rsidR="00EC0173" w:rsidRPr="003B395E">
        <w:rPr>
          <w:rFonts w:eastAsiaTheme="minorHAnsi"/>
        </w:rPr>
        <w:t xml:space="preserve">unfortunate </w:t>
      </w:r>
      <w:r w:rsidR="00214163" w:rsidRPr="003B395E">
        <w:rPr>
          <w:rFonts w:eastAsiaTheme="minorHAnsi"/>
        </w:rPr>
        <w:t xml:space="preserve">use of temporal goods </w:t>
      </w:r>
      <w:r w:rsidR="00985C52" w:rsidRPr="003B395E">
        <w:rPr>
          <w:rFonts w:eastAsiaTheme="minorHAnsi"/>
        </w:rPr>
        <w:t xml:space="preserve">is </w:t>
      </w:r>
      <w:r w:rsidR="00445878" w:rsidRPr="003B395E">
        <w:rPr>
          <w:rFonts w:eastAsiaTheme="minorHAnsi"/>
        </w:rPr>
        <w:t>debatable</w:t>
      </w:r>
      <w:r w:rsidR="00214163" w:rsidRPr="003B395E">
        <w:rPr>
          <w:rFonts w:eastAsiaTheme="minorHAnsi"/>
        </w:rPr>
        <w:t xml:space="preserve">. </w:t>
      </w:r>
      <w:r w:rsidR="00DA3E5F" w:rsidRPr="003B395E">
        <w:rPr>
          <w:rFonts w:eastAsiaTheme="minorHAnsi"/>
        </w:rPr>
        <w:t xml:space="preserve">However, until a </w:t>
      </w:r>
      <w:r w:rsidR="00D84320" w:rsidRPr="003B395E">
        <w:rPr>
          <w:rFonts w:eastAsiaTheme="minorHAnsi"/>
        </w:rPr>
        <w:t xml:space="preserve">judicious </w:t>
      </w:r>
      <w:r w:rsidR="00DA3E5F" w:rsidRPr="003B395E">
        <w:rPr>
          <w:rFonts w:eastAsiaTheme="minorHAnsi"/>
        </w:rPr>
        <w:t xml:space="preserve">strategy is </w:t>
      </w:r>
      <w:r w:rsidR="000931D4" w:rsidRPr="003B395E">
        <w:rPr>
          <w:rFonts w:eastAsiaTheme="minorHAnsi"/>
        </w:rPr>
        <w:t xml:space="preserve">determined </w:t>
      </w:r>
      <w:r w:rsidR="00C64B5F" w:rsidRPr="003B395E">
        <w:rPr>
          <w:rFonts w:eastAsiaTheme="minorHAnsi"/>
        </w:rPr>
        <w:t>i</w:t>
      </w:r>
      <w:r w:rsidR="00936C3B" w:rsidRPr="003B395E">
        <w:rPr>
          <w:rFonts w:eastAsiaTheme="minorHAnsi"/>
        </w:rPr>
        <w:t xml:space="preserve">t is highly doubtful that </w:t>
      </w:r>
      <w:r w:rsidR="00936C3B" w:rsidRPr="003B395E">
        <w:rPr>
          <w:i/>
        </w:rPr>
        <w:t>Christifideles</w:t>
      </w:r>
      <w:r w:rsidR="00936C3B" w:rsidRPr="003B395E">
        <w:t xml:space="preserve">, would </w:t>
      </w:r>
      <w:r w:rsidR="004C1323" w:rsidRPr="003B395E">
        <w:t xml:space="preserve">ever </w:t>
      </w:r>
      <w:r w:rsidR="00936C3B" w:rsidRPr="003B395E">
        <w:t>consider leaving</w:t>
      </w:r>
      <w:r w:rsidR="00C64B5F" w:rsidRPr="003B395E">
        <w:t xml:space="preserve"> </w:t>
      </w:r>
      <w:r w:rsidR="00936C3B" w:rsidRPr="003B395E">
        <w:t>th</w:t>
      </w:r>
      <w:r w:rsidR="004C1323" w:rsidRPr="003B395E">
        <w:t>e</w:t>
      </w:r>
      <w:r w:rsidR="00936C3B" w:rsidRPr="003B395E">
        <w:t xml:space="preserve"> truly harmed in a state of </w:t>
      </w:r>
      <w:r w:rsidR="000931D4" w:rsidRPr="003B395E">
        <w:t xml:space="preserve">prolonged </w:t>
      </w:r>
      <w:r w:rsidR="00936C3B" w:rsidRPr="003B395E">
        <w:t xml:space="preserve">suffering. </w:t>
      </w:r>
    </w:p>
    <w:p w14:paraId="39F765F8" w14:textId="77777777" w:rsidR="00D93D34" w:rsidRPr="003B395E" w:rsidRDefault="00D93D34"/>
    <w:p w14:paraId="030261D6" w14:textId="05513164" w:rsidR="00D93D34" w:rsidRDefault="00E731F2" w:rsidP="001A3668">
      <w:pPr>
        <w:keepNext/>
        <w:spacing w:line="276" w:lineRule="auto"/>
        <w:rPr>
          <w:b/>
          <w:caps/>
        </w:rPr>
      </w:pPr>
      <w:r w:rsidRPr="001A3668">
        <w:rPr>
          <w:b/>
          <w:caps/>
        </w:rPr>
        <w:t xml:space="preserve">Bishops and their flocks </w:t>
      </w:r>
    </w:p>
    <w:p w14:paraId="6A7EAB51" w14:textId="77777777" w:rsidR="001A3668" w:rsidRPr="001A3668" w:rsidRDefault="001A3668" w:rsidP="001A3668">
      <w:pPr>
        <w:keepNext/>
        <w:spacing w:line="276" w:lineRule="auto"/>
        <w:rPr>
          <w:b/>
          <w:caps/>
        </w:rPr>
      </w:pPr>
    </w:p>
    <w:p w14:paraId="7DDDC534" w14:textId="6A193510" w:rsidR="00705179" w:rsidRPr="003B395E" w:rsidRDefault="00936C3B" w:rsidP="00925257">
      <w:pPr>
        <w:spacing w:line="276" w:lineRule="auto"/>
        <w:ind w:firstLine="720"/>
        <w:rPr>
          <w:rFonts w:eastAsiaTheme="minorHAnsi"/>
        </w:rPr>
      </w:pPr>
      <w:r w:rsidRPr="003B395E">
        <w:rPr>
          <w:rFonts w:eastAsiaTheme="minorHAnsi"/>
        </w:rPr>
        <w:t xml:space="preserve">That </w:t>
      </w:r>
      <w:r w:rsidR="00741A0C" w:rsidRPr="003B395E">
        <w:rPr>
          <w:i/>
        </w:rPr>
        <w:t xml:space="preserve">Christifideles </w:t>
      </w:r>
      <w:r w:rsidR="00530375" w:rsidRPr="003B395E">
        <w:t>generally</w:t>
      </w:r>
      <w:r w:rsidR="00530375" w:rsidRPr="003B395E">
        <w:rPr>
          <w:i/>
        </w:rPr>
        <w:t xml:space="preserve"> </w:t>
      </w:r>
      <w:r w:rsidR="00741A0C" w:rsidRPr="003B395E">
        <w:t xml:space="preserve">advocate some form of </w:t>
      </w:r>
      <w:r w:rsidR="000C7ECF" w:rsidRPr="003B395E">
        <w:t xml:space="preserve">victim compensation </w:t>
      </w:r>
      <w:r w:rsidR="00741A0C" w:rsidRPr="003B395E">
        <w:t xml:space="preserve">neither negates </w:t>
      </w:r>
      <w:r w:rsidR="000C7ECF" w:rsidRPr="003B395E">
        <w:t xml:space="preserve">episcopate </w:t>
      </w:r>
      <w:r w:rsidR="00741A0C" w:rsidRPr="003B395E">
        <w:t>responsibility</w:t>
      </w:r>
      <w:r w:rsidR="000C7ECF" w:rsidRPr="003B395E">
        <w:t xml:space="preserve"> toward accountable governance nor reduces the </w:t>
      </w:r>
      <w:r w:rsidR="00741A0C" w:rsidRPr="003B395E">
        <w:t>l</w:t>
      </w:r>
      <w:r w:rsidR="001C7F5C" w:rsidRPr="003B395E">
        <w:rPr>
          <w:rFonts w:eastAsiaTheme="minorHAnsi"/>
        </w:rPr>
        <w:t xml:space="preserve">egitimate </w:t>
      </w:r>
      <w:r w:rsidR="00741A0C" w:rsidRPr="003B395E">
        <w:rPr>
          <w:rFonts w:eastAsiaTheme="minorHAnsi"/>
        </w:rPr>
        <w:t xml:space="preserve">expectations </w:t>
      </w:r>
      <w:bookmarkStart w:id="7" w:name="_Hlk530891688"/>
      <w:r w:rsidR="00331DBF" w:rsidRPr="003B395E">
        <w:rPr>
          <w:i/>
        </w:rPr>
        <w:t>Christifideles</w:t>
      </w:r>
      <w:bookmarkEnd w:id="7"/>
      <w:r w:rsidR="00331DBF" w:rsidRPr="003B395E">
        <w:rPr>
          <w:rFonts w:eastAsiaTheme="minorHAnsi"/>
        </w:rPr>
        <w:t xml:space="preserve"> h</w:t>
      </w:r>
      <w:r w:rsidR="000C7ECF" w:rsidRPr="003B395E">
        <w:rPr>
          <w:rFonts w:eastAsiaTheme="minorHAnsi"/>
        </w:rPr>
        <w:t xml:space="preserve">old for sound </w:t>
      </w:r>
      <w:r w:rsidR="001F2D11" w:rsidRPr="003B395E">
        <w:rPr>
          <w:rFonts w:eastAsiaTheme="minorHAnsi"/>
        </w:rPr>
        <w:t>fiscal management</w:t>
      </w:r>
      <w:r w:rsidR="00886075" w:rsidRPr="003B395E">
        <w:rPr>
          <w:rFonts w:eastAsiaTheme="minorHAnsi"/>
        </w:rPr>
        <w:t xml:space="preserve">. </w:t>
      </w:r>
      <w:r w:rsidR="00222133" w:rsidRPr="003B395E">
        <w:rPr>
          <w:rFonts w:eastAsiaTheme="minorHAnsi"/>
        </w:rPr>
        <w:t>By law</w:t>
      </w:r>
      <w:r w:rsidR="00C90E2E">
        <w:rPr>
          <w:rFonts w:eastAsiaTheme="minorHAnsi"/>
        </w:rPr>
        <w:t>,</w:t>
      </w:r>
      <w:r w:rsidR="00222133" w:rsidRPr="003B395E">
        <w:rPr>
          <w:rFonts w:eastAsiaTheme="minorHAnsi"/>
        </w:rPr>
        <w:t xml:space="preserve"> diocesan bishops exercise virtually </w:t>
      </w:r>
      <w:r w:rsidR="002269BB" w:rsidRPr="003B395E">
        <w:rPr>
          <w:rFonts w:eastAsiaTheme="minorHAnsi"/>
        </w:rPr>
        <w:t xml:space="preserve">an </w:t>
      </w:r>
      <w:r w:rsidR="00A0180D" w:rsidRPr="003B395E">
        <w:rPr>
          <w:rFonts w:eastAsiaTheme="minorHAnsi"/>
        </w:rPr>
        <w:t>unfettered power of governance</w:t>
      </w:r>
      <w:r w:rsidR="00A73854" w:rsidRPr="003B395E">
        <w:rPr>
          <w:rFonts w:eastAsiaTheme="minorHAnsi"/>
        </w:rPr>
        <w:t xml:space="preserve"> through executive, legislative</w:t>
      </w:r>
      <w:r w:rsidR="00E57C40" w:rsidRPr="003B395E">
        <w:rPr>
          <w:rFonts w:eastAsiaTheme="minorHAnsi"/>
        </w:rPr>
        <w:t xml:space="preserve">, </w:t>
      </w:r>
      <w:r w:rsidR="00A73854" w:rsidRPr="003B395E">
        <w:rPr>
          <w:rFonts w:eastAsiaTheme="minorHAnsi"/>
        </w:rPr>
        <w:t xml:space="preserve">and judicial </w:t>
      </w:r>
      <w:r w:rsidR="00E57C40" w:rsidRPr="003B395E">
        <w:rPr>
          <w:rFonts w:eastAsiaTheme="minorHAnsi"/>
        </w:rPr>
        <w:t>authority</w:t>
      </w:r>
      <w:r w:rsidR="00222133" w:rsidRPr="003B395E">
        <w:rPr>
          <w:rFonts w:eastAsiaTheme="minorHAnsi"/>
        </w:rPr>
        <w:t>.</w:t>
      </w:r>
      <w:r w:rsidR="000E44D0" w:rsidRPr="003B395E">
        <w:rPr>
          <w:rStyle w:val="FootnoteReference"/>
          <w:rFonts w:eastAsiaTheme="minorHAnsi"/>
        </w:rPr>
        <w:footnoteReference w:id="29"/>
      </w:r>
      <w:r w:rsidR="00222133" w:rsidRPr="003B395E">
        <w:rPr>
          <w:rFonts w:eastAsiaTheme="minorHAnsi"/>
        </w:rPr>
        <w:t xml:space="preserve"> </w:t>
      </w:r>
      <w:r w:rsidR="00AE26EE" w:rsidRPr="003B395E">
        <w:rPr>
          <w:rFonts w:eastAsiaTheme="minorHAnsi"/>
        </w:rPr>
        <w:t>Unless</w:t>
      </w:r>
      <w:r w:rsidR="002269BB" w:rsidRPr="003B395E">
        <w:rPr>
          <w:rFonts w:eastAsiaTheme="minorHAnsi"/>
        </w:rPr>
        <w:t xml:space="preserve"> </w:t>
      </w:r>
      <w:r w:rsidR="00AE26EE" w:rsidRPr="003B395E">
        <w:rPr>
          <w:rFonts w:eastAsiaTheme="minorHAnsi"/>
        </w:rPr>
        <w:t xml:space="preserve">otherwise indicated </w:t>
      </w:r>
      <w:r w:rsidR="008F3CF9" w:rsidRPr="003B395E">
        <w:rPr>
          <w:rFonts w:eastAsiaTheme="minorHAnsi"/>
        </w:rPr>
        <w:t>lay</w:t>
      </w:r>
      <w:r w:rsidR="001A1773" w:rsidRPr="003B395E">
        <w:rPr>
          <w:rFonts w:eastAsiaTheme="minorHAnsi"/>
        </w:rPr>
        <w:t xml:space="preserve"> </w:t>
      </w:r>
      <w:bookmarkStart w:id="9" w:name="_Hlk530981262"/>
      <w:r w:rsidR="001A1773" w:rsidRPr="003B395E">
        <w:rPr>
          <w:i/>
        </w:rPr>
        <w:t>Christifideles</w:t>
      </w:r>
      <w:bookmarkEnd w:id="9"/>
      <w:r w:rsidR="001A1773" w:rsidRPr="003B395E">
        <w:rPr>
          <w:rFonts w:eastAsiaTheme="minorHAnsi"/>
        </w:rPr>
        <w:t xml:space="preserve"> </w:t>
      </w:r>
      <w:r w:rsidR="008F3CF9" w:rsidRPr="003B395E">
        <w:rPr>
          <w:rFonts w:eastAsiaTheme="minorHAnsi"/>
        </w:rPr>
        <w:t>largely stand aside and trust</w:t>
      </w:r>
      <w:r w:rsidR="008B1492" w:rsidRPr="003B395E">
        <w:rPr>
          <w:rFonts w:eastAsiaTheme="minorHAnsi"/>
        </w:rPr>
        <w:t xml:space="preserve"> that</w:t>
      </w:r>
      <w:r w:rsidR="008F3CF9" w:rsidRPr="003B395E">
        <w:rPr>
          <w:rFonts w:eastAsiaTheme="minorHAnsi"/>
        </w:rPr>
        <w:t xml:space="preserve"> the </w:t>
      </w:r>
      <w:r w:rsidR="00AE26EE" w:rsidRPr="003B395E">
        <w:rPr>
          <w:rFonts w:eastAsiaTheme="minorHAnsi"/>
        </w:rPr>
        <w:t>episcopate, as successors of the Lord’s apostles</w:t>
      </w:r>
      <w:r w:rsidR="00642DBD" w:rsidRPr="003B395E">
        <w:rPr>
          <w:rFonts w:eastAsiaTheme="minorHAnsi"/>
        </w:rPr>
        <w:t>,</w:t>
      </w:r>
      <w:r w:rsidR="00AE26EE" w:rsidRPr="003B395E">
        <w:rPr>
          <w:rFonts w:eastAsiaTheme="minorHAnsi"/>
        </w:rPr>
        <w:t xml:space="preserve"> are</w:t>
      </w:r>
      <w:r w:rsidR="008F3CF9" w:rsidRPr="003B395E">
        <w:rPr>
          <w:rFonts w:eastAsiaTheme="minorHAnsi"/>
        </w:rPr>
        <w:t xml:space="preserve"> </w:t>
      </w:r>
      <w:r w:rsidR="00AE26EE" w:rsidRPr="003B395E">
        <w:rPr>
          <w:rFonts w:eastAsiaTheme="minorHAnsi"/>
        </w:rPr>
        <w:t xml:space="preserve">acting virtuously and exercising diligence in </w:t>
      </w:r>
      <w:r w:rsidR="00642DBD" w:rsidRPr="003B395E">
        <w:rPr>
          <w:rFonts w:eastAsiaTheme="minorHAnsi"/>
        </w:rPr>
        <w:t xml:space="preserve">governing, teaching, and pastoring. </w:t>
      </w:r>
      <w:r w:rsidR="002269BB" w:rsidRPr="003B395E">
        <w:rPr>
          <w:rFonts w:eastAsiaTheme="minorHAnsi"/>
        </w:rPr>
        <w:t>E</w:t>
      </w:r>
      <w:r w:rsidR="004B70C7" w:rsidRPr="003B395E">
        <w:rPr>
          <w:rFonts w:eastAsiaTheme="minorHAnsi"/>
        </w:rPr>
        <w:t>vents</w:t>
      </w:r>
      <w:r w:rsidR="002269BB" w:rsidRPr="003B395E">
        <w:rPr>
          <w:rFonts w:eastAsiaTheme="minorHAnsi"/>
        </w:rPr>
        <w:t xml:space="preserve"> </w:t>
      </w:r>
      <w:r w:rsidR="00C5713F" w:rsidRPr="003B395E">
        <w:rPr>
          <w:rFonts w:eastAsiaTheme="minorHAnsi"/>
        </w:rPr>
        <w:t>like</w:t>
      </w:r>
      <w:r w:rsidR="00B858D3" w:rsidRPr="003B395E">
        <w:rPr>
          <w:rFonts w:eastAsiaTheme="minorHAnsi"/>
        </w:rPr>
        <w:t xml:space="preserve"> the </w:t>
      </w:r>
      <w:r w:rsidR="00B858D3" w:rsidRPr="003B395E">
        <w:rPr>
          <w:rFonts w:eastAsiaTheme="minorHAnsi"/>
          <w:i/>
        </w:rPr>
        <w:t>Report</w:t>
      </w:r>
      <w:r w:rsidR="00682CF3" w:rsidRPr="003B395E">
        <w:rPr>
          <w:rFonts w:eastAsiaTheme="minorHAnsi"/>
          <w:i/>
        </w:rPr>
        <w:t xml:space="preserve">’s </w:t>
      </w:r>
      <w:r w:rsidR="00682CF3" w:rsidRPr="003B395E">
        <w:rPr>
          <w:rFonts w:eastAsiaTheme="minorHAnsi"/>
        </w:rPr>
        <w:t>release</w:t>
      </w:r>
      <w:r w:rsidR="00B858D3" w:rsidRPr="003B395E">
        <w:rPr>
          <w:rFonts w:eastAsiaTheme="minorHAnsi"/>
        </w:rPr>
        <w:t xml:space="preserve"> </w:t>
      </w:r>
      <w:r w:rsidR="004B70C7" w:rsidRPr="003B395E">
        <w:rPr>
          <w:rFonts w:eastAsiaTheme="minorHAnsi"/>
        </w:rPr>
        <w:t xml:space="preserve">have </w:t>
      </w:r>
      <w:r w:rsidR="00B858D3" w:rsidRPr="003B395E">
        <w:rPr>
          <w:rFonts w:eastAsiaTheme="minorHAnsi"/>
        </w:rPr>
        <w:t>revealed otherwise. W</w:t>
      </w:r>
      <w:r w:rsidR="00683224" w:rsidRPr="003B395E">
        <w:rPr>
          <w:rFonts w:eastAsiaTheme="minorHAnsi"/>
        </w:rPr>
        <w:t xml:space="preserve">idespread documentation </w:t>
      </w:r>
      <w:r w:rsidR="00C84764" w:rsidRPr="003B395E">
        <w:rPr>
          <w:rFonts w:eastAsiaTheme="minorHAnsi"/>
        </w:rPr>
        <w:t>by secular authorities</w:t>
      </w:r>
      <w:r w:rsidR="00460C2B" w:rsidRPr="003B395E">
        <w:rPr>
          <w:rFonts w:eastAsiaTheme="minorHAnsi"/>
        </w:rPr>
        <w:t xml:space="preserve"> </w:t>
      </w:r>
      <w:r w:rsidR="00B858D3" w:rsidRPr="003B395E">
        <w:rPr>
          <w:rFonts w:eastAsiaTheme="minorHAnsi"/>
        </w:rPr>
        <w:t>exposed s</w:t>
      </w:r>
      <w:r w:rsidR="00683224" w:rsidRPr="003B395E">
        <w:rPr>
          <w:rFonts w:eastAsiaTheme="minorHAnsi"/>
        </w:rPr>
        <w:t xml:space="preserve">hell-like games </w:t>
      </w:r>
      <w:r w:rsidR="00B858D3" w:rsidRPr="003B395E">
        <w:rPr>
          <w:rFonts w:eastAsiaTheme="minorHAnsi"/>
        </w:rPr>
        <w:t xml:space="preserve">played </w:t>
      </w:r>
      <w:r w:rsidR="002A3178" w:rsidRPr="003B395E">
        <w:rPr>
          <w:rFonts w:eastAsiaTheme="minorHAnsi"/>
        </w:rPr>
        <w:t>amid</w:t>
      </w:r>
      <w:r w:rsidR="00C84764" w:rsidRPr="003B395E">
        <w:rPr>
          <w:rFonts w:eastAsiaTheme="minorHAnsi"/>
        </w:rPr>
        <w:t xml:space="preserve"> the highest reaches of the </w:t>
      </w:r>
      <w:r w:rsidR="00925257" w:rsidRPr="003B395E">
        <w:rPr>
          <w:rFonts w:eastAsiaTheme="minorHAnsi"/>
        </w:rPr>
        <w:t>Church</w:t>
      </w:r>
      <w:r w:rsidR="00460C2B" w:rsidRPr="003B395E">
        <w:rPr>
          <w:rFonts w:eastAsiaTheme="minorHAnsi"/>
        </w:rPr>
        <w:t>, which</w:t>
      </w:r>
      <w:r w:rsidR="00925257" w:rsidRPr="003B395E">
        <w:rPr>
          <w:rFonts w:eastAsiaTheme="minorHAnsi"/>
        </w:rPr>
        <w:t xml:space="preserve"> have eroded trust </w:t>
      </w:r>
      <w:r w:rsidR="00C5713F" w:rsidRPr="003B395E">
        <w:rPr>
          <w:rFonts w:eastAsiaTheme="minorHAnsi"/>
        </w:rPr>
        <w:t xml:space="preserve">and </w:t>
      </w:r>
      <w:r w:rsidR="00513F78" w:rsidRPr="003B395E">
        <w:rPr>
          <w:rFonts w:eastAsiaTheme="minorHAnsi"/>
        </w:rPr>
        <w:t xml:space="preserve">invoked </w:t>
      </w:r>
      <w:r w:rsidR="00C84764" w:rsidRPr="003B395E">
        <w:rPr>
          <w:rFonts w:eastAsiaTheme="minorHAnsi"/>
        </w:rPr>
        <w:t>anger</w:t>
      </w:r>
      <w:r w:rsidR="00C5713F" w:rsidRPr="003B395E">
        <w:rPr>
          <w:rFonts w:eastAsiaTheme="minorHAnsi"/>
        </w:rPr>
        <w:t xml:space="preserve"> </w:t>
      </w:r>
      <w:r w:rsidR="00C84764" w:rsidRPr="003B395E">
        <w:rPr>
          <w:rFonts w:eastAsiaTheme="minorHAnsi"/>
        </w:rPr>
        <w:t xml:space="preserve">and </w:t>
      </w:r>
      <w:r w:rsidR="001050AB" w:rsidRPr="003B395E">
        <w:rPr>
          <w:rFonts w:eastAsiaTheme="minorHAnsi"/>
        </w:rPr>
        <w:t>resentment</w:t>
      </w:r>
      <w:r w:rsidR="00925257" w:rsidRPr="003B395E">
        <w:rPr>
          <w:rFonts w:eastAsiaTheme="minorHAnsi"/>
        </w:rPr>
        <w:t xml:space="preserve">. </w:t>
      </w:r>
      <w:r w:rsidR="002A3178" w:rsidRPr="003B395E">
        <w:rPr>
          <w:rFonts w:eastAsiaTheme="minorHAnsi"/>
        </w:rPr>
        <w:t xml:space="preserve">News </w:t>
      </w:r>
      <w:r w:rsidR="00513F78" w:rsidRPr="003B395E">
        <w:rPr>
          <w:rFonts w:eastAsiaTheme="minorHAnsi"/>
        </w:rPr>
        <w:t xml:space="preserve">of </w:t>
      </w:r>
      <w:r w:rsidR="002A3178" w:rsidRPr="003B395E">
        <w:rPr>
          <w:rFonts w:eastAsiaTheme="minorHAnsi"/>
        </w:rPr>
        <w:t>dioceses</w:t>
      </w:r>
      <w:r w:rsidR="00513F78" w:rsidRPr="003B395E">
        <w:rPr>
          <w:rFonts w:eastAsiaTheme="minorHAnsi"/>
        </w:rPr>
        <w:t xml:space="preserve"> filing Chapter 11 bankruptcy protection</w:t>
      </w:r>
      <w:r w:rsidR="002A3178" w:rsidRPr="003B395E">
        <w:rPr>
          <w:rFonts w:eastAsiaTheme="minorHAnsi"/>
        </w:rPr>
        <w:t>s</w:t>
      </w:r>
      <w:r w:rsidR="00513F78" w:rsidRPr="003B395E">
        <w:rPr>
          <w:rFonts w:eastAsiaTheme="minorHAnsi"/>
        </w:rPr>
        <w:t xml:space="preserve"> while liquidating assets </w:t>
      </w:r>
      <w:r w:rsidR="00460C2B" w:rsidRPr="003B395E">
        <w:rPr>
          <w:rFonts w:eastAsiaTheme="minorHAnsi"/>
        </w:rPr>
        <w:t xml:space="preserve">for litigating sexual abuse cases </w:t>
      </w:r>
      <w:r w:rsidR="00D7221C" w:rsidRPr="003B395E">
        <w:rPr>
          <w:rFonts w:eastAsiaTheme="minorHAnsi"/>
        </w:rPr>
        <w:t xml:space="preserve">produces </w:t>
      </w:r>
      <w:r w:rsidR="00513F78" w:rsidRPr="003B395E">
        <w:rPr>
          <w:rFonts w:eastAsiaTheme="minorHAnsi"/>
        </w:rPr>
        <w:t>thoughts such as “wow, another one</w:t>
      </w:r>
      <w:r w:rsidR="00D7221C" w:rsidRPr="003B395E">
        <w:rPr>
          <w:rFonts w:eastAsiaTheme="minorHAnsi"/>
        </w:rPr>
        <w:t>.</w:t>
      </w:r>
      <w:r w:rsidR="00513F78" w:rsidRPr="003B395E">
        <w:rPr>
          <w:rFonts w:eastAsiaTheme="minorHAnsi"/>
        </w:rPr>
        <w:t xml:space="preserve">” </w:t>
      </w:r>
    </w:p>
    <w:p w14:paraId="76ADBC6E" w14:textId="27C4A67A" w:rsidR="00CB0CE8" w:rsidRPr="003B395E" w:rsidRDefault="002564F1" w:rsidP="00CB0CE8">
      <w:pPr>
        <w:spacing w:line="276" w:lineRule="auto"/>
        <w:ind w:firstLine="720"/>
        <w:rPr>
          <w:rFonts w:eastAsiaTheme="minorHAnsi"/>
        </w:rPr>
      </w:pPr>
      <w:r w:rsidRPr="003B395E">
        <w:rPr>
          <w:rFonts w:eastAsiaTheme="minorHAnsi"/>
        </w:rPr>
        <w:t xml:space="preserve">Prior to the Vatican’s kibosh </w:t>
      </w:r>
      <w:r w:rsidR="00100E62" w:rsidRPr="003B395E">
        <w:rPr>
          <w:rFonts w:eastAsiaTheme="minorHAnsi"/>
        </w:rPr>
        <w:t xml:space="preserve">of </w:t>
      </w:r>
      <w:r w:rsidRPr="003B395E">
        <w:rPr>
          <w:rFonts w:eastAsiaTheme="minorHAnsi"/>
        </w:rPr>
        <w:t xml:space="preserve">it, </w:t>
      </w:r>
      <w:r w:rsidR="002064F9" w:rsidRPr="003B395E">
        <w:rPr>
          <w:rFonts w:eastAsiaTheme="minorHAnsi"/>
        </w:rPr>
        <w:t xml:space="preserve">the </w:t>
      </w:r>
      <w:r w:rsidR="008A780A" w:rsidRPr="003B395E">
        <w:rPr>
          <w:rFonts w:eastAsiaTheme="minorHAnsi"/>
        </w:rPr>
        <w:t xml:space="preserve">USCCB </w:t>
      </w:r>
      <w:r w:rsidR="00062351" w:rsidRPr="003B395E">
        <w:rPr>
          <w:rFonts w:eastAsiaTheme="minorHAnsi"/>
        </w:rPr>
        <w:t>plan</w:t>
      </w:r>
      <w:r w:rsidRPr="003B395E">
        <w:rPr>
          <w:rFonts w:eastAsiaTheme="minorHAnsi"/>
        </w:rPr>
        <w:t>ned</w:t>
      </w:r>
      <w:r w:rsidR="00EE3D28" w:rsidRPr="003B395E">
        <w:rPr>
          <w:rFonts w:eastAsiaTheme="minorHAnsi"/>
        </w:rPr>
        <w:t xml:space="preserve"> penning</w:t>
      </w:r>
      <w:r w:rsidR="00062351" w:rsidRPr="003B395E">
        <w:rPr>
          <w:rFonts w:eastAsiaTheme="minorHAnsi"/>
        </w:rPr>
        <w:t xml:space="preserve"> </w:t>
      </w:r>
      <w:r w:rsidR="003C2009" w:rsidRPr="003B395E">
        <w:rPr>
          <w:rFonts w:eastAsiaTheme="minorHAnsi"/>
        </w:rPr>
        <w:t>“new measures</w:t>
      </w:r>
      <w:r w:rsidR="00B21166" w:rsidRPr="003B395E">
        <w:rPr>
          <w:rFonts w:eastAsiaTheme="minorHAnsi"/>
        </w:rPr>
        <w:t>”</w:t>
      </w:r>
      <w:r w:rsidR="003C2009" w:rsidRPr="003B395E">
        <w:rPr>
          <w:rFonts w:eastAsiaTheme="minorHAnsi"/>
        </w:rPr>
        <w:t xml:space="preserve"> </w:t>
      </w:r>
      <w:r w:rsidR="00B21166" w:rsidRPr="003B395E">
        <w:rPr>
          <w:rFonts w:eastAsiaTheme="minorHAnsi"/>
        </w:rPr>
        <w:t xml:space="preserve">aimed at preventing </w:t>
      </w:r>
      <w:r w:rsidR="003C2009" w:rsidRPr="003B395E">
        <w:rPr>
          <w:rFonts w:eastAsiaTheme="minorHAnsi"/>
        </w:rPr>
        <w:t xml:space="preserve">and </w:t>
      </w:r>
      <w:r w:rsidR="00B21166" w:rsidRPr="003B395E">
        <w:rPr>
          <w:rFonts w:eastAsiaTheme="minorHAnsi"/>
        </w:rPr>
        <w:t>punishing</w:t>
      </w:r>
      <w:r w:rsidR="003C2009" w:rsidRPr="003B395E">
        <w:rPr>
          <w:rFonts w:eastAsiaTheme="minorHAnsi"/>
        </w:rPr>
        <w:t xml:space="preserve"> </w:t>
      </w:r>
      <w:r w:rsidR="00B21166" w:rsidRPr="003B395E">
        <w:rPr>
          <w:rFonts w:eastAsiaTheme="minorHAnsi"/>
        </w:rPr>
        <w:t xml:space="preserve">wayward clergy from </w:t>
      </w:r>
      <w:r w:rsidR="003C2009" w:rsidRPr="003B395E">
        <w:rPr>
          <w:rFonts w:eastAsiaTheme="minorHAnsi"/>
        </w:rPr>
        <w:t>sexual</w:t>
      </w:r>
      <w:r w:rsidR="00B21166" w:rsidRPr="003B395E">
        <w:rPr>
          <w:rFonts w:eastAsiaTheme="minorHAnsi"/>
        </w:rPr>
        <w:t>ly</w:t>
      </w:r>
      <w:r w:rsidR="003C2009" w:rsidRPr="003B395E">
        <w:rPr>
          <w:rFonts w:eastAsiaTheme="minorHAnsi"/>
        </w:rPr>
        <w:t xml:space="preserve"> </w:t>
      </w:r>
      <w:r w:rsidR="00EE3D28" w:rsidRPr="003B395E">
        <w:rPr>
          <w:rFonts w:eastAsiaTheme="minorHAnsi"/>
        </w:rPr>
        <w:t xml:space="preserve">assaulting </w:t>
      </w:r>
      <w:r w:rsidR="00B21166" w:rsidRPr="003B395E">
        <w:rPr>
          <w:rFonts w:eastAsiaTheme="minorHAnsi"/>
        </w:rPr>
        <w:t xml:space="preserve">minors and </w:t>
      </w:r>
      <w:r w:rsidR="003C2009" w:rsidRPr="003B395E">
        <w:rPr>
          <w:rFonts w:eastAsiaTheme="minorHAnsi"/>
        </w:rPr>
        <w:t xml:space="preserve">an </w:t>
      </w:r>
      <w:r w:rsidR="00B21166" w:rsidRPr="003B395E">
        <w:rPr>
          <w:rFonts w:eastAsiaTheme="minorHAnsi"/>
        </w:rPr>
        <w:t>“</w:t>
      </w:r>
      <w:r w:rsidR="003C2009" w:rsidRPr="003B395E">
        <w:rPr>
          <w:rFonts w:eastAsiaTheme="minorHAnsi"/>
        </w:rPr>
        <w:t>unprecedented code of conduct for bishops</w:t>
      </w:r>
      <w:r w:rsidRPr="003B395E">
        <w:rPr>
          <w:rFonts w:eastAsiaTheme="minorHAnsi"/>
        </w:rPr>
        <w:t>.</w:t>
      </w:r>
      <w:r w:rsidR="00B21166" w:rsidRPr="003B395E">
        <w:rPr>
          <w:rFonts w:eastAsiaTheme="minorHAnsi"/>
        </w:rPr>
        <w:t>”</w:t>
      </w:r>
      <w:r w:rsidR="003C2009" w:rsidRPr="003B395E">
        <w:rPr>
          <w:rStyle w:val="FootnoteReference"/>
          <w:rFonts w:eastAsiaTheme="minorHAnsi"/>
        </w:rPr>
        <w:footnoteReference w:id="30"/>
      </w:r>
      <w:r w:rsidR="00062351" w:rsidRPr="003B395E">
        <w:rPr>
          <w:rFonts w:eastAsiaTheme="minorHAnsi"/>
        </w:rPr>
        <w:t xml:space="preserve"> </w:t>
      </w:r>
      <w:r w:rsidR="00EE3D28" w:rsidRPr="003B395E">
        <w:rPr>
          <w:rFonts w:eastAsiaTheme="minorHAnsi"/>
        </w:rPr>
        <w:t xml:space="preserve">A </w:t>
      </w:r>
      <w:r w:rsidRPr="003B395E">
        <w:rPr>
          <w:rFonts w:eastAsiaTheme="minorHAnsi"/>
        </w:rPr>
        <w:t>noble gesture</w:t>
      </w:r>
      <w:r w:rsidR="00EE00F7" w:rsidRPr="003B395E">
        <w:rPr>
          <w:rFonts w:eastAsiaTheme="minorHAnsi"/>
        </w:rPr>
        <w:t xml:space="preserve"> perhaps, but one</w:t>
      </w:r>
      <w:r w:rsidR="00EE3D28" w:rsidRPr="003B395E">
        <w:rPr>
          <w:rFonts w:eastAsiaTheme="minorHAnsi"/>
        </w:rPr>
        <w:t xml:space="preserve"> which </w:t>
      </w:r>
      <w:r w:rsidR="00F64535" w:rsidRPr="003B395E">
        <w:rPr>
          <w:rFonts w:eastAsiaTheme="minorHAnsi"/>
        </w:rPr>
        <w:t>only</w:t>
      </w:r>
      <w:r w:rsidR="00DF546D" w:rsidRPr="003B395E">
        <w:rPr>
          <w:rFonts w:eastAsiaTheme="minorHAnsi"/>
        </w:rPr>
        <w:t xml:space="preserve"> </w:t>
      </w:r>
      <w:r w:rsidRPr="003B395E">
        <w:rPr>
          <w:rFonts w:eastAsiaTheme="minorHAnsi"/>
        </w:rPr>
        <w:t xml:space="preserve">serves to illustrate </w:t>
      </w:r>
      <w:r w:rsidR="001050AB" w:rsidRPr="003B395E">
        <w:rPr>
          <w:rFonts w:eastAsiaTheme="minorHAnsi"/>
        </w:rPr>
        <w:t xml:space="preserve">just how </w:t>
      </w:r>
      <w:r w:rsidR="003C2009" w:rsidRPr="003B395E">
        <w:rPr>
          <w:rFonts w:eastAsiaTheme="minorHAnsi"/>
        </w:rPr>
        <w:t xml:space="preserve">dismal </w:t>
      </w:r>
      <w:r w:rsidR="001050AB" w:rsidRPr="003B395E">
        <w:rPr>
          <w:rFonts w:eastAsiaTheme="minorHAnsi"/>
        </w:rPr>
        <w:t xml:space="preserve">the situation </w:t>
      </w:r>
      <w:r w:rsidRPr="003B395E">
        <w:rPr>
          <w:rFonts w:eastAsiaTheme="minorHAnsi"/>
        </w:rPr>
        <w:t>remains</w:t>
      </w:r>
      <w:r w:rsidR="006230EE" w:rsidRPr="003B395E">
        <w:rPr>
          <w:rFonts w:eastAsiaTheme="minorHAnsi"/>
        </w:rPr>
        <w:t>.</w:t>
      </w:r>
      <w:r w:rsidR="00685524" w:rsidRPr="003B395E">
        <w:rPr>
          <w:rStyle w:val="FootnoteReference"/>
          <w:rFonts w:eastAsiaTheme="minorHAnsi"/>
        </w:rPr>
        <w:footnoteReference w:id="31"/>
      </w:r>
      <w:r w:rsidR="006230EE" w:rsidRPr="003B395E">
        <w:rPr>
          <w:rFonts w:eastAsiaTheme="minorHAnsi"/>
        </w:rPr>
        <w:t xml:space="preserve"> </w:t>
      </w:r>
      <w:r w:rsidR="00DB2EDF" w:rsidRPr="003B395E">
        <w:rPr>
          <w:rFonts w:eastAsiaTheme="minorHAnsi"/>
        </w:rPr>
        <w:t>If p</w:t>
      </w:r>
      <w:r w:rsidR="006230EE" w:rsidRPr="003B395E">
        <w:rPr>
          <w:rFonts w:eastAsiaTheme="minorHAnsi"/>
        </w:rPr>
        <w:t>rimary</w:t>
      </w:r>
      <w:r w:rsidRPr="003B395E">
        <w:rPr>
          <w:rFonts w:eastAsiaTheme="minorHAnsi"/>
        </w:rPr>
        <w:t xml:space="preserve"> school</w:t>
      </w:r>
      <w:r w:rsidR="006230EE" w:rsidRPr="003B395E">
        <w:rPr>
          <w:rFonts w:eastAsiaTheme="minorHAnsi"/>
        </w:rPr>
        <w:t xml:space="preserve"> pupil</w:t>
      </w:r>
      <w:r w:rsidR="00100E62" w:rsidRPr="003B395E">
        <w:rPr>
          <w:rFonts w:eastAsiaTheme="minorHAnsi"/>
        </w:rPr>
        <w:t>s</w:t>
      </w:r>
      <w:r w:rsidR="006230EE" w:rsidRPr="003B395E">
        <w:rPr>
          <w:rFonts w:eastAsiaTheme="minorHAnsi"/>
        </w:rPr>
        <w:t xml:space="preserve"> </w:t>
      </w:r>
      <w:r w:rsidRPr="003B395E">
        <w:rPr>
          <w:rFonts w:eastAsiaTheme="minorHAnsi"/>
        </w:rPr>
        <w:t>learn</w:t>
      </w:r>
      <w:r w:rsidR="006230EE" w:rsidRPr="003B395E">
        <w:rPr>
          <w:rFonts w:eastAsiaTheme="minorHAnsi"/>
        </w:rPr>
        <w:t xml:space="preserve"> </w:t>
      </w:r>
      <w:r w:rsidRPr="003B395E">
        <w:rPr>
          <w:rFonts w:eastAsiaTheme="minorHAnsi"/>
        </w:rPr>
        <w:t xml:space="preserve">that </w:t>
      </w:r>
      <w:r w:rsidR="006230EE" w:rsidRPr="003B395E">
        <w:rPr>
          <w:rFonts w:eastAsiaTheme="minorHAnsi"/>
        </w:rPr>
        <w:t xml:space="preserve">lying, cheating, stealing, or hurting </w:t>
      </w:r>
      <w:r w:rsidRPr="003B395E">
        <w:rPr>
          <w:rFonts w:eastAsiaTheme="minorHAnsi"/>
        </w:rPr>
        <w:t>others</w:t>
      </w:r>
      <w:r w:rsidR="006230EE" w:rsidRPr="003B395E">
        <w:rPr>
          <w:rFonts w:eastAsiaTheme="minorHAnsi"/>
        </w:rPr>
        <w:t xml:space="preserve"> is naughty</w:t>
      </w:r>
      <w:r w:rsidR="00DB2EDF" w:rsidRPr="003B395E">
        <w:rPr>
          <w:rFonts w:eastAsiaTheme="minorHAnsi"/>
        </w:rPr>
        <w:t>, then what can the</w:t>
      </w:r>
      <w:r w:rsidR="00DB2EDF" w:rsidRPr="003B395E">
        <w:rPr>
          <w:i/>
        </w:rPr>
        <w:t xml:space="preserve"> </w:t>
      </w:r>
      <w:bookmarkStart w:id="11" w:name="_Hlk530986283"/>
      <w:r w:rsidR="00DB2EDF" w:rsidRPr="003B395E">
        <w:rPr>
          <w:i/>
        </w:rPr>
        <w:t>Christifideles</w:t>
      </w:r>
      <w:bookmarkEnd w:id="11"/>
      <w:r w:rsidR="00DB2EDF" w:rsidRPr="003B395E">
        <w:rPr>
          <w:i/>
        </w:rPr>
        <w:t xml:space="preserve"> </w:t>
      </w:r>
      <w:r w:rsidR="00717466" w:rsidRPr="003B395E">
        <w:lastRenderedPageBreak/>
        <w:t>legitimately expect</w:t>
      </w:r>
      <w:r w:rsidR="00DB2EDF" w:rsidRPr="003B395E">
        <w:t xml:space="preserve"> their bishops will learn</w:t>
      </w:r>
      <w:r w:rsidR="00620639">
        <w:t xml:space="preserve"> from a code of conduct?</w:t>
      </w:r>
      <w:r w:rsidR="006230EE" w:rsidRPr="003B395E">
        <w:rPr>
          <w:rFonts w:eastAsiaTheme="minorHAnsi"/>
        </w:rPr>
        <w:t xml:space="preserve"> </w:t>
      </w:r>
      <w:r w:rsidR="00F64535" w:rsidRPr="003B395E">
        <w:rPr>
          <w:rFonts w:eastAsiaTheme="minorHAnsi"/>
        </w:rPr>
        <w:t>Upcoming</w:t>
      </w:r>
      <w:r w:rsidR="00040580" w:rsidRPr="003B395E">
        <w:t xml:space="preserve"> Grand Jury investigations and class-action lawsuits suggest the episcopate </w:t>
      </w:r>
      <w:r w:rsidR="005C6816" w:rsidRPr="003B395E">
        <w:t>ought to</w:t>
      </w:r>
      <w:r w:rsidR="00717466" w:rsidRPr="003B395E">
        <w:t xml:space="preserve"> </w:t>
      </w:r>
      <w:r w:rsidR="00040580" w:rsidRPr="003B395E">
        <w:t xml:space="preserve">curtail efforts to “re-define” age-old concepts </w:t>
      </w:r>
      <w:r w:rsidR="00717466" w:rsidRPr="003B395E">
        <w:t>of</w:t>
      </w:r>
      <w:r w:rsidR="00040580" w:rsidRPr="003B395E">
        <w:t xml:space="preserve"> moral and legal conduct and “oversee” the people and resources entrusted to them by the Lord.</w:t>
      </w:r>
      <w:r w:rsidR="00BD5D2D" w:rsidRPr="003B395E">
        <w:rPr>
          <w:rStyle w:val="FootnoteReference"/>
        </w:rPr>
        <w:footnoteReference w:id="32"/>
      </w:r>
    </w:p>
    <w:p w14:paraId="719DCBBD" w14:textId="77777777" w:rsidR="002064F9" w:rsidRPr="003B395E" w:rsidRDefault="002064F9" w:rsidP="00925257">
      <w:pPr>
        <w:spacing w:line="276" w:lineRule="auto"/>
        <w:ind w:firstLine="720"/>
        <w:rPr>
          <w:rFonts w:eastAsiaTheme="minorHAnsi"/>
        </w:rPr>
      </w:pPr>
    </w:p>
    <w:p w14:paraId="73E2ABB7" w14:textId="1E3A3610" w:rsidR="008065E9" w:rsidRPr="001A3668" w:rsidRDefault="008065E9" w:rsidP="001A3668">
      <w:pPr>
        <w:spacing w:line="276" w:lineRule="auto"/>
        <w:jc w:val="center"/>
        <w:rPr>
          <w:b/>
          <w:caps/>
          <w:sz w:val="32"/>
          <w:szCs w:val="32"/>
        </w:rPr>
      </w:pPr>
      <w:r w:rsidRPr="001A3668">
        <w:rPr>
          <w:b/>
          <w:caps/>
          <w:sz w:val="32"/>
          <w:szCs w:val="32"/>
        </w:rPr>
        <w:t>Conclusion</w:t>
      </w:r>
    </w:p>
    <w:p w14:paraId="3A38CBF8" w14:textId="77777777" w:rsidR="00654A50" w:rsidRPr="003B395E" w:rsidRDefault="00654A50" w:rsidP="00CB10E2">
      <w:pPr>
        <w:spacing w:line="276" w:lineRule="auto"/>
        <w:ind w:firstLine="720"/>
        <w:jc w:val="center"/>
        <w:rPr>
          <w:rFonts w:eastAsiaTheme="minorHAnsi"/>
          <w:b/>
          <w:sz w:val="32"/>
          <w:szCs w:val="32"/>
        </w:rPr>
      </w:pPr>
    </w:p>
    <w:p w14:paraId="7FCD378E" w14:textId="6B2EB6BA" w:rsidR="00817711" w:rsidRPr="003B395E" w:rsidRDefault="008065E9" w:rsidP="00817711">
      <w:pPr>
        <w:spacing w:line="276" w:lineRule="auto"/>
        <w:ind w:firstLine="720"/>
        <w:rPr>
          <w:rFonts w:eastAsiaTheme="minorHAnsi"/>
        </w:rPr>
      </w:pPr>
      <w:r w:rsidRPr="003B395E">
        <w:rPr>
          <w:rFonts w:eastAsiaTheme="minorHAnsi"/>
        </w:rPr>
        <w:t xml:space="preserve">The gravity of these </w:t>
      </w:r>
      <w:r w:rsidR="00BC1DF3" w:rsidRPr="003B395E">
        <w:rPr>
          <w:rFonts w:eastAsiaTheme="minorHAnsi"/>
        </w:rPr>
        <w:t xml:space="preserve">historic </w:t>
      </w:r>
      <w:r w:rsidR="00027DA8">
        <w:rPr>
          <w:rFonts w:eastAsiaTheme="minorHAnsi"/>
        </w:rPr>
        <w:t xml:space="preserve">(and current) </w:t>
      </w:r>
      <w:r w:rsidRPr="003B395E">
        <w:rPr>
          <w:rFonts w:eastAsiaTheme="minorHAnsi"/>
        </w:rPr>
        <w:t>sexual abuse scandals, often stretching back decades ha</w:t>
      </w:r>
      <w:r w:rsidR="00930831">
        <w:rPr>
          <w:rFonts w:eastAsiaTheme="minorHAnsi"/>
        </w:rPr>
        <w:t>ve</w:t>
      </w:r>
      <w:r w:rsidRPr="003B395E">
        <w:rPr>
          <w:rFonts w:eastAsiaTheme="minorHAnsi"/>
        </w:rPr>
        <w:t xml:space="preserve"> had serious consequence for the Church regarding its reputation in the world as a moral beacon, its fidelity to the Gospel message, and its dubious utilization of temporal goods. The scope of the sexual abuse of </w:t>
      </w:r>
      <w:r w:rsidR="00377449" w:rsidRPr="003B395E">
        <w:rPr>
          <w:rFonts w:eastAsiaTheme="minorHAnsi"/>
        </w:rPr>
        <w:t>minors’ crises</w:t>
      </w:r>
      <w:r w:rsidRPr="003B395E">
        <w:rPr>
          <w:rFonts w:eastAsiaTheme="minorHAnsi"/>
        </w:rPr>
        <w:t xml:space="preserve"> viewed in conjunction with the purpose of temporal goods, the responsibility of the episcopate,</w:t>
      </w:r>
      <w:r w:rsidRPr="003B395E">
        <w:t xml:space="preserve"> the meaning of </w:t>
      </w:r>
      <w:r w:rsidRPr="003B395E">
        <w:rPr>
          <w:rFonts w:eastAsiaTheme="minorHAnsi"/>
        </w:rPr>
        <w:t xml:space="preserve">good stewardship, the </w:t>
      </w:r>
      <w:r w:rsidR="007726B0" w:rsidRPr="003B395E">
        <w:rPr>
          <w:rFonts w:eastAsiaTheme="minorHAnsi"/>
        </w:rPr>
        <w:t xml:space="preserve">faithful’s </w:t>
      </w:r>
      <w:r w:rsidRPr="003B395E">
        <w:rPr>
          <w:rFonts w:eastAsiaTheme="minorHAnsi"/>
        </w:rPr>
        <w:t>obligation</w:t>
      </w:r>
      <w:r w:rsidR="007726B0" w:rsidRPr="003B395E">
        <w:rPr>
          <w:rFonts w:eastAsiaTheme="minorHAnsi"/>
        </w:rPr>
        <w:t xml:space="preserve"> </w:t>
      </w:r>
      <w:r w:rsidRPr="003B395E">
        <w:rPr>
          <w:rFonts w:eastAsiaTheme="minorHAnsi"/>
        </w:rPr>
        <w:t xml:space="preserve">to financially support the church, and </w:t>
      </w:r>
      <w:r w:rsidR="0099508A" w:rsidRPr="003B395E">
        <w:rPr>
          <w:rFonts w:eastAsiaTheme="minorHAnsi"/>
        </w:rPr>
        <w:t>compensation</w:t>
      </w:r>
      <w:r w:rsidRPr="003B395E">
        <w:rPr>
          <w:rFonts w:eastAsiaTheme="minorHAnsi"/>
        </w:rPr>
        <w:t xml:space="preserve"> to alleged victims and their attorneys presents a realistic quandary for the </w:t>
      </w:r>
      <w:r w:rsidRPr="003B395E">
        <w:rPr>
          <w:i/>
        </w:rPr>
        <w:t>Christifideles</w:t>
      </w:r>
      <w:r w:rsidRPr="003B395E">
        <w:t xml:space="preserve">. </w:t>
      </w:r>
    </w:p>
    <w:p w14:paraId="06236896" w14:textId="34C56CED" w:rsidR="00EE3D28" w:rsidRPr="003B395E" w:rsidRDefault="00C460C3" w:rsidP="00EE3D28">
      <w:pPr>
        <w:spacing w:line="276" w:lineRule="auto"/>
        <w:ind w:firstLine="720"/>
        <w:rPr>
          <w:rFonts w:eastAsiaTheme="minorHAnsi"/>
        </w:rPr>
      </w:pPr>
      <w:r w:rsidRPr="003B395E">
        <w:rPr>
          <w:rFonts w:eastAsiaTheme="minorHAnsi"/>
        </w:rPr>
        <w:t>Yes, t</w:t>
      </w:r>
      <w:r w:rsidR="00466862" w:rsidRPr="003B395E">
        <w:rPr>
          <w:rFonts w:eastAsiaTheme="minorHAnsi"/>
        </w:rPr>
        <w:t xml:space="preserve">he Church </w:t>
      </w:r>
      <w:r w:rsidRPr="003B395E">
        <w:rPr>
          <w:rFonts w:eastAsiaTheme="minorHAnsi"/>
        </w:rPr>
        <w:t>possess an innate right</w:t>
      </w:r>
      <w:r w:rsidR="003F2578" w:rsidRPr="003B395E">
        <w:rPr>
          <w:rFonts w:eastAsiaTheme="minorHAnsi"/>
        </w:rPr>
        <w:t xml:space="preserve"> </w:t>
      </w:r>
      <w:r w:rsidR="00466862" w:rsidRPr="003B395E">
        <w:rPr>
          <w:rFonts w:eastAsiaTheme="minorHAnsi"/>
        </w:rPr>
        <w:t xml:space="preserve">independent of civil authority to acquire and manage its resources, but </w:t>
      </w:r>
      <w:r w:rsidRPr="003B395E">
        <w:rPr>
          <w:rFonts w:eastAsiaTheme="minorHAnsi"/>
        </w:rPr>
        <w:t xml:space="preserve">rights </w:t>
      </w:r>
      <w:r w:rsidR="00F42579" w:rsidRPr="003B395E">
        <w:rPr>
          <w:rFonts w:eastAsiaTheme="minorHAnsi"/>
        </w:rPr>
        <w:t>presume</w:t>
      </w:r>
      <w:r w:rsidRPr="003B395E">
        <w:rPr>
          <w:rFonts w:eastAsiaTheme="minorHAnsi"/>
        </w:rPr>
        <w:t xml:space="preserve"> responsibilities.</w:t>
      </w:r>
      <w:r w:rsidR="00817711" w:rsidRPr="003B395E">
        <w:rPr>
          <w:rStyle w:val="FootnoteReference"/>
          <w:rFonts w:eastAsiaTheme="minorHAnsi"/>
        </w:rPr>
        <w:footnoteReference w:id="33"/>
      </w:r>
      <w:r w:rsidRPr="003B395E">
        <w:rPr>
          <w:rFonts w:eastAsiaTheme="minorHAnsi"/>
        </w:rPr>
        <w:t xml:space="preserve"> </w:t>
      </w:r>
      <w:r w:rsidR="00250279">
        <w:rPr>
          <w:rFonts w:eastAsiaTheme="minorHAnsi"/>
        </w:rPr>
        <w:t>T</w:t>
      </w:r>
      <w:r w:rsidRPr="003B395E">
        <w:rPr>
          <w:rFonts w:eastAsiaTheme="minorHAnsi"/>
        </w:rPr>
        <w:t xml:space="preserve">he Church </w:t>
      </w:r>
      <w:r w:rsidR="00466862" w:rsidRPr="003B395E">
        <w:rPr>
          <w:rFonts w:eastAsiaTheme="minorHAnsi"/>
        </w:rPr>
        <w:t xml:space="preserve">has a </w:t>
      </w:r>
      <w:r w:rsidRPr="003B395E">
        <w:rPr>
          <w:rFonts w:eastAsiaTheme="minorHAnsi"/>
        </w:rPr>
        <w:t xml:space="preserve">moral and legal </w:t>
      </w:r>
      <w:r w:rsidR="00466862" w:rsidRPr="003B395E">
        <w:rPr>
          <w:rFonts w:eastAsiaTheme="minorHAnsi"/>
        </w:rPr>
        <w:t xml:space="preserve">responsibility to </w:t>
      </w:r>
      <w:r w:rsidRPr="003B395E">
        <w:rPr>
          <w:rFonts w:eastAsiaTheme="minorHAnsi"/>
        </w:rPr>
        <w:t xml:space="preserve">abide by legitimate </w:t>
      </w:r>
      <w:r w:rsidR="00466862" w:rsidRPr="003B395E">
        <w:rPr>
          <w:rFonts w:eastAsiaTheme="minorHAnsi"/>
        </w:rPr>
        <w:t>secular law</w:t>
      </w:r>
      <w:r w:rsidR="002F1C74" w:rsidRPr="003B395E">
        <w:rPr>
          <w:rFonts w:eastAsiaTheme="minorHAnsi"/>
        </w:rPr>
        <w:t>s</w:t>
      </w:r>
      <w:r w:rsidR="00466862" w:rsidRPr="003B395E">
        <w:rPr>
          <w:rFonts w:eastAsiaTheme="minorHAnsi"/>
        </w:rPr>
        <w:t xml:space="preserve"> </w:t>
      </w:r>
      <w:r w:rsidRPr="003B395E">
        <w:rPr>
          <w:rFonts w:eastAsiaTheme="minorHAnsi"/>
        </w:rPr>
        <w:t xml:space="preserve">or </w:t>
      </w:r>
      <w:r w:rsidR="002F1C74" w:rsidRPr="003B395E">
        <w:rPr>
          <w:rFonts w:eastAsiaTheme="minorHAnsi"/>
        </w:rPr>
        <w:t xml:space="preserve">it </w:t>
      </w:r>
      <w:r w:rsidRPr="003B395E">
        <w:rPr>
          <w:rFonts w:eastAsiaTheme="minorHAnsi"/>
        </w:rPr>
        <w:t>risk</w:t>
      </w:r>
      <w:r w:rsidR="002F1C74" w:rsidRPr="003B395E">
        <w:rPr>
          <w:rFonts w:eastAsiaTheme="minorHAnsi"/>
        </w:rPr>
        <w:t>s</w:t>
      </w:r>
      <w:r w:rsidR="002C05D5" w:rsidRPr="003B395E">
        <w:rPr>
          <w:rFonts w:eastAsiaTheme="minorHAnsi"/>
        </w:rPr>
        <w:t xml:space="preserve"> the loss of its </w:t>
      </w:r>
      <w:r w:rsidRPr="003B395E">
        <w:rPr>
          <w:rFonts w:eastAsiaTheme="minorHAnsi"/>
        </w:rPr>
        <w:t xml:space="preserve">tangible assets. </w:t>
      </w:r>
      <w:r w:rsidR="007527C3" w:rsidRPr="003B395E">
        <w:rPr>
          <w:rFonts w:eastAsiaTheme="minorHAnsi"/>
        </w:rPr>
        <w:t xml:space="preserve">Irrefutably, the tacit “approval” </w:t>
      </w:r>
      <w:r w:rsidR="0038092E" w:rsidRPr="003B395E">
        <w:rPr>
          <w:rFonts w:eastAsiaTheme="minorHAnsi"/>
        </w:rPr>
        <w:t xml:space="preserve">of the episcopate </w:t>
      </w:r>
      <w:r w:rsidR="007527C3" w:rsidRPr="003B395E">
        <w:rPr>
          <w:rFonts w:eastAsiaTheme="minorHAnsi"/>
        </w:rPr>
        <w:t xml:space="preserve">to extend risk and increase liability by subjecting the </w:t>
      </w:r>
      <w:r w:rsidR="007527C3" w:rsidRPr="003B395E">
        <w:rPr>
          <w:i/>
        </w:rPr>
        <w:t>Christifideles</w:t>
      </w:r>
      <w:r w:rsidR="007527C3" w:rsidRPr="003B395E">
        <w:rPr>
          <w:rFonts w:eastAsiaTheme="minorHAnsi"/>
        </w:rPr>
        <w:t xml:space="preserve"> to cruel physical and emotional maltreatment </w:t>
      </w:r>
      <w:r w:rsidR="00827AC3" w:rsidRPr="003B395E">
        <w:t xml:space="preserve">is immoral and/or illicit; </w:t>
      </w:r>
      <w:r w:rsidR="00A60B24">
        <w:t xml:space="preserve">moreover, </w:t>
      </w:r>
      <w:r w:rsidR="00827AC3" w:rsidRPr="003B395E">
        <w:t xml:space="preserve">these actions </w:t>
      </w:r>
      <w:r w:rsidR="002F1C74" w:rsidRPr="003B395E">
        <w:t xml:space="preserve">eclipse </w:t>
      </w:r>
      <w:r w:rsidR="009D3900" w:rsidRPr="003B395E">
        <w:t xml:space="preserve">divine, civil, and ecclesiastical law </w:t>
      </w:r>
      <w:r w:rsidR="002F1C74" w:rsidRPr="003B395E">
        <w:t xml:space="preserve">and </w:t>
      </w:r>
      <w:r w:rsidR="00827AC3" w:rsidRPr="003B395E">
        <w:t xml:space="preserve">have resulted in </w:t>
      </w:r>
      <w:r w:rsidR="009D3900" w:rsidRPr="003B395E">
        <w:t>significant</w:t>
      </w:r>
      <w:r w:rsidR="00827AC3" w:rsidRPr="003B395E">
        <w:t xml:space="preserve"> loss</w:t>
      </w:r>
      <w:r w:rsidR="009D3900" w:rsidRPr="003B395E">
        <w:t>es</w:t>
      </w:r>
      <w:r w:rsidR="007527C3" w:rsidRPr="003B395E">
        <w:t xml:space="preserve">. The </w:t>
      </w:r>
      <w:r w:rsidR="00377449" w:rsidRPr="003B395E">
        <w:t>progression</w:t>
      </w:r>
      <w:r w:rsidR="007527C3" w:rsidRPr="003B395E">
        <w:t xml:space="preserve"> of complex and cumbersome </w:t>
      </w:r>
      <w:r w:rsidR="00377449" w:rsidRPr="003B395E">
        <w:t xml:space="preserve">civil </w:t>
      </w:r>
      <w:r w:rsidR="007527C3" w:rsidRPr="003B395E">
        <w:t>litigation</w:t>
      </w:r>
      <w:r w:rsidR="00377449" w:rsidRPr="003B395E">
        <w:t xml:space="preserve"> has </w:t>
      </w:r>
      <w:r w:rsidR="007527C3" w:rsidRPr="003B395E">
        <w:t xml:space="preserve">far reaching </w:t>
      </w:r>
      <w:r w:rsidR="00040580" w:rsidRPr="003B395E">
        <w:t xml:space="preserve">consequences. </w:t>
      </w:r>
      <w:r w:rsidR="002B5336" w:rsidRPr="003B395E">
        <w:t>Pending c</w:t>
      </w:r>
      <w:r w:rsidR="007527C3" w:rsidRPr="003B395E">
        <w:t>lass action lawsuit</w:t>
      </w:r>
      <w:r w:rsidR="00040580" w:rsidRPr="003B395E">
        <w:t>s</w:t>
      </w:r>
      <w:r w:rsidR="007527C3" w:rsidRPr="003B395E">
        <w:t xml:space="preserve"> against the USCCB and Holy See seeking financial damages on behalf of plaintiffs alleging sexual abuse</w:t>
      </w:r>
      <w:r w:rsidR="00E9345F" w:rsidRPr="003B395E">
        <w:t xml:space="preserve"> </w:t>
      </w:r>
      <w:r w:rsidR="006867A2" w:rsidRPr="003B395E">
        <w:t>will und</w:t>
      </w:r>
      <w:r w:rsidR="000C2FC1">
        <w:t xml:space="preserve">oubtedly </w:t>
      </w:r>
      <w:r w:rsidR="009D3900" w:rsidRPr="003B395E">
        <w:t xml:space="preserve">re-route and </w:t>
      </w:r>
      <w:r w:rsidR="006867A2" w:rsidRPr="003B395E">
        <w:t>reduce temporal resources</w:t>
      </w:r>
      <w:r w:rsidR="00252E0B" w:rsidRPr="003B395E">
        <w:t xml:space="preserve"> further</w:t>
      </w:r>
      <w:r w:rsidR="00040580" w:rsidRPr="003B395E">
        <w:t>.</w:t>
      </w:r>
      <w:r w:rsidR="007527C3" w:rsidRPr="003B395E">
        <w:rPr>
          <w:rStyle w:val="FootnoteReference"/>
        </w:rPr>
        <w:footnoteReference w:id="34"/>
      </w:r>
      <w:r w:rsidR="007527C3" w:rsidRPr="003B395E">
        <w:t xml:space="preserve"> </w:t>
      </w:r>
    </w:p>
    <w:p w14:paraId="13DBA1E1" w14:textId="27C7F600" w:rsidR="00EE3D28" w:rsidRPr="003B395E" w:rsidRDefault="00EE3D28" w:rsidP="009D3900">
      <w:pPr>
        <w:spacing w:line="276" w:lineRule="auto"/>
        <w:ind w:firstLine="720"/>
        <w:rPr>
          <w:rFonts w:eastAsiaTheme="minorHAnsi"/>
        </w:rPr>
      </w:pPr>
      <w:r w:rsidRPr="003B395E">
        <w:rPr>
          <w:rFonts w:eastAsiaTheme="minorHAnsi"/>
        </w:rPr>
        <w:t>Rightly so, Church</w:t>
      </w:r>
      <w:r w:rsidR="009D3900" w:rsidRPr="003B395E">
        <w:rPr>
          <w:rFonts w:eastAsiaTheme="minorHAnsi"/>
        </w:rPr>
        <w:t xml:space="preserve"> authorities</w:t>
      </w:r>
      <w:r w:rsidRPr="003B395E">
        <w:rPr>
          <w:rFonts w:eastAsiaTheme="minorHAnsi"/>
        </w:rPr>
        <w:t xml:space="preserve"> continue to issue statements of apolog</w:t>
      </w:r>
      <w:r w:rsidR="009D3900" w:rsidRPr="003B395E">
        <w:rPr>
          <w:rFonts w:eastAsiaTheme="minorHAnsi"/>
        </w:rPr>
        <w:t>y</w:t>
      </w:r>
      <w:r w:rsidRPr="003B395E">
        <w:rPr>
          <w:rFonts w:eastAsiaTheme="minorHAnsi"/>
        </w:rPr>
        <w:t xml:space="preserve"> addressed to victims of child sexual abuse; but rarely, if ever have apologies included acknowledgment to</w:t>
      </w:r>
      <w:r w:rsidR="00252E0B" w:rsidRPr="003B395E">
        <w:rPr>
          <w:rFonts w:eastAsiaTheme="minorHAnsi"/>
        </w:rPr>
        <w:t xml:space="preserve"> the </w:t>
      </w:r>
      <w:r w:rsidR="009D3900" w:rsidRPr="003B395E">
        <w:rPr>
          <w:rFonts w:eastAsiaTheme="minorHAnsi"/>
        </w:rPr>
        <w:t xml:space="preserve">entire </w:t>
      </w:r>
      <w:bookmarkStart w:id="12" w:name="_Hlk531051451"/>
      <w:r w:rsidRPr="003B395E">
        <w:rPr>
          <w:i/>
        </w:rPr>
        <w:t>Christifideles</w:t>
      </w:r>
      <w:bookmarkEnd w:id="12"/>
      <w:r w:rsidRPr="003B395E">
        <w:rPr>
          <w:rFonts w:eastAsiaTheme="minorHAnsi"/>
        </w:rPr>
        <w:t xml:space="preserve"> regarding the abuse and mis-use of temporal goods </w:t>
      </w:r>
      <w:r w:rsidR="00C06DA1" w:rsidRPr="003B395E">
        <w:rPr>
          <w:rFonts w:eastAsiaTheme="minorHAnsi"/>
        </w:rPr>
        <w:t xml:space="preserve">to </w:t>
      </w:r>
      <w:r w:rsidRPr="003B395E">
        <w:rPr>
          <w:rFonts w:eastAsiaTheme="minorHAnsi"/>
        </w:rPr>
        <w:t xml:space="preserve">rectify deplorable individual behavior. </w:t>
      </w:r>
      <w:r w:rsidR="009D3900" w:rsidRPr="003B395E">
        <w:t xml:space="preserve">While restitution is important; </w:t>
      </w:r>
      <w:r w:rsidR="00C06DA1" w:rsidRPr="003B395E">
        <w:t xml:space="preserve">so is debating </w:t>
      </w:r>
      <w:r w:rsidR="009D3900" w:rsidRPr="003B395E">
        <w:t xml:space="preserve">whether monetary </w:t>
      </w:r>
      <w:r w:rsidR="00417B44" w:rsidRPr="003B395E">
        <w:t xml:space="preserve">and time </w:t>
      </w:r>
      <w:r w:rsidR="009D3900" w:rsidRPr="003B395E">
        <w:t xml:space="preserve">limits are necessary in </w:t>
      </w:r>
      <w:r w:rsidR="00C06DA1" w:rsidRPr="003B395E">
        <w:t xml:space="preserve">the resolution of </w:t>
      </w:r>
      <w:r w:rsidR="009D3900" w:rsidRPr="003B395E">
        <w:t>historic sexual abuse c</w:t>
      </w:r>
      <w:r w:rsidR="00C06DA1" w:rsidRPr="003B395E">
        <w:t>laims.</w:t>
      </w:r>
      <w:r w:rsidR="009D3900" w:rsidRPr="003B395E">
        <w:rPr>
          <w:rStyle w:val="FootnoteReference"/>
        </w:rPr>
        <w:footnoteReference w:id="35"/>
      </w:r>
      <w:r w:rsidR="009D3900" w:rsidRPr="003B395E">
        <w:rPr>
          <w:rFonts w:eastAsiaTheme="minorHAnsi"/>
        </w:rPr>
        <w:t xml:space="preserve"> </w:t>
      </w:r>
      <w:r w:rsidR="00817711" w:rsidRPr="003B395E">
        <w:rPr>
          <w:rFonts w:eastAsiaTheme="minorHAnsi"/>
        </w:rPr>
        <w:t xml:space="preserve">The </w:t>
      </w:r>
      <w:bookmarkStart w:id="13" w:name="_Hlk531053409"/>
      <w:r w:rsidR="00817711" w:rsidRPr="003B395E">
        <w:rPr>
          <w:i/>
        </w:rPr>
        <w:t>Christifideles</w:t>
      </w:r>
      <w:bookmarkEnd w:id="13"/>
      <w:r w:rsidR="00817711" w:rsidRPr="003B395E">
        <w:t xml:space="preserve"> are </w:t>
      </w:r>
      <w:r w:rsidR="00E16F07" w:rsidRPr="003B395E">
        <w:t xml:space="preserve">neither </w:t>
      </w:r>
      <w:r w:rsidR="00817711" w:rsidRPr="003B395E">
        <w:t xml:space="preserve">oblivious to the use of Church monies </w:t>
      </w:r>
      <w:r w:rsidR="00C06DA1" w:rsidRPr="003B395E">
        <w:t>in</w:t>
      </w:r>
      <w:r w:rsidR="00817711" w:rsidRPr="003B395E">
        <w:t xml:space="preserve"> litigation</w:t>
      </w:r>
      <w:r w:rsidR="00C06DA1" w:rsidRPr="003B395E">
        <w:t xml:space="preserve"> </w:t>
      </w:r>
      <w:r w:rsidR="00E16F07" w:rsidRPr="003B395E">
        <w:t xml:space="preserve">nor </w:t>
      </w:r>
      <w:r w:rsidR="00644295" w:rsidRPr="003B395E">
        <w:t>willing to</w:t>
      </w:r>
      <w:r w:rsidR="00EC2E10" w:rsidRPr="003B395E">
        <w:t xml:space="preserve"> accept </w:t>
      </w:r>
      <w:r w:rsidR="0081663B" w:rsidRPr="003B395E">
        <w:t xml:space="preserve">condescending </w:t>
      </w:r>
      <w:r w:rsidR="00EC2E10" w:rsidRPr="003B395E">
        <w:t>treatment</w:t>
      </w:r>
      <w:r w:rsidR="00252E0B" w:rsidRPr="003B395E">
        <w:t xml:space="preserve"> from clergy</w:t>
      </w:r>
      <w:r w:rsidR="00EC2E10" w:rsidRPr="003B395E">
        <w:t xml:space="preserve">. </w:t>
      </w:r>
      <w:r w:rsidR="00C06DA1" w:rsidRPr="003B395E">
        <w:t xml:space="preserve">It may transpire that until </w:t>
      </w:r>
      <w:r w:rsidR="00644295" w:rsidRPr="003B395E">
        <w:t xml:space="preserve">the restoration of </w:t>
      </w:r>
      <w:r w:rsidR="00C06DA1" w:rsidRPr="003B395E">
        <w:t>trust an</w:t>
      </w:r>
      <w:r w:rsidR="00644295" w:rsidRPr="003B395E">
        <w:t xml:space="preserve">d an </w:t>
      </w:r>
      <w:r w:rsidR="00C06DA1" w:rsidRPr="003B395E">
        <w:t xml:space="preserve">“end” </w:t>
      </w:r>
      <w:r w:rsidR="00644295" w:rsidRPr="003B395E">
        <w:t xml:space="preserve">is </w:t>
      </w:r>
      <w:r w:rsidR="00C06DA1" w:rsidRPr="003B395E">
        <w:t>in-</w:t>
      </w:r>
      <w:r w:rsidR="00817711" w:rsidRPr="003B395E">
        <w:t>sight</w:t>
      </w:r>
      <w:r w:rsidR="00E16F07" w:rsidRPr="003B395E">
        <w:t xml:space="preserve"> </w:t>
      </w:r>
      <w:r w:rsidR="00252E0B" w:rsidRPr="003B395E">
        <w:t xml:space="preserve">to the </w:t>
      </w:r>
      <w:r w:rsidR="00953C54" w:rsidRPr="003B395E">
        <w:t xml:space="preserve">abuse </w:t>
      </w:r>
      <w:r w:rsidR="00252E0B" w:rsidRPr="003B395E">
        <w:t xml:space="preserve">crises </w:t>
      </w:r>
      <w:r w:rsidR="00E16F07" w:rsidRPr="003B395E">
        <w:t xml:space="preserve">the lay </w:t>
      </w:r>
      <w:r w:rsidR="00E16F07" w:rsidRPr="003B395E">
        <w:rPr>
          <w:i/>
        </w:rPr>
        <w:t xml:space="preserve">Christifideles </w:t>
      </w:r>
      <w:r w:rsidR="00E16F07" w:rsidRPr="003B395E">
        <w:t xml:space="preserve">will divert tithes, legacies, and </w:t>
      </w:r>
      <w:r w:rsidR="00C80D54" w:rsidRPr="003B395E">
        <w:t xml:space="preserve">other </w:t>
      </w:r>
      <w:r w:rsidR="00E16F07" w:rsidRPr="003B395E">
        <w:t xml:space="preserve">charitable donations </w:t>
      </w:r>
      <w:r w:rsidR="00252E0B" w:rsidRPr="003B395E">
        <w:t xml:space="preserve">to </w:t>
      </w:r>
      <w:r w:rsidR="00644295" w:rsidRPr="003B395E">
        <w:t xml:space="preserve">alternate </w:t>
      </w:r>
      <w:r w:rsidR="00E16F07" w:rsidRPr="003B395E">
        <w:t xml:space="preserve">“Catholic” </w:t>
      </w:r>
      <w:r w:rsidR="00644295" w:rsidRPr="003B395E">
        <w:t>charitable cause</w:t>
      </w:r>
      <w:r w:rsidR="00A65A41" w:rsidRPr="003B395E">
        <w:t>s</w:t>
      </w:r>
      <w:r w:rsidR="00644295" w:rsidRPr="003B395E">
        <w:t xml:space="preserve"> in lieu of </w:t>
      </w:r>
      <w:r w:rsidR="00E16F07" w:rsidRPr="003B395E">
        <w:t>the Church.</w:t>
      </w:r>
    </w:p>
    <w:p w14:paraId="2F6101D4" w14:textId="7F70BD75" w:rsidR="00460C2B" w:rsidRPr="003B395E" w:rsidRDefault="00040580" w:rsidP="00460C2B">
      <w:pPr>
        <w:spacing w:line="276" w:lineRule="auto"/>
        <w:ind w:firstLine="720"/>
        <w:rPr>
          <w:rFonts w:eastAsiaTheme="minorHAnsi"/>
        </w:rPr>
      </w:pPr>
      <w:r w:rsidRPr="003B395E">
        <w:rPr>
          <w:rFonts w:eastAsiaTheme="minorHAnsi"/>
        </w:rPr>
        <w:lastRenderedPageBreak/>
        <w:t xml:space="preserve">Holding </w:t>
      </w:r>
      <w:r w:rsidR="00637522" w:rsidRPr="003B395E">
        <w:rPr>
          <w:rFonts w:eastAsiaTheme="minorHAnsi"/>
        </w:rPr>
        <w:t xml:space="preserve">the </w:t>
      </w:r>
      <w:r w:rsidR="006867A2" w:rsidRPr="003B395E">
        <w:rPr>
          <w:rFonts w:eastAsiaTheme="minorHAnsi"/>
        </w:rPr>
        <w:t xml:space="preserve">offending </w:t>
      </w:r>
      <w:r w:rsidRPr="003B395E">
        <w:rPr>
          <w:rFonts w:eastAsiaTheme="minorHAnsi"/>
        </w:rPr>
        <w:t>episcopate accountable is problematic given the structure and organization of the Church.</w:t>
      </w:r>
      <w:r w:rsidR="00252E0B" w:rsidRPr="003B395E">
        <w:rPr>
          <w:rStyle w:val="FootnoteReference"/>
          <w:rFonts w:eastAsiaTheme="minorHAnsi"/>
        </w:rPr>
        <w:footnoteReference w:id="36"/>
      </w:r>
      <w:r w:rsidRPr="003B395E">
        <w:rPr>
          <w:rFonts w:eastAsiaTheme="minorHAnsi"/>
        </w:rPr>
        <w:t xml:space="preserve"> Resignation and/or laicization, while serious consequences</w:t>
      </w:r>
      <w:r w:rsidR="0067736C" w:rsidRPr="003B395E">
        <w:rPr>
          <w:rFonts w:eastAsiaTheme="minorHAnsi"/>
        </w:rPr>
        <w:t>,</w:t>
      </w:r>
      <w:r w:rsidRPr="003B395E">
        <w:rPr>
          <w:rFonts w:eastAsiaTheme="minorHAnsi"/>
        </w:rPr>
        <w:t xml:space="preserve"> do not resolve financial issues associated with </w:t>
      </w:r>
      <w:r w:rsidR="00D87437" w:rsidRPr="003B395E">
        <w:rPr>
          <w:rFonts w:eastAsiaTheme="minorHAnsi"/>
        </w:rPr>
        <w:t xml:space="preserve">clergy maintenance and </w:t>
      </w:r>
      <w:r w:rsidRPr="003B395E">
        <w:rPr>
          <w:rFonts w:eastAsiaTheme="minorHAnsi"/>
        </w:rPr>
        <w:t>compensation and</w:t>
      </w:r>
      <w:r w:rsidR="00644295" w:rsidRPr="003B395E">
        <w:rPr>
          <w:rFonts w:eastAsiaTheme="minorHAnsi"/>
        </w:rPr>
        <w:t>/or</w:t>
      </w:r>
      <w:r w:rsidRPr="003B395E">
        <w:rPr>
          <w:rFonts w:eastAsiaTheme="minorHAnsi"/>
        </w:rPr>
        <w:t xml:space="preserve"> litigation. </w:t>
      </w:r>
      <w:r w:rsidR="00F33975" w:rsidRPr="003B395E">
        <w:rPr>
          <w:rFonts w:eastAsiaTheme="minorHAnsi"/>
        </w:rPr>
        <w:t>Liability insurance or similar mechanisms common to “employees” in secular profession</w:t>
      </w:r>
      <w:r w:rsidR="00644295" w:rsidRPr="003B395E">
        <w:rPr>
          <w:rFonts w:eastAsiaTheme="minorHAnsi"/>
        </w:rPr>
        <w:t>s</w:t>
      </w:r>
      <w:r w:rsidR="00F33975" w:rsidRPr="003B395E">
        <w:rPr>
          <w:rFonts w:eastAsiaTheme="minorHAnsi"/>
        </w:rPr>
        <w:t xml:space="preserve"> are unrealistic and would have little impact on stemming the tide of lawsuits. </w:t>
      </w:r>
      <w:r w:rsidR="006E7587" w:rsidRPr="003B395E">
        <w:rPr>
          <w:rFonts w:eastAsiaTheme="minorHAnsi"/>
        </w:rPr>
        <w:t>Lay</w:t>
      </w:r>
      <w:r w:rsidR="006E7587" w:rsidRPr="003B395E">
        <w:rPr>
          <w:i/>
        </w:rPr>
        <w:t xml:space="preserve"> Christifideles </w:t>
      </w:r>
      <w:r w:rsidR="006E7587" w:rsidRPr="003B395E">
        <w:t xml:space="preserve">must exercise their right to </w:t>
      </w:r>
      <w:r w:rsidR="00D87437" w:rsidRPr="003B395E">
        <w:t>“</w:t>
      </w:r>
      <w:r w:rsidR="006E7587" w:rsidRPr="003B395E">
        <w:t>cooperate</w:t>
      </w:r>
      <w:r w:rsidR="00D87437" w:rsidRPr="003B395E">
        <w:t>”</w:t>
      </w:r>
      <w:r w:rsidR="006E7587" w:rsidRPr="003B395E">
        <w:t xml:space="preserve"> </w:t>
      </w:r>
      <w:r w:rsidR="00644295" w:rsidRPr="003B395E">
        <w:t xml:space="preserve">in governance via </w:t>
      </w:r>
      <w:r w:rsidR="00F33975" w:rsidRPr="003B395E">
        <w:t xml:space="preserve">episcopal </w:t>
      </w:r>
      <w:r w:rsidR="006E7587" w:rsidRPr="003B395E">
        <w:t>oversight to</w:t>
      </w:r>
      <w:r w:rsidR="00C13059" w:rsidRPr="003B395E">
        <w:t xml:space="preserve"> </w:t>
      </w:r>
      <w:r w:rsidR="008631A2" w:rsidRPr="003B395E">
        <w:t>reduce</w:t>
      </w:r>
      <w:r w:rsidR="00C13059" w:rsidRPr="003B395E">
        <w:t xml:space="preserve"> risk and liability before </w:t>
      </w:r>
      <w:r w:rsidR="008631A2" w:rsidRPr="003B395E">
        <w:t xml:space="preserve">isolated incidents fester and </w:t>
      </w:r>
      <w:r w:rsidR="00024AA3" w:rsidRPr="003B395E">
        <w:t xml:space="preserve">evolve into </w:t>
      </w:r>
      <w:r w:rsidR="00C13059" w:rsidRPr="003B395E">
        <w:t>cris</w:t>
      </w:r>
      <w:r w:rsidR="008631A2" w:rsidRPr="003B395E">
        <w:t>e</w:t>
      </w:r>
      <w:r w:rsidR="00C13059" w:rsidRPr="003B395E">
        <w:t>s</w:t>
      </w:r>
      <w:r w:rsidR="00F33975" w:rsidRPr="003B395E">
        <w:t>.</w:t>
      </w:r>
      <w:r w:rsidR="000A266D" w:rsidRPr="003B395E">
        <w:rPr>
          <w:rStyle w:val="FootnoteReference"/>
        </w:rPr>
        <w:footnoteReference w:id="37"/>
      </w:r>
      <w:r w:rsidR="00F33975" w:rsidRPr="003B395E">
        <w:t xml:space="preserve"> </w:t>
      </w:r>
    </w:p>
    <w:p w14:paraId="084A74BD" w14:textId="33981C55" w:rsidR="00EB31C0" w:rsidRPr="003B395E" w:rsidRDefault="00024AA3" w:rsidP="00150AD5">
      <w:pPr>
        <w:spacing w:line="276" w:lineRule="auto"/>
        <w:ind w:firstLine="720"/>
        <w:rPr>
          <w:rFonts w:eastAsiaTheme="minorHAnsi"/>
        </w:rPr>
      </w:pPr>
      <w:r w:rsidRPr="003B395E">
        <w:rPr>
          <w:rFonts w:eastAsiaTheme="minorHAnsi"/>
        </w:rPr>
        <w:t>The bulk</w:t>
      </w:r>
      <w:r w:rsidR="00150AD5" w:rsidRPr="003B395E">
        <w:rPr>
          <w:rFonts w:eastAsiaTheme="minorHAnsi"/>
        </w:rPr>
        <w:t xml:space="preserve"> of bishops are good stewards and work </w:t>
      </w:r>
      <w:r w:rsidRPr="003B395E">
        <w:rPr>
          <w:rFonts w:eastAsiaTheme="minorHAnsi"/>
        </w:rPr>
        <w:t>tirelessly</w:t>
      </w:r>
      <w:r w:rsidR="00150AD5" w:rsidRPr="003B395E">
        <w:rPr>
          <w:rFonts w:eastAsiaTheme="minorHAnsi"/>
        </w:rPr>
        <w:t xml:space="preserve"> to ensure the proper exercise of governance and protection of the flocks. </w:t>
      </w:r>
      <w:r w:rsidR="008B1DAD" w:rsidRPr="003B395E">
        <w:rPr>
          <w:rFonts w:eastAsiaTheme="minorHAnsi"/>
        </w:rPr>
        <w:t>Yet, t</w:t>
      </w:r>
      <w:r w:rsidR="00150AD5" w:rsidRPr="003B395E">
        <w:rPr>
          <w:rFonts w:eastAsiaTheme="minorHAnsi"/>
        </w:rPr>
        <w:t xml:space="preserve">o </w:t>
      </w:r>
      <w:r w:rsidR="008B1DAD" w:rsidRPr="003B395E">
        <w:rPr>
          <w:rFonts w:eastAsiaTheme="minorHAnsi"/>
        </w:rPr>
        <w:t xml:space="preserve">fully realize the </w:t>
      </w:r>
      <w:r w:rsidR="00150AD5" w:rsidRPr="003B395E">
        <w:rPr>
          <w:rFonts w:eastAsiaTheme="minorHAnsi"/>
        </w:rPr>
        <w:t xml:space="preserve">“proper purposes” for temporal goods </w:t>
      </w:r>
      <w:r w:rsidR="008B1DAD" w:rsidRPr="003B395E">
        <w:rPr>
          <w:rFonts w:eastAsiaTheme="minorHAnsi"/>
        </w:rPr>
        <w:t xml:space="preserve">as envisioned by c. 1254, prudence demands bishops </w:t>
      </w:r>
      <w:r w:rsidR="00D87437" w:rsidRPr="003B395E">
        <w:rPr>
          <w:rFonts w:eastAsiaTheme="minorHAnsi"/>
        </w:rPr>
        <w:t>safeguard</w:t>
      </w:r>
      <w:r w:rsidR="00150AD5" w:rsidRPr="003B395E">
        <w:rPr>
          <w:rFonts w:eastAsiaTheme="minorHAnsi"/>
        </w:rPr>
        <w:t xml:space="preserve"> </w:t>
      </w:r>
      <w:r w:rsidR="00F315AA" w:rsidRPr="003B395E">
        <w:rPr>
          <w:rFonts w:eastAsiaTheme="minorHAnsi"/>
        </w:rPr>
        <w:t>temporal goods</w:t>
      </w:r>
      <w:r w:rsidR="00150AD5" w:rsidRPr="003B395E">
        <w:rPr>
          <w:rFonts w:eastAsiaTheme="minorHAnsi"/>
        </w:rPr>
        <w:t xml:space="preserve"> </w:t>
      </w:r>
      <w:r w:rsidR="00C22E88" w:rsidRPr="003B395E">
        <w:rPr>
          <w:rFonts w:eastAsiaTheme="minorHAnsi"/>
        </w:rPr>
        <w:t xml:space="preserve">and persons </w:t>
      </w:r>
      <w:r w:rsidR="008B1DAD" w:rsidRPr="003B395E">
        <w:rPr>
          <w:rFonts w:eastAsiaTheme="minorHAnsi"/>
        </w:rPr>
        <w:t>through utilizing</w:t>
      </w:r>
      <w:r w:rsidR="00D87437" w:rsidRPr="003B395E">
        <w:rPr>
          <w:rFonts w:eastAsiaTheme="minorHAnsi"/>
        </w:rPr>
        <w:t xml:space="preserve"> all</w:t>
      </w:r>
      <w:r w:rsidR="008B1DAD" w:rsidRPr="003B395E">
        <w:rPr>
          <w:rFonts w:eastAsiaTheme="minorHAnsi"/>
        </w:rPr>
        <w:t xml:space="preserve"> available </w:t>
      </w:r>
      <w:r w:rsidR="00150AD5" w:rsidRPr="003B395E">
        <w:rPr>
          <w:rFonts w:eastAsiaTheme="minorHAnsi"/>
        </w:rPr>
        <w:t xml:space="preserve">civil and ecclesiastical </w:t>
      </w:r>
      <w:r w:rsidR="00D87437" w:rsidRPr="003B395E">
        <w:rPr>
          <w:rFonts w:eastAsiaTheme="minorHAnsi"/>
        </w:rPr>
        <w:t xml:space="preserve">legal </w:t>
      </w:r>
      <w:r w:rsidR="00C22E88" w:rsidRPr="003B395E">
        <w:rPr>
          <w:rFonts w:eastAsiaTheme="minorHAnsi"/>
        </w:rPr>
        <w:t>strategies</w:t>
      </w:r>
      <w:r w:rsidR="00150AD5" w:rsidRPr="003B395E">
        <w:rPr>
          <w:rFonts w:eastAsiaTheme="minorHAnsi"/>
        </w:rPr>
        <w:t xml:space="preserve">. </w:t>
      </w:r>
      <w:r w:rsidR="00B23A04" w:rsidRPr="003B395E">
        <w:rPr>
          <w:rFonts w:eastAsiaTheme="minorHAnsi"/>
        </w:rPr>
        <w:t xml:space="preserve">Secular and ecclesiastical systems must work in tandem to safeguard the </w:t>
      </w:r>
      <w:r w:rsidR="00150AD5" w:rsidRPr="003B395E">
        <w:rPr>
          <w:rFonts w:eastAsiaTheme="minorHAnsi"/>
        </w:rPr>
        <w:t>Church’s primary purpose</w:t>
      </w:r>
      <w:r w:rsidR="00B23A04" w:rsidRPr="003B395E">
        <w:rPr>
          <w:rFonts w:eastAsiaTheme="minorHAnsi"/>
        </w:rPr>
        <w:t>, which</w:t>
      </w:r>
      <w:r w:rsidR="00150AD5" w:rsidRPr="003B395E">
        <w:rPr>
          <w:rFonts w:eastAsiaTheme="minorHAnsi"/>
        </w:rPr>
        <w:t xml:space="preserve"> </w:t>
      </w:r>
      <w:r w:rsidR="00B23A04" w:rsidRPr="003B395E">
        <w:rPr>
          <w:rFonts w:eastAsiaTheme="minorHAnsi"/>
        </w:rPr>
        <w:t xml:space="preserve">is </w:t>
      </w:r>
      <w:r w:rsidR="00150AD5" w:rsidRPr="003B395E">
        <w:rPr>
          <w:rFonts w:eastAsiaTheme="minorHAnsi"/>
        </w:rPr>
        <w:t>“divine worship</w:t>
      </w:r>
      <w:r w:rsidR="00B23A04" w:rsidRPr="003B395E">
        <w:rPr>
          <w:rFonts w:eastAsiaTheme="minorHAnsi"/>
        </w:rPr>
        <w:t>.”</w:t>
      </w:r>
      <w:r w:rsidR="00150AD5" w:rsidRPr="003B395E">
        <w:rPr>
          <w:rFonts w:eastAsiaTheme="minorHAnsi"/>
        </w:rPr>
        <w:t xml:space="preserve"> Quite simply it </w:t>
      </w:r>
      <w:r w:rsidR="00B23A04" w:rsidRPr="003B395E">
        <w:rPr>
          <w:rFonts w:eastAsiaTheme="minorHAnsi"/>
        </w:rPr>
        <w:t>befits</w:t>
      </w:r>
      <w:r w:rsidR="00150AD5" w:rsidRPr="003B395E">
        <w:rPr>
          <w:rFonts w:eastAsiaTheme="minorHAnsi"/>
        </w:rPr>
        <w:t xml:space="preserve"> all</w:t>
      </w:r>
      <w:r w:rsidR="00150AD5" w:rsidRPr="003B395E">
        <w:rPr>
          <w:i/>
        </w:rPr>
        <w:t xml:space="preserve"> </w:t>
      </w:r>
      <w:bookmarkStart w:id="14" w:name="_Hlk530988547"/>
      <w:r w:rsidR="00150AD5" w:rsidRPr="003B395E">
        <w:rPr>
          <w:i/>
        </w:rPr>
        <w:t>Christifideles</w:t>
      </w:r>
      <w:r w:rsidR="00150AD5" w:rsidRPr="003B395E">
        <w:t xml:space="preserve"> </w:t>
      </w:r>
      <w:bookmarkEnd w:id="14"/>
      <w:r w:rsidR="00EB31C0" w:rsidRPr="003B395E">
        <w:t xml:space="preserve">to </w:t>
      </w:r>
      <w:r w:rsidR="00F315AA" w:rsidRPr="003B395E">
        <w:t xml:space="preserve">truly </w:t>
      </w:r>
      <w:r w:rsidR="00EB31C0" w:rsidRPr="003B395E">
        <w:t xml:space="preserve">discern </w:t>
      </w:r>
      <w:r w:rsidR="00150AD5" w:rsidRPr="003B395E">
        <w:t xml:space="preserve">the “proper purposes” </w:t>
      </w:r>
      <w:r w:rsidR="00EF23C0" w:rsidRPr="003B395E">
        <w:t xml:space="preserve">of the </w:t>
      </w:r>
      <w:r w:rsidR="00492EFA" w:rsidRPr="003B395E">
        <w:t xml:space="preserve">poor </w:t>
      </w:r>
      <w:r w:rsidR="00377449" w:rsidRPr="003B395E">
        <w:t>widow</w:t>
      </w:r>
      <w:r w:rsidR="00EB31C0" w:rsidRPr="003B395E">
        <w:t xml:space="preserve">’s </w:t>
      </w:r>
      <w:r w:rsidR="00492EFA" w:rsidRPr="003B395E">
        <w:t>two small copper coins</w:t>
      </w:r>
      <w:r w:rsidR="00377449" w:rsidRPr="003B395E">
        <w:t>…</w:t>
      </w:r>
      <w:r w:rsidR="00A84309" w:rsidRPr="003B395E">
        <w:t>.</w:t>
      </w:r>
      <w:r w:rsidR="00D2344C" w:rsidRPr="003B395E">
        <w:rPr>
          <w:rStyle w:val="FootnoteReference"/>
        </w:rPr>
        <w:footnoteReference w:id="38"/>
      </w:r>
      <w:r w:rsidR="00A84309" w:rsidRPr="003B395E">
        <w:t xml:space="preserve"> </w:t>
      </w:r>
    </w:p>
    <w:p w14:paraId="177E0558" w14:textId="77777777" w:rsidR="004B686A" w:rsidRPr="003B395E" w:rsidRDefault="004B686A" w:rsidP="008065E9">
      <w:pPr>
        <w:spacing w:line="276" w:lineRule="auto"/>
        <w:ind w:firstLine="720"/>
        <w:rPr>
          <w:rFonts w:eastAsiaTheme="minorHAnsi"/>
        </w:rPr>
      </w:pPr>
    </w:p>
    <w:p w14:paraId="77F58433" w14:textId="77777777" w:rsidR="008065E9" w:rsidRPr="003B395E" w:rsidRDefault="008065E9" w:rsidP="0045214F">
      <w:pPr>
        <w:spacing w:line="276" w:lineRule="auto"/>
        <w:ind w:firstLine="720"/>
        <w:rPr>
          <w:rFonts w:eastAsiaTheme="minorHAnsi"/>
          <w:i/>
        </w:rPr>
      </w:pPr>
    </w:p>
    <w:sectPr w:rsidR="008065E9" w:rsidRPr="003B395E" w:rsidSect="003655FB">
      <w:footerReference w:type="default" r:id="rId13"/>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1B746" w14:textId="77777777" w:rsidR="005D764D" w:rsidRDefault="005D764D" w:rsidP="00FA2DEB">
      <w:r>
        <w:separator/>
      </w:r>
    </w:p>
  </w:endnote>
  <w:endnote w:type="continuationSeparator" w:id="0">
    <w:p w14:paraId="11434538" w14:textId="77777777" w:rsidR="005D764D" w:rsidRDefault="005D764D" w:rsidP="00FA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82925" w14:textId="77777777" w:rsidR="003B395E" w:rsidRDefault="003B395E">
    <w:pPr>
      <w:pStyle w:val="Footer"/>
      <w:jc w:val="center"/>
    </w:pPr>
  </w:p>
  <w:p w14:paraId="26AF4171" w14:textId="77777777" w:rsidR="003B395E" w:rsidRDefault="003B3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059660"/>
      <w:docPartObj>
        <w:docPartGallery w:val="Page Numbers (Bottom of Page)"/>
        <w:docPartUnique/>
      </w:docPartObj>
    </w:sdtPr>
    <w:sdtEndPr>
      <w:rPr>
        <w:noProof/>
      </w:rPr>
    </w:sdtEndPr>
    <w:sdtContent>
      <w:p w14:paraId="5B2FA5F0" w14:textId="77777777" w:rsidR="003B395E" w:rsidRDefault="003B395E">
        <w:pPr>
          <w:pStyle w:val="Footer"/>
          <w:jc w:val="center"/>
        </w:pPr>
        <w:r>
          <w:fldChar w:fldCharType="begin"/>
        </w:r>
        <w:r>
          <w:instrText xml:space="preserve"> PAGE   \* MERGEFORMAT </w:instrText>
        </w:r>
        <w:r>
          <w:fldChar w:fldCharType="separate"/>
        </w:r>
        <w:r w:rsidR="00FD630C">
          <w:rPr>
            <w:noProof/>
          </w:rPr>
          <w:t>v</w:t>
        </w:r>
        <w:r>
          <w:rPr>
            <w:noProof/>
          </w:rPr>
          <w:fldChar w:fldCharType="end"/>
        </w:r>
      </w:p>
    </w:sdtContent>
  </w:sdt>
  <w:p w14:paraId="4DFDC2B3" w14:textId="77777777" w:rsidR="003B395E" w:rsidRPr="008C3730" w:rsidRDefault="003B395E" w:rsidP="003B39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19BD" w14:textId="4B583E3B" w:rsidR="003B395E" w:rsidRDefault="003B395E">
    <w:pPr>
      <w:pStyle w:val="Footer"/>
      <w:jc w:val="center"/>
    </w:pPr>
  </w:p>
  <w:p w14:paraId="1F2013A5" w14:textId="77777777" w:rsidR="003B395E" w:rsidRDefault="003B39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FA8E" w14:textId="5F004307" w:rsidR="003B395E" w:rsidRDefault="003B395E">
    <w:pPr>
      <w:pStyle w:val="Footer"/>
      <w:jc w:val="right"/>
    </w:pPr>
  </w:p>
  <w:p w14:paraId="5E456DDE" w14:textId="77777777" w:rsidR="003B395E" w:rsidRDefault="003B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081CB" w14:textId="77777777" w:rsidR="005D764D" w:rsidRDefault="005D764D" w:rsidP="00FA2DEB">
      <w:r>
        <w:separator/>
      </w:r>
    </w:p>
  </w:footnote>
  <w:footnote w:type="continuationSeparator" w:id="0">
    <w:p w14:paraId="2F543B60" w14:textId="77777777" w:rsidR="005D764D" w:rsidRDefault="005D764D" w:rsidP="00FA2DEB">
      <w:r>
        <w:continuationSeparator/>
      </w:r>
    </w:p>
  </w:footnote>
  <w:footnote w:id="1">
    <w:p w14:paraId="0AF84442" w14:textId="44A39CD1" w:rsidR="003B395E" w:rsidRPr="00961C8B" w:rsidRDefault="003B395E" w:rsidP="003655FB">
      <w:pPr>
        <w:pStyle w:val="FootnoteText"/>
        <w:ind w:firstLine="288"/>
        <w:rPr>
          <w:rFonts w:asciiTheme="majorHAnsi" w:hAnsiTheme="majorHAnsi" w:cstheme="majorHAnsi"/>
        </w:rPr>
      </w:pPr>
      <w:r w:rsidRPr="00961C8B">
        <w:rPr>
          <w:rStyle w:val="FootnoteReference"/>
        </w:rPr>
        <w:footnoteRef/>
      </w:r>
      <w:r w:rsidRPr="00961C8B">
        <w:t xml:space="preserve"> </w:t>
      </w:r>
      <w:r w:rsidRPr="003655FB">
        <w:rPr>
          <w:color w:val="000000" w:themeColor="text1"/>
        </w:rPr>
        <w:t xml:space="preserve">Office of the Attorney General, Commonwealth of Pennsylvania, </w:t>
      </w:r>
      <w:r w:rsidRPr="003655FB">
        <w:rPr>
          <w:i/>
          <w:iCs/>
          <w:color w:val="000000" w:themeColor="text1"/>
        </w:rPr>
        <w:t>Report I of the 40th Statewide Investigating Grand Jury</w:t>
      </w:r>
      <w:r w:rsidRPr="003655FB">
        <w:rPr>
          <w:color w:val="000000" w:themeColor="text1"/>
        </w:rPr>
        <w:t xml:space="preserve"> (Harrisburg, PA: Pennsylvania Office of Attorney General, August 14, 2018), accessed November 25, 2018, https://www.attorneygeneral.gov/wp-content/uploads/2018/08/A-Report-of-the-Fortieth-Statewide-Investigating-Grand-Jury_Cleland-Redactions-8-12-08_Redacted.pdf.</w:t>
      </w:r>
      <w:r w:rsidRPr="003655FB">
        <w:rPr>
          <w:rFonts w:asciiTheme="majorHAnsi" w:hAnsiTheme="majorHAnsi" w:cstheme="majorHAnsi"/>
          <w:color w:val="000000" w:themeColor="text1"/>
        </w:rPr>
        <w:t xml:space="preserve"> The Pennsylvania Grand Jury Report made public in August 2018 r</w:t>
      </w:r>
      <w:r w:rsidRPr="003655FB">
        <w:rPr>
          <w:rStyle w:val="HTMLCite"/>
          <w:rFonts w:asciiTheme="majorHAnsi" w:eastAsiaTheme="majorEastAsia" w:hAnsiTheme="majorHAnsi" w:cstheme="majorHAnsi"/>
          <w:i w:val="0"/>
          <w:color w:val="000000" w:themeColor="text1"/>
          <w:shd w:val="clear" w:color="auto" w:fill="FFFFFF"/>
        </w:rPr>
        <w:t>eported on</w:t>
      </w:r>
      <w:r w:rsidRPr="003655FB">
        <w:rPr>
          <w:rFonts w:asciiTheme="majorHAnsi" w:hAnsiTheme="majorHAnsi" w:cstheme="majorHAnsi"/>
          <w:color w:val="000000" w:themeColor="text1"/>
          <w:shd w:val="clear" w:color="auto" w:fill="FFFFFF"/>
        </w:rPr>
        <w:t xml:space="preserve"> decades of sexual abuse perpetrated by priests and lay members of religious orders in the Roman Catholic Church; allegations reached into the thousands. Note: this essay focuses on the sexual abuse of minors within the Church. It does not consider sexual harassment, assault, or relationships between adults.</w:t>
      </w:r>
      <w:r w:rsidRPr="00961C8B">
        <w:rPr>
          <w:rFonts w:asciiTheme="majorHAnsi" w:hAnsiTheme="majorHAnsi" w:cstheme="majorHAnsi"/>
          <w:color w:val="222222"/>
          <w:shd w:val="clear" w:color="auto" w:fill="FFFFFF"/>
        </w:rPr>
        <w:t xml:space="preserve"> </w:t>
      </w:r>
    </w:p>
  </w:footnote>
  <w:footnote w:id="2">
    <w:p w14:paraId="3A8FDEB5" w14:textId="7001D673" w:rsidR="003B395E" w:rsidRPr="001D0E01" w:rsidRDefault="003B395E" w:rsidP="003655FB">
      <w:pPr>
        <w:ind w:firstLine="288"/>
        <w:outlineLvl w:val="1"/>
        <w:rPr>
          <w:rFonts w:asciiTheme="majorHAnsi" w:hAnsiTheme="majorHAnsi" w:cstheme="majorHAnsi"/>
          <w:bCs/>
          <w:kern w:val="36"/>
          <w:sz w:val="20"/>
          <w:szCs w:val="20"/>
        </w:rPr>
      </w:pPr>
      <w:r>
        <w:rPr>
          <w:rStyle w:val="FootnoteReference"/>
        </w:rPr>
        <w:footnoteRef/>
      </w:r>
      <w:r>
        <w:t xml:space="preserve"> </w:t>
      </w:r>
      <w:r w:rsidRPr="00EC6559">
        <w:rPr>
          <w:sz w:val="20"/>
        </w:rPr>
        <w:t xml:space="preserve">Carol Glatz, “Vatican Tribunal Finds Archbishop </w:t>
      </w:r>
      <w:proofErr w:type="spellStart"/>
      <w:r w:rsidRPr="00EC6559">
        <w:rPr>
          <w:sz w:val="20"/>
        </w:rPr>
        <w:t>Apuron</w:t>
      </w:r>
      <w:proofErr w:type="spellEnd"/>
      <w:r w:rsidRPr="00EC6559">
        <w:rPr>
          <w:sz w:val="20"/>
        </w:rPr>
        <w:t xml:space="preserve"> of Guam Guilty of Abuse,” </w:t>
      </w:r>
      <w:r w:rsidRPr="00EC6559">
        <w:rPr>
          <w:i/>
          <w:iCs/>
          <w:sz w:val="20"/>
        </w:rPr>
        <w:t>Catholic News Service</w:t>
      </w:r>
      <w:r w:rsidRPr="00EC6559">
        <w:rPr>
          <w:sz w:val="20"/>
        </w:rPr>
        <w:t xml:space="preserve"> (Washington, D.C., March 19, 2018), accessed November 25, 2018, </w:t>
      </w:r>
      <w:r w:rsidR="004A7C08" w:rsidRPr="004A7C08">
        <w:rPr>
          <w:sz w:val="20"/>
        </w:rPr>
        <w:t>http://www.catholicnews.com/</w:t>
      </w:r>
      <w:r w:rsidR="004A7C08">
        <w:rPr>
          <w:sz w:val="20"/>
        </w:rPr>
        <w:t xml:space="preserve"> </w:t>
      </w:r>
      <w:r w:rsidRPr="00EC6559">
        <w:rPr>
          <w:sz w:val="20"/>
        </w:rPr>
        <w:t xml:space="preserve">services/englishnews/2018/vatican-tribunal-finds-archbishop-apuron-of-guam-guilty-of-abuse.cfm </w:t>
      </w:r>
      <w:r w:rsidR="00284016">
        <w:rPr>
          <w:sz w:val="20"/>
        </w:rPr>
        <w:t>p</w:t>
      </w:r>
      <w:r w:rsidRPr="00EC6559">
        <w:rPr>
          <w:sz w:val="20"/>
        </w:rPr>
        <w:t>rovides an update following the Vatican’</w:t>
      </w:r>
      <w:r w:rsidR="00CB4D5A">
        <w:rPr>
          <w:sz w:val="20"/>
        </w:rPr>
        <w:t>s</w:t>
      </w:r>
      <w:r w:rsidRPr="00EC6559">
        <w:rPr>
          <w:sz w:val="20"/>
        </w:rPr>
        <w:t xml:space="preserve"> verdict concerning the prior Archbishop </w:t>
      </w:r>
      <w:proofErr w:type="spellStart"/>
      <w:r w:rsidRPr="00EC6559">
        <w:rPr>
          <w:sz w:val="20"/>
        </w:rPr>
        <w:t>Aupon</w:t>
      </w:r>
      <w:proofErr w:type="spellEnd"/>
      <w:r w:rsidRPr="00EC6559">
        <w:rPr>
          <w:sz w:val="20"/>
        </w:rPr>
        <w:t xml:space="preserve"> of Guam accused of sexually abusing children; </w:t>
      </w:r>
      <w:proofErr w:type="spellStart"/>
      <w:r w:rsidRPr="00EC6559">
        <w:rPr>
          <w:sz w:val="20"/>
        </w:rPr>
        <w:t>Haidee</w:t>
      </w:r>
      <w:proofErr w:type="spellEnd"/>
      <w:r w:rsidRPr="00EC6559">
        <w:rPr>
          <w:sz w:val="20"/>
        </w:rPr>
        <w:t xml:space="preserve"> V. Eugenio, “Guam’s Nearly 200 Clergy Sex Abuse Claims  to Go into Mediation,” </w:t>
      </w:r>
      <w:r w:rsidRPr="00EC6559">
        <w:rPr>
          <w:i/>
          <w:iCs/>
          <w:sz w:val="20"/>
        </w:rPr>
        <w:t>Pacific Daily News</w:t>
      </w:r>
      <w:r w:rsidRPr="00EC6559">
        <w:rPr>
          <w:sz w:val="20"/>
        </w:rPr>
        <w:t xml:space="preserve"> (Guam, September 13, 2018), accessed November 25, 2018, </w:t>
      </w:r>
      <w:r w:rsidR="004A7C08" w:rsidRPr="004A7C08">
        <w:rPr>
          <w:sz w:val="20"/>
        </w:rPr>
        <w:t>http://www.guampdn.com/</w:t>
      </w:r>
      <w:r w:rsidR="004A7C08">
        <w:rPr>
          <w:sz w:val="20"/>
        </w:rPr>
        <w:t xml:space="preserve"> </w:t>
      </w:r>
      <w:r w:rsidRPr="00EC6559">
        <w:rPr>
          <w:sz w:val="20"/>
        </w:rPr>
        <w:t xml:space="preserve">story/news/2018/09/13/clergy-sex-abuse-cases-mediation-jeopardy/1253631002/ </w:t>
      </w:r>
      <w:r w:rsidR="00284016">
        <w:rPr>
          <w:sz w:val="20"/>
        </w:rPr>
        <w:t>r</w:t>
      </w:r>
      <w:r w:rsidRPr="00EC6559">
        <w:rPr>
          <w:sz w:val="20"/>
        </w:rPr>
        <w:t xml:space="preserve">eports on roughly 200 claims filed in Guam which are pending litigation regarding allegations of rape and sexual abuse against Catholic bishops, priests, teachers, and others. Plaintiffs are seeking $5-10 million dollars in damages and 59 similar cases have been files in local courts; Elise Harris, “All Chilean Bishops Present Resignation, Await Decision from Pope,” </w:t>
      </w:r>
      <w:r w:rsidRPr="00EC6559">
        <w:rPr>
          <w:i/>
          <w:iCs/>
          <w:sz w:val="20"/>
        </w:rPr>
        <w:t>EWTN News</w:t>
      </w:r>
      <w:r w:rsidRPr="00EC6559">
        <w:rPr>
          <w:sz w:val="20"/>
        </w:rPr>
        <w:t xml:space="preserve"> (Vatican City, May 18, 2018), accessed November 25, 2018, http://www.ewtnnews.com/catholic-news/Vatican.php?id=17524 Reports on the May 15-17 gathering between the</w:t>
      </w:r>
      <w:r>
        <w:rPr>
          <w:sz w:val="20"/>
        </w:rPr>
        <w:t xml:space="preserve"> P</w:t>
      </w:r>
      <w:r w:rsidRPr="00EC6559">
        <w:rPr>
          <w:sz w:val="20"/>
        </w:rPr>
        <w:t xml:space="preserve">ope and the 34 Chilean bishops following investigation into sexual abuse cover-ups by members of the Church hierarchy in Chile. The investigation, which resulted in a 2,300-page report is not in the public domain; Kate Connolly, “‘Shocking’ Sexual Abuse of Children by German Clergy Detailed in Report,” </w:t>
      </w:r>
      <w:r w:rsidRPr="00EC6559">
        <w:rPr>
          <w:i/>
          <w:iCs/>
          <w:sz w:val="20"/>
        </w:rPr>
        <w:t>The Guardian</w:t>
      </w:r>
      <w:r w:rsidRPr="00EC6559">
        <w:rPr>
          <w:sz w:val="20"/>
        </w:rPr>
        <w:t xml:space="preserve">, September 25, 2018, sec. World news, accessed November 25, 2018, </w:t>
      </w:r>
      <w:r w:rsidR="004A7C08" w:rsidRPr="004A7C08">
        <w:rPr>
          <w:sz w:val="20"/>
        </w:rPr>
        <w:t>https://www.theguardian.com/world/</w:t>
      </w:r>
      <w:r w:rsidR="004A7C08">
        <w:rPr>
          <w:sz w:val="20"/>
        </w:rPr>
        <w:t xml:space="preserve"> </w:t>
      </w:r>
      <w:r w:rsidRPr="00EC6559">
        <w:rPr>
          <w:sz w:val="20"/>
        </w:rPr>
        <w:t>2018/</w:t>
      </w:r>
      <w:proofErr w:type="spellStart"/>
      <w:r w:rsidRPr="00EC6559">
        <w:rPr>
          <w:sz w:val="20"/>
        </w:rPr>
        <w:t>sep</w:t>
      </w:r>
      <w:proofErr w:type="spellEnd"/>
      <w:r w:rsidRPr="00EC6559">
        <w:rPr>
          <w:sz w:val="20"/>
        </w:rPr>
        <w:t>/25/report-details-sexual-abuse-</w:t>
      </w:r>
      <w:proofErr w:type="spellStart"/>
      <w:r w:rsidRPr="00EC6559">
        <w:rPr>
          <w:sz w:val="20"/>
        </w:rPr>
        <w:t>german</w:t>
      </w:r>
      <w:proofErr w:type="spellEnd"/>
      <w:r w:rsidRPr="00EC6559">
        <w:rPr>
          <w:sz w:val="20"/>
        </w:rPr>
        <w:t>-catholic-church The German Catholic Church released results in September 2018 of an investigation into decades of alleged sexual abuse of minors’ cases. “The report details the cases of 3,677 children, the majority of whom are male, between 1946 and 2014. About 1,670 clerics, mainly priests are implicated.” The report described how 60% of the abusive priests evaded punishment and how systematic transfers arranged by members of the hierarchy facilitated secrecy and increased the propensity for additional victimization.</w:t>
      </w:r>
    </w:p>
  </w:footnote>
  <w:footnote w:id="3">
    <w:p w14:paraId="7F8DACF6" w14:textId="1051D113" w:rsidR="003B395E" w:rsidRPr="00793E63" w:rsidRDefault="003B395E" w:rsidP="004A7C08">
      <w:pPr>
        <w:pStyle w:val="FootnoteText"/>
        <w:ind w:firstLine="288"/>
        <w:rPr>
          <w:rFonts w:asciiTheme="majorHAnsi" w:hAnsiTheme="majorHAnsi" w:cstheme="majorHAnsi"/>
        </w:rPr>
      </w:pPr>
      <w:r w:rsidRPr="00AB5164">
        <w:rPr>
          <w:rStyle w:val="FootnoteReference"/>
          <w:rFonts w:asciiTheme="majorHAnsi" w:hAnsiTheme="majorHAnsi" w:cstheme="majorHAnsi"/>
        </w:rPr>
        <w:footnoteRef/>
      </w:r>
      <w:r w:rsidRPr="00AB5164">
        <w:rPr>
          <w:rFonts w:asciiTheme="majorHAnsi" w:hAnsiTheme="majorHAnsi" w:cstheme="majorHAnsi"/>
        </w:rPr>
        <w:t xml:space="preserve"> </w:t>
      </w:r>
      <w:r>
        <w:rPr>
          <w:rFonts w:asciiTheme="majorHAnsi" w:hAnsiTheme="majorHAnsi" w:cstheme="majorHAnsi"/>
        </w:rPr>
        <w:t xml:space="preserve">The </w:t>
      </w:r>
      <w:r w:rsidRPr="00AB5164">
        <w:rPr>
          <w:rFonts w:asciiTheme="majorHAnsi" w:hAnsiTheme="majorHAnsi" w:cstheme="majorHAnsi"/>
        </w:rPr>
        <w:t xml:space="preserve">PA </w:t>
      </w:r>
      <w:r>
        <w:rPr>
          <w:rFonts w:asciiTheme="majorHAnsi" w:hAnsiTheme="majorHAnsi" w:cstheme="majorHAnsi"/>
        </w:rPr>
        <w:t xml:space="preserve">Grand Jury </w:t>
      </w:r>
      <w:r w:rsidRPr="00AB5164">
        <w:rPr>
          <w:rFonts w:asciiTheme="majorHAnsi" w:hAnsiTheme="majorHAnsi" w:cstheme="majorHAnsi"/>
        </w:rPr>
        <w:t xml:space="preserve">Report </w:t>
      </w:r>
      <w:r>
        <w:rPr>
          <w:rFonts w:asciiTheme="majorHAnsi" w:hAnsiTheme="majorHAnsi" w:cstheme="majorHAnsi"/>
        </w:rPr>
        <w:t xml:space="preserve">provides a well-documented account of the actions or lack thereof by several bishops over many decades, which ultimately contributed to the wholesale institutional failure of the Church in alleged and confirmed cases of child sexual abuse. As noted above, bishops in the U.S., Germany, Chile, and Guam are implicated in the systematic sexual abuse of children and its cover-up. Several bishops have resigned or “been” resigned by the Vatican in the wake of these scandals breaking to the public. The issue then becomes where do these “resigned” bishops go and whom is financially responsible for their upkeep? </w:t>
      </w:r>
      <w:r w:rsidRPr="00EC6559">
        <w:rPr>
          <w:szCs w:val="24"/>
        </w:rPr>
        <w:t xml:space="preserve">See Bishop Jerry </w:t>
      </w:r>
      <w:proofErr w:type="spellStart"/>
      <w:r w:rsidRPr="00EC6559">
        <w:rPr>
          <w:szCs w:val="24"/>
        </w:rPr>
        <w:t>Vincke</w:t>
      </w:r>
      <w:proofErr w:type="spellEnd"/>
      <w:r w:rsidRPr="00EC6559">
        <w:rPr>
          <w:szCs w:val="24"/>
        </w:rPr>
        <w:t xml:space="preserve">, “Why I Said ‘Yes,’” </w:t>
      </w:r>
      <w:r w:rsidRPr="00EC6559">
        <w:rPr>
          <w:i/>
          <w:iCs/>
          <w:szCs w:val="24"/>
        </w:rPr>
        <w:t>Catholic Diocese of Salina</w:t>
      </w:r>
      <w:r w:rsidRPr="00EC6559">
        <w:rPr>
          <w:szCs w:val="24"/>
        </w:rPr>
        <w:t xml:space="preserve">, accessed November 27, 2018, https://salinadiocese.org/ </w:t>
      </w:r>
      <w:r>
        <w:rPr>
          <w:szCs w:val="24"/>
        </w:rPr>
        <w:t>illustrates</w:t>
      </w:r>
      <w:r w:rsidRPr="00EC6559">
        <w:rPr>
          <w:szCs w:val="24"/>
        </w:rPr>
        <w:t xml:space="preserve"> the difficulty of providing for bishops following their resignation regarding residence, basic sustenance, and oversight.</w:t>
      </w:r>
    </w:p>
  </w:footnote>
  <w:footnote w:id="4">
    <w:p w14:paraId="2FE03031" w14:textId="10AD99EF" w:rsidR="003B395E" w:rsidRDefault="003B395E" w:rsidP="004A7C08">
      <w:pPr>
        <w:pStyle w:val="FootnoteText"/>
        <w:ind w:firstLine="288"/>
      </w:pPr>
      <w:r>
        <w:rPr>
          <w:rStyle w:val="FootnoteReference"/>
        </w:rPr>
        <w:footnoteRef/>
      </w:r>
      <w:r>
        <w:t xml:space="preserve"> </w:t>
      </w:r>
      <w:r w:rsidRPr="00EC6559">
        <w:rPr>
          <w:szCs w:val="24"/>
        </w:rPr>
        <w:t xml:space="preserve">See Catholic Church, </w:t>
      </w:r>
      <w:r w:rsidRPr="00EC6559">
        <w:rPr>
          <w:i/>
          <w:iCs/>
          <w:szCs w:val="24"/>
        </w:rPr>
        <w:t>Code of Canon Law: Latin-English Edition</w:t>
      </w:r>
      <w:r w:rsidRPr="00EC6559">
        <w:rPr>
          <w:szCs w:val="24"/>
        </w:rPr>
        <w:t xml:space="preserve">, trans. Canon Law Society of America (Washington, D.C.: Canon Law Society of America, 2012) (hereafter CIC); and, </w:t>
      </w:r>
      <w:r w:rsidRPr="00EC6559">
        <w:rPr>
          <w:i/>
          <w:iCs/>
          <w:szCs w:val="24"/>
        </w:rPr>
        <w:t xml:space="preserve">Codex Iuris Canonici </w:t>
      </w:r>
      <w:proofErr w:type="spellStart"/>
      <w:r w:rsidRPr="00EC6559">
        <w:rPr>
          <w:i/>
          <w:iCs/>
          <w:szCs w:val="24"/>
        </w:rPr>
        <w:t>Auctoritate</w:t>
      </w:r>
      <w:proofErr w:type="spellEnd"/>
      <w:r w:rsidRPr="00EC6559">
        <w:rPr>
          <w:i/>
          <w:iCs/>
          <w:szCs w:val="24"/>
        </w:rPr>
        <w:t xml:space="preserve"> </w:t>
      </w:r>
      <w:proofErr w:type="spellStart"/>
      <w:r w:rsidRPr="00EC6559">
        <w:rPr>
          <w:i/>
          <w:iCs/>
          <w:szCs w:val="24"/>
        </w:rPr>
        <w:t>Ioannis</w:t>
      </w:r>
      <w:proofErr w:type="spellEnd"/>
      <w:r w:rsidRPr="00EC6559">
        <w:rPr>
          <w:i/>
          <w:iCs/>
          <w:szCs w:val="24"/>
        </w:rPr>
        <w:t xml:space="preserve"> Pauli PP. II </w:t>
      </w:r>
      <w:proofErr w:type="spellStart"/>
      <w:r w:rsidRPr="00EC6559">
        <w:rPr>
          <w:i/>
          <w:iCs/>
          <w:szCs w:val="24"/>
        </w:rPr>
        <w:t>Promulgatus</w:t>
      </w:r>
      <w:proofErr w:type="spellEnd"/>
      <w:r w:rsidRPr="00EC6559">
        <w:rPr>
          <w:szCs w:val="24"/>
        </w:rPr>
        <w:t xml:space="preserve"> (Vatican City: </w:t>
      </w:r>
      <w:proofErr w:type="spellStart"/>
      <w:r w:rsidRPr="00EC6559">
        <w:rPr>
          <w:szCs w:val="24"/>
        </w:rPr>
        <w:t>Libreria</w:t>
      </w:r>
      <w:proofErr w:type="spellEnd"/>
      <w:r w:rsidRPr="00EC6559">
        <w:rPr>
          <w:szCs w:val="24"/>
        </w:rPr>
        <w:t xml:space="preserve"> </w:t>
      </w:r>
      <w:proofErr w:type="spellStart"/>
      <w:r w:rsidRPr="00EC6559">
        <w:rPr>
          <w:szCs w:val="24"/>
        </w:rPr>
        <w:t>Editrice</w:t>
      </w:r>
      <w:proofErr w:type="spellEnd"/>
      <w:r w:rsidRPr="00EC6559">
        <w:rPr>
          <w:szCs w:val="24"/>
        </w:rPr>
        <w:t xml:space="preserve"> </w:t>
      </w:r>
      <w:proofErr w:type="spellStart"/>
      <w:r w:rsidRPr="00EC6559">
        <w:rPr>
          <w:szCs w:val="24"/>
        </w:rPr>
        <w:t>Vaticana</w:t>
      </w:r>
      <w:proofErr w:type="spellEnd"/>
      <w:r w:rsidRPr="00EC6559">
        <w:rPr>
          <w:szCs w:val="24"/>
        </w:rPr>
        <w:t>, 1983) for the official, Latin version of this and all subsequent references to the Code of Canon Law.</w:t>
      </w:r>
      <w:r>
        <w:t xml:space="preserve"> C</w:t>
      </w:r>
      <w:r w:rsidR="007653FF">
        <w:t>anon</w:t>
      </w:r>
      <w:r>
        <w:t xml:space="preserve"> 1258 defines the meaning of “Church” as it pertains to temporal goods. Likewise, “Church” in this paper is synonymous with “Roman Catholic Church” and “Catholic Church.” C</w:t>
      </w:r>
      <w:r w:rsidR="007653FF">
        <w:t>anon</w:t>
      </w:r>
      <w:r>
        <w:t xml:space="preserve"> 1257.1 defines “ecclesiastical goods” in the context of temporal goods and the public </w:t>
      </w:r>
      <w:proofErr w:type="spellStart"/>
      <w:r>
        <w:t>juridic</w:t>
      </w:r>
      <w:proofErr w:type="spellEnd"/>
      <w:r>
        <w:t xml:space="preserve"> person. Canon 128 speaks to the obligation one </w:t>
      </w:r>
      <w:proofErr w:type="gramStart"/>
      <w:r>
        <w:t>has to</w:t>
      </w:r>
      <w:proofErr w:type="gramEnd"/>
      <w:r>
        <w:t xml:space="preserve"> repair damage inflicted upon another.</w:t>
      </w:r>
    </w:p>
  </w:footnote>
  <w:footnote w:id="5">
    <w:p w14:paraId="3D22D490" w14:textId="55E624E3" w:rsidR="003B395E" w:rsidRPr="00EC6559" w:rsidRDefault="003B395E" w:rsidP="004A7C08">
      <w:pPr>
        <w:pStyle w:val="FootnoteText"/>
        <w:ind w:firstLine="288"/>
        <w:rPr>
          <w:rFonts w:asciiTheme="majorHAnsi" w:hAnsiTheme="majorHAnsi" w:cstheme="majorHAnsi"/>
          <w:color w:val="222222"/>
          <w:shd w:val="clear" w:color="auto" w:fill="FFFFFF"/>
        </w:rPr>
      </w:pPr>
      <w:r>
        <w:rPr>
          <w:rStyle w:val="FootnoteReference"/>
        </w:rPr>
        <w:footnoteRef/>
      </w:r>
      <w:r w:rsidRPr="00331EAE">
        <w:rPr>
          <w:szCs w:val="24"/>
        </w:rPr>
        <w:t xml:space="preserve">Elise </w:t>
      </w:r>
      <w:proofErr w:type="spellStart"/>
      <w:r w:rsidRPr="00331EAE">
        <w:rPr>
          <w:szCs w:val="24"/>
        </w:rPr>
        <w:t>Viebeck</w:t>
      </w:r>
      <w:proofErr w:type="spellEnd"/>
      <w:r w:rsidRPr="00331EAE">
        <w:rPr>
          <w:szCs w:val="24"/>
        </w:rPr>
        <w:t xml:space="preserve">, “Boy Scouts Lobby in States to Stem the Flow of Child Abuse Lawsuits,” </w:t>
      </w:r>
      <w:r w:rsidRPr="00331EAE">
        <w:rPr>
          <w:i/>
          <w:iCs/>
          <w:szCs w:val="24"/>
        </w:rPr>
        <w:t>The Washington Post</w:t>
      </w:r>
      <w:r w:rsidRPr="00331EAE">
        <w:rPr>
          <w:szCs w:val="24"/>
        </w:rPr>
        <w:t xml:space="preserve"> (Washington, D.C., May 9, 2018), accessed November 9, 2018, </w:t>
      </w:r>
      <w:r w:rsidR="004A7C08" w:rsidRPr="004A7C08">
        <w:rPr>
          <w:szCs w:val="24"/>
        </w:rPr>
        <w:t>https://www.washingtonpost.com/</w:t>
      </w:r>
      <w:r w:rsidR="004A7C08">
        <w:rPr>
          <w:szCs w:val="24"/>
        </w:rPr>
        <w:t xml:space="preserve"> </w:t>
      </w:r>
      <w:r w:rsidRPr="00331EAE">
        <w:rPr>
          <w:szCs w:val="24"/>
        </w:rPr>
        <w:t xml:space="preserve">powerpost/boy-scouts-lobby-in-states-to-stem-the-flow-of-child-abuse-lawsuits/2018/05/08/0eee0a44-47d8-827e-190efaf1f1ee_story?noredirect=on&amp;utm_term=.06f27872db48. The Boy Scouts of America (BSA) referenced here merely as a comparison to the Catholic Church given the size and scope of the organization. Statistics indicate that 2.3 million youth and nearly one million adult volunteers are members of the BSA. Moreover, since 2008 BSA has been the defendant in “at least 200 federal lawsuits.”; Patrick Boyle, “Scouts Honor,” </w:t>
      </w:r>
      <w:r w:rsidRPr="00331EAE">
        <w:rPr>
          <w:i/>
          <w:iCs/>
          <w:szCs w:val="24"/>
        </w:rPr>
        <w:t>The Washington Times</w:t>
      </w:r>
      <w:r w:rsidRPr="00331EAE">
        <w:rPr>
          <w:szCs w:val="24"/>
        </w:rPr>
        <w:t xml:space="preserve"> (Washington, D.C., May 20, 1991), accessed November 28, 2018, http://www.newsline.umd.edu/Boyle/shonor1.htm notes that numbers for alleged abuse victims are difficult to ascertain due to the secrecy frequently stipulated in damage payment clauses. Although there are roughly 2,000 documented BSA cases of reported sexual abuse prior to 1994, experts suggest the actual numbers are higher; Aimee Green, “Portland Sex Abuse Verdict Leaves Boy Scouts Vulnerable to More Lawsuits,” </w:t>
      </w:r>
      <w:r w:rsidRPr="00331EAE">
        <w:rPr>
          <w:i/>
          <w:iCs/>
          <w:szCs w:val="24"/>
        </w:rPr>
        <w:t>The Oregonian</w:t>
      </w:r>
      <w:r w:rsidRPr="00331EAE">
        <w:rPr>
          <w:szCs w:val="24"/>
        </w:rPr>
        <w:t xml:space="preserve"> (Portland, Oregon, April 13, 2010), accessed November 28, 2018, </w:t>
      </w:r>
      <w:r w:rsidR="004A7C08" w:rsidRPr="004A7C08">
        <w:rPr>
          <w:szCs w:val="24"/>
        </w:rPr>
        <w:t>http://www.oregonlive.com/news/</w:t>
      </w:r>
      <w:r w:rsidR="004A7C08">
        <w:rPr>
          <w:szCs w:val="24"/>
        </w:rPr>
        <w:t xml:space="preserve"> </w:t>
      </w:r>
      <w:proofErr w:type="spellStart"/>
      <w:r w:rsidRPr="00331EAE">
        <w:rPr>
          <w:szCs w:val="24"/>
        </w:rPr>
        <w:t>index.ssf</w:t>
      </w:r>
      <w:proofErr w:type="spellEnd"/>
      <w:r w:rsidRPr="00331EAE">
        <w:rPr>
          <w:szCs w:val="24"/>
        </w:rPr>
        <w:t>/2010/04/portland_sex_abuse_verdict_lea.html compared the BSA’s handling and of child sexual abuse cases to those in of the Catholic Church for both historic and current allegations commenting “BSA knowledge of abuse dated back to the 1920s… a snowball effect much like the Catholic Church….”</w:t>
      </w:r>
    </w:p>
  </w:footnote>
  <w:footnote w:id="6">
    <w:p w14:paraId="26F4C69B" w14:textId="40A90875" w:rsidR="003B395E" w:rsidRDefault="003B395E" w:rsidP="004A7C08">
      <w:pPr>
        <w:pStyle w:val="FootnoteText"/>
        <w:ind w:firstLine="288"/>
      </w:pPr>
      <w:r>
        <w:rPr>
          <w:rStyle w:val="FootnoteReference"/>
        </w:rPr>
        <w:footnoteRef/>
      </w:r>
      <w:r>
        <w:t xml:space="preserve"> </w:t>
      </w:r>
      <w:r w:rsidR="005D3026">
        <w:rPr>
          <w:szCs w:val="24"/>
        </w:rPr>
        <w:t xml:space="preserve">Canon </w:t>
      </w:r>
      <w:r w:rsidRPr="00331EAE">
        <w:rPr>
          <w:szCs w:val="24"/>
        </w:rPr>
        <w:t xml:space="preserve">1255 “The universal Church and the Apostolic See, the particular churches, as well as any other juridical person, public or private, are subjects capable of acquiring, retaining, administering, and alienating temporal goods according to the norm of law.” Alludes to the Church’s ability to possess and manage temporal goods in congruence </w:t>
      </w:r>
      <w:r>
        <w:rPr>
          <w:szCs w:val="24"/>
        </w:rPr>
        <w:t>with</w:t>
      </w:r>
      <w:r w:rsidRPr="00331EAE">
        <w:rPr>
          <w:szCs w:val="24"/>
        </w:rPr>
        <w:t xml:space="preserve"> the rights and purposes described in c. 1254.</w:t>
      </w:r>
      <w:r>
        <w:t xml:space="preserve"> </w:t>
      </w:r>
    </w:p>
  </w:footnote>
  <w:footnote w:id="7">
    <w:p w14:paraId="34B43D06" w14:textId="3CD9D046" w:rsidR="003B395E" w:rsidRPr="00F3074D" w:rsidRDefault="003B395E" w:rsidP="004A7C08">
      <w:pPr>
        <w:pStyle w:val="FootnoteText"/>
        <w:ind w:firstLine="288"/>
      </w:pPr>
      <w:r w:rsidRPr="00F3074D">
        <w:rPr>
          <w:rStyle w:val="FootnoteReference"/>
        </w:rPr>
        <w:footnoteRef/>
      </w:r>
      <w:r w:rsidRPr="00F3074D">
        <w:t xml:space="preserve"> </w:t>
      </w:r>
      <w:r w:rsidRPr="00592DC9">
        <w:rPr>
          <w:szCs w:val="24"/>
        </w:rPr>
        <w:t xml:space="preserve">Refer to Barbara Anne Cusack, “Silver and Gold We Have Not: Balancing Conflicting Values in Diocesan Bankruptcy,” in </w:t>
      </w:r>
      <w:r w:rsidRPr="00592DC9">
        <w:rPr>
          <w:i/>
          <w:iCs/>
          <w:szCs w:val="24"/>
        </w:rPr>
        <w:t>Canon Law Society of America: Proceedings of the Seventy-Nineth Annual Convention</w:t>
      </w:r>
      <w:r w:rsidRPr="00592DC9">
        <w:rPr>
          <w:szCs w:val="24"/>
        </w:rPr>
        <w:t xml:space="preserve"> (Washington, D.C.: Canon Law Society of America, 2018), 92–106 for an in-depth discussion regarding Chapter 11 bankruptcy process resulting from the sexual abuse crises in the Archdiocese of Milwaukee.</w:t>
      </w:r>
      <w:r>
        <w:t xml:space="preserve"> The Archdiocese of Milwaukee, a civil corporation since 1983, had designated the position of the Archbishop as its sole corporate member. Moreover, in accordance with State of Wisconsin law each Catholic parish independently incorporated; thereby, obtaining its own corporate identity separate and apart from the Archdiocese. As independent “corporations” each parish owns and manages its own assets. </w:t>
      </w:r>
    </w:p>
  </w:footnote>
  <w:footnote w:id="8">
    <w:p w14:paraId="13BE6181" w14:textId="4EEBBDD9" w:rsidR="003B395E" w:rsidRPr="00F57810" w:rsidRDefault="003B395E" w:rsidP="008F3309">
      <w:pPr>
        <w:pStyle w:val="FootnoteText"/>
        <w:ind w:firstLine="288"/>
      </w:pPr>
      <w:r w:rsidRPr="00F3074D">
        <w:rPr>
          <w:rStyle w:val="FootnoteReference"/>
        </w:rPr>
        <w:footnoteRef/>
      </w:r>
      <w:r w:rsidRPr="00F3074D">
        <w:t xml:space="preserve"> </w:t>
      </w:r>
      <w:r w:rsidRPr="00CC100D">
        <w:rPr>
          <w:szCs w:val="24"/>
        </w:rPr>
        <w:t xml:space="preserve">See Christine Rousselle, “Winona-Rochester Diocese to File for Bankruptcy amid Abuse Lawsuits,” </w:t>
      </w:r>
      <w:r w:rsidRPr="00CC100D">
        <w:rPr>
          <w:i/>
          <w:iCs/>
          <w:szCs w:val="24"/>
        </w:rPr>
        <w:t>Catholic News Agency</w:t>
      </w:r>
      <w:r w:rsidRPr="00CC100D">
        <w:rPr>
          <w:szCs w:val="24"/>
        </w:rPr>
        <w:t xml:space="preserve"> (Washington, D.C., November 20, 2018), accessed November 28, 2018, https://www.catholicnewsagency.com/news/winona-rochester-diocese-to-file-for-bankruptcy-amid-abuse-lawsuits-35858/.</w:t>
      </w:r>
      <w:r>
        <w:t xml:space="preserve"> The most recent filing for Chapter 11 bankruptcy, as of November 20, 2018 is the Diocese of Winona-Rochester. Bishop Quinn explained to his flock that 17 priests are subjects of allegations for committing child sexual abuse and 121 survivors of sexual abuse have filed claims for compensation. Bishop Quinn noted “Filing for bankruptcy will allow the diocese to reorganize their finances, and continue to provide social services work.” Parishes and schools in the diocese are separate corporate entities, thus not part of the bankruptcy proceedings. </w:t>
      </w:r>
      <w:r w:rsidRPr="00CC100D">
        <w:rPr>
          <w:szCs w:val="24"/>
        </w:rPr>
        <w:t xml:space="preserve">Refer to John Anthony </w:t>
      </w:r>
      <w:proofErr w:type="spellStart"/>
      <w:r w:rsidRPr="00CC100D">
        <w:rPr>
          <w:szCs w:val="24"/>
        </w:rPr>
        <w:t>Renken</w:t>
      </w:r>
      <w:proofErr w:type="spellEnd"/>
      <w:r w:rsidRPr="00CC100D">
        <w:rPr>
          <w:szCs w:val="24"/>
        </w:rPr>
        <w:t xml:space="preserve">, “The </w:t>
      </w:r>
      <w:proofErr w:type="spellStart"/>
      <w:r w:rsidRPr="00CC100D">
        <w:rPr>
          <w:szCs w:val="24"/>
        </w:rPr>
        <w:t>Parochus</w:t>
      </w:r>
      <w:proofErr w:type="spellEnd"/>
      <w:r w:rsidRPr="00CC100D">
        <w:rPr>
          <w:szCs w:val="24"/>
        </w:rPr>
        <w:t xml:space="preserve"> as Administrator of Parish Property,” </w:t>
      </w:r>
      <w:r w:rsidRPr="00CC100D">
        <w:rPr>
          <w:i/>
          <w:iCs/>
          <w:szCs w:val="24"/>
        </w:rPr>
        <w:t xml:space="preserve">Studia </w:t>
      </w:r>
      <w:proofErr w:type="spellStart"/>
      <w:r w:rsidRPr="00CC100D">
        <w:rPr>
          <w:i/>
          <w:iCs/>
          <w:szCs w:val="24"/>
        </w:rPr>
        <w:t>canonica</w:t>
      </w:r>
      <w:proofErr w:type="spellEnd"/>
      <w:r w:rsidRPr="00CC100D">
        <w:rPr>
          <w:szCs w:val="24"/>
        </w:rPr>
        <w:t xml:space="preserve"> 43 (2009): 487–520 for detailed discussion on the parish as a public </w:t>
      </w:r>
      <w:proofErr w:type="spellStart"/>
      <w:r w:rsidRPr="00CC100D">
        <w:rPr>
          <w:szCs w:val="24"/>
        </w:rPr>
        <w:t>juridic</w:t>
      </w:r>
      <w:proofErr w:type="spellEnd"/>
      <w:r w:rsidRPr="00CC100D">
        <w:rPr>
          <w:szCs w:val="24"/>
        </w:rPr>
        <w:t xml:space="preserve"> person, which enjoys all the rights and obligations inherent to this designation.</w:t>
      </w:r>
      <w:r>
        <w:t xml:space="preserve"> </w:t>
      </w:r>
    </w:p>
  </w:footnote>
  <w:footnote w:id="9">
    <w:p w14:paraId="677307C6" w14:textId="12C0F144" w:rsidR="003B395E" w:rsidRPr="00F3074D" w:rsidRDefault="003B395E" w:rsidP="008F3309">
      <w:pPr>
        <w:pStyle w:val="FootnoteText"/>
        <w:ind w:firstLine="288"/>
      </w:pPr>
      <w:r w:rsidRPr="00F3074D">
        <w:rPr>
          <w:rStyle w:val="FootnoteReference"/>
        </w:rPr>
        <w:footnoteRef/>
      </w:r>
      <w:r w:rsidRPr="00F3074D">
        <w:t xml:space="preserve"> </w:t>
      </w:r>
      <w:r w:rsidRPr="00874977">
        <w:rPr>
          <w:szCs w:val="24"/>
        </w:rPr>
        <w:t xml:space="preserve">Sharon Otterman, “Brooklyn Diocese Is Part of $27.5 Million Settlement in 4 Sex Abuse Cases,” </w:t>
      </w:r>
      <w:r w:rsidRPr="00874977">
        <w:rPr>
          <w:i/>
          <w:iCs/>
          <w:szCs w:val="24"/>
        </w:rPr>
        <w:t>The New York Times</w:t>
      </w:r>
      <w:r w:rsidRPr="00874977">
        <w:rPr>
          <w:szCs w:val="24"/>
        </w:rPr>
        <w:t xml:space="preserve"> (New York, September 19, 2018), sec. New York, accessed November 28, 2018, https://www.nytimes.com/2018/09/18/nyregion/catholic-church-sex-abuse-settlement-brooklyn.html.</w:t>
      </w:r>
      <w:r w:rsidRPr="00F3074D">
        <w:t xml:space="preserve"> This settlement, reportedly the largest to date alleged sexual abuse on behalf of four victims which took place between 2003-2009. </w:t>
      </w:r>
      <w:r>
        <w:t>A</w:t>
      </w:r>
      <w:r w:rsidRPr="00F3074D">
        <w:t xml:space="preserve"> volunteer religion teacher, whom pled guilty to first-degree sexual </w:t>
      </w:r>
      <w:r>
        <w:t>mis</w:t>
      </w:r>
      <w:r w:rsidRPr="00F3074D">
        <w:t xml:space="preserve">conduct in 2009 is serving a 15-year prison sentence. Two priests named in the suit </w:t>
      </w:r>
      <w:r>
        <w:t xml:space="preserve">allegedly were </w:t>
      </w:r>
      <w:r w:rsidRPr="00F3074D">
        <w:t xml:space="preserve">negligent </w:t>
      </w:r>
      <w:r>
        <w:t xml:space="preserve">in </w:t>
      </w:r>
      <w:r w:rsidRPr="00F3074D">
        <w:t>supervisi</w:t>
      </w:r>
      <w:r>
        <w:t>ng</w:t>
      </w:r>
      <w:r w:rsidRPr="00F3074D">
        <w:t xml:space="preserve"> </w:t>
      </w:r>
      <w:r>
        <w:t>the</w:t>
      </w:r>
      <w:r w:rsidRPr="00F3074D">
        <w:t xml:space="preserve"> volunteer who</w:t>
      </w:r>
      <w:r>
        <w:t xml:space="preserve"> “</w:t>
      </w:r>
      <w:r w:rsidRPr="00F3074D">
        <w:t xml:space="preserve">had a desk on Church property and received a stipend.” </w:t>
      </w:r>
      <w:r>
        <w:t xml:space="preserve">Notably, </w:t>
      </w:r>
      <w:r w:rsidRPr="00F3074D">
        <w:t xml:space="preserve">a “local after school program based next to the Church” </w:t>
      </w:r>
      <w:r>
        <w:t>is responsible for paying</w:t>
      </w:r>
      <w:r w:rsidRPr="00F3074D">
        <w:t xml:space="preserve"> 1/3 of the court ordered settlement. </w:t>
      </w:r>
    </w:p>
  </w:footnote>
  <w:footnote w:id="10">
    <w:p w14:paraId="105F3CE9" w14:textId="1DC3CF43" w:rsidR="003B395E" w:rsidRDefault="003B395E" w:rsidP="008F3309">
      <w:pPr>
        <w:pStyle w:val="FootnoteText"/>
        <w:ind w:firstLine="288"/>
      </w:pPr>
      <w:r>
        <w:rPr>
          <w:rStyle w:val="FootnoteReference"/>
        </w:rPr>
        <w:footnoteRef/>
      </w:r>
      <w:r>
        <w:t xml:space="preserve"> </w:t>
      </w:r>
      <w:r w:rsidR="005D3026">
        <w:t xml:space="preserve">Canon </w:t>
      </w:r>
      <w:r>
        <w:t>11 states “</w:t>
      </w:r>
      <w:r w:rsidRPr="005E185E">
        <w:t>Merely ecclesiastical laws bind those who have been baptized in the Catholic Church or received into it, possess the efficient use of reason, and, unless the law expressly provides otherwise, have completed seven years of age.</w:t>
      </w:r>
      <w:r>
        <w:t xml:space="preserve">” </w:t>
      </w:r>
      <w:r w:rsidR="007468B7">
        <w:t>Canons</w:t>
      </w:r>
      <w:r>
        <w:t xml:space="preserve"> 204-</w:t>
      </w:r>
      <w:r w:rsidRPr="00627DE1">
        <w:t xml:space="preserve">223 found in </w:t>
      </w:r>
      <w:r>
        <w:t>“</w:t>
      </w:r>
      <w:r w:rsidRPr="00627DE1">
        <w:t>Book II: The People of God</w:t>
      </w:r>
      <w:r>
        <w:t xml:space="preserve">” represent an especially close match in ideology and content with what we have come to think of as fundamental human rights. Statements regarding human dignity, fundamental freedoms, human rights, and the common good are within these canons. Canon 204 describes the </w:t>
      </w:r>
      <w:r w:rsidRPr="003537B7">
        <w:rPr>
          <w:i/>
        </w:rPr>
        <w:t>Christifideles</w:t>
      </w:r>
      <w:r>
        <w:t xml:space="preserve"> as “... </w:t>
      </w:r>
      <w:r w:rsidRPr="00370B18">
        <w:t>those who, in</w:t>
      </w:r>
      <w:r>
        <w:t xml:space="preserve"> </w:t>
      </w:r>
      <w:r w:rsidRPr="00370B18">
        <w:t>as</w:t>
      </w:r>
      <w:r>
        <w:t xml:space="preserve"> </w:t>
      </w:r>
      <w:r w:rsidRPr="00370B18">
        <w:t>much as they have been incorporated in Christ through baptism, have been constituted as the people of God</w:t>
      </w:r>
      <w:r>
        <w:t>…</w:t>
      </w:r>
      <w:r w:rsidRPr="00370B18">
        <w:t>.</w:t>
      </w:r>
      <w:r>
        <w:t>”</w:t>
      </w:r>
      <w:r w:rsidRPr="00446584">
        <w:t xml:space="preserve"> </w:t>
      </w:r>
      <w:r>
        <w:t xml:space="preserve">Moreover, c. </w:t>
      </w:r>
      <w:r w:rsidRPr="00446584">
        <w:t xml:space="preserve">204 speaks to the spiritual effects of baptism and the sacramental basis for incorporation of the individual in the Church, which ultimately constitutes the baptized </w:t>
      </w:r>
      <w:r>
        <w:t xml:space="preserve">person(s) </w:t>
      </w:r>
      <w:r w:rsidRPr="00446584">
        <w:t>as physical juridical perso</w:t>
      </w:r>
      <w:r>
        <w:t xml:space="preserve">ns within the universal church, which entails rights and obligations </w:t>
      </w:r>
      <w:r w:rsidRPr="00446584">
        <w:t>as described in</w:t>
      </w:r>
      <w:r>
        <w:t xml:space="preserve"> c. </w:t>
      </w:r>
      <w:r w:rsidRPr="00446584">
        <w:t>96</w:t>
      </w:r>
      <w:r>
        <w:t xml:space="preserve">. Delineated throughout the code are rights and obligations for specific situations. </w:t>
      </w:r>
    </w:p>
  </w:footnote>
  <w:footnote w:id="11">
    <w:p w14:paraId="43167FA3" w14:textId="4C634166" w:rsidR="003B395E" w:rsidRDefault="003B395E" w:rsidP="008F3309">
      <w:pPr>
        <w:pStyle w:val="FootnoteText"/>
        <w:ind w:firstLine="288"/>
      </w:pPr>
      <w:r>
        <w:rPr>
          <w:rStyle w:val="FootnoteReference"/>
        </w:rPr>
        <w:footnoteRef/>
      </w:r>
      <w:r>
        <w:t xml:space="preserve"> </w:t>
      </w:r>
      <w:r w:rsidRPr="005D7A6B">
        <w:rPr>
          <w:szCs w:val="24"/>
        </w:rPr>
        <w:t xml:space="preserve">Robert J. </w:t>
      </w:r>
      <w:proofErr w:type="spellStart"/>
      <w:r w:rsidRPr="005D7A6B">
        <w:rPr>
          <w:szCs w:val="24"/>
        </w:rPr>
        <w:t>Kaslyn</w:t>
      </w:r>
      <w:proofErr w:type="spellEnd"/>
      <w:r w:rsidRPr="005D7A6B">
        <w:rPr>
          <w:szCs w:val="24"/>
        </w:rPr>
        <w:t xml:space="preserve">, “Introduction, Book II: The People of God [Cc. 204-746],” in </w:t>
      </w:r>
      <w:r w:rsidRPr="005D7A6B">
        <w:rPr>
          <w:i/>
          <w:iCs/>
          <w:szCs w:val="24"/>
        </w:rPr>
        <w:t>New Commentary on the Code of Canon Law</w:t>
      </w:r>
      <w:r w:rsidRPr="005D7A6B">
        <w:rPr>
          <w:szCs w:val="24"/>
        </w:rPr>
        <w:t xml:space="preserve"> (New York: Paulist Press, 2000), 241 alludes to introductory</w:t>
      </w:r>
      <w:r w:rsidR="00E2291C">
        <w:rPr>
          <w:szCs w:val="24"/>
        </w:rPr>
        <w:t xml:space="preserve"> cc. 204-207 pertaining to the “</w:t>
      </w:r>
      <w:r w:rsidR="00A30E87">
        <w:rPr>
          <w:szCs w:val="24"/>
        </w:rPr>
        <w:t>P</w:t>
      </w:r>
      <w:r w:rsidRPr="005D7A6B">
        <w:rPr>
          <w:szCs w:val="24"/>
        </w:rPr>
        <w:t xml:space="preserve">eople of God” and their functional importance to understanding the remainder of the </w:t>
      </w:r>
      <w:r w:rsidRPr="00EA2225">
        <w:rPr>
          <w:i/>
          <w:szCs w:val="24"/>
        </w:rPr>
        <w:t>CIC</w:t>
      </w:r>
      <w:r w:rsidRPr="005D7A6B">
        <w:rPr>
          <w:szCs w:val="24"/>
        </w:rPr>
        <w:t>.</w:t>
      </w:r>
      <w:r>
        <w:t xml:space="preserve"> </w:t>
      </w:r>
    </w:p>
  </w:footnote>
  <w:footnote w:id="12">
    <w:p w14:paraId="0F8C675E" w14:textId="71A5AF1D" w:rsidR="003B395E" w:rsidRDefault="003B395E" w:rsidP="008F3309">
      <w:pPr>
        <w:pStyle w:val="FootnoteText"/>
        <w:ind w:firstLine="288"/>
      </w:pPr>
      <w:r w:rsidRPr="008F3309">
        <w:rPr>
          <w:rStyle w:val="FootnoteReference"/>
        </w:rPr>
        <w:footnoteRef/>
      </w:r>
      <w:r w:rsidRPr="00C522ED">
        <w:rPr>
          <w:i/>
        </w:rPr>
        <w:t xml:space="preserve"> </w:t>
      </w:r>
      <w:r w:rsidRPr="005D7A6B">
        <w:rPr>
          <w:szCs w:val="24"/>
        </w:rPr>
        <w:t xml:space="preserve">See W. Cole Durham, </w:t>
      </w:r>
      <w:proofErr w:type="gramStart"/>
      <w:r w:rsidRPr="005D7A6B">
        <w:rPr>
          <w:szCs w:val="24"/>
        </w:rPr>
        <w:t>Jr.</w:t>
      </w:r>
      <w:proofErr w:type="gramEnd"/>
      <w:r w:rsidRPr="005D7A6B">
        <w:rPr>
          <w:szCs w:val="24"/>
        </w:rPr>
        <w:t xml:space="preserve"> and Brett G. </w:t>
      </w:r>
      <w:proofErr w:type="spellStart"/>
      <w:r w:rsidRPr="005D7A6B">
        <w:rPr>
          <w:szCs w:val="24"/>
        </w:rPr>
        <w:t>Scharffs</w:t>
      </w:r>
      <w:proofErr w:type="spellEnd"/>
      <w:r w:rsidRPr="005D7A6B">
        <w:rPr>
          <w:szCs w:val="24"/>
        </w:rPr>
        <w:t xml:space="preserve">, </w:t>
      </w:r>
      <w:r w:rsidRPr="005D7A6B">
        <w:rPr>
          <w:i/>
          <w:iCs/>
          <w:szCs w:val="24"/>
        </w:rPr>
        <w:t>Law and Religion: National, International, and Comparative Perspectives</w:t>
      </w:r>
      <w:r w:rsidRPr="005D7A6B">
        <w:rPr>
          <w:szCs w:val="24"/>
        </w:rPr>
        <w:t xml:space="preserve"> (New York: Aspen Publishers, 2010), 451–458 for discussion regarding comparative perspective on direct public financing and religious entities.</w:t>
      </w:r>
      <w:r>
        <w:t xml:space="preserve"> Unlike many European countries supported by direct taxation or government funding schemes, U.S. religi</w:t>
      </w:r>
      <w:r w:rsidR="004977E6">
        <w:t>ous</w:t>
      </w:r>
      <w:r>
        <w:t xml:space="preserve"> </w:t>
      </w:r>
      <w:r w:rsidR="00F23E0F">
        <w:t xml:space="preserve">entities </w:t>
      </w:r>
      <w:r>
        <w:t xml:space="preserve">depend upon direct financial contributions from its members, charities, and other parish/diocese fund-raising efforts. Historically the prohibition for the direct funding of religion is rooted in the U.S. Constitution’s Establishment Clause, which serves to stringently demarcate a direct church and state funding paradigm. However, indirect funding schemes through tax exemptions and other benefits or payments to social welfare organization are feasible in accordance with non-profit status laws and other regulatory stipulations. Increasingly there are indications that American generosity may be decreasing. </w:t>
      </w:r>
      <w:r w:rsidRPr="007F4D3F">
        <w:rPr>
          <w:szCs w:val="24"/>
        </w:rPr>
        <w:t>Kathy Schiffer, “</w:t>
      </w:r>
      <w:proofErr w:type="spellStart"/>
      <w:r w:rsidRPr="007F4D3F">
        <w:rPr>
          <w:szCs w:val="24"/>
        </w:rPr>
        <w:t>Legatus</w:t>
      </w:r>
      <w:proofErr w:type="spellEnd"/>
      <w:r w:rsidRPr="007F4D3F">
        <w:rPr>
          <w:szCs w:val="24"/>
        </w:rPr>
        <w:t xml:space="preserve"> Suspends Nearly $1 Million in Donations to the Holy See,” </w:t>
      </w:r>
      <w:r w:rsidRPr="007F4D3F">
        <w:rPr>
          <w:i/>
          <w:iCs/>
          <w:szCs w:val="24"/>
        </w:rPr>
        <w:t>National Catholic Register</w:t>
      </w:r>
      <w:r w:rsidRPr="007F4D3F">
        <w:rPr>
          <w:szCs w:val="24"/>
        </w:rPr>
        <w:t xml:space="preserve">, November 19, 2018, accessed November 29, 2018, </w:t>
      </w:r>
      <w:r w:rsidR="008F3309" w:rsidRPr="008F3309">
        <w:rPr>
          <w:szCs w:val="24"/>
        </w:rPr>
        <w:t>http://www.ncregister.com/blog</w:t>
      </w:r>
      <w:r w:rsidR="008F3309">
        <w:rPr>
          <w:szCs w:val="24"/>
        </w:rPr>
        <w:t xml:space="preserve"> </w:t>
      </w:r>
      <w:r w:rsidRPr="007F4D3F">
        <w:rPr>
          <w:szCs w:val="24"/>
        </w:rPr>
        <w:t>/kschiffer/legatus-suspends-1-million-in-donations-to-the-holy-see reported that funds earmarked for the Holy See were withheld after the Vatican intervened with the U.S. Conference of Catholic Bishops (USCCB) General Assembly’s plan (November 2018) by thwarting their debate and subsequent vote on measures to “end” the sexual abuse of minors’ scandals affecting U.S. Catholic churches.</w:t>
      </w:r>
      <w:r>
        <w:t xml:space="preserve"> </w:t>
      </w:r>
    </w:p>
  </w:footnote>
  <w:footnote w:id="13">
    <w:p w14:paraId="22009F5E" w14:textId="77944FE0" w:rsidR="003B395E" w:rsidRPr="00DA6743" w:rsidRDefault="003B395E" w:rsidP="008F3309">
      <w:pPr>
        <w:pStyle w:val="FootnoteText"/>
        <w:ind w:firstLine="288"/>
        <w:rPr>
          <w:color w:val="000000" w:themeColor="text1"/>
        </w:rPr>
      </w:pPr>
      <w:r w:rsidRPr="00DA6743">
        <w:rPr>
          <w:rStyle w:val="FootnoteReference"/>
          <w:color w:val="000000" w:themeColor="text1"/>
        </w:rPr>
        <w:footnoteRef/>
      </w:r>
      <w:r w:rsidRPr="00DA6743">
        <w:rPr>
          <w:color w:val="000000" w:themeColor="text1"/>
        </w:rPr>
        <w:t xml:space="preserve"> Civil law intervention into Church assets and documents pertaining to allegations of either direct or vicarious liability regarding sexual abuse and fraud are subject to civil investigation, which frequently leads to litigation, arbitration, etc. is too large a topic to discuss here. However, by way of a basic definition </w:t>
      </w:r>
      <w:r w:rsidRPr="00DA6743">
        <w:rPr>
          <w:i/>
          <w:color w:val="000000" w:themeColor="text1"/>
          <w:shd w:val="clear" w:color="auto" w:fill="FFFFFF"/>
        </w:rPr>
        <w:t xml:space="preserve">Black’s Law </w:t>
      </w:r>
      <w:r w:rsidRPr="00DA6743">
        <w:rPr>
          <w:color w:val="000000" w:themeColor="text1"/>
          <w:shd w:val="clear" w:color="auto" w:fill="FFFFFF"/>
        </w:rPr>
        <w:t>describes “</w:t>
      </w:r>
      <w:r w:rsidRPr="00DA6743">
        <w:rPr>
          <w:color w:val="000000" w:themeColor="text1"/>
        </w:rPr>
        <w:t>A</w:t>
      </w:r>
      <w:r w:rsidRPr="00DA6743">
        <w:rPr>
          <w:color w:val="000000" w:themeColor="text1"/>
          <w:shd w:val="clear" w:color="auto" w:fill="FFFFFF"/>
        </w:rPr>
        <w:t xml:space="preserve"> “tort” is “a civil wrong, other than a breach of contract, for which a remedy may be obtained, in the form of damages; a breach of duty that the imposes on persons who stand in a particular relation to one another.” </w:t>
      </w:r>
      <w:r w:rsidRPr="00DA6743">
        <w:rPr>
          <w:color w:val="000000" w:themeColor="text1"/>
          <w:szCs w:val="24"/>
        </w:rPr>
        <w:t xml:space="preserve">(Bryan A. Garner, J.D., LL.D., ed., </w:t>
      </w:r>
      <w:r w:rsidRPr="00DA6743">
        <w:rPr>
          <w:i/>
          <w:iCs/>
          <w:color w:val="000000" w:themeColor="text1"/>
          <w:szCs w:val="24"/>
        </w:rPr>
        <w:t>Black’s Law Dictionary</w:t>
      </w:r>
      <w:r w:rsidRPr="00DA6743">
        <w:rPr>
          <w:color w:val="000000" w:themeColor="text1"/>
          <w:szCs w:val="24"/>
        </w:rPr>
        <w:t>, 4th Pocket Edition. [St. Paul, MN: Thomson Reuters, 2011], 763).</w:t>
      </w:r>
      <w:r w:rsidRPr="00DA6743">
        <w:rPr>
          <w:color w:val="000000" w:themeColor="text1"/>
          <w:shd w:val="clear" w:color="auto" w:fill="FFFFFF"/>
        </w:rPr>
        <w:t xml:space="preserve"> </w:t>
      </w:r>
      <w:r w:rsidRPr="00DA6743">
        <w:rPr>
          <w:i/>
          <w:color w:val="000000" w:themeColor="text1"/>
          <w:shd w:val="clear" w:color="auto" w:fill="FFFFFF"/>
        </w:rPr>
        <w:t xml:space="preserve">Black’s Law Dictionary </w:t>
      </w:r>
      <w:r w:rsidRPr="00DA6743">
        <w:rPr>
          <w:color w:val="000000" w:themeColor="text1"/>
          <w:shd w:val="clear" w:color="auto" w:fill="FFFFFF"/>
        </w:rPr>
        <w:t xml:space="preserve">page 454 Vicarious Liability is “Liability that a supervisory party (such as an employer) bears for the actionable conduct of a subordinate or an associate (such as an employee) based on the relationship between the two parties.” </w:t>
      </w:r>
      <w:r w:rsidRPr="00DA6743">
        <w:rPr>
          <w:color w:val="000000" w:themeColor="text1"/>
          <w:szCs w:val="24"/>
        </w:rPr>
        <w:t xml:space="preserve">For detailed discussion consult </w:t>
      </w:r>
      <w:r w:rsidRPr="00DA6743">
        <w:rPr>
          <w:i/>
          <w:iCs/>
          <w:color w:val="000000" w:themeColor="text1"/>
          <w:szCs w:val="24"/>
        </w:rPr>
        <w:t>Fathers and Brothers: The Legitimate Expectation of Diocesan Clerics in the Light of Canon 384 of the Code of Canon Law</w:t>
      </w:r>
      <w:r w:rsidRPr="00DA6743">
        <w:rPr>
          <w:color w:val="000000" w:themeColor="text1"/>
          <w:szCs w:val="24"/>
        </w:rPr>
        <w:t xml:space="preserve">, Canon Law Monograph Series 7 (Leuven, Belgium: </w:t>
      </w:r>
      <w:proofErr w:type="spellStart"/>
      <w:r w:rsidRPr="00DA6743">
        <w:rPr>
          <w:color w:val="000000" w:themeColor="text1"/>
          <w:szCs w:val="24"/>
        </w:rPr>
        <w:t>Uitgeverij</w:t>
      </w:r>
      <w:proofErr w:type="spellEnd"/>
      <w:r w:rsidRPr="00DA6743">
        <w:rPr>
          <w:color w:val="000000" w:themeColor="text1"/>
          <w:szCs w:val="24"/>
        </w:rPr>
        <w:t xml:space="preserve"> </w:t>
      </w:r>
      <w:proofErr w:type="spellStart"/>
      <w:r w:rsidRPr="00DA6743">
        <w:rPr>
          <w:color w:val="000000" w:themeColor="text1"/>
          <w:szCs w:val="24"/>
        </w:rPr>
        <w:t>Peeters</w:t>
      </w:r>
      <w:proofErr w:type="spellEnd"/>
      <w:r w:rsidRPr="00DA6743">
        <w:rPr>
          <w:color w:val="000000" w:themeColor="text1"/>
          <w:szCs w:val="24"/>
        </w:rPr>
        <w:t>, 2018), chap. 3 and pages 422-423.</w:t>
      </w:r>
    </w:p>
  </w:footnote>
  <w:footnote w:id="14">
    <w:p w14:paraId="4E22F8B1" w14:textId="6532D444" w:rsidR="003B395E" w:rsidRDefault="003B395E" w:rsidP="008F3309">
      <w:pPr>
        <w:pStyle w:val="FootnoteText"/>
        <w:ind w:firstLine="288"/>
      </w:pPr>
      <w:r>
        <w:rPr>
          <w:rStyle w:val="FootnoteReference"/>
        </w:rPr>
        <w:footnoteRef/>
      </w:r>
      <w:r>
        <w:t xml:space="preserve"> </w:t>
      </w:r>
      <w:r w:rsidR="005D3026">
        <w:t xml:space="preserve">Canon </w:t>
      </w:r>
      <w:r>
        <w:t xml:space="preserve">17 </w:t>
      </w:r>
      <w:r w:rsidRPr="0018569B">
        <w:t>states that “Ecclesiastical laws must be understood in accord with the proper meaning of the words considered</w:t>
      </w:r>
      <w:r w:rsidRPr="000D09DC">
        <w:t xml:space="preserve"> in their text and context. If the meaning remains doubtful and obscure, recourse must be made to parallel places, if there are such, to the purpose and circumstances of the law, and to the mind of the legislator.</w:t>
      </w:r>
      <w:r>
        <w:t>”</w:t>
      </w:r>
      <w:r w:rsidRPr="008A715A">
        <w:t xml:space="preserve"> </w:t>
      </w:r>
      <w:r>
        <w:t xml:space="preserve">Any attempt to discern the aim or purpose of any canon or piece of legislation ought to first consider the textual meaning in conjunction with exegetical and teleological methods as specified in </w:t>
      </w:r>
      <w:r w:rsidRPr="00A304BA">
        <w:t>c</w:t>
      </w:r>
      <w:r>
        <w:t>.</w:t>
      </w:r>
      <w:r w:rsidRPr="00A304BA">
        <w:t xml:space="preserve"> 17</w:t>
      </w:r>
      <w:r>
        <w:t>.</w:t>
      </w:r>
    </w:p>
  </w:footnote>
  <w:footnote w:id="15">
    <w:p w14:paraId="49041852" w14:textId="5E66AE3D" w:rsidR="003B395E" w:rsidRPr="008602BE" w:rsidRDefault="003B395E" w:rsidP="008F3309">
      <w:pPr>
        <w:pStyle w:val="FootnoteText"/>
        <w:ind w:firstLine="288"/>
      </w:pPr>
      <w:r w:rsidRPr="008602BE">
        <w:rPr>
          <w:rStyle w:val="FootnoteReference"/>
          <w:rFonts w:eastAsiaTheme="majorEastAsia"/>
        </w:rPr>
        <w:footnoteRef/>
      </w:r>
      <w:r w:rsidRPr="008602BE">
        <w:t xml:space="preserve"> </w:t>
      </w:r>
      <w:r w:rsidR="005D3026">
        <w:t xml:space="preserve">Canon </w:t>
      </w:r>
      <w:r w:rsidRPr="008602BE">
        <w:t xml:space="preserve">22 “Civil laws to which the law of the Church yields </w:t>
      </w:r>
      <w:proofErr w:type="gramStart"/>
      <w:r w:rsidRPr="008602BE">
        <w:t>are</w:t>
      </w:r>
      <w:proofErr w:type="gramEnd"/>
      <w:r w:rsidRPr="008602BE">
        <w:t xml:space="preserve"> to be observed in canon law with the same effects, insofar as they are not contrary to divine law and unless canon law provides otherwise.”</w:t>
      </w:r>
    </w:p>
  </w:footnote>
  <w:footnote w:id="16">
    <w:p w14:paraId="4766008C" w14:textId="38B739A0" w:rsidR="003B395E" w:rsidRPr="00D322A5" w:rsidRDefault="003B395E" w:rsidP="008F3309">
      <w:pPr>
        <w:pStyle w:val="FootnoteText"/>
        <w:ind w:firstLine="288"/>
        <w:rPr>
          <w:i/>
        </w:rPr>
      </w:pPr>
      <w:r>
        <w:rPr>
          <w:rStyle w:val="FootnoteReference"/>
        </w:rPr>
        <w:footnoteRef/>
      </w:r>
      <w:r>
        <w:t xml:space="preserve"> </w:t>
      </w:r>
      <w:r w:rsidRPr="00DE26C2">
        <w:rPr>
          <w:szCs w:val="24"/>
        </w:rPr>
        <w:t xml:space="preserve">See R.H. </w:t>
      </w:r>
      <w:proofErr w:type="spellStart"/>
      <w:r w:rsidRPr="00DE26C2">
        <w:rPr>
          <w:szCs w:val="24"/>
        </w:rPr>
        <w:t>Helmholz</w:t>
      </w:r>
      <w:proofErr w:type="spellEnd"/>
      <w:r w:rsidRPr="00DE26C2">
        <w:rPr>
          <w:szCs w:val="24"/>
        </w:rPr>
        <w:t xml:space="preserve">, </w:t>
      </w:r>
      <w:r w:rsidRPr="00DE26C2">
        <w:rPr>
          <w:i/>
          <w:iCs/>
          <w:szCs w:val="24"/>
        </w:rPr>
        <w:t>The Spirit of Classical Canon Law</w:t>
      </w:r>
      <w:r w:rsidRPr="00DE26C2">
        <w:rPr>
          <w:szCs w:val="24"/>
        </w:rPr>
        <w:t>, The Spirit of the Laws (Athens, Georgia: The University of Georgia Press, 1996), chap</w:t>
      </w:r>
      <w:r w:rsidR="000E3772">
        <w:rPr>
          <w:szCs w:val="24"/>
        </w:rPr>
        <w:t>ter</w:t>
      </w:r>
      <w:r w:rsidRPr="00DE26C2">
        <w:rPr>
          <w:szCs w:val="24"/>
        </w:rPr>
        <w:t xml:space="preserve"> 5 (</w:t>
      </w:r>
      <w:r>
        <w:rPr>
          <w:szCs w:val="24"/>
        </w:rPr>
        <w:t>"</w:t>
      </w:r>
      <w:r w:rsidRPr="00DE26C2">
        <w:rPr>
          <w:szCs w:val="24"/>
        </w:rPr>
        <w:t xml:space="preserve">Principles of Ecclesiastical Jurisdiction: The Protection of </w:t>
      </w:r>
      <w:proofErr w:type="spellStart"/>
      <w:r w:rsidRPr="00DE26C2">
        <w:rPr>
          <w:szCs w:val="24"/>
        </w:rPr>
        <w:t>Miserabiles</w:t>
      </w:r>
      <w:proofErr w:type="spellEnd"/>
      <w:r w:rsidRPr="00DE26C2">
        <w:rPr>
          <w:szCs w:val="24"/>
        </w:rPr>
        <w:t xml:space="preserve"> Personae and Jurisdiction ex </w:t>
      </w:r>
      <w:proofErr w:type="spellStart"/>
      <w:r w:rsidRPr="00DE26C2">
        <w:rPr>
          <w:szCs w:val="24"/>
        </w:rPr>
        <w:t>Defectu</w:t>
      </w:r>
      <w:proofErr w:type="spellEnd"/>
      <w:r w:rsidRPr="00DE26C2">
        <w:rPr>
          <w:szCs w:val="24"/>
        </w:rPr>
        <w:t xml:space="preserve"> Justitiae</w:t>
      </w:r>
      <w:r>
        <w:rPr>
          <w:szCs w:val="24"/>
        </w:rPr>
        <w:t>"</w:t>
      </w:r>
      <w:r w:rsidRPr="00DE26C2">
        <w:rPr>
          <w:szCs w:val="24"/>
        </w:rPr>
        <w:t>).</w:t>
      </w:r>
      <w:r>
        <w:t xml:space="preserve"> </w:t>
      </w:r>
      <w:proofErr w:type="spellStart"/>
      <w:r>
        <w:t>Helmholz</w:t>
      </w:r>
      <w:proofErr w:type="spellEnd"/>
      <w:r>
        <w:t xml:space="preserve"> traces the history of the Church’s jurisdiction following Roman law principles and the Gospels in developing rationale for exclusive jurisdiction over its clergy and competence over those categorized as less fortunate and in need of “special” protection, (i.e. those categorized as </w:t>
      </w:r>
      <w:proofErr w:type="spellStart"/>
      <w:r>
        <w:rPr>
          <w:i/>
        </w:rPr>
        <w:t>miserabiles</w:t>
      </w:r>
      <w:proofErr w:type="spellEnd"/>
      <w:r>
        <w:rPr>
          <w:i/>
        </w:rPr>
        <w:t xml:space="preserve"> p</w:t>
      </w:r>
      <w:r w:rsidRPr="00AF25A5">
        <w:rPr>
          <w:i/>
        </w:rPr>
        <w:t>ersonae</w:t>
      </w:r>
      <w:r>
        <w:rPr>
          <w:i/>
        </w:rPr>
        <w:t>)</w:t>
      </w:r>
      <w:r>
        <w:t>. “The relation of ecclesiastical jurisdiction to temporal law and the Church’s right to intervene in secular matters were the subject of two decretals by Pope Innocent II…” (</w:t>
      </w:r>
      <w:r w:rsidR="005D505A" w:rsidRPr="00F1380D">
        <w:t xml:space="preserve">ibid, </w:t>
      </w:r>
      <w:r>
        <w:t xml:space="preserve">page 118) suffice it to say that the Church sought to correct what it considered to be defective justice on behalf of the people. </w:t>
      </w:r>
      <w:r w:rsidRPr="00A30E87">
        <w:t>Chapter 13</w:t>
      </w:r>
      <w:r>
        <w:rPr>
          <w:i/>
        </w:rPr>
        <w:t>,</w:t>
      </w:r>
      <w:r w:rsidRPr="00ED152C">
        <w:rPr>
          <w:i/>
        </w:rPr>
        <w:t xml:space="preserve"> “</w:t>
      </w:r>
      <w:r w:rsidRPr="00226876">
        <w:t>Cooperation and Coercion in the Court of Church and State: Invocation of the Secular Arm</w:t>
      </w:r>
      <w:r>
        <w:t>”</w:t>
      </w:r>
      <w:r w:rsidRPr="00ED152C">
        <w:rPr>
          <w:i/>
        </w:rPr>
        <w:t xml:space="preserve"> </w:t>
      </w:r>
      <w:r>
        <w:t>provides discussion on the spheres of competence via the “two-swords” theory. While 12</w:t>
      </w:r>
      <w:r w:rsidRPr="00E54350">
        <w:rPr>
          <w:vertAlign w:val="superscript"/>
        </w:rPr>
        <w:t>th</w:t>
      </w:r>
      <w:r>
        <w:t xml:space="preserve"> century jurisprudence re: church and state relations do not necessarily mirror those of the 21</w:t>
      </w:r>
      <w:r w:rsidRPr="00E54350">
        <w:rPr>
          <w:vertAlign w:val="superscript"/>
        </w:rPr>
        <w:t>st</w:t>
      </w:r>
      <w:r>
        <w:t xml:space="preserve"> century the idea that both were institutions under God and that both shared values and norms common to Christian society is indisputable. In the modern sexual abuse crisis in which the state is dictating conduct rather than vis-a-versa the authors remarks are</w:t>
      </w:r>
      <w:r w:rsidR="00516B9F">
        <w:t xml:space="preserve"> perhaps</w:t>
      </w:r>
      <w:r>
        <w:t xml:space="preserve"> fitting “… canonical theory had immediate and practical consequences. The Church made strenuous efforts to turn its ideas about the proper relation between its courts and those of lay princes into reality, and those efforts bore fruit ….” </w:t>
      </w:r>
      <w:r w:rsidR="005D505A">
        <w:t>(ibid</w:t>
      </w:r>
      <w:r w:rsidRPr="00F1380D">
        <w:t xml:space="preserve">, </w:t>
      </w:r>
      <w:r w:rsidR="005D505A">
        <w:t xml:space="preserve">page </w:t>
      </w:r>
      <w:r w:rsidRPr="00F1380D">
        <w:t>357).</w:t>
      </w:r>
      <w:r w:rsidRPr="00D322A5">
        <w:rPr>
          <w:i/>
        </w:rPr>
        <w:t xml:space="preserve"> </w:t>
      </w:r>
    </w:p>
  </w:footnote>
  <w:footnote w:id="17">
    <w:p w14:paraId="56983170" w14:textId="555CA98D" w:rsidR="003B395E" w:rsidRDefault="003B395E" w:rsidP="008F3309">
      <w:pPr>
        <w:pStyle w:val="FootnoteText"/>
        <w:ind w:firstLine="288"/>
      </w:pPr>
      <w:r>
        <w:rPr>
          <w:rStyle w:val="FootnoteReference"/>
        </w:rPr>
        <w:footnoteRef/>
      </w:r>
      <w:r>
        <w:t xml:space="preserve"> </w:t>
      </w:r>
      <w:r w:rsidRPr="00226876">
        <w:rPr>
          <w:szCs w:val="24"/>
        </w:rPr>
        <w:t>Edward Morgan, “Temporal Goods” (Course Lecture, KU Leuven, Faculty of Canon Law, October 15, 2018).</w:t>
      </w:r>
      <w:r>
        <w:t xml:space="preserve"> As discussed by Professor dr. Morgan, the primary principle of temporal goods ownership is arguably to “order divine worship” as described in c. 1254.2 but in conjunction with cc. 204 and 205 to truly comprehend who the Christian faithful are. What resources the Church requires to pursue and conduct (cc.1254-1255) its mission, to “order divine worship” is substantiated in cc. 209–219 among others. Given that the principle assets of the Church are Her sacraments it is self-evident that the acquisition, retention, administration, and alienation of temporal goods as indicated throughout the </w:t>
      </w:r>
      <w:r w:rsidRPr="002102CB">
        <w:rPr>
          <w:i/>
        </w:rPr>
        <w:t xml:space="preserve">Code of Canon </w:t>
      </w:r>
      <w:r>
        <w:rPr>
          <w:i/>
        </w:rPr>
        <w:t>L</w:t>
      </w:r>
      <w:r w:rsidRPr="002102CB">
        <w:rPr>
          <w:i/>
        </w:rPr>
        <w:t xml:space="preserve">aw </w:t>
      </w:r>
      <w:r>
        <w:t>is</w:t>
      </w:r>
      <w:r>
        <w:rPr>
          <w:i/>
        </w:rPr>
        <w:t xml:space="preserve"> </w:t>
      </w:r>
      <w:r>
        <w:t xml:space="preserve">to ultimately ensure the Church’s stability, viability, and divine purpose as primary to ownership. </w:t>
      </w:r>
    </w:p>
  </w:footnote>
  <w:footnote w:id="18">
    <w:p w14:paraId="208782A5" w14:textId="1B3716CE" w:rsidR="003B395E" w:rsidRPr="00F35D16" w:rsidRDefault="003B395E" w:rsidP="008F3309">
      <w:pPr>
        <w:pStyle w:val="FootnoteText"/>
        <w:ind w:firstLine="288"/>
      </w:pPr>
      <w:r>
        <w:rPr>
          <w:rStyle w:val="FootnoteReference"/>
        </w:rPr>
        <w:footnoteRef/>
      </w:r>
      <w:r>
        <w:t xml:space="preserve"> </w:t>
      </w:r>
      <w:r w:rsidRPr="00AA6F66">
        <w:rPr>
          <w:szCs w:val="24"/>
        </w:rPr>
        <w:t xml:space="preserve">See </w:t>
      </w:r>
      <w:proofErr w:type="spellStart"/>
      <w:r w:rsidRPr="00AA6F66">
        <w:rPr>
          <w:szCs w:val="24"/>
        </w:rPr>
        <w:t>Helmholz</w:t>
      </w:r>
      <w:proofErr w:type="spellEnd"/>
      <w:r w:rsidRPr="00AA6F66">
        <w:rPr>
          <w:szCs w:val="24"/>
        </w:rPr>
        <w:t xml:space="preserve">, </w:t>
      </w:r>
      <w:r w:rsidRPr="00AA6F66">
        <w:rPr>
          <w:i/>
          <w:iCs/>
          <w:szCs w:val="24"/>
        </w:rPr>
        <w:t>The Spirit of Classical Canon Law</w:t>
      </w:r>
      <w:r w:rsidRPr="00AA6F66">
        <w:rPr>
          <w:szCs w:val="24"/>
        </w:rPr>
        <w:t>, chap</w:t>
      </w:r>
      <w:r w:rsidR="0081426B">
        <w:rPr>
          <w:szCs w:val="24"/>
        </w:rPr>
        <w:t>ter</w:t>
      </w:r>
      <w:r w:rsidRPr="00AA6F66">
        <w:rPr>
          <w:szCs w:val="24"/>
        </w:rPr>
        <w:t xml:space="preserve"> 4 (“Remedies and Canonical Procedure: The Canonical Restitutio in Integrum") for a brief history on the reception of the Roman Law of Restitutio into canon and civil law concerning the classical law period and the ius commune.</w:t>
      </w:r>
      <w:r>
        <w:t xml:space="preserve"> For our purposes in discussing clerical sexual abuse of minors it is perhaps useful to note “… remedy called </w:t>
      </w:r>
      <w:r w:rsidRPr="00032317">
        <w:rPr>
          <w:i/>
        </w:rPr>
        <w:t>restitutio in integrum</w:t>
      </w:r>
      <w:r>
        <w:t xml:space="preserve">. An ancestor of the modern law of restitution, the phrase commonly translated as ‘restitution to a prior condition,’ by the early writers.” </w:t>
      </w:r>
      <w:r w:rsidRPr="00F1380D">
        <w:t>(</w:t>
      </w:r>
      <w:r w:rsidR="005D505A" w:rsidRPr="00F1380D">
        <w:t>ibid,</w:t>
      </w:r>
      <w:r w:rsidRPr="00F1380D">
        <w:t xml:space="preserve"> </w:t>
      </w:r>
      <w:r w:rsidR="005D505A">
        <w:t xml:space="preserve">page </w:t>
      </w:r>
      <w:r w:rsidRPr="00F1380D">
        <w:t>89).</w:t>
      </w:r>
      <w:r>
        <w:t xml:space="preserve"> While legal procedure has changed over the centuries; the concept, expanded upon by canon lawyers retains significant similarity to modern day jurisprudence. Of further historical interest is the scope of remedy; “… substantial harm was always required in any event before </w:t>
      </w:r>
      <w:r>
        <w:rPr>
          <w:i/>
        </w:rPr>
        <w:t>restitutio</w:t>
      </w:r>
      <w:r>
        <w:t xml:space="preserve"> was granted, that requirement was thought to provide a sufficient safeguard against excessive use of remedy.” </w:t>
      </w:r>
      <w:r w:rsidRPr="00F1380D">
        <w:t>(</w:t>
      </w:r>
      <w:r w:rsidR="005D505A" w:rsidRPr="00F1380D">
        <w:t>ibid,</w:t>
      </w:r>
      <w:r w:rsidRPr="00F1380D">
        <w:t xml:space="preserve"> </w:t>
      </w:r>
      <w:r w:rsidR="005D505A">
        <w:t xml:space="preserve">page </w:t>
      </w:r>
      <w:r w:rsidRPr="00F1380D">
        <w:t>103).</w:t>
      </w:r>
      <w:r>
        <w:t xml:space="preserve"> </w:t>
      </w:r>
      <w:r w:rsidRPr="00F1380D">
        <w:rPr>
          <w:szCs w:val="24"/>
        </w:rPr>
        <w:t xml:space="preserve">For a detailed present-day discussion on the use of restitution concerning tort and contract issues and the influence of canon law in procedure and remedy, refer to Morgan, </w:t>
      </w:r>
      <w:r w:rsidRPr="00F1380D">
        <w:rPr>
          <w:i/>
          <w:iCs/>
          <w:szCs w:val="24"/>
        </w:rPr>
        <w:t>Fathers and Brothers</w:t>
      </w:r>
      <w:r w:rsidRPr="00F1380D">
        <w:rPr>
          <w:szCs w:val="24"/>
        </w:rPr>
        <w:t>, chap</w:t>
      </w:r>
      <w:r w:rsidR="00403690">
        <w:rPr>
          <w:szCs w:val="24"/>
        </w:rPr>
        <w:t>ters</w:t>
      </w:r>
      <w:r w:rsidRPr="00F1380D">
        <w:rPr>
          <w:szCs w:val="24"/>
        </w:rPr>
        <w:t xml:space="preserve"> 3 and 4.</w:t>
      </w:r>
      <w:r>
        <w:t xml:space="preserve"> Moreover, in the framework provided here, pondering </w:t>
      </w:r>
      <w:r>
        <w:rPr>
          <w:i/>
        </w:rPr>
        <w:t>whom</w:t>
      </w:r>
      <w:r>
        <w:t xml:space="preserve"> the defendant is in these alleged historical child sexual abuse cases presents interesting questions (to me as a non-lawyer).</w:t>
      </w:r>
    </w:p>
  </w:footnote>
  <w:footnote w:id="19">
    <w:p w14:paraId="09ABAADE" w14:textId="72EC53B6" w:rsidR="003B395E" w:rsidRDefault="003B395E" w:rsidP="008F3309">
      <w:pPr>
        <w:pStyle w:val="FootnoteText"/>
        <w:ind w:firstLine="288"/>
      </w:pPr>
      <w:r>
        <w:rPr>
          <w:rStyle w:val="FootnoteReference"/>
        </w:rPr>
        <w:footnoteRef/>
      </w:r>
      <w:r>
        <w:t xml:space="preserve"> </w:t>
      </w:r>
      <w:r w:rsidRPr="005D3026">
        <w:t>C</w:t>
      </w:r>
      <w:r w:rsidR="005D3026">
        <w:t xml:space="preserve">anons </w:t>
      </w:r>
      <w:r w:rsidRPr="005D3026">
        <w:t>1276-1284</w:t>
      </w:r>
      <w:r>
        <w:t xml:space="preserve"> addresses the issue of oversight and obligates ordinaries to exercise diligence in the administration and use of temporal goods. Because the ordinary is generally not a financial expert he must hear and endeavor to work with the finance council and college of consultors in ordinary and extraordinary circumstances. Many aspects of </w:t>
      </w:r>
      <w:r w:rsidRPr="009A1BAE">
        <w:rPr>
          <w:i/>
        </w:rPr>
        <w:t>Book V</w:t>
      </w:r>
      <w:r>
        <w:t xml:space="preserve"> </w:t>
      </w:r>
      <w:r>
        <w:rPr>
          <w:i/>
        </w:rPr>
        <w:t xml:space="preserve">Temporal Goods </w:t>
      </w:r>
      <w:r>
        <w:t xml:space="preserve">and </w:t>
      </w:r>
      <w:r>
        <w:rPr>
          <w:i/>
        </w:rPr>
        <w:t>Book I General Norms</w:t>
      </w:r>
      <w:r>
        <w:t xml:space="preserve"> work together in stipulating competencies, functions, structures, etc. of the ordinary, finance officer, and administrator; thus, consultation of these resources is important. </w:t>
      </w:r>
      <w:r w:rsidR="00B4121B">
        <w:t xml:space="preserve">Canon </w:t>
      </w:r>
      <w:r w:rsidRPr="007D544C">
        <w:t xml:space="preserve">1284 </w:t>
      </w:r>
      <w:r>
        <w:t xml:space="preserve">serves something akin to a checklist and reflects secular law standards in describing expectations for the administration of temporal goods. </w:t>
      </w:r>
    </w:p>
  </w:footnote>
  <w:footnote w:id="20">
    <w:p w14:paraId="734C2300" w14:textId="767F0266" w:rsidR="003B395E" w:rsidRDefault="003B395E" w:rsidP="008F3309">
      <w:pPr>
        <w:pStyle w:val="FootnoteText"/>
        <w:ind w:firstLine="288"/>
      </w:pPr>
      <w:r>
        <w:rPr>
          <w:rStyle w:val="FootnoteReference"/>
        </w:rPr>
        <w:footnoteRef/>
      </w:r>
      <w:r>
        <w:t xml:space="preserve"> </w:t>
      </w:r>
      <w:r w:rsidR="005D3026">
        <w:rPr>
          <w:szCs w:val="24"/>
        </w:rPr>
        <w:t xml:space="preserve">Canons </w:t>
      </w:r>
      <w:r w:rsidRPr="00EC6559">
        <w:rPr>
          <w:szCs w:val="24"/>
        </w:rPr>
        <w:t>208, 209.2, 210, and 211 together stress fundamental equality attributed to baptism in Christ, which obligates all to be in communion with the Church and promote the growth of the Church through leading a holy life.</w:t>
      </w:r>
    </w:p>
  </w:footnote>
  <w:footnote w:id="21">
    <w:p w14:paraId="36F20C52" w14:textId="018C0296" w:rsidR="003B395E" w:rsidRDefault="003B395E" w:rsidP="008F3309">
      <w:pPr>
        <w:pStyle w:val="FootnoteText"/>
        <w:ind w:firstLine="288"/>
      </w:pPr>
      <w:r>
        <w:rPr>
          <w:rStyle w:val="FootnoteReference"/>
        </w:rPr>
        <w:footnoteRef/>
      </w:r>
      <w:r>
        <w:t xml:space="preserve"> </w:t>
      </w:r>
      <w:r w:rsidR="005D3026">
        <w:t xml:space="preserve">Canons </w:t>
      </w:r>
      <w:r>
        <w:t xml:space="preserve">210 and 276 both address the Christian faithful’s task to lead holy lives. Whereas c. 210 addresses all the faithful, c. 276 specifically addresses those consecrated to God in holy orders. </w:t>
      </w:r>
    </w:p>
  </w:footnote>
  <w:footnote w:id="22">
    <w:p w14:paraId="69F74775" w14:textId="734BEDF6" w:rsidR="003B395E" w:rsidRPr="004B0093" w:rsidRDefault="003B395E" w:rsidP="008F3309">
      <w:pPr>
        <w:widowControl w:val="0"/>
        <w:adjustRightInd w:val="0"/>
        <w:ind w:firstLine="288"/>
        <w:rPr>
          <w:sz w:val="20"/>
          <w:szCs w:val="20"/>
        </w:rPr>
      </w:pPr>
      <w:r w:rsidRPr="004B0093">
        <w:rPr>
          <w:rStyle w:val="FootnoteReference"/>
          <w:sz w:val="20"/>
          <w:szCs w:val="20"/>
        </w:rPr>
        <w:footnoteRef/>
      </w:r>
      <w:r w:rsidRPr="004B0093">
        <w:rPr>
          <w:sz w:val="20"/>
          <w:szCs w:val="20"/>
        </w:rPr>
        <w:t xml:space="preserve"> </w:t>
      </w:r>
      <w:r w:rsidR="005D3026" w:rsidRPr="005D3026">
        <w:rPr>
          <w:sz w:val="20"/>
          <w:szCs w:val="20"/>
        </w:rPr>
        <w:t>Canon</w:t>
      </w:r>
      <w:r w:rsidR="005D3026" w:rsidRPr="005D3026">
        <w:rPr>
          <w:color w:val="000000"/>
          <w:sz w:val="20"/>
          <w:szCs w:val="20"/>
        </w:rPr>
        <w:t xml:space="preserve"> </w:t>
      </w:r>
      <w:r w:rsidRPr="004B0093">
        <w:rPr>
          <w:color w:val="000000"/>
          <w:sz w:val="20"/>
          <w:szCs w:val="20"/>
        </w:rPr>
        <w:t>222 §1. “The Christian faithful are obliged to assist with the needs of the Church so that the Church has what is necessary for divine worship, for the works of the apostolate and of charity, and for the decent support of ministers. §2. They are also obliged to promote social justice and, mindful of the precept of the Lord, to assist the poor from their own resources.” C</w:t>
      </w:r>
      <w:r>
        <w:rPr>
          <w:color w:val="000000"/>
          <w:sz w:val="20"/>
          <w:szCs w:val="20"/>
        </w:rPr>
        <w:t>anon</w:t>
      </w:r>
      <w:r w:rsidRPr="004B0093">
        <w:rPr>
          <w:color w:val="000000"/>
          <w:sz w:val="20"/>
          <w:szCs w:val="20"/>
        </w:rPr>
        <w:t xml:space="preserve"> </w:t>
      </w:r>
      <w:r>
        <w:rPr>
          <w:color w:val="000000"/>
          <w:sz w:val="20"/>
          <w:szCs w:val="20"/>
        </w:rPr>
        <w:t xml:space="preserve">1254 resonates c. 222 to a degree. </w:t>
      </w:r>
      <w:r w:rsidRPr="004B0093">
        <w:rPr>
          <w:color w:val="000000"/>
          <w:sz w:val="20"/>
          <w:szCs w:val="20"/>
        </w:rPr>
        <w:t xml:space="preserve">Moreover, </w:t>
      </w:r>
      <w:r w:rsidRPr="004B0093">
        <w:rPr>
          <w:i/>
          <w:color w:val="000000"/>
          <w:sz w:val="20"/>
          <w:szCs w:val="20"/>
        </w:rPr>
        <w:t>cc. 1260 thru 1263</w:t>
      </w:r>
      <w:r w:rsidRPr="004B0093">
        <w:rPr>
          <w:color w:val="000000"/>
          <w:sz w:val="20"/>
          <w:szCs w:val="20"/>
        </w:rPr>
        <w:t xml:space="preserve"> specify the obligations and means for the faithful to render financial and other support to the Church and the corresponding rights of bishops to request the faithful oblige as appropriate. </w:t>
      </w:r>
    </w:p>
  </w:footnote>
  <w:footnote w:id="23">
    <w:p w14:paraId="10BC9427" w14:textId="2B5A72E4" w:rsidR="003B395E" w:rsidRDefault="003B395E" w:rsidP="008F3309">
      <w:pPr>
        <w:pStyle w:val="FootnoteText"/>
        <w:ind w:firstLine="288"/>
      </w:pPr>
      <w:r>
        <w:rPr>
          <w:rStyle w:val="FootnoteReference"/>
        </w:rPr>
        <w:footnoteRef/>
      </w:r>
      <w:r>
        <w:t xml:space="preserve"> </w:t>
      </w:r>
      <w:r w:rsidRPr="00577B6F">
        <w:rPr>
          <w:szCs w:val="24"/>
        </w:rPr>
        <w:t xml:space="preserve">Catholic News Service, “Guam Archdiocese to Move Offices, Sell Chancery, Other Church Properties,” </w:t>
      </w:r>
      <w:r w:rsidRPr="00577B6F">
        <w:rPr>
          <w:i/>
          <w:iCs/>
          <w:szCs w:val="24"/>
        </w:rPr>
        <w:t>National Catholic Reporter</w:t>
      </w:r>
      <w:r w:rsidRPr="00577B6F">
        <w:rPr>
          <w:szCs w:val="24"/>
        </w:rPr>
        <w:t>, last modified March 27, 2018, accessed November 29, 2018, https://www.ncronline.org/news/accountability/guam-archdiocese-move-offices-sell-chancery-other-church-properties.</w:t>
      </w:r>
      <w:r>
        <w:t xml:space="preserve"> A poignant example is Guam in liquidating assets and selling the chancery, seminary, and other Church properties to settle more than 150 clergy sexual abuse cases. Chancery property was a gift to the archdiocese in 1950 from the estate of Henry Flores Nelson. Over many </w:t>
      </w:r>
      <w:proofErr w:type="gramStart"/>
      <w:r>
        <w:t>years</w:t>
      </w:r>
      <w:proofErr w:type="gramEnd"/>
      <w:r>
        <w:t xml:space="preserve"> others have also made generous donations in terms of time and money. </w:t>
      </w:r>
    </w:p>
  </w:footnote>
  <w:footnote w:id="24">
    <w:p w14:paraId="58685F7C" w14:textId="0C1DAAA4" w:rsidR="003B395E" w:rsidRDefault="003B395E" w:rsidP="008F3309">
      <w:pPr>
        <w:pStyle w:val="FootnoteText"/>
        <w:ind w:firstLine="288"/>
      </w:pPr>
      <w:r>
        <w:rPr>
          <w:rStyle w:val="FootnoteReference"/>
        </w:rPr>
        <w:footnoteRef/>
      </w:r>
      <w:r>
        <w:t xml:space="preserve"> Arguments waged for the ever-increasing size of the monetary rewards pertaining to historic child sexual abuse allegations and the “creative” ways attorneys are filing lawsuits perhaps calls into question what “just compensation” is. Frequently the</w:t>
      </w:r>
      <w:r>
        <w:rPr>
          <w:rFonts w:asciiTheme="majorHAnsi" w:eastAsiaTheme="minorHAnsi" w:hAnsiTheme="majorHAnsi" w:cstheme="majorHAnsi"/>
        </w:rPr>
        <w:t xml:space="preserve"> standards of proof required to render definitive judgements, elapsed time since the abusive event(s), large attorney fees, lack of corroborating evidence or witnesses, deceased accused, and how large sums of money intends to restore victims are all legitimate concerns.</w:t>
      </w:r>
      <w:r w:rsidRPr="00A07480">
        <w:rPr>
          <w:rFonts w:asciiTheme="majorHAnsi" w:eastAsiaTheme="minorHAnsi" w:hAnsiTheme="majorHAnsi" w:cstheme="majorHAnsi"/>
        </w:rPr>
        <w:t xml:space="preserve"> </w:t>
      </w:r>
      <w:r>
        <w:rPr>
          <w:rFonts w:asciiTheme="majorHAnsi" w:eastAsiaTheme="minorHAnsi" w:hAnsiTheme="majorHAnsi" w:cstheme="majorHAnsi"/>
        </w:rPr>
        <w:t xml:space="preserve">Moreover, the “credible evidence” standard is not always clear. Determining whether restitution accomplishes its purpose in restoring a victim is perhaps not plausible to answer. </w:t>
      </w:r>
    </w:p>
  </w:footnote>
  <w:footnote w:id="25">
    <w:p w14:paraId="6C0AF714" w14:textId="58772ECB" w:rsidR="003B395E" w:rsidRDefault="003B395E" w:rsidP="008F3309">
      <w:pPr>
        <w:pStyle w:val="FootnoteText"/>
        <w:ind w:firstLine="288"/>
      </w:pPr>
      <w:r>
        <w:rPr>
          <w:rStyle w:val="FootnoteReference"/>
        </w:rPr>
        <w:footnoteRef/>
      </w:r>
      <w:r>
        <w:t xml:space="preserve"> </w:t>
      </w:r>
      <w:r w:rsidRPr="00577B6F">
        <w:rPr>
          <w:szCs w:val="24"/>
        </w:rPr>
        <w:t>Cusack, “Silver and Gold We Have Not: Balancing Conflicting Values in Diocesan Bankruptcy,” 104–105 suggests a balance of values throughout the compensation and Chapter 11 bankruptcy process.</w:t>
      </w:r>
      <w:r>
        <w:t xml:space="preserve"> Moreover, that seeking the truth, non-economic factors, and objections to claims are critical aspects. Denial of claims is often difficult because it slows the process, but legitimate grounds exist to deny claims (e.g., a prior settlement agreed, abuse alleged did not include sexual abuse as a minor, non-parish or diocese connection concerning the allegations, claims of fraud without evidence, etc.). </w:t>
      </w:r>
      <w:r w:rsidRPr="00702046">
        <w:rPr>
          <w:szCs w:val="24"/>
        </w:rPr>
        <w:t xml:space="preserve">Allison </w:t>
      </w:r>
      <w:proofErr w:type="spellStart"/>
      <w:r w:rsidRPr="00702046">
        <w:rPr>
          <w:szCs w:val="24"/>
        </w:rPr>
        <w:t>Silink</w:t>
      </w:r>
      <w:proofErr w:type="spellEnd"/>
      <w:r w:rsidRPr="00702046">
        <w:rPr>
          <w:szCs w:val="24"/>
        </w:rPr>
        <w:t xml:space="preserve"> and Pamela Stewart, “Tort Law Reform to Improve Access to Compensation for Survivors of Institutional Child Sexual Abuse,” </w:t>
      </w:r>
      <w:r w:rsidRPr="00702046">
        <w:rPr>
          <w:i/>
          <w:iCs/>
          <w:szCs w:val="24"/>
        </w:rPr>
        <w:t>UNSW Law Journal</w:t>
      </w:r>
      <w:r w:rsidRPr="00702046">
        <w:rPr>
          <w:szCs w:val="24"/>
        </w:rPr>
        <w:t xml:space="preserve"> 39, no. 2 (n.d.): 553–595 argues for extend statutory liability, or the removal of statutory limitations and increasing vicarious liability norms for historic child sexual abuse claims.</w:t>
      </w:r>
      <w:r>
        <w:t xml:space="preserve"> These arguments among others seek to increase access to tortious compensation for an indefinite period. </w:t>
      </w:r>
      <w:proofErr w:type="spellStart"/>
      <w:r w:rsidRPr="00231141">
        <w:rPr>
          <w:szCs w:val="24"/>
        </w:rPr>
        <w:t>Sigal</w:t>
      </w:r>
      <w:proofErr w:type="spellEnd"/>
      <w:r w:rsidRPr="00231141">
        <w:rPr>
          <w:szCs w:val="24"/>
        </w:rPr>
        <w:t xml:space="preserve"> Samuel, “Should the Catholic Church Pay Reparations to Sex-Abuse </w:t>
      </w:r>
      <w:proofErr w:type="gramStart"/>
      <w:r w:rsidRPr="00231141">
        <w:rPr>
          <w:szCs w:val="24"/>
        </w:rPr>
        <w:t>Victims?,</w:t>
      </w:r>
      <w:proofErr w:type="gramEnd"/>
      <w:r w:rsidRPr="00231141">
        <w:rPr>
          <w:szCs w:val="24"/>
        </w:rPr>
        <w:t xml:space="preserve">” </w:t>
      </w:r>
      <w:r w:rsidRPr="00231141">
        <w:rPr>
          <w:i/>
          <w:iCs/>
          <w:szCs w:val="24"/>
        </w:rPr>
        <w:t>The Atlantic</w:t>
      </w:r>
      <w:r w:rsidRPr="00231141">
        <w:rPr>
          <w:szCs w:val="24"/>
        </w:rPr>
        <w:t>, September 25, 2018, accessed November 29, 2018, https://www.theatlantic.com/international/archive/2018/09/catholic-church-reparation-compensation-sex-abuse/570610/ advocates against funds established by dioceses to compensate victims in situations where the statutes of limitations have expired (most U.S. states).</w:t>
      </w:r>
      <w:r>
        <w:t xml:space="preserve"> Additionally, the author disagrees that alleged victims should have to prove “credible” abuse, and decries payout programs because they stipulate confidentiality and bar compensated victim from filing a future lawsuit concerning same allegations. Compensation programs described as a “deceptive moves” by the author; thus, are viewed as a method designed to buy victims off cheaply, a system which pays much less than court litigated settlements do, and in re-placing compensation programs he advocates instead for the abrogation of statutes of limitations for allegations of sexual abuse. By endorsing the concept that “lawyers representing victims are finding more creative ways to sue the Church via fraud allegations (fraudulent concealment) and to investigate the Church under the Racketeer Influenced and Corrupt Organization Act (RICO),” undoubtedly presents an opportunity for victims and the Church to consider what constitutes just compensation. While the Church must take responsibility for scandals of sexual abuse against minors and engage in the difficult, if not impossible task of setting monetary values on harm and suffering, the Church as a community should also receive equitable treatment comparable to other organizations. </w:t>
      </w:r>
    </w:p>
  </w:footnote>
  <w:footnote w:id="26">
    <w:p w14:paraId="214DC79E" w14:textId="42F4DC6C" w:rsidR="003B395E" w:rsidRPr="00AF4F92" w:rsidRDefault="003B395E" w:rsidP="008F3309">
      <w:pPr>
        <w:widowControl w:val="0"/>
        <w:adjustRightInd w:val="0"/>
        <w:ind w:firstLine="288"/>
      </w:pPr>
      <w:r w:rsidRPr="00604CC6">
        <w:rPr>
          <w:rStyle w:val="FootnoteReference"/>
          <w:sz w:val="20"/>
          <w:szCs w:val="20"/>
        </w:rPr>
        <w:footnoteRef/>
      </w:r>
      <w:r w:rsidRPr="00604CC6">
        <w:rPr>
          <w:sz w:val="20"/>
          <w:szCs w:val="20"/>
        </w:rPr>
        <w:t xml:space="preserve"> </w:t>
      </w:r>
      <w:r w:rsidR="005D3026">
        <w:rPr>
          <w:sz w:val="20"/>
          <w:szCs w:val="20"/>
        </w:rPr>
        <w:t>Canon</w:t>
      </w:r>
      <w:r w:rsidRPr="00604CC6">
        <w:rPr>
          <w:color w:val="000000"/>
          <w:sz w:val="20"/>
          <w:szCs w:val="20"/>
        </w:rPr>
        <w:t xml:space="preserve"> 223 §1. </w:t>
      </w:r>
      <w:r>
        <w:rPr>
          <w:color w:val="000000"/>
          <w:sz w:val="20"/>
          <w:szCs w:val="20"/>
        </w:rPr>
        <w:t>“</w:t>
      </w:r>
      <w:r w:rsidRPr="00604CC6">
        <w:rPr>
          <w:color w:val="000000"/>
          <w:sz w:val="20"/>
          <w:szCs w:val="20"/>
        </w:rPr>
        <w:t xml:space="preserve">In exercising their rights, the Christian faithful, both as individuals and </w:t>
      </w:r>
      <w:proofErr w:type="gramStart"/>
      <w:r w:rsidRPr="00604CC6">
        <w:rPr>
          <w:color w:val="000000"/>
          <w:sz w:val="20"/>
          <w:szCs w:val="20"/>
        </w:rPr>
        <w:t>gathered together</w:t>
      </w:r>
      <w:proofErr w:type="gramEnd"/>
      <w:r w:rsidRPr="00604CC6">
        <w:rPr>
          <w:color w:val="000000"/>
          <w:sz w:val="20"/>
          <w:szCs w:val="20"/>
        </w:rPr>
        <w:t xml:space="preserve"> in associations, must take into account the common good of the Church, the rights of others, and their own duties toward others.</w:t>
      </w:r>
      <w:r>
        <w:rPr>
          <w:color w:val="000000"/>
          <w:sz w:val="20"/>
          <w:szCs w:val="20"/>
        </w:rPr>
        <w:t xml:space="preserve"> </w:t>
      </w:r>
      <w:r w:rsidRPr="00604CC6">
        <w:rPr>
          <w:color w:val="000000"/>
          <w:sz w:val="20"/>
          <w:szCs w:val="20"/>
        </w:rPr>
        <w:t>§2. In view of the common good, ecclesiastical authority can direct the exercise of rights which are proper to the Christian faithful.</w:t>
      </w:r>
      <w:r>
        <w:rPr>
          <w:color w:val="000000"/>
          <w:sz w:val="20"/>
          <w:szCs w:val="20"/>
        </w:rPr>
        <w:t xml:space="preserve">” Thus, in conjunction with the obligation to support the Church and ensure social justice via charity as previously noted in c. 222, </w:t>
      </w:r>
      <w:r>
        <w:rPr>
          <w:sz w:val="20"/>
          <w:szCs w:val="20"/>
        </w:rPr>
        <w:t xml:space="preserve">cc. 1260-1263; and </w:t>
      </w:r>
      <w:r w:rsidRPr="00132718">
        <w:rPr>
          <w:sz w:val="20"/>
          <w:szCs w:val="20"/>
        </w:rPr>
        <w:t>c. 223</w:t>
      </w:r>
      <w:r>
        <w:rPr>
          <w:sz w:val="20"/>
          <w:szCs w:val="20"/>
        </w:rPr>
        <w:t xml:space="preserve">, </w:t>
      </w:r>
      <w:r w:rsidRPr="00132718">
        <w:rPr>
          <w:sz w:val="20"/>
          <w:szCs w:val="20"/>
        </w:rPr>
        <w:t xml:space="preserve">stipulates </w:t>
      </w:r>
      <w:r>
        <w:rPr>
          <w:sz w:val="20"/>
          <w:szCs w:val="20"/>
        </w:rPr>
        <w:t xml:space="preserve">accounting for the </w:t>
      </w:r>
      <w:r w:rsidRPr="00132718">
        <w:rPr>
          <w:sz w:val="20"/>
          <w:szCs w:val="20"/>
        </w:rPr>
        <w:t>rights of others</w:t>
      </w:r>
      <w:r>
        <w:rPr>
          <w:sz w:val="20"/>
          <w:szCs w:val="20"/>
        </w:rPr>
        <w:t xml:space="preserve">, the common good of the Church, and the role of ecclesiastical authority to ensure the common good. At some level, then the use of temporal goods in the name of </w:t>
      </w:r>
      <w:r w:rsidRPr="00AF4F92">
        <w:rPr>
          <w:i/>
          <w:sz w:val="20"/>
          <w:szCs w:val="20"/>
        </w:rPr>
        <w:t>caritas</w:t>
      </w:r>
      <w:r>
        <w:rPr>
          <w:sz w:val="20"/>
          <w:szCs w:val="20"/>
        </w:rPr>
        <w:t xml:space="preserve"> ought to be diverted under the auspices of “charity” for those in need, whether to compensate suffering victims within the Church or otherwise. </w:t>
      </w:r>
    </w:p>
  </w:footnote>
  <w:footnote w:id="27">
    <w:p w14:paraId="6AEC7BA1" w14:textId="6375BF60" w:rsidR="003B395E" w:rsidRPr="00106E14" w:rsidRDefault="003B395E" w:rsidP="008F3309">
      <w:pPr>
        <w:pStyle w:val="FootnoteText"/>
        <w:ind w:firstLine="288"/>
      </w:pPr>
      <w:r>
        <w:rPr>
          <w:rStyle w:val="FootnoteReference"/>
        </w:rPr>
        <w:footnoteRef/>
      </w:r>
      <w:r>
        <w:t xml:space="preserve"> </w:t>
      </w:r>
      <w:proofErr w:type="spellStart"/>
      <w:r w:rsidRPr="00A82801">
        <w:rPr>
          <w:szCs w:val="24"/>
        </w:rPr>
        <w:t>Kaslyn</w:t>
      </w:r>
      <w:proofErr w:type="spellEnd"/>
      <w:r w:rsidRPr="00A82801">
        <w:rPr>
          <w:szCs w:val="24"/>
        </w:rPr>
        <w:t>, “Introduction, Book II: The People of God [Cc. 204-746],” 283.</w:t>
      </w:r>
      <w:r>
        <w:t xml:space="preserve"> </w:t>
      </w:r>
      <w:proofErr w:type="spellStart"/>
      <w:r>
        <w:t>Kaslyn</w:t>
      </w:r>
      <w:proofErr w:type="spellEnd"/>
      <w:r>
        <w:t xml:space="preserve"> draws from </w:t>
      </w:r>
      <w:proofErr w:type="spellStart"/>
      <w:r w:rsidRPr="00106E14">
        <w:rPr>
          <w:i/>
        </w:rPr>
        <w:t>Apostolicam</w:t>
      </w:r>
      <w:proofErr w:type="spellEnd"/>
      <w:r w:rsidRPr="00106E14">
        <w:rPr>
          <w:i/>
        </w:rPr>
        <w:t xml:space="preserve"> </w:t>
      </w:r>
      <w:proofErr w:type="spellStart"/>
      <w:r w:rsidRPr="00106E14">
        <w:rPr>
          <w:i/>
        </w:rPr>
        <w:t>actuosiatem</w:t>
      </w:r>
      <w:proofErr w:type="spellEnd"/>
      <w:r w:rsidRPr="00106E14">
        <w:rPr>
          <w:i/>
        </w:rPr>
        <w:t xml:space="preserve"> 8</w:t>
      </w:r>
      <w:r>
        <w:t xml:space="preserve"> in arguing that “the demands of justice should be satisfied at the outset, so as to avoid giving in charitable gifts what is due in the name of justice.” Arguably this reasoning has more to do with charitable giving as it relates to income inequality, alms to the poor, feeding and clothing the needy, and caring for the sick prior to purchasing a golden chalice or some other such thing; but it may be that “social” justice ought to also include those harmed and left to suffer due to abuses inflicted upon them. </w:t>
      </w:r>
    </w:p>
  </w:footnote>
  <w:footnote w:id="28">
    <w:p w14:paraId="570A0B0E" w14:textId="18049C6B" w:rsidR="003B395E" w:rsidRPr="00A82801" w:rsidRDefault="003B395E" w:rsidP="008F3309">
      <w:pPr>
        <w:shd w:val="clear" w:color="auto" w:fill="FFFFFF"/>
        <w:ind w:firstLine="288"/>
        <w:rPr>
          <w:rFonts w:asciiTheme="majorHAnsi" w:hAnsiTheme="majorHAnsi" w:cstheme="majorHAnsi"/>
          <w:color w:val="222222"/>
          <w:sz w:val="20"/>
          <w:szCs w:val="20"/>
        </w:rPr>
      </w:pPr>
      <w:r w:rsidRPr="00A82801">
        <w:rPr>
          <w:rStyle w:val="FootnoteReference"/>
          <w:sz w:val="20"/>
          <w:szCs w:val="20"/>
        </w:rPr>
        <w:footnoteRef/>
      </w:r>
      <w:r w:rsidRPr="00A82801">
        <w:rPr>
          <w:sz w:val="20"/>
          <w:szCs w:val="20"/>
        </w:rPr>
        <w:t xml:space="preserve"> Catholic Church, </w:t>
      </w:r>
      <w:r w:rsidRPr="00A82801">
        <w:rPr>
          <w:i/>
          <w:iCs/>
          <w:sz w:val="20"/>
          <w:szCs w:val="20"/>
        </w:rPr>
        <w:t>Catechism of the Catholic Church</w:t>
      </w:r>
      <w:r w:rsidRPr="00A82801">
        <w:rPr>
          <w:sz w:val="20"/>
          <w:szCs w:val="20"/>
        </w:rPr>
        <w:t>, Second Edition. (Washington, D.C.: United States Catholic Conference, 2000), 2419–2420.</w:t>
      </w:r>
      <w:r w:rsidRPr="00A82801">
        <w:rPr>
          <w:rFonts w:asciiTheme="majorHAnsi" w:hAnsiTheme="majorHAnsi" w:cstheme="majorHAnsi"/>
          <w:color w:val="222222"/>
          <w:sz w:val="20"/>
          <w:szCs w:val="20"/>
        </w:rPr>
        <w:t xml:space="preserve"> </w:t>
      </w:r>
    </w:p>
  </w:footnote>
  <w:footnote w:id="29">
    <w:p w14:paraId="32F40326" w14:textId="46B8E962" w:rsidR="003B395E" w:rsidRDefault="003B395E" w:rsidP="008F3309">
      <w:pPr>
        <w:pStyle w:val="FootnoteText"/>
        <w:ind w:firstLine="288"/>
      </w:pPr>
      <w:r>
        <w:rPr>
          <w:rStyle w:val="FootnoteReference"/>
        </w:rPr>
        <w:footnoteRef/>
      </w:r>
      <w:r>
        <w:t xml:space="preserve"> </w:t>
      </w:r>
      <w:r w:rsidR="005D3026">
        <w:t>Canons</w:t>
      </w:r>
      <w:r>
        <w:t xml:space="preserve"> 375 and 378 describe the basic functions and requirements expected of bishops. C</w:t>
      </w:r>
      <w:r w:rsidR="00937D4D">
        <w:t>anon</w:t>
      </w:r>
      <w:r>
        <w:t xml:space="preserve"> 381.1 broadly defines the bishop’s scope of power; “A diocesan bishop in the diocese entrusted to him has all ordinary, proper, and immediate power which is required for the exercise of his pastoral function except for cases which the law or a decree of the Supreme Pontiff reserves to the supreme authority or to another ecclesiastical authority.” Canon 393 further notes that</w:t>
      </w:r>
      <w:r w:rsidRPr="003413F4">
        <w:t xml:space="preserve"> </w:t>
      </w:r>
      <w:r>
        <w:t xml:space="preserve">“The diocesan bishop represents his diocese in all its </w:t>
      </w:r>
      <w:proofErr w:type="spellStart"/>
      <w:r>
        <w:t>juridic</w:t>
      </w:r>
      <w:proofErr w:type="spellEnd"/>
      <w:r>
        <w:t xml:space="preserve"> affairs.” </w:t>
      </w:r>
      <w:bookmarkStart w:id="8" w:name="_Hlk531057132"/>
      <w:r w:rsidR="00937D4D">
        <w:t xml:space="preserve">Canon </w:t>
      </w:r>
      <w:r>
        <w:t xml:space="preserve">1284 reflects secular law standards in describing expectations for the administration of temporal goods. </w:t>
      </w:r>
      <w:bookmarkEnd w:id="8"/>
    </w:p>
  </w:footnote>
  <w:footnote w:id="30">
    <w:p w14:paraId="32B27DE5" w14:textId="081435A7" w:rsidR="003B395E" w:rsidRPr="009124BE" w:rsidRDefault="003B395E" w:rsidP="008F3309">
      <w:pPr>
        <w:pStyle w:val="FootnoteText"/>
        <w:ind w:firstLine="288"/>
      </w:pPr>
      <w:r>
        <w:rPr>
          <w:rStyle w:val="FootnoteReference"/>
        </w:rPr>
        <w:footnoteRef/>
      </w:r>
      <w:r>
        <w:t xml:space="preserve"> </w:t>
      </w:r>
      <w:r w:rsidRPr="00E4573A">
        <w:rPr>
          <w:szCs w:val="24"/>
        </w:rPr>
        <w:t xml:space="preserve">Los Angeles Times Editorial Board, “Vatican Stalls Efforts to Punish Sexual Abuse,” </w:t>
      </w:r>
      <w:r w:rsidR="00B63DCE">
        <w:rPr>
          <w:i/>
          <w:iCs/>
          <w:szCs w:val="24"/>
        </w:rPr>
        <w:t>Stars and Stripes</w:t>
      </w:r>
      <w:r w:rsidRPr="00E4573A">
        <w:rPr>
          <w:szCs w:val="24"/>
        </w:rPr>
        <w:t xml:space="preserve">, </w:t>
      </w:r>
      <w:r w:rsidR="00B63DCE">
        <w:rPr>
          <w:szCs w:val="24"/>
        </w:rPr>
        <w:t>Washington, D.C.,</w:t>
      </w:r>
      <w:r w:rsidRPr="00E4573A">
        <w:rPr>
          <w:szCs w:val="24"/>
        </w:rPr>
        <w:t xml:space="preserve"> November 16, 2018.</w:t>
      </w:r>
      <w:r>
        <w:t xml:space="preserve"> The Vatican directed the USCCB to table discussion on sexual abuse topics until after February 2019 when Pope Francis plans to meet with bishops from around the world to discuss the on-going sexual abuse of minors’ crises. </w:t>
      </w:r>
      <w:r w:rsidRPr="00E4573A">
        <w:rPr>
          <w:szCs w:val="24"/>
        </w:rPr>
        <w:t xml:space="preserve">“Intense Debate over Handling of Abuse Scandal Ensues at USCCB Meeting,” </w:t>
      </w:r>
      <w:r w:rsidRPr="00E4573A">
        <w:rPr>
          <w:i/>
          <w:iCs/>
          <w:szCs w:val="24"/>
        </w:rPr>
        <w:t>Catholic News Agency</w:t>
      </w:r>
      <w:r w:rsidRPr="00E4573A">
        <w:rPr>
          <w:szCs w:val="24"/>
        </w:rPr>
        <w:t xml:space="preserve">, accessed November 29, 2018, </w:t>
      </w:r>
      <w:r w:rsidR="00937D4D" w:rsidRPr="00937D4D">
        <w:rPr>
          <w:szCs w:val="24"/>
        </w:rPr>
        <w:t>https://www.catholicnewsagency.com/</w:t>
      </w:r>
      <w:r w:rsidR="00937D4D">
        <w:rPr>
          <w:szCs w:val="24"/>
        </w:rPr>
        <w:t xml:space="preserve"> </w:t>
      </w:r>
      <w:r w:rsidRPr="00E4573A">
        <w:rPr>
          <w:szCs w:val="24"/>
        </w:rPr>
        <w:t>news/intense-debate-over-handling-of-abuse-scandal-ensues-at-usccb-meeting-31318/.</w:t>
      </w:r>
      <w:r>
        <w:t xml:space="preserve"> The USCCB formed a “deliberately small” task force to discuss the issues. However, reports of this task force indicate the discussion primarily focused on homosexuality and the priesthood rather than mechanisms to address the sexual abuse of minor children or the costly litigation. </w:t>
      </w:r>
    </w:p>
  </w:footnote>
  <w:footnote w:id="31">
    <w:p w14:paraId="2D556892" w14:textId="76C692FB" w:rsidR="003B395E" w:rsidRPr="00F42579" w:rsidRDefault="003B395E" w:rsidP="008F3309">
      <w:pPr>
        <w:pStyle w:val="FootnoteText"/>
        <w:ind w:firstLine="288"/>
        <w:rPr>
          <w:i/>
        </w:rPr>
      </w:pPr>
      <w:r>
        <w:rPr>
          <w:rStyle w:val="FootnoteReference"/>
        </w:rPr>
        <w:footnoteRef/>
      </w:r>
      <w:r>
        <w:t xml:space="preserve"> </w:t>
      </w:r>
      <w:r w:rsidRPr="00E4573A">
        <w:rPr>
          <w:szCs w:val="24"/>
        </w:rPr>
        <w:t xml:space="preserve">Ed Condon, “US Bishops Divided on How to Deal with Sex Abuse Accusations,” </w:t>
      </w:r>
      <w:r w:rsidRPr="00E4573A">
        <w:rPr>
          <w:i/>
          <w:iCs/>
          <w:szCs w:val="24"/>
        </w:rPr>
        <w:t>Catholic News Agency</w:t>
      </w:r>
      <w:r w:rsidRPr="00E4573A">
        <w:rPr>
          <w:szCs w:val="24"/>
        </w:rPr>
        <w:t xml:space="preserve">, last modified November 14, 2018, accessed November 29, 2018, </w:t>
      </w:r>
      <w:r w:rsidR="005D3026" w:rsidRPr="005D3026">
        <w:rPr>
          <w:szCs w:val="24"/>
        </w:rPr>
        <w:t>https://www.catholicnewsagency.com/</w:t>
      </w:r>
      <w:r w:rsidR="005D3026">
        <w:rPr>
          <w:szCs w:val="24"/>
        </w:rPr>
        <w:t xml:space="preserve"> </w:t>
      </w:r>
      <w:r w:rsidRPr="00E4573A">
        <w:rPr>
          <w:szCs w:val="24"/>
        </w:rPr>
        <w:t>news/us-bishops-divided-on-how-to-deal-with-sex-abuse-accusations-23342.</w:t>
      </w:r>
      <w:r>
        <w:t xml:space="preserve"> USCCB discussion is reported to have moved away from developing policy and procedure to encourage greater transparency in handling alleged case of sexual abuse among the episcopate to consider a system based on metropolitans and/or archbishops’ oversight. </w:t>
      </w:r>
      <w:r>
        <w:rPr>
          <w:rFonts w:asciiTheme="majorHAnsi" w:eastAsiaTheme="minorHAnsi" w:hAnsiTheme="majorHAnsi" w:cstheme="majorHAnsi"/>
        </w:rPr>
        <w:t xml:space="preserve">No discussion regarding how failures which can results in the wholesale “alienation” of church property or filing for Chapter 11 bankruptcy reportedly transpired. This is a pity given the lawsuit filed against the USCCB during the conference. </w:t>
      </w:r>
      <w:bookmarkStart w:id="10" w:name="_Hlk531061866"/>
      <w:r w:rsidRPr="00DD3642">
        <w:rPr>
          <w:szCs w:val="24"/>
        </w:rPr>
        <w:t xml:space="preserve">See “Vatican, US Bishops Face Class-Action Lawsuit from Victims of Clergy Sex Abuse,” </w:t>
      </w:r>
      <w:r w:rsidRPr="00DD3642">
        <w:rPr>
          <w:i/>
          <w:iCs/>
          <w:szCs w:val="24"/>
        </w:rPr>
        <w:t>Catholic News Agency</w:t>
      </w:r>
      <w:r w:rsidRPr="00DD3642">
        <w:rPr>
          <w:szCs w:val="24"/>
        </w:rPr>
        <w:t>, last modified November 15, 2018, accessed November 29, 2018, https://www.catholicnewsagency.com/news/vatican-us-bishops-face-class-action-lawsuit-from-victims-of-clergy-sex-abuse-79829/.</w:t>
      </w:r>
    </w:p>
    <w:bookmarkEnd w:id="10"/>
  </w:footnote>
  <w:footnote w:id="32">
    <w:p w14:paraId="4E306EC1" w14:textId="3EDE3FC0" w:rsidR="003B395E" w:rsidRDefault="003B395E" w:rsidP="008F3309">
      <w:pPr>
        <w:pStyle w:val="FootnoteText"/>
        <w:ind w:firstLine="288"/>
      </w:pPr>
      <w:r>
        <w:rPr>
          <w:rStyle w:val="FootnoteReference"/>
        </w:rPr>
        <w:footnoteRef/>
      </w:r>
      <w:r>
        <w:t xml:space="preserve"> </w:t>
      </w:r>
      <w:r w:rsidR="005D3026">
        <w:t xml:space="preserve">Canon </w:t>
      </w:r>
      <w:r>
        <w:t xml:space="preserve">392 directs the bishop to foster unity and exercise vigilance to avert abuses. </w:t>
      </w:r>
    </w:p>
  </w:footnote>
  <w:footnote w:id="33">
    <w:p w14:paraId="23B44951" w14:textId="6F4078D9" w:rsidR="003B395E" w:rsidRDefault="003B395E" w:rsidP="001A3668">
      <w:pPr>
        <w:pStyle w:val="FootnoteText"/>
        <w:ind w:firstLine="288"/>
      </w:pPr>
      <w:r>
        <w:rPr>
          <w:rStyle w:val="FootnoteReference"/>
        </w:rPr>
        <w:footnoteRef/>
      </w:r>
      <w:r>
        <w:t xml:space="preserve"> </w:t>
      </w:r>
      <w:r w:rsidR="005D3026">
        <w:t xml:space="preserve">Canon </w:t>
      </w:r>
      <w:r>
        <w:t>1254</w:t>
      </w:r>
      <w:r w:rsidR="005D3026">
        <w:t>.</w:t>
      </w:r>
    </w:p>
  </w:footnote>
  <w:footnote w:id="34">
    <w:p w14:paraId="384A070A" w14:textId="4237227E" w:rsidR="003B395E" w:rsidRPr="00F42579" w:rsidRDefault="003B395E" w:rsidP="001A3668">
      <w:pPr>
        <w:pStyle w:val="FootnoteText"/>
        <w:ind w:firstLine="288"/>
        <w:rPr>
          <w:i/>
        </w:rPr>
      </w:pPr>
      <w:r>
        <w:rPr>
          <w:rStyle w:val="FootnoteReference"/>
        </w:rPr>
        <w:footnoteRef/>
      </w:r>
      <w:r>
        <w:t xml:space="preserve"> </w:t>
      </w:r>
      <w:r w:rsidRPr="00DD3642">
        <w:rPr>
          <w:szCs w:val="24"/>
        </w:rPr>
        <w:t>See “Vatican, US Bishops Face Class-Action Lawsuit from Victims of Clergy Sex Abuse.”</w:t>
      </w:r>
      <w:r>
        <w:t xml:space="preserve"> Presumably the idea is to pursue international avenues to seek financial and punitive damages via the RICO Act to reach the unincorporated aspect of the Church.</w:t>
      </w:r>
    </w:p>
  </w:footnote>
  <w:footnote w:id="35">
    <w:p w14:paraId="271C58DA" w14:textId="223C6AAC" w:rsidR="003B395E" w:rsidRPr="00DF4AD9" w:rsidRDefault="003B395E" w:rsidP="001A3668">
      <w:pPr>
        <w:pStyle w:val="FootnoteText"/>
        <w:ind w:firstLine="288"/>
      </w:pPr>
      <w:r>
        <w:rPr>
          <w:rStyle w:val="FootnoteReference"/>
        </w:rPr>
        <w:footnoteRef/>
      </w:r>
      <w:r>
        <w:t xml:space="preserve"> </w:t>
      </w:r>
      <w:proofErr w:type="spellStart"/>
      <w:r w:rsidRPr="0091002F">
        <w:rPr>
          <w:szCs w:val="24"/>
        </w:rPr>
        <w:t>Viebeck</w:t>
      </w:r>
      <w:proofErr w:type="spellEnd"/>
      <w:r w:rsidRPr="0091002F">
        <w:rPr>
          <w:szCs w:val="24"/>
        </w:rPr>
        <w:t>, “Boy Scouts Lobby in States to Stem the Flow of Child Abuse Lawsuits.”</w:t>
      </w:r>
      <w:r>
        <w:t xml:space="preserve"> The BSA and U.S. Catholic archdioceses have argued that “lookback” periods, which allow for decades old crimes or historic cases to be litigated indefinitely violates due process. While there are arguments for and against these positions establishing prescription for historic abuse compensation schemes at some point may signal a way forward for the organizations, accused, and victims by bringing closure to a tragic series of events. </w:t>
      </w:r>
    </w:p>
  </w:footnote>
  <w:footnote w:id="36">
    <w:p w14:paraId="1D5A4028" w14:textId="5CA3F7BB" w:rsidR="003B395E" w:rsidRDefault="003B395E" w:rsidP="001A3668">
      <w:pPr>
        <w:pStyle w:val="FootnoteText"/>
        <w:ind w:firstLine="288"/>
      </w:pPr>
      <w:r>
        <w:rPr>
          <w:rStyle w:val="FootnoteReference"/>
        </w:rPr>
        <w:footnoteRef/>
      </w:r>
      <w:r>
        <w:t xml:space="preserve"> </w:t>
      </w:r>
      <w:r w:rsidR="005D3026">
        <w:t xml:space="preserve">Canon </w:t>
      </w:r>
      <w:r>
        <w:t>1254.2 among others require that clergy receive decent care and support; this issue is further complicated by incardination norms between clerics and bishops and bishop</w:t>
      </w:r>
      <w:r w:rsidR="00C23BDE">
        <w:t>s</w:t>
      </w:r>
      <w:r>
        <w:t xml:space="preserve"> conference</w:t>
      </w:r>
      <w:r w:rsidR="008C3C03">
        <w:t xml:space="preserve"> </w:t>
      </w:r>
      <w:r>
        <w:t>rules.</w:t>
      </w:r>
    </w:p>
  </w:footnote>
  <w:footnote w:id="37">
    <w:p w14:paraId="4A2A7793" w14:textId="31CBCAA6" w:rsidR="003B395E" w:rsidRDefault="003B395E" w:rsidP="001A3668">
      <w:pPr>
        <w:pStyle w:val="FootnoteText"/>
        <w:ind w:firstLine="288"/>
      </w:pPr>
      <w:r>
        <w:rPr>
          <w:rStyle w:val="FootnoteReference"/>
        </w:rPr>
        <w:footnoteRef/>
      </w:r>
      <w:r>
        <w:t xml:space="preserve"> Regarding the power of governance, </w:t>
      </w:r>
      <w:r w:rsidR="00EA2225">
        <w:t>c</w:t>
      </w:r>
      <w:r w:rsidR="00126907">
        <w:t xml:space="preserve">anon </w:t>
      </w:r>
      <w:r>
        <w:t xml:space="preserve">129 §2. “Lay members of the Christian faithful can cooperate in the exercise of this same power according to the norm of law.” </w:t>
      </w:r>
    </w:p>
  </w:footnote>
  <w:footnote w:id="38">
    <w:p w14:paraId="6D83C018" w14:textId="7DEC8C9A" w:rsidR="003B395E" w:rsidRDefault="003B395E" w:rsidP="001A3668">
      <w:pPr>
        <w:pStyle w:val="FootnoteText"/>
        <w:ind w:firstLine="288"/>
      </w:pPr>
      <w:r>
        <w:rPr>
          <w:rStyle w:val="FootnoteReference"/>
        </w:rPr>
        <w:footnoteRef/>
      </w:r>
      <w:r>
        <w:t xml:space="preserve"> Mk</w:t>
      </w:r>
      <w:r w:rsidR="00EA2225">
        <w:t>.</w:t>
      </w:r>
      <w:r>
        <w:t xml:space="preserve"> 12:42</w:t>
      </w:r>
      <w:r w:rsidR="00EA2225">
        <w:t xml:space="preserve"> (NRSV)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500601"/>
      <w:docPartObj>
        <w:docPartGallery w:val="Page Numbers (Top of Page)"/>
        <w:docPartUnique/>
      </w:docPartObj>
    </w:sdtPr>
    <w:sdtEndPr>
      <w:rPr>
        <w:noProof/>
      </w:rPr>
    </w:sdtEndPr>
    <w:sdtContent>
      <w:p w14:paraId="3334812C" w14:textId="079047D3" w:rsidR="003655FB" w:rsidRDefault="003655FB">
        <w:pPr>
          <w:pStyle w:val="Header"/>
          <w:jc w:val="right"/>
        </w:pPr>
        <w:r>
          <w:fldChar w:fldCharType="begin"/>
        </w:r>
        <w:r>
          <w:instrText xml:space="preserve"> PAGE   \* MERGEFORMAT </w:instrText>
        </w:r>
        <w:r>
          <w:fldChar w:fldCharType="separate"/>
        </w:r>
        <w:r w:rsidR="00FD630C">
          <w:rPr>
            <w:noProof/>
          </w:rPr>
          <w:t>9</w:t>
        </w:r>
        <w:r>
          <w:rPr>
            <w:noProof/>
          </w:rPr>
          <w:fldChar w:fldCharType="end"/>
        </w:r>
      </w:p>
    </w:sdtContent>
  </w:sdt>
  <w:p w14:paraId="1E90384F" w14:textId="77777777" w:rsidR="003B395E" w:rsidRDefault="003B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C863" w14:textId="77777777" w:rsidR="003B395E" w:rsidRDefault="003B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F41D2"/>
    <w:multiLevelType w:val="multilevel"/>
    <w:tmpl w:val="C872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907228"/>
    <w:multiLevelType w:val="multilevel"/>
    <w:tmpl w:val="62F4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65"/>
    <w:rsid w:val="000017EE"/>
    <w:rsid w:val="00002062"/>
    <w:rsid w:val="00010196"/>
    <w:rsid w:val="00013291"/>
    <w:rsid w:val="00015880"/>
    <w:rsid w:val="00016F19"/>
    <w:rsid w:val="000212D2"/>
    <w:rsid w:val="0002358D"/>
    <w:rsid w:val="0002448C"/>
    <w:rsid w:val="00024AA3"/>
    <w:rsid w:val="0002641A"/>
    <w:rsid w:val="00026474"/>
    <w:rsid w:val="00026BBE"/>
    <w:rsid w:val="00026C78"/>
    <w:rsid w:val="00026D2C"/>
    <w:rsid w:val="00027DA8"/>
    <w:rsid w:val="00032317"/>
    <w:rsid w:val="00035328"/>
    <w:rsid w:val="0003540A"/>
    <w:rsid w:val="00036AB7"/>
    <w:rsid w:val="000400EB"/>
    <w:rsid w:val="00040580"/>
    <w:rsid w:val="00040CD4"/>
    <w:rsid w:val="0004238A"/>
    <w:rsid w:val="00043FBB"/>
    <w:rsid w:val="000509B5"/>
    <w:rsid w:val="00051DBF"/>
    <w:rsid w:val="00052ADB"/>
    <w:rsid w:val="00053382"/>
    <w:rsid w:val="00053AE6"/>
    <w:rsid w:val="00056454"/>
    <w:rsid w:val="0005719E"/>
    <w:rsid w:val="000602CA"/>
    <w:rsid w:val="00061222"/>
    <w:rsid w:val="00062351"/>
    <w:rsid w:val="00062980"/>
    <w:rsid w:val="0006422F"/>
    <w:rsid w:val="00064CCF"/>
    <w:rsid w:val="0006618A"/>
    <w:rsid w:val="00067CBB"/>
    <w:rsid w:val="000704F8"/>
    <w:rsid w:val="00073148"/>
    <w:rsid w:val="0007426A"/>
    <w:rsid w:val="00080DCA"/>
    <w:rsid w:val="00080DE2"/>
    <w:rsid w:val="00082F21"/>
    <w:rsid w:val="00083937"/>
    <w:rsid w:val="00084567"/>
    <w:rsid w:val="00086557"/>
    <w:rsid w:val="00086589"/>
    <w:rsid w:val="000868B4"/>
    <w:rsid w:val="00092145"/>
    <w:rsid w:val="00092692"/>
    <w:rsid w:val="000931D4"/>
    <w:rsid w:val="00093BB7"/>
    <w:rsid w:val="000976D6"/>
    <w:rsid w:val="000A14AB"/>
    <w:rsid w:val="000A1575"/>
    <w:rsid w:val="000A266D"/>
    <w:rsid w:val="000A6614"/>
    <w:rsid w:val="000B3578"/>
    <w:rsid w:val="000B4425"/>
    <w:rsid w:val="000B53A6"/>
    <w:rsid w:val="000B745B"/>
    <w:rsid w:val="000C1D4F"/>
    <w:rsid w:val="000C2903"/>
    <w:rsid w:val="000C2FC1"/>
    <w:rsid w:val="000C51F3"/>
    <w:rsid w:val="000C7ECF"/>
    <w:rsid w:val="000D5A76"/>
    <w:rsid w:val="000D7A59"/>
    <w:rsid w:val="000E00BF"/>
    <w:rsid w:val="000E3772"/>
    <w:rsid w:val="000E44D0"/>
    <w:rsid w:val="000E4A99"/>
    <w:rsid w:val="000F1BC6"/>
    <w:rsid w:val="000F297C"/>
    <w:rsid w:val="000F3A9B"/>
    <w:rsid w:val="001009A1"/>
    <w:rsid w:val="00100D45"/>
    <w:rsid w:val="00100E62"/>
    <w:rsid w:val="001010F8"/>
    <w:rsid w:val="001018DC"/>
    <w:rsid w:val="001028AD"/>
    <w:rsid w:val="001050AB"/>
    <w:rsid w:val="00105D3C"/>
    <w:rsid w:val="001064EA"/>
    <w:rsid w:val="00106E14"/>
    <w:rsid w:val="001164F0"/>
    <w:rsid w:val="00121057"/>
    <w:rsid w:val="00122277"/>
    <w:rsid w:val="00123683"/>
    <w:rsid w:val="00124355"/>
    <w:rsid w:val="00126615"/>
    <w:rsid w:val="00126907"/>
    <w:rsid w:val="00130699"/>
    <w:rsid w:val="00130D09"/>
    <w:rsid w:val="0013166D"/>
    <w:rsid w:val="00132718"/>
    <w:rsid w:val="0013448C"/>
    <w:rsid w:val="001466C6"/>
    <w:rsid w:val="00150AD5"/>
    <w:rsid w:val="00155102"/>
    <w:rsid w:val="00160943"/>
    <w:rsid w:val="00165177"/>
    <w:rsid w:val="00165BE2"/>
    <w:rsid w:val="00167075"/>
    <w:rsid w:val="00175CF6"/>
    <w:rsid w:val="001761E8"/>
    <w:rsid w:val="0018297B"/>
    <w:rsid w:val="001836EE"/>
    <w:rsid w:val="00192837"/>
    <w:rsid w:val="00196201"/>
    <w:rsid w:val="00196C15"/>
    <w:rsid w:val="001A04D2"/>
    <w:rsid w:val="001A0715"/>
    <w:rsid w:val="001A0CF2"/>
    <w:rsid w:val="001A1773"/>
    <w:rsid w:val="001A1D06"/>
    <w:rsid w:val="001A2108"/>
    <w:rsid w:val="001A3668"/>
    <w:rsid w:val="001A3DBB"/>
    <w:rsid w:val="001A5416"/>
    <w:rsid w:val="001A6EED"/>
    <w:rsid w:val="001B1484"/>
    <w:rsid w:val="001B1624"/>
    <w:rsid w:val="001B5DB4"/>
    <w:rsid w:val="001B6C07"/>
    <w:rsid w:val="001C0B83"/>
    <w:rsid w:val="001C1BE9"/>
    <w:rsid w:val="001C1ED0"/>
    <w:rsid w:val="001C259B"/>
    <w:rsid w:val="001C5EB5"/>
    <w:rsid w:val="001C7B7F"/>
    <w:rsid w:val="001C7F5C"/>
    <w:rsid w:val="001D0E01"/>
    <w:rsid w:val="001D3BAF"/>
    <w:rsid w:val="001D5DFB"/>
    <w:rsid w:val="001D6D9B"/>
    <w:rsid w:val="001D79FA"/>
    <w:rsid w:val="001E133A"/>
    <w:rsid w:val="001E2AAD"/>
    <w:rsid w:val="001E4EE1"/>
    <w:rsid w:val="001F2D11"/>
    <w:rsid w:val="001F3358"/>
    <w:rsid w:val="001F4C22"/>
    <w:rsid w:val="001F4FA3"/>
    <w:rsid w:val="00200AAE"/>
    <w:rsid w:val="002022A2"/>
    <w:rsid w:val="00203061"/>
    <w:rsid w:val="002061BA"/>
    <w:rsid w:val="002064F9"/>
    <w:rsid w:val="002079E4"/>
    <w:rsid w:val="002102CB"/>
    <w:rsid w:val="00213279"/>
    <w:rsid w:val="00214163"/>
    <w:rsid w:val="00214698"/>
    <w:rsid w:val="0021737F"/>
    <w:rsid w:val="00222133"/>
    <w:rsid w:val="0022282D"/>
    <w:rsid w:val="002229FA"/>
    <w:rsid w:val="002240FE"/>
    <w:rsid w:val="00224722"/>
    <w:rsid w:val="002256F6"/>
    <w:rsid w:val="002264E7"/>
    <w:rsid w:val="00226876"/>
    <w:rsid w:val="002269BB"/>
    <w:rsid w:val="00231141"/>
    <w:rsid w:val="00235140"/>
    <w:rsid w:val="00235299"/>
    <w:rsid w:val="002379B1"/>
    <w:rsid w:val="00241A78"/>
    <w:rsid w:val="00247787"/>
    <w:rsid w:val="00250279"/>
    <w:rsid w:val="002525C5"/>
    <w:rsid w:val="00252E0B"/>
    <w:rsid w:val="002564F1"/>
    <w:rsid w:val="00256676"/>
    <w:rsid w:val="00260380"/>
    <w:rsid w:val="0026221A"/>
    <w:rsid w:val="00262B40"/>
    <w:rsid w:val="00264274"/>
    <w:rsid w:val="00270BAD"/>
    <w:rsid w:val="002712C4"/>
    <w:rsid w:val="002730B7"/>
    <w:rsid w:val="00273699"/>
    <w:rsid w:val="00274EFA"/>
    <w:rsid w:val="00277024"/>
    <w:rsid w:val="00277E89"/>
    <w:rsid w:val="002803DD"/>
    <w:rsid w:val="002828ED"/>
    <w:rsid w:val="00283A13"/>
    <w:rsid w:val="00284016"/>
    <w:rsid w:val="00284DA0"/>
    <w:rsid w:val="00290BC5"/>
    <w:rsid w:val="0029189C"/>
    <w:rsid w:val="00291A06"/>
    <w:rsid w:val="0029643E"/>
    <w:rsid w:val="002964EC"/>
    <w:rsid w:val="002A2E11"/>
    <w:rsid w:val="002A3178"/>
    <w:rsid w:val="002B0BE2"/>
    <w:rsid w:val="002B36C7"/>
    <w:rsid w:val="002B5336"/>
    <w:rsid w:val="002B5985"/>
    <w:rsid w:val="002B6B67"/>
    <w:rsid w:val="002B70FC"/>
    <w:rsid w:val="002B72EB"/>
    <w:rsid w:val="002C05D5"/>
    <w:rsid w:val="002C1898"/>
    <w:rsid w:val="002D1540"/>
    <w:rsid w:val="002D3EF7"/>
    <w:rsid w:val="002D5743"/>
    <w:rsid w:val="002D5CE9"/>
    <w:rsid w:val="002D6ED6"/>
    <w:rsid w:val="002E3F82"/>
    <w:rsid w:val="002E4971"/>
    <w:rsid w:val="002E7E7E"/>
    <w:rsid w:val="002F191F"/>
    <w:rsid w:val="002F1C74"/>
    <w:rsid w:val="002F51AE"/>
    <w:rsid w:val="002F6532"/>
    <w:rsid w:val="002F7912"/>
    <w:rsid w:val="00304AEB"/>
    <w:rsid w:val="0030564C"/>
    <w:rsid w:val="00307A68"/>
    <w:rsid w:val="00307A72"/>
    <w:rsid w:val="00310AB6"/>
    <w:rsid w:val="00311D79"/>
    <w:rsid w:val="00312035"/>
    <w:rsid w:val="00312B35"/>
    <w:rsid w:val="003131C5"/>
    <w:rsid w:val="003133DE"/>
    <w:rsid w:val="003136C5"/>
    <w:rsid w:val="00313E2D"/>
    <w:rsid w:val="00320A68"/>
    <w:rsid w:val="00320A8D"/>
    <w:rsid w:val="003242CC"/>
    <w:rsid w:val="003308E2"/>
    <w:rsid w:val="00331DBF"/>
    <w:rsid w:val="00331EAE"/>
    <w:rsid w:val="00332ABE"/>
    <w:rsid w:val="00336A5A"/>
    <w:rsid w:val="003413F4"/>
    <w:rsid w:val="00343158"/>
    <w:rsid w:val="00343CC3"/>
    <w:rsid w:val="003448ED"/>
    <w:rsid w:val="00345FB6"/>
    <w:rsid w:val="00346842"/>
    <w:rsid w:val="003475E0"/>
    <w:rsid w:val="0035326F"/>
    <w:rsid w:val="003537B7"/>
    <w:rsid w:val="00354BE0"/>
    <w:rsid w:val="0036429F"/>
    <w:rsid w:val="003643FB"/>
    <w:rsid w:val="003655FB"/>
    <w:rsid w:val="00370ADB"/>
    <w:rsid w:val="00370FFA"/>
    <w:rsid w:val="00372291"/>
    <w:rsid w:val="0037651A"/>
    <w:rsid w:val="00377449"/>
    <w:rsid w:val="0038092E"/>
    <w:rsid w:val="00381416"/>
    <w:rsid w:val="00383351"/>
    <w:rsid w:val="00383BAD"/>
    <w:rsid w:val="00385946"/>
    <w:rsid w:val="003940D6"/>
    <w:rsid w:val="00394760"/>
    <w:rsid w:val="003968A9"/>
    <w:rsid w:val="003978A4"/>
    <w:rsid w:val="003A337F"/>
    <w:rsid w:val="003A7C9B"/>
    <w:rsid w:val="003B04AD"/>
    <w:rsid w:val="003B0FE9"/>
    <w:rsid w:val="003B1A6D"/>
    <w:rsid w:val="003B395E"/>
    <w:rsid w:val="003B78B8"/>
    <w:rsid w:val="003C2009"/>
    <w:rsid w:val="003C53BE"/>
    <w:rsid w:val="003C757A"/>
    <w:rsid w:val="003D2380"/>
    <w:rsid w:val="003D2D2B"/>
    <w:rsid w:val="003E1CA2"/>
    <w:rsid w:val="003E5CB5"/>
    <w:rsid w:val="003F2578"/>
    <w:rsid w:val="003F364E"/>
    <w:rsid w:val="003F461F"/>
    <w:rsid w:val="003F462B"/>
    <w:rsid w:val="003F4756"/>
    <w:rsid w:val="004007A2"/>
    <w:rsid w:val="00403690"/>
    <w:rsid w:val="00404854"/>
    <w:rsid w:val="00405C4D"/>
    <w:rsid w:val="004105CB"/>
    <w:rsid w:val="00413294"/>
    <w:rsid w:val="00414255"/>
    <w:rsid w:val="004143C4"/>
    <w:rsid w:val="00415347"/>
    <w:rsid w:val="00416257"/>
    <w:rsid w:val="00416F36"/>
    <w:rsid w:val="00417B44"/>
    <w:rsid w:val="00421D7A"/>
    <w:rsid w:val="00431B86"/>
    <w:rsid w:val="00435914"/>
    <w:rsid w:val="004359BA"/>
    <w:rsid w:val="00436360"/>
    <w:rsid w:val="004412AB"/>
    <w:rsid w:val="004412F5"/>
    <w:rsid w:val="00442701"/>
    <w:rsid w:val="004434DF"/>
    <w:rsid w:val="00444119"/>
    <w:rsid w:val="00445168"/>
    <w:rsid w:val="00445878"/>
    <w:rsid w:val="00445A16"/>
    <w:rsid w:val="0045214F"/>
    <w:rsid w:val="004572E3"/>
    <w:rsid w:val="00457642"/>
    <w:rsid w:val="00457991"/>
    <w:rsid w:val="00460A53"/>
    <w:rsid w:val="00460C2B"/>
    <w:rsid w:val="00466862"/>
    <w:rsid w:val="00467A48"/>
    <w:rsid w:val="00471019"/>
    <w:rsid w:val="00471945"/>
    <w:rsid w:val="00480595"/>
    <w:rsid w:val="00480BE1"/>
    <w:rsid w:val="0048212B"/>
    <w:rsid w:val="004864F0"/>
    <w:rsid w:val="004869D9"/>
    <w:rsid w:val="00486A27"/>
    <w:rsid w:val="00487844"/>
    <w:rsid w:val="00492771"/>
    <w:rsid w:val="00492EFA"/>
    <w:rsid w:val="00493816"/>
    <w:rsid w:val="00493E02"/>
    <w:rsid w:val="004959FA"/>
    <w:rsid w:val="004977E6"/>
    <w:rsid w:val="004A2FCF"/>
    <w:rsid w:val="004A6AD2"/>
    <w:rsid w:val="004A7C08"/>
    <w:rsid w:val="004B0093"/>
    <w:rsid w:val="004B08BF"/>
    <w:rsid w:val="004B1CBA"/>
    <w:rsid w:val="004B2086"/>
    <w:rsid w:val="004B3361"/>
    <w:rsid w:val="004B41C7"/>
    <w:rsid w:val="004B686A"/>
    <w:rsid w:val="004B70C7"/>
    <w:rsid w:val="004C1323"/>
    <w:rsid w:val="004C308A"/>
    <w:rsid w:val="004C6046"/>
    <w:rsid w:val="004D13FB"/>
    <w:rsid w:val="004D1F35"/>
    <w:rsid w:val="004D39B6"/>
    <w:rsid w:val="004F413D"/>
    <w:rsid w:val="004F6FEB"/>
    <w:rsid w:val="004F7E08"/>
    <w:rsid w:val="00501A46"/>
    <w:rsid w:val="005044D6"/>
    <w:rsid w:val="0050708D"/>
    <w:rsid w:val="00507703"/>
    <w:rsid w:val="0051010F"/>
    <w:rsid w:val="00510871"/>
    <w:rsid w:val="00513F78"/>
    <w:rsid w:val="005145E3"/>
    <w:rsid w:val="0051472D"/>
    <w:rsid w:val="0051526C"/>
    <w:rsid w:val="005156B8"/>
    <w:rsid w:val="00515E97"/>
    <w:rsid w:val="00516B9F"/>
    <w:rsid w:val="00517ACC"/>
    <w:rsid w:val="00521089"/>
    <w:rsid w:val="0052662C"/>
    <w:rsid w:val="0052666C"/>
    <w:rsid w:val="00526CD6"/>
    <w:rsid w:val="0053004D"/>
    <w:rsid w:val="00530375"/>
    <w:rsid w:val="00531054"/>
    <w:rsid w:val="005366F8"/>
    <w:rsid w:val="00536EE4"/>
    <w:rsid w:val="00537CF1"/>
    <w:rsid w:val="00547B73"/>
    <w:rsid w:val="00547CD8"/>
    <w:rsid w:val="005513DA"/>
    <w:rsid w:val="00560769"/>
    <w:rsid w:val="00564B5C"/>
    <w:rsid w:val="005651BF"/>
    <w:rsid w:val="00573C7F"/>
    <w:rsid w:val="00574640"/>
    <w:rsid w:val="00574F9F"/>
    <w:rsid w:val="00577B6F"/>
    <w:rsid w:val="005804DA"/>
    <w:rsid w:val="005809EA"/>
    <w:rsid w:val="005828E6"/>
    <w:rsid w:val="00585575"/>
    <w:rsid w:val="00592DC9"/>
    <w:rsid w:val="00595A11"/>
    <w:rsid w:val="005A03EF"/>
    <w:rsid w:val="005A3DF7"/>
    <w:rsid w:val="005A407B"/>
    <w:rsid w:val="005B0BB8"/>
    <w:rsid w:val="005B15E0"/>
    <w:rsid w:val="005B6D2E"/>
    <w:rsid w:val="005B7650"/>
    <w:rsid w:val="005B7E32"/>
    <w:rsid w:val="005C01EE"/>
    <w:rsid w:val="005C1CDA"/>
    <w:rsid w:val="005C34A0"/>
    <w:rsid w:val="005C6816"/>
    <w:rsid w:val="005C6FE1"/>
    <w:rsid w:val="005C7851"/>
    <w:rsid w:val="005D03F7"/>
    <w:rsid w:val="005D051F"/>
    <w:rsid w:val="005D212D"/>
    <w:rsid w:val="005D3026"/>
    <w:rsid w:val="005D4C4F"/>
    <w:rsid w:val="005D505A"/>
    <w:rsid w:val="005D6273"/>
    <w:rsid w:val="005D68D3"/>
    <w:rsid w:val="005D764D"/>
    <w:rsid w:val="005D7A6B"/>
    <w:rsid w:val="005E043E"/>
    <w:rsid w:val="005E47F6"/>
    <w:rsid w:val="005E563F"/>
    <w:rsid w:val="005E6CAC"/>
    <w:rsid w:val="005E7FE3"/>
    <w:rsid w:val="005F013C"/>
    <w:rsid w:val="005F1089"/>
    <w:rsid w:val="005F1F0E"/>
    <w:rsid w:val="005F3491"/>
    <w:rsid w:val="005F5170"/>
    <w:rsid w:val="005F7867"/>
    <w:rsid w:val="00600037"/>
    <w:rsid w:val="0060179F"/>
    <w:rsid w:val="00603FFC"/>
    <w:rsid w:val="00604CC6"/>
    <w:rsid w:val="0061344A"/>
    <w:rsid w:val="0061447E"/>
    <w:rsid w:val="006162CA"/>
    <w:rsid w:val="00617CCC"/>
    <w:rsid w:val="00620639"/>
    <w:rsid w:val="00622A57"/>
    <w:rsid w:val="006230EE"/>
    <w:rsid w:val="00633021"/>
    <w:rsid w:val="006343B3"/>
    <w:rsid w:val="00635730"/>
    <w:rsid w:val="00635BD0"/>
    <w:rsid w:val="00637522"/>
    <w:rsid w:val="00642DBD"/>
    <w:rsid w:val="00644295"/>
    <w:rsid w:val="00644840"/>
    <w:rsid w:val="00654A50"/>
    <w:rsid w:val="00656048"/>
    <w:rsid w:val="00657067"/>
    <w:rsid w:val="0065782A"/>
    <w:rsid w:val="006602A0"/>
    <w:rsid w:val="00673E58"/>
    <w:rsid w:val="00675584"/>
    <w:rsid w:val="00675F1C"/>
    <w:rsid w:val="006761AC"/>
    <w:rsid w:val="0067627C"/>
    <w:rsid w:val="0067642E"/>
    <w:rsid w:val="00676C27"/>
    <w:rsid w:val="0067736C"/>
    <w:rsid w:val="00677C5A"/>
    <w:rsid w:val="0068052A"/>
    <w:rsid w:val="006819B5"/>
    <w:rsid w:val="00682280"/>
    <w:rsid w:val="00682CF3"/>
    <w:rsid w:val="00683224"/>
    <w:rsid w:val="00685524"/>
    <w:rsid w:val="006867A2"/>
    <w:rsid w:val="00690B19"/>
    <w:rsid w:val="00691AE1"/>
    <w:rsid w:val="006952AC"/>
    <w:rsid w:val="006A10DB"/>
    <w:rsid w:val="006A121C"/>
    <w:rsid w:val="006A17C5"/>
    <w:rsid w:val="006A1EF6"/>
    <w:rsid w:val="006A30A2"/>
    <w:rsid w:val="006A3A02"/>
    <w:rsid w:val="006A6D36"/>
    <w:rsid w:val="006B1130"/>
    <w:rsid w:val="006B2097"/>
    <w:rsid w:val="006B45C4"/>
    <w:rsid w:val="006C155C"/>
    <w:rsid w:val="006C4FF5"/>
    <w:rsid w:val="006C6BB3"/>
    <w:rsid w:val="006C7E0F"/>
    <w:rsid w:val="006C7E40"/>
    <w:rsid w:val="006D3D59"/>
    <w:rsid w:val="006D4291"/>
    <w:rsid w:val="006D5CA9"/>
    <w:rsid w:val="006E1A42"/>
    <w:rsid w:val="006E7587"/>
    <w:rsid w:val="0070000F"/>
    <w:rsid w:val="00702046"/>
    <w:rsid w:val="007026B4"/>
    <w:rsid w:val="00705179"/>
    <w:rsid w:val="00705934"/>
    <w:rsid w:val="00705E39"/>
    <w:rsid w:val="0070761C"/>
    <w:rsid w:val="00710A8D"/>
    <w:rsid w:val="00715DE4"/>
    <w:rsid w:val="00717466"/>
    <w:rsid w:val="00720D6F"/>
    <w:rsid w:val="0072174B"/>
    <w:rsid w:val="00723D56"/>
    <w:rsid w:val="00726D58"/>
    <w:rsid w:val="0073033E"/>
    <w:rsid w:val="0073116C"/>
    <w:rsid w:val="00732058"/>
    <w:rsid w:val="0073366B"/>
    <w:rsid w:val="00735515"/>
    <w:rsid w:val="00741A0C"/>
    <w:rsid w:val="00741A6E"/>
    <w:rsid w:val="00742175"/>
    <w:rsid w:val="00744665"/>
    <w:rsid w:val="007468B7"/>
    <w:rsid w:val="007527C3"/>
    <w:rsid w:val="00753C7E"/>
    <w:rsid w:val="0075468A"/>
    <w:rsid w:val="0075722F"/>
    <w:rsid w:val="00760AC6"/>
    <w:rsid w:val="0076198B"/>
    <w:rsid w:val="00763162"/>
    <w:rsid w:val="0076358D"/>
    <w:rsid w:val="00763E56"/>
    <w:rsid w:val="007653FF"/>
    <w:rsid w:val="007726B0"/>
    <w:rsid w:val="00773F99"/>
    <w:rsid w:val="00776ABC"/>
    <w:rsid w:val="007771B7"/>
    <w:rsid w:val="007827F5"/>
    <w:rsid w:val="00782D5C"/>
    <w:rsid w:val="00783B90"/>
    <w:rsid w:val="00784F1B"/>
    <w:rsid w:val="00787E0D"/>
    <w:rsid w:val="007900E0"/>
    <w:rsid w:val="00793E63"/>
    <w:rsid w:val="00795A85"/>
    <w:rsid w:val="007A3982"/>
    <w:rsid w:val="007A3EDC"/>
    <w:rsid w:val="007A4243"/>
    <w:rsid w:val="007A50BB"/>
    <w:rsid w:val="007B2C66"/>
    <w:rsid w:val="007B3F8D"/>
    <w:rsid w:val="007B6B0F"/>
    <w:rsid w:val="007B7DD9"/>
    <w:rsid w:val="007C10E0"/>
    <w:rsid w:val="007D0914"/>
    <w:rsid w:val="007D2ED8"/>
    <w:rsid w:val="007D30FA"/>
    <w:rsid w:val="007D427D"/>
    <w:rsid w:val="007D544C"/>
    <w:rsid w:val="007D7407"/>
    <w:rsid w:val="007D7CCC"/>
    <w:rsid w:val="007E33A5"/>
    <w:rsid w:val="007E5AE9"/>
    <w:rsid w:val="007E7FE4"/>
    <w:rsid w:val="007F3733"/>
    <w:rsid w:val="007F4D3F"/>
    <w:rsid w:val="0080043B"/>
    <w:rsid w:val="00804936"/>
    <w:rsid w:val="008065E9"/>
    <w:rsid w:val="00806BD3"/>
    <w:rsid w:val="008101C8"/>
    <w:rsid w:val="0081426B"/>
    <w:rsid w:val="00815931"/>
    <w:rsid w:val="0081663B"/>
    <w:rsid w:val="00817711"/>
    <w:rsid w:val="00823172"/>
    <w:rsid w:val="00824783"/>
    <w:rsid w:val="00824973"/>
    <w:rsid w:val="00827AC3"/>
    <w:rsid w:val="00827F17"/>
    <w:rsid w:val="00833317"/>
    <w:rsid w:val="00833749"/>
    <w:rsid w:val="00834047"/>
    <w:rsid w:val="008340AB"/>
    <w:rsid w:val="008352F4"/>
    <w:rsid w:val="00836CF3"/>
    <w:rsid w:val="00840E13"/>
    <w:rsid w:val="00843F5D"/>
    <w:rsid w:val="00850041"/>
    <w:rsid w:val="00850BFE"/>
    <w:rsid w:val="0085164E"/>
    <w:rsid w:val="00852E2E"/>
    <w:rsid w:val="00853AA2"/>
    <w:rsid w:val="0086194F"/>
    <w:rsid w:val="008631A2"/>
    <w:rsid w:val="00865371"/>
    <w:rsid w:val="00865675"/>
    <w:rsid w:val="00867AA2"/>
    <w:rsid w:val="008703E3"/>
    <w:rsid w:val="0087230E"/>
    <w:rsid w:val="008728A9"/>
    <w:rsid w:val="00873E47"/>
    <w:rsid w:val="00874977"/>
    <w:rsid w:val="00875B1B"/>
    <w:rsid w:val="00876806"/>
    <w:rsid w:val="00876DC0"/>
    <w:rsid w:val="00877355"/>
    <w:rsid w:val="0087748F"/>
    <w:rsid w:val="00877E2C"/>
    <w:rsid w:val="00880696"/>
    <w:rsid w:val="00886075"/>
    <w:rsid w:val="00891A4F"/>
    <w:rsid w:val="00891C1B"/>
    <w:rsid w:val="0089245B"/>
    <w:rsid w:val="00894B5D"/>
    <w:rsid w:val="0089549F"/>
    <w:rsid w:val="008969ED"/>
    <w:rsid w:val="008975B2"/>
    <w:rsid w:val="008A2026"/>
    <w:rsid w:val="008A3796"/>
    <w:rsid w:val="008A4D13"/>
    <w:rsid w:val="008A5BA8"/>
    <w:rsid w:val="008A69A4"/>
    <w:rsid w:val="008A715A"/>
    <w:rsid w:val="008A780A"/>
    <w:rsid w:val="008B0198"/>
    <w:rsid w:val="008B1492"/>
    <w:rsid w:val="008B1DAD"/>
    <w:rsid w:val="008B3D56"/>
    <w:rsid w:val="008B40CC"/>
    <w:rsid w:val="008B714A"/>
    <w:rsid w:val="008C36F0"/>
    <w:rsid w:val="008C3C03"/>
    <w:rsid w:val="008C6F89"/>
    <w:rsid w:val="008D1944"/>
    <w:rsid w:val="008D20B1"/>
    <w:rsid w:val="008D2A12"/>
    <w:rsid w:val="008D607D"/>
    <w:rsid w:val="008D6B2A"/>
    <w:rsid w:val="008D783D"/>
    <w:rsid w:val="008E3DCF"/>
    <w:rsid w:val="008E476C"/>
    <w:rsid w:val="008E54AC"/>
    <w:rsid w:val="008E6F9E"/>
    <w:rsid w:val="008F04F6"/>
    <w:rsid w:val="008F3309"/>
    <w:rsid w:val="008F3A1C"/>
    <w:rsid w:val="008F3CF9"/>
    <w:rsid w:val="009005F0"/>
    <w:rsid w:val="00900BE5"/>
    <w:rsid w:val="0091002F"/>
    <w:rsid w:val="009105A2"/>
    <w:rsid w:val="009124BE"/>
    <w:rsid w:val="00913C5F"/>
    <w:rsid w:val="009153BA"/>
    <w:rsid w:val="009174C4"/>
    <w:rsid w:val="009228FC"/>
    <w:rsid w:val="00924184"/>
    <w:rsid w:val="00924CF1"/>
    <w:rsid w:val="00925257"/>
    <w:rsid w:val="00926AB0"/>
    <w:rsid w:val="00927C2E"/>
    <w:rsid w:val="00930831"/>
    <w:rsid w:val="0093181A"/>
    <w:rsid w:val="00934293"/>
    <w:rsid w:val="0093442F"/>
    <w:rsid w:val="00936C3B"/>
    <w:rsid w:val="009377BC"/>
    <w:rsid w:val="00937D4D"/>
    <w:rsid w:val="0094043B"/>
    <w:rsid w:val="00940F7F"/>
    <w:rsid w:val="00941495"/>
    <w:rsid w:val="00946281"/>
    <w:rsid w:val="009469DE"/>
    <w:rsid w:val="009524B5"/>
    <w:rsid w:val="00953350"/>
    <w:rsid w:val="00953C54"/>
    <w:rsid w:val="00960478"/>
    <w:rsid w:val="00961C8B"/>
    <w:rsid w:val="00963B39"/>
    <w:rsid w:val="00966FA4"/>
    <w:rsid w:val="0097017E"/>
    <w:rsid w:val="009709EB"/>
    <w:rsid w:val="00971DC9"/>
    <w:rsid w:val="00971DD8"/>
    <w:rsid w:val="00971FFA"/>
    <w:rsid w:val="00972C1C"/>
    <w:rsid w:val="0097327F"/>
    <w:rsid w:val="00974E9D"/>
    <w:rsid w:val="00976184"/>
    <w:rsid w:val="009766B6"/>
    <w:rsid w:val="009831CE"/>
    <w:rsid w:val="00984673"/>
    <w:rsid w:val="00985C52"/>
    <w:rsid w:val="00991208"/>
    <w:rsid w:val="0099216F"/>
    <w:rsid w:val="0099508A"/>
    <w:rsid w:val="00996369"/>
    <w:rsid w:val="00996436"/>
    <w:rsid w:val="009A03B4"/>
    <w:rsid w:val="009A086F"/>
    <w:rsid w:val="009A0FC6"/>
    <w:rsid w:val="009A1BAE"/>
    <w:rsid w:val="009A1C10"/>
    <w:rsid w:val="009A294E"/>
    <w:rsid w:val="009A295C"/>
    <w:rsid w:val="009A34F2"/>
    <w:rsid w:val="009A4D63"/>
    <w:rsid w:val="009A5EBB"/>
    <w:rsid w:val="009B0697"/>
    <w:rsid w:val="009B3960"/>
    <w:rsid w:val="009B45DE"/>
    <w:rsid w:val="009B5737"/>
    <w:rsid w:val="009B689E"/>
    <w:rsid w:val="009C2AEB"/>
    <w:rsid w:val="009C2E35"/>
    <w:rsid w:val="009D00E0"/>
    <w:rsid w:val="009D07C7"/>
    <w:rsid w:val="009D14C4"/>
    <w:rsid w:val="009D3900"/>
    <w:rsid w:val="009D411E"/>
    <w:rsid w:val="009D44C7"/>
    <w:rsid w:val="009E53FF"/>
    <w:rsid w:val="009E5DE3"/>
    <w:rsid w:val="009E60C3"/>
    <w:rsid w:val="009E7406"/>
    <w:rsid w:val="009E7BD9"/>
    <w:rsid w:val="009F26CA"/>
    <w:rsid w:val="009F4A90"/>
    <w:rsid w:val="00A000FE"/>
    <w:rsid w:val="00A0180D"/>
    <w:rsid w:val="00A04148"/>
    <w:rsid w:val="00A043D4"/>
    <w:rsid w:val="00A05991"/>
    <w:rsid w:val="00A07480"/>
    <w:rsid w:val="00A10F77"/>
    <w:rsid w:val="00A115A4"/>
    <w:rsid w:val="00A12441"/>
    <w:rsid w:val="00A137E0"/>
    <w:rsid w:val="00A14AE9"/>
    <w:rsid w:val="00A15693"/>
    <w:rsid w:val="00A17209"/>
    <w:rsid w:val="00A22A13"/>
    <w:rsid w:val="00A24D18"/>
    <w:rsid w:val="00A30E87"/>
    <w:rsid w:val="00A32FD4"/>
    <w:rsid w:val="00A3489D"/>
    <w:rsid w:val="00A40CAA"/>
    <w:rsid w:val="00A45E32"/>
    <w:rsid w:val="00A46FF5"/>
    <w:rsid w:val="00A4770F"/>
    <w:rsid w:val="00A505B1"/>
    <w:rsid w:val="00A52B3D"/>
    <w:rsid w:val="00A5593D"/>
    <w:rsid w:val="00A563E3"/>
    <w:rsid w:val="00A60B24"/>
    <w:rsid w:val="00A634C2"/>
    <w:rsid w:val="00A6499F"/>
    <w:rsid w:val="00A64A0A"/>
    <w:rsid w:val="00A6540B"/>
    <w:rsid w:val="00A65A41"/>
    <w:rsid w:val="00A668CA"/>
    <w:rsid w:val="00A66D17"/>
    <w:rsid w:val="00A6778B"/>
    <w:rsid w:val="00A67F26"/>
    <w:rsid w:val="00A73854"/>
    <w:rsid w:val="00A77C8B"/>
    <w:rsid w:val="00A804D1"/>
    <w:rsid w:val="00A804F8"/>
    <w:rsid w:val="00A82801"/>
    <w:rsid w:val="00A82B29"/>
    <w:rsid w:val="00A83686"/>
    <w:rsid w:val="00A84309"/>
    <w:rsid w:val="00A85E06"/>
    <w:rsid w:val="00A9009E"/>
    <w:rsid w:val="00A90642"/>
    <w:rsid w:val="00A90BE3"/>
    <w:rsid w:val="00A9163F"/>
    <w:rsid w:val="00A92C72"/>
    <w:rsid w:val="00A94985"/>
    <w:rsid w:val="00AA5419"/>
    <w:rsid w:val="00AA6F66"/>
    <w:rsid w:val="00AB03D1"/>
    <w:rsid w:val="00AB05B4"/>
    <w:rsid w:val="00AB094A"/>
    <w:rsid w:val="00AB2649"/>
    <w:rsid w:val="00AB276F"/>
    <w:rsid w:val="00AB3679"/>
    <w:rsid w:val="00AB3A75"/>
    <w:rsid w:val="00AB5164"/>
    <w:rsid w:val="00AB628D"/>
    <w:rsid w:val="00AC52FF"/>
    <w:rsid w:val="00AC57AF"/>
    <w:rsid w:val="00AD05BC"/>
    <w:rsid w:val="00AD11B2"/>
    <w:rsid w:val="00AD2EC6"/>
    <w:rsid w:val="00AD572C"/>
    <w:rsid w:val="00AD7593"/>
    <w:rsid w:val="00AE1C10"/>
    <w:rsid w:val="00AE26EE"/>
    <w:rsid w:val="00AE316A"/>
    <w:rsid w:val="00AE4C28"/>
    <w:rsid w:val="00AE53E6"/>
    <w:rsid w:val="00AF0647"/>
    <w:rsid w:val="00AF25A5"/>
    <w:rsid w:val="00AF394A"/>
    <w:rsid w:val="00AF4713"/>
    <w:rsid w:val="00AF4F92"/>
    <w:rsid w:val="00AF5086"/>
    <w:rsid w:val="00AF57B4"/>
    <w:rsid w:val="00AF5E1C"/>
    <w:rsid w:val="00AF7896"/>
    <w:rsid w:val="00AF7E92"/>
    <w:rsid w:val="00B00C39"/>
    <w:rsid w:val="00B055FB"/>
    <w:rsid w:val="00B056AE"/>
    <w:rsid w:val="00B060F2"/>
    <w:rsid w:val="00B078E1"/>
    <w:rsid w:val="00B13683"/>
    <w:rsid w:val="00B155AA"/>
    <w:rsid w:val="00B21166"/>
    <w:rsid w:val="00B21651"/>
    <w:rsid w:val="00B229EB"/>
    <w:rsid w:val="00B235E8"/>
    <w:rsid w:val="00B23A04"/>
    <w:rsid w:val="00B243F8"/>
    <w:rsid w:val="00B26F70"/>
    <w:rsid w:val="00B36D8B"/>
    <w:rsid w:val="00B4121B"/>
    <w:rsid w:val="00B42658"/>
    <w:rsid w:val="00B50139"/>
    <w:rsid w:val="00B52429"/>
    <w:rsid w:val="00B53BCE"/>
    <w:rsid w:val="00B55881"/>
    <w:rsid w:val="00B6167C"/>
    <w:rsid w:val="00B617EF"/>
    <w:rsid w:val="00B62161"/>
    <w:rsid w:val="00B62811"/>
    <w:rsid w:val="00B62B74"/>
    <w:rsid w:val="00B63DCE"/>
    <w:rsid w:val="00B64090"/>
    <w:rsid w:val="00B66E4A"/>
    <w:rsid w:val="00B67260"/>
    <w:rsid w:val="00B7001E"/>
    <w:rsid w:val="00B70922"/>
    <w:rsid w:val="00B717BE"/>
    <w:rsid w:val="00B7504B"/>
    <w:rsid w:val="00B75452"/>
    <w:rsid w:val="00B8017F"/>
    <w:rsid w:val="00B858D3"/>
    <w:rsid w:val="00B85F1F"/>
    <w:rsid w:val="00B8646B"/>
    <w:rsid w:val="00B90E4A"/>
    <w:rsid w:val="00B92913"/>
    <w:rsid w:val="00B94D6D"/>
    <w:rsid w:val="00B9696F"/>
    <w:rsid w:val="00B97485"/>
    <w:rsid w:val="00BA0AB3"/>
    <w:rsid w:val="00BA4BDA"/>
    <w:rsid w:val="00BA5DF3"/>
    <w:rsid w:val="00BA62D7"/>
    <w:rsid w:val="00BA6F8C"/>
    <w:rsid w:val="00BB2FF5"/>
    <w:rsid w:val="00BB48B6"/>
    <w:rsid w:val="00BB528D"/>
    <w:rsid w:val="00BB5B85"/>
    <w:rsid w:val="00BB61E8"/>
    <w:rsid w:val="00BB6E7C"/>
    <w:rsid w:val="00BC1DF3"/>
    <w:rsid w:val="00BC3A54"/>
    <w:rsid w:val="00BC3A5A"/>
    <w:rsid w:val="00BC65DA"/>
    <w:rsid w:val="00BC719A"/>
    <w:rsid w:val="00BC774C"/>
    <w:rsid w:val="00BD5D2D"/>
    <w:rsid w:val="00BD5DC0"/>
    <w:rsid w:val="00BD65A3"/>
    <w:rsid w:val="00BE0FBC"/>
    <w:rsid w:val="00BE21FD"/>
    <w:rsid w:val="00BE4DBB"/>
    <w:rsid w:val="00BE59B0"/>
    <w:rsid w:val="00BE67CD"/>
    <w:rsid w:val="00BE6ABA"/>
    <w:rsid w:val="00BF4F19"/>
    <w:rsid w:val="00BF7A5B"/>
    <w:rsid w:val="00C06DA1"/>
    <w:rsid w:val="00C07968"/>
    <w:rsid w:val="00C11C64"/>
    <w:rsid w:val="00C11CB0"/>
    <w:rsid w:val="00C13059"/>
    <w:rsid w:val="00C16559"/>
    <w:rsid w:val="00C16712"/>
    <w:rsid w:val="00C216EC"/>
    <w:rsid w:val="00C22AE3"/>
    <w:rsid w:val="00C22E88"/>
    <w:rsid w:val="00C23BD7"/>
    <w:rsid w:val="00C23BDE"/>
    <w:rsid w:val="00C25112"/>
    <w:rsid w:val="00C27CEB"/>
    <w:rsid w:val="00C30D47"/>
    <w:rsid w:val="00C351E5"/>
    <w:rsid w:val="00C3619E"/>
    <w:rsid w:val="00C37EBA"/>
    <w:rsid w:val="00C40FBA"/>
    <w:rsid w:val="00C414E5"/>
    <w:rsid w:val="00C41EEA"/>
    <w:rsid w:val="00C427CB"/>
    <w:rsid w:val="00C460C3"/>
    <w:rsid w:val="00C5053D"/>
    <w:rsid w:val="00C52279"/>
    <w:rsid w:val="00C522ED"/>
    <w:rsid w:val="00C54AE2"/>
    <w:rsid w:val="00C55CF7"/>
    <w:rsid w:val="00C55F11"/>
    <w:rsid w:val="00C5713F"/>
    <w:rsid w:val="00C5715F"/>
    <w:rsid w:val="00C64B5F"/>
    <w:rsid w:val="00C65D93"/>
    <w:rsid w:val="00C67B0D"/>
    <w:rsid w:val="00C702CC"/>
    <w:rsid w:val="00C74233"/>
    <w:rsid w:val="00C757EB"/>
    <w:rsid w:val="00C75A8E"/>
    <w:rsid w:val="00C75F57"/>
    <w:rsid w:val="00C76762"/>
    <w:rsid w:val="00C800CB"/>
    <w:rsid w:val="00C80D54"/>
    <w:rsid w:val="00C81272"/>
    <w:rsid w:val="00C84533"/>
    <w:rsid w:val="00C84764"/>
    <w:rsid w:val="00C84A61"/>
    <w:rsid w:val="00C90E2E"/>
    <w:rsid w:val="00C93BB7"/>
    <w:rsid w:val="00C9522F"/>
    <w:rsid w:val="00CA21BD"/>
    <w:rsid w:val="00CA39E7"/>
    <w:rsid w:val="00CA4EEF"/>
    <w:rsid w:val="00CA7384"/>
    <w:rsid w:val="00CB0614"/>
    <w:rsid w:val="00CB0832"/>
    <w:rsid w:val="00CB0CE8"/>
    <w:rsid w:val="00CB10E2"/>
    <w:rsid w:val="00CB1CC4"/>
    <w:rsid w:val="00CB2FC1"/>
    <w:rsid w:val="00CB3561"/>
    <w:rsid w:val="00CB4C66"/>
    <w:rsid w:val="00CB4D5A"/>
    <w:rsid w:val="00CB5246"/>
    <w:rsid w:val="00CB5586"/>
    <w:rsid w:val="00CB7AAC"/>
    <w:rsid w:val="00CC100D"/>
    <w:rsid w:val="00CC1636"/>
    <w:rsid w:val="00CC19F7"/>
    <w:rsid w:val="00CC6FD1"/>
    <w:rsid w:val="00CD0DE6"/>
    <w:rsid w:val="00CD19B7"/>
    <w:rsid w:val="00CD2860"/>
    <w:rsid w:val="00CD54B1"/>
    <w:rsid w:val="00CD633A"/>
    <w:rsid w:val="00CE0F6F"/>
    <w:rsid w:val="00CE15EF"/>
    <w:rsid w:val="00CF0FA0"/>
    <w:rsid w:val="00CF1E5B"/>
    <w:rsid w:val="00CF4500"/>
    <w:rsid w:val="00CF6DA0"/>
    <w:rsid w:val="00CF7AFF"/>
    <w:rsid w:val="00D025D1"/>
    <w:rsid w:val="00D02FB0"/>
    <w:rsid w:val="00D04D30"/>
    <w:rsid w:val="00D055BF"/>
    <w:rsid w:val="00D05DD1"/>
    <w:rsid w:val="00D0607C"/>
    <w:rsid w:val="00D110C7"/>
    <w:rsid w:val="00D137D5"/>
    <w:rsid w:val="00D14069"/>
    <w:rsid w:val="00D1544A"/>
    <w:rsid w:val="00D16B18"/>
    <w:rsid w:val="00D2344C"/>
    <w:rsid w:val="00D31C61"/>
    <w:rsid w:val="00D31F4B"/>
    <w:rsid w:val="00D322A5"/>
    <w:rsid w:val="00D33718"/>
    <w:rsid w:val="00D33AB5"/>
    <w:rsid w:val="00D34F40"/>
    <w:rsid w:val="00D34FD8"/>
    <w:rsid w:val="00D44348"/>
    <w:rsid w:val="00D45D2F"/>
    <w:rsid w:val="00D51855"/>
    <w:rsid w:val="00D51D90"/>
    <w:rsid w:val="00D547C2"/>
    <w:rsid w:val="00D54C86"/>
    <w:rsid w:val="00D57849"/>
    <w:rsid w:val="00D57B5D"/>
    <w:rsid w:val="00D61DFB"/>
    <w:rsid w:val="00D649D4"/>
    <w:rsid w:val="00D64D5C"/>
    <w:rsid w:val="00D7221C"/>
    <w:rsid w:val="00D80E94"/>
    <w:rsid w:val="00D83018"/>
    <w:rsid w:val="00D84320"/>
    <w:rsid w:val="00D853FF"/>
    <w:rsid w:val="00D85F26"/>
    <w:rsid w:val="00D86681"/>
    <w:rsid w:val="00D87140"/>
    <w:rsid w:val="00D87437"/>
    <w:rsid w:val="00D87CA0"/>
    <w:rsid w:val="00D903D9"/>
    <w:rsid w:val="00D9094D"/>
    <w:rsid w:val="00D91925"/>
    <w:rsid w:val="00D93D34"/>
    <w:rsid w:val="00DA3E5F"/>
    <w:rsid w:val="00DA6743"/>
    <w:rsid w:val="00DB05DF"/>
    <w:rsid w:val="00DB0954"/>
    <w:rsid w:val="00DB0B01"/>
    <w:rsid w:val="00DB1157"/>
    <w:rsid w:val="00DB27BE"/>
    <w:rsid w:val="00DB2EDF"/>
    <w:rsid w:val="00DB3068"/>
    <w:rsid w:val="00DB5D05"/>
    <w:rsid w:val="00DB5E22"/>
    <w:rsid w:val="00DB7B85"/>
    <w:rsid w:val="00DC24EA"/>
    <w:rsid w:val="00DC5010"/>
    <w:rsid w:val="00DC7950"/>
    <w:rsid w:val="00DD03AA"/>
    <w:rsid w:val="00DD0730"/>
    <w:rsid w:val="00DD0D66"/>
    <w:rsid w:val="00DD2CCA"/>
    <w:rsid w:val="00DD3642"/>
    <w:rsid w:val="00DE13C8"/>
    <w:rsid w:val="00DE26C2"/>
    <w:rsid w:val="00DE2ED5"/>
    <w:rsid w:val="00DE3F74"/>
    <w:rsid w:val="00DE7A33"/>
    <w:rsid w:val="00DF088E"/>
    <w:rsid w:val="00DF321D"/>
    <w:rsid w:val="00DF35B8"/>
    <w:rsid w:val="00DF47B9"/>
    <w:rsid w:val="00DF4AD9"/>
    <w:rsid w:val="00DF4BBB"/>
    <w:rsid w:val="00DF50C7"/>
    <w:rsid w:val="00DF536A"/>
    <w:rsid w:val="00DF546D"/>
    <w:rsid w:val="00E02CC7"/>
    <w:rsid w:val="00E037EF"/>
    <w:rsid w:val="00E14B40"/>
    <w:rsid w:val="00E16F07"/>
    <w:rsid w:val="00E2291C"/>
    <w:rsid w:val="00E23E8A"/>
    <w:rsid w:val="00E24062"/>
    <w:rsid w:val="00E240F6"/>
    <w:rsid w:val="00E2554D"/>
    <w:rsid w:val="00E2618B"/>
    <w:rsid w:val="00E35042"/>
    <w:rsid w:val="00E4072D"/>
    <w:rsid w:val="00E41E45"/>
    <w:rsid w:val="00E4573A"/>
    <w:rsid w:val="00E4657A"/>
    <w:rsid w:val="00E52293"/>
    <w:rsid w:val="00E540BF"/>
    <w:rsid w:val="00E54350"/>
    <w:rsid w:val="00E55548"/>
    <w:rsid w:val="00E56828"/>
    <w:rsid w:val="00E57C40"/>
    <w:rsid w:val="00E57E02"/>
    <w:rsid w:val="00E60823"/>
    <w:rsid w:val="00E62F8D"/>
    <w:rsid w:val="00E634A0"/>
    <w:rsid w:val="00E63ABF"/>
    <w:rsid w:val="00E65230"/>
    <w:rsid w:val="00E65646"/>
    <w:rsid w:val="00E65CA3"/>
    <w:rsid w:val="00E66EC4"/>
    <w:rsid w:val="00E67E58"/>
    <w:rsid w:val="00E7203E"/>
    <w:rsid w:val="00E731F2"/>
    <w:rsid w:val="00E7405B"/>
    <w:rsid w:val="00E7420A"/>
    <w:rsid w:val="00E76F87"/>
    <w:rsid w:val="00E771D2"/>
    <w:rsid w:val="00E779AE"/>
    <w:rsid w:val="00E77D63"/>
    <w:rsid w:val="00E872D6"/>
    <w:rsid w:val="00E873D0"/>
    <w:rsid w:val="00E877A7"/>
    <w:rsid w:val="00E91590"/>
    <w:rsid w:val="00E9234E"/>
    <w:rsid w:val="00E9345F"/>
    <w:rsid w:val="00E93977"/>
    <w:rsid w:val="00E93BA8"/>
    <w:rsid w:val="00E947EB"/>
    <w:rsid w:val="00EA1184"/>
    <w:rsid w:val="00EA2225"/>
    <w:rsid w:val="00EA479E"/>
    <w:rsid w:val="00EA620B"/>
    <w:rsid w:val="00EB2B6A"/>
    <w:rsid w:val="00EB31C0"/>
    <w:rsid w:val="00EB3B7A"/>
    <w:rsid w:val="00EC0173"/>
    <w:rsid w:val="00EC111D"/>
    <w:rsid w:val="00EC2BF6"/>
    <w:rsid w:val="00EC2E10"/>
    <w:rsid w:val="00EC40E2"/>
    <w:rsid w:val="00EC5DE2"/>
    <w:rsid w:val="00EC6559"/>
    <w:rsid w:val="00ED152C"/>
    <w:rsid w:val="00ED2DB4"/>
    <w:rsid w:val="00ED495A"/>
    <w:rsid w:val="00ED4B5D"/>
    <w:rsid w:val="00ED65BD"/>
    <w:rsid w:val="00ED7FB9"/>
    <w:rsid w:val="00EE00F7"/>
    <w:rsid w:val="00EE2702"/>
    <w:rsid w:val="00EE30BA"/>
    <w:rsid w:val="00EE3D28"/>
    <w:rsid w:val="00EE4928"/>
    <w:rsid w:val="00EE77B2"/>
    <w:rsid w:val="00EF08FD"/>
    <w:rsid w:val="00EF23C0"/>
    <w:rsid w:val="00EF24FC"/>
    <w:rsid w:val="00EF3034"/>
    <w:rsid w:val="00F0438E"/>
    <w:rsid w:val="00F05C21"/>
    <w:rsid w:val="00F06DB7"/>
    <w:rsid w:val="00F1380D"/>
    <w:rsid w:val="00F139DF"/>
    <w:rsid w:val="00F15506"/>
    <w:rsid w:val="00F15938"/>
    <w:rsid w:val="00F16685"/>
    <w:rsid w:val="00F173A8"/>
    <w:rsid w:val="00F17FFE"/>
    <w:rsid w:val="00F221EB"/>
    <w:rsid w:val="00F22412"/>
    <w:rsid w:val="00F23CCB"/>
    <w:rsid w:val="00F23E0F"/>
    <w:rsid w:val="00F2423B"/>
    <w:rsid w:val="00F25218"/>
    <w:rsid w:val="00F2772B"/>
    <w:rsid w:val="00F3074D"/>
    <w:rsid w:val="00F314F2"/>
    <w:rsid w:val="00F315AA"/>
    <w:rsid w:val="00F33975"/>
    <w:rsid w:val="00F35D16"/>
    <w:rsid w:val="00F42579"/>
    <w:rsid w:val="00F43B27"/>
    <w:rsid w:val="00F45B63"/>
    <w:rsid w:val="00F56DA1"/>
    <w:rsid w:val="00F57810"/>
    <w:rsid w:val="00F61971"/>
    <w:rsid w:val="00F643E5"/>
    <w:rsid w:val="00F64535"/>
    <w:rsid w:val="00F64CC8"/>
    <w:rsid w:val="00F66D49"/>
    <w:rsid w:val="00F6748F"/>
    <w:rsid w:val="00F71CC3"/>
    <w:rsid w:val="00F7415F"/>
    <w:rsid w:val="00F75B90"/>
    <w:rsid w:val="00F830F6"/>
    <w:rsid w:val="00F84BA2"/>
    <w:rsid w:val="00F94027"/>
    <w:rsid w:val="00F96A32"/>
    <w:rsid w:val="00F971F2"/>
    <w:rsid w:val="00FA2DEB"/>
    <w:rsid w:val="00FA2F0A"/>
    <w:rsid w:val="00FA56BE"/>
    <w:rsid w:val="00FA76C9"/>
    <w:rsid w:val="00FB0050"/>
    <w:rsid w:val="00FB6EFD"/>
    <w:rsid w:val="00FC0677"/>
    <w:rsid w:val="00FD1560"/>
    <w:rsid w:val="00FD2DB4"/>
    <w:rsid w:val="00FD363F"/>
    <w:rsid w:val="00FD40A7"/>
    <w:rsid w:val="00FD4B47"/>
    <w:rsid w:val="00FD56F6"/>
    <w:rsid w:val="00FD630C"/>
    <w:rsid w:val="00FE28B4"/>
    <w:rsid w:val="00FE3989"/>
    <w:rsid w:val="00FE4001"/>
    <w:rsid w:val="00FE75CB"/>
    <w:rsid w:val="00FF190D"/>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F85B0"/>
  <w15:chartTrackingRefBased/>
  <w15:docId w15:val="{77059D9A-7C85-49D0-9F25-AB026C14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6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29E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29EB"/>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29EB"/>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229EB"/>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229EB"/>
    <w:pPr>
      <w:keepNext/>
      <w:keepLines/>
      <w:spacing w:before="4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29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29E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229EB"/>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B229EB"/>
    <w:rPr>
      <w:rFonts w:asciiTheme="majorHAnsi" w:eastAsiaTheme="majorEastAsia" w:hAnsiTheme="majorHAnsi" w:cstheme="majorBidi"/>
      <w:color w:val="2F5496" w:themeColor="accent1" w:themeShade="BF"/>
      <w:sz w:val="24"/>
      <w:szCs w:val="24"/>
    </w:rPr>
  </w:style>
  <w:style w:type="paragraph" w:styleId="NoSpacing">
    <w:name w:val="No Spacing"/>
    <w:uiPriority w:val="1"/>
    <w:qFormat/>
    <w:rsid w:val="00B229EB"/>
    <w:pPr>
      <w:spacing w:after="0" w:line="240" w:lineRule="auto"/>
    </w:pPr>
    <w:rPr>
      <w:rFonts w:asciiTheme="majorHAnsi" w:hAnsiTheme="majorHAnsi" w:cstheme="majorHAnsi"/>
      <w:sz w:val="24"/>
      <w:szCs w:val="24"/>
    </w:rPr>
  </w:style>
  <w:style w:type="paragraph" w:styleId="ListParagraph">
    <w:name w:val="List Paragraph"/>
    <w:basedOn w:val="Normal"/>
    <w:uiPriority w:val="34"/>
    <w:qFormat/>
    <w:rsid w:val="00744665"/>
    <w:pPr>
      <w:ind w:left="720"/>
      <w:contextualSpacing/>
    </w:pPr>
  </w:style>
  <w:style w:type="paragraph" w:styleId="FootnoteText">
    <w:name w:val="footnote text"/>
    <w:basedOn w:val="Normal"/>
    <w:link w:val="FootnoteTextChar"/>
    <w:uiPriority w:val="99"/>
    <w:rsid w:val="00FA2DEB"/>
    <w:rPr>
      <w:sz w:val="20"/>
      <w:szCs w:val="20"/>
    </w:rPr>
  </w:style>
  <w:style w:type="character" w:customStyle="1" w:styleId="FootnoteTextChar">
    <w:name w:val="Footnote Text Char"/>
    <w:basedOn w:val="DefaultParagraphFont"/>
    <w:link w:val="FootnoteText"/>
    <w:uiPriority w:val="99"/>
    <w:rsid w:val="00FA2DE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FA2DEB"/>
    <w:rPr>
      <w:vertAlign w:val="superscript"/>
    </w:rPr>
  </w:style>
  <w:style w:type="character" w:styleId="Hyperlink">
    <w:name w:val="Hyperlink"/>
    <w:basedOn w:val="DefaultParagraphFont"/>
    <w:uiPriority w:val="99"/>
    <w:unhideWhenUsed/>
    <w:rsid w:val="00C427CB"/>
    <w:rPr>
      <w:color w:val="0000FF"/>
      <w:u w:val="single"/>
    </w:rPr>
  </w:style>
  <w:style w:type="character" w:styleId="HTMLCite">
    <w:name w:val="HTML Cite"/>
    <w:basedOn w:val="DefaultParagraphFont"/>
    <w:uiPriority w:val="99"/>
    <w:semiHidden/>
    <w:unhideWhenUsed/>
    <w:rsid w:val="00C427CB"/>
    <w:rPr>
      <w:i/>
      <w:iCs/>
    </w:rPr>
  </w:style>
  <w:style w:type="character" w:customStyle="1" w:styleId="reference-accessdate">
    <w:name w:val="reference-accessdate"/>
    <w:basedOn w:val="DefaultParagraphFont"/>
    <w:rsid w:val="00C427CB"/>
  </w:style>
  <w:style w:type="character" w:customStyle="1" w:styleId="nowrap">
    <w:name w:val="nowrap"/>
    <w:basedOn w:val="DefaultParagraphFont"/>
    <w:rsid w:val="00C427CB"/>
  </w:style>
  <w:style w:type="character" w:customStyle="1" w:styleId="cs1-format">
    <w:name w:val="cs1-format"/>
    <w:basedOn w:val="DefaultParagraphFont"/>
    <w:rsid w:val="003978A4"/>
  </w:style>
  <w:style w:type="paragraph" w:styleId="Header">
    <w:name w:val="header"/>
    <w:basedOn w:val="Normal"/>
    <w:link w:val="HeaderChar"/>
    <w:uiPriority w:val="99"/>
    <w:unhideWhenUsed/>
    <w:rsid w:val="00677C5A"/>
    <w:pPr>
      <w:tabs>
        <w:tab w:val="center" w:pos="4680"/>
        <w:tab w:val="right" w:pos="9360"/>
      </w:tabs>
    </w:pPr>
  </w:style>
  <w:style w:type="character" w:customStyle="1" w:styleId="HeaderChar">
    <w:name w:val="Header Char"/>
    <w:basedOn w:val="DefaultParagraphFont"/>
    <w:link w:val="Header"/>
    <w:uiPriority w:val="99"/>
    <w:rsid w:val="00677C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7C5A"/>
    <w:pPr>
      <w:tabs>
        <w:tab w:val="center" w:pos="4680"/>
        <w:tab w:val="right" w:pos="9360"/>
      </w:tabs>
    </w:pPr>
  </w:style>
  <w:style w:type="character" w:customStyle="1" w:styleId="FooterChar">
    <w:name w:val="Footer Char"/>
    <w:basedOn w:val="DefaultParagraphFont"/>
    <w:link w:val="Footer"/>
    <w:uiPriority w:val="99"/>
    <w:rsid w:val="00677C5A"/>
    <w:rPr>
      <w:rFonts w:ascii="Times New Roman" w:eastAsia="Times New Roman" w:hAnsi="Times New Roman" w:cs="Times New Roman"/>
      <w:sz w:val="24"/>
      <w:szCs w:val="24"/>
    </w:rPr>
  </w:style>
  <w:style w:type="character" w:styleId="Strong">
    <w:name w:val="Strong"/>
    <w:basedOn w:val="DefaultParagraphFont"/>
    <w:uiPriority w:val="22"/>
    <w:qFormat/>
    <w:rsid w:val="00035328"/>
    <w:rPr>
      <w:b/>
      <w:bCs/>
    </w:rPr>
  </w:style>
  <w:style w:type="paragraph" w:customStyle="1" w:styleId="TITLEPAGEALLCAPS">
    <w:name w:val="TITLE PAGE ALL CAPS"/>
    <w:basedOn w:val="Normal"/>
    <w:rsid w:val="00035328"/>
    <w:pPr>
      <w:keepNext/>
      <w:overflowPunct w:val="0"/>
      <w:autoSpaceDE w:val="0"/>
      <w:autoSpaceDN w:val="0"/>
      <w:adjustRightInd w:val="0"/>
      <w:ind w:left="720" w:right="720"/>
      <w:jc w:val="center"/>
    </w:pPr>
    <w:rPr>
      <w:caps/>
      <w:szCs w:val="20"/>
    </w:rPr>
  </w:style>
  <w:style w:type="character" w:customStyle="1" w:styleId="TitlePageTitleCapsChar">
    <w:name w:val="Title Page Title Caps Char"/>
    <w:basedOn w:val="DefaultParagraphFont"/>
    <w:link w:val="TitlePageTitleCaps"/>
    <w:locked/>
    <w:rsid w:val="00035328"/>
    <w:rPr>
      <w:sz w:val="24"/>
    </w:rPr>
  </w:style>
  <w:style w:type="paragraph" w:customStyle="1" w:styleId="TitlePageTitleCaps">
    <w:name w:val="Title Page Title Caps"/>
    <w:basedOn w:val="Normal"/>
    <w:link w:val="TitlePageTitleCapsChar"/>
    <w:qFormat/>
    <w:rsid w:val="00035328"/>
    <w:pPr>
      <w:overflowPunct w:val="0"/>
      <w:autoSpaceDE w:val="0"/>
      <w:autoSpaceDN w:val="0"/>
      <w:adjustRightInd w:val="0"/>
      <w:jc w:val="center"/>
    </w:pPr>
    <w:rPr>
      <w:rFonts w:asciiTheme="minorHAnsi" w:eastAsiaTheme="minorHAnsi" w:hAnsiTheme="minorHAnsi" w:cstheme="minorBidi"/>
      <w:szCs w:val="22"/>
    </w:rPr>
  </w:style>
  <w:style w:type="paragraph" w:styleId="Bibliography">
    <w:name w:val="Bibliography"/>
    <w:basedOn w:val="Normal"/>
    <w:next w:val="Normal"/>
    <w:uiPriority w:val="37"/>
    <w:unhideWhenUsed/>
    <w:rsid w:val="006B45C4"/>
    <w:pPr>
      <w:spacing w:after="240"/>
      <w:ind w:left="720" w:hanging="720"/>
    </w:pPr>
  </w:style>
  <w:style w:type="character" w:styleId="UnresolvedMention">
    <w:name w:val="Unresolved Mention"/>
    <w:basedOn w:val="DefaultParagraphFont"/>
    <w:uiPriority w:val="99"/>
    <w:semiHidden/>
    <w:unhideWhenUsed/>
    <w:rsid w:val="00937D4D"/>
    <w:rPr>
      <w:color w:val="605E5C"/>
      <w:shd w:val="clear" w:color="auto" w:fill="E1DFDD"/>
    </w:rPr>
  </w:style>
  <w:style w:type="paragraph" w:styleId="BalloonText">
    <w:name w:val="Balloon Text"/>
    <w:basedOn w:val="Normal"/>
    <w:link w:val="BalloonTextChar"/>
    <w:uiPriority w:val="99"/>
    <w:semiHidden/>
    <w:unhideWhenUsed/>
    <w:rsid w:val="00910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30505">
      <w:bodyDiv w:val="1"/>
      <w:marLeft w:val="0"/>
      <w:marRight w:val="0"/>
      <w:marTop w:val="0"/>
      <w:marBottom w:val="0"/>
      <w:divBdr>
        <w:top w:val="none" w:sz="0" w:space="0" w:color="auto"/>
        <w:left w:val="none" w:sz="0" w:space="0" w:color="auto"/>
        <w:bottom w:val="none" w:sz="0" w:space="0" w:color="auto"/>
        <w:right w:val="none" w:sz="0" w:space="0" w:color="auto"/>
      </w:divBdr>
      <w:divsChild>
        <w:div w:id="136264328">
          <w:marLeft w:val="0"/>
          <w:marRight w:val="0"/>
          <w:marTop w:val="0"/>
          <w:marBottom w:val="225"/>
          <w:divBdr>
            <w:top w:val="none" w:sz="0" w:space="0" w:color="auto"/>
            <w:left w:val="none" w:sz="0" w:space="0" w:color="auto"/>
            <w:bottom w:val="none" w:sz="0" w:space="0" w:color="auto"/>
            <w:right w:val="none" w:sz="0" w:space="0" w:color="auto"/>
          </w:divBdr>
          <w:divsChild>
            <w:div w:id="856653664">
              <w:marLeft w:val="0"/>
              <w:marRight w:val="0"/>
              <w:marTop w:val="0"/>
              <w:marBottom w:val="0"/>
              <w:divBdr>
                <w:top w:val="none" w:sz="0" w:space="0" w:color="auto"/>
                <w:left w:val="none" w:sz="0" w:space="0" w:color="auto"/>
                <w:bottom w:val="none" w:sz="0" w:space="0" w:color="auto"/>
                <w:right w:val="none" w:sz="0" w:space="0" w:color="auto"/>
              </w:divBdr>
            </w:div>
            <w:div w:id="1939630004">
              <w:marLeft w:val="0"/>
              <w:marRight w:val="0"/>
              <w:marTop w:val="150"/>
              <w:marBottom w:val="0"/>
              <w:divBdr>
                <w:top w:val="single" w:sz="6" w:space="4" w:color="CCCCCC"/>
                <w:left w:val="none" w:sz="0" w:space="0" w:color="auto"/>
                <w:bottom w:val="single" w:sz="6" w:space="4" w:color="CCCCCC"/>
                <w:right w:val="none" w:sz="0" w:space="0" w:color="auto"/>
              </w:divBdr>
              <w:divsChild>
                <w:div w:id="8756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3557">
      <w:bodyDiv w:val="1"/>
      <w:marLeft w:val="0"/>
      <w:marRight w:val="0"/>
      <w:marTop w:val="0"/>
      <w:marBottom w:val="0"/>
      <w:divBdr>
        <w:top w:val="none" w:sz="0" w:space="0" w:color="auto"/>
        <w:left w:val="none" w:sz="0" w:space="0" w:color="auto"/>
        <w:bottom w:val="none" w:sz="0" w:space="0" w:color="auto"/>
        <w:right w:val="none" w:sz="0" w:space="0" w:color="auto"/>
      </w:divBdr>
    </w:div>
    <w:div w:id="1192449449">
      <w:bodyDiv w:val="1"/>
      <w:marLeft w:val="0"/>
      <w:marRight w:val="0"/>
      <w:marTop w:val="0"/>
      <w:marBottom w:val="0"/>
      <w:divBdr>
        <w:top w:val="none" w:sz="0" w:space="0" w:color="auto"/>
        <w:left w:val="none" w:sz="0" w:space="0" w:color="auto"/>
        <w:bottom w:val="none" w:sz="0" w:space="0" w:color="auto"/>
        <w:right w:val="none" w:sz="0" w:space="0" w:color="auto"/>
      </w:divBdr>
    </w:div>
    <w:div w:id="1465273999">
      <w:bodyDiv w:val="1"/>
      <w:marLeft w:val="0"/>
      <w:marRight w:val="0"/>
      <w:marTop w:val="0"/>
      <w:marBottom w:val="0"/>
      <w:divBdr>
        <w:top w:val="none" w:sz="0" w:space="0" w:color="auto"/>
        <w:left w:val="none" w:sz="0" w:space="0" w:color="auto"/>
        <w:bottom w:val="none" w:sz="0" w:space="0" w:color="auto"/>
        <w:right w:val="none" w:sz="0" w:space="0" w:color="auto"/>
      </w:divBdr>
    </w:div>
    <w:div w:id="1626886310">
      <w:bodyDiv w:val="1"/>
      <w:marLeft w:val="0"/>
      <w:marRight w:val="0"/>
      <w:marTop w:val="0"/>
      <w:marBottom w:val="0"/>
      <w:divBdr>
        <w:top w:val="none" w:sz="0" w:space="0" w:color="auto"/>
        <w:left w:val="none" w:sz="0" w:space="0" w:color="auto"/>
        <w:bottom w:val="none" w:sz="0" w:space="0" w:color="auto"/>
        <w:right w:val="none" w:sz="0" w:space="0" w:color="auto"/>
      </w:divBdr>
      <w:divsChild>
        <w:div w:id="761412655">
          <w:marLeft w:val="0"/>
          <w:marRight w:val="0"/>
          <w:marTop w:val="0"/>
          <w:marBottom w:val="0"/>
          <w:divBdr>
            <w:top w:val="none" w:sz="0" w:space="0" w:color="auto"/>
            <w:left w:val="none" w:sz="0" w:space="0" w:color="auto"/>
            <w:bottom w:val="none" w:sz="0" w:space="0" w:color="auto"/>
            <w:right w:val="none" w:sz="0" w:space="0" w:color="auto"/>
          </w:divBdr>
          <w:divsChild>
            <w:div w:id="2077048459">
              <w:marLeft w:val="0"/>
              <w:marRight w:val="0"/>
              <w:marTop w:val="0"/>
              <w:marBottom w:val="0"/>
              <w:divBdr>
                <w:top w:val="none" w:sz="0" w:space="0" w:color="auto"/>
                <w:left w:val="none" w:sz="0" w:space="0" w:color="auto"/>
                <w:bottom w:val="none" w:sz="0" w:space="0" w:color="auto"/>
                <w:right w:val="none" w:sz="0" w:space="0" w:color="auto"/>
              </w:divBdr>
            </w:div>
            <w:div w:id="2119987886">
              <w:marLeft w:val="0"/>
              <w:marRight w:val="0"/>
              <w:marTop w:val="0"/>
              <w:marBottom w:val="0"/>
              <w:divBdr>
                <w:top w:val="none" w:sz="0" w:space="0" w:color="auto"/>
                <w:left w:val="none" w:sz="0" w:space="0" w:color="auto"/>
                <w:bottom w:val="none" w:sz="0" w:space="0" w:color="auto"/>
                <w:right w:val="none" w:sz="0" w:space="0" w:color="auto"/>
              </w:divBdr>
              <w:divsChild>
                <w:div w:id="1137334475">
                  <w:marLeft w:val="0"/>
                  <w:marRight w:val="0"/>
                  <w:marTop w:val="0"/>
                  <w:marBottom w:val="0"/>
                  <w:divBdr>
                    <w:top w:val="none" w:sz="0" w:space="0" w:color="auto"/>
                    <w:left w:val="none" w:sz="0" w:space="0" w:color="auto"/>
                    <w:bottom w:val="none" w:sz="0" w:space="0" w:color="auto"/>
                    <w:right w:val="none" w:sz="0" w:space="0" w:color="auto"/>
                  </w:divBdr>
                  <w:divsChild>
                    <w:div w:id="649136527">
                      <w:marLeft w:val="300"/>
                      <w:marRight w:val="0"/>
                      <w:marTop w:val="0"/>
                      <w:marBottom w:val="0"/>
                      <w:divBdr>
                        <w:top w:val="none" w:sz="0" w:space="0" w:color="auto"/>
                        <w:left w:val="none" w:sz="0" w:space="0" w:color="auto"/>
                        <w:bottom w:val="none" w:sz="0" w:space="0" w:color="auto"/>
                        <w:right w:val="none" w:sz="0" w:space="0" w:color="auto"/>
                      </w:divBdr>
                      <w:divsChild>
                        <w:div w:id="915699648">
                          <w:marLeft w:val="-300"/>
                          <w:marRight w:val="0"/>
                          <w:marTop w:val="0"/>
                          <w:marBottom w:val="0"/>
                          <w:divBdr>
                            <w:top w:val="none" w:sz="0" w:space="0" w:color="auto"/>
                            <w:left w:val="none" w:sz="0" w:space="0" w:color="auto"/>
                            <w:bottom w:val="none" w:sz="0" w:space="0" w:color="auto"/>
                            <w:right w:val="none" w:sz="0" w:space="0" w:color="auto"/>
                          </w:divBdr>
                          <w:divsChild>
                            <w:div w:id="15501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5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CDB5-0551-483B-9AB8-1B5269DC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3630</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orileyca</dc:creator>
  <cp:keywords/>
  <dc:description/>
  <cp:lastModifiedBy>Christine A. O'Riley, Psy.D., CBSM</cp:lastModifiedBy>
  <cp:revision>13</cp:revision>
  <cp:lastPrinted>2020-08-25T11:08:00Z</cp:lastPrinted>
  <dcterms:created xsi:type="dcterms:W3CDTF">2020-08-25T11:03:00Z</dcterms:created>
  <dcterms:modified xsi:type="dcterms:W3CDTF">2020-08-25T12:16:00Z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id="AktFd1q1"/&gt;&lt;style id="http://www.zotero.org/styles/turabian-fullnote-bibliography" hasBibliography="1" bibliographyStyleHasBeenSet="1"/&gt;&lt;prefs&gt;&lt;pref name="fieldType" value="Field"/&gt;&lt;pref name="au</vt:lpwstr>
  </property>
  <property fmtid="{D5CDD505-2E9C-101B-9397-08002B2CF9AE}" pid="3" name="ZOTERO_PREF_2">
    <vt:lpwstr>tomaticJournalAbbreviations" value="true"/&gt;&lt;pref name="noteType" value="1"/&gt;&lt;/prefs&gt;&lt;/data&gt;</vt:lpwstr>
  </property>
</Properties>
</file>