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1A7" w:rsidRDefault="00673E74" w:rsidP="00686BA2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formulación de una fenomenología de la cultura no parece un proyecto fácil de iniciar </w:t>
      </w:r>
      <w:r w:rsidR="003802BE">
        <w:rPr>
          <w:rFonts w:ascii="Times New Roman" w:hAnsi="Times New Roman" w:cs="Times New Roman"/>
          <w:sz w:val="24"/>
        </w:rPr>
        <w:t>por la aparente nov</w:t>
      </w:r>
      <w:r w:rsidR="0092562D">
        <w:rPr>
          <w:rFonts w:ascii="Times New Roman" w:hAnsi="Times New Roman" w:cs="Times New Roman"/>
          <w:sz w:val="24"/>
        </w:rPr>
        <w:t>eda</w:t>
      </w:r>
      <w:r w:rsidR="007B1E9B">
        <w:rPr>
          <w:rFonts w:ascii="Times New Roman" w:hAnsi="Times New Roman" w:cs="Times New Roman"/>
          <w:sz w:val="24"/>
        </w:rPr>
        <w:t>d y disparidad de su objeto;</w:t>
      </w:r>
      <w:r w:rsidR="0092562D">
        <w:rPr>
          <w:rFonts w:ascii="Times New Roman" w:hAnsi="Times New Roman" w:cs="Times New Roman"/>
          <w:sz w:val="24"/>
        </w:rPr>
        <w:t xml:space="preserve"> la</w:t>
      </w:r>
      <w:r w:rsidR="000228DC">
        <w:rPr>
          <w:rFonts w:ascii="Times New Roman" w:hAnsi="Times New Roman" w:cs="Times New Roman"/>
          <w:sz w:val="24"/>
        </w:rPr>
        <w:t xml:space="preserve"> cu</w:t>
      </w:r>
      <w:r w:rsidR="0078581C">
        <w:rPr>
          <w:rFonts w:ascii="Times New Roman" w:hAnsi="Times New Roman" w:cs="Times New Roman"/>
          <w:sz w:val="24"/>
        </w:rPr>
        <w:t xml:space="preserve">ltura abarca cosas tan dispares </w:t>
      </w:r>
      <w:r w:rsidR="008C129C">
        <w:rPr>
          <w:rFonts w:ascii="Times New Roman" w:hAnsi="Times New Roman" w:cs="Times New Roman"/>
          <w:sz w:val="24"/>
        </w:rPr>
        <w:t xml:space="preserve">que parecen ser un obstáculo </w:t>
      </w:r>
      <w:r w:rsidR="007C2F9C">
        <w:rPr>
          <w:rFonts w:ascii="Times New Roman" w:hAnsi="Times New Roman" w:cs="Times New Roman"/>
          <w:sz w:val="24"/>
        </w:rPr>
        <w:t xml:space="preserve">para definir su </w:t>
      </w:r>
      <w:r w:rsidR="008C129C">
        <w:rPr>
          <w:rFonts w:ascii="Times New Roman" w:hAnsi="Times New Roman" w:cs="Times New Roman"/>
          <w:sz w:val="24"/>
        </w:rPr>
        <w:t>peculiaridad</w:t>
      </w:r>
      <w:r w:rsidR="007C2F9C">
        <w:rPr>
          <w:rFonts w:ascii="Times New Roman" w:hAnsi="Times New Roman" w:cs="Times New Roman"/>
          <w:sz w:val="24"/>
        </w:rPr>
        <w:t xml:space="preserve"> esencial, es decir, </w:t>
      </w:r>
      <w:r w:rsidR="00F52CB4">
        <w:rPr>
          <w:rFonts w:ascii="Times New Roman" w:hAnsi="Times New Roman" w:cs="Times New Roman"/>
          <w:sz w:val="24"/>
        </w:rPr>
        <w:t>todo aquello que afecta a la exi</w:t>
      </w:r>
      <w:r w:rsidR="00363BBE">
        <w:rPr>
          <w:rFonts w:ascii="Times New Roman" w:hAnsi="Times New Roman" w:cs="Times New Roman"/>
          <w:sz w:val="24"/>
        </w:rPr>
        <w:t xml:space="preserve">stencia misma de la cultura. El </w:t>
      </w:r>
      <w:r w:rsidR="00881905">
        <w:rPr>
          <w:rFonts w:ascii="Times New Roman" w:hAnsi="Times New Roman" w:cs="Times New Roman"/>
          <w:sz w:val="24"/>
        </w:rPr>
        <w:t xml:space="preserve">aprendizaje supone la existencia y la institución </w:t>
      </w:r>
      <w:r w:rsidR="00114CA5">
        <w:rPr>
          <w:rFonts w:ascii="Times New Roman" w:hAnsi="Times New Roman" w:cs="Times New Roman"/>
          <w:sz w:val="24"/>
        </w:rPr>
        <w:t>de la cultura y, por lo mismo, no</w:t>
      </w:r>
      <w:r w:rsidR="007B1E9B">
        <w:rPr>
          <w:rFonts w:ascii="Times New Roman" w:hAnsi="Times New Roman" w:cs="Times New Roman"/>
          <w:sz w:val="24"/>
        </w:rPr>
        <w:t xml:space="preserve"> puede servir para comprender su</w:t>
      </w:r>
      <w:r w:rsidR="00114CA5">
        <w:rPr>
          <w:rFonts w:ascii="Times New Roman" w:hAnsi="Times New Roman" w:cs="Times New Roman"/>
          <w:sz w:val="24"/>
        </w:rPr>
        <w:t xml:space="preserve"> emergencia y para dar razón de ella.</w:t>
      </w:r>
      <w:r w:rsidR="007B4464">
        <w:rPr>
          <w:rFonts w:ascii="Times New Roman" w:hAnsi="Times New Roman" w:cs="Times New Roman"/>
          <w:sz w:val="24"/>
        </w:rPr>
        <w:t xml:space="preserve"> </w:t>
      </w:r>
      <w:r w:rsidR="00724DA9">
        <w:rPr>
          <w:rFonts w:ascii="Times New Roman" w:hAnsi="Times New Roman" w:cs="Times New Roman"/>
          <w:sz w:val="24"/>
        </w:rPr>
        <w:t xml:space="preserve">Por esto, </w:t>
      </w:r>
      <w:r w:rsidR="007B1E9B">
        <w:rPr>
          <w:rFonts w:ascii="Times New Roman" w:hAnsi="Times New Roman" w:cs="Times New Roman"/>
          <w:sz w:val="24"/>
        </w:rPr>
        <w:t>una</w:t>
      </w:r>
      <w:r w:rsidR="007B4464">
        <w:rPr>
          <w:rFonts w:ascii="Times New Roman" w:hAnsi="Times New Roman" w:cs="Times New Roman"/>
          <w:sz w:val="24"/>
        </w:rPr>
        <w:t xml:space="preserve"> filosofía, al menos en su orientación fenomenológica, </w:t>
      </w:r>
      <w:r w:rsidR="00057C4D">
        <w:rPr>
          <w:rFonts w:ascii="Times New Roman" w:hAnsi="Times New Roman" w:cs="Times New Roman"/>
          <w:sz w:val="24"/>
        </w:rPr>
        <w:t>no puede contentarse con los</w:t>
      </w:r>
      <w:r w:rsidR="000D004C">
        <w:rPr>
          <w:rFonts w:ascii="Times New Roman" w:hAnsi="Times New Roman" w:cs="Times New Roman"/>
          <w:sz w:val="24"/>
        </w:rPr>
        <w:t xml:space="preserve"> caracteres meramente distintivos</w:t>
      </w:r>
      <w:r w:rsidR="00057C4D">
        <w:rPr>
          <w:rFonts w:ascii="Times New Roman" w:hAnsi="Times New Roman" w:cs="Times New Roman"/>
          <w:sz w:val="24"/>
        </w:rPr>
        <w:t xml:space="preserve"> de la cultura si lo que pretende es comprender su </w:t>
      </w:r>
      <w:r w:rsidR="00B33CA1">
        <w:rPr>
          <w:rFonts w:ascii="Times New Roman" w:hAnsi="Times New Roman" w:cs="Times New Roman"/>
          <w:sz w:val="24"/>
        </w:rPr>
        <w:t>peculiaridad esencial.</w:t>
      </w:r>
    </w:p>
    <w:p w:rsidR="00545C9B" w:rsidRDefault="009D11A7" w:rsidP="00686BA2">
      <w:pPr>
        <w:tabs>
          <w:tab w:val="left" w:pos="2055"/>
        </w:tabs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sz w:val="24"/>
        </w:rPr>
        <w:t xml:space="preserve">San Martín señala que en el ámbito de la antropología cultural </w:t>
      </w:r>
      <w:r w:rsidR="00927515">
        <w:rPr>
          <w:rFonts w:ascii="Times New Roman" w:hAnsi="Times New Roman" w:cs="Times New Roman"/>
          <w:sz w:val="24"/>
        </w:rPr>
        <w:t>se han dado importantes esfuerzos para defini</w:t>
      </w:r>
      <w:r w:rsidR="00AD007B">
        <w:rPr>
          <w:rFonts w:ascii="Times New Roman" w:hAnsi="Times New Roman" w:cs="Times New Roman"/>
          <w:sz w:val="24"/>
        </w:rPr>
        <w:t xml:space="preserve">r la cultura desde lo simbólico. </w:t>
      </w:r>
      <w:proofErr w:type="spellStart"/>
      <w:r w:rsidR="00AD007B">
        <w:rPr>
          <w:rFonts w:ascii="Times New Roman" w:hAnsi="Times New Roman" w:cs="Times New Roman"/>
          <w:sz w:val="24"/>
        </w:rPr>
        <w:t>Ralf</w:t>
      </w:r>
      <w:proofErr w:type="spellEnd"/>
      <w:r w:rsidR="00AD00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007B">
        <w:rPr>
          <w:rFonts w:ascii="Times New Roman" w:hAnsi="Times New Roman" w:cs="Times New Roman"/>
          <w:sz w:val="24"/>
        </w:rPr>
        <w:t>Linton</w:t>
      </w:r>
      <w:proofErr w:type="spellEnd"/>
      <w:r w:rsidR="00AD007B">
        <w:rPr>
          <w:rFonts w:ascii="Times New Roman" w:hAnsi="Times New Roman" w:cs="Times New Roman"/>
          <w:sz w:val="24"/>
        </w:rPr>
        <w:t>, por ejemplo, atribuye a los elementos de la cultura una forma, un uso</w:t>
      </w:r>
      <w:r w:rsidR="000E46AE">
        <w:rPr>
          <w:rFonts w:ascii="Times New Roman" w:hAnsi="Times New Roman" w:cs="Times New Roman"/>
          <w:sz w:val="24"/>
        </w:rPr>
        <w:t>, un significado y una función</w:t>
      </w:r>
      <w:r w:rsidR="00E562CB">
        <w:rPr>
          <w:rFonts w:ascii="Times New Roman" w:hAnsi="Times New Roman" w:cs="Times New Roman"/>
          <w:sz w:val="24"/>
        </w:rPr>
        <w:t xml:space="preserve"> </w:t>
      </w:r>
      <w:r w:rsidR="003A4C84" w:rsidRPr="003A4C84">
        <w:rPr>
          <w:rFonts w:ascii="Times New Roman" w:hAnsi="Times New Roman" w:cs="Times New Roman"/>
          <w:noProof/>
          <w:sz w:val="24"/>
        </w:rPr>
        <w:t>(</w:t>
      </w:r>
      <w:r w:rsidR="003A4C84">
        <w:rPr>
          <w:rFonts w:ascii="Times New Roman" w:hAnsi="Times New Roman" w:cs="Times New Roman"/>
          <w:noProof/>
          <w:sz w:val="24"/>
        </w:rPr>
        <w:t xml:space="preserve">San </w:t>
      </w:r>
      <w:r w:rsidR="003A4C84" w:rsidRPr="003A4C84">
        <w:rPr>
          <w:rFonts w:ascii="Times New Roman" w:hAnsi="Times New Roman" w:cs="Times New Roman"/>
          <w:noProof/>
          <w:sz w:val="24"/>
        </w:rPr>
        <w:t>Martín, 1999, pág. 114)</w:t>
      </w:r>
      <w:r w:rsidR="000E46AE">
        <w:rPr>
          <w:rFonts w:ascii="Times New Roman" w:hAnsi="Times New Roman" w:cs="Times New Roman"/>
          <w:sz w:val="24"/>
        </w:rPr>
        <w:t>. Esta aportación contr</w:t>
      </w:r>
      <w:r w:rsidR="003259F7">
        <w:rPr>
          <w:rFonts w:ascii="Times New Roman" w:hAnsi="Times New Roman" w:cs="Times New Roman"/>
          <w:sz w:val="24"/>
        </w:rPr>
        <w:t>ibuye de modo significativo a</w:t>
      </w:r>
      <w:r w:rsidR="000E46AE">
        <w:rPr>
          <w:rFonts w:ascii="Times New Roman" w:hAnsi="Times New Roman" w:cs="Times New Roman"/>
          <w:sz w:val="24"/>
        </w:rPr>
        <w:t xml:space="preserve"> la superación del enfoque descriptivo y naturalista </w:t>
      </w:r>
      <w:r w:rsidR="00E562CB">
        <w:rPr>
          <w:rFonts w:ascii="Times New Roman" w:hAnsi="Times New Roman" w:cs="Times New Roman"/>
          <w:sz w:val="24"/>
        </w:rPr>
        <w:t>de la mayo</w:t>
      </w:r>
      <w:r w:rsidR="00085271">
        <w:rPr>
          <w:rFonts w:ascii="Times New Roman" w:hAnsi="Times New Roman" w:cs="Times New Roman"/>
          <w:sz w:val="24"/>
        </w:rPr>
        <w:t>ría de los estudios culturales y</w:t>
      </w:r>
      <w:r w:rsidR="003A4C84">
        <w:rPr>
          <w:rFonts w:ascii="Times New Roman" w:hAnsi="Times New Roman" w:cs="Times New Roman"/>
          <w:sz w:val="24"/>
        </w:rPr>
        <w:t xml:space="preserve"> supera con mucho lo meramente distintivo</w:t>
      </w:r>
      <w:r w:rsidR="00085271">
        <w:rPr>
          <w:rFonts w:ascii="Times New Roman" w:hAnsi="Times New Roman" w:cs="Times New Roman"/>
          <w:sz w:val="24"/>
        </w:rPr>
        <w:t xml:space="preserve"> del análisis de G. Bueno</w:t>
      </w:r>
      <w:r w:rsidR="0072239A">
        <w:rPr>
          <w:rFonts w:ascii="Times New Roman" w:hAnsi="Times New Roman" w:cs="Times New Roman"/>
          <w:sz w:val="24"/>
        </w:rPr>
        <w:t xml:space="preserve"> que al definir la cultura como “rutinas victoriosas” carecía de criterios fundamentales para </w:t>
      </w:r>
      <w:r w:rsidR="000D48A5">
        <w:rPr>
          <w:rFonts w:ascii="Times New Roman" w:hAnsi="Times New Roman" w:cs="Times New Roman"/>
          <w:sz w:val="24"/>
        </w:rPr>
        <w:t>definir la peculiaridad de la cultura humana frente a la animal y, en consecuencia, renunciaba al significado o al sentido de lo cultural.</w:t>
      </w:r>
      <w:r w:rsidR="003C5A68">
        <w:rPr>
          <w:rFonts w:ascii="Times New Roman" w:hAnsi="Times New Roman" w:cs="Times New Roman"/>
          <w:sz w:val="24"/>
        </w:rPr>
        <w:t xml:space="preserve"> Para San Martín la incorporación de lo simbólico</w:t>
      </w:r>
      <w:r w:rsidR="00333832">
        <w:rPr>
          <w:rFonts w:ascii="Times New Roman" w:hAnsi="Times New Roman" w:cs="Times New Roman"/>
          <w:sz w:val="24"/>
        </w:rPr>
        <w:t xml:space="preserve"> en la definición de la cultura la introduce, a su vez, en el ámbito del significado. </w:t>
      </w:r>
      <w:r w:rsidR="00E95CC5">
        <w:rPr>
          <w:rFonts w:ascii="Times New Roman" w:hAnsi="Times New Roman" w:cs="Times New Roman"/>
          <w:sz w:val="24"/>
        </w:rPr>
        <w:t>Por lo anterior, una filosofía de la cultura que se sitúa “desde fuera”</w:t>
      </w:r>
      <w:r w:rsidR="00545C9B">
        <w:rPr>
          <w:rFonts w:ascii="Times New Roman" w:hAnsi="Times New Roman" w:cs="Times New Roman"/>
          <w:sz w:val="24"/>
        </w:rPr>
        <w:t xml:space="preserve"> se incapacita para comprender la génesis de la cultura misma.</w:t>
      </w:r>
      <w:r w:rsidR="00BE3F14">
        <w:rPr>
          <w:rFonts w:ascii="Times New Roman" w:hAnsi="Times New Roman" w:cs="Times New Roman"/>
          <w:sz w:val="24"/>
        </w:rPr>
        <w:t xml:space="preserve"> Aun si se insiste en el aprendizaje</w:t>
      </w:r>
      <w:r w:rsidR="00343AF4">
        <w:rPr>
          <w:rFonts w:ascii="Times New Roman" w:hAnsi="Times New Roman" w:cs="Times New Roman"/>
          <w:sz w:val="24"/>
        </w:rPr>
        <w:t>,</w:t>
      </w:r>
      <w:r w:rsidR="00BE3F14">
        <w:rPr>
          <w:rFonts w:ascii="Times New Roman" w:hAnsi="Times New Roman" w:cs="Times New Roman"/>
          <w:sz w:val="24"/>
        </w:rPr>
        <w:t xml:space="preserve"> </w:t>
      </w:r>
      <w:r w:rsidR="00D93E68">
        <w:rPr>
          <w:rFonts w:ascii="Times New Roman" w:hAnsi="Times New Roman" w:cs="Times New Roman"/>
          <w:sz w:val="24"/>
        </w:rPr>
        <w:t>la actitud naturalista frente a la cultura no queda del todo superada</w:t>
      </w:r>
      <w:r w:rsidR="00343AF4">
        <w:rPr>
          <w:rFonts w:ascii="Times New Roman" w:hAnsi="Times New Roman" w:cs="Times New Roman"/>
          <w:sz w:val="24"/>
        </w:rPr>
        <w:t xml:space="preserve"> pues deja de considerar dos aspectos importantes: </w:t>
      </w:r>
      <w:r w:rsidR="00343AF4">
        <w:rPr>
          <w:rFonts w:ascii="Times New Roman" w:hAnsi="Times New Roman" w:cs="Times New Roman"/>
          <w:i/>
          <w:sz w:val="24"/>
        </w:rPr>
        <w:t xml:space="preserve">por qué se aprende </w:t>
      </w:r>
      <w:r w:rsidR="00B45C11">
        <w:rPr>
          <w:rFonts w:ascii="Times New Roman" w:hAnsi="Times New Roman" w:cs="Times New Roman"/>
          <w:sz w:val="24"/>
        </w:rPr>
        <w:t xml:space="preserve">y </w:t>
      </w:r>
      <w:r w:rsidR="00B45C11">
        <w:rPr>
          <w:rFonts w:ascii="Times New Roman" w:hAnsi="Times New Roman" w:cs="Times New Roman"/>
          <w:i/>
          <w:sz w:val="24"/>
        </w:rPr>
        <w:t xml:space="preserve">si se puede aprender todo </w:t>
      </w:r>
      <w:r w:rsidR="00B45C11" w:rsidRPr="00B45C11">
        <w:rPr>
          <w:rFonts w:ascii="Times New Roman" w:hAnsi="Times New Roman" w:cs="Times New Roman"/>
          <w:noProof/>
          <w:sz w:val="24"/>
        </w:rPr>
        <w:t>(</w:t>
      </w:r>
      <w:r w:rsidR="00B45C11">
        <w:rPr>
          <w:rFonts w:ascii="Times New Roman" w:hAnsi="Times New Roman" w:cs="Times New Roman"/>
          <w:noProof/>
          <w:sz w:val="24"/>
        </w:rPr>
        <w:t xml:space="preserve">San </w:t>
      </w:r>
      <w:r w:rsidR="00B45C11" w:rsidRPr="00B45C11">
        <w:rPr>
          <w:rFonts w:ascii="Times New Roman" w:hAnsi="Times New Roman" w:cs="Times New Roman"/>
          <w:noProof/>
          <w:sz w:val="24"/>
        </w:rPr>
        <w:t>Martín, 1999, pág. 116)</w:t>
      </w:r>
      <w:r w:rsidR="00F81418">
        <w:rPr>
          <w:rFonts w:ascii="Times New Roman" w:hAnsi="Times New Roman" w:cs="Times New Roman"/>
          <w:noProof/>
          <w:sz w:val="24"/>
        </w:rPr>
        <w:t xml:space="preserve"> Si se ignoran estas dos cuestiones</w:t>
      </w:r>
      <w:r w:rsidR="00B33CA1">
        <w:rPr>
          <w:rFonts w:ascii="Times New Roman" w:hAnsi="Times New Roman" w:cs="Times New Roman"/>
          <w:noProof/>
          <w:sz w:val="24"/>
        </w:rPr>
        <w:t>,</w:t>
      </w:r>
      <w:r w:rsidR="00F81418">
        <w:rPr>
          <w:rFonts w:ascii="Times New Roman" w:hAnsi="Times New Roman" w:cs="Times New Roman"/>
          <w:noProof/>
          <w:sz w:val="24"/>
        </w:rPr>
        <w:t xml:space="preserve"> </w:t>
      </w:r>
      <w:r w:rsidR="0072496E">
        <w:rPr>
          <w:rFonts w:ascii="Times New Roman" w:hAnsi="Times New Roman" w:cs="Times New Roman"/>
          <w:noProof/>
          <w:sz w:val="24"/>
        </w:rPr>
        <w:t>el aspecto subjetual de la cultura se vería reducido a unas serie</w:t>
      </w:r>
      <w:r w:rsidR="000A7741">
        <w:rPr>
          <w:rFonts w:ascii="Times New Roman" w:hAnsi="Times New Roman" w:cs="Times New Roman"/>
          <w:noProof/>
          <w:sz w:val="24"/>
        </w:rPr>
        <w:t xml:space="preserve"> de comportamientos repetitivos. </w:t>
      </w:r>
    </w:p>
    <w:p w:rsidR="00C7058F" w:rsidRDefault="000A7741" w:rsidP="00686BA2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Una filosofía de la cultura </w:t>
      </w:r>
      <w:r w:rsidR="00133A05">
        <w:rPr>
          <w:rFonts w:ascii="Times New Roman" w:hAnsi="Times New Roman" w:cs="Times New Roman"/>
          <w:noProof/>
          <w:sz w:val="24"/>
        </w:rPr>
        <w:t xml:space="preserve">que busque abordar el fenómeno en su totalidad no debe limitarse </w:t>
      </w:r>
      <w:r w:rsidR="007F073A">
        <w:rPr>
          <w:rFonts w:ascii="Times New Roman" w:hAnsi="Times New Roman" w:cs="Times New Roman"/>
          <w:noProof/>
          <w:sz w:val="24"/>
        </w:rPr>
        <w:t>a considerar su trasmisión s</w:t>
      </w:r>
      <w:r w:rsidR="002B751C">
        <w:rPr>
          <w:rFonts w:ascii="Times New Roman" w:hAnsi="Times New Roman" w:cs="Times New Roman"/>
          <w:noProof/>
          <w:sz w:val="24"/>
        </w:rPr>
        <w:t xml:space="preserve">ino también, </w:t>
      </w:r>
      <w:r w:rsidR="007F073A">
        <w:rPr>
          <w:rFonts w:ascii="Times New Roman" w:hAnsi="Times New Roman" w:cs="Times New Roman"/>
          <w:noProof/>
          <w:sz w:val="24"/>
        </w:rPr>
        <w:t>y fundamentalmente</w:t>
      </w:r>
      <w:r w:rsidR="002B751C">
        <w:rPr>
          <w:rFonts w:ascii="Times New Roman" w:hAnsi="Times New Roman" w:cs="Times New Roman"/>
          <w:noProof/>
          <w:sz w:val="24"/>
        </w:rPr>
        <w:t>, dirigirse al</w:t>
      </w:r>
      <w:r w:rsidR="003055C0">
        <w:rPr>
          <w:rFonts w:ascii="Times New Roman" w:hAnsi="Times New Roman" w:cs="Times New Roman"/>
          <w:noProof/>
          <w:sz w:val="24"/>
        </w:rPr>
        <w:t xml:space="preserve"> momento de s</w:t>
      </w:r>
      <w:r w:rsidR="009F576F">
        <w:rPr>
          <w:rFonts w:ascii="Times New Roman" w:hAnsi="Times New Roman" w:cs="Times New Roman"/>
          <w:noProof/>
          <w:sz w:val="24"/>
        </w:rPr>
        <w:t xml:space="preserve">u emergencia. A este respecto, la fenomenología </w:t>
      </w:r>
      <w:r w:rsidR="0040174A">
        <w:rPr>
          <w:rFonts w:ascii="Times New Roman" w:hAnsi="Times New Roman" w:cs="Times New Roman"/>
          <w:noProof/>
          <w:sz w:val="24"/>
        </w:rPr>
        <w:t xml:space="preserve">se presenta como </w:t>
      </w:r>
      <w:r w:rsidR="009F576F">
        <w:rPr>
          <w:rFonts w:ascii="Times New Roman" w:hAnsi="Times New Roman" w:cs="Times New Roman"/>
          <w:noProof/>
          <w:sz w:val="24"/>
        </w:rPr>
        <w:t>la filosofia más adecuada</w:t>
      </w:r>
      <w:r w:rsidR="0040174A">
        <w:rPr>
          <w:rFonts w:ascii="Times New Roman" w:hAnsi="Times New Roman" w:cs="Times New Roman"/>
          <w:noProof/>
          <w:sz w:val="24"/>
        </w:rPr>
        <w:t xml:space="preserve"> porque de entrada cumple </w:t>
      </w:r>
      <w:r w:rsidR="007A4B13">
        <w:rPr>
          <w:rFonts w:ascii="Times New Roman" w:hAnsi="Times New Roman" w:cs="Times New Roman"/>
          <w:noProof/>
          <w:sz w:val="24"/>
        </w:rPr>
        <w:t xml:space="preserve">con los requisitos mencionados, a saber, posee la capacidad para </w:t>
      </w:r>
      <w:r w:rsidR="00844013">
        <w:rPr>
          <w:rFonts w:ascii="Times New Roman" w:hAnsi="Times New Roman" w:cs="Times New Roman"/>
          <w:noProof/>
          <w:sz w:val="24"/>
        </w:rPr>
        <w:t>“</w:t>
      </w:r>
      <w:r w:rsidR="007A4B13">
        <w:rPr>
          <w:rFonts w:ascii="Times New Roman" w:hAnsi="Times New Roman" w:cs="Times New Roman"/>
          <w:noProof/>
          <w:sz w:val="24"/>
        </w:rPr>
        <w:t xml:space="preserve">superar la actitud naturalista, que ve la cultura “desde fuera”, </w:t>
      </w:r>
      <w:r w:rsidR="00E6114A">
        <w:rPr>
          <w:rFonts w:ascii="Times New Roman" w:hAnsi="Times New Roman" w:cs="Times New Roman"/>
          <w:noProof/>
          <w:sz w:val="24"/>
        </w:rPr>
        <w:t xml:space="preserve">para verla </w:t>
      </w:r>
      <w:r w:rsidR="00844013">
        <w:rPr>
          <w:rFonts w:ascii="Times New Roman" w:hAnsi="Times New Roman" w:cs="Times New Roman"/>
          <w:noProof/>
          <w:sz w:val="24"/>
        </w:rPr>
        <w:t>“desde dentro”</w:t>
      </w:r>
      <w:r w:rsidR="00735F60">
        <w:rPr>
          <w:rFonts w:ascii="Times New Roman" w:hAnsi="Times New Roman" w:cs="Times New Roman"/>
          <w:noProof/>
          <w:sz w:val="24"/>
        </w:rPr>
        <w:t xml:space="preserve"> como desde fuera” </w:t>
      </w:r>
      <w:r w:rsidR="00735F60" w:rsidRPr="00735F60">
        <w:rPr>
          <w:rFonts w:ascii="Times New Roman" w:hAnsi="Times New Roman" w:cs="Times New Roman"/>
          <w:noProof/>
          <w:sz w:val="24"/>
        </w:rPr>
        <w:t>(</w:t>
      </w:r>
      <w:r w:rsidR="00735F60">
        <w:rPr>
          <w:rFonts w:ascii="Times New Roman" w:hAnsi="Times New Roman" w:cs="Times New Roman"/>
          <w:noProof/>
          <w:sz w:val="24"/>
        </w:rPr>
        <w:t xml:space="preserve">San </w:t>
      </w:r>
      <w:r w:rsidR="00735F60" w:rsidRPr="00735F60">
        <w:rPr>
          <w:rFonts w:ascii="Times New Roman" w:hAnsi="Times New Roman" w:cs="Times New Roman"/>
          <w:noProof/>
          <w:sz w:val="24"/>
        </w:rPr>
        <w:t>Martín, 1999, pág. 117)</w:t>
      </w:r>
      <w:r w:rsidR="00735F60">
        <w:rPr>
          <w:rFonts w:ascii="Times New Roman" w:hAnsi="Times New Roman" w:cs="Times New Roman"/>
          <w:noProof/>
          <w:sz w:val="24"/>
        </w:rPr>
        <w:t xml:space="preserve"> </w:t>
      </w:r>
      <w:r w:rsidR="006200B2">
        <w:rPr>
          <w:rFonts w:ascii="Times New Roman" w:hAnsi="Times New Roman" w:cs="Times New Roman"/>
          <w:noProof/>
          <w:sz w:val="24"/>
        </w:rPr>
        <w:t>La fenomenología se situa de entrada en la totalidad del fenómeno</w:t>
      </w:r>
      <w:r w:rsidR="003E6194" w:rsidRPr="003E6194">
        <w:rPr>
          <w:rFonts w:ascii="Times New Roman" w:hAnsi="Times New Roman" w:cs="Times New Roman"/>
          <w:sz w:val="24"/>
        </w:rPr>
        <w:t xml:space="preserve"> </w:t>
      </w:r>
      <w:r w:rsidR="003E6194">
        <w:rPr>
          <w:rFonts w:ascii="Times New Roman" w:hAnsi="Times New Roman" w:cs="Times New Roman"/>
          <w:sz w:val="24"/>
        </w:rPr>
        <w:t>y p</w:t>
      </w:r>
      <w:r w:rsidR="00E6114A">
        <w:rPr>
          <w:rFonts w:ascii="Times New Roman" w:hAnsi="Times New Roman" w:cs="Times New Roman"/>
          <w:sz w:val="24"/>
        </w:rPr>
        <w:t xml:space="preserve">rocura una descripción completa </w:t>
      </w:r>
      <w:r w:rsidR="003E6194">
        <w:rPr>
          <w:rFonts w:ascii="Times New Roman" w:hAnsi="Times New Roman" w:cs="Times New Roman"/>
          <w:sz w:val="24"/>
        </w:rPr>
        <w:t>a partir de</w:t>
      </w:r>
      <w:r w:rsidR="002D6E62">
        <w:rPr>
          <w:rFonts w:ascii="Times New Roman" w:hAnsi="Times New Roman" w:cs="Times New Roman"/>
          <w:sz w:val="24"/>
        </w:rPr>
        <w:t xml:space="preserve">l cual irá descendiendo a estratos más profundos. Si el aspecto </w:t>
      </w:r>
      <w:proofErr w:type="spellStart"/>
      <w:r w:rsidR="002D6E62">
        <w:rPr>
          <w:rFonts w:ascii="Times New Roman" w:hAnsi="Times New Roman" w:cs="Times New Roman"/>
          <w:sz w:val="24"/>
        </w:rPr>
        <w:t>subjetual</w:t>
      </w:r>
      <w:proofErr w:type="spellEnd"/>
      <w:r w:rsidR="002D6E62">
        <w:rPr>
          <w:rFonts w:ascii="Times New Roman" w:hAnsi="Times New Roman" w:cs="Times New Roman"/>
          <w:sz w:val="24"/>
        </w:rPr>
        <w:t xml:space="preserve"> </w:t>
      </w:r>
      <w:r w:rsidR="00065970">
        <w:rPr>
          <w:rFonts w:ascii="Times New Roman" w:hAnsi="Times New Roman" w:cs="Times New Roman"/>
          <w:sz w:val="24"/>
        </w:rPr>
        <w:t>de la cultura es el fundamental</w:t>
      </w:r>
      <w:r w:rsidR="00FF25C2">
        <w:rPr>
          <w:rFonts w:ascii="Times New Roman" w:hAnsi="Times New Roman" w:cs="Times New Roman"/>
          <w:sz w:val="24"/>
        </w:rPr>
        <w:t xml:space="preserve">, la fenomenología es especialmente apropiada </w:t>
      </w:r>
      <w:r w:rsidR="002746C4">
        <w:rPr>
          <w:rFonts w:ascii="Times New Roman" w:hAnsi="Times New Roman" w:cs="Times New Roman"/>
          <w:sz w:val="24"/>
        </w:rPr>
        <w:t>para la filos</w:t>
      </w:r>
      <w:r w:rsidR="006F29DC">
        <w:rPr>
          <w:rFonts w:ascii="Times New Roman" w:hAnsi="Times New Roman" w:cs="Times New Roman"/>
          <w:sz w:val="24"/>
        </w:rPr>
        <w:t xml:space="preserve">ofía de la cultura, pues una vez que se situado </w:t>
      </w:r>
      <w:r w:rsidR="002746C4">
        <w:rPr>
          <w:rFonts w:ascii="Times New Roman" w:hAnsi="Times New Roman" w:cs="Times New Roman"/>
          <w:sz w:val="24"/>
        </w:rPr>
        <w:t>al ser humano frente a la vida animal, el resultado es que la vida humana está caracterizada por un modo de vid</w:t>
      </w:r>
      <w:r w:rsidR="007A3082">
        <w:rPr>
          <w:rFonts w:ascii="Times New Roman" w:hAnsi="Times New Roman" w:cs="Times New Roman"/>
          <w:sz w:val="24"/>
        </w:rPr>
        <w:t>a distin</w:t>
      </w:r>
      <w:r w:rsidR="0049560C">
        <w:rPr>
          <w:rFonts w:ascii="Times New Roman" w:hAnsi="Times New Roman" w:cs="Times New Roman"/>
          <w:sz w:val="24"/>
        </w:rPr>
        <w:t xml:space="preserve">to que es el simbólico y a la </w:t>
      </w:r>
      <w:r w:rsidR="002E7A40">
        <w:rPr>
          <w:rFonts w:ascii="Times New Roman" w:hAnsi="Times New Roman" w:cs="Times New Roman"/>
          <w:sz w:val="24"/>
        </w:rPr>
        <w:t xml:space="preserve">fenomenología </w:t>
      </w:r>
      <w:r w:rsidR="0049560C">
        <w:rPr>
          <w:rFonts w:ascii="Times New Roman" w:hAnsi="Times New Roman" w:cs="Times New Roman"/>
          <w:sz w:val="24"/>
        </w:rPr>
        <w:t xml:space="preserve">no se le escapa este ámbito ya que se pone del lado del sujeto </w:t>
      </w:r>
      <w:r w:rsidR="000E35DF">
        <w:rPr>
          <w:rFonts w:ascii="Times New Roman" w:hAnsi="Times New Roman" w:cs="Times New Roman"/>
          <w:sz w:val="24"/>
        </w:rPr>
        <w:t>y permite</w:t>
      </w:r>
      <w:r w:rsidR="00867A03">
        <w:rPr>
          <w:rFonts w:ascii="Times New Roman" w:hAnsi="Times New Roman" w:cs="Times New Roman"/>
          <w:sz w:val="24"/>
        </w:rPr>
        <w:t xml:space="preserve"> develar el carácter intencional de la cultura. </w:t>
      </w:r>
    </w:p>
    <w:p w:rsidR="00F64911" w:rsidRDefault="00E01162" w:rsidP="00686BA2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Superado el enfoque naturalista y descriptivo </w:t>
      </w:r>
      <w:r w:rsidR="00D91F61">
        <w:rPr>
          <w:rFonts w:ascii="Times New Roman" w:hAnsi="Times New Roman" w:cs="Times New Roman"/>
          <w:sz w:val="24"/>
        </w:rPr>
        <w:t>se sigue la necesidad de buscar correlaciones entre los d</w:t>
      </w:r>
      <w:r w:rsidR="00C7058F">
        <w:rPr>
          <w:rFonts w:ascii="Times New Roman" w:hAnsi="Times New Roman" w:cs="Times New Roman"/>
          <w:sz w:val="24"/>
        </w:rPr>
        <w:t>iversos segmento</w:t>
      </w:r>
      <w:r w:rsidR="005B3842">
        <w:rPr>
          <w:rFonts w:ascii="Times New Roman" w:hAnsi="Times New Roman" w:cs="Times New Roman"/>
          <w:sz w:val="24"/>
        </w:rPr>
        <w:t xml:space="preserve">s de la cultura como el punto de partida para la exposición de una fenomenología de la cultura. </w:t>
      </w:r>
      <w:r w:rsidR="002035A7">
        <w:rPr>
          <w:rFonts w:ascii="Times New Roman" w:hAnsi="Times New Roman" w:cs="Times New Roman"/>
          <w:sz w:val="24"/>
        </w:rPr>
        <w:t>Pero a</w:t>
      </w:r>
      <w:r w:rsidR="005B3842">
        <w:rPr>
          <w:rFonts w:ascii="Times New Roman" w:hAnsi="Times New Roman" w:cs="Times New Roman"/>
          <w:sz w:val="24"/>
        </w:rPr>
        <w:t xml:space="preserve">ntes, conviene rememorar las reflexiones </w:t>
      </w:r>
      <w:r w:rsidR="00093A30">
        <w:rPr>
          <w:rFonts w:ascii="Times New Roman" w:hAnsi="Times New Roman" w:cs="Times New Roman"/>
          <w:sz w:val="24"/>
        </w:rPr>
        <w:t xml:space="preserve">de algunos fenomenólogos al respecto </w:t>
      </w:r>
      <w:r w:rsidR="00C26043">
        <w:rPr>
          <w:rFonts w:ascii="Times New Roman" w:hAnsi="Times New Roman" w:cs="Times New Roman"/>
          <w:sz w:val="24"/>
        </w:rPr>
        <w:t>bien porque lo hayan dicho explícitamente o bien porque basta con reflexionar</w:t>
      </w:r>
      <w:r w:rsidR="002035A7">
        <w:rPr>
          <w:rFonts w:ascii="Times New Roman" w:hAnsi="Times New Roman" w:cs="Times New Roman"/>
          <w:sz w:val="24"/>
        </w:rPr>
        <w:t xml:space="preserve"> detenidamente algunos elementos de su filosofía para convertirlos en una filosofía de la cultura. </w:t>
      </w:r>
      <w:r w:rsidR="00F24719">
        <w:rPr>
          <w:rFonts w:ascii="Times New Roman" w:hAnsi="Times New Roman" w:cs="Times New Roman"/>
          <w:sz w:val="24"/>
        </w:rPr>
        <w:t xml:space="preserve">San Martín expone a Ortega, Husserl y Heidegger </w:t>
      </w:r>
      <w:r w:rsidR="00B27927">
        <w:rPr>
          <w:rFonts w:ascii="Times New Roman" w:hAnsi="Times New Roman" w:cs="Times New Roman"/>
          <w:sz w:val="24"/>
        </w:rPr>
        <w:t xml:space="preserve">porque sus reflexiones </w:t>
      </w:r>
      <w:r w:rsidR="00F64911">
        <w:rPr>
          <w:rFonts w:ascii="Times New Roman" w:hAnsi="Times New Roman" w:cs="Times New Roman"/>
          <w:sz w:val="24"/>
        </w:rPr>
        <w:t xml:space="preserve">constituyen </w:t>
      </w:r>
      <w:r w:rsidR="00B27927">
        <w:rPr>
          <w:rFonts w:ascii="Times New Roman" w:hAnsi="Times New Roman" w:cs="Times New Roman"/>
          <w:sz w:val="24"/>
        </w:rPr>
        <w:t>lo más granado que la fenomenología puede ofrecer</w:t>
      </w:r>
      <w:r w:rsidR="00F64911">
        <w:rPr>
          <w:rFonts w:ascii="Times New Roman" w:hAnsi="Times New Roman" w:cs="Times New Roman"/>
          <w:sz w:val="24"/>
        </w:rPr>
        <w:t>.</w:t>
      </w:r>
    </w:p>
    <w:p w:rsidR="00A76B35" w:rsidRDefault="00A76B35" w:rsidP="00686BA2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</w:p>
    <w:p w:rsidR="00A76B35" w:rsidRPr="00781658" w:rsidRDefault="00A76B35" w:rsidP="00781658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 w:rsidRPr="00781658">
        <w:rPr>
          <w:rFonts w:ascii="Times New Roman" w:hAnsi="Times New Roman" w:cs="Times New Roman"/>
          <w:b/>
          <w:sz w:val="24"/>
        </w:rPr>
        <w:lastRenderedPageBreak/>
        <w:t>Husserl y el concepto de cultura</w:t>
      </w:r>
    </w:p>
    <w:p w:rsidR="00A76B35" w:rsidRDefault="00DE75CE" w:rsidP="00781658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Aunque la cultura no aparece como un tema de reflexión explícito en la obra de Husserl</w:t>
      </w:r>
      <w:r w:rsidR="00A51A3F">
        <w:rPr>
          <w:rFonts w:ascii="Times New Roman" w:hAnsi="Times New Roman" w:cs="Times New Roman"/>
          <w:sz w:val="24"/>
        </w:rPr>
        <w:t>, no hay que olvidar que su fenomenología nace en el contexto de una cr</w:t>
      </w:r>
      <w:r w:rsidR="00AC4DC6">
        <w:rPr>
          <w:rFonts w:ascii="Times New Roman" w:hAnsi="Times New Roman" w:cs="Times New Roman"/>
          <w:sz w:val="24"/>
        </w:rPr>
        <w:t xml:space="preserve">ítica a cultura positivista, </w:t>
      </w:r>
      <w:r w:rsidR="001601D6">
        <w:rPr>
          <w:rFonts w:ascii="Times New Roman" w:hAnsi="Times New Roman" w:cs="Times New Roman"/>
          <w:sz w:val="24"/>
        </w:rPr>
        <w:t xml:space="preserve">y </w:t>
      </w:r>
      <w:r w:rsidR="00AC4DC6">
        <w:rPr>
          <w:rFonts w:ascii="Times New Roman" w:hAnsi="Times New Roman" w:cs="Times New Roman"/>
          <w:sz w:val="24"/>
        </w:rPr>
        <w:t xml:space="preserve">por lo tanto, se ve enmarcada en el cuestionamiento de la cultura de aquel momento. </w:t>
      </w:r>
      <w:r w:rsidR="00623D04">
        <w:rPr>
          <w:rFonts w:ascii="Times New Roman" w:hAnsi="Times New Roman" w:cs="Times New Roman"/>
          <w:sz w:val="24"/>
        </w:rPr>
        <w:t xml:space="preserve">La preocupación por la vida humana dese una perspectiva moral y política, por los valores que rigen la acción </w:t>
      </w:r>
      <w:r w:rsidR="00E5542A">
        <w:rPr>
          <w:rFonts w:ascii="Times New Roman" w:hAnsi="Times New Roman" w:cs="Times New Roman"/>
          <w:sz w:val="24"/>
        </w:rPr>
        <w:t xml:space="preserve">y desde los cuales se configura el mundo, es el fondo desde el que Husserl formula su filosofía. </w:t>
      </w:r>
      <w:r w:rsidR="00F31D4F">
        <w:rPr>
          <w:rFonts w:ascii="Times New Roman" w:hAnsi="Times New Roman" w:cs="Times New Roman"/>
          <w:sz w:val="24"/>
        </w:rPr>
        <w:t xml:space="preserve">Esta problemática afloró pronto en su obra escrita y de modo contundente en </w:t>
      </w:r>
      <w:r w:rsidR="00F31D4F">
        <w:rPr>
          <w:rFonts w:ascii="Times New Roman" w:hAnsi="Times New Roman" w:cs="Times New Roman"/>
          <w:i/>
          <w:sz w:val="24"/>
        </w:rPr>
        <w:t xml:space="preserve">La crisis de las ciencias europeas </w:t>
      </w:r>
      <w:r w:rsidR="00F31D4F">
        <w:rPr>
          <w:rFonts w:ascii="Times New Roman" w:hAnsi="Times New Roman" w:cs="Times New Roman"/>
          <w:sz w:val="24"/>
        </w:rPr>
        <w:t>de 1936</w:t>
      </w:r>
      <w:r w:rsidR="00B37CFB">
        <w:rPr>
          <w:rFonts w:ascii="Times New Roman" w:hAnsi="Times New Roman" w:cs="Times New Roman"/>
          <w:sz w:val="24"/>
        </w:rPr>
        <w:t xml:space="preserve">. Allí, Husserl reconduce la crisis de las ciencias </w:t>
      </w:r>
      <w:r w:rsidR="003863ED">
        <w:rPr>
          <w:rFonts w:ascii="Times New Roman" w:hAnsi="Times New Roman" w:cs="Times New Roman"/>
          <w:sz w:val="24"/>
        </w:rPr>
        <w:t xml:space="preserve">a una crisis mucho más profunda, una crisis de carácter antropológico, en el concepto mismo del ser humano tal y como se ha pensado que debía ser </w:t>
      </w:r>
      <w:r w:rsidR="003B5595">
        <w:rPr>
          <w:rFonts w:ascii="Times New Roman" w:hAnsi="Times New Roman" w:cs="Times New Roman"/>
          <w:sz w:val="24"/>
        </w:rPr>
        <w:t xml:space="preserve">y que </w:t>
      </w:r>
      <w:r w:rsidR="00225189">
        <w:rPr>
          <w:rFonts w:ascii="Times New Roman" w:hAnsi="Times New Roman" w:cs="Times New Roman"/>
          <w:sz w:val="24"/>
        </w:rPr>
        <w:t xml:space="preserve">se remite a una crisis del ideal de cultura que ha constituido a Europa. </w:t>
      </w:r>
    </w:p>
    <w:p w:rsidR="00C2014E" w:rsidRDefault="00BD68BE" w:rsidP="00781658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cultura como concepto </w:t>
      </w:r>
      <w:r w:rsidR="0067696C">
        <w:rPr>
          <w:rFonts w:ascii="Times New Roman" w:hAnsi="Times New Roman" w:cs="Times New Roman"/>
          <w:sz w:val="24"/>
        </w:rPr>
        <w:t>aparece en Husserl siempre de la mano de preocupaciones prácticas.</w:t>
      </w:r>
      <w:r w:rsidR="0060496B">
        <w:rPr>
          <w:rFonts w:ascii="Times New Roman" w:hAnsi="Times New Roman" w:cs="Times New Roman"/>
          <w:sz w:val="24"/>
        </w:rPr>
        <w:t xml:space="preserve"> </w:t>
      </w:r>
      <w:r w:rsidR="00524053">
        <w:rPr>
          <w:rFonts w:ascii="Times New Roman" w:hAnsi="Times New Roman" w:cs="Times New Roman"/>
          <w:sz w:val="24"/>
        </w:rPr>
        <w:t xml:space="preserve">Así lo demuestra el </w:t>
      </w:r>
      <w:r w:rsidR="00203ADF">
        <w:rPr>
          <w:rFonts w:ascii="Times New Roman" w:hAnsi="Times New Roman" w:cs="Times New Roman"/>
          <w:sz w:val="24"/>
        </w:rPr>
        <w:t xml:space="preserve">hecho de que durante los años posteriores a la Primera Guerra Mundial </w:t>
      </w:r>
      <w:r w:rsidR="00CE7E75">
        <w:rPr>
          <w:rFonts w:ascii="Times New Roman" w:hAnsi="Times New Roman" w:cs="Times New Roman"/>
          <w:sz w:val="24"/>
        </w:rPr>
        <w:t>su reflexión en torno a la cultura es muy intensa</w:t>
      </w:r>
      <w:r w:rsidR="00986E32">
        <w:rPr>
          <w:rFonts w:ascii="Times New Roman" w:hAnsi="Times New Roman" w:cs="Times New Roman"/>
          <w:sz w:val="24"/>
        </w:rPr>
        <w:t xml:space="preserve"> ya que la situación que a él le toco vivir era ante todo un problema de cultura</w:t>
      </w:r>
      <w:r w:rsidR="00B05AC8">
        <w:rPr>
          <w:rFonts w:ascii="Times New Roman" w:hAnsi="Times New Roman" w:cs="Times New Roman"/>
          <w:sz w:val="24"/>
        </w:rPr>
        <w:t>, de definir y decidirse por un ideal correcto de ella. La Gran Guerra le hizo patente que la crisis epistemológica</w:t>
      </w:r>
      <w:r w:rsidR="00D9428D">
        <w:rPr>
          <w:rFonts w:ascii="Times New Roman" w:hAnsi="Times New Roman" w:cs="Times New Roman"/>
          <w:sz w:val="24"/>
        </w:rPr>
        <w:t xml:space="preserve"> era, ante todo, una crisis de los ideales de la cultura </w:t>
      </w:r>
      <w:r w:rsidR="005F7365">
        <w:rPr>
          <w:rFonts w:ascii="Times New Roman" w:hAnsi="Times New Roman" w:cs="Times New Roman"/>
          <w:sz w:val="24"/>
        </w:rPr>
        <w:t>y por esto, Husserl se ve en la necesidad de definirla. Así, el primer concepto de manera explícita</w:t>
      </w:r>
      <w:r w:rsidR="00154FAF">
        <w:rPr>
          <w:rFonts w:ascii="Times New Roman" w:hAnsi="Times New Roman" w:cs="Times New Roman"/>
          <w:sz w:val="24"/>
        </w:rPr>
        <w:t xml:space="preserve"> aparece en “el tercero de los cinco artículos </w:t>
      </w:r>
      <w:r w:rsidR="00154FAF">
        <w:rPr>
          <w:rFonts w:ascii="Times New Roman" w:hAnsi="Times New Roman" w:cs="Times New Roman"/>
          <w:i/>
          <w:sz w:val="24"/>
        </w:rPr>
        <w:t xml:space="preserve">Sobre renovación </w:t>
      </w:r>
      <w:r w:rsidR="00154FAF">
        <w:rPr>
          <w:rFonts w:ascii="Times New Roman" w:hAnsi="Times New Roman" w:cs="Times New Roman"/>
          <w:sz w:val="24"/>
        </w:rPr>
        <w:t xml:space="preserve">escritos para la revista japonesa </w:t>
      </w:r>
      <w:proofErr w:type="spellStart"/>
      <w:r w:rsidR="00154FAF">
        <w:rPr>
          <w:rFonts w:ascii="Times New Roman" w:hAnsi="Times New Roman" w:cs="Times New Roman"/>
          <w:i/>
          <w:sz w:val="24"/>
        </w:rPr>
        <w:t>Kaizo</w:t>
      </w:r>
      <w:proofErr w:type="spellEnd"/>
      <w:r w:rsidR="00212F6C">
        <w:rPr>
          <w:rFonts w:ascii="Times New Roman" w:hAnsi="Times New Roman" w:cs="Times New Roman"/>
          <w:i/>
          <w:sz w:val="24"/>
        </w:rPr>
        <w:t xml:space="preserve"> </w:t>
      </w:r>
      <w:r w:rsidR="00212F6C">
        <w:rPr>
          <w:rFonts w:ascii="Times New Roman" w:hAnsi="Times New Roman" w:cs="Times New Roman"/>
          <w:sz w:val="24"/>
        </w:rPr>
        <w:t>en 1923</w:t>
      </w:r>
      <w:r w:rsidR="00C2014E">
        <w:rPr>
          <w:rFonts w:ascii="Times New Roman" w:hAnsi="Times New Roman" w:cs="Times New Roman"/>
          <w:sz w:val="24"/>
        </w:rPr>
        <w:t xml:space="preserve">” </w:t>
      </w:r>
      <w:r w:rsidR="00C2014E" w:rsidRPr="00C2014E">
        <w:rPr>
          <w:rFonts w:ascii="Times New Roman" w:hAnsi="Times New Roman" w:cs="Times New Roman"/>
          <w:noProof/>
          <w:sz w:val="24"/>
        </w:rPr>
        <w:t>(</w:t>
      </w:r>
      <w:r w:rsidR="00C2014E">
        <w:rPr>
          <w:rFonts w:ascii="Times New Roman" w:hAnsi="Times New Roman" w:cs="Times New Roman"/>
          <w:noProof/>
          <w:sz w:val="24"/>
        </w:rPr>
        <w:t xml:space="preserve">San </w:t>
      </w:r>
      <w:r w:rsidR="00C2014E" w:rsidRPr="00C2014E">
        <w:rPr>
          <w:rFonts w:ascii="Times New Roman" w:hAnsi="Times New Roman" w:cs="Times New Roman"/>
          <w:noProof/>
          <w:sz w:val="24"/>
        </w:rPr>
        <w:t>Martín, 1999, pág. 144)</w:t>
      </w:r>
      <w:r w:rsidR="00154FAF">
        <w:rPr>
          <w:rFonts w:ascii="Times New Roman" w:hAnsi="Times New Roman" w:cs="Times New Roman"/>
          <w:sz w:val="24"/>
        </w:rPr>
        <w:t xml:space="preserve"> </w:t>
      </w:r>
      <w:r w:rsidR="005F7365">
        <w:rPr>
          <w:rFonts w:ascii="Times New Roman" w:hAnsi="Times New Roman" w:cs="Times New Roman"/>
          <w:sz w:val="24"/>
        </w:rPr>
        <w:t xml:space="preserve"> </w:t>
      </w:r>
    </w:p>
    <w:p w:rsidR="003E7DE3" w:rsidRDefault="00D5014E" w:rsidP="00781658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Como</w:t>
      </w:r>
      <w:r w:rsidR="00C2014E">
        <w:rPr>
          <w:rFonts w:ascii="Times New Roman" w:hAnsi="Times New Roman" w:cs="Times New Roman"/>
          <w:sz w:val="24"/>
        </w:rPr>
        <w:t xml:space="preserve"> breve resumen</w:t>
      </w:r>
      <w:r w:rsidR="000D11CE">
        <w:rPr>
          <w:rFonts w:ascii="Times New Roman" w:hAnsi="Times New Roman" w:cs="Times New Roman"/>
          <w:sz w:val="24"/>
        </w:rPr>
        <w:t xml:space="preserve"> se exponen algunos puntos básicos, a modo de orientación,</w:t>
      </w:r>
      <w:r w:rsidR="00767C83">
        <w:rPr>
          <w:rFonts w:ascii="Times New Roman" w:hAnsi="Times New Roman" w:cs="Times New Roman"/>
          <w:sz w:val="24"/>
        </w:rPr>
        <w:t xml:space="preserve"> para entender la v</w:t>
      </w:r>
      <w:r w:rsidR="00B02CF6">
        <w:rPr>
          <w:rFonts w:ascii="Times New Roman" w:hAnsi="Times New Roman" w:cs="Times New Roman"/>
          <w:sz w:val="24"/>
        </w:rPr>
        <w:t xml:space="preserve">isión de la cultura en Husserl. </w:t>
      </w:r>
    </w:p>
    <w:p w:rsidR="003E7DE3" w:rsidRDefault="00E72581" w:rsidP="003E7DE3">
      <w:pPr>
        <w:pStyle w:val="Prrafodelista"/>
        <w:numPr>
          <w:ilvl w:val="0"/>
          <w:numId w:val="2"/>
        </w:num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 w:rsidRPr="003E7DE3">
        <w:rPr>
          <w:rFonts w:ascii="Times New Roman" w:hAnsi="Times New Roman" w:cs="Times New Roman"/>
          <w:sz w:val="24"/>
        </w:rPr>
        <w:t xml:space="preserve">conviene partir de la diferencia que </w:t>
      </w:r>
      <w:r w:rsidR="00552A54" w:rsidRPr="003E7DE3">
        <w:rPr>
          <w:rFonts w:ascii="Times New Roman" w:hAnsi="Times New Roman" w:cs="Times New Roman"/>
          <w:sz w:val="24"/>
        </w:rPr>
        <w:t xml:space="preserve">figura en toda la obra de Husserl </w:t>
      </w:r>
      <w:r w:rsidRPr="003E7DE3">
        <w:rPr>
          <w:rFonts w:ascii="Times New Roman" w:hAnsi="Times New Roman" w:cs="Times New Roman"/>
          <w:sz w:val="24"/>
        </w:rPr>
        <w:t xml:space="preserve">entre </w:t>
      </w:r>
      <w:proofErr w:type="spellStart"/>
      <w:r w:rsidRPr="003E7DE3">
        <w:rPr>
          <w:rFonts w:ascii="Times New Roman" w:hAnsi="Times New Roman" w:cs="Times New Roman"/>
          <w:i/>
          <w:sz w:val="24"/>
        </w:rPr>
        <w:t>Natur</w:t>
      </w:r>
      <w:proofErr w:type="spellEnd"/>
      <w:r w:rsidRPr="003E7DE3">
        <w:rPr>
          <w:rFonts w:ascii="Times New Roman" w:hAnsi="Times New Roman" w:cs="Times New Roman"/>
          <w:i/>
          <w:sz w:val="24"/>
        </w:rPr>
        <w:t xml:space="preserve"> </w:t>
      </w:r>
      <w:r w:rsidRPr="003E7DE3">
        <w:rPr>
          <w:rFonts w:ascii="Times New Roman" w:hAnsi="Times New Roman" w:cs="Times New Roman"/>
          <w:sz w:val="24"/>
        </w:rPr>
        <w:t xml:space="preserve">y </w:t>
      </w:r>
      <w:proofErr w:type="spellStart"/>
      <w:r w:rsidR="00552A54" w:rsidRPr="003E7DE3">
        <w:rPr>
          <w:rFonts w:ascii="Times New Roman" w:hAnsi="Times New Roman" w:cs="Times New Roman"/>
          <w:i/>
          <w:sz w:val="24"/>
        </w:rPr>
        <w:t>Geist</w:t>
      </w:r>
      <w:proofErr w:type="spellEnd"/>
      <w:r w:rsidR="00552A54" w:rsidRPr="003E7DE3">
        <w:rPr>
          <w:rFonts w:ascii="Times New Roman" w:hAnsi="Times New Roman" w:cs="Times New Roman"/>
          <w:i/>
          <w:sz w:val="24"/>
        </w:rPr>
        <w:t xml:space="preserve">, </w:t>
      </w:r>
      <w:r w:rsidR="00552A54" w:rsidRPr="003E7DE3">
        <w:rPr>
          <w:rFonts w:ascii="Times New Roman" w:hAnsi="Times New Roman" w:cs="Times New Roman"/>
          <w:sz w:val="24"/>
        </w:rPr>
        <w:t xml:space="preserve">entre naturaleza y espíritu. </w:t>
      </w:r>
      <w:r w:rsidR="00B43BF7" w:rsidRPr="003E7DE3">
        <w:rPr>
          <w:rFonts w:ascii="Times New Roman" w:hAnsi="Times New Roman" w:cs="Times New Roman"/>
          <w:sz w:val="24"/>
        </w:rPr>
        <w:t xml:space="preserve">En Husserl, </w:t>
      </w:r>
      <w:proofErr w:type="spellStart"/>
      <w:r w:rsidR="00B43BF7" w:rsidRPr="003E7DE3">
        <w:rPr>
          <w:rFonts w:ascii="Times New Roman" w:hAnsi="Times New Roman" w:cs="Times New Roman"/>
          <w:i/>
          <w:sz w:val="24"/>
        </w:rPr>
        <w:t>Geist</w:t>
      </w:r>
      <w:proofErr w:type="spellEnd"/>
      <w:r w:rsidR="00B43BF7" w:rsidRPr="003E7DE3">
        <w:rPr>
          <w:rFonts w:ascii="Times New Roman" w:hAnsi="Times New Roman" w:cs="Times New Roman"/>
          <w:i/>
          <w:sz w:val="24"/>
        </w:rPr>
        <w:t xml:space="preserve"> </w:t>
      </w:r>
      <w:r w:rsidR="00B43BF7" w:rsidRPr="003E7DE3">
        <w:rPr>
          <w:rFonts w:ascii="Times New Roman" w:hAnsi="Times New Roman" w:cs="Times New Roman"/>
          <w:sz w:val="24"/>
        </w:rPr>
        <w:t xml:space="preserve">equivale a “persona que actúa en su mundo” </w:t>
      </w:r>
      <w:r w:rsidR="00B43BF7" w:rsidRPr="003E7DE3">
        <w:rPr>
          <w:rFonts w:ascii="Times New Roman" w:hAnsi="Times New Roman" w:cs="Times New Roman"/>
          <w:noProof/>
          <w:sz w:val="24"/>
        </w:rPr>
        <w:t xml:space="preserve">(San </w:t>
      </w:r>
      <w:r w:rsidR="00B43BF7" w:rsidRPr="003E7DE3">
        <w:rPr>
          <w:rFonts w:ascii="Times New Roman" w:hAnsi="Times New Roman" w:cs="Times New Roman"/>
          <w:noProof/>
          <w:sz w:val="24"/>
        </w:rPr>
        <w:t>Martín, 1999, pág. 145</w:t>
      </w:r>
      <w:r w:rsidR="00B43BF7" w:rsidRPr="003E7DE3">
        <w:rPr>
          <w:rFonts w:ascii="Times New Roman" w:hAnsi="Times New Roman" w:cs="Times New Roman"/>
          <w:noProof/>
          <w:sz w:val="24"/>
        </w:rPr>
        <w:t>)</w:t>
      </w:r>
      <w:r w:rsidR="00232E35" w:rsidRPr="003E7DE3">
        <w:rPr>
          <w:rFonts w:ascii="Times New Roman" w:hAnsi="Times New Roman" w:cs="Times New Roman"/>
          <w:sz w:val="24"/>
        </w:rPr>
        <w:t xml:space="preserve">. Por lo tanto, naturaleza y espíritu equivale a naturaleza y persona. </w:t>
      </w:r>
      <w:r w:rsidR="00C5684B" w:rsidRPr="003E7DE3">
        <w:rPr>
          <w:rFonts w:ascii="Times New Roman" w:hAnsi="Times New Roman" w:cs="Times New Roman"/>
          <w:sz w:val="24"/>
        </w:rPr>
        <w:t xml:space="preserve">Pero ante el mundo pueden tenerse dos actitudes: una </w:t>
      </w:r>
      <w:r w:rsidR="00C5684B" w:rsidRPr="003E7DE3">
        <w:rPr>
          <w:rFonts w:ascii="Times New Roman" w:hAnsi="Times New Roman" w:cs="Times New Roman"/>
          <w:i/>
          <w:sz w:val="24"/>
        </w:rPr>
        <w:t xml:space="preserve">naturalista </w:t>
      </w:r>
      <w:r w:rsidR="001F0048" w:rsidRPr="003E7DE3">
        <w:rPr>
          <w:rFonts w:ascii="Times New Roman" w:hAnsi="Times New Roman" w:cs="Times New Roman"/>
          <w:sz w:val="24"/>
        </w:rPr>
        <w:t xml:space="preserve">y una </w:t>
      </w:r>
      <w:r w:rsidR="001F0048" w:rsidRPr="003E7DE3">
        <w:rPr>
          <w:rFonts w:ascii="Times New Roman" w:hAnsi="Times New Roman" w:cs="Times New Roman"/>
          <w:i/>
          <w:sz w:val="24"/>
        </w:rPr>
        <w:t>personalista</w:t>
      </w:r>
      <w:r w:rsidR="001F0048" w:rsidRPr="003E7DE3">
        <w:rPr>
          <w:rFonts w:ascii="Times New Roman" w:hAnsi="Times New Roman" w:cs="Times New Roman"/>
          <w:sz w:val="24"/>
        </w:rPr>
        <w:t xml:space="preserve"> que mira el</w:t>
      </w:r>
      <w:r w:rsidR="00C5684B" w:rsidRPr="003E7DE3">
        <w:rPr>
          <w:rFonts w:ascii="Times New Roman" w:hAnsi="Times New Roman" w:cs="Times New Roman"/>
          <w:sz w:val="24"/>
        </w:rPr>
        <w:t xml:space="preserve"> mundo</w:t>
      </w:r>
      <w:r w:rsidR="001F0048" w:rsidRPr="003E7DE3">
        <w:rPr>
          <w:rFonts w:ascii="Times New Roman" w:hAnsi="Times New Roman" w:cs="Times New Roman"/>
          <w:sz w:val="24"/>
        </w:rPr>
        <w:t xml:space="preserve"> como el mundo en el que hay sentido, medios y fines en relación a los cuales actuamos</w:t>
      </w:r>
      <w:r w:rsidR="003E7DE3" w:rsidRPr="003E7DE3">
        <w:rPr>
          <w:rFonts w:ascii="Times New Roman" w:hAnsi="Times New Roman" w:cs="Times New Roman"/>
          <w:sz w:val="24"/>
        </w:rPr>
        <w:t>.</w:t>
      </w:r>
    </w:p>
    <w:p w:rsidR="003E7DE3" w:rsidRDefault="00FE4B12" w:rsidP="003E7DE3">
      <w:pPr>
        <w:pStyle w:val="Prrafodelista"/>
        <w:numPr>
          <w:ilvl w:val="0"/>
          <w:numId w:val="2"/>
        </w:num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Los objetos del mudo personal, remiten a alguien que los ha hecho y que son el resultado de una efectuación.</w:t>
      </w:r>
    </w:p>
    <w:p w:rsidR="00FE4B12" w:rsidRDefault="00105629" w:rsidP="003E7DE3">
      <w:pPr>
        <w:pStyle w:val="Prrafodelista"/>
        <w:numPr>
          <w:ilvl w:val="0"/>
          <w:numId w:val="2"/>
        </w:num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acción de la efectuación no se queda en una acción individual</w:t>
      </w:r>
      <w:r w:rsidR="007C77CB">
        <w:rPr>
          <w:rFonts w:ascii="Times New Roman" w:hAnsi="Times New Roman" w:cs="Times New Roman"/>
          <w:sz w:val="24"/>
        </w:rPr>
        <w:t xml:space="preserve">. Para que se convierta en cultural tiene que incorporarse y materializarse para quedar investida de significado </w:t>
      </w:r>
      <w:r w:rsidR="0048170A">
        <w:rPr>
          <w:rFonts w:ascii="Times New Roman" w:hAnsi="Times New Roman" w:cs="Times New Roman"/>
          <w:sz w:val="24"/>
        </w:rPr>
        <w:t>cultural y tener una objetividad independiente de su creador.</w:t>
      </w:r>
    </w:p>
    <w:p w:rsidR="0048170A" w:rsidRDefault="00D762DC" w:rsidP="003E7DE3">
      <w:pPr>
        <w:pStyle w:val="Prrafodelista"/>
        <w:numPr>
          <w:ilvl w:val="0"/>
          <w:numId w:val="2"/>
        </w:num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Para que la cultura o lo cultural continúe existiendo, necesita ser rehecho; es decir, que una acción </w:t>
      </w:r>
      <w:r w:rsidR="00E8427A">
        <w:rPr>
          <w:rFonts w:ascii="Times New Roman" w:hAnsi="Times New Roman" w:cs="Times New Roman"/>
          <w:sz w:val="24"/>
        </w:rPr>
        <w:t>sea repetida por el agente que capta ese objeto como cultural; eso implica comprender su significado.</w:t>
      </w:r>
    </w:p>
    <w:p w:rsidR="00E8427A" w:rsidRDefault="00442945" w:rsidP="003E7DE3">
      <w:pPr>
        <w:pStyle w:val="Prrafodelista"/>
        <w:numPr>
          <w:ilvl w:val="0"/>
          <w:numId w:val="2"/>
        </w:num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Los objetos que han pasado a constituir el acervo cultural de una comunidad</w:t>
      </w:r>
      <w:r w:rsidR="002C5EA1">
        <w:rPr>
          <w:rFonts w:ascii="Times New Roman" w:hAnsi="Times New Roman" w:cs="Times New Roman"/>
          <w:sz w:val="24"/>
        </w:rPr>
        <w:t xml:space="preserve">, constituyen el mundo de la vida concreto de esa comunidad, en el cual están </w:t>
      </w:r>
      <w:r w:rsidR="003F1756">
        <w:rPr>
          <w:rFonts w:ascii="Times New Roman" w:hAnsi="Times New Roman" w:cs="Times New Roman"/>
          <w:sz w:val="24"/>
        </w:rPr>
        <w:t>sedimentados los</w:t>
      </w:r>
      <w:r w:rsidR="002C5EA1">
        <w:rPr>
          <w:rFonts w:ascii="Times New Roman" w:hAnsi="Times New Roman" w:cs="Times New Roman"/>
          <w:sz w:val="24"/>
        </w:rPr>
        <w:t xml:space="preserve"> resultados</w:t>
      </w:r>
      <w:r w:rsidR="003F1756">
        <w:rPr>
          <w:rFonts w:ascii="Times New Roman" w:hAnsi="Times New Roman" w:cs="Times New Roman"/>
          <w:sz w:val="24"/>
        </w:rPr>
        <w:t xml:space="preserve"> de las acciones y sus repeticiones.</w:t>
      </w:r>
    </w:p>
    <w:p w:rsidR="003F1756" w:rsidRDefault="003F1756" w:rsidP="003E7DE3">
      <w:pPr>
        <w:pStyle w:val="Prrafodelista"/>
        <w:numPr>
          <w:ilvl w:val="0"/>
          <w:numId w:val="2"/>
        </w:num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diversidad de las acciones de los inventores creadores y de los receptores </w:t>
      </w:r>
      <w:r w:rsidR="00382A64">
        <w:rPr>
          <w:rFonts w:ascii="Times New Roman" w:hAnsi="Times New Roman" w:cs="Times New Roman"/>
          <w:sz w:val="24"/>
        </w:rPr>
        <w:t xml:space="preserve">de los objetos culturales llevan a la inevitable </w:t>
      </w:r>
      <w:r w:rsidR="00382A64">
        <w:rPr>
          <w:rFonts w:ascii="Times New Roman" w:hAnsi="Times New Roman" w:cs="Times New Roman"/>
          <w:i/>
          <w:sz w:val="24"/>
        </w:rPr>
        <w:t>diversidad cul</w:t>
      </w:r>
      <w:r w:rsidR="008204E1">
        <w:rPr>
          <w:rFonts w:ascii="Times New Roman" w:hAnsi="Times New Roman" w:cs="Times New Roman"/>
          <w:i/>
          <w:sz w:val="24"/>
        </w:rPr>
        <w:t xml:space="preserve">tural. </w:t>
      </w:r>
      <w:r w:rsidR="008204E1">
        <w:rPr>
          <w:rFonts w:ascii="Times New Roman" w:hAnsi="Times New Roman" w:cs="Times New Roman"/>
          <w:sz w:val="24"/>
        </w:rPr>
        <w:t xml:space="preserve">Pero la diversidad cultural abre una </w:t>
      </w:r>
      <w:r w:rsidR="008204E1">
        <w:rPr>
          <w:rFonts w:ascii="Times New Roman" w:hAnsi="Times New Roman" w:cs="Times New Roman"/>
          <w:i/>
          <w:sz w:val="24"/>
        </w:rPr>
        <w:t>dinámica</w:t>
      </w:r>
      <w:r w:rsidR="008204E1" w:rsidRPr="008204E1">
        <w:rPr>
          <w:rFonts w:ascii="Times New Roman" w:hAnsi="Times New Roman" w:cs="Times New Roman"/>
          <w:i/>
          <w:sz w:val="24"/>
        </w:rPr>
        <w:t xml:space="preserve"> cultural</w:t>
      </w:r>
      <w:r w:rsidR="008204E1">
        <w:rPr>
          <w:rFonts w:ascii="Times New Roman" w:hAnsi="Times New Roman" w:cs="Times New Roman"/>
          <w:sz w:val="24"/>
        </w:rPr>
        <w:t xml:space="preserve"> </w:t>
      </w:r>
      <w:r w:rsidR="003A7924">
        <w:rPr>
          <w:rFonts w:ascii="Times New Roman" w:hAnsi="Times New Roman" w:cs="Times New Roman"/>
          <w:sz w:val="24"/>
        </w:rPr>
        <w:t>cuya tendencia es a la disminución de la diversidad o a su superación.</w:t>
      </w:r>
    </w:p>
    <w:p w:rsidR="003A7924" w:rsidRDefault="00D2362D" w:rsidP="00781658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En esta dinámica cultural</w:t>
      </w:r>
      <w:r w:rsidR="009F6C76">
        <w:rPr>
          <w:rFonts w:ascii="Times New Roman" w:hAnsi="Times New Roman" w:cs="Times New Roman"/>
          <w:sz w:val="24"/>
        </w:rPr>
        <w:t xml:space="preserve"> se da una “</w:t>
      </w:r>
      <w:r w:rsidR="009F6C76">
        <w:rPr>
          <w:rFonts w:ascii="Times New Roman" w:hAnsi="Times New Roman" w:cs="Times New Roman"/>
          <w:i/>
          <w:sz w:val="24"/>
        </w:rPr>
        <w:t xml:space="preserve">dialéctica de la diversidad/igualdad </w:t>
      </w:r>
      <w:r w:rsidR="009F6C76">
        <w:rPr>
          <w:rFonts w:ascii="Times New Roman" w:hAnsi="Times New Roman" w:cs="Times New Roman"/>
          <w:sz w:val="24"/>
        </w:rPr>
        <w:t xml:space="preserve">que obliga a pensar los elementos de lo uno y de lo otro” </w:t>
      </w:r>
      <w:r w:rsidR="009F6C76" w:rsidRPr="009F6C76">
        <w:rPr>
          <w:rFonts w:ascii="Times New Roman" w:hAnsi="Times New Roman" w:cs="Times New Roman"/>
          <w:noProof/>
          <w:sz w:val="24"/>
        </w:rPr>
        <w:t>(</w:t>
      </w:r>
      <w:r w:rsidR="009F6C76">
        <w:rPr>
          <w:rFonts w:ascii="Times New Roman" w:hAnsi="Times New Roman" w:cs="Times New Roman"/>
          <w:noProof/>
          <w:sz w:val="24"/>
        </w:rPr>
        <w:t xml:space="preserve">San </w:t>
      </w:r>
      <w:r w:rsidR="009F6C76" w:rsidRPr="009F6C76">
        <w:rPr>
          <w:rFonts w:ascii="Times New Roman" w:hAnsi="Times New Roman" w:cs="Times New Roman"/>
          <w:noProof/>
          <w:sz w:val="24"/>
        </w:rPr>
        <w:t>Martín, 1999, pág. 146)</w:t>
      </w:r>
      <w:r w:rsidR="0085690C">
        <w:rPr>
          <w:rFonts w:ascii="Times New Roman" w:hAnsi="Times New Roman" w:cs="Times New Roman"/>
          <w:sz w:val="24"/>
        </w:rPr>
        <w:t xml:space="preserve">. Aquí, la filosofía de Husserl toma partido por la cultura europea como el </w:t>
      </w:r>
      <w:r w:rsidR="00484CF4">
        <w:rPr>
          <w:rFonts w:ascii="Times New Roman" w:hAnsi="Times New Roman" w:cs="Times New Roman"/>
          <w:i/>
          <w:sz w:val="24"/>
        </w:rPr>
        <w:t xml:space="preserve">ideal de cultura </w:t>
      </w:r>
      <w:r w:rsidR="006E72BC">
        <w:rPr>
          <w:rFonts w:ascii="Times New Roman" w:hAnsi="Times New Roman" w:cs="Times New Roman"/>
          <w:sz w:val="24"/>
        </w:rPr>
        <w:t>y hace</w:t>
      </w:r>
      <w:r w:rsidR="00484CF4">
        <w:rPr>
          <w:rFonts w:ascii="Times New Roman" w:hAnsi="Times New Roman" w:cs="Times New Roman"/>
          <w:sz w:val="24"/>
        </w:rPr>
        <w:t xml:space="preserve"> de Europa misma </w:t>
      </w:r>
      <w:r w:rsidR="00674C18">
        <w:rPr>
          <w:rFonts w:ascii="Times New Roman" w:hAnsi="Times New Roman" w:cs="Times New Roman"/>
          <w:sz w:val="24"/>
        </w:rPr>
        <w:t>el polo de atracción que rige la marcha de la historia</w:t>
      </w:r>
      <w:r w:rsidR="006E72BC">
        <w:rPr>
          <w:rFonts w:ascii="Times New Roman" w:hAnsi="Times New Roman" w:cs="Times New Roman"/>
          <w:sz w:val="24"/>
        </w:rPr>
        <w:t xml:space="preserve"> animada por la libertad de los seres humanos. El factor libertad hace que esa marcha no esté determinada</w:t>
      </w:r>
      <w:r w:rsidR="007E1267">
        <w:rPr>
          <w:rFonts w:ascii="Times New Roman" w:hAnsi="Times New Roman" w:cs="Times New Roman"/>
          <w:sz w:val="24"/>
        </w:rPr>
        <w:t xml:space="preserve">, por eso la historia pude seguir derroteros distintos. </w:t>
      </w:r>
    </w:p>
    <w:p w:rsidR="00671EAD" w:rsidRDefault="007B04DF" w:rsidP="00781658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</w:t>
      </w:r>
      <w:r w:rsidR="00671EAD">
        <w:rPr>
          <w:rFonts w:ascii="Times New Roman" w:hAnsi="Times New Roman" w:cs="Times New Roman"/>
          <w:b/>
          <w:sz w:val="24"/>
        </w:rPr>
        <w:t xml:space="preserve">a noción </w:t>
      </w:r>
      <w:r>
        <w:rPr>
          <w:rFonts w:ascii="Times New Roman" w:hAnsi="Times New Roman" w:cs="Times New Roman"/>
          <w:b/>
          <w:sz w:val="24"/>
        </w:rPr>
        <w:t xml:space="preserve">heideggeriana </w:t>
      </w:r>
      <w:r w:rsidR="00671EAD">
        <w:rPr>
          <w:rFonts w:ascii="Times New Roman" w:hAnsi="Times New Roman" w:cs="Times New Roman"/>
          <w:b/>
          <w:sz w:val="24"/>
        </w:rPr>
        <w:t>de mundo como aportación a una filosofía de la cultura</w:t>
      </w:r>
    </w:p>
    <w:p w:rsidR="002F3796" w:rsidRDefault="00FA18D2" w:rsidP="00781658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Para Husserl la actitud ordinaria del ser humano es la </w:t>
      </w:r>
      <w:r>
        <w:rPr>
          <w:rFonts w:ascii="Times New Roman" w:hAnsi="Times New Roman" w:cs="Times New Roman"/>
          <w:i/>
          <w:sz w:val="24"/>
        </w:rPr>
        <w:t>personalista</w:t>
      </w:r>
      <w:r w:rsidR="00CF368C">
        <w:rPr>
          <w:rFonts w:ascii="Times New Roman" w:hAnsi="Times New Roman" w:cs="Times New Roman"/>
          <w:i/>
          <w:sz w:val="24"/>
        </w:rPr>
        <w:t>;</w:t>
      </w:r>
      <w:r w:rsidR="00CF368C">
        <w:rPr>
          <w:rFonts w:ascii="Times New Roman" w:hAnsi="Times New Roman" w:cs="Times New Roman"/>
          <w:sz w:val="24"/>
        </w:rPr>
        <w:t xml:space="preserve"> es decir, aquella en la que se está en el mundo </w:t>
      </w:r>
      <w:r w:rsidR="004A3D9F">
        <w:rPr>
          <w:rFonts w:ascii="Times New Roman" w:hAnsi="Times New Roman" w:cs="Times New Roman"/>
          <w:sz w:val="24"/>
        </w:rPr>
        <w:t xml:space="preserve">actuando </w:t>
      </w:r>
      <w:r w:rsidR="00021FD8">
        <w:rPr>
          <w:rFonts w:ascii="Times New Roman" w:hAnsi="Times New Roman" w:cs="Times New Roman"/>
          <w:sz w:val="24"/>
        </w:rPr>
        <w:t xml:space="preserve">en un contexto de significado. </w:t>
      </w:r>
      <w:r w:rsidR="004C0267">
        <w:rPr>
          <w:rFonts w:ascii="Times New Roman" w:hAnsi="Times New Roman" w:cs="Times New Roman"/>
          <w:sz w:val="24"/>
        </w:rPr>
        <w:t>Ahora bien,</w:t>
      </w:r>
      <w:r w:rsidR="004A3D9F">
        <w:rPr>
          <w:rFonts w:ascii="Times New Roman" w:hAnsi="Times New Roman" w:cs="Times New Roman"/>
          <w:sz w:val="24"/>
        </w:rPr>
        <w:t xml:space="preserve"> para Heidegger</w:t>
      </w:r>
      <w:r w:rsidR="004C0267">
        <w:rPr>
          <w:rFonts w:ascii="Times New Roman" w:hAnsi="Times New Roman" w:cs="Times New Roman"/>
          <w:sz w:val="24"/>
        </w:rPr>
        <w:t xml:space="preserve"> el sistema de reducción planteado por Husserl</w:t>
      </w:r>
      <w:r w:rsidR="004A3D9F">
        <w:rPr>
          <w:rFonts w:ascii="Times New Roman" w:hAnsi="Times New Roman" w:cs="Times New Roman"/>
          <w:sz w:val="24"/>
        </w:rPr>
        <w:t>,</w:t>
      </w:r>
      <w:r w:rsidR="004C0267">
        <w:rPr>
          <w:rFonts w:ascii="Times New Roman" w:hAnsi="Times New Roman" w:cs="Times New Roman"/>
          <w:sz w:val="24"/>
        </w:rPr>
        <w:t xml:space="preserve"> que persigue la pureza de la visión fenomenológica</w:t>
      </w:r>
      <w:r w:rsidR="004A3D9F">
        <w:rPr>
          <w:rFonts w:ascii="Times New Roman" w:hAnsi="Times New Roman" w:cs="Times New Roman"/>
          <w:sz w:val="24"/>
        </w:rPr>
        <w:t>,</w:t>
      </w:r>
      <w:r w:rsidR="004C0267">
        <w:rPr>
          <w:rFonts w:ascii="Times New Roman" w:hAnsi="Times New Roman" w:cs="Times New Roman"/>
          <w:sz w:val="24"/>
        </w:rPr>
        <w:t xml:space="preserve"> </w:t>
      </w:r>
      <w:r w:rsidR="00004185">
        <w:rPr>
          <w:rFonts w:ascii="Times New Roman" w:hAnsi="Times New Roman" w:cs="Times New Roman"/>
          <w:sz w:val="24"/>
        </w:rPr>
        <w:t xml:space="preserve">“anulaba esa actitud personalista al despojar de sus predicados culturales al objeto de interés fenomenológico” </w:t>
      </w:r>
      <w:r w:rsidR="00004185" w:rsidRPr="00004185">
        <w:rPr>
          <w:rFonts w:ascii="Times New Roman" w:hAnsi="Times New Roman" w:cs="Times New Roman"/>
          <w:noProof/>
          <w:sz w:val="24"/>
        </w:rPr>
        <w:t>(</w:t>
      </w:r>
      <w:r w:rsidR="00004185">
        <w:rPr>
          <w:rFonts w:ascii="Times New Roman" w:hAnsi="Times New Roman" w:cs="Times New Roman"/>
          <w:noProof/>
          <w:sz w:val="24"/>
        </w:rPr>
        <w:t xml:space="preserve">San </w:t>
      </w:r>
      <w:r w:rsidR="00004185" w:rsidRPr="00004185">
        <w:rPr>
          <w:rFonts w:ascii="Times New Roman" w:hAnsi="Times New Roman" w:cs="Times New Roman"/>
          <w:noProof/>
          <w:sz w:val="24"/>
        </w:rPr>
        <w:t>Martín, 1999, pág. 149)</w:t>
      </w:r>
      <w:r w:rsidR="004A3D9F">
        <w:rPr>
          <w:rFonts w:ascii="Times New Roman" w:hAnsi="Times New Roman" w:cs="Times New Roman"/>
          <w:sz w:val="24"/>
        </w:rPr>
        <w:t xml:space="preserve">, resultando un predominio de una perspectiva teórica </w:t>
      </w:r>
      <w:r w:rsidR="008264B5">
        <w:rPr>
          <w:rFonts w:ascii="Times New Roman" w:hAnsi="Times New Roman" w:cs="Times New Roman"/>
          <w:sz w:val="24"/>
        </w:rPr>
        <w:t xml:space="preserve">por la que se introduce en el objeto descrito rasgos que no le pertenecen en la vida natural </w:t>
      </w:r>
      <w:r w:rsidR="00C27950">
        <w:rPr>
          <w:rFonts w:ascii="Times New Roman" w:hAnsi="Times New Roman" w:cs="Times New Roman"/>
          <w:sz w:val="24"/>
        </w:rPr>
        <w:t xml:space="preserve">sino que proceden de la actitud teórica. </w:t>
      </w:r>
      <w:r w:rsidR="00AF12CF">
        <w:rPr>
          <w:rFonts w:ascii="Times New Roman" w:hAnsi="Times New Roman" w:cs="Times New Roman"/>
          <w:sz w:val="24"/>
        </w:rPr>
        <w:t>Así pues, Heidegger se sitúa de entrada en la actitud personalista</w:t>
      </w:r>
      <w:r w:rsidR="00747B6B">
        <w:rPr>
          <w:rFonts w:ascii="Times New Roman" w:hAnsi="Times New Roman" w:cs="Times New Roman"/>
          <w:sz w:val="24"/>
        </w:rPr>
        <w:t>,</w:t>
      </w:r>
      <w:r w:rsidR="00AF12CF">
        <w:rPr>
          <w:rFonts w:ascii="Times New Roman" w:hAnsi="Times New Roman" w:cs="Times New Roman"/>
          <w:sz w:val="24"/>
        </w:rPr>
        <w:t xml:space="preserve"> </w:t>
      </w:r>
      <w:r w:rsidR="00747B6B">
        <w:rPr>
          <w:rFonts w:ascii="Times New Roman" w:hAnsi="Times New Roman" w:cs="Times New Roman"/>
          <w:sz w:val="24"/>
        </w:rPr>
        <w:t>cuya</w:t>
      </w:r>
      <w:r w:rsidR="00A569E6">
        <w:rPr>
          <w:rFonts w:ascii="Times New Roman" w:hAnsi="Times New Roman" w:cs="Times New Roman"/>
          <w:sz w:val="24"/>
        </w:rPr>
        <w:t xml:space="preserve"> perspectiva fenomenológica</w:t>
      </w:r>
      <w:r w:rsidR="00230CAA">
        <w:rPr>
          <w:rFonts w:ascii="Times New Roman" w:hAnsi="Times New Roman" w:cs="Times New Roman"/>
          <w:sz w:val="24"/>
        </w:rPr>
        <w:t xml:space="preserve"> se hace cargo descriptivamente</w:t>
      </w:r>
      <w:r w:rsidR="00747B6B">
        <w:rPr>
          <w:rFonts w:ascii="Times New Roman" w:hAnsi="Times New Roman" w:cs="Times New Roman"/>
          <w:sz w:val="24"/>
        </w:rPr>
        <w:t xml:space="preserve"> del mundo entorno tal y como es,</w:t>
      </w:r>
      <w:r w:rsidR="00A569E6">
        <w:rPr>
          <w:rFonts w:ascii="Times New Roman" w:hAnsi="Times New Roman" w:cs="Times New Roman"/>
          <w:sz w:val="24"/>
        </w:rPr>
        <w:t xml:space="preserve"> según </w:t>
      </w:r>
      <w:r w:rsidR="009E5882">
        <w:rPr>
          <w:rFonts w:ascii="Times New Roman" w:hAnsi="Times New Roman" w:cs="Times New Roman"/>
          <w:sz w:val="24"/>
        </w:rPr>
        <w:t>la cual en la</w:t>
      </w:r>
      <w:r w:rsidR="00A569E6">
        <w:rPr>
          <w:rFonts w:ascii="Times New Roman" w:hAnsi="Times New Roman" w:cs="Times New Roman"/>
          <w:sz w:val="24"/>
        </w:rPr>
        <w:t xml:space="preserve"> situación ordinaria en que vive el ser humano</w:t>
      </w:r>
      <w:r w:rsidR="009E5882">
        <w:rPr>
          <w:rFonts w:ascii="Times New Roman" w:hAnsi="Times New Roman" w:cs="Times New Roman"/>
          <w:sz w:val="24"/>
        </w:rPr>
        <w:t xml:space="preserve"> la relación con las cosas no se da desde intereses teóricos sino desde las tareas ordinarias</w:t>
      </w:r>
      <w:r w:rsidR="00EF5DCE">
        <w:rPr>
          <w:rFonts w:ascii="Times New Roman" w:hAnsi="Times New Roman" w:cs="Times New Roman"/>
          <w:sz w:val="24"/>
        </w:rPr>
        <w:t xml:space="preserve"> en las que el ser humano usa o se ocupa con las cosas del entorno.</w:t>
      </w:r>
      <w:r w:rsidR="002F3796">
        <w:rPr>
          <w:rFonts w:ascii="Times New Roman" w:hAnsi="Times New Roman" w:cs="Times New Roman"/>
          <w:sz w:val="24"/>
        </w:rPr>
        <w:t xml:space="preserve"> Heidegger toma como punto de partida la vida en un contexto cultural desde el que desarrolla el análisis de la vida del ser humano.</w:t>
      </w:r>
    </w:p>
    <w:p w:rsidR="00023C9F" w:rsidRDefault="0030323F" w:rsidP="00CD26A3">
      <w:pPr>
        <w:tabs>
          <w:tab w:val="left" w:pos="2055"/>
        </w:tabs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sz w:val="24"/>
        </w:rPr>
        <w:t xml:space="preserve">El ser humano es un </w:t>
      </w:r>
      <w:r w:rsidRPr="0030323F">
        <w:rPr>
          <w:rFonts w:ascii="Times New Roman" w:hAnsi="Times New Roman" w:cs="Times New Roman"/>
          <w:i/>
          <w:sz w:val="24"/>
        </w:rPr>
        <w:t>ser en el mundo</w:t>
      </w:r>
      <w:r>
        <w:rPr>
          <w:rFonts w:ascii="Times New Roman" w:hAnsi="Times New Roman" w:cs="Times New Roman"/>
          <w:sz w:val="24"/>
        </w:rPr>
        <w:t xml:space="preserve"> y la relación con el mundo</w:t>
      </w:r>
      <w:r w:rsidR="009235A0">
        <w:rPr>
          <w:rFonts w:ascii="Times New Roman" w:hAnsi="Times New Roman" w:cs="Times New Roman"/>
          <w:sz w:val="24"/>
        </w:rPr>
        <w:t xml:space="preserve"> es una de sus características esenciales. Por eso, Heidegger se propone </w:t>
      </w:r>
      <w:r w:rsidR="00C8744E">
        <w:rPr>
          <w:rFonts w:ascii="Times New Roman" w:hAnsi="Times New Roman" w:cs="Times New Roman"/>
          <w:sz w:val="24"/>
        </w:rPr>
        <w:t>descubrir el modo de ser del ser humano</w:t>
      </w:r>
      <w:r w:rsidR="00946856">
        <w:rPr>
          <w:rFonts w:ascii="Times New Roman" w:hAnsi="Times New Roman" w:cs="Times New Roman"/>
          <w:sz w:val="24"/>
        </w:rPr>
        <w:t>, su constitución (</w:t>
      </w:r>
      <w:proofErr w:type="spellStart"/>
      <w:r w:rsidR="00946856">
        <w:rPr>
          <w:rFonts w:ascii="Times New Roman" w:hAnsi="Times New Roman" w:cs="Times New Roman"/>
          <w:i/>
          <w:sz w:val="24"/>
        </w:rPr>
        <w:t>Seinsverfassung</w:t>
      </w:r>
      <w:proofErr w:type="spellEnd"/>
      <w:r w:rsidR="00946856">
        <w:rPr>
          <w:rFonts w:ascii="Times New Roman" w:hAnsi="Times New Roman" w:cs="Times New Roman"/>
          <w:i/>
          <w:sz w:val="24"/>
        </w:rPr>
        <w:t xml:space="preserve">), </w:t>
      </w:r>
      <w:r w:rsidR="00AE10F2">
        <w:rPr>
          <w:rFonts w:ascii="Times New Roman" w:hAnsi="Times New Roman" w:cs="Times New Roman"/>
          <w:sz w:val="24"/>
        </w:rPr>
        <w:t>es decir, el conjunto de las</w:t>
      </w:r>
      <w:r w:rsidR="00946856">
        <w:rPr>
          <w:rFonts w:ascii="Times New Roman" w:hAnsi="Times New Roman" w:cs="Times New Roman"/>
          <w:sz w:val="24"/>
        </w:rPr>
        <w:t xml:space="preserve"> características</w:t>
      </w:r>
      <w:r w:rsidR="00AE10F2">
        <w:rPr>
          <w:rFonts w:ascii="Times New Roman" w:hAnsi="Times New Roman" w:cs="Times New Roman"/>
          <w:sz w:val="24"/>
        </w:rPr>
        <w:t xml:space="preserve"> que configuran esencialmente un ser. La propuesta de Heidegger es que el estar en el mundo es u</w:t>
      </w:r>
      <w:r w:rsidR="004C60C9">
        <w:rPr>
          <w:rFonts w:ascii="Times New Roman" w:hAnsi="Times New Roman" w:cs="Times New Roman"/>
          <w:sz w:val="24"/>
        </w:rPr>
        <w:t>na nota esencial del ser humano. No existe el ser humano y después se da la relación con el mundo, sino que solo es en esa relación. Para la perspectiva tradicional de la filosofía</w:t>
      </w:r>
      <w:r w:rsidR="00544E66">
        <w:rPr>
          <w:rFonts w:ascii="Times New Roman" w:hAnsi="Times New Roman" w:cs="Times New Roman"/>
          <w:sz w:val="24"/>
        </w:rPr>
        <w:t xml:space="preserve"> el modo de estar en el mundo ha sido el teórico</w:t>
      </w:r>
      <w:r w:rsidR="00102BC7">
        <w:rPr>
          <w:rFonts w:ascii="Times New Roman" w:hAnsi="Times New Roman" w:cs="Times New Roman"/>
          <w:sz w:val="24"/>
        </w:rPr>
        <w:t>, es decir, desinteresada</w:t>
      </w:r>
      <w:r w:rsidR="00544E66">
        <w:rPr>
          <w:rFonts w:ascii="Times New Roman" w:hAnsi="Times New Roman" w:cs="Times New Roman"/>
          <w:sz w:val="24"/>
        </w:rPr>
        <w:t>; para Heidegger el modo primario</w:t>
      </w:r>
      <w:r w:rsidR="00102BC7">
        <w:rPr>
          <w:rFonts w:ascii="Times New Roman" w:hAnsi="Times New Roman" w:cs="Times New Roman"/>
          <w:sz w:val="24"/>
        </w:rPr>
        <w:t xml:space="preserve"> de estar en el mundo el ser humano </w:t>
      </w:r>
      <w:r w:rsidR="00D16FF5">
        <w:rPr>
          <w:rFonts w:ascii="Times New Roman" w:hAnsi="Times New Roman" w:cs="Times New Roman"/>
          <w:sz w:val="24"/>
        </w:rPr>
        <w:t xml:space="preserve">es el estar “ocupado en algo”. En primer lugar el modo global de este tipo de estancia es el </w:t>
      </w:r>
      <w:r w:rsidR="00D16FF5" w:rsidRPr="006432BC">
        <w:rPr>
          <w:rFonts w:ascii="Times New Roman" w:hAnsi="Times New Roman" w:cs="Times New Roman"/>
          <w:sz w:val="24"/>
        </w:rPr>
        <w:t xml:space="preserve">procurar </w:t>
      </w:r>
      <w:r w:rsidR="006432BC" w:rsidRPr="006432BC">
        <w:rPr>
          <w:rFonts w:ascii="Times New Roman" w:hAnsi="Times New Roman" w:cs="Times New Roman"/>
          <w:sz w:val="24"/>
        </w:rPr>
        <w:t xml:space="preserve">algo </w:t>
      </w:r>
      <w:r w:rsidR="00D16FF5">
        <w:rPr>
          <w:rFonts w:ascii="Times New Roman" w:hAnsi="Times New Roman" w:cs="Times New Roman"/>
          <w:sz w:val="24"/>
        </w:rPr>
        <w:t>(</w:t>
      </w:r>
      <w:proofErr w:type="spellStart"/>
      <w:r w:rsidR="006432BC">
        <w:rPr>
          <w:rFonts w:ascii="Times New Roman" w:hAnsi="Times New Roman" w:cs="Times New Roman"/>
          <w:i/>
          <w:sz w:val="24"/>
        </w:rPr>
        <w:t>be</w:t>
      </w:r>
      <w:r w:rsidR="00D16FF5">
        <w:rPr>
          <w:rFonts w:ascii="Times New Roman" w:hAnsi="Times New Roman" w:cs="Times New Roman"/>
          <w:i/>
          <w:sz w:val="24"/>
        </w:rPr>
        <w:t>sorgen</w:t>
      </w:r>
      <w:proofErr w:type="spellEnd"/>
      <w:r w:rsidR="00D16FF5">
        <w:rPr>
          <w:rFonts w:ascii="Times New Roman" w:hAnsi="Times New Roman" w:cs="Times New Roman"/>
          <w:sz w:val="24"/>
        </w:rPr>
        <w:t>)</w:t>
      </w:r>
      <w:r w:rsidR="006432BC">
        <w:rPr>
          <w:rFonts w:ascii="Times New Roman" w:hAnsi="Times New Roman" w:cs="Times New Roman"/>
          <w:sz w:val="24"/>
        </w:rPr>
        <w:t xml:space="preserve"> trajinar, estar en una tarea “animados por una ocupación”</w:t>
      </w:r>
      <w:r w:rsidR="00381152">
        <w:rPr>
          <w:rFonts w:ascii="Times New Roman" w:hAnsi="Times New Roman" w:cs="Times New Roman"/>
          <w:sz w:val="24"/>
        </w:rPr>
        <w:t>. Por el cuidado (</w:t>
      </w:r>
      <w:proofErr w:type="spellStart"/>
      <w:r w:rsidR="00381152">
        <w:rPr>
          <w:rFonts w:ascii="Times New Roman" w:hAnsi="Times New Roman" w:cs="Times New Roman"/>
          <w:i/>
          <w:sz w:val="24"/>
        </w:rPr>
        <w:t>Sorge</w:t>
      </w:r>
      <w:proofErr w:type="spellEnd"/>
      <w:r w:rsidR="00381152">
        <w:rPr>
          <w:rFonts w:ascii="Times New Roman" w:hAnsi="Times New Roman" w:cs="Times New Roman"/>
          <w:sz w:val="24"/>
        </w:rPr>
        <w:t>) “nos ocupamos de algo, algo nos invade centrando nuestra atención en aquello en que estamos atareados</w:t>
      </w:r>
      <w:r w:rsidR="00044558">
        <w:rPr>
          <w:rFonts w:ascii="Times New Roman" w:hAnsi="Times New Roman" w:cs="Times New Roman"/>
          <w:sz w:val="24"/>
        </w:rPr>
        <w:t>”</w:t>
      </w:r>
      <w:r w:rsidR="00381152">
        <w:rPr>
          <w:rFonts w:ascii="Times New Roman" w:hAnsi="Times New Roman" w:cs="Times New Roman"/>
          <w:sz w:val="24"/>
        </w:rPr>
        <w:t xml:space="preserve"> </w:t>
      </w:r>
      <w:r w:rsidR="00381152" w:rsidRPr="00381152">
        <w:rPr>
          <w:rFonts w:ascii="Times New Roman" w:hAnsi="Times New Roman" w:cs="Times New Roman"/>
          <w:noProof/>
          <w:sz w:val="24"/>
        </w:rPr>
        <w:t>(</w:t>
      </w:r>
      <w:r w:rsidR="00381152">
        <w:rPr>
          <w:rFonts w:ascii="Times New Roman" w:hAnsi="Times New Roman" w:cs="Times New Roman"/>
          <w:noProof/>
          <w:sz w:val="24"/>
        </w:rPr>
        <w:t xml:space="preserve">San </w:t>
      </w:r>
      <w:r w:rsidR="00381152" w:rsidRPr="00381152">
        <w:rPr>
          <w:rFonts w:ascii="Times New Roman" w:hAnsi="Times New Roman" w:cs="Times New Roman"/>
          <w:noProof/>
          <w:sz w:val="24"/>
        </w:rPr>
        <w:t>Martín, 1999, pág. 152)</w:t>
      </w:r>
      <w:r w:rsidR="00044558">
        <w:rPr>
          <w:rFonts w:ascii="Times New Roman" w:hAnsi="Times New Roman" w:cs="Times New Roman"/>
          <w:noProof/>
          <w:sz w:val="24"/>
        </w:rPr>
        <w:t xml:space="preserve">. El modo de acercarse al mudo el ser humano es el de la </w:t>
      </w:r>
      <w:r w:rsidR="00CD26A3">
        <w:rPr>
          <w:rFonts w:ascii="Times New Roman" w:hAnsi="Times New Roman" w:cs="Times New Roman"/>
          <w:i/>
          <w:noProof/>
          <w:sz w:val="24"/>
        </w:rPr>
        <w:t xml:space="preserve">Umsicht, </w:t>
      </w:r>
      <w:r w:rsidR="00BE5BF3">
        <w:rPr>
          <w:rFonts w:ascii="Times New Roman" w:hAnsi="Times New Roman" w:cs="Times New Roman"/>
          <w:noProof/>
          <w:sz w:val="24"/>
        </w:rPr>
        <w:t xml:space="preserve">una visión </w:t>
      </w:r>
      <w:r w:rsidR="00A35EB8">
        <w:rPr>
          <w:rFonts w:ascii="Times New Roman" w:hAnsi="Times New Roman" w:cs="Times New Roman"/>
          <w:sz w:val="24"/>
        </w:rPr>
        <w:t>del entorno que es cautelosa, cuidadosa “teniendo en cuenta las circunstancias” (</w:t>
      </w:r>
      <w:proofErr w:type="spellStart"/>
      <w:r w:rsidR="00A35EB8">
        <w:rPr>
          <w:rFonts w:ascii="Times New Roman" w:hAnsi="Times New Roman" w:cs="Times New Roman"/>
          <w:i/>
          <w:sz w:val="24"/>
        </w:rPr>
        <w:t>Rechnung</w:t>
      </w:r>
      <w:proofErr w:type="spellEnd"/>
      <w:r w:rsidR="00A35EB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A35EB8">
        <w:rPr>
          <w:rFonts w:ascii="Times New Roman" w:hAnsi="Times New Roman" w:cs="Times New Roman"/>
          <w:i/>
          <w:sz w:val="24"/>
        </w:rPr>
        <w:t>tragen</w:t>
      </w:r>
      <w:proofErr w:type="spellEnd"/>
      <w:r w:rsidR="00A35EB8">
        <w:rPr>
          <w:rFonts w:ascii="Times New Roman" w:hAnsi="Times New Roman" w:cs="Times New Roman"/>
          <w:sz w:val="24"/>
        </w:rPr>
        <w:t xml:space="preserve">) </w:t>
      </w:r>
      <w:r w:rsidR="00BE5BF3">
        <w:rPr>
          <w:rFonts w:ascii="Times New Roman" w:hAnsi="Times New Roman" w:cs="Times New Roman"/>
          <w:sz w:val="24"/>
        </w:rPr>
        <w:t>el “contar con” las cosas alrededor, con las circunstancias.</w:t>
      </w:r>
      <w:r w:rsidR="00143DEC">
        <w:rPr>
          <w:rFonts w:ascii="Times New Roman" w:hAnsi="Times New Roman" w:cs="Times New Roman"/>
          <w:sz w:val="24"/>
        </w:rPr>
        <w:t xml:space="preserve"> “</w:t>
      </w:r>
      <w:r w:rsidR="0090557A">
        <w:rPr>
          <w:rFonts w:ascii="Times New Roman" w:hAnsi="Times New Roman" w:cs="Times New Roman"/>
          <w:sz w:val="24"/>
        </w:rPr>
        <w:t xml:space="preserve">Cuando estamos atareados en algo </w:t>
      </w:r>
      <w:r w:rsidR="0090557A">
        <w:rPr>
          <w:rFonts w:ascii="Times New Roman" w:hAnsi="Times New Roman" w:cs="Times New Roman"/>
          <w:sz w:val="24"/>
        </w:rPr>
        <w:t>(</w:t>
      </w:r>
      <w:proofErr w:type="spellStart"/>
      <w:r w:rsidR="0090557A">
        <w:rPr>
          <w:rFonts w:ascii="Times New Roman" w:hAnsi="Times New Roman" w:cs="Times New Roman"/>
          <w:i/>
          <w:sz w:val="24"/>
        </w:rPr>
        <w:t>besorgen</w:t>
      </w:r>
      <w:proofErr w:type="spellEnd"/>
      <w:r w:rsidR="0090557A">
        <w:rPr>
          <w:rFonts w:ascii="Times New Roman" w:hAnsi="Times New Roman" w:cs="Times New Roman"/>
          <w:sz w:val="24"/>
        </w:rPr>
        <w:t xml:space="preserve">) </w:t>
      </w:r>
      <w:r w:rsidR="0090557A">
        <w:rPr>
          <w:rFonts w:ascii="Times New Roman" w:hAnsi="Times New Roman" w:cs="Times New Roman"/>
          <w:sz w:val="24"/>
        </w:rPr>
        <w:t xml:space="preserve">tenemos una visión cautelosa del entorno </w:t>
      </w:r>
      <w:r w:rsidR="00143DEC">
        <w:rPr>
          <w:rFonts w:ascii="Times New Roman" w:hAnsi="Times New Roman" w:cs="Times New Roman"/>
          <w:sz w:val="24"/>
        </w:rPr>
        <w:t>(</w:t>
      </w:r>
      <w:proofErr w:type="spellStart"/>
      <w:r w:rsidR="00143DEC">
        <w:rPr>
          <w:rFonts w:ascii="Times New Roman" w:hAnsi="Times New Roman" w:cs="Times New Roman"/>
          <w:i/>
          <w:noProof/>
          <w:sz w:val="24"/>
        </w:rPr>
        <w:t>Umsicht</w:t>
      </w:r>
      <w:proofErr w:type="spellEnd"/>
      <w:r w:rsidR="00143DEC">
        <w:rPr>
          <w:rFonts w:ascii="Times New Roman" w:hAnsi="Times New Roman" w:cs="Times New Roman"/>
          <w:sz w:val="24"/>
        </w:rPr>
        <w:t xml:space="preserve">) contando con las cosas concernientes a la tarea </w:t>
      </w:r>
      <w:r w:rsidR="00143DEC">
        <w:rPr>
          <w:rFonts w:ascii="Times New Roman" w:hAnsi="Times New Roman" w:cs="Times New Roman"/>
          <w:sz w:val="24"/>
        </w:rPr>
        <w:t>(</w:t>
      </w:r>
      <w:proofErr w:type="spellStart"/>
      <w:r w:rsidR="00143DEC">
        <w:rPr>
          <w:rFonts w:ascii="Times New Roman" w:hAnsi="Times New Roman" w:cs="Times New Roman"/>
          <w:i/>
          <w:sz w:val="24"/>
        </w:rPr>
        <w:t>Rechnung</w:t>
      </w:r>
      <w:proofErr w:type="spellEnd"/>
      <w:r w:rsidR="00143DE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43DEC">
        <w:rPr>
          <w:rFonts w:ascii="Times New Roman" w:hAnsi="Times New Roman" w:cs="Times New Roman"/>
          <w:i/>
          <w:sz w:val="24"/>
        </w:rPr>
        <w:t>tragen</w:t>
      </w:r>
      <w:proofErr w:type="spellEnd"/>
      <w:r w:rsidR="00143DEC">
        <w:rPr>
          <w:rFonts w:ascii="Times New Roman" w:hAnsi="Times New Roman" w:cs="Times New Roman"/>
          <w:sz w:val="24"/>
        </w:rPr>
        <w:t>)</w:t>
      </w:r>
      <w:r w:rsidR="00143DEC">
        <w:rPr>
          <w:rFonts w:ascii="Times New Roman" w:hAnsi="Times New Roman" w:cs="Times New Roman"/>
          <w:sz w:val="24"/>
        </w:rPr>
        <w:t xml:space="preserve">” </w:t>
      </w:r>
      <w:r w:rsidR="00143DEC" w:rsidRPr="00381152">
        <w:rPr>
          <w:rFonts w:ascii="Times New Roman" w:hAnsi="Times New Roman" w:cs="Times New Roman"/>
          <w:noProof/>
          <w:sz w:val="24"/>
        </w:rPr>
        <w:t>(</w:t>
      </w:r>
      <w:r w:rsidR="00143DEC">
        <w:rPr>
          <w:rFonts w:ascii="Times New Roman" w:hAnsi="Times New Roman" w:cs="Times New Roman"/>
          <w:noProof/>
          <w:sz w:val="24"/>
        </w:rPr>
        <w:t xml:space="preserve">San </w:t>
      </w:r>
      <w:r w:rsidR="00143DEC" w:rsidRPr="00381152">
        <w:rPr>
          <w:rFonts w:ascii="Times New Roman" w:hAnsi="Times New Roman" w:cs="Times New Roman"/>
          <w:noProof/>
          <w:sz w:val="24"/>
        </w:rPr>
        <w:t>Martín, 1999, pág. 152)</w:t>
      </w:r>
      <w:r w:rsidR="0010375D">
        <w:rPr>
          <w:rFonts w:ascii="Times New Roman" w:hAnsi="Times New Roman" w:cs="Times New Roman"/>
          <w:noProof/>
          <w:sz w:val="24"/>
        </w:rPr>
        <w:t xml:space="preserve"> s</w:t>
      </w:r>
      <w:r w:rsidR="006724C5">
        <w:rPr>
          <w:rFonts w:ascii="Times New Roman" w:hAnsi="Times New Roman" w:cs="Times New Roman"/>
          <w:noProof/>
          <w:sz w:val="24"/>
        </w:rPr>
        <w:t xml:space="preserve">in que se llege a reparar detenidamente en ellas. </w:t>
      </w:r>
      <w:r w:rsidR="00023C9F">
        <w:rPr>
          <w:rFonts w:ascii="Times New Roman" w:hAnsi="Times New Roman" w:cs="Times New Roman"/>
          <w:noProof/>
          <w:sz w:val="24"/>
        </w:rPr>
        <w:t xml:space="preserve">Las tareas de ejecutan normalemente con fluidez </w:t>
      </w:r>
      <w:r w:rsidR="002F0442">
        <w:rPr>
          <w:rFonts w:ascii="Times New Roman" w:hAnsi="Times New Roman" w:cs="Times New Roman"/>
          <w:noProof/>
          <w:sz w:val="24"/>
        </w:rPr>
        <w:t>sin fijarse detenidamente en los objetos instrumentales</w:t>
      </w:r>
      <w:r w:rsidR="00523A32">
        <w:rPr>
          <w:rFonts w:ascii="Times New Roman" w:hAnsi="Times New Roman" w:cs="Times New Roman"/>
          <w:noProof/>
          <w:sz w:val="24"/>
        </w:rPr>
        <w:t>: se usan, se cuenta con ellos, se sabe cómo usarlos y se esta familiarizado con ellos.</w:t>
      </w:r>
    </w:p>
    <w:p w:rsidR="0010375D" w:rsidRDefault="004524B7" w:rsidP="00CD26A3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5805CD">
        <w:rPr>
          <w:rFonts w:ascii="Times New Roman" w:hAnsi="Times New Roman" w:cs="Times New Roman"/>
          <w:sz w:val="24"/>
        </w:rPr>
        <w:t xml:space="preserve">os objetos instrumentales tiene a su vez, como </w:t>
      </w:r>
      <w:r w:rsidR="00BE3A02">
        <w:rPr>
          <w:rFonts w:ascii="Times New Roman" w:hAnsi="Times New Roman" w:cs="Times New Roman"/>
          <w:sz w:val="24"/>
        </w:rPr>
        <w:t>característica</w:t>
      </w:r>
      <w:r w:rsidR="005805CD">
        <w:rPr>
          <w:rFonts w:ascii="Times New Roman" w:hAnsi="Times New Roman" w:cs="Times New Roman"/>
          <w:sz w:val="24"/>
        </w:rPr>
        <w:t xml:space="preserve"> fundamental, </w:t>
      </w:r>
      <w:r w:rsidR="00BE3A02">
        <w:rPr>
          <w:rFonts w:ascii="Times New Roman" w:hAnsi="Times New Roman" w:cs="Times New Roman"/>
          <w:sz w:val="24"/>
        </w:rPr>
        <w:t>el referirse a otros elementos en un contexto. Un instrumento solo existe en un contexto de referencia y siempre implica una referencia a algo</w:t>
      </w:r>
      <w:r w:rsidR="00837F29">
        <w:rPr>
          <w:rFonts w:ascii="Times New Roman" w:hAnsi="Times New Roman" w:cs="Times New Roman"/>
          <w:sz w:val="24"/>
        </w:rPr>
        <w:t xml:space="preserve">. </w:t>
      </w:r>
      <w:r w:rsidR="00E32373">
        <w:rPr>
          <w:rFonts w:ascii="Times New Roman" w:hAnsi="Times New Roman" w:cs="Times New Roman"/>
          <w:sz w:val="24"/>
        </w:rPr>
        <w:t>P</w:t>
      </w:r>
      <w:r w:rsidR="000E0CA8">
        <w:rPr>
          <w:rFonts w:ascii="Times New Roman" w:hAnsi="Times New Roman" w:cs="Times New Roman"/>
          <w:sz w:val="24"/>
        </w:rPr>
        <w:t>or medio de</w:t>
      </w:r>
      <w:r w:rsidR="00E32373">
        <w:rPr>
          <w:rFonts w:ascii="Times New Roman" w:hAnsi="Times New Roman" w:cs="Times New Roman"/>
          <w:sz w:val="24"/>
        </w:rPr>
        <w:t xml:space="preserve"> esta</w:t>
      </w:r>
      <w:r w:rsidR="000E0CA8">
        <w:rPr>
          <w:rFonts w:ascii="Times New Roman" w:hAnsi="Times New Roman" w:cs="Times New Roman"/>
          <w:sz w:val="24"/>
        </w:rPr>
        <w:t xml:space="preserve"> estructura de “para…con”</w:t>
      </w:r>
      <w:r w:rsidR="00E32373">
        <w:rPr>
          <w:rFonts w:ascii="Times New Roman" w:hAnsi="Times New Roman" w:cs="Times New Roman"/>
          <w:sz w:val="24"/>
        </w:rPr>
        <w:t xml:space="preserve">, aparece el carácter de </w:t>
      </w:r>
      <w:r w:rsidR="00E32373" w:rsidRPr="00E32373">
        <w:rPr>
          <w:rFonts w:ascii="Times New Roman" w:hAnsi="Times New Roman" w:cs="Times New Roman"/>
          <w:i/>
          <w:sz w:val="24"/>
        </w:rPr>
        <w:t>adecuación</w:t>
      </w:r>
      <w:r w:rsidR="006F4CA7">
        <w:rPr>
          <w:rFonts w:ascii="Times New Roman" w:hAnsi="Times New Roman" w:cs="Times New Roman"/>
          <w:sz w:val="24"/>
        </w:rPr>
        <w:t xml:space="preserve"> de un objeto instrumental pero la adecuación de cualquier instrumento se da en el seno de otra adecuac</w:t>
      </w:r>
      <w:r w:rsidR="00FA549A">
        <w:rPr>
          <w:rFonts w:ascii="Times New Roman" w:hAnsi="Times New Roman" w:cs="Times New Roman"/>
          <w:sz w:val="24"/>
        </w:rPr>
        <w:t>ión a la que s</w:t>
      </w:r>
      <w:r w:rsidR="00DD1B70">
        <w:rPr>
          <w:rFonts w:ascii="Times New Roman" w:hAnsi="Times New Roman" w:cs="Times New Roman"/>
          <w:sz w:val="24"/>
        </w:rPr>
        <w:t>irve o se somete. Finalmente, e</w:t>
      </w:r>
      <w:r w:rsidR="00FA549A">
        <w:rPr>
          <w:rFonts w:ascii="Times New Roman" w:hAnsi="Times New Roman" w:cs="Times New Roman"/>
          <w:sz w:val="24"/>
        </w:rPr>
        <w:t xml:space="preserve">n toda estructura de </w:t>
      </w:r>
      <w:proofErr w:type="spellStart"/>
      <w:r w:rsidR="00FA549A">
        <w:rPr>
          <w:rFonts w:ascii="Times New Roman" w:hAnsi="Times New Roman" w:cs="Times New Roman"/>
          <w:sz w:val="24"/>
        </w:rPr>
        <w:t>instrumentalidad</w:t>
      </w:r>
      <w:proofErr w:type="spellEnd"/>
      <w:r w:rsidR="00FA549A">
        <w:rPr>
          <w:rFonts w:ascii="Times New Roman" w:hAnsi="Times New Roman" w:cs="Times New Roman"/>
          <w:sz w:val="24"/>
        </w:rPr>
        <w:t xml:space="preserve"> </w:t>
      </w:r>
      <w:r w:rsidR="00796174">
        <w:rPr>
          <w:rFonts w:ascii="Times New Roman" w:hAnsi="Times New Roman" w:cs="Times New Roman"/>
          <w:sz w:val="24"/>
        </w:rPr>
        <w:lastRenderedPageBreak/>
        <w:t xml:space="preserve">aparece una posibilidad humana que en sí misma no es instrumental </w:t>
      </w:r>
      <w:r w:rsidR="00FA549A">
        <w:rPr>
          <w:rFonts w:ascii="Times New Roman" w:hAnsi="Times New Roman" w:cs="Times New Roman"/>
          <w:sz w:val="24"/>
        </w:rPr>
        <w:t>(</w:t>
      </w:r>
      <w:proofErr w:type="spellStart"/>
      <w:r w:rsidR="009154F0">
        <w:rPr>
          <w:rFonts w:ascii="Times New Roman" w:hAnsi="Times New Roman" w:cs="Times New Roman"/>
          <w:i/>
          <w:sz w:val="24"/>
        </w:rPr>
        <w:t>Worum</w:t>
      </w:r>
      <w:proofErr w:type="spellEnd"/>
      <w:r w:rsidR="009154F0">
        <w:rPr>
          <w:rFonts w:ascii="Times New Roman" w:hAnsi="Times New Roman" w:cs="Times New Roman"/>
          <w:sz w:val="24"/>
        </w:rPr>
        <w:t xml:space="preserve">: para qué, </w:t>
      </w:r>
      <w:proofErr w:type="spellStart"/>
      <w:r w:rsidR="00FE36EE">
        <w:rPr>
          <w:rFonts w:ascii="Times New Roman" w:hAnsi="Times New Roman" w:cs="Times New Roman"/>
          <w:i/>
          <w:sz w:val="24"/>
        </w:rPr>
        <w:t>Umwillen</w:t>
      </w:r>
      <w:proofErr w:type="spellEnd"/>
      <w:r w:rsidR="00FE36EE">
        <w:rPr>
          <w:rFonts w:ascii="Times New Roman" w:hAnsi="Times New Roman" w:cs="Times New Roman"/>
          <w:i/>
          <w:sz w:val="24"/>
        </w:rPr>
        <w:t xml:space="preserve">: </w:t>
      </w:r>
      <w:r w:rsidR="00FE36EE">
        <w:rPr>
          <w:rFonts w:ascii="Times New Roman" w:hAnsi="Times New Roman" w:cs="Times New Roman"/>
          <w:sz w:val="24"/>
        </w:rPr>
        <w:t>en aras de)</w:t>
      </w:r>
      <w:r w:rsidR="00DD1B70">
        <w:rPr>
          <w:rFonts w:ascii="Times New Roman" w:hAnsi="Times New Roman" w:cs="Times New Roman"/>
          <w:sz w:val="24"/>
        </w:rPr>
        <w:t>.</w:t>
      </w:r>
    </w:p>
    <w:p w:rsidR="006F4D3B" w:rsidRDefault="00EB1BF2" w:rsidP="00CD26A3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Para Heidegger el mundo en que vivimos es la totalidad de las estructuras de adecuación. La estructura del mundo, su </w:t>
      </w:r>
      <w:r w:rsidR="009B12E9">
        <w:rPr>
          <w:rFonts w:ascii="Times New Roman" w:hAnsi="Times New Roman" w:cs="Times New Roman"/>
          <w:i/>
          <w:sz w:val="24"/>
        </w:rPr>
        <w:t xml:space="preserve">mundanidad </w:t>
      </w:r>
      <w:r w:rsidR="009B12E9">
        <w:rPr>
          <w:rFonts w:ascii="Times New Roman" w:hAnsi="Times New Roman" w:cs="Times New Roman"/>
          <w:sz w:val="24"/>
        </w:rPr>
        <w:t>es precisamente el carácter referencial proyectado de antemano, antes de que se dé el uso concreto de cualquier instrumento</w:t>
      </w:r>
      <w:r w:rsidR="00DE7DAD">
        <w:rPr>
          <w:rFonts w:ascii="Times New Roman" w:hAnsi="Times New Roman" w:cs="Times New Roman"/>
          <w:sz w:val="24"/>
        </w:rPr>
        <w:t>. Por eso, el mundo como estructura de adecuación es un presente ya hecho</w:t>
      </w:r>
      <w:r w:rsidR="00E63571">
        <w:rPr>
          <w:rFonts w:ascii="Times New Roman" w:hAnsi="Times New Roman" w:cs="Times New Roman"/>
          <w:sz w:val="24"/>
        </w:rPr>
        <w:t xml:space="preserve"> y se toman decisiones a partir de él. </w:t>
      </w:r>
      <w:r w:rsidR="00764DA7">
        <w:rPr>
          <w:rFonts w:ascii="Times New Roman" w:hAnsi="Times New Roman" w:cs="Times New Roman"/>
          <w:sz w:val="24"/>
        </w:rPr>
        <w:t xml:space="preserve">El mundo está dado de antemano; es la circunstancia fáctica en la que nos desenvolvemos </w:t>
      </w:r>
      <w:r w:rsidR="00764DA7" w:rsidRPr="00764DA7">
        <w:rPr>
          <w:rFonts w:ascii="Times New Roman" w:hAnsi="Times New Roman" w:cs="Times New Roman"/>
          <w:noProof/>
          <w:sz w:val="24"/>
        </w:rPr>
        <w:t>(</w:t>
      </w:r>
      <w:r w:rsidR="00764DA7">
        <w:rPr>
          <w:rFonts w:ascii="Times New Roman" w:hAnsi="Times New Roman" w:cs="Times New Roman"/>
          <w:noProof/>
          <w:sz w:val="24"/>
        </w:rPr>
        <w:t xml:space="preserve">San </w:t>
      </w:r>
      <w:r w:rsidR="00764DA7" w:rsidRPr="00764DA7">
        <w:rPr>
          <w:rFonts w:ascii="Times New Roman" w:hAnsi="Times New Roman" w:cs="Times New Roman"/>
          <w:noProof/>
          <w:sz w:val="24"/>
        </w:rPr>
        <w:t>Martín, 1999, pág. 164)</w:t>
      </w:r>
      <w:r w:rsidR="00482EB8">
        <w:rPr>
          <w:rFonts w:ascii="Times New Roman" w:hAnsi="Times New Roman" w:cs="Times New Roman"/>
          <w:sz w:val="24"/>
        </w:rPr>
        <w:t>.</w:t>
      </w:r>
      <w:r w:rsidR="005340ED">
        <w:rPr>
          <w:rFonts w:ascii="Times New Roman" w:hAnsi="Times New Roman" w:cs="Times New Roman"/>
          <w:sz w:val="24"/>
        </w:rPr>
        <w:t xml:space="preserve"> Al destacar el carácter que el mundo muestra de hecho, Heidegger pone el mundo cultural como pre donado al individuo</w:t>
      </w:r>
      <w:r w:rsidR="00EB755E">
        <w:rPr>
          <w:rFonts w:ascii="Times New Roman" w:hAnsi="Times New Roman" w:cs="Times New Roman"/>
          <w:sz w:val="24"/>
        </w:rPr>
        <w:t xml:space="preserve"> y </w:t>
      </w:r>
      <w:r w:rsidR="0019710E">
        <w:rPr>
          <w:rFonts w:ascii="Times New Roman" w:hAnsi="Times New Roman" w:cs="Times New Roman"/>
          <w:sz w:val="24"/>
        </w:rPr>
        <w:t>por lo mismo, no da cuenta de su</w:t>
      </w:r>
      <w:r w:rsidR="00EB755E">
        <w:rPr>
          <w:rFonts w:ascii="Times New Roman" w:hAnsi="Times New Roman" w:cs="Times New Roman"/>
          <w:sz w:val="24"/>
        </w:rPr>
        <w:t xml:space="preserve"> emergencia</w:t>
      </w:r>
      <w:r w:rsidR="0019710E">
        <w:rPr>
          <w:rFonts w:ascii="Times New Roman" w:hAnsi="Times New Roman" w:cs="Times New Roman"/>
          <w:sz w:val="24"/>
        </w:rPr>
        <w:t>. Igualmente, el carácter de adecuación, de suficiencia de un objeto instrumental</w:t>
      </w:r>
      <w:r w:rsidR="00375E77">
        <w:rPr>
          <w:rFonts w:ascii="Times New Roman" w:hAnsi="Times New Roman" w:cs="Times New Roman"/>
          <w:sz w:val="24"/>
        </w:rPr>
        <w:t xml:space="preserve"> se da siempre en la acción de </w:t>
      </w:r>
      <w:r w:rsidR="00BF7D6E">
        <w:rPr>
          <w:rFonts w:ascii="Times New Roman" w:hAnsi="Times New Roman" w:cs="Times New Roman"/>
          <w:i/>
          <w:sz w:val="24"/>
        </w:rPr>
        <w:t xml:space="preserve">alguien </w:t>
      </w:r>
      <w:r w:rsidR="00DC2C63">
        <w:rPr>
          <w:rFonts w:ascii="Times New Roman" w:hAnsi="Times New Roman" w:cs="Times New Roman"/>
          <w:sz w:val="24"/>
        </w:rPr>
        <w:t>en una tarea determinada y porque t</w:t>
      </w:r>
      <w:r w:rsidR="009D0697">
        <w:rPr>
          <w:rFonts w:ascii="Times New Roman" w:hAnsi="Times New Roman" w:cs="Times New Roman"/>
          <w:sz w:val="24"/>
        </w:rPr>
        <w:t>iene unas</w:t>
      </w:r>
      <w:r w:rsidR="00DC2C63">
        <w:rPr>
          <w:rFonts w:ascii="Times New Roman" w:hAnsi="Times New Roman" w:cs="Times New Roman"/>
          <w:sz w:val="24"/>
        </w:rPr>
        <w:t xml:space="preserve"> </w:t>
      </w:r>
      <w:r w:rsidR="00DC2C63" w:rsidRPr="009D0697">
        <w:rPr>
          <w:rFonts w:ascii="Times New Roman" w:hAnsi="Times New Roman" w:cs="Times New Roman"/>
          <w:i/>
          <w:sz w:val="24"/>
        </w:rPr>
        <w:t>propiedades concretas.</w:t>
      </w:r>
      <w:r w:rsidR="00DC2C63">
        <w:rPr>
          <w:rFonts w:ascii="Times New Roman" w:hAnsi="Times New Roman" w:cs="Times New Roman"/>
          <w:sz w:val="24"/>
        </w:rPr>
        <w:t xml:space="preserve"> </w:t>
      </w:r>
      <w:r w:rsidR="009C5504">
        <w:rPr>
          <w:rFonts w:ascii="Times New Roman" w:hAnsi="Times New Roman" w:cs="Times New Roman"/>
          <w:sz w:val="24"/>
        </w:rPr>
        <w:t>Al postular Heidegger que in enser tiene sentido es una totalidad de adecuación, ignora la relativa independencia de cada elemento de una serie</w:t>
      </w:r>
      <w:r w:rsidR="00C83F55">
        <w:rPr>
          <w:rFonts w:ascii="Times New Roman" w:hAnsi="Times New Roman" w:cs="Times New Roman"/>
          <w:sz w:val="24"/>
        </w:rPr>
        <w:t xml:space="preserve"> pues su sentido viene</w:t>
      </w:r>
      <w:r w:rsidR="00AC76E2">
        <w:rPr>
          <w:rFonts w:ascii="Times New Roman" w:hAnsi="Times New Roman" w:cs="Times New Roman"/>
          <w:sz w:val="24"/>
        </w:rPr>
        <w:t xml:space="preserve"> de la adecuación para una tarea concreta.</w:t>
      </w:r>
      <w:r w:rsidR="00200B9D">
        <w:rPr>
          <w:rFonts w:ascii="Times New Roman" w:hAnsi="Times New Roman" w:cs="Times New Roman"/>
          <w:sz w:val="24"/>
        </w:rPr>
        <w:t xml:space="preserve"> Por eso, la realidad del mundo cultural no debe ocultar su fundamentación en una </w:t>
      </w:r>
      <w:r w:rsidR="00EC4561">
        <w:rPr>
          <w:rFonts w:ascii="Times New Roman" w:hAnsi="Times New Roman" w:cs="Times New Roman"/>
          <w:i/>
          <w:sz w:val="24"/>
        </w:rPr>
        <w:t xml:space="preserve">presencia animal del objeto, </w:t>
      </w:r>
      <w:r w:rsidR="007972E2">
        <w:rPr>
          <w:rFonts w:ascii="Times New Roman" w:hAnsi="Times New Roman" w:cs="Times New Roman"/>
          <w:sz w:val="24"/>
        </w:rPr>
        <w:t>es decir, una presencia aún no cultural cuyo sentido no viene dado por una serie de significatividad</w:t>
      </w:r>
      <w:r w:rsidR="006F4D3B">
        <w:rPr>
          <w:rFonts w:ascii="Times New Roman" w:hAnsi="Times New Roman" w:cs="Times New Roman"/>
          <w:sz w:val="24"/>
        </w:rPr>
        <w:t xml:space="preserve">. </w:t>
      </w:r>
      <w:r w:rsidR="004818F4">
        <w:rPr>
          <w:rFonts w:ascii="Times New Roman" w:hAnsi="Times New Roman" w:cs="Times New Roman"/>
          <w:sz w:val="24"/>
        </w:rPr>
        <w:t xml:space="preserve">Si el valor de un objeto es </w:t>
      </w:r>
      <w:proofErr w:type="spellStart"/>
      <w:r w:rsidR="004818F4">
        <w:rPr>
          <w:rFonts w:ascii="Times New Roman" w:hAnsi="Times New Roman" w:cs="Times New Roman"/>
          <w:i/>
          <w:sz w:val="24"/>
        </w:rPr>
        <w:t>precultural</w:t>
      </w:r>
      <w:proofErr w:type="spellEnd"/>
      <w:r w:rsidR="004818F4">
        <w:rPr>
          <w:rFonts w:ascii="Times New Roman" w:hAnsi="Times New Roman" w:cs="Times New Roman"/>
          <w:i/>
          <w:sz w:val="24"/>
        </w:rPr>
        <w:t xml:space="preserve"> </w:t>
      </w:r>
      <w:r w:rsidR="004818F4">
        <w:rPr>
          <w:rFonts w:ascii="Times New Roman" w:hAnsi="Times New Roman" w:cs="Times New Roman"/>
          <w:sz w:val="24"/>
        </w:rPr>
        <w:t>bien puede llegar a ser intercultural y así, trascender la cultura particular</w:t>
      </w:r>
      <w:r w:rsidR="006F4D3B">
        <w:rPr>
          <w:rFonts w:ascii="Times New Roman" w:hAnsi="Times New Roman" w:cs="Times New Roman"/>
          <w:sz w:val="24"/>
        </w:rPr>
        <w:t>.</w:t>
      </w:r>
    </w:p>
    <w:p w:rsidR="00BC1676" w:rsidRDefault="00BC1676" w:rsidP="00CD26A3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</w:rPr>
      </w:pPr>
    </w:p>
    <w:p w:rsidR="00BC1676" w:rsidRDefault="00BC1676" w:rsidP="00CD26A3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</w:rPr>
      </w:pPr>
    </w:p>
    <w:p w:rsidR="00BC1676" w:rsidRDefault="00BC1676" w:rsidP="00CD26A3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</w:rPr>
      </w:pPr>
    </w:p>
    <w:p w:rsidR="00BC1676" w:rsidRDefault="00BC1676" w:rsidP="00CD26A3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</w:rPr>
      </w:pPr>
    </w:p>
    <w:p w:rsidR="00BC1676" w:rsidRDefault="00BC1676" w:rsidP="00CD26A3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</w:rPr>
      </w:pPr>
    </w:p>
    <w:p w:rsidR="00BC1676" w:rsidRDefault="00BC1676" w:rsidP="00CD26A3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</w:rPr>
      </w:pPr>
    </w:p>
    <w:p w:rsidR="00BC1676" w:rsidRDefault="00BC1676" w:rsidP="00CD26A3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</w:rPr>
      </w:pPr>
    </w:p>
    <w:p w:rsidR="00BC1676" w:rsidRDefault="00BC1676" w:rsidP="00CD26A3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</w:rPr>
      </w:pPr>
    </w:p>
    <w:p w:rsidR="00BC1676" w:rsidRDefault="00BC1676" w:rsidP="00CD26A3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</w:rPr>
      </w:pPr>
    </w:p>
    <w:p w:rsidR="00BC1676" w:rsidRDefault="00BC1676" w:rsidP="00CD26A3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</w:rPr>
      </w:pPr>
    </w:p>
    <w:p w:rsidR="00BC1676" w:rsidRDefault="00BC1676" w:rsidP="00CD26A3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</w:rPr>
      </w:pPr>
    </w:p>
    <w:p w:rsidR="00BC1676" w:rsidRDefault="00BC1676" w:rsidP="00CD26A3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</w:rPr>
      </w:pPr>
    </w:p>
    <w:p w:rsidR="00BC1676" w:rsidRDefault="00BC1676" w:rsidP="00CD26A3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</w:rPr>
      </w:pPr>
    </w:p>
    <w:p w:rsidR="00BC1676" w:rsidRDefault="00BC1676" w:rsidP="00CD26A3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</w:rPr>
      </w:pPr>
    </w:p>
    <w:p w:rsidR="00BC1676" w:rsidRDefault="00BC1676" w:rsidP="00CD26A3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</w:rPr>
      </w:pPr>
    </w:p>
    <w:p w:rsidR="00BC1676" w:rsidRDefault="00BC1676" w:rsidP="00CD26A3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</w:rPr>
      </w:pPr>
    </w:p>
    <w:p w:rsidR="00BC1676" w:rsidRDefault="00BC1676" w:rsidP="00CD26A3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</w:rPr>
      </w:pPr>
    </w:p>
    <w:p w:rsidR="00740179" w:rsidRDefault="00740179" w:rsidP="00CD26A3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La filosofía de la cultura según Ortega</w:t>
      </w:r>
    </w:p>
    <w:p w:rsidR="00A03838" w:rsidRDefault="00C44958" w:rsidP="00CD26A3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filosofía de la cultura de Ortega </w:t>
      </w:r>
      <w:r w:rsidR="00061BC6">
        <w:rPr>
          <w:rFonts w:ascii="Times New Roman" w:hAnsi="Times New Roman" w:cs="Times New Roman"/>
          <w:sz w:val="24"/>
        </w:rPr>
        <w:t xml:space="preserve">como sus aportaciones substantivas fundamentales </w:t>
      </w:r>
      <w:r w:rsidR="00FF0DA7">
        <w:rPr>
          <w:rFonts w:ascii="Times New Roman" w:hAnsi="Times New Roman" w:cs="Times New Roman"/>
          <w:sz w:val="24"/>
        </w:rPr>
        <w:t>puede</w:t>
      </w:r>
      <w:r w:rsidR="00061BC6">
        <w:rPr>
          <w:rFonts w:ascii="Times New Roman" w:hAnsi="Times New Roman" w:cs="Times New Roman"/>
          <w:sz w:val="24"/>
        </w:rPr>
        <w:t xml:space="preserve"> identificarse en tres momentos. Durante su </w:t>
      </w:r>
      <w:r w:rsidR="00FF0DA7">
        <w:rPr>
          <w:rFonts w:ascii="Times New Roman" w:hAnsi="Times New Roman" w:cs="Times New Roman"/>
          <w:sz w:val="24"/>
        </w:rPr>
        <w:t>j</w:t>
      </w:r>
      <w:r w:rsidR="00061BC6">
        <w:rPr>
          <w:rFonts w:ascii="Times New Roman" w:hAnsi="Times New Roman" w:cs="Times New Roman"/>
          <w:sz w:val="24"/>
        </w:rPr>
        <w:t>uventu</w:t>
      </w:r>
      <w:r w:rsidR="00FF0DA7">
        <w:rPr>
          <w:rFonts w:ascii="Times New Roman" w:hAnsi="Times New Roman" w:cs="Times New Roman"/>
          <w:sz w:val="24"/>
        </w:rPr>
        <w:t>d, inmerso en el mundo neokantiano, Ortega define la cultura como “</w:t>
      </w:r>
      <w:r w:rsidR="005179D8">
        <w:rPr>
          <w:rFonts w:ascii="Times New Roman" w:hAnsi="Times New Roman" w:cs="Times New Roman"/>
          <w:sz w:val="24"/>
        </w:rPr>
        <w:t xml:space="preserve">la herencia científica, moral y estética </w:t>
      </w:r>
      <w:r w:rsidR="003000CD">
        <w:rPr>
          <w:rFonts w:ascii="Times New Roman" w:hAnsi="Times New Roman" w:cs="Times New Roman"/>
          <w:sz w:val="24"/>
        </w:rPr>
        <w:t xml:space="preserve">acumulada lentamente en la historia. Tiene el carácter de objetividad; de reducirse a los tres modos de conocimiento </w:t>
      </w:r>
      <w:r w:rsidR="001E510D">
        <w:rPr>
          <w:rFonts w:ascii="Times New Roman" w:hAnsi="Times New Roman" w:cs="Times New Roman"/>
          <w:sz w:val="24"/>
        </w:rPr>
        <w:t>consagrados por la cultura europea moderna, y tiene un carácter decididamente normativo”</w:t>
      </w:r>
      <w:r w:rsidR="00FB1FFD">
        <w:rPr>
          <w:rFonts w:ascii="Times New Roman" w:hAnsi="Times New Roman" w:cs="Times New Roman"/>
          <w:sz w:val="24"/>
        </w:rPr>
        <w:t xml:space="preserve">. En estos tres modos supremos de la vida humana: Ciencia, moral y arte </w:t>
      </w:r>
      <w:r w:rsidR="00FA6586">
        <w:rPr>
          <w:rFonts w:ascii="Times New Roman" w:hAnsi="Times New Roman" w:cs="Times New Roman"/>
          <w:sz w:val="24"/>
        </w:rPr>
        <w:t>hay un progreso; cultura implica progreso, un progreso cuyo límite</w:t>
      </w:r>
      <w:r w:rsidR="00A03838">
        <w:rPr>
          <w:rFonts w:ascii="Times New Roman" w:hAnsi="Times New Roman" w:cs="Times New Roman"/>
          <w:sz w:val="24"/>
        </w:rPr>
        <w:t xml:space="preserve"> es lo infinito (vivir mirando hacia un ideal sin límites)</w:t>
      </w:r>
    </w:p>
    <w:p w:rsidR="00FE6204" w:rsidRDefault="001A3DBE" w:rsidP="00CD26A3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Ortega, antes de 1911, sigue el concepto neokantiano de cultura</w:t>
      </w:r>
      <w:r w:rsidR="005B1DB5">
        <w:rPr>
          <w:rFonts w:ascii="Times New Roman" w:hAnsi="Times New Roman" w:cs="Times New Roman"/>
          <w:sz w:val="24"/>
        </w:rPr>
        <w:t>, pero entre los elementos fecundadores de la cultura solo cita la ciencia y la moral, y excluye el arte</w:t>
      </w:r>
      <w:r w:rsidR="00DE4AE5">
        <w:rPr>
          <w:rFonts w:ascii="Times New Roman" w:hAnsi="Times New Roman" w:cs="Times New Roman"/>
          <w:sz w:val="24"/>
        </w:rPr>
        <w:t xml:space="preserve"> porque tiene dificultades para explicar sus razones.</w:t>
      </w:r>
      <w:r>
        <w:rPr>
          <w:rFonts w:ascii="Times New Roman" w:hAnsi="Times New Roman" w:cs="Times New Roman"/>
          <w:sz w:val="24"/>
        </w:rPr>
        <w:t xml:space="preserve"> </w:t>
      </w:r>
      <w:r w:rsidR="00DE4AE5">
        <w:rPr>
          <w:rFonts w:ascii="Times New Roman" w:hAnsi="Times New Roman" w:cs="Times New Roman"/>
          <w:sz w:val="24"/>
        </w:rPr>
        <w:t xml:space="preserve">De este modo, ya desde su juventud, vincula Ortega </w:t>
      </w:r>
      <w:r w:rsidR="00CC0AEA">
        <w:rPr>
          <w:rFonts w:ascii="Times New Roman" w:hAnsi="Times New Roman" w:cs="Times New Roman"/>
          <w:sz w:val="24"/>
        </w:rPr>
        <w:t xml:space="preserve">la cultura con la </w:t>
      </w:r>
      <w:r w:rsidR="00CC0AEA" w:rsidRPr="00CC0AEA">
        <w:rPr>
          <w:rFonts w:ascii="Times New Roman" w:hAnsi="Times New Roman" w:cs="Times New Roman"/>
          <w:i/>
          <w:sz w:val="24"/>
        </w:rPr>
        <w:t>capacidad de dar razón</w:t>
      </w:r>
      <w:r w:rsidR="00CC0AEA">
        <w:rPr>
          <w:rFonts w:ascii="Times New Roman" w:hAnsi="Times New Roman" w:cs="Times New Roman"/>
          <w:sz w:val="24"/>
        </w:rPr>
        <w:t xml:space="preserve"> que permite la convivencia civil. La cultura, ya de entrada, queda li</w:t>
      </w:r>
      <w:r w:rsidR="00FE6204">
        <w:rPr>
          <w:rFonts w:ascii="Times New Roman" w:hAnsi="Times New Roman" w:cs="Times New Roman"/>
          <w:sz w:val="24"/>
        </w:rPr>
        <w:t xml:space="preserve">gada a la capacidad discursiva o </w:t>
      </w:r>
      <w:r w:rsidR="00CC0AEA">
        <w:rPr>
          <w:rFonts w:ascii="Times New Roman" w:hAnsi="Times New Roman" w:cs="Times New Roman"/>
          <w:sz w:val="24"/>
        </w:rPr>
        <w:t>dialogante</w:t>
      </w:r>
      <w:r w:rsidR="00FE6204">
        <w:rPr>
          <w:rFonts w:ascii="Times New Roman" w:hAnsi="Times New Roman" w:cs="Times New Roman"/>
          <w:sz w:val="24"/>
        </w:rPr>
        <w:t>.</w:t>
      </w:r>
    </w:p>
    <w:p w:rsidR="00C277CC" w:rsidRDefault="00CA12E3" w:rsidP="00CD26A3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Sin embargo, p</w:t>
      </w:r>
      <w:r w:rsidR="008F65DF">
        <w:rPr>
          <w:rFonts w:ascii="Times New Roman" w:hAnsi="Times New Roman" w:cs="Times New Roman"/>
          <w:sz w:val="24"/>
        </w:rPr>
        <w:t xml:space="preserve">ara San Martín, </w:t>
      </w:r>
      <w:r>
        <w:rPr>
          <w:rFonts w:ascii="Times New Roman" w:hAnsi="Times New Roman" w:cs="Times New Roman"/>
          <w:sz w:val="24"/>
        </w:rPr>
        <w:t xml:space="preserve">la publicación de las </w:t>
      </w:r>
      <w:proofErr w:type="spellStart"/>
      <w:r w:rsidR="00FE6204">
        <w:rPr>
          <w:rFonts w:ascii="Times New Roman" w:hAnsi="Times New Roman" w:cs="Times New Roman"/>
          <w:i/>
          <w:sz w:val="24"/>
        </w:rPr>
        <w:t>Las</w:t>
      </w:r>
      <w:proofErr w:type="spellEnd"/>
      <w:r w:rsidR="00FE6204">
        <w:rPr>
          <w:rFonts w:ascii="Times New Roman" w:hAnsi="Times New Roman" w:cs="Times New Roman"/>
          <w:i/>
          <w:sz w:val="24"/>
        </w:rPr>
        <w:t xml:space="preserve"> Meditaciones del Quijote </w:t>
      </w:r>
      <w:r w:rsidR="004A29EC">
        <w:rPr>
          <w:rFonts w:ascii="Times New Roman" w:hAnsi="Times New Roman" w:cs="Times New Roman"/>
          <w:sz w:val="24"/>
        </w:rPr>
        <w:t>constituye</w:t>
      </w:r>
      <w:r w:rsidR="008F65DF">
        <w:rPr>
          <w:rFonts w:ascii="Times New Roman" w:hAnsi="Times New Roman" w:cs="Times New Roman"/>
          <w:sz w:val="24"/>
        </w:rPr>
        <w:t xml:space="preserve"> la gran aportación española a la filosofía de la cultura</w:t>
      </w:r>
      <w:r w:rsidR="004A29EC">
        <w:rPr>
          <w:rFonts w:ascii="Times New Roman" w:hAnsi="Times New Roman" w:cs="Times New Roman"/>
          <w:sz w:val="24"/>
        </w:rPr>
        <w:t>. En efecto, el libro es una respuesta al desafío que D. Unamuno lanza a los europeístas que pretender impor</w:t>
      </w:r>
      <w:r w:rsidR="00B92EDA">
        <w:rPr>
          <w:rFonts w:ascii="Times New Roman" w:hAnsi="Times New Roman" w:cs="Times New Roman"/>
          <w:sz w:val="24"/>
        </w:rPr>
        <w:t>tar a España la cultura europea. “La cultura española tiene que incorporar la europea; España tiene que europeizarse”</w:t>
      </w:r>
      <w:r w:rsidR="000B6F2A">
        <w:rPr>
          <w:rFonts w:ascii="Times New Roman" w:hAnsi="Times New Roman" w:cs="Times New Roman"/>
          <w:sz w:val="24"/>
        </w:rPr>
        <w:t>. Unamuno</w:t>
      </w:r>
      <w:r w:rsidR="005032A9">
        <w:rPr>
          <w:rFonts w:ascii="Times New Roman" w:hAnsi="Times New Roman" w:cs="Times New Roman"/>
          <w:sz w:val="24"/>
        </w:rPr>
        <w:t xml:space="preserve"> pensaba</w:t>
      </w:r>
      <w:r w:rsidR="000B6F2A">
        <w:rPr>
          <w:rFonts w:ascii="Times New Roman" w:hAnsi="Times New Roman" w:cs="Times New Roman"/>
          <w:sz w:val="24"/>
        </w:rPr>
        <w:t>, por el contrario, que la cultura europea llevaba en su seno nihilismo</w:t>
      </w:r>
      <w:r w:rsidR="005032A9">
        <w:rPr>
          <w:rFonts w:ascii="Times New Roman" w:hAnsi="Times New Roman" w:cs="Times New Roman"/>
          <w:sz w:val="24"/>
        </w:rPr>
        <w:t xml:space="preserve"> y que la modernidad europea era disolvente de los valores humanos. </w:t>
      </w:r>
      <w:r w:rsidR="00812467">
        <w:rPr>
          <w:rFonts w:ascii="Times New Roman" w:hAnsi="Times New Roman" w:cs="Times New Roman"/>
          <w:sz w:val="24"/>
        </w:rPr>
        <w:t>La polémica</w:t>
      </w:r>
      <w:r w:rsidR="006B2BC7">
        <w:rPr>
          <w:rFonts w:ascii="Times New Roman" w:hAnsi="Times New Roman" w:cs="Times New Roman"/>
          <w:sz w:val="24"/>
        </w:rPr>
        <w:t xml:space="preserve"> entre Unamuno y Ortega girará </w:t>
      </w:r>
      <w:r w:rsidR="00C277CC">
        <w:rPr>
          <w:rFonts w:ascii="Times New Roman" w:hAnsi="Times New Roman" w:cs="Times New Roman"/>
          <w:sz w:val="24"/>
        </w:rPr>
        <w:t>en torno</w:t>
      </w:r>
      <w:r w:rsidR="006B2BC7">
        <w:rPr>
          <w:rFonts w:ascii="Times New Roman" w:hAnsi="Times New Roman" w:cs="Times New Roman"/>
          <w:sz w:val="24"/>
        </w:rPr>
        <w:t xml:space="preserve"> </w:t>
      </w:r>
      <w:r w:rsidR="00C277CC">
        <w:rPr>
          <w:rFonts w:ascii="Times New Roman" w:hAnsi="Times New Roman" w:cs="Times New Roman"/>
          <w:sz w:val="24"/>
        </w:rPr>
        <w:t xml:space="preserve">a la discusión sobre el ideal de cultura que interesa a España. </w:t>
      </w:r>
    </w:p>
    <w:p w:rsidR="007D477F" w:rsidRPr="007D477F" w:rsidRDefault="008F65DF" w:rsidP="00CD26A3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CC0AEA">
        <w:rPr>
          <w:rFonts w:ascii="Times New Roman" w:hAnsi="Times New Roman" w:cs="Times New Roman"/>
          <w:sz w:val="24"/>
        </w:rPr>
        <w:t xml:space="preserve"> </w:t>
      </w:r>
    </w:p>
    <w:p w:rsidR="00482EB8" w:rsidRDefault="001E510D" w:rsidP="00CD26A3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818F4">
        <w:rPr>
          <w:rFonts w:ascii="Times New Roman" w:hAnsi="Times New Roman" w:cs="Times New Roman"/>
          <w:sz w:val="24"/>
        </w:rPr>
        <w:t xml:space="preserve"> </w:t>
      </w:r>
      <w:r w:rsidR="00AC76E2">
        <w:rPr>
          <w:rFonts w:ascii="Times New Roman" w:hAnsi="Times New Roman" w:cs="Times New Roman"/>
          <w:sz w:val="24"/>
        </w:rPr>
        <w:t xml:space="preserve"> </w:t>
      </w:r>
      <w:r w:rsidR="00C83F55">
        <w:rPr>
          <w:rFonts w:ascii="Times New Roman" w:hAnsi="Times New Roman" w:cs="Times New Roman"/>
          <w:sz w:val="24"/>
        </w:rPr>
        <w:t xml:space="preserve"> </w:t>
      </w:r>
    </w:p>
    <w:p w:rsidR="00DD1B70" w:rsidRPr="00FE36EE" w:rsidRDefault="00EB1BF2" w:rsidP="00CD26A3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F5DCE" w:rsidRPr="00946856" w:rsidRDefault="00143DEC" w:rsidP="00CD26A3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E5BF3">
        <w:rPr>
          <w:rFonts w:ascii="Times New Roman" w:hAnsi="Times New Roman" w:cs="Times New Roman"/>
          <w:sz w:val="24"/>
        </w:rPr>
        <w:t xml:space="preserve"> </w:t>
      </w:r>
      <w:r w:rsidR="00A35EB8">
        <w:rPr>
          <w:rFonts w:ascii="Times New Roman" w:hAnsi="Times New Roman" w:cs="Times New Roman"/>
          <w:sz w:val="24"/>
        </w:rPr>
        <w:t xml:space="preserve"> </w:t>
      </w:r>
      <w:r w:rsidR="00544E66">
        <w:rPr>
          <w:rFonts w:ascii="Times New Roman" w:hAnsi="Times New Roman" w:cs="Times New Roman"/>
          <w:sz w:val="24"/>
        </w:rPr>
        <w:t xml:space="preserve"> </w:t>
      </w:r>
      <w:r w:rsidR="004C60C9">
        <w:rPr>
          <w:rFonts w:ascii="Times New Roman" w:hAnsi="Times New Roman" w:cs="Times New Roman"/>
          <w:sz w:val="24"/>
        </w:rPr>
        <w:t xml:space="preserve"> </w:t>
      </w:r>
      <w:r w:rsidR="00AE10F2">
        <w:rPr>
          <w:rFonts w:ascii="Times New Roman" w:hAnsi="Times New Roman" w:cs="Times New Roman"/>
          <w:sz w:val="24"/>
        </w:rPr>
        <w:t xml:space="preserve"> </w:t>
      </w:r>
      <w:r w:rsidR="00946856">
        <w:rPr>
          <w:rFonts w:ascii="Times New Roman" w:hAnsi="Times New Roman" w:cs="Times New Roman"/>
          <w:sz w:val="24"/>
        </w:rPr>
        <w:t xml:space="preserve"> </w:t>
      </w:r>
    </w:p>
    <w:p w:rsidR="00AF12CF" w:rsidRPr="00FA18D2" w:rsidRDefault="009E5882" w:rsidP="00781658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569E6">
        <w:rPr>
          <w:rFonts w:ascii="Times New Roman" w:hAnsi="Times New Roman" w:cs="Times New Roman"/>
          <w:sz w:val="24"/>
        </w:rPr>
        <w:t xml:space="preserve"> </w:t>
      </w:r>
      <w:r w:rsidR="00747B6B">
        <w:rPr>
          <w:rFonts w:ascii="Times New Roman" w:hAnsi="Times New Roman" w:cs="Times New Roman"/>
          <w:sz w:val="24"/>
        </w:rPr>
        <w:t xml:space="preserve"> </w:t>
      </w:r>
      <w:r w:rsidR="00230CAA">
        <w:rPr>
          <w:rFonts w:ascii="Times New Roman" w:hAnsi="Times New Roman" w:cs="Times New Roman"/>
          <w:sz w:val="24"/>
        </w:rPr>
        <w:t xml:space="preserve"> </w:t>
      </w:r>
    </w:p>
    <w:p w:rsidR="00781658" w:rsidRPr="00781658" w:rsidRDefault="00671EAD" w:rsidP="00781658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3E7DE3" w:rsidRDefault="003E7DE3" w:rsidP="00A76B35">
      <w:pPr>
        <w:tabs>
          <w:tab w:val="left" w:pos="2055"/>
        </w:tabs>
        <w:ind w:left="360"/>
        <w:jc w:val="both"/>
        <w:rPr>
          <w:rFonts w:ascii="Times New Roman" w:hAnsi="Times New Roman" w:cs="Times New Roman"/>
          <w:sz w:val="24"/>
        </w:rPr>
      </w:pPr>
    </w:p>
    <w:p w:rsidR="003B5595" w:rsidRDefault="00B43BF7" w:rsidP="00A76B35">
      <w:pPr>
        <w:tabs>
          <w:tab w:val="left" w:pos="2055"/>
        </w:tabs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72581">
        <w:rPr>
          <w:rFonts w:ascii="Times New Roman" w:hAnsi="Times New Roman" w:cs="Times New Roman"/>
          <w:i/>
          <w:sz w:val="24"/>
        </w:rPr>
        <w:t xml:space="preserve"> </w:t>
      </w:r>
      <w:r w:rsidR="000D11CE">
        <w:rPr>
          <w:rFonts w:ascii="Times New Roman" w:hAnsi="Times New Roman" w:cs="Times New Roman"/>
          <w:sz w:val="24"/>
        </w:rPr>
        <w:t xml:space="preserve"> </w:t>
      </w:r>
      <w:r w:rsidR="00C2014E">
        <w:rPr>
          <w:rFonts w:ascii="Times New Roman" w:hAnsi="Times New Roman" w:cs="Times New Roman"/>
          <w:sz w:val="24"/>
        </w:rPr>
        <w:t xml:space="preserve"> </w:t>
      </w:r>
      <w:r w:rsidR="00D9428D">
        <w:rPr>
          <w:rFonts w:ascii="Times New Roman" w:hAnsi="Times New Roman" w:cs="Times New Roman"/>
          <w:sz w:val="24"/>
        </w:rPr>
        <w:t xml:space="preserve"> </w:t>
      </w:r>
      <w:r w:rsidR="00B05AC8">
        <w:rPr>
          <w:rFonts w:ascii="Times New Roman" w:hAnsi="Times New Roman" w:cs="Times New Roman"/>
          <w:sz w:val="24"/>
        </w:rPr>
        <w:t xml:space="preserve"> </w:t>
      </w:r>
      <w:r w:rsidR="00524053">
        <w:rPr>
          <w:rFonts w:ascii="Times New Roman" w:hAnsi="Times New Roman" w:cs="Times New Roman"/>
          <w:sz w:val="24"/>
        </w:rPr>
        <w:t xml:space="preserve"> </w:t>
      </w:r>
      <w:r w:rsidR="00D71947">
        <w:rPr>
          <w:rFonts w:ascii="Times New Roman" w:hAnsi="Times New Roman" w:cs="Times New Roman"/>
          <w:sz w:val="24"/>
        </w:rPr>
        <w:t xml:space="preserve"> </w:t>
      </w:r>
      <w:r w:rsidR="0060496B">
        <w:rPr>
          <w:rFonts w:ascii="Times New Roman" w:hAnsi="Times New Roman" w:cs="Times New Roman"/>
          <w:sz w:val="24"/>
        </w:rPr>
        <w:t xml:space="preserve"> </w:t>
      </w:r>
      <w:r w:rsidR="00E72CD2">
        <w:rPr>
          <w:rFonts w:ascii="Times New Roman" w:hAnsi="Times New Roman" w:cs="Times New Roman"/>
          <w:sz w:val="24"/>
        </w:rPr>
        <w:t xml:space="preserve"> </w:t>
      </w:r>
    </w:p>
    <w:p w:rsidR="00EE6D08" w:rsidRPr="00A76B35" w:rsidRDefault="00EE6D08" w:rsidP="00A76B35">
      <w:pPr>
        <w:tabs>
          <w:tab w:val="left" w:pos="2055"/>
        </w:tabs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C7058F" w:rsidRPr="00A76B35" w:rsidRDefault="00B27927" w:rsidP="00A76B35">
      <w:pPr>
        <w:pStyle w:val="Prrafodelista"/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 w:rsidRPr="00A76B35">
        <w:rPr>
          <w:rFonts w:ascii="Times New Roman" w:hAnsi="Times New Roman" w:cs="Times New Roman"/>
          <w:sz w:val="24"/>
        </w:rPr>
        <w:t xml:space="preserve">  </w:t>
      </w:r>
    </w:p>
    <w:p w:rsidR="00E01162" w:rsidRDefault="00D91F61" w:rsidP="00686BA2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A3DDD" w:rsidRDefault="00FA3DDD" w:rsidP="00686BA2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</w:p>
    <w:p w:rsidR="003C5A68" w:rsidRDefault="003C5A68" w:rsidP="00686BA2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</w:p>
    <w:p w:rsidR="009D11A7" w:rsidRPr="00673E74" w:rsidRDefault="0072239A" w:rsidP="00686BA2">
      <w:pPr>
        <w:tabs>
          <w:tab w:val="left" w:pos="20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</w:p>
    <w:sectPr w:rsidR="009D11A7" w:rsidRPr="00673E74" w:rsidSect="00686B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70415"/>
    <w:multiLevelType w:val="hybridMultilevel"/>
    <w:tmpl w:val="5F0A8A6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F0229"/>
    <w:multiLevelType w:val="hybridMultilevel"/>
    <w:tmpl w:val="C9E86674"/>
    <w:lvl w:ilvl="0" w:tplc="2D905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A2"/>
    <w:rsid w:val="00004185"/>
    <w:rsid w:val="00021FD8"/>
    <w:rsid w:val="000228DC"/>
    <w:rsid w:val="00023C9F"/>
    <w:rsid w:val="0003469C"/>
    <w:rsid w:val="00037C5A"/>
    <w:rsid w:val="00044558"/>
    <w:rsid w:val="000520E4"/>
    <w:rsid w:val="00057C4D"/>
    <w:rsid w:val="00061BC6"/>
    <w:rsid w:val="00065970"/>
    <w:rsid w:val="00085271"/>
    <w:rsid w:val="00093A30"/>
    <w:rsid w:val="000A7741"/>
    <w:rsid w:val="000B6F2A"/>
    <w:rsid w:val="000D004C"/>
    <w:rsid w:val="000D11CE"/>
    <w:rsid w:val="000D48A5"/>
    <w:rsid w:val="000E0CA8"/>
    <w:rsid w:val="000E35DF"/>
    <w:rsid w:val="000E46AE"/>
    <w:rsid w:val="00102BC7"/>
    <w:rsid w:val="0010375D"/>
    <w:rsid w:val="00105629"/>
    <w:rsid w:val="00114CA5"/>
    <w:rsid w:val="00133A05"/>
    <w:rsid w:val="00143302"/>
    <w:rsid w:val="00143DEC"/>
    <w:rsid w:val="00154FAF"/>
    <w:rsid w:val="001601D6"/>
    <w:rsid w:val="00182874"/>
    <w:rsid w:val="0019710E"/>
    <w:rsid w:val="001A3DBE"/>
    <w:rsid w:val="001E510D"/>
    <w:rsid w:val="001F0048"/>
    <w:rsid w:val="00200B9D"/>
    <w:rsid w:val="002035A7"/>
    <w:rsid w:val="00203ADF"/>
    <w:rsid w:val="00212F6C"/>
    <w:rsid w:val="00225189"/>
    <w:rsid w:val="00230CAA"/>
    <w:rsid w:val="00232E35"/>
    <w:rsid w:val="002746C4"/>
    <w:rsid w:val="002A12C6"/>
    <w:rsid w:val="002B751C"/>
    <w:rsid w:val="002C5EA1"/>
    <w:rsid w:val="002D6E62"/>
    <w:rsid w:val="002E65A8"/>
    <w:rsid w:val="002E6FFD"/>
    <w:rsid w:val="002E7A40"/>
    <w:rsid w:val="002F0442"/>
    <w:rsid w:val="002F3796"/>
    <w:rsid w:val="003000CD"/>
    <w:rsid w:val="0030323F"/>
    <w:rsid w:val="003055C0"/>
    <w:rsid w:val="003259F7"/>
    <w:rsid w:val="00333832"/>
    <w:rsid w:val="00343AF4"/>
    <w:rsid w:val="00350995"/>
    <w:rsid w:val="00363BBE"/>
    <w:rsid w:val="00375E77"/>
    <w:rsid w:val="003802BE"/>
    <w:rsid w:val="00381152"/>
    <w:rsid w:val="00382A64"/>
    <w:rsid w:val="003863ED"/>
    <w:rsid w:val="003A4C84"/>
    <w:rsid w:val="003A7924"/>
    <w:rsid w:val="003B5595"/>
    <w:rsid w:val="003C5A68"/>
    <w:rsid w:val="003E6194"/>
    <w:rsid w:val="003E7DE3"/>
    <w:rsid w:val="003F1756"/>
    <w:rsid w:val="0040174A"/>
    <w:rsid w:val="00442945"/>
    <w:rsid w:val="004524B7"/>
    <w:rsid w:val="0048170A"/>
    <w:rsid w:val="004818F4"/>
    <w:rsid w:val="00482EB8"/>
    <w:rsid w:val="00484CF4"/>
    <w:rsid w:val="0049560C"/>
    <w:rsid w:val="004A29EC"/>
    <w:rsid w:val="004A3D9F"/>
    <w:rsid w:val="004C0267"/>
    <w:rsid w:val="004C60C9"/>
    <w:rsid w:val="005032A9"/>
    <w:rsid w:val="005179D8"/>
    <w:rsid w:val="00523A32"/>
    <w:rsid w:val="00524053"/>
    <w:rsid w:val="005340ED"/>
    <w:rsid w:val="00544E66"/>
    <w:rsid w:val="00545C9B"/>
    <w:rsid w:val="00552A54"/>
    <w:rsid w:val="005672BA"/>
    <w:rsid w:val="005805CD"/>
    <w:rsid w:val="0058178F"/>
    <w:rsid w:val="005B1DB5"/>
    <w:rsid w:val="005B3842"/>
    <w:rsid w:val="005F7365"/>
    <w:rsid w:val="0060496B"/>
    <w:rsid w:val="006200B2"/>
    <w:rsid w:val="00623D04"/>
    <w:rsid w:val="006432BC"/>
    <w:rsid w:val="00651C0F"/>
    <w:rsid w:val="00655533"/>
    <w:rsid w:val="00671EAD"/>
    <w:rsid w:val="006724C5"/>
    <w:rsid w:val="00673E74"/>
    <w:rsid w:val="00674C18"/>
    <w:rsid w:val="0067696C"/>
    <w:rsid w:val="00677718"/>
    <w:rsid w:val="00686BA2"/>
    <w:rsid w:val="006B2BC7"/>
    <w:rsid w:val="006E05CB"/>
    <w:rsid w:val="006E72BC"/>
    <w:rsid w:val="006F201B"/>
    <w:rsid w:val="006F29DC"/>
    <w:rsid w:val="006F4CA7"/>
    <w:rsid w:val="006F4D3B"/>
    <w:rsid w:val="0072239A"/>
    <w:rsid w:val="0072496E"/>
    <w:rsid w:val="00724DA9"/>
    <w:rsid w:val="00735F60"/>
    <w:rsid w:val="00740179"/>
    <w:rsid w:val="00747B6B"/>
    <w:rsid w:val="00764DA7"/>
    <w:rsid w:val="00767C83"/>
    <w:rsid w:val="00781658"/>
    <w:rsid w:val="0078581C"/>
    <w:rsid w:val="00796174"/>
    <w:rsid w:val="007972E2"/>
    <w:rsid w:val="007A3082"/>
    <w:rsid w:val="007A4B13"/>
    <w:rsid w:val="007B04DF"/>
    <w:rsid w:val="007B1E9B"/>
    <w:rsid w:val="007B4464"/>
    <w:rsid w:val="007C2F9C"/>
    <w:rsid w:val="007C77CB"/>
    <w:rsid w:val="007D477F"/>
    <w:rsid w:val="007E1267"/>
    <w:rsid w:val="007F073A"/>
    <w:rsid w:val="00812467"/>
    <w:rsid w:val="008204E1"/>
    <w:rsid w:val="008264B5"/>
    <w:rsid w:val="00837F29"/>
    <w:rsid w:val="00844013"/>
    <w:rsid w:val="0085690C"/>
    <w:rsid w:val="00867A03"/>
    <w:rsid w:val="00881905"/>
    <w:rsid w:val="008C129C"/>
    <w:rsid w:val="008E69C1"/>
    <w:rsid w:val="008F65DF"/>
    <w:rsid w:val="0090557A"/>
    <w:rsid w:val="009154F0"/>
    <w:rsid w:val="009235A0"/>
    <w:rsid w:val="0092562D"/>
    <w:rsid w:val="00927515"/>
    <w:rsid w:val="00946856"/>
    <w:rsid w:val="009472D5"/>
    <w:rsid w:val="00986E32"/>
    <w:rsid w:val="009B12E9"/>
    <w:rsid w:val="009C5504"/>
    <w:rsid w:val="009D0697"/>
    <w:rsid w:val="009D11A7"/>
    <w:rsid w:val="009E5882"/>
    <w:rsid w:val="009E78ED"/>
    <w:rsid w:val="009F0773"/>
    <w:rsid w:val="009F576F"/>
    <w:rsid w:val="009F6C76"/>
    <w:rsid w:val="00A03838"/>
    <w:rsid w:val="00A35EB8"/>
    <w:rsid w:val="00A51A3F"/>
    <w:rsid w:val="00A569E6"/>
    <w:rsid w:val="00A62C54"/>
    <w:rsid w:val="00A76B35"/>
    <w:rsid w:val="00AC4DC6"/>
    <w:rsid w:val="00AC76E2"/>
    <w:rsid w:val="00AD007B"/>
    <w:rsid w:val="00AE10F2"/>
    <w:rsid w:val="00AF12CF"/>
    <w:rsid w:val="00B02CF6"/>
    <w:rsid w:val="00B05AC8"/>
    <w:rsid w:val="00B27927"/>
    <w:rsid w:val="00B33CA1"/>
    <w:rsid w:val="00B37CFB"/>
    <w:rsid w:val="00B4269F"/>
    <w:rsid w:val="00B43BF7"/>
    <w:rsid w:val="00B45C11"/>
    <w:rsid w:val="00B77FE7"/>
    <w:rsid w:val="00B92EDA"/>
    <w:rsid w:val="00BC1676"/>
    <w:rsid w:val="00BD68BE"/>
    <w:rsid w:val="00BE3A02"/>
    <w:rsid w:val="00BE3F14"/>
    <w:rsid w:val="00BE5BF3"/>
    <w:rsid w:val="00BF7AB6"/>
    <w:rsid w:val="00BF7D6E"/>
    <w:rsid w:val="00C2014E"/>
    <w:rsid w:val="00C26043"/>
    <w:rsid w:val="00C277CC"/>
    <w:rsid w:val="00C27950"/>
    <w:rsid w:val="00C44958"/>
    <w:rsid w:val="00C5684B"/>
    <w:rsid w:val="00C7058F"/>
    <w:rsid w:val="00C70AC9"/>
    <w:rsid w:val="00C83F55"/>
    <w:rsid w:val="00C8744E"/>
    <w:rsid w:val="00CA12E3"/>
    <w:rsid w:val="00CC0AEA"/>
    <w:rsid w:val="00CD26A3"/>
    <w:rsid w:val="00CE7E75"/>
    <w:rsid w:val="00CF368C"/>
    <w:rsid w:val="00D16FF5"/>
    <w:rsid w:val="00D2362D"/>
    <w:rsid w:val="00D5014E"/>
    <w:rsid w:val="00D71947"/>
    <w:rsid w:val="00D762DC"/>
    <w:rsid w:val="00D91F61"/>
    <w:rsid w:val="00D93E68"/>
    <w:rsid w:val="00D9428D"/>
    <w:rsid w:val="00DB04F8"/>
    <w:rsid w:val="00DC2C63"/>
    <w:rsid w:val="00DC5C58"/>
    <w:rsid w:val="00DD1B70"/>
    <w:rsid w:val="00DE4AE5"/>
    <w:rsid w:val="00DE75CE"/>
    <w:rsid w:val="00DE7DAD"/>
    <w:rsid w:val="00E01162"/>
    <w:rsid w:val="00E32373"/>
    <w:rsid w:val="00E5542A"/>
    <w:rsid w:val="00E55BFA"/>
    <w:rsid w:val="00E562CB"/>
    <w:rsid w:val="00E6114A"/>
    <w:rsid w:val="00E63571"/>
    <w:rsid w:val="00E72581"/>
    <w:rsid w:val="00E72CD2"/>
    <w:rsid w:val="00E8427A"/>
    <w:rsid w:val="00E95CC5"/>
    <w:rsid w:val="00EB1BF2"/>
    <w:rsid w:val="00EB755E"/>
    <w:rsid w:val="00EC4561"/>
    <w:rsid w:val="00EE6D08"/>
    <w:rsid w:val="00EF5DCE"/>
    <w:rsid w:val="00F24719"/>
    <w:rsid w:val="00F31D4F"/>
    <w:rsid w:val="00F52CB4"/>
    <w:rsid w:val="00F64911"/>
    <w:rsid w:val="00F81418"/>
    <w:rsid w:val="00FA0EF4"/>
    <w:rsid w:val="00FA18D2"/>
    <w:rsid w:val="00FA3DDD"/>
    <w:rsid w:val="00FA549A"/>
    <w:rsid w:val="00FA5B73"/>
    <w:rsid w:val="00FA6586"/>
    <w:rsid w:val="00FB1FFD"/>
    <w:rsid w:val="00FE36EE"/>
    <w:rsid w:val="00FE4B12"/>
    <w:rsid w:val="00FE6204"/>
    <w:rsid w:val="00FF0DA7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DE62F7-9084-4889-B5AB-2EE42DCE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Jav99</b:Tag>
    <b:SourceType>Book</b:SourceType>
    <b:Guid>{49E1A93D-2858-44A1-BF79-91BF2EC70E02}</b:Guid>
    <b:Author>
      <b:Author>
        <b:NameList>
          <b:Person>
            <b:Last>Martín</b:Last>
            <b:First>Javier</b:First>
            <b:Middle>San</b:Middle>
          </b:Person>
        </b:NameList>
      </b:Author>
    </b:Author>
    <b:Title>Teoría de la Cultura</b:Title>
    <b:Year>1999</b:Year>
    <b:City>Madrid</b:City>
    <b:Publisher>Síntesis, S.A.</b:Publisher>
    <b:RefOrder>1</b:RefOrder>
  </b:Source>
</b:Sources>
</file>

<file path=customXml/itemProps1.xml><?xml version="1.0" encoding="utf-8"?>
<ds:datastoreItem xmlns:ds="http://schemas.openxmlformats.org/officeDocument/2006/customXml" ds:itemID="{DDABD934-62A9-42E2-95AE-39CE935D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2184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Rodríguez</dc:creator>
  <cp:keywords/>
  <dc:description/>
  <cp:lastModifiedBy>Cristian Rodríguez</cp:lastModifiedBy>
  <cp:revision>2</cp:revision>
  <dcterms:created xsi:type="dcterms:W3CDTF">2015-05-21T21:29:00Z</dcterms:created>
  <dcterms:modified xsi:type="dcterms:W3CDTF">2015-05-22T13:19:00Z</dcterms:modified>
</cp:coreProperties>
</file>