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9C55B" w14:textId="77777777" w:rsidR="00E005AB" w:rsidRDefault="00E005AB" w:rsidP="00E005AB">
      <w:pPr>
        <w:widowControl w:val="0"/>
        <w:autoSpaceDE w:val="0"/>
        <w:autoSpaceDN w:val="0"/>
        <w:adjustRightInd w:val="0"/>
        <w:spacing w:line="360" w:lineRule="auto"/>
        <w:contextualSpacing/>
        <w:jc w:val="center"/>
        <w:rPr>
          <w:rFonts w:ascii="Times New Roman" w:hAnsi="Times New Roman" w:cs="Times New Roman"/>
          <w:b/>
          <w:lang w:val="en-US"/>
        </w:rPr>
      </w:pPr>
      <w:r w:rsidRPr="00932425">
        <w:rPr>
          <w:rFonts w:ascii="Times New Roman" w:hAnsi="Times New Roman" w:cs="Times New Roman"/>
          <w:b/>
          <w:lang w:val="en-US"/>
        </w:rPr>
        <w:t>Arbitrary reference, numbers, and propositions</w:t>
      </w:r>
    </w:p>
    <w:p w14:paraId="4294F6D2" w14:textId="77777777" w:rsidR="00E005AB" w:rsidRPr="00932425" w:rsidRDefault="00E005AB" w:rsidP="00E005AB">
      <w:pPr>
        <w:widowControl w:val="0"/>
        <w:autoSpaceDE w:val="0"/>
        <w:autoSpaceDN w:val="0"/>
        <w:adjustRightInd w:val="0"/>
        <w:spacing w:line="360" w:lineRule="auto"/>
        <w:contextualSpacing/>
        <w:jc w:val="center"/>
        <w:rPr>
          <w:rFonts w:ascii="Times New Roman" w:hAnsi="Times New Roman" w:cs="Times New Roman"/>
          <w:lang w:val="en-US"/>
        </w:rPr>
      </w:pPr>
      <w:r w:rsidRPr="00932425">
        <w:rPr>
          <w:rFonts w:ascii="Times New Roman" w:hAnsi="Times New Roman" w:cs="Times New Roman"/>
          <w:lang w:val="en-US"/>
        </w:rPr>
        <w:t>Michele Palmira</w:t>
      </w:r>
    </w:p>
    <w:p w14:paraId="67CDAA0F" w14:textId="77777777" w:rsidR="00E005AB" w:rsidRPr="00932425" w:rsidRDefault="00897F4E" w:rsidP="00E005AB">
      <w:pPr>
        <w:widowControl w:val="0"/>
        <w:autoSpaceDE w:val="0"/>
        <w:autoSpaceDN w:val="0"/>
        <w:adjustRightInd w:val="0"/>
        <w:spacing w:line="360" w:lineRule="auto"/>
        <w:contextualSpacing/>
        <w:jc w:val="center"/>
        <w:rPr>
          <w:rFonts w:ascii="Times New Roman" w:hAnsi="Times New Roman" w:cs="Times New Roman"/>
          <w:lang w:val="en-US"/>
        </w:rPr>
      </w:pPr>
      <w:hyperlink r:id="rId8" w:history="1">
        <w:r w:rsidR="00E005AB" w:rsidRPr="00932425">
          <w:rPr>
            <w:rStyle w:val="Hyperlink"/>
            <w:rFonts w:ascii="Times New Roman" w:hAnsi="Times New Roman" w:cs="Times New Roman"/>
            <w:lang w:val="en-US"/>
          </w:rPr>
          <w:t>michelepalmira@gmail.com</w:t>
        </w:r>
      </w:hyperlink>
    </w:p>
    <w:p w14:paraId="0ECD9FD8" w14:textId="0179C7C3" w:rsidR="008B0471" w:rsidRPr="008B0471" w:rsidRDefault="00E005AB" w:rsidP="008B0471">
      <w:pPr>
        <w:widowControl w:val="0"/>
        <w:autoSpaceDE w:val="0"/>
        <w:autoSpaceDN w:val="0"/>
        <w:adjustRightInd w:val="0"/>
        <w:spacing w:line="360" w:lineRule="auto"/>
        <w:contextualSpacing/>
        <w:jc w:val="center"/>
        <w:rPr>
          <w:rFonts w:ascii="Times New Roman" w:hAnsi="Times New Roman" w:cs="Times New Roman"/>
          <w:lang w:val="en-US"/>
        </w:rPr>
      </w:pPr>
      <w:r w:rsidRPr="00932425">
        <w:rPr>
          <w:rFonts w:ascii="Times New Roman" w:hAnsi="Times New Roman" w:cs="Times New Roman"/>
          <w:lang w:val="en-US"/>
        </w:rPr>
        <w:t>University of Barcelona and LOGOS Research Group</w:t>
      </w:r>
    </w:p>
    <w:p w14:paraId="3AD913D2" w14:textId="6CBB1548" w:rsidR="00E005AB" w:rsidRDefault="00E005AB" w:rsidP="00E005AB">
      <w:pPr>
        <w:widowControl w:val="0"/>
        <w:autoSpaceDE w:val="0"/>
        <w:autoSpaceDN w:val="0"/>
        <w:adjustRightInd w:val="0"/>
        <w:spacing w:line="360" w:lineRule="auto"/>
        <w:contextualSpacing/>
        <w:jc w:val="center"/>
        <w:rPr>
          <w:rFonts w:ascii="Times New Roman" w:hAnsi="Times New Roman" w:cs="Times New Roman"/>
          <w:i/>
          <w:highlight w:val="yellow"/>
          <w:lang w:val="en-US"/>
        </w:rPr>
      </w:pPr>
      <w:r w:rsidRPr="00595DF4">
        <w:rPr>
          <w:rFonts w:ascii="Times New Roman" w:hAnsi="Times New Roman" w:cs="Times New Roman"/>
          <w:highlight w:val="yellow"/>
          <w:lang w:val="en-US"/>
        </w:rPr>
        <w:t xml:space="preserve">Forthcoming in the </w:t>
      </w:r>
      <w:r w:rsidRPr="00595DF4">
        <w:rPr>
          <w:rFonts w:ascii="Times New Roman" w:hAnsi="Times New Roman" w:cs="Times New Roman"/>
          <w:i/>
          <w:highlight w:val="yellow"/>
          <w:lang w:val="en-US"/>
        </w:rPr>
        <w:t>European Journal of Philosophy</w:t>
      </w:r>
      <w:r w:rsidR="00897F4E">
        <w:rPr>
          <w:rFonts w:ascii="Times New Roman" w:hAnsi="Times New Roman" w:cs="Times New Roman"/>
          <w:i/>
          <w:highlight w:val="yellow"/>
          <w:lang w:val="en-US"/>
        </w:rPr>
        <w:t>,</w:t>
      </w:r>
      <w:r w:rsidR="00897F4E" w:rsidRPr="00897F4E">
        <w:rPr>
          <w:rFonts w:ascii="Times New Roman" w:hAnsi="Times New Roman" w:cs="Times New Roman"/>
          <w:i/>
          <w:highlight w:val="yellow"/>
          <w:lang w:val="en-US"/>
        </w:rPr>
        <w:t xml:space="preserve"> </w:t>
      </w:r>
      <w:r w:rsidR="00897F4E" w:rsidRPr="00897F4E">
        <w:rPr>
          <w:rFonts w:ascii="Times New Roman" w:hAnsi="Times New Roman" w:cs="Times New Roman"/>
          <w:color w:val="000000"/>
          <w:highlight w:val="yellow"/>
          <w:lang w:val="en-US"/>
        </w:rPr>
        <w:t>online first, DOI: 10.1111/ejop.12367</w:t>
      </w:r>
    </w:p>
    <w:p w14:paraId="37F13059" w14:textId="3AD89C20" w:rsidR="008B0471" w:rsidRPr="00FE02B7" w:rsidRDefault="008B0471" w:rsidP="00E005AB">
      <w:pPr>
        <w:widowControl w:val="0"/>
        <w:autoSpaceDE w:val="0"/>
        <w:autoSpaceDN w:val="0"/>
        <w:adjustRightInd w:val="0"/>
        <w:spacing w:line="360" w:lineRule="auto"/>
        <w:contextualSpacing/>
        <w:jc w:val="center"/>
        <w:rPr>
          <w:rFonts w:ascii="Times New Roman" w:hAnsi="Times New Roman" w:cs="Times New Roman"/>
          <w:highlight w:val="yellow"/>
          <w:lang w:val="en-US"/>
        </w:rPr>
      </w:pPr>
      <w:r w:rsidRPr="00FE02B7">
        <w:rPr>
          <w:rFonts w:ascii="Times New Roman" w:hAnsi="Times New Roman" w:cs="Times New Roman"/>
          <w:highlight w:val="yellow"/>
          <w:lang w:val="en-US"/>
        </w:rPr>
        <w:t>Penultimate Draft</w:t>
      </w:r>
    </w:p>
    <w:p w14:paraId="6B3818BA" w14:textId="2F7BF0DF" w:rsidR="00E331B3" w:rsidRPr="00E331B3" w:rsidRDefault="00E331B3" w:rsidP="00E005AB">
      <w:pPr>
        <w:widowControl w:val="0"/>
        <w:autoSpaceDE w:val="0"/>
        <w:autoSpaceDN w:val="0"/>
        <w:adjustRightInd w:val="0"/>
        <w:spacing w:line="360" w:lineRule="auto"/>
        <w:contextualSpacing/>
        <w:jc w:val="center"/>
        <w:rPr>
          <w:rFonts w:ascii="Times New Roman" w:hAnsi="Times New Roman" w:cs="Times New Roman"/>
          <w:lang w:val="en-US"/>
        </w:rPr>
      </w:pPr>
      <w:r w:rsidRPr="00595DF4">
        <w:rPr>
          <w:rFonts w:ascii="Times New Roman" w:hAnsi="Times New Roman" w:cs="Times New Roman"/>
          <w:highlight w:val="yellow"/>
          <w:lang w:val="en-US"/>
        </w:rPr>
        <w:t xml:space="preserve">Please </w:t>
      </w:r>
      <w:r w:rsidR="00897F4E">
        <w:rPr>
          <w:rFonts w:ascii="Times New Roman" w:hAnsi="Times New Roman" w:cs="Times New Roman"/>
          <w:highlight w:val="yellow"/>
          <w:lang w:val="en-US"/>
        </w:rPr>
        <w:t>refer to the published version</w:t>
      </w:r>
      <w:bookmarkStart w:id="0" w:name="_GoBack"/>
      <w:bookmarkEnd w:id="0"/>
    </w:p>
    <w:p w14:paraId="34DA3BC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3331423" w14:textId="77777777" w:rsidR="00E005AB" w:rsidRPr="00932425" w:rsidRDefault="00E005AB" w:rsidP="00E005AB">
      <w:pPr>
        <w:widowControl w:val="0"/>
        <w:autoSpaceDE w:val="0"/>
        <w:autoSpaceDN w:val="0"/>
        <w:adjustRightInd w:val="0"/>
        <w:spacing w:line="360" w:lineRule="auto"/>
        <w:contextualSpacing/>
        <w:jc w:val="center"/>
        <w:rPr>
          <w:rFonts w:ascii="Times New Roman" w:hAnsi="Times New Roman" w:cs="Times New Roman"/>
          <w:i/>
          <w:lang w:val="en-US"/>
        </w:rPr>
      </w:pPr>
      <w:r w:rsidRPr="00932425">
        <w:rPr>
          <w:rFonts w:ascii="Times New Roman" w:hAnsi="Times New Roman" w:cs="Times New Roman"/>
          <w:i/>
          <w:lang w:val="en-US"/>
        </w:rPr>
        <w:t>Abstract</w:t>
      </w:r>
    </w:p>
    <w:p w14:paraId="49983EF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Reductionist realist accounts of certain entities, such as </w:t>
      </w:r>
      <w:r>
        <w:rPr>
          <w:rFonts w:ascii="Times New Roman" w:hAnsi="Times New Roman" w:cs="Times New Roman"/>
          <w:lang w:val="en-US"/>
        </w:rPr>
        <w:t xml:space="preserve">the </w:t>
      </w:r>
      <w:r w:rsidRPr="00932425">
        <w:rPr>
          <w:rFonts w:ascii="Times New Roman" w:hAnsi="Times New Roman" w:cs="Times New Roman"/>
          <w:lang w:val="en-US"/>
        </w:rPr>
        <w:t xml:space="preserve">natural numbers and propositions, have been taken to be fatally undermined by what we may call the </w:t>
      </w:r>
      <w:r w:rsidRPr="00932425">
        <w:rPr>
          <w:rFonts w:ascii="Times New Roman" w:hAnsi="Times New Roman" w:cs="Times New Roman"/>
          <w:i/>
          <w:lang w:val="en-US"/>
        </w:rPr>
        <w:t>problem of arbitrary identification</w:t>
      </w:r>
      <w:r w:rsidRPr="00932425">
        <w:rPr>
          <w:rFonts w:ascii="Times New Roman" w:hAnsi="Times New Roman" w:cs="Times New Roman"/>
          <w:lang w:val="en-US"/>
        </w:rPr>
        <w:t xml:space="preserve">. The problem is that there are multiple and equally adequate reductions of the natural numbers to sets (see Benacerraf 1965), as well as of propositions to unstructured or structured entities (see e.g. Bealer 1998 Melia 1992, King, Soames and Speaks 2014). This paper sets out to solve the problem by canvassing what we may call the </w:t>
      </w:r>
      <w:r w:rsidRPr="00932425">
        <w:rPr>
          <w:rFonts w:ascii="Times New Roman" w:hAnsi="Times New Roman" w:cs="Times New Roman"/>
          <w:i/>
          <w:lang w:val="en-US"/>
        </w:rPr>
        <w:t>arbitrary reference strategy</w:t>
      </w:r>
      <w:r w:rsidRPr="00932425">
        <w:rPr>
          <w:rFonts w:ascii="Times New Roman" w:hAnsi="Times New Roman" w:cs="Times New Roman"/>
          <w:lang w:val="en-US"/>
        </w:rPr>
        <w:t>. The main claims of such strategy are two. First: we do not know which objects are the referents of proposition and numerical terms since their reference is fixed arbitrarily. Secondly: our ignorance of which object is picked out as the referent does not entail that no object is referred to by the relevant expression. Different articulations of the strategy are assessed, and a new one is defended.</w:t>
      </w:r>
    </w:p>
    <w:p w14:paraId="70B4185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4816AB8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 xml:space="preserve">1 The problem of arbitrary identification for reductionist realisms </w:t>
      </w:r>
    </w:p>
    <w:p w14:paraId="28C03A6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18E719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lang w:val="en-US"/>
        </w:rPr>
        <w:t xml:space="preserve">Some of the reductionist realist accounts of certain entities advanced in contemporary analytic philosophy seem to be affected by structurally similar problems, chief among them the </w:t>
      </w:r>
      <w:r w:rsidRPr="00932425">
        <w:rPr>
          <w:rFonts w:ascii="Times New Roman" w:hAnsi="Times New Roman" w:cs="Times New Roman"/>
          <w:i/>
          <w:lang w:val="en-US"/>
        </w:rPr>
        <w:t>problem of arbitrary identification</w:t>
      </w:r>
      <w:r w:rsidRPr="00932425">
        <w:rPr>
          <w:rFonts w:ascii="Times New Roman" w:hAnsi="Times New Roman" w:cs="Times New Roman"/>
          <w:lang w:val="en-US"/>
        </w:rPr>
        <w:t>. The problem gets off the ground when you:</w:t>
      </w:r>
    </w:p>
    <w:p w14:paraId="00A9843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2419596" w14:textId="77777777" w:rsidR="00E005AB" w:rsidRPr="00932425" w:rsidRDefault="00E005AB" w:rsidP="00E005AB">
      <w:pPr>
        <w:pStyle w:val="ListParagraph"/>
        <w:widowControl w:val="0"/>
        <w:numPr>
          <w:ilvl w:val="0"/>
          <w:numId w:val="1"/>
        </w:numPr>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 xml:space="preserve">Specify the </w:t>
      </w:r>
      <w:r w:rsidRPr="00932425">
        <w:rPr>
          <w:rFonts w:ascii="Times New Roman" w:hAnsi="Times New Roman" w:cs="Times New Roman"/>
          <w:i/>
          <w:lang w:val="en-US"/>
        </w:rPr>
        <w:t>reductive framework</w:t>
      </w:r>
      <w:r w:rsidRPr="00932425">
        <w:rPr>
          <w:rFonts w:ascii="Times New Roman" w:hAnsi="Times New Roman" w:cs="Times New Roman"/>
          <w:lang w:val="en-US"/>
        </w:rPr>
        <w:t xml:space="preserve"> within which the reduction should take place.</w:t>
      </w:r>
    </w:p>
    <w:p w14:paraId="2914550A" w14:textId="77777777" w:rsidR="00E005AB" w:rsidRPr="00932425" w:rsidRDefault="00E005AB" w:rsidP="00E005AB">
      <w:pPr>
        <w:pStyle w:val="ListParagraph"/>
        <w:widowControl w:val="0"/>
        <w:numPr>
          <w:ilvl w:val="0"/>
          <w:numId w:val="1"/>
        </w:numPr>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 xml:space="preserve">Ensure </w:t>
      </w:r>
      <w:r w:rsidRPr="00932425">
        <w:rPr>
          <w:rFonts w:ascii="Times New Roman" w:hAnsi="Times New Roman" w:cs="Times New Roman"/>
          <w:i/>
          <w:lang w:val="en-US"/>
        </w:rPr>
        <w:t>multiplicity</w:t>
      </w:r>
      <w:r w:rsidRPr="00932425">
        <w:rPr>
          <w:rFonts w:ascii="Times New Roman" w:hAnsi="Times New Roman" w:cs="Times New Roman"/>
          <w:lang w:val="en-US"/>
        </w:rPr>
        <w:t xml:space="preserve">, viz. make sure that there exists more than one candidate </w:t>
      </w:r>
      <w:r w:rsidRPr="00932425">
        <w:rPr>
          <w:rFonts w:ascii="Times New Roman" w:hAnsi="Times New Roman" w:cs="Times New Roman"/>
          <w:lang w:val="en-US"/>
        </w:rPr>
        <w:lastRenderedPageBreak/>
        <w:t>reduction.</w:t>
      </w:r>
    </w:p>
    <w:p w14:paraId="0C0F32CB" w14:textId="77777777" w:rsidR="00E005AB" w:rsidRPr="00932425" w:rsidRDefault="00E005AB" w:rsidP="00E005AB">
      <w:pPr>
        <w:pStyle w:val="ListParagraph"/>
        <w:widowControl w:val="0"/>
        <w:numPr>
          <w:ilvl w:val="0"/>
          <w:numId w:val="1"/>
        </w:numPr>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 xml:space="preserve">Ensure </w:t>
      </w:r>
      <w:r w:rsidRPr="00932425">
        <w:rPr>
          <w:rFonts w:ascii="Times New Roman" w:hAnsi="Times New Roman" w:cs="Times New Roman"/>
          <w:i/>
          <w:lang w:val="en-US"/>
        </w:rPr>
        <w:t>equal adequacy</w:t>
      </w:r>
      <w:r w:rsidRPr="00932425">
        <w:rPr>
          <w:rFonts w:ascii="Times New Roman" w:hAnsi="Times New Roman" w:cs="Times New Roman"/>
          <w:lang w:val="en-US"/>
        </w:rPr>
        <w:t>, viz. make sure that all candidate reductions are equally adequate.</w:t>
      </w:r>
    </w:p>
    <w:p w14:paraId="3E1C4BE2"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lang w:val="en-US"/>
        </w:rPr>
      </w:pPr>
    </w:p>
    <w:p w14:paraId="5E97ECC9"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In his 1965 seminal article ‘What numbers could not be’, Paul Benacerraf shows how conditions (i)-(iii) can be satisfied by focusing on set-theoretic reductionist accounts of the natural numbers.</w:t>
      </w:r>
    </w:p>
    <w:p w14:paraId="0563CEB6"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Let us</w:t>
      </w:r>
      <w:r>
        <w:rPr>
          <w:rFonts w:ascii="Times New Roman" w:hAnsi="Times New Roman" w:cs="Times New Roman"/>
          <w:lang w:val="en-US"/>
        </w:rPr>
        <w:t xml:space="preserve"> begin with taking set theory to be</w:t>
      </w:r>
      <w:r w:rsidRPr="00932425">
        <w:rPr>
          <w:rFonts w:ascii="Times New Roman" w:hAnsi="Times New Roman" w:cs="Times New Roman"/>
          <w:lang w:val="en-US"/>
        </w:rPr>
        <w:t xml:space="preserve"> the target reductive framework. Benacerraf claims that in order for any account of the natural numbers (no matt</w:t>
      </w:r>
      <w:r>
        <w:rPr>
          <w:rFonts w:ascii="Times New Roman" w:hAnsi="Times New Roman" w:cs="Times New Roman"/>
          <w:lang w:val="en-US"/>
        </w:rPr>
        <w:t>er whether reductionist or non-</w:t>
      </w:r>
      <w:r w:rsidRPr="00932425">
        <w:rPr>
          <w:rFonts w:ascii="Times New Roman" w:hAnsi="Times New Roman" w:cs="Times New Roman"/>
          <w:lang w:val="en-US"/>
        </w:rPr>
        <w:t>reductionist in kind) to be adequate, two requirements must be met:</w:t>
      </w:r>
    </w:p>
    <w:p w14:paraId="60FDE0F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6ACADE4" w14:textId="77777777" w:rsidR="00E005AB" w:rsidRPr="00932425" w:rsidRDefault="00E005AB" w:rsidP="00E005AB">
      <w:pPr>
        <w:pStyle w:val="ListParagraph"/>
        <w:widowControl w:val="0"/>
        <w:numPr>
          <w:ilvl w:val="0"/>
          <w:numId w:val="2"/>
        </w:numPr>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 xml:space="preserve">The account should provide a model of </w:t>
      </w:r>
      <w:r>
        <w:rPr>
          <w:rFonts w:ascii="Times New Roman" w:hAnsi="Times New Roman" w:cs="Times New Roman"/>
          <w:lang w:val="en-US"/>
        </w:rPr>
        <w:t xml:space="preserve">the </w:t>
      </w:r>
      <w:r w:rsidRPr="00932425">
        <w:rPr>
          <w:rFonts w:ascii="Times New Roman" w:hAnsi="Times New Roman" w:cs="Times New Roman"/>
          <w:lang w:val="en-US"/>
        </w:rPr>
        <w:t>Dedekind-Peano axioms</w:t>
      </w:r>
      <w:r>
        <w:rPr>
          <w:rFonts w:ascii="Times New Roman" w:hAnsi="Times New Roman" w:cs="Times New Roman"/>
          <w:lang w:val="en-US"/>
        </w:rPr>
        <w:t>,</w:t>
      </w:r>
      <w:r w:rsidRPr="00932425">
        <w:rPr>
          <w:rFonts w:ascii="Times New Roman" w:hAnsi="Times New Roman" w:cs="Times New Roman"/>
          <w:lang w:val="en-US"/>
        </w:rPr>
        <w:t xml:space="preserve"> thereby entailing the truth of the standard theorems of arithmetic.</w:t>
      </w:r>
    </w:p>
    <w:p w14:paraId="2997B9DA" w14:textId="77777777" w:rsidR="00E005AB" w:rsidRPr="00932425" w:rsidRDefault="00E005AB" w:rsidP="00E005AB">
      <w:pPr>
        <w:pStyle w:val="ListParagraph"/>
        <w:widowControl w:val="0"/>
        <w:numPr>
          <w:ilvl w:val="0"/>
          <w:numId w:val="2"/>
        </w:numPr>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The account should explain cardinality in terms of counting.  </w:t>
      </w:r>
    </w:p>
    <w:p w14:paraId="3CC1B89C" w14:textId="77777777" w:rsidR="00E005AB" w:rsidRPr="00932425" w:rsidRDefault="00E005AB" w:rsidP="00E005AB">
      <w:pPr>
        <w:widowControl w:val="0"/>
        <w:autoSpaceDE w:val="0"/>
        <w:autoSpaceDN w:val="0"/>
        <w:adjustRightInd w:val="0"/>
        <w:spacing w:line="360" w:lineRule="auto"/>
        <w:ind w:left="360"/>
        <w:jc w:val="both"/>
        <w:rPr>
          <w:rFonts w:ascii="Times New Roman" w:hAnsi="Times New Roman" w:cs="Times New Roman"/>
          <w:lang w:val="en-US"/>
        </w:rPr>
      </w:pPr>
    </w:p>
    <w:p w14:paraId="6ED41F65"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 xml:space="preserve">These two requirements constitute what I shall call the </w:t>
      </w:r>
      <w:r w:rsidRPr="00932425">
        <w:rPr>
          <w:rFonts w:ascii="Times New Roman" w:hAnsi="Times New Roman" w:cs="Times New Roman"/>
          <w:i/>
          <w:lang w:val="en-US"/>
        </w:rPr>
        <w:t>arithmetic adequacy constraint</w:t>
      </w:r>
      <w:r w:rsidRPr="00932425">
        <w:rPr>
          <w:rFonts w:ascii="Times New Roman" w:hAnsi="Times New Roman" w:cs="Times New Roman"/>
          <w:lang w:val="en-US"/>
        </w:rPr>
        <w:t xml:space="preserve">. Benacerraf shows that there exists more than one arithmetically adequate set-theoretic reduction by focusing on two ways of stating the recursive clause ordering the set-theoretic progression due to von Neumann and Zermelo. According to von Neumann’s clause, the successor of a set </w:t>
      </w:r>
      <w:r w:rsidRPr="009E7EC5">
        <w:rPr>
          <w:rFonts w:ascii="Times New Roman" w:hAnsi="Times New Roman" w:cs="Times New Roman"/>
          <w:i/>
          <w:lang w:val="en-US"/>
        </w:rPr>
        <w:t>s</w:t>
      </w:r>
      <w:r w:rsidRPr="00932425">
        <w:rPr>
          <w:rFonts w:ascii="Times New Roman" w:hAnsi="Times New Roman" w:cs="Times New Roman"/>
          <w:lang w:val="en-US"/>
        </w:rPr>
        <w:t xml:space="preserve"> is the union </w:t>
      </w:r>
      <w:r w:rsidRPr="009E7EC5">
        <w:rPr>
          <w:rFonts w:ascii="Times New Roman" w:hAnsi="Times New Roman" w:cs="Times New Roman"/>
          <w:i/>
          <w:lang w:val="en-US"/>
        </w:rPr>
        <w:t>s</w:t>
      </w:r>
      <w:r w:rsidRPr="00932425">
        <w:rPr>
          <w:rFonts w:ascii="Times New Roman" w:hAnsi="Times New Roman" w:cs="Times New Roman"/>
          <w:lang w:val="en-US"/>
        </w:rPr>
        <w:t xml:space="preserve"> </w:t>
      </w:r>
      <w:r w:rsidRPr="00932425">
        <w:rPr>
          <w:rFonts w:ascii="Cambria" w:hAnsi="Cambria" w:cs="Cambria"/>
          <w:lang w:val="en-US"/>
        </w:rPr>
        <w:t>∪</w:t>
      </w:r>
      <w:r w:rsidRPr="00932425">
        <w:rPr>
          <w:rFonts w:ascii="Times New Roman" w:hAnsi="Times New Roman" w:cs="Times New Roman"/>
          <w:lang w:val="en-US"/>
        </w:rPr>
        <w:t xml:space="preserve"> {</w:t>
      </w:r>
      <w:r w:rsidRPr="009E7EC5">
        <w:rPr>
          <w:rFonts w:ascii="Times New Roman" w:hAnsi="Times New Roman" w:cs="Times New Roman"/>
          <w:i/>
          <w:lang w:val="en-US"/>
        </w:rPr>
        <w:t>s</w:t>
      </w:r>
      <w:r w:rsidRPr="00932425">
        <w:rPr>
          <w:rFonts w:ascii="Times New Roman" w:hAnsi="Times New Roman" w:cs="Times New Roman"/>
          <w:lang w:val="en-US"/>
        </w:rPr>
        <w:t xml:space="preserve">}. By contrast, according to Zermelo’s, the successor of a set </w:t>
      </w:r>
      <w:r w:rsidRPr="009E7EC5">
        <w:rPr>
          <w:rFonts w:ascii="Times New Roman" w:hAnsi="Times New Roman" w:cs="Times New Roman"/>
          <w:i/>
          <w:lang w:val="en-US"/>
        </w:rPr>
        <w:t>s</w:t>
      </w:r>
      <w:r w:rsidRPr="00932425">
        <w:rPr>
          <w:rFonts w:ascii="Times New Roman" w:hAnsi="Times New Roman" w:cs="Times New Roman"/>
          <w:lang w:val="en-US"/>
        </w:rPr>
        <w:t xml:space="preserve"> is the singleton {</w:t>
      </w:r>
      <w:r w:rsidRPr="009E7EC5">
        <w:rPr>
          <w:rFonts w:ascii="Times New Roman" w:hAnsi="Times New Roman" w:cs="Times New Roman"/>
          <w:i/>
          <w:lang w:val="en-US"/>
        </w:rPr>
        <w:t>s</w:t>
      </w:r>
      <w:r w:rsidRPr="00932425">
        <w:rPr>
          <w:rFonts w:ascii="Times New Roman" w:hAnsi="Times New Roman" w:cs="Times New Roman"/>
          <w:lang w:val="en-US"/>
        </w:rPr>
        <w:t xml:space="preserve">}. Since both progressions satisfy the arithmetic adequacy constraint, there are multiple and equally set-theoretical reductions of the natural numbers to sets. Thus, Benacerraf contends that there is no non-arbitrary reason that enables us to establish which </w:t>
      </w:r>
      <w:r w:rsidRPr="00932425">
        <w:rPr>
          <w:rFonts w:ascii="Times New Roman" w:hAnsi="Times New Roman" w:cs="Times New Roman"/>
          <w:i/>
          <w:lang w:val="en-US"/>
        </w:rPr>
        <w:t>ω</w:t>
      </w:r>
      <w:r w:rsidRPr="00932425">
        <w:rPr>
          <w:rFonts w:ascii="Times New Roman" w:hAnsi="Times New Roman" w:cs="Times New Roman"/>
          <w:lang w:val="en-US"/>
        </w:rPr>
        <w:t>-sequence is the natural numbers. This is</w:t>
      </w:r>
      <w:r>
        <w:rPr>
          <w:rFonts w:ascii="Times New Roman" w:hAnsi="Times New Roman" w:cs="Times New Roman"/>
          <w:lang w:val="en-US"/>
        </w:rPr>
        <w:t>, in kernel form,</w:t>
      </w:r>
      <w:r w:rsidRPr="00932425">
        <w:rPr>
          <w:rFonts w:ascii="Times New Roman" w:hAnsi="Times New Roman" w:cs="Times New Roman"/>
          <w:lang w:val="en-US"/>
        </w:rPr>
        <w:t xml:space="preserve"> the problem of arbitrary identification for set-theoretic reductionist realism about arithmetic.</w:t>
      </w:r>
    </w:p>
    <w:p w14:paraId="5AC56704" w14:textId="77777777" w:rsidR="00E005AB" w:rsidRDefault="00E005AB" w:rsidP="00E005AB">
      <w:pPr>
        <w:widowControl w:val="0"/>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 xml:space="preserve">In this paper, I set out to solve the problem of arbitrary identification by canvassing what I shall call the </w:t>
      </w:r>
      <w:r w:rsidRPr="00932425">
        <w:rPr>
          <w:rFonts w:ascii="Times New Roman" w:hAnsi="Times New Roman" w:cs="Times New Roman"/>
          <w:i/>
          <w:lang w:val="en-US"/>
        </w:rPr>
        <w:t>arbitrary reference strategy</w:t>
      </w:r>
      <w:r w:rsidRPr="00932425">
        <w:rPr>
          <w:rFonts w:ascii="Times New Roman" w:hAnsi="Times New Roman" w:cs="Times New Roman"/>
          <w:lang w:val="en-US"/>
        </w:rPr>
        <w:t>. The main claims of such strategy are two. First: we do not know which objects are the referents of proposition and numerical terms since their reference is fixed arbitrarily. Secondly: our ignorance of which object is picked out as the referent does not entail that no object is referred</w:t>
      </w:r>
      <w:r>
        <w:rPr>
          <w:rFonts w:ascii="Times New Roman" w:hAnsi="Times New Roman" w:cs="Times New Roman"/>
          <w:lang w:val="en-US"/>
        </w:rPr>
        <w:t xml:space="preserve"> to by the relevant expression.</w:t>
      </w:r>
    </w:p>
    <w:p w14:paraId="620DF212"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Before articulating the arbitrary reference strategy, a few preliminaries are in order. First, I shall explain how the same problem can be raised against another central reductionist enterprise in analytic philosophy: that of explaining what propositions are. Secondly, I shall motivate the project of solving the problem of arbitrary identification on behalf of such reductionist views.</w:t>
      </w:r>
    </w:p>
    <w:p w14:paraId="4C0C92C7"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lang w:val="en-US"/>
        </w:rPr>
      </w:pPr>
      <w:r w:rsidRPr="00932425">
        <w:rPr>
          <w:rFonts w:ascii="Times New Roman" w:hAnsi="Times New Roman" w:cs="Times New Roman"/>
          <w:lang w:val="en-US"/>
        </w:rPr>
        <w:t>Several authors (e.g. Bealer 1998, Jubien 2001, King 2007, King, Soames and Speaks 2014, Melia 1992) have followed the lead of Benacerraf and raised the problem of arbitrary identification against reductionist views of propositions. The problem has been traditionally raised against vie</w:t>
      </w:r>
      <w:r>
        <w:rPr>
          <w:rFonts w:ascii="Times New Roman" w:hAnsi="Times New Roman" w:cs="Times New Roman"/>
          <w:lang w:val="en-US"/>
        </w:rPr>
        <w:t>w</w:t>
      </w:r>
      <w:r w:rsidRPr="00932425">
        <w:rPr>
          <w:rFonts w:ascii="Times New Roman" w:hAnsi="Times New Roman" w:cs="Times New Roman"/>
          <w:lang w:val="en-US"/>
        </w:rPr>
        <w:t>s taking propositions to be unstructured abstract entities or structured entities conceived of in a Russellian or in a Fregean way. By way of illustration, let us focus on the best-known unstructured account which takes propositions to be world-theoretic abstract objects.</w:t>
      </w:r>
      <w:r w:rsidRPr="00932425">
        <w:rPr>
          <w:rStyle w:val="EndnoteReference"/>
          <w:rFonts w:ascii="Times New Roman" w:hAnsi="Times New Roman" w:cs="Times New Roman"/>
          <w:lang w:val="en-US"/>
        </w:rPr>
        <w:endnoteReference w:id="1"/>
      </w:r>
    </w:p>
    <w:p w14:paraId="1967A7E6" w14:textId="77777777" w:rsidR="00E005AB" w:rsidRPr="00932425" w:rsidRDefault="00E005AB" w:rsidP="00E005AB">
      <w:pPr>
        <w:widowControl w:val="0"/>
        <w:autoSpaceDE w:val="0"/>
        <w:autoSpaceDN w:val="0"/>
        <w:adjustRightInd w:val="0"/>
        <w:spacing w:line="360" w:lineRule="auto"/>
        <w:jc w:val="both"/>
        <w:rPr>
          <w:rFonts w:ascii="Times New Roman" w:hAnsi="Times New Roman" w:cs="Times New Roman"/>
          <w:position w:val="10"/>
          <w:lang w:val="en-US"/>
        </w:rPr>
      </w:pPr>
      <w:r w:rsidRPr="00932425">
        <w:rPr>
          <w:rFonts w:ascii="Times New Roman" w:hAnsi="Times New Roman" w:cs="Times New Roman"/>
          <w:lang w:val="en-US"/>
        </w:rPr>
        <w:t>Let us take possible worlds semantics to be the target reductive framework. Within this framework, we might say that a proposition is a function from possible worlds to truth-values:</w:t>
      </w:r>
    </w:p>
    <w:p w14:paraId="38A0E099" w14:textId="77777777" w:rsidR="00E005AB" w:rsidRPr="00932425" w:rsidRDefault="00E005AB" w:rsidP="00E005AB">
      <w:pPr>
        <w:widowControl w:val="0"/>
        <w:autoSpaceDE w:val="0"/>
        <w:autoSpaceDN w:val="0"/>
        <w:adjustRightInd w:val="0"/>
        <w:spacing w:line="360" w:lineRule="auto"/>
        <w:ind w:left="2160" w:firstLine="720"/>
        <w:contextualSpacing/>
        <w:jc w:val="both"/>
        <w:rPr>
          <w:rFonts w:ascii="Times New Roman" w:hAnsi="Times New Roman" w:cs="Times New Roman"/>
          <w:lang w:val="en-US"/>
        </w:rPr>
      </w:pPr>
      <w:r w:rsidRPr="00932425">
        <w:rPr>
          <w:rFonts w:ascii="Times New Roman" w:hAnsi="Times New Roman" w:cs="Times New Roman"/>
          <w:lang w:val="en-US"/>
        </w:rPr>
        <w:t>λ</w:t>
      </w:r>
      <w:r w:rsidRPr="00932425">
        <w:rPr>
          <w:rFonts w:ascii="Times New Roman" w:hAnsi="Times New Roman" w:cs="Times New Roman"/>
          <w:i/>
          <w:lang w:val="en-US"/>
        </w:rPr>
        <w:t>w</w:t>
      </w:r>
      <w:r w:rsidRPr="00932425">
        <w:rPr>
          <w:rFonts w:ascii="Times New Roman" w:hAnsi="Times New Roman" w:cs="Times New Roman"/>
          <w:lang w:val="en-US"/>
        </w:rPr>
        <w:t xml:space="preserve">. </w:t>
      </w:r>
      <w:r w:rsidRPr="00932425">
        <w:rPr>
          <w:rFonts w:ascii="STIXGeneral" w:hAnsi="STIXGeneral" w:cs="STIXGeneral"/>
        </w:rPr>
        <w:t>⟦</w:t>
      </w:r>
      <w:r w:rsidRPr="00932425">
        <w:rPr>
          <w:rFonts w:ascii="Times New Roman" w:hAnsi="Times New Roman" w:cs="Times New Roman"/>
          <w:i/>
          <w:lang w:val="en-US"/>
        </w:rPr>
        <w:t>φ</w:t>
      </w:r>
      <w:r w:rsidRPr="00932425">
        <w:rPr>
          <w:rFonts w:ascii="STIXGeneral" w:hAnsi="STIXGeneral" w:cs="STIXGeneral"/>
        </w:rPr>
        <w:t>⟧</w:t>
      </w:r>
      <w:r w:rsidRPr="00932425">
        <w:rPr>
          <w:rFonts w:ascii="Times New Roman" w:hAnsi="Times New Roman" w:cs="Times New Roman"/>
          <w:i/>
          <w:vertAlign w:val="superscript"/>
        </w:rPr>
        <w:t>w</w:t>
      </w:r>
      <w:r w:rsidRPr="00932425">
        <w:rPr>
          <w:rFonts w:ascii="Times New Roman" w:hAnsi="Times New Roman" w:cs="Times New Roman"/>
          <w:vertAlign w:val="superscript"/>
        </w:rPr>
        <w:t xml:space="preserve"> </w:t>
      </w:r>
      <w:r w:rsidRPr="00932425">
        <w:rPr>
          <w:rFonts w:ascii="Times New Roman" w:hAnsi="Times New Roman" w:cs="Times New Roman"/>
        </w:rPr>
        <w:t xml:space="preserve">: </w:t>
      </w:r>
      <w:r w:rsidRPr="00932425">
        <w:rPr>
          <w:rFonts w:ascii="Times New Roman" w:hAnsi="Times New Roman" w:cs="Times New Roman"/>
          <w:i/>
          <w:smallCaps/>
          <w:lang w:val="en-US"/>
        </w:rPr>
        <w:t>W</w:t>
      </w:r>
      <w:r w:rsidRPr="00932425">
        <w:rPr>
          <w:rFonts w:ascii="Times New Roman" w:hAnsi="Times New Roman" w:cs="Times New Roman"/>
          <w:lang w:val="en-US"/>
        </w:rPr>
        <w:t xml:space="preserve"> → {0, 1}</w:t>
      </w:r>
    </w:p>
    <w:p w14:paraId="0ED5105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However, at this function corresponds exactly one set, i.e. the set of those elements the function assigns 1. So, a proposition might also be the set of possible worlds at which the sentence in question is true:</w:t>
      </w:r>
    </w:p>
    <w:p w14:paraId="1EE0D3BE" w14:textId="77777777" w:rsidR="00E005AB" w:rsidRPr="00932425" w:rsidRDefault="00E005AB" w:rsidP="00E005AB">
      <w:pPr>
        <w:widowControl w:val="0"/>
        <w:autoSpaceDE w:val="0"/>
        <w:autoSpaceDN w:val="0"/>
        <w:adjustRightInd w:val="0"/>
        <w:spacing w:line="360" w:lineRule="auto"/>
        <w:ind w:left="2880" w:firstLine="720"/>
        <w:contextualSpacing/>
        <w:jc w:val="both"/>
        <w:rPr>
          <w:rFonts w:ascii="Times New Roman" w:hAnsi="Times New Roman" w:cs="Times New Roman"/>
          <w:iCs/>
          <w:lang w:val="en-US"/>
        </w:rPr>
      </w:pPr>
      <w:r w:rsidRPr="00932425">
        <w:rPr>
          <w:rFonts w:ascii="STIXGeneral" w:hAnsi="STIXGeneral" w:cs="STIXGeneral"/>
        </w:rPr>
        <w:sym w:font="Symbol" w:char="F07B"/>
      </w:r>
      <w:r w:rsidRPr="00932425">
        <w:rPr>
          <w:rFonts w:ascii="STIXGeneral" w:hAnsi="STIXGeneral" w:cs="STIXGeneral"/>
          <w:i/>
        </w:rPr>
        <w:t>w</w:t>
      </w:r>
      <w:r w:rsidRPr="00932425">
        <w:rPr>
          <w:rFonts w:ascii="STIXGeneral" w:hAnsi="STIXGeneral" w:cs="STIXGeneral"/>
        </w:rPr>
        <w:sym w:font="Symbol" w:char="F07C"/>
      </w:r>
      <w:r w:rsidRPr="00932425">
        <w:rPr>
          <w:rFonts w:ascii="STIXGeneral" w:hAnsi="STIXGeneral" w:cs="STIXGeneral"/>
        </w:rPr>
        <w:t>⟦</w:t>
      </w:r>
      <w:r w:rsidRPr="00932425">
        <w:rPr>
          <w:rFonts w:ascii="Times New Roman" w:hAnsi="Times New Roman" w:cs="Times New Roman"/>
          <w:i/>
          <w:lang w:val="en-US"/>
        </w:rPr>
        <w:t>φ</w:t>
      </w:r>
      <w:r w:rsidRPr="00932425">
        <w:rPr>
          <w:rFonts w:ascii="STIXGeneral" w:hAnsi="STIXGeneral" w:cs="STIXGeneral"/>
        </w:rPr>
        <w:t>⟧</w:t>
      </w:r>
      <w:r w:rsidRPr="00932425">
        <w:rPr>
          <w:rFonts w:ascii="Times New Roman" w:hAnsi="Times New Roman" w:cs="Times New Roman"/>
          <w:i/>
          <w:vertAlign w:val="superscript"/>
        </w:rPr>
        <w:t>w</w:t>
      </w:r>
      <w:r w:rsidRPr="00932425">
        <w:rPr>
          <w:rFonts w:ascii="Times New Roman" w:hAnsi="Times New Roman" w:cs="Times New Roman"/>
          <w:i/>
          <w:iCs/>
        </w:rPr>
        <w:t xml:space="preserve">= </w:t>
      </w:r>
      <w:r w:rsidRPr="00932425">
        <w:rPr>
          <w:rFonts w:ascii="Times New Roman" w:hAnsi="Times New Roman" w:cs="Times New Roman"/>
          <w:iCs/>
        </w:rPr>
        <w:t>1</w:t>
      </w:r>
      <w:r w:rsidRPr="00932425">
        <w:rPr>
          <w:rFonts w:ascii="STIXGeneral" w:hAnsi="STIXGeneral" w:cs="STIXGeneral"/>
        </w:rPr>
        <w:sym w:font="Symbol" w:char="F07D"/>
      </w:r>
    </w:p>
    <w:p w14:paraId="3227D65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We therefore have the multiplicity ingredient: we can reduce propositions to more than one world-theoretic entity.</w:t>
      </w:r>
    </w:p>
    <w:p w14:paraId="3D56E24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last ingredient to add is what I have called ‘equal adequacy’. Let me notice that all the extant discussions of the problem of arbitrary identification for propositions overlook the question of how equal adequacy is ensured. The typical move in the debate is to mention the isomorphism between sets and characteristic functions and conclude that we cannot choose one over the other in a non-arbitrary way. Yet, this is not sufficient to explain why both kinds of entities are equally adequate </w:t>
      </w:r>
      <w:r w:rsidRPr="00932425">
        <w:rPr>
          <w:rFonts w:ascii="Times New Roman" w:hAnsi="Times New Roman" w:cs="Times New Roman"/>
          <w:i/>
          <w:lang w:val="en-US"/>
        </w:rPr>
        <w:t>propositions</w:t>
      </w:r>
      <w:r w:rsidRPr="00932425">
        <w:rPr>
          <w:rFonts w:ascii="Times New Roman" w:hAnsi="Times New Roman" w:cs="Times New Roman"/>
          <w:lang w:val="en-US"/>
        </w:rPr>
        <w:t>-candidates. Therefore, I deem useful to show how to properly raise the problem of arbitrary identification for propositions.</w:t>
      </w:r>
    </w:p>
    <w:p w14:paraId="4932D43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Pr>
          <w:rFonts w:ascii="Times New Roman" w:hAnsi="Times New Roman" w:cs="Times New Roman"/>
          <w:lang w:val="en-US"/>
        </w:rPr>
        <w:t>I shall proceed first, by</w:t>
      </w:r>
      <w:r w:rsidRPr="00932425">
        <w:rPr>
          <w:rFonts w:ascii="Times New Roman" w:hAnsi="Times New Roman" w:cs="Times New Roman"/>
          <w:lang w:val="en-US"/>
        </w:rPr>
        <w:t xml:space="preserve"> singling out what I shall call the </w:t>
      </w:r>
      <w:r w:rsidRPr="00932425">
        <w:rPr>
          <w:rFonts w:ascii="Times New Roman" w:hAnsi="Times New Roman" w:cs="Times New Roman"/>
          <w:i/>
          <w:lang w:val="en-US"/>
        </w:rPr>
        <w:t>proposition-properties</w:t>
      </w:r>
      <w:r w:rsidRPr="00932425">
        <w:rPr>
          <w:rFonts w:ascii="Times New Roman" w:hAnsi="Times New Roman" w:cs="Times New Roman"/>
          <w:lang w:val="en-US"/>
        </w:rPr>
        <w:t>, viz. the properties a given entity should have in order to be a proposition.</w:t>
      </w:r>
      <w:r w:rsidRPr="00932425">
        <w:rPr>
          <w:rStyle w:val="EndnoteReference"/>
          <w:rFonts w:ascii="Times New Roman" w:hAnsi="Times New Roman" w:cs="Times New Roman"/>
          <w:lang w:val="en-US"/>
        </w:rPr>
        <w:endnoteReference w:id="2"/>
      </w:r>
      <w:r w:rsidRPr="00932425">
        <w:rPr>
          <w:rFonts w:ascii="Times New Roman" w:hAnsi="Times New Roman" w:cs="Times New Roman"/>
          <w:position w:val="10"/>
          <w:lang w:val="en-US"/>
        </w:rPr>
        <w:t xml:space="preserve"> </w:t>
      </w:r>
      <w:r>
        <w:rPr>
          <w:rFonts w:ascii="Times New Roman" w:hAnsi="Times New Roman" w:cs="Times New Roman"/>
          <w:lang w:val="en-US"/>
        </w:rPr>
        <w:t>Secondly, I argue</w:t>
      </w:r>
      <w:r w:rsidRPr="00932425">
        <w:rPr>
          <w:rFonts w:ascii="Times New Roman" w:hAnsi="Times New Roman" w:cs="Times New Roman"/>
          <w:lang w:val="en-US"/>
        </w:rPr>
        <w:t xml:space="preserve"> tha</w:t>
      </w:r>
      <w:r>
        <w:rPr>
          <w:rFonts w:ascii="Times New Roman" w:hAnsi="Times New Roman" w:cs="Times New Roman"/>
          <w:lang w:val="en-US"/>
        </w:rPr>
        <w:t>t the adequacy constraint arising out of</w:t>
      </w:r>
      <w:r w:rsidRPr="00932425">
        <w:rPr>
          <w:rFonts w:ascii="Times New Roman" w:hAnsi="Times New Roman" w:cs="Times New Roman"/>
          <w:lang w:val="en-US"/>
        </w:rPr>
        <w:t xml:space="preserve"> these proposition-properties can be, at least in principle, met by the candidate reductions.</w:t>
      </w:r>
    </w:p>
    <w:p w14:paraId="3E0444C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Proponents of different brands of propositional realism such as Bealer (1998), King, Soames, and Speaks (2014), and Stalnaker (1999), all agree that in order for an entity to be a proposition, the entity must be:</w:t>
      </w:r>
    </w:p>
    <w:p w14:paraId="44D0723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BBAB0F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(1) The compositional semantic value of sentences;</w:t>
      </w:r>
    </w:p>
    <w:p w14:paraId="1423359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(2) the object of propositional attitudes;</w:t>
      </w:r>
    </w:p>
    <w:p w14:paraId="25CCB1F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(3) the content of illocutionary acts;</w:t>
      </w:r>
    </w:p>
    <w:p w14:paraId="38D4E43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(4) the bearer of truth and modal properties;</w:t>
      </w:r>
    </w:p>
    <w:p w14:paraId="5A44F43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(5) what we ascribe to others in attitude reports;</w:t>
      </w:r>
    </w:p>
    <w:p w14:paraId="225AC09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E9A76E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conjunction of these statements provides what I shall call the </w:t>
      </w:r>
      <w:r w:rsidRPr="00932425">
        <w:rPr>
          <w:rFonts w:ascii="Times New Roman" w:hAnsi="Times New Roman" w:cs="Times New Roman"/>
          <w:i/>
          <w:lang w:val="en-US"/>
        </w:rPr>
        <w:t>propositional adequacy constraint</w:t>
      </w:r>
      <w:r w:rsidRPr="00932425">
        <w:rPr>
          <w:rFonts w:ascii="Times New Roman" w:hAnsi="Times New Roman" w:cs="Times New Roman"/>
          <w:lang w:val="en-US"/>
        </w:rPr>
        <w:t xml:space="preserve"> that any account of propositions (no matter whether reductionist or not) must meet in order to be adequate.</w:t>
      </w:r>
    </w:p>
    <w:p w14:paraId="56D0824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At this stage, however,</w:t>
      </w:r>
      <w:r w:rsidRPr="00932425">
        <w:rPr>
          <w:rFonts w:ascii="Times New Roman" w:hAnsi="Times New Roman" w:cs="Times New Roman"/>
          <w:b/>
          <w:lang w:val="en-US"/>
        </w:rPr>
        <w:t xml:space="preserve"> </w:t>
      </w:r>
      <w:r w:rsidRPr="00932425">
        <w:rPr>
          <w:rFonts w:ascii="Times New Roman" w:hAnsi="Times New Roman" w:cs="Times New Roman"/>
          <w:lang w:val="en-US"/>
        </w:rPr>
        <w:t xml:space="preserve">one might wonder whether the supporter of world-theoretic unstructured accounts of propositions can solve the problem </w:t>
      </w:r>
      <w:r>
        <w:rPr>
          <w:rFonts w:ascii="Times New Roman" w:hAnsi="Times New Roman" w:cs="Times New Roman"/>
          <w:lang w:val="en-US"/>
        </w:rPr>
        <w:t>of arbitrary identification by alleging</w:t>
      </w:r>
      <w:r w:rsidRPr="00932425">
        <w:rPr>
          <w:rFonts w:ascii="Times New Roman" w:hAnsi="Times New Roman" w:cs="Times New Roman"/>
          <w:lang w:val="en-US"/>
        </w:rPr>
        <w:t xml:space="preserve"> that, since it is far from obvious that a single worldly entity can really satisfy the propositional adequacy constraint, such constraint is prejudicial against world-theoretic accounts of propositions. To </w:t>
      </w:r>
      <w:r>
        <w:rPr>
          <w:rFonts w:ascii="Times New Roman" w:hAnsi="Times New Roman" w:cs="Times New Roman"/>
          <w:lang w:val="en-US"/>
        </w:rPr>
        <w:t>elaborate on this train of thought</w:t>
      </w:r>
      <w:r w:rsidRPr="00932425">
        <w:rPr>
          <w:rFonts w:ascii="Times New Roman" w:hAnsi="Times New Roman" w:cs="Times New Roman"/>
          <w:lang w:val="en-US"/>
        </w:rPr>
        <w:t>, it is useful to pause on David Lewis’s discussion of some of the proposition-properties mentioned above (see e.g. Lewis 1979, 1980).</w:t>
      </w:r>
    </w:p>
    <w:p w14:paraId="1822385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As is well-known, Lewis maintains that while only modally neutral contents (viz. sets of possible worlds or their characteristic functions) can be the content of illocutionary a</w:t>
      </w:r>
      <w:r>
        <w:rPr>
          <w:rFonts w:ascii="Times New Roman" w:hAnsi="Times New Roman" w:cs="Times New Roman"/>
          <w:lang w:val="en-US"/>
        </w:rPr>
        <w:t>cts, he maintains that we need</w:t>
      </w:r>
      <w:r w:rsidRPr="00932425">
        <w:rPr>
          <w:rFonts w:ascii="Times New Roman" w:hAnsi="Times New Roman" w:cs="Times New Roman"/>
          <w:lang w:val="en-US"/>
        </w:rPr>
        <w:t xml:space="preserve"> fine</w:t>
      </w:r>
      <w:r>
        <w:rPr>
          <w:rFonts w:ascii="Times New Roman" w:hAnsi="Times New Roman" w:cs="Times New Roman"/>
          <w:lang w:val="en-US"/>
        </w:rPr>
        <w:t>r</w:t>
      </w:r>
      <w:r w:rsidRPr="00932425">
        <w:rPr>
          <w:rFonts w:ascii="Times New Roman" w:hAnsi="Times New Roman" w:cs="Times New Roman"/>
          <w:lang w:val="en-US"/>
        </w:rPr>
        <w:t xml:space="preserve">-grained contents both to </w:t>
      </w:r>
      <w:r>
        <w:rPr>
          <w:rFonts w:ascii="Times New Roman" w:hAnsi="Times New Roman" w:cs="Times New Roman"/>
          <w:lang w:val="en-US"/>
        </w:rPr>
        <w:t>account for</w:t>
      </w:r>
      <w:r w:rsidRPr="00932425">
        <w:rPr>
          <w:rFonts w:ascii="Times New Roman" w:hAnsi="Times New Roman" w:cs="Times New Roman"/>
          <w:lang w:val="en-US"/>
        </w:rPr>
        <w:t xml:space="preserve"> the presence in natural language of certain temporal and location expressions which behave as intensional operators,</w:t>
      </w:r>
      <w:r w:rsidRPr="00932425">
        <w:rPr>
          <w:rStyle w:val="EndnoteReference"/>
          <w:rFonts w:ascii="Times New Roman" w:hAnsi="Times New Roman" w:cs="Times New Roman"/>
          <w:lang w:val="en-US"/>
        </w:rPr>
        <w:endnoteReference w:id="3"/>
      </w:r>
      <w:r w:rsidRPr="00932425">
        <w:rPr>
          <w:rFonts w:ascii="Times New Roman" w:hAnsi="Times New Roman" w:cs="Times New Roman"/>
          <w:lang w:val="en-US"/>
        </w:rPr>
        <w:t xml:space="preserve"> and to make sense of the special nature of first-person (</w:t>
      </w:r>
      <w:r w:rsidRPr="00932425">
        <w:rPr>
          <w:rFonts w:ascii="Times New Roman" w:hAnsi="Times New Roman" w:cs="Times New Roman"/>
          <w:i/>
          <w:lang w:val="en-US"/>
        </w:rPr>
        <w:t>de se</w:t>
      </w:r>
      <w:r w:rsidRPr="00932425">
        <w:rPr>
          <w:rFonts w:ascii="Times New Roman" w:hAnsi="Times New Roman" w:cs="Times New Roman"/>
          <w:lang w:val="en-US"/>
        </w:rPr>
        <w:t xml:space="preserve">) attitudes. Now, it seems safe to contend that, in order to have a distinctive challenge of arbitrary identification, the challenge has to trade upon the existence of </w:t>
      </w:r>
      <w:r w:rsidRPr="00932425">
        <w:rPr>
          <w:rFonts w:ascii="Times New Roman" w:hAnsi="Times New Roman" w:cs="Times New Roman"/>
          <w:i/>
          <w:lang w:val="en-US"/>
        </w:rPr>
        <w:t>multiple</w:t>
      </w:r>
      <w:r w:rsidRPr="00932425">
        <w:rPr>
          <w:rFonts w:ascii="Times New Roman" w:hAnsi="Times New Roman" w:cs="Times New Roman"/>
          <w:lang w:val="en-US"/>
        </w:rPr>
        <w:t xml:space="preserve"> and equally adequate reductions, rather than on the fact that </w:t>
      </w:r>
      <w:r w:rsidRPr="00932425">
        <w:rPr>
          <w:rFonts w:ascii="Times New Roman" w:hAnsi="Times New Roman" w:cs="Times New Roman"/>
          <w:i/>
          <w:lang w:val="en-US"/>
        </w:rPr>
        <w:t>no</w:t>
      </w:r>
      <w:r w:rsidRPr="00932425">
        <w:rPr>
          <w:rFonts w:ascii="Times New Roman" w:hAnsi="Times New Roman" w:cs="Times New Roman"/>
          <w:lang w:val="en-US"/>
        </w:rPr>
        <w:t xml:space="preserve"> adequate reduction can in the end be provided. So, since Lewis explicitly denies that there can be a single worldly entity playing all the proposition-roles, a Lewisean supporter of world-theoretic accounts of propositions could take the propositional adequacy constraint to be prejudicial against her view.</w:t>
      </w:r>
    </w:p>
    <w:p w14:paraId="73D7CF3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However, closer inspection reveals that this move does not enable the supporter of world-theoretic accounts to avoid the problem of arbitrary identification. To see why, let us focus on the following proposition-properties of being:</w:t>
      </w:r>
    </w:p>
    <w:p w14:paraId="393690D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D5F196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(3) The content of illocutionary acts;</w:t>
      </w:r>
    </w:p>
    <w:p w14:paraId="445ECFC6"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(4) the bearer of truth and modal properties;</w:t>
      </w:r>
    </w:p>
    <w:p w14:paraId="0455B7E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(5) what we ascribe to others in attitude reports. </w:t>
      </w:r>
    </w:p>
    <w:p w14:paraId="677BB0C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F3A19D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 supporter of world-theoretic unstructured accounts influenced by Lewis’s considerations maintains that only modally neutral contents can play these roles. Yet, since sets of possible worlds and functions from possible worlds to truth-values are equally good candidate reductions for modally neutral contents, and since they are different entities, the problem of arbitrary identification kicks in again.</w:t>
      </w:r>
    </w:p>
    <w:p w14:paraId="42FEFD0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same point holds if we focus on a different combination, e.g. that involving the first, the fourth, and the fifth proposition-properties. According to Lewis, only modally and temporally neutral contents can have these properties. Yet, such contents can be reduced to both sets of time-world pairs and functions from world-time pairs to truth-values. This teaches us a more general lesson: unstructured accounts of propositions are vulnerable to the problem of arbitrary identification no matter which version of the propositional adequacy constraint they adopt.</w:t>
      </w:r>
    </w:p>
    <w:p w14:paraId="4B3D521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As has emerged from the foregoing discussion, the problem of arbitrary identification targets specific </w:t>
      </w:r>
      <w:r w:rsidRPr="00932425">
        <w:rPr>
          <w:rFonts w:ascii="Times New Roman" w:hAnsi="Times New Roman" w:cs="Times New Roman"/>
          <w:i/>
          <w:lang w:val="en-US"/>
        </w:rPr>
        <w:t>adequacy-based</w:t>
      </w:r>
      <w:r w:rsidRPr="00932425">
        <w:rPr>
          <w:rFonts w:ascii="Times New Roman" w:hAnsi="Times New Roman" w:cs="Times New Roman"/>
          <w:lang w:val="en-US"/>
        </w:rPr>
        <w:t>, as it were, reductionist realist accounts of certain entities, such as numbers and propositions.</w:t>
      </w:r>
      <w:r w:rsidRPr="00932425">
        <w:rPr>
          <w:rStyle w:val="EndnoteReference"/>
          <w:rFonts w:ascii="Times New Roman" w:hAnsi="Times New Roman" w:cs="Times New Roman"/>
          <w:lang w:val="en-US"/>
        </w:rPr>
        <w:endnoteReference w:id="4"/>
      </w:r>
      <w:r w:rsidRPr="00932425">
        <w:rPr>
          <w:rFonts w:ascii="Times New Roman" w:hAnsi="Times New Roman" w:cs="Times New Roman"/>
          <w:position w:val="10"/>
          <w:lang w:val="en-US"/>
        </w:rPr>
        <w:t xml:space="preserve"> </w:t>
      </w:r>
      <w:r w:rsidRPr="00932425">
        <w:rPr>
          <w:rFonts w:ascii="Times New Roman" w:hAnsi="Times New Roman" w:cs="Times New Roman"/>
          <w:lang w:val="en-US"/>
        </w:rPr>
        <w:t>So, the problem vanishes if we endorse nonreductionist realist accounts of these entities; or if we pursue a different kind of reduct</w:t>
      </w:r>
      <w:r>
        <w:rPr>
          <w:rFonts w:ascii="Times New Roman" w:hAnsi="Times New Roman" w:cs="Times New Roman"/>
          <w:lang w:val="en-US"/>
        </w:rPr>
        <w:t>ionist project which doesn’t rest</w:t>
      </w:r>
      <w:r w:rsidRPr="00932425">
        <w:rPr>
          <w:rFonts w:ascii="Times New Roman" w:hAnsi="Times New Roman" w:cs="Times New Roman"/>
          <w:lang w:val="en-US"/>
        </w:rPr>
        <w:t xml:space="preserve"> solely on adequacy considerations;</w:t>
      </w:r>
      <w:r w:rsidRPr="00932425">
        <w:rPr>
          <w:rStyle w:val="EndnoteReference"/>
          <w:rFonts w:ascii="Times New Roman" w:hAnsi="Times New Roman" w:cs="Times New Roman"/>
          <w:lang w:val="en-US"/>
        </w:rPr>
        <w:endnoteReference w:id="5"/>
      </w:r>
      <w:r w:rsidRPr="00932425">
        <w:rPr>
          <w:rFonts w:ascii="Times New Roman" w:hAnsi="Times New Roman" w:cs="Times New Roman"/>
          <w:position w:val="10"/>
          <w:lang w:val="en-US"/>
        </w:rPr>
        <w:t xml:space="preserve"> </w:t>
      </w:r>
      <w:r w:rsidRPr="00932425">
        <w:rPr>
          <w:rFonts w:ascii="Times New Roman" w:hAnsi="Times New Roman" w:cs="Times New Roman"/>
          <w:lang w:val="en-US"/>
        </w:rPr>
        <w:t>or else, if we give up the claim that these entities exist.</w:t>
      </w:r>
    </w:p>
    <w:p w14:paraId="0A838C8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aim of this paper, however, is to offer a solution to the problem of arbitrary identification on behalf of adequacy-based reductionist realism. One might therefore wonder: why save this brand of reductionism at all?</w:t>
      </w:r>
    </w:p>
    <w:p w14:paraId="73B221A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Pr>
          <w:rFonts w:ascii="Times New Roman" w:hAnsi="Times New Roman" w:cs="Times New Roman"/>
          <w:lang w:val="en-US"/>
        </w:rPr>
        <w:t>First</w:t>
      </w:r>
      <w:r w:rsidRPr="00932425">
        <w:rPr>
          <w:rFonts w:ascii="Times New Roman" w:hAnsi="Times New Roman" w:cs="Times New Roman"/>
          <w:lang w:val="en-US"/>
        </w:rPr>
        <w:t xml:space="preserve">, reductionist realisms are </w:t>
      </w:r>
      <w:r w:rsidRPr="00932425">
        <w:rPr>
          <w:rFonts w:ascii="Times New Roman" w:hAnsi="Times New Roman" w:cs="Times New Roman"/>
          <w:i/>
          <w:lang w:val="en-US"/>
        </w:rPr>
        <w:t>ontologically parsimonious</w:t>
      </w:r>
      <w:r w:rsidRPr="00932425">
        <w:rPr>
          <w:rFonts w:ascii="Times New Roman" w:hAnsi="Times New Roman" w:cs="Times New Roman"/>
          <w:lang w:val="en-US"/>
        </w:rPr>
        <w:t>: by reducing propositions and numbers to entities that are already part of our ontological inventory, such as sets, functions, ordered pairs, and the like, we are not forced to unduly inflate our ontology.</w:t>
      </w:r>
    </w:p>
    <w:p w14:paraId="13C1057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Secondly, accounting for propositions and numbers in the adequacy-based way ensures </w:t>
      </w:r>
      <w:r w:rsidRPr="00932425">
        <w:rPr>
          <w:rFonts w:ascii="Times New Roman" w:hAnsi="Times New Roman" w:cs="Times New Roman"/>
          <w:i/>
          <w:lang w:val="en-US"/>
        </w:rPr>
        <w:t>explanatory innocence</w:t>
      </w:r>
      <w:r w:rsidRPr="00932425">
        <w:rPr>
          <w:rFonts w:ascii="Times New Roman" w:hAnsi="Times New Roman" w:cs="Times New Roman"/>
          <w:lang w:val="en-US"/>
        </w:rPr>
        <w:t xml:space="preserve">. Numbers and propositions play certain roles, and there is little </w:t>
      </w:r>
      <w:r w:rsidRPr="00932425">
        <w:rPr>
          <w:rFonts w:ascii="Times New Roman" w:hAnsi="Times New Roman" w:cs="Times New Roman"/>
          <w:b/>
          <w:lang w:val="en-US"/>
        </w:rPr>
        <w:t xml:space="preserve">– </w:t>
      </w:r>
      <w:r w:rsidRPr="00932425">
        <w:rPr>
          <w:rFonts w:ascii="Times New Roman" w:hAnsi="Times New Roman" w:cs="Times New Roman"/>
          <w:lang w:val="en-US"/>
        </w:rPr>
        <w:t>if any</w:t>
      </w:r>
      <w:r w:rsidRPr="00932425">
        <w:rPr>
          <w:rFonts w:ascii="Times New Roman" w:hAnsi="Times New Roman" w:cs="Times New Roman"/>
          <w:b/>
          <w:lang w:val="en-US"/>
        </w:rPr>
        <w:t xml:space="preserve"> –</w:t>
      </w:r>
      <w:r w:rsidRPr="00932425">
        <w:rPr>
          <w:rFonts w:ascii="Times New Roman" w:hAnsi="Times New Roman" w:cs="Times New Roman"/>
          <w:lang w:val="en-US"/>
        </w:rPr>
        <w:t xml:space="preserve"> disagreement amongst philosophers of arithmetic and philosophers of language about the fact that they play the roles described by the arithmetic and the propositional adequacy constraints. So, if we managed to tell what numbers and propositions are solely on the basis of something everybody agrees on, our explanation of the nature of such entities would exhibit significant explanatory innocence.</w:t>
      </w:r>
    </w:p>
    <w:p w14:paraId="6EFC6AB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position w:val="10"/>
          <w:lang w:val="en-US"/>
        </w:rPr>
      </w:pPr>
      <w:r w:rsidRPr="00932425">
        <w:rPr>
          <w:rFonts w:ascii="Times New Roman" w:hAnsi="Times New Roman" w:cs="Times New Roman"/>
          <w:lang w:val="en-US"/>
        </w:rPr>
        <w:t xml:space="preserve">Thirdly, reductionist accounts of this sort might have further </w:t>
      </w:r>
      <w:r w:rsidRPr="00932425">
        <w:rPr>
          <w:rFonts w:ascii="Times New Roman" w:hAnsi="Times New Roman" w:cs="Times New Roman"/>
          <w:i/>
          <w:lang w:val="en-US"/>
        </w:rPr>
        <w:t>specific theoretical benefits</w:t>
      </w:r>
      <w:r w:rsidRPr="00932425">
        <w:rPr>
          <w:rFonts w:ascii="Times New Roman" w:hAnsi="Times New Roman" w:cs="Times New Roman"/>
          <w:lang w:val="en-US"/>
        </w:rPr>
        <w:t xml:space="preserve">. To illustrate this point briefly, consider a version of the hard problem of the unity of proposition asking us to explain why propositions have truth-conditions and are truth-apt (call this the </w:t>
      </w:r>
      <w:r w:rsidRPr="00932425">
        <w:rPr>
          <w:rFonts w:ascii="Times New Roman" w:hAnsi="Times New Roman" w:cs="Times New Roman"/>
          <w:i/>
          <w:lang w:val="en-US"/>
        </w:rPr>
        <w:t>representation problem</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6"/>
      </w:r>
      <w:r w:rsidRPr="00932425">
        <w:rPr>
          <w:rFonts w:ascii="Times New Roman" w:hAnsi="Times New Roman" w:cs="Times New Roman"/>
          <w:lang w:val="en-US"/>
        </w:rPr>
        <w:t xml:space="preserve">. Speaks (2014), and Stalnaker (1976), (1999), who defend reductive accounts of propositions which are affected by the problem of arbitrary identification, offer an elegant </w:t>
      </w:r>
      <w:r w:rsidRPr="00932425">
        <w:rPr>
          <w:rFonts w:ascii="Times New Roman" w:hAnsi="Times New Roman" w:cs="Times New Roman"/>
          <w:i/>
          <w:lang w:val="en-US"/>
        </w:rPr>
        <w:t xml:space="preserve">deflationary </w:t>
      </w:r>
      <w:r w:rsidRPr="00932425">
        <w:rPr>
          <w:rFonts w:ascii="Times New Roman" w:hAnsi="Times New Roman" w:cs="Times New Roman"/>
          <w:lang w:val="en-US"/>
        </w:rPr>
        <w:t xml:space="preserve">explanation of the </w:t>
      </w:r>
      <w:r>
        <w:rPr>
          <w:rFonts w:ascii="Times New Roman" w:hAnsi="Times New Roman" w:cs="Times New Roman"/>
          <w:lang w:val="en-US"/>
        </w:rPr>
        <w:t>representation problem</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7"/>
      </w:r>
      <w:r w:rsidRPr="00932425">
        <w:rPr>
          <w:rFonts w:ascii="Times New Roman" w:hAnsi="Times New Roman" w:cs="Times New Roman"/>
          <w:position w:val="10"/>
          <w:lang w:val="en-US"/>
        </w:rPr>
        <w:t xml:space="preserve"> </w:t>
      </w:r>
      <w:r w:rsidRPr="00932425">
        <w:rPr>
          <w:rFonts w:ascii="Times New Roman" w:hAnsi="Times New Roman" w:cs="Times New Roman"/>
          <w:lang w:val="en-US"/>
        </w:rPr>
        <w:t xml:space="preserve">Stalnaker maintains that propositions are world-theoretic entities which are given by ways or properties the world might have (see Stalnaker 1976), whereas Speaks (2014) defends the view that propositions are identical to such properties. On Speaks’s and Stalnaker’s views, explaining why the proposition </w:t>
      </w:r>
      <w:r w:rsidRPr="00932425">
        <w:rPr>
          <w:rFonts w:ascii="Times New Roman" w:hAnsi="Times New Roman" w:cs="Times New Roman"/>
          <w:i/>
          <w:lang w:val="en-US"/>
        </w:rPr>
        <w:t>that Desdemona loves Cassio</w:t>
      </w:r>
      <w:r w:rsidRPr="00932425">
        <w:rPr>
          <w:rFonts w:ascii="Times New Roman" w:hAnsi="Times New Roman" w:cs="Times New Roman"/>
          <w:lang w:val="en-US"/>
        </w:rPr>
        <w:t xml:space="preserve"> is true or false depending on whether she loves him or not amounts to explaining why the property of loving Cassio applies to Desdemona. The explanation is easy: properties, by their nature, apply to things. </w:t>
      </w:r>
      <w:r w:rsidRPr="00932425">
        <w:rPr>
          <w:rFonts w:ascii="Times New Roman" w:hAnsi="Times New Roman" w:cs="Times New Roman"/>
          <w:i/>
          <w:lang w:val="en-US"/>
        </w:rPr>
        <w:t>Punkt.</w:t>
      </w:r>
      <w:r w:rsidRPr="00932425">
        <w:rPr>
          <w:rFonts w:ascii="Times New Roman" w:hAnsi="Times New Roman" w:cs="Times New Roman"/>
          <w:lang w:val="en-US"/>
        </w:rPr>
        <w:t xml:space="preserve"> Nothing more needs to be said about this. Hence, the representation problem can be successfully solved within Speaks’s and Stalnaker’s reductionist frameworks. Thus, since rescuing (at least some) adequacy-based reductionist views of propositions from the problem of arbitrary identification might </w:t>
      </w:r>
      <w:r>
        <w:rPr>
          <w:rFonts w:ascii="Times New Roman" w:hAnsi="Times New Roman" w:cs="Times New Roman"/>
          <w:lang w:val="en-US"/>
        </w:rPr>
        <w:t xml:space="preserve">come with further </w:t>
      </w:r>
      <w:r w:rsidRPr="00932425">
        <w:rPr>
          <w:rFonts w:ascii="Times New Roman" w:hAnsi="Times New Roman" w:cs="Times New Roman"/>
          <w:lang w:val="en-US"/>
        </w:rPr>
        <w:t>significant theoretical payoffs, we have an additional reason to take up the problem and solve it.</w:t>
      </w:r>
      <w:r w:rsidRPr="00932425">
        <w:rPr>
          <w:rStyle w:val="EndnoteReference"/>
          <w:rFonts w:ascii="Times New Roman" w:hAnsi="Times New Roman" w:cs="Times New Roman"/>
          <w:lang w:val="en-US"/>
        </w:rPr>
        <w:endnoteReference w:id="8"/>
      </w:r>
    </w:p>
    <w:p w14:paraId="6497EF2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position w:val="10"/>
          <w:lang w:val="en-US"/>
        </w:rPr>
      </w:pPr>
      <w:r w:rsidRPr="00932425">
        <w:rPr>
          <w:rFonts w:ascii="Times New Roman" w:hAnsi="Times New Roman" w:cs="Times New Roman"/>
          <w:lang w:val="en-US"/>
        </w:rPr>
        <w:t>Having clarified how to raise the problem of arbitrary identification and why we have reasons to solve it, we can turn now to discuss its solution.</w:t>
      </w:r>
    </w:p>
    <w:p w14:paraId="33BEE6B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DA5C6C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 xml:space="preserve">2 Solving the problem: the arbitrary reference strategy </w:t>
      </w:r>
    </w:p>
    <w:p w14:paraId="1BC6D6D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62DED0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remainder of this paper offers a full articulation of a specific strategy to solve the problem of arbitrary identification, namely the arbitrary reference strategy. Here is a concise statement of it.</w:t>
      </w:r>
      <w:r w:rsidRPr="00932425">
        <w:rPr>
          <w:rStyle w:val="EndnoteReference"/>
          <w:rFonts w:ascii="Times New Roman" w:hAnsi="Times New Roman" w:cs="Times New Roman"/>
          <w:lang w:val="en-US"/>
        </w:rPr>
        <w:endnoteReference w:id="9"/>
      </w:r>
      <w:r w:rsidRPr="00932425">
        <w:rPr>
          <w:rFonts w:ascii="Times New Roman" w:hAnsi="Times New Roman" w:cs="Times New Roman"/>
          <w:lang w:val="en-US"/>
        </w:rPr>
        <w:t xml:space="preserve"> The reference of a numerical or a proposition term arbitrarily picks out a single determinate object of the domain of candidate reductions fixed by a given reductive framework (e.g. sets for numbers, world-theoretic entities for propositions, and so on). The fact that the reference is fixed arbitrarily is what </w:t>
      </w:r>
      <w:r w:rsidRPr="00932425">
        <w:rPr>
          <w:rFonts w:ascii="Times New Roman" w:hAnsi="Times New Roman" w:cs="Times New Roman"/>
          <w:i/>
          <w:lang w:val="en-US"/>
        </w:rPr>
        <w:t>explains</w:t>
      </w:r>
      <w:r w:rsidRPr="00932425">
        <w:rPr>
          <w:rFonts w:ascii="Times New Roman" w:hAnsi="Times New Roman" w:cs="Times New Roman"/>
          <w:lang w:val="en-US"/>
        </w:rPr>
        <w:t xml:space="preserve"> why we do not know the referents of such expressions. Accordingly, the problem of arbitrary identification is solved as follows: the supporter of the problem of arbitrary identification is right in holding </w:t>
      </w:r>
      <w:r>
        <w:rPr>
          <w:rFonts w:ascii="Times New Roman" w:hAnsi="Times New Roman" w:cs="Times New Roman"/>
          <w:lang w:val="en-US"/>
        </w:rPr>
        <w:t xml:space="preserve">that </w:t>
      </w:r>
      <w:r w:rsidRPr="00932425">
        <w:rPr>
          <w:rFonts w:ascii="Times New Roman" w:hAnsi="Times New Roman" w:cs="Times New Roman"/>
          <w:lang w:val="en-US"/>
        </w:rPr>
        <w:t xml:space="preserve">we do not possess any reason to prefer one candidate reduction over the other as the correct one, for we do not know which objects numbers-and propositions-naming expressions refer to. However, from our ignorance of the </w:t>
      </w:r>
      <w:r>
        <w:rPr>
          <w:rFonts w:ascii="Times New Roman" w:hAnsi="Times New Roman" w:cs="Times New Roman"/>
          <w:lang w:val="en-US"/>
        </w:rPr>
        <w:t xml:space="preserve">expressions’ </w:t>
      </w:r>
      <w:r w:rsidRPr="00932425">
        <w:rPr>
          <w:rFonts w:ascii="Times New Roman" w:hAnsi="Times New Roman" w:cs="Times New Roman"/>
          <w:lang w:val="en-US"/>
        </w:rPr>
        <w:t>referents it does not follow that such expressions do not refer. That is to say, our ignorance of which candidate reduction is the correct one does not entail that there is no correct reduction at all.</w:t>
      </w:r>
    </w:p>
    <w:p w14:paraId="1AEBBC8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 first clear statement of the arbitrary reference strategy can be found in Breckenridge and Magidor (2012: 397), even though they devote little space to the problem of arbitrary identification. Befo</w:t>
      </w:r>
      <w:r>
        <w:rPr>
          <w:rFonts w:ascii="Times New Roman" w:hAnsi="Times New Roman" w:cs="Times New Roman"/>
          <w:lang w:val="en-US"/>
        </w:rPr>
        <w:t xml:space="preserve">re them, </w:t>
      </w:r>
      <w:r w:rsidRPr="00932425">
        <w:rPr>
          <w:rFonts w:ascii="Times New Roman" w:hAnsi="Times New Roman" w:cs="Times New Roman"/>
          <w:lang w:val="en-US"/>
        </w:rPr>
        <w:t>John P. Burgess</w:t>
      </w:r>
      <w:r>
        <w:rPr>
          <w:rFonts w:ascii="Times New Roman" w:hAnsi="Times New Roman" w:cs="Times New Roman"/>
          <w:lang w:val="en-US"/>
        </w:rPr>
        <w:t>,</w:t>
      </w:r>
      <w:r w:rsidRPr="00932425">
        <w:rPr>
          <w:rFonts w:ascii="Times New Roman" w:hAnsi="Times New Roman" w:cs="Times New Roman"/>
          <w:lang w:val="en-US"/>
        </w:rPr>
        <w:t xml:space="preserve"> in a no longer available 2009 manuscript titled ‘Putting structuralism in its place’, touches upon the arbitrary reference strategy in the context of problems of arbitrary identification arising in various branches of mathematics.</w:t>
      </w:r>
    </w:p>
    <w:p w14:paraId="60AB5DD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Despite the increasing interest in arbitrary reference, though, I suspect that the strategy just sketched does not enjoy much pre-theoretical support. The main reason, I conjecture, is that the usual examples of</w:t>
      </w:r>
      <w:r>
        <w:rPr>
          <w:rFonts w:ascii="Times New Roman" w:hAnsi="Times New Roman" w:cs="Times New Roman"/>
          <w:lang w:val="en-US"/>
        </w:rPr>
        <w:t xml:space="preserve"> referential expressions are such that</w:t>
      </w:r>
      <w:r w:rsidRPr="00932425">
        <w:rPr>
          <w:rFonts w:ascii="Times New Roman" w:hAnsi="Times New Roman" w:cs="Times New Roman"/>
          <w:lang w:val="en-US"/>
        </w:rPr>
        <w:t xml:space="preserve"> w</w:t>
      </w:r>
      <w:r>
        <w:rPr>
          <w:rFonts w:ascii="Times New Roman" w:hAnsi="Times New Roman" w:cs="Times New Roman"/>
          <w:lang w:val="en-US"/>
        </w:rPr>
        <w:t>e can</w:t>
      </w:r>
      <w:r w:rsidRPr="00932425">
        <w:rPr>
          <w:rFonts w:ascii="Times New Roman" w:hAnsi="Times New Roman" w:cs="Times New Roman"/>
          <w:lang w:val="en-US"/>
        </w:rPr>
        <w:t xml:space="preserve"> somehow be in touch, either via direct acquaintance relations or through causal chains of communication of the sort envisaged by Kripke, with the object</w:t>
      </w:r>
      <w:r>
        <w:rPr>
          <w:rFonts w:ascii="Times New Roman" w:hAnsi="Times New Roman" w:cs="Times New Roman"/>
          <w:lang w:val="en-US"/>
        </w:rPr>
        <w:t>s</w:t>
      </w:r>
      <w:r w:rsidRPr="00932425">
        <w:rPr>
          <w:rFonts w:ascii="Times New Roman" w:hAnsi="Times New Roman" w:cs="Times New Roman"/>
          <w:lang w:val="en-US"/>
        </w:rPr>
        <w:t xml:space="preserve"> referred to by such expressions. By contrast, the arbitrary reference strategy holds that the reference of such expressions is fixed, but we </w:t>
      </w:r>
      <w:r>
        <w:rPr>
          <w:rFonts w:ascii="Times New Roman" w:hAnsi="Times New Roman" w:cs="Times New Roman"/>
          <w:lang w:val="en-US"/>
        </w:rPr>
        <w:t xml:space="preserve">do not know how and we do not know which objects </w:t>
      </w:r>
      <w:r w:rsidRPr="0063142F">
        <w:rPr>
          <w:rFonts w:ascii="Times New Roman" w:hAnsi="Times New Roman" w:cs="Times New Roman"/>
          <w:lang w:val="en-US"/>
        </w:rPr>
        <w:t>get to be</w:t>
      </w:r>
      <w:r w:rsidRPr="0047607E">
        <w:rPr>
          <w:rFonts w:ascii="Times New Roman" w:hAnsi="Times New Roman" w:cs="Times New Roman"/>
          <w:color w:val="3366FF"/>
          <w:lang w:val="en-US"/>
        </w:rPr>
        <w:t xml:space="preserve"> </w:t>
      </w:r>
      <w:r w:rsidRPr="00932425">
        <w:rPr>
          <w:rFonts w:ascii="Times New Roman" w:hAnsi="Times New Roman" w:cs="Times New Roman"/>
          <w:lang w:val="en-US"/>
        </w:rPr>
        <w:t>the referents of such expressions. ‘That’s a kind of magic’, a critic might urge.</w:t>
      </w:r>
    </w:p>
    <w:p w14:paraId="293C6ED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To counter the initial scepticism and evaluate the prospects of the arbitrary reference strategy, I submit that two main</w:t>
      </w:r>
      <w:r>
        <w:rPr>
          <w:rFonts w:ascii="Times New Roman" w:hAnsi="Times New Roman" w:cs="Times New Roman"/>
          <w:lang w:val="en-US"/>
        </w:rPr>
        <w:t xml:space="preserve"> questions should be addressed.</w:t>
      </w:r>
    </w:p>
    <w:p w14:paraId="0E75884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First: ‘Since the thesis of arbitrary reference maintains that numbers- and propositions-naming expressions pick out single determinate objects, it seems legitimate to ask: in virtue of what numbers- and propositions-naming expressions refer to a single determinate object?’. Call this the </w:t>
      </w:r>
      <w:r w:rsidRPr="00932425">
        <w:rPr>
          <w:rFonts w:ascii="Times New Roman" w:hAnsi="Times New Roman" w:cs="Times New Roman"/>
          <w:i/>
          <w:lang w:val="en-US"/>
        </w:rPr>
        <w:t>metasemantic question</w:t>
      </w:r>
      <w:r w:rsidRPr="00932425">
        <w:rPr>
          <w:rFonts w:ascii="Times New Roman" w:hAnsi="Times New Roman" w:cs="Times New Roman"/>
          <w:lang w:val="en-US"/>
        </w:rPr>
        <w:t>. Metasemantic questions are questions such as: ‘In virtue of what a given expression receive the semantics it receives?’; ‘What determines the semantic fact that a given expression has a such-and-such meaning?’. Accordingly, the metasemantic question about propositions-naming expressions can be raised as follows: ‘What determ</w:t>
      </w:r>
      <w:r>
        <w:rPr>
          <w:rFonts w:ascii="Times New Roman" w:hAnsi="Times New Roman" w:cs="Times New Roman"/>
          <w:lang w:val="en-US"/>
        </w:rPr>
        <w:t>ines which of the various world-</w:t>
      </w:r>
      <w:r w:rsidRPr="00932425">
        <w:rPr>
          <w:rFonts w:ascii="Times New Roman" w:hAnsi="Times New Roman" w:cs="Times New Roman"/>
          <w:lang w:val="en-US"/>
        </w:rPr>
        <w:t>theoretic entities is picked out as the referent of a proposition-naming expression?’.</w:t>
      </w:r>
    </w:p>
    <w:p w14:paraId="4DFAA30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second question can be formulated as follows: ‘Why does arbitrary reference explain our ignorance of the referents of numerical and proposition terms?’. Call this </w:t>
      </w:r>
      <w:r w:rsidRPr="00932425">
        <w:rPr>
          <w:rFonts w:ascii="Times New Roman" w:hAnsi="Times New Roman" w:cs="Times New Roman"/>
          <w:i/>
          <w:lang w:val="en-US"/>
        </w:rPr>
        <w:t>the epistemic question</w:t>
      </w:r>
      <w:r w:rsidRPr="00932425">
        <w:rPr>
          <w:rFonts w:ascii="Times New Roman" w:hAnsi="Times New Roman" w:cs="Times New Roman"/>
          <w:lang w:val="en-US"/>
        </w:rPr>
        <w:t>.</w:t>
      </w:r>
    </w:p>
    <w:p w14:paraId="234E029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It is plausible to think that different answers to the metasemantic question might give rise to different answers to the epistemic question. So, since answering </w:t>
      </w:r>
      <w:r>
        <w:rPr>
          <w:rFonts w:ascii="Times New Roman" w:hAnsi="Times New Roman" w:cs="Times New Roman"/>
          <w:lang w:val="en-US"/>
        </w:rPr>
        <w:t xml:space="preserve">the </w:t>
      </w:r>
      <w:r w:rsidRPr="00932425">
        <w:rPr>
          <w:rFonts w:ascii="Times New Roman" w:hAnsi="Times New Roman" w:cs="Times New Roman"/>
          <w:lang w:val="en-US"/>
        </w:rPr>
        <w:t>latter at least partly depends on answering the former, it makes sense to take the metasemantic question first.</w:t>
      </w:r>
    </w:p>
    <w:p w14:paraId="02C61EA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As far as I can see, two answers to the metasemantic question can be found in the literature on arbitrary reference. I shall now present them and raise some concerns which motivate the project of looking for an alternative way of understanding the arbitrary reference strategy.</w:t>
      </w:r>
    </w:p>
    <w:p w14:paraId="0593485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First answer</w:t>
      </w:r>
      <w:r w:rsidRPr="00932425">
        <w:rPr>
          <w:rFonts w:ascii="Times New Roman" w:hAnsi="Times New Roman" w:cs="Times New Roman"/>
          <w:lang w:val="en-US"/>
        </w:rPr>
        <w:t>: Breckenridge and Magidor (2012) handle the metasemantic question by endorsing what I shall</w:t>
      </w:r>
      <w:r w:rsidRPr="00932425">
        <w:rPr>
          <w:rFonts w:ascii="Times New Roman" w:hAnsi="Times New Roman" w:cs="Times New Roman"/>
          <w:b/>
          <w:lang w:val="en-US"/>
        </w:rPr>
        <w:t xml:space="preserve"> </w:t>
      </w:r>
      <w:r w:rsidRPr="00932425">
        <w:rPr>
          <w:rFonts w:ascii="Times New Roman" w:hAnsi="Times New Roman" w:cs="Times New Roman"/>
          <w:lang w:val="en-US"/>
        </w:rPr>
        <w:t xml:space="preserve">call </w:t>
      </w:r>
      <w:r w:rsidRPr="00932425">
        <w:rPr>
          <w:rFonts w:ascii="Times New Roman" w:hAnsi="Times New Roman" w:cs="Times New Roman"/>
          <w:i/>
          <w:lang w:val="en-US"/>
        </w:rPr>
        <w:t>semantic primitivism</w:t>
      </w:r>
      <w:r w:rsidRPr="00932425">
        <w:rPr>
          <w:rFonts w:ascii="Times New Roman" w:hAnsi="Times New Roman" w:cs="Times New Roman"/>
          <w:lang w:val="en-US"/>
        </w:rPr>
        <w:t xml:space="preserve">, namely the view that it is a </w:t>
      </w:r>
      <w:r w:rsidRPr="00932425">
        <w:rPr>
          <w:rFonts w:ascii="Times New Roman" w:hAnsi="Times New Roman" w:cs="Times New Roman"/>
          <w:i/>
          <w:lang w:val="en-US"/>
        </w:rPr>
        <w:t>primitive</w:t>
      </w:r>
      <w:r w:rsidRPr="00932425">
        <w:rPr>
          <w:rFonts w:ascii="Times New Roman" w:hAnsi="Times New Roman" w:cs="Times New Roman"/>
          <w:lang w:val="en-US"/>
        </w:rPr>
        <w:t xml:space="preserve"> (or </w:t>
      </w:r>
      <w:r w:rsidRPr="00932425">
        <w:rPr>
          <w:rFonts w:ascii="Times New Roman" w:hAnsi="Times New Roman" w:cs="Times New Roman"/>
          <w:i/>
          <w:lang w:val="en-US"/>
        </w:rPr>
        <w:t>fundamental</w:t>
      </w:r>
      <w:r w:rsidRPr="00932425">
        <w:rPr>
          <w:rFonts w:ascii="Times New Roman" w:hAnsi="Times New Roman" w:cs="Times New Roman"/>
          <w:lang w:val="en-US"/>
        </w:rPr>
        <w:t xml:space="preserve">) semantic fact that an arbitrarily referring expression picks out a given object. More specifically, semantic primitivism rejects the widely held view that semantic facts </w:t>
      </w:r>
      <w:r w:rsidRPr="00932425">
        <w:rPr>
          <w:rFonts w:ascii="Times New Roman" w:hAnsi="Times New Roman" w:cs="Times New Roman"/>
          <w:i/>
          <w:lang w:val="en-US"/>
        </w:rPr>
        <w:t>supervene</w:t>
      </w:r>
      <w:r w:rsidRPr="00932425">
        <w:rPr>
          <w:rFonts w:ascii="Times New Roman" w:hAnsi="Times New Roman" w:cs="Times New Roman"/>
          <w:lang w:val="en-US"/>
        </w:rPr>
        <w:t xml:space="preserve"> upon use facts, viz. facts such as the speakers’ dispositions to use the expression in a given scenario, the physical structure of the environment, and so on. As a consequence, the epistemic question is answered as follows. If semantic primitivism about arbitrary reference is correct, and we also assume that we cannot have knowledge of semantic facts unless we have knowledge of the use facts upon which they supervene, from the fact that numerical and proposition terms refer arbitrarily it follows that we cannot know the semantic fact that these terms refer to such and such objects.</w:t>
      </w:r>
    </w:p>
    <w:p w14:paraId="7E4BBAC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 will come back to </w:t>
      </w:r>
      <w:r>
        <w:rPr>
          <w:rFonts w:ascii="Times New Roman" w:hAnsi="Times New Roman" w:cs="Times New Roman"/>
          <w:lang w:val="en-US"/>
        </w:rPr>
        <w:t>semantic primitivism below</w:t>
      </w:r>
      <w:r w:rsidRPr="00932425">
        <w:rPr>
          <w:rFonts w:ascii="Times New Roman" w:hAnsi="Times New Roman" w:cs="Times New Roman"/>
          <w:lang w:val="en-US"/>
        </w:rPr>
        <w:t xml:space="preserve">. For the time being, however, let me just flag that, despite the recent attempt at establishing semantic primitivism made by Kearns and Magidor (2012), the denial of the supervenience thesis is, </w:t>
      </w:r>
      <w:r w:rsidRPr="00932425">
        <w:rPr>
          <w:rFonts w:ascii="Times New Roman" w:hAnsi="Times New Roman" w:cs="Times New Roman"/>
          <w:i/>
          <w:lang w:val="en-US"/>
        </w:rPr>
        <w:t>prima facie</w:t>
      </w:r>
      <w:r w:rsidRPr="00932425">
        <w:rPr>
          <w:rFonts w:ascii="Times New Roman" w:hAnsi="Times New Roman" w:cs="Times New Roman"/>
          <w:lang w:val="en-US"/>
        </w:rPr>
        <w:t xml:space="preserve">, very costly. In addition, one may retort that invoking primitive semantic facts is but an </w:t>
      </w:r>
      <w:r w:rsidRPr="00932425">
        <w:rPr>
          <w:rFonts w:ascii="Times New Roman" w:hAnsi="Times New Roman" w:cs="Times New Roman"/>
          <w:i/>
          <w:lang w:val="en-US"/>
        </w:rPr>
        <w:t>ad hoc</w:t>
      </w:r>
      <w:r w:rsidRPr="00932425">
        <w:rPr>
          <w:rFonts w:ascii="Times New Roman" w:hAnsi="Times New Roman" w:cs="Times New Roman"/>
          <w:lang w:val="en-US"/>
        </w:rPr>
        <w:t xml:space="preserve"> move which does not solve the mystery of how the reference of numerical and proposition terms gets fixed. Thus, for the time being, I shall content myself with noticing that it would be unsurprising if one wanted to look for a way </w:t>
      </w:r>
      <w:r>
        <w:rPr>
          <w:rFonts w:ascii="Times New Roman" w:hAnsi="Times New Roman" w:cs="Times New Roman"/>
          <w:lang w:val="en-US"/>
        </w:rPr>
        <w:t>to develop</w:t>
      </w:r>
      <w:r w:rsidRPr="00932425">
        <w:rPr>
          <w:rFonts w:ascii="Times New Roman" w:hAnsi="Times New Roman" w:cs="Times New Roman"/>
          <w:lang w:val="en-US"/>
        </w:rPr>
        <w:t xml:space="preserve"> the arbitrary reference strategy which does not subscribe to semantic primitivism.</w:t>
      </w:r>
      <w:r w:rsidRPr="00932425">
        <w:rPr>
          <w:rStyle w:val="EndnoteReference"/>
          <w:rFonts w:ascii="Times New Roman" w:hAnsi="Times New Roman" w:cs="Times New Roman"/>
          <w:lang w:val="en-US"/>
        </w:rPr>
        <w:endnoteReference w:id="10"/>
      </w:r>
      <w:r w:rsidRPr="00932425">
        <w:rPr>
          <w:rFonts w:ascii="Times New Roman" w:hAnsi="Times New Roman" w:cs="Times New Roman"/>
          <w:vertAlign w:val="superscript"/>
          <w:lang w:val="en-US"/>
        </w:rPr>
        <w:t>,</w:t>
      </w:r>
      <w:r w:rsidRPr="00932425">
        <w:rPr>
          <w:rStyle w:val="EndnoteReference"/>
          <w:rFonts w:ascii="Times New Roman" w:hAnsi="Times New Roman" w:cs="Times New Roman"/>
          <w:lang w:val="en-US"/>
        </w:rPr>
        <w:endnoteReference w:id="11"/>
      </w:r>
    </w:p>
    <w:p w14:paraId="3A494E7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Second answer</w:t>
      </w:r>
      <w:r w:rsidRPr="00932425">
        <w:rPr>
          <w:rFonts w:ascii="Times New Roman" w:hAnsi="Times New Roman" w:cs="Times New Roman"/>
          <w:lang w:val="en-US"/>
        </w:rPr>
        <w:t xml:space="preserve">: Boccuni (2013), Carrara and Martino (2010) and Martino (2001) adopt what Martino (2001) has called </w:t>
      </w:r>
      <w:r w:rsidRPr="00932425">
        <w:rPr>
          <w:rFonts w:ascii="Times New Roman" w:hAnsi="Times New Roman" w:cs="Times New Roman"/>
          <w:i/>
          <w:lang w:val="en-US"/>
        </w:rPr>
        <w:t>Acts of Choice Semantics</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12"/>
      </w:r>
      <w:r w:rsidRPr="00932425">
        <w:rPr>
          <w:rFonts w:ascii="Times New Roman" w:hAnsi="Times New Roman" w:cs="Times New Roman"/>
          <w:lang w:val="en-US"/>
        </w:rPr>
        <w:t xml:space="preserve"> In a nutshell, the Acts of Choice Semantics envisages a series of ideal agents, who are pictured as having direct access to the objects of the domain of discourse and who, through an arbitrary act of choice, are able to single out any object of the domain of discourse in an ostensive manner. Hence the reference of arbitrarily referring expressions is fixed via an ideal baptism. In the case of proposition and numerical terms, this is tantamount to saying that ideal agents are appropriately connected to the relevant abstract objects and choose which of these objects are the referents of the respective terms.</w:t>
      </w:r>
    </w:p>
    <w:p w14:paraId="2953B7E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Acts of Choice Semantics answers the metasemantic question by preserving the supervenience of semantic facts upon use facts, in that the semantic fact that an arbitrarily referring expression picks out a single determinate object rather than another is determined by the act of choice of an ideal agent. Moreover, it explains the arbitrariness of reference by appealing to an act of </w:t>
      </w:r>
      <w:r w:rsidRPr="00932425">
        <w:rPr>
          <w:rFonts w:ascii="Times New Roman" w:hAnsi="Times New Roman" w:cs="Times New Roman"/>
          <w:i/>
          <w:lang w:val="en-US"/>
        </w:rPr>
        <w:t>choice</w:t>
      </w:r>
      <w:r w:rsidRPr="00932425">
        <w:rPr>
          <w:rFonts w:ascii="Times New Roman" w:hAnsi="Times New Roman" w:cs="Times New Roman"/>
          <w:lang w:val="en-US"/>
        </w:rPr>
        <w:t xml:space="preserve"> being performed. As a consequence, the epistemic question is answered as </w:t>
      </w:r>
      <w:r>
        <w:rPr>
          <w:rFonts w:ascii="Times New Roman" w:hAnsi="Times New Roman" w:cs="Times New Roman"/>
          <w:lang w:val="en-US"/>
        </w:rPr>
        <w:t>follows. If the Acts of Choice S</w:t>
      </w:r>
      <w:r w:rsidRPr="00932425">
        <w:rPr>
          <w:rFonts w:ascii="Times New Roman" w:hAnsi="Times New Roman" w:cs="Times New Roman"/>
          <w:lang w:val="en-US"/>
        </w:rPr>
        <w:t>emantics is correct, and we assume that we cannot have access to the choices of the ideal agents, from the fact that numerical and proposition terms refer arbitrarily it follows that we cannot know the semantic fact that these terms refer to such and such objects.</w:t>
      </w:r>
    </w:p>
    <w:p w14:paraId="0BC29A6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On reflection, however, even if the Acts of Choice Semantics has the advantage of being compatible with the supervenience thesis, it falls prey to a different worry.</w:t>
      </w:r>
      <w:r w:rsidRPr="00932425">
        <w:rPr>
          <w:rStyle w:val="EndnoteReference"/>
          <w:rFonts w:ascii="Times New Roman" w:hAnsi="Times New Roman" w:cs="Times New Roman"/>
          <w:lang w:val="en-US"/>
        </w:rPr>
        <w:endnoteReference w:id="13"/>
      </w:r>
      <w:r w:rsidRPr="00932425">
        <w:rPr>
          <w:rFonts w:ascii="Times New Roman" w:hAnsi="Times New Roman" w:cs="Times New Roman"/>
          <w:lang w:val="en-US"/>
        </w:rPr>
        <w:t xml:space="preserve"> The Acts of Choice semantics is explicitly taken by its proponents to be an idealisation of the Kripkean idea of there to be an act of baptism whereby the reference of a proper name is fixed (see Carrara and Martino 2010: 305). Since the agents fixing the reference are mere idealisations, there is no actual domain of agents. This means that, as a matter of fact, no actual act of baptism is performed. But if no actual baptism is performed, and if the reference is only fixed ideally, as opposed to being fixed in reality, it seems that we should conclude that arbitrarily referring expressions do not, after all, refer.</w:t>
      </w:r>
      <w:r w:rsidRPr="00932425">
        <w:rPr>
          <w:rStyle w:val="EndnoteReference"/>
          <w:rFonts w:ascii="Times New Roman" w:hAnsi="Times New Roman" w:cs="Times New Roman"/>
          <w:lang w:val="en-US"/>
        </w:rPr>
        <w:endnoteReference w:id="14"/>
      </w:r>
    </w:p>
    <w:p w14:paraId="43AAC6A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Let us take stock. The two answers to the metasemantic question just reviewed are contentious, though for different reasons. Since the answer to the epistemic question (at least partly) depends on the answer to the metasemantic question, it follows that even the epistemic question has not been satisfactorily addressed. However, since the solution to the problem of arbitrary identification offered by the arbitrary reference strategy stands or falls on the plausibility of the answers to the metasemantic and the epistemic question, one might conclude that the problem cannot be satisfactorily s</w:t>
      </w:r>
      <w:r>
        <w:rPr>
          <w:rFonts w:ascii="Times New Roman" w:hAnsi="Times New Roman" w:cs="Times New Roman"/>
          <w:lang w:val="en-US"/>
        </w:rPr>
        <w:t>olved by this</w:t>
      </w:r>
      <w:r w:rsidRPr="00932425">
        <w:rPr>
          <w:rFonts w:ascii="Times New Roman" w:hAnsi="Times New Roman" w:cs="Times New Roman"/>
          <w:lang w:val="en-US"/>
        </w:rPr>
        <w:t xml:space="preserve"> strategy. I think that this would be too hasty a conclusion, though. For we can answer the metasemantic and the epistemic question in a better way, or so I argue in the next section.</w:t>
      </w:r>
    </w:p>
    <w:p w14:paraId="0992B41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5C142A5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3 The metasemantics of proposition and numerical terms</w:t>
      </w:r>
    </w:p>
    <w:p w14:paraId="0CA8AD0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E0307E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I shall begin with an explanation of the reference-fixing mechanism of proposition and numerical terms, and then turn to answering the metasemantic question and the epistemic question.</w:t>
      </w:r>
    </w:p>
    <w:p w14:paraId="1553671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BA690F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i/>
          <w:lang w:val="en-US"/>
        </w:rPr>
      </w:pPr>
      <w:r w:rsidRPr="00932425">
        <w:rPr>
          <w:rFonts w:ascii="Times New Roman" w:hAnsi="Times New Roman" w:cs="Times New Roman"/>
          <w:i/>
          <w:lang w:val="en-US"/>
        </w:rPr>
        <w:t>3.1 Explaining arbitrary reference-fixing</w:t>
      </w:r>
    </w:p>
    <w:p w14:paraId="0014CCC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90158E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view I shall defend is that the reference of proposition and numerical terms is fixed via a definite description which picks out the object the relevant expression refers to. A nowadays famous example is that of the descriptive name ‘Julius’. Gareth Evans coined this name by introducing it into the language via the description ‘whoever invented the zip’. To generalise: a reference-fixing description tells us how an entity should look like in order for it to be a given expression’s extension. Thus, in order to determine the reference-fixing descriptions of propositions- and numbers-naming expressions, a promising starting point is to look at the propositional adequacy constraint and the arithmetic adequacy constraint respectively, for such constraints pin down the properties an entity should have in order for it to be a proposition and number, respectively.</w:t>
      </w:r>
    </w:p>
    <w:p w14:paraId="03BC182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Pr>
          <w:rFonts w:ascii="Times New Roman" w:hAnsi="Times New Roman" w:cs="Times New Roman"/>
          <w:lang w:val="en-US"/>
        </w:rPr>
        <w:t>I therefore submit that</w:t>
      </w:r>
      <w:r w:rsidRPr="00932425">
        <w:rPr>
          <w:rFonts w:ascii="Times New Roman" w:hAnsi="Times New Roman" w:cs="Times New Roman"/>
          <w:lang w:val="en-US"/>
        </w:rPr>
        <w:t xml:space="preserve"> the reference-fixing description of a proposition-naming expression ‘</w:t>
      </w:r>
      <w:r w:rsidRPr="00932425">
        <w:rPr>
          <w:rFonts w:ascii="Times New Roman" w:hAnsi="Times New Roman" w:cs="Times New Roman"/>
          <w:i/>
          <w:lang w:val="en-US"/>
        </w:rPr>
        <w:t>p</w:t>
      </w:r>
      <w:r w:rsidRPr="00932425">
        <w:rPr>
          <w:rFonts w:ascii="Times New Roman" w:hAnsi="Times New Roman" w:cs="Times New Roman"/>
          <w:lang w:val="en-US"/>
        </w:rPr>
        <w:t xml:space="preserve">’ is the following: ‘the satisfier of the propositional adequacy constraint </w:t>
      </w:r>
      <w:r w:rsidRPr="00932425">
        <w:rPr>
          <w:rFonts w:ascii="Times New Roman" w:hAnsi="Times New Roman" w:cs="Times New Roman"/>
          <w:i/>
          <w:lang w:val="en-US"/>
        </w:rPr>
        <w:t>s</w:t>
      </w:r>
      <w:r w:rsidRPr="00932425">
        <w:rPr>
          <w:rFonts w:ascii="Times New Roman" w:hAnsi="Times New Roman" w:cs="Times New Roman"/>
          <w:lang w:val="en-US"/>
        </w:rPr>
        <w:t xml:space="preserve"> such that </w:t>
      </w:r>
      <w:r w:rsidRPr="00932425">
        <w:rPr>
          <w:rFonts w:ascii="Times New Roman" w:hAnsi="Times New Roman" w:cs="Times New Roman"/>
          <w:i/>
          <w:lang w:val="en-US"/>
        </w:rPr>
        <w:t>s</w:t>
      </w:r>
      <w:r w:rsidRPr="00932425">
        <w:rPr>
          <w:rFonts w:ascii="Times New Roman" w:hAnsi="Times New Roman" w:cs="Times New Roman"/>
          <w:lang w:val="en-US"/>
        </w:rPr>
        <w:t xml:space="preserve"> is true just in case </w:t>
      </w:r>
      <w:r w:rsidRPr="00932425">
        <w:rPr>
          <w:rFonts w:ascii="Times New Roman" w:hAnsi="Times New Roman" w:cs="Times New Roman"/>
          <w:i/>
          <w:lang w:val="en-US"/>
        </w:rPr>
        <w:t>p</w:t>
      </w:r>
      <w:r w:rsidRPr="00932425">
        <w:rPr>
          <w:rFonts w:ascii="Times New Roman" w:hAnsi="Times New Roman" w:cs="Times New Roman"/>
          <w:lang w:val="en-US"/>
        </w:rPr>
        <w:t xml:space="preserve">’. Thus, if we take the proposition </w:t>
      </w:r>
      <w:r w:rsidRPr="00932425">
        <w:rPr>
          <w:rFonts w:ascii="Times New Roman" w:hAnsi="Times New Roman" w:cs="Times New Roman"/>
          <w:i/>
          <w:lang w:val="en-US"/>
        </w:rPr>
        <w:t>that Price is a goalkeeper</w:t>
      </w:r>
      <w:r w:rsidRPr="00932425">
        <w:rPr>
          <w:rFonts w:ascii="Times New Roman" w:hAnsi="Times New Roman" w:cs="Times New Roman"/>
          <w:lang w:val="en-US"/>
        </w:rPr>
        <w:t>, and we refer to it via the name ‘</w:t>
      </w:r>
      <w:r w:rsidRPr="00932425">
        <w:rPr>
          <w:rFonts w:ascii="Times New Roman" w:hAnsi="Times New Roman" w:cs="Times New Roman"/>
          <w:smallCaps/>
          <w:lang w:val="en-US"/>
        </w:rPr>
        <w:t>Price</w:t>
      </w:r>
      <w:r w:rsidRPr="00932425">
        <w:rPr>
          <w:rFonts w:ascii="Times New Roman" w:hAnsi="Times New Roman" w:cs="Times New Roman"/>
          <w:lang w:val="en-US"/>
        </w:rPr>
        <w:t>’, ‘</w:t>
      </w:r>
      <w:r w:rsidRPr="00932425">
        <w:rPr>
          <w:rFonts w:ascii="Times New Roman" w:hAnsi="Times New Roman" w:cs="Times New Roman"/>
          <w:smallCaps/>
          <w:lang w:val="en-US"/>
        </w:rPr>
        <w:t>Price</w:t>
      </w:r>
      <w:r w:rsidRPr="00932425">
        <w:rPr>
          <w:rFonts w:ascii="Times New Roman" w:hAnsi="Times New Roman" w:cs="Times New Roman"/>
          <w:lang w:val="en-US"/>
        </w:rPr>
        <w:t xml:space="preserve">’ picks out the satisfier of the propositional adequacy constraint </w:t>
      </w:r>
      <w:r w:rsidRPr="00932425">
        <w:rPr>
          <w:rFonts w:ascii="Times New Roman" w:hAnsi="Times New Roman" w:cs="Times New Roman"/>
          <w:i/>
          <w:lang w:val="en-US"/>
        </w:rPr>
        <w:t>s</w:t>
      </w:r>
      <w:r w:rsidRPr="00932425">
        <w:rPr>
          <w:rFonts w:ascii="Times New Roman" w:hAnsi="Times New Roman" w:cs="Times New Roman"/>
          <w:lang w:val="en-US"/>
        </w:rPr>
        <w:t xml:space="preserve"> such that </w:t>
      </w:r>
      <w:r w:rsidRPr="00932425">
        <w:rPr>
          <w:rFonts w:ascii="Times New Roman" w:hAnsi="Times New Roman" w:cs="Times New Roman"/>
          <w:i/>
          <w:lang w:val="en-US"/>
        </w:rPr>
        <w:t>s</w:t>
      </w:r>
      <w:r w:rsidRPr="00932425">
        <w:rPr>
          <w:rFonts w:ascii="Times New Roman" w:hAnsi="Times New Roman" w:cs="Times New Roman"/>
          <w:lang w:val="en-US"/>
        </w:rPr>
        <w:t xml:space="preserve"> is true just in case Price is a goalkeeper. Analogously, the reference-fixing description of a number-naming expression ‘</w:t>
      </w:r>
      <w:r w:rsidRPr="00932425">
        <w:rPr>
          <w:rFonts w:ascii="Times New Roman" w:hAnsi="Times New Roman" w:cs="Times New Roman"/>
          <w:i/>
          <w:lang w:val="en-US"/>
        </w:rPr>
        <w:t>n</w:t>
      </w:r>
      <w:r w:rsidRPr="00932425">
        <w:rPr>
          <w:rFonts w:ascii="Times New Roman" w:hAnsi="Times New Roman" w:cs="Times New Roman"/>
          <w:lang w:val="en-US"/>
        </w:rPr>
        <w:t xml:space="preserve">’ is this: ‘the </w:t>
      </w:r>
      <w:r w:rsidRPr="00932425">
        <w:rPr>
          <w:rFonts w:ascii="Times New Roman" w:hAnsi="Times New Roman" w:cs="Times New Roman"/>
          <w:i/>
          <w:lang w:val="en-US"/>
        </w:rPr>
        <w:t>n</w:t>
      </w:r>
      <w:r w:rsidRPr="00932425">
        <w:rPr>
          <w:rFonts w:ascii="Times New Roman" w:hAnsi="Times New Roman" w:cs="Times New Roman"/>
          <w:lang w:val="en-US"/>
        </w:rPr>
        <w:t xml:space="preserve">th satisfier of the arithmetic adequacy constraint’. That is to say, the reference-fixing description of numerical terms is established by looking at the place the object should occupy in a </w:t>
      </w:r>
      <w:r w:rsidRPr="00932425">
        <w:rPr>
          <w:rFonts w:ascii="Times New Roman" w:hAnsi="Times New Roman" w:cs="Times New Roman"/>
          <w:i/>
          <w:lang w:val="en-US"/>
        </w:rPr>
        <w:t>ω</w:t>
      </w:r>
      <w:r w:rsidRPr="00932425">
        <w:rPr>
          <w:rFonts w:ascii="Times New Roman" w:hAnsi="Times New Roman" w:cs="Times New Roman"/>
          <w:lang w:val="en-US"/>
        </w:rPr>
        <w:t>-sequence in order to be the referent of a given numerical term (e.g. a numeral). So, ‘0’ picks out the least element of the satisfier of the arithmetic adequacy constraint, ‘1’ picks out the next to the least element of the satisfier of the arithmetic adequacy constraint, and so on and so forth.</w:t>
      </w:r>
    </w:p>
    <w:p w14:paraId="61F7FBF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To explain the workings of the reference-fixing mechanism just </w:t>
      </w:r>
      <w:r>
        <w:rPr>
          <w:rFonts w:ascii="Times New Roman" w:hAnsi="Times New Roman" w:cs="Times New Roman"/>
          <w:lang w:val="en-US"/>
        </w:rPr>
        <w:t>introduced</w:t>
      </w:r>
      <w:r w:rsidRPr="00932425">
        <w:rPr>
          <w:rFonts w:ascii="Times New Roman" w:hAnsi="Times New Roman" w:cs="Times New Roman"/>
          <w:lang w:val="en-US"/>
        </w:rPr>
        <w:t xml:space="preserve">, a careful analysis of the relevant definite descriptions is needed. Reference-fixing descriptions are usually analysed in the standard Russellian way. Yet, a moment of reflection shows that the Russellian analysis does not really clarify what it means for an expression to have its reference fixed arbitrarily. As is well-known, Russell conceived of definite descriptions as incomplete symbols that have meaning only if used in a sentence. So, a sentence such as ‘The King of France is bald’ expresses the proposition </w:t>
      </w:r>
      <w:r w:rsidRPr="00932425">
        <w:rPr>
          <w:rFonts w:ascii="Times New Roman" w:hAnsi="Times New Roman" w:cs="Times New Roman"/>
          <w:i/>
          <w:lang w:val="en-US"/>
        </w:rPr>
        <w:t>that there exists a unique object that is the king of France and that object is bald</w:t>
      </w:r>
      <w:r w:rsidRPr="00932425">
        <w:rPr>
          <w:rFonts w:ascii="Times New Roman" w:hAnsi="Times New Roman" w:cs="Times New Roman"/>
          <w:lang w:val="en-US"/>
        </w:rPr>
        <w:t>. Yet, given the presence of multiple and equally adequate candidate referents for proposition and numerical terms, the Russellian analysis does not say anything about how, via the relevant description, we manage to pick out just one object amongst such candidates as the referent of the target term.</w:t>
      </w:r>
    </w:p>
    <w:p w14:paraId="018A247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To </w:t>
      </w:r>
      <w:r>
        <w:rPr>
          <w:rFonts w:ascii="Times New Roman" w:hAnsi="Times New Roman" w:cs="Times New Roman"/>
          <w:lang w:val="en-US"/>
        </w:rPr>
        <w:t>make progress with this issue</w:t>
      </w:r>
      <w:r w:rsidRPr="00932425">
        <w:rPr>
          <w:rFonts w:ascii="Times New Roman" w:hAnsi="Times New Roman" w:cs="Times New Roman"/>
          <w:lang w:val="en-US"/>
        </w:rPr>
        <w:t xml:space="preserve">, I propose embracing an alternative analysis of definite descriptions, the so-called </w:t>
      </w:r>
      <w:r w:rsidRPr="00932425">
        <w:rPr>
          <w:rFonts w:ascii="Times New Roman" w:hAnsi="Times New Roman" w:cs="Times New Roman"/>
          <w:i/>
          <w:lang w:val="en-US"/>
        </w:rPr>
        <w:t>Hilbertian analysis</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15"/>
      </w:r>
      <w:r w:rsidRPr="00932425">
        <w:rPr>
          <w:rFonts w:ascii="Times New Roman" w:hAnsi="Times New Roman" w:cs="Times New Roman"/>
          <w:lang w:val="en-US"/>
        </w:rPr>
        <w:t xml:space="preserve"> The Hilbertian analysis formalises a definite description such as ‘The </w:t>
      </w:r>
      <w:r w:rsidRPr="00932425">
        <w:rPr>
          <w:rFonts w:ascii="Times New Roman" w:hAnsi="Times New Roman" w:cs="Times New Roman"/>
          <w:i/>
          <w:lang w:val="en-US"/>
        </w:rPr>
        <w:t>F</w:t>
      </w:r>
      <w:r w:rsidRPr="00932425">
        <w:rPr>
          <w:rFonts w:ascii="Times New Roman" w:hAnsi="Times New Roman" w:cs="Times New Roman"/>
          <w:lang w:val="en-US"/>
        </w:rPr>
        <w:t xml:space="preserve">’ by using Hilbert’s ε-term this way: </w:t>
      </w:r>
      <w:r w:rsidRPr="00932425">
        <w:rPr>
          <w:rFonts w:ascii="Times New Roman" w:hAnsi="Times New Roman" w:cs="Times New Roman"/>
          <w:i/>
          <w:lang w:val="en-US"/>
        </w:rPr>
        <w:t>εxFx</w:t>
      </w:r>
      <w:r w:rsidRPr="00932425">
        <w:rPr>
          <w:rFonts w:ascii="Times New Roman" w:hAnsi="Times New Roman" w:cs="Times New Roman"/>
          <w:lang w:val="en-US"/>
        </w:rPr>
        <w:t xml:space="preserve">. Syntactically, the </w:t>
      </w:r>
      <w:r w:rsidRPr="00932425">
        <w:rPr>
          <w:rFonts w:ascii="Times New Roman" w:hAnsi="Times New Roman" w:cs="Times New Roman"/>
          <w:i/>
          <w:lang w:val="en-US"/>
        </w:rPr>
        <w:t>ε</w:t>
      </w:r>
      <w:r w:rsidRPr="00932425">
        <w:rPr>
          <w:rFonts w:ascii="Times New Roman" w:hAnsi="Times New Roman" w:cs="Times New Roman"/>
          <w:lang w:val="en-US"/>
        </w:rPr>
        <w:t xml:space="preserve">-term is a variable-binding operator that, just like Russell’s </w:t>
      </w:r>
      <w:r w:rsidRPr="00932425">
        <w:rPr>
          <w:rFonts w:ascii="Times New Roman" w:hAnsi="Times New Roman" w:cs="Times New Roman"/>
          <w:i/>
          <w:lang w:val="en-US"/>
        </w:rPr>
        <w:t>ι</w:t>
      </w:r>
      <w:r w:rsidRPr="00932425">
        <w:rPr>
          <w:rFonts w:ascii="Times New Roman" w:hAnsi="Times New Roman" w:cs="Times New Roman"/>
          <w:lang w:val="en-US"/>
        </w:rPr>
        <w:t xml:space="preserve">-term, allows us to form a term from a sentential form. That is to say, if </w:t>
      </w:r>
      <w:r w:rsidRPr="00932425">
        <w:rPr>
          <w:rFonts w:ascii="Times New Roman" w:hAnsi="Times New Roman" w:cs="Times New Roman"/>
          <w:i/>
          <w:lang w:val="en-US"/>
        </w:rPr>
        <w:t>F</w:t>
      </w:r>
      <w:r w:rsidRPr="00932425">
        <w:rPr>
          <w:rFonts w:ascii="Times New Roman" w:hAnsi="Times New Roman" w:cs="Times New Roman"/>
          <w:lang w:val="en-US"/>
        </w:rPr>
        <w:t xml:space="preserve"> is a formula and </w:t>
      </w:r>
      <w:r w:rsidRPr="00932425">
        <w:rPr>
          <w:rFonts w:ascii="Times New Roman" w:hAnsi="Times New Roman" w:cs="Times New Roman"/>
          <w:i/>
          <w:lang w:val="en-US"/>
        </w:rPr>
        <w:t>x</w:t>
      </w:r>
      <w:r w:rsidRPr="00932425">
        <w:rPr>
          <w:rFonts w:ascii="Times New Roman" w:hAnsi="Times New Roman" w:cs="Times New Roman"/>
          <w:lang w:val="en-US"/>
        </w:rPr>
        <w:t xml:space="preserve"> a variable, </w:t>
      </w:r>
      <w:r w:rsidRPr="00932425">
        <w:rPr>
          <w:rFonts w:ascii="Times New Roman" w:hAnsi="Times New Roman" w:cs="Times New Roman"/>
          <w:i/>
          <w:lang w:val="en-US"/>
        </w:rPr>
        <w:t>εxF</w:t>
      </w:r>
      <w:r w:rsidRPr="00932425">
        <w:rPr>
          <w:rFonts w:ascii="Times New Roman" w:hAnsi="Times New Roman" w:cs="Times New Roman"/>
          <w:lang w:val="en-US"/>
        </w:rPr>
        <w:t xml:space="preserve"> is a term.</w:t>
      </w:r>
    </w:p>
    <w:p w14:paraId="2BA6057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Let an epsilon calculus be any deductive system describing the logical behavior of the </w:t>
      </w:r>
      <w:r w:rsidRPr="00932425">
        <w:rPr>
          <w:rFonts w:ascii="Times New Roman" w:hAnsi="Times New Roman" w:cs="Times New Roman"/>
          <w:i/>
          <w:lang w:val="en-US"/>
        </w:rPr>
        <w:t>ε</w:t>
      </w:r>
      <w:r w:rsidRPr="00932425">
        <w:rPr>
          <w:rFonts w:ascii="Times New Roman" w:hAnsi="Times New Roman" w:cs="Times New Roman"/>
          <w:lang w:val="en-US"/>
        </w:rPr>
        <w:t>-term. An epsilon calculus consists of the usual axioms and deduction rules of first-order logic plus the following two axioms:</w:t>
      </w:r>
    </w:p>
    <w:p w14:paraId="1B2C28A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81F86A4" w14:textId="77777777" w:rsidR="00E005AB" w:rsidRPr="00932425" w:rsidRDefault="00E005AB" w:rsidP="00E005AB">
      <w:pPr>
        <w:widowControl w:val="0"/>
        <w:autoSpaceDE w:val="0"/>
        <w:autoSpaceDN w:val="0"/>
        <w:adjustRightInd w:val="0"/>
        <w:spacing w:line="360" w:lineRule="auto"/>
        <w:ind w:left="567"/>
        <w:contextualSpacing/>
        <w:jc w:val="both"/>
        <w:rPr>
          <w:rFonts w:ascii="Times New Roman" w:hAnsi="Times New Roman" w:cs="Times New Roman"/>
          <w:lang w:val="en-US"/>
        </w:rPr>
      </w:pPr>
      <w:r w:rsidRPr="00932425">
        <w:rPr>
          <w:rFonts w:ascii="Times New Roman" w:hAnsi="Times New Roman" w:cs="Times New Roman"/>
          <w:lang w:val="en-US"/>
        </w:rPr>
        <w:t xml:space="preserve">(A1) </w:t>
      </w:r>
      <w:r w:rsidRPr="00932425">
        <w:rPr>
          <w:rFonts w:ascii="Times New Roman" w:hAnsi="Times New Roman" w:cs="Times New Roman"/>
          <w:i/>
          <w:lang w:val="en-US"/>
        </w:rPr>
        <w:t>F</w:t>
      </w:r>
      <w:r w:rsidRPr="00932425">
        <w:rPr>
          <w:rFonts w:ascii="Times New Roman" w:hAnsi="Times New Roman" w:cs="Times New Roman"/>
          <w:lang w:val="en-US"/>
        </w:rPr>
        <w:t>(</w:t>
      </w:r>
      <w:r w:rsidRPr="00932425">
        <w:rPr>
          <w:rFonts w:ascii="Times New Roman" w:hAnsi="Times New Roman" w:cs="Times New Roman"/>
          <w:i/>
          <w:lang w:val="en-US"/>
        </w:rPr>
        <w:t>t</w:t>
      </w:r>
      <w:r w:rsidRPr="00932425">
        <w:rPr>
          <w:rFonts w:ascii="Times New Roman" w:hAnsi="Times New Roman" w:cs="Times New Roman"/>
          <w:lang w:val="en-US"/>
        </w:rPr>
        <w:t xml:space="preserve">) → </w:t>
      </w:r>
      <w:r w:rsidRPr="00932425">
        <w:rPr>
          <w:rFonts w:ascii="Times New Roman" w:hAnsi="Times New Roman" w:cs="Times New Roman"/>
          <w:i/>
          <w:lang w:val="en-US"/>
        </w:rPr>
        <w:t>F</w:t>
      </w:r>
      <w:r w:rsidRPr="00932425">
        <w:rPr>
          <w:rFonts w:ascii="Times New Roman" w:hAnsi="Times New Roman" w:cs="Times New Roman"/>
          <w:lang w:val="en-US"/>
        </w:rPr>
        <w:t>(</w:t>
      </w:r>
      <w:r w:rsidRPr="00932425">
        <w:rPr>
          <w:rFonts w:ascii="Times New Roman" w:hAnsi="Times New Roman" w:cs="Times New Roman"/>
          <w:i/>
          <w:lang w:val="en-US"/>
        </w:rPr>
        <w:t>εxF</w:t>
      </w:r>
      <w:r w:rsidRPr="00932425">
        <w:rPr>
          <w:rFonts w:ascii="Times New Roman" w:hAnsi="Times New Roman" w:cs="Times New Roman"/>
          <w:lang w:val="en-US"/>
        </w:rPr>
        <w:t>(</w:t>
      </w:r>
      <w:r w:rsidRPr="00932425">
        <w:rPr>
          <w:rFonts w:ascii="Times New Roman" w:hAnsi="Times New Roman" w:cs="Times New Roman"/>
          <w:i/>
          <w:lang w:val="en-US"/>
        </w:rPr>
        <w:t>x</w:t>
      </w:r>
      <w:r w:rsidRPr="00932425">
        <w:rPr>
          <w:rFonts w:ascii="Times New Roman" w:hAnsi="Times New Roman" w:cs="Times New Roman"/>
          <w:lang w:val="en-US"/>
        </w:rPr>
        <w:t>))</w:t>
      </w:r>
    </w:p>
    <w:p w14:paraId="3C7CEAC0" w14:textId="77777777" w:rsidR="00E005AB" w:rsidRPr="00932425" w:rsidRDefault="00E005AB" w:rsidP="00E005AB">
      <w:pPr>
        <w:widowControl w:val="0"/>
        <w:autoSpaceDE w:val="0"/>
        <w:autoSpaceDN w:val="0"/>
        <w:adjustRightInd w:val="0"/>
        <w:spacing w:line="360" w:lineRule="auto"/>
        <w:ind w:left="567"/>
        <w:contextualSpacing/>
        <w:jc w:val="both"/>
        <w:rPr>
          <w:rFonts w:ascii="Times New Roman" w:hAnsi="Times New Roman" w:cs="Times New Roman"/>
          <w:lang w:val="en-US"/>
        </w:rPr>
      </w:pPr>
      <w:r w:rsidRPr="00932425">
        <w:rPr>
          <w:rFonts w:ascii="Times New Roman" w:hAnsi="Times New Roman" w:cs="Times New Roman"/>
          <w:lang w:val="en-US"/>
        </w:rPr>
        <w:t xml:space="preserve">(A2) </w:t>
      </w:r>
      <w:r w:rsidRPr="00932425">
        <w:rPr>
          <w:rFonts w:ascii="Cambria" w:hAnsi="Cambria" w:cs="Cambria"/>
          <w:lang w:val="en-US"/>
        </w:rPr>
        <w:t>∀</w:t>
      </w:r>
      <w:r w:rsidRPr="00932425">
        <w:rPr>
          <w:rFonts w:ascii="Times New Roman" w:hAnsi="Times New Roman" w:cs="Times New Roman"/>
          <w:i/>
          <w:lang w:val="en-US"/>
        </w:rPr>
        <w:t>x</w:t>
      </w:r>
      <w:r w:rsidRPr="00932425">
        <w:rPr>
          <w:rFonts w:ascii="Times New Roman" w:hAnsi="Times New Roman" w:cs="Times New Roman"/>
          <w:lang w:val="en-US"/>
        </w:rPr>
        <w:t>(</w:t>
      </w:r>
      <w:r w:rsidRPr="00932425">
        <w:rPr>
          <w:rFonts w:ascii="Times New Roman" w:hAnsi="Times New Roman" w:cs="Times New Roman"/>
          <w:i/>
          <w:lang w:val="en-US"/>
        </w:rPr>
        <w:t>F</w:t>
      </w:r>
      <w:r w:rsidRPr="00932425">
        <w:rPr>
          <w:rFonts w:ascii="Times New Roman" w:hAnsi="Times New Roman" w:cs="Times New Roman"/>
          <w:lang w:val="en-US"/>
        </w:rPr>
        <w:t>(</w:t>
      </w:r>
      <w:r w:rsidRPr="00932425">
        <w:rPr>
          <w:rFonts w:ascii="Times New Roman" w:hAnsi="Times New Roman" w:cs="Times New Roman"/>
          <w:i/>
          <w:lang w:val="en-US"/>
        </w:rPr>
        <w:t>x</w:t>
      </w:r>
      <w:r w:rsidRPr="00932425">
        <w:rPr>
          <w:rFonts w:ascii="Times New Roman" w:hAnsi="Times New Roman" w:cs="Times New Roman"/>
          <w:lang w:val="en-US"/>
        </w:rPr>
        <w:t xml:space="preserve">) ↔ </w:t>
      </w:r>
      <w:r w:rsidRPr="00932425">
        <w:rPr>
          <w:rFonts w:ascii="Times New Roman" w:hAnsi="Times New Roman" w:cs="Times New Roman"/>
          <w:i/>
          <w:lang w:val="en-US"/>
        </w:rPr>
        <w:t>G</w:t>
      </w:r>
      <w:r w:rsidRPr="00932425">
        <w:rPr>
          <w:rFonts w:ascii="Times New Roman" w:hAnsi="Times New Roman" w:cs="Times New Roman"/>
          <w:lang w:val="en-US"/>
        </w:rPr>
        <w:t>(</w:t>
      </w:r>
      <w:r w:rsidRPr="00932425">
        <w:rPr>
          <w:rFonts w:ascii="Times New Roman" w:hAnsi="Times New Roman" w:cs="Times New Roman"/>
          <w:i/>
          <w:lang w:val="en-US"/>
        </w:rPr>
        <w:t>x</w:t>
      </w:r>
      <w:r w:rsidRPr="00932425">
        <w:rPr>
          <w:rFonts w:ascii="Times New Roman" w:hAnsi="Times New Roman" w:cs="Times New Roman"/>
          <w:lang w:val="en-US"/>
        </w:rPr>
        <w:t xml:space="preserve">)) → </w:t>
      </w:r>
      <w:r w:rsidRPr="00932425">
        <w:rPr>
          <w:rFonts w:ascii="Times New Roman" w:hAnsi="Times New Roman" w:cs="Times New Roman"/>
          <w:i/>
          <w:lang w:val="en-US"/>
        </w:rPr>
        <w:t>ε</w:t>
      </w:r>
      <w:r w:rsidRPr="00932425">
        <w:rPr>
          <w:rFonts w:ascii="Times New Roman" w:hAnsi="Times New Roman" w:cs="Times New Roman"/>
          <w:i/>
          <w:iCs/>
          <w:position w:val="-3"/>
          <w:vertAlign w:val="subscript"/>
          <w:lang w:val="en-US"/>
        </w:rPr>
        <w:t>x</w:t>
      </w:r>
      <w:r w:rsidRPr="00932425">
        <w:rPr>
          <w:rFonts w:ascii="Times New Roman" w:hAnsi="Times New Roman" w:cs="Times New Roman"/>
          <w:i/>
          <w:lang w:val="en-US"/>
        </w:rPr>
        <w:t>F</w:t>
      </w:r>
      <w:r w:rsidRPr="00932425">
        <w:rPr>
          <w:rFonts w:ascii="Times New Roman" w:hAnsi="Times New Roman" w:cs="Times New Roman"/>
          <w:lang w:val="en-US"/>
        </w:rPr>
        <w:t>(</w:t>
      </w:r>
      <w:r w:rsidRPr="00932425">
        <w:rPr>
          <w:rFonts w:ascii="Times New Roman" w:hAnsi="Times New Roman" w:cs="Times New Roman"/>
          <w:i/>
          <w:lang w:val="en-US"/>
        </w:rPr>
        <w:t>x</w:t>
      </w:r>
      <w:r w:rsidRPr="00932425">
        <w:rPr>
          <w:rFonts w:ascii="Times New Roman" w:hAnsi="Times New Roman" w:cs="Times New Roman"/>
          <w:lang w:val="en-US"/>
        </w:rPr>
        <w:t>) = ε</w:t>
      </w:r>
      <w:r w:rsidRPr="00932425">
        <w:rPr>
          <w:rFonts w:ascii="Times New Roman" w:hAnsi="Times New Roman" w:cs="Times New Roman"/>
          <w:position w:val="-3"/>
          <w:vertAlign w:val="subscript"/>
          <w:lang w:val="en-US"/>
        </w:rPr>
        <w:t>x</w:t>
      </w:r>
      <w:r w:rsidRPr="00932425">
        <w:rPr>
          <w:rFonts w:ascii="Times New Roman" w:hAnsi="Times New Roman" w:cs="Times New Roman"/>
          <w:i/>
          <w:lang w:val="en-US"/>
        </w:rPr>
        <w:t>G</w:t>
      </w:r>
      <w:r w:rsidRPr="00932425">
        <w:rPr>
          <w:rFonts w:ascii="Times New Roman" w:hAnsi="Times New Roman" w:cs="Times New Roman"/>
          <w:lang w:val="en-US"/>
        </w:rPr>
        <w:t>(</w:t>
      </w:r>
      <w:r w:rsidRPr="00932425">
        <w:rPr>
          <w:rFonts w:ascii="Times New Roman" w:hAnsi="Times New Roman" w:cs="Times New Roman"/>
          <w:i/>
          <w:lang w:val="en-US"/>
        </w:rPr>
        <w:t>x</w:t>
      </w:r>
      <w:r w:rsidRPr="00932425">
        <w:rPr>
          <w:rFonts w:ascii="Times New Roman" w:hAnsi="Times New Roman" w:cs="Times New Roman"/>
          <w:lang w:val="en-US"/>
        </w:rPr>
        <w:t xml:space="preserve">) </w:t>
      </w:r>
    </w:p>
    <w:p w14:paraId="1F46AD8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57C6AE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first axiom scheme introduces the </w:t>
      </w:r>
      <w:r w:rsidRPr="00932425">
        <w:rPr>
          <w:rFonts w:ascii="Times New Roman" w:hAnsi="Times New Roman" w:cs="Times New Roman"/>
          <w:i/>
          <w:lang w:val="en-US"/>
        </w:rPr>
        <w:t>ε</w:t>
      </w:r>
      <w:r>
        <w:rPr>
          <w:rFonts w:ascii="Times New Roman" w:hAnsi="Times New Roman" w:cs="Times New Roman"/>
          <w:lang w:val="en-US"/>
        </w:rPr>
        <w:t xml:space="preserve">-term into the language. The </w:t>
      </w:r>
      <w:r w:rsidRPr="00932425">
        <w:rPr>
          <w:rFonts w:ascii="Times New Roman" w:hAnsi="Times New Roman" w:cs="Times New Roman"/>
          <w:lang w:val="en-US"/>
        </w:rPr>
        <w:t>second axiom, sometimes called the</w:t>
      </w:r>
      <w:r w:rsidRPr="00932425">
        <w:rPr>
          <w:rFonts w:ascii="Times New Roman" w:hAnsi="Times New Roman" w:cs="Times New Roman"/>
          <w:i/>
          <w:lang w:val="en-US"/>
        </w:rPr>
        <w:t xml:space="preserve"> extensionality</w:t>
      </w:r>
      <w:r>
        <w:rPr>
          <w:rFonts w:ascii="Times New Roman" w:hAnsi="Times New Roman" w:cs="Times New Roman"/>
          <w:lang w:val="en-US"/>
        </w:rPr>
        <w:t xml:space="preserve"> axiom, says</w:t>
      </w:r>
      <w:r w:rsidRPr="00932425">
        <w:rPr>
          <w:rFonts w:ascii="Times New Roman" w:hAnsi="Times New Roman" w:cs="Times New Roman"/>
          <w:lang w:val="en-US"/>
        </w:rPr>
        <w:t xml:space="preserve"> that if two formulas are equivalent then their </w:t>
      </w:r>
      <w:r w:rsidRPr="00932425">
        <w:rPr>
          <w:rFonts w:ascii="Times New Roman" w:hAnsi="Times New Roman" w:cs="Times New Roman"/>
          <w:i/>
          <w:lang w:val="en-US"/>
        </w:rPr>
        <w:t>ε</w:t>
      </w:r>
      <w:r w:rsidRPr="00932425">
        <w:rPr>
          <w:rFonts w:ascii="Times New Roman" w:hAnsi="Times New Roman" w:cs="Times New Roman"/>
          <w:lang w:val="en-US"/>
        </w:rPr>
        <w:t>-expressions are identical.</w:t>
      </w:r>
    </w:p>
    <w:p w14:paraId="411F50E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Semantically, the </w:t>
      </w:r>
      <w:r w:rsidRPr="00932425">
        <w:rPr>
          <w:rFonts w:ascii="Times New Roman" w:hAnsi="Times New Roman" w:cs="Times New Roman"/>
          <w:i/>
          <w:lang w:val="en-US"/>
        </w:rPr>
        <w:t>ε</w:t>
      </w:r>
      <w:r w:rsidRPr="00932425">
        <w:rPr>
          <w:rFonts w:ascii="Times New Roman" w:hAnsi="Times New Roman" w:cs="Times New Roman"/>
          <w:lang w:val="en-US"/>
        </w:rPr>
        <w:t xml:space="preserve">-term behaves as a choice function. A choice function on a collection </w:t>
      </w:r>
      <w:r w:rsidRPr="00932425">
        <w:rPr>
          <w:rFonts w:ascii="Times New Roman" w:hAnsi="Times New Roman" w:cs="Times New Roman"/>
          <w:i/>
          <w:lang w:val="en-US"/>
        </w:rPr>
        <w:t>F</w:t>
      </w:r>
      <w:r w:rsidRPr="00932425">
        <w:rPr>
          <w:rFonts w:ascii="Times New Roman" w:hAnsi="Times New Roman" w:cs="Times New Roman"/>
          <w:lang w:val="en-US"/>
        </w:rPr>
        <w:t xml:space="preserve"> of nonempty sets assigns to each set </w:t>
      </w:r>
      <w:r w:rsidRPr="00932425">
        <w:rPr>
          <w:rFonts w:ascii="Times New Roman" w:hAnsi="Times New Roman" w:cs="Times New Roman"/>
          <w:i/>
          <w:lang w:val="en-US"/>
        </w:rPr>
        <w:t>s</w:t>
      </w:r>
      <w:r w:rsidRPr="00932425">
        <w:rPr>
          <w:rFonts w:ascii="Times New Roman" w:hAnsi="Times New Roman" w:cs="Times New Roman"/>
          <w:lang w:val="en-US"/>
        </w:rPr>
        <w:t xml:space="preserve"> in </w:t>
      </w:r>
      <w:r w:rsidRPr="00932425">
        <w:rPr>
          <w:rFonts w:ascii="Times New Roman" w:hAnsi="Times New Roman" w:cs="Times New Roman"/>
          <w:i/>
          <w:lang w:val="en-US"/>
        </w:rPr>
        <w:t>F</w:t>
      </w:r>
      <w:r w:rsidRPr="00932425">
        <w:rPr>
          <w:rFonts w:ascii="Times New Roman" w:hAnsi="Times New Roman" w:cs="Times New Roman"/>
          <w:lang w:val="en-US"/>
        </w:rPr>
        <w:t xml:space="preserve"> one element of </w:t>
      </w:r>
      <w:r w:rsidRPr="00932425">
        <w:rPr>
          <w:rFonts w:ascii="Times New Roman" w:hAnsi="Times New Roman" w:cs="Times New Roman"/>
          <w:i/>
          <w:lang w:val="en-US"/>
        </w:rPr>
        <w:t>s</w:t>
      </w:r>
      <w:r w:rsidRPr="00932425">
        <w:rPr>
          <w:rFonts w:ascii="Times New Roman" w:hAnsi="Times New Roman" w:cs="Times New Roman"/>
          <w:lang w:val="en-US"/>
        </w:rPr>
        <w:t xml:space="preserve">. If there are any </w:t>
      </w:r>
      <w:r w:rsidRPr="00932425">
        <w:rPr>
          <w:rFonts w:ascii="Times New Roman" w:hAnsi="Times New Roman" w:cs="Times New Roman"/>
          <w:i/>
          <w:lang w:val="en-US"/>
        </w:rPr>
        <w:t>Fs</w:t>
      </w:r>
      <w:r w:rsidRPr="00932425">
        <w:rPr>
          <w:rFonts w:ascii="Times New Roman" w:hAnsi="Times New Roman" w:cs="Times New Roman"/>
          <w:lang w:val="en-US"/>
        </w:rPr>
        <w:t xml:space="preserve">, then </w:t>
      </w:r>
      <w:r w:rsidRPr="00932425">
        <w:rPr>
          <w:rFonts w:ascii="Times New Roman" w:hAnsi="Times New Roman" w:cs="Times New Roman"/>
          <w:i/>
          <w:lang w:val="en-US"/>
        </w:rPr>
        <w:t>εxFx</w:t>
      </w:r>
      <w:r w:rsidRPr="00932425">
        <w:rPr>
          <w:rFonts w:ascii="Times New Roman" w:hAnsi="Times New Roman" w:cs="Times New Roman"/>
          <w:lang w:val="en-US"/>
        </w:rPr>
        <w:t xml:space="preserve"> selects one object out of the </w:t>
      </w:r>
      <w:r w:rsidRPr="00932425">
        <w:rPr>
          <w:rFonts w:ascii="Times New Roman" w:hAnsi="Times New Roman" w:cs="Times New Roman"/>
          <w:i/>
          <w:lang w:val="en-US"/>
        </w:rPr>
        <w:t>Fs</w:t>
      </w:r>
      <w:r w:rsidRPr="00932425">
        <w:rPr>
          <w:rFonts w:ascii="Times New Roman" w:hAnsi="Times New Roman" w:cs="Times New Roman"/>
          <w:lang w:val="en-US"/>
        </w:rPr>
        <w:t>. By contrast, if there are not any, then</w:t>
      </w:r>
      <w:r w:rsidRPr="00932425">
        <w:rPr>
          <w:rFonts w:ascii="Times New Roman" w:hAnsi="Times New Roman" w:cs="Times New Roman"/>
          <w:i/>
          <w:lang w:val="en-US"/>
        </w:rPr>
        <w:t xml:space="preserve"> εxFx</w:t>
      </w:r>
      <w:r w:rsidRPr="00932425">
        <w:rPr>
          <w:rFonts w:ascii="Times New Roman" w:hAnsi="Times New Roman" w:cs="Times New Roman"/>
          <w:lang w:val="en-US"/>
        </w:rPr>
        <w:t xml:space="preserve"> selects one object from the whole universe. </w:t>
      </w:r>
    </w:p>
    <w:p w14:paraId="697088E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In order to provide an analysis of definite (as opposed to indefinite) descriptions by using Hilbert’s </w:t>
      </w:r>
      <w:r w:rsidRPr="00932425">
        <w:rPr>
          <w:rFonts w:ascii="Times New Roman" w:hAnsi="Times New Roman" w:cs="Times New Roman"/>
          <w:i/>
          <w:lang w:val="en-US"/>
        </w:rPr>
        <w:t>ε</w:t>
      </w:r>
      <w:r w:rsidRPr="00932425">
        <w:rPr>
          <w:rFonts w:ascii="Times New Roman" w:hAnsi="Times New Roman" w:cs="Times New Roman"/>
          <w:lang w:val="en-US"/>
        </w:rPr>
        <w:t xml:space="preserve">-term, two presuppositions must be in place (see Slater 1988). First, there are </w:t>
      </w:r>
      <w:r w:rsidRPr="00932425">
        <w:rPr>
          <w:rFonts w:ascii="Times New Roman" w:hAnsi="Times New Roman" w:cs="Times New Roman"/>
          <w:i/>
          <w:lang w:val="en-US"/>
        </w:rPr>
        <w:t>Fs</w:t>
      </w:r>
      <w:r w:rsidRPr="00932425">
        <w:rPr>
          <w:rFonts w:ascii="Times New Roman" w:hAnsi="Times New Roman" w:cs="Times New Roman"/>
          <w:lang w:val="en-US"/>
        </w:rPr>
        <w:t xml:space="preserve">; secondly, there is a unique object that is </w:t>
      </w:r>
      <w:r w:rsidRPr="00932425">
        <w:rPr>
          <w:rFonts w:ascii="Times New Roman" w:hAnsi="Times New Roman" w:cs="Times New Roman"/>
          <w:i/>
          <w:lang w:val="en-US"/>
        </w:rPr>
        <w:t>F</w:t>
      </w:r>
      <w:r w:rsidRPr="00932425">
        <w:rPr>
          <w:rFonts w:ascii="Times New Roman" w:hAnsi="Times New Roman" w:cs="Times New Roman"/>
          <w:lang w:val="en-US"/>
        </w:rPr>
        <w:t xml:space="preserve">. If we presuppose both things, the description ‘The </w:t>
      </w:r>
      <w:r w:rsidRPr="00932425">
        <w:rPr>
          <w:rFonts w:ascii="Times New Roman" w:hAnsi="Times New Roman" w:cs="Times New Roman"/>
          <w:i/>
          <w:lang w:val="en-US"/>
        </w:rPr>
        <w:t>F</w:t>
      </w:r>
      <w:r w:rsidRPr="00932425">
        <w:rPr>
          <w:rFonts w:ascii="Times New Roman" w:hAnsi="Times New Roman" w:cs="Times New Roman"/>
          <w:lang w:val="en-US"/>
        </w:rPr>
        <w:t xml:space="preserve">’ means, roughly, something like ‘the unique chosen object </w:t>
      </w:r>
      <w:r w:rsidRPr="00932425">
        <w:rPr>
          <w:rFonts w:ascii="Times New Roman" w:hAnsi="Times New Roman" w:cs="Times New Roman"/>
          <w:i/>
          <w:lang w:val="en-US"/>
        </w:rPr>
        <w:t>x</w:t>
      </w:r>
      <w:r w:rsidRPr="00932425">
        <w:rPr>
          <w:rFonts w:ascii="Times New Roman" w:hAnsi="Times New Roman" w:cs="Times New Roman"/>
          <w:lang w:val="en-US"/>
        </w:rPr>
        <w:t xml:space="preserve"> such that </w:t>
      </w:r>
      <w:r w:rsidRPr="00932425">
        <w:rPr>
          <w:rFonts w:ascii="Times New Roman" w:hAnsi="Times New Roman" w:cs="Times New Roman"/>
          <w:i/>
          <w:lang w:val="en-US"/>
        </w:rPr>
        <w:t>x</w:t>
      </w:r>
      <w:r w:rsidRPr="00932425">
        <w:rPr>
          <w:rFonts w:ascii="Times New Roman" w:hAnsi="Times New Roman" w:cs="Times New Roman"/>
          <w:lang w:val="en-US"/>
        </w:rPr>
        <w:t xml:space="preserve"> is </w:t>
      </w:r>
      <w:r w:rsidRPr="00932425">
        <w:rPr>
          <w:rFonts w:ascii="Times New Roman" w:hAnsi="Times New Roman" w:cs="Times New Roman"/>
          <w:i/>
          <w:lang w:val="en-US"/>
        </w:rPr>
        <w:t>F</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16"/>
      </w:r>
    </w:p>
    <w:p w14:paraId="1D41334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Having clarified this, let us now deploy the Hilbertian reading to analyse the definite description ‘the satisfier of the propositional adequacy constraint’, which is the stable part of all reference-fixing descriptions of proposition terms. The reductionist realist project</w:t>
      </w:r>
      <w:r>
        <w:rPr>
          <w:rFonts w:ascii="Times New Roman" w:hAnsi="Times New Roman" w:cs="Times New Roman"/>
          <w:lang w:val="en-US"/>
        </w:rPr>
        <w:t>s</w:t>
      </w:r>
      <w:r w:rsidRPr="00932425">
        <w:rPr>
          <w:rFonts w:ascii="Times New Roman" w:hAnsi="Times New Roman" w:cs="Times New Roman"/>
          <w:lang w:val="en-US"/>
        </w:rPr>
        <w:t xml:space="preserve"> we are considering do presuppose the existence of propositions. It also presupposes that ‘</w:t>
      </w:r>
      <w:r w:rsidRPr="00932425">
        <w:rPr>
          <w:rFonts w:ascii="Times New Roman" w:hAnsi="Times New Roman" w:cs="Times New Roman"/>
          <w:i/>
          <w:lang w:val="en-US"/>
        </w:rPr>
        <w:t>p</w:t>
      </w:r>
      <w:r w:rsidRPr="00932425">
        <w:rPr>
          <w:rFonts w:ascii="Times New Roman" w:hAnsi="Times New Roman" w:cs="Times New Roman"/>
          <w:lang w:val="en-US"/>
        </w:rPr>
        <w:t>’ picks out a unique object. The arbitrary reference strategy is precisely meant to explain how to redeem such a presupposition while, at the same time, granting that there be multiple and equally adequate candidate entities ‘</w:t>
      </w:r>
      <w:r w:rsidRPr="00932425">
        <w:rPr>
          <w:rFonts w:ascii="Times New Roman" w:hAnsi="Times New Roman" w:cs="Times New Roman"/>
          <w:i/>
          <w:lang w:val="en-US"/>
        </w:rPr>
        <w:t>p</w:t>
      </w:r>
      <w:r w:rsidRPr="00932425">
        <w:rPr>
          <w:rFonts w:ascii="Times New Roman" w:hAnsi="Times New Roman" w:cs="Times New Roman"/>
          <w:lang w:val="en-US"/>
        </w:rPr>
        <w:t>’ could refer to.</w:t>
      </w:r>
    </w:p>
    <w:p w14:paraId="6959F6F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That being said, let us take now the collection of all objects satisfying the propositional adequacy constraint. The choice function selects one object out of the collection of all objects satisfying the propositional adequacy constraint completely randomly. Hence, the reference-fixing description of a proposition-naming expression ‘</w:t>
      </w:r>
      <w:r w:rsidRPr="00932425">
        <w:rPr>
          <w:rFonts w:ascii="Times New Roman" w:hAnsi="Times New Roman" w:cs="Times New Roman"/>
          <w:i/>
          <w:lang w:val="en-US"/>
        </w:rPr>
        <w:t>p</w:t>
      </w:r>
      <w:r w:rsidRPr="00932425">
        <w:rPr>
          <w:rFonts w:ascii="Times New Roman" w:hAnsi="Times New Roman" w:cs="Times New Roman"/>
          <w:lang w:val="en-US"/>
        </w:rPr>
        <w:t xml:space="preserve">’ selects a worldly entity satisfying the constraint as the referent of the expression such that the selected worldly entity is true just in case </w:t>
      </w:r>
      <w:r w:rsidRPr="00932425">
        <w:rPr>
          <w:rFonts w:ascii="Times New Roman" w:hAnsi="Times New Roman" w:cs="Times New Roman"/>
          <w:i/>
          <w:lang w:val="en-US"/>
        </w:rPr>
        <w:t>p</w:t>
      </w:r>
      <w:r w:rsidRPr="00932425">
        <w:rPr>
          <w:rFonts w:ascii="Times New Roman" w:hAnsi="Times New Roman" w:cs="Times New Roman"/>
          <w:lang w:val="en-US"/>
        </w:rPr>
        <w:t>. So, a proposition-naming expression such as ‘</w:t>
      </w:r>
      <w:r w:rsidRPr="00932425">
        <w:rPr>
          <w:rFonts w:ascii="Times New Roman" w:hAnsi="Times New Roman" w:cs="Times New Roman"/>
          <w:i/>
          <w:lang w:val="en-US"/>
        </w:rPr>
        <w:t>p</w:t>
      </w:r>
      <w:r w:rsidRPr="00932425">
        <w:rPr>
          <w:rFonts w:ascii="Times New Roman" w:hAnsi="Times New Roman" w:cs="Times New Roman"/>
          <w:lang w:val="en-US"/>
        </w:rPr>
        <w:t xml:space="preserve">’ is a device of direct reference, for it contributes an object to the truth-conditions of the sentence in which it occurs. However, we do not know whether it is a set of possible worlds that obtain just in case </w:t>
      </w:r>
      <w:r w:rsidRPr="00932425">
        <w:rPr>
          <w:rFonts w:ascii="Times New Roman" w:hAnsi="Times New Roman" w:cs="Times New Roman"/>
          <w:i/>
          <w:lang w:val="en-US"/>
        </w:rPr>
        <w:t>p</w:t>
      </w:r>
      <w:r w:rsidRPr="00932425">
        <w:rPr>
          <w:rFonts w:ascii="Times New Roman" w:hAnsi="Times New Roman" w:cs="Times New Roman"/>
          <w:lang w:val="en-US"/>
        </w:rPr>
        <w:t>, or whether it is the characteristic function of such set.</w:t>
      </w:r>
    </w:p>
    <w:p w14:paraId="3B63AA4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Let us turn now to numerical terms. The description ‘the satisfier of the arithmetic adequacy constraint’, which is the stable part of all reference-fixing descriptions of numerical terms, picks out a sequence out of the collection of all sequences satisfying the arithmetic adequacy constraint. Let us take, for instance, the description ‘The next to the least element of the satisfier of the arithmetic adequacy constraint’, which is the reference-fixing description of the numeral ‘1’: ‘1’ refers to the next to the least element of the chosen set-theoretic progression that satisfies the arithmetic adequacy constraint. However, we do not know whether the randomly selected sequence is Zermelo’s, von Neumann’s, or any other sequence.</w:t>
      </w:r>
    </w:p>
    <w:p w14:paraId="79887C7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 have unpacked the idea that the reference of proposition and numerical terms is fixed in an arbitrary way by appealing to Hilbert’s </w:t>
      </w:r>
      <w:r w:rsidRPr="00932425">
        <w:rPr>
          <w:rFonts w:ascii="Times New Roman" w:hAnsi="Times New Roman" w:cs="Times New Roman"/>
          <w:i/>
          <w:lang w:val="en-US"/>
        </w:rPr>
        <w:t>ε</w:t>
      </w:r>
      <w:r w:rsidRPr="00932425">
        <w:rPr>
          <w:rFonts w:ascii="Times New Roman" w:hAnsi="Times New Roman" w:cs="Times New Roman"/>
          <w:lang w:val="en-US"/>
        </w:rPr>
        <w:t xml:space="preserve">-term. I hasten to acknowledge that the connections between Hilbert’s ε-term and the idea of arbitrariness have already been pointed out by various authors. Slater (1988) mentions the possibility of analysing arbitrary parameters in instantial reasoning via Hilbert’s </w:t>
      </w:r>
      <w:r w:rsidRPr="00932425">
        <w:rPr>
          <w:rFonts w:ascii="Times New Roman" w:hAnsi="Times New Roman" w:cs="Times New Roman"/>
          <w:i/>
          <w:lang w:val="en-US"/>
        </w:rPr>
        <w:t>ε</w:t>
      </w:r>
      <w:r w:rsidRPr="00932425">
        <w:rPr>
          <w:rFonts w:ascii="Times New Roman" w:hAnsi="Times New Roman" w:cs="Times New Roman"/>
          <w:lang w:val="en-US"/>
        </w:rPr>
        <w:t>-term, but he never addresses the problem of arbitrary identification. Burgess (2009) mentions only very briefly the possibility of harnessing Hilbert’s ε-term to solve the problem of arbitrary identification. So, I regard the previous proposal as taking the inspiration from Slater’s and Burgess’ insights.</w:t>
      </w:r>
    </w:p>
    <w:p w14:paraId="041C128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Be that as it may, it appears fair to say that the prospects of the arbitrary re</w:t>
      </w:r>
      <w:r>
        <w:rPr>
          <w:rFonts w:ascii="Times New Roman" w:hAnsi="Times New Roman" w:cs="Times New Roman"/>
          <w:lang w:val="en-US"/>
        </w:rPr>
        <w:t>ference strategy chiefly depend</w:t>
      </w:r>
      <w:r w:rsidRPr="00932425">
        <w:rPr>
          <w:rFonts w:ascii="Times New Roman" w:hAnsi="Times New Roman" w:cs="Times New Roman"/>
          <w:lang w:val="en-US"/>
        </w:rPr>
        <w:t xml:space="preserve"> on answering the metasemantic question which, in turn, enables us to answer the epistemic question. So, a proper treatment of the metasemantic question is called for. To this task I shall turn in the next section.</w:t>
      </w:r>
    </w:p>
    <w:p w14:paraId="43FEFC7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28272E2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i/>
          <w:lang w:val="en-US"/>
        </w:rPr>
      </w:pPr>
      <w:r w:rsidRPr="00932425">
        <w:rPr>
          <w:rFonts w:ascii="Times New Roman" w:hAnsi="Times New Roman" w:cs="Times New Roman"/>
          <w:i/>
          <w:lang w:val="en-US"/>
        </w:rPr>
        <w:t>3.2 Answering the metasemantic question and the epistemic question</w:t>
      </w:r>
    </w:p>
    <w:p w14:paraId="0222635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C4AAE6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view I have defended in the previous section has it that numerical and proposition terms receive their </w:t>
      </w:r>
      <w:r>
        <w:rPr>
          <w:rFonts w:ascii="Times New Roman" w:hAnsi="Times New Roman" w:cs="Times New Roman"/>
          <w:lang w:val="en-US"/>
        </w:rPr>
        <w:t>reference</w:t>
      </w:r>
      <w:r w:rsidRPr="00932425">
        <w:rPr>
          <w:rFonts w:ascii="Times New Roman" w:hAnsi="Times New Roman" w:cs="Times New Roman"/>
          <w:lang w:val="en-US"/>
        </w:rPr>
        <w:t xml:space="preserve"> in virtue of a choice function that selects their referents out of the collection of all the candidate referents. This offers a preliminary answer to the metasemantic question. On reflection, though, the choice function fixing the reference of propositions- and numbers-naming expressions is an arbitrary one. That is to say, it could well be the case that a numeral ‘</w:t>
      </w:r>
      <w:r w:rsidRPr="00932425">
        <w:rPr>
          <w:rFonts w:ascii="Times New Roman" w:hAnsi="Times New Roman" w:cs="Times New Roman"/>
          <w:i/>
          <w:lang w:val="en-US"/>
        </w:rPr>
        <w:t>n</w:t>
      </w:r>
      <w:r w:rsidRPr="00932425">
        <w:rPr>
          <w:rFonts w:ascii="Times New Roman" w:hAnsi="Times New Roman" w:cs="Times New Roman"/>
          <w:lang w:val="en-US"/>
        </w:rPr>
        <w:t>’ is associated with the reference-fixer ‘</w:t>
      </w:r>
      <w:r w:rsidRPr="00932425">
        <w:rPr>
          <w:rFonts w:ascii="Times New Roman" w:hAnsi="Times New Roman" w:cs="Times New Roman"/>
          <w:i/>
          <w:lang w:val="en-US"/>
        </w:rPr>
        <w:t>εxFx</w:t>
      </w:r>
      <w:r w:rsidRPr="00932425">
        <w:rPr>
          <w:rFonts w:ascii="Times New Roman" w:hAnsi="Times New Roman" w:cs="Times New Roman"/>
          <w:lang w:val="en-US"/>
        </w:rPr>
        <w:t>’ picking out a Zermelo set, whereas a numeral ‘</w:t>
      </w:r>
      <w:r w:rsidRPr="00932425">
        <w:rPr>
          <w:rFonts w:ascii="Times New Roman" w:hAnsi="Times New Roman" w:cs="Times New Roman"/>
          <w:i/>
          <w:lang w:val="en-US"/>
        </w:rPr>
        <w:t>m</w:t>
      </w:r>
      <w:r w:rsidRPr="00932425">
        <w:rPr>
          <w:rFonts w:ascii="Times New Roman" w:hAnsi="Times New Roman" w:cs="Times New Roman"/>
          <w:lang w:val="en-US"/>
        </w:rPr>
        <w:t>’ is associated with the reference-fixer ‘</w:t>
      </w:r>
      <w:r w:rsidRPr="00932425">
        <w:rPr>
          <w:rFonts w:ascii="Times New Roman" w:hAnsi="Times New Roman" w:cs="Times New Roman"/>
          <w:i/>
          <w:lang w:val="en-US"/>
        </w:rPr>
        <w:t>εxGx</w:t>
      </w:r>
      <w:r w:rsidRPr="00932425">
        <w:rPr>
          <w:rFonts w:ascii="Times New Roman" w:hAnsi="Times New Roman" w:cs="Times New Roman"/>
          <w:lang w:val="en-US"/>
        </w:rPr>
        <w:t>’ picking out a von Neumann set. So, what guarantees that that the choice function selecting the invariant part of all reference-fixing descriptions is the same across all such descriptions? This sends back to the problem of choosing an arbitrary choice function. This suggests that, given the explanation of arbitrary reference-fixing I offer, the metasemantic question should be reformulated as follows: “What determines the choice function that determines the reference of the description ‘the satisfier of the propositional adequacy constraint’?”.</w:t>
      </w:r>
      <w:r w:rsidRPr="00932425">
        <w:rPr>
          <w:rStyle w:val="EndnoteReference"/>
          <w:rFonts w:ascii="Times New Roman" w:hAnsi="Times New Roman" w:cs="Times New Roman"/>
          <w:lang w:val="en-US"/>
        </w:rPr>
        <w:endnoteReference w:id="17"/>
      </w:r>
    </w:p>
    <w:p w14:paraId="58120B3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This question can be answered by delving a little more into metasemantic considerations.</w:t>
      </w:r>
    </w:p>
    <w:p w14:paraId="47457E1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position w:val="10"/>
          <w:lang w:val="en-US"/>
        </w:rPr>
      </w:pPr>
      <w:r w:rsidRPr="00932425">
        <w:rPr>
          <w:rFonts w:ascii="Times New Roman" w:hAnsi="Times New Roman" w:cs="Times New Roman"/>
          <w:lang w:val="en-US"/>
        </w:rPr>
        <w:t xml:space="preserve">A somewhat successful metasemantic approach has it that semantic facts supervene upon </w:t>
      </w:r>
      <w:r w:rsidRPr="00932425">
        <w:rPr>
          <w:rFonts w:ascii="Times New Roman" w:hAnsi="Times New Roman" w:cs="Times New Roman"/>
          <w:i/>
          <w:lang w:val="en-US"/>
        </w:rPr>
        <w:t>use</w:t>
      </w:r>
      <w:r w:rsidRPr="00932425">
        <w:rPr>
          <w:rFonts w:ascii="Times New Roman" w:hAnsi="Times New Roman" w:cs="Times New Roman"/>
          <w:lang w:val="en-US"/>
        </w:rPr>
        <w:t xml:space="preserve"> facts and </w:t>
      </w:r>
      <w:r w:rsidRPr="00932425">
        <w:rPr>
          <w:rFonts w:ascii="Times New Roman" w:hAnsi="Times New Roman" w:cs="Times New Roman"/>
          <w:i/>
          <w:lang w:val="en-US"/>
        </w:rPr>
        <w:t>naturalness</w:t>
      </w:r>
      <w:r w:rsidRPr="00932425">
        <w:rPr>
          <w:rFonts w:ascii="Times New Roman" w:hAnsi="Times New Roman" w:cs="Times New Roman"/>
          <w:lang w:val="en-US"/>
        </w:rPr>
        <w:t xml:space="preserve"> facts. This view has been famously put forward by David Lewis in his seminal paper ‘New work for a theory of universals’, and subsequently defended and developed by, amongst others, Sider (2001, 2011) and Weatherson</w:t>
      </w:r>
      <w:r w:rsidRPr="00932425">
        <w:rPr>
          <w:rFonts w:ascii="Times New Roman" w:hAnsi="Times New Roman" w:cs="Times New Roman"/>
          <w:b/>
          <w:lang w:val="en-US"/>
        </w:rPr>
        <w:t xml:space="preserve"> </w:t>
      </w:r>
      <w:r w:rsidRPr="00932425">
        <w:rPr>
          <w:rFonts w:ascii="Times New Roman" w:hAnsi="Times New Roman" w:cs="Times New Roman"/>
          <w:lang w:val="en-US"/>
        </w:rPr>
        <w:t xml:space="preserve">(2003). Lewis’s idea, in a nutshell, is that there are different levels of reality ordered on the basis of their degree of naturalness. To illustrate the idea, let us focus on properties. At the very bottom there are what Lewis calls </w:t>
      </w:r>
      <w:r w:rsidRPr="00932425">
        <w:rPr>
          <w:rFonts w:ascii="Times New Roman" w:hAnsi="Times New Roman" w:cs="Times New Roman"/>
          <w:i/>
          <w:lang w:val="en-US"/>
        </w:rPr>
        <w:t>perfectly natural properties</w:t>
      </w:r>
      <w:r w:rsidRPr="00932425">
        <w:rPr>
          <w:rFonts w:ascii="Times New Roman" w:hAnsi="Times New Roman" w:cs="Times New Roman"/>
          <w:lang w:val="en-US"/>
        </w:rPr>
        <w:t xml:space="preserve">, viz. the properties that carve out the joints of nature. Lewis takes the notion of naturalness to be primitive, but a commonly accepted heuristic to compare different degrees of naturalness consists in focusing on the degree of </w:t>
      </w:r>
      <w:r w:rsidRPr="00932425">
        <w:rPr>
          <w:rFonts w:ascii="Times New Roman" w:hAnsi="Times New Roman" w:cs="Times New Roman"/>
          <w:i/>
          <w:lang w:val="en-US"/>
        </w:rPr>
        <w:t>objective similarity</w:t>
      </w:r>
      <w:r w:rsidRPr="00932425">
        <w:rPr>
          <w:rFonts w:ascii="Times New Roman" w:hAnsi="Times New Roman" w:cs="Times New Roman"/>
          <w:lang w:val="en-US"/>
        </w:rPr>
        <w:t xml:space="preserve"> exhibited by the members of a given set (Bear in mind that, for Lewis, properties are sets). To use a nowadays famous example: the property of being green is more natural than the property of being grue because, even though green things form a rather heterogenous set, they are more alike than the grue things are.</w:t>
      </w:r>
      <w:r w:rsidRPr="00932425">
        <w:rPr>
          <w:rStyle w:val="EndnoteReference"/>
          <w:rFonts w:ascii="Times New Roman" w:hAnsi="Times New Roman" w:cs="Times New Roman"/>
          <w:lang w:val="en-US"/>
        </w:rPr>
        <w:endnoteReference w:id="18"/>
      </w:r>
    </w:p>
    <w:p w14:paraId="500255C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Lewisean metasemantic view has it that the referent of a term is the most natural entity that is more-or-less consistent with the usage of the term. Take the predicate ‘green’: while both green and grue fit our dispositions to use ‘green’, since green is a more natural property than grue is, green is a more eligible candidate referent for ‘green’ than grue is. This approach is extended by Lewis himself to the reference of singular terms, as is witnessed by the example of the cat referred to by ‘Bruce’ in Lewis (1983).</w:t>
      </w:r>
      <w:r w:rsidRPr="00932425">
        <w:rPr>
          <w:rStyle w:val="EndnoteReference"/>
          <w:rFonts w:ascii="Times New Roman" w:hAnsi="Times New Roman" w:cs="Times New Roman"/>
          <w:lang w:val="en-US"/>
        </w:rPr>
        <w:endnoteReference w:id="19"/>
      </w:r>
    </w:p>
    <w:p w14:paraId="04A07F1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By adopting a Lewisean metasemantics, we can maintain that the semantic fact to the effect that a proposition-naming expression ‘</w:t>
      </w:r>
      <w:r w:rsidRPr="00932425">
        <w:rPr>
          <w:rFonts w:ascii="Times New Roman" w:hAnsi="Times New Roman" w:cs="Times New Roman"/>
          <w:i/>
          <w:lang w:val="en-US"/>
        </w:rPr>
        <w:t>p</w:t>
      </w:r>
      <w:r w:rsidRPr="00932425">
        <w:rPr>
          <w:rFonts w:ascii="Times New Roman" w:hAnsi="Times New Roman" w:cs="Times New Roman"/>
          <w:lang w:val="en-US"/>
        </w:rPr>
        <w:t xml:space="preserve">’ refers to the chosen object </w:t>
      </w:r>
      <w:r w:rsidRPr="00932425">
        <w:rPr>
          <w:rFonts w:ascii="Times New Roman" w:hAnsi="Times New Roman" w:cs="Times New Roman"/>
          <w:i/>
          <w:lang w:val="en-US"/>
        </w:rPr>
        <w:t>s</w:t>
      </w:r>
      <w:r w:rsidRPr="00932425">
        <w:rPr>
          <w:rFonts w:ascii="Times New Roman" w:hAnsi="Times New Roman" w:cs="Times New Roman"/>
          <w:lang w:val="en-US"/>
        </w:rPr>
        <w:t xml:space="preserve"> satisfying the propositional adequacy constraint such that </w:t>
      </w:r>
      <w:r w:rsidRPr="00932425">
        <w:rPr>
          <w:rFonts w:ascii="Times New Roman" w:hAnsi="Times New Roman" w:cs="Times New Roman"/>
          <w:i/>
          <w:lang w:val="en-US"/>
        </w:rPr>
        <w:t>s</w:t>
      </w:r>
      <w:r w:rsidRPr="00932425">
        <w:rPr>
          <w:rFonts w:ascii="Times New Roman" w:hAnsi="Times New Roman" w:cs="Times New Roman"/>
          <w:lang w:val="en-US"/>
        </w:rPr>
        <w:t xml:space="preserve"> is true just in case p supervenes upon use facts and naturalness facts.</w:t>
      </w:r>
    </w:p>
    <w:p w14:paraId="1C38751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I propose to regard use facts as those facts in virtue of which the propositional adequacy constraint obtains. So, roughly put, the use facts pertaining to propositions-naming expressions are constituted by the way a group of experts in our community, i.e. semanticists and philosophers of language, use such expressions. Since we have seen that philosophers of language and semanticists use proposition terms to talk about those entities having the properties that constitute the propositional adequacy constraint, it seems safe to claim</w:t>
      </w:r>
      <w:r>
        <w:rPr>
          <w:rFonts w:ascii="Times New Roman" w:hAnsi="Times New Roman" w:cs="Times New Roman"/>
          <w:lang w:val="en-US"/>
        </w:rPr>
        <w:t xml:space="preserve"> that</w:t>
      </w:r>
      <w:r w:rsidRPr="00932425">
        <w:rPr>
          <w:rFonts w:ascii="Times New Roman" w:hAnsi="Times New Roman" w:cs="Times New Roman"/>
          <w:lang w:val="en-US"/>
        </w:rPr>
        <w:t xml:space="preserve"> the relevant use facts are encapsulated in the propositional adequacy constraint.</w:t>
      </w:r>
    </w:p>
    <w:p w14:paraId="3CF1B89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Use facts enable us to rule out clear cases of entities which cannot act as candidate referents for propositions-naming expressions. For instance, given the way philosophers and semanticists use propositions-naming expressions, syntactic entities such as sentences can be ruled out as potential candidate referents for proposition terms. Moreover, since the propositional adequacy constraint is the stable part of the reference-fixing descriptions of proposition terms, it is clear that use facts play a role in determining the meaning of such terms.</w:t>
      </w:r>
    </w:p>
    <w:p w14:paraId="2044727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Given the analysis of the relevant definite descriptions offered above, the use of proposition terms does not require us to choose one </w:t>
      </w:r>
      <w:r w:rsidRPr="00932425">
        <w:rPr>
          <w:rFonts w:ascii="Times New Roman" w:hAnsi="Times New Roman" w:cs="Times New Roman"/>
          <w:i/>
          <w:lang w:val="en-US"/>
        </w:rPr>
        <w:t>specific</w:t>
      </w:r>
      <w:r w:rsidRPr="00932425">
        <w:rPr>
          <w:rFonts w:ascii="Times New Roman" w:hAnsi="Times New Roman" w:cs="Times New Roman"/>
          <w:lang w:val="en-US"/>
        </w:rPr>
        <w:t xml:space="preserve"> world-theoretic object rather than another. That is to say, since both sets of possible worlds and their characteristic functions are able to do the job, referents of propositions-naming expressions can be chosen completely randomly. To repeat, what really matters is that the chosen entity possesses the relevant proposition-properties constituting the propositional adequacy constraint.</w:t>
      </w:r>
      <w:r w:rsidRPr="00932425">
        <w:rPr>
          <w:rStyle w:val="EndnoteReference"/>
          <w:rFonts w:ascii="Times New Roman" w:hAnsi="Times New Roman" w:cs="Times New Roman"/>
          <w:lang w:val="en-US"/>
        </w:rPr>
        <w:endnoteReference w:id="20"/>
      </w:r>
    </w:p>
    <w:p w14:paraId="7CE9379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foregoing explains what role use facts play in determining the meaning of proposition terms. Use facts determine which definite descriptions fix the reference of such terms. Clearly, however, facts about the usage of propositions-naming expressions are not so fine-grained as to determine which choice function does the work of fixing the referent, for there might be different choice functions which would fit such an usage. Here the second component of the Lewisean metasemantic approach comes into play. If entities are ordered on the basis of their naturalness, and if semantic facts supervene upon both use facts and naturalness facts, the supporter of the arbitrary reference strategy can maintain that there is a choice function that is more natural than any other one, even though we do not know which one it is. Of course, this requires an extension of the naturalness talk to </w:t>
      </w:r>
      <w:r w:rsidRPr="00932425">
        <w:rPr>
          <w:rFonts w:ascii="Times New Roman" w:hAnsi="Times New Roman" w:cs="Times New Roman"/>
          <w:i/>
          <w:lang w:val="en-US"/>
        </w:rPr>
        <w:t>abstracta</w:t>
      </w:r>
      <w:r w:rsidRPr="00932425">
        <w:rPr>
          <w:rFonts w:ascii="Times New Roman" w:hAnsi="Times New Roman" w:cs="Times New Roman"/>
          <w:lang w:val="en-US"/>
        </w:rPr>
        <w:t>, i.e. choice functions. Surely, while we can have a grasp of the differences in naturalness between entities populating the concrete reality in virtue of our access to such entities and observation of their objective similarities, we cannot have a similar grasp of the differences in naturalness of abstract objects, in that we lack a plausible epistemology of</w:t>
      </w:r>
      <w:r w:rsidRPr="00932425">
        <w:rPr>
          <w:rFonts w:ascii="Times New Roman" w:hAnsi="Times New Roman" w:cs="Times New Roman"/>
          <w:b/>
          <w:lang w:val="en-US"/>
        </w:rPr>
        <w:t xml:space="preserve"> </w:t>
      </w:r>
      <w:r w:rsidRPr="00932425">
        <w:rPr>
          <w:rFonts w:ascii="Times New Roman" w:hAnsi="Times New Roman" w:cs="Times New Roman"/>
          <w:i/>
          <w:lang w:val="en-US"/>
        </w:rPr>
        <w:t>abstracta</w:t>
      </w:r>
      <w:r w:rsidRPr="00932425">
        <w:rPr>
          <w:rFonts w:ascii="Times New Roman" w:hAnsi="Times New Roman" w:cs="Times New Roman"/>
          <w:lang w:val="en-US"/>
        </w:rPr>
        <w:t xml:space="preserve">. This, I contend, is what happens with the choice function contributing to fixing the reference of proposition and number terms. The claim I am making is that there is a privileged choice function such that the satisfier of the arithmetic adequacy constraint is the same for all numerals Yet, since we do not have an epistemic access to the domain of </w:t>
      </w:r>
      <w:r w:rsidRPr="00932425">
        <w:rPr>
          <w:rFonts w:ascii="Times New Roman" w:hAnsi="Times New Roman" w:cs="Times New Roman"/>
          <w:i/>
          <w:lang w:val="en-US"/>
        </w:rPr>
        <w:t>abstracta</w:t>
      </w:r>
      <w:r w:rsidRPr="00932425">
        <w:rPr>
          <w:rFonts w:ascii="Times New Roman" w:hAnsi="Times New Roman" w:cs="Times New Roman"/>
          <w:lang w:val="en-US"/>
        </w:rPr>
        <w:t xml:space="preserve">, we do not know which function it is. </w:t>
      </w:r>
    </w:p>
    <w:p w14:paraId="1A06AAA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To forestall misunderstandings: I am not claiming here that there is a semantic fact </w:t>
      </w:r>
      <w:r w:rsidRPr="00932425">
        <w:rPr>
          <w:rFonts w:ascii="Times New Roman" w:hAnsi="Times New Roman" w:cs="Times New Roman"/>
          <w:i/>
          <w:lang w:val="en-US"/>
        </w:rPr>
        <w:t>sf</w:t>
      </w:r>
      <w:r w:rsidRPr="00932425">
        <w:rPr>
          <w:rFonts w:ascii="Times New Roman" w:hAnsi="Times New Roman" w:cs="Times New Roman"/>
          <w:i/>
          <w:vertAlign w:val="subscript"/>
          <w:lang w:val="en-US"/>
        </w:rPr>
        <w:t>1</w:t>
      </w:r>
      <w:r w:rsidRPr="00932425">
        <w:rPr>
          <w:rFonts w:ascii="Times New Roman" w:hAnsi="Times New Roman" w:cs="Times New Roman"/>
          <w:lang w:val="en-US"/>
        </w:rPr>
        <w:t>, e.g. that ‘</w:t>
      </w:r>
      <w:r w:rsidRPr="00932425">
        <w:rPr>
          <w:rFonts w:ascii="Times New Roman" w:hAnsi="Times New Roman" w:cs="Times New Roman"/>
          <w:i/>
          <w:lang w:val="en-US"/>
        </w:rPr>
        <w:t>n</w:t>
      </w:r>
      <w:r w:rsidRPr="00932425">
        <w:rPr>
          <w:rFonts w:ascii="Times New Roman" w:hAnsi="Times New Roman" w:cs="Times New Roman"/>
          <w:lang w:val="en-US"/>
        </w:rPr>
        <w:t xml:space="preserve">’ refers to a Zermelo set, which is more natural than another semantic fact </w:t>
      </w:r>
      <w:r w:rsidRPr="00932425">
        <w:rPr>
          <w:rFonts w:ascii="Times New Roman" w:hAnsi="Times New Roman" w:cs="Times New Roman"/>
          <w:i/>
          <w:lang w:val="en-US"/>
        </w:rPr>
        <w:t>sf</w:t>
      </w:r>
      <w:r w:rsidRPr="00932425">
        <w:rPr>
          <w:rFonts w:ascii="Times New Roman" w:hAnsi="Times New Roman" w:cs="Times New Roman"/>
          <w:i/>
          <w:vertAlign w:val="subscript"/>
          <w:lang w:val="en-US"/>
        </w:rPr>
        <w:t>2</w:t>
      </w:r>
      <w:r w:rsidRPr="00932425">
        <w:rPr>
          <w:rFonts w:ascii="Times New Roman" w:hAnsi="Times New Roman" w:cs="Times New Roman"/>
          <w:lang w:val="en-US"/>
        </w:rPr>
        <w:t>, e.g. that ‘</w:t>
      </w:r>
      <w:r w:rsidRPr="00932425">
        <w:rPr>
          <w:rFonts w:ascii="Times New Roman" w:hAnsi="Times New Roman" w:cs="Times New Roman"/>
          <w:i/>
          <w:lang w:val="en-US"/>
        </w:rPr>
        <w:t>n</w:t>
      </w:r>
      <w:r w:rsidRPr="00932425">
        <w:rPr>
          <w:rFonts w:ascii="Times New Roman" w:hAnsi="Times New Roman" w:cs="Times New Roman"/>
          <w:lang w:val="en-US"/>
        </w:rPr>
        <w:t>’ refers to a von Neumann set. Appealing to naturalness at the level of semantic facts cannot solve the problem of arbitrary identification on behalf of the adequacy-based reductionist realist we are considering here. Let me explain.</w:t>
      </w:r>
    </w:p>
    <w:p w14:paraId="0CCE440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It bears repeating that the reductionist realisms affected by the problem of arbitrary identification maintain the distinctive thesis that the only criteria to </w:t>
      </w:r>
      <w:r>
        <w:rPr>
          <w:rFonts w:ascii="Times New Roman" w:hAnsi="Times New Roman" w:cs="Times New Roman"/>
          <w:lang w:val="en-US"/>
        </w:rPr>
        <w:t>take into account while assessing</w:t>
      </w:r>
      <w:r w:rsidRPr="00932425">
        <w:rPr>
          <w:rFonts w:ascii="Times New Roman" w:hAnsi="Times New Roman" w:cs="Times New Roman"/>
          <w:lang w:val="en-US"/>
        </w:rPr>
        <w:t xml:space="preserve"> whether a given entity is a number or a proposition are provided by the arithmetic and propositional adequacy constraints, respectively. So, if we said that, of the two options, functions from worlds to truth-values or sets of worlds, one of them is the more natural candidate entity for being a proposition but we just can’t know which, we would be introducing another element, i.e. naturalness, which would help us decide which thing is a proposition and which thing is not. Yet, doing so amounts to violating the propositional reductionist credo that all there is to establishing the nature of propositions is given by the proposition-properties constituting the propositional adequacy constraint. Similarly, if we said that of the infinitely many set-theoretic progressions which satisfy the arithmetic adequacy constraint one is more natural than any other, we would be violating the arithmetic structuralist credo that the essence of numbers is given by their order-theoretic properties only.</w:t>
      </w:r>
    </w:p>
    <w:p w14:paraId="6015901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However, the adequacy-based reductionist realist need not impose any constraint on how </w:t>
      </w:r>
      <w:r w:rsidRPr="00932425">
        <w:rPr>
          <w:rFonts w:ascii="Times New Roman" w:hAnsi="Times New Roman" w:cs="Times New Roman"/>
          <w:i/>
          <w:lang w:val="en-US"/>
        </w:rPr>
        <w:t>meta</w:t>
      </w:r>
      <w:r w:rsidRPr="00932425">
        <w:rPr>
          <w:rFonts w:ascii="Times New Roman" w:hAnsi="Times New Roman" w:cs="Times New Roman"/>
          <w:lang w:val="en-US"/>
        </w:rPr>
        <w:t>semantic facts should look like. So, the adequacy-based reductionist realist can clearly accept the claim I making to the effect there is a choice function - which, together with the use facts encapsulated in the relevant definite descriptions, determines the semantic fact that ‘</w:t>
      </w:r>
      <w:r w:rsidRPr="00932425">
        <w:rPr>
          <w:rFonts w:ascii="Times New Roman" w:hAnsi="Times New Roman" w:cs="Times New Roman"/>
          <w:i/>
          <w:lang w:val="en-US"/>
        </w:rPr>
        <w:t>n</w:t>
      </w:r>
      <w:r w:rsidRPr="00932425">
        <w:rPr>
          <w:rFonts w:ascii="Times New Roman" w:hAnsi="Times New Roman" w:cs="Times New Roman"/>
          <w:lang w:val="en-US"/>
        </w:rPr>
        <w:t>’ refers arbitrarily to the n</w:t>
      </w:r>
      <w:r w:rsidRPr="00DE3C06">
        <w:rPr>
          <w:rFonts w:ascii="Times New Roman" w:hAnsi="Times New Roman" w:cs="Times New Roman"/>
          <w:i/>
          <w:lang w:val="en-US"/>
        </w:rPr>
        <w:t>th</w:t>
      </w:r>
      <w:r w:rsidRPr="00932425">
        <w:rPr>
          <w:rFonts w:ascii="Times New Roman" w:hAnsi="Times New Roman" w:cs="Times New Roman"/>
          <w:lang w:val="en-US"/>
        </w:rPr>
        <w:t xml:space="preserve"> satisfier of the arithmetic adequacy constraint - that is more natural than any other. Thus, on the view I offer, naturalness is appealed to at the level of what fixes the non-semantic facts that are the supervenience base of semantic facts of the form: ‘</w:t>
      </w:r>
      <w:r w:rsidRPr="00932425">
        <w:rPr>
          <w:rFonts w:ascii="Times New Roman" w:hAnsi="Times New Roman" w:cs="Times New Roman"/>
          <w:i/>
          <w:lang w:val="en-US"/>
        </w:rPr>
        <w:t>n</w:t>
      </w:r>
      <w:r w:rsidRPr="00932425">
        <w:rPr>
          <w:rFonts w:ascii="Times New Roman" w:hAnsi="Times New Roman" w:cs="Times New Roman"/>
          <w:lang w:val="en-US"/>
        </w:rPr>
        <w:t xml:space="preserve">’ refers arbitrarily to the </w:t>
      </w:r>
      <w:r w:rsidRPr="00932425">
        <w:rPr>
          <w:rFonts w:ascii="Times New Roman" w:hAnsi="Times New Roman" w:cs="Times New Roman"/>
          <w:i/>
          <w:lang w:val="en-US"/>
        </w:rPr>
        <w:t>n</w:t>
      </w:r>
      <w:r w:rsidRPr="00932425">
        <w:rPr>
          <w:rFonts w:ascii="Times New Roman" w:hAnsi="Times New Roman" w:cs="Times New Roman"/>
          <w:lang w:val="en-US"/>
        </w:rPr>
        <w:t>th satisfier of the arithmetic adequacy constraint.</w:t>
      </w:r>
    </w:p>
    <w:p w14:paraId="3644EB3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This completes my answer to the metasemantic question. In light of this, we can now address the epistemic question.</w:t>
      </w:r>
    </w:p>
    <w:p w14:paraId="0D006D4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It must be kept in mind that the epistemic question asks why arbitrary reference explains our ignorance of the referents of proposition (and numerical) terms. My answer is as follows. The articulation of the arbitrary reference strategy on offer maintains that </w:t>
      </w:r>
      <w:r>
        <w:rPr>
          <w:rFonts w:ascii="Times New Roman" w:hAnsi="Times New Roman" w:cs="Times New Roman"/>
          <w:lang w:val="en-US"/>
        </w:rPr>
        <w:t xml:space="preserve">the reference </w:t>
      </w:r>
      <w:r w:rsidRPr="00932425">
        <w:rPr>
          <w:rFonts w:ascii="Times New Roman" w:hAnsi="Times New Roman" w:cs="Times New Roman"/>
          <w:lang w:val="en-US"/>
        </w:rPr>
        <w:t>of proposition terms is partly determined by naturalness facts. The specific naturalness facts appealed to are facts about choice functions. Since choice functions are abstract entities, and since we do not (yet) have a viable epistemology of abstract entities, we are currently unable to access the naturalness ordering of choice functions. So, since we are unable to know which choice function has contributed to fixing the referents of proposition (and numerical) terms. But if we are unable to know which choice function has picked out the objects, we cannot know which objects have been picked out as the referents of proposition (and numerical) terms. Hence, what explains our ignorance of the referents of proposition and numerical terms is our ignorance of the naturalness ordering of the functions which contribute to fixing the reference of such terms.</w:t>
      </w:r>
      <w:r w:rsidRPr="00932425">
        <w:rPr>
          <w:rStyle w:val="EndnoteReference"/>
          <w:rFonts w:ascii="Times New Roman" w:hAnsi="Times New Roman" w:cs="Times New Roman"/>
          <w:lang w:val="en-US"/>
        </w:rPr>
        <w:endnoteReference w:id="21"/>
      </w:r>
    </w:p>
    <w:p w14:paraId="646E1862" w14:textId="77777777" w:rsidR="00E005AB"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EAA59A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83DD3F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4 Assessing the (new) arbitrary reference strategy</w:t>
      </w:r>
    </w:p>
    <w:p w14:paraId="16F8F65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80FDC2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Now that the details of the new version of arbitrary reference strategy have been presented, we can turn to provide a costs-benefit analysis of the strategy. I shall first consider two questions about my version of the arbitrary reference strategy and then address two general concerns about the strategy itself.</w:t>
      </w:r>
    </w:p>
    <w:p w14:paraId="437E590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12A419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i/>
          <w:lang w:val="en-US"/>
        </w:rPr>
      </w:pPr>
      <w:r w:rsidRPr="00932425">
        <w:rPr>
          <w:rFonts w:ascii="Times New Roman" w:hAnsi="Times New Roman" w:cs="Times New Roman"/>
          <w:i/>
          <w:lang w:val="en-US"/>
        </w:rPr>
        <w:t>4.1 Two questions about my version of the strategy</w:t>
      </w:r>
    </w:p>
    <w:p w14:paraId="2D23858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46C6DBB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First question</w:t>
      </w:r>
      <w:r w:rsidRPr="00932425">
        <w:rPr>
          <w:rFonts w:ascii="Times New Roman" w:hAnsi="Times New Roman" w:cs="Times New Roman"/>
          <w:lang w:val="en-US"/>
        </w:rPr>
        <w:t>: One might wonder: ‘Why is your view any better than Breckenridge and Magidor’s and Martino’s? More specifically, why should one accept your answer to the metasemantic question and, consequently, your answer to the epistemic question?’.</w:t>
      </w:r>
    </w:p>
    <w:p w14:paraId="55E8F55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Answer</w:t>
      </w:r>
      <w:r w:rsidRPr="00932425">
        <w:rPr>
          <w:rFonts w:ascii="Times New Roman" w:hAnsi="Times New Roman" w:cs="Times New Roman"/>
          <w:lang w:val="en-US"/>
        </w:rPr>
        <w:t xml:space="preserve">: </w:t>
      </w:r>
      <w:r>
        <w:rPr>
          <w:rFonts w:ascii="Times New Roman" w:hAnsi="Times New Roman" w:cs="Times New Roman"/>
          <w:lang w:val="en-US"/>
        </w:rPr>
        <w:t>I diagnose the source of this concern</w:t>
      </w:r>
      <w:r w:rsidRPr="00932425">
        <w:rPr>
          <w:rFonts w:ascii="Times New Roman" w:hAnsi="Times New Roman" w:cs="Times New Roman"/>
          <w:lang w:val="en-US"/>
        </w:rPr>
        <w:t xml:space="preserve"> in the suspicion that invoking naturalness facts</w:t>
      </w:r>
      <w:r>
        <w:rPr>
          <w:rFonts w:ascii="Times New Roman" w:hAnsi="Times New Roman" w:cs="Times New Roman"/>
          <w:lang w:val="en-US"/>
        </w:rPr>
        <w:t xml:space="preserve"> about </w:t>
      </w:r>
      <w:r w:rsidRPr="00941378">
        <w:rPr>
          <w:rFonts w:ascii="Times New Roman" w:hAnsi="Times New Roman" w:cs="Times New Roman"/>
          <w:color w:val="0000FF"/>
          <w:lang w:val="en-US"/>
        </w:rPr>
        <w:t>choice functions</w:t>
      </w:r>
      <w:r w:rsidRPr="00932425">
        <w:rPr>
          <w:rFonts w:ascii="Times New Roman" w:hAnsi="Times New Roman" w:cs="Times New Roman"/>
          <w:lang w:val="en-US"/>
        </w:rPr>
        <w:t xml:space="preserve"> is as </w:t>
      </w:r>
      <w:r w:rsidRPr="00932425">
        <w:rPr>
          <w:rFonts w:ascii="Times New Roman" w:hAnsi="Times New Roman" w:cs="Times New Roman"/>
          <w:i/>
          <w:lang w:val="en-US"/>
        </w:rPr>
        <w:t>ad hoc</w:t>
      </w:r>
      <w:r w:rsidRPr="00932425">
        <w:rPr>
          <w:rFonts w:ascii="Times New Roman" w:hAnsi="Times New Roman" w:cs="Times New Roman"/>
          <w:lang w:val="en-US"/>
        </w:rPr>
        <w:t xml:space="preserve"> as either taking semantic facts to be primitive or invoking ideal agents. I believe that this suspicion is misplaced. As a first general consideration, let me emphasise </w:t>
      </w:r>
      <w:r>
        <w:rPr>
          <w:rFonts w:ascii="Times New Roman" w:hAnsi="Times New Roman" w:cs="Times New Roman"/>
          <w:lang w:val="en-US"/>
        </w:rPr>
        <w:t>that the appeal to naturalness</w:t>
      </w:r>
      <w:r w:rsidRPr="00932425">
        <w:rPr>
          <w:rFonts w:ascii="Times New Roman" w:hAnsi="Times New Roman" w:cs="Times New Roman"/>
          <w:lang w:val="en-US"/>
        </w:rPr>
        <w:t xml:space="preserve"> is independently motivated by Lewis’s insightful approach to the nature of reality. Roughly put, if reference is a relation between an expression and an existing thing, then there is no </w:t>
      </w:r>
      <w:r w:rsidRPr="00932425">
        <w:rPr>
          <w:rFonts w:ascii="Times New Roman" w:hAnsi="Times New Roman" w:cs="Times New Roman"/>
          <w:i/>
          <w:lang w:val="en-US"/>
        </w:rPr>
        <w:t>ad-hocness</w:t>
      </w:r>
      <w:r w:rsidRPr="00932425">
        <w:rPr>
          <w:rFonts w:ascii="Times New Roman" w:hAnsi="Times New Roman" w:cs="Times New Roman"/>
          <w:lang w:val="en-US"/>
        </w:rPr>
        <w:t xml:space="preserve"> in holding a view about why a given reference relation obtains which relies upon a given (and independently attractive) metaphysical picture. Secondly, it is worth keeping in mind that naturalness facts play an explanatory role in addressing other major metasemantic problems, such as Kripkenstein’s rule-following paradox, Putnam’s model-theoretic argument, Quine’s indeterminacy of reference.</w:t>
      </w:r>
    </w:p>
    <w:p w14:paraId="65190B5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Having said that, let us compare the metasemantics I endorse with semantic primitivism. Kearns and Magidor (2012), who have put forward an extensive defence of semantic primitivism, stress that semantic primitivism has never been put on the table as a real option to solve the classical metasemantic problems mentioned in the previous paragraph. However, in a footnote (Kearns and Magidor 2012: fn. 3, p. 323) Kearns and Magidor explicitly claim that they ‘assume’ that a global form about scepticism about meaning is false (call this view </w:t>
      </w:r>
      <w:r w:rsidRPr="00932425">
        <w:rPr>
          <w:rFonts w:ascii="Times New Roman" w:hAnsi="Times New Roman" w:cs="Times New Roman"/>
          <w:i/>
          <w:lang w:val="en-US"/>
        </w:rPr>
        <w:t>semantic scepticism</w:t>
      </w:r>
      <w:r w:rsidRPr="00932425">
        <w:rPr>
          <w:rFonts w:ascii="Times New Roman" w:hAnsi="Times New Roman" w:cs="Times New Roman"/>
          <w:lang w:val="en-US"/>
        </w:rPr>
        <w:t>). So, their argument seems to run as follows: if global semantic scepticism is false, then there are semantic facts. If we reject the supervenience claim, then semantic facts are primitive (or fundamental). However, I cannot help but ask: how can we simply assume that semantic scepticism is false without begging the question against the Kripkensteinean sceptic?</w:t>
      </w:r>
    </w:p>
    <w:p w14:paraId="0CD497F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It is indeed worth bearing in mind that Kripkenstein’s rule-following paradox is meant to show that the supervenience of semantic facts upon use facts does not obtain. If we accept this conclusion, and if we do not want to appeal to naturalness facts, we have two options left: either we accept semantic scepticism, or we accept semantic primitivism. The question is: why should we accept the latter rather than the former? As far as I can see, beside the remark in the aforementioned footnote to the effect that they assume that global scepticism about meaning is false, Kearns and Magidor do not offer any answer to this question. And yet, this assumption simply begs the question against the Kripkensteinean sceptic. By contrast, the appeal to naturalness facts seems to be less an </w:t>
      </w:r>
      <w:r w:rsidRPr="00932425">
        <w:rPr>
          <w:rFonts w:ascii="Times New Roman" w:hAnsi="Times New Roman" w:cs="Times New Roman"/>
          <w:i/>
          <w:lang w:val="en-US"/>
        </w:rPr>
        <w:t>ad hoc</w:t>
      </w:r>
      <w:r w:rsidRPr="00932425">
        <w:rPr>
          <w:rFonts w:ascii="Times New Roman" w:hAnsi="Times New Roman" w:cs="Times New Roman"/>
          <w:lang w:val="en-US"/>
        </w:rPr>
        <w:t xml:space="preserve"> response to the challenge raised by the semantic sceptic: such a response does not simply assume without argument that there are semantic facts, for it attempts at offering an explanation of why there are semantic facts which partly relies on an independently attractive metaphysical picture of reality. Thus the explanatory gain of locating the epistemological mystery, as it were, at the level of metasemantic facts, like my version of the arbitrary reference strategy does, as opposed to locating it at the level of semantic facts, as Breckenridge and Magidor’s version of the strategy does, is that doing so enables us to avoid begging the question against the semantic sceptic.</w:t>
      </w:r>
    </w:p>
    <w:p w14:paraId="52D6C1A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Let us now briefly contrast the metasemantic picture upheld by the supporters of the Acts of Choice Semantics with the one I am recommending. The metasemantic view I defend is such that it preserves Martino’s insight to the effect that the reference of arbitrarily referring expressions is chosen randomly. However, it does so without the costly commitment to there being ideal acts of baptism </w:t>
      </w:r>
      <w:r>
        <w:rPr>
          <w:rFonts w:ascii="Times New Roman" w:hAnsi="Times New Roman" w:cs="Times New Roman"/>
          <w:lang w:val="en-US"/>
        </w:rPr>
        <w:t>which do not</w:t>
      </w:r>
      <w:r w:rsidRPr="00932425">
        <w:rPr>
          <w:rFonts w:ascii="Times New Roman" w:hAnsi="Times New Roman" w:cs="Times New Roman"/>
          <w:lang w:val="en-US"/>
        </w:rPr>
        <w:t xml:space="preserve"> fix the reference of such expressions</w:t>
      </w:r>
      <w:r>
        <w:rPr>
          <w:rFonts w:ascii="Times New Roman" w:hAnsi="Times New Roman" w:cs="Times New Roman"/>
          <w:lang w:val="en-US"/>
        </w:rPr>
        <w:t xml:space="preserve"> in reality</w:t>
      </w:r>
      <w:r w:rsidRPr="00932425">
        <w:rPr>
          <w:rFonts w:ascii="Times New Roman" w:hAnsi="Times New Roman" w:cs="Times New Roman"/>
          <w:lang w:val="en-US"/>
        </w:rPr>
        <w:t>. On the version of the arbitrary reference strategy I have developed, the reference-fixing is not ideal, but real.</w:t>
      </w:r>
    </w:p>
    <w:p w14:paraId="13CF5B1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Second question</w:t>
      </w:r>
      <w:r w:rsidRPr="00932425">
        <w:rPr>
          <w:rFonts w:ascii="Times New Roman" w:hAnsi="Times New Roman" w:cs="Times New Roman"/>
          <w:lang w:val="en-US"/>
        </w:rPr>
        <w:t xml:space="preserve">: One might worry that proposition and numerical terms have not been introduced into the language via the definite descriptions I take to be playing the role of fixing their reference. One might indeed worry that once the numeral ‘1’ has been introduced in the Hindu-Arabic tradition, the relevant description ‘The </w:t>
      </w:r>
      <w:r w:rsidRPr="00932425">
        <w:rPr>
          <w:rFonts w:ascii="Times New Roman" w:hAnsi="Times New Roman" w:cs="Times New Roman"/>
          <w:i/>
          <w:lang w:val="en-US"/>
        </w:rPr>
        <w:t>F</w:t>
      </w:r>
      <w:r w:rsidRPr="00932425">
        <w:rPr>
          <w:rFonts w:ascii="Times New Roman" w:hAnsi="Times New Roman" w:cs="Times New Roman"/>
          <w:lang w:val="en-US"/>
        </w:rPr>
        <w:t>’ was certainly different from the one proposed here.</w:t>
      </w:r>
      <w:r w:rsidRPr="00932425">
        <w:rPr>
          <w:rStyle w:val="EndnoteReference"/>
          <w:rFonts w:ascii="Times New Roman" w:hAnsi="Times New Roman" w:cs="Times New Roman"/>
          <w:lang w:val="en-US"/>
        </w:rPr>
        <w:endnoteReference w:id="22"/>
      </w:r>
      <w:r w:rsidRPr="00932425">
        <w:rPr>
          <w:rFonts w:ascii="Times New Roman" w:hAnsi="Times New Roman" w:cs="Times New Roman"/>
          <w:position w:val="10"/>
          <w:lang w:val="en-US"/>
        </w:rPr>
        <w:t xml:space="preserve"> </w:t>
      </w:r>
      <w:r w:rsidRPr="00932425">
        <w:rPr>
          <w:rFonts w:ascii="Times New Roman" w:hAnsi="Times New Roman" w:cs="Times New Roman"/>
          <w:lang w:val="en-US"/>
        </w:rPr>
        <w:t>How to make sense of this?</w:t>
      </w:r>
    </w:p>
    <w:p w14:paraId="14E54E4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Answer</w:t>
      </w:r>
      <w:r w:rsidRPr="00932425">
        <w:rPr>
          <w:rFonts w:ascii="Times New Roman" w:hAnsi="Times New Roman" w:cs="Times New Roman"/>
          <w:lang w:val="en-US"/>
        </w:rPr>
        <w:t xml:space="preserve">: To begin with, let me </w:t>
      </w:r>
      <w:r>
        <w:rPr>
          <w:rFonts w:ascii="Times New Roman" w:hAnsi="Times New Roman" w:cs="Times New Roman"/>
          <w:lang w:val="en-US"/>
        </w:rPr>
        <w:t>draw our attention to</w:t>
      </w:r>
      <w:r w:rsidRPr="00932425">
        <w:rPr>
          <w:rFonts w:ascii="Times New Roman" w:hAnsi="Times New Roman" w:cs="Times New Roman"/>
          <w:lang w:val="en-US"/>
        </w:rPr>
        <w:t xml:space="preserve"> the fact that numerals and other numbers-naming expressions can have various uses. My aim here is solely to capture the use that is made in the formal theory we call arithmetic, that is, the theory of the natural numbers as defined by the Dedekind-Peano axioms. I will qualify this claim below, while responding to a worry about the general shape of the arbitrary reference strategy. For the time being, however, let me </w:t>
      </w:r>
      <w:r>
        <w:rPr>
          <w:rFonts w:ascii="Times New Roman" w:hAnsi="Times New Roman" w:cs="Times New Roman"/>
          <w:lang w:val="en-US"/>
        </w:rPr>
        <w:t>emphasise</w:t>
      </w:r>
      <w:r w:rsidRPr="00932425">
        <w:rPr>
          <w:rFonts w:ascii="Times New Roman" w:hAnsi="Times New Roman" w:cs="Times New Roman"/>
          <w:lang w:val="en-US"/>
        </w:rPr>
        <w:t xml:space="preserve"> that the boundaries of arithmetic discourse have been fixed only in the 19th century thanks to the work of (among others) Dedekind and Peano, who came up with a formally precise definition of the numbers. So, past uses of the numerals are not our concern here. </w:t>
      </w:r>
    </w:p>
    <w:p w14:paraId="3BF8CEF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Having said that, I also want to suggest that the reference-fixing descriptions deployed by my account do bear some relation to uses of numerals made before the appearance of the Dedekind-Peano axioms. It seems indeed plausible to maintain that numerals were originally introduced to refer to something </w:t>
      </w:r>
      <w:r w:rsidRPr="00932425">
        <w:rPr>
          <w:rFonts w:ascii="Times New Roman" w:hAnsi="Times New Roman" w:cs="Times New Roman"/>
          <w:i/>
          <w:lang w:val="en-US"/>
        </w:rPr>
        <w:t>we count with</w:t>
      </w:r>
      <w:r w:rsidRPr="00932425">
        <w:rPr>
          <w:rFonts w:ascii="Times New Roman" w:hAnsi="Times New Roman" w:cs="Times New Roman"/>
          <w:lang w:val="en-US"/>
        </w:rPr>
        <w:t>, as it were. On closer inspection, this rough description may be seen as the ancestor of the idea that numbers are those entities that are used to count collections. As has emerged previously, this is one of the two clauses of the arithmetic adequacy constraint.</w:t>
      </w:r>
    </w:p>
    <w:p w14:paraId="5329878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Pr>
          <w:rFonts w:ascii="Times New Roman" w:hAnsi="Times New Roman" w:cs="Times New Roman"/>
          <w:lang w:val="en-US"/>
        </w:rPr>
        <w:t>This suggests that</w:t>
      </w:r>
      <w:r w:rsidRPr="00932425">
        <w:rPr>
          <w:rFonts w:ascii="Times New Roman" w:hAnsi="Times New Roman" w:cs="Times New Roman"/>
          <w:lang w:val="en-US"/>
        </w:rPr>
        <w:t xml:space="preserve"> the process of reference-fixing in the case of numerals originated many centuries ago, and gradually unfolded until the formally precise formulation of the Dedekind-Peano axioms and a proper understanding the concept of cardinality were available. Thus, even if a numeral ‘</w:t>
      </w:r>
      <w:r w:rsidRPr="00932425">
        <w:rPr>
          <w:rFonts w:ascii="Times New Roman" w:hAnsi="Times New Roman" w:cs="Times New Roman"/>
          <w:i/>
          <w:lang w:val="en-US"/>
        </w:rPr>
        <w:t>n</w:t>
      </w:r>
      <w:r w:rsidRPr="00932425">
        <w:rPr>
          <w:rFonts w:ascii="Times New Roman" w:hAnsi="Times New Roman" w:cs="Times New Roman"/>
          <w:lang w:val="en-US"/>
        </w:rPr>
        <w:t xml:space="preserve">’ was not introduced in the language via the definite description ‘the </w:t>
      </w:r>
      <w:r w:rsidRPr="00932425">
        <w:rPr>
          <w:rFonts w:ascii="Times New Roman" w:hAnsi="Times New Roman" w:cs="Times New Roman"/>
          <w:i/>
          <w:lang w:val="en-US"/>
        </w:rPr>
        <w:t>n</w:t>
      </w:r>
      <w:r w:rsidRPr="00932425">
        <w:rPr>
          <w:rFonts w:ascii="Times New Roman" w:hAnsi="Times New Roman" w:cs="Times New Roman"/>
          <w:lang w:val="en-US"/>
        </w:rPr>
        <w:t>th satisfier of the arithmetic adequacy constraint’, such a description is the outcome of a gradual process of reference-fixing which has its roots in the first historical introduction of numerals and its complete fulfillment in the formulation of the arithmetic adequacy constraint.</w:t>
      </w:r>
    </w:p>
    <w:p w14:paraId="7B41ABD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foregoing train of thought is further supported by the observation that reference-fixing need not be a matter of quick and easy stipulation. S</w:t>
      </w:r>
      <w:r>
        <w:rPr>
          <w:rFonts w:ascii="Times New Roman" w:hAnsi="Times New Roman" w:cs="Times New Roman"/>
          <w:lang w:val="en-US"/>
        </w:rPr>
        <w:t xml:space="preserve">urely, there are cases in which the process of </w:t>
      </w:r>
      <w:r w:rsidRPr="00932425">
        <w:rPr>
          <w:rFonts w:ascii="Times New Roman" w:hAnsi="Times New Roman" w:cs="Times New Roman"/>
          <w:lang w:val="en-US"/>
        </w:rPr>
        <w:t>reference-fixing is a farily easy stipulative act, e.g. Evans’s case of ‘Julius’. In other cases, the process could take a couple of years an</w:t>
      </w:r>
      <w:r>
        <w:rPr>
          <w:rFonts w:ascii="Times New Roman" w:hAnsi="Times New Roman" w:cs="Times New Roman"/>
          <w:lang w:val="en-US"/>
        </w:rPr>
        <w:t>d involve a small community. Take the case of</w:t>
      </w:r>
      <w:r w:rsidRPr="00932425">
        <w:rPr>
          <w:rFonts w:ascii="Times New Roman" w:hAnsi="Times New Roman" w:cs="Times New Roman"/>
          <w:lang w:val="en-US"/>
        </w:rPr>
        <w:t xml:space="preserve"> ‘Jack the Ripper’. The name has been introduced in 1888 via a certain definite description, say ‘the murderer of prostitutes in the East End of London’. Then, being more specific about the location modified the description in, say, this way: ‘the murderer of five prostitutes in the Whitechapel district’. Around 1891, ‘Jake the Ripper’ referred to whoever satisfied the description ‘the murderer of eleven prostitutes in the Whitechapel district between April 1888 and February 1891’. Th</w:t>
      </w:r>
      <w:r>
        <w:rPr>
          <w:rFonts w:ascii="Times New Roman" w:hAnsi="Times New Roman" w:cs="Times New Roman"/>
          <w:lang w:val="en-US"/>
        </w:rPr>
        <w:t>us, the process of reference-fixing</w:t>
      </w:r>
      <w:r w:rsidRPr="00932425">
        <w:rPr>
          <w:rFonts w:ascii="Times New Roman" w:hAnsi="Times New Roman" w:cs="Times New Roman"/>
          <w:lang w:val="en-US"/>
        </w:rPr>
        <w:t xml:space="preserve"> of ‘Jake the Ripper’ was gradual and the relevant reference-fixing description changed depending on the new information acquired by London’s police during the investigation. In the case of numerals, the process lasted several centuries and involved different communities of mathematicians.</w:t>
      </w:r>
    </w:p>
    <w:p w14:paraId="216A813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Let us turn now to two more general questions about the arbitrary reference strategy.</w:t>
      </w:r>
    </w:p>
    <w:p w14:paraId="0DEB1B3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 </w:t>
      </w:r>
    </w:p>
    <w:p w14:paraId="0F80658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i/>
          <w:lang w:val="en-US"/>
        </w:rPr>
      </w:pPr>
      <w:r w:rsidRPr="00932425">
        <w:rPr>
          <w:rFonts w:ascii="Times New Roman" w:hAnsi="Times New Roman" w:cs="Times New Roman"/>
          <w:i/>
          <w:lang w:val="en-US"/>
        </w:rPr>
        <w:t>4.2 Two questions about the strategy in general</w:t>
      </w:r>
    </w:p>
    <w:p w14:paraId="4BC39D4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2A7546D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Third question</w:t>
      </w:r>
      <w:r w:rsidRPr="00932425">
        <w:rPr>
          <w:rFonts w:ascii="Times New Roman" w:hAnsi="Times New Roman" w:cs="Times New Roman"/>
          <w:lang w:val="en-US"/>
        </w:rPr>
        <w:t xml:space="preserve">: The arbitrary reference strategy assumes that both propositions- and numbers- naming expressions are referential. On the basis of this assumption, it provides an account of how they refer that enables the reductionist to respond to the problem of arbitrary identification. </w:t>
      </w:r>
      <w:r>
        <w:rPr>
          <w:rFonts w:ascii="Times New Roman" w:hAnsi="Times New Roman" w:cs="Times New Roman"/>
          <w:lang w:val="en-US"/>
        </w:rPr>
        <w:t>And yet,</w:t>
      </w:r>
      <w:r w:rsidRPr="00932425">
        <w:rPr>
          <w:rFonts w:ascii="Times New Roman" w:hAnsi="Times New Roman" w:cs="Times New Roman"/>
          <w:lang w:val="en-US"/>
        </w:rPr>
        <w:t xml:space="preserve"> it is doubtful that p</w:t>
      </w:r>
      <w:r>
        <w:rPr>
          <w:rFonts w:ascii="Times New Roman" w:hAnsi="Times New Roman" w:cs="Times New Roman"/>
          <w:lang w:val="en-US"/>
        </w:rPr>
        <w:t>roposition and numerical terms always</w:t>
      </w:r>
      <w:r w:rsidRPr="00932425">
        <w:rPr>
          <w:rFonts w:ascii="Times New Roman" w:hAnsi="Times New Roman" w:cs="Times New Roman"/>
          <w:lang w:val="en-US"/>
        </w:rPr>
        <w:t xml:space="preserve"> behave as referential expressions</w:t>
      </w:r>
      <w:r>
        <w:rPr>
          <w:rFonts w:ascii="Times New Roman" w:hAnsi="Times New Roman" w:cs="Times New Roman"/>
          <w:lang w:val="en-US"/>
        </w:rPr>
        <w:t xml:space="preserve"> </w:t>
      </w:r>
      <w:r w:rsidRPr="00932425">
        <w:rPr>
          <w:rFonts w:ascii="Times New Roman" w:hAnsi="Times New Roman" w:cs="Times New Roman"/>
          <w:lang w:val="en-US"/>
        </w:rPr>
        <w:t>in a number of different</w:t>
      </w:r>
      <w:r>
        <w:rPr>
          <w:rFonts w:ascii="Times New Roman" w:hAnsi="Times New Roman" w:cs="Times New Roman"/>
          <w:lang w:val="en-US"/>
        </w:rPr>
        <w:t xml:space="preserve"> natural language constructions</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23"/>
      </w:r>
      <w:r w:rsidRPr="00932425">
        <w:rPr>
          <w:rFonts w:ascii="Times New Roman" w:hAnsi="Times New Roman" w:cs="Times New Roman"/>
          <w:lang w:val="en-US"/>
        </w:rPr>
        <w:t xml:space="preserve"> How does a supporter of the arbitrary reference strategy defend the referentiality assumption?</w:t>
      </w:r>
    </w:p>
    <w:p w14:paraId="702C949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Answer</w:t>
      </w:r>
      <w:r w:rsidRPr="00932425">
        <w:rPr>
          <w:rFonts w:ascii="Times New Roman" w:hAnsi="Times New Roman" w:cs="Times New Roman"/>
          <w:lang w:val="en-US"/>
        </w:rPr>
        <w:t>: As said above, I acknowledge the existence of a variety of uses of proposition and numerical terms, some of which might well not be referential. Yet, I believe that this does not undermine the arbitrary reference strategy. To see why, we should bear in mind that the strategy is put to service to the adequacy-based reductionist realist. Thus, in order to pursue a proper assessment of the strategy, it is important to understand the kind of project the adequacy-based reductionist realist is after.</w:t>
      </w:r>
    </w:p>
    <w:p w14:paraId="794CDB1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As far as I can tell, the reductionist is no natural language linguist: her aim is not to account for all uses of numbers- or propositions-naming expressions. Rather, her focus is on those uses which are integral to the account of the nature of the target discourse, e.g. arithmetic discourse and semantic discourse. Thus, we can set aside many natural language constructions and focus instead on those constructions used by working mathematicians and semanticists. To illustrate what I have in mind, take the case of arithmetic discourse. It is a well-known result that every arithmetic sentence can be paraphrased by sentences containing first-order quantifiers, the identity symbol, the set-membership relation, and the expressions  ‘</w:t>
      </w:r>
      <m:oMath>
        <m:r>
          <m:rPr>
            <m:scr m:val="double-struck"/>
          </m:rPr>
          <w:rPr>
            <w:rFonts w:ascii="Cambria Math" w:hAnsi="Cambria Math" w:cs="Times New Roman"/>
            <w:lang w:val="en-US"/>
          </w:rPr>
          <m:t>N</m:t>
        </m:r>
      </m:oMath>
      <w:r w:rsidRPr="00932425">
        <w:rPr>
          <w:rFonts w:ascii="Times New Roman" w:hAnsi="Times New Roman" w:cs="Times New Roman"/>
          <w:lang w:val="en-US"/>
        </w:rPr>
        <w:t>’, ‘0’, ‘1’, ‘+’, ‘×’. The arithmetic realist contends that ‘</w:t>
      </w:r>
      <m:oMath>
        <m:r>
          <m:rPr>
            <m:scr m:val="double-struck"/>
          </m:rPr>
          <w:rPr>
            <w:rFonts w:ascii="Cambria Math" w:hAnsi="Cambria Math" w:cs="Times New Roman"/>
            <w:lang w:val="en-US"/>
          </w:rPr>
          <m:t>N</m:t>
        </m:r>
      </m:oMath>
      <w:r w:rsidRPr="00932425">
        <w:rPr>
          <w:rFonts w:ascii="Times New Roman" w:hAnsi="Times New Roman" w:cs="Times New Roman"/>
          <w:lang w:val="en-US"/>
        </w:rPr>
        <w:t>’, ‘0’, ‘1’ behave as proper names: ‘0’ and ‘1’ refer to objects which are elements of ‘</w:t>
      </w:r>
      <m:oMath>
        <m:r>
          <m:rPr>
            <m:scr m:val="double-struck"/>
          </m:rPr>
          <w:rPr>
            <w:rFonts w:ascii="Cambria Math" w:hAnsi="Cambria Math" w:cs="Times New Roman"/>
            <w:lang w:val="en-US"/>
          </w:rPr>
          <m:t>N</m:t>
        </m:r>
      </m:oMath>
      <w:r w:rsidRPr="00932425">
        <w:rPr>
          <w:rFonts w:ascii="Times New Roman" w:hAnsi="Times New Roman" w:cs="Times New Roman"/>
          <w:lang w:val="en-US"/>
        </w:rPr>
        <w:t xml:space="preserve">’, while ‘+’ and ‘×’ denote functions. The realist who is also a </w:t>
      </w:r>
      <w:r w:rsidRPr="00932425">
        <w:rPr>
          <w:rFonts w:ascii="Times New Roman" w:hAnsi="Times New Roman" w:cs="Times New Roman"/>
          <w:i/>
          <w:lang w:val="en-US"/>
        </w:rPr>
        <w:t xml:space="preserve">set-theoretic reductionist </w:t>
      </w:r>
      <w:r w:rsidRPr="00932425">
        <w:rPr>
          <w:rFonts w:ascii="Times New Roman" w:hAnsi="Times New Roman" w:cs="Times New Roman"/>
          <w:lang w:val="en-US"/>
        </w:rPr>
        <w:t>maintains that ‘</w:t>
      </w:r>
      <m:oMath>
        <m:r>
          <m:rPr>
            <m:scr m:val="double-struck"/>
          </m:rPr>
          <w:rPr>
            <w:rFonts w:ascii="Cambria Math" w:hAnsi="Cambria Math" w:cs="Times New Roman"/>
            <w:lang w:val="en-US"/>
          </w:rPr>
          <m:t>N</m:t>
        </m:r>
      </m:oMath>
      <w:r w:rsidRPr="00932425">
        <w:rPr>
          <w:rFonts w:ascii="Times New Roman" w:hAnsi="Times New Roman" w:cs="Times New Roman"/>
          <w:lang w:val="en-US"/>
        </w:rPr>
        <w:t>’ refers to a set of sets of which the referents of ‘0’ and ‘1’ are elements. Since we could state the core reductionist thesis in this minimal way, what matters is to deploy the arbitrary reference strategy only with regard to the referential uses of these expressions. Thus, the existence of different (and non-referential) uses of numbers-naming expressions in different natural languages does not undermine the deployment of the arbitrary reference strategy.</w:t>
      </w:r>
    </w:p>
    <w:p w14:paraId="147ED05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As for semantic discourse, things are more complex. To begin with, we should acknowledge that the propositional realist uses three types of expressions to refer to propositions:</w:t>
      </w:r>
    </w:p>
    <w:p w14:paraId="600C37C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4FC3DB4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 Proper names: p</w:t>
      </w:r>
    </w:p>
    <w:p w14:paraId="27BF14E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(b) Definite descriptions: the proposition p</w:t>
      </w:r>
    </w:p>
    <w:p w14:paraId="6892601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(c) ‘That’-clauses: that p</w:t>
      </w:r>
    </w:p>
    <w:p w14:paraId="527C978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0CE4C6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As is well-known, the question whether all uses of proper names, definite descriptions, and ‘that’-clauses are referential is hotly debated. To illustrate the difficulty, take proper names. In light of the recent debate between </w:t>
      </w:r>
      <w:r w:rsidRPr="00932425">
        <w:rPr>
          <w:rFonts w:ascii="Times New Roman" w:hAnsi="Times New Roman" w:cs="Times New Roman"/>
          <w:i/>
          <w:lang w:val="en-US"/>
        </w:rPr>
        <w:t>referentialism</w:t>
      </w:r>
      <w:r w:rsidRPr="00932425">
        <w:rPr>
          <w:rFonts w:ascii="Times New Roman" w:hAnsi="Times New Roman" w:cs="Times New Roman"/>
          <w:lang w:val="en-US"/>
        </w:rPr>
        <w:t xml:space="preserve"> and </w:t>
      </w:r>
      <w:r w:rsidRPr="00932425">
        <w:rPr>
          <w:rFonts w:ascii="Times New Roman" w:hAnsi="Times New Roman" w:cs="Times New Roman"/>
          <w:i/>
          <w:lang w:val="en-US"/>
        </w:rPr>
        <w:t>predicativism</w:t>
      </w:r>
      <w:r w:rsidRPr="00932425">
        <w:rPr>
          <w:rFonts w:ascii="Times New Roman" w:hAnsi="Times New Roman" w:cs="Times New Roman"/>
          <w:lang w:val="en-US"/>
        </w:rPr>
        <w:t>,</w:t>
      </w:r>
      <w:r w:rsidRPr="00932425">
        <w:rPr>
          <w:rStyle w:val="EndnoteReference"/>
          <w:rFonts w:ascii="Times New Roman" w:hAnsi="Times New Roman" w:cs="Times New Roman"/>
          <w:lang w:val="en-US"/>
        </w:rPr>
        <w:endnoteReference w:id="24"/>
      </w:r>
      <w:r w:rsidRPr="00932425">
        <w:rPr>
          <w:rFonts w:ascii="Times New Roman" w:hAnsi="Times New Roman" w:cs="Times New Roman"/>
          <w:lang w:val="en-US"/>
        </w:rPr>
        <w:t xml:space="preserve"> one might argue that there are uses of proper names which are apparently predicative as opposed to referential, and the best theory that accounts for a</w:t>
      </w:r>
      <w:r>
        <w:rPr>
          <w:rFonts w:ascii="Times New Roman" w:hAnsi="Times New Roman" w:cs="Times New Roman"/>
          <w:lang w:val="en-US"/>
        </w:rPr>
        <w:t>ll these uses is predicativism.</w:t>
      </w:r>
    </w:p>
    <w:p w14:paraId="5556830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However, we can sidestep such predicative uses by contending that the propositional reductionist, just like the arithmetic reductionist, tries to</w:t>
      </w:r>
      <w:r>
        <w:rPr>
          <w:rFonts w:ascii="Times New Roman" w:hAnsi="Times New Roman" w:cs="Times New Roman"/>
          <w:lang w:val="en-US"/>
        </w:rPr>
        <w:t xml:space="preserve"> capture the use of proposition </w:t>
      </w:r>
      <w:r w:rsidRPr="00932425">
        <w:rPr>
          <w:rFonts w:ascii="Times New Roman" w:hAnsi="Times New Roman" w:cs="Times New Roman"/>
          <w:lang w:val="en-US"/>
        </w:rPr>
        <w:t>names within semantic theory. Since those uses are referential, the propositional reductionist can focus on them only. The same sort of consideration can be deployed in the case of definite descriptions, for it is widely acknowledged that they have both referential and attributive uses.</w:t>
      </w:r>
    </w:p>
    <w:p w14:paraId="72EE964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We are therefore left with ‘that’-clauses. Surely, semanticists disagree over whether ‘that’-clauses have referential uses at all, so the propositional reductionist cannot simply maintain that such expressions, when used in semantic theorising, have a referential use only. Thus, let us concede, for the sake of argument, that ‘that’-clauses are not referential expressions. How to analyse them?</w:t>
      </w:r>
    </w:p>
    <w:p w14:paraId="4608656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 prominent non-referential analysis is the one offered in Recanati (2004). Recanati proposes to treat ‘that’-clauses as restricted existential quantifiers and paraphrase a ‘that’-clause such as ‘</w:t>
      </w:r>
      <w:r w:rsidRPr="00932425">
        <w:rPr>
          <w:rFonts w:ascii="Times New Roman" w:hAnsi="Times New Roman" w:cs="Times New Roman"/>
          <w:i/>
          <w:lang w:val="en-US"/>
        </w:rPr>
        <w:t>that p</w:t>
      </w:r>
      <w:r w:rsidRPr="00932425">
        <w:rPr>
          <w:rFonts w:ascii="Times New Roman" w:hAnsi="Times New Roman" w:cs="Times New Roman"/>
          <w:lang w:val="en-US"/>
        </w:rPr>
        <w:t xml:space="preserve">’ as follows: ‘For some </w:t>
      </w:r>
      <w:r w:rsidRPr="00932425">
        <w:rPr>
          <w:rFonts w:ascii="Times New Roman" w:hAnsi="Times New Roman" w:cs="Times New Roman"/>
          <w:i/>
          <w:lang w:val="en-US"/>
        </w:rPr>
        <w:t>p</w:t>
      </w:r>
      <w:r w:rsidRPr="00932425">
        <w:rPr>
          <w:rFonts w:ascii="Times New Roman" w:hAnsi="Times New Roman" w:cs="Times New Roman"/>
          <w:lang w:val="en-US"/>
        </w:rPr>
        <w:t xml:space="preserve"> such that p is true iff </w:t>
      </w:r>
      <w:r w:rsidRPr="00932425">
        <w:rPr>
          <w:rFonts w:ascii="Times New Roman" w:hAnsi="Times New Roman" w:cs="Times New Roman"/>
          <w:i/>
          <w:lang w:val="en-US"/>
        </w:rPr>
        <w:t>S</w:t>
      </w:r>
      <w:r w:rsidRPr="00932425">
        <w:rPr>
          <w:rFonts w:ascii="Times New Roman" w:hAnsi="Times New Roman" w:cs="Times New Roman"/>
          <w:lang w:val="en-US"/>
        </w:rPr>
        <w:t>’, where ‘</w:t>
      </w:r>
      <w:r w:rsidRPr="00932425">
        <w:rPr>
          <w:rFonts w:ascii="Times New Roman" w:hAnsi="Times New Roman" w:cs="Times New Roman"/>
          <w:i/>
          <w:lang w:val="en-US"/>
        </w:rPr>
        <w:t>p</w:t>
      </w:r>
      <w:r w:rsidRPr="00932425">
        <w:rPr>
          <w:rFonts w:ascii="Times New Roman" w:hAnsi="Times New Roman" w:cs="Times New Roman"/>
          <w:lang w:val="en-US"/>
        </w:rPr>
        <w:t>’ is an objectual variable ranging over propositions and ‘</w:t>
      </w:r>
      <w:r w:rsidRPr="00932425">
        <w:rPr>
          <w:rFonts w:ascii="Times New Roman" w:hAnsi="Times New Roman" w:cs="Times New Roman"/>
          <w:i/>
          <w:lang w:val="en-US"/>
        </w:rPr>
        <w:t>S</w:t>
      </w:r>
      <w:r w:rsidRPr="00932425">
        <w:rPr>
          <w:rFonts w:ascii="Times New Roman" w:hAnsi="Times New Roman" w:cs="Times New Roman"/>
          <w:lang w:val="en-US"/>
        </w:rPr>
        <w:t>’ stands for the sentence embedded in the ‘that’-clause.</w:t>
      </w:r>
    </w:p>
    <w:p w14:paraId="4B2810F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Interestingly, a version of the problem of arbitrary identification can be raised even if we accept Recanati’s quantificational analysis of ‘that’-clauses. One might indeed wonder: do the objectual variables range over sets of possible worlds, or their characteristic functions? Insofar as there i</w:t>
      </w:r>
      <w:r>
        <w:rPr>
          <w:rFonts w:ascii="Times New Roman" w:hAnsi="Times New Roman" w:cs="Times New Roman"/>
          <w:lang w:val="en-US"/>
        </w:rPr>
        <w:t>s no non-</w:t>
      </w:r>
      <w:r w:rsidRPr="00932425">
        <w:rPr>
          <w:rFonts w:ascii="Times New Roman" w:hAnsi="Times New Roman" w:cs="Times New Roman"/>
          <w:lang w:val="en-US"/>
        </w:rPr>
        <w:t>arbitrary reason to prefer one domain of discourse over the other, we might conclude that the domain of discourse for the quantifier is empty.</w:t>
      </w:r>
    </w:p>
    <w:p w14:paraId="5B20A68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Fortunately, however, I believe that the specific version of the arbitrary reference strategy I have been developing can be suitably modified so as to block this alternative version of the problem of arbitrary identification. One of the noteworthy features of epsilon calculi is that, given the two distinctive axioms of such calculi mentioned above, we can explicitly define quantifiers as follows:</w:t>
      </w:r>
    </w:p>
    <w:p w14:paraId="0EA27DF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AC7212F" w14:textId="77777777" w:rsidR="00E005AB" w:rsidRPr="00932425" w:rsidRDefault="00E005AB" w:rsidP="00E005AB">
      <w:pPr>
        <w:widowControl w:val="0"/>
        <w:autoSpaceDE w:val="0"/>
        <w:autoSpaceDN w:val="0"/>
        <w:adjustRightInd w:val="0"/>
        <w:spacing w:line="360" w:lineRule="auto"/>
        <w:ind w:left="567"/>
        <w:contextualSpacing/>
        <w:jc w:val="both"/>
        <w:rPr>
          <w:rFonts w:ascii="Times New Roman" w:hAnsi="Times New Roman" w:cs="Times New Roman"/>
          <w:lang w:val="en-US"/>
        </w:rPr>
      </w:pPr>
      <w:r w:rsidRPr="00932425">
        <w:rPr>
          <w:rFonts w:ascii="Times New Roman" w:hAnsi="Times New Roman" w:cs="Times New Roman"/>
          <w:lang w:val="en-GB"/>
        </w:rPr>
        <w:t>(</w:t>
      </w:r>
      <w:r w:rsidRPr="00932425">
        <w:rPr>
          <w:rFonts w:ascii="Times New Roman" w:hAnsi="Times New Roman" w:cs="Times New Roman"/>
          <w:lang w:val="en-GB"/>
        </w:rPr>
        <w:sym w:font="Symbol" w:char="F024"/>
      </w:r>
      <w:r w:rsidRPr="00932425">
        <w:rPr>
          <w:rFonts w:ascii="Times New Roman" w:hAnsi="Times New Roman" w:cs="Times New Roman"/>
          <w:lang w:val="en-GB"/>
        </w:rPr>
        <w:t>)</w:t>
      </w:r>
      <w:r>
        <w:rPr>
          <w:rFonts w:ascii="Times New Roman" w:hAnsi="Times New Roman" w:cs="Times New Roman"/>
          <w:lang w:val="en-GB"/>
        </w:rPr>
        <w:t xml:space="preserve"> </w:t>
      </w:r>
      <w:r w:rsidRPr="00932425">
        <w:rPr>
          <w:rFonts w:ascii="Times New Roman" w:hAnsi="Times New Roman" w:cs="Times New Roman"/>
          <w:lang w:val="en-GB"/>
        </w:rPr>
        <w:sym w:font="Symbol" w:char="F024"/>
      </w:r>
      <w:r w:rsidRPr="00932425">
        <w:rPr>
          <w:rFonts w:ascii="Times New Roman" w:hAnsi="Times New Roman" w:cs="Times New Roman"/>
          <w:i/>
          <w:lang w:val="en-US"/>
        </w:rPr>
        <w:t>xFx</w:t>
      </w:r>
      <w:r w:rsidRPr="00932425">
        <w:rPr>
          <w:rFonts w:ascii="Times New Roman" w:hAnsi="Times New Roman" w:cs="Times New Roman"/>
          <w:lang w:val="en-US"/>
        </w:rPr>
        <w:t xml:space="preserve"> ↔ </w:t>
      </w:r>
      <w:r w:rsidRPr="00932425">
        <w:rPr>
          <w:rFonts w:ascii="Times New Roman" w:hAnsi="Times New Roman" w:cs="Times New Roman"/>
          <w:i/>
          <w:lang w:val="en-US"/>
        </w:rPr>
        <w:t>FεxFx</w:t>
      </w:r>
    </w:p>
    <w:p w14:paraId="1450C13F" w14:textId="77777777" w:rsidR="00E005AB" w:rsidRPr="00932425" w:rsidRDefault="00E005AB" w:rsidP="00E005AB">
      <w:pPr>
        <w:widowControl w:val="0"/>
        <w:autoSpaceDE w:val="0"/>
        <w:autoSpaceDN w:val="0"/>
        <w:adjustRightInd w:val="0"/>
        <w:spacing w:line="360" w:lineRule="auto"/>
        <w:ind w:left="567"/>
        <w:contextualSpacing/>
        <w:jc w:val="both"/>
        <w:rPr>
          <w:rFonts w:ascii="Times New Roman" w:hAnsi="Times New Roman" w:cs="Times New Roman"/>
          <w:i/>
          <w:lang w:val="en-US"/>
        </w:rPr>
      </w:pPr>
      <w:r w:rsidRPr="00932425">
        <w:rPr>
          <w:rFonts w:ascii="Times New Roman" w:hAnsi="Times New Roman" w:cs="Times New Roman"/>
          <w:lang w:val="en-US"/>
        </w:rPr>
        <w:t>(</w:t>
      </w:r>
      <w:r w:rsidRPr="00932425">
        <w:rPr>
          <w:rFonts w:ascii="Times New Roman" w:hAnsi="Times New Roman" w:cs="Times New Roman"/>
          <w:lang w:val="en-US"/>
        </w:rPr>
        <w:sym w:font="Symbol" w:char="F022"/>
      </w:r>
      <w:r w:rsidRPr="00932425">
        <w:rPr>
          <w:rFonts w:ascii="Times New Roman" w:hAnsi="Times New Roman" w:cs="Times New Roman"/>
          <w:lang w:val="en-US"/>
        </w:rPr>
        <w:t>)</w:t>
      </w:r>
      <w:r>
        <w:rPr>
          <w:rFonts w:ascii="Times New Roman" w:hAnsi="Times New Roman" w:cs="Times New Roman"/>
          <w:lang w:val="en-US"/>
        </w:rPr>
        <w:t xml:space="preserve"> </w:t>
      </w:r>
      <w:r w:rsidRPr="00932425">
        <w:rPr>
          <w:rFonts w:ascii="Times New Roman" w:hAnsi="Times New Roman" w:cs="Times New Roman"/>
          <w:lang w:val="en-US"/>
        </w:rPr>
        <w:sym w:font="Symbol" w:char="F022"/>
      </w:r>
      <w:r w:rsidRPr="00932425">
        <w:rPr>
          <w:rFonts w:ascii="Times New Roman" w:hAnsi="Times New Roman" w:cs="Times New Roman"/>
          <w:i/>
          <w:lang w:val="en-US"/>
        </w:rPr>
        <w:t>xFx</w:t>
      </w:r>
      <w:r w:rsidRPr="00932425">
        <w:rPr>
          <w:rFonts w:ascii="Times New Roman" w:hAnsi="Times New Roman" w:cs="Times New Roman"/>
          <w:lang w:val="en-US"/>
        </w:rPr>
        <w:t xml:space="preserve"> ↔ </w:t>
      </w:r>
      <w:r w:rsidRPr="00932425">
        <w:rPr>
          <w:rFonts w:ascii="Times New Roman" w:hAnsi="Times New Roman" w:cs="Times New Roman"/>
          <w:i/>
          <w:lang w:val="en-US"/>
        </w:rPr>
        <w:t>Fεx</w:t>
      </w:r>
      <w:r w:rsidRPr="00932425">
        <w:rPr>
          <w:rFonts w:ascii="Times New Roman" w:hAnsi="Times New Roman" w:cs="Times New Roman"/>
          <w:lang w:val="en-US"/>
        </w:rPr>
        <w:t>¬</w:t>
      </w:r>
      <w:r w:rsidRPr="00932425">
        <w:rPr>
          <w:rFonts w:ascii="Times New Roman" w:hAnsi="Times New Roman" w:cs="Times New Roman"/>
          <w:i/>
          <w:lang w:val="en-US"/>
        </w:rPr>
        <w:t>Fx</w:t>
      </w:r>
    </w:p>
    <w:p w14:paraId="79125810" w14:textId="77777777" w:rsidR="00E005AB" w:rsidRPr="00932425" w:rsidRDefault="00E005AB" w:rsidP="00E005AB">
      <w:pPr>
        <w:widowControl w:val="0"/>
        <w:autoSpaceDE w:val="0"/>
        <w:autoSpaceDN w:val="0"/>
        <w:adjustRightInd w:val="0"/>
        <w:spacing w:line="360" w:lineRule="auto"/>
        <w:ind w:left="567"/>
        <w:contextualSpacing/>
        <w:jc w:val="both"/>
        <w:rPr>
          <w:rFonts w:ascii="Times New Roman" w:hAnsi="Times New Roman" w:cs="Times New Roman"/>
          <w:lang w:val="en-US"/>
        </w:rPr>
      </w:pPr>
    </w:p>
    <w:p w14:paraId="4FC9574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We can therefore take the sentence ‘For some </w:t>
      </w:r>
      <w:r w:rsidRPr="00932425">
        <w:rPr>
          <w:rFonts w:ascii="Times New Roman" w:hAnsi="Times New Roman" w:cs="Times New Roman"/>
          <w:i/>
          <w:lang w:val="en-US"/>
        </w:rPr>
        <w:t>p</w:t>
      </w:r>
      <w:r w:rsidRPr="00932425">
        <w:rPr>
          <w:rFonts w:ascii="Times New Roman" w:hAnsi="Times New Roman" w:cs="Times New Roman"/>
          <w:lang w:val="en-US"/>
        </w:rPr>
        <w:t xml:space="preserve"> such that p is true iff </w:t>
      </w:r>
      <w:r w:rsidRPr="00932425">
        <w:rPr>
          <w:rFonts w:ascii="Times New Roman" w:hAnsi="Times New Roman" w:cs="Times New Roman"/>
          <w:i/>
          <w:lang w:val="en-US"/>
        </w:rPr>
        <w:t>S</w:t>
      </w:r>
      <w:r w:rsidRPr="00932425">
        <w:rPr>
          <w:rFonts w:ascii="Times New Roman" w:hAnsi="Times New Roman" w:cs="Times New Roman"/>
          <w:lang w:val="en-US"/>
        </w:rPr>
        <w:t xml:space="preserve">’ to mean the following: ‘For the chosen object </w:t>
      </w:r>
      <w:r w:rsidRPr="00932425">
        <w:rPr>
          <w:rFonts w:ascii="Times New Roman" w:hAnsi="Times New Roman" w:cs="Times New Roman"/>
          <w:i/>
          <w:lang w:val="en-US"/>
        </w:rPr>
        <w:t>p</w:t>
      </w:r>
      <w:r w:rsidRPr="00932425">
        <w:rPr>
          <w:rFonts w:ascii="Times New Roman" w:hAnsi="Times New Roman" w:cs="Times New Roman"/>
          <w:lang w:val="en-US"/>
        </w:rPr>
        <w:t xml:space="preserve"> satisfying the propositional adequacy constraint such that </w:t>
      </w:r>
      <w:r w:rsidRPr="00932425">
        <w:rPr>
          <w:rFonts w:ascii="Times New Roman" w:hAnsi="Times New Roman" w:cs="Times New Roman"/>
          <w:i/>
          <w:lang w:val="en-US"/>
        </w:rPr>
        <w:t>p</w:t>
      </w:r>
      <w:r w:rsidRPr="00932425">
        <w:rPr>
          <w:rFonts w:ascii="Times New Roman" w:hAnsi="Times New Roman" w:cs="Times New Roman"/>
          <w:lang w:val="en-US"/>
        </w:rPr>
        <w:t xml:space="preserve"> is true iff </w:t>
      </w:r>
      <w:r w:rsidRPr="00932425">
        <w:rPr>
          <w:rFonts w:ascii="Times New Roman" w:hAnsi="Times New Roman" w:cs="Times New Roman"/>
          <w:i/>
          <w:lang w:val="en-US"/>
        </w:rPr>
        <w:t>S</w:t>
      </w:r>
      <w:r w:rsidRPr="00932425">
        <w:rPr>
          <w:rFonts w:ascii="Times New Roman" w:hAnsi="Times New Roman" w:cs="Times New Roman"/>
          <w:lang w:val="en-US"/>
        </w:rPr>
        <w:t>’, where ‘</w:t>
      </w:r>
      <w:r w:rsidRPr="00932425">
        <w:rPr>
          <w:rFonts w:ascii="Times New Roman" w:hAnsi="Times New Roman" w:cs="Times New Roman"/>
          <w:i/>
          <w:lang w:val="en-US"/>
        </w:rPr>
        <w:t>p</w:t>
      </w:r>
      <w:r w:rsidRPr="00932425">
        <w:rPr>
          <w:rFonts w:ascii="Times New Roman" w:hAnsi="Times New Roman" w:cs="Times New Roman"/>
          <w:lang w:val="en-US"/>
        </w:rPr>
        <w:t>’ is an objectual variable ranging over only one kind of world-theoretic entity (but we do not know which one it is). This enables us to randomly restrict the range of quantification of the objectual variables involved in the analysis of the meaning of ‘that’-clauses, thereby mirroring what we did with the reference-fixing mechanism of referential proposition terms.</w:t>
      </w:r>
    </w:p>
    <w:p w14:paraId="7A25DCD6"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The foregoing shows that appealing to a choice-theoretic semantics can solve the problem of arbitrary identification even if we strip off its referentialist component. This ensures a certain theoretical flexibility in the deployment of the general strategy here outlined that cannot but be welcomed by the propositional reductionist.</w:t>
      </w:r>
    </w:p>
    <w:p w14:paraId="1995F7B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i/>
          <w:lang w:val="en-US"/>
        </w:rPr>
        <w:t>Fourth question</w:t>
      </w:r>
      <w:r w:rsidRPr="00932425">
        <w:rPr>
          <w:rFonts w:ascii="Times New Roman" w:hAnsi="Times New Roman" w:cs="Times New Roman"/>
          <w:lang w:val="en-US"/>
        </w:rPr>
        <w:t>: Finally, one might wonder: ‘Are there any other strategies for solving the problem of arbitrary identification on behalf of reductionist realists? If so, what’s the advantage of the arbitrary reference strategy over these alternatives?’.</w:t>
      </w:r>
    </w:p>
    <w:p w14:paraId="294D695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Answer: There are other solutions on the market, but they have already received some criticism. In a 1999 paper, Joseph G. Moore considers and rejects a strategy relying on the idea that the reference of proposition and numerical terms is indeterminate. The notion of indeterminacy can be cashed out in both semantic and ontic terms. As for the semantic interpretation, the driving thought is that the correct semantics of, say, propositions-naming expressions is supervaluationist, and the multiple candidate reductions act as different but equally legitimate way of sharpening the meaning of a proposition term such as ‘</w:t>
      </w:r>
      <w:r w:rsidRPr="00932425">
        <w:rPr>
          <w:rFonts w:ascii="Times New Roman" w:hAnsi="Times New Roman" w:cs="Times New Roman"/>
          <w:i/>
          <w:lang w:val="en-US"/>
        </w:rPr>
        <w:t>p</w:t>
      </w:r>
      <w:r w:rsidRPr="00932425">
        <w:rPr>
          <w:rFonts w:ascii="Times New Roman" w:hAnsi="Times New Roman" w:cs="Times New Roman"/>
          <w:lang w:val="en-US"/>
        </w:rPr>
        <w:t>’. Moore, however, argues that various candidate propositions (sets of possible worlds, functions from worlds to truth-values, sets of ordered pairs, and so on) cannot serve as sharpenings of the meaning of propositions terms (Moore 1999: 244-246). By contrast, the ontic interpretation of indeterminacy gives rise to the idea that proposition terms refer to vague objects. Besides mentioning some general worries about vague objects, Moore lays out a modal argument which rules out the possibility of regarding propositions as vague objects (Moore 1999: 247-248).</w:t>
      </w:r>
    </w:p>
    <w:p w14:paraId="19CE44F6"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 careful assessment of Moore’s arguments would lead us astray. However, let me just flag that since the arbitrary reference strategy nowhere appeals to (ontic or semantic) indeterminacy, it is immune to the worries raised by Moore regarding vague objects and candidate sharpenings. Thus, it seems that the arbitrary reference strategy enables us to make significant progress with respect to the evaluation of reductionist accounts: insofar as one wants to undermine such accounts by raising the problem of arbitrary identification, one has to take issue with the new version of arbitrary reference strategy and show where it fails.</w:t>
      </w:r>
    </w:p>
    <w:p w14:paraId="1938408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E0F2BA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 xml:space="preserve">5 Conclusion </w:t>
      </w:r>
    </w:p>
    <w:p w14:paraId="470A14C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8CD280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The paper has offered a solution to the problem of arbitrary identification by articulating the semantic and metasemantic details of the arbitrary reference strategy. Proposition and numerical terms pick out single determinate objects arbitrarily. The reference-fixing mechanism of such terms involves complex definite descriptions. The reference of a numerical term such ‘1’ is this: ‘The next to the least element of the satisfier of the arithmetic adequacy constraint’. The reference-fixing description is complex since it presents a changing component and a stable component. The changing component, which is expressed here by ‘The next to the least element’, changes depending on which numerical terms we focus on. The stable component, which is expressed here by the embedded definite description ‘The satisfier of the arithmetic adequacy constraint’ is formalised via Hilbert’s </w:t>
      </w:r>
      <w:r w:rsidRPr="00932425">
        <w:rPr>
          <w:rFonts w:ascii="Times New Roman" w:hAnsi="Times New Roman" w:cs="Times New Roman"/>
          <w:i/>
          <w:lang w:val="en-US"/>
        </w:rPr>
        <w:t>ε</w:t>
      </w:r>
      <w:r w:rsidRPr="00932425">
        <w:rPr>
          <w:rFonts w:ascii="Times New Roman" w:hAnsi="Times New Roman" w:cs="Times New Roman"/>
          <w:lang w:val="en-US"/>
        </w:rPr>
        <w:t xml:space="preserve">-term, whose interpretation is a choice function. Thus, if we take set theory to be the target reductive framework of arithmetic, the choice function selects randomly one amongst the (infinitely many) set-theoretic progressions which satisfy the arithmetic adequacy constraint. The same holds, </w:t>
      </w:r>
      <w:r w:rsidRPr="00932425">
        <w:rPr>
          <w:rFonts w:ascii="Times New Roman" w:hAnsi="Times New Roman" w:cs="Times New Roman"/>
          <w:i/>
          <w:lang w:val="en-US"/>
        </w:rPr>
        <w:t>mutatis mutandis</w:t>
      </w:r>
      <w:r w:rsidRPr="00932425">
        <w:rPr>
          <w:rFonts w:ascii="Times New Roman" w:hAnsi="Times New Roman" w:cs="Times New Roman"/>
          <w:lang w:val="en-US"/>
        </w:rPr>
        <w:t xml:space="preserve">, for proposition terms. </w:t>
      </w:r>
    </w:p>
    <w:p w14:paraId="21869FA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At the metasemantic level, it is contended that what fixes the reference of such expressions are both use facts, i.e. facts about how working semanticists and mathematicians use proposition and numerical terms, and naturalness facts, i.e. facts about which choice function whereby part of the semantics of these terms gets fixed is the most natural one. Some possible objections to the arbitrary reference strategy have been addressed.</w:t>
      </w:r>
    </w:p>
    <w:p w14:paraId="44A72866"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To conclude. I believe that adequacy-based reductionist realists about entities such as numbers and propositions should rejoice, for they have a novel and full-fledged response to the problem of arbitrary identification. To forestall misunderstandings, however, the discussion pursued in this paper is not meant to amount to a full vindication of (some of) these reductionist views. However, by showing how the problem of arbitrary identification can be successfully solved, I hope that this paper can be regarded as a first step towards such a vindication.</w:t>
      </w:r>
    </w:p>
    <w:p w14:paraId="5BC5B86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4B3F4D96"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Acknowledgements</w:t>
      </w:r>
    </w:p>
    <w:p w14:paraId="56903FF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I would like to thank Francesca Boccuni, Samuele Chilovi, Berta Grimau, Daniel Morgan, Michael Murez, Hichem Naar, Marco Panza, François Recanati,</w:t>
      </w:r>
      <w:r>
        <w:rPr>
          <w:rFonts w:ascii="Times New Roman" w:hAnsi="Times New Roman" w:cs="Times New Roman"/>
          <w:lang w:val="en-US"/>
        </w:rPr>
        <w:t xml:space="preserve"> and</w:t>
      </w:r>
      <w:r w:rsidRPr="00932425">
        <w:rPr>
          <w:rFonts w:ascii="Times New Roman" w:hAnsi="Times New Roman" w:cs="Times New Roman"/>
          <w:lang w:val="en-US"/>
        </w:rPr>
        <w:t xml:space="preserve"> Andrea Sereni for their helpful comments on </w:t>
      </w:r>
      <w:r>
        <w:rPr>
          <w:rFonts w:ascii="Times New Roman" w:hAnsi="Times New Roman" w:cs="Times New Roman"/>
          <w:lang w:val="en-US"/>
        </w:rPr>
        <w:t>various parts of this paper</w:t>
      </w:r>
      <w:r w:rsidRPr="00932425">
        <w:rPr>
          <w:rFonts w:ascii="Times New Roman" w:hAnsi="Times New Roman" w:cs="Times New Roman"/>
          <w:lang w:val="en-US"/>
        </w:rPr>
        <w:t>. Special</w:t>
      </w:r>
      <w:r>
        <w:rPr>
          <w:rFonts w:ascii="Times New Roman" w:hAnsi="Times New Roman" w:cs="Times New Roman"/>
          <w:lang w:val="en-US"/>
        </w:rPr>
        <w:t xml:space="preserve"> thanks go to Francesca for her </w:t>
      </w:r>
      <w:r w:rsidRPr="00932425">
        <w:rPr>
          <w:rFonts w:ascii="Times New Roman" w:hAnsi="Times New Roman" w:cs="Times New Roman"/>
          <w:lang w:val="en-US"/>
        </w:rPr>
        <w:t>advice and support at the early stages of this project. Versions of this paper have been presented at the Institut Jean Nicod’s</w:t>
      </w:r>
      <w:r>
        <w:rPr>
          <w:rFonts w:ascii="Times New Roman" w:hAnsi="Times New Roman" w:cs="Times New Roman"/>
          <w:lang w:val="en-US"/>
        </w:rPr>
        <w:t xml:space="preserve"> 2016</w:t>
      </w:r>
      <w:r w:rsidRPr="00932425">
        <w:rPr>
          <w:rFonts w:ascii="Times New Roman" w:hAnsi="Times New Roman" w:cs="Times New Roman"/>
          <w:lang w:val="en-US"/>
        </w:rPr>
        <w:t xml:space="preserve"> </w:t>
      </w:r>
      <w:r w:rsidRPr="00932425">
        <w:rPr>
          <w:rFonts w:ascii="Times New Roman" w:hAnsi="Times New Roman" w:cs="Times New Roman"/>
          <w:i/>
          <w:lang w:val="en-US"/>
        </w:rPr>
        <w:t>Mind and Language</w:t>
      </w:r>
      <w:r w:rsidRPr="00932425">
        <w:rPr>
          <w:rFonts w:ascii="Times New Roman" w:hAnsi="Times New Roman" w:cs="Times New Roman"/>
          <w:lang w:val="en-US"/>
        </w:rPr>
        <w:t xml:space="preserve"> seminar, the 1</w:t>
      </w:r>
      <w:r w:rsidRPr="00932425">
        <w:rPr>
          <w:rFonts w:ascii="Times New Roman" w:hAnsi="Times New Roman" w:cs="Times New Roman"/>
          <w:vertAlign w:val="superscript"/>
          <w:lang w:val="en-US"/>
        </w:rPr>
        <w:t>st</w:t>
      </w:r>
      <w:r w:rsidRPr="00932425">
        <w:rPr>
          <w:rFonts w:ascii="Times New Roman" w:hAnsi="Times New Roman" w:cs="Times New Roman"/>
          <w:lang w:val="en-US"/>
        </w:rPr>
        <w:t xml:space="preserve"> </w:t>
      </w:r>
      <w:r w:rsidRPr="00932425">
        <w:rPr>
          <w:rFonts w:ascii="Times New Roman" w:hAnsi="Times New Roman" w:cs="Times New Roman"/>
          <w:i/>
          <w:lang w:val="en-US"/>
        </w:rPr>
        <w:t>FilMat</w:t>
      </w:r>
      <w:r w:rsidRPr="00932425">
        <w:rPr>
          <w:rFonts w:ascii="Times New Roman" w:hAnsi="Times New Roman" w:cs="Times New Roman"/>
          <w:lang w:val="en-US"/>
        </w:rPr>
        <w:t xml:space="preserve"> Conference hosted by the University of San Raffaele-Milan, the XI </w:t>
      </w:r>
      <w:r w:rsidRPr="00932425">
        <w:rPr>
          <w:rFonts w:ascii="Times New Roman" w:hAnsi="Times New Roman" w:cs="Times New Roman"/>
          <w:i/>
          <w:lang w:val="en-US"/>
        </w:rPr>
        <w:t xml:space="preserve">SIFA </w:t>
      </w:r>
      <w:r w:rsidRPr="00932425">
        <w:rPr>
          <w:rFonts w:ascii="Times New Roman" w:hAnsi="Times New Roman" w:cs="Times New Roman"/>
          <w:lang w:val="en-US"/>
        </w:rPr>
        <w:t xml:space="preserve">Conference hosted by the University of l’Aquila, the XVIII </w:t>
      </w:r>
      <w:r w:rsidRPr="00932425">
        <w:rPr>
          <w:rFonts w:ascii="Times New Roman" w:hAnsi="Times New Roman" w:cs="Times New Roman"/>
          <w:i/>
          <w:lang w:val="en-US"/>
        </w:rPr>
        <w:t>TIF</w:t>
      </w:r>
      <w:r w:rsidRPr="00932425">
        <w:rPr>
          <w:rFonts w:ascii="Times New Roman" w:hAnsi="Times New Roman" w:cs="Times New Roman"/>
          <w:lang w:val="en-US"/>
        </w:rPr>
        <w:t xml:space="preserve"> conference hosted by the University of Valencia. I would like those in attendance on these occasions for their feedback. </w:t>
      </w:r>
      <w:r w:rsidRPr="00932425">
        <w:rPr>
          <w:rFonts w:ascii="Times New Roman" w:hAnsi="Times New Roman" w:cs="Times New Roman"/>
          <w:lang w:val="en-GB"/>
        </w:rPr>
        <w:t xml:space="preserve">I gratefully acknowledge the financial support of the </w:t>
      </w:r>
      <w:r w:rsidRPr="00932425">
        <w:rPr>
          <w:rFonts w:ascii="Times New Roman" w:hAnsi="Times New Roman" w:cs="Times New Roman"/>
          <w:lang w:val="en-CA"/>
        </w:rPr>
        <w:t xml:space="preserve">Spanish </w:t>
      </w:r>
      <w:r w:rsidRPr="00932425">
        <w:rPr>
          <w:rFonts w:ascii="Times New Roman" w:hAnsi="Times New Roman" w:cs="Times New Roman"/>
          <w:i/>
          <w:lang w:val="en-CA"/>
        </w:rPr>
        <w:t>Ministerio de Economía y Competitividad</w:t>
      </w:r>
      <w:r w:rsidRPr="00932425">
        <w:rPr>
          <w:rFonts w:ascii="Times New Roman" w:hAnsi="Times New Roman" w:cs="Times New Roman"/>
          <w:lang w:val="en-CA"/>
        </w:rPr>
        <w:t xml:space="preserve"> (MINECO) under grant agreement #FFI2016–80588-R, the European Commission’s Horizon 2020 programme under grant agreement H2020-MSCA-ITN-2015-675415, the Juan de la Cierva and Beatriu de Pinós postdoctoral fellowship programmes (under grant agreements FCJI-2014-20227 and 2016BP00142), the CRÉ-GRIN postdoctoral fellowship programme.</w:t>
      </w:r>
    </w:p>
    <w:p w14:paraId="76F3DE9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4AE651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b/>
          <w:lang w:val="en-US"/>
        </w:rPr>
      </w:pPr>
      <w:r w:rsidRPr="00932425">
        <w:rPr>
          <w:rFonts w:ascii="Times New Roman" w:hAnsi="Times New Roman" w:cs="Times New Roman"/>
          <w:b/>
          <w:lang w:val="en-US"/>
        </w:rPr>
        <w:t>References</w:t>
      </w:r>
    </w:p>
    <w:p w14:paraId="3168623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C8DC44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Bealer, G. (1998). Propositions. </w:t>
      </w:r>
      <w:r w:rsidRPr="00932425">
        <w:rPr>
          <w:rFonts w:ascii="Times New Roman" w:hAnsi="Times New Roman" w:cs="Times New Roman"/>
          <w:i/>
          <w:lang w:val="en-US"/>
        </w:rPr>
        <w:t>Mind</w:t>
      </w:r>
      <w:r w:rsidRPr="00932425">
        <w:rPr>
          <w:rFonts w:ascii="Times New Roman" w:hAnsi="Times New Roman" w:cs="Times New Roman"/>
          <w:lang w:val="en-US"/>
        </w:rPr>
        <w:t>, 107(425), 1-32.</w:t>
      </w:r>
    </w:p>
    <w:p w14:paraId="35AFDD3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6C75A4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Benacerraf, P. (1965). What numbers could not be. </w:t>
      </w:r>
      <w:r w:rsidRPr="00932425">
        <w:rPr>
          <w:rFonts w:ascii="Times New Roman" w:hAnsi="Times New Roman" w:cs="Times New Roman"/>
          <w:i/>
          <w:lang w:val="en-US"/>
        </w:rPr>
        <w:t>The Philosophical Review</w:t>
      </w:r>
      <w:r w:rsidRPr="00932425">
        <w:rPr>
          <w:rFonts w:ascii="Times New Roman" w:hAnsi="Times New Roman" w:cs="Times New Roman"/>
          <w:lang w:val="en-US"/>
        </w:rPr>
        <w:t>, 74(1), 47-73.</w:t>
      </w:r>
    </w:p>
    <w:p w14:paraId="18DE5B7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256699C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Boccuni, F. (2013). Plural logicism. </w:t>
      </w:r>
      <w:r w:rsidRPr="00932425">
        <w:rPr>
          <w:rFonts w:ascii="Times New Roman" w:hAnsi="Times New Roman" w:cs="Times New Roman"/>
          <w:i/>
          <w:lang w:val="en-US"/>
        </w:rPr>
        <w:t>Erkenntnis</w:t>
      </w:r>
      <w:r w:rsidRPr="00932425">
        <w:rPr>
          <w:rFonts w:ascii="Times New Roman" w:hAnsi="Times New Roman" w:cs="Times New Roman"/>
          <w:lang w:val="en-US"/>
        </w:rPr>
        <w:t>, 78(5), 1051-1067.</w:t>
      </w:r>
    </w:p>
    <w:p w14:paraId="6C2622B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E0E7B8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Breckenridge, W. &amp; Magidor, O. (2012). Arbitrary reference. </w:t>
      </w:r>
      <w:r w:rsidRPr="00932425">
        <w:rPr>
          <w:rFonts w:ascii="Times New Roman" w:hAnsi="Times New Roman" w:cs="Times New Roman"/>
          <w:i/>
          <w:lang w:val="en-US"/>
        </w:rPr>
        <w:t>Philosophical Studies</w:t>
      </w:r>
      <w:r w:rsidRPr="00932425">
        <w:rPr>
          <w:rFonts w:ascii="Times New Roman" w:hAnsi="Times New Roman" w:cs="Times New Roman"/>
          <w:lang w:val="en-US"/>
        </w:rPr>
        <w:t>, 158(3), 377-400.</w:t>
      </w:r>
    </w:p>
    <w:p w14:paraId="5CA5DAF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1CDDEF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Cameron, R. P. (2010). Vagueness and naturalness. </w:t>
      </w:r>
      <w:r w:rsidRPr="00932425">
        <w:rPr>
          <w:rFonts w:ascii="Times New Roman" w:hAnsi="Times New Roman" w:cs="Times New Roman"/>
          <w:i/>
          <w:lang w:val="en-US"/>
        </w:rPr>
        <w:t>Erkenntnis</w:t>
      </w:r>
      <w:r w:rsidRPr="00932425">
        <w:rPr>
          <w:rFonts w:ascii="Times New Roman" w:hAnsi="Times New Roman" w:cs="Times New Roman"/>
          <w:lang w:val="en-US"/>
        </w:rPr>
        <w:t>, 72, 281-293.</w:t>
      </w:r>
    </w:p>
    <w:p w14:paraId="31EE99A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29891D7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Caplan, B. &amp; Tillman, C. (2013). Benacerraf’s revenge. </w:t>
      </w:r>
      <w:r w:rsidRPr="00932425">
        <w:rPr>
          <w:rFonts w:ascii="Times New Roman" w:hAnsi="Times New Roman" w:cs="Times New Roman"/>
          <w:i/>
          <w:lang w:val="en-US"/>
        </w:rPr>
        <w:t>Philosophical Studies</w:t>
      </w:r>
      <w:r w:rsidRPr="00932425">
        <w:rPr>
          <w:rFonts w:ascii="Times New Roman" w:hAnsi="Times New Roman" w:cs="Times New Roman"/>
          <w:lang w:val="en-US"/>
        </w:rPr>
        <w:t>, 166, 119-129.</w:t>
      </w:r>
    </w:p>
    <w:p w14:paraId="0C3C45D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F50C46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Carrara, M. &amp; Martino, E. (2010). To be is to be the object of a possible act of choice. </w:t>
      </w:r>
      <w:r w:rsidRPr="00932425">
        <w:rPr>
          <w:rFonts w:ascii="Times New Roman" w:hAnsi="Times New Roman" w:cs="Times New Roman"/>
          <w:i/>
          <w:lang w:val="en-US"/>
        </w:rPr>
        <w:t>Studia Logica</w:t>
      </w:r>
      <w:r w:rsidRPr="00932425">
        <w:rPr>
          <w:rFonts w:ascii="Times New Roman" w:hAnsi="Times New Roman" w:cs="Times New Roman"/>
          <w:lang w:val="en-US"/>
        </w:rPr>
        <w:t>, 96, 289-313.</w:t>
      </w:r>
    </w:p>
    <w:p w14:paraId="588BF8E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CD8095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Clarke-Doane, J. (2008). Multiple reductions revisited. </w:t>
      </w:r>
      <w:r w:rsidRPr="00932425">
        <w:rPr>
          <w:rFonts w:ascii="Times New Roman" w:hAnsi="Times New Roman" w:cs="Times New Roman"/>
          <w:i/>
          <w:lang w:val="en-US"/>
        </w:rPr>
        <w:t>Philosophia Mathematica</w:t>
      </w:r>
      <w:r w:rsidRPr="00932425">
        <w:rPr>
          <w:rFonts w:ascii="Times New Roman" w:hAnsi="Times New Roman" w:cs="Times New Roman"/>
          <w:lang w:val="en-US"/>
        </w:rPr>
        <w:t>, 16, 244-255.</w:t>
      </w:r>
    </w:p>
    <w:p w14:paraId="56EAFF2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04B965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Dixon, S.T. &amp; Gilmore, C. (2016). Speaks’s reduction of propositions to properties: a Benacerraf problem.</w:t>
      </w:r>
      <w:r w:rsidRPr="00932425">
        <w:rPr>
          <w:rFonts w:ascii="Times New Roman" w:hAnsi="Times New Roman" w:cs="Times New Roman"/>
          <w:i/>
          <w:lang w:val="en-US"/>
        </w:rPr>
        <w:t xml:space="preserve"> Thought</w:t>
      </w:r>
      <w:r w:rsidRPr="00932425">
        <w:rPr>
          <w:rFonts w:ascii="Times New Roman" w:hAnsi="Times New Roman" w:cs="Times New Roman"/>
          <w:lang w:val="en-US"/>
        </w:rPr>
        <w:t>, 5(4), 275-284.</w:t>
      </w:r>
    </w:p>
    <w:p w14:paraId="3ED38EA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5513761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Dummett, M. (1973). </w:t>
      </w:r>
      <w:r w:rsidRPr="00932425">
        <w:rPr>
          <w:rFonts w:ascii="Times New Roman" w:hAnsi="Times New Roman" w:cs="Times New Roman"/>
          <w:i/>
          <w:lang w:val="en-US"/>
        </w:rPr>
        <w:t>Frege: Philosophy of Language</w:t>
      </w:r>
      <w:r w:rsidRPr="00932425">
        <w:rPr>
          <w:rFonts w:ascii="Times New Roman" w:hAnsi="Times New Roman" w:cs="Times New Roman"/>
          <w:lang w:val="en-US"/>
        </w:rPr>
        <w:t>. London, UK: Duckworth.</w:t>
      </w:r>
    </w:p>
    <w:p w14:paraId="66A6A57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22261D1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Eklund, M. (forthcoming). Regress, unity, facts, and propositions. </w:t>
      </w:r>
      <w:r w:rsidRPr="00932425">
        <w:rPr>
          <w:rFonts w:ascii="Times New Roman" w:hAnsi="Times New Roman" w:cs="Times New Roman"/>
          <w:i/>
          <w:lang w:val="en-US"/>
        </w:rPr>
        <w:t>Synthese</w:t>
      </w:r>
      <w:r w:rsidRPr="00932425">
        <w:rPr>
          <w:rFonts w:ascii="Times New Roman" w:hAnsi="Times New Roman" w:cs="Times New Roman"/>
          <w:lang w:val="en-US"/>
        </w:rPr>
        <w:t>, online first DOI: 10.1007/s11229-016-1155-4.</w:t>
      </w:r>
    </w:p>
    <w:p w14:paraId="2B370646"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8F87C2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Fine, K. (1985). </w:t>
      </w:r>
      <w:r w:rsidRPr="00932425">
        <w:rPr>
          <w:rFonts w:ascii="Times New Roman" w:hAnsi="Times New Roman" w:cs="Times New Roman"/>
          <w:i/>
          <w:lang w:val="en-US"/>
        </w:rPr>
        <w:t>Reasoning with arbitrary objects</w:t>
      </w:r>
      <w:r w:rsidRPr="00932425">
        <w:rPr>
          <w:rFonts w:ascii="Times New Roman" w:hAnsi="Times New Roman" w:cs="Times New Roman"/>
          <w:lang w:val="en-US"/>
        </w:rPr>
        <w:t>. Oxford, UK: Blackwell.</w:t>
      </w:r>
    </w:p>
    <w:p w14:paraId="6FBEC98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545AA6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Hilbert, D. &amp; Bernays, P. (1939). </w:t>
      </w:r>
      <w:r w:rsidRPr="00932425">
        <w:rPr>
          <w:rFonts w:ascii="Times New Roman" w:hAnsi="Times New Roman" w:cs="Times New Roman"/>
          <w:i/>
          <w:lang w:val="en-US"/>
        </w:rPr>
        <w:t>Grundlagen der Mathematik: Vol. II</w:t>
      </w:r>
      <w:r w:rsidRPr="00932425">
        <w:rPr>
          <w:rFonts w:ascii="Times New Roman" w:hAnsi="Times New Roman" w:cs="Times New Roman"/>
          <w:lang w:val="en-US"/>
        </w:rPr>
        <w:t>. Berlin-New York: Springer-Verlag.</w:t>
      </w:r>
    </w:p>
    <w:p w14:paraId="5CA6854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GB"/>
        </w:rPr>
      </w:pPr>
    </w:p>
    <w:p w14:paraId="7B541BE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GB"/>
        </w:rPr>
      </w:pPr>
      <w:r w:rsidRPr="00932425">
        <w:rPr>
          <w:rFonts w:ascii="Times New Roman" w:hAnsi="Times New Roman" w:cs="Times New Roman"/>
          <w:lang w:val="en-GB"/>
        </w:rPr>
        <w:t xml:space="preserve">Jeshion, R. (2015). Referentialism and predicativism about proper names. </w:t>
      </w:r>
      <w:r w:rsidRPr="00932425">
        <w:rPr>
          <w:rFonts w:ascii="Times New Roman" w:hAnsi="Times New Roman" w:cs="Times New Roman"/>
          <w:i/>
          <w:lang w:val="en-GB"/>
        </w:rPr>
        <w:t>Erkenntnis</w:t>
      </w:r>
      <w:r w:rsidRPr="00932425">
        <w:rPr>
          <w:rFonts w:ascii="Times New Roman" w:hAnsi="Times New Roman" w:cs="Times New Roman"/>
          <w:lang w:val="en-GB"/>
        </w:rPr>
        <w:t>, 80(2), 363-404.</w:t>
      </w:r>
    </w:p>
    <w:p w14:paraId="64BE893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CA1D96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Jubien, M. (2001). Propositions and the objects of thought. </w:t>
      </w:r>
      <w:r w:rsidRPr="00932425">
        <w:rPr>
          <w:rFonts w:ascii="Times New Roman" w:hAnsi="Times New Roman" w:cs="Times New Roman"/>
          <w:i/>
          <w:lang w:val="en-US"/>
        </w:rPr>
        <w:t>Philosophical Studies</w:t>
      </w:r>
      <w:r w:rsidRPr="00932425">
        <w:rPr>
          <w:rFonts w:ascii="Times New Roman" w:hAnsi="Times New Roman" w:cs="Times New Roman"/>
          <w:lang w:val="en-US"/>
        </w:rPr>
        <w:t>, 104, 47-62.</w:t>
      </w:r>
    </w:p>
    <w:p w14:paraId="681EB5A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D2CF64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Kearns, S. &amp; Magidor, O. (2012). Semantic sovereignty. </w:t>
      </w:r>
      <w:r w:rsidRPr="00932425">
        <w:rPr>
          <w:rFonts w:ascii="Times New Roman" w:hAnsi="Times New Roman" w:cs="Times New Roman"/>
          <w:i/>
          <w:lang w:val="en-US"/>
        </w:rPr>
        <w:t>Philosophy and Phenomenological Research</w:t>
      </w:r>
      <w:r w:rsidRPr="00932425">
        <w:rPr>
          <w:rFonts w:ascii="Times New Roman" w:hAnsi="Times New Roman" w:cs="Times New Roman"/>
          <w:lang w:val="en-US"/>
        </w:rPr>
        <w:t>, 85(2), 322-350.</w:t>
      </w:r>
    </w:p>
    <w:p w14:paraId="40F0FDB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8428CD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King, J. C. (2007). </w:t>
      </w:r>
      <w:r w:rsidRPr="00932425">
        <w:rPr>
          <w:rFonts w:ascii="Times New Roman" w:hAnsi="Times New Roman" w:cs="Times New Roman"/>
          <w:i/>
          <w:lang w:val="en-US"/>
        </w:rPr>
        <w:t>The nature and structure of content</w:t>
      </w:r>
      <w:r w:rsidRPr="00932425">
        <w:rPr>
          <w:rFonts w:ascii="Times New Roman" w:hAnsi="Times New Roman" w:cs="Times New Roman"/>
          <w:lang w:val="en-US"/>
        </w:rPr>
        <w:t>. Oxford, UK: Oxford University Press.</w:t>
      </w:r>
    </w:p>
    <w:p w14:paraId="2C218D1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E2D75F5"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 (2014). Naturalized propositions. In J.C. King, S. Soames, &amp; J. Speaks, </w:t>
      </w:r>
      <w:r w:rsidRPr="00932425">
        <w:rPr>
          <w:rFonts w:ascii="Times New Roman" w:hAnsi="Times New Roman" w:cs="Times New Roman"/>
          <w:i/>
          <w:lang w:val="en-US"/>
        </w:rPr>
        <w:t>New Thinking About Propositions</w:t>
      </w:r>
      <w:r w:rsidRPr="00932425">
        <w:rPr>
          <w:rFonts w:ascii="Times New Roman" w:hAnsi="Times New Roman" w:cs="Times New Roman"/>
          <w:lang w:val="en-US"/>
        </w:rPr>
        <w:t xml:space="preserve"> (pp. 47-70). Oxford, UK: Oxford University Press.</w:t>
      </w:r>
    </w:p>
    <w:p w14:paraId="5112F4F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5F4DAEE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King, J.C., Soames, S. &amp; Speaks, J. (2014). </w:t>
      </w:r>
      <w:r w:rsidRPr="00932425">
        <w:rPr>
          <w:rFonts w:ascii="Times New Roman" w:hAnsi="Times New Roman" w:cs="Times New Roman"/>
          <w:i/>
          <w:lang w:val="en-US"/>
        </w:rPr>
        <w:t>New Thinking About Propositions</w:t>
      </w:r>
      <w:r w:rsidRPr="00932425">
        <w:rPr>
          <w:rFonts w:ascii="Times New Roman" w:hAnsi="Times New Roman" w:cs="Times New Roman"/>
          <w:lang w:val="en-US"/>
        </w:rPr>
        <w:t>. Oxford, UK: Oxford University Press.</w:t>
      </w:r>
    </w:p>
    <w:p w14:paraId="423CC79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0C0B6C1"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Lewis, D. K. (1979). Attitudes </w:t>
      </w:r>
      <w:r w:rsidRPr="00932425">
        <w:rPr>
          <w:rFonts w:ascii="Times New Roman" w:hAnsi="Times New Roman" w:cs="Times New Roman"/>
          <w:i/>
          <w:lang w:val="en-US"/>
        </w:rPr>
        <w:t>de dicto</w:t>
      </w:r>
      <w:r w:rsidRPr="00932425">
        <w:rPr>
          <w:rFonts w:ascii="Times New Roman" w:hAnsi="Times New Roman" w:cs="Times New Roman"/>
          <w:lang w:val="en-US"/>
        </w:rPr>
        <w:t xml:space="preserve"> and </w:t>
      </w:r>
      <w:r w:rsidRPr="00932425">
        <w:rPr>
          <w:rFonts w:ascii="Times New Roman" w:hAnsi="Times New Roman" w:cs="Times New Roman"/>
          <w:i/>
          <w:lang w:val="en-US"/>
        </w:rPr>
        <w:t>de se</w:t>
      </w:r>
      <w:r w:rsidRPr="00932425">
        <w:rPr>
          <w:rFonts w:ascii="Times New Roman" w:hAnsi="Times New Roman" w:cs="Times New Roman"/>
          <w:lang w:val="en-US"/>
        </w:rPr>
        <w:t xml:space="preserve">. In D. K. Lewis, </w:t>
      </w:r>
      <w:r w:rsidRPr="00932425">
        <w:rPr>
          <w:rFonts w:ascii="Times New Roman" w:hAnsi="Times New Roman" w:cs="Times New Roman"/>
          <w:i/>
          <w:lang w:val="en-US"/>
        </w:rPr>
        <w:t>Philosophical Papers</w:t>
      </w:r>
      <w:r w:rsidRPr="00932425">
        <w:rPr>
          <w:rFonts w:ascii="Times New Roman" w:hAnsi="Times New Roman" w:cs="Times New Roman"/>
          <w:lang w:val="en-US"/>
        </w:rPr>
        <w:t xml:space="preserve">: </w:t>
      </w:r>
      <w:r w:rsidRPr="00932425">
        <w:rPr>
          <w:rFonts w:ascii="Times New Roman" w:hAnsi="Times New Roman" w:cs="Times New Roman"/>
          <w:i/>
          <w:lang w:val="en-US"/>
        </w:rPr>
        <w:t>Vol. I</w:t>
      </w:r>
      <w:r w:rsidRPr="00932425">
        <w:rPr>
          <w:rFonts w:ascii="Times New Roman" w:hAnsi="Times New Roman" w:cs="Times New Roman"/>
          <w:lang w:val="en-US"/>
        </w:rPr>
        <w:t xml:space="preserve"> (pp. 133-159). New York: Oxford University Press.</w:t>
      </w:r>
    </w:p>
    <w:p w14:paraId="6C2FE2FA"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4237AF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 (1980). Index, context and content. In D. K. Lewis, </w:t>
      </w:r>
      <w:r w:rsidRPr="00932425">
        <w:rPr>
          <w:rFonts w:ascii="Times New Roman" w:hAnsi="Times New Roman" w:cs="Times New Roman"/>
          <w:i/>
          <w:lang w:val="en-US"/>
        </w:rPr>
        <w:t>Papers in Philosophical Logic</w:t>
      </w:r>
      <w:r w:rsidRPr="00932425">
        <w:rPr>
          <w:rFonts w:ascii="Times New Roman" w:hAnsi="Times New Roman" w:cs="Times New Roman"/>
          <w:lang w:val="en-US"/>
        </w:rPr>
        <w:t xml:space="preserve"> (pp. 21-44). Cambridge, UK: Cambridge University Press.</w:t>
      </w:r>
    </w:p>
    <w:p w14:paraId="60324AF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4721C9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 ---- (1983). New work for a theory of universals. </w:t>
      </w:r>
      <w:r w:rsidRPr="00932425">
        <w:rPr>
          <w:rFonts w:ascii="Times New Roman" w:hAnsi="Times New Roman" w:cs="Times New Roman"/>
          <w:i/>
          <w:lang w:val="en-US"/>
        </w:rPr>
        <w:t>Australasian Journal of Philosophy</w:t>
      </w:r>
      <w:r w:rsidRPr="00932425">
        <w:rPr>
          <w:rFonts w:ascii="Times New Roman" w:hAnsi="Times New Roman" w:cs="Times New Roman"/>
          <w:lang w:val="en-US"/>
        </w:rPr>
        <w:t>, 61(4), 343-377.</w:t>
      </w:r>
    </w:p>
    <w:p w14:paraId="28C00EF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B0C185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Martino, E. (2001). Arbitrary reference in mathematical reasoning. </w:t>
      </w:r>
      <w:r w:rsidRPr="00932425">
        <w:rPr>
          <w:rFonts w:ascii="Times New Roman" w:hAnsi="Times New Roman" w:cs="Times New Roman"/>
          <w:i/>
          <w:lang w:val="en-US"/>
        </w:rPr>
        <w:t>Topoi</w:t>
      </w:r>
      <w:r w:rsidRPr="00932425">
        <w:rPr>
          <w:rFonts w:ascii="Times New Roman" w:hAnsi="Times New Roman" w:cs="Times New Roman"/>
          <w:lang w:val="en-US"/>
        </w:rPr>
        <w:t>, 20, 65-77.</w:t>
      </w:r>
    </w:p>
    <w:p w14:paraId="4A0DA06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7D0A768"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Melia, J. (1992). An alleged disanalogy between numbers and propositions. </w:t>
      </w:r>
      <w:r w:rsidRPr="00932425">
        <w:rPr>
          <w:rFonts w:ascii="Times New Roman" w:hAnsi="Times New Roman" w:cs="Times New Roman"/>
          <w:i/>
          <w:lang w:val="en-US"/>
        </w:rPr>
        <w:t>Analysis</w:t>
      </w:r>
      <w:r w:rsidRPr="00932425">
        <w:rPr>
          <w:rFonts w:ascii="Times New Roman" w:hAnsi="Times New Roman" w:cs="Times New Roman"/>
          <w:lang w:val="en-US"/>
        </w:rPr>
        <w:t>, 52(1), 46-48.</w:t>
      </w:r>
    </w:p>
    <w:p w14:paraId="6AB2F58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6E82377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Moltmann, F. (2013). </w:t>
      </w:r>
      <w:r w:rsidRPr="00932425">
        <w:rPr>
          <w:rFonts w:ascii="Times New Roman" w:hAnsi="Times New Roman" w:cs="Times New Roman"/>
          <w:i/>
          <w:lang w:val="en-US"/>
        </w:rPr>
        <w:t>Abstract objects and the semantics of natural language</w:t>
      </w:r>
      <w:r w:rsidRPr="00932425">
        <w:rPr>
          <w:rFonts w:ascii="Times New Roman" w:hAnsi="Times New Roman" w:cs="Times New Roman"/>
          <w:lang w:val="en-US"/>
        </w:rPr>
        <w:t>. Oxford, UK: Oxford University Press.</w:t>
      </w:r>
    </w:p>
    <w:p w14:paraId="149616D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5CF6E47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Moore, J. G. (1999). Propositions, numbers, and the problem of arbitrary identification. </w:t>
      </w:r>
      <w:r w:rsidRPr="00932425">
        <w:rPr>
          <w:rFonts w:ascii="Times New Roman" w:hAnsi="Times New Roman" w:cs="Times New Roman"/>
          <w:i/>
          <w:lang w:val="en-US"/>
        </w:rPr>
        <w:t>Synthese</w:t>
      </w:r>
      <w:r w:rsidRPr="00932425">
        <w:rPr>
          <w:rFonts w:ascii="Times New Roman" w:hAnsi="Times New Roman" w:cs="Times New Roman"/>
          <w:lang w:val="en-US"/>
        </w:rPr>
        <w:t>, 120, 229-263.</w:t>
      </w:r>
    </w:p>
    <w:p w14:paraId="06A8539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029BD34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Ninan, D. (2010). Semantics and the objects of assertion. </w:t>
      </w:r>
      <w:r w:rsidRPr="00932425">
        <w:rPr>
          <w:rFonts w:ascii="Times New Roman" w:hAnsi="Times New Roman" w:cs="Times New Roman"/>
          <w:i/>
          <w:lang w:val="en-US"/>
        </w:rPr>
        <w:t>Linguistics and Philosophy</w:t>
      </w:r>
      <w:r w:rsidRPr="00932425">
        <w:rPr>
          <w:rFonts w:ascii="Times New Roman" w:hAnsi="Times New Roman" w:cs="Times New Roman"/>
          <w:lang w:val="en-US"/>
        </w:rPr>
        <w:t>, 33, 355-380.</w:t>
      </w:r>
    </w:p>
    <w:p w14:paraId="2F05E5B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04ABF4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Pettigrew, R. (2008). Platonism and aristotelianism in mathematics. </w:t>
      </w:r>
      <w:r w:rsidRPr="00932425">
        <w:rPr>
          <w:rFonts w:ascii="Times New Roman" w:hAnsi="Times New Roman" w:cs="Times New Roman"/>
          <w:i/>
          <w:lang w:val="en-US"/>
        </w:rPr>
        <w:t>Philosophia Mathematica</w:t>
      </w:r>
      <w:r w:rsidRPr="00932425">
        <w:rPr>
          <w:rFonts w:ascii="Times New Roman" w:hAnsi="Times New Roman" w:cs="Times New Roman"/>
          <w:lang w:val="en-US"/>
        </w:rPr>
        <w:t>, 16(3), 310-332.</w:t>
      </w:r>
    </w:p>
    <w:p w14:paraId="1E97F15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46115597"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Pickel, B. (forthcoming). Unity through truth. </w:t>
      </w:r>
      <w:r w:rsidRPr="00932425">
        <w:rPr>
          <w:rFonts w:ascii="Times New Roman" w:hAnsi="Times New Roman" w:cs="Times New Roman"/>
          <w:i/>
          <w:lang w:val="en-US"/>
        </w:rPr>
        <w:t>Synthese</w:t>
      </w:r>
      <w:r w:rsidRPr="00932425">
        <w:rPr>
          <w:rFonts w:ascii="Times New Roman" w:hAnsi="Times New Roman" w:cs="Times New Roman"/>
          <w:lang w:val="en-US"/>
        </w:rPr>
        <w:t>, online first DOI: 10.1007/s11229-016-1279-6.</w:t>
      </w:r>
    </w:p>
    <w:p w14:paraId="220D5F4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60D872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Recanati, F. (2004). ‘That’-clauses as existential quantifiers. </w:t>
      </w:r>
      <w:r w:rsidRPr="00932425">
        <w:rPr>
          <w:rFonts w:ascii="Times New Roman" w:hAnsi="Times New Roman" w:cs="Times New Roman"/>
          <w:i/>
          <w:lang w:val="en-US"/>
        </w:rPr>
        <w:t>Analysis</w:t>
      </w:r>
      <w:r w:rsidRPr="00932425">
        <w:rPr>
          <w:rFonts w:ascii="Times New Roman" w:hAnsi="Times New Roman" w:cs="Times New Roman"/>
          <w:lang w:val="en-US"/>
        </w:rPr>
        <w:t>, 64(3),: 229-235.</w:t>
      </w:r>
    </w:p>
    <w:p w14:paraId="0005D063"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7A181FE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Sider, T. (2001). Personal identity and the limits of conceptual analysis. </w:t>
      </w:r>
      <w:r w:rsidRPr="00932425">
        <w:rPr>
          <w:rFonts w:ascii="Times New Roman" w:hAnsi="Times New Roman" w:cs="Times New Roman"/>
          <w:i/>
          <w:lang w:val="en-US"/>
        </w:rPr>
        <w:t>Philosophical Perspectives</w:t>
      </w:r>
      <w:r w:rsidRPr="00932425">
        <w:rPr>
          <w:rFonts w:ascii="Times New Roman" w:hAnsi="Times New Roman" w:cs="Times New Roman"/>
          <w:lang w:val="en-US"/>
        </w:rPr>
        <w:t>, 15, 189-209.</w:t>
      </w:r>
    </w:p>
    <w:p w14:paraId="0A8C0A9B"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97F942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 (2011). </w:t>
      </w:r>
      <w:r w:rsidRPr="00932425">
        <w:rPr>
          <w:rFonts w:ascii="Times New Roman" w:hAnsi="Times New Roman" w:cs="Times New Roman"/>
          <w:i/>
          <w:lang w:val="en-US"/>
        </w:rPr>
        <w:t>Writing the book of the world</w:t>
      </w:r>
      <w:r w:rsidRPr="00932425">
        <w:rPr>
          <w:rFonts w:ascii="Times New Roman" w:hAnsi="Times New Roman" w:cs="Times New Roman"/>
          <w:lang w:val="en-US"/>
        </w:rPr>
        <w:t>. Oxford, UK: Oxford University Press.</w:t>
      </w:r>
    </w:p>
    <w:p w14:paraId="6E629C30"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580ED45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Slater, B. H. (1988). Hilbertian reference. </w:t>
      </w:r>
      <w:r w:rsidRPr="00932425">
        <w:rPr>
          <w:rFonts w:ascii="Times New Roman" w:hAnsi="Times New Roman" w:cs="Times New Roman"/>
          <w:i/>
          <w:lang w:val="en-US"/>
        </w:rPr>
        <w:t>Noûs</w:t>
      </w:r>
      <w:r w:rsidRPr="00932425">
        <w:rPr>
          <w:rFonts w:ascii="Times New Roman" w:hAnsi="Times New Roman" w:cs="Times New Roman"/>
          <w:lang w:val="en-US"/>
        </w:rPr>
        <w:t xml:space="preserve">, 22(2), 283-297. </w:t>
      </w:r>
    </w:p>
    <w:p w14:paraId="4BF53E5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A663C1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Speaks, J. (2014). Propositions are properties of everything or nothing. In J.C. King, S. Soames, &amp; J. Speaks, </w:t>
      </w:r>
      <w:r w:rsidRPr="00932425">
        <w:rPr>
          <w:rFonts w:ascii="Times New Roman" w:hAnsi="Times New Roman" w:cs="Times New Roman"/>
          <w:i/>
          <w:lang w:val="en-US"/>
        </w:rPr>
        <w:t>New Thinking About Propositions</w:t>
      </w:r>
      <w:r w:rsidRPr="00932425">
        <w:rPr>
          <w:rFonts w:ascii="Times New Roman" w:hAnsi="Times New Roman" w:cs="Times New Roman"/>
          <w:lang w:val="en-US"/>
        </w:rPr>
        <w:t xml:space="preserve"> (pp. 71-90). Oxford, UK: Oxford University Press.</w:t>
      </w:r>
    </w:p>
    <w:p w14:paraId="5F1B408D"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33883C0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Stalnaker, R. (1976). Possible worlds. </w:t>
      </w:r>
      <w:r w:rsidRPr="00932425">
        <w:rPr>
          <w:rFonts w:ascii="Times New Roman" w:hAnsi="Times New Roman" w:cs="Times New Roman"/>
          <w:i/>
          <w:lang w:val="en-US"/>
        </w:rPr>
        <w:t>Noûs</w:t>
      </w:r>
      <w:r w:rsidRPr="00932425">
        <w:rPr>
          <w:rFonts w:ascii="Times New Roman" w:hAnsi="Times New Roman" w:cs="Times New Roman"/>
          <w:lang w:val="en-US"/>
        </w:rPr>
        <w:t>, 10(1), 65-75.</w:t>
      </w:r>
    </w:p>
    <w:p w14:paraId="0C7404CE"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59E91D04"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 (1999). </w:t>
      </w:r>
      <w:r w:rsidRPr="00932425">
        <w:rPr>
          <w:rFonts w:ascii="Times New Roman" w:hAnsi="Times New Roman" w:cs="Times New Roman"/>
          <w:i/>
          <w:lang w:val="en-US"/>
        </w:rPr>
        <w:t>Context a</w:t>
      </w:r>
      <w:r>
        <w:rPr>
          <w:rFonts w:ascii="Times New Roman" w:hAnsi="Times New Roman" w:cs="Times New Roman"/>
          <w:i/>
          <w:lang w:val="en-US"/>
        </w:rPr>
        <w:t>nd c</w:t>
      </w:r>
      <w:r w:rsidRPr="00932425">
        <w:rPr>
          <w:rFonts w:ascii="Times New Roman" w:hAnsi="Times New Roman" w:cs="Times New Roman"/>
          <w:i/>
          <w:lang w:val="en-US"/>
        </w:rPr>
        <w:t>ontent</w:t>
      </w:r>
      <w:r>
        <w:rPr>
          <w:rFonts w:ascii="Times New Roman" w:hAnsi="Times New Roman" w:cs="Times New Roman"/>
          <w:lang w:val="en-US"/>
        </w:rPr>
        <w:t>.</w:t>
      </w:r>
      <w:r w:rsidRPr="00932425">
        <w:rPr>
          <w:rFonts w:ascii="Times New Roman" w:hAnsi="Times New Roman" w:cs="Times New Roman"/>
          <w:lang w:val="en-US"/>
        </w:rPr>
        <w:t xml:space="preserve"> Oxford, UK: Oxford University Press.</w:t>
      </w:r>
    </w:p>
    <w:p w14:paraId="5F0AF58C"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427AE68F"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 xml:space="preserve">Steinhart, E. (2002). Why numbers are sets. </w:t>
      </w:r>
      <w:r w:rsidRPr="00932425">
        <w:rPr>
          <w:rFonts w:ascii="Times New Roman" w:hAnsi="Times New Roman" w:cs="Times New Roman"/>
          <w:i/>
          <w:lang w:val="en-US"/>
        </w:rPr>
        <w:t>Synthese</w:t>
      </w:r>
      <w:r w:rsidRPr="00932425">
        <w:rPr>
          <w:rFonts w:ascii="Times New Roman" w:hAnsi="Times New Roman" w:cs="Times New Roman"/>
          <w:lang w:val="en-US"/>
        </w:rPr>
        <w:t>, 133(3), 343-361.</w:t>
      </w:r>
    </w:p>
    <w:p w14:paraId="7FEBC899"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p>
    <w:p w14:paraId="137B8ED2" w14:textId="77777777" w:rsidR="00E005AB" w:rsidRPr="00932425" w:rsidRDefault="00E005AB" w:rsidP="00E005AB">
      <w:pPr>
        <w:widowControl w:val="0"/>
        <w:autoSpaceDE w:val="0"/>
        <w:autoSpaceDN w:val="0"/>
        <w:adjustRightInd w:val="0"/>
        <w:spacing w:line="360" w:lineRule="auto"/>
        <w:contextualSpacing/>
        <w:jc w:val="both"/>
        <w:rPr>
          <w:rFonts w:ascii="Times New Roman" w:hAnsi="Times New Roman" w:cs="Times New Roman"/>
          <w:lang w:val="en-US"/>
        </w:rPr>
      </w:pPr>
      <w:r w:rsidRPr="00932425">
        <w:rPr>
          <w:rFonts w:ascii="Times New Roman" w:hAnsi="Times New Roman" w:cs="Times New Roman"/>
          <w:lang w:val="en-US"/>
        </w:rPr>
        <w:t>We</w:t>
      </w:r>
      <w:r>
        <w:rPr>
          <w:rFonts w:ascii="Times New Roman" w:hAnsi="Times New Roman" w:cs="Times New Roman"/>
          <w:lang w:val="en-US"/>
        </w:rPr>
        <w:t>atherson, B. (2003). What good a</w:t>
      </w:r>
      <w:r w:rsidRPr="00932425">
        <w:rPr>
          <w:rFonts w:ascii="Times New Roman" w:hAnsi="Times New Roman" w:cs="Times New Roman"/>
          <w:lang w:val="en-US"/>
        </w:rPr>
        <w:t xml:space="preserve">re counterexamples?. </w:t>
      </w:r>
      <w:r w:rsidRPr="00932425">
        <w:rPr>
          <w:rFonts w:ascii="Times New Roman" w:hAnsi="Times New Roman" w:cs="Times New Roman"/>
          <w:i/>
          <w:lang w:val="en-US"/>
        </w:rPr>
        <w:t>Philosophical Studies</w:t>
      </w:r>
      <w:r w:rsidRPr="00932425">
        <w:rPr>
          <w:rFonts w:ascii="Times New Roman" w:hAnsi="Times New Roman" w:cs="Times New Roman"/>
          <w:lang w:val="en-US"/>
        </w:rPr>
        <w:t>, 115, 1-31.</w:t>
      </w:r>
    </w:p>
    <w:p w14:paraId="0622BDDF" w14:textId="77777777" w:rsidR="00E005AB" w:rsidRPr="00932425" w:rsidRDefault="00E005AB" w:rsidP="00E005AB"/>
    <w:p w14:paraId="7DDAD499" w14:textId="77777777" w:rsidR="00C63BFF" w:rsidRDefault="00C63BFF"/>
    <w:sectPr w:rsidR="00C63BFF" w:rsidSect="009E7EC5">
      <w:footerReference w:type="even" r:id="rId9"/>
      <w:footerReference w:type="default" r:id="rId10"/>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07C8E" w14:textId="77777777" w:rsidR="00E005AB" w:rsidRDefault="00E005AB" w:rsidP="00E005AB">
      <w:r>
        <w:separator/>
      </w:r>
    </w:p>
  </w:endnote>
  <w:endnote w:type="continuationSeparator" w:id="0">
    <w:p w14:paraId="0C0F961D" w14:textId="77777777" w:rsidR="00E005AB" w:rsidRDefault="00E005AB" w:rsidP="00E005AB">
      <w:r>
        <w:continuationSeparator/>
      </w:r>
    </w:p>
  </w:endnote>
  <w:endnote w:id="1">
    <w:p w14:paraId="70CEBB8B" w14:textId="77777777" w:rsidR="00E005AB" w:rsidRPr="001E023C" w:rsidRDefault="00E005AB" w:rsidP="00E005AB">
      <w:pPr>
        <w:widowControl w:val="0"/>
        <w:tabs>
          <w:tab w:val="left" w:pos="0"/>
          <w:tab w:val="left" w:pos="220"/>
        </w:tabs>
        <w:autoSpaceDE w:val="0"/>
        <w:autoSpaceDN w:val="0"/>
        <w:adjustRightInd w:val="0"/>
        <w:spacing w:line="360" w:lineRule="auto"/>
        <w:ind w:right="-6"/>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Four quick points are in order. First, throughout</w:t>
      </w:r>
      <w:r>
        <w:rPr>
          <w:rFonts w:ascii="Times New Roman" w:hAnsi="Times New Roman" w:cs="Times New Roman"/>
          <w:sz w:val="20"/>
          <w:szCs w:val="20"/>
          <w:lang w:val="en-GB"/>
        </w:rPr>
        <w:t xml:space="preserve"> the paper</w:t>
      </w:r>
      <w:r w:rsidRPr="001E023C">
        <w:rPr>
          <w:rFonts w:ascii="Times New Roman" w:hAnsi="Times New Roman" w:cs="Times New Roman"/>
          <w:sz w:val="20"/>
          <w:szCs w:val="20"/>
          <w:lang w:val="en-GB"/>
        </w:rPr>
        <w:t xml:space="preserve"> I will focus on the world-theoretic view of propositions, but my arguments should carry over to all the reductionist views about propositions affected by the problem of arbitrary identification, most notably the Russellian and Fregean structured accounts. Secondly, let me clarify that while Benacerraf took his argument to undermine arithmetic realism and provide an argument for a structuralist version of nominalism, there are some authors (e.g. Bealer and King) raising the problem against e.g. world-theoretic accounts of propositions while, at the same time, believing that the problem undermines these accounts without </w:t>
      </w:r>
      <w:r w:rsidRPr="001E023C">
        <w:rPr>
          <w:rFonts w:ascii="Times New Roman" w:hAnsi="Times New Roman" w:cs="Times New Roman"/>
          <w:i/>
          <w:sz w:val="20"/>
          <w:szCs w:val="20"/>
          <w:lang w:val="en-GB"/>
        </w:rPr>
        <w:t>ipso facto</w:t>
      </w:r>
      <w:r w:rsidRPr="001E023C">
        <w:rPr>
          <w:rFonts w:ascii="Times New Roman" w:hAnsi="Times New Roman" w:cs="Times New Roman"/>
          <w:sz w:val="20"/>
          <w:szCs w:val="20"/>
          <w:lang w:val="en-GB"/>
        </w:rPr>
        <w:t xml:space="preserve"> undermining propositional realism. Thirdly, Caplan and Tillman (2013), and Dixon and Gilmore (2016) have argued, respectively, that King’s (2007, 2014) and Speaks’s (2014) new reductionist views are also affected by the problem of arbitrary identification. Fourthly, the problem of arbitrary identification affects also set-theoretic reductions of ordered pairs. These last two points indicate the pervasiveness of such a problem, and I indeed conjecture that the problem could emerge in other similar reductionist realist enterprises, even though I cannot argue for this point here.</w:t>
      </w:r>
    </w:p>
  </w:endnote>
  <w:endnote w:id="2">
    <w:p w14:paraId="45FDB889" w14:textId="77777777" w:rsidR="00E005AB" w:rsidRPr="001E023C" w:rsidRDefault="00E005AB" w:rsidP="00E005AB">
      <w:pPr>
        <w:widowControl w:val="0"/>
        <w:tabs>
          <w:tab w:val="left" w:pos="0"/>
          <w:tab w:val="left" w:pos="220"/>
        </w:tabs>
        <w:autoSpaceDE w:val="0"/>
        <w:autoSpaceDN w:val="0"/>
        <w:adjustRightInd w:val="0"/>
        <w:spacing w:line="360" w:lineRule="auto"/>
        <w:ind w:right="-6"/>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I shall sometimes speak of </w:t>
      </w:r>
      <w:r w:rsidRPr="001E023C">
        <w:rPr>
          <w:rFonts w:ascii="Times New Roman" w:hAnsi="Times New Roman" w:cs="Times New Roman"/>
          <w:i/>
          <w:sz w:val="20"/>
          <w:szCs w:val="20"/>
          <w:lang w:val="en-GB"/>
        </w:rPr>
        <w:t>proposition-roles</w:t>
      </w:r>
      <w:r w:rsidRPr="001E023C">
        <w:rPr>
          <w:rFonts w:ascii="Times New Roman" w:hAnsi="Times New Roman" w:cs="Times New Roman"/>
          <w:sz w:val="20"/>
          <w:szCs w:val="20"/>
          <w:lang w:val="en-GB"/>
        </w:rPr>
        <w:t xml:space="preserve"> ins</w:t>
      </w:r>
      <w:r>
        <w:rPr>
          <w:rFonts w:ascii="Times New Roman" w:hAnsi="Times New Roman" w:cs="Times New Roman"/>
          <w:sz w:val="20"/>
          <w:szCs w:val="20"/>
          <w:lang w:val="en-GB"/>
        </w:rPr>
        <w:t>tead of proposition-properties.</w:t>
      </w:r>
    </w:p>
  </w:endnote>
  <w:endnote w:id="3">
    <w:p w14:paraId="319D460C" w14:textId="77777777" w:rsidR="00E005AB" w:rsidRPr="001E023C" w:rsidRDefault="00E005AB" w:rsidP="00E005AB">
      <w:pPr>
        <w:widowControl w:val="0"/>
        <w:tabs>
          <w:tab w:val="left" w:pos="0"/>
        </w:tabs>
        <w:autoSpaceDE w:val="0"/>
        <w:autoSpaceDN w:val="0"/>
        <w:adjustRightInd w:val="0"/>
        <w:spacing w:line="360" w:lineRule="auto"/>
        <w:ind w:right="-6" w:hanging="11"/>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This is similar to Dummett’s claim that we need to distinguish between </w:t>
      </w:r>
      <w:r w:rsidRPr="001E023C">
        <w:rPr>
          <w:rFonts w:ascii="Times New Roman" w:hAnsi="Times New Roman" w:cs="Times New Roman"/>
          <w:i/>
          <w:sz w:val="20"/>
          <w:szCs w:val="20"/>
          <w:lang w:val="en-GB"/>
        </w:rPr>
        <w:t>assertoric content</w:t>
      </w:r>
      <w:r w:rsidRPr="001E023C">
        <w:rPr>
          <w:rFonts w:ascii="Times New Roman" w:hAnsi="Times New Roman" w:cs="Times New Roman"/>
          <w:sz w:val="20"/>
          <w:szCs w:val="20"/>
          <w:lang w:val="en-GB"/>
        </w:rPr>
        <w:t xml:space="preserve"> and </w:t>
      </w:r>
      <w:r w:rsidRPr="001E023C">
        <w:rPr>
          <w:rFonts w:ascii="Times New Roman" w:hAnsi="Times New Roman" w:cs="Times New Roman"/>
          <w:i/>
          <w:sz w:val="20"/>
          <w:szCs w:val="20"/>
          <w:lang w:val="en-GB"/>
        </w:rPr>
        <w:t>ingredient sense</w:t>
      </w:r>
      <w:r w:rsidRPr="001E023C">
        <w:rPr>
          <w:rFonts w:ascii="Times New Roman" w:hAnsi="Times New Roman" w:cs="Times New Roman"/>
          <w:sz w:val="20"/>
          <w:szCs w:val="20"/>
          <w:lang w:val="en-GB"/>
        </w:rPr>
        <w:t xml:space="preserve"> (Dummett 1973). See Ninan (2010) for further discussion.</w:t>
      </w:r>
    </w:p>
  </w:endnote>
  <w:endnote w:id="4">
    <w:p w14:paraId="799511DF" w14:textId="77777777" w:rsidR="00E005AB" w:rsidRPr="001E023C" w:rsidRDefault="00E005AB" w:rsidP="00E005AB">
      <w:pPr>
        <w:pStyle w:val="EndnoteText"/>
        <w:spacing w:line="360" w:lineRule="auto"/>
        <w:ind w:right="-7"/>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I will henceforth omit ‘natural’, for the paper focuses solely on the natural numbers.</w:t>
      </w:r>
    </w:p>
  </w:endnote>
  <w:endnote w:id="5">
    <w:p w14:paraId="66DB9E35" w14:textId="77777777" w:rsidR="00E005AB" w:rsidRPr="001E023C" w:rsidRDefault="00E005AB" w:rsidP="00E005AB">
      <w:pPr>
        <w:pStyle w:val="EndnoteText"/>
        <w:spacing w:line="360" w:lineRule="auto"/>
        <w:ind w:right="-7"/>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For instance, Clarke-Doane (2008) and Steinhart (2002) have argued that there is more to establishing which set-theoretic progression is the sequence of the numbers than adequacy considerations.</w:t>
      </w:r>
    </w:p>
  </w:endnote>
  <w:endnote w:id="6">
    <w:p w14:paraId="12513D62"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The label is Eklund’s (Eklund forthcoming).</w:t>
      </w:r>
    </w:p>
  </w:endnote>
  <w:endnote w:id="7">
    <w:p w14:paraId="51ACA22E" w14:textId="77777777" w:rsidR="00E005AB" w:rsidRPr="001E023C" w:rsidRDefault="00E005AB" w:rsidP="00E005AB">
      <w:pPr>
        <w:pStyle w:val="EndnoteText"/>
        <w:spacing w:line="360" w:lineRule="auto"/>
        <w:ind w:right="-7"/>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See also Pickel (forthcoming) for another deflationary explanation using structured propositions.</w:t>
      </w:r>
    </w:p>
  </w:endnote>
  <w:endnote w:id="8">
    <w:p w14:paraId="66D6A6C9" w14:textId="77777777" w:rsidR="00E005AB" w:rsidRPr="001E023C" w:rsidRDefault="00E005AB" w:rsidP="00E005AB">
      <w:pPr>
        <w:widowControl w:val="0"/>
        <w:tabs>
          <w:tab w:val="left" w:pos="220"/>
          <w:tab w:val="left" w:pos="720"/>
        </w:tabs>
        <w:autoSpaceDE w:val="0"/>
        <w:autoSpaceDN w:val="0"/>
        <w:adjustRightInd w:val="0"/>
        <w:spacing w:line="360" w:lineRule="auto"/>
        <w:ind w:right="-7"/>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Of course, different reductionist views will claim to have more or different specific theoretical benefits. I won’t go into a discussion of what such benefits may be.</w:t>
      </w:r>
    </w:p>
  </w:endnote>
  <w:endnote w:id="9">
    <w:p w14:paraId="53C95252" w14:textId="77777777" w:rsidR="00E005AB" w:rsidRPr="001E023C" w:rsidRDefault="00E005AB" w:rsidP="00E005AB">
      <w:pPr>
        <w:widowControl w:val="0"/>
        <w:autoSpaceDE w:val="0"/>
        <w:autoSpaceDN w:val="0"/>
        <w:adjustRightInd w:val="0"/>
        <w:spacing w:line="360" w:lineRule="auto"/>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The very idea of arbitrary reference has been primarily articulated to make sense of the semantic behaviour of arbitrary parameters in instantial reasoning. To illustrate this briefly, take existential instantiation: if we have derived </w:t>
      </w:r>
      <w:r w:rsidRPr="001E023C">
        <w:rPr>
          <w:rFonts w:ascii="Times New Roman" w:hAnsi="Times New Roman" w:cs="Times New Roman"/>
          <w:sz w:val="20"/>
          <w:szCs w:val="20"/>
          <w:lang w:val="en-GB"/>
        </w:rPr>
        <w:sym w:font="Symbol" w:char="F024"/>
      </w:r>
      <w:r w:rsidRPr="001E023C">
        <w:rPr>
          <w:rFonts w:ascii="Times New Roman" w:hAnsi="Times New Roman" w:cs="Times New Roman"/>
          <w:i/>
          <w:sz w:val="20"/>
          <w:szCs w:val="20"/>
          <w:lang w:val="en-GB"/>
        </w:rPr>
        <w:t>xF</w:t>
      </w:r>
      <w:r w:rsidRPr="001E023C">
        <w:rPr>
          <w:rFonts w:ascii="Times New Roman" w:hAnsi="Times New Roman" w:cs="Times New Roman"/>
          <w:sz w:val="20"/>
          <w:szCs w:val="20"/>
          <w:lang w:val="en-GB"/>
        </w:rPr>
        <w:t>(</w:t>
      </w:r>
      <w:r w:rsidRPr="001E023C">
        <w:rPr>
          <w:rFonts w:ascii="Times New Roman" w:hAnsi="Times New Roman" w:cs="Times New Roman"/>
          <w:i/>
          <w:sz w:val="20"/>
          <w:szCs w:val="20"/>
          <w:lang w:val="en-GB"/>
        </w:rPr>
        <w:t>x</w:t>
      </w:r>
      <w:r w:rsidRPr="001E023C">
        <w:rPr>
          <w:rFonts w:ascii="Times New Roman" w:hAnsi="Times New Roman" w:cs="Times New Roman"/>
          <w:sz w:val="20"/>
          <w:szCs w:val="20"/>
          <w:lang w:val="en-GB"/>
        </w:rPr>
        <w:t xml:space="preserve">) we can introduce a new parameter ‘a’ that does not occur in the general formula </w:t>
      </w:r>
      <w:r w:rsidRPr="001E023C">
        <w:rPr>
          <w:rFonts w:ascii="Times New Roman" w:hAnsi="Times New Roman" w:cs="Times New Roman"/>
          <w:sz w:val="20"/>
          <w:szCs w:val="20"/>
          <w:lang w:val="en-GB"/>
        </w:rPr>
        <w:sym w:font="Symbol" w:char="F024"/>
      </w:r>
      <w:r w:rsidRPr="001E023C">
        <w:rPr>
          <w:rFonts w:ascii="Times New Roman" w:hAnsi="Times New Roman" w:cs="Times New Roman"/>
          <w:i/>
          <w:sz w:val="20"/>
          <w:szCs w:val="20"/>
          <w:lang w:val="en-GB"/>
        </w:rPr>
        <w:t>xF</w:t>
      </w:r>
      <w:r w:rsidRPr="001E023C">
        <w:rPr>
          <w:rFonts w:ascii="Times New Roman" w:hAnsi="Times New Roman" w:cs="Times New Roman"/>
          <w:sz w:val="20"/>
          <w:szCs w:val="20"/>
          <w:lang w:val="en-GB"/>
        </w:rPr>
        <w:t>(</w:t>
      </w:r>
      <w:r w:rsidRPr="001E023C">
        <w:rPr>
          <w:rFonts w:ascii="Times New Roman" w:hAnsi="Times New Roman" w:cs="Times New Roman"/>
          <w:i/>
          <w:sz w:val="20"/>
          <w:szCs w:val="20"/>
          <w:lang w:val="en-GB"/>
        </w:rPr>
        <w:t>x</w:t>
      </w:r>
      <w:r w:rsidRPr="001E023C">
        <w:rPr>
          <w:rFonts w:ascii="Times New Roman" w:hAnsi="Times New Roman" w:cs="Times New Roman"/>
          <w:sz w:val="20"/>
          <w:szCs w:val="20"/>
          <w:lang w:val="en-GB"/>
        </w:rPr>
        <w:t xml:space="preserve">) or in any undischarged assumption supporting the formula, and assume </w:t>
      </w:r>
      <w:r w:rsidRPr="001E023C">
        <w:rPr>
          <w:rFonts w:ascii="Times New Roman" w:hAnsi="Times New Roman" w:cs="Times New Roman"/>
          <w:i/>
          <w:sz w:val="20"/>
          <w:szCs w:val="20"/>
          <w:lang w:val="en-GB"/>
        </w:rPr>
        <w:t>Fa</w:t>
      </w:r>
      <w:r w:rsidRPr="001E023C">
        <w:rPr>
          <w:rFonts w:ascii="Times New Roman" w:hAnsi="Times New Roman" w:cs="Times New Roman"/>
          <w:sz w:val="20"/>
          <w:szCs w:val="20"/>
          <w:lang w:val="en-GB"/>
        </w:rPr>
        <w:t xml:space="preserve">. The complete generality of existential instantiation is achieved by letting the rule be valid whatever </w:t>
      </w:r>
      <w:r w:rsidRPr="001E023C">
        <w:rPr>
          <w:rFonts w:ascii="Times New Roman" w:hAnsi="Times New Roman" w:cs="Times New Roman"/>
          <w:i/>
          <w:sz w:val="20"/>
          <w:szCs w:val="20"/>
          <w:lang w:val="en-GB"/>
        </w:rPr>
        <w:t>a</w:t>
      </w:r>
      <w:r w:rsidRPr="001E023C">
        <w:rPr>
          <w:rFonts w:ascii="Times New Roman" w:hAnsi="Times New Roman" w:cs="Times New Roman"/>
          <w:sz w:val="20"/>
          <w:szCs w:val="20"/>
          <w:lang w:val="en-GB"/>
        </w:rPr>
        <w:t xml:space="preserve"> is. Boccuni (2013), Breckenridge and Magidor (2012), Carrara and Martino (2010), and Martino (2001) defend the contention that the parameter ‘a’ arbitrarily refers to an object of the domain of discourse satisfying </w:t>
      </w:r>
      <w:r w:rsidRPr="001E023C">
        <w:rPr>
          <w:rFonts w:ascii="Times New Roman" w:hAnsi="Times New Roman" w:cs="Times New Roman"/>
          <w:i/>
          <w:sz w:val="20"/>
          <w:szCs w:val="20"/>
          <w:lang w:val="en-GB"/>
        </w:rPr>
        <w:t>F</w:t>
      </w:r>
      <w:r w:rsidRPr="001E023C">
        <w:rPr>
          <w:rFonts w:ascii="Times New Roman" w:hAnsi="Times New Roman" w:cs="Times New Roman"/>
          <w:sz w:val="20"/>
          <w:szCs w:val="20"/>
          <w:lang w:val="en-GB"/>
        </w:rPr>
        <w:t>(</w:t>
      </w:r>
      <w:r w:rsidRPr="001E023C">
        <w:rPr>
          <w:rFonts w:ascii="Times New Roman" w:hAnsi="Times New Roman" w:cs="Times New Roman"/>
          <w:i/>
          <w:sz w:val="20"/>
          <w:szCs w:val="20"/>
          <w:lang w:val="en-GB"/>
        </w:rPr>
        <w:t>x</w:t>
      </w:r>
      <w:r w:rsidRPr="001E023C">
        <w:rPr>
          <w:rFonts w:ascii="Times New Roman" w:hAnsi="Times New Roman" w:cs="Times New Roman"/>
          <w:sz w:val="20"/>
          <w:szCs w:val="20"/>
          <w:lang w:val="en-GB"/>
        </w:rPr>
        <w:t>), yet we do not know which object that is. Let me notice that this is not the only interpretation of the behaviour of arbitrary parameters in instantial reasoning (see e.g. Fine 1985 and Pettigrew 2008 for other interpretations). However, it is not my aim here to assess different views about arbitrary parameters in instantial reasoning.</w:t>
      </w:r>
    </w:p>
  </w:endnote>
  <w:endnote w:id="10">
    <w:p w14:paraId="6D6803CE" w14:textId="77777777" w:rsidR="00E005AB" w:rsidRPr="001E023C" w:rsidRDefault="00E005AB" w:rsidP="00E005AB">
      <w:pPr>
        <w:widowControl w:val="0"/>
        <w:autoSpaceDE w:val="0"/>
        <w:autoSpaceDN w:val="0"/>
        <w:adjustRightInd w:val="0"/>
        <w:spacing w:line="360" w:lineRule="auto"/>
        <w:contextualSpacing/>
        <w:jc w:val="both"/>
        <w:rPr>
          <w:rFonts w:ascii="Times New Roman" w:hAnsi="Times New Roman" w:cs="Times New Roman"/>
          <w:sz w:val="20"/>
          <w:szCs w:val="20"/>
          <w:lang w:val="en-US"/>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Given semantic primitivism, and given that propositions are</w:t>
      </w:r>
      <w:r w:rsidRPr="001E023C">
        <w:rPr>
          <w:rFonts w:ascii="Times New Roman" w:hAnsi="Times New Roman" w:cs="Times New Roman"/>
          <w:i/>
          <w:sz w:val="20"/>
          <w:szCs w:val="20"/>
          <w:lang w:val="en-US"/>
        </w:rPr>
        <w:t xml:space="preserve"> semanticalia</w:t>
      </w:r>
      <w:r w:rsidRPr="001E023C">
        <w:rPr>
          <w:rFonts w:ascii="Times New Roman" w:hAnsi="Times New Roman" w:cs="Times New Roman"/>
          <w:sz w:val="20"/>
          <w:szCs w:val="20"/>
          <w:lang w:val="en-US"/>
        </w:rPr>
        <w:t>, as it were, it seems that Breckenridge and Magidor should be nonreductionist about propositions. Thanks to Samuele Chilovi and Michael</w:t>
      </w:r>
      <w:r w:rsidRPr="001E023C">
        <w:rPr>
          <w:rFonts w:ascii="Times New Roman" w:hAnsi="Times New Roman" w:cs="Times New Roman"/>
          <w:b/>
          <w:sz w:val="20"/>
          <w:szCs w:val="20"/>
          <w:lang w:val="en-US"/>
        </w:rPr>
        <w:t xml:space="preserve"> </w:t>
      </w:r>
      <w:r w:rsidRPr="001E023C">
        <w:rPr>
          <w:rFonts w:ascii="Times New Roman" w:hAnsi="Times New Roman" w:cs="Times New Roman"/>
          <w:sz w:val="20"/>
          <w:szCs w:val="20"/>
          <w:lang w:val="en-US"/>
        </w:rPr>
        <w:t>Murez</w:t>
      </w:r>
      <w:r w:rsidRPr="001E023C">
        <w:rPr>
          <w:rFonts w:ascii="Times New Roman" w:hAnsi="Times New Roman" w:cs="Times New Roman"/>
          <w:b/>
          <w:sz w:val="20"/>
          <w:szCs w:val="20"/>
          <w:lang w:val="en-US"/>
        </w:rPr>
        <w:t xml:space="preserve"> </w:t>
      </w:r>
      <w:r w:rsidRPr="001E023C">
        <w:rPr>
          <w:rFonts w:ascii="Times New Roman" w:hAnsi="Times New Roman" w:cs="Times New Roman"/>
          <w:sz w:val="20"/>
          <w:szCs w:val="20"/>
          <w:lang w:val="en-US"/>
        </w:rPr>
        <w:t>for discussion of this point.</w:t>
      </w:r>
    </w:p>
  </w:endnote>
  <w:endnote w:id="11">
    <w:p w14:paraId="4A66E4E1"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I won’t focus here on the second premise of the semantic primitivist answer to the epistemic question sketched above to the effect that we cannot know semantic facts unless we have knowledge of the use facts upon which they supervene.</w:t>
      </w:r>
    </w:p>
  </w:endnote>
  <w:endnote w:id="12">
    <w:p w14:paraId="68676D11"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To forestall misunderstandings, these authors do not claim that the problem of arbitrary identification could be solved via the arbitrary reference strategy, for they are mainly concerned with arbitrary reference in instantial reasoning. So, I am extending the view to the case of proposition and numerical terms.</w:t>
      </w:r>
    </w:p>
  </w:endnote>
  <w:endnote w:id="13">
    <w:p w14:paraId="62D02381"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Again, I shall here take issue solely with the answer to the metasemantic question. So, I won’t be focusing on the second premise of this answer to the epistemic question.</w:t>
      </w:r>
    </w:p>
  </w:endnote>
  <w:endnote w:id="14">
    <w:p w14:paraId="65EEEF24" w14:textId="77777777" w:rsidR="00E005AB" w:rsidRPr="00AC7E78" w:rsidRDefault="00E005AB" w:rsidP="00E005AB">
      <w:pPr>
        <w:widowControl w:val="0"/>
        <w:autoSpaceDE w:val="0"/>
        <w:autoSpaceDN w:val="0"/>
        <w:adjustRightInd w:val="0"/>
        <w:spacing w:line="360" w:lineRule="auto"/>
        <w:contextualSpacing/>
        <w:jc w:val="both"/>
        <w:rPr>
          <w:rFonts w:ascii="Times New Roman" w:hAnsi="Times New Roman" w:cs="Times New Roman"/>
          <w:sz w:val="20"/>
          <w:szCs w:val="20"/>
          <w:lang w:val="en-US"/>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The Acts of Choice Semantics could be further developed in two different directions. On the one hand, one might interpret such semantics in pretence-theoretic/fictionalist terms. That is to say, we can pretend that agents are acquainted with the relevant abstract objects and choose them as the referents of number and proposition terms. However, this fictionalist interpretation does not give rise to a realist solution to the problem of arbitrary identification. On the other hand, one might conceive of our practice of using proposition and numerical terms as bringing into the existence the very referents of such terms. This would make the referents of proposition and numerical terms akin to abstract artifacts. Even though this view can deliver a realist-friendly picture of the reference-fixing mechanism of the relevant expressions, it is not faithful to the reductionist approach, for a new category of objects, i.e. abstract artifacts, would have to be introduced in our ontological inventory. Thanks to François Recanat</w:t>
      </w:r>
      <w:r>
        <w:rPr>
          <w:rFonts w:ascii="Times New Roman" w:hAnsi="Times New Roman" w:cs="Times New Roman"/>
          <w:sz w:val="20"/>
          <w:szCs w:val="20"/>
          <w:lang w:val="en-US"/>
        </w:rPr>
        <w:t>i for discussion of this point.</w:t>
      </w:r>
    </w:p>
  </w:endnote>
  <w:endnote w:id="15">
    <w:p w14:paraId="1A592BC5"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See Hilbert and Bernays (1939), Slater (1988).</w:t>
      </w:r>
    </w:p>
  </w:endnote>
  <w:endnote w:id="16">
    <w:p w14:paraId="69F0E96C" w14:textId="77777777" w:rsidR="00E005AB" w:rsidRPr="001E023C" w:rsidRDefault="00E005AB" w:rsidP="00E005AB">
      <w:pPr>
        <w:widowControl w:val="0"/>
        <w:autoSpaceDE w:val="0"/>
        <w:autoSpaceDN w:val="0"/>
        <w:adjustRightInd w:val="0"/>
        <w:spacing w:line="360" w:lineRule="auto"/>
        <w:contextualSpacing/>
        <w:jc w:val="both"/>
        <w:rPr>
          <w:rFonts w:ascii="Times New Roman" w:hAnsi="Times New Roman" w:cs="Times New Roman"/>
          <w:sz w:val="20"/>
          <w:szCs w:val="20"/>
          <w:lang w:val="en-GB"/>
        </w:rPr>
      </w:pPr>
      <w:r w:rsidRPr="001E023C">
        <w:rPr>
          <w:rStyle w:val="EndnoteReference"/>
          <w:rFonts w:ascii="Times New Roman" w:hAnsi="Times New Roman" w:cs="Times New Roman"/>
          <w:sz w:val="20"/>
          <w:szCs w:val="20"/>
          <w:lang w:val="en-GB"/>
        </w:rPr>
        <w:endnoteRef/>
      </w:r>
      <w:r w:rsidRPr="001E023C">
        <w:rPr>
          <w:rFonts w:ascii="Times New Roman" w:hAnsi="Times New Roman" w:cs="Times New Roman"/>
          <w:sz w:val="20"/>
          <w:szCs w:val="20"/>
          <w:lang w:val="en-GB"/>
        </w:rPr>
        <w:t xml:space="preserve"> As a consequence, while Russell’s </w:t>
      </w:r>
      <w:r w:rsidRPr="001E023C">
        <w:rPr>
          <w:rFonts w:ascii="Times New Roman" w:hAnsi="Times New Roman" w:cs="Times New Roman"/>
          <w:i/>
          <w:sz w:val="20"/>
          <w:szCs w:val="20"/>
          <w:lang w:val="en-GB"/>
        </w:rPr>
        <w:t>ι</w:t>
      </w:r>
      <w:r w:rsidRPr="001E023C">
        <w:rPr>
          <w:rFonts w:ascii="Times New Roman" w:hAnsi="Times New Roman" w:cs="Times New Roman"/>
          <w:sz w:val="20"/>
          <w:szCs w:val="20"/>
          <w:lang w:val="en-GB"/>
        </w:rPr>
        <w:t xml:space="preserve">-term is an incomplete symbol, Hilbert’s </w:t>
      </w:r>
      <w:r w:rsidRPr="001E023C">
        <w:rPr>
          <w:rFonts w:ascii="Times New Roman" w:hAnsi="Times New Roman" w:cs="Times New Roman"/>
          <w:i/>
          <w:sz w:val="20"/>
          <w:szCs w:val="20"/>
          <w:lang w:val="en-GB"/>
        </w:rPr>
        <w:t>ε</w:t>
      </w:r>
      <w:r w:rsidRPr="001E023C">
        <w:rPr>
          <w:rFonts w:ascii="Times New Roman" w:hAnsi="Times New Roman" w:cs="Times New Roman"/>
          <w:sz w:val="20"/>
          <w:szCs w:val="20"/>
          <w:lang w:val="en-GB"/>
        </w:rPr>
        <w:t>-term can be taken to play the role of what Russell calls logically proper names. This is why, in the Hilbertian reading, definite descriptions have a meaning independently of their use in a sentence.</w:t>
      </w:r>
    </w:p>
  </w:endnote>
  <w:endnote w:id="17">
    <w:p w14:paraId="5A37D1AA"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I will henceforth focus, for the sake of simplicity, on proposition terms. But the following considerations carry over to numerical terms.</w:t>
      </w:r>
    </w:p>
  </w:endnote>
  <w:endnote w:id="18">
    <w:p w14:paraId="2A734325"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Following Nelson Goodman’s definition, let us say that an object is grue if and only if the object is either (a) green and has been observed before now, or (b) blue, and has not been observed before now.</w:t>
      </w:r>
    </w:p>
  </w:endnote>
  <w:endnote w:id="19">
    <w:p w14:paraId="22E3BADC"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See also Cameron (2010) and Sider (2011) for other extensions of naturalness beyond properties.</w:t>
      </w:r>
    </w:p>
  </w:endnote>
  <w:endnote w:id="20">
    <w:p w14:paraId="15844A4A"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 xml:space="preserve">The same consideration applies, </w:t>
      </w:r>
      <w:r w:rsidRPr="001E023C">
        <w:rPr>
          <w:rFonts w:ascii="Times New Roman" w:hAnsi="Times New Roman" w:cs="Times New Roman"/>
          <w:i/>
          <w:sz w:val="20"/>
          <w:szCs w:val="20"/>
          <w:lang w:val="en-US"/>
        </w:rPr>
        <w:t>mutatis mutandis</w:t>
      </w:r>
      <w:r w:rsidRPr="001E023C">
        <w:rPr>
          <w:rFonts w:ascii="Times New Roman" w:hAnsi="Times New Roman" w:cs="Times New Roman"/>
          <w:sz w:val="20"/>
          <w:szCs w:val="20"/>
          <w:lang w:val="en-US"/>
        </w:rPr>
        <w:t xml:space="preserve">, to numbers-naming expressions. That is to say, the working mathematician does not care whether ‘2’ picks out a Zermelo set or a von Neumann set: all that matters is that the chosen entity is the next to the next to the least element of the chosen </w:t>
      </w:r>
      <w:r w:rsidRPr="001E023C">
        <w:rPr>
          <w:rFonts w:ascii="Times New Roman" w:hAnsi="Times New Roman" w:cs="Times New Roman"/>
          <w:i/>
          <w:sz w:val="20"/>
          <w:szCs w:val="20"/>
          <w:lang w:val="en-US"/>
        </w:rPr>
        <w:t>ω</w:t>
      </w:r>
      <w:r w:rsidRPr="001E023C">
        <w:rPr>
          <w:rFonts w:ascii="Times New Roman" w:hAnsi="Times New Roman" w:cs="Times New Roman"/>
          <w:sz w:val="20"/>
          <w:szCs w:val="20"/>
          <w:lang w:val="en-US"/>
        </w:rPr>
        <w:t>-sequence.</w:t>
      </w:r>
    </w:p>
  </w:endnote>
  <w:endnote w:id="21">
    <w:p w14:paraId="0F22AD7C" w14:textId="77777777" w:rsidR="00E005AB" w:rsidRPr="001E023C" w:rsidRDefault="00E005AB" w:rsidP="00E005AB">
      <w:pPr>
        <w:widowControl w:val="0"/>
        <w:autoSpaceDE w:val="0"/>
        <w:autoSpaceDN w:val="0"/>
        <w:adjustRightInd w:val="0"/>
        <w:spacing w:line="360" w:lineRule="auto"/>
        <w:contextualSpacing/>
        <w:jc w:val="both"/>
        <w:rPr>
          <w:rFonts w:ascii="Times New Roman" w:hAnsi="Times New Roman" w:cs="Times New Roman"/>
          <w:sz w:val="20"/>
          <w:szCs w:val="20"/>
          <w:lang w:val="en-US"/>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 xml:space="preserve">Let me mention another option, though. According to Cameron (2010), it is possible to maintain that the ordering of naturalness facts is ontically indeterminate without jeopardising a realist semantics. Cameron develops the view with respect to vague predicates, but his main idea can </w:t>
      </w:r>
      <w:r>
        <w:rPr>
          <w:rFonts w:ascii="Times New Roman" w:hAnsi="Times New Roman" w:cs="Times New Roman"/>
          <w:sz w:val="20"/>
          <w:szCs w:val="20"/>
          <w:lang w:val="en-US"/>
        </w:rPr>
        <w:t>be applied</w:t>
      </w:r>
      <w:r w:rsidRPr="001E023C">
        <w:rPr>
          <w:rFonts w:ascii="Times New Roman" w:hAnsi="Times New Roman" w:cs="Times New Roman"/>
          <w:sz w:val="20"/>
          <w:szCs w:val="20"/>
          <w:lang w:val="en-US"/>
        </w:rPr>
        <w:t xml:space="preserve"> to our case as follows: the semantic fact that a given proposition-naming expression picks out a given entity is determined by use facts plus naturalness facts. While use facts are ontically determinate, naturalness facts are not. That is to say, the world leaves it unsettled whether a choice function is more natural than another.</w:t>
      </w:r>
    </w:p>
  </w:endnote>
  <w:endnote w:id="22">
    <w:p w14:paraId="40663527"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A similar worry might be raised in relation to proposition terms. The considerations that follow are meant to apply to them as well.</w:t>
      </w:r>
    </w:p>
  </w:endnote>
  <w:endnote w:id="23">
    <w:p w14:paraId="2C120178" w14:textId="77777777" w:rsidR="00E005AB" w:rsidRPr="001E023C" w:rsidRDefault="00E005AB" w:rsidP="00E005AB">
      <w:pPr>
        <w:pStyle w:val="EndnoteText"/>
        <w:spacing w:line="360" w:lineRule="auto"/>
        <w:contextualSpacing/>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w:t>
      </w:r>
      <w:r w:rsidRPr="001E023C">
        <w:rPr>
          <w:rFonts w:ascii="Times New Roman" w:hAnsi="Times New Roman" w:cs="Times New Roman"/>
          <w:sz w:val="20"/>
          <w:szCs w:val="20"/>
          <w:lang w:val="en-US"/>
        </w:rPr>
        <w:t>See Moltmann (2013) for an extensive defence of this point.</w:t>
      </w:r>
    </w:p>
  </w:endnote>
  <w:endnote w:id="24">
    <w:p w14:paraId="49CF2C70" w14:textId="77777777" w:rsidR="00E005AB" w:rsidRPr="001E023C" w:rsidRDefault="00E005AB" w:rsidP="00E005AB">
      <w:pPr>
        <w:pStyle w:val="EndnoteText"/>
        <w:jc w:val="both"/>
        <w:rPr>
          <w:rFonts w:ascii="Times New Roman" w:hAnsi="Times New Roman" w:cs="Times New Roman"/>
          <w:sz w:val="20"/>
          <w:szCs w:val="20"/>
        </w:rPr>
      </w:pPr>
      <w:r w:rsidRPr="001E023C">
        <w:rPr>
          <w:rStyle w:val="EndnoteReference"/>
          <w:rFonts w:ascii="Times New Roman" w:hAnsi="Times New Roman" w:cs="Times New Roman"/>
          <w:sz w:val="20"/>
          <w:szCs w:val="20"/>
        </w:rPr>
        <w:endnoteRef/>
      </w:r>
      <w:r w:rsidRPr="001E023C">
        <w:rPr>
          <w:rFonts w:ascii="Times New Roman" w:hAnsi="Times New Roman" w:cs="Times New Roman"/>
          <w:sz w:val="20"/>
          <w:szCs w:val="20"/>
        </w:rPr>
        <w:t xml:space="preserve"> See Jeshion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TIXGeneral">
    <w:altName w:val="STIXGeneral-Regular"/>
    <w:charset w:val="00"/>
    <w:family w:val="auto"/>
    <w:pitch w:val="variable"/>
    <w:sig w:usb0="00000000" w:usb1="4203FDFF" w:usb2="02000020" w:usb3="00000000" w:csb0="803F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368D4" w14:textId="77777777" w:rsidR="00C53E9A" w:rsidRDefault="00FE02B7" w:rsidP="009E7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981FA" w14:textId="77777777" w:rsidR="00C53E9A" w:rsidRDefault="00897F4E" w:rsidP="009E7E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CBA3F" w14:textId="77777777" w:rsidR="00C53E9A" w:rsidRDefault="00FE02B7" w:rsidP="009E7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F4E">
      <w:rPr>
        <w:rStyle w:val="PageNumber"/>
        <w:noProof/>
      </w:rPr>
      <w:t>1</w:t>
    </w:r>
    <w:r>
      <w:rPr>
        <w:rStyle w:val="PageNumber"/>
      </w:rPr>
      <w:fldChar w:fldCharType="end"/>
    </w:r>
  </w:p>
  <w:p w14:paraId="1D01BF48" w14:textId="77777777" w:rsidR="00C53E9A" w:rsidRDefault="00897F4E" w:rsidP="009E7E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E173" w14:textId="77777777" w:rsidR="00E005AB" w:rsidRDefault="00E005AB" w:rsidP="00E005AB">
      <w:r>
        <w:separator/>
      </w:r>
    </w:p>
  </w:footnote>
  <w:footnote w:type="continuationSeparator" w:id="0">
    <w:p w14:paraId="40817C66" w14:textId="77777777" w:rsidR="00E005AB" w:rsidRDefault="00E005AB" w:rsidP="00E005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704"/>
    <w:multiLevelType w:val="hybridMultilevel"/>
    <w:tmpl w:val="E424BA50"/>
    <w:lvl w:ilvl="0" w:tplc="F432E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E67CE"/>
    <w:multiLevelType w:val="hybridMultilevel"/>
    <w:tmpl w:val="DA3CDC7C"/>
    <w:lvl w:ilvl="0" w:tplc="7B5606B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AB"/>
    <w:rsid w:val="00241FA3"/>
    <w:rsid w:val="00595DF4"/>
    <w:rsid w:val="005F6FA3"/>
    <w:rsid w:val="00897F4E"/>
    <w:rsid w:val="008B0471"/>
    <w:rsid w:val="00C63BFF"/>
    <w:rsid w:val="00CB21CF"/>
    <w:rsid w:val="00E005AB"/>
    <w:rsid w:val="00E331B3"/>
    <w:rsid w:val="00FE02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3DF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AB"/>
    <w:pPr>
      <w:ind w:left="720"/>
      <w:contextualSpacing/>
    </w:pPr>
  </w:style>
  <w:style w:type="paragraph" w:styleId="Footer">
    <w:name w:val="footer"/>
    <w:basedOn w:val="Normal"/>
    <w:link w:val="FooterChar"/>
    <w:uiPriority w:val="99"/>
    <w:unhideWhenUsed/>
    <w:rsid w:val="00E005AB"/>
    <w:pPr>
      <w:tabs>
        <w:tab w:val="center" w:pos="4153"/>
        <w:tab w:val="right" w:pos="8306"/>
      </w:tabs>
    </w:pPr>
  </w:style>
  <w:style w:type="character" w:customStyle="1" w:styleId="FooterChar">
    <w:name w:val="Footer Char"/>
    <w:basedOn w:val="DefaultParagraphFont"/>
    <w:link w:val="Footer"/>
    <w:uiPriority w:val="99"/>
    <w:rsid w:val="00E005AB"/>
  </w:style>
  <w:style w:type="character" w:styleId="PageNumber">
    <w:name w:val="page number"/>
    <w:basedOn w:val="DefaultParagraphFont"/>
    <w:uiPriority w:val="99"/>
    <w:semiHidden/>
    <w:unhideWhenUsed/>
    <w:rsid w:val="00E005AB"/>
  </w:style>
  <w:style w:type="character" w:styleId="Hyperlink">
    <w:name w:val="Hyperlink"/>
    <w:basedOn w:val="DefaultParagraphFont"/>
    <w:uiPriority w:val="99"/>
    <w:unhideWhenUsed/>
    <w:rsid w:val="00E005AB"/>
    <w:rPr>
      <w:color w:val="0000FF" w:themeColor="hyperlink"/>
      <w:u w:val="single"/>
    </w:rPr>
  </w:style>
  <w:style w:type="paragraph" w:styleId="EndnoteText">
    <w:name w:val="endnote text"/>
    <w:basedOn w:val="Normal"/>
    <w:link w:val="EndnoteTextChar"/>
    <w:uiPriority w:val="99"/>
    <w:unhideWhenUsed/>
    <w:rsid w:val="00E005AB"/>
  </w:style>
  <w:style w:type="character" w:customStyle="1" w:styleId="EndnoteTextChar">
    <w:name w:val="Endnote Text Char"/>
    <w:basedOn w:val="DefaultParagraphFont"/>
    <w:link w:val="EndnoteText"/>
    <w:uiPriority w:val="99"/>
    <w:rsid w:val="00E005AB"/>
  </w:style>
  <w:style w:type="character" w:styleId="EndnoteReference">
    <w:name w:val="endnote reference"/>
    <w:basedOn w:val="DefaultParagraphFont"/>
    <w:uiPriority w:val="99"/>
    <w:unhideWhenUsed/>
    <w:rsid w:val="00E005AB"/>
    <w:rPr>
      <w:vertAlign w:val="superscript"/>
    </w:rPr>
  </w:style>
  <w:style w:type="paragraph" w:styleId="BalloonText">
    <w:name w:val="Balloon Text"/>
    <w:basedOn w:val="Normal"/>
    <w:link w:val="BalloonTextChar"/>
    <w:uiPriority w:val="99"/>
    <w:semiHidden/>
    <w:unhideWhenUsed/>
    <w:rsid w:val="00E00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5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AB"/>
    <w:pPr>
      <w:ind w:left="720"/>
      <w:contextualSpacing/>
    </w:pPr>
  </w:style>
  <w:style w:type="paragraph" w:styleId="Footer">
    <w:name w:val="footer"/>
    <w:basedOn w:val="Normal"/>
    <w:link w:val="FooterChar"/>
    <w:uiPriority w:val="99"/>
    <w:unhideWhenUsed/>
    <w:rsid w:val="00E005AB"/>
    <w:pPr>
      <w:tabs>
        <w:tab w:val="center" w:pos="4153"/>
        <w:tab w:val="right" w:pos="8306"/>
      </w:tabs>
    </w:pPr>
  </w:style>
  <w:style w:type="character" w:customStyle="1" w:styleId="FooterChar">
    <w:name w:val="Footer Char"/>
    <w:basedOn w:val="DefaultParagraphFont"/>
    <w:link w:val="Footer"/>
    <w:uiPriority w:val="99"/>
    <w:rsid w:val="00E005AB"/>
  </w:style>
  <w:style w:type="character" w:styleId="PageNumber">
    <w:name w:val="page number"/>
    <w:basedOn w:val="DefaultParagraphFont"/>
    <w:uiPriority w:val="99"/>
    <w:semiHidden/>
    <w:unhideWhenUsed/>
    <w:rsid w:val="00E005AB"/>
  </w:style>
  <w:style w:type="character" w:styleId="Hyperlink">
    <w:name w:val="Hyperlink"/>
    <w:basedOn w:val="DefaultParagraphFont"/>
    <w:uiPriority w:val="99"/>
    <w:unhideWhenUsed/>
    <w:rsid w:val="00E005AB"/>
    <w:rPr>
      <w:color w:val="0000FF" w:themeColor="hyperlink"/>
      <w:u w:val="single"/>
    </w:rPr>
  </w:style>
  <w:style w:type="paragraph" w:styleId="EndnoteText">
    <w:name w:val="endnote text"/>
    <w:basedOn w:val="Normal"/>
    <w:link w:val="EndnoteTextChar"/>
    <w:uiPriority w:val="99"/>
    <w:unhideWhenUsed/>
    <w:rsid w:val="00E005AB"/>
  </w:style>
  <w:style w:type="character" w:customStyle="1" w:styleId="EndnoteTextChar">
    <w:name w:val="Endnote Text Char"/>
    <w:basedOn w:val="DefaultParagraphFont"/>
    <w:link w:val="EndnoteText"/>
    <w:uiPriority w:val="99"/>
    <w:rsid w:val="00E005AB"/>
  </w:style>
  <w:style w:type="character" w:styleId="EndnoteReference">
    <w:name w:val="endnote reference"/>
    <w:basedOn w:val="DefaultParagraphFont"/>
    <w:uiPriority w:val="99"/>
    <w:unhideWhenUsed/>
    <w:rsid w:val="00E005AB"/>
    <w:rPr>
      <w:vertAlign w:val="superscript"/>
    </w:rPr>
  </w:style>
  <w:style w:type="paragraph" w:styleId="BalloonText">
    <w:name w:val="Balloon Text"/>
    <w:basedOn w:val="Normal"/>
    <w:link w:val="BalloonTextChar"/>
    <w:uiPriority w:val="99"/>
    <w:semiHidden/>
    <w:unhideWhenUsed/>
    <w:rsid w:val="00E005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5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elepalmira@g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9555</Words>
  <Characters>54469</Characters>
  <Application>Microsoft Macintosh Word</Application>
  <DocSecurity>0</DocSecurity>
  <Lines>453</Lines>
  <Paragraphs>127</Paragraphs>
  <ScaleCrop>false</ScaleCrop>
  <Company/>
  <LinksUpToDate>false</LinksUpToDate>
  <CharactersWithSpaces>63897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dcterms:created xsi:type="dcterms:W3CDTF">2018-04-18T16:27:00Z</dcterms:created>
  <dcterms:modified xsi:type="dcterms:W3CDTF">2018-04-30T10:43:00Z</dcterms:modified>
</cp:coreProperties>
</file>